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91.png" ContentType="image/png"/>
  <Override PartName="/word/media/rId85.png" ContentType="image/png"/>
  <Override PartName="/word/media/rId149.png" ContentType="image/png"/>
  <Override PartName="/word/media/rId205.png" ContentType="image/png"/>
  <Override PartName="/word/media/rId264.png" ContentType="image/png"/>
  <Override PartName="/word/media/rId279.png" ContentType="image/png"/>
  <Override PartName="/word/media/rId329.png" ContentType="image/png"/>
  <Override PartName="/word/media/rId390.png" ContentType="image/png"/>
  <Override PartName="/word/media/rId451.png" ContentType="image/png"/>
  <Override PartName="/word/media/rId543.png" ContentType="image/png"/>
  <Override PartName="/word/media/rId526.png" ContentType="image/png"/>
  <Override PartName="/word/media/rId594.png" ContentType="image/png"/>
  <Override PartName="/word/media/rId590.png" ContentType="image/png"/>
  <Override PartName="/word/media/rId652.png" ContentType="image/png"/>
  <Override PartName="/word/media/rId722.png" ContentType="image/png"/>
  <Override PartName="/word/media/rId716.png" ContentType="image/png"/>
  <Override PartName="/word/media/rId776.png" ContentType="image/png"/>
  <Override PartName="/word/media/rId841.png" ContentType="image/png"/>
  <Override PartName="/word/media/rId844.png" ContentType="image/png"/>
  <Override PartName="/word/media/rId911.png" ContentType="image/png"/>
  <Override PartName="/word/media/rId968.png" ContentType="image/png"/>
  <Override PartName="/word/media/rId1029.png" ContentType="image/png"/>
  <Override PartName="/word/media/rId1101.png" ContentType="image/png"/>
  <Override PartName="/word/media/rId1107.png" ContentType="image/png"/>
  <Override PartName="/word/media/rId1156.png" ContentType="image/png"/>
  <Override PartName="/word/media/rId1164.png" ContentType="image/png"/>
  <Override PartName="/word/media/rId1227.png" ContentType="image/png"/>
  <Override PartName="/word/media/rId1288.png" ContentType="image/png"/>
  <Override PartName="/word/media/rId1285.png" ContentType="image/png"/>
  <Override PartName="/word/media/rId1377.png" ContentType="image/png"/>
  <Override PartName="/word/media/rId1346.png" ContentType="image/png"/>
  <Override PartName="/word/media/rId1424.png" ContentType="image/png"/>
  <Override PartName="/word/media/rId1427.png" ContentType="image/png"/>
  <Override PartName="/word/media/rId1479.png" ContentType="image/png"/>
  <Override PartName="/word/media/rId1539.png" ContentType="image/png"/>
  <Override PartName="/word/media/rId1604.png" ContentType="image/png"/>
  <Override PartName="/word/media/rId1596.png" ContentType="image/png"/>
  <Override PartName="/word/media/rId1675.png" ContentType="image/png"/>
  <Override PartName="/word/media/rId1672.png" ContentType="image/png"/>
  <Override PartName="/word/media/rId1665.png" ContentType="image/png"/>
  <Override PartName="/word/media/rId1668.png" ContentType="image/png"/>
  <Override PartName="/word/media/rId1744.png" ContentType="image/png"/>
  <Override PartName="/word/media/rId1797.png" ContentType="image/png"/>
  <Override PartName="/word/media/rId1856.png" ContentType="image/png"/>
  <Override PartName="/word/media/rId1864.png" ContentType="image/png"/>
  <Override PartName="/word/media/rId1946.png" ContentType="image/png"/>
  <Override PartName="/word/media/rId1935.png" ContentType="image/png"/>
  <Override PartName="/word/media/rId2013.png" ContentType="image/png"/>
  <Override PartName="/word/media/rId1999.png" ContentType="image/png"/>
  <Override PartName="/word/media/rId2063.png" ContentType="image/png"/>
  <Override PartName="/word/media/rId2132.png" ContentType="image/png"/>
  <Override PartName="/word/media/rId2129.png" ContentType="image/png"/>
  <Override PartName="/word/media/rId2204.png" ContentType="image/png"/>
  <Override PartName="/word/media/rId2207.png" ContentType="image/png"/>
  <Override PartName="/word/media/rId2266.png" ContentType="image/png"/>
  <Override PartName="/word/media/rId2272.png" ContentType="image/png"/>
  <Override PartName="/word/media/rId2269.png" ContentType="image/png"/>
  <Override PartName="/word/media/rId2307.png" ContentType="image/png"/>
  <Override PartName="/word/media/rId2350.png" ContentType="image/png"/>
  <Override PartName="/word/media/rId2342.png" ContentType="image/png"/>
  <Override PartName="/word/media/rId2402.png" ContentType="image/png"/>
  <Override PartName="/word/media/rId2463.png" ContentType="image/png"/>
  <Override PartName="/word/media/rId2469.png" ContentType="image/png"/>
  <Override PartName="/word/media/rId2539.png" ContentType="image/png"/>
  <Override PartName="/word/media/rId2606.png" ContentType="image/png"/>
  <Override PartName="/word/media/rId2599.png" ContentType="image/png"/>
  <Override PartName="/word/media/rId2668.png" ContentType="image/png"/>
  <Override PartName="/word/media/rId2731.png" ContentType="image/png"/>
  <Override PartName="/word/media/rId2723.png" ContentType="image/png"/>
  <Override PartName="/word/media/rId2797.png" ContentType="image/png"/>
  <Override PartName="/word/media/rId2791.png" ContentType="image/png"/>
  <Override PartName="/word/media/rId2857.png" ContentType="image/png"/>
  <Override PartName="/word/media/rId2850.png" ContentType="image/png"/>
  <Override PartName="/word/media/rId2912.png" ContentType="image/png"/>
  <Override PartName="/word/media/rId2919.png" ContentType="image/png"/>
  <Override PartName="/word/media/rId2987.png" ContentType="image/png"/>
  <Override PartName="/word/media/rId2979.png" ContentType="image/png"/>
  <Override PartName="/word/media/rId3041.png" ContentType="image/png"/>
  <Override PartName="/word/media/rId3108.png" ContentType="image/png"/>
  <Override PartName="/word/media/rId3171.png" ContentType="image/png"/>
  <Override PartName="/word/media/rId3238.png" ContentType="image/png"/>
  <Override PartName="/word/media/rId3229.png" ContentType="image/png"/>
  <Override PartName="/word/media/rId3301.png" ContentType="image/png"/>
  <Override PartName="/word/media/rId3297.png" ContentType="image/png"/>
  <Override PartName="/word/media/rId3360.png" ContentType="image/png"/>
  <Override PartName="/word/media/rId3411.png" ContentType="image/png"/>
  <Override PartName="/word/media/rId3484.png" ContentType="image/png"/>
  <Override PartName="/word/media/rId3472.png" ContentType="image/png"/>
  <Override PartName="/word/media/rId3580.png" ContentType="image/png"/>
  <Override PartName="/word/media/rId3541.png" ContentType="image/png"/>
  <Override PartName="/word/media/rId3613.png" ContentType="image/png"/>
  <Override PartName="/word/media/rId3673.png" ContentType="image/png"/>
  <Override PartName="/word/media/rId3681.png" ContentType="image/png"/>
  <Override PartName="/word/media/rId3735.png" ContentType="image/png"/>
  <Override PartName="/word/media/rId3797.png" ContentType="image/png"/>
  <Override PartName="/word/media/rId3857.png" ContentType="image/png"/>
  <Override PartName="/word/media/rId3918.png" ContentType="image/png"/>
  <Override PartName="/word/media/rId3978.png" ContentType="image/png"/>
  <Override PartName="/word/media/rId4058.png" ContentType="image/png"/>
  <Override PartName="/word/media/rId4051.png" ContentType="image/png"/>
  <Override PartName="/word/media/rId4113.png" ContentType="image/png"/>
  <Override PartName="/word/media/rId4110.png" ContentType="image/png"/>
  <Override PartName="/word/media/rId4191.png" ContentType="image/png"/>
  <Override PartName="/word/media/rId4186.png" ContentType="image/png"/>
  <Override PartName="/word/media/rId4246.png" ContentType="image/png"/>
  <Override PartName="/word/media/rId4254.png" ContentType="image/png"/>
  <Override PartName="/word/media/rId4311.png" ContentType="image/png"/>
  <Override PartName="/word/media/rId4366.png" ContentType="image/png"/>
  <Override PartName="/word/media/rId4439.png" ContentType="image/png"/>
  <Override PartName="/word/media/rId4501.png" ContentType="image/png"/>
  <Override PartName="/word/media/rId4561.png" ContentType="image/png"/>
  <Override PartName="/word/media/rId4617.png" ContentType="image/png"/>
  <Override PartName="/word/media/rId4678.png" ContentType="image/png"/>
  <Override PartName="/word/media/rId4758.png" ContentType="image/png"/>
  <Override PartName="/word/media/rId4816.png" ContentType="image/png"/>
  <Override PartName="/word/media/rId4808.png" ContentType="image/png"/>
  <Override PartName="/word/media/rId4874.png" ContentType="image/png"/>
  <Override PartName="/word/media/rId4880.png" ContentType="image/png"/>
  <Override PartName="/word/media/rId4941.png" ContentType="image/png"/>
  <Override PartName="/word/media/rId50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East Meadow × Valley Stream — Chemistry Curriculum (Full Course, Review Copy)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505" w:name="unit-1-safety-measurement"/>
    <w:p>
      <w:pPr>
        <w:pStyle w:val="Heading1"/>
      </w:pPr>
      <w:r>
        <w:t xml:space="preserve">Unit 1 · Safety &amp; Measurement</w:t>
      </w:r>
    </w:p>
    <w:bookmarkStart w:id="15" w:name="safety-measurement-unit-plan"/>
    <w:p>
      <w:pPr>
        <w:pStyle w:val="Heading2"/>
      </w:pPr>
      <w:r>
        <w:t xml:space="preserve">Safety &amp; Measurement — Unit Plan</w:t>
      </w:r>
    </w:p>
    <w:bookmarkStart w:id="9" w:name="cover"/>
    <w:p>
      <w:pPr>
        <w:pStyle w:val="Heading3"/>
      </w:pPr>
      <w:r>
        <w:t xml:space="preserve">Cover</w:t>
      </w:r>
    </w:p>
    <w:p>
      <w:pPr>
        <w:pStyle w:val="FirstParagraph"/>
      </w:pPr>
      <w:r>
        <w:rPr>
          <w:b/>
          <w:bCs/>
        </w:rPr>
        <w:t xml:space="preserve">Unit 1: Safety &amp; Measurement</w:t>
      </w:r>
      <w:r>
        <w:t xml:space="preserve"> </w:t>
      </w:r>
      <w:r>
        <w:t xml:space="preserve">East Meadow Schools × Valley Stream Central High School District</w:t>
      </w:r>
      <w:r>
        <w:t xml:space="preserve"> </w:t>
      </w:r>
      <w:r>
        <w:t xml:space="preserve">8 lessons · ~8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opening unit builds the foundational safety routines and quantitative skills — measurement, significant figures, dimensional analysis, density, gram formula mass, percent composition, and fluency with the 2025 NYS Chemistry Reference Tables — that every later HS-PS1 unit depends on. Students move from safe lab habits through increasingly sophisticated mathematical tools, arriving at the end of the unit prepared to apply those tools to any chemistry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Lab Safety</w:t>
            </w:r>
          </w:p>
        </w:tc>
        <w:tc>
          <w:tcPr/>
          <w:p>
            <w:pPr>
              <w:pStyle w:val="Compact"/>
            </w:pPr>
            <w:r>
              <w:t xml:space="preserve">Safe-investigation routines; PPE, SDS, hazards break the cause→effect chain</w:t>
            </w:r>
          </w:p>
        </w:tc>
      </w:tr>
      <w:tr>
        <w:tc>
          <w:tcPr/>
          <w:p>
            <w:pPr>
              <w:pStyle w:val="Compact"/>
            </w:pPr>
            <w:r>
              <w:t xml:space="preserve">02</w:t>
            </w:r>
          </w:p>
        </w:tc>
        <w:tc>
          <w:tcPr/>
          <w:p>
            <w:pPr>
              <w:pStyle w:val="Compact"/>
            </w:pPr>
            <w:r>
              <w:t xml:space="preserve">Measurement &amp; SI Units</w:t>
            </w:r>
          </w:p>
        </w:tc>
        <w:tc>
          <w:tcPr/>
          <w:p>
            <w:pPr>
              <w:pStyle w:val="Compact"/>
            </w:pPr>
            <w:r>
              <w:t xml:space="preserve">Measure with correct SI units and instruments; precision vs. accuracy</w:t>
            </w:r>
          </w:p>
        </w:tc>
      </w:tr>
      <w:tr>
        <w:tc>
          <w:tcPr/>
          <w:p>
            <w:pPr>
              <w:pStyle w:val="Compact"/>
            </w:pPr>
            <w:r>
              <w:t xml:space="preserve">03</w:t>
            </w:r>
          </w:p>
        </w:tc>
        <w:tc>
          <w:tcPr/>
          <w:p>
            <w:pPr>
              <w:pStyle w:val="Compact"/>
            </w:pPr>
            <w:r>
              <w:t xml:space="preserve">Significant Figures &amp; Scientific Notation</w:t>
            </w:r>
          </w:p>
        </w:tc>
        <w:tc>
          <w:tcPr/>
          <w:p>
            <w:pPr>
              <w:pStyle w:val="Compact"/>
            </w:pPr>
            <w:r>
              <w:t xml:space="preserve">Record only the digits a measurement justifies; write very large/small numbers compactly</w:t>
            </w:r>
          </w:p>
        </w:tc>
      </w:tr>
      <w:tr>
        <w:tc>
          <w:tcPr/>
          <w:p>
            <w:pPr>
              <w:pStyle w:val="Compact"/>
            </w:pPr>
            <w:r>
              <w:t xml:space="preserve">04</w:t>
            </w:r>
          </w:p>
        </w:tc>
        <w:tc>
          <w:tcPr/>
          <w:p>
            <w:pPr>
              <w:pStyle w:val="Compact"/>
            </w:pPr>
            <w:r>
              <w:t xml:space="preserve">Dimensional Analysis</w:t>
            </w:r>
          </w:p>
        </w:tc>
        <w:tc>
          <w:tcPr/>
          <w:p>
            <w:pPr>
              <w:pStyle w:val="Compact"/>
            </w:pPr>
            <w:r>
              <w:t xml:space="preserve">Convert across scales with conversion factors; units cancel</w:t>
            </w:r>
          </w:p>
        </w:tc>
      </w:tr>
      <w:tr>
        <w:tc>
          <w:tcPr/>
          <w:p>
            <w:pPr>
              <w:pStyle w:val="Compact"/>
            </w:pPr>
            <w:r>
              <w:t xml:space="preserve">05</w:t>
            </w:r>
          </w:p>
        </w:tc>
        <w:tc>
          <w:tcPr/>
          <w:p>
            <w:pPr>
              <w:pStyle w:val="Compact"/>
            </w:pPr>
            <w:r>
              <w:t xml:space="preserve">Density</w:t>
            </w:r>
          </w:p>
        </w:tc>
        <w:tc>
          <w:tcPr/>
          <w:p>
            <w:pPr>
              <w:pStyle w:val="Compact"/>
            </w:pPr>
            <w:r>
              <w:t xml:space="preserve">D = m/V; particle spacing explains why ice floats</w:t>
            </w:r>
          </w:p>
        </w:tc>
      </w:tr>
      <w:tr>
        <w:tc>
          <w:tcPr/>
          <w:p>
            <w:pPr>
              <w:pStyle w:val="Compact"/>
            </w:pPr>
            <w:r>
              <w:t xml:space="preserve">06</w:t>
            </w:r>
          </w:p>
        </w:tc>
        <w:tc>
          <w:tcPr/>
          <w:p>
            <w:pPr>
              <w:pStyle w:val="Compact"/>
            </w:pPr>
            <w:r>
              <w:t xml:space="preserve">Gram Formula Mass</w:t>
            </w:r>
          </w:p>
        </w:tc>
        <w:tc>
          <w:tcPr/>
          <w:p>
            <w:pPr>
              <w:pStyle w:val="Compact"/>
            </w:pPr>
            <w:r>
              <w:t xml:space="preserve">Sum atomic masses to get the mass of one mole</w:t>
            </w:r>
          </w:p>
        </w:tc>
      </w:tr>
      <w:tr>
        <w:tc>
          <w:tcPr/>
          <w:p>
            <w:pPr>
              <w:pStyle w:val="Compact"/>
            </w:pPr>
            <w:r>
              <w:t xml:space="preserve">07</w:t>
            </w:r>
          </w:p>
        </w:tc>
        <w:tc>
          <w:tcPr/>
          <w:p>
            <w:pPr>
              <w:pStyle w:val="Compact"/>
            </w:pPr>
            <w:r>
              <w:t xml:space="preserve">Percent Composition</w:t>
            </w:r>
          </w:p>
        </w:tc>
        <w:tc>
          <w:tcPr/>
          <w:p>
            <w:pPr>
              <w:pStyle w:val="Compact"/>
            </w:pPr>
            <w:r>
              <w:t xml:space="preserve">Each element’s share of a compound’s mass</w:t>
            </w:r>
          </w:p>
        </w:tc>
      </w:tr>
      <w:tr>
        <w:tc>
          <w:tcPr/>
          <w:p>
            <w:pPr>
              <w:pStyle w:val="Compact"/>
            </w:pPr>
            <w:r>
              <w:t xml:space="preserve">08</w:t>
            </w:r>
          </w:p>
        </w:tc>
        <w:tc>
          <w:tcPr/>
          <w:p>
            <w:pPr>
              <w:pStyle w:val="Compact"/>
            </w:pPr>
            <w:r>
              <w:t xml:space="preserve">Chemistry Reference Tables</w:t>
            </w:r>
          </w:p>
        </w:tc>
        <w:tc>
          <w:tcPr/>
          <w:p>
            <w:pPr>
              <w:pStyle w:val="Compact"/>
            </w:pPr>
            <w:r>
              <w:t xml:space="preserve">Navigate the 2025 NYS Reference Tables fluently; unit synthesis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Lab Safety</w:t>
            </w:r>
          </w:p>
        </w:tc>
        <w:tc>
          <w:tcPr/>
          <w:p>
            <w:pPr>
              <w:pStyle w:val="Compact"/>
            </w:pPr>
            <w:r>
              <w:t xml:space="preserve">Safe vs. unsafe procedure — same splash, different outcome</w:t>
            </w:r>
          </w:p>
        </w:tc>
        <w:tc>
          <w:tcPr/>
          <w:p>
            <w:pPr>
              <w:pStyle w:val="Compact"/>
            </w:pPr>
            <w:r>
              <w:t xml:space="preserve">Restorative Circle (unit opener)</w:t>
            </w:r>
          </w:p>
        </w:tc>
      </w:tr>
      <w:tr>
        <w:tc>
          <w:tcPr/>
          <w:p>
            <w:pPr>
              <w:pStyle w:val="Compact"/>
            </w:pPr>
            <w:r>
              <w:t xml:space="preserve">2</w:t>
            </w:r>
          </w:p>
        </w:tc>
        <w:tc>
          <w:tcPr/>
          <w:p>
            <w:pPr>
              <w:pStyle w:val="Compact"/>
            </w:pPr>
            <w:r>
              <w:t xml:space="preserve">02 Measurement &amp; SI Units</w:t>
            </w:r>
          </w:p>
        </w:tc>
        <w:tc>
          <w:tcPr/>
          <w:p>
            <w:pPr>
              <w:pStyle w:val="Compact"/>
            </w:pPr>
            <w:r>
              <w:t xml:space="preserve">Mars Climate Orbiter lost to a unit mismatch</w:t>
            </w:r>
          </w:p>
        </w:tc>
        <w:tc>
          <w:tcPr/>
          <w:p>
            <w:pPr>
              <w:pStyle w:val="Compact"/>
            </w:pPr>
            <w:r>
              <w:t xml:space="preserve">Active Learning</w:t>
            </w:r>
          </w:p>
        </w:tc>
      </w:tr>
      <w:tr>
        <w:tc>
          <w:tcPr/>
          <w:p>
            <w:pPr>
              <w:pStyle w:val="Compact"/>
            </w:pPr>
            <w:r>
              <w:t xml:space="preserve">3</w:t>
            </w:r>
          </w:p>
        </w:tc>
        <w:tc>
          <w:tcPr/>
          <w:p>
            <w:pPr>
              <w:pStyle w:val="Compact"/>
            </w:pPr>
            <w:r>
              <w:t xml:space="preserve">03 Sig Figs &amp; Scientific Notation</w:t>
            </w:r>
          </w:p>
        </w:tc>
        <w:tc>
          <w:tcPr/>
          <w:p>
            <w:pPr>
              <w:pStyle w:val="Compact"/>
            </w:pPr>
            <w:r>
              <w:t xml:space="preserve">One pencil measured three ways; calculator over-precision</w:t>
            </w:r>
          </w:p>
        </w:tc>
        <w:tc>
          <w:tcPr/>
          <w:p>
            <w:pPr>
              <w:pStyle w:val="Compact"/>
            </w:pPr>
            <w:r>
              <w:t xml:space="preserve">BTC</w:t>
            </w:r>
          </w:p>
        </w:tc>
      </w:tr>
      <w:tr>
        <w:tc>
          <w:tcPr/>
          <w:p>
            <w:pPr>
              <w:pStyle w:val="Compact"/>
            </w:pPr>
            <w:r>
              <w:t xml:space="preserve">4</w:t>
            </w:r>
          </w:p>
        </w:tc>
        <w:tc>
          <w:tcPr/>
          <w:p>
            <w:pPr>
              <w:pStyle w:val="Compact"/>
            </w:pPr>
            <w:r>
              <w:t xml:space="preserve">04 Dimensional Analysis</w:t>
            </w:r>
          </w:p>
        </w:tc>
        <w:tc>
          <w:tcPr/>
          <w:p>
            <w:pPr>
              <w:pStyle w:val="Compact"/>
            </w:pPr>
            <w:r>
              <w:t xml:space="preserve">How many atoms in a copper penny?</w:t>
            </w:r>
          </w:p>
        </w:tc>
        <w:tc>
          <w:tcPr/>
          <w:p>
            <w:pPr>
              <w:pStyle w:val="Compact"/>
            </w:pPr>
            <w:r>
              <w:t xml:space="preserve">Hochman</w:t>
            </w:r>
          </w:p>
        </w:tc>
      </w:tr>
      <w:tr>
        <w:tc>
          <w:tcPr/>
          <w:p>
            <w:pPr>
              <w:pStyle w:val="Compact"/>
            </w:pPr>
            <w:r>
              <w:t xml:space="preserve">5</w:t>
            </w:r>
          </w:p>
        </w:tc>
        <w:tc>
          <w:tcPr/>
          <w:p>
            <w:pPr>
              <w:pStyle w:val="Compact"/>
            </w:pPr>
            <w:r>
              <w:t xml:space="preserve">05 Density</w:t>
            </w:r>
          </w:p>
        </w:tc>
        <w:tc>
          <w:tcPr/>
          <w:p>
            <w:pPr>
              <w:pStyle w:val="Compact"/>
            </w:pPr>
            <w:r>
              <w:t xml:space="preserve">Ice floats; lakes freeze top-down</w:t>
            </w:r>
          </w:p>
        </w:tc>
        <w:tc>
          <w:tcPr/>
          <w:p>
            <w:pPr>
              <w:pStyle w:val="Compact"/>
            </w:pPr>
            <w:r>
              <w:t xml:space="preserve">Active Learning</w:t>
            </w:r>
          </w:p>
        </w:tc>
      </w:tr>
      <w:tr>
        <w:tc>
          <w:tcPr/>
          <w:p>
            <w:pPr>
              <w:pStyle w:val="Compact"/>
            </w:pPr>
            <w:r>
              <w:t xml:space="preserve">6</w:t>
            </w:r>
          </w:p>
        </w:tc>
        <w:tc>
          <w:tcPr/>
          <w:p>
            <w:pPr>
              <w:pStyle w:val="Compact"/>
            </w:pPr>
            <w:r>
              <w:t xml:space="preserve">06 Gram Formula Mass</w:t>
            </w:r>
          </w:p>
        </w:tc>
        <w:tc>
          <w:tcPr/>
          <w:p>
            <w:pPr>
              <w:pStyle w:val="Compact"/>
            </w:pPr>
            <w:r>
              <w:t xml:space="preserve">Equal counts of atoms, unequal masses (C vs Au)</w:t>
            </w:r>
          </w:p>
        </w:tc>
        <w:tc>
          <w:tcPr/>
          <w:p>
            <w:pPr>
              <w:pStyle w:val="Compact"/>
            </w:pPr>
            <w:r>
              <w:t xml:space="preserve">Hochman</w:t>
            </w:r>
          </w:p>
        </w:tc>
      </w:tr>
      <w:tr>
        <w:tc>
          <w:tcPr/>
          <w:p>
            <w:pPr>
              <w:pStyle w:val="Compact"/>
            </w:pPr>
            <w:r>
              <w:t xml:space="preserve">7</w:t>
            </w:r>
          </w:p>
        </w:tc>
        <w:tc>
          <w:tcPr/>
          <w:p>
            <w:pPr>
              <w:pStyle w:val="Compact"/>
            </w:pPr>
            <w:r>
              <w:t xml:space="preserve">07 Percent Composition</w:t>
            </w:r>
          </w:p>
        </w:tc>
        <w:tc>
          <w:tcPr/>
          <w:p>
            <w:pPr>
              <w:pStyle w:val="Compact"/>
            </w:pPr>
            <w:r>
              <w:t xml:space="preserve">Two fertilizers, different % nitrogen</w:t>
            </w:r>
          </w:p>
        </w:tc>
        <w:tc>
          <w:tcPr/>
          <w:p>
            <w:pPr>
              <w:pStyle w:val="Compact"/>
            </w:pPr>
            <w:r>
              <w:t xml:space="preserve">BTC</w:t>
            </w:r>
          </w:p>
        </w:tc>
      </w:tr>
      <w:tr>
        <w:tc>
          <w:tcPr/>
          <w:p>
            <w:pPr>
              <w:pStyle w:val="Compact"/>
            </w:pPr>
            <w:r>
              <w:t xml:space="preserve">8</w:t>
            </w:r>
          </w:p>
        </w:tc>
        <w:tc>
          <w:tcPr/>
          <w:p>
            <w:pPr>
              <w:pStyle w:val="Compact"/>
            </w:pPr>
            <w:r>
              <w:t xml:space="preserve">08 Chemistry Reference Tables</w:t>
            </w:r>
          </w:p>
        </w:tc>
        <w:tc>
          <w:tcPr/>
          <w:p>
            <w:pPr>
              <w:pStyle w:val="Compact"/>
            </w:pPr>
            <w:r>
              <w:t xml:space="preserve">Same Regents booklet, very different outcomes</w:t>
            </w:r>
          </w:p>
        </w:tc>
        <w:tc>
          <w:tcPr/>
          <w:p>
            <w:pPr>
              <w:pStyle w:val="Compact"/>
            </w:pPr>
            <w:r>
              <w:t xml:space="preserve">Active Learning</w:t>
            </w:r>
          </w:p>
        </w:tc>
      </w:tr>
    </w:tbl>
    <w:p>
      <w:pPr>
        <w:pStyle w:val="BodyText"/>
      </w:pPr>
      <w:r>
        <w:t xml:space="preserve">Double-period days (every other day) let the density and percent-composition labs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w:t>
      </w:r>
    </w:p>
    <w:p>
      <w:pPr>
        <w:pStyle w:val="Compact"/>
        <w:numPr>
          <w:ilvl w:val="0"/>
          <w:numId w:val="1001"/>
        </w:numPr>
      </w:pPr>
      <w:r>
        <w:rPr>
          <w:b/>
          <w:bCs/>
        </w:rPr>
        <w:t xml:space="preserve">ACTIVE LEARNING</w:t>
      </w:r>
      <w:r>
        <w:t xml:space="preserve">: Lessons 02, 05, 08 (measurement stations; density lab; reference-tables stations).</w:t>
      </w:r>
    </w:p>
    <w:p>
      <w:pPr>
        <w:pStyle w:val="Compact"/>
        <w:numPr>
          <w:ilvl w:val="0"/>
          <w:numId w:val="1001"/>
        </w:numPr>
      </w:pPr>
      <w:r>
        <w:rPr>
          <w:b/>
          <w:bCs/>
        </w:rPr>
        <w:t xml:space="preserve">BTC (Building Thinking Classrooms)</w:t>
      </w:r>
      <w:r>
        <w:t xml:space="preserve">: Lessons 03, 07 (sig-fig and percent-composition thin-slices at vertical surfaces).</w:t>
      </w:r>
    </w:p>
    <w:p>
      <w:pPr>
        <w:pStyle w:val="Compact"/>
        <w:numPr>
          <w:ilvl w:val="0"/>
          <w:numId w:val="1001"/>
        </w:numPr>
      </w:pPr>
      <w:r>
        <w:rPr>
          <w:b/>
          <w:bCs/>
        </w:rPr>
        <w:t xml:space="preserve">HOCHMAN (literacy)</w:t>
      </w:r>
      <w:r>
        <w:t xml:space="preserve">: Lessons 04, 06 (Because/But/So on unit cancellation; appositive defining gram formula mass).</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HS-PS1-7</w:t>
            </w:r>
          </w:p>
        </w:tc>
        <w:tc>
          <w:tcPr/>
          <w:p>
            <w:pPr>
              <w:pStyle w:val="Compact"/>
            </w:pPr>
            <w:r>
              <w:t xml:space="preserve">Mathematical representations; mole ↔ macroscopic/atomic scale</w:t>
            </w:r>
          </w:p>
        </w:tc>
        <w:tc>
          <w:tcPr/>
          <w:p>
            <w:pPr>
              <w:pStyle w:val="Compact"/>
            </w:pPr>
            <w:r>
              <w:t xml:space="preserve">02, 04</w:t>
            </w:r>
          </w:p>
        </w:tc>
      </w:tr>
      <w:tr>
        <w:tc>
          <w:tcPr/>
          <w:p>
            <w:pPr>
              <w:pStyle w:val="Compact"/>
            </w:pPr>
            <w:r>
              <w:t xml:space="preserve">HS-PS1-2</w:t>
            </w:r>
          </w:p>
        </w:tc>
        <w:tc>
          <w:tcPr/>
          <w:p>
            <w:pPr>
              <w:pStyle w:val="Compact"/>
            </w:pPr>
            <w:r>
              <w:t xml:space="preserve">Molar mass / gram formula mass of reaction components</w:t>
            </w:r>
          </w:p>
        </w:tc>
        <w:tc>
          <w:tcPr/>
          <w:p>
            <w:pPr>
              <w:pStyle w:val="Compact"/>
            </w:pPr>
            <w:r>
              <w:t xml:space="preserve">06, 07</w:t>
            </w:r>
          </w:p>
        </w:tc>
      </w:tr>
      <w:tr>
        <w:tc>
          <w:tcPr/>
          <w:p>
            <w:pPr>
              <w:pStyle w:val="Compact"/>
            </w:pPr>
            <w:r>
              <w:t xml:space="preserve">HS-PS2-6</w:t>
            </w:r>
          </w:p>
        </w:tc>
        <w:tc>
          <w:tcPr/>
          <w:p>
            <w:pPr>
              <w:pStyle w:val="Compact"/>
            </w:pPr>
            <w:r>
              <w:t xml:space="preserve">Molecular-level structure → material function (density)</w:t>
            </w:r>
          </w:p>
        </w:tc>
        <w:tc>
          <w:tcPr/>
          <w:p>
            <w:pPr>
              <w:pStyle w:val="Compact"/>
            </w:pPr>
            <w:r>
              <w:t xml:space="preserve">05</w:t>
            </w:r>
          </w:p>
        </w:tc>
      </w:tr>
      <w:tr>
        <w:tc>
          <w:tcPr/>
          <w:p>
            <w:pPr>
              <w:pStyle w:val="Compact"/>
            </w:pPr>
            <w:r>
              <w:t xml:space="preserve">Foundational (SEP)</w:t>
            </w:r>
          </w:p>
        </w:tc>
        <w:tc>
          <w:tcPr/>
          <w:p>
            <w:pPr>
              <w:pStyle w:val="Compact"/>
            </w:pPr>
            <w:r>
              <w:t xml:space="preserve">Safe investigation; precision/sig figs; obtaining &amp; using information (reference tables)</w:t>
            </w:r>
          </w:p>
        </w:tc>
        <w:tc>
          <w:tcPr/>
          <w:p>
            <w:pPr>
              <w:pStyle w:val="Compact"/>
            </w:pPr>
            <w:r>
              <w:t xml:space="preserve">01, 03, 08</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SDS · PPE · hazard</w:t>
            </w:r>
          </w:p>
        </w:tc>
      </w:tr>
      <w:tr>
        <w:tc>
          <w:tcPr/>
          <w:p>
            <w:pPr>
              <w:pStyle w:val="Compact"/>
            </w:pPr>
            <w:r>
              <w:t xml:space="preserve">02</w:t>
            </w:r>
          </w:p>
        </w:tc>
        <w:tc>
          <w:tcPr/>
          <w:p>
            <w:pPr>
              <w:pStyle w:val="Compact"/>
            </w:pPr>
            <w:r>
              <w:t xml:space="preserve">SI unit · precision · accuracy</w:t>
            </w:r>
          </w:p>
        </w:tc>
      </w:tr>
      <w:tr>
        <w:tc>
          <w:tcPr/>
          <w:p>
            <w:pPr>
              <w:pStyle w:val="Compact"/>
            </w:pPr>
            <w:r>
              <w:t xml:space="preserve">03</w:t>
            </w:r>
          </w:p>
        </w:tc>
        <w:tc>
          <w:tcPr/>
          <w:p>
            <w:pPr>
              <w:pStyle w:val="Compact"/>
            </w:pPr>
            <w:r>
              <w:t xml:space="preserve">significant figures · scientific notation · precision</w:t>
            </w:r>
          </w:p>
        </w:tc>
      </w:tr>
      <w:tr>
        <w:tc>
          <w:tcPr/>
          <w:p>
            <w:pPr>
              <w:pStyle w:val="Compact"/>
            </w:pPr>
            <w:r>
              <w:t xml:space="preserve">04</w:t>
            </w:r>
          </w:p>
        </w:tc>
        <w:tc>
          <w:tcPr/>
          <w:p>
            <w:pPr>
              <w:pStyle w:val="Compact"/>
            </w:pPr>
            <w:r>
              <w:t xml:space="preserve">conversion factor · dimensional analysis · metric prefix</w:t>
            </w:r>
          </w:p>
        </w:tc>
      </w:tr>
      <w:tr>
        <w:tc>
          <w:tcPr/>
          <w:p>
            <w:pPr>
              <w:pStyle w:val="Compact"/>
            </w:pPr>
            <w:r>
              <w:t xml:space="preserve">05</w:t>
            </w:r>
          </w:p>
        </w:tc>
        <w:tc>
          <w:tcPr/>
          <w:p>
            <w:pPr>
              <w:pStyle w:val="Compact"/>
            </w:pPr>
            <w:r>
              <w:t xml:space="preserve">density · mass · volume</w:t>
            </w:r>
          </w:p>
        </w:tc>
      </w:tr>
      <w:tr>
        <w:tc>
          <w:tcPr/>
          <w:p>
            <w:pPr>
              <w:pStyle w:val="Compact"/>
            </w:pPr>
            <w:r>
              <w:t xml:space="preserve">06</w:t>
            </w:r>
          </w:p>
        </w:tc>
        <w:tc>
          <w:tcPr/>
          <w:p>
            <w:pPr>
              <w:pStyle w:val="Compact"/>
            </w:pPr>
            <w:r>
              <w:t xml:space="preserve">gram formula mass · molar mass · mole</w:t>
            </w:r>
          </w:p>
        </w:tc>
      </w:tr>
      <w:tr>
        <w:tc>
          <w:tcPr/>
          <w:p>
            <w:pPr>
              <w:pStyle w:val="Compact"/>
            </w:pPr>
            <w:r>
              <w:t xml:space="preserve">07</w:t>
            </w:r>
          </w:p>
        </w:tc>
        <w:tc>
          <w:tcPr/>
          <w:p>
            <w:pPr>
              <w:pStyle w:val="Compact"/>
            </w:pPr>
            <w:r>
              <w:t xml:space="preserve">percent composition · gram formula mass · mass ratio</w:t>
            </w:r>
          </w:p>
        </w:tc>
      </w:tr>
      <w:tr>
        <w:tc>
          <w:tcPr/>
          <w:p>
            <w:pPr>
              <w:pStyle w:val="Compact"/>
            </w:pPr>
            <w:r>
              <w:t xml:space="preserve">08</w:t>
            </w:r>
          </w:p>
        </w:tc>
        <w:tc>
          <w:tcPr/>
          <w:p>
            <w:pPr>
              <w:pStyle w:val="Compact"/>
            </w:pPr>
            <w:r>
              <w:t xml:space="preserve">reference table · STP · density</w:t>
            </w:r>
          </w:p>
        </w:tc>
      </w:tr>
    </w:tbl>
    <w:p>
      <w:r>
        <w:br w:type="page"/>
      </w:r>
    </w:p>
    <w:bookmarkEnd w:id="14"/>
    <w:bookmarkEnd w:id="15"/>
    <w:bookmarkStart w:id="48" w:name="Xcd5c445a11ed994f56eff26319f24ca85fdd01a"/>
    <w:p>
      <w:pPr>
        <w:pStyle w:val="Heading2"/>
      </w:pPr>
      <w:r>
        <w:t xml:space="preserve">Lab Safety &amp; Working Like a Scientist — Teacher Guide</w:t>
      </w:r>
    </w:p>
    <w:bookmarkStart w:id="16" w:name="cover-1"/>
    <w:p>
      <w:pPr>
        <w:pStyle w:val="Heading3"/>
      </w:pPr>
      <w:r>
        <w:t xml:space="preserve">Cover</w:t>
      </w:r>
    </w:p>
    <w:p>
      <w:pPr>
        <w:pStyle w:val="FirstParagraph"/>
      </w:pPr>
      <w:r>
        <w:rPr>
          <w:b/>
          <w:bCs/>
        </w:rPr>
        <w:t xml:space="preserve">Unit: Safety and Measurement — Lesson 01: Lab Safety &amp; Working Like a Scientist</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Foundational lab-safety and SEP practice (Planning &amp; Carrying Out Investigations). No content performance expectation — this lesson establishes the safe-investigation routines that every later HS-PS1 lab depends on. Students practice SEP-3 (Planning &amp; Carrying Out Investigations) by identifying hazards, selecting appropriate PPE, and interpreting a Safety Data Sheet. This is the entry point for science-and-engineering practice in the course: students learn the non-negotiables of the lab environment before any chemistry content begins.</w:t>
      </w:r>
    </w:p>
    <w:bookmarkEnd w:id="17"/>
    <w:bookmarkStart w:id="18" w:name="phenomenon"/>
    <w:p>
      <w:pPr>
        <w:pStyle w:val="Heading4"/>
      </w:pPr>
      <w:r>
        <w:t xml:space="preserve">Phenomenon</w:t>
      </w:r>
    </w:p>
    <w:p>
      <w:pPr>
        <w:pStyle w:val="FirstParagraph"/>
      </w:pPr>
      <w:r>
        <w:t xml:space="preserve">A student skips the safety checklist before a chemical procedure: goggles pushed up on their forehead, wrong gloves, fume hood sash left open. When a small splash of acid contacts the unprotected eye area, the lesson turns from chemistry to first aid. Now replay the same procedure, this time with goggles seated correctly, the appropriate apron, and the fume hood running — the identical splash is deflected harmlessly by the goggles. Same chemical, same action, entirely different outcome. The contrast is striking and visceral without being gory: safety gear does not make the hazard disappear, it makes the cause→effect chain break before harm reaches the student.</w:t>
      </w:r>
    </w:p>
    <w:bookmarkEnd w:id="18"/>
    <w:bookmarkStart w:id="19" w:name="javalab-labs"/>
    <w:p>
      <w:pPr>
        <w:pStyle w:val="Heading4"/>
      </w:pPr>
      <w:r>
        <w:t xml:space="preserve">Javalab / Labs</w:t>
      </w:r>
    </w:p>
    <w:p>
      <w:pPr>
        <w:pStyle w:val="Compact"/>
        <w:numPr>
          <w:ilvl w:val="0"/>
          <w:numId w:val="1002"/>
        </w:numPr>
      </w:pPr>
      <w:r>
        <w:t xml:space="preserve">Safety-equipment scavenger hunt: students locate each piece of equipment from</w:t>
      </w:r>
      <w:r>
        <w:t xml:space="preserve"> </w:t>
      </w:r>
      <w:r>
        <w:rPr>
          <w:rStyle w:val="VerbatimChar"/>
        </w:rPr>
        <w:t xml:space="preserve">figures/safety_equipment.png</w:t>
      </w:r>
      <w:r>
        <w:t xml:space="preserve"> </w:t>
      </w:r>
      <w:r>
        <w:t xml:space="preserve">in the actual classroom/lab space and write its purpose in their own words.</w:t>
      </w:r>
    </w:p>
    <w:p>
      <w:pPr>
        <w:pStyle w:val="Compact"/>
        <w:numPr>
          <w:ilvl w:val="0"/>
          <w:numId w:val="1002"/>
        </w:numPr>
      </w:pPr>
      <w:r>
        <w:t xml:space="preserve">SDS (Safety Data Sheet) interpretation: using a printed or projected SDS for a common reagent (e.g., hydrochloric acid or hydrogen peroxide), students find the hazard statement, the required PPE, and the first-aid response. No external URL is required; a generic SDS from the school’s chemical supplier works well. For a digital interactive option, the NYSED-aligned PhET Chemistry lab-safety module or a brief Javalab</w:t>
      </w:r>
      <w:r>
        <w:t xml:space="preserve"> </w:t>
      </w:r>
      <w:r>
        <w:t xml:space="preserve">“lab tour”</w:t>
      </w:r>
      <w:r>
        <w:t xml:space="preserve"> </w:t>
      </w:r>
      <w:r>
        <w:t xml:space="preserve">walkthrough can precede the hands-on hunt.</w:t>
      </w:r>
    </w:p>
    <w:bookmarkEnd w:id="19"/>
    <w:bookmarkStart w:id="20" w:name="assessments"/>
    <w:p>
      <w:pPr>
        <w:pStyle w:val="Heading4"/>
      </w:pPr>
      <w:r>
        <w:t xml:space="preserve">Assessments</w:t>
      </w:r>
    </w:p>
    <w:p>
      <w:pPr>
        <w:pStyle w:val="Compact"/>
        <w:numPr>
          <w:ilvl w:val="0"/>
          <w:numId w:val="1003"/>
        </w:numPr>
      </w:pPr>
      <w:r>
        <w:t xml:space="preserve">Lab safety quiz / safety contract sign-off (district standard — distribute and collect by end of period or beginning of next period; student keeps a copy).</w:t>
      </w:r>
    </w:p>
    <w:p>
      <w:pPr>
        <w:pStyle w:val="Compact"/>
        <w:numPr>
          <w:ilvl w:val="0"/>
          <w:numId w:val="1003"/>
        </w:numPr>
      </w:pPr>
      <w:r>
        <w:t xml:space="preserve">The Exit Ticket below is the formative check for this lesson: it asks students to name two PPE items, identify where to look up a substance’s hazards, and write one sentence connecting safety routines to the Cause-and-Effect CCC.</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SEP-3 (Planning &amp; Carrying Out Investigations) — foundational; no content PE</w:t>
            </w:r>
          </w:p>
        </w:tc>
      </w:tr>
      <w:tr>
        <w:tc>
          <w:tcPr/>
          <w:p>
            <w:pPr>
              <w:pStyle w:val="Compact"/>
            </w:pPr>
            <w:r>
              <w:rPr>
                <w:b/>
                <w:bCs/>
              </w:rPr>
              <w:t xml:space="preserve">CCC focus</w:t>
            </w:r>
          </w:p>
        </w:tc>
        <w:tc>
          <w:tcPr/>
          <w:p>
            <w:pPr>
              <w:pStyle w:val="Compact"/>
            </w:pPr>
            <w:r>
              <w:t xml:space="preserve">Cause and Effect — unsafe action → predictable hazard; control measure (PPE, SDS, ventilation) → prevention. Students see that the cause→effect chain is</w:t>
            </w:r>
            <w:r>
              <w:t xml:space="preserve"> </w:t>
            </w:r>
            <w:r>
              <w:rPr>
                <w:i/>
                <w:iCs/>
              </w:rPr>
              <w:t xml:space="preserve">predictable</w:t>
            </w:r>
            <w:r>
              <w:t xml:space="preserve">, which is why safety routines exist.</w:t>
            </w:r>
          </w:p>
        </w:tc>
      </w:tr>
      <w:tr>
        <w:tc>
          <w:tcPr/>
          <w:p>
            <w:pPr>
              <w:pStyle w:val="Compact"/>
            </w:pPr>
            <w:r>
              <w:rPr>
                <w:b/>
                <w:bCs/>
              </w:rPr>
              <w:t xml:space="preserve">Strategy chips</w:t>
            </w:r>
          </w:p>
        </w:tc>
        <w:tc>
          <w:tcPr/>
          <w:p>
            <w:pPr>
              <w:pStyle w:val="Compact"/>
            </w:pPr>
            <w:r>
              <w:t xml:space="preserve">RESTORATIVE CIRCLE (unit-opening circle: share a time you had to be careful with something)</w:t>
            </w:r>
          </w:p>
        </w:tc>
      </w:tr>
      <w:tr>
        <w:tc>
          <w:tcPr/>
          <w:p>
            <w:pPr>
              <w:pStyle w:val="Compact"/>
            </w:pPr>
            <w:r>
              <w:rPr>
                <w:b/>
                <w:bCs/>
              </w:rPr>
              <w:t xml:space="preserve">Materials</w:t>
            </w:r>
          </w:p>
        </w:tc>
        <w:tc>
          <w:tcPr/>
          <w:p>
            <w:pPr>
              <w:pStyle w:val="Compact"/>
            </w:pPr>
            <w:r>
              <w:t xml:space="preserve">Safety contract (one per student), goggles and aprons for demonstration, a sample SDS (printed or projected), the classroom safety-equipment map/poster,</w:t>
            </w:r>
            <w:r>
              <w:t xml:space="preserve"> </w:t>
            </w:r>
            <w:r>
              <w:rPr>
                <w:rStyle w:val="VerbatimChar"/>
              </w:rPr>
              <w:t xml:space="preserve">figures/safety_equipment.png</w:t>
            </w:r>
            <w:r>
              <w:t xml:space="preserve"> </w:t>
            </w:r>
            <w:r>
              <w:t xml:space="preserve">projected on screen.</w:t>
            </w:r>
          </w:p>
        </w:tc>
      </w:tr>
      <w:tr>
        <w:tc>
          <w:tcPr/>
          <w:p>
            <w:pPr>
              <w:pStyle w:val="Compact"/>
            </w:pPr>
            <w:r>
              <w:rPr>
                <w:b/>
                <w:bCs/>
              </w:rPr>
              <w:t xml:space="preserve">Safety</w:t>
            </w:r>
          </w:p>
        </w:tc>
        <w:tc>
          <w:tcPr/>
          <w:p>
            <w:pPr>
              <w:pStyle w:val="Compact"/>
            </w:pPr>
            <w:r>
              <w:t xml:space="preserve">This lesson</w:t>
            </w:r>
            <w:r>
              <w:t xml:space="preserve"> </w:t>
            </w:r>
            <w:r>
              <w:rPr>
                <w:i/>
                <w:iCs/>
              </w:rPr>
              <w:t xml:space="preserve">is</w:t>
            </w:r>
            <w:r>
              <w:t xml:space="preserve"> </w:t>
            </w:r>
            <w:r>
              <w:t xml:space="preserve">about safety — but the teacher demo of goggles off vs. goggles on should use water, not acid. Keep the scenario verbal/visual; no actual hazardous chemicals are needed for Engage.</w:t>
            </w:r>
          </w:p>
        </w:tc>
      </w:tr>
      <w:tr>
        <w:tc>
          <w:tcPr/>
          <w:p>
            <w:pPr>
              <w:pStyle w:val="Compact"/>
            </w:pPr>
            <w:r>
              <w:rPr>
                <w:b/>
                <w:bCs/>
              </w:rPr>
              <w:t xml:space="preserve">Prior knowledge</w:t>
            </w:r>
          </w:p>
        </w:tc>
        <w:tc>
          <w:tcPr/>
          <w:p>
            <w:pPr>
              <w:pStyle w:val="Compact"/>
            </w:pPr>
            <w:r>
              <w:t xml:space="preserve">None required — this is the opening lesson of the course. Students bring prior experiences from middle school and everyday life.</w:t>
            </w:r>
          </w:p>
        </w:tc>
      </w:tr>
    </w:tbl>
    <w:p>
      <w:pPr>
        <w:pStyle w:val="BodyText"/>
      </w:pPr>
      <w:r>
        <w:rPr>
          <w:b/>
          <w:bCs/>
        </w:rPr>
        <w:t xml:space="preserve">Lesson objectives — students can:</w:t>
      </w:r>
    </w:p>
    <w:p>
      <w:pPr>
        <w:pStyle w:val="Compact"/>
        <w:numPr>
          <w:ilvl w:val="0"/>
          <w:numId w:val="1004"/>
        </w:numPr>
      </w:pPr>
      <w:r>
        <w:t xml:space="preserve">Identify and explain the purpose of five core pieces of lab safety equipment: goggles, apron, eyewash station, fire extinguisher, and fume hood.</w:t>
      </w:r>
    </w:p>
    <w:p>
      <w:pPr>
        <w:pStyle w:val="Compact"/>
        <w:numPr>
          <w:ilvl w:val="0"/>
          <w:numId w:val="1004"/>
        </w:numPr>
      </w:pPr>
      <w:r>
        <w:t xml:space="preserve">Define SDS, PPE, and hazard in their own words and use each in a sentence.</w:t>
      </w:r>
    </w:p>
    <w:p>
      <w:pPr>
        <w:pStyle w:val="Compact"/>
        <w:numPr>
          <w:ilvl w:val="0"/>
          <w:numId w:val="1004"/>
        </w:numPr>
      </w:pPr>
      <w:r>
        <w:t xml:space="preserve">Locate the hazard statement and first-aid instructions on a Safety Data Sheet.</w:t>
      </w:r>
    </w:p>
    <w:p>
      <w:pPr>
        <w:pStyle w:val="Compact"/>
        <w:numPr>
          <w:ilvl w:val="0"/>
          <w:numId w:val="1004"/>
        </w:numPr>
      </w:pPr>
      <w:r>
        <w:t xml:space="preserve">Explain, using the Cause-and-Effect CCC, why safety routines prevent lab accidents.</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you had to be extra careful with something. What made it feel worth being careful?”</w:t>
      </w:r>
      <w:r>
        <w:t xml:space="preserve"> </w:t>
      </w:r>
      <w:r>
        <w:t xml:space="preserve">One round, every voice, no judgment. This grounds the lesson in real life and builds the social trust that makes students willing to ask safety questions later. Keep it to 2–3 minutes: a sentence each.</w:t>
      </w:r>
    </w:p>
    <w:p>
      <w:pPr>
        <w:pStyle w:val="BodyText"/>
      </w:pPr>
      <w:r>
        <w:t xml:space="preserve">Then post the</w:t>
      </w:r>
      <w:r>
        <w:t xml:space="preserve"> </w:t>
      </w:r>
      <w:r>
        <w:rPr>
          <w:b/>
          <w:bCs/>
        </w:rPr>
        <w:t xml:space="preserve">Do Now</w:t>
      </w:r>
      <w:r>
        <w:t xml:space="preserve">:</w:t>
      </w:r>
      <w:r>
        <w:t xml:space="preserve"> </w:t>
      </w:r>
      <w:r>
        <w:rPr>
          <w:i/>
          <w:iCs/>
        </w:rPr>
        <w:t xml:space="preserve">“Look at the two images your teacher is showing. In one sentence: what is different between the two students, and what might happen differently to each one?”</w:t>
      </w:r>
    </w:p>
    <w:p>
      <w:pPr>
        <w:pStyle w:val="BodyText"/>
      </w:pPr>
      <w:r>
        <w:t xml:space="preserve">Project or sketch two side-by-side stick figures: one with goggles seated correctly and apron tied, one with goggles pushed up and no apron.</w:t>
      </w:r>
    </w:p>
    <w:p>
      <w:pPr>
        <w:pStyle w:val="BodyText"/>
      </w:pPr>
      <w:r>
        <w:rPr>
          <w:b/>
          <w:bCs/>
        </w:rPr>
        <w:t xml:space="preserve">Anticipated student responses to Do Now:</w:t>
      </w:r>
    </w:p>
    <w:p>
      <w:pPr>
        <w:pStyle w:val="Compact"/>
        <w:numPr>
          <w:ilvl w:val="0"/>
          <w:numId w:val="1005"/>
        </w:numPr>
      </w:pPr>
      <w:r>
        <w:t xml:space="preserve">“One has goggles on and one doesn’t.”</w:t>
      </w:r>
      <w:r>
        <w:t xml:space="preserve"> </w:t>
      </w:r>
      <w:r>
        <w:t xml:space="preserve">— capture; ask</w:t>
      </w:r>
      <w:r>
        <w:t xml:space="preserve"> </w:t>
      </w:r>
      <w:r>
        <w:rPr>
          <w:i/>
          <w:iCs/>
        </w:rPr>
        <w:t xml:space="preserve">what difference that might make</w:t>
      </w:r>
      <w:r>
        <w:t xml:space="preserve">.</w:t>
      </w:r>
    </w:p>
    <w:p>
      <w:pPr>
        <w:pStyle w:val="Compact"/>
        <w:numPr>
          <w:ilvl w:val="0"/>
          <w:numId w:val="1005"/>
        </w:numPr>
      </w:pPr>
      <w:r>
        <w:t xml:space="preserve">“The one without goggles could get hurt.”</w:t>
      </w:r>
      <w:r>
        <w:t xml:space="preserve"> </w:t>
      </w:r>
      <w:r>
        <w:t xml:space="preserve">— affirm; ask</w:t>
      </w:r>
      <w:r>
        <w:t xml:space="preserve"> </w:t>
      </w:r>
      <w:r>
        <w:rPr>
          <w:i/>
          <w:iCs/>
        </w:rPr>
        <w:t xml:space="preserve">hurt how</w:t>
      </w:r>
      <w:r>
        <w:t xml:space="preserve">.</w:t>
      </w:r>
    </w:p>
    <w:p>
      <w:pPr>
        <w:pStyle w:val="Compact"/>
        <w:numPr>
          <w:ilvl w:val="0"/>
          <w:numId w:val="1005"/>
        </w:numPr>
      </w:pPr>
      <w:r>
        <w:t xml:space="preserve">“I don’t know what the apron is for.”</w:t>
      </w:r>
      <w:r>
        <w:t xml:space="preserve"> </w:t>
      </w:r>
      <w:r>
        <w:t xml:space="preserve">— validate; say</w:t>
      </w:r>
      <w:r>
        <w:t xml:space="preserve"> </w:t>
      </w:r>
      <w:r>
        <w:t xml:space="preserve">“we’ll find out together.”</w:t>
      </w:r>
    </w:p>
    <w:bookmarkEnd w:id="23"/>
    <w:bookmarkStart w:id="24" w:name="min-phenomenon-hook-the-two-procedures"/>
    <w:p>
      <w:pPr>
        <w:pStyle w:val="Heading4"/>
      </w:pPr>
      <w:r>
        <w:t xml:space="preserve">3–8 min · Phenomenon hook — the two procedures</w:t>
      </w:r>
    </w:p>
    <w:p>
      <w:pPr>
        <w:pStyle w:val="FirstParagraph"/>
      </w:pPr>
      <w:r>
        <w:rPr>
          <w:b/>
          <w:bCs/>
        </w:rPr>
        <w:t xml:space="preserve">Teacher actions.</w:t>
      </w:r>
      <w:r>
        <w:t xml:space="preserve"> </w:t>
      </w:r>
      <w:r>
        <w:t xml:space="preserve">Tell the story in two acts. Act 1: a student in a rush skips the pre-lab checklist — goggles up, standard rubber gloves instead of acid-resistant ones, fume hood sash left open. They’re heating a solution that can splash. It does splash. Without goggles, the liquid reaches the eye area. Act 2: the same student, same task, but goggles down, apron on, fume hood running. The identical splash hits the goggle lens and wipes off. Same chemistry — completely different outcome.</w:t>
      </w:r>
    </w:p>
    <w:p>
      <w:pPr>
        <w:pStyle w:val="BodyText"/>
      </w:pPr>
      <w:r>
        <w:rPr>
          <w:b/>
          <w:bCs/>
        </w:rPr>
        <w:t xml:space="preserve">Sample teacher language:</w:t>
      </w:r>
    </w:p>
    <w:p>
      <w:pPr>
        <w:pStyle w:val="BlockText"/>
      </w:pPr>
      <w:r>
        <w:t xml:space="preserve">“Nothing about the liquid changed between Act 1 and Act 2. The same amount splashed the same direction. So why did one student end up at the eyewash station and the other one just wiped their goggles and kept working?”</w:t>
      </w:r>
    </w:p>
    <w:p>
      <w:pPr>
        <w:pStyle w:val="FirstParagraph"/>
      </w:pPr>
      <w:r>
        <w:rPr>
          <w:b/>
          <w:bCs/>
        </w:rPr>
        <w:t xml:space="preserve">Anticipated student responses:</w:t>
      </w:r>
    </w:p>
    <w:p>
      <w:pPr>
        <w:pStyle w:val="Compact"/>
        <w:numPr>
          <w:ilvl w:val="0"/>
          <w:numId w:val="1006"/>
        </w:numPr>
      </w:pPr>
      <w:r>
        <w:t xml:space="preserve">“Because they were wearing goggles.”</w:t>
      </w:r>
      <w:r>
        <w:t xml:space="preserve"> </w:t>
      </w:r>
      <w:r>
        <w:t xml:space="preserve">— capture; we will sharpen this into the Cause-and-Effect language in Phase 3.</w:t>
      </w:r>
    </w:p>
    <w:p>
      <w:pPr>
        <w:pStyle w:val="Compact"/>
        <w:numPr>
          <w:ilvl w:val="0"/>
          <w:numId w:val="1006"/>
        </w:numPr>
      </w:pPr>
      <w:r>
        <w:t xml:space="preserve">“The fume hood stopped them from breathing it.”</w:t>
      </w:r>
      <w:r>
        <w:t xml:space="preserve"> </w:t>
      </w:r>
      <w:r>
        <w:t xml:space="preserve">— good; validate and note it.</w:t>
      </w:r>
    </w:p>
    <w:p>
      <w:pPr>
        <w:pStyle w:val="Compact"/>
        <w:numPr>
          <w:ilvl w:val="0"/>
          <w:numId w:val="1006"/>
        </w:numPr>
      </w:pPr>
      <w:r>
        <w:t xml:space="preserve">“They should have been more careful.”</w:t>
      </w:r>
      <w:r>
        <w:t xml:space="preserve"> </w:t>
      </w:r>
      <w:r>
        <w:t xml:space="preserve">— agree, and ask:</w:t>
      </w:r>
      <w:r>
        <w:t xml:space="preserve"> </w:t>
      </w:r>
      <w:r>
        <w:t xml:space="preserve">“What does</w:t>
      </w:r>
      <w:r>
        <w:t xml:space="preserve"> </w:t>
      </w:r>
      <w:r>
        <w:rPr>
          <w:i/>
          <w:iCs/>
        </w:rPr>
        <w:t xml:space="preserve">being careful</w:t>
      </w:r>
      <w:r>
        <w:t xml:space="preserve"> </w:t>
      </w:r>
      <w:r>
        <w:t xml:space="preserve">actually look like, specifically?”</w:t>
      </w:r>
      <w:r>
        <w:t xml:space="preserve"> </w:t>
      </w:r>
      <w:r>
        <w:t xml:space="preserve">That question drives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routines let chemists work with dangerous substances and stay safe?</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splash happened both times. So what’s actually stopping the harm in Act 2? Try to name the specific thing — not just</w:t>
      </w:r>
      <w:r>
        <w:t xml:space="preserve"> </w:t>
      </w:r>
      <w:r>
        <w:t xml:space="preserve">‘safety gear.’</w:t>
      </w:r>
      <w:r>
        <w:t xml:space="preserve">”</w:t>
      </w:r>
    </w:p>
    <w:p>
      <w:pPr>
        <w:pStyle w:val="FirstParagraph"/>
      </w:pPr>
      <w:r>
        <w:t xml:space="preserve">Target insight (leave open if no one lands it yet): a physical barrier between the hazard and the body. That is the concept of</w:t>
      </w:r>
      <w:r>
        <w:t xml:space="preserve"> </w:t>
      </w:r>
      <w:r>
        <w:rPr>
          <w:b/>
          <w:bCs/>
        </w:rPr>
        <w:t xml:space="preserve">PPE</w:t>
      </w:r>
      <w:r>
        <w:t xml:space="preserve"> </w:t>
      </w:r>
      <w:r>
        <w:t xml:space="preserve">— and we’ll name it formally in Phase 3.</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or write your best guess: what are the most important safety items in a chemistry lab, and what does each one protect? List at least three. You can look around the room.”</w:t>
      </w:r>
    </w:p>
    <w:p>
      <w:pPr>
        <w:pStyle w:val="FirstParagraph"/>
      </w:pPr>
      <w:r>
        <w:t xml:space="preserve">Students write/draw silently for 3–4 minutes. This surface prior knowledge and activates curiosity before the scavenger hunt. Collect the range: some students will know</w:t>
      </w:r>
      <w:r>
        <w:t xml:space="preserve"> </w:t>
      </w:r>
      <w:r>
        <w:t xml:space="preserve">“goggles”</w:t>
      </w:r>
      <w:r>
        <w:t xml:space="preserve"> </w:t>
      </w:r>
      <w:r>
        <w:t xml:space="preserve">and</w:t>
      </w:r>
      <w:r>
        <w:t xml:space="preserve"> </w:t>
      </w:r>
      <w:r>
        <w:t xml:space="preserve">“fire extinguisher”</w:t>
      </w:r>
      <w:r>
        <w:t xml:space="preserve">; few will know</w:t>
      </w:r>
      <w:r>
        <w:t xml:space="preserve"> </w:t>
      </w:r>
      <w:r>
        <w:t xml:space="preserve">“fume hood”</w:t>
      </w:r>
      <w:r>
        <w:t xml:space="preserve"> </w:t>
      </w:r>
      <w:r>
        <w:t xml:space="preserve">or have thought about the eyewash station. That gap is instructional gold.</w:t>
      </w:r>
    </w:p>
    <w:bookmarkEnd w:id="27"/>
    <w:bookmarkStart w:id="31" w:name="Xf1f9391d8f52b3a56ed62dc3e8bc5bf0314c396"/>
    <w:p>
      <w:pPr>
        <w:pStyle w:val="Heading4"/>
      </w:pPr>
      <w:r>
        <w:t xml:space="preserve">15–28 min · Investigation Part 1 — Safety Equipment Scavenger Hunt</w:t>
      </w:r>
    </w:p>
    <w:p>
      <w:pPr>
        <w:pStyle w:val="FirstParagraph"/>
      </w:pPr>
      <w:r>
        <w:t xml:space="preserve">Hand out (or project) the worksheet. Students locate each of the five items from the figure below in the actual room and write one sentence about each item’s purpose.</w:t>
      </w:r>
    </w:p>
    <w:p>
      <w:pPr>
        <w:pStyle w:val="CaptionedFigure"/>
      </w:pPr>
      <w:r>
        <w:drawing>
          <wp:inline>
            <wp:extent cx="5492496" cy="2200656"/>
            <wp:effectExtent b="0" l="0" r="0" t="0"/>
            <wp:docPr descr="Labeled panel of core lab-safety equipment: goggles, apron, eyewash station, fire extinguisher, fume hood." title="" id="29" name="Picture"/>
            <a:graphic>
              <a:graphicData uri="http://schemas.openxmlformats.org/drawingml/2006/picture">
                <pic:pic>
                  <pic:nvPicPr>
                    <pic:cNvPr descr="/Users/hoopie/Projects/Curricula/Publisher_Ready_Curriculum/02_Chemistry_East_Meadow_Refactor/01_Safety_and_Measurement/01_Lab_Safety/figures/safety_equipment.png" id="30" name="Picture"/>
                    <pic:cNvPicPr>
                      <a:picLocks noChangeArrowheads="1" noChangeAspect="1"/>
                    </pic:cNvPicPr>
                  </pic:nvPicPr>
                  <pic:blipFill>
                    <a:blip r:embed="rId28"/>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p>
      <w:pPr>
        <w:pStyle w:val="BodyText"/>
      </w:pPr>
      <w:r>
        <w:rPr>
          <w:b/>
          <w:bCs/>
        </w:rPr>
        <w:t xml:space="preserve">Items and their purposes (your answer-key reference):</w:t>
      </w:r>
    </w:p>
    <w:p>
      <w:pPr>
        <w:pStyle w:val="Compact"/>
        <w:numPr>
          <w:ilvl w:val="0"/>
          <w:numId w:val="1007"/>
        </w:numPr>
      </w:pPr>
      <w:r>
        <w:rPr>
          <w:b/>
          <w:bCs/>
        </w:rPr>
        <w:t xml:space="preserve">Goggles</w:t>
      </w:r>
      <w:r>
        <w:t xml:space="preserve"> </w:t>
      </w:r>
      <w:r>
        <w:t xml:space="preserve">— seal around the eyes to protect against splashes, flying particles, and fumes.</w:t>
      </w:r>
    </w:p>
    <w:p>
      <w:pPr>
        <w:pStyle w:val="Compact"/>
        <w:numPr>
          <w:ilvl w:val="0"/>
          <w:numId w:val="1007"/>
        </w:numPr>
      </w:pPr>
      <w:r>
        <w:rPr>
          <w:b/>
          <w:bCs/>
        </w:rPr>
        <w:t xml:space="preserve">Apron</w:t>
      </w:r>
      <w:r>
        <w:t xml:space="preserve"> </w:t>
      </w:r>
      <w:r>
        <w:t xml:space="preserve">— protects skin and clothing from chemical splashes and spills.</w:t>
      </w:r>
    </w:p>
    <w:p>
      <w:pPr>
        <w:pStyle w:val="Compact"/>
        <w:numPr>
          <w:ilvl w:val="0"/>
          <w:numId w:val="1007"/>
        </w:numPr>
      </w:pPr>
      <w:r>
        <w:rPr>
          <w:b/>
          <w:bCs/>
        </w:rPr>
        <w:t xml:space="preserve">Eyewash station</w:t>
      </w:r>
      <w:r>
        <w:t xml:space="preserve"> </w:t>
      </w:r>
      <w:r>
        <w:t xml:space="preserve">— delivers a continuous low-pressure stream of water to flush the eye for 15 minutes after chemical contact.</w:t>
      </w:r>
    </w:p>
    <w:p>
      <w:pPr>
        <w:pStyle w:val="Compact"/>
        <w:numPr>
          <w:ilvl w:val="0"/>
          <w:numId w:val="1007"/>
        </w:numPr>
      </w:pPr>
      <w:r>
        <w:rPr>
          <w:b/>
          <w:bCs/>
        </w:rPr>
        <w:t xml:space="preserve">Fire extinguisher</w:t>
      </w:r>
      <w:r>
        <w:t xml:space="preserve"> </w:t>
      </w:r>
      <w:r>
        <w:t xml:space="preserve">— smothers or cools a small fire before it spreads; know the type in your room (CO₂ for chemical fires).</w:t>
      </w:r>
    </w:p>
    <w:p>
      <w:pPr>
        <w:pStyle w:val="Compact"/>
        <w:numPr>
          <w:ilvl w:val="0"/>
          <w:numId w:val="1007"/>
        </w:numPr>
      </w:pPr>
      <w:r>
        <w:rPr>
          <w:b/>
          <w:bCs/>
        </w:rPr>
        <w:t xml:space="preserve">Fume hood</w:t>
      </w:r>
      <w:r>
        <w:t xml:space="preserve"> </w:t>
      </w:r>
      <w:r>
        <w:t xml:space="preserve">— draws air away from the work surface and exhausts it outside, preventing inhalation of vapors.</w:t>
      </w:r>
    </w:p>
    <w:p>
      <w:pPr>
        <w:pStyle w:val="FirstParagraph"/>
      </w:pPr>
      <w:r>
        <w:rPr>
          <w:b/>
          <w:bCs/>
        </w:rPr>
        <w:t xml:space="preserve">Teacher facilitation language:</w:t>
      </w:r>
    </w:p>
    <w:p>
      <w:pPr>
        <w:pStyle w:val="BlockText"/>
      </w:pPr>
      <w:r>
        <w:t xml:space="preserve">“Find each one. Don’t just point — stand next to it and write what you think it does before you look at the label. We’re building our knowledge, not copying it.”</w:t>
      </w:r>
    </w:p>
    <w:bookmarkEnd w:id="31"/>
    <w:bookmarkStart w:id="32" w:name="Xbcb17e3790e3af7ef08c40ed32d8817be598daf"/>
    <w:p>
      <w:pPr>
        <w:pStyle w:val="Heading4"/>
      </w:pPr>
      <w:r>
        <w:t xml:space="preserve">28–30 min · Investigation Part 2 — SDS Interpretation</w:t>
      </w:r>
    </w:p>
    <w:p>
      <w:pPr>
        <w:pStyle w:val="FirstParagraph"/>
      </w:pPr>
      <w:r>
        <w:t xml:space="preserve">Distribute (or project) the sample SDS. Students find and record:</w:t>
      </w:r>
      <w:r>
        <w:t xml:space="preserve"> </w:t>
      </w:r>
      <w:r>
        <w:t xml:space="preserve">- The</w:t>
      </w:r>
      <w:r>
        <w:t xml:space="preserve"> </w:t>
      </w:r>
      <w:r>
        <w:rPr>
          <w:b/>
          <w:bCs/>
        </w:rPr>
        <w:t xml:space="preserve">hazard statement</w:t>
      </w:r>
      <w:r>
        <w:t xml:space="preserve"> </w:t>
      </w:r>
      <w:r>
        <w:t xml:space="preserve">(e.g.,</w:t>
      </w:r>
      <w:r>
        <w:t xml:space="preserve"> </w:t>
      </w:r>
      <w:r>
        <w:t xml:space="preserve">“Causes serious eye irritation; harmful if inhaled”</w:t>
      </w:r>
      <w:r>
        <w:t xml:space="preserve">).</w:t>
      </w:r>
      <w:r>
        <w:t xml:space="preserve"> </w:t>
      </w:r>
      <w:r>
        <w:t xml:space="preserve">- The</w:t>
      </w:r>
      <w:r>
        <w:t xml:space="preserve"> </w:t>
      </w:r>
      <w:r>
        <w:rPr>
          <w:b/>
          <w:bCs/>
        </w:rPr>
        <w:t xml:space="preserve">required PPE</w:t>
      </w:r>
      <w:r>
        <w:t xml:space="preserve"> </w:t>
      </w:r>
      <w:r>
        <w:t xml:space="preserve">listed in Section 8.</w:t>
      </w:r>
      <w:r>
        <w:t xml:space="preserve"> </w:t>
      </w:r>
      <w:r>
        <w:t xml:space="preserve">- The</w:t>
      </w:r>
      <w:r>
        <w:t xml:space="preserve"> </w:t>
      </w:r>
      <w:r>
        <w:rPr>
          <w:b/>
          <w:bCs/>
        </w:rPr>
        <w:t xml:space="preserve">first-aid measure</w:t>
      </w:r>
      <w:r>
        <w:t xml:space="preserve"> </w:t>
      </w:r>
      <w:r>
        <w:t xml:space="preserve">for eye contact (Section 4).</w:t>
      </w:r>
    </w:p>
    <w:p>
      <w:pPr>
        <w:pStyle w:val="BodyText"/>
      </w:pPr>
      <w:r>
        <w:rPr>
          <w:b/>
          <w:bCs/>
        </w:rPr>
        <w:t xml:space="preserve">Teacher facilitation language:</w:t>
      </w:r>
    </w:p>
    <w:p>
      <w:pPr>
        <w:pStyle w:val="BlockText"/>
      </w:pPr>
      <w:r>
        <w:t xml:space="preserve">“An SDS can look overwhelming at first — sixteen sections of fine print. But Section 2 tells you the hazard, Section 4 tells you what to do if something goes wrong, and Section 8 tells you what to wear. Find those three sections and you have everything you need to work safely.”</w:t>
      </w:r>
    </w:p>
    <w:p>
      <w:pPr>
        <w:pStyle w:val="FirstParagraph"/>
      </w:pPr>
      <w:r>
        <w:rPr>
          <w:b/>
          <w:bCs/>
        </w:rPr>
        <w:t xml:space="preserve">Anticipated student responses:</w:t>
      </w:r>
    </w:p>
    <w:p>
      <w:pPr>
        <w:pStyle w:val="Compact"/>
        <w:numPr>
          <w:ilvl w:val="0"/>
          <w:numId w:val="1008"/>
        </w:numPr>
      </w:pPr>
      <w:r>
        <w:t xml:space="preserve">“There’s so much text. Where do I look?”</w:t>
      </w:r>
      <w:r>
        <w:t xml:space="preserve"> </w:t>
      </w:r>
      <w:r>
        <w:t xml:space="preserve">— guide to Section 2, 4, and 8 by number.</w:t>
      </w:r>
    </w:p>
    <w:p>
      <w:pPr>
        <w:pStyle w:val="Compact"/>
        <w:numPr>
          <w:ilvl w:val="0"/>
          <w:numId w:val="1008"/>
        </w:numPr>
      </w:pPr>
      <w:r>
        <w:t xml:space="preserve">“It says</w:t>
      </w:r>
      <w:r>
        <w:t xml:space="preserve"> </w:t>
      </w:r>
      <w:r>
        <w:t xml:space="preserve">‘causes serious eye damage.’</w:t>
      </w:r>
      <w:r>
        <w:t xml:space="preserve"> </w:t>
      </w:r>
      <w:r>
        <w:t xml:space="preserve">Does that mean this is really dangerous?”</w:t>
      </w:r>
      <w:r>
        <w:t xml:space="preserve"> </w:t>
      </w:r>
      <w:r>
        <w:t xml:space="preserve">— affirm: that’s exactly why we wear goggles. The SDS makes the cause→effect visible.</w:t>
      </w:r>
    </w:p>
    <w:p>
      <w:pPr>
        <w:pStyle w:val="Compact"/>
        <w:numPr>
          <w:ilvl w:val="0"/>
          <w:numId w:val="1008"/>
        </w:numPr>
      </w:pPr>
      <w:r>
        <w:t xml:space="preserve">“What’s an H-statement?”</w:t>
      </w:r>
      <w:r>
        <w:t xml:space="preserve"> </w:t>
      </w:r>
      <w:r>
        <w:t xml:space="preserve">— H-statements are UN-standard hazard codes. They don’t need to memorize H-codes; knowing where to find the plain-English translation is enough.</w:t>
      </w:r>
    </w:p>
    <w:p>
      <w:r>
        <w:pict>
          <v:rect style="width:0;height:1.5pt" o:hralign="center" o:hrstd="t" o:hr="t"/>
        </w:pict>
      </w:r>
    </w:p>
    <w:bookmarkEnd w:id="32"/>
    <w:bookmarkEnd w:id="33"/>
    <w:bookmarkStart w:id="36"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“Look at your scavenger-hunt list and your SDS notes. Turn to a partner: what is the</w:t>
      </w:r>
      <w:r>
        <w:t xml:space="preserve"> </w:t>
      </w:r>
      <w:r>
        <w:rPr>
          <w:i/>
          <w:iCs/>
        </w:rPr>
        <w:t xml:space="preserve">pattern</w:t>
      </w:r>
      <w:r>
        <w:t xml:space="preserve">? What is every safety rule actually trying to do?”</w:t>
      </w:r>
    </w:p>
    <w:p>
      <w:pPr>
        <w:pStyle w:val="FirstParagraph"/>
      </w:pPr>
      <w:r>
        <w:t xml:space="preserve">Target consensus:</w:t>
      </w:r>
    </w:p>
    <w:p>
      <w:pPr>
        <w:pStyle w:val="BlockText"/>
      </w:pPr>
      <w:r>
        <w:t xml:space="preserve">“Every rule is trying to break the connection between the hazard and the person — either by removing the hazard (fume hood, proper storage), shielding the body (PPE), or knowing what to do if contact happens anyway (SDS first aid).”</w:t>
      </w:r>
    </w:p>
    <w:bookmarkEnd w:id="34"/>
    <w:bookmarkStart w:id="35"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things that can cause harm — the splash, the vapor, the fire — those are</w:t>
      </w:r>
      <w:r>
        <w:t xml:space="preserve"> </w:t>
      </w:r>
      <w:r>
        <w:rPr>
          <w:b/>
          <w:bCs/>
        </w:rPr>
        <w:t xml:space="preserve">hazards</w:t>
      </w:r>
      <w:r>
        <w:t xml:space="preserve">. A hazard is something with the</w:t>
      </w:r>
      <w:r>
        <w:t xml:space="preserve"> </w:t>
      </w:r>
      <w:r>
        <w:rPr>
          <w:i/>
          <w:iCs/>
        </w:rPr>
        <w:t xml:space="preserve">potential</w:t>
      </w:r>
      <w:r>
        <w:t xml:space="preserve"> </w:t>
      </w:r>
      <w:r>
        <w:t xml:space="preserve">to cause harm. It doesn’t mean harm has happened; it means it</w:t>
      </w:r>
      <w:r>
        <w:t xml:space="preserve"> </w:t>
      </w:r>
      <w:r>
        <w:rPr>
          <w:i/>
          <w:iCs/>
        </w:rPr>
        <w:t xml:space="preserve">could</w:t>
      </w:r>
      <w:r>
        <w:t xml:space="preserve">. The gear that puts a barrier between the hazard and your body — goggles, gloves, apron — that’s called</w:t>
      </w:r>
      <w:r>
        <w:t xml:space="preserve"> </w:t>
      </w:r>
      <w:r>
        <w:rPr>
          <w:b/>
          <w:bCs/>
        </w:rPr>
        <w:t xml:space="preserve">PPE: personal protective equipment</w:t>
      </w:r>
      <w:r>
        <w:t xml:space="preserve">. And the document we just read — all sixteen sections of it — is the</w:t>
      </w:r>
      <w:r>
        <w:t xml:space="preserve"> </w:t>
      </w:r>
      <w:r>
        <w:rPr>
          <w:b/>
          <w:bCs/>
        </w:rPr>
        <w:t xml:space="preserve">SDS: Safety Data Sheet</w:t>
      </w:r>
      <w:r>
        <w:t xml:space="preserve">. Every chemical in this room has one. The SDS is how you find out what the hazard is and what PPE you need.”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goggles are PPE, is the fume hood also PPE?”</w:t>
      </w:r>
      <w:r>
        <w:t xml:space="preserve"> </w:t>
      </w:r>
      <w:r>
        <w:t xml:space="preserve">—</w:t>
      </w:r>
      <w:r>
        <w:t xml:space="preserve"> </w:t>
      </w:r>
      <w:r>
        <w:rPr>
          <w:i/>
          <w:iCs/>
        </w:rPr>
        <w:t xml:space="preserve">Expected response:</w:t>
      </w:r>
      <w:r>
        <w:t xml:space="preserve"> </w:t>
      </w:r>
      <w:r>
        <w:t xml:space="preserve">No — it’s an engineering control, not personal gear. The SDS distinguishes these; Section 8 lists both. Accept either answer and clarify the distinction as a bonus.</w:t>
      </w:r>
    </w:p>
    <w:p>
      <w:pPr>
        <w:pStyle w:val="Compact"/>
        <w:numPr>
          <w:ilvl w:val="0"/>
          <w:numId w:val="1009"/>
        </w:numPr>
      </w:pPr>
      <w:r>
        <w:t xml:space="preserve">“You read on the SDS that eye contact</w:t>
      </w:r>
      <w:r>
        <w:t xml:space="preserve"> </w:t>
      </w:r>
      <w:r>
        <w:t xml:space="preserve">‘causes serious eye damage.’</w:t>
      </w:r>
      <w:r>
        <w:t xml:space="preserve"> </w:t>
      </w:r>
      <w:r>
        <w:t xml:space="preserve">What is the cause in that sentence, and what is the effect?”</w:t>
      </w:r>
      <w:r>
        <w:t xml:space="preserve"> </w:t>
      </w:r>
      <w:r>
        <w:t xml:space="preserve">—</w:t>
      </w:r>
      <w:r>
        <w:t xml:space="preserve"> </w:t>
      </w:r>
      <w:r>
        <w:rPr>
          <w:i/>
          <w:iCs/>
        </w:rPr>
        <w:t xml:space="preserve">Expected response:</w:t>
      </w:r>
      <w:r>
        <w:t xml:space="preserve"> </w:t>
      </w:r>
      <w:r>
        <w:t xml:space="preserve">cause = chemical contact with the eye; effect = serious eye damage. That’s exactly the Cause-and-Effect CCC at work.</w:t>
      </w:r>
    </w:p>
    <w:p>
      <w:r>
        <w:pict>
          <v:rect style="width:0;height:1.5pt" o:hralign="center" o:hrstd="t" o:hr="t"/>
        </w:pict>
      </w:r>
    </w:p>
    <w:bookmarkEnd w:id="35"/>
    <w:bookmarkEnd w:id="36"/>
    <w:bookmarkStart w:id="39" w:name="phase-4-elaborate-36-40-min"/>
    <w:p>
      <w:pPr>
        <w:pStyle w:val="Heading3"/>
      </w:pPr>
      <w:r>
        <w:t xml:space="preserve">Phase 4 · Elaborate</w:t>
      </w:r>
      <w:r>
        <w:t xml:space="preserve"> </w:t>
      </w:r>
      <w:r>
        <w:rPr>
          <w:i/>
          <w:iCs/>
        </w:rPr>
        <w:t xml:space="preserve">(36 – 40 min)</w:t>
      </w:r>
    </w:p>
    <w:bookmarkStart w:id="37" w:name="Xc6ad76d618f9ba3bf65b460ca5cfe7e399dbb87"/>
    <w:p>
      <w:pPr>
        <w:pStyle w:val="Heading4"/>
      </w:pPr>
      <w:r>
        <w:t xml:space="preserve">36–39 min · Revise the model + Cause-and-Effect expansion</w:t>
      </w:r>
    </w:p>
    <w:p>
      <w:pPr>
        <w:pStyle w:val="FirstParagraph"/>
      </w:pPr>
      <w:r>
        <w:t xml:space="preserve">Students return to their Initial Model (the list of safety items they drew in Phase 2). They revise it by adding: (a) any items they missed, (b) one cause→effect statement per item (what happens if you skip it). Then run a</w:t>
      </w:r>
      <w:r>
        <w:t xml:space="preserve"> </w:t>
      </w:r>
      <w:r>
        <w:rPr>
          <w:b/>
          <w:bCs/>
        </w:rPr>
        <w:t xml:space="preserve">Because/But/So</w:t>
      </w:r>
      <w:r>
        <w:t xml:space="preserve"> </w:t>
      </w:r>
      <w:r>
        <w:t xml:space="preserve">sentence:</w:t>
      </w:r>
    </w:p>
    <w:p>
      <w:pPr>
        <w:pStyle w:val="BlockText"/>
      </w:pPr>
      <w:r>
        <w:rPr>
          <w:i/>
          <w:iCs/>
        </w:rPr>
        <w:t xml:space="preserve">“A student heats a liquid without goggles.”</w:t>
      </w:r>
      <w:r>
        <w:t xml:space="preserve"> </w:t>
      </w:r>
      <w:r>
        <w:rPr>
          <w:i/>
          <w:iCs/>
        </w:rPr>
        <w:t xml:space="preserve">“This is dangerous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“This is dangerous</w:t>
      </w:r>
      <w:r>
        <w:t xml:space="preserve"> </w:t>
      </w:r>
      <w:r>
        <w:rPr>
          <w:b/>
          <w:bCs/>
        </w:rPr>
        <w:t xml:space="preserve">because</w:t>
      </w:r>
      <w:r>
        <w:t xml:space="preserve"> </w:t>
      </w:r>
      <w:r>
        <w:t xml:space="preserve">the liquid can splash and contact the eye,</w:t>
      </w:r>
      <w:r>
        <w:t xml:space="preserve"> </w:t>
      </w:r>
      <w:r>
        <w:rPr>
          <w:b/>
          <w:bCs/>
        </w:rPr>
        <w:t xml:space="preserve">but</w:t>
      </w:r>
      <w:r>
        <w:t xml:space="preserve"> </w:t>
      </w:r>
      <w:r>
        <w:t xml:space="preserve">goggles create a physical barrier between the splash and the eye,</w:t>
      </w:r>
      <w:r>
        <w:t xml:space="preserve"> </w:t>
      </w:r>
      <w:r>
        <w:rPr>
          <w:b/>
          <w:bCs/>
        </w:rPr>
        <w:t xml:space="preserve">so</w:t>
      </w:r>
      <w:r>
        <w:t xml:space="preserve"> </w:t>
      </w:r>
      <w:r>
        <w:t xml:space="preserve">wearing goggles breaks the cause→effect chain before harm reaches the student.”</w:t>
      </w:r>
    </w:p>
    <w:p>
      <w:pPr>
        <w:pStyle w:val="FirstParagraph"/>
      </w:pPr>
      <w:r>
        <w:t xml:space="preserve">Then have students try one for the fume hood.</w:t>
      </w:r>
    </w:p>
    <w:bookmarkEnd w:id="37"/>
    <w:bookmarkStart w:id="38" w:name="min-return-to-the-phenomenon"/>
    <w:p>
      <w:pPr>
        <w:pStyle w:val="Heading4"/>
      </w:pPr>
      <w:r>
        <w:t xml:space="preserve">39–40 min · Return to the phenomenon</w:t>
      </w:r>
    </w:p>
    <w:p>
      <w:pPr>
        <w:pStyle w:val="BlockText"/>
      </w:pPr>
      <w:r>
        <w:t xml:space="preserve">“Return to our opening story. In Act 2, the student wiped the splash off their goggles and kept working. Can you now explain, in one sentence using the word</w:t>
      </w:r>
      <w:r>
        <w:t xml:space="preserve"> </w:t>
      </w:r>
      <w:r>
        <w:rPr>
          <w:i/>
          <w:iCs/>
        </w:rPr>
        <w:t xml:space="preserve">hazard</w:t>
      </w:r>
      <w:r>
        <w:t xml:space="preserve">, why the goggles made that possible?”</w:t>
      </w:r>
    </w:p>
    <w:p>
      <w:pPr>
        <w:pStyle w:val="FirstParagraph"/>
      </w:pPr>
      <w:r>
        <w:t xml:space="preserve">Target:</w:t>
      </w:r>
      <w:r>
        <w:t xml:space="preserve"> </w:t>
      </w:r>
      <w:r>
        <w:t xml:space="preserve">“The goggles put a barrier between the hazard (the splash) and the body, so the potential harm never became actual harm.”</w:t>
      </w:r>
    </w:p>
    <w:p>
      <w:r>
        <w:pict>
          <v:rect style="width:0;height:1.5pt" o:hralign="center" o:hrstd="t" o:hr="t"/>
        </w:pict>
      </w:r>
    </w:p>
    <w:bookmarkEnd w:id="38"/>
    <w:bookmarkEnd w:id="39"/>
    <w:bookmarkStart w:id="41" w:name="phase-5-evaluate-40-42-min"/>
    <w:p>
      <w:pPr>
        <w:pStyle w:val="Heading3"/>
      </w:pPr>
      <w:r>
        <w:t xml:space="preserve">Phase 5 · Evaluate</w:t>
      </w:r>
      <w:r>
        <w:t xml:space="preserve"> </w:t>
      </w:r>
      <w:r>
        <w:rPr>
          <w:i/>
          <w:iCs/>
        </w:rPr>
        <w:t xml:space="preserve">(40 – 42 min)</w:t>
      </w:r>
    </w:p>
    <w:bookmarkStart w:id="40"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lab calls for heating a liquid that can splash.”</w:t>
      </w:r>
      <w:r>
        <w:t xml:space="preserve"> </w:t>
      </w:r>
      <w:r>
        <w:rPr>
          <w:i/>
          <w:iCs/>
        </w:rPr>
        <w:t xml:space="preserve">(a) Name two pieces of PPE required and explain why each one.</w:t>
      </w:r>
      <w:r>
        <w:t xml:space="preserve"> </w:t>
      </w:r>
      <w:r>
        <w:rPr>
          <w:i/>
          <w:iCs/>
        </w:rPr>
        <w:t xml:space="preserve">(b) Where would you look up the liquid’s specific hazards and first-aid steps?</w:t>
      </w:r>
      <w:r>
        <w:t xml:space="preserve"> </w:t>
      </w:r>
      <w:r>
        <w:rPr>
          <w:i/>
          <w:iCs/>
        </w:rPr>
        <w:t xml:space="preserve">(c) In one sentence, explain why following the safety routine matters.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you’ll do differently in this lab room because of today? Who — a person or an idea — helped you land on that?”</w:t>
      </w:r>
    </w:p>
    <w:p>
      <w:pPr>
        <w:pStyle w:val="FirstParagraph"/>
      </w:pPr>
      <w:r>
        <w:t xml:space="preserve">Collect safety contracts if signed; otherwise note the deadline.</w:t>
      </w:r>
    </w:p>
    <w:p>
      <w:r>
        <w:pict>
          <v:rect style="width:0;height:1.5pt" o:hralign="center" o:hrstd="t" o:hr="t"/>
        </w:pict>
      </w:r>
    </w:p>
    <w:bookmarkEnd w:id="40"/>
    <w:bookmarkEnd w:id="41"/>
    <w:bookmarkStart w:id="42" w:name="common-misconceptions"/>
    <w:p>
      <w:pPr>
        <w:pStyle w:val="Heading3"/>
      </w:pPr>
      <w:r>
        <w:t xml:space="preserve">Common Misconceptions</w:t>
      </w:r>
    </w:p>
    <w:p>
      <w:pPr>
        <w:pStyle w:val="Compact"/>
        <w:numPr>
          <w:ilvl w:val="0"/>
          <w:numId w:val="1010"/>
        </w:numPr>
      </w:pPr>
      <w:r>
        <w:rPr>
          <w:b/>
          <w:bCs/>
        </w:rPr>
        <w:t xml:space="preserve">Misconception:</w:t>
      </w:r>
      <w:r>
        <w:t xml:space="preserve"> </w:t>
      </w:r>
      <w:r>
        <w:t xml:space="preserve">“Safety rules are just rules — following them doesn’t actually change what happens.”</w:t>
      </w:r>
      <w:r>
        <w:t xml:space="preserve"> </w:t>
      </w:r>
      <w:r>
        <w:t xml:space="preserve">→</w:t>
      </w:r>
      <w:r>
        <w:t xml:space="preserve"> </w:t>
      </w:r>
      <w:r>
        <w:rPr>
          <w:b/>
          <w:bCs/>
        </w:rPr>
        <w:t xml:space="preserve">Correction:</w:t>
      </w:r>
      <w:r>
        <w:t xml:space="preserve"> </w:t>
      </w:r>
      <w:r>
        <w:t xml:space="preserve">Safety equipment works by physically interrupting the cause→effect chain. Goggles do not eliminate the splash; they redirect its effect away from the eye. This is a falsifiable, empirical claim — and the SDS first-aid section exists precisely because the equipment isn’t magic.</w:t>
      </w:r>
    </w:p>
    <w:p>
      <w:pPr>
        <w:pStyle w:val="Compact"/>
        <w:numPr>
          <w:ilvl w:val="0"/>
          <w:numId w:val="1010"/>
        </w:numPr>
      </w:pPr>
      <w:r>
        <w:rPr>
          <w:b/>
          <w:bCs/>
        </w:rPr>
        <w:t xml:space="preserve">Misconception:</w:t>
      </w:r>
      <w:r>
        <w:t xml:space="preserve"> </w:t>
      </w:r>
      <w:r>
        <w:t xml:space="preserve">“The SDS is for emergencies only — I don’t need it before I start.”</w:t>
      </w:r>
      <w:r>
        <w:t xml:space="preserve"> </w:t>
      </w:r>
      <w:r>
        <w:t xml:space="preserve">→</w:t>
      </w:r>
      <w:r>
        <w:t xml:space="preserve"> </w:t>
      </w:r>
      <w:r>
        <w:rPr>
          <w:b/>
          <w:bCs/>
        </w:rPr>
        <w:t xml:space="preserve">Correction:</w:t>
      </w:r>
      <w:r>
        <w:t xml:space="preserve"> </w:t>
      </w:r>
      <w:r>
        <w:t xml:space="preserve">The SDS tells you what PPE to wear</w:t>
      </w:r>
      <w:r>
        <w:t xml:space="preserve"> </w:t>
      </w:r>
      <w:r>
        <w:rPr>
          <w:i/>
          <w:iCs/>
        </w:rPr>
        <w:t xml:space="preserve">before</w:t>
      </w:r>
      <w:r>
        <w:t xml:space="preserve"> </w:t>
      </w:r>
      <w:r>
        <w:t xml:space="preserve">the experiment. Section 8 is pre-work, not post-accident reading.</w:t>
      </w:r>
    </w:p>
    <w:p>
      <w:pPr>
        <w:pStyle w:val="Compact"/>
        <w:numPr>
          <w:ilvl w:val="0"/>
          <w:numId w:val="1010"/>
        </w:numPr>
      </w:pPr>
      <w:r>
        <w:rPr>
          <w:b/>
          <w:bCs/>
        </w:rPr>
        <w:t xml:space="preserve">Misconception:</w:t>
      </w:r>
      <w:r>
        <w:t xml:space="preserve"> </w:t>
      </w:r>
      <w:r>
        <w:t xml:space="preserve">“I’ve used this chemical before and nothing happened.”</w:t>
      </w:r>
      <w:r>
        <w:t xml:space="preserve"> </w:t>
      </w:r>
      <w:r>
        <w:t xml:space="preserve">→</w:t>
      </w:r>
      <w:r>
        <w:t xml:space="preserve"> </w:t>
      </w:r>
      <w:r>
        <w:rPr>
          <w:b/>
          <w:bCs/>
        </w:rPr>
        <w:t xml:space="preserve">Correction:</w:t>
      </w:r>
      <w:r>
        <w:t xml:space="preserve"> </w:t>
      </w:r>
      <w:r>
        <w:t xml:space="preserve">The hazard is always present; harm just didn’t result that time. A hazard is potential harm — the absence of an accident is not evidence the hazard is gone.</w:t>
      </w:r>
    </w:p>
    <w:p>
      <w:pPr>
        <w:pStyle w:val="Compact"/>
        <w:numPr>
          <w:ilvl w:val="0"/>
          <w:numId w:val="1010"/>
        </w:numPr>
      </w:pPr>
      <w:r>
        <w:rPr>
          <w:b/>
          <w:bCs/>
        </w:rPr>
        <w:t xml:space="preserve">Misconception:</w:t>
      </w:r>
      <w:r>
        <w:t xml:space="preserve"> </w:t>
      </w:r>
      <w:r>
        <w:t xml:space="preserve">“Goggles are the only PPE.”</w:t>
      </w:r>
      <w:r>
        <w:t xml:space="preserve"> </w:t>
      </w:r>
      <w:r>
        <w:t xml:space="preserve">→</w:t>
      </w:r>
      <w:r>
        <w:t xml:space="preserve"> </w:t>
      </w:r>
      <w:r>
        <w:rPr>
          <w:b/>
          <w:bCs/>
        </w:rPr>
        <w:t xml:space="preserve">Correction:</w:t>
      </w:r>
      <w:r>
        <w:t xml:space="preserve"> </w:t>
      </w:r>
      <w:r>
        <w:t xml:space="preserve">PPE is matched to the specific hazard. A splash hazard needs goggles</w:t>
      </w:r>
      <w:r>
        <w:t xml:space="preserve"> </w:t>
      </w:r>
      <w:r>
        <w:rPr>
          <w:i/>
          <w:iCs/>
        </w:rPr>
        <w:t xml:space="preserve">and</w:t>
      </w:r>
      <w:r>
        <w:t xml:space="preserve"> </w:t>
      </w:r>
      <w:r>
        <w:t xml:space="preserve">apron (skin protection). A vapor hazard adds ventilation. The SDS specifies the right combination.</w:t>
      </w:r>
    </w:p>
    <w:p>
      <w:r>
        <w:pict>
          <v:rect style="width:0;height:1.5pt" o:hralign="center" o:hrstd="t" o:hr="t"/>
        </w:pict>
      </w:r>
    </w:p>
    <w:bookmarkEnd w:id="42"/>
    <w:bookmarkStart w:id="43" w:name="access-differentiation"/>
    <w:p>
      <w:pPr>
        <w:pStyle w:val="Heading3"/>
      </w:pPr>
      <w:r>
        <w:t xml:space="preserve">Access &amp; Differentiation</w:t>
      </w:r>
    </w:p>
    <w:p>
      <w:pPr>
        <w:pStyle w:val="Compact"/>
        <w:numPr>
          <w:ilvl w:val="0"/>
          <w:numId w:val="1011"/>
        </w:numPr>
      </w:pPr>
      <w:r>
        <w:rPr>
          <w:b/>
          <w:bCs/>
        </w:rPr>
        <w:t xml:space="preserve">ELL/ENL supports:</w:t>
      </w:r>
      <w:r>
        <w:t xml:space="preserve"> </w:t>
      </w:r>
      <w:r>
        <w:t xml:space="preserve">Sentence frames for the scavenger hunt and Exit Ticket: *“Before I</w:t>
      </w:r>
      <w:r>
        <w:t xml:space="preserve"> </w:t>
      </w:r>
      <w:r>
        <w:rPr>
          <w:b/>
          <w:bCs/>
          <w:i/>
          <w:iCs/>
        </w:rPr>
        <w:t xml:space="preserve">, I must put on</w:t>
      </w:r>
      <w:r>
        <w:rPr>
          <w:b/>
          <w:bCs/>
          <w:i/>
          <w:iCs/>
        </w:rPr>
        <w:t xml:space="preserve"> </w:t>
      </w:r>
      <w:r>
        <w:t xml:space="preserve"> </w:t>
      </w:r>
      <w:r>
        <w:t xml:space="preserve">because ___.”* and *“If ___ happens, I should ___ because ___.”* Word-choice box displayed on the board throughout the lesson: {goggles, apron, SDS, hazard, PPE, eyewash station, fume hood}. Pair vocabulary terms with gestures: tap the eye for goggles, sweep hand away from face for fume hood. The SDS labels are in English — allow students to use a bilingual dictionary for Section headings, but ask them to record their findings in English.</w:t>
      </w:r>
    </w:p>
    <w:p>
      <w:pPr>
        <w:pStyle w:val="Compact"/>
        <w:numPr>
          <w:ilvl w:val="0"/>
          <w:numId w:val="1011"/>
        </w:numPr>
      </w:pPr>
      <w:r>
        <w:rPr>
          <w:b/>
          <w:bCs/>
        </w:rPr>
        <w:t xml:space="preserve">IEP/SPED supports:</w:t>
      </w:r>
      <w:r>
        <w:t xml:space="preserve"> </w:t>
      </w:r>
      <w:r>
        <w:t xml:space="preserve">Provide a pre-filled scavenger-hunt checklist with item names and a checkbox; the student’s task is to locate each item (not recall its name) and write one purpose sentence. Assign clear partner roles for the scavenger hunt: one student navigates, one writes. For the SDS, pre-highlight Sections 2, 4, and 8 so students scan a manageable portion. Offer sentence starters for the Exit Ticket.</w:t>
      </w:r>
    </w:p>
    <w:p>
      <w:pPr>
        <w:pStyle w:val="Compact"/>
        <w:numPr>
          <w:ilvl w:val="0"/>
          <w:numId w:val="1011"/>
        </w:numPr>
      </w:pPr>
      <w:r>
        <w:rPr>
          <w:b/>
          <w:bCs/>
        </w:rPr>
        <w:t xml:space="preserve">Extensions:</w:t>
      </w:r>
      <w:r>
        <w:t xml:space="preserve"> </w:t>
      </w:r>
      <w:r>
        <w:t xml:space="preserve">(1) Write a three-step safe procedure for a given mini-task (e.g.,</w:t>
      </w:r>
      <w:r>
        <w:t xml:space="preserve"> </w:t>
      </w:r>
      <w:r>
        <w:t xml:space="preserve">“you need to smell a liquid in a small beaker — describe the safe technique”</w:t>
      </w:r>
      <w:r>
        <w:t xml:space="preserve">). (2) Find one pictogram icon on the SDS (Section 2 GHS symbols) and write a sentence explaining what it warns against. (3) Look up the OSHA Hazard Communication Standard and find one way it has changed since 2012 — write a sentence about why the update mattered.</w:t>
      </w:r>
    </w:p>
    <w:p>
      <w:r>
        <w:pict>
          <v:rect style="width:0;height:1.5pt" o:hralign="center" o:hrstd="t" o:hr="t"/>
        </w:pict>
      </w:r>
    </w:p>
    <w:bookmarkEnd w:id="43"/>
    <w:bookmarkStart w:id="44" w:name="strategy-spotlight"/>
    <w:p>
      <w:pPr>
        <w:pStyle w:val="Heading3"/>
      </w:pPr>
      <w:r>
        <w:t xml:space="preserve">Strategy Spotlight</w:t>
      </w:r>
    </w:p>
    <w:p>
      <w:pPr>
        <w:pStyle w:val="FirstParagraph"/>
      </w:pPr>
      <w:r>
        <w:rPr>
          <w:b/>
          <w:bCs/>
        </w:rPr>
        <w:t xml:space="preserve">RESTORATIVE CIRCLE (unit-opening circle).</w:t>
      </w:r>
      <w:r>
        <w:t xml:space="preserve"> </w:t>
      </w:r>
      <w:r>
        <w:t xml:space="preserve">A restorative circle at the start of a new unit does two things simultaneously: it gives every student a voice in the first three minutes of chemistry class (the teacher’s message:</w:t>
      </w:r>
      <w:r>
        <w:t xml:space="preserve"> </w:t>
      </w:r>
      <w:r>
        <w:rPr>
          <w:i/>
          <w:iCs/>
        </w:rPr>
        <w:t xml:space="preserve">your experience matters here</w:t>
      </w:r>
      <w:r>
        <w:t xml:space="preserve">) and it surfaces the communal wisdom about careful, intentional action that safety practice draws on.</w:t>
      </w:r>
    </w:p>
    <w:p>
      <w:pPr>
        <w:pStyle w:val="BodyText"/>
      </w:pPr>
      <w:r>
        <w:rPr>
          <w:b/>
          <w:bCs/>
        </w:rPr>
        <w:t xml:space="preserve">How to run it in 2–3 minutes:</w:t>
      </w:r>
    </w:p>
    <w:p>
      <w:pPr>
        <w:pStyle w:val="Compact"/>
        <w:numPr>
          <w:ilvl w:val="0"/>
          <w:numId w:val="1012"/>
        </w:numPr>
      </w:pPr>
      <w:r>
        <w:t xml:space="preserve">Everyone stands or pushes chairs back so the room has a loose circle feel — even if you stay at your desks.</w:t>
      </w:r>
    </w:p>
    <w:p>
      <w:pPr>
        <w:pStyle w:val="Compact"/>
        <w:numPr>
          <w:ilvl w:val="0"/>
          <w:numId w:val="1012"/>
        </w:numPr>
      </w:pPr>
      <w:r>
        <w:t xml:space="preserve">Pose the prompt:</w:t>
      </w:r>
      <w:r>
        <w:t xml:space="preserve"> </w:t>
      </w:r>
      <w:r>
        <w:rPr>
          <w:i/>
          <w:iCs/>
        </w:rPr>
        <w:t xml:space="preserve">“Share a time you had to be extra careful with something. What made it feel worth being careful?”</w:t>
      </w:r>
    </w:p>
    <w:p>
      <w:pPr>
        <w:pStyle w:val="Compact"/>
        <w:numPr>
          <w:ilvl w:val="0"/>
          <w:numId w:val="1012"/>
        </w:numPr>
      </w:pPr>
      <w:r>
        <w:t xml:space="preserve">Go around once, including yourself. One sentence is enough. Pass is allowed.</w:t>
      </w:r>
    </w:p>
    <w:p>
      <w:pPr>
        <w:pStyle w:val="Compact"/>
        <w:numPr>
          <w:ilvl w:val="0"/>
          <w:numId w:val="1012"/>
        </w:numPr>
      </w:pPr>
      <w:r>
        <w:t xml:space="preserve">After the round, name the pattern aloud:</w:t>
      </w:r>
      <w:r>
        <w:t xml:space="preserve"> </w:t>
      </w:r>
      <w:r>
        <w:rPr>
          <w:i/>
          <w:iCs/>
        </w:rPr>
        <w:t xml:space="preserve">“Every one of those stories had a hazard — something with the potential to cause harm — and a choice to control it. That is exactly what we are doing in chemistry every day.”</w:t>
      </w:r>
    </w:p>
    <w:p>
      <w:pPr>
        <w:pStyle w:val="FirstParagraph"/>
      </w:pPr>
      <w:r>
        <w:t xml:space="preserve">This circle is not graded, not timed pressure, and not about chemistry content — it is about relationship and trust. Research on CRSE-aligned classrooms (Ladson-Billings; the East Meadow restorative-practice framework) consistently finds that brief community-building rituals reduce off-task behavior during the riskier parts of a lab lesson. The three minutes are worth it.</w:t>
      </w:r>
    </w:p>
    <w:p>
      <w:pPr>
        <w:pStyle w:val="BodyText"/>
      </w:pPr>
      <w:r>
        <w:rPr>
          <w:b/>
          <w:bCs/>
        </w:rPr>
        <w:t xml:space="preserve">Connection to Hochman literacy:</w:t>
      </w:r>
      <w:r>
        <w:t xml:space="preserve"> </w:t>
      </w:r>
      <w:r>
        <w:t xml:space="preserve">the circle primes Because/But/So writing in Phase 4, because students have just named a</w:t>
      </w:r>
      <w:r>
        <w:t xml:space="preserve"> </w:t>
      </w:r>
      <w:r>
        <w:rPr>
          <w:i/>
          <w:iCs/>
        </w:rPr>
        <w:t xml:space="preserve">cause</w:t>
      </w:r>
      <w:r>
        <w:t xml:space="preserve"> </w:t>
      </w:r>
      <w:r>
        <w:t xml:space="preserve">(the hazard), a</w:t>
      </w:r>
      <w:r>
        <w:t xml:space="preserve"> </w:t>
      </w:r>
      <w:r>
        <w:rPr>
          <w:i/>
          <w:iCs/>
        </w:rPr>
        <w:t xml:space="preserve">contrast</w:t>
      </w:r>
      <w:r>
        <w:t xml:space="preserve"> </w:t>
      </w:r>
      <w:r>
        <w:t xml:space="preserve">(but I was careful), and a</w:t>
      </w:r>
      <w:r>
        <w:t xml:space="preserve"> </w:t>
      </w:r>
      <w:r>
        <w:rPr>
          <w:i/>
          <w:iCs/>
        </w:rPr>
        <w:t xml:space="preserve">consequence</w:t>
      </w:r>
      <w:r>
        <w:t xml:space="preserve"> </w:t>
      </w:r>
      <w:r>
        <w:t xml:space="preserve">(so nothing bad happened) in their own words. When they see the B/B/S structure on paper, they recognize their own story.</w:t>
      </w:r>
    </w:p>
    <w:p>
      <w:r>
        <w:pict>
          <v:rect style="width:0;height:1.5pt" o:hralign="center" o:hrstd="t" o:hr="t"/>
        </w:pict>
      </w:r>
    </w:p>
    <w:bookmarkEnd w:id="44"/>
    <w:bookmarkStart w:id="45"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safe-vs-unsafe procedure contrast; return in Phase 4 with goggles/fume-hood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harm in Act 2?), Phase 3 (TT#2 — what is every safety rule trying to do?)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(list safety items from memory); scavenger hunt and SDS interpretation;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hazard / PPE / SDS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opening story armed with vocab and scavenger-hunt evidence to explain</w:t>
            </w:r>
            <w:r>
              <w:t xml:space="preserve"> </w:t>
            </w:r>
            <w:r>
              <w:rPr>
                <w:i/>
                <w:iCs/>
              </w:rPr>
              <w:t xml:space="preserve">why</w:t>
            </w:r>
            <w:r>
              <w:t xml:space="preserve"> </w:t>
            </w:r>
            <w:r>
              <w:t xml:space="preserve">Act 2 was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checklist,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(PPE names, SDS reference, one Cause-and-Effect sentence)</w:t>
            </w:r>
          </w:p>
        </w:tc>
      </w:tr>
    </w:tbl>
    <w:p>
      <w:r>
        <w:pict>
          <v:rect style="width:0;height:1.5pt" o:hralign="center" o:hrstd="t" o:hr="t"/>
        </w:pict>
      </w:r>
    </w:p>
    <w:bookmarkEnd w:id="45"/>
    <w:bookmarkStart w:id="46" w:name="companion-materials"/>
    <w:p>
      <w:pPr>
        <w:pStyle w:val="Heading3"/>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SDS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3"/>
      </w:pPr>
      <w:r>
        <w:t xml:space="preserve">Key Vocabulary (max 3)</w:t>
      </w:r>
    </w:p>
    <w:p>
      <w:pPr>
        <w:pStyle w:val="Compact"/>
        <w:numPr>
          <w:ilvl w:val="0"/>
          <w:numId w:val="1014"/>
        </w:numPr>
      </w:pPr>
      <w:r>
        <w:rPr>
          <w:b/>
          <w:bCs/>
        </w:rPr>
        <w:t xml:space="preserve">SDS (Safety Data Sheet)</w:t>
      </w:r>
      <w:r>
        <w:t xml:space="preserve"> </w:t>
      </w:r>
      <w:r>
        <w:t xml:space="preserve">— a document listing a substance’s hazards, safe handling procedures, required PPE, and first-aid steps; the primary reference for working safely with any chemical</w:t>
      </w:r>
    </w:p>
    <w:p>
      <w:pPr>
        <w:pStyle w:val="Compact"/>
        <w:numPr>
          <w:ilvl w:val="0"/>
          <w:numId w:val="1014"/>
        </w:numPr>
      </w:pPr>
      <w:r>
        <w:rPr>
          <w:b/>
          <w:bCs/>
        </w:rPr>
        <w:t xml:space="preserve">PPE (personal protective equipment)</w:t>
      </w:r>
      <w:r>
        <w:t xml:space="preserve"> </w:t>
      </w:r>
      <w:r>
        <w:t xml:space="preserve">— gear worn to protect the body from hazards, including goggles (eyes), apron (skin and clothing), and gloves (hands)</w:t>
      </w:r>
    </w:p>
    <w:p>
      <w:pPr>
        <w:pStyle w:val="Compact"/>
        <w:numPr>
          <w:ilvl w:val="0"/>
          <w:numId w:val="1014"/>
        </w:numPr>
      </w:pPr>
      <w:r>
        <w:rPr>
          <w:b/>
          <w:bCs/>
        </w:rPr>
        <w:t xml:space="preserve">hazard</w:t>
      </w:r>
      <w:r>
        <w:t xml:space="preserve"> </w:t>
      </w:r>
      <w:r>
        <w:t xml:space="preserve">— something with the potential to cause harm; a hazard does not guarantee an injury, but it demands a control measure</w:t>
      </w:r>
    </w:p>
    <w:p>
      <w:r>
        <w:br w:type="page"/>
      </w:r>
    </w:p>
    <w:bookmarkEnd w:id="47"/>
    <w:bookmarkEnd w:id="48"/>
    <w:bookmarkStart w:id="61" w:name="X43de4226642abbf9beaf88835abf115402dca85"/>
    <w:p>
      <w:pPr>
        <w:pStyle w:val="Heading2"/>
      </w:pPr>
      <w:r>
        <w:t xml:space="preserve">Lab Safety &amp; Working Like a Scientist — Student Worksheet</w:t>
      </w:r>
    </w:p>
    <w:p>
      <w:pPr>
        <w:pStyle w:val="FirstParagraph"/>
      </w:pPr>
      <w:r>
        <w:rPr>
          <w:b/>
          <w:bCs/>
        </w:rPr>
        <w:t xml:space="preserve">Unit: Safety and Measurement — Lesson 01</w:t>
      </w:r>
      <w:r>
        <w:t xml:space="preserve"> </w:t>
      </w:r>
      <w:r>
        <w:t xml:space="preserve">Name: _______________________ Date: __________ Period: ____</w:t>
      </w:r>
    </w:p>
    <w:p>
      <w:r>
        <w:pict>
          <v:rect style="width:0;height:1.5pt" o:hralign="center" o:hrstd="t" o:hr="t"/>
        </w:pict>
      </w:r>
    </w:p>
    <w:bookmarkStart w:id="49" w:name="phenomenon-1"/>
    <w:p>
      <w:pPr>
        <w:pStyle w:val="Heading3"/>
      </w:pPr>
      <w:r>
        <w:t xml:space="preserve">Phenomenon</w:t>
      </w:r>
    </w:p>
    <w:p>
      <w:pPr>
        <w:pStyle w:val="FirstParagraph"/>
      </w:pPr>
      <w:r>
        <w:t xml:space="preserve">Your teacher tells a story in two acts. In Act 1, a student rushes through a pre-lab checklist: goggles pushed up, wrong gloves, fume hood sash left open. A small splash of liquid reaches the eye area — and the situation turns into a first-aid emergency. In Act 2, the same student, same lab task, same splash — but this time goggles are sealed around the eyes, apron tied, fume hood running. The splash hits the goggle lens and wipes off harmlessly.</w:t>
      </w:r>
    </w:p>
    <w:p>
      <w:pPr>
        <w:pStyle w:val="BodyText"/>
      </w:pPr>
      <w:r>
        <w:rPr>
          <w:b/>
          <w:bCs/>
        </w:rPr>
        <w:t xml:space="preserve">Driving question:</w:t>
      </w:r>
      <w:r>
        <w:t xml:space="preserve"> </w:t>
      </w:r>
      <w:r>
        <w:t xml:space="preserve">What routines let chemists work with dangerous substances and stay safe?</w:t>
      </w:r>
    </w:p>
    <w:p>
      <w:r>
        <w:pict>
          <v:rect style="width:0;height:1.5pt" o:hralign="center" o:hrstd="t" o:hr="t"/>
        </w:pict>
      </w:r>
    </w:p>
    <w:bookmarkEnd w:id="49"/>
    <w:bookmarkStart w:id="50"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splash happened in both Act 1 and Act 2 — the chemistry didn’t change. What specifically was different in Act 2 that stopped the harm from reaching the student? Try to name the specific item or action.</w:t>
      </w:r>
    </w:p>
    <w:p>
      <w:r>
        <w:pict>
          <v:rect style="width:0;height:1.5pt" o:hralign="center" o:hrstd="t" o:hr="t"/>
        </w:pict>
      </w:r>
    </w:p>
    <w:p>
      <w:r>
        <w:pict>
          <v:rect style="width:0;height:1.5pt" o:hralign="center" o:hrstd="t" o:hr="t"/>
        </w:pict>
      </w:r>
    </w:p>
    <w:p>
      <w:r>
        <w:pict>
          <v:rect style="width:0;height:1.5pt" o:hralign="center" o:hrstd="t" o:hr="t"/>
        </w:pict>
      </w:r>
    </w:p>
    <w:bookmarkEnd w:id="50"/>
    <w:bookmarkStart w:id="51" w:name="initial-model"/>
    <w:p>
      <w:pPr>
        <w:pStyle w:val="Heading3"/>
      </w:pPr>
      <w:r>
        <w:t xml:space="preserve">Initial Model</w:t>
      </w:r>
    </w:p>
    <w:p>
      <w:pPr>
        <w:pStyle w:val="FirstParagraph"/>
      </w:pPr>
      <w:r>
        <w:t xml:space="preserve">Before your teacher explains anything, write down your best guess: what are the most important safety items in a chemistry lab, and what does each one protect? List at least three. You may look around the room.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Safety item</w:t>
            </w:r>
          </w:p>
        </w:tc>
        <w:tc>
          <w:tcPr/>
          <w:p>
            <w:pPr>
              <w:pStyle w:val="Compact"/>
            </w:pPr>
            <w:r>
              <w:t xml:space="preserve">What it protects (your best guess)</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51"/>
    <w:bookmarkStart w:id="56" w:name="investigation"/>
    <w:p>
      <w:pPr>
        <w:pStyle w:val="Heading3"/>
      </w:pPr>
      <w:r>
        <w:t xml:space="preserve">Investigation</w:t>
      </w:r>
    </w:p>
    <w:bookmarkStart w:id="54" w:name="part-1-safety-equipment-scavenger-hunt"/>
    <w:p>
      <w:pPr>
        <w:pStyle w:val="Heading4"/>
      </w:pPr>
      <w:r>
        <w:t xml:space="preserve">Part 1 — Safety Equipment Scavenger Hunt</w:t>
      </w:r>
    </w:p>
    <w:p>
      <w:pPr>
        <w:pStyle w:val="FirstParagraph"/>
      </w:pPr>
      <w:r>
        <w:t xml:space="preserve">Find each item from the labeled panel below somewhere in your classroom or lab space. Write one sentence describing its purpose in your own words.</w:t>
      </w:r>
    </w:p>
    <w:p>
      <w:pPr>
        <w:pStyle w:val="CaptionedFigure"/>
      </w:pPr>
      <w:r>
        <w:drawing>
          <wp:inline>
            <wp:extent cx="5492496" cy="2200656"/>
            <wp:effectExtent b="0" l="0" r="0" t="0"/>
            <wp:docPr descr="Labeled panel of core lab-safety equipment: goggles, apron, eyewash station, fire extinguisher, fume hood." title="" id="52" name="Picture"/>
            <a:graphic>
              <a:graphicData uri="http://schemas.openxmlformats.org/drawingml/2006/picture">
                <pic:pic>
                  <pic:nvPicPr>
                    <pic:cNvPr descr="/Users/hoopie/Projects/Curricula/Publisher_Ready_Curriculum/02_Chemistry_East_Meadow_Refactor/01_Safety_and_Measurement/01_Lab_Safety/figures/safety_equipment.png" id="53" name="Picture"/>
                    <pic:cNvPicPr>
                      <a:picLocks noChangeArrowheads="1" noChangeAspect="1"/>
                    </pic:cNvPicPr>
                  </pic:nvPicPr>
                  <pic:blipFill>
                    <a:blip r:embed="rId28"/>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Found it? (✓)</w:t>
            </w:r>
          </w:p>
        </w:tc>
        <w:tc>
          <w:tcPr/>
          <w:p>
            <w:pPr>
              <w:pStyle w:val="Compact"/>
            </w:pPr>
            <w:r>
              <w:t xml:space="preserve">Purpose — write it in your own words</w:t>
            </w:r>
          </w:p>
        </w:tc>
      </w:tr>
      <w:tr>
        <w:tc>
          <w:tcPr/>
          <w:p>
            <w:pPr>
              <w:pStyle w:val="Compact"/>
            </w:pPr>
            <w:r>
              <w:t xml:space="preserve">1 Goggles</w:t>
            </w:r>
          </w:p>
        </w:tc>
        <w:tc>
          <w:tcPr/>
          <w:p>
            <w:pPr>
              <w:pStyle w:val="Compact"/>
            </w:pPr>
          </w:p>
        </w:tc>
        <w:tc>
          <w:tcPr/>
          <w:p>
            <w:pPr>
              <w:pStyle w:val="Compact"/>
            </w:pPr>
          </w:p>
        </w:tc>
      </w:tr>
      <w:tr>
        <w:tc>
          <w:tcPr/>
          <w:p>
            <w:pPr>
              <w:pStyle w:val="Compact"/>
            </w:pPr>
            <w:r>
              <w:t xml:space="preserve">2 Apron</w:t>
            </w:r>
          </w:p>
        </w:tc>
        <w:tc>
          <w:tcPr/>
          <w:p>
            <w:pPr>
              <w:pStyle w:val="Compact"/>
            </w:pPr>
          </w:p>
        </w:tc>
        <w:tc>
          <w:tcPr/>
          <w:p>
            <w:pPr>
              <w:pStyle w:val="Compact"/>
            </w:pPr>
          </w:p>
        </w:tc>
      </w:tr>
      <w:tr>
        <w:tc>
          <w:tcPr/>
          <w:p>
            <w:pPr>
              <w:pStyle w:val="Compact"/>
            </w:pPr>
            <w:r>
              <w:t xml:space="preserve">3 Eyewash station</w:t>
            </w:r>
          </w:p>
        </w:tc>
        <w:tc>
          <w:tcPr/>
          <w:p>
            <w:pPr>
              <w:pStyle w:val="Compact"/>
            </w:pPr>
          </w:p>
        </w:tc>
        <w:tc>
          <w:tcPr/>
          <w:p>
            <w:pPr>
              <w:pStyle w:val="Compact"/>
            </w:pPr>
          </w:p>
        </w:tc>
      </w:tr>
      <w:tr>
        <w:tc>
          <w:tcPr/>
          <w:p>
            <w:pPr>
              <w:pStyle w:val="Compact"/>
            </w:pPr>
            <w:r>
              <w:t xml:space="preserve">4 Fire extinguisher</w:t>
            </w:r>
          </w:p>
        </w:tc>
        <w:tc>
          <w:tcPr/>
          <w:p>
            <w:pPr>
              <w:pStyle w:val="Compact"/>
            </w:pPr>
          </w:p>
        </w:tc>
        <w:tc>
          <w:tcPr/>
          <w:p>
            <w:pPr>
              <w:pStyle w:val="Compact"/>
            </w:pPr>
          </w:p>
        </w:tc>
      </w:tr>
      <w:tr>
        <w:tc>
          <w:tcPr/>
          <w:p>
            <w:pPr>
              <w:pStyle w:val="Compact"/>
            </w:pPr>
            <w:r>
              <w:t xml:space="preserve">5 Fume hood</w:t>
            </w:r>
          </w:p>
        </w:tc>
        <w:tc>
          <w:tcPr/>
          <w:p>
            <w:pPr>
              <w:pStyle w:val="Compact"/>
            </w:pPr>
          </w:p>
        </w:tc>
        <w:tc>
          <w:tcPr/>
          <w:p>
            <w:pPr>
              <w:pStyle w:val="Compact"/>
            </w:pPr>
          </w:p>
        </w:tc>
      </w:tr>
    </w:tbl>
    <w:bookmarkEnd w:id="54"/>
    <w:bookmarkStart w:id="55" w:name="part-2-sds-interpretation"/>
    <w:p>
      <w:pPr>
        <w:pStyle w:val="Heading4"/>
      </w:pPr>
      <w:r>
        <w:t xml:space="preserve">Part 2 — SDS Interpretation</w:t>
      </w:r>
    </w:p>
    <w:p>
      <w:pPr>
        <w:pStyle w:val="FirstParagraph"/>
      </w:pPr>
      <w:r>
        <w:t xml:space="preserve">Use the Safety Data Sheet your teacher provides. Find and record the following three pieces of information.</w:t>
      </w:r>
    </w:p>
    <w:p>
      <w:pPr>
        <w:pStyle w:val="BodyText"/>
      </w:pPr>
      <w:r>
        <w:rPr>
          <w:b/>
          <w:bCs/>
        </w:rPr>
        <w:t xml:space="preserve">Hazard statement (Section 2):</w:t>
      </w:r>
    </w:p>
    <w:p>
      <w:r>
        <w:pict>
          <v:rect style="width:0;height:1.5pt" o:hralign="center" o:hrstd="t" o:hr="t"/>
        </w:pict>
      </w:r>
    </w:p>
    <w:p>
      <w:r>
        <w:pict>
          <v:rect style="width:0;height:1.5pt" o:hralign="center" o:hrstd="t" o:hr="t"/>
        </w:pict>
      </w:r>
    </w:p>
    <w:p>
      <w:pPr>
        <w:pStyle w:val="FirstParagraph"/>
      </w:pPr>
      <w:r>
        <w:rPr>
          <w:b/>
          <w:bCs/>
        </w:rPr>
        <w:t xml:space="preserve">Required PPE (Section 8):</w:t>
      </w:r>
    </w:p>
    <w:p>
      <w:r>
        <w:pict>
          <v:rect style="width:0;height:1.5pt" o:hralign="center" o:hrstd="t" o:hr="t"/>
        </w:pict>
      </w:r>
    </w:p>
    <w:p>
      <w:r>
        <w:pict>
          <v:rect style="width:0;height:1.5pt" o:hralign="center" o:hrstd="t" o:hr="t"/>
        </w:pict>
      </w:r>
    </w:p>
    <w:p>
      <w:pPr>
        <w:pStyle w:val="FirstParagraph"/>
      </w:pPr>
      <w:r>
        <w:rPr>
          <w:b/>
          <w:bCs/>
        </w:rPr>
        <w:t xml:space="preserve">First-aid measure for eye contact (Section 4):</w:t>
      </w:r>
    </w:p>
    <w:p>
      <w:r>
        <w:pict>
          <v:rect style="width:0;height:1.5pt" o:hralign="center" o:hrstd="t" o:hr="t"/>
        </w:pict>
      </w:r>
    </w:p>
    <w:p>
      <w:r>
        <w:pict>
          <v:rect style="width:0;height:1.5pt" o:hralign="center" o:hrstd="t" o:hr="t"/>
        </w:pict>
      </w:r>
    </w:p>
    <w:p>
      <w:pPr>
        <w:pStyle w:val="FirstParagraph"/>
      </w:pPr>
      <w:r>
        <w:rPr>
          <w:b/>
          <w:bCs/>
        </w:rPr>
        <w:t xml:space="preserve">Key question:</w:t>
      </w:r>
      <w:r>
        <w:t xml:space="preserve"> </w:t>
      </w:r>
      <w:r>
        <w:t xml:space="preserve">Why does the SDS tell you the first-aid steps</w:t>
      </w:r>
      <w:r>
        <w:t xml:space="preserve"> </w:t>
      </w:r>
      <w:r>
        <w:rPr>
          <w:i/>
          <w:iCs/>
        </w:rPr>
        <w:t xml:space="preserve">and</w:t>
      </w:r>
      <w:r>
        <w:t xml:space="preserve"> </w:t>
      </w:r>
      <w:r>
        <w:t xml:space="preserve">the required PPE — both in the same document?</w:t>
      </w:r>
    </w:p>
    <w:p>
      <w:r>
        <w:pict>
          <v:rect style="width:0;height:1.5pt" o:hralign="center" o:hrstd="t" o:hr="t"/>
        </w:pict>
      </w:r>
    </w:p>
    <w:p>
      <w:r>
        <w:pict>
          <v:rect style="width:0;height:1.5pt" o:hralign="center" o:hrstd="t" o:hr="t"/>
        </w:pict>
      </w:r>
    </w:p>
    <w:p>
      <w:r>
        <w:pict>
          <v:rect style="width:0;height:1.5pt" o:hralign="center" o:hrstd="t" o:hr="t"/>
        </w:pict>
      </w:r>
    </w:p>
    <w:bookmarkEnd w:id="55"/>
    <w:bookmarkEnd w:id="56"/>
    <w:bookmarkStart w:id="57" w:name="make-it-make-sense"/>
    <w:p>
      <w:pPr>
        <w:pStyle w:val="Heading3"/>
      </w:pPr>
      <w:r>
        <w:t xml:space="preserve">Make It Make Sense</w:t>
      </w:r>
    </w:p>
    <w:p>
      <w:pPr>
        <w:pStyle w:val="FirstParagraph"/>
      </w:pPr>
      <w:r>
        <w:t xml:space="preserve">For each scenario below, identify the hazard, name the missing PPE or safety step, and explain what could happen without it.</w:t>
      </w:r>
    </w:p>
    <w:p>
      <w:pPr>
        <w:numPr>
          <w:ilvl w:val="0"/>
          <w:numId w:val="1015"/>
        </w:numPr>
      </w:pPr>
      <w:r>
        <w:t xml:space="preserve">A student heats a test tube of liquid pointed directly at a partner who is working nearby.</w:t>
      </w:r>
    </w:p>
    <w:p>
      <w:pPr>
        <w:pStyle w:val="Compact"/>
        <w:numPr>
          <w:ilvl w:val="1"/>
          <w:numId w:val="1016"/>
        </w:numPr>
      </w:pPr>
      <w:r>
        <w:t xml:space="preserve">The hazard is: _______________________________________________</w:t>
      </w:r>
    </w:p>
    <w:p>
      <w:pPr>
        <w:pStyle w:val="Compact"/>
        <w:numPr>
          <w:ilvl w:val="1"/>
          <w:numId w:val="1016"/>
        </w:numPr>
      </w:pPr>
      <w:r>
        <w:t xml:space="preserve">The missing safety step is: _______________________________________________</w:t>
      </w:r>
    </w:p>
    <w:p>
      <w:pPr>
        <w:pStyle w:val="Compact"/>
        <w:numPr>
          <w:ilvl w:val="1"/>
          <w:numId w:val="1016"/>
        </w:numPr>
      </w:pPr>
      <w:r>
        <w:t xml:space="preserve">Without it, what could happen? _______________________________________________</w:t>
      </w:r>
    </w:p>
    <w:p>
      <w:pPr>
        <w:numPr>
          <w:ilvl w:val="0"/>
          <w:numId w:val="1015"/>
        </w:numPr>
      </w:pPr>
      <w:r>
        <w:t xml:space="preserve">A student adds a chemical to water in a fume hood but is not wearing an apron. The liquid splashes onto their shirt.</w:t>
      </w:r>
    </w:p>
    <w:p>
      <w:pPr>
        <w:pStyle w:val="Compact"/>
        <w:numPr>
          <w:ilvl w:val="1"/>
          <w:numId w:val="1017"/>
        </w:numPr>
      </w:pPr>
      <w:r>
        <w:t xml:space="preserve">The hazard is: _______________________________________________</w:t>
      </w:r>
    </w:p>
    <w:p>
      <w:pPr>
        <w:pStyle w:val="Compact"/>
        <w:numPr>
          <w:ilvl w:val="1"/>
          <w:numId w:val="1017"/>
        </w:numPr>
      </w:pPr>
      <w:r>
        <w:t xml:space="preserve">The missing PPE is: _______________________________________________</w:t>
      </w:r>
    </w:p>
    <w:p>
      <w:pPr>
        <w:pStyle w:val="Compact"/>
        <w:numPr>
          <w:ilvl w:val="1"/>
          <w:numId w:val="1017"/>
        </w:numPr>
      </w:pPr>
      <w:r>
        <w:t xml:space="preserve">The apron would have prevented: _______________________________________________</w:t>
      </w:r>
    </w:p>
    <w:p>
      <w:pPr>
        <w:numPr>
          <w:ilvl w:val="0"/>
          <w:numId w:val="1015"/>
        </w:numPr>
      </w:pPr>
      <w:r>
        <w:t xml:space="preserve">A student starts an experiment without reading the SDS first. The chemical turns out to require acid-resistant gloves, but they are wearing standard latex gloves.</w:t>
      </w:r>
    </w:p>
    <w:p>
      <w:pPr>
        <w:pStyle w:val="Compact"/>
        <w:numPr>
          <w:ilvl w:val="1"/>
          <w:numId w:val="1018"/>
        </w:numPr>
      </w:pPr>
      <w:r>
        <w:t xml:space="preserve">The hazard is: _______________________________________________</w:t>
      </w:r>
    </w:p>
    <w:p>
      <w:pPr>
        <w:pStyle w:val="Compact"/>
        <w:numPr>
          <w:ilvl w:val="1"/>
          <w:numId w:val="1018"/>
        </w:numPr>
      </w:pPr>
      <w:r>
        <w:t xml:space="preserve">What should the student have done before starting? _______________________________________________</w:t>
      </w:r>
    </w:p>
    <w:p>
      <w:pPr>
        <w:pStyle w:val="Compact"/>
        <w:numPr>
          <w:ilvl w:val="1"/>
          <w:numId w:val="1018"/>
        </w:numPr>
      </w:pPr>
      <w:r>
        <w:t xml:space="preserve">Where would they have found that information? _______________________________________________</w:t>
      </w:r>
    </w:p>
    <w:p>
      <w:r>
        <w:pict>
          <v:rect style="width:0;height:1.5pt" o:hralign="center" o:hrstd="t" o:hr="t"/>
        </w:pict>
      </w:r>
    </w:p>
    <w:bookmarkEnd w:id="57"/>
    <w:bookmarkStart w:id="58" w:name="vocabulary-in-action"/>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019"/>
        </w:numPr>
      </w:pPr>
      <w:r>
        <w:rPr>
          <w:b/>
          <w:bCs/>
        </w:rPr>
        <w:t xml:space="preserve">SDS (Safety Data Sheet):</w:t>
      </w:r>
      <w:r>
        <w:t xml:space="preserve"> </w:t>
      </w:r>
      <w:r>
        <w:t xml:space="preserve">_______________________________________________</w:t>
      </w:r>
      <w:r>
        <w:t xml:space="preserve"> </w:t>
      </w:r>
      <w:r>
        <w:t xml:space="preserve">_______________________________________________</w:t>
      </w:r>
    </w:p>
    <w:p>
      <w:pPr>
        <w:numPr>
          <w:ilvl w:val="0"/>
          <w:numId w:val="1019"/>
        </w:numPr>
      </w:pPr>
      <w:r>
        <w:rPr>
          <w:b/>
          <w:bCs/>
        </w:rPr>
        <w:t xml:space="preserve">PPE (personal protective equipment):</w:t>
      </w:r>
      <w:r>
        <w:t xml:space="preserve"> </w:t>
      </w:r>
      <w:r>
        <w:t xml:space="preserve">_______________________________________________</w:t>
      </w:r>
      <w:r>
        <w:t xml:space="preserve"> </w:t>
      </w:r>
      <w:r>
        <w:t xml:space="preserve">_______________________________________________</w:t>
      </w:r>
    </w:p>
    <w:p>
      <w:pPr>
        <w:numPr>
          <w:ilvl w:val="0"/>
          <w:numId w:val="1019"/>
        </w:numPr>
      </w:pPr>
      <w:r>
        <w:rPr>
          <w:b/>
          <w:bCs/>
        </w:rPr>
        <w:t xml:space="preserve">hazard: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8"/>
    <w:bookmarkStart w:id="59" w:name="revise-your-model"/>
    <w:p>
      <w:pPr>
        <w:pStyle w:val="Heading3"/>
      </w:pPr>
      <w:r>
        <w:t xml:space="preserve">Revise Your Model</w:t>
      </w:r>
    </w:p>
    <w:p>
      <w:pPr>
        <w:pStyle w:val="FirstParagraph"/>
      </w:pPr>
      <w:r>
        <w:t xml:space="preserve">Return to your Initial Model. Add any items you missed. Then, for each item, add a cause→effect note: what</w:t>
      </w:r>
      <w:r>
        <w:t xml:space="preserve"> </w:t>
      </w:r>
      <w:r>
        <w:rPr>
          <w:i/>
          <w:iCs/>
        </w:rPr>
        <w:t xml:space="preserve">cause</w:t>
      </w:r>
      <w:r>
        <w:t xml:space="preserve"> </w:t>
      </w:r>
      <w:r>
        <w:t xml:space="preserve">(unsafe action) does this item prevent from becoming an</w:t>
      </w:r>
      <w:r>
        <w:t xml:space="preserve"> </w:t>
      </w:r>
      <w:r>
        <w:rPr>
          <w:i/>
          <w:iCs/>
        </w:rPr>
        <w:t xml:space="preserve">effect</w:t>
      </w:r>
      <w:r>
        <w:t xml:space="preserve"> </w:t>
      </w:r>
      <w:r>
        <w:t xml:space="preserve">(injury)?</w:t>
      </w:r>
    </w:p>
    <w:p>
      <w:pPr>
        <w:pStyle w:val="BodyText"/>
      </w:pPr>
      <w:r>
        <w:t xml:space="preserve">Then finish this Because / But / So sentence:</w:t>
      </w:r>
    </w:p>
    <w:p>
      <w:pPr>
        <w:pStyle w:val="BlockText"/>
      </w:pPr>
      <w:r>
        <w:t xml:space="preserve">A student who skips the pre-lab safety checklist is at risk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9"/>
    <w:bookmarkStart w:id="60" w:name="exit-ticket"/>
    <w:p>
      <w:pPr>
        <w:pStyle w:val="Heading3"/>
      </w:pPr>
      <w:r>
        <w:t xml:space="preserve">Exit Ticket</w:t>
      </w:r>
    </w:p>
    <w:p>
      <w:pPr>
        <w:pStyle w:val="FirstParagraph"/>
      </w:pPr>
      <w:r>
        <w:t xml:space="preserve">A lab procedure calls for heating a liquid that can splash.</w:t>
      </w:r>
    </w:p>
    <w:p>
      <w:pPr>
        <w:pStyle w:val="Compact"/>
        <w:numPr>
          <w:ilvl w:val="0"/>
          <w:numId w:val="1020"/>
        </w:numPr>
      </w:pPr>
      <w:r>
        <w:t xml:space="preserve">Name two pieces of PPE required for this procedure and explain why each one is needed.</w:t>
      </w:r>
    </w:p>
    <w:p>
      <w:pPr>
        <w:pStyle w:val="BlockText"/>
      </w:pPr>
      <w:r>
        <w:t xml:space="preserve">PPE 1: _________________ — needed because: _______________________________</w:t>
      </w:r>
    </w:p>
    <w:p>
      <w:pPr>
        <w:pStyle w:val="BlockText"/>
      </w:pPr>
      <w:r>
        <w:t xml:space="preserve">PPE 2: _________________ — needed because: _______________________________</w:t>
      </w:r>
    </w:p>
    <w:p>
      <w:pPr>
        <w:pStyle w:val="Compact"/>
        <w:numPr>
          <w:ilvl w:val="0"/>
          <w:numId w:val="1021"/>
        </w:numPr>
      </w:pPr>
      <w:r>
        <w:t xml:space="preserve">Where would you look up the specific hazards of the liquid and the correct first-aid response?</w:t>
      </w:r>
    </w:p>
    <w:p>
      <w:r>
        <w:pict>
          <v:rect style="width:0;height:1.5pt" o:hralign="center" o:hrstd="t" o:hr="t"/>
        </w:pict>
      </w:r>
    </w:p>
    <w:p>
      <w:pPr>
        <w:pStyle w:val="Compact"/>
        <w:numPr>
          <w:ilvl w:val="0"/>
          <w:numId w:val="1022"/>
        </w:numPr>
      </w:pPr>
      <w:r>
        <w:t xml:space="preserve">In one sentence, explain why following the safety routine matters. Try to use the words</w:t>
      </w:r>
      <w:r>
        <w:t xml:space="preserve"> </w:t>
      </w:r>
      <w:r>
        <w:rPr>
          <w:i/>
          <w:iCs/>
        </w:rPr>
        <w:t xml:space="preserve">cause</w:t>
      </w:r>
      <w:r>
        <w:t xml:space="preserve"> </w:t>
      </w:r>
      <w:r>
        <w:t xml:space="preserve">and</w:t>
      </w:r>
      <w:r>
        <w:t xml:space="preserve"> </w:t>
      </w:r>
      <w:r>
        <w:rPr>
          <w:i/>
          <w:iCs/>
        </w:rPr>
        <w:t xml:space="preserve">effect</w:t>
      </w:r>
      <w:r>
        <w:t xml:space="preserve"> </w:t>
      </w:r>
      <w:r>
        <w:t xml:space="preserve">or the words</w:t>
      </w:r>
      <w:r>
        <w:t xml:space="preserve"> </w:t>
      </w:r>
      <w:r>
        <w:rPr>
          <w:i/>
          <w:iCs/>
        </w:rPr>
        <w:t xml:space="preserve">hazard</w:t>
      </w:r>
      <w:r>
        <w:t xml:space="preserve"> </w:t>
      </w:r>
      <w:r>
        <w:t xml:space="preserve">and</w:t>
      </w:r>
      <w:r>
        <w:t xml:space="preserve"> </w:t>
      </w:r>
      <w:r>
        <w:rPr>
          <w:i/>
          <w:iCs/>
        </w:rPr>
        <w:t xml:space="preserve">prevent</w:t>
      </w:r>
      <w:r>
        <w:t xml:space="preserve">.</w:t>
      </w:r>
    </w:p>
    <w:p>
      <w:r>
        <w:pict>
          <v:rect style="width:0;height:1.5pt" o:hralign="center" o:hrstd="t" o:hr="t"/>
        </w:pict>
      </w:r>
    </w:p>
    <w:p>
      <w:r>
        <w:pict>
          <v:rect style="width:0;height:1.5pt" o:hralign="center" o:hrstd="t" o:hr="t"/>
        </w:pict>
      </w:r>
    </w:p>
    <w:p>
      <w:r>
        <w:br w:type="page"/>
      </w:r>
    </w:p>
    <w:bookmarkEnd w:id="60"/>
    <w:bookmarkEnd w:id="61"/>
    <w:bookmarkStart w:id="67" w:name="Xf1398cd670f71c01dbaa8a352472c32ea334a81"/>
    <w:p>
      <w:pPr>
        <w:pStyle w:val="Heading2"/>
      </w:pPr>
      <w:r>
        <w:t xml:space="preserve">Lab Safety &amp; Working Like a Scientist — Student Notes</w:t>
      </w:r>
    </w:p>
    <w:p>
      <w:pPr>
        <w:pStyle w:val="FirstParagraph"/>
      </w:pPr>
      <w:r>
        <w:rPr>
          <w:b/>
          <w:bCs/>
        </w:rPr>
        <w:t xml:space="preserve">Unit: Safety and Measurement — Lesson 01</w:t>
      </w:r>
      <w:r>
        <w:t xml:space="preserve"> </w:t>
      </w:r>
      <w:r>
        <w:t xml:space="preserve">Name: _______________________ Date: __________ Period: ____</w:t>
      </w:r>
    </w:p>
    <w:p>
      <w:r>
        <w:pict>
          <v:rect style="width:0;height:1.5pt" o:hralign="center" o:hrstd="t" o:hr="t"/>
        </w:pict>
      </w:r>
    </w:p>
    <w:bookmarkStart w:id="62" w:name="learning-targets"/>
    <w:p>
      <w:pPr>
        <w:pStyle w:val="Heading3"/>
      </w:pPr>
      <w:r>
        <w:t xml:space="preserve">Learning Targets</w:t>
      </w:r>
    </w:p>
    <w:p>
      <w:pPr>
        <w:pStyle w:val="FirstParagraph"/>
      </w:pPr>
      <w:r>
        <w:t xml:space="preserve">By the end of today’s 42 minutes I can:</w:t>
      </w:r>
    </w:p>
    <w:p>
      <w:pPr>
        <w:pStyle w:val="Compact"/>
        <w:numPr>
          <w:ilvl w:val="0"/>
          <w:numId w:val="1023"/>
        </w:numPr>
      </w:pPr>
      <w:r>
        <w:t xml:space="preserve">Identify and explain the purpose of five core pieces of lab safety equipment.</w:t>
      </w:r>
    </w:p>
    <w:p>
      <w:pPr>
        <w:pStyle w:val="Compact"/>
        <w:numPr>
          <w:ilvl w:val="0"/>
          <w:numId w:val="1023"/>
        </w:numPr>
      </w:pPr>
      <w:r>
        <w:t xml:space="preserve">Define</w:t>
      </w:r>
      <w:r>
        <w:t xml:space="preserve"> </w:t>
      </w:r>
      <w:r>
        <w:rPr>
          <w:b/>
          <w:bCs/>
        </w:rPr>
        <w:t xml:space="preserve">SDS</w:t>
      </w:r>
      <w:r>
        <w:t xml:space="preserve">,</w:t>
      </w:r>
      <w:r>
        <w:t xml:space="preserve"> </w:t>
      </w:r>
      <w:r>
        <w:rPr>
          <w:b/>
          <w:bCs/>
        </w:rPr>
        <w:t xml:space="preserve">PPE</w:t>
      </w:r>
      <w:r>
        <w:t xml:space="preserve">, and</w:t>
      </w:r>
      <w:r>
        <w:t xml:space="preserve"> </w:t>
      </w:r>
      <w:r>
        <w:rPr>
          <w:b/>
          <w:bCs/>
        </w:rPr>
        <w:t xml:space="preserve">hazard</w:t>
      </w:r>
      <w:r>
        <w:t xml:space="preserve"> </w:t>
      </w:r>
      <w:r>
        <w:t xml:space="preserve">and use each term correctly in a sentence.</w:t>
      </w:r>
    </w:p>
    <w:p>
      <w:pPr>
        <w:pStyle w:val="Compact"/>
        <w:numPr>
          <w:ilvl w:val="0"/>
          <w:numId w:val="1023"/>
        </w:numPr>
      </w:pPr>
      <w:r>
        <w:t xml:space="preserve">Locate the hazard statement and first-aid instructions on a Safety Data Sheet.</w:t>
      </w:r>
    </w:p>
    <w:p>
      <w:pPr>
        <w:pStyle w:val="Compact"/>
        <w:numPr>
          <w:ilvl w:val="0"/>
          <w:numId w:val="1023"/>
        </w:numPr>
      </w:pPr>
      <w:r>
        <w:t xml:space="preserve">Explain, using Cause and Effect, why safety routines prevent lab accidents.</w:t>
      </w:r>
    </w:p>
    <w:p>
      <w:r>
        <w:pict>
          <v:rect style="width:0;height:1.5pt" o:hralign="center" o:hrstd="t" o:hr="t"/>
        </w:pict>
      </w:r>
    </w:p>
    <w:bookmarkEnd w:id="62"/>
    <w:bookmarkStart w:id="63" w:name="key-vocabulary"/>
    <w:p>
      <w:pPr>
        <w:pStyle w:val="Heading3"/>
      </w:pPr>
      <w:r>
        <w:t xml:space="preserve">Key Vocabulary</w:t>
      </w:r>
    </w:p>
    <w:p>
      <w:pPr>
        <w:numPr>
          <w:ilvl w:val="0"/>
          <w:numId w:val="1024"/>
        </w:numPr>
      </w:pPr>
      <w:r>
        <w:rPr>
          <w:b/>
          <w:bCs/>
        </w:rPr>
        <w:t xml:space="preserve">SDS (Safety Data Sheet)</w:t>
      </w:r>
      <w:r>
        <w:t xml:space="preserve"> </w:t>
      </w:r>
      <w:r>
        <w:t xml:space="preserve">— _______________________________________________</w:t>
      </w:r>
      <w:r>
        <w:t xml:space="preserve"> </w:t>
      </w:r>
      <w:r>
        <w:t xml:space="preserve">_______________________________________________</w:t>
      </w:r>
    </w:p>
    <w:p>
      <w:pPr>
        <w:numPr>
          <w:ilvl w:val="0"/>
          <w:numId w:val="1024"/>
        </w:numPr>
      </w:pPr>
      <w:r>
        <w:rPr>
          <w:b/>
          <w:bCs/>
        </w:rPr>
        <w:t xml:space="preserve">PPE (personal protective equipment)</w:t>
      </w:r>
      <w:r>
        <w:t xml:space="preserve"> </w:t>
      </w:r>
      <w:r>
        <w:t xml:space="preserve">— _______________________________________________</w:t>
      </w:r>
      <w:r>
        <w:t xml:space="preserve"> </w:t>
      </w:r>
      <w:r>
        <w:t xml:space="preserve">_______________________________________________</w:t>
      </w:r>
    </w:p>
    <w:p>
      <w:pPr>
        <w:numPr>
          <w:ilvl w:val="0"/>
          <w:numId w:val="1024"/>
        </w:numPr>
      </w:pPr>
      <w:r>
        <w:rPr>
          <w:b/>
          <w:bCs/>
        </w:rPr>
        <w:t xml:space="preserve">hazard</w:t>
      </w:r>
      <w:r>
        <w:t xml:space="preserve"> </w:t>
      </w:r>
      <w:r>
        <w:t xml:space="preserve">— _______________________________________________</w:t>
      </w:r>
    </w:p>
    <w:p>
      <w:r>
        <w:pict>
          <v:rect style="width:0;height:1.5pt" o:hralign="center" o:hrstd="t" o:hr="t"/>
        </w:pict>
      </w:r>
    </w:p>
    <w:bookmarkEnd w:id="63"/>
    <w:bookmarkStart w:id="64" w:name="guided-notes"/>
    <w:p>
      <w:pPr>
        <w:pStyle w:val="Heading3"/>
      </w:pPr>
      <w:r>
        <w:t xml:space="preserve">Guided Notes</w:t>
      </w:r>
    </w:p>
    <w:p>
      <w:pPr>
        <w:pStyle w:val="FirstParagraph"/>
      </w:pPr>
      <w:r>
        <w:rPr>
          <w:b/>
          <w:bCs/>
        </w:rPr>
        <w:t xml:space="preserve">The big idea — Cause and Effect in the lab:</w:t>
      </w:r>
      <w:r>
        <w:t xml:space="preserve"> </w:t>
      </w:r>
      <w:r>
        <w:t xml:space="preserve">Every safety rule exists because of a predictable cause→effect chain. The</w:t>
      </w:r>
      <w:r>
        <w:t xml:space="preserve"> </w:t>
      </w:r>
      <w:r>
        <w:rPr>
          <w:i/>
          <w:iCs/>
        </w:rPr>
        <w:t xml:space="preserve">cause</w:t>
      </w:r>
      <w:r>
        <w:t xml:space="preserve"> </w:t>
      </w:r>
      <w:r>
        <w:t xml:space="preserve">is the __________ (something with potential to harm). The</w:t>
      </w:r>
      <w:r>
        <w:t xml:space="preserve"> </w:t>
      </w:r>
      <w:r>
        <w:rPr>
          <w:i/>
          <w:iCs/>
        </w:rPr>
        <w:t xml:space="preserve">effect</w:t>
      </w:r>
      <w:r>
        <w:t xml:space="preserve"> </w:t>
      </w:r>
      <w:r>
        <w:t xml:space="preserve">is the injury that would follow if no control is in place. PPE and safety procedures __________ that chain before harm reaches the student.</w:t>
      </w:r>
    </w:p>
    <w:p>
      <w:pPr>
        <w:pStyle w:val="BodyText"/>
      </w:pPr>
      <w:r>
        <w:rPr>
          <w:b/>
          <w:bCs/>
        </w:rPr>
        <w:t xml:space="preserve">Five core pieces of lab safety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Equipment</w:t>
            </w:r>
          </w:p>
        </w:tc>
        <w:tc>
          <w:tcPr/>
          <w:p>
            <w:pPr>
              <w:pStyle w:val="Compact"/>
            </w:pPr>
            <w:r>
              <w:t xml:space="preserve">What it protects</w:t>
            </w:r>
          </w:p>
        </w:tc>
        <w:tc>
          <w:tcPr/>
          <w:p>
            <w:pPr>
              <w:pStyle w:val="Compact"/>
            </w:pPr>
            <w:r>
              <w:t xml:space="preserve">What it prevents</w:t>
            </w:r>
          </w:p>
        </w:tc>
      </w:tr>
      <w:tr>
        <w:tc>
          <w:tcPr/>
          <w:p>
            <w:pPr>
              <w:pStyle w:val="Compact"/>
            </w:pPr>
            <w:r>
              <w:t xml:space="preserve">Goggles</w:t>
            </w:r>
          </w:p>
        </w:tc>
        <w:tc>
          <w:tcPr/>
          <w:p>
            <w:pPr>
              <w:pStyle w:val="Compact"/>
            </w:pPr>
          </w:p>
        </w:tc>
        <w:tc>
          <w:tcPr/>
          <w:p>
            <w:pPr>
              <w:pStyle w:val="Compact"/>
            </w:pPr>
          </w:p>
        </w:tc>
      </w:tr>
      <w:tr>
        <w:tc>
          <w:tcPr/>
          <w:p>
            <w:pPr>
              <w:pStyle w:val="Compact"/>
            </w:pPr>
            <w:r>
              <w:t xml:space="preserve">Apron</w:t>
            </w:r>
          </w:p>
        </w:tc>
        <w:tc>
          <w:tcPr/>
          <w:p>
            <w:pPr>
              <w:pStyle w:val="Compact"/>
            </w:pPr>
          </w:p>
        </w:tc>
        <w:tc>
          <w:tcPr/>
          <w:p>
            <w:pPr>
              <w:pStyle w:val="Compact"/>
            </w:pPr>
          </w:p>
        </w:tc>
      </w:tr>
      <w:tr>
        <w:tc>
          <w:tcPr/>
          <w:p>
            <w:pPr>
              <w:pStyle w:val="Compact"/>
            </w:pPr>
            <w:r>
              <w:t xml:space="preserve">Eyewash station</w:t>
            </w:r>
          </w:p>
        </w:tc>
        <w:tc>
          <w:tcPr/>
          <w:p>
            <w:pPr>
              <w:pStyle w:val="Compact"/>
            </w:pPr>
          </w:p>
        </w:tc>
        <w:tc>
          <w:tcPr/>
          <w:p>
            <w:pPr>
              <w:pStyle w:val="Compact"/>
            </w:pPr>
          </w:p>
        </w:tc>
      </w:tr>
      <w:tr>
        <w:tc>
          <w:tcPr/>
          <w:p>
            <w:pPr>
              <w:pStyle w:val="Compact"/>
            </w:pPr>
            <w:r>
              <w:t xml:space="preserve">Fire extinguisher</w:t>
            </w:r>
          </w:p>
        </w:tc>
        <w:tc>
          <w:tcPr/>
          <w:p>
            <w:pPr>
              <w:pStyle w:val="Compact"/>
            </w:pPr>
          </w:p>
        </w:tc>
        <w:tc>
          <w:tcPr/>
          <w:p>
            <w:pPr>
              <w:pStyle w:val="Compact"/>
            </w:pPr>
          </w:p>
        </w:tc>
      </w:tr>
      <w:tr>
        <w:tc>
          <w:tcPr/>
          <w:p>
            <w:pPr>
              <w:pStyle w:val="Compact"/>
            </w:pPr>
            <w:r>
              <w:t xml:space="preserve">Fume hood</w:t>
            </w:r>
          </w:p>
        </w:tc>
        <w:tc>
          <w:tcPr/>
          <w:p>
            <w:pPr>
              <w:pStyle w:val="Compact"/>
            </w:pPr>
          </w:p>
        </w:tc>
        <w:tc>
          <w:tcPr/>
          <w:p>
            <w:pPr>
              <w:pStyle w:val="Compact"/>
            </w:pPr>
          </w:p>
        </w:tc>
      </w:tr>
    </w:tbl>
    <w:p>
      <w:pPr>
        <w:pStyle w:val="BodyText"/>
      </w:pPr>
      <w:r>
        <w:rPr>
          <w:b/>
          <w:bCs/>
        </w:rPr>
        <w:t xml:space="preserve">The SDS — three sections you must know:</w:t>
      </w:r>
    </w:p>
    <w:p>
      <w:pPr>
        <w:pStyle w:val="Compact"/>
        <w:numPr>
          <w:ilvl w:val="0"/>
          <w:numId w:val="1025"/>
        </w:numPr>
      </w:pPr>
      <w:r>
        <w:t xml:space="preserve">**Section ___** — Hazard identification: lists hazard statements (H-statements) in plain English.</w:t>
      </w:r>
    </w:p>
    <w:p>
      <w:pPr>
        <w:pStyle w:val="Compact"/>
        <w:numPr>
          <w:ilvl w:val="0"/>
          <w:numId w:val="1025"/>
        </w:numPr>
      </w:pPr>
      <w:r>
        <w:t xml:space="preserve">**Section ___** — First-aid measures: tells you what to do if exposure happens.</w:t>
      </w:r>
    </w:p>
    <w:p>
      <w:pPr>
        <w:pStyle w:val="Compact"/>
        <w:numPr>
          <w:ilvl w:val="0"/>
          <w:numId w:val="1025"/>
        </w:numPr>
      </w:pPr>
      <w:r>
        <w:t xml:space="preserve">**Section ___** — Exposure controls / PPE: lists required protective equipment.</w:t>
      </w:r>
    </w:p>
    <w:p>
      <w:pPr>
        <w:pStyle w:val="FirstParagraph"/>
      </w:pPr>
      <w:r>
        <w:rPr>
          <w:b/>
          <w:bCs/>
        </w:rPr>
        <w:t xml:space="preserve">Cause and Effect (CCC connection):</w:t>
      </w:r>
    </w:p>
    <w:p>
      <w:pPr>
        <w:pStyle w:val="BodyText"/>
      </w:pPr>
      <w:r>
        <w:t xml:space="preserve">Complete the sentence:</w:t>
      </w:r>
    </w:p>
    <w:p>
      <w:pPr>
        <w:pStyle w:val="BlockText"/>
      </w:pPr>
      <w:r>
        <w:t xml:space="preserve">Without PPE, the</w:t>
      </w:r>
      <w:r>
        <w:t xml:space="preserve"> </w:t>
      </w:r>
      <w:r>
        <w:rPr>
          <w:i/>
          <w:iCs/>
        </w:rPr>
        <w:t xml:space="preserve">cause</w:t>
      </w:r>
      <w:r>
        <w:t xml:space="preserve"> </w:t>
      </w:r>
      <w:r>
        <w:t xml:space="preserve">(a splash, a vapor, a spill) connects directly to the</w:t>
      </w:r>
      <w:r>
        <w:t xml:space="preserve"> </w:t>
      </w:r>
      <w:r>
        <w:rPr>
          <w:i/>
          <w:iCs/>
        </w:rPr>
        <w:t xml:space="preserve">__________</w:t>
      </w:r>
      <w:r>
        <w:rPr>
          <w:i/>
          <w:iCs/>
        </w:rPr>
        <w:t xml:space="preserve"> </w:t>
      </w:r>
      <w:r>
        <w:t xml:space="preserve">, producing an injury.</w:t>
      </w:r>
      <w:r>
        <w:t xml:space="preserve"> </w:t>
      </w:r>
      <w:r>
        <w:t xml:space="preserve">With PPE, the cause still happens, but the __________ gear breaks the chain, so the effect is __________.</w:t>
      </w:r>
    </w:p>
    <w:p>
      <w:r>
        <w:pict>
          <v:rect style="width:0;height:1.5pt" o:hralign="center" o:hrstd="t" o:hr="t"/>
        </w:pict>
      </w:r>
    </w:p>
    <w:bookmarkEnd w:id="64"/>
    <w:bookmarkStart w:id="65" w:name="worked-example"/>
    <w:p>
      <w:pPr>
        <w:pStyle w:val="Heading3"/>
      </w:pPr>
      <w:r>
        <w:t xml:space="preserve">Worked Example</w:t>
      </w:r>
    </w:p>
    <w:p>
      <w:pPr>
        <w:pStyle w:val="FirstParagraph"/>
      </w:pPr>
      <w:r>
        <w:rPr>
          <w:b/>
          <w:bCs/>
        </w:rPr>
        <w:t xml:space="preserve">Scenario:</w:t>
      </w:r>
      <w:r>
        <w:t xml:space="preserve"> </w:t>
      </w:r>
      <w:r>
        <w:t xml:space="preserve">A student is working with hydrochloric acid (HCl solution, 1 M). She reads the SDS before starting. Section 2 says:</w:t>
      </w:r>
      <w:r>
        <w:t xml:space="preserve"> </w:t>
      </w:r>
      <w:r>
        <w:rPr>
          <w:i/>
          <w:iCs/>
        </w:rPr>
        <w:t xml:space="preserve">“Causes serious eye irritation. Harmful if inhaled.”</w:t>
      </w:r>
      <w:r>
        <w:t xml:space="preserve"> </w:t>
      </w:r>
      <w:r>
        <w:t xml:space="preserve">Section 8 says:</w:t>
      </w:r>
      <w:r>
        <w:t xml:space="preserve"> </w:t>
      </w:r>
      <w:r>
        <w:rPr>
          <w:i/>
          <w:iCs/>
        </w:rPr>
        <w:t xml:space="preserve">“Wear splash-proof goggles and acid-resistant apron. Use in a fume hood.”</w:t>
      </w:r>
    </w:p>
    <w:p>
      <w:pPr>
        <w:pStyle w:val="BodyText"/>
      </w:pPr>
      <w:r>
        <w:rPr>
          <w:b/>
          <w:bCs/>
        </w:rPr>
        <w:t xml:space="preserve">Work through the safety planning:</w:t>
      </w:r>
    </w:p>
    <w:p>
      <w:pPr>
        <w:numPr>
          <w:ilvl w:val="0"/>
          <w:numId w:val="1026"/>
        </w:numPr>
      </w:pPr>
      <w:r>
        <w:rPr>
          <w:b/>
          <w:bCs/>
        </w:rPr>
        <w:t xml:space="preserve">Identify the hazard:</w:t>
      </w:r>
      <w:r>
        <w:t xml:space="preserve"> </w:t>
      </w:r>
      <w:r>
        <w:t xml:space="preserve">_______________________________________________</w:t>
      </w:r>
    </w:p>
    <w:p>
      <w:pPr>
        <w:numPr>
          <w:ilvl w:val="0"/>
          <w:numId w:val="1026"/>
        </w:numPr>
      </w:pPr>
      <w:r>
        <w:rPr>
          <w:b/>
          <w:bCs/>
        </w:rPr>
        <w:t xml:space="preserve">Select the PPE:</w:t>
      </w:r>
      <w:r>
        <w:t xml:space="preserve"> </w:t>
      </w:r>
      <w:r>
        <w:t xml:space="preserve">_______________________________________________</w:t>
      </w:r>
      <w:r>
        <w:t xml:space="preserve"> </w:t>
      </w:r>
      <w:r>
        <w:t xml:space="preserve">_______________________________________________</w:t>
      </w:r>
    </w:p>
    <w:p>
      <w:pPr>
        <w:numPr>
          <w:ilvl w:val="0"/>
          <w:numId w:val="1026"/>
        </w:numPr>
      </w:pPr>
      <w:r>
        <w:rPr>
          <w:b/>
          <w:bCs/>
        </w:rPr>
        <w:t xml:space="preserve">Choose the engineering control:</w:t>
      </w:r>
      <w:r>
        <w:t xml:space="preserve"> </w:t>
      </w:r>
      <w:r>
        <w:t xml:space="preserve">_______________________________________________</w:t>
      </w:r>
    </w:p>
    <w:p>
      <w:pPr>
        <w:numPr>
          <w:ilvl w:val="0"/>
          <w:numId w:val="1026"/>
        </w:numPr>
      </w:pPr>
      <w:r>
        <w:rPr>
          <w:b/>
          <w:bCs/>
        </w:rPr>
        <w:t xml:space="preserve">Locate the first-aid step:</w:t>
      </w:r>
      <w:r>
        <w:t xml:space="preserve"> </w:t>
      </w:r>
      <w:r>
        <w:t xml:space="preserve">Section ___ — for eye contact: flush eyes with water for ___ minutes.</w:t>
      </w:r>
    </w:p>
    <w:p>
      <w:pPr>
        <w:numPr>
          <w:ilvl w:val="0"/>
          <w:numId w:val="1026"/>
        </w:numPr>
      </w:pPr>
      <w:r>
        <w:rPr>
          <w:b/>
          <w:bCs/>
        </w:rPr>
        <w:t xml:space="preserve">Because / But / So:</w:t>
      </w:r>
      <w:r>
        <w:t xml:space="preserve"> </w:t>
      </w:r>
      <w:r>
        <w:t xml:space="preserve">Working with HCl without goggles is dangerous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the hazard → effect link;</w:t>
      </w:r>
      <w:r>
        <w:t xml:space="preserve"> </w:t>
      </w:r>
      <w:r>
        <w:t xml:space="preserve">“but”</w:t>
      </w:r>
      <w:r>
        <w:t xml:space="preserve"> </w:t>
      </w:r>
      <w:r>
        <w:t xml:space="preserve">should name the PPE or control;</w:t>
      </w:r>
      <w:r>
        <w:t xml:space="preserve"> </w:t>
      </w:r>
      <w:r>
        <w:t xml:space="preserve">“so”</w:t>
      </w:r>
      <w:r>
        <w:t xml:space="preserve"> </w:t>
      </w:r>
      <w:r>
        <w:t xml:space="preserve">should name how the outcome changes.</w:t>
      </w:r>
    </w:p>
    <w:p>
      <w:r>
        <w:pict>
          <v:rect style="width:0;height:1.5pt" o:hralign="center" o:hrstd="t" o:hr="t"/>
        </w:pict>
      </w:r>
    </w:p>
    <w:bookmarkEnd w:id="65"/>
    <w:bookmarkStart w:id="66" w:name="summary"/>
    <w:p>
      <w:pPr>
        <w:pStyle w:val="Heading3"/>
      </w:pPr>
      <w:r>
        <w:t xml:space="preserve">Summary</w:t>
      </w:r>
    </w:p>
    <w:p>
      <w:pPr>
        <w:pStyle w:val="FirstParagraph"/>
      </w:pPr>
      <w:r>
        <w:t xml:space="preserve">Finish the sentence (Because / But / So):</w:t>
      </w:r>
    </w:p>
    <w:p>
      <w:pPr>
        <w:pStyle w:val="BlockText"/>
      </w:pPr>
      <w:r>
        <w:t xml:space="preserve">Safety routines in chemistry class exist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Safety contract reminder:</w:t>
      </w:r>
      <w:r>
        <w:t xml:space="preserve"> </w:t>
      </w:r>
      <w:r>
        <w:t xml:space="preserve">Sign and return your lab safety contract by _______________. Unsigned contracts mean you may not participate in labs until it is on file.</w:t>
      </w:r>
    </w:p>
    <w:p>
      <w:r>
        <w:br w:type="page"/>
      </w:r>
    </w:p>
    <w:bookmarkEnd w:id="66"/>
    <w:bookmarkEnd w:id="67"/>
    <w:bookmarkStart w:id="72" w:name="X1b6d18a75393c4eaf31f31801550d15e2fe39ba"/>
    <w:p>
      <w:pPr>
        <w:pStyle w:val="Heading2"/>
      </w:pPr>
      <w:r>
        <w:t xml:space="preserve">Lab Safety &amp; Working Like a Scientist — Answer Key</w:t>
      </w:r>
    </w:p>
    <w:bookmarkStart w:id="68" w:name="cover-2"/>
    <w:p>
      <w:pPr>
        <w:pStyle w:val="Heading3"/>
      </w:pPr>
      <w:r>
        <w:t xml:space="preserve">Cover</w:t>
      </w:r>
    </w:p>
    <w:p>
      <w:pPr>
        <w:pStyle w:val="FirstParagraph"/>
      </w:pPr>
      <w:r>
        <w:t xml:space="preserve">Unit: Safety and Measurement — Lesson 01: Lab Safety &amp; Working Like a Scientist</w:t>
      </w:r>
      <w:r>
        <w:t xml:space="preserve"> </w:t>
      </w:r>
      <w:r>
        <w:t xml:space="preserve">East Meadow Schools × Valley Stream Central High School District</w:t>
      </w:r>
      <w:r>
        <w:t xml:space="preserve"> </w:t>
      </w:r>
      <w:r>
        <w:t xml:space="preserve">NYSSLS tag: SEP-3 / foundational (no content PE)</w:t>
      </w:r>
    </w:p>
    <w:bookmarkEnd w:id="68"/>
    <w:bookmarkStart w:id="69" w:name="make-it-make-sense-answers"/>
    <w:p>
      <w:pPr>
        <w:pStyle w:val="Heading3"/>
      </w:pPr>
      <w:r>
        <w:t xml:space="preserve">Make-It-Make-Sense Answers</w:t>
      </w:r>
    </w:p>
    <w:p>
      <w:pPr>
        <w:numPr>
          <w:ilvl w:val="0"/>
          <w:numId w:val="1027"/>
        </w:numPr>
      </w:pPr>
      <w:r>
        <w:rPr>
          <w:b/>
          <w:bCs/>
        </w:rPr>
        <w:t xml:space="preserve">Hazard:</w:t>
      </w:r>
      <w:r>
        <w:t xml:space="preserve"> </w:t>
      </w:r>
      <w:r>
        <w:t xml:space="preserve">the test tube contains a heated liquid that can splash in any direction when tilted; pointing it at a partner puts another person in the splash zone.</w:t>
      </w:r>
      <w:r>
        <w:t xml:space="preserve"> </w:t>
      </w:r>
      <w:r>
        <w:rPr>
          <w:b/>
          <w:bCs/>
        </w:rPr>
        <w:t xml:space="preserve">Missing safety step:</w:t>
      </w:r>
      <w:r>
        <w:t xml:space="preserve"> </w:t>
      </w:r>
      <w:r>
        <w:t xml:space="preserve">point the test tube away from all people (including yourself) when heating.</w:t>
      </w:r>
      <w:r>
        <w:t xml:space="preserve"> </w:t>
      </w:r>
      <w:r>
        <w:rPr>
          <w:b/>
          <w:bCs/>
        </w:rPr>
        <w:t xml:space="preserve">Without it:</w:t>
      </w:r>
      <w:r>
        <w:t xml:space="preserve"> </w:t>
      </w:r>
      <w:r>
        <w:t xml:space="preserve">the boiling or superheated liquid could splash onto the partner’s face, eyes, or skin, causing burns or eye injury. ·</w:t>
      </w:r>
      <w:r>
        <w:t xml:space="preserve"> </w:t>
      </w:r>
      <w:r>
        <w:rPr>
          <w:i/>
          <w:iCs/>
        </w:rPr>
        <w:t xml:space="preserve">Rubric:</w:t>
      </w:r>
      <w:r>
        <w:t xml:space="preserve"> </w:t>
      </w:r>
      <w:r>
        <w:t xml:space="preserve">names the specific direction hazard AND states to redirect the tube away from people → full credit; names only goggles without addressing the direction problem → partial. · NYSSLS: SEP-3 / foundational.</w:t>
      </w:r>
    </w:p>
    <w:p>
      <w:pPr>
        <w:numPr>
          <w:ilvl w:val="0"/>
          <w:numId w:val="1027"/>
        </w:numPr>
      </w:pPr>
      <w:r>
        <w:rPr>
          <w:b/>
          <w:bCs/>
        </w:rPr>
        <w:t xml:space="preserve">Hazard:</w:t>
      </w:r>
      <w:r>
        <w:t xml:space="preserve"> </w:t>
      </w:r>
      <w:r>
        <w:t xml:space="preserve">chemical splash to clothing and skin underneath.</w:t>
      </w:r>
      <w:r>
        <w:t xml:space="preserve"> </w:t>
      </w:r>
      <w:r>
        <w:rPr>
          <w:b/>
          <w:bCs/>
        </w:rPr>
        <w:t xml:space="preserve">Missing PPE:</w:t>
      </w:r>
      <w:r>
        <w:t xml:space="preserve"> </w:t>
      </w:r>
      <w:r>
        <w:t xml:space="preserve">apron (a chemical-resistant lab apron).</w:t>
      </w:r>
      <w:r>
        <w:t xml:space="preserve"> </w:t>
      </w:r>
      <w:r>
        <w:rPr>
          <w:b/>
          <w:bCs/>
        </w:rPr>
        <w:t xml:space="preserve">The apron would have prevented:</w:t>
      </w:r>
      <w:r>
        <w:t xml:space="preserve"> </w:t>
      </w:r>
      <w:r>
        <w:t xml:space="preserve">the chemical from soaking through clothing and contacting skin, reducing the risk of a chemical burn or irritation. ·</w:t>
      </w:r>
      <w:r>
        <w:t xml:space="preserve"> </w:t>
      </w:r>
      <w:r>
        <w:rPr>
          <w:i/>
          <w:iCs/>
        </w:rPr>
        <w:t xml:space="preserve">Rubric:</w:t>
      </w:r>
      <w:r>
        <w:t xml:space="preserve"> </w:t>
      </w:r>
      <w:r>
        <w:t xml:space="preserve">names apron AND explains skin/clothing protection → full credit. · NYSSLS: SEP-3 / foundational.</w:t>
      </w:r>
    </w:p>
    <w:p>
      <w:pPr>
        <w:numPr>
          <w:ilvl w:val="0"/>
          <w:numId w:val="1027"/>
        </w:numPr>
      </w:pPr>
      <w:r>
        <w:rPr>
          <w:b/>
          <w:bCs/>
        </w:rPr>
        <w:t xml:space="preserve">Hazard:</w:t>
      </w:r>
      <w:r>
        <w:t xml:space="preserve"> </w:t>
      </w:r>
      <w:r>
        <w:t xml:space="preserve">an acidic or reactive chemical that can dissolve or permeate standard latex gloves, contacting the skin underneath.</w:t>
      </w:r>
      <w:r>
        <w:t xml:space="preserve"> </w:t>
      </w:r>
      <w:r>
        <w:rPr>
          <w:b/>
          <w:bCs/>
        </w:rPr>
        <w:t xml:space="preserve">What the student should have done:</w:t>
      </w:r>
      <w:r>
        <w:t xml:space="preserve"> </w:t>
      </w:r>
      <w:r>
        <w:t xml:space="preserve">read the SDS before starting, specifically Section 8 (Exposure Controls / PPE), to identify the correct glove type.</w:t>
      </w:r>
      <w:r>
        <w:t xml:space="preserve"> </w:t>
      </w:r>
      <w:r>
        <w:rPr>
          <w:b/>
          <w:bCs/>
        </w:rPr>
        <w:t xml:space="preserve">Where that information lives:</w:t>
      </w:r>
      <w:r>
        <w:t xml:space="preserve"> </w:t>
      </w:r>
      <w:r>
        <w:t xml:space="preserve">the SDS — Section 8 specifies required glove material (e.g., nitrile, neoprene, or acid-resistant). ·</w:t>
      </w:r>
      <w:r>
        <w:t xml:space="preserve"> </w:t>
      </w:r>
      <w:r>
        <w:rPr>
          <w:i/>
          <w:iCs/>
        </w:rPr>
        <w:t xml:space="preserve">Rubric:</w:t>
      </w:r>
      <w:r>
        <w:t xml:space="preserve"> </w:t>
      </w:r>
      <w:r>
        <w:t xml:space="preserve">names the SDS AND Section 8 → full credit; says</w:t>
      </w:r>
      <w:r>
        <w:t xml:space="preserve"> </w:t>
      </w:r>
      <w:r>
        <w:t xml:space="preserve">“the SDS”</w:t>
      </w:r>
      <w:r>
        <w:t xml:space="preserve"> </w:t>
      </w:r>
      <w:r>
        <w:t xml:space="preserve">without section → partial credit. · NYSSLS: SEP-3 / foundational.</w:t>
      </w:r>
    </w:p>
    <w:bookmarkEnd w:id="69"/>
    <w:bookmarkStart w:id="70" w:name="exit-ticket-answer"/>
    <w:p>
      <w:pPr>
        <w:pStyle w:val="Heading3"/>
      </w:pPr>
      <w:r>
        <w:t xml:space="preserve">Exit Ticket Answer</w:t>
      </w:r>
    </w:p>
    <w:p>
      <w:pPr>
        <w:numPr>
          <w:ilvl w:val="0"/>
          <w:numId w:val="1028"/>
        </w:numPr>
      </w:pPr>
      <w:r>
        <w:rPr>
          <w:b/>
          <w:bCs/>
        </w:rPr>
        <w:t xml:space="preserve">Goggles</w:t>
      </w:r>
      <w:r>
        <w:t xml:space="preserve"> </w:t>
      </w:r>
      <w:r>
        <w:t xml:space="preserve">— protect the eyes from the liquid splash; a splash that contacts an unprotected eye can cause serious eye irritation or damage.</w:t>
      </w:r>
      <w:r>
        <w:t xml:space="preserve"> </w:t>
      </w:r>
      <w:r>
        <w:rPr>
          <w:b/>
          <w:bCs/>
        </w:rPr>
        <w:t xml:space="preserve">Apron</w:t>
      </w:r>
      <w:r>
        <w:t xml:space="preserve"> </w:t>
      </w:r>
      <w:r>
        <w:t xml:space="preserve">— protects skin and clothing from the splash; if the liquid is corrosive or irritating, the apron prevents skin contact and chemical absorption through fabric.</w:t>
      </w:r>
    </w:p>
    <w:p>
      <w:pPr>
        <w:numPr>
          <w:ilvl w:val="0"/>
          <w:numId w:val="1028"/>
        </w:numPr>
      </w:pPr>
      <w:r>
        <w:t xml:space="preserve">The</w:t>
      </w:r>
      <w:r>
        <w:t xml:space="preserve"> </w:t>
      </w:r>
      <w:r>
        <w:rPr>
          <w:b/>
          <w:bCs/>
        </w:rPr>
        <w:t xml:space="preserve">SDS (Safety Data Sheet)</w:t>
      </w:r>
      <w:r>
        <w:t xml:space="preserve"> </w:t>
      </w:r>
      <w:r>
        <w:t xml:space="preserve">— specifically Section 2 for the hazard statement and Section 4 for first-aid steps. Every chemical used in the lab has an SDS on file; looking it up before starting is standard practice.</w:t>
      </w:r>
    </w:p>
    <w:p>
      <w:pPr>
        <w:numPr>
          <w:ilvl w:val="0"/>
          <w:numId w:val="1028"/>
        </w:numPr>
      </w:pPr>
      <w:r>
        <w:t xml:space="preserve">Sample full-credit response:</w:t>
      </w:r>
      <w:r>
        <w:t xml:space="preserve"> </w:t>
      </w:r>
      <w:r>
        <w:rPr>
          <w:i/>
          <w:iCs/>
        </w:rPr>
        <w:t xml:space="preserve">“Following the safety routine matters because it breaks the cause→effect chain — the hazard (the splash) still happens, but the PPE and procedures prevent the effect (an injury) from reaching the student.”</w:t>
      </w:r>
      <w:r>
        <w:t xml:space="preserve"> </w:t>
      </w:r>
      <w:r>
        <w:t xml:space="preserve">Any equivalent response that uses cause/effect or hazard/prevent language and explains prevention (not just rule-following) earns full credit.</w:t>
      </w:r>
    </w:p>
    <w:p>
      <w:pPr>
        <w:pStyle w:val="FirstParagraph"/>
      </w:pPr>
      <w:r>
        <w:rPr>
          <w:i/>
          <w:iCs/>
        </w:rPr>
        <w:t xml:space="preserve">Tolerance/rubric:</w:t>
      </w:r>
      <w:r>
        <w:t xml:space="preserve"> </w:t>
      </w:r>
      <w:r>
        <w:t xml:space="preserve">(a) 1 point for each PPE item with a correct reason — 2 points total; partial credit for naming the item without the reason (1 point total). (b) 1 point for naming SDS; bonus for citing a specific section number. (c) 1 point for any honest, evidence-based explanation; full credit requires either cause/effect vocabulary or hazard/prevent vocabulary and a logical connection. NYSSLS: SEP-3 / foundational.</w:t>
      </w:r>
    </w:p>
    <w:bookmarkEnd w:id="70"/>
    <w:bookmarkStart w:id="71" w:name="closing-reflection-rubric"/>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029"/>
        </w:numPr>
      </w:pPr>
      <w:r>
        <w:t xml:space="preserve">A specific behavioral intention —</w:t>
      </w:r>
      <w:r>
        <w:t xml:space="preserve"> </w:t>
      </w:r>
      <w:r>
        <w:t xml:space="preserve">“I will always put my goggles on before I open any chemical container”</w:t>
      </w:r>
      <w:r>
        <w:t xml:space="preserve"> </w:t>
      </w:r>
      <w:r>
        <w:t xml:space="preserve">— rather than a generic statement like</w:t>
      </w:r>
      <w:r>
        <w:t xml:space="preserve"> </w:t>
      </w:r>
      <w:r>
        <w:t xml:space="preserve">“I’ll be safe.”</w:t>
      </w:r>
    </w:p>
    <w:p>
      <w:pPr>
        <w:pStyle w:val="Compact"/>
        <w:numPr>
          <w:ilvl w:val="0"/>
          <w:numId w:val="1029"/>
        </w:numPr>
      </w:pPr>
      <w:r>
        <w:t xml:space="preserve">Naming a peer, a moment from the scavenger hunt, or the SDS reading as the thing that changed their thinking — this signals the lesson’s collaborative structure landed.</w:t>
      </w:r>
    </w:p>
    <w:p>
      <w:pPr>
        <w:pStyle w:val="Compact"/>
        <w:numPr>
          <w:ilvl w:val="0"/>
          <w:numId w:val="1029"/>
        </w:numPr>
      </w:pPr>
      <w:r>
        <w:t xml:space="preserve">Any response that connects the hazard concept to their prior experience (the restorative circle story) shows the strongest transfer.</w:t>
      </w:r>
    </w:p>
    <w:p>
      <w:pPr>
        <w:pStyle w:val="FirstParagraph"/>
      </w:pPr>
      <w:r>
        <w:t xml:space="preserve">If a student writes</w:t>
      </w:r>
      <w:r>
        <w:t xml:space="preserve"> </w:t>
      </w:r>
      <w:r>
        <w:t xml:space="preserve">“nothing changed,”</w:t>
      </w:r>
      <w:r>
        <w:t xml:space="preserve"> </w:t>
      </w:r>
      <w:r>
        <w:t xml:space="preserve">have a brief one-on-one conversation before the next lab — not punitive, but a low-stakes check on whether safety norms have been established.</w:t>
      </w:r>
    </w:p>
    <w:p>
      <w:r>
        <w:br w:type="page"/>
      </w:r>
    </w:p>
    <w:bookmarkEnd w:id="71"/>
    <w:bookmarkEnd w:id="72"/>
    <w:bookmarkStart w:id="108" w:name="measurement-si-units-teacher-guide"/>
    <w:p>
      <w:pPr>
        <w:pStyle w:val="Heading2"/>
      </w:pPr>
      <w:r>
        <w:t xml:space="preserve">Measurement &amp; SI Units — Teacher Guide</w:t>
      </w:r>
    </w:p>
    <w:bookmarkStart w:id="73" w:name="cover-3"/>
    <w:p>
      <w:pPr>
        <w:pStyle w:val="Heading3"/>
      </w:pPr>
      <w:r>
        <w:t xml:space="preserve">Cover</w:t>
      </w:r>
    </w:p>
    <w:p>
      <w:pPr>
        <w:pStyle w:val="FirstParagraph"/>
      </w:pPr>
      <w:r>
        <w:rPr>
          <w:b/>
          <w:bCs/>
        </w:rPr>
        <w:t xml:space="preserve">Unit: Safety and Measurement — Lesson 02: Measurement &amp; SI Units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73"/>
    <w:bookmarkStart w:id="78" w:name="X21699a071953caca495077e5bfd61e4260ec344"/>
    <w:p>
      <w:pPr>
        <w:pStyle w:val="Heading3"/>
      </w:pPr>
      <w:r>
        <w:t xml:space="preserve">Curated Resources (from East Meadow Scope &amp; Sequence)</w:t>
      </w:r>
    </w:p>
    <w:bookmarkStart w:id="74" w:name="nyssls-standards-1"/>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or interpret any quantitative chemical equation, they must record measurements correctly — with the right SI unit, the right number of digits, and an honest acknowledgment of precision. Measurement with correct units and instruments is the foundation for all quantitative HS-PS1 work in this course. A reading that says</w:t>
      </w:r>
      <w:r>
        <w:t xml:space="preserve"> </w:t>
      </w:r>
      <w:r>
        <w:t xml:space="preserve">“36.5”</w:t>
      </w:r>
      <w:r>
        <w:t xml:space="preserve"> </w:t>
      </w:r>
      <w:r>
        <w:t xml:space="preserve">without</w:t>
      </w:r>
      <w:r>
        <w:t xml:space="preserve"> </w:t>
      </w:r>
      <w:r>
        <w:t xml:space="preserve">“mL”</w:t>
      </w:r>
      <w:r>
        <w:t xml:space="preserve"> </w:t>
      </w:r>
      <w:r>
        <w:t xml:space="preserve">is not a measurement — it is a number waiting to cause an error. This lesson establishes that habit before students touch their first reagent.</w:t>
      </w:r>
    </w:p>
    <w:bookmarkEnd w:id="74"/>
    <w:bookmarkStart w:id="75" w:name="phenomenon-2"/>
    <w:p>
      <w:pPr>
        <w:pStyle w:val="Heading4"/>
      </w:pPr>
      <w:r>
        <w:t xml:space="preserve">Phenomenon</w:t>
      </w:r>
    </w:p>
    <w:p>
      <w:pPr>
        <w:pStyle w:val="FirstParagraph"/>
      </w:pPr>
      <w:r>
        <w:t xml:space="preserve">In 1999, NASA’s Mars Climate Orbiter — a $125 million spacecraft — was lost forever because one engineering team (Lockheed Martin) reported thruster force data in pound-force (an English unit) while another team (NASA/JPL) expected newtons (the SI unit). The software accepted the numbers without complaint. The navigation error accumulated over months. On arrival at Mars, instead of entering orbit at 150–170 km altitude, the spacecraft dipped to roughly 57 km and burned up in the Martian atmosphere. The numbers were right. The units were wrong. The mission was gone. This phenomenon makes the abstract question of unit conventions feel real, expensive, and preventable — and sets up the driving question for the entire lesson.</w:t>
      </w:r>
    </w:p>
    <w:bookmarkEnd w:id="75"/>
    <w:bookmarkStart w:id="76" w:name="javalab-labs-1"/>
    <w:p>
      <w:pPr>
        <w:pStyle w:val="Heading4"/>
      </w:pPr>
      <w:r>
        <w:t xml:space="preserve">Javalab / Labs</w:t>
      </w:r>
    </w:p>
    <w:p>
      <w:pPr>
        <w:pStyle w:val="Compact"/>
        <w:numPr>
          <w:ilvl w:val="0"/>
          <w:numId w:val="1030"/>
        </w:numPr>
      </w:pPr>
      <w:r>
        <w:rPr>
          <w:b/>
          <w:bCs/>
        </w:rPr>
        <w:t xml:space="preserve">Measurement stations</w:t>
      </w:r>
      <w:r>
        <w:t xml:space="preserve"> </w:t>
      </w:r>
      <w:r>
        <w:t xml:space="preserve">(core, this lesson): students rotate through four stations — volume (graduated cylinder), mass (triple-beam or electronic balance), temperature (thermometer), length (metric ruler) — recording each measurement with its SI unit. At the volume station students read the figure below and a real graduated cylinder to the bottom of the meniscus.</w:t>
      </w:r>
    </w:p>
    <w:p>
      <w:pPr>
        <w:pStyle w:val="Compact"/>
        <w:numPr>
          <w:ilvl w:val="0"/>
          <w:numId w:val="1030"/>
        </w:numPr>
      </w:pPr>
      <w:r>
        <w:rPr>
          <w:b/>
          <w:bCs/>
        </w:rPr>
        <w:t xml:space="preserve">Estimating first, then measuring</w:t>
      </w:r>
      <w:r>
        <w:t xml:space="preserve">: before each station, students record a written estimate; after measuring, they compare estimate to actual and discuss what</w:t>
      </w:r>
      <w:r>
        <w:t xml:space="preserve"> </w:t>
      </w:r>
      <w:r>
        <w:t xml:space="preserve">“close”</w:t>
      </w:r>
      <w:r>
        <w:t xml:space="preserve"> </w:t>
      </w:r>
      <w:r>
        <w:t xml:space="preserve">means in chemistry.</w:t>
      </w:r>
    </w:p>
    <w:p>
      <w:pPr>
        <w:pStyle w:val="Compact"/>
        <w:numPr>
          <w:ilvl w:val="0"/>
          <w:numId w:val="1030"/>
        </w:numPr>
      </w:pPr>
      <w:r>
        <w:rPr>
          <w:b/>
          <w:bCs/>
        </w:rPr>
        <w:t xml:space="preserve">Repeated-measurement precision check</w:t>
      </w:r>
      <w:r>
        <w:t xml:space="preserve">: students read the same real graduated cylinder three times independently; if repeated readings cluster, the data are precise. Compare to a miscalibrated or tilted cylinder to demonstrate accurate-but-not-precise vs. precise-but-not-accurate.</w:t>
      </w:r>
    </w:p>
    <w:bookmarkEnd w:id="76"/>
    <w:bookmarkStart w:id="77" w:name="assessments-1"/>
    <w:p>
      <w:pPr>
        <w:pStyle w:val="Heading4"/>
      </w:pPr>
      <w:r>
        <w:t xml:space="preserve">Assessments</w:t>
      </w:r>
    </w:p>
    <w:p>
      <w:pPr>
        <w:pStyle w:val="Compact"/>
        <w:numPr>
          <w:ilvl w:val="0"/>
          <w:numId w:val="1031"/>
        </w:numPr>
      </w:pPr>
      <w:r>
        <w:rPr>
          <w:b/>
          <w:bCs/>
        </w:rPr>
        <w:t xml:space="preserve">Measurement skills check</w:t>
      </w:r>
      <w:r>
        <w:t xml:space="preserve"> </w:t>
      </w:r>
      <w:r>
        <w:t xml:space="preserve">— read each instrument correctly with units; record measurements in a data table with appropriate SI notation (used during Phase 2 stations).</w:t>
      </w:r>
    </w:p>
    <w:p>
      <w:pPr>
        <w:pStyle w:val="Compact"/>
        <w:numPr>
          <w:ilvl w:val="0"/>
          <w:numId w:val="1031"/>
        </w:numPr>
      </w:pPr>
      <w:r>
        <w:rPr>
          <w:b/>
          <w:bCs/>
        </w:rPr>
        <w:t xml:space="preserve">Exit Ticket</w:t>
      </w:r>
      <w:r>
        <w:t xml:space="preserve"> </w:t>
      </w:r>
      <w:r>
        <w:t xml:space="preserve">(Phase 5) — four measurements of the same liquid vs. a known true value; students evaluate precision, accuracy, and explain the distinction in one sentence. See</w:t>
      </w:r>
      <w:r>
        <w:t xml:space="preserve"> </w:t>
      </w:r>
      <w:r>
        <w:rPr>
          <w:rStyle w:val="VerbatimChar"/>
        </w:rPr>
        <w:t xml:space="preserve">Answer_Key.docx</w:t>
      </w:r>
      <w:r>
        <w:t xml:space="preserve">.</w:t>
      </w:r>
    </w:p>
    <w:p>
      <w:r>
        <w:pict>
          <v:rect style="width:0;height:1.5pt" o:hralign="center" o:hrstd="t" o:hr="t"/>
        </w:pict>
      </w:r>
    </w:p>
    <w:bookmarkEnd w:id="77"/>
    <w:bookmarkEnd w:id="78"/>
    <w:bookmarkStart w:id="7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measurement is the foundational quantitative skill)</w:t>
            </w:r>
          </w:p>
        </w:tc>
      </w:tr>
      <w:tr>
        <w:tc>
          <w:tcPr/>
          <w:p>
            <w:pPr>
              <w:pStyle w:val="Compact"/>
            </w:pPr>
            <w:r>
              <w:rPr>
                <w:b/>
                <w:bCs/>
              </w:rPr>
              <w:t xml:space="preserve">CCC focus</w:t>
            </w:r>
          </w:p>
        </w:tc>
        <w:tc>
          <w:tcPr/>
          <w:p>
            <w:pPr>
              <w:pStyle w:val="Compact"/>
            </w:pPr>
            <w:r>
              <w:t xml:space="preserve">Scale, Proportion, and Quantity — a measurement is meaningless without its unit, and an honest sense of how precise it is shapes what claims the data can support.</w:t>
            </w:r>
          </w:p>
        </w:tc>
      </w:tr>
      <w:tr>
        <w:tc>
          <w:tcPr/>
          <w:p>
            <w:pPr>
              <w:pStyle w:val="Compact"/>
            </w:pPr>
            <w:r>
              <w:rPr>
                <w:b/>
                <w:bCs/>
              </w:rPr>
              <w:t xml:space="preserve">Strategy chips</w:t>
            </w:r>
          </w:p>
        </w:tc>
        <w:tc>
          <w:tcPr/>
          <w:p>
            <w:pPr>
              <w:pStyle w:val="Compact"/>
            </w:pPr>
            <w:r>
              <w:t xml:space="preserve">ACTIVE LEARNING (measurement stations)</w:t>
            </w:r>
          </w:p>
        </w:tc>
      </w:tr>
      <w:tr>
        <w:tc>
          <w:tcPr/>
          <w:p>
            <w:pPr>
              <w:pStyle w:val="Compact"/>
            </w:pPr>
            <w:r>
              <w:rPr>
                <w:b/>
                <w:bCs/>
              </w:rPr>
              <w:t xml:space="preserve">Materials</w:t>
            </w:r>
          </w:p>
        </w:tc>
        <w:tc>
          <w:tcPr/>
          <w:p>
            <w:pPr>
              <w:pStyle w:val="Compact"/>
            </w:pPr>
            <w:r>
              <w:t xml:space="preserve">50 mL graduated cylinders (one per group or station), triple-beam or electronic balances, thermometers, metric rulers, assorted objects for mass/length/temperature, 2025 NYS Chemistry Reference Tables (one per student),</w:t>
            </w:r>
            <w:r>
              <w:t xml:space="preserve"> </w:t>
            </w:r>
            <w:r>
              <w:rPr>
                <w:rStyle w:val="VerbatimChar"/>
              </w:rPr>
              <w:t xml:space="preserve">figures/graduated_cylinder.png</w:t>
            </w:r>
            <w:r>
              <w:t xml:space="preserve"> </w:t>
            </w:r>
            <w:r>
              <w:t xml:space="preserve">projected,</w:t>
            </w:r>
            <w:r>
              <w:t xml:space="preserve"> </w:t>
            </w:r>
            <w:r>
              <w:rPr>
                <w:rStyle w:val="VerbatimChar"/>
              </w:rPr>
              <w:t xml:space="preserve">figures/accuracy_precision.png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Use room-temperature water at the volume station. Report any broken thermometers immediately — do not handle broken glass directly.</w:t>
            </w:r>
          </w:p>
        </w:tc>
      </w:tr>
      <w:tr>
        <w:tc>
          <w:tcPr/>
          <w:p>
            <w:pPr>
              <w:pStyle w:val="Compact"/>
            </w:pPr>
            <w:r>
              <w:rPr>
                <w:b/>
                <w:bCs/>
              </w:rPr>
              <w:t xml:space="preserve">Prior knowledge</w:t>
            </w:r>
          </w:p>
        </w:tc>
        <w:tc>
          <w:tcPr/>
          <w:p>
            <w:pPr>
              <w:pStyle w:val="Compact"/>
            </w:pPr>
            <w:r>
              <w:t xml:space="preserve">Lesson 01 — lab safety procedures; metric prefixes and powers of 10 from middle school; familiarity with basic instruments.</w:t>
            </w:r>
          </w:p>
        </w:tc>
      </w:tr>
    </w:tbl>
    <w:p>
      <w:pPr>
        <w:pStyle w:val="BodyText"/>
      </w:pPr>
      <w:r>
        <w:rPr>
          <w:b/>
          <w:bCs/>
        </w:rPr>
        <w:t xml:space="preserve">Lesson objectives — students can:</w:t>
      </w:r>
    </w:p>
    <w:p>
      <w:pPr>
        <w:pStyle w:val="Compact"/>
        <w:numPr>
          <w:ilvl w:val="0"/>
          <w:numId w:val="1032"/>
        </w:numPr>
      </w:pPr>
      <w:r>
        <w:t xml:space="preserve">Identify the SI unit and appropriate instrument for mass, volume, length, and temperature.</w:t>
      </w:r>
    </w:p>
    <w:p>
      <w:pPr>
        <w:pStyle w:val="Compact"/>
        <w:numPr>
          <w:ilvl w:val="0"/>
          <w:numId w:val="1032"/>
        </w:numPr>
      </w:pPr>
      <w:r>
        <w:t xml:space="preserve">Read a graduated cylinder correctly by identifying the bottom of the meniscus.</w:t>
      </w:r>
    </w:p>
    <w:p>
      <w:pPr>
        <w:pStyle w:val="Compact"/>
        <w:numPr>
          <w:ilvl w:val="0"/>
          <w:numId w:val="1032"/>
        </w:numPr>
      </w:pPr>
      <w:r>
        <w:t xml:space="preserve">Distinguish between precision and accuracy using repeated-measurement data and the dartboard model.</w:t>
      </w:r>
    </w:p>
    <w:p>
      <w:pPr>
        <w:pStyle w:val="Compact"/>
        <w:numPr>
          <w:ilvl w:val="0"/>
          <w:numId w:val="1032"/>
        </w:numPr>
      </w:pPr>
      <w:r>
        <w:t xml:space="preserve">Record a measurement with a number, unit, and appropriate precision.</w:t>
      </w:r>
    </w:p>
    <w:p>
      <w:r>
        <w:pict>
          <v:rect style="width:0;height:1.5pt" o:hralign="center" o:hrstd="t" o:hr="t"/>
        </w:pict>
      </w:r>
    </w:p>
    <w:bookmarkEnd w:id="79"/>
    <w:bookmarkStart w:id="83" w:name="phase-1-engage-0-10-min-1"/>
    <w:p>
      <w:pPr>
        <w:pStyle w:val="Heading3"/>
      </w:pPr>
      <w:r>
        <w:t xml:space="preserve">Phase 1 · Engage</w:t>
      </w:r>
      <w:r>
        <w:t xml:space="preserve"> </w:t>
      </w:r>
      <w:r>
        <w:rPr>
          <w:i/>
          <w:iCs/>
        </w:rPr>
        <w:t xml:space="preserve">(0 – 10 min)</w:t>
      </w:r>
    </w:p>
    <w:bookmarkStart w:id="80"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you’ve seen go wrong because of a miscommunication — even a small one.”</w:t>
      </w:r>
      <w:r>
        <w:t xml:space="preserve"> </w:t>
      </w:r>
      <w:r>
        <w:t xml:space="preserve">One round, one sentence each, no judgment. This surfaces the human reality behind unit errors and primes students for the phenomenon. Keep it tight: a sentence each, teacher goes last.</w:t>
      </w:r>
    </w:p>
    <w:p>
      <w:pPr>
        <w:pStyle w:val="BodyText"/>
      </w:pPr>
      <w:r>
        <w:t xml:space="preserve">Then post the</w:t>
      </w:r>
      <w:r>
        <w:t xml:space="preserve"> </w:t>
      </w:r>
      <w:r>
        <w:rPr>
          <w:b/>
          <w:bCs/>
        </w:rPr>
        <w:t xml:space="preserve">Do Now</w:t>
      </w:r>
      <w:r>
        <w:t xml:space="preserve">:</w:t>
      </w:r>
    </w:p>
    <w:p>
      <w:pPr>
        <w:pStyle w:val="BlockText"/>
      </w:pPr>
      <w:r>
        <w:rPr>
          <w:i/>
          <w:iCs/>
        </w:rPr>
        <w:t xml:space="preserve">“In one sentence: two engineers are adding forces. One reports the answer in pounds, the other expects the answer in newtons. What could go wrong, and does it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3"/>
        </w:numPr>
      </w:pPr>
      <w:r>
        <w:t xml:space="preserve">“They’d get the wrong answer.”</w:t>
      </w:r>
      <w:r>
        <w:t xml:space="preserve"> </w:t>
      </w:r>
      <w:r>
        <w:t xml:space="preserve">— affirm; ask:</w:t>
      </w:r>
      <w:r>
        <w:t xml:space="preserve"> </w:t>
      </w:r>
      <w:r>
        <w:t xml:space="preserve">“wrong by how much?”</w:t>
      </w:r>
    </w:p>
    <w:p>
      <w:pPr>
        <w:pStyle w:val="Compact"/>
        <w:numPr>
          <w:ilvl w:val="0"/>
          <w:numId w:val="1033"/>
        </w:numPr>
      </w:pPr>
      <w:r>
        <w:t xml:space="preserve">“It depends on what they’re calculating.”</w:t>
      </w:r>
      <w:r>
        <w:t xml:space="preserve"> </w:t>
      </w:r>
      <w:r>
        <w:t xml:space="preserve">— perfect; ask</w:t>
      </w:r>
      <w:r>
        <w:t xml:space="preserve"> </w:t>
      </w:r>
      <w:r>
        <w:t xml:space="preserve">“what’s the worst case?”</w:t>
      </w:r>
    </w:p>
    <w:p>
      <w:pPr>
        <w:pStyle w:val="Compact"/>
        <w:numPr>
          <w:ilvl w:val="0"/>
          <w:numId w:val="1033"/>
        </w:numPr>
      </w:pPr>
      <w:r>
        <w:t xml:space="preserve">“Couldn’t they just convert?”</w:t>
      </w:r>
      <w:r>
        <w:t xml:space="preserve"> </w:t>
      </w:r>
      <w:r>
        <w:t xml:space="preserve">— yes — but what if the software doesn’t know a conversion is needed? That question opens the door to the phenomenon.</w:t>
      </w:r>
    </w:p>
    <w:bookmarkEnd w:id="80"/>
    <w:bookmarkStart w:id="81" w:name="X4a6fcaacdf430c5c969023dc59d32b86b08c439"/>
    <w:p>
      <w:pPr>
        <w:pStyle w:val="Heading4"/>
      </w:pPr>
      <w:r>
        <w:t xml:space="preserve">3–8 min · Phenomenon hook — the Mars Climate Orbiter</w:t>
      </w:r>
    </w:p>
    <w:p>
      <w:pPr>
        <w:pStyle w:val="FirstParagraph"/>
      </w:pPr>
      <w:r>
        <w:rPr>
          <w:b/>
          <w:bCs/>
        </w:rPr>
        <w:t xml:space="preserve">Teacher actions.</w:t>
      </w:r>
      <w:r>
        <w:t xml:space="preserve"> </w:t>
      </w:r>
      <w:r>
        <w:t xml:space="preserve">Tell the story with specificity. $125 million. Nine months of travel. Lockheed Martin reported thruster data in pound-force; NASA’s navigation software assumed newtons. The numbers looked normal — there was no error message. Over months, the trajectory drifted. On September 23, 1999, the spacecraft entered the Martian atmosphere instead of orbit. It was never heard from again.</w:t>
      </w:r>
    </w:p>
    <w:p>
      <w:pPr>
        <w:pStyle w:val="BodyText"/>
      </w:pPr>
      <w:r>
        <w:rPr>
          <w:b/>
          <w:bCs/>
        </w:rPr>
        <w:t xml:space="preserve">Sample teacher language:</w:t>
      </w:r>
    </w:p>
    <w:p>
      <w:pPr>
        <w:pStyle w:val="BlockText"/>
      </w:pPr>
      <w:r>
        <w:t xml:space="preserve">“Here’s the thing that keeps engineers up at night: the data was correct. The math was right. Every number was calculated perfectly. But</w:t>
      </w:r>
      <w:r>
        <w:t xml:space="preserve"> </w:t>
      </w:r>
      <w:r>
        <w:t xml:space="preserve">‘pound-force’</w:t>
      </w:r>
      <w:r>
        <w:t xml:space="preserve"> </w:t>
      </w:r>
      <w:r>
        <w:t xml:space="preserve">and</w:t>
      </w:r>
      <w:r>
        <w:t xml:space="preserve"> </w:t>
      </w:r>
      <w:r>
        <w:t xml:space="preserve">‘newton’</w:t>
      </w:r>
      <w:r>
        <w:t xml:space="preserve"> </w:t>
      </w:r>
      <w:r>
        <w:t xml:space="preserve">are both units of force — they’re just different sizes. One pound-force equals about 4.45 newtons. So every single thruster report was off by a factor of 4.45. And nobody caught it. For nine months.”</w:t>
      </w:r>
    </w:p>
    <w:p>
      <w:pPr>
        <w:pStyle w:val="FirstParagraph"/>
      </w:pPr>
      <w:r>
        <w:rPr>
          <w:b/>
          <w:bCs/>
        </w:rPr>
        <w:t xml:space="preserve">Anticipated student responses:</w:t>
      </w:r>
    </w:p>
    <w:p>
      <w:pPr>
        <w:pStyle w:val="Compact"/>
        <w:numPr>
          <w:ilvl w:val="0"/>
          <w:numId w:val="1034"/>
        </w:numPr>
      </w:pPr>
      <w:r>
        <w:t xml:space="preserve">“How did nobody catch it?”</w:t>
      </w:r>
      <w:r>
        <w:t xml:space="preserve"> </w:t>
      </w:r>
      <w:r>
        <w:t xml:space="preserve">— validate: the system was designed to trust the numbers. It assumed both teams agreed on units. That assumption killed the mission.</w:t>
      </w:r>
    </w:p>
    <w:p>
      <w:pPr>
        <w:pStyle w:val="Compact"/>
        <w:numPr>
          <w:ilvl w:val="0"/>
          <w:numId w:val="1034"/>
        </w:numPr>
      </w:pPr>
      <w:r>
        <w:t xml:space="preserve">“That’s so expensive.”</w:t>
      </w:r>
      <w:r>
        <w:t xml:space="preserve"> </w:t>
      </w:r>
      <w:r>
        <w:t xml:space="preserve">— exactly. The unit mismatch is not a math error — it’s a communication error, and it cost $125 million.</w:t>
      </w:r>
    </w:p>
    <w:p>
      <w:pPr>
        <w:pStyle w:val="Compact"/>
        <w:numPr>
          <w:ilvl w:val="0"/>
          <w:numId w:val="1034"/>
        </w:numPr>
      </w:pPr>
      <w:r>
        <w:t xml:space="preserve">“Can’t we just use one system?”</w:t>
      </w:r>
      <w:r>
        <w:t xml:space="preserve"> </w:t>
      </w:r>
      <w:r>
        <w:t xml:space="preserve">— yes. That’s exactly why the scientific world agreed on SI. And</w:t>
      </w:r>
      <w:r>
        <w:t xml:space="preserve"> </w:t>
      </w:r>
      <w:r>
        <w:rPr>
          <w:i/>
          <w:iCs/>
        </w:rPr>
        <w:t xml:space="preserve">that</w:t>
      </w:r>
      <w:r>
        <w:t xml:space="preserve"> </w:t>
      </w:r>
      <w:r>
        <w:t xml:space="preserve">is our driving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whole world’s science agree on one set of units?</w:t>
      </w:r>
    </w:p>
    <w:bookmarkEnd w:id="81"/>
    <w:bookmarkStart w:id="82"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engineers both did the math correctly. So what was the actual problem? Try to put it in one sentence that doesn’t use the word</w:t>
      </w:r>
      <w:r>
        <w:t xml:space="preserve"> </w:t>
      </w:r>
      <w:r>
        <w:t xml:space="preserve">‘units’</w:t>
      </w:r>
      <w:r>
        <w:t xml:space="preserve"> </w:t>
      </w:r>
      <w:r>
        <w:t xml:space="preserve">— describe what actually happened to the spacecraft.”</w:t>
      </w:r>
    </w:p>
    <w:p>
      <w:pPr>
        <w:pStyle w:val="FirstParagraph"/>
      </w:pPr>
      <w:r>
        <w:t xml:space="preserve">Target insight: the spacecraft followed a path that was calculated from the wrong force values, so it went somewhere different from where the math said it would go. The math described a different universe — one where forces were 4.45× smaller than they actually were.</w:t>
      </w:r>
    </w:p>
    <w:p>
      <w:r>
        <w:pict>
          <v:rect style="width:0;height:1.5pt" o:hralign="center" o:hrstd="t" o:hr="t"/>
        </w:pict>
      </w:r>
    </w:p>
    <w:bookmarkEnd w:id="82"/>
    <w:bookmarkEnd w:id="83"/>
    <w:bookmarkStart w:id="90" w:name="phase-2-explore-10-30-min-1"/>
    <w:p>
      <w:pPr>
        <w:pStyle w:val="Heading3"/>
      </w:pPr>
      <w:r>
        <w:t xml:space="preserve">Phase 2 · Explore</w:t>
      </w:r>
      <w:r>
        <w:t xml:space="preserve"> </w:t>
      </w:r>
      <w:r>
        <w:rPr>
          <w:i/>
          <w:iCs/>
        </w:rPr>
        <w:t xml:space="preserve">(10 – 30 min)</w:t>
      </w:r>
    </w:p>
    <w:bookmarkStart w:id="84" w:name="min-initial-model-silent-individual-1"/>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formally: write down every measurement you think you’ll take in chemistry class this year, the unit you’d use, and what tool you’d use to take it. Take your best guess — include at least four rows.”</w:t>
      </w:r>
    </w:p>
    <w:p>
      <w:pPr>
        <w:pStyle w:val="FirstParagraph"/>
      </w:pPr>
      <w:r>
        <w:t xml:space="preserve">Students write silently for 3–4 minutes. This surfaces prior knowledge about instruments and units before the stations. Expect most students to know</w:t>
      </w:r>
      <w:r>
        <w:t xml:space="preserve"> </w:t>
      </w:r>
      <w:r>
        <w:t xml:space="preserve">“ruler → cm,”</w:t>
      </w:r>
      <w:r>
        <w:t xml:space="preserve"> </w:t>
      </w:r>
      <w:r>
        <w:t xml:space="preserve">many to know</w:t>
      </w:r>
      <w:r>
        <w:t xml:space="preserve"> </w:t>
      </w:r>
      <w:r>
        <w:t xml:space="preserve">“balance → grams,”</w:t>
      </w:r>
      <w:r>
        <w:t xml:space="preserve"> </w:t>
      </w:r>
      <w:r>
        <w:t xml:space="preserve">fewer to connect temperature to Kelvin.</w:t>
      </w:r>
    </w:p>
    <w:bookmarkEnd w:id="84"/>
    <w:bookmarkStart w:id="88" w:name="min-investigation-measurement-stations"/>
    <w:p>
      <w:pPr>
        <w:pStyle w:val="Heading4"/>
      </w:pPr>
      <w:r>
        <w:t xml:space="preserve">14–28 min · Investigation — Measurement Stations</w:t>
      </w:r>
    </w:p>
    <w:p>
      <w:pPr>
        <w:pStyle w:val="FirstParagraph"/>
      </w:pPr>
      <w:r>
        <w:t xml:space="preserve">Students rotate through four stations (3–4 minutes each). They record all measurements with units in the data table on their worksheet.</w:t>
      </w:r>
    </w:p>
    <w:p>
      <w:pPr>
        <w:pStyle w:val="BodyText"/>
      </w:pPr>
      <w:r>
        <w:rPr>
          <w:b/>
          <w:bCs/>
        </w:rPr>
        <w:t xml:space="preserve">Station 1 — Volume (graduated cylinder)</w:t>
      </w:r>
    </w:p>
    <w:p>
      <w:pPr>
        <w:pStyle w:val="BodyText"/>
      </w:pPr>
      <w:r>
        <w:t xml:space="preserve">Students read the figure below, then read a real graduated cylinder filled with water.</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86"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87"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Key instruction to post at the station:</w:t>
      </w:r>
    </w:p>
    <w:p>
      <w:pPr>
        <w:pStyle w:val="BlockText"/>
      </w:pPr>
      <w:r>
        <w:rPr>
          <w:i/>
          <w:iCs/>
        </w:rPr>
        <w:t xml:space="preserve">“Read the bottom of the curve (the meniscus). Your eye must be at the level of the liquid surface, not above or below. Record your reading to the nearest 0.1 mL.”</w:t>
      </w:r>
    </w:p>
    <w:p>
      <w:pPr>
        <w:pStyle w:val="FirstParagraph"/>
      </w:pPr>
      <w:r>
        <w:t xml:space="preserve">Students read the same cylinder three times independently (without looking at each other’s answers) and record all three readings. This sets up the precision conversation in Phase 3.</w:t>
      </w:r>
    </w:p>
    <w:p>
      <w:pPr>
        <w:pStyle w:val="BodyText"/>
      </w:pPr>
      <w:r>
        <w:rPr>
          <w:b/>
          <w:bCs/>
        </w:rPr>
        <w:t xml:space="preserve">Teacher facilitation language:</w:t>
      </w:r>
    </w:p>
    <w:p>
      <w:pPr>
        <w:pStyle w:val="BlockText"/>
      </w:pPr>
      <w:r>
        <w:t xml:space="preserve">“What does it feel like when you’re trying to decide between 36.4 and 36.5? That feeling of uncertainty — that’s</w:t>
      </w:r>
      <w:r>
        <w:t xml:space="preserve"> </w:t>
      </w:r>
      <w:r>
        <w:rPr>
          <w:i/>
          <w:iCs/>
        </w:rPr>
        <w:t xml:space="preserve">precision</w:t>
      </w:r>
      <w:r>
        <w:t xml:space="preserve">. We’ll name it in a few minutes.”</w:t>
      </w:r>
    </w:p>
    <w:p>
      <w:pPr>
        <w:pStyle w:val="FirstParagraph"/>
      </w:pPr>
      <w:r>
        <w:rPr>
          <w:b/>
          <w:bCs/>
        </w:rPr>
        <w:t xml:space="preserve">Station 2 — Mass (balance)</w:t>
      </w:r>
    </w:p>
    <w:p>
      <w:pPr>
        <w:pStyle w:val="BodyText"/>
      </w:pPr>
      <w:r>
        <w:t xml:space="preserve">Students mass three objects: a small rock, a pencil, and an eraser. They record in grams, then convert the largest mass to kilograms. Key instruction at station:</w:t>
      </w:r>
      <w:r>
        <w:t xml:space="preserve"> </w:t>
      </w:r>
      <w:r>
        <w:rPr>
          <w:i/>
          <w:iCs/>
        </w:rPr>
        <w:t xml:space="preserve">“Zero the balance before every measurement. Record units.”</w:t>
      </w:r>
    </w:p>
    <w:p>
      <w:pPr>
        <w:pStyle w:val="BodyText"/>
      </w:pPr>
      <w:r>
        <w:rPr>
          <w:b/>
          <w:bCs/>
        </w:rPr>
        <w:t xml:space="preserve">Station 3 — Temperature (thermometer)</w:t>
      </w:r>
    </w:p>
    <w:p>
      <w:pPr>
        <w:pStyle w:val="BodyText"/>
      </w:pPr>
      <w:r>
        <w:t xml:space="preserve">Students measure the temperature of room-temperature water and ice water. Key instruction:</w:t>
      </w:r>
      <w:r>
        <w:t xml:space="preserve"> </w:t>
      </w:r>
      <w:r>
        <w:rPr>
          <w:i/>
          <w:iCs/>
        </w:rPr>
        <w:t xml:space="preserve">“Read the scale at eye level. Record in both °C and K (use the conversion on your Reference Table).”</w:t>
      </w:r>
    </w:p>
    <w:p>
      <w:pPr>
        <w:pStyle w:val="BodyText"/>
      </w:pPr>
      <w:r>
        <w:rPr>
          <w:b/>
          <w:bCs/>
        </w:rPr>
        <w:t xml:space="preserve">Station 4 — Length (metric ruler)</w:t>
      </w:r>
    </w:p>
    <w:p>
      <w:pPr>
        <w:pStyle w:val="BodyText"/>
      </w:pPr>
      <w:r>
        <w:t xml:space="preserve">Students measure the length and width of their worksheet and a pencil. Key instruction:</w:t>
      </w:r>
      <w:r>
        <w:t xml:space="preserve"> </w:t>
      </w:r>
      <w:r>
        <w:rPr>
          <w:i/>
          <w:iCs/>
        </w:rPr>
        <w:t xml:space="preserve">“Measure to the nearest millimeter. Record in mm, then convert to cm.”</w:t>
      </w:r>
    </w:p>
    <w:p>
      <w:pPr>
        <w:pStyle w:val="BodyText"/>
      </w:pPr>
      <w:r>
        <w:rPr>
          <w:b/>
          <w:bCs/>
        </w:rPr>
        <w:t xml:space="preserve">Teacher facilitation language (rotate among stations):</w:t>
      </w:r>
    </w:p>
    <w:p>
      <w:pPr>
        <w:pStyle w:val="BlockText"/>
      </w:pPr>
      <w:r>
        <w:t xml:space="preserve">“Whatever you measure, always write the number and the unit in the same breath.</w:t>
      </w:r>
      <w:r>
        <w:t xml:space="preserve"> </w:t>
      </w:r>
      <w:r>
        <w:t xml:space="preserve">‘5.2’</w:t>
      </w:r>
      <w:r>
        <w:t xml:space="preserve"> </w:t>
      </w:r>
      <w:r>
        <w:t xml:space="preserve">is not a measurement.</w:t>
      </w:r>
      <w:r>
        <w:t xml:space="preserve"> </w:t>
      </w:r>
      <w:r>
        <w:t xml:space="preserve">‘5.2 cm’</w:t>
      </w:r>
      <w:r>
        <w:t xml:space="preserve"> </w:t>
      </w:r>
      <w:r>
        <w:t xml:space="preserve">is.”</w:t>
      </w:r>
    </w:p>
    <w:bookmarkEnd w:id="88"/>
    <w:bookmarkStart w:id="89" w:name="X7788dd032b1fa43a05a70baf9a51ab80bfa6cbc"/>
    <w:p>
      <w:pPr>
        <w:pStyle w:val="Heading4"/>
      </w:pPr>
      <w:r>
        <w:t xml:space="preserve">28–30 min · Reconnect — comparison and precision preview</w:t>
      </w:r>
    </w:p>
    <w:p>
      <w:pPr>
        <w:pStyle w:val="FirstParagraph"/>
      </w:pPr>
      <w:r>
        <w:t xml:space="preserve">Bring students back briefly. Write three anonymous volume readings on the board (collected while circulating): e.g., 36.3, 36.5, 36.8 mL.</w:t>
      </w:r>
    </w:p>
    <w:p>
      <w:pPr>
        <w:pStyle w:val="BlockText"/>
      </w:pPr>
      <w:r>
        <w:t xml:space="preserve">“Three people, same cylinder, three different readings. What does that tell us? Are they all wrong? Is one of them right? How would you even decide?”</w:t>
      </w:r>
    </w:p>
    <w:p>
      <w:pPr>
        <w:pStyle w:val="FirstParagraph"/>
      </w:pPr>
      <w:r>
        <w:t xml:space="preserve">Do not answer yet — hold the tension for Phase 3.</w:t>
      </w:r>
    </w:p>
    <w:p>
      <w:r>
        <w:pict>
          <v:rect style="width:0;height:1.5pt" o:hralign="center" o:hrstd="t" o:hr="t"/>
        </w:pict>
      </w:r>
    </w:p>
    <w:bookmarkEnd w:id="89"/>
    <w:bookmarkEnd w:id="90"/>
    <w:bookmarkStart w:id="96" w:name="phase-3-explain-30-36-min-1"/>
    <w:p>
      <w:pPr>
        <w:pStyle w:val="Heading3"/>
      </w:pPr>
      <w:r>
        <w:t xml:space="preserve">Phase 3 · Explain</w:t>
      </w:r>
      <w:r>
        <w:t xml:space="preserve"> </w:t>
      </w:r>
      <w:r>
        <w:rPr>
          <w:i/>
          <w:iCs/>
        </w:rPr>
        <w:t xml:space="preserve">(30 – 36 min)</w:t>
      </w:r>
    </w:p>
    <w:bookmarkStart w:id="94" w:name="min-turn-and-talk-2-class-consensus-1"/>
    <w:p>
      <w:pPr>
        <w:pStyle w:val="Heading4"/>
      </w:pPr>
      <w:r>
        <w:t xml:space="preserve">30–33 min · Turn-and-Talk #2 + class consensus</w:t>
      </w:r>
    </w:p>
    <w:p>
      <w:pPr>
        <w:pStyle w:val="BlockText"/>
      </w:pPr>
      <w:r>
        <w:t xml:space="preserve">“Look at your repeated readings from Station 1. Turn to a partner: if your three readings were 36.4, 36.5, 36.5 mL, what would you say about the quality of those measurements? What if they were 35.1, 36.5, 37.8 mL? What is the difference between those two data sets?”</w:t>
      </w:r>
    </w:p>
    <w:p>
      <w:pPr>
        <w:pStyle w:val="FirstParagraph"/>
      </w:pPr>
      <w:r>
        <w:t xml:space="preserve">Target consensus: in the first set, the readings are close to each other — you’re consistently getting about the same answer. In the second, they’re scattered — there’s inconsistency in the measuring process.</w:t>
      </w:r>
    </w:p>
    <w:p>
      <w:pPr>
        <w:pStyle w:val="BlockText"/>
      </w:pPr>
      <w:r>
        <w:t xml:space="preserve">“Now look at the dartboards on the screen.”</w:t>
      </w:r>
    </w:p>
    <w:p>
      <w:pPr>
        <w:pStyle w:val="FirstParagraph"/>
      </w:pPr>
      <w:r>
        <w:t xml:space="preserve">Project</w:t>
      </w:r>
      <w:r>
        <w:t xml:space="preserve"> </w:t>
      </w:r>
      <w:r>
        <w:rPr>
          <w:rStyle w:val="VerbatimChar"/>
        </w:rPr>
        <w:t xml:space="preserve">figures/accuracy_precision.png</w:t>
      </w:r>
      <w:r>
        <w:t xml:space="preserve">:</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92"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93"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BlockText"/>
      </w:pPr>
      <w:r>
        <w:t xml:space="preserve">“The bullseye is the true value — the real volume in the cylinder. Each dart throw is one measurement. Which dartboard matches your first data set? Which matches your second?”</w:t>
      </w:r>
    </w:p>
    <w:bookmarkEnd w:id="94"/>
    <w:bookmarkStart w:id="95"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“We now have two big ideas from the dartboards — and they are not the same thing, even though people mix them up constantly. When your repeated measurements are close to each other — your darts cluster together, regardless of where on the board — that is</w:t>
      </w:r>
      <w:r>
        <w:t xml:space="preserve"> </w:t>
      </w:r>
      <w:r>
        <w:rPr>
          <w:b/>
          <w:bCs/>
        </w:rPr>
        <w:t xml:space="preserve">precision</w:t>
      </w:r>
      <w:r>
        <w:t xml:space="preserve">. Precision is about consistency in your process. When your measurements are close to the true value — your cluster lands near the bullseye — that is</w:t>
      </w:r>
      <w:r>
        <w:t xml:space="preserve"> </w:t>
      </w:r>
      <w:r>
        <w:rPr>
          <w:b/>
          <w:bCs/>
        </w:rPr>
        <w:t xml:space="preserve">accuracy</w:t>
      </w:r>
      <w:r>
        <w:t xml:space="preserve">. Accuracy is about closeness to what’s actually there. You can be precise without being accurate: that’s the middle dartboard. A scale that is miscalibrated will give you the same wrong answer every time — precise and inaccurate. And the whole reason we agree on</w:t>
      </w:r>
      <w:r>
        <w:t xml:space="preserve"> </w:t>
      </w:r>
      <w:r>
        <w:rPr>
          <w:b/>
          <w:bCs/>
        </w:rPr>
        <w:t xml:space="preserve">SI units</w:t>
      </w:r>
      <w:r>
        <w:t xml:space="preserve"> </w:t>
      </w:r>
      <w:r>
        <w:t xml:space="preserve">— the internationally agreed metric system — is that when every lab on Earth uses the same units, the</w:t>
      </w:r>
      <w:r>
        <w:t xml:space="preserve"> </w:t>
      </w:r>
      <w:r>
        <w:t xml:space="preserve">‘bullseye’</w:t>
      </w:r>
      <w:r>
        <w:t xml:space="preserve"> </w:t>
      </w:r>
      <w:r>
        <w:t xml:space="preserve">is the same for everyone. Without shared units, there is no shared truth.”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35"/>
        </w:numPr>
      </w:pPr>
      <w:r>
        <w:t xml:space="preserve">“Can you be accurate but not precise?”</w:t>
      </w:r>
      <w:r>
        <w:t xml:space="preserve"> </w:t>
      </w:r>
      <w:r>
        <w:t xml:space="preserve">—</w:t>
      </w:r>
      <w:r>
        <w:t xml:space="preserve"> </w:t>
      </w:r>
      <w:r>
        <w:rPr>
          <w:i/>
          <w:iCs/>
        </w:rPr>
        <w:t xml:space="preserve">Expected response:</w:t>
      </w:r>
      <w:r>
        <w:t xml:space="preserve"> </w:t>
      </w:r>
      <w:r>
        <w:t xml:space="preserve">yes — your darts land near the bullseye but are scattered. That might mean sometimes you’re close, sometimes not. Ask: which is more useful in chemistry, accurate or precise? (Both — but precision tells you something is wrong with your instrument or technique if accuracy is off.)</w:t>
      </w:r>
    </w:p>
    <w:p>
      <w:pPr>
        <w:pStyle w:val="Compact"/>
        <w:numPr>
          <w:ilvl w:val="0"/>
          <w:numId w:val="1035"/>
        </w:numPr>
      </w:pPr>
      <w:r>
        <w:t xml:space="preserve">“The Mars Climate Orbiter: which dartboard does that look like? Precise, not accurate? Or neither?”</w:t>
      </w:r>
      <w:r>
        <w:t xml:space="preserve"> </w:t>
      </w:r>
      <w:r>
        <w:t xml:space="preserve">—</w:t>
      </w:r>
      <w:r>
        <w:t xml:space="preserve"> </w:t>
      </w:r>
      <w:r>
        <w:rPr>
          <w:i/>
          <w:iCs/>
        </w:rPr>
        <w:t xml:space="preserve">Expected response:</w:t>
      </w:r>
      <w:r>
        <w:t xml:space="preserve"> </w:t>
      </w:r>
      <w:r>
        <w:t xml:space="preserve">precise but not accurate. The engineers were consistently using the same units — the readings were repeatable — but they were consistently wrong because the unit was wrong. That is the middle dartboard.</w:t>
      </w:r>
    </w:p>
    <w:p>
      <w:r>
        <w:pict>
          <v:rect style="width:0;height:1.5pt" o:hralign="center" o:hrstd="t" o:hr="t"/>
        </w:pict>
      </w:r>
    </w:p>
    <w:bookmarkEnd w:id="95"/>
    <w:bookmarkEnd w:id="96"/>
    <w:bookmarkStart w:id="99" w:name="phase-4-elaborate-36-40-min-1"/>
    <w:p>
      <w:pPr>
        <w:pStyle w:val="Heading3"/>
      </w:pPr>
      <w:r>
        <w:t xml:space="preserve">Phase 4 · Elaborate</w:t>
      </w:r>
      <w:r>
        <w:t xml:space="preserve"> </w:t>
      </w:r>
      <w:r>
        <w:rPr>
          <w:i/>
          <w:iCs/>
        </w:rPr>
        <w:t xml:space="preserve">(36 – 40 min)</w:t>
      </w:r>
    </w:p>
    <w:bookmarkStart w:id="97" w:name="X25431cc7403fe441ab0c2aaf82299d9e6e44938"/>
    <w:p>
      <w:pPr>
        <w:pStyle w:val="Heading4"/>
      </w:pPr>
      <w:r>
        <w:t xml:space="preserve">36–39 min · Revise the model + Because/But/So expansion</w:t>
      </w:r>
    </w:p>
    <w:p>
      <w:pPr>
        <w:pStyle w:val="FirstParagraph"/>
      </w:pPr>
      <w:r>
        <w:t xml:space="preserve">Students return to their Initial Model (Phase 2 estimates). They revise it by filling in the official SI unit for each quantity and noting whether their estimate was</w:t>
      </w:r>
      <w:r>
        <w:t xml:space="preserve"> </w:t>
      </w:r>
      <w:r>
        <w:t xml:space="preserve">“accurate”</w:t>
      </w:r>
      <w:r>
        <w:t xml:space="preserve"> </w:t>
      </w:r>
      <w:r>
        <w:t xml:space="preserve">(close to the true measurement) or just</w:t>
      </w:r>
      <w:r>
        <w:t xml:space="preserve"> </w:t>
      </w:r>
      <w:r>
        <w:t xml:space="preserve">“precise”</w:t>
      </w:r>
      <w:r>
        <w:t xml:space="preserve"> </w:t>
      </w:r>
      <w:r>
        <w:t xml:space="preserve">(consistent with their other estimates).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chemist records a mass as</w:t>
      </w:r>
      <w:r>
        <w:rPr>
          <w:i/>
          <w:iCs/>
        </w:rPr>
        <w:t xml:space="preserve"> </w:t>
      </w:r>
      <w:r>
        <w:rPr>
          <w:i/>
          <w:iCs/>
        </w:rPr>
        <w:t xml:space="preserve">‘5.2’</w:t>
      </w:r>
      <w:r>
        <w:rPr>
          <w:i/>
          <w:iCs/>
        </w:rPr>
        <w:t xml:space="preserve"> </w:t>
      </w:r>
      <w:r>
        <w:rPr>
          <w:i/>
          <w:iCs/>
        </w:rPr>
        <w:t xml:space="preserve">with no unit.”</w:t>
      </w:r>
    </w:p>
    <w:p>
      <w:pPr>
        <w:pStyle w:val="FirstParagraph"/>
      </w:pPr>
      <w:r>
        <w:t xml:space="preserve">Model one aloud:</w:t>
      </w:r>
    </w:p>
    <w:p>
      <w:pPr>
        <w:pStyle w:val="BlockText"/>
      </w:pPr>
      <w:r>
        <w:t xml:space="preserve">“This measurement is incomplete</w:t>
      </w:r>
      <w:r>
        <w:t xml:space="preserve"> </w:t>
      </w:r>
      <w:r>
        <w:rPr>
          <w:b/>
          <w:bCs/>
        </w:rPr>
        <w:t xml:space="preserve">because</w:t>
      </w:r>
      <w:r>
        <w:t xml:space="preserve"> </w:t>
      </w:r>
      <w:r>
        <w:t xml:space="preserve">a number without a unit has no physical meaning — 5.2 grams and 5.2 kilograms are very different masses,</w:t>
      </w:r>
      <w:r>
        <w:t xml:space="preserve"> </w:t>
      </w:r>
      <w:r>
        <w:rPr>
          <w:b/>
          <w:bCs/>
        </w:rPr>
        <w:t xml:space="preserve">but</w:t>
      </w:r>
      <w:r>
        <w:t xml:space="preserve"> </w:t>
      </w:r>
      <w:r>
        <w:t xml:space="preserve">both could be written as</w:t>
      </w:r>
      <w:r>
        <w:t xml:space="preserve"> </w:t>
      </w:r>
      <w:r>
        <w:t xml:space="preserve">‘5.2’</w:t>
      </w:r>
      <w:r>
        <w:t xml:space="preserve"> </w:t>
      </w:r>
      <w:r>
        <w:t xml:space="preserve">without units,</w:t>
      </w:r>
      <w:r>
        <w:t xml:space="preserve"> </w:t>
      </w:r>
      <w:r>
        <w:rPr>
          <w:b/>
          <w:bCs/>
        </w:rPr>
        <w:t xml:space="preserve">so</w:t>
      </w:r>
      <w:r>
        <w:t xml:space="preserve"> </w:t>
      </w:r>
      <w:r>
        <w:t xml:space="preserve">every measurement must include its SI unit or the data cannot be used or shared reliably.”</w:t>
      </w:r>
    </w:p>
    <w:p>
      <w:pPr>
        <w:pStyle w:val="FirstParagraph"/>
      </w:pPr>
      <w:r>
        <w:t xml:space="preserve">Then have students write their own B/B/S using one of these starters:</w:t>
      </w:r>
      <w:r>
        <w:t xml:space="preserve"> </w:t>
      </w:r>
      <w:r>
        <w:t xml:space="preserve">-</w:t>
      </w:r>
      <w:r>
        <w:t xml:space="preserve"> </w:t>
      </w:r>
      <w:r>
        <w:rPr>
          <w:i/>
          <w:iCs/>
        </w:rPr>
        <w:t xml:space="preserve">“Our volume readings clustered between 36.4 and 36.6 mL…”</w:t>
      </w:r>
      <w:r>
        <w:t xml:space="preserve"> </w:t>
      </w:r>
      <w:r>
        <w:t xml:space="preserve">-</w:t>
      </w:r>
      <w:r>
        <w:t xml:space="preserve"> </w:t>
      </w:r>
      <w:r>
        <w:rPr>
          <w:i/>
          <w:iCs/>
        </w:rPr>
        <w:t xml:space="preserve">“The Mars engineers used pound-force instead of newtons…”</w:t>
      </w:r>
    </w:p>
    <w:bookmarkEnd w:id="97"/>
    <w:bookmarkStart w:id="98" w:name="min-return-to-the-phenomenon-1"/>
    <w:p>
      <w:pPr>
        <w:pStyle w:val="Heading4"/>
      </w:pPr>
      <w:r>
        <w:t xml:space="preserve">39–40 min · Return to the phenomenon</w:t>
      </w:r>
    </w:p>
    <w:p>
      <w:pPr>
        <w:pStyle w:val="BlockText"/>
      </w:pPr>
      <w:r>
        <w:t xml:space="preserve">“Return to the Mars orbiter story. We said the engineers’ math was correct. But now you know precision and accuracy. Which problem did NASA actually have — precision, accuracy, or both? And what SI unit would have prevented it?”</w:t>
      </w:r>
    </w:p>
    <w:p>
      <w:pPr>
        <w:pStyle w:val="FirstParagraph"/>
      </w:pPr>
      <w:r>
        <w:t xml:space="preserve">Target: accuracy (the values were consistently off by a factor of ~4.45, matching the middle dartboard — precise but not accurate because the unit was wrong). The fix: the SI unit for force is the</w:t>
      </w:r>
      <w:r>
        <w:t xml:space="preserve"> </w:t>
      </w:r>
      <w:r>
        <w:rPr>
          <w:b/>
          <w:bCs/>
        </w:rPr>
        <w:t xml:space="preserve">newton</w:t>
      </w:r>
      <w:r>
        <w:t xml:space="preserve">. One standard, one bullseye.</w:t>
      </w:r>
    </w:p>
    <w:p>
      <w:r>
        <w:pict>
          <v:rect style="width:0;height:1.5pt" o:hralign="center" o:hrstd="t" o:hr="t"/>
        </w:pict>
      </w:r>
    </w:p>
    <w:bookmarkEnd w:id="98"/>
    <w:bookmarkEnd w:id="99"/>
    <w:bookmarkStart w:id="101" w:name="phase-5-evaluate-40-42-min-1"/>
    <w:p>
      <w:pPr>
        <w:pStyle w:val="Heading3"/>
      </w:pPr>
      <w:r>
        <w:t xml:space="preserve">Phase 5 · Evaluate</w:t>
      </w:r>
      <w:r>
        <w:t xml:space="preserve"> </w:t>
      </w:r>
      <w:r>
        <w:rPr>
          <w:i/>
          <w:iCs/>
        </w:rPr>
        <w:t xml:space="preserve">(40 – 42 min)</w:t>
      </w:r>
    </w:p>
    <w:bookmarkStart w:id="100"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student measures the same liquid four times: 24.9 mL, 25.0 mL, 24.8 mL, 25.1 mL. The true value is 30.0 mL.”</w:t>
      </w:r>
      <w:r>
        <w:t xml:space="preserve"> </w:t>
      </w:r>
      <w:r>
        <w:rPr>
          <w:i/>
          <w:iCs/>
        </w:rPr>
        <w:t xml:space="preserve">(a) Is the data precise? Explain.</w:t>
      </w:r>
      <w:r>
        <w:t xml:space="preserve"> </w:t>
      </w:r>
      <w:r>
        <w:rPr>
          <w:i/>
          <w:iCs/>
        </w:rPr>
        <w:t xml:space="preserve">(b) Is the data accurate? Explain.</w:t>
      </w:r>
      <w:r>
        <w:t xml:space="preserve"> </w:t>
      </w:r>
      <w:r>
        <w:rPr>
          <w:i/>
          <w:iCs/>
        </w:rPr>
        <w:t xml:space="preserve">(c) In one sentence, explain the difference between precision and accuracy.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saw that a $125 million mission failed because of a unit mismatch. In one sentence: what is one thing you will do differently when recording data in this lab because of today?”</w:t>
      </w:r>
    </w:p>
    <w:p>
      <w:pPr>
        <w:pStyle w:val="FirstParagraph"/>
      </w:pPr>
      <w:r>
        <w:t xml:space="preserve">Collect worksheets or scan for data-table completeness before next class.</w:t>
      </w:r>
    </w:p>
    <w:p>
      <w:r>
        <w:pict>
          <v:rect style="width:0;height:1.5pt" o:hralign="center" o:hrstd="t" o:hr="t"/>
        </w:pict>
      </w:r>
    </w:p>
    <w:bookmarkEnd w:id="100"/>
    <w:bookmarkEnd w:id="101"/>
    <w:bookmarkStart w:id="102" w:name="common-misconceptions-1"/>
    <w:p>
      <w:pPr>
        <w:pStyle w:val="Heading3"/>
      </w:pPr>
      <w:r>
        <w:t xml:space="preserve">Common Misconceptions</w:t>
      </w:r>
    </w:p>
    <w:p>
      <w:pPr>
        <w:pStyle w:val="Compact"/>
        <w:numPr>
          <w:ilvl w:val="0"/>
          <w:numId w:val="1036"/>
        </w:numPr>
      </w:pPr>
      <w:r>
        <w:rPr>
          <w:b/>
          <w:bCs/>
        </w:rPr>
        <w:t xml:space="preserve">Misconception:</w:t>
      </w:r>
      <w:r>
        <w:t xml:space="preserve"> </w:t>
      </w:r>
      <w:r>
        <w:t xml:space="preserve">“Precise means close to the right answer.”</w:t>
      </w:r>
      <w:r>
        <w:t xml:space="preserve"> </w:t>
      </w:r>
      <w:r>
        <w:t xml:space="preserve">→</w:t>
      </w:r>
      <w:r>
        <w:t xml:space="preserve"> </w:t>
      </w:r>
      <w:r>
        <w:rPr>
          <w:b/>
          <w:bCs/>
        </w:rPr>
        <w:t xml:space="preserve">Correction:</w:t>
      </w:r>
      <w:r>
        <w:t xml:space="preserve"> </w:t>
      </w:r>
      <w:r>
        <w:t xml:space="preserve">Precision describes agreement</w:t>
      </w:r>
      <w:r>
        <w:t xml:space="preserve"> </w:t>
      </w:r>
      <w:r>
        <w:rPr>
          <w:i/>
          <w:iCs/>
        </w:rPr>
        <w:t xml:space="preserve">among repeated measurements</w:t>
      </w:r>
      <w:r>
        <w:t xml:space="preserve">, not agreement with the true value. A miscalibrated balance gives the same wrong reading every time — that is precise and inaccurate. The dartboard with a tight cluster off-center shows this clearly.</w:t>
      </w:r>
    </w:p>
    <w:p>
      <w:pPr>
        <w:pStyle w:val="Compact"/>
        <w:numPr>
          <w:ilvl w:val="0"/>
          <w:numId w:val="1036"/>
        </w:numPr>
      </w:pPr>
      <w:r>
        <w:rPr>
          <w:b/>
          <w:bCs/>
        </w:rPr>
        <w:t xml:space="preserve">Misconception:</w:t>
      </w:r>
      <w:r>
        <w:t xml:space="preserve"> </w:t>
      </w:r>
      <w:r>
        <w:t xml:space="preserve">“Accuracy and precision are synonyms.”</w:t>
      </w:r>
      <w:r>
        <w:t xml:space="preserve"> </w:t>
      </w:r>
      <w:r>
        <w:t xml:space="preserve">→</w:t>
      </w:r>
      <w:r>
        <w:t xml:space="preserve"> </w:t>
      </w:r>
      <w:r>
        <w:rPr>
          <w:b/>
          <w:bCs/>
        </w:rPr>
        <w:t xml:space="preserve">Correction:</w:t>
      </w:r>
      <w:r>
        <w:t xml:space="preserve"> </w:t>
      </w:r>
      <w:r>
        <w:t xml:space="preserve">They describe two completely independent qualities of data. The Mars Climate Orbiter data was precise (consistently calculated with the same wrong unit) but inaccurate (far from the true trajectory). Students should be able to classify any data set as precise/accurate/both/neither.</w:t>
      </w:r>
    </w:p>
    <w:p>
      <w:pPr>
        <w:pStyle w:val="Compact"/>
        <w:numPr>
          <w:ilvl w:val="0"/>
          <w:numId w:val="1036"/>
        </w:numPr>
      </w:pPr>
      <w:r>
        <w:rPr>
          <w:b/>
          <w:bCs/>
        </w:rPr>
        <w:t xml:space="preserve">Misconception:</w:t>
      </w:r>
      <w:r>
        <w:t xml:space="preserve"> </w:t>
      </w:r>
      <w:r>
        <w:t xml:space="preserve">“Units are just labels — the number is the real measurement.”</w:t>
      </w:r>
      <w:r>
        <w:t xml:space="preserve"> </w:t>
      </w:r>
      <w:r>
        <w:t xml:space="preserve">→</w:t>
      </w:r>
      <w:r>
        <w:t xml:space="preserve"> </w:t>
      </w:r>
      <w:r>
        <w:rPr>
          <w:b/>
          <w:bCs/>
        </w:rPr>
        <w:t xml:space="preserve">Correction:</w:t>
      </w:r>
      <w:r>
        <w:t xml:space="preserve"> </w:t>
      </w:r>
      <w:r>
        <w:t xml:space="preserve">The unit</w:t>
      </w:r>
      <w:r>
        <w:t xml:space="preserve"> </w:t>
      </w:r>
      <w:r>
        <w:rPr>
          <w:i/>
          <w:iCs/>
        </w:rPr>
        <w:t xml:space="preserve">is</w:t>
      </w:r>
      <w:r>
        <w:t xml:space="preserve"> </w:t>
      </w:r>
      <w:r>
        <w:t xml:space="preserve">part of the measurement. 36.5 mL and 36.5 L are not the same thing; neither are 36.5 and a measurement with no unit at all. The number and the unit are inseparable.</w:t>
      </w:r>
    </w:p>
    <w:p>
      <w:pPr>
        <w:pStyle w:val="Compact"/>
        <w:numPr>
          <w:ilvl w:val="0"/>
          <w:numId w:val="1036"/>
        </w:numPr>
      </w:pPr>
      <w:r>
        <w:rPr>
          <w:b/>
          <w:bCs/>
        </w:rPr>
        <w:t xml:space="preserve">Misconception:</w:t>
      </w:r>
      <w:r>
        <w:t xml:space="preserve"> </w:t>
      </w:r>
      <w:r>
        <w:t xml:space="preserve">“The graduated cylinder reading is at the top of the liquid.”</w:t>
      </w:r>
      <w:r>
        <w:t xml:space="preserve"> </w:t>
      </w:r>
      <w:r>
        <w:t xml:space="preserve">→</w:t>
      </w:r>
      <w:r>
        <w:t xml:space="preserve"> </w:t>
      </w:r>
      <w:r>
        <w:rPr>
          <w:b/>
          <w:bCs/>
        </w:rPr>
        <w:t xml:space="preserve">Correction:</w:t>
      </w:r>
      <w:r>
        <w:t xml:space="preserve"> </w:t>
      </w:r>
      <w:r>
        <w:t xml:space="preserve">Water in a glass cylinder forms a concave meniscus — the center of the surface curves down. Read the bottom of that curve. Reading the top (the edges where the liquid touches the glass) will consistently give a reading that is too high — a systematic error that is precise but inaccurate.</w:t>
      </w:r>
    </w:p>
    <w:p>
      <w:pPr>
        <w:pStyle w:val="Compact"/>
        <w:numPr>
          <w:ilvl w:val="0"/>
          <w:numId w:val="1036"/>
        </w:numPr>
      </w:pPr>
      <w:r>
        <w:rPr>
          <w:b/>
          <w:bCs/>
        </w:rPr>
        <w:t xml:space="preserve">Misconception:</w:t>
      </w:r>
      <w:r>
        <w:t xml:space="preserve"> </w:t>
      </w:r>
      <w:r>
        <w:t xml:space="preserve">“Kelvin is just Celsius shifted up — why use it?”</w:t>
      </w:r>
      <w:r>
        <w:t xml:space="preserve"> </w:t>
      </w:r>
      <w:r>
        <w:t xml:space="preserve">→</w:t>
      </w:r>
      <w:r>
        <w:t xml:space="preserve"> </w:t>
      </w:r>
      <w:r>
        <w:rPr>
          <w:b/>
          <w:bCs/>
        </w:rPr>
        <w:t xml:space="preserve">Correction:</w:t>
      </w:r>
      <w:r>
        <w:t xml:space="preserve"> </w:t>
      </w:r>
      <w:r>
        <w:t xml:space="preserve">At the molecular level, 0 K (absolute zero) means no thermal energy at all. Calculations in gas laws and thermochemistry require a scale where zero means zero — not an arbitrary reference point like the freezing point of water. Scientists use Kelvin</w:t>
      </w:r>
      <w:r>
        <w:t xml:space="preserve"> </w:t>
      </w:r>
      <w:r>
        <w:rPr>
          <w:i/>
          <w:iCs/>
        </w:rPr>
        <w:t xml:space="preserve">because</w:t>
      </w:r>
      <w:r>
        <w:t xml:space="preserve"> </w:t>
      </w:r>
      <w:r>
        <w:t xml:space="preserve">the math requires it.</w:t>
      </w:r>
    </w:p>
    <w:p>
      <w:r>
        <w:pict>
          <v:rect style="width:0;height:1.5pt" o:hralign="center" o:hrstd="t" o:hr="t"/>
        </w:pict>
      </w:r>
    </w:p>
    <w:bookmarkEnd w:id="102"/>
    <w:bookmarkStart w:id="103" w:name="access-differentiation-1"/>
    <w:p>
      <w:pPr>
        <w:pStyle w:val="Heading3"/>
      </w:pPr>
      <w:r>
        <w:t xml:space="preserve">Access &amp; Differentiation</w:t>
      </w:r>
    </w:p>
    <w:p>
      <w:pPr>
        <w:pStyle w:val="Compact"/>
        <w:numPr>
          <w:ilvl w:val="0"/>
          <w:numId w:val="1037"/>
        </w:numPr>
      </w:pPr>
      <w:r>
        <w:rPr>
          <w:b/>
          <w:bCs/>
        </w:rPr>
        <w:t xml:space="preserve">ELL/ENL supports:</w:t>
      </w:r>
      <w:r>
        <w:t xml:space="preserve"> </w:t>
      </w:r>
      <w:r>
        <w:t xml:space="preserve">Sentence frames for the station data table and Exit Ticket: *“The ___ of this measurement is ___ because ___.”* Word-choice box displayed on the board throughout: {SI unit, precision, accuracy, meniscus, balance, true value}. Pair the graduated cylinder figure with a gesture — finger tracing the curve down to the bottom of the meniscus. Allow bilingual dictionaries for instrument names; record findings in English.</w:t>
      </w:r>
    </w:p>
    <w:p>
      <w:pPr>
        <w:pStyle w:val="Compact"/>
        <w:numPr>
          <w:ilvl w:val="0"/>
          <w:numId w:val="1037"/>
        </w:numPr>
      </w:pPr>
      <w:r>
        <w:rPr>
          <w:b/>
          <w:bCs/>
        </w:rPr>
        <w:t xml:space="preserve">IEP/SPED supports:</w:t>
      </w:r>
      <w:r>
        <w:t xml:space="preserve"> </w:t>
      </w:r>
      <w:r>
        <w:t xml:space="preserve">Pre-built data table with column headers and instrument names filled in — student task is to record the number and unit. Enlarged version of</w:t>
      </w:r>
      <w:r>
        <w:t xml:space="preserve"> </w:t>
      </w:r>
      <w:r>
        <w:rPr>
          <w:rStyle w:val="VerbatimChar"/>
        </w:rPr>
        <w:t xml:space="preserve">figures/graduated_cylinder.png</w:t>
      </w:r>
      <w:r>
        <w:t xml:space="preserve"> </w:t>
      </w:r>
      <w:r>
        <w:t xml:space="preserve">printed at the volume station. Offer one station at a time rather than all four in rotation; staggered pacing is fine. Sentence starters for the B/B/S in Phase 4.</w:t>
      </w:r>
    </w:p>
    <w:p>
      <w:pPr>
        <w:pStyle w:val="Compact"/>
        <w:numPr>
          <w:ilvl w:val="0"/>
          <w:numId w:val="1037"/>
        </w:numPr>
      </w:pPr>
      <w:r>
        <w:rPr>
          <w:b/>
          <w:bCs/>
        </w:rPr>
        <w:t xml:space="preserve">Extensions:</w:t>
      </w:r>
      <w:r>
        <w:t xml:space="preserve"> </w:t>
      </w:r>
      <w:r>
        <w:t xml:space="preserve">(1) Research one other famous unit-error disaster (e.g., the Gimli Glider fuel miscalculation) and write a paragraph connecting it to precision and accuracy. (2) Explain in writing why scientists use Kelvin instead of Celsius for thermochemical equations — reference at least one formula from the Reference Table. (3) Calculate the percent error for the exit-ticket data set (|measured − true| / true × 100%) and explain what it tells you about accuracy.</w:t>
      </w:r>
    </w:p>
    <w:p>
      <w:r>
        <w:pict>
          <v:rect style="width:0;height:1.5pt" o:hralign="center" o:hrstd="t" o:hr="t"/>
        </w:pict>
      </w:r>
    </w:p>
    <w:bookmarkEnd w:id="103"/>
    <w:bookmarkStart w:id="104" w:name="strategy-spotlight-1"/>
    <w:p>
      <w:pPr>
        <w:pStyle w:val="Heading3"/>
      </w:pPr>
      <w:r>
        <w:t xml:space="preserve">Strategy Spotlight</w:t>
      </w:r>
    </w:p>
    <w:p>
      <w:pPr>
        <w:pStyle w:val="FirstParagraph"/>
      </w:pPr>
      <w:r>
        <w:rPr>
          <w:b/>
          <w:bCs/>
        </w:rPr>
        <w:t xml:space="preserve">ACTIVE LEARNING (measurement stations).</w:t>
      </w:r>
      <w:r>
        <w:t xml:space="preserve"> </w:t>
      </w:r>
      <w:r>
        <w:t xml:space="preserve">Measurement skill is not built by watching — it is built by doing. The four-station rotation in Phase 2 puts instruments in students’ hands before vocabulary appears in Phase 3. This is a deliberate inversion: students develop the perceptual experience of reading a meniscus, zeroing a balance, and converting units before they are asked to define precision or accuracy. When the vocabulary arrives in Phase 3, it names something students have already felt. That sequence — experience first, language second — is the core principle of the 5E model and is especially important for ENL students, for whom embodied experience provides an anchor for abstract terminology.</w:t>
      </w:r>
    </w:p>
    <w:p>
      <w:pPr>
        <w:pStyle w:val="BodyText"/>
      </w:pPr>
      <w:r>
        <w:rPr>
          <w:b/>
          <w:bCs/>
        </w:rPr>
        <w:t xml:space="preserve">Facilitating stations without chaos:</w:t>
      </w:r>
      <w:r>
        <w:t xml:space="preserve"> </w:t>
      </w:r>
      <w:r>
        <w:t xml:space="preserve">Post a physical timer (or use a projected countdown) at each station. Assign a rotating</w:t>
      </w:r>
      <w:r>
        <w:t xml:space="preserve"> </w:t>
      </w:r>
      <w:r>
        <w:t xml:space="preserve">“recorder”</w:t>
      </w:r>
      <w:r>
        <w:t xml:space="preserve"> </w:t>
      </w:r>
      <w:r>
        <w:t xml:space="preserve">role so every group member takes a turn with the instrument and the pencil. Circulate continuously and ask the same two prompts at every station:</w:t>
      </w:r>
      <w:r>
        <w:t xml:space="preserve"> </w:t>
      </w:r>
      <w:r>
        <w:rPr>
          <w:i/>
          <w:iCs/>
        </w:rPr>
        <w:t xml:space="preserve">“What unit goes with that number?”</w:t>
      </w:r>
      <w:r>
        <w:t xml:space="preserve"> </w:t>
      </w:r>
      <w:r>
        <w:t xml:space="preserve">and</w:t>
      </w:r>
      <w:r>
        <w:t xml:space="preserve"> </w:t>
      </w:r>
      <w:r>
        <w:rPr>
          <w:i/>
          <w:iCs/>
        </w:rPr>
        <w:t xml:space="preserve">“How confident are you in that last digit?”</w:t>
      </w:r>
    </w:p>
    <w:p>
      <w:pPr>
        <w:pStyle w:val="BodyText"/>
      </w:pPr>
      <w:r>
        <w:rPr>
          <w:b/>
          <w:bCs/>
        </w:rPr>
        <w:t xml:space="preserve">OPTIC literacy strategy for</w:t>
      </w:r>
      <w:r>
        <w:rPr>
          <w:b/>
          <w:bCs/>
        </w:rPr>
        <w:t xml:space="preserve"> </w:t>
      </w:r>
      <w:r>
        <w:rPr>
          <w:rStyle w:val="VerbatimChar"/>
          <w:b/>
          <w:bCs/>
        </w:rPr>
        <w:t xml:space="preserve">figures/accuracy_precision.png</w:t>
      </w:r>
      <w:r>
        <w:rPr>
          <w:b/>
          <w:bCs/>
        </w:rPr>
        <w:t xml:space="preserve">.</w:t>
      </w:r>
      <w:r>
        <w:t xml:space="preserve"> </w:t>
      </w:r>
      <w:r>
        <w:t xml:space="preserve">When you project the dartboard figure in Phase 3, walk students through the</w:t>
      </w:r>
      <w:r>
        <w:t xml:space="preserve"> </w:t>
      </w:r>
      <w:r>
        <w:rPr>
          <w:b/>
          <w:bCs/>
        </w:rPr>
        <w:t xml:space="preserve">OPTIC</w:t>
      </w:r>
      <w:r>
        <w:t xml:space="preserve"> </w:t>
      </w:r>
      <w:r>
        <w:t xml:space="preserve">protocol:</w:t>
      </w:r>
    </w:p>
    <w:p>
      <w:pPr>
        <w:pStyle w:val="Compact"/>
        <w:numPr>
          <w:ilvl w:val="0"/>
          <w:numId w:val="1038"/>
        </w:numPr>
      </w:pPr>
      <w:r>
        <w:rPr>
          <w:b/>
          <w:bCs/>
        </w:rPr>
        <w:t xml:space="preserve">O — Overview:</w:t>
      </w:r>
      <w:r>
        <w:t xml:space="preserve"> </w:t>
      </w:r>
      <w:r>
        <w:t xml:space="preserve">“Look at the whole figure before reading anything. What do you see? Three circles with dots.”</w:t>
      </w:r>
    </w:p>
    <w:p>
      <w:pPr>
        <w:pStyle w:val="Compact"/>
        <w:numPr>
          <w:ilvl w:val="0"/>
          <w:numId w:val="1038"/>
        </w:numPr>
      </w:pPr>
      <w:r>
        <w:rPr>
          <w:b/>
          <w:bCs/>
        </w:rPr>
        <w:t xml:space="preserve">P — Parts:</w:t>
      </w:r>
      <w:r>
        <w:t xml:space="preserve"> </w:t>
      </w:r>
      <w:r>
        <w:t xml:space="preserve">“What are the labeled parts? Three dartboards — left, center, right — each with a label and a cluster of dots. The center circle (the bullseye) is the target.”</w:t>
      </w:r>
    </w:p>
    <w:p>
      <w:pPr>
        <w:pStyle w:val="Compact"/>
        <w:numPr>
          <w:ilvl w:val="0"/>
          <w:numId w:val="1038"/>
        </w:numPr>
      </w:pPr>
      <w:r>
        <w:rPr>
          <w:b/>
          <w:bCs/>
        </w:rPr>
        <w:t xml:space="preserve">T — Title/Labels:</w:t>
      </w:r>
      <w:r>
        <w:t xml:space="preserve"> </w:t>
      </w:r>
      <w:r>
        <w:t xml:space="preserve">“</w:t>
      </w:r>
      <w:r>
        <w:t xml:space="preserve">‘Accurate and precise.’</w:t>
      </w:r>
      <w:r>
        <w:t xml:space="preserve"> </w:t>
      </w:r>
      <w:r>
        <w:t xml:space="preserve">‘Precise, not accurate.’</w:t>
      </w:r>
      <w:r>
        <w:t xml:space="preserve"> </w:t>
      </w:r>
      <w:r>
        <w:t xml:space="preserve">‘Neither.’</w:t>
      </w:r>
      <w:r>
        <w:t xml:space="preserve"> </w:t>
      </w:r>
      <w:r>
        <w:t xml:space="preserve">What do those labels tell you before you even count the dots?”</w:t>
      </w:r>
    </w:p>
    <w:p>
      <w:pPr>
        <w:pStyle w:val="Compact"/>
        <w:numPr>
          <w:ilvl w:val="0"/>
          <w:numId w:val="1038"/>
        </w:numPr>
      </w:pPr>
      <w:r>
        <w:rPr>
          <w:b/>
          <w:bCs/>
        </w:rPr>
        <w:t xml:space="preserve">I — Interrelationships:</w:t>
      </w:r>
      <w:r>
        <w:t xml:space="preserve"> </w:t>
      </w:r>
      <w:r>
        <w:t xml:space="preserve">“What is the</w:t>
      </w:r>
      <w:r>
        <w:t xml:space="preserve"> </w:t>
      </w:r>
      <w:r>
        <w:rPr>
          <w:i/>
          <w:iCs/>
        </w:rPr>
        <w:t xml:space="preserve">relationship</w:t>
      </w:r>
      <w:r>
        <w:t xml:space="preserve"> </w:t>
      </w:r>
      <w:r>
        <w:t xml:space="preserve">between where the darts cluster and what the label says? The cluster tells you precision; how close the cluster is to the bullseye tells you accuracy. These are independent — they don’t have to go together.”</w:t>
      </w:r>
    </w:p>
    <w:p>
      <w:pPr>
        <w:pStyle w:val="Compact"/>
        <w:numPr>
          <w:ilvl w:val="0"/>
          <w:numId w:val="1038"/>
        </w:numPr>
      </w:pPr>
      <w:r>
        <w:rPr>
          <w:b/>
          <w:bCs/>
        </w:rPr>
        <w:t xml:space="preserve">C — Conclusion:</w:t>
      </w:r>
      <w:r>
        <w:t xml:space="preserve"> </w:t>
      </w:r>
      <w:r>
        <w:t xml:space="preserve">“What is the figure’s main argument? A scientist can be consistent (precise) without being correct (accurate). The two words are not synonyms.”</w:t>
      </w:r>
    </w:p>
    <w:p>
      <w:pPr>
        <w:pStyle w:val="FirstParagraph"/>
      </w:pPr>
      <w:r>
        <w:t xml:space="preserve">OPTIC turns a visual into a text the whole class has read together — useful for students who skim figures and for building the science-literacy habit of slowing down for data displays.</w:t>
      </w:r>
    </w:p>
    <w:p>
      <w:pPr>
        <w:pStyle w:val="BodyText"/>
      </w:pPr>
      <w:r>
        <w:rPr>
          <w:b/>
          <w:bCs/>
        </w:rPr>
        <w:t xml:space="preserve">Connection to Hochman literacy:</w:t>
      </w:r>
      <w:r>
        <w:t xml:space="preserve"> </w:t>
      </w:r>
      <w:r>
        <w:t xml:space="preserve">the Because/But/So sentence in Phase 4 forces students to articulate the causal chain: the unit is wrong (</w:t>
      </w:r>
      <w:r>
        <w:rPr>
          <w:i/>
          <w:iCs/>
        </w:rPr>
        <w:t xml:space="preserve">because</w:t>
      </w:r>
      <w:r>
        <w:t xml:space="preserve">), but the number looks normal (</w:t>
      </w:r>
      <w:r>
        <w:rPr>
          <w:i/>
          <w:iCs/>
        </w:rPr>
        <w:t xml:space="preserve">but</w:t>
      </w:r>
      <w:r>
        <w:t xml:space="preserve">), so the error hides in the data and causes a mission failure (</w:t>
      </w:r>
      <w:r>
        <w:rPr>
          <w:i/>
          <w:iCs/>
        </w:rPr>
        <w:t xml:space="preserve">so</w:t>
      </w:r>
      <w:r>
        <w:t xml:space="preserve">). Students who make that sentence correctly have understood the phenomenon — not just the vocabulary.</w:t>
      </w:r>
    </w:p>
    <w:p>
      <w:r>
        <w:pict>
          <v:rect style="width:0;height:1.5pt" o:hralign="center" o:hrstd="t" o:hr="t"/>
        </w:pict>
      </w:r>
    </w:p>
    <w:bookmarkEnd w:id="104"/>
    <w:bookmarkStart w:id="105"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Mars Climate Orbiter unit-mismatch story; return in Phase 4 with precise-but-not-accurate classification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actually happened to the spacecraft?), Phase 3 (TT#2 — compare two data sets using dartboard model)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(estimate instrument/unit pairings); station measurements; Phase 4 model revision with SI units filled in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 unit / precision / accuracy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the orbiter error as</w:t>
            </w:r>
            <w:r>
              <w:t xml:space="preserve"> </w:t>
            </w:r>
            <w:r>
              <w:t xml:space="preserve">“precise but not accurate”</w:t>
            </w:r>
            <w:r>
              <w:t xml:space="preserve"> </w:t>
            </w:r>
            <w:r>
              <w:t xml:space="preserve">using the dartboard model; Phase 5 Exit Ticket applies the precision/accuracy distinction to new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pre-built data table, enlarged figure, one-station-at-a-time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(precision evaluation, accuracy evaluation, one-sentence distinction between the two terms)</w:t>
            </w:r>
          </w:p>
        </w:tc>
      </w:tr>
    </w:tbl>
    <w:p>
      <w:r>
        <w:pict>
          <v:rect style="width:0;height:1.5pt" o:hralign="center" o:hrstd="t" o:hr="t"/>
        </w:pict>
      </w:r>
    </w:p>
    <w:bookmarkEnd w:id="105"/>
    <w:bookmarkStart w:id="106" w:name="companion-materials-1"/>
    <w:p>
      <w:pPr>
        <w:pStyle w:val="Heading3"/>
      </w:pPr>
      <w:r>
        <w:t xml:space="preserve">Companion Materials</w:t>
      </w:r>
    </w:p>
    <w:p>
      <w:pPr>
        <w:pStyle w:val="Compact"/>
        <w:numPr>
          <w:ilvl w:val="0"/>
          <w:numId w:val="1039"/>
        </w:numPr>
      </w:pPr>
      <w:r>
        <w:rPr>
          <w:rStyle w:val="VerbatimChar"/>
        </w:rPr>
        <w:t xml:space="preserve">Student_Worksheet.docx</w:t>
      </w:r>
      <w:r>
        <w:t xml:space="preserve"> </w:t>
      </w:r>
      <w:r>
        <w:t xml:space="preserve">— the 5E student investigation (hand out at start of Phase 2)</w:t>
      </w:r>
    </w:p>
    <w:p>
      <w:pPr>
        <w:pStyle w:val="Compact"/>
        <w:numPr>
          <w:ilvl w:val="0"/>
          <w:numId w:val="1039"/>
        </w:numPr>
      </w:pPr>
      <w:r>
        <w:rPr>
          <w:rStyle w:val="VerbatimChar"/>
        </w:rPr>
        <w:t xml:space="preserve">Student_Notes.docx</w:t>
      </w:r>
      <w:r>
        <w:t xml:space="preserve"> </w:t>
      </w:r>
      <w:r>
        <w:t xml:space="preserve">— guided note-guide for vocabulary and the worked measurement example</w:t>
      </w:r>
    </w:p>
    <w:p>
      <w:pPr>
        <w:pStyle w:val="Compact"/>
        <w:numPr>
          <w:ilvl w:val="0"/>
          <w:numId w:val="10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6"/>
    <w:bookmarkStart w:id="107" w:name="key-vocabulary-max-3-1"/>
    <w:p>
      <w:pPr>
        <w:pStyle w:val="Heading3"/>
      </w:pPr>
      <w:r>
        <w:t xml:space="preserve">Key Vocabulary (max 3)</w:t>
      </w:r>
    </w:p>
    <w:p>
      <w:pPr>
        <w:pStyle w:val="Compact"/>
        <w:numPr>
          <w:ilvl w:val="0"/>
          <w:numId w:val="1040"/>
        </w:numPr>
      </w:pPr>
      <w:r>
        <w:rPr>
          <w:b/>
          <w:bCs/>
        </w:rPr>
        <w:t xml:space="preserve">SI unit</w:t>
      </w:r>
      <w:r>
        <w:t xml:space="preserve"> </w:t>
      </w:r>
      <w:r>
        <w:t xml:space="preserve">— the internationally agreed metric unit for a physical quantity; examples include the meter (m) for length, kilogram (kg) for mass, second (s) for time, kelvin (K) for temperature, and liter (L) or milliliter (mL) for volume; using SI units allows data from any lab on Earth to be compared and combined without conversion</w:t>
      </w:r>
    </w:p>
    <w:p>
      <w:pPr>
        <w:pStyle w:val="Compact"/>
        <w:numPr>
          <w:ilvl w:val="0"/>
          <w:numId w:val="1040"/>
        </w:numPr>
      </w:pPr>
      <w:r>
        <w:rPr>
          <w:b/>
          <w:bCs/>
        </w:rPr>
        <w:t xml:space="preserve">precision</w:t>
      </w:r>
      <w:r>
        <w:t xml:space="preserve"> </w:t>
      </w:r>
      <w:r>
        <w:t xml:space="preserve">— how close repeated measurements of the same quantity are to one another; high precision means the readings cluster tightly, regardless of whether they are close to the true value; precision reflects the consistency of an instrument or technique</w:t>
      </w:r>
    </w:p>
    <w:p>
      <w:pPr>
        <w:pStyle w:val="Compact"/>
        <w:numPr>
          <w:ilvl w:val="0"/>
          <w:numId w:val="1040"/>
        </w:numPr>
      </w:pPr>
      <w:r>
        <w:rPr>
          <w:b/>
          <w:bCs/>
        </w:rPr>
        <w:t xml:space="preserve">accuracy</w:t>
      </w:r>
      <w:r>
        <w:t xml:space="preserve"> </w:t>
      </w:r>
      <w:r>
        <w:t xml:space="preserve">— how close a measurement (or the average of repeated measurements) is to the true or accepted value; high accuracy means the measured value matches what is actually there; accuracy reflects correctness, not just consistency</w:t>
      </w:r>
    </w:p>
    <w:p>
      <w:r>
        <w:br w:type="page"/>
      </w:r>
    </w:p>
    <w:bookmarkEnd w:id="107"/>
    <w:bookmarkEnd w:id="108"/>
    <w:bookmarkStart w:id="122" w:name="measurement-si-units-student-worksheet"/>
    <w:p>
      <w:pPr>
        <w:pStyle w:val="Heading2"/>
      </w:pPr>
      <w:r>
        <w:t xml:space="preserve">Measurement &amp; SI Units — Student Worksheet</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109" w:name="phenomenon-3"/>
    <w:p>
      <w:pPr>
        <w:pStyle w:val="Heading3"/>
      </w:pPr>
      <w:r>
        <w:t xml:space="preserve">Phenomenon</w:t>
      </w:r>
    </w:p>
    <w:p>
      <w:pPr>
        <w:pStyle w:val="FirstParagraph"/>
      </w:pPr>
      <w:r>
        <w:t xml:space="preserve">In 1999, NASA’s Mars Climate Orbiter was lost because one engineering team reported thruster force data in pound-force while another team’s software expected newtons. The numbers were calculated correctly — but the units did not match. The spacecraft burned up in the Martian atmosphere instead of entering orbit. $125 million, gone.</w:t>
      </w:r>
    </w:p>
    <w:p>
      <w:pPr>
        <w:pStyle w:val="BodyText"/>
      </w:pPr>
      <w:r>
        <w:rPr>
          <w:b/>
          <w:bCs/>
        </w:rPr>
        <w:t xml:space="preserve">Driving question:</w:t>
      </w:r>
      <w:r>
        <w:t xml:space="preserve"> </w:t>
      </w:r>
      <w:r>
        <w:t xml:space="preserve">Why does the whole world’s science agree on one set of units?</w:t>
      </w:r>
    </w:p>
    <w:p>
      <w:r>
        <w:pict>
          <v:rect style="width:0;height:1.5pt" o:hralign="center" o:hrstd="t" o:hr="t"/>
        </w:pict>
      </w:r>
    </w:p>
    <w:bookmarkEnd w:id="109"/>
    <w:bookmarkStart w:id="110"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engineers both did their math correctly. In one sentence, describe what actually happened to the spacecraft — without using the word</w:t>
      </w:r>
      <w:r>
        <w:t xml:space="preserve"> </w:t>
      </w:r>
      <w:r>
        <w:t xml:space="preserve">“units.”</w:t>
      </w:r>
    </w:p>
    <w:p>
      <w:r>
        <w:pict>
          <v:rect style="width:0;height:1.5pt" o:hralign="center" o:hrstd="t" o:hr="t"/>
        </w:pict>
      </w:r>
    </w:p>
    <w:p>
      <w:r>
        <w:pict>
          <v:rect style="width:0;height:1.5pt" o:hralign="center" o:hrstd="t" o:hr="t"/>
        </w:pict>
      </w:r>
    </w:p>
    <w:p>
      <w:r>
        <w:pict>
          <v:rect style="width:0;height:1.5pt" o:hralign="center" o:hrstd="t" o:hr="t"/>
        </w:pict>
      </w:r>
    </w:p>
    <w:bookmarkEnd w:id="110"/>
    <w:bookmarkStart w:id="111" w:name="initial-model-1"/>
    <w:p>
      <w:pPr>
        <w:pStyle w:val="Heading3"/>
      </w:pPr>
      <w:r>
        <w:t xml:space="preserve">Initial Model</w:t>
      </w:r>
    </w:p>
    <w:p>
      <w:pPr>
        <w:pStyle w:val="FirstParagraph"/>
      </w:pPr>
      <w:r>
        <w:t xml:space="preserve">Before your teacher explains anything, write your best guess: what measurements will you take in chemistry class this year? For each one, list the unit you’d use and the tool you’d use to take it. Include at least four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 I’ll measure</w:t>
            </w:r>
          </w:p>
        </w:tc>
        <w:tc>
          <w:tcPr/>
          <w:p>
            <w:pPr>
              <w:pStyle w:val="Compact"/>
            </w:pPr>
            <w:r>
              <w:t xml:space="preserve">Unit I’d use (guess)</w:t>
            </w:r>
          </w:p>
        </w:tc>
        <w:tc>
          <w:tcPr/>
          <w:p>
            <w:pPr>
              <w:pStyle w:val="Compact"/>
            </w:pPr>
            <w:r>
              <w:t xml:space="preserve">Tool I’d use (guess)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111"/>
    <w:bookmarkStart w:id="115" w:name="investigation-1"/>
    <w:p>
      <w:pPr>
        <w:pStyle w:val="Heading3"/>
      </w:pPr>
      <w:r>
        <w:t xml:space="preserve">Investigation</w:t>
      </w:r>
    </w:p>
    <w:bookmarkStart w:id="114" w:name="measurement-stations-data-table"/>
    <w:p>
      <w:pPr>
        <w:pStyle w:val="Heading4"/>
      </w:pPr>
      <w:r>
        <w:t xml:space="preserve">Measurement Stations — Data Table</w:t>
      </w:r>
    </w:p>
    <w:p>
      <w:pPr>
        <w:pStyle w:val="FirstParagraph"/>
      </w:pPr>
      <w:r>
        <w:t xml:space="preserve">Record every measurement with its number</w:t>
      </w:r>
      <w:r>
        <w:t xml:space="preserve"> </w:t>
      </w:r>
      <w:r>
        <w:rPr>
          <w:b/>
          <w:bCs/>
        </w:rPr>
        <w:t xml:space="preserve">and</w:t>
      </w:r>
      <w:r>
        <w:t xml:space="preserve"> </w:t>
      </w:r>
      <w:r>
        <w:t xml:space="preserve">its unit. A number without a unit is not a measurement.</w:t>
      </w:r>
    </w:p>
    <w:p>
      <w:pPr>
        <w:pStyle w:val="BodyText"/>
      </w:pPr>
      <w:r>
        <w:rPr>
          <w:b/>
          <w:bCs/>
        </w:rPr>
        <w:t xml:space="preserve">Station 1 — Volume (graduated cylinder)</w:t>
      </w:r>
    </w:p>
    <w:p>
      <w:pPr>
        <w:pStyle w:val="BodyText"/>
      </w:pPr>
      <w:r>
        <w:t xml:space="preserve">First, examine the figure below and record what you read.</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12"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113"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Figure reading: _____________ mL</w:t>
      </w:r>
    </w:p>
    <w:p>
      <w:pPr>
        <w:pStyle w:val="BodyText"/>
      </w:pPr>
      <w:r>
        <w:t xml:space="preserve">Now take three independent readings of the real graduated cylinder at your station. Read the</w:t>
      </w:r>
      <w:r>
        <w:t xml:space="preserve"> </w:t>
      </w:r>
      <w:r>
        <w:rPr>
          <w:b/>
          <w:bCs/>
        </w:rPr>
        <w:t xml:space="preserve">bottom of the meniscus</w:t>
      </w:r>
      <w:r>
        <w:t xml:space="preserve">. Do not look at your partner’s reading before you write your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Reading</w:t>
            </w:r>
          </w:p>
        </w:tc>
        <w:tc>
          <w:tcPr/>
          <w:p>
            <w:pPr>
              <w:pStyle w:val="Compact"/>
            </w:pPr>
            <w:r>
              <w:t xml:space="preserve">Value (mL)</w:t>
            </w:r>
          </w:p>
        </w:tc>
      </w:tr>
      <w:tr>
        <w:tc>
          <w:tcPr/>
          <w:p>
            <w:pPr>
              <w:pStyle w:val="Compact"/>
            </w:pPr>
            <w:r>
              <w:t xml:space="preserve">Trial 1</w:t>
            </w:r>
          </w:p>
        </w:tc>
        <w:tc>
          <w:tcPr/>
          <w:p>
            <w:pPr>
              <w:pStyle w:val="Compact"/>
            </w:pPr>
          </w:p>
        </w:tc>
      </w:tr>
      <w:tr>
        <w:tc>
          <w:tcPr/>
          <w:p>
            <w:pPr>
              <w:pStyle w:val="Compact"/>
            </w:pPr>
            <w:r>
              <w:t xml:space="preserve">Trial 2</w:t>
            </w:r>
          </w:p>
        </w:tc>
        <w:tc>
          <w:tcPr/>
          <w:p>
            <w:pPr>
              <w:pStyle w:val="Compact"/>
            </w:pPr>
          </w:p>
        </w:tc>
      </w:tr>
      <w:tr>
        <w:tc>
          <w:tcPr/>
          <w:p>
            <w:pPr>
              <w:pStyle w:val="Compact"/>
            </w:pPr>
            <w:r>
              <w:t xml:space="preserve">Trial 3</w:t>
            </w:r>
          </w:p>
        </w:tc>
        <w:tc>
          <w:tcPr/>
          <w:p>
            <w:pPr>
              <w:pStyle w:val="Compact"/>
            </w:pPr>
          </w:p>
        </w:tc>
      </w:tr>
    </w:tbl>
    <w:p>
      <w:pPr>
        <w:pStyle w:val="BodyText"/>
      </w:pPr>
      <w:r>
        <w:rPr>
          <w:b/>
          <w:bCs/>
        </w:rPr>
        <w:t xml:space="preserve">Station 2 — Mass (balance)</w:t>
      </w:r>
    </w:p>
    <w:p>
      <w:pPr>
        <w:pStyle w:val="BodyText"/>
      </w:pPr>
      <w:r>
        <w:t xml:space="preserve">Zero the balance before each measurement. Record in grams, then convert the largest mass to kilograms.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Mass (g)</w:t>
            </w:r>
          </w:p>
        </w:tc>
      </w:tr>
      <w:tr>
        <w:tc>
          <w:tcPr/>
          <w:p>
            <w:pPr>
              <w:pStyle w:val="Compact"/>
            </w:pPr>
            <w:r>
              <w:t xml:space="preserve">Small rock</w:t>
            </w:r>
          </w:p>
        </w:tc>
        <w:tc>
          <w:tcPr/>
          <w:p>
            <w:pPr>
              <w:pStyle w:val="Compact"/>
            </w:pPr>
          </w:p>
        </w:tc>
      </w:tr>
      <w:tr>
        <w:tc>
          <w:tcPr/>
          <w:p>
            <w:pPr>
              <w:pStyle w:val="Compact"/>
            </w:pPr>
            <w:r>
              <w:t xml:space="preserve">Pencil</w:t>
            </w:r>
          </w:p>
        </w:tc>
        <w:tc>
          <w:tcPr/>
          <w:p>
            <w:pPr>
              <w:pStyle w:val="Compact"/>
            </w:pPr>
          </w:p>
        </w:tc>
      </w:tr>
      <w:tr>
        <w:tc>
          <w:tcPr/>
          <w:p>
            <w:pPr>
              <w:pStyle w:val="Compact"/>
            </w:pPr>
            <w:r>
              <w:t xml:space="preserve">Eraser</w:t>
            </w:r>
          </w:p>
        </w:tc>
        <w:tc>
          <w:tcPr/>
          <w:p>
            <w:pPr>
              <w:pStyle w:val="Compact"/>
            </w:pPr>
          </w:p>
        </w:tc>
      </w:tr>
    </w:tbl>
    <w:p>
      <w:pPr>
        <w:pStyle w:val="BodyText"/>
      </w:pPr>
      <w:r>
        <w:t xml:space="preserve">Largest mass in kilograms: _____________ kg (show conversion below)</w:t>
      </w:r>
    </w:p>
    <w:p>
      <w:pPr>
        <w:pStyle w:val="BodyText"/>
      </w:pPr>
      <w:r>
        <w:rPr>
          <w:b/>
          <w:bCs/>
        </w:rPr>
        <w:t xml:space="preserve">Station 3 — Temperature (thermometer)</w:t>
      </w:r>
    </w:p>
    <w:p>
      <w:pPr>
        <w:pStyle w:val="BodyText"/>
      </w:pPr>
      <w:r>
        <w:t xml:space="preserve">Read at eye level. Record in both °C and K. (Use your Reference Table for the conversion.)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Temperature (°C)</w:t>
            </w:r>
          </w:p>
        </w:tc>
        <w:tc>
          <w:tcPr/>
          <w:p>
            <w:pPr>
              <w:pStyle w:val="Compact"/>
            </w:pPr>
            <w:r>
              <w:t xml:space="preserve">Temperature (K)</w:t>
            </w:r>
          </w:p>
        </w:tc>
      </w:tr>
      <w:tr>
        <w:tc>
          <w:tcPr/>
          <w:p>
            <w:pPr>
              <w:pStyle w:val="Compact"/>
            </w:pPr>
            <w:r>
              <w:t xml:space="preserve">Room-temperature water</w:t>
            </w:r>
          </w:p>
        </w:tc>
        <w:tc>
          <w:tcPr/>
          <w:p>
            <w:pPr>
              <w:pStyle w:val="Compact"/>
            </w:pPr>
          </w:p>
        </w:tc>
        <w:tc>
          <w:tcPr/>
          <w:p>
            <w:pPr>
              <w:pStyle w:val="Compact"/>
            </w:pPr>
          </w:p>
        </w:tc>
      </w:tr>
      <w:tr>
        <w:tc>
          <w:tcPr/>
          <w:p>
            <w:pPr>
              <w:pStyle w:val="Compact"/>
            </w:pPr>
            <w:r>
              <w:t xml:space="preserve">Ice water</w:t>
            </w:r>
          </w:p>
        </w:tc>
        <w:tc>
          <w:tcPr/>
          <w:p>
            <w:pPr>
              <w:pStyle w:val="Compact"/>
            </w:pPr>
          </w:p>
        </w:tc>
        <w:tc>
          <w:tcPr/>
          <w:p>
            <w:pPr>
              <w:pStyle w:val="Compact"/>
            </w:pPr>
          </w:p>
        </w:tc>
      </w:tr>
    </w:tbl>
    <w:p>
      <w:pPr>
        <w:pStyle w:val="BodyText"/>
      </w:pPr>
      <w:r>
        <w:rPr>
          <w:b/>
          <w:bCs/>
        </w:rPr>
        <w:t xml:space="preserve">Station 4 — Length (metric ruler)</w:t>
      </w:r>
    </w:p>
    <w:p>
      <w:pPr>
        <w:pStyle w:val="BodyText"/>
      </w:pPr>
      <w:r>
        <w:t xml:space="preserve">Measure to the nearest millimeter.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Measurement (mm)</w:t>
            </w:r>
          </w:p>
        </w:tc>
        <w:tc>
          <w:tcPr/>
          <w:p>
            <w:pPr>
              <w:pStyle w:val="Compact"/>
            </w:pPr>
            <w:r>
              <w:t xml:space="preserve">Convert to cm</w:t>
            </w:r>
          </w:p>
        </w:tc>
      </w:tr>
      <w:tr>
        <w:tc>
          <w:tcPr/>
          <w:p>
            <w:pPr>
              <w:pStyle w:val="Compact"/>
            </w:pPr>
            <w:r>
              <w:t xml:space="preserve">Width of this worksheet</w:t>
            </w:r>
          </w:p>
        </w:tc>
        <w:tc>
          <w:tcPr/>
          <w:p>
            <w:pPr>
              <w:pStyle w:val="Compact"/>
            </w:pPr>
          </w:p>
        </w:tc>
        <w:tc>
          <w:tcPr/>
          <w:p>
            <w:pPr>
              <w:pStyle w:val="Compact"/>
            </w:pPr>
          </w:p>
        </w:tc>
      </w:tr>
      <w:tr>
        <w:tc>
          <w:tcPr/>
          <w:p>
            <w:pPr>
              <w:pStyle w:val="Compact"/>
            </w:pPr>
            <w:r>
              <w:t xml:space="preserve">Length of your pencil</w:t>
            </w:r>
          </w:p>
        </w:tc>
        <w:tc>
          <w:tcPr/>
          <w:p>
            <w:pPr>
              <w:pStyle w:val="Compact"/>
            </w:pPr>
          </w:p>
        </w:tc>
        <w:tc>
          <w:tcPr/>
          <w:p>
            <w:pPr>
              <w:pStyle w:val="Compact"/>
            </w:pPr>
          </w:p>
        </w:tc>
      </w:tr>
    </w:tbl>
    <w:p>
      <w:r>
        <w:pict>
          <v:rect style="width:0;height:1.5pt" o:hralign="center" o:hrstd="t" o:hr="t"/>
        </w:pict>
      </w:r>
    </w:p>
    <w:bookmarkEnd w:id="114"/>
    <w:bookmarkEnd w:id="115"/>
    <w:bookmarkStart w:id="118" w:name="make-it-make-sense-1"/>
    <w:p>
      <w:pPr>
        <w:pStyle w:val="Heading3"/>
      </w:pPr>
      <w:r>
        <w:t xml:space="preserve">Make It Make Sense</w:t>
      </w:r>
    </w:p>
    <w:p>
      <w:pPr>
        <w:pStyle w:val="Compact"/>
        <w:numPr>
          <w:ilvl w:val="0"/>
          <w:numId w:val="1041"/>
        </w:numPr>
      </w:pPr>
      <w:r>
        <w:t xml:space="preserve">Match each quantity to its SI unit and the instrument used to measure it. Draw a line or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Instrument</w:t>
            </w:r>
          </w:p>
        </w:tc>
      </w:tr>
      <w:tr>
        <w:tc>
          <w:tcPr/>
          <w:p>
            <w:pPr>
              <w:pStyle w:val="Compact"/>
            </w:pPr>
            <w:r>
              <w:t xml:space="preserve">Mass</w:t>
            </w:r>
          </w:p>
        </w:tc>
        <w:tc>
          <w:tcPr/>
          <w:p>
            <w:pPr>
              <w:pStyle w:val="Compact"/>
            </w:pPr>
            <w:r>
              <w:t xml:space="preserve">___________</w:t>
            </w:r>
          </w:p>
        </w:tc>
        <w:tc>
          <w:tcPr/>
          <w:p>
            <w:pPr>
              <w:pStyle w:val="Compact"/>
            </w:pPr>
            <w:r>
              <w:t xml:space="preserve">___________</w:t>
            </w:r>
          </w:p>
        </w:tc>
      </w:tr>
      <w:tr>
        <w:tc>
          <w:tcPr/>
          <w:p>
            <w:pPr>
              <w:pStyle w:val="Compact"/>
            </w:pPr>
            <w:r>
              <w:t xml:space="preserve">Volume</w:t>
            </w:r>
          </w:p>
        </w:tc>
        <w:tc>
          <w:tcPr/>
          <w:p>
            <w:pPr>
              <w:pStyle w:val="Compact"/>
            </w:pPr>
            <w:r>
              <w:t xml:space="preserve">___________</w:t>
            </w:r>
          </w:p>
        </w:tc>
        <w:tc>
          <w:tcPr/>
          <w:p>
            <w:pPr>
              <w:pStyle w:val="Compact"/>
            </w:pPr>
            <w:r>
              <w:t xml:space="preserve">___________</w:t>
            </w:r>
          </w:p>
        </w:tc>
      </w:tr>
      <w:tr>
        <w:tc>
          <w:tcPr/>
          <w:p>
            <w:pPr>
              <w:pStyle w:val="Compact"/>
            </w:pPr>
            <w:r>
              <w:t xml:space="preserve">Length</w:t>
            </w:r>
          </w:p>
        </w:tc>
        <w:tc>
          <w:tcPr/>
          <w:p>
            <w:pPr>
              <w:pStyle w:val="Compact"/>
            </w:pPr>
            <w:r>
              <w:t xml:space="preserve">___________</w:t>
            </w:r>
          </w:p>
        </w:tc>
        <w:tc>
          <w:tcPr/>
          <w:p>
            <w:pPr>
              <w:pStyle w:val="Compact"/>
            </w:pPr>
            <w:r>
              <w:t xml:space="preserve">___________</w:t>
            </w:r>
          </w:p>
        </w:tc>
      </w:tr>
      <w:tr>
        <w:tc>
          <w:tcPr/>
          <w:p>
            <w:pPr>
              <w:pStyle w:val="Compact"/>
            </w:pPr>
            <w:r>
              <w:t xml:space="preserve">Temperature</w:t>
            </w:r>
          </w:p>
        </w:tc>
        <w:tc>
          <w:tcPr/>
          <w:p>
            <w:pPr>
              <w:pStyle w:val="Compact"/>
            </w:pPr>
            <w:r>
              <w:t xml:space="preserve">___________</w:t>
            </w:r>
          </w:p>
        </w:tc>
        <w:tc>
          <w:tcPr/>
          <w:p>
            <w:pPr>
              <w:pStyle w:val="Compact"/>
            </w:pPr>
            <w:r>
              <w:t xml:space="preserve">___________</w:t>
            </w:r>
          </w:p>
        </w:tc>
      </w:tr>
    </w:tbl>
    <w:p>
      <w:pPr>
        <w:numPr>
          <w:ilvl w:val="0"/>
          <w:numId w:val="1042"/>
        </w:numPr>
      </w:pPr>
      <w:r>
        <w:t xml:space="preserve">A graduated cylinder is filled with liquid. The meniscus curves downward (concave). A student reads 38.0 mL at the top edge where the liquid touches the glass, but the bottom of the curve reads 37.2 mL. Which reading is correct, and why?</w:t>
      </w:r>
    </w:p>
    <w:p>
      <w:pPr>
        <w:numPr>
          <w:ilvl w:val="0"/>
          <w:numId w:val="1000"/>
        </w:numPr>
      </w:pPr>
      <w:r>
        <w:t xml:space="preserve">Correct reading: _____________ mL</w:t>
      </w:r>
    </w:p>
    <w:p>
      <w:pPr>
        <w:numPr>
          <w:ilvl w:val="0"/>
          <w:numId w:val="1000"/>
        </w:numPr>
      </w:pPr>
      <w:r>
        <w:t xml:space="preserve">Why: _______________________________________________</w:t>
      </w:r>
      <w:r>
        <w:t xml:space="preserve"> </w:t>
      </w:r>
      <w:r>
        <w:t xml:space="preserve">_______________________________________________</w:t>
      </w:r>
    </w:p>
    <w:p>
      <w:pPr>
        <w:numPr>
          <w:ilvl w:val="0"/>
          <w:numId w:val="1042"/>
        </w:numPr>
      </w:pPr>
      <w:r>
        <w:t xml:space="preserve">Two students measure the same object repeatedly. Student A gets: 14.1 g, 14.2 g, 14.1 g, 14.2 g. Student B gets: 14.1 g, 11.8 g, 15.3 g, 13.0 g. The true mass is 17.5 g.</w:t>
      </w:r>
    </w:p>
    <w:p>
      <w:pPr>
        <w:numPr>
          <w:ilvl w:val="0"/>
          <w:numId w:val="1000"/>
        </w:numPr>
      </w:pPr>
      <w:r>
        <w:t xml:space="preserve">Classify each student’s data:</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Student</w:t>
            </w:r>
          </w:p>
        </w:tc>
        <w:tc>
          <w:tcPr/>
          <w:p>
            <w:pPr>
              <w:pStyle w:val="Compact"/>
            </w:pPr>
            <w:r>
              <w:t xml:space="preserve">Precise? (yes/no)</w:t>
            </w:r>
          </w:p>
        </w:tc>
        <w:tc>
          <w:tcPr/>
          <w:p>
            <w:pPr>
              <w:pStyle w:val="Compact"/>
            </w:pPr>
            <w:r>
              <w:t xml:space="preserve">Accurate? (yes/no)</w:t>
            </w:r>
          </w:p>
        </w:tc>
      </w:tr>
      <w:tr>
        <w:tc>
          <w:tcPr/>
          <w:p>
            <w:pPr>
              <w:pStyle w:val="Compact"/>
            </w:pPr>
            <w:r>
              <w:t xml:space="preserve">Student A</w:t>
            </w:r>
          </w:p>
        </w:tc>
        <w:tc>
          <w:tcPr/>
          <w:p>
            <w:pPr>
              <w:pStyle w:val="Compact"/>
            </w:pPr>
          </w:p>
        </w:tc>
        <w:tc>
          <w:tcPr/>
          <w:p>
            <w:pPr>
              <w:pStyle w:val="Compact"/>
            </w:pPr>
          </w:p>
        </w:tc>
      </w:tr>
      <w:tr>
        <w:tc>
          <w:tcPr/>
          <w:p>
            <w:pPr>
              <w:pStyle w:val="Compact"/>
            </w:pPr>
            <w:r>
              <w:t xml:space="preserve">Student B</w:t>
            </w:r>
          </w:p>
        </w:tc>
        <w:tc>
          <w:tcPr/>
          <w:p>
            <w:pPr>
              <w:pStyle w:val="Compact"/>
            </w:pPr>
          </w:p>
        </w:tc>
        <w:tc>
          <w:tcPr/>
          <w:p>
            <w:pPr>
              <w:pStyle w:val="Compact"/>
            </w:pPr>
          </w:p>
        </w:tc>
      </w:tr>
    </w:tbl>
    <w:p>
      <w:pPr>
        <w:numPr>
          <w:ilvl w:val="0"/>
          <w:numId w:val="1000"/>
        </w:numPr>
      </w:pPr>
      <w:r>
        <w:t xml:space="preserve">Look at the figure below. Which dartboard best represents Student A’s data? ___________</w:t>
      </w:r>
    </w:p>
    <w:p>
      <w:pPr>
        <w:numPr>
          <w:ilvl w:val="0"/>
          <w:numId w:val="1000"/>
        </w:numPr>
      </w:pPr>
      <w:r>
        <w:t xml:space="preserve">Which best represents Student B’s data? ___________</w:t>
      </w:r>
    </w:p>
    <w:p>
      <w:pPr>
        <w:pStyle w:val="CaptionedFigure"/>
        <w:numPr>
          <w:ilvl w:val="0"/>
          <w:numId w:val="1000"/>
        </w:numPr>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16"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117"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numPr>
          <w:ilvl w:val="0"/>
          <w:numId w:val="1000"/>
        </w:numPr>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r>
        <w:pict>
          <v:rect style="width:0;height:1.5pt" o:hralign="center" o:hrstd="t" o:hr="t"/>
        </w:pict>
      </w:r>
    </w:p>
    <w:bookmarkEnd w:id="118"/>
    <w:bookmarkStart w:id="119" w:name="vocabulary-in-action-1"/>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043"/>
        </w:numPr>
      </w:pPr>
      <w:r>
        <w:rPr>
          <w:b/>
          <w:bCs/>
        </w:rPr>
        <w:t xml:space="preserve">SI unit:</w:t>
      </w:r>
      <w:r>
        <w:t xml:space="preserve"> </w:t>
      </w:r>
      <w:r>
        <w:t xml:space="preserve">_______________________________________________</w:t>
      </w:r>
      <w:r>
        <w:t xml:space="preserve"> </w:t>
      </w:r>
      <w:r>
        <w:t xml:space="preserve">_______________________________________________</w:t>
      </w:r>
    </w:p>
    <w:p>
      <w:pPr>
        <w:numPr>
          <w:ilvl w:val="0"/>
          <w:numId w:val="1043"/>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pPr>
        <w:numPr>
          <w:ilvl w:val="0"/>
          <w:numId w:val="1043"/>
        </w:numPr>
      </w:pPr>
      <w:r>
        <w:rPr>
          <w:b/>
          <w:bCs/>
        </w:rPr>
        <w:t xml:space="preserve">accuracy: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19"/>
    <w:bookmarkStart w:id="120" w:name="revise-your-model-1"/>
    <w:p>
      <w:pPr>
        <w:pStyle w:val="Heading3"/>
      </w:pPr>
      <w:r>
        <w:t xml:space="preserve">Revise Your Model</w:t>
      </w:r>
    </w:p>
    <w:p>
      <w:pPr>
        <w:pStyle w:val="FirstParagraph"/>
      </w:pPr>
      <w:r>
        <w:t xml:space="preserve">Return to your Initial Model. Update the unit column with the official SI unit for each quantity. Circle any row where your original guess was different from the SI unit.</w:t>
      </w:r>
    </w:p>
    <w:p>
      <w:pPr>
        <w:pStyle w:val="BodyText"/>
      </w:pPr>
      <w:r>
        <w:t xml:space="preserve">Then finish this Because / But / So sentence:</w:t>
      </w:r>
    </w:p>
    <w:p>
      <w:pPr>
        <w:pStyle w:val="BlockText"/>
      </w:pPr>
      <w:r>
        <w:t xml:space="preserve">A measurement recorded as</w:t>
      </w:r>
      <w:r>
        <w:t xml:space="preserve"> </w:t>
      </w:r>
      <w:r>
        <w:t xml:space="preserve">“5.2”</w:t>
      </w:r>
      <w:r>
        <w:t xml:space="preserve"> </w:t>
      </w:r>
      <w:r>
        <w:t xml:space="preserve">with no unit is not a complete measurement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0"/>
    <w:bookmarkStart w:id="121" w:name="exit-ticket-1"/>
    <w:p>
      <w:pPr>
        <w:pStyle w:val="Heading3"/>
      </w:pPr>
      <w:r>
        <w:t xml:space="preserve">Exit Ticket</w:t>
      </w:r>
    </w:p>
    <w:p>
      <w:pPr>
        <w:pStyle w:val="FirstParagraph"/>
      </w:pPr>
      <w:r>
        <w:t xml:space="preserve">A student measures the same liquid four times: 24.9 mL, 25.0 mL, 24.8 mL, 25.1 mL. The true value is 30.0 mL.</w:t>
      </w:r>
    </w:p>
    <w:p>
      <w:pPr>
        <w:pStyle w:val="Compact"/>
        <w:numPr>
          <w:ilvl w:val="0"/>
          <w:numId w:val="1044"/>
        </w:numPr>
      </w:pPr>
      <w:r>
        <w:t xml:space="preserve">Is the data precise? Explain in one sentence.</w:t>
      </w:r>
    </w:p>
    <w:p>
      <w:r>
        <w:pict>
          <v:rect style="width:0;height:1.5pt" o:hralign="center" o:hrstd="t" o:hr="t"/>
        </w:pict>
      </w:r>
    </w:p>
    <w:p>
      <w:r>
        <w:pict>
          <v:rect style="width:0;height:1.5pt" o:hralign="center" o:hrstd="t" o:hr="t"/>
        </w:pict>
      </w:r>
    </w:p>
    <w:p>
      <w:pPr>
        <w:pStyle w:val="Compact"/>
        <w:numPr>
          <w:ilvl w:val="0"/>
          <w:numId w:val="1045"/>
        </w:numPr>
      </w:pPr>
      <w:r>
        <w:t xml:space="preserve">Is the data accurate? Explain in one sentence.</w:t>
      </w:r>
    </w:p>
    <w:p>
      <w:r>
        <w:pict>
          <v:rect style="width:0;height:1.5pt" o:hralign="center" o:hrstd="t" o:hr="t"/>
        </w:pict>
      </w:r>
    </w:p>
    <w:p>
      <w:r>
        <w:pict>
          <v:rect style="width:0;height:1.5pt" o:hralign="center" o:hrstd="t" o:hr="t"/>
        </w:pict>
      </w:r>
    </w:p>
    <w:p>
      <w:pPr>
        <w:pStyle w:val="Compact"/>
        <w:numPr>
          <w:ilvl w:val="0"/>
          <w:numId w:val="1046"/>
        </w:numPr>
      </w:pPr>
      <w:r>
        <w:t xml:space="preserve">In one sentence, explain the difference between precision and accuracy. You may use the word</w:t>
      </w:r>
      <w:r>
        <w:t xml:space="preserve"> </w:t>
      </w:r>
      <w:r>
        <w:t xml:space="preserve">“dartboard”</w:t>
      </w:r>
      <w:r>
        <w:t xml:space="preserve"> </w:t>
      </w:r>
      <w:r>
        <w:t xml:space="preserve">or the word</w:t>
      </w:r>
      <w:r>
        <w:t xml:space="preserve"> </w:t>
      </w:r>
      <w:r>
        <w:t xml:space="preserve">“true value.”</w:t>
      </w:r>
    </w:p>
    <w:p>
      <w:r>
        <w:pict>
          <v:rect style="width:0;height:1.5pt" o:hralign="center" o:hrstd="t" o:hr="t"/>
        </w:pict>
      </w:r>
    </w:p>
    <w:p>
      <w:r>
        <w:pict>
          <v:rect style="width:0;height:1.5pt" o:hralign="center" o:hrstd="t" o:hr="t"/>
        </w:pict>
      </w:r>
    </w:p>
    <w:p>
      <w:r>
        <w:br w:type="page"/>
      </w:r>
    </w:p>
    <w:bookmarkEnd w:id="121"/>
    <w:bookmarkEnd w:id="122"/>
    <w:bookmarkStart w:id="132" w:name="measurement-si-units-student-notes"/>
    <w:p>
      <w:pPr>
        <w:pStyle w:val="Heading2"/>
      </w:pPr>
      <w:r>
        <w:t xml:space="preserve">Measurement &amp; SI Units — Student Notes</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123" w:name="learning-targets-1"/>
    <w:p>
      <w:pPr>
        <w:pStyle w:val="Heading3"/>
      </w:pPr>
      <w:r>
        <w:t xml:space="preserve">Learning Targets</w:t>
      </w:r>
    </w:p>
    <w:p>
      <w:pPr>
        <w:pStyle w:val="FirstParagraph"/>
      </w:pPr>
      <w:r>
        <w:t xml:space="preserve">By the end of today’s 42 minutes I can:</w:t>
      </w:r>
    </w:p>
    <w:p>
      <w:pPr>
        <w:pStyle w:val="Compact"/>
        <w:numPr>
          <w:ilvl w:val="0"/>
          <w:numId w:val="1047"/>
        </w:numPr>
      </w:pPr>
      <w:r>
        <w:t xml:space="preserve">Identify the SI unit and the instrument used to measure mass, volume, length, and temperature.</w:t>
      </w:r>
    </w:p>
    <w:p>
      <w:pPr>
        <w:pStyle w:val="Compact"/>
        <w:numPr>
          <w:ilvl w:val="0"/>
          <w:numId w:val="1047"/>
        </w:numPr>
      </w:pPr>
      <w:r>
        <w:t xml:space="preserve">Read a graduated cylinder by finding the bottom of the</w:t>
      </w:r>
      <w:r>
        <w:t xml:space="preserve"> </w:t>
      </w:r>
      <w:r>
        <w:rPr>
          <w:b/>
          <w:bCs/>
        </w:rPr>
        <w:t xml:space="preserve">meniscus</w:t>
      </w:r>
      <w:r>
        <w:t xml:space="preserve">.</w:t>
      </w:r>
    </w:p>
    <w:p>
      <w:pPr>
        <w:pStyle w:val="Compact"/>
        <w:numPr>
          <w:ilvl w:val="0"/>
          <w:numId w:val="1047"/>
        </w:numPr>
      </w:pPr>
      <w:r>
        <w:t xml:space="preserve">Distinguish between</w:t>
      </w:r>
      <w:r>
        <w:t xml:space="preserve"> </w:t>
      </w:r>
      <w:r>
        <w:rPr>
          <w:b/>
          <w:bCs/>
        </w:rPr>
        <w:t xml:space="preserve">precision</w:t>
      </w:r>
      <w:r>
        <w:t xml:space="preserve"> </w:t>
      </w:r>
      <w:r>
        <w:t xml:space="preserve">and</w:t>
      </w:r>
      <w:r>
        <w:t xml:space="preserve"> </w:t>
      </w:r>
      <w:r>
        <w:rPr>
          <w:b/>
          <w:bCs/>
        </w:rPr>
        <w:t xml:space="preserve">accuracy</w:t>
      </w:r>
      <w:r>
        <w:t xml:space="preserve"> </w:t>
      </w:r>
      <w:r>
        <w:t xml:space="preserve">using repeated-measurement data.</w:t>
      </w:r>
    </w:p>
    <w:p>
      <w:pPr>
        <w:pStyle w:val="Compact"/>
        <w:numPr>
          <w:ilvl w:val="0"/>
          <w:numId w:val="1047"/>
        </w:numPr>
      </w:pPr>
      <w:r>
        <w:t xml:space="preserve">Record a measurement correctly: number, unit, and appropriate precision.</w:t>
      </w:r>
    </w:p>
    <w:p>
      <w:r>
        <w:pict>
          <v:rect style="width:0;height:1.5pt" o:hralign="center" o:hrstd="t" o:hr="t"/>
        </w:pict>
      </w:r>
    </w:p>
    <w:bookmarkEnd w:id="123"/>
    <w:bookmarkStart w:id="124" w:name="key-vocabulary-1"/>
    <w:p>
      <w:pPr>
        <w:pStyle w:val="Heading3"/>
      </w:pPr>
      <w:r>
        <w:t xml:space="preserve">Key Vocabulary</w:t>
      </w:r>
    </w:p>
    <w:p>
      <w:pPr>
        <w:numPr>
          <w:ilvl w:val="0"/>
          <w:numId w:val="1048"/>
        </w:numPr>
      </w:pPr>
      <w:r>
        <w:rPr>
          <w:b/>
          <w:bCs/>
        </w:rPr>
        <w:t xml:space="preserve">SI unit</w:t>
      </w:r>
      <w:r>
        <w:t xml:space="preserve"> </w:t>
      </w:r>
      <w:r>
        <w:t xml:space="preserve">— _______________________________________________</w:t>
      </w:r>
      <w:r>
        <w:t xml:space="preserve"> </w:t>
      </w:r>
      <w:r>
        <w:t xml:space="preserve">_______________________________________________</w:t>
      </w:r>
    </w:p>
    <w:p>
      <w:pPr>
        <w:numPr>
          <w:ilvl w:val="0"/>
          <w:numId w:val="1048"/>
        </w:numPr>
      </w:pPr>
      <w:r>
        <w:rPr>
          <w:b/>
          <w:bCs/>
        </w:rPr>
        <w:t xml:space="preserve">precision</w:t>
      </w:r>
      <w:r>
        <w:t xml:space="preserve"> </w:t>
      </w:r>
      <w:r>
        <w:t xml:space="preserve">— _______________________________________________</w:t>
      </w:r>
      <w:r>
        <w:t xml:space="preserve"> </w:t>
      </w:r>
      <w:r>
        <w:t xml:space="preserve">_______________________________________________</w:t>
      </w:r>
    </w:p>
    <w:p>
      <w:pPr>
        <w:numPr>
          <w:ilvl w:val="0"/>
          <w:numId w:val="1048"/>
        </w:numPr>
      </w:pPr>
      <w:r>
        <w:rPr>
          <w:b/>
          <w:bCs/>
        </w:rPr>
        <w:t xml:space="preserve">accuracy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4"/>
    <w:bookmarkStart w:id="129" w:name="guided-notes-1"/>
    <w:p>
      <w:pPr>
        <w:pStyle w:val="Heading3"/>
      </w:pPr>
      <w:r>
        <w:t xml:space="preserve">Guided Notes</w:t>
      </w:r>
    </w:p>
    <w:p>
      <w:pPr>
        <w:pStyle w:val="FirstParagraph"/>
      </w:pPr>
      <w:r>
        <w:rPr>
          <w:b/>
          <w:bCs/>
        </w:rPr>
        <w:t xml:space="preserve">The big idea — Scale, Proportion, and Quantity:</w:t>
      </w:r>
      <w:r>
        <w:t xml:space="preserve"> </w:t>
      </w:r>
      <w:r>
        <w:t xml:space="preserve">A measurement has two parts: the __________ (how many) and the __________ (what kind). Without both parts, the measurement is meaningless. 36.5 is a number. 36.5 mL is a measurement.</w:t>
      </w:r>
    </w:p>
    <w:p>
      <w:pPr>
        <w:pStyle w:val="BodyText"/>
      </w:pPr>
      <w:r>
        <w:rPr>
          <w:b/>
          <w:bCs/>
        </w:rPr>
        <w:t xml:space="preserve">The Mars Climate Orbiter (1999):</w:t>
      </w:r>
      <w:r>
        <w:t xml:space="preserve"> </w:t>
      </w:r>
      <w:r>
        <w:t xml:space="preserve">Engineers reported thruster force in __________ instead of __________. The numbers were correct, but the units were wrong. The spacecraft missed its orbit and burned up. One unit error cost $125 million.</w:t>
      </w:r>
    </w:p>
    <w:p>
      <w:pPr>
        <w:pStyle w:val="BodyText"/>
      </w:pPr>
      <w:r>
        <w:rPr>
          <w:b/>
          <w:bCs/>
        </w:rPr>
        <w:t xml:space="preserve">SI units — the international agreement: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Symbol</w:t>
            </w:r>
          </w:p>
        </w:tc>
        <w:tc>
          <w:tcPr/>
          <w:p>
            <w:pPr>
              <w:pStyle w:val="Compact"/>
            </w:pPr>
            <w:r>
              <w:t xml:space="preserve">Instrument</w:t>
            </w:r>
          </w:p>
        </w:tc>
      </w:tr>
      <w:tr>
        <w:tc>
          <w:tcPr/>
          <w:p>
            <w:pPr>
              <w:pStyle w:val="Compact"/>
            </w:pPr>
            <w:r>
              <w:t xml:space="preserve">Mass</w:t>
            </w:r>
          </w:p>
        </w:tc>
        <w:tc>
          <w:tcPr/>
          <w:p>
            <w:pPr>
              <w:pStyle w:val="Compact"/>
            </w:pPr>
            <w:r>
              <w:t xml:space="preserve">kilogram</w:t>
            </w:r>
          </w:p>
        </w:tc>
        <w:tc>
          <w:tcPr/>
          <w:p>
            <w:pPr>
              <w:pStyle w:val="Compact"/>
            </w:pPr>
            <w:r>
              <w:t xml:space="preserve">kg</w:t>
            </w:r>
          </w:p>
        </w:tc>
        <w:tc>
          <w:tcPr/>
          <w:p>
            <w:pPr>
              <w:pStyle w:val="Compact"/>
            </w:pPr>
            <w:r>
              <w:t xml:space="preserve">balance</w:t>
            </w:r>
          </w:p>
        </w:tc>
      </w:tr>
      <w:tr>
        <w:tc>
          <w:tcPr/>
          <w:p>
            <w:pPr>
              <w:pStyle w:val="Compact"/>
            </w:pPr>
            <w:r>
              <w:t xml:space="preserve">Volume</w:t>
            </w:r>
          </w:p>
        </w:tc>
        <w:tc>
          <w:tcPr/>
          <w:p>
            <w:pPr>
              <w:pStyle w:val="Compact"/>
            </w:pPr>
            <w:r>
              <w:t xml:space="preserve">liter / milliliter</w:t>
            </w:r>
          </w:p>
        </w:tc>
        <w:tc>
          <w:tcPr/>
          <w:p>
            <w:pPr>
              <w:pStyle w:val="Compact"/>
            </w:pPr>
            <w:r>
              <w:t xml:space="preserve">L / mL</w:t>
            </w:r>
          </w:p>
        </w:tc>
        <w:tc>
          <w:tcPr/>
          <w:p>
            <w:pPr>
              <w:pStyle w:val="Compact"/>
            </w:pPr>
            <w:r>
              <w:t xml:space="preserve">graduated cylinder</w:t>
            </w:r>
          </w:p>
        </w:tc>
      </w:tr>
      <w:tr>
        <w:tc>
          <w:tcPr/>
          <w:p>
            <w:pPr>
              <w:pStyle w:val="Compact"/>
            </w:pPr>
            <w:r>
              <w:t xml:space="preserve">Length</w:t>
            </w:r>
          </w:p>
        </w:tc>
        <w:tc>
          <w:tcPr/>
          <w:p>
            <w:pPr>
              <w:pStyle w:val="Compact"/>
            </w:pPr>
            <w:r>
              <w:t xml:space="preserve">meter / centimeter</w:t>
            </w:r>
          </w:p>
        </w:tc>
        <w:tc>
          <w:tcPr/>
          <w:p>
            <w:pPr>
              <w:pStyle w:val="Compact"/>
            </w:pPr>
            <w:r>
              <w:t xml:space="preserve">m / cm</w:t>
            </w:r>
          </w:p>
        </w:tc>
        <w:tc>
          <w:tcPr/>
          <w:p>
            <w:pPr>
              <w:pStyle w:val="Compact"/>
            </w:pPr>
            <w:r>
              <w:t xml:space="preserve">ruler</w:t>
            </w:r>
          </w:p>
        </w:tc>
      </w:tr>
      <w:tr>
        <w:tc>
          <w:tcPr/>
          <w:p>
            <w:pPr>
              <w:pStyle w:val="Compact"/>
            </w:pPr>
            <w:r>
              <w:t xml:space="preserve">Temperature</w:t>
            </w:r>
          </w:p>
        </w:tc>
        <w:tc>
          <w:tcPr/>
          <w:p>
            <w:pPr>
              <w:pStyle w:val="Compact"/>
            </w:pPr>
            <w:r>
              <w:t xml:space="preserve">kelvin (scientific)</w:t>
            </w:r>
          </w:p>
        </w:tc>
        <w:tc>
          <w:tcPr/>
          <w:p>
            <w:pPr>
              <w:pStyle w:val="Compact"/>
            </w:pPr>
            <w:r>
              <w:t xml:space="preserve">K</w:t>
            </w:r>
          </w:p>
        </w:tc>
        <w:tc>
          <w:tcPr/>
          <w:p>
            <w:pPr>
              <w:pStyle w:val="Compact"/>
            </w:pPr>
            <w:r>
              <w:t xml:space="preserve">thermometer</w:t>
            </w:r>
          </w:p>
        </w:tc>
      </w:tr>
    </w:tbl>
    <w:p>
      <w:pPr>
        <w:pStyle w:val="BodyText"/>
      </w:pPr>
      <w:r>
        <w:t xml:space="preserve">Note: In chemistry, temperature is often recorded in °C in the lab and converted to K for calculations. Conversion: K = °C + __________.</w:t>
      </w:r>
    </w:p>
    <w:p>
      <w:pPr>
        <w:pStyle w:val="BodyText"/>
      </w:pPr>
      <w:r>
        <w:rPr>
          <w:b/>
          <w:bCs/>
        </w:rPr>
        <w:t xml:space="preserve">Reading a graduated cylinder — the meniscus rule:</w:t>
      </w:r>
    </w:p>
    <w:p>
      <w:pPr>
        <w:pStyle w:val="BodyText"/>
      </w:pPr>
      <w:r>
        <w:t xml:space="preserve">Water in a glass cylinder forms a curved surface called a</w:t>
      </w:r>
      <w:r>
        <w:t xml:space="preserve"> </w:t>
      </w:r>
      <w:r>
        <w:rPr>
          <w:b/>
          <w:bCs/>
        </w:rPr>
        <w:t xml:space="preserve">meniscus</w:t>
      </w:r>
      <w:r>
        <w:t xml:space="preserve">. The center of the surface curves __________ (concave). Always read the __________ of the curve, not the edges where the liquid touches the glass.</w:t>
      </w:r>
    </w:p>
    <w:p>
      <w:pPr>
        <w:pStyle w:val="BodyText"/>
      </w:pPr>
      <w:r>
        <w:t xml:space="preserve">Reading at the edges gives a value that is too __________ (high / low).</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25"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126"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The correct reading in the figure above: _____________ mL</w:t>
      </w:r>
    </w:p>
    <w:p>
      <w:pPr>
        <w:pStyle w:val="BodyText"/>
      </w:pPr>
      <w:r>
        <w:rPr>
          <w:b/>
          <w:bCs/>
        </w:rPr>
        <w:t xml:space="preserve">Precision vs. accuracy — the dartboard model:</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27"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128"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Compact"/>
        <w:numPr>
          <w:ilvl w:val="0"/>
          <w:numId w:val="1049"/>
        </w:numPr>
      </w:pPr>
      <w:r>
        <w:rPr>
          <w:b/>
          <w:bCs/>
        </w:rPr>
        <w:t xml:space="preserve">Precision</w:t>
      </w:r>
      <w:r>
        <w:t xml:space="preserve"> </w:t>
      </w:r>
      <w:r>
        <w:t xml:space="preserve">= how close repeated measurements are to __________ (each other / the true value)</w:t>
      </w:r>
    </w:p>
    <w:p>
      <w:pPr>
        <w:pStyle w:val="Compact"/>
        <w:numPr>
          <w:ilvl w:val="0"/>
          <w:numId w:val="1049"/>
        </w:numPr>
      </w:pPr>
      <w:r>
        <w:rPr>
          <w:b/>
          <w:bCs/>
        </w:rPr>
        <w:t xml:space="preserve">Accuracy</w:t>
      </w:r>
      <w:r>
        <w:t xml:space="preserve"> </w:t>
      </w:r>
      <w:r>
        <w:t xml:space="preserve">= how close a measurement is to __________ (each other / the true value)</w:t>
      </w:r>
    </w:p>
    <w:p>
      <w:pPr>
        <w:pStyle w:val="Compact"/>
        <w:numPr>
          <w:ilvl w:val="0"/>
          <w:numId w:val="1049"/>
        </w:numPr>
      </w:pPr>
      <w:r>
        <w:t xml:space="preserve">You can have precision WITHOUT accuracy. Example: _______________________________________________</w:t>
      </w:r>
    </w:p>
    <w:p>
      <w:pPr>
        <w:pStyle w:val="Compact"/>
        <w:numPr>
          <w:ilvl w:val="0"/>
          <w:numId w:val="1049"/>
        </w:numPr>
      </w:pPr>
      <w:r>
        <w:t xml:space="preserve">The Mars orbiter data was (circle one):</w:t>
      </w:r>
      <w:r>
        <w:t xml:space="preserve"> </w:t>
      </w:r>
      <w:r>
        <w:rPr>
          <w:b/>
          <w:bCs/>
        </w:rPr>
        <w:t xml:space="preserve">precise but not accurate</w:t>
      </w:r>
      <w:r>
        <w:t xml:space="preserve"> </w:t>
      </w:r>
      <w:r>
        <w:t xml:space="preserve">/</w:t>
      </w:r>
      <w:r>
        <w:t xml:space="preserve"> </w:t>
      </w:r>
      <w:r>
        <w:rPr>
          <w:b/>
          <w:bCs/>
        </w:rPr>
        <w:t xml:space="preserve">accurate but not precise</w:t>
      </w:r>
      <w:r>
        <w:t xml:space="preserve"> </w:t>
      </w:r>
      <w:r>
        <w:t xml:space="preserve">/</w:t>
      </w:r>
      <w:r>
        <w:t xml:space="preserve"> </w:t>
      </w:r>
      <w:r>
        <w:rPr>
          <w:b/>
          <w:bCs/>
        </w:rPr>
        <w:t xml:space="preserve">neither</w:t>
      </w:r>
      <w:r>
        <w:t xml:space="preserve"> </w:t>
      </w:r>
      <w:r>
        <w:t xml:space="preserve">Because: _______________________________________________</w:t>
      </w:r>
    </w:p>
    <w:p>
      <w:r>
        <w:pict>
          <v:rect style="width:0;height:1.5pt" o:hralign="center" o:hrstd="t" o:hr="t"/>
        </w:pict>
      </w:r>
    </w:p>
    <w:bookmarkEnd w:id="129"/>
    <w:bookmarkStart w:id="130" w:name="worked-example-1"/>
    <w:p>
      <w:pPr>
        <w:pStyle w:val="Heading3"/>
      </w:pPr>
      <w:r>
        <w:t xml:space="preserve">Worked Example</w:t>
      </w:r>
    </w:p>
    <w:p>
      <w:pPr>
        <w:pStyle w:val="FirstParagraph"/>
      </w:pPr>
      <w:r>
        <w:rPr>
          <w:b/>
          <w:bCs/>
        </w:rPr>
        <w:t xml:space="preserve">Scenario:</w:t>
      </w:r>
      <w:r>
        <w:t xml:space="preserve"> </w:t>
      </w:r>
      <w:r>
        <w:t xml:space="preserve">A student measures the mass of a metal sample four times on an electronic balance: 12.3 g, 12.3 g, 12.4 g, 12.3 g. The accepted mass of the sample is 15.8 g.</w:t>
      </w:r>
    </w:p>
    <w:p>
      <w:pPr>
        <w:pStyle w:val="BodyText"/>
      </w:pPr>
      <w:r>
        <w:rPr>
          <w:b/>
          <w:bCs/>
        </w:rPr>
        <w:t xml:space="preserve">Step 1 — Is the data precise?</w:t>
      </w:r>
    </w:p>
    <w:p>
      <w:pPr>
        <w:pStyle w:val="BodyText"/>
      </w:pPr>
      <w:r>
        <w:t xml:space="preserve">The four readings are: 12.3, 12.3, 12.4, 12.3 g. They cluster __________ (tightly / loosely) around __________ g.</w:t>
      </w:r>
      <w:r>
        <w:t xml:space="preserve"> </w:t>
      </w:r>
      <w:r>
        <w:t xml:space="preserve">Conclusion: the data is __________ (precise / not precise).</w:t>
      </w:r>
    </w:p>
    <w:p>
      <w:pPr>
        <w:pStyle w:val="BodyText"/>
      </w:pPr>
      <w:r>
        <w:rPr>
          <w:b/>
          <w:bCs/>
        </w:rPr>
        <w:t xml:space="preserve">Step 2 — Is the data accurate?</w:t>
      </w:r>
    </w:p>
    <w:p>
      <w:pPr>
        <w:pStyle w:val="BodyText"/>
      </w:pPr>
      <w:r>
        <w:t xml:space="preserve">The average measured value is approximately __________ g. The true value is 15.8 g.</w:t>
      </w:r>
      <w:r>
        <w:t xml:space="preserve"> </w:t>
      </w:r>
      <w:r>
        <w:t xml:space="preserve">The readings are __________ from the true value.</w:t>
      </w:r>
      <w:r>
        <w:t xml:space="preserve"> </w:t>
      </w:r>
      <w:r>
        <w:t xml:space="preserve">Conclusion: the data is __________ (accurate / not accurate).</w:t>
      </w:r>
    </w:p>
    <w:p>
      <w:pPr>
        <w:pStyle w:val="BodyText"/>
      </w:pPr>
      <w:r>
        <w:rPr>
          <w:b/>
          <w:bCs/>
        </w:rPr>
        <w:t xml:space="preserve">Step 3 — What might explain this result?</w:t>
      </w:r>
    </w:p>
    <w:p>
      <w:pPr>
        <w:pStyle w:val="BodyText"/>
      </w:pPr>
      <w:r>
        <w:t xml:space="preserve">The balance reads the same wrong value repeatedly. This is called a __________ error — the instrument is __________ (calibrated correctly / miscalibrated).</w:t>
      </w:r>
    </w:p>
    <w:p>
      <w:pPr>
        <w:pStyle w:val="BodyText"/>
      </w:pPr>
      <w:r>
        <w:rPr>
          <w:b/>
          <w:bCs/>
        </w:rPr>
        <w:t xml:space="preserve">Step 4 — Because / But / So</w:t>
      </w:r>
    </w:p>
    <w:p>
      <w:pPr>
        <w:pStyle w:val="BodyText"/>
      </w:pPr>
      <w:r>
        <w:t xml:space="preserve">The balance gives a precise but inaccurate reading</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is wrong with the instrument;</w:t>
      </w:r>
      <w:r>
        <w:t xml:space="preserve"> </w:t>
      </w:r>
      <w:r>
        <w:t xml:space="preserve">“but”</w:t>
      </w:r>
      <w:r>
        <w:t xml:space="preserve"> </w:t>
      </w:r>
      <w:r>
        <w:t xml:space="preserve">should name why the readings are still precise;</w:t>
      </w:r>
      <w:r>
        <w:t xml:space="preserve"> </w:t>
      </w:r>
      <w:r>
        <w:t xml:space="preserve">“so”</w:t>
      </w:r>
      <w:r>
        <w:t xml:space="preserve"> </w:t>
      </w:r>
      <w:r>
        <w:t xml:space="preserve">should name the action to take (recalibrate, repeat, or check against a known standard).</w:t>
      </w:r>
    </w:p>
    <w:p>
      <w:r>
        <w:pict>
          <v:rect style="width:0;height:1.5pt" o:hralign="center" o:hrstd="t" o:hr="t"/>
        </w:pict>
      </w:r>
    </w:p>
    <w:bookmarkEnd w:id="130"/>
    <w:bookmarkStart w:id="131" w:name="summary-1"/>
    <w:p>
      <w:pPr>
        <w:pStyle w:val="Heading3"/>
      </w:pPr>
      <w:r>
        <w:t xml:space="preserve">Summary</w:t>
      </w:r>
    </w:p>
    <w:p>
      <w:pPr>
        <w:pStyle w:val="FirstParagraph"/>
      </w:pPr>
      <w:r>
        <w:t xml:space="preserve">Complete the sentence (Because / But / So):</w:t>
      </w:r>
    </w:p>
    <w:p>
      <w:pPr>
        <w:pStyle w:val="BlockText"/>
      </w:pPr>
      <w:r>
        <w:t xml:space="preserve">Scientists worldwide use SI units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Reference Table reminder:</w:t>
      </w:r>
      <w:r>
        <w:t xml:space="preserve"> </w:t>
      </w:r>
      <w:r>
        <w:t xml:space="preserve">The 2025 NYS Chemistry Reference Table lists SI units, metric prefixes, and unit conversion factors. Keep it at your station for every lab this year.</w:t>
      </w:r>
    </w:p>
    <w:p>
      <w:r>
        <w:br w:type="page"/>
      </w:r>
    </w:p>
    <w:bookmarkEnd w:id="131"/>
    <w:bookmarkEnd w:id="132"/>
    <w:bookmarkStart w:id="137" w:name="measurement-si-units-answer-key"/>
    <w:p>
      <w:pPr>
        <w:pStyle w:val="Heading2"/>
      </w:pPr>
      <w:r>
        <w:t xml:space="preserve">Measurement &amp; SI Units — Answer Key</w:t>
      </w:r>
    </w:p>
    <w:bookmarkStart w:id="133" w:name="cover-4"/>
    <w:p>
      <w:pPr>
        <w:pStyle w:val="Heading3"/>
      </w:pPr>
      <w:r>
        <w:t xml:space="preserve">Cover</w:t>
      </w:r>
    </w:p>
    <w:p>
      <w:pPr>
        <w:pStyle w:val="FirstParagraph"/>
      </w:pPr>
      <w:r>
        <w:t xml:space="preserve">Unit: Safety and Measurement — Lesson 02: Measurement &amp; SI Units</w:t>
      </w:r>
      <w:r>
        <w:t xml:space="preserve"> </w:t>
      </w:r>
      <w:r>
        <w:t xml:space="preserve">East Meadow Schools × Valley Stream Central High School District</w:t>
      </w:r>
      <w:r>
        <w:t xml:space="preserve"> </w:t>
      </w:r>
      <w:r>
        <w:t xml:space="preserve">NYSSLS tag: HS-PS1-7</w:t>
      </w:r>
    </w:p>
    <w:bookmarkEnd w:id="133"/>
    <w:bookmarkStart w:id="134" w:name="make-it-make-sense-answers-1"/>
    <w:p>
      <w:pPr>
        <w:pStyle w:val="Heading3"/>
      </w:pPr>
      <w:r>
        <w:t xml:space="preserve">Make-It-Make-Sense Answers</w:t>
      </w:r>
    </w:p>
    <w:p>
      <w:pPr>
        <w:numPr>
          <w:ilvl w:val="0"/>
          <w:numId w:val="1050"/>
        </w:numPr>
      </w:pPr>
      <w:r>
        <w:rPr>
          <w:b/>
          <w:bCs/>
        </w:rPr>
        <w:t xml:space="preserve">Mass → kilogram (kg) / balance; Volume → liter or milliliter (L or mL) / graduated cylinder; Length → meter or centimeter (m or cm) / ruler; Temperature → kelvin (K) or degree Celsius (°C) / thermometer.</w:t>
      </w:r>
      <w:r>
        <w:t xml:space="preserve"> </w:t>
      </w:r>
      <w:r>
        <w:rPr>
          <w:i/>
          <w:iCs/>
        </w:rPr>
        <w:t xml:space="preserve">Rubric:</w:t>
      </w:r>
      <w:r>
        <w:t xml:space="preserve"> </w:t>
      </w:r>
      <w:r>
        <w:t xml:space="preserve">1 point per correct row (unit + instrument both correct) for 4 points total; award half credit if unit is correct but instrument is missing or vice versa. NYSSLS: HS-PS1-7.</w:t>
      </w:r>
    </w:p>
    <w:p>
      <w:pPr>
        <w:numPr>
          <w:ilvl w:val="0"/>
          <w:numId w:val="1050"/>
        </w:numPr>
      </w:pPr>
      <w:r>
        <w:rPr>
          <w:b/>
          <w:bCs/>
        </w:rPr>
        <w:t xml:space="preserve">Correct reading: 37.2 mL.</w:t>
      </w:r>
      <w:r>
        <w:t xml:space="preserve"> </w:t>
      </w:r>
      <w:r>
        <w:t xml:space="preserve">The bottom of the concave meniscus is the correct reference point. Reading at the top edge (where the liquid touches the glass) consistently reads high because the edge of the meniscus sits above the actual liquid level at the center.</w:t>
      </w:r>
      <w:r>
        <w:t xml:space="preserve"> </w:t>
      </w:r>
      <w:r>
        <w:rPr>
          <w:i/>
          <w:iCs/>
        </w:rPr>
        <w:t xml:space="preserve">Rubric:</w:t>
      </w:r>
      <w:r>
        <w:t xml:space="preserve"> </w:t>
      </w:r>
      <w:r>
        <w:t xml:space="preserve">1 point for the correct value; 1 point for a complete explanation that names the meniscus and the direction of error (reads too high). Partial credit: correct value without explanation = 1 point. NYSSLS: HS-PS1-7.</w:t>
      </w:r>
    </w:p>
    <w:p>
      <w:pPr>
        <w:numPr>
          <w:ilvl w:val="0"/>
          <w:numId w:val="1050"/>
        </w:numPr>
      </w:pPr>
      <w:r>
        <w:rPr>
          <w:b/>
          <w:bCs/>
        </w:rPr>
        <w:t xml:space="preserve">Student A: Precise = yes; Accurate = no.</w:t>
      </w:r>
      <w:r>
        <w:t xml:space="preserve"> </w:t>
      </w:r>
      <w:r>
        <w:t xml:space="preserve">The four readings (14.1, 14.2, 14.1, 14.2 g) cluster tightly — the range is only 0.1 g — showing high precision. However, they are all far from the true value of 17.5 g, so accuracy is low. This matches the</w:t>
      </w:r>
      <w:r>
        <w:t xml:space="preserve"> </w:t>
      </w:r>
      <w:r>
        <w:rPr>
          <w:b/>
          <w:bCs/>
        </w:rPr>
        <w:t xml:space="preserve">center dartboard</w:t>
      </w:r>
      <w:r>
        <w:t xml:space="preserve"> </w:t>
      </w:r>
      <w:r>
        <w:t xml:space="preserve">(precise, not accurate).</w:t>
      </w:r>
      <w:r>
        <w:t xml:space="preserve"> </w:t>
      </w:r>
      <w:r>
        <w:rPr>
          <w:b/>
          <w:bCs/>
        </w:rPr>
        <w:t xml:space="preserve">Student B: Precise = no; Accurate = no.</w:t>
      </w:r>
      <w:r>
        <w:t xml:space="preserve"> </w:t>
      </w:r>
      <w:r>
        <w:t xml:space="preserve">The four readings (14.1, 11.8, 15.3, 13.0 g) are spread over a 3.5 g range — the process is inconsistent. They are also far from 17.5 g. This matches the</w:t>
      </w:r>
      <w:r>
        <w:t xml:space="preserve"> </w:t>
      </w:r>
      <w:r>
        <w:rPr>
          <w:b/>
          <w:bCs/>
        </w:rPr>
        <w:t xml:space="preserve">right dartboard</w:t>
      </w:r>
      <w:r>
        <w:t xml:space="preserve"> </w:t>
      </w:r>
      <w:r>
        <w:t xml:space="preserve">(neither).</w:t>
      </w:r>
      <w:r>
        <w:t xml:space="preserve"> </w:t>
      </w:r>
      <w:r>
        <w:rPr>
          <w:i/>
          <w:iCs/>
        </w:rPr>
        <w:t xml:space="preserve">Rubric:</w:t>
      </w:r>
      <w:r>
        <w:t xml:space="preserve"> </w:t>
      </w:r>
      <w:r>
        <w:t xml:space="preserve">1 point per cell in the table (4 points); 1 point each for correct dartboard identification (2 points). NYSSLS: HS-PS1-7.</w:t>
      </w:r>
    </w:p>
    <w:bookmarkEnd w:id="134"/>
    <w:bookmarkStart w:id="135" w:name="exit-ticket-answer-1"/>
    <w:p>
      <w:pPr>
        <w:pStyle w:val="Heading3"/>
      </w:pPr>
      <w:r>
        <w:t xml:space="preserve">Exit Ticket Answer</w:t>
      </w:r>
    </w:p>
    <w:p>
      <w:pPr>
        <w:numPr>
          <w:ilvl w:val="0"/>
          <w:numId w:val="1051"/>
        </w:numPr>
      </w:pPr>
      <w:r>
        <w:rPr>
          <w:b/>
          <w:bCs/>
        </w:rPr>
        <w:t xml:space="preserve">Yes — the data is precise.</w:t>
      </w:r>
      <w:r>
        <w:t xml:space="preserve"> </w:t>
      </w:r>
      <w:r>
        <w:t xml:space="preserve">The four readings (24.9, 25.0, 24.8, 25.1 mL) span a range of only 0.3 mL and cluster tightly around 24.95 mL. The repeated measurements are close to one another, which is the definition of precision.</w:t>
      </w:r>
    </w:p>
    <w:p>
      <w:pPr>
        <w:numPr>
          <w:ilvl w:val="0"/>
          <w:numId w:val="1051"/>
        </w:numPr>
      </w:pPr>
      <w:r>
        <w:rPr>
          <w:b/>
          <w:bCs/>
        </w:rPr>
        <w:t xml:space="preserve">No — the data is not accurate.</w:t>
      </w:r>
      <w:r>
        <w:t xml:space="preserve"> </w:t>
      </w:r>
      <w:r>
        <w:t xml:space="preserve">The cluster of readings (≈ 25 mL) is far from the true value of 30.0 mL — a difference of approximately 5 mL. Closeness to the true value is the definition of accuracy, and these measurements are not close.</w:t>
      </w:r>
    </w:p>
    <w:p>
      <w:pPr>
        <w:numPr>
          <w:ilvl w:val="0"/>
          <w:numId w:val="1051"/>
        </w:numPr>
      </w:pPr>
      <w:r>
        <w:rPr>
          <w:b/>
          <w:bCs/>
        </w:rPr>
        <w:t xml:space="preserve">Sample full-credit response:</w:t>
      </w:r>
      <w:r>
        <w:t xml:space="preserve"> </w:t>
      </w:r>
      <w:r>
        <w:rPr>
          <w:i/>
          <w:iCs/>
        </w:rPr>
        <w:t xml:space="preserve">“Precision is agreement among repeated measurements — the darts cluster together — while accuracy is closeness to the true value — the cluster lands near the bullseye; data can be precise without being accurate, as when a miscalibrated instrument consistently gives the same wrong reading.”</w:t>
      </w:r>
      <w:r>
        <w:t xml:space="preserve"> </w:t>
      </w:r>
      <w:r>
        <w:t xml:space="preserve">Any equivalent response that (i) defines precision as repeatability/consistency and (ii) defines accuracy as closeness to the true value, and (iii) notes that the two are independent, earns full credit.</w:t>
      </w:r>
    </w:p>
    <w:p>
      <w:pPr>
        <w:pStyle w:val="FirstParagraph"/>
      </w:pPr>
      <w:r>
        <w:rPr>
          <w:i/>
          <w:iCs/>
        </w:rPr>
        <w:t xml:space="preserve">Tolerance/rubric:</w:t>
      </w:r>
      <w:r>
        <w:t xml:space="preserve"> </w:t>
      </w:r>
      <w:r>
        <w:t xml:space="preserve">(a) 1 point for</w:t>
      </w:r>
      <w:r>
        <w:t xml:space="preserve"> </w:t>
      </w:r>
      <w:r>
        <w:t xml:space="preserve">“yes”</w:t>
      </w:r>
      <w:r>
        <w:t xml:space="preserve"> </w:t>
      </w:r>
      <w:r>
        <w:t xml:space="preserve">+ correct reasoning citing the range or clustering; (b) 1 point for</w:t>
      </w:r>
      <w:r>
        <w:t xml:space="preserve"> </w:t>
      </w:r>
      <w:r>
        <w:t xml:space="preserve">“no”</w:t>
      </w:r>
      <w:r>
        <w:t xml:space="preserve"> </w:t>
      </w:r>
      <w:r>
        <w:t xml:space="preserve">+ correct reasoning citing the distance from 30.0 mL; (c) 2 points for a response that correctly distinguishes both terms and notes independence; 1 point for defining only one term correctly. NYSSLS: HS-PS1-7.</w:t>
      </w:r>
    </w:p>
    <w:bookmarkEnd w:id="135"/>
    <w:bookmarkStart w:id="136"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52"/>
        </w:numPr>
      </w:pPr>
      <w:r>
        <w:t xml:space="preserve">A concrete behavioral intention —</w:t>
      </w:r>
      <w:r>
        <w:t xml:space="preserve"> </w:t>
      </w:r>
      <w:r>
        <w:t xml:space="preserve">“I will write the unit immediately after every number in my data table, not at the end”</w:t>
      </w:r>
      <w:r>
        <w:t xml:space="preserve"> </w:t>
      </w:r>
      <w:r>
        <w:t xml:space="preserve">— rather than a generic statement like</w:t>
      </w:r>
      <w:r>
        <w:t xml:space="preserve"> </w:t>
      </w:r>
      <w:r>
        <w:t xml:space="preserve">“I’ll include units.”</w:t>
      </w:r>
    </w:p>
    <w:p>
      <w:pPr>
        <w:pStyle w:val="Compact"/>
        <w:numPr>
          <w:ilvl w:val="0"/>
          <w:numId w:val="1052"/>
        </w:numPr>
      </w:pPr>
      <w:r>
        <w:t xml:space="preserve">Any response that connects the Mars orbiter story to their own measurement practice shows the strongest transfer — e.g.,</w:t>
      </w:r>
      <w:r>
        <w:t xml:space="preserve"> </w:t>
      </w:r>
      <w:r>
        <w:t xml:space="preserve">“if a spacecraft can be lost because of a unit mistake, I can lose points on a Regents question for the same reason.”</w:t>
      </w:r>
    </w:p>
    <w:p>
      <w:pPr>
        <w:pStyle w:val="Compact"/>
        <w:numPr>
          <w:ilvl w:val="0"/>
          <w:numId w:val="1052"/>
        </w:numPr>
      </w:pPr>
      <w:r>
        <w:t xml:space="preserve">Responses that distinguish precision from accuracy in their own words — e.g.,</w:t>
      </w:r>
      <w:r>
        <w:t xml:space="preserve"> </w:t>
      </w:r>
      <w:r>
        <w:t xml:space="preserve">“I realized I thought precise and accurate were the same word”</w:t>
      </w:r>
      <w:r>
        <w:t xml:space="preserve"> </w:t>
      </w:r>
      <w:r>
        <w:t xml:space="preserve">— signal that the central conceptual goal of the lesson landed.</w:t>
      </w:r>
    </w:p>
    <w:p>
      <w:pPr>
        <w:pStyle w:val="FirstParagraph"/>
      </w:pPr>
      <w:r>
        <w:t xml:space="preserve">If a student writes</w:t>
      </w:r>
      <w:r>
        <w:t xml:space="preserve"> </w:t>
      </w:r>
      <w:r>
        <w:t xml:space="preserve">“nothing”</w:t>
      </w:r>
      <w:r>
        <w:t xml:space="preserve"> </w:t>
      </w:r>
      <w:r>
        <w:t xml:space="preserve">or leaves the reflection blank, check in briefly before the next class — the measurement-station format requires students to record real data, and students who disengaged may have gaps in their data table that need to be addressed before Unit 2.</w:t>
      </w:r>
    </w:p>
    <w:p>
      <w:r>
        <w:br w:type="page"/>
      </w:r>
    </w:p>
    <w:bookmarkEnd w:id="136"/>
    <w:bookmarkEnd w:id="137"/>
    <w:bookmarkStart w:id="170" w:name="X6614292811377c71604466c9062e4f28f64304c"/>
    <w:p>
      <w:pPr>
        <w:pStyle w:val="Heading2"/>
      </w:pPr>
      <w:r>
        <w:t xml:space="preserve">Significant Figures &amp; Scientific Notation — Teacher Guide</w:t>
      </w:r>
    </w:p>
    <w:bookmarkStart w:id="138" w:name="cover-5"/>
    <w:p>
      <w:pPr>
        <w:pStyle w:val="Heading3"/>
      </w:pPr>
      <w:r>
        <w:t xml:space="preserve">Cover</w:t>
      </w:r>
    </w:p>
    <w:p>
      <w:pPr>
        <w:pStyle w:val="FirstParagraph"/>
      </w:pPr>
      <w:r>
        <w:rPr>
          <w:b/>
          <w:bCs/>
        </w:rP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8"/>
    <w:bookmarkStart w:id="143" w:name="X2ad40f451be9321fa1b9986edc5adee97a4c6a2"/>
    <w:p>
      <w:pPr>
        <w:pStyle w:val="Heading3"/>
      </w:pPr>
      <w:r>
        <w:t xml:space="preserve">Curated Resources (from East Meadow Scope &amp; Sequence)</w:t>
      </w:r>
    </w:p>
    <w:bookmarkStart w:id="139" w:name="nyssls-standards-2"/>
    <w:p>
      <w:pPr>
        <w:pStyle w:val="Heading4"/>
      </w:pPr>
      <w:r>
        <w:t xml:space="preserve">NYSSLS Standards</w:t>
      </w:r>
    </w:p>
    <w:p>
      <w:pPr>
        <w:pStyle w:val="FirstParagraph"/>
      </w:pPr>
      <w:r>
        <w:t xml:space="preserve">Foundational quantitative skill supporting</w:t>
      </w:r>
      <w:r>
        <w:t xml:space="preserve"> </w:t>
      </w: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and interpret balanced equation stoichiometry, they must communicate measured quantities honestly — recording only the digits the instrument can actually support, and no more. Per East Meadow guidance, there is no separate math operation tested for sig figs on the state assessment; students are expected to round sensibly (three significant figures as a working default) and to express very large or very small numbers in scientific notation when context requires it. The lesson treats significant figures as a claim-making practice: every digit you write is a claim about what you actually measured, and the Cross-Cutting Concept of Scale, Proportion, and Quantity demands that the claim be honest.</w:t>
      </w:r>
    </w:p>
    <w:bookmarkEnd w:id="139"/>
    <w:bookmarkStart w:id="140" w:name="phenomenon-4"/>
    <w:p>
      <w:pPr>
        <w:pStyle w:val="Heading4"/>
      </w:pPr>
      <w:r>
        <w:t xml:space="preserve">Phenomenon</w:t>
      </w:r>
    </w:p>
    <w:p>
      <w:pPr>
        <w:pStyle w:val="FirstParagraph"/>
      </w:pPr>
      <w:r>
        <w:t xml:space="preserve">Three students each measure the same pencil with a centimeter ruler and report their results: one writes 15 cm, another writes 15.0 cm, and a third writes 15.00 cm. All three could be looking at the same pencil — and the answer could depend on the ruler. Then a calculator divides two lab measurements and displays 15.2837 cm. The question on the floor: Which of those digits is the instrument actually telling you, and which is the calculator inventing? The driving question follows naturally:</w:t>
      </w:r>
      <w:r>
        <w:t xml:space="preserve"> </w:t>
      </w:r>
      <w:r>
        <w:rPr>
          <w:i/>
          <w:iCs/>
        </w:rPr>
        <w:t xml:space="preserve">How precise are we actually allowed to claim our answer is?</w:t>
      </w:r>
      <w:r>
        <w:t xml:space="preserve"> </w:t>
      </w:r>
      <w:r>
        <w:t xml:space="preserve">This phenomenon makes the abstract rule-counting world of significant figures feel like an honest conversation between a scientist and their instrument — not an arbitrary bookkeeping exercise.</w:t>
      </w:r>
    </w:p>
    <w:bookmarkEnd w:id="140"/>
    <w:bookmarkStart w:id="141" w:name="javalab-labs-2"/>
    <w:p>
      <w:pPr>
        <w:pStyle w:val="Heading4"/>
      </w:pPr>
      <w:r>
        <w:t xml:space="preserve">Javalab / Labs</w:t>
      </w:r>
    </w:p>
    <w:p>
      <w:pPr>
        <w:pStyle w:val="Compact"/>
        <w:numPr>
          <w:ilvl w:val="0"/>
          <w:numId w:val="1053"/>
        </w:numPr>
      </w:pPr>
      <w:r>
        <w:rPr>
          <w:b/>
          <w:bCs/>
        </w:rPr>
        <w:t xml:space="preserve">Sig-fig sorting cards:</w:t>
      </w:r>
      <w:r>
        <w:t xml:space="preserve"> </w:t>
      </w:r>
      <w:r>
        <w:t xml:space="preserve">Sets of 10–12 measured values (including tricky cases: leading zeros, trailing zeros with and without a decimal point, captive zeros) written on index cards or half-sheets. Groups sort them into categories:</w:t>
      </w:r>
      <w:r>
        <w:t xml:space="preserve"> </w:t>
      </w:r>
      <w:r>
        <w:t xml:space="preserve">“easy to count,”</w:t>
      </w:r>
      <w:r>
        <w:t xml:space="preserve"> </w:t>
      </w:r>
      <w:r>
        <w:t xml:space="preserve">“tricky,”</w:t>
      </w:r>
      <w:r>
        <w:t xml:space="preserve"> </w:t>
      </w:r>
      <w:r>
        <w:t xml:space="preserve">“I’m not sure.”</w:t>
      </w:r>
      <w:r>
        <w:t xml:space="preserve"> </w:t>
      </w:r>
      <w:r>
        <w:t xml:space="preserve">Then they count sig figs for each, compare across groups, and surface the rules inductively.</w:t>
      </w:r>
    </w:p>
    <w:p>
      <w:pPr>
        <w:pStyle w:val="Compact"/>
        <w:numPr>
          <w:ilvl w:val="0"/>
          <w:numId w:val="1053"/>
        </w:numPr>
      </w:pPr>
      <w:r>
        <w:rPr>
          <w:b/>
          <w:bCs/>
        </w:rPr>
        <w:t xml:space="preserve">Estimate-the-last-digit measuring:</w:t>
      </w:r>
      <w:r>
        <w:t xml:space="preserve"> </w:t>
      </w:r>
      <w:r>
        <w:t xml:space="preserve">Students use the graduated cylinder figure (or a real cylinder at a lab station) to practice reading the instrument one digit past the last marked scale division. The</w:t>
      </w:r>
      <w:r>
        <w:t xml:space="preserve"> </w:t>
      </w:r>
      <w:r>
        <w:rPr>
          <w:rStyle w:val="VerbatimChar"/>
        </w:rPr>
        <w:t xml:space="preserve">figures/reading_precision.png</w:t>
      </w:r>
      <w:r>
        <w:t xml:space="preserve"> </w:t>
      </w:r>
      <w:r>
        <w:t xml:space="preserve">image (27.5 mL in a 50 mL cylinder) is used as a whole-class anchor.</w:t>
      </w:r>
    </w:p>
    <w:p>
      <w:pPr>
        <w:pStyle w:val="Compact"/>
        <w:numPr>
          <w:ilvl w:val="0"/>
          <w:numId w:val="1053"/>
        </w:numPr>
      </w:pPr>
      <w:r>
        <w:rPr>
          <w:b/>
          <w:bCs/>
        </w:rPr>
        <w:t xml:space="preserve">Scientific notation conversion practice:</w:t>
      </w:r>
      <w:r>
        <w:t xml:space="preserve"> </w:t>
      </w:r>
      <w:r>
        <w:t xml:space="preserve">Students convert a set of values both ways — standard to scientific and scientific to standard. Values include Avogadro’s number, atomic radii, and masses from the 2025 Reference Tables, giving the notation meaning before it is tested.</w:t>
      </w:r>
    </w:p>
    <w:bookmarkEnd w:id="141"/>
    <w:bookmarkStart w:id="142" w:name="assessments-2"/>
    <w:p>
      <w:pPr>
        <w:pStyle w:val="Heading4"/>
      </w:pPr>
      <w:r>
        <w:t xml:space="preserve">Assessments</w:t>
      </w:r>
    </w:p>
    <w:p>
      <w:pPr>
        <w:pStyle w:val="Compact"/>
        <w:numPr>
          <w:ilvl w:val="0"/>
          <w:numId w:val="1054"/>
        </w:numPr>
      </w:pPr>
      <w:r>
        <w:rPr>
          <w:b/>
          <w:bCs/>
        </w:rPr>
        <w:t xml:space="preserve">Sig-fig and scientific notation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w:t>
      </w:r>
    </w:p>
    <w:p>
      <w:pPr>
        <w:pStyle w:val="Compact"/>
        <w:numPr>
          <w:ilvl w:val="0"/>
          <w:numId w:val="1054"/>
        </w:numPr>
      </w:pPr>
      <w:r>
        <w:rPr>
          <w:b/>
          <w:bCs/>
        </w:rPr>
        <w:t xml:space="preserve">Exit Ticket</w:t>
      </w:r>
      <w:r>
        <w:t xml:space="preserve"> </w:t>
      </w:r>
      <w:r>
        <w:t xml:space="preserve">(Phase 5): three items — count sig figs in 0.03080, express 6,420,000 in scientific notation, round 7.86342 to 3 significant figures. See</w:t>
      </w:r>
      <w:r>
        <w:t xml:space="preserve"> </w:t>
      </w:r>
      <w:r>
        <w:rPr>
          <w:rStyle w:val="VerbatimChar"/>
        </w:rPr>
        <w:t xml:space="preserve">Answer_Key.docx</w:t>
      </w:r>
      <w:r>
        <w:t xml:space="preserve">.</w:t>
      </w:r>
    </w:p>
    <w:p>
      <w:r>
        <w:pict>
          <v:rect style="width:0;height:1.5pt" o:hralign="center" o:hrstd="t" o:hr="t"/>
        </w:pict>
      </w:r>
    </w:p>
    <w:bookmarkEnd w:id="142"/>
    <w:bookmarkEnd w:id="143"/>
    <w:bookmarkStart w:id="144"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foundational quantitative communication)</w:t>
            </w:r>
          </w:p>
        </w:tc>
      </w:tr>
      <w:tr>
        <w:tc>
          <w:tcPr/>
          <w:p>
            <w:pPr>
              <w:pStyle w:val="Compact"/>
            </w:pPr>
            <w:r>
              <w:rPr>
                <w:b/>
                <w:bCs/>
              </w:rPr>
              <w:t xml:space="preserve">CCC focus</w:t>
            </w:r>
          </w:p>
        </w:tc>
        <w:tc>
          <w:tcPr/>
          <w:p>
            <w:pPr>
              <w:pStyle w:val="Compact"/>
            </w:pPr>
            <w:r>
              <w:t xml:space="preserve">Scale, Proportion, and Quantity — the precision you record must honestly reflect the instrument; a number’s digits carry a claim about certainty. A measurement of 15.00 cm claims something different from 15 cm, even though the calculator evaluates them identically.</w:t>
            </w:r>
          </w:p>
        </w:tc>
      </w:tr>
      <w:tr>
        <w:tc>
          <w:tcPr/>
          <w:p>
            <w:pPr>
              <w:pStyle w:val="Compact"/>
            </w:pPr>
            <w:r>
              <w:rPr>
                <w:b/>
                <w:bCs/>
              </w:rPr>
              <w:t xml:space="preserve">Strategy chips</w:t>
            </w:r>
          </w:p>
        </w:tc>
        <w:tc>
          <w:tcPr/>
          <w:p>
            <w:pPr>
              <w:pStyle w:val="Compact"/>
            </w:pPr>
            <w:r>
              <w:t xml:space="preserve">BTC (Building Thinking Classrooms) — random groups at vertical non-permanent surfaces, thin-slice sig-fig sequence</w:t>
            </w:r>
          </w:p>
        </w:tc>
      </w:tr>
      <w:tr>
        <w:tc>
          <w:tcPr/>
          <w:p>
            <w:pPr>
              <w:pStyle w:val="Compact"/>
            </w:pPr>
            <w:r>
              <w:rPr>
                <w:b/>
                <w:bCs/>
              </w:rPr>
              <w:t xml:space="preserve">Materials</w:t>
            </w:r>
          </w:p>
        </w:tc>
        <w:tc>
          <w:tcPr/>
          <w:p>
            <w:pPr>
              <w:pStyle w:val="Compact"/>
            </w:pPr>
            <w:r>
              <w:t xml:space="preserve">Centimeter rulers, 50 mL graduated cylinders, sig-fig sorting cards (one set per group), whiteboards or large chart paper and markers (vertical surfaces), 2025 NYS Chemistry Reference Tables,</w:t>
            </w:r>
            <w:r>
              <w:t xml:space="preserve"> </w:t>
            </w:r>
            <w:r>
              <w:rPr>
                <w:rStyle w:val="VerbatimChar"/>
              </w:rPr>
              <w:t xml:space="preserve">figures/reading_precision.png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Water only at any wet-measurement station.</w:t>
            </w:r>
          </w:p>
        </w:tc>
      </w:tr>
      <w:tr>
        <w:tc>
          <w:tcPr/>
          <w:p>
            <w:pPr>
              <w:pStyle w:val="Compact"/>
            </w:pPr>
            <w:r>
              <w:rPr>
                <w:b/>
                <w:bCs/>
              </w:rPr>
              <w:t xml:space="preserve">Prior knowledge</w:t>
            </w:r>
          </w:p>
        </w:tc>
        <w:tc>
          <w:tcPr/>
          <w:p>
            <w:pPr>
              <w:pStyle w:val="Compact"/>
            </w:pPr>
            <w:r>
              <w:t xml:space="preserve">Lessons 01–02 — lab safety, SI units, reading a graduated cylinder to the correct decimal place. Students already know that the last digit of a graduated-cylinder reading is estimated; this lesson names that practice formally.</w:t>
            </w:r>
          </w:p>
        </w:tc>
      </w:tr>
    </w:tbl>
    <w:p>
      <w:pPr>
        <w:pStyle w:val="BodyText"/>
      </w:pPr>
      <w:r>
        <w:rPr>
          <w:b/>
          <w:bCs/>
        </w:rPr>
        <w:t xml:space="preserve">Lesson objectives — students can:</w:t>
      </w:r>
    </w:p>
    <w:p>
      <w:pPr>
        <w:pStyle w:val="Compact"/>
        <w:numPr>
          <w:ilvl w:val="0"/>
          <w:numId w:val="1055"/>
        </w:numPr>
      </w:pPr>
      <w:r>
        <w:t xml:space="preserve">Count the significant figures in a measured value, including tricky cases involving leading zeros, captive zeros, and trailing zeros (with and without a decimal point).</w:t>
      </w:r>
    </w:p>
    <w:p>
      <w:pPr>
        <w:pStyle w:val="Compact"/>
        <w:numPr>
          <w:ilvl w:val="0"/>
          <w:numId w:val="1055"/>
        </w:numPr>
      </w:pPr>
      <w:r>
        <w:t xml:space="preserve">Read any measuring instrument to one digit past the smallest scale division, recognizing that the last digit is estimated.</w:t>
      </w:r>
    </w:p>
    <w:p>
      <w:pPr>
        <w:pStyle w:val="Compact"/>
        <w:numPr>
          <w:ilvl w:val="0"/>
          <w:numId w:val="1055"/>
        </w:numPr>
      </w:pPr>
      <w:r>
        <w:t xml:space="preserve">Express a measured value in scientific notation and convert back to standard form.</w:t>
      </w:r>
    </w:p>
    <w:p>
      <w:pPr>
        <w:pStyle w:val="Compact"/>
        <w:numPr>
          <w:ilvl w:val="0"/>
          <w:numId w:val="1055"/>
        </w:numPr>
      </w:pPr>
      <w:r>
        <w:t xml:space="preserve">Explain, using Scale, Proportion, and Quantity, why the number of significant figures a result carries must be limited by the least-precise measurement used to calculate it.</w:t>
      </w:r>
    </w:p>
    <w:p>
      <w:r>
        <w:pict>
          <v:rect style="width:0;height:1.5pt" o:hralign="center" o:hrstd="t" o:hr="t"/>
        </w:pict>
      </w:r>
    </w:p>
    <w:bookmarkEnd w:id="144"/>
    <w:bookmarkStart w:id="148" w:name="phase-1-engage-0-10-min-2"/>
    <w:p>
      <w:pPr>
        <w:pStyle w:val="Heading3"/>
      </w:pPr>
      <w:r>
        <w:t xml:space="preserve">Phase 1 · Engage</w:t>
      </w:r>
      <w:r>
        <w:t xml:space="preserve"> </w:t>
      </w:r>
      <w:r>
        <w:rPr>
          <w:i/>
          <w:iCs/>
        </w:rPr>
        <w:t xml:space="preserve">(0 – 10 min)</w:t>
      </w:r>
    </w:p>
    <w:bookmarkStart w:id="145"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in your life where you’ve had to be really precise — and something where</w:t>
      </w:r>
      <w:r>
        <w:rPr>
          <w:i/>
          <w:iCs/>
        </w:rPr>
        <w:t xml:space="preserve"> </w:t>
      </w:r>
      <w:r>
        <w:rPr>
          <w:i/>
          <w:iCs/>
        </w:rPr>
        <w:t xml:space="preserve">‘close enough’</w:t>
      </w:r>
      <w:r>
        <w:rPr>
          <w:i/>
          <w:iCs/>
        </w:rPr>
        <w:t xml:space="preserve"> </w:t>
      </w:r>
      <w:r>
        <w:rPr>
          <w:i/>
          <w:iCs/>
        </w:rPr>
        <w:t xml:space="preserve">was fine. What made the difference?”</w:t>
      </w:r>
      <w:r>
        <w:t xml:space="preserve"> </w:t>
      </w:r>
      <w:r>
        <w:t xml:space="preserve">One round, one sentence each, no judgment. This surfaces the intuition that precision is not always maximized but always chosen deliberately — and that choosing wrong has consequences.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“Three students measure the same pencil and write: 15 cm, 15.0 cm, 15.00 cm. Are these the same number? If a calculator says the answer is 15.2837 cm, is that an honest answer? Write one sentence about what you think.”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56"/>
        </w:numPr>
      </w:pPr>
      <w:r>
        <w:t xml:space="preserve">“They’re all the same — 15 equals 15.0.”</w:t>
      </w:r>
      <w:r>
        <w:t xml:space="preserve"> </w:t>
      </w:r>
      <w:r>
        <w:t xml:space="preserve">— affirm the math; ask whether they carry the</w:t>
      </w:r>
      <w:r>
        <w:t xml:space="preserve"> </w:t>
      </w:r>
      <w:r>
        <w:rPr>
          <w:i/>
          <w:iCs/>
        </w:rPr>
        <w:t xml:space="preserve">same message</w:t>
      </w:r>
      <w:r>
        <w:t xml:space="preserve"> </w:t>
      </w:r>
      <w:r>
        <w:t xml:space="preserve">about how careful the measurement was. They do not.</w:t>
      </w:r>
    </w:p>
    <w:p>
      <w:pPr>
        <w:pStyle w:val="Compact"/>
        <w:numPr>
          <w:ilvl w:val="0"/>
          <w:numId w:val="1056"/>
        </w:numPr>
      </w:pPr>
      <w:r>
        <w:t xml:space="preserve">“The calculator is just giving you all the digits.”</w:t>
      </w:r>
      <w:r>
        <w:t xml:space="preserve"> </w:t>
      </w:r>
      <w:r>
        <w:t xml:space="preserve">— exactly right; ask:</w:t>
      </w:r>
      <w:r>
        <w:t xml:space="preserve"> </w:t>
      </w:r>
      <w:r>
        <w:t xml:space="preserve">“Does the instrument that produced the original measurements actually know those extra digits?”</w:t>
      </w:r>
      <w:r>
        <w:t xml:space="preserve"> </w:t>
      </w:r>
      <w:r>
        <w:t xml:space="preserve">That question drives the lesson.</w:t>
      </w:r>
    </w:p>
    <w:p>
      <w:pPr>
        <w:pStyle w:val="Compact"/>
        <w:numPr>
          <w:ilvl w:val="0"/>
          <w:numId w:val="1056"/>
        </w:numPr>
      </w:pPr>
      <w:r>
        <w:t xml:space="preserve">“I don’t know what 15.00 means different from 15.”</w:t>
      </w:r>
      <w:r>
        <w:t xml:space="preserve"> </w:t>
      </w:r>
      <w:r>
        <w:t xml:space="preserve">— validate:</w:t>
      </w:r>
      <w:r>
        <w:t xml:space="preserve"> </w:t>
      </w:r>
      <w:r>
        <w:t xml:space="preserve">“That is the exact question we are going to answer today.”</w:t>
      </w:r>
    </w:p>
    <w:bookmarkEnd w:id="145"/>
    <w:bookmarkStart w:id="146" w:name="X4094e2f76d34643a5c75b7597f506170f55c3d9"/>
    <w:p>
      <w:pPr>
        <w:pStyle w:val="Heading4"/>
      </w:pPr>
      <w:r>
        <w:t xml:space="preserve">3–8 min · Phenomenon hook — the pencil + the calculator</w:t>
      </w:r>
    </w:p>
    <w:p>
      <w:pPr>
        <w:pStyle w:val="FirstParagraph"/>
      </w:pPr>
      <w:r>
        <w:rPr>
          <w:b/>
          <w:bCs/>
        </w:rPr>
        <w:t xml:space="preserve">Teacher actions.</w:t>
      </w:r>
      <w:r>
        <w:t xml:space="preserve"> </w:t>
      </w:r>
      <w:r>
        <w:t xml:space="preserve">Hold up (or project) three strips of paper labeled 15 cm / 15.0 cm / 15.00 cm. Tell the story:</w:t>
      </w:r>
    </w:p>
    <w:p>
      <w:pPr>
        <w:pStyle w:val="BlockText"/>
      </w:pPr>
      <w:r>
        <w:t xml:space="preserve">“Student A used a ruler with only 1-cm marks — the smallest mark on the ruler was 1 cm, so the best they could honestly report was the nearest centimeter. Student B had a ruler marked to millimeters — they could read to 0.1 cm and estimate one digit further to get 15.0. Student C had a precision instrument marked to 0.1 mm — they could honestly claim four significant figures: 15.00 cm.”</w:t>
      </w:r>
    </w:p>
    <w:p>
      <w:pPr>
        <w:pStyle w:val="FirstParagraph"/>
      </w:pPr>
      <w:r>
        <w:t xml:space="preserve">Then pull out a calculator and type 15.2837.</w:t>
      </w:r>
    </w:p>
    <w:p>
      <w:pPr>
        <w:pStyle w:val="BodyText"/>
      </w:pPr>
      <w:r>
        <w:rPr>
          <w:b/>
          <w:bCs/>
        </w:rPr>
        <w:t xml:space="preserve">Sample teacher language:</w:t>
      </w:r>
    </w:p>
    <w:p>
      <w:pPr>
        <w:pStyle w:val="BlockText"/>
      </w:pPr>
      <w:r>
        <w:t xml:space="preserve">“A calculator has no idea what instrument you used. It will happily tell you an answer to six decimal places for data that can only support two digits of certainty. That’s not the calculator’s fault — it doesn’t know how you measured.</w:t>
      </w:r>
      <w:r>
        <w:t xml:space="preserve"> </w:t>
      </w:r>
      <w:r>
        <w:rPr>
          <w:i/>
          <w:iCs/>
        </w:rPr>
        <w:t xml:space="preserve">You</w:t>
      </w:r>
      <w:r>
        <w:t xml:space="preserve"> </w:t>
      </w:r>
      <w:r>
        <w:t xml:space="preserve">have to know. Every digit you write down is a claim you are making. Today we learn which claims are honest.”</w:t>
      </w:r>
    </w:p>
    <w:p>
      <w:pPr>
        <w:pStyle w:val="FirstParagraph"/>
      </w:pPr>
      <w:r>
        <w:rPr>
          <w:b/>
          <w:bCs/>
        </w:rPr>
        <w:t xml:space="preserve">Anticipated student responses:</w:t>
      </w:r>
    </w:p>
    <w:p>
      <w:pPr>
        <w:pStyle w:val="Compact"/>
        <w:numPr>
          <w:ilvl w:val="0"/>
          <w:numId w:val="1057"/>
        </w:numPr>
      </w:pPr>
      <w:r>
        <w:t xml:space="preserve">“So you just cut off the extra digits?”</w:t>
      </w:r>
      <w:r>
        <w:t xml:space="preserve"> </w:t>
      </w:r>
      <w:r>
        <w:t xml:space="preserve">— almost; you round, and you round to the right place. How do you know the right place? That’s what significant figures tell you.</w:t>
      </w:r>
    </w:p>
    <w:p>
      <w:pPr>
        <w:pStyle w:val="Compact"/>
        <w:numPr>
          <w:ilvl w:val="0"/>
          <w:numId w:val="1057"/>
        </w:numPr>
      </w:pPr>
      <w:r>
        <w:t xml:space="preserve">“Does this matter for chemistry tests?”</w:t>
      </w:r>
      <w:r>
        <w:t xml:space="preserve"> </w:t>
      </w:r>
      <w:r>
        <w:t xml:space="preserve">— yes, but more importantly it matters any time your data supports a decision. A medicine dose rounded too precisely (or imprecisely) can have real consequences.</w:t>
      </w:r>
    </w:p>
    <w:p>
      <w:pPr>
        <w:pStyle w:val="Compact"/>
        <w:numPr>
          <w:ilvl w:val="0"/>
          <w:numId w:val="1057"/>
        </w:numPr>
      </w:pPr>
      <w:r>
        <w:t xml:space="preserve">“What’s the rule for the zeros?”</w:t>
      </w:r>
      <w:r>
        <w:t xml:space="preserve"> </w:t>
      </w:r>
      <w:r>
        <w:t xml:space="preserve">— great question; hold it for Phase 2. That’s where the confusion lives.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precise are we actually allowed to claim our answer is?</w:t>
      </w:r>
    </w:p>
    <w:bookmarkEnd w:id="146"/>
    <w:bookmarkStart w:id="147"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Student A’s ruler can’t see the difference between 14.7 cm and 15 cm — they both round to 15 cm on that instrument. Does that mean those two pencils are the same length? What does Student A’s measurement actually</w:t>
      </w:r>
      <w:r>
        <w:t xml:space="preserve"> </w:t>
      </w:r>
      <w:r>
        <w:rPr>
          <w:i/>
          <w:iCs/>
        </w:rPr>
        <w:t xml:space="preserve">tell</w:t>
      </w:r>
      <w:r>
        <w:t xml:space="preserve"> </w:t>
      </w:r>
      <w:r>
        <w:t xml:space="preserve">you, and what does it</w:t>
      </w:r>
      <w:r>
        <w:t xml:space="preserve"> </w:t>
      </w:r>
      <w:r>
        <w:rPr>
          <w:i/>
          <w:iCs/>
        </w:rPr>
        <w:t xml:space="preserve">not</w:t>
      </w:r>
      <w:r>
        <w:t xml:space="preserve"> </w:t>
      </w:r>
      <w:r>
        <w:t xml:space="preserve">tell you?”</w:t>
      </w:r>
    </w:p>
    <w:p>
      <w:pPr>
        <w:pStyle w:val="FirstParagraph"/>
      </w:pPr>
      <w:r>
        <w:t xml:space="preserve">Target insight: a measurement of 15 cm means the pencil is somewhere between 14.5 and 15.5 cm. A measurement of 15.00 cm means it is between 14.995 and 15.005 cm. Same number, very different claim.</w:t>
      </w:r>
    </w:p>
    <w:p>
      <w:r>
        <w:pict>
          <v:rect style="width:0;height:1.5pt" o:hralign="center" o:hrstd="t" o:hr="t"/>
        </w:pict>
      </w:r>
    </w:p>
    <w:bookmarkEnd w:id="147"/>
    <w:bookmarkEnd w:id="148"/>
    <w:bookmarkStart w:id="155" w:name="phase-2-explore-10-30-min-2"/>
    <w:p>
      <w:pPr>
        <w:pStyle w:val="Heading3"/>
      </w:pPr>
      <w:r>
        <w:t xml:space="preserve">Phase 2 · Explore</w:t>
      </w:r>
      <w:r>
        <w:t xml:space="preserve"> </w:t>
      </w:r>
      <w:r>
        <w:rPr>
          <w:i/>
          <w:iCs/>
        </w:rPr>
        <w:t xml:space="preserve">(10 – 30 min)</w:t>
      </w:r>
    </w:p>
    <w:bookmarkStart w:id="152" w:name="X1c574a0e93fc8ce2f6dbba2ccfd09a337ec415a"/>
    <w:p>
      <w:pPr>
        <w:pStyle w:val="Heading4"/>
      </w:pPr>
      <w:r>
        <w:t xml:space="preserve">10–15 min · Initial Model — estimate the last digit</w:t>
      </w:r>
    </w:p>
    <w:p>
      <w:pPr>
        <w:pStyle w:val="FirstParagraph"/>
      </w:pPr>
      <w:r>
        <w:rPr>
          <w:b/>
          <w:bCs/>
        </w:rPr>
        <w:t xml:space="preserve">Prompt on the board:</w:t>
      </w:r>
    </w:p>
    <w:p>
      <w:pPr>
        <w:pStyle w:val="BlockText"/>
      </w:pPr>
      <w:r>
        <w:rPr>
          <w:i/>
          <w:iCs/>
        </w:rPr>
        <w:t xml:space="preserve">“Before we name any rules: look at the figure your teacher is projecting. What is the reading? And which digit did the instrument tell you for certain, and which digit did you have to estimate?”</w:t>
      </w:r>
    </w:p>
    <w:p>
      <w:pPr>
        <w:pStyle w:val="FirstParagraph"/>
      </w:pPr>
      <w:r>
        <w:t xml:space="preserve">Project</w:t>
      </w:r>
      <w:r>
        <w:t xml:space="preserve"> </w:t>
      </w:r>
      <w:r>
        <w:rPr>
          <w:rStyle w:val="VerbatimChar"/>
        </w:rPr>
        <w:t xml:space="preserve">figures/reading_precision.png</w:t>
      </w:r>
      <w:r>
        <w:t xml:space="preserve">:</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50"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51"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BodyText"/>
      </w:pPr>
      <w:r>
        <w:t xml:space="preserve">Give students 2 minutes silently. Target response: the cylinder shows 27.5 mL. The 27 is certain (the bottom of the meniscus falls between the 27 and 28 marks). The 5 is estimated — the observer judges that the liquid is about halfway between the two marks.</w:t>
      </w:r>
    </w:p>
    <w:p>
      <w:pPr>
        <w:pStyle w:val="BodyText"/>
      </w:pPr>
      <w:r>
        <w:rPr>
          <w:b/>
          <w:bCs/>
        </w:rPr>
        <w:t xml:space="preserve">Teacher facilitation language:</w:t>
      </w:r>
    </w:p>
    <w:p>
      <w:pPr>
        <w:pStyle w:val="BlockText"/>
      </w:pPr>
      <w:r>
        <w:t xml:space="preserve">“How many significant figures does 27.5 mL have? Three. And two of those digits the instrument</w:t>
      </w:r>
      <w:r>
        <w:t xml:space="preserve"> </w:t>
      </w:r>
      <w:r>
        <w:rPr>
          <w:i/>
          <w:iCs/>
        </w:rPr>
        <w:t xml:space="preserve">told</w:t>
      </w:r>
      <w:r>
        <w:t xml:space="preserve"> </w:t>
      </w:r>
      <w:r>
        <w:t xml:space="preserve">you; one digit</w:t>
      </w:r>
      <w:r>
        <w:t xml:space="preserve"> </w:t>
      </w:r>
      <w:r>
        <w:rPr>
          <w:i/>
          <w:iCs/>
        </w:rPr>
        <w:t xml:space="preserve">you</w:t>
      </w:r>
      <w:r>
        <w:t xml:space="preserve"> </w:t>
      </w:r>
      <w:r>
        <w:t xml:space="preserve">contributed by estimating. That’s always the deal. Every measurement has certain digits plus one estimated digit. Together those are the significant figures.”</w:t>
      </w:r>
    </w:p>
    <w:bookmarkEnd w:id="152"/>
    <w:bookmarkStart w:id="153" w:name="Xcf4a2f3e9b5bae81bb1b767be0d9529acce5d17"/>
    <w:p>
      <w:pPr>
        <w:pStyle w:val="Heading4"/>
      </w:pPr>
      <w:r>
        <w:t xml:space="preserve">15–25 min · BTC Sorting Activity — sig-fig thin-slice sequence</w:t>
      </w:r>
    </w:p>
    <w:p>
      <w:pPr>
        <w:pStyle w:val="FirstParagraph"/>
      </w:pPr>
      <w:r>
        <w:rPr>
          <w:i/>
          <w:iCs/>
        </w:rPr>
        <w:t xml:space="preserve">See Strategy Spotlight for full BTC mechanics.</w:t>
      </w:r>
      <w:r>
        <w:t xml:space="preserve"> </w:t>
      </w:r>
      <w:r>
        <w:t xml:space="preserve">Assign random groups. Students go to vertical surfaces (whiteboards, flipchart paper). Each group receives a set of sorting cards. The sequence is thin-sliced — start with easy cases, then advance:</w:t>
      </w:r>
    </w:p>
    <w:p>
      <w:pPr>
        <w:pStyle w:val="BodyText"/>
      </w:pPr>
      <w:r>
        <w:rPr>
          <w:b/>
          <w:bCs/>
        </w:rPr>
        <w:t xml:space="preserve">Round 1 —</w:t>
      </w:r>
      <w:r>
        <w:rPr>
          <w:b/>
          <w:bCs/>
        </w:rPr>
        <w:t xml:space="preserve"> </w:t>
      </w:r>
      <w:r>
        <w:rPr>
          <w:b/>
          <w:bCs/>
        </w:rPr>
        <w:t xml:space="preserve">“How many sig figs?”</w:t>
      </w:r>
      <w:r>
        <w:rPr>
          <w:b/>
          <w:bCs/>
        </w:rPr>
        <w:t xml:space="preserve"> </w:t>
      </w:r>
      <w:r>
        <w:rPr>
          <w:b/>
          <w:bCs/>
        </w:rPr>
        <w:t xml:space="preserve">(certain rules first):</w:t>
      </w:r>
    </w:p>
    <w:p>
      <w:pPr>
        <w:pStyle w:val="BodyText"/>
      </w:pPr>
      <w:r>
        <w:t xml:space="preserve">Post these values on the board one at a time. Groups write their count and brief reasoning on the vertical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Key idea</w:t>
            </w:r>
          </w:p>
        </w:tc>
      </w:tr>
      <w:tr>
        <w:tc>
          <w:tcPr/>
          <w:p>
            <w:pPr>
              <w:pStyle w:val="Compact"/>
            </w:pPr>
            <w:r>
              <w:t xml:space="preserve">34.7</w:t>
            </w:r>
          </w:p>
        </w:tc>
        <w:tc>
          <w:tcPr/>
          <w:p>
            <w:pPr>
              <w:pStyle w:val="Compact"/>
            </w:pPr>
            <w:r>
              <w:t xml:space="preserve">3</w:t>
            </w:r>
          </w:p>
        </w:tc>
        <w:tc>
          <w:tcPr/>
          <w:p>
            <w:pPr>
              <w:pStyle w:val="Compact"/>
            </w:pPr>
            <w:r>
              <w:t xml:space="preserve">all non-zero digits count</w:t>
            </w:r>
          </w:p>
        </w:tc>
      </w:tr>
      <w:tr>
        <w:tc>
          <w:tcPr/>
          <w:p>
            <w:pPr>
              <w:pStyle w:val="Compact"/>
            </w:pPr>
            <w:r>
              <w:t xml:space="preserve">0.0040</w:t>
            </w:r>
          </w:p>
        </w:tc>
        <w:tc>
          <w:tcPr/>
          <w:p>
            <w:pPr>
              <w:pStyle w:val="Compact"/>
            </w:pPr>
            <w:r>
              <w:t xml:space="preserve">2</w:t>
            </w:r>
          </w:p>
        </w:tc>
        <w:tc>
          <w:tcPr/>
          <w:p>
            <w:pPr>
              <w:pStyle w:val="Compact"/>
            </w:pPr>
            <w:r>
              <w:t xml:space="preserve">leading zeros don’t count; trailing zero after decimal does</w:t>
            </w:r>
          </w:p>
        </w:tc>
      </w:tr>
      <w:tr>
        <w:tc>
          <w:tcPr/>
          <w:p>
            <w:pPr>
              <w:pStyle w:val="Compact"/>
            </w:pPr>
            <w:r>
              <w:t xml:space="preserve">1500</w:t>
            </w:r>
          </w:p>
        </w:tc>
        <w:tc>
          <w:tcPr/>
          <w:p>
            <w:pPr>
              <w:pStyle w:val="Compact"/>
            </w:pPr>
            <w:r>
              <w:t xml:space="preserve">ambiguous (2 or 4)</w:t>
            </w:r>
          </w:p>
        </w:tc>
        <w:tc>
          <w:tcPr/>
          <w:p>
            <w:pPr>
              <w:pStyle w:val="Compact"/>
            </w:pPr>
            <w:r>
              <w:t xml:space="preserve">trailing zeros without a decimal — the ambiguous case</w:t>
            </w:r>
          </w:p>
        </w:tc>
      </w:tr>
      <w:tr>
        <w:tc>
          <w:tcPr/>
          <w:p>
            <w:pPr>
              <w:pStyle w:val="Compact"/>
            </w:pPr>
            <w:r>
              <w:t xml:space="preserve">1500.</w:t>
            </w:r>
          </w:p>
        </w:tc>
        <w:tc>
          <w:tcPr/>
          <w:p>
            <w:pPr>
              <w:pStyle w:val="Compact"/>
            </w:pPr>
            <w:r>
              <w:t xml:space="preserve">4</w:t>
            </w:r>
          </w:p>
        </w:tc>
        <w:tc>
          <w:tcPr/>
          <w:p>
            <w:pPr>
              <w:pStyle w:val="Compact"/>
            </w:pPr>
            <w:r>
              <w:t xml:space="preserve">the decimal point signals all four digits are significant</w:t>
            </w:r>
          </w:p>
        </w:tc>
      </w:tr>
      <w:tr>
        <w:tc>
          <w:tcPr/>
          <w:p>
            <w:pPr>
              <w:pStyle w:val="Compact"/>
            </w:pPr>
            <w:r>
              <w:t xml:space="preserve">0.03080</w:t>
            </w:r>
          </w:p>
        </w:tc>
        <w:tc>
          <w:tcPr/>
          <w:p>
            <w:pPr>
              <w:pStyle w:val="Compact"/>
            </w:pPr>
            <w:r>
              <w:t xml:space="preserve">4</w:t>
            </w:r>
          </w:p>
        </w:tc>
        <w:tc>
          <w:tcPr/>
          <w:p>
            <w:pPr>
              <w:pStyle w:val="Compact"/>
            </w:pPr>
            <w:r>
              <w:t xml:space="preserve">leading zeros don’t count; captive zero counts; trailing zero after decimal counts</w:t>
            </w:r>
          </w:p>
        </w:tc>
      </w:tr>
      <w:tr>
        <w:tc>
          <w:tcPr/>
          <w:p>
            <w:pPr>
              <w:pStyle w:val="Compact"/>
            </w:pPr>
            <w:r>
              <w:t xml:space="preserve">102.0</w:t>
            </w:r>
          </w:p>
        </w:tc>
        <w:tc>
          <w:tcPr/>
          <w:p>
            <w:pPr>
              <w:pStyle w:val="Compact"/>
            </w:pPr>
            <w:r>
              <w:t xml:space="preserve">4</w:t>
            </w:r>
          </w:p>
        </w:tc>
        <w:tc>
          <w:tcPr/>
          <w:p>
            <w:pPr>
              <w:pStyle w:val="Compact"/>
            </w:pPr>
            <w:r>
              <w:t xml:space="preserve">captive zero counts; trailing zero after decimal counts</w:t>
            </w:r>
          </w:p>
        </w:tc>
      </w:tr>
    </w:tbl>
    <w:p>
      <w:pPr>
        <w:pStyle w:val="BodyText"/>
      </w:pPr>
      <w:r>
        <w:rPr>
          <w:b/>
          <w:bCs/>
        </w:rPr>
        <w:t xml:space="preserve">Teacher facilitation prompts (circulate):</w:t>
      </w:r>
    </w:p>
    <w:p>
      <w:pPr>
        <w:pStyle w:val="BlockText"/>
      </w:pPr>
      <w:r>
        <w:t xml:space="preserve">“Point to the digit you’re unsure about. What rule would resolve it? Is there a decimal point? Does a zero sit between two non-zero digits?”</w:t>
      </w:r>
    </w:p>
    <w:p>
      <w:pPr>
        <w:pStyle w:val="BlockText"/>
      </w:pPr>
      <w:r>
        <w:t xml:space="preserve">“1500 — is there a way to write this number that removes the ambiguity?”</w:t>
      </w:r>
      <w:r>
        <w:t xml:space="preserve"> </w:t>
      </w:r>
      <w:r>
        <w:t xml:space="preserve">(Scientific notation: 1.5 × 10³ is clearly two sig figs; 1.500 × 10³ is clearly four.)</w:t>
      </w:r>
    </w:p>
    <w:p>
      <w:pPr>
        <w:pStyle w:val="FirstParagraph"/>
      </w:pPr>
      <w:r>
        <w:rPr>
          <w:b/>
          <w:bCs/>
        </w:rPr>
        <w:t xml:space="preserve">Anticipated student responses:</w:t>
      </w:r>
    </w:p>
    <w:p>
      <w:pPr>
        <w:pStyle w:val="Compact"/>
        <w:numPr>
          <w:ilvl w:val="0"/>
          <w:numId w:val="1058"/>
        </w:numPr>
      </w:pPr>
      <w:r>
        <w:t xml:space="preserve">On 0.0040:</w:t>
      </w:r>
      <w:r>
        <w:t xml:space="preserve"> </w:t>
      </w:r>
      <w:r>
        <w:t xml:space="preserve">“I said 4 because I counted all the digits.”</w:t>
      </w:r>
      <w:r>
        <w:t xml:space="preserve"> </w:t>
      </w:r>
      <w:r>
        <w:t xml:space="preserve">— prompt:</w:t>
      </w:r>
      <w:r>
        <w:t xml:space="preserve"> </w:t>
      </w:r>
      <w:r>
        <w:t xml:space="preserve">“Which zeros can you actually see on the ruler? The leading zeros just tell you where the decimal is. They don’t represent measurements.”</w:t>
      </w:r>
    </w:p>
    <w:p>
      <w:pPr>
        <w:pStyle w:val="Compact"/>
        <w:numPr>
          <w:ilvl w:val="0"/>
          <w:numId w:val="1058"/>
        </w:numPr>
      </w:pPr>
      <w:r>
        <w:t xml:space="preserve">On 1500:</w:t>
      </w:r>
      <w:r>
        <w:t xml:space="preserve"> </w:t>
      </w:r>
      <w:r>
        <w:t xml:space="preserve">“How are we supposed to know?”</w:t>
      </w:r>
      <w:r>
        <w:t xml:space="preserve"> </w:t>
      </w:r>
      <w:r>
        <w:t xml:space="preserve">— validate: this is a genuine ambiguity in standard notation. Scientific notation solves it.</w:t>
      </w:r>
    </w:p>
    <w:p>
      <w:pPr>
        <w:pStyle w:val="Compact"/>
        <w:numPr>
          <w:ilvl w:val="0"/>
          <w:numId w:val="1058"/>
        </w:numPr>
      </w:pPr>
      <w:r>
        <w:t xml:space="preserve">On 1500.:</w:t>
      </w:r>
      <w:r>
        <w:t xml:space="preserve"> </w:t>
      </w:r>
      <w:r>
        <w:t xml:space="preserve">“Oh — the dot changes everything?”</w:t>
      </w:r>
      <w:r>
        <w:t xml:space="preserve"> </w:t>
      </w:r>
      <w:r>
        <w:t xml:space="preserve">— exactly. The decimal point is a signal that the trailing zeros are intentional, not just placeholders.</w:t>
      </w:r>
    </w:p>
    <w:p>
      <w:pPr>
        <w:pStyle w:val="FirstParagraph"/>
      </w:pPr>
      <w:r>
        <w:rPr>
          <w:b/>
          <w:bCs/>
        </w:rPr>
        <w:t xml:space="preserve">Round 2 — Scientific notation (10 minutes):</w:t>
      </w:r>
    </w:p>
    <w:p>
      <w:pPr>
        <w:pStyle w:val="BodyText"/>
      </w:pPr>
      <w:r>
        <w:t xml:space="preserve">Each group converts two values from their set: one from standard notation to scientific notation, one from scientific to standard. Then they convert a value from the Reference Table (e.g., Avogadro’s number: 6.02 × 10²³, or atomic radii in pm).</w:t>
      </w:r>
    </w:p>
    <w:p>
      <w:pPr>
        <w:pStyle w:val="BodyText"/>
      </w:pPr>
      <w:r>
        <w:rPr>
          <w:b/>
          <w:bCs/>
        </w:rPr>
        <w:t xml:space="preserve">Teacher facilitation language:</w:t>
      </w:r>
    </w:p>
    <w:p>
      <w:pPr>
        <w:pStyle w:val="BlockText"/>
      </w:pPr>
      <w:r>
        <w:t xml:space="preserve">“Scientific notation isn’t just for very large or very small numbers. It’s the clearest way to show exactly how many sig figs you mean. When you write 1.5 × 10³, everyone knows you have two sig figs. The ambiguity disappears.”</w:t>
      </w:r>
    </w:p>
    <w:bookmarkEnd w:id="153"/>
    <w:bookmarkStart w:id="154" w:name="min-reconnect-surface-the-rules"/>
    <w:p>
      <w:pPr>
        <w:pStyle w:val="Heading4"/>
      </w:pPr>
      <w:r>
        <w:t xml:space="preserve">25–30 min · Reconnect + Surface the rules</w:t>
      </w:r>
    </w:p>
    <w:p>
      <w:pPr>
        <w:pStyle w:val="FirstParagraph"/>
      </w:pPr>
      <w:r>
        <w:t xml:space="preserve">Bring groups back. Ask each group to contribute one rule they built from the sorting. Synthesize on the board:</w:t>
      </w:r>
    </w:p>
    <w:p>
      <w:pPr>
        <w:pStyle w:val="BlockText"/>
      </w:pPr>
      <w:r>
        <w:t xml:space="preserve">“Let me try to turn everything your groups found into a short list.”</w:t>
      </w:r>
    </w:p>
    <w:p>
      <w:pPr>
        <w:pStyle w:val="FirstParagraph"/>
      </w:pPr>
      <w:r>
        <w:rPr>
          <w:b/>
          <w:bCs/>
        </w:rPr>
        <w:t xml:space="preserve">Sig-fig rules (build from student input):</w:t>
      </w:r>
    </w:p>
    <w:p>
      <w:pPr>
        <w:pStyle w:val="Compact"/>
        <w:numPr>
          <w:ilvl w:val="0"/>
          <w:numId w:val="1059"/>
        </w:numPr>
      </w:pPr>
      <w:r>
        <w:t xml:space="preserve">All non-zero digits are significant.</w:t>
      </w:r>
    </w:p>
    <w:p>
      <w:pPr>
        <w:pStyle w:val="Compact"/>
        <w:numPr>
          <w:ilvl w:val="0"/>
          <w:numId w:val="1059"/>
        </w:numPr>
      </w:pPr>
      <w:r>
        <w:t xml:space="preserve">Zeros between non-zero digits (captive zeros) are significant.</w:t>
      </w:r>
    </w:p>
    <w:p>
      <w:pPr>
        <w:pStyle w:val="Compact"/>
        <w:numPr>
          <w:ilvl w:val="0"/>
          <w:numId w:val="1059"/>
        </w:numPr>
      </w:pPr>
      <w:r>
        <w:t xml:space="preserve">Leading zeros (zeros before the first non-zero digit) are never significant — they are place-holders, not measurements.</w:t>
      </w:r>
    </w:p>
    <w:p>
      <w:pPr>
        <w:pStyle w:val="Compact"/>
        <w:numPr>
          <w:ilvl w:val="0"/>
          <w:numId w:val="1059"/>
        </w:numPr>
      </w:pPr>
      <w:r>
        <w:t xml:space="preserve">Trailing zeros to the right of the decimal point are significant — they represent a deliberate measurement claim.</w:t>
      </w:r>
    </w:p>
    <w:p>
      <w:pPr>
        <w:pStyle w:val="Compact"/>
        <w:numPr>
          <w:ilvl w:val="0"/>
          <w:numId w:val="1059"/>
        </w:numPr>
      </w:pPr>
      <w:r>
        <w:t xml:space="preserve">Trailing zeros in a whole number without a decimal point are ambiguous — use scientific notation to clarify.</w:t>
      </w:r>
    </w:p>
    <w:p>
      <w:pPr>
        <w:pStyle w:val="FirstParagraph"/>
      </w:pPr>
      <w:r>
        <w:t xml:space="preserve">Do not lecture this list — build it collaboratively. Students who contributed the insight should hear their reasoning echoed.</w:t>
      </w:r>
    </w:p>
    <w:p>
      <w:r>
        <w:pict>
          <v:rect style="width:0;height:1.5pt" o:hralign="center" o:hrstd="t" o:hr="t"/>
        </w:pict>
      </w:r>
    </w:p>
    <w:bookmarkEnd w:id="154"/>
    <w:bookmarkEnd w:id="155"/>
    <w:bookmarkStart w:id="158" w:name="phase-3-explain-30-36-min-2"/>
    <w:p>
      <w:pPr>
        <w:pStyle w:val="Heading3"/>
      </w:pPr>
      <w:r>
        <w:t xml:space="preserve">Phase 3 · Explain</w:t>
      </w:r>
      <w:r>
        <w:t xml:space="preserve"> </w:t>
      </w:r>
      <w:r>
        <w:rPr>
          <w:i/>
          <w:iCs/>
        </w:rPr>
        <w:t xml:space="preserve">(30 – 36 min)</w:t>
      </w:r>
    </w:p>
    <w:bookmarkStart w:id="156" w:name="min-turn-and-talk-2-class-consensus-2"/>
    <w:p>
      <w:pPr>
        <w:pStyle w:val="Heading4"/>
      </w:pPr>
      <w:r>
        <w:t xml:space="preserve">30–33 min · Turn-and-Talk #2 + class consensus</w:t>
      </w:r>
    </w:p>
    <w:p>
      <w:pPr>
        <w:pStyle w:val="BlockText"/>
      </w:pPr>
      <w:r>
        <w:t xml:space="preserve">“Look at 0.03080 on the board. Turn to a partner: walk me through every digit, one at a time. Which ones count, and why? Be specific —</w:t>
      </w:r>
      <w:r>
        <w:t xml:space="preserve"> </w:t>
      </w:r>
      <w:r>
        <w:t xml:space="preserve">‘it’s a zero’</w:t>
      </w:r>
      <w:r>
        <w:t xml:space="preserve"> </w:t>
      </w:r>
      <w:r>
        <w:t xml:space="preserve">is not a complete answer.”</w:t>
      </w:r>
    </w:p>
    <w:p>
      <w:pPr>
        <w:pStyle w:val="FirstParagraph"/>
      </w:pPr>
      <w:r>
        <w:t xml:space="preserve">Target consensus: 0 (leading — no), 0 (leading — no), 3 (non-zero — yes), 0 (captive between 3 and 8 — yes), 8 (non-zero — yes), 0 (trailing after decimal — yes). Four significant figures.</w:t>
      </w:r>
    </w:p>
    <w:p>
      <w:pPr>
        <w:pStyle w:val="BlockText"/>
      </w:pPr>
      <w:r>
        <w:t xml:space="preserve">“Now: the number 1500 versus the number 1500. — what is the one-symbol difference, and what is the enormous difference in meaning?”</w:t>
      </w:r>
    </w:p>
    <w:p>
      <w:pPr>
        <w:pStyle w:val="FirstParagraph"/>
      </w:pPr>
      <w:r>
        <w:t xml:space="preserve">Target: 1500 could be 2, 3, or 4 sig figs; 1500. is unambiguously 4 because the decimal point signals that all four digits are intentional.</w:t>
      </w:r>
    </w:p>
    <w:bookmarkEnd w:id="156"/>
    <w:bookmarkStart w:id="157"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digits in a measurement that carry meaning — all the certain digits plus the one estimated digit — those are the</w:t>
      </w:r>
      <w:r>
        <w:t xml:space="preserve"> </w:t>
      </w:r>
      <w:r>
        <w:rPr>
          <w:b/>
          <w:bCs/>
        </w:rPr>
        <w:t xml:space="preserve">significant figures</w:t>
      </w:r>
      <w:r>
        <w:t xml:space="preserve">. Not</w:t>
      </w:r>
      <w:r>
        <w:t xml:space="preserve"> </w:t>
      </w:r>
      <w:r>
        <w:t xml:space="preserve">‘significant’</w:t>
      </w:r>
      <w:r>
        <w:t xml:space="preserve"> </w:t>
      </w:r>
      <w:r>
        <w:t xml:space="preserve">as in important; significant as in</w:t>
      </w:r>
      <w:r>
        <w:t xml:space="preserve"> </w:t>
      </w:r>
      <w:r>
        <w:rPr>
          <w:i/>
          <w:iCs/>
        </w:rPr>
        <w:t xml:space="preserve">they carry information about the measurement</w:t>
      </w:r>
      <w:r>
        <w:t xml:space="preserve">. When you write 27.5 mL, all three digits are significant because they all came from reading the instrument.”</w:t>
      </w:r>
    </w:p>
    <w:p>
      <w:pPr>
        <w:pStyle w:val="BlockText"/>
      </w:pPr>
      <w:r>
        <w:t xml:space="preserve">“The second idea: when a number is very large or very small — Avogadro’s number, the mass of an electron, distances between atoms — writing it in standard notation is clumsy and hides the sig-fig count. We write it instead as a coefficient between 1 and 10, multiplied by a power of 10. That’s</w:t>
      </w:r>
      <w:r>
        <w:t xml:space="preserve"> </w:t>
      </w:r>
      <w:r>
        <w:rPr>
          <w:b/>
          <w:bCs/>
        </w:rPr>
        <w:t xml:space="preserve">scientific notation</w:t>
      </w:r>
      <w:r>
        <w:t xml:space="preserve">. 6,420,000 becomes 6.42 × 10⁶. The coefficient shows you exactly three significant figures; the exponent carries the scale.”</w:t>
      </w:r>
    </w:p>
    <w:p>
      <w:pPr>
        <w:pStyle w:val="BlockText"/>
      </w:pPr>
      <w:r>
        <w:t xml:space="preserve">“And the third term brings us back to Lesson 02.</w:t>
      </w:r>
      <w:r>
        <w:t xml:space="preserve"> </w:t>
      </w:r>
      <w:r>
        <w:rPr>
          <w:b/>
          <w:bCs/>
        </w:rPr>
        <w:t xml:space="preserve">Precision</w:t>
      </w:r>
      <w:r>
        <w:t xml:space="preserve"> </w:t>
      </w:r>
      <w:r>
        <w:t xml:space="preserve">is the level of detail a measurement claims. A reading of 27.5 mL is more precise than a reading of 28 mL because it claims a tenth-of-a-milliliter level of certainty. More significant figures means a more precise claim — but only if your instrument can support it. Writing 27.500 mL when your cylinder is only marked to 1 mL is a false precision claim.”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60"/>
        </w:numPr>
      </w:pPr>
      <w:r>
        <w:t xml:space="preserve">“If significant figures communicate precision, what does a calculator result of 15.2837 cm tell you about precision?”</w:t>
      </w:r>
      <w:r>
        <w:t xml:space="preserve"> </w:t>
      </w:r>
      <w:r>
        <w:t xml:space="preserve">—</w:t>
      </w:r>
      <w:r>
        <w:t xml:space="preserve"> </w:t>
      </w:r>
      <w:r>
        <w:rPr>
          <w:i/>
          <w:iCs/>
        </w:rPr>
        <w:t xml:space="preserve">Expected response:</w:t>
      </w:r>
      <w:r>
        <w:t xml:space="preserve"> </w:t>
      </w:r>
      <w:r>
        <w:t xml:space="preserve">nothing useful — the calculator doesn’t know what instrument was used. The sig-fig count in the answer must come from the data, not the display.</w:t>
      </w:r>
    </w:p>
    <w:p>
      <w:pPr>
        <w:pStyle w:val="Compact"/>
        <w:numPr>
          <w:ilvl w:val="0"/>
          <w:numId w:val="1060"/>
        </w:numPr>
      </w:pPr>
      <w:r>
        <w:t xml:space="preserve">“In 0.03080, how many sig figs are there — and why do leading zeros not count?”</w:t>
      </w:r>
      <w:r>
        <w:t xml:space="preserve"> </w:t>
      </w:r>
      <w:r>
        <w:t xml:space="preserve">—</w:t>
      </w:r>
      <w:r>
        <w:t xml:space="preserve"> </w:t>
      </w:r>
      <w:r>
        <w:rPr>
          <w:i/>
          <w:iCs/>
        </w:rPr>
        <w:t xml:space="preserve">Expected response:</w:t>
      </w:r>
      <w:r>
        <w:t xml:space="preserve"> </w:t>
      </w:r>
      <w:r>
        <w:t xml:space="preserve">four. The leading zeros are place-holders that locate the decimal; they don’t represent anything the instrument measured. Remove them in scientific notation: 3.080 × 10⁻².</w:t>
      </w:r>
    </w:p>
    <w:p>
      <w:r>
        <w:pict>
          <v:rect style="width:0;height:1.5pt" o:hralign="center" o:hrstd="t" o:hr="t"/>
        </w:pict>
      </w:r>
    </w:p>
    <w:bookmarkEnd w:id="157"/>
    <w:bookmarkEnd w:id="158"/>
    <w:bookmarkStart w:id="161" w:name="phase-4-elaborate-36-40-min-2"/>
    <w:p>
      <w:pPr>
        <w:pStyle w:val="Heading3"/>
      </w:pPr>
      <w:r>
        <w:t xml:space="preserve">Phase 4 · Elaborate</w:t>
      </w:r>
      <w:r>
        <w:t xml:space="preserve"> </w:t>
      </w:r>
      <w:r>
        <w:rPr>
          <w:i/>
          <w:iCs/>
        </w:rPr>
        <w:t xml:space="preserve">(36 – 40 min)</w:t>
      </w:r>
    </w:p>
    <w:bookmarkStart w:id="159" w:name="X102ac43db4b2945ad1a8069cd5bc7ecd13ba55e"/>
    <w:p>
      <w:pPr>
        <w:pStyle w:val="Heading4"/>
      </w:pPr>
      <w:r>
        <w:t xml:space="preserve">36–39 min · Revise the model + Because/But/So expansion</w:t>
      </w:r>
    </w:p>
    <w:p>
      <w:pPr>
        <w:pStyle w:val="FirstParagraph"/>
      </w:pPr>
      <w:r>
        <w:t xml:space="preserve">Students return to their Do Now response (their first crack at the pencil phenomenon). They revise it: add the vocabulary, count the sig figs for each pencil reading (15 cm = 2; 15.0 cm = 3; 15.00 cm = 4), and explain what each measurement claims about the instrument.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calculator divides two measured values and displays 8.473921 cm.”</w:t>
      </w:r>
    </w:p>
    <w:p>
      <w:pPr>
        <w:pStyle w:val="FirstParagraph"/>
      </w:pPr>
      <w:r>
        <w:t xml:space="preserve">Model one aloud:</w:t>
      </w:r>
    </w:p>
    <w:p>
      <w:pPr>
        <w:pStyle w:val="BlockText"/>
      </w:pPr>
      <w:r>
        <w:t xml:space="preserve">“This six-decimal-place answer is misleading</w:t>
      </w:r>
      <w:r>
        <w:t xml:space="preserve"> </w:t>
      </w:r>
      <w:r>
        <w:rPr>
          <w:b/>
          <w:bCs/>
        </w:rPr>
        <w:t xml:space="preserve">because</w:t>
      </w:r>
      <w:r>
        <w:t xml:space="preserve"> </w:t>
      </w:r>
      <w:r>
        <w:t xml:space="preserve">the measured values that were divided each had only three significant figures — meaning the instruments could only support three digits of certainty —</w:t>
      </w:r>
      <w:r>
        <w:t xml:space="preserve"> </w:t>
      </w:r>
      <w:r>
        <w:rPr>
          <w:b/>
          <w:bCs/>
        </w:rPr>
        <w:t xml:space="preserve">but</w:t>
      </w:r>
      <w:r>
        <w:t xml:space="preserve"> </w:t>
      </w:r>
      <w:r>
        <w:t xml:space="preserve">the calculator treats all inputs as if they have infinite precision,</w:t>
      </w:r>
      <w:r>
        <w:t xml:space="preserve"> </w:t>
      </w:r>
      <w:r>
        <w:rPr>
          <w:b/>
          <w:bCs/>
        </w:rPr>
        <w:t xml:space="preserve">so</w:t>
      </w:r>
      <w:r>
        <w:t xml:space="preserve"> </w:t>
      </w:r>
      <w:r>
        <w:t xml:space="preserve">you must round the result to three significant figures: 8.47 cm.”</w:t>
      </w:r>
    </w:p>
    <w:p>
      <w:pPr>
        <w:pStyle w:val="FirstParagraph"/>
      </w:pPr>
      <w:r>
        <w:t xml:space="preserve">Then have students write their own B/B/S using one of these starters:</w:t>
      </w:r>
      <w:r>
        <w:t xml:space="preserve"> </w:t>
      </w:r>
      <w:r>
        <w:t xml:space="preserve">-</w:t>
      </w:r>
      <w:r>
        <w:t xml:space="preserve"> </w:t>
      </w:r>
      <w:r>
        <w:rPr>
          <w:i/>
          <w:iCs/>
        </w:rPr>
        <w:t xml:space="preserve">“A student writes 1500 instead of 1.5 × 10³ on their lab report…”</w:t>
      </w:r>
      <w:r>
        <w:t xml:space="preserve"> </w:t>
      </w:r>
      <w:r>
        <w:t xml:space="preserve">-</w:t>
      </w:r>
      <w:r>
        <w:t xml:space="preserve"> </w:t>
      </w:r>
      <w:r>
        <w:rPr>
          <w:i/>
          <w:iCs/>
        </w:rPr>
        <w:t xml:space="preserve">“The graduated cylinder is marked to 1 mL intervals, but a student records 27.53 mL…”</w:t>
      </w:r>
    </w:p>
    <w:bookmarkEnd w:id="159"/>
    <w:bookmarkStart w:id="160" w:name="min-return-to-the-phenomenon-2"/>
    <w:p>
      <w:pPr>
        <w:pStyle w:val="Heading4"/>
      </w:pPr>
      <w:r>
        <w:t xml:space="preserve">39–40 min · Return to the phenomenon</w:t>
      </w:r>
    </w:p>
    <w:p>
      <w:pPr>
        <w:pStyle w:val="BlockText"/>
      </w:pPr>
      <w:r>
        <w:t xml:space="preserve">“Return to our three-student pencil story. Student C’s measurement was 15.00 cm. What does that tell you about their ruler? And if you multiplied 15.00 cm × 2.0 cm to get an area, how many significant figures should the answer have, and why?”</w:t>
      </w:r>
    </w:p>
    <w:p>
      <w:pPr>
        <w:pStyle w:val="FirstParagraph"/>
      </w:pPr>
      <w:r>
        <w:t xml:space="preserve">Target: Student C’s ruler has millimeter markings and one estimated digit — their instrument is precise to ±0.005 cm. Multiplying 15.00 × 2.0: the result is limited to 2 sig figs (the less precise measurement) → 30 cm². The calculator would say 30.00 — that’s a false precision claim.</w:t>
      </w:r>
    </w:p>
    <w:p>
      <w:r>
        <w:pict>
          <v:rect style="width:0;height:1.5pt" o:hralign="center" o:hrstd="t" o:hr="t"/>
        </w:pict>
      </w:r>
    </w:p>
    <w:bookmarkEnd w:id="160"/>
    <w:bookmarkEnd w:id="161"/>
    <w:bookmarkStart w:id="163" w:name="phase-5-evaluate-40-42-min-2"/>
    <w:p>
      <w:pPr>
        <w:pStyle w:val="Heading3"/>
      </w:pPr>
      <w:r>
        <w:t xml:space="preserve">Phase 5 · Evaluate</w:t>
      </w:r>
      <w:r>
        <w:t xml:space="preserve"> </w:t>
      </w:r>
      <w:r>
        <w:rPr>
          <w:i/>
          <w:iCs/>
        </w:rPr>
        <w:t xml:space="preserve">(40 – 42 min)</w:t>
      </w:r>
    </w:p>
    <w:bookmarkStart w:id="162"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How many significant figures are in 0.03080?</w:t>
      </w:r>
      <w:r>
        <w:t xml:space="preserve"> </w:t>
      </w:r>
      <w:r>
        <w:rPr>
          <w:i/>
          <w:iCs/>
        </w:rPr>
        <w:t xml:space="preserve">(b) Write 48,500,000 in scientific notation.</w:t>
      </w:r>
      <w:r>
        <w:t xml:space="preserve"> </w:t>
      </w:r>
      <w:r>
        <w:rPr>
          <w:i/>
          <w:iCs/>
        </w:rPr>
        <w:t xml:space="preserve">(c) Round 7.86342 to 3 significant figures.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said that every digit you write is a claim. In one sentence: where else in your life — outside of chemistry — does the number of digits you use make a difference? Who helped you figure something out today?”</w:t>
      </w:r>
    </w:p>
    <w:p>
      <w:pPr>
        <w:pStyle w:val="FirstParagraph"/>
      </w:pPr>
      <w:r>
        <w:t xml:space="preserve">Collect worksheets; note which groups’ vertical-surface work showed the strongest reasoning on 1500 vs. 1500. — that tells you who has internalized trailing-zero ambiguity and who needs more practice before the quiz.</w:t>
      </w:r>
    </w:p>
    <w:p>
      <w:r>
        <w:pict>
          <v:rect style="width:0;height:1.5pt" o:hralign="center" o:hrstd="t" o:hr="t"/>
        </w:pict>
      </w:r>
    </w:p>
    <w:bookmarkEnd w:id="162"/>
    <w:bookmarkEnd w:id="163"/>
    <w:bookmarkStart w:id="164" w:name="common-misconceptions-2"/>
    <w:p>
      <w:pPr>
        <w:pStyle w:val="Heading3"/>
      </w:pPr>
      <w:r>
        <w:t xml:space="preserve">Common Misconceptions</w:t>
      </w:r>
    </w:p>
    <w:p>
      <w:pPr>
        <w:pStyle w:val="Compact"/>
        <w:numPr>
          <w:ilvl w:val="0"/>
          <w:numId w:val="1061"/>
        </w:numPr>
      </w:pPr>
      <w:r>
        <w:rPr>
          <w:b/>
          <w:bCs/>
        </w:rPr>
        <w:t xml:space="preserve">Misconception:</w:t>
      </w:r>
      <w:r>
        <w:t xml:space="preserve"> </w:t>
      </w:r>
      <w:r>
        <w:t xml:space="preserve">“15, 15.0, and 15.00 are the same number — they’re equal.”</w:t>
      </w:r>
      <w:r>
        <w:t xml:space="preserve"> </w:t>
      </w:r>
      <w:r>
        <w:t xml:space="preserve">→</w:t>
      </w:r>
      <w:r>
        <w:t xml:space="preserve"> </w:t>
      </w:r>
      <w:r>
        <w:rPr>
          <w:b/>
          <w:bCs/>
        </w:rPr>
        <w:t xml:space="preserve">Correction:</w:t>
      </w:r>
      <w:r>
        <w:t xml:space="preserve"> </w:t>
      </w:r>
      <w:r>
        <w:t xml:space="preserve">As calculator values, yes. As scientific measurements, no. Each claims a different level of precision: 15 claims two significant figures (certainty to ±0.5 cm), 15.0 claims three (certainty to ±0.05 cm), 15.00 claims four (certainty to ±0.005 cm). Writing extra zeros does not improve your measurement; it misrepresents it.</w:t>
      </w:r>
    </w:p>
    <w:p>
      <w:pPr>
        <w:pStyle w:val="Compact"/>
        <w:numPr>
          <w:ilvl w:val="0"/>
          <w:numId w:val="1061"/>
        </w:numPr>
      </w:pPr>
      <w:r>
        <w:rPr>
          <w:b/>
          <w:bCs/>
        </w:rPr>
        <w:t xml:space="preserve">Misconception:</w:t>
      </w:r>
      <w:r>
        <w:t xml:space="preserve"> </w:t>
      </w:r>
      <w:r>
        <w:t xml:space="preserve">“All zeros are insignificant.”</w:t>
      </w:r>
      <w:r>
        <w:t xml:space="preserve"> </w:t>
      </w:r>
      <w:r>
        <w:t xml:space="preserve">→</w:t>
      </w:r>
      <w:r>
        <w:t xml:space="preserve"> </w:t>
      </w:r>
      <w:r>
        <w:rPr>
          <w:b/>
          <w:bCs/>
        </w:rPr>
        <w:t xml:space="preserve">Correction:</w:t>
      </w:r>
      <w:r>
        <w:t xml:space="preserve"> </w:t>
      </w:r>
      <w:r>
        <w:t xml:space="preserve">Zeros come in three kinds. Captive zeros (between non-zero digits) are always significant: 102 has three sig figs. Trailing zeros after a decimal point are significant: 1.500 has four sig figs. Only leading zeros — those before the first non-zero digit — are not significant, because they are place-holders, not measurements.</w:t>
      </w:r>
    </w:p>
    <w:p>
      <w:pPr>
        <w:pStyle w:val="Compact"/>
        <w:numPr>
          <w:ilvl w:val="0"/>
          <w:numId w:val="1061"/>
        </w:numPr>
      </w:pPr>
      <w:r>
        <w:rPr>
          <w:b/>
          <w:bCs/>
        </w:rPr>
        <w:t xml:space="preserve">Misconception:</w:t>
      </w:r>
      <w:r>
        <w:t xml:space="preserve"> </w:t>
      </w:r>
      <w:r>
        <w:t xml:space="preserve">“Rounding to 3 sig figs means 3 decimal places.”</w:t>
      </w:r>
      <w:r>
        <w:t xml:space="preserve"> </w:t>
      </w:r>
      <w:r>
        <w:t xml:space="preserve">→</w:t>
      </w:r>
      <w:r>
        <w:t xml:space="preserve"> </w:t>
      </w:r>
      <w:r>
        <w:rPr>
          <w:b/>
          <w:bCs/>
        </w:rPr>
        <w:t xml:space="preserve">Correction:</w:t>
      </w:r>
      <w:r>
        <w:t xml:space="preserve"> </w:t>
      </w:r>
      <w:r>
        <w:t xml:space="preserve">Significant figures and decimal places are different counts. 7.86342 rounded to 3 sig figs is 7.86 (the third sig fig is the second decimal place). But 1500 rounded to 3 sig figs is 1500 or, more clearly, 1.50 × 10³ — there are no decimal places in the standard-notation answer, but there are three sig figs.</w:t>
      </w:r>
    </w:p>
    <w:p>
      <w:pPr>
        <w:pStyle w:val="Compact"/>
        <w:numPr>
          <w:ilvl w:val="0"/>
          <w:numId w:val="1061"/>
        </w:numPr>
      </w:pPr>
      <w:r>
        <w:rPr>
          <w:b/>
          <w:bCs/>
        </w:rPr>
        <w:t xml:space="preserve">Misconception:</w:t>
      </w:r>
      <w:r>
        <w:t xml:space="preserve"> </w:t>
      </w:r>
      <w:r>
        <w:t xml:space="preserve">“Scientific notation is just for very big numbers like Avogadro’s number.”</w:t>
      </w:r>
      <w:r>
        <w:t xml:space="preserve"> </w:t>
      </w:r>
      <w:r>
        <w:t xml:space="preserve">→</w:t>
      </w:r>
      <w:r>
        <w:t xml:space="preserve"> </w:t>
      </w:r>
      <w:r>
        <w:rPr>
          <w:b/>
          <w:bCs/>
        </w:rPr>
        <w:t xml:space="preserve">Correction:</w:t>
      </w:r>
      <w:r>
        <w:t xml:space="preserve"> </w:t>
      </w:r>
      <w:r>
        <w:t xml:space="preserve">Scientific notation is useful at any scale when you want to make the sig-fig count explicit. 1.5 × 10³ clearly has two sig figs; 1500 is ambiguous. Chemists use scientific notation for clarity, not just for large numbers.</w:t>
      </w:r>
    </w:p>
    <w:p>
      <w:pPr>
        <w:pStyle w:val="Compact"/>
        <w:numPr>
          <w:ilvl w:val="0"/>
          <w:numId w:val="1061"/>
        </w:numPr>
      </w:pPr>
      <w:r>
        <w:rPr>
          <w:b/>
          <w:bCs/>
        </w:rPr>
        <w:t xml:space="preserve">Misconception:</w:t>
      </w:r>
      <w:r>
        <w:t xml:space="preserve"> </w:t>
      </w:r>
      <w:r>
        <w:t xml:space="preserve">“The calculator answer is the most precise because it has the most digits.”</w:t>
      </w:r>
      <w:r>
        <w:t xml:space="preserve"> </w:t>
      </w:r>
      <w:r>
        <w:t xml:space="preserve">→</w:t>
      </w:r>
      <w:r>
        <w:t xml:space="preserve"> </w:t>
      </w:r>
      <w:r>
        <w:rPr>
          <w:b/>
          <w:bCs/>
        </w:rPr>
        <w:t xml:space="preserve">Correction:</w:t>
      </w:r>
      <w:r>
        <w:t xml:space="preserve"> </w:t>
      </w:r>
      <w:r>
        <w:t xml:space="preserve">The calculator has no knowledge of the instruments used. It propagates the floating-point representation of the input, which carries far more digits than the instruments can support. The scientist — not the calculator — is responsible for reporting the answer to the correct number of significant figures.</w:t>
      </w:r>
    </w:p>
    <w:p>
      <w:r>
        <w:pict>
          <v:rect style="width:0;height:1.5pt" o:hralign="center" o:hrstd="t" o:hr="t"/>
        </w:pict>
      </w:r>
    </w:p>
    <w:bookmarkEnd w:id="164"/>
    <w:bookmarkStart w:id="165" w:name="access-differentiation-2"/>
    <w:p>
      <w:pPr>
        <w:pStyle w:val="Heading3"/>
      </w:pPr>
      <w:r>
        <w:t xml:space="preserve">Access &amp; Differentiation</w:t>
      </w:r>
    </w:p>
    <w:p>
      <w:pPr>
        <w:pStyle w:val="Compact"/>
        <w:numPr>
          <w:ilvl w:val="0"/>
          <w:numId w:val="1062"/>
        </w:numPr>
      </w:pPr>
      <w:r>
        <w:rPr>
          <w:b/>
          <w:bCs/>
        </w:rPr>
        <w:t xml:space="preserve">ELL/ENL supports:</w:t>
      </w:r>
      <w:r>
        <w:t xml:space="preserve"> </w:t>
      </w:r>
      <w:r>
        <w:t xml:space="preserve">Sig-fig rule poster with a visual example for each rule and the rule printed in plain language (no jargon). Sentence frame for the sorting activity: *“This value has ___ sig fig(s) because ___.”* Word-choice box displayed on the board throughout: {significant figures, scientific notation, precision, estimated digit, leading zero, captive zero, trailing zero}. Pair the sorting-card activity with a color-coding convention: non-zero digits in black, captive zeros in blue, trailing-after-decimal zeros in green, leading zeros in gray. Color carries the rule visually before language does.</w:t>
      </w:r>
    </w:p>
    <w:p>
      <w:pPr>
        <w:pStyle w:val="Compact"/>
        <w:numPr>
          <w:ilvl w:val="0"/>
          <w:numId w:val="1062"/>
        </w:numPr>
      </w:pPr>
      <w:r>
        <w:rPr>
          <w:b/>
          <w:bCs/>
        </w:rPr>
        <w:t xml:space="preserve">IEP/SPED supports:</w:t>
      </w:r>
      <w:r>
        <w:t xml:space="preserve"> </w:t>
      </w:r>
      <w:r>
        <w:t xml:space="preserve">Color-coded sig-fig rules card (laminated; matches the color convention above) for reference throughout. Pre-sorted subset of cards — present the six values that follow clear rules first; introduce trailing-zero-without-decimal ambiguity only after those six are solid. Calculator use permitted for all arithmetic. Enlarged</w:t>
      </w:r>
      <w:r>
        <w:t xml:space="preserve"> </w:t>
      </w:r>
      <w:r>
        <w:rPr>
          <w:rStyle w:val="VerbatimChar"/>
        </w:rPr>
        <w:t xml:space="preserve">figures/reading_precision.png</w:t>
      </w:r>
      <w:r>
        <w:t xml:space="preserve"> </w:t>
      </w:r>
      <w:r>
        <w:t xml:space="preserve">printed at the station. Offer sentence starters for the B/B/S:</w:t>
      </w:r>
      <w:r>
        <w:t xml:space="preserve"> </w:t>
      </w:r>
      <w:r>
        <w:rPr>
          <w:i/>
          <w:iCs/>
        </w:rPr>
        <w:t xml:space="preserve">“This is a false precision claim because…”</w:t>
      </w:r>
    </w:p>
    <w:p>
      <w:pPr>
        <w:pStyle w:val="Compact"/>
        <w:numPr>
          <w:ilvl w:val="0"/>
          <w:numId w:val="1062"/>
        </w:numPr>
      </w:pPr>
      <w:r>
        <w:rPr>
          <w:b/>
          <w:bCs/>
        </w:rPr>
        <w:t xml:space="preserve">Extensions:</w:t>
      </w:r>
      <w:r>
        <w:t xml:space="preserve"> </w:t>
      </w:r>
      <w:r>
        <w:t xml:space="preserve">(1) Research why</w:t>
      </w:r>
      <w:r>
        <w:t xml:space="preserve"> </w:t>
      </w:r>
      <w:r>
        <w:t xml:space="preserve">“1500”</w:t>
      </w:r>
      <w:r>
        <w:t xml:space="preserve"> </w:t>
      </w:r>
      <w:r>
        <w:t xml:space="preserve">is ambiguous: write a paragraph explaining why scientific notation solves the problem and what conventions (like the</w:t>
      </w:r>
      <w:r>
        <w:t xml:space="preserve"> </w:t>
      </w:r>
      <w:r>
        <w:t xml:space="preserve">“decimal point”</w:t>
      </w:r>
      <w:r>
        <w:t xml:space="preserve"> </w:t>
      </w:r>
      <w:r>
        <w:t xml:space="preserve">signal) exist in standard notation. (2) Look up the rules for addition and subtraction with significant figures (different from multiplication/division) and solve two problems from the Reference Table. (3) Express Avogadro’s number (6.02 × 10²³) and the approximate mass of an electron (9.11 × 10⁻³¹ kg) in standard notation — and explain why scientific notation is clearly better for both.</w:t>
      </w:r>
    </w:p>
    <w:p>
      <w:r>
        <w:pict>
          <v:rect style="width:0;height:1.5pt" o:hralign="center" o:hrstd="t" o:hr="t"/>
        </w:pict>
      </w:r>
    </w:p>
    <w:bookmarkEnd w:id="165"/>
    <w:bookmarkStart w:id="166" w:name="strategy-spotlight-2"/>
    <w:p>
      <w:pPr>
        <w:pStyle w:val="Heading3"/>
      </w:pPr>
      <w:r>
        <w:t xml:space="preserve">Strategy Spotlight</w:t>
      </w:r>
    </w:p>
    <w:p>
      <w:pPr>
        <w:pStyle w:val="FirstParagraph"/>
      </w:pPr>
      <w:r>
        <w:rPr>
          <w:b/>
          <w:bCs/>
        </w:rPr>
        <w:t xml:space="preserve">BTC (Building Thinking Classrooms) — thin-slice sig-fig sequence.</w:t>
      </w:r>
      <w:r>
        <w:t xml:space="preserve"> </w:t>
      </w:r>
      <w:r>
        <w:t xml:space="preserve">Building Thinking Classrooms (Peter Liljedahl, 2021) is a research-based framework for keeping all students in a state of productive cognitive engagement during mathematics and quantitative reasoning tasks.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w:t>
      </w:r>
    </w:p>
    <w:p>
      <w:pPr>
        <w:pStyle w:val="BodyText"/>
      </w:pPr>
      <w:r>
        <w:rPr>
          <w:b/>
          <w:bCs/>
        </w:rPr>
        <w:t xml:space="preserve">How to run it in this lesson:</w:t>
      </w:r>
    </w:p>
    <w:p>
      <w:pPr>
        <w:pStyle w:val="Compact"/>
        <w:numPr>
          <w:ilvl w:val="0"/>
          <w:numId w:val="1063"/>
        </w:numPr>
      </w:pPr>
      <w:r>
        <w:rPr>
          <w:b/>
          <w:bCs/>
        </w:rPr>
        <w:t xml:space="preserve">Random groups.</w:t>
      </w:r>
      <w:r>
        <w:t xml:space="preserve"> </w:t>
      </w:r>
      <w:r>
        <w:t xml:space="preserve">Before Phase 2, shuffle a deck of cards and deal one to each student — the suit determines the group (four groups of ~7, or use number-cards to make more groups). Randomness removes social stratification from group formation and signals that the class norm is</w:t>
      </w:r>
      <w:r>
        <w:t xml:space="preserve"> </w:t>
      </w:r>
      <w:r>
        <w:rPr>
          <w:i/>
          <w:iCs/>
        </w:rPr>
        <w:t xml:space="preserve">thinking together</w:t>
      </w:r>
      <w:r>
        <w:t xml:space="preserve">, not performing for the teacher.</w:t>
      </w:r>
    </w:p>
    <w:p>
      <w:pPr>
        <w:pStyle w:val="Compact"/>
        <w:numPr>
          <w:ilvl w:val="0"/>
          <w:numId w:val="1063"/>
        </w:numPr>
      </w:pPr>
      <w:r>
        <w:rPr>
          <w:b/>
          <w:bCs/>
        </w:rPr>
        <w:t xml:space="preserve">Vertical surfaces.</w:t>
      </w:r>
      <w:r>
        <w:t xml:space="preserve"> </w:t>
      </w:r>
      <w:r>
        <w:t xml:space="preserve">Groups work standing up at whiteboards or large chart paper posted to the wall. Vertical non-permanent surfaces have two crucial properties: the work is visible to other groups (creating low-stakes cross-pollination) and it can be erased (lowering the perceived risk of being wrong). Research shows vertical surfaces produce 1.5× more</w:t>
      </w:r>
      <w:r>
        <w:t xml:space="preserve"> </w:t>
      </w:r>
      <w:r>
        <w:t xml:space="preserve">“thinking time”</w:t>
      </w:r>
      <w:r>
        <w:t xml:space="preserve"> </w:t>
      </w:r>
      <w:r>
        <w:t xml:space="preserve">than seated paper work, because students can’t hide behind a notebook.</w:t>
      </w:r>
    </w:p>
    <w:p>
      <w:pPr>
        <w:pStyle w:val="Compact"/>
        <w:numPr>
          <w:ilvl w:val="0"/>
          <w:numId w:val="1063"/>
        </w:numPr>
      </w:pPr>
      <w:r>
        <w:rPr>
          <w:b/>
          <w:bCs/>
        </w:rPr>
        <w:t xml:space="preserve">Thin-slice sequence.</w:t>
      </w:r>
      <w:r>
        <w:t xml:space="preserve"> </w:t>
      </w:r>
      <w:r>
        <w:t xml:space="preserve">Post one value at a time (not the whole list). Each group writes their count on the board. You see all groups simultaneously. If a group is stuck, give only a</w:t>
      </w:r>
      <w:r>
        <w:t xml:space="preserve"> </w:t>
      </w:r>
      <w:r>
        <w:rPr>
          <w:i/>
          <w:iCs/>
        </w:rPr>
        <w:t xml:space="preserve">thinking prompt</w:t>
      </w:r>
      <w:r>
        <w:t xml:space="preserve">, not the answer:</w:t>
      </w:r>
      <w:r>
        <w:t xml:space="preserve"> </w:t>
      </w:r>
      <w:r>
        <w:t xml:space="preserve">“Which zeros are between non-zero digits? Is there a decimal point?”</w:t>
      </w:r>
      <w:r>
        <w:t xml:space="preserve"> </w:t>
      </w:r>
      <w:r>
        <w:t xml:space="preserve">The sequence starts easy (34.7) to build confidence, then introduces ambiguity (1500) at the point where groups are ready to wrestle.</w:t>
      </w:r>
    </w:p>
    <w:p>
      <w:pPr>
        <w:pStyle w:val="Compact"/>
        <w:numPr>
          <w:ilvl w:val="0"/>
          <w:numId w:val="1063"/>
        </w:numPr>
      </w:pPr>
      <w:r>
        <w:rPr>
          <w:b/>
          <w:bCs/>
        </w:rPr>
        <w:t xml:space="preserve">Gallery walk moment.</w:t>
      </w:r>
      <w:r>
        <w:t xml:space="preserve"> </w:t>
      </w:r>
      <w:r>
        <w:t xml:space="preserve">After Round 1, give groups 90 seconds to look at each other’s boards. The prompt:</w:t>
      </w:r>
      <w:r>
        <w:t xml:space="preserve"> </w:t>
      </w:r>
      <w:r>
        <w:t xml:space="preserve">“Find one thing you want to borrow and one thing you want to argue with.”</w:t>
      </w:r>
      <w:r>
        <w:t xml:space="preserve"> </w:t>
      </w:r>
      <w:r>
        <w:t xml:space="preserve">This is not a presentation — it is a fast, low-stakes idea exchange.</w:t>
      </w:r>
    </w:p>
    <w:p>
      <w:pPr>
        <w:pStyle w:val="FirstParagraph"/>
      </w:pPr>
      <w:r>
        <w:rPr>
          <w:b/>
          <w:bCs/>
        </w:rPr>
        <w:t xml:space="preserve">Why this strategy fits significant figures:</w:t>
      </w:r>
      <w:r>
        <w:t xml:space="preserve"> </w:t>
      </w:r>
      <w:r>
        <w:t xml:space="preserve">Sig figs are rule-bound but not obvious — students need to apply rules to new cases they have never seen before, not recall a memorized list. BTC keeps students in the zone where they are</w:t>
      </w:r>
      <w:r>
        <w:t xml:space="preserve"> </w:t>
      </w:r>
      <w:r>
        <w:t xml:space="preserve">“thinking about the rules”</w:t>
      </w:r>
      <w:r>
        <w:t xml:space="preserve"> </w:t>
      </w:r>
      <w:r>
        <w:t xml:space="preserve">rather than</w:t>
      </w:r>
      <w:r>
        <w:t xml:space="preserve"> </w:t>
      </w:r>
      <w:r>
        <w:t xml:space="preserve">“waiting to be told the rules.”</w:t>
      </w:r>
      <w:r>
        <w:t xml:space="preserve"> </w:t>
      </w:r>
      <w:r>
        <w:t xml:space="preserve">When the vocabulary arrives in Phase 3, it names patterns the students have already discovered.</w:t>
      </w:r>
    </w:p>
    <w:p>
      <w:pPr>
        <w:pStyle w:val="BodyText"/>
      </w:pPr>
      <w:r>
        <w:rPr>
          <w:b/>
          <w:bCs/>
        </w:rPr>
        <w:t xml:space="preserve">Connection to Hochman literacy:</w:t>
      </w:r>
      <w:r>
        <w:t xml:space="preserve"> </w:t>
      </w:r>
      <w:r>
        <w:t xml:space="preserve">The Because/But/So sentence in Phase 4 asks students to articulate the chain: the instrument limits precision (</w:t>
      </w:r>
      <w:r>
        <w:rPr>
          <w:i/>
          <w:iCs/>
        </w:rPr>
        <w:t xml:space="preserve">because</w:t>
      </w:r>
      <w:r>
        <w:t xml:space="preserve">), but the calculator ignores that limit (</w:t>
      </w:r>
      <w:r>
        <w:rPr>
          <w:i/>
          <w:iCs/>
        </w:rPr>
        <w:t xml:space="preserve">but</w:t>
      </w:r>
      <w:r>
        <w:t xml:space="preserve">), so the scientist must round (</w:t>
      </w:r>
      <w:r>
        <w:rPr>
          <w:i/>
          <w:iCs/>
        </w:rPr>
        <w:t xml:space="preserve">so</w:t>
      </w:r>
      <w:r>
        <w:t xml:space="preserve">). Students who construct that sentence have understood significant figures as a claim about measurement — not a counting exercise.</w:t>
      </w:r>
    </w:p>
    <w:p>
      <w:pPr>
        <w:pStyle w:val="BodyText"/>
      </w:pPr>
      <w:r>
        <w:rPr>
          <w:b/>
          <w:bCs/>
        </w:rPr>
        <w:t xml:space="preserve">CRSE connection:</w:t>
      </w:r>
      <w:r>
        <w:t xml:space="preserve"> </w:t>
      </w:r>
      <w:r>
        <w:t xml:space="preserve">Precision and rounding are embedded in everyday reasoning across many cultural contexts (cooking, carpentry, textile work, financial planning). The opening circle prompt invites students to locate this skill in their own lived experience before it becomes a chemistry convention. That grounding honors the knowledge students bring and makes the chemistry formalism feel like a clarification of something already known, not an arbitrary rule imposed from outside.</w:t>
      </w:r>
    </w:p>
    <w:p>
      <w:r>
        <w:pict>
          <v:rect style="width:0;height:1.5pt" o:hralign="center" o:hrstd="t" o:hr="t"/>
        </w:pict>
      </w:r>
    </w:p>
    <w:bookmarkEnd w:id="166"/>
    <w:bookmarkStart w:id="16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three-student pencil measurement + calculator over-precision story; return in Phase 4 with pencil area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15 cm</w:t>
            </w:r>
            <w:r>
              <w:t xml:space="preserve"> </w:t>
            </w:r>
            <w:r>
              <w:rPr>
                <w:i/>
                <w:iCs/>
              </w:rPr>
              <w:t xml:space="preserve">tell</w:t>
            </w:r>
            <w:r>
              <w:t xml:space="preserve"> </w:t>
            </w:r>
            <w:r>
              <w:t xml:space="preserve">you vs. </w:t>
            </w:r>
            <w:r>
              <w:rPr>
                <w:i/>
                <w:iCs/>
              </w:rPr>
              <w:t xml:space="preserve">not tell</w:t>
            </w:r>
            <w:r>
              <w:t xml:space="preserve"> </w:t>
            </w:r>
            <w:r>
              <w:t xml:space="preserve">you?); Phase 3 (TT#2 — walk through 0.03080 digit by digit; 1500 vs. 1500.)</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estimate-the-last-digit (Initial Model); BTC sorting-card investigation builds the rules inductively; Phase 4 model revision with vocab</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significant figures / scientific notation / precision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each pencil reading’s sig-fig count and explain what instrument each reading implies; Phase 5 Exit Ticket applies counting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 word-choice box, color-coded sig-fig card, pre-sorted card subset, sentence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sig figs in 0.03080; scientific notation; rounding to 3 sig figs)</w:t>
            </w:r>
          </w:p>
        </w:tc>
      </w:tr>
    </w:tbl>
    <w:p>
      <w:r>
        <w:pict>
          <v:rect style="width:0;height:1.5pt" o:hralign="center" o:hrstd="t" o:hr="t"/>
        </w:pict>
      </w:r>
    </w:p>
    <w:bookmarkEnd w:id="167"/>
    <w:bookmarkStart w:id="168" w:name="companion-materials-2"/>
    <w:p>
      <w:pPr>
        <w:pStyle w:val="Heading3"/>
      </w:pPr>
      <w:r>
        <w:t xml:space="preserve">Companion Materials</w:t>
      </w:r>
    </w:p>
    <w:p>
      <w:pPr>
        <w:pStyle w:val="Compact"/>
        <w:numPr>
          <w:ilvl w:val="0"/>
          <w:numId w:val="1064"/>
        </w:numPr>
      </w:pPr>
      <w:r>
        <w:rPr>
          <w:rStyle w:val="VerbatimChar"/>
        </w:rPr>
        <w:t xml:space="preserve">Student_Worksheet.docx</w:t>
      </w:r>
      <w:r>
        <w:t xml:space="preserve"> </w:t>
      </w:r>
      <w:r>
        <w:t xml:space="preserve">— the 5E student investigation (hand out at start of Phase 2)</w:t>
      </w:r>
    </w:p>
    <w:p>
      <w:pPr>
        <w:pStyle w:val="Compact"/>
        <w:numPr>
          <w:ilvl w:val="0"/>
          <w:numId w:val="1064"/>
        </w:numPr>
      </w:pPr>
      <w:r>
        <w:rPr>
          <w:rStyle w:val="VerbatimChar"/>
        </w:rPr>
        <w:t xml:space="preserve">Student_Notes.docx</w:t>
      </w:r>
      <w:r>
        <w:t xml:space="preserve"> </w:t>
      </w:r>
      <w:r>
        <w:t xml:space="preserve">— guided note-guide for vocabulary and the worked sig-fig example</w:t>
      </w:r>
    </w:p>
    <w:p>
      <w:pPr>
        <w:pStyle w:val="Compact"/>
        <w:numPr>
          <w:ilvl w:val="0"/>
          <w:numId w:val="106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8"/>
    <w:bookmarkStart w:id="169" w:name="key-vocabulary-max-3-2"/>
    <w:p>
      <w:pPr>
        <w:pStyle w:val="Heading3"/>
      </w:pPr>
      <w:r>
        <w:t xml:space="preserve">Key Vocabulary (max 3)</w:t>
      </w:r>
    </w:p>
    <w:p>
      <w:pPr>
        <w:pStyle w:val="Compact"/>
        <w:numPr>
          <w:ilvl w:val="0"/>
          <w:numId w:val="1065"/>
        </w:numPr>
      </w:pPr>
      <w:r>
        <w:rPr>
          <w:b/>
          <w:bCs/>
        </w:rPr>
        <w:t xml:space="preserve">significant figures</w:t>
      </w:r>
      <w:r>
        <w:t xml:space="preserve"> </w:t>
      </w:r>
      <w:r>
        <w:t xml:space="preserve">— the digits in a measurement that carry meaning: all the digits the instrument reported with certainty, plus one estimated digit; when you write 27.5 mL, all three digits are significant because they all came from reading the instrument</w:t>
      </w:r>
    </w:p>
    <w:p>
      <w:pPr>
        <w:pStyle w:val="Compact"/>
        <w:numPr>
          <w:ilvl w:val="0"/>
          <w:numId w:val="1065"/>
        </w:numPr>
      </w:pPr>
      <w:r>
        <w:rPr>
          <w:b/>
          <w:bCs/>
        </w:rPr>
        <w:t xml:space="preserve">scientific notation</w:t>
      </w:r>
      <w:r>
        <w:t xml:space="preserve"> </w:t>
      </w:r>
      <w:r>
        <w:t xml:space="preserve">— a way of expressing a number as a coefficient between 1 and 10, multiplied by a power of ten (e.g., 6,420,000 = 6.42 × 10⁶); scientific notation makes the sig-fig count explicit and handles very large and very small quantities without strings of placeholder zeros</w:t>
      </w:r>
    </w:p>
    <w:p>
      <w:pPr>
        <w:pStyle w:val="Compact"/>
        <w:numPr>
          <w:ilvl w:val="0"/>
          <w:numId w:val="1065"/>
        </w:numPr>
      </w:pPr>
      <w:r>
        <w:rPr>
          <w:b/>
          <w:bCs/>
        </w:rPr>
        <w:t xml:space="preserve">precision</w:t>
      </w:r>
      <w:r>
        <w:t xml:space="preserve"> </w:t>
      </w:r>
      <w:r>
        <w:t xml:space="preserve">— the level of detail a measurement claims; a reading of 27.5 mL is more precise than 28 mL because it claims a tenth-of-a-milliliter level of certainty; precision is communicated by the number of significant figures recorded, and it must honestly reflect what the instrument can support</w:t>
      </w:r>
    </w:p>
    <w:p>
      <w:r>
        <w:br w:type="page"/>
      </w:r>
    </w:p>
    <w:bookmarkEnd w:id="169"/>
    <w:bookmarkEnd w:id="170"/>
    <w:bookmarkStart w:id="183" w:name="X26e41fadbc69ca70eabc43629dd573d60a67448"/>
    <w:p>
      <w:pPr>
        <w:pStyle w:val="Heading2"/>
      </w:pPr>
      <w:r>
        <w:t xml:space="preserve">Significant Figures &amp; Scientific Notation — Student Worksheet</w:t>
      </w:r>
    </w:p>
    <w:p>
      <w:pPr>
        <w:pStyle w:val="FirstParagraph"/>
      </w:pPr>
      <w:r>
        <w:rPr>
          <w:b/>
          <w:bCs/>
        </w:rPr>
        <w:t xml:space="preserve">Unit: Safety and Measurement — Lesson 03</w:t>
      </w:r>
      <w:r>
        <w:t xml:space="preserve"> </w:t>
      </w:r>
      <w:r>
        <w:t xml:space="preserve">Name: _______________________ Date: __________ Period: ____</w:t>
      </w:r>
    </w:p>
    <w:p>
      <w:r>
        <w:pict>
          <v:rect style="width:0;height:1.5pt" o:hralign="center" o:hrstd="t" o:hr="t"/>
        </w:pict>
      </w:r>
    </w:p>
    <w:bookmarkStart w:id="171" w:name="phenomenon-5"/>
    <w:p>
      <w:pPr>
        <w:pStyle w:val="Heading3"/>
      </w:pPr>
      <w:r>
        <w:t xml:space="preserve">Phenomenon</w:t>
      </w:r>
    </w:p>
    <w:p>
      <w:pPr>
        <w:pStyle w:val="FirstParagraph"/>
      </w:pPr>
      <w:r>
        <w:t xml:space="preserve">Three students measure the same pencil with different rulers and write down their results: one writes 15 cm, the next writes 15.0 cm, and the third writes 15.00 cm. Then a calculator divides two measured numbers and displays 15.2837 cm on the screen.</w:t>
      </w:r>
    </w:p>
    <w:p>
      <w:pPr>
        <w:pStyle w:val="BodyText"/>
      </w:pPr>
      <w:r>
        <w:rPr>
          <w:b/>
          <w:bCs/>
        </w:rPr>
        <w:t xml:space="preserve">Driving question:</w:t>
      </w:r>
      <w:r>
        <w:t xml:space="preserve"> </w:t>
      </w:r>
      <w:r>
        <w:t xml:space="preserve">How precise are we actually allowed to claim our answer is?</w:t>
      </w:r>
    </w:p>
    <w:p>
      <w:r>
        <w:pict>
          <v:rect style="width:0;height:1.5pt" o:hralign="center" o:hrstd="t" o:hr="t"/>
        </w:pict>
      </w:r>
    </w:p>
    <w:bookmarkEnd w:id="171"/>
    <w:bookmarkStart w:id="17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Student A wrote 15 cm and Student C wrote 15.00 cm — they measured the same pencil. In one sentence, describe what is</w:t>
      </w:r>
      <w:r>
        <w:t xml:space="preserve"> </w:t>
      </w:r>
      <w:r>
        <w:rPr>
          <w:i/>
          <w:iCs/>
        </w:rPr>
        <w:t xml:space="preserve">different</w:t>
      </w:r>
      <w:r>
        <w:t xml:space="preserve"> </w:t>
      </w:r>
      <w:r>
        <w:t xml:space="preserve">about those two measurements. Do not use the word</w:t>
      </w:r>
      <w:r>
        <w:t xml:space="preserve"> </w:t>
      </w:r>
      <w:r>
        <w:t xml:space="preserve">“zeros”</w:t>
      </w:r>
      <w:r>
        <w:t xml:space="preserve"> </w:t>
      </w:r>
      <w:r>
        <w:t xml:space="preserve">in your answer — describe what the measurements</w:t>
      </w:r>
      <w:r>
        <w:t xml:space="preserve"> </w:t>
      </w:r>
      <w:r>
        <w:rPr>
          <w:i/>
          <w:iCs/>
        </w:rPr>
        <w:t xml:space="preserve">claim</w:t>
      </w:r>
      <w:r>
        <w:t xml:space="preserve"> </w:t>
      </w:r>
      <w:r>
        <w:t xml:space="preserve">about the ruler.</w:t>
      </w:r>
    </w:p>
    <w:p>
      <w:r>
        <w:pict>
          <v:rect style="width:0;height:1.5pt" o:hralign="center" o:hrstd="t" o:hr="t"/>
        </w:pict>
      </w:r>
    </w:p>
    <w:p>
      <w:r>
        <w:pict>
          <v:rect style="width:0;height:1.5pt" o:hralign="center" o:hrstd="t" o:hr="t"/>
        </w:pict>
      </w:r>
    </w:p>
    <w:p>
      <w:r>
        <w:pict>
          <v:rect style="width:0;height:1.5pt" o:hralign="center" o:hrstd="t" o:hr="t"/>
        </w:pict>
      </w:r>
    </w:p>
    <w:bookmarkEnd w:id="172"/>
    <w:bookmarkStart w:id="175" w:name="initial-model-2"/>
    <w:p>
      <w:pPr>
        <w:pStyle w:val="Heading3"/>
      </w:pPr>
      <w:r>
        <w:t xml:space="preserve">Initial Model</w:t>
      </w:r>
    </w:p>
    <w:p>
      <w:pPr>
        <w:pStyle w:val="FirstParagraph"/>
      </w:pPr>
      <w:r>
        <w:t xml:space="preserve">Before your teacher names any rules: look at the figure your teacher is projecting on the screen.</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73"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74"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numPr>
          <w:ilvl w:val="0"/>
          <w:numId w:val="1066"/>
        </w:numPr>
      </w:pPr>
      <w:r>
        <w:t xml:space="preserve">What is the reading on the cylinder? _____________ mL</w:t>
      </w:r>
    </w:p>
    <w:p>
      <w:pPr>
        <w:numPr>
          <w:ilvl w:val="0"/>
          <w:numId w:val="1066"/>
        </w:numPr>
      </w:pPr>
      <w:r>
        <w:t xml:space="preserve">Which digits did the instrument tell you for</w:t>
      </w:r>
      <w:r>
        <w:t xml:space="preserve"> </w:t>
      </w:r>
      <w:r>
        <w:rPr>
          <w:i/>
          <w:iCs/>
        </w:rPr>
        <w:t xml:space="preserve">certain</w:t>
      </w:r>
      <w:r>
        <w:t xml:space="preserve">? _______________</w:t>
      </w:r>
    </w:p>
    <w:p>
      <w:pPr>
        <w:numPr>
          <w:ilvl w:val="0"/>
          <w:numId w:val="1066"/>
        </w:numPr>
      </w:pPr>
      <w:r>
        <w:t xml:space="preserve">Which digit did</w:t>
      </w:r>
      <w:r>
        <w:t xml:space="preserve"> </w:t>
      </w:r>
      <w:r>
        <w:rPr>
          <w:i/>
          <w:iCs/>
        </w:rPr>
        <w:t xml:space="preserve">you</w:t>
      </w:r>
      <w:r>
        <w:t xml:space="preserve"> </w:t>
      </w:r>
      <w:r>
        <w:t xml:space="preserve">estimate? _______________</w:t>
      </w:r>
    </w:p>
    <w:p>
      <w:pPr>
        <w:numPr>
          <w:ilvl w:val="0"/>
          <w:numId w:val="1066"/>
        </w:numPr>
      </w:pPr>
      <w:r>
        <w:t xml:space="preserve">How many significant figures does this reading have? _____</w:t>
      </w:r>
    </w:p>
    <w:p>
      <w:r>
        <w:pict>
          <v:rect style="width:0;height:1.5pt" o:hralign="center" o:hrstd="t" o:hr="t"/>
        </w:pict>
      </w:r>
    </w:p>
    <w:bookmarkEnd w:id="175"/>
    <w:bookmarkStart w:id="178" w:name="investigation-2"/>
    <w:p>
      <w:pPr>
        <w:pStyle w:val="Heading3"/>
      </w:pPr>
      <w:r>
        <w:t xml:space="preserve">Investigation</w:t>
      </w:r>
    </w:p>
    <w:bookmarkStart w:id="176" w:name="part-1-sig-fig-sorting-cards"/>
    <w:p>
      <w:pPr>
        <w:pStyle w:val="Heading4"/>
      </w:pPr>
      <w:r>
        <w:t xml:space="preserve">Part 1 — Sig-Fig Sorting Cards</w:t>
      </w:r>
    </w:p>
    <w:p>
      <w:pPr>
        <w:pStyle w:val="FirstParagraph"/>
      </w:pPr>
      <w:r>
        <w:t xml:space="preserve">Your group will receive a set of cards. For each value, count the significant figures and write your reasoning in the table. Your group works on the</w:t>
      </w:r>
      <w:r>
        <w:t xml:space="preserve"> </w:t>
      </w:r>
      <w:r>
        <w:rPr>
          <w:b/>
          <w:bCs/>
        </w:rPr>
        <w:t xml:space="preserve">vertical surface</w:t>
      </w:r>
      <w:r>
        <w:t xml:space="preserve"> </w:t>
      </w:r>
      <w:r>
        <w:t xml:space="preserve">— write large enough for others to see.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How many sig figs?</w:t>
            </w:r>
          </w:p>
        </w:tc>
        <w:tc>
          <w:tcPr/>
          <w:p>
            <w:pPr>
              <w:pStyle w:val="Compact"/>
            </w:pPr>
            <w:r>
              <w:t xml:space="preserve">Reasoning (which digits count, and why?)</w:t>
            </w:r>
          </w:p>
        </w:tc>
      </w:tr>
      <w:tr>
        <w:tc>
          <w:tcPr/>
          <w:p>
            <w:pPr>
              <w:pStyle w:val="Compact"/>
            </w:pPr>
            <w:r>
              <w:t xml:space="preserve">34.7</w:t>
            </w:r>
          </w:p>
        </w:tc>
        <w:tc>
          <w:tcPr/>
          <w:p>
            <w:pPr>
              <w:pStyle w:val="Compact"/>
            </w:pPr>
          </w:p>
        </w:tc>
        <w:tc>
          <w:tcPr/>
          <w:p>
            <w:pPr>
              <w:pStyle w:val="Compact"/>
            </w:pPr>
          </w:p>
        </w:tc>
      </w:tr>
      <w:tr>
        <w:tc>
          <w:tcPr/>
          <w:p>
            <w:pPr>
              <w:pStyle w:val="Compact"/>
            </w:pPr>
            <w:r>
              <w:t xml:space="preserve">0.0040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0.03080</w:t>
            </w:r>
          </w:p>
        </w:tc>
        <w:tc>
          <w:tcPr/>
          <w:p>
            <w:pPr>
              <w:pStyle w:val="Compact"/>
            </w:pPr>
          </w:p>
        </w:tc>
        <w:tc>
          <w:tcPr/>
          <w:p>
            <w:pPr>
              <w:pStyle w:val="Compact"/>
            </w:pPr>
          </w:p>
        </w:tc>
      </w:tr>
      <w:tr>
        <w:tc>
          <w:tcPr/>
          <w:p>
            <w:pPr>
              <w:pStyle w:val="Compact"/>
            </w:pPr>
            <w:r>
              <w:t xml:space="preserve">102.0</w:t>
            </w:r>
          </w:p>
        </w:tc>
        <w:tc>
          <w:tcPr/>
          <w:p>
            <w:pPr>
              <w:pStyle w:val="Compact"/>
            </w:pPr>
          </w:p>
        </w:tc>
        <w:tc>
          <w:tcPr/>
          <w:p>
            <w:pPr>
              <w:pStyle w:val="Compact"/>
            </w:pPr>
          </w:p>
        </w:tc>
      </w:tr>
    </w:tbl>
    <w:p>
      <w:pPr>
        <w:pStyle w:val="BodyText"/>
      </w:pPr>
      <w:r>
        <w:rPr>
          <w:b/>
          <w:bCs/>
        </w:rPr>
        <w:t xml:space="preserve">Gallery walk question:</w:t>
      </w:r>
      <w:r>
        <w:t xml:space="preserve"> </w:t>
      </w:r>
      <w:r>
        <w:t xml:space="preserve">After you look at another group’s board, write one idea you want to borrow and one you want to challenge.</w:t>
      </w:r>
    </w:p>
    <w:p>
      <w:pPr>
        <w:pStyle w:val="BodyText"/>
      </w:pPr>
      <w:r>
        <w:t xml:space="preserve">Borrow: _______________________________________________</w:t>
      </w:r>
    </w:p>
    <w:p>
      <w:pPr>
        <w:pStyle w:val="BodyText"/>
      </w:pPr>
      <w:r>
        <w:t xml:space="preserve">Challenge: _______________________________________________</w:t>
      </w:r>
    </w:p>
    <w:bookmarkEnd w:id="176"/>
    <w:bookmarkStart w:id="177" w:name="part-2-scientific-notation-conversions"/>
    <w:p>
      <w:pPr>
        <w:pStyle w:val="Heading4"/>
      </w:pPr>
      <w:r>
        <w:t xml:space="preserve">Part 2 — Scientific Notation Conversions</w:t>
      </w:r>
    </w:p>
    <w:p>
      <w:pPr>
        <w:pStyle w:val="FirstParagraph"/>
      </w:pPr>
      <w:r>
        <w:t xml:space="preserve">Convert each value. Show your reasoning.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notation</w:t>
            </w:r>
          </w:p>
        </w:tc>
        <w:tc>
          <w:tcPr/>
          <w:p>
            <w:pPr>
              <w:pStyle w:val="Compact"/>
            </w:pPr>
            <w:r>
              <w:t xml:space="preserve">Scientific notation</w:t>
            </w:r>
          </w:p>
        </w:tc>
      </w:tr>
      <w:tr>
        <w:tc>
          <w:tcPr/>
          <w:p>
            <w:pPr>
              <w:pStyle w:val="Compact"/>
            </w:pPr>
            <w:r>
              <w:t xml:space="preserve">6,420,000</w:t>
            </w:r>
          </w:p>
        </w:tc>
        <w:tc>
          <w:tcPr/>
          <w:p>
            <w:pPr>
              <w:pStyle w:val="Compact"/>
            </w:pPr>
          </w:p>
        </w:tc>
      </w:tr>
      <w:tr>
        <w:tc>
          <w:tcPr/>
          <w:p>
            <w:pPr>
              <w:pStyle w:val="Compact"/>
            </w:pPr>
            <w:r>
              <w:t xml:space="preserve">0.000452</w:t>
            </w:r>
          </w:p>
        </w:tc>
        <w:tc>
          <w:tcPr/>
          <w:p>
            <w:pPr>
              <w:pStyle w:val="Compact"/>
            </w:pPr>
          </w:p>
        </w:tc>
      </w:tr>
      <w:tr>
        <w:tc>
          <w:tcPr/>
          <w:p>
            <w:pPr>
              <w:pStyle w:val="Compact"/>
            </w:pPr>
            <w:r>
              <w:t xml:space="preserve">0.000 000 000 911 (mass of an electron in kg, approx.)</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Scientific notation</w:t>
            </w:r>
          </w:p>
        </w:tc>
        <w:tc>
          <w:tcPr/>
          <w:p>
            <w:pPr>
              <w:pStyle w:val="Compact"/>
            </w:pPr>
            <w:r>
              <w:t xml:space="preserve">Standard notation</w:t>
            </w:r>
          </w:p>
        </w:tc>
      </w:tr>
      <w:tr>
        <w:tc>
          <w:tcPr/>
          <w:p>
            <w:pPr>
              <w:pStyle w:val="Compact"/>
            </w:pPr>
            <w:r>
              <w:t xml:space="preserve">6.02 × 10²³</w:t>
            </w:r>
          </w:p>
        </w:tc>
        <w:tc>
          <w:tcPr/>
          <w:p>
            <w:pPr>
              <w:pStyle w:val="Compact"/>
            </w:pPr>
          </w:p>
        </w:tc>
      </w:tr>
      <w:tr>
        <w:tc>
          <w:tcPr/>
          <w:p>
            <w:pPr>
              <w:pStyle w:val="Compact"/>
            </w:pPr>
            <w:r>
              <w:t xml:space="preserve">3.5 × 10⁻⁴</w:t>
            </w:r>
          </w:p>
        </w:tc>
        <w:tc>
          <w:tcPr/>
          <w:p>
            <w:pPr>
              <w:pStyle w:val="Compact"/>
            </w:pPr>
          </w:p>
        </w:tc>
      </w:tr>
    </w:tbl>
    <w:p>
      <w:pPr>
        <w:pStyle w:val="BodyText"/>
      </w:pPr>
      <w:r>
        <w:rPr>
          <w:b/>
          <w:bCs/>
        </w:rPr>
        <w:t xml:space="preserve">Connection to precision:</w:t>
      </w:r>
      <w:r>
        <w:t xml:space="preserve"> </w:t>
      </w:r>
      <w:r>
        <w:t xml:space="preserve">How many significant figures does 6.42 × 10⁶ have? _____ How do you know? _______________________________________________</w:t>
      </w:r>
    </w:p>
    <w:p>
      <w:r>
        <w:pict>
          <v:rect style="width:0;height:1.5pt" o:hralign="center" o:hrstd="t" o:hr="t"/>
        </w:pict>
      </w:r>
    </w:p>
    <w:bookmarkEnd w:id="177"/>
    <w:bookmarkEnd w:id="178"/>
    <w:bookmarkStart w:id="179" w:name="make-it-make-sense-2"/>
    <w:p>
      <w:pPr>
        <w:pStyle w:val="Heading3"/>
      </w:pPr>
      <w:r>
        <w:t xml:space="preserve">Make It Make Sense</w:t>
      </w:r>
    </w:p>
    <w:p>
      <w:pPr>
        <w:numPr>
          <w:ilvl w:val="0"/>
          <w:numId w:val="1067"/>
        </w:numPr>
      </w:pPr>
      <w:r>
        <w:t xml:space="preserve">Count the significant figures in each value. Write your count and one-line reasoning.</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Reasoning</w:t>
            </w:r>
          </w:p>
        </w:tc>
      </w:tr>
      <w:tr>
        <w:tc>
          <w:tcPr/>
          <w:p>
            <w:pPr>
              <w:pStyle w:val="Compact"/>
            </w:pPr>
            <w:r>
              <w:t xml:space="preserve">0.0040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0.03080</w:t>
            </w:r>
          </w:p>
        </w:tc>
        <w:tc>
          <w:tcPr/>
          <w:p>
            <w:pPr>
              <w:pStyle w:val="Compact"/>
            </w:pPr>
          </w:p>
        </w:tc>
        <w:tc>
          <w:tcPr/>
          <w:p>
            <w:pPr>
              <w:pStyle w:val="Compact"/>
            </w:pPr>
          </w:p>
        </w:tc>
      </w:tr>
      <w:tr>
        <w:tc>
          <w:tcPr/>
          <w:p>
            <w:pPr>
              <w:pStyle w:val="Compact"/>
            </w:pPr>
            <w:r>
              <w:t xml:space="preserve">102.0</w:t>
            </w:r>
          </w:p>
        </w:tc>
        <w:tc>
          <w:tcPr/>
          <w:p>
            <w:pPr>
              <w:pStyle w:val="Compact"/>
            </w:pPr>
          </w:p>
        </w:tc>
        <w:tc>
          <w:tcPr/>
          <w:p>
            <w:pPr>
              <w:pStyle w:val="Compact"/>
            </w:pPr>
          </w:p>
        </w:tc>
      </w:tr>
    </w:tbl>
    <w:p>
      <w:pPr>
        <w:numPr>
          <w:ilvl w:val="0"/>
          <w:numId w:val="1067"/>
        </w:numPr>
      </w:pPr>
      <w:r>
        <w:t xml:space="preserve">A calculator gives the result 48.7263 cm for a measurement that was made with two tools: one that can report to the nearest 0.1 cm, and one that can report to the nearest 1 cm. Round the result to the appropriate number of significant figures and explain your reasoning.</w:t>
      </w:r>
    </w:p>
    <w:p>
      <w:pPr>
        <w:numPr>
          <w:ilvl w:val="0"/>
          <w:numId w:val="1000"/>
        </w:numPr>
      </w:pPr>
      <w:r>
        <w:t xml:space="preserve">Rounded result: _____________ Reasoning: _______________________________________________</w:t>
      </w:r>
      <w:r>
        <w:t xml:space="preserve"> </w:t>
      </w:r>
      <w:r>
        <w:t xml:space="preserve">_______________________________________________</w:t>
      </w:r>
    </w:p>
    <w:p>
      <w:pPr>
        <w:numPr>
          <w:ilvl w:val="0"/>
          <w:numId w:val="1067"/>
        </w:numPr>
      </w:pPr>
      <w:r>
        <w:t xml:space="preserve">Convert the following to scientific notation.</w:t>
      </w:r>
    </w:p>
    <w:p>
      <w:pPr>
        <w:numPr>
          <w:ilvl w:val="1"/>
          <w:numId w:val="1068"/>
        </w:numPr>
      </w:pPr>
      <w:r>
        <w:t xml:space="preserve">0.000452 → _______________________________________________</w:t>
      </w:r>
    </w:p>
    <w:p>
      <w:pPr>
        <w:numPr>
          <w:ilvl w:val="1"/>
          <w:numId w:val="1068"/>
        </w:numPr>
      </w:pPr>
      <w:r>
        <w:t xml:space="preserve">92,500,000 → _______________________________________________</w:t>
      </w:r>
    </w:p>
    <w:p>
      <w:r>
        <w:pict>
          <v:rect style="width:0;height:1.5pt" o:hralign="center" o:hrstd="t" o:hr="t"/>
        </w:pict>
      </w:r>
    </w:p>
    <w:bookmarkEnd w:id="179"/>
    <w:bookmarkStart w:id="180" w:name="vocabulary-in-action-2"/>
    <w:p>
      <w:pPr>
        <w:pStyle w:val="Heading3"/>
      </w:pPr>
      <w:r>
        <w:t xml:space="preserve">Vocabulary in Action</w:t>
      </w:r>
    </w:p>
    <w:p>
      <w:pPr>
        <w:pStyle w:val="FirstParagraph"/>
      </w:pPr>
      <w:r>
        <w:t xml:space="preserve">Use each term in a sentence about today’s measurement or investigation. Do not copy the definition — describe something you observed or did.</w:t>
      </w:r>
    </w:p>
    <w:p>
      <w:pPr>
        <w:numPr>
          <w:ilvl w:val="0"/>
          <w:numId w:val="1069"/>
        </w:numPr>
      </w:pPr>
      <w:r>
        <w:rPr>
          <w:b/>
          <w:bCs/>
        </w:rPr>
        <w:t xml:space="preserve">significant figures:</w:t>
      </w:r>
      <w:r>
        <w:t xml:space="preserve"> </w:t>
      </w:r>
      <w:r>
        <w:t xml:space="preserve">_______________________________________________</w:t>
      </w:r>
      <w:r>
        <w:t xml:space="preserve"> </w:t>
      </w:r>
      <w:r>
        <w:t xml:space="preserve">_______________________________________________</w:t>
      </w:r>
    </w:p>
    <w:p>
      <w:pPr>
        <w:numPr>
          <w:ilvl w:val="0"/>
          <w:numId w:val="1069"/>
        </w:numPr>
      </w:pPr>
      <w:r>
        <w:rPr>
          <w:b/>
          <w:bCs/>
        </w:rPr>
        <w:t xml:space="preserve">scientific notation:</w:t>
      </w:r>
      <w:r>
        <w:t xml:space="preserve"> </w:t>
      </w:r>
      <w:r>
        <w:t xml:space="preserve">_______________________________________________</w:t>
      </w:r>
      <w:r>
        <w:t xml:space="preserve"> </w:t>
      </w:r>
      <w:r>
        <w:t xml:space="preserve">_______________________________________________</w:t>
      </w:r>
    </w:p>
    <w:p>
      <w:pPr>
        <w:numPr>
          <w:ilvl w:val="0"/>
          <w:numId w:val="1069"/>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0"/>
    <w:bookmarkStart w:id="181" w:name="revise-your-model-2"/>
    <w:p>
      <w:pPr>
        <w:pStyle w:val="Heading3"/>
      </w:pPr>
      <w:r>
        <w:t xml:space="preserve">Revise Your Model</w:t>
      </w:r>
    </w:p>
    <w:p>
      <w:pPr>
        <w:pStyle w:val="FirstParagraph"/>
      </w:pPr>
      <w:r>
        <w:t xml:space="preserve">Return to your Initial Model reading of the cylinder (27.5 mL). Now add:</w:t>
      </w:r>
    </w:p>
    <w:p>
      <w:pPr>
        <w:numPr>
          <w:ilvl w:val="0"/>
          <w:numId w:val="1070"/>
        </w:numPr>
      </w:pPr>
      <w:r>
        <w:t xml:space="preserve">Write 27.5 mL in scientific notation: _______________________________________________</w:t>
      </w:r>
    </w:p>
    <w:p>
      <w:pPr>
        <w:numPr>
          <w:ilvl w:val="0"/>
          <w:numId w:val="1070"/>
        </w:numPr>
      </w:pPr>
      <w:r>
        <w:t xml:space="preserve">Write a revised sentence explaining what the reading</w:t>
      </w:r>
      <w:r>
        <w:t xml:space="preserve"> </w:t>
      </w:r>
      <w:r>
        <w:rPr>
          <w:i/>
          <w:iCs/>
        </w:rPr>
        <w:t xml:space="preserve">claims</w:t>
      </w:r>
      <w:r>
        <w:t xml:space="preserve"> </w:t>
      </w:r>
      <w:r>
        <w:t xml:space="preserve">about the instrument — how precise is the cylinder?</w:t>
      </w:r>
    </w:p>
    <w:p>
      <w:r>
        <w:pict>
          <v:rect style="width:0;height:1.5pt" o:hralign="center" o:hrstd="t" o:hr="t"/>
        </w:pict>
      </w:r>
    </w:p>
    <w:p>
      <w:r>
        <w:pict>
          <v:rect style="width:0;height:1.5pt" o:hralign="center" o:hrstd="t" o:hr="t"/>
        </w:pict>
      </w:r>
    </w:p>
    <w:p>
      <w:pPr>
        <w:pStyle w:val="FirstParagraph"/>
      </w:pPr>
      <w:r>
        <w:t xml:space="preserve">Then finish this Because / But / So sentence:</w:t>
      </w:r>
    </w:p>
    <w:p>
      <w:pPr>
        <w:pStyle w:val="BlockText"/>
      </w:pPr>
      <w:r>
        <w:t xml:space="preserve">A calculator answer of 15.2837 cm is a false precision claim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1"/>
    <w:bookmarkStart w:id="182" w:name="exit-ticket-2"/>
    <w:p>
      <w:pPr>
        <w:pStyle w:val="Heading3"/>
      </w:pPr>
      <w:r>
        <w:t xml:space="preserve">Exit Ticket</w:t>
      </w:r>
    </w:p>
    <w:p>
      <w:pPr>
        <w:pStyle w:val="Compact"/>
        <w:numPr>
          <w:ilvl w:val="0"/>
          <w:numId w:val="1071"/>
        </w:numPr>
      </w:pPr>
      <w:r>
        <w:t xml:space="preserve">How many significant figures are in 0.03080?</w:t>
      </w:r>
    </w:p>
    <w:p>
      <w:r>
        <w:pict>
          <v:rect style="width:0;height:1.5pt" o:hralign="center" o:hrstd="t" o:hr="t"/>
        </w:pict>
      </w:r>
    </w:p>
    <w:p>
      <w:pPr>
        <w:pStyle w:val="Compact"/>
        <w:numPr>
          <w:ilvl w:val="0"/>
          <w:numId w:val="1072"/>
        </w:numPr>
      </w:pPr>
      <w:r>
        <w:t xml:space="preserve">Write 48,500,000 in scientific notation.</w:t>
      </w:r>
    </w:p>
    <w:p>
      <w:r>
        <w:pict>
          <v:rect style="width:0;height:1.5pt" o:hralign="center" o:hrstd="t" o:hr="t"/>
        </w:pict>
      </w:r>
    </w:p>
    <w:p>
      <w:pPr>
        <w:pStyle w:val="Compact"/>
        <w:numPr>
          <w:ilvl w:val="0"/>
          <w:numId w:val="1073"/>
        </w:numPr>
      </w:pPr>
      <w:r>
        <w:t xml:space="preserve">Round 7.86342 to 3 significant figures.</w:t>
      </w:r>
    </w:p>
    <w:p>
      <w:r>
        <w:pict>
          <v:rect style="width:0;height:1.5pt" o:hralign="center" o:hrstd="t" o:hr="t"/>
        </w:pict>
      </w:r>
    </w:p>
    <w:p>
      <w:r>
        <w:br w:type="page"/>
      </w:r>
    </w:p>
    <w:bookmarkEnd w:id="182"/>
    <w:bookmarkEnd w:id="183"/>
    <w:bookmarkStart w:id="191" w:name="Xd77e2d0fbfe2c76f132b9c65e12975c4172a841"/>
    <w:p>
      <w:pPr>
        <w:pStyle w:val="Heading2"/>
      </w:pPr>
      <w:r>
        <w:t xml:space="preserve">Significant Figures &amp; Scientific Notation — Student Notes</w:t>
      </w:r>
    </w:p>
    <w:p>
      <w:pPr>
        <w:pStyle w:val="FirstParagraph"/>
      </w:pPr>
      <w:r>
        <w:rPr>
          <w:b/>
          <w:bCs/>
        </w:rPr>
        <w:t xml:space="preserve">Unit: Safety and Measurement — Lesson 03</w:t>
      </w:r>
      <w:r>
        <w:t xml:space="preserve"> </w:t>
      </w:r>
      <w:r>
        <w:t xml:space="preserve">Name: _______________________ Date: __________ Period: ____</w:t>
      </w:r>
    </w:p>
    <w:p>
      <w:r>
        <w:pict>
          <v:rect style="width:0;height:1.5pt" o:hralign="center" o:hrstd="t" o:hr="t"/>
        </w:pict>
      </w:r>
    </w:p>
    <w:bookmarkStart w:id="184" w:name="learning-targets-2"/>
    <w:p>
      <w:pPr>
        <w:pStyle w:val="Heading3"/>
      </w:pPr>
      <w:r>
        <w:t xml:space="preserve">Learning Targets</w:t>
      </w:r>
    </w:p>
    <w:p>
      <w:pPr>
        <w:pStyle w:val="FirstParagraph"/>
      </w:pPr>
      <w:r>
        <w:t xml:space="preserve">By the end of today’s 42 minutes I can:</w:t>
      </w:r>
    </w:p>
    <w:p>
      <w:pPr>
        <w:pStyle w:val="Compact"/>
        <w:numPr>
          <w:ilvl w:val="0"/>
          <w:numId w:val="1074"/>
        </w:numPr>
      </w:pPr>
      <w:r>
        <w:t xml:space="preserve">Count the</w:t>
      </w:r>
      <w:r>
        <w:t xml:space="preserve"> </w:t>
      </w:r>
      <w:r>
        <w:rPr>
          <w:b/>
          <w:bCs/>
        </w:rPr>
        <w:t xml:space="preserve">significant figures</w:t>
      </w:r>
      <w:r>
        <w:t xml:space="preserve"> </w:t>
      </w:r>
      <w:r>
        <w:t xml:space="preserve">in a measured value, including tricky zero cases.</w:t>
      </w:r>
    </w:p>
    <w:p>
      <w:pPr>
        <w:pStyle w:val="Compact"/>
        <w:numPr>
          <w:ilvl w:val="0"/>
          <w:numId w:val="1074"/>
        </w:numPr>
      </w:pPr>
      <w:r>
        <w:t xml:space="preserve">Read a measuring instrument to one digit past the smallest scale division, recognizing that the last digit is estimated.</w:t>
      </w:r>
    </w:p>
    <w:p>
      <w:pPr>
        <w:pStyle w:val="Compact"/>
        <w:numPr>
          <w:ilvl w:val="0"/>
          <w:numId w:val="1074"/>
        </w:numPr>
      </w:pPr>
      <w:r>
        <w:t xml:space="preserve">Express a measured value in</w:t>
      </w:r>
      <w:r>
        <w:t xml:space="preserve"> </w:t>
      </w:r>
      <w:r>
        <w:rPr>
          <w:b/>
          <w:bCs/>
        </w:rPr>
        <w:t xml:space="preserve">scientific notation</w:t>
      </w:r>
      <w:r>
        <w:t xml:space="preserve"> </w:t>
      </w:r>
      <w:r>
        <w:t xml:space="preserve">and convert back to standard form.</w:t>
      </w:r>
    </w:p>
    <w:p>
      <w:pPr>
        <w:pStyle w:val="Compact"/>
        <w:numPr>
          <w:ilvl w:val="0"/>
          <w:numId w:val="1074"/>
        </w:numPr>
      </w:pPr>
      <w:r>
        <w:t xml:space="preserve">Explain, using Scale, Proportion, and Quantity, why the</w:t>
      </w:r>
      <w:r>
        <w:t xml:space="preserve"> </w:t>
      </w:r>
      <w:r>
        <w:rPr>
          <w:b/>
          <w:bCs/>
        </w:rPr>
        <w:t xml:space="preserve">precision</w:t>
      </w:r>
      <w:r>
        <w:t xml:space="preserve"> </w:t>
      </w:r>
      <w:r>
        <w:t xml:space="preserve">I record must honestly reflect the instrument I used.</w:t>
      </w:r>
    </w:p>
    <w:p>
      <w:r>
        <w:pict>
          <v:rect style="width:0;height:1.5pt" o:hralign="center" o:hrstd="t" o:hr="t"/>
        </w:pict>
      </w:r>
    </w:p>
    <w:bookmarkEnd w:id="184"/>
    <w:bookmarkStart w:id="185" w:name="key-vocabulary-2"/>
    <w:p>
      <w:pPr>
        <w:pStyle w:val="Heading3"/>
      </w:pPr>
      <w:r>
        <w:t xml:space="preserve">Key Vocabulary</w:t>
      </w:r>
    </w:p>
    <w:p>
      <w:pPr>
        <w:numPr>
          <w:ilvl w:val="0"/>
          <w:numId w:val="1075"/>
        </w:numPr>
      </w:pPr>
      <w:r>
        <w:rPr>
          <w:b/>
          <w:bCs/>
        </w:rPr>
        <w:t xml:space="preserve">significant figures</w:t>
      </w:r>
      <w:r>
        <w:t xml:space="preserve"> </w:t>
      </w:r>
      <w:r>
        <w:t xml:space="preserve">— _______________________________________________</w:t>
      </w:r>
      <w:r>
        <w:t xml:space="preserve"> </w:t>
      </w:r>
      <w:r>
        <w:t xml:space="preserve">_______________________________________________</w:t>
      </w:r>
    </w:p>
    <w:p>
      <w:pPr>
        <w:numPr>
          <w:ilvl w:val="0"/>
          <w:numId w:val="1075"/>
        </w:numPr>
      </w:pPr>
      <w:r>
        <w:rPr>
          <w:b/>
          <w:bCs/>
        </w:rPr>
        <w:t xml:space="preserve">scientific notation</w:t>
      </w:r>
      <w:r>
        <w:t xml:space="preserve"> </w:t>
      </w:r>
      <w:r>
        <w:t xml:space="preserve">— _______________________________________________</w:t>
      </w:r>
      <w:r>
        <w:t xml:space="preserve"> </w:t>
      </w:r>
      <w:r>
        <w:t xml:space="preserve">_______________________________________________</w:t>
      </w:r>
    </w:p>
    <w:p>
      <w:pPr>
        <w:numPr>
          <w:ilvl w:val="0"/>
          <w:numId w:val="1075"/>
        </w:numPr>
      </w:pPr>
      <w:r>
        <w:rPr>
          <w:b/>
          <w:bCs/>
        </w:rPr>
        <w:t xml:space="preserve">precision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5"/>
    <w:bookmarkStart w:id="188" w:name="guided-notes-2"/>
    <w:p>
      <w:pPr>
        <w:pStyle w:val="Heading3"/>
      </w:pPr>
      <w:r>
        <w:t xml:space="preserve">Guided Notes</w:t>
      </w:r>
    </w:p>
    <w:p>
      <w:pPr>
        <w:pStyle w:val="FirstParagraph"/>
      </w:pPr>
      <w:r>
        <w:rPr>
          <w:b/>
          <w:bCs/>
        </w:rPr>
        <w:t xml:space="preserve">The big idea — Scale, Proportion, and Quantity:</w:t>
      </w:r>
      <w:r>
        <w:t xml:space="preserve"> </w:t>
      </w:r>
      <w:r>
        <w:t xml:space="preserve">Every digit you write is a __________ about what you measured. Writing more digits than your instrument supports is a false __________ claim. Writing fewer digits than your instrument supports throws away useful information.</w:t>
      </w:r>
    </w:p>
    <w:p>
      <w:pPr>
        <w:pStyle w:val="BodyText"/>
      </w:pPr>
      <w:r>
        <w:rPr>
          <w:b/>
          <w:bCs/>
        </w:rPr>
        <w:t xml:space="preserve">Estimate the last digit — the rule:</w:t>
      </w:r>
    </w:p>
    <w:p>
      <w:pPr>
        <w:pStyle w:val="BodyText"/>
      </w:pPr>
      <w:r>
        <w:t xml:space="preserve">When you read any measuring instrument, the last digit you record is the __________ digit. All the digits the instrument’s scale told you directly, plus that one estimated digit, are your __________.</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86"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87"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Compact"/>
        <w:numPr>
          <w:ilvl w:val="0"/>
          <w:numId w:val="1076"/>
        </w:numPr>
      </w:pPr>
      <w:r>
        <w:t xml:space="preserve">Reading from the figure: _____________ mL</w:t>
      </w:r>
    </w:p>
    <w:p>
      <w:pPr>
        <w:pStyle w:val="Compact"/>
        <w:numPr>
          <w:ilvl w:val="0"/>
          <w:numId w:val="1076"/>
        </w:numPr>
      </w:pPr>
      <w:r>
        <w:t xml:space="preserve">Certain digits: _____________ Estimated digit: _____________</w:t>
      </w:r>
    </w:p>
    <w:p>
      <w:pPr>
        <w:pStyle w:val="Compact"/>
        <w:numPr>
          <w:ilvl w:val="0"/>
          <w:numId w:val="1076"/>
        </w:numPr>
      </w:pPr>
      <w:r>
        <w:t xml:space="preserve">Number of significant figures: _____</w:t>
      </w:r>
    </w:p>
    <w:p>
      <w:pPr>
        <w:pStyle w:val="FirstParagraph"/>
      </w:pPr>
      <w:r>
        <w:rPr>
          <w:b/>
          <w:bCs/>
        </w:rPr>
        <w:t xml:space="preserve">The five sig-fig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Example</w:t>
            </w:r>
          </w:p>
        </w:tc>
        <w:tc>
          <w:tcPr/>
          <w:p>
            <w:pPr>
              <w:pStyle w:val="Compact"/>
            </w:pPr>
            <w:r>
              <w:t xml:space="preserve">Sig figs</w:t>
            </w:r>
          </w:p>
        </w:tc>
      </w:tr>
      <w:tr>
        <w:tc>
          <w:tcPr/>
          <w:p>
            <w:pPr>
              <w:pStyle w:val="Compact"/>
            </w:pPr>
            <w:r>
              <w:t xml:space="preserve">All non-zero digits count</w:t>
            </w:r>
          </w:p>
        </w:tc>
        <w:tc>
          <w:tcPr/>
          <w:p>
            <w:pPr>
              <w:pStyle w:val="Compact"/>
            </w:pPr>
            <w:r>
              <w:t xml:space="preserve">34.7</w:t>
            </w:r>
          </w:p>
        </w:tc>
        <w:tc>
          <w:tcPr/>
          <w:p>
            <w:pPr>
              <w:pStyle w:val="Compact"/>
            </w:pPr>
          </w:p>
        </w:tc>
      </w:tr>
      <w:tr>
        <w:tc>
          <w:tcPr/>
          <w:p>
            <w:pPr>
              <w:pStyle w:val="Compact"/>
            </w:pPr>
            <w:r>
              <w:t xml:space="preserve">Captive zeros (between non-zero digits) count</w:t>
            </w:r>
          </w:p>
        </w:tc>
        <w:tc>
          <w:tcPr/>
          <w:p>
            <w:pPr>
              <w:pStyle w:val="Compact"/>
            </w:pPr>
            <w:r>
              <w:t xml:space="preserve">102.0</w:t>
            </w:r>
          </w:p>
        </w:tc>
        <w:tc>
          <w:tcPr/>
          <w:p>
            <w:pPr>
              <w:pStyle w:val="Compact"/>
            </w:pPr>
          </w:p>
        </w:tc>
      </w:tr>
      <w:tr>
        <w:tc>
          <w:tcPr/>
          <w:p>
            <w:pPr>
              <w:pStyle w:val="Compact"/>
            </w:pPr>
            <w:r>
              <w:t xml:space="preserve">Leading zeros do not count — they are place-holders</w:t>
            </w:r>
          </w:p>
        </w:tc>
        <w:tc>
          <w:tcPr/>
          <w:p>
            <w:pPr>
              <w:pStyle w:val="Compact"/>
            </w:pPr>
            <w:r>
              <w:t xml:space="preserve">0.0040</w:t>
            </w:r>
          </w:p>
        </w:tc>
        <w:tc>
          <w:tcPr/>
          <w:p>
            <w:pPr>
              <w:pStyle w:val="Compact"/>
            </w:pPr>
          </w:p>
        </w:tc>
      </w:tr>
      <w:tr>
        <w:tc>
          <w:tcPr/>
          <w:p>
            <w:pPr>
              <w:pStyle w:val="Compact"/>
            </w:pPr>
            <w:r>
              <w:t xml:space="preserve">Trailing zeros after a decimal point count</w:t>
            </w:r>
          </w:p>
        </w:tc>
        <w:tc>
          <w:tcPr/>
          <w:p>
            <w:pPr>
              <w:pStyle w:val="Compact"/>
            </w:pPr>
            <w:r>
              <w:t xml:space="preserve">1500.</w:t>
            </w:r>
          </w:p>
        </w:tc>
        <w:tc>
          <w:tcPr/>
          <w:p>
            <w:pPr>
              <w:pStyle w:val="Compact"/>
            </w:pPr>
          </w:p>
        </w:tc>
      </w:tr>
      <w:tr>
        <w:tc>
          <w:tcPr/>
          <w:p>
            <w:pPr>
              <w:pStyle w:val="Compact"/>
            </w:pPr>
            <w:r>
              <w:t xml:space="preserve">Trailing zeros in a whole number without a decimal are ambiguous</w:t>
            </w:r>
          </w:p>
        </w:tc>
        <w:tc>
          <w:tcPr/>
          <w:p>
            <w:pPr>
              <w:pStyle w:val="Compact"/>
            </w:pPr>
            <w:r>
              <w:t xml:space="preserve">1500</w:t>
            </w:r>
          </w:p>
        </w:tc>
        <w:tc>
          <w:tcPr/>
          <w:p>
            <w:pPr>
              <w:pStyle w:val="Compact"/>
            </w:pPr>
          </w:p>
        </w:tc>
      </w:tr>
    </w:tbl>
    <w:p>
      <w:pPr>
        <w:pStyle w:val="BodyText"/>
      </w:pPr>
      <w:r>
        <w:rPr>
          <w:b/>
          <w:bCs/>
        </w:rPr>
        <w:t xml:space="preserve">Scientific notation — why use it:</w:t>
      </w:r>
    </w:p>
    <w:p>
      <w:pPr>
        <w:pStyle w:val="BodyText"/>
      </w:pPr>
      <w:r>
        <w:t xml:space="preserve">Standard notation: 6,420,000 → coefficient __________ × 10 raised to the power __________ → _______________</w:t>
      </w:r>
    </w:p>
    <w:p>
      <w:pPr>
        <w:pStyle w:val="BodyText"/>
      </w:pPr>
      <w:r>
        <w:t xml:space="preserve">The coefficient must be a number ≥ 1 and &lt; 10. The exponent tells you how many places you moved the decimal.</w:t>
      </w:r>
    </w:p>
    <w:p>
      <w:pPr>
        <w:pStyle w:val="Compact"/>
        <w:numPr>
          <w:ilvl w:val="0"/>
          <w:numId w:val="1077"/>
        </w:numPr>
      </w:pPr>
      <w:r>
        <w:t xml:space="preserve">Moving the decimal to the</w:t>
      </w:r>
      <w:r>
        <w:t xml:space="preserve"> </w:t>
      </w:r>
      <w:r>
        <w:rPr>
          <w:i/>
          <w:iCs/>
        </w:rPr>
        <w:t xml:space="preserve">left</w:t>
      </w:r>
      <w:r>
        <w:t xml:space="preserve"> </w:t>
      </w:r>
      <w:r>
        <w:t xml:space="preserve">→ the exponent is __________ (positive / negative)</w:t>
      </w:r>
    </w:p>
    <w:p>
      <w:pPr>
        <w:pStyle w:val="Compact"/>
        <w:numPr>
          <w:ilvl w:val="0"/>
          <w:numId w:val="1077"/>
        </w:numPr>
      </w:pPr>
      <w:r>
        <w:t xml:space="preserve">Moving the decimal to the</w:t>
      </w:r>
      <w:r>
        <w:t xml:space="preserve"> </w:t>
      </w:r>
      <w:r>
        <w:rPr>
          <w:i/>
          <w:iCs/>
        </w:rPr>
        <w:t xml:space="preserve">right</w:t>
      </w:r>
      <w:r>
        <w:t xml:space="preserve"> </w:t>
      </w:r>
      <w:r>
        <w:t xml:space="preserve">→ the exponent is __________ (positive / negative)</w:t>
      </w:r>
    </w:p>
    <w:p>
      <w:pPr>
        <w:pStyle w:val="FirstParagraph"/>
      </w:pPr>
      <w:r>
        <w:t xml:space="preserve">Scientific notation makes the sig-fig count</w:t>
      </w:r>
      <w:r>
        <w:t xml:space="preserve"> </w:t>
      </w:r>
      <w:r>
        <w:rPr>
          <w:b/>
          <w:bCs/>
        </w:rPr>
        <w:t xml:space="preserve">explicit</w:t>
      </w:r>
      <w:r>
        <w:t xml:space="preserve">: 6.42 × 10⁶ has _____ sig figs; 6.420 × 10⁶ has _____ sig figs. Standard notation can be ambiguous; scientific notation is not.</w:t>
      </w:r>
    </w:p>
    <w:p>
      <w:pPr>
        <w:pStyle w:val="BodyText"/>
      </w:pPr>
      <w:r>
        <w:rPr>
          <w:b/>
          <w:bCs/>
        </w:rPr>
        <w:t xml:space="preserve">Connecting precision to sig figs:</w:t>
      </w:r>
    </w:p>
    <w:p>
      <w:pPr>
        <w:pStyle w:val="BodyText"/>
      </w:pPr>
      <w:r>
        <w:t xml:space="preserve">A reading of 27.5 mL claims precision to the __________ (ones / tenths / hundredths) of a milliliter.</w:t>
      </w:r>
      <w:r>
        <w:t xml:space="preserve"> </w:t>
      </w:r>
      <w:r>
        <w:t xml:space="preserve">A reading of 28 mL claims precision to the __________ of a milliliter.</w:t>
      </w:r>
      <w:r>
        <w:t xml:space="preserve"> </w:t>
      </w:r>
      <w:r>
        <w:t xml:space="preserve">The reading with more significant figures is (circle one):</w:t>
      </w:r>
      <w:r>
        <w:t xml:space="preserve"> </w:t>
      </w:r>
      <w:r>
        <w:rPr>
          <w:b/>
          <w:bCs/>
        </w:rPr>
        <w:t xml:space="preserve">more precise / less precise</w:t>
      </w:r>
      <w:r>
        <w:t xml:space="preserve">.</w:t>
      </w:r>
    </w:p>
    <w:p>
      <w:r>
        <w:pict>
          <v:rect style="width:0;height:1.5pt" o:hralign="center" o:hrstd="t" o:hr="t"/>
        </w:pict>
      </w:r>
    </w:p>
    <w:bookmarkEnd w:id="188"/>
    <w:bookmarkStart w:id="189" w:name="worked-example-2"/>
    <w:p>
      <w:pPr>
        <w:pStyle w:val="Heading3"/>
      </w:pPr>
      <w:r>
        <w:t xml:space="preserve">Worked Example</w:t>
      </w:r>
    </w:p>
    <w:p>
      <w:pPr>
        <w:pStyle w:val="FirstParagraph"/>
      </w:pPr>
      <w:r>
        <w:rPr>
          <w:b/>
          <w:bCs/>
        </w:rPr>
        <w:t xml:space="preserve">Scenario:</w:t>
      </w:r>
      <w:r>
        <w:t xml:space="preserve"> </w:t>
      </w:r>
      <w:r>
        <w:t xml:space="preserve">A student uses a centimeter ruler (smallest markings: 0.1 cm) to measure the length of a metal rod. She estimates one digit past the markings and records 8.47 cm. A second student uses a less precise ruler (smallest markings: 1 cm) and records 8 cm. A calculation multiplying these two values on a calculator returns 67.76.</w:t>
      </w:r>
    </w:p>
    <w:p>
      <w:pPr>
        <w:pStyle w:val="BodyText"/>
      </w:pPr>
      <w:r>
        <w:rPr>
          <w:b/>
          <w:bCs/>
        </w:rPr>
        <w:t xml:space="preserve">Step 1 — Count sig figs in each measured value:</w:t>
      </w:r>
    </w:p>
    <w:p>
      <w:pPr>
        <w:pStyle w:val="Compact"/>
        <w:numPr>
          <w:ilvl w:val="0"/>
          <w:numId w:val="1078"/>
        </w:numPr>
      </w:pPr>
      <w:r>
        <w:t xml:space="preserve">8.47 cm has _____ sig figs (rule: all non-zero digits count)</w:t>
      </w:r>
    </w:p>
    <w:p>
      <w:pPr>
        <w:pStyle w:val="Compact"/>
        <w:numPr>
          <w:ilvl w:val="0"/>
          <w:numId w:val="1078"/>
        </w:numPr>
      </w:pPr>
      <w:r>
        <w:t xml:space="preserve">8 cm has _____ sig fig</w:t>
      </w:r>
    </w:p>
    <w:p>
      <w:pPr>
        <w:pStyle w:val="FirstParagraph"/>
      </w:pPr>
      <w:r>
        <w:rPr>
          <w:b/>
          <w:bCs/>
        </w:rPr>
        <w:t xml:space="preserve">Step 2 — Identify the limiting value:</w:t>
      </w:r>
    </w:p>
    <w:p>
      <w:pPr>
        <w:pStyle w:val="BodyText"/>
      </w:pPr>
      <w:r>
        <w:t xml:space="preserve">When multiplying or dividing, the result may carry no more sig figs than the __________ (most / least) precise measurement. Here, the limiting value is __________ cm with _____ sig fig.</w:t>
      </w:r>
    </w:p>
    <w:p>
      <w:pPr>
        <w:pStyle w:val="BodyText"/>
      </w:pPr>
      <w:r>
        <w:rPr>
          <w:b/>
          <w:bCs/>
        </w:rPr>
        <w:t xml:space="preserve">Step 3 — Round the calculator result:</w:t>
      </w:r>
    </w:p>
    <w:p>
      <w:pPr>
        <w:pStyle w:val="BodyText"/>
      </w:pPr>
      <w:r>
        <w:t xml:space="preserve">Calculator result: 67.76 → rounded to _____ sig fig → ___________</w:t>
      </w:r>
    </w:p>
    <w:p>
      <w:pPr>
        <w:pStyle w:val="BodyText"/>
      </w:pPr>
      <w:r>
        <w:rPr>
          <w:b/>
          <w:bCs/>
        </w:rPr>
        <w:t xml:space="preserve">Step 4 — Because / But / So</w:t>
      </w:r>
    </w:p>
    <w:p>
      <w:pPr>
        <w:pStyle w:val="BodyText"/>
      </w:pPr>
      <w:r>
        <w:t xml:space="preserve">The calculator answer of 67.76 is a false precision claim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the instrument can actually support;</w:t>
      </w:r>
      <w:r>
        <w:t xml:space="preserve"> </w:t>
      </w:r>
      <w:r>
        <w:t xml:space="preserve">“but”</w:t>
      </w:r>
      <w:r>
        <w:t xml:space="preserve"> </w:t>
      </w:r>
      <w:r>
        <w:t xml:space="preserve">should explain why the calculator ignores that limit;</w:t>
      </w:r>
      <w:r>
        <w:t xml:space="preserve"> </w:t>
      </w:r>
      <w:r>
        <w:t xml:space="preserve">“so”</w:t>
      </w:r>
      <w:r>
        <w:t xml:space="preserve"> </w:t>
      </w:r>
      <w:r>
        <w:t xml:space="preserve">should state the correctly rounded answer.</w:t>
      </w:r>
    </w:p>
    <w:p>
      <w:r>
        <w:pict>
          <v:rect style="width:0;height:1.5pt" o:hralign="center" o:hrstd="t" o:hr="t"/>
        </w:pict>
      </w:r>
    </w:p>
    <w:bookmarkEnd w:id="189"/>
    <w:bookmarkStart w:id="190" w:name="summary-2"/>
    <w:p>
      <w:pPr>
        <w:pStyle w:val="Heading3"/>
      </w:pPr>
      <w:r>
        <w:t xml:space="preserve">Summary</w:t>
      </w:r>
    </w:p>
    <w:p>
      <w:pPr>
        <w:pStyle w:val="FirstParagraph"/>
      </w:pPr>
      <w:r>
        <w:t xml:space="preserve">Complete the sentence (Because / But / So):</w:t>
      </w:r>
    </w:p>
    <w:p>
      <w:pPr>
        <w:pStyle w:val="BlockText"/>
      </w:pPr>
      <w:r>
        <w:t xml:space="preserve">Recording the correct number of significant figures matters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When in doubt about trailing zeros, express the number in scientific notation — it removes the ambiguity and shows exactly how many sig figs you mean. Example: 1500 is ambiguous; 1.5 × 10³ is clearly two sig figs; 1.500 × 10³ is clearly four.</w:t>
      </w:r>
    </w:p>
    <w:p>
      <w:r>
        <w:br w:type="page"/>
      </w:r>
    </w:p>
    <w:bookmarkEnd w:id="190"/>
    <w:bookmarkEnd w:id="191"/>
    <w:bookmarkStart w:id="196" w:name="X812dfb8b4c298348c38eba53758caccb380f877"/>
    <w:p>
      <w:pPr>
        <w:pStyle w:val="Heading2"/>
      </w:pPr>
      <w:r>
        <w:t xml:space="preserve">Significant Figures &amp; Scientific Notation — Answer Key</w:t>
      </w:r>
    </w:p>
    <w:bookmarkStart w:id="192" w:name="cover-6"/>
    <w:p>
      <w:pPr>
        <w:pStyle w:val="Heading3"/>
      </w:pPr>
      <w:r>
        <w:t xml:space="preserve">Cover</w:t>
      </w:r>
    </w:p>
    <w:p>
      <w:pPr>
        <w:pStyle w:val="FirstParagraph"/>
      </w:pPr>
      <w: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NYSSLS tag: Foundational → HS-PS1-7</w:t>
      </w:r>
    </w:p>
    <w:bookmarkEnd w:id="192"/>
    <w:bookmarkStart w:id="193" w:name="make-it-make-sense-answers-2"/>
    <w:p>
      <w:pPr>
        <w:pStyle w:val="Heading3"/>
      </w:pPr>
      <w:r>
        <w:t xml:space="preserve">Make-It-Make-Sense Answers</w:t>
      </w:r>
    </w:p>
    <w:p>
      <w:pPr>
        <w:numPr>
          <w:ilvl w:val="0"/>
          <w:numId w:val="1079"/>
        </w:numPr>
      </w:pPr>
      <w:r>
        <w:rPr>
          <w:b/>
          <w:bCs/>
        </w:rPr>
        <w:t xml:space="preserve">Sig-fig counts for the five values:</w:t>
      </w:r>
    </w:p>
    <w:p>
      <w:pPr>
        <w:numPr>
          <w:ilvl w:val="1"/>
          <w:numId w:val="1080"/>
        </w:numPr>
      </w:pPr>
      <w:r>
        <w:rPr>
          <w:b/>
          <w:bCs/>
        </w:rPr>
        <w:t xml:space="preserve">0.0040 → 2 sig figs.</w:t>
      </w:r>
      <w:r>
        <w:t xml:space="preserve"> </w:t>
      </w:r>
      <w:r>
        <w:t xml:space="preserve">The three leading zeros are place-holders; they locate the decimal but represent nothing the instrument measured. The 4 is a non-zero digit (1 sig fig). The trailing zero after the decimal is significant because it is a deliberate measurement claim — the person who wrote 0.0040 is saying the value is 4.0 thousandths, not just 4 thousandths. Total: 2.</w:t>
      </w:r>
      <w:r>
        <w:t xml:space="preserve"> </w:t>
      </w:r>
      <w:r>
        <w:rPr>
          <w:i/>
          <w:iCs/>
        </w:rPr>
        <w:t xml:space="preserve">Rubric:</w:t>
      </w:r>
      <w:r>
        <w:t xml:space="preserve"> </w:t>
      </w:r>
      <w:r>
        <w:t xml:space="preserve">1 point for the correct count; 1 point for correctly distinguishing the leading zeros (not significant) from the trailing zero (significant). NYSSLS: HS-PS1-7 foundational.</w:t>
      </w:r>
    </w:p>
    <w:p>
      <w:pPr>
        <w:numPr>
          <w:ilvl w:val="1"/>
          <w:numId w:val="1080"/>
        </w:numPr>
      </w:pPr>
      <w:r>
        <w:rPr>
          <w:b/>
          <w:bCs/>
        </w:rPr>
        <w:t xml:space="preserve">1500 → ambiguous; accept 2, 3, or 4 with appropriate justification.</w:t>
      </w:r>
      <w:r>
        <w:t xml:space="preserve"> </w:t>
      </w:r>
      <w:r>
        <w:t xml:space="preserve">Without a decimal point, there is no way to know whether the trailing zeros are significant or mere place-holders. The only fully credited answer is one that names the ambiguity:</w:t>
      </w:r>
      <w:r>
        <w:t xml:space="preserve"> </w:t>
      </w:r>
      <w:r>
        <w:t xml:space="preserve">“1500 could have 2, 3, or 4 sig figs — we cannot tell from the notation.”</w:t>
      </w:r>
      <w:r>
        <w:t xml:space="preserve"> </w:t>
      </w:r>
      <w:r>
        <w:rPr>
          <w:i/>
          <w:iCs/>
        </w:rPr>
        <w:t xml:space="preserve">Rubric:</w:t>
      </w:r>
      <w:r>
        <w:t xml:space="preserve"> </w:t>
      </w:r>
      <w:r>
        <w:t xml:space="preserve">1 point for identifying the ambiguity; 0 points for a definite count without noting the ambiguity. NYSSLS: HS-PS1-7 foundational.</w:t>
      </w:r>
    </w:p>
    <w:p>
      <w:pPr>
        <w:numPr>
          <w:ilvl w:val="1"/>
          <w:numId w:val="1080"/>
        </w:numPr>
      </w:pPr>
      <w:r>
        <w:rPr>
          <w:b/>
          <w:bCs/>
        </w:rPr>
        <w:t xml:space="preserve">1500. → 4 sig figs.</w:t>
      </w:r>
      <w:r>
        <w:t xml:space="preserve"> </w:t>
      </w:r>
      <w:r>
        <w:t xml:space="preserve">The decimal point after the final zero is a convention that signals:</w:t>
      </w:r>
      <w:r>
        <w:t xml:space="preserve"> </w:t>
      </w:r>
      <w:r>
        <w:t xml:space="preserve">“all four digits are intentional.”</w:t>
      </w:r>
      <w:r>
        <w:t xml:space="preserve"> </w:t>
      </w:r>
      <w:r>
        <w:t xml:space="preserve">The trailing zeros become significant.</w:t>
      </w:r>
      <w:r>
        <w:t xml:space="preserve"> </w:t>
      </w:r>
      <w:r>
        <w:rPr>
          <w:i/>
          <w:iCs/>
        </w:rPr>
        <w:t xml:space="preserve">Rubric:</w:t>
      </w:r>
      <w:r>
        <w:t xml:space="preserve"> </w:t>
      </w:r>
      <w:r>
        <w:t xml:space="preserve">1 point for the correct count; 1 point for explaining the role of the decimal point. NYSSLS: HS-PS1-7 foundational.</w:t>
      </w:r>
    </w:p>
    <w:p>
      <w:pPr>
        <w:numPr>
          <w:ilvl w:val="1"/>
          <w:numId w:val="1080"/>
        </w:numPr>
      </w:pPr>
      <w:r>
        <w:rPr>
          <w:b/>
          <w:bCs/>
        </w:rPr>
        <w:t xml:space="preserve">0.03080 → 4 sig figs.</w:t>
      </w:r>
      <w:r>
        <w:t xml:space="preserve"> </w:t>
      </w:r>
      <w:r>
        <w:t xml:space="preserve">Leading zeros: 0 and 0 — not significant (place-holders). 3 — non-zero, significant. 0 — captive between 3 and 8, significant. 8 — non-zero, significant. 0 — trailing after the decimal, significant. Total: 3, 0 (captive), 8, 0 (trailing) = 4.</w:t>
      </w:r>
      <w:r>
        <w:t xml:space="preserve"> </w:t>
      </w:r>
      <w:r>
        <w:rPr>
          <w:i/>
          <w:iCs/>
        </w:rPr>
        <w:t xml:space="preserve">Rubric:</w:t>
      </w:r>
      <w:r>
        <w:t xml:space="preserve"> </w:t>
      </w:r>
      <w:r>
        <w:t xml:space="preserve">1 point for the count; 1 point for correctly categorizing all four zero types encountered in the value. NYSSLS: HS-PS1-7 foundational.</w:t>
      </w:r>
    </w:p>
    <w:p>
      <w:pPr>
        <w:numPr>
          <w:ilvl w:val="1"/>
          <w:numId w:val="1080"/>
        </w:numPr>
      </w:pPr>
      <w:r>
        <w:rPr>
          <w:b/>
          <w:bCs/>
        </w:rPr>
        <w:t xml:space="preserve">102.0 → 4 sig figs.</w:t>
      </w:r>
      <w:r>
        <w:t xml:space="preserve"> </w:t>
      </w:r>
      <w:r>
        <w:t xml:space="preserve">1 (non-zero), 0 (captive between 1 and 2), 2 (non-zero), 0 (trailing after decimal) = 4.</w:t>
      </w:r>
      <w:r>
        <w:t xml:space="preserve"> </w:t>
      </w:r>
      <w:r>
        <w:rPr>
          <w:i/>
          <w:iCs/>
        </w:rPr>
        <w:t xml:space="preserve">Rubric:</w:t>
      </w:r>
      <w:r>
        <w:t xml:space="preserve"> </w:t>
      </w:r>
      <w:r>
        <w:t xml:space="preserve">1 point for the count; 1 point for identifying the captive zero and the trailing-decimal zero as distinct categories. NYSSLS: HS-PS1-7 foundational.</w:t>
      </w:r>
    </w:p>
    <w:p>
      <w:pPr>
        <w:numPr>
          <w:ilvl w:val="0"/>
          <w:numId w:val="1079"/>
        </w:numPr>
      </w:pPr>
      <w:r>
        <w:rPr>
          <w:b/>
          <w:bCs/>
        </w:rPr>
        <w:t xml:space="preserve">Rounding a multi-digit calculator result to the appropriate sig figs:</w:t>
      </w:r>
    </w:p>
    <w:p>
      <w:pPr>
        <w:numPr>
          <w:ilvl w:val="0"/>
          <w:numId w:val="1000"/>
        </w:numPr>
      </w:pPr>
      <w:r>
        <w:t xml:space="preserve">The two tools support 0.1 cm precision (3 sig figs for a typical reading like 8.47) and 1 cm precision (1 sig fig). The result must be limited to the</w:t>
      </w:r>
      <w:r>
        <w:t xml:space="preserve"> </w:t>
      </w:r>
      <w:r>
        <w:rPr>
          <w:i/>
          <w:iCs/>
        </w:rPr>
        <w:t xml:space="preserve">least</w:t>
      </w:r>
      <w:r>
        <w:t xml:space="preserve"> </w:t>
      </w:r>
      <w:r>
        <w:t xml:space="preserve">precise measurement — 1 sig fig — so 48.7263 rounds to</w:t>
      </w:r>
      <w:r>
        <w:t xml:space="preserve"> </w:t>
      </w:r>
      <w:r>
        <w:rPr>
          <w:b/>
          <w:bCs/>
        </w:rPr>
        <w:t xml:space="preserve">50 cm</w:t>
      </w:r>
      <w:r>
        <w:t xml:space="preserve"> </w:t>
      </w:r>
      <w:r>
        <w:t xml:space="preserve">(or 5 × 10¹ in scientific notation to make the sig-fig count unambiguous).</w:t>
      </w:r>
      <w:r>
        <w:t xml:space="preserve"> </w:t>
      </w:r>
      <w:r>
        <w:rPr>
          <w:i/>
          <w:iCs/>
        </w:rPr>
        <w:t xml:space="preserve">Common error:</w:t>
      </w:r>
      <w:r>
        <w:t xml:space="preserve"> </w:t>
      </w:r>
      <w:r>
        <w:t xml:space="preserve">students often round to</w:t>
      </w:r>
      <w:r>
        <w:t xml:space="preserve"> </w:t>
      </w:r>
      <w:r>
        <w:t xml:space="preserve">“the one decimal place”</w:t>
      </w:r>
      <w:r>
        <w:t xml:space="preserve"> </w:t>
      </w:r>
      <w:r>
        <w:t xml:space="preserve">rather than</w:t>
      </w:r>
      <w:r>
        <w:t xml:space="preserve"> </w:t>
      </w:r>
      <w:r>
        <w:t xml:space="preserve">“one significant figure,”</w:t>
      </w:r>
      <w:r>
        <w:t xml:space="preserve"> </w:t>
      </w:r>
      <w:r>
        <w:t xml:space="preserve">giving 48.7 or 49 — neither is correct.</w:t>
      </w:r>
      <w:r>
        <w:t xml:space="preserve"> </w:t>
      </w:r>
      <w:r>
        <w:rPr>
          <w:i/>
          <w:iCs/>
        </w:rPr>
        <w:t xml:space="preserve">Rubric:</w:t>
      </w:r>
      <w:r>
        <w:t xml:space="preserve"> </w:t>
      </w:r>
      <w:r>
        <w:t xml:space="preserve">1 point for the correctly rounded value; 1 point for identifying the limiting measurement and explaining why. NYSSLS: HS-PS1-7 foundational.</w:t>
      </w:r>
    </w:p>
    <w:p>
      <w:pPr>
        <w:numPr>
          <w:ilvl w:val="0"/>
          <w:numId w:val="1079"/>
        </w:numPr>
      </w:pPr>
      <w:r>
        <w:rPr>
          <w:b/>
          <w:bCs/>
        </w:rPr>
        <w:t xml:space="preserve">Scientific notation conversions:</w:t>
      </w:r>
    </w:p>
    <w:p>
      <w:pPr>
        <w:pStyle w:val="Compact"/>
        <w:numPr>
          <w:ilvl w:val="1"/>
          <w:numId w:val="1081"/>
        </w:numPr>
      </w:pPr>
      <w:r>
        <w:t xml:space="preserve">0.000452 =</w:t>
      </w:r>
      <w:r>
        <w:t xml:space="preserve"> </w:t>
      </w:r>
      <w:r>
        <w:rPr>
          <w:b/>
          <w:bCs/>
        </w:rPr>
        <w:t xml:space="preserve">4.52 × 10⁻⁴</w:t>
      </w:r>
      <w:r>
        <w:t xml:space="preserve"> </w:t>
      </w:r>
      <w:r>
        <w:t xml:space="preserve">(decimal moved 4 places to the right → negative exponent; 3 sig figs from the three non-zero digits).</w:t>
      </w:r>
    </w:p>
    <w:p>
      <w:pPr>
        <w:pStyle w:val="Compact"/>
        <w:numPr>
          <w:ilvl w:val="1"/>
          <w:numId w:val="1081"/>
        </w:numPr>
      </w:pPr>
      <w:r>
        <w:t xml:space="preserve">92,500,000 =</w:t>
      </w:r>
      <w:r>
        <w:t xml:space="preserve"> </w:t>
      </w:r>
      <w:r>
        <w:rPr>
          <w:b/>
          <w:bCs/>
        </w:rPr>
        <w:t xml:space="preserve">9.25 × 10⁷</w:t>
      </w:r>
      <w:r>
        <w:t xml:space="preserve"> </w:t>
      </w:r>
      <w:r>
        <w:t xml:space="preserve">(decimal moved 7 places to the left → positive exponent; 3 sig figs if the trailing zeros are treated as ambiguous place-holders — accept 9.2500 × 10⁷ if a student argues the zeros are significant).</w:t>
      </w:r>
      <w:r>
        <w:t xml:space="preserve"> </w:t>
      </w:r>
      <w:r>
        <w:rPr>
          <w:i/>
          <w:iCs/>
        </w:rPr>
        <w:t xml:space="preserve">Rubric:</w:t>
      </w:r>
      <w:r>
        <w:t xml:space="preserve"> </w:t>
      </w:r>
      <w:r>
        <w:t xml:space="preserve">1 point per correct conversion (coefficient correct, exponent correct, and exponent sign correct). NYSSLS: HS-PS1-7 foundational.</w:t>
      </w:r>
    </w:p>
    <w:bookmarkEnd w:id="193"/>
    <w:bookmarkStart w:id="194" w:name="exit-ticket-answer-2"/>
    <w:p>
      <w:pPr>
        <w:pStyle w:val="Heading3"/>
      </w:pPr>
      <w:r>
        <w:t xml:space="preserve">Exit Ticket Answer</w:t>
      </w:r>
    </w:p>
    <w:p>
      <w:pPr>
        <w:numPr>
          <w:ilvl w:val="0"/>
          <w:numId w:val="1082"/>
        </w:numPr>
      </w:pPr>
      <w:r>
        <w:rPr>
          <w:b/>
          <w:bCs/>
        </w:rPr>
        <w:t xml:space="preserve">0.03080 has 4 significant figures.</w:t>
      </w:r>
      <w:r>
        <w:t xml:space="preserve"> </w:t>
      </w:r>
      <w:r>
        <w:t xml:space="preserve">Walk through digit by digit: first 0 — leading, not significant; second 0 — leading, not significant; 3 — non-zero, significant; 0 — captive between 3 and 8, significant; 8 — non-zero, significant; final 0 — trailing after the decimal, significant. The four significant digits are: 3, 0, 8, 0.</w:t>
      </w:r>
    </w:p>
    <w:p>
      <w:pPr>
        <w:numPr>
          <w:ilvl w:val="0"/>
          <w:numId w:val="1082"/>
        </w:numPr>
      </w:pPr>
      <w:r>
        <w:rPr>
          <w:b/>
          <w:bCs/>
        </w:rPr>
        <w:t xml:space="preserve">48,500,000 = 4.85 × 10⁷.</w:t>
      </w:r>
      <w:r>
        <w:t xml:space="preserve"> </w:t>
      </w:r>
      <w:r>
        <w:t xml:space="preserve">Move the decimal seven places to the left. The coefficient (4.85) is between 1 and 10, and the exponent (7) is positive because the original number is greater than 1. Three significant figures.</w:t>
      </w:r>
    </w:p>
    <w:p>
      <w:pPr>
        <w:numPr>
          <w:ilvl w:val="0"/>
          <w:numId w:val="1082"/>
        </w:numPr>
      </w:pPr>
      <w:r>
        <w:rPr>
          <w:b/>
          <w:bCs/>
        </w:rPr>
        <w:t xml:space="preserve">7.86342 rounded to 3 significant figures = 7.86.</w:t>
      </w:r>
      <w:r>
        <w:t xml:space="preserve"> </w:t>
      </w:r>
      <w:r>
        <w:t xml:space="preserve">The first three significant figures are 7, 8, and 6. The next digit is 3, which is less than 5, so the 6 stays — no rounding up. Result: 7.86.</w:t>
      </w:r>
    </w:p>
    <w:p>
      <w:pPr>
        <w:pStyle w:val="FirstParagraph"/>
      </w:pPr>
      <w:r>
        <w:rPr>
          <w:i/>
          <w:iCs/>
        </w:rPr>
        <w:t xml:space="preserve">Tolerance/rubric:</w:t>
      </w:r>
      <w:r>
        <w:t xml:space="preserve"> </w:t>
      </w:r>
      <w:r>
        <w:t xml:space="preserve">(a) 1 point for the correct count (4); 1 bonus point for correctly categorizing all four digit-types. (b) 1 point for the correct coefficient (4.85); 1 point for the correct exponent including sign (10⁷). (c) 1 point for the correct rounded value; partial credit (0.5) if the student rounds to 7.9 (rounding correctly but misidentifying which digit is the third sig fig). NYSSLS: HS-PS1-7 foundational.</w:t>
      </w:r>
    </w:p>
    <w:bookmarkEnd w:id="194"/>
    <w:bookmarkStart w:id="195"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83"/>
        </w:numPr>
      </w:pPr>
      <w:r>
        <w:t xml:space="preserve">A concrete connection to a context outside chemistry — cooking portions, woodworking measurements, financial rounding, health data — that shows the student grasps that sig figs are a claim-making practice, not just a chemistry rule.</w:t>
      </w:r>
    </w:p>
    <w:p>
      <w:pPr>
        <w:pStyle w:val="Compact"/>
        <w:numPr>
          <w:ilvl w:val="0"/>
          <w:numId w:val="1083"/>
        </w:numPr>
      </w:pPr>
      <w:r>
        <w:t xml:space="preserve">Any response that uses the word</w:t>
      </w:r>
      <w:r>
        <w:t xml:space="preserve"> </w:t>
      </w:r>
      <w:r>
        <w:t xml:space="preserve">“claim”</w:t>
      </w:r>
      <w:r>
        <w:t xml:space="preserve"> </w:t>
      </w:r>
      <w:r>
        <w:t xml:space="preserve">or</w:t>
      </w:r>
      <w:r>
        <w:t xml:space="preserve"> </w:t>
      </w:r>
      <w:r>
        <w:t xml:space="preserve">“honest”</w:t>
      </w:r>
      <w:r>
        <w:t xml:space="preserve"> </w:t>
      </w:r>
      <w:r>
        <w:t xml:space="preserve">in relation to digits shows the deepest transfer of the Scale, Proportion, and Quantity framing.</w:t>
      </w:r>
    </w:p>
    <w:p>
      <w:pPr>
        <w:pStyle w:val="Compact"/>
        <w:numPr>
          <w:ilvl w:val="0"/>
          <w:numId w:val="1083"/>
        </w:numPr>
      </w:pPr>
      <w:r>
        <w:t xml:space="preserve">Students who name a peer or a moment during the BTC board work as the thing that changed their thinking are showing that the collaborative structure landed — note these students as candidates for peer-teaching roles in subsequent lessons.</w:t>
      </w:r>
    </w:p>
    <w:p>
      <w:pPr>
        <w:pStyle w:val="FirstParagraph"/>
      </w:pPr>
      <w:r>
        <w:t xml:space="preserve">If a student leaves the reflection blank, check whether they engaged during the BTC sorting rounds. A student who was productive on the vertical surface but disengaged at the Exit Ticket may be showing fatigue with pencil-and-paper tasks, not a content gap.</w:t>
      </w:r>
    </w:p>
    <w:p>
      <w:r>
        <w:br w:type="page"/>
      </w:r>
    </w:p>
    <w:bookmarkEnd w:id="195"/>
    <w:bookmarkEnd w:id="196"/>
    <w:bookmarkStart w:id="230" w:name="dimensional-analysis-teacher-guide"/>
    <w:p>
      <w:pPr>
        <w:pStyle w:val="Heading2"/>
      </w:pPr>
      <w:r>
        <w:t xml:space="preserve">Dimensional Analysis — Teacher Guide</w:t>
      </w:r>
    </w:p>
    <w:bookmarkStart w:id="197" w:name="cover-7"/>
    <w:p>
      <w:pPr>
        <w:pStyle w:val="Heading3"/>
      </w:pPr>
      <w:r>
        <w:t xml:space="preserve">Cover</w:t>
      </w:r>
    </w:p>
    <w:p>
      <w:pPr>
        <w:pStyle w:val="FirstParagraph"/>
      </w:pPr>
      <w:r>
        <w:rPr>
          <w:b/>
          <w:bCs/>
        </w:rPr>
        <w:t xml:space="preserve">Unit: Safety and Measurement — Lesson 04: Dimensional Analysis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97"/>
    <w:bookmarkStart w:id="202" w:name="Xc15f4a07e90559457af990a3ffe271d87ea9f15"/>
    <w:p>
      <w:pPr>
        <w:pStyle w:val="Heading3"/>
      </w:pPr>
      <w:r>
        <w:t xml:space="preserve">Curated Resources (from East Meadow Scope &amp; Sequence)</w:t>
      </w:r>
    </w:p>
    <w:bookmarkStart w:id="198" w:name="nyssls-standards-3"/>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Dimensional analysis is the quantitative engine beneath that standard. Before students can reason about moles, atoms, or grams in a reaction context, they must be able to move fluently between those scales using conversion factors. The 2025 NYS Chemistry Reference Tables supply Avogadro’s number (6.02 × 10²³ particles/mol) as a given constant — students are expected to set up factor-label tracks and cancel units correctly, not derive the constant. Per East Meadow guidance, dimensional analysis appears in every stoichiometry, density, and solution concentration problem on the Regents assessment; fluency here pays dividends for the entire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a conversion factor is a proportion — a ratio equal to exactly 1 — that lets you rescale a quantity without changing its physical meaning. That proportional bridge is what allows us to cross from the macroscopic scale (grams you can weigh) to the atomic scale (particles you cannot count individually).</w:t>
      </w:r>
    </w:p>
    <w:bookmarkEnd w:id="198"/>
    <w:bookmarkStart w:id="199" w:name="phenomenon-6"/>
    <w:p>
      <w:pPr>
        <w:pStyle w:val="Heading4"/>
      </w:pPr>
      <w:r>
        <w:t xml:space="preserve">Phenomenon</w:t>
      </w:r>
    </w:p>
    <w:p>
      <w:pPr>
        <w:pStyle w:val="FirstParagraph"/>
      </w:pPr>
      <w:r>
        <w:t xml:space="preserve">A copper penny contains about 3.1 grams of copper. You could weigh that mass on a lab balance in thirty seconds. But how many individual copper atoms is that? The answer — roughly 2.9 × 10²² atoms — is a number so large it defies intuition. You cannot count it directly; you can only</w:t>
      </w:r>
      <w:r>
        <w:t xml:space="preserve"> </w:t>
      </w:r>
      <w:r>
        <w:rPr>
          <w:i/>
          <w:iCs/>
        </w:rPr>
        <w:t xml:space="preserve">convert</w:t>
      </w:r>
      <w:r>
        <w:t xml:space="preserve"> </w:t>
      </w:r>
      <w:r>
        <w:t xml:space="preserve">to it. The pathway from</w:t>
      </w:r>
      <w:r>
        <w:t xml:space="preserve"> </w:t>
      </w:r>
      <w:r>
        <w:t xml:space="preserve">“3.1 g”</w:t>
      </w:r>
      <w:r>
        <w:t xml:space="preserve"> </w:t>
      </w:r>
      <w:r>
        <w:t xml:space="preserve">to</w:t>
      </w:r>
      <w:r>
        <w:t xml:space="preserve"> </w:t>
      </w:r>
      <w:r>
        <w:t xml:space="preserve">“2.9 × 10²² atoms”</w:t>
      </w:r>
      <w:r>
        <w:t xml:space="preserve"> </w:t>
      </w:r>
      <w:r>
        <w:t xml:space="preserve">requires two conversion factors (g → mol, mol → atoms) set up so every unwanted unit cancels and only the target unit remains. That is the power, and the demand, of dimensional analysis.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bookmarkEnd w:id="199"/>
    <w:bookmarkStart w:id="200" w:name="javalab-labs-3"/>
    <w:p>
      <w:pPr>
        <w:pStyle w:val="Heading4"/>
      </w:pPr>
      <w:r>
        <w:t xml:space="preserve">Javalab / Labs</w:t>
      </w:r>
    </w:p>
    <w:p>
      <w:pPr>
        <w:pStyle w:val="Compact"/>
        <w:numPr>
          <w:ilvl w:val="0"/>
          <w:numId w:val="1084"/>
        </w:numPr>
      </w:pPr>
      <w:r>
        <w:rPr>
          <w:b/>
          <w:bCs/>
        </w:rPr>
        <w:t xml:space="preserve">Factor-label card trains:</w:t>
      </w:r>
      <w:r>
        <w:t xml:space="preserve"> </w:t>
      </w:r>
      <w:r>
        <w:t xml:space="preserve">Pre-cut cards show quantities and conversion factors (1 mol / 6.02 × 10²³ atoms; 1 km / 1000 m; 1000 mL / 1 L). Students physically arrange cards in a chain so that unwanted units cancel diagonally (numerator of one card, denominator of the next), and only the target unit survives. The tactile act of flipping a card to cancel a unit builds the schema that the algebraic notation formalizes.</w:t>
      </w:r>
    </w:p>
    <w:p>
      <w:pPr>
        <w:pStyle w:val="Compact"/>
        <w:numPr>
          <w:ilvl w:val="0"/>
          <w:numId w:val="1084"/>
        </w:numPr>
      </w:pPr>
      <w:r>
        <w:rPr>
          <w:b/>
          <w:bCs/>
        </w:rPr>
        <w:t xml:space="preserve">Metric-prefix conversion ladder:</w:t>
      </w:r>
      <w:r>
        <w:t xml:space="preserve"> </w:t>
      </w:r>
      <w:r>
        <w:t xml:space="preserve">Students convert across the metric prefix family (km ↔ m ↔ cm ↔ mm; L ↔ mL; kg ↔ g ↔ mg) by writing each step as a conversion factor and multiplying across the track. The Reference Table prefix list is used throughout.</w:t>
      </w:r>
    </w:p>
    <w:p>
      <w:pPr>
        <w:pStyle w:val="Compact"/>
        <w:numPr>
          <w:ilvl w:val="0"/>
          <w:numId w:val="1084"/>
        </w:numPr>
      </w:pPr>
      <w:r>
        <w:rPr>
          <w:b/>
          <w:bCs/>
        </w:rPr>
        <w:t xml:space="preserve">Mol ↔ atoms using Avogadro’s number:</w:t>
      </w:r>
      <w:r>
        <w:t xml:space="preserve"> </w:t>
      </w:r>
      <w:r>
        <w:t xml:space="preserve">Using the</w:t>
      </w:r>
      <w:r>
        <w:t xml:space="preserve"> </w:t>
      </w:r>
      <w:r>
        <w:rPr>
          <w:rStyle w:val="VerbatimChar"/>
        </w:rPr>
        <w:t xml:space="preserve">figures/atoms_to_moles.png</w:t>
      </w:r>
      <w:r>
        <w:t xml:space="preserve"> </w:t>
      </w:r>
      <w:r>
        <w:t xml:space="preserve">image as a model, students set up tracks converting given moles to atoms and given atom counts to moles. Calculators required; scientific notation from Lesson 03 is applied to express final answers.</w:t>
      </w:r>
    </w:p>
    <w:bookmarkEnd w:id="200"/>
    <w:bookmarkStart w:id="201" w:name="assessments-3"/>
    <w:p>
      <w:pPr>
        <w:pStyle w:val="Heading4"/>
      </w:pPr>
      <w:r>
        <w:t xml:space="preserve">Assessments</w:t>
      </w:r>
    </w:p>
    <w:p>
      <w:pPr>
        <w:pStyle w:val="Compact"/>
        <w:numPr>
          <w:ilvl w:val="0"/>
          <w:numId w:val="1085"/>
        </w:numPr>
      </w:pPr>
      <w:r>
        <w:rPr>
          <w:b/>
          <w:bCs/>
        </w:rPr>
        <w:t xml:space="preserve">Conversions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Avogadro’s number ↔ moles; metric prefix conversions (unit-factor setup required, not just mental math).</w:t>
      </w:r>
    </w:p>
    <w:p>
      <w:pPr>
        <w:pStyle w:val="Compact"/>
        <w:numPr>
          <w:ilvl w:val="0"/>
          <w:numId w:val="1085"/>
        </w:numPr>
      </w:pPr>
      <w:r>
        <w:rPr>
          <w:b/>
          <w:bCs/>
        </w:rPr>
        <w:t xml:space="preserve">Exit Ticket</w:t>
      </w:r>
      <w:r>
        <w:t xml:space="preserve"> </w:t>
      </w:r>
      <w:r>
        <w:t xml:space="preserve">(Phase 5): three items — convert 3.0 mol Cu to atoms; convert 5,400 mg to g; explain in one sentence how you know the units are right. See</w:t>
      </w:r>
      <w:r>
        <w:t xml:space="preserve"> </w:t>
      </w:r>
      <w:r>
        <w:rPr>
          <w:rStyle w:val="VerbatimChar"/>
        </w:rPr>
        <w:t xml:space="preserve">Answer_Key.docx</w:t>
      </w:r>
      <w:r>
        <w:t xml:space="preserve">.</w:t>
      </w:r>
    </w:p>
    <w:p>
      <w:r>
        <w:pict>
          <v:rect style="width:0;height:1.5pt" o:hralign="center" o:hrstd="t" o:hr="t"/>
        </w:pict>
      </w:r>
    </w:p>
    <w:bookmarkEnd w:id="201"/>
    <w:bookmarkEnd w:id="202"/>
    <w:bookmarkStart w:id="203"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linking atomic and macroscopic scales)</w:t>
            </w:r>
          </w:p>
        </w:tc>
      </w:tr>
      <w:tr>
        <w:tc>
          <w:tcPr/>
          <w:p>
            <w:pPr>
              <w:pStyle w:val="Compact"/>
            </w:pPr>
            <w:r>
              <w:rPr>
                <w:b/>
                <w:bCs/>
              </w:rPr>
              <w:t xml:space="preserve">CCC focus</w:t>
            </w:r>
          </w:p>
        </w:tc>
        <w:tc>
          <w:tcPr/>
          <w:p>
            <w:pPr>
              <w:pStyle w:val="Compact"/>
            </w:pPr>
            <w:r>
              <w:t xml:space="preserve">Scale, Proportion, and Quantity — a conversion factor is a ratio equal to 1 that acts as a proportional bridge between scales; using it does not change the physical quantity, only the unit used to express it.</w:t>
            </w:r>
          </w:p>
        </w:tc>
      </w:tr>
      <w:tr>
        <w:tc>
          <w:tcPr/>
          <w:p>
            <w:pPr>
              <w:pStyle w:val="Compact"/>
            </w:pPr>
            <w:r>
              <w:rPr>
                <w:b/>
                <w:bCs/>
              </w:rPr>
              <w:t xml:space="preserve">Strategy chips</w:t>
            </w:r>
          </w:p>
        </w:tc>
        <w:tc>
          <w:tcPr/>
          <w:p>
            <w:pPr>
              <w:pStyle w:val="Compact"/>
            </w:pPr>
            <w:r>
              <w:t xml:space="preserve">HOCHMAN — Because/But/So expansion on WHY units cancel; kernel sentence → elaboration sequence in Phase 4</w:t>
            </w:r>
          </w:p>
        </w:tc>
      </w:tr>
      <w:tr>
        <w:tc>
          <w:tcPr/>
          <w:p>
            <w:pPr>
              <w:pStyle w:val="Compact"/>
            </w:pPr>
            <w:r>
              <w:rPr>
                <w:b/>
                <w:bCs/>
              </w:rPr>
              <w:t xml:space="preserve">Materials</w:t>
            </w:r>
          </w:p>
        </w:tc>
        <w:tc>
          <w:tcPr/>
          <w:p>
            <w:pPr>
              <w:pStyle w:val="Compact"/>
            </w:pPr>
            <w:r>
              <w:t xml:space="preserve">Factor-label cards (pre-cut, one set per group), metric-prefix reference (or 2025 NYS Chemistry Reference Table), calculators,</w:t>
            </w:r>
            <w:r>
              <w:t xml:space="preserve"> </w:t>
            </w:r>
            <w:r>
              <w:rPr>
                <w:rStyle w:val="VerbatimChar"/>
              </w:rPr>
              <w:t xml:space="preserve">figures/atoms_to_moles.png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Pencils, cards, and calculators only.</w:t>
            </w:r>
          </w:p>
        </w:tc>
      </w:tr>
      <w:tr>
        <w:tc>
          <w:tcPr/>
          <w:p>
            <w:pPr>
              <w:pStyle w:val="Compact"/>
            </w:pPr>
            <w:r>
              <w:rPr>
                <w:b/>
                <w:bCs/>
              </w:rPr>
              <w:t xml:space="preserve">Prior knowledge</w:t>
            </w:r>
          </w:p>
        </w:tc>
        <w:tc>
          <w:tcPr/>
          <w:p>
            <w:pPr>
              <w:pStyle w:val="Compact"/>
            </w:pPr>
            <w:r>
              <w:t xml:space="preserve">Lessons 01–03 — SI units and metric prefixes (Lesson 02); scientific notation (Lesson 03). Students should be comfortable moving a decimal and writing powers of ten before this lesson builds on those skills.</w:t>
            </w:r>
          </w:p>
        </w:tc>
      </w:tr>
    </w:tbl>
    <w:p>
      <w:pPr>
        <w:pStyle w:val="BodyText"/>
      </w:pPr>
      <w:r>
        <w:rPr>
          <w:b/>
          <w:bCs/>
        </w:rPr>
        <w:t xml:space="preserve">Lesson objectives — students can:</w:t>
      </w:r>
    </w:p>
    <w:p>
      <w:pPr>
        <w:pStyle w:val="Compact"/>
        <w:numPr>
          <w:ilvl w:val="0"/>
          <w:numId w:val="1086"/>
        </w:numPr>
      </w:pPr>
      <w:r>
        <w:t xml:space="preserve">Set up a factor-label conversion track so that unwanted units cancel diagonally (numerator × denominator), leaving only the target unit.</w:t>
      </w:r>
    </w:p>
    <w:p>
      <w:pPr>
        <w:pStyle w:val="Compact"/>
        <w:numPr>
          <w:ilvl w:val="0"/>
          <w:numId w:val="1086"/>
        </w:numPr>
      </w:pPr>
      <w:r>
        <w:t xml:space="preserve">Convert between metric units (km, m, cm, mm; L, mL; kg, g, mg) using conversion factors written as ratios.</w:t>
      </w:r>
    </w:p>
    <w:p>
      <w:pPr>
        <w:pStyle w:val="Compact"/>
        <w:numPr>
          <w:ilvl w:val="0"/>
          <w:numId w:val="1086"/>
        </w:numPr>
      </w:pPr>
      <w:r>
        <w:t xml:space="preserve">Convert between moles and atoms (or molecules or ions) using Avogadro’s number from the Reference Table.</w:t>
      </w:r>
    </w:p>
    <w:p>
      <w:pPr>
        <w:pStyle w:val="Compact"/>
        <w:numPr>
          <w:ilvl w:val="0"/>
          <w:numId w:val="1086"/>
        </w:numPr>
      </w:pPr>
      <w:r>
        <w:t xml:space="preserve">Explain, using Scale, Proportion, and Quantity, why a conversion factor equals 1 and why multiplying by it does not change the physical quantity.</w:t>
      </w:r>
    </w:p>
    <w:p>
      <w:r>
        <w:pict>
          <v:rect style="width:0;height:1.5pt" o:hralign="center" o:hrstd="t" o:hr="t"/>
        </w:pict>
      </w:r>
    </w:p>
    <w:bookmarkEnd w:id="203"/>
    <w:bookmarkStart w:id="210" w:name="phase-1-engage-0-10-min-3"/>
    <w:p>
      <w:pPr>
        <w:pStyle w:val="Heading3"/>
      </w:pPr>
      <w:r>
        <w:t xml:space="preserve">Phase 1 · Engage</w:t>
      </w:r>
      <w:r>
        <w:t xml:space="preserve"> </w:t>
      </w:r>
      <w:r>
        <w:rPr>
          <w:i/>
          <w:iCs/>
        </w:rPr>
        <w:t xml:space="preserve">(0 – 10 min)</w:t>
      </w:r>
    </w:p>
    <w:bookmarkStart w:id="204"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convert something in your life — money, a recipe, a sports stat, miles vs. kilometers. What did you do?”</w:t>
      </w:r>
      <w:r>
        <w:t xml:space="preserve"> </w:t>
      </w:r>
      <w:r>
        <w:t xml:space="preserve">One round, one sentence each, no judgment. This surfaces the intuition that converting is universal, not exotic — students already do it. Keep it moving; the goal is connection, not thoroughness.</w:t>
      </w:r>
    </w:p>
    <w:p>
      <w:pPr>
        <w:pStyle w:val="BodyText"/>
      </w:pPr>
      <w:r>
        <w:t xml:space="preserve">Then post the</w:t>
      </w:r>
      <w:r>
        <w:t xml:space="preserve"> </w:t>
      </w:r>
      <w:r>
        <w:rPr>
          <w:b/>
          <w:bCs/>
        </w:rPr>
        <w:t xml:space="preserve">Do Now</w:t>
      </w:r>
      <w:r>
        <w:t xml:space="preserve">:</w:t>
      </w:r>
    </w:p>
    <w:p>
      <w:pPr>
        <w:pStyle w:val="BlockText"/>
      </w:pPr>
      <w:r>
        <w:rPr>
          <w:i/>
          <w:iCs/>
        </w:rPr>
        <w:t xml:space="preserve">“A copper penny has a mass of about 3.1 grams. A scale can measure that in seconds. But the same penny contains roughly 29,000,000,000,000,000,000,000 copper atoms — a number with 22 zeros. Write one sentence: how would you even begin to figure out a number that large from a mass that small?”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87"/>
        </w:numPr>
      </w:pPr>
      <w:r>
        <w:t xml:space="preserve">“I would need some kind of formula or equation.”</w:t>
      </w:r>
      <w:r>
        <w:t xml:space="preserve"> </w:t>
      </w:r>
      <w:r>
        <w:t xml:space="preserve">— affirm; ask: does that formula need to connect grams and atoms somehow? What connects them?</w:t>
      </w:r>
    </w:p>
    <w:p>
      <w:pPr>
        <w:pStyle w:val="Compact"/>
        <w:numPr>
          <w:ilvl w:val="0"/>
          <w:numId w:val="1087"/>
        </w:numPr>
      </w:pPr>
      <w:r>
        <w:t xml:space="preserve">“I don’t know, that number is impossible to count.”</w:t>
      </w:r>
      <w:r>
        <w:t xml:space="preserve"> </w:t>
      </w:r>
      <w:r>
        <w:t xml:space="preserve">— exactly right; validate the intuition, and tell them that is the whole point: you cannot count atoms, but you</w:t>
      </w:r>
      <w:r>
        <w:t xml:space="preserve"> </w:t>
      </w:r>
      <w:r>
        <w:rPr>
          <w:i/>
          <w:iCs/>
        </w:rPr>
        <w:t xml:space="preserve">can</w:t>
      </w:r>
      <w:r>
        <w:t xml:space="preserve"> </w:t>
      </w:r>
      <w:r>
        <w:t xml:space="preserve">convert to them if you know the right ratio.</w:t>
      </w:r>
    </w:p>
    <w:p>
      <w:pPr>
        <w:pStyle w:val="Compact"/>
        <w:numPr>
          <w:ilvl w:val="0"/>
          <w:numId w:val="1087"/>
        </w:numPr>
      </w:pPr>
      <w:r>
        <w:t xml:space="preserve">“You divide or multiply by something?”</w:t>
      </w:r>
      <w:r>
        <w:t xml:space="preserve"> </w:t>
      </w:r>
      <w:r>
        <w:t xml:space="preserve">— close; the question for today is: what do you multiply by, and how do you know you set it up in the right direction?</w:t>
      </w:r>
    </w:p>
    <w:bookmarkEnd w:id="204"/>
    <w:bookmarkStart w:id="208" w:name="X9cb5f1832355e18da27626fff514682b6d156d4"/>
    <w:p>
      <w:pPr>
        <w:pStyle w:val="Heading4"/>
      </w:pPr>
      <w:r>
        <w:t xml:space="preserve">3–8 min · Phenomenon hook — the penny and the uncountable</w:t>
      </w:r>
    </w:p>
    <w:p>
      <w:pPr>
        <w:pStyle w:val="FirstParagraph"/>
      </w:pPr>
      <w:r>
        <w:rPr>
          <w:b/>
          <w:bCs/>
        </w:rPr>
        <w:t xml:space="preserve">Teacher actions.</w:t>
      </w:r>
      <w:r>
        <w:t xml:space="preserve"> </w:t>
      </w:r>
      <w:r>
        <w:t xml:space="preserve">Hold up a penny (or project a close-up image). Tell the story:</w:t>
      </w:r>
    </w:p>
    <w:p>
      <w:pPr>
        <w:pStyle w:val="BlockText"/>
      </w:pPr>
      <w:r>
        <w:t xml:space="preserve">“This penny has a mass of about 3.1 grams. I can measure that with a balance in this room. But copper is made of atoms. Each copper atom has a mass of about 1.06 × 10⁻²² grams — so small it is invisible. The question is: how many of them are there in 3.1 grams? The answer is about 2.9 × 10²² atoms. That’s roughly 29 sextillion. Nobody has ever counted them one at a time. But a chemist can</w:t>
      </w:r>
      <w:r>
        <w:t xml:space="preserve"> </w:t>
      </w:r>
      <w:r>
        <w:rPr>
          <w:i/>
          <w:iCs/>
        </w:rPr>
        <w:t xml:space="preserve">calculate</w:t>
      </w:r>
      <w:r>
        <w:t xml:space="preserve"> </w:t>
      </w:r>
      <w:r>
        <w:t xml:space="preserve">that number from the mass — in about thirty seconds — using a tool called dimensional analysis.”</w:t>
      </w:r>
    </w:p>
    <w:p>
      <w:pPr>
        <w:pStyle w:val="FirstParagraph"/>
      </w:pPr>
      <w:r>
        <w:t xml:space="preserve">Project the</w:t>
      </w:r>
      <w:r>
        <w:t xml:space="preserve"> </w:t>
      </w:r>
      <w:r>
        <w:rPr>
          <w:rStyle w:val="VerbatimChar"/>
        </w:rPr>
        <w:t xml:space="preserve">figures/atoms_to_moles.png</w:t>
      </w:r>
      <w:r>
        <w:t xml:space="preserve"> </w:t>
      </w:r>
      <w:r>
        <w:t xml:space="preserve">figure:</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206" name="Picture"/>
            <a:graphic>
              <a:graphicData uri="http://schemas.openxmlformats.org/drawingml/2006/picture">
                <pic:pic>
                  <pic:nvPicPr>
                    <pic:cNvPr descr="/Users/hoopie/Projects/Curricula/Publisher_Ready_Curriculum/02_Chemistry_East_Meadow_Refactor/01_Safety_and_Measurement/04_Dimensional_Analysis/figures/atoms_to_moles.png" id="207" name="Picture"/>
                    <pic:cNvPicPr>
                      <a:picLocks noChangeArrowheads="1" noChangeAspect="1"/>
                    </pic:cNvPicPr>
                  </pic:nvPicPr>
                  <pic:blipFill>
                    <a:blip r:embed="rId205"/>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rPr>
          <w:b/>
          <w:bCs/>
        </w:rPr>
        <w:t xml:space="preserve">Sample teacher language:</w:t>
      </w:r>
    </w:p>
    <w:p>
      <w:pPr>
        <w:pStyle w:val="BlockText"/>
      </w:pPr>
      <w:r>
        <w:t xml:space="preserve">“Look at this figure. The boxes form a track — like railroad cars. The first car holds what you</w:t>
      </w:r>
      <w:r>
        <w:t xml:space="preserve"> </w:t>
      </w:r>
      <w:r>
        <w:rPr>
          <w:i/>
          <w:iCs/>
        </w:rPr>
        <w:t xml:space="preserve">have</w:t>
      </w:r>
      <w:r>
        <w:t xml:space="preserve">: 2.5 mol of copper. The second car holds a conversion factor: 6.02 × 10²³ atoms on top, 1 mol on the bottom. Do you see how</w:t>
      </w:r>
      <w:r>
        <w:t xml:space="preserve"> </w:t>
      </w:r>
      <w:r>
        <w:t xml:space="preserve">‘mol’</w:t>
      </w:r>
      <w:r>
        <w:t xml:space="preserve"> </w:t>
      </w:r>
      <w:r>
        <w:t xml:space="preserve">appears on the top of the first car and the bottom of the second car? Those cancel — they cross each other out diagonally. What’s left? Only</w:t>
      </w:r>
      <w:r>
        <w:t xml:space="preserve"> </w:t>
      </w:r>
      <w:r>
        <w:t xml:space="preserve">‘atoms.’</w:t>
      </w:r>
      <w:r>
        <w:t xml:space="preserve"> </w:t>
      </w:r>
      <w:r>
        <w:t xml:space="preserve">That’s your target unit. That’s dimensional analysis.”</w:t>
      </w:r>
    </w:p>
    <w:p>
      <w:pPr>
        <w:pStyle w:val="FirstParagraph"/>
      </w:pPr>
      <w:r>
        <w:rPr>
          <w:b/>
          <w:bCs/>
        </w:rPr>
        <w:t xml:space="preserve">Anticipated student responses:</w:t>
      </w:r>
    </w:p>
    <w:p>
      <w:pPr>
        <w:pStyle w:val="Compact"/>
        <w:numPr>
          <w:ilvl w:val="0"/>
          <w:numId w:val="1088"/>
        </w:numPr>
      </w:pPr>
      <w:r>
        <w:t xml:space="preserve">“Why do you put it upside down?”</w:t>
      </w:r>
      <w:r>
        <w:t xml:space="preserve"> </w:t>
      </w:r>
      <w:r>
        <w:t xml:space="preserve">— great question; the conversion factor can be written either way. You choose the orientation that puts the unit you want to cancel in the denominator. You’ll see why when you try it.</w:t>
      </w:r>
    </w:p>
    <w:p>
      <w:pPr>
        <w:pStyle w:val="Compact"/>
        <w:numPr>
          <w:ilvl w:val="0"/>
          <w:numId w:val="1088"/>
        </w:numPr>
      </w:pPr>
      <w:r>
        <w:t xml:space="preserve">“Where does 6.02 × 10²³ come from?”</w:t>
      </w:r>
      <w:r>
        <w:t xml:space="preserve"> </w:t>
      </w:r>
      <w:r>
        <w:t xml:space="preserve">— it’s Avogadro’s number, the number of atoms (or molecules or formula units) in one mole. It’s on the Reference Table — you don’t have to memorize it.</w:t>
      </w:r>
    </w:p>
    <w:p>
      <w:pPr>
        <w:pStyle w:val="Compact"/>
        <w:numPr>
          <w:ilvl w:val="0"/>
          <w:numId w:val="1088"/>
        </w:numPr>
      </w:pPr>
      <w:r>
        <w:t xml:space="preserve">“Is this just like the metric prefixes from Lesson 02?”</w:t>
      </w:r>
      <w:r>
        <w:t xml:space="preserve"> </w:t>
      </w:r>
      <w:r>
        <w:t xml:space="preserve">— yes, exactly. Converting km to m is the same tool. You’ll practice both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convert between very large and very small quantities — atoms ↔ grams — using only multiplication and unit cancellation?</w:t>
      </w:r>
    </w:p>
    <w:bookmarkEnd w:id="208"/>
    <w:bookmarkStart w:id="209"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figure. Then:</w:t>
      </w:r>
    </w:p>
    <w:p>
      <w:pPr>
        <w:pStyle w:val="BlockText"/>
      </w:pPr>
      <w:r>
        <w:t xml:space="preserve">“Turn to your partner: Look at the track in the figure again. If I had set up the conversion factor as (1 mol / 6.02 × 10²³ atoms) instead of (6.02 × 10²³ atoms / 1 mol), what would the surviving unit be? Would that give me what I want?”</w:t>
      </w:r>
    </w:p>
    <w:p>
      <w:pPr>
        <w:pStyle w:val="FirstParagraph"/>
      </w:pPr>
      <w:r>
        <w:t xml:space="preserve">Target insight: flipping the fraction flips the surviving unit — if</w:t>
      </w:r>
      <w:r>
        <w:t xml:space="preserve"> </w:t>
      </w:r>
      <w:r>
        <w:t xml:space="preserve">“atoms”</w:t>
      </w:r>
      <w:r>
        <w:t xml:space="preserve"> </w:t>
      </w:r>
      <w:r>
        <w:t xml:space="preserve">goes in the denominator, the answer would come out in mol²/atom, which is meaningless. The direction you write the fraction decides the direction of travel.</w:t>
      </w:r>
    </w:p>
    <w:p>
      <w:r>
        <w:pict>
          <v:rect style="width:0;height:1.5pt" o:hralign="center" o:hrstd="t" o:hr="t"/>
        </w:pict>
      </w:r>
    </w:p>
    <w:bookmarkEnd w:id="209"/>
    <w:bookmarkEnd w:id="210"/>
    <w:bookmarkStart w:id="215" w:name="phase-2-explore-10-30-min-3"/>
    <w:p>
      <w:pPr>
        <w:pStyle w:val="Heading3"/>
      </w:pPr>
      <w:r>
        <w:t xml:space="preserve">Phase 2 · Explore</w:t>
      </w:r>
      <w:r>
        <w:t xml:space="preserve"> </w:t>
      </w:r>
      <w:r>
        <w:rPr>
          <w:i/>
          <w:iCs/>
        </w:rPr>
        <w:t xml:space="preserve">(10 – 30 min)</w:t>
      </w:r>
    </w:p>
    <w:bookmarkStart w:id="211" w:name="Xbcfe074eb145b2780dfd3f7b18515a6e25ef223"/>
    <w:p>
      <w:pPr>
        <w:pStyle w:val="Heading4"/>
      </w:pPr>
      <w:r>
        <w:t xml:space="preserve">10–15 min · ABCs Activity — building conversion trains before the vocabulary</w:t>
      </w:r>
    </w:p>
    <w:p>
      <w:pPr>
        <w:pStyle w:val="FirstParagraph"/>
      </w:pPr>
      <w:r>
        <w:rPr>
          <w:b/>
          <w:bCs/>
        </w:rPr>
        <w:t xml:space="preserve">Before any formal vocabulary is introduced</w:t>
      </w:r>
      <w:r>
        <w:t xml:space="preserve">, students build intuition through a card-sequencing challenge. Each pair or trio receives a small set of pre-cut factor-label cards and a starting quantity. The task is purely physical: arrange the cards in a line so that the unit you want to get rid of cancels, and only the unit you want survives.</w:t>
      </w:r>
    </w:p>
    <w:p>
      <w:pPr>
        <w:pStyle w:val="BodyText"/>
      </w:pPr>
      <w:r>
        <w:rPr>
          <w:b/>
          <w:bCs/>
        </w:rPr>
        <w:t xml:space="preserve">Card set A — metric conversions (easier entry):</w:t>
      </w:r>
    </w:p>
    <w:p>
      <w:pPr>
        <w:pStyle w:val="BodyText"/>
      </w:pPr>
      <w:r>
        <w:t xml:space="preserve">Starting quantity:</w:t>
      </w:r>
      <w:r>
        <w:t xml:space="preserve"> </w:t>
      </w:r>
      <w:r>
        <w:rPr>
          <w:b/>
          <w:bCs/>
        </w:rPr>
        <w:t xml:space="preserve">2.5 km</w:t>
      </w:r>
    </w:p>
    <w:p>
      <w:pPr>
        <w:pStyle w:val="BodyText"/>
      </w:pPr>
      <w:r>
        <w:t xml:space="preserve">Cards available (each printed on a half-index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1</w:t>
            </w:r>
          </w:p>
        </w:tc>
        <w:tc>
          <w:tcPr/>
          <w:p>
            <w:pPr>
              <w:pStyle w:val="Compact"/>
            </w:pPr>
            <w:r>
              <w:t xml:space="preserve">1000 m</w:t>
            </w:r>
          </w:p>
        </w:tc>
        <w:tc>
          <w:tcPr/>
          <w:p>
            <w:pPr>
              <w:pStyle w:val="Compact"/>
            </w:pPr>
            <w:r>
              <w:t xml:space="preserve">1 km</w:t>
            </w:r>
          </w:p>
        </w:tc>
      </w:tr>
      <w:tr>
        <w:tc>
          <w:tcPr/>
          <w:p>
            <w:pPr>
              <w:pStyle w:val="Compact"/>
            </w:pPr>
            <w:r>
              <w:t xml:space="preserve">Card 2</w:t>
            </w:r>
          </w:p>
        </w:tc>
        <w:tc>
          <w:tcPr/>
          <w:p>
            <w:pPr>
              <w:pStyle w:val="Compact"/>
            </w:pPr>
            <w:r>
              <w:t xml:space="preserve">1 km</w:t>
            </w:r>
          </w:p>
        </w:tc>
        <w:tc>
          <w:tcPr/>
          <w:p>
            <w:pPr>
              <w:pStyle w:val="Compact"/>
            </w:pPr>
            <w:r>
              <w:t xml:space="preserve">1000 m</w:t>
            </w:r>
          </w:p>
        </w:tc>
      </w:tr>
      <w:tr>
        <w:tc>
          <w:tcPr/>
          <w:p>
            <w:pPr>
              <w:pStyle w:val="Compact"/>
            </w:pPr>
            <w:r>
              <w:t xml:space="preserve">Card 3</w:t>
            </w:r>
          </w:p>
        </w:tc>
        <w:tc>
          <w:tcPr/>
          <w:p>
            <w:pPr>
              <w:pStyle w:val="Compact"/>
            </w:pPr>
            <w:r>
              <w:t xml:space="preserve">100 cm</w:t>
            </w:r>
          </w:p>
        </w:tc>
        <w:tc>
          <w:tcPr/>
          <w:p>
            <w:pPr>
              <w:pStyle w:val="Compact"/>
            </w:pPr>
            <w:r>
              <w:t xml:space="preserve">1 m</w:t>
            </w:r>
          </w:p>
        </w:tc>
      </w:tr>
      <w:tr>
        <w:tc>
          <w:tcPr/>
          <w:p>
            <w:pPr>
              <w:pStyle w:val="Compact"/>
            </w:pPr>
            <w:r>
              <w:t xml:space="preserve">Card 4</w:t>
            </w:r>
          </w:p>
        </w:tc>
        <w:tc>
          <w:tcPr/>
          <w:p>
            <w:pPr>
              <w:pStyle w:val="Compact"/>
            </w:pPr>
            <w:r>
              <w:t xml:space="preserve">1 m</w:t>
            </w:r>
          </w:p>
        </w:tc>
        <w:tc>
          <w:tcPr/>
          <w:p>
            <w:pPr>
              <w:pStyle w:val="Compact"/>
            </w:pPr>
            <w:r>
              <w:t xml:space="preserve">100 cm</w:t>
            </w:r>
          </w:p>
        </w:tc>
      </w:tr>
    </w:tbl>
    <w:p>
      <w:pPr>
        <w:pStyle w:val="BodyText"/>
      </w:pPr>
      <w:r>
        <w:t xml:space="preserve">Task: arrange the cards to convert 2.5 km → cm. Students write the chain on their worksheet.</w:t>
      </w:r>
    </w:p>
    <w:p>
      <w:pPr>
        <w:pStyle w:val="BodyText"/>
      </w:pPr>
      <w:r>
        <w:rPr>
          <w:b/>
          <w:bCs/>
        </w:rPr>
        <w:t xml:space="preserve">Teacher facilitation language (circulate):</w:t>
      </w:r>
    </w:p>
    <w:p>
      <w:pPr>
        <w:pStyle w:val="BlockText"/>
      </w:pPr>
      <w:r>
        <w:t xml:space="preserve">“You have 2.5 km on the left. What unit do you want on the right? Centimeters. So work backwards: what card gets you from meters to centimeters? Now what gets you from km to meters? Now put them in order.”</w:t>
      </w:r>
    </w:p>
    <w:p>
      <w:pPr>
        <w:pStyle w:val="BlockText"/>
      </w:pPr>
      <w:r>
        <w:t xml:space="preserve">“Look at where the km unit is sitting — is it in the numerator or denominator? For it to cancel, you need km to appear once on top and once on the bottom. Which card puts km on the bottom?”</w:t>
      </w:r>
    </w:p>
    <w:p>
      <w:pPr>
        <w:pStyle w:val="FirstParagraph"/>
      </w:pPr>
      <w:r>
        <w:rPr>
          <w:b/>
          <w:bCs/>
        </w:rPr>
        <w:t xml:space="preserve">Card set B — atoms/moles (one step, using the figure as a reference):</w:t>
      </w:r>
    </w:p>
    <w:p>
      <w:pPr>
        <w:pStyle w:val="BodyText"/>
      </w:pPr>
      <w:r>
        <w:t xml:space="preserve">Starting quantity:</w:t>
      </w:r>
      <w:r>
        <w:t xml:space="preserve"> </w:t>
      </w:r>
      <w:r>
        <w:rPr>
          <w:b/>
          <w:bCs/>
        </w:rPr>
        <w:t xml:space="preserve">4.0 mol Cu</w:t>
      </w:r>
    </w:p>
    <w:p>
      <w:pPr>
        <w:pStyle w:val="BodyText"/>
      </w:pPr>
      <w:r>
        <w:t xml:space="preserve">Cards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5</w:t>
            </w:r>
          </w:p>
        </w:tc>
        <w:tc>
          <w:tcPr/>
          <w:p>
            <w:pPr>
              <w:pStyle w:val="Compact"/>
            </w:pPr>
            <w:r>
              <w:t xml:space="preserve">6.02 × 10²³ atoms</w:t>
            </w:r>
          </w:p>
        </w:tc>
        <w:tc>
          <w:tcPr/>
          <w:p>
            <w:pPr>
              <w:pStyle w:val="Compact"/>
            </w:pPr>
            <w:r>
              <w:t xml:space="preserve">1 mol</w:t>
            </w:r>
          </w:p>
        </w:tc>
      </w:tr>
      <w:tr>
        <w:tc>
          <w:tcPr/>
          <w:p>
            <w:pPr>
              <w:pStyle w:val="Compact"/>
            </w:pPr>
            <w:r>
              <w:t xml:space="preserve">Card 6</w:t>
            </w:r>
          </w:p>
        </w:tc>
        <w:tc>
          <w:tcPr/>
          <w:p>
            <w:pPr>
              <w:pStyle w:val="Compact"/>
            </w:pPr>
            <w:r>
              <w:t xml:space="preserve">1 mol</w:t>
            </w:r>
          </w:p>
        </w:tc>
        <w:tc>
          <w:tcPr/>
          <w:p>
            <w:pPr>
              <w:pStyle w:val="Compact"/>
            </w:pPr>
            <w:r>
              <w:t xml:space="preserve">6.02 × 10²³ atoms</w:t>
            </w:r>
          </w:p>
        </w:tc>
      </w:tr>
    </w:tbl>
    <w:p>
      <w:pPr>
        <w:pStyle w:val="BodyText"/>
      </w:pPr>
      <w:r>
        <w:t xml:space="preserve">Task: convert 4.0 mol Cu → atoms. Then: convert 1.204 × 10²⁴ atoms Cu → mol (flip the card).</w:t>
      </w:r>
    </w:p>
    <w:p>
      <w:pPr>
        <w:pStyle w:val="BodyText"/>
      </w:pPr>
      <w:r>
        <w:rPr>
          <w:b/>
          <w:bCs/>
        </w:rPr>
        <w:t xml:space="preserve">Anticipated student responses during ABCs:</w:t>
      </w:r>
    </w:p>
    <w:p>
      <w:pPr>
        <w:pStyle w:val="Compact"/>
        <w:numPr>
          <w:ilvl w:val="0"/>
          <w:numId w:val="1089"/>
        </w:numPr>
      </w:pPr>
      <w:r>
        <w:t xml:space="preserve">Students who flip Card 2 to cancel km → correct move; praise the insight that you control the orientation.</w:t>
      </w:r>
    </w:p>
    <w:p>
      <w:pPr>
        <w:pStyle w:val="Compact"/>
        <w:numPr>
          <w:ilvl w:val="0"/>
          <w:numId w:val="1089"/>
        </w:numPr>
      </w:pPr>
      <w:r>
        <w:t xml:space="preserve">“I get km² in the denominator — that’s wrong.”</w:t>
      </w:r>
      <w:r>
        <w:t xml:space="preserve"> </w:t>
      </w:r>
      <w:r>
        <w:t xml:space="preserve">— right observation; ask what went wrong: two km units in the same position instead of canceling.</w:t>
      </w:r>
    </w:p>
    <w:p>
      <w:pPr>
        <w:pStyle w:val="Compact"/>
        <w:numPr>
          <w:ilvl w:val="0"/>
          <w:numId w:val="1089"/>
        </w:numPr>
      </w:pPr>
      <w:r>
        <w:t xml:space="preserve">“Can I use more than two cards?”</w:t>
      </w:r>
      <w:r>
        <w:t xml:space="preserve"> </w:t>
      </w:r>
      <w:r>
        <w:t xml:space="preserve">— yes; multi-step conversions use more cars on the track. That’s the power of the method.</w:t>
      </w:r>
    </w:p>
    <w:bookmarkEnd w:id="211"/>
    <w:bookmarkStart w:id="212" w:name="min-initial-model-the-railroad-track"/>
    <w:p>
      <w:pPr>
        <w:pStyle w:val="Heading4"/>
      </w:pPr>
      <w:r>
        <w:t xml:space="preserve">15–22 min · Initial Model — the railroad track</w:t>
      </w:r>
    </w:p>
    <w:p>
      <w:pPr>
        <w:pStyle w:val="FirstParagraph"/>
      </w:pPr>
      <w:r>
        <w:rPr>
          <w:b/>
          <w:bCs/>
        </w:rPr>
        <w:t xml:space="preserve">Prompt on the board:</w:t>
      </w:r>
    </w:p>
    <w:p>
      <w:pPr>
        <w:pStyle w:val="BlockText"/>
      </w:pPr>
      <w:r>
        <w:rPr>
          <w:i/>
          <w:iCs/>
        </w:rPr>
        <w:t xml:space="preserve">“Before we name the method: draw a railroad track (factor-label grid) that converts 750 mL into liters. Use the conversion 1 L = 1000 mL. Show the unit cancellation with diagonal slashes.”</w:t>
      </w:r>
    </w:p>
    <w:p>
      <w:pPr>
        <w:pStyle w:val="FirstParagraph"/>
      </w:pPr>
      <w:r>
        <w:t xml:space="preserve">Students work individually on their worksheets for 3 minutes, then compare with a partner.</w:t>
      </w:r>
    </w:p>
    <w:p>
      <w:pPr>
        <w:pStyle w:val="BodyText"/>
      </w:pPr>
      <w:r>
        <w:t xml:space="preserve">Target answer:</w:t>
      </w:r>
    </w:p>
    <w:p>
      <w:pPr>
        <w:pStyle w:val="BlockText"/>
      </w:pPr>
      <w:r>
        <w:t xml:space="preserve">750 mL × (1 L / 1000 mL) = 0.75 L</w:t>
      </w:r>
    </w:p>
    <w:p>
      <w:pPr>
        <w:pStyle w:val="FirstParagraph"/>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only</w:t>
      </w:r>
      <w:r>
        <w:t xml:space="preserve"> </w:t>
      </w:r>
      <w:r>
        <w:t xml:space="preserve">“L”</w:t>
      </w:r>
      <w:r>
        <w:t xml:space="preserve"> </w:t>
      </w:r>
      <w:r>
        <w:t xml:space="preserve">survives.</w:t>
      </w:r>
    </w:p>
    <w:p>
      <w:pPr>
        <w:pStyle w:val="BodyText"/>
      </w:pPr>
      <w:r>
        <w:rPr>
          <w:b/>
          <w:bCs/>
        </w:rPr>
        <w:t xml:space="preserve">Teacher facilitation language:</w:t>
      </w:r>
    </w:p>
    <w:p>
      <w:pPr>
        <w:pStyle w:val="BlockText"/>
      </w:pPr>
      <w:r>
        <w:t xml:space="preserve">“Look at your partner’s track. Are the units canceling diagonally? If</w:t>
      </w:r>
      <w:r>
        <w:t xml:space="preserve"> </w:t>
      </w:r>
      <w:r>
        <w:t xml:space="preserve">‘mL’</w:t>
      </w:r>
      <w:r>
        <w:t xml:space="preserve"> </w:t>
      </w:r>
      <w:r>
        <w:t xml:space="preserve">appears in the numerator of box 1 and the numerator of box 2, do they cancel? No — they only cancel when one is on top and the other is on the bottom. That is the whole rule. Everything else follows from that.”</w:t>
      </w:r>
    </w:p>
    <w:p>
      <w:pPr>
        <w:pStyle w:val="FirstParagraph"/>
      </w:pPr>
      <w:r>
        <w:rPr>
          <w:b/>
          <w:bCs/>
        </w:rPr>
        <w:t xml:space="preserve">Anticipated student responses:</w:t>
      </w:r>
    </w:p>
    <w:p>
      <w:pPr>
        <w:pStyle w:val="Compact"/>
        <w:numPr>
          <w:ilvl w:val="0"/>
          <w:numId w:val="1090"/>
        </w:numPr>
      </w:pPr>
      <w:r>
        <w:t xml:space="preserve">“I got 750,000.”</w:t>
      </w:r>
      <w:r>
        <w:t xml:space="preserve"> </w:t>
      </w:r>
      <w:r>
        <w:t xml:space="preserve">— they multiplied instead of dividing; ask: which unit survived? If they get</w:t>
      </w:r>
      <w:r>
        <w:t xml:space="preserve"> </w:t>
      </w:r>
      <w:r>
        <w:t xml:space="preserve">“mL²/L,”</w:t>
      </w:r>
      <w:r>
        <w:t xml:space="preserve"> </w:t>
      </w:r>
      <w:r>
        <w:t xml:space="preserve">the setup was wrong. Work backwards from the unit.</w:t>
      </w:r>
    </w:p>
    <w:p>
      <w:pPr>
        <w:pStyle w:val="Compact"/>
        <w:numPr>
          <w:ilvl w:val="0"/>
          <w:numId w:val="1090"/>
        </w:numPr>
      </w:pPr>
      <w:r>
        <w:t xml:space="preserve">“I set it up as (1000 mL / 1 L) and got 750,000 mL²/L.”</w:t>
      </w:r>
      <w:r>
        <w:t xml:space="preserve"> </w:t>
      </w:r>
      <w:r>
        <w:t xml:space="preserve">— name the unit they got; it’s not liters. Ask: what change to the fraction would put mL on the bottom instead?</w:t>
      </w:r>
    </w:p>
    <w:p>
      <w:pPr>
        <w:pStyle w:val="Compact"/>
        <w:numPr>
          <w:ilvl w:val="0"/>
          <w:numId w:val="1090"/>
        </w:numPr>
      </w:pPr>
      <w:r>
        <w:t xml:space="preserve">“I just moved the decimal — I didn’t need the track.”</w:t>
      </w:r>
      <w:r>
        <w:t xml:space="preserve"> </w:t>
      </w:r>
      <w:r>
        <w:t xml:space="preserve">— fair; for one step you might do it mentally. Ask: can you do the mol → atoms problem mentally? The track is what keeps you honest when the numbers get large.</w:t>
      </w:r>
    </w:p>
    <w:bookmarkEnd w:id="212"/>
    <w:bookmarkStart w:id="213" w:name="Xf6537aa2d1237a64cc16bdc9b84833fcc3b320d"/>
    <w:p>
      <w:pPr>
        <w:pStyle w:val="Heading4"/>
      </w:pPr>
      <w:r>
        <w:t xml:space="preserve">22–30 min · Investigation — group conversion practice</w:t>
      </w:r>
    </w:p>
    <w:p>
      <w:pPr>
        <w:pStyle w:val="FirstParagraph"/>
      </w:pPr>
      <w:r>
        <w:t xml:space="preserve">Groups of three or four work through a set of practice conversions. Each group writes their complete factor-label track (including all units at every step), not just the numerical answer.</w:t>
      </w:r>
    </w:p>
    <w:p>
      <w:pPr>
        <w:pStyle w:val="BodyText"/>
      </w:pPr>
      <w:r>
        <w:rPr>
          <w:b/>
          <w:bCs/>
        </w:rPr>
        <w:t xml:space="preserve">Practice set (written on the board or distributed as a half-sheet):</w:t>
      </w:r>
    </w:p>
    <w:p>
      <w:pPr>
        <w:pStyle w:val="Compact"/>
        <w:numPr>
          <w:ilvl w:val="0"/>
          <w:numId w:val="1091"/>
        </w:numPr>
      </w:pPr>
      <w:r>
        <w:t xml:space="preserve">Convert 2.5 km → cm (two-step: km → m → cm).</w:t>
      </w:r>
    </w:p>
    <w:p>
      <w:pPr>
        <w:pStyle w:val="Compact"/>
        <w:numPr>
          <w:ilvl w:val="0"/>
          <w:numId w:val="1091"/>
        </w:numPr>
      </w:pPr>
      <w:r>
        <w:t xml:space="preserve">Convert 0.75 mol of water molecules → molecules (one-step: mol → molecules, using Avogadro’s number).</w:t>
      </w:r>
    </w:p>
    <w:p>
      <w:pPr>
        <w:pStyle w:val="Compact"/>
        <w:numPr>
          <w:ilvl w:val="0"/>
          <w:numId w:val="1091"/>
        </w:numPr>
      </w:pPr>
      <w:r>
        <w:t xml:space="preserve">Convert 250 mL → L (one-step: mL → L).</w:t>
      </w:r>
    </w:p>
    <w:p>
      <w:pPr>
        <w:pStyle w:val="Compact"/>
        <w:numPr>
          <w:ilvl w:val="0"/>
          <w:numId w:val="1091"/>
        </w:numPr>
      </w:pPr>
      <w:r>
        <w:t xml:space="preserve">Convert 1.806 × 10²⁴ atoms of copper → mol (one-step: atoms → mol, Avogadro’s number inverted).</w:t>
      </w:r>
    </w:p>
    <w:p>
      <w:pPr>
        <w:pStyle w:val="FirstParagraph"/>
      </w:pPr>
      <w:r>
        <w:rPr>
          <w:b/>
          <w:bCs/>
        </w:rPr>
        <w:t xml:space="preserve">Teacher facilitation prompts (circulate):</w:t>
      </w:r>
    </w:p>
    <w:p>
      <w:pPr>
        <w:pStyle w:val="BlockText"/>
      </w:pPr>
      <w:r>
        <w:t xml:space="preserve">“For problem 1, your first conversion factor should cancel km. Write the unit you want to cancel in the denominator. Now what survives? Now write a second conversion factor to cancel that surviving unit and leave cm.”</w:t>
      </w:r>
    </w:p>
    <w:p>
      <w:pPr>
        <w:pStyle w:val="BlockText"/>
      </w:pPr>
      <w:r>
        <w:t xml:space="preserve">“For problem 4, you’re going backwards — from atoms to mol. Look at your card set: which orientation of the Avogadro card gets atoms in the denominator?”</w:t>
      </w:r>
    </w:p>
    <w:p>
      <w:pPr>
        <w:pStyle w:val="BlockText"/>
      </w:pPr>
      <w:r>
        <w:t xml:space="preserve">“For all four: write the unit at every step. If you skip units, you can’t check whether they cancel.”</w:t>
      </w:r>
    </w:p>
    <w:p>
      <w:pPr>
        <w:pStyle w:val="FirstParagraph"/>
      </w:pPr>
      <w:r>
        <w:rPr>
          <w:b/>
          <w:bCs/>
        </w:rPr>
        <w:t xml:space="preserve">Anticipated student responses:</w:t>
      </w:r>
    </w:p>
    <w:p>
      <w:pPr>
        <w:pStyle w:val="Compact"/>
        <w:numPr>
          <w:ilvl w:val="0"/>
          <w:numId w:val="1092"/>
        </w:numPr>
      </w:pPr>
      <w:r>
        <w:t xml:space="preserve">On problem 1: many students will write only one conversion factor (km → m) and stop. Ask:</w:t>
      </w:r>
      <w:r>
        <w:t xml:space="preserve"> </w:t>
      </w:r>
      <w:r>
        <w:t xml:space="preserve">“The question asked for centimeters. What unit do you have now? What do you still need to cancel?”</w:t>
      </w:r>
    </w:p>
    <w:p>
      <w:pPr>
        <w:pStyle w:val="Compact"/>
        <w:numPr>
          <w:ilvl w:val="0"/>
          <w:numId w:val="1092"/>
        </w:numPr>
      </w:pPr>
      <w:r>
        <w:t xml:space="preserve">On problem 2:</w:t>
      </w:r>
      <w:r>
        <w:t xml:space="preserve"> </w:t>
      </w:r>
      <w:r>
        <w:t xml:space="preserve">“What’s Avogadro’s number again?”</w:t>
      </w:r>
      <w:r>
        <w:t xml:space="preserve"> </w:t>
      </w:r>
      <w:r>
        <w:t xml:space="preserve">— redirect to the Reference Table.</w:t>
      </w:r>
      <w:r>
        <w:t xml:space="preserve"> </w:t>
      </w:r>
      <w:r>
        <w:t xml:space="preserve">“It’s there. What page? What does it say?”</w:t>
      </w:r>
    </w:p>
    <w:p>
      <w:pPr>
        <w:pStyle w:val="Compact"/>
        <w:numPr>
          <w:ilvl w:val="0"/>
          <w:numId w:val="1092"/>
        </w:numPr>
      </w:pPr>
      <w:r>
        <w:t xml:space="preserve">On problem 4:</w:t>
      </w:r>
      <w:r>
        <w:t xml:space="preserve"> </w:t>
      </w:r>
      <w:r>
        <w:t xml:space="preserve">“Do I divide or multiply?”</w:t>
      </w:r>
      <w:r>
        <w:t xml:space="preserve"> </w:t>
      </w:r>
      <w:r>
        <w:t xml:space="preserve">— name the unit:</w:t>
      </w:r>
      <w:r>
        <w:t xml:space="preserve"> </w:t>
      </w:r>
      <w:r>
        <w:t xml:space="preserve">“atoms × (1 mol / 6.02 × 10²³ atoms). What cancels?”</w:t>
      </w:r>
      <w:r>
        <w:t xml:space="preserve"> </w:t>
      </w:r>
      <w:r>
        <w:t xml:space="preserve">Let the unit-tracking answer the question.</w:t>
      </w:r>
    </w:p>
    <w:bookmarkEnd w:id="213"/>
    <w:bookmarkStart w:id="214" w:name="min-reconnect-surface-the-method"/>
    <w:p>
      <w:pPr>
        <w:pStyle w:val="Heading4"/>
      </w:pPr>
      <w:r>
        <w:t xml:space="preserve">28–30 min · Reconnect + surface the method</w:t>
      </w:r>
    </w:p>
    <w:p>
      <w:pPr>
        <w:pStyle w:val="FirstParagraph"/>
      </w:pPr>
      <w:r>
        <w:t xml:space="preserve">Bring groups back together. Ask one group to write problem 1’s track on the board. Ask the class:</w:t>
      </w:r>
    </w:p>
    <w:p>
      <w:pPr>
        <w:pStyle w:val="BlockText"/>
      </w:pPr>
      <w:r>
        <w:t xml:space="preserve">“Look at this track. At every slash, what happened? What survived? Could we have done it in one step?”</w:t>
      </w:r>
    </w:p>
    <w:p>
      <w:pPr>
        <w:pStyle w:val="FirstParagraph"/>
      </w:pPr>
      <w:r>
        <w:t xml:space="preserve">Surface the key idea: dimensional analysis is not about arithmetic — it is about</w:t>
      </w:r>
      <w:r>
        <w:t xml:space="preserve"> </w:t>
      </w:r>
      <w:r>
        <w:rPr>
          <w:i/>
          <w:iCs/>
        </w:rPr>
        <w:t xml:space="preserve">unit tracking</w:t>
      </w:r>
      <w:r>
        <w:t xml:space="preserve">. The arithmetic is what a calculator does. The thinking is the track.</w:t>
      </w:r>
    </w:p>
    <w:p>
      <w:r>
        <w:pict>
          <v:rect style="width:0;height:1.5pt" o:hralign="center" o:hrstd="t" o:hr="t"/>
        </w:pict>
      </w:r>
    </w:p>
    <w:bookmarkEnd w:id="214"/>
    <w:bookmarkEnd w:id="215"/>
    <w:bookmarkStart w:id="218" w:name="phase-3-explain-30-36-min-3"/>
    <w:p>
      <w:pPr>
        <w:pStyle w:val="Heading3"/>
      </w:pPr>
      <w:r>
        <w:t xml:space="preserve">Phase 3 · Explain</w:t>
      </w:r>
      <w:r>
        <w:t xml:space="preserve"> </w:t>
      </w:r>
      <w:r>
        <w:rPr>
          <w:i/>
          <w:iCs/>
        </w:rPr>
        <w:t xml:space="preserve">(30 – 36 min)</w:t>
      </w:r>
    </w:p>
    <w:bookmarkStart w:id="216" w:name="min-turn-and-talk-2-class-consensus-3"/>
    <w:p>
      <w:pPr>
        <w:pStyle w:val="Heading4"/>
      </w:pPr>
      <w:r>
        <w:t xml:space="preserve">30–33 min · Turn-and-Talk #2 + class consensus</w:t>
      </w:r>
    </w:p>
    <w:p>
      <w:pPr>
        <w:pStyle w:val="BlockText"/>
      </w:pPr>
      <w:r>
        <w:t xml:space="preserve">“Look at problem 2 from the practice set — 0.75 mol → molecules. Turn to a partner: in your own words, explain why the conversion factor (6.02 × 10²³ molecules / 1 mol) equals exactly 1. How can a fraction with such different-looking numbers on top and bottom be equal to 1?”</w:t>
      </w:r>
    </w:p>
    <w:p>
      <w:pPr>
        <w:pStyle w:val="FirstParagraph"/>
      </w:pPr>
      <w:r>
        <w:t xml:space="preserve">Target consensus: a conversion factor equals 1 because the numerator and denominator represent the</w:t>
      </w:r>
      <w:r>
        <w:t xml:space="preserve"> </w:t>
      </w:r>
      <w:r>
        <w:rPr>
          <w:i/>
          <w:iCs/>
        </w:rPr>
        <w:t xml:space="preserve">same amount</w:t>
      </w:r>
      <w:r>
        <w:t xml:space="preserve"> </w:t>
      </w:r>
      <w:r>
        <w:t xml:space="preserve">— 6.02 × 10²³ molecules and 1 mol are two different ways of expressing the same quantity, just as 12 inches and 1 foot are the same length. Multiplying by 1 never changes the value of a quantity.</w:t>
      </w:r>
    </w:p>
    <w:p>
      <w:pPr>
        <w:pStyle w:val="BlockText"/>
      </w:pPr>
      <w:r>
        <w:t xml:space="preserve">“If the conversion factor equals 1, and multiplying anything by 1 leaves it unchanged, then why does the</w:t>
      </w:r>
      <w:r>
        <w:t xml:space="preserve"> </w:t>
      </w:r>
      <w:r>
        <w:rPr>
          <w:i/>
          <w:iCs/>
        </w:rPr>
        <w:t xml:space="preserve">number</w:t>
      </w:r>
      <w:r>
        <w:t xml:space="preserve"> </w:t>
      </w:r>
      <w:r>
        <w:t xml:space="preserve">change when we multiply by it?”</w:t>
      </w:r>
    </w:p>
    <w:p>
      <w:pPr>
        <w:pStyle w:val="FirstParagraph"/>
      </w:pPr>
      <w:r>
        <w:t xml:space="preserve">Target: the number changes because the unit changes. 0.75 mol and 4.515 × 10²³ molecules represent the same amount of substance — you just changed the units used to express it, the same way 1 foot and 12 inches are the same length with different units.</w:t>
      </w:r>
    </w:p>
    <w:bookmarkEnd w:id="216"/>
    <w:bookmarkStart w:id="217"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Every conversion track we built started by asking: what ratio of units equals 1? That ratio — any fraction where the numerator and denominator represent the same quantity — is a</w:t>
      </w:r>
      <w:r>
        <w:t xml:space="preserve"> </w:t>
      </w:r>
      <w:r>
        <w:rPr>
          <w:b/>
          <w:bCs/>
        </w:rPr>
        <w:t xml:space="preserve">conversion factor</w:t>
      </w:r>
      <w:r>
        <w:t xml:space="preserve">. 1 mol / 6.02 × 10²³ atoms is a conversion factor. 1000 m / 1 km is a conversion factor. 1 L / 1000 mL is a conversion factor. Each one equals 1, so multiplying by it is safe — you never change the quantity, only the label.”</w:t>
      </w:r>
    </w:p>
    <w:p>
      <w:pPr>
        <w:pStyle w:val="BlockText"/>
      </w:pPr>
      <w:r>
        <w:t xml:space="preserve">“The method itself — solving a problem by tracking units across multiplied ratios, and canceling the units you don’t want — is called</w:t>
      </w:r>
      <w:r>
        <w:t xml:space="preserve"> </w:t>
      </w:r>
      <w:r>
        <w:rPr>
          <w:b/>
          <w:bCs/>
        </w:rPr>
        <w:t xml:space="preserve">dimensional analysis</w:t>
      </w:r>
      <w:r>
        <w:t xml:space="preserve">.</w:t>
      </w:r>
      <w:r>
        <w:t xml:space="preserve"> </w:t>
      </w:r>
      <w:r>
        <w:t xml:space="preserve">‘Dimension’</w:t>
      </w:r>
      <w:r>
        <w:t xml:space="preserve"> </w:t>
      </w:r>
      <w:r>
        <w:t xml:space="preserve">is another word for unit type.</w:t>
      </w:r>
      <w:r>
        <w:t xml:space="preserve"> </w:t>
      </w:r>
      <w:r>
        <w:t xml:space="preserve">‘Analysis’</w:t>
      </w:r>
      <w:r>
        <w:t xml:space="preserve"> </w:t>
      </w:r>
      <w:r>
        <w:t xml:space="preserve">means you are systematically working through the dimensions until only the one you want survives. Every conversion problem in chemistry, physics, biology, engineering, and everyday life can be solved this way.”</w:t>
      </w:r>
    </w:p>
    <w:p>
      <w:pPr>
        <w:pStyle w:val="BlockText"/>
      </w:pPr>
      <w:r>
        <w:t xml:space="preserve">“The third term connects back to Lesson 02. The prefixes — kilo-, centi-, milli- — are</w:t>
      </w:r>
      <w:r>
        <w:t xml:space="preserve"> </w:t>
      </w:r>
      <w:r>
        <w:rPr>
          <w:b/>
          <w:bCs/>
        </w:rPr>
        <w:t xml:space="preserve">metric prefixes</w:t>
      </w:r>
      <w:r>
        <w:t xml:space="preserve">. Each one scales a base unit by a power of ten. Kilo- means 1000 (10³), centi- means 1/100 (10⁻²), milli- means 1/1000 (10⁻³). These are the conversion factors built into the metric system. When you convert 2.5 km to cm, you are applying two metric prefixes in sequence — each one is a ratio equal to 1.”</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93"/>
        </w:numPr>
      </w:pPr>
      <w:r>
        <w:t xml:space="preserve">“If a conversion factor equals 1, why can’t you just multiply by any fraction — like (2 / 3)?”</w:t>
      </w:r>
      <w:r>
        <w:t xml:space="preserve"> </w:t>
      </w:r>
      <w:r>
        <w:t xml:space="preserve">—</w:t>
      </w:r>
      <w:r>
        <w:t xml:space="preserve"> </w:t>
      </w:r>
      <w:r>
        <w:rPr>
          <w:i/>
          <w:iCs/>
        </w:rPr>
        <w:t xml:space="preserve">Expected response:</w:t>
      </w:r>
      <w:r>
        <w:t xml:space="preserve"> </w:t>
      </w:r>
      <w:r>
        <w:t xml:space="preserve">because 2/3 does not represent the same quantity on top and bottom. A conversion factor must express a genuine equality — 1 km = 1000 m, so the fraction (1 km / 1000 m) is truly equal to 1.</w:t>
      </w:r>
    </w:p>
    <w:p>
      <w:pPr>
        <w:pStyle w:val="Compact"/>
        <w:numPr>
          <w:ilvl w:val="0"/>
          <w:numId w:val="1093"/>
        </w:numPr>
      </w:pPr>
      <w:r>
        <w:t xml:space="preserve">“What would happen if you multiplied 3.0 mol × (6.02 × 10²³ atoms / 1 mol) on a calculator but forgot to write the units?”</w:t>
      </w:r>
      <w:r>
        <w:t xml:space="preserve"> </w:t>
      </w:r>
      <w:r>
        <w:t xml:space="preserve">—</w:t>
      </w:r>
      <w:r>
        <w:t xml:space="preserve"> </w:t>
      </w:r>
      <w:r>
        <w:rPr>
          <w:i/>
          <w:iCs/>
        </w:rPr>
        <w:t xml:space="preserve">Expected response:</w:t>
      </w:r>
      <w:r>
        <w:t xml:space="preserve"> </w:t>
      </w:r>
      <w:r>
        <w:t xml:space="preserve">you might get the right number but have no way to know whether the answer is in atoms, mol, or something else entirely. The units are the check.</w:t>
      </w:r>
    </w:p>
    <w:p>
      <w:r>
        <w:pict>
          <v:rect style="width:0;height:1.5pt" o:hralign="center" o:hrstd="t" o:hr="t"/>
        </w:pict>
      </w:r>
    </w:p>
    <w:bookmarkEnd w:id="217"/>
    <w:bookmarkEnd w:id="218"/>
    <w:bookmarkStart w:id="221" w:name="phase-4-elaborate-36-40-min-3"/>
    <w:p>
      <w:pPr>
        <w:pStyle w:val="Heading3"/>
      </w:pPr>
      <w:r>
        <w:t xml:space="preserve">Phase 4 · Elaborate</w:t>
      </w:r>
      <w:r>
        <w:t xml:space="preserve"> </w:t>
      </w:r>
      <w:r>
        <w:rPr>
          <w:i/>
          <w:iCs/>
        </w:rPr>
        <w:t xml:space="preserve">(36 – 40 min)</w:t>
      </w:r>
    </w:p>
    <w:bookmarkStart w:id="219" w:name="Xd6bea442a0c98818ed5210b2603a0c62a932efd"/>
    <w:p>
      <w:pPr>
        <w:pStyle w:val="Heading4"/>
      </w:pPr>
      <w:r>
        <w:t xml:space="preserve">36–39 min · Revise the model + Because/But/So expansion</w:t>
      </w:r>
    </w:p>
    <w:p>
      <w:pPr>
        <w:pStyle w:val="FirstParagraph"/>
      </w:pPr>
      <w:r>
        <w:t xml:space="preserve">Students return to their Initial Model conversion (750 mL → L). They annotate it with vocabulary: label the conversion factor, label the metric prefix relationship, and write the unit cancellation using the term</w:t>
      </w:r>
      <w:r>
        <w:t xml:space="preserve"> </w:t>
      </w:r>
      <w:r>
        <w:t xml:space="preserve">“dimensional analysis.”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student sets up the conversion 0.75 mol × (1 mol / 6.02 × 10²³ atoms).”</w:t>
      </w:r>
    </w:p>
    <w:p>
      <w:pPr>
        <w:pStyle w:val="FirstParagraph"/>
      </w:pPr>
      <w:r>
        <w:t xml:space="preserve">Model one aloud:</w:t>
      </w:r>
    </w:p>
    <w:p>
      <w:pPr>
        <w:pStyle w:val="BlockText"/>
      </w:pPr>
      <w:r>
        <w:t xml:space="preserve">“This setup gives the wrong answer</w:t>
      </w:r>
      <w:r>
        <w:t xml:space="preserve"> </w:t>
      </w:r>
      <w:r>
        <w:rPr>
          <w:b/>
          <w:bCs/>
        </w:rPr>
        <w:t xml:space="preserve">because</w:t>
      </w:r>
      <w:r>
        <w:t xml:space="preserve"> </w:t>
      </w:r>
      <w:r>
        <w:t xml:space="preserve">the unit</w:t>
      </w:r>
      <w:r>
        <w:t xml:space="preserve"> </w:t>
      </w:r>
      <w:r>
        <w:t xml:space="preserve">‘mol’</w:t>
      </w:r>
      <w:r>
        <w:t xml:space="preserve"> </w:t>
      </w:r>
      <w:r>
        <w:t xml:space="preserve">appears in the</w:t>
      </w:r>
      <w:r>
        <w:t xml:space="preserve"> </w:t>
      </w:r>
      <w:r>
        <w:rPr>
          <w:i/>
          <w:iCs/>
        </w:rPr>
        <w:t xml:space="preserve">numerator</w:t>
      </w:r>
      <w:r>
        <w:t xml:space="preserve"> </w:t>
      </w:r>
      <w:r>
        <w:t xml:space="preserve">of the starting quantity and the</w:t>
      </w:r>
      <w:r>
        <w:t xml:space="preserve"> </w:t>
      </w:r>
      <w:r>
        <w:rPr>
          <w:i/>
          <w:iCs/>
        </w:rPr>
        <w:t xml:space="preserve">numerator</w:t>
      </w:r>
      <w:r>
        <w:t xml:space="preserve"> </w:t>
      </w:r>
      <w:r>
        <w:t xml:space="preserve">of the conversion factor — they cannot cancel —</w:t>
      </w:r>
      <w:r>
        <w:t xml:space="preserve"> </w:t>
      </w:r>
      <w:r>
        <w:rPr>
          <w:b/>
          <w:bCs/>
        </w:rPr>
        <w:t xml:space="preserve">but</w:t>
      </w:r>
      <w:r>
        <w:t xml:space="preserve"> </w:t>
      </w:r>
      <w:r>
        <w:t xml:space="preserve">a conversion factor can be written either way (upright or inverted),</w:t>
      </w:r>
      <w:r>
        <w:t xml:space="preserve"> </w:t>
      </w:r>
      <w:r>
        <w:rPr>
          <w:b/>
          <w:bCs/>
        </w:rPr>
        <w:t xml:space="preserve">so</w:t>
      </w:r>
      <w:r>
        <w:t xml:space="preserve"> </w:t>
      </w:r>
      <w:r>
        <w:t xml:space="preserve">you should flip the fraction to (6.02 × 10²³ atoms / 1 mol), which puts</w:t>
      </w:r>
      <w:r>
        <w:t xml:space="preserve"> </w:t>
      </w:r>
      <w:r>
        <w:t xml:space="preserve">‘mol’</w:t>
      </w:r>
      <w:r>
        <w:t xml:space="preserve"> </w:t>
      </w:r>
      <w:r>
        <w:t xml:space="preserve">in the denominator and allows it to cancel, leaving</w:t>
      </w:r>
      <w:r>
        <w:t xml:space="preserve"> </w:t>
      </w:r>
      <w:r>
        <w:t xml:space="preserve">‘atoms’</w:t>
      </w:r>
      <w:r>
        <w:t xml:space="preserve"> </w:t>
      </w:r>
      <w:r>
        <w:t xml:space="preserve">as the surviving unit.”</w:t>
      </w:r>
    </w:p>
    <w:p>
      <w:pPr>
        <w:pStyle w:val="FirstParagraph"/>
      </w:pPr>
      <w:r>
        <w:t xml:space="preserve">Then have students write their own B/B/S using one of these starters:</w:t>
      </w:r>
    </w:p>
    <w:p>
      <w:pPr>
        <w:pStyle w:val="Compact"/>
        <w:numPr>
          <w:ilvl w:val="0"/>
          <w:numId w:val="1094"/>
        </w:numPr>
      </w:pPr>
      <w:r>
        <w:rPr>
          <w:i/>
          <w:iCs/>
        </w:rPr>
        <w:t xml:space="preserve">“A student converts 4.5 km to meters by multiplying 4.5 km × (1 km / 1000 m)…”</w:t>
      </w:r>
    </w:p>
    <w:p>
      <w:pPr>
        <w:pStyle w:val="Compact"/>
        <w:numPr>
          <w:ilvl w:val="0"/>
          <w:numId w:val="1094"/>
        </w:numPr>
      </w:pPr>
      <w:r>
        <w:rPr>
          <w:i/>
          <w:iCs/>
        </w:rPr>
        <w:t xml:space="preserve">“A student skips writing units in their conversion track and gets 2500 as an answer…”</w:t>
      </w:r>
    </w:p>
    <w:p>
      <w:pPr>
        <w:pStyle w:val="FirstParagraph"/>
      </w:pPr>
      <w:r>
        <w:rPr>
          <w:b/>
          <w:bCs/>
        </w:rPr>
        <w:t xml:space="preserve">Anticipated student responses:</w:t>
      </w:r>
    </w:p>
    <w:p>
      <w:pPr>
        <w:pStyle w:val="Compact"/>
        <w:numPr>
          <w:ilvl w:val="0"/>
          <w:numId w:val="1095"/>
        </w:numPr>
      </w:pPr>
      <w:r>
        <w:t xml:space="preserve">“Because the km is on the wrong side.”</w:t>
      </w:r>
      <w:r>
        <w:t xml:space="preserve"> </w:t>
      </w:r>
      <w:r>
        <w:t xml:space="preserve">— good start; ask them to be more specific:</w:t>
      </w:r>
      <w:r>
        <w:t xml:space="preserve"> </w:t>
      </w:r>
      <w:r>
        <w:t xml:space="preserve">“which side and why?”</w:t>
      </w:r>
      <w:r>
        <w:t xml:space="preserve"> </w:t>
      </w:r>
      <w:r>
        <w:t xml:space="preserve">The B/B/S frame demands a causal chain.</w:t>
      </w:r>
    </w:p>
    <w:p>
      <w:pPr>
        <w:pStyle w:val="Compact"/>
        <w:numPr>
          <w:ilvl w:val="0"/>
          <w:numId w:val="1095"/>
        </w:numPr>
      </w:pPr>
      <w:r>
        <w:t xml:space="preserve">“Because there are no units, you don’t know if 2500 is meters, centimeters, or something else.”</w:t>
      </w:r>
      <w:r>
        <w:t xml:space="preserve"> </w:t>
      </w:r>
      <w:r>
        <w:t xml:space="preserve">— excellent; that is the strongest version of the second starter. Push:</w:t>
      </w:r>
      <w:r>
        <w:t xml:space="preserve"> </w:t>
      </w:r>
      <w:r>
        <w:t xml:space="preserve">“so what should they do?”</w:t>
      </w:r>
      <w:r>
        <w:t xml:space="preserve"> </w:t>
      </w:r>
      <w:r>
        <w:t xml:space="preserve">(write units at every step and check the cancellation before calculating).</w:t>
      </w:r>
    </w:p>
    <w:bookmarkEnd w:id="219"/>
    <w:bookmarkStart w:id="220" w:name="min-return-to-the-phenomenon-3"/>
    <w:p>
      <w:pPr>
        <w:pStyle w:val="Heading4"/>
      </w:pPr>
      <w:r>
        <w:t xml:space="preserve">39–40 min · Return to the phenomenon</w:t>
      </w:r>
    </w:p>
    <w:p>
      <w:pPr>
        <w:pStyle w:val="BlockText"/>
      </w:pPr>
      <w:r>
        <w:t xml:space="preserve">“Return to our copper penny. I told you at the start that 3.1 grams of copper contains about 2.9 × 10²² atoms. Could you now set up the conversion track to check that? You’d need two steps: grams → mol (molar mass of Cu ≈ 63.5 g/mol from the Periodic Table), then mol → atoms (Avogadro’s number). You don’t need to calculate it — just draw the track and check that the right units cancel.”</w:t>
      </w:r>
    </w:p>
    <w:p>
      <w:pPr>
        <w:pStyle w:val="FirstParagraph"/>
      </w:pPr>
      <w:r>
        <w:t xml:space="preserve">Target: 3.1 g Cu × (1 mol / 63.5 g) × (6.02 × 10²³ atoms / 1 mol). The</w:t>
      </w:r>
      <w:r>
        <w:t xml:space="preserve"> </w:t>
      </w:r>
      <w:r>
        <w:t xml:space="preserve">“g”</w:t>
      </w:r>
      <w:r>
        <w:t xml:space="preserve"> </w:t>
      </w:r>
      <w:r>
        <w:t xml:space="preserve">cancels in the first step, the</w:t>
      </w:r>
      <w:r>
        <w:t xml:space="preserve"> </w:t>
      </w:r>
      <w:r>
        <w:t xml:space="preserve">“mol”</w:t>
      </w:r>
      <w:r>
        <w:t xml:space="preserve"> </w:t>
      </w:r>
      <w:r>
        <w:t xml:space="preserve">cancels in the second step, and</w:t>
      </w:r>
      <w:r>
        <w:t xml:space="preserve"> </w:t>
      </w:r>
      <w:r>
        <w:t xml:space="preserve">“atoms”</w:t>
      </w:r>
      <w:r>
        <w:t xml:space="preserve"> </w:t>
      </w:r>
      <w:r>
        <w:t xml:space="preserve">survives.</w:t>
      </w:r>
    </w:p>
    <w:p>
      <w:pPr>
        <w:pStyle w:val="BlockText"/>
      </w:pPr>
      <w:r>
        <w:t xml:space="preserve">“That two-step track is how a chemist goes from something you can weigh on a balance to a number of atoms you can never count directly. That’s the power — and the point — of dimensional analysis.”</w:t>
      </w:r>
    </w:p>
    <w:p>
      <w:r>
        <w:pict>
          <v:rect style="width:0;height:1.5pt" o:hralign="center" o:hrstd="t" o:hr="t"/>
        </w:pict>
      </w:r>
    </w:p>
    <w:bookmarkEnd w:id="220"/>
    <w:bookmarkEnd w:id="221"/>
    <w:bookmarkStart w:id="223" w:name="phase-5-evaluate-40-42-min-3"/>
    <w:p>
      <w:pPr>
        <w:pStyle w:val="Heading3"/>
      </w:pPr>
      <w:r>
        <w:t xml:space="preserve">Phase 5 · Evaluate</w:t>
      </w:r>
      <w:r>
        <w:t xml:space="preserve"> </w:t>
      </w:r>
      <w:r>
        <w:rPr>
          <w:i/>
          <w:iCs/>
        </w:rPr>
        <w:t xml:space="preserve">(40 – 42 min)</w:t>
      </w:r>
    </w:p>
    <w:bookmarkStart w:id="222"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Convert 3.0 mol of Cu to atoms. Show the complete factor-label track.</w:t>
      </w:r>
      <w:r>
        <w:t xml:space="preserve"> </w:t>
      </w:r>
      <w:r>
        <w:rPr>
          <w:i/>
          <w:iCs/>
        </w:rPr>
        <w:t xml:space="preserve">(b) Convert 5,400 mg to g.</w:t>
      </w:r>
      <w:r>
        <w:t xml:space="preserve"> </w:t>
      </w:r>
      <w:r>
        <w:rPr>
          <w:i/>
          <w:iCs/>
        </w:rPr>
        <w:t xml:space="preserve">(c) In one sentence, how do you know your units are right?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built a method for crossing between scales — from the grams you can see to the atoms you cannot. In one sentence: what is one thing that surprised you today, and who did you figure something out with?”</w:t>
      </w:r>
    </w:p>
    <w:p>
      <w:pPr>
        <w:pStyle w:val="FirstParagraph"/>
      </w:pPr>
      <w:r>
        <w:t xml:space="preserve">Collect worksheets; note which students wrote complete unit tracks (with labels at every step) versus students who wrote only final numerical answers. Unit tracking is the skill — students who skip it are likely to make direction errors on multi-step conversions. Target those students for a brief check-in at the start of the next lesson.</w:t>
      </w:r>
    </w:p>
    <w:p>
      <w:r>
        <w:pict>
          <v:rect style="width:0;height:1.5pt" o:hralign="center" o:hrstd="t" o:hr="t"/>
        </w:pict>
      </w:r>
    </w:p>
    <w:bookmarkEnd w:id="222"/>
    <w:bookmarkEnd w:id="223"/>
    <w:bookmarkStart w:id="224" w:name="common-misconceptions-3"/>
    <w:p>
      <w:pPr>
        <w:pStyle w:val="Heading3"/>
      </w:pPr>
      <w:r>
        <w:t xml:space="preserve">Common Misconceptions</w:t>
      </w:r>
    </w:p>
    <w:p>
      <w:pPr>
        <w:pStyle w:val="Compact"/>
        <w:numPr>
          <w:ilvl w:val="0"/>
          <w:numId w:val="1096"/>
        </w:numPr>
      </w:pPr>
      <w:r>
        <w:rPr>
          <w:b/>
          <w:bCs/>
        </w:rPr>
        <w:t xml:space="preserve">Misconception:</w:t>
      </w:r>
      <w:r>
        <w:t xml:space="preserve"> </w:t>
      </w:r>
      <w:r>
        <w:t xml:space="preserve">“I can just move the decimal to convert metric units — I don’t need a track.”</w:t>
      </w:r>
      <w:r>
        <w:t xml:space="preserve"> </w:t>
      </w:r>
      <w:r>
        <w:t xml:space="preserve">→</w:t>
      </w:r>
      <w:r>
        <w:t xml:space="preserve"> </w:t>
      </w:r>
      <w:r>
        <w:rPr>
          <w:b/>
          <w:bCs/>
        </w:rPr>
        <w:t xml:space="preserve">Correction:</w:t>
      </w:r>
      <w:r>
        <w:t xml:space="preserve"> </w:t>
      </w:r>
      <w:r>
        <w:t xml:space="preserve">For single-step metric conversions you can often do this mentally, but the track-building habit is what keeps students correct on multi-step conversions and on mol ↔ atoms ↔ grams chains. Students who skip the track reliably make direction errors (</w:t>
      </w:r>
      <w:r>
        <w:t xml:space="preserve">“I multiplied when I should have divided”</w:t>
      </w:r>
      <w:r>
        <w:t xml:space="preserve">) because they have no unit-check to catch the error. Reinforce the track even when it feels redundant.</w:t>
      </w:r>
    </w:p>
    <w:p>
      <w:pPr>
        <w:pStyle w:val="Compact"/>
        <w:numPr>
          <w:ilvl w:val="0"/>
          <w:numId w:val="1096"/>
        </w:numPr>
      </w:pPr>
      <w:r>
        <w:rPr>
          <w:b/>
          <w:bCs/>
        </w:rPr>
        <w:t xml:space="preserve">Misconception:</w:t>
      </w:r>
      <w:r>
        <w:t xml:space="preserve"> </w:t>
      </w:r>
      <w:r>
        <w:t xml:space="preserve">“The conversion factor (6.02 × 10²³ atoms / 1 mol) always goes numerator-on-top.”</w:t>
      </w:r>
      <w:r>
        <w:t xml:space="preserve"> </w:t>
      </w:r>
      <w:r>
        <w:t xml:space="preserve">→</w:t>
      </w:r>
      <w:r>
        <w:t xml:space="preserve"> </w:t>
      </w:r>
      <w:r>
        <w:rPr>
          <w:b/>
          <w:bCs/>
        </w:rPr>
        <w:t xml:space="preserve">Correction:</w:t>
      </w:r>
      <w:r>
        <w:t xml:space="preserve"> </w:t>
      </w:r>
      <w:r>
        <w:t xml:space="preserve">A conversion factor can be written either way. The choice depends on what you need to cancel. If you are going from mol → atoms, atoms goes on top. If you are going from atoms → mol, mol goes on top. The rule is: put the unit you want to</w:t>
      </w:r>
      <w:r>
        <w:t xml:space="preserve"> </w:t>
      </w:r>
      <w:r>
        <w:rPr>
          <w:i/>
          <w:iCs/>
        </w:rPr>
        <w:t xml:space="preserve">eliminate</w:t>
      </w:r>
      <w:r>
        <w:t xml:space="preserve"> </w:t>
      </w:r>
      <w:r>
        <w:t xml:space="preserve">in the denominator so it cancels with the numerator of the previous step.</w:t>
      </w:r>
    </w:p>
    <w:p>
      <w:pPr>
        <w:pStyle w:val="Compact"/>
        <w:numPr>
          <w:ilvl w:val="0"/>
          <w:numId w:val="1096"/>
        </w:numPr>
      </w:pPr>
      <w:r>
        <w:rPr>
          <w:b/>
          <w:bCs/>
        </w:rPr>
        <w:t xml:space="preserve">Misconception:</w:t>
      </w:r>
      <w:r>
        <w:t xml:space="preserve"> </w:t>
      </w:r>
      <w:r>
        <w:t xml:space="preserve">“Multiplying by a conversion factor changes the amount of substance.”</w:t>
      </w:r>
      <w:r>
        <w:t xml:space="preserve"> </w:t>
      </w:r>
      <w:r>
        <w:t xml:space="preserve">→</w:t>
      </w:r>
      <w:r>
        <w:t xml:space="preserve"> </w:t>
      </w:r>
      <w:r>
        <w:rPr>
          <w:b/>
          <w:bCs/>
        </w:rPr>
        <w:t xml:space="preserve">Correction:</w:t>
      </w:r>
      <w:r>
        <w:t xml:space="preserve"> </w:t>
      </w:r>
      <w:r>
        <w:t xml:space="preserve">A conversion factor equals exactly 1 — numerator and denominator represent the same quantity in different units. Multiplying by 1 never changes the physical quantity; it only changes the label (unit) used to express it. 0.75 mol and 4.515 × 10²³ molecules describe exactly the same amount of substance.</w:t>
      </w:r>
    </w:p>
    <w:p>
      <w:pPr>
        <w:pStyle w:val="Compact"/>
        <w:numPr>
          <w:ilvl w:val="0"/>
          <w:numId w:val="1096"/>
        </w:numPr>
      </w:pPr>
      <w:r>
        <w:rPr>
          <w:b/>
          <w:bCs/>
        </w:rPr>
        <w:t xml:space="preserve">Misconception:</w:t>
      </w:r>
      <w:r>
        <w:t xml:space="preserve"> </w:t>
      </w:r>
      <w:r>
        <w:t xml:space="preserve">“Dimensional analysis only works for the mole — it’s a chemistry thing.”</w:t>
      </w:r>
      <w:r>
        <w:t xml:space="preserve"> </w:t>
      </w:r>
      <w:r>
        <w:t xml:space="preserve">→</w:t>
      </w:r>
      <w:r>
        <w:t xml:space="preserve"> </w:t>
      </w:r>
      <w:r>
        <w:rPr>
          <w:b/>
          <w:bCs/>
        </w:rPr>
        <w:t xml:space="preserve">Correction:</w:t>
      </w:r>
      <w:r>
        <w:t xml:space="preserve"> </w:t>
      </w:r>
      <w:r>
        <w:t xml:space="preserve">Dimensional analysis is a universal problem-solving method. Currency exchange, cooking conversions, speed/time/distance problems, and engineering design all use conversion factors and unit cancellation. The mole is just one application.</w:t>
      </w:r>
    </w:p>
    <w:p>
      <w:pPr>
        <w:pStyle w:val="Compact"/>
        <w:numPr>
          <w:ilvl w:val="0"/>
          <w:numId w:val="1096"/>
        </w:numPr>
      </w:pPr>
      <w:r>
        <w:rPr>
          <w:b/>
          <w:bCs/>
        </w:rPr>
        <w:t xml:space="preserve">Misconception:</w:t>
      </w:r>
      <w:r>
        <w:t xml:space="preserve"> </w:t>
      </w:r>
      <w:r>
        <w:t xml:space="preserve">“I can check my answer by plugging numbers in — I don’t need to check units.”</w:t>
      </w:r>
      <w:r>
        <w:t xml:space="preserve"> </w:t>
      </w:r>
      <w:r>
        <w:t xml:space="preserve">→</w:t>
      </w:r>
      <w:r>
        <w:t xml:space="preserve"> </w:t>
      </w:r>
      <w:r>
        <w:rPr>
          <w:b/>
          <w:bCs/>
        </w:rPr>
        <w:t xml:space="preserve">Correction:</w:t>
      </w:r>
      <w:r>
        <w:t xml:space="preserve"> </w:t>
      </w:r>
      <w:r>
        <w:t xml:space="preserve">Unit checking is the self-correction built into the method. If the surviving unit is not the target unit, the setup is wrong — regardless of what numerical result the calculator displays. Students who skip the unit check lose the main advantage of dimensional analysis.</w:t>
      </w:r>
    </w:p>
    <w:p>
      <w:r>
        <w:pict>
          <v:rect style="width:0;height:1.5pt" o:hralign="center" o:hrstd="t" o:hr="t"/>
        </w:pict>
      </w:r>
    </w:p>
    <w:bookmarkEnd w:id="224"/>
    <w:bookmarkStart w:id="225" w:name="access-differentiation-3"/>
    <w:p>
      <w:pPr>
        <w:pStyle w:val="Heading3"/>
      </w:pPr>
      <w:r>
        <w:t xml:space="preserve">Access &amp; Differentiation</w:t>
      </w:r>
    </w:p>
    <w:p>
      <w:pPr>
        <w:pStyle w:val="Compact"/>
        <w:numPr>
          <w:ilvl w:val="0"/>
          <w:numId w:val="1097"/>
        </w:numPr>
      </w:pPr>
      <w:r>
        <w:rPr>
          <w:b/>
          <w:bCs/>
        </w:rPr>
        <w:t xml:space="preserve">ELL/ENL supports:</w:t>
      </w:r>
      <w:r>
        <w:t xml:space="preserve"> </w:t>
      </w:r>
      <w:r>
        <w:t xml:space="preserve">Pre-printed factor-label track template with cells labeled</w:t>
      </w:r>
      <w:r>
        <w:t xml:space="preserve"> </w:t>
      </w:r>
      <w:r>
        <w:t xml:space="preserve">“numerator”</w:t>
      </w:r>
      <w:r>
        <w:t xml:space="preserve"> </w:t>
      </w:r>
      <w:r>
        <w:t xml:space="preserve">and</w:t>
      </w:r>
      <w:r>
        <w:t xml:space="preserve"> </w:t>
      </w:r>
      <w:r>
        <w:t xml:space="preserve">“denominator”</w:t>
      </w:r>
      <w:r>
        <w:t xml:space="preserve"> </w:t>
      </w:r>
      <w:r>
        <w:t xml:space="preserve">in each box, and diagonal slash marks pre-drawn to show where cancellation happens. Sentence frame for explaining cancellation:</w:t>
      </w:r>
      <w:r>
        <w:t xml:space="preserve"> </w:t>
      </w:r>
      <w:r>
        <w:rPr>
          <w:i/>
          <w:iCs/>
        </w:rPr>
        <w:t xml:space="preserve">“I cancel ___ because it appears on the top and the bottom.”</w:t>
      </w:r>
      <w:r>
        <w:t xml:space="preserve"> </w:t>
      </w:r>
      <w:r>
        <w:t xml:space="preserve">Word-choice box displayed on the board throughout: {conversion factor, dimensional analysis, metric prefix, cancel, numerator, denominator}. Pair the card-train activity with a visual reference showing the metric prefix ladder (kilo- ↔ base ↔ centi- ↔ milli-) with the multiplicative relationship (×1000, ×100, ×10) on each arrow.</w:t>
      </w:r>
    </w:p>
    <w:p>
      <w:pPr>
        <w:pStyle w:val="Compact"/>
        <w:numPr>
          <w:ilvl w:val="0"/>
          <w:numId w:val="1097"/>
        </w:numPr>
      </w:pPr>
      <w:r>
        <w:rPr>
          <w:b/>
          <w:bCs/>
        </w:rPr>
        <w:t xml:space="preserve">IEP/SPED supports:</w:t>
      </w:r>
      <w:r>
        <w:t xml:space="preserve"> </w:t>
      </w:r>
      <w:r>
        <w:t xml:space="preserve">Begin with one-step conversions only (mL → L; g → mg) before introducing two-step or mol ↔ atoms conversions. Color-code units to cancel: mark the unit to cancel in red on both the numerator of one box and the denominator of the next; mark the surviving target unit in green. Provide the metric ladder visual at the student’s desk (not just posted on the board). Calculator use permitted and expected for all arithmetic.</w:t>
      </w:r>
    </w:p>
    <w:p>
      <w:pPr>
        <w:pStyle w:val="Compact"/>
        <w:numPr>
          <w:ilvl w:val="0"/>
          <w:numId w:val="1097"/>
        </w:numPr>
      </w:pPr>
      <w:r>
        <w:rPr>
          <w:b/>
          <w:bCs/>
        </w:rPr>
        <w:t xml:space="preserve">Extensions:</w:t>
      </w:r>
      <w:r>
        <w:t xml:space="preserve"> </w:t>
      </w:r>
      <w:r>
        <w:t xml:space="preserve">(1) Set up a two-step chain: grams of copper → mol → atoms (use 3.1 g Cu; molar mass of Cu = 63.5 g/mol from the Periodic Table). (2) Use dimensional analysis to convert a density problem: if the density of copper is 8.96 g/cm³, what is the mass of a 4.5 cm³ block? Show the conversion factor clearly. (3) How many seconds have elapsed in your lifetime? Set up a full multi-step chain: years → days → hours → minutes → seconds. This is the longest factor-label track in Unit 1 — try it.</w:t>
      </w:r>
    </w:p>
    <w:p>
      <w:r>
        <w:pict>
          <v:rect style="width:0;height:1.5pt" o:hralign="center" o:hrstd="t" o:hr="t"/>
        </w:pict>
      </w:r>
    </w:p>
    <w:bookmarkEnd w:id="225"/>
    <w:bookmarkStart w:id="226" w:name="strategy-spotlight-3"/>
    <w:p>
      <w:pPr>
        <w:pStyle w:val="Heading3"/>
      </w:pPr>
      <w:r>
        <w:t xml:space="preserve">Strategy Spotlight</w:t>
      </w:r>
    </w:p>
    <w:p>
      <w:pPr>
        <w:pStyle w:val="FirstParagraph"/>
      </w:pPr>
      <w:r>
        <w:rPr>
          <w:b/>
          <w:bCs/>
        </w:rPr>
        <w:t xml:space="preserve">HOCHMAN — Because/But/So expansion.</w:t>
      </w:r>
      <w:r>
        <w:t xml:space="preserve"> </w:t>
      </w:r>
      <w:r>
        <w:t xml:space="preserve">The Hochman Writing Method (Joan Hochman and the Writing Revolution) focuses on sentence-level writing as a thinking tool, not an assessment afterthought. The core technique for this lesson is the</w:t>
      </w:r>
      <w:r>
        <w:t xml:space="preserve"> </w:t>
      </w:r>
      <w:r>
        <w:rPr>
          <w:b/>
          <w:bCs/>
        </w:rPr>
        <w:t xml:space="preserve">Because / But / So</w:t>
      </w:r>
      <w:r>
        <w:t xml:space="preserve"> </w:t>
      </w:r>
      <w:r>
        <w:t xml:space="preserve">(B/B/S) sentence, which requires students to articulate a causal-consequential chain in a single compound sentence. In a conversion context, the chain is precisely the logic of dimensional analysis:</w:t>
      </w:r>
    </w:p>
    <w:p>
      <w:pPr>
        <w:pStyle w:val="Compact"/>
        <w:numPr>
          <w:ilvl w:val="0"/>
          <w:numId w:val="1098"/>
        </w:numPr>
      </w:pPr>
      <w:r>
        <w:rPr>
          <w:b/>
          <w:bCs/>
        </w:rPr>
        <w:t xml:space="preserve">Because</w:t>
      </w:r>
      <w:r>
        <w:t xml:space="preserve"> </w:t>
      </w:r>
      <w:r>
        <w:t xml:space="preserve">names the reason a specific unit needs to cancel (the unit appears in the wrong position for the target; the conversion factor needs to be oriented so the unwanted unit sits in the denominator).</w:t>
      </w:r>
    </w:p>
    <w:p>
      <w:pPr>
        <w:pStyle w:val="Compact"/>
        <w:numPr>
          <w:ilvl w:val="0"/>
          <w:numId w:val="1098"/>
        </w:numPr>
      </w:pPr>
      <w:r>
        <w:rPr>
          <w:b/>
          <w:bCs/>
        </w:rPr>
        <w:t xml:space="preserve">But</w:t>
      </w:r>
      <w:r>
        <w:t xml:space="preserve"> </w:t>
      </w:r>
      <w:r>
        <w:t xml:space="preserve">names the mechanism that is available (a conversion factor can be written either way — you choose the orientation).</w:t>
      </w:r>
    </w:p>
    <w:p>
      <w:pPr>
        <w:pStyle w:val="Compact"/>
        <w:numPr>
          <w:ilvl w:val="0"/>
          <w:numId w:val="1098"/>
        </w:numPr>
      </w:pPr>
      <w:r>
        <w:rPr>
          <w:b/>
          <w:bCs/>
        </w:rPr>
        <w:t xml:space="preserve">So</w:t>
      </w:r>
      <w:r>
        <w:t xml:space="preserve"> </w:t>
      </w:r>
      <w:r>
        <w:t xml:space="preserve">names the action and result (flip the fraction; the unwanted unit cancels; the target unit survives).</w:t>
      </w:r>
    </w:p>
    <w:p>
      <w:pPr>
        <w:pStyle w:val="FirstParagraph"/>
      </w:pPr>
      <w:r>
        <w:rPr>
          <w:b/>
          <w:bCs/>
        </w:rPr>
        <w:t xml:space="preserve">How to run it in this lesson (Phase 4):</w:t>
      </w:r>
    </w:p>
    <w:p>
      <w:pPr>
        <w:pStyle w:val="Compact"/>
        <w:numPr>
          <w:ilvl w:val="0"/>
          <w:numId w:val="1099"/>
        </w:numPr>
      </w:pPr>
      <w:r>
        <w:t xml:space="preserve">Post the starter on the board:</w:t>
      </w:r>
      <w:r>
        <w:t xml:space="preserve"> </w:t>
      </w:r>
      <w:r>
        <w:rPr>
          <w:i/>
          <w:iCs/>
        </w:rPr>
        <w:t xml:space="preserve">“A student sets up the conversion 0.75 mol × (1 mol / 6.02 × 10²³ atoms).”</w:t>
      </w:r>
    </w:p>
    <w:p>
      <w:pPr>
        <w:pStyle w:val="Compact"/>
        <w:numPr>
          <w:ilvl w:val="0"/>
          <w:numId w:val="1099"/>
        </w:numPr>
      </w:pPr>
      <w:r>
        <w:t xml:space="preserve">Model the complete B/B/S aloud (script in Phase 4 above) before asking students to write independently.</w:t>
      </w:r>
    </w:p>
    <w:p>
      <w:pPr>
        <w:pStyle w:val="Compact"/>
        <w:numPr>
          <w:ilvl w:val="0"/>
          <w:numId w:val="1099"/>
        </w:numPr>
      </w:pPr>
      <w:r>
        <w:t xml:space="preserve">Give students 2 minutes to write their own B/B/S from one of the two provided starters. Circulate and look for: (a) does</w:t>
      </w:r>
      <w:r>
        <w:t xml:space="preserve"> </w:t>
      </w:r>
      <w:r>
        <w:t xml:space="preserve">“because”</w:t>
      </w:r>
      <w:r>
        <w:t xml:space="preserve"> </w:t>
      </w:r>
      <w:r>
        <w:t xml:space="preserve">name a unit-level error or a logical reason? (b) does</w:t>
      </w:r>
      <w:r>
        <w:t xml:space="preserve"> </w:t>
      </w:r>
      <w:r>
        <w:t xml:space="preserve">“but”</w:t>
      </w:r>
      <w:r>
        <w:t xml:space="preserve"> </w:t>
      </w:r>
      <w:r>
        <w:t xml:space="preserve">describe the mechanism, not just say</w:t>
      </w:r>
      <w:r>
        <w:t xml:space="preserve"> </w:t>
      </w:r>
      <w:r>
        <w:t xml:space="preserve">“but it’s wrong”</w:t>
      </w:r>
      <w:r>
        <w:t xml:space="preserve">? (c) does</w:t>
      </w:r>
      <w:r>
        <w:t xml:space="preserve"> </w:t>
      </w:r>
      <w:r>
        <w:t xml:space="preserve">“so”</w:t>
      </w:r>
      <w:r>
        <w:t xml:space="preserve"> </w:t>
      </w:r>
      <w:r>
        <w:t xml:space="preserve">give the correct action?</w:t>
      </w:r>
    </w:p>
    <w:p>
      <w:pPr>
        <w:pStyle w:val="Compact"/>
        <w:numPr>
          <w:ilvl w:val="0"/>
          <w:numId w:val="1099"/>
        </w:numPr>
      </w:pPr>
      <w:r>
        <w:t xml:space="preserve">Cold-call two or three students to read aloud. Push for precision:</w:t>
      </w:r>
      <w:r>
        <w:t xml:space="preserve"> </w:t>
      </w:r>
      <w:r>
        <w:t xml:space="preserve">“When you said</w:t>
      </w:r>
      <w:r>
        <w:t xml:space="preserve"> </w:t>
      </w:r>
      <w:r>
        <w:t xml:space="preserve">‘because the unit is in the wrong place’</w:t>
      </w:r>
      <w:r>
        <w:t xml:space="preserve"> </w:t>
      </w:r>
      <w:r>
        <w:t xml:space="preserve">— which unit, and which place? Top or bottom of which box?”</w:t>
      </w:r>
    </w:p>
    <w:p>
      <w:pPr>
        <w:pStyle w:val="FirstParagraph"/>
      </w:pPr>
      <w:r>
        <w:rPr>
          <w:b/>
          <w:bCs/>
        </w:rPr>
        <w:t xml:space="preserve">Why B/B/S fits dimensional analysis:</w:t>
      </w:r>
      <w:r>
        <w:t xml:space="preserve"> </w:t>
      </w:r>
      <w:r>
        <w:t xml:space="preserve">The most common student error in conversion problems is a direction error — multiplying when they should divide, or vice versa — which is equivalent to writing the conversion factor upside-down. The B/B/S sentence forces students to name the</w:t>
      </w:r>
      <w:r>
        <w:t xml:space="preserve"> </w:t>
      </w:r>
      <w:r>
        <w:rPr>
          <w:i/>
          <w:iCs/>
        </w:rPr>
        <w:t xml:space="preserve">reason</w:t>
      </w:r>
      <w:r>
        <w:t xml:space="preserve"> </w:t>
      </w:r>
      <w:r>
        <w:t xml:space="preserve">a particular orientation is correct, which is a deeper level of understanding than correctly executing the arithmetic. A student who can write a grammatically complete and causally accurate B/B/S for a direction error is demonstrating that they understand the structure of the method, not just the procedure.</w:t>
      </w:r>
    </w:p>
    <w:p>
      <w:pPr>
        <w:pStyle w:val="BodyText"/>
      </w:pPr>
      <w:r>
        <w:rPr>
          <w:b/>
          <w:bCs/>
        </w:rPr>
        <w:t xml:space="preserve">CRSE connection:</w:t>
      </w:r>
      <w:r>
        <w:t xml:space="preserve"> </w:t>
      </w:r>
      <w:r>
        <w:t xml:space="preserve">The opening circle prompt (conversions in everyday life — money, recipes, sports stats) invites students to locate dimensional analysis in contexts that may be more culturally central to some students than metric-unit chemistry. Currency exchange is a literal conversion factor; recipe scaling is dimensional analysis. Acknowledging those contexts before the formal method honors the quantitative reasoning students already bring and makes the algebra feel like a formalization of something already known.</w:t>
      </w:r>
    </w:p>
    <w:p>
      <w:r>
        <w:pict>
          <v:rect style="width:0;height:1.5pt" o:hralign="center" o:hrstd="t" o:hr="t"/>
        </w:pict>
      </w:r>
    </w:p>
    <w:bookmarkEnd w:id="226"/>
    <w:bookmarkStart w:id="227"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copper penny atom count; return in Phase 4 with the two-step g → mol → atoms track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if you flip the Avogadro fraction?); Phase 3 (TT#2 — why does a conversion factor equal 1?)</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card-train activity builds conversion intuition before vocabulary; Initial Model track; group investigation practice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conversion factor / dimensional analysis / metric prefix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sketch the two-step g → mol → atoms track for 3.1 g of Cu; Phase 5 Exit Ticket applies the method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track template, sentence frame, word-choice box, color-coding, metric ladder visual, one-step scaffolding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 → atoms with full factor-label track; mg → g; unit-check explanation)</w:t>
            </w:r>
          </w:p>
        </w:tc>
      </w:tr>
    </w:tbl>
    <w:p>
      <w:r>
        <w:pict>
          <v:rect style="width:0;height:1.5pt" o:hralign="center" o:hrstd="t" o:hr="t"/>
        </w:pict>
      </w:r>
    </w:p>
    <w:bookmarkEnd w:id="227"/>
    <w:bookmarkStart w:id="228" w:name="companion-materials-3"/>
    <w:p>
      <w:pPr>
        <w:pStyle w:val="Heading3"/>
      </w:pPr>
      <w:r>
        <w:t xml:space="preserve">Companion Materials</w:t>
      </w:r>
    </w:p>
    <w:p>
      <w:pPr>
        <w:pStyle w:val="Compact"/>
        <w:numPr>
          <w:ilvl w:val="0"/>
          <w:numId w:val="1100"/>
        </w:numPr>
      </w:pPr>
      <w:r>
        <w:rPr>
          <w:rStyle w:val="VerbatimChar"/>
        </w:rPr>
        <w:t xml:space="preserve">Student_Worksheet.docx</w:t>
      </w:r>
      <w:r>
        <w:t xml:space="preserve"> </w:t>
      </w:r>
      <w:r>
        <w:t xml:space="preserve">— the 5E student investigation (hand out at start of Phase 2)</w:t>
      </w:r>
    </w:p>
    <w:p>
      <w:pPr>
        <w:pStyle w:val="Compact"/>
        <w:numPr>
          <w:ilvl w:val="0"/>
          <w:numId w:val="1100"/>
        </w:numPr>
      </w:pPr>
      <w:r>
        <w:rPr>
          <w:rStyle w:val="VerbatimChar"/>
        </w:rPr>
        <w:t xml:space="preserve">Student_Notes.docx</w:t>
      </w:r>
      <w:r>
        <w:t xml:space="preserve"> </w:t>
      </w:r>
      <w:r>
        <w:t xml:space="preserve">— guided note-guide for vocabulary and the worked conversion example</w:t>
      </w:r>
    </w:p>
    <w:p>
      <w:pPr>
        <w:pStyle w:val="Compact"/>
        <w:numPr>
          <w:ilvl w:val="0"/>
          <w:numId w:val="110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28"/>
    <w:bookmarkStart w:id="229" w:name="key-vocabulary-max-3-3"/>
    <w:p>
      <w:pPr>
        <w:pStyle w:val="Heading3"/>
      </w:pPr>
      <w:r>
        <w:t xml:space="preserve">Key Vocabulary (max 3)</w:t>
      </w:r>
    </w:p>
    <w:p>
      <w:pPr>
        <w:pStyle w:val="Compact"/>
        <w:numPr>
          <w:ilvl w:val="0"/>
          <w:numId w:val="1101"/>
        </w:numPr>
      </w:pPr>
      <w:r>
        <w:rPr>
          <w:b/>
          <w:bCs/>
        </w:rPr>
        <w:t xml:space="preserve">conversion factor</w:t>
      </w:r>
      <w:r>
        <w:t xml:space="preserve"> </w:t>
      </w:r>
      <w:r>
        <w:t xml:space="preserve">— a ratio equal to 1 that relates two equivalent quantities expressed in different units (e.g., 1 mol / 6.02 × 10²³ atoms, or 1 km / 1000 m); because the numerator and denominator represent the same amount, multiplying by a conversion factor changes the unit without changing the physical quantity</w:t>
      </w:r>
    </w:p>
    <w:p>
      <w:pPr>
        <w:pStyle w:val="Compact"/>
        <w:numPr>
          <w:ilvl w:val="0"/>
          <w:numId w:val="1101"/>
        </w:numPr>
      </w:pPr>
      <w:r>
        <w:rPr>
          <w:b/>
          <w:bCs/>
        </w:rPr>
        <w:t xml:space="preserve">dimensional analysis</w:t>
      </w:r>
      <w:r>
        <w:t xml:space="preserve"> </w:t>
      </w:r>
      <w:r>
        <w:t xml:space="preserve">— a problem-solving method in which units are tracked and canceled across a chain of multiplied ratios (the factor-label track) until only the target unit survives; it is universal — currency exchange, recipe scaling, stoichiometry, and engineering unit conversions all use the same structure</w:t>
      </w:r>
    </w:p>
    <w:p>
      <w:pPr>
        <w:pStyle w:val="Compact"/>
        <w:numPr>
          <w:ilvl w:val="0"/>
          <w:numId w:val="1101"/>
        </w:numPr>
      </w:pPr>
      <w:r>
        <w:rPr>
          <w:b/>
          <w:bCs/>
        </w:rPr>
        <w:t xml:space="preserve">metric prefix</w:t>
      </w:r>
      <w:r>
        <w:t xml:space="preserve"> </w:t>
      </w:r>
      <w:r>
        <w:t xml:space="preserve">— a prefix attached to a base unit that scales it by a power of ten (kilo- = 10³, centi- = 10⁻², milli- = 10⁻³); each prefix relationship is a conversion factor equal to 1 (e.g., 1 km = 1000 m, so 1 km / 1000 m = 1)</w:t>
      </w:r>
    </w:p>
    <w:p>
      <w:r>
        <w:br w:type="page"/>
      </w:r>
    </w:p>
    <w:bookmarkEnd w:id="229"/>
    <w:bookmarkEnd w:id="230"/>
    <w:bookmarkStart w:id="241" w:name="dimensional-analysis-student-worksheet"/>
    <w:p>
      <w:pPr>
        <w:pStyle w:val="Heading2"/>
      </w:pPr>
      <w:r>
        <w:t xml:space="preserve">Dimensional Analysis — Student Worksheet</w:t>
      </w:r>
    </w:p>
    <w:p>
      <w:pPr>
        <w:pStyle w:val="FirstParagraph"/>
      </w:pPr>
      <w:r>
        <w:rPr>
          <w:b/>
          <w:bCs/>
        </w:rPr>
        <w:t xml:space="preserve">Unit: Safety and Measurement — Lesson 04</w:t>
      </w:r>
      <w:r>
        <w:t xml:space="preserve"> </w:t>
      </w:r>
      <w:r>
        <w:t xml:space="preserve">Name: _______________________ Date: __________ Period: ____</w:t>
      </w:r>
    </w:p>
    <w:p>
      <w:r>
        <w:pict>
          <v:rect style="width:0;height:1.5pt" o:hralign="center" o:hrstd="t" o:hr="t"/>
        </w:pict>
      </w:r>
    </w:p>
    <w:bookmarkStart w:id="231" w:name="phenomenon-7"/>
    <w:p>
      <w:pPr>
        <w:pStyle w:val="Heading3"/>
      </w:pPr>
      <w:r>
        <w:t xml:space="preserve">Phenomenon</w:t>
      </w:r>
    </w:p>
    <w:p>
      <w:pPr>
        <w:pStyle w:val="FirstParagraph"/>
      </w:pPr>
      <w:r>
        <w:t xml:space="preserve">A copper penny has a mass of about 3.1 grams — easy to measure with a lab balance. But that same penny contains roughly 29,000,000,000,000,000,000,000 copper atoms. Nobody has ever counted them one by one. A chemist can calculate that number from the mass in about thirty seconds.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p>
      <w:r>
        <w:pict>
          <v:rect style="width:0;height:1.5pt" o:hralign="center" o:hrstd="t" o:hr="t"/>
        </w:pict>
      </w:r>
    </w:p>
    <w:bookmarkEnd w:id="231"/>
    <w:bookmarkStart w:id="232"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factor-label track your teacher is projecting. If the conversion factor (6.02 × 10²³ atoms / 1 mol) were flipped to (1 mol / 6.02 × 10²³ atoms), what unit would survive? Would that give you what you want? In one sentence, explain why the direction of the fraction matters.</w:t>
      </w:r>
    </w:p>
    <w:p>
      <w:r>
        <w:pict>
          <v:rect style="width:0;height:1.5pt" o:hralign="center" o:hrstd="t" o:hr="t"/>
        </w:pict>
      </w:r>
    </w:p>
    <w:p>
      <w:r>
        <w:pict>
          <v:rect style="width:0;height:1.5pt" o:hralign="center" o:hrstd="t" o:hr="t"/>
        </w:pict>
      </w:r>
    </w:p>
    <w:p>
      <w:r>
        <w:pict>
          <v:rect style="width:0;height:1.5pt" o:hralign="center" o:hrstd="t" o:hr="t"/>
        </w:pict>
      </w:r>
    </w:p>
    <w:bookmarkEnd w:id="232"/>
    <w:bookmarkStart w:id="233" w:name="initial-model-3"/>
    <w:p>
      <w:pPr>
        <w:pStyle w:val="Heading3"/>
      </w:pPr>
      <w:r>
        <w:t xml:space="preserve">Initial Model</w:t>
      </w:r>
    </w:p>
    <w:p>
      <w:pPr>
        <w:pStyle w:val="FirstParagraph"/>
      </w:pPr>
      <w:r>
        <w:t xml:space="preserve">Before your teacher names the method: draw a railroad-track grid that converts</w:t>
      </w:r>
      <w:r>
        <w:t xml:space="preserve"> </w:t>
      </w:r>
      <w:r>
        <w:rPr>
          <w:b/>
          <w:bCs/>
        </w:rPr>
        <w:t xml:space="preserve">750 mL</w:t>
      </w:r>
      <w:r>
        <w:t xml:space="preserve"> </w:t>
      </w:r>
      <w:r>
        <w:t xml:space="preserve">into liters. Use the conversion 1 L = 1000 mL. Draw diagonal slashes to show the unit that cancels.</w:t>
      </w:r>
    </w:p>
    <w:p>
      <w:pPr>
        <w:pStyle w:val="BodyText"/>
      </w:pPr>
      <w:r>
        <w:rPr>
          <w:b/>
          <w:bCs/>
        </w:rPr>
        <w:t xml:space="preserve">Your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102"/>
        </w:numPr>
      </w:pPr>
      <w:r>
        <w:t xml:space="preserve">What unit cancels (appears on top of one box and bottom of the next)? _______________</w:t>
      </w:r>
    </w:p>
    <w:p>
      <w:pPr>
        <w:numPr>
          <w:ilvl w:val="0"/>
          <w:numId w:val="1102"/>
        </w:numPr>
      </w:pPr>
      <w:r>
        <w:t xml:space="preserve">What unit survives at the end? _______________</w:t>
      </w:r>
    </w:p>
    <w:p>
      <w:pPr>
        <w:numPr>
          <w:ilvl w:val="0"/>
          <w:numId w:val="1102"/>
        </w:numPr>
      </w:pPr>
      <w:r>
        <w:t xml:space="preserve">What is the numerical answer? _______________ _____ (unit)</w:t>
      </w:r>
    </w:p>
    <w:p>
      <w:r>
        <w:pict>
          <v:rect style="width:0;height:1.5pt" o:hralign="center" o:hrstd="t" o:hr="t"/>
        </w:pict>
      </w:r>
    </w:p>
    <w:bookmarkEnd w:id="233"/>
    <w:bookmarkStart w:id="236" w:name="investigation-3"/>
    <w:p>
      <w:pPr>
        <w:pStyle w:val="Heading3"/>
      </w:pPr>
      <w:r>
        <w:t xml:space="preserve">Investigation</w:t>
      </w:r>
    </w:p>
    <w:bookmarkStart w:id="234" w:name="part-1-card-train-abcs"/>
    <w:p>
      <w:pPr>
        <w:pStyle w:val="Heading4"/>
      </w:pPr>
      <w:r>
        <w:t xml:space="preserve">Part 1 — Card Train ABCs</w:t>
      </w:r>
    </w:p>
    <w:p>
      <w:pPr>
        <w:pStyle w:val="FirstParagraph"/>
      </w:pPr>
      <w:r>
        <w:t xml:space="preserve">Your group has a set of factor-label cards. For each starting quantity, arrange cards in a train so that all unwanted units cancel and only the target unit survives. Write the complete chain below — include every unit at every step.</w:t>
      </w:r>
    </w:p>
    <w:p>
      <w:pPr>
        <w:pStyle w:val="BodyText"/>
      </w:pPr>
      <w:r>
        <w:rPr>
          <w:b/>
          <w:bCs/>
        </w:rPr>
        <w:t xml:space="preserve">Chain A: Convert 2.5 km → cm (two steps)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 1</w:t>
            </w:r>
          </w:p>
        </w:tc>
        <w:tc>
          <w:tcPr/>
          <w:p>
            <w:pPr>
              <w:pStyle w:val="Compact"/>
            </w:pPr>
            <w:r>
              <w:t xml:space="preserve">×</w:t>
            </w:r>
          </w:p>
        </w:tc>
        <w:tc>
          <w:tcPr/>
          <w:p>
            <w:pPr>
              <w:pStyle w:val="Compact"/>
            </w:pPr>
            <w:r>
              <w:t xml:space="preserve">Conversion factor 2</w:t>
            </w:r>
          </w:p>
        </w:tc>
        <w:tc>
          <w:tcPr/>
          <w:p>
            <w:pPr>
              <w:pStyle w:val="Compact"/>
            </w:pPr>
            <w:r>
              <w:t xml:space="preserve">=</w:t>
            </w:r>
          </w:p>
        </w:tc>
        <w:tc>
          <w:tcPr/>
          <w:p>
            <w:pPr>
              <w:pStyle w:val="Compact"/>
            </w:pPr>
            <w:r>
              <w:t xml:space="preserve">Answer</w:t>
            </w:r>
          </w:p>
        </w:tc>
      </w:tr>
      <w:tr>
        <w:tc>
          <w:tcPr/>
          <w:p>
            <w:pPr>
              <w:pStyle w:val="Compact"/>
            </w:pPr>
            <w:r>
              <w:t xml:space="preserve">2.5 km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Units that cancel: _______________ Final surviving unit: _______________</w:t>
      </w:r>
    </w:p>
    <w:p>
      <w:pPr>
        <w:pStyle w:val="BodyText"/>
      </w:pPr>
      <w:r>
        <w:rPr>
          <w:b/>
          <w:bCs/>
        </w:rPr>
        <w:t xml:space="preserve">Chain B: Convert 4.0 mol Cu → atoms (one step)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4.0 mol Cu</w:t>
            </w:r>
          </w:p>
        </w:tc>
        <w:tc>
          <w:tcPr/>
          <w:p>
            <w:pPr>
              <w:pStyle w:val="Compact"/>
            </w:pPr>
          </w:p>
        </w:tc>
        <w:tc>
          <w:tcPr/>
          <w:p>
            <w:pPr>
              <w:pStyle w:val="Compact"/>
            </w:pPr>
          </w:p>
        </w:tc>
        <w:tc>
          <w:tcPr/>
          <w:p>
            <w:pPr>
              <w:pStyle w:val="Compact"/>
            </w:pPr>
          </w:p>
        </w:tc>
        <w:tc>
          <w:tcPr/>
          <w:p>
            <w:pPr>
              <w:pStyle w:val="Compact"/>
            </w:pPr>
          </w:p>
        </w:tc>
      </w:tr>
    </w:tbl>
    <w:p>
      <w:pPr>
        <w:pStyle w:val="BodyText"/>
      </w:pPr>
      <w:r>
        <w:t xml:space="preserve">Units that cancel: _______________ Final surviving unit: _______________</w:t>
      </w:r>
    </w:p>
    <w:p>
      <w:pPr>
        <w:pStyle w:val="BodyText"/>
      </w:pPr>
      <w:r>
        <w:rPr>
          <w:b/>
          <w:bCs/>
        </w:rPr>
        <w:t xml:space="preserve">Chain C: Convert 1.204 × 10²⁴ atoms Cu → mol (one step — flip the card from Chain 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1.204 × 10²⁴ atoms</w:t>
            </w:r>
          </w:p>
        </w:tc>
        <w:tc>
          <w:tcPr/>
          <w:p>
            <w:pPr>
              <w:pStyle w:val="Compact"/>
            </w:pPr>
          </w:p>
        </w:tc>
        <w:tc>
          <w:tcPr/>
          <w:p>
            <w:pPr>
              <w:pStyle w:val="Compact"/>
            </w:pPr>
          </w:p>
        </w:tc>
        <w:tc>
          <w:tcPr/>
          <w:p>
            <w:pPr>
              <w:pStyle w:val="Compact"/>
            </w:pPr>
          </w:p>
        </w:tc>
        <w:tc>
          <w:tcPr/>
          <w:p>
            <w:pPr>
              <w:pStyle w:val="Compact"/>
            </w:pPr>
          </w:p>
        </w:tc>
      </w:tr>
    </w:tbl>
    <w:p>
      <w:pPr>
        <w:pStyle w:val="BodyText"/>
      </w:pPr>
      <w:r>
        <w:t xml:space="preserve">What changed between Chain B and Chain C? _______________________________________________</w:t>
      </w:r>
    </w:p>
    <w:bookmarkEnd w:id="234"/>
    <w:bookmarkStart w:id="235" w:name="part-2-group-practice-set"/>
    <w:p>
      <w:pPr>
        <w:pStyle w:val="Heading4"/>
      </w:pPr>
      <w:r>
        <w:t xml:space="preserve">Part 2 — Group Practice Set</w:t>
      </w:r>
    </w:p>
    <w:p>
      <w:pPr>
        <w:pStyle w:val="FirstParagraph"/>
      </w:pPr>
      <w:r>
        <w:t xml:space="preserve">Write the complete factor-label track for each problem. Show units at every step.</w:t>
      </w:r>
    </w:p>
    <w:p>
      <w:pPr>
        <w:pStyle w:val="BodyText"/>
      </w:pPr>
      <w:r>
        <w:rPr>
          <w:b/>
          <w:bCs/>
        </w:rPr>
        <w:t xml:space="preserve">Problem 1:</w:t>
      </w:r>
      <w:r>
        <w:t xml:space="preserve"> </w:t>
      </w:r>
      <w:r>
        <w:t xml:space="preserve">Convert 0.75 mol of water molecules (H₂O) to individual molecules.</w:t>
      </w:r>
    </w:p>
    <w:p>
      <w:pPr>
        <w:pStyle w:val="BodyText"/>
      </w:pPr>
      <w:r>
        <w:t xml:space="preserve">Track:</w:t>
      </w:r>
    </w:p>
    <w:p>
      <w:pPr>
        <w:pStyle w:val="BodyText"/>
      </w:pPr>
      <w:r>
        <w:t xml:space="preserve">Answer: _______________ molecules</w:t>
      </w:r>
    </w:p>
    <w:p>
      <w:pPr>
        <w:pStyle w:val="BodyText"/>
      </w:pPr>
      <w:r>
        <w:rPr>
          <w:b/>
          <w:bCs/>
        </w:rPr>
        <w:t xml:space="preserve">Problem 2:</w:t>
      </w:r>
      <w:r>
        <w:t xml:space="preserve"> </w:t>
      </w:r>
      <w:r>
        <w:t xml:space="preserve">Convert 250 mL to liters.</w:t>
      </w:r>
    </w:p>
    <w:p>
      <w:pPr>
        <w:pStyle w:val="BodyText"/>
      </w:pPr>
      <w:r>
        <w:t xml:space="preserve">Track:</w:t>
      </w:r>
    </w:p>
    <w:p>
      <w:pPr>
        <w:pStyle w:val="BodyText"/>
      </w:pPr>
      <w:r>
        <w:t xml:space="preserve">Answer: _______________ L</w:t>
      </w:r>
    </w:p>
    <w:p>
      <w:pPr>
        <w:pStyle w:val="BodyText"/>
      </w:pPr>
      <w:r>
        <w:rPr>
          <w:b/>
          <w:bCs/>
        </w:rPr>
        <w:t xml:space="preserve">Problem 3:</w:t>
      </w:r>
      <w:r>
        <w:t xml:space="preserve"> </w:t>
      </w:r>
      <w:r>
        <w:t xml:space="preserve">Convert 1.806 × 10²⁴ atoms of copper to moles.</w:t>
      </w:r>
    </w:p>
    <w:p>
      <w:pPr>
        <w:pStyle w:val="BodyText"/>
      </w:pPr>
      <w:r>
        <w:t xml:space="preserve">Track:</w:t>
      </w:r>
    </w:p>
    <w:p>
      <w:pPr>
        <w:pStyle w:val="BodyText"/>
      </w:pPr>
      <w:r>
        <w:t xml:space="preserve">Answer: _______________ mol</w:t>
      </w:r>
    </w:p>
    <w:p>
      <w:pPr>
        <w:pStyle w:val="BodyText"/>
      </w:pPr>
      <w:r>
        <w:rPr>
          <w:b/>
          <w:bCs/>
        </w:rPr>
        <w:t xml:space="preserve">Gallery walk question:</w:t>
      </w:r>
      <w:r>
        <w:t xml:space="preserve"> </w:t>
      </w:r>
      <w:r>
        <w:t xml:space="preserve">After you look at another group’s work, write one idea you want to borrow and one question you want to ask.</w:t>
      </w:r>
    </w:p>
    <w:p>
      <w:pPr>
        <w:pStyle w:val="BodyText"/>
      </w:pPr>
      <w:r>
        <w:t xml:space="preserve">Borrow: _______________________________________________</w:t>
      </w:r>
    </w:p>
    <w:p>
      <w:pPr>
        <w:pStyle w:val="BodyText"/>
      </w:pPr>
      <w:r>
        <w:t xml:space="preserve">Question: _______________________________________________</w:t>
      </w:r>
    </w:p>
    <w:p>
      <w:r>
        <w:pict>
          <v:rect style="width:0;height:1.5pt" o:hralign="center" o:hrstd="t" o:hr="t"/>
        </w:pict>
      </w:r>
    </w:p>
    <w:bookmarkEnd w:id="235"/>
    <w:bookmarkEnd w:id="236"/>
    <w:bookmarkStart w:id="237" w:name="make-it-make-sense-3"/>
    <w:p>
      <w:pPr>
        <w:pStyle w:val="Heading3"/>
      </w:pPr>
      <w:r>
        <w:t xml:space="preserve">Make It Make Sense</w:t>
      </w:r>
    </w:p>
    <w:p>
      <w:pPr>
        <w:numPr>
          <w:ilvl w:val="0"/>
          <w:numId w:val="1103"/>
        </w:numPr>
      </w:pPr>
      <w:r>
        <w:t xml:space="preserve">Convert 2.5 km to centimeters. Write the complete two-step factor-label track showing all units.</w:t>
      </w:r>
    </w:p>
    <w:p>
      <w:pPr>
        <w:numPr>
          <w:ilvl w:val="0"/>
          <w:numId w:val="1000"/>
        </w:numPr>
      </w:pPr>
      <w:r>
        <w:t xml:space="preserve">Track:</w:t>
      </w:r>
    </w:p>
    <w:p>
      <w:pPr>
        <w:numPr>
          <w:ilvl w:val="0"/>
          <w:numId w:val="1000"/>
        </w:numPr>
      </w:pPr>
      <w:r>
        <w:t xml:space="preserve">Answer: _______________ cm</w:t>
      </w:r>
    </w:p>
    <w:p>
      <w:pPr>
        <w:numPr>
          <w:ilvl w:val="0"/>
          <w:numId w:val="1103"/>
        </w:numPr>
      </w:pPr>
      <w:r>
        <w:t xml:space="preserve">Convert 0.75 mol to atoms. Use Avogadro’s number from the Reference Table. Show the complete track.</w:t>
      </w:r>
    </w:p>
    <w:p>
      <w:pPr>
        <w:numPr>
          <w:ilvl w:val="0"/>
          <w:numId w:val="1000"/>
        </w:numPr>
      </w:pPr>
      <w:r>
        <w:t xml:space="preserve">Track:</w:t>
      </w:r>
    </w:p>
    <w:p>
      <w:pPr>
        <w:numPr>
          <w:ilvl w:val="0"/>
          <w:numId w:val="1000"/>
        </w:numPr>
      </w:pPr>
      <w:r>
        <w:t xml:space="preserve">Answer: _______________ atoms</w:t>
      </w:r>
    </w:p>
    <w:p>
      <w:pPr>
        <w:numPr>
          <w:ilvl w:val="0"/>
          <w:numId w:val="1103"/>
        </w:numPr>
      </w:pPr>
      <w:r>
        <w:t xml:space="preserve">Convert 250 mL to liters. Show the factor-label track.</w:t>
      </w:r>
    </w:p>
    <w:p>
      <w:pPr>
        <w:numPr>
          <w:ilvl w:val="0"/>
          <w:numId w:val="1000"/>
        </w:numPr>
      </w:pPr>
      <w:r>
        <w:t xml:space="preserve">Track:</w:t>
      </w:r>
    </w:p>
    <w:p>
      <w:pPr>
        <w:numPr>
          <w:ilvl w:val="0"/>
          <w:numId w:val="1000"/>
        </w:numPr>
      </w:pPr>
      <w:r>
        <w:t xml:space="preserve">Answer: _______________ L</w:t>
      </w:r>
    </w:p>
    <w:p>
      <w:r>
        <w:pict>
          <v:rect style="width:0;height:1.5pt" o:hralign="center" o:hrstd="t" o:hr="t"/>
        </w:pict>
      </w:r>
    </w:p>
    <w:bookmarkEnd w:id="237"/>
    <w:bookmarkStart w:id="238"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04"/>
        </w:numPr>
      </w:pPr>
      <w:r>
        <w:rPr>
          <w:b/>
          <w:bCs/>
        </w:rPr>
        <w:t xml:space="preserve">conversion factor:</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dimensional analysis:</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metric prefix:</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38"/>
    <w:bookmarkStart w:id="239" w:name="revise-your-model-3"/>
    <w:p>
      <w:pPr>
        <w:pStyle w:val="Heading3"/>
      </w:pPr>
      <w:r>
        <w:t xml:space="preserve">Revise Your Model</w:t>
      </w:r>
    </w:p>
    <w:p>
      <w:pPr>
        <w:pStyle w:val="FirstParagraph"/>
      </w:pPr>
      <w:r>
        <w:t xml:space="preserve">Return to your Initial Model (750 mL → L). Now add vocabulary labels to your track:</w:t>
      </w:r>
    </w:p>
    <w:p>
      <w:pPr>
        <w:numPr>
          <w:ilvl w:val="0"/>
          <w:numId w:val="1105"/>
        </w:numPr>
      </w:pPr>
      <w:r>
        <w:t xml:space="preserve">Draw a box around the conversion factor and label it.</w:t>
      </w:r>
    </w:p>
    <w:p>
      <w:pPr>
        <w:numPr>
          <w:ilvl w:val="0"/>
          <w:numId w:val="1105"/>
        </w:numPr>
      </w:pPr>
      <w:r>
        <w:t xml:space="preserve">Circle the metric prefix relationship embedded in that conversion factor (hint: milli-). Write the power-of-ten equivalent: milli- = _______________</w:t>
      </w:r>
    </w:p>
    <w:p>
      <w:pPr>
        <w:numPr>
          <w:ilvl w:val="0"/>
          <w:numId w:val="1105"/>
        </w:numPr>
      </w:pPr>
      <w:r>
        <w:t xml:space="preserve">Write a revised sentence explaining what the track shows — use the term</w:t>
      </w:r>
      <w:r>
        <w:t xml:space="preserve"> </w:t>
      </w:r>
      <w:r>
        <w:t xml:space="preserve">“dimensional analysis.”</w:t>
      </w:r>
    </w:p>
    <w:p>
      <w:r>
        <w:pict>
          <v:rect style="width:0;height:1.5pt" o:hralign="center" o:hrstd="t" o:hr="t"/>
        </w:pict>
      </w:r>
    </w:p>
    <w:p>
      <w:r>
        <w:pict>
          <v:rect style="width:0;height:1.5pt" o:hralign="center" o:hrstd="t" o:hr="t"/>
        </w:pict>
      </w:r>
    </w:p>
    <w:p>
      <w:pPr>
        <w:pStyle w:val="FirstParagraph"/>
      </w:pPr>
      <w:r>
        <w:t xml:space="preserve">Then finish this Because / But / So sentence:</w:t>
      </w:r>
    </w:p>
    <w:p>
      <w:pPr>
        <w:pStyle w:val="BlockText"/>
      </w:pPr>
      <w:r>
        <w:t xml:space="preserve">A student sets up the conversion 4.5 km × (1 km / 1000 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39"/>
    <w:bookmarkStart w:id="240" w:name="exit-ticket-3"/>
    <w:p>
      <w:pPr>
        <w:pStyle w:val="Heading3"/>
      </w:pPr>
      <w:r>
        <w:t xml:space="preserve">Exit Ticket</w:t>
      </w:r>
    </w:p>
    <w:p>
      <w:pPr>
        <w:pStyle w:val="Compact"/>
        <w:numPr>
          <w:ilvl w:val="0"/>
          <w:numId w:val="1106"/>
        </w:numPr>
      </w:pPr>
      <w:r>
        <w:t xml:space="preserve">Convert 3.0 mol of Cu to atoms. Show the complete factor-label track.</w:t>
      </w:r>
    </w:p>
    <w:p>
      <w:pPr>
        <w:pStyle w:val="BlockText"/>
      </w:pPr>
      <w:r>
        <w:t xml:space="preserve">Track:</w:t>
      </w:r>
    </w:p>
    <w:p>
      <w:pPr>
        <w:pStyle w:val="BlockText"/>
      </w:pPr>
      <w:r>
        <w:t xml:space="preserve">Answer: _______________________________ atoms</w:t>
      </w:r>
    </w:p>
    <w:p>
      <w:pPr>
        <w:pStyle w:val="Compact"/>
        <w:numPr>
          <w:ilvl w:val="0"/>
          <w:numId w:val="1107"/>
        </w:numPr>
      </w:pPr>
      <w:r>
        <w:t xml:space="preserve">Convert 5,400 mg to grams. Show the factor-label track.</w:t>
      </w:r>
    </w:p>
    <w:p>
      <w:pPr>
        <w:pStyle w:val="BlockText"/>
      </w:pPr>
      <w:r>
        <w:t xml:space="preserve">Track:</w:t>
      </w:r>
    </w:p>
    <w:p>
      <w:pPr>
        <w:pStyle w:val="BlockText"/>
      </w:pPr>
      <w:r>
        <w:t xml:space="preserve">Answer: _______________________________ g</w:t>
      </w:r>
    </w:p>
    <w:p>
      <w:pPr>
        <w:pStyle w:val="Compact"/>
        <w:numPr>
          <w:ilvl w:val="0"/>
          <w:numId w:val="1108"/>
        </w:numPr>
      </w:pPr>
      <w:r>
        <w:t xml:space="preserve">In one sentence, how do you know your units are right?</w:t>
      </w:r>
    </w:p>
    <w:p>
      <w:r>
        <w:pict>
          <v:rect style="width:0;height:1.5pt" o:hralign="center" o:hrstd="t" o:hr="t"/>
        </w:pict>
      </w:r>
    </w:p>
    <w:p>
      <w:r>
        <w:br w:type="page"/>
      </w:r>
    </w:p>
    <w:bookmarkEnd w:id="240"/>
    <w:bookmarkEnd w:id="241"/>
    <w:bookmarkStart w:id="249" w:name="dimensional-analysis-student-notes"/>
    <w:p>
      <w:pPr>
        <w:pStyle w:val="Heading2"/>
      </w:pPr>
      <w:r>
        <w:t xml:space="preserve">Dimensional Analysis — Student Notes</w:t>
      </w:r>
    </w:p>
    <w:p>
      <w:pPr>
        <w:pStyle w:val="FirstParagraph"/>
      </w:pPr>
      <w:r>
        <w:rPr>
          <w:b/>
          <w:bCs/>
        </w:rPr>
        <w:t xml:space="preserve">Unit: Safety and Measurement — Lesson 04</w:t>
      </w:r>
      <w:r>
        <w:t xml:space="preserve"> </w:t>
      </w:r>
      <w:r>
        <w:t xml:space="preserve">Name: _______________________ Date: __________ Period: ____</w:t>
      </w:r>
    </w:p>
    <w:p>
      <w:r>
        <w:pict>
          <v:rect style="width:0;height:1.5pt" o:hralign="center" o:hrstd="t" o:hr="t"/>
        </w:pict>
      </w:r>
    </w:p>
    <w:bookmarkStart w:id="242" w:name="learning-targets-3"/>
    <w:p>
      <w:pPr>
        <w:pStyle w:val="Heading3"/>
      </w:pPr>
      <w:r>
        <w:t xml:space="preserve">Learning Targets</w:t>
      </w:r>
    </w:p>
    <w:p>
      <w:pPr>
        <w:pStyle w:val="FirstParagraph"/>
      </w:pPr>
      <w:r>
        <w:t xml:space="preserve">By the end of today’s 42 minutes I can:</w:t>
      </w:r>
    </w:p>
    <w:p>
      <w:pPr>
        <w:pStyle w:val="Compact"/>
        <w:numPr>
          <w:ilvl w:val="0"/>
          <w:numId w:val="1109"/>
        </w:numPr>
      </w:pPr>
      <w:r>
        <w:t xml:space="preserve">Set up a factor-label track so that unwanted units cancel diagonally, leaving only the</w:t>
      </w:r>
      <w:r>
        <w:t xml:space="preserve"> </w:t>
      </w:r>
      <w:r>
        <w:rPr>
          <w:b/>
          <w:bCs/>
        </w:rPr>
        <w:t xml:space="preserve">target unit</w:t>
      </w:r>
      <w:r>
        <w:t xml:space="preserve">.</w:t>
      </w:r>
    </w:p>
    <w:p>
      <w:pPr>
        <w:pStyle w:val="Compact"/>
        <w:numPr>
          <w:ilvl w:val="0"/>
          <w:numId w:val="1109"/>
        </w:numPr>
      </w:pPr>
      <w:r>
        <w:t xml:space="preserve">Convert between metric units (km, m, cm, mm; L, mL; kg, g, mg) using</w:t>
      </w:r>
      <w:r>
        <w:t xml:space="preserve"> </w:t>
      </w:r>
      <w:r>
        <w:rPr>
          <w:b/>
          <w:bCs/>
        </w:rPr>
        <w:t xml:space="preserve">conversion factors</w:t>
      </w:r>
      <w:r>
        <w:t xml:space="preserve"> </w:t>
      </w:r>
      <w:r>
        <w:t xml:space="preserve">written as ratios.</w:t>
      </w:r>
    </w:p>
    <w:p>
      <w:pPr>
        <w:pStyle w:val="Compact"/>
        <w:numPr>
          <w:ilvl w:val="0"/>
          <w:numId w:val="1109"/>
        </w:numPr>
      </w:pPr>
      <w:r>
        <w:t xml:space="preserve">Convert between moles and atoms using Avogadro’s number from the Reference Table.</w:t>
      </w:r>
    </w:p>
    <w:p>
      <w:pPr>
        <w:pStyle w:val="Compact"/>
        <w:numPr>
          <w:ilvl w:val="0"/>
          <w:numId w:val="1109"/>
        </w:numPr>
      </w:pPr>
      <w:r>
        <w:t xml:space="preserve">Explain, using Scale, Proportion, and Quantity, why a</w:t>
      </w:r>
      <w:r>
        <w:t xml:space="preserve"> </w:t>
      </w:r>
      <w:r>
        <w:rPr>
          <w:b/>
          <w:bCs/>
        </w:rPr>
        <w:t xml:space="preserve">conversion factor</w:t>
      </w:r>
      <w:r>
        <w:t xml:space="preserve"> </w:t>
      </w:r>
      <w:r>
        <w:t xml:space="preserve">equals 1 and why</w:t>
      </w:r>
      <w:r>
        <w:t xml:space="preserve"> </w:t>
      </w:r>
      <w:r>
        <w:rPr>
          <w:b/>
          <w:bCs/>
        </w:rPr>
        <w:t xml:space="preserve">dimensional analysis</w:t>
      </w:r>
      <w:r>
        <w:t xml:space="preserve"> </w:t>
      </w:r>
      <w:r>
        <w:t xml:space="preserve">never changes the physical quantity — only the unit used to express it.</w:t>
      </w:r>
    </w:p>
    <w:p>
      <w:r>
        <w:pict>
          <v:rect style="width:0;height:1.5pt" o:hralign="center" o:hrstd="t" o:hr="t"/>
        </w:pict>
      </w:r>
    </w:p>
    <w:bookmarkEnd w:id="242"/>
    <w:bookmarkStart w:id="243" w:name="key-vocabulary-3"/>
    <w:p>
      <w:pPr>
        <w:pStyle w:val="Heading3"/>
      </w:pPr>
      <w:r>
        <w:t xml:space="preserve">Key Vocabulary</w:t>
      </w:r>
    </w:p>
    <w:p>
      <w:pPr>
        <w:numPr>
          <w:ilvl w:val="0"/>
          <w:numId w:val="1110"/>
        </w:numPr>
      </w:pPr>
      <w:r>
        <w:rPr>
          <w:b/>
          <w:bCs/>
        </w:rPr>
        <w:t xml:space="preserve">conversion factor</w:t>
      </w:r>
      <w:r>
        <w:t xml:space="preserve"> </w:t>
      </w:r>
      <w:r>
        <w:t xml:space="preserve">— _______________________________________________</w:t>
      </w:r>
      <w:r>
        <w:t xml:space="preserve"> </w:t>
      </w:r>
      <w:r>
        <w:t xml:space="preserve">_______________________________________________</w:t>
      </w:r>
    </w:p>
    <w:p>
      <w:pPr>
        <w:numPr>
          <w:ilvl w:val="0"/>
          <w:numId w:val="1110"/>
        </w:numPr>
      </w:pPr>
      <w:r>
        <w:rPr>
          <w:b/>
          <w:bCs/>
        </w:rPr>
        <w:t xml:space="preserve">dimensional analysis</w:t>
      </w:r>
      <w:r>
        <w:t xml:space="preserve"> </w:t>
      </w:r>
      <w:r>
        <w:t xml:space="preserve">— _______________________________________________</w:t>
      </w:r>
      <w:r>
        <w:t xml:space="preserve"> </w:t>
      </w:r>
      <w:r>
        <w:t xml:space="preserve">_______________________________________________</w:t>
      </w:r>
    </w:p>
    <w:p>
      <w:pPr>
        <w:numPr>
          <w:ilvl w:val="0"/>
          <w:numId w:val="1110"/>
        </w:numPr>
      </w:pPr>
      <w:r>
        <w:rPr>
          <w:b/>
          <w:bCs/>
        </w:rPr>
        <w:t xml:space="preserve">metric prefix</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43"/>
    <w:bookmarkStart w:id="246" w:name="guided-notes-3"/>
    <w:p>
      <w:pPr>
        <w:pStyle w:val="Heading3"/>
      </w:pPr>
      <w:r>
        <w:t xml:space="preserve">Guided Notes</w:t>
      </w:r>
    </w:p>
    <w:p>
      <w:pPr>
        <w:pStyle w:val="FirstParagraph"/>
      </w:pPr>
      <w:r>
        <w:rPr>
          <w:b/>
          <w:bCs/>
        </w:rPr>
        <w:t xml:space="preserve">The big idea — Scale, Proportion, and Quantity:</w:t>
      </w:r>
      <w:r>
        <w:t xml:space="preserve"> </w:t>
      </w:r>
      <w:r>
        <w:t xml:space="preserve">A conversion factor is a __________ — a ratio equal to exactly __________ — that lets you cross between different scales. Multiplying by a conversion factor never changes the __________ quantity, only the __________ used to express it.</w:t>
      </w:r>
    </w:p>
    <w:p>
      <w:pPr>
        <w:pStyle w:val="BodyText"/>
      </w:pPr>
      <w:r>
        <w:rPr>
          <w:b/>
          <w:bCs/>
        </w:rPr>
        <w:t xml:space="preserve">The factor-label track — how it works:</w:t>
      </w:r>
    </w:p>
    <w:p>
      <w:pPr>
        <w:pStyle w:val="BodyText"/>
      </w:pPr>
      <w:r>
        <w:t xml:space="preserve">Each</w:t>
      </w:r>
      <w:r>
        <w:t xml:space="preserve"> </w:t>
      </w:r>
      <w:r>
        <w:t xml:space="preserve">“car”</w:t>
      </w:r>
      <w:r>
        <w:t xml:space="preserve"> </w:t>
      </w:r>
      <w:r>
        <w:t xml:space="preserve">in the track holds a quantity (number + unit). When a unit appears once in a __________ and once in a __________, the two cancel diagonally — they cross each other out. The unit that has not been canceled is the __________ unit.</w:t>
      </w:r>
    </w:p>
    <w:p>
      <w:pPr>
        <w:pStyle w:val="BodyText"/>
      </w:pPr>
      <w:r>
        <w:rPr>
          <w:b/>
          <w:bCs/>
        </w:rPr>
        <w:t xml:space="preserve">Setting up a conversion factor:</w:t>
      </w:r>
    </w:p>
    <w:p>
      <w:pPr>
        <w:pStyle w:val="BodyText"/>
      </w:pPr>
      <w:r>
        <w:t xml:space="preserve">A conversion factor can be written two ways: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 A (going mol → atoms)</w:t>
            </w:r>
          </w:p>
        </w:tc>
        <w:tc>
          <w:tcPr/>
          <w:p>
            <w:pPr>
              <w:pStyle w:val="Compact"/>
            </w:pPr>
            <w:r>
              <w:t xml:space="preserve">Option B (going atoms → mol)</w:t>
            </w:r>
          </w:p>
        </w:tc>
      </w:tr>
      <w:tr>
        <w:tc>
          <w:tcPr/>
          <w:p>
            <w:pPr>
              <w:pStyle w:val="Compact"/>
            </w:pPr>
            <w:r>
              <w:t xml:space="preserve">6.02 × 10²³ atoms / 1 mol</w:t>
            </w:r>
          </w:p>
        </w:tc>
        <w:tc>
          <w:tcPr/>
          <w:p>
            <w:pPr>
              <w:pStyle w:val="Compact"/>
            </w:pPr>
            <w:r>
              <w:t xml:space="preserve">1 mol / 6.02 × 10²³ atoms</w:t>
            </w:r>
          </w:p>
        </w:tc>
      </w:tr>
    </w:tbl>
    <w:p>
      <w:pPr>
        <w:pStyle w:val="BodyText"/>
      </w:pPr>
      <w:r>
        <w:t xml:space="preserve">Choose the orientation that puts the unit you want to __________ in the denominator.</w:t>
      </w:r>
    </w:p>
    <w:p>
      <w:pPr>
        <w:pStyle w:val="BodyText"/>
      </w:pPr>
      <w:r>
        <w:rPr>
          <w:b/>
          <w:bCs/>
        </w:rPr>
        <w:t xml:space="preserve">Avogadro’s number (from the 2025 Reference Table):</w:t>
      </w:r>
    </w:p>
    <w:p>
      <w:pPr>
        <w:pStyle w:val="BodyText"/>
      </w:pPr>
      <w:r>
        <w:t xml:space="preserve">1 mol = 6.02 × 10²³ particles (atoms, molecules, or ions)</w:t>
      </w:r>
    </w:p>
    <w:p>
      <w:pPr>
        <w:pStyle w:val="BodyText"/>
      </w:pPr>
      <w:r>
        <w:rPr>
          <w:b/>
          <w:bCs/>
        </w:rPr>
        <w:t xml:space="preserve">The figure — a mol → atoms track:</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244" name="Picture"/>
            <a:graphic>
              <a:graphicData uri="http://schemas.openxmlformats.org/drawingml/2006/picture">
                <pic:pic>
                  <pic:nvPicPr>
                    <pic:cNvPr descr="/Users/hoopie/Projects/Curricula/Publisher_Ready_Curriculum/02_Chemistry_East_Meadow_Refactor/01_Safety_and_Measurement/04_Dimensional_Analysis/figures/atoms_to_moles.png" id="245" name="Picture"/>
                    <pic:cNvPicPr>
                      <a:picLocks noChangeArrowheads="1" noChangeAspect="1"/>
                    </pic:cNvPicPr>
                  </pic:nvPicPr>
                  <pic:blipFill>
                    <a:blip r:embed="rId205"/>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t xml:space="preserve">From the figure above, fill in the blanks:</w:t>
      </w:r>
    </w:p>
    <w:p>
      <w:pPr>
        <w:pStyle w:val="Compact"/>
        <w:numPr>
          <w:ilvl w:val="0"/>
          <w:numId w:val="1111"/>
        </w:numPr>
      </w:pPr>
      <w:r>
        <w:t xml:space="preserve">Starting quantity: ___________ mol Cu</w:t>
      </w:r>
    </w:p>
    <w:p>
      <w:pPr>
        <w:pStyle w:val="Compact"/>
        <w:numPr>
          <w:ilvl w:val="0"/>
          <w:numId w:val="1111"/>
        </w:numPr>
      </w:pPr>
      <w:r>
        <w:t xml:space="preserve">Conversion factor: ___________ atoms / ___________ mol</w:t>
      </w:r>
    </w:p>
    <w:p>
      <w:pPr>
        <w:pStyle w:val="Compact"/>
        <w:numPr>
          <w:ilvl w:val="0"/>
          <w:numId w:val="1111"/>
        </w:numPr>
      </w:pPr>
      <w:r>
        <w:t xml:space="preserve">Unit that cancels: ___________</w:t>
      </w:r>
    </w:p>
    <w:p>
      <w:pPr>
        <w:pStyle w:val="Compact"/>
        <w:numPr>
          <w:ilvl w:val="0"/>
          <w:numId w:val="1111"/>
        </w:numPr>
      </w:pPr>
      <w:r>
        <w:t xml:space="preserve">Surviving unit: ___________</w:t>
      </w:r>
    </w:p>
    <w:p>
      <w:pPr>
        <w:pStyle w:val="Compact"/>
        <w:numPr>
          <w:ilvl w:val="0"/>
          <w:numId w:val="1111"/>
        </w:numPr>
      </w:pPr>
      <w:r>
        <w:t xml:space="preserve">Numerical answer: ___________ ___________</w:t>
      </w:r>
    </w:p>
    <w:p>
      <w:pPr>
        <w:pStyle w:val="FirstParagraph"/>
      </w:pPr>
      <w:r>
        <w:rPr>
          <w:b/>
          <w:bCs/>
        </w:rPr>
        <w:t xml:space="preserve">Metric prefix conversion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Meaning</w:t>
            </w:r>
          </w:p>
        </w:tc>
        <w:tc>
          <w:tcPr/>
          <w:p>
            <w:pPr>
              <w:pStyle w:val="Compact"/>
            </w:pPr>
            <w:r>
              <w:t xml:space="preserve">Conversion factor (going → base unit)</w:t>
            </w:r>
          </w:p>
        </w:tc>
      </w:tr>
      <w:tr>
        <w:tc>
          <w:tcPr/>
          <w:p>
            <w:pPr>
              <w:pStyle w:val="Compact"/>
            </w:pPr>
            <w:r>
              <w:t xml:space="preserve">kilo- (k)</w:t>
            </w:r>
          </w:p>
        </w:tc>
        <w:tc>
          <w:tcPr/>
          <w:p>
            <w:pPr>
              <w:pStyle w:val="Compact"/>
            </w:pPr>
            <w:r>
              <w:t xml:space="preserve">10³ = 1000</w:t>
            </w:r>
          </w:p>
        </w:tc>
        <w:tc>
          <w:tcPr/>
          <w:p>
            <w:pPr>
              <w:pStyle w:val="Compact"/>
            </w:pPr>
            <w:r>
              <w:t xml:space="preserve">1 km / 1000 m (or 1000 m / 1 km)</w:t>
            </w:r>
          </w:p>
        </w:tc>
      </w:tr>
      <w:tr>
        <w:tc>
          <w:tcPr/>
          <w:p>
            <w:pPr>
              <w:pStyle w:val="Compact"/>
            </w:pPr>
            <w:r>
              <w:t xml:space="preserve">centi- (c)</w:t>
            </w:r>
          </w:p>
        </w:tc>
        <w:tc>
          <w:tcPr/>
          <w:p>
            <w:pPr>
              <w:pStyle w:val="Compact"/>
            </w:pPr>
            <w:r>
              <w:t xml:space="preserve">10⁻² = 1/100</w:t>
            </w:r>
          </w:p>
        </w:tc>
        <w:tc>
          <w:tcPr/>
          <w:p>
            <w:pPr>
              <w:pStyle w:val="Compact"/>
            </w:pPr>
            <w:r>
              <w:t xml:space="preserve">1 cm / 0.01 m (or equivalently: 100 cm / 1 m)</w:t>
            </w:r>
          </w:p>
        </w:tc>
      </w:tr>
      <w:tr>
        <w:tc>
          <w:tcPr/>
          <w:p>
            <w:pPr>
              <w:pStyle w:val="Compact"/>
            </w:pPr>
            <w:r>
              <w:t xml:space="preserve">milli- (m)</w:t>
            </w:r>
          </w:p>
        </w:tc>
        <w:tc>
          <w:tcPr/>
          <w:p>
            <w:pPr>
              <w:pStyle w:val="Compact"/>
            </w:pPr>
            <w:r>
              <w:t xml:space="preserve">10⁻³ = 1/1000</w:t>
            </w:r>
          </w:p>
        </w:tc>
        <w:tc>
          <w:tcPr/>
          <w:p>
            <w:pPr>
              <w:pStyle w:val="Compact"/>
            </w:pPr>
            <w:r>
              <w:t xml:space="preserve">1 mL / 0.001 L (or equivalently: 1000 mL / 1 L)</w:t>
            </w:r>
          </w:p>
        </w:tc>
      </w:tr>
    </w:tbl>
    <w:p>
      <w:pPr>
        <w:pStyle w:val="BodyText"/>
      </w:pPr>
      <w:r>
        <w:t xml:space="preserve">For a metric conversion, the conversion factor you choose is the one that puts the __________ you want to cancel in the denominator.</w:t>
      </w:r>
    </w:p>
    <w:p>
      <w:r>
        <w:pict>
          <v:rect style="width:0;height:1.5pt" o:hralign="center" o:hrstd="t" o:hr="t"/>
        </w:pict>
      </w:r>
    </w:p>
    <w:bookmarkEnd w:id="246"/>
    <w:bookmarkStart w:id="247" w:name="worked-example-3"/>
    <w:p>
      <w:pPr>
        <w:pStyle w:val="Heading3"/>
      </w:pPr>
      <w:r>
        <w:t xml:space="preserve">Worked Example</w:t>
      </w:r>
    </w:p>
    <w:p>
      <w:pPr>
        <w:pStyle w:val="FirstParagraph"/>
      </w:pPr>
      <w:r>
        <w:rPr>
          <w:b/>
          <w:bCs/>
        </w:rPr>
        <w:t xml:space="preserve">Scenario:</w:t>
      </w:r>
      <w:r>
        <w:t xml:space="preserve"> </w:t>
      </w:r>
      <w:r>
        <w:t xml:space="preserve">A student needs to convert 4.0 mol of copper atoms to individual atoms.</w:t>
      </w:r>
    </w:p>
    <w:p>
      <w:pPr>
        <w:pStyle w:val="BodyText"/>
      </w:pPr>
      <w:r>
        <w:rPr>
          <w:b/>
          <w:bCs/>
        </w:rPr>
        <w:t xml:space="preserve">Step 1 — Identify starting quantity and target unit:</w:t>
      </w:r>
    </w:p>
    <w:p>
      <w:pPr>
        <w:pStyle w:val="Compact"/>
        <w:numPr>
          <w:ilvl w:val="0"/>
          <w:numId w:val="1112"/>
        </w:numPr>
      </w:pPr>
      <w:r>
        <w:t xml:space="preserve">Starting quantity: ___________ mol Cu</w:t>
      </w:r>
    </w:p>
    <w:p>
      <w:pPr>
        <w:pStyle w:val="Compact"/>
        <w:numPr>
          <w:ilvl w:val="0"/>
          <w:numId w:val="1112"/>
        </w:numPr>
      </w:pPr>
      <w:r>
        <w:t xml:space="preserve">Target unit: ___________</w:t>
      </w:r>
    </w:p>
    <w:p>
      <w:pPr>
        <w:pStyle w:val="FirstParagraph"/>
      </w:pPr>
      <w:r>
        <w:rPr>
          <w:b/>
          <w:bCs/>
        </w:rPr>
        <w:t xml:space="preserve">Step 2 — Write the conversion factor (choose the orientation that cancels mol):</w:t>
      </w:r>
    </w:p>
    <w:p>
      <w:pPr>
        <w:pStyle w:val="BodyText"/>
      </w:pPr>
      <w:r>
        <w:t xml:space="preserve">Conversion factor: ___________ atoms / ___________ mol</w:t>
      </w:r>
    </w:p>
    <w:p>
      <w:pPr>
        <w:pStyle w:val="BodyText"/>
      </w:pPr>
      <w:r>
        <w:t xml:space="preserve">Explain why this orientation: _______________________________________________</w:t>
      </w:r>
    </w:p>
    <w:p>
      <w:pPr>
        <w:pStyle w:val="BodyText"/>
      </w:pPr>
      <w:r>
        <w:rPr>
          <w:b/>
          <w:bCs/>
        </w:rPr>
        <w:t xml:space="preserve">Step 3 — Set up the factor-label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4.0 mol Cu</w:t>
            </w:r>
          </w:p>
        </w:tc>
        <w:tc>
          <w:tcPr/>
          <w:p>
            <w:pPr>
              <w:pStyle w:val="Compact"/>
            </w:pPr>
          </w:p>
        </w:tc>
        <w:tc>
          <w:tcPr/>
          <w:p>
            <w:pPr>
              <w:pStyle w:val="Compact"/>
            </w:pPr>
            <w:r>
              <w:t xml:space="preserve">_________________</w:t>
            </w:r>
          </w:p>
        </w:tc>
        <w:tc>
          <w:tcPr/>
          <w:p>
            <w:pPr>
              <w:pStyle w:val="Compact"/>
            </w:pPr>
          </w:p>
        </w:tc>
        <w:tc>
          <w:tcPr/>
          <w:p>
            <w:pPr>
              <w:pStyle w:val="Compact"/>
            </w:pPr>
          </w:p>
        </w:tc>
      </w:tr>
    </w:tbl>
    <w:p>
      <w:pPr>
        <w:pStyle w:val="BodyText"/>
      </w:pPr>
      <w:r>
        <w:t xml:space="preserve">Units that cancel: ___________</w:t>
      </w:r>
    </w:p>
    <w:p>
      <w:pPr>
        <w:pStyle w:val="BodyText"/>
      </w:pPr>
      <w:r>
        <w:t xml:space="preserve">Surviving unit: ___________</w:t>
      </w:r>
    </w:p>
    <w:p>
      <w:pPr>
        <w:pStyle w:val="BodyText"/>
      </w:pPr>
      <w:r>
        <w:rPr>
          <w:b/>
          <w:bCs/>
        </w:rPr>
        <w:t xml:space="preserve">Step 4 — Calculate:</w:t>
      </w:r>
    </w:p>
    <w:p>
      <w:pPr>
        <w:pStyle w:val="BodyText"/>
      </w:pPr>
      <w:r>
        <w:t xml:space="preserve">4.0 × 6.02 × 10²³ = ___________ (write in scientific notation)</w:t>
      </w:r>
    </w:p>
    <w:p>
      <w:pPr>
        <w:pStyle w:val="BodyText"/>
      </w:pPr>
      <w:r>
        <w:rPr>
          <w:b/>
          <w:bCs/>
        </w:rPr>
        <w:t xml:space="preserve">Step 5 — Because / But / So</w:t>
      </w:r>
    </w:p>
    <w:p>
      <w:pPr>
        <w:pStyle w:val="BodyText"/>
      </w:pPr>
      <w:r>
        <w:t xml:space="preserve">The conversion factor (6.02 × 10²³ atoms / 1 mol) is placed with mol in the denominator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why mol needs to be on the bottom;</w:t>
      </w:r>
      <w:r>
        <w:t xml:space="preserve"> </w:t>
      </w:r>
      <w:r>
        <w:t xml:space="preserve">“but”</w:t>
      </w:r>
      <w:r>
        <w:t xml:space="preserve"> </w:t>
      </w:r>
      <w:r>
        <w:t xml:space="preserve">should explain that you can choose either orientation;</w:t>
      </w:r>
      <w:r>
        <w:t xml:space="preserve"> </w:t>
      </w:r>
      <w:r>
        <w:t xml:space="preserve">“so”</w:t>
      </w:r>
      <w:r>
        <w:t xml:space="preserve"> </w:t>
      </w:r>
      <w:r>
        <w:t xml:space="preserve">should state what survives.</w:t>
      </w:r>
    </w:p>
    <w:p>
      <w:r>
        <w:pict>
          <v:rect style="width:0;height:1.5pt" o:hralign="center" o:hrstd="t" o:hr="t"/>
        </w:pict>
      </w:r>
    </w:p>
    <w:bookmarkEnd w:id="247"/>
    <w:bookmarkStart w:id="248" w:name="summary-3"/>
    <w:p>
      <w:pPr>
        <w:pStyle w:val="Heading3"/>
      </w:pPr>
      <w:r>
        <w:t xml:space="preserve">Summary</w:t>
      </w:r>
    </w:p>
    <w:p>
      <w:pPr>
        <w:pStyle w:val="FirstParagraph"/>
      </w:pPr>
      <w:r>
        <w:t xml:space="preserve">Complete the sentence (Because / But / So):</w:t>
      </w:r>
    </w:p>
    <w:p>
      <w:pPr>
        <w:pStyle w:val="BlockText"/>
      </w:pPr>
      <w:r>
        <w:t xml:space="preserve">Dimensional analysis works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Write units at every step of every conversion track. If the surviving unit is not the target unit, your conversion factor is oriented backwards — flip it and recalculate.</w:t>
      </w:r>
    </w:p>
    <w:p>
      <w:pPr>
        <w:pStyle w:val="BodyText"/>
      </w:pPr>
      <w:r>
        <w:rPr>
          <w:b/>
          <w:bCs/>
        </w:rPr>
        <w:t xml:space="preserve">Key number to know (from the Reference Table):</w:t>
      </w:r>
      <w:r>
        <w:t xml:space="preserve"> </w:t>
      </w:r>
      <w:r>
        <w:t xml:space="preserve">Avogadro’s number: 6.02 × 10²³ particles/mol</w:t>
      </w:r>
    </w:p>
    <w:p>
      <w:r>
        <w:br w:type="page"/>
      </w:r>
    </w:p>
    <w:bookmarkEnd w:id="248"/>
    <w:bookmarkEnd w:id="249"/>
    <w:bookmarkStart w:id="254" w:name="dimensional-analysis-answer-key"/>
    <w:p>
      <w:pPr>
        <w:pStyle w:val="Heading2"/>
      </w:pPr>
      <w:r>
        <w:t xml:space="preserve">Dimensional Analysis — Answer Key</w:t>
      </w:r>
    </w:p>
    <w:bookmarkStart w:id="250" w:name="cover-8"/>
    <w:p>
      <w:pPr>
        <w:pStyle w:val="Heading3"/>
      </w:pPr>
      <w:r>
        <w:t xml:space="preserve">Cover</w:t>
      </w:r>
    </w:p>
    <w:p>
      <w:pPr>
        <w:pStyle w:val="FirstParagraph"/>
      </w:pPr>
      <w:r>
        <w:t xml:space="preserve">Unit: Safety and Measurement — Lesson 04: Dimensional Analysis</w:t>
      </w:r>
      <w:r>
        <w:t xml:space="preserve"> </w:t>
      </w:r>
      <w:r>
        <w:t xml:space="preserve">East Meadow Schools × Valley Stream Central High School District</w:t>
      </w:r>
      <w:r>
        <w:t xml:space="preserve"> </w:t>
      </w:r>
      <w:r>
        <w:t xml:space="preserve">NYSSLS tag: HS-PS1-7</w:t>
      </w:r>
    </w:p>
    <w:bookmarkEnd w:id="250"/>
    <w:bookmarkStart w:id="251" w:name="make-it-make-sense-answers-3"/>
    <w:p>
      <w:pPr>
        <w:pStyle w:val="Heading3"/>
      </w:pPr>
      <w:r>
        <w:t xml:space="preserve">Make-It-Make-Sense Answers</w:t>
      </w:r>
    </w:p>
    <w:p>
      <w:pPr>
        <w:numPr>
          <w:ilvl w:val="0"/>
          <w:numId w:val="1113"/>
        </w:numPr>
      </w:pPr>
      <w:r>
        <w:rPr>
          <w:b/>
          <w:bCs/>
        </w:rPr>
        <w:t xml:space="preserve">Convert 2.5 km to centimeters — two-step factor-label track:</w:t>
      </w:r>
    </w:p>
    <w:p>
      <w:pPr>
        <w:numPr>
          <w:ilvl w:val="0"/>
          <w:numId w:val="1000"/>
        </w:numPr>
      </w:pPr>
      <w:r>
        <w:t xml:space="preserve">Track: 2.5 km × (1000 m / 1 km) × (100 cm / 1 m) = 250,000 cm</w:t>
      </w:r>
    </w:p>
    <w:p>
      <w:pPr>
        <w:numPr>
          <w:ilvl w:val="0"/>
          <w:numId w:val="1000"/>
        </w:numPr>
      </w:pPr>
      <w:r>
        <w:t xml:space="preserve">Step-by-step: First conversion factor cancels km, leaving m. Second conversion factor cancels m, leaving cm. Numerically: 2.5 × 1000 = 2,500 m; 2,500 × 100 = 250,000 cm. Answer in scientific notation: 2.5 × 10⁵ cm.</w:t>
      </w:r>
    </w:p>
    <w:p>
      <w:pPr>
        <w:numPr>
          <w:ilvl w:val="0"/>
          <w:numId w:val="1000"/>
        </w:numPr>
      </w:pPr>
      <w:r>
        <w:rPr>
          <w:i/>
          <w:iCs/>
        </w:rPr>
        <w:t xml:space="preserve">Rubric:</w:t>
      </w:r>
      <w:r>
        <w:t xml:space="preserve"> </w:t>
      </w:r>
      <w:r>
        <w:t xml:space="preserve">1 point for the correct numerical answer (250,000 cm or 2.5 × 10⁵ cm); 1 point for showing both conversion factors with units written at every step and the two cancellations marked. Full credit requires a visible unit check — km cancels in step 1, m cancels in step 2, cm survives. NYSSLS: HS-PS1-7.</w:t>
      </w:r>
    </w:p>
    <w:p>
      <w:pPr>
        <w:numPr>
          <w:ilvl w:val="0"/>
          <w:numId w:val="1113"/>
        </w:numPr>
      </w:pPr>
      <w:r>
        <w:rPr>
          <w:b/>
          <w:bCs/>
        </w:rPr>
        <w:t xml:space="preserve">Convert 0.75 mol to atoms — one-step factor-label track:</w:t>
      </w:r>
    </w:p>
    <w:p>
      <w:pPr>
        <w:numPr>
          <w:ilvl w:val="0"/>
          <w:numId w:val="1000"/>
        </w:numPr>
      </w:pPr>
      <w:r>
        <w:t xml:space="preserve">Track: 0.75 mol × (6.02 × 10²³ atoms / 1 mol) = 4.515 × 10²³ atoms</w:t>
      </w:r>
    </w:p>
    <w:p>
      <w:pPr>
        <w:numPr>
          <w:ilvl w:val="0"/>
          <w:numId w:val="1000"/>
        </w:numPr>
      </w:pPr>
      <w:r>
        <w:t xml:space="preserve">The</w:t>
      </w:r>
      <w:r>
        <w:t xml:space="preserve"> </w:t>
      </w:r>
      <w:r>
        <w:t xml:space="preserve">“mol”</w:t>
      </w:r>
      <w:r>
        <w:t xml:space="preserve"> </w:t>
      </w:r>
      <w:r>
        <w:t xml:space="preserve">in the numerator of the starting quantity cancels with the</w:t>
      </w:r>
      <w:r>
        <w:t xml:space="preserve"> </w:t>
      </w:r>
      <w:r>
        <w:t xml:space="preserve">“mol”</w:t>
      </w:r>
      <w:r>
        <w:t xml:space="preserve"> </w:t>
      </w:r>
      <w:r>
        <w:t xml:space="preserve">in the denominator of the conversion factor. Surviving unit: atoms. Numerically: 0.75 × 6.02 × 10²³ = 4.515 × 10²³ atoms. Round to 2 significant figures (limited by 0.75): 4.5 × 10²³ atoms.</w:t>
      </w:r>
    </w:p>
    <w:p>
      <w:pPr>
        <w:numPr>
          <w:ilvl w:val="0"/>
          <w:numId w:val="1000"/>
        </w:numPr>
      </w:pPr>
      <w:r>
        <w:rPr>
          <w:i/>
          <w:iCs/>
        </w:rPr>
        <w:t xml:space="preserve">Rubric:</w:t>
      </w:r>
      <w:r>
        <w:t xml:space="preserve"> </w:t>
      </w:r>
      <w:r>
        <w:t xml:space="preserve">1 point for the correct answer (accept 4.515 × 10²³ or 4.5 × 10²³; either is full credit with appropriate sig-fig notation); 1 point for writing the conversion factor with mol in the denominator and showing the cancellation explicitly. NYSSLS: HS-PS1-7.</w:t>
      </w:r>
    </w:p>
    <w:p>
      <w:pPr>
        <w:numPr>
          <w:ilvl w:val="0"/>
          <w:numId w:val="1113"/>
        </w:numPr>
      </w:pPr>
      <w:r>
        <w:rPr>
          <w:b/>
          <w:bCs/>
        </w:rPr>
        <w:t xml:space="preserve">Convert 250 mL to liters — one-step factor-label track:</w:t>
      </w:r>
    </w:p>
    <w:p>
      <w:pPr>
        <w:numPr>
          <w:ilvl w:val="0"/>
          <w:numId w:val="1000"/>
        </w:numPr>
      </w:pPr>
      <w:r>
        <w:t xml:space="preserve">Track: 250 mL × (1 L / 1000 mL) = 0.25 L</w:t>
      </w:r>
    </w:p>
    <w:p>
      <w:pPr>
        <w:numPr>
          <w:ilvl w:val="0"/>
          <w:numId w:val="1000"/>
        </w:numPr>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Surviving unit: L. Numerically: 250 / 1000 = 0.25 L.</w:t>
      </w:r>
    </w:p>
    <w:p>
      <w:pPr>
        <w:numPr>
          <w:ilvl w:val="0"/>
          <w:numId w:val="1000"/>
        </w:numPr>
      </w:pPr>
      <w:r>
        <w:rPr>
          <w:i/>
          <w:iCs/>
        </w:rPr>
        <w:t xml:space="preserve">Rubric:</w:t>
      </w:r>
      <w:r>
        <w:t xml:space="preserve"> </w:t>
      </w:r>
      <w:r>
        <w:t xml:space="preserve">1 point for the correct numerical answer (0.25 L); 1 point for the complete track showing the conversion factor (1 L / 1000 mL) with the mL cancellation marked. A student who writes (1000 mL / 1 L) and gets 250,000 mL²/L should receive written feedback identifying the unit error — the surviving unit would not be liters. NYSSLS: HS-PS1-7.</w:t>
      </w:r>
    </w:p>
    <w:bookmarkEnd w:id="251"/>
    <w:bookmarkStart w:id="252" w:name="exit-ticket-answer-3"/>
    <w:p>
      <w:pPr>
        <w:pStyle w:val="Heading3"/>
      </w:pPr>
      <w:r>
        <w:t xml:space="preserve">Exit Ticket Answer</w:t>
      </w:r>
    </w:p>
    <w:p>
      <w:pPr>
        <w:pStyle w:val="Compact"/>
        <w:numPr>
          <w:ilvl w:val="0"/>
          <w:numId w:val="1114"/>
        </w:numPr>
      </w:pPr>
      <w:r>
        <w:rPr>
          <w:b/>
          <w:bCs/>
        </w:rPr>
        <w:t xml:space="preserve">Convert 3.0 mol of Cu to atoms.</w:t>
      </w:r>
    </w:p>
    <w:p>
      <w:pPr>
        <w:pStyle w:val="FirstParagraph"/>
      </w:pPr>
      <w:r>
        <w:t xml:space="preserve">Track: 3.0 mol Cu × (6.02 × 10²³ atoms / 1 mol) = 1.806 × 10²⁴ atoms</w:t>
      </w:r>
    </w:p>
    <w:p>
      <w:pPr>
        <w:pStyle w:val="BodyText"/>
      </w:pPr>
      <w:r>
        <w:t xml:space="preserve">Round to 2 significant figures (limited by 3.0):</w:t>
      </w:r>
      <w:r>
        <w:t xml:space="preserve"> </w:t>
      </w:r>
      <w:r>
        <w:rPr>
          <w:b/>
          <w:bCs/>
        </w:rPr>
        <w:t xml:space="preserve">1.8 × 10²⁴ atoms.</w:t>
      </w:r>
    </w:p>
    <w:p>
      <w:pPr>
        <w:pStyle w:val="BodyText"/>
      </w:pPr>
      <w:r>
        <w:t xml:space="preserve">The</w:t>
      </w:r>
      <w:r>
        <w:t xml:space="preserve"> </w:t>
      </w:r>
      <w:r>
        <w:t xml:space="preserve">“mol”</w:t>
      </w:r>
      <w:r>
        <w:t xml:space="preserve"> </w:t>
      </w:r>
      <w:r>
        <w:t xml:space="preserve">units cancel: mol appears in the numerator of the starting quantity and the denominator of the conversion factor. Only</w:t>
      </w:r>
      <w:r>
        <w:t xml:space="preserve"> </w:t>
      </w:r>
      <w:r>
        <w:t xml:space="preserve">“atoms”</w:t>
      </w:r>
      <w:r>
        <w:t xml:space="preserve"> </w:t>
      </w:r>
      <w:r>
        <w:t xml:space="preserve">survives.</w:t>
      </w:r>
    </w:p>
    <w:p>
      <w:pPr>
        <w:pStyle w:val="BodyText"/>
      </w:pPr>
      <w:r>
        <w:rPr>
          <w:i/>
          <w:iCs/>
        </w:rPr>
        <w:t xml:space="preserve">Rubric:</w:t>
      </w:r>
      <w:r>
        <w:t xml:space="preserve"> </w:t>
      </w:r>
      <w:r>
        <w:t xml:space="preserve">1 point for the correct numerical answer (accept 1.806 × 10²⁴ or 1.8 × 10²⁴); 1 point for the complete factor-label track with mol shown canceling; 0 points if no unit track is shown, even if the number is correct. NYSSLS: HS-PS1-7.</w:t>
      </w:r>
    </w:p>
    <w:p>
      <w:pPr>
        <w:pStyle w:val="Compact"/>
        <w:numPr>
          <w:ilvl w:val="0"/>
          <w:numId w:val="1115"/>
        </w:numPr>
      </w:pPr>
      <w:r>
        <w:rPr>
          <w:b/>
          <w:bCs/>
        </w:rPr>
        <w:t xml:space="preserve">Convert 5,400 mg to grams.</w:t>
      </w:r>
    </w:p>
    <w:p>
      <w:pPr>
        <w:pStyle w:val="FirstParagraph"/>
      </w:pPr>
      <w:r>
        <w:t xml:space="preserve">Track: 5,400 mg × (1 g / 1000 mg) = 5.4 g</w:t>
      </w:r>
    </w:p>
    <w:p>
      <w:pPr>
        <w:pStyle w:val="BodyText"/>
      </w:pPr>
      <w:r>
        <w:t xml:space="preserve">The</w:t>
      </w:r>
      <w:r>
        <w:t xml:space="preserve"> </w:t>
      </w:r>
      <w:r>
        <w:t xml:space="preserve">“mg”</w:t>
      </w:r>
      <w:r>
        <w:t xml:space="preserve"> </w:t>
      </w:r>
      <w:r>
        <w:t xml:space="preserve">units cancel (mg in numerator of starting quantity, mg in denominator of conversion factor). Only</w:t>
      </w:r>
      <w:r>
        <w:t xml:space="preserve"> </w:t>
      </w:r>
      <w:r>
        <w:t xml:space="preserve">“g”</w:t>
      </w:r>
      <w:r>
        <w:t xml:space="preserve"> </w:t>
      </w:r>
      <w:r>
        <w:t xml:space="preserve">survives. Numerically: 5,400 / 1000 = 5.4 g.</w:t>
      </w:r>
    </w:p>
    <w:p>
      <w:pPr>
        <w:pStyle w:val="BodyText"/>
      </w:pPr>
      <w:r>
        <w:rPr>
          <w:i/>
          <w:iCs/>
        </w:rPr>
        <w:t xml:space="preserve">Rubric:</w:t>
      </w:r>
      <w:r>
        <w:t xml:space="preserve"> </w:t>
      </w:r>
      <w:r>
        <w:t xml:space="preserve">1 point for the correct answer (5.4 g); 1 point for writing the conversion factor (1 g / 1000 mg) with the cancellation shown. A student who inverts the factor and gets 5,400,000 mg²/g should receive feedback identifying the unit error. NYSSLS: HS-PS1-7.</w:t>
      </w:r>
    </w:p>
    <w:p>
      <w:pPr>
        <w:pStyle w:val="Compact"/>
        <w:numPr>
          <w:ilvl w:val="0"/>
          <w:numId w:val="1116"/>
        </w:numPr>
      </w:pPr>
      <w:r>
        <w:rPr>
          <w:b/>
          <w:bCs/>
        </w:rPr>
        <w:t xml:space="preserve">How do you know your units are right?</w:t>
      </w:r>
    </w:p>
    <w:p>
      <w:pPr>
        <w:pStyle w:val="FirstParagraph"/>
      </w:pPr>
      <w:r>
        <w:rPr>
          <w:i/>
          <w:iCs/>
        </w:rPr>
        <w:t xml:space="preserve">Full-credit model answer:</w:t>
      </w:r>
      <w:r>
        <w:t xml:space="preserve"> </w:t>
      </w:r>
      <w:r>
        <w:t xml:space="preserve">The unwanted units cancel diagonally (they appear once in the numerator and once in the denominator), so only the target unit survives at the end of the track.</w:t>
      </w:r>
    </w:p>
    <w:p>
      <w:pPr>
        <w:pStyle w:val="BodyText"/>
      </w:pPr>
      <w:r>
        <w:rPr>
          <w:i/>
          <w:iCs/>
        </w:rPr>
        <w:t xml:space="preserve">Acceptable variations:</w:t>
      </w:r>
      <w:r>
        <w:t xml:space="preserve"> </w:t>
      </w:r>
      <w:r>
        <w:t xml:space="preserve">Any response that identifies the mechanism of diagonal cancellation (top and bottom, numerator and denominator) as the check earns full credit. Responses that say only</w:t>
      </w:r>
      <w:r>
        <w:t xml:space="preserve"> </w:t>
      </w:r>
      <w:r>
        <w:t xml:space="preserve">“the units match”</w:t>
      </w:r>
      <w:r>
        <w:t xml:space="preserve"> </w:t>
      </w:r>
      <w:r>
        <w:t xml:space="preserve">or</w:t>
      </w:r>
      <w:r>
        <w:t xml:space="preserve"> </w:t>
      </w:r>
      <w:r>
        <w:t xml:space="preserve">“I checked my work”</w:t>
      </w:r>
      <w:r>
        <w:t xml:space="preserve"> </w:t>
      </w:r>
      <w:r>
        <w:t xml:space="preserve">are insufficient — the answer must reference the cancellation structure.</w:t>
      </w:r>
    </w:p>
    <w:p>
      <w:pPr>
        <w:pStyle w:val="BodyText"/>
      </w:pPr>
      <w:r>
        <w:rPr>
          <w:i/>
          <w:iCs/>
        </w:rPr>
        <w:t xml:space="preserve">Rubric:</w:t>
      </w:r>
      <w:r>
        <w:t xml:space="preserve"> </w:t>
      </w:r>
      <w:r>
        <w:t xml:space="preserve">1 point for mentioning that the unwanted unit must appear on both the top and the bottom (in the correct positions) to cancel; 0.5 partial credit for</w:t>
      </w:r>
      <w:r>
        <w:t xml:space="preserve"> </w:t>
      </w:r>
      <w:r>
        <w:t xml:space="preserve">“the units cancel”</w:t>
      </w:r>
      <w:r>
        <w:t xml:space="preserve"> </w:t>
      </w:r>
      <w:r>
        <w:t xml:space="preserve">without naming the mechanism. NYSSLS: HS-PS1-7.</w:t>
      </w:r>
    </w:p>
    <w:bookmarkEnd w:id="252"/>
    <w:bookmarkStart w:id="253"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17"/>
        </w:numPr>
      </w:pPr>
      <w:r>
        <w:t xml:space="preserve">Any mention of a real-world conversion (money exchange, recipe scaling, speed conversions, sports statistics) that shows the student grasps dimensional analysis as a universal method, not a chemistry-only trick.</w:t>
      </w:r>
    </w:p>
    <w:p>
      <w:pPr>
        <w:pStyle w:val="Compact"/>
        <w:numPr>
          <w:ilvl w:val="0"/>
          <w:numId w:val="1117"/>
        </w:numPr>
      </w:pPr>
      <w:r>
        <w:t xml:space="preserve">Responses that name the conversion factor as a</w:t>
      </w:r>
      <w:r>
        <w:t xml:space="preserve"> </w:t>
      </w:r>
      <w:r>
        <w:t xml:space="preserve">“ratio equal to 1”</w:t>
      </w:r>
      <w:r>
        <w:t xml:space="preserve"> </w:t>
      </w:r>
      <w:r>
        <w:t xml:space="preserve">or say</w:t>
      </w:r>
      <w:r>
        <w:t xml:space="preserve"> </w:t>
      </w:r>
      <w:r>
        <w:t xml:space="preserve">“multiplying doesn’t change the amount, only the label”</w:t>
      </w:r>
      <w:r>
        <w:t xml:space="preserve"> </w:t>
      </w:r>
      <w:r>
        <w:t xml:space="preserve">show the deepest transfer of the Scale, Proportion, and Quantity framing.</w:t>
      </w:r>
    </w:p>
    <w:p>
      <w:pPr>
        <w:pStyle w:val="Compact"/>
        <w:numPr>
          <w:ilvl w:val="0"/>
          <w:numId w:val="1117"/>
        </w:numPr>
      </w:pPr>
      <w:r>
        <w:t xml:space="preserve">Students who name a moment during the card-train activity or a partner who helped them</w:t>
      </w:r>
      <w:r>
        <w:t xml:space="preserve"> </w:t>
      </w:r>
      <w:r>
        <w:t xml:space="preserve">“flip the card”</w:t>
      </w:r>
      <w:r>
        <w:t xml:space="preserve"> </w:t>
      </w:r>
      <w:r>
        <w:t xml:space="preserve">are showing that the physical ABCs activity built conceptual understanding — note these students as having benefited from the tactile scaffold; they may need it again on the first multi-step stoichiometry problem.</w:t>
      </w:r>
    </w:p>
    <w:p>
      <w:pPr>
        <w:pStyle w:val="FirstParagraph"/>
      </w:pPr>
      <w:r>
        <w:t xml:space="preserve">If a student leaves the Exit Ticket unit track blank but wrote a correct number, follow up in the next lesson: they likely computed by mental decimal movement. On a mol → atoms → grams chain, that shortcut fails — the track is what keeps the method generalizable.</w:t>
      </w:r>
    </w:p>
    <w:p>
      <w:r>
        <w:br w:type="page"/>
      </w:r>
    </w:p>
    <w:bookmarkEnd w:id="253"/>
    <w:bookmarkEnd w:id="254"/>
    <w:bookmarkStart w:id="293" w:name="density-teacher-guide"/>
    <w:p>
      <w:pPr>
        <w:pStyle w:val="Heading2"/>
      </w:pPr>
      <w:r>
        <w:t xml:space="preserve">Density — Teacher Guide</w:t>
      </w:r>
    </w:p>
    <w:bookmarkStart w:id="255" w:name="cover-9"/>
    <w:p>
      <w:pPr>
        <w:pStyle w:val="Heading3"/>
      </w:pPr>
      <w:r>
        <w:t xml:space="preserve">Cover</w:t>
      </w:r>
    </w:p>
    <w:p>
      <w:pPr>
        <w:pStyle w:val="FirstParagraph"/>
      </w:pPr>
      <w:r>
        <w:rPr>
          <w:b/>
          <w:bCs/>
        </w:rPr>
        <w:t xml:space="preserve">Unit: Safety and Measurement — Lesson 05: Density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55"/>
    <w:bookmarkStart w:id="260" w:name="X1f5bf8194e727f37f6426927f96ebf4fe816300"/>
    <w:p>
      <w:pPr>
        <w:pStyle w:val="Heading3"/>
      </w:pPr>
      <w:r>
        <w:t xml:space="preserve">Curated Resources (from East Meadow Scope &amp; Sequence)</w:t>
      </w:r>
    </w:p>
    <w:bookmarkStart w:id="256" w:name="nyssls-standards-4"/>
    <w:p>
      <w:pPr>
        <w:pStyle w:val="Heading4"/>
      </w:pPr>
      <w:r>
        <w:t xml:space="preserve">NYSSLS Standards</w:t>
      </w:r>
    </w:p>
    <w:p>
      <w:pPr>
        <w:pStyle w:val="FirstParagraph"/>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Density is the prototypical bridge between molecular-level particle spacing (structure) and the bulk property of whether an object floats or sinks (function). The 2025 NYS Chemistry Reference Table lists the density of water as 1.0 g/mL — students are expected to compare a calculated density to this value and predict float/sink behavior, not derive the constant from first principles. Per East Meadow guidance, density calculations appear in multiple-choice and constructed-response items on the Regents assessment and thread through solution-concentration, gas-law, and phase-change units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particle spacing at the molecular level determines density at the macroscopic level, and that density determines whether an object floats — a function critical to aquatic ecosystems and everyday materials design.</w:t>
      </w:r>
    </w:p>
    <w:bookmarkEnd w:id="256"/>
    <w:bookmarkStart w:id="257" w:name="phenomenon-8"/>
    <w:p>
      <w:pPr>
        <w:pStyle w:val="Heading4"/>
      </w:pPr>
      <w:r>
        <w:t xml:space="preserve">Phenomenon</w:t>
      </w:r>
    </w:p>
    <w:p>
      <w:pPr>
        <w:pStyle w:val="FirstParagraph"/>
      </w:pPr>
      <w:r>
        <w:t xml:space="preserve">A glass of ice water sits on a lab bench. The ice cubes float. For almost every substance on Earth, the solid form is denser than the liquid — iron sinks in molten iron, copper sinks in molten copper, even wax sinks in liquid wax. Water is the spectacular exception: ice floats on liquid water, which means frozen lakes have a layer of insulating ice on top and liquid water underneath. Without that anomaly, lakes would freeze solid from the bottom up, and most aquatic life could not survive winter.</w:t>
      </w:r>
    </w:p>
    <w:p>
      <w:pPr>
        <w:pStyle w:val="BodyText"/>
      </w:pPr>
      <w:r>
        <w:rPr>
          <w:b/>
          <w:bCs/>
        </w:rPr>
        <w:t xml:space="preserve">Driving question:</w:t>
      </w:r>
      <w:r>
        <w:t xml:space="preserve"> </w:t>
      </w:r>
      <w:r>
        <w:t xml:space="preserve">Why does ice float on water when most solids sink in their own liquid?</w:t>
      </w:r>
    </w:p>
    <w:bookmarkEnd w:id="257"/>
    <w:bookmarkStart w:id="258" w:name="javalab-labs-4"/>
    <w:p>
      <w:pPr>
        <w:pStyle w:val="Heading4"/>
      </w:pPr>
      <w:r>
        <w:t xml:space="preserve">Javalab / Labs</w:t>
      </w:r>
    </w:p>
    <w:p>
      <w:pPr>
        <w:pStyle w:val="Compact"/>
        <w:numPr>
          <w:ilvl w:val="0"/>
          <w:numId w:val="1118"/>
        </w:numPr>
      </w:pPr>
      <w:r>
        <w:rPr>
          <w:b/>
          <w:bCs/>
        </w:rPr>
        <w:t xml:space="preserve">Density lab — measure and plot:</w:t>
      </w:r>
      <w:r>
        <w:t xml:space="preserve"> </w:t>
      </w:r>
      <w:r>
        <w:t xml:space="preserve">Students measure the mass (balance) and volume (graduated cylinder / water displacement) of several metal samples (aluminum, copper, etc.), plot mass on the y-axis versus volume on the x-axis, draw a best-fit line through the origin, and read the slope. The slope equals density. Students compare their experimental slope to a density reference table and identify the metal. This ABCs activity precedes the formal definition of density.</w:t>
      </w:r>
    </w:p>
    <w:p>
      <w:pPr>
        <w:pStyle w:val="Compact"/>
        <w:numPr>
          <w:ilvl w:val="0"/>
          <w:numId w:val="1118"/>
        </w:numPr>
      </w:pPr>
      <w:r>
        <w:rPr>
          <w:b/>
          <w:bCs/>
        </w:rPr>
        <w:t xml:space="preserve">Layered-liquids demo:</w:t>
      </w:r>
      <w:r>
        <w:t xml:space="preserve"> </w:t>
      </w:r>
      <w:r>
        <w:t xml:space="preserve">Teacher layers several liquids (corn syrup, water with food coloring, vegetable oil) in a graduated cylinder. Students predict and observe that each liquid</w:t>
      </w:r>
      <w:r>
        <w:t xml:space="preserve"> </w:t>
      </w:r>
      <w:r>
        <w:t xml:space="preserve">“finds its level”</w:t>
      </w:r>
      <w:r>
        <w:t xml:space="preserve"> </w:t>
      </w:r>
      <w:r>
        <w:t xml:space="preserve">based on its density relative to the others. This connects directly to the float/sink framework.</w:t>
      </w:r>
    </w:p>
    <w:p>
      <w:pPr>
        <w:pStyle w:val="Compact"/>
        <w:numPr>
          <w:ilvl w:val="0"/>
          <w:numId w:val="1118"/>
        </w:numPr>
      </w:pPr>
      <w:r>
        <w:rPr>
          <w:b/>
          <w:bCs/>
        </w:rPr>
        <w:t xml:space="preserve">Floating-egg (salt water) demo:</w:t>
      </w:r>
      <w:r>
        <w:t xml:space="preserve"> </w:t>
      </w:r>
      <w:r>
        <w:t xml:space="preserve">A raw egg sinks in fresh water (density ≈ 1.0 g/mL) and floats when enough salt is dissolved. Students use D = m/V and the concept of changing the liquid’s density to explain the phenomenon. Connects to ocean ecosystems and the Dead Sea.</w:t>
      </w:r>
    </w:p>
    <w:bookmarkEnd w:id="258"/>
    <w:bookmarkStart w:id="259" w:name="assessments-4"/>
    <w:p>
      <w:pPr>
        <w:pStyle w:val="Heading4"/>
      </w:pPr>
      <w:r>
        <w:t xml:space="preserve">Assessments</w:t>
      </w:r>
    </w:p>
    <w:p>
      <w:pPr>
        <w:pStyle w:val="Compact"/>
        <w:numPr>
          <w:ilvl w:val="0"/>
          <w:numId w:val="1119"/>
        </w:numPr>
      </w:pPr>
      <w:r>
        <w:rPr>
          <w:b/>
          <w:bCs/>
        </w:rPr>
        <w:t xml:space="preserve">Density problem set</w:t>
      </w:r>
      <w:r>
        <w:t xml:space="preserve"> </w:t>
      </w:r>
      <w:r>
        <w:t xml:space="preserve">(dimensional analysis from Lesson 04): find D given m and V; find m given D and V; find V given D and m; applied float/sink prediction with comparison to water.</w:t>
      </w:r>
    </w:p>
    <w:p>
      <w:pPr>
        <w:pStyle w:val="Compact"/>
        <w:numPr>
          <w:ilvl w:val="0"/>
          <w:numId w:val="1119"/>
        </w:numPr>
      </w:pPr>
      <w:r>
        <w:rPr>
          <w:b/>
          <w:bCs/>
        </w:rPr>
        <w:t xml:space="preserve">Exit Ticket</w:t>
      </w:r>
      <w:r>
        <w:t xml:space="preserve"> </w:t>
      </w:r>
      <w:r>
        <w:t xml:space="preserve">(Phase 5): three items — calculate density from mass and volume; predict float/sink; one-sentence explanation of ice floating using particle spacing. See</w:t>
      </w:r>
      <w:r>
        <w:t xml:space="preserve"> </w:t>
      </w:r>
      <w:r>
        <w:rPr>
          <w:rStyle w:val="VerbatimChar"/>
        </w:rPr>
        <w:t xml:space="preserve">Answer_Key.docx</w:t>
      </w:r>
      <w:r>
        <w:t xml:space="preserve">.</w:t>
      </w:r>
    </w:p>
    <w:p>
      <w:r>
        <w:pict>
          <v:rect style="width:0;height:1.5pt" o:hralign="center" o:hrstd="t" o:hr="t"/>
        </w:pict>
      </w:r>
    </w:p>
    <w:bookmarkEnd w:id="259"/>
    <w:bookmarkEnd w:id="260"/>
    <w:bookmarkStart w:id="261"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HS-PS2-6 (molecular-level structure → bulk property → function in natural/designed systems)</w:t>
            </w:r>
          </w:p>
        </w:tc>
      </w:tr>
      <w:tr>
        <w:tc>
          <w:tcPr/>
          <w:p>
            <w:pPr>
              <w:pStyle w:val="Compact"/>
            </w:pPr>
            <w:r>
              <w:rPr>
                <w:b/>
                <w:bCs/>
              </w:rPr>
              <w:t xml:space="preserve">CCC focus</w:t>
            </w:r>
          </w:p>
        </w:tc>
        <w:tc>
          <w:tcPr/>
          <w:p>
            <w:pPr>
              <w:pStyle w:val="Compact"/>
            </w:pPr>
            <w:r>
              <w:t xml:space="preserve">Structure and Function — particle spacing at the molecular level determines density (structure → property); density relative to water determines float/sink behavior (property → function).</w:t>
            </w:r>
          </w:p>
        </w:tc>
      </w:tr>
      <w:tr>
        <w:tc>
          <w:tcPr/>
          <w:p>
            <w:pPr>
              <w:pStyle w:val="Compact"/>
            </w:pPr>
            <w:r>
              <w:rPr>
                <w:b/>
                <w:bCs/>
              </w:rPr>
              <w:t xml:space="preserve">Strategy chips</w:t>
            </w:r>
          </w:p>
        </w:tc>
        <w:tc>
          <w:tcPr/>
          <w:p>
            <w:pPr>
              <w:pStyle w:val="Compact"/>
            </w:pPr>
            <w:r>
              <w:t xml:space="preserve">ACTIVE LEARNING — hands-on density lab (measure, plot, find slope); OPTIC applied to the mass-vs-volume graph (Observe, Parts, Title, Interrelationships, Conclusion)</w:t>
            </w:r>
          </w:p>
        </w:tc>
      </w:tr>
      <w:tr>
        <w:tc>
          <w:tcPr/>
          <w:p>
            <w:pPr>
              <w:pStyle w:val="Compact"/>
            </w:pPr>
            <w:r>
              <w:rPr>
                <w:b/>
                <w:bCs/>
              </w:rPr>
              <w:t xml:space="preserve">Materials</w:t>
            </w:r>
          </w:p>
        </w:tc>
        <w:tc>
          <w:tcPr/>
          <w:p>
            <w:pPr>
              <w:pStyle w:val="Compact"/>
            </w:pPr>
            <w:r>
              <w:t xml:space="preserve">Balances, graduated cylinders, water, metal sample sets (Al, Cu, etc.), ice, salt, 2025 Chemistry Reference Tables,</w:t>
            </w:r>
            <w:r>
              <w:t xml:space="preserve"> </w:t>
            </w:r>
            <w:r>
              <w:rPr>
                <w:rStyle w:val="VerbatimChar"/>
              </w:rPr>
              <w:t xml:space="preserve">figures/density_graph.png</w:t>
            </w:r>
            <w:r>
              <w:t xml:space="preserve"> </w:t>
            </w:r>
            <w:r>
              <w:t xml:space="preserve">projected,</w:t>
            </w:r>
            <w:r>
              <w:t xml:space="preserve"> </w:t>
            </w:r>
            <w:r>
              <w:rPr>
                <w:rStyle w:val="VerbatimChar"/>
              </w:rPr>
              <w:t xml:space="preserve">figures/ice_vs_water.png</w:t>
            </w:r>
            <w:r>
              <w:t xml:space="preserve"> </w:t>
            </w:r>
            <w:r>
              <w:t xml:space="preserve">projected</w:t>
            </w:r>
          </w:p>
        </w:tc>
      </w:tr>
      <w:tr>
        <w:tc>
          <w:tcPr/>
          <w:p>
            <w:pPr>
              <w:pStyle w:val="Compact"/>
            </w:pPr>
            <w:r>
              <w:rPr>
                <w:b/>
                <w:bCs/>
              </w:rPr>
              <w:t xml:space="preserve">Safety</w:t>
            </w:r>
          </w:p>
        </w:tc>
        <w:tc>
          <w:tcPr/>
          <w:p>
            <w:pPr>
              <w:pStyle w:val="Compact"/>
            </w:pPr>
            <w:r>
              <w:t xml:space="preserve">Wipe spilled water immediately. Handle graduated cylinders carefully — glass breaks. Metal samples are dense and can dent lab benches if dropped. No chemical hazards.</w:t>
            </w:r>
          </w:p>
        </w:tc>
      </w:tr>
      <w:tr>
        <w:tc>
          <w:tcPr/>
          <w:p>
            <w:pPr>
              <w:pStyle w:val="Compact"/>
            </w:pPr>
            <w:r>
              <w:rPr>
                <w:b/>
                <w:bCs/>
              </w:rPr>
              <w:t xml:space="preserve">Prior knowledge</w:t>
            </w:r>
          </w:p>
        </w:tc>
        <w:tc>
          <w:tcPr/>
          <w:p>
            <w:pPr>
              <w:pStyle w:val="Compact"/>
            </w:pPr>
            <w:r>
              <w:t xml:space="preserve">Lessons 01–04 — mass and volume measurement (Lesson 02); significant figures (Lesson 03); dimensional analysis for D = m/V calculations (Lesson 04). Students should be comfortable reading a balance to the nearest 0.1 g and a graduated cylinder to the nearest 0.1 mL before this lesson.</w:t>
            </w:r>
          </w:p>
        </w:tc>
      </w:tr>
    </w:tbl>
    <w:p>
      <w:pPr>
        <w:pStyle w:val="BodyText"/>
      </w:pPr>
      <w:r>
        <w:rPr>
          <w:b/>
          <w:bCs/>
        </w:rPr>
        <w:t xml:space="preserve">Lesson objectives — students can:</w:t>
      </w:r>
    </w:p>
    <w:p>
      <w:pPr>
        <w:pStyle w:val="Compact"/>
        <w:numPr>
          <w:ilvl w:val="0"/>
          <w:numId w:val="1120"/>
        </w:numPr>
      </w:pPr>
      <w:r>
        <w:t xml:space="preserve">Calculate density using D = m/V and express the result in g/mL or g/cm³.</w:t>
      </w:r>
    </w:p>
    <w:p>
      <w:pPr>
        <w:pStyle w:val="Compact"/>
        <w:numPr>
          <w:ilvl w:val="0"/>
          <w:numId w:val="1120"/>
        </w:numPr>
      </w:pPr>
      <w:r>
        <w:t xml:space="preserve">Plot mass versus volume data for a set of metal samples, draw a best-fit line, and explain why the slope equals density.</w:t>
      </w:r>
    </w:p>
    <w:p>
      <w:pPr>
        <w:pStyle w:val="Compact"/>
        <w:numPr>
          <w:ilvl w:val="0"/>
          <w:numId w:val="1120"/>
        </w:numPr>
      </w:pPr>
      <w:r>
        <w:t xml:space="preserve">Compare an object’s density to that of water (1.0 g/mL) to predict whether it floats or sinks.</w:t>
      </w:r>
    </w:p>
    <w:p>
      <w:pPr>
        <w:pStyle w:val="Compact"/>
        <w:numPr>
          <w:ilvl w:val="0"/>
          <w:numId w:val="1120"/>
        </w:numPr>
      </w:pPr>
      <w:r>
        <w:t xml:space="preserve">Use the CCC of Structure and Function to explain, at the particle level, why ice is less dense than liquid water.</w:t>
      </w:r>
    </w:p>
    <w:p>
      <w:r>
        <w:pict>
          <v:rect style="width:0;height:1.5pt" o:hralign="center" o:hrstd="t" o:hr="t"/>
        </w:pict>
      </w:r>
    </w:p>
    <w:bookmarkEnd w:id="261"/>
    <w:bookmarkStart w:id="268" w:name="phase-1-engage-0-10-min-4"/>
    <w:p>
      <w:pPr>
        <w:pStyle w:val="Heading3"/>
      </w:pPr>
      <w:r>
        <w:t xml:space="preserve">Phase 1 · Engage</w:t>
      </w:r>
      <w:r>
        <w:t xml:space="preserve"> </w:t>
      </w:r>
      <w:r>
        <w:rPr>
          <w:i/>
          <w:iCs/>
        </w:rPr>
        <w:t xml:space="preserve">(0 – 10 min)</w:t>
      </w:r>
    </w:p>
    <w:bookmarkStart w:id="262"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you’ve seen float or sink — in a pool, in your kitchen, in a river. What was it, and did the result surprise you?”</w:t>
      </w:r>
      <w:r>
        <w:t xml:space="preserve"> </w:t>
      </w:r>
      <w:r>
        <w:t xml:space="preserve">One round, one sentence each, no judgment. Responses typically span a wide range (ice, oil, a dropped phone, a rubber duck, a rock in a river) and surface the intuition that floating and sinking are not random — there is a pattern.</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this glass of ice water. The ice is floating. But think of other solid materials — a coin, a rock, a steel spoon. If you dropped them in water, they would sink. Write one sentence: what is different about ice that lets it float when almost every other solid sinks?”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21"/>
        </w:numPr>
      </w:pPr>
      <w:r>
        <w:t xml:space="preserve">“Ice is lighter than water.”</w:t>
      </w:r>
      <w:r>
        <w:t xml:space="preserve"> </w:t>
      </w:r>
      <w:r>
        <w:t xml:space="preserve">— useful starting intuition; redirect gently: lighter</w:t>
      </w:r>
      <w:r>
        <w:t xml:space="preserve"> </w:t>
      </w:r>
      <w:r>
        <w:rPr>
          <w:i/>
          <w:iCs/>
        </w:rPr>
        <w:t xml:space="preserve">per what</w:t>
      </w:r>
      <w:r>
        <w:t xml:space="preserve">? A large iceberg is obviously heavier than a teaspoon of water. The question is about something per unit volume.</w:t>
      </w:r>
    </w:p>
    <w:p>
      <w:pPr>
        <w:pStyle w:val="Compact"/>
        <w:numPr>
          <w:ilvl w:val="0"/>
          <w:numId w:val="1121"/>
        </w:numPr>
      </w:pPr>
      <w:r>
        <w:t xml:space="preserve">“Ice takes up more space.”</w:t>
      </w:r>
      <w:r>
        <w:t xml:space="preserve"> </w:t>
      </w:r>
      <w:r>
        <w:t xml:space="preserve">— very close; ask: if ice takes up more space for the same amount of water, what does that mean about how tightly the particles are packed?</w:t>
      </w:r>
    </w:p>
    <w:p>
      <w:pPr>
        <w:pStyle w:val="Compact"/>
        <w:numPr>
          <w:ilvl w:val="0"/>
          <w:numId w:val="1121"/>
        </w:numPr>
      </w:pPr>
      <w:r>
        <w:t xml:space="preserve">“I don’t know — water is weird.”</w:t>
      </w:r>
      <w:r>
        <w:t xml:space="preserve"> </w:t>
      </w:r>
      <w:r>
        <w:t xml:space="preserve">— great instinct; validate that water IS weird, and that understanding why requires looking at the particles inside.</w:t>
      </w:r>
    </w:p>
    <w:bookmarkEnd w:id="262"/>
    <w:bookmarkStart w:id="263" w:name="min-phenomenon-hook-ice-lakes-and-life"/>
    <w:p>
      <w:pPr>
        <w:pStyle w:val="Heading4"/>
      </w:pPr>
      <w:r>
        <w:t xml:space="preserve">3–8 min · Phenomenon hook — ice, lakes, and life</w:t>
      </w:r>
    </w:p>
    <w:p>
      <w:pPr>
        <w:pStyle w:val="FirstParagraph"/>
      </w:pPr>
      <w:r>
        <w:rPr>
          <w:b/>
          <w:bCs/>
        </w:rPr>
        <w:t xml:space="preserve">Teacher actions.</w:t>
      </w:r>
      <w:r>
        <w:t xml:space="preserve"> </w:t>
      </w:r>
      <w:r>
        <w:t xml:space="preserve">Hold up a clear cup of ice water. Let students watch the ice float for a moment.</w:t>
      </w:r>
    </w:p>
    <w:p>
      <w:pPr>
        <w:pStyle w:val="BlockText"/>
      </w:pPr>
      <w:r>
        <w:t xml:space="preserve">“Here is the question that will anchor today’s lesson. Water is one of the only substances on Earth where the solid floats in the liquid. Think about iron: if you melt iron and drop a solid piece in, the solid iron sinks — it is denser than the liquid iron. Same with copper. Same with most things. But water breaks that rule. Ice floats on liquid water.”</w:t>
      </w:r>
    </w:p>
    <w:p>
      <w:pPr>
        <w:pStyle w:val="BlockText"/>
      </w:pPr>
      <w:r>
        <w:t xml:space="preserve">“Why does this matter? Because when a lake gets cold in winter, the surface freezes first — and that ice layer floats on top. The ice acts like a blanket, insulating the liquid water below. Fish and other aquatic life survive the winter in that liquid water under the ice. If ice were denser than liquid water — if it sank — the lake would freeze solid from the bottom up, and nothing would survive.”</w:t>
      </w:r>
    </w:p>
    <w:p>
      <w:pPr>
        <w:pStyle w:val="FirstParagraph"/>
      </w:pPr>
      <w:r>
        <w:t xml:space="preserve">Post the driving question and leave it on the board:</w:t>
      </w:r>
    </w:p>
    <w:p>
      <w:pPr>
        <w:pStyle w:val="BlockText"/>
      </w:pPr>
      <w:r>
        <w:rPr>
          <w:i/>
          <w:iCs/>
        </w:rPr>
        <w:t xml:space="preserve">Why does ice float on water when most solids sink?</w:t>
      </w:r>
    </w:p>
    <w:p>
      <w:pPr>
        <w:pStyle w:val="FirstParagraph"/>
      </w:pPr>
      <w:r>
        <w:rPr>
          <w:b/>
          <w:bCs/>
        </w:rPr>
        <w:t xml:space="preserve">Sample teacher language:</w:t>
      </w:r>
    </w:p>
    <w:p>
      <w:pPr>
        <w:pStyle w:val="BlockText"/>
      </w:pPr>
      <w:r>
        <w:t xml:space="preserve">“Today’s investigation is going to give you the tool you need to answer this question. We are going to measure mass and volume, plot a graph, and find something called density. At the end of the period, I want you to be able to explain the ice-in-the-lake phenomenon using particle spacing.”</w:t>
      </w:r>
    </w:p>
    <w:p>
      <w:pPr>
        <w:pStyle w:val="FirstParagraph"/>
      </w:pPr>
      <w:r>
        <w:rPr>
          <w:b/>
          <w:bCs/>
        </w:rPr>
        <w:t xml:space="preserve">Anticipated student responses:</w:t>
      </w:r>
    </w:p>
    <w:p>
      <w:pPr>
        <w:pStyle w:val="Compact"/>
        <w:numPr>
          <w:ilvl w:val="0"/>
          <w:numId w:val="1122"/>
        </w:numPr>
      </w:pPr>
      <w:r>
        <w:t xml:space="preserve">“Is density like how heavy something is?”</w:t>
      </w:r>
      <w:r>
        <w:t xml:space="preserve"> </w:t>
      </w:r>
      <w:r>
        <w:t xml:space="preserve">— good start; density is mass</w:t>
      </w:r>
      <w:r>
        <w:t xml:space="preserve"> </w:t>
      </w:r>
      <w:r>
        <w:rPr>
          <w:i/>
          <w:iCs/>
        </w:rPr>
        <w:t xml:space="preserve">per unit volume</w:t>
      </w:r>
      <w:r>
        <w:t xml:space="preserve"> </w:t>
      </w:r>
      <w:r>
        <w:t xml:space="preserve">— how much matter is packed into a given space. A bowling ball and a beach ball can have the same mass, but they have very different densities.</w:t>
      </w:r>
    </w:p>
    <w:p>
      <w:pPr>
        <w:pStyle w:val="Compact"/>
        <w:numPr>
          <w:ilvl w:val="0"/>
          <w:numId w:val="1122"/>
        </w:numPr>
      </w:pPr>
      <w:r>
        <w:t xml:space="preserve">“What’s volume again?”</w:t>
      </w:r>
      <w:r>
        <w:t xml:space="preserve"> </w:t>
      </w:r>
      <w:r>
        <w:t xml:space="preserve">— remind briefly: the amount of space something takes up, measured in mL or cm³. We measured it with a graduated cylinder in Lesson 02.</w:t>
      </w:r>
    </w:p>
    <w:p>
      <w:pPr>
        <w:pStyle w:val="Compact"/>
        <w:numPr>
          <w:ilvl w:val="0"/>
          <w:numId w:val="1122"/>
        </w:numPr>
      </w:pPr>
      <w:r>
        <w:t xml:space="preserve">“How does that explain the ice?”</w:t>
      </w:r>
      <w:r>
        <w:t xml:space="preserve"> </w:t>
      </w:r>
      <w:r>
        <w:t xml:space="preserve">— tell them: that is the question the day is built around. Hang tight — the graph is going to show them.</w:t>
      </w:r>
    </w:p>
    <w:bookmarkEnd w:id="263"/>
    <w:bookmarkStart w:id="267" w:name="min-notice-wonder-turn-and-talk-1-4"/>
    <w:p>
      <w:pPr>
        <w:pStyle w:val="Heading4"/>
      </w:pPr>
      <w:r>
        <w:t xml:space="preserve">8–10 min · Notice &amp; Wonder + Turn-and-Talk #1</w:t>
      </w:r>
    </w:p>
    <w:p>
      <w:pPr>
        <w:pStyle w:val="FirstParagraph"/>
      </w:pPr>
      <w:r>
        <w:t xml:space="preserve">Project</w:t>
      </w:r>
      <w:r>
        <w:t xml:space="preserve"> </w:t>
      </w:r>
      <w:r>
        <w:rPr>
          <w:rStyle w:val="VerbatimChar"/>
        </w:rPr>
        <w:t xml:space="preserve">figures/density_graph.png</w:t>
      </w:r>
      <w:r>
        <w:t xml:space="preserve">:</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65" name="Picture"/>
            <a:graphic>
              <a:graphicData uri="http://schemas.openxmlformats.org/drawingml/2006/picture">
                <pic:pic>
                  <pic:nvPicPr>
                    <pic:cNvPr descr="/Users/hoopie/Projects/Curricula/Publisher_Ready_Curriculum/02_Chemistry_East_Meadow_Refactor/01_Safety_and_Measurement/05_Density/figures/density_graph.png" id="266"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Look at the graph. The line goes through the origin — when volume is zero, mass is zero. Does that make sense? In one sentence, explain why. Then: the slope of the line is labeled 2.70 g/mL. What do you think slope means on a mass-versus-volume graph?”</w:t>
      </w:r>
    </w:p>
    <w:p>
      <w:pPr>
        <w:pStyle w:val="FirstParagraph"/>
      </w:pPr>
      <w:r>
        <w:t xml:space="preserve">Target insight: slope = rise / run = Δmass / Δvolume = g/mL. That ratio is density. Students do not need to name it yet — just to notice that the slope carries units of g/mL and represents how much mass you get per mL.</w:t>
      </w:r>
    </w:p>
    <w:p>
      <w:r>
        <w:pict>
          <v:rect style="width:0;height:1.5pt" o:hralign="center" o:hrstd="t" o:hr="t"/>
        </w:pict>
      </w:r>
    </w:p>
    <w:bookmarkEnd w:id="267"/>
    <w:bookmarkEnd w:id="268"/>
    <w:bookmarkStart w:id="273" w:name="phase-2-explore-10-30-min-4"/>
    <w:p>
      <w:pPr>
        <w:pStyle w:val="Heading3"/>
      </w:pPr>
      <w:r>
        <w:t xml:space="preserve">Phase 2 · Explore</w:t>
      </w:r>
      <w:r>
        <w:t xml:space="preserve"> </w:t>
      </w:r>
      <w:r>
        <w:rPr>
          <w:i/>
          <w:iCs/>
        </w:rPr>
        <w:t xml:space="preserve">(10 – 30 min)</w:t>
      </w:r>
    </w:p>
    <w:bookmarkStart w:id="269" w:name="X0f374d2cb1e95ae59864f83eb1a9a77b2c05a13"/>
    <w:p>
      <w:pPr>
        <w:pStyle w:val="Heading4"/>
      </w:pPr>
      <w:r>
        <w:t xml:space="preserve">10–16 min · ABCs Activity — measure and plot before the definition</w:t>
      </w:r>
    </w:p>
    <w:p>
      <w:pPr>
        <w:pStyle w:val="FirstParagraph"/>
      </w:pPr>
      <w:r>
        <w:rPr>
          <w:b/>
          <w:bCs/>
        </w:rPr>
        <w:t xml:space="preserve">Before the formal definition is introduced</w:t>
      </w:r>
      <w:r>
        <w:t xml:space="preserve">, students build intuition through hands-on measurement. Each group of three or four receives a set of metal samples (pre-labeled by letter, not by metal name), a balance, a graduated cylinder with water, and centimeter rulers if needed.</w:t>
      </w:r>
    </w:p>
    <w:p>
      <w:pPr>
        <w:pStyle w:val="BodyText"/>
      </w:pPr>
      <w:r>
        <w:rPr>
          <w:b/>
          <w:bCs/>
        </w:rPr>
        <w:t xml:space="preserve">Task (posted on the board):</w:t>
      </w:r>
    </w:p>
    <w:p>
      <w:pPr>
        <w:pStyle w:val="Compact"/>
        <w:numPr>
          <w:ilvl w:val="0"/>
          <w:numId w:val="1123"/>
        </w:numPr>
      </w:pPr>
      <w:r>
        <w:t xml:space="preserve">Measure the mass of each sample on the balance. Record in the data table on your worksheet.</w:t>
      </w:r>
    </w:p>
    <w:p>
      <w:pPr>
        <w:pStyle w:val="Compact"/>
        <w:numPr>
          <w:ilvl w:val="0"/>
          <w:numId w:val="1123"/>
        </w:numPr>
      </w:pPr>
      <w:r>
        <w:t xml:space="preserve">Measure the volume of each sample using water displacement in the graduated cylinder (record the water level before and after; volume = difference). Record.</w:t>
      </w:r>
    </w:p>
    <w:p>
      <w:pPr>
        <w:pStyle w:val="Compact"/>
        <w:numPr>
          <w:ilvl w:val="0"/>
          <w:numId w:val="1123"/>
        </w:numPr>
      </w:pPr>
      <w:r>
        <w:t xml:space="preserve">Plot mass (y-axis) vs. volume (x-axis) on the graph on your worksheet.</w:t>
      </w:r>
    </w:p>
    <w:p>
      <w:pPr>
        <w:pStyle w:val="FirstParagraph"/>
      </w:pPr>
      <w:r>
        <w:rPr>
          <w:b/>
          <w:bCs/>
        </w:rPr>
        <w:t xml:space="preserve">Teacher facilitation language (circulate):</w:t>
      </w:r>
    </w:p>
    <w:p>
      <w:pPr>
        <w:pStyle w:val="BlockText"/>
      </w:pPr>
      <w:r>
        <w:t xml:space="preserve">“You’re measuring mass and volume for the same material — what do you notice as the volume gets bigger? What happens to the mass?”</w:t>
      </w:r>
    </w:p>
    <w:p>
      <w:pPr>
        <w:pStyle w:val="BlockText"/>
      </w:pPr>
      <w:r>
        <w:t xml:space="preserve">“On your graph, what does the steepness of the line tell you? If another group had a steeper line, what would that mean about their material?”</w:t>
      </w:r>
    </w:p>
    <w:p>
      <w:pPr>
        <w:pStyle w:val="BlockText"/>
      </w:pPr>
      <w:r>
        <w:t xml:space="preserve">“Don’t name the material yet. Just get the data down and the graph plotted.”</w:t>
      </w:r>
    </w:p>
    <w:p>
      <w:pPr>
        <w:pStyle w:val="FirstParagraph"/>
      </w:pPr>
      <w:r>
        <w:rPr>
          <w:b/>
          <w:bCs/>
        </w:rPr>
        <w:t xml:space="preserve">Anticipated student responses during ABCs:</w:t>
      </w:r>
    </w:p>
    <w:p>
      <w:pPr>
        <w:pStyle w:val="Compact"/>
        <w:numPr>
          <w:ilvl w:val="0"/>
          <w:numId w:val="1124"/>
        </w:numPr>
      </w:pPr>
      <w:r>
        <w:t xml:space="preserve">“My data points don’t all fall exactly on the line.”</w:t>
      </w:r>
      <w:r>
        <w:t xml:space="preserve"> </w:t>
      </w:r>
      <w:r>
        <w:t xml:space="preserve">— expected and realistic; affirm this. A best-fit line splits the scatter evenly. Real measurements have uncertainty.</w:t>
      </w:r>
    </w:p>
    <w:p>
      <w:pPr>
        <w:pStyle w:val="Compact"/>
        <w:numPr>
          <w:ilvl w:val="0"/>
          <w:numId w:val="1124"/>
        </w:numPr>
      </w:pPr>
      <w:r>
        <w:t xml:space="preserve">“The line has to go through zero, right?”</w:t>
      </w:r>
      <w:r>
        <w:t xml:space="preserve"> </w:t>
      </w:r>
      <w:r>
        <w:t xml:space="preserve">— exactly right; if volume is zero, mass is zero. The line starts at the origin.</w:t>
      </w:r>
    </w:p>
    <w:p>
      <w:pPr>
        <w:pStyle w:val="Compact"/>
        <w:numPr>
          <w:ilvl w:val="0"/>
          <w:numId w:val="1124"/>
        </w:numPr>
      </w:pPr>
      <w:r>
        <w:t xml:space="preserve">“Our slope is bigger than that group’s.”</w:t>
      </w:r>
      <w:r>
        <w:t xml:space="preserve"> </w:t>
      </w:r>
      <w:r>
        <w:t xml:space="preserve">— good observation; the slope is a property of the material, not the sample size. Materials with higher density have steeper slopes.</w:t>
      </w:r>
    </w:p>
    <w:bookmarkEnd w:id="269"/>
    <w:bookmarkStart w:id="270" w:name="Xeeeb059e342befdd3ae52ec8801f5630a7797d0"/>
    <w:p>
      <w:pPr>
        <w:pStyle w:val="Heading4"/>
      </w:pPr>
      <w:r>
        <w:t xml:space="preserve">16–22 min · Initial Model — before vocabulary, explain the slope</w:t>
      </w:r>
    </w:p>
    <w:p>
      <w:pPr>
        <w:pStyle w:val="FirstParagraph"/>
      </w:pPr>
      <w:r>
        <w:rPr>
          <w:b/>
          <w:bCs/>
        </w:rPr>
        <w:t xml:space="preserve">Prompt on the board:</w:t>
      </w:r>
    </w:p>
    <w:p>
      <w:pPr>
        <w:pStyle w:val="BlockText"/>
      </w:pPr>
      <w:r>
        <w:rPr>
          <w:i/>
          <w:iCs/>
        </w:rPr>
        <w:t xml:space="preserve">“Before we name anything: look at the slope of your mass-vs-volume graph. What does slope mean mathematically? Write the formula for slope using</w:t>
      </w:r>
      <w:r>
        <w:rPr>
          <w:i/>
          <w:iCs/>
        </w:rPr>
        <w:t xml:space="preserve"> </w:t>
      </w:r>
      <w:r>
        <w:rPr>
          <w:i/>
          <w:iCs/>
        </w:rPr>
        <w:t xml:space="preserve">‘mass’</w:t>
      </w:r>
      <w:r>
        <w:rPr>
          <w:i/>
          <w:iCs/>
        </w:rPr>
        <w:t xml:space="preserve"> </w:t>
      </w:r>
      <w:r>
        <w:rPr>
          <w:i/>
          <w:iCs/>
        </w:rPr>
        <w:t xml:space="preserve">and</w:t>
      </w:r>
      <w:r>
        <w:rPr>
          <w:i/>
          <w:iCs/>
        </w:rPr>
        <w:t xml:space="preserve"> </w:t>
      </w:r>
      <w:r>
        <w:rPr>
          <w:i/>
          <w:iCs/>
        </w:rPr>
        <w:t xml:space="preserve">‘volume’</w:t>
      </w:r>
      <w:r>
        <w:rPr>
          <w:i/>
          <w:iCs/>
        </w:rPr>
        <w:t xml:space="preserve"> </w:t>
      </w:r>
      <w:r>
        <w:rPr>
          <w:i/>
          <w:iCs/>
        </w:rPr>
        <w:t xml:space="preserve">in your own words. Then: what are the units of your slope?”</w:t>
      </w:r>
    </w:p>
    <w:p>
      <w:pPr>
        <w:pStyle w:val="FirstParagraph"/>
      </w:pPr>
      <w:r>
        <w:t xml:space="preserve">Students work individually for 2 minutes, then compare with a partner.</w:t>
      </w:r>
    </w:p>
    <w:p>
      <w:pPr>
        <w:pStyle w:val="BodyText"/>
      </w:pPr>
      <w:r>
        <w:t xml:space="preserve">Target answer: slope = Δy / Δx = Δmass / Δvolume, units = g/mL. The slope tells you how many grams you get for every 1 mL of material.</w:t>
      </w:r>
    </w:p>
    <w:p>
      <w:pPr>
        <w:pStyle w:val="BodyText"/>
      </w:pPr>
      <w:r>
        <w:rPr>
          <w:b/>
          <w:bCs/>
        </w:rPr>
        <w:t xml:space="preserve">Teacher facilitation language:</w:t>
      </w:r>
    </w:p>
    <w:p>
      <w:pPr>
        <w:pStyle w:val="BlockText"/>
      </w:pPr>
      <w:r>
        <w:t xml:space="preserve">“If your slope is 2.70 g/mL, what does that mean in plain words? It means that for every 1 mL of this material, you get 2.70 grams of mass. If you have 5 mL, you have 5 × 2.70 = 13.5 g. The slope IS the ratio of mass to volume — and that ratio has a name that you’re about to learn.”</w:t>
      </w:r>
    </w:p>
    <w:p>
      <w:pPr>
        <w:pStyle w:val="FirstParagraph"/>
      </w:pPr>
      <w:r>
        <w:rPr>
          <w:b/>
          <w:bCs/>
        </w:rPr>
        <w:t xml:space="preserve">Anticipated student responses:</w:t>
      </w:r>
    </w:p>
    <w:p>
      <w:pPr>
        <w:pStyle w:val="Compact"/>
        <w:numPr>
          <w:ilvl w:val="0"/>
          <w:numId w:val="1125"/>
        </w:numPr>
      </w:pPr>
      <w:r>
        <w:t xml:space="preserve">“Slope is rise over run.”</w:t>
      </w:r>
      <w:r>
        <w:t xml:space="preserve"> </w:t>
      </w:r>
      <w:r>
        <w:t xml:space="preserve">— right; here rise is mass and run is volume. So slope is mass / volume — in units of g/mL.</w:t>
      </w:r>
    </w:p>
    <w:p>
      <w:pPr>
        <w:pStyle w:val="Compact"/>
        <w:numPr>
          <w:ilvl w:val="0"/>
          <w:numId w:val="1125"/>
        </w:numPr>
      </w:pPr>
      <w:r>
        <w:t xml:space="preserve">“Our slope is about 8.9 — what material is that?”</w:t>
      </w:r>
      <w:r>
        <w:t xml:space="preserve"> </w:t>
      </w:r>
      <w:r>
        <w:t xml:space="preserve">— withhold the answer for now. In Phase 3 they will compare to the Reference Table density values and identify the metal.</w:t>
      </w:r>
    </w:p>
    <w:p>
      <w:pPr>
        <w:pStyle w:val="Compact"/>
        <w:numPr>
          <w:ilvl w:val="0"/>
          <w:numId w:val="1125"/>
        </w:numPr>
      </w:pPr>
      <w:r>
        <w:t xml:space="preserve">“Why do all the points line up so well?”</w:t>
      </w:r>
      <w:r>
        <w:t xml:space="preserve"> </w:t>
      </w:r>
      <w:r>
        <w:t xml:space="preserve">— because they are measuring different sizes of the SAME material. All aluminum samples have the same ratio of mass to volume, regardless of size.</w:t>
      </w:r>
    </w:p>
    <w:bookmarkEnd w:id="270"/>
    <w:bookmarkStart w:id="271" w:name="Xa256a0698112c15f5c1d01671fd51f5fdb44677"/>
    <w:p>
      <w:pPr>
        <w:pStyle w:val="Heading4"/>
      </w:pPr>
      <w:r>
        <w:t xml:space="preserve">22–28 min · Investigation — group data, group graph, identify the metal</w:t>
      </w:r>
    </w:p>
    <w:p>
      <w:pPr>
        <w:pStyle w:val="FirstParagraph"/>
      </w:pPr>
      <w:r>
        <w:t xml:space="preserve">Groups complete their graphs and draw best-fit lines. Then:</w:t>
      </w:r>
    </w:p>
    <w:p>
      <w:pPr>
        <w:pStyle w:val="BodyText"/>
      </w:pPr>
      <w:r>
        <w:rPr>
          <w:b/>
          <w:bCs/>
        </w:rPr>
        <w:t xml:space="preserve">Part 2 — compare slopes to the density table:</w:t>
      </w:r>
    </w:p>
    <w:p>
      <w:pPr>
        <w:pStyle w:val="BodyText"/>
      </w:pPr>
      <w:r>
        <w:t xml:space="preserve">Distribute (or project) a brief density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lockText"/>
      </w:pPr>
      <w:r>
        <w:t xml:space="preserve">“Look at your experimental slope. Which metal does it match? Write your identification and a one-sentence justification.”</w:t>
      </w:r>
    </w:p>
    <w:p>
      <w:pPr>
        <w:pStyle w:val="FirstParagraph"/>
      </w:pPr>
      <w:r>
        <w:rPr>
          <w:b/>
          <w:bCs/>
        </w:rPr>
        <w:t xml:space="preserve">Part 3 — explain the ice phenomenon with the graph:</w:t>
      </w:r>
    </w:p>
    <w:p>
      <w:pPr>
        <w:pStyle w:val="BlockText"/>
      </w:pPr>
      <w:r>
        <w:t xml:space="preserve">“Now: if you plotted mass vs. volume for ice AND liquid water on the same graph, which line would be steeper? What would that mean about which one is denser?”</w:t>
      </w:r>
    </w:p>
    <w:p>
      <w:pPr>
        <w:pStyle w:val="FirstParagraph"/>
      </w:pPr>
      <w:r>
        <w:t xml:space="preserve">Target: liquid water has density ≈ 1.0 g/mL and ice has density ≈ 0.917 g/mL, so liquid water’s line is steeper. Ice is less dense — its slope is smaller.</w:t>
      </w:r>
    </w:p>
    <w:p>
      <w:pPr>
        <w:pStyle w:val="BodyText"/>
      </w:pPr>
      <w:r>
        <w:rPr>
          <w:b/>
          <w:bCs/>
        </w:rPr>
        <w:t xml:space="preserve">Teacher facilitation prompts (circulate):</w:t>
      </w:r>
    </w:p>
    <w:p>
      <w:pPr>
        <w:pStyle w:val="BlockText"/>
      </w:pPr>
      <w:r>
        <w:t xml:space="preserve">“For the slope comparison: don’t just eyeball it — calculate rise/run from two points on your line.”</w:t>
      </w:r>
    </w:p>
    <w:p>
      <w:pPr>
        <w:pStyle w:val="BlockText"/>
      </w:pPr>
      <w:r>
        <w:t xml:space="preserve">“For the ice question: use what you know about slope. A steeper line = bigger slope = higher density. Which one — ice or liquid water — is denser? How does that determine which floats?”</w:t>
      </w:r>
    </w:p>
    <w:p>
      <w:pPr>
        <w:pStyle w:val="FirstParagraph"/>
      </w:pPr>
      <w:r>
        <w:rPr>
          <w:b/>
          <w:bCs/>
        </w:rPr>
        <w:t xml:space="preserve">Anticipated student responses:</w:t>
      </w:r>
    </w:p>
    <w:p>
      <w:pPr>
        <w:pStyle w:val="Compact"/>
        <w:numPr>
          <w:ilvl w:val="0"/>
          <w:numId w:val="1126"/>
        </w:numPr>
      </w:pPr>
      <w:r>
        <w:t xml:space="preserve">On metal identification:</w:t>
      </w:r>
      <w:r>
        <w:t xml:space="preserve"> </w:t>
      </w:r>
      <w:r>
        <w:t xml:space="preserve">“Our slope is 8.8 — is that copper (8.96)?”</w:t>
      </w:r>
      <w:r>
        <w:t xml:space="preserve"> </w:t>
      </w:r>
      <w:r>
        <w:t xml:space="preserve">— yes, experimental error is expected; if the calculated slope is within 5–10% of the reference value, the identification is solid. Talk about percent error here if time allows.</w:t>
      </w:r>
    </w:p>
    <w:p>
      <w:pPr>
        <w:pStyle w:val="Compact"/>
        <w:numPr>
          <w:ilvl w:val="0"/>
          <w:numId w:val="1126"/>
        </w:numPr>
      </w:pPr>
      <w:r>
        <w:t xml:space="preserve">On the ice question:</w:t>
      </w:r>
      <w:r>
        <w:t xml:space="preserve"> </w:t>
      </w:r>
      <w:r>
        <w:t xml:space="preserve">“If ice is less dense, it floats.”</w:t>
      </w:r>
      <w:r>
        <w:t xml:space="preserve"> </w:t>
      </w:r>
      <w:r>
        <w:t xml:space="preserve">— correct. Push: but WHY is ice less dense? That’s the particle-level explanation coming in Phase 4.</w:t>
      </w:r>
    </w:p>
    <w:p>
      <w:pPr>
        <w:pStyle w:val="Compact"/>
        <w:numPr>
          <w:ilvl w:val="0"/>
          <w:numId w:val="1126"/>
        </w:numPr>
      </w:pPr>
      <w:r>
        <w:t xml:space="preserve">“Why is water 1.0 — is that a coincidence?”</w:t>
      </w:r>
      <w:r>
        <w:t xml:space="preserve"> </w:t>
      </w:r>
      <w:r>
        <w:t xml:space="preserve">— not a coincidence! The gram was originally defined as the mass of 1 cm³ of water at 4°C. The metric system was built around water.</w:t>
      </w:r>
    </w:p>
    <w:bookmarkEnd w:id="271"/>
    <w:bookmarkStart w:id="272" w:name="min-reconnect-surface-the-pattern"/>
    <w:p>
      <w:pPr>
        <w:pStyle w:val="Heading4"/>
      </w:pPr>
      <w:r>
        <w:t xml:space="preserve">28–30 min · Reconnect + surface the pattern</w:t>
      </w:r>
    </w:p>
    <w:p>
      <w:pPr>
        <w:pStyle w:val="FirstParagraph"/>
      </w:pPr>
      <w:r>
        <w:t xml:space="preserve">Bring groups back together. Ask one group to report their slope and their metal identification. Ask the class:</w:t>
      </w:r>
    </w:p>
    <w:p>
      <w:pPr>
        <w:pStyle w:val="BlockText"/>
      </w:pPr>
      <w:r>
        <w:t xml:space="preserve">“Look at the density table. Every material has a unique density at a given temperature. If you know an object’s mass and volume, you can calculate a single number — g/mL — that fingerprints the material. That is the power of density. And if that number is less than 1.0 g/mL — less than water — the object floats.”</w:t>
      </w:r>
    </w:p>
    <w:p>
      <w:r>
        <w:pict>
          <v:rect style="width:0;height:1.5pt" o:hralign="center" o:hrstd="t" o:hr="t"/>
        </w:pict>
      </w:r>
    </w:p>
    <w:bookmarkEnd w:id="272"/>
    <w:bookmarkEnd w:id="273"/>
    <w:bookmarkStart w:id="278" w:name="phase-3-explain-30-36-min-4"/>
    <w:p>
      <w:pPr>
        <w:pStyle w:val="Heading3"/>
      </w:pPr>
      <w:r>
        <w:t xml:space="preserve">Phase 3 · Explain</w:t>
      </w:r>
      <w:r>
        <w:t xml:space="preserve"> </w:t>
      </w:r>
      <w:r>
        <w:rPr>
          <w:i/>
          <w:iCs/>
        </w:rPr>
        <w:t xml:space="preserve">(30 – 36 min)</w:t>
      </w:r>
    </w:p>
    <w:bookmarkStart w:id="276" w:name="min-turn-and-talk-2-class-consensus-4"/>
    <w:p>
      <w:pPr>
        <w:pStyle w:val="Heading4"/>
      </w:pPr>
      <w:r>
        <w:t xml:space="preserve">30–33 min · Turn-and-Talk #2 + class consensus</w:t>
      </w:r>
    </w:p>
    <w:p>
      <w:pPr>
        <w:pStyle w:val="BlockText"/>
      </w:pPr>
      <w:r>
        <w:t xml:space="preserve">“Look at your graph and the</w:t>
      </w:r>
      <w:r>
        <w:t xml:space="preserve"> </w:t>
      </w:r>
      <w:r>
        <w:rPr>
          <w:rStyle w:val="VerbatimChar"/>
        </w:rPr>
        <w:t xml:space="preserve">density_graph.png</w:t>
      </w:r>
      <w:r>
        <w:t xml:space="preserve"> </w:t>
      </w:r>
      <w:r>
        <w:t xml:space="preserve">figure your teacher is projecting. Turn to your partner: in your own words, explain why the slope of a mass-versus-volume graph equals density. Your explanation must include the units.”</w:t>
      </w:r>
    </w:p>
    <w:p>
      <w:pPr>
        <w:pStyle w:val="FirstParagraph"/>
      </w:pPr>
      <w:r>
        <w:t xml:space="preserve">Project</w:t>
      </w:r>
      <w:r>
        <w:t xml:space="preserve"> </w:t>
      </w:r>
      <w:r>
        <w:rPr>
          <w:rStyle w:val="VerbatimChar"/>
        </w:rPr>
        <w:t xml:space="preserve">figures/density_graph.png</w:t>
      </w:r>
      <w:r>
        <w:t xml:space="preserve"> </w:t>
      </w:r>
      <w:r>
        <w:t xml:space="preserve">again during this turn-and-talk.</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74" name="Picture"/>
            <a:graphic>
              <a:graphicData uri="http://schemas.openxmlformats.org/drawingml/2006/picture">
                <pic:pic>
                  <pic:nvPicPr>
                    <pic:cNvPr descr="/Users/hoopie/Projects/Curricula/Publisher_Ready_Curriculum/02_Chemistry_East_Meadow_Refactor/01_Safety_and_Measurement/05_Density/figures/density_graph.png" id="275"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Target consensus: slope = Δmass / Δvolume (g/mL) = the amount of mass per unit volume = density. The slope is density because density IS the ratio of mass to volume.</w:t>
      </w:r>
    </w:p>
    <w:p>
      <w:pPr>
        <w:pStyle w:val="BlockText"/>
      </w:pPr>
      <w:r>
        <w:t xml:space="preserve">“One more: if two students plot mass vs. volume for two different samples of the same material — one small cube and one large cube — do they get the same slope? Why?”</w:t>
      </w:r>
    </w:p>
    <w:p>
      <w:pPr>
        <w:pStyle w:val="FirstParagraph"/>
      </w:pPr>
      <w:r>
        <w:t xml:space="preserve">Target: yes, the slope is the same because density is an intensive property — it does not depend on the size of the sample. The ratio m/V stays constant regardless of how much material you have.</w:t>
      </w:r>
    </w:p>
    <w:bookmarkEnd w:id="276"/>
    <w:bookmarkStart w:id="277"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The ratio of mass to volume — that number in g/mL that is the slope of your graph — is called</w:t>
      </w:r>
      <w:r>
        <w:t xml:space="preserve"> </w:t>
      </w:r>
      <w:r>
        <w:rPr>
          <w:b/>
          <w:bCs/>
        </w:rPr>
        <w:t xml:space="preserve">density</w:t>
      </w:r>
      <w:r>
        <w:t xml:space="preserve">. Density equals mass divided by volume: D = m/V. The units are grams per milliliter (g/mL) or grams per cubic centimeter (g/cm³). Water has a density of 1.0 g/mL — that is on your Reference Table. If an object’s density is less than 1.0 g/mL, it floats in water. If its density is greater than 1.0 g/mL, it sinks. Aluminum, with a density of 2.70 g/mL, sinks. A cork, with a density less than 1.0 g/mL, floats.”</w:t>
      </w:r>
    </w:p>
    <w:p>
      <w:pPr>
        <w:pStyle w:val="BlockText"/>
      </w:pPr>
      <w:r>
        <w:t xml:space="preserve">“The first quantity in D = m/V is</w:t>
      </w:r>
      <w:r>
        <w:t xml:space="preserve"> </w:t>
      </w:r>
      <w:r>
        <w:rPr>
          <w:b/>
          <w:bCs/>
        </w:rPr>
        <w:t xml:space="preserve">mass</w:t>
      </w:r>
      <w:r>
        <w:t xml:space="preserve"> </w:t>
      </w:r>
      <w:r>
        <w:t xml:space="preserve">— the amount of matter in an object. Mass is measured in grams (g) on a balance. Mass is not the same as weight (weight depends on gravity; mass does not). When you put a metal sample on the balance, you are measuring its mass.”</w:t>
      </w:r>
    </w:p>
    <w:p>
      <w:pPr>
        <w:pStyle w:val="BlockText"/>
      </w:pPr>
      <w:r>
        <w:t xml:space="preserve">“The second quantity is</w:t>
      </w:r>
      <w:r>
        <w:t xml:space="preserve"> </w:t>
      </w:r>
      <w:r>
        <w:rPr>
          <w:b/>
          <w:bCs/>
        </w:rPr>
        <w:t xml:space="preserve">volume</w:t>
      </w:r>
      <w:r>
        <w:t xml:space="preserve"> </w:t>
      </w:r>
      <w:r>
        <w:t xml:space="preserve">— the amount of space an object occupies. Volume is measured in milliliters (mL) for liquids or for irregular solids by water displacement, or in cubic centimeters (cm³) for regular geometric solids. 1 mL = 1 cm³. In today’s lab, you found volume by subtracting the initial water level from the final water level after submerging the metal sample.”</w:t>
      </w:r>
    </w:p>
    <w:p>
      <w:pPr>
        <w:pStyle w:val="FirstParagraph"/>
      </w:pPr>
      <w:r>
        <w:t xml:space="preserve">Post the three terms on the board. Students fill them into their notes.</w:t>
      </w:r>
    </w:p>
    <w:p>
      <w:pPr>
        <w:pStyle w:val="BodyText"/>
      </w:pPr>
      <w:r>
        <w:rPr>
          <w:b/>
          <w:bCs/>
        </w:rPr>
        <w:t xml:space="preserve">Discussion prompts to deploy here:</w:t>
      </w:r>
    </w:p>
    <w:p>
      <w:pPr>
        <w:pStyle w:val="Compact"/>
        <w:numPr>
          <w:ilvl w:val="0"/>
          <w:numId w:val="1127"/>
        </w:numPr>
      </w:pPr>
      <w:r>
        <w:t xml:space="preserve">“If you double the size of an aluminum sample, does its density change?”</w:t>
      </w:r>
      <w:r>
        <w:t xml:space="preserve"> </w:t>
      </w:r>
      <w:r>
        <w:t xml:space="preserve">—</w:t>
      </w:r>
      <w:r>
        <w:t xml:space="preserve"> </w:t>
      </w:r>
      <w:r>
        <w:rPr>
          <w:i/>
          <w:iCs/>
        </w:rPr>
        <w:t xml:space="preserve">Expected response:</w:t>
      </w:r>
      <w:r>
        <w:t xml:space="preserve"> </w:t>
      </w:r>
      <w:r>
        <w:t xml:space="preserve">no; density is intensive. Both mass and volume double, so their ratio stays the same.</w:t>
      </w:r>
    </w:p>
    <w:p>
      <w:pPr>
        <w:pStyle w:val="Compact"/>
        <w:numPr>
          <w:ilvl w:val="0"/>
          <w:numId w:val="1127"/>
        </w:numPr>
      </w:pPr>
      <w:r>
        <w:t xml:space="preserve">“What if you calculated D = V/m instead of D = m/V — what units would you get, and what would that mean?”</w:t>
      </w:r>
      <w:r>
        <w:t xml:space="preserve"> </w:t>
      </w:r>
      <w:r>
        <w:t xml:space="preserve">—</w:t>
      </w:r>
      <w:r>
        <w:t xml:space="preserve"> </w:t>
      </w:r>
      <w:r>
        <w:rPr>
          <w:i/>
          <w:iCs/>
        </w:rPr>
        <w:t xml:space="preserve">Expected response:</w:t>
      </w:r>
      <w:r>
        <w:t xml:space="preserve"> </w:t>
      </w:r>
      <w:r>
        <w:t xml:space="preserve">mL/g — the volume per unit mass (specific volume). It is not density. Getting the formula backwards is one of the most common errors on the Regents — the units tell you whether you set it up correctly.</w:t>
      </w:r>
    </w:p>
    <w:p>
      <w:r>
        <w:pict>
          <v:rect style="width:0;height:1.5pt" o:hralign="center" o:hrstd="t" o:hr="t"/>
        </w:pict>
      </w:r>
    </w:p>
    <w:bookmarkEnd w:id="277"/>
    <w:bookmarkEnd w:id="278"/>
    <w:bookmarkStart w:id="284" w:name="phase-4-elaborate-36-40-min-4"/>
    <w:p>
      <w:pPr>
        <w:pStyle w:val="Heading3"/>
      </w:pPr>
      <w:r>
        <w:t xml:space="preserve">Phase 4 · Elaborate</w:t>
      </w:r>
      <w:r>
        <w:t xml:space="preserve"> </w:t>
      </w:r>
      <w:r>
        <w:rPr>
          <w:i/>
          <w:iCs/>
        </w:rPr>
        <w:t xml:space="preserve">(36 – 40 min)</w:t>
      </w:r>
    </w:p>
    <w:bookmarkStart w:id="282" w:name="Xce9ea560f0b416893654d71113c861a91bbd7c9"/>
    <w:p>
      <w:pPr>
        <w:pStyle w:val="Heading4"/>
      </w:pPr>
      <w:r>
        <w:t xml:space="preserve">36–38 min · Revise the model — particle spacing and Structure &amp; Function</w:t>
      </w:r>
    </w:p>
    <w:p>
      <w:pPr>
        <w:pStyle w:val="FirstParagraph"/>
      </w:pPr>
      <w:r>
        <w:t xml:space="preserve">Project</w:t>
      </w:r>
      <w:r>
        <w:t xml:space="preserve"> </w:t>
      </w:r>
      <w:r>
        <w:rPr>
          <w:rStyle w:val="VerbatimChar"/>
        </w:rPr>
        <w:t xml:space="preserve">figures/ice_vs_water.png</w:t>
      </w:r>
      <w:r>
        <w:t xml:space="preserve">:</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280" name="Picture"/>
            <a:graphic>
              <a:graphicData uri="http://schemas.openxmlformats.org/drawingml/2006/picture">
                <pic:pic>
                  <pic:nvPicPr>
                    <pic:cNvPr descr="/Users/hoopie/Projects/Curricula/Publisher_Ready_Curriculum/02_Chemistry_East_Meadow_Refactor/01_Safety_and_Measurement/05_Density/figures/ice_vs_water.png" id="281" name="Picture"/>
                    <pic:cNvPicPr>
                      <a:picLocks noChangeArrowheads="1" noChangeAspect="1"/>
                    </pic:cNvPicPr>
                  </pic:nvPicPr>
                  <pic:blipFill>
                    <a:blip r:embed="rId279"/>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lockText"/>
      </w:pPr>
      <w:r>
        <w:t xml:space="preserve">“Look at these two particle diagrams. In the left panel — ice — the water molecules are locked into an open hexagonal lattice. There are large gaps between them. In the right panel — liquid water — the molecules are more disordered but also much more closely packed. Same molecules. But in ice, they take up more space.”</w:t>
      </w:r>
    </w:p>
    <w:p>
      <w:pPr>
        <w:pStyle w:val="BlockText"/>
      </w:pPr>
      <w:r>
        <w:t xml:space="preserve">“This is the Structure and Function CCC in action. The</w:t>
      </w:r>
      <w:r>
        <w:t xml:space="preserve"> </w:t>
      </w:r>
      <w:r>
        <w:rPr>
          <w:i/>
          <w:iCs/>
        </w:rPr>
        <w:t xml:space="preserve">structure</w:t>
      </w:r>
      <w:r>
        <w:t xml:space="preserve"> </w:t>
      </w:r>
      <w:r>
        <w:t xml:space="preserve">— the arrangement and spacing of particles — determines the</w:t>
      </w:r>
      <w:r>
        <w:t xml:space="preserve"> </w:t>
      </w:r>
      <w:r>
        <w:rPr>
          <w:i/>
          <w:iCs/>
        </w:rPr>
        <w:t xml:space="preserve">property</w:t>
      </w:r>
      <w:r>
        <w:t xml:space="preserve"> </w:t>
      </w:r>
      <w:r>
        <w:t xml:space="preserve">of density. And that property determines the</w:t>
      </w:r>
      <w:r>
        <w:t xml:space="preserve"> </w:t>
      </w:r>
      <w:r>
        <w:rPr>
          <w:i/>
          <w:iCs/>
        </w:rPr>
        <w:t xml:space="preserve">function</w:t>
      </w:r>
      <w:r>
        <w:t xml:space="preserve">: ice floats, insulating the liquid water below, allowing aquatic life to survive winter. Structure → property → function.”</w:t>
      </w:r>
    </w:p>
    <w:p>
      <w:pPr>
        <w:pStyle w:val="FirstParagraph"/>
      </w:pPr>
      <w:r>
        <w:t xml:space="preserve">Ask students:</w:t>
      </w:r>
    </w:p>
    <w:p>
      <w:pPr>
        <w:pStyle w:val="BlockText"/>
      </w:pPr>
      <w:r>
        <w:t xml:space="preserve">“If you were an engineer designing a floating material for buoys in a harbor, what structural property would you want? What density range? How does the particle spacing of your material determine whether it does the job?”</w:t>
      </w:r>
    </w:p>
    <w:p>
      <w:pPr>
        <w:pStyle w:val="FirstParagraph"/>
      </w:pPr>
      <w:r>
        <w:rPr>
          <w:b/>
          <w:bCs/>
        </w:rPr>
        <w:t xml:space="preserve">Anticipated student responses:</w:t>
      </w:r>
    </w:p>
    <w:p>
      <w:pPr>
        <w:pStyle w:val="Compact"/>
        <w:numPr>
          <w:ilvl w:val="0"/>
          <w:numId w:val="1128"/>
        </w:numPr>
      </w:pPr>
      <w:r>
        <w:t xml:space="preserve">“You would want it to be less than 1.0 g/mL so it floats.”</w:t>
      </w:r>
      <w:r>
        <w:t xml:space="preserve"> </w:t>
      </w:r>
      <w:r>
        <w:t xml:space="preserve">— correct; now ask: what could the engineer do to the material’s structure to achieve that? (Make it porous — introduce air pockets that lower the average density.)</w:t>
      </w:r>
    </w:p>
    <w:p>
      <w:pPr>
        <w:pStyle w:val="Compact"/>
        <w:numPr>
          <w:ilvl w:val="0"/>
          <w:numId w:val="1128"/>
        </w:numPr>
      </w:pPr>
      <w:r>
        <w:t xml:space="preserve">“Ice does this naturally because of the hexagonal lattice.”</w:t>
      </w:r>
      <w:r>
        <w:t xml:space="preserve"> </w:t>
      </w:r>
      <w:r>
        <w:t xml:space="preserve">— exactly; hydrogen bonds force water molecules into a specific arrangement in ice. That arrangement creates more space between molecules than in the liquid, so ice is less dense.</w:t>
      </w:r>
    </w:p>
    <w:p>
      <w:pPr>
        <w:pStyle w:val="Compact"/>
        <w:numPr>
          <w:ilvl w:val="0"/>
          <w:numId w:val="1128"/>
        </w:numPr>
      </w:pPr>
      <w:r>
        <w:t xml:space="preserve">“Is that why life on Earth is possible?”</w:t>
      </w:r>
      <w:r>
        <w:t xml:space="preserve"> </w:t>
      </w:r>
      <w:r>
        <w:t xml:space="preserve">— yes; the fact that ice floats rather than sinks is considered one of the most ecologically critical anomalies of water. That is a great</w:t>
      </w:r>
      <w:r>
        <w:t xml:space="preserve"> </w:t>
      </w:r>
      <w:r>
        <w:t xml:space="preserve">“Because / But / So”</w:t>
      </w:r>
      <w:r>
        <w:t xml:space="preserve"> </w:t>
      </w:r>
      <w:r>
        <w:t xml:space="preserve">waiting to be written.</w:t>
      </w:r>
    </w:p>
    <w:bookmarkEnd w:id="282"/>
    <w:bookmarkStart w:id="283" w:name="Xdcefbee5ea371310e9bc2960fc4837b371e56ac"/>
    <w:p>
      <w:pPr>
        <w:pStyle w:val="Heading4"/>
      </w:pPr>
      <w:r>
        <w:t xml:space="preserve">38–40 min · Return to the phenomenon — explain the ice cube</w:t>
      </w:r>
    </w:p>
    <w:p>
      <w:pPr>
        <w:pStyle w:val="BlockText"/>
      </w:pPr>
      <w:r>
        <w:t xml:space="preserve">“Return to the driving question: Why does ice float on water when most solids sink? Using the particle diagram, the vocabulary, and the CCC of Structure and Function, write one complete sentence that answers the question.”</w:t>
      </w:r>
    </w:p>
    <w:p>
      <w:pPr>
        <w:pStyle w:val="FirstParagraph"/>
      </w:pPr>
      <w:r>
        <w:rPr>
          <w:b/>
          <w:bCs/>
        </w:rPr>
        <w:t xml:space="preserve">Sample teacher language:</w:t>
      </w:r>
    </w:p>
    <w:p>
      <w:pPr>
        <w:pStyle w:val="BlockText"/>
      </w:pPr>
      <w:r>
        <w:t xml:space="preserve">“Your sentence should connect three things: the particle spacing in ice (open hexagonal lattice), the result for density (ice is less dense than liquid water, about 0.92 g/mL vs. 1.0 g/mL), and the consequence (ice floats, lakes freeze top-down, aquatic life survives). That is a Structure-and-Function chain from the molecular scale to the ecosystem scale.”</w:t>
      </w:r>
    </w:p>
    <w:p>
      <w:pPr>
        <w:pStyle w:val="FirstParagraph"/>
      </w:pPr>
      <w:r>
        <w:rPr>
          <w:b/>
          <w:bCs/>
        </w:rPr>
        <w:t xml:space="preserve">Anticipated student responses:</w:t>
      </w:r>
    </w:p>
    <w:p>
      <w:pPr>
        <w:pStyle w:val="Compact"/>
        <w:numPr>
          <w:ilvl w:val="0"/>
          <w:numId w:val="1129"/>
        </w:numPr>
      </w:pPr>
      <w:r>
        <w:t xml:space="preserve">“Ice floats because it is less dense than water.”</w:t>
      </w:r>
      <w:r>
        <w:t xml:space="preserve"> </w:t>
      </w:r>
      <w:r>
        <w:t xml:space="preserve">— correct but incomplete; push for the particle-level reason.</w:t>
      </w:r>
    </w:p>
    <w:p>
      <w:pPr>
        <w:pStyle w:val="Compact"/>
        <w:numPr>
          <w:ilvl w:val="0"/>
          <w:numId w:val="1129"/>
        </w:numPr>
      </w:pPr>
      <w:r>
        <w:t xml:space="preserve">“The open lattice in ice means the molecules are farther apart, so ice takes up more volume per gram of water, making it less dense than liquid water, so it floats.”</w:t>
      </w:r>
      <w:r>
        <w:t xml:space="preserve"> </w:t>
      </w:r>
      <w:r>
        <w:t xml:space="preserve">— excellent; this is the full chain.</w:t>
      </w:r>
    </w:p>
    <w:p>
      <w:r>
        <w:pict>
          <v:rect style="width:0;height:1.5pt" o:hralign="center" o:hrstd="t" o:hr="t"/>
        </w:pict>
      </w:r>
    </w:p>
    <w:bookmarkEnd w:id="283"/>
    <w:bookmarkEnd w:id="284"/>
    <w:bookmarkStart w:id="286" w:name="phase-5-evaluate-40-42-min-4"/>
    <w:p>
      <w:pPr>
        <w:pStyle w:val="Heading3"/>
      </w:pPr>
      <w:r>
        <w:t xml:space="preserve">Phase 5 · Evaluate</w:t>
      </w:r>
      <w:r>
        <w:t xml:space="preserve"> </w:t>
      </w:r>
      <w:r>
        <w:rPr>
          <w:i/>
          <w:iCs/>
        </w:rPr>
        <w:t xml:space="preserve">(40 – 42 min)</w:t>
      </w:r>
    </w:p>
    <w:bookmarkStart w:id="285"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A 13.5 g aluminum cube displaces 5.0 mL of water. What is its density?</w:t>
      </w:r>
      <w:r>
        <w:t xml:space="preserve"> </w:t>
      </w:r>
      <w:r>
        <w:rPr>
          <w:i/>
          <w:iCs/>
        </w:rPr>
        <w:t xml:space="preserve">(b) Will the cube float in water (density 1.0 g/mL)? Explain using numbers.</w:t>
      </w:r>
      <w:r>
        <w:t xml:space="preserve"> </w:t>
      </w:r>
      <w:r>
        <w:rPr>
          <w:i/>
          <w:iCs/>
        </w:rPr>
        <w:t xml:space="preserve">(c) In one sentence, use particle spacing to explain why ice floats.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went from a glass of ice water all the way to why fish survive winter. In one sentence: what is one thing that changed in how you think about floating and sinking, and who helped you figure something out today?”</w:t>
      </w:r>
    </w:p>
    <w:p>
      <w:pPr>
        <w:pStyle w:val="FirstParagraph"/>
      </w:pPr>
      <w:r>
        <w:t xml:space="preserve">Collect worksheets; note which students correctly compared their calculated density to 1.0 g/mL to determine float/sink (rather than comparing raw mass or volume). Students who wrote a particle-level explanation for part (c) are demonstrating the CCC of Structure and Function — flag these for positive recognition.</w:t>
      </w:r>
    </w:p>
    <w:p>
      <w:r>
        <w:pict>
          <v:rect style="width:0;height:1.5pt" o:hralign="center" o:hrstd="t" o:hr="t"/>
        </w:pict>
      </w:r>
    </w:p>
    <w:bookmarkEnd w:id="285"/>
    <w:bookmarkEnd w:id="286"/>
    <w:bookmarkStart w:id="287" w:name="common-misconceptions-4"/>
    <w:p>
      <w:pPr>
        <w:pStyle w:val="Heading3"/>
      </w:pPr>
      <w:r>
        <w:t xml:space="preserve">Common Misconceptions</w:t>
      </w:r>
    </w:p>
    <w:p>
      <w:pPr>
        <w:pStyle w:val="Compact"/>
        <w:numPr>
          <w:ilvl w:val="0"/>
          <w:numId w:val="1130"/>
        </w:numPr>
      </w:pPr>
      <w:r>
        <w:rPr>
          <w:b/>
          <w:bCs/>
        </w:rPr>
        <w:t xml:space="preserve">Misconception:</w:t>
      </w:r>
      <w:r>
        <w:t xml:space="preserve"> </w:t>
      </w:r>
      <w:r>
        <w:t xml:space="preserve">“Heavier objects sink and lighter objects float.”</w:t>
      </w:r>
      <w:r>
        <w:t xml:space="preserve"> </w:t>
      </w:r>
      <w:r>
        <w:t xml:space="preserve">→</w:t>
      </w:r>
      <w:r>
        <w:t xml:space="preserve"> </w:t>
      </w:r>
      <w:r>
        <w:rPr>
          <w:b/>
          <w:bCs/>
        </w:rPr>
        <w:t xml:space="preserve">Correction:</w:t>
      </w:r>
      <w:r>
        <w:t xml:space="preserve"> </w:t>
      </w:r>
      <w:r>
        <w:t xml:space="preserve">Floating and sinking depend on</w:t>
      </w:r>
      <w:r>
        <w:t xml:space="preserve"> </w:t>
      </w:r>
      <w:r>
        <w:rPr>
          <w:i/>
          <w:iCs/>
        </w:rPr>
        <w:t xml:space="preserve">density</w:t>
      </w:r>
      <w:r>
        <w:t xml:space="preserve">, not on raw mass or weight. A massive cargo ship (millions of kg) floats because its average density (hull + air inside) is less than 1.0 g/mL. A tiny grain of sand sinks because its density (quartz ≈ 2.65 g/mL) exceeds 1.0 g/mL. Always compare densities, not masses.</w:t>
      </w:r>
    </w:p>
    <w:p>
      <w:pPr>
        <w:pStyle w:val="Compact"/>
        <w:numPr>
          <w:ilvl w:val="0"/>
          <w:numId w:val="1130"/>
        </w:numPr>
      </w:pPr>
      <w:r>
        <w:rPr>
          <w:b/>
          <w:bCs/>
        </w:rPr>
        <w:t xml:space="preserve">Misconception:</w:t>
      </w:r>
      <w:r>
        <w:t xml:space="preserve"> </w:t>
      </w:r>
      <w:r>
        <w:t xml:space="preserve">“Density is just mass.”</w:t>
      </w:r>
      <w:r>
        <w:t xml:space="preserve"> </w:t>
      </w:r>
      <w:r>
        <w:t xml:space="preserve">→</w:t>
      </w:r>
      <w:r>
        <w:t xml:space="preserve"> </w:t>
      </w:r>
      <w:r>
        <w:rPr>
          <w:b/>
          <w:bCs/>
        </w:rPr>
        <w:t xml:space="preserve">Correction:</w:t>
      </w:r>
      <w:r>
        <w:t xml:space="preserve"> </w:t>
      </w:r>
      <w:r>
        <w:t xml:space="preserve">Density is mass</w:t>
      </w:r>
      <w:r>
        <w:t xml:space="preserve"> </w:t>
      </w:r>
      <w:r>
        <w:rPr>
          <w:i/>
          <w:iCs/>
        </w:rPr>
        <w:t xml:space="preserve">per unit volume</w:t>
      </w:r>
      <w:r>
        <w:t xml:space="preserve"> </w:t>
      </w:r>
      <w:r>
        <w:t xml:space="preserve">— the ratio D = m/V. A sample twice the size has twice the mass and twice the volume; the ratio stays the same. Density is an intensive property; mass is extensive.</w:t>
      </w:r>
    </w:p>
    <w:p>
      <w:pPr>
        <w:pStyle w:val="Compact"/>
        <w:numPr>
          <w:ilvl w:val="0"/>
          <w:numId w:val="1130"/>
        </w:numPr>
      </w:pPr>
      <w:r>
        <w:rPr>
          <w:b/>
          <w:bCs/>
        </w:rPr>
        <w:t xml:space="preserve">Misconception:</w:t>
      </w:r>
      <w:r>
        <w:t xml:space="preserve"> </w:t>
      </w:r>
      <w:r>
        <w:t xml:space="preserve">“All solids are denser than all liquids.”</w:t>
      </w:r>
      <w:r>
        <w:t xml:space="preserve"> </w:t>
      </w:r>
      <w:r>
        <w:t xml:space="preserve">→</w:t>
      </w:r>
      <w:r>
        <w:t xml:space="preserve"> </w:t>
      </w:r>
      <w:r>
        <w:rPr>
          <w:b/>
          <w:bCs/>
        </w:rPr>
        <w:t xml:space="preserve">Correction:</w:t>
      </w:r>
      <w:r>
        <w:t xml:space="preserve"> </w:t>
      </w:r>
      <w:r>
        <w:t xml:space="preserve">Ice (solid water, ≈ 0.92 g/mL) is less dense than liquid water (1.0 g/mL). Solid metals are denser than liquid water, but that does not mean all solids are denser than all liquids. Density depends on the specific material.</w:t>
      </w:r>
    </w:p>
    <w:p>
      <w:pPr>
        <w:pStyle w:val="Compact"/>
        <w:numPr>
          <w:ilvl w:val="0"/>
          <w:numId w:val="1130"/>
        </w:numPr>
      </w:pPr>
      <w:r>
        <w:rPr>
          <w:b/>
          <w:bCs/>
        </w:rPr>
        <w:t xml:space="preserve">Misconception:</w:t>
      </w:r>
      <w:r>
        <w:t xml:space="preserve"> </w:t>
      </w:r>
      <w:r>
        <w:t xml:space="preserve">“Water displacement only gives volume if the object is fully submerged.”</w:t>
      </w:r>
      <w:r>
        <w:t xml:space="preserve"> </w:t>
      </w:r>
      <w:r>
        <w:t xml:space="preserve">→</w:t>
      </w:r>
      <w:r>
        <w:t xml:space="preserve"> </w:t>
      </w:r>
      <w:r>
        <w:rPr>
          <w:b/>
          <w:bCs/>
        </w:rPr>
        <w:t xml:space="preserve">Correction:</w:t>
      </w:r>
      <w:r>
        <w:t xml:space="preserve"> </w:t>
      </w:r>
      <w:r>
        <w:t xml:space="preserve">Water displacement works only when the object is fully submerged. If part of the object sticks out above the water line, the measured volume change is less than the true volume. Students should push down the sample with a pen if needed to ensure full submersion, then read the level.</w:t>
      </w:r>
    </w:p>
    <w:p>
      <w:pPr>
        <w:pStyle w:val="Compact"/>
        <w:numPr>
          <w:ilvl w:val="0"/>
          <w:numId w:val="1130"/>
        </w:numPr>
      </w:pPr>
      <w:r>
        <w:rPr>
          <w:b/>
          <w:bCs/>
        </w:rPr>
        <w:t xml:space="preserve">Misconception:</w:t>
      </w:r>
      <w:r>
        <w:t xml:space="preserve"> </w:t>
      </w:r>
      <w:r>
        <w:t xml:space="preserve">“The formula should be D = V/m (volume over mass).”</w:t>
      </w:r>
      <w:r>
        <w:t xml:space="preserve"> </w:t>
      </w:r>
      <w:r>
        <w:t xml:space="preserve">→</w:t>
      </w:r>
      <w:r>
        <w:t xml:space="preserve"> </w:t>
      </w:r>
      <w:r>
        <w:rPr>
          <w:b/>
          <w:bCs/>
        </w:rPr>
        <w:t xml:space="preserve">Correction:</w:t>
      </w:r>
      <w:r>
        <w:t xml:space="preserve"> </w:t>
      </w:r>
      <w:r>
        <w:t xml:space="preserve">D = m/V. The units are the clue: g/mL, not mL/g. Always write the unit of your answer and check that it matches g/mL (or g/cm³). If the unit inverts, the formula was set up backwards.</w:t>
      </w:r>
    </w:p>
    <w:p>
      <w:r>
        <w:pict>
          <v:rect style="width:0;height:1.5pt" o:hralign="center" o:hrstd="t" o:hr="t"/>
        </w:pict>
      </w:r>
    </w:p>
    <w:bookmarkEnd w:id="287"/>
    <w:bookmarkStart w:id="288" w:name="access-differentiation-4"/>
    <w:p>
      <w:pPr>
        <w:pStyle w:val="Heading3"/>
      </w:pPr>
      <w:r>
        <w:t xml:space="preserve">Access &amp; Differentiation</w:t>
      </w:r>
    </w:p>
    <w:p>
      <w:pPr>
        <w:pStyle w:val="Compact"/>
        <w:numPr>
          <w:ilvl w:val="0"/>
          <w:numId w:val="1131"/>
        </w:numPr>
      </w:pPr>
      <w:r>
        <w:rPr>
          <w:b/>
          <w:bCs/>
        </w:rPr>
        <w:t xml:space="preserve">ELL/ENL supports:</w:t>
      </w:r>
      <w:r>
        <w:t xml:space="preserve"> </w:t>
      </w:r>
      <w:r>
        <w:t xml:space="preserve">D = m/V formula triangle (students cover the unknown: cover D → m/V; cover m → D×V; cover V → m/D). Sentence frame for float/sink prediction:</w:t>
      </w:r>
      <w:r>
        <w:t xml:space="preserve"> </w:t>
      </w:r>
      <w:r>
        <w:rPr>
          <w:i/>
          <w:iCs/>
        </w:rPr>
        <w:t xml:space="preserve">“This object will ___ because its density (___ g/mL) is ___ than water (1.0 g/mL).”</w:t>
      </w:r>
      <w:r>
        <w:t xml:space="preserve"> </w:t>
      </w:r>
      <w:r>
        <w:t xml:space="preserve">Word-choice box displayed on the board throughout the lesson: {density, mass, volume, float, sink, slope, particle, spacing}. Pair the ice_vs_water diagram with verbal labeling in the home language if possible.</w:t>
      </w:r>
    </w:p>
    <w:p>
      <w:pPr>
        <w:pStyle w:val="Compact"/>
        <w:numPr>
          <w:ilvl w:val="0"/>
          <w:numId w:val="1131"/>
        </w:numPr>
      </w:pPr>
      <w:r>
        <w:rPr>
          <w:b/>
          <w:bCs/>
        </w:rPr>
        <w:t xml:space="preserve">IEP/SPED supports:</w:t>
      </w:r>
      <w:r>
        <w:t xml:space="preserve"> </w:t>
      </w:r>
      <w:r>
        <w:t xml:space="preserve">Pre-built data table with column headers (Sample, Mass (g), Water level before (mL), Water level after (mL), Volume (mL)); only one metal sample to measure; graph axes pre-labeled with scale marks; D = m/V formula card at the student’s desk (not only on the board). Permit calculator use throughout.</w:t>
      </w:r>
    </w:p>
    <w:p>
      <w:pPr>
        <w:pStyle w:val="Compact"/>
        <w:numPr>
          <w:ilvl w:val="0"/>
          <w:numId w:val="1131"/>
        </w:numPr>
      </w:pPr>
      <w:r>
        <w:rPr>
          <w:b/>
          <w:bCs/>
        </w:rPr>
        <w:t xml:space="preserve">Extensions:</w:t>
      </w:r>
      <w:r>
        <w:t xml:space="preserve"> </w:t>
      </w:r>
      <w:r>
        <w:t xml:space="preserve">(1) Why does adding salt to water let an egg float? Calculate what happens to water density when NaCl dissolves (density increases → egg, which is just below 1.0 g/mL, can now float). (2) Calculate the density of an irregular object that cannot be submerged in a graduated cylinder — use a displacement bucket to measure volume by overflow. (3) Research why ice floating is considered one of the most ecologically essential properties of water: write a three-sentence CER claim linking molecular structure, density, and aquatic ecosystem survival.</w:t>
      </w:r>
    </w:p>
    <w:p>
      <w:r>
        <w:pict>
          <v:rect style="width:0;height:1.5pt" o:hralign="center" o:hrstd="t" o:hr="t"/>
        </w:pict>
      </w:r>
    </w:p>
    <w:bookmarkEnd w:id="288"/>
    <w:bookmarkStart w:id="289" w:name="strategy-spotlight-4"/>
    <w:p>
      <w:pPr>
        <w:pStyle w:val="Heading3"/>
      </w:pPr>
      <w:r>
        <w:t xml:space="preserve">Strategy Spotlight</w:t>
      </w:r>
    </w:p>
    <w:p>
      <w:pPr>
        <w:pStyle w:val="FirstParagraph"/>
      </w:pPr>
      <w:r>
        <w:rPr>
          <w:b/>
          <w:bCs/>
        </w:rPr>
        <w:t xml:space="preserve">ACTIVE LEARNING — hands-on density lab.</w:t>
      </w:r>
      <w:r>
        <w:t xml:space="preserve"> </w:t>
      </w:r>
      <w:r>
        <w:t xml:space="preserve">The Explore phase is built around students physically measuring mass and volume of real metal samples before the word</w:t>
      </w:r>
      <w:r>
        <w:t xml:space="preserve"> </w:t>
      </w:r>
      <w:r>
        <w:t xml:space="preserve">“density”</w:t>
      </w:r>
      <w:r>
        <w:t xml:space="preserve"> </w:t>
      </w:r>
      <w:r>
        <w:t xml:space="preserve">is introduced. This ABCs (Activity Before Concept) structure ensures that when the formal definition arrives in Phase 3, students already have a graph in front of them with the answer embedded in the slope. The concept lands on a scaffold of experience rather than on an empty abstraction.</w:t>
      </w:r>
    </w:p>
    <w:p>
      <w:pPr>
        <w:pStyle w:val="BodyText"/>
      </w:pPr>
      <w:r>
        <w:rPr>
          <w:b/>
          <w:bCs/>
        </w:rPr>
        <w:t xml:space="preserve">OPTIC applied to the mass-vs-volume graph.</w:t>
      </w:r>
      <w:r>
        <w:t xml:space="preserve"> </w:t>
      </w:r>
      <w:r>
        <w:t xml:space="preserve">OPTIC is a structured graph-reading protocol: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Prompt</w:t>
            </w:r>
          </w:p>
        </w:tc>
        <w:tc>
          <w:tcPr/>
          <w:p>
            <w:pPr>
              <w:pStyle w:val="Compact"/>
            </w:pPr>
            <w:r>
              <w:t xml:space="preserve">Application in this lesson</w:t>
            </w:r>
          </w:p>
        </w:tc>
      </w:tr>
      <w:tr>
        <w:tc>
          <w:tcPr/>
          <w:p>
            <w:pPr>
              <w:pStyle w:val="Compact"/>
            </w:pPr>
            <w:r>
              <w:t xml:space="preserve">O — Observe</w:t>
            </w:r>
          </w:p>
        </w:tc>
        <w:tc>
          <w:tcPr/>
          <w:p>
            <w:pPr>
              <w:pStyle w:val="Compact"/>
            </w:pPr>
            <w:r>
              <w:t xml:space="preserve">What do you notice at first glance?</w:t>
            </w:r>
          </w:p>
        </w:tc>
        <w:tc>
          <w:tcPr/>
          <w:p>
            <w:pPr>
              <w:pStyle w:val="Compact"/>
            </w:pPr>
            <w:r>
              <w:t xml:space="preserve">Students notice the points cluster near a line through the origin.</w:t>
            </w:r>
          </w:p>
        </w:tc>
      </w:tr>
      <w:tr>
        <w:tc>
          <w:tcPr/>
          <w:p>
            <w:pPr>
              <w:pStyle w:val="Compact"/>
            </w:pPr>
            <w:r>
              <w:t xml:space="preserve">P — Parts</w:t>
            </w:r>
          </w:p>
        </w:tc>
        <w:tc>
          <w:tcPr/>
          <w:p>
            <w:pPr>
              <w:pStyle w:val="Compact"/>
            </w:pPr>
            <w:r>
              <w:t xml:space="preserve">What are the axes, units, labels?</w:t>
            </w:r>
          </w:p>
        </w:tc>
        <w:tc>
          <w:tcPr/>
          <w:p>
            <w:pPr>
              <w:pStyle w:val="Compact"/>
            </w:pPr>
            <w:r>
              <w:t xml:space="preserve">x-axis = Volume (mL); y-axis = Mass (g); data points labeled by sample.</w:t>
            </w:r>
          </w:p>
        </w:tc>
      </w:tr>
      <w:tr>
        <w:tc>
          <w:tcPr/>
          <w:p>
            <w:pPr>
              <w:pStyle w:val="Compact"/>
            </w:pPr>
            <w:r>
              <w:t xml:space="preserve">T — Title</w:t>
            </w:r>
          </w:p>
        </w:tc>
        <w:tc>
          <w:tcPr/>
          <w:p>
            <w:pPr>
              <w:pStyle w:val="Compact"/>
            </w:pPr>
            <w:r>
              <w:t xml:space="preserve">What does the title tell you?</w:t>
            </w:r>
          </w:p>
        </w:tc>
        <w:tc>
          <w:tcPr/>
          <w:p>
            <w:pPr>
              <w:pStyle w:val="Compact"/>
            </w:pPr>
            <w:r>
              <w:t xml:space="preserve">“Mass vs. Volume — Aluminum Samples”</w:t>
            </w:r>
            <w:r>
              <w:t xml:space="preserve"> </w:t>
            </w:r>
            <w:r>
              <w:t xml:space="preserve">— one material, multiple sizes.</w:t>
            </w:r>
          </w:p>
        </w:tc>
      </w:tr>
      <w:tr>
        <w:tc>
          <w:tcPr/>
          <w:p>
            <w:pPr>
              <w:pStyle w:val="Compact"/>
            </w:pPr>
            <w:r>
              <w:t xml:space="preserve">I — Interrelationships</w:t>
            </w:r>
          </w:p>
        </w:tc>
        <w:tc>
          <w:tcPr/>
          <w:p>
            <w:pPr>
              <w:pStyle w:val="Compact"/>
            </w:pPr>
            <w:r>
              <w:t xml:space="preserve">How do the parts relate?</w:t>
            </w:r>
          </w:p>
        </w:tc>
        <w:tc>
          <w:tcPr/>
          <w:p>
            <w:pPr>
              <w:pStyle w:val="Compact"/>
            </w:pPr>
            <w:r>
              <w:t xml:space="preserve">As volume increases, mass increases proportionally (linear, through origin).</w:t>
            </w:r>
          </w:p>
        </w:tc>
      </w:tr>
      <w:tr>
        <w:tc>
          <w:tcPr/>
          <w:p>
            <w:pPr>
              <w:pStyle w:val="Compact"/>
            </w:pPr>
            <w:r>
              <w:t xml:space="preserve">C — Conclusion</w:t>
            </w:r>
          </w:p>
        </w:tc>
        <w:tc>
          <w:tcPr/>
          <w:p>
            <w:pPr>
              <w:pStyle w:val="Compact"/>
            </w:pPr>
            <w:r>
              <w:t xml:space="preserve">What is the key takeaway?</w:t>
            </w:r>
          </w:p>
        </w:tc>
        <w:tc>
          <w:tcPr/>
          <w:p>
            <w:pPr>
              <w:pStyle w:val="Compact"/>
            </w:pPr>
            <w:r>
              <w:t xml:space="preserve">Slope = rise/run = Δmass/Δvolume = density (2.70 g/mL).</w:t>
            </w:r>
          </w:p>
        </w:tc>
      </w:tr>
    </w:tbl>
    <w:p>
      <w:pPr>
        <w:pStyle w:val="BodyText"/>
      </w:pPr>
      <w:r>
        <w:t xml:space="preserve">OPTIC slows students down at the graph before they rush to a numerical answer, building the habit of reading scientific visuals — a tested skill on the Regents.</w:t>
      </w:r>
    </w:p>
    <w:p>
      <w:pPr>
        <w:pStyle w:val="BodyText"/>
      </w:pPr>
      <w:r>
        <w:rPr>
          <w:b/>
          <w:bCs/>
        </w:rPr>
        <w:t xml:space="preserve">CRSE connection:</w:t>
      </w:r>
      <w:r>
        <w:t xml:space="preserve"> </w:t>
      </w:r>
      <w:r>
        <w:t xml:space="preserve">The opening circle prompt (something you have seen float or sink) and the salt-water egg extension both honor students’ lived experience. The Dead Sea reference, the survival of fish in frozen lakes, and the ecological stakes of water’s anomalous density are culturally and ecologically resonant topics that position science as connected to the real world rather than confined to a lab bench.</w:t>
      </w:r>
    </w:p>
    <w:p>
      <w:r>
        <w:pict>
          <v:rect style="width:0;height:1.5pt" o:hralign="center" o:hrstd="t" o:hr="t"/>
        </w:pict>
      </w:r>
    </w:p>
    <w:bookmarkEnd w:id="289"/>
    <w:bookmarkStart w:id="290"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ice water in a glass; lakes freezing top-down; fish surviving winter</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slope of the mass-vs-volume graph represent?); Phase 3 (TT#2 — why does the slope equal density?)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measurement activity precedes the definition; Initial Model (students write the slope formula before being told it is density); group investigation (measure, plot, identify metal)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 particle spacing (structure) → density (property) → float/sink (function); explicit in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density / mass / volume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w:t>
            </w:r>
            <w:r>
              <w:t xml:space="preserve"> </w:t>
            </w:r>
            <w:r>
              <w:rPr>
                <w:rStyle w:val="VerbatimChar"/>
              </w:rPr>
              <w:t xml:space="preserve">ice_vs_water.png</w:t>
            </w:r>
            <w:r>
              <w:t xml:space="preserve"> </w:t>
            </w:r>
            <w:r>
              <w:t xml:space="preserve">particle diagram to explain the ice-cube phenomenon; Phase 5 Exit Ticket part (c) requires a one-sentence particle-level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 = m/V formula triangle, sentence frame, word-choice box, pre-built data table, pre-labeled graph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density; predict float/sink; particle-level explanation of ice)</w:t>
            </w:r>
          </w:p>
        </w:tc>
      </w:tr>
    </w:tbl>
    <w:p>
      <w:r>
        <w:pict>
          <v:rect style="width:0;height:1.5pt" o:hralign="center" o:hrstd="t" o:hr="t"/>
        </w:pict>
      </w:r>
    </w:p>
    <w:bookmarkEnd w:id="290"/>
    <w:bookmarkStart w:id="291" w:name="companion-materials-4"/>
    <w:p>
      <w:pPr>
        <w:pStyle w:val="Heading3"/>
      </w:pPr>
      <w:r>
        <w:t xml:space="preserve">Companion Materials</w:t>
      </w:r>
    </w:p>
    <w:p>
      <w:pPr>
        <w:pStyle w:val="Compact"/>
        <w:numPr>
          <w:ilvl w:val="0"/>
          <w:numId w:val="1132"/>
        </w:numPr>
      </w:pPr>
      <w:r>
        <w:rPr>
          <w:rStyle w:val="VerbatimChar"/>
        </w:rPr>
        <w:t xml:space="preserve">Student_Worksheet.docx</w:t>
      </w:r>
      <w:r>
        <w:t xml:space="preserve"> </w:t>
      </w:r>
      <w:r>
        <w:t xml:space="preserve">— the 5E student investigation (hand out at start of Phase 2)</w:t>
      </w:r>
    </w:p>
    <w:p>
      <w:pPr>
        <w:pStyle w:val="Compact"/>
        <w:numPr>
          <w:ilvl w:val="0"/>
          <w:numId w:val="1132"/>
        </w:numPr>
      </w:pPr>
      <w:r>
        <w:rPr>
          <w:rStyle w:val="VerbatimChar"/>
        </w:rPr>
        <w:t xml:space="preserve">Student_Notes.docx</w:t>
      </w:r>
      <w:r>
        <w:t xml:space="preserve"> </w:t>
      </w:r>
      <w:r>
        <w:t xml:space="preserve">— guided note-guide for vocabulary and the worked density example</w:t>
      </w:r>
    </w:p>
    <w:p>
      <w:pPr>
        <w:pStyle w:val="Compact"/>
        <w:numPr>
          <w:ilvl w:val="0"/>
          <w:numId w:val="113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1"/>
    <w:bookmarkStart w:id="292" w:name="key-vocabulary-max-3-4"/>
    <w:p>
      <w:pPr>
        <w:pStyle w:val="Heading3"/>
      </w:pPr>
      <w:r>
        <w:t xml:space="preserve">Key Vocabulary (max 3)</w:t>
      </w:r>
    </w:p>
    <w:p>
      <w:pPr>
        <w:pStyle w:val="Compact"/>
        <w:numPr>
          <w:ilvl w:val="0"/>
          <w:numId w:val="1133"/>
        </w:numPr>
      </w:pPr>
      <w:r>
        <w:rPr>
          <w:b/>
          <w:bCs/>
        </w:rPr>
        <w:t xml:space="preserve">density</w:t>
      </w:r>
      <w:r>
        <w:t xml:space="preserve"> </w:t>
      </w:r>
      <w:r>
        <w:t xml:space="preserve">— the mass per unit volume of a substance; D = m/V; expressed in g/mL or g/cm³; an intensive property that does not change with sample size; objects with density less than 1.0 g/mL float in water, objects with density greater than 1.0 g/mL sink</w:t>
      </w:r>
    </w:p>
    <w:p>
      <w:pPr>
        <w:pStyle w:val="Compact"/>
        <w:numPr>
          <w:ilvl w:val="0"/>
          <w:numId w:val="1133"/>
        </w:numPr>
      </w:pPr>
      <w:r>
        <w:rPr>
          <w:b/>
          <w:bCs/>
        </w:rPr>
        <w:t xml:space="preserve">mass</w:t>
      </w:r>
      <w:r>
        <w:t xml:space="preserve"> </w:t>
      </w:r>
      <w:r>
        <w:t xml:space="preserve">— the amount of matter in an object, measured in grams (g) on a balance; an extensive property that depends on sample size; not the same as weight (weight depends on gravity; mass does not)</w:t>
      </w:r>
    </w:p>
    <w:p>
      <w:pPr>
        <w:pStyle w:val="Compact"/>
        <w:numPr>
          <w:ilvl w:val="0"/>
          <w:numId w:val="1133"/>
        </w:numPr>
      </w:pPr>
      <w:r>
        <w:rPr>
          <w:b/>
          <w:bCs/>
        </w:rPr>
        <w:t xml:space="preserve">volume</w:t>
      </w:r>
      <w:r>
        <w:t xml:space="preserve"> </w:t>
      </w:r>
      <w:r>
        <w:t xml:space="preserve">— the amount of space an object occupies, measured in milliliters (mL) for liquids and irregular solids by water displacement, or in cubic centimeters (cm³) for regular geometric solids; 1 mL = 1 cm³</w:t>
      </w:r>
    </w:p>
    <w:p>
      <w:r>
        <w:br w:type="page"/>
      </w:r>
    </w:p>
    <w:bookmarkEnd w:id="292"/>
    <w:bookmarkEnd w:id="293"/>
    <w:bookmarkStart w:id="305" w:name="density-student-worksheet"/>
    <w:p>
      <w:pPr>
        <w:pStyle w:val="Heading2"/>
      </w:pPr>
      <w:r>
        <w:t xml:space="preserve">Density — Student Worksheet</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294" w:name="phenomenon-9"/>
    <w:p>
      <w:pPr>
        <w:pStyle w:val="Heading3"/>
      </w:pPr>
      <w:r>
        <w:t xml:space="preserve">Phenomenon</w:t>
      </w:r>
    </w:p>
    <w:p>
      <w:pPr>
        <w:pStyle w:val="FirstParagraph"/>
      </w:pPr>
      <w:r>
        <w:t xml:space="preserve">A glass of ice water sits on a lab bench. The ice cubes float. For almost every substance on Earth, the solid form is denser than the liquid — solid iron sinks in molten iron, solid copper sinks in molten copper. But water is the spectacular exception: ice floats on liquid water. Because of this, lakes freeze from the top down, and the liquid water beneath the ice protects aquatic life through winter.</w:t>
      </w:r>
    </w:p>
    <w:p>
      <w:pPr>
        <w:pStyle w:val="BodyText"/>
      </w:pPr>
      <w:r>
        <w:rPr>
          <w:b/>
          <w:bCs/>
        </w:rPr>
        <w:t xml:space="preserve">Driving question:</w:t>
      </w:r>
      <w:r>
        <w:t xml:space="preserve"> </w:t>
      </w:r>
      <w:r>
        <w:t xml:space="preserve">Why does ice float on water when most solids sink?</w:t>
      </w:r>
    </w:p>
    <w:p>
      <w:r>
        <w:pict>
          <v:rect style="width:0;height:1.5pt" o:hralign="center" o:hrstd="t" o:hr="t"/>
        </w:pict>
      </w:r>
    </w:p>
    <w:bookmarkEnd w:id="294"/>
    <w:bookmarkStart w:id="295"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mass-vs-volume graph your teacher is projecting. The slope is labeled 2.70 g/mL. In one sentence, explain what you think the slope of a mass-vs-volume graph represents. What are the units of slope — and why?</w:t>
      </w:r>
    </w:p>
    <w:p>
      <w:r>
        <w:pict>
          <v:rect style="width:0;height:1.5pt" o:hralign="center" o:hrstd="t" o:hr="t"/>
        </w:pict>
      </w:r>
    </w:p>
    <w:p>
      <w:r>
        <w:pict>
          <v:rect style="width:0;height:1.5pt" o:hralign="center" o:hrstd="t" o:hr="t"/>
        </w:pict>
      </w:r>
    </w:p>
    <w:p>
      <w:r>
        <w:pict>
          <v:rect style="width:0;height:1.5pt" o:hralign="center" o:hrstd="t" o:hr="t"/>
        </w:pict>
      </w:r>
    </w:p>
    <w:bookmarkEnd w:id="295"/>
    <w:bookmarkStart w:id="296" w:name="initial-model-4"/>
    <w:p>
      <w:pPr>
        <w:pStyle w:val="Heading3"/>
      </w:pPr>
      <w:r>
        <w:t xml:space="preserve">Initial Model</w:t>
      </w:r>
    </w:p>
    <w:p>
      <w:pPr>
        <w:pStyle w:val="FirstParagraph"/>
      </w:pPr>
      <w:r>
        <w:t xml:space="preserve">Before your teacher names today’s concept: look at the slope of the projected graph. The slope formula is slope = rise / run.</w:t>
      </w:r>
    </w:p>
    <w:p>
      <w:pPr>
        <w:numPr>
          <w:ilvl w:val="0"/>
          <w:numId w:val="1134"/>
        </w:numPr>
      </w:pPr>
      <w:r>
        <w:t xml:space="preserve">On a mass-versus-volume graph,</w:t>
      </w:r>
      <w:r>
        <w:t xml:space="preserve"> </w:t>
      </w:r>
      <w:r>
        <w:t xml:space="preserve">“rise”</w:t>
      </w:r>
      <w:r>
        <w:t xml:space="preserve"> </w:t>
      </w:r>
      <w:r>
        <w:t xml:space="preserve">is _______________ and</w:t>
      </w:r>
      <w:r>
        <w:t xml:space="preserve"> </w:t>
      </w:r>
      <w:r>
        <w:t xml:space="preserve">“run”</w:t>
      </w:r>
      <w:r>
        <w:t xml:space="preserve"> </w:t>
      </w:r>
      <w:r>
        <w:t xml:space="preserve">is _______________.</w:t>
      </w:r>
    </w:p>
    <w:p>
      <w:pPr>
        <w:numPr>
          <w:ilvl w:val="0"/>
          <w:numId w:val="1134"/>
        </w:numPr>
      </w:pPr>
      <w:r>
        <w:t xml:space="preserve">Write the formula for slope using</w:t>
      </w:r>
      <w:r>
        <w:t xml:space="preserve"> </w:t>
      </w:r>
      <w:r>
        <w:t xml:space="preserve">“mass”</w:t>
      </w:r>
      <w:r>
        <w:t xml:space="preserve"> </w:t>
      </w:r>
      <w:r>
        <w:t xml:space="preserve">and</w:t>
      </w:r>
      <w:r>
        <w:t xml:space="preserve"> </w:t>
      </w:r>
      <w:r>
        <w:t xml:space="preserve">“volume”</w:t>
      </w:r>
      <w:r>
        <w:t xml:space="preserve">: slope = _______________ / _______________</w:t>
      </w:r>
    </w:p>
    <w:p>
      <w:pPr>
        <w:numPr>
          <w:ilvl w:val="0"/>
          <w:numId w:val="1134"/>
        </w:numPr>
      </w:pPr>
      <w:r>
        <w:t xml:space="preserve">The units of slope on this graph are _______________ / _______________ = _______________ (combine into one unit).</w:t>
      </w:r>
    </w:p>
    <w:p>
      <w:pPr>
        <w:numPr>
          <w:ilvl w:val="0"/>
          <w:numId w:val="1134"/>
        </w:numPr>
      </w:pPr>
      <w:r>
        <w:t xml:space="preserve">In your own words, what does the slope of this graph tell you about the material?</w:t>
      </w:r>
    </w:p>
    <w:p>
      <w:r>
        <w:pict>
          <v:rect style="width:0;height:1.5pt" o:hralign="center" o:hrstd="t" o:hr="t"/>
        </w:pict>
      </w:r>
    </w:p>
    <w:p>
      <w:r>
        <w:pict>
          <v:rect style="width:0;height:1.5pt" o:hralign="center" o:hrstd="t" o:hr="t"/>
        </w:pict>
      </w:r>
    </w:p>
    <w:p>
      <w:r>
        <w:pict>
          <v:rect style="width:0;height:1.5pt" o:hralign="center" o:hrstd="t" o:hr="t"/>
        </w:pict>
      </w:r>
    </w:p>
    <w:bookmarkEnd w:id="296"/>
    <w:bookmarkStart w:id="300" w:name="investigation-4"/>
    <w:p>
      <w:pPr>
        <w:pStyle w:val="Heading3"/>
      </w:pPr>
      <w:r>
        <w:t xml:space="preserve">Investigation</w:t>
      </w:r>
    </w:p>
    <w:bookmarkStart w:id="297" w:name="part-1-measure-mass-and-volume"/>
    <w:p>
      <w:pPr>
        <w:pStyle w:val="Heading4"/>
      </w:pPr>
      <w:r>
        <w:t xml:space="preserve">Part 1 — Measure Mass and Volume</w:t>
      </w:r>
    </w:p>
    <w:p>
      <w:pPr>
        <w:pStyle w:val="FirstParagraph"/>
      </w:pPr>
      <w:r>
        <w:t xml:space="preserve">Obtain a set of metal samples (labeled A, B, C) from your teacher. For each sample:</w:t>
      </w:r>
    </w:p>
    <w:p>
      <w:pPr>
        <w:pStyle w:val="Compact"/>
        <w:numPr>
          <w:ilvl w:val="0"/>
          <w:numId w:val="1135"/>
        </w:numPr>
      </w:pPr>
      <w:r>
        <w:t xml:space="preserve">Measure mass on the balance. Record in the table below.</w:t>
      </w:r>
    </w:p>
    <w:p>
      <w:pPr>
        <w:pStyle w:val="Compact"/>
        <w:numPr>
          <w:ilvl w:val="0"/>
          <w:numId w:val="1135"/>
        </w:numPr>
      </w:pPr>
      <w:r>
        <w:t xml:space="preserve">Fill the graduated cylinder to a convenient level. Record the</w:t>
      </w:r>
      <w:r>
        <w:t xml:space="preserve"> </w:t>
      </w:r>
      <w:r>
        <w:rPr>
          <w:b/>
          <w:bCs/>
        </w:rPr>
        <w:t xml:space="preserve">initial volume</w:t>
      </w:r>
      <w:r>
        <w:t xml:space="preserve"> </w:t>
      </w:r>
      <w:r>
        <w:t xml:space="preserve">(water only).</w:t>
      </w:r>
    </w:p>
    <w:p>
      <w:pPr>
        <w:pStyle w:val="Compact"/>
        <w:numPr>
          <w:ilvl w:val="0"/>
          <w:numId w:val="1135"/>
        </w:numPr>
      </w:pPr>
      <w:r>
        <w:t xml:space="preserve">Gently lower the metal sample into the graduated cylinder. Record the</w:t>
      </w:r>
      <w:r>
        <w:t xml:space="preserve"> </w:t>
      </w:r>
      <w:r>
        <w:rPr>
          <w:b/>
          <w:bCs/>
        </w:rPr>
        <w:t xml:space="preserve">final volume</w:t>
      </w:r>
      <w:r>
        <w:t xml:space="preserve"> </w:t>
      </w:r>
      <w:r>
        <w:t xml:space="preserve">(water + sample).</w:t>
      </w:r>
    </w:p>
    <w:p>
      <w:pPr>
        <w:pStyle w:val="Compact"/>
        <w:numPr>
          <w:ilvl w:val="0"/>
          <w:numId w:val="1135"/>
        </w:numPr>
      </w:pPr>
      <w:r>
        <w:t xml:space="preserve">Calculate: Volume of sample = Final volume − Initial volume.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Mass (g)</w:t>
            </w:r>
          </w:p>
        </w:tc>
        <w:tc>
          <w:tcPr/>
          <w:p>
            <w:pPr>
              <w:pStyle w:val="Compact"/>
            </w:pPr>
            <w:r>
              <w:t xml:space="preserve">Initial volume (mL)</w:t>
            </w:r>
          </w:p>
        </w:tc>
        <w:tc>
          <w:tcPr/>
          <w:p>
            <w:pPr>
              <w:pStyle w:val="Compact"/>
            </w:pPr>
            <w:r>
              <w:t xml:space="preserve">Final volume (mL)</w:t>
            </w:r>
          </w:p>
        </w:tc>
        <w:tc>
          <w:tcPr/>
          <w:p>
            <w:pPr>
              <w:pStyle w:val="Compact"/>
            </w:pPr>
            <w:r>
              <w:t xml:space="preserve">Volume of sample (mL)</w:t>
            </w:r>
          </w:p>
        </w:tc>
      </w:tr>
      <w:tr>
        <w:tc>
          <w:tcPr/>
          <w:p>
            <w:pPr>
              <w:pStyle w:val="Compac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c>
          <w:tcPr/>
          <w:p>
            <w:pPr>
              <w:pStyle w:val="Compact"/>
            </w:pPr>
          </w:p>
        </w:tc>
        <w:tc>
          <w:tcPr/>
          <w:p>
            <w:pPr>
              <w:pStyle w:val="Compact"/>
            </w:pPr>
          </w:p>
        </w:tc>
      </w:tr>
    </w:tbl>
    <w:bookmarkEnd w:id="297"/>
    <w:bookmarkStart w:id="298" w:name="part-2-plot-and-find-the-slope"/>
    <w:p>
      <w:pPr>
        <w:pStyle w:val="Heading4"/>
      </w:pPr>
      <w:r>
        <w:t xml:space="preserve">Part 2 — Plot and Find the Slope</w:t>
      </w:r>
    </w:p>
    <w:p>
      <w:pPr>
        <w:pStyle w:val="FirstParagraph"/>
      </w:pPr>
      <w:r>
        <w:t xml:space="preserve">Plot your data on the graph below. Place</w:t>
      </w:r>
      <w:r>
        <w:t xml:space="preserve"> </w:t>
      </w:r>
      <w:r>
        <w:rPr>
          <w:b/>
          <w:bCs/>
        </w:rPr>
        <w:t xml:space="preserve">volume</w:t>
      </w:r>
      <w:r>
        <w:t xml:space="preserve"> </w:t>
      </w:r>
      <w:r>
        <w:t xml:space="preserve">on the x-axis and</w:t>
      </w:r>
      <w:r>
        <w:t xml:space="preserve"> </w:t>
      </w:r>
      <w:r>
        <w:rPr>
          <w:b/>
          <w:bCs/>
        </w:rPr>
        <w:t xml:space="preserve">mass</w:t>
      </w:r>
      <w:r>
        <w:t xml:space="preserve"> </w:t>
      </w:r>
      <w:r>
        <w:t xml:space="preserve">on the y-axis. Draw a best-fit line through the origin.</w:t>
      </w:r>
    </w:p>
    <w:p>
      <w:pPr>
        <w:pStyle w:val="BodyText"/>
      </w:pPr>
      <w:r>
        <w:rPr>
          <w:b/>
          <w:bCs/>
        </w:rPr>
        <w:t xml:space="preserve">Graph area</w:t>
      </w:r>
      <w:r>
        <w:t xml:space="preserve"> </w:t>
      </w:r>
      <w:r>
        <w:rPr>
          <w:i/>
          <w:iCs/>
        </w:rPr>
        <w:t xml:space="preserve">(label both axes with the quantity name and units before plotting)</w:t>
      </w:r>
    </w:p>
    <w:p>
      <w:pPr>
        <w:pStyle w:val="SourceCode"/>
      </w:pPr>
      <w:r>
        <w:rPr>
          <w:rStyle w:val="VerbatimChar"/>
        </w:rPr>
        <w:t xml:space="preserve">Mass (g)</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|_______________________________  Volume (mL)</w:t>
      </w:r>
    </w:p>
    <w:p>
      <w:pPr>
        <w:pStyle w:val="FirstParagraph"/>
      </w:pPr>
      <w:r>
        <w:t xml:space="preserve">After plotting:</w:t>
      </w:r>
    </w:p>
    <w:p>
      <w:pPr>
        <w:pStyle w:val="Compact"/>
        <w:numPr>
          <w:ilvl w:val="0"/>
          <w:numId w:val="1136"/>
        </w:numPr>
      </w:pPr>
      <w:r>
        <w:t xml:space="preserve">Calculate the slope of your best-fit line. Show your work (choose two points on the line).</w:t>
      </w:r>
    </w:p>
    <w:p>
      <w:pPr>
        <w:pStyle w:val="BlockText"/>
      </w:pPr>
      <w:r>
        <w:t xml:space="preserve">Slope = rise / run = Δmass / Δvolume = _____ g / _____ mL = _______________ g/mL</w:t>
      </w:r>
    </w:p>
    <w:p>
      <w:pPr>
        <w:pStyle w:val="Compact"/>
        <w:numPr>
          <w:ilvl w:val="0"/>
          <w:numId w:val="1137"/>
        </w:numPr>
      </w:pPr>
      <w:r>
        <w:t xml:space="preserve">Use the density reference table below to identify your metal sample. Circle the best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odyText"/>
      </w:pPr>
      <w:r>
        <w:t xml:space="preserve">My metal is most likely: _______________ because my experimental slope (_______________ g/mL) is closest to the reference value.</w:t>
      </w:r>
    </w:p>
    <w:bookmarkEnd w:id="298"/>
    <w:bookmarkStart w:id="299" w:name="part-3-density-and-floating"/>
    <w:p>
      <w:pPr>
        <w:pStyle w:val="Heading4"/>
      </w:pPr>
      <w:r>
        <w:t xml:space="preserve">Part 3 — Density and Floating</w:t>
      </w:r>
    </w:p>
    <w:p>
      <w:pPr>
        <w:numPr>
          <w:ilvl w:val="0"/>
          <w:numId w:val="1138"/>
        </w:numPr>
      </w:pPr>
      <w:r>
        <w:t xml:space="preserve">Water has a density of 1.0 g/mL. Your metal sample has a density of _______________ g/mL.</w:t>
      </w:r>
    </w:p>
    <w:p>
      <w:pPr>
        <w:numPr>
          <w:ilvl w:val="0"/>
          <w:numId w:val="1138"/>
        </w:numPr>
      </w:pPr>
      <w:r>
        <w:t xml:space="preserve">Will your metal sample float or sink in water? (circle one)</w:t>
      </w:r>
      <w:r>
        <w:t xml:space="preserve"> </w:t>
      </w:r>
      <w:r>
        <w:rPr>
          <w:b/>
          <w:bCs/>
        </w:rPr>
        <w:t xml:space="preserve">FLOAT / SINK</w:t>
      </w:r>
    </w:p>
    <w:p>
      <w:pPr>
        <w:numPr>
          <w:ilvl w:val="0"/>
          <w:numId w:val="1138"/>
        </w:numPr>
      </w:pPr>
      <w:r>
        <w:t xml:space="preserve">Explain your choice in one sentence: _______________________________________________</w:t>
      </w:r>
    </w:p>
    <w:p>
      <w:r>
        <w:pict>
          <v:rect style="width:0;height:1.5pt" o:hralign="center" o:hrstd="t" o:hr="t"/>
        </w:pict>
      </w:r>
    </w:p>
    <w:bookmarkEnd w:id="299"/>
    <w:bookmarkEnd w:id="300"/>
    <w:bookmarkStart w:id="301" w:name="make-it-make-sense-4"/>
    <w:p>
      <w:pPr>
        <w:pStyle w:val="Heading3"/>
      </w:pPr>
      <w:r>
        <w:t xml:space="preserve">Make It Make Sense</w:t>
      </w:r>
    </w:p>
    <w:p>
      <w:pPr>
        <w:numPr>
          <w:ilvl w:val="0"/>
          <w:numId w:val="1139"/>
        </w:numPr>
      </w:pPr>
      <w:r>
        <w:t xml:space="preserve">A 54.0 g block of aluminum has a volume of 20.0 mL. Calculate its density. Show your work.</w:t>
      </w:r>
    </w:p>
    <w:p>
      <w:pPr>
        <w:numPr>
          <w:ilvl w:val="0"/>
          <w:numId w:val="1000"/>
        </w:numPr>
      </w:pPr>
      <w:r>
        <w:t xml:space="preserve">D = m / V = _____ g / _____ mL = _______________ g/mL</w:t>
      </w:r>
    </w:p>
    <w:p>
      <w:pPr>
        <w:numPr>
          <w:ilvl w:val="0"/>
          <w:numId w:val="1000"/>
        </w:numPr>
      </w:pPr>
      <w:r>
        <w:t xml:space="preserve">Will this block float or sink in water? _______________ because _______________________________________________</w:t>
      </w:r>
    </w:p>
    <w:p>
      <w:pPr>
        <w:numPr>
          <w:ilvl w:val="0"/>
          <w:numId w:val="1139"/>
        </w:numPr>
      </w:pPr>
      <w:r>
        <w:t xml:space="preserve">A piece of copper has a density of 8.96 g/mL and a volume of 3.0 mL. What is its mass?</w:t>
      </w:r>
    </w:p>
    <w:p>
      <w:pPr>
        <w:numPr>
          <w:ilvl w:val="0"/>
          <w:numId w:val="1000"/>
        </w:numPr>
      </w:pPr>
      <w:r>
        <w:t xml:space="preserve">m = D × V = _____ g/mL × _____ mL = _______________ g</w:t>
      </w:r>
    </w:p>
    <w:p>
      <w:pPr>
        <w:numPr>
          <w:ilvl w:val="0"/>
          <w:numId w:val="1139"/>
        </w:numPr>
      </w:pPr>
      <w:r>
        <w:t xml:space="preserve">A mystery liquid has a density of 0.79 g/mL and a mass of 47.4 g. What volume does it occupy?</w:t>
      </w:r>
    </w:p>
    <w:p>
      <w:pPr>
        <w:numPr>
          <w:ilvl w:val="0"/>
          <w:numId w:val="1000"/>
        </w:numPr>
      </w:pPr>
      <w:r>
        <w:t xml:space="preserve">V = m / D = _____ g / _____ g/mL = _______________ mL</w:t>
      </w:r>
    </w:p>
    <w:p>
      <w:pPr>
        <w:numPr>
          <w:ilvl w:val="0"/>
          <w:numId w:val="1139"/>
        </w:numPr>
      </w:pPr>
      <w:r>
        <w:t xml:space="preserve">A student plots mass versus volume for three different-sized pieces of copper and finds a slope of 8.96 g/mL. Explain in one sentence why the slope of a mass-vs-volume graph equals the density of the material.</w:t>
      </w:r>
    </w:p>
    <w:p>
      <w:r>
        <w:pict>
          <v:rect style="width:0;height:1.5pt" o:hralign="center" o:hrstd="t" o:hr="t"/>
        </w:pict>
      </w:r>
    </w:p>
    <w:p>
      <w:r>
        <w:pict>
          <v:rect style="width:0;height:1.5pt" o:hralign="center" o:hrstd="t" o:hr="t"/>
        </w:pict>
      </w:r>
    </w:p>
    <w:p>
      <w:pPr>
        <w:numPr>
          <w:ilvl w:val="0"/>
          <w:numId w:val="1139"/>
        </w:numPr>
      </w:pPr>
      <w:r>
        <w:t xml:space="preserve">An unknown object has a density of 0.72 g/mL. Predict whether it floats or sinks in water (density = 1.0 g/mL) and explain your reasoning.</w:t>
      </w:r>
    </w:p>
    <w:p>
      <w:pPr>
        <w:numPr>
          <w:ilvl w:val="0"/>
          <w:numId w:val="1000"/>
        </w:numPr>
      </w:pPr>
      <w:r>
        <w:t xml:space="preserve">Prediction: _______________ because _______________________________________________</w:t>
      </w:r>
    </w:p>
    <w:p>
      <w:r>
        <w:pict>
          <v:rect style="width:0;height:1.5pt" o:hralign="center" o:hrstd="t" o:hr="t"/>
        </w:pict>
      </w:r>
    </w:p>
    <w:bookmarkEnd w:id="301"/>
    <w:bookmarkStart w:id="302" w:name="vocabulary-in-action-4"/>
    <w:p>
      <w:pPr>
        <w:pStyle w:val="Heading3"/>
      </w:pPr>
      <w:r>
        <w:t xml:space="preserve">Vocabulary in Action</w:t>
      </w:r>
    </w:p>
    <w:p>
      <w:pPr>
        <w:pStyle w:val="FirstParagraph"/>
      </w:pPr>
      <w:r>
        <w:t xml:space="preserve">Use each term in a sentence about today’s investigation. Do not copy the definition — describe something you measured, observed, or calculated.</w:t>
      </w:r>
    </w:p>
    <w:p>
      <w:pPr>
        <w:numPr>
          <w:ilvl w:val="0"/>
          <w:numId w:val="1140"/>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pPr>
        <w:numPr>
          <w:ilvl w:val="0"/>
          <w:numId w:val="1140"/>
        </w:numPr>
      </w:pPr>
      <w:r>
        <w:rPr>
          <w:b/>
          <w:bCs/>
        </w:rPr>
        <w:t xml:space="preserve">mass:</w:t>
      </w:r>
      <w:r>
        <w:t xml:space="preserve"> </w:t>
      </w:r>
      <w:r>
        <w:t xml:space="preserve">_______________________________________________</w:t>
      </w:r>
      <w:r>
        <w:t xml:space="preserve"> </w:t>
      </w:r>
      <w:r>
        <w:t xml:space="preserve">_______________________________________________</w:t>
      </w:r>
    </w:p>
    <w:p>
      <w:pPr>
        <w:numPr>
          <w:ilvl w:val="0"/>
          <w:numId w:val="1140"/>
        </w:numPr>
      </w:pPr>
      <w:r>
        <w:rPr>
          <w:b/>
          <w:bCs/>
        </w:rPr>
        <w:t xml:space="preserve">volume: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2"/>
    <w:bookmarkStart w:id="303" w:name="revise-your-model-4"/>
    <w:p>
      <w:pPr>
        <w:pStyle w:val="Heading3"/>
      </w:pPr>
      <w:r>
        <w:t xml:space="preserve">Revise Your Model</w:t>
      </w:r>
    </w:p>
    <w:p>
      <w:pPr>
        <w:pStyle w:val="FirstParagraph"/>
      </w:pPr>
      <w:r>
        <w:t xml:space="preserve">Return to your Initial Model (the slope formula you wrote at the beginning).</w:t>
      </w:r>
    </w:p>
    <w:p>
      <w:pPr>
        <w:numPr>
          <w:ilvl w:val="0"/>
          <w:numId w:val="1141"/>
        </w:numPr>
      </w:pPr>
      <w:r>
        <w:t xml:space="preserve">Add one label: write</w:t>
      </w:r>
      <w:r>
        <w:t xml:space="preserve"> </w:t>
      </w:r>
      <w:r>
        <w:t xml:space="preserve">“= density (D)”</w:t>
      </w:r>
      <w:r>
        <w:t xml:space="preserve"> </w:t>
      </w:r>
      <w:r>
        <w:t xml:space="preserve">next to your slope formula. Does the formula D = m/V match what you wrote? _______________</w:t>
      </w:r>
    </w:p>
    <w:p>
      <w:pPr>
        <w:numPr>
          <w:ilvl w:val="0"/>
          <w:numId w:val="1141"/>
        </w:numPr>
      </w:pPr>
      <w:r>
        <w:t xml:space="preserve">Look at the particle diagram your teacher projected (ice vs. liquid water). In the space below, sketch TWO particle diagrams side by side: one for ice (open, spread-out particles) and one for liquid water (closely packed particles). Label each.</w:t>
      </w:r>
    </w:p>
    <w:p>
      <w:pPr>
        <w:pStyle w:val="FirstParagraph"/>
      </w:pPr>
      <w:r>
        <w:rPr>
          <w:b/>
          <w:bCs/>
        </w:rPr>
        <w:t xml:space="preserve">Sketch area:</w:t>
      </w:r>
    </w:p>
    <w:p>
      <w:pPr>
        <w:pStyle w:val="Compact"/>
        <w:numPr>
          <w:ilvl w:val="0"/>
          <w:numId w:val="1142"/>
        </w:numPr>
      </w:pPr>
      <w:r>
        <w:t xml:space="preserve">In one sentence, use Structure and Function to connect the particle spacing in ice to its density:</w:t>
      </w:r>
    </w:p>
    <w:p>
      <w:r>
        <w:pict>
          <v:rect style="width:0;height:1.5pt" o:hralign="center" o:hrstd="t" o:hr="t"/>
        </w:pict>
      </w:r>
    </w:p>
    <w:p>
      <w:r>
        <w:pict>
          <v:rect style="width:0;height:1.5pt" o:hralign="center" o:hrstd="t" o:hr="t"/>
        </w:pict>
      </w:r>
    </w:p>
    <w:p>
      <w:r>
        <w:pict>
          <v:rect style="width:0;height:1.5pt" o:hralign="center" o:hrstd="t" o:hr="t"/>
        </w:pict>
      </w:r>
    </w:p>
    <w:bookmarkEnd w:id="303"/>
    <w:bookmarkStart w:id="304" w:name="exit-ticket-4"/>
    <w:p>
      <w:pPr>
        <w:pStyle w:val="Heading3"/>
      </w:pPr>
      <w:r>
        <w:t xml:space="preserve">Exit Ticket</w:t>
      </w:r>
    </w:p>
    <w:p>
      <w:pPr>
        <w:pStyle w:val="Compact"/>
        <w:numPr>
          <w:ilvl w:val="0"/>
          <w:numId w:val="1143"/>
        </w:numPr>
      </w:pPr>
      <w:r>
        <w:t xml:space="preserve">A 13.5 g aluminum cube displaces 5.0 mL of water. What is its density? Show the calculation.</w:t>
      </w:r>
    </w:p>
    <w:p>
      <w:pPr>
        <w:pStyle w:val="BlockText"/>
      </w:pPr>
      <w:r>
        <w:t xml:space="preserve">D = m / V = _____ g / _____ mL = _______________ g/mL</w:t>
      </w:r>
    </w:p>
    <w:p>
      <w:pPr>
        <w:pStyle w:val="Compact"/>
        <w:numPr>
          <w:ilvl w:val="0"/>
          <w:numId w:val="1144"/>
        </w:numPr>
      </w:pPr>
      <w:r>
        <w:t xml:space="preserve">Will the cube float or sink in water (density 1.0 g/mL)? Circle one:</w:t>
      </w:r>
      <w:r>
        <w:t xml:space="preserve"> </w:t>
      </w:r>
      <w:r>
        <w:rPr>
          <w:b/>
          <w:bCs/>
        </w:rPr>
        <w:t xml:space="preserve">FLOAT / SINK</w:t>
      </w:r>
    </w:p>
    <w:p>
      <w:pPr>
        <w:pStyle w:val="FirstParagraph"/>
      </w:pPr>
      <w:r>
        <w:t xml:space="preserve">Explain using the numbers: _______________________________________________</w:t>
      </w:r>
    </w:p>
    <w:p>
      <w:pPr>
        <w:pStyle w:val="Compact"/>
        <w:numPr>
          <w:ilvl w:val="0"/>
          <w:numId w:val="1145"/>
        </w:numPr>
      </w:pPr>
      <w:r>
        <w:t xml:space="preserve">In one sentence, use particle spacing to explain why ice floats.</w:t>
      </w:r>
    </w:p>
    <w:p>
      <w:r>
        <w:pict>
          <v:rect style="width:0;height:1.5pt" o:hralign="center" o:hrstd="t" o:hr="t"/>
        </w:pict>
      </w:r>
    </w:p>
    <w:p>
      <w:r>
        <w:pict>
          <v:rect style="width:0;height:1.5pt" o:hralign="center" o:hrstd="t" o:hr="t"/>
        </w:pict>
      </w:r>
    </w:p>
    <w:p>
      <w:r>
        <w:br w:type="page"/>
      </w:r>
    </w:p>
    <w:bookmarkEnd w:id="304"/>
    <w:bookmarkEnd w:id="305"/>
    <w:bookmarkStart w:id="315" w:name="density-student-notes"/>
    <w:p>
      <w:pPr>
        <w:pStyle w:val="Heading2"/>
      </w:pPr>
      <w:r>
        <w:t xml:space="preserve">Density — Student Notes</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306" w:name="learning-targets-4"/>
    <w:p>
      <w:pPr>
        <w:pStyle w:val="Heading3"/>
      </w:pPr>
      <w:r>
        <w:t xml:space="preserve">Learning Targets</w:t>
      </w:r>
    </w:p>
    <w:p>
      <w:pPr>
        <w:pStyle w:val="FirstParagraph"/>
      </w:pPr>
      <w:r>
        <w:t xml:space="preserve">By the end of today’s 42 minutes I can:</w:t>
      </w:r>
    </w:p>
    <w:p>
      <w:pPr>
        <w:pStyle w:val="Compact"/>
        <w:numPr>
          <w:ilvl w:val="0"/>
          <w:numId w:val="1146"/>
        </w:numPr>
      </w:pPr>
      <w:r>
        <w:t xml:space="preserve">Calculate</w:t>
      </w:r>
      <w:r>
        <w:t xml:space="preserve"> </w:t>
      </w:r>
      <w:r>
        <w:rPr>
          <w:b/>
          <w:bCs/>
        </w:rPr>
        <w:t xml:space="preserve">density</w:t>
      </w:r>
      <w:r>
        <w:t xml:space="preserve"> </w:t>
      </w:r>
      <w:r>
        <w:t xml:space="preserve">using D = m/V and express the result in g/mL or g/cm³.</w:t>
      </w:r>
    </w:p>
    <w:p>
      <w:pPr>
        <w:pStyle w:val="Compact"/>
        <w:numPr>
          <w:ilvl w:val="0"/>
          <w:numId w:val="1146"/>
        </w:numPr>
      </w:pPr>
      <w:r>
        <w:t xml:space="preserve">Explain why the slope of a</w:t>
      </w:r>
      <w:r>
        <w:t xml:space="preserve"> </w:t>
      </w:r>
      <w:r>
        <w:rPr>
          <w:b/>
          <w:bCs/>
        </w:rPr>
        <w:t xml:space="preserve">mass</w:t>
      </w:r>
      <w:r>
        <w:t xml:space="preserve">-versus-</w:t>
      </w:r>
      <w:r>
        <w:rPr>
          <w:b/>
          <w:bCs/>
        </w:rPr>
        <w:t xml:space="preserve">volume</w:t>
      </w:r>
      <w:r>
        <w:t xml:space="preserve"> </w:t>
      </w:r>
      <w:r>
        <w:t xml:space="preserve">graph equals density.</w:t>
      </w:r>
    </w:p>
    <w:p>
      <w:pPr>
        <w:pStyle w:val="Compact"/>
        <w:numPr>
          <w:ilvl w:val="0"/>
          <w:numId w:val="1146"/>
        </w:numPr>
      </w:pPr>
      <w:r>
        <w:t xml:space="preserve">Compare an object’s density to water (1.0 g/mL) to predict whether it floats or sinks.</w:t>
      </w:r>
    </w:p>
    <w:p>
      <w:pPr>
        <w:pStyle w:val="Compact"/>
        <w:numPr>
          <w:ilvl w:val="0"/>
          <w:numId w:val="1146"/>
        </w:numPr>
      </w:pPr>
      <w:r>
        <w:t xml:space="preserve">Use the CCC of Structure and Function to explain why ice is less dense than liquid water.</w:t>
      </w:r>
    </w:p>
    <w:p>
      <w:r>
        <w:pict>
          <v:rect style="width:0;height:1.5pt" o:hralign="center" o:hrstd="t" o:hr="t"/>
        </w:pict>
      </w:r>
    </w:p>
    <w:bookmarkEnd w:id="306"/>
    <w:bookmarkStart w:id="307" w:name="key-vocabulary-4"/>
    <w:p>
      <w:pPr>
        <w:pStyle w:val="Heading3"/>
      </w:pPr>
      <w:r>
        <w:t xml:space="preserve">Key Vocabulary</w:t>
      </w:r>
    </w:p>
    <w:p>
      <w:pPr>
        <w:numPr>
          <w:ilvl w:val="0"/>
          <w:numId w:val="1147"/>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pPr>
        <w:numPr>
          <w:ilvl w:val="0"/>
          <w:numId w:val="1147"/>
        </w:numPr>
      </w:pPr>
      <w:r>
        <w:rPr>
          <w:b/>
          <w:bCs/>
        </w:rPr>
        <w:t xml:space="preserve">mass</w:t>
      </w:r>
      <w:r>
        <w:t xml:space="preserve"> </w:t>
      </w:r>
      <w:r>
        <w:t xml:space="preserve">— _______________________________________________</w:t>
      </w:r>
      <w:r>
        <w:t xml:space="preserve"> </w:t>
      </w:r>
      <w:r>
        <w:t xml:space="preserve">_______________________________________________</w:t>
      </w:r>
    </w:p>
    <w:p>
      <w:pPr>
        <w:numPr>
          <w:ilvl w:val="0"/>
          <w:numId w:val="1147"/>
        </w:numPr>
      </w:pPr>
      <w:r>
        <w:rPr>
          <w:b/>
          <w:bCs/>
        </w:rPr>
        <w:t xml:space="preserve">volume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7"/>
    <w:bookmarkStart w:id="312" w:name="guided-notes-4"/>
    <w:p>
      <w:pPr>
        <w:pStyle w:val="Heading3"/>
      </w:pPr>
      <w:r>
        <w:t xml:space="preserve">Guided Notes</w:t>
      </w:r>
    </w:p>
    <w:p>
      <w:pPr>
        <w:pStyle w:val="FirstParagraph"/>
      </w:pPr>
      <w:r>
        <w:rPr>
          <w:b/>
          <w:bCs/>
        </w:rPr>
        <w:t xml:space="preserve">The big idea — Structure and Function:</w:t>
      </w:r>
      <w:r>
        <w:t xml:space="preserve"> </w:t>
      </w:r>
      <w:r>
        <w:t xml:space="preserve">The way particles are __________ at the molecular level determines the __________ of density at the macroscopic level. Density determines whether an object __________ or __________ in water.</w:t>
      </w:r>
    </w:p>
    <w:p>
      <w:pPr>
        <w:pStyle w:val="BodyText"/>
      </w:pPr>
      <w:r>
        <w:rPr>
          <w:b/>
          <w:bCs/>
        </w:rPr>
        <w:t xml:space="preserve">The formula:</w:t>
      </w:r>
    </w:p>
    <w:p>
      <w:pPr>
        <w:pStyle w:val="BlockText"/>
      </w:pPr>
      <w:r>
        <w:t xml:space="preserve">D = ___ / ___</w:t>
      </w:r>
    </w:p>
    <w:p>
      <w:pPr>
        <w:pStyle w:val="FirstParagraph"/>
      </w:pPr>
      <w:r>
        <w:t xml:space="preserve">Units: D is measured in __________ or __________. Mass is measured in __________. Volume is measured in __________.</w:t>
      </w:r>
    </w:p>
    <w:p>
      <w:pPr>
        <w:pStyle w:val="BodyText"/>
      </w:pPr>
      <w:r>
        <w:rPr>
          <w:b/>
          <w:bCs/>
        </w:rPr>
        <w:t xml:space="preserve">Rearranging for mass and volume (formula triangle):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Cover the unknown</w:t>
            </w:r>
          </w:p>
        </w:tc>
        <w:tc>
          <w:tcPr/>
          <w:p>
            <w:pPr>
              <w:pStyle w:val="Compact"/>
            </w:pPr>
            <w:r>
              <w:t xml:space="preserve">Formula to use</w:t>
            </w:r>
          </w:p>
        </w:tc>
      </w:tr>
      <w:tr>
        <w:tc>
          <w:tcPr/>
          <w:p>
            <w:pPr>
              <w:pStyle w:val="Compact"/>
            </w:pPr>
            <w:r>
              <w:t xml:space="preserve">Cover D</w:t>
            </w:r>
          </w:p>
        </w:tc>
        <w:tc>
          <w:tcPr/>
          <w:p>
            <w:pPr>
              <w:pStyle w:val="Compact"/>
            </w:pPr>
            <w:r>
              <w:t xml:space="preserve">D = m ÷ V</w:t>
            </w:r>
          </w:p>
        </w:tc>
      </w:tr>
      <w:tr>
        <w:tc>
          <w:tcPr/>
          <w:p>
            <w:pPr>
              <w:pStyle w:val="Compact"/>
            </w:pPr>
            <w:r>
              <w:t xml:space="preserve">Cover m</w:t>
            </w:r>
          </w:p>
        </w:tc>
        <w:tc>
          <w:tcPr/>
          <w:p>
            <w:pPr>
              <w:pStyle w:val="Compact"/>
            </w:pPr>
            <w:r>
              <w:t xml:space="preserve">m = D × V</w:t>
            </w:r>
          </w:p>
        </w:tc>
      </w:tr>
      <w:tr>
        <w:tc>
          <w:tcPr/>
          <w:p>
            <w:pPr>
              <w:pStyle w:val="Compact"/>
            </w:pPr>
            <w:r>
              <w:t xml:space="preserve">Cover V</w:t>
            </w:r>
          </w:p>
        </w:tc>
        <w:tc>
          <w:tcPr/>
          <w:p>
            <w:pPr>
              <w:pStyle w:val="Compact"/>
            </w:pPr>
            <w:r>
              <w:t xml:space="preserve">V = m ÷ D</w:t>
            </w:r>
          </w:p>
        </w:tc>
      </w:tr>
    </w:tbl>
    <w:p>
      <w:pPr>
        <w:pStyle w:val="BodyText"/>
      </w:pPr>
      <w:r>
        <w:rPr>
          <w:b/>
          <w:bCs/>
        </w:rPr>
        <w:t xml:space="preserve">Float vs. sink rule:</w:t>
      </w:r>
    </w:p>
    <w:p>
      <w:pPr>
        <w:pStyle w:val="Compact"/>
        <w:numPr>
          <w:ilvl w:val="0"/>
          <w:numId w:val="1148"/>
        </w:numPr>
      </w:pPr>
      <w:r>
        <w:t xml:space="preserve">If D_object ___ 1.0 g/mL → object</w:t>
      </w:r>
      <w:r>
        <w:t xml:space="preserve"> </w:t>
      </w:r>
      <w:r>
        <w:rPr>
          <w:b/>
          <w:bCs/>
        </w:rPr>
        <w:t xml:space="preserve">floats</w:t>
      </w:r>
      <w:r>
        <w:t xml:space="preserve"> </w:t>
      </w:r>
      <w:r>
        <w:t xml:space="preserve">in water.</w:t>
      </w:r>
    </w:p>
    <w:p>
      <w:pPr>
        <w:pStyle w:val="Compact"/>
        <w:numPr>
          <w:ilvl w:val="0"/>
          <w:numId w:val="1148"/>
        </w:numPr>
      </w:pPr>
      <w:r>
        <w:t xml:space="preserve">If D_object ___ 1.0 g/mL → object</w:t>
      </w:r>
      <w:r>
        <w:t xml:space="preserve"> </w:t>
      </w:r>
      <w:r>
        <w:rPr>
          <w:b/>
          <w:bCs/>
        </w:rPr>
        <w:t xml:space="preserve">sinks</w:t>
      </w:r>
      <w:r>
        <w:t xml:space="preserve"> </w:t>
      </w:r>
      <w:r>
        <w:t xml:space="preserve">in water.</w:t>
      </w:r>
    </w:p>
    <w:p>
      <w:pPr>
        <w:pStyle w:val="FirstParagraph"/>
      </w:pPr>
      <w:r>
        <w:rPr>
          <w:b/>
          <w:bCs/>
        </w:rPr>
        <w:t xml:space="preserve">The slope connection:</w:t>
      </w:r>
    </w:p>
    <w:p>
      <w:pPr>
        <w:pStyle w:val="BodyText"/>
      </w:pPr>
      <w:r>
        <w:t xml:space="preserve">On a mass-versus-volume graph:</w:t>
      </w:r>
      <w:r>
        <w:t xml:space="preserve"> </w:t>
      </w:r>
      <w:r>
        <w:t xml:space="preserve">- x-axis = __________ (mL)</w:t>
      </w:r>
      <w:r>
        <w:t xml:space="preserve"> </w:t>
      </w:r>
      <w:r>
        <w:t xml:space="preserve">- y-axis = __________ (g)</w:t>
      </w:r>
      <w:r>
        <w:t xml:space="preserve"> </w:t>
      </w:r>
      <w:r>
        <w:t xml:space="preserve">- Slope = rise / run = Δmass / Δvolume = ___________ (g/mL)</w:t>
      </w:r>
    </w:p>
    <w:p>
      <w:pPr>
        <w:pStyle w:val="BodyText"/>
      </w:pPr>
      <w:r>
        <w:t xml:space="preserve">This means: the slope of a mass-vs-volume graph</w:t>
      </w:r>
      <w:r>
        <w:t xml:space="preserve"> </w:t>
      </w:r>
      <w:r>
        <w:rPr>
          <w:b/>
          <w:bCs/>
        </w:rPr>
        <w:t xml:space="preserve">equals</w:t>
      </w:r>
      <w:r>
        <w:t xml:space="preserve"> </w:t>
      </w:r>
      <w:r>
        <w:t xml:space="preserve">the __________ of the material.</w:t>
      </w:r>
    </w:p>
    <w:p>
      <w:pPr>
        <w:pStyle w:val="BodyText"/>
      </w:pPr>
      <w:r>
        <w:rPr>
          <w:b/>
          <w:bCs/>
        </w:rPr>
        <w:t xml:space="preserve">The figure — aluminum mass-vs-volume graph:</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308" name="Picture"/>
            <a:graphic>
              <a:graphicData uri="http://schemas.openxmlformats.org/drawingml/2006/picture">
                <pic:pic>
                  <pic:nvPicPr>
                    <pic:cNvPr descr="/Users/hoopie/Projects/Curricula/Publisher_Ready_Curriculum/02_Chemistry_East_Meadow_Refactor/01_Safety_and_Measurement/05_Density/figures/density_graph.png" id="309"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From the figure, fill in the blanks:</w:t>
      </w:r>
    </w:p>
    <w:p>
      <w:pPr>
        <w:pStyle w:val="Compact"/>
        <w:numPr>
          <w:ilvl w:val="0"/>
          <w:numId w:val="1149"/>
        </w:numPr>
      </w:pPr>
      <w:r>
        <w:t xml:space="preserve">Material plotted: ___________</w:t>
      </w:r>
    </w:p>
    <w:p>
      <w:pPr>
        <w:pStyle w:val="Compact"/>
        <w:numPr>
          <w:ilvl w:val="0"/>
          <w:numId w:val="1149"/>
        </w:numPr>
      </w:pPr>
      <w:r>
        <w:t xml:space="preserve">Slope of the best-fit line: ___________ g/mL</w:t>
      </w:r>
    </w:p>
    <w:p>
      <w:pPr>
        <w:pStyle w:val="Compact"/>
        <w:numPr>
          <w:ilvl w:val="0"/>
          <w:numId w:val="1149"/>
        </w:numPr>
      </w:pPr>
      <w:r>
        <w:t xml:space="preserve">This slope equals the ___________ of aluminum.</w:t>
      </w:r>
    </w:p>
    <w:p>
      <w:pPr>
        <w:pStyle w:val="Compact"/>
        <w:numPr>
          <w:ilvl w:val="0"/>
          <w:numId w:val="1149"/>
        </w:numPr>
      </w:pPr>
      <w:r>
        <w:t xml:space="preserve">If a different-sized aluminum sample were added to this graph, its data point would fall __________ the same line.</w:t>
      </w:r>
    </w:p>
    <w:p>
      <w:pPr>
        <w:pStyle w:val="FirstParagraph"/>
      </w:pPr>
      <w:r>
        <w:rPr>
          <w:b/>
          <w:bCs/>
        </w:rPr>
        <w:t xml:space="preserve">The ice vs. water particle diagram:</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310" name="Picture"/>
            <a:graphic>
              <a:graphicData uri="http://schemas.openxmlformats.org/drawingml/2006/picture">
                <pic:pic>
                  <pic:nvPicPr>
                    <pic:cNvPr descr="/Users/hoopie/Projects/Curricula/Publisher_Ready_Curriculum/02_Chemistry_East_Meadow_Refactor/01_Safety_and_Measurement/05_Density/figures/ice_vs_water.png" id="311" name="Picture"/>
                    <pic:cNvPicPr>
                      <a:picLocks noChangeArrowheads="1" noChangeAspect="1"/>
                    </pic:cNvPicPr>
                  </pic:nvPicPr>
                  <pic:blipFill>
                    <a:blip r:embed="rId279"/>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odyText"/>
      </w:pPr>
      <w:r>
        <w:t xml:space="preserve">From the diagram,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Ice</w:t>
            </w:r>
          </w:p>
        </w:tc>
        <w:tc>
          <w:tcPr/>
          <w:p>
            <w:pPr>
              <w:pStyle w:val="Compact"/>
            </w:pPr>
            <w:r>
              <w:t xml:space="preserve">Liquid Water</w:t>
            </w:r>
          </w:p>
        </w:tc>
      </w:tr>
      <w:tr>
        <w:tc>
          <w:tcPr/>
          <w:p>
            <w:pPr>
              <w:pStyle w:val="Compact"/>
            </w:pPr>
            <w:r>
              <w:t xml:space="preserve">Particle arrangement</w:t>
            </w:r>
          </w:p>
        </w:tc>
        <w:tc>
          <w:tcPr/>
          <w:p>
            <w:pPr>
              <w:pStyle w:val="Compact"/>
            </w:pPr>
            <w:r>
              <w:t xml:space="preserve">open hexagonal __________</w:t>
            </w:r>
          </w:p>
        </w:tc>
        <w:tc>
          <w:tcPr/>
          <w:p>
            <w:pPr>
              <w:pStyle w:val="Compact"/>
            </w:pPr>
            <w:r>
              <w:t xml:space="preserve">closely __________</w:t>
            </w:r>
          </w:p>
        </w:tc>
      </w:tr>
      <w:tr>
        <w:tc>
          <w:tcPr/>
          <w:p>
            <w:pPr>
              <w:pStyle w:val="Compact"/>
            </w:pPr>
            <w:r>
              <w:t xml:space="preserve">Relative particle spacing</w:t>
            </w:r>
          </w:p>
        </w:tc>
        <w:tc>
          <w:tcPr/>
          <w:p>
            <w:pPr>
              <w:pStyle w:val="Compact"/>
            </w:pPr>
            <w:r>
              <w:t xml:space="preserve">__________ apart</w:t>
            </w:r>
          </w:p>
        </w:tc>
        <w:tc>
          <w:tcPr/>
          <w:p>
            <w:pPr>
              <w:pStyle w:val="Compact"/>
            </w:pPr>
            <w:r>
              <w:t xml:space="preserve">__________ together</w:t>
            </w:r>
          </w:p>
        </w:tc>
      </w:tr>
      <w:tr>
        <w:tc>
          <w:tcPr/>
          <w:p>
            <w:pPr>
              <w:pStyle w:val="Compact"/>
            </w:pPr>
            <w:r>
              <w:t xml:space="preserve">Density (g/mL)</w:t>
            </w:r>
          </w:p>
        </w:tc>
        <w:tc>
          <w:tcPr/>
          <w:p>
            <w:pPr>
              <w:pStyle w:val="Compact"/>
            </w:pPr>
            <w:r>
              <w:t xml:space="preserve">≈ 0.92</w:t>
            </w:r>
          </w:p>
        </w:tc>
        <w:tc>
          <w:tcPr/>
          <w:p>
            <w:pPr>
              <w:pStyle w:val="Compact"/>
            </w:pPr>
            <w:r>
              <w:t xml:space="preserve">1.0</w:t>
            </w:r>
          </w:p>
        </w:tc>
      </w:tr>
      <w:tr>
        <w:tc>
          <w:tcPr/>
          <w:p>
            <w:pPr>
              <w:pStyle w:val="Compact"/>
            </w:pPr>
            <w:r>
              <w:t xml:space="preserve">Floats or sinks?</w:t>
            </w:r>
          </w:p>
        </w:tc>
        <w:tc>
          <w:tcPr/>
          <w:p>
            <w:pPr>
              <w:pStyle w:val="Compact"/>
            </w:pPr>
            <w:r>
              <w:t xml:space="preserve">__________</w:t>
            </w:r>
          </w:p>
        </w:tc>
        <w:tc>
          <w:tcPr/>
          <w:p>
            <w:pPr>
              <w:pStyle w:val="Compact"/>
            </w:pPr>
            <w:r>
              <w:t xml:space="preserve">(reference)</w:t>
            </w:r>
          </w:p>
        </w:tc>
      </w:tr>
    </w:tbl>
    <w:p>
      <w:pPr>
        <w:pStyle w:val="BodyText"/>
      </w:pPr>
      <w:r>
        <w:rPr>
          <w:b/>
          <w:bCs/>
        </w:rPr>
        <w:t xml:space="preserve">Why does ice float? (Structure and Function):</w:t>
      </w:r>
    </w:p>
    <w:p>
      <w:pPr>
        <w:pStyle w:val="BodyText"/>
      </w:pPr>
      <w:r>
        <w:t xml:space="preserve">Structure: Ice forms an open hexagonal ___________, spacing molecules __________ apart than in liquid water.</w:t>
      </w:r>
    </w:p>
    <w:p>
      <w:pPr>
        <w:pStyle w:val="BodyText"/>
      </w:pPr>
      <w:r>
        <w:t xml:space="preserve">Property: Because the same molecules take up __________ space, ice has a __________ density than liquid water.</w:t>
      </w:r>
    </w:p>
    <w:p>
      <w:pPr>
        <w:pStyle w:val="BodyText"/>
      </w:pPr>
      <w:r>
        <w:t xml:space="preserve">Function: Ice __________ on liquid water, creating an insulating layer that allows aquatic life to survive winter.</w:t>
      </w:r>
    </w:p>
    <w:p>
      <w:r>
        <w:pict>
          <v:rect style="width:0;height:1.5pt" o:hralign="center" o:hrstd="t" o:hr="t"/>
        </w:pict>
      </w:r>
    </w:p>
    <w:bookmarkEnd w:id="312"/>
    <w:bookmarkStart w:id="313" w:name="worked-example-4"/>
    <w:p>
      <w:pPr>
        <w:pStyle w:val="Heading3"/>
      </w:pPr>
      <w:r>
        <w:t xml:space="preserve">Worked Example</w:t>
      </w:r>
    </w:p>
    <w:p>
      <w:pPr>
        <w:pStyle w:val="FirstParagraph"/>
      </w:pPr>
      <w:r>
        <w:rPr>
          <w:b/>
          <w:bCs/>
        </w:rPr>
        <w:t xml:space="preserve">Scenario:</w:t>
      </w:r>
      <w:r>
        <w:t xml:space="preserve"> </w:t>
      </w:r>
      <w:r>
        <w:t xml:space="preserve">A 27.0 g block of aluminum has a volume of 10.0 mL. Find its density and predict whether it sinks or floats in water.</w:t>
      </w:r>
    </w:p>
    <w:p>
      <w:pPr>
        <w:pStyle w:val="BodyText"/>
      </w:pPr>
      <w:r>
        <w:rPr>
          <w:b/>
          <w:bCs/>
        </w:rPr>
        <w:t xml:space="preserve">Step 1 — Identify what you know and what you need:</w:t>
      </w:r>
    </w:p>
    <w:p>
      <w:pPr>
        <w:pStyle w:val="Compact"/>
        <w:numPr>
          <w:ilvl w:val="0"/>
          <w:numId w:val="1150"/>
        </w:numPr>
      </w:pPr>
      <w:r>
        <w:t xml:space="preserve">Known: mass = _____ g, volume = _____ mL</w:t>
      </w:r>
    </w:p>
    <w:p>
      <w:pPr>
        <w:pStyle w:val="Compact"/>
        <w:numPr>
          <w:ilvl w:val="0"/>
          <w:numId w:val="1150"/>
        </w:numPr>
      </w:pPr>
      <w:r>
        <w:t xml:space="preserve">Unknown: density = ?</w:t>
      </w:r>
    </w:p>
    <w:p>
      <w:pPr>
        <w:pStyle w:val="FirstParagraph"/>
      </w:pPr>
      <w:r>
        <w:rPr>
          <w:b/>
          <w:bCs/>
        </w:rPr>
        <w:t xml:space="preserve">Step 2 — Write the formula:</w:t>
      </w:r>
    </w:p>
    <w:p>
      <w:pPr>
        <w:pStyle w:val="BodyText"/>
      </w:pPr>
      <w:r>
        <w:t xml:space="preserve">D = ___ / ___</w:t>
      </w:r>
    </w:p>
    <w:p>
      <w:pPr>
        <w:pStyle w:val="BodyText"/>
      </w:pPr>
      <w:r>
        <w:rPr>
          <w:b/>
          <w:bCs/>
        </w:rPr>
        <w:t xml:space="preserve">Step 3 — Substitute and calculate:</w:t>
      </w:r>
    </w:p>
    <w:p>
      <w:pPr>
        <w:pStyle w:val="BodyText"/>
      </w:pPr>
      <w:r>
        <w:t xml:space="preserve">D = _____ g / _____ mL = _______________ g/mL</w:t>
      </w:r>
    </w:p>
    <w:p>
      <w:pPr>
        <w:pStyle w:val="BodyText"/>
      </w:pPr>
      <w:r>
        <w:rPr>
          <w:b/>
          <w:bCs/>
        </w:rPr>
        <w:t xml:space="preserve">Step 4 — Compare to water:</w:t>
      </w:r>
    </w:p>
    <w:p>
      <w:pPr>
        <w:pStyle w:val="BodyText"/>
      </w:pPr>
      <w:r>
        <w:t xml:space="preserve">D_aluminum = _______________ g/mL D_water = 1.0 g/mL</w:t>
      </w:r>
    </w:p>
    <w:p>
      <w:pPr>
        <w:pStyle w:val="BodyText"/>
      </w:pPr>
      <w:r>
        <w:t xml:space="preserve">Since _______________ g/mL &gt; 1.0 g/mL, this block will __________ in water.</w:t>
      </w:r>
    </w:p>
    <w:p>
      <w:pPr>
        <w:pStyle w:val="BodyText"/>
      </w:pPr>
      <w:r>
        <w:rPr>
          <w:b/>
          <w:bCs/>
        </w:rPr>
        <w:t xml:space="preserve">Step 5 — Because / But / So</w:t>
      </w:r>
    </w:p>
    <w:p>
      <w:pPr>
        <w:pStyle w:val="BodyText"/>
      </w:pPr>
      <w:r>
        <w:t xml:space="preserve">The aluminum block sinks in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give the density comparison;</w:t>
      </w:r>
      <w:r>
        <w:t xml:space="preserve"> </w:t>
      </w:r>
      <w:r>
        <w:t xml:space="preserve">“but”</w:t>
      </w:r>
      <w:r>
        <w:t xml:space="preserve"> </w:t>
      </w:r>
      <w:r>
        <w:t xml:space="preserve">should name the material that does float (something with density &lt; 1.0 g/mL);</w:t>
      </w:r>
      <w:r>
        <w:t xml:space="preserve"> </w:t>
      </w:r>
      <w:r>
        <w:t xml:space="preserve">“so”</w:t>
      </w:r>
      <w:r>
        <w:t xml:space="preserve"> </w:t>
      </w:r>
      <w:r>
        <w:t xml:space="preserve">should state the consequence for the aluminum block.</w:t>
      </w:r>
    </w:p>
    <w:p>
      <w:r>
        <w:pict>
          <v:rect style="width:0;height:1.5pt" o:hralign="center" o:hrstd="t" o:hr="t"/>
        </w:pict>
      </w:r>
    </w:p>
    <w:bookmarkEnd w:id="313"/>
    <w:bookmarkStart w:id="314" w:name="summary-4"/>
    <w:p>
      <w:pPr>
        <w:pStyle w:val="Heading3"/>
      </w:pPr>
      <w:r>
        <w:t xml:space="preserve">Summary</w:t>
      </w:r>
    </w:p>
    <w:p>
      <w:pPr>
        <w:pStyle w:val="FirstParagraph"/>
      </w:pPr>
      <w:r>
        <w:t xml:space="preserve">Complete the sentence (Because / But / So):</w:t>
      </w:r>
    </w:p>
    <w:p>
      <w:pPr>
        <w:pStyle w:val="BlockText"/>
      </w:pPr>
      <w:r>
        <w:t xml:space="preserve">Ice floats on liquid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Key reference values (from the 2025 Reference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Substance</w:t>
            </w:r>
          </w:p>
        </w:tc>
        <w:tc>
          <w:tcPr/>
          <w:p>
            <w:pPr>
              <w:pStyle w:val="Compact"/>
            </w:pPr>
            <w:r>
              <w:t xml:space="preserve">Density (g/mL)</w:t>
            </w:r>
          </w:p>
        </w:tc>
      </w:tr>
      <w:tr>
        <w:tc>
          <w:tcPr/>
          <w:p>
            <w:pPr>
              <w:pStyle w:val="Compact"/>
            </w:pPr>
            <w:r>
              <w:t xml:space="preserve">Water (liquid)</w:t>
            </w:r>
          </w:p>
        </w:tc>
        <w:tc>
          <w:tcPr/>
          <w:p>
            <w:pPr>
              <w:pStyle w:val="Compact"/>
            </w:pPr>
            <w:r>
              <w:t xml:space="preserve">1.0</w:t>
            </w:r>
          </w:p>
        </w:tc>
      </w:tr>
      <w:tr>
        <w:tc>
          <w:tcPr/>
          <w:p>
            <w:pPr>
              <w:pStyle w:val="Compact"/>
            </w:pPr>
            <w:r>
              <w:t xml:space="preserve">Ice</w:t>
            </w:r>
          </w:p>
        </w:tc>
        <w:tc>
          <w:tcPr/>
          <w:p>
            <w:pPr>
              <w:pStyle w:val="Compact"/>
            </w:pPr>
            <w:r>
              <w:t xml:space="preserve">≈ 0.92</w:t>
            </w:r>
          </w:p>
        </w:tc>
      </w:tr>
      <w:tr>
        <w:tc>
          <w:tcPr/>
          <w:p>
            <w:pPr>
              <w:pStyle w:val="Compact"/>
            </w:pPr>
            <w:r>
              <w:t xml:space="preserve">Aluminum</w:t>
            </w:r>
          </w:p>
        </w:tc>
        <w:tc>
          <w:tcPr/>
          <w:p>
            <w:pPr>
              <w:pStyle w:val="Compact"/>
            </w:pPr>
            <w:r>
              <w:t xml:space="preserve">2.70</w:t>
            </w:r>
          </w:p>
        </w:tc>
      </w:tr>
      <w:tr>
        <w:tc>
          <w:tcPr/>
          <w:p>
            <w:pPr>
              <w:pStyle w:val="Compact"/>
            </w:pPr>
            <w:r>
              <w:t xml:space="preserve">Copper</w:t>
            </w:r>
          </w:p>
        </w:tc>
        <w:tc>
          <w:tcPr/>
          <w:p>
            <w:pPr>
              <w:pStyle w:val="Compact"/>
            </w:pPr>
            <w:r>
              <w:t xml:space="preserve">8.96</w:t>
            </w:r>
          </w:p>
        </w:tc>
      </w:tr>
    </w:tbl>
    <w:p>
      <w:pPr>
        <w:pStyle w:val="BodyText"/>
      </w:pPr>
      <w:r>
        <w:rPr>
          <w:b/>
          <w:bCs/>
        </w:rPr>
        <w:t xml:space="preserve">Reminder:</w:t>
      </w:r>
      <w:r>
        <w:t xml:space="preserve"> </w:t>
      </w:r>
      <w:r>
        <w:t xml:space="preserve">To identify an unknown material, calculate D = m/V and compare to a reference table. Density is an intensive property — doubling the sample size doubles both mass and volume, leaving D unchanged.</w:t>
      </w:r>
    </w:p>
    <w:p>
      <w:r>
        <w:br w:type="page"/>
      </w:r>
    </w:p>
    <w:bookmarkEnd w:id="314"/>
    <w:bookmarkEnd w:id="315"/>
    <w:bookmarkStart w:id="320" w:name="density-answer-key"/>
    <w:p>
      <w:pPr>
        <w:pStyle w:val="Heading2"/>
      </w:pPr>
      <w:r>
        <w:t xml:space="preserve">Density — Answer Key</w:t>
      </w:r>
    </w:p>
    <w:bookmarkStart w:id="316" w:name="cover-10"/>
    <w:p>
      <w:pPr>
        <w:pStyle w:val="Heading3"/>
      </w:pPr>
      <w:r>
        <w:t xml:space="preserve">Cover</w:t>
      </w:r>
    </w:p>
    <w:p>
      <w:pPr>
        <w:pStyle w:val="FirstParagraph"/>
      </w:pPr>
      <w:r>
        <w:t xml:space="preserve">Unit: Safety and Measurement — Lesson 05: Density</w:t>
      </w:r>
      <w:r>
        <w:t xml:space="preserve"> </w:t>
      </w:r>
      <w:r>
        <w:t xml:space="preserve">East Meadow Schools × Valley Stream Central High School District</w:t>
      </w:r>
      <w:r>
        <w:t xml:space="preserve"> </w:t>
      </w:r>
      <w:r>
        <w:t xml:space="preserve">NYSSLS tag: HS-PS2-6</w:t>
      </w:r>
    </w:p>
    <w:bookmarkEnd w:id="316"/>
    <w:bookmarkStart w:id="317" w:name="make-it-make-sense-answers-4"/>
    <w:p>
      <w:pPr>
        <w:pStyle w:val="Heading3"/>
      </w:pPr>
      <w:r>
        <w:t xml:space="preserve">Make-It-Make-Sense Answers</w:t>
      </w:r>
    </w:p>
    <w:p>
      <w:pPr>
        <w:numPr>
          <w:ilvl w:val="0"/>
          <w:numId w:val="1151"/>
        </w:numPr>
      </w:pPr>
      <w:r>
        <w:rPr>
          <w:b/>
          <w:bCs/>
        </w:rPr>
        <w:t xml:space="preserve">Find the density of a 54.0 g aluminum block with a volume of 20.0 mL:</w:t>
      </w:r>
    </w:p>
    <w:p>
      <w:pPr>
        <w:numPr>
          <w:ilvl w:val="0"/>
          <w:numId w:val="1000"/>
        </w:numPr>
      </w:pPr>
      <w:r>
        <w:t xml:space="preserve">D = m / V = 54.0 g / 20.0 mL =</w:t>
      </w:r>
      <w:r>
        <w:t xml:space="preserve"> </w:t>
      </w:r>
      <w:r>
        <w:rPr>
          <w:b/>
          <w:bCs/>
        </w:rPr>
        <w:t xml:space="preserve">2.70 g/mL</w:t>
      </w:r>
    </w:p>
    <w:p>
      <w:pPr>
        <w:numPr>
          <w:ilvl w:val="0"/>
          <w:numId w:val="1000"/>
        </w:numPr>
      </w:pPr>
      <w:r>
        <w:t xml:space="preserve">Float/sink:</w:t>
      </w:r>
      <w:r>
        <w:t xml:space="preserve"> </w:t>
      </w:r>
      <w:r>
        <w:rPr>
          <w:b/>
          <w:bCs/>
        </w:rPr>
        <w:t xml:space="preserve">sinks</w:t>
      </w:r>
      <w:r>
        <w:t xml:space="preserve"> </w:t>
      </w:r>
      <w:r>
        <w:t xml:space="preserve">— because 2.70 g/mL &gt; 1.0 g/mL (water). An object sinks when its density exceeds that of the surrounding liquid.</w:t>
      </w:r>
    </w:p>
    <w:p>
      <w:pPr>
        <w:numPr>
          <w:ilvl w:val="0"/>
          <w:numId w:val="1000"/>
        </w:numPr>
      </w:pPr>
      <w:r>
        <w:rPr>
          <w:i/>
          <w:iCs/>
        </w:rPr>
        <w:t xml:space="preserve">Rubric:</w:t>
      </w:r>
      <w:r>
        <w:t xml:space="preserve"> </w:t>
      </w:r>
      <w:r>
        <w:t xml:space="preserve">1 point for the correct numerical answer (2.70 g/mL); 1 point for the correct float/sink call with a comparison of the two densities stated. A student who writes</w:t>
      </w:r>
      <w:r>
        <w:t xml:space="preserve"> </w:t>
      </w:r>
      <w:r>
        <w:t xml:space="preserve">“it floats because it is aluminum”</w:t>
      </w:r>
      <w:r>
        <w:t xml:space="preserve"> </w:t>
      </w:r>
      <w:r>
        <w:t xml:space="preserve">(without the density comparison) earns partial credit — they must compare numbers. NYSSLS: HS-PS2-6.</w:t>
      </w:r>
    </w:p>
    <w:p>
      <w:pPr>
        <w:numPr>
          <w:ilvl w:val="0"/>
          <w:numId w:val="1151"/>
        </w:numPr>
      </w:pPr>
      <w:r>
        <w:rPr>
          <w:b/>
          <w:bCs/>
        </w:rPr>
        <w:t xml:space="preserve">Find the mass of a copper piece with density 8.96 g/mL and volume 3.0 mL:</w:t>
      </w:r>
    </w:p>
    <w:p>
      <w:pPr>
        <w:numPr>
          <w:ilvl w:val="0"/>
          <w:numId w:val="1000"/>
        </w:numPr>
      </w:pPr>
      <w:r>
        <w:t xml:space="preserve">m = D × V = 8.96 g/mL × 3.0 mL =</w:t>
      </w:r>
      <w:r>
        <w:t xml:space="preserve"> </w:t>
      </w:r>
      <w:r>
        <w:rPr>
          <w:b/>
          <w:bCs/>
        </w:rPr>
        <w:t xml:space="preserve">26.88 g ≈ 26.9 g</w:t>
      </w:r>
      <w:r>
        <w:t xml:space="preserve"> </w:t>
      </w:r>
      <w:r>
        <w:t xml:space="preserve">(3 sig figs, limited by 3.0 mL)</w:t>
      </w:r>
    </w:p>
    <w:p>
      <w:pPr>
        <w:numPr>
          <w:ilvl w:val="0"/>
          <w:numId w:val="1000"/>
        </w:numPr>
      </w:pPr>
      <w:r>
        <w:rPr>
          <w:i/>
          <w:iCs/>
        </w:rPr>
        <w:t xml:space="preserve">Rubric:</w:t>
      </w:r>
      <w:r>
        <w:t xml:space="preserve"> </w:t>
      </w:r>
      <w:r>
        <w:t xml:space="preserve">1 point for the correct setup (m = D × V, not V = m/D or another inversion); 1 point for the correct numerical answer (accept 26.88 g or 26.9 g with appropriate sig-fig notation). A student who writes D = m/V and then divides 8.96 by 3.0 (getting ≈ 2.99 g/mL, the wrong quantity) should receive feedback identifying the unit error — the result has units of g/mL, not grams. NYSSLS: HS-PS2-6.</w:t>
      </w:r>
    </w:p>
    <w:p>
      <w:pPr>
        <w:numPr>
          <w:ilvl w:val="0"/>
          <w:numId w:val="1151"/>
        </w:numPr>
      </w:pPr>
      <w:r>
        <w:rPr>
          <w:b/>
          <w:bCs/>
        </w:rPr>
        <w:t xml:space="preserve">Find the volume of a mystery liquid with density 0.79 g/mL and mass 47.4 g:</w:t>
      </w:r>
    </w:p>
    <w:p>
      <w:pPr>
        <w:numPr>
          <w:ilvl w:val="0"/>
          <w:numId w:val="1000"/>
        </w:numPr>
      </w:pPr>
      <w:r>
        <w:t xml:space="preserve">V = m / D = 47.4 g / 0.79 g/mL =</w:t>
      </w:r>
      <w:r>
        <w:t xml:space="preserve"> </w:t>
      </w:r>
      <w:r>
        <w:rPr>
          <w:b/>
          <w:bCs/>
        </w:rPr>
        <w:t xml:space="preserve">60.0 mL</w:t>
      </w:r>
      <w:r>
        <w:t xml:space="preserve"> </w:t>
      </w:r>
      <w:r>
        <w:t xml:space="preserve">(3 sig figs)</w:t>
      </w:r>
    </w:p>
    <w:p>
      <w:pPr>
        <w:numPr>
          <w:ilvl w:val="0"/>
          <w:numId w:val="1000"/>
        </w:numPr>
      </w:pPr>
      <w:r>
        <w:t xml:space="preserve">Float/sink context: the density 0.79 g/mL &lt; 1.0 g/mL, so this liquid floats on water (it is likely ethanol or a similar organic solvent).</w:t>
      </w:r>
    </w:p>
    <w:p>
      <w:pPr>
        <w:numPr>
          <w:ilvl w:val="0"/>
          <w:numId w:val="1000"/>
        </w:numPr>
      </w:pPr>
      <w:r>
        <w:rPr>
          <w:i/>
          <w:iCs/>
        </w:rPr>
        <w:t xml:space="preserve">Rubric:</w:t>
      </w:r>
      <w:r>
        <w:t xml:space="preserve"> </w:t>
      </w:r>
      <w:r>
        <w:t xml:space="preserve">1 point for the correct setup (V = m/D); 1 point for the correct numerical answer (60.0 mL or 60 mL). Students who invert and write m/V and arrive at the right number but wrong units (g/mL) should be marked down — the unit is the check. NYSSLS: HS-PS2-6.</w:t>
      </w:r>
    </w:p>
    <w:p>
      <w:pPr>
        <w:numPr>
          <w:ilvl w:val="0"/>
          <w:numId w:val="1151"/>
        </w:numPr>
      </w:pPr>
      <w:r>
        <w:rPr>
          <w:b/>
          <w:bCs/>
        </w:rPr>
        <w:t xml:space="preserve">Explain why the slope of a mass-vs-volume graph equals density:</w:t>
      </w:r>
    </w:p>
    <w:p>
      <w:pPr>
        <w:numPr>
          <w:ilvl w:val="0"/>
          <w:numId w:val="1000"/>
        </w:numPr>
      </w:pPr>
      <w:r>
        <w:rPr>
          <w:i/>
          <w:iCs/>
        </w:rPr>
        <w:t xml:space="preserve">Full-credit model answer:</w:t>
      </w:r>
      <w:r>
        <w:t xml:space="preserve"> </w:t>
      </w:r>
      <w:r>
        <w:t xml:space="preserve">The slope of a graph equals rise divided by run. On a mass-vs-volume graph, rise is mass (in grams) and run is volume (in mL), so slope = mass/volume = D (in g/mL). The slope equals density because density is defined as the ratio of mass to volume — which is exactly what slope measures on this graph.</w:t>
      </w:r>
    </w:p>
    <w:p>
      <w:pPr>
        <w:numPr>
          <w:ilvl w:val="0"/>
          <w:numId w:val="1000"/>
        </w:numPr>
      </w:pPr>
      <w:r>
        <w:rPr>
          <w:i/>
          <w:iCs/>
        </w:rPr>
        <w:t xml:space="preserve">Rubric:</w:t>
      </w:r>
      <w:r>
        <w:t xml:space="preserve"> </w:t>
      </w:r>
      <w:r>
        <w:t xml:space="preserve">1 point for identifying that slope = Δmass/Δvolume; 1 point for connecting this ratio to the definition of density (D = m/V). Responses that say only</w:t>
      </w:r>
      <w:r>
        <w:t xml:space="preserve"> </w:t>
      </w:r>
      <w:r>
        <w:t xml:space="preserve">“because the axes are mass and volume”</w:t>
      </w:r>
      <w:r>
        <w:t xml:space="preserve"> </w:t>
      </w:r>
      <w:r>
        <w:t xml:space="preserve">without explicitly connecting slope to the ratio earn partial credit. NYSSLS: HS-PS2-6.</w:t>
      </w:r>
    </w:p>
    <w:p>
      <w:pPr>
        <w:numPr>
          <w:ilvl w:val="0"/>
          <w:numId w:val="1151"/>
        </w:numPr>
      </w:pPr>
      <w:r>
        <w:rPr>
          <w:b/>
          <w:bCs/>
        </w:rPr>
        <w:t xml:space="preserve">Predict float/sink for an unknown object with density 0.72 g/mL:</w:t>
      </w:r>
    </w:p>
    <w:p>
      <w:pPr>
        <w:numPr>
          <w:ilvl w:val="0"/>
          <w:numId w:val="1000"/>
        </w:numPr>
      </w:pPr>
      <w:r>
        <w:rPr>
          <w:i/>
          <w:iCs/>
        </w:rPr>
        <w:t xml:space="preserve">Full-credit model answer:</w:t>
      </w:r>
      <w:r>
        <w:t xml:space="preserve"> </w:t>
      </w:r>
      <w:r>
        <w:t xml:space="preserve">The object floats in water because its density (0.72 g/mL) is less than the density of water (1.0 g/mL). An object floats when it is less dense than the liquid it is placed in.</w:t>
      </w:r>
    </w:p>
    <w:p>
      <w:pPr>
        <w:numPr>
          <w:ilvl w:val="0"/>
          <w:numId w:val="1000"/>
        </w:numPr>
      </w:pPr>
      <w:r>
        <w:rPr>
          <w:i/>
          <w:iCs/>
        </w:rPr>
        <w:t xml:space="preserve">Rubric:</w:t>
      </w:r>
      <w:r>
        <w:t xml:space="preserve"> </w:t>
      </w:r>
      <w:r>
        <w:t xml:space="preserve">1 point for the correct prediction (floats); 1 point for the correct reasoning — must include an explicit numerical comparison (0.72 g/mL &lt; 1.0 g/mL). NYSSLS: HS-PS2-6.</w:t>
      </w:r>
    </w:p>
    <w:bookmarkEnd w:id="317"/>
    <w:bookmarkStart w:id="318" w:name="exit-ticket-answer-4"/>
    <w:p>
      <w:pPr>
        <w:pStyle w:val="Heading3"/>
      </w:pPr>
      <w:r>
        <w:t xml:space="preserve">Exit Ticket Answer</w:t>
      </w:r>
    </w:p>
    <w:p>
      <w:pPr>
        <w:pStyle w:val="Compact"/>
        <w:numPr>
          <w:ilvl w:val="0"/>
          <w:numId w:val="1152"/>
        </w:numPr>
      </w:pPr>
      <w:r>
        <w:rPr>
          <w:b/>
          <w:bCs/>
        </w:rPr>
        <w:t xml:space="preserve">Density of a 13.5 g aluminum cube that displaces 5.0 mL of water:</w:t>
      </w:r>
    </w:p>
    <w:p>
      <w:pPr>
        <w:pStyle w:val="FirstParagraph"/>
      </w:pPr>
      <w:r>
        <w:t xml:space="preserve">D = m / V = 13.5 g / 5.0 mL =</w:t>
      </w:r>
      <w:r>
        <w:t xml:space="preserve"> </w:t>
      </w:r>
      <w:r>
        <w:rPr>
          <w:b/>
          <w:bCs/>
        </w:rPr>
        <w:t xml:space="preserve">2.7 g/mL</w:t>
      </w:r>
    </w:p>
    <w:p>
      <w:pPr>
        <w:pStyle w:val="BodyText"/>
      </w:pPr>
      <w:r>
        <w:t xml:space="preserve">(2 significant figures, limited by 5.0 mL)</w:t>
      </w:r>
    </w:p>
    <w:p>
      <w:pPr>
        <w:pStyle w:val="BodyText"/>
      </w:pPr>
      <w:r>
        <w:t xml:space="preserve">The displaced water volume (5.0 mL) is the volume of the cube — this is the water-displacement method for measuring volume of an irregular solid.</w:t>
      </w:r>
    </w:p>
    <w:p>
      <w:pPr>
        <w:pStyle w:val="BodyText"/>
      </w:pPr>
      <w:r>
        <w:rPr>
          <w:i/>
          <w:iCs/>
        </w:rPr>
        <w:t xml:space="preserve">Rubric:</w:t>
      </w:r>
      <w:r>
        <w:t xml:space="preserve"> </w:t>
      </w:r>
      <w:r>
        <w:t xml:space="preserve">1 point for the correct numerical answer (2.7 g/mL); 1 point for the correct setup (m in numerator, V in denominator). A student who writes V/m = 5.0/13.5 = 0.37 mL/g should receive feedback that the units are inverted — the unit g/mL is the self-check. NYSSLS: HS-PS2-6.</w:t>
      </w:r>
    </w:p>
    <w:p>
      <w:pPr>
        <w:pStyle w:val="Compact"/>
        <w:numPr>
          <w:ilvl w:val="0"/>
          <w:numId w:val="1153"/>
        </w:numPr>
      </w:pPr>
      <w:r>
        <w:rPr>
          <w:b/>
          <w:bCs/>
        </w:rPr>
        <w:t xml:space="preserve">Float or sink in water?</w:t>
      </w:r>
    </w:p>
    <w:p>
      <w:pPr>
        <w:pStyle w:val="FirstParagraph"/>
      </w:pPr>
      <w:r>
        <w:rPr>
          <w:b/>
          <w:bCs/>
        </w:rPr>
        <w:t xml:space="preserve">Sinks</w:t>
      </w:r>
      <w:r>
        <w:t xml:space="preserve"> </w:t>
      </w:r>
      <w:r>
        <w:t xml:space="preserve">— because 2.7 g/mL &gt; 1.0 g/mL (the density of water). To float, the object’s density must be less than the liquid’s density.</w:t>
      </w:r>
    </w:p>
    <w:p>
      <w:pPr>
        <w:pStyle w:val="BodyText"/>
      </w:pPr>
      <w:r>
        <w:rPr>
          <w:i/>
          <w:iCs/>
        </w:rPr>
        <w:t xml:space="preserve">Rubric:</w:t>
      </w:r>
      <w:r>
        <w:t xml:space="preserve"> </w:t>
      </w:r>
      <w:r>
        <w:t xml:space="preserve">1 point for the correct call (sinks); 1 point for citing both densities and the comparison (2.7 &gt; 1.0). A student who says</w:t>
      </w:r>
      <w:r>
        <w:t xml:space="preserve"> </w:t>
      </w:r>
      <w:r>
        <w:t xml:space="preserve">“it sinks because it is aluminum”</w:t>
      </w:r>
      <w:r>
        <w:t xml:space="preserve"> </w:t>
      </w:r>
      <w:r>
        <w:t xml:space="preserve">without the density comparison earns 0.5 partial credit. NYSSLS: HS-PS2-6.</w:t>
      </w:r>
    </w:p>
    <w:p>
      <w:pPr>
        <w:pStyle w:val="Compact"/>
        <w:numPr>
          <w:ilvl w:val="0"/>
          <w:numId w:val="1154"/>
        </w:numPr>
      </w:pPr>
      <w:r>
        <w:rPr>
          <w:b/>
          <w:bCs/>
        </w:rPr>
        <w:t xml:space="preserve">Why does ice float — particle-level explanation:</w:t>
      </w:r>
    </w:p>
    <w:p>
      <w:pPr>
        <w:pStyle w:val="FirstParagraph"/>
      </w:pPr>
      <w:r>
        <w:rPr>
          <w:i/>
          <w:iCs/>
        </w:rPr>
        <w:t xml:space="preserve">Full-credit model answer:</w:t>
      </w:r>
      <w:r>
        <w:t xml:space="preserve"> </w:t>
      </w:r>
      <w:r>
        <w:t xml:space="preserve">Ice forms an open hexagonal lattice that spaces water molecules farther apart than in liquid water, giving ice a lower density (≈ 0.92 g/mL) than liquid water (1.0 g/mL), so ice floats.</w:t>
      </w:r>
    </w:p>
    <w:p>
      <w:pPr>
        <w:pStyle w:val="BodyText"/>
      </w:pPr>
      <w:r>
        <w:rPr>
          <w:i/>
          <w:iCs/>
        </w:rPr>
        <w:t xml:space="preserve">Acceptable variations:</w:t>
      </w:r>
      <w:r>
        <w:t xml:space="preserve"> </w:t>
      </w:r>
      <w:r>
        <w:t xml:space="preserve">Any response that (i) names the structural reason (open lattice / spread-out particles in ice), (ii) connects this to density (ice less dense than liquid water), and (iii) states the consequence (floats) earns full credit. Responses that say only</w:t>
      </w:r>
      <w:r>
        <w:t xml:space="preserve"> </w:t>
      </w:r>
      <w:r>
        <w:t xml:space="preserve">“ice is less dense”</w:t>
      </w:r>
      <w:r>
        <w:t xml:space="preserve"> </w:t>
      </w:r>
      <w:r>
        <w:t xml:space="preserve">without any particle-level reasoning earn partial credit.</w:t>
      </w:r>
    </w:p>
    <w:p>
      <w:pPr>
        <w:pStyle w:val="BodyText"/>
      </w:pPr>
      <w:r>
        <w:rPr>
          <w:i/>
          <w:iCs/>
        </w:rPr>
        <w:t xml:space="preserve">Rubric:</w:t>
      </w:r>
      <w:r>
        <w:t xml:space="preserve"> </w:t>
      </w:r>
      <w:r>
        <w:t xml:space="preserve">1 point for a structural reason (particle spacing, open lattice, or equivalent); 1 point for the density comparison; 0.5 partial credit for</w:t>
      </w:r>
      <w:r>
        <w:t xml:space="preserve"> </w:t>
      </w:r>
      <w:r>
        <w:t xml:space="preserve">“ice is less dense”</w:t>
      </w:r>
      <w:r>
        <w:t xml:space="preserve"> </w:t>
      </w:r>
      <w:r>
        <w:t xml:space="preserve">with no structural explanation. NYSSLS: HS-PS2-6.</w:t>
      </w:r>
    </w:p>
    <w:bookmarkEnd w:id="318"/>
    <w:bookmarkStart w:id="319"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55"/>
        </w:numPr>
      </w:pPr>
      <w:r>
        <w:t xml:space="preserve">Responses that name the specific structural feature (open hexagonal lattice, hydrogen bonds, spread-out particles) show that the Structure and Function CCC has taken root — the student can name the molecular-level mechanism rather than just the macroscopic outcome.</w:t>
      </w:r>
    </w:p>
    <w:p>
      <w:pPr>
        <w:pStyle w:val="Compact"/>
        <w:numPr>
          <w:ilvl w:val="0"/>
          <w:numId w:val="1155"/>
        </w:numPr>
      </w:pPr>
      <w:r>
        <w:t xml:space="preserve">Responses that mention the ecological importance (fish, lakes, aquatic life) show that the phenomenon anchored the concept in a real-world context larger than the lab bench — a sign that the phenomenon-based design worked.</w:t>
      </w:r>
    </w:p>
    <w:p>
      <w:pPr>
        <w:pStyle w:val="Compact"/>
        <w:numPr>
          <w:ilvl w:val="0"/>
          <w:numId w:val="1155"/>
        </w:numPr>
      </w:pPr>
      <w:r>
        <w:t xml:space="preserve">Students who name a partner who helped them during the measurement activity or the graph interpretation are demonstrating that collaborative sense-making happened — note these pairs for strategic grouping in the next lesson.</w:t>
      </w:r>
    </w:p>
    <w:p>
      <w:pPr>
        <w:pStyle w:val="Compact"/>
        <w:numPr>
          <w:ilvl w:val="0"/>
          <w:numId w:val="1155"/>
        </w:numPr>
      </w:pPr>
      <w:r>
        <w:t xml:space="preserve">If a student’s Exit Ticket part (c) says</w:t>
      </w:r>
      <w:r>
        <w:t xml:space="preserve"> </w:t>
      </w:r>
      <w:r>
        <w:t xml:space="preserve">“ice floats because it is less dense”</w:t>
      </w:r>
      <w:r>
        <w:t xml:space="preserve"> </w:t>
      </w:r>
      <w:r>
        <w:t xml:space="preserve">without particle reasoning, the follow-up prompt is:</w:t>
      </w:r>
      <w:r>
        <w:t xml:space="preserve"> </w:t>
      </w:r>
      <w:r>
        <w:t xml:space="preserve">“Why is ice less dense? What is different about the arrangement of the water molecules in ice vs. liquid water?”</w:t>
      </w:r>
      <w:r>
        <w:t xml:space="preserve"> </w:t>
      </w:r>
      <w:r>
        <w:t xml:space="preserve">This probes whether the student understands the mechanism or has only memorized the outcome.</w:t>
      </w:r>
    </w:p>
    <w:p>
      <w:r>
        <w:br w:type="page"/>
      </w:r>
    </w:p>
    <w:bookmarkEnd w:id="319"/>
    <w:bookmarkEnd w:id="320"/>
    <w:bookmarkStart w:id="354" w:name="gram-formula-mass-teacher-guide"/>
    <w:p>
      <w:pPr>
        <w:pStyle w:val="Heading2"/>
      </w:pPr>
      <w:r>
        <w:t xml:space="preserve">Gram Formula Mass — Teacher Guide</w:t>
      </w:r>
    </w:p>
    <w:bookmarkStart w:id="321" w:name="cover-11"/>
    <w:p>
      <w:pPr>
        <w:pStyle w:val="Heading3"/>
      </w:pPr>
      <w:r>
        <w:t xml:space="preserve">Cover</w:t>
      </w:r>
    </w:p>
    <w:p>
      <w:pPr>
        <w:pStyle w:val="FirstParagraph"/>
      </w:pPr>
      <w:r>
        <w:rPr>
          <w:b/>
          <w:bCs/>
        </w:rPr>
        <w:t xml:space="preserve">Unit: Safety and Measurement — Lesson 06: Gram Formula Mass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21"/>
    <w:bookmarkStart w:id="326" w:name="X3a22bb3e7c608f3fa635f721b14449b1bdb08c1"/>
    <w:p>
      <w:pPr>
        <w:pStyle w:val="Heading3"/>
      </w:pPr>
      <w:r>
        <w:t xml:space="preserve">Curated Resources (from East Meadow Scope &amp; Sequence)</w:t>
      </w:r>
    </w:p>
    <w:bookmarkStart w:id="322" w:name="nyssls-standards-5"/>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Gram formula mass (molar mass) is the quantitative tool that allows students to move between a chemical formula and a measurable mass on a balance. For the 2025 NYSSLS-aligned Regents, students are expected to sum atomic masses from the Periodic Table (Reference Table S) to calculate the gram formula mass of any compound and use it as the conversion bridge between moles and grams. Per East Meadow guidance, GFM fluency is prerequisite to all stoichiometry, percent composition, and solution concentration work later in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the mass of one mole of a substance scales directly with the average atomic masses of the atoms in its formula and the number of times each appears. Equal numbers (6.02 × 10²³) of different kinds of atoms do not have equal masses — the mass is set by the kind of atom, not the count.</w:t>
      </w:r>
    </w:p>
    <w:bookmarkEnd w:id="322"/>
    <w:bookmarkStart w:id="323" w:name="phenomenon-10"/>
    <w:p>
      <w:pPr>
        <w:pStyle w:val="Heading4"/>
      </w:pPr>
      <w:r>
        <w:t xml:space="preserve">Phenomenon</w:t>
      </w:r>
    </w:p>
    <w:p>
      <w:pPr>
        <w:pStyle w:val="FirstParagraph"/>
      </w:pPr>
      <w:r>
        <w:t xml:space="preserve">Place a jar of water, a container of table salt, and a sealed bag of sugar on the demonstration table. Tell students: each container holds exactly one mole of the substance inside — that means each container holds exactly the same number of formula units: 6.02 × 10²³. Now put them on a triple-beam balance, one at a time. The jar of water reads about 18 g. The salt reads about 58.5 g. The sugar reads about 180 g. Same count, very different mass on the balance.</w:t>
      </w:r>
    </w:p>
    <w:p>
      <w:pPr>
        <w:pStyle w:val="BodyText"/>
      </w:pPr>
      <w:r>
        <w:t xml:space="preserve">Or, for a more dramatic version: hold up a helium balloon (one mole of He ≈ 4 g) next to a small clear jar holding one mole of table salt (≈ 58.5 g). The same 6.02 × 10²³ particles — but one floats and one stays firmly on the desk.</w:t>
      </w:r>
    </w:p>
    <w:p>
      <w:pPr>
        <w:pStyle w:val="BodyText"/>
      </w:pPr>
      <w:r>
        <w:rPr>
          <w:b/>
          <w:bCs/>
        </w:rPr>
        <w:t xml:space="preserve">Driving question:</w:t>
      </w:r>
      <w:r>
        <w:t xml:space="preserve"> </w:t>
      </w:r>
      <w:r>
        <w:t xml:space="preserve">Why do equal numbers of atoms (or formula units) of different substances have such different masses?</w:t>
      </w:r>
    </w:p>
    <w:bookmarkEnd w:id="323"/>
    <w:bookmarkStart w:id="324" w:name="javalab-labs-5"/>
    <w:p>
      <w:pPr>
        <w:pStyle w:val="Heading4"/>
      </w:pPr>
      <w:r>
        <w:t xml:space="preserve">Javalab / Labs</w:t>
      </w:r>
    </w:p>
    <w:p>
      <w:pPr>
        <w:pStyle w:val="Compact"/>
        <w:numPr>
          <w:ilvl w:val="0"/>
          <w:numId w:val="1156"/>
        </w:numPr>
      </w:pPr>
      <w:r>
        <w:rPr>
          <w:b/>
          <w:bCs/>
        </w:rPr>
        <w:t xml:space="preserve">“Mass of One Mole”</w:t>
      </w:r>
      <w:r>
        <w:rPr>
          <w:b/>
          <w:bCs/>
        </w:rPr>
        <w:t xml:space="preserve"> </w:t>
      </w:r>
      <w:r>
        <w:rPr>
          <w:b/>
          <w:bCs/>
        </w:rPr>
        <w:t xml:space="preserve">demonstration:</w:t>
      </w:r>
      <w:r>
        <w:t xml:space="preserve"> </w:t>
      </w:r>
      <w:r>
        <w:t xml:space="preserve">Pre-weigh one mole each of water (18 g), table salt (58.5 g), and sugar (180 g) into labeled containers. Students hold or observe each container in turn, recording their mass. Discussion: same number of particles, wildly different mass — what accounts for the difference? Connect to the bar chart in</w:t>
      </w:r>
      <w:r>
        <w:t xml:space="preserve"> </w:t>
      </w:r>
      <w:r>
        <w:rPr>
          <w:rStyle w:val="VerbatimChar"/>
        </w:rPr>
        <w:t xml:space="preserve">figures/molar_masses.png</w:t>
      </w:r>
      <w:r>
        <w:t xml:space="preserve">.</w:t>
      </w:r>
    </w:p>
    <w:p>
      <w:pPr>
        <w:pStyle w:val="Compact"/>
        <w:numPr>
          <w:ilvl w:val="0"/>
          <w:numId w:val="1156"/>
        </w:numPr>
      </w:pPr>
      <w:r>
        <w:rPr>
          <w:b/>
          <w:bCs/>
        </w:rPr>
        <w:t xml:space="preserve">Gram-formula-mass calculation practice:</w:t>
      </w:r>
      <w:r>
        <w:t xml:space="preserve"> </w:t>
      </w:r>
      <w:r>
        <w:t xml:space="preserve">Using the Periodic Table from the 2025 Reference Tables, students sum atomic masses × subscripts to compute the GFM of a series of compounds (H₂O, CaCl₂, C₆H₁₂O₆, CO₂, NaOH). Each student shows the add-up in a structured table: element | atomic mass | subscript | product | sum. This is the core skill for the NYSSLS molar mass standard.</w:t>
      </w:r>
    </w:p>
    <w:p>
      <w:pPr>
        <w:pStyle w:val="Compact"/>
        <w:numPr>
          <w:ilvl w:val="0"/>
          <w:numId w:val="1156"/>
        </w:numPr>
      </w:pPr>
      <w:r>
        <w:rPr>
          <w:b/>
          <w:bCs/>
        </w:rPr>
        <w:t xml:space="preserve">Bar-chart reading:</w:t>
      </w:r>
      <w:r>
        <w:t xml:space="preserve"> </w:t>
      </w:r>
      <w:r>
        <w:t xml:space="preserve">Students read and interpret</w:t>
      </w:r>
      <w:r>
        <w:t xml:space="preserve"> </w:t>
      </w:r>
      <w:r>
        <w:rPr>
          <w:rStyle w:val="VerbatimChar"/>
        </w:rPr>
        <w:t xml:space="preserve">figures/molar_masses.png</w:t>
      </w:r>
      <w:r>
        <w:t xml:space="preserve"> </w:t>
      </w:r>
      <w:r>
        <w:t xml:space="preserve">to answer: which substance has the largest GFM? Why does CO₂ have a larger GFM than H₂O even though both molecules contain only two elements?</w:t>
      </w:r>
    </w:p>
    <w:bookmarkEnd w:id="324"/>
    <w:bookmarkStart w:id="325" w:name="assessments-5"/>
    <w:p>
      <w:pPr>
        <w:pStyle w:val="Heading4"/>
      </w:pPr>
      <w:r>
        <w:t xml:space="preserve">Assessments</w:t>
      </w:r>
    </w:p>
    <w:p>
      <w:pPr>
        <w:pStyle w:val="Compact"/>
        <w:numPr>
          <w:ilvl w:val="0"/>
          <w:numId w:val="1157"/>
        </w:numPr>
      </w:pPr>
      <w:r>
        <w:rPr>
          <w:b/>
          <w:bCs/>
        </w:rPr>
        <w:t xml:space="preserve">Molar mass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GFM from formulas, show atomic-mass add-up, and identify the unit (g/mol).</w:t>
      </w:r>
    </w:p>
    <w:p>
      <w:pPr>
        <w:pStyle w:val="Compact"/>
        <w:numPr>
          <w:ilvl w:val="0"/>
          <w:numId w:val="1157"/>
        </w:numPr>
      </w:pPr>
      <w:r>
        <w:rPr>
          <w:b/>
          <w:bCs/>
        </w:rPr>
        <w:t xml:space="preserve">Exit Ticket</w:t>
      </w:r>
      <w:r>
        <w:t xml:space="preserve"> </w:t>
      </w:r>
      <w:r>
        <w:t xml:space="preserve">(Phase 5): three items — GFM of SO₂; GFM of NaOH; sentence explaining why a mole of gold has more mass than a mole of carbon. See</w:t>
      </w:r>
      <w:r>
        <w:t xml:space="preserve"> </w:t>
      </w:r>
      <w:r>
        <w:rPr>
          <w:rStyle w:val="VerbatimChar"/>
        </w:rPr>
        <w:t xml:space="preserve">Answer_Key.docx</w:t>
      </w:r>
      <w:r>
        <w:t xml:space="preserve">.</w:t>
      </w:r>
    </w:p>
    <w:p>
      <w:r>
        <w:pict>
          <v:rect style="width:0;height:1.5pt" o:hralign="center" o:hrstd="t" o:hr="t"/>
        </w:pict>
      </w:r>
    </w:p>
    <w:bookmarkEnd w:id="325"/>
    <w:bookmarkEnd w:id="326"/>
    <w:bookmarkStart w:id="327"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(gram formula mass from a formula using the periodic table; moles link count to mass)</w:t>
            </w:r>
          </w:p>
        </w:tc>
      </w:tr>
      <w:tr>
        <w:tc>
          <w:tcPr/>
          <w:p>
            <w:pPr>
              <w:pStyle w:val="Compact"/>
            </w:pPr>
            <w:r>
              <w:rPr>
                <w:b/>
                <w:bCs/>
              </w:rPr>
              <w:t xml:space="preserve">CCC focus</w:t>
            </w:r>
          </w:p>
        </w:tc>
        <w:tc>
          <w:tcPr/>
          <w:p>
            <w:pPr>
              <w:pStyle w:val="Compact"/>
            </w:pPr>
            <w:r>
              <w:t xml:space="preserve">Scale, Proportion, and Quantity — mass scales with the kind of atom (its average atomic mass) and the number of atoms in the formula; equal particle counts yield unequal masses because the atoms themselves differ in mass</w:t>
            </w:r>
          </w:p>
        </w:tc>
      </w:tr>
      <w:tr>
        <w:tc>
          <w:tcPr/>
          <w:p>
            <w:pPr>
              <w:pStyle w:val="Compact"/>
            </w:pPr>
            <w:r>
              <w:rPr>
                <w:b/>
                <w:bCs/>
              </w:rPr>
              <w:t xml:space="preserve">Strategy chips</w:t>
            </w:r>
          </w:p>
        </w:tc>
        <w:tc>
          <w:tcPr/>
          <w:p>
            <w:pPr>
              <w:pStyle w:val="Compact"/>
            </w:pPr>
            <w:r>
              <w:t xml:space="preserve">HOCHMAN — appositive sentence to define gram formula mass crisply; B/B/S sentence in Phase 4</w:t>
            </w:r>
          </w:p>
        </w:tc>
      </w:tr>
      <w:tr>
        <w:tc>
          <w:tcPr/>
          <w:p>
            <w:pPr>
              <w:pStyle w:val="Compact"/>
            </w:pPr>
            <w:r>
              <w:rPr>
                <w:b/>
                <w:bCs/>
              </w:rPr>
              <w:t xml:space="preserve">Materials</w:t>
            </w:r>
          </w:p>
        </w:tc>
        <w:tc>
          <w:tcPr/>
          <w:p>
            <w:pPr>
              <w:pStyle w:val="Compact"/>
            </w:pPr>
            <w:r>
              <w:t xml:space="preserve">Periodic Table / 2025 NYS Chemistry Reference Tables, triple-beam balances, pre-weighed samples of water/salt/sugar (one mole each), calculators,</w:t>
            </w:r>
            <w:r>
              <w:t xml:space="preserve"> </w:t>
            </w:r>
            <w:r>
              <w:rPr>
                <w:rStyle w:val="VerbatimChar"/>
              </w:rPr>
              <w:t xml:space="preserve">figures/molar_masses.png</w:t>
            </w:r>
            <w:r>
              <w:t xml:space="preserve"> </w:t>
            </w:r>
            <w:r>
              <w:t xml:space="preserve">projected</w:t>
            </w:r>
          </w:p>
        </w:tc>
      </w:tr>
      <w:tr>
        <w:tc>
          <w:tcPr/>
          <w:p>
            <w:pPr>
              <w:pStyle w:val="Compact"/>
            </w:pPr>
            <w:r>
              <w:rPr>
                <w:b/>
                <w:bCs/>
              </w:rPr>
              <w:t xml:space="preserve">Safety</w:t>
            </w:r>
          </w:p>
        </w:tc>
        <w:tc>
          <w:tcPr/>
          <w:p>
            <w:pPr>
              <w:pStyle w:val="Compact"/>
            </w:pPr>
            <w:r>
              <w:t xml:space="preserve">Samples are food-safe; sugar is a tripping hazard if spilled — clean up promptly. Standard lab safety applies. No open flame.</w:t>
            </w:r>
          </w:p>
        </w:tc>
      </w:tr>
      <w:tr>
        <w:tc>
          <w:tcPr/>
          <w:p>
            <w:pPr>
              <w:pStyle w:val="Compact"/>
            </w:pPr>
            <w:r>
              <w:rPr>
                <w:b/>
                <w:bCs/>
              </w:rPr>
              <w:t xml:space="preserve">Prior knowledge</w:t>
            </w:r>
          </w:p>
        </w:tc>
        <w:tc>
          <w:tcPr/>
          <w:p>
            <w:pPr>
              <w:pStyle w:val="Compact"/>
            </w:pPr>
            <w:r>
              <w:t xml:space="preserve">Lesson 04 (Dimensional Analysis) — mole as a counting unit, Avogadro’s number; Lesson 05 (Density) — reading numeric values from the Periodic Table and Reference Tables; students should recognize atomic mass on the Periodic Table before this lesson.</w:t>
            </w:r>
          </w:p>
        </w:tc>
      </w:tr>
    </w:tbl>
    <w:p>
      <w:pPr>
        <w:pStyle w:val="BodyText"/>
      </w:pPr>
      <w:r>
        <w:rPr>
          <w:b/>
          <w:bCs/>
        </w:rPr>
        <w:t xml:space="preserve">Lesson objectives — students can:</w:t>
      </w:r>
    </w:p>
    <w:p>
      <w:pPr>
        <w:pStyle w:val="Compact"/>
        <w:numPr>
          <w:ilvl w:val="0"/>
          <w:numId w:val="1158"/>
        </w:numPr>
      </w:pPr>
      <w:r>
        <w:t xml:space="preserve">Read the atomic mass of any element from the Periodic Table and identify its unit (g/mol).</w:t>
      </w:r>
    </w:p>
    <w:p>
      <w:pPr>
        <w:pStyle w:val="Compact"/>
        <w:numPr>
          <w:ilvl w:val="0"/>
          <w:numId w:val="1158"/>
        </w:numPr>
      </w:pPr>
      <w:r>
        <w:t xml:space="preserve">Compute the gram formula mass of a compound by summing (atomic mass × subscript) for each element in the formula.</w:t>
      </w:r>
    </w:p>
    <w:p>
      <w:pPr>
        <w:pStyle w:val="Compact"/>
        <w:numPr>
          <w:ilvl w:val="0"/>
          <w:numId w:val="1158"/>
        </w:numPr>
      </w:pPr>
      <w:r>
        <w:t xml:space="preserve">State the unit of gram formula mass (g/mol) and explain what it represents physically: the mass of one mole, i.e., 6.02 × 10²³ formula units.</w:t>
      </w:r>
    </w:p>
    <w:p>
      <w:pPr>
        <w:pStyle w:val="Compact"/>
        <w:numPr>
          <w:ilvl w:val="0"/>
          <w:numId w:val="1158"/>
        </w:numPr>
      </w:pPr>
      <w:r>
        <w:t xml:space="preserve">Explain, using Scale, Proportion, and Quantity, why a mole of gold has more mass than a mole of carbon even though both contain the same number of atoms.</w:t>
      </w:r>
    </w:p>
    <w:p>
      <w:r>
        <w:pict>
          <v:rect style="width:0;height:1.5pt" o:hralign="center" o:hrstd="t" o:hr="t"/>
        </w:pict>
      </w:r>
    </w:p>
    <w:bookmarkEnd w:id="327"/>
    <w:bookmarkStart w:id="334" w:name="phase-1-engage-0-10-min-5"/>
    <w:p>
      <w:pPr>
        <w:pStyle w:val="Heading3"/>
      </w:pPr>
      <w:r>
        <w:t xml:space="preserve">Phase 1 · Engage</w:t>
      </w:r>
      <w:r>
        <w:t xml:space="preserve"> </w:t>
      </w:r>
      <w:r>
        <w:rPr>
          <w:i/>
          <w:iCs/>
        </w:rPr>
        <w:t xml:space="preserve">(0 – 10 min)</w:t>
      </w:r>
    </w:p>
    <w:bookmarkStart w:id="328"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where size or kind changes how heavy it feels, even if the count or amount looks the same — a big vs. small coin, a backpack full of feathers vs. books. What came to mind?”</w:t>
      </w:r>
      <w:r>
        <w:t xml:space="preserve"> </w:t>
      </w:r>
      <w:r>
        <w:t xml:space="preserve">One round, one sentence each, no judgment. This surfaces the intuition that equal counts don’t guarantee equal mass — what matters is what kind of thing is being counted.</w:t>
      </w:r>
    </w:p>
    <w:p>
      <w:pPr>
        <w:pStyle w:val="BodyText"/>
      </w:pPr>
      <w:r>
        <w:t xml:space="preserve">Then post the</w:t>
      </w:r>
      <w:r>
        <w:t xml:space="preserve"> </w:t>
      </w:r>
      <w:r>
        <w:rPr>
          <w:b/>
          <w:bCs/>
        </w:rPr>
        <w:t xml:space="preserve">Do Now</w:t>
      </w:r>
      <w:r>
        <w:t xml:space="preserve">:</w:t>
      </w:r>
    </w:p>
    <w:p>
      <w:pPr>
        <w:pStyle w:val="BlockText"/>
      </w:pPr>
      <w:r>
        <w:rPr>
          <w:i/>
          <w:iCs/>
        </w:rPr>
        <w:t xml:space="preserve">“A jar of water and a container of table salt are on the desk. Both hold exactly one mole — exactly 6.02 × 10²³ formula units. The water weighs 18 grams. The salt weighs 58.5 grams. Write one sentence: why does the salt weigh more if both containers hold the same number of particles?”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59"/>
        </w:numPr>
      </w:pPr>
      <w:r>
        <w:t xml:space="preserve">“Because salt particles are bigger or heavier than water molecules.”</w:t>
      </w:r>
      <w:r>
        <w:t xml:space="preserve"> </w:t>
      </w:r>
      <w:r>
        <w:t xml:space="preserve">— affirm; and ask: heavier how? What makes one atom or particle heavier than another?</w:t>
      </w:r>
    </w:p>
    <w:p>
      <w:pPr>
        <w:pStyle w:val="Compact"/>
        <w:numPr>
          <w:ilvl w:val="0"/>
          <w:numId w:val="1159"/>
        </w:numPr>
      </w:pPr>
      <w:r>
        <w:t xml:space="preserve">“Because NaCl has more atoms in one formula unit.”</w:t>
      </w:r>
      <w:r>
        <w:t xml:space="preserve"> </w:t>
      </w:r>
      <w:r>
        <w:t xml:space="preserve">— close; that is part of the picture. Probe: each atom is also a different mass. Both things matter.</w:t>
      </w:r>
    </w:p>
    <w:p>
      <w:pPr>
        <w:pStyle w:val="Compact"/>
        <w:numPr>
          <w:ilvl w:val="0"/>
          <w:numId w:val="1159"/>
        </w:numPr>
      </w:pPr>
      <w:r>
        <w:t xml:space="preserve">“I don’t know — I thought a mole was always the same amount.”</w:t>
      </w:r>
      <w:r>
        <w:t xml:space="preserve"> </w:t>
      </w:r>
      <w:r>
        <w:t xml:space="preserve">— exactly right to notice the tension; validate: a mole is always the same</w:t>
      </w:r>
      <w:r>
        <w:t xml:space="preserve"> </w:t>
      </w:r>
      <w:r>
        <w:rPr>
          <w:i/>
          <w:iCs/>
        </w:rPr>
        <w:t xml:space="preserve">count</w:t>
      </w:r>
      <w:r>
        <w:t xml:space="preserve">, but count and mass are two different things. That tension is what today is about.</w:t>
      </w:r>
    </w:p>
    <w:bookmarkEnd w:id="328"/>
    <w:bookmarkStart w:id="332" w:name="Xf142ef69469162825d225dd03c99078e214ac42"/>
    <w:p>
      <w:pPr>
        <w:pStyle w:val="Heading4"/>
      </w:pPr>
      <w:r>
        <w:t xml:space="preserve">3–8 min · Phenomenon hook — same count, different mass</w:t>
      </w:r>
    </w:p>
    <w:p>
      <w:pPr>
        <w:pStyle w:val="FirstParagraph"/>
      </w:pPr>
      <w:r>
        <w:rPr>
          <w:b/>
          <w:bCs/>
        </w:rPr>
        <w:t xml:space="preserve">Teacher actions.</w:t>
      </w:r>
      <w:r>
        <w:t xml:space="preserve"> </w:t>
      </w:r>
      <w:r>
        <w:t xml:space="preserve">Hold up the containers (or describe them clearly if doing a projected version). Put the water jar on the balance first — ~18 g. Then the salt — ~58.5 g. Then the sugar — ~180 g.</w:t>
      </w:r>
    </w:p>
    <w:p>
      <w:pPr>
        <w:pStyle w:val="BlockText"/>
      </w:pPr>
      <w:r>
        <w:t xml:space="preserve">“Same number of particles. Three very different numbers on that balance. The question is: where does the mass come from?”</w:t>
      </w:r>
    </w:p>
    <w:p>
      <w:pPr>
        <w:pStyle w:val="FirstParagraph"/>
      </w:pPr>
      <w:r>
        <w:t xml:space="preserve">Project the</w:t>
      </w:r>
      <w:r>
        <w:t xml:space="preserve"> </w:t>
      </w:r>
      <w:r>
        <w:rPr>
          <w:rStyle w:val="VerbatimChar"/>
        </w:rPr>
        <w:t xml:space="preserve">figures/molar_masses.png</w:t>
      </w:r>
      <w:r>
        <w:t xml:space="preserve"> </w:t>
      </w:r>
      <w:r>
        <w:t xml:space="preserve">figure: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30" name="Picture"/>
            <a:graphic>
              <a:graphicData uri="http://schemas.openxmlformats.org/drawingml/2006/picture">
                <pic:pic>
                  <pic:nvPicPr>
                    <pic:cNvPr descr="/Users/hoopie/Projects/Curricula/Publisher_Ready_Curriculum/02_Chemistry_East_Meadow_Refactor/01_Safety_and_Measurement/06_Gram_Formula_Mass/figures/molar_masses.png" id="331"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rPr>
          <w:b/>
          <w:bCs/>
        </w:rPr>
        <w:t xml:space="preserve">Sample teacher language:</w:t>
      </w:r>
    </w:p>
    <w:p>
      <w:pPr>
        <w:pStyle w:val="BlockText"/>
      </w:pPr>
      <w:r>
        <w:t xml:space="preserve">“Look at this bar chart. Every substance on this chart — H₂O, CO₂, NaCl, C₆H₁₂O₆ — we’re looking at one mole of each. Same count: 6.02 × 10²³ formula units each time. But the bars are wildly different heights. The sugar bar is ten times as tall as the water bar. Why? The answer is not in how many particles — it’s in what</w:t>
      </w:r>
      <w:r>
        <w:t xml:space="preserve"> </w:t>
      </w:r>
      <w:r>
        <w:rPr>
          <w:i/>
          <w:iCs/>
        </w:rPr>
        <w:t xml:space="preserve">kind</w:t>
      </w:r>
      <w:r>
        <w:t xml:space="preserve"> </w:t>
      </w:r>
      <w:r>
        <w:t xml:space="preserve">of particle. Different elements have different atomic masses. When you build a formula unit of sugar, you’re stacking 6 carbons, 12 hydrogens, and 6 oxygens, each of which has its own atomic mass. The total stack is what we call the gram formula mass.”</w:t>
      </w:r>
    </w:p>
    <w:p>
      <w:pPr>
        <w:pStyle w:val="FirstParagraph"/>
      </w:pPr>
      <w:r>
        <w:rPr>
          <w:b/>
          <w:bCs/>
        </w:rPr>
        <w:t xml:space="preserve">Anticipated student responses:</w:t>
      </w:r>
    </w:p>
    <w:p>
      <w:pPr>
        <w:pStyle w:val="Compact"/>
        <w:numPr>
          <w:ilvl w:val="0"/>
          <w:numId w:val="1160"/>
        </w:numPr>
      </w:pPr>
      <w:r>
        <w:t xml:space="preserve">“So you just add up the masses from the periodic table?”</w:t>
      </w:r>
      <w:r>
        <w:t xml:space="preserve"> </w:t>
      </w:r>
      <w:r>
        <w:t xml:space="preserve">— that is exactly the method; we’ll build the skill together in Phase 2.</w:t>
      </w:r>
    </w:p>
    <w:p>
      <w:pPr>
        <w:pStyle w:val="Compact"/>
        <w:numPr>
          <w:ilvl w:val="0"/>
          <w:numId w:val="1160"/>
        </w:numPr>
      </w:pPr>
      <w:r>
        <w:t xml:space="preserve">“Why does CO₂ weigh more than H₂O if they both have just a few atoms?”</w:t>
      </w:r>
      <w:r>
        <w:t xml:space="preserve"> </w:t>
      </w:r>
      <w:r>
        <w:t xml:space="preserve">— great observation; CO₂ has one carbon (12) and two oxygens (2 × 16 = 32), totaling 44. H₂O has two hydrogens (2 × 1 = 2) and one oxygen (16), totaling 18. The oxygen in CO₂ just outweighs the entire water molecule.</w:t>
      </w:r>
    </w:p>
    <w:p>
      <w:pPr>
        <w:pStyle w:val="Compact"/>
        <w:numPr>
          <w:ilvl w:val="0"/>
          <w:numId w:val="1160"/>
        </w:numPr>
      </w:pPr>
      <w:r>
        <w:t xml:space="preserve">“Where does 180 come from for sugar?”</w:t>
      </w:r>
      <w:r>
        <w:t xml:space="preserve"> </w:t>
      </w:r>
      <w:r>
        <w:t xml:space="preserve">— we’ll calculate that together during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equal numbers of atoms (or formula units) of different substances have such different masses?</w:t>
      </w:r>
    </w:p>
    <w:bookmarkEnd w:id="332"/>
    <w:bookmarkStart w:id="333"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demonstration. Then:</w:t>
      </w:r>
    </w:p>
    <w:p>
      <w:pPr>
        <w:pStyle w:val="BlockText"/>
      </w:pPr>
      <w:r>
        <w:t xml:space="preserve">“Turn to your partner: looking at the bar chart, CO₂ has a higher gram formula mass than H₂O, but H₂O has three atoms per molecule and CO₂ has three as well. How can they have such different masses if the atom count per molecule is the same?”</w:t>
      </w:r>
    </w:p>
    <w:p>
      <w:pPr>
        <w:pStyle w:val="FirstParagraph"/>
      </w:pPr>
      <w:r>
        <w:t xml:space="preserve">Target insight: it is not the number of atoms per molecule that determines mass — it is the</w:t>
      </w:r>
      <w:r>
        <w:t xml:space="preserve"> </w:t>
      </w:r>
      <w:r>
        <w:rPr>
          <w:i/>
          <w:iCs/>
        </w:rPr>
        <w:t xml:space="preserve">identity</w:t>
      </w:r>
      <w:r>
        <w:t xml:space="preserve"> </w:t>
      </w:r>
      <w:r>
        <w:t xml:space="preserve">of each atom. Oxygen is 16 g/mol; carbon is 12 g/mol; hydrogen is only 1 g/mol. The kind of atom is what determines the contribution to mass.</w:t>
      </w:r>
    </w:p>
    <w:p>
      <w:r>
        <w:pict>
          <v:rect style="width:0;height:1.5pt" o:hralign="center" o:hrstd="t" o:hr="t"/>
        </w:pict>
      </w:r>
    </w:p>
    <w:bookmarkEnd w:id="333"/>
    <w:bookmarkEnd w:id="334"/>
    <w:bookmarkStart w:id="339" w:name="phase-2-explore-10-30-min-5"/>
    <w:p>
      <w:pPr>
        <w:pStyle w:val="Heading3"/>
      </w:pPr>
      <w:r>
        <w:t xml:space="preserve">Phase 2 · Explore</w:t>
      </w:r>
      <w:r>
        <w:t xml:space="preserve"> </w:t>
      </w:r>
      <w:r>
        <w:rPr>
          <w:i/>
          <w:iCs/>
        </w:rPr>
        <w:t xml:space="preserve">(10 – 30 min)</w:t>
      </w:r>
    </w:p>
    <w:bookmarkStart w:id="335" w:name="X05a67482ca853117f0ee0a8bb33e59d2dd81b8e"/>
    <w:p>
      <w:pPr>
        <w:pStyle w:val="Heading4"/>
      </w:pPr>
      <w:r>
        <w:t xml:space="preserve">10–15 min · ABCs Activity —</w:t>
      </w:r>
      <w:r>
        <w:t xml:space="preserve"> </w:t>
      </w:r>
      <w:r>
        <w:t xml:space="preserve">“Mass of One Mole”</w:t>
      </w:r>
      <w:r>
        <w:t xml:space="preserve"> </w:t>
      </w:r>
      <w:r>
        <w:t xml:space="preserve">comparison before the formal definition</w:t>
      </w:r>
    </w:p>
    <w:p>
      <w:pPr>
        <w:pStyle w:val="FirstParagraph"/>
      </w:pPr>
      <w:r>
        <w:rPr>
          <w:b/>
          <w:bCs/>
        </w:rPr>
        <w:t xml:space="preserve">Before any formal vocabulary is introduced</w:t>
      </w:r>
      <w:r>
        <w:t xml:space="preserve">, students build intuition through a structured comparison of the mole masses on the bar chart and the demonstration containers.</w:t>
      </w:r>
    </w:p>
    <w:p>
      <w:pPr>
        <w:pStyle w:val="BodyText"/>
      </w:pPr>
      <w:r>
        <w:t xml:space="preserve">Each student receives a copy of the bar chart (or examines the projection). The task:</w:t>
      </w:r>
    </w:p>
    <w:p>
      <w:pPr>
        <w:pStyle w:val="BodyText"/>
      </w:pPr>
      <w:r>
        <w:rPr>
          <w:b/>
          <w:bCs/>
        </w:rPr>
        <w:t xml:space="preserve">Part 1 — Rank and compare:</w:t>
      </w:r>
    </w:p>
    <w:p>
      <w:pPr>
        <w:pStyle w:val="BlockText"/>
      </w:pPr>
      <w:r>
        <w:t xml:space="preserve">“Without any calculation — just by looking at the formulas in the chart — which substance do you predict has the most atoms per formula unit? Does having more atoms always mean higher mass? Write your prediction and reasoning.”</w:t>
      </w:r>
    </w:p>
    <w:p>
      <w:pPr>
        <w:pStyle w:val="FirstParagraph"/>
      </w:pPr>
      <w:r>
        <w:rPr>
          <w:b/>
          <w:bCs/>
        </w:rPr>
        <w:t xml:space="preserve">Part 2 — Check by counting:</w:t>
      </w:r>
    </w:p>
    <w:p>
      <w:pPr>
        <w:pStyle w:val="BodyText"/>
      </w:pPr>
      <w:r>
        <w:t xml:space="preserve">Have students fill in this table for the four substances on the chart: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Elements and subscripts</w:t>
            </w:r>
          </w:p>
        </w:tc>
        <w:tc>
          <w:tcPr/>
          <w:p>
            <w:pPr>
              <w:pStyle w:val="Compact"/>
            </w:pPr>
            <w:r>
              <w:t xml:space="preserve">Your estimate: big or small mass?</w:t>
            </w:r>
          </w:p>
        </w:tc>
      </w:tr>
      <w:tr>
        <w:tc>
          <w:tcPr/>
          <w:p>
            <w:pPr>
              <w:pStyle w:val="Compact"/>
            </w:pPr>
            <w:r>
              <w:t xml:space="preserve">H₂O</w:t>
            </w:r>
          </w:p>
        </w:tc>
        <w:tc>
          <w:tcPr/>
          <w:p>
            <w:pPr>
              <w:pStyle w:val="Compact"/>
            </w:pPr>
            <w:r>
              <w:t xml:space="preserve">H×2, O×1</w:t>
            </w:r>
          </w:p>
        </w:tc>
        <w:tc>
          <w:tcPr/>
          <w:p>
            <w:pPr>
              <w:pStyle w:val="Compact"/>
            </w:pPr>
          </w:p>
        </w:tc>
      </w:tr>
      <w:tr>
        <w:tc>
          <w:tcPr/>
          <w:p>
            <w:pPr>
              <w:pStyle w:val="Compact"/>
            </w:pPr>
            <w:r>
              <w:t xml:space="preserve">CO₂</w:t>
            </w:r>
          </w:p>
        </w:tc>
        <w:tc>
          <w:tcPr/>
          <w:p>
            <w:pPr>
              <w:pStyle w:val="Compact"/>
            </w:pPr>
            <w:r>
              <w:t xml:space="preserve">C×1, O×2</w:t>
            </w:r>
          </w:p>
        </w:tc>
        <w:tc>
          <w:tcPr/>
          <w:p>
            <w:pPr>
              <w:pStyle w:val="Compact"/>
            </w:pPr>
          </w:p>
        </w:tc>
      </w:tr>
      <w:tr>
        <w:tc>
          <w:tcPr/>
          <w:p>
            <w:pPr>
              <w:pStyle w:val="Compact"/>
            </w:pPr>
            <w:r>
              <w:t xml:space="preserve">NaCl</w:t>
            </w:r>
          </w:p>
        </w:tc>
        <w:tc>
          <w:tcPr/>
          <w:p>
            <w:pPr>
              <w:pStyle w:val="Compact"/>
            </w:pPr>
            <w:r>
              <w:t xml:space="preserve">Na×1, Cl×1</w:t>
            </w:r>
          </w:p>
        </w:tc>
        <w:tc>
          <w:tcPr/>
          <w:p>
            <w:pPr>
              <w:pStyle w:val="Compact"/>
            </w:pPr>
          </w:p>
        </w:tc>
      </w:tr>
      <w:tr>
        <w:tc>
          <w:tcPr/>
          <w:p>
            <w:pPr>
              <w:pStyle w:val="Compact"/>
            </w:pPr>
            <w:r>
              <w:t xml:space="preserve">C₆H₁₂O₆</w:t>
            </w:r>
          </w:p>
        </w:tc>
        <w:tc>
          <w:tcPr/>
          <w:p>
            <w:pPr>
              <w:pStyle w:val="Compact"/>
            </w:pPr>
            <w:r>
              <w:t xml:space="preserve">C×6, H×12, O×6</w:t>
            </w:r>
          </w:p>
        </w:tc>
        <w:tc>
          <w:tcPr/>
          <w:p>
            <w:pPr>
              <w:pStyle w:val="Compact"/>
            </w:pPr>
          </w:p>
        </w:tc>
      </w:tr>
    </w:tbl>
    <w:p>
      <w:pPr>
        <w:pStyle w:val="BlockText"/>
      </w:pPr>
      <w:r>
        <w:t xml:space="preserve">“You can see the bars — now let’s figure out</w:t>
      </w:r>
      <w:r>
        <w:t xml:space="preserve"> </w:t>
      </w:r>
      <w:r>
        <w:rPr>
          <w:i/>
          <w:iCs/>
        </w:rPr>
        <w:t xml:space="preserve">why</w:t>
      </w:r>
      <w:r>
        <w:t xml:space="preserve"> </w:t>
      </w:r>
      <w:r>
        <w:t xml:space="preserve">they are those heights. That requires knowing the actual mass of each kind of atom. That’s on your Periodic Table.”</w:t>
      </w:r>
    </w:p>
    <w:p>
      <w:pPr>
        <w:pStyle w:val="FirstParagraph"/>
      </w:pPr>
      <w:r>
        <w:rPr>
          <w:b/>
          <w:bCs/>
        </w:rPr>
        <w:t xml:space="preserve">Teacher facilitation language (circulate):</w:t>
      </w:r>
    </w:p>
    <w:p>
      <w:pPr>
        <w:pStyle w:val="BlockText"/>
      </w:pPr>
      <w:r>
        <w:t xml:space="preserve">“Before I give you the calculation method, just look at the formulas. Where do you see the most atoms? Where do you see the heaviest-sounding elements — elements toward the bottom of the Periodic Table, where atomic masses are larger?”</w:t>
      </w:r>
    </w:p>
    <w:p>
      <w:pPr>
        <w:pStyle w:val="BlockText"/>
      </w:pPr>
      <w:r>
        <w:t xml:space="preserve">“NaCl has only two atoms per formula unit, but its bar is taller than H₂O which also has about three. What could explain that? What if Na and Cl each had a larger atomic mass than H and O?”</w:t>
      </w:r>
    </w:p>
    <w:p>
      <w:pPr>
        <w:pStyle w:val="FirstParagraph"/>
      </w:pPr>
      <w:r>
        <w:rPr>
          <w:b/>
          <w:bCs/>
        </w:rPr>
        <w:t xml:space="preserve">Anticipated student responses during ABCs:</w:t>
      </w:r>
    </w:p>
    <w:p>
      <w:pPr>
        <w:pStyle w:val="Compact"/>
        <w:numPr>
          <w:ilvl w:val="0"/>
          <w:numId w:val="1161"/>
        </w:numPr>
      </w:pPr>
      <w:r>
        <w:t xml:space="preserve">“C₆H₁₂O₆ has the most atoms, so of course it has the biggest bar.”</w:t>
      </w:r>
      <w:r>
        <w:t xml:space="preserve"> </w:t>
      </w:r>
      <w:r>
        <w:t xml:space="preserve">— half-right; probe: what if it were C₆H₁₂O₆ vs. one atom of a very heavy element like gold? The atom count alone doesn’t determine mass — kind matters too.</w:t>
      </w:r>
    </w:p>
    <w:p>
      <w:pPr>
        <w:pStyle w:val="Compact"/>
        <w:numPr>
          <w:ilvl w:val="0"/>
          <w:numId w:val="1161"/>
        </w:numPr>
      </w:pPr>
      <w:r>
        <w:t xml:space="preserve">“Na must be heavy.”</w:t>
      </w:r>
      <w:r>
        <w:t xml:space="preserve"> </w:t>
      </w:r>
      <w:r>
        <w:t xml:space="preserve">— affirm; and ask: how would we check exactly? What’s on the Periodic Table?</w:t>
      </w:r>
    </w:p>
    <w:p>
      <w:pPr>
        <w:pStyle w:val="Compact"/>
        <w:numPr>
          <w:ilvl w:val="0"/>
          <w:numId w:val="1161"/>
        </w:numPr>
      </w:pPr>
      <w:r>
        <w:t xml:space="preserve">“I see numbers on the Periodic Table under the symbol — are those the masses?”</w:t>
      </w:r>
      <w:r>
        <w:t xml:space="preserve"> </w:t>
      </w:r>
      <w:r>
        <w:t xml:space="preserve">— yes; those are the atomic masses in g/mol, exactly what you need.</w:t>
      </w:r>
    </w:p>
    <w:bookmarkEnd w:id="335"/>
    <w:bookmarkStart w:id="336" w:name="X7b0a7cbb4e1e53fd74440565c624206247c6275"/>
    <w:p>
      <w:pPr>
        <w:pStyle w:val="Heading4"/>
      </w:pPr>
      <w:r>
        <w:t xml:space="preserve">15–22 min · Initial Model — first GFM calculation from a formula</w:t>
      </w:r>
    </w:p>
    <w:p>
      <w:pPr>
        <w:pStyle w:val="FirstParagraph"/>
      </w:pPr>
      <w:r>
        <w:rPr>
          <w:b/>
          <w:bCs/>
        </w:rPr>
        <w:t xml:space="preserve">Prompt on the board:</w:t>
      </w:r>
    </w:p>
    <w:p>
      <w:pPr>
        <w:pStyle w:val="BlockText"/>
      </w:pPr>
      <w:r>
        <w:rPr>
          <w:i/>
          <w:iCs/>
        </w:rPr>
        <w:t xml:space="preserve">“Before we name the process: using the Periodic Table, find the atomic mass of each element in H₂O and add them up. H appears twice (subscript 2), O appears once (subscript 1). What is the total mass for one formula unit of H₂O in g/mol?”</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H: 1.0 g/mol × 2 = 2.0 g/mol</w:t>
      </w:r>
      <w:r>
        <w:t xml:space="preserve"> </w:t>
      </w:r>
      <w:r>
        <w:t xml:space="preserve">O: 16.0 g/mol × 1 = 16.0 g/mol</w:t>
      </w:r>
      <w:r>
        <w:t xml:space="preserve"> </w:t>
      </w:r>
      <w:r>
        <w:t xml:space="preserve">Total: 18.0 g/mol</w:t>
      </w:r>
    </w:p>
    <w:p>
      <w:pPr>
        <w:pStyle w:val="FirstParagraph"/>
      </w:pPr>
      <w:r>
        <w:rPr>
          <w:b/>
          <w:bCs/>
        </w:rPr>
        <w:t xml:space="preserve">Teacher facilitation language:</w:t>
      </w:r>
    </w:p>
    <w:p>
      <w:pPr>
        <w:pStyle w:val="BlockText"/>
      </w:pPr>
      <w:r>
        <w:t xml:space="preserve">“Look at the bar chart. What height does the H₂O bar reach? 18. Does your calculation match? If it does, you’ve already found the gram formula mass of water — before I’ve even defined the term.”</w:t>
      </w:r>
    </w:p>
    <w:p>
      <w:pPr>
        <w:pStyle w:val="BlockText"/>
      </w:pPr>
      <w:r>
        <w:t xml:space="preserve">“Look at your partner’s setup. Did they multiply atomic mass times subscript, or just add atomic masses without the subscript? What happens if you use the subscript 2 for hydrogen correctly versus ignoring it?”</w:t>
      </w:r>
    </w:p>
    <w:p>
      <w:pPr>
        <w:pStyle w:val="FirstParagraph"/>
      </w:pPr>
      <w:r>
        <w:rPr>
          <w:b/>
          <w:bCs/>
        </w:rPr>
        <w:t xml:space="preserve">Anticipated student responses:</w:t>
      </w:r>
    </w:p>
    <w:p>
      <w:pPr>
        <w:pStyle w:val="Compact"/>
        <w:numPr>
          <w:ilvl w:val="0"/>
          <w:numId w:val="1162"/>
        </w:numPr>
      </w:pPr>
      <w:r>
        <w:t xml:space="preserve">“I got 17 — I only counted one hydrogen.”</w:t>
      </w:r>
      <w:r>
        <w:t xml:space="preserve"> </w:t>
      </w:r>
      <w:r>
        <w:t xml:space="preserve">— ask: how many H atoms does a water molecule have? What does the subscript 2 tell you? Each H contributes its mass separately, so multiply by 2.</w:t>
      </w:r>
    </w:p>
    <w:p>
      <w:pPr>
        <w:pStyle w:val="Compact"/>
        <w:numPr>
          <w:ilvl w:val="0"/>
          <w:numId w:val="1162"/>
        </w:numPr>
      </w:pPr>
      <w:r>
        <w:t xml:space="preserve">“I got 18.015 — is that right?”</w:t>
      </w:r>
      <w:r>
        <w:t xml:space="preserve"> </w:t>
      </w:r>
      <w:r>
        <w:t xml:space="preserve">— yes, from the full atomic mass; we typically round to 18.0 or 18 for practice problems. Both are acceptable.</w:t>
      </w:r>
    </w:p>
    <w:p>
      <w:pPr>
        <w:pStyle w:val="Compact"/>
        <w:numPr>
          <w:ilvl w:val="0"/>
          <w:numId w:val="1162"/>
        </w:numPr>
      </w:pPr>
      <w:r>
        <w:t xml:space="preserve">“This is just adding atomic masses from the Periodic Table.”</w:t>
      </w:r>
      <w:r>
        <w:t xml:space="preserve"> </w:t>
      </w:r>
      <w:r>
        <w:t xml:space="preserve">— exactly. And the subscript tells you how many of each element to add.</w:t>
      </w:r>
    </w:p>
    <w:bookmarkEnd w:id="336"/>
    <w:bookmarkStart w:id="337" w:name="X69e5298efa4897a0688554129bde549eb410d45"/>
    <w:p>
      <w:pPr>
        <w:pStyle w:val="Heading4"/>
      </w:pPr>
      <w:r>
        <w:t xml:space="preserve">22–30 min · Investigation — group GFM calculation practice</w:t>
      </w:r>
    </w:p>
    <w:p>
      <w:pPr>
        <w:pStyle w:val="FirstParagraph"/>
      </w:pPr>
      <w:r>
        <w:t xml:space="preserve">Groups of three or four work through a structured practice set. Each student fills in the add-up table individually and then compares with the group.</w:t>
      </w:r>
    </w:p>
    <w:p>
      <w:pPr>
        <w:pStyle w:val="BodyText"/>
      </w:pPr>
      <w:r>
        <w:rPr>
          <w:b/>
          <w:bCs/>
        </w:rPr>
        <w:t xml:space="preserve">Practice set (written on the board or distributed as a half-sheet):</w:t>
      </w:r>
    </w:p>
    <w:p>
      <w:pPr>
        <w:pStyle w:val="BodyText"/>
      </w:pPr>
      <w:r>
        <w:t xml:space="preserve">Calculate the gram formula mass of each compound using the Periodic Table. Show the add-up in the element | atomic mass | subscript | product | sum format.</w:t>
      </w:r>
    </w:p>
    <w:p>
      <w:pPr>
        <w:pStyle w:val="BodyText"/>
      </w:pPr>
      <w:r>
        <w:rPr>
          <w:b/>
          <w:bCs/>
        </w:rPr>
        <w:t xml:space="preserve">Compound A: H₂O</w:t>
      </w:r>
      <w:r>
        <w:t xml:space="preserve"> </w:t>
      </w:r>
      <w:r>
        <w:t xml:space="preserve">(revisit — confirm the calculation as a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rPr>
          <w:b/>
          <w:bCs/>
        </w:rPr>
        <w:t xml:space="preserve">Compound C: C₆H₁₂O₆</w:t>
      </w:r>
      <w:r>
        <w:t xml:space="preserve"> </w:t>
      </w:r>
      <w:r>
        <w:t xml:space="preserve">(sugar)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rPr>
          <w:b/>
          <w:bCs/>
        </w:rPr>
        <w:t xml:space="preserve">Teacher facilitation prompts (circulate):</w:t>
      </w:r>
    </w:p>
    <w:p>
      <w:pPr>
        <w:pStyle w:val="BlockText"/>
      </w:pPr>
      <w:r>
        <w:t xml:space="preserve">“For CaCl₂, how many Cl atoms are in one formula unit? Subscript 2 means 2 chlorine atoms. Each one contributes 35.5 g/mol — so the total chlorine contribution is 35.5 × 2 = 71.0 g/mol.”</w:t>
      </w:r>
    </w:p>
    <w:p>
      <w:pPr>
        <w:pStyle w:val="BlockText"/>
      </w:pPr>
      <w:r>
        <w:t xml:space="preserve">“For C₆H₁₂O₆, this looks big but the logic is the same: six carbons, twelve hydrogens, six oxygens. Do each element separately, add up the three products, and check it against the bar chart.”</w:t>
      </w:r>
    </w:p>
    <w:p>
      <w:pPr>
        <w:pStyle w:val="BlockText"/>
      </w:pPr>
      <w:r>
        <w:t xml:space="preserve">“What unit does your answer carry? If you’re adding up g/mol values and getting grams, you missed the per-mole — GFM is always in g/mol.”</w:t>
      </w:r>
    </w:p>
    <w:p>
      <w:pPr>
        <w:pStyle w:val="FirstParagraph"/>
      </w:pPr>
      <w:r>
        <w:rPr>
          <w:b/>
          <w:bCs/>
        </w:rPr>
        <w:t xml:space="preserve">Anticipated student responses:</w:t>
      </w:r>
    </w:p>
    <w:p>
      <w:pPr>
        <w:pStyle w:val="Compact"/>
        <w:numPr>
          <w:ilvl w:val="0"/>
          <w:numId w:val="1163"/>
        </w:numPr>
      </w:pPr>
      <w:r>
        <w:t xml:space="preserve">On CaCl₂:</w:t>
      </w:r>
      <w:r>
        <w:t xml:space="preserve"> </w:t>
      </w:r>
      <w:r>
        <w:t xml:space="preserve">“I got 75.6 — I added Ca + Cl + Cl separately but used the wrong atomic mass for Ca.”</w:t>
      </w:r>
      <w:r>
        <w:t xml:space="preserve"> </w:t>
      </w:r>
      <w:r>
        <w:t xml:space="preserve">— redirect to the Periodic Table: Ca is 40.1 g/mol, not 35.1.</w:t>
      </w:r>
    </w:p>
    <w:p>
      <w:pPr>
        <w:pStyle w:val="Compact"/>
        <w:numPr>
          <w:ilvl w:val="0"/>
          <w:numId w:val="1163"/>
        </w:numPr>
      </w:pPr>
      <w:r>
        <w:t xml:space="preserve">On C₆H₁₂O₆:</w:t>
      </w:r>
      <w:r>
        <w:t xml:space="preserve"> </w:t>
      </w:r>
      <w:r>
        <w:t xml:space="preserve">“This has so many atoms.”</w:t>
      </w:r>
      <w:r>
        <w:t xml:space="preserve"> </w:t>
      </w:r>
      <w:r>
        <w:t xml:space="preserve">— affirm; the logic is identical, just more rows. Suggest doing it one element at a time and check against the bar chart at the end: 180 g/mol.</w:t>
      </w:r>
    </w:p>
    <w:p>
      <w:pPr>
        <w:pStyle w:val="Compact"/>
        <w:numPr>
          <w:ilvl w:val="0"/>
          <w:numId w:val="1163"/>
        </w:numPr>
      </w:pPr>
      <w:r>
        <w:t xml:space="preserve">“Is 180 the same as the sugar container on the balance?”</w:t>
      </w:r>
      <w:r>
        <w:t xml:space="preserve"> </w:t>
      </w:r>
      <w:r>
        <w:t xml:space="preserve">— yes; that’s exactly what they weighed out for the demonstration.</w:t>
      </w:r>
    </w:p>
    <w:bookmarkEnd w:id="337"/>
    <w:bookmarkStart w:id="338" w:name="min-reconnect-surface-the-method-1"/>
    <w:p>
      <w:pPr>
        <w:pStyle w:val="Heading4"/>
      </w:pPr>
      <w:r>
        <w:t xml:space="preserve">28–30 min · Reconnect + surface the method</w:t>
      </w:r>
    </w:p>
    <w:p>
      <w:pPr>
        <w:pStyle w:val="FirstParagraph"/>
      </w:pPr>
      <w:r>
        <w:t xml:space="preserve">Bring groups back together. Ask one group to put CaCl₂’s add-up table on the board. Ask the class:</w:t>
      </w:r>
    </w:p>
    <w:p>
      <w:pPr>
        <w:pStyle w:val="BlockText"/>
      </w:pPr>
      <w:r>
        <w:t xml:space="preserve">“Look at each row. What two numbers multiplied together give the mass contribution? (Atomic mass × subscript.) And why do we multiply instead of just adding the atomic mass once?”</w:t>
      </w:r>
    </w:p>
    <w:p>
      <w:pPr>
        <w:pStyle w:val="FirstParagraph"/>
      </w:pPr>
      <w:r>
        <w:t xml:space="preserve">Surface the key idea: the subscript tells you the number of that element’s atoms in one formula unit. Each atom carries its full atomic mass, so you multiply. The sum of all contributions is the gram formula mass — the mass of one mole of the substance.</w:t>
      </w:r>
    </w:p>
    <w:p>
      <w:r>
        <w:pict>
          <v:rect style="width:0;height:1.5pt" o:hralign="center" o:hrstd="t" o:hr="t"/>
        </w:pict>
      </w:r>
    </w:p>
    <w:bookmarkEnd w:id="338"/>
    <w:bookmarkEnd w:id="339"/>
    <w:bookmarkStart w:id="342" w:name="phase-3-explain-30-36-min-5"/>
    <w:p>
      <w:pPr>
        <w:pStyle w:val="Heading3"/>
      </w:pPr>
      <w:r>
        <w:t xml:space="preserve">Phase 3 · Explain</w:t>
      </w:r>
      <w:r>
        <w:t xml:space="preserve"> </w:t>
      </w:r>
      <w:r>
        <w:rPr>
          <w:i/>
          <w:iCs/>
        </w:rPr>
        <w:t xml:space="preserve">(30 – 36 min)</w:t>
      </w:r>
    </w:p>
    <w:bookmarkStart w:id="340" w:name="min-turn-and-talk-2-class-consensus-5"/>
    <w:p>
      <w:pPr>
        <w:pStyle w:val="Heading4"/>
      </w:pPr>
      <w:r>
        <w:t xml:space="preserve">30–33 min · Turn-and-Talk #2 + class consensus</w:t>
      </w:r>
    </w:p>
    <w:p>
      <w:pPr>
        <w:pStyle w:val="BlockText"/>
      </w:pPr>
      <w:r>
        <w:t xml:space="preserve">“Look at the completed GFM for C₆H₁₂O₆ — 180 g/mol. Turn to your partner: NaCl has only two atoms per formula unit, but we said NaCl has a GFM of 58.5 g/mol. H₂O also has three atoms per formula unit but only 18 g/mol. What does this comparison tell you about what actually determines gram formula mass?”</w:t>
      </w:r>
    </w:p>
    <w:p>
      <w:pPr>
        <w:pStyle w:val="FirstParagraph"/>
      </w:pPr>
      <w:r>
        <w:t xml:space="preserve">Target consensus: gram formula mass depends on two things — (1) which elements are in the formula (their atomic masses from the Periodic Table) and (2) how many of each (the subscripts). It is not just the number of atoms but what</w:t>
      </w:r>
      <w:r>
        <w:t xml:space="preserve"> </w:t>
      </w:r>
      <w:r>
        <w:rPr>
          <w:i/>
          <w:iCs/>
        </w:rPr>
        <w:t xml:space="preserve">kind</w:t>
      </w:r>
      <w:r>
        <w:t xml:space="preserve"> </w:t>
      </w:r>
      <w:r>
        <w:t xml:space="preserve">of atom each one is.</w:t>
      </w:r>
    </w:p>
    <w:p>
      <w:pPr>
        <w:pStyle w:val="BlockText"/>
      </w:pPr>
      <w:r>
        <w:t xml:space="preserve">“If I changed the formula from H₂O to H₂O₂ (hydrogen peroxide), what would happen to the gram formula mass? What changes, and what stays the same?”</w:t>
      </w:r>
    </w:p>
    <w:p>
      <w:pPr>
        <w:pStyle w:val="FirstParagraph"/>
      </w:pPr>
      <w:r>
        <w:t xml:space="preserve">Target: the oxygen contribution doubles (2 × 16 = 32 instead of 16), so GFM goes from 18 to 34 g/mol. The method is the same — just a different subscript on one element.</w:t>
      </w:r>
    </w:p>
    <w:bookmarkEnd w:id="340"/>
    <w:bookmarkStart w:id="341"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summed up (atomic mass × subscript) for all the elements in a formula, we were finding the</w:t>
      </w:r>
      <w:r>
        <w:t xml:space="preserve"> </w:t>
      </w:r>
      <w:r>
        <w:rPr>
          <w:b/>
          <w:bCs/>
        </w:rPr>
        <w:t xml:space="preserve">gram formula mass</w:t>
      </w:r>
      <w:r>
        <w:t xml:space="preserve"> </w:t>
      </w:r>
      <w:r>
        <w:t xml:space="preserve">— the mass in grams of exactly one mole of that substance. Gram formula mass is found by adding the atomic masses in the formula, each multiplied by its subscript, and the unit is always g/mol.”</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Gram formula mass — the mass of one mole of a substance — is found by adding the atomic masses in its formula.</w:t>
      </w:r>
    </w:p>
    <w:p>
      <w:pPr>
        <w:pStyle w:val="BlockText"/>
      </w:pPr>
      <w:r>
        <w:t xml:space="preserve">The phrase between the dashes is the appositive: it defines</w:t>
      </w:r>
      <w:r>
        <w:t xml:space="preserve"> </w:t>
      </w:r>
      <w:r>
        <w:t xml:space="preserve">‘gram formula mass’</w:t>
      </w:r>
      <w:r>
        <w:t xml:space="preserve"> </w:t>
      </w:r>
      <w:r>
        <w:t xml:space="preserve">in the same sentence. You’ll use this structure on the Exit Ticket and in your notes.”</w:t>
      </w:r>
    </w:p>
    <w:p>
      <w:pPr>
        <w:pStyle w:val="BlockText"/>
      </w:pPr>
      <w:r>
        <w:t xml:space="preserve">“You’ll also hear the term</w:t>
      </w:r>
      <w:r>
        <w:t xml:space="preserve"> </w:t>
      </w:r>
      <w:r>
        <w:rPr>
          <w:b/>
          <w:bCs/>
        </w:rPr>
        <w:t xml:space="preserve">molar mass</w:t>
      </w:r>
      <w:r>
        <w:t xml:space="preserve"> </w:t>
      </w:r>
      <w:r>
        <w:t xml:space="preserve">— it means exactly the same thing as gram formula mass. Chemists use both terms interchangeably. Gram formula mass emphasizes the formula (you find it from the formula); molar mass emphasizes the mole (it’s the mass</w:t>
      </w:r>
      <w:r>
        <w:t xml:space="preserve"> </w:t>
      </w:r>
      <w:r>
        <w:rPr>
          <w:i/>
          <w:iCs/>
        </w:rPr>
        <w:t xml:space="preserve">per</w:t>
      </w:r>
      <w:r>
        <w:t xml:space="preserve"> </w:t>
      </w:r>
      <w:r>
        <w:t xml:space="preserve">mole). Same concept, two names.”</w:t>
      </w:r>
    </w:p>
    <w:p>
      <w:pPr>
        <w:pStyle w:val="BlockText"/>
      </w:pPr>
      <w:r>
        <w:t xml:space="preserve">“Both terms build on the third vocabulary word:</w:t>
      </w:r>
      <w:r>
        <w:t xml:space="preserve"> </w:t>
      </w:r>
      <w:r>
        <w:rPr>
          <w:b/>
          <w:bCs/>
        </w:rPr>
        <w:t xml:space="preserve">mole</w:t>
      </w:r>
      <w:r>
        <w:t xml:space="preserve"> </w:t>
      </w:r>
      <w:r>
        <w:t xml:space="preserve">— the chemist’s counting unit, equal to 6.02 × 10²³ particles. The mole is what links the invisible atomic scale (atoms you cannot weigh individually) to the macroscopic scale (grams you can read off a balance). When you know the gram formula mass, you can convert any number of moles to grams, or any mass in grams to moles.”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64"/>
        </w:numPr>
      </w:pPr>
      <w:r>
        <w:t xml:space="preserve">“If the molar mass of NaCl is 58.5 g/mol, what does that sentence mean in plain English?”</w:t>
      </w:r>
      <w:r>
        <w:t xml:space="preserve"> </w:t>
      </w:r>
      <w:r>
        <w:t xml:space="preserve">—</w:t>
      </w:r>
      <w:r>
        <w:t xml:space="preserve"> </w:t>
      </w:r>
      <w:r>
        <w:rPr>
          <w:i/>
          <w:iCs/>
        </w:rPr>
        <w:t xml:space="preserve">Expected response:</w:t>
      </w:r>
      <w:r>
        <w:t xml:space="preserve"> </w:t>
      </w:r>
      <w:r>
        <w:t xml:space="preserve">one mole (6.02 × 10²³ formula units) of NaCl has a mass of 58.5 grams. You could weigh it on a balance.</w:t>
      </w:r>
    </w:p>
    <w:p>
      <w:pPr>
        <w:pStyle w:val="Compact"/>
        <w:numPr>
          <w:ilvl w:val="0"/>
          <w:numId w:val="1164"/>
        </w:numPr>
      </w:pPr>
      <w:r>
        <w:t xml:space="preserve">“Where do you find the atomic masses to build your gram formula mass calculation?”</w:t>
      </w:r>
      <w:r>
        <w:t xml:space="preserve"> </w:t>
      </w:r>
      <w:r>
        <w:t xml:space="preserve">—</w:t>
      </w:r>
      <w:r>
        <w:t xml:space="preserve"> </w:t>
      </w:r>
      <w:r>
        <w:rPr>
          <w:i/>
          <w:iCs/>
        </w:rPr>
        <w:t xml:space="preserve">Expected response:</w:t>
      </w:r>
      <w:r>
        <w:t xml:space="preserve"> </w:t>
      </w:r>
      <w:r>
        <w:t xml:space="preserve">the Periodic Table (Reference Table S in the 2025 NYS Chemistry Reference Tables). The numbers below the element symbols are the atomic masses in g/mol.</w:t>
      </w:r>
    </w:p>
    <w:p>
      <w:r>
        <w:pict>
          <v:rect style="width:0;height:1.5pt" o:hralign="center" o:hrstd="t" o:hr="t"/>
        </w:pict>
      </w:r>
    </w:p>
    <w:bookmarkEnd w:id="341"/>
    <w:bookmarkEnd w:id="342"/>
    <w:bookmarkStart w:id="345" w:name="phase-4-elaborate-36-40-min-5"/>
    <w:p>
      <w:pPr>
        <w:pStyle w:val="Heading3"/>
      </w:pPr>
      <w:r>
        <w:t xml:space="preserve">Phase 4 · Elaborate</w:t>
      </w:r>
      <w:r>
        <w:t xml:space="preserve"> </w:t>
      </w:r>
      <w:r>
        <w:rPr>
          <w:i/>
          <w:iCs/>
        </w:rPr>
        <w:t xml:space="preserve">(36 – 40 min)</w:t>
      </w:r>
    </w:p>
    <w:bookmarkStart w:id="343" w:name="X6ebef350f3591cea26d17605b6358cf22dd1110"/>
    <w:p>
      <w:pPr>
        <w:pStyle w:val="Heading4"/>
      </w:pPr>
      <w:r>
        <w:t xml:space="preserve">36–39 min · Revise the model + Appositive + Because/But/So expansion</w:t>
      </w:r>
    </w:p>
    <w:p>
      <w:pPr>
        <w:pStyle w:val="FirstParagraph"/>
      </w:pPr>
      <w:r>
        <w:t xml:space="preserve">Students return to their Initial Model H₂O calculation. They annotate it with vocabulary: label the atomic mass × subscript step as</w:t>
      </w:r>
      <w:r>
        <w:t xml:space="preserve"> </w:t>
      </w:r>
      <w:r>
        <w:t xml:space="preserve">“contribution of each element,”</w:t>
      </w:r>
      <w:r>
        <w:t xml:space="preserve"> </w:t>
      </w:r>
      <w:r>
        <w:t xml:space="preserve">write the GFM in g/mol, and then write an appositive sentence defining the result.</w:t>
      </w:r>
    </w:p>
    <w:p>
      <w:pPr>
        <w:pStyle w:val="BodyText"/>
      </w:pPr>
      <w:r>
        <w:rPr>
          <w:b/>
          <w:bCs/>
        </w:rPr>
        <w:t xml:space="preserve">Appositive sentence (model on board):</w:t>
      </w:r>
    </w:p>
    <w:p>
      <w:pPr>
        <w:pStyle w:val="BlockText"/>
      </w:pPr>
      <w:r>
        <w:rPr>
          <w:i/>
          <w:iCs/>
        </w:rPr>
        <w:t xml:space="preserve">“Gram formula mass — the mass of one mole of a substance — is found by adding the atomic masses in its formula.”</w:t>
      </w:r>
    </w:p>
    <w:p>
      <w:pPr>
        <w:pStyle w:val="FirstParagraph"/>
      </w:pPr>
      <w:r>
        <w:t xml:space="preserve">Ask students to write a parallel appositive sentence for CaCl₂:</w:t>
      </w:r>
    </w:p>
    <w:p>
      <w:pPr>
        <w:pStyle w:val="BlockText"/>
      </w:pPr>
      <w:r>
        <w:rPr>
          <w:i/>
          <w:iCs/>
        </w:rPr>
        <w:t xml:space="preserve">“The gram formula mass of calcium chloride — ___ g/mol — is found by summing ___ (Ca) and ___ (Cl × 2).”</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gold (Au, atomic mass 197 g/mol) has far more mass than a mole of carbon (C, atomic mass 12 g/mol).”</w:t>
      </w:r>
    </w:p>
    <w:p>
      <w:pPr>
        <w:pStyle w:val="FirstParagraph"/>
      </w:pPr>
      <w:r>
        <w:t xml:space="preserve">Model one aloud:</w:t>
      </w:r>
    </w:p>
    <w:p>
      <w:pPr>
        <w:pStyle w:val="BlockText"/>
      </w:pPr>
      <w:r>
        <w:t xml:space="preserve">“A mole of gold has far more mass than a mole of carbon</w:t>
      </w:r>
      <w:r>
        <w:t xml:space="preserve"> </w:t>
      </w:r>
      <w:r>
        <w:rPr>
          <w:b/>
          <w:bCs/>
        </w:rPr>
        <w:t xml:space="preserve">because</w:t>
      </w:r>
      <w:r>
        <w:t xml:space="preserve"> </w:t>
      </w:r>
      <w:r>
        <w:t xml:space="preserve">each gold atom contains far more protons and neutrons than each carbon atom, giving it a much larger atomic mass (197 vs. 12 g/mol)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determined by the mass of each individual atom, not by the count of atoms, and a mole of gold therefore weighs about 16 times more than a mole of carbon.”</w:t>
      </w:r>
    </w:p>
    <w:p>
      <w:pPr>
        <w:pStyle w:val="FirstParagraph"/>
      </w:pPr>
      <w:r>
        <w:t xml:space="preserve">Then have students write their own B/B/S using one of these starters:</w:t>
      </w:r>
    </w:p>
    <w:p>
      <w:pPr>
        <w:pStyle w:val="Compact"/>
        <w:numPr>
          <w:ilvl w:val="0"/>
          <w:numId w:val="1165"/>
        </w:numPr>
      </w:pPr>
      <w:r>
        <w:rPr>
          <w:i/>
          <w:iCs/>
        </w:rPr>
        <w:t xml:space="preserve">“A student calculates the GFM of CaCl₂ and gets 75.6 g/mol instead of 111.1 g/mol…”</w:t>
      </w:r>
      <w:r>
        <w:t xml:space="preserve"> </w:t>
      </w:r>
      <w:r>
        <w:t xml:space="preserve">(hint: they ignored the subscript 2 on Cl)</w:t>
      </w:r>
    </w:p>
    <w:p>
      <w:pPr>
        <w:pStyle w:val="Compact"/>
        <w:numPr>
          <w:ilvl w:val="0"/>
          <w:numId w:val="1165"/>
        </w:numPr>
      </w:pPr>
      <w:r>
        <w:rPr>
          <w:i/>
          <w:iCs/>
        </w:rPr>
        <w:t xml:space="preserve">“A mole of H₂O has a lower gram formula mass than a mole of CO₂…”</w:t>
      </w:r>
    </w:p>
    <w:p>
      <w:pPr>
        <w:pStyle w:val="FirstParagraph"/>
      </w:pPr>
      <w:r>
        <w:rPr>
          <w:b/>
          <w:bCs/>
        </w:rPr>
        <w:t xml:space="preserve">Anticipated student responses:</w:t>
      </w:r>
    </w:p>
    <w:p>
      <w:pPr>
        <w:pStyle w:val="Compact"/>
        <w:numPr>
          <w:ilvl w:val="0"/>
          <w:numId w:val="1166"/>
        </w:numPr>
      </w:pPr>
      <w:r>
        <w:t xml:space="preserve">“Because they forgot to multiply Cl by 2.”</w:t>
      </w:r>
      <w:r>
        <w:t xml:space="preserve"> </w:t>
      </w:r>
      <w:r>
        <w:t xml:space="preserve">— good start; push for the Because frame:</w:t>
      </w:r>
      <w:r>
        <w:t xml:space="preserve"> </w:t>
      </w:r>
      <w:r>
        <w:t xml:space="preserve">“because they used the atomic mass of Cl without multiplying by the subscript 2, meaning they only counted one chlorine atom instead of two.”</w:t>
      </w:r>
    </w:p>
    <w:p>
      <w:pPr>
        <w:pStyle w:val="Compact"/>
        <w:numPr>
          <w:ilvl w:val="0"/>
          <w:numId w:val="1166"/>
        </w:numPr>
      </w:pPr>
      <w:r>
        <w:t xml:space="preserve">“Because water has lighter atoms than CO₂ — hydrogen is only 1.”</w:t>
      </w:r>
      <w:r>
        <w:t xml:space="preserve"> </w:t>
      </w:r>
      <w:r>
        <w:t xml:space="preserve">— excellent; push for the So:</w:t>
      </w:r>
      <w:r>
        <w:t xml:space="preserve"> </w:t>
      </w:r>
      <w:r>
        <w:t xml:space="preserve">“so the total mass is only 18 g/mol for water versus 44 g/mol for CO₂, even though both molecules have 3 atoms.”</w:t>
      </w:r>
    </w:p>
    <w:bookmarkEnd w:id="343"/>
    <w:bookmarkStart w:id="344" w:name="min-return-to-the-phenomenon-4"/>
    <w:p>
      <w:pPr>
        <w:pStyle w:val="Heading4"/>
      </w:pPr>
      <w:r>
        <w:t xml:space="preserve">39–40 min · Return to the phenomenon</w:t>
      </w:r>
    </w:p>
    <w:p>
      <w:pPr>
        <w:pStyle w:val="BlockText"/>
      </w:pPr>
      <w:r>
        <w:t xml:space="preserve">“Return to the demonstration table. We started with three containers — each holding one mole of something. Water: 18 g. Salt: 58.5 g. Sugar: 180 g. Now you have the method: sum up (atomic mass × subscript) for each element in the formula. Could you check all three numbers right now? Quickly try NaCl — Na + Cl. What do you get?”</w:t>
      </w:r>
    </w:p>
    <w:p>
      <w:pPr>
        <w:pStyle w:val="FirstParagraph"/>
      </w:pPr>
      <w:r>
        <w:t xml:space="preserve">Target: Na = 23 + Cl = 35.5 → 58.5 g/mol. It matches the container.</w:t>
      </w:r>
    </w:p>
    <w:p>
      <w:pPr>
        <w:pStyle w:val="BlockText"/>
      </w:pPr>
      <w:r>
        <w:t xml:space="preserve">“That number on the balance isn’t magic — it’s the periodic table. The gram formula mass connects the formula you write on paper to the grams you can actually weigh. That bridge is what makes chemistry quantitative.”</w:t>
      </w:r>
    </w:p>
    <w:p>
      <w:r>
        <w:pict>
          <v:rect style="width:0;height:1.5pt" o:hralign="center" o:hrstd="t" o:hr="t"/>
        </w:pict>
      </w:r>
    </w:p>
    <w:bookmarkEnd w:id="344"/>
    <w:bookmarkEnd w:id="345"/>
    <w:bookmarkStart w:id="347" w:name="phase-5-evaluate-40-42-min-5"/>
    <w:p>
      <w:pPr>
        <w:pStyle w:val="Heading3"/>
      </w:pPr>
      <w:r>
        <w:t xml:space="preserve">Phase 5 · Evaluate</w:t>
      </w:r>
      <w:r>
        <w:t xml:space="preserve"> </w:t>
      </w:r>
      <w:r>
        <w:rPr>
          <w:i/>
          <w:iCs/>
        </w:rPr>
        <w:t xml:space="preserve">(40 – 42 min)</w:t>
      </w:r>
    </w:p>
    <w:bookmarkStart w:id="346"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gram formula mass of SO₂. Show the atomic mass × subscript add-up.</w:t>
      </w:r>
      <w:r>
        <w:t xml:space="preserve"> </w:t>
      </w:r>
      <w:r>
        <w:rPr>
          <w:i/>
          <w:iCs/>
        </w:rPr>
        <w:t xml:space="preserve">(b) Calculate the gram formula mass of NaOH. Show the atomic mass × subscript add-up.</w:t>
      </w:r>
      <w:r>
        <w:t xml:space="preserve"> </w:t>
      </w:r>
      <w:r>
        <w:rPr>
          <w:i/>
          <w:iCs/>
        </w:rPr>
        <w:t xml:space="preserve">(c) In one sentence, explain why a mole of gold has more mass than a mole of carbon, even though both contain the same number of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connect a chemical formula — symbols on paper — to something real you can weigh on a balance. In one sentence: what is one thing that surprised you today about how mass and atoms connect, and who helped you figure something out?”</w:t>
      </w:r>
    </w:p>
    <w:p>
      <w:pPr>
        <w:pStyle w:val="FirstParagraph"/>
      </w:pPr>
      <w:r>
        <w:t xml:space="preserve">Collect worksheets; note which students correctly multiplied atomic mass × subscript versus students who simply added atomic masses once per element regardless of subscript. The subscript-multiplier step is the main procedural stumbling block — target those students for a brief one-on-one check at the start of the next lesson.</w:t>
      </w:r>
    </w:p>
    <w:p>
      <w:r>
        <w:pict>
          <v:rect style="width:0;height:1.5pt" o:hralign="center" o:hrstd="t" o:hr="t"/>
        </w:pict>
      </w:r>
    </w:p>
    <w:bookmarkEnd w:id="346"/>
    <w:bookmarkEnd w:id="347"/>
    <w:bookmarkStart w:id="348" w:name="common-misconceptions-5"/>
    <w:p>
      <w:pPr>
        <w:pStyle w:val="Heading3"/>
      </w:pPr>
      <w:r>
        <w:t xml:space="preserve">Common Misconceptions</w:t>
      </w:r>
    </w:p>
    <w:p>
      <w:pPr>
        <w:pStyle w:val="Compact"/>
        <w:numPr>
          <w:ilvl w:val="0"/>
          <w:numId w:val="1167"/>
        </w:numPr>
      </w:pPr>
      <w:r>
        <w:rPr>
          <w:b/>
          <w:bCs/>
        </w:rPr>
        <w:t xml:space="preserve">Misconception:</w:t>
      </w:r>
      <w:r>
        <w:t xml:space="preserve"> </w:t>
      </w:r>
      <w:r>
        <w:t xml:space="preserve">“The gram formula mass is just the number of atoms in the formula added together.”</w:t>
      </w:r>
      <w:r>
        <w:t xml:space="preserve"> </w:t>
      </w:r>
      <w:r>
        <w:t xml:space="preserve">→</w:t>
      </w:r>
      <w:r>
        <w:t xml:space="preserve"> </w:t>
      </w:r>
      <w:r>
        <w:rPr>
          <w:b/>
          <w:bCs/>
        </w:rPr>
        <w:t xml:space="preserve">Correction:</w:t>
      </w:r>
      <w:r>
        <w:t xml:space="preserve"> </w:t>
      </w:r>
      <w:r>
        <w:t xml:space="preserve">The number of atoms (subscript) matters, but so does the</w:t>
      </w:r>
      <w:r>
        <w:t xml:space="preserve"> </w:t>
      </w:r>
      <w:r>
        <w:rPr>
          <w:i/>
          <w:iCs/>
        </w:rPr>
        <w:t xml:space="preserve">kind</w:t>
      </w:r>
      <w:r>
        <w:t xml:space="preserve"> </w:t>
      </w:r>
      <w:r>
        <w:t xml:space="preserve">of atom (its atomic mass from the Periodic Table). GFM = Σ (atomic mass × subscript) for each element. H₂O has 3 atoms; CaCl₂ also has 3 atoms per formula unit; but their GFMs are 18 g/mol and 111.1 g/mol respectively. Atom count alone does not determine mass.</w:t>
      </w:r>
    </w:p>
    <w:p>
      <w:pPr>
        <w:pStyle w:val="Compact"/>
        <w:numPr>
          <w:ilvl w:val="0"/>
          <w:numId w:val="1167"/>
        </w:numPr>
      </w:pPr>
      <w:r>
        <w:rPr>
          <w:b/>
          <w:bCs/>
        </w:rPr>
        <w:t xml:space="preserve">Misconception:</w:t>
      </w:r>
      <w:r>
        <w:t xml:space="preserve"> </w:t>
      </w:r>
      <w:r>
        <w:t xml:space="preserve">“Molar mass and gram formula mass are different things.”</w:t>
      </w:r>
      <w:r>
        <w:t xml:space="preserve"> </w:t>
      </w:r>
      <w:r>
        <w:t xml:space="preserve">→</w:t>
      </w:r>
      <w:r>
        <w:t xml:space="preserve"> </w:t>
      </w:r>
      <w:r>
        <w:rPr>
          <w:b/>
          <w:bCs/>
        </w:rPr>
        <w:t xml:space="preserve">Correction:</w:t>
      </w:r>
      <w:r>
        <w:t xml:space="preserve"> </w:t>
      </w:r>
      <w:r>
        <w:t xml:space="preserve">They are the same quantity expressed with two names. Gram formula mass emphasizes the formula-reading process; molar mass emphasizes the per-mole unit. Both equal the mass in grams of one mole of a substance, in g/mol.</w:t>
      </w:r>
    </w:p>
    <w:p>
      <w:pPr>
        <w:pStyle w:val="Compact"/>
        <w:numPr>
          <w:ilvl w:val="0"/>
          <w:numId w:val="1167"/>
        </w:numPr>
      </w:pPr>
      <w:r>
        <w:rPr>
          <w:b/>
          <w:bCs/>
        </w:rPr>
        <w:t xml:space="preserve">Misconception:</w:t>
      </w:r>
      <w:r>
        <w:t xml:space="preserve"> </w:t>
      </w:r>
      <w:r>
        <w:t xml:space="preserve">“The subscript in a formula is already included — I just need to look up each element once.”</w:t>
      </w:r>
      <w:r>
        <w:t xml:space="preserve"> </w:t>
      </w:r>
      <w:r>
        <w:t xml:space="preserve">→</w:t>
      </w:r>
      <w:r>
        <w:t xml:space="preserve"> </w:t>
      </w:r>
      <w:r>
        <w:rPr>
          <w:b/>
          <w:bCs/>
        </w:rPr>
        <w:t xml:space="preserve">Correction:</w:t>
      </w:r>
      <w:r>
        <w:t xml:space="preserve"> </w:t>
      </w:r>
      <w:r>
        <w:t xml:space="preserve">The subscript tells you how many atoms of that element are in one formula unit. Each atom contributes its full atomic mass. CaCl₂ has two chlorine atoms, so the Cl contribution is 35.5 × 2 = 71.0, not 35.5. Students who skip the multiplication will consistently undercount elements with subscripts &gt; 1.</w:t>
      </w:r>
    </w:p>
    <w:p>
      <w:pPr>
        <w:pStyle w:val="Compact"/>
        <w:numPr>
          <w:ilvl w:val="0"/>
          <w:numId w:val="1167"/>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A mole is a count (6.02 × 10²³ particles), not a mass. The mass of one mole depends entirely on what kind of particles are being counted. A mole of hydrogen gas (H₂) has a mass of about 2 g; a mole of gold has a mass of about 197 g. Same count, different mass — this is exactly the phenomenon explored in this lesson.</w:t>
      </w:r>
    </w:p>
    <w:p>
      <w:pPr>
        <w:pStyle w:val="Compact"/>
        <w:numPr>
          <w:ilvl w:val="0"/>
          <w:numId w:val="1167"/>
        </w:numPr>
      </w:pPr>
      <w:r>
        <w:rPr>
          <w:b/>
          <w:bCs/>
        </w:rPr>
        <w:t xml:space="preserve">Misconception:</w:t>
      </w:r>
      <w:r>
        <w:t xml:space="preserve"> </w:t>
      </w:r>
      <w:r>
        <w:t xml:space="preserve">“The gram formula mass tells you the mass of a single atom or molecule.”</w:t>
      </w:r>
      <w:r>
        <w:t xml:space="preserve"> </w:t>
      </w:r>
      <w:r>
        <w:t xml:space="preserve">→</w:t>
      </w:r>
      <w:r>
        <w:t xml:space="preserve"> </w:t>
      </w:r>
      <w:r>
        <w:rPr>
          <w:b/>
          <w:bCs/>
        </w:rPr>
        <w:t xml:space="preserve">Correction:</w:t>
      </w:r>
      <w:r>
        <w:t xml:space="preserve"> </w:t>
      </w:r>
      <w:r>
        <w:t xml:space="preserve">GFM is the mass of one</w:t>
      </w:r>
      <w:r>
        <w:t xml:space="preserve"> </w:t>
      </w:r>
      <w:r>
        <w:rPr>
          <w:i/>
          <w:iCs/>
        </w:rPr>
        <w:t xml:space="preserve">mole</w:t>
      </w:r>
      <w:r>
        <w:t xml:space="preserve"> </w:t>
      </w:r>
      <w:r>
        <w:t xml:space="preserve">(6.02 × 10²³ particles). A single water molecule has a mass of about 3 × 10⁻²³ grams — far too small to measure directly. The mole and the gram formula mass exist precisely to bridge that gap: they let chemists work in grams on a balance while counting at the atomic scale.</w:t>
      </w:r>
    </w:p>
    <w:p>
      <w:r>
        <w:pict>
          <v:rect style="width:0;height:1.5pt" o:hralign="center" o:hrstd="t" o:hr="t"/>
        </w:pict>
      </w:r>
    </w:p>
    <w:bookmarkEnd w:id="348"/>
    <w:bookmarkStart w:id="349" w:name="access-differentiation-5"/>
    <w:p>
      <w:pPr>
        <w:pStyle w:val="Heading3"/>
      </w:pPr>
      <w:r>
        <w:t xml:space="preserve">Access &amp; Differentiation</w:t>
      </w:r>
    </w:p>
    <w:p>
      <w:pPr>
        <w:pStyle w:val="Compact"/>
        <w:numPr>
          <w:ilvl w:val="0"/>
          <w:numId w:val="1168"/>
        </w:numPr>
      </w:pPr>
      <w:r>
        <w:rPr>
          <w:b/>
          <w:bCs/>
        </w:rPr>
        <w:t xml:space="preserve">ELL/ENL supports:</w:t>
      </w:r>
      <w:r>
        <w:t xml:space="preserve"> </w:t>
      </w:r>
      <w:r>
        <w:t xml:space="preserve">GFM calculation template pre-printed with column headers (Element | Atomic Mass (g/mol) | Subscript | Product | Sum) and sentence frame: *“The gram formula mass of ___ is ___ g/mol because ___.”* Word-choice box displayed on the board throughout: {gram formula mass, molar mass, mole, atomic mass, subscript}. Pair with the bar chart (visual) for each compound so students can self-check their numeric answers against the chart heights.</w:t>
      </w:r>
    </w:p>
    <w:p>
      <w:pPr>
        <w:pStyle w:val="Compact"/>
        <w:numPr>
          <w:ilvl w:val="0"/>
          <w:numId w:val="1168"/>
        </w:numPr>
      </w:pPr>
      <w:r>
        <w:rPr>
          <w:b/>
          <w:bCs/>
        </w:rPr>
        <w:t xml:space="preserve">IEP/SPED supports:</w:t>
      </w:r>
      <w:r>
        <w:t xml:space="preserve"> </w:t>
      </w:r>
      <w:r>
        <w:t xml:space="preserve">Pre-fill the atomic masses for the elements used in practice (H = 1.0, O = 16.0, C = 12.0, Ca = 40.1, Cl = 35.5, Na = 23.0) on the student’s Reference Table or a separate card so the Periodic Table lookup is removed as a barrier. Offer one-element-at-a-time table structure where the student completes one row before seeing the next. Calculator use expected for all arithmetic; the conceptual work (identifying elements, reading subscripts) is the skill target.</w:t>
      </w:r>
    </w:p>
    <w:p>
      <w:pPr>
        <w:pStyle w:val="Compact"/>
        <w:numPr>
          <w:ilvl w:val="0"/>
          <w:numId w:val="1168"/>
        </w:numPr>
      </w:pPr>
      <w:r>
        <w:rPr>
          <w:b/>
          <w:bCs/>
        </w:rPr>
        <w:t xml:space="preserve">Extensions:</w:t>
      </w:r>
      <w:r>
        <w:t xml:space="preserve"> </w:t>
      </w:r>
      <w:r>
        <w:t xml:space="preserve">(1) Calculate the gram formula mass of a hydrate: CuSO₄ · 5H₂O (copper sulfate pentahydrate). How does the water of crystallization factor in? (2) If you have 2.5 mol of CO₂, what is the total mass in grams? (Use GFM as the conversion factor: 2.5 mol × 44 g/mol = 110 g.) (3) Research and explain: why is molar mass described as the</w:t>
      </w:r>
      <w:r>
        <w:t xml:space="preserve"> </w:t>
      </w:r>
      <w:r>
        <w:t xml:space="preserve">“bridge”</w:t>
      </w:r>
      <w:r>
        <w:t xml:space="preserve"> </w:t>
      </w:r>
      <w:r>
        <w:t xml:space="preserve">between counting at the atomic scale (moles/particles) and measuring at the lab scale (grams on a balance)? How does it connect to dimensional analysis from Lesson 04?</w:t>
      </w:r>
    </w:p>
    <w:p>
      <w:r>
        <w:pict>
          <v:rect style="width:0;height:1.5pt" o:hralign="center" o:hrstd="t" o:hr="t"/>
        </w:pict>
      </w:r>
    </w:p>
    <w:bookmarkEnd w:id="349"/>
    <w:bookmarkStart w:id="350" w:name="strategy-spotlight-5"/>
    <w:p>
      <w:pPr>
        <w:pStyle w:val="Heading3"/>
      </w:pPr>
      <w:r>
        <w:t xml:space="preserve">Strategy Spotlight</w:t>
      </w:r>
    </w:p>
    <w:p>
      <w:pPr>
        <w:pStyle w:val="FirstParagraph"/>
      </w:pPr>
      <w:r>
        <w:rPr>
          <w:b/>
          <w:bCs/>
        </w:rPr>
        <w:t xml:space="preserve">HOCHMAN — Appositive sentence.</w:t>
      </w:r>
      <w:r>
        <w:t xml:space="preserve"> </w:t>
      </w:r>
      <w:r>
        <w:t xml:space="preserve">The Hochman Writing Method (Joan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Gram formula mass — the mass of one mole of a substance — is found by adding the atomic masses in its formula.</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169"/>
        </w:numPr>
      </w:pPr>
      <w:r>
        <w:t xml:space="preserve">Post and read aloud the model appositive sentence together (Phase 3 vocabulary).</w:t>
      </w:r>
    </w:p>
    <w:p>
      <w:pPr>
        <w:pStyle w:val="Compact"/>
        <w:numPr>
          <w:ilvl w:val="0"/>
          <w:numId w:val="1169"/>
        </w:numPr>
      </w:pPr>
      <w:r>
        <w:t xml:space="preserve">Ask students to write a parallel appositive for a specific compound:</w:t>
      </w:r>
      <w:r>
        <w:t xml:space="preserve"> </w:t>
      </w:r>
      <w:r>
        <w:rPr>
          <w:i/>
          <w:iCs/>
        </w:rPr>
        <w:t xml:space="preserve">“The gram formula mass of CaCl₂ — ___ g/mol — is found by…”</w:t>
      </w:r>
      <w:r>
        <w:t xml:space="preserve"> </w:t>
      </w:r>
      <w:r>
        <w:t xml:space="preserve">This requires them to substitute in the calculated value from Phase 2, confirming that the abstract definition connects to their concrete work.</w:t>
      </w:r>
    </w:p>
    <w:p>
      <w:pPr>
        <w:pStyle w:val="Compact"/>
        <w:numPr>
          <w:ilvl w:val="0"/>
          <w:numId w:val="1169"/>
        </w:numPr>
      </w:pPr>
      <w:r>
        <w:t xml:space="preserve">In Phase 4, students write their own appositive for the substance they calculated in the extension or in their notes. Cold-call two or three students; ask: does the appositive phrase correctly define the term? Does the main clause describe the process?</w:t>
      </w:r>
    </w:p>
    <w:p>
      <w:pPr>
        <w:pStyle w:val="FirstParagraph"/>
      </w:pPr>
      <w:r>
        <w:rPr>
          <w:b/>
          <w:bCs/>
        </w:rPr>
        <w:t xml:space="preserve">Why the appositive fits gram formula mass:</w:t>
      </w:r>
      <w:r>
        <w:t xml:space="preserve"> </w:t>
      </w:r>
      <w:r>
        <w:t xml:space="preserve">The term</w:t>
      </w:r>
      <w:r>
        <w:t xml:space="preserve"> </w:t>
      </w:r>
      <w:r>
        <w:t xml:space="preserve">“gram formula mass”</w:t>
      </w:r>
      <w:r>
        <w:t xml:space="preserve"> </w:t>
      </w:r>
      <w:r>
        <w:t xml:space="preserve">sounds intimidating but translates directly:</w:t>
      </w:r>
      <w:r>
        <w:t xml:space="preserve"> </w:t>
      </w:r>
      <w:r>
        <w:rPr>
          <w:i/>
          <w:iCs/>
        </w:rPr>
        <w:t xml:space="preserve">gram</w:t>
      </w:r>
      <w:r>
        <w:t xml:space="preserve"> </w:t>
      </w:r>
      <w:r>
        <w:t xml:space="preserve">(the unit),</w:t>
      </w:r>
      <w:r>
        <w:t xml:space="preserve"> </w:t>
      </w:r>
      <w:r>
        <w:rPr>
          <w:i/>
          <w:iCs/>
        </w:rPr>
        <w:t xml:space="preserve">formula</w:t>
      </w:r>
      <w:r>
        <w:t xml:space="preserve"> </w:t>
      </w:r>
      <w:r>
        <w:t xml:space="preserve">(you find it from the formula),</w:t>
      </w:r>
      <w:r>
        <w:t xml:space="preserve"> </w:t>
      </w:r>
      <w:r>
        <w:rPr>
          <w:i/>
          <w:iCs/>
        </w:rPr>
        <w:t xml:space="preserve">mass</w:t>
      </w:r>
      <w:r>
        <w:t xml:space="preserve"> </w:t>
      </w:r>
      <w:r>
        <w:t xml:space="preserve">(it is a mass). The appositive makes that etymology visible. Students who understand the three-part logic of the term name — not just the definition — will be less likely to confuse GFM with, say, empirical formula mass or formula weight in future units.</w:t>
      </w:r>
    </w:p>
    <w:p>
      <w:pPr>
        <w:pStyle w:val="BodyText"/>
      </w:pPr>
      <w:r>
        <w:rPr>
          <w:b/>
          <w:bCs/>
        </w:rPr>
        <w:t xml:space="preserve">CRSE connection:</w:t>
      </w:r>
      <w:r>
        <w:t xml:space="preserve"> </w:t>
      </w:r>
      <w:r>
        <w:t xml:space="preserve">The opening circle prompt (things where kind matters more than count — coins, backpacks, groceries) invites students to bring their own examples into the conversation. The mass-of-one-mole demonstration uses food items (water, salt, sugar) that are culturally accessible and present in every kitchen. Grounding an atomic-scale concept in everyday substances students encounter at home honors students’ out-of-school knowledge and makes the science feel continuous with their lived experience rather than confined to a lab.</w:t>
      </w:r>
    </w:p>
    <w:p>
      <w:r>
        <w:pict>
          <v:rect style="width:0;height:1.5pt" o:hralign="center" o:hrstd="t" o:hr="t"/>
        </w:pict>
      </w:r>
    </w:p>
    <w:bookmarkEnd w:id="350"/>
    <w:bookmarkStart w:id="351"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one-mole demonstration (water/salt/sugar on balance); bar chart</w:t>
            </w:r>
            <w:r>
              <w:t xml:space="preserve"> </w:t>
            </w:r>
            <w:r>
              <w:rPr>
                <w:rStyle w:val="VerbatimChar"/>
              </w:rPr>
              <w:t xml:space="preserve">molar_masses.png</w:t>
            </w:r>
            <w:r>
              <w:t xml:space="preserve">; return in Phase 4 with NaCl check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CO₂ vs. H₂O, same atom count, different mass?); Phase 3 (TT#2 — what actually determines GFM?)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(rank and predict before calculating); Initial Model H₂O calculation; group investigation (H₂O, CaCl₂, C₆H₁₂O₆)</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gold vs. carbon)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gram formula mass / molar mass / mole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verify NaCl GFM calculation against the demonstration container; bar chart used to self-check C₆H₁₂O₆ GFM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GFM calculation template, sentence frame, word-choice box, pre-filled atomic masses, one-element-at-a-time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(GFM of SO₂ and NaOH; sentence explanation of gold vs. carbon)</w:t>
            </w:r>
          </w:p>
        </w:tc>
      </w:tr>
    </w:tbl>
    <w:p>
      <w:r>
        <w:pict>
          <v:rect style="width:0;height:1.5pt" o:hralign="center" o:hrstd="t" o:hr="t"/>
        </w:pict>
      </w:r>
    </w:p>
    <w:bookmarkEnd w:id="351"/>
    <w:bookmarkStart w:id="352" w:name="companion-materials-5"/>
    <w:p>
      <w:pPr>
        <w:pStyle w:val="Heading3"/>
      </w:pPr>
      <w:r>
        <w:t xml:space="preserve">Companion Materials</w:t>
      </w:r>
    </w:p>
    <w:p>
      <w:pPr>
        <w:pStyle w:val="Compact"/>
        <w:numPr>
          <w:ilvl w:val="0"/>
          <w:numId w:val="1170"/>
        </w:numPr>
      </w:pPr>
      <w:r>
        <w:rPr>
          <w:rStyle w:val="VerbatimChar"/>
        </w:rPr>
        <w:t xml:space="preserve">Student_Worksheet.docx</w:t>
      </w:r>
      <w:r>
        <w:t xml:space="preserve"> </w:t>
      </w:r>
      <w:r>
        <w:t xml:space="preserve">— the 5E student investigation (hand out at start of Phase 2)</w:t>
      </w:r>
    </w:p>
    <w:p>
      <w:pPr>
        <w:pStyle w:val="Compact"/>
        <w:numPr>
          <w:ilvl w:val="0"/>
          <w:numId w:val="1170"/>
        </w:numPr>
      </w:pPr>
      <w:r>
        <w:rPr>
          <w:rStyle w:val="VerbatimChar"/>
        </w:rPr>
        <w:t xml:space="preserve">Student_Notes.docx</w:t>
      </w:r>
      <w:r>
        <w:t xml:space="preserve"> </w:t>
      </w:r>
      <w:r>
        <w:t xml:space="preserve">— guided note-guide for vocabulary and the worked GFM example</w:t>
      </w:r>
    </w:p>
    <w:p>
      <w:pPr>
        <w:pStyle w:val="Compact"/>
        <w:numPr>
          <w:ilvl w:val="0"/>
          <w:numId w:val="117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2"/>
    <w:bookmarkStart w:id="353" w:name="key-vocabulary-max-3-5"/>
    <w:p>
      <w:pPr>
        <w:pStyle w:val="Heading3"/>
      </w:pPr>
      <w:r>
        <w:t xml:space="preserve">Key Vocabulary (max 3)</w:t>
      </w:r>
    </w:p>
    <w:p>
      <w:pPr>
        <w:pStyle w:val="Compact"/>
        <w:numPr>
          <w:ilvl w:val="0"/>
          <w:numId w:val="1171"/>
        </w:numPr>
      </w:pPr>
      <w:r>
        <w:rPr>
          <w:b/>
          <w:bCs/>
        </w:rPr>
        <w:t xml:space="preserve">gram formula mass</w:t>
      </w:r>
      <w:r>
        <w:t xml:space="preserve"> </w:t>
      </w:r>
      <w:r>
        <w:t xml:space="preserve">— the mass in grams of one mole of a substance, found by summing (atomic mass × subscript) for every element in its chemical formula; the unit is g/mol; also called molar mass</w:t>
      </w:r>
    </w:p>
    <w:p>
      <w:pPr>
        <w:pStyle w:val="Compact"/>
        <w:numPr>
          <w:ilvl w:val="0"/>
          <w:numId w:val="1171"/>
        </w:numPr>
      </w:pPr>
      <w:r>
        <w:rPr>
          <w:b/>
          <w:bCs/>
        </w:rPr>
        <w:t xml:space="preserve">molar mass</w:t>
      </w:r>
      <w:r>
        <w:t xml:space="preserve"> </w:t>
      </w:r>
      <w:r>
        <w:t xml:space="preserve">— another name for gram formula mass; the mass per mole of a substance (g/mol); obtained by reading atomic masses from the Periodic Table and summing them according to the formula’s subscripts</w:t>
      </w:r>
    </w:p>
    <w:p>
      <w:pPr>
        <w:pStyle w:val="Compact"/>
        <w:numPr>
          <w:ilvl w:val="0"/>
          <w:numId w:val="1171"/>
        </w:numPr>
      </w:pPr>
      <w:r>
        <w:rPr>
          <w:b/>
          <w:bCs/>
        </w:rPr>
        <w:t xml:space="preserve">mole</w:t>
      </w:r>
      <w:r>
        <w:t xml:space="preserve"> </w:t>
      </w:r>
      <w:r>
        <w:t xml:space="preserve">— the chemist’s counting unit: 6.02 × 10²³ particles (atoms, molecules, or formula units); the mole bridges the atomic scale (particles too small to count directly) to the laboratory scale (grams readable on a balance); the gram formula mass gives the mass of exactly one mole</w:t>
      </w:r>
    </w:p>
    <w:p>
      <w:r>
        <w:br w:type="page"/>
      </w:r>
    </w:p>
    <w:bookmarkEnd w:id="353"/>
    <w:bookmarkEnd w:id="354"/>
    <w:bookmarkStart w:id="368" w:name="gram-formula-mass-student-worksheet"/>
    <w:p>
      <w:pPr>
        <w:pStyle w:val="Heading2"/>
      </w:pPr>
      <w:r>
        <w:t xml:space="preserve">Gram Formula Mass — Student Worksheet</w:t>
      </w:r>
    </w:p>
    <w:p>
      <w:pPr>
        <w:pStyle w:val="FirstParagraph"/>
      </w:pPr>
      <w:r>
        <w:rPr>
          <w:b/>
          <w:bCs/>
        </w:rPr>
        <w:t xml:space="preserve">Unit: Safety and Measurement — Lesson 06</w:t>
      </w:r>
      <w:r>
        <w:t xml:space="preserve"> </w:t>
      </w:r>
      <w:r>
        <w:t xml:space="preserve">Name: _______________________ Date: __________ Period: ____</w:t>
      </w:r>
    </w:p>
    <w:p>
      <w:r>
        <w:pict>
          <v:rect style="width:0;height:1.5pt" o:hralign="center" o:hrstd="t" o:hr="t"/>
        </w:pict>
      </w:r>
    </w:p>
    <w:bookmarkStart w:id="355" w:name="phenomenon-11"/>
    <w:p>
      <w:pPr>
        <w:pStyle w:val="Heading3"/>
      </w:pPr>
      <w:r>
        <w:t xml:space="preserve">Phenomenon</w:t>
      </w:r>
    </w:p>
    <w:p>
      <w:pPr>
        <w:pStyle w:val="FirstParagraph"/>
      </w:pPr>
      <w:r>
        <w:t xml:space="preserve">Three containers are on the demonstration table. Each one holds exactly one mole — 6.02 × 10²³ formula units — of a different substance: water, table salt, and sugar. The water weighs 18 grams. The salt weighs 58.5 grams. The sugar weighs 180 grams. Same count. Very different masses on the balance.</w:t>
      </w:r>
    </w:p>
    <w:p>
      <w:pPr>
        <w:pStyle w:val="BodyText"/>
      </w:pPr>
      <w:r>
        <w:rPr>
          <w:b/>
          <w:bCs/>
        </w:rPr>
        <w:t xml:space="preserve">Driving question:</w:t>
      </w:r>
      <w:r>
        <w:t xml:space="preserve"> </w:t>
      </w:r>
      <w:r>
        <w:t xml:space="preserve">Why do equal numbers of atoms (or formula units) of different substances have such different masses?</w:t>
      </w:r>
    </w:p>
    <w:p>
      <w:r>
        <w:pict>
          <v:rect style="width:0;height:1.5pt" o:hralign="center" o:hrstd="t" o:hr="t"/>
        </w:pict>
      </w:r>
    </w:p>
    <w:bookmarkEnd w:id="355"/>
    <w:bookmarkStart w:id="356"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bar chart your teacher is projecting. CO₂ and H₂O each have 3 atoms per molecule — but their bars are very different heights (44 vs. 18 g/mol). In one sentence, why might two molecules with the same number of atoms have such different masses?</w:t>
      </w:r>
    </w:p>
    <w:p>
      <w:r>
        <w:pict>
          <v:rect style="width:0;height:1.5pt" o:hralign="center" o:hrstd="t" o:hr="t"/>
        </w:pict>
      </w:r>
    </w:p>
    <w:p>
      <w:r>
        <w:pict>
          <v:rect style="width:0;height:1.5pt" o:hralign="center" o:hrstd="t" o:hr="t"/>
        </w:pict>
      </w:r>
    </w:p>
    <w:p>
      <w:r>
        <w:pict>
          <v:rect style="width:0;height:1.5pt" o:hralign="center" o:hrstd="t" o:hr="t"/>
        </w:pict>
      </w:r>
    </w:p>
    <w:bookmarkEnd w:id="356"/>
    <w:bookmarkStart w:id="357" w:name="initial-model-5"/>
    <w:p>
      <w:pPr>
        <w:pStyle w:val="Heading3"/>
      </w:pPr>
      <w:r>
        <w:t xml:space="preserve">Initial Model</w:t>
      </w:r>
    </w:p>
    <w:p>
      <w:pPr>
        <w:pStyle w:val="FirstParagraph"/>
      </w:pPr>
      <w:r>
        <w:t xml:space="preserve">Before your teacher names the process: use the Periodic Table to find the atomic mass of each element in</w:t>
      </w:r>
      <w:r>
        <w:t xml:space="preserve"> </w:t>
      </w:r>
      <w:r>
        <w:rPr>
          <w:b/>
          <w:bCs/>
        </w:rPr>
        <w:t xml:space="preserve">H₂O</w:t>
      </w:r>
      <w:r>
        <w:t xml:space="preserve"> </w:t>
      </w:r>
      <w:r>
        <w:t xml:space="preserve">and add them up. H appears twice (subscript 2), O appears once.</w:t>
      </w:r>
    </w:p>
    <w:p>
      <w:pPr>
        <w:pStyle w:val="BodyText"/>
      </w:pPr>
      <w:r>
        <w:rPr>
          <w:b/>
          <w:bCs/>
        </w:rPr>
        <w:t xml:space="preserve">Your add-up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 (atomic mass × subscript)</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Total GFM</w:t>
            </w:r>
          </w:p>
        </w:tc>
        <w:tc>
          <w:tcPr/>
          <w:p>
            <w:pPr>
              <w:pStyle w:val="Compact"/>
            </w:pPr>
          </w:p>
        </w:tc>
        <w:tc>
          <w:tcPr/>
          <w:p>
            <w:pPr>
              <w:pStyle w:val="Compact"/>
            </w:pPr>
          </w:p>
        </w:tc>
        <w:tc>
          <w:tcPr/>
          <w:p>
            <w:pPr>
              <w:pStyle w:val="Compact"/>
            </w:pPr>
          </w:p>
        </w:tc>
      </w:tr>
    </w:tbl>
    <w:p>
      <w:pPr>
        <w:numPr>
          <w:ilvl w:val="0"/>
          <w:numId w:val="1172"/>
        </w:numPr>
      </w:pPr>
      <w:r>
        <w:t xml:space="preserve">What is the total mass you calculated for one mole of H₂O? _______________ g/mol</w:t>
      </w:r>
    </w:p>
    <w:p>
      <w:pPr>
        <w:numPr>
          <w:ilvl w:val="0"/>
          <w:numId w:val="1172"/>
        </w:numPr>
      </w:pPr>
      <w:r>
        <w:t xml:space="preserve">Does your answer match the bar chart for H₂O? _______________</w:t>
      </w:r>
    </w:p>
    <w:p>
      <w:pPr>
        <w:numPr>
          <w:ilvl w:val="0"/>
          <w:numId w:val="1172"/>
        </w:numPr>
      </w:pPr>
      <w:r>
        <w:t xml:space="preserve">What two pieces of information from the Periodic Table and formula did you need? _______________________________________________</w:t>
      </w:r>
    </w:p>
    <w:p>
      <w:r>
        <w:pict>
          <v:rect style="width:0;height:1.5pt" o:hralign="center" o:hrstd="t" o:hr="t"/>
        </w:pict>
      </w:r>
    </w:p>
    <w:bookmarkEnd w:id="357"/>
    <w:bookmarkStart w:id="363" w:name="investigation-5"/>
    <w:p>
      <w:pPr>
        <w:pStyle w:val="Heading3"/>
      </w:pPr>
      <w:r>
        <w:t xml:space="preserve">Investigation</w:t>
      </w:r>
    </w:p>
    <w:bookmarkStart w:id="358" w:name="part-1-abcs-predict-before-you-calculate"/>
    <w:p>
      <w:pPr>
        <w:pStyle w:val="Heading4"/>
      </w:pPr>
      <w:r>
        <w:t xml:space="preserve">Part 1 — ABCs: Predict before you calculate</w:t>
      </w:r>
    </w:p>
    <w:p>
      <w:pPr>
        <w:pStyle w:val="FirstParagraph"/>
      </w:pPr>
      <w:r>
        <w:t xml:space="preserve">Before calculating anything, rank the four substances on the bar chart by predicted gram formula mass (smallest to largest). Use only what you know about the formulas — which elements sound heavier? Which formulas have more atoms?</w:t>
      </w:r>
    </w:p>
    <w:p>
      <w:pPr>
        <w:pStyle w:val="BodyText"/>
      </w:pPr>
      <w:r>
        <w:t xml:space="preserve">My prediction (1 = smallest mass, 4 = largest mass):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Formula</w:t>
            </w:r>
          </w:p>
        </w:tc>
        <w:tc>
          <w:tcPr/>
          <w:p>
            <w:pPr>
              <w:pStyle w:val="Compact"/>
            </w:pPr>
            <w:r>
              <w:t xml:space="preserve">My predicted rank</w:t>
            </w:r>
          </w:p>
        </w:tc>
      </w:tr>
      <w:tr>
        <w:tc>
          <w:tcPr/>
          <w:p>
            <w:pPr>
              <w:pStyle w:val="Compact"/>
            </w:pPr>
            <w:r>
              <w:t xml:space="preserve">Water</w:t>
            </w:r>
          </w:p>
        </w:tc>
        <w:tc>
          <w:tcPr/>
          <w:p>
            <w:pPr>
              <w:pStyle w:val="Compact"/>
            </w:pPr>
            <w:r>
              <w:t xml:space="preserve">H₂O</w:t>
            </w:r>
          </w:p>
        </w:tc>
        <w:tc>
          <w:tcPr/>
          <w:p>
            <w:pPr>
              <w:pStyle w:val="Compact"/>
            </w:pPr>
          </w:p>
        </w:tc>
      </w:tr>
      <w:tr>
        <w:tc>
          <w:tcPr/>
          <w:p>
            <w:pPr>
              <w:pStyle w:val="Compact"/>
            </w:pPr>
            <w:r>
              <w:t xml:space="preserve">Carbon dioxide</w:t>
            </w:r>
          </w:p>
        </w:tc>
        <w:tc>
          <w:tcPr/>
          <w:p>
            <w:pPr>
              <w:pStyle w:val="Compact"/>
            </w:pPr>
            <w:r>
              <w:t xml:space="preserve">CO₂</w:t>
            </w:r>
          </w:p>
        </w:tc>
        <w:tc>
          <w:tcPr/>
          <w:p>
            <w:pPr>
              <w:pStyle w:val="Compact"/>
            </w:pPr>
          </w:p>
        </w:tc>
      </w:tr>
      <w:tr>
        <w:tc>
          <w:tcPr/>
          <w:p>
            <w:pPr>
              <w:pStyle w:val="Compact"/>
            </w:pPr>
            <w:r>
              <w:t xml:space="preserve">Table salt</w:t>
            </w:r>
          </w:p>
        </w:tc>
        <w:tc>
          <w:tcPr/>
          <w:p>
            <w:pPr>
              <w:pStyle w:val="Compact"/>
            </w:pPr>
            <w:r>
              <w:t xml:space="preserve">NaCl</w:t>
            </w:r>
          </w:p>
        </w:tc>
        <w:tc>
          <w:tcPr/>
          <w:p>
            <w:pPr>
              <w:pStyle w:val="Compact"/>
            </w:pPr>
          </w:p>
        </w:tc>
      </w:tr>
      <w:tr>
        <w:tc>
          <w:tcPr/>
          <w:p>
            <w:pPr>
              <w:pStyle w:val="Compact"/>
            </w:pPr>
            <w:r>
              <w:t xml:space="preserve">Table sugar</w:t>
            </w:r>
          </w:p>
        </w:tc>
        <w:tc>
          <w:tcPr/>
          <w:p>
            <w:pPr>
              <w:pStyle w:val="Compact"/>
            </w:pPr>
            <w:r>
              <w:t xml:space="preserve">C₆H₁₂O₆</w:t>
            </w:r>
          </w:p>
        </w:tc>
        <w:tc>
          <w:tcPr/>
          <w:p>
            <w:pPr>
              <w:pStyle w:val="Compact"/>
            </w:pPr>
          </w:p>
        </w:tc>
      </w:tr>
    </w:tbl>
    <w:p>
      <w:pPr>
        <w:pStyle w:val="BodyText"/>
      </w:pPr>
      <w:r>
        <w:t xml:space="preserve">After you complete Part 2, return and check: was your prediction correct? What surprised you?</w:t>
      </w:r>
    </w:p>
    <w:p>
      <w:pPr>
        <w:pStyle w:val="BodyText"/>
      </w:pPr>
      <w:r>
        <w:t xml:space="preserve">After checking: _______________________________________________</w:t>
      </w:r>
    </w:p>
    <w:bookmarkEnd w:id="358"/>
    <w:bookmarkStart w:id="359" w:name="part-2-gfm-calculations"/>
    <w:p>
      <w:pPr>
        <w:pStyle w:val="Heading4"/>
      </w:pPr>
      <w:r>
        <w:t xml:space="preserve">Part 2 — GFM calculations</w:t>
      </w:r>
    </w:p>
    <w:p>
      <w:pPr>
        <w:pStyle w:val="FirstParagraph"/>
      </w:pPr>
      <w:r>
        <w:t xml:space="preserve">Calculate the gram formula mass of each compound. Use the Periodic Table. Show every row.</w:t>
      </w:r>
    </w:p>
    <w:p>
      <w:pPr>
        <w:pStyle w:val="BodyText"/>
      </w:pPr>
      <w:r>
        <w:rPr>
          <w:b/>
          <w:bCs/>
        </w:rPr>
        <w:t xml:space="preserve">Compound A: H₂O</w:t>
      </w:r>
      <w:r>
        <w:t xml:space="preserve"> </w:t>
      </w:r>
      <w:r>
        <w:t xml:space="preserve">(confirm your Initial Model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Compound C: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6</w:t>
            </w:r>
          </w:p>
        </w:tc>
        <w:tc>
          <w:tcPr/>
          <w:p>
            <w:pPr>
              <w:pStyle w:val="Compact"/>
            </w:pPr>
          </w:p>
        </w:tc>
      </w:tr>
      <w:tr>
        <w:tc>
          <w:tcPr/>
          <w:p>
            <w:pPr>
              <w:pStyle w:val="Compact"/>
            </w:pPr>
            <w:r>
              <w:t xml:space="preserve">H</w:t>
            </w:r>
          </w:p>
        </w:tc>
        <w:tc>
          <w:tcPr/>
          <w:p>
            <w:pPr>
              <w:pStyle w:val="Compact"/>
            </w:pPr>
          </w:p>
        </w:tc>
        <w:tc>
          <w:tcPr/>
          <w:p>
            <w:pPr>
              <w:pStyle w:val="Compact"/>
            </w:pPr>
            <w:r>
              <w:t xml:space="preserve">12</w:t>
            </w:r>
          </w:p>
        </w:tc>
        <w:tc>
          <w:tcPr/>
          <w:p>
            <w:pPr>
              <w:pStyle w:val="Compact"/>
            </w:pPr>
          </w:p>
        </w:tc>
      </w:tr>
      <w:tr>
        <w:tc>
          <w:tcPr/>
          <w:p>
            <w:pPr>
              <w:pStyle w:val="Compact"/>
            </w:pPr>
            <w:r>
              <w:t xml:space="preserve">O</w:t>
            </w:r>
          </w:p>
        </w:tc>
        <w:tc>
          <w:tcPr/>
          <w:p>
            <w:pPr>
              <w:pStyle w:val="Compact"/>
            </w:pPr>
          </w:p>
        </w:tc>
        <w:tc>
          <w:tcPr/>
          <w:p>
            <w:pPr>
              <w:pStyle w:val="Compact"/>
            </w:pPr>
            <w:r>
              <w:t xml:space="preserve">6</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t xml:space="preserve">Now check your GFM for C₆H₁₂O₆ against the bar chart. Does it match? _______________</w:t>
      </w:r>
    </w:p>
    <w:bookmarkEnd w:id="359"/>
    <w:bookmarkStart w:id="362" w:name="part-3-reading-the-bar-chart"/>
    <w:p>
      <w:pPr>
        <w:pStyle w:val="Heading4"/>
      </w:pPr>
      <w:r>
        <w:t xml:space="preserve">Part 3 — Reading the bar chart</w:t>
      </w:r>
    </w:p>
    <w:p>
      <w:pPr>
        <w:pStyle w:val="FirstParagraph"/>
      </w:pPr>
      <w:r>
        <w:t xml:space="preserve">Look at</w:t>
      </w:r>
      <w:r>
        <w:t xml:space="preserve"> </w:t>
      </w:r>
      <w:r>
        <w:rPr>
          <w:rStyle w:val="VerbatimChar"/>
        </w:rPr>
        <w:t xml:space="preserve">figures/molar_masses.png</w:t>
      </w:r>
      <w:r>
        <w:t xml:space="preserv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60" name="Picture"/>
            <a:graphic>
              <a:graphicData uri="http://schemas.openxmlformats.org/drawingml/2006/picture">
                <pic:pic>
                  <pic:nvPicPr>
                    <pic:cNvPr descr="/Users/hoopie/Projects/Curricula/Publisher_Ready_Curriculum/02_Chemistry_East_Meadow_Refactor/01_Safety_and_Measurement/06_Gram_Formula_Mass/figures/molar_masses.png" id="361"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numPr>
          <w:ilvl w:val="0"/>
          <w:numId w:val="1173"/>
        </w:numPr>
      </w:pPr>
      <w:r>
        <w:t xml:space="preserve">Which substance has the largest gram formula mass? _______________</w:t>
      </w:r>
    </w:p>
    <w:p>
      <w:pPr>
        <w:numPr>
          <w:ilvl w:val="0"/>
          <w:numId w:val="1173"/>
        </w:numPr>
      </w:pPr>
      <w:r>
        <w:t xml:space="preserve">Which two substances have the most similar gram formula masses? _______________</w:t>
      </w:r>
    </w:p>
    <w:p>
      <w:pPr>
        <w:numPr>
          <w:ilvl w:val="0"/>
          <w:numId w:val="1173"/>
        </w:numPr>
      </w:pPr>
      <w:r>
        <w:t xml:space="preserve">CO₂ has a higher bar than H₂O. Both molecules have three atoms. Use what you found in Part 2 to explain why CO₂ has a higher gram formula mass than H₂O.</w:t>
      </w:r>
    </w:p>
    <w:p>
      <w:r>
        <w:pict>
          <v:rect style="width:0;height:1.5pt" o:hralign="center" o:hrstd="t" o:hr="t"/>
        </w:pict>
      </w:r>
    </w:p>
    <w:p>
      <w:r>
        <w:pict>
          <v:rect style="width:0;height:1.5pt" o:hralign="center" o:hrstd="t" o:hr="t"/>
        </w:pict>
      </w:r>
    </w:p>
    <w:p>
      <w:r>
        <w:pict>
          <v:rect style="width:0;height:1.5pt" o:hralign="center" o:hrstd="t" o:hr="t"/>
        </w:pict>
      </w:r>
    </w:p>
    <w:bookmarkEnd w:id="362"/>
    <w:bookmarkEnd w:id="363"/>
    <w:bookmarkStart w:id="364" w:name="make-it-make-sense-5"/>
    <w:p>
      <w:pPr>
        <w:pStyle w:val="Heading3"/>
      </w:pPr>
      <w:r>
        <w:t xml:space="preserve">Make It Make Sense</w:t>
      </w:r>
    </w:p>
    <w:p>
      <w:pPr>
        <w:pStyle w:val="FirstParagraph"/>
      </w:pPr>
      <w:r>
        <w:t xml:space="preserve">For each compound below, calculate the gram formula mass. Show your complete add-up table.</w:t>
      </w:r>
      <w:r>
        <w:t xml:space="preserve"> </w:t>
      </w:r>
      <w:r>
        <w:rPr>
          <w:b/>
          <w:bCs/>
        </w:rPr>
        <w:t xml:space="preserve">These are the same compounds you practiced in the Investigation — confirm your work here.</w:t>
      </w:r>
    </w:p>
    <w:p>
      <w:pPr>
        <w:pStyle w:val="BodyText"/>
      </w:pPr>
      <w:r>
        <w:rPr>
          <w:b/>
          <w:bCs/>
        </w:rPr>
        <w:t xml:space="preserve">1.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2.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3.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6</w:t>
            </w:r>
          </w:p>
        </w:tc>
        <w:tc>
          <w:tcPr/>
          <w:p>
            <w:pPr>
              <w:pStyle w:val="Compact"/>
            </w:pPr>
          </w:p>
        </w:tc>
      </w:tr>
      <w:tr>
        <w:tc>
          <w:tcPr/>
          <w:p>
            <w:pPr>
              <w:pStyle w:val="Compact"/>
            </w:pPr>
            <w:r>
              <w:t xml:space="preserve">H</w:t>
            </w:r>
          </w:p>
        </w:tc>
        <w:tc>
          <w:tcPr/>
          <w:p>
            <w:pPr>
              <w:pStyle w:val="Compact"/>
            </w:pPr>
          </w:p>
        </w:tc>
        <w:tc>
          <w:tcPr/>
          <w:p>
            <w:pPr>
              <w:pStyle w:val="Compact"/>
            </w:pPr>
            <w:r>
              <w:t xml:space="preserve">12</w:t>
            </w:r>
          </w:p>
        </w:tc>
        <w:tc>
          <w:tcPr/>
          <w:p>
            <w:pPr>
              <w:pStyle w:val="Compact"/>
            </w:pPr>
          </w:p>
        </w:tc>
      </w:tr>
      <w:tr>
        <w:tc>
          <w:tcPr/>
          <w:p>
            <w:pPr>
              <w:pStyle w:val="Compact"/>
            </w:pPr>
            <w:r>
              <w:t xml:space="preserve">O</w:t>
            </w:r>
          </w:p>
        </w:tc>
        <w:tc>
          <w:tcPr/>
          <w:p>
            <w:pPr>
              <w:pStyle w:val="Compact"/>
            </w:pPr>
          </w:p>
        </w:tc>
        <w:tc>
          <w:tcPr/>
          <w:p>
            <w:pPr>
              <w:pStyle w:val="Compact"/>
            </w:pPr>
            <w:r>
              <w:t xml:space="preserve">6</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r>
        <w:pict>
          <v:rect style="width:0;height:1.5pt" o:hralign="center" o:hrstd="t" o:hr="t"/>
        </w:pict>
      </w:r>
    </w:p>
    <w:bookmarkEnd w:id="364"/>
    <w:bookmarkStart w:id="365" w:name="vocabulary-in-action-5"/>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74"/>
        </w:numPr>
      </w:pPr>
      <w:r>
        <w:rPr>
          <w:b/>
          <w:bCs/>
        </w:rPr>
        <w:t xml:space="preserve">gram formula mass:</w:t>
      </w:r>
      <w:r>
        <w:t xml:space="preserve"> </w:t>
      </w:r>
      <w:r>
        <w:t xml:space="preserve">_______________________________________________</w:t>
      </w:r>
      <w:r>
        <w:t xml:space="preserve"> </w:t>
      </w:r>
      <w:r>
        <w:t xml:space="preserve">_______________________________________________</w:t>
      </w:r>
    </w:p>
    <w:p>
      <w:pPr>
        <w:numPr>
          <w:ilvl w:val="0"/>
          <w:numId w:val="1174"/>
        </w:numPr>
      </w:pPr>
      <w:r>
        <w:rPr>
          <w:b/>
          <w:bCs/>
        </w:rPr>
        <w:t xml:space="preserve">molar mass:</w:t>
      </w:r>
      <w:r>
        <w:t xml:space="preserve"> </w:t>
      </w:r>
      <w:r>
        <w:t xml:space="preserve">_______________________________________________</w:t>
      </w:r>
      <w:r>
        <w:t xml:space="preserve"> </w:t>
      </w:r>
      <w:r>
        <w:t xml:space="preserve">_______________________________________________</w:t>
      </w:r>
    </w:p>
    <w:p>
      <w:pPr>
        <w:numPr>
          <w:ilvl w:val="0"/>
          <w:numId w:val="1174"/>
        </w:numPr>
      </w:pPr>
      <w:r>
        <w:rPr>
          <w:b/>
          <w:bCs/>
        </w:rPr>
        <w:t xml:space="preserve">mole: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65"/>
    <w:bookmarkStart w:id="366" w:name="revise-your-model-5"/>
    <w:p>
      <w:pPr>
        <w:pStyle w:val="Heading3"/>
      </w:pPr>
      <w:r>
        <w:t xml:space="preserve">Revise Your Model</w:t>
      </w:r>
    </w:p>
    <w:p>
      <w:pPr>
        <w:pStyle w:val="FirstParagraph"/>
      </w:pPr>
      <w:r>
        <w:t xml:space="preserve">Return to your Initial Model (H₂O add-up table). Add vocabulary labels:</w:t>
      </w:r>
    </w:p>
    <w:p>
      <w:pPr>
        <w:numPr>
          <w:ilvl w:val="0"/>
          <w:numId w:val="1175"/>
        </w:numPr>
      </w:pPr>
      <w:r>
        <w:t xml:space="preserve">Draw a box around the step where you multiplied atomic mass × subscript. Label it</w:t>
      </w:r>
      <w:r>
        <w:t xml:space="preserve"> </w:t>
      </w:r>
      <w:r>
        <w:rPr>
          <w:i/>
          <w:iCs/>
        </w:rPr>
        <w:t xml:space="preserve">“contribution of each element.”</w:t>
      </w:r>
    </w:p>
    <w:p>
      <w:pPr>
        <w:numPr>
          <w:ilvl w:val="0"/>
          <w:numId w:val="1175"/>
        </w:numPr>
      </w:pPr>
      <w:r>
        <w:t xml:space="preserve">Circle the final total. Label it with the correct unit: _______________</w:t>
      </w:r>
    </w:p>
    <w:p>
      <w:pPr>
        <w:numPr>
          <w:ilvl w:val="0"/>
          <w:numId w:val="1175"/>
        </w:numPr>
      </w:pPr>
      <w:r>
        <w:t xml:space="preserve">Write a revised appositive sentence for the result you calculated:</w:t>
      </w:r>
    </w:p>
    <w:p>
      <w:pPr>
        <w:pStyle w:val="BlockText"/>
      </w:pPr>
      <w:r>
        <w:t xml:space="preserve">The gram formula mass of water — ___ g/mol — is found by _______________________________________________</w:t>
      </w:r>
    </w:p>
    <w:p>
      <w:pPr>
        <w:pStyle w:val="FirstParagraph"/>
      </w:pPr>
      <w:r>
        <w:t xml:space="preserve">Then finish this Because / But / So sentence:</w:t>
      </w:r>
    </w:p>
    <w:p>
      <w:pPr>
        <w:pStyle w:val="BlockText"/>
      </w:pPr>
      <w:r>
        <w:t xml:space="preserve">A mole of gold has far more mass than a mole of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66"/>
    <w:bookmarkStart w:id="367" w:name="exit-ticket-5"/>
    <w:p>
      <w:pPr>
        <w:pStyle w:val="Heading3"/>
      </w:pPr>
      <w:r>
        <w:t xml:space="preserve">Exit Ticket</w:t>
      </w:r>
    </w:p>
    <w:p>
      <w:pPr>
        <w:pStyle w:val="FirstParagraph"/>
      </w:pPr>
      <w:r>
        <w:rPr>
          <w:i/>
          <w:iCs/>
        </w:rPr>
        <w:t xml:space="preserve">(a) Calculate the gram formula mass of SO₂. Show the atomic mass × subscript add-up.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S</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i/>
          <w:iCs/>
        </w:rPr>
        <w:t xml:space="preserve">(b) Calculate the gram formula mass of NaOH. Show the atomic mass × subscript add-up.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i/>
          <w:iCs/>
        </w:rPr>
        <w:t xml:space="preserve">(c) In one sentence, explain why a mole of gold (Au) has more mass than a mole of carbon (C), even though both contain the same number of atoms.</w:t>
      </w:r>
    </w:p>
    <w:p>
      <w:r>
        <w:pict>
          <v:rect style="width:0;height:1.5pt" o:hralign="center" o:hrstd="t" o:hr="t"/>
        </w:pict>
      </w:r>
    </w:p>
    <w:p>
      <w:r>
        <w:pict>
          <v:rect style="width:0;height:1.5pt" o:hralign="center" o:hrstd="t" o:hr="t"/>
        </w:pict>
      </w:r>
    </w:p>
    <w:p>
      <w:r>
        <w:br w:type="page"/>
      </w:r>
    </w:p>
    <w:bookmarkEnd w:id="367"/>
    <w:bookmarkEnd w:id="368"/>
    <w:bookmarkStart w:id="376" w:name="gram-formula-mass-student-notes"/>
    <w:p>
      <w:pPr>
        <w:pStyle w:val="Heading2"/>
      </w:pPr>
      <w:r>
        <w:t xml:space="preserve">Gram Formula Mass — Student Notes</w:t>
      </w:r>
    </w:p>
    <w:p>
      <w:pPr>
        <w:pStyle w:val="FirstParagraph"/>
      </w:pPr>
      <w:r>
        <w:rPr>
          <w:b/>
          <w:bCs/>
        </w:rPr>
        <w:t xml:space="preserve">Unit: Safety and Measurement — Lesson 06</w:t>
      </w:r>
      <w:r>
        <w:t xml:space="preserve"> </w:t>
      </w:r>
      <w:r>
        <w:t xml:space="preserve">Name: _______________________ Date: __________ Period: ____</w:t>
      </w:r>
    </w:p>
    <w:p>
      <w:r>
        <w:pict>
          <v:rect style="width:0;height:1.5pt" o:hralign="center" o:hrstd="t" o:hr="t"/>
        </w:pict>
      </w:r>
    </w:p>
    <w:bookmarkStart w:id="369" w:name="learning-targets-5"/>
    <w:p>
      <w:pPr>
        <w:pStyle w:val="Heading3"/>
      </w:pPr>
      <w:r>
        <w:t xml:space="preserve">Learning Targets</w:t>
      </w:r>
    </w:p>
    <w:p>
      <w:pPr>
        <w:pStyle w:val="FirstParagraph"/>
      </w:pPr>
      <w:r>
        <w:t xml:space="preserve">By the end of today’s 42 minutes I can:</w:t>
      </w:r>
    </w:p>
    <w:p>
      <w:pPr>
        <w:pStyle w:val="Compact"/>
        <w:numPr>
          <w:ilvl w:val="0"/>
          <w:numId w:val="1176"/>
        </w:numPr>
      </w:pPr>
      <w:r>
        <w:t xml:space="preserve">Read the</w:t>
      </w:r>
      <w:r>
        <w:t xml:space="preserve"> </w:t>
      </w:r>
      <w:r>
        <w:rPr>
          <w:b/>
          <w:bCs/>
        </w:rPr>
        <w:t xml:space="preserve">atomic mass</w:t>
      </w:r>
      <w:r>
        <w:t xml:space="preserve"> </w:t>
      </w:r>
      <w:r>
        <w:t xml:space="preserve">of any element from the Periodic Table and identify its unit (g/mol).</w:t>
      </w:r>
    </w:p>
    <w:p>
      <w:pPr>
        <w:pStyle w:val="Compact"/>
        <w:numPr>
          <w:ilvl w:val="0"/>
          <w:numId w:val="1176"/>
        </w:numPr>
      </w:pPr>
      <w:r>
        <w:t xml:space="preserve">Compute the</w:t>
      </w:r>
      <w:r>
        <w:t xml:space="preserve"> </w:t>
      </w:r>
      <w:r>
        <w:rPr>
          <w:b/>
          <w:bCs/>
        </w:rPr>
        <w:t xml:space="preserve">gram formula mass</w:t>
      </w:r>
      <w:r>
        <w:t xml:space="preserve"> </w:t>
      </w:r>
      <w:r>
        <w:t xml:space="preserve">of a compound by summing (atomic mass × subscript) for each element in the formula.</w:t>
      </w:r>
    </w:p>
    <w:p>
      <w:pPr>
        <w:pStyle w:val="Compact"/>
        <w:numPr>
          <w:ilvl w:val="0"/>
          <w:numId w:val="1176"/>
        </w:numPr>
      </w:pPr>
      <w:r>
        <w:t xml:space="preserve">State the unit of</w:t>
      </w:r>
      <w:r>
        <w:t xml:space="preserve"> </w:t>
      </w:r>
      <w:r>
        <w:rPr>
          <w:b/>
          <w:bCs/>
        </w:rPr>
        <w:t xml:space="preserve">gram formula mass</w:t>
      </w:r>
      <w:r>
        <w:t xml:space="preserve"> </w:t>
      </w:r>
      <w:r>
        <w:t xml:space="preserve">(g/mol) and explain what it means physically: the mass of one mole (6.02 × 10²³ formula units) of a substance.</w:t>
      </w:r>
    </w:p>
    <w:p>
      <w:pPr>
        <w:pStyle w:val="Compact"/>
        <w:numPr>
          <w:ilvl w:val="0"/>
          <w:numId w:val="1176"/>
        </w:numPr>
      </w:pPr>
      <w:r>
        <w:t xml:space="preserve">Explain, using Scale, Proportion, and Quantity, why a mole of one element may have very different mass than a mole of another, even though both contain the same number of atoms.</w:t>
      </w:r>
    </w:p>
    <w:p>
      <w:r>
        <w:pict>
          <v:rect style="width:0;height:1.5pt" o:hralign="center" o:hrstd="t" o:hr="t"/>
        </w:pict>
      </w:r>
    </w:p>
    <w:bookmarkEnd w:id="369"/>
    <w:bookmarkStart w:id="370" w:name="key-vocabulary-5"/>
    <w:p>
      <w:pPr>
        <w:pStyle w:val="Heading3"/>
      </w:pPr>
      <w:r>
        <w:t xml:space="preserve">Key Vocabulary</w:t>
      </w:r>
    </w:p>
    <w:p>
      <w:pPr>
        <w:numPr>
          <w:ilvl w:val="0"/>
          <w:numId w:val="1177"/>
        </w:numPr>
      </w:pPr>
      <w:r>
        <w:rPr>
          <w:b/>
          <w:bCs/>
        </w:rPr>
        <w:t xml:space="preserve">gram formula mass</w:t>
      </w:r>
      <w:r>
        <w:t xml:space="preserve"> </w:t>
      </w:r>
      <w:r>
        <w:t xml:space="preserve">— _______________________________________________</w:t>
      </w:r>
      <w:r>
        <w:t xml:space="preserve"> </w:t>
      </w:r>
      <w:r>
        <w:t xml:space="preserve">_______________________________________________</w:t>
      </w:r>
    </w:p>
    <w:p>
      <w:pPr>
        <w:numPr>
          <w:ilvl w:val="0"/>
          <w:numId w:val="1177"/>
        </w:numPr>
      </w:pPr>
      <w:r>
        <w:rPr>
          <w:b/>
          <w:bCs/>
        </w:rPr>
        <w:t xml:space="preserve">molar mass</w:t>
      </w:r>
      <w:r>
        <w:t xml:space="preserve"> </w:t>
      </w:r>
      <w:r>
        <w:t xml:space="preserve">— _______________________________________________</w:t>
      </w:r>
      <w:r>
        <w:t xml:space="preserve"> </w:t>
      </w:r>
      <w:r>
        <w:t xml:space="preserve">_______________________________________________</w:t>
      </w:r>
    </w:p>
    <w:p>
      <w:pPr>
        <w:numPr>
          <w:ilvl w:val="0"/>
          <w:numId w:val="1177"/>
        </w:numPr>
      </w:pPr>
      <w:r>
        <w:rPr>
          <w:b/>
          <w:bCs/>
        </w:rPr>
        <w:t xml:space="preserve">mole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0"/>
    <w:bookmarkStart w:id="373" w:name="guided-notes-5"/>
    <w:p>
      <w:pPr>
        <w:pStyle w:val="Heading3"/>
      </w:pPr>
      <w:r>
        <w:t xml:space="preserve">Guided Notes</w:t>
      </w:r>
    </w:p>
    <w:p>
      <w:pPr>
        <w:pStyle w:val="FirstParagraph"/>
      </w:pPr>
      <w:r>
        <w:rPr>
          <w:b/>
          <w:bCs/>
        </w:rPr>
        <w:t xml:space="preserve">The big idea — Scale, Proportion, and Quantity:</w:t>
      </w:r>
      <w:r>
        <w:t xml:space="preserve"> </w:t>
      </w:r>
      <w:r>
        <w:t xml:space="preserve">Mass scales with the __________ of atom and the __________ of atoms per formula unit. A mole always contains the same __________ of particles, but the __________ of one mole depends on what kind of particles they are.</w:t>
      </w:r>
    </w:p>
    <w:p>
      <w:pPr>
        <w:pStyle w:val="BodyText"/>
      </w:pPr>
      <w:r>
        <w:rPr>
          <w:b/>
          <w:bCs/>
        </w:rPr>
        <w:t xml:space="preserve">The gram formula mass — how it works:</w:t>
      </w:r>
    </w:p>
    <w:p>
      <w:pPr>
        <w:pStyle w:val="BodyText"/>
      </w:pPr>
      <w:r>
        <w:t xml:space="preserve">To find the gram formula mass of a compound:</w:t>
      </w:r>
    </w:p>
    <w:p>
      <w:pPr>
        <w:pStyle w:val="Compact"/>
        <w:numPr>
          <w:ilvl w:val="0"/>
          <w:numId w:val="1178"/>
        </w:numPr>
      </w:pPr>
      <w:r>
        <w:t xml:space="preserve">Identify every __________ in the chemical formula.</w:t>
      </w:r>
    </w:p>
    <w:p>
      <w:pPr>
        <w:pStyle w:val="Compact"/>
        <w:numPr>
          <w:ilvl w:val="0"/>
          <w:numId w:val="1178"/>
        </w:numPr>
      </w:pPr>
      <w:r>
        <w:t xml:space="preserve">Find the __________ of each element from the Periodic Table (unit: g/mol).</w:t>
      </w:r>
    </w:p>
    <w:p>
      <w:pPr>
        <w:pStyle w:val="Compact"/>
        <w:numPr>
          <w:ilvl w:val="0"/>
          <w:numId w:val="1178"/>
        </w:numPr>
      </w:pPr>
      <w:r>
        <w:t xml:space="preserve">Multiply each atomic mass by the __________ for that element.</w:t>
      </w:r>
    </w:p>
    <w:p>
      <w:pPr>
        <w:pStyle w:val="Compact"/>
        <w:numPr>
          <w:ilvl w:val="0"/>
          <w:numId w:val="1178"/>
        </w:numPr>
      </w:pPr>
      <w:r>
        <w:t xml:space="preserve">__________ all the products.</w:t>
      </w:r>
    </w:p>
    <w:p>
      <w:pPr>
        <w:pStyle w:val="FirstParagraph"/>
      </w:pPr>
      <w:r>
        <w:t xml:space="preserve">The result is the gram formula mass — the mass in grams of __________ of that substance.</w:t>
      </w:r>
    </w:p>
    <w:p>
      <w:pPr>
        <w:pStyle w:val="BodyText"/>
      </w:pPr>
      <w:r>
        <w:rPr>
          <w:b/>
          <w:bCs/>
        </w:rPr>
        <w:t xml:space="preserve">The unit of gram formula mass:</w:t>
      </w:r>
      <w:r>
        <w:t xml:space="preserve"> </w:t>
      </w:r>
      <w:r>
        <w:t xml:space="preserve">__________ (read as</w:t>
      </w:r>
      <w:r>
        <w:t xml:space="preserve"> </w:t>
      </w:r>
      <w:r>
        <w:t xml:space="preserve">“grams per mole”</w:t>
      </w:r>
      <w:r>
        <w:t xml:space="preserve">)</w:t>
      </w:r>
    </w:p>
    <w:p>
      <w:pPr>
        <w:pStyle w:val="BodyText"/>
      </w:pPr>
      <w:r>
        <w:rPr>
          <w:b/>
          <w:bCs/>
        </w:rPr>
        <w:t xml:space="preserve">The Hochman appositive definition:</w:t>
      </w:r>
    </w:p>
    <w:p>
      <w:pPr>
        <w:pStyle w:val="BlockText"/>
      </w:pPr>
      <w:r>
        <w:t xml:space="preserve">Gram formula mass — _________________________ — is found by _________________________.</w:t>
      </w:r>
    </w:p>
    <w:p>
      <w:pPr>
        <w:pStyle w:val="FirstParagraph"/>
      </w:pPr>
      <w:r>
        <w:rPr>
          <w:b/>
          <w:bCs/>
        </w:rPr>
        <w:t xml:space="preserve">The figure — mass of one mole for four common substances:</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71" name="Picture"/>
            <a:graphic>
              <a:graphicData uri="http://schemas.openxmlformats.org/drawingml/2006/picture">
                <pic:pic>
                  <pic:nvPicPr>
                    <pic:cNvPr descr="/Users/hoopie/Projects/Curricula/Publisher_Ready_Curriculum/02_Chemistry_East_Meadow_Refactor/01_Safety_and_Measurement/06_Gram_Formula_Mass/figures/molar_masses.png" id="372"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t xml:space="preserve">From the figure above, fill in the blanks:</w:t>
      </w:r>
    </w:p>
    <w:p>
      <w:pPr>
        <w:pStyle w:val="Compact"/>
        <w:numPr>
          <w:ilvl w:val="0"/>
          <w:numId w:val="1179"/>
        </w:numPr>
      </w:pPr>
      <w:r>
        <w:t xml:space="preserve">Substance with the smallest gram formula mass: ___________ (___ g/mol)</w:t>
      </w:r>
    </w:p>
    <w:p>
      <w:pPr>
        <w:pStyle w:val="Compact"/>
        <w:numPr>
          <w:ilvl w:val="0"/>
          <w:numId w:val="1179"/>
        </w:numPr>
      </w:pPr>
      <w:r>
        <w:t xml:space="preserve">Substance with the largest gram formula mass: ___________ (___ g/mol)</w:t>
      </w:r>
    </w:p>
    <w:p>
      <w:pPr>
        <w:pStyle w:val="Compact"/>
        <w:numPr>
          <w:ilvl w:val="0"/>
          <w:numId w:val="1179"/>
        </w:numPr>
      </w:pPr>
      <w:r>
        <w:t xml:space="preserve">H₂O and CO₂ each have ___ atoms per molecule, but different masses because _______________________________________________</w:t>
      </w:r>
    </w:p>
    <w:p>
      <w:pPr>
        <w:pStyle w:val="FirstParagraph"/>
      </w:pPr>
      <w:r>
        <w:rPr>
          <w:b/>
          <w:bCs/>
        </w:rPr>
        <w:t xml:space="preserve">Add-up table format (use this for every GFM calculation):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(element symbol)</w:t>
            </w:r>
          </w:p>
        </w:tc>
        <w:tc>
          <w:tcPr/>
          <w:p>
            <w:pPr>
              <w:pStyle w:val="Compact"/>
            </w:pPr>
            <w:r>
              <w:t xml:space="preserve">(from Periodic Table)</w:t>
            </w:r>
          </w:p>
        </w:tc>
        <w:tc>
          <w:tcPr/>
          <w:p>
            <w:pPr>
              <w:pStyle w:val="Compact"/>
            </w:pPr>
            <w:r>
              <w:t xml:space="preserve">(from formula)</w:t>
            </w:r>
          </w:p>
        </w:tc>
        <w:tc>
          <w:tcPr/>
          <w:p>
            <w:pPr>
              <w:pStyle w:val="Compact"/>
            </w:pPr>
            <w:r>
              <w:t xml:space="preserve">atomic mass × subscript</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sum of all products</w:t>
            </w:r>
          </w:p>
        </w:tc>
      </w:tr>
    </w:tbl>
    <w:p>
      <w:r>
        <w:pict>
          <v:rect style="width:0;height:1.5pt" o:hralign="center" o:hrstd="t" o:hr="t"/>
        </w:pict>
      </w:r>
    </w:p>
    <w:bookmarkEnd w:id="373"/>
    <w:bookmarkStart w:id="374" w:name="worked-example-5"/>
    <w:p>
      <w:pPr>
        <w:pStyle w:val="Heading3"/>
      </w:pPr>
      <w:r>
        <w:t xml:space="preserve">Worked Example</w:t>
      </w:r>
    </w:p>
    <w:p>
      <w:pPr>
        <w:pStyle w:val="FirstParagraph"/>
      </w:pPr>
      <w:r>
        <w:rPr>
          <w:b/>
          <w:bCs/>
        </w:rPr>
        <w:t xml:space="preserve">Scenario:</w:t>
      </w:r>
      <w:r>
        <w:t xml:space="preserve"> </w:t>
      </w:r>
      <w:r>
        <w:t xml:space="preserve">A student needs to calculate the gram formula mass of CaCl₂.</w:t>
      </w:r>
    </w:p>
    <w:p>
      <w:pPr>
        <w:pStyle w:val="BodyText"/>
      </w:pPr>
      <w:r>
        <w:rPr>
          <w:b/>
          <w:bCs/>
        </w:rPr>
        <w:t xml:space="preserve">Step 1 — Identify the elements and their subscripts:</w:t>
      </w:r>
    </w:p>
    <w:p>
      <w:pPr>
        <w:pStyle w:val="BodyText"/>
      </w:pPr>
      <w:r>
        <w:t xml:space="preserve">Formula: CaCl₂ → Elements: ___________ and ___________</w:t>
      </w:r>
    </w:p>
    <w:p>
      <w:pPr>
        <w:pStyle w:val="BodyText"/>
      </w:pPr>
      <w:r>
        <w:t xml:space="preserve">Subscripts: Ca = ___ Cl = ___</w:t>
      </w:r>
    </w:p>
    <w:p>
      <w:pPr>
        <w:pStyle w:val="BodyText"/>
      </w:pPr>
      <w:r>
        <w:rPr>
          <w:b/>
          <w:bCs/>
        </w:rPr>
        <w:t xml:space="preserve">Step 2 — Look up each atomic mass from the Periodic Table:</w:t>
      </w:r>
    </w:p>
    <w:p>
      <w:pPr>
        <w:pStyle w:val="BodyText"/>
      </w:pPr>
      <w:r>
        <w:t xml:space="preserve">Ca = ___________ g/mol Cl = ___________ g/mol</w:t>
      </w:r>
    </w:p>
    <w:p>
      <w:pPr>
        <w:pStyle w:val="BodyText"/>
      </w:pPr>
      <w:r>
        <w:rPr>
          <w:b/>
          <w:bCs/>
        </w:rPr>
        <w:t xml:space="preserve">Step 3 — Multiply each atomic mass by its subscript: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Cl</w:t>
            </w:r>
          </w:p>
        </w:tc>
        <w:tc>
          <w:tcPr/>
          <w:p>
            <w:pPr>
              <w:pStyle w:val="Compact"/>
            </w:pPr>
            <w:r>
              <w:t xml:space="preserve">___</w:t>
            </w:r>
          </w:p>
        </w:tc>
        <w:tc>
          <w:tcPr/>
          <w:p>
            <w:pPr>
              <w:pStyle w:val="Compact"/>
            </w:pPr>
            <w:r>
              <w:t xml:space="preserve">2</w:t>
            </w:r>
          </w:p>
        </w:tc>
        <w:tc>
          <w:tcPr/>
          <w:p>
            <w:pPr>
              <w:pStyle w:val="Compact"/>
            </w:pPr>
            <w:r>
              <w:t xml:space="preserve">___</w:t>
            </w:r>
          </w:p>
        </w:tc>
      </w:tr>
    </w:tbl>
    <w:p>
      <w:pPr>
        <w:pStyle w:val="BodyText"/>
      </w:pPr>
      <w:r>
        <w:rPr>
          <w:b/>
          <w:bCs/>
        </w:rPr>
        <w:t xml:space="preserve">Step 4 — Sum all mass contributions:</w:t>
      </w:r>
    </w:p>
    <w:p>
      <w:pPr>
        <w:pStyle w:val="BodyText"/>
      </w:pPr>
      <w:r>
        <w:t xml:space="preserve">GFM = ___ + ___ = ___________ g/mol</w:t>
      </w:r>
    </w:p>
    <w:p>
      <w:pPr>
        <w:pStyle w:val="BodyText"/>
      </w:pPr>
      <w:r>
        <w:rPr>
          <w:b/>
          <w:bCs/>
        </w:rPr>
        <w:t xml:space="preserve">Step 5 — Appositive sentence:</w:t>
      </w:r>
    </w:p>
    <w:p>
      <w:pPr>
        <w:pStyle w:val="BodyText"/>
      </w:pPr>
      <w:r>
        <w:t xml:space="preserve">The gram formula mass of calcium chloride — ___ g/mol — is found by adding ___ (for Ca) and ___ (for 2 × Cl).</w:t>
      </w:r>
    </w:p>
    <w:p>
      <w:pPr>
        <w:pStyle w:val="BodyText"/>
      </w:pPr>
      <w:r>
        <w:rPr>
          <w:b/>
          <w:bCs/>
        </w:rPr>
        <w:t xml:space="preserve">Step 6 — Because / But / So</w:t>
      </w:r>
    </w:p>
    <w:p>
      <w:pPr>
        <w:pStyle w:val="BodyText"/>
      </w:pPr>
      <w:r>
        <w:t xml:space="preserve">The subscript 2 on Cl is multiplied by the atomic mass of Cl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subscript matters;</w:t>
      </w:r>
      <w:r>
        <w:t xml:space="preserve"> </w:t>
      </w:r>
      <w:r>
        <w:t xml:space="preserve">“but”</w:t>
      </w:r>
      <w:r>
        <w:t xml:space="preserve"> </w:t>
      </w:r>
      <w:r>
        <w:t xml:space="preserve">should acknowledge what you would get if you forgot it;</w:t>
      </w:r>
      <w:r>
        <w:t xml:space="preserve"> </w:t>
      </w:r>
      <w:r>
        <w:t xml:space="preserve">“so”</w:t>
      </w:r>
      <w:r>
        <w:t xml:space="preserve"> </w:t>
      </w:r>
      <w:r>
        <w:t xml:space="preserve">should state the correct GFM.</w:t>
      </w:r>
    </w:p>
    <w:p>
      <w:r>
        <w:pict>
          <v:rect style="width:0;height:1.5pt" o:hralign="center" o:hrstd="t" o:hr="t"/>
        </w:pict>
      </w:r>
    </w:p>
    <w:bookmarkEnd w:id="374"/>
    <w:bookmarkStart w:id="375" w:name="summary-5"/>
    <w:p>
      <w:pPr>
        <w:pStyle w:val="Heading3"/>
      </w:pPr>
      <w:r>
        <w:t xml:space="preserve">Summary</w:t>
      </w:r>
    </w:p>
    <w:p>
      <w:pPr>
        <w:pStyle w:val="FirstParagraph"/>
      </w:pPr>
      <w:r>
        <w:t xml:space="preserve">Complete the appositive sentence:</w:t>
      </w:r>
    </w:p>
    <w:p>
      <w:pPr>
        <w:pStyle w:val="BlockText"/>
      </w:pPr>
      <w:r>
        <w:t xml:space="preserve">Gram formula mass — _________________________ — is found by _________________________.</w:t>
      </w:r>
    </w:p>
    <w:p>
      <w:pPr>
        <w:pStyle w:val="FirstParagraph"/>
      </w:pPr>
      <w:r>
        <w:t xml:space="preserve">Complete the Because / But / So sentence:</w:t>
      </w:r>
    </w:p>
    <w:p>
      <w:pPr>
        <w:pStyle w:val="BlockText"/>
      </w:pPr>
      <w:r>
        <w:t xml:space="preserve">A mole of gold has more mass than a mole of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subscript in a formula tells you how many atoms of that element are in one formula unit. Each atom contributes its full atomic mass — so you always</w:t>
      </w:r>
      <w:r>
        <w:t xml:space="preserve"> </w:t>
      </w:r>
      <w:r>
        <w:rPr>
          <w:b/>
          <w:bCs/>
        </w:rPr>
        <w:t xml:space="preserve">multiply</w:t>
      </w:r>
      <w:r>
        <w:t xml:space="preserve"> </w:t>
      </w:r>
      <w:r>
        <w:t xml:space="preserve">atomic mass by subscript before adding.</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Atomic masses: Periodic Table (Reference Table S)</w:t>
      </w:r>
    </w:p>
    <w:p>
      <w:r>
        <w:br w:type="page"/>
      </w:r>
    </w:p>
    <w:bookmarkEnd w:id="375"/>
    <w:bookmarkEnd w:id="376"/>
    <w:bookmarkStart w:id="381" w:name="gram-formula-mass-answer-key"/>
    <w:p>
      <w:pPr>
        <w:pStyle w:val="Heading2"/>
      </w:pPr>
      <w:r>
        <w:t xml:space="preserve">Gram Formula Mass — Answer Key</w:t>
      </w:r>
    </w:p>
    <w:bookmarkStart w:id="377" w:name="cover-12"/>
    <w:p>
      <w:pPr>
        <w:pStyle w:val="Heading3"/>
      </w:pPr>
      <w:r>
        <w:t xml:space="preserve">Cover</w:t>
      </w:r>
    </w:p>
    <w:p>
      <w:pPr>
        <w:pStyle w:val="FirstParagraph"/>
      </w:pPr>
      <w:r>
        <w:t xml:space="preserve">Unit: Safety and Measurement — Lesson 06: Gram Formula Mass</w:t>
      </w:r>
      <w:r>
        <w:t xml:space="preserve"> </w:t>
      </w:r>
      <w:r>
        <w:t xml:space="preserve">East Meadow Schools × Valley Stream Central High School District</w:t>
      </w:r>
      <w:r>
        <w:t xml:space="preserve"> </w:t>
      </w:r>
      <w:r>
        <w:t xml:space="preserve">NYSSLS tag: HS-PS1-2</w:t>
      </w:r>
    </w:p>
    <w:bookmarkEnd w:id="377"/>
    <w:bookmarkStart w:id="378" w:name="make-it-make-sense-answers-5"/>
    <w:p>
      <w:pPr>
        <w:pStyle w:val="Heading3"/>
      </w:pPr>
      <w:r>
        <w:t xml:space="preserve">Make-It-Make-Sense Answers</w:t>
      </w:r>
    </w:p>
    <w:p>
      <w:pPr>
        <w:pStyle w:val="FirstParagraph"/>
      </w:pPr>
      <w:r>
        <w:rPr>
          <w:b/>
          <w:bCs/>
        </w:rPr>
        <w:t xml:space="preserve">1. GFM of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t xml:space="preserve">Step-by-step: H contributes 1.0 × 2 = 2.0 g/mol; O contributes 16.0 × 1 = 16.0 g/mol; total = 18.0 g/mol. This matches the bar chart and the demonstration container.</w:t>
      </w:r>
    </w:p>
    <w:p>
      <w:pPr>
        <w:pStyle w:val="BodyText"/>
      </w:pPr>
      <w:r>
        <w:rPr>
          <w:i/>
          <w:iCs/>
        </w:rPr>
        <w:t xml:space="preserve">Rubric:</w:t>
      </w:r>
      <w:r>
        <w:t xml:space="preserve"> </w:t>
      </w:r>
      <w:r>
        <w:t xml:space="preserve">1 point for the correct GFM (18.0 g/mol); 1 point for showing both atomic-mass × subscript rows with the unit g/mol on the total. A student who writes</w:t>
      </w:r>
      <w:r>
        <w:t xml:space="preserve"> </w:t>
      </w:r>
      <w:r>
        <w:t xml:space="preserve">“H = 1, O = 16, total = 17”</w:t>
      </w:r>
      <w:r>
        <w:t xml:space="preserve"> </w:t>
      </w:r>
      <w:r>
        <w:t xml:space="preserve">missed the subscript 2 on H — provide written feedback:</w:t>
      </w:r>
      <w:r>
        <w:t xml:space="preserve"> </w:t>
      </w:r>
      <w:r>
        <w:t xml:space="preserve">“each H atom contributes 1.0 g/mol; there are 2 H atoms per water molecule, so H’s contribution is 2.0 g/mol.”</w:t>
      </w:r>
      <w:r>
        <w:t xml:space="preserve"> </w:t>
      </w:r>
      <w:r>
        <w:t xml:space="preserve">NYSSLS: HS-PS1-2.</w:t>
      </w:r>
    </w:p>
    <w:p>
      <w:pPr>
        <w:pStyle w:val="BodyText"/>
      </w:pPr>
      <w:r>
        <w:rPr>
          <w:b/>
          <w:bCs/>
        </w:rPr>
        <w:t xml:space="preserve">2. GFM of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t xml:space="preserve">Step-by-step: Ca contributes 40.1 × 1 = 40.1 g/mol; Cl contributes 35.5 × 2 = 71.0 g/mol; total = 111.1 g/mol. A common error is to write Cl = 35.5 without multiplying by 2 (yielding 75.6 g/mol) — if this appears, note the subscript error.</w:t>
      </w:r>
    </w:p>
    <w:p>
      <w:pPr>
        <w:pStyle w:val="BodyText"/>
      </w:pPr>
      <w:r>
        <w:rPr>
          <w:i/>
          <w:iCs/>
        </w:rPr>
        <w:t xml:space="preserve">Rubric:</w:t>
      </w:r>
      <w:r>
        <w:t xml:space="preserve"> </w:t>
      </w:r>
      <w:r>
        <w:t xml:space="preserve">1 point for correct GFM (111.1 g/mol; accept 111 or 111.0); 1 point for showing the Cl × 2 multiplication explicitly. Partial credit (1 point of 2) for correct method but arithmetic error traceable to a wrong atomic-mass lookup. NYSSLS: HS-PS1-2.</w:t>
      </w:r>
    </w:p>
    <w:p>
      <w:pPr>
        <w:pStyle w:val="BodyText"/>
      </w:pPr>
      <w:r>
        <w:rPr>
          <w:b/>
          <w:bCs/>
        </w:rPr>
        <w:t xml:space="preserve">3. GFM of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t xml:space="preserve">Step-by-step: C contributes 12.0 × 6 = 72.0 g/mol; H contributes 1.0 × 12 = 12.0 g/mol; O contributes 16.0 × 6 = 96.0 g/mol; total = 180.0 g/mol. This matches the bar chart and the sugar demonstration container.</w:t>
      </w:r>
    </w:p>
    <w:p>
      <w:pPr>
        <w:pStyle w:val="BodyText"/>
      </w:pPr>
      <w:r>
        <w:rPr>
          <w:i/>
          <w:iCs/>
        </w:rPr>
        <w:t xml:space="preserve">Rubric:</w:t>
      </w:r>
      <w:r>
        <w:t xml:space="preserve"> </w:t>
      </w:r>
      <w:r>
        <w:t xml:space="preserve">1 point for the correct GFM (180.0 g/mol; accept 180); 1 point for showing all three element rows with correct atomic-mass × subscript products. A student who gets 29 g/mol likely added only the atomic masses once without any subscript multiplication — indicate the error and redirect to the subscript-multiplier step. NYSSLS: HS-PS1-2.</w:t>
      </w:r>
    </w:p>
    <w:bookmarkEnd w:id="378"/>
    <w:bookmarkStart w:id="379" w:name="exit-ticket-answer-5"/>
    <w:p>
      <w:pPr>
        <w:pStyle w:val="Heading3"/>
      </w:pPr>
      <w:r>
        <w:t xml:space="preserve">Exit Ticket Answer</w:t>
      </w:r>
    </w:p>
    <w:p>
      <w:pPr>
        <w:pStyle w:val="FirstParagraph"/>
      </w:pPr>
      <w:r>
        <w:rPr>
          <w:b/>
          <w:bCs/>
        </w:rPr>
        <w:t xml:space="preserve">(a) GFM of SO₂: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S</w:t>
            </w:r>
          </w:p>
        </w:tc>
        <w:tc>
          <w:tcPr/>
          <w:p>
            <w:pPr>
              <w:pStyle w:val="Compact"/>
            </w:pPr>
            <w:r>
              <w:t xml:space="preserve">32.0</w:t>
            </w:r>
          </w:p>
        </w:tc>
        <w:tc>
          <w:tcPr/>
          <w:p>
            <w:pPr>
              <w:pStyle w:val="Compact"/>
            </w:pPr>
            <w:r>
              <w:t xml:space="preserve">1</w:t>
            </w:r>
          </w:p>
        </w:tc>
        <w:tc>
          <w:tcPr/>
          <w:p>
            <w:pPr>
              <w:pStyle w:val="Compact"/>
            </w:pPr>
            <w:r>
              <w:t xml:space="preserve">32.0</w:t>
            </w:r>
          </w:p>
        </w:tc>
      </w:tr>
      <w:tr>
        <w:tc>
          <w:tcPr/>
          <w:p>
            <w:pPr>
              <w:pStyle w:val="Compact"/>
            </w:pPr>
            <w:r>
              <w:t xml:space="preserve">O</w:t>
            </w:r>
          </w:p>
        </w:tc>
        <w:tc>
          <w:tcPr/>
          <w:p>
            <w:pPr>
              <w:pStyle w:val="Compact"/>
            </w:pPr>
            <w:r>
              <w:t xml:space="preserve">16.0</w:t>
            </w:r>
          </w:p>
        </w:tc>
        <w:tc>
          <w:tcPr/>
          <w:p>
            <w:pPr>
              <w:pStyle w:val="Compact"/>
            </w:pPr>
            <w:r>
              <w:t xml:space="preserve">2</w:t>
            </w:r>
          </w:p>
        </w:tc>
        <w:tc>
          <w:tcPr/>
          <w:p>
            <w:pPr>
              <w:pStyle w:val="Compact"/>
            </w:pPr>
            <w:r>
              <w:t xml:space="preserve">32.0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64.0 g/mol</w:t>
            </w:r>
          </w:p>
        </w:tc>
      </w:tr>
    </w:tbl>
    <w:p>
      <w:pPr>
        <w:pStyle w:val="BodyText"/>
      </w:pPr>
      <w:r>
        <w:t xml:space="preserve">S contributes 32.0 × 1 = 32.0 g/mol; O contributes 16.0 × 2 = 32.0 g/mol; total = 64.0 g/mol. SO₂ is not shown on the</w:t>
      </w:r>
      <w:r>
        <w:t xml:space="preserve"> </w:t>
      </w:r>
      <w:r>
        <w:rPr>
          <w:rStyle w:val="VerbatimChar"/>
        </w:rPr>
        <w:t xml:space="preserve">molar_masses.png</w:t>
      </w:r>
      <w:r>
        <w:t xml:space="preserve"> </w:t>
      </w:r>
      <w:r>
        <w:t xml:space="preserve">bar chart, so students must calculate from the Periodic Table rather than reading the answer from the figure.</w:t>
      </w:r>
    </w:p>
    <w:p>
      <w:pPr>
        <w:pStyle w:val="BodyText"/>
      </w:pPr>
      <w:r>
        <w:rPr>
          <w:i/>
          <w:iCs/>
        </w:rPr>
        <w:t xml:space="preserve">Rubric:</w:t>
      </w:r>
      <w:r>
        <w:t xml:space="preserve"> </w:t>
      </w:r>
      <w:r>
        <w:t xml:space="preserve">1 point for correct answer (64 g/mol or 64.0 g/mol); 1 point for showing the O × 2 multiplication explicitly in the add-up table (S contributes 32, O contributes 32 — both rows required). A student who writes</w:t>
      </w:r>
      <w:r>
        <w:t xml:space="preserve"> </w:t>
      </w:r>
      <w:r>
        <w:t xml:space="preserve">“S = 32, O = 16, total = 48”</w:t>
      </w:r>
      <w:r>
        <w:t xml:space="preserve"> </w:t>
      </w:r>
      <w:r>
        <w:t xml:space="preserve">missed the subscript 2 on oxygen — provide written feedback on the subscript rule. NYSSLS: HS-PS1-2.</w:t>
      </w:r>
    </w:p>
    <w:p>
      <w:pPr>
        <w:pStyle w:val="BodyText"/>
      </w:pPr>
      <w:r>
        <w:rPr>
          <w:b/>
          <w:bCs/>
        </w:rPr>
        <w:t xml:space="preserve">(b) GFM of NaOH: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r>
              <w:t xml:space="preserve">23.0</w:t>
            </w:r>
          </w:p>
        </w:tc>
        <w:tc>
          <w:tcPr/>
          <w:p>
            <w:pPr>
              <w:pStyle w:val="Compact"/>
            </w:pPr>
            <w:r>
              <w:t xml:space="preserve">1</w:t>
            </w:r>
          </w:p>
        </w:tc>
        <w:tc>
          <w:tcPr/>
          <w:p>
            <w:pPr>
              <w:pStyle w:val="Compact"/>
            </w:pPr>
            <w:r>
              <w:t xml:space="preserve">23.0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t xml:space="preserve">H</w:t>
            </w:r>
          </w:p>
        </w:tc>
        <w:tc>
          <w:tcPr/>
          <w:p>
            <w:pPr>
              <w:pStyle w:val="Compact"/>
            </w:pPr>
            <w:r>
              <w:t xml:space="preserve">1.0</w:t>
            </w:r>
          </w:p>
        </w:tc>
        <w:tc>
          <w:tcPr/>
          <w:p>
            <w:pPr>
              <w:pStyle w:val="Compact"/>
            </w:pPr>
            <w:r>
              <w:t xml:space="preserve">1</w:t>
            </w:r>
          </w:p>
        </w:tc>
        <w:tc>
          <w:tcPr/>
          <w:p>
            <w:pPr>
              <w:pStyle w:val="Compact"/>
            </w:pPr>
            <w:r>
              <w:t xml:space="preserve">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40.0 g/mol</w:t>
            </w:r>
          </w:p>
        </w:tc>
      </w:tr>
    </w:tbl>
    <w:p>
      <w:pPr>
        <w:pStyle w:val="BodyText"/>
      </w:pPr>
      <w:r>
        <w:t xml:space="preserve">Na contributes 23.0 × 1 = 23.0 g/mol; O contributes 16.0 × 1 = 16.0 g/mol; H contributes 1.0 × 1 = 1.0 g/mol; total = 40.0 g/mol.</w:t>
      </w:r>
    </w:p>
    <w:p>
      <w:pPr>
        <w:pStyle w:val="BodyText"/>
      </w:pPr>
      <w:r>
        <w:rPr>
          <w:i/>
          <w:iCs/>
        </w:rPr>
        <w:t xml:space="preserve">Rubric:</w:t>
      </w:r>
      <w:r>
        <w:t xml:space="preserve"> </w:t>
      </w:r>
      <w:r>
        <w:t xml:space="preserve">1 point for correct answer (40 g/mol or 40.0 g/mol); 1 point for showing all three element rows with atomic-mass × subscript products (even where subscript = 1, the row should be present). NYSSLS: HS-PS1-2.</w:t>
      </w:r>
    </w:p>
    <w:p>
      <w:pPr>
        <w:pStyle w:val="BodyText"/>
      </w:pPr>
      <w:r>
        <w:rPr>
          <w:b/>
          <w:bCs/>
        </w:rPr>
        <w:t xml:space="preserve">(c) Why a mole of gold has more mass than a mole of carbon:</w:t>
      </w:r>
    </w:p>
    <w:p>
      <w:pPr>
        <w:pStyle w:val="BodyText"/>
      </w:pPr>
      <w:r>
        <w:rPr>
          <w:i/>
          <w:iCs/>
        </w:rPr>
        <w:t xml:space="preserve">Full-credit model answer:</w:t>
      </w:r>
      <w:r>
        <w:t xml:space="preserve"> </w:t>
      </w:r>
      <w:r>
        <w:t xml:space="preserve">Each gold atom contains far more protons and neutrons than a carbon atom — gold has an atomic mass of 197 g/mol while carbon has an atomic mass of only 12 g/mol — so when you count out the same number of atoms (6.02 × 10²³), the gold atoms collectively have a much greater total mass.</w:t>
      </w:r>
    </w:p>
    <w:p>
      <w:pPr>
        <w:pStyle w:val="BodyText"/>
      </w:pPr>
      <w:r>
        <w:rPr>
          <w:i/>
          <w:iCs/>
        </w:rPr>
        <w:t xml:space="preserve">Acceptable variations:</w:t>
      </w:r>
      <w:r>
        <w:t xml:space="preserve"> </w:t>
      </w:r>
      <w:r>
        <w:t xml:space="preserve">Any response that identifies the atomic mass (or nuclear mass, or number of protons/neutrons) as the reason for the difference, and explicitly notes that the particle count is the same in both moles, earns full credit. Responses that say only</w:t>
      </w:r>
      <w:r>
        <w:t xml:space="preserve"> </w:t>
      </w:r>
      <w:r>
        <w:t xml:space="preserve">“gold is heavier”</w:t>
      </w:r>
      <w:r>
        <w:t xml:space="preserve"> </w:t>
      </w:r>
      <w:r>
        <w:t xml:space="preserve">without explaining why (larger atomic mass, more protons/neutrons) should receive partial credit.</w:t>
      </w:r>
    </w:p>
    <w:p>
      <w:pPr>
        <w:pStyle w:val="BodyText"/>
      </w:pPr>
      <w:r>
        <w:rPr>
          <w:i/>
          <w:iCs/>
        </w:rPr>
        <w:t xml:space="preserve">Rubric:</w:t>
      </w:r>
      <w:r>
        <w:t xml:space="preserve"> </w:t>
      </w:r>
      <w:r>
        <w:t xml:space="preserve">2 points total — 1 point for correctly identifying atomic mass (or the proton/neutron count in the nucleus) as the reason; 1 point for acknowledging that the number of atoms in both moles is identical (6.02 × 10²³). NYSSLS: HS-PS1-2.</w:t>
      </w:r>
    </w:p>
    <w:bookmarkEnd w:id="379"/>
    <w:bookmarkStart w:id="380"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80"/>
        </w:numPr>
      </w:pPr>
      <w:r>
        <w:t xml:space="preserve">Any mention of the demonstration containers (water/salt/sugar) and how the calculation matched the balance reading — students who connect the arithmetic to the physical mass they observed are showing that the mole-to-gram bridge is real, not abstract.</w:t>
      </w:r>
    </w:p>
    <w:p>
      <w:pPr>
        <w:pStyle w:val="Compact"/>
        <w:numPr>
          <w:ilvl w:val="0"/>
          <w:numId w:val="1180"/>
        </w:numPr>
      </w:pPr>
      <w:r>
        <w:t xml:space="preserve">Responses that use the appositive structure (</w:t>
      </w:r>
      <w:r>
        <w:t xml:space="preserve">“gram formula mass — the mass of one mole — is found by…”</w:t>
      </w:r>
      <w:r>
        <w:t xml:space="preserve">) are demonstrating the Hochman writing move from Phase 3 and Phase 4. Note these students as having integrated the vocabulary into their active sentence structure.</w:t>
      </w:r>
    </w:p>
    <w:p>
      <w:pPr>
        <w:pStyle w:val="Compact"/>
        <w:numPr>
          <w:ilvl w:val="0"/>
          <w:numId w:val="1180"/>
        </w:numPr>
      </w:pPr>
      <w:r>
        <w:t xml:space="preserve">Students who name a partner who helped them catch a subscript error are signaling that the group investigation structure supported their learning — note this as evidence that the collaborative table format is working.</w:t>
      </w:r>
    </w:p>
    <w:p>
      <w:pPr>
        <w:pStyle w:val="FirstParagraph"/>
      </w:pPr>
      <w:r>
        <w:t xml:space="preserve">If a student’s Exit Ticket add-up table shows correct atomic masses but wrong products (e.g., Ca × 1 = 40 but Cl × 2 = 35.5 instead of 71.0), the error is in the multiplication step, not the Periodic Table lookup — a brief arithmetic check-in at the start of the next lesson should be sufficient. If the atomic masses themselves are wrong, the student needs practice locating values on the Periodic Table before the next lesson builds on GFM.</w:t>
      </w:r>
    </w:p>
    <w:p>
      <w:r>
        <w:br w:type="page"/>
      </w:r>
    </w:p>
    <w:bookmarkEnd w:id="380"/>
    <w:bookmarkEnd w:id="381"/>
    <w:bookmarkStart w:id="415" w:name="percent-composition-teacher-guide"/>
    <w:p>
      <w:pPr>
        <w:pStyle w:val="Heading2"/>
      </w:pPr>
      <w:r>
        <w:t xml:space="preserve">Percent Composition — Teacher Guide</w:t>
      </w:r>
    </w:p>
    <w:bookmarkStart w:id="382" w:name="cover-13"/>
    <w:p>
      <w:pPr>
        <w:pStyle w:val="Heading3"/>
      </w:pPr>
      <w:r>
        <w:t xml:space="preserve">Cover</w:t>
      </w:r>
    </w:p>
    <w:p>
      <w:pPr>
        <w:pStyle w:val="FirstParagraph"/>
      </w:pPr>
      <w:r>
        <w:rPr>
          <w:b/>
          <w:bCs/>
        </w:rPr>
        <w:t xml:space="preserve">Unit: Safety and Measurement — Lesson 07: Percent Composition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82"/>
    <w:bookmarkStart w:id="387" w:name="X64ddab4b6fb451d852f3168bf038736ef0adb80"/>
    <w:p>
      <w:pPr>
        <w:pStyle w:val="Heading3"/>
      </w:pPr>
      <w:r>
        <w:t xml:space="preserve">Curated Resources (from East Meadow Scope &amp; Sequence)</w:t>
      </w:r>
    </w:p>
    <w:bookmarkStart w:id="383" w:name="nyssls-standards-6"/>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Percent composition is the foundational quantitative skill that connects a compound’s formula to its mass-fraction makeup. For the 2025 NYSSLS-aligned Regents, students must calculate the percent by mass of each element in a compound using the gram formula mass (from Lesson 06) as the denominator: % element = (n × atomic mass ÷ GFM) × 100. This skill underpins stoichiometry, solution concentration, and the interpretation of fertilizer labels, food labels, and pharmaceutical dosages throughout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percent composition expresses each element’s contribution as a proportion of the whole compound mass. The proportions are fixed by the formula — every sample of a given compound, regardless of size, has the same percent composition by mass. This fixed ratio is what makes percent composition a reliable way to identify and compare compounds.</w:t>
      </w:r>
    </w:p>
    <w:bookmarkEnd w:id="383"/>
    <w:bookmarkStart w:id="384" w:name="phenomenon-12"/>
    <w:p>
      <w:pPr>
        <w:pStyle w:val="Heading4"/>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One grows noticeably greener, healthier grass than the other — even at the same application rate. The difference is not in whether nitrogen is present but in how much nitrogen there is per gram of fertilizer, i.e., the</w:t>
      </w:r>
      <w:r>
        <w:t xml:space="preserve"> </w:t>
      </w:r>
      <w:r>
        <w:rPr>
          <w:b/>
          <w:bCs/>
        </w:rPr>
        <w:t xml:space="preserve">percent nitrogen by mass</w:t>
      </w:r>
      <w:r>
        <w:t xml:space="preserve"> </w:t>
      </w:r>
      <w:r>
        <w:t xml:space="preserve">in each compound.</w:t>
      </w:r>
    </w:p>
    <w:p>
      <w:pPr>
        <w:pStyle w:val="BodyText"/>
      </w:pPr>
      <w:r>
        <w:t xml:space="preserve">Alternative hook (if fertilizer bags are unavailable): two iron supplement tablets — one containing iron(II) sulfate, one containing iron(III) oxide — at the same labeled</w:t>
      </w:r>
      <w:r>
        <w:t xml:space="preserve"> </w:t>
      </w:r>
      <w:r>
        <w:t xml:space="preserve">“iron”</w:t>
      </w:r>
      <w:r>
        <w:t xml:space="preserve"> </w:t>
      </w:r>
      <w:r>
        <w:t xml:space="preserve">milligrams but different actual elemental iron per gram. The percent iron by mass differs because the compounds differ.</w:t>
      </w:r>
    </w:p>
    <w:p>
      <w:pPr>
        <w:pStyle w:val="BodyText"/>
      </w:pPr>
      <w:r>
        <w:rPr>
          <w:b/>
          <w:bCs/>
        </w:rPr>
        <w:t xml:space="preserve">Driving question:</w:t>
      </w:r>
      <w:r>
        <w:t xml:space="preserve"> </w:t>
      </w:r>
      <w:r>
        <w:t xml:space="preserve">How can we tell what a compound is made of — and how much of each element — without taking it apart?</w:t>
      </w:r>
    </w:p>
    <w:bookmarkEnd w:id="384"/>
    <w:bookmarkStart w:id="385" w:name="javalab-labs-6"/>
    <w:p>
      <w:pPr>
        <w:pStyle w:val="Heading4"/>
      </w:pPr>
      <w:r>
        <w:t xml:space="preserve">Javalab / Labs</w:t>
      </w:r>
    </w:p>
    <w:p>
      <w:pPr>
        <w:pStyle w:val="Compact"/>
        <w:numPr>
          <w:ilvl w:val="0"/>
          <w:numId w:val="1181"/>
        </w:numPr>
      </w:pPr>
      <w:r>
        <w:rPr>
          <w:b/>
          <w:bCs/>
        </w:rPr>
        <w:t xml:space="preserve">Percent-composition calculation from formulas:</w:t>
      </w:r>
      <w:r>
        <w:t xml:space="preserve"> </w:t>
      </w:r>
      <w:r>
        <w:t xml:space="preserve">Using the 2025 Reference Tables, students apply % element = (n × atomic mass ÷ GFM) × 100 to a sequence of compounds. Each student shows the setup in a structured table: element | mass in formula (n × atomic mass) | GFM | percent. Connects directly to the fertilizer and iron-supplement phenomena.</w:t>
      </w:r>
    </w:p>
    <w:p>
      <w:pPr>
        <w:pStyle w:val="Compact"/>
        <w:numPr>
          <w:ilvl w:val="0"/>
          <w:numId w:val="1181"/>
        </w:numPr>
      </w:pPr>
      <w:r>
        <w:rPr>
          <w:b/>
          <w:bCs/>
        </w:rPr>
        <w:t xml:space="preserve">Percent water in a hydrate (optional wet lab):</w:t>
      </w:r>
      <w:r>
        <w:t xml:space="preserve"> </w:t>
      </w:r>
      <w:r>
        <w:t xml:space="preserve">Pre-weigh a sample of a copper sulfate hydrate (CuSO₄ · 5H₂O). Heat to drive off the water of crystallization. Reweigh. Calculate percent water by mass using (mass lost ÷ original mass) × 100. Connects the formula-based calculation to an experimental determination.</w:t>
      </w:r>
    </w:p>
    <w:p>
      <w:pPr>
        <w:pStyle w:val="Compact"/>
        <w:numPr>
          <w:ilvl w:val="0"/>
          <w:numId w:val="1181"/>
        </w:numPr>
      </w:pPr>
      <w:r>
        <w:rPr>
          <w:b/>
          <w:bCs/>
        </w:rPr>
        <w:t xml:space="preserve">Percent water in popcorn (low-infrastructure alternative):</w:t>
      </w:r>
      <w:r>
        <w:t xml:space="preserve"> </w:t>
      </w:r>
      <w:r>
        <w:t xml:space="preserve">Weigh unpopped kernels, pop them (microwave or hot plate with foil pouch), reweigh the popped corn. The mass lost is the water that escaped as steam. % water = (mass lost ÷ original mass) × 100. Edible, culturally accessible, zero safety hazard.</w:t>
      </w:r>
    </w:p>
    <w:bookmarkEnd w:id="385"/>
    <w:bookmarkStart w:id="386" w:name="assessments-6"/>
    <w:p>
      <w:pPr>
        <w:pStyle w:val="Heading4"/>
      </w:pPr>
      <w:r>
        <w:t xml:space="preserve">Assessments</w:t>
      </w:r>
    </w:p>
    <w:p>
      <w:pPr>
        <w:pStyle w:val="Compact"/>
        <w:numPr>
          <w:ilvl w:val="0"/>
          <w:numId w:val="1182"/>
        </w:numPr>
      </w:pPr>
      <w:r>
        <w:rPr>
          <w:b/>
          <w:bCs/>
        </w:rPr>
        <w:t xml:space="preserve">Percent-composition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students compute percent composition for a series of compounds from their formulas, show all steps, and interpret which of two compounds contains more of a specified element.</w:t>
      </w:r>
    </w:p>
    <w:p>
      <w:pPr>
        <w:pStyle w:val="Compact"/>
        <w:numPr>
          <w:ilvl w:val="0"/>
          <w:numId w:val="1182"/>
        </w:numPr>
      </w:pPr>
      <w:r>
        <w:rPr>
          <w:b/>
          <w:bCs/>
        </w:rPr>
        <w:t xml:space="preserve">Exit Ticket</w:t>
      </w:r>
      <w:r>
        <w:t xml:space="preserve"> </w:t>
      </w:r>
      <w:r>
        <w:t xml:space="preserve">(Phase 5): three items — % Mg in MgO; % O in MgO; sentence explaining why percents sum to 100%. See</w:t>
      </w:r>
      <w:r>
        <w:t xml:space="preserve"> </w:t>
      </w:r>
      <w:r>
        <w:rPr>
          <w:rStyle w:val="VerbatimChar"/>
        </w:rPr>
        <w:t xml:space="preserve">Answer_Key.docx</w:t>
      </w:r>
      <w:r>
        <w:t xml:space="preserve">.</w:t>
      </w:r>
    </w:p>
    <w:p>
      <w:r>
        <w:pict>
          <v:rect style="width:0;height:1.5pt" o:hralign="center" o:hrstd="t" o:hr="t"/>
        </w:pict>
      </w:r>
    </w:p>
    <w:bookmarkEnd w:id="386"/>
    <w:bookmarkEnd w:id="387"/>
    <w:bookmarkStart w:id="388"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(foundational quantitative skill: percent composition from a formula using GFM; supports mass fraction interpretation)</w:t>
            </w:r>
          </w:p>
        </w:tc>
      </w:tr>
      <w:tr>
        <w:tc>
          <w:tcPr/>
          <w:p>
            <w:pPr>
              <w:pStyle w:val="Compact"/>
            </w:pPr>
            <w:r>
              <w:rPr>
                <w:b/>
                <w:bCs/>
              </w:rPr>
              <w:t xml:space="preserve">CCC focus</w:t>
            </w:r>
          </w:p>
        </w:tc>
        <w:tc>
          <w:tcPr/>
          <w:p>
            <w:pPr>
              <w:pStyle w:val="Compact"/>
            </w:pPr>
            <w:r>
              <w:t xml:space="preserve">Scale, Proportion, and Quantity — percent composition is a fixed proportion; every gram of a given compound has the same fraction of each element regardless of sample size</w:t>
            </w:r>
          </w:p>
        </w:tc>
      </w:tr>
      <w:tr>
        <w:tc>
          <w:tcPr/>
          <w:p>
            <w:pPr>
              <w:pStyle w:val="Compact"/>
            </w:pPr>
            <w:r>
              <w:rPr>
                <w:b/>
                <w:bCs/>
              </w:rPr>
              <w:t xml:space="preserve">Strategy chips</w:t>
            </w:r>
          </w:p>
        </w:tc>
        <w:tc>
          <w:tcPr/>
          <w:p>
            <w:pPr>
              <w:pStyle w:val="Compact"/>
            </w:pPr>
            <w:r>
              <w:t xml:space="preserve">BTC (Building Thinking Classrooms) — random groups at vertical surfaces working a percent-composition thin-slice during the Explore phase</w:t>
            </w:r>
          </w:p>
        </w:tc>
      </w:tr>
      <w:tr>
        <w:tc>
          <w:tcPr/>
          <w:p>
            <w:pPr>
              <w:pStyle w:val="Compact"/>
            </w:pPr>
            <w:r>
              <w:rPr>
                <w:b/>
                <w:bCs/>
              </w:rPr>
              <w:t xml:space="preserve">Materials</w:t>
            </w:r>
          </w:p>
        </w:tc>
        <w:tc>
          <w:tcPr/>
          <w:p>
            <w:pPr>
              <w:pStyle w:val="Compact"/>
            </w:pPr>
            <w:r>
              <w:t xml:space="preserve">Periodic Table / 2025 NYS Chemistry Reference Tables, two fertilizer bags (or labels printed), calculators,</w:t>
            </w:r>
            <w:r>
              <w:t xml:space="preserve"> </w:t>
            </w:r>
            <w:r>
              <w:rPr>
                <w:rStyle w:val="VerbatimChar"/>
              </w:rPr>
              <w:t xml:space="preserve">figures/water_composition.png</w:t>
            </w:r>
            <w:r>
              <w:t xml:space="preserve"> </w:t>
            </w:r>
            <w:r>
              <w:t xml:space="preserve">projected, vertical surfaces (whiteboards, windows with markers, or chart paper), random group cards</w:t>
            </w:r>
          </w:p>
        </w:tc>
      </w:tr>
      <w:tr>
        <w:tc>
          <w:tcPr/>
          <w:p>
            <w:pPr>
              <w:pStyle w:val="Compact"/>
            </w:pPr>
            <w:r>
              <w:rPr>
                <w:b/>
                <w:bCs/>
              </w:rPr>
              <w:t xml:space="preserve">Safety</w:t>
            </w:r>
          </w:p>
        </w:tc>
        <w:tc>
          <w:tcPr/>
          <w:p>
            <w:pPr>
              <w:pStyle w:val="Compact"/>
            </w:pPr>
            <w:r>
              <w:t xml:space="preserve">No chemicals opened. Fertilizer bags handled as props only — do not ingest. If doing the popcorn or hydrate lab, standard safety rules apply.</w:t>
            </w:r>
          </w:p>
        </w:tc>
      </w:tr>
      <w:tr>
        <w:tc>
          <w:tcPr/>
          <w:p>
            <w:pPr>
              <w:pStyle w:val="Compact"/>
            </w:pPr>
            <w:r>
              <w:rPr>
                <w:b/>
                <w:bCs/>
              </w:rPr>
              <w:t xml:space="preserve">Prior knowledge</w:t>
            </w:r>
          </w:p>
        </w:tc>
        <w:tc>
          <w:tcPr/>
          <w:p>
            <w:pPr>
              <w:pStyle w:val="Compact"/>
            </w:pPr>
            <w:r>
              <w:t xml:space="preserve">Lesson 06 (Gram Formula Mass) — students must be able to calculate GFM from a formula; GFM is the denominator in every percent-composition calculation. Lesson 04 (Dimensional Analysis) — percent is a ratio × 100, which parallels unit conversion logic.</w:t>
            </w:r>
          </w:p>
        </w:tc>
      </w:tr>
    </w:tbl>
    <w:p>
      <w:pPr>
        <w:pStyle w:val="BodyText"/>
      </w:pPr>
      <w:r>
        <w:rPr>
          <w:b/>
          <w:bCs/>
        </w:rPr>
        <w:t xml:space="preserve">Lesson objectives — students can:</w:t>
      </w:r>
    </w:p>
    <w:p>
      <w:pPr>
        <w:pStyle w:val="Compact"/>
        <w:numPr>
          <w:ilvl w:val="0"/>
          <w:numId w:val="1183"/>
        </w:numPr>
      </w:pPr>
      <w:r>
        <w:t xml:space="preserve">State the percent composition formula: % element = (n × atomic mass of element ÷ gram formula mass of compound) × 100.</w:t>
      </w:r>
    </w:p>
    <w:p>
      <w:pPr>
        <w:pStyle w:val="Compact"/>
        <w:numPr>
          <w:ilvl w:val="0"/>
          <w:numId w:val="1183"/>
        </w:numPr>
      </w:pPr>
      <w:r>
        <w:t xml:space="preserve">Calculate the percent by mass of each element in a compound and verify that all percentages sum to 100%.</w:t>
      </w:r>
    </w:p>
    <w:p>
      <w:pPr>
        <w:pStyle w:val="Compact"/>
        <w:numPr>
          <w:ilvl w:val="0"/>
          <w:numId w:val="1183"/>
        </w:numPr>
      </w:pPr>
      <w:r>
        <w:t xml:space="preserve">Define mass ratio and explain its relationship to percent composition.</w:t>
      </w:r>
    </w:p>
    <w:p>
      <w:pPr>
        <w:pStyle w:val="Compact"/>
        <w:numPr>
          <w:ilvl w:val="0"/>
          <w:numId w:val="1183"/>
        </w:numPr>
      </w:pPr>
      <w:r>
        <w:t xml:space="preserve">Use Scale, Proportion, and Quantity to explain why two compounds containing the same element may differ in how much of that element they deliver per gram.</w:t>
      </w:r>
    </w:p>
    <w:p>
      <w:r>
        <w:pict>
          <v:rect style="width:0;height:1.5pt" o:hralign="center" o:hrstd="t" o:hr="t"/>
        </w:pict>
      </w:r>
    </w:p>
    <w:bookmarkEnd w:id="388"/>
    <w:bookmarkStart w:id="395" w:name="phase-1-engage-0-10-min-6"/>
    <w:p>
      <w:pPr>
        <w:pStyle w:val="Heading3"/>
      </w:pPr>
      <w:r>
        <w:t xml:space="preserve">Phase 1 · Engage</w:t>
      </w:r>
      <w:r>
        <w:t xml:space="preserve"> </w:t>
      </w:r>
      <w:r>
        <w:rPr>
          <w:i/>
          <w:iCs/>
        </w:rPr>
        <w:t xml:space="preserve">(0 – 10 min)</w:t>
      </w:r>
    </w:p>
    <w:bookmarkStart w:id="389" w:name="min-opening-circle-do-now-6"/>
    <w:p>
      <w:pPr>
        <w:pStyle w:val="Heading4"/>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compared two similar products and found they weren’t actually equal — same brand, different amount of something that mattered. What did you compare, and how did you figure out the difference?”</w:t>
      </w:r>
      <w:r>
        <w:t xml:space="preserve"> </w:t>
      </w:r>
      <w:r>
        <w:t xml:space="preserve">One round, one sentence each, no judgment. This surfaces the everyday experience of comparing proportions (unit price, nutrition labels, concentration), priming students to see percent composition as a real-world comparison tool.</w:t>
      </w:r>
    </w:p>
    <w:p>
      <w:pPr>
        <w:pStyle w:val="BodyText"/>
      </w:pPr>
      <w:r>
        <w:t xml:space="preserve">Then post the</w:t>
      </w:r>
      <w:r>
        <w:t xml:space="preserve"> </w:t>
      </w:r>
      <w:r>
        <w:rPr>
          <w:b/>
          <w:bCs/>
        </w:rPr>
        <w:t xml:space="preserve">Do Now</w:t>
      </w:r>
      <w:r>
        <w:t xml:space="preserve">:</w:t>
      </w:r>
    </w:p>
    <w:p>
      <w:pPr>
        <w:pStyle w:val="BlockText"/>
      </w:pPr>
      <w:r>
        <w:rPr>
          <w:i/>
          <w:iCs/>
        </w:rPr>
        <w:t xml:space="preserve">“Two fertilizer bags are on the desk. Both say</w:t>
      </w:r>
      <w:r>
        <w:rPr>
          <w:i/>
          <w:iCs/>
        </w:rPr>
        <w:t xml:space="preserve"> </w:t>
      </w:r>
      <w:r>
        <w:rPr>
          <w:i/>
          <w:iCs/>
        </w:rPr>
        <w:t xml:space="preserve">‘nitrogen’</w:t>
      </w:r>
      <w:r>
        <w:rPr>
          <w:i/>
          <w:iCs/>
        </w:rPr>
        <w:t xml:space="preserve"> </w:t>
      </w:r>
      <w:r>
        <w:rPr>
          <w:i/>
          <w:iCs/>
        </w:rPr>
        <w:t xml:space="preserve">on the label. One costs more, but the grass it grows is noticeably greener. Write one sentence: what information would you need to figure out which bag actually delivers more nitrogen to the soil?”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84"/>
        </w:numPr>
      </w:pPr>
      <w:r>
        <w:t xml:space="preserve">“You’d need to know how much nitrogen is in each bag.”</w:t>
      </w:r>
      <w:r>
        <w:t xml:space="preserve"> </w:t>
      </w:r>
      <w:r>
        <w:t xml:space="preserve">— affirm; and push: how would you express that amount so two bags of different total weight are comparable? What if one bag were twice as heavy?</w:t>
      </w:r>
    </w:p>
    <w:p>
      <w:pPr>
        <w:pStyle w:val="Compact"/>
        <w:numPr>
          <w:ilvl w:val="0"/>
          <w:numId w:val="1184"/>
        </w:numPr>
      </w:pPr>
      <w:r>
        <w:t xml:space="preserve">“You’d need to read the label or do a test.”</w:t>
      </w:r>
      <w:r>
        <w:t xml:space="preserve"> </w:t>
      </w:r>
      <w:r>
        <w:t xml:space="preserve">— good instinct; and today we’ll learn the calculation that tells you — without any test — how much nitrogen is in every gram of a given compound, straight from the formula.</w:t>
      </w:r>
    </w:p>
    <w:p>
      <w:pPr>
        <w:pStyle w:val="Compact"/>
        <w:numPr>
          <w:ilvl w:val="0"/>
          <w:numId w:val="1184"/>
        </w:numPr>
      </w:pPr>
      <w:r>
        <w:t xml:space="preserve">“Maybe the more expensive one has more nitrogen.”</w:t>
      </w:r>
      <w:r>
        <w:t xml:space="preserve"> </w:t>
      </w:r>
      <w:r>
        <w:t xml:space="preserve">— possible; but price doesn’t guarantee quality. We need a way to compare nitrogen per gram regardless of cost or total bag weight.</w:t>
      </w:r>
    </w:p>
    <w:bookmarkEnd w:id="389"/>
    <w:bookmarkStart w:id="393" w:name="X91ddbf20eee92c212374e8d032ddc6ce2997a76"/>
    <w:p>
      <w:pPr>
        <w:pStyle w:val="Heading4"/>
      </w:pPr>
      <w:r>
        <w:t xml:space="preserve">3–8 min · Phenomenon hook — percent nitrogen and the green-grass mystery</w:t>
      </w:r>
    </w:p>
    <w:p>
      <w:pPr>
        <w:pStyle w:val="FirstParagraph"/>
      </w:pPr>
      <w:r>
        <w:rPr>
          <w:b/>
          <w:bCs/>
        </w:rPr>
        <w:t xml:space="preserve">Teacher actions.</w:t>
      </w:r>
      <w:r>
        <w:t xml:space="preserve"> </w:t>
      </w:r>
      <w:r>
        <w:t xml:space="preserve">Hold up both fertilizer bag labels (or project images of them). Point to the listed ingredient compounds — for example, one bag uses urea (CO(NH₂)₂) and the other uses ammonium nitrate (NH₄NO₃).</w:t>
      </w:r>
    </w:p>
    <w:p>
      <w:pPr>
        <w:pStyle w:val="BlockText"/>
      </w:pPr>
      <w:r>
        <w:t xml:space="preserve">“Both bags list nitrogen as the active ingredient. But when applied at the same rate — same number of scoops per square foot — one gives noticeably greener grass. The chemistry is in the formula. Today you’re going to figure out exactly what fraction of each compound is actually nitrogen, and then we’ll know which bag is doing more work per gram.”</w:t>
      </w:r>
    </w:p>
    <w:p>
      <w:pPr>
        <w:pStyle w:val="FirstParagraph"/>
      </w:pPr>
      <w:r>
        <w:t xml:space="preserve">Project the</w:t>
      </w:r>
      <w:r>
        <w:t xml:space="preserve"> </w:t>
      </w:r>
      <w:r>
        <w:rPr>
          <w:rStyle w:val="VerbatimChar"/>
        </w:rPr>
        <w:t xml:space="preserve">figures/water_composition.png</w:t>
      </w:r>
      <w:r>
        <w:t xml:space="preserve"> </w:t>
      </w:r>
      <w:r>
        <w:t xml:space="preserve">figure as the first worked example of percent composition — a familiar compound before we touch the fertilizer:</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391"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392"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rPr>
          <w:b/>
          <w:bCs/>
        </w:rPr>
        <w:t xml:space="preserve">Sample teacher language:</w:t>
      </w:r>
    </w:p>
    <w:p>
      <w:pPr>
        <w:pStyle w:val="BlockText"/>
      </w:pPr>
      <w:r>
        <w:t xml:space="preserve">“Look at this pie chart for water. The entire circle represents one gram formula mass of water — 18 g/mol. The light-blue slice is hydrogen’s share: 2 g/mol out of 18, which is about 11.2%. The dark-blue slice is oxygen’s share: 16 g/mol out of 18, about 88.9%. Two slices. They fill the whole circle — 100%. That’s what percent composition means: every element’s slice of the mass pie. The slices are fixed by the formula, not by the sample size. Whether you have 18 grams of water or 180 grams, hydrogen is always about 11% by mass.”</w:t>
      </w:r>
    </w:p>
    <w:p>
      <w:pPr>
        <w:pStyle w:val="BlockText"/>
      </w:pPr>
      <w:r>
        <w:t xml:space="preserve">“Now think about a fertilizer compound. If nitrogen atoms are a big slice of the mass pie, the compound is nitrogen-rich. If they’re a tiny slice, there’s not much nitrogen per gram — even if the label says</w:t>
      </w:r>
      <w:r>
        <w:t xml:space="preserve"> </w:t>
      </w:r>
      <w:r>
        <w:t xml:space="preserve">‘nitrogen.’</w:t>
      </w:r>
      <w:r>
        <w:t xml:space="preserve"> </w:t>
      </w:r>
      <w:r>
        <w:t xml:space="preserve">Percent composition lets you compare the size of that nitrogen slice without opening the bag.”</w:t>
      </w:r>
    </w:p>
    <w:p>
      <w:pPr>
        <w:pStyle w:val="FirstParagraph"/>
      </w:pPr>
      <w:r>
        <w:rPr>
          <w:b/>
          <w:bCs/>
        </w:rPr>
        <w:t xml:space="preserve">Anticipated student responses:</w:t>
      </w:r>
    </w:p>
    <w:p>
      <w:pPr>
        <w:pStyle w:val="Compact"/>
        <w:numPr>
          <w:ilvl w:val="0"/>
          <w:numId w:val="1185"/>
        </w:numPr>
      </w:pPr>
      <w:r>
        <w:t xml:space="preserve">“So the percentages always add up to 100?”</w:t>
      </w:r>
      <w:r>
        <w:t xml:space="preserve"> </w:t>
      </w:r>
      <w:r>
        <w:t xml:space="preserve">— exactly; every gram of the compound is accounted for by its constituent elements, so the fractions must sum to 1, or 100%.</w:t>
      </w:r>
    </w:p>
    <w:p>
      <w:pPr>
        <w:pStyle w:val="Compact"/>
        <w:numPr>
          <w:ilvl w:val="0"/>
          <w:numId w:val="1185"/>
        </w:numPr>
      </w:pPr>
      <w:r>
        <w:t xml:space="preserve">“How do you calculate those percentages from the formula?”</w:t>
      </w:r>
      <w:r>
        <w:t xml:space="preserve"> </w:t>
      </w:r>
      <w:r>
        <w:t xml:space="preserve">— that’s the method we’ll build in Phase 2; you already have the denominator from Lesson 06 (GFM).</w:t>
      </w:r>
    </w:p>
    <w:p>
      <w:pPr>
        <w:pStyle w:val="Compact"/>
        <w:numPr>
          <w:ilvl w:val="0"/>
          <w:numId w:val="1185"/>
        </w:numPr>
      </w:pPr>
      <w:r>
        <w:t xml:space="preserve">“Why is oxygen such a big slice in water if there’s only one oxygen?”</w:t>
      </w:r>
      <w:r>
        <w:t xml:space="preserve"> </w:t>
      </w:r>
      <w:r>
        <w:t xml:space="preserve">— great observation; because oxygen has a large atomic mass (16) compared to hydrogen (1). One heavy element beats two light ones.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what a compound is made of — and how much of each element — without taking it apart?</w:t>
      </w:r>
    </w:p>
    <w:bookmarkEnd w:id="393"/>
    <w:bookmarkStart w:id="394"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fertilizer scenario. Then:</w:t>
      </w:r>
    </w:p>
    <w:p>
      <w:pPr>
        <w:pStyle w:val="BlockText"/>
      </w:pPr>
      <w:r>
        <w:t xml:space="preserve">“Turn to your partner: in the water pie chart, oxygen’s slice is 88.9% even though there is only one oxygen atom per water molecule and two hydrogen atoms. How can one atom outweigh two atoms?”</w:t>
      </w:r>
    </w:p>
    <w:p>
      <w:pPr>
        <w:pStyle w:val="FirstParagraph"/>
      </w:pPr>
      <w:r>
        <w:t xml:space="preserve">Target insight: it is the</w:t>
      </w:r>
      <w:r>
        <w:t xml:space="preserve"> </w:t>
      </w:r>
      <w:r>
        <w:rPr>
          <w:i/>
          <w:iCs/>
        </w:rPr>
        <w:t xml:space="preserve">mass</w:t>
      </w:r>
      <w:r>
        <w:t xml:space="preserve"> </w:t>
      </w:r>
      <w:r>
        <w:t xml:space="preserve">of each atom — not the count — that determines its share of the percent composition. Oxygen (atomic mass 16) is 16 times heavier than hydrogen (atomic mass 1), so even one oxygen outweighs two hydrogens. This is the same Scale, Proportion, and Quantity insight from Lesson 06, now expressed as a percentage.</w:t>
      </w:r>
    </w:p>
    <w:p>
      <w:r>
        <w:pict>
          <v:rect style="width:0;height:1.5pt" o:hralign="center" o:hrstd="t" o:hr="t"/>
        </w:pict>
      </w:r>
    </w:p>
    <w:bookmarkEnd w:id="394"/>
    <w:bookmarkEnd w:id="395"/>
    <w:bookmarkStart w:id="400" w:name="phase-2-explore-10-30-min-6"/>
    <w:p>
      <w:pPr>
        <w:pStyle w:val="Heading3"/>
      </w:pPr>
      <w:r>
        <w:t xml:space="preserve">Phase 2 · Explore</w:t>
      </w:r>
      <w:r>
        <w:t xml:space="preserve"> </w:t>
      </w:r>
      <w:r>
        <w:rPr>
          <w:i/>
          <w:iCs/>
        </w:rPr>
        <w:t xml:space="preserve">(10 – 30 min)</w:t>
      </w:r>
    </w:p>
    <w:bookmarkStart w:id="396" w:name="X7984e2666d96615a81d0c9b5e10f62f07de59fe"/>
    <w:p>
      <w:pPr>
        <w:pStyle w:val="Heading4"/>
      </w:pPr>
      <w:r>
        <w:t xml:space="preserve">10–15 min · ABCs Activity — compute percent shares before formalizing the definition</w:t>
      </w:r>
    </w:p>
    <w:p>
      <w:pPr>
        <w:pStyle w:val="FirstParagraph"/>
      </w:pPr>
      <w:r>
        <w:rPr>
          <w:b/>
          <w:bCs/>
        </w:rPr>
        <w:t xml:space="preserve">Before any formal vocabulary is introduced</w:t>
      </w:r>
      <w:r>
        <w:t xml:space="preserve">, students build intuition by computing the mass fraction of each element in water and reading it off the pie chart.</w:t>
      </w:r>
    </w:p>
    <w:p>
      <w:pPr>
        <w:pStyle w:val="BodyText"/>
      </w:pPr>
      <w:r>
        <w:rPr>
          <w:b/>
          <w:bCs/>
        </w:rPr>
        <w:t xml:space="preserve">Part 1 — Examine the pie chart:</w:t>
      </w:r>
    </w:p>
    <w:p>
      <w:pPr>
        <w:pStyle w:val="BlockText"/>
      </w:pPr>
      <w:r>
        <w:t xml:space="preserve">“Look at the water pie chart. Without any algebra: if the whole pie is 18 g/mol (the GFM of water), and hydrogen’s contribution is 2 g/mol, what fraction of the total is that? Write it as a decimal, then as a percent.”</w:t>
      </w:r>
    </w:p>
    <w:p>
      <w:pPr>
        <w:pStyle w:val="FirstParagraph"/>
      </w:pPr>
      <w:r>
        <w:t xml:space="preserve">Students write: 2/18 = 0.111 → 11.1%</w:t>
      </w:r>
    </w:p>
    <w:p>
      <w:pPr>
        <w:pStyle w:val="BlockText"/>
      </w:pPr>
      <w:r>
        <w:t xml:space="preserve">“Now oxygen: 16 g/mol out of 18 g/mol total. What fraction? What percent?”</w:t>
      </w:r>
    </w:p>
    <w:p>
      <w:pPr>
        <w:pStyle w:val="FirstParagraph"/>
      </w:pPr>
      <w:r>
        <w:t xml:space="preserve">Students write: 16/18 = 0.889 → 88.9%</w:t>
      </w:r>
    </w:p>
    <w:p>
      <w:pPr>
        <w:pStyle w:val="BlockText"/>
      </w:pPr>
      <w:r>
        <w:t xml:space="preserve">“What do those two percentages add up to? Why does that make sense?”</w:t>
      </w:r>
    </w:p>
    <w:p>
      <w:pPr>
        <w:pStyle w:val="FirstParagraph"/>
      </w:pPr>
      <w:r>
        <w:rPr>
          <w:b/>
          <w:bCs/>
        </w:rPr>
        <w:t xml:space="preserve">Part 2 — Extend the thinking to a new element:</w:t>
      </w:r>
    </w:p>
    <w:p>
      <w:pPr>
        <w:pStyle w:val="BlockText"/>
      </w:pPr>
      <w:r>
        <w:t xml:space="preserve">“Suppose a compound has one element that contributes 23 g/mol to a total GFM of 58.5 g/mol. What percentage of the compound’s mass is that element? Don’t name the formula yet — just compute the ratio.”</w:t>
      </w:r>
    </w:p>
    <w:p>
      <w:pPr>
        <w:pStyle w:val="FirstParagraph"/>
      </w:pPr>
      <w:r>
        <w:t xml:space="preserve">Students compute: 23/58.5 × 100 ≈ 39.3%.</w:t>
      </w:r>
    </w:p>
    <w:p>
      <w:pPr>
        <w:pStyle w:val="BlockText"/>
      </w:pPr>
      <w:r>
        <w:t xml:space="preserve">“That element is sodium in table salt (NaCl). You just found the percent sodium by mass in table salt, before I defined anything. That ratio — element’s mass contribution divided by the GFM, times 100 — is what we call percent composition.”</w:t>
      </w:r>
    </w:p>
    <w:p>
      <w:pPr>
        <w:pStyle w:val="FirstParagraph"/>
      </w:pPr>
      <w:r>
        <w:rPr>
          <w:b/>
          <w:bCs/>
        </w:rPr>
        <w:t xml:space="preserve">Teacher facilitation language (circulate):</w:t>
      </w:r>
    </w:p>
    <w:p>
      <w:pPr>
        <w:pStyle w:val="BlockText"/>
      </w:pPr>
      <w:r>
        <w:t xml:space="preserve">“Before I give you the formula, can you tell me: in the water pie chart, what is being divided by what? What is the</w:t>
      </w:r>
      <w:r>
        <w:t xml:space="preserve"> </w:t>
      </w:r>
      <w:r>
        <w:t xml:space="preserve">‘whole’</w:t>
      </w:r>
      <w:r>
        <w:t xml:space="preserve">? What is each</w:t>
      </w:r>
      <w:r>
        <w:t xml:space="preserve"> </w:t>
      </w:r>
      <w:r>
        <w:t xml:space="preserve">‘part’</w:t>
      </w:r>
      <w:r>
        <w:t xml:space="preserve">?”</w:t>
      </w:r>
    </w:p>
    <w:p>
      <w:pPr>
        <w:pStyle w:val="BlockText"/>
      </w:pPr>
      <w:r>
        <w:t xml:space="preserve">“If you doubled your sample to 36 g of water, would the percentages change? Why not?”</w:t>
      </w:r>
    </w:p>
    <w:p>
      <w:pPr>
        <w:pStyle w:val="FirstParagraph"/>
      </w:pPr>
      <w:r>
        <w:rPr>
          <w:b/>
          <w:bCs/>
        </w:rPr>
        <w:t xml:space="preserve">Anticipated student responses during ABCs:</w:t>
      </w:r>
    </w:p>
    <w:p>
      <w:pPr>
        <w:pStyle w:val="Compact"/>
        <w:numPr>
          <w:ilvl w:val="0"/>
          <w:numId w:val="1186"/>
        </w:numPr>
      </w:pPr>
      <w:r>
        <w:t xml:space="preserve">“I got 11.1% for hydrogen — is that the same as the chart?”</w:t>
      </w:r>
      <w:r>
        <w:t xml:space="preserve"> </w:t>
      </w:r>
      <w:r>
        <w:t xml:space="preserve">— yes; the chart shows 11.2% because of rounding to one decimal place. Both are correct. Accept either.</w:t>
      </w:r>
    </w:p>
    <w:p>
      <w:pPr>
        <w:pStyle w:val="Compact"/>
        <w:numPr>
          <w:ilvl w:val="0"/>
          <w:numId w:val="1186"/>
        </w:numPr>
      </w:pPr>
      <w:r>
        <w:t xml:space="preserve">“I don’t understand why you divide by GFM.”</w:t>
      </w:r>
      <w:r>
        <w:t xml:space="preserve"> </w:t>
      </w:r>
      <w:r>
        <w:t xml:space="preserve">— rephrase: the GFM is the total mass of one formula unit. It’s the whole pie. Each element’s mass contribution is one slice. Divide slice by whole, multiply by 100 to get percent.</w:t>
      </w:r>
    </w:p>
    <w:p>
      <w:pPr>
        <w:pStyle w:val="Compact"/>
        <w:numPr>
          <w:ilvl w:val="0"/>
          <w:numId w:val="1186"/>
        </w:numPr>
      </w:pPr>
      <w:r>
        <w:t xml:space="preserve">“Wouldn’t the percents change if I had a different amount?”</w:t>
      </w:r>
      <w:r>
        <w:t xml:space="preserve"> </w:t>
      </w:r>
      <w:r>
        <w:t xml:space="preserve">— no, and this is the key insight: percent composition is a property of the compound, not the sample size. It’s the same whether you have 18 g or 1800 g of water.</w:t>
      </w:r>
    </w:p>
    <w:bookmarkEnd w:id="396"/>
    <w:bookmarkStart w:id="397" w:name="X3e6c6ee4faaac9b7c8a5e6d4f4f50a22a378c51"/>
    <w:p>
      <w:pPr>
        <w:pStyle w:val="Heading4"/>
      </w:pPr>
      <w:r>
        <w:t xml:space="preserve">15–22 min · BTC Thin-Slice — vertical surfaces, random groups</w:t>
      </w:r>
    </w:p>
    <w:p>
      <w:pPr>
        <w:pStyle w:val="FirstParagraph"/>
      </w:pPr>
      <w:r>
        <w:rPr>
          <w:b/>
          <w:bCs/>
        </w:rPr>
        <w:t xml:space="preserve">Strategy: Building Thinking Classrooms (BTC).</w:t>
      </w:r>
    </w:p>
    <w:p>
      <w:pPr>
        <w:pStyle w:val="BodyText"/>
      </w:pPr>
      <w:r>
        <w:t xml:space="preserve">Assign random groups of 3 using cards or a randomizer. Send each group to a vertical surface (whiteboard panel, window with dry-erase marker, or large chart paper taped to the wall). Each group gets one marker and solves the thin-slice problem on the surface — visible to the teacher and the class.</w:t>
      </w:r>
    </w:p>
    <w:p>
      <w:pPr>
        <w:pStyle w:val="BodyText"/>
      </w:pPr>
      <w:r>
        <w:rPr>
          <w:b/>
          <w:bCs/>
        </w:rPr>
        <w:t xml:space="preserve">Thin-slice prompt (written or projected):</w:t>
      </w:r>
    </w:p>
    <w:p>
      <w:pPr>
        <w:pStyle w:val="BlockText"/>
      </w:pPr>
      <w:r>
        <w:rPr>
          <w:i/>
          <w:iCs/>
        </w:rPr>
        <w:t xml:space="preserve">“A compound has gram formula mass 44 g/mol. Carbon contributes 12 g/mol of that; oxygen contributes 32 g/mol. (a) Calculate the percent carbon by mass. (b) Calculate the percent oxygen by mass. (c) Check: do your two percents sum to 100%?”</w:t>
      </w:r>
    </w:p>
    <w:p>
      <w:pPr>
        <w:pStyle w:val="FirstParagraph"/>
      </w:pPr>
      <w:r>
        <w:t xml:space="preserve">(This is CO₂, but do not name it yet — let students compute first.)</w:t>
      </w:r>
    </w:p>
    <w:p>
      <w:pPr>
        <w:pStyle w:val="BodyText"/>
      </w:pPr>
      <w:r>
        <w:rPr>
          <w:b/>
          <w:bCs/>
        </w:rPr>
        <w:t xml:space="preserve">Teacher facilitation prompts (move between groups, do not give answers):</w:t>
      </w:r>
    </w:p>
    <w:p>
      <w:pPr>
        <w:pStyle w:val="BlockText"/>
      </w:pPr>
      <w:r>
        <w:t xml:space="preserve">“What is the whole in this problem?”</w:t>
      </w:r>
      <w:r>
        <w:t xml:space="preserve"> </w:t>
      </w:r>
      <w:r>
        <w:t xml:space="preserve">(44 g/mol = GFM)</w:t>
      </w:r>
    </w:p>
    <w:p>
      <w:pPr>
        <w:pStyle w:val="BlockText"/>
      </w:pPr>
      <w:r>
        <w:t xml:space="preserve">“What operation connects the slice to the whole as a percentage?”</w:t>
      </w:r>
      <w:r>
        <w:t xml:space="preserve"> </w:t>
      </w:r>
      <w:r>
        <w:t xml:space="preserve">(divide, then × 100)</w:t>
      </w:r>
    </w:p>
    <w:p>
      <w:pPr>
        <w:pStyle w:val="BlockText"/>
      </w:pPr>
      <w:r>
        <w:t xml:space="preserve">“Before you write a formula, can you see this on the water pie chart? What would the CO₂ pie chart look like?”</w:t>
      </w:r>
    </w:p>
    <w:p>
      <w:pPr>
        <w:pStyle w:val="FirstParagraph"/>
      </w:pPr>
      <w:r>
        <w:rPr>
          <w:b/>
          <w:bCs/>
        </w:rPr>
        <w:t xml:space="preserve">Anticipated student responses at vertical surfaces:</w:t>
      </w:r>
    </w:p>
    <w:p>
      <w:pPr>
        <w:pStyle w:val="Compact"/>
        <w:numPr>
          <w:ilvl w:val="0"/>
          <w:numId w:val="1187"/>
        </w:numPr>
      </w:pPr>
      <w:r>
        <w:t xml:space="preserve">Correct: % C = 12/44 × 100 = 27.3%; % O = 32/44 × 100 = 72.7%; sum = 100%. — affirm; ask: what compound is this? How do you know?</w:t>
      </w:r>
    </w:p>
    <w:p>
      <w:pPr>
        <w:pStyle w:val="Compact"/>
        <w:numPr>
          <w:ilvl w:val="0"/>
          <w:numId w:val="1187"/>
        </w:numPr>
      </w:pPr>
      <w:r>
        <w:t xml:space="preserve">Error: 12/44 = 0.27, stop there without × 100 — gently ask: does 0.27 look like a percentage? What do you multiply by to convert a decimal to a percent?</w:t>
      </w:r>
    </w:p>
    <w:p>
      <w:pPr>
        <w:pStyle w:val="Compact"/>
        <w:numPr>
          <w:ilvl w:val="0"/>
          <w:numId w:val="1187"/>
        </w:numPr>
      </w:pPr>
      <w:r>
        <w:t xml:space="preserve">Error: adding % C + % O and getting slightly more or less than 100 due to rounding — acknowledge that rounding can shift the last decimal; the important conceptual check is that the sum should be ≈ 100%.</w:t>
      </w:r>
    </w:p>
    <w:p>
      <w:pPr>
        <w:pStyle w:val="BlockText"/>
      </w:pPr>
      <w:r>
        <w:t xml:space="preserve">After groups finish:</w:t>
      </w:r>
      <w:r>
        <w:t xml:space="preserve"> </w:t>
      </w:r>
      <w:r>
        <w:t xml:space="preserve">“Reveal — this is CO₂. Carbon dioxide. Every gram of CO₂ is 27.3% carbon and 72.7% oxygen by mass. Now you can compare CO₂ to any other carbon compound and see which delivers more carbon per gram.”</w:t>
      </w:r>
    </w:p>
    <w:bookmarkEnd w:id="397"/>
    <w:bookmarkStart w:id="398" w:name="Xafa7cf4ef20db7b5e95499e33b4cfe25e0ce6ad"/>
    <w:p>
      <w:pPr>
        <w:pStyle w:val="Heading4"/>
      </w:pPr>
      <w:r>
        <w:t xml:space="preserve">22–28 min · Investigation — percent composition from the formula</w:t>
      </w:r>
    </w:p>
    <w:p>
      <w:pPr>
        <w:pStyle w:val="FirstParagraph"/>
      </w:pPr>
      <w:r>
        <w:t xml:space="preserve">Each student (working individually at their seat after the BTC debrief) completes the following structured table for each compound:</w:t>
      </w:r>
    </w:p>
    <w:p>
      <w:pPr>
        <w:pStyle w:val="BodyText"/>
      </w:pPr>
      <w:r>
        <w:rPr>
          <w:b/>
          <w:bCs/>
        </w:rPr>
        <w:t xml:space="preserve">The general formula:</w:t>
      </w:r>
      <w:r>
        <w:t xml:space="preserve"> </w:t>
      </w:r>
      <w:r>
        <w:t xml:space="preserve">% element = (n × atomic mass of element ÷ GFM of compound) × 100</w:t>
      </w:r>
    </w:p>
    <w:p>
      <w:pPr>
        <w:pStyle w:val="BodyText"/>
      </w:pPr>
      <w:r>
        <w:t xml:space="preserve">where n = number of atoms of that element per formula unit (the subscript).</w:t>
      </w:r>
    </w:p>
    <w:p>
      <w:pPr>
        <w:pStyle w:val="BodyText"/>
      </w:pPr>
      <w:r>
        <w:rPr>
          <w:b/>
          <w:bCs/>
        </w:rPr>
        <w:t xml:space="preserve">Compound A: H₂O</w:t>
      </w:r>
      <w:r>
        <w:t xml:space="preserve"> </w:t>
      </w:r>
      <w:r>
        <w:t xml:space="preserve">(the figure — confirm with the pie chart)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H</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18.0</w:t>
            </w:r>
          </w:p>
        </w:tc>
        <w:tc>
          <w:tcPr/>
          <w:p>
            <w:pPr>
              <w:pStyle w:val="Compact"/>
            </w:pPr>
            <w:r>
              <w:t xml:space="preserve">11.1%</w:t>
            </w:r>
          </w:p>
        </w:tc>
      </w:tr>
      <w:tr>
        <w:tc>
          <w:tcPr/>
          <w:p>
            <w:pPr>
              <w:pStyle w:val="Compact"/>
            </w:pPr>
            <w:r>
              <w:t xml:space="preserve">O</w:t>
            </w:r>
          </w:p>
        </w:tc>
        <w:tc>
          <w:tcPr/>
          <w:p>
            <w:pPr>
              <w:pStyle w:val="Compact"/>
            </w:pPr>
            <w:r>
              <w:t xml:space="preserve">1</w:t>
            </w:r>
          </w:p>
        </w:tc>
        <w:tc>
          <w:tcPr/>
          <w:p>
            <w:pPr>
              <w:pStyle w:val="Compact"/>
            </w:pPr>
            <w:r>
              <w:t xml:space="preserve">16.0</w:t>
            </w:r>
          </w:p>
        </w:tc>
        <w:tc>
          <w:tcPr/>
          <w:p>
            <w:pPr>
              <w:pStyle w:val="Compact"/>
            </w:pPr>
            <w:r>
              <w:t xml:space="preserve">16.0</w:t>
            </w:r>
          </w:p>
        </w:tc>
        <w:tc>
          <w:tcPr/>
          <w:p>
            <w:pPr>
              <w:pStyle w:val="Compact"/>
            </w:pPr>
            <w:r>
              <w:t xml:space="preserve">18.0</w:t>
            </w:r>
          </w:p>
        </w:tc>
        <w:tc>
          <w:tcPr/>
          <w:p>
            <w:pPr>
              <w:pStyle w:val="Compact"/>
            </w:pPr>
            <w:r>
              <w:t xml:space="preserve">88.9%</w:t>
            </w:r>
          </w:p>
        </w:tc>
      </w:tr>
    </w:tbl>
    <w:p>
      <w:pPr>
        <w:pStyle w:val="BodyText"/>
      </w:pPr>
      <w:r>
        <w:t xml:space="preserve">Check: 11.1 + 88.9 = 100% ✓</w:t>
      </w:r>
    </w:p>
    <w:p>
      <w:pPr>
        <w:pStyle w:val="BodyText"/>
      </w:pPr>
      <w:r>
        <w:rPr>
          <w:b/>
          <w:bCs/>
        </w:rPr>
        <w:t xml:space="preserve">Compound B: CO₂</w:t>
      </w:r>
      <w:r>
        <w:t xml:space="preserve"> </w:t>
      </w:r>
      <w:r>
        <w:t xml:space="preserve">(confirm BTC result; name the formula now)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r>
              <w:t xml:space="preserve">12.0</w:t>
            </w:r>
          </w:p>
        </w:tc>
        <w:tc>
          <w:tcPr/>
          <w:p>
            <w:pPr>
              <w:pStyle w:val="Compact"/>
            </w:pPr>
            <w:r>
              <w:t xml:space="preserve">12.0</w:t>
            </w:r>
          </w:p>
        </w:tc>
        <w:tc>
          <w:tcPr/>
          <w:p>
            <w:pPr>
              <w:pStyle w:val="Compact"/>
            </w:pPr>
            <w:r>
              <w:t xml:space="preserve">44.0</w:t>
            </w:r>
          </w:p>
        </w:tc>
        <w:tc>
          <w:tcPr/>
          <w:p>
            <w:pPr>
              <w:pStyle w:val="Compact"/>
            </w:pPr>
            <w:r>
              <w:t xml:space="preserve">27.3%</w:t>
            </w:r>
          </w:p>
        </w:tc>
      </w:tr>
      <w:tr>
        <w:tc>
          <w:tcPr/>
          <w:p>
            <w:pPr>
              <w:pStyle w:val="Compact"/>
            </w:pPr>
            <w:r>
              <w:t xml:space="preserve">O</w:t>
            </w:r>
          </w:p>
        </w:tc>
        <w:tc>
          <w:tcPr/>
          <w:p>
            <w:pPr>
              <w:pStyle w:val="Compact"/>
            </w:pPr>
            <w:r>
              <w:t xml:space="preserve">2</w:t>
            </w:r>
          </w:p>
        </w:tc>
        <w:tc>
          <w:tcPr/>
          <w:p>
            <w:pPr>
              <w:pStyle w:val="Compact"/>
            </w:pPr>
            <w:r>
              <w:t xml:space="preserve">16.0</w:t>
            </w:r>
          </w:p>
        </w:tc>
        <w:tc>
          <w:tcPr/>
          <w:p>
            <w:pPr>
              <w:pStyle w:val="Compact"/>
            </w:pPr>
            <w:r>
              <w:t xml:space="preserve">32.0</w:t>
            </w:r>
          </w:p>
        </w:tc>
        <w:tc>
          <w:tcPr/>
          <w:p>
            <w:pPr>
              <w:pStyle w:val="Compact"/>
            </w:pPr>
            <w:r>
              <w:t xml:space="preserve">44.0</w:t>
            </w:r>
          </w:p>
        </w:tc>
        <w:tc>
          <w:tcPr/>
          <w:p>
            <w:pPr>
              <w:pStyle w:val="Compact"/>
            </w:pPr>
            <w:r>
              <w:t xml:space="preserve">72.7%</w:t>
            </w:r>
          </w:p>
        </w:tc>
      </w:tr>
    </w:tbl>
    <w:p>
      <w:pPr>
        <w:pStyle w:val="BodyText"/>
      </w:pPr>
      <w:r>
        <w:t xml:space="preserve">Check: 27.3 + 72.7 = 100% ✓</w:t>
      </w:r>
    </w:p>
    <w:p>
      <w:pPr>
        <w:pStyle w:val="BodyText"/>
      </w:pPr>
      <w:r>
        <w:rPr>
          <w:b/>
          <w:bCs/>
        </w:rPr>
        <w:t xml:space="preserve">Teacher facilitation prompts (circulate):</w:t>
      </w:r>
    </w:p>
    <w:p>
      <w:pPr>
        <w:pStyle w:val="BlockText"/>
      </w:pPr>
      <w:r>
        <w:t xml:space="preserve">“For every compound, your first step is to find the GFM — you practiced that in Lesson 06. Then use it as the denominator. What is the GFM of CO₂?”</w:t>
      </w:r>
    </w:p>
    <w:p>
      <w:pPr>
        <w:pStyle w:val="BlockText"/>
      </w:pPr>
      <w:r>
        <w:t xml:space="preserve">“Why do you use n × atomic mass in the numerator rather than just the atomic mass?”</w:t>
      </w:r>
      <w:r>
        <w:t xml:space="preserve"> </w:t>
      </w:r>
      <w:r>
        <w:t xml:space="preserve">— because n (the subscript) tells you how many atoms of that element are in one formula unit; each contributes its full atomic mass.</w:t>
      </w:r>
    </w:p>
    <w:p>
      <w:pPr>
        <w:pStyle w:val="FirstParagraph"/>
      </w:pPr>
      <w:r>
        <w:rPr>
          <w:b/>
          <w:bCs/>
        </w:rPr>
        <w:t xml:space="preserve">Anticipated student responses:</w:t>
      </w:r>
    </w:p>
    <w:p>
      <w:pPr>
        <w:pStyle w:val="Compact"/>
        <w:numPr>
          <w:ilvl w:val="0"/>
          <w:numId w:val="1188"/>
        </w:numPr>
      </w:pPr>
      <w:r>
        <w:t xml:space="preserve">“I got 27.2% for carbon instead of 27.3%.”</w:t>
      </w:r>
      <w:r>
        <w:t xml:space="preserve"> </w:t>
      </w:r>
      <w:r>
        <w:t xml:space="preserve">— both acceptable; the slight discrepancy is rounding at different stages. Chemists typically report to one decimal place. The important thing is the method.</w:t>
      </w:r>
    </w:p>
    <w:p>
      <w:pPr>
        <w:pStyle w:val="Compact"/>
        <w:numPr>
          <w:ilvl w:val="0"/>
          <w:numId w:val="1188"/>
        </w:numPr>
      </w:pPr>
      <w:r>
        <w:t xml:space="preserve">“Does the GFM change for each element’s row?”</w:t>
      </w:r>
      <w:r>
        <w:t xml:space="preserve"> </w:t>
      </w:r>
      <w:r>
        <w:t xml:space="preserve">— no; GFM is the same number in every row — it’s the denominator, the total mass of the compound.</w:t>
      </w:r>
    </w:p>
    <w:p>
      <w:pPr>
        <w:pStyle w:val="Compact"/>
        <w:numPr>
          <w:ilvl w:val="0"/>
          <w:numId w:val="1188"/>
        </w:numPr>
      </w:pPr>
      <w:r>
        <w:t xml:space="preserve">“What if I have three or four elements?”</w:t>
      </w:r>
      <w:r>
        <w:t xml:space="preserve"> </w:t>
      </w:r>
      <w:r>
        <w:t xml:space="preserve">— same method: fill in one row per element; all rows share the same GFM in the denominator; the percents for all elements must sum to 100%.</w:t>
      </w:r>
    </w:p>
    <w:bookmarkEnd w:id="398"/>
    <w:bookmarkStart w:id="399" w:name="min-reconnect-surface-the-method-2"/>
    <w:p>
      <w:pPr>
        <w:pStyle w:val="Heading4"/>
      </w:pPr>
      <w:r>
        <w:t xml:space="preserve">28–30 min · Reconnect + surface the method</w:t>
      </w:r>
    </w:p>
    <w:p>
      <w:pPr>
        <w:pStyle w:val="FirstParagraph"/>
      </w:pPr>
      <w:r>
        <w:t xml:space="preserve">Bring the class back together. Ask one student to describe the pattern they noticed in the formula:</w:t>
      </w:r>
    </w:p>
    <w:p>
      <w:pPr>
        <w:pStyle w:val="BlockText"/>
      </w:pPr>
      <w:r>
        <w:t xml:space="preserve">“Every time, you took the element’s total mass contribution — subscript times atomic mass — and divided it by the GFM, then multiplied by 100. What does dividing by the GFM do? Why does × 100 turn it into a percent?”</w:t>
      </w:r>
    </w:p>
    <w:p>
      <w:pPr>
        <w:pStyle w:val="FirstParagraph"/>
      </w:pPr>
      <w:r>
        <w:t xml:space="preserve">Surface the key ideas: dividing by the GFM makes the fraction a proportion of the whole (a number between 0 and 1); multiplying by 100 converts that proportion to a percent. The method works for any element in any compound — you always use the GFM as the denominator.</w:t>
      </w:r>
    </w:p>
    <w:p>
      <w:r>
        <w:pict>
          <v:rect style="width:0;height:1.5pt" o:hralign="center" o:hrstd="t" o:hr="t"/>
        </w:pict>
      </w:r>
    </w:p>
    <w:bookmarkEnd w:id="399"/>
    <w:bookmarkEnd w:id="400"/>
    <w:bookmarkStart w:id="403" w:name="phase-3-explain-30-36-min-6"/>
    <w:p>
      <w:pPr>
        <w:pStyle w:val="Heading3"/>
      </w:pPr>
      <w:r>
        <w:t xml:space="preserve">Phase 3 · Explain</w:t>
      </w:r>
      <w:r>
        <w:t xml:space="preserve"> </w:t>
      </w:r>
      <w:r>
        <w:rPr>
          <w:i/>
          <w:iCs/>
        </w:rPr>
        <w:t xml:space="preserve">(30 – 36 min)</w:t>
      </w:r>
    </w:p>
    <w:bookmarkStart w:id="401" w:name="min-turn-and-talk-2-class-consensus-6"/>
    <w:p>
      <w:pPr>
        <w:pStyle w:val="Heading4"/>
      </w:pPr>
      <w:r>
        <w:t xml:space="preserve">30–33 min · Turn-and-Talk #2 + class consensus</w:t>
      </w:r>
    </w:p>
    <w:p>
      <w:pPr>
        <w:pStyle w:val="BlockText"/>
      </w:pPr>
      <w:r>
        <w:t xml:space="preserve">“Look at the CO₂ result: 27.3% carbon, 72.7% oxygen. Now consider: if I changed the formula from CO₂ to CO (carbon monoxide), would the percent carbon increase or decrease? Talk with your partner — predict first, then reason through the math.”</w:t>
      </w:r>
    </w:p>
    <w:p>
      <w:pPr>
        <w:pStyle w:val="FirstParagraph"/>
      </w:pPr>
      <w:r>
        <w:t xml:space="preserve">Students predict and check:</w:t>
      </w:r>
      <w:r>
        <w:t xml:space="preserve"> </w:t>
      </w:r>
      <w:r>
        <w:t xml:space="preserve">- CO: GFM = 12 + 16 = 28 g/mol; % C = 12/28 × 100 = 42.9%</w:t>
      </w:r>
      <w:r>
        <w:t xml:space="preserve"> </w:t>
      </w:r>
      <w:r>
        <w:t xml:space="preserve">- CO₂: % C = 12/44 × 100 = 27.3%</w:t>
      </w:r>
    </w:p>
    <w:p>
      <w:pPr>
        <w:pStyle w:val="BodyText"/>
      </w:pPr>
      <w:r>
        <w:t xml:space="preserve">Target consensus: Adding more oxygen to the formula (increasing the GFM) while keeping the carbon contribution constant makes carbon a smaller fraction of the whole — its percent decreases. Removing oxygen makes carbon a bigger slice. The percent composition changes when the formula changes.</w:t>
      </w:r>
    </w:p>
    <w:p>
      <w:pPr>
        <w:pStyle w:val="BlockText"/>
      </w:pPr>
      <w:r>
        <w:t xml:space="preserve">“So two compounds with the same elements can have very different percent compositions depending on the formula. This is why two fertilizer compounds containing nitrogen can deliver different amounts of nitrogen per gram — the formula determines the proportions.”</w:t>
      </w:r>
    </w:p>
    <w:bookmarkEnd w:id="401"/>
    <w:bookmarkStart w:id="402"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took an element’s mass contribution and divided by the GFM, then multiplied by 100, we were finding the</w:t>
      </w:r>
      <w:r>
        <w:t xml:space="preserve"> </w:t>
      </w:r>
      <w:r>
        <w:rPr>
          <w:b/>
          <w:bCs/>
        </w:rPr>
        <w:t xml:space="preserve">percent composition</w:t>
      </w:r>
      <w:r>
        <w:t xml:space="preserve"> </w:t>
      </w:r>
      <w:r>
        <w:t xml:space="preserve">— the percentage by mass of each element in a compound. Percent composition is a fixed property of the formula: it doesn’t change with sample size, but it does change if the formula changes.”</w:t>
      </w:r>
    </w:p>
    <w:p>
      <w:pPr>
        <w:pStyle w:val="BlockText"/>
      </w:pPr>
      <w:r>
        <w:t xml:space="preserve">“Here is the Hochman appositive that will anchor this definition. An appositive is a phrase between dashes that renames the noun next to it. Say this with me:</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BlockText"/>
      </w:pPr>
      <w:r>
        <w:t xml:space="preserve">The phrase between the dashes defines the term; the main clause describes the procedure.”</w:t>
      </w:r>
    </w:p>
    <w:p>
      <w:pPr>
        <w:pStyle w:val="BlockText"/>
      </w:pPr>
      <w:r>
        <w:t xml:space="preserve">“The denominator in that calculation is the</w:t>
      </w:r>
      <w:r>
        <w:t xml:space="preserve"> </w:t>
      </w:r>
      <w:r>
        <w:rPr>
          <w:b/>
          <w:bCs/>
        </w:rPr>
        <w:t xml:space="preserve">gram formula mass</w:t>
      </w:r>
      <w:r>
        <w:t xml:space="preserve"> </w:t>
      </w:r>
      <w:r>
        <w:t xml:space="preserve">— the mass of one mole of the compound, which we calculated in Lesson 06. Today, GFM is revisited in its new role: it is the</w:t>
      </w:r>
      <w:r>
        <w:t xml:space="preserve"> </w:t>
      </w:r>
      <w:r>
        <w:t xml:space="preserve">‘whole pie’</w:t>
      </w:r>
      <w:r>
        <w:t xml:space="preserve"> </w:t>
      </w:r>
      <w:r>
        <w:t xml:space="preserve">— the total mass against which each element’s slice is measured.”</w:t>
      </w:r>
    </w:p>
    <w:p>
      <w:pPr>
        <w:pStyle w:val="BlockText"/>
      </w:pPr>
      <w:r>
        <w:t xml:space="preserve">“The numerator — the element’s mass contribution — is a</w:t>
      </w:r>
      <w:r>
        <w:t xml:space="preserve"> </w:t>
      </w:r>
      <w:r>
        <w:rPr>
          <w:b/>
          <w:bCs/>
        </w:rPr>
        <w:t xml:space="preserve">mass ratio</w:t>
      </w:r>
      <w:r>
        <w:t xml:space="preserve">: the ratio of one element’s mass in the formula to the total mass of the compound. Before you multiply by 100, the mass ratio is a decimal between 0 and 1. Multiplying by 100 converts it to a percent. The mass ratio for hydrogen in water is 2/18 = 0.111; the percent composition is 11.1%.”</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189"/>
        </w:numPr>
      </w:pPr>
      <w:r>
        <w:t xml:space="preserve">“If the percent composition of nitrogen in urea (CO(NH₂)₂) is about 46.7%, what does that mean in plain English?”</w:t>
      </w:r>
      <w:r>
        <w:t xml:space="preserve"> </w:t>
      </w:r>
      <w:r>
        <w:t xml:space="preserve">—</w:t>
      </w:r>
      <w:r>
        <w:t xml:space="preserve"> </w:t>
      </w:r>
      <w:r>
        <w:rPr>
          <w:i/>
          <w:iCs/>
        </w:rPr>
        <w:t xml:space="preserve">Expected response:</w:t>
      </w:r>
      <w:r>
        <w:t xml:space="preserve"> </w:t>
      </w:r>
      <w:r>
        <w:t xml:space="preserve">for every 100 grams of urea, about 46.7 grams are nitrogen. Or: nearly half of every gram of urea is nitrogen by mass.</w:t>
      </w:r>
    </w:p>
    <w:p>
      <w:pPr>
        <w:pStyle w:val="Compact"/>
        <w:numPr>
          <w:ilvl w:val="0"/>
          <w:numId w:val="1189"/>
        </w:numPr>
      </w:pPr>
      <w:r>
        <w:t xml:space="preserve">“Could a compound have a percent composition of more than 100% for any element? Why or why not?”</w:t>
      </w:r>
      <w:r>
        <w:t xml:space="preserve"> </w:t>
      </w:r>
      <w:r>
        <w:t xml:space="preserve">—</w:t>
      </w:r>
      <w:r>
        <w:t xml:space="preserve"> </w:t>
      </w:r>
      <w:r>
        <w:rPr>
          <w:i/>
          <w:iCs/>
        </w:rPr>
        <w:t xml:space="preserve">Expected response:</w:t>
      </w:r>
      <w:r>
        <w:t xml:space="preserve"> </w:t>
      </w:r>
      <w:r>
        <w:t xml:space="preserve">no; each element’s mass contribution cannot exceed the total GFM, so the mass ratio is always ≤ 1, and the percent is always ≤ 100. The total for all elements is exactly 100%.</w:t>
      </w:r>
    </w:p>
    <w:p>
      <w:r>
        <w:pict>
          <v:rect style="width:0;height:1.5pt" o:hralign="center" o:hrstd="t" o:hr="t"/>
        </w:pict>
      </w:r>
    </w:p>
    <w:bookmarkEnd w:id="402"/>
    <w:bookmarkEnd w:id="403"/>
    <w:bookmarkStart w:id="406" w:name="phase-4-elaborate-36-40-min-6"/>
    <w:p>
      <w:pPr>
        <w:pStyle w:val="Heading3"/>
      </w:pPr>
      <w:r>
        <w:t xml:space="preserve">Phase 4 · Elaborate</w:t>
      </w:r>
      <w:r>
        <w:t xml:space="preserve"> </w:t>
      </w:r>
      <w:r>
        <w:rPr>
          <w:i/>
          <w:iCs/>
        </w:rPr>
        <w:t xml:space="preserve">(36 – 40 min)</w:t>
      </w:r>
    </w:p>
    <w:bookmarkStart w:id="404" w:name="Xc397722fb820e81baca659a54e70a3042e68cb9"/>
    <w:p>
      <w:pPr>
        <w:pStyle w:val="Heading4"/>
      </w:pPr>
      <w:r>
        <w:t xml:space="preserve">36–39 min · Revise the model + Appositive + Because/But/So expansion</w:t>
      </w:r>
    </w:p>
    <w:p>
      <w:pPr>
        <w:pStyle w:val="FirstParagraph"/>
      </w:pPr>
      <w:r>
        <w:t xml:space="preserve">Students return to their water pie chart and H₂O calculation from Phase 2. They annotate: label the numerator as</w:t>
      </w:r>
      <w:r>
        <w:t xml:space="preserve"> </w:t>
      </w:r>
      <w:r>
        <w:t xml:space="preserve">“element’s mass contribution,”</w:t>
      </w:r>
      <w:r>
        <w:t xml:space="preserve"> </w:t>
      </w:r>
      <w:r>
        <w:t xml:space="preserve">label the denominator as</w:t>
      </w:r>
      <w:r>
        <w:t xml:space="preserve"> </w:t>
      </w:r>
      <w:r>
        <w:t xml:space="preserve">“GFM,”</w:t>
      </w:r>
      <w:r>
        <w:t xml:space="preserve"> </w:t>
      </w:r>
      <w:r>
        <w:t xml:space="preserve">and label the result as</w:t>
      </w:r>
      <w:r>
        <w:t xml:space="preserve"> </w:t>
      </w:r>
      <w:r>
        <w:t xml:space="preserve">“percent by mass.”</w:t>
      </w:r>
    </w:p>
    <w:p>
      <w:pPr>
        <w:pStyle w:val="BodyText"/>
      </w:pPr>
      <w:r>
        <w:rPr>
          <w:b/>
          <w:bCs/>
        </w:rPr>
        <w:t xml:space="preserve">Appositive sentence (model on board):</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FirstParagraph"/>
      </w:pPr>
      <w:r>
        <w:t xml:space="preserve">Ask students to write a parallel appositive for CO₂:</w:t>
      </w:r>
    </w:p>
    <w:p>
      <w:pPr>
        <w:pStyle w:val="BlockText"/>
      </w:pPr>
      <w:r>
        <w:rPr>
          <w:i/>
          <w:iCs/>
        </w:rPr>
        <w:t xml:space="preserve">“The percent carbon in carbon dioxide —</w:t>
      </w:r>
      <w:r>
        <w:rPr>
          <w:i/>
          <w:iCs/>
        </w:rPr>
        <w:t xml:space="preserve"> </w:t>
      </w:r>
      <w:r>
        <w:rPr>
          <w:b/>
          <w:bCs/>
          <w:i/>
          <w:i/>
          <w:iCs/>
          <w:iCs/>
        </w:rPr>
        <w:t xml:space="preserve">% — is calculated by dividing</w:t>
      </w:r>
      <w:r>
        <w:rPr>
          <w:b/>
          <w:bCs/>
          <w:i/>
          <w:i/>
          <w:iCs/>
          <w:iCs/>
        </w:rPr>
        <w:t xml:space="preserve"> </w:t>
      </w:r>
      <w:r>
        <w:rPr>
          <w:i/>
          <w:iCs/>
        </w:rPr>
        <w:t xml:space="preserve"> </w:t>
      </w:r>
      <w:r>
        <w:rPr>
          <w:i/>
          <w:iCs/>
        </w:rPr>
        <w:t xml:space="preserve">g/mol (C’s contribution) by ___ g/mol (GFM) and multiplying by 100.”</w:t>
      </w:r>
    </w:p>
    <w:p>
      <w:pPr>
        <w:pStyle w:val="FirstParagraph"/>
      </w:pPr>
      <w:r>
        <w:t xml:space="preserve">Then run a</w:t>
      </w:r>
      <w:r>
        <w:t xml:space="preserve"> </w:t>
      </w:r>
      <w:r>
        <w:rPr>
          <w:b/>
          <w:bCs/>
        </w:rPr>
        <w:t xml:space="preserve">Because / But / So</w:t>
      </w:r>
      <w:r>
        <w:t xml:space="preserve"> </w:t>
      </w:r>
      <w:r>
        <w:t xml:space="preserve">sentence about the fertilizer phenomenon. Starter on the board:</w:t>
      </w:r>
    </w:p>
    <w:p>
      <w:pPr>
        <w:pStyle w:val="BlockText"/>
      </w:pPr>
      <w:r>
        <w:rPr>
          <w:i/>
          <w:iCs/>
        </w:rPr>
        <w:t xml:space="preserve">“Urea (CO(NH₂)₂) and ammonium nitrate (NH₄NO₃) both contain nitrogen, but the same mass of each compound delivers different amounts of nitrogen to plants.”</w:t>
      </w:r>
    </w:p>
    <w:p>
      <w:pPr>
        <w:pStyle w:val="FirstParagraph"/>
      </w:pPr>
      <w:r>
        <w:t xml:space="preserve">Model one aloud:</w:t>
      </w:r>
    </w:p>
    <w:p>
      <w:pPr>
        <w:pStyle w:val="BlockText"/>
      </w:pPr>
      <w:r>
        <w:t xml:space="preserve">“Urea and ammonium nitrate both contain nitrogen</w:t>
      </w:r>
      <w:r>
        <w:t xml:space="preserve"> </w:t>
      </w:r>
      <w:r>
        <w:rPr>
          <w:b/>
          <w:bCs/>
        </w:rPr>
        <w:t xml:space="preserve">because</w:t>
      </w:r>
      <w:r>
        <w:t xml:space="preserve"> </w:t>
      </w:r>
      <w:r>
        <w:t xml:space="preserve">nitrogen atoms are part of both chemical formulas —</w:t>
      </w:r>
      <w:r>
        <w:t xml:space="preserve"> </w:t>
      </w:r>
      <w:r>
        <w:rPr>
          <w:b/>
          <w:bCs/>
        </w:rPr>
        <w:t xml:space="preserve">but</w:t>
      </w:r>
      <w:r>
        <w:t xml:space="preserve"> </w:t>
      </w:r>
      <w:r>
        <w:t xml:space="preserve">urea has a nitrogen percent composition of about 46.7% while ammonium nitrate has about 35.0% —</w:t>
      </w:r>
      <w:r>
        <w:t xml:space="preserve"> </w:t>
      </w:r>
      <w:r>
        <w:rPr>
          <w:b/>
          <w:bCs/>
        </w:rPr>
        <w:t xml:space="preserve">so</w:t>
      </w:r>
      <w:r>
        <w:t xml:space="preserve"> </w:t>
      </w:r>
      <w:r>
        <w:t xml:space="preserve">for every 100 grams of fertilizer applied, urea delivers about 12 more grams of nitrogen than ammonium nitrate, which explains the difference in grass color.”</w:t>
      </w:r>
    </w:p>
    <w:p>
      <w:pPr>
        <w:pStyle w:val="FirstParagraph"/>
      </w:pPr>
      <w:r>
        <w:t xml:space="preserve">Then have students write their own B/B/S using one of these starters:</w:t>
      </w:r>
    </w:p>
    <w:p>
      <w:pPr>
        <w:pStyle w:val="Compact"/>
        <w:numPr>
          <w:ilvl w:val="0"/>
          <w:numId w:val="1190"/>
        </w:numPr>
      </w:pPr>
      <w:r>
        <w:rPr>
          <w:i/>
          <w:iCs/>
        </w:rPr>
        <w:t xml:space="preserve">“The percent oxygen in CO₂ is higher than the percent oxygen in H₂O…”</w:t>
      </w:r>
      <w:r>
        <w:t xml:space="preserve"> </w:t>
      </w:r>
      <w:r>
        <w:t xml:space="preserve">(hint: use the mass-ratio comparison)</w:t>
      </w:r>
    </w:p>
    <w:p>
      <w:pPr>
        <w:pStyle w:val="Compact"/>
        <w:numPr>
          <w:ilvl w:val="0"/>
          <w:numId w:val="1190"/>
        </w:numPr>
      </w:pPr>
      <w:r>
        <w:rPr>
          <w:i/>
          <w:iCs/>
        </w:rPr>
        <w:t xml:space="preserve">“A student calculates the percent hydrogen in H₂O as 2% instead of 11.1%…”</w:t>
      </w:r>
      <w:r>
        <w:t xml:space="preserve"> </w:t>
      </w:r>
      <w:r>
        <w:t xml:space="preserve">(hint: they forgot to multiply by 100)</w:t>
      </w:r>
    </w:p>
    <w:p>
      <w:pPr>
        <w:pStyle w:val="FirstParagraph"/>
      </w:pPr>
      <w:r>
        <w:rPr>
          <w:b/>
          <w:bCs/>
        </w:rPr>
        <w:t xml:space="preserve">Anticipated student responses:</w:t>
      </w:r>
    </w:p>
    <w:p>
      <w:pPr>
        <w:pStyle w:val="Compact"/>
        <w:numPr>
          <w:ilvl w:val="0"/>
          <w:numId w:val="1191"/>
        </w:numPr>
      </w:pPr>
      <w:r>
        <w:t xml:space="preserve">“Because CO₂ has two oxygens and water only has one.”</w:t>
      </w:r>
      <w:r>
        <w:t xml:space="preserve"> </w:t>
      </w:r>
      <w:r>
        <w:t xml:space="preserve">— partial; push for the mass-ratio comparison: 32/44 = 72.7% vs. 16/18 = 88.9%. Actually, oxygen’s percent is</w:t>
      </w:r>
      <w:r>
        <w:t xml:space="preserve"> </w:t>
      </w:r>
      <w:r>
        <w:rPr>
          <w:i/>
          <w:iCs/>
        </w:rPr>
        <w:t xml:space="preserve">higher</w:t>
      </w:r>
      <w:r>
        <w:t xml:space="preserve"> </w:t>
      </w:r>
      <w:r>
        <w:t xml:space="preserve">in water! Probe: which oxygen fraction is bigger? This is a productive surprise.</w:t>
      </w:r>
    </w:p>
    <w:p>
      <w:pPr>
        <w:pStyle w:val="Compact"/>
        <w:numPr>
          <w:ilvl w:val="0"/>
          <w:numId w:val="1191"/>
        </w:numPr>
      </w:pPr>
      <w:r>
        <w:t xml:space="preserve">“Because they forgot to multiply by 100, so they got the mass ratio instead of the percent.”</w:t>
      </w:r>
      <w:r>
        <w:t xml:space="preserve"> </w:t>
      </w:r>
      <w:r>
        <w:t xml:space="preserve">— excellent. Push for the So: so the student would report 0.111 instead of 11.1%, which sounds like only 0.1% of the compound is hydrogen — a 100-fold understatement.</w:t>
      </w:r>
    </w:p>
    <w:bookmarkEnd w:id="404"/>
    <w:bookmarkStart w:id="405" w:name="min-return-to-the-phenomenon-5"/>
    <w:p>
      <w:pPr>
        <w:pStyle w:val="Heading4"/>
      </w:pPr>
      <w:r>
        <w:t xml:space="preserve">39–40 min · Return to the phenomenon</w:t>
      </w:r>
    </w:p>
    <w:p>
      <w:pPr>
        <w:pStyle w:val="BlockText"/>
      </w:pPr>
      <w:r>
        <w:t xml:space="preserve">“Return to the two fertilizer bags. We started the lesson with a mystery: same</w:t>
      </w:r>
      <w:r>
        <w:t xml:space="preserve"> </w:t>
      </w:r>
      <w:r>
        <w:t xml:space="preserve">‘nitrogen’</w:t>
      </w:r>
      <w:r>
        <w:t xml:space="preserve"> </w:t>
      </w:r>
      <w:r>
        <w:t xml:space="preserve">label, different grass color. Now you have the tool. Let’s check urea: CO(NH₂)₂. The formula has 2 nitrogen atoms. Nitrogen’s atomic mass is 14. What is the GFM of urea?”</w:t>
      </w:r>
    </w:p>
    <w:p>
      <w:pPr>
        <w:pStyle w:val="FirstParagraph"/>
      </w:pPr>
      <w:r>
        <w:t xml:space="preserve">Students calculate: GFM = 12 + 16 + 2(14 + 2) + 2 = 12 + 16 + 28 + 4 = 60 g/mol.</w:t>
      </w:r>
    </w:p>
    <w:p>
      <w:pPr>
        <w:pStyle w:val="BlockText"/>
      </w:pPr>
      <w:r>
        <w:t xml:space="preserve">“So the percent nitrogen in urea is (2 × 14)/60 × 100 = 28/60 × 100 ≈ 46.7%. The label on that green-grass bag just became a number you can verify from the formula alone. No lab test needed. The formula tells you everything.”</w:t>
      </w:r>
    </w:p>
    <w:p>
      <w:r>
        <w:pict>
          <v:rect style="width:0;height:1.5pt" o:hralign="center" o:hrstd="t" o:hr="t"/>
        </w:pict>
      </w:r>
    </w:p>
    <w:bookmarkEnd w:id="405"/>
    <w:bookmarkEnd w:id="406"/>
    <w:bookmarkStart w:id="408" w:name="phase-5-evaluate-40-42-min-6"/>
    <w:p>
      <w:pPr>
        <w:pStyle w:val="Heading3"/>
      </w:pPr>
      <w:r>
        <w:t xml:space="preserve">Phase 5 · Evaluate</w:t>
      </w:r>
      <w:r>
        <w:t xml:space="preserve"> </w:t>
      </w:r>
      <w:r>
        <w:rPr>
          <w:i/>
          <w:iCs/>
        </w:rPr>
        <w:t xml:space="preserve">(40 – 42 min)</w:t>
      </w:r>
    </w:p>
    <w:bookmarkStart w:id="407" w:name="min-exit-ticket-closing-reflection-6"/>
    <w:p>
      <w:pPr>
        <w:pStyle w:val="Heading4"/>
      </w:pPr>
      <w:r>
        <w:t xml:space="preserve">40–42 min · Exit Ticket + Closing Reflection</w:t>
      </w:r>
    </w:p>
    <w:p>
      <w:pPr>
        <w:pStyle w:val="FirstParagraph"/>
      </w:pPr>
      <w:r>
        <w:t xml:space="preserve">Post or read aloud:</w:t>
      </w:r>
    </w:p>
    <w:p>
      <w:pPr>
        <w:pStyle w:val="BlockText"/>
      </w:pPr>
      <w:r>
        <w:rPr>
          <w:i/>
          <w:iCs/>
        </w:rPr>
        <w:t xml:space="preserve">For magnesium oxide, MgO (calculate the gram formula mass first using Mg = 24 g/mol, O = 16 g/mol):</w:t>
      </w:r>
      <w:r>
        <w:t xml:space="preserve"> </w:t>
      </w:r>
      <w:r>
        <w:rPr>
          <w:i/>
          <w:iCs/>
        </w:rPr>
        <w:t xml:space="preserve">(a) What is the percent by mass of Mg in MgO? Show your setup.</w:t>
      </w:r>
      <w:r>
        <w:t xml:space="preserve"> </w:t>
      </w:r>
      <w:r>
        <w:rPr>
          <w:i/>
          <w:iCs/>
        </w:rPr>
        <w:t xml:space="preserve">(b) What is the percent by mass of O in MgO? Show your setup.</w:t>
      </w:r>
      <w:r>
        <w:t xml:space="preserve"> </w:t>
      </w:r>
      <w:r>
        <w:rPr>
          <w:i/>
          <w:iCs/>
        </w:rPr>
        <w:t xml:space="preserve">(c) In one sentence, why do the two percentages add up to 100%?</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the formula — symbols on paper — to predict something you could verify: how much of a useful element is actually in a product. In one sentence: how does knowing percent composition change the way you might read a product label, and who in the room helped you reason through it today?”</w:t>
      </w:r>
    </w:p>
    <w:p>
      <w:pPr>
        <w:pStyle w:val="FirstParagraph"/>
      </w:pPr>
      <w:r>
        <w:t xml:space="preserve">Collect worksheets; note which students correctly use GFM as the denominator versus students who divide by the element’s atomic mass alone. Also note students who forget to multiply by 100 — they are reporting mass ratios (correct proportions, wrong scale). Target both error types for a brief one-on-one check at the start of the next lesson.</w:t>
      </w:r>
    </w:p>
    <w:p>
      <w:r>
        <w:pict>
          <v:rect style="width:0;height:1.5pt" o:hralign="center" o:hrstd="t" o:hr="t"/>
        </w:pict>
      </w:r>
    </w:p>
    <w:bookmarkEnd w:id="407"/>
    <w:bookmarkEnd w:id="408"/>
    <w:bookmarkStart w:id="409" w:name="common-misconceptions-6"/>
    <w:p>
      <w:pPr>
        <w:pStyle w:val="Heading3"/>
      </w:pPr>
      <w:r>
        <w:t xml:space="preserve">Common Misconceptions</w:t>
      </w:r>
    </w:p>
    <w:p>
      <w:pPr>
        <w:pStyle w:val="Compact"/>
        <w:numPr>
          <w:ilvl w:val="0"/>
          <w:numId w:val="1192"/>
        </w:numPr>
      </w:pPr>
      <w:r>
        <w:rPr>
          <w:b/>
          <w:bCs/>
        </w:rPr>
        <w:t xml:space="preserve">Misconception:</w:t>
      </w:r>
      <w:r>
        <w:t xml:space="preserve"> </w:t>
      </w:r>
      <w:r>
        <w:t xml:space="preserve">“The percent composition changes if you have a bigger sample of the compound.”</w:t>
      </w:r>
      <w:r>
        <w:t xml:space="preserve"> </w:t>
      </w:r>
      <w:r>
        <w:t xml:space="preserve">→</w:t>
      </w:r>
      <w:r>
        <w:t xml:space="preserve"> </w:t>
      </w:r>
      <w:r>
        <w:rPr>
          <w:b/>
          <w:bCs/>
        </w:rPr>
        <w:t xml:space="preserve">Correction:</w:t>
      </w:r>
      <w:r>
        <w:t xml:space="preserve"> </w:t>
      </w:r>
      <w:r>
        <w:t xml:space="preserve">Percent composition is a fixed property of the formula, not the sample size. Whether you have 18 g or 1800 g of water, hydrogen is always 11.1% by mass because the ratio 2/18 is constant. A larger sample has proportionally more of every element.</w:t>
      </w:r>
    </w:p>
    <w:p>
      <w:pPr>
        <w:pStyle w:val="Compact"/>
        <w:numPr>
          <w:ilvl w:val="0"/>
          <w:numId w:val="1192"/>
        </w:numPr>
      </w:pPr>
      <w:r>
        <w:rPr>
          <w:b/>
          <w:bCs/>
        </w:rPr>
        <w:t xml:space="preserve">Misconception:</w:t>
      </w:r>
      <w:r>
        <w:t xml:space="preserve"> </w:t>
      </w:r>
      <w:r>
        <w:t xml:space="preserve">“The element that appears most often in the formula has the highest percent by mass.”</w:t>
      </w:r>
      <w:r>
        <w:t xml:space="preserve"> </w:t>
      </w:r>
      <w:r>
        <w:t xml:space="preserve">→</w:t>
      </w:r>
      <w:r>
        <w:t xml:space="preserve"> </w:t>
      </w:r>
      <w:r>
        <w:rPr>
          <w:b/>
          <w:bCs/>
        </w:rPr>
        <w:t xml:space="preserve">Correction:</w:t>
      </w:r>
      <w:r>
        <w:t xml:space="preserve"> </w:t>
      </w:r>
      <w:r>
        <w:t xml:space="preserve">Percent composition depends on mass, not atom count. H₂O has two hydrogen atoms but oxygen (one atom, mass 16) outweighs both hydrogens combined (2 × 1 = 2). The element with the highest atomic mass makes the largest mass contribution per atom, not the element with the highest subscript.</w:t>
      </w:r>
    </w:p>
    <w:p>
      <w:pPr>
        <w:pStyle w:val="Compact"/>
        <w:numPr>
          <w:ilvl w:val="0"/>
          <w:numId w:val="1192"/>
        </w:numPr>
      </w:pPr>
      <w:r>
        <w:rPr>
          <w:b/>
          <w:bCs/>
        </w:rPr>
        <w:t xml:space="preserve">Misconception:</w:t>
      </w:r>
      <w:r>
        <w:t xml:space="preserve"> </w:t>
      </w:r>
      <w:r>
        <w:t xml:space="preserve">“I should divide by the element’s atomic mass, not the GFM.”</w:t>
      </w:r>
      <w:r>
        <w:t xml:space="preserve"> </w:t>
      </w:r>
      <w:r>
        <w:t xml:space="preserve">→</w:t>
      </w:r>
      <w:r>
        <w:t xml:space="preserve"> </w:t>
      </w:r>
      <w:r>
        <w:rPr>
          <w:b/>
          <w:bCs/>
        </w:rPr>
        <w:t xml:space="preserve">Correction:</w:t>
      </w:r>
      <w:r>
        <w:t xml:space="preserve"> </w:t>
      </w:r>
      <w:r>
        <w:t xml:space="preserve">The denominator must be the total mass of the compound (GFM) because percent composition asks</w:t>
      </w:r>
      <w:r>
        <w:t xml:space="preserve"> </w:t>
      </w:r>
      <w:r>
        <w:t xml:space="preserve">“what fraction of the whole compound is this element?”</w:t>
      </w:r>
      <w:r>
        <w:t xml:space="preserve"> </w:t>
      </w:r>
      <w:r>
        <w:t xml:space="preserve">Dividing by the element’s own atomic mass would give a ratio greater than 1 for elements with small atomic masses and has no physical meaning.</w:t>
      </w:r>
    </w:p>
    <w:p>
      <w:pPr>
        <w:pStyle w:val="Compact"/>
        <w:numPr>
          <w:ilvl w:val="0"/>
          <w:numId w:val="1192"/>
        </w:numPr>
      </w:pPr>
      <w:r>
        <w:rPr>
          <w:b/>
          <w:bCs/>
        </w:rPr>
        <w:t xml:space="preserve">Misconception:</w:t>
      </w:r>
      <w:r>
        <w:t xml:space="preserve"> </w:t>
      </w:r>
      <w:r>
        <w:t xml:space="preserve">“The percents don’t have to add up to 100% — some mass might be unaccounted for.”</w:t>
      </w:r>
      <w:r>
        <w:t xml:space="preserve"> </w:t>
      </w:r>
      <w:r>
        <w:t xml:space="preserve">→</w:t>
      </w:r>
      <w:r>
        <w:t xml:space="preserve"> </w:t>
      </w:r>
      <w:r>
        <w:rPr>
          <w:b/>
          <w:bCs/>
        </w:rPr>
        <w:t xml:space="preserve">Correction:</w:t>
      </w:r>
      <w:r>
        <w:t xml:space="preserve"> </w:t>
      </w:r>
      <w:r>
        <w:t xml:space="preserve">Every gram of the compound is made up entirely of its constituent elements. There is no</w:t>
      </w:r>
      <w:r>
        <w:t xml:space="preserve"> </w:t>
      </w:r>
      <w:r>
        <w:t xml:space="preserve">“leftover”</w:t>
      </w:r>
      <w:r>
        <w:t xml:space="preserve"> </w:t>
      </w:r>
      <w:r>
        <w:t xml:space="preserve">mass. The sum of all elements’ percent compositions must equal exactly 100% (small deviations are rounding, not missing mass).</w:t>
      </w:r>
    </w:p>
    <w:p>
      <w:pPr>
        <w:pStyle w:val="Compact"/>
        <w:numPr>
          <w:ilvl w:val="0"/>
          <w:numId w:val="1192"/>
        </w:numPr>
      </w:pPr>
      <w:r>
        <w:rPr>
          <w:b/>
          <w:bCs/>
        </w:rPr>
        <w:t xml:space="preserve">Misconception:</w:t>
      </w:r>
      <w:r>
        <w:t xml:space="preserve"> </w:t>
      </w:r>
      <w:r>
        <w:t xml:space="preserve">“Percent composition and percent by mass are different things.”</w:t>
      </w:r>
      <w:r>
        <w:t xml:space="preserve"> </w:t>
      </w:r>
      <w:r>
        <w:t xml:space="preserve">→</w:t>
      </w:r>
      <w:r>
        <w:t xml:space="preserve"> </w:t>
      </w:r>
      <w:r>
        <w:rPr>
          <w:b/>
          <w:bCs/>
        </w:rPr>
        <w:t xml:space="preserve">Correction:</w:t>
      </w:r>
      <w:r>
        <w:t xml:space="preserve"> </w:t>
      </w:r>
      <w:r>
        <w:t xml:space="preserve">They are the same quantity.</w:t>
      </w:r>
      <w:r>
        <w:t xml:space="preserve"> </w:t>
      </w:r>
      <w:r>
        <w:t xml:space="preserve">“Percent composition”</w:t>
      </w:r>
      <w:r>
        <w:t xml:space="preserve"> </w:t>
      </w:r>
      <w:r>
        <w:t xml:space="preserve">is the general term;</w:t>
      </w:r>
      <w:r>
        <w:t xml:space="preserve"> </w:t>
      </w:r>
      <w:r>
        <w:t xml:space="preserve">“percent by mass”</w:t>
      </w:r>
      <w:r>
        <w:t xml:space="preserve"> </w:t>
      </w:r>
      <w:r>
        <w:t xml:space="preserve">specifies that we are comparing masses (not volume or mole fraction). In this course, percent composition always means percent by mass unless otherwise stated.</w:t>
      </w:r>
    </w:p>
    <w:p>
      <w:r>
        <w:pict>
          <v:rect style="width:0;height:1.5pt" o:hralign="center" o:hrstd="t" o:hr="t"/>
        </w:pict>
      </w:r>
    </w:p>
    <w:bookmarkEnd w:id="409"/>
    <w:bookmarkStart w:id="410" w:name="access-differentiation-6"/>
    <w:p>
      <w:pPr>
        <w:pStyle w:val="Heading3"/>
      </w:pPr>
      <w:r>
        <w:t xml:space="preserve">Access &amp; Differentiation</w:t>
      </w:r>
    </w:p>
    <w:p>
      <w:pPr>
        <w:pStyle w:val="Compact"/>
        <w:numPr>
          <w:ilvl w:val="0"/>
          <w:numId w:val="1193"/>
        </w:numPr>
      </w:pPr>
      <w:r>
        <w:rPr>
          <w:b/>
          <w:bCs/>
        </w:rPr>
        <w:t xml:space="preserve">ELL/ENL supports:</w:t>
      </w:r>
      <w:r>
        <w:t xml:space="preserve"> </w:t>
      </w:r>
      <w:r>
        <w:t xml:space="preserve">Calculation template pre-printed with column headers (Element | n (subscript) | Atomic mass (g/mol) | n × atomic mass | ÷ GFM | × 100 = %) and sentence frame: *“___ makes up</w:t>
      </w:r>
      <w:r>
        <w:t xml:space="preserve"> </w:t>
      </w:r>
      <w:r>
        <w:rPr>
          <w:b/>
          <w:bCs/>
          <w:i/>
          <w:iCs/>
        </w:rPr>
        <w:t xml:space="preserve">% of</w:t>
      </w:r>
      <w:r>
        <w:rPr>
          <w:b/>
          <w:bCs/>
          <w:i/>
          <w:iCs/>
        </w:rPr>
        <w:t xml:space="preserve"> </w:t>
      </w:r>
      <w:r>
        <w:t xml:space="preserve"> </w:t>
      </w:r>
      <w:r>
        <w:t xml:space="preserve">because ___.”* Word-choice box displayed on the board throughout: {percent composition, gram formula mass, mass ratio, by mass, total}. The water pie chart (</w:t>
      </w:r>
      <w:r>
        <w:rPr>
          <w:rStyle w:val="VerbatimChar"/>
        </w:rPr>
        <w:t xml:space="preserve">water_composition.png</w:t>
      </w:r>
      <w:r>
        <w:t xml:space="preserve">) serves as a permanent visual anchor — students can check whether their decimal result matches the slice they see in the chart.</w:t>
      </w:r>
    </w:p>
    <w:p>
      <w:pPr>
        <w:pStyle w:val="Compact"/>
        <w:numPr>
          <w:ilvl w:val="0"/>
          <w:numId w:val="1193"/>
        </w:numPr>
      </w:pPr>
      <w:r>
        <w:rPr>
          <w:b/>
          <w:bCs/>
        </w:rPr>
        <w:t xml:space="preserve">IEP/SPED supports:</w:t>
      </w:r>
      <w:r>
        <w:t xml:space="preserve"> </w:t>
      </w:r>
      <w:r>
        <w:t xml:space="preserve">Pre-computed gram formula masses provided for all practice compounds (H₂O = 18 g/mol; CO₂ = 44 g/mol; NaCl = 58.5 g/mol; NH₃ = 17 g/mol; NH₄NO₃ = 80 g/mol) so the GFM-lookup step is not a barrier. Offer one-element-at-a-time table structure: student computes one element’s percent before moving to the next. Calculator use expected for all arithmetic. Work through percent of H in H₂O together before independent practice.</w:t>
      </w:r>
    </w:p>
    <w:p>
      <w:pPr>
        <w:pStyle w:val="Compact"/>
        <w:numPr>
          <w:ilvl w:val="0"/>
          <w:numId w:val="1193"/>
        </w:numPr>
      </w:pPr>
      <w:r>
        <w:rPr>
          <w:b/>
          <w:bCs/>
        </w:rPr>
        <w:t xml:space="preserve">Extensions:</w:t>
      </w:r>
      <w:r>
        <w:t xml:space="preserve"> </w:t>
      </w:r>
      <w:r>
        <w:t xml:space="preserve">(1) Calculate the percent water by mass in a named hydrate: CuSO₄ · 5H₂O. How does the water of crystallization figure into the GFM and the percent? (2) Empirical-formula teaser: if you know the percent composition of an unknown compound, can you work backward to find the formula? Briefly: percent → grams (assume 100 g sample) → moles → mole ratio → formula. (3) Consumer application: compare the percent nitrogen by mass in three common fertilizers (urea CO(NH₂)₂, ammonium nitrate NH₄NO₃, ammonium sulfate (NH₄)₂SO₄). Which delivers the most nitrogen per dollar if price per kilogram is given?</w:t>
      </w:r>
    </w:p>
    <w:p>
      <w:r>
        <w:pict>
          <v:rect style="width:0;height:1.5pt" o:hralign="center" o:hrstd="t" o:hr="t"/>
        </w:pict>
      </w:r>
    </w:p>
    <w:bookmarkEnd w:id="410"/>
    <w:bookmarkStart w:id="411" w:name="strategy-spotlight-6"/>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15–22):</w:t>
      </w:r>
    </w:p>
    <w:p>
      <w:pPr>
        <w:pStyle w:val="Compact"/>
        <w:numPr>
          <w:ilvl w:val="0"/>
          <w:numId w:val="1194"/>
        </w:numPr>
      </w:pPr>
      <w:r>
        <w:rPr>
          <w:b/>
          <w:bCs/>
        </w:rPr>
        <w:t xml:space="preserve">Random groups:</w:t>
      </w:r>
      <w:r>
        <w:t xml:space="preserve"> </w:t>
      </w:r>
      <w:r>
        <w:t xml:space="preserve">Use a card randomizer (index cards, a digital spinner, or the class roster shuffled) to assign students to groups of three. Announce:</w:t>
      </w:r>
      <w:r>
        <w:t xml:space="preserve"> </w:t>
      </w:r>
      <w:r>
        <w:t xml:space="preserve">“These are your working groups for the next seven minutes. Find your vertical surface.”</w:t>
      </w:r>
    </w:p>
    <w:p>
      <w:pPr>
        <w:pStyle w:val="Compact"/>
        <w:numPr>
          <w:ilvl w:val="0"/>
          <w:numId w:val="1194"/>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group members so all three contribute writing.</w:t>
      </w:r>
    </w:p>
    <w:p>
      <w:pPr>
        <w:pStyle w:val="Compact"/>
        <w:numPr>
          <w:ilvl w:val="0"/>
          <w:numId w:val="1194"/>
        </w:numPr>
      </w:pPr>
      <w:r>
        <w:rPr>
          <w:b/>
          <w:bCs/>
        </w:rPr>
        <w:t xml:space="preserve">Thin-slice prompt:</w:t>
      </w:r>
      <w:r>
        <w:t xml:space="preserve"> </w:t>
      </w:r>
      <w:r>
        <w:t xml:space="preserve">The task is designed to be</w:t>
      </w:r>
      <w:r>
        <w:t xml:space="preserve"> </w:t>
      </w:r>
      <w:r>
        <w:rPr>
          <w:i/>
          <w:iCs/>
        </w:rPr>
        <w:t xml:space="preserve">just</w:t>
      </w:r>
      <w:r>
        <w:t xml:space="preserve"> </w:t>
      </w:r>
      <w:r>
        <w:t xml:space="preserve">beyond what students can do individually with prior knowledge alone, but</w:t>
      </w:r>
      <w:r>
        <w:t xml:space="preserve"> </w:t>
      </w:r>
      <w:r>
        <w:rPr>
          <w:i/>
          <w:iCs/>
        </w:rPr>
        <w:t xml:space="preserve">just</w:t>
      </w:r>
      <w:r>
        <w:t xml:space="preserve"> </w:t>
      </w:r>
      <w:r>
        <w:t xml:space="preserve">reachable with the group’s collective thinking. The percent-composition thin-slice (CO₂ breakdown) is ideal: students know division and they know GFM from Lesson 06, but they haven’t yet seen the percent-composition formula. The task forces them to invent the division themselves.</w:t>
      </w:r>
    </w:p>
    <w:p>
      <w:pPr>
        <w:pStyle w:val="Compact"/>
        <w:numPr>
          <w:ilvl w:val="0"/>
          <w:numId w:val="1194"/>
        </w:numPr>
      </w:pPr>
      <w:r>
        <w:rPr>
          <w:b/>
          <w:bCs/>
        </w:rPr>
        <w:t xml:space="preserve">Teacher as knowledge-withholder:</w:t>
      </w:r>
      <w:r>
        <w:t xml:space="preserve"> </w:t>
      </w:r>
      <w:r>
        <w:t xml:space="preserve">While groups work, circulate and ask only questions — never give the answer. Ask:</w:t>
      </w:r>
      <w:r>
        <w:t xml:space="preserve"> </w:t>
      </w:r>
      <w:r>
        <w:t xml:space="preserve">“What’s the whole?”</w:t>
      </w:r>
      <w:r>
        <w:t xml:space="preserve"> </w:t>
      </w:r>
      <w:r>
        <w:t xml:space="preserve">“What operation gives you a fraction?”</w:t>
      </w:r>
      <w:r>
        <w:t xml:space="preserve"> </w:t>
      </w:r>
      <w:r>
        <w:t xml:space="preserve">“Does your answer make sense?”</w:t>
      </w:r>
      <w:r>
        <w:t xml:space="preserve"> </w:t>
      </w:r>
      <w:r>
        <w:t xml:space="preserve">The goal is for students to arrive at the correct method themselves before you formalize it in Phase 3.</w:t>
      </w:r>
    </w:p>
    <w:p>
      <w:pPr>
        <w:pStyle w:val="Compact"/>
        <w:numPr>
          <w:ilvl w:val="0"/>
          <w:numId w:val="1194"/>
        </w:numPr>
      </w:pPr>
      <w:r>
        <w:rPr>
          <w:b/>
          <w:bCs/>
        </w:rPr>
        <w:t xml:space="preserve">Gallery walk (optional, 2 min):</w:t>
      </w:r>
      <w:r>
        <w:t xml:space="preserve"> </w:t>
      </w:r>
      <w:r>
        <w:t xml:space="preserve">After groups finish, groups can briefly scan other groups’ boards to see different setups before the class debrief.</w:t>
      </w:r>
    </w:p>
    <w:p>
      <w:pPr>
        <w:pStyle w:val="FirstParagraph"/>
      </w:pPr>
      <w:r>
        <w:rPr>
          <w:b/>
          <w:bCs/>
        </w:rPr>
        <w:t xml:space="preserve">Why BTC fits percent composition:</w:t>
      </w:r>
      <w:r>
        <w:t xml:space="preserve"> </w:t>
      </w:r>
      <w:r>
        <w:t xml:space="preserve">The skill is a single, repeatable calculation, which makes it ideal for a thin-slice. Once students invent the ratio at the whiteboard — before seeing the formula — the vocabulary in Phase 3 names something they already understand. Research on BTC (Liljedahl, 2021) shows that students who derive a procedure before seeing it retain it more reliably than students who copy a procedure from a board.</w:t>
      </w:r>
    </w:p>
    <w:p>
      <w:pPr>
        <w:pStyle w:val="BodyText"/>
      </w:pPr>
      <w:r>
        <w:rPr>
          <w:b/>
          <w:bCs/>
        </w:rPr>
        <w:t xml:space="preserve">CRSE connection:</w:t>
      </w:r>
      <w:r>
        <w:t xml:space="preserve"> </w:t>
      </w:r>
      <w:r>
        <w:t xml:space="preserve">The fertilizer phenomenon connects to agricultural labor, food systems, and environmental justice — topics with deep resonance in communities where students’ families work in food production or where nitrogen runoff affects local waterways. The random grouping practice is also a CRSE move: it disrupts the social sorting that often concentrates academic authority in a small group of students, signaling that every student’s thinking is worth putting on the board.</w:t>
      </w:r>
    </w:p>
    <w:p>
      <w:r>
        <w:pict>
          <v:rect style="width:0;height:1.5pt" o:hralign="center" o:hrstd="t" o:hr="t"/>
        </w:pict>
      </w:r>
    </w:p>
    <w:bookmarkEnd w:id="411"/>
    <w:bookmarkStart w:id="412"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fertilizer bags (same</w:t>
            </w:r>
            <w:r>
              <w:t xml:space="preserve"> </w:t>
            </w:r>
            <w:r>
              <w:t xml:space="preserve">“nitrogen”</w:t>
            </w:r>
            <w:r>
              <w:t xml:space="preserve"> </w:t>
            </w:r>
            <w:r>
              <w:t xml:space="preserve">label, different grass color); water pie chart as the model; return in Phase 4 with urea percent-nitrogen check</w:t>
            </w:r>
          </w:p>
        </w:tc>
      </w:tr>
      <w:tr>
        <w:tc>
          <w:tcPr/>
          <w:p>
            <w:pPr>
              <w:pStyle w:val="Compact"/>
            </w:pPr>
            <w:r>
              <w:t xml:space="preserve">2</w:t>
            </w:r>
          </w:p>
        </w:tc>
        <w:tc>
          <w:tcPr/>
          <w:p>
            <w:pPr>
              <w:pStyle w:val="Compact"/>
            </w:pPr>
            <w:r>
              <w:t xml:space="preserve">Turn and Talk (2–3×)</w:t>
            </w:r>
          </w:p>
        </w:tc>
        <w:tc>
          <w:tcPr/>
          <w:p>
            <w:pPr>
              <w:pStyle w:val="Compact"/>
            </w:pPr>
            <w:r>
              <w:t xml:space="preserve">Phase 1 (TT#1 — one oxygen vs. two hydrogens in water, who outweighs?); Phase 3 (TT#2 — CO vs. CO₂, does % C increase or decrease when oxygen is added?)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(compute mass fractions from the pie chart before the formula); BTC thin-slice at vertical surfaces (groups invent the percent-composition calculation); individual investigation (H₂O, CO₂)</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fixed proportion by formula, fertilizer application)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gram formula mass / mass ratio</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calculate % nitrogen in urea and verify which fertilizer bag delivers more nitrogen per gram; pie chart used to self-check H₂O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pre-computed GFMs, one-element-at-a-time structure,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 Mg and % O in MgO; sentence explaining why percents sum to 100%)</w:t>
            </w:r>
          </w:p>
        </w:tc>
      </w:tr>
    </w:tbl>
    <w:p>
      <w:r>
        <w:pict>
          <v:rect style="width:0;height:1.5pt" o:hralign="center" o:hrstd="t" o:hr="t"/>
        </w:pict>
      </w:r>
    </w:p>
    <w:bookmarkEnd w:id="412"/>
    <w:bookmarkStart w:id="413" w:name="companion-materials-6"/>
    <w:p>
      <w:pPr>
        <w:pStyle w:val="Heading3"/>
      </w:pPr>
      <w:r>
        <w:t xml:space="preserve">Companion Materials</w:t>
      </w:r>
    </w:p>
    <w:p>
      <w:pPr>
        <w:pStyle w:val="Compact"/>
        <w:numPr>
          <w:ilvl w:val="0"/>
          <w:numId w:val="1195"/>
        </w:numPr>
      </w:pPr>
      <w:r>
        <w:rPr>
          <w:rStyle w:val="VerbatimChar"/>
        </w:rPr>
        <w:t xml:space="preserve">Student_Worksheet.docx</w:t>
      </w:r>
      <w:r>
        <w:t xml:space="preserve"> </w:t>
      </w:r>
      <w:r>
        <w:t xml:space="preserve">— the 5E student investigation (hand out at start of Phase 2)</w:t>
      </w:r>
    </w:p>
    <w:p>
      <w:pPr>
        <w:pStyle w:val="Compact"/>
        <w:numPr>
          <w:ilvl w:val="0"/>
          <w:numId w:val="1195"/>
        </w:numPr>
      </w:pPr>
      <w:r>
        <w:rPr>
          <w:rStyle w:val="VerbatimChar"/>
        </w:rPr>
        <w:t xml:space="preserve">Student_Notes.docx</w:t>
      </w:r>
      <w:r>
        <w:t xml:space="preserve"> </w:t>
      </w:r>
      <w:r>
        <w:t xml:space="preserve">— guided note-guide for vocabulary and the worked percent-composition example</w:t>
      </w:r>
    </w:p>
    <w:p>
      <w:pPr>
        <w:pStyle w:val="Compact"/>
        <w:numPr>
          <w:ilvl w:val="0"/>
          <w:numId w:val="11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3"/>
    <w:bookmarkStart w:id="414" w:name="key-vocabulary-max-3-6"/>
    <w:p>
      <w:pPr>
        <w:pStyle w:val="Heading3"/>
      </w:pPr>
      <w:r>
        <w:t xml:space="preserve">Key Vocabulary (max 3)</w:t>
      </w:r>
    </w:p>
    <w:p>
      <w:pPr>
        <w:pStyle w:val="Compact"/>
        <w:numPr>
          <w:ilvl w:val="0"/>
          <w:numId w:val="1196"/>
        </w:numPr>
      </w:pPr>
      <w:r>
        <w:rPr>
          <w:b/>
          <w:bCs/>
        </w:rPr>
        <w:t xml:space="preserve">percent composition</w:t>
      </w:r>
      <w:r>
        <w:t xml:space="preserve"> </w:t>
      </w:r>
      <w:r>
        <w:t xml:space="preserve">— the percentage by mass of each element in a compound; calculated as (n × atomic mass of element ÷ gram formula mass of compound) × 100, where n is the subscript of the element in the formula; a fixed property of the compound that does not change with sample size</w:t>
      </w:r>
    </w:p>
    <w:p>
      <w:pPr>
        <w:pStyle w:val="Compact"/>
        <w:numPr>
          <w:ilvl w:val="0"/>
          <w:numId w:val="1196"/>
        </w:numPr>
      </w:pPr>
      <w:r>
        <w:rPr>
          <w:b/>
          <w:bCs/>
        </w:rPr>
        <w:t xml:space="preserve">gram formula mass</w:t>
      </w:r>
      <w:r>
        <w:t xml:space="preserve"> </w:t>
      </w:r>
      <w:r>
        <w:t xml:space="preserve">— the mass of one mole of a compound (g/mol), revisited from Lesson 06 as the denominator in every percent-composition calculation; found by summing (atomic mass × subscript) for all elements in the formula; represents the</w:t>
      </w:r>
      <w:r>
        <w:t xml:space="preserve"> </w:t>
      </w:r>
      <w:r>
        <w:t xml:space="preserve">“whole pie”</w:t>
      </w:r>
      <w:r>
        <w:t xml:space="preserve"> </w:t>
      </w:r>
      <w:r>
        <w:t xml:space="preserve">against which each element’s mass is compared</w:t>
      </w:r>
    </w:p>
    <w:p>
      <w:pPr>
        <w:pStyle w:val="Compact"/>
        <w:numPr>
          <w:ilvl w:val="0"/>
          <w:numId w:val="1196"/>
        </w:numPr>
      </w:pPr>
      <w:r>
        <w:rPr>
          <w:b/>
          <w:bCs/>
        </w:rPr>
        <w:t xml:space="preserve">mass ratio</w:t>
      </w:r>
      <w:r>
        <w:t xml:space="preserve"> </w:t>
      </w:r>
      <w:r>
        <w:t xml:space="preserve">— the ratio of one element’s mass contribution to the total mass (GFM) of the compound, expressed as a decimal between 0 and 1; multiplying the mass ratio by 100 converts it to percent composition; for hydrogen in water, the mass ratio is 2/18 = 0.111, giving a percent composition of 11.1%</w:t>
      </w:r>
    </w:p>
    <w:p>
      <w:r>
        <w:br w:type="page"/>
      </w:r>
    </w:p>
    <w:bookmarkEnd w:id="414"/>
    <w:bookmarkEnd w:id="415"/>
    <w:bookmarkStart w:id="429" w:name="percent-composition-student-worksheet"/>
    <w:p>
      <w:pPr>
        <w:pStyle w:val="Heading2"/>
      </w:pPr>
      <w:r>
        <w:t xml:space="preserve">Percent Composition — Student Worksheet</w:t>
      </w:r>
    </w:p>
    <w:p>
      <w:pPr>
        <w:pStyle w:val="FirstParagraph"/>
      </w:pPr>
      <w:r>
        <w:rPr>
          <w:b/>
          <w:bCs/>
        </w:rPr>
        <w:t xml:space="preserve">Unit: Safety and Measurement — Lesson 07</w:t>
      </w:r>
      <w:r>
        <w:t xml:space="preserve"> </w:t>
      </w:r>
      <w:r>
        <w:t xml:space="preserve">Name: _______________________ Date: __________ Period: ____</w:t>
      </w:r>
    </w:p>
    <w:p>
      <w:r>
        <w:pict>
          <v:rect style="width:0;height:1.5pt" o:hralign="center" o:hrstd="t" o:hr="t"/>
        </w:pict>
      </w:r>
    </w:p>
    <w:bookmarkStart w:id="416" w:name="phenomenon-13"/>
    <w:p>
      <w:pPr>
        <w:pStyle w:val="Heading3"/>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Both are applied at the same rate — same number of scoops per square foot. One grows noticeably greener, healthier grass than the other. The labels look almost identical. The difference is hidden in the chemistry.</w:t>
      </w:r>
    </w:p>
    <w:p>
      <w:pPr>
        <w:pStyle w:val="BodyText"/>
      </w:pPr>
      <w:r>
        <w:rPr>
          <w:b/>
          <w:bCs/>
        </w:rPr>
        <w:t xml:space="preserve">Driving question:</w:t>
      </w:r>
      <w:r>
        <w:t xml:space="preserve"> </w:t>
      </w:r>
      <w:r>
        <w:t xml:space="preserve">How can we tell what a compound is made of — and how much of each element — without taking it apart?</w:t>
      </w:r>
    </w:p>
    <w:p>
      <w:r>
        <w:pict>
          <v:rect style="width:0;height:1.5pt" o:hralign="center" o:hrstd="t" o:hr="t"/>
        </w:pict>
      </w:r>
    </w:p>
    <w:bookmarkEnd w:id="416"/>
    <w:bookmarkStart w:id="419"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water pie chart your teacher is projecting.</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417"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418"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t xml:space="preserve">Water has two hydrogen atoms per molecule and only one oxygen atom — but oxygen’s slice is much larger. In one sentence, explain why one oxygen atom outweighs two hydrogen atoms in the pie chart.</w:t>
      </w:r>
    </w:p>
    <w:p>
      <w:r>
        <w:pict>
          <v:rect style="width:0;height:1.5pt" o:hralign="center" o:hrstd="t" o:hr="t"/>
        </w:pict>
      </w:r>
    </w:p>
    <w:p>
      <w:r>
        <w:pict>
          <v:rect style="width:0;height:1.5pt" o:hralign="center" o:hrstd="t" o:hr="t"/>
        </w:pict>
      </w:r>
    </w:p>
    <w:p>
      <w:r>
        <w:pict>
          <v:rect style="width:0;height:1.5pt" o:hralign="center" o:hrstd="t" o:hr="t"/>
        </w:pict>
      </w:r>
    </w:p>
    <w:bookmarkEnd w:id="419"/>
    <w:bookmarkStart w:id="420" w:name="initial-model-6"/>
    <w:p>
      <w:pPr>
        <w:pStyle w:val="Heading3"/>
      </w:pPr>
      <w:r>
        <w:t xml:space="preserve">Initial Model</w:t>
      </w:r>
    </w:p>
    <w:p>
      <w:pPr>
        <w:pStyle w:val="FirstParagraph"/>
      </w:pPr>
      <w:r>
        <w:t xml:space="preserve">Before your teacher names the formula: use the water pie chart above to answer the following.</w:t>
      </w:r>
    </w:p>
    <w:p>
      <w:pPr>
        <w:pStyle w:val="BodyText"/>
      </w:pPr>
      <w:r>
        <w:t xml:space="preserve">The whole pie represents the gram formula mass of water:</w:t>
      </w:r>
      <w:r>
        <w:t xml:space="preserve"> </w:t>
      </w:r>
      <w:r>
        <w:rPr>
          <w:b/>
          <w:bCs/>
        </w:rPr>
        <w:t xml:space="preserve">18 g/mol</w:t>
      </w:r>
      <w:r>
        <w:t xml:space="preserve">.</w:t>
      </w:r>
      <w:r>
        <w:t xml:space="preserve"> </w:t>
      </w:r>
      <w:r>
        <w:t xml:space="preserve">Hydrogen’s contribution to the GFM:</w:t>
      </w:r>
      <w:r>
        <w:t xml:space="preserve"> </w:t>
      </w:r>
      <w:r>
        <w:rPr>
          <w:b/>
          <w:bCs/>
        </w:rPr>
        <w:t xml:space="preserve">2 g/mol</w:t>
      </w:r>
      <w:r>
        <w:t xml:space="preserve">.</w:t>
      </w:r>
      <w:r>
        <w:t xml:space="preserve"> </w:t>
      </w:r>
      <w:r>
        <w:t xml:space="preserve">Oxygen’s contribution to the GFM:</w:t>
      </w:r>
      <w:r>
        <w:t xml:space="preserve"> </w:t>
      </w:r>
      <w:r>
        <w:rPr>
          <w:b/>
          <w:bCs/>
        </w:rPr>
        <w:t xml:space="preserve">16 g/mol</w:t>
      </w:r>
      <w:r>
        <w:t xml:space="preserve">.</w:t>
      </w:r>
    </w:p>
    <w:p>
      <w:pPr>
        <w:numPr>
          <w:ilvl w:val="0"/>
          <w:numId w:val="1197"/>
        </w:numPr>
      </w:pPr>
      <w:r>
        <w:t xml:space="preserve">What fraction of the total mass is hydrogen? Write it as a division: ___ ÷ ___ = ___</w:t>
      </w:r>
    </w:p>
    <w:p>
      <w:pPr>
        <w:numPr>
          <w:ilvl w:val="0"/>
          <w:numId w:val="1197"/>
        </w:numPr>
      </w:pPr>
      <w:r>
        <w:t xml:space="preserve">Multiply that fraction by 100 to get a percent: ____%</w:t>
      </w:r>
    </w:p>
    <w:p>
      <w:pPr>
        <w:numPr>
          <w:ilvl w:val="0"/>
          <w:numId w:val="1197"/>
        </w:numPr>
      </w:pPr>
      <w:r>
        <w:t xml:space="preserve">What fraction of the total mass is oxygen? Division: ___ ÷ ___ = ___</w:t>
      </w:r>
    </w:p>
    <w:p>
      <w:pPr>
        <w:numPr>
          <w:ilvl w:val="0"/>
          <w:numId w:val="1197"/>
        </w:numPr>
      </w:pPr>
      <w:r>
        <w:t xml:space="preserve">Multiply by 100: ____%</w:t>
      </w:r>
    </w:p>
    <w:p>
      <w:pPr>
        <w:numPr>
          <w:ilvl w:val="0"/>
          <w:numId w:val="1197"/>
        </w:numPr>
      </w:pPr>
      <w:r>
        <w:t xml:space="preserve">Add your two percents: ____% + ____% = ____% Does this make sense? Why?</w:t>
      </w:r>
    </w:p>
    <w:p>
      <w:r>
        <w:pict>
          <v:rect style="width:0;height:1.5pt" o:hralign="center" o:hrstd="t" o:hr="t"/>
        </w:pict>
      </w:r>
    </w:p>
    <w:p>
      <w:r>
        <w:pict>
          <v:rect style="width:0;height:1.5pt" o:hralign="center" o:hrstd="t" o:hr="t"/>
        </w:pict>
      </w:r>
    </w:p>
    <w:bookmarkEnd w:id="420"/>
    <w:bookmarkStart w:id="424" w:name="investigation-6"/>
    <w:p>
      <w:pPr>
        <w:pStyle w:val="Heading3"/>
      </w:pPr>
      <w:r>
        <w:t xml:space="preserve">Investigation</w:t>
      </w:r>
    </w:p>
    <w:bookmarkStart w:id="421" w:name="X76105b083e64a1937e677d09cf63b8dc159e1da"/>
    <w:p>
      <w:pPr>
        <w:pStyle w:val="Heading4"/>
      </w:pPr>
      <w:r>
        <w:t xml:space="preserve">Part 1 — ABCs: Predict before you calculate</w:t>
      </w:r>
    </w:p>
    <w:p>
      <w:pPr>
        <w:pStyle w:val="FirstParagraph"/>
      </w:pPr>
      <w:r>
        <w:t xml:space="preserve">Before calculating anything, look at the four formulas below. Rank them 1–4 by predicted percent oxygen (most oxygen by mass = 1; least = 4). Base your prediction on the formula alone.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Compound</w:t>
            </w:r>
          </w:p>
        </w:tc>
        <w:tc>
          <w:tcPr/>
          <w:p>
            <w:pPr>
              <w:pStyle w:val="Compact"/>
            </w:pPr>
            <w:r>
              <w:t xml:space="preserve">Formula</w:t>
            </w:r>
          </w:p>
        </w:tc>
        <w:tc>
          <w:tcPr/>
          <w:p>
            <w:pPr>
              <w:pStyle w:val="Compact"/>
            </w:pPr>
            <w:r>
              <w:t xml:space="preserve">My predicted rank for % oxygen</w:t>
            </w:r>
          </w:p>
        </w:tc>
      </w:tr>
      <w:tr>
        <w:tc>
          <w:tcPr/>
          <w:p>
            <w:pPr>
              <w:pStyle w:val="Compact"/>
            </w:pPr>
            <w:r>
              <w:t xml:space="preserve">Carbon dioxide</w:t>
            </w:r>
          </w:p>
        </w:tc>
        <w:tc>
          <w:tcPr/>
          <w:p>
            <w:pPr>
              <w:pStyle w:val="Compact"/>
            </w:pPr>
            <w:r>
              <w:t xml:space="preserve">CO₂</w:t>
            </w:r>
          </w:p>
        </w:tc>
        <w:tc>
          <w:tcPr/>
          <w:p>
            <w:pPr>
              <w:pStyle w:val="Compact"/>
            </w:pPr>
          </w:p>
        </w:tc>
      </w:tr>
      <w:tr>
        <w:tc>
          <w:tcPr/>
          <w:p>
            <w:pPr>
              <w:pStyle w:val="Compact"/>
            </w:pPr>
            <w:r>
              <w:t xml:space="preserve">Water</w:t>
            </w:r>
          </w:p>
        </w:tc>
        <w:tc>
          <w:tcPr/>
          <w:p>
            <w:pPr>
              <w:pStyle w:val="Compact"/>
            </w:pPr>
            <w:r>
              <w:t xml:space="preserve">H₂O</w:t>
            </w:r>
          </w:p>
        </w:tc>
        <w:tc>
          <w:tcPr/>
          <w:p>
            <w:pPr>
              <w:pStyle w:val="Compact"/>
            </w:pPr>
          </w:p>
        </w:tc>
      </w:tr>
      <w:tr>
        <w:tc>
          <w:tcPr/>
          <w:p>
            <w:pPr>
              <w:pStyle w:val="Compact"/>
            </w:pPr>
            <w:r>
              <w:t xml:space="preserve">Table salt</w:t>
            </w:r>
          </w:p>
        </w:tc>
        <w:tc>
          <w:tcPr/>
          <w:p>
            <w:pPr>
              <w:pStyle w:val="Compact"/>
            </w:pPr>
            <w:r>
              <w:t xml:space="preserve">NaCl</w:t>
            </w:r>
          </w:p>
        </w:tc>
        <w:tc>
          <w:tcPr/>
          <w:p>
            <w:pPr>
              <w:pStyle w:val="Compact"/>
            </w:pPr>
          </w:p>
        </w:tc>
      </w:tr>
      <w:tr>
        <w:tc>
          <w:tcPr/>
          <w:p>
            <w:pPr>
              <w:pStyle w:val="Compact"/>
            </w:pPr>
            <w:r>
              <w:t xml:space="preserve">Ammonia</w:t>
            </w:r>
          </w:p>
        </w:tc>
        <w:tc>
          <w:tcPr/>
          <w:p>
            <w:pPr>
              <w:pStyle w:val="Compact"/>
            </w:pPr>
            <w:r>
              <w:t xml:space="preserve">NH₃</w:t>
            </w:r>
          </w:p>
        </w:tc>
        <w:tc>
          <w:tcPr/>
          <w:p>
            <w:pPr>
              <w:pStyle w:val="Compact"/>
            </w:pPr>
          </w:p>
        </w:tc>
      </w:tr>
    </w:tbl>
    <w:p>
      <w:pPr>
        <w:pStyle w:val="BodyText"/>
      </w:pPr>
      <w:r>
        <w:t xml:space="preserve">After you complete Part 2, return and check: was your prediction correct? What surprised you?</w:t>
      </w:r>
    </w:p>
    <w:p>
      <w:pPr>
        <w:pStyle w:val="BodyText"/>
      </w:pPr>
      <w:r>
        <w:t xml:space="preserve">After checking: _______________________________________________</w:t>
      </w:r>
    </w:p>
    <w:bookmarkEnd w:id="421"/>
    <w:bookmarkStart w:id="422" w:name="X46f95749be18e70af7328949f4ac2813ff7084a"/>
    <w:p>
      <w:pPr>
        <w:pStyle w:val="Heading4"/>
      </w:pPr>
      <w:r>
        <w:t xml:space="preserve">Part 2 — BTC thin-slice (group work at vertical surface)</w:t>
      </w:r>
    </w:p>
    <w:p>
      <w:pPr>
        <w:pStyle w:val="FirstParagraph"/>
      </w:pPr>
      <w:r>
        <w:t xml:space="preserve">Your teacher will assign you to a random group and a vertical surface. As a group, solve the following — show all work on the vertical surface:</w:t>
      </w:r>
    </w:p>
    <w:p>
      <w:pPr>
        <w:pStyle w:val="BlockText"/>
      </w:pPr>
      <w:r>
        <w:t xml:space="preserve">A compound has a gram formula mass of 44 g/mol. Carbon contributes 12 g/mol; oxygen contributes 32 g/mol.</w:t>
      </w:r>
    </w:p>
    <w:p>
      <w:pPr>
        <w:pStyle w:val="BlockText"/>
        <w:numPr>
          <w:ilvl w:val="0"/>
          <w:numId w:val="1198"/>
        </w:numPr>
      </w:pPr>
      <w:r>
        <w:t xml:space="preserve">Percent carbon by mass: ___ ÷ ___ × 100 = ____%</w:t>
      </w:r>
    </w:p>
    <w:p>
      <w:pPr>
        <w:pStyle w:val="BlockText"/>
        <w:numPr>
          <w:ilvl w:val="0"/>
          <w:numId w:val="1198"/>
        </w:numPr>
      </w:pPr>
      <w:r>
        <w:t xml:space="preserve">Percent oxygen by mass: ___ ÷ ___ × 100 = ____%</w:t>
      </w:r>
    </w:p>
    <w:p>
      <w:pPr>
        <w:pStyle w:val="BlockText"/>
        <w:numPr>
          <w:ilvl w:val="0"/>
          <w:numId w:val="1198"/>
        </w:numPr>
      </w:pPr>
      <w:r>
        <w:t xml:space="preserve">Sum of percents: ____% + ____% = ____%</w:t>
      </w:r>
    </w:p>
    <w:p>
      <w:pPr>
        <w:pStyle w:val="FirstParagraph"/>
      </w:pPr>
      <w:r>
        <w:t xml:space="preserve">After the debrief — what compound was it? _______________</w:t>
      </w:r>
    </w:p>
    <w:bookmarkEnd w:id="422"/>
    <w:bookmarkStart w:id="423" w:name="part-3-individual-calculation-practice"/>
    <w:p>
      <w:pPr>
        <w:pStyle w:val="Heading4"/>
      </w:pPr>
      <w:r>
        <w:t xml:space="preserve">Part 3 — Individual calculation practice</w:t>
      </w:r>
    </w:p>
    <w:p>
      <w:pPr>
        <w:pStyle w:val="FirstParagraph"/>
      </w:pPr>
      <w:r>
        <w:t xml:space="preserve">Calculate the percent composition of each element in the compounds below. Use the formula:</w:t>
      </w:r>
      <w:r>
        <w:t xml:space="preserve"> </w:t>
      </w:r>
      <w:r>
        <w:rPr>
          <w:b/>
          <w:bCs/>
        </w:rPr>
        <w:t xml:space="preserve">% element = (n × atomic mass ÷ GFM) × 100</w:t>
      </w:r>
      <w:r>
        <w:t xml:space="preserve">. Show every step.</w:t>
      </w:r>
    </w:p>
    <w:p>
      <w:pPr>
        <w:pStyle w:val="BodyText"/>
      </w:pPr>
      <w:r>
        <w:rPr>
          <w:b/>
          <w:bCs/>
        </w:rPr>
        <w:t xml:space="preserve">Compound A: H₂O</w:t>
      </w:r>
      <w:r>
        <w:t xml:space="preserve"> </w:t>
      </w:r>
      <w:r>
        <w:t xml:space="preserve">(verify with the pie chart above)</w:t>
      </w:r>
    </w:p>
    <w:p>
      <w:pPr>
        <w:pStyle w:val="BodyText"/>
      </w:pPr>
      <w:r>
        <w:t xml:space="preserve">GFM of H₂O: ______ g/mol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atomic mass</w:t>
            </w:r>
          </w:p>
        </w:tc>
        <w:tc>
          <w:tcPr/>
          <w:p>
            <w:pPr>
              <w:pStyle w:val="Compact"/>
            </w:pPr>
            <w:r>
              <w:t xml:space="preserve">÷ GFM</w:t>
            </w:r>
          </w:p>
        </w:tc>
        <w:tc>
          <w:tcPr/>
          <w:p>
            <w:pPr>
              <w:pStyle w:val="Compact"/>
            </w:pPr>
            <w:r>
              <w:t xml:space="preserve">× 100 = % by mass</w:t>
            </w:r>
          </w:p>
        </w:tc>
      </w:tr>
      <w:tr>
        <w:tc>
          <w:tcPr/>
          <w:p>
            <w:pPr>
              <w:pStyle w:val="Compact"/>
            </w:pPr>
            <w:r>
              <w:t xml:space="preserve">H</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Sum of percents: ____% + ____% = ____% Does it match the pie chart? ______</w:t>
      </w:r>
    </w:p>
    <w:p>
      <w:pPr>
        <w:pStyle w:val="BodyText"/>
      </w:pPr>
      <w:r>
        <w:rPr>
          <w:b/>
          <w:bCs/>
        </w:rPr>
        <w:t xml:space="preserve">Compound B: CO₂</w:t>
      </w:r>
      <w:r>
        <w:t xml:space="preserve"> </w:t>
      </w:r>
      <w:r>
        <w:t xml:space="preserve">(verify with your BTC answer)</w:t>
      </w:r>
    </w:p>
    <w:p>
      <w:pPr>
        <w:pStyle w:val="BodyText"/>
      </w:pPr>
      <w:r>
        <w:t xml:space="preserve">GFM of CO₂: ______ g/mol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atomic mass</w:t>
            </w:r>
          </w:p>
        </w:tc>
        <w:tc>
          <w:tcPr/>
          <w:p>
            <w:pPr>
              <w:pStyle w:val="Compact"/>
            </w:pPr>
            <w:r>
              <w:t xml:space="preserve">÷ GFM</w:t>
            </w:r>
          </w:p>
        </w:tc>
        <w:tc>
          <w:tcPr/>
          <w:p>
            <w:pPr>
              <w:pStyle w:val="Compact"/>
            </w:pPr>
            <w:r>
              <w:t xml:space="preserve">× 100 = % by mass</w:t>
            </w:r>
          </w:p>
        </w:tc>
      </w:tr>
      <w:tr>
        <w:tc>
          <w:tcPr/>
          <w:p>
            <w:pPr>
              <w:pStyle w:val="Compact"/>
            </w:pPr>
            <w:r>
              <w:t xml:space="preserve">C</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p>
      <w:pPr>
        <w:pStyle w:val="BodyText"/>
      </w:pPr>
      <w:r>
        <w:t xml:space="preserve">Sum of percents: ____% + ____% = ____%</w:t>
      </w:r>
    </w:p>
    <w:p>
      <w:r>
        <w:pict>
          <v:rect style="width:0;height:1.5pt" o:hralign="center" o:hrstd="t" o:hr="t"/>
        </w:pict>
      </w:r>
    </w:p>
    <w:bookmarkEnd w:id="423"/>
    <w:bookmarkEnd w:id="424"/>
    <w:bookmarkStart w:id="425" w:name="make-it-make-sense-6"/>
    <w:p>
      <w:pPr>
        <w:pStyle w:val="Heading3"/>
      </w:pPr>
      <w:r>
        <w:t xml:space="preserve">Make It Make Sense</w:t>
      </w:r>
    </w:p>
    <w:p>
      <w:pPr>
        <w:pStyle w:val="FirstParagraph"/>
      </w:pPr>
      <w:r>
        <w:t xml:space="preserve">For each problem below, calculate the percent composition of every element. Show your full table. These compounds are</w:t>
      </w:r>
      <w:r>
        <w:t xml:space="preserve"> </w:t>
      </w:r>
      <w:r>
        <w:rPr>
          <w:b/>
          <w:bCs/>
        </w:rPr>
        <w:t xml:space="preserve">different</w:t>
      </w:r>
      <w:r>
        <w:t xml:space="preserve"> </w:t>
      </w:r>
      <w:r>
        <w:t xml:space="preserve">from the Exit Ticket — work carefully.</w:t>
      </w:r>
    </w:p>
    <w:p>
      <w:pPr>
        <w:pStyle w:val="BodyText"/>
      </w:pPr>
      <w:r>
        <w:rPr>
          <w:b/>
          <w:bCs/>
        </w:rPr>
        <w:t xml:space="preserve">1. Carbon dioxide, CO₂</w:t>
      </w:r>
    </w:p>
    <w:p>
      <w:pPr>
        <w:pStyle w:val="BodyText"/>
      </w:pPr>
      <w:r>
        <w:t xml:space="preserve">GFM (calculate or use above): ______ g/mol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w:t>
            </w:r>
          </w:p>
        </w:tc>
        <w:tc>
          <w:tcPr/>
          <w:p>
            <w:pPr>
              <w:pStyle w:val="Compact"/>
            </w:pPr>
            <w:r>
              <w:t xml:space="preserve">Atomic mass (g/mol)</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p>
      <w:pPr>
        <w:pStyle w:val="BodyText"/>
      </w:pPr>
      <w:r>
        <w:t xml:space="preserve">% C = ______ % O = ______ Sum = ______</w:t>
      </w:r>
    </w:p>
    <w:p>
      <w:pPr>
        <w:pStyle w:val="BodyText"/>
      </w:pPr>
      <w:r>
        <w:rPr>
          <w:b/>
          <w:bCs/>
        </w:rPr>
        <w:t xml:space="preserve">2. Sodium chloride (table salt), NaCl</w:t>
      </w:r>
    </w:p>
    <w:p>
      <w:pPr>
        <w:pStyle w:val="BodyText"/>
      </w:pPr>
      <w:r>
        <w:t xml:space="preserve">First, calculate GFM of NaCl: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Now calculate percent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bl>
    <w:p>
      <w:pPr>
        <w:pStyle w:val="BodyText"/>
      </w:pPr>
      <w:r>
        <w:t xml:space="preserve">% Na = ______ % Cl = ______ Sum = ______</w:t>
      </w:r>
    </w:p>
    <w:p>
      <w:pPr>
        <w:pStyle w:val="BodyText"/>
      </w:pPr>
      <w:r>
        <w:rPr>
          <w:b/>
          <w:bCs/>
        </w:rPr>
        <w:t xml:space="preserve">3. Comparing nitrogen-rich compounds — which fertilizer is richer in nitrogen?</w:t>
      </w:r>
    </w:p>
    <w:p>
      <w:pPr>
        <w:pStyle w:val="BodyText"/>
      </w:pPr>
      <w:r>
        <w:t xml:space="preserve">You have two compounds:</w:t>
      </w:r>
      <w:r>
        <w:t xml:space="preserve"> </w:t>
      </w:r>
      <w:r>
        <w:rPr>
          <w:b/>
          <w:bCs/>
        </w:rPr>
        <w:t xml:space="preserve">ammonia (NH₃)</w:t>
      </w:r>
      <w:r>
        <w:t xml:space="preserve"> </w:t>
      </w:r>
      <w:r>
        <w:t xml:space="preserve">and</w:t>
      </w:r>
      <w:r>
        <w:t xml:space="preserve"> </w:t>
      </w:r>
      <w:r>
        <w:rPr>
          <w:b/>
          <w:bCs/>
        </w:rPr>
        <w:t xml:space="preserve">ammonium nitrate (NH₄NO₃)</w:t>
      </w:r>
      <w:r>
        <w:t xml:space="preserve">. Your job: calculate the percent nitrogen by mass in each, then decide which delivers more nitrogen per gram.</w:t>
      </w:r>
    </w:p>
    <w:p>
      <w:pPr>
        <w:pStyle w:val="BodyText"/>
      </w:pPr>
      <w:r>
        <w:rPr>
          <w:i/>
          <w:iCs/>
        </w:rPr>
        <w:t xml:space="preserve">Ammonia, NH₃:</w:t>
      </w:r>
    </w:p>
    <w:p>
      <w:pPr>
        <w:pStyle w:val="BodyText"/>
      </w:pPr>
      <w:r>
        <w:t xml:space="preserve">GFM of NH₃: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w:t>
            </w:r>
          </w:p>
        </w:tc>
        <w:tc>
          <w:tcPr/>
          <w:p>
            <w:pPr>
              <w:pStyle w:val="Compact"/>
            </w:pPr>
          </w:p>
        </w:tc>
        <w:tc>
          <w:tcPr/>
          <w:p>
            <w:pPr>
              <w:pStyle w:val="Compact"/>
            </w:pPr>
            <w:r>
              <w:t xml:space="preserve">1</w:t>
            </w:r>
          </w:p>
        </w:tc>
        <w:tc>
          <w:tcPr/>
          <w:p>
            <w:pPr>
              <w:pStyle w:val="Compact"/>
            </w:pPr>
          </w:p>
        </w:tc>
      </w:tr>
      <w:tr>
        <w:tc>
          <w:tcPr/>
          <w:p>
            <w:pPr>
              <w:pStyle w:val="Compact"/>
            </w:pPr>
            <w:r>
              <w:t xml:space="preserve">H</w:t>
            </w:r>
          </w:p>
        </w:tc>
        <w:tc>
          <w:tcPr/>
          <w:p>
            <w:pPr>
              <w:pStyle w:val="Compact"/>
            </w:pPr>
          </w:p>
        </w:tc>
        <w:tc>
          <w:tcPr/>
          <w:p>
            <w:pPr>
              <w:pStyle w:val="Compact"/>
            </w:pPr>
            <w:r>
              <w:t xml:space="preserve">3</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 N in NH₃ = (1 × ____) ÷ ______ × 100 = ______%</w:t>
      </w:r>
    </w:p>
    <w:p>
      <w:pPr>
        <w:pStyle w:val="BodyText"/>
      </w:pPr>
      <w:r>
        <w:rPr>
          <w:i/>
          <w:iCs/>
        </w:rPr>
        <w:t xml:space="preserve">Ammonium nitrate, NH₄NO₃:</w:t>
      </w:r>
    </w:p>
    <w:p>
      <w:pPr>
        <w:pStyle w:val="BodyText"/>
      </w:pPr>
      <w:r>
        <w:t xml:space="preserve">GFM of NH₄NO₃: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w:t>
            </w:r>
          </w:p>
        </w:tc>
        <w:tc>
          <w:tcPr/>
          <w:p>
            <w:pPr>
              <w:pStyle w:val="Compact"/>
            </w:pPr>
          </w:p>
        </w:tc>
        <w:tc>
          <w:tcPr/>
          <w:p>
            <w:pPr>
              <w:pStyle w:val="Compact"/>
            </w:pPr>
            <w:r>
              <w:t xml:space="preserve">2</w:t>
            </w:r>
          </w:p>
        </w:tc>
        <w:tc>
          <w:tcPr/>
          <w:p>
            <w:pPr>
              <w:pStyle w:val="Compact"/>
            </w:pPr>
          </w:p>
        </w:tc>
      </w:tr>
      <w:tr>
        <w:tc>
          <w:tcPr/>
          <w:p>
            <w:pPr>
              <w:pStyle w:val="Compact"/>
            </w:pPr>
            <w:r>
              <w:t xml:space="preserve">H</w:t>
            </w:r>
          </w:p>
        </w:tc>
        <w:tc>
          <w:tcPr/>
          <w:p>
            <w:pPr>
              <w:pStyle w:val="Compact"/>
            </w:pPr>
          </w:p>
        </w:tc>
        <w:tc>
          <w:tcPr/>
          <w:p>
            <w:pPr>
              <w:pStyle w:val="Compact"/>
            </w:pPr>
            <w:r>
              <w:t xml:space="preserve">4</w:t>
            </w:r>
          </w:p>
        </w:tc>
        <w:tc>
          <w:tcPr/>
          <w:p>
            <w:pPr>
              <w:pStyle w:val="Compact"/>
            </w:pPr>
          </w:p>
        </w:tc>
      </w:tr>
      <w:tr>
        <w:tc>
          <w:tcPr/>
          <w:p>
            <w:pPr>
              <w:pStyle w:val="Compact"/>
            </w:pPr>
            <w:r>
              <w:t xml:space="preserve">O</w:t>
            </w:r>
          </w:p>
        </w:tc>
        <w:tc>
          <w:tcPr/>
          <w:p>
            <w:pPr>
              <w:pStyle w:val="Compact"/>
            </w:pPr>
          </w:p>
        </w:tc>
        <w:tc>
          <w:tcPr/>
          <w:p>
            <w:pPr>
              <w:pStyle w:val="Compact"/>
            </w:pPr>
            <w:r>
              <w:t xml:space="preserve">3</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 N in NH₄NO₃ = (2 × ____) ÷ ______ × 100 = ______%</w:t>
      </w:r>
    </w:p>
    <w:p>
      <w:pPr>
        <w:pStyle w:val="BodyText"/>
      </w:pPr>
      <w:r>
        <w:t xml:space="preserve">Which compound is richer in nitrogen by mass? _______________</w:t>
      </w:r>
    </w:p>
    <w:p>
      <w:pPr>
        <w:pStyle w:val="BodyText"/>
      </w:pPr>
      <w:r>
        <w:t xml:space="preserve">In one sentence, explain what this means for the fertilizer phenomenon at the start of the lesson:</w:t>
      </w:r>
    </w:p>
    <w:p>
      <w:r>
        <w:pict>
          <v:rect style="width:0;height:1.5pt" o:hralign="center" o:hrstd="t" o:hr="t"/>
        </w:pict>
      </w:r>
    </w:p>
    <w:p>
      <w:r>
        <w:pict>
          <v:rect style="width:0;height:1.5pt" o:hralign="center" o:hrstd="t" o:hr="t"/>
        </w:pict>
      </w:r>
    </w:p>
    <w:p>
      <w:r>
        <w:pict>
          <v:rect style="width:0;height:1.5pt" o:hralign="center" o:hrstd="t" o:hr="t"/>
        </w:pict>
      </w:r>
    </w:p>
    <w:bookmarkEnd w:id="425"/>
    <w:bookmarkStart w:id="426"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99"/>
        </w:numPr>
      </w:pPr>
      <w:r>
        <w:rPr>
          <w:b/>
          <w:bCs/>
        </w:rPr>
        <w:t xml:space="preserve">percent composition:</w:t>
      </w:r>
      <w:r>
        <w:t xml:space="preserve"> </w:t>
      </w:r>
      <w:r>
        <w:t xml:space="preserve">_______________________________________________</w:t>
      </w:r>
      <w:r>
        <w:t xml:space="preserve"> </w:t>
      </w:r>
      <w:r>
        <w:t xml:space="preserve">_______________________________________________</w:t>
      </w:r>
    </w:p>
    <w:p>
      <w:pPr>
        <w:numPr>
          <w:ilvl w:val="0"/>
          <w:numId w:val="1199"/>
        </w:numPr>
      </w:pPr>
      <w:r>
        <w:rPr>
          <w:b/>
          <w:bCs/>
        </w:rPr>
        <w:t xml:space="preserve">gram formula mass:</w:t>
      </w:r>
      <w:r>
        <w:t xml:space="preserve"> </w:t>
      </w:r>
      <w:r>
        <w:t xml:space="preserve">_______________________________________________</w:t>
      </w:r>
      <w:r>
        <w:t xml:space="preserve"> </w:t>
      </w:r>
      <w:r>
        <w:t xml:space="preserve">_______________________________________________</w:t>
      </w:r>
    </w:p>
    <w:p>
      <w:pPr>
        <w:numPr>
          <w:ilvl w:val="0"/>
          <w:numId w:val="1199"/>
        </w:numPr>
      </w:pPr>
      <w:r>
        <w:rPr>
          <w:b/>
          <w:bCs/>
        </w:rPr>
        <w:t xml:space="preserve">mass ratio:</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26"/>
    <w:bookmarkStart w:id="427" w:name="revise-your-model-6"/>
    <w:p>
      <w:pPr>
        <w:pStyle w:val="Heading3"/>
      </w:pPr>
      <w:r>
        <w:t xml:space="preserve">Revise Your Model</w:t>
      </w:r>
    </w:p>
    <w:p>
      <w:pPr>
        <w:pStyle w:val="FirstParagraph"/>
      </w:pPr>
      <w:r>
        <w:t xml:space="preserve">Return to your Initial Model (the water pie chart fractions you calculated at the top of this worksheet). Add vocabulary labels:</w:t>
      </w:r>
    </w:p>
    <w:p>
      <w:pPr>
        <w:numPr>
          <w:ilvl w:val="0"/>
          <w:numId w:val="1200"/>
        </w:numPr>
      </w:pPr>
      <w:r>
        <w:t xml:space="preserve">Circle the denominator in your calculation. Label it</w:t>
      </w:r>
      <w:r>
        <w:t xml:space="preserve"> </w:t>
      </w:r>
      <w:r>
        <w:rPr>
          <w:i/>
          <w:iCs/>
        </w:rPr>
        <w:t xml:space="preserve">“gram formula mass.”</w:t>
      </w:r>
    </w:p>
    <w:p>
      <w:pPr>
        <w:numPr>
          <w:ilvl w:val="0"/>
          <w:numId w:val="1200"/>
        </w:numPr>
      </w:pPr>
      <w:r>
        <w:t xml:space="preserve">Circle the numerator (element’s mass contribution). Label it</w:t>
      </w:r>
      <w:r>
        <w:t xml:space="preserve"> </w:t>
      </w:r>
      <w:r>
        <w:rPr>
          <w:i/>
          <w:iCs/>
        </w:rPr>
        <w:t xml:space="preserve">“n × atomic mass.”</w:t>
      </w:r>
    </w:p>
    <w:p>
      <w:pPr>
        <w:numPr>
          <w:ilvl w:val="0"/>
          <w:numId w:val="1200"/>
        </w:numPr>
      </w:pPr>
      <w:r>
        <w:t xml:space="preserve">Circle the final percent. Label it</w:t>
      </w:r>
      <w:r>
        <w:t xml:space="preserve"> </w:t>
      </w:r>
      <w:r>
        <w:rPr>
          <w:i/>
          <w:iCs/>
        </w:rPr>
        <w:t xml:space="preserve">“percent composition.”</w:t>
      </w:r>
    </w:p>
    <w:p>
      <w:pPr>
        <w:numPr>
          <w:ilvl w:val="0"/>
          <w:numId w:val="1200"/>
        </w:numPr>
      </w:pPr>
      <w:r>
        <w:t xml:space="preserve">Write a revised appositive sentence:</w:t>
      </w:r>
    </w:p>
    <w:p>
      <w:pPr>
        <w:pStyle w:val="BlockText"/>
      </w:pPr>
      <w:r>
        <w:t xml:space="preserve">The percent composition of hydrogen in water —</w:t>
      </w:r>
      <w:r>
        <w:t xml:space="preserve"> </w:t>
      </w:r>
      <w:r>
        <w:rPr>
          <w:b/>
          <w:bCs/>
          <w:i/>
          <w:iCs/>
        </w:rPr>
        <w:t xml:space="preserve">% — is calculated by dividing</w:t>
      </w:r>
      <w:r>
        <w:rPr>
          <w:b/>
          <w:bCs/>
          <w:i/>
          <w:iCs/>
        </w:rPr>
        <w:t xml:space="preserve"> </w:t>
      </w:r>
      <w:r>
        <w:t xml:space="preserve">____________________________________________ by _______________________________________________.</w:t>
      </w:r>
    </w:p>
    <w:p>
      <w:pPr>
        <w:pStyle w:val="FirstParagraph"/>
      </w:pPr>
      <w:r>
        <w:t xml:space="preserve">Then finish this Because / But / So sentence:</w:t>
      </w:r>
    </w:p>
    <w:p>
      <w:pPr>
        <w:pStyle w:val="BlockText"/>
      </w:pPr>
      <w:r>
        <w:t xml:space="preserve">Urea (CO(NH₂)₂) grows greener grass than ammonium nitrate (NH₄NO₃) at the same application rate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27"/>
    <w:bookmarkStart w:id="428" w:name="exit-ticket-6"/>
    <w:p>
      <w:pPr>
        <w:pStyle w:val="Heading3"/>
      </w:pPr>
      <w:r>
        <w:t xml:space="preserve">Exit Ticket</w:t>
      </w:r>
    </w:p>
    <w:p>
      <w:pPr>
        <w:pStyle w:val="FirstParagraph"/>
      </w:pPr>
      <w:r>
        <w:rPr>
          <w:i/>
          <w:iCs/>
        </w:rPr>
        <w:t xml:space="preserve">For magnesium oxide, MgO — first calculate its gram formula mass using the Periodic Table (Mg = 24 g/mol, O = 16 g/mol), then answer (a)–(c).</w:t>
      </w:r>
    </w:p>
    <w:p>
      <w:pPr>
        <w:pStyle w:val="BodyText"/>
      </w:pPr>
      <w:r>
        <w:t xml:space="preserve">GFM of MgO: ___ + ___ = ______ g/mol</w:t>
      </w:r>
    </w:p>
    <w:p>
      <w:pPr>
        <w:pStyle w:val="BodyText"/>
      </w:pPr>
      <w:r>
        <w:rPr>
          <w:i/>
          <w:iCs/>
        </w:rPr>
        <w:t xml:space="preserve">(a) What is the percent by mass of Mg in MgO? Show your setup.</w:t>
      </w:r>
    </w:p>
    <w:p>
      <w:pPr>
        <w:pStyle w:val="BodyText"/>
      </w:pPr>
      <w:r>
        <w:t xml:space="preserve">% Mg = ( ___ × ___ ) ÷ ___ × 100 = ______%</w:t>
      </w:r>
    </w:p>
    <w:p>
      <w:pPr>
        <w:pStyle w:val="BodyText"/>
      </w:pPr>
      <w:r>
        <w:rPr>
          <w:i/>
          <w:iCs/>
        </w:rPr>
        <w:t xml:space="preserve">(b) What is the percent by mass of O in MgO? Show your setup.</w:t>
      </w:r>
    </w:p>
    <w:p>
      <w:pPr>
        <w:pStyle w:val="BodyText"/>
      </w:pPr>
      <w:r>
        <w:t xml:space="preserve">% O = ( ___ × ___ ) ÷ ___ × 100 = ______%</w:t>
      </w:r>
    </w:p>
    <w:p>
      <w:pPr>
        <w:pStyle w:val="BodyText"/>
      </w:pPr>
      <w:r>
        <w:rPr>
          <w:i/>
          <w:iCs/>
        </w:rPr>
        <w:t xml:space="preserve">(c) In one sentence, why do the two percentages add up to 100%?</w:t>
      </w:r>
    </w:p>
    <w:p>
      <w:r>
        <w:pict>
          <v:rect style="width:0;height:1.5pt" o:hralign="center" o:hrstd="t" o:hr="t"/>
        </w:pict>
      </w:r>
    </w:p>
    <w:p>
      <w:r>
        <w:pict>
          <v:rect style="width:0;height:1.5pt" o:hralign="center" o:hrstd="t" o:hr="t"/>
        </w:pict>
      </w:r>
    </w:p>
    <w:p>
      <w:r>
        <w:br w:type="page"/>
      </w:r>
    </w:p>
    <w:bookmarkEnd w:id="428"/>
    <w:bookmarkEnd w:id="429"/>
    <w:bookmarkStart w:id="437" w:name="percent-composition-student-notes"/>
    <w:p>
      <w:pPr>
        <w:pStyle w:val="Heading2"/>
      </w:pPr>
      <w:r>
        <w:t xml:space="preserve">Percent Composition — Student Notes</w:t>
      </w:r>
    </w:p>
    <w:p>
      <w:pPr>
        <w:pStyle w:val="FirstParagraph"/>
      </w:pPr>
      <w:r>
        <w:rPr>
          <w:b/>
          <w:bCs/>
        </w:rPr>
        <w:t xml:space="preserve">Unit: Safety and Measurement — Lesson 07</w:t>
      </w:r>
      <w:r>
        <w:t xml:space="preserve"> </w:t>
      </w:r>
      <w:r>
        <w:t xml:space="preserve">Name: _______________________ Date: __________ Period: ____</w:t>
      </w:r>
    </w:p>
    <w:p>
      <w:r>
        <w:pict>
          <v:rect style="width:0;height:1.5pt" o:hralign="center" o:hrstd="t" o:hr="t"/>
        </w:pict>
      </w:r>
    </w:p>
    <w:bookmarkStart w:id="430" w:name="learning-targets-6"/>
    <w:p>
      <w:pPr>
        <w:pStyle w:val="Heading3"/>
      </w:pPr>
      <w:r>
        <w:t xml:space="preserve">Learning Targets</w:t>
      </w:r>
    </w:p>
    <w:p>
      <w:pPr>
        <w:pStyle w:val="FirstParagraph"/>
      </w:pPr>
      <w:r>
        <w:t xml:space="preserve">By the end of today’s 42 minutes I can:</w:t>
      </w:r>
    </w:p>
    <w:p>
      <w:pPr>
        <w:pStyle w:val="Compact"/>
        <w:numPr>
          <w:ilvl w:val="0"/>
          <w:numId w:val="1201"/>
        </w:numPr>
      </w:pPr>
      <w:r>
        <w:t xml:space="preserve">Calculate the</w:t>
      </w:r>
      <w:r>
        <w:t xml:space="preserve"> </w:t>
      </w:r>
      <w:r>
        <w:rPr>
          <w:b/>
          <w:bCs/>
        </w:rPr>
        <w:t xml:space="preserve">percent composition</w:t>
      </w:r>
      <w:r>
        <w:t xml:space="preserve"> </w:t>
      </w:r>
      <w:r>
        <w:t xml:space="preserve">of each element in a compound using the formula % element = (n × atomic mass ÷ GFM) × 100.</w:t>
      </w:r>
    </w:p>
    <w:p>
      <w:pPr>
        <w:pStyle w:val="Compact"/>
        <w:numPr>
          <w:ilvl w:val="0"/>
          <w:numId w:val="1201"/>
        </w:numPr>
      </w:pPr>
      <w:r>
        <w:t xml:space="preserve">Identify the</w:t>
      </w:r>
      <w:r>
        <w:t xml:space="preserve"> </w:t>
      </w:r>
      <w:r>
        <w:rPr>
          <w:b/>
          <w:bCs/>
        </w:rPr>
        <w:t xml:space="preserve">gram formula mass</w:t>
      </w:r>
      <w:r>
        <w:t xml:space="preserve"> </w:t>
      </w:r>
      <w:r>
        <w:t xml:space="preserve">as the denominator in any percent-composition calculation and explain why.</w:t>
      </w:r>
    </w:p>
    <w:p>
      <w:pPr>
        <w:pStyle w:val="Compact"/>
        <w:numPr>
          <w:ilvl w:val="0"/>
          <w:numId w:val="1201"/>
        </w:numPr>
      </w:pPr>
      <w:r>
        <w:t xml:space="preserve">Define</w:t>
      </w:r>
      <w:r>
        <w:t xml:space="preserve"> </w:t>
      </w:r>
      <w:r>
        <w:rPr>
          <w:b/>
          <w:bCs/>
        </w:rPr>
        <w:t xml:space="preserve">mass ratio</w:t>
      </w:r>
      <w:r>
        <w:t xml:space="preserve"> </w:t>
      </w:r>
      <w:r>
        <w:t xml:space="preserve">and convert a mass ratio to a percent by multiplying by 100.</w:t>
      </w:r>
    </w:p>
    <w:p>
      <w:pPr>
        <w:pStyle w:val="Compact"/>
        <w:numPr>
          <w:ilvl w:val="0"/>
          <w:numId w:val="1201"/>
        </w:numPr>
      </w:pPr>
      <w:r>
        <w:t xml:space="preserve">Explain, using Scale, Proportion, and Quantity, why two compounds containing the same element can differ in how much of that element they deliver per gram.</w:t>
      </w:r>
    </w:p>
    <w:p>
      <w:r>
        <w:pict>
          <v:rect style="width:0;height:1.5pt" o:hralign="center" o:hrstd="t" o:hr="t"/>
        </w:pict>
      </w:r>
    </w:p>
    <w:bookmarkEnd w:id="430"/>
    <w:bookmarkStart w:id="431" w:name="key-vocabulary-6"/>
    <w:p>
      <w:pPr>
        <w:pStyle w:val="Heading3"/>
      </w:pPr>
      <w:r>
        <w:t xml:space="preserve">Key Vocabulary</w:t>
      </w:r>
    </w:p>
    <w:p>
      <w:pPr>
        <w:numPr>
          <w:ilvl w:val="0"/>
          <w:numId w:val="1202"/>
        </w:numPr>
      </w:pPr>
      <w:r>
        <w:rPr>
          <w:b/>
          <w:bCs/>
        </w:rPr>
        <w:t xml:space="preserve">percent composition</w:t>
      </w:r>
      <w:r>
        <w:t xml:space="preserve"> </w:t>
      </w:r>
      <w:r>
        <w:t xml:space="preserve">— _______________________________________________</w:t>
      </w:r>
      <w:r>
        <w:t xml:space="preserve"> </w:t>
      </w:r>
      <w:r>
        <w:t xml:space="preserve">_______________________________________________</w:t>
      </w:r>
    </w:p>
    <w:p>
      <w:pPr>
        <w:numPr>
          <w:ilvl w:val="0"/>
          <w:numId w:val="1202"/>
        </w:numPr>
      </w:pPr>
      <w:r>
        <w:rPr>
          <w:b/>
          <w:bCs/>
        </w:rPr>
        <w:t xml:space="preserve">gram formula mass</w:t>
      </w:r>
      <w:r>
        <w:t xml:space="preserve"> </w:t>
      </w:r>
      <w:r>
        <w:t xml:space="preserve">— _______________________________________________</w:t>
      </w:r>
      <w:r>
        <w:t xml:space="preserve"> </w:t>
      </w:r>
      <w:r>
        <w:t xml:space="preserve">_______________________________________________</w:t>
      </w:r>
    </w:p>
    <w:p>
      <w:pPr>
        <w:numPr>
          <w:ilvl w:val="0"/>
          <w:numId w:val="1202"/>
        </w:numPr>
      </w:pPr>
      <w:r>
        <w:rPr>
          <w:b/>
          <w:bCs/>
        </w:rPr>
        <w:t xml:space="preserve">mass ratio</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31"/>
    <w:bookmarkStart w:id="434" w:name="guided-notes-6"/>
    <w:p>
      <w:pPr>
        <w:pStyle w:val="Heading3"/>
      </w:pPr>
      <w:r>
        <w:t xml:space="preserve">Guided Notes</w:t>
      </w:r>
    </w:p>
    <w:p>
      <w:pPr>
        <w:pStyle w:val="FirstParagraph"/>
      </w:pPr>
      <w:r>
        <w:rPr>
          <w:b/>
          <w:bCs/>
        </w:rPr>
        <w:t xml:space="preserve">The big idea — Scale, Proportion, and Quantity:</w:t>
      </w:r>
      <w:r>
        <w:t xml:space="preserve"> </w:t>
      </w:r>
      <w:r>
        <w:t xml:space="preserve">Percent composition tells us each element’s __________ of the whole compound mass. The proportions are __________ by the formula — every sample of a given compound has the same percent composition regardless of __________.</w:t>
      </w:r>
    </w:p>
    <w:p>
      <w:pPr>
        <w:pStyle w:val="BodyText"/>
      </w:pPr>
      <w:r>
        <w:rPr>
          <w:b/>
          <w:bCs/>
        </w:rPr>
        <w:t xml:space="preserve">The percent-composition formula:</w:t>
      </w:r>
    </w:p>
    <w:p>
      <w:pPr>
        <w:pStyle w:val="BodyText"/>
      </w:pPr>
      <w:r>
        <w:t xml:space="preserve">% element = ( n × atomic mass of element ) ÷ __________________ × 100</w:t>
      </w:r>
    </w:p>
    <w:p>
      <w:pPr>
        <w:pStyle w:val="BodyText"/>
      </w:pPr>
      <w:r>
        <w:t xml:space="preserve">where:</w:t>
      </w:r>
      <w:r>
        <w:t xml:space="preserve"> </w:t>
      </w:r>
      <w:r>
        <w:t xml:space="preserve">- n = the __________ of that element in the formula</w:t>
      </w:r>
      <w:r>
        <w:t xml:space="preserve"> </w:t>
      </w:r>
      <w:r>
        <w:t xml:space="preserve">- atomic mass = from the __________</w:t>
      </w:r>
      <w:r>
        <w:t xml:space="preserve"> </w:t>
      </w:r>
      <w:r>
        <w:t xml:space="preserve">- the denominator = __________ — the total mass of the compound</w:t>
      </w:r>
    </w:p>
    <w:p>
      <w:pPr>
        <w:pStyle w:val="BodyText"/>
      </w:pPr>
      <w:r>
        <w:rPr>
          <w:b/>
          <w:bCs/>
        </w:rPr>
        <w:t xml:space="preserve">Why the denominator is the GFM:</w:t>
      </w:r>
      <w:r>
        <w:t xml:space="preserve"> </w:t>
      </w:r>
      <w:r>
        <w:t xml:space="preserve">The GFM is the __________ pie. Each element’s mass contribution is one __________. Dividing the slice by the whole gives a decimal (the __________); multiplying by 100 converts it to a percent.</w:t>
      </w:r>
    </w:p>
    <w:p>
      <w:pPr>
        <w:pStyle w:val="BodyText"/>
      </w:pPr>
      <w:r>
        <w:rPr>
          <w:b/>
          <w:bCs/>
        </w:rPr>
        <w:t xml:space="preserve">The Hochman appositive definition:</w:t>
      </w:r>
    </w:p>
    <w:p>
      <w:pPr>
        <w:pStyle w:val="BlockText"/>
      </w:pPr>
      <w:r>
        <w:t xml:space="preserve">Percent composition — _________________________ — is calculated by _________________________.</w:t>
      </w:r>
    </w:p>
    <w:p>
      <w:pPr>
        <w:pStyle w:val="FirstParagraph"/>
      </w:pPr>
      <w:r>
        <w:rPr>
          <w:b/>
          <w:bCs/>
        </w:rPr>
        <w:t xml:space="preserve">The figure — percent by mass in water (H₂O):</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432"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433"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t xml:space="preserve">From the figure above, fill in the blanks:</w:t>
      </w:r>
    </w:p>
    <w:p>
      <w:pPr>
        <w:pStyle w:val="Compact"/>
        <w:numPr>
          <w:ilvl w:val="0"/>
          <w:numId w:val="1203"/>
        </w:numPr>
      </w:pPr>
      <w:r>
        <w:t xml:space="preserve">GFM of water: ___________ g/mol</w:t>
      </w:r>
    </w:p>
    <w:p>
      <w:pPr>
        <w:pStyle w:val="Compact"/>
        <w:numPr>
          <w:ilvl w:val="0"/>
          <w:numId w:val="1203"/>
        </w:numPr>
      </w:pPr>
      <w:r>
        <w:t xml:space="preserve">Hydrogen’s mass contribution: ___________ g/mol → mass ratio =</w:t>
      </w:r>
      <w:r>
        <w:t xml:space="preserve"> </w:t>
      </w:r>
      <w:r>
        <w:rPr>
          <w:b/>
          <w:bCs/>
          <w:i/>
          <w:iCs/>
        </w:rPr>
        <w:t xml:space="preserve">/18 =</w:t>
      </w:r>
      <w:r>
        <w:rPr>
          <w:b/>
          <w:bCs/>
          <w:i/>
          <w:iCs/>
        </w:rPr>
        <w:t xml:space="preserve"> </w:t>
      </w:r>
      <w:r>
        <w:t xml:space="preserve">________ → % = ___________%</w:t>
      </w:r>
    </w:p>
    <w:p>
      <w:pPr>
        <w:pStyle w:val="Compact"/>
        <w:numPr>
          <w:ilvl w:val="0"/>
          <w:numId w:val="1203"/>
        </w:numPr>
      </w:pPr>
      <w:r>
        <w:t xml:space="preserve">Oxygen’s mass contribution: ___________ g/mol → mass ratio =</w:t>
      </w:r>
      <w:r>
        <w:t xml:space="preserve"> </w:t>
      </w:r>
      <w:r>
        <w:rPr>
          <w:b/>
          <w:bCs/>
          <w:i/>
          <w:iCs/>
        </w:rPr>
        <w:t xml:space="preserve">/18 =</w:t>
      </w:r>
      <w:r>
        <w:rPr>
          <w:b/>
          <w:bCs/>
          <w:i/>
          <w:iCs/>
        </w:rPr>
        <w:t xml:space="preserve"> </w:t>
      </w:r>
      <w:r>
        <w:t xml:space="preserve">________ → % = ___________%</w:t>
      </w:r>
    </w:p>
    <w:p>
      <w:pPr>
        <w:pStyle w:val="Compact"/>
        <w:numPr>
          <w:ilvl w:val="0"/>
          <w:numId w:val="1203"/>
        </w:numPr>
      </w:pPr>
      <w:r>
        <w:t xml:space="preserve">Sum of percents: __________ + __________ = __________% (always = __________)</w:t>
      </w:r>
    </w:p>
    <w:p>
      <w:pPr>
        <w:pStyle w:val="FirstParagraph"/>
      </w:pPr>
      <w:r>
        <w:rPr>
          <w:b/>
          <w:bCs/>
        </w:rPr>
        <w:t xml:space="preserve">The calculation table format (use this for every percent-composition problem):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 mass</w:t>
            </w:r>
          </w:p>
        </w:tc>
        <w:tc>
          <w:tcPr/>
          <w:p>
            <w:pPr>
              <w:pStyle w:val="Compact"/>
            </w:pPr>
            <w:r>
              <w:t xml:space="preserve">÷ GFM</w:t>
            </w:r>
          </w:p>
        </w:tc>
        <w:tc>
          <w:tcPr/>
          <w:p>
            <w:pPr>
              <w:pStyle w:val="Compact"/>
            </w:pPr>
            <w:r>
              <w:t xml:space="preserve">× 100 = %</w:t>
            </w:r>
          </w:p>
        </w:tc>
      </w:tr>
      <w:tr>
        <w:tc>
          <w:tcPr/>
          <w:p>
            <w:pPr>
              <w:pStyle w:val="Compact"/>
            </w:pPr>
            <w:r>
              <w:t xml:space="preserve">(symbol)</w:t>
            </w:r>
          </w:p>
        </w:tc>
        <w:tc>
          <w:tcPr/>
          <w:p>
            <w:pPr>
              <w:pStyle w:val="Compact"/>
            </w:pPr>
            <w:r>
              <w:t xml:space="preserve">(from formula)</w:t>
            </w:r>
          </w:p>
        </w:tc>
        <w:tc>
          <w:tcPr/>
          <w:p>
            <w:pPr>
              <w:pStyle w:val="Compact"/>
            </w:pPr>
            <w:r>
              <w:t xml:space="preserve">(Periodic Table)</w:t>
            </w:r>
          </w:p>
        </w:tc>
        <w:tc>
          <w:tcPr/>
          <w:p>
            <w:pPr>
              <w:pStyle w:val="Compact"/>
            </w:pPr>
            <w:r>
              <w:t xml:space="preserve">(n × at. mass)</w:t>
            </w:r>
          </w:p>
        </w:tc>
        <w:tc>
          <w:tcPr/>
          <w:p>
            <w:pPr>
              <w:pStyle w:val="Compact"/>
            </w:pPr>
            <w:r>
              <w:t xml:space="preserve">(÷ total mass)</w:t>
            </w:r>
          </w:p>
        </w:tc>
        <w:tc>
          <w:tcPr/>
          <w:p>
            <w:pPr>
              <w:pStyle w:val="Compact"/>
            </w:pPr>
            <w:r>
              <w:t xml:space="preserve">(percent)</w:t>
            </w:r>
          </w:p>
        </w:tc>
      </w:tr>
    </w:tbl>
    <w:p>
      <w:r>
        <w:pict>
          <v:rect style="width:0;height:1.5pt" o:hralign="center" o:hrstd="t" o:hr="t"/>
        </w:pict>
      </w:r>
    </w:p>
    <w:bookmarkEnd w:id="434"/>
    <w:bookmarkStart w:id="435" w:name="worked-example-6"/>
    <w:p>
      <w:pPr>
        <w:pStyle w:val="Heading3"/>
      </w:pPr>
      <w:r>
        <w:t xml:space="preserve">Worked Example</w:t>
      </w:r>
    </w:p>
    <w:p>
      <w:pPr>
        <w:pStyle w:val="FirstParagraph"/>
      </w:pPr>
      <w:r>
        <w:rPr>
          <w:b/>
          <w:bCs/>
        </w:rPr>
        <w:t xml:space="preserve">Scenario:</w:t>
      </w:r>
      <w:r>
        <w:t xml:space="preserve"> </w:t>
      </w:r>
      <w:r>
        <w:t xml:space="preserve">A student needs to find the percent composition of each element in CO₂.</w:t>
      </w:r>
    </w:p>
    <w:p>
      <w:pPr>
        <w:pStyle w:val="BodyText"/>
      </w:pPr>
      <w:r>
        <w:rPr>
          <w:b/>
          <w:bCs/>
        </w:rPr>
        <w:t xml:space="preserve">Step 1 — Find the GFM of CO₂: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2</w:t>
            </w:r>
          </w:p>
        </w:tc>
        <w:tc>
          <w:tcPr/>
          <w:p>
            <w:pPr>
              <w:pStyle w:val="Compact"/>
            </w:pPr>
            <w:r>
              <w:t xml:space="preserve">___</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Step 2 — Calculate each element’s percent:</w:t>
      </w:r>
    </w:p>
    <w:p>
      <w:pPr>
        <w:pStyle w:val="BodyText"/>
      </w:pPr>
      <w:r>
        <w:t xml:space="preserve">% C = ( ___ × ___ ) ÷ ___ × 100 = ____%</w:t>
      </w:r>
    </w:p>
    <w:p>
      <w:pPr>
        <w:pStyle w:val="BodyText"/>
      </w:pPr>
      <w:r>
        <w:t xml:space="preserve">% O = ( ___ × ___ ) ÷ ___ × 100 = ____%</w:t>
      </w:r>
    </w:p>
    <w:p>
      <w:pPr>
        <w:pStyle w:val="BodyText"/>
      </w:pPr>
      <w:r>
        <w:rPr>
          <w:b/>
          <w:bCs/>
        </w:rPr>
        <w:t xml:space="preserve">Step 3 — Check:</w:t>
      </w:r>
    </w:p>
    <w:p>
      <w:pPr>
        <w:pStyle w:val="BodyText"/>
      </w:pPr>
      <w:r>
        <w:t xml:space="preserve">% C + % O =</w:t>
      </w:r>
      <w:r>
        <w:t xml:space="preserve"> </w:t>
      </w:r>
      <w:r>
        <w:rPr>
          <w:b/>
          <w:bCs/>
          <w:i/>
          <w:iCs/>
        </w:rPr>
        <w:t xml:space="preserve">% +</w:t>
      </w:r>
      <w:r>
        <w:rPr>
          <w:b/>
          <w:bCs/>
          <w:i/>
          <w:iCs/>
        </w:rPr>
        <w:t xml:space="preserve"> </w:t>
      </w:r>
      <w:r>
        <w:t xml:space="preserve">% = ____% (should equal ___________)</w:t>
      </w:r>
    </w:p>
    <w:p>
      <w:pPr>
        <w:pStyle w:val="BodyText"/>
      </w:pPr>
      <w:r>
        <w:rPr>
          <w:b/>
          <w:bCs/>
        </w:rPr>
        <w:t xml:space="preserve">Step 4 — Appositive sentence:</w:t>
      </w:r>
    </w:p>
    <w:p>
      <w:pPr>
        <w:pStyle w:val="BodyText"/>
      </w:pPr>
      <w:r>
        <w:t xml:space="preserve">The percent carbon in carbon dioxide —</w:t>
      </w:r>
      <w:r>
        <w:t xml:space="preserve"> </w:t>
      </w:r>
      <w:r>
        <w:rPr>
          <w:b/>
          <w:bCs/>
          <w:i/>
          <w:iCs/>
        </w:rPr>
        <w:t xml:space="preserve">% — is calculated by dividing</w:t>
      </w:r>
      <w:r>
        <w:rPr>
          <w:b/>
          <w:bCs/>
          <w:i/>
          <w:iCs/>
        </w:rPr>
        <w:t xml:space="preserve"> </w:t>
      </w:r>
      <w:r>
        <w:t xml:space="preserve"> </w:t>
      </w:r>
      <w:r>
        <w:t xml:space="preserve">g/mol (C’s contribution) by ___ g/mol (GFM) and multiplying by 100.</w:t>
      </w:r>
    </w:p>
    <w:p>
      <w:pPr>
        <w:pStyle w:val="BodyText"/>
      </w:pPr>
      <w:r>
        <w:rPr>
          <w:b/>
          <w:bCs/>
        </w:rPr>
        <w:t xml:space="preserve">Step 5 — Because / But / So</w:t>
      </w:r>
    </w:p>
    <w:p>
      <w:pPr>
        <w:pStyle w:val="BodyText"/>
      </w:pPr>
      <w:r>
        <w:t xml:space="preserve">If you used CO instead of CO₂ for this calculation, the percent carbon would change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changes in the formula;</w:t>
      </w:r>
      <w:r>
        <w:t xml:space="preserve"> </w:t>
      </w:r>
      <w:r>
        <w:t xml:space="preserve">“but”</w:t>
      </w:r>
      <w:r>
        <w:t xml:space="preserve"> </w:t>
      </w:r>
      <w:r>
        <w:t xml:space="preserve">should name what stays the same (carbon’s atomic mass);</w:t>
      </w:r>
      <w:r>
        <w:t xml:space="preserve"> </w:t>
      </w:r>
      <w:r>
        <w:t xml:space="preserve">“so”</w:t>
      </w:r>
      <w:r>
        <w:t xml:space="preserve"> </w:t>
      </w:r>
      <w:r>
        <w:t xml:space="preserve">should compare the two percent-carbon values.</w:t>
      </w:r>
    </w:p>
    <w:p>
      <w:r>
        <w:pict>
          <v:rect style="width:0;height:1.5pt" o:hralign="center" o:hrstd="t" o:hr="t"/>
        </w:pict>
      </w:r>
    </w:p>
    <w:bookmarkEnd w:id="435"/>
    <w:bookmarkStart w:id="436" w:name="summary-6"/>
    <w:p>
      <w:pPr>
        <w:pStyle w:val="Heading3"/>
      </w:pPr>
      <w:r>
        <w:t xml:space="preserve">Summary</w:t>
      </w:r>
    </w:p>
    <w:p>
      <w:pPr>
        <w:pStyle w:val="FirstParagraph"/>
      </w:pPr>
      <w:r>
        <w:t xml:space="preserve">Complete the appositive sentence:</w:t>
      </w:r>
    </w:p>
    <w:p>
      <w:pPr>
        <w:pStyle w:val="BlockText"/>
      </w:pPr>
      <w:r>
        <w:t xml:space="preserve">Percent composition — _________________________ — is calculated by _________________________.</w:t>
      </w:r>
    </w:p>
    <w:p>
      <w:pPr>
        <w:pStyle w:val="FirstParagraph"/>
      </w:pPr>
      <w:r>
        <w:t xml:space="preserve">Complete the Because / But / So sentence:</w:t>
      </w:r>
    </w:p>
    <w:p>
      <w:pPr>
        <w:pStyle w:val="BlockText"/>
      </w:pPr>
      <w:r>
        <w:t xml:space="preserve">Two fertilizer compounds both contain nitrogen,</w:t>
      </w:r>
      <w:r>
        <w:t xml:space="preserve"> </w:t>
      </w:r>
      <w:r>
        <w:t xml:space="preserve">but the compound with the higher percent nitrogen by mass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percents for all elements in a compound must sum to</w:t>
      </w:r>
      <w:r>
        <w:t xml:space="preserve"> </w:t>
      </w:r>
      <w:r>
        <w:rPr>
          <w:b/>
          <w:bCs/>
        </w:rPr>
        <w:t xml:space="preserve">100%</w:t>
      </w:r>
      <w:r>
        <w:t xml:space="preserve">. If your sum is significantly different from 100%, check that (a) you used GFM as the denominator, not an individual atomic mass, and (b) you multiplied by 100 at the end.</w:t>
      </w:r>
    </w:p>
    <w:p>
      <w:pPr>
        <w:pStyle w:val="BodyText"/>
      </w:pPr>
      <w:r>
        <w:rPr>
          <w:b/>
          <w:bCs/>
        </w:rPr>
        <w:t xml:space="preserve">Key formula (copy into your Reference Tables):</w:t>
      </w:r>
      <w:r>
        <w:t xml:space="preserve"> </w:t>
      </w:r>
      <w:r>
        <w:t xml:space="preserve">% element = (n × atomic mass of element ÷ gram formula mass of compound) × 100</w:t>
      </w:r>
    </w:p>
    <w:p>
      <w:r>
        <w:br w:type="page"/>
      </w:r>
    </w:p>
    <w:bookmarkEnd w:id="436"/>
    <w:bookmarkEnd w:id="437"/>
    <w:bookmarkStart w:id="442" w:name="percent-composition-answer-key"/>
    <w:p>
      <w:pPr>
        <w:pStyle w:val="Heading2"/>
      </w:pPr>
      <w:r>
        <w:t xml:space="preserve">Percent Composition — Answer Key</w:t>
      </w:r>
    </w:p>
    <w:bookmarkStart w:id="438" w:name="cover-14"/>
    <w:p>
      <w:pPr>
        <w:pStyle w:val="Heading3"/>
      </w:pPr>
      <w:r>
        <w:t xml:space="preserve">Cover</w:t>
      </w:r>
    </w:p>
    <w:p>
      <w:pPr>
        <w:pStyle w:val="FirstParagraph"/>
      </w:pPr>
      <w:r>
        <w:t xml:space="preserve">Unit: Safety and Measurement — Lesson 07: Percent Composition</w:t>
      </w:r>
      <w:r>
        <w:t xml:space="preserve"> </w:t>
      </w:r>
      <w:r>
        <w:t xml:space="preserve">East Meadow Schools × Valley Stream Central High School District</w:t>
      </w:r>
      <w:r>
        <w:t xml:space="preserve"> </w:t>
      </w:r>
      <w:r>
        <w:t xml:space="preserve">NYSSLS tag: HS-PS1-2 (foundational → percent composition from a formula)</w:t>
      </w:r>
    </w:p>
    <w:bookmarkEnd w:id="438"/>
    <w:bookmarkStart w:id="439" w:name="make-it-make-sense-answers-6"/>
    <w:p>
      <w:pPr>
        <w:pStyle w:val="Heading3"/>
      </w:pPr>
      <w:r>
        <w:t xml:space="preserve">Make-It-Make-Sense Answers</w:t>
      </w:r>
    </w:p>
    <w:p>
      <w:pPr>
        <w:pStyle w:val="FirstParagraph"/>
      </w:pPr>
      <w:r>
        <w:rPr>
          <w:b/>
          <w:bCs/>
        </w:rPr>
        <w:t xml:space="preserve">1. Percent composition of CO₂:</w:t>
      </w:r>
    </w:p>
    <w:p>
      <w:pPr>
        <w:pStyle w:val="BodyText"/>
      </w:pPr>
      <w:r>
        <w:t xml:space="preserve">GFM of CO₂:</w:t>
      </w:r>
      <w:r>
        <w:t xml:space="preserve"> </w:t>
      </w:r>
      <w:r>
        <w:t xml:space="preserve">- C: 12.0 × 1 = 12.0 g/mol</w:t>
      </w:r>
      <w:r>
        <w:t xml:space="preserve"> </w:t>
      </w:r>
      <w:r>
        <w:t xml:space="preserve">- O: 16.0 × 2 = 32.0 g/mol</w:t>
      </w:r>
      <w:r>
        <w:t xml:space="preserve"> </w:t>
      </w:r>
      <w:r>
        <w:t xml:space="preserve">- GFM = 44.0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12.0</w:t>
            </w:r>
          </w:p>
        </w:tc>
        <w:tc>
          <w:tcPr/>
          <w:p>
            <w:pPr>
              <w:pStyle w:val="Compact"/>
            </w:pPr>
            <w:r>
              <w:t xml:space="preserve">÷ 44.0</w:t>
            </w:r>
          </w:p>
        </w:tc>
        <w:tc>
          <w:tcPr/>
          <w:p>
            <w:pPr>
              <w:pStyle w:val="Compact"/>
            </w:pPr>
            <w:r>
              <w:t xml:space="preserve">27.3%</w:t>
            </w:r>
          </w:p>
        </w:tc>
      </w:tr>
      <w:tr>
        <w:tc>
          <w:tcPr/>
          <w:p>
            <w:pPr>
              <w:pStyle w:val="Compact"/>
            </w:pPr>
            <w:r>
              <w:t xml:space="preserve">O</w:t>
            </w:r>
          </w:p>
        </w:tc>
        <w:tc>
          <w:tcPr/>
          <w:p>
            <w:pPr>
              <w:pStyle w:val="Compact"/>
            </w:pPr>
            <w:r>
              <w:t xml:space="preserve">32.0</w:t>
            </w:r>
          </w:p>
        </w:tc>
        <w:tc>
          <w:tcPr/>
          <w:p>
            <w:pPr>
              <w:pStyle w:val="Compact"/>
            </w:pPr>
            <w:r>
              <w:t xml:space="preserve">÷ 44.0</w:t>
            </w:r>
          </w:p>
        </w:tc>
        <w:tc>
          <w:tcPr/>
          <w:p>
            <w:pPr>
              <w:pStyle w:val="Compact"/>
            </w:pPr>
            <w:r>
              <w:t xml:space="preserve">72.7%</w:t>
            </w:r>
          </w:p>
        </w:tc>
      </w:tr>
    </w:tbl>
    <w:p>
      <w:pPr>
        <w:pStyle w:val="BodyText"/>
      </w:pPr>
      <w:r>
        <w:t xml:space="preserve">Sum: 27.3 + 72.7 = 100.0% ✓</w:t>
      </w:r>
    </w:p>
    <w:p>
      <w:pPr>
        <w:pStyle w:val="BodyText"/>
      </w:pPr>
      <w:r>
        <w:t xml:space="preserve">Step-by-step: Carbon contributes 1 × 12.0 = 12.0 g/mol; % C = 12.0/44.0 × 100 = 27.3%. Oxygen contributes 2 × 16.0 = 32.0 g/mol; % O = 32.0/44.0 × 100 = 72.7%. Total = 100.0%.</w:t>
      </w:r>
    </w:p>
    <w:p>
      <w:pPr>
        <w:pStyle w:val="BodyText"/>
      </w:pPr>
      <w:r>
        <w:rPr>
          <w:i/>
          <w:iCs/>
        </w:rPr>
        <w:t xml:space="preserve">Rubric:</w:t>
      </w:r>
      <w:r>
        <w:t xml:space="preserve"> </w:t>
      </w:r>
      <w:r>
        <w:t xml:space="preserve">1 point for % C (accept 27.2–27.3%); 1 point for % O (accept 72.7–72.8%); 1 point for showing GFM = 44 g/mol as the denominator and the sum ≈ 100%. A student who divides by carbon’s atomic mass (12) instead of the GFM (44) will get an impossible result &gt; 100%: write in the margin,</w:t>
      </w:r>
      <w:r>
        <w:t xml:space="preserve"> </w:t>
      </w:r>
      <w:r>
        <w:t xml:space="preserve">“The denominator must be GFM — the total mass of the compound.”</w:t>
      </w:r>
      <w:r>
        <w:t xml:space="preserve"> </w:t>
      </w:r>
      <w:r>
        <w:t xml:space="preserve">NYSSLS: HS-PS1-2.</w:t>
      </w:r>
    </w:p>
    <w:p>
      <w:pPr>
        <w:pStyle w:val="BodyText"/>
      </w:pPr>
      <w:r>
        <w:rPr>
          <w:b/>
          <w:bCs/>
        </w:rPr>
        <w:t xml:space="preserve">2. Percent composition of NaCl:</w:t>
      </w:r>
    </w:p>
    <w:p>
      <w:pPr>
        <w:pStyle w:val="BodyText"/>
      </w:pPr>
      <w:r>
        <w:t xml:space="preserve">GFM of NaCl:</w:t>
      </w:r>
      <w:r>
        <w:t xml:space="preserve"> </w:t>
      </w:r>
      <w:r>
        <w:t xml:space="preserve">- Na: 23.0 × 1 = 23.0 g/mol</w:t>
      </w:r>
      <w:r>
        <w:t xml:space="preserve"> </w:t>
      </w:r>
      <w:r>
        <w:t xml:space="preserve">- Cl: 35.5 × 1 = 35.5 g/mol</w:t>
      </w:r>
      <w:r>
        <w:t xml:space="preserve"> </w:t>
      </w:r>
      <w:r>
        <w:t xml:space="preserve">- GFM = 58.5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r>
              <w:t xml:space="preserve">23.0</w:t>
            </w:r>
          </w:p>
        </w:tc>
        <w:tc>
          <w:tcPr/>
          <w:p>
            <w:pPr>
              <w:pStyle w:val="Compact"/>
            </w:pPr>
            <w:r>
              <w:t xml:space="preserve">÷ 58.5</w:t>
            </w:r>
          </w:p>
        </w:tc>
        <w:tc>
          <w:tcPr/>
          <w:p>
            <w:pPr>
              <w:pStyle w:val="Compact"/>
            </w:pPr>
            <w:r>
              <w:t xml:space="preserve">39.3%</w:t>
            </w:r>
          </w:p>
        </w:tc>
      </w:tr>
      <w:tr>
        <w:tc>
          <w:tcPr/>
          <w:p>
            <w:pPr>
              <w:pStyle w:val="Compact"/>
            </w:pPr>
            <w:r>
              <w:t xml:space="preserve">Cl</w:t>
            </w:r>
          </w:p>
        </w:tc>
        <w:tc>
          <w:tcPr/>
          <w:p>
            <w:pPr>
              <w:pStyle w:val="Compact"/>
            </w:pPr>
            <w:r>
              <w:t xml:space="preserve">35.5</w:t>
            </w:r>
          </w:p>
        </w:tc>
        <w:tc>
          <w:tcPr/>
          <w:p>
            <w:pPr>
              <w:pStyle w:val="Compact"/>
            </w:pPr>
            <w:r>
              <w:t xml:space="preserve">÷ 58.5</w:t>
            </w:r>
          </w:p>
        </w:tc>
        <w:tc>
          <w:tcPr/>
          <w:p>
            <w:pPr>
              <w:pStyle w:val="Compact"/>
            </w:pPr>
            <w:r>
              <w:t xml:space="preserve">60.7%</w:t>
            </w:r>
          </w:p>
        </w:tc>
      </w:tr>
    </w:tbl>
    <w:p>
      <w:pPr>
        <w:pStyle w:val="BodyText"/>
      </w:pPr>
      <w:r>
        <w:t xml:space="preserve">Sum: 39.3 + 60.7 = 100.0% ✓</w:t>
      </w:r>
    </w:p>
    <w:p>
      <w:pPr>
        <w:pStyle w:val="BodyText"/>
      </w:pPr>
      <w:r>
        <w:t xml:space="preserve">Step-by-step: Na contributes 23.0/58.5 × 100 = 39.3%. Cl contributes 35.5/58.5 × 100 = 60.7%.</w:t>
      </w:r>
    </w:p>
    <w:p>
      <w:pPr>
        <w:pStyle w:val="BodyText"/>
      </w:pPr>
      <w:r>
        <w:rPr>
          <w:i/>
          <w:iCs/>
        </w:rPr>
        <w:t xml:space="preserve">Rubric:</w:t>
      </w:r>
      <w:r>
        <w:t xml:space="preserve"> </w:t>
      </w:r>
      <w:r>
        <w:t xml:space="preserve">1 point for % Na (accept 39.3%); 1 point for % Cl (accept 60.7%); 1 point for GFM = 58.5 g/mol and sum ≈ 100%. Note: a common error is to stop at the mass ratio (Na = 0.393, Cl = 0.607) without multiplying by 100 — if this appears, write:</w:t>
      </w:r>
      <w:r>
        <w:t xml:space="preserve"> </w:t>
      </w:r>
      <w:r>
        <w:t xml:space="preserve">“You found the mass ratio correctly; multiply by 100 to get the percent.”</w:t>
      </w:r>
      <w:r>
        <w:t xml:space="preserve"> </w:t>
      </w:r>
      <w:r>
        <w:t xml:space="preserve">NYSSLS: HS-PS1-2.</w:t>
      </w:r>
    </w:p>
    <w:p>
      <w:pPr>
        <w:pStyle w:val="BodyText"/>
      </w:pPr>
      <w:r>
        <w:rPr>
          <w:b/>
          <w:bCs/>
        </w:rPr>
        <w:t xml:space="preserve">3. Comparing nitrogen in NH₃ vs. NH₄NO₃:</w:t>
      </w:r>
    </w:p>
    <w:p>
      <w:pPr>
        <w:pStyle w:val="BodyText"/>
      </w:pPr>
      <w:r>
        <w:rPr>
          <w:i/>
          <w:iCs/>
        </w:rPr>
        <w:t xml:space="preserve">Ammonia, NH₃:</w:t>
      </w:r>
    </w:p>
    <w:p>
      <w:pPr>
        <w:pStyle w:val="BodyText"/>
      </w:pPr>
      <w:r>
        <w:t xml:space="preserve">GFM of NH₃:</w:t>
      </w:r>
      <w:r>
        <w:t xml:space="preserve"> </w:t>
      </w:r>
      <w:r>
        <w:t xml:space="preserve">- N: 14.0 × 1 = 14.0 g/mol</w:t>
      </w:r>
      <w:r>
        <w:t xml:space="preserve"> </w:t>
      </w:r>
      <w:r>
        <w:t xml:space="preserve">- H: 1.0 × 3 = 3.0 g/mol</w:t>
      </w:r>
      <w:r>
        <w:t xml:space="preserve"> </w:t>
      </w:r>
      <w:r>
        <w:t xml:space="preserve">- GFM = 17.0 g/mol</w:t>
      </w:r>
    </w:p>
    <w:p>
      <w:pPr>
        <w:pStyle w:val="BodyText"/>
      </w:pPr>
      <w:r>
        <w:t xml:space="preserve">% N in NH₃ = (1 × 14.0) ÷ 17.0 × 100 = 14.0/17.0 × 100 =</w:t>
      </w:r>
      <w:r>
        <w:t xml:space="preserve"> </w:t>
      </w:r>
      <w:r>
        <w:rPr>
          <w:b/>
          <w:bCs/>
        </w:rPr>
        <w:t xml:space="preserve">82.4%</w:t>
      </w:r>
    </w:p>
    <w:p>
      <w:pPr>
        <w:pStyle w:val="BodyText"/>
      </w:pPr>
      <w:r>
        <w:rPr>
          <w:i/>
          <w:iCs/>
        </w:rPr>
        <w:t xml:space="preserve">Ammonium nitrate, NH₄NO₃:</w:t>
      </w:r>
    </w:p>
    <w:p>
      <w:pPr>
        <w:pStyle w:val="BodyText"/>
      </w:pPr>
      <w:r>
        <w:t xml:space="preserve">GFM of NH₄NO₃:</w:t>
      </w:r>
      <w:r>
        <w:t xml:space="preserve"> </w:t>
      </w:r>
      <w:r>
        <w:t xml:space="preserve">- N: 14.0 × 2 = 28.0 g/mol</w:t>
      </w:r>
      <w:r>
        <w:t xml:space="preserve"> </w:t>
      </w:r>
      <w:r>
        <w:t xml:space="preserve">- H: 1.0 × 4 = 4.0 g/mol</w:t>
      </w:r>
      <w:r>
        <w:t xml:space="preserve"> </w:t>
      </w:r>
      <w:r>
        <w:t xml:space="preserve">- O: 16.0 × 3 = 48.0 g/mol</w:t>
      </w:r>
      <w:r>
        <w:t xml:space="preserve"> </w:t>
      </w:r>
      <w:r>
        <w:t xml:space="preserve">- GFM = 80.0 g/mol</w:t>
      </w:r>
    </w:p>
    <w:p>
      <w:pPr>
        <w:pStyle w:val="BodyText"/>
      </w:pPr>
      <w:r>
        <w:t xml:space="preserve">% N in NH₄NO₃ = (2 × 14.0) ÷ 80.0 × 100 = 28.0/80.0 × 100 =</w:t>
      </w:r>
      <w:r>
        <w:t xml:space="preserve"> </w:t>
      </w:r>
      <w:r>
        <w:rPr>
          <w:b/>
          <w:bCs/>
        </w:rPr>
        <w:t xml:space="preserve">35.0%</w:t>
      </w:r>
    </w:p>
    <w:p>
      <w:pPr>
        <w:pStyle w:val="BodyText"/>
      </w:pPr>
      <w:r>
        <w:rPr>
          <w:b/>
          <w:bCs/>
        </w:rPr>
        <w:t xml:space="preserve">Ammonia (NH₃) is richer in nitrogen by mass</w:t>
      </w:r>
      <w:r>
        <w:t xml:space="preserve"> </w:t>
      </w:r>
      <w:r>
        <w:t xml:space="preserve">(82.4% vs. 35.0%).</w:t>
      </w:r>
    </w:p>
    <w:p>
      <w:pPr>
        <w:pStyle w:val="BodyText"/>
      </w:pPr>
      <w:r>
        <w:t xml:space="preserve">Explanation sentence (model): Ammonia has a smaller gram formula mass (17 g/mol) relative to its nitrogen content, so nitrogen makes up a larger proportion of each gram of ammonia; ammonium nitrate has a higher GFM (80 g/mol) because the oxygen atoms add significant mass without contributing to nitrogen delivery.</w:t>
      </w:r>
    </w:p>
    <w:p>
      <w:pPr>
        <w:pStyle w:val="BodyText"/>
      </w:pPr>
      <w:r>
        <w:t xml:space="preserve">Connection to the phenomenon (model): If the fertilizer bag with greener grass contains the compound with the higher percent nitrogen by mass (ammonia or a urea compound), it delivers more nitrogen per gram applied — so the same number of scoops delivers more of the active ingredient.</w:t>
      </w:r>
    </w:p>
    <w:p>
      <w:pPr>
        <w:pStyle w:val="BodyText"/>
      </w:pPr>
      <w:r>
        <w:rPr>
          <w:i/>
          <w:iCs/>
        </w:rPr>
        <w:t xml:space="preserve">Rubric:</w:t>
      </w:r>
      <w:r>
        <w:t xml:space="preserve"> </w:t>
      </w:r>
      <w:r>
        <w:t xml:space="preserve">2 points for each compound’s % N (1 for correct GFM, 1 for correct final percent); 1 point for identifying NH₃ as richer in nitrogen; 1 point for a sentence connecting this to the phenomenon. Accept slight rounding differences (NH₃: 82.3–82.4%; NH₄NO₃: 35.0%). A student who calculates only one element’s contribution without finding the full GFM first should be redirected:</w:t>
      </w:r>
      <w:r>
        <w:t xml:space="preserve"> </w:t>
      </w:r>
      <w:r>
        <w:t xml:space="preserve">“Find the GFM of the whole compound before dividing — you need the total mass, not just one element’s mass.”</w:t>
      </w:r>
      <w:r>
        <w:t xml:space="preserve"> </w:t>
      </w:r>
      <w:r>
        <w:t xml:space="preserve">NYSSLS: HS-PS1-2.</w:t>
      </w:r>
    </w:p>
    <w:bookmarkEnd w:id="439"/>
    <w:bookmarkStart w:id="440" w:name="exit-ticket-answer-6"/>
    <w:p>
      <w:pPr>
        <w:pStyle w:val="Heading3"/>
      </w:pPr>
      <w:r>
        <w:t xml:space="preserve">Exit Ticket Answer</w:t>
      </w:r>
    </w:p>
    <w:p>
      <w:pPr>
        <w:pStyle w:val="FirstParagraph"/>
      </w:pPr>
      <w:r>
        <w:rPr>
          <w:b/>
          <w:bCs/>
        </w:rPr>
        <w:t xml:space="preserve">GFM of MgO:</w:t>
      </w:r>
      <w:r>
        <w:t xml:space="preserve"> </w:t>
      </w:r>
      <w:r>
        <w:t xml:space="preserve">Mg = 24.0 g/mol (subscript 1) + O = 16.0 g/mol (subscript 1) =</w:t>
      </w:r>
      <w:r>
        <w:t xml:space="preserve"> </w:t>
      </w:r>
      <w:r>
        <w:rPr>
          <w:b/>
          <w:bCs/>
        </w:rPr>
        <w:t xml:space="preserve">40.0 g/mol</w:t>
      </w:r>
    </w:p>
    <w:p>
      <w:pPr>
        <w:pStyle w:val="BodyText"/>
      </w:pPr>
      <w:r>
        <w:rPr>
          <w:b/>
          <w:bCs/>
        </w:rPr>
        <w:t xml:space="preserve">(a) Percent magnesium by mass in MgO:</w:t>
      </w:r>
    </w:p>
    <w:p>
      <w:pPr>
        <w:pStyle w:val="BodyText"/>
      </w:pPr>
      <w:r>
        <w:t xml:space="preserve">% Mg = (1 × 24.0) ÷ 40.0 × 100 = 24.0/40.0 × 100 =</w:t>
      </w:r>
      <w:r>
        <w:t xml:space="preserve"> </w:t>
      </w:r>
      <w:r>
        <w:rPr>
          <w:b/>
          <w:bCs/>
        </w:rPr>
        <w:t xml:space="preserve">60.%</w:t>
      </w:r>
    </w:p>
    <w:p>
      <w:pPr>
        <w:pStyle w:val="BodyText"/>
      </w:pPr>
      <w:r>
        <w:t xml:space="preserve">Setup: n = 1 (subscript on Mg); atomic mass of Mg = 24.0 g/mol; GFM of MgO = 40.0 g/mol.</w:t>
      </w:r>
      <w:r>
        <w:t xml:space="preserve"> </w:t>
      </w:r>
      <w:r>
        <w:t xml:space="preserve">Mass ratio for Mg = 24/40 = 0.600; × 100 = 60.0%. MgO is not shown on the</w:t>
      </w:r>
      <w:r>
        <w:t xml:space="preserve"> </w:t>
      </w:r>
      <w:r>
        <w:rPr>
          <w:rStyle w:val="VerbatimChar"/>
        </w:rPr>
        <w:t xml:space="preserve">water_composition.png</w:t>
      </w:r>
      <w:r>
        <w:t xml:space="preserve"> </w:t>
      </w:r>
      <w:r>
        <w:t xml:space="preserve">figure — students must derive the answer from the Periodic Table and the percent-composition formula.</w:t>
      </w:r>
    </w:p>
    <w:p>
      <w:pPr>
        <w:pStyle w:val="BodyText"/>
      </w:pPr>
      <w:r>
        <w:rPr>
          <w:i/>
          <w:iCs/>
        </w:rPr>
        <w:t xml:space="preserve">Rubric:</w:t>
      </w:r>
      <w:r>
        <w:t xml:space="preserve"> </w:t>
      </w:r>
      <w:r>
        <w:t xml:space="preserve">1 point for correct answer (accept 60.% or 60.0%); 1 point for showing the division setup with 40 in the denominator and 24 in the numerator. A student who writes 24/24 × 100 = 100% used Mg’s own atomic mass as the denominator instead of the GFM — write:</w:t>
      </w:r>
      <w:r>
        <w:t xml:space="preserve"> </w:t>
      </w:r>
      <w:r>
        <w:t xml:space="preserve">“The denominator must be the GFM of the entire compound (40 g/mol), not just one element’s mass.”</w:t>
      </w:r>
      <w:r>
        <w:t xml:space="preserve"> </w:t>
      </w:r>
      <w:r>
        <w:t xml:space="preserve">NYSSLS: HS-PS1-2.</w:t>
      </w:r>
    </w:p>
    <w:p>
      <w:pPr>
        <w:pStyle w:val="BodyText"/>
      </w:pPr>
      <w:r>
        <w:rPr>
          <w:b/>
          <w:bCs/>
        </w:rPr>
        <w:t xml:space="preserve">(b) Percent oxygen by mass in MgO:</w:t>
      </w:r>
    </w:p>
    <w:p>
      <w:pPr>
        <w:pStyle w:val="BodyText"/>
      </w:pPr>
      <w:r>
        <w:t xml:space="preserve">% O = (1 × 16.0) ÷ 40.0 × 100 = 16.0/40.0 × 100 =</w:t>
      </w:r>
      <w:r>
        <w:t xml:space="preserve"> </w:t>
      </w:r>
      <w:r>
        <w:rPr>
          <w:b/>
          <w:bCs/>
        </w:rPr>
        <w:t xml:space="preserve">40.%</w:t>
      </w:r>
    </w:p>
    <w:p>
      <w:pPr>
        <w:pStyle w:val="BodyText"/>
      </w:pPr>
      <w:r>
        <w:t xml:space="preserve">Setup: n = 1 (subscript on O); atomic mass of O = 16.0 g/mol; GFM of MgO = 40.0 g/mol.</w:t>
      </w:r>
      <w:r>
        <w:t xml:space="preserve"> </w:t>
      </w:r>
      <w:r>
        <w:t xml:space="preserve">Mass ratio for O = 16/40 = 0.400; × 100 = 40.0%.</w:t>
      </w:r>
    </w:p>
    <w:p>
      <w:pPr>
        <w:pStyle w:val="BodyText"/>
      </w:pPr>
      <w:r>
        <w:rPr>
          <w:i/>
          <w:iCs/>
        </w:rPr>
        <w:t xml:space="preserve">Rubric:</w:t>
      </w:r>
      <w:r>
        <w:t xml:space="preserve"> </w:t>
      </w:r>
      <w:r>
        <w:t xml:space="preserve">1 point for correct answer (accept 40.% or 40.0%); 1 point for showing the division setup with 40 in the denominator. Consistency check: % Mg + % O = 60.% + 40.% = 100.% — if the student’s sum deviates by more than 1 percentage point, probe for a rounding or arithmetic error. NYSSLS: HS-PS1-2.</w:t>
      </w:r>
    </w:p>
    <w:p>
      <w:pPr>
        <w:pStyle w:val="BodyText"/>
      </w:pPr>
      <w:r>
        <w:rPr>
          <w:b/>
          <w:bCs/>
        </w:rPr>
        <w:t xml:space="preserve">(c) Why the percentages add up to 100%:</w:t>
      </w:r>
    </w:p>
    <w:p>
      <w:pPr>
        <w:pStyle w:val="BodyText"/>
      </w:pPr>
      <w:r>
        <w:rPr>
          <w:i/>
          <w:iCs/>
        </w:rPr>
        <w:t xml:space="preserve">Full-credit model answer:</w:t>
      </w:r>
      <w:r>
        <w:t xml:space="preserve"> </w:t>
      </w:r>
      <w:r>
        <w:t xml:space="preserve">Every gram of the compound is made entirely of its constituent elements — magnesium and oxygen account for all of the mass of magnesium oxide, with no mass left unaccounted for, so each element’s share of the total mass must sum to the whole (100%).</w:t>
      </w:r>
    </w:p>
    <w:p>
      <w:pPr>
        <w:pStyle w:val="BodyText"/>
      </w:pPr>
      <w:r>
        <w:rPr>
          <w:i/>
          <w:iCs/>
        </w:rPr>
        <w:t xml:space="preserve">Acceptable variations:</w:t>
      </w:r>
      <w:r>
        <w:t xml:space="preserve"> </w:t>
      </w:r>
      <w:r>
        <w:t xml:space="preserve">Any response that explains (1) the compound’s mass is entirely composed of its elements and (2) the fractions of the whole must sum to 1 (or 100%) earns full credit. A response that says only</w:t>
      </w:r>
      <w:r>
        <w:t xml:space="preserve"> </w:t>
      </w:r>
      <w:r>
        <w:t xml:space="preserve">“because percent always adds to 100”</w:t>
      </w:r>
      <w:r>
        <w:t xml:space="preserve"> </w:t>
      </w:r>
      <w:r>
        <w:t xml:space="preserve">earns no credit — the student must explain</w:t>
      </w:r>
      <w:r>
        <w:t xml:space="preserve"> </w:t>
      </w:r>
      <w:r>
        <w:rPr>
          <w:i/>
          <w:iCs/>
        </w:rPr>
        <w:t xml:space="preserve">why</w:t>
      </w:r>
      <w:r>
        <w:t xml:space="preserve"> </w:t>
      </w:r>
      <w:r>
        <w:t xml:space="preserve">the compound’s elemental fractions necessarily sum to 100%.</w:t>
      </w:r>
    </w:p>
    <w:p>
      <w:pPr>
        <w:pStyle w:val="BodyText"/>
      </w:pPr>
      <w:r>
        <w:rPr>
          <w:i/>
          <w:iCs/>
        </w:rPr>
        <w:t xml:space="preserve">Rubric:</w:t>
      </w:r>
      <w:r>
        <w:t xml:space="preserve"> </w:t>
      </w:r>
      <w:r>
        <w:t xml:space="preserve">2 points total — 1 point for stating that every gram of the compound is accounted for by its elements (no missing mass); 1 point for explicitly connecting this to the fact that the fractions of the whole must sum to 100%. NYSSLS: HS-PS1-2.</w:t>
      </w:r>
    </w:p>
    <w:bookmarkEnd w:id="440"/>
    <w:bookmarkStart w:id="441"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04"/>
        </w:numPr>
      </w:pPr>
      <w:r>
        <w:t xml:space="preserve">Students who connect the calculation to the fertilizer phenomenon — noting that the compound with the higher percent nitrogen delivers more active ingredient per gram — are demonstrating the Scale, Proportion, and Quantity CCC in a real-world context.</w:t>
      </w:r>
    </w:p>
    <w:p>
      <w:pPr>
        <w:pStyle w:val="Compact"/>
        <w:numPr>
          <w:ilvl w:val="0"/>
          <w:numId w:val="1204"/>
        </w:numPr>
      </w:pPr>
      <w:r>
        <w:t xml:space="preserve">Responses that use the appositive structure (</w:t>
      </w:r>
      <w:r>
        <w:t xml:space="preserve">“percent composition — the percentage by mass of each element — is calculated by…”</w:t>
      </w:r>
      <w:r>
        <w:t xml:space="preserve">) show that the Hochman writing move from Phase 3 and Phase 4 has been internalized.</w:t>
      </w:r>
    </w:p>
    <w:p>
      <w:pPr>
        <w:pStyle w:val="Compact"/>
        <w:numPr>
          <w:ilvl w:val="0"/>
          <w:numId w:val="1204"/>
        </w:numPr>
      </w:pPr>
      <w:r>
        <w:t xml:space="preserve">Students who name the BTC whiteboard session as a moment where group thinking helped them understand the formula are providing evidence that the vertical-surface, random-group structure supported learning.</w:t>
      </w:r>
    </w:p>
    <w:p>
      <w:pPr>
        <w:pStyle w:val="FirstParagraph"/>
      </w:pPr>
      <w:r>
        <w:t xml:space="preserve">If a student’s Exit Ticket shows correct numerators (n × atomic mass) but incorrect denominators (e.g., divided by atomic mass instead of GFM), the conceptual error is in identifying</w:t>
      </w:r>
      <w:r>
        <w:t xml:space="preserve"> </w:t>
      </w:r>
      <w:r>
        <w:t xml:space="preserve">“the whole”</w:t>
      </w:r>
      <w:r>
        <w:t xml:space="preserve"> </w:t>
      </w:r>
      <w:r>
        <w:t xml:space="preserve">— reteach using the pie-chart metaphor: the GFM is the full circle; each element’s mass contribution is one slice. If the student’s two percents do not sum to approximately 100%, check whether they used the same GFM consistently as the denominator in both calculations.</w:t>
      </w:r>
    </w:p>
    <w:p>
      <w:r>
        <w:br w:type="page"/>
      </w:r>
    </w:p>
    <w:bookmarkEnd w:id="441"/>
    <w:bookmarkEnd w:id="442"/>
    <w:bookmarkStart w:id="478" w:name="X64ab595de559a6bd2fec1a06fc767ae5a702b64"/>
    <w:p>
      <w:pPr>
        <w:pStyle w:val="Heading2"/>
      </w:pPr>
      <w:r>
        <w:t xml:space="preserve">The 2025 Chemistry Reference Tables — Teacher Guide</w:t>
      </w:r>
    </w:p>
    <w:bookmarkStart w:id="443" w:name="cover-15"/>
    <w:p>
      <w:pPr>
        <w:pStyle w:val="Heading3"/>
      </w:pPr>
      <w:r>
        <w:t xml:space="preserve">Cover</w:t>
      </w:r>
    </w:p>
    <w:p>
      <w:pPr>
        <w:pStyle w:val="FirstParagraph"/>
      </w:pPr>
      <w:r>
        <w:rPr>
          <w:b/>
          <w:bCs/>
        </w:rPr>
        <w:t xml:space="preserve">Unit: Safety and Measurement — Lesson 08: The 2025 Chemistry Reference Tables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43"/>
    <w:bookmarkStart w:id="448" w:name="Xbe0a0830b54f6ddc008edd69c294666f5e97740"/>
    <w:p>
      <w:pPr>
        <w:pStyle w:val="Heading3"/>
      </w:pPr>
      <w:r>
        <w:t xml:space="preserve">Curated Resources (from East Meadow Scope &amp; Sequence)</w:t>
      </w:r>
    </w:p>
    <w:bookmarkStart w:id="444" w:name="nyssls-standards-7"/>
    <w:p>
      <w:pPr>
        <w:pStyle w:val="Heading4"/>
      </w:pPr>
      <w:r>
        <w:t xml:space="preserve">NYSSLS Standards</w:t>
      </w:r>
    </w:p>
    <w:p>
      <w:pPr>
        <w:pStyle w:val="FirstParagraph"/>
      </w:pPr>
      <w:r>
        <w:rPr>
          <w:b/>
          <w:bCs/>
        </w:rPr>
        <w:t xml:space="preserve">SEP — Obtaining, Evaluating, and Communicating Information.</w:t>
      </w:r>
      <w:r>
        <w:t xml:space="preserve"> </w:t>
      </w:r>
      <w:r>
        <w:t xml:space="preserve">The 2025 NYSSLS-aligned Regents exam provides students with the Chemistry Reference Tables on every sitting. Proficiency in</w:t>
      </w:r>
      <w:r>
        <w:t xml:space="preserve"> </w:t>
      </w:r>
      <w:r>
        <w:rPr>
          <w:i/>
          <w:iCs/>
        </w:rPr>
        <w:t xml:space="preserve">using</w:t>
      </w:r>
      <w:r>
        <w:t xml:space="preserve"> </w:t>
      </w:r>
      <w:r>
        <w:t xml:space="preserve">those tables — knowing which table holds which category of data, locating a value quickly under exam conditions, and applying a looked-up value in a one-step calculation — is therefore a direct assessment target. The Science and Engineering Practice of obtaining and evaluating information applies here: the tables are a primary scientific document, and fluency with their structure is inseparable from the chemistry they contain.</w:t>
      </w:r>
    </w:p>
    <w:p>
      <w:pPr>
        <w:pStyle w:val="BodyText"/>
      </w:pPr>
      <w:r>
        <w:t xml:space="preserve">This lesson also deepens the Cross-Cutting Concept of</w:t>
      </w:r>
      <w:r>
        <w:t xml:space="preserve"> </w:t>
      </w:r>
      <w:r>
        <w:rPr>
          <w:b/>
          <w:bCs/>
        </w:rPr>
        <w:t xml:space="preserve">Patterns</w:t>
      </w:r>
      <w:r>
        <w:t xml:space="preserve">: the reference tables organize all of chemistry’s recurring data patterns — periodic trends, solubility rules, thermodynamic constants, SI prefixes, physical properties of water — into a navigable, hierarchical structure. Recognizing</w:t>
      </w:r>
      <w:r>
        <w:t xml:space="preserve"> </w:t>
      </w:r>
      <w:r>
        <w:rPr>
          <w:i/>
          <w:iCs/>
        </w:rPr>
        <w:t xml:space="preserve">why</w:t>
      </w:r>
      <w:r>
        <w:t xml:space="preserve"> </w:t>
      </w:r>
      <w:r>
        <w:t xml:space="preserve">each table exists (what pattern it encodes) is more durable than memorizing individual values.</w:t>
      </w:r>
    </w:p>
    <w:bookmarkEnd w:id="444"/>
    <w:bookmarkStart w:id="445" w:name="phenomenon-14"/>
    <w:p>
      <w:pPr>
        <w:pStyle w:val="Heading4"/>
      </w:pPr>
      <w:r>
        <w:t xml:space="preserve">Phenomenon</w:t>
      </w:r>
    </w:p>
    <w:p>
      <w:pPr>
        <w:pStyle w:val="FirstParagraph"/>
      </w:pPr>
      <w:r>
        <w:t xml:space="preserve">Two students of equal ability sit down on Regents day. Each is handed the exact same 2025 Chemistry Reference Tables booklet. One student finds a needed value in under fifteen seconds; the other never opens the booklet and tries to recall the value from memory, guesses wrong, and loses the point. The booklet is identical for both. The skill of navigating it is not.</w:t>
      </w:r>
    </w:p>
    <w:p>
      <w:pPr>
        <w:pStyle w:val="BodyText"/>
      </w:pPr>
      <w:r>
        <w:rPr>
          <w:b/>
          <w:bCs/>
        </w:rPr>
        <w:t xml:space="preserve">Driving question:</w:t>
      </w:r>
      <w:r>
        <w:t xml:space="preserve"> </w:t>
      </w:r>
      <w:r>
        <w:t xml:space="preserve">How does one shared document support every chemistry concept on the exam?</w:t>
      </w:r>
    </w:p>
    <w:bookmarkEnd w:id="445"/>
    <w:bookmarkStart w:id="446" w:name="javalab-labs-7"/>
    <w:p>
      <w:pPr>
        <w:pStyle w:val="Heading4"/>
      </w:pPr>
      <w:r>
        <w:t xml:space="preserve">Javalab / Labs</w:t>
      </w:r>
    </w:p>
    <w:p>
      <w:pPr>
        <w:pStyle w:val="Compact"/>
        <w:numPr>
          <w:ilvl w:val="0"/>
          <w:numId w:val="1205"/>
        </w:numPr>
      </w:pPr>
      <w:r>
        <w:rPr>
          <w:b/>
          <w:bCs/>
        </w:rPr>
        <w:t xml:space="preserve">“Find the Data”</w:t>
      </w:r>
      <w:r>
        <w:rPr>
          <w:b/>
          <w:bCs/>
        </w:rPr>
        <w:t xml:space="preserve"> </w:t>
      </w:r>
      <w:r>
        <w:rPr>
          <w:b/>
          <w:bCs/>
        </w:rPr>
        <w:t xml:space="preserve">scavenger-hunt stations (main activity):</w:t>
      </w:r>
      <w:r>
        <w:t xml:space="preserve"> </w:t>
      </w:r>
      <w:r>
        <w:t xml:space="preserve">Students work in pairs at four or five stations, each with a specific lookup task: (1) find the density of water; (2) find the atomic symbol and atomic mass of a specified element; (3) find the SI unit symbol and prefix for milli- and kilo-; (4) find the STP conditions (temperature and pressure); (5) locate the solubility guidelines. For each lookup, students record the</w:t>
      </w:r>
      <w:r>
        <w:t xml:space="preserve"> </w:t>
      </w:r>
      <w:r>
        <w:rPr>
          <w:i/>
          <w:iCs/>
        </w:rPr>
        <w:t xml:space="preserve">value</w:t>
      </w:r>
      <w:r>
        <w:t xml:space="preserve">, the</w:t>
      </w:r>
      <w:r>
        <w:t xml:space="preserve"> </w:t>
      </w:r>
      <w:r>
        <w:rPr>
          <w:i/>
          <w:iCs/>
        </w:rPr>
        <w:t xml:space="preserve">units</w:t>
      </w:r>
      <w:r>
        <w:t xml:space="preserve">, and the</w:t>
      </w:r>
      <w:r>
        <w:t xml:space="preserve"> </w:t>
      </w:r>
      <w:r>
        <w:rPr>
          <w:i/>
          <w:iCs/>
        </w:rPr>
        <w:t xml:space="preserve">name of the table</w:t>
      </w:r>
      <w:r>
        <w:t xml:space="preserve"> </w:t>
      </w:r>
      <w:r>
        <w:t xml:space="preserve">where they found it. One station includes a one-step calculation using a looked-up value (e.g., use the density of water to find the mass of 250 mL of water).</w:t>
      </w:r>
    </w:p>
    <w:p>
      <w:pPr>
        <w:pStyle w:val="Compact"/>
        <w:numPr>
          <w:ilvl w:val="0"/>
          <w:numId w:val="1205"/>
        </w:numPr>
      </w:pPr>
      <w:r>
        <w:rPr>
          <w:b/>
          <w:bCs/>
        </w:rPr>
        <w:t xml:space="preserve">Old vs. new edition comparison (if a previous edition is available):</w:t>
      </w:r>
      <w:r>
        <w:t xml:space="preserve"> </w:t>
      </w:r>
      <w:r>
        <w:t xml:space="preserve">Students receive one page from the 2011/2012 edition and compare it to the corresponding section of the 2025 edition. They list one thing that changed and write one sentence explaining why the change might matter for accuracy or usability.</w:t>
      </w:r>
    </w:p>
    <w:bookmarkEnd w:id="446"/>
    <w:bookmarkStart w:id="447" w:name="assessments-7"/>
    <w:p>
      <w:pPr>
        <w:pStyle w:val="Heading4"/>
      </w:pPr>
      <w:r>
        <w:t xml:space="preserve">Assessments</w:t>
      </w:r>
    </w:p>
    <w:p>
      <w:pPr>
        <w:pStyle w:val="Compact"/>
        <w:numPr>
          <w:ilvl w:val="0"/>
          <w:numId w:val="1206"/>
        </w:numPr>
      </w:pPr>
      <w:r>
        <w:rPr>
          <w:b/>
          <w:bCs/>
        </w:rPr>
        <w:t xml:space="preserve">Scavenger-hunt worksheet</w:t>
      </w:r>
      <w:r>
        <w:t xml:space="preserve"> </w:t>
      </w:r>
      <w:r>
        <w:t xml:space="preserve">(in-class during Phase 2): each student records the value, units, and table name for each lookup item; one item requires a one-step calculation using the looked-up value.</w:t>
      </w:r>
    </w:p>
    <w:p>
      <w:pPr>
        <w:pStyle w:val="Compact"/>
        <w:numPr>
          <w:ilvl w:val="0"/>
          <w:numId w:val="1206"/>
        </w:numPr>
      </w:pPr>
      <w:r>
        <w:rPr>
          <w:b/>
          <w:bCs/>
        </w:rPr>
        <w:t xml:space="preserve">Exit Ticket</w:t>
      </w:r>
      <w:r>
        <w:t xml:space="preserve"> </w:t>
      </w:r>
      <w:r>
        <w:t xml:space="preserve">(Phase 5): three items — which table gives the density of water; STP conditions; one sentence on why practicing with the tables before the exam is worth class time. See</w:t>
      </w:r>
      <w:r>
        <w:t xml:space="preserve"> </w:t>
      </w:r>
      <w:r>
        <w:rPr>
          <w:rStyle w:val="VerbatimChar"/>
        </w:rPr>
        <w:t xml:space="preserve">Answer_Key.docx</w:t>
      </w:r>
      <w:r>
        <w:t xml:space="preserve">.</w:t>
      </w:r>
    </w:p>
    <w:p>
      <w:r>
        <w:pict>
          <v:rect style="width:0;height:1.5pt" o:hralign="center" o:hrstd="t" o:hr="t"/>
        </w:pict>
      </w:r>
    </w:p>
    <w:bookmarkEnd w:id="447"/>
    <w:bookmarkEnd w:id="448"/>
    <w:bookmarkStart w:id="449"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Obtaining, Evaluating, and Communicating Information (foundational test-readiness; fluency with the 2025 Chemistry Reference Tables as a navigable scientific document)</w:t>
            </w:r>
          </w:p>
        </w:tc>
      </w:tr>
      <w:tr>
        <w:tc>
          <w:tcPr/>
          <w:p>
            <w:pPr>
              <w:pStyle w:val="Compact"/>
            </w:pPr>
            <w:r>
              <w:rPr>
                <w:b/>
                <w:bCs/>
              </w:rPr>
              <w:t xml:space="preserve">CCC focus</w:t>
            </w:r>
          </w:p>
        </w:tc>
        <w:tc>
          <w:tcPr/>
          <w:p>
            <w:pPr>
              <w:pStyle w:val="Compact"/>
            </w:pPr>
            <w:r>
              <w:t xml:space="preserve">Patterns — the reference tables encode recurring chemical data patterns (periodic trends, physical constants, solubility, thermodynamic values) into a hierarchical structure; fluency means recognizing those patterns, not just locating individual numbers</w:t>
            </w:r>
          </w:p>
        </w:tc>
      </w:tr>
      <w:tr>
        <w:tc>
          <w:tcPr/>
          <w:p>
            <w:pPr>
              <w:pStyle w:val="Compact"/>
            </w:pPr>
            <w:r>
              <w:rPr>
                <w:b/>
                <w:bCs/>
              </w:rPr>
              <w:t xml:space="preserve">Strategy chips</w:t>
            </w:r>
          </w:p>
        </w:tc>
        <w:tc>
          <w:tcPr/>
          <w:p>
            <w:pPr>
              <w:pStyle w:val="Compact"/>
            </w:pPr>
            <w:r>
              <w:t xml:space="preserve">ACTIVE LEARNING — reference-tables scavenger hunt at stations; Regents-verb decoder literacy move in the Strategy Spotlight</w:t>
            </w:r>
          </w:p>
        </w:tc>
      </w:tr>
      <w:tr>
        <w:tc>
          <w:tcPr/>
          <w:p>
            <w:pPr>
              <w:pStyle w:val="Compact"/>
            </w:pPr>
            <w:r>
              <w:rPr>
                <w:b/>
                <w:bCs/>
              </w:rPr>
              <w:t xml:space="preserve">Materials</w:t>
            </w:r>
          </w:p>
        </w:tc>
        <w:tc>
          <w:tcPr/>
          <w:p>
            <w:pPr>
              <w:pStyle w:val="Compact"/>
            </w:pPr>
            <w:r>
              <w:t xml:space="preserve">Class set of the 2025 NYS Chemistry Reference Tables (one per student), a copy of a previous edition (if available), scavenger-hunt worksheet (Student Worksheet), calculators,</w:t>
            </w:r>
            <w:r>
              <w:t xml:space="preserve"> </w:t>
            </w:r>
            <w:r>
              <w:rPr>
                <w:rStyle w:val="VerbatimChar"/>
              </w:rPr>
              <w:t xml:space="preserve">figures/matter_map.png</w:t>
            </w:r>
            <w:r>
              <w:t xml:space="preserve"> </w:t>
            </w:r>
            <w:r>
              <w:t xml:space="preserve">projected for the Unit-1 synthesis in Phase 4</w:t>
            </w:r>
          </w:p>
        </w:tc>
      </w:tr>
      <w:tr>
        <w:tc>
          <w:tcPr/>
          <w:p>
            <w:pPr>
              <w:pStyle w:val="Compact"/>
            </w:pPr>
            <w:r>
              <w:rPr>
                <w:b/>
                <w:bCs/>
              </w:rPr>
              <w:t xml:space="preserve">Safety</w:t>
            </w:r>
          </w:p>
        </w:tc>
        <w:tc>
          <w:tcPr/>
          <w:p>
            <w:pPr>
              <w:pStyle w:val="Compact"/>
            </w:pPr>
            <w:r>
              <w:t xml:space="preserve">No chemicals. Paper materials only.</w:t>
            </w:r>
          </w:p>
        </w:tc>
      </w:tr>
      <w:tr>
        <w:tc>
          <w:tcPr/>
          <w:p>
            <w:pPr>
              <w:pStyle w:val="Compact"/>
            </w:pPr>
            <w:r>
              <w:rPr>
                <w:b/>
                <w:bCs/>
              </w:rPr>
              <w:t xml:space="preserve">Prior knowledge</w:t>
            </w:r>
          </w:p>
        </w:tc>
        <w:tc>
          <w:tcPr/>
          <w:p>
            <w:pPr>
              <w:pStyle w:val="Compact"/>
            </w:pPr>
            <w:r>
              <w:t xml:space="preserve">All of Unit 1 (Lessons 01–07): safety, SI units and measurement, significant figures, dimensional analysis, density, gram formula mass, percent composition. This lesson ties all prior concepts to their corresponding reference-table entries.</w:t>
            </w:r>
          </w:p>
        </w:tc>
      </w:tr>
    </w:tbl>
    <w:p>
      <w:pPr>
        <w:pStyle w:val="BodyText"/>
      </w:pPr>
      <w:r>
        <w:rPr>
          <w:b/>
          <w:bCs/>
        </w:rPr>
        <w:t xml:space="preserve">Lesson objectives — students can:</w:t>
      </w:r>
    </w:p>
    <w:p>
      <w:pPr>
        <w:pStyle w:val="Compact"/>
        <w:numPr>
          <w:ilvl w:val="0"/>
          <w:numId w:val="1207"/>
        </w:numPr>
      </w:pPr>
      <w:r>
        <w:t xml:space="preserve">Navigate the 2025 NYS Chemistry Reference Tables to locate a value, identify the table it came from, and record the correct units.</w:t>
      </w:r>
    </w:p>
    <w:p>
      <w:pPr>
        <w:pStyle w:val="Compact"/>
        <w:numPr>
          <w:ilvl w:val="0"/>
          <w:numId w:val="1207"/>
        </w:numPr>
      </w:pPr>
      <w:r>
        <w:t xml:space="preserve">State the STP conditions (273 K / 0 °C; 101.3 kPa) and identify where they appear in the reference tables.</w:t>
      </w:r>
    </w:p>
    <w:p>
      <w:pPr>
        <w:pStyle w:val="Compact"/>
        <w:numPr>
          <w:ilvl w:val="0"/>
          <w:numId w:val="1207"/>
        </w:numPr>
      </w:pPr>
      <w:r>
        <w:t xml:space="preserve">Look up the density of water and perform a one-step calculation using that looked-up value.</w:t>
      </w:r>
    </w:p>
    <w:p>
      <w:pPr>
        <w:pStyle w:val="Compact"/>
        <w:numPr>
          <w:ilvl w:val="0"/>
          <w:numId w:val="1207"/>
        </w:numPr>
      </w:pPr>
      <w:r>
        <w:t xml:space="preserve">Explain how the reference tables encode Patterns (CCC) — recurring chemical data organized for rapid retrieval — and connect each Unit-1 concept to at least one table that supports it.</w:t>
      </w:r>
    </w:p>
    <w:p>
      <w:pPr>
        <w:pStyle w:val="Compact"/>
        <w:numPr>
          <w:ilvl w:val="0"/>
          <w:numId w:val="1207"/>
        </w:numPr>
      </w:pPr>
      <w:r>
        <w:t xml:space="preserve">Apply the Regents-verb decoder to identify what a question is asking before searching for the relevant value.</w:t>
      </w:r>
    </w:p>
    <w:p>
      <w:r>
        <w:pict>
          <v:rect style="width:0;height:1.5pt" o:hralign="center" o:hrstd="t" o:hr="t"/>
        </w:pict>
      </w:r>
    </w:p>
    <w:bookmarkEnd w:id="449"/>
    <w:bookmarkStart w:id="456" w:name="phase-1-engage-0-10-min-7"/>
    <w:p>
      <w:pPr>
        <w:pStyle w:val="Heading3"/>
      </w:pPr>
      <w:r>
        <w:t xml:space="preserve">Phase 1 · Engage</w:t>
      </w:r>
      <w:r>
        <w:t xml:space="preserve"> </w:t>
      </w:r>
      <w:r>
        <w:rPr>
          <w:i/>
          <w:iCs/>
        </w:rPr>
        <w:t xml:space="preserve">(0 – 10 min)</w:t>
      </w:r>
    </w:p>
    <w:bookmarkStart w:id="450" w:name="min-opening-circle-do-now-7"/>
    <w:p>
      <w:pPr>
        <w:pStyle w:val="Heading4"/>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access to a tool or resource that others didn’t use — or you didn’t use — and it made a real difference in the outcome. What was the resource, and what changed when someone actually used it?”</w:t>
      </w:r>
      <w:r>
        <w:t xml:space="preserve"> </w:t>
      </w:r>
      <w:r>
        <w:t xml:space="preserve">One round, one sentence each, no judgment. This grounds the lesson’s core idea — equal access to information, unequal skill in using it — in students’ own experience and in the broader CRSE theme of knowledge as a shared resource.</w:t>
      </w:r>
    </w:p>
    <w:p>
      <w:pPr>
        <w:pStyle w:val="BodyText"/>
      </w:pPr>
      <w:r>
        <w:t xml:space="preserve">Then post the</w:t>
      </w:r>
      <w:r>
        <w:t xml:space="preserve"> </w:t>
      </w:r>
      <w:r>
        <w:rPr>
          <w:b/>
          <w:bCs/>
        </w:rPr>
        <w:t xml:space="preserve">Do Now</w:t>
      </w:r>
      <w:r>
        <w:t xml:space="preserve">:</w:t>
      </w:r>
    </w:p>
    <w:p>
      <w:pPr>
        <w:pStyle w:val="BlockText"/>
      </w:pPr>
      <w:r>
        <w:rPr>
          <w:i/>
          <w:iCs/>
        </w:rPr>
        <w:t xml:space="preserve">“Two students sit down on Regents day. Both receive the exact same Chemistry Reference Tables booklet. One student finds what they need quickly; the other never opens it. In two sentences: (a) What would you need to know — before the exam — to use the booklet quickly? (b) Where might a student who never uses it try to get the information instead?”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08"/>
        </w:numPr>
      </w:pPr>
      <w:r>
        <w:t xml:space="preserve">“You’d need to know which section has what.”</w:t>
      </w:r>
      <w:r>
        <w:t xml:space="preserve"> </w:t>
      </w:r>
      <w:r>
        <w:t xml:space="preserve">— exactly; that organizational knowledge is what we’re building today.</w:t>
      </w:r>
    </w:p>
    <w:p>
      <w:pPr>
        <w:pStyle w:val="Compact"/>
        <w:numPr>
          <w:ilvl w:val="0"/>
          <w:numId w:val="1208"/>
        </w:numPr>
      </w:pPr>
      <w:r>
        <w:t xml:space="preserve">“They’d try to remember it from class.”</w:t>
      </w:r>
      <w:r>
        <w:t xml:space="preserve"> </w:t>
      </w:r>
      <w:r>
        <w:t xml:space="preserve">— and that’s a real strategy; but the reference tables are designed to replace memorization of constants and data. Using them frees up working memory for the reasoning the exam is actually testing.</w:t>
      </w:r>
    </w:p>
    <w:p>
      <w:pPr>
        <w:pStyle w:val="Compact"/>
        <w:numPr>
          <w:ilvl w:val="0"/>
          <w:numId w:val="1208"/>
        </w:numPr>
      </w:pPr>
      <w:r>
        <w:t xml:space="preserve">“Maybe they’d guess.”</w:t>
      </w:r>
      <w:r>
        <w:t xml:space="preserve"> </w:t>
      </w:r>
      <w:r>
        <w:t xml:space="preserve">— possible; and we’ll see how often guessing beats looking it up.</w:t>
      </w:r>
    </w:p>
    <w:bookmarkEnd w:id="450"/>
    <w:bookmarkStart w:id="454" w:name="X2dc13e6d139aa299addb18e36ff60e9d3f874da"/>
    <w:p>
      <w:pPr>
        <w:pStyle w:val="Heading4"/>
      </w:pPr>
      <w:r>
        <w:t xml:space="preserve">3–8 min · Phenomenon hook — same booklet, very different outcomes</w:t>
      </w:r>
    </w:p>
    <w:p>
      <w:pPr>
        <w:pStyle w:val="FirstParagraph"/>
      </w:pPr>
      <w:r>
        <w:rPr>
          <w:b/>
          <w:bCs/>
        </w:rPr>
        <w:t xml:space="preserve">Teacher actions.</w:t>
      </w:r>
      <w:r>
        <w:t xml:space="preserve"> </w:t>
      </w:r>
      <w:r>
        <w:t xml:space="preserve">Hold up the 2025 NYS Chemistry Reference Tables booklet (or project the cover page).</w:t>
      </w:r>
    </w:p>
    <w:p>
      <w:pPr>
        <w:pStyle w:val="BlockText"/>
      </w:pPr>
      <w:r>
        <w:t xml:space="preserve">“On Regents day, every chemistry student in New York — every single one — is handed this same booklet. It’s not a secret. It’s not an advantage one school has over another. It’s the same document for everyone. And yet some students walk out of that exam with a significantly better score, not because they memorized more, but because they knew how to</w:t>
      </w:r>
      <w:r>
        <w:t xml:space="preserve"> </w:t>
      </w:r>
      <w:r>
        <w:rPr>
          <w:i/>
          <w:iCs/>
        </w:rPr>
        <w:t xml:space="preserve">use</w:t>
      </w:r>
      <w:r>
        <w:t xml:space="preserve"> </w:t>
      </w:r>
      <w:r>
        <w:t xml:space="preserve">this. Today we’re going to learn to use it.”</w:t>
      </w:r>
    </w:p>
    <w:p>
      <w:pPr>
        <w:pStyle w:val="FirstParagraph"/>
      </w:pPr>
      <w:r>
        <w:t xml:space="preserve">Project the</w:t>
      </w:r>
      <w:r>
        <w:t xml:space="preserve"> </w:t>
      </w:r>
      <w:r>
        <w:rPr>
          <w:rStyle w:val="VerbatimChar"/>
        </w:rPr>
        <w:t xml:space="preserve">figures/matter_map.png</w:t>
      </w:r>
      <w:r>
        <w:t xml:space="preserve"> </w:t>
      </w:r>
      <w:r>
        <w:t xml:space="preserve">concept map briefly, noting that it ties together everything from this unit:</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52"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53"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“That flowchart is a preview of where we’re going in a few minutes — we’ll use it to connect every Unit-1 concept to a table that supports it. For now, hold that idea.”</w:t>
      </w:r>
    </w:p>
    <w:p>
      <w:pPr>
        <w:pStyle w:val="FirstParagraph"/>
      </w:pPr>
      <w:r>
        <w:rPr>
          <w:b/>
          <w:bCs/>
        </w:rPr>
        <w:t xml:space="preserve">Sample teacher language:</w:t>
      </w:r>
    </w:p>
    <w:p>
      <w:pPr>
        <w:pStyle w:val="BlockText"/>
      </w:pPr>
      <w:r>
        <w:t xml:space="preserve">“The Chemistry Reference Tables are not a cheat sheet. They’re not something you memorize around. They are a tool that the exam expects you to use, built into every Regents sitting. Chemists in the real world don’t memorize every constant — they know where to find it. That lookup skill is exactly what we’re practicing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one shared document support every chemistry concept on the exam?</w:t>
      </w:r>
    </w:p>
    <w:bookmarkEnd w:id="454"/>
    <w:bookmarkStart w:id="455" w:name="min-notice-wonder-turn-and-talk-1-7"/>
    <w:p>
      <w:pPr>
        <w:pStyle w:val="Heading4"/>
      </w:pPr>
      <w:r>
        <w:t xml:space="preserve">8–10 min · Notice &amp; Wonder + Turn-and-Talk #1</w:t>
      </w:r>
    </w:p>
    <w:p>
      <w:pPr>
        <w:pStyle w:val="FirstParagraph"/>
      </w:pPr>
      <w:r>
        <w:t xml:space="preserve">Distribute the 2025 Reference Tables (if not already distributed). Give students 90 seconds to flip through the booklet silently.</w:t>
      </w:r>
    </w:p>
    <w:p>
      <w:pPr>
        <w:pStyle w:val="BlockText"/>
      </w:pPr>
      <w:r>
        <w:t xml:space="preserve">“I notice… / I wonder… Take 90 seconds. Write down: one thing you notice about how the tables are organized, and one thing you’re wondering about.”</w:t>
      </w:r>
    </w:p>
    <w:p>
      <w:pPr>
        <w:pStyle w:val="FirstParagraph"/>
      </w:pPr>
      <w:r>
        <w:t xml:space="preserve">Collect 3–4 responses. Then:</w:t>
      </w:r>
    </w:p>
    <w:p>
      <w:pPr>
        <w:pStyle w:val="BlockText"/>
      </w:pPr>
      <w:r>
        <w:t xml:space="preserve">“Turn to your partner: without looking at the table of contents, where do you think you’d find the density of water? Where would you find the symbols and atomic masses of elements?”</w:t>
      </w:r>
    </w:p>
    <w:p>
      <w:pPr>
        <w:pStyle w:val="FirstParagraph"/>
      </w:pPr>
      <w:r>
        <w:t xml:space="preserve">Target: students begin to articulate that different types of data live in different, named sections — periodic properties go in the Periodic Table section; physical constants for water go in a properties table; SI prefixes go in a measurement-related table.</w:t>
      </w:r>
    </w:p>
    <w:p>
      <w:r>
        <w:pict>
          <v:rect style="width:0;height:1.5pt" o:hralign="center" o:hrstd="t" o:hr="t"/>
        </w:pict>
      </w:r>
    </w:p>
    <w:bookmarkEnd w:id="455"/>
    <w:bookmarkEnd w:id="456"/>
    <w:bookmarkStart w:id="461" w:name="phase-2-explore-10-30-min-7"/>
    <w:p>
      <w:pPr>
        <w:pStyle w:val="Heading3"/>
      </w:pPr>
      <w:r>
        <w:t xml:space="preserve">Phase 2 · Explore</w:t>
      </w:r>
      <w:r>
        <w:t xml:space="preserve"> </w:t>
      </w:r>
      <w:r>
        <w:rPr>
          <w:i/>
          <w:iCs/>
        </w:rPr>
        <w:t xml:space="preserve">(10 – 30 min)</w:t>
      </w:r>
    </w:p>
    <w:bookmarkStart w:id="457" w:name="Xa885f0e43329a23c9f642c60373b6a45820fd82"/>
    <w:p>
      <w:pPr>
        <w:pStyle w:val="Heading4"/>
      </w:pPr>
      <w:r>
        <w:t xml:space="preserve">10–15 min · ABCs Activity — find before you formalize</w:t>
      </w:r>
    </w:p>
    <w:p>
      <w:pPr>
        <w:pStyle w:val="FirstParagraph"/>
      </w:pPr>
      <w:r>
        <w:rPr>
          <w:b/>
          <w:bCs/>
        </w:rPr>
        <w:t xml:space="preserve">Before introducing any formal organization scheme</w:t>
      </w:r>
      <w:r>
        <w:t xml:space="preserve">, students do an open exploration: they try to find three specific pieces of data in the reference tables using only the booklet itself.</w:t>
      </w:r>
    </w:p>
    <w:p>
      <w:pPr>
        <w:pStyle w:val="BodyText"/>
      </w:pPr>
      <w:r>
        <w:t xml:space="preserve">Post on the board (or distribute the scavenger-hunt worksheet):</w:t>
      </w:r>
    </w:p>
    <w:p>
      <w:pPr>
        <w:pStyle w:val="BlockText"/>
      </w:pPr>
      <w:r>
        <w:rPr>
          <w:b/>
          <w:bCs/>
        </w:rPr>
        <w:t xml:space="preserve">Quick Find — before any instruction:</w:t>
      </w:r>
      <w:r>
        <w:t xml:space="preserve"> </w:t>
      </w:r>
      <w:r>
        <w:t xml:space="preserve">(a) The density of water at 4 °C — write the value and the units: ___________</w:t>
      </w:r>
      <w:r>
        <w:t xml:space="preserve"> </w:t>
      </w:r>
      <w:r>
        <w:t xml:space="preserve">(b) The atomic symbol for gold — write the symbol and the atomic mass: ___________</w:t>
      </w:r>
      <w:r>
        <w:t xml:space="preserve"> </w:t>
      </w:r>
      <w:r>
        <w:t xml:space="preserve">(c) The meaning of the prefix</w:t>
      </w:r>
      <w:r>
        <w:t xml:space="preserve"> </w:t>
      </w:r>
      <w:r>
        <w:rPr>
          <w:i/>
          <w:iCs/>
        </w:rPr>
        <w:t xml:space="preserve">kilo-</w:t>
      </w:r>
      <w:r>
        <w:t xml:space="preserve"> </w:t>
      </w:r>
      <w:r>
        <w:t xml:space="preserve">in SI notation — write the multiplier: ___________</w:t>
      </w:r>
    </w:p>
    <w:p>
      <w:pPr>
        <w:pStyle w:val="FirstParagraph"/>
      </w:pPr>
      <w:r>
        <w:t xml:space="preserve">Students work individually for 3 minutes, writing not just the value but</w:t>
      </w:r>
      <w:r>
        <w:t xml:space="preserve"> </w:t>
      </w:r>
      <w:r>
        <w:rPr>
          <w:i/>
          <w:iCs/>
        </w:rPr>
        <w:t xml:space="preserve">which table or section they found it in</w:t>
      </w:r>
      <w:r>
        <w:t xml:space="preserve">.</w:t>
      </w:r>
    </w:p>
    <w:p>
      <w:pPr>
        <w:pStyle w:val="BodyText"/>
      </w:pPr>
      <w:r>
        <w:rPr>
          <w:b/>
          <w:bCs/>
        </w:rPr>
        <w:t xml:space="preserve">Teacher facilitation language (circulate):</w:t>
      </w:r>
    </w:p>
    <w:p>
      <w:pPr>
        <w:pStyle w:val="BlockText"/>
      </w:pPr>
      <w:r>
        <w:t xml:space="preserve">“Don’t tell me what the value is yet — tell me</w:t>
      </w:r>
      <w:r>
        <w:t xml:space="preserve"> </w:t>
      </w:r>
      <w:r>
        <w:rPr>
          <w:i/>
          <w:iCs/>
        </w:rPr>
        <w:t xml:space="preserve">where you found it</w:t>
      </w:r>
      <w:r>
        <w:t xml:space="preserve">. Which part of the booklet? What’s that section called?”</w:t>
      </w:r>
    </w:p>
    <w:p>
      <w:pPr>
        <w:pStyle w:val="BlockText"/>
      </w:pPr>
      <w:r>
        <w:t xml:space="preserve">“If you found it but you’re not sure of the table name, look at the header on that page. What does it say?”</w:t>
      </w:r>
    </w:p>
    <w:p>
      <w:pPr>
        <w:pStyle w:val="FirstParagraph"/>
      </w:pPr>
      <w:r>
        <w:rPr>
          <w:b/>
          <w:bCs/>
        </w:rPr>
        <w:t xml:space="preserve">Anticipated student responses during ABCs:</w:t>
      </w:r>
    </w:p>
    <w:p>
      <w:pPr>
        <w:pStyle w:val="Compact"/>
        <w:numPr>
          <w:ilvl w:val="0"/>
          <w:numId w:val="1209"/>
        </w:numPr>
      </w:pPr>
      <w:r>
        <w:t xml:space="preserve">Students find the density of water quickly in the Properties of Water table:</w:t>
      </w:r>
      <w:r>
        <w:t xml:space="preserve"> </w:t>
      </w:r>
      <w:r>
        <w:t xml:space="preserve">“It was in the physical constants section / properties of water / Table X.”</w:t>
      </w:r>
      <w:r>
        <w:t xml:space="preserve"> </w:t>
      </w:r>
      <w:r>
        <w:t xml:space="preserve">— affirm; you’ll formalize the names in Phase 3.</w:t>
      </w:r>
    </w:p>
    <w:p>
      <w:pPr>
        <w:pStyle w:val="Compact"/>
        <w:numPr>
          <w:ilvl w:val="0"/>
          <w:numId w:val="1209"/>
        </w:numPr>
      </w:pPr>
      <w:r>
        <w:t xml:space="preserve">Students use the Periodic Table:</w:t>
      </w:r>
      <w:r>
        <w:t xml:space="preserve"> </w:t>
      </w:r>
      <w:r>
        <w:t xml:space="preserve">“I found gold — Au — right on the periodic table page.”</w:t>
      </w:r>
      <w:r>
        <w:t xml:space="preserve"> </w:t>
      </w:r>
      <w:r>
        <w:t xml:space="preserve">— correct; and what information does the periodic table give you for every element?</w:t>
      </w:r>
    </w:p>
    <w:p>
      <w:pPr>
        <w:pStyle w:val="Compact"/>
        <w:numPr>
          <w:ilvl w:val="0"/>
          <w:numId w:val="1209"/>
        </w:numPr>
      </w:pPr>
      <w:r>
        <w:t xml:space="preserve">Students struggle with SI prefixes:</w:t>
      </w:r>
      <w:r>
        <w:t xml:space="preserve"> </w:t>
      </w:r>
      <w:r>
        <w:t xml:space="preserve">“I don’t see kilo anywhere obvious.”</w:t>
      </w:r>
      <w:r>
        <w:t xml:space="preserve"> </w:t>
      </w:r>
      <w:r>
        <w:t xml:space="preserve">— guide them toward the measurement or units table; ask:</w:t>
      </w:r>
      <w:r>
        <w:t xml:space="preserve"> </w:t>
      </w:r>
      <w:r>
        <w:t xml:space="preserve">“Is there a table that lists SI prefixes? What would the header say?”</w:t>
      </w:r>
    </w:p>
    <w:bookmarkEnd w:id="457"/>
    <w:bookmarkStart w:id="458" w:name="Xe9d7863a323ee0ac101f94067c561241ae192ad"/>
    <w:p>
      <w:pPr>
        <w:pStyle w:val="Heading4"/>
      </w:pPr>
      <w:r>
        <w:t xml:space="preserve">15–25 min · Scavenger-Hunt Stations (Active Learning)</w:t>
      </w:r>
    </w:p>
    <w:p>
      <w:pPr>
        <w:pStyle w:val="FirstParagraph"/>
      </w:pPr>
      <w:r>
        <w:t xml:space="preserve">Students work in pairs. Each pair has the 2025 Reference Tables and the Student Worksheet. Five lookup stations are embedded in the worksheet (see Student Worksheet, Investigation section). For each station, students find and record:</w:t>
      </w:r>
    </w:p>
    <w:p>
      <w:pPr>
        <w:pStyle w:val="Compact"/>
        <w:numPr>
          <w:ilvl w:val="0"/>
          <w:numId w:val="1210"/>
        </w:numPr>
      </w:pPr>
      <w:r>
        <w:t xml:space="preserve">The value and its units</w:t>
      </w:r>
    </w:p>
    <w:p>
      <w:pPr>
        <w:pStyle w:val="Compact"/>
        <w:numPr>
          <w:ilvl w:val="0"/>
          <w:numId w:val="1210"/>
        </w:numPr>
      </w:pPr>
      <w:r>
        <w:t xml:space="preserve">The name of the table or section where they found it</w:t>
      </w:r>
    </w:p>
    <w:p>
      <w:pPr>
        <w:pStyle w:val="Compact"/>
        <w:numPr>
          <w:ilvl w:val="0"/>
          <w:numId w:val="1210"/>
        </w:numPr>
      </w:pPr>
      <w:r>
        <w:t xml:space="preserve">(Station 4 only) A one-step calculation using the looked-up value</w:t>
      </w:r>
    </w:p>
    <w:p>
      <w:pPr>
        <w:pStyle w:val="FirstParagraph"/>
      </w:pPr>
      <w:r>
        <w:rPr>
          <w:b/>
          <w:bCs/>
        </w:rPr>
        <w:t xml:space="preserve">Station summary (teacher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Lookup task</w:t>
            </w:r>
          </w:p>
        </w:tc>
        <w:tc>
          <w:tcPr/>
          <w:p>
            <w:pPr>
              <w:pStyle w:val="Compact"/>
            </w:pPr>
            <w:r>
              <w:t xml:space="preserve">Table or section</w:t>
            </w:r>
          </w:p>
        </w:tc>
      </w:tr>
      <w:tr>
        <w:tc>
          <w:tcPr/>
          <w:p>
            <w:pPr>
              <w:pStyle w:val="Compact"/>
            </w:pPr>
            <w:r>
              <w:t xml:space="preserve">1</w:t>
            </w:r>
          </w:p>
        </w:tc>
        <w:tc>
          <w:tcPr/>
          <w:p>
            <w:pPr>
              <w:pStyle w:val="Compact"/>
            </w:pPr>
            <w:r>
              <w:t xml:space="preserve">Density of water at 4 °C</w:t>
            </w:r>
          </w:p>
        </w:tc>
        <w:tc>
          <w:tcPr/>
          <w:p>
            <w:pPr>
              <w:pStyle w:val="Compact"/>
            </w:pPr>
            <w:r>
              <w:t xml:space="preserve">Physical Constants for Water (or Properties of Water)</w:t>
            </w:r>
          </w:p>
        </w:tc>
      </w:tr>
      <w:tr>
        <w:tc>
          <w:tcPr/>
          <w:p>
            <w:pPr>
              <w:pStyle w:val="Compact"/>
            </w:pPr>
            <w:r>
              <w:t xml:space="preserve">2</w:t>
            </w:r>
          </w:p>
        </w:tc>
        <w:tc>
          <w:tcPr/>
          <w:p>
            <w:pPr>
              <w:pStyle w:val="Compact"/>
            </w:pPr>
            <w:r>
              <w:t xml:space="preserve">Atomic symbol and atomic mass of calcium</w:t>
            </w:r>
          </w:p>
        </w:tc>
        <w:tc>
          <w:tcPr/>
          <w:p>
            <w:pPr>
              <w:pStyle w:val="Compact"/>
            </w:pPr>
            <w:r>
              <w:t xml:space="preserve">Periodic Table</w:t>
            </w:r>
          </w:p>
        </w:tc>
      </w:tr>
      <w:tr>
        <w:tc>
          <w:tcPr/>
          <w:p>
            <w:pPr>
              <w:pStyle w:val="Compact"/>
            </w:pPr>
            <w:r>
              <w:t xml:space="preserve">3</w:t>
            </w:r>
          </w:p>
        </w:tc>
        <w:tc>
          <w:tcPr/>
          <w:p>
            <w:pPr>
              <w:pStyle w:val="Compact"/>
            </w:pPr>
            <w:r>
              <w:t xml:space="preserve">SI prefix and multiplier for</w:t>
            </w:r>
            <w:r>
              <w:t xml:space="preserve"> </w:t>
            </w:r>
            <w:r>
              <w:rPr>
                <w:i/>
                <w:iCs/>
              </w:rPr>
              <w:t xml:space="preserve">milli-</w:t>
            </w:r>
            <w:r>
              <w:t xml:space="preserve"> </w:t>
            </w:r>
            <w:r>
              <w:t xml:space="preserve">and</w:t>
            </w:r>
            <w:r>
              <w:t xml:space="preserve"> </w:t>
            </w:r>
            <w:r>
              <w:rPr>
                <w:i/>
                <w:iCs/>
              </w:rPr>
              <w:t xml:space="preserve">kilo-</w:t>
            </w:r>
          </w:p>
        </w:tc>
        <w:tc>
          <w:tcPr/>
          <w:p>
            <w:pPr>
              <w:pStyle w:val="Compact"/>
            </w:pPr>
            <w:r>
              <w:t xml:space="preserve">Selected Prefixes table</w:t>
            </w:r>
          </w:p>
        </w:tc>
      </w:tr>
      <w:tr>
        <w:tc>
          <w:tcPr/>
          <w:p>
            <w:pPr>
              <w:pStyle w:val="Compact"/>
            </w:pPr>
            <w:r>
              <w:t xml:space="preserve">4</w:t>
            </w:r>
          </w:p>
        </w:tc>
        <w:tc>
          <w:tcPr/>
          <w:p>
            <w:pPr>
              <w:pStyle w:val="Compact"/>
            </w:pPr>
            <w:r>
              <w:t xml:space="preserve">STP conditions: temperature and pressure</w:t>
            </w:r>
          </w:p>
        </w:tc>
        <w:tc>
          <w:tcPr/>
          <w:p>
            <w:pPr>
              <w:pStyle w:val="Compact"/>
            </w:pPr>
            <w:r>
              <w:t xml:space="preserve">Physical Constants table or Selected Units table</w:t>
            </w:r>
          </w:p>
        </w:tc>
      </w:tr>
      <w:tr>
        <w:tc>
          <w:tcPr/>
          <w:p>
            <w:pPr>
              <w:pStyle w:val="Compact"/>
            </w:pPr>
            <w:r>
              <w:t xml:space="preserve">5</w:t>
            </w:r>
          </w:p>
        </w:tc>
        <w:tc>
          <w:tcPr/>
          <w:p>
            <w:pPr>
              <w:pStyle w:val="Compact"/>
            </w:pPr>
            <w:r>
              <w:t xml:space="preserve">One-step calculation: mass of 350 mL of water at 4 °C using the looked-up density</w:t>
            </w:r>
          </w:p>
        </w:tc>
        <w:tc>
          <w:tcPr/>
          <w:p>
            <w:pPr>
              <w:pStyle w:val="Compact"/>
            </w:pPr>
            <w:r>
              <w:t xml:space="preserve">Uses Station 1 result: density = 1.00 g/mL; mass = density × volume = 1.00 × 350 = 350 g</w:t>
            </w:r>
          </w:p>
        </w:tc>
      </w:tr>
    </w:tbl>
    <w:p>
      <w:pPr>
        <w:pStyle w:val="BodyText"/>
      </w:pPr>
      <w:r>
        <w:rPr>
          <w:b/>
          <w:bCs/>
        </w:rPr>
        <w:t xml:space="preserve">Teacher facilitation prompts (move between pairs, do not give answers):</w:t>
      </w:r>
    </w:p>
    <w:p>
      <w:pPr>
        <w:pStyle w:val="BlockText"/>
      </w:pPr>
      <w:r>
        <w:t xml:space="preserve">“You wrote the value — now write the table name. The table name is as important as the number.”</w:t>
      </w:r>
    </w:p>
    <w:p>
      <w:pPr>
        <w:pStyle w:val="BlockText"/>
      </w:pPr>
      <w:r>
        <w:t xml:space="preserve">“For Station 4: before you calculate, show the density value you looked up and label where it came from. Set up the equation first.”</w:t>
      </w:r>
    </w:p>
    <w:p>
      <w:pPr>
        <w:pStyle w:val="BlockText"/>
      </w:pPr>
      <w:r>
        <w:t xml:space="preserve">“If you finish early: flip to a section you haven’t used yet. What kind of data does it contain? Where in a chemistry course would you need it?”</w:t>
      </w:r>
    </w:p>
    <w:p>
      <w:pPr>
        <w:pStyle w:val="FirstParagraph"/>
      </w:pPr>
      <w:r>
        <w:rPr>
          <w:b/>
          <w:bCs/>
        </w:rPr>
        <w:t xml:space="preserve">Anticipated student responses at stations:</w:t>
      </w:r>
    </w:p>
    <w:p>
      <w:pPr>
        <w:pStyle w:val="Compact"/>
        <w:numPr>
          <w:ilvl w:val="0"/>
          <w:numId w:val="1211"/>
        </w:numPr>
      </w:pPr>
      <w:r>
        <w:t xml:space="preserve">“I keep finding the same data in two different tables.”</w:t>
      </w:r>
      <w:r>
        <w:t xml:space="preserve"> </w:t>
      </w:r>
      <w:r>
        <w:t xml:space="preserve">— interesting observation; some values appear in more than one section for accessibility. Note which sections they are. This becomes a discussion point in Phase 3.</w:t>
      </w:r>
    </w:p>
    <w:p>
      <w:pPr>
        <w:pStyle w:val="Compact"/>
        <w:numPr>
          <w:ilvl w:val="0"/>
          <w:numId w:val="1211"/>
        </w:numPr>
      </w:pPr>
      <w:r>
        <w:t xml:space="preserve">“I got 350 for the mass — is that right?”</w:t>
      </w:r>
      <w:r>
        <w:t xml:space="preserve"> </w:t>
      </w:r>
      <w:r>
        <w:t xml:space="preserve">— check the setup: density × volume = 1.00 g/mL × 350 mL = 350 g. Yes. The unit cancellation confirms it: g/mL × mL = g.</w:t>
      </w:r>
    </w:p>
    <w:p>
      <w:pPr>
        <w:pStyle w:val="Compact"/>
        <w:numPr>
          <w:ilvl w:val="0"/>
          <w:numId w:val="1211"/>
        </w:numPr>
      </w:pPr>
      <w:r>
        <w:t xml:space="preserve">“I can’t find the STP pressure.”</w:t>
      </w:r>
      <w:r>
        <w:t xml:space="preserve"> </w:t>
      </w:r>
      <w:r>
        <w:t xml:space="preserve">— guide: look for a table labeled</w:t>
      </w:r>
      <w:r>
        <w:t xml:space="preserve"> </w:t>
      </w:r>
      <w:r>
        <w:rPr>
          <w:i/>
          <w:iCs/>
        </w:rPr>
        <w:t xml:space="preserve">Selected Units</w:t>
      </w:r>
      <w:r>
        <w:t xml:space="preserve"> </w:t>
      </w:r>
      <w:r>
        <w:t xml:space="preserve">or</w:t>
      </w:r>
      <w:r>
        <w:t xml:space="preserve"> </w:t>
      </w:r>
      <w:r>
        <w:rPr>
          <w:i/>
          <w:iCs/>
        </w:rPr>
        <w:t xml:space="preserve">Physical Constants</w:t>
      </w:r>
      <w:r>
        <w:t xml:space="preserve">; it lists standard conditions. What are you looking for — the word</w:t>
      </w:r>
      <w:r>
        <w:t xml:space="preserve"> </w:t>
      </w:r>
      <w:r>
        <w:t xml:space="preserve">‘pressure’</w:t>
      </w:r>
      <w:r>
        <w:t xml:space="preserve"> </w:t>
      </w:r>
      <w:r>
        <w:t xml:space="preserve">or the unit</w:t>
      </w:r>
      <w:r>
        <w:t xml:space="preserve"> </w:t>
      </w:r>
      <w:r>
        <w:t xml:space="preserve">‘kPa’</w:t>
      </w:r>
      <w:r>
        <w:t xml:space="preserve">?</w:t>
      </w:r>
    </w:p>
    <w:bookmarkEnd w:id="458"/>
    <w:bookmarkStart w:id="459" w:name="min-old-vs.-new-comparison-if-available"/>
    <w:p>
      <w:pPr>
        <w:pStyle w:val="Heading4"/>
      </w:pPr>
      <w:r>
        <w:t xml:space="preserve">25–28 min · Old vs. New Comparison (if available)</w:t>
      </w:r>
    </w:p>
    <w:p>
      <w:pPr>
        <w:pStyle w:val="FirstParagraph"/>
      </w:pPr>
      <w:r>
        <w:t xml:space="preserve">Distribute one page (or a projected image) from a previous Reference Tables edition alongside the corresponding 2025 page.</w:t>
      </w:r>
    </w:p>
    <w:p>
      <w:pPr>
        <w:pStyle w:val="BlockText"/>
      </w:pPr>
      <w:r>
        <w:t xml:space="preserve">“In 30 seconds, write down one thing that is different between the two versions. Don’t worry about which is better — just spot one change.”</w:t>
      </w:r>
    </w:p>
    <w:p>
      <w:pPr>
        <w:pStyle w:val="FirstParagraph"/>
      </w:pPr>
      <w:r>
        <w:t xml:space="preserve">Collect responses:</w:t>
      </w:r>
      <w:r>
        <w:t xml:space="preserve"> </w:t>
      </w:r>
      <w:r>
        <w:t xml:space="preserve">- New table added / old table removed</w:t>
      </w:r>
      <w:r>
        <w:t xml:space="preserve"> </w:t>
      </w:r>
      <w:r>
        <w:t xml:space="preserve">- Updated value (e.g., atomic mass updated based on more precise measurements)</w:t>
      </w:r>
      <w:r>
        <w:t xml:space="preserve"> </w:t>
      </w:r>
      <w:r>
        <w:t xml:space="preserve">- Formatting change (new organization, new heading, different table name)</w:t>
      </w:r>
    </w:p>
    <w:p>
      <w:pPr>
        <w:pStyle w:val="BlockText"/>
      </w:pPr>
      <w:r>
        <w:t xml:space="preserve">“When scientists update a reference document, they update it because the data got better or because the organization improved for users. The 2025 tables reflect the most current, internationally agreed-upon values — including changes from the 2021 IUPAC revision of atomic masses. When you look up a value on the Regents, you’re using the same document that professional chemists reference.”</w:t>
      </w:r>
    </w:p>
    <w:bookmarkEnd w:id="459"/>
    <w:bookmarkStart w:id="460" w:name="min-reconnect-surface-the-structure"/>
    <w:p>
      <w:pPr>
        <w:pStyle w:val="Heading4"/>
      </w:pPr>
      <w:r>
        <w:t xml:space="preserve">28–30 min · Reconnect + surface the structure</w:t>
      </w:r>
    </w:p>
    <w:p>
      <w:pPr>
        <w:pStyle w:val="FirstParagraph"/>
      </w:pPr>
      <w:r>
        <w:t xml:space="preserve">Bring the class back together. Ask one pair to describe how the reference tables are organized at the highest level:</w:t>
      </w:r>
    </w:p>
    <w:p>
      <w:pPr>
        <w:pStyle w:val="BlockText"/>
      </w:pPr>
      <w:r>
        <w:t xml:space="preserve">“Based on your scavenger hunt, what big categories of information are in the tables? If you had to sort all the tables into three or four buckets, what would you call those buckets?”</w:t>
      </w:r>
    </w:p>
    <w:p>
      <w:pPr>
        <w:pStyle w:val="FirstParagraph"/>
      </w:pPr>
      <w:r>
        <w:t xml:space="preserve">Target: students describe something like: (1) properties and constants for specific substances (water, common compounds); (2) the periodic table (element data); (3) measurement and units (SI prefixes, conversions); (4) chemical behavior (solubility, activity series, etc.). The exact categories matter less than the recognition that the tables have a</w:t>
      </w:r>
      <w:r>
        <w:t xml:space="preserve"> </w:t>
      </w:r>
      <w:r>
        <w:rPr>
          <w:i/>
          <w:iCs/>
        </w:rPr>
        <w:t xml:space="preserve">structure</w:t>
      </w:r>
      <w:r>
        <w:t xml:space="preserve"> </w:t>
      </w:r>
      <w:r>
        <w:t xml:space="preserve">— a pattern — and that recognizing that structure is the lookup skill.</w:t>
      </w:r>
    </w:p>
    <w:p>
      <w:r>
        <w:pict>
          <v:rect style="width:0;height:1.5pt" o:hralign="center" o:hrstd="t" o:hr="t"/>
        </w:pict>
      </w:r>
    </w:p>
    <w:bookmarkEnd w:id="460"/>
    <w:bookmarkEnd w:id="461"/>
    <w:bookmarkStart w:id="464" w:name="phase-3-explain-30-36-min-7"/>
    <w:p>
      <w:pPr>
        <w:pStyle w:val="Heading3"/>
      </w:pPr>
      <w:r>
        <w:t xml:space="preserve">Phase 3 · Explain</w:t>
      </w:r>
      <w:r>
        <w:t xml:space="preserve"> </w:t>
      </w:r>
      <w:r>
        <w:rPr>
          <w:i/>
          <w:iCs/>
        </w:rPr>
        <w:t xml:space="preserve">(30 – 36 min)</w:t>
      </w:r>
    </w:p>
    <w:bookmarkStart w:id="462" w:name="min-turn-and-talk-2-class-consensus-7"/>
    <w:p>
      <w:pPr>
        <w:pStyle w:val="Heading4"/>
      </w:pPr>
      <w:r>
        <w:t xml:space="preserve">30–33 min · Turn-and-Talk #2 + class consensus</w:t>
      </w:r>
    </w:p>
    <w:p>
      <w:pPr>
        <w:pStyle w:val="BlockText"/>
      </w:pPr>
      <w:r>
        <w:t xml:space="preserve">“You just spent 15 minutes navigating the reference tables. Here’s a more challenging question — turn to your partner and talk it through: you know the reference tables have data organized by topic. But why does it matter which table the data comes from? Why isn’t one big list of numbers enough?”</w:t>
      </w:r>
    </w:p>
    <w:p>
      <w:pPr>
        <w:pStyle w:val="FirstParagraph"/>
      </w:pPr>
      <w:r>
        <w:t xml:space="preserve">Students discuss. Bring out:</w:t>
      </w:r>
      <w:r>
        <w:t xml:space="preserve"> </w:t>
      </w:r>
      <w:r>
        <w:t xml:space="preserve">- Knowing the table name means knowing the</w:t>
      </w:r>
      <w:r>
        <w:t xml:space="preserve"> </w:t>
      </w:r>
      <w:r>
        <w:rPr>
          <w:i/>
          <w:iCs/>
        </w:rPr>
        <w:t xml:space="preserve">context</w:t>
      </w:r>
      <w:r>
        <w:t xml:space="preserve"> </w:t>
      </w:r>
      <w:r>
        <w:t xml:space="preserve">of the data — a density value for water is different from a density value for salt.</w:t>
      </w:r>
      <w:r>
        <w:t xml:space="preserve"> </w:t>
      </w:r>
      <w:r>
        <w:t xml:space="preserve">- The table heading tells you the conditions under which the data was measured.</w:t>
      </w:r>
      <w:r>
        <w:t xml:space="preserve"> </w:t>
      </w:r>
      <w:r>
        <w:t xml:space="preserve">- Being able to say</w:t>
      </w:r>
      <w:r>
        <w:t xml:space="preserve"> </w:t>
      </w:r>
      <w:r>
        <w:t xml:space="preserve">“this comes from the Physical Constants table”</w:t>
      </w:r>
      <w:r>
        <w:t xml:space="preserve"> </w:t>
      </w:r>
      <w:r>
        <w:t xml:space="preserve">is a Regents skill — some questions specifically ask</w:t>
      </w:r>
      <w:r>
        <w:t xml:space="preserve"> </w:t>
      </w:r>
      <w:r>
        <w:rPr>
          <w:i/>
          <w:iCs/>
        </w:rPr>
        <w:t xml:space="preserve">which table</w:t>
      </w:r>
      <w:r>
        <w:t xml:space="preserve"> </w:t>
      </w:r>
      <w:r>
        <w:t xml:space="preserve">supplies the relevant information.</w:t>
      </w:r>
    </w:p>
    <w:p>
      <w:pPr>
        <w:pStyle w:val="BlockText"/>
      </w:pPr>
      <w:r>
        <w:t xml:space="preserve">“So using the reference tables well means two things: finding the value, and knowing the name of the place it lives. Both are part of the skill.”</w:t>
      </w:r>
    </w:p>
    <w:bookmarkEnd w:id="462"/>
    <w:bookmarkStart w:id="463" w:name="X71fad4bba0080af1ed0aca0b8020ce6657726f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The booklet in your hands is called a</w:t>
      </w:r>
      <w:r>
        <w:t xml:space="preserve"> </w:t>
      </w:r>
      <w:r>
        <w:rPr>
          <w:b/>
          <w:bCs/>
        </w:rPr>
        <w:t xml:space="preserve">reference table</w:t>
      </w:r>
      <w:r>
        <w:t xml:space="preserve"> </w:t>
      </w:r>
      <w:r>
        <w:t xml:space="preserve">— a standardized document of chemical data provided on the Regents exam. Every student in New York gets the same one.</w:t>
      </w:r>
      <w:r>
        <w:t xml:space="preserve"> </w:t>
      </w:r>
      <w:r>
        <w:t xml:space="preserve">‘Standardized’</w:t>
      </w:r>
      <w:r>
        <w:t xml:space="preserve"> </w:t>
      </w:r>
      <w:r>
        <w:t xml:space="preserve">matters: the data is the same for everyone, every year, so differences in exam performance come from skill in using it — not from who has better data.”</w:t>
      </w:r>
    </w:p>
    <w:p>
      <w:pPr>
        <w:pStyle w:val="BlockText"/>
      </w:pPr>
      <w:r>
        <w:t xml:space="preserve">“Here is the Hochman appositive that locks in this definition — say it with me:</w:t>
      </w:r>
    </w:p>
    <w:p>
      <w:pPr>
        <w:pStyle w:val="BlockText"/>
      </w:pPr>
      <w:r>
        <w:rPr>
          <w:i/>
          <w:iCs/>
        </w:rPr>
        <w:t xml:space="preserve">A reference table — a standardized document of chemical data provided on the Regents exam — organizes recurring patterns of chemical information into named sections for rapid, accurate lookup.</w:t>
      </w:r>
    </w:p>
    <w:p>
      <w:pPr>
        <w:pStyle w:val="BlockText"/>
      </w:pPr>
      <w:r>
        <w:t xml:space="preserve">The phrase between the dashes defines the term; the main clause describes its function.”</w:t>
      </w:r>
    </w:p>
    <w:p>
      <w:pPr>
        <w:pStyle w:val="BlockText"/>
      </w:pPr>
      <w:r>
        <w:t xml:space="preserve">“One of the most important lookup tasks you’ll do is finding the conditions called</w:t>
      </w:r>
      <w:r>
        <w:t xml:space="preserve"> </w:t>
      </w:r>
      <w:r>
        <w:rPr>
          <w:b/>
          <w:bCs/>
        </w:rPr>
        <w:t xml:space="preserve">STP — standard temperature and pressure</w:t>
      </w:r>
      <w:r>
        <w:t xml:space="preserve">. The full form in the tables: 273 K (0 °C) for temperature, and 101.3 kPa for pressure. STP is the agreed reference point for comparing the behavior of gases: whenever a chemistry problem says</w:t>
      </w:r>
      <w:r>
        <w:t xml:space="preserve"> </w:t>
      </w:r>
      <w:r>
        <w:t xml:space="preserve">‘at STP’</w:t>
      </w:r>
      <w:r>
        <w:t xml:space="preserve"> </w:t>
      </w:r>
      <w:r>
        <w:t xml:space="preserve">without giving you the numbers, you look them up right here. The appositive:</w:t>
      </w:r>
    </w:p>
    <w:p>
      <w:pPr>
        <w:pStyle w:val="BlockText"/>
      </w:pPr>
      <w:r>
        <w:rPr>
          <w:i/>
          <w:iCs/>
        </w:rPr>
        <w:t xml:space="preserve">STP — standard temperature and pressure — is defined in the reference tables as 273 K (0 °C) and 101.3 kPa, the agreed conditions for comparing gas properties.</w:t>
      </w:r>
      <w:r>
        <w:t xml:space="preserve">”</w:t>
      </w:r>
    </w:p>
    <w:p>
      <w:pPr>
        <w:pStyle w:val="BlockText"/>
      </w:pPr>
      <w:r>
        <w:t xml:space="preserve">“The third term revisits something from Lesson 05:</w:t>
      </w:r>
      <w:r>
        <w:t xml:space="preserve"> </w:t>
      </w:r>
      <w:r>
        <w:rPr>
          <w:b/>
          <w:bCs/>
        </w:rPr>
        <w:t xml:space="preserve">density</w:t>
      </w:r>
      <w:r>
        <w:t xml:space="preserve"> </w:t>
      </w:r>
      <w:r>
        <w:t xml:space="preserve">— mass per unit volume. You measured and calculated it using objects in class. Today we looked it up in the reference tables for a pure substance: water at 4 °C has a density of 1.00 g/mL — an anchor value that appears in multiple Regents problems. Knowing it’s in the tables means you never have to memorize it; you just have to know where to find it.”</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212"/>
        </w:numPr>
      </w:pPr>
      <w:r>
        <w:t xml:space="preserve">“If you see a problem that says</w:t>
      </w:r>
      <w:r>
        <w:t xml:space="preserve"> </w:t>
      </w:r>
      <w:r>
        <w:t xml:space="preserve">‘at STP,’</w:t>
      </w:r>
      <w:r>
        <w:t xml:space="preserve"> </w:t>
      </w:r>
      <w:r>
        <w:t xml:space="preserve">what two values do you look up?”</w:t>
      </w:r>
      <w:r>
        <w:t xml:space="preserve"> </w:t>
      </w:r>
      <w:r>
        <w:t xml:space="preserve">—</w:t>
      </w:r>
      <w:r>
        <w:t xml:space="preserve"> </w:t>
      </w:r>
      <w:r>
        <w:rPr>
          <w:i/>
          <w:iCs/>
        </w:rPr>
        <w:t xml:space="preserve">Expected:</w:t>
      </w:r>
      <w:r>
        <w:t xml:space="preserve"> </w:t>
      </w:r>
      <w:r>
        <w:t xml:space="preserve">273 K (or 0 °C) for temperature; 101.3 kPa for pressure.</w:t>
      </w:r>
    </w:p>
    <w:p>
      <w:pPr>
        <w:pStyle w:val="Compact"/>
        <w:numPr>
          <w:ilvl w:val="0"/>
          <w:numId w:val="1212"/>
        </w:numPr>
      </w:pPr>
      <w:r>
        <w:t xml:space="preserve">“A student looks up the density of water and writes 1.0 g/cm³. Another writes 1.00 g/mL. Are both acceptable?”</w:t>
      </w:r>
      <w:r>
        <w:t xml:space="preserve"> </w:t>
      </w:r>
      <w:r>
        <w:t xml:space="preserve">—</w:t>
      </w:r>
      <w:r>
        <w:t xml:space="preserve"> </w:t>
      </w:r>
      <w:r>
        <w:rPr>
          <w:i/>
          <w:iCs/>
        </w:rPr>
        <w:t xml:space="preserve">Expected:</w:t>
      </w:r>
      <w:r>
        <w:t xml:space="preserve"> </w:t>
      </w:r>
      <w:r>
        <w:t xml:space="preserve">yes — g/cm³ and g/mL are equivalent units; the values are identical. The sig-fig convention depends on the problem’s precision requirement (Lesson 03 connection).</w:t>
      </w:r>
    </w:p>
    <w:p>
      <w:r>
        <w:pict>
          <v:rect style="width:0;height:1.5pt" o:hralign="center" o:hrstd="t" o:hr="t"/>
        </w:pict>
      </w:r>
    </w:p>
    <w:bookmarkEnd w:id="463"/>
    <w:bookmarkEnd w:id="464"/>
    <w:bookmarkStart w:id="469" w:name="phase-4-elaborate-36-40-min-7"/>
    <w:p>
      <w:pPr>
        <w:pStyle w:val="Heading3"/>
      </w:pPr>
      <w:r>
        <w:t xml:space="preserve">Phase 4 · Elaborate</w:t>
      </w:r>
      <w:r>
        <w:t xml:space="preserve"> </w:t>
      </w:r>
      <w:r>
        <w:rPr>
          <w:i/>
          <w:iCs/>
        </w:rPr>
        <w:t xml:space="preserve">(36 – 40 min)</w:t>
      </w:r>
    </w:p>
    <w:bookmarkStart w:id="467" w:name="X7f406f9692e7b11a2a8509e8f36ceff29b9d94b"/>
    <w:p>
      <w:pPr>
        <w:pStyle w:val="Heading4"/>
      </w:pPr>
      <w:r>
        <w:t xml:space="preserve">36–39 min · Unit-1 Synthesis — placing concepts on the matter map</w:t>
      </w:r>
    </w:p>
    <w:p>
      <w:pPr>
        <w:pStyle w:val="FirstParagraph"/>
      </w:pPr>
      <w:r>
        <w:t xml:space="preserve">Project the</w:t>
      </w:r>
      <w:r>
        <w:t xml:space="preserve"> </w:t>
      </w:r>
      <w:r>
        <w:rPr>
          <w:rStyle w:val="VerbatimChar"/>
        </w:rPr>
        <w:t xml:space="preserve">figures/matter_map.png</w:t>
      </w:r>
      <w:r>
        <w:t xml:space="preserve"> </w:t>
      </w:r>
      <w:r>
        <w:t xml:space="preserve">concept map again — now fully:</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65"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66"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“Here’s the concept map for everything we’ve done this unit. Matter is at the top. Everything branches from there. I want you to take 2 minutes and, in your notes or on a scrap paper, answer: for each concept we learned in Unit 1, name the reference-table section that supports it. I’ll start.”</w:t>
      </w:r>
    </w:p>
    <w:p>
      <w:pPr>
        <w:pStyle w:val="FirstParagraph"/>
      </w:pPr>
      <w:r>
        <w:t xml:space="preserve">Model one:</w:t>
      </w:r>
    </w:p>
    <w:p>
      <w:pPr>
        <w:pStyle w:val="BlockText"/>
      </w:pPr>
      <w:r>
        <w:t xml:space="preserve">“Lesson 01: Safety — no dedicated table, but the safety rules are enforced by understanding the properties of substances — flammability, toxicity — which come from the properties tables. Lesson 05: Density — we look up the density of water directly from the Physical Constants table.”</w:t>
      </w:r>
    </w:p>
    <w:p>
      <w:pPr>
        <w:pStyle w:val="FirstParagraph"/>
      </w:pPr>
      <w:r>
        <w:t xml:space="preserve">Students 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Unit-1 concept</w:t>
            </w:r>
          </w:p>
        </w:tc>
        <w:tc>
          <w:tcPr/>
          <w:p>
            <w:pPr>
              <w:pStyle w:val="Compact"/>
            </w:pPr>
            <w:r>
              <w:t xml:space="preserve">Reference-table connection</w:t>
            </w:r>
          </w:p>
        </w:tc>
      </w:tr>
      <w:tr>
        <w:tc>
          <w:tcPr/>
          <w:p>
            <w:pPr>
              <w:pStyle w:val="Compact"/>
            </w:pPr>
            <w:r>
              <w:t xml:space="preserve">Measurement and SI units (L02)</w:t>
            </w:r>
          </w:p>
        </w:tc>
        <w:tc>
          <w:tcPr/>
          <w:p>
            <w:pPr>
              <w:pStyle w:val="Compact"/>
            </w:pPr>
            <w:r>
              <w:t xml:space="preserve">Selected Prefixes / Selected Units table</w:t>
            </w:r>
          </w:p>
        </w:tc>
      </w:tr>
      <w:tr>
        <w:tc>
          <w:tcPr/>
          <w:p>
            <w:pPr>
              <w:pStyle w:val="Compact"/>
            </w:pPr>
            <w:r>
              <w:t xml:space="preserve">Significant figures (L03)</w:t>
            </w:r>
          </w:p>
        </w:tc>
        <w:tc>
          <w:tcPr/>
          <w:p>
            <w:pPr>
              <w:pStyle w:val="Compact"/>
            </w:pPr>
            <w:r>
              <w:t xml:space="preserve">No specific table — but all looked-up values must be used with correct sig figs</w:t>
            </w:r>
          </w:p>
        </w:tc>
      </w:tr>
      <w:tr>
        <w:tc>
          <w:tcPr/>
          <w:p>
            <w:pPr>
              <w:pStyle w:val="Compact"/>
            </w:pPr>
            <w:r>
              <w:t xml:space="preserve">Dimensional analysis (L04)</w:t>
            </w:r>
          </w:p>
        </w:tc>
        <w:tc>
          <w:tcPr/>
          <w:p>
            <w:pPr>
              <w:pStyle w:val="Compact"/>
            </w:pPr>
            <w:r>
              <w:t xml:space="preserve">Selected Units / conversion factors table</w:t>
            </w:r>
          </w:p>
        </w:tc>
      </w:tr>
      <w:tr>
        <w:tc>
          <w:tcPr/>
          <w:p>
            <w:pPr>
              <w:pStyle w:val="Compact"/>
            </w:pPr>
            <w:r>
              <w:t xml:space="preserve">Density (L05)</w:t>
            </w:r>
          </w:p>
        </w:tc>
        <w:tc>
          <w:tcPr/>
          <w:p>
            <w:pPr>
              <w:pStyle w:val="Compact"/>
            </w:pPr>
            <w:r>
              <w:t xml:space="preserve">Physical Constants for Water (density of water = 1.00 g/mL)</w:t>
            </w:r>
          </w:p>
        </w:tc>
      </w:tr>
      <w:tr>
        <w:tc>
          <w:tcPr/>
          <w:p>
            <w:pPr>
              <w:pStyle w:val="Compact"/>
            </w:pPr>
            <w:r>
              <w:t xml:space="preserve">Gram formula mass (L06)</w:t>
            </w:r>
          </w:p>
        </w:tc>
        <w:tc>
          <w:tcPr/>
          <w:p>
            <w:pPr>
              <w:pStyle w:val="Compact"/>
            </w:pPr>
            <w:r>
              <w:t xml:space="preserve">Periodic Table (atomic masses for each element)</w:t>
            </w:r>
          </w:p>
        </w:tc>
      </w:tr>
      <w:tr>
        <w:tc>
          <w:tcPr/>
          <w:p>
            <w:pPr>
              <w:pStyle w:val="Compact"/>
            </w:pPr>
            <w:r>
              <w:t xml:space="preserve">Percent composition (L07)</w:t>
            </w:r>
          </w:p>
        </w:tc>
        <w:tc>
          <w:tcPr/>
          <w:p>
            <w:pPr>
              <w:pStyle w:val="Compact"/>
            </w:pPr>
            <w:r>
              <w:t xml:space="preserve">Periodic Table (atomic masses as the numerator inputs)</w:t>
            </w:r>
          </w:p>
        </w:tc>
      </w:tr>
      <w:tr>
        <w:tc>
          <w:tcPr/>
          <w:p>
            <w:pPr>
              <w:pStyle w:val="Compact"/>
            </w:pPr>
            <w:r>
              <w:t xml:space="preserve">Reference tables (L08)</w:t>
            </w:r>
          </w:p>
        </w:tc>
        <w:tc>
          <w:tcPr/>
          <w:p>
            <w:pPr>
              <w:pStyle w:val="Compact"/>
            </w:pPr>
            <w:r>
              <w:t xml:space="preserve">All sections — the lesson is the tables themselves</w:t>
            </w:r>
          </w:p>
        </w:tc>
      </w:tr>
    </w:tbl>
    <w:p>
      <w:pPr>
        <w:pStyle w:val="BlockText"/>
      </w:pPr>
      <w:r>
        <w:t xml:space="preserve">“So the matter map and the reference tables are connected: every node on the map has a corresponding table that gives you its numerical properties. That’s what</w:t>
      </w:r>
      <w:r>
        <w:t xml:space="preserve"> </w:t>
      </w:r>
      <w:r>
        <w:t xml:space="preserve">‘one shared document supports every chemistry concept’</w:t>
      </w:r>
      <w:r>
        <w:t xml:space="preserve"> </w:t>
      </w:r>
      <w:r>
        <w:t xml:space="preserve">means.”</w:t>
      </w:r>
    </w:p>
    <w:p>
      <w:pPr>
        <w:pStyle w:val="FirstParagraph"/>
      </w:pPr>
      <w:r>
        <w:rPr>
          <w:b/>
          <w:bCs/>
        </w:rPr>
        <w:t xml:space="preserve">Because / But / So — unit synthesis sentence:</w:t>
      </w:r>
    </w:p>
    <w:p>
      <w:pPr>
        <w:pStyle w:val="BodyText"/>
      </w:pPr>
      <w:r>
        <w:t xml:space="preserve">Model on the board:</w:t>
      </w:r>
    </w:p>
    <w:p>
      <w:pPr>
        <w:pStyle w:val="BlockText"/>
      </w:pPr>
      <w:r>
        <w:t xml:space="preserve">“Write a Because / But / So sentence about the reference tables and the unit. Starter:</w:t>
      </w:r>
      <w:r>
        <w:t xml:space="preserve"> </w:t>
      </w:r>
      <w:r>
        <w:t xml:space="preserve">‘Every chemistry concept in Unit 1 shows up in the reference tables…’</w:t>
      </w:r>
      <w:r>
        <w:t xml:space="preserve">”</w:t>
      </w:r>
    </w:p>
    <w:p>
      <w:pPr>
        <w:pStyle w:val="FirstParagraph"/>
      </w:pPr>
      <w:r>
        <w:t xml:space="preserve">Model one aloud:</w:t>
      </w:r>
    </w:p>
    <w:p>
      <w:pPr>
        <w:pStyle w:val="BlockText"/>
      </w:pPr>
      <w:r>
        <w:t xml:space="preserve">“Every chemistry concept in Unit 1 shows up in the reference tables</w:t>
      </w:r>
      <w:r>
        <w:t xml:space="preserve"> </w:t>
      </w:r>
      <w:r>
        <w:rPr>
          <w:b/>
          <w:bCs/>
        </w:rPr>
        <w:t xml:space="preserve">because</w:t>
      </w:r>
      <w:r>
        <w:t xml:space="preserve"> </w:t>
      </w:r>
      <w:r>
        <w:t xml:space="preserve">the tables collect all of chemistry’s agreed-upon data in one place —</w:t>
      </w:r>
      <w:r>
        <w:t xml:space="preserve"> </w:t>
      </w:r>
      <w:r>
        <w:rPr>
          <w:b/>
          <w:bCs/>
        </w:rPr>
        <w:t xml:space="preserve">but</w:t>
      </w:r>
      <w:r>
        <w:t xml:space="preserve"> </w:t>
      </w:r>
      <w:r>
        <w:t xml:space="preserve">knowing the data exists is not enough if you can’t find the right section under exam pressure —</w:t>
      </w:r>
      <w:r>
        <w:t xml:space="preserve"> </w:t>
      </w:r>
      <w:r>
        <w:rPr>
          <w:b/>
          <w:bCs/>
        </w:rPr>
        <w:t xml:space="preserve">so</w:t>
      </w:r>
      <w:r>
        <w:t xml:space="preserve"> </w:t>
      </w:r>
      <w:r>
        <w:t xml:space="preserve">practicing the scavenger hunt today is exactly the preparation the 2025 Regents rewards.”</w:t>
      </w:r>
    </w:p>
    <w:bookmarkEnd w:id="467"/>
    <w:bookmarkStart w:id="468" w:name="min-return-to-the-phenomenon-6"/>
    <w:p>
      <w:pPr>
        <w:pStyle w:val="Heading4"/>
      </w:pPr>
      <w:r>
        <w:t xml:space="preserve">39–40 min · Return to the phenomenon</w:t>
      </w:r>
    </w:p>
    <w:p>
      <w:pPr>
        <w:pStyle w:val="BlockText"/>
      </w:pPr>
      <w:r>
        <w:t xml:space="preserve">“Return to the two students at the start of class. Now you’ve done the scavenger hunt. If you were coaching the student who never opens the booklet, what would you tell them — in one sentence — that you know now that you didn’t know at 7:59 this morning?”</w:t>
      </w:r>
    </w:p>
    <w:p>
      <w:pPr>
        <w:pStyle w:val="FirstParagraph"/>
      </w:pPr>
      <w:r>
        <w:t xml:space="preserve">Collect two or three responses. Target: the tables have a structure; learning that structure is a skill you can practice; the 15 seconds of lookup time is faster and more reliable than recall from memory.</w:t>
      </w:r>
    </w:p>
    <w:p>
      <w:r>
        <w:pict>
          <v:rect style="width:0;height:1.5pt" o:hralign="center" o:hrstd="t" o:hr="t"/>
        </w:pict>
      </w:r>
    </w:p>
    <w:bookmarkEnd w:id="468"/>
    <w:bookmarkEnd w:id="469"/>
    <w:bookmarkStart w:id="471" w:name="phase-5-evaluate-40-42-min-7"/>
    <w:p>
      <w:pPr>
        <w:pStyle w:val="Heading3"/>
      </w:pPr>
      <w:r>
        <w:t xml:space="preserve">Phase 5 · Evaluate</w:t>
      </w:r>
      <w:r>
        <w:t xml:space="preserve"> </w:t>
      </w:r>
      <w:r>
        <w:rPr>
          <w:i/>
          <w:iCs/>
        </w:rPr>
        <w:t xml:space="preserve">(40 – 42 min)</w:t>
      </w:r>
    </w:p>
    <w:bookmarkStart w:id="470" w:name="min-exit-ticket-closing-reflection-7"/>
    <w:p>
      <w:pPr>
        <w:pStyle w:val="Heading4"/>
      </w:pPr>
      <w:r>
        <w:t xml:space="preserve">40–42 min · Exit Ticket + Closing Reflection</w:t>
      </w:r>
    </w:p>
    <w:p>
      <w:pPr>
        <w:pStyle w:val="FirstParagraph"/>
      </w:pPr>
      <w:r>
        <w:t xml:space="preserve">Post or read aloud:</w:t>
      </w:r>
    </w:p>
    <w:p>
      <w:pPr>
        <w:pStyle w:val="BlockText"/>
      </w:pPr>
      <w:r>
        <w:rPr>
          <w:i/>
          <w:iCs/>
        </w:rPr>
        <w:t xml:space="preserve">(a) Which table in the 2025 Reference Tables gives you the density of water?</w:t>
      </w:r>
    </w:p>
    <w:p>
      <w:pPr>
        <w:pStyle w:val="BlockText"/>
      </w:pPr>
      <w:r>
        <w:rPr>
          <w:i/>
          <w:iCs/>
        </w:rPr>
        <w:t xml:space="preserve">(b) What are the STP conditions for temperature and pressure?</w:t>
      </w:r>
    </w:p>
    <w:p>
      <w:pPr>
        <w:pStyle w:val="BlockText"/>
      </w:pPr>
      <w:r>
        <w:rPr>
          <w:i/>
          <w:iCs/>
        </w:rPr>
        <w:t xml:space="preserve">(c) In one sentence, why is practicing with the reference tables before the exam worth class time?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a shared document — the same one every chemistry student in New York uses — and you practiced navigating it deliberately. In one sentence: what is one section of the reference tables you feel confident finding now that you couldn’t find confidently an hour ago, and who in the room helped you get there?”</w:t>
      </w:r>
    </w:p>
    <w:p>
      <w:pPr>
        <w:pStyle w:val="FirstParagraph"/>
      </w:pPr>
      <w:r>
        <w:t xml:space="preserve">Collect worksheets; note which students correctly name the table (not just the value) in the Exit Ticket. Also note students who confuse temperature and pressure units for STP (e.g., writing °F or atm instead of K and kPa). These are quick reteach targets at the start of the next unit.</w:t>
      </w:r>
    </w:p>
    <w:p>
      <w:r>
        <w:pict>
          <v:rect style="width:0;height:1.5pt" o:hralign="center" o:hrstd="t" o:hr="t"/>
        </w:pict>
      </w:r>
    </w:p>
    <w:bookmarkEnd w:id="470"/>
    <w:bookmarkEnd w:id="471"/>
    <w:bookmarkStart w:id="472" w:name="common-misconceptions-7"/>
    <w:p>
      <w:pPr>
        <w:pStyle w:val="Heading3"/>
      </w:pPr>
      <w:r>
        <w:t xml:space="preserve">Common Misconceptions</w:t>
      </w:r>
    </w:p>
    <w:p>
      <w:pPr>
        <w:pStyle w:val="Compact"/>
        <w:numPr>
          <w:ilvl w:val="0"/>
          <w:numId w:val="1213"/>
        </w:numPr>
      </w:pPr>
      <w:r>
        <w:rPr>
          <w:b/>
          <w:bCs/>
        </w:rPr>
        <w:t xml:space="preserve">Misconception:</w:t>
      </w:r>
      <w:r>
        <w:t xml:space="preserve"> </w:t>
      </w:r>
      <w:r>
        <w:t xml:space="preserve">“I don’t need to use the reference tables — I’ll just memorize the values.”</w:t>
      </w:r>
      <w:r>
        <w:t xml:space="preserve"> </w:t>
      </w:r>
      <w:r>
        <w:t xml:space="preserve">→</w:t>
      </w:r>
      <w:r>
        <w:t xml:space="preserve"> </w:t>
      </w:r>
      <w:r>
        <w:rPr>
          <w:b/>
          <w:bCs/>
        </w:rPr>
        <w:t xml:space="preserve">Correction:</w:t>
      </w:r>
      <w:r>
        <w:t xml:space="preserve"> </w:t>
      </w:r>
      <w:r>
        <w:t xml:space="preserve">The exam is designed</w:t>
      </w:r>
      <w:r>
        <w:t xml:space="preserve"> </w:t>
      </w:r>
      <w:r>
        <w:rPr>
          <w:i/>
          <w:iCs/>
        </w:rPr>
        <w:t xml:space="preserve">assuming</w:t>
      </w:r>
      <w:r>
        <w:t xml:space="preserve"> </w:t>
      </w:r>
      <w:r>
        <w:t xml:space="preserve">you will use the tables. Some question setups deliberately omit a value (e.g., the density of water) and expect you to look it up. Memorization of individual constants is less reliable than knowing where to find them, especially under time pressure. The reference tables also carry values you cannot reasonably memorize (complete periodic table data, solubility constants, activity series), so lookup fluency is not optional.</w:t>
      </w:r>
    </w:p>
    <w:p>
      <w:pPr>
        <w:pStyle w:val="Compact"/>
        <w:numPr>
          <w:ilvl w:val="0"/>
          <w:numId w:val="1213"/>
        </w:numPr>
      </w:pPr>
      <w:r>
        <w:rPr>
          <w:b/>
          <w:bCs/>
        </w:rPr>
        <w:t xml:space="preserve">Misconception:</w:t>
      </w:r>
      <w:r>
        <w:t xml:space="preserve"> </w:t>
      </w:r>
      <w:r>
        <w:t xml:space="preserve">“The reference tables are just for the exam — we don’t use them in class.”</w:t>
      </w:r>
      <w:r>
        <w:t xml:space="preserve"> </w:t>
      </w:r>
      <w:r>
        <w:t xml:space="preserve">→</w:t>
      </w:r>
      <w:r>
        <w:t xml:space="preserve"> </w:t>
      </w:r>
      <w:r>
        <w:rPr>
          <w:b/>
          <w:bCs/>
        </w:rPr>
        <w:t xml:space="preserve">Correction:</w:t>
      </w:r>
      <w:r>
        <w:t xml:space="preserve"> </w:t>
      </w:r>
      <w:r>
        <w:t xml:space="preserve">Real chemists consult reference documents constantly. In this course, you will use the reference tables starting in Unit 2 for periodic trends, in Unit 3 for bonding and polarity, in Unit 4 for thermochemistry (ΔH values), and in every lab where you look up a substance’s expected properties. Building fluency now saves time and error throughout the year.</w:t>
      </w:r>
    </w:p>
    <w:p>
      <w:pPr>
        <w:pStyle w:val="Compact"/>
        <w:numPr>
          <w:ilvl w:val="0"/>
          <w:numId w:val="1213"/>
        </w:numPr>
      </w:pPr>
      <w:r>
        <w:rPr>
          <w:b/>
          <w:bCs/>
        </w:rPr>
        <w:t xml:space="preserve">Misconception:</w:t>
      </w:r>
      <w:r>
        <w:t xml:space="preserve"> </w:t>
      </w:r>
      <w:r>
        <w:t xml:space="preserve">“STP means room temperature (around 25 °C).”</w:t>
      </w:r>
      <w:r>
        <w:t xml:space="preserve"> </w:t>
      </w:r>
      <w:r>
        <w:t xml:space="preserve">→</w:t>
      </w:r>
      <w:r>
        <w:t xml:space="preserve"> </w:t>
      </w:r>
      <w:r>
        <w:rPr>
          <w:b/>
          <w:bCs/>
        </w:rPr>
        <w:t xml:space="preserve">Correction:</w:t>
      </w:r>
      <w:r>
        <w:t xml:space="preserve"> </w:t>
      </w:r>
      <w:r>
        <w:t xml:space="preserve">STP is defined as 0 °C (273 K) and 101.3 kPa. Room temperature (~25 °C / 298 K) is a different reference condition — sometimes called</w:t>
      </w:r>
      <w:r>
        <w:t xml:space="preserve"> </w:t>
      </w:r>
      <w:r>
        <w:t xml:space="preserve">“standard ambient temperature and pressure”</w:t>
      </w:r>
      <w:r>
        <w:t xml:space="preserve"> </w:t>
      </w:r>
      <w:r>
        <w:t xml:space="preserve">(SATP) — and is not the same as STP. The reference tables define STP explicitly; always look it up rather than estimating.</w:t>
      </w:r>
    </w:p>
    <w:p>
      <w:pPr>
        <w:pStyle w:val="Compact"/>
        <w:numPr>
          <w:ilvl w:val="0"/>
          <w:numId w:val="1213"/>
        </w:numPr>
      </w:pPr>
      <w:r>
        <w:rPr>
          <w:b/>
          <w:bCs/>
        </w:rPr>
        <w:t xml:space="preserve">Misconception:</w:t>
      </w:r>
      <w:r>
        <w:t xml:space="preserve"> </w:t>
      </w:r>
      <w:r>
        <w:t xml:space="preserve">“The density of water is always 1 g/mL regardless of temperature.”</w:t>
      </w:r>
      <w:r>
        <w:t xml:space="preserve"> </w:t>
      </w:r>
      <w:r>
        <w:t xml:space="preserve">→</w:t>
      </w:r>
      <w:r>
        <w:t xml:space="preserve"> </w:t>
      </w:r>
      <w:r>
        <w:rPr>
          <w:b/>
          <w:bCs/>
        </w:rPr>
        <w:t xml:space="preserve">Correction:</w:t>
      </w:r>
      <w:r>
        <w:t xml:space="preserve"> </w:t>
      </w:r>
      <w:r>
        <w:t xml:space="preserve">The density of water is highest at 4 °C (1.00 g/mL or 1.00 g/cm³). It decreases above and below 4 °C. The reference tables give you the density of water at specific temperatures. For most Regents calculations, 1.00 g/mL is the appropriate value; always note the temperature condition if the problem specifies one.</w:t>
      </w:r>
    </w:p>
    <w:p>
      <w:pPr>
        <w:pStyle w:val="Compact"/>
        <w:numPr>
          <w:ilvl w:val="0"/>
          <w:numId w:val="1213"/>
        </w:numPr>
      </w:pPr>
      <w:r>
        <w:rPr>
          <w:b/>
          <w:bCs/>
        </w:rPr>
        <w:t xml:space="preserve">Misconception:</w:t>
      </w:r>
      <w:r>
        <w:t xml:space="preserve"> </w:t>
      </w:r>
      <w:r>
        <w:t xml:space="preserve">“If it’s in the reference tables, I don’t need to understand it — I just copy the number.”</w:t>
      </w:r>
      <w:r>
        <w:t xml:space="preserve"> </w:t>
      </w:r>
      <w:r>
        <w:t xml:space="preserve">→</w:t>
      </w:r>
      <w:r>
        <w:t xml:space="preserve"> </w:t>
      </w:r>
      <w:r>
        <w:rPr>
          <w:b/>
          <w:bCs/>
        </w:rPr>
        <w:t xml:space="preserve">Correction:</w:t>
      </w:r>
      <w:r>
        <w:t xml:space="preserve"> </w:t>
      </w:r>
      <w:r>
        <w:t xml:space="preserve">The Regents does not reward transcription of numbers; it rewards applying numbers correctly. You must know</w:t>
      </w:r>
      <w:r>
        <w:t xml:space="preserve"> </w:t>
      </w:r>
      <w:r>
        <w:rPr>
          <w:i/>
          <w:iCs/>
        </w:rPr>
        <w:t xml:space="preserve">which</w:t>
      </w:r>
      <w:r>
        <w:t xml:space="preserve"> </w:t>
      </w:r>
      <w:r>
        <w:t xml:space="preserve">value to look up (that requires understanding the concept),</w:t>
      </w:r>
      <w:r>
        <w:t xml:space="preserve"> </w:t>
      </w:r>
      <w:r>
        <w:rPr>
          <w:i/>
          <w:iCs/>
        </w:rPr>
        <w:t xml:space="preserve">how</w:t>
      </w:r>
      <w:r>
        <w:t xml:space="preserve"> </w:t>
      </w:r>
      <w:r>
        <w:t xml:space="preserve">to use it in a calculation (that requires understanding the relationship), and</w:t>
      </w:r>
      <w:r>
        <w:t xml:space="preserve"> </w:t>
      </w:r>
      <w:r>
        <w:rPr>
          <w:i/>
          <w:iCs/>
        </w:rPr>
        <w:t xml:space="preserve">whether</w:t>
      </w:r>
      <w:r>
        <w:t xml:space="preserve"> </w:t>
      </w:r>
      <w:r>
        <w:t xml:space="preserve">your answer is reasonable. The tables supply the data; your understanding supplies the reasoning.</w:t>
      </w:r>
    </w:p>
    <w:p>
      <w:r>
        <w:pict>
          <v:rect style="width:0;height:1.5pt" o:hralign="center" o:hrstd="t" o:hr="t"/>
        </w:pict>
      </w:r>
    </w:p>
    <w:bookmarkEnd w:id="472"/>
    <w:bookmarkStart w:id="473" w:name="access-differentiation-7"/>
    <w:p>
      <w:pPr>
        <w:pStyle w:val="Heading3"/>
      </w:pPr>
      <w:r>
        <w:t xml:space="preserve">Access &amp; Differentiation</w:t>
      </w:r>
    </w:p>
    <w:p>
      <w:pPr>
        <w:pStyle w:val="Compact"/>
        <w:numPr>
          <w:ilvl w:val="0"/>
          <w:numId w:val="1214"/>
        </w:numPr>
      </w:pPr>
      <w:r>
        <w:rPr>
          <w:b/>
          <w:bCs/>
        </w:rPr>
        <w:t xml:space="preserve">ELL/ENL supports:</w:t>
      </w:r>
      <w:r>
        <w:t xml:space="preserve"> </w:t>
      </w:r>
      <w:r>
        <w:t xml:space="preserve">A labeled index/map of the reference tables — a one-page diagram showing each section’s name and a short phrase describing its contents — provided as a supplementary handout. Sentence frame during the scavenger hunt: *“I found ___ in the ___ table; it tells me ___ in units of ___.”* Word-choice box displayed on the board throughout: {reference table, STP, density, value, units, section, table name}. Allow the sentence frame on the Exit Ticket.</w:t>
      </w:r>
    </w:p>
    <w:p>
      <w:pPr>
        <w:pStyle w:val="Compact"/>
        <w:numPr>
          <w:ilvl w:val="0"/>
          <w:numId w:val="1214"/>
        </w:numPr>
      </w:pPr>
      <w:r>
        <w:rPr>
          <w:b/>
          <w:bCs/>
        </w:rPr>
        <w:t xml:space="preserve">IEP/SPED supports:</w:t>
      </w:r>
      <w:r>
        <w:t xml:space="preserve"> </w:t>
      </w:r>
      <w:r>
        <w:t xml:space="preserve">Pre-tabbed reference booklet (color-coded sticky tabs on Periodic Table, Physical Constants, Selected Units, Selected Prefixes, and Solubility tables) so navigation is immediate. A checklist:</w:t>
      </w:r>
      <w:r>
        <w:t xml:space="preserve"> </w:t>
      </w:r>
      <w:r>
        <w:t xml:space="preserve">“Which table do I want? → (1) element data → Periodic Table; (2) properties of water → Physical Constants; (3) SI prefixes → Selected Prefixes; (4) STP → Physical Constants or Selected Units.”</w:t>
      </w:r>
      <w:r>
        <w:t xml:space="preserve"> </w:t>
      </w:r>
      <w:r>
        <w:t xml:space="preserve">Pair with a student who has completed at least two scavenger-hunt stations before asking them to work independently. Calculator available throughout.</w:t>
      </w:r>
    </w:p>
    <w:p>
      <w:pPr>
        <w:pStyle w:val="Compact"/>
        <w:numPr>
          <w:ilvl w:val="0"/>
          <w:numId w:val="1214"/>
        </w:numPr>
      </w:pPr>
      <w:r>
        <w:rPr>
          <w:b/>
          <w:bCs/>
        </w:rPr>
        <w:t xml:space="preserve">Extensions:</w:t>
      </w:r>
      <w:r>
        <w:t xml:space="preserve"> </w:t>
      </w:r>
      <w:r>
        <w:t xml:space="preserve">(1) Find every place a unit (e.g., kJ or mol) appears across three or more different tables in the 2025 Reference Tables; what does that unit tell you about how those topics are connected? (2) Compare two editions of the reference tables (2011 vs. 2025): choose one section that changed, describe what changed, and write a sentence explaining why the change might affect a Regents calculation. (3) Build a personal</w:t>
      </w:r>
      <w:r>
        <w:t xml:space="preserve"> </w:t>
      </w:r>
      <w:r>
        <w:t xml:space="preserve">“cheat map”</w:t>
      </w:r>
      <w:r>
        <w:t xml:space="preserve"> </w:t>
      </w:r>
      <w:r>
        <w:t xml:space="preserve">— a hand-drawn one-page diagram of the three tables you predict you will use most often in this course, with a note on what kind of problem each table solves.</w:t>
      </w:r>
    </w:p>
    <w:p>
      <w:r>
        <w:pict>
          <v:rect style="width:0;height:1.5pt" o:hralign="center" o:hrstd="t" o:hr="t"/>
        </w:pict>
      </w:r>
    </w:p>
    <w:bookmarkEnd w:id="473"/>
    <w:bookmarkStart w:id="474" w:name="strategy-spotlight-7"/>
    <w:p>
      <w:pPr>
        <w:pStyle w:val="Heading3"/>
      </w:pPr>
      <w:r>
        <w:t xml:space="preserve">Strategy Spotlight</w:t>
      </w:r>
    </w:p>
    <w:p>
      <w:pPr>
        <w:pStyle w:val="FirstParagraph"/>
      </w:pPr>
      <w:r>
        <w:rPr>
          <w:b/>
          <w:bCs/>
        </w:rPr>
        <w:t xml:space="preserve">ACTIVE LEARNING — Reference-Tables Scavenger Hunt.</w:t>
      </w:r>
      <w:r>
        <w:t xml:space="preserve"> </w:t>
      </w:r>
      <w:r>
        <w:t xml:space="preserve">The scavenger-hunt format converts passive booklet exposure into an active retrieval and navigation task. Each station requires students to do three things: (1) locate a value, (2) record the table it came from, and (3) (in one station) apply the value in a calculation. Research on retrieval practice (Roediger &amp; Butler, 2011) consistently shows that the act of searching for information — even before formal instruction — strengthens long-term retention more than reading or listening alone. The stations also create natural pair discussion: when one student locates a value and the other disputes the table name, they are both reasoning about the structure of the reference document, which is the target skill.</w:t>
      </w:r>
    </w:p>
    <w:p>
      <w:pPr>
        <w:pStyle w:val="BodyText"/>
      </w:pPr>
      <w:r>
        <w:rPr>
          <w:b/>
          <w:bCs/>
        </w:rPr>
        <w:t xml:space="preserve">How the scavenger hunt runs in this lesson (Phase 2, minutes 15–25):</w:t>
      </w:r>
    </w:p>
    <w:p>
      <w:pPr>
        <w:pStyle w:val="Compact"/>
        <w:numPr>
          <w:ilvl w:val="0"/>
          <w:numId w:val="1215"/>
        </w:numPr>
      </w:pPr>
      <w:r>
        <w:rPr>
          <w:b/>
          <w:bCs/>
        </w:rPr>
        <w:t xml:space="preserve">Pairs, not random groups:</w:t>
      </w:r>
      <w:r>
        <w:t xml:space="preserve"> </w:t>
      </w:r>
      <w:r>
        <w:t xml:space="preserve">Because navigating a new document is slightly more cognitively demanding than the BTC thin-slice tasks in earlier lessons, same-choice partners (not random assignment) allow students to calibrate support level. Partners who need more scaffolding can use the labeled-index support; partners ready for extension can tackle the old-vs.-new comparison.</w:t>
      </w:r>
    </w:p>
    <w:p>
      <w:pPr>
        <w:pStyle w:val="Compact"/>
        <w:numPr>
          <w:ilvl w:val="0"/>
          <w:numId w:val="1215"/>
        </w:numPr>
      </w:pPr>
      <w:r>
        <w:rPr>
          <w:b/>
          <w:bCs/>
        </w:rPr>
        <w:t xml:space="preserve">Worksheet as a running record:</w:t>
      </w:r>
      <w:r>
        <w:t xml:space="preserve"> </w:t>
      </w:r>
      <w:r>
        <w:t xml:space="preserve">Students write both the value</w:t>
      </w:r>
      <w:r>
        <w:t xml:space="preserve"> </w:t>
      </w:r>
      <w:r>
        <w:rPr>
          <w:i/>
          <w:iCs/>
        </w:rPr>
        <w:t xml:space="preserve">and</w:t>
      </w:r>
      <w:r>
        <w:t xml:space="preserve"> </w:t>
      </w:r>
      <w:r>
        <w:t xml:space="preserve">the table name for every station. The table name requirement forces them to articulate the organizational structure, not just copy a number.</w:t>
      </w:r>
    </w:p>
    <w:p>
      <w:pPr>
        <w:pStyle w:val="Compact"/>
        <w:numPr>
          <w:ilvl w:val="0"/>
          <w:numId w:val="1215"/>
        </w:numPr>
      </w:pPr>
      <w:r>
        <w:rPr>
          <w:b/>
          <w:bCs/>
        </w:rPr>
        <w:t xml:space="preserve">Station 5 (calculation) as the integration check:</w:t>
      </w:r>
      <w:r>
        <w:t xml:space="preserve"> </w:t>
      </w:r>
      <w:r>
        <w:t xml:space="preserve">Using a looked-up density value in a one-step mass calculation (mass = density × volume) integrates Lessons 03, 04, and 05. If a student gets the correct density from the tables but the wrong mass, the error is in the calculation, not the lookup — a targetable distinction.</w:t>
      </w:r>
    </w:p>
    <w:p>
      <w:pPr>
        <w:pStyle w:val="FirstParagraph"/>
      </w:pPr>
      <w:r>
        <w:rPr>
          <w:b/>
          <w:bCs/>
        </w:rPr>
        <w:t xml:space="preserve">Regents-Verb Decoder — literacy move for this lesson (and the whole unit).</w:t>
      </w:r>
      <w:r>
        <w:t xml:space="preserve"> </w:t>
      </w:r>
      <w:r>
        <w:t xml:space="preserve">The 2025 Regents exam uses specific command verbs whose meanings are precise and predictable. Fluency with the reference tables is necessary but not sufficient; students must also know what the question is asking them</w:t>
      </w:r>
      <w:r>
        <w:t xml:space="preserve"> </w:t>
      </w:r>
      <w:r>
        <w:rPr>
          <w:i/>
          <w:iCs/>
        </w:rPr>
        <w:t xml:space="preserve">to do</w:t>
      </w:r>
      <w:r>
        <w:t xml:space="preserve"> </w:t>
      </w:r>
      <w:r>
        <w:t xml:space="preserve">with the looked-up value. The Regents-verb decoder synthesizes the unit’s literacy thread: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do</w:t>
            </w:r>
          </w:p>
        </w:tc>
      </w:tr>
      <w:tr>
        <w:tc>
          <w:tcPr/>
          <w:p>
            <w:pPr>
              <w:pStyle w:val="Compact"/>
            </w:pPr>
            <w:r>
              <w:t xml:space="preserve">Identify</w:t>
            </w:r>
          </w:p>
        </w:tc>
        <w:tc>
          <w:tcPr/>
          <w:p>
            <w:pPr>
              <w:pStyle w:val="Compact"/>
            </w:pPr>
            <w:r>
              <w:t xml:space="preserve">Find and state the answer</w:t>
            </w:r>
          </w:p>
        </w:tc>
        <w:tc>
          <w:tcPr/>
          <w:p>
            <w:pPr>
              <w:pStyle w:val="Compact"/>
            </w:pPr>
            <w:r>
              <w:t xml:space="preserve">Locate the value; write it with units</w:t>
            </w:r>
          </w:p>
        </w:tc>
      </w:tr>
      <w:tr>
        <w:tc>
          <w:tcPr/>
          <w:p>
            <w:pPr>
              <w:pStyle w:val="Compact"/>
            </w:pPr>
            <w:r>
              <w:t xml:space="preserve">Describe</w:t>
            </w:r>
          </w:p>
        </w:tc>
        <w:tc>
          <w:tcPr/>
          <w:p>
            <w:pPr>
              <w:pStyle w:val="Compact"/>
            </w:pPr>
            <w:r>
              <w:t xml:space="preserve">Give multiple</w:t>
            </w:r>
            <w:r>
              <w:t xml:space="preserve"> </w:t>
            </w:r>
            <w:r>
              <w:t xml:space="preserve">“why”</w:t>
            </w:r>
            <w:r>
              <w:t xml:space="preserve"> </w:t>
            </w:r>
            <w:r>
              <w:t xml:space="preserve">or</w:t>
            </w:r>
            <w:r>
              <w:t xml:space="preserve"> </w:t>
            </w:r>
            <w:r>
              <w:t xml:space="preserve">“how”</w:t>
            </w:r>
            <w:r>
              <w:t xml:space="preserve"> </w:t>
            </w:r>
            <w:r>
              <w:t xml:space="preserve">words</w:t>
            </w:r>
          </w:p>
        </w:tc>
        <w:tc>
          <w:tcPr/>
          <w:p>
            <w:pPr>
              <w:pStyle w:val="Compact"/>
            </w:pPr>
            <w:r>
              <w:t xml:space="preserve">State the value</w:t>
            </w:r>
            <w:r>
              <w:t xml:space="preserve"> </w:t>
            </w:r>
            <w:r>
              <w:rPr>
                <w:i/>
                <w:iCs/>
              </w:rPr>
              <w:t xml:space="preserve">and</w:t>
            </w:r>
            <w:r>
              <w:t xml:space="preserve"> </w:t>
            </w:r>
            <w:r>
              <w:t xml:space="preserve">explain the pattern or cause</w:t>
            </w:r>
          </w:p>
        </w:tc>
      </w:tr>
      <w:tr>
        <w:tc>
          <w:tcPr/>
          <w:p>
            <w:pPr>
              <w:pStyle w:val="Compact"/>
            </w:pPr>
            <w:r>
              <w:t xml:space="preserve">Calculate / Determine (quantitative)</w:t>
            </w:r>
          </w:p>
        </w:tc>
        <w:tc>
          <w:tcPr/>
          <w:p>
            <w:pPr>
              <w:pStyle w:val="Compact"/>
            </w:pPr>
            <w:r>
              <w:t xml:space="preserve">Use numbers; show the setup</w:t>
            </w:r>
          </w:p>
        </w:tc>
        <w:tc>
          <w:tcPr/>
          <w:p>
            <w:pPr>
              <w:pStyle w:val="Compact"/>
            </w:pPr>
            <w:r>
              <w:t xml:space="preserve">Write the equation; substitute looked-up values; show units canceling</w:t>
            </w:r>
          </w:p>
        </w:tc>
      </w:tr>
      <w:tr>
        <w:tc>
          <w:tcPr/>
          <w:p>
            <w:pPr>
              <w:pStyle w:val="Compact"/>
            </w:pPr>
            <w:r>
              <w:t xml:space="preserve">Explain the relationship</w:t>
            </w:r>
          </w:p>
        </w:tc>
        <w:tc>
          <w:tcPr/>
          <w:p>
            <w:pPr>
              <w:pStyle w:val="Compact"/>
            </w:pPr>
            <w:r>
              <w:t xml:space="preserve">Look for cause and effect</w:t>
            </w:r>
          </w:p>
        </w:tc>
        <w:tc>
          <w:tcPr/>
          <w:p>
            <w:pPr>
              <w:pStyle w:val="Compact"/>
            </w:pPr>
            <w:r>
              <w:t xml:space="preserve">State how a change in one variable affects another; use</w:t>
            </w:r>
            <w:r>
              <w:t xml:space="preserve"> </w:t>
            </w:r>
            <w:r>
              <w:t xml:space="preserve">“because”</w:t>
            </w:r>
          </w:p>
        </w:tc>
      </w:tr>
      <w:tr>
        <w:tc>
          <w:tcPr/>
          <w:p>
            <w:pPr>
              <w:pStyle w:val="Compact"/>
            </w:pPr>
            <w:r>
              <w:t xml:space="preserve">Compare</w:t>
            </w:r>
          </w:p>
        </w:tc>
        <w:tc>
          <w:tcPr/>
          <w:p>
            <w:pPr>
              <w:pStyle w:val="Compact"/>
            </w:pPr>
            <w:r>
              <w:t xml:space="preserve">Name a similarity and a difference</w:t>
            </w:r>
          </w:p>
        </w:tc>
        <w:tc>
          <w:tcPr/>
          <w:p>
            <w:pPr>
              <w:pStyle w:val="Compact"/>
            </w:pPr>
            <w:r>
              <w:t xml:space="preserve">Use</w:t>
            </w:r>
            <w:r>
              <w:t xml:space="preserve"> </w:t>
            </w:r>
            <w:r>
              <w:t xml:space="preserve">“both… but…”</w:t>
            </w:r>
            <w:r>
              <w:t xml:space="preserve"> </w:t>
            </w:r>
            <w:r>
              <w:t xml:space="preserve">or</w:t>
            </w:r>
            <w:r>
              <w:t xml:space="preserve"> </w:t>
            </w:r>
            <w:r>
              <w:t xml:space="preserve">“unlike… because…”</w:t>
            </w:r>
          </w:p>
        </w:tc>
      </w:tr>
    </w:tbl>
    <w:p>
      <w:pPr>
        <w:pStyle w:val="BodyText"/>
      </w:pPr>
      <w:r>
        <w:t xml:space="preserve">Post this decoder on a classroom anchor chart and leave it up for the remainder of the course. When students encounter a Regents-style prompt, the first step is always:</w:t>
      </w:r>
      <w:r>
        <w:t xml:space="preserve"> </w:t>
      </w:r>
      <w:r>
        <w:rPr>
          <w:i/>
          <w:iCs/>
        </w:rPr>
        <w:t xml:space="preserve">read the verb, then decide what the question is asking you to produce</w:t>
      </w:r>
      <w:r>
        <w:t xml:space="preserve">.</w:t>
      </w:r>
    </w:p>
    <w:p>
      <w:pPr>
        <w:pStyle w:val="BodyText"/>
      </w:pPr>
      <w:r>
        <w:rPr>
          <w:b/>
          <w:bCs/>
        </w:rPr>
        <w:t xml:space="preserve">CRSE connection:</w:t>
      </w:r>
      <w:r>
        <w:t xml:space="preserve"> </w:t>
      </w:r>
      <w:r>
        <w:t xml:space="preserve">The phenomenon — equal access to information, unequal skill in using it — opens a direct conversation about educational equity. Every student in New York receives the same reference booklet; the difference in outcomes is not in resources but in preparation. This lesson is an explicit leveling act: by teaching the booklet’s structure deliberately, we give every student in the room the same navigational advantage that students with more test-prep exposure have historically held. The scavenger hunt also values multiple forms of knowing — spatial reasoning (where is it on the page?), pattern recognition (what type of data is this?), and procedural fluency (how do I use this value?) — making the activity accessible across different learning profiles.</w:t>
      </w:r>
    </w:p>
    <w:p>
      <w:r>
        <w:pict>
          <v:rect style="width:0;height:1.5pt" o:hralign="center" o:hrstd="t" o:hr="t"/>
        </w:pict>
      </w:r>
    </w:p>
    <w:bookmarkEnd w:id="474"/>
    <w:bookmarkStart w:id="475"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same booklet, very different outcomes; drives the question of how a shared document can be used unequally</w:t>
            </w:r>
          </w:p>
        </w:tc>
      </w:tr>
      <w:tr>
        <w:tc>
          <w:tcPr/>
          <w:p>
            <w:pPr>
              <w:pStyle w:val="Compact"/>
            </w:pPr>
            <w:r>
              <w:t xml:space="preserve">2</w:t>
            </w:r>
          </w:p>
        </w:tc>
        <w:tc>
          <w:tcPr/>
          <w:p>
            <w:pPr>
              <w:pStyle w:val="Compact"/>
            </w:pPr>
            <w:r>
              <w:t xml:space="preserve">Turn and Talk (2–3×)</w:t>
            </w:r>
          </w:p>
        </w:tc>
        <w:tc>
          <w:tcPr/>
          <w:p>
            <w:pPr>
              <w:pStyle w:val="Compact"/>
            </w:pPr>
            <w:r>
              <w:t xml:space="preserve">Phase 1 TT#1 (where would you find density? atomic masses?); Phase 3 TT#2 (why does knowing the table name matter — isn’t one big list enough?)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(open exploration before instruction — find three values with no guidance); scavenger-hunt stations (student-navigated lookup); Phase 4 (students map Unit-1 concepts to reference-table sections)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and Phase 3 — Patterns: the reference tables encode recurring chemical data patterns into a navigable hierarchical structure; Phase 4 synthesis uses the matter_map.png concept map to connect all Unit-1 patterns to their table homes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STP / density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after the scavenger hunt and matter-map synthesis, students return to the two-student scenario and articulate what has changed; Phase 5 Exit Ticket requires applying the lookup skill to new items not drilled in the worksheet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labeled table index, sentence frame, word-choice box, pre-tabbed booklet, table-selection checklist, partner structure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(density table lookup; STP conditions; sentence on why practice matters) — lookups are distinct from the worksheet’s Make-It-Make-Sense items</w:t>
            </w:r>
          </w:p>
        </w:tc>
      </w:tr>
    </w:tbl>
    <w:p>
      <w:r>
        <w:pict>
          <v:rect style="width:0;height:1.5pt" o:hralign="center" o:hrstd="t" o:hr="t"/>
        </w:pict>
      </w:r>
    </w:p>
    <w:bookmarkEnd w:id="475"/>
    <w:bookmarkStart w:id="476" w:name="companion-materials-7"/>
    <w:p>
      <w:pPr>
        <w:pStyle w:val="Heading3"/>
      </w:pPr>
      <w:r>
        <w:t xml:space="preserve">Companion Materials</w:t>
      </w:r>
    </w:p>
    <w:p>
      <w:pPr>
        <w:pStyle w:val="Compact"/>
        <w:numPr>
          <w:ilvl w:val="0"/>
          <w:numId w:val="1216"/>
        </w:numPr>
      </w:pPr>
      <w:r>
        <w:rPr>
          <w:rStyle w:val="VerbatimChar"/>
        </w:rPr>
        <w:t xml:space="preserve">Student_Worksheet.docx</w:t>
      </w:r>
      <w:r>
        <w:t xml:space="preserve"> </w:t>
      </w:r>
      <w:r>
        <w:t xml:space="preserve">— the 5E student investigation including the scavenger-hunt stations (hand out at start of Phase 2)</w:t>
      </w:r>
    </w:p>
    <w:p>
      <w:pPr>
        <w:pStyle w:val="Compact"/>
        <w:numPr>
          <w:ilvl w:val="0"/>
          <w:numId w:val="1216"/>
        </w:numPr>
      </w:pPr>
      <w:r>
        <w:rPr>
          <w:rStyle w:val="VerbatimChar"/>
        </w:rPr>
        <w:t xml:space="preserve">Student_Notes.docx</w:t>
      </w:r>
      <w:r>
        <w:t xml:space="preserve"> </w:t>
      </w:r>
      <w:r>
        <w:t xml:space="preserve">— guided note-guide for vocabulary and the Unit-1 concept map synthesis</w:t>
      </w:r>
    </w:p>
    <w:p>
      <w:pPr>
        <w:pStyle w:val="Compact"/>
        <w:numPr>
          <w:ilvl w:val="0"/>
          <w:numId w:val="12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6"/>
    <w:bookmarkStart w:id="477" w:name="key-vocabulary-max-3-7"/>
    <w:p>
      <w:pPr>
        <w:pStyle w:val="Heading3"/>
      </w:pPr>
      <w:r>
        <w:t xml:space="preserve">Key Vocabulary (max 3)</w:t>
      </w:r>
    </w:p>
    <w:p>
      <w:pPr>
        <w:pStyle w:val="Compact"/>
        <w:numPr>
          <w:ilvl w:val="0"/>
          <w:numId w:val="1217"/>
        </w:numPr>
      </w:pPr>
      <w:r>
        <w:rPr>
          <w:b/>
          <w:bCs/>
        </w:rPr>
        <w:t xml:space="preserve">reference table</w:t>
      </w:r>
      <w:r>
        <w:t xml:space="preserve"> </w:t>
      </w:r>
      <w:r>
        <w:t xml:space="preserve">— a standardized document of chemical data provided on the Regents exam; the 2025 NYS Chemistry Reference Tables organize recurring chemical data patterns — periodic properties, physical constants, SI units, solubility rules — into named sections for rapid, accurate lookup; fluency with the tables’ structure is a direct Regents assessment target</w:t>
      </w:r>
    </w:p>
    <w:p>
      <w:pPr>
        <w:pStyle w:val="Compact"/>
        <w:numPr>
          <w:ilvl w:val="0"/>
          <w:numId w:val="1217"/>
        </w:numPr>
      </w:pPr>
      <w:r>
        <w:rPr>
          <w:b/>
          <w:bCs/>
        </w:rPr>
        <w:t xml:space="preserve">STP (standard temperature and pressure)</w:t>
      </w:r>
      <w:r>
        <w:t xml:space="preserve"> </w:t>
      </w:r>
      <w:r>
        <w:t xml:space="preserve">— the agreed reference conditions defined in the reference tables as 273 K (0 °C) for temperature and 101.3 kPa for pressure; STP is the standard baseline for comparing the behavior of gases and for gas-law calculations throughout the course; always look up the precise values rather than estimating from memory</w:t>
      </w:r>
    </w:p>
    <w:p>
      <w:pPr>
        <w:pStyle w:val="Compact"/>
        <w:numPr>
          <w:ilvl w:val="0"/>
          <w:numId w:val="1217"/>
        </w:numPr>
      </w:pPr>
      <w:r>
        <w:rPr>
          <w:b/>
          <w:bCs/>
        </w:rPr>
        <w:t xml:space="preserve">density</w:t>
      </w:r>
      <w:r>
        <w:t xml:space="preserve"> </w:t>
      </w:r>
      <w:r>
        <w:t xml:space="preserve">— mass per unit volume (g/mL or g/cm³), revisited from Lesson 05; the density of water at 4 °C is 1.00 g/mL — an anchor value in the Physical Constants table used in multiple Regents calculations; looking it up from the reference tables rather than memorizing it is the fluency move this lesson reinforces</w:t>
      </w:r>
    </w:p>
    <w:p>
      <w:r>
        <w:br w:type="page"/>
      </w:r>
    </w:p>
    <w:bookmarkEnd w:id="477"/>
    <w:bookmarkEnd w:id="478"/>
    <w:bookmarkStart w:id="491" w:name="X24cd1e15fb08a89452d8838b0b974910c4405c4"/>
    <w:p>
      <w:pPr>
        <w:pStyle w:val="Heading2"/>
      </w:pPr>
      <w:r>
        <w:t xml:space="preserve">The 2025 Chemistry Reference Tables — Student Worksheet</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479" w:name="phenomenon-15"/>
    <w:p>
      <w:pPr>
        <w:pStyle w:val="Heading3"/>
      </w:pPr>
      <w:r>
        <w:t xml:space="preserve">Phenomenon</w:t>
      </w:r>
    </w:p>
    <w:p>
      <w:pPr>
        <w:pStyle w:val="FirstParagraph"/>
      </w:pPr>
      <w:r>
        <w:t xml:space="preserve">Every chemistry student in New York receives the exact same 2025 NYS Chemistry Reference Tables booklet on Regents day. Two students of equal ability sit down — one finds a needed value in under fifteen seconds; the other never opens the booklet and guesses. The booklet is identical. The skill of using it is not.</w:t>
      </w:r>
    </w:p>
    <w:p>
      <w:pPr>
        <w:pStyle w:val="BodyText"/>
      </w:pPr>
      <w:r>
        <w:rPr>
          <w:b/>
          <w:bCs/>
        </w:rPr>
        <w:t xml:space="preserve">Driving question:</w:t>
      </w:r>
      <w:r>
        <w:t xml:space="preserve"> </w:t>
      </w:r>
      <w:r>
        <w:t xml:space="preserve">How does one shared document support every chemistry concept on the exam?</w:t>
      </w:r>
    </w:p>
    <w:p>
      <w:r>
        <w:pict>
          <v:rect style="width:0;height:1.5pt" o:hralign="center" o:hrstd="t" o:hr="t"/>
        </w:pict>
      </w:r>
    </w:p>
    <w:bookmarkEnd w:id="479"/>
    <w:bookmarkStart w:id="480" w:name="notice-wonder-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Flip through the reference tables for 90 seconds without instruction. Where do you</w:t>
      </w:r>
      <w:r>
        <w:t xml:space="preserve"> </w:t>
      </w:r>
      <w:r>
        <w:rPr>
          <w:i/>
          <w:iCs/>
        </w:rPr>
        <w:t xml:space="preserve">predict</w:t>
      </w:r>
      <w:r>
        <w:t xml:space="preserve"> </w:t>
      </w:r>
      <w:r>
        <w:t xml:space="preserve">you would find the density of water? Where would you find the atomic masses of elements? Write one prediction for each:</w:t>
      </w:r>
    </w:p>
    <w:p>
      <w:pPr>
        <w:pStyle w:val="BlockText"/>
      </w:pPr>
      <w:r>
        <w:t xml:space="preserve">Density of water: I predict it is in the _______________ section because _______________.</w:t>
      </w:r>
    </w:p>
    <w:p>
      <w:pPr>
        <w:pStyle w:val="BlockText"/>
      </w:pPr>
      <w:r>
        <w:t xml:space="preserve">Atomic masses: I predict they are in the _______________ section because _______________.</w:t>
      </w:r>
    </w:p>
    <w:p>
      <w:r>
        <w:pict>
          <v:rect style="width:0;height:1.5pt" o:hralign="center" o:hrstd="t" o:hr="t"/>
        </w:pict>
      </w:r>
    </w:p>
    <w:bookmarkEnd w:id="480"/>
    <w:bookmarkStart w:id="481" w:name="initial-model-7"/>
    <w:p>
      <w:pPr>
        <w:pStyle w:val="Heading3"/>
      </w:pPr>
      <w:r>
        <w:t xml:space="preserve">Initial Model</w:t>
      </w:r>
    </w:p>
    <w:p>
      <w:pPr>
        <w:pStyle w:val="FirstParagraph"/>
      </w:pPr>
      <w:r>
        <w:t xml:space="preserve">Before any instruction, try to find the following three values using only the reference tables booklet. Write the value (with units) AND the name of the section where you found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Lookup task</w:t>
            </w:r>
          </w:p>
        </w:tc>
        <w:tc>
          <w:tcPr/>
          <w:p>
            <w:pPr>
              <w:pStyle w:val="Compact"/>
            </w:pPr>
            <w:r>
              <w:t xml:space="preserve">Value I found (with units)</w:t>
            </w:r>
          </w:p>
        </w:tc>
        <w:tc>
          <w:tcPr/>
          <w:p>
            <w:pPr>
              <w:pStyle w:val="Compact"/>
            </w:pPr>
            <w:r>
              <w:t xml:space="preserve">Section / table name</w:t>
            </w:r>
          </w:p>
        </w:tc>
      </w:tr>
      <w:tr>
        <w:tc>
          <w:tcPr/>
          <w:p>
            <w:pPr>
              <w:pStyle w:val="Compact"/>
            </w:pPr>
            <w:r>
              <w:t xml:space="preserve">Density of water at 4 °C</w:t>
            </w:r>
          </w:p>
        </w:tc>
        <w:tc>
          <w:tcPr/>
          <w:p>
            <w:pPr>
              <w:pStyle w:val="Compact"/>
            </w:pPr>
          </w:p>
        </w:tc>
        <w:tc>
          <w:tcPr/>
          <w:p>
            <w:pPr>
              <w:pStyle w:val="Compact"/>
            </w:pPr>
          </w:p>
        </w:tc>
      </w:tr>
      <w:tr>
        <w:tc>
          <w:tcPr/>
          <w:p>
            <w:pPr>
              <w:pStyle w:val="Compact"/>
            </w:pPr>
            <w:r>
              <w:t xml:space="preserve">Atomic symbol for gold</w:t>
            </w:r>
          </w:p>
        </w:tc>
        <w:tc>
          <w:tcPr/>
          <w:p>
            <w:pPr>
              <w:pStyle w:val="Compact"/>
            </w:pPr>
          </w:p>
        </w:tc>
        <w:tc>
          <w:tcPr/>
          <w:p>
            <w:pPr>
              <w:pStyle w:val="Compact"/>
            </w:pPr>
          </w:p>
        </w:tc>
      </w:tr>
      <w:tr>
        <w:tc>
          <w:tcPr/>
          <w:p>
            <w:pPr>
              <w:pStyle w:val="Compact"/>
            </w:pPr>
            <w:r>
              <w:t xml:space="preserve">Meaning of the prefix</w:t>
            </w:r>
            <w:r>
              <w:t xml:space="preserve"> </w:t>
            </w:r>
            <w:r>
              <w:rPr>
                <w:i/>
                <w:iCs/>
              </w:rPr>
              <w:t xml:space="preserve">kilo-</w:t>
            </w:r>
            <w:r>
              <w:t xml:space="preserve"> </w:t>
            </w:r>
            <w:r>
              <w:t xml:space="preserve">(what multiplier does it represent?)</w:t>
            </w:r>
          </w:p>
        </w:tc>
        <w:tc>
          <w:tcPr/>
          <w:p>
            <w:pPr>
              <w:pStyle w:val="Compact"/>
            </w:pPr>
          </w:p>
        </w:tc>
        <w:tc>
          <w:tcPr/>
          <w:p>
            <w:pPr>
              <w:pStyle w:val="Compact"/>
            </w:pPr>
          </w:p>
        </w:tc>
      </w:tr>
    </w:tbl>
    <w:p>
      <w:pPr>
        <w:pStyle w:val="BodyText"/>
      </w:pPr>
      <w:r>
        <w:t xml:space="preserve">After the class debrief: did your predictions from Notice &amp; Wonder match where you actually found these values? What surprised you?</w:t>
      </w:r>
    </w:p>
    <w:p>
      <w:r>
        <w:pict>
          <v:rect style="width:0;height:1.5pt" o:hralign="center" o:hrstd="t" o:hr="t"/>
        </w:pict>
      </w:r>
    </w:p>
    <w:p>
      <w:r>
        <w:pict>
          <v:rect style="width:0;height:1.5pt" o:hralign="center" o:hrstd="t" o:hr="t"/>
        </w:pict>
      </w:r>
    </w:p>
    <w:p>
      <w:r>
        <w:pict>
          <v:rect style="width:0;height:1.5pt" o:hralign="center" o:hrstd="t" o:hr="t"/>
        </w:pict>
      </w:r>
    </w:p>
    <w:bookmarkEnd w:id="481"/>
    <w:bookmarkStart w:id="484" w:name="investigation-7"/>
    <w:p>
      <w:pPr>
        <w:pStyle w:val="Heading3"/>
      </w:pPr>
      <w:r>
        <w:t xml:space="preserve">Investigation</w:t>
      </w:r>
    </w:p>
    <w:bookmarkStart w:id="482" w:name="part-1-abcs-open-exploration"/>
    <w:p>
      <w:pPr>
        <w:pStyle w:val="Heading4"/>
      </w:pPr>
      <w:r>
        <w:t xml:space="preserve">Part 1 — ABCs: Open exploration</w:t>
      </w:r>
    </w:p>
    <w:p>
      <w:pPr>
        <w:pStyle w:val="FirstParagraph"/>
      </w:pPr>
      <w:r>
        <w:t xml:space="preserve">Your teacher has given you a 2025 Reference Tables booklet. Without any guidance, find the answers to the three lookups in the Initial Model (above) and record them. Then rank the following four sections in the order you predict you will use them most often this year (1 = most often):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My predicted rank</w:t>
            </w:r>
          </w:p>
        </w:tc>
      </w:tr>
      <w:tr>
        <w:tc>
          <w:tcPr/>
          <w:p>
            <w:pPr>
              <w:pStyle w:val="Compact"/>
            </w:pPr>
            <w:r>
              <w:t xml:space="preserve">Periodic Table</w:t>
            </w:r>
          </w:p>
        </w:tc>
        <w:tc>
          <w:tcPr/>
          <w:p>
            <w:pPr>
              <w:pStyle w:val="Compact"/>
            </w:pPr>
          </w:p>
        </w:tc>
      </w:tr>
      <w:tr>
        <w:tc>
          <w:tcPr/>
          <w:p>
            <w:pPr>
              <w:pStyle w:val="Compact"/>
            </w:pPr>
            <w:r>
              <w:t xml:space="preserve">Physical Constants for Water</w:t>
            </w:r>
          </w:p>
        </w:tc>
        <w:tc>
          <w:tcPr/>
          <w:p>
            <w:pPr>
              <w:pStyle w:val="Compact"/>
            </w:pPr>
          </w:p>
        </w:tc>
      </w:tr>
      <w:tr>
        <w:tc>
          <w:tcPr/>
          <w:p>
            <w:pPr>
              <w:pStyle w:val="Compact"/>
            </w:pPr>
            <w:r>
              <w:t xml:space="preserve">Selected Prefixes / SI Units</w:t>
            </w:r>
          </w:p>
        </w:tc>
        <w:tc>
          <w:tcPr/>
          <w:p>
            <w:pPr>
              <w:pStyle w:val="Compact"/>
            </w:pPr>
          </w:p>
        </w:tc>
      </w:tr>
      <w:tr>
        <w:tc>
          <w:tcPr/>
          <w:p>
            <w:pPr>
              <w:pStyle w:val="Compact"/>
            </w:pPr>
            <w:r>
              <w:t xml:space="preserve">Solubility Guidelines</w:t>
            </w:r>
          </w:p>
        </w:tc>
        <w:tc>
          <w:tcPr/>
          <w:p>
            <w:pPr>
              <w:pStyle w:val="Compact"/>
            </w:pPr>
          </w:p>
        </w:tc>
      </w:tr>
    </w:tbl>
    <w:p>
      <w:pPr>
        <w:pStyle w:val="BodyText"/>
      </w:pPr>
      <w:r>
        <w:t xml:space="preserve">After the scavenger hunt is complete, return and check your ranking. Was your prediction accurate?</w:t>
      </w:r>
    </w:p>
    <w:p>
      <w:pPr>
        <w:pStyle w:val="BodyText"/>
      </w:pPr>
      <w:r>
        <w:t xml:space="preserve">After checking: _______________________________________________</w:t>
      </w:r>
    </w:p>
    <w:bookmarkEnd w:id="482"/>
    <w:bookmarkStart w:id="483" w:name="part-2-scavenger-hunt-stations"/>
    <w:p>
      <w:pPr>
        <w:pStyle w:val="Heading4"/>
      </w:pPr>
      <w:r>
        <w:t xml:space="preserve">Part 2 — Scavenger-Hunt Stations</w:t>
      </w:r>
    </w:p>
    <w:p>
      <w:pPr>
        <w:pStyle w:val="FirstParagraph"/>
      </w:pPr>
      <w:r>
        <w:t xml:space="preserve">Work with your partner. For each station, record (a) the exact value with correct units, (b) the name of the table or section where you found it, and (c) any answer to the calculation if required. Write clearly — your table name is as important as the number.</w:t>
      </w:r>
    </w:p>
    <w:p>
      <w:pPr>
        <w:pStyle w:val="BodyText"/>
      </w:pPr>
      <w:r>
        <w:rPr>
          <w:b/>
          <w:bCs/>
        </w:rPr>
        <w:t xml:space="preserve">Station 1 — Density of water</w:t>
      </w:r>
    </w:p>
    <w:p>
      <w:pPr>
        <w:pStyle w:val="BlockText"/>
      </w:pPr>
      <w:r>
        <w:t xml:space="preserve">What is the density of water at 4 °C?</w:t>
      </w:r>
    </w:p>
    <w:p>
      <w:pPr>
        <w:pStyle w:val="FirstParagraph"/>
      </w:pPr>
      <w:r>
        <w:t xml:space="preserve">Value: _______________ Units: _______________ Table / section: _______________________________________________</w:t>
      </w:r>
    </w:p>
    <w:p>
      <w:pPr>
        <w:pStyle w:val="BodyText"/>
      </w:pPr>
      <w:r>
        <w:rPr>
          <w:b/>
          <w:bCs/>
        </w:rPr>
        <w:t xml:space="preserve">Station 2 — Element data</w:t>
      </w:r>
    </w:p>
    <w:p>
      <w:pPr>
        <w:pStyle w:val="BlockText"/>
      </w:pPr>
      <w:r>
        <w:t xml:space="preserve">For the element calcium (Ca): what is its atomic symbol and its atomic mass?</w:t>
      </w:r>
    </w:p>
    <w:p>
      <w:pPr>
        <w:pStyle w:val="FirstParagraph"/>
      </w:pPr>
      <w:r>
        <w:t xml:space="preserve">Atomic symbol: ___ Atomic mass: _______________ g/mol Table / section: _______________________________________________</w:t>
      </w:r>
    </w:p>
    <w:p>
      <w:pPr>
        <w:pStyle w:val="BodyText"/>
      </w:pPr>
      <w:r>
        <w:rPr>
          <w:b/>
          <w:bCs/>
        </w:rPr>
        <w:t xml:space="preserve">Station 3 — SI prefixes</w:t>
      </w:r>
    </w:p>
    <w:p>
      <w:pPr>
        <w:pStyle w:val="BlockText"/>
      </w:pPr>
      <w:r>
        <w:t xml:space="preserve">What multiplier does the prefix</w:t>
      </w:r>
      <w:r>
        <w:t xml:space="preserve"> </w:t>
      </w:r>
      <w:r>
        <w:rPr>
          <w:i/>
          <w:iCs/>
        </w:rPr>
        <w:t xml:space="preserve">milli-</w:t>
      </w:r>
      <w:r>
        <w:t xml:space="preserve"> </w:t>
      </w:r>
      <w:r>
        <w:t xml:space="preserve">represent? What multiplier does</w:t>
      </w:r>
      <w:r>
        <w:t xml:space="preserve"> </w:t>
      </w:r>
      <w:r>
        <w:rPr>
          <w:i/>
          <w:iCs/>
        </w:rPr>
        <w:t xml:space="preserve">kilo-</w:t>
      </w:r>
      <w:r>
        <w:t xml:space="preserve"> </w:t>
      </w:r>
      <w:r>
        <w:t xml:space="preserve">represent?</w:t>
      </w:r>
    </w:p>
    <w:p>
      <w:pPr>
        <w:pStyle w:val="FirstParagraph"/>
      </w:pPr>
      <w:r>
        <w:rPr>
          <w:i/>
          <w:iCs/>
        </w:rPr>
        <w:t xml:space="preserve">milli-</w:t>
      </w:r>
      <w:r>
        <w:t xml:space="preserve"> </w:t>
      </w:r>
      <w:r>
        <w:t xml:space="preserve">= _______________ (or 10^</w:t>
      </w:r>
      <w:r>
        <w:rPr>
          <w:b/>
          <w:bCs/>
          <w:i/>
          <w:iCs/>
        </w:rPr>
        <w:t xml:space="preserve">)    </w:t>
      </w:r>
      <w:r>
        <w:rPr>
          <w:b/>
          <w:bCs/>
          <w:i/>
          <w:iCs/>
        </w:rPr>
        <w:t xml:space="preserve"> </w:t>
      </w:r>
      <w:r>
        <w:rPr>
          <w:b/>
          <w:bCs/>
          <w:i/>
          <w:i/>
          <w:iCs/>
          <w:iCs/>
        </w:rPr>
        <w:t xml:space="preserve">kilo-</w:t>
      </w:r>
      <w:r>
        <w:rPr>
          <w:b/>
          <w:bCs/>
          <w:i/>
          <w:iCs/>
        </w:rPr>
        <w:t xml:space="preserve"> </w:t>
      </w:r>
      <w:r>
        <w:rPr>
          <w:b/>
          <w:bCs/>
          <w:i/>
          <w:iCs/>
        </w:rPr>
        <w:t xml:space="preserve">=</w:t>
      </w:r>
      <w:r>
        <w:rPr>
          <w:b/>
          <w:bCs/>
          <w:i/>
          <w:iCs/>
        </w:rPr>
        <w:t xml:space="preserve"> </w:t>
      </w:r>
      <w:r>
        <w:t xml:space="preserve">____________ (or 10^___)</w:t>
      </w:r>
    </w:p>
    <w:p>
      <w:pPr>
        <w:pStyle w:val="BodyText"/>
      </w:pPr>
      <w:r>
        <w:t xml:space="preserve">Table / section: _______________________________________________</w:t>
      </w:r>
    </w:p>
    <w:p>
      <w:pPr>
        <w:pStyle w:val="BodyText"/>
      </w:pPr>
      <w:r>
        <w:rPr>
          <w:b/>
          <w:bCs/>
        </w:rPr>
        <w:t xml:space="preserve">Station 4 — STP conditions</w:t>
      </w:r>
    </w:p>
    <w:p>
      <w:pPr>
        <w:pStyle w:val="BlockText"/>
      </w:pPr>
      <w:r>
        <w:t xml:space="preserve">What are the standard temperature and pressure conditions defined in the reference tables?</w:t>
      </w:r>
    </w:p>
    <w:p>
      <w:pPr>
        <w:pStyle w:val="FirstParagraph"/>
      </w:pPr>
      <w:r>
        <w:t xml:space="preserve">Temperature at STP: _______________ K (also written as _______________ °C)</w:t>
      </w:r>
    </w:p>
    <w:p>
      <w:pPr>
        <w:pStyle w:val="BodyText"/>
      </w:pPr>
      <w:r>
        <w:t xml:space="preserve">Pressure at STP: _______________ kPa</w:t>
      </w:r>
    </w:p>
    <w:p>
      <w:pPr>
        <w:pStyle w:val="BodyText"/>
      </w:pPr>
      <w:r>
        <w:t xml:space="preserve">Table / section: _______________________________________________</w:t>
      </w:r>
    </w:p>
    <w:p>
      <w:pPr>
        <w:pStyle w:val="BodyText"/>
      </w:pPr>
      <w:r>
        <w:rPr>
          <w:b/>
          <w:bCs/>
        </w:rPr>
        <w:t xml:space="preserve">Station 5 — One-step calculation using a looked-up value</w:t>
      </w:r>
    </w:p>
    <w:p>
      <w:pPr>
        <w:pStyle w:val="BlockText"/>
      </w:pPr>
      <w:r>
        <w:t xml:space="preserve">A student needs to find the mass of 350 mL of water at 4 °C. Use the density you looked up in Station 1.</w:t>
      </w:r>
    </w:p>
    <w:p>
      <w:pPr>
        <w:pStyle w:val="FirstParagraph"/>
      </w:pPr>
      <w:r>
        <w:t xml:space="preserve">Density of water (from Station 1): _______________ g/mL</w:t>
      </w:r>
    </w:p>
    <w:p>
      <w:pPr>
        <w:pStyle w:val="BodyText"/>
      </w:pPr>
      <w:r>
        <w:t xml:space="preserve">Setup: mass = density × volume = _______________ × _______________ =</w:t>
      </w:r>
    </w:p>
    <w:p>
      <w:pPr>
        <w:pStyle w:val="BodyText"/>
      </w:pPr>
      <w:r>
        <w:t xml:space="preserve">Mass = _______________ g</w:t>
      </w:r>
    </w:p>
    <w:p>
      <w:pPr>
        <w:pStyle w:val="BodyText"/>
      </w:pPr>
      <w:r>
        <w:t xml:space="preserve">Show the unit cancellation: (g/mL) × (mL) = _______________</w:t>
      </w:r>
    </w:p>
    <w:p>
      <w:pPr>
        <w:pStyle w:val="BodyText"/>
      </w:pPr>
      <w:r>
        <w:t xml:space="preserve">Does your answer make sense? In one sentence, explain: _______________________________________________</w:t>
      </w:r>
    </w:p>
    <w:p>
      <w:r>
        <w:pict>
          <v:rect style="width:0;height:1.5pt" o:hralign="center" o:hrstd="t" o:hr="t"/>
        </w:pict>
      </w:r>
    </w:p>
    <w:bookmarkEnd w:id="483"/>
    <w:bookmarkEnd w:id="484"/>
    <w:bookmarkStart w:id="485" w:name="make-it-make-sense-7"/>
    <w:p>
      <w:pPr>
        <w:pStyle w:val="Heading3"/>
      </w:pPr>
      <w:r>
        <w:t xml:space="preserve">Make It Make Sense</w:t>
      </w:r>
    </w:p>
    <w:p>
      <w:pPr>
        <w:pStyle w:val="FirstParagraph"/>
      </w:pPr>
      <w:r>
        <w:t xml:space="preserve">Answer each question below. These lookups are</w:t>
      </w:r>
      <w:r>
        <w:t xml:space="preserve"> </w:t>
      </w:r>
      <w:r>
        <w:rPr>
          <w:b/>
          <w:bCs/>
        </w:rPr>
        <w:t xml:space="preserve">different</w:t>
      </w:r>
      <w:r>
        <w:t xml:space="preserve"> </w:t>
      </w:r>
      <w:r>
        <w:t xml:space="preserve">from the Exit Ticket — work carefully and record both the value and the table name for each.</w:t>
      </w:r>
    </w:p>
    <w:p>
      <w:pPr>
        <w:pStyle w:val="BodyText"/>
      </w:pPr>
      <w:r>
        <w:rPr>
          <w:b/>
          <w:bCs/>
        </w:rPr>
        <w:t xml:space="preserve">1. Which section of the reference tables holds the atomic symbol and atomic mass of each element?</w:t>
      </w:r>
    </w:p>
    <w:p>
      <w:pPr>
        <w:pStyle w:val="BodyText"/>
      </w:pPr>
      <w:r>
        <w:t xml:space="preserve">Section name: _______________________________________________</w:t>
      </w:r>
    </w:p>
    <w:p>
      <w:pPr>
        <w:pStyle w:val="BodyText"/>
      </w:pPr>
      <w:r>
        <w:t xml:space="preserve">Use that section: What is the atomic mass of iron (Fe)? _______________ g/mol</w:t>
      </w:r>
    </w:p>
    <w:p>
      <w:pPr>
        <w:pStyle w:val="BodyText"/>
      </w:pPr>
      <w:r>
        <w:rPr>
          <w:b/>
          <w:bCs/>
        </w:rPr>
        <w:t xml:space="preserve">2. Which section gives the value of standard pressure (the pressure condition at STP)?</w:t>
      </w:r>
    </w:p>
    <w:p>
      <w:pPr>
        <w:pStyle w:val="BodyText"/>
      </w:pPr>
      <w:r>
        <w:t xml:space="preserve">Section name: _______________________________________________</w:t>
      </w:r>
    </w:p>
    <w:p>
      <w:pPr>
        <w:pStyle w:val="BodyText"/>
      </w:pPr>
      <w:r>
        <w:t xml:space="preserve">Value of standard pressure: _______________ kPa</w:t>
      </w:r>
    </w:p>
    <w:p>
      <w:pPr>
        <w:pStyle w:val="BodyText"/>
      </w:pPr>
      <w:r>
        <w:rPr>
          <w:b/>
          <w:bCs/>
        </w:rPr>
        <w:t xml:space="preserve">3. Use the density of water (from the reference tables) to solve the following:</w:t>
      </w:r>
    </w:p>
    <w:p>
      <w:pPr>
        <w:pStyle w:val="BodyText"/>
      </w:pPr>
      <w:r>
        <w:t xml:space="preserve">A student has a sample of water with a volume of 500 mL at 4 °C. What is the mass of this sample?</w:t>
      </w:r>
    </w:p>
    <w:p>
      <w:pPr>
        <w:pStyle w:val="BodyText"/>
      </w:pPr>
      <w:r>
        <w:t xml:space="preserve">Density of water (write the looked-up value with units): _______________</w:t>
      </w:r>
    </w:p>
    <w:p>
      <w:pPr>
        <w:pStyle w:val="BodyText"/>
      </w:pPr>
      <w:r>
        <w:t xml:space="preserve">Setup: mass = _______________________________________________</w:t>
      </w:r>
    </w:p>
    <w:p>
      <w:pPr>
        <w:pStyle w:val="BodyText"/>
      </w:pPr>
      <w:r>
        <w:t xml:space="preserve">Mass = _______________ g</w:t>
      </w:r>
    </w:p>
    <w:p>
      <w:pPr>
        <w:pStyle w:val="BodyText"/>
      </w:pPr>
      <w:r>
        <w:rPr>
          <w:b/>
          <w:bCs/>
        </w:rPr>
        <w:t xml:space="preserve">4. A classmate says,</w:t>
      </w:r>
      <w:r>
        <w:rPr>
          <w:b/>
          <w:bCs/>
        </w:rPr>
        <w:t xml:space="preserve"> </w:t>
      </w:r>
      <w:r>
        <w:rPr>
          <w:b/>
          <w:bCs/>
        </w:rPr>
        <w:t xml:space="preserve">“STP means room temperature.”</w:t>
      </w:r>
      <w:r>
        <w:rPr>
          <w:b/>
          <w:bCs/>
        </w:rPr>
        <w:t xml:space="preserve"> </w:t>
      </w:r>
      <w:r>
        <w:rPr>
          <w:b/>
          <w:bCs/>
        </w:rPr>
        <w:t xml:space="preserve">In one sentence, explain why this is incorrect and what STP actually means according to the reference tables.</w:t>
      </w:r>
    </w:p>
    <w:p>
      <w:r>
        <w:pict>
          <v:rect style="width:0;height:1.5pt" o:hralign="center" o:hrstd="t" o:hr="t"/>
        </w:pict>
      </w:r>
    </w:p>
    <w:p>
      <w:r>
        <w:pict>
          <v:rect style="width:0;height:1.5pt" o:hralign="center" o:hrstd="t" o:hr="t"/>
        </w:pict>
      </w:r>
    </w:p>
    <w:p>
      <w:r>
        <w:pict>
          <v:rect style="width:0;height:1.5pt" o:hralign="center" o:hrstd="t" o:hr="t"/>
        </w:pict>
      </w:r>
    </w:p>
    <w:bookmarkEnd w:id="485"/>
    <w:bookmarkStart w:id="486" w:name="vocabulary-in-action-7"/>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218"/>
        </w:numPr>
      </w:pPr>
      <w:r>
        <w:rPr>
          <w:b/>
          <w:bCs/>
        </w:rPr>
        <w:t xml:space="preserve">reference table:</w:t>
      </w:r>
      <w:r>
        <w:t xml:space="preserve"> </w:t>
      </w:r>
      <w:r>
        <w:t xml:space="preserve">_______________________________________________</w:t>
      </w:r>
      <w:r>
        <w:t xml:space="preserve"> </w:t>
      </w:r>
      <w:r>
        <w:t xml:space="preserve">_______________________________________________</w:t>
      </w:r>
    </w:p>
    <w:p>
      <w:pPr>
        <w:numPr>
          <w:ilvl w:val="0"/>
          <w:numId w:val="1218"/>
        </w:numPr>
      </w:pPr>
      <w:r>
        <w:rPr>
          <w:b/>
          <w:bCs/>
        </w:rPr>
        <w:t xml:space="preserve">STP:</w:t>
      </w:r>
      <w:r>
        <w:t xml:space="preserve"> </w:t>
      </w:r>
      <w:r>
        <w:t xml:space="preserve">_______________________________________________</w:t>
      </w:r>
      <w:r>
        <w:t xml:space="preserve"> </w:t>
      </w:r>
      <w:r>
        <w:t xml:space="preserve">_______________________________________________</w:t>
      </w:r>
    </w:p>
    <w:p>
      <w:pPr>
        <w:numPr>
          <w:ilvl w:val="0"/>
          <w:numId w:val="1218"/>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86"/>
    <w:bookmarkStart w:id="489" w:name="revise-your-model-7"/>
    <w:p>
      <w:pPr>
        <w:pStyle w:val="Heading3"/>
      </w:pPr>
      <w:r>
        <w:t xml:space="preserve">Revise Your Model</w:t>
      </w:r>
    </w:p>
    <w:p>
      <w:pPr>
        <w:pStyle w:val="FirstParagraph"/>
      </w:pPr>
      <w:r>
        <w:t xml:space="preserve">Return to the matter map your teacher projected at the start of class: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87"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88"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For each Unit-1 lesson listed below, identify one section of the reference tables that supports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Unit-1 lesson</w:t>
            </w:r>
          </w:p>
        </w:tc>
        <w:tc>
          <w:tcPr/>
          <w:p>
            <w:pPr>
              <w:pStyle w:val="Compact"/>
            </w:pPr>
            <w:r>
              <w:t xml:space="preserve">Reference-table section that supports it</w:t>
            </w:r>
          </w:p>
        </w:tc>
      </w:tr>
      <w:tr>
        <w:tc>
          <w:tcPr/>
          <w:p>
            <w:pPr>
              <w:pStyle w:val="Compact"/>
            </w:pPr>
            <w:r>
              <w:t xml:space="preserve">L02 — Measurement and SI Units</w:t>
            </w:r>
          </w:p>
        </w:tc>
        <w:tc>
          <w:tcPr/>
          <w:p>
            <w:pPr>
              <w:pStyle w:val="Compact"/>
            </w:pPr>
          </w:p>
        </w:tc>
      </w:tr>
      <w:tr>
        <w:tc>
          <w:tcPr/>
          <w:p>
            <w:pPr>
              <w:pStyle w:val="Compact"/>
            </w:pPr>
            <w:r>
              <w:t xml:space="preserve">L04 — Dimensional Analysis</w:t>
            </w:r>
          </w:p>
        </w:tc>
        <w:tc>
          <w:tcPr/>
          <w:p>
            <w:pPr>
              <w:pStyle w:val="Compact"/>
            </w:pPr>
          </w:p>
        </w:tc>
      </w:tr>
      <w:tr>
        <w:tc>
          <w:tcPr/>
          <w:p>
            <w:pPr>
              <w:pStyle w:val="Compact"/>
            </w:pPr>
            <w:r>
              <w:t xml:space="preserve">L05 — Density</w:t>
            </w:r>
          </w:p>
        </w:tc>
        <w:tc>
          <w:tcPr/>
          <w:p>
            <w:pPr>
              <w:pStyle w:val="Compact"/>
            </w:pPr>
          </w:p>
        </w:tc>
      </w:tr>
      <w:tr>
        <w:tc>
          <w:tcPr/>
          <w:p>
            <w:pPr>
              <w:pStyle w:val="Compact"/>
            </w:pPr>
            <w:r>
              <w:t xml:space="preserve">L06 — Gram Formula Mass</w:t>
            </w:r>
          </w:p>
        </w:tc>
        <w:tc>
          <w:tcPr/>
          <w:p>
            <w:pPr>
              <w:pStyle w:val="Compact"/>
            </w:pPr>
          </w:p>
        </w:tc>
      </w:tr>
      <w:tr>
        <w:tc>
          <w:tcPr/>
          <w:p>
            <w:pPr>
              <w:pStyle w:val="Compact"/>
            </w:pPr>
            <w:r>
              <w:t xml:space="preserve">L07 — Percent Composition</w:t>
            </w:r>
          </w:p>
        </w:tc>
        <w:tc>
          <w:tcPr/>
          <w:p>
            <w:pPr>
              <w:pStyle w:val="Compact"/>
            </w:pPr>
          </w:p>
        </w:tc>
      </w:tr>
    </w:tbl>
    <w:p>
      <w:pPr>
        <w:pStyle w:val="BodyText"/>
      </w:pPr>
      <w:r>
        <w:t xml:space="preserve">Then write a Because / But / So sentence connecting the reference tables to the unit:</w:t>
      </w:r>
    </w:p>
    <w:p>
      <w:pPr>
        <w:pStyle w:val="BlockText"/>
      </w:pPr>
      <w:r>
        <w:t xml:space="preserve">Every chemistry concept in Unit 1 shows up somewhere in the reference tables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89"/>
    <w:bookmarkStart w:id="490" w:name="exit-ticket-7"/>
    <w:p>
      <w:pPr>
        <w:pStyle w:val="Heading3"/>
      </w:pPr>
      <w:r>
        <w:t xml:space="preserve">Exit Ticket</w:t>
      </w:r>
    </w:p>
    <w:p>
      <w:pPr>
        <w:pStyle w:val="FirstParagraph"/>
      </w:pPr>
      <w:r>
        <w:rPr>
          <w:i/>
          <w:iCs/>
        </w:rPr>
        <w:t xml:space="preserve">(a) Which table or section in the 2025 Reference Tables gives you the density of water?</w:t>
      </w:r>
    </w:p>
    <w:p>
      <w:r>
        <w:pict>
          <v:rect style="width:0;height:1.5pt" o:hralign="center" o:hrstd="t" o:hr="t"/>
        </w:pict>
      </w:r>
    </w:p>
    <w:p>
      <w:pPr>
        <w:pStyle w:val="FirstParagraph"/>
      </w:pPr>
      <w:r>
        <w:rPr>
          <w:i/>
          <w:iCs/>
        </w:rPr>
        <w:t xml:space="preserve">(b) What are the STP conditions? Give both temperature (in K and °C) and pressure (in kPa).</w:t>
      </w:r>
    </w:p>
    <w:p>
      <w:pPr>
        <w:pStyle w:val="BlockText"/>
      </w:pPr>
      <w:r>
        <w:t xml:space="preserve">Temperature: _______________ K (_______________°C) Pressure: _______________ kPa</w:t>
      </w:r>
    </w:p>
    <w:p>
      <w:pPr>
        <w:pStyle w:val="FirstParagraph"/>
      </w:pPr>
      <w:r>
        <w:rPr>
          <w:i/>
          <w:iCs/>
        </w:rPr>
        <w:t xml:space="preserve">(c) In one sentence, why is practicing with the reference tables before the exam worth class time?</w:t>
      </w:r>
    </w:p>
    <w:p>
      <w:r>
        <w:pict>
          <v:rect style="width:0;height:1.5pt" o:hralign="center" o:hrstd="t" o:hr="t"/>
        </w:pict>
      </w:r>
    </w:p>
    <w:p>
      <w:r>
        <w:pict>
          <v:rect style="width:0;height:1.5pt" o:hralign="center" o:hrstd="t" o:hr="t"/>
        </w:pict>
      </w:r>
    </w:p>
    <w:p>
      <w:r>
        <w:br w:type="page"/>
      </w:r>
    </w:p>
    <w:bookmarkEnd w:id="490"/>
    <w:bookmarkEnd w:id="491"/>
    <w:bookmarkStart w:id="499" w:name="X0c970c121dfd9c13238f3deda687e76222a3f9a"/>
    <w:p>
      <w:pPr>
        <w:pStyle w:val="Heading2"/>
      </w:pPr>
      <w:r>
        <w:t xml:space="preserve">The 2025 Chemistry Reference Tables — Student Notes</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492" w:name="learning-targets-7"/>
    <w:p>
      <w:pPr>
        <w:pStyle w:val="Heading3"/>
      </w:pPr>
      <w:r>
        <w:t xml:space="preserve">Learning Targets</w:t>
      </w:r>
    </w:p>
    <w:p>
      <w:pPr>
        <w:pStyle w:val="FirstParagraph"/>
      </w:pPr>
      <w:r>
        <w:t xml:space="preserve">By the end of today’s 42 minutes I can:</w:t>
      </w:r>
    </w:p>
    <w:p>
      <w:pPr>
        <w:pStyle w:val="Compact"/>
        <w:numPr>
          <w:ilvl w:val="0"/>
          <w:numId w:val="1219"/>
        </w:numPr>
      </w:pPr>
      <w:r>
        <w:t xml:space="preserve">Navigate the 2025 NYS Chemistry Reference Tables to find a specific value, identify its table or section, and record its correct units.</w:t>
      </w:r>
    </w:p>
    <w:p>
      <w:pPr>
        <w:pStyle w:val="Compact"/>
        <w:numPr>
          <w:ilvl w:val="0"/>
          <w:numId w:val="1219"/>
        </w:numPr>
      </w:pPr>
      <w:r>
        <w:t xml:space="preserve">State the definition of</w:t>
      </w:r>
      <w:r>
        <w:t xml:space="preserve"> </w:t>
      </w:r>
      <w:r>
        <w:rPr>
          <w:b/>
          <w:bCs/>
        </w:rPr>
        <w:t xml:space="preserve">STP</w:t>
      </w:r>
      <w:r>
        <w:t xml:space="preserve"> </w:t>
      </w:r>
      <w:r>
        <w:t xml:space="preserve">and give both the temperature (in K and °C) and the pressure (in kPa) as defined in the reference tables.</w:t>
      </w:r>
    </w:p>
    <w:p>
      <w:pPr>
        <w:pStyle w:val="Compact"/>
        <w:numPr>
          <w:ilvl w:val="0"/>
          <w:numId w:val="1219"/>
        </w:numPr>
      </w:pPr>
      <w:r>
        <w:t xml:space="preserve">Look up the</w:t>
      </w:r>
      <w:r>
        <w:t xml:space="preserve"> </w:t>
      </w:r>
      <w:r>
        <w:rPr>
          <w:b/>
          <w:bCs/>
        </w:rPr>
        <w:t xml:space="preserve">density</w:t>
      </w:r>
      <w:r>
        <w:t xml:space="preserve"> </w:t>
      </w:r>
      <w:r>
        <w:t xml:space="preserve">of water and use it in a one-step mass calculation.</w:t>
      </w:r>
    </w:p>
    <w:p>
      <w:pPr>
        <w:pStyle w:val="Compact"/>
        <w:numPr>
          <w:ilvl w:val="0"/>
          <w:numId w:val="1219"/>
        </w:numPr>
      </w:pPr>
      <w:r>
        <w:t xml:space="preserve">Connect every Unit-1 concept to the reference-table section that supports it, using the matter map as a synthesis tool.</w:t>
      </w:r>
    </w:p>
    <w:p>
      <w:r>
        <w:pict>
          <v:rect style="width:0;height:1.5pt" o:hralign="center" o:hrstd="t" o:hr="t"/>
        </w:pict>
      </w:r>
    </w:p>
    <w:bookmarkEnd w:id="492"/>
    <w:bookmarkStart w:id="493" w:name="key-vocabulary-7"/>
    <w:p>
      <w:pPr>
        <w:pStyle w:val="Heading3"/>
      </w:pPr>
      <w:r>
        <w:t xml:space="preserve">Key Vocabulary</w:t>
      </w:r>
    </w:p>
    <w:p>
      <w:pPr>
        <w:numPr>
          <w:ilvl w:val="0"/>
          <w:numId w:val="1220"/>
        </w:numPr>
      </w:pPr>
      <w:r>
        <w:rPr>
          <w:b/>
          <w:bCs/>
        </w:rPr>
        <w:t xml:space="preserve">reference table</w:t>
      </w:r>
      <w:r>
        <w:t xml:space="preserve"> </w:t>
      </w:r>
      <w:r>
        <w:t xml:space="preserve">— _______________________________________________</w:t>
      </w:r>
      <w:r>
        <w:t xml:space="preserve"> </w:t>
      </w:r>
      <w:r>
        <w:t xml:space="preserve">_______________________________________________</w:t>
      </w:r>
    </w:p>
    <w:p>
      <w:pPr>
        <w:numPr>
          <w:ilvl w:val="0"/>
          <w:numId w:val="1220"/>
        </w:numPr>
      </w:pPr>
      <w:r>
        <w:rPr>
          <w:b/>
          <w:bCs/>
        </w:rPr>
        <w:t xml:space="preserve">STP (standard temperature and pressure)</w:t>
      </w:r>
      <w:r>
        <w:t xml:space="preserve"> </w:t>
      </w:r>
      <w:r>
        <w:t xml:space="preserve">— _______________________________________________</w:t>
      </w:r>
      <w:r>
        <w:t xml:space="preserve"> </w:t>
      </w:r>
      <w:r>
        <w:t xml:space="preserve">_______________________________________________</w:t>
      </w:r>
    </w:p>
    <w:p>
      <w:pPr>
        <w:numPr>
          <w:ilvl w:val="0"/>
          <w:numId w:val="1220"/>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93"/>
    <w:bookmarkStart w:id="494" w:name="guided-notes-7"/>
    <w:p>
      <w:pPr>
        <w:pStyle w:val="Heading3"/>
      </w:pPr>
      <w:r>
        <w:t xml:space="preserve">Guided Notes</w:t>
      </w:r>
    </w:p>
    <w:p>
      <w:pPr>
        <w:pStyle w:val="FirstParagraph"/>
      </w:pPr>
      <w:r>
        <w:rPr>
          <w:b/>
          <w:bCs/>
        </w:rPr>
        <w:t xml:space="preserve">The big idea — Patterns (CCC):</w:t>
      </w:r>
      <w:r>
        <w:t xml:space="preserve"> </w:t>
      </w:r>
      <w:r>
        <w:t xml:space="preserve">The reference tables don’t just list numbers — they encode __________ of chemical data. Periodic trends, physical constants, solubility rules, and SI prefixes are each organized into a named __________ because the data within each section follows a recurring pattern. Recognizing those patterns makes the lookup __________ rather than a treasure hunt.</w:t>
      </w:r>
    </w:p>
    <w:p>
      <w:pPr>
        <w:pStyle w:val="BodyText"/>
      </w:pPr>
      <w:r>
        <w:rPr>
          <w:b/>
          <w:bCs/>
        </w:rPr>
        <w:t xml:space="preserve">Why the reference tables matter for the Regents:</w:t>
      </w:r>
      <w:r>
        <w:t xml:space="preserve"> </w:t>
      </w:r>
      <w:r>
        <w:t xml:space="preserve">On the Regents exam, you receive the reference tables at the start. The exam is designed __________ you use them — some questions omit a value (like the density of water or STP conditions) and expect you to __________ it up. Memorizing individual constants is less reliable than knowing __________ in the tables to find them.</w:t>
      </w:r>
    </w:p>
    <w:p>
      <w:pPr>
        <w:pStyle w:val="BodyText"/>
      </w:pPr>
      <w:r>
        <w:rPr>
          <w:b/>
          <w:bCs/>
        </w:rPr>
        <w:t xml:space="preserve">The Regents-Verb Decoder: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produce</w:t>
            </w:r>
          </w:p>
        </w:tc>
      </w:tr>
      <w:tr>
        <w:tc>
          <w:tcPr/>
          <w:p>
            <w:pPr>
              <w:pStyle w:val="Compact"/>
            </w:pPr>
            <w:r>
              <w:t xml:space="preserve">Identify</w:t>
            </w:r>
          </w:p>
        </w:tc>
        <w:tc>
          <w:tcPr/>
          <w:p>
            <w:pPr>
              <w:pStyle w:val="Compact"/>
            </w:pPr>
          </w:p>
        </w:tc>
        <w:tc>
          <w:tcPr/>
          <w:p>
            <w:pPr>
              <w:pStyle w:val="Compact"/>
            </w:pPr>
          </w:p>
        </w:tc>
      </w:tr>
      <w:tr>
        <w:tc>
          <w:tcPr/>
          <w:p>
            <w:pPr>
              <w:pStyle w:val="Compact"/>
            </w:pPr>
            <w:r>
              <w:t xml:space="preserve">Describe</w:t>
            </w:r>
          </w:p>
        </w:tc>
        <w:tc>
          <w:tcPr/>
          <w:p>
            <w:pPr>
              <w:pStyle w:val="Compact"/>
            </w:pPr>
          </w:p>
        </w:tc>
        <w:tc>
          <w:tcPr/>
          <w:p>
            <w:pPr>
              <w:pStyle w:val="Compact"/>
            </w:pPr>
          </w:p>
        </w:tc>
      </w:tr>
      <w:tr>
        <w:tc>
          <w:tcPr/>
          <w:p>
            <w:pPr>
              <w:pStyle w:val="Compact"/>
            </w:pPr>
            <w:r>
              <w:t xml:space="preserve">Calculate / Determine</w:t>
            </w:r>
          </w:p>
        </w:tc>
        <w:tc>
          <w:tcPr/>
          <w:p>
            <w:pPr>
              <w:pStyle w:val="Compact"/>
            </w:pPr>
          </w:p>
        </w:tc>
        <w:tc>
          <w:tcPr/>
          <w:p>
            <w:pPr>
              <w:pStyle w:val="Compact"/>
            </w:pPr>
          </w:p>
        </w:tc>
      </w:tr>
      <w:tr>
        <w:tc>
          <w:tcPr/>
          <w:p>
            <w:pPr>
              <w:pStyle w:val="Compact"/>
            </w:pPr>
            <w:r>
              <w:t xml:space="preserve">Explain the relationship</w:t>
            </w:r>
          </w:p>
        </w:tc>
        <w:tc>
          <w:tcPr/>
          <w:p>
            <w:pPr>
              <w:pStyle w:val="Compact"/>
            </w:pPr>
          </w:p>
        </w:tc>
        <w:tc>
          <w:tcPr/>
          <w:p>
            <w:pPr>
              <w:pStyle w:val="Compact"/>
            </w:pPr>
          </w:p>
        </w:tc>
      </w:tr>
      <w:tr>
        <w:tc>
          <w:tcPr/>
          <w:p>
            <w:pPr>
              <w:pStyle w:val="Compact"/>
            </w:pPr>
            <w:r>
              <w:t xml:space="preserve">Compare</w:t>
            </w:r>
          </w:p>
        </w:tc>
        <w:tc>
          <w:tcPr/>
          <w:p>
            <w:pPr>
              <w:pStyle w:val="Compact"/>
            </w:pPr>
          </w:p>
        </w:tc>
        <w:tc>
          <w:tcPr/>
          <w:p>
            <w:pPr>
              <w:pStyle w:val="Compact"/>
            </w:pPr>
          </w:p>
        </w:tc>
      </w:tr>
    </w:tbl>
    <w:p>
      <w:pPr>
        <w:pStyle w:val="BodyText"/>
      </w:pPr>
      <w:r>
        <w:rPr>
          <w:b/>
          <w:bCs/>
        </w:rPr>
        <w:t xml:space="preserve">Key STP values (look up in the reference tables and fill in):</w:t>
      </w:r>
    </w:p>
    <w:p>
      <w:pPr>
        <w:pStyle w:val="BodyText"/>
      </w:pPr>
      <w:r>
        <w:t xml:space="preserve">Standard temperature: _______________ K (also = _______________ °C)</w:t>
      </w:r>
    </w:p>
    <w:p>
      <w:pPr>
        <w:pStyle w:val="BodyText"/>
      </w:pPr>
      <w:r>
        <w:t xml:space="preserve">Standard pressure: _______________ kPa</w:t>
      </w:r>
    </w:p>
    <w:p>
      <w:pPr>
        <w:pStyle w:val="BodyText"/>
      </w:pPr>
      <w:r>
        <w:t xml:space="preserve">Table / section where found: _______________________________________________</w:t>
      </w:r>
    </w:p>
    <w:p>
      <w:pPr>
        <w:pStyle w:val="BodyText"/>
      </w:pPr>
      <w:r>
        <w:rPr>
          <w:b/>
          <w:bCs/>
        </w:rPr>
        <w:t xml:space="preserve">Density of water (look up in the reference tables):</w:t>
      </w:r>
    </w:p>
    <w:p>
      <w:pPr>
        <w:pStyle w:val="BodyText"/>
      </w:pPr>
      <w:r>
        <w:t xml:space="preserve">Density of water at 4 °C: _______________ g/mL (also written as _______________ g/cm³)</w:t>
      </w:r>
    </w:p>
    <w:p>
      <w:pPr>
        <w:pStyle w:val="BodyText"/>
      </w:pPr>
      <w:r>
        <w:t xml:space="preserve">Table / section where found: _______________________________________________</w:t>
      </w:r>
    </w:p>
    <w:p>
      <w:pPr>
        <w:pStyle w:val="BodyText"/>
      </w:pPr>
      <w:r>
        <w:rPr>
          <w:b/>
          <w:bCs/>
        </w:rPr>
        <w:t xml:space="preserve">The lookup formula for density calculations:</w:t>
      </w:r>
    </w:p>
    <w:p>
      <w:pPr>
        <w:pStyle w:val="BodyText"/>
      </w:pPr>
      <w:r>
        <w:t xml:space="preserve">mass = density × volume → m = __________ × __________</w:t>
      </w:r>
    </w:p>
    <w:p>
      <w:pPr>
        <w:pStyle w:val="BodyText"/>
      </w:pPr>
      <w:r>
        <w:t xml:space="preserve">Units: g = (g/mL) × (mL) ← unit cancellation confirms the answer is in __________</w:t>
      </w:r>
    </w:p>
    <w:p>
      <w:pPr>
        <w:pStyle w:val="BodyText"/>
      </w:pPr>
      <w:r>
        <w:rPr>
          <w:b/>
          <w:bCs/>
        </w:rPr>
        <w:t xml:space="preserve">Hochman appositive definitions (fill in the blanks):</w:t>
      </w:r>
    </w:p>
    <w:p>
      <w:pPr>
        <w:pStyle w:val="BlockText"/>
      </w:pPr>
      <w:r>
        <w:t xml:space="preserve">A reference table — _________________________ — organizes recurring patterns of chemical information into _________________________ for rapid, accurate lookup.</w:t>
      </w:r>
    </w:p>
    <w:p>
      <w:pPr>
        <w:pStyle w:val="BlockText"/>
      </w:pPr>
      <w:r>
        <w:t xml:space="preserve">STP — _________________________ — is defined in the reference tables as _________________________ and _________________________.</w:t>
      </w:r>
    </w:p>
    <w:p>
      <w:r>
        <w:pict>
          <v:rect style="width:0;height:1.5pt" o:hralign="center" o:hrstd="t" o:hr="t"/>
        </w:pict>
      </w:r>
    </w:p>
    <w:bookmarkEnd w:id="494"/>
    <w:bookmarkStart w:id="495" w:name="worked-example-7"/>
    <w:p>
      <w:pPr>
        <w:pStyle w:val="Heading3"/>
      </w:pPr>
      <w:r>
        <w:t xml:space="preserve">Worked Example</w:t>
      </w:r>
    </w:p>
    <w:p>
      <w:pPr>
        <w:pStyle w:val="FirstParagraph"/>
      </w:pPr>
      <w:r>
        <w:rPr>
          <w:b/>
          <w:bCs/>
        </w:rPr>
        <w:t xml:space="preserve">Scenario:</w:t>
      </w:r>
      <w:r>
        <w:t xml:space="preserve"> </w:t>
      </w:r>
      <w:r>
        <w:t xml:space="preserve">A student on the Regents exam needs the mass of 250 mL of water at 4 °C. The problem does not give the density — it expects the student to look it up.</w:t>
      </w:r>
    </w:p>
    <w:p>
      <w:pPr>
        <w:pStyle w:val="BodyText"/>
      </w:pPr>
      <w:r>
        <w:rPr>
          <w:b/>
          <w:bCs/>
        </w:rPr>
        <w:t xml:space="preserve">Step 1 — Look up the density of water:</w:t>
      </w:r>
    </w:p>
    <w:p>
      <w:pPr>
        <w:pStyle w:val="BodyText"/>
      </w:pPr>
      <w:r>
        <w:t xml:space="preserve">Density of water at 4 °C (from the reference tables): _______________ g/mL</w:t>
      </w:r>
    </w:p>
    <w:p>
      <w:pPr>
        <w:pStyle w:val="BodyText"/>
      </w:pPr>
      <w:r>
        <w:t xml:space="preserve">Table used: _______________________________________________</w:t>
      </w:r>
    </w:p>
    <w:p>
      <w:pPr>
        <w:pStyle w:val="BodyText"/>
      </w:pPr>
      <w:r>
        <w:rPr>
          <w:b/>
          <w:bCs/>
        </w:rPr>
        <w:t xml:space="preserve">Step 2 — Set up the calculation:</w:t>
      </w:r>
    </w:p>
    <w:p>
      <w:pPr>
        <w:pStyle w:val="BodyText"/>
      </w:pPr>
      <w:r>
        <w:t xml:space="preserve">mass = density × volume</w:t>
      </w:r>
    </w:p>
    <w:p>
      <w:pPr>
        <w:pStyle w:val="BodyText"/>
      </w:pPr>
      <w:r>
        <w:t xml:space="preserve">mass = _______________ g/mL × _______________ mL</w:t>
      </w:r>
    </w:p>
    <w:p>
      <w:pPr>
        <w:pStyle w:val="BodyText"/>
      </w:pPr>
      <w:r>
        <w:rPr>
          <w:b/>
          <w:bCs/>
        </w:rPr>
        <w:t xml:space="preserve">Step 3 — Cancel units and solve:</w:t>
      </w:r>
    </w:p>
    <w:p>
      <w:pPr>
        <w:pStyle w:val="BodyText"/>
      </w:pPr>
      <w:r>
        <w:t xml:space="preserve">mass = _______________ g</w:t>
      </w:r>
    </w:p>
    <w:p>
      <w:pPr>
        <w:pStyle w:val="BodyText"/>
      </w:pPr>
      <w:r>
        <w:t xml:space="preserve">Unit cancellation: (g/mL) × (mL) = g ✓</w:t>
      </w:r>
    </w:p>
    <w:p>
      <w:pPr>
        <w:pStyle w:val="BodyText"/>
      </w:pPr>
      <w:r>
        <w:rPr>
          <w:b/>
          <w:bCs/>
        </w:rPr>
        <w:t xml:space="preserve">Step 4 — Check for reasonableness:</w:t>
      </w:r>
    </w:p>
    <w:p>
      <w:pPr>
        <w:pStyle w:val="BodyText"/>
      </w:pPr>
      <w:r>
        <w:t xml:space="preserve">250 mL of water has a mass of 250 g. Does that seem right? (1 mL of water weighs about 1 g, so 250 mL should weigh about 250 g.) ___</w:t>
      </w:r>
    </w:p>
    <w:p>
      <w:pPr>
        <w:pStyle w:val="BodyText"/>
      </w:pPr>
      <w:r>
        <w:rPr>
          <w:b/>
          <w:bCs/>
        </w:rPr>
        <w:t xml:space="preserve">Step 5 — Appositive sentence about this problem:</w:t>
      </w:r>
    </w:p>
    <w:p>
      <w:pPr>
        <w:pStyle w:val="BodyText"/>
      </w:pPr>
      <w:r>
        <w:t xml:space="preserve">The density of water — _______________ — was found in the _________________________ table of the reference tables and used to calculate a mass of _____________ g for _______________ mL of water.</w:t>
      </w:r>
    </w:p>
    <w:p>
      <w:pPr>
        <w:pStyle w:val="BodyText"/>
      </w:pPr>
      <w:r>
        <w:rPr>
          <w:b/>
          <w:bCs/>
        </w:rPr>
        <w:t xml:space="preserve">Step 6 — Because / But / So</w:t>
      </w:r>
    </w:p>
    <w:p>
      <w:pPr>
        <w:pStyle w:val="BodyText"/>
      </w:pPr>
      <w:r>
        <w:t xml:space="preserve">A student who memorizes the density of water as</w:t>
      </w:r>
      <w:r>
        <w:t xml:space="preserve"> </w:t>
      </w:r>
      <w:r>
        <w:t xml:space="preserve">“about 1”</w:t>
      </w:r>
      <w:r>
        <w:t xml:space="preserve"> </w:t>
      </w:r>
      <w:r>
        <w:t xml:space="preserve">instead of looking it up</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describe why approximate memory might work;</w:t>
      </w:r>
      <w:r>
        <w:t xml:space="preserve"> </w:t>
      </w:r>
      <w:r>
        <w:t xml:space="preserve">“but”</w:t>
      </w:r>
      <w:r>
        <w:t xml:space="preserve"> </w:t>
      </w:r>
      <w:r>
        <w:t xml:space="preserve">should name the risk of approximation;</w:t>
      </w:r>
      <w:r>
        <w:t xml:space="preserve"> </w:t>
      </w:r>
      <w:r>
        <w:t xml:space="preserve">“so”</w:t>
      </w:r>
      <w:r>
        <w:t xml:space="preserve"> </w:t>
      </w:r>
      <w:r>
        <w:t xml:space="preserve">should connect to exam accuracy.</w:t>
      </w:r>
    </w:p>
    <w:p>
      <w:r>
        <w:pict>
          <v:rect style="width:0;height:1.5pt" o:hralign="center" o:hrstd="t" o:hr="t"/>
        </w:pict>
      </w:r>
    </w:p>
    <w:bookmarkEnd w:id="495"/>
    <w:bookmarkStart w:id="498" w:name="summary-7"/>
    <w:p>
      <w:pPr>
        <w:pStyle w:val="Heading3"/>
      </w:pPr>
      <w:r>
        <w:t xml:space="preserve">Summary</w:t>
      </w:r>
    </w:p>
    <w:p>
      <w:pPr>
        <w:pStyle w:val="FirstParagraph"/>
      </w:pPr>
      <w:r>
        <w:rPr>
          <w:b/>
          <w:bCs/>
        </w:rPr>
        <w:t xml:space="preserve">Unit-1 reference-table connections: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96"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97"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Use the concept map above to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Unit-1 concept</w:t>
            </w:r>
          </w:p>
        </w:tc>
        <w:tc>
          <w:tcPr/>
          <w:p>
            <w:pPr>
              <w:pStyle w:val="Compact"/>
            </w:pPr>
            <w:r>
              <w:t xml:space="preserve">Reference-table section</w:t>
            </w:r>
          </w:p>
        </w:tc>
        <w:tc>
          <w:tcPr/>
          <w:p>
            <w:pPr>
              <w:pStyle w:val="Compact"/>
            </w:pPr>
            <w:r>
              <w:t xml:space="preserve">Key value or data type</w:t>
            </w:r>
          </w:p>
        </w:tc>
      </w:tr>
      <w:tr>
        <w:tc>
          <w:tcPr/>
          <w:p>
            <w:pPr>
              <w:pStyle w:val="Compact"/>
            </w:pPr>
            <w:r>
              <w:t xml:space="preserve">SI units and prefixes (L02)</w:t>
            </w:r>
          </w:p>
        </w:tc>
        <w:tc>
          <w:tcPr/>
          <w:p>
            <w:pPr>
              <w:pStyle w:val="Compact"/>
            </w:pPr>
          </w:p>
        </w:tc>
        <w:tc>
          <w:tcPr/>
          <w:p>
            <w:pPr>
              <w:pStyle w:val="Compact"/>
            </w:pPr>
          </w:p>
        </w:tc>
      </w:tr>
      <w:tr>
        <w:tc>
          <w:tcPr/>
          <w:p>
            <w:pPr>
              <w:pStyle w:val="Compact"/>
            </w:pPr>
            <w:r>
              <w:t xml:space="preserve">Density (L05)</w:t>
            </w:r>
          </w:p>
        </w:tc>
        <w:tc>
          <w:tcPr/>
          <w:p>
            <w:pPr>
              <w:pStyle w:val="Compact"/>
            </w:pPr>
          </w:p>
        </w:tc>
        <w:tc>
          <w:tcPr/>
          <w:p>
            <w:pPr>
              <w:pStyle w:val="Compact"/>
            </w:pPr>
            <w:r>
              <w:t xml:space="preserve">density of water = _______________</w:t>
            </w:r>
          </w:p>
        </w:tc>
      </w:tr>
      <w:tr>
        <w:tc>
          <w:tcPr/>
          <w:p>
            <w:pPr>
              <w:pStyle w:val="Compact"/>
            </w:pPr>
            <w:r>
              <w:t xml:space="preserve">Gram formula mass (L06)</w:t>
            </w:r>
          </w:p>
        </w:tc>
        <w:tc>
          <w:tcPr/>
          <w:p>
            <w:pPr>
              <w:pStyle w:val="Compact"/>
            </w:pPr>
          </w:p>
        </w:tc>
        <w:tc>
          <w:tcPr/>
          <w:p>
            <w:pPr>
              <w:pStyle w:val="Compact"/>
            </w:pPr>
            <w:r>
              <w:t xml:space="preserve">atomic masses from _____________</w:t>
            </w:r>
          </w:p>
        </w:tc>
      </w:tr>
      <w:tr>
        <w:tc>
          <w:tcPr/>
          <w:p>
            <w:pPr>
              <w:pStyle w:val="Compact"/>
            </w:pPr>
            <w:r>
              <w:t xml:space="preserve">Percent composition (L07)</w:t>
            </w:r>
          </w:p>
        </w:tc>
        <w:tc>
          <w:tcPr/>
          <w:p>
            <w:pPr>
              <w:pStyle w:val="Compact"/>
            </w:pPr>
          </w:p>
        </w:tc>
        <w:tc>
          <w:tcPr/>
          <w:p>
            <w:pPr>
              <w:pStyle w:val="Compact"/>
            </w:pPr>
            <w:r>
              <w:t xml:space="preserve">atomic masses from _____________</w:t>
            </w:r>
          </w:p>
        </w:tc>
      </w:tr>
      <w:tr>
        <w:tc>
          <w:tcPr/>
          <w:p>
            <w:pPr>
              <w:pStyle w:val="Compact"/>
            </w:pPr>
            <w:r>
              <w:t xml:space="preserve">STP conditions (L08)</w:t>
            </w:r>
          </w:p>
        </w:tc>
        <w:tc>
          <w:tcPr/>
          <w:p>
            <w:pPr>
              <w:pStyle w:val="Compact"/>
            </w:pPr>
          </w:p>
        </w:tc>
        <w:tc>
          <w:tcPr/>
          <w:p>
            <w:pPr>
              <w:pStyle w:val="Compact"/>
            </w:pPr>
            <w:r>
              <w:t xml:space="preserve">T = _____ K; P = _____ kPa</w:t>
            </w:r>
          </w:p>
        </w:tc>
      </w:tr>
    </w:tbl>
    <w:p>
      <w:pPr>
        <w:pStyle w:val="BodyText"/>
      </w:pPr>
      <w:r>
        <w:rPr>
          <w:b/>
          <w:bCs/>
        </w:rPr>
        <w:t xml:space="preserve">Complete the Because / But / So sentence:</w:t>
      </w:r>
    </w:p>
    <w:p>
      <w:pPr>
        <w:pStyle w:val="BlockText"/>
      </w:pPr>
      <w:r>
        <w:t xml:space="preserve">The reference tables turn chemistry’s data into a navigable resource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The key lookup check (copy into your Reference Tables booklet as a reminder):</w:t>
      </w:r>
    </w:p>
    <w:p>
      <w:pPr>
        <w:pStyle w:val="BodyText"/>
      </w:pPr>
      <w:r>
        <w:t xml:space="preserve">Before every reference-table lookup, ask:</w:t>
      </w:r>
      <w:r>
        <w:t xml:space="preserve"> </w:t>
      </w:r>
      <w:r>
        <w:t xml:space="preserve">1. What</w:t>
      </w:r>
      <w:r>
        <w:t xml:space="preserve"> </w:t>
      </w:r>
      <w:r>
        <w:rPr>
          <w:i/>
          <w:iCs/>
        </w:rPr>
        <w:t xml:space="preserve">type</w:t>
      </w:r>
      <w:r>
        <w:t xml:space="preserve"> </w:t>
      </w:r>
      <w:r>
        <w:t xml:space="preserve">of data am I looking for? (constant? element property? unit conversion?)</w:t>
      </w:r>
      <w:r>
        <w:t xml:space="preserve"> </w:t>
      </w:r>
      <w:r>
        <w:t xml:space="preserve">2. Which section holds that</w:t>
      </w:r>
      <w:r>
        <w:t xml:space="preserve"> </w:t>
      </w:r>
      <w:r>
        <w:rPr>
          <w:i/>
          <w:iCs/>
        </w:rPr>
        <w:t xml:space="preserve">type</w:t>
      </w:r>
      <w:r>
        <w:t xml:space="preserve"> </w:t>
      </w:r>
      <w:r>
        <w:t xml:space="preserve">of data?</w:t>
      </w:r>
      <w:r>
        <w:t xml:space="preserve"> </w:t>
      </w:r>
      <w:r>
        <w:t xml:space="preserve">3. Did I write the value</w:t>
      </w:r>
      <w:r>
        <w:t xml:space="preserve"> </w:t>
      </w:r>
      <w:r>
        <w:rPr>
          <w:i/>
          <w:iCs/>
        </w:rPr>
        <w:t xml:space="preserve">and</w:t>
      </w:r>
      <w:r>
        <w:t xml:space="preserve"> </w:t>
      </w:r>
      <w:r>
        <w:t xml:space="preserve">the units?</w:t>
      </w:r>
    </w:p>
    <w:p>
      <w:r>
        <w:br w:type="page"/>
      </w:r>
    </w:p>
    <w:bookmarkEnd w:id="498"/>
    <w:bookmarkEnd w:id="499"/>
    <w:bookmarkStart w:id="504" w:name="X662f85695d19da78ac474194bcee1b7b940609f"/>
    <w:p>
      <w:pPr>
        <w:pStyle w:val="Heading2"/>
      </w:pPr>
      <w:r>
        <w:t xml:space="preserve">The 2025 Chemistry Reference Tables — Answer Key</w:t>
      </w:r>
    </w:p>
    <w:bookmarkStart w:id="500" w:name="cover-16"/>
    <w:p>
      <w:pPr>
        <w:pStyle w:val="Heading3"/>
      </w:pPr>
      <w:r>
        <w:t xml:space="preserve">Cover</w:t>
      </w:r>
    </w:p>
    <w:p>
      <w:pPr>
        <w:pStyle w:val="FirstParagraph"/>
      </w:pPr>
      <w:r>
        <w:t xml:space="preserve">Unit: Safety and Measurement — Lesson 08: The 2025 Chemistry Reference Tables</w:t>
      </w:r>
      <w:r>
        <w:t xml:space="preserve"> </w:t>
      </w:r>
      <w:r>
        <w:t xml:space="preserve">East Meadow Schools × Valley Stream Central High School District</w:t>
      </w:r>
      <w:r>
        <w:t xml:space="preserve"> </w:t>
      </w:r>
      <w:r>
        <w:t xml:space="preserve">NYSSLS tag: Foundational (SEP — Obtaining, Evaluating, and Communicating Information)</w:t>
      </w:r>
    </w:p>
    <w:bookmarkEnd w:id="500"/>
    <w:bookmarkStart w:id="501" w:name="make-it-make-sense-answers-7"/>
    <w:p>
      <w:pPr>
        <w:pStyle w:val="Heading3"/>
      </w:pPr>
      <w:r>
        <w:t xml:space="preserve">Make-It-Make-Sense Answers</w:t>
      </w:r>
    </w:p>
    <w:p>
      <w:pPr>
        <w:pStyle w:val="FirstParagraph"/>
      </w:pPr>
      <w:r>
        <w:rPr>
          <w:b/>
          <w:bCs/>
        </w:rPr>
        <w:t xml:space="preserve">1. Which section holds atomic symbols and atomic masses?</w:t>
      </w:r>
    </w:p>
    <w:p>
      <w:pPr>
        <w:pStyle w:val="BodyText"/>
      </w:pPr>
      <w:r>
        <w:t xml:space="preserve">Section name: the</w:t>
      </w:r>
      <w:r>
        <w:t xml:space="preserve"> </w:t>
      </w:r>
      <w:r>
        <w:rPr>
          <w:b/>
          <w:bCs/>
        </w:rPr>
        <w:t xml:space="preserve">Periodic Table</w:t>
      </w:r>
      <w:r>
        <w:t xml:space="preserve"> </w:t>
      </w:r>
      <w:r>
        <w:t xml:space="preserve">(the full periodic table page in the reference booklet; each element’s box displays symbol, atomic number, and atomic mass).</w:t>
      </w:r>
    </w:p>
    <w:p>
      <w:pPr>
        <w:pStyle w:val="BodyText"/>
      </w:pPr>
      <w:r>
        <w:t xml:space="preserve">Atomic mass of iron (Fe):</w:t>
      </w:r>
      <w:r>
        <w:t xml:space="preserve"> </w:t>
      </w:r>
      <w:r>
        <w:rPr>
          <w:b/>
          <w:bCs/>
        </w:rPr>
        <w:t xml:space="preserve">55.8 g/mol</w:t>
      </w:r>
      <w:r>
        <w:t xml:space="preserve"> </w:t>
      </w:r>
      <w:r>
        <w:t xml:space="preserve">(accept 55.85 g/mol; the reference tables list the value rounded to one decimal place as 55.8 g/mol).</w:t>
      </w:r>
    </w:p>
    <w:p>
      <w:pPr>
        <w:pStyle w:val="BodyText"/>
      </w:pPr>
      <w:r>
        <w:rPr>
          <w:i/>
          <w:iCs/>
        </w:rPr>
        <w:t xml:space="preserve">Rubric:</w:t>
      </w:r>
      <w:r>
        <w:t xml:space="preserve"> </w:t>
      </w:r>
      <w:r>
        <w:t xml:space="preserve">1 point for naming the Periodic Table section (accept</w:t>
      </w:r>
      <w:r>
        <w:t xml:space="preserve"> </w:t>
      </w:r>
      <w:r>
        <w:t xml:space="preserve">“the periodic table page”</w:t>
      </w:r>
      <w:r>
        <w:t xml:space="preserve">); 1 point for the atomic mass of Fe (accept 55.8–55.85 g/mol). A student who writes only the atomic number (26) earns no credit for the second part — probe:</w:t>
      </w:r>
      <w:r>
        <w:t xml:space="preserve"> </w:t>
      </w:r>
      <w:r>
        <w:t xml:space="preserve">“Atomic number tells you the number of protons; atomic</w:t>
      </w:r>
      <w:r>
        <w:t xml:space="preserve"> </w:t>
      </w:r>
      <w:r>
        <w:rPr>
          <w:i/>
          <w:iCs/>
        </w:rPr>
        <w:t xml:space="preserve">mass</w:t>
      </w:r>
      <w:r>
        <w:t xml:space="preserve"> </w:t>
      </w:r>
      <w:r>
        <w:t xml:space="preserve">is the average mass per atom in g/mol, found in the same box but a different position.”</w:t>
      </w:r>
      <w:r>
        <w:t xml:space="preserve"> </w:t>
      </w:r>
      <w:r>
        <w:t xml:space="preserve">NYSSLS: SEP — Obtaining and Evaluating Information.</w:t>
      </w:r>
    </w:p>
    <w:p>
      <w:pPr>
        <w:pStyle w:val="BodyText"/>
      </w:pPr>
      <w:r>
        <w:rPr>
          <w:b/>
          <w:bCs/>
        </w:rPr>
        <w:t xml:space="preserve">2. Which section gives the value of standard pressure at STP?</w:t>
      </w:r>
    </w:p>
    <w:p>
      <w:pPr>
        <w:pStyle w:val="BodyText"/>
      </w:pPr>
      <w:r>
        <w:t xml:space="preserve">Section name:</w:t>
      </w:r>
      <w:r>
        <w:t xml:space="preserve"> </w:t>
      </w:r>
      <w:r>
        <w:rPr>
          <w:b/>
          <w:bCs/>
        </w:rPr>
        <w:t xml:space="preserve">Physical Constants</w:t>
      </w:r>
      <w:r>
        <w:t xml:space="preserve"> </w:t>
      </w:r>
      <w:r>
        <w:t xml:space="preserve">(also accept</w:t>
      </w:r>
      <w:r>
        <w:t xml:space="preserve"> </w:t>
      </w:r>
      <w:r>
        <w:t xml:space="preserve">“Selected Units”</w:t>
      </w:r>
      <w:r>
        <w:t xml:space="preserve"> </w:t>
      </w:r>
      <w:r>
        <w:t xml:space="preserve">or</w:t>
      </w:r>
      <w:r>
        <w:t xml:space="preserve"> </w:t>
      </w:r>
      <w:r>
        <w:t xml:space="preserve">“Physical Constants for Water and the Gas Laws”</w:t>
      </w:r>
      <w:r>
        <w:t xml:space="preserve"> </w:t>
      </w:r>
      <w:r>
        <w:t xml:space="preserve">— table name varies slightly by edition). The value is</w:t>
      </w:r>
      <w:r>
        <w:t xml:space="preserve"> </w:t>
      </w:r>
      <w:r>
        <w:rPr>
          <w:b/>
          <w:bCs/>
        </w:rPr>
        <w:t xml:space="preserve">101.3 kPa</w:t>
      </w:r>
      <w:r>
        <w:t xml:space="preserve">.</w:t>
      </w:r>
    </w:p>
    <w:p>
      <w:pPr>
        <w:pStyle w:val="BodyText"/>
      </w:pPr>
      <w:r>
        <w:rPr>
          <w:i/>
          <w:iCs/>
        </w:rPr>
        <w:t xml:space="preserve">Rubric:</w:t>
      </w:r>
      <w:r>
        <w:t xml:space="preserve"> </w:t>
      </w:r>
      <w:r>
        <w:t xml:space="preserve">1 point for a valid section name that contains standard pressure; 1 point for 101.3 kPa. A student who writes</w:t>
      </w:r>
      <w:r>
        <w:t xml:space="preserve"> </w:t>
      </w:r>
      <w:r>
        <w:t xml:space="preserve">“1 atm”</w:t>
      </w:r>
      <w:r>
        <w:t xml:space="preserve"> </w:t>
      </w:r>
      <w:r>
        <w:t xml:space="preserve">earns partial credit (1 point for knowing the value conceptually) but must note the kPa equivalent; on the Regents, the tables express pressure in kPa. If a student writes</w:t>
      </w:r>
      <w:r>
        <w:t xml:space="preserve"> </w:t>
      </w:r>
      <w:r>
        <w:t xml:space="preserve">“0 °C”</w:t>
      </w:r>
      <w:r>
        <w:t xml:space="preserve"> </w:t>
      </w:r>
      <w:r>
        <w:t xml:space="preserve">in response to this question, they have confused temperature and pressure — write:</w:t>
      </w:r>
      <w:r>
        <w:t xml:space="preserve"> </w:t>
      </w:r>
      <w:r>
        <w:t xml:space="preserve">“STP has both a temperature and a pressure; this question asks for the</w:t>
      </w:r>
      <w:r>
        <w:t xml:space="preserve"> </w:t>
      </w:r>
      <w:r>
        <w:rPr>
          <w:i/>
          <w:iCs/>
        </w:rPr>
        <w:t xml:space="preserve">pressure</w:t>
      </w:r>
      <w:r>
        <w:t xml:space="preserve">, which is 101.3 kPa.”</w:t>
      </w:r>
      <w:r>
        <w:t xml:space="preserve"> </w:t>
      </w:r>
      <w:r>
        <w:t xml:space="preserve">NYSSLS: SEP — Obtaining and Evaluating Information.</w:t>
      </w:r>
    </w:p>
    <w:p>
      <w:pPr>
        <w:pStyle w:val="BodyText"/>
      </w:pPr>
      <w:r>
        <w:rPr>
          <w:b/>
          <w:bCs/>
        </w:rPr>
        <w:t xml:space="preserve">3. Mass of 500 mL of water at 4 °C:</w:t>
      </w:r>
    </w:p>
    <w:p>
      <w:pPr>
        <w:pStyle w:val="BodyText"/>
      </w:pPr>
      <w:r>
        <w:t xml:space="preserve">Density of water (from reference tables): 1.00 g/mL</w:t>
      </w:r>
    </w:p>
    <w:p>
      <w:pPr>
        <w:pStyle w:val="BodyText"/>
      </w:pPr>
      <w:r>
        <w:t xml:space="preserve">Setup: mass = density × volume = 1.00 g/mL × 500 mL =</w:t>
      </w:r>
      <w:r>
        <w:t xml:space="preserve"> </w:t>
      </w:r>
      <w:r>
        <w:rPr>
          <w:b/>
          <w:bCs/>
        </w:rPr>
        <w:t xml:space="preserve">500 g</w:t>
      </w:r>
    </w:p>
    <w:p>
      <w:pPr>
        <w:pStyle w:val="BodyText"/>
      </w:pPr>
      <w:r>
        <w:t xml:space="preserve">Unit cancellation: (g/mL) × (mL) = g ✓</w:t>
      </w:r>
    </w:p>
    <w:p>
      <w:pPr>
        <w:pStyle w:val="BodyText"/>
      </w:pPr>
      <w:r>
        <w:rPr>
          <w:i/>
          <w:iCs/>
        </w:rPr>
        <w:t xml:space="preserve">Rubric:</w:t>
      </w:r>
      <w:r>
        <w:t xml:space="preserve"> </w:t>
      </w:r>
      <w:r>
        <w:t xml:space="preserve">1 point for correctly looking up density = 1.00 g/mL and labeling its source; 1 point for the correct setup (density × volume); 1 point for the correct answer with correct units (500 g). A student who writes 500 g/mL (wrong units) made the unit-cancellation error; write:</w:t>
      </w:r>
      <w:r>
        <w:t xml:space="preserve"> </w:t>
      </w:r>
      <w:r>
        <w:t xml:space="preserve">“When you multiply g/mL by mL, the mL units cancel, leaving only grams.”</w:t>
      </w:r>
      <w:r>
        <w:t xml:space="preserve"> </w:t>
      </w:r>
      <w:r>
        <w:t xml:space="preserve">A student who uses density = 1 (no units) earns the setup point but loses the unit-cancellation point; write:</w:t>
      </w:r>
      <w:r>
        <w:t xml:space="preserve"> </w:t>
      </w:r>
      <w:r>
        <w:t xml:space="preserve">“Include the units in your setup — g/mL × mL = g, not just 1 × 500 = 500.”</w:t>
      </w:r>
      <w:r>
        <w:t xml:space="preserve"> </w:t>
      </w:r>
      <w:r>
        <w:t xml:space="preserve">NYSSLS: SEP — Obtaining and Evaluating Information; connects to L05 Density.</w:t>
      </w:r>
    </w:p>
    <w:p>
      <w:pPr>
        <w:pStyle w:val="BodyText"/>
      </w:pPr>
      <w:r>
        <w:rPr>
          <w:b/>
          <w:bCs/>
        </w:rPr>
        <w:t xml:space="preserve">4. Why</w:t>
      </w:r>
      <w:r>
        <w:rPr>
          <w:b/>
          <w:bCs/>
        </w:rPr>
        <w:t xml:space="preserve"> </w:t>
      </w:r>
      <w:r>
        <w:rPr>
          <w:b/>
          <w:bCs/>
        </w:rPr>
        <w:t xml:space="preserve">“STP means room temperature”</w:t>
      </w:r>
      <w:r>
        <w:rPr>
          <w:b/>
          <w:bCs/>
        </w:rPr>
        <w:t xml:space="preserve"> </w:t>
      </w:r>
      <w:r>
        <w:rPr>
          <w:b/>
          <w:bCs/>
        </w:rPr>
        <w:t xml:space="preserve">is incorrect:</w:t>
      </w:r>
    </w:p>
    <w:p>
      <w:pPr>
        <w:pStyle w:val="BodyText"/>
      </w:pPr>
      <w:r>
        <w:rPr>
          <w:i/>
          <w:iCs/>
        </w:rPr>
        <w:t xml:space="preserve">Full-credit model answer:</w:t>
      </w:r>
      <w:r>
        <w:t xml:space="preserve"> </w:t>
      </w:r>
      <w:r>
        <w:t xml:space="preserve">STP is defined in the reference tables as 0 °C (273 K) and 101.3 kPa. Room temperature is approximately 25 °C (298 K), which is significantly warmer than STP. Using room temperature in a gas-law calculation that specifies STP would produce an incorrect result because the temperature value is 25 degrees off.</w:t>
      </w:r>
    </w:p>
    <w:p>
      <w:pPr>
        <w:pStyle w:val="BodyText"/>
      </w:pPr>
      <w:r>
        <w:rPr>
          <w:i/>
          <w:iCs/>
        </w:rPr>
        <w:t xml:space="preserve">Acceptable variations:</w:t>
      </w:r>
      <w:r>
        <w:t xml:space="preserve"> </w:t>
      </w:r>
      <w:r>
        <w:t xml:space="preserve">Any response that (1) states the correct STP temperature (0 °C or 273 K) and (2) explains that room temperature (~25 °C) is different earns full credit.</w:t>
      </w:r>
    </w:p>
    <w:p>
      <w:pPr>
        <w:pStyle w:val="BodyText"/>
      </w:pPr>
      <w:r>
        <w:rPr>
          <w:i/>
          <w:iCs/>
        </w:rPr>
        <w:t xml:space="preserve">Rubric:</w:t>
      </w:r>
      <w:r>
        <w:t xml:space="preserve"> </w:t>
      </w:r>
      <w:r>
        <w:t xml:space="preserve">1 point for stating the correct STP temperature (accept 0 °C or 273 K); 1 point for explaining that room temperature and STP temperature are not equal. A student who writes only</w:t>
      </w:r>
      <w:r>
        <w:t xml:space="preserve"> </w:t>
      </w:r>
      <w:r>
        <w:t xml:space="preserve">“STP is 0 °C”</w:t>
      </w:r>
      <w:r>
        <w:t xml:space="preserve"> </w:t>
      </w:r>
      <w:r>
        <w:t xml:space="preserve">without explaining the distinction earns 1 point. NYSSLS: SEP — Evaluating Information.</w:t>
      </w:r>
    </w:p>
    <w:bookmarkEnd w:id="501"/>
    <w:bookmarkStart w:id="502" w:name="exit-ticket-answer-7"/>
    <w:p>
      <w:pPr>
        <w:pStyle w:val="Heading3"/>
      </w:pPr>
      <w:r>
        <w:t xml:space="preserve">Exit Ticket Answer</w:t>
      </w:r>
    </w:p>
    <w:p>
      <w:pPr>
        <w:pStyle w:val="FirstParagraph"/>
      </w:pPr>
      <w:r>
        <w:rPr>
          <w:b/>
          <w:bCs/>
        </w:rPr>
        <w:t xml:space="preserve">(a) Which table gives the density of water?</w:t>
      </w:r>
    </w:p>
    <w:p>
      <w:pPr>
        <w:pStyle w:val="BodyText"/>
      </w:pPr>
      <w:r>
        <w:rPr>
          <w:i/>
          <w:iCs/>
        </w:rPr>
        <w:t xml:space="preserve">Full-credit answer:</w:t>
      </w:r>
      <w:r>
        <w:t xml:space="preserve"> </w:t>
      </w:r>
      <w:r>
        <w:t xml:space="preserve">the</w:t>
      </w:r>
      <w:r>
        <w:t xml:space="preserve"> </w:t>
      </w:r>
      <w:r>
        <w:rPr>
          <w:b/>
          <w:bCs/>
        </w:rPr>
        <w:t xml:space="preserve">Physical Constants for Water</w:t>
      </w:r>
      <w:r>
        <w:t xml:space="preserve"> </w:t>
      </w:r>
      <w:r>
        <w:t xml:space="preserve">table (accept</w:t>
      </w:r>
      <w:r>
        <w:t xml:space="preserve"> </w:t>
      </w:r>
      <w:r>
        <w:t xml:space="preserve">“Physical Constants table,”</w:t>
      </w:r>
      <w:r>
        <w:t xml:space="preserve"> </w:t>
      </w:r>
      <w:r>
        <w:t xml:space="preserve">“Properties of Water table,”</w:t>
      </w:r>
      <w:r>
        <w:t xml:space="preserve"> </w:t>
      </w:r>
      <w:r>
        <w:t xml:space="preserve">or any table name from the 2025 edition that specifically lists the density of water as 1.00 g/mL; the exact table name varies slightly between editions). Do not accept</w:t>
      </w:r>
      <w:r>
        <w:t xml:space="preserve"> </w:t>
      </w:r>
      <w:r>
        <w:t xml:space="preserve">“the Periodic Table”</w:t>
      </w:r>
      <w:r>
        <w:t xml:space="preserve"> </w:t>
      </w:r>
      <w:r>
        <w:t xml:space="preserve">— the Periodic Table gives elemental properties, not bulk physical constants for pure substances.</w:t>
      </w:r>
    </w:p>
    <w:p>
      <w:pPr>
        <w:pStyle w:val="BodyText"/>
      </w:pPr>
      <w:r>
        <w:rPr>
          <w:i/>
          <w:iCs/>
        </w:rPr>
        <w:t xml:space="preserve">Rubric:</w:t>
      </w:r>
      <w:r>
        <w:t xml:space="preserve"> </w:t>
      </w:r>
      <w:r>
        <w:t xml:space="preserve">2 points for a table name that is clearly the physical-constants or properties-of-water section; 1 point for a vague answer (</w:t>
      </w:r>
      <w:r>
        <w:t xml:space="preserve">“somewhere in the back”</w:t>
      </w:r>
      <w:r>
        <w:t xml:space="preserve">) that shows the student attempted the lookup but cannot name the section. A student who writes</w:t>
      </w:r>
      <w:r>
        <w:t xml:space="preserve"> </w:t>
      </w:r>
      <w:r>
        <w:t xml:space="preserve">“the solubility table”</w:t>
      </w:r>
      <w:r>
        <w:t xml:space="preserve"> </w:t>
      </w:r>
      <w:r>
        <w:t xml:space="preserve">or</w:t>
      </w:r>
      <w:r>
        <w:t xml:space="preserve"> </w:t>
      </w:r>
      <w:r>
        <w:t xml:space="preserve">“the activity series”</w:t>
      </w:r>
      <w:r>
        <w:t xml:space="preserve"> </w:t>
      </w:r>
      <w:r>
        <w:t xml:space="preserve">clearly confused sections; write:</w:t>
      </w:r>
      <w:r>
        <w:t xml:space="preserve"> </w:t>
      </w:r>
      <w:r>
        <w:t xml:space="preserve">“The density of water is a physical constant — look in the Physical Constants table, not the solubility or reactivity section.”</w:t>
      </w:r>
      <w:r>
        <w:t xml:space="preserve"> </w:t>
      </w:r>
      <w:r>
        <w:t xml:space="preserve">NYSSLS: SEP — Obtaining Information.</w:t>
      </w:r>
    </w:p>
    <w:p>
      <w:pPr>
        <w:pStyle w:val="BodyText"/>
      </w:pPr>
      <w:r>
        <w:rPr>
          <w:b/>
          <w:bCs/>
        </w:rPr>
        <w:t xml:space="preserve">(b) STP conditions:</w:t>
      </w:r>
    </w:p>
    <w:p>
      <w:pPr>
        <w:pStyle w:val="BodyText"/>
      </w:pPr>
      <w:r>
        <w:t xml:space="preserve">Temperature:</w:t>
      </w:r>
      <w:r>
        <w:t xml:space="preserve"> </w:t>
      </w:r>
      <w:r>
        <w:rPr>
          <w:b/>
          <w:bCs/>
        </w:rPr>
        <w:t xml:space="preserve">273 K</w:t>
      </w:r>
      <w:r>
        <w:t xml:space="preserve"> </w:t>
      </w:r>
      <w:r>
        <w:t xml:space="preserve">(also acceptable: 0 °C — but on the Regents, K is preferred for gas-law calculations; accept either)</w:t>
      </w:r>
    </w:p>
    <w:p>
      <w:pPr>
        <w:pStyle w:val="BodyText"/>
      </w:pPr>
      <w:r>
        <w:t xml:space="preserve">Pressure:</w:t>
      </w:r>
      <w:r>
        <w:t xml:space="preserve"> </w:t>
      </w:r>
      <w:r>
        <w:rPr>
          <w:b/>
          <w:bCs/>
        </w:rPr>
        <w:t xml:space="preserve">101.3 kPa</w:t>
      </w:r>
    </w:p>
    <w:p>
      <w:pPr>
        <w:pStyle w:val="BodyText"/>
      </w:pPr>
      <w:r>
        <w:rPr>
          <w:i/>
          <w:iCs/>
        </w:rPr>
        <w:t xml:space="preserve">Rubric:</w:t>
      </w:r>
      <w:r>
        <w:t xml:space="preserve"> </w:t>
      </w:r>
      <w:r>
        <w:t xml:space="preserve">1 point for the correct temperature (273 K or 0 °C); 1 point for the correct pressure (101.3 kPa). A student who writes only one value earns 1 point; a student who writes 25 °C for temperature has confused STP with room temperature — write:</w:t>
      </w:r>
      <w:r>
        <w:t xml:space="preserve"> </w:t>
      </w:r>
      <w:r>
        <w:t xml:space="preserve">“STP is the</w:t>
      </w:r>
      <w:r>
        <w:t xml:space="preserve"> </w:t>
      </w:r>
      <w:r>
        <w:rPr>
          <w:i/>
          <w:iCs/>
        </w:rPr>
        <w:t xml:space="preserve">standard</w:t>
      </w:r>
      <w:r>
        <w:t xml:space="preserve"> </w:t>
      </w:r>
      <w:r>
        <w:t xml:space="preserve">reference point: 273 K (0 °C), not 25 °C, which is room temperature.”</w:t>
      </w:r>
      <w:r>
        <w:t xml:space="preserve"> </w:t>
      </w:r>
      <w:r>
        <w:t xml:space="preserve">A student who writes the pressure in atm (1 atm) earns 0 on that part — the reference tables express pressure in kPa and the Regents expects kPa. NYSSLS: SEP — Obtaining Information.</w:t>
      </w:r>
    </w:p>
    <w:p>
      <w:pPr>
        <w:pStyle w:val="BodyText"/>
      </w:pPr>
      <w:r>
        <w:rPr>
          <w:b/>
          <w:bCs/>
        </w:rPr>
        <w:t xml:space="preserve">(c) Why practicing with the reference tables before the exam is worth class time:</w:t>
      </w:r>
    </w:p>
    <w:p>
      <w:pPr>
        <w:pStyle w:val="BodyText"/>
      </w:pPr>
      <w:r>
        <w:rPr>
          <w:i/>
          <w:iCs/>
        </w:rPr>
        <w:t xml:space="preserve">Full-credit model answer:</w:t>
      </w:r>
      <w:r>
        <w:t xml:space="preserve"> </w:t>
      </w:r>
      <w:r>
        <w:t xml:space="preserve">The reference tables turn the need to memorize individual constants into a fast lookup skill — fluency means finding the right datum in the right table quickly under exam pressure, freeing up working memory for the reasoning the Regents actually rewards, and that fluency only develops through deliberate practice before the exam.</w:t>
      </w:r>
    </w:p>
    <w:p>
      <w:pPr>
        <w:pStyle w:val="BodyText"/>
      </w:pPr>
      <w:r>
        <w:rPr>
          <w:i/>
          <w:iCs/>
        </w:rPr>
        <w:t xml:space="preserve">Acceptable variations:</w:t>
      </w:r>
      <w:r>
        <w:t xml:space="preserve"> </w:t>
      </w:r>
      <w:r>
        <w:t xml:space="preserve">Any response that explains (1) the tables replace memorization of constants and (2) using them quickly requires prior practice earns full credit. A response that says only</w:t>
      </w:r>
      <w:r>
        <w:t xml:space="preserve"> </w:t>
      </w:r>
      <w:r>
        <w:t xml:space="preserve">“so you know where things are”</w:t>
      </w:r>
      <w:r>
        <w:t xml:space="preserve"> </w:t>
      </w:r>
      <w:r>
        <w:t xml:space="preserve">earns 1 point — push for the</w:t>
      </w:r>
      <w:r>
        <w:t xml:space="preserve"> </w:t>
      </w:r>
      <w:r>
        <w:rPr>
          <w:i/>
          <w:iCs/>
        </w:rPr>
        <w:t xml:space="preserve">why it matters under exam conditions</w:t>
      </w:r>
      <w:r>
        <w:t xml:space="preserve"> </w:t>
      </w:r>
      <w:r>
        <w:t xml:space="preserve">piece.</w:t>
      </w:r>
    </w:p>
    <w:p>
      <w:pPr>
        <w:pStyle w:val="BodyText"/>
      </w:pPr>
      <w:r>
        <w:rPr>
          <w:i/>
          <w:iCs/>
        </w:rPr>
        <w:t xml:space="preserve">Rubric:</w:t>
      </w:r>
      <w:r>
        <w:t xml:space="preserve"> </w:t>
      </w:r>
      <w:r>
        <w:t xml:space="preserve">2 points total — 1 point for the idea that practice builds speed/fluency with the lookup; 1 point for explicitly connecting that fluency to exam performance (time pressure, accuracy, freeing cognitive load for reasoning). NYSSLS: SEP — Obtaining, Evaluating, and Communicating Information.</w:t>
      </w:r>
    </w:p>
    <w:bookmarkEnd w:id="502"/>
    <w:bookmarkStart w:id="503" w:name="closing-reflection-rubric-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21"/>
        </w:numPr>
      </w:pPr>
      <w:r>
        <w:t xml:space="preserve">Students who name a specific section they now feel confident navigating (e.g.,</w:t>
      </w:r>
      <w:r>
        <w:t xml:space="preserve"> </w:t>
      </w:r>
      <w:r>
        <w:t xml:space="preserve">“I can find the Physical Constants table in about five seconds”</w:t>
      </w:r>
      <w:r>
        <w:t xml:space="preserve">) are demonstrating exactly the lesson’s target outcome — they have internalized a skill, not just a fact.</w:t>
      </w:r>
    </w:p>
    <w:p>
      <w:pPr>
        <w:pStyle w:val="Compact"/>
        <w:numPr>
          <w:ilvl w:val="0"/>
          <w:numId w:val="1221"/>
        </w:numPr>
      </w:pPr>
      <w:r>
        <w:t xml:space="preserve">Students who connect the scavenger hunt to later units (</w:t>
      </w:r>
      <w:r>
        <w:t xml:space="preserve">“I know I’ll need the Periodic Table constantly for GFM and percent composition”</w:t>
      </w:r>
      <w:r>
        <w:t xml:space="preserve">) are showing transfer — they recognize the reference tables as a tool for the whole course, not just today’s lesson.</w:t>
      </w:r>
    </w:p>
    <w:p>
      <w:pPr>
        <w:pStyle w:val="Compact"/>
        <w:numPr>
          <w:ilvl w:val="0"/>
          <w:numId w:val="1221"/>
        </w:numPr>
      </w:pPr>
      <w:r>
        <w:t xml:space="preserve">Students who cite a partner’s strategy (</w:t>
      </w:r>
      <w:r>
        <w:t xml:space="preserve">“my partner showed me to use the section headers, not scan every page”</w:t>
      </w:r>
      <w:r>
        <w:t xml:space="preserve">) are identifying the collaborative aspect of the ACTIVE LEARNING model as a learning mechanism.</w:t>
      </w:r>
    </w:p>
    <w:p>
      <w:pPr>
        <w:pStyle w:val="FirstParagraph"/>
      </w:pPr>
      <w:r>
        <w:t xml:space="preserve">If a student’s Exit Ticket shows the correct STP temperature in °C but not in K, or vice versa, note the preference for K in gas-law contexts and invite the student to write both forms. If a student’s section name for the density of water is imprecise (e.g.,</w:t>
      </w:r>
      <w:r>
        <w:t xml:space="preserve"> </w:t>
      </w:r>
      <w:r>
        <w:t xml:space="preserve">“the water table”</w:t>
      </w:r>
      <w:r>
        <w:t xml:space="preserve">), provide the exact name from the 2025 edition and ask the student to verify it matches before the next class. The precision of the section name is a skill in itself — it signals that the student has</w:t>
      </w:r>
      <w:r>
        <w:t xml:space="preserve"> </w:t>
      </w:r>
      <w:r>
        <w:rPr>
          <w:i/>
          <w:iCs/>
        </w:rPr>
        <w:t xml:space="preserve">read</w:t>
      </w:r>
      <w:r>
        <w:t xml:space="preserve"> </w:t>
      </w:r>
      <w:r>
        <w:t xml:space="preserve">the header, not just skimmed the page.</w:t>
      </w:r>
    </w:p>
    <w:p>
      <w:r>
        <w:br w:type="page"/>
      </w:r>
    </w:p>
    <w:bookmarkEnd w:id="503"/>
    <w:bookmarkEnd w:id="504"/>
    <w:bookmarkEnd w:id="505"/>
    <w:bookmarkStart w:id="891" w:name="physical-behavior-of-matter"/>
    <w:p>
      <w:pPr>
        <w:pStyle w:val="Heading1"/>
      </w:pPr>
      <w:r>
        <w:t xml:space="preserve">Physical Behavior of Matter</w:t>
      </w:r>
    </w:p>
    <w:bookmarkStart w:id="512" w:name="physical-behavior-of-matter-unit-plan"/>
    <w:p>
      <w:pPr>
        <w:pStyle w:val="Heading2"/>
      </w:pPr>
      <w:r>
        <w:t xml:space="preserve">Physical Behavior of Matter — Unit Plan</w:t>
      </w:r>
    </w:p>
    <w:bookmarkStart w:id="506" w:name="cover-17"/>
    <w:p>
      <w:pPr>
        <w:pStyle w:val="Heading3"/>
      </w:pPr>
      <w:r>
        <w:t xml:space="preserve">Cover</w:t>
      </w:r>
    </w:p>
    <w:p>
      <w:pPr>
        <w:pStyle w:val="FirstParagraph"/>
      </w:pPr>
      <w:r>
        <w:rPr>
          <w:b/>
          <w:bCs/>
        </w:rPr>
        <w:t xml:space="preserve">Unit 2: Physical Behavior of Matter</w:t>
      </w:r>
      <w:r>
        <w:t xml:space="preserve"> </w:t>
      </w:r>
      <w:r>
        <w:t xml:space="preserve">East Meadow Schools × Valley Stream Central High School District</w:t>
      </w:r>
      <w:r>
        <w:t xml:space="preserve"> </w:t>
      </w:r>
      <w:r>
        <w:t xml:space="preserve">6 lessons · ~6 periods (42 min)</w:t>
      </w:r>
      <w:r>
        <w:t xml:space="preserve"> </w:t>
      </w:r>
      <w:r>
        <w:t xml:space="preserve">Format: DOCX (Teacher Guide · Student Worksheet · Student Notes · Answer Key per lesson)</w:t>
      </w:r>
    </w:p>
    <w:p>
      <w:r>
        <w:pict>
          <v:rect style="width:0;height:1.5pt" o:hralign="center" o:hrstd="t" o:hr="t"/>
        </w:pict>
      </w:r>
    </w:p>
    <w:bookmarkEnd w:id="506"/>
    <w:bookmarkStart w:id="507" w:name="X6579410cf35abae51cf8a2d1aa28a3481bb1110"/>
    <w:p>
      <w:pPr>
        <w:pStyle w:val="Heading3"/>
      </w:pPr>
      <w:r>
        <w:t xml:space="preserve">Unit Scope (from East Meadow Scope &amp; Sequence)</w:t>
      </w:r>
    </w:p>
    <w:p>
      <w:pPr>
        <w:pStyle w:val="FirstParagraph"/>
      </w:pPr>
      <w:r>
        <w:t xml:space="preserve">This unit builds the particle-level classification scheme that the rest of HS-PS1 depends on. Students begin by sorting everyday samples into pure substances and mixtures, then explain states of matter and phase changes as energy-driven rearrangements of particles that conserve a substance’s identity. From there they learn to tell a physical change from a chemical one by reading the signs of new-substance formation, sharpen the element / compound / mixture distinction at the particle level, classify mixtures by particle size (solution, colloid, suspension), and finally choose a separation technique by matching a method to the physical-property difference it exploits. The through-line is</w:t>
      </w:r>
      <w:r>
        <w:t xml:space="preserve"> </w:t>
      </w:r>
      <w:r>
        <w:rPr>
          <w:i/>
          <w:iCs/>
        </w:rPr>
        <w:t xml:space="preserve">structure determines behavior</w:t>
      </w:r>
      <w:r>
        <w:t xml:space="preserve">: how matter is composed at the atomic scale governs how it is classified, how it changes, and how it can be pulled apart.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Classification of Matter</w:t>
            </w:r>
          </w:p>
        </w:tc>
        <w:tc>
          <w:tcPr/>
          <w:p>
            <w:pPr>
              <w:pStyle w:val="Compact"/>
            </w:pPr>
            <w:r>
              <w:t xml:space="preserve">Matter sorts into pure substances (elements, compounds) and mixtures (homogeneous, heterogeneous) — the eye is not enough; you must ask what the particles are</w:t>
            </w:r>
          </w:p>
        </w:tc>
      </w:tr>
      <w:tr>
        <w:tc>
          <w:tcPr/>
          <w:p>
            <w:pPr>
              <w:pStyle w:val="Compact"/>
            </w:pPr>
            <w:r>
              <w:t xml:space="preserve">02</w:t>
            </w:r>
          </w:p>
        </w:tc>
        <w:tc>
          <w:tcPr/>
          <w:p>
            <w:pPr>
              <w:pStyle w:val="Compact"/>
            </w:pPr>
            <w:r>
              <w:t xml:space="preserve">States of Matter &amp; Phase Changes</w:t>
            </w:r>
          </w:p>
        </w:tc>
        <w:tc>
          <w:tcPr/>
          <w:p>
            <w:pPr>
              <w:pStyle w:val="Compact"/>
            </w:pPr>
            <w:r>
              <w:t xml:space="preserve">Adding or removing energy changes particle spacing and motion, driving phase changes while the substance’s identity is conserved</w:t>
            </w:r>
          </w:p>
        </w:tc>
      </w:tr>
      <w:tr>
        <w:tc>
          <w:tcPr/>
          <w:p>
            <w:pPr>
              <w:pStyle w:val="Compact"/>
            </w:pPr>
            <w:r>
              <w:t xml:space="preserve">03</w:t>
            </w:r>
          </w:p>
        </w:tc>
        <w:tc>
          <w:tcPr/>
          <w:p>
            <w:pPr>
              <w:pStyle w:val="Compact"/>
            </w:pPr>
            <w:r>
              <w:t xml:space="preserve">Physical vs. Chemical Properties / Changes</w:t>
            </w:r>
          </w:p>
        </w:tc>
        <w:tc>
          <w:tcPr/>
          <w:p>
            <w:pPr>
              <w:pStyle w:val="Compact"/>
            </w:pPr>
            <w:r>
              <w:t xml:space="preserve">A physical change re-spaces particles (same substance); a chemical change breaks and remakes bonds to form new substances</w:t>
            </w:r>
          </w:p>
        </w:tc>
      </w:tr>
      <w:tr>
        <w:tc>
          <w:tcPr/>
          <w:p>
            <w:pPr>
              <w:pStyle w:val="Compact"/>
            </w:pPr>
            <w:r>
              <w:t xml:space="preserve">04</w:t>
            </w:r>
          </w:p>
        </w:tc>
        <w:tc>
          <w:tcPr/>
          <w:p>
            <w:pPr>
              <w:pStyle w:val="Compact"/>
            </w:pPr>
            <w:r>
              <w:t xml:space="preserve">Distinguishing Elements, Compounds, Mixtures</w:t>
            </w:r>
          </w:p>
        </w:tc>
        <w:tc>
          <w:tcPr/>
          <w:p>
            <w:pPr>
              <w:pStyle w:val="Compact"/>
            </w:pPr>
            <w:r>
              <w:t xml:space="preserve">One kind of atom vs. atoms chemically bonded in a fixed ratio vs. substances physically combined in any ratio</w:t>
            </w:r>
          </w:p>
        </w:tc>
      </w:tr>
      <w:tr>
        <w:tc>
          <w:tcPr/>
          <w:p>
            <w:pPr>
              <w:pStyle w:val="Compact"/>
            </w:pPr>
            <w:r>
              <w:t xml:space="preserve">05</w:t>
            </w:r>
          </w:p>
        </w:tc>
        <w:tc>
          <w:tcPr/>
          <w:p>
            <w:pPr>
              <w:pStyle w:val="Compact"/>
            </w:pPr>
            <w:r>
              <w:t xml:space="preserve">Types of Mixtures</w:t>
            </w:r>
          </w:p>
        </w:tc>
        <w:tc>
          <w:tcPr/>
          <w:p>
            <w:pPr>
              <w:pStyle w:val="Compact"/>
            </w:pPr>
            <w:r>
              <w:t xml:space="preserve">Particle size sorts mixtures into solutions, colloids, and suspensions — inferred from bulk evidence like the Tyndall effect</w:t>
            </w:r>
          </w:p>
        </w:tc>
      </w:tr>
      <w:tr>
        <w:tc>
          <w:tcPr/>
          <w:p>
            <w:pPr>
              <w:pStyle w:val="Compact"/>
            </w:pPr>
            <w:r>
              <w:t xml:space="preserve">06</w:t>
            </w:r>
          </w:p>
        </w:tc>
        <w:tc>
          <w:tcPr/>
          <w:p>
            <w:pPr>
              <w:pStyle w:val="Compact"/>
            </w:pPr>
            <w:r>
              <w:t xml:space="preserve">Separating Mixtures</w:t>
            </w:r>
          </w:p>
        </w:tc>
        <w:tc>
          <w:tcPr/>
          <w:p>
            <w:pPr>
              <w:pStyle w:val="Compact"/>
            </w:pPr>
            <w:r>
              <w:t xml:space="preserve">Read the property difference (size, boiling point, solubility), then pick the tool — filtration, distillation, chromatography</w:t>
            </w:r>
          </w:p>
        </w:tc>
      </w:tr>
    </w:tbl>
    <w:p>
      <w:r>
        <w:pict>
          <v:rect style="width:0;height:1.5pt" o:hralign="center" o:hrstd="t" o:hr="t"/>
        </w:pict>
      </w:r>
    </w:p>
    <w:bookmarkEnd w:id="507"/>
    <w:bookmarkStart w:id="508" w:name="pacing-calendar-1"/>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Classification of Matter</w:t>
            </w:r>
          </w:p>
        </w:tc>
        <w:tc>
          <w:tcPr/>
          <w:p>
            <w:pPr>
              <w:pStyle w:val="Compact"/>
            </w:pPr>
            <w:r>
              <w:t xml:space="preserve">Same</w:t>
            </w:r>
            <w:r>
              <w:t xml:space="preserve"> </w:t>
            </w:r>
            <w:r>
              <w:t xml:space="preserve">“clear liquid”</w:t>
            </w:r>
            <w:r>
              <w:t xml:space="preserve"> </w:t>
            </w:r>
            <w:r>
              <w:t xml:space="preserve">— distilled water is a compound, saltwater is a mixture</w:t>
            </w:r>
          </w:p>
        </w:tc>
        <w:tc>
          <w:tcPr/>
          <w:p>
            <w:pPr>
              <w:pStyle w:val="Compact"/>
            </w:pPr>
            <w:r>
              <w:t xml:space="preserve">Restorative Circle (unit opener)</w:t>
            </w:r>
          </w:p>
        </w:tc>
      </w:tr>
      <w:tr>
        <w:tc>
          <w:tcPr/>
          <w:p>
            <w:pPr>
              <w:pStyle w:val="Compact"/>
            </w:pPr>
            <w:r>
              <w:t xml:space="preserve">2</w:t>
            </w:r>
          </w:p>
        </w:tc>
        <w:tc>
          <w:tcPr/>
          <w:p>
            <w:pPr>
              <w:pStyle w:val="Compact"/>
            </w:pPr>
            <w:r>
              <w:t xml:space="preserve">02 States of Matter &amp; Phase Changes</w:t>
            </w:r>
          </w:p>
        </w:tc>
        <w:tc>
          <w:tcPr/>
          <w:p>
            <w:pPr>
              <w:pStyle w:val="Compact"/>
            </w:pPr>
            <w:r>
              <w:t xml:space="preserve">Dry ice sublimes — no puddle, ever; water ice melts</w:t>
            </w:r>
          </w:p>
        </w:tc>
        <w:tc>
          <w:tcPr/>
          <w:p>
            <w:pPr>
              <w:pStyle w:val="Compact"/>
            </w:pPr>
            <w:r>
              <w:t xml:space="preserve">Hochman</w:t>
            </w:r>
          </w:p>
        </w:tc>
      </w:tr>
      <w:tr>
        <w:tc>
          <w:tcPr/>
          <w:p>
            <w:pPr>
              <w:pStyle w:val="Compact"/>
            </w:pPr>
            <w:r>
              <w:t xml:space="preserve">3</w:t>
            </w:r>
          </w:p>
        </w:tc>
        <w:tc>
          <w:tcPr/>
          <w:p>
            <w:pPr>
              <w:pStyle w:val="Compact"/>
            </w:pPr>
            <w:r>
              <w:t xml:space="preserve">03 Physical vs. Chemical Properties / Changes</w:t>
            </w:r>
          </w:p>
        </w:tc>
        <w:tc>
          <w:tcPr/>
          <w:p>
            <w:pPr>
              <w:pStyle w:val="Compact"/>
            </w:pPr>
            <w:r>
              <w:t xml:space="preserve">Cut paper is still paper; burned paper is ash you cannot un-burn</w:t>
            </w:r>
          </w:p>
        </w:tc>
        <w:tc>
          <w:tcPr/>
          <w:p>
            <w:pPr>
              <w:pStyle w:val="Compact"/>
            </w:pPr>
            <w:r>
              <w:t xml:space="preserve">BTC</w:t>
            </w:r>
          </w:p>
        </w:tc>
      </w:tr>
      <w:tr>
        <w:tc>
          <w:tcPr/>
          <w:p>
            <w:pPr>
              <w:pStyle w:val="Compact"/>
            </w:pPr>
            <w:r>
              <w:t xml:space="preserve">4</w:t>
            </w:r>
          </w:p>
        </w:tc>
        <w:tc>
          <w:tcPr/>
          <w:p>
            <w:pPr>
              <w:pStyle w:val="Compact"/>
            </w:pPr>
            <w:r>
              <w:t xml:space="preserve">04 Distinguishing Elements, Compounds, Mixtures</w:t>
            </w:r>
          </w:p>
        </w:tc>
        <w:tc>
          <w:tcPr/>
          <w:p>
            <w:pPr>
              <w:pStyle w:val="Compact"/>
            </w:pPr>
            <w:r>
              <w:t xml:space="preserve">Reactive sodium + poisonous chlorine → edible table salt</w:t>
            </w:r>
          </w:p>
        </w:tc>
        <w:tc>
          <w:tcPr/>
          <w:p>
            <w:pPr>
              <w:pStyle w:val="Compact"/>
            </w:pPr>
            <w:r>
              <w:t xml:space="preserve">Active Learning</w:t>
            </w:r>
          </w:p>
        </w:tc>
      </w:tr>
      <w:tr>
        <w:tc>
          <w:tcPr/>
          <w:p>
            <w:pPr>
              <w:pStyle w:val="Compact"/>
            </w:pPr>
            <w:r>
              <w:t xml:space="preserve">5</w:t>
            </w:r>
          </w:p>
        </w:tc>
        <w:tc>
          <w:tcPr/>
          <w:p>
            <w:pPr>
              <w:pStyle w:val="Compact"/>
            </w:pPr>
            <w:r>
              <w:t xml:space="preserve">05 Types of Mixtures</w:t>
            </w:r>
          </w:p>
        </w:tc>
        <w:tc>
          <w:tcPr/>
          <w:p>
            <w:pPr>
              <w:pStyle w:val="Compact"/>
            </w:pPr>
            <w:r>
              <w:t xml:space="preserve">A flashlight beam vanishes in clear water but glows in milk or fog</w:t>
            </w:r>
          </w:p>
        </w:tc>
        <w:tc>
          <w:tcPr/>
          <w:p>
            <w:pPr>
              <w:pStyle w:val="Compact"/>
            </w:pPr>
            <w:r>
              <w:t xml:space="preserve">Hochman</w:t>
            </w:r>
          </w:p>
        </w:tc>
      </w:tr>
      <w:tr>
        <w:tc>
          <w:tcPr/>
          <w:p>
            <w:pPr>
              <w:pStyle w:val="Compact"/>
            </w:pPr>
            <w:r>
              <w:t xml:space="preserve">6</w:t>
            </w:r>
          </w:p>
        </w:tc>
        <w:tc>
          <w:tcPr/>
          <w:p>
            <w:pPr>
              <w:pStyle w:val="Compact"/>
            </w:pPr>
            <w:r>
              <w:t xml:space="preserve">06 Separating Mixtures</w:t>
            </w:r>
          </w:p>
        </w:tc>
        <w:tc>
          <w:tcPr/>
          <w:p>
            <w:pPr>
              <w:pStyle w:val="Compact"/>
            </w:pPr>
            <w:r>
              <w:t xml:space="preserve">Surrounded by undrinkable seawater — how do you make it fresh?</w:t>
            </w:r>
          </w:p>
        </w:tc>
        <w:tc>
          <w:tcPr/>
          <w:p>
            <w:pPr>
              <w:pStyle w:val="Compact"/>
            </w:pPr>
            <w:r>
              <w:t xml:space="preserve">BTC</w:t>
            </w:r>
          </w:p>
        </w:tc>
      </w:tr>
    </w:tbl>
    <w:p>
      <w:pPr>
        <w:pStyle w:val="BodyText"/>
      </w:pPr>
      <w:r>
        <w:t xml:space="preserve">Double-period days (every other day) let the classification sort and the separation challenge run long.</w:t>
      </w:r>
    </w:p>
    <w:p>
      <w:r>
        <w:pict>
          <v:rect style="width:0;height:1.5pt" o:hralign="center" o:hrstd="t" o:hr="t"/>
        </w:pict>
      </w:r>
    </w:p>
    <w:bookmarkEnd w:id="508"/>
    <w:bookmarkStart w:id="509" w:name="strategy-rotation-1"/>
    <w:p>
      <w:pPr>
        <w:pStyle w:val="Heading3"/>
      </w:pPr>
      <w:r>
        <w:t xml:space="preserve">Strategy Rotation</w:t>
      </w:r>
    </w:p>
    <w:p>
      <w:pPr>
        <w:pStyle w:val="Compact"/>
        <w:numPr>
          <w:ilvl w:val="0"/>
          <w:numId w:val="1222"/>
        </w:numPr>
      </w:pPr>
      <w:r>
        <w:rPr>
          <w:b/>
          <w:bCs/>
        </w:rPr>
        <w:t xml:space="preserve">RESTORATIVE CIRCLE</w:t>
      </w:r>
      <w:r>
        <w:t xml:space="preserve">: Lesson 01 (unit-opening circle: a time something looked one way but turned out to be another).</w:t>
      </w:r>
    </w:p>
    <w:p>
      <w:pPr>
        <w:pStyle w:val="Compact"/>
        <w:numPr>
          <w:ilvl w:val="0"/>
          <w:numId w:val="1222"/>
        </w:numPr>
      </w:pPr>
      <w:r>
        <w:rPr>
          <w:b/>
          <w:bCs/>
        </w:rPr>
        <w:t xml:space="preserve">ACTIVE LEARNING</w:t>
      </w:r>
      <w:r>
        <w:t xml:space="preserve">: Lessons 01, 04 (sample-card sorting with particle-level justification; classify-before-naming sort).</w:t>
      </w:r>
    </w:p>
    <w:p>
      <w:pPr>
        <w:pStyle w:val="Compact"/>
        <w:numPr>
          <w:ilvl w:val="0"/>
          <w:numId w:val="1222"/>
        </w:numPr>
      </w:pPr>
      <w:r>
        <w:rPr>
          <w:b/>
          <w:bCs/>
        </w:rPr>
        <w:t xml:space="preserve">BTC (Building Thinking Classrooms)</w:t>
      </w:r>
      <w:r>
        <w:t xml:space="preserve">: Lessons 03, 06 (physical-vs-chemical thin-slices and</w:t>
      </w:r>
      <w:r>
        <w:t xml:space="preserve"> </w:t>
      </w:r>
      <w:r>
        <w:t xml:space="preserve">“which separation method?”</w:t>
      </w:r>
      <w:r>
        <w:t xml:space="preserve"> </w:t>
      </w:r>
      <w:r>
        <w:t xml:space="preserve">design tasks at vertical non-permanent surfaces, visibly random groups).</w:t>
      </w:r>
    </w:p>
    <w:p>
      <w:pPr>
        <w:pStyle w:val="Compact"/>
        <w:numPr>
          <w:ilvl w:val="0"/>
          <w:numId w:val="1222"/>
        </w:numPr>
      </w:pPr>
      <w:r>
        <w:rPr>
          <w:b/>
          <w:bCs/>
        </w:rPr>
        <w:t xml:space="preserve">HOCHMAN (literacy)</w:t>
      </w:r>
      <w:r>
        <w:t xml:space="preserve">: Lessons 02, 05 (appositive sentences defining</w:t>
      </w:r>
      <w:r>
        <w:t xml:space="preserve"> </w:t>
      </w:r>
      <w:r>
        <w:rPr>
          <w:i/>
          <w:iCs/>
        </w:rPr>
        <w:t xml:space="preserve">sublimation</w:t>
      </w:r>
      <w:r>
        <w:t xml:space="preserve"> </w:t>
      </w:r>
      <w:r>
        <w:t xml:space="preserve">/</w:t>
      </w:r>
      <w:r>
        <w:t xml:space="preserve"> </w:t>
      </w:r>
      <w:r>
        <w:rPr>
          <w:i/>
          <w:iCs/>
        </w:rPr>
        <w:t xml:space="preserve">phase change</w:t>
      </w:r>
      <w:r>
        <w:t xml:space="preserve"> </w:t>
      </w:r>
      <w:r>
        <w:t xml:space="preserve">and the</w:t>
      </w:r>
      <w:r>
        <w:t xml:space="preserve"> </w:t>
      </w:r>
      <w:r>
        <w:rPr>
          <w:i/>
          <w:iCs/>
        </w:rPr>
        <w:t xml:space="preserve">Tyndall effect</w:t>
      </w:r>
      <w:r>
        <w:t xml:space="preserve">; Because/But/So in the Elaborate phase).</w:t>
      </w:r>
    </w:p>
    <w:p>
      <w:pPr>
        <w:pStyle w:val="FirstParagraph"/>
      </w:pPr>
      <w:r>
        <w:t xml:space="preserve">SEL (opening connection + closing reflection), ELL/SPED supports, and OPTIC/CER literacy appear in every lesson, alongside a Curated Resources block.</w:t>
      </w:r>
    </w:p>
    <w:p>
      <w:r>
        <w:pict>
          <v:rect style="width:0;height:1.5pt" o:hralign="center" o:hrstd="t" o:hr="t"/>
        </w:pict>
      </w:r>
    </w:p>
    <w:bookmarkEnd w:id="509"/>
    <w:bookmarkStart w:id="510" w:name="nyssls-coverage-matrix-1"/>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Use the periodic table to predict properties based on the structure of atoms</w:t>
            </w:r>
          </w:p>
        </w:tc>
        <w:tc>
          <w:tcPr/>
          <w:p>
            <w:pPr>
              <w:pStyle w:val="Compact"/>
            </w:pPr>
            <w:r>
              <w:t xml:space="preserve">04</w:t>
            </w:r>
          </w:p>
        </w:tc>
      </w:tr>
      <w:tr>
        <w:tc>
          <w:tcPr/>
          <w:p>
            <w:pPr>
              <w:pStyle w:val="Compact"/>
            </w:pPr>
            <w:r>
              <w:t xml:space="preserve">HS-PS1-2</w:t>
            </w:r>
          </w:p>
        </w:tc>
        <w:tc>
          <w:tcPr/>
          <w:p>
            <w:pPr>
              <w:pStyle w:val="Compact"/>
            </w:pPr>
            <w:r>
              <w:t xml:space="preserve">Construct explanations for the outcome of reactions from the structure of matter</w:t>
            </w:r>
          </w:p>
        </w:tc>
        <w:tc>
          <w:tcPr/>
          <w:p>
            <w:pPr>
              <w:pStyle w:val="Compact"/>
            </w:pPr>
            <w:r>
              <w:t xml:space="preserve">04</w:t>
            </w:r>
          </w:p>
        </w:tc>
      </w:tr>
      <w:tr>
        <w:tc>
          <w:tcPr/>
          <w:p>
            <w:pPr>
              <w:pStyle w:val="Compact"/>
            </w:pPr>
            <w:r>
              <w:t xml:space="preserve">HS-PS1-3</w:t>
            </w:r>
          </w:p>
        </w:tc>
        <w:tc>
          <w:tcPr/>
          <w:p>
            <w:pPr>
              <w:pStyle w:val="Compact"/>
            </w:pPr>
            <w:r>
              <w:t xml:space="preserve">Gather bulk-scale evidence to infer the strength of electrical forces between particles</w:t>
            </w:r>
          </w:p>
        </w:tc>
        <w:tc>
          <w:tcPr/>
          <w:p>
            <w:pPr>
              <w:pStyle w:val="Compact"/>
            </w:pPr>
            <w:r>
              <w:t xml:space="preserve">03, 05</w:t>
            </w:r>
          </w:p>
        </w:tc>
      </w:tr>
      <w:tr>
        <w:tc>
          <w:tcPr/>
          <w:p>
            <w:pPr>
              <w:pStyle w:val="Compact"/>
            </w:pPr>
            <w:r>
              <w:t xml:space="preserve">Foundational (SEP / CCC)</w:t>
            </w:r>
          </w:p>
        </w:tc>
        <w:tc>
          <w:tcPr/>
          <w:p>
            <w:pPr>
              <w:pStyle w:val="Compact"/>
            </w:pPr>
            <w:r>
              <w:t xml:space="preserve">Developing &amp; using models, analyzing data, designing solutions; Structure &amp; Function and Energy &amp; Matter as the particle-level foundation for the HS-PS1 strand</w:t>
            </w:r>
          </w:p>
        </w:tc>
        <w:tc>
          <w:tcPr/>
          <w:p>
            <w:pPr>
              <w:pStyle w:val="Compact"/>
            </w:pPr>
            <w:r>
              <w:t xml:space="preserve">01, 02, 06</w:t>
            </w:r>
          </w:p>
        </w:tc>
      </w:tr>
    </w:tbl>
    <w:p>
      <w:r>
        <w:pict>
          <v:rect style="width:0;height:1.5pt" o:hralign="center" o:hrstd="t" o:hr="t"/>
        </w:pict>
      </w:r>
    </w:p>
    <w:bookmarkEnd w:id="510"/>
    <w:bookmarkStart w:id="511" w:name="vocabulary-scope-1"/>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pure substance · mixture · homogeneous</w:t>
            </w:r>
          </w:p>
        </w:tc>
      </w:tr>
      <w:tr>
        <w:tc>
          <w:tcPr/>
          <w:p>
            <w:pPr>
              <w:pStyle w:val="Compact"/>
            </w:pPr>
            <w:r>
              <w:t xml:space="preserve">02</w:t>
            </w:r>
          </w:p>
        </w:tc>
        <w:tc>
          <w:tcPr/>
          <w:p>
            <w:pPr>
              <w:pStyle w:val="Compact"/>
            </w:pPr>
            <w:r>
              <w:t xml:space="preserve">phase change · sublimation · kinetic energy</w:t>
            </w:r>
          </w:p>
        </w:tc>
      </w:tr>
      <w:tr>
        <w:tc>
          <w:tcPr/>
          <w:p>
            <w:pPr>
              <w:pStyle w:val="Compact"/>
            </w:pPr>
            <w:r>
              <w:t xml:space="preserve">03</w:t>
            </w:r>
          </w:p>
        </w:tc>
        <w:tc>
          <w:tcPr/>
          <w:p>
            <w:pPr>
              <w:pStyle w:val="Compact"/>
            </w:pPr>
            <w:r>
              <w:t xml:space="preserve">physical change · chemical change · intensive property</w:t>
            </w:r>
          </w:p>
        </w:tc>
      </w:tr>
      <w:tr>
        <w:tc>
          <w:tcPr/>
          <w:p>
            <w:pPr>
              <w:pStyle w:val="Compact"/>
            </w:pPr>
            <w:r>
              <w:t xml:space="preserve">04</w:t>
            </w:r>
          </w:p>
        </w:tc>
        <w:tc>
          <w:tcPr/>
          <w:p>
            <w:pPr>
              <w:pStyle w:val="Compact"/>
            </w:pPr>
            <w:r>
              <w:t xml:space="preserve">element · compound · mixture</w:t>
            </w:r>
          </w:p>
        </w:tc>
      </w:tr>
      <w:tr>
        <w:tc>
          <w:tcPr/>
          <w:p>
            <w:pPr>
              <w:pStyle w:val="Compact"/>
            </w:pPr>
            <w:r>
              <w:t xml:space="preserve">05</w:t>
            </w:r>
          </w:p>
        </w:tc>
        <w:tc>
          <w:tcPr/>
          <w:p>
            <w:pPr>
              <w:pStyle w:val="Compact"/>
            </w:pPr>
            <w:r>
              <w:t xml:space="preserve">solution · colloid · Tyndall effect</w:t>
            </w:r>
          </w:p>
        </w:tc>
      </w:tr>
      <w:tr>
        <w:tc>
          <w:tcPr/>
          <w:p>
            <w:pPr>
              <w:pStyle w:val="Compact"/>
            </w:pPr>
            <w:r>
              <w:t xml:space="preserve">06</w:t>
            </w:r>
          </w:p>
        </w:tc>
        <w:tc>
          <w:tcPr/>
          <w:p>
            <w:pPr>
              <w:pStyle w:val="Compact"/>
            </w:pPr>
            <w:r>
              <w:t xml:space="preserve">filtration · distillation · chromatography</w:t>
            </w:r>
          </w:p>
        </w:tc>
      </w:tr>
    </w:tbl>
    <w:p>
      <w:r>
        <w:br w:type="page"/>
      </w:r>
    </w:p>
    <w:bookmarkEnd w:id="511"/>
    <w:bookmarkEnd w:id="512"/>
    <w:bookmarkStart w:id="548" w:name="classification-of-matter-teacher-guide"/>
    <w:p>
      <w:pPr>
        <w:pStyle w:val="Heading2"/>
      </w:pPr>
      <w:r>
        <w:t xml:space="preserve">Classification of Matter — Teacher Guide</w:t>
      </w:r>
    </w:p>
    <w:bookmarkStart w:id="513" w:name="cover-18"/>
    <w:p>
      <w:pPr>
        <w:pStyle w:val="Heading3"/>
      </w:pPr>
      <w:r>
        <w:t xml:space="preserve">Cover</w:t>
      </w:r>
    </w:p>
    <w:p>
      <w:pPr>
        <w:pStyle w:val="FirstParagraph"/>
      </w:pPr>
      <w:r>
        <w:rPr>
          <w:b/>
          <w:bCs/>
        </w:rPr>
        <w:t xml:space="preserve">Unit: Physical Behavior of Matter — Lesson 01: Classification of Matter</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513"/>
    <w:bookmarkStart w:id="518" w:name="Xe26f661488a1b4ab8176b3fd57911dfe2c491cc"/>
    <w:p>
      <w:pPr>
        <w:pStyle w:val="Heading3"/>
      </w:pPr>
      <w:r>
        <w:t xml:space="preserve">Curated Resources (from East Meadow Scope &amp; Sequence)</w:t>
      </w:r>
    </w:p>
    <w:bookmarkStart w:id="514" w:name="nyssls-standards-8"/>
    <w:p>
      <w:pPr>
        <w:pStyle w:val="Heading4"/>
      </w:pPr>
      <w:r>
        <w:t xml:space="preserve">NYSSLS Standards</w:t>
      </w:r>
    </w:p>
    <w:p>
      <w:pPr>
        <w:pStyle w:val="FirstParagraph"/>
      </w:pPr>
      <w:r>
        <w:t xml:space="preserve">Foundational structure-of-matter practice that primes the HS-PS1 strand. This lesson builds the organizing scheme — matter → pure substances (elements, compounds) and mixtures (homogeneous, heterogeneous) — that every later topic in</w:t>
      </w:r>
      <w:r>
        <w:t xml:space="preserve"> </w:t>
      </w:r>
      <w:r>
        <w:rPr>
          <w:i/>
          <w:iCs/>
        </w:rPr>
        <w:t xml:space="preserve">Physical Behavior of Matter</w:t>
      </w:r>
      <w:r>
        <w:t xml:space="preserve"> </w:t>
      </w:r>
      <w:r>
        <w:t xml:space="preserve">leans on. Students practice SEP-4 (Analyzing and Interpreting Data) and SEP-2 (Developing and Using Models) by sorting samples, then drawing particle diagrams to justify their sorting decision. The Cross-Cutting Concept of</w:t>
      </w:r>
      <w:r>
        <w:t xml:space="preserve"> </w:t>
      </w:r>
      <w:r>
        <w:rPr>
          <w:b/>
          <w:bCs/>
        </w:rPr>
        <w:t xml:space="preserve">Structure and Function</w:t>
      </w:r>
      <w:r>
        <w:t xml:space="preserve"> </w:t>
      </w:r>
      <w:r>
        <w:t xml:space="preserve">is the explicit lens: how matter is</w:t>
      </w:r>
      <w:r>
        <w:t xml:space="preserve"> </w:t>
      </w:r>
      <w:r>
        <w:rPr>
          <w:i/>
          <w:iCs/>
        </w:rPr>
        <w:t xml:space="preserve">composed at the particle level</w:t>
      </w:r>
      <w:r>
        <w:t xml:space="preserve"> </w:t>
      </w:r>
      <w:r>
        <w:t xml:space="preserve">— one kind of atom, two kinds bonded, or two kinds simply mixed — determines how we classify it and predict its behavior. This is the entry point for the unit; the vocabulary established here (element, compound, mixture, and the homogeneous/heterogeneous distinction) recurs in separation techniques, phase changes, and solutions.</w:t>
      </w:r>
    </w:p>
    <w:bookmarkEnd w:id="514"/>
    <w:bookmarkStart w:id="515" w:name="phenomenon-16"/>
    <w:p>
      <w:pPr>
        <w:pStyle w:val="Heading4"/>
      </w:pPr>
      <w:r>
        <w:t xml:space="preserve">Phenomenon</w:t>
      </w:r>
    </w:p>
    <w:p>
      <w:pPr>
        <w:pStyle w:val="FirstParagraph"/>
      </w:pPr>
      <w:r>
        <w:t xml:space="preserve">Line up four everyday samples on the front bench: a strip of clean copper wire, a small jar of distilled water, a clear cup of saltwater, and a spoonful of trail mix (raisins, peanuts, chocolate pieces). Ask the room:</w:t>
      </w:r>
      <w:r>
        <w:t xml:space="preserve"> </w:t>
      </w:r>
      <w:r>
        <w:rPr>
          <w:i/>
          <w:iCs/>
        </w:rPr>
        <w:t xml:space="preserve">“Each of these is matter. But is each one a single substance, or many substances mixed together? And how could you tell — just by looking, or do you need to know what is happening at the particle level?”</w:t>
      </w:r>
      <w:r>
        <w:t xml:space="preserve"> </w:t>
      </w:r>
      <w:r>
        <w:t xml:space="preserve">The copper looks uniform and</w:t>
      </w:r>
      <w:r>
        <w:t xml:space="preserve"> </w:t>
      </w:r>
      <w:r>
        <w:rPr>
          <w:i/>
          <w:iCs/>
        </w:rPr>
        <w:t xml:space="preserve">is</w:t>
      </w:r>
      <w:r>
        <w:t xml:space="preserve"> </w:t>
      </w:r>
      <w:r>
        <w:t xml:space="preserve">one substance. The saltwater also looks completely uniform — yet it is a mixture of two substances you can separate by boiling. The trail mix is obviously many things. The distilled water looks just like the saltwater, but it is a single compound. Same</w:t>
      </w:r>
      <w:r>
        <w:t xml:space="preserve"> </w:t>
      </w:r>
      <w:r>
        <w:t xml:space="preserve">“clear liquid”</w:t>
      </w:r>
      <w:r>
        <w:t xml:space="preserve"> </w:t>
      </w:r>
      <w:r>
        <w:t xml:space="preserve">appearance, two completely different classifications. The eye alone is not enough — you have to ask what is happening with the atoms.</w:t>
      </w:r>
    </w:p>
    <w:p>
      <w:pPr>
        <w:pStyle w:val="BodyText"/>
      </w:pPr>
      <w:r>
        <w:rPr>
          <w:b/>
          <w:bCs/>
        </w:rPr>
        <w:t xml:space="preserve">Driving question:</w:t>
      </w:r>
      <w:r>
        <w:t xml:space="preserve"> </w:t>
      </w:r>
      <w:r>
        <w:t xml:space="preserve">How can we tell whether a sample is one substance or many?</w:t>
      </w:r>
    </w:p>
    <w:bookmarkEnd w:id="515"/>
    <w:bookmarkStart w:id="516" w:name="javalab-labs-8"/>
    <w:p>
      <w:pPr>
        <w:pStyle w:val="Heading4"/>
      </w:pPr>
      <w:r>
        <w:t xml:space="preserve">Javalab / Labs</w:t>
      </w:r>
    </w:p>
    <w:p>
      <w:pPr>
        <w:pStyle w:val="Compact"/>
        <w:numPr>
          <w:ilvl w:val="0"/>
          <w:numId w:val="1223"/>
        </w:numPr>
      </w:pPr>
      <w:r>
        <w:rPr>
          <w:b/>
          <w:bCs/>
        </w:rPr>
        <w:t xml:space="preserve">Classification-of-matter sorting activity (Active Learning):</w:t>
      </w:r>
      <w:r>
        <w:t xml:space="preserve"> </w:t>
      </w:r>
      <w:r>
        <w:t xml:space="preserve">Students receive a set of sample cards — copper, oxygen gas, distilled water, table salt (NaCl), saltwater, air, trail mix, sand-and-iron mixture, carbon dioxide, brass — and physically sort them into a four-bin organizer (element / compound / homogeneous mixture / heterogeneous mixture). They must justify each placement with a particle-level reason, not just a guess. Connect to</w:t>
      </w:r>
      <w:r>
        <w:t xml:space="preserve"> </w:t>
      </w:r>
      <w:r>
        <w:rPr>
          <w:rStyle w:val="VerbatimChar"/>
        </w:rPr>
        <w:t xml:space="preserve">figures/classification_of_matter_tree.png</w:t>
      </w:r>
      <w:r>
        <w:t xml:space="preserve"> </w:t>
      </w:r>
      <w:r>
        <w:t xml:space="preserve">and</w:t>
      </w:r>
      <w:r>
        <w:t xml:space="preserve"> </w:t>
      </w:r>
      <w:r>
        <w:rPr>
          <w:rStyle w:val="VerbatimChar"/>
        </w:rPr>
        <w:t xml:space="preserve">figures/particle_models.png</w:t>
      </w:r>
      <w:r>
        <w:t xml:space="preserve">.</w:t>
      </w:r>
    </w:p>
    <w:p>
      <w:pPr>
        <w:pStyle w:val="Compact"/>
        <w:numPr>
          <w:ilvl w:val="0"/>
          <w:numId w:val="1223"/>
        </w:numPr>
      </w:pPr>
      <w:r>
        <w:rPr>
          <w:b/>
          <w:bCs/>
        </w:rPr>
        <w:t xml:space="preserve">“Mystery samples”</w:t>
      </w:r>
      <w:r>
        <w:rPr>
          <w:b/>
          <w:bCs/>
        </w:rPr>
        <w:t xml:space="preserve"> </w:t>
      </w:r>
      <w:r>
        <w:rPr>
          <w:b/>
          <w:bCs/>
        </w:rPr>
        <w:t xml:space="preserve">lab:</w:t>
      </w:r>
      <w:r>
        <w:t xml:space="preserve"> </w:t>
      </w:r>
      <w:r>
        <w:t xml:space="preserve">Provide 3–4 numbered unknown samples (e.g., a uniform clear liquid, a cloudy suspension, a single shiny solid, a visibly grainy solid mixture). Students observe (uniform vs. non-uniform appearance), test whether components can be physically separated (filter, evaporate, magnet), and classify each sample. No reagents beyond water, salt, sand, iron filings, and a magnet are required.</w:t>
      </w:r>
    </w:p>
    <w:p>
      <w:pPr>
        <w:pStyle w:val="Compact"/>
        <w:numPr>
          <w:ilvl w:val="0"/>
          <w:numId w:val="1223"/>
        </w:numPr>
      </w:pPr>
      <w:r>
        <w:rPr>
          <w:b/>
          <w:bCs/>
        </w:rPr>
        <w:t xml:space="preserve">Particle-diagram check:</w:t>
      </w:r>
      <w:r>
        <w:t xml:space="preserve"> </w:t>
      </w:r>
      <w:r>
        <w:t xml:space="preserve">Students draw particle models for an element, a compound, and a mixture and label which is which — mirroring</w:t>
      </w:r>
      <w:r>
        <w:t xml:space="preserve"> </w:t>
      </w:r>
      <w:r>
        <w:rPr>
          <w:rStyle w:val="VerbatimChar"/>
        </w:rPr>
        <w:t xml:space="preserve">figures/particle_models.png</w:t>
      </w:r>
      <w:r>
        <w:t xml:space="preserve">.</w:t>
      </w:r>
    </w:p>
    <w:bookmarkEnd w:id="516"/>
    <w:bookmarkStart w:id="517" w:name="assessments-8"/>
    <w:p>
      <w:pPr>
        <w:pStyle w:val="Heading4"/>
      </w:pPr>
      <w:r>
        <w:t xml:space="preserve">Assessments</w:t>
      </w:r>
    </w:p>
    <w:p>
      <w:pPr>
        <w:pStyle w:val="Compact"/>
        <w:numPr>
          <w:ilvl w:val="0"/>
          <w:numId w:val="1224"/>
        </w:numPr>
      </w:pPr>
      <w:r>
        <w:rPr>
          <w:b/>
          <w:bCs/>
        </w:rPr>
        <w:t xml:space="preserve">Matter classification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classify a list of named substances and explain the element/compound and homogeneous/heterogeneous distinctions in their own words.</w:t>
      </w:r>
    </w:p>
    <w:p>
      <w:pPr>
        <w:pStyle w:val="Compact"/>
        <w:numPr>
          <w:ilvl w:val="0"/>
          <w:numId w:val="1224"/>
        </w:numPr>
      </w:pPr>
      <w:r>
        <w:rPr>
          <w:b/>
          <w:bCs/>
        </w:rPr>
        <w:t xml:space="preserve">Exit Ticket</w:t>
      </w:r>
      <w:r>
        <w:t xml:space="preserve"> </w:t>
      </w:r>
      <w:r>
        <w:t xml:space="preserve">(Phase 5): three items — classify two named samples (helium gas; Italian salad dressing that has separated into layers) with reasoning, and one sentence explaining how a homogeneous mixture differs from a compound. See</w:t>
      </w:r>
      <w:r>
        <w:t xml:space="preserve"> </w:t>
      </w:r>
      <w:r>
        <w:rPr>
          <w:rStyle w:val="VerbatimChar"/>
        </w:rPr>
        <w:t xml:space="preserve">Answer_Key.docx</w:t>
      </w:r>
      <w:r>
        <w:t xml:space="preserve">. The Exit Ticket samples are intentionally different from the worksheet practice samples.</w:t>
      </w:r>
    </w:p>
    <w:p>
      <w:r>
        <w:pict>
          <v:rect style="width:0;height:1.5pt" o:hralign="center" o:hrstd="t" o:hr="t"/>
        </w:pict>
      </w:r>
    </w:p>
    <w:bookmarkEnd w:id="517"/>
    <w:bookmarkEnd w:id="518"/>
    <w:bookmarkStart w:id="519" w:name="lesson-overview-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SEP-4 / SEP-2 (analyze &amp; sort samples; develop particle models) — foundational structure-of-matter; primes HS-PS1</w:t>
            </w:r>
          </w:p>
        </w:tc>
      </w:tr>
      <w:tr>
        <w:tc>
          <w:tcPr/>
          <w:p>
            <w:pPr>
              <w:pStyle w:val="Compact"/>
            </w:pPr>
            <w:r>
              <w:rPr>
                <w:b/>
                <w:bCs/>
              </w:rPr>
              <w:t xml:space="preserve">CCC focus</w:t>
            </w:r>
          </w:p>
        </w:tc>
        <w:tc>
          <w:tcPr/>
          <w:p>
            <w:pPr>
              <w:pStyle w:val="Compact"/>
            </w:pPr>
            <w:r>
              <w:t xml:space="preserve">Structure and Function — particle-level composition (one atom type / bonded atom types / unbonded mixture) determines classification and predicts whether a sample can be physically separated</w:t>
            </w:r>
          </w:p>
        </w:tc>
      </w:tr>
      <w:tr>
        <w:tc>
          <w:tcPr/>
          <w:p>
            <w:pPr>
              <w:pStyle w:val="Compact"/>
            </w:pPr>
            <w:r>
              <w:rPr>
                <w:b/>
                <w:bCs/>
              </w:rPr>
              <w:t xml:space="preserve">Strategy chips</w:t>
            </w:r>
          </w:p>
        </w:tc>
        <w:tc>
          <w:tcPr/>
          <w:p>
            <w:pPr>
              <w:pStyle w:val="Compact"/>
            </w:pPr>
            <w:r>
              <w:t xml:space="preserve">ACTIVE LEARNING (hands-on sample sorting with justification) · RESTORATIVE CIRCLE (unit-opening circle: a time something looked one way but turned out to be another)</w:t>
            </w:r>
          </w:p>
        </w:tc>
      </w:tr>
      <w:tr>
        <w:tc>
          <w:tcPr/>
          <w:p>
            <w:pPr>
              <w:pStyle w:val="Compact"/>
            </w:pPr>
            <w:r>
              <w:rPr>
                <w:b/>
                <w:bCs/>
              </w:rPr>
              <w:t xml:space="preserve">Materials</w:t>
            </w:r>
          </w:p>
        </w:tc>
        <w:tc>
          <w:tcPr/>
          <w:p>
            <w:pPr>
              <w:pStyle w:val="Compact"/>
            </w:pPr>
            <w:r>
              <w:t xml:space="preserve">Sample cards or real samples (copper wire, distilled water, saltwater, trail mix, table salt, sand + iron filings, air/balloon, brass), a four-bin sorting organizer per group, a magnet, an evaporating dish or watch glass,</w:t>
            </w:r>
            <w:r>
              <w:t xml:space="preserve"> </w:t>
            </w:r>
            <w:r>
              <w:rPr>
                <w:rStyle w:val="VerbatimChar"/>
              </w:rPr>
              <w:t xml:space="preserve">figures/classification_of_matter_tree.png</w:t>
            </w:r>
            <w:r>
              <w:t xml:space="preserve"> </w:t>
            </w:r>
            <w:r>
              <w:t xml:space="preserve">and</w:t>
            </w:r>
            <w:r>
              <w:t xml:space="preserve"> </w:t>
            </w:r>
            <w:r>
              <w:rPr>
                <w:rStyle w:val="VerbatimChar"/>
              </w:rPr>
              <w:t xml:space="preserve">figures/particle_models.png</w:t>
            </w:r>
            <w:r>
              <w:t xml:space="preserve"> </w:t>
            </w:r>
            <w:r>
              <w:t xml:space="preserve">projected.</w:t>
            </w:r>
          </w:p>
        </w:tc>
      </w:tr>
      <w:tr>
        <w:tc>
          <w:tcPr/>
          <w:p>
            <w:pPr>
              <w:pStyle w:val="Compact"/>
            </w:pPr>
            <w:r>
              <w:rPr>
                <w:b/>
                <w:bCs/>
              </w:rPr>
              <w:t xml:space="preserve">Safety</w:t>
            </w:r>
          </w:p>
        </w:tc>
        <w:tc>
          <w:tcPr/>
          <w:p>
            <w:pPr>
              <w:pStyle w:val="Compact"/>
            </w:pPr>
            <w:r>
              <w:t xml:space="preserve">Samples are non-hazardous (food items and common solids/liquids). If demonstrating evaporation of saltwater on a hot plate, standard heat safety applies; goggles on. No reagents required for the sorting activity itself.</w:t>
            </w:r>
          </w:p>
        </w:tc>
      </w:tr>
      <w:tr>
        <w:tc>
          <w:tcPr/>
          <w:p>
            <w:pPr>
              <w:pStyle w:val="Compact"/>
            </w:pPr>
            <w:r>
              <w:rPr>
                <w:b/>
                <w:bCs/>
              </w:rPr>
              <w:t xml:space="preserve">Prior knowledge</w:t>
            </w:r>
          </w:p>
        </w:tc>
        <w:tc>
          <w:tcPr/>
          <w:p>
            <w:pPr>
              <w:pStyle w:val="Compact"/>
            </w:pPr>
            <w:r>
              <w:t xml:space="preserve">Atom as the basic particle of matter (from middle school); students can recognize that some materials are visibly</w:t>
            </w:r>
            <w:r>
              <w:t xml:space="preserve"> </w:t>
            </w:r>
            <w:r>
              <w:t xml:space="preserve">“mixed”</w:t>
            </w:r>
            <w:r>
              <w:t xml:space="preserve"> </w:t>
            </w:r>
            <w:r>
              <w:t xml:space="preserve">and others are uniform. No formal chemistry content is assumed — this is the opening lesson of the unit.</w:t>
            </w:r>
          </w:p>
        </w:tc>
      </w:tr>
    </w:tbl>
    <w:p>
      <w:pPr>
        <w:pStyle w:val="BodyText"/>
      </w:pPr>
      <w:r>
        <w:rPr>
          <w:b/>
          <w:bCs/>
        </w:rPr>
        <w:t xml:space="preserve">Lesson objectives — students can:</w:t>
      </w:r>
    </w:p>
    <w:p>
      <w:pPr>
        <w:pStyle w:val="Compact"/>
        <w:numPr>
          <w:ilvl w:val="0"/>
          <w:numId w:val="1225"/>
        </w:numPr>
      </w:pPr>
      <w:r>
        <w:t xml:space="preserve">Distinguish a pure substance from a mixture using particle-level reasoning (one type of particle vs. two or more types not chemically bonded).</w:t>
      </w:r>
    </w:p>
    <w:p>
      <w:pPr>
        <w:pStyle w:val="Compact"/>
        <w:numPr>
          <w:ilvl w:val="0"/>
          <w:numId w:val="1225"/>
        </w:numPr>
      </w:pPr>
      <w:r>
        <w:t xml:space="preserve">Distinguish an element from a compound (one kind of atom vs. two or more kinds of atoms chemically bonded in a fixed ratio).</w:t>
      </w:r>
    </w:p>
    <w:p>
      <w:pPr>
        <w:pStyle w:val="Compact"/>
        <w:numPr>
          <w:ilvl w:val="0"/>
          <w:numId w:val="1225"/>
        </w:numPr>
      </w:pPr>
      <w:r>
        <w:t xml:space="preserve">Distinguish a homogeneous mixture from a heterogeneous mixture (uniform throughout vs. visibly non-uniform).</w:t>
      </w:r>
    </w:p>
    <w:p>
      <w:pPr>
        <w:pStyle w:val="Compact"/>
        <w:numPr>
          <w:ilvl w:val="0"/>
          <w:numId w:val="1225"/>
        </w:numPr>
      </w:pPr>
      <w:r>
        <w:t xml:space="preserve">Classify a named or pictured sample of matter and justify the classification using Structure and Function.</w:t>
      </w:r>
    </w:p>
    <w:p>
      <w:r>
        <w:pict>
          <v:rect style="width:0;height:1.5pt" o:hralign="center" o:hrstd="t" o:hr="t"/>
        </w:pict>
      </w:r>
    </w:p>
    <w:bookmarkEnd w:id="519"/>
    <w:bookmarkStart w:id="523" w:name="phase-1-engage-0-10-min-8"/>
    <w:p>
      <w:pPr>
        <w:pStyle w:val="Heading3"/>
      </w:pPr>
      <w:r>
        <w:t xml:space="preserve">Phase 1 · Engage</w:t>
      </w:r>
      <w:r>
        <w:t xml:space="preserve"> </w:t>
      </w:r>
      <w:r>
        <w:rPr>
          <w:i/>
          <w:iCs/>
        </w:rPr>
        <w:t xml:space="preserve">(0 – 10 min)</w:t>
      </w:r>
    </w:p>
    <w:bookmarkStart w:id="520" w:name="min-opening-circle-do-now-8"/>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something looked like one thing but turned out to be made of many things — or the reverse. What gave it away?”</w:t>
      </w:r>
      <w:r>
        <w:t xml:space="preserve"> </w:t>
      </w:r>
      <w:r>
        <w:t xml:space="preserve">One round, every voice, one sentence each, pass allowed. This grounds the lesson’s core tension (appearance vs. actual composition) in students’ lived experience before any chemistry begins.</w:t>
      </w:r>
    </w:p>
    <w:p>
      <w:pPr>
        <w:pStyle w:val="BodyText"/>
      </w:pPr>
      <w:r>
        <w:t xml:space="preserve">Then post the</w:t>
      </w:r>
      <w:r>
        <w:t xml:space="preserve"> </w:t>
      </w:r>
      <w:r>
        <w:rPr>
          <w:b/>
          <w:bCs/>
        </w:rPr>
        <w:t xml:space="preserve">Do Now</w:t>
      </w:r>
      <w:r>
        <w:t xml:space="preserve">:</w:t>
      </w:r>
    </w:p>
    <w:p>
      <w:pPr>
        <w:pStyle w:val="BlockText"/>
      </w:pPr>
      <w:r>
        <w:rPr>
          <w:i/>
          <w:iCs/>
        </w:rPr>
        <w:t xml:space="preserve">“On the front bench are four samples: copper wire, a jar of distilled water, a cup of saltwater, and a spoonful of trail mix. In one sentence: which of these do you think is made of just ONE substance, and which are made of MANY? How are you deciding?”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26"/>
        </w:numPr>
      </w:pPr>
      <w:r>
        <w:t xml:space="preserve">“The trail mix is obviously many — I can see the different pieces.”</w:t>
      </w:r>
      <w:r>
        <w:t xml:space="preserve"> </w:t>
      </w:r>
      <w:r>
        <w:t xml:space="preserve">— affirm; that is a</w:t>
      </w:r>
      <w:r>
        <w:t xml:space="preserve"> </w:t>
      </w:r>
      <w:r>
        <w:rPr>
          <w:i/>
          <w:iCs/>
        </w:rPr>
        <w:t xml:space="preserve">heterogeneous</w:t>
      </w:r>
      <w:r>
        <w:t xml:space="preserve"> </w:t>
      </w:r>
      <w:r>
        <w:t xml:space="preserve">sample, and we will name it soon. Ask: what about the saltwater, which looks uniform?</w:t>
      </w:r>
    </w:p>
    <w:p>
      <w:pPr>
        <w:pStyle w:val="Compact"/>
        <w:numPr>
          <w:ilvl w:val="0"/>
          <w:numId w:val="1226"/>
        </w:numPr>
      </w:pPr>
      <w:r>
        <w:t xml:space="preserve">“The copper and the water are each one thing because they look the same all over.”</w:t>
      </w:r>
      <w:r>
        <w:t xml:space="preserve"> </w:t>
      </w:r>
      <w:r>
        <w:t xml:space="preserve">— close; the copper is indeed one substance, but probe: the saltwater also looks the same all over — is it one substance too?</w:t>
      </w:r>
    </w:p>
    <w:p>
      <w:pPr>
        <w:pStyle w:val="Compact"/>
        <w:numPr>
          <w:ilvl w:val="0"/>
          <w:numId w:val="1226"/>
        </w:numPr>
      </w:pPr>
      <w:r>
        <w:t xml:space="preserve">“I can’t tell the distilled water from the saltwater — they look identical.”</w:t>
      </w:r>
      <w:r>
        <w:t xml:space="preserve"> </w:t>
      </w:r>
      <w:r>
        <w:t xml:space="preserve">— exactly the tension we want; validate. Looking the same is not the same as being the same. That is what today is about.</w:t>
      </w:r>
    </w:p>
    <w:bookmarkEnd w:id="520"/>
    <w:bookmarkStart w:id="521" w:name="Xac8d74d9d1a3cf1c8668152e654570851ac9015"/>
    <w:p>
      <w:pPr>
        <w:pStyle w:val="Heading4"/>
      </w:pPr>
      <w:r>
        <w:t xml:space="preserve">3–8 min · Phenomenon hook — looks the same, classified differently</w:t>
      </w:r>
    </w:p>
    <w:p>
      <w:pPr>
        <w:pStyle w:val="FirstParagraph"/>
      </w:pPr>
      <w:r>
        <w:rPr>
          <w:b/>
          <w:bCs/>
        </w:rPr>
        <w:t xml:space="preserve">Teacher actions.</w:t>
      </w:r>
      <w:r>
        <w:t xml:space="preserve"> </w:t>
      </w:r>
      <w:r>
        <w:t xml:space="preserve">Hold up the distilled water and the saltwater side by side — two clear, colorless liquids. Then hold up the copper and the trail mix.</w:t>
      </w:r>
    </w:p>
    <w:p>
      <w:pPr>
        <w:pStyle w:val="BlockText"/>
      </w:pPr>
      <w:r>
        <w:t xml:space="preserve">“Two of these liquids look identical. But one is a single compound — water — and the other is a mixture of two substances, salt dissolved in water. If I boil the saltwater away, I’m left with solid salt and the water vapor escapes — two substances pulled apart. If I boil the distilled water, only water vapor leaves and nothing is left behind. Same clear appearance. Completely different classification. So appearance alone can’t be our test.”</w:t>
      </w:r>
    </w:p>
    <w:p>
      <w:pPr>
        <w:pStyle w:val="FirstParagraph"/>
      </w:pPr>
      <w:r>
        <w:t xml:space="preserve">Optionally pour a little saltwater into an evaporating dish you prepared earlier and show the salt residue, versus a clean dish from evaporated distilled water.</w:t>
      </w:r>
    </w:p>
    <w:p>
      <w:pPr>
        <w:pStyle w:val="BodyText"/>
      </w:pPr>
      <w:r>
        <w:rPr>
          <w:b/>
          <w:bCs/>
        </w:rPr>
        <w:t xml:space="preserve">Sample teacher language:</w:t>
      </w:r>
    </w:p>
    <w:p>
      <w:pPr>
        <w:pStyle w:val="BlockText"/>
      </w:pPr>
      <w:r>
        <w:t xml:space="preserve">“If I can pull a sample apart into different substances using a physical change — boiling, filtering, a magnet — then it was a mixture. If nothing can be physically separated out, it’s a pure substance. The question</w:t>
      </w:r>
      <w:r>
        <w:t xml:space="preserve"> </w:t>
      </w:r>
      <w:r>
        <w:t xml:space="preserve">‘one or many?’</w:t>
      </w:r>
      <w:r>
        <w:t xml:space="preserve"> </w:t>
      </w:r>
      <w:r>
        <w:t xml:space="preserve">isn’t answered by looking — it’s answered by what’s happening with the particles.”</w:t>
      </w:r>
    </w:p>
    <w:p>
      <w:pPr>
        <w:pStyle w:val="FirstParagraph"/>
      </w:pPr>
      <w:r>
        <w:rPr>
          <w:b/>
          <w:bCs/>
        </w:rPr>
        <w:t xml:space="preserve">Anticipated student responses:</w:t>
      </w:r>
    </w:p>
    <w:p>
      <w:pPr>
        <w:pStyle w:val="Compact"/>
        <w:numPr>
          <w:ilvl w:val="0"/>
          <w:numId w:val="1227"/>
        </w:numPr>
      </w:pPr>
      <w:r>
        <w:t xml:space="preserve">“So if you can separate it, it’s a mixture?”</w:t>
      </w:r>
      <w:r>
        <w:t xml:space="preserve"> </w:t>
      </w:r>
      <w:r>
        <w:t xml:space="preserve">— yes, that’s the key test for mixture vs. pure substance; we’ll sharpen it into vocabulary in Phase 3.</w:t>
      </w:r>
    </w:p>
    <w:p>
      <w:pPr>
        <w:pStyle w:val="Compact"/>
        <w:numPr>
          <w:ilvl w:val="0"/>
          <w:numId w:val="1227"/>
        </w:numPr>
      </w:pPr>
      <w:r>
        <w:t xml:space="preserve">“Is the copper a mixture? It’s solid.”</w:t>
      </w:r>
      <w:r>
        <w:t xml:space="preserve"> </w:t>
      </w:r>
      <w:r>
        <w:t xml:space="preserve">— good question; solids can be mixtures too (trail mix, sand). Copper happens to be a pure element — one kind of atom. We’ll check by sorting.</w:t>
      </w:r>
    </w:p>
    <w:p>
      <w:pPr>
        <w:pStyle w:val="Compact"/>
        <w:numPr>
          <w:ilvl w:val="0"/>
          <w:numId w:val="1227"/>
        </w:numPr>
      </w:pPr>
      <w:r>
        <w:t xml:space="preserve">“What about air? You can’t see anything in it.”</w:t>
      </w:r>
      <w:r>
        <w:t xml:space="preserve"> </w:t>
      </w:r>
      <w:r>
        <w:t xml:space="preserve">— excellent; air is actually a homogeneous mixture of gases. Hold that thought for the sorting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whether a sample is one substance or many?</w:t>
      </w:r>
    </w:p>
    <w:bookmarkEnd w:id="521"/>
    <w:bookmarkStart w:id="522" w:name="min-notice-wonder-turn-and-talk-1-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four bench samples. Then:</w:t>
      </w:r>
    </w:p>
    <w:p>
      <w:pPr>
        <w:pStyle w:val="BlockText"/>
      </w:pPr>
      <w:r>
        <w:t xml:space="preserve">“Turn to your partner: the distilled water and the saltwater look identical. What test — not just looking — could you actually do to find out which one is a single substance and which one is a mixture?”</w:t>
      </w:r>
    </w:p>
    <w:p>
      <w:pPr>
        <w:pStyle w:val="FirstParagraph"/>
      </w:pPr>
      <w:r>
        <w:t xml:space="preserve">Target insight (leave open if no one lands it yet): try to physically separate the components. If something can be pulled apart by boiling, filtering, or a magnet without a chemical reaction, it was a mixture. That separability test is the heart of the classification we’ll build.</w:t>
      </w:r>
    </w:p>
    <w:p>
      <w:r>
        <w:pict>
          <v:rect style="width:0;height:1.5pt" o:hralign="center" o:hrstd="t" o:hr="t"/>
        </w:pict>
      </w:r>
    </w:p>
    <w:bookmarkEnd w:id="522"/>
    <w:bookmarkEnd w:id="523"/>
    <w:bookmarkStart w:id="530" w:name="phase-2-explore-10-30-min-8"/>
    <w:p>
      <w:pPr>
        <w:pStyle w:val="Heading3"/>
      </w:pPr>
      <w:r>
        <w:t xml:space="preserve">Phase 2 · Explore</w:t>
      </w:r>
      <w:r>
        <w:t xml:space="preserve"> </w:t>
      </w:r>
      <w:r>
        <w:rPr>
          <w:i/>
          <w:iCs/>
        </w:rPr>
        <w:t xml:space="preserve">(10 – 30 min)</w:t>
      </w:r>
    </w:p>
    <w:bookmarkStart w:id="524" w:name="X502cf9671c2dfc9533ec07167be7c51aa810aee"/>
    <w:p>
      <w:pPr>
        <w:pStyle w:val="Heading4"/>
      </w:pPr>
      <w:r>
        <w:t xml:space="preserve">10–15 min · ABCs Activity — sort the samples</w:t>
      </w:r>
      <w:r>
        <w:t xml:space="preserve"> </w:t>
      </w:r>
      <w:r>
        <w:rPr>
          <w:i/>
          <w:iCs/>
        </w:rPr>
        <w:t xml:space="preserve">before</w:t>
      </w:r>
      <w:r>
        <w:t xml:space="preserve"> </w:t>
      </w:r>
      <w:r>
        <w:t xml:space="preserve">the vocabulary</w:t>
      </w:r>
    </w:p>
    <w:p>
      <w:pPr>
        <w:pStyle w:val="FirstParagraph"/>
      </w:pPr>
      <w:r>
        <w:rPr>
          <w:b/>
          <w:bCs/>
        </w:rPr>
        <w:t xml:space="preserve">Before any formal vocabulary is introduced</w:t>
      </w:r>
      <w:r>
        <w:t xml:space="preserve">, students build the classification scheme themselves by sorting real samples. This is the Active Learning core of the lesson.</w:t>
      </w:r>
    </w:p>
    <w:p>
      <w:pPr>
        <w:pStyle w:val="BodyText"/>
      </w:pPr>
      <w:r>
        <w:t xml:space="preserve">Hand each group a set of sample cards (or real samples) and a four-bin organizer with the bins</w:t>
      </w:r>
      <w:r>
        <w:t xml:space="preserve"> </w:t>
      </w:r>
      <w:r>
        <w:rPr>
          <w:b/>
          <w:bCs/>
        </w:rPr>
        <w:t xml:space="preserve">unlabeled at first</w:t>
      </w:r>
      <w:r>
        <w:t xml:space="preserve"> </w:t>
      </w:r>
      <w:r>
        <w:t xml:space="preserve">— only</w:t>
      </w:r>
      <w:r>
        <w:t xml:space="preserve"> </w:t>
      </w:r>
      <w:r>
        <w:t xml:space="preserve">“Group 1 / Group 2 / Group 3 / Group 4.”</w:t>
      </w:r>
    </w:p>
    <w:p>
      <w:pPr>
        <w:pStyle w:val="BodyText"/>
      </w:pPr>
      <w:r>
        <w:rPr>
          <w:b/>
          <w:bCs/>
        </w:rPr>
        <w:t xml:space="preserve">Part 1 — Sort by your own rule:</w:t>
      </w:r>
    </w:p>
    <w:p>
      <w:pPr>
        <w:pStyle w:val="BlockText"/>
      </w:pPr>
      <w:r>
        <w:t xml:space="preserve">“Sort these ten samples into groups that make sense to you. You decide the rule. Be ready to tell us what each group has in common.”</w:t>
      </w:r>
    </w:p>
    <w:p>
      <w:pPr>
        <w:pStyle w:val="FirstParagraph"/>
      </w:pPr>
      <w:r>
        <w:t xml:space="preserve">Samples: copper, oxygen gas (O₂), distilled water, table salt (NaCl), saltwater, air, trail mix, sand + iron filings, carbon dioxide (CO₂), brass.</w:t>
      </w:r>
    </w:p>
    <w:p>
      <w:pPr>
        <w:pStyle w:val="BodyText"/>
      </w:pPr>
      <w:r>
        <w:rPr>
          <w:b/>
          <w:bCs/>
        </w:rPr>
        <w:t xml:space="preserve">Teacher facilitation language (circulate):</w:t>
      </w:r>
    </w:p>
    <w:p>
      <w:pPr>
        <w:pStyle w:val="BlockText"/>
      </w:pPr>
      <w:r>
        <w:t xml:space="preserve">“What’s your rule for this group? Could someone visibly separate the pieces, or not? Does it look the same all the way through, or different in different spots?”</w:t>
      </w:r>
    </w:p>
    <w:p>
      <w:pPr>
        <w:pStyle w:val="BlockText"/>
      </w:pPr>
      <w:r>
        <w:t xml:space="preserve">“You put saltwater and air in the same group — why? They look nothing alike. What do they share?”</w:t>
      </w:r>
      <w:r>
        <w:t xml:space="preserve"> </w:t>
      </w:r>
      <w:r>
        <w:t xml:space="preserve">(Both are uniform mixtures — homogeneous.)</w:t>
      </w:r>
    </w:p>
    <w:p>
      <w:pPr>
        <w:pStyle w:val="FirstParagraph"/>
      </w:pPr>
      <w:r>
        <w:rPr>
          <w:b/>
          <w:bCs/>
        </w:rPr>
        <w:t xml:space="preserve">Anticipated student responses during ABCs:</w:t>
      </w:r>
    </w:p>
    <w:p>
      <w:pPr>
        <w:pStyle w:val="Compact"/>
        <w:numPr>
          <w:ilvl w:val="0"/>
          <w:numId w:val="1228"/>
        </w:numPr>
      </w:pPr>
      <w:r>
        <w:t xml:space="preserve">“I sorted by solid, liquid, gas.”</w:t>
      </w:r>
      <w:r>
        <w:t xml:space="preserve"> </w:t>
      </w:r>
      <w:r>
        <w:t xml:space="preserve">— a valid rule, but probe: does state of matter tell you whether it’s one substance or many? Push them toward a composition-based rule.</w:t>
      </w:r>
    </w:p>
    <w:p>
      <w:pPr>
        <w:pStyle w:val="Compact"/>
        <w:numPr>
          <w:ilvl w:val="0"/>
          <w:numId w:val="1228"/>
        </w:numPr>
      </w:pPr>
      <w:r>
        <w:t xml:space="preserve">“I made a group for things you can see the parts of, and a group for things that look uniform.”</w:t>
      </w:r>
      <w:r>
        <w:t xml:space="preserve"> </w:t>
      </w:r>
      <w:r>
        <w:t xml:space="preserve">— excellent; that’s exactly the homogeneous/heterogeneous distinction. Affirm and hold it.</w:t>
      </w:r>
    </w:p>
    <w:p>
      <w:pPr>
        <w:pStyle w:val="Compact"/>
        <w:numPr>
          <w:ilvl w:val="0"/>
          <w:numId w:val="1228"/>
        </w:numPr>
      </w:pPr>
      <w:r>
        <w:t xml:space="preserve">“Where does copper go? It’s just one thing.”</w:t>
      </w:r>
      <w:r>
        <w:t xml:space="preserve"> </w:t>
      </w:r>
      <w:r>
        <w:t xml:space="preserve">— good; copper is a pure substance. Is it made of one kind of atom or two? (One — it’s an element.)</w:t>
      </w:r>
    </w:p>
    <w:bookmarkEnd w:id="524"/>
    <w:bookmarkStart w:id="525" w:name="X228f688af793029bcdfbbdc0e08380b8520f1d6"/>
    <w:p>
      <w:pPr>
        <w:pStyle w:val="Heading4"/>
      </w:pPr>
      <w:r>
        <w:t xml:space="preserve">15–22 min · Initial Model — refine to the four-way scheme</w:t>
      </w:r>
    </w:p>
    <w:p>
      <w:pPr>
        <w:pStyle w:val="FirstParagraph"/>
      </w:pPr>
      <w:r>
        <w:rPr>
          <w:b/>
          <w:bCs/>
        </w:rPr>
        <w:t xml:space="preserve">Prompt on the board:</w:t>
      </w:r>
    </w:p>
    <w:p>
      <w:pPr>
        <w:pStyle w:val="BlockText"/>
      </w:pPr>
      <w:r>
        <w:rPr>
          <w:i/>
          <w:iCs/>
        </w:rPr>
        <w:t xml:space="preserve">“Now re-sort into exactly FOUR bins using this rule: first decide if each sample is a PURE substance (cannot be physically separated) or a MIXTURE (can be physically separated). Then split each of those into two. Don’t worry about the names yet — just get the four piles right.”</w:t>
      </w:r>
    </w:p>
    <w:p>
      <w:pPr>
        <w:pStyle w:val="FirstParagraph"/>
      </w:pPr>
      <w:r>
        <w:t xml:space="preserve">Students re-sort for 4–5 minutes, then compare with a neighboring group.</w:t>
      </w:r>
    </w:p>
    <w:p>
      <w:pPr>
        <w:pStyle w:val="BodyText"/>
      </w:pPr>
      <w:r>
        <w:t xml:space="preserve">Target four-way sort:</w:t>
      </w:r>
    </w:p>
    <w:p>
      <w:pPr>
        <w:pStyle w:val="BlockText"/>
      </w:pPr>
      <w:r>
        <w:rPr>
          <w:b/>
          <w:bCs/>
        </w:rPr>
        <w:t xml:space="preserve">Pure — one kind of atom:</w:t>
      </w:r>
      <w:r>
        <w:t xml:space="preserve"> </w:t>
      </w:r>
      <w:r>
        <w:t xml:space="preserve">copper, oxygen gas (O₂)</w:t>
      </w:r>
      <w:r>
        <w:t xml:space="preserve"> </w:t>
      </w:r>
      <w:r>
        <w:rPr>
          <w:b/>
          <w:bCs/>
        </w:rPr>
        <w:t xml:space="preserve">Pure — two+ kinds of atoms bonded:</w:t>
      </w:r>
      <w:r>
        <w:t xml:space="preserve"> </w:t>
      </w:r>
      <w:r>
        <w:t xml:space="preserve">distilled water (H₂O), table salt (NaCl), carbon dioxide (CO₂)</w:t>
      </w:r>
      <w:r>
        <w:t xml:space="preserve"> </w:t>
      </w:r>
      <w:r>
        <w:rPr>
          <w:b/>
          <w:bCs/>
        </w:rPr>
        <w:t xml:space="preserve">Mixture — uniform throughout:</w:t>
      </w:r>
      <w:r>
        <w:t xml:space="preserve"> </w:t>
      </w:r>
      <w:r>
        <w:t xml:space="preserve">saltwater, air, brass</w:t>
      </w:r>
      <w:r>
        <w:t xml:space="preserve"> </w:t>
      </w:r>
      <w:r>
        <w:rPr>
          <w:b/>
          <w:bCs/>
        </w:rPr>
        <w:t xml:space="preserve">Mixture — visibly non-uniform:</w:t>
      </w:r>
      <w:r>
        <w:t xml:space="preserve"> </w:t>
      </w:r>
      <w:r>
        <w:t xml:space="preserve">trail mix, sand + iron filings</w:t>
      </w:r>
    </w:p>
    <w:p>
      <w:pPr>
        <w:pStyle w:val="FirstParagraph"/>
      </w:pPr>
      <w:r>
        <w:rPr>
          <w:b/>
          <w:bCs/>
        </w:rPr>
        <w:t xml:space="preserve">Teacher facilitation language:</w:t>
      </w:r>
    </w:p>
    <w:p>
      <w:pPr>
        <w:pStyle w:val="BlockText"/>
      </w:pPr>
      <w:r>
        <w:t xml:space="preserve">“Oxygen gas, O₂, is two oxygen atoms — but they’re the</w:t>
      </w:r>
      <w:r>
        <w:t xml:space="preserve"> </w:t>
      </w:r>
      <w:r>
        <w:rPr>
          <w:i/>
          <w:iCs/>
        </w:rPr>
        <w:t xml:space="preserve">same kind</w:t>
      </w:r>
      <w:r>
        <w:t xml:space="preserve"> </w:t>
      </w:r>
      <w:r>
        <w:t xml:space="preserve">of atom. So is it a pure substance? Yes. Is it an element or a compound? Element — only one kind of atom, even though two are bonded.”</w:t>
      </w:r>
    </w:p>
    <w:p>
      <w:pPr>
        <w:pStyle w:val="BlockText"/>
      </w:pPr>
      <w:r>
        <w:t xml:space="preserve">“Brass looks like a single shiny metal, but it’s copper and zinc mixed together — and you can’t see the boundary. Uniform mixture. Which bin?”</w:t>
      </w:r>
    </w:p>
    <w:p>
      <w:pPr>
        <w:pStyle w:val="FirstParagraph"/>
      </w:pPr>
      <w:r>
        <w:rPr>
          <w:b/>
          <w:bCs/>
        </w:rPr>
        <w:t xml:space="preserve">Anticipated student responses:</w:t>
      </w:r>
    </w:p>
    <w:p>
      <w:pPr>
        <w:pStyle w:val="Compact"/>
        <w:numPr>
          <w:ilvl w:val="0"/>
          <w:numId w:val="1229"/>
        </w:numPr>
      </w:pPr>
      <w:r>
        <w:t xml:space="preserve">“Isn’t O₂ a compound because there are two atoms?”</w:t>
      </w:r>
      <w:r>
        <w:t xml:space="preserve"> </w:t>
      </w:r>
      <w:r>
        <w:t xml:space="preserve">— common and important: a compound needs two</w:t>
      </w:r>
      <w:r>
        <w:t xml:space="preserve"> </w:t>
      </w:r>
      <w:r>
        <w:rPr>
          <w:i/>
          <w:iCs/>
        </w:rPr>
        <w:t xml:space="preserve">different</w:t>
      </w:r>
      <w:r>
        <w:t xml:space="preserve"> </w:t>
      </w:r>
      <w:r>
        <w:t xml:space="preserve">kinds of atoms. O₂ is two of the</w:t>
      </w:r>
      <w:r>
        <w:t xml:space="preserve"> </w:t>
      </w:r>
      <w:r>
        <w:rPr>
          <w:i/>
          <w:iCs/>
        </w:rPr>
        <w:t xml:space="preserve">same</w:t>
      </w:r>
      <w:r>
        <w:t xml:space="preserve"> </w:t>
      </w:r>
      <w:r>
        <w:t xml:space="preserve">kind, so it’s still an element. We’ll nail this in Phase 3.</w:t>
      </w:r>
    </w:p>
    <w:p>
      <w:pPr>
        <w:pStyle w:val="Compact"/>
        <w:numPr>
          <w:ilvl w:val="0"/>
          <w:numId w:val="1229"/>
        </w:numPr>
      </w:pPr>
      <w:r>
        <w:t xml:space="preserve">“Sand and iron — can I use the magnet?”</w:t>
      </w:r>
      <w:r>
        <w:t xml:space="preserve"> </w:t>
      </w:r>
      <w:r>
        <w:t xml:space="preserve">— yes! The magnet pulls out the iron, proving it’s a mixture you can physically separate. That’s strong evidence.</w:t>
      </w:r>
    </w:p>
    <w:p>
      <w:pPr>
        <w:pStyle w:val="Compact"/>
        <w:numPr>
          <w:ilvl w:val="0"/>
          <w:numId w:val="1229"/>
        </w:numPr>
      </w:pPr>
      <w:r>
        <w:t xml:space="preserve">“Brass is a mixture? It looks like one metal.”</w:t>
      </w:r>
      <w:r>
        <w:t xml:space="preserve"> </w:t>
      </w:r>
      <w:r>
        <w:t xml:space="preserve">— right, this is the tricky one. Looking uniform (homogeneous) does not make it a pure substance.</w:t>
      </w:r>
    </w:p>
    <w:bookmarkEnd w:id="525"/>
    <w:bookmarkStart w:id="529" w:name="X5490eeffa071645d442479e7ee28f898a8bfe7e"/>
    <w:p>
      <w:pPr>
        <w:pStyle w:val="Heading4"/>
      </w:pPr>
      <w:r>
        <w:t xml:space="preserve">22–30 min · Investigation —</w:t>
      </w:r>
      <w:r>
        <w:t xml:space="preserve"> </w:t>
      </w:r>
      <w:r>
        <w:t xml:space="preserve">“Mystery Samples”</w:t>
      </w:r>
      <w:r>
        <w:t xml:space="preserve"> </w:t>
      </w:r>
      <w:r>
        <w:t xml:space="preserve">+ particle drawing</w:t>
      </w:r>
    </w:p>
    <w:p>
      <w:pPr>
        <w:pStyle w:val="FirstParagraph"/>
      </w:pPr>
      <w:r>
        <w:t xml:space="preserve">Distribute the worksheet. Groups work through the mystery-sample portion: for 3–4 numbered unknowns they (a) record whether the sample looks uniform or non-uniform, (b) attempt a physical separation (evaporate a drop, filter, or test with a magnet), and (c) classify.</w:t>
      </w:r>
    </w:p>
    <w:p>
      <w:pPr>
        <w:pStyle w:val="BodyText"/>
      </w:pPr>
      <w:r>
        <w:t xml:space="preserve">Then each student draws three particle diagrams — an element, a compound, and a mixture — mirroring the figure below, and labels which is which.</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527" name="Picture"/>
            <a:graphic>
              <a:graphicData uri="http://schemas.openxmlformats.org/drawingml/2006/picture">
                <pic:pic>
                  <pic:nvPicPr>
                    <pic:cNvPr descr="/Users/hoopie/Projects/Curricula/Publisher_Ready_Curriculum/02_Chemistry_East_Meadow_Refactor/02_Physical_Behavior_of_Matter/01_Classification_of_Matter/figures/particle_models.png" id="528" name="Picture"/>
                    <pic:cNvPicPr>
                      <a:picLocks noChangeArrowheads="1" noChangeAspect="1"/>
                    </pic:cNvPicPr>
                  </pic:nvPicPr>
                  <pic:blipFill>
                    <a:blip r:embed="rId526"/>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p>
      <w:pPr>
        <w:pStyle w:val="BodyText"/>
      </w:pPr>
      <w:r>
        <w:rPr>
          <w:b/>
          <w:bCs/>
        </w:rPr>
        <w:t xml:space="preserve">Teacher facilitation prompts (circulate):</w:t>
      </w:r>
    </w:p>
    <w:p>
      <w:pPr>
        <w:pStyle w:val="BlockText"/>
      </w:pPr>
      <w:r>
        <w:t xml:space="preserve">“Your particle drawing for the element — how many</w:t>
      </w:r>
      <w:r>
        <w:t xml:space="preserve"> </w:t>
      </w:r>
      <w:r>
        <w:rPr>
          <w:i/>
          <w:iCs/>
        </w:rPr>
        <w:t xml:space="preserve">kinds</w:t>
      </w:r>
      <w:r>
        <w:t xml:space="preserve"> </w:t>
      </w:r>
      <w:r>
        <w:t xml:space="preserve">of circle did you use? One. For the compound? Two kinds, bonded together. For the mixture? Two kinds, but NOT bonded — just mixed.”</w:t>
      </w:r>
    </w:p>
    <w:p>
      <w:pPr>
        <w:pStyle w:val="BlockText"/>
      </w:pPr>
      <w:r>
        <w:t xml:space="preserve">“For mystery sample 3, you evaporated a drop and a white solid was left behind. What does that tell you — pure substance or mixture?”</w:t>
      </w:r>
    </w:p>
    <w:p>
      <w:pPr>
        <w:pStyle w:val="FirstParagraph"/>
      </w:pPr>
      <w:r>
        <w:rPr>
          <w:b/>
          <w:bCs/>
        </w:rPr>
        <w:t xml:space="preserve">Anticipated student responses:</w:t>
      </w:r>
    </w:p>
    <w:p>
      <w:pPr>
        <w:pStyle w:val="Compact"/>
        <w:numPr>
          <w:ilvl w:val="0"/>
          <w:numId w:val="1230"/>
        </w:numPr>
      </w:pPr>
      <w:r>
        <w:t xml:space="preserve">“My mixture and my compound drawings look almost the same.”</w:t>
      </w:r>
      <w:r>
        <w:t xml:space="preserve"> </w:t>
      </w:r>
      <w:r>
        <w:t xml:space="preserve">— guide: the difference is the</w:t>
      </w:r>
      <w:r>
        <w:t xml:space="preserve"> </w:t>
      </w:r>
      <w:r>
        <w:rPr>
          <w:i/>
          <w:iCs/>
        </w:rPr>
        <w:t xml:space="preserve">bond</w:t>
      </w:r>
      <w:r>
        <w:t xml:space="preserve">. In a compound the two kinds of atoms are joined in a fixed pair; in a mixture they’re loose and in any ratio.</w:t>
      </w:r>
    </w:p>
    <w:p>
      <w:pPr>
        <w:pStyle w:val="Compact"/>
        <w:numPr>
          <w:ilvl w:val="0"/>
          <w:numId w:val="1230"/>
        </w:numPr>
      </w:pPr>
      <w:r>
        <w:t xml:space="preserve">“The clear liquid left nothing when it evaporated — so it’s pure?”</w:t>
      </w:r>
      <w:r>
        <w:t xml:space="preserve"> </w:t>
      </w:r>
      <w:r>
        <w:t xml:space="preserve">— strong reasoning; if nothing separates out, it behaves like a pure substance. Good evidence-based classification.</w:t>
      </w:r>
    </w:p>
    <w:p>
      <w:r>
        <w:pict>
          <v:rect style="width:0;height:1.5pt" o:hralign="center" o:hrstd="t" o:hr="t"/>
        </w:pict>
      </w:r>
    </w:p>
    <w:bookmarkEnd w:id="529"/>
    <w:bookmarkEnd w:id="530"/>
    <w:bookmarkStart w:id="533" w:name="phase-3-explain-30-36-min-8"/>
    <w:p>
      <w:pPr>
        <w:pStyle w:val="Heading3"/>
      </w:pPr>
      <w:r>
        <w:t xml:space="preserve">Phase 3 · Explain</w:t>
      </w:r>
      <w:r>
        <w:t xml:space="preserve"> </w:t>
      </w:r>
      <w:r>
        <w:rPr>
          <w:i/>
          <w:iCs/>
        </w:rPr>
        <w:t xml:space="preserve">(30 – 36 min)</w:t>
      </w:r>
    </w:p>
    <w:bookmarkStart w:id="531" w:name="min-turn-and-talk-2-class-consensus-8"/>
    <w:p>
      <w:pPr>
        <w:pStyle w:val="Heading4"/>
      </w:pPr>
      <w:r>
        <w:t xml:space="preserve">30–33 min · Turn-and-Talk #2 + class consensus</w:t>
      </w:r>
    </w:p>
    <w:p>
      <w:pPr>
        <w:pStyle w:val="BlockText"/>
      </w:pPr>
      <w:r>
        <w:t xml:space="preserve">“Look at your four bins and your particle drawings. Turn to a partner: what is the ONE question you ask first to start classifying any sample — and what’s the second question?”</w:t>
      </w:r>
    </w:p>
    <w:p>
      <w:pPr>
        <w:pStyle w:val="FirstParagraph"/>
      </w:pPr>
      <w:r>
        <w:t xml:space="preserve">Target consensus:</w:t>
      </w:r>
    </w:p>
    <w:p>
      <w:pPr>
        <w:pStyle w:val="BlockText"/>
      </w:pPr>
      <w:r>
        <w:t xml:space="preserve">“First ask: can it be physically separated into different substances? If yes → mixture; if no → pure substance. Then, for a mixture, ask: is it uniform throughout (homogeneous) or visibly non-uniform (heterogeneous)? And for a pure substance, ask: is it one kind of atom (element) or two+ kinds bonded (compound)?”</w:t>
      </w:r>
    </w:p>
    <w:p>
      <w:pPr>
        <w:pStyle w:val="FirstParagraph"/>
      </w:pPr>
      <w:r>
        <w:t xml:space="preserve">Project</w:t>
      </w:r>
      <w:r>
        <w:t xml:space="preserve"> </w:t>
      </w:r>
      <w:r>
        <w:rPr>
          <w:rStyle w:val="VerbatimChar"/>
        </w:rPr>
        <w:t xml:space="preserve">figures/classification_of_matter_tree.png</w:t>
      </w:r>
      <w:r>
        <w:t xml:space="preserve"> </w:t>
      </w:r>
      <w:r>
        <w:t xml:space="preserve">and have students confirm their two-question logic matches the branches.</w:t>
      </w:r>
    </w:p>
    <w:p>
      <w:pPr>
        <w:pStyle w:val="BlockText"/>
      </w:pPr>
      <w:r>
        <w:t xml:space="preserve">“Look at O₂ versus CO₂. Both are gases made of bonded atoms. Why is one an element and the other a compound?”</w:t>
      </w:r>
    </w:p>
    <w:p>
      <w:pPr>
        <w:pStyle w:val="FirstParagraph"/>
      </w:pPr>
      <w:r>
        <w:t xml:space="preserve">Target: O₂ is two atoms of the</w:t>
      </w:r>
      <w:r>
        <w:t xml:space="preserve"> </w:t>
      </w:r>
      <w:r>
        <w:rPr>
          <w:i/>
          <w:iCs/>
        </w:rPr>
        <w:t xml:space="preserve">same</w:t>
      </w:r>
      <w:r>
        <w:t xml:space="preserve"> </w:t>
      </w:r>
      <w:r>
        <w:t xml:space="preserve">element (oxygen) → element. CO₂ is two</w:t>
      </w:r>
      <w:r>
        <w:t xml:space="preserve"> </w:t>
      </w:r>
      <w:r>
        <w:rPr>
          <w:i/>
          <w:iCs/>
        </w:rPr>
        <w:t xml:space="preserve">different</w:t>
      </w:r>
      <w:r>
        <w:t xml:space="preserve"> </w:t>
      </w:r>
      <w:r>
        <w:t xml:space="preserve">elements (carbon and oxygen) bonded → compound. The number of atoms doesn’t decide it; the number of</w:t>
      </w:r>
      <w:r>
        <w:t xml:space="preserve"> </w:t>
      </w:r>
      <w:r>
        <w:rPr>
          <w:i/>
          <w:iCs/>
        </w:rPr>
        <w:t xml:space="preserve">kinds</w:t>
      </w:r>
      <w:r>
        <w:t xml:space="preserve"> </w:t>
      </w:r>
      <w:r>
        <w:t xml:space="preserve">of atoms does.</w:t>
      </w:r>
    </w:p>
    <w:bookmarkEnd w:id="531"/>
    <w:bookmarkStart w:id="532" w:name="X57dfc5a071479661ab8056faf312ca5989200e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sorting all period. A</w:t>
      </w:r>
      <w:r>
        <w:t xml:space="preserve"> </w:t>
      </w:r>
      <w:r>
        <w:rPr>
          <w:b/>
          <w:bCs/>
        </w:rPr>
        <w:t xml:space="preserve">pure substance</w:t>
      </w:r>
      <w:r>
        <w:t xml:space="preserve"> </w:t>
      </w:r>
      <w:r>
        <w:t xml:space="preserve">is matter made of only one kind of particle — it can’t be physically separated into other substances. Copper, water, and salt are each pure substances. A pure substance splits into two families: an</w:t>
      </w:r>
      <w:r>
        <w:t xml:space="preserve"> </w:t>
      </w:r>
      <w:r>
        <w:rPr>
          <w:b/>
          <w:bCs/>
        </w:rPr>
        <w:t xml:space="preserve">element</w:t>
      </w:r>
      <w:r>
        <w:t xml:space="preserve"> </w:t>
      </w:r>
      <w:r>
        <w:t xml:space="preserve">is a pure substance made of only one kind of atom — copper, oxygen — while a compound is two or more kinds of atoms chemically bonded in a fixed ratio, like water (H₂O) or salt (NaCl).”</w:t>
      </w:r>
    </w:p>
    <w:p>
      <w:pPr>
        <w:pStyle w:val="BlockText"/>
      </w:pPr>
      <w:r>
        <w:t xml:space="preserve">“Anything that</w:t>
      </w:r>
      <w:r>
        <w:t xml:space="preserve"> </w:t>
      </w:r>
      <w:r>
        <w:rPr>
          <w:i/>
          <w:iCs/>
        </w:rPr>
        <w:t xml:space="preserve">can</w:t>
      </w:r>
      <w:r>
        <w:t xml:space="preserve"> </w:t>
      </w:r>
      <w:r>
        <w:t xml:space="preserve">be physically separated is a</w:t>
      </w:r>
      <w:r>
        <w:t xml:space="preserve"> </w:t>
      </w:r>
      <w:r>
        <w:rPr>
          <w:b/>
          <w:bCs/>
        </w:rPr>
        <w:t xml:space="preserve">mixture</w:t>
      </w:r>
      <w:r>
        <w:t xml:space="preserve"> </w:t>
      </w:r>
      <w:r>
        <w:t xml:space="preserve">— two or more substances that are simply mixed, not chemically bonded, and not in a fixed ratio. Saltwater, air, and trail mix are all mixtures. And mixtures come in two kinds: a</w:t>
      </w:r>
      <w:r>
        <w:t xml:space="preserve"> </w:t>
      </w:r>
      <w:r>
        <w:rPr>
          <w:b/>
          <w:bCs/>
        </w:rPr>
        <w:t xml:space="preserve">homogeneous</w:t>
      </w:r>
      <w:r>
        <w:t xml:space="preserve"> </w:t>
      </w:r>
      <w:r>
        <w:t xml:space="preserve">mixture is uniform throughout — you can’t see the separate parts, like saltwater or air — while a heterogeneous mixture is visibly non-uniform, like trail mix or sand and iron, where you can see and often physically pick out the different parts.”</w:t>
      </w:r>
    </w:p>
    <w:p>
      <w:pPr>
        <w:pStyle w:val="FirstParagraph"/>
      </w:pPr>
      <w:r>
        <w:t xml:space="preserve">Post the three terms on the board. Students fill them in on their notes.</w:t>
      </w:r>
    </w:p>
    <w:p>
      <w:pPr>
        <w:pStyle w:val="BlockText"/>
      </w:pPr>
      <w:r>
        <w:t xml:space="preserve">“Notice:</w:t>
      </w:r>
      <w:r>
        <w:t xml:space="preserve"> </w:t>
      </w:r>
      <w:r>
        <w:t xml:space="preserve">‘homo-’</w:t>
      </w:r>
      <w:r>
        <w:t xml:space="preserve"> </w:t>
      </w:r>
      <w:r>
        <w:t xml:space="preserve">means</w:t>
      </w:r>
      <w:r>
        <w:t xml:space="preserve"> </w:t>
      </w:r>
      <w:r>
        <w:rPr>
          <w:i/>
          <w:iCs/>
        </w:rPr>
        <w:t xml:space="preserve">same</w:t>
      </w:r>
      <w:r>
        <w:t xml:space="preserve"> </w:t>
      </w:r>
      <w:r>
        <w:t xml:space="preserve">— a homogeneous mixture looks the same all over.</w:t>
      </w:r>
      <w:r>
        <w:t xml:space="preserve"> </w:t>
      </w:r>
      <w:r>
        <w:t xml:space="preserve">‘Hetero-’</w:t>
      </w:r>
      <w:r>
        <w:t xml:space="preserve"> </w:t>
      </w:r>
      <w:r>
        <w:t xml:space="preserve">means</w:t>
      </w:r>
      <w:r>
        <w:t xml:space="preserve"> </w:t>
      </w:r>
      <w:r>
        <w:rPr>
          <w:i/>
          <w:iCs/>
        </w:rPr>
        <w:t xml:space="preserve">different</w:t>
      </w:r>
      <w:r>
        <w:t xml:space="preserve"> </w:t>
      </w:r>
      <w:r>
        <w:t xml:space="preserve">— a heterogeneous mixture looks different in different spots.”</w:t>
      </w:r>
    </w:p>
    <w:p>
      <w:pPr>
        <w:pStyle w:val="FirstParagraph"/>
      </w:pPr>
      <w:r>
        <w:rPr>
          <w:b/>
          <w:bCs/>
        </w:rPr>
        <w:t xml:space="preserve">Discussion prompts to deploy here:</w:t>
      </w:r>
    </w:p>
    <w:p>
      <w:pPr>
        <w:pStyle w:val="Compact"/>
        <w:numPr>
          <w:ilvl w:val="0"/>
          <w:numId w:val="1231"/>
        </w:numPr>
      </w:pPr>
      <w:r>
        <w:t xml:space="preserve">“Saltwater is a homogeneous mixture, and water is a compound. Both look like a single clear liquid. What is the real difference between them?”</w:t>
      </w:r>
      <w:r>
        <w:t xml:space="preserve"> </w:t>
      </w:r>
      <w:r>
        <w:t xml:space="preserve">—</w:t>
      </w:r>
      <w:r>
        <w:t xml:space="preserve"> </w:t>
      </w:r>
      <w:r>
        <w:rPr>
          <w:i/>
          <w:iCs/>
        </w:rPr>
        <w:t xml:space="preserve">Expected response:</w:t>
      </w:r>
      <w:r>
        <w:t xml:space="preserve"> </w:t>
      </w:r>
      <w:r>
        <w:t xml:space="preserve">the compound (water) has a fixed composition and one kind of particle (H₂O molecules) and cannot be physically separated; the homogeneous mixture (saltwater) is two substances mixed in a variable ratio and CAN be separated by evaporation. Same appearance, different classification — exactly the opening phenomenon.</w:t>
      </w:r>
    </w:p>
    <w:p>
      <w:pPr>
        <w:pStyle w:val="Compact"/>
        <w:numPr>
          <w:ilvl w:val="0"/>
          <w:numId w:val="1231"/>
        </w:numPr>
      </w:pPr>
      <w:r>
        <w:t xml:space="preserve">“Is O₂ an element or a compound, and how do you know?”</w:t>
      </w:r>
      <w:r>
        <w:t xml:space="preserve"> </w:t>
      </w:r>
      <w:r>
        <w:t xml:space="preserve">—</w:t>
      </w:r>
      <w:r>
        <w:t xml:space="preserve"> </w:t>
      </w:r>
      <w:r>
        <w:rPr>
          <w:i/>
          <w:iCs/>
        </w:rPr>
        <w:t xml:space="preserve">Expected response:</w:t>
      </w:r>
      <w:r>
        <w:t xml:space="preserve"> </w:t>
      </w:r>
      <w:r>
        <w:t xml:space="preserve">element — it is only one kind of atom (oxygen), even though two are bonded. A compound requires two</w:t>
      </w:r>
      <w:r>
        <w:t xml:space="preserve"> </w:t>
      </w:r>
      <w:r>
        <w:rPr>
          <w:i/>
          <w:iCs/>
        </w:rPr>
        <w:t xml:space="preserve">different</w:t>
      </w:r>
      <w:r>
        <w:t xml:space="preserve"> </w:t>
      </w:r>
      <w:r>
        <w:t xml:space="preserve">kinds of atoms.</w:t>
      </w:r>
    </w:p>
    <w:p>
      <w:r>
        <w:pict>
          <v:rect style="width:0;height:1.5pt" o:hralign="center" o:hrstd="t" o:hr="t"/>
        </w:pict>
      </w:r>
    </w:p>
    <w:bookmarkEnd w:id="532"/>
    <w:bookmarkEnd w:id="533"/>
    <w:bookmarkStart w:id="536" w:name="phase-4-elaborate-36-40-min-8"/>
    <w:p>
      <w:pPr>
        <w:pStyle w:val="Heading3"/>
      </w:pPr>
      <w:r>
        <w:t xml:space="preserve">Phase 4 · Elaborate</w:t>
      </w:r>
      <w:r>
        <w:t xml:space="preserve"> </w:t>
      </w:r>
      <w:r>
        <w:rPr>
          <w:i/>
          <w:iCs/>
        </w:rPr>
        <w:t xml:space="preserve">(36 – 40 min)</w:t>
      </w:r>
    </w:p>
    <w:bookmarkStart w:id="534" w:name="X6453ce2a5f173101474d30be009f1e2ed8a696a"/>
    <w:p>
      <w:pPr>
        <w:pStyle w:val="Heading4"/>
      </w:pPr>
      <w:r>
        <w:t xml:space="preserve">36–39 min · Revise the model + Because/But/So expansion</w:t>
      </w:r>
    </w:p>
    <w:p>
      <w:pPr>
        <w:pStyle w:val="FirstParagraph"/>
      </w:pPr>
      <w:r>
        <w:t xml:space="preserve">Students return to their four-bin sort and their particle drawings. They (a) label each bin with the correct vocabulary term now that the words are introduced, and (b) add one cause-and-classification note per bin: what feature put each sample there. Then run a</w:t>
      </w:r>
      <w:r>
        <w:t xml:space="preserve"> </w:t>
      </w:r>
      <w:r>
        <w:rPr>
          <w:b/>
          <w:bCs/>
        </w:rPr>
        <w:t xml:space="preserve">Because/But/So</w:t>
      </w:r>
      <w:r>
        <w:t xml:space="preserve"> </w:t>
      </w:r>
      <w:r>
        <w:t xml:space="preserve">sentence about the opening phenomenon. Starter on the board:</w:t>
      </w:r>
    </w:p>
    <w:p>
      <w:pPr>
        <w:pStyle w:val="BlockText"/>
      </w:pPr>
      <w:r>
        <w:rPr>
          <w:i/>
          <w:iCs/>
        </w:rPr>
        <w:t xml:space="preserve">“Distilled water and saltwater look identical, but they belong in different classification bins.”</w:t>
      </w:r>
    </w:p>
    <w:p>
      <w:pPr>
        <w:pStyle w:val="FirstParagraph"/>
      </w:pPr>
      <w:r>
        <w:t xml:space="preserve">Model one aloud:</w:t>
      </w:r>
    </w:p>
    <w:p>
      <w:pPr>
        <w:pStyle w:val="BlockText"/>
      </w:pPr>
      <w:r>
        <w:t xml:space="preserve">“Distilled water and saltwater look identical</w:t>
      </w:r>
      <w:r>
        <w:t xml:space="preserve"> </w:t>
      </w:r>
      <w:r>
        <w:rPr>
          <w:b/>
          <w:bCs/>
        </w:rPr>
        <w:t xml:space="preserve">because</w:t>
      </w:r>
      <w:r>
        <w:t xml:space="preserve"> </w:t>
      </w:r>
      <w:r>
        <w:t xml:space="preserve">both are clear, colorless liquids that appear uniform,</w:t>
      </w:r>
      <w:r>
        <w:t xml:space="preserve"> </w:t>
      </w:r>
      <w:r>
        <w:rPr>
          <w:b/>
          <w:bCs/>
        </w:rPr>
        <w:t xml:space="preserve">but</w:t>
      </w:r>
      <w:r>
        <w:t xml:space="preserve"> </w:t>
      </w:r>
      <w:r>
        <w:t xml:space="preserve">distilled water is a single compound made of one kind of particle (H₂O) that cannot be physically separated, while saltwater is a homogeneous mixture of two substances that</w:t>
      </w:r>
      <w:r>
        <w:t xml:space="preserve"> </w:t>
      </w:r>
      <w:r>
        <w:rPr>
          <w:i/>
          <w:iCs/>
        </w:rPr>
        <w:t xml:space="preserve">can</w:t>
      </w:r>
      <w:r>
        <w:t xml:space="preserve"> </w:t>
      </w:r>
      <w:r>
        <w:t xml:space="preserve">be separated by evaporation,</w:t>
      </w:r>
      <w:r>
        <w:t xml:space="preserve"> </w:t>
      </w:r>
      <w:r>
        <w:rPr>
          <w:b/>
          <w:bCs/>
        </w:rPr>
        <w:t xml:space="preserve">so</w:t>
      </w:r>
      <w:r>
        <w:t xml:space="preserve"> </w:t>
      </w:r>
      <w:r>
        <w:t xml:space="preserve">appearance alone can’t classify a sample — you have to ask whether the particles can be physically pulled apart.”</w:t>
      </w:r>
    </w:p>
    <w:p>
      <w:pPr>
        <w:pStyle w:val="FirstParagraph"/>
      </w:pPr>
      <w:r>
        <w:t xml:space="preserve">Then have students write their own B/B/S using one of these starters:</w:t>
      </w:r>
    </w:p>
    <w:p>
      <w:pPr>
        <w:pStyle w:val="Compact"/>
        <w:numPr>
          <w:ilvl w:val="0"/>
          <w:numId w:val="1232"/>
        </w:numPr>
      </w:pPr>
      <w:r>
        <w:rPr>
          <w:i/>
          <w:iCs/>
        </w:rPr>
        <w:t xml:space="preserve">“Brass and copper both look like a single shiny metal…”</w:t>
      </w:r>
      <w:r>
        <w:t xml:space="preserve"> </w:t>
      </w:r>
      <w:r>
        <w:t xml:space="preserve">(hint: copper is an element; brass is a homogeneous mixture of copper and zinc)</w:t>
      </w:r>
    </w:p>
    <w:p>
      <w:pPr>
        <w:pStyle w:val="Compact"/>
        <w:numPr>
          <w:ilvl w:val="0"/>
          <w:numId w:val="1232"/>
        </w:numPr>
      </w:pPr>
      <w:r>
        <w:rPr>
          <w:i/>
          <w:iCs/>
        </w:rPr>
        <w:t xml:space="preserve">“O₂ and CO₂ are both gases made of bonded atoms…”</w:t>
      </w:r>
      <w:r>
        <w:t xml:space="preserve"> </w:t>
      </w:r>
      <w:r>
        <w:t xml:space="preserve">(hint: one is an element, one is a compound — count the</w:t>
      </w:r>
      <w:r>
        <w:t xml:space="preserve"> </w:t>
      </w:r>
      <w:r>
        <w:rPr>
          <w:i/>
          <w:iCs/>
        </w:rPr>
        <w:t xml:space="preserve">kinds</w:t>
      </w:r>
      <w:r>
        <w:t xml:space="preserve"> </w:t>
      </w:r>
      <w:r>
        <w:t xml:space="preserve">of atoms)</w:t>
      </w:r>
    </w:p>
    <w:p>
      <w:pPr>
        <w:pStyle w:val="FirstParagraph"/>
      </w:pPr>
      <w:r>
        <w:rPr>
          <w:b/>
          <w:bCs/>
        </w:rPr>
        <w:t xml:space="preserve">Anticipated student responses:</w:t>
      </w:r>
    </w:p>
    <w:p>
      <w:pPr>
        <w:pStyle w:val="Compact"/>
        <w:numPr>
          <w:ilvl w:val="0"/>
          <w:numId w:val="1233"/>
        </w:numPr>
      </w:pPr>
      <w:r>
        <w:t xml:space="preserve">“Because brass and copper both look like one metal, but brass is two metals mixed, so brass is a mixture and copper is an element.”</w:t>
      </w:r>
      <w:r>
        <w:t xml:space="preserve"> </w:t>
      </w:r>
      <w:r>
        <w:t xml:space="preserve">— strong; push for the</w:t>
      </w:r>
      <w:r>
        <w:t xml:space="preserve"> </w:t>
      </w:r>
      <w:r>
        <w:t xml:space="preserve">“homogeneous”</w:t>
      </w:r>
      <w:r>
        <w:t xml:space="preserve"> </w:t>
      </w:r>
      <w:r>
        <w:t xml:space="preserve">precision: brass is a</w:t>
      </w:r>
      <w:r>
        <w:t xml:space="preserve"> </w:t>
      </w:r>
      <w:r>
        <w:rPr>
          <w:i/>
          <w:iCs/>
        </w:rPr>
        <w:t xml:space="preserve">homogeneous</w:t>
      </w:r>
      <w:r>
        <w:t xml:space="preserve"> </w:t>
      </w:r>
      <w:r>
        <w:t xml:space="preserve">mixture because the copper and zinc are uniformly blended.</w:t>
      </w:r>
    </w:p>
    <w:p>
      <w:pPr>
        <w:pStyle w:val="Compact"/>
        <w:numPr>
          <w:ilvl w:val="0"/>
          <w:numId w:val="1233"/>
        </w:numPr>
      </w:pPr>
      <w:r>
        <w:t xml:space="preserve">“Because O₂ and CO₂ both have bonded atoms, but O₂ is one kind and CO₂ is two kinds, so O₂ is an element and CO₂ is a compound.”</w:t>
      </w:r>
      <w:r>
        <w:t xml:space="preserve"> </w:t>
      </w:r>
      <w:r>
        <w:t xml:space="preserve">— excellent; this is exactly the element/compound test.</w:t>
      </w:r>
    </w:p>
    <w:bookmarkEnd w:id="534"/>
    <w:bookmarkStart w:id="535" w:name="min-return-to-the-phenomenon-7"/>
    <w:p>
      <w:pPr>
        <w:pStyle w:val="Heading4"/>
      </w:pPr>
      <w:r>
        <w:t xml:space="preserve">39–40 min · Return to the phenomenon</w:t>
      </w:r>
    </w:p>
    <w:p>
      <w:pPr>
        <w:pStyle w:val="BlockText"/>
      </w:pPr>
      <w:r>
        <w:t xml:space="preserve">“Return to the front bench. Four samples — copper, distilled water, saltwater, trail mix. Now you have the two-question test. Quickly classify all four out loud: pure or mixture? Then which sub-type?”</w:t>
      </w:r>
    </w:p>
    <w:p>
      <w:pPr>
        <w:pStyle w:val="FirstParagraph"/>
      </w:pPr>
      <w:r>
        <w:t xml:space="preserve">Target: copper = element; distilled water = compound; saltwater = homogeneous mixture; trail mix = heterogeneous mixture.</w:t>
      </w:r>
    </w:p>
    <w:p>
      <w:pPr>
        <w:pStyle w:val="BlockText"/>
      </w:pPr>
      <w:r>
        <w:t xml:space="preserve">“The clear liquid that fooled us at the start isn’t a mystery anymore. Distilled water can’t be separated — it’s a compound. Saltwater can be boiled apart — it’s a mixture. The classification isn’t about how it looks. It’s about how the particles are put together.”</w:t>
      </w:r>
    </w:p>
    <w:p>
      <w:r>
        <w:pict>
          <v:rect style="width:0;height:1.5pt" o:hralign="center" o:hrstd="t" o:hr="t"/>
        </w:pict>
      </w:r>
    </w:p>
    <w:bookmarkEnd w:id="535"/>
    <w:bookmarkEnd w:id="536"/>
    <w:bookmarkStart w:id="538" w:name="phase-5-evaluate-40-42-min-8"/>
    <w:p>
      <w:pPr>
        <w:pStyle w:val="Heading3"/>
      </w:pPr>
      <w:r>
        <w:t xml:space="preserve">Phase 5 · Evaluate</w:t>
      </w:r>
      <w:r>
        <w:t xml:space="preserve"> </w:t>
      </w:r>
      <w:r>
        <w:rPr>
          <w:i/>
          <w:iCs/>
        </w:rPr>
        <w:t xml:space="preserve">(40 – 42 min)</w:t>
      </w:r>
    </w:p>
    <w:bookmarkStart w:id="537" w:name="min-exit-ticket-closing-reflection-8"/>
    <w:p>
      <w:pPr>
        <w:pStyle w:val="Heading4"/>
      </w:pPr>
      <w:r>
        <w:t xml:space="preserve">40–42 min · Exit Ticket + Closing Reflection</w:t>
      </w:r>
    </w:p>
    <w:p>
      <w:pPr>
        <w:pStyle w:val="FirstParagraph"/>
      </w:pPr>
      <w:r>
        <w:t xml:space="preserve">Post or read aloud:</w:t>
      </w:r>
    </w:p>
    <w:p>
      <w:pPr>
        <w:pStyle w:val="BlockText"/>
      </w:pPr>
      <w:r>
        <w:rPr>
          <w:i/>
          <w:iCs/>
        </w:rPr>
        <w:t xml:space="preserve">(a) Classify helium gas (He). Is it a pure substance or a mixture? An element or a compound? Explain your reasoning at the particle level.</w:t>
      </w:r>
      <w:r>
        <w:t xml:space="preserve"> </w:t>
      </w:r>
      <w:r>
        <w:rPr>
          <w:i/>
          <w:iCs/>
        </w:rPr>
        <w:t xml:space="preserve">(b) Classify a bottle of Italian salad dressing that has separated into an oil layer and a vinegar-and-herb layer. Pure substance or mixture? Homogeneous or heterogeneous? Explain.</w:t>
      </w:r>
      <w:r>
        <w:t xml:space="preserve"> </w:t>
      </w:r>
      <w:r>
        <w:rPr>
          <w:i/>
          <w:iCs/>
        </w:rPr>
        <w:t xml:space="preserve">(c) In one sentence, explain how a homogeneous mixture (like saltwater) is different from a compound (like water), even though both can look like a single clear liquid.</w:t>
      </w:r>
    </w:p>
    <w:p>
      <w:pPr>
        <w:pStyle w:val="FirstParagraph"/>
      </w:pPr>
      <w:r>
        <w:t xml:space="preserve">Expected answers are in</w:t>
      </w:r>
      <w:r>
        <w:t xml:space="preserve"> </w:t>
      </w:r>
      <w:r>
        <w:rPr>
          <w:rStyle w:val="VerbatimChar"/>
        </w:rPr>
        <w:t xml:space="preserve">Answer_Key.docx</w:t>
      </w:r>
      <w:r>
        <w:t xml:space="preserve">. (Note: these samples — helium and separated salad dressing — are deliberately different from the worksheet’s copper / saltwater / trail-mix practice.)</w:t>
      </w:r>
    </w:p>
    <w:p>
      <w:pPr>
        <w:pStyle w:val="BodyText"/>
      </w:pPr>
      <w:r>
        <w:rPr>
          <w:b/>
          <w:bCs/>
        </w:rPr>
        <w:t xml:space="preserve">Closing Reflection (SEL, 30 seconds):</w:t>
      </w:r>
    </w:p>
    <w:p>
      <w:pPr>
        <w:pStyle w:val="BlockText"/>
      </w:pPr>
      <w:r>
        <w:t xml:space="preserve">“Today we found that you can’t always trust appearance — you have to look at how something is put together. In one sentence: what is one thing that surprised you today about classifying matter, and who — a partner or an idea — helped you see it?”</w:t>
      </w:r>
    </w:p>
    <w:p>
      <w:pPr>
        <w:pStyle w:val="FirstParagraph"/>
      </w:pPr>
      <w:r>
        <w:t xml:space="preserve">Collect worksheets; note which students still conflate</w:t>
      </w:r>
      <w:r>
        <w:t xml:space="preserve"> </w:t>
      </w:r>
      <w:r>
        <w:t xml:space="preserve">“homogeneous mixture”</w:t>
      </w:r>
      <w:r>
        <w:t xml:space="preserve"> </w:t>
      </w:r>
      <w:r>
        <w:t xml:space="preserve">with</w:t>
      </w:r>
      <w:r>
        <w:t xml:space="preserve"> </w:t>
      </w:r>
      <w:r>
        <w:t xml:space="preserve">“pure substance”</w:t>
      </w:r>
      <w:r>
        <w:t xml:space="preserve"> </w:t>
      </w:r>
      <w:r>
        <w:t xml:space="preserve">(the most common confusion, since both look uniform). Target those students for a brief check at the start of the next lesson.</w:t>
      </w:r>
    </w:p>
    <w:p>
      <w:r>
        <w:pict>
          <v:rect style="width:0;height:1.5pt" o:hralign="center" o:hrstd="t" o:hr="t"/>
        </w:pict>
      </w:r>
    </w:p>
    <w:bookmarkEnd w:id="537"/>
    <w:bookmarkEnd w:id="538"/>
    <w:bookmarkStart w:id="539" w:name="common-misconceptions-8"/>
    <w:p>
      <w:pPr>
        <w:pStyle w:val="Heading3"/>
      </w:pPr>
      <w:r>
        <w:t xml:space="preserve">Common Misconceptions</w:t>
      </w:r>
    </w:p>
    <w:p>
      <w:pPr>
        <w:pStyle w:val="Compact"/>
        <w:numPr>
          <w:ilvl w:val="0"/>
          <w:numId w:val="1234"/>
        </w:numPr>
      </w:pPr>
      <w:r>
        <w:rPr>
          <w:b/>
          <w:bCs/>
        </w:rPr>
        <w:t xml:space="preserve">Misconception:</w:t>
      </w:r>
      <w:r>
        <w:t xml:space="preserve"> </w:t>
      </w:r>
      <w:r>
        <w:t xml:space="preserve">“If a sample looks uniform — the same all the way through — it must be a pure substance.”</w:t>
      </w:r>
      <w:r>
        <w:t xml:space="preserve"> </w:t>
      </w:r>
      <w:r>
        <w:t xml:space="preserve">→</w:t>
      </w:r>
      <w:r>
        <w:t xml:space="preserve"> </w:t>
      </w:r>
      <w:r>
        <w:rPr>
          <w:b/>
          <w:bCs/>
        </w:rPr>
        <w:t xml:space="preserve">Correction:</w:t>
      </w:r>
      <w:r>
        <w:t xml:space="preserve"> </w:t>
      </w:r>
      <w:r>
        <w:t xml:space="preserve">Looking uniform makes a mixture</w:t>
      </w:r>
      <w:r>
        <w:t xml:space="preserve"> </w:t>
      </w:r>
      <w:r>
        <w:rPr>
          <w:i/>
          <w:iCs/>
        </w:rPr>
        <w:t xml:space="preserve">homogeneous</w:t>
      </w:r>
      <w:r>
        <w:t xml:space="preserve">, not pure. Saltwater, air, and brass all look uniform but are mixtures of two or more substances that can be physically separated. The test for</w:t>
      </w:r>
      <w:r>
        <w:t xml:space="preserve"> </w:t>
      </w:r>
      <w:r>
        <w:t xml:space="preserve">“pure”</w:t>
      </w:r>
      <w:r>
        <w:t xml:space="preserve"> </w:t>
      </w:r>
      <w:r>
        <w:t xml:space="preserve">is separability at the particle level, not visual uniformity.</w:t>
      </w:r>
    </w:p>
    <w:p>
      <w:pPr>
        <w:pStyle w:val="Compact"/>
        <w:numPr>
          <w:ilvl w:val="0"/>
          <w:numId w:val="1234"/>
        </w:numPr>
      </w:pPr>
      <w:r>
        <w:rPr>
          <w:b/>
          <w:bCs/>
        </w:rPr>
        <w:t xml:space="preserve">Misconception:</w:t>
      </w:r>
      <w:r>
        <w:t xml:space="preserve"> </w:t>
      </w:r>
      <w:r>
        <w:t xml:space="preserve">“Any molecule with two atoms is a compound.”</w:t>
      </w:r>
      <w:r>
        <w:t xml:space="preserve"> </w:t>
      </w:r>
      <w:r>
        <w:t xml:space="preserve">→</w:t>
      </w:r>
      <w:r>
        <w:t xml:space="preserve"> </w:t>
      </w:r>
      <w:r>
        <w:rPr>
          <w:b/>
          <w:bCs/>
        </w:rPr>
        <w:t xml:space="preserve">Correction:</w:t>
      </w:r>
      <w:r>
        <w:t xml:space="preserve"> </w:t>
      </w:r>
      <w:r>
        <w:t xml:space="preserve">A compound requires two or more</w:t>
      </w:r>
      <w:r>
        <w:t xml:space="preserve"> </w:t>
      </w:r>
      <w:r>
        <w:rPr>
          <w:i/>
          <w:iCs/>
        </w:rPr>
        <w:t xml:space="preserve">different</w:t>
      </w:r>
      <w:r>
        <w:t xml:space="preserve"> </w:t>
      </w:r>
      <w:r>
        <w:t xml:space="preserve">kinds of atoms chemically bonded. O₂ (two oxygen atoms) is two of the</w:t>
      </w:r>
      <w:r>
        <w:t xml:space="preserve"> </w:t>
      </w:r>
      <w:r>
        <w:rPr>
          <w:i/>
          <w:iCs/>
        </w:rPr>
        <w:t xml:space="preserve">same</w:t>
      </w:r>
      <w:r>
        <w:t xml:space="preserve"> </w:t>
      </w:r>
      <w:r>
        <w:t xml:space="preserve">kind — it is an element. It is the number of</w:t>
      </w:r>
      <w:r>
        <w:t xml:space="preserve"> </w:t>
      </w:r>
      <w:r>
        <w:rPr>
          <w:i/>
          <w:iCs/>
        </w:rPr>
        <w:t xml:space="preserve">kinds</w:t>
      </w:r>
      <w:r>
        <w:t xml:space="preserve"> </w:t>
      </w:r>
      <w:r>
        <w:t xml:space="preserve">of atoms, not the number of atoms, that distinguishes an element from a compound.</w:t>
      </w:r>
    </w:p>
    <w:p>
      <w:pPr>
        <w:pStyle w:val="Compact"/>
        <w:numPr>
          <w:ilvl w:val="0"/>
          <w:numId w:val="1234"/>
        </w:numPr>
      </w:pPr>
      <w:r>
        <w:rPr>
          <w:b/>
          <w:bCs/>
        </w:rPr>
        <w:t xml:space="preserve">Misconception:</w:t>
      </w:r>
      <w:r>
        <w:t xml:space="preserve"> </w:t>
      </w:r>
      <w:r>
        <w:t xml:space="preserve">“A compound and a homogeneous mixture are the same thing because both look uniform.”</w:t>
      </w:r>
      <w:r>
        <w:t xml:space="preserve"> </w:t>
      </w:r>
      <w:r>
        <w:t xml:space="preserve">→</w:t>
      </w:r>
      <w:r>
        <w:t xml:space="preserve"> </w:t>
      </w:r>
      <w:r>
        <w:rPr>
          <w:b/>
          <w:bCs/>
        </w:rPr>
        <w:t xml:space="preserve">Correction:</w:t>
      </w:r>
      <w:r>
        <w:t xml:space="preserve"> </w:t>
      </w:r>
      <w:r>
        <w:t xml:space="preserve">A compound has a fixed composition and one kind of particle, and its components can only be separated by a chemical change. A homogeneous mixture has a variable composition (you can make saltwater more or less salty) and its components can be separated by a physical change (evaporation). Saltwater is a mixture; water is a compound.</w:t>
      </w:r>
    </w:p>
    <w:p>
      <w:pPr>
        <w:pStyle w:val="Compact"/>
        <w:numPr>
          <w:ilvl w:val="0"/>
          <w:numId w:val="1234"/>
        </w:numPr>
      </w:pPr>
      <w:r>
        <w:rPr>
          <w:b/>
          <w:bCs/>
        </w:rPr>
        <w:t xml:space="preserve">Misconception:</w:t>
      </w:r>
      <w:r>
        <w:t xml:space="preserve"> </w:t>
      </w:r>
      <w:r>
        <w:t xml:space="preserve">“You can always tell a mixture by looking at it.”</w:t>
      </w:r>
      <w:r>
        <w:t xml:space="preserve"> </w:t>
      </w:r>
      <w:r>
        <w:t xml:space="preserve">→</w:t>
      </w:r>
      <w:r>
        <w:t xml:space="preserve"> </w:t>
      </w:r>
      <w:r>
        <w:rPr>
          <w:b/>
          <w:bCs/>
        </w:rPr>
        <w:t xml:space="preserve">Correction:</w:t>
      </w:r>
      <w:r>
        <w:t xml:space="preserve"> </w:t>
      </w:r>
      <w:r>
        <w:t xml:space="preserve">Heterogeneous mixtures (trail mix) are visibly non-uniform, but homogeneous mixtures (saltwater, air) look exactly like pure substances. The reliable test is to attempt a physical separation, not to inspect the appearance.</w:t>
      </w:r>
    </w:p>
    <w:p>
      <w:pPr>
        <w:pStyle w:val="Compact"/>
        <w:numPr>
          <w:ilvl w:val="0"/>
          <w:numId w:val="1234"/>
        </w:numPr>
      </w:pPr>
      <w:r>
        <w:rPr>
          <w:b/>
          <w:bCs/>
        </w:rPr>
        <w:t xml:space="preserve">Misconception:</w:t>
      </w:r>
      <w:r>
        <w:t xml:space="preserve"> </w:t>
      </w:r>
      <w:r>
        <w:t xml:space="preserve">“Elements are only single atoms; if atoms are bonded, it must be a compound.”</w:t>
      </w:r>
      <w:r>
        <w:t xml:space="preserve"> </w:t>
      </w:r>
      <w:r>
        <w:t xml:space="preserve">→</w:t>
      </w:r>
      <w:r>
        <w:t xml:space="preserve"> </w:t>
      </w:r>
      <w:r>
        <w:rPr>
          <w:b/>
          <w:bCs/>
        </w:rPr>
        <w:t xml:space="preserve">Correction:</w:t>
      </w:r>
      <w:r>
        <w:t xml:space="preserve"> </w:t>
      </w:r>
      <w:r>
        <w:t xml:space="preserve">Elements can exist as bonded groups of identical atoms (O₂, N₂, O₃). As long as every atom is the</w:t>
      </w:r>
      <w:r>
        <w:t xml:space="preserve"> </w:t>
      </w:r>
      <w:r>
        <w:rPr>
          <w:i/>
          <w:iCs/>
        </w:rPr>
        <w:t xml:space="preserve">same</w:t>
      </w:r>
      <w:r>
        <w:t xml:space="preserve"> </w:t>
      </w:r>
      <w:r>
        <w:t xml:space="preserve">element, the substance is still an element. Bonding alone does not make a compound — different</w:t>
      </w:r>
      <w:r>
        <w:t xml:space="preserve"> </w:t>
      </w:r>
      <w:r>
        <w:rPr>
          <w:i/>
          <w:iCs/>
        </w:rPr>
        <w:t xml:space="preserve">kinds</w:t>
      </w:r>
      <w:r>
        <w:t xml:space="preserve"> </w:t>
      </w:r>
      <w:r>
        <w:t xml:space="preserve">of atoms bonded together do.</w:t>
      </w:r>
    </w:p>
    <w:p>
      <w:r>
        <w:pict>
          <v:rect style="width:0;height:1.5pt" o:hralign="center" o:hrstd="t" o:hr="t"/>
        </w:pict>
      </w:r>
    </w:p>
    <w:bookmarkEnd w:id="539"/>
    <w:bookmarkStart w:id="540" w:name="access-differentiation-8"/>
    <w:p>
      <w:pPr>
        <w:pStyle w:val="Heading3"/>
      </w:pPr>
      <w:r>
        <w:t xml:space="preserve">Access &amp; Differentiation</w:t>
      </w:r>
    </w:p>
    <w:p>
      <w:pPr>
        <w:pStyle w:val="Compact"/>
        <w:numPr>
          <w:ilvl w:val="0"/>
          <w:numId w:val="1235"/>
        </w:numPr>
      </w:pPr>
      <w:r>
        <w:rPr>
          <w:b/>
          <w:bCs/>
        </w:rPr>
        <w:t xml:space="preserve">ELL/ENL supports:</w:t>
      </w:r>
      <w:r>
        <w:t xml:space="preserve"> </w:t>
      </w:r>
      <w:r>
        <w:t xml:space="preserve">Sentence frames for sorting and the Exit Ticket: *“This sample is a ___ because ___.”* and</w:t>
      </w:r>
      <w:r>
        <w:t xml:space="preserve"> </w:t>
      </w:r>
      <w:r>
        <w:rPr>
          <w:i/>
          <w:iCs/>
        </w:rPr>
        <w:t xml:space="preserve">“___ and ___ look the same, but ___ can be separated and ___ cannot.”</w:t>
      </w:r>
      <w:r>
        <w:t xml:space="preserve"> </w:t>
      </w:r>
      <w:r>
        <w:t xml:space="preserve">Word-choice box displayed throughout: {pure substance, mixture, element, compound, homogeneous, heterogeneous, separate, uniform}. Pair vocabulary with gestures and the prefix hint posted on the board:</w:t>
      </w:r>
      <w:r>
        <w:t xml:space="preserve"> </w:t>
      </w:r>
      <w:r>
        <w:rPr>
          <w:i/>
          <w:iCs/>
        </w:rPr>
        <w:t xml:space="preserve">homo- = same, hetero- = different.</w:t>
      </w:r>
      <w:r>
        <w:t xml:space="preserve"> </w:t>
      </w:r>
      <w:r>
        <w:t xml:space="preserve">Provide the classification tree figure as a visual reference card at each group so students can self-check their two-question logic.</w:t>
      </w:r>
    </w:p>
    <w:p>
      <w:pPr>
        <w:pStyle w:val="Compact"/>
        <w:numPr>
          <w:ilvl w:val="0"/>
          <w:numId w:val="1235"/>
        </w:numPr>
      </w:pPr>
      <w:r>
        <w:rPr>
          <w:b/>
          <w:bCs/>
        </w:rPr>
        <w:t xml:space="preserve">IEP/SPED supports:</w:t>
      </w:r>
      <w:r>
        <w:t xml:space="preserve"> </w:t>
      </w:r>
      <w:r>
        <w:t xml:space="preserve">Provide a pre-labeled four-bin organizer (Element / Compound / Homogeneous Mixture / Heterogeneous Mixture) so the student’s task is to place each sample, not to recall the category names. Offer sample cards that already note the visible composition (</w:t>
      </w:r>
      <w:r>
        <w:t xml:space="preserve">“looks uniform”</w:t>
      </w:r>
      <w:r>
        <w:t xml:space="preserve"> </w:t>
      </w:r>
      <w:r>
        <w:t xml:space="preserve">/</w:t>
      </w:r>
      <w:r>
        <w:t xml:space="preserve"> </w:t>
      </w:r>
      <w:r>
        <w:t xml:space="preserve">“see separate parts”</w:t>
      </w:r>
      <w:r>
        <w:t xml:space="preserve">) to scaffold the first decision. For the particle drawing, provide a partial template with the element panel already drawn so the student completes the compound and mixture panels. Assign clear partner roles during sorting: one student places cards, one records reasoning.</w:t>
      </w:r>
    </w:p>
    <w:p>
      <w:pPr>
        <w:pStyle w:val="Compact"/>
        <w:numPr>
          <w:ilvl w:val="0"/>
          <w:numId w:val="1235"/>
        </w:numPr>
      </w:pPr>
      <w:r>
        <w:rPr>
          <w:b/>
          <w:bCs/>
        </w:rPr>
        <w:t xml:space="preserve">Extensions:</w:t>
      </w:r>
      <w:r>
        <w:t xml:space="preserve"> </w:t>
      </w:r>
      <w:r>
        <w:t xml:space="preserve">(1) Classify five additional samples — bronze, tap water, stainless steel, sugar dissolved in coffee, a chocolate-chip cookie — and identify which</w:t>
      </w:r>
      <w:r>
        <w:t xml:space="preserve"> </w:t>
      </w:r>
      <w:r>
        <w:t xml:space="preserve">“tricky”</w:t>
      </w:r>
      <w:r>
        <w:t xml:space="preserve"> </w:t>
      </w:r>
      <w:r>
        <w:t xml:space="preserve">ones are homogeneous mixtures that look like pure substances. (2) For each heterogeneous mixture in the activity, propose a physical method to separate its components (magnet, filtration, evaporation) and explain why a chemical method is not needed. (3) Research and explain: why can a compound only be broken apart by a chemical change, while a mixture can be separated by a physical change? Connect to the particle-level difference (bonded vs. unbonded).</w:t>
      </w:r>
    </w:p>
    <w:p>
      <w:r>
        <w:pict>
          <v:rect style="width:0;height:1.5pt" o:hralign="center" o:hrstd="t" o:hr="t"/>
        </w:pict>
      </w:r>
    </w:p>
    <w:bookmarkEnd w:id="540"/>
    <w:bookmarkStart w:id="541" w:name="strategy-spotlight-8"/>
    <w:p>
      <w:pPr>
        <w:pStyle w:val="Heading3"/>
      </w:pPr>
      <w:r>
        <w:t xml:space="preserve">Strategy Spotlight</w:t>
      </w:r>
    </w:p>
    <w:p>
      <w:pPr>
        <w:pStyle w:val="FirstParagraph"/>
      </w:pPr>
      <w:r>
        <w:rPr>
          <w:b/>
          <w:bCs/>
        </w:rPr>
        <w:t xml:space="preserve">ACTIVE LEARNING — sort-and-justify before naming.</w:t>
      </w:r>
      <w:r>
        <w:t xml:space="preserve"> </w:t>
      </w:r>
      <w:r>
        <w:t xml:space="preserve">Active learning means students</w:t>
      </w:r>
      <w:r>
        <w:t xml:space="preserve"> </w:t>
      </w:r>
      <w:r>
        <w:rPr>
          <w:i/>
          <w:iCs/>
        </w:rPr>
        <w:t xml:space="preserve">do</w:t>
      </w:r>
      <w:r>
        <w:t xml:space="preserve"> </w:t>
      </w:r>
      <w:r>
        <w:t xml:space="preserve">the intellectual work before the teacher supplies the answer. In this lesson, the entire classification scheme is built by students physically sorting real samples and arguing for their groupings — the vocabulary in Phase 3 names a structure students have already discovered, rather than introducing abstract categories cold.</w:t>
      </w:r>
    </w:p>
    <w:p>
      <w:pPr>
        <w:pStyle w:val="BodyText"/>
      </w:pPr>
      <w:r>
        <w:rPr>
          <w:b/>
          <w:bCs/>
        </w:rPr>
        <w:t xml:space="preserve">The target active-learning move for this lesson:</w:t>
      </w:r>
    </w:p>
    <w:p>
      <w:pPr>
        <w:pStyle w:val="BlockText"/>
      </w:pPr>
      <w:r>
        <w:t xml:space="preserve">Students sort ten samples by their</w:t>
      </w:r>
      <w:r>
        <w:t xml:space="preserve"> </w:t>
      </w:r>
      <w:r>
        <w:rPr>
          <w:i/>
          <w:iCs/>
        </w:rPr>
        <w:t xml:space="preserve">own</w:t>
      </w:r>
      <w:r>
        <w:t xml:space="preserve"> </w:t>
      </w:r>
      <w:r>
        <w:t xml:space="preserve">rule (Phase 2, Part 1), then re-sort into the four composition-based bins (Phase 2, Part 2) — all</w:t>
      </w:r>
      <w:r>
        <w:t xml:space="preserve"> </w:t>
      </w:r>
      <w:r>
        <w:rPr>
          <w:i/>
          <w:iCs/>
        </w:rPr>
        <w:t xml:space="preserve">before</w:t>
      </w:r>
      <w:r>
        <w:t xml:space="preserve"> </w:t>
      </w:r>
      <w:r>
        <w:t xml:space="preserve">the words</w:t>
      </w:r>
      <w:r>
        <w:t xml:space="preserve"> </w:t>
      </w:r>
      <w:r>
        <w:t xml:space="preserve">“element,”</w:t>
      </w:r>
      <w:r>
        <w:t xml:space="preserve"> </w:t>
      </w:r>
      <w:r>
        <w:t xml:space="preserve">“compound,”</w:t>
      </w:r>
      <w:r>
        <w:t xml:space="preserve"> </w:t>
      </w:r>
      <w:r>
        <w:t xml:space="preserve">“homogeneous,”</w:t>
      </w:r>
      <w:r>
        <w:t xml:space="preserve"> </w:t>
      </w:r>
      <w:r>
        <w:t xml:space="preserve">and</w:t>
      </w:r>
      <w:r>
        <w:t xml:space="preserve"> </w:t>
      </w:r>
      <w:r>
        <w:t xml:space="preserve">“heterogeneous”</w:t>
      </w:r>
      <w:r>
        <w:t xml:space="preserve"> </w:t>
      </w:r>
      <w:r>
        <w:t xml:space="preserve">appear on the board.</w:t>
      </w:r>
    </w:p>
    <w:p>
      <w:pPr>
        <w:pStyle w:val="FirstParagraph"/>
      </w:pPr>
      <w:r>
        <w:t xml:space="preserve">This sequence does three things simultaneously: (1) it surfaces students’ intuitive sorting rules (often state-of-matter or appearance), (2) it creates productive friction when those rules fail to separate saltwater from water, and (3) it makes the vocabulary feel like a payoff — names for distinctions students already feel the need for.</w:t>
      </w:r>
    </w:p>
    <w:p>
      <w:pPr>
        <w:pStyle w:val="BodyText"/>
      </w:pPr>
      <w:r>
        <w:rPr>
          <w:b/>
          <w:bCs/>
        </w:rPr>
        <w:t xml:space="preserve">How to run it in this lesson (Phase 2 → Phase 3):</w:t>
      </w:r>
    </w:p>
    <w:p>
      <w:pPr>
        <w:pStyle w:val="Compact"/>
        <w:numPr>
          <w:ilvl w:val="0"/>
          <w:numId w:val="1236"/>
        </w:numPr>
      </w:pPr>
      <w:r>
        <w:t xml:space="preserve">Give each group the unlabeled four-bin organizer and the sample set. Resist the urge to define terms — circulate and ask questions instead (</w:t>
      </w:r>
      <w:r>
        <w:t xml:space="preserve">“what’s your rule for this group?”</w:t>
      </w:r>
      <w:r>
        <w:t xml:space="preserve">).</w:t>
      </w:r>
    </w:p>
    <w:p>
      <w:pPr>
        <w:pStyle w:val="Compact"/>
        <w:numPr>
          <w:ilvl w:val="0"/>
          <w:numId w:val="1236"/>
        </w:numPr>
      </w:pPr>
      <w:r>
        <w:t xml:space="preserve">When groups sort by state of matter, gently redirect with a sample that breaks the rule (saltwater and salt are different states but related; brass and copper are the same state but different classifications).</w:t>
      </w:r>
    </w:p>
    <w:p>
      <w:pPr>
        <w:pStyle w:val="Compact"/>
        <w:numPr>
          <w:ilvl w:val="0"/>
          <w:numId w:val="1236"/>
        </w:numPr>
      </w:pPr>
      <w:r>
        <w:t xml:space="preserve">Only after the four-way sort is stable (Phase 2, Part 2) introduce the four vocabulary terms (Phase 3) as labels for bins students already built. Students then re-label their own organizer.</w:t>
      </w:r>
    </w:p>
    <w:p>
      <w:pPr>
        <w:pStyle w:val="FirstParagraph"/>
      </w:pPr>
      <w:r>
        <w:rPr>
          <w:b/>
          <w:bCs/>
        </w:rPr>
        <w:t xml:space="preserve">Why active learning fits classification of matter:</w:t>
      </w:r>
      <w:r>
        <w:t xml:space="preserve"> </w:t>
      </w:r>
      <w:r>
        <w:t xml:space="preserve">Classification is, by nature, a sorting task — the ideal content for a hands-on, student-driven structure. When students invent the categories before they are named, they own the</w:t>
      </w:r>
      <w:r>
        <w:t xml:space="preserve"> </w:t>
      </w:r>
      <w:r>
        <w:rPr>
          <w:i/>
          <w:iCs/>
        </w:rPr>
        <w:t xml:space="preserve">logic</w:t>
      </w:r>
      <w:r>
        <w:t xml:space="preserve"> </w:t>
      </w:r>
      <w:r>
        <w:t xml:space="preserve">of the scheme (the two-question test) rather than memorizing four definitions. Research on active learning in science (Freeman et al., 2014) consistently shows higher retention when students construct an organizing framework themselves before it is formalized.</w:t>
      </w:r>
    </w:p>
    <w:p>
      <w:pPr>
        <w:pStyle w:val="BodyText"/>
      </w:pPr>
      <w:r>
        <w:rPr>
          <w:b/>
          <w:bCs/>
        </w:rPr>
        <w:t xml:space="preserve">CRSE connection:</w:t>
      </w:r>
      <w:r>
        <w:t xml:space="preserve"> </w:t>
      </w:r>
      <w:r>
        <w:t xml:space="preserve">The opening restorative circle (a time something looked one way but turned out another) invites students to bring lived experience — a person, a food, a situation — into the science. The sample set is built from culturally accessible, everyday materials (trail mix, saltwater, salad dressing in the Exit Ticket) that students encounter at home, signaling that classification is a way of thinking about</w:t>
      </w:r>
      <w:r>
        <w:t xml:space="preserve"> </w:t>
      </w:r>
      <w:r>
        <w:rPr>
          <w:i/>
          <w:iCs/>
        </w:rPr>
        <w:t xml:space="preserve">their</w:t>
      </w:r>
      <w:r>
        <w:t xml:space="preserve"> </w:t>
      </w:r>
      <w:r>
        <w:t xml:space="preserve">world, not a lab-only abstraction.</w:t>
      </w:r>
    </w:p>
    <w:p>
      <w:pPr>
        <w:pStyle w:val="BodyText"/>
      </w:pPr>
      <w:r>
        <w:rPr>
          <w:b/>
          <w:bCs/>
        </w:rPr>
        <w:t xml:space="preserve">Connection to the Restorative Circle:</w:t>
      </w:r>
      <w:r>
        <w:t xml:space="preserve"> </w:t>
      </w:r>
      <w:r>
        <w:t xml:space="preserve">the unit-opening circle and the active sorting reinforce each other — the circle establishes that every student’s observation counts, which makes students willing to defend an unconventional sorting rule out loud during the activity.</w:t>
      </w:r>
    </w:p>
    <w:p>
      <w:r>
        <w:pict>
          <v:rect style="width:0;height:1.5pt" o:hralign="center" o:hrstd="t" o:hr="t"/>
        </w:pict>
      </w:r>
    </w:p>
    <w:bookmarkEnd w:id="541"/>
    <w:bookmarkStart w:id="542" w:name="nyssls-observation-checklist-crosswalk-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four everyday samples (copper, distilled water, saltwater, trail mix); distilled water vs. saltwater</w:t>
            </w:r>
            <w:r>
              <w:t xml:space="preserve"> </w:t>
            </w:r>
            <w:r>
              <w:t xml:space="preserve">“looks identical”</w:t>
            </w:r>
            <w:r>
              <w:t xml:space="preserve"> </w:t>
            </w:r>
            <w:r>
              <w:t xml:space="preserve">contrast; return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test besides looking distinguishes the two clear liquids?); Phase 3 (TT#2 — what two questions classify any sample?)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 by own rule, then re-sort into four bins; mystery-sample separation tests; particle-diagram drawing (element/compound/mixture)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(particle-level test) and Phase 4 B/B/S (brass vs. copper; O₂ vs. CO₂)</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pure substance / element / homogeneous (with paired contrasts compound and heterogeneous)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four bench samples and classify all four using the two-question test and their sorting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prefix hints, pre-labeled bins, partial particle template,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helium and separated salad dressing; explain homogeneous mixture vs. compound)</w:t>
            </w:r>
          </w:p>
        </w:tc>
      </w:tr>
    </w:tbl>
    <w:p>
      <w:r>
        <w:pict>
          <v:rect style="width:0;height:1.5pt" o:hralign="center" o:hrstd="t" o:hr="t"/>
        </w:pict>
      </w:r>
    </w:p>
    <w:bookmarkEnd w:id="542"/>
    <w:bookmarkStart w:id="546" w:name="companion-materials-8"/>
    <w:p>
      <w:pPr>
        <w:pStyle w:val="Heading3"/>
      </w:pPr>
      <w:r>
        <w:t xml:space="preserve">Companion Materials</w:t>
      </w:r>
    </w:p>
    <w:p>
      <w:pPr>
        <w:pStyle w:val="Compact"/>
        <w:numPr>
          <w:ilvl w:val="0"/>
          <w:numId w:val="1237"/>
        </w:numPr>
      </w:pPr>
      <w:r>
        <w:rPr>
          <w:rStyle w:val="VerbatimChar"/>
        </w:rPr>
        <w:t xml:space="preserve">Student_Worksheet.docx</w:t>
      </w:r>
      <w:r>
        <w:t xml:space="preserve"> </w:t>
      </w:r>
      <w:r>
        <w:t xml:space="preserve">— the 5E student investigation (hand out at start of Phase 2)</w:t>
      </w:r>
    </w:p>
    <w:p>
      <w:pPr>
        <w:pStyle w:val="Compact"/>
        <w:numPr>
          <w:ilvl w:val="0"/>
          <w:numId w:val="1237"/>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23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FirstParagraph"/>
      </w:pPr>
      <w:r>
        <w:t xml:space="preserve">The classification scheme for the whole lesson is captured in this figure (project it during Phase 3 and keep it visible through Phase 4):</w:t>
      </w:r>
    </w:p>
    <w:p>
      <w:pPr>
        <w:pStyle w:val="CaptionedFigure"/>
      </w:pPr>
      <w:r>
        <w:drawing>
          <wp:inline>
            <wp:extent cx="5285232" cy="3419855"/>
            <wp:effectExtent b="0" l="0" r="0" t="0"/>
            <wp:docPr descr="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 title="" id="544" name="Picture"/>
            <a:graphic>
              <a:graphicData uri="http://schemas.openxmlformats.org/drawingml/2006/picture">
                <pic:pic>
                  <pic:nvPicPr>
                    <pic:cNvPr descr="/Users/hoopie/Projects/Curricula/Publisher_Ready_Curriculum/02_Chemistry_East_Meadow_Refactor/02_Physical_Behavior_of_Matter/01_Classification_of_Matter/figures/classification_of_matter_tree.png" id="545" name="Picture"/>
                    <pic:cNvPicPr>
                      <a:picLocks noChangeArrowheads="1" noChangeAspect="1"/>
                    </pic:cNvPicPr>
                  </pic:nvPicPr>
                  <pic:blipFill>
                    <a:blip r:embed="rId543"/>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w:t>
      </w:r>
    </w:p>
    <w:p>
      <w:r>
        <w:pict>
          <v:rect style="width:0;height:1.5pt" o:hralign="center" o:hrstd="t" o:hr="t"/>
        </w:pict>
      </w:r>
    </w:p>
    <w:bookmarkEnd w:id="546"/>
    <w:bookmarkStart w:id="547" w:name="key-vocabulary-max-3-8"/>
    <w:p>
      <w:pPr>
        <w:pStyle w:val="Heading3"/>
      </w:pPr>
      <w:r>
        <w:t xml:space="preserve">Key Vocabulary (max 3)</w:t>
      </w:r>
    </w:p>
    <w:p>
      <w:pPr>
        <w:pStyle w:val="Compact"/>
        <w:numPr>
          <w:ilvl w:val="0"/>
          <w:numId w:val="1238"/>
        </w:numPr>
      </w:pPr>
      <w:r>
        <w:rPr>
          <w:b/>
          <w:bCs/>
        </w:rPr>
        <w:t xml:space="preserve">pure substance</w:t>
      </w:r>
      <w:r>
        <w:t xml:space="preserve"> </w:t>
      </w:r>
      <w:r>
        <w:t xml:space="preserve">— matter made of only one kind of particle that cannot be physically separated into other substances; a pure substance is either an</w:t>
      </w:r>
      <w:r>
        <w:t xml:space="preserve"> </w:t>
      </w:r>
      <w:r>
        <w:rPr>
          <w:b/>
          <w:bCs/>
        </w:rPr>
        <w:t xml:space="preserve">element</w:t>
      </w:r>
      <w:r>
        <w:t xml:space="preserve"> </w:t>
      </w:r>
      <w:r>
        <w:t xml:space="preserve">(one kind of atom, e.g. copper, O₂) or a</w:t>
      </w:r>
      <w:r>
        <w:t xml:space="preserve"> </w:t>
      </w:r>
      <w:r>
        <w:rPr>
          <w:b/>
          <w:bCs/>
        </w:rPr>
        <w:t xml:space="preserve">compound</w:t>
      </w:r>
      <w:r>
        <w:t xml:space="preserve"> </w:t>
      </w:r>
      <w:r>
        <w:t xml:space="preserve">(two or more kinds of atoms chemically bonded in a fixed ratio, e.g. H₂O, NaCl)</w:t>
      </w:r>
    </w:p>
    <w:p>
      <w:pPr>
        <w:pStyle w:val="Compact"/>
        <w:numPr>
          <w:ilvl w:val="0"/>
          <w:numId w:val="1238"/>
        </w:numPr>
      </w:pPr>
      <w:r>
        <w:rPr>
          <w:b/>
          <w:bCs/>
        </w:rPr>
        <w:t xml:space="preserve">mixture</w:t>
      </w:r>
      <w:r>
        <w:t xml:space="preserve"> </w:t>
      </w:r>
      <w:r>
        <w:t xml:space="preserve">— two or more substances physically combined but not chemically bonded, in a variable ratio, that can be separated by a physical change (evaporation, filtration, a magnet); e.g. saltwater, air, trail mix</w:t>
      </w:r>
    </w:p>
    <w:p>
      <w:pPr>
        <w:pStyle w:val="Compact"/>
        <w:numPr>
          <w:ilvl w:val="0"/>
          <w:numId w:val="1238"/>
        </w:numPr>
      </w:pPr>
      <w:r>
        <w:rPr>
          <w:b/>
          <w:bCs/>
        </w:rPr>
        <w:t xml:space="preserve">homogeneous</w:t>
      </w:r>
      <w:r>
        <w:t xml:space="preserve"> </w:t>
      </w:r>
      <w:r>
        <w:t xml:space="preserve">— describing a mixture that is uniform throughout, so the separate components cannot be seen (e.g. saltwater, air); contrasted with a</w:t>
      </w:r>
      <w:r>
        <w:t xml:space="preserve"> </w:t>
      </w:r>
      <w:r>
        <w:rPr>
          <w:i/>
          <w:iCs/>
        </w:rPr>
        <w:t xml:space="preserve">heterogeneous</w:t>
      </w:r>
      <w:r>
        <w:t xml:space="preserve"> </w:t>
      </w:r>
      <w:r>
        <w:t xml:space="preserve">mixture, which is visibly non-uniform and whose components can be seen and often physically separated (e.g. trail mix, sand and iron)</w:t>
      </w:r>
    </w:p>
    <w:p>
      <w:r>
        <w:br w:type="page"/>
      </w:r>
    </w:p>
    <w:bookmarkEnd w:id="547"/>
    <w:bookmarkEnd w:id="548"/>
    <w:bookmarkStart w:id="562" w:name="X840239098eed15cee5fd28be7701f6e9b32b1d3"/>
    <w:p>
      <w:pPr>
        <w:pStyle w:val="Heading2"/>
      </w:pPr>
      <w:r>
        <w:t xml:space="preserve">Classification of Matter — Student Worksheet</w:t>
      </w:r>
    </w:p>
    <w:p>
      <w:pPr>
        <w:pStyle w:val="FirstParagraph"/>
      </w:pPr>
      <w:r>
        <w:rPr>
          <w:b/>
          <w:bCs/>
        </w:rPr>
        <w:t xml:space="preserve">Unit: Physical Behavior of Matter — Lesson 01</w:t>
      </w:r>
      <w:r>
        <w:t xml:space="preserve"> </w:t>
      </w:r>
      <w:r>
        <w:t xml:space="preserve">Name: _______________________ Date: __________ Period: ____</w:t>
      </w:r>
    </w:p>
    <w:p>
      <w:r>
        <w:pict>
          <v:rect style="width:0;height:1.5pt" o:hralign="center" o:hrstd="t" o:hr="t"/>
        </w:pict>
      </w:r>
    </w:p>
    <w:bookmarkStart w:id="549" w:name="phenomenon-17"/>
    <w:p>
      <w:pPr>
        <w:pStyle w:val="Heading3"/>
      </w:pPr>
      <w:r>
        <w:t xml:space="preserve">Phenomenon</w:t>
      </w:r>
    </w:p>
    <w:p>
      <w:pPr>
        <w:pStyle w:val="FirstParagraph"/>
      </w:pPr>
      <w:r>
        <w:t xml:space="preserve">Four samples are on the front bench: a strip of copper wire, a jar of distilled water, a cup of saltwater, and a spoonful of trail mix. Each one is matter — but is each made of just</w:t>
      </w:r>
      <w:r>
        <w:t xml:space="preserve"> </w:t>
      </w:r>
      <w:r>
        <w:rPr>
          <w:i/>
          <w:iCs/>
        </w:rPr>
        <w:t xml:space="preserve">one</w:t>
      </w:r>
      <w:r>
        <w:t xml:space="preserve"> </w:t>
      </w:r>
      <w:r>
        <w:t xml:space="preserve">substance, or</w:t>
      </w:r>
      <w:r>
        <w:t xml:space="preserve"> </w:t>
      </w:r>
      <w:r>
        <w:rPr>
          <w:i/>
          <w:iCs/>
        </w:rPr>
        <w:t xml:space="preserve">many</w:t>
      </w:r>
      <w:r>
        <w:t xml:space="preserve"> </w:t>
      </w:r>
      <w:r>
        <w:t xml:space="preserve">substances mixed together? The trail mix is obviously many things. But the distilled water and the saltwater look identical — two clear, colorless liquids — and yet one is a single substance and the other is a mixture. Appearance alone won’t tell you which is which.</w:t>
      </w:r>
    </w:p>
    <w:p>
      <w:pPr>
        <w:pStyle w:val="BodyText"/>
      </w:pPr>
      <w:r>
        <w:rPr>
          <w:b/>
          <w:bCs/>
        </w:rPr>
        <w:t xml:space="preserve">Driving question:</w:t>
      </w:r>
      <w:r>
        <w:t xml:space="preserve"> </w:t>
      </w:r>
      <w:r>
        <w:t xml:space="preserve">How can we tell whether a sample is one substance or many?</w:t>
      </w:r>
    </w:p>
    <w:p>
      <w:r>
        <w:pict>
          <v:rect style="width:0;height:1.5pt" o:hralign="center" o:hrstd="t" o:hr="t"/>
        </w:pict>
      </w:r>
    </w:p>
    <w:bookmarkEnd w:id="549"/>
    <w:bookmarkStart w:id="550" w:name="notice-wonder-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distilled water and the saltwater look identical. What test —</w:t>
      </w:r>
      <w:r>
        <w:t xml:space="preserve"> </w:t>
      </w:r>
      <w:r>
        <w:rPr>
          <w:i/>
          <w:iCs/>
        </w:rPr>
        <w:t xml:space="preserve">not just looking</w:t>
      </w:r>
      <w:r>
        <w:t xml:space="preserve"> </w:t>
      </w:r>
      <w:r>
        <w:t xml:space="preserve">— could you actually do to find out which one is a single substance and which one is a mixture?</w:t>
      </w:r>
    </w:p>
    <w:p>
      <w:r>
        <w:pict>
          <v:rect style="width:0;height:1.5pt" o:hralign="center" o:hrstd="t" o:hr="t"/>
        </w:pict>
      </w:r>
    </w:p>
    <w:p>
      <w:r>
        <w:pict>
          <v:rect style="width:0;height:1.5pt" o:hralign="center" o:hrstd="t" o:hr="t"/>
        </w:pict>
      </w:r>
    </w:p>
    <w:p>
      <w:r>
        <w:pict>
          <v:rect style="width:0;height:1.5pt" o:hralign="center" o:hrstd="t" o:hr="t"/>
        </w:pict>
      </w:r>
    </w:p>
    <w:bookmarkEnd w:id="550"/>
    <w:bookmarkStart w:id="551" w:name="initial-model-8"/>
    <w:p>
      <w:pPr>
        <w:pStyle w:val="Heading3"/>
      </w:pPr>
      <w:r>
        <w:t xml:space="preserve">Initial Model</w:t>
      </w:r>
    </w:p>
    <w:p>
      <w:pPr>
        <w:pStyle w:val="FirstParagraph"/>
      </w:pPr>
      <w:r>
        <w:t xml:space="preserve">Before your teacher names anything, sort the ten samples below into groups that make sense to</w:t>
      </w:r>
      <w:r>
        <w:t xml:space="preserve"> </w:t>
      </w:r>
      <w:r>
        <w:rPr>
          <w:b/>
          <w:bCs/>
        </w:rPr>
        <w:t xml:space="preserve">you</w:t>
      </w:r>
      <w:r>
        <w:t xml:space="preserve">. You decide the rule. Then, in the last column, write a short note on what each group has in common.</w:t>
      </w:r>
    </w:p>
    <w:p>
      <w:pPr>
        <w:pStyle w:val="BodyText"/>
      </w:pPr>
      <w:r>
        <w:t xml:space="preserve">Samples: copper, oxygen gas (O₂), distilled water, table salt (NaCl), saltwater, air, trail mix, sand + iron filings, carbon dioxide (CO₂), brass.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My group (1, 2, 3, or 4)</w:t>
            </w:r>
          </w:p>
        </w:tc>
        <w:tc>
          <w:tcPr/>
          <w:p>
            <w:pPr>
              <w:pStyle w:val="Compact"/>
            </w:pPr>
            <w:r>
              <w:t xml:space="preserve">My rule — what does this group have in common?</w:t>
            </w:r>
          </w:p>
        </w:tc>
      </w:tr>
      <w:tr>
        <w:tc>
          <w:tcPr/>
          <w:p>
            <w:pPr>
              <w:pStyle w:val="Compact"/>
            </w:pPr>
            <w:r>
              <w:t xml:space="preserve">copper</w:t>
            </w:r>
          </w:p>
        </w:tc>
        <w:tc>
          <w:tcPr/>
          <w:p>
            <w:pPr>
              <w:pStyle w:val="Compact"/>
            </w:pPr>
          </w:p>
        </w:tc>
        <w:tc>
          <w:tcPr/>
          <w:p>
            <w:pPr>
              <w:pStyle w:val="Compact"/>
            </w:pPr>
          </w:p>
        </w:tc>
      </w:tr>
      <w:tr>
        <w:tc>
          <w:tcPr/>
          <w:p>
            <w:pPr>
              <w:pStyle w:val="Compact"/>
            </w:pPr>
            <w:r>
              <w:t xml:space="preserve">oxygen gas (O₂)</w:t>
            </w:r>
          </w:p>
        </w:tc>
        <w:tc>
          <w:tcPr/>
          <w:p>
            <w:pPr>
              <w:pStyle w:val="Compact"/>
            </w:pPr>
          </w:p>
        </w:tc>
        <w:tc>
          <w:tcPr/>
          <w:p>
            <w:pPr>
              <w:pStyle w:val="Compact"/>
            </w:pPr>
          </w:p>
        </w:tc>
      </w:tr>
      <w:tr>
        <w:tc>
          <w:tcPr/>
          <w:p>
            <w:pPr>
              <w:pStyle w:val="Compact"/>
            </w:pPr>
            <w:r>
              <w:t xml:space="preserve">distilled water</w:t>
            </w:r>
          </w:p>
        </w:tc>
        <w:tc>
          <w:tcPr/>
          <w:p>
            <w:pPr>
              <w:pStyle w:val="Compact"/>
            </w:pPr>
          </w:p>
        </w:tc>
        <w:tc>
          <w:tcPr/>
          <w:p>
            <w:pPr>
              <w:pStyle w:val="Compact"/>
            </w:pPr>
          </w:p>
        </w:tc>
      </w:tr>
      <w:tr>
        <w:tc>
          <w:tcPr/>
          <w:p>
            <w:pPr>
              <w:pStyle w:val="Compact"/>
            </w:pPr>
            <w:r>
              <w:t xml:space="preserve">table salt (NaCl)</w:t>
            </w:r>
          </w:p>
        </w:tc>
        <w:tc>
          <w:tcPr/>
          <w:p>
            <w:pPr>
              <w:pStyle w:val="Compact"/>
            </w:pPr>
          </w:p>
        </w:tc>
        <w:tc>
          <w:tcPr/>
          <w:p>
            <w:pPr>
              <w:pStyle w:val="Compact"/>
            </w:pPr>
          </w:p>
        </w:tc>
      </w:tr>
      <w:tr>
        <w:tc>
          <w:tcPr/>
          <w:p>
            <w:pPr>
              <w:pStyle w:val="Compact"/>
            </w:pPr>
            <w:r>
              <w:t xml:space="preserve">saltwater</w:t>
            </w:r>
          </w:p>
        </w:tc>
        <w:tc>
          <w:tcPr/>
          <w:p>
            <w:pPr>
              <w:pStyle w:val="Compact"/>
            </w:pPr>
          </w:p>
        </w:tc>
        <w:tc>
          <w:tcPr/>
          <w:p>
            <w:pPr>
              <w:pStyle w:val="Compact"/>
            </w:pPr>
          </w:p>
        </w:tc>
      </w:tr>
      <w:tr>
        <w:tc>
          <w:tcPr/>
          <w:p>
            <w:pPr>
              <w:pStyle w:val="Compact"/>
            </w:pPr>
            <w:r>
              <w:t xml:space="preserve">air</w:t>
            </w:r>
          </w:p>
        </w:tc>
        <w:tc>
          <w:tcPr/>
          <w:p>
            <w:pPr>
              <w:pStyle w:val="Compact"/>
            </w:pPr>
          </w:p>
        </w:tc>
        <w:tc>
          <w:tcPr/>
          <w:p>
            <w:pPr>
              <w:pStyle w:val="Compact"/>
            </w:pPr>
          </w:p>
        </w:tc>
      </w:tr>
      <w:tr>
        <w:tc>
          <w:tcPr/>
          <w:p>
            <w:pPr>
              <w:pStyle w:val="Compact"/>
            </w:pPr>
            <w:r>
              <w:t xml:space="preserve">trail mix</w:t>
            </w:r>
          </w:p>
        </w:tc>
        <w:tc>
          <w:tcPr/>
          <w:p>
            <w:pPr>
              <w:pStyle w:val="Compact"/>
            </w:pPr>
          </w:p>
        </w:tc>
        <w:tc>
          <w:tcPr/>
          <w:p>
            <w:pPr>
              <w:pStyle w:val="Compact"/>
            </w:pPr>
          </w:p>
        </w:tc>
      </w:tr>
      <w:tr>
        <w:tc>
          <w:tcPr/>
          <w:p>
            <w:pPr>
              <w:pStyle w:val="Compact"/>
            </w:pPr>
            <w:r>
              <w:t xml:space="preserve">sand + iron filings</w:t>
            </w:r>
          </w:p>
        </w:tc>
        <w:tc>
          <w:tcPr/>
          <w:p>
            <w:pPr>
              <w:pStyle w:val="Compact"/>
            </w:pPr>
          </w:p>
        </w:tc>
        <w:tc>
          <w:tcPr/>
          <w:p>
            <w:pPr>
              <w:pStyle w:val="Compact"/>
            </w:pPr>
          </w:p>
        </w:tc>
      </w:tr>
      <w:tr>
        <w:tc>
          <w:tcPr/>
          <w:p>
            <w:pPr>
              <w:pStyle w:val="Compact"/>
            </w:pPr>
            <w:r>
              <w:t xml:space="preserve">carbon dioxide (CO₂)</w:t>
            </w:r>
          </w:p>
        </w:tc>
        <w:tc>
          <w:tcPr/>
          <w:p>
            <w:pPr>
              <w:pStyle w:val="Compact"/>
            </w:pPr>
          </w:p>
        </w:tc>
        <w:tc>
          <w:tcPr/>
          <w:p>
            <w:pPr>
              <w:pStyle w:val="Compact"/>
            </w:pPr>
          </w:p>
        </w:tc>
      </w:tr>
      <w:tr>
        <w:tc>
          <w:tcPr/>
          <w:p>
            <w:pPr>
              <w:pStyle w:val="Compact"/>
            </w:pPr>
            <w:r>
              <w:t xml:space="preserve">brass</w:t>
            </w:r>
          </w:p>
        </w:tc>
        <w:tc>
          <w:tcPr/>
          <w:p>
            <w:pPr>
              <w:pStyle w:val="Compact"/>
            </w:pPr>
          </w:p>
        </w:tc>
        <w:tc>
          <w:tcPr/>
          <w:p>
            <w:pPr>
              <w:pStyle w:val="Compact"/>
            </w:pPr>
          </w:p>
        </w:tc>
      </w:tr>
    </w:tbl>
    <w:p>
      <w:r>
        <w:pict>
          <v:rect style="width:0;height:1.5pt" o:hralign="center" o:hrstd="t" o:hr="t"/>
        </w:pict>
      </w:r>
    </w:p>
    <w:bookmarkEnd w:id="551"/>
    <w:bookmarkStart w:id="557" w:name="investigation-8"/>
    <w:p>
      <w:pPr>
        <w:pStyle w:val="Heading3"/>
      </w:pPr>
      <w:r>
        <w:t xml:space="preserve">Investigation</w:t>
      </w:r>
    </w:p>
    <w:bookmarkStart w:id="552" w:name="part-1-re-sort-into-four-bins"/>
    <w:p>
      <w:pPr>
        <w:pStyle w:val="Heading4"/>
      </w:pPr>
      <w:r>
        <w:t xml:space="preserve">Part 1 — Re-sort into four bins</w:t>
      </w:r>
    </w:p>
    <w:p>
      <w:pPr>
        <w:pStyle w:val="FirstParagraph"/>
      </w:pPr>
      <w:r>
        <w:t xml:space="preserve">Now re-sort using this rule.</w:t>
      </w:r>
      <w:r>
        <w:t xml:space="preserve"> </w:t>
      </w:r>
      <w:r>
        <w:rPr>
          <w:b/>
          <w:bCs/>
        </w:rPr>
        <w:t xml:space="preserve">First</w:t>
      </w:r>
      <w:r>
        <w:t xml:space="preserve"> </w:t>
      </w:r>
      <w:r>
        <w:t xml:space="preserve">decide if each sample is a PURE substance (cannot be physically separated) or a MIXTURE (can be physically separated).</w:t>
      </w:r>
      <w:r>
        <w:t xml:space="preserve"> </w:t>
      </w:r>
      <w:r>
        <w:rPr>
          <w:b/>
          <w:bCs/>
        </w:rPr>
        <w:t xml:space="preserve">Then</w:t>
      </w:r>
      <w:r>
        <w:t xml:space="preserve"> </w:t>
      </w:r>
      <w:r>
        <w:t xml:space="preserve">split each into two. Don’t worry about the names yet — just get the four piles right.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Bin</w:t>
            </w:r>
          </w:p>
        </w:tc>
        <w:tc>
          <w:tcPr/>
          <w:p>
            <w:pPr>
              <w:pStyle w:val="Compact"/>
            </w:pPr>
            <w:r>
              <w:t xml:space="preserve">Rule for this bin</w:t>
            </w:r>
          </w:p>
        </w:tc>
        <w:tc>
          <w:tcPr/>
          <w:p>
            <w:pPr>
              <w:pStyle w:val="Compact"/>
            </w:pPr>
            <w:r>
              <w:t xml:space="preserve">Samples I placed here</w:t>
            </w:r>
          </w:p>
        </w:tc>
      </w:tr>
      <w:tr>
        <w:tc>
          <w:tcPr/>
          <w:p>
            <w:pPr>
              <w:pStyle w:val="Compact"/>
            </w:pPr>
            <w:r>
              <w:t xml:space="preserve">Bin A</w:t>
            </w:r>
          </w:p>
        </w:tc>
        <w:tc>
          <w:tcPr/>
          <w:p>
            <w:pPr>
              <w:pStyle w:val="Compact"/>
            </w:pPr>
            <w:r>
              <w:t xml:space="preserve">Pure — one kind of atom</w:t>
            </w:r>
          </w:p>
        </w:tc>
        <w:tc>
          <w:tcPr/>
          <w:p>
            <w:pPr>
              <w:pStyle w:val="Compact"/>
            </w:pPr>
          </w:p>
        </w:tc>
      </w:tr>
      <w:tr>
        <w:tc>
          <w:tcPr/>
          <w:p>
            <w:pPr>
              <w:pStyle w:val="Compact"/>
            </w:pPr>
            <w:r>
              <w:t xml:space="preserve">Bin B</w:t>
            </w:r>
          </w:p>
        </w:tc>
        <w:tc>
          <w:tcPr/>
          <w:p>
            <w:pPr>
              <w:pStyle w:val="Compact"/>
            </w:pPr>
            <w:r>
              <w:t xml:space="preserve">Pure — two or more kinds of atoms bonded together</w:t>
            </w:r>
          </w:p>
        </w:tc>
        <w:tc>
          <w:tcPr/>
          <w:p>
            <w:pPr>
              <w:pStyle w:val="Compact"/>
            </w:pPr>
          </w:p>
        </w:tc>
      </w:tr>
      <w:tr>
        <w:tc>
          <w:tcPr/>
          <w:p>
            <w:pPr>
              <w:pStyle w:val="Compact"/>
            </w:pPr>
            <w:r>
              <w:t xml:space="preserve">Bin C</w:t>
            </w:r>
          </w:p>
        </w:tc>
        <w:tc>
          <w:tcPr/>
          <w:p>
            <w:pPr>
              <w:pStyle w:val="Compact"/>
            </w:pPr>
            <w:r>
              <w:t xml:space="preserve">Mixture — looks uniform all the way through</w:t>
            </w:r>
          </w:p>
        </w:tc>
        <w:tc>
          <w:tcPr/>
          <w:p>
            <w:pPr>
              <w:pStyle w:val="Compact"/>
            </w:pPr>
          </w:p>
        </w:tc>
      </w:tr>
      <w:tr>
        <w:tc>
          <w:tcPr/>
          <w:p>
            <w:pPr>
              <w:pStyle w:val="Compact"/>
            </w:pPr>
            <w:r>
              <w:t xml:space="preserve">Bin D</w:t>
            </w:r>
          </w:p>
        </w:tc>
        <w:tc>
          <w:tcPr/>
          <w:p>
            <w:pPr>
              <w:pStyle w:val="Compact"/>
            </w:pPr>
            <w:r>
              <w:t xml:space="preserve">Mixture — you can see the separate parts</w:t>
            </w:r>
          </w:p>
        </w:tc>
        <w:tc>
          <w:tcPr/>
          <w:p>
            <w:pPr>
              <w:pStyle w:val="Compact"/>
            </w:pPr>
          </w:p>
        </w:tc>
      </w:tr>
    </w:tbl>
    <w:bookmarkEnd w:id="552"/>
    <w:bookmarkStart w:id="553" w:name="part-2-mystery-samples"/>
    <w:p>
      <w:pPr>
        <w:pStyle w:val="Heading4"/>
      </w:pPr>
      <w:r>
        <w:t xml:space="preserve">Part 2 — Mystery Samples</w:t>
      </w:r>
    </w:p>
    <w:p>
      <w:pPr>
        <w:pStyle w:val="FirstParagraph"/>
      </w:pPr>
      <w:r>
        <w:t xml:space="preserve">Your teacher will give you 3–4 numbered unknown samples. For each one, observe its appearance, try a physical separation (evaporate a drop, filter, or test with a magnet), and classify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 #</w:t>
            </w:r>
          </w:p>
        </w:tc>
        <w:tc>
          <w:tcPr/>
          <w:p>
            <w:pPr>
              <w:pStyle w:val="Compact"/>
            </w:pPr>
            <w:r>
              <w:t xml:space="preserve">Looks uniform or non-uniform?</w:t>
            </w:r>
          </w:p>
        </w:tc>
        <w:tc>
          <w:tcPr/>
          <w:p>
            <w:pPr>
              <w:pStyle w:val="Compact"/>
            </w:pPr>
            <w:r>
              <w:t xml:space="preserve">What happened when you tried to separate it?</w:t>
            </w:r>
          </w:p>
        </w:tc>
        <w:tc>
          <w:tcPr/>
          <w:p>
            <w:pPr>
              <w:pStyle w:val="Compact"/>
            </w:pPr>
            <w:r>
              <w:t xml:space="preserve">Pure substance or mixture?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Two of the bench samples — distilled water and saltwater — look identical. Which physical test would separate one of them but leave the other unchanged, and what would that prove?</w:t>
      </w:r>
    </w:p>
    <w:p>
      <w:r>
        <w:pict>
          <v:rect style="width:0;height:1.5pt" o:hralign="center" o:hrstd="t" o:hr="t"/>
        </w:pict>
      </w:r>
    </w:p>
    <w:p>
      <w:r>
        <w:pict>
          <v:rect style="width:0;height:1.5pt" o:hralign="center" o:hrstd="t" o:hr="t"/>
        </w:pict>
      </w:r>
    </w:p>
    <w:bookmarkEnd w:id="553"/>
    <w:bookmarkStart w:id="556" w:name="part-3-draw-the-particle-models"/>
    <w:p>
      <w:pPr>
        <w:pStyle w:val="Heading4"/>
      </w:pPr>
      <w:r>
        <w:t xml:space="preserve">Part 3 — Draw the particle models</w:t>
      </w:r>
    </w:p>
    <w:p>
      <w:pPr>
        <w:pStyle w:val="FirstParagraph"/>
      </w:pPr>
      <w:r>
        <w:t xml:space="preserve">Look at the figure below. In the boxes, draw your own particle diagrams: an</w:t>
      </w:r>
      <w:r>
        <w:t xml:space="preserve"> </w:t>
      </w:r>
      <w:r>
        <w:rPr>
          <w:b/>
          <w:bCs/>
        </w:rPr>
        <w:t xml:space="preserve">element</w:t>
      </w:r>
      <w:r>
        <w:t xml:space="preserve"> </w:t>
      </w:r>
      <w:r>
        <w:t xml:space="preserve">(one kind of atom), a</w:t>
      </w:r>
      <w:r>
        <w:t xml:space="preserve"> </w:t>
      </w:r>
      <w:r>
        <w:rPr>
          <w:b/>
          <w:bCs/>
        </w:rPr>
        <w:t xml:space="preserve">compound</w:t>
      </w:r>
      <w:r>
        <w:t xml:space="preserve"> </w:t>
      </w:r>
      <w:r>
        <w:t xml:space="preserve">(two kinds of atoms bonded), and a</w:t>
      </w:r>
      <w:r>
        <w:t xml:space="preserve"> </w:t>
      </w:r>
      <w:r>
        <w:rPr>
          <w:b/>
          <w:bCs/>
        </w:rPr>
        <w:t xml:space="preserve">mixture</w:t>
      </w:r>
      <w:r>
        <w:t xml:space="preserve"> </w:t>
      </w:r>
      <w:r>
        <w:t xml:space="preserve">(two kinds of atoms, not bonded). Label each one.</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554" name="Picture"/>
            <a:graphic>
              <a:graphicData uri="http://schemas.openxmlformats.org/drawingml/2006/picture">
                <pic:pic>
                  <pic:nvPicPr>
                    <pic:cNvPr descr="/Users/hoopie/Projects/Curricula/Publisher_Ready_Curriculum/02_Chemistry_East_Meadow_Refactor/02_Physical_Behavior_of_Matter/01_Classification_of_Matter/figures/particle_models.png" id="555" name="Picture"/>
                    <pic:cNvPicPr>
                      <a:picLocks noChangeArrowheads="1" noChangeAspect="1"/>
                    </pic:cNvPicPr>
                  </pic:nvPicPr>
                  <pic:blipFill>
                    <a:blip r:embed="rId526"/>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My ELEMENT drawing</w:t>
            </w:r>
          </w:p>
        </w:tc>
        <w:tc>
          <w:tcPr/>
          <w:p>
            <w:pPr>
              <w:pStyle w:val="Compact"/>
            </w:pPr>
            <w:r>
              <w:t xml:space="preserve">My COMPOUND drawing</w:t>
            </w:r>
          </w:p>
        </w:tc>
        <w:tc>
          <w:tcPr/>
          <w:p>
            <w:pPr>
              <w:pStyle w:val="Compact"/>
            </w:pPr>
            <w:r>
              <w:t xml:space="preserve">My MIXTURE drawing</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numPr>
          <w:ilvl w:val="0"/>
          <w:numId w:val="1239"/>
        </w:numPr>
      </w:pPr>
      <w:r>
        <w:t xml:space="preserve">How many</w:t>
      </w:r>
      <w:r>
        <w:t xml:space="preserve"> </w:t>
      </w:r>
      <w:r>
        <w:rPr>
          <w:i/>
          <w:iCs/>
        </w:rPr>
        <w:t xml:space="preserve">kinds</w:t>
      </w:r>
      <w:r>
        <w:t xml:space="preserve"> </w:t>
      </w:r>
      <w:r>
        <w:t xml:space="preserve">of atoms are in your element drawing? _______________</w:t>
      </w:r>
    </w:p>
    <w:p>
      <w:pPr>
        <w:numPr>
          <w:ilvl w:val="0"/>
          <w:numId w:val="1239"/>
        </w:numPr>
      </w:pPr>
      <w:r>
        <w:t xml:space="preserve">What is the difference between your compound drawing and your mixture drawing?</w:t>
      </w:r>
    </w:p>
    <w:p>
      <w:r>
        <w:pict>
          <v:rect style="width:0;height:1.5pt" o:hralign="center" o:hrstd="t" o:hr="t"/>
        </w:pict>
      </w:r>
    </w:p>
    <w:p>
      <w:r>
        <w:pict>
          <v:rect style="width:0;height:1.5pt" o:hralign="center" o:hrstd="t" o:hr="t"/>
        </w:pict>
      </w:r>
    </w:p>
    <w:p>
      <w:r>
        <w:pict>
          <v:rect style="width:0;height:1.5pt" o:hralign="center" o:hrstd="t" o:hr="t"/>
        </w:pict>
      </w:r>
    </w:p>
    <w:bookmarkEnd w:id="556"/>
    <w:bookmarkEnd w:id="557"/>
    <w:bookmarkStart w:id="558" w:name="make-it-make-sense-8"/>
    <w:p>
      <w:pPr>
        <w:pStyle w:val="Heading3"/>
      </w:pPr>
      <w:r>
        <w:t xml:space="preserve">Make It Make Sense</w:t>
      </w:r>
    </w:p>
    <w:p>
      <w:pPr>
        <w:pStyle w:val="FirstParagraph"/>
      </w:pPr>
      <w:r>
        <w:t xml:space="preserve">For each sample below, classify it as fully as you can and give a particle-level reason. Use the words pure substance, mixture, element, compound, homogeneous, and heterogeneous where they fit.</w:t>
      </w:r>
    </w:p>
    <w:p>
      <w:pPr>
        <w:numPr>
          <w:ilvl w:val="0"/>
          <w:numId w:val="1240"/>
        </w:numPr>
      </w:pPr>
      <w:r>
        <w:rPr>
          <w:b/>
          <w:bCs/>
        </w:rPr>
        <w:t xml:space="preserve">Copper wire.</w:t>
      </w:r>
      <w:r>
        <w:t xml:space="preserve"> </w:t>
      </w:r>
      <w:r>
        <w:t xml:space="preserve">A strip of clean, shiny copper.</w:t>
      </w:r>
    </w:p>
    <w:p>
      <w:pPr>
        <w:pStyle w:val="Compact"/>
        <w:numPr>
          <w:ilvl w:val="1"/>
          <w:numId w:val="1241"/>
        </w:numPr>
      </w:pPr>
      <w:r>
        <w:t xml:space="preserve">Pure substance or mixture? _______________________________________________</w:t>
      </w:r>
    </w:p>
    <w:p>
      <w:pPr>
        <w:pStyle w:val="Compact"/>
        <w:numPr>
          <w:ilvl w:val="1"/>
          <w:numId w:val="1241"/>
        </w:numPr>
      </w:pPr>
      <w:r>
        <w:t xml:space="preserve">If pure: element or compound? _______________________________________________</w:t>
      </w:r>
    </w:p>
    <w:p>
      <w:pPr>
        <w:pStyle w:val="Compact"/>
        <w:numPr>
          <w:ilvl w:val="1"/>
          <w:numId w:val="1241"/>
        </w:numPr>
      </w:pPr>
      <w:r>
        <w:t xml:space="preserve">Particle-level reason: _______________________________________________</w:t>
      </w:r>
    </w:p>
    <w:p>
      <w:pPr>
        <w:numPr>
          <w:ilvl w:val="0"/>
          <w:numId w:val="1240"/>
        </w:numPr>
      </w:pPr>
      <w:r>
        <w:rPr>
          <w:b/>
          <w:bCs/>
        </w:rPr>
        <w:t xml:space="preserve">Saltwater.</w:t>
      </w:r>
      <w:r>
        <w:t xml:space="preserve"> </w:t>
      </w:r>
      <w:r>
        <w:t xml:space="preserve">A clear, colorless liquid made by dissolving table salt in water.</w:t>
      </w:r>
    </w:p>
    <w:p>
      <w:pPr>
        <w:pStyle w:val="Compact"/>
        <w:numPr>
          <w:ilvl w:val="1"/>
          <w:numId w:val="1242"/>
        </w:numPr>
      </w:pPr>
      <w:r>
        <w:t xml:space="preserve">Pure substance or mixture? _______________________________________________</w:t>
      </w:r>
    </w:p>
    <w:p>
      <w:pPr>
        <w:pStyle w:val="Compact"/>
        <w:numPr>
          <w:ilvl w:val="1"/>
          <w:numId w:val="1242"/>
        </w:numPr>
      </w:pPr>
      <w:r>
        <w:t xml:space="preserve">If a mixture: homogeneous or heterogeneous? _______________________________________________</w:t>
      </w:r>
    </w:p>
    <w:p>
      <w:pPr>
        <w:pStyle w:val="Compact"/>
        <w:numPr>
          <w:ilvl w:val="1"/>
          <w:numId w:val="1242"/>
        </w:numPr>
      </w:pPr>
      <w:r>
        <w:t xml:space="preserve">How could you physically separate it? _______________________________________________</w:t>
      </w:r>
    </w:p>
    <w:p>
      <w:pPr>
        <w:numPr>
          <w:ilvl w:val="0"/>
          <w:numId w:val="1240"/>
        </w:numPr>
      </w:pPr>
      <w:r>
        <w:rPr>
          <w:b/>
          <w:bCs/>
        </w:rPr>
        <w:t xml:space="preserve">Trail mix.</w:t>
      </w:r>
      <w:r>
        <w:t xml:space="preserve"> </w:t>
      </w:r>
      <w:r>
        <w:t xml:space="preserve">Raisins, peanuts, and chocolate pieces in a bag.</w:t>
      </w:r>
    </w:p>
    <w:p>
      <w:pPr>
        <w:pStyle w:val="Compact"/>
        <w:numPr>
          <w:ilvl w:val="1"/>
          <w:numId w:val="1243"/>
        </w:numPr>
      </w:pPr>
      <w:r>
        <w:t xml:space="preserve">Pure substance or mixture? _______________________________________________</w:t>
      </w:r>
    </w:p>
    <w:p>
      <w:pPr>
        <w:pStyle w:val="Compact"/>
        <w:numPr>
          <w:ilvl w:val="1"/>
          <w:numId w:val="1243"/>
        </w:numPr>
      </w:pPr>
      <w:r>
        <w:t xml:space="preserve">If a mixture: homogeneous or heterogeneous? _______________________________________________</w:t>
      </w:r>
    </w:p>
    <w:p>
      <w:pPr>
        <w:pStyle w:val="Compact"/>
        <w:numPr>
          <w:ilvl w:val="1"/>
          <w:numId w:val="1243"/>
        </w:numPr>
      </w:pPr>
      <w:r>
        <w:t xml:space="preserve">How do you know without any test? _______________________________________________</w:t>
      </w:r>
    </w:p>
    <w:p>
      <w:pPr>
        <w:numPr>
          <w:ilvl w:val="0"/>
          <w:numId w:val="1240"/>
        </w:numPr>
      </w:pPr>
      <w:r>
        <w:rPr>
          <w:b/>
          <w:bCs/>
        </w:rPr>
        <w:t xml:space="preserve">Carbon dioxide (CO₂).</w:t>
      </w:r>
      <w:r>
        <w:t xml:space="preserve"> </w:t>
      </w:r>
      <w:r>
        <w:t xml:space="preserve">A colorless gas.</w:t>
      </w:r>
    </w:p>
    <w:p>
      <w:pPr>
        <w:pStyle w:val="Compact"/>
        <w:numPr>
          <w:ilvl w:val="1"/>
          <w:numId w:val="1244"/>
        </w:numPr>
      </w:pPr>
      <w:r>
        <w:t xml:space="preserve">Pure substance or mixture? _______________________________________________</w:t>
      </w:r>
    </w:p>
    <w:p>
      <w:pPr>
        <w:pStyle w:val="Compact"/>
        <w:numPr>
          <w:ilvl w:val="1"/>
          <w:numId w:val="1244"/>
        </w:numPr>
      </w:pPr>
      <w:r>
        <w:t xml:space="preserve">If pure: element or compound? _______________________________________________</w:t>
      </w:r>
    </w:p>
    <w:p>
      <w:pPr>
        <w:pStyle w:val="Compact"/>
        <w:numPr>
          <w:ilvl w:val="1"/>
          <w:numId w:val="1244"/>
        </w:numPr>
      </w:pPr>
      <w:r>
        <w:t xml:space="preserve">How many</w:t>
      </w:r>
      <w:r>
        <w:t xml:space="preserve"> </w:t>
      </w:r>
      <w:r>
        <w:rPr>
          <w:i/>
          <w:iCs/>
        </w:rPr>
        <w:t xml:space="preserve">kinds</w:t>
      </w:r>
      <w:r>
        <w:t xml:space="preserve"> </w:t>
      </w:r>
      <w:r>
        <w:t xml:space="preserve">of atoms are in one CO₂ particle? _______________________________________________</w:t>
      </w:r>
    </w:p>
    <w:p>
      <w:r>
        <w:pict>
          <v:rect style="width:0;height:1.5pt" o:hralign="center" o:hrstd="t" o:hr="t"/>
        </w:pict>
      </w:r>
    </w:p>
    <w:bookmarkEnd w:id="558"/>
    <w:bookmarkStart w:id="559" w:name="vocabulary-in-action-8"/>
    <w:p>
      <w:pPr>
        <w:pStyle w:val="Heading3"/>
      </w:pPr>
      <w:r>
        <w:t xml:space="preserve">Vocabulary in Action</w:t>
      </w:r>
    </w:p>
    <w:p>
      <w:pPr>
        <w:pStyle w:val="FirstParagraph"/>
      </w:pPr>
      <w:r>
        <w:t xml:space="preserve">Use each term in a sentence about today’s investigation. Do not copy the definition — describe something you actually sorted, observed, or tested.</w:t>
      </w:r>
    </w:p>
    <w:p>
      <w:pPr>
        <w:numPr>
          <w:ilvl w:val="0"/>
          <w:numId w:val="1245"/>
        </w:numPr>
      </w:pPr>
      <w:r>
        <w:rPr>
          <w:b/>
          <w:bCs/>
        </w:rPr>
        <w:t xml:space="preserve">pure substance:</w:t>
      </w:r>
      <w:r>
        <w:t xml:space="preserve"> </w:t>
      </w:r>
      <w:r>
        <w:t xml:space="preserve">_______________________________________________</w:t>
      </w:r>
      <w:r>
        <w:t xml:space="preserve"> </w:t>
      </w:r>
      <w:r>
        <w:t xml:space="preserve">_______________________________________________</w:t>
      </w:r>
    </w:p>
    <w:p>
      <w:pPr>
        <w:numPr>
          <w:ilvl w:val="0"/>
          <w:numId w:val="1245"/>
        </w:numPr>
      </w:pPr>
      <w:r>
        <w:rPr>
          <w:b/>
          <w:bCs/>
        </w:rPr>
        <w:t xml:space="preserve">mixture:</w:t>
      </w:r>
      <w:r>
        <w:t xml:space="preserve"> </w:t>
      </w:r>
      <w:r>
        <w:t xml:space="preserve">_______________________________________________</w:t>
      </w:r>
      <w:r>
        <w:t xml:space="preserve"> </w:t>
      </w:r>
      <w:r>
        <w:t xml:space="preserve">_______________________________________________</w:t>
      </w:r>
    </w:p>
    <w:p>
      <w:pPr>
        <w:numPr>
          <w:ilvl w:val="0"/>
          <w:numId w:val="1245"/>
        </w:numPr>
      </w:pPr>
      <w:r>
        <w:rPr>
          <w:b/>
          <w:bCs/>
        </w:rPr>
        <w:t xml:space="preserve">homogeneous: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59"/>
    <w:bookmarkStart w:id="560" w:name="revise-your-model-8"/>
    <w:p>
      <w:pPr>
        <w:pStyle w:val="Heading3"/>
      </w:pPr>
      <w:r>
        <w:t xml:space="preserve">Revise Your Model</w:t>
      </w:r>
    </w:p>
    <w:p>
      <w:pPr>
        <w:pStyle w:val="FirstParagraph"/>
      </w:pPr>
      <w:r>
        <w:t xml:space="preserve">Return to your four-bin sort. Now that you have the vocabulary, re-label each bin with the correct term:</w:t>
      </w:r>
    </w:p>
    <w:p>
      <w:pPr>
        <w:pStyle w:val="Compact"/>
        <w:numPr>
          <w:ilvl w:val="0"/>
          <w:numId w:val="1246"/>
        </w:numPr>
      </w:pPr>
      <w:r>
        <w:t xml:space="preserve">Bin A = _______________ (Pure — one kind of atom)</w:t>
      </w:r>
    </w:p>
    <w:p>
      <w:pPr>
        <w:pStyle w:val="Compact"/>
        <w:numPr>
          <w:ilvl w:val="0"/>
          <w:numId w:val="1246"/>
        </w:numPr>
      </w:pPr>
      <w:r>
        <w:t xml:space="preserve">Bin B = _______________ (Pure — two or more kinds of atoms bonded)</w:t>
      </w:r>
    </w:p>
    <w:p>
      <w:pPr>
        <w:pStyle w:val="Compact"/>
        <w:numPr>
          <w:ilvl w:val="0"/>
          <w:numId w:val="1246"/>
        </w:numPr>
      </w:pPr>
      <w:r>
        <w:t xml:space="preserve">Bin C = _______________ mixture (looks uniform)</w:t>
      </w:r>
    </w:p>
    <w:p>
      <w:pPr>
        <w:pStyle w:val="Compact"/>
        <w:numPr>
          <w:ilvl w:val="0"/>
          <w:numId w:val="1246"/>
        </w:numPr>
      </w:pPr>
      <w:r>
        <w:t xml:space="preserve">Bin D = _______________ mixture (you can see the parts)</w:t>
      </w:r>
    </w:p>
    <w:p>
      <w:pPr>
        <w:pStyle w:val="FirstParagraph"/>
      </w:pPr>
      <w:r>
        <w:t xml:space="preserve">Then finish this Because / But / So sentence about the opening phenomenon:</w:t>
      </w:r>
    </w:p>
    <w:p>
      <w:pPr>
        <w:pStyle w:val="BlockText"/>
      </w:pPr>
      <w:r>
        <w:t xml:space="preserve">Distilled water and saltwater look identical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60"/>
    <w:bookmarkStart w:id="561" w:name="exit-ticket-8"/>
    <w:p>
      <w:pPr>
        <w:pStyle w:val="Heading3"/>
      </w:pPr>
      <w:r>
        <w:t xml:space="preserve">Exit Ticket</w:t>
      </w:r>
    </w:p>
    <w:p>
      <w:pPr>
        <w:pStyle w:val="Compact"/>
        <w:numPr>
          <w:ilvl w:val="0"/>
          <w:numId w:val="1247"/>
        </w:numPr>
      </w:pPr>
      <w:r>
        <w:t xml:space="preserve">Classify</w:t>
      </w:r>
      <w:r>
        <w:t xml:space="preserve"> </w:t>
      </w:r>
      <w:r>
        <w:rPr>
          <w:b/>
          <w:bCs/>
        </w:rPr>
        <w:t xml:space="preserve">helium gas (He)</w:t>
      </w:r>
      <w:r>
        <w:t xml:space="preserve">. Is it a pure substance or a mixture? An element or a compound? Explain your reasoning at the particle level.</w:t>
      </w:r>
    </w:p>
    <w:p>
      <w:r>
        <w:pict>
          <v:rect style="width:0;height:1.5pt" o:hralign="center" o:hrstd="t" o:hr="t"/>
        </w:pict>
      </w:r>
    </w:p>
    <w:p>
      <w:r>
        <w:pict>
          <v:rect style="width:0;height:1.5pt" o:hralign="center" o:hrstd="t" o:hr="t"/>
        </w:pict>
      </w:r>
    </w:p>
    <w:p>
      <w:pPr>
        <w:pStyle w:val="Compact"/>
        <w:numPr>
          <w:ilvl w:val="0"/>
          <w:numId w:val="1248"/>
        </w:numPr>
      </w:pPr>
      <w:r>
        <w:t xml:space="preserve">Classify a bottle of</w:t>
      </w:r>
      <w:r>
        <w:t xml:space="preserve"> </w:t>
      </w:r>
      <w:r>
        <w:rPr>
          <w:b/>
          <w:bCs/>
        </w:rPr>
        <w:t xml:space="preserve">Italian salad dressing that has separated</w:t>
      </w:r>
      <w:r>
        <w:t xml:space="preserve"> </w:t>
      </w:r>
      <w:r>
        <w:t xml:space="preserve">into an oil layer and a vinegar-and-herb layer. Pure substance or mixture? Homogeneous or heterogeneous? Explain.</w:t>
      </w:r>
    </w:p>
    <w:p>
      <w:r>
        <w:pict>
          <v:rect style="width:0;height:1.5pt" o:hralign="center" o:hrstd="t" o:hr="t"/>
        </w:pict>
      </w:r>
    </w:p>
    <w:p>
      <w:r>
        <w:pict>
          <v:rect style="width:0;height:1.5pt" o:hralign="center" o:hrstd="t" o:hr="t"/>
        </w:pict>
      </w:r>
    </w:p>
    <w:p>
      <w:pPr>
        <w:pStyle w:val="Compact"/>
        <w:numPr>
          <w:ilvl w:val="0"/>
          <w:numId w:val="1249"/>
        </w:numPr>
      </w:pPr>
      <w:r>
        <w:t xml:space="preserve">In one sentence, explain how a</w:t>
      </w:r>
      <w:r>
        <w:t xml:space="preserve"> </w:t>
      </w:r>
      <w:r>
        <w:rPr>
          <w:b/>
          <w:bCs/>
        </w:rPr>
        <w:t xml:space="preserve">homogeneous mixture</w:t>
      </w:r>
      <w:r>
        <w:t xml:space="preserve"> </w:t>
      </w:r>
      <w:r>
        <w:t xml:space="preserve">(like saltwater) is different from a</w:t>
      </w:r>
      <w:r>
        <w:t xml:space="preserve"> </w:t>
      </w:r>
      <w:r>
        <w:rPr>
          <w:b/>
          <w:bCs/>
        </w:rPr>
        <w:t xml:space="preserve">compound</w:t>
      </w:r>
      <w:r>
        <w:t xml:space="preserve"> </w:t>
      </w:r>
      <w:r>
        <w:t xml:space="preserve">(like water), even though both can look like a single clear liquid.</w:t>
      </w:r>
    </w:p>
    <w:p>
      <w:r>
        <w:pict>
          <v:rect style="width:0;height:1.5pt" o:hralign="center" o:hrstd="t" o:hr="t"/>
        </w:pict>
      </w:r>
    </w:p>
    <w:p>
      <w:r>
        <w:pict>
          <v:rect style="width:0;height:1.5pt" o:hralign="center" o:hrstd="t" o:hr="t"/>
        </w:pict>
      </w:r>
    </w:p>
    <w:p>
      <w:r>
        <w:br w:type="page"/>
      </w:r>
    </w:p>
    <w:bookmarkEnd w:id="561"/>
    <w:bookmarkEnd w:id="562"/>
    <w:bookmarkStart w:id="572" w:name="classification-of-matter-student-notes"/>
    <w:p>
      <w:pPr>
        <w:pStyle w:val="Heading2"/>
      </w:pPr>
      <w:r>
        <w:t xml:space="preserve">Classification of Matter — Student Notes</w:t>
      </w:r>
    </w:p>
    <w:p>
      <w:pPr>
        <w:pStyle w:val="FirstParagraph"/>
      </w:pPr>
      <w:r>
        <w:rPr>
          <w:b/>
          <w:bCs/>
        </w:rPr>
        <w:t xml:space="preserve">Unit: Physical Behavior of Matter — Lesson 01</w:t>
      </w:r>
      <w:r>
        <w:t xml:space="preserve"> </w:t>
      </w:r>
      <w:r>
        <w:t xml:space="preserve">Name: _______________________ Date: __________ Period: ____</w:t>
      </w:r>
    </w:p>
    <w:p>
      <w:r>
        <w:pict>
          <v:rect style="width:0;height:1.5pt" o:hralign="center" o:hrstd="t" o:hr="t"/>
        </w:pict>
      </w:r>
    </w:p>
    <w:bookmarkStart w:id="563" w:name="learning-targets-8"/>
    <w:p>
      <w:pPr>
        <w:pStyle w:val="Heading3"/>
      </w:pPr>
      <w:r>
        <w:t xml:space="preserve">Learning Targets</w:t>
      </w:r>
    </w:p>
    <w:p>
      <w:pPr>
        <w:pStyle w:val="FirstParagraph"/>
      </w:pPr>
      <w:r>
        <w:t xml:space="preserve">By the end of today’s 42 minutes I can:</w:t>
      </w:r>
    </w:p>
    <w:p>
      <w:pPr>
        <w:pStyle w:val="Compact"/>
        <w:numPr>
          <w:ilvl w:val="0"/>
          <w:numId w:val="1250"/>
        </w:numPr>
      </w:pPr>
      <w:r>
        <w:t xml:space="preserve">Distinguish a</w:t>
      </w:r>
      <w:r>
        <w:t xml:space="preserve"> </w:t>
      </w:r>
      <w:r>
        <w:rPr>
          <w:b/>
          <w:bCs/>
        </w:rPr>
        <w:t xml:space="preserve">pure substance</w:t>
      </w:r>
      <w:r>
        <w:t xml:space="preserve"> </w:t>
      </w:r>
      <w:r>
        <w:t xml:space="preserve">from a</w:t>
      </w:r>
      <w:r>
        <w:t xml:space="preserve"> </w:t>
      </w:r>
      <w:r>
        <w:rPr>
          <w:b/>
          <w:bCs/>
        </w:rPr>
        <w:t xml:space="preserve">mixture</w:t>
      </w:r>
      <w:r>
        <w:t xml:space="preserve"> </w:t>
      </w:r>
      <w:r>
        <w:t xml:space="preserve">using particle-level reasoning.</w:t>
      </w:r>
    </w:p>
    <w:p>
      <w:pPr>
        <w:pStyle w:val="Compact"/>
        <w:numPr>
          <w:ilvl w:val="0"/>
          <w:numId w:val="1250"/>
        </w:numPr>
      </w:pPr>
      <w:r>
        <w:t xml:space="preserve">Distinguish an</w:t>
      </w:r>
      <w:r>
        <w:t xml:space="preserve"> </w:t>
      </w:r>
      <w:r>
        <w:rPr>
          <w:b/>
          <w:bCs/>
        </w:rPr>
        <w:t xml:space="preserve">element</w:t>
      </w:r>
      <w:r>
        <w:t xml:space="preserve"> </w:t>
      </w:r>
      <w:r>
        <w:t xml:space="preserve">from a compound (one kind of atom vs. two or more kinds bonded).</w:t>
      </w:r>
    </w:p>
    <w:p>
      <w:pPr>
        <w:pStyle w:val="Compact"/>
        <w:numPr>
          <w:ilvl w:val="0"/>
          <w:numId w:val="1250"/>
        </w:numPr>
      </w:pPr>
      <w:r>
        <w:t xml:space="preserve">Distinguish a</w:t>
      </w:r>
      <w:r>
        <w:t xml:space="preserve"> </w:t>
      </w:r>
      <w:r>
        <w:rPr>
          <w:b/>
          <w:bCs/>
        </w:rPr>
        <w:t xml:space="preserve">homogeneous</w:t>
      </w:r>
      <w:r>
        <w:t xml:space="preserve"> </w:t>
      </w:r>
      <w:r>
        <w:t xml:space="preserve">mixture from a heterogeneous mixture (uniform vs. visibly non-uniform).</w:t>
      </w:r>
    </w:p>
    <w:p>
      <w:pPr>
        <w:pStyle w:val="Compact"/>
        <w:numPr>
          <w:ilvl w:val="0"/>
          <w:numId w:val="1250"/>
        </w:numPr>
      </w:pPr>
      <w:r>
        <w:t xml:space="preserve">Classify a named or pictured sample of matter and justify my answer using Structure and Function.</w:t>
      </w:r>
    </w:p>
    <w:p>
      <w:r>
        <w:pict>
          <v:rect style="width:0;height:1.5pt" o:hralign="center" o:hrstd="t" o:hr="t"/>
        </w:pict>
      </w:r>
    </w:p>
    <w:bookmarkEnd w:id="563"/>
    <w:bookmarkStart w:id="564" w:name="key-vocabulary-8"/>
    <w:p>
      <w:pPr>
        <w:pStyle w:val="Heading3"/>
      </w:pPr>
      <w:r>
        <w:t xml:space="preserve">Key Vocabulary</w:t>
      </w:r>
    </w:p>
    <w:p>
      <w:pPr>
        <w:numPr>
          <w:ilvl w:val="0"/>
          <w:numId w:val="1251"/>
        </w:numPr>
      </w:pPr>
      <w:r>
        <w:rPr>
          <w:b/>
          <w:bCs/>
        </w:rPr>
        <w:t xml:space="preserve">pure substance</w:t>
      </w:r>
      <w:r>
        <w:t xml:space="preserve"> </w:t>
      </w:r>
      <w:r>
        <w:t xml:space="preserve">— _______________________________________________</w:t>
      </w:r>
      <w:r>
        <w:t xml:space="preserve"> </w:t>
      </w:r>
      <w:r>
        <w:t xml:space="preserve">_______________________________________________</w:t>
      </w:r>
    </w:p>
    <w:p>
      <w:pPr>
        <w:numPr>
          <w:ilvl w:val="0"/>
          <w:numId w:val="1251"/>
        </w:numPr>
      </w:pPr>
      <w:r>
        <w:rPr>
          <w:b/>
          <w:bCs/>
        </w:rPr>
        <w:t xml:space="preserve">mixture</w:t>
      </w:r>
      <w:r>
        <w:t xml:space="preserve"> </w:t>
      </w:r>
      <w:r>
        <w:t xml:space="preserve">— _______________________________________________</w:t>
      </w:r>
      <w:r>
        <w:t xml:space="preserve"> </w:t>
      </w:r>
      <w:r>
        <w:t xml:space="preserve">_______________________________________________</w:t>
      </w:r>
    </w:p>
    <w:p>
      <w:pPr>
        <w:numPr>
          <w:ilvl w:val="0"/>
          <w:numId w:val="1251"/>
        </w:numPr>
      </w:pPr>
      <w:r>
        <w:rPr>
          <w:b/>
          <w:bCs/>
        </w:rPr>
        <w:t xml:space="preserve">homogeneous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564"/>
    <w:bookmarkStart w:id="569" w:name="guided-notes-8"/>
    <w:p>
      <w:pPr>
        <w:pStyle w:val="Heading3"/>
      </w:pPr>
      <w:r>
        <w:t xml:space="preserve">Guided Notes</w:t>
      </w:r>
    </w:p>
    <w:p>
      <w:pPr>
        <w:pStyle w:val="FirstParagraph"/>
      </w:pPr>
      <w:r>
        <w:rPr>
          <w:b/>
          <w:bCs/>
        </w:rPr>
        <w:t xml:space="preserve">The big idea — Structure and Function:</w:t>
      </w:r>
      <w:r>
        <w:t xml:space="preserve"> </w:t>
      </w:r>
      <w:r>
        <w:t xml:space="preserve">How a sample is put together at the __________ level decides how we classify it. The first question is always: can the sample be physically __________ into different substances? If it cannot, it is a __________ substance. If it can, it is a __________.</w:t>
      </w:r>
    </w:p>
    <w:p>
      <w:pPr>
        <w:pStyle w:val="BodyText"/>
      </w:pPr>
      <w:r>
        <w:rPr>
          <w:b/>
          <w:bCs/>
        </w:rPr>
        <w:t xml:space="preserve">The two-question classification test:</w:t>
      </w:r>
    </w:p>
    <w:p>
      <w:pPr>
        <w:pStyle w:val="Compact"/>
        <w:numPr>
          <w:ilvl w:val="0"/>
          <w:numId w:val="1252"/>
        </w:numPr>
      </w:pPr>
      <w:r>
        <w:rPr>
          <w:b/>
          <w:bCs/>
        </w:rPr>
        <w:t xml:space="preserve">Question 1 — Can it be physically separated?</w:t>
      </w:r>
    </w:p>
    <w:p>
      <w:pPr>
        <w:pStyle w:val="Compact"/>
        <w:numPr>
          <w:ilvl w:val="1"/>
          <w:numId w:val="1253"/>
        </w:numPr>
      </w:pPr>
      <w:r>
        <w:t xml:space="preserve">No → it is a __________ substance.</w:t>
      </w:r>
    </w:p>
    <w:p>
      <w:pPr>
        <w:pStyle w:val="Compact"/>
        <w:numPr>
          <w:ilvl w:val="1"/>
          <w:numId w:val="1253"/>
        </w:numPr>
      </w:pPr>
      <w:r>
        <w:t xml:space="preserve">Yes → it is a __________.</w:t>
      </w:r>
    </w:p>
    <w:p>
      <w:pPr>
        <w:pStyle w:val="Compact"/>
        <w:numPr>
          <w:ilvl w:val="0"/>
          <w:numId w:val="1252"/>
        </w:numPr>
      </w:pPr>
      <w:r>
        <w:rPr>
          <w:b/>
          <w:bCs/>
        </w:rPr>
        <w:t xml:space="preserve">Question 2a — If it is a pure substance:</w:t>
      </w:r>
      <w:r>
        <w:t xml:space="preserve"> </w:t>
      </w:r>
      <w:r>
        <w:t xml:space="preserve">is it made of one kind of atom, or two or more kinds bonded?</w:t>
      </w:r>
    </w:p>
    <w:p>
      <w:pPr>
        <w:pStyle w:val="Compact"/>
        <w:numPr>
          <w:ilvl w:val="1"/>
          <w:numId w:val="1254"/>
        </w:numPr>
      </w:pPr>
      <w:r>
        <w:t xml:space="preserve">One kind of atom → __________ (e.g. copper, O₂)</w:t>
      </w:r>
    </w:p>
    <w:p>
      <w:pPr>
        <w:pStyle w:val="Compact"/>
        <w:numPr>
          <w:ilvl w:val="1"/>
          <w:numId w:val="1254"/>
        </w:numPr>
      </w:pPr>
      <w:r>
        <w:t xml:space="preserve">Two or more kinds of atoms bonded in a fixed ratio → __________ (e.g. H₂O, NaCl)</w:t>
      </w:r>
    </w:p>
    <w:p>
      <w:pPr>
        <w:pStyle w:val="Compact"/>
        <w:numPr>
          <w:ilvl w:val="0"/>
          <w:numId w:val="1252"/>
        </w:numPr>
      </w:pPr>
      <w:r>
        <w:rPr>
          <w:b/>
          <w:bCs/>
        </w:rPr>
        <w:t xml:space="preserve">Question 2b — If it is a mixture:</w:t>
      </w:r>
      <w:r>
        <w:t xml:space="preserve"> </w:t>
      </w:r>
      <w:r>
        <w:t xml:space="preserve">does it look uniform, or can you see the parts?</w:t>
      </w:r>
    </w:p>
    <w:p>
      <w:pPr>
        <w:pStyle w:val="Compact"/>
        <w:numPr>
          <w:ilvl w:val="1"/>
          <w:numId w:val="1255"/>
        </w:numPr>
      </w:pPr>
      <w:r>
        <w:t xml:space="preserve">Uniform all the way through → __________ mixture (e.g. saltwater, air)</w:t>
      </w:r>
    </w:p>
    <w:p>
      <w:pPr>
        <w:pStyle w:val="Compact"/>
        <w:numPr>
          <w:ilvl w:val="1"/>
          <w:numId w:val="1255"/>
        </w:numPr>
      </w:pPr>
      <w:r>
        <w:t xml:space="preserve">You can see the separate parts → __________ mixture (e.g. trail mix, sand + iron)</w:t>
      </w:r>
    </w:p>
    <w:p>
      <w:pPr>
        <w:pStyle w:val="FirstParagraph"/>
      </w:pPr>
      <w:r>
        <w:rPr>
          <w:b/>
          <w:bCs/>
        </w:rPr>
        <w:t xml:space="preserve">Prefix hint:</w:t>
      </w:r>
      <w:r>
        <w:t xml:space="preserve"> </w:t>
      </w:r>
      <w:r>
        <w:rPr>
          <w:i/>
          <w:iCs/>
        </w:rPr>
        <w:t xml:space="preserve">homo-</w:t>
      </w:r>
      <w:r>
        <w:t xml:space="preserve"> </w:t>
      </w:r>
      <w:r>
        <w:t xml:space="preserve">means __________ ;</w:t>
      </w:r>
      <w:r>
        <w:t xml:space="preserve"> </w:t>
      </w:r>
      <w:r>
        <w:rPr>
          <w:i/>
          <w:iCs/>
        </w:rPr>
        <w:t xml:space="preserve">hetero-</w:t>
      </w:r>
      <w:r>
        <w:t xml:space="preserve"> </w:t>
      </w:r>
      <w:r>
        <w:t xml:space="preserve">means __________ .</w:t>
      </w:r>
    </w:p>
    <w:p>
      <w:pPr>
        <w:pStyle w:val="BodyText"/>
      </w:pPr>
      <w:r>
        <w:rPr>
          <w:b/>
          <w:bCs/>
        </w:rPr>
        <w:t xml:space="preserve">The classification tree:</w:t>
      </w:r>
    </w:p>
    <w:p>
      <w:pPr>
        <w:pStyle w:val="CaptionedFigure"/>
      </w:pPr>
      <w:r>
        <w:drawing>
          <wp:inline>
            <wp:extent cx="5285232" cy="3419855"/>
            <wp:effectExtent b="0" l="0" r="0" t="0"/>
            <wp:docPr descr="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 title="" id="565" name="Picture"/>
            <a:graphic>
              <a:graphicData uri="http://schemas.openxmlformats.org/drawingml/2006/picture">
                <pic:pic>
                  <pic:nvPicPr>
                    <pic:cNvPr descr="/Users/hoopie/Projects/Curricula/Publisher_Ready_Curriculum/02_Chemistry_East_Meadow_Refactor/02_Physical_Behavior_of_Matter/01_Classification_of_Matter/figures/classification_of_matter_tree.png" id="566" name="Picture"/>
                    <pic:cNvPicPr>
                      <a:picLocks noChangeArrowheads="1" noChangeAspect="1"/>
                    </pic:cNvPicPr>
                  </pic:nvPicPr>
                  <pic:blipFill>
                    <a:blip r:embed="rId543"/>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w:t>
      </w:r>
    </w:p>
    <w:p>
      <w:pPr>
        <w:pStyle w:val="BodyText"/>
      </w:pPr>
      <w:r>
        <w:t xml:space="preserve">From the tree above, fill in the blanks:</w:t>
      </w:r>
    </w:p>
    <w:p>
      <w:pPr>
        <w:pStyle w:val="Compact"/>
        <w:numPr>
          <w:ilvl w:val="0"/>
          <w:numId w:val="1256"/>
        </w:numPr>
      </w:pPr>
      <w:r>
        <w:t xml:space="preserve">The two branches directly under MATTER are __________ and __________ .</w:t>
      </w:r>
    </w:p>
    <w:p>
      <w:pPr>
        <w:pStyle w:val="Compact"/>
        <w:numPr>
          <w:ilvl w:val="0"/>
          <w:numId w:val="1256"/>
        </w:numPr>
      </w:pPr>
      <w:r>
        <w:t xml:space="preserve">The two kinds of pure substance are __________ and __________ .</w:t>
      </w:r>
    </w:p>
    <w:p>
      <w:pPr>
        <w:pStyle w:val="Compact"/>
        <w:numPr>
          <w:ilvl w:val="0"/>
          <w:numId w:val="1256"/>
        </w:numPr>
      </w:pPr>
      <w:r>
        <w:t xml:space="preserve">The two kinds of mixture are __________ and __________ .</w:t>
      </w:r>
    </w:p>
    <w:p>
      <w:pPr>
        <w:pStyle w:val="FirstParagraph"/>
      </w:pPr>
      <w:r>
        <w:rPr>
          <w:b/>
          <w:bCs/>
        </w:rPr>
        <w:t xml:space="preserve">Particle-level pictures (one kind of atom = purple; a second kind = blue):</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567" name="Picture"/>
            <a:graphic>
              <a:graphicData uri="http://schemas.openxmlformats.org/drawingml/2006/picture">
                <pic:pic>
                  <pic:nvPicPr>
                    <pic:cNvPr descr="/Users/hoopie/Projects/Curricula/Publisher_Ready_Curriculum/02_Chemistry_East_Meadow_Refactor/02_Physical_Behavior_of_Matter/01_Classification_of_Matter/figures/particle_models.png" id="568" name="Picture"/>
                    <pic:cNvPicPr>
                      <a:picLocks noChangeArrowheads="1" noChangeAspect="1"/>
                    </pic:cNvPicPr>
                  </pic:nvPicPr>
                  <pic:blipFill>
                    <a:blip r:embed="rId526"/>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p>
      <w:pPr>
        <w:pStyle w:val="Compact"/>
        <w:numPr>
          <w:ilvl w:val="0"/>
          <w:numId w:val="1257"/>
        </w:numPr>
      </w:pPr>
      <w:r>
        <w:rPr>
          <w:b/>
          <w:bCs/>
        </w:rPr>
        <w:t xml:space="preserve">Element:</w:t>
      </w:r>
      <w:r>
        <w:t xml:space="preserve"> </w:t>
      </w:r>
      <w:r>
        <w:t xml:space="preserve">___ kind(s) of atom.</w:t>
      </w:r>
    </w:p>
    <w:p>
      <w:pPr>
        <w:pStyle w:val="Compact"/>
        <w:numPr>
          <w:ilvl w:val="0"/>
          <w:numId w:val="1257"/>
        </w:numPr>
      </w:pPr>
      <w:r>
        <w:rPr>
          <w:b/>
          <w:bCs/>
        </w:rPr>
        <w:t xml:space="preserve">Compound:</w:t>
      </w:r>
      <w:r>
        <w:t xml:space="preserve"> </w:t>
      </w:r>
      <w:r>
        <w:t xml:space="preserve">___ kinds of atoms, and they are __________ together.</w:t>
      </w:r>
    </w:p>
    <w:p>
      <w:pPr>
        <w:pStyle w:val="Compact"/>
        <w:numPr>
          <w:ilvl w:val="0"/>
          <w:numId w:val="1257"/>
        </w:numPr>
      </w:pPr>
      <w:r>
        <w:rPr>
          <w:b/>
          <w:bCs/>
        </w:rPr>
        <w:t xml:space="preserve">Mixture:</w:t>
      </w:r>
      <w:r>
        <w:t xml:space="preserve"> </w:t>
      </w:r>
      <w:r>
        <w:t xml:space="preserve">___ kinds of atoms, and they are __________ bonded — just mixed.</w:t>
      </w:r>
    </w:p>
    <w:p>
      <w:pPr>
        <w:pStyle w:val="FirstParagraph"/>
      </w:pPr>
      <w:r>
        <w:rPr>
          <w:b/>
          <w:bCs/>
        </w:rPr>
        <w:t xml:space="preserve">The key trap:</w:t>
      </w:r>
      <w:r>
        <w:t xml:space="preserve"> </w:t>
      </w:r>
      <w:r>
        <w:t xml:space="preserve">A homogeneous mixture (like saltwater) looks uniform,</w:t>
      </w:r>
      <w:r>
        <w:t xml:space="preserve"> </w:t>
      </w:r>
      <w:r>
        <w:rPr>
          <w:i/>
          <w:iCs/>
        </w:rPr>
        <w:t xml:space="preserve">just like</w:t>
      </w:r>
      <w:r>
        <w:t xml:space="preserve"> </w:t>
      </w:r>
      <w:r>
        <w:t xml:space="preserve">a pure substance. But it can be physically separated, so it is a __________ , not a pure substance.</w:t>
      </w:r>
    </w:p>
    <w:p>
      <w:r>
        <w:pict>
          <v:rect style="width:0;height:1.5pt" o:hralign="center" o:hrstd="t" o:hr="t"/>
        </w:pict>
      </w:r>
    </w:p>
    <w:bookmarkEnd w:id="569"/>
    <w:bookmarkStart w:id="570" w:name="worked-example-8"/>
    <w:p>
      <w:pPr>
        <w:pStyle w:val="Heading3"/>
      </w:pPr>
      <w:r>
        <w:t xml:space="preserve">Worked Example</w:t>
      </w:r>
    </w:p>
    <w:p>
      <w:pPr>
        <w:pStyle w:val="FirstParagraph"/>
      </w:pPr>
      <w:r>
        <w:rPr>
          <w:b/>
          <w:bCs/>
        </w:rPr>
        <w:t xml:space="preserve">Scenario:</w:t>
      </w:r>
      <w:r>
        <w:t xml:space="preserve"> </w:t>
      </w:r>
      <w:r>
        <w:t xml:space="preserve">You are handed a cup of clear, colorless saltwater and a separate jar of clear, colorless distilled water. They look identical. Classify each one.</w:t>
      </w:r>
    </w:p>
    <w:p>
      <w:pPr>
        <w:pStyle w:val="BodyText"/>
      </w:pPr>
      <w:r>
        <w:rPr>
          <w:b/>
          <w:bCs/>
        </w:rPr>
        <w:t xml:space="preserve">Step 1 — Question 1: Can it be physically separated?</w:t>
      </w:r>
    </w:p>
    <w:p>
      <w:pPr>
        <w:pStyle w:val="Compact"/>
        <w:numPr>
          <w:ilvl w:val="0"/>
          <w:numId w:val="1258"/>
        </w:numPr>
      </w:pPr>
      <w:r>
        <w:t xml:space="preserve">Saltwater: if you boil it, water vapor escapes and solid __________ is left behind → it CAN be separated → __________ .</w:t>
      </w:r>
    </w:p>
    <w:p>
      <w:pPr>
        <w:pStyle w:val="Compact"/>
        <w:numPr>
          <w:ilvl w:val="0"/>
          <w:numId w:val="1258"/>
        </w:numPr>
      </w:pPr>
      <w:r>
        <w:t xml:space="preserve">Distilled water: if you boil it, only water vapor leaves and __________ is left behind → it CANNOT be separated → __________ substance.</w:t>
      </w:r>
    </w:p>
    <w:p>
      <w:pPr>
        <w:pStyle w:val="FirstParagraph"/>
      </w:pPr>
      <w:r>
        <w:rPr>
          <w:b/>
          <w:bCs/>
        </w:rPr>
        <w:t xml:space="preserve">Step 2 — Sub-classify each one:</w:t>
      </w:r>
    </w:p>
    <w:p>
      <w:pPr>
        <w:pStyle w:val="Compact"/>
        <w:numPr>
          <w:ilvl w:val="0"/>
          <w:numId w:val="1259"/>
        </w:numPr>
      </w:pPr>
      <w:r>
        <w:t xml:space="preserve">Saltwater is a mixture. Does it look uniform or can you see the parts? It looks __________ all the way through → it is a __________ mixture.</w:t>
      </w:r>
    </w:p>
    <w:p>
      <w:pPr>
        <w:pStyle w:val="Compact"/>
        <w:numPr>
          <w:ilvl w:val="0"/>
          <w:numId w:val="1259"/>
        </w:numPr>
      </w:pPr>
      <w:r>
        <w:t xml:space="preserve">Distilled water is a pure substance. Is it one kind of atom or two kinds bonded? Water is H₂O — __________ kinds of atoms (hydrogen and oxygen) bonded → it is a __________ .</w:t>
      </w:r>
    </w:p>
    <w:p>
      <w:pPr>
        <w:pStyle w:val="FirstParagraph"/>
      </w:pPr>
      <w:r>
        <w:rPr>
          <w:b/>
          <w:bCs/>
        </w:rPr>
        <w:t xml:space="preserve">Step 3 — State the classification:</w:t>
      </w:r>
    </w:p>
    <w:p>
      <w:pPr>
        <w:pStyle w:val="Compact"/>
        <w:numPr>
          <w:ilvl w:val="0"/>
          <w:numId w:val="1260"/>
        </w:numPr>
      </w:pPr>
      <w:r>
        <w:t xml:space="preserve">Saltwater = __________________________________________</w:t>
      </w:r>
    </w:p>
    <w:p>
      <w:pPr>
        <w:pStyle w:val="Compact"/>
        <w:numPr>
          <w:ilvl w:val="0"/>
          <w:numId w:val="1260"/>
        </w:numPr>
      </w:pPr>
      <w:r>
        <w:t xml:space="preserve">Distilled water = __________________________________________</w:t>
      </w:r>
    </w:p>
    <w:p>
      <w:pPr>
        <w:pStyle w:val="FirstParagraph"/>
      </w:pPr>
      <w:r>
        <w:rPr>
          <w:b/>
          <w:bCs/>
        </w:rPr>
        <w:t xml:space="preserve">Step 4 — Because / But / So</w:t>
      </w:r>
    </w:p>
    <w:p>
      <w:pPr>
        <w:pStyle w:val="BodyText"/>
      </w:pPr>
      <w:r>
        <w:t xml:space="preserve">Saltwater and distilled water look identical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appearance;</w:t>
      </w:r>
      <w:r>
        <w:t xml:space="preserve"> </w:t>
      </w:r>
      <w:r>
        <w:t xml:space="preserve">“but”</w:t>
      </w:r>
      <w:r>
        <w:t xml:space="preserve"> </w:t>
      </w:r>
      <w:r>
        <w:t xml:space="preserve">should name the separability difference;</w:t>
      </w:r>
      <w:r>
        <w:t xml:space="preserve"> </w:t>
      </w:r>
      <w:r>
        <w:t xml:space="preserve">“so”</w:t>
      </w:r>
      <w:r>
        <w:t xml:space="preserve"> </w:t>
      </w:r>
      <w:r>
        <w:t xml:space="preserve">should state the two different classifications.</w:t>
      </w:r>
    </w:p>
    <w:p>
      <w:r>
        <w:pict>
          <v:rect style="width:0;height:1.5pt" o:hralign="center" o:hrstd="t" o:hr="t"/>
        </w:pict>
      </w:r>
    </w:p>
    <w:bookmarkEnd w:id="570"/>
    <w:bookmarkStart w:id="571" w:name="summary-8"/>
    <w:p>
      <w:pPr>
        <w:pStyle w:val="Heading3"/>
      </w:pPr>
      <w:r>
        <w:t xml:space="preserve">Summary</w:t>
      </w:r>
    </w:p>
    <w:p>
      <w:pPr>
        <w:pStyle w:val="FirstParagraph"/>
      </w:pPr>
      <w:r>
        <w:t xml:space="preserve">Complete the sentence:</w:t>
      </w:r>
    </w:p>
    <w:p>
      <w:pPr>
        <w:pStyle w:val="BlockText"/>
      </w:pPr>
      <w:r>
        <w:t xml:space="preserve">To classify any sample of matter, I first ask whether it can be physically __________ . If it cannot, it is a __________ substance — either an __________ (one kind of atom) or a __________ (two or more kinds bonded). If it can, it is a __________ — either __________ (uniform) or __________ (you can see the parts).</w:t>
      </w:r>
    </w:p>
    <w:p>
      <w:pPr>
        <w:pStyle w:val="FirstParagraph"/>
      </w:pPr>
      <w:r>
        <w:t xml:space="preserve">Complete the Because / But / So sentence:</w:t>
      </w:r>
    </w:p>
    <w:p>
      <w:pPr>
        <w:pStyle w:val="BlockText"/>
      </w:pPr>
      <w:r>
        <w:t xml:space="preserve">A homogeneous mixture like saltwater is NOT a pure substance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Appearance does not classify matter. A homogeneous mixture can look exactly like a pure substance — the real test is whether the components can be physically separated, which depends on how the particles are put together.</w:t>
      </w:r>
    </w:p>
    <w:p>
      <w:r>
        <w:br w:type="page"/>
      </w:r>
    </w:p>
    <w:bookmarkEnd w:id="571"/>
    <w:bookmarkEnd w:id="572"/>
    <w:bookmarkStart w:id="577" w:name="classification-of-matter-answer-key"/>
    <w:p>
      <w:pPr>
        <w:pStyle w:val="Heading2"/>
      </w:pPr>
      <w:r>
        <w:t xml:space="preserve">Classification of Matter — Answer Key</w:t>
      </w:r>
    </w:p>
    <w:bookmarkStart w:id="573" w:name="cover-19"/>
    <w:p>
      <w:pPr>
        <w:pStyle w:val="Heading3"/>
      </w:pPr>
      <w:r>
        <w:t xml:space="preserve">Cover</w:t>
      </w:r>
    </w:p>
    <w:p>
      <w:pPr>
        <w:pStyle w:val="FirstParagraph"/>
      </w:pPr>
      <w:r>
        <w:t xml:space="preserve">Unit: Physical Behavior of Matter — Lesson 01: Classification of Matter</w:t>
      </w:r>
      <w:r>
        <w:t xml:space="preserve"> </w:t>
      </w:r>
      <w:r>
        <w:t xml:space="preserve">East Meadow Schools × Valley Stream Central High School District</w:t>
      </w:r>
      <w:r>
        <w:t xml:space="preserve"> </w:t>
      </w:r>
      <w:r>
        <w:t xml:space="preserve">NYSSLS tag: SEP-4 / SEP-2 (foundational structure-of-matter; primes HS-PS1)</w:t>
      </w:r>
    </w:p>
    <w:bookmarkEnd w:id="573"/>
    <w:bookmarkStart w:id="574" w:name="make-it-make-sense-answers-8"/>
    <w:p>
      <w:pPr>
        <w:pStyle w:val="Heading3"/>
      </w:pPr>
      <w:r>
        <w:t xml:space="preserve">Make-It-Make-Sense Answers</w:t>
      </w:r>
    </w:p>
    <w:p>
      <w:pPr>
        <w:pStyle w:val="FirstParagraph"/>
      </w:pPr>
      <w:r>
        <w:rPr>
          <w:b/>
          <w:bCs/>
        </w:rPr>
        <w:t xml:space="preserve">1. Copper wire.</w:t>
      </w:r>
    </w:p>
    <w:p>
      <w:pPr>
        <w:pStyle w:val="Compact"/>
        <w:numPr>
          <w:ilvl w:val="0"/>
          <w:numId w:val="1261"/>
        </w:numPr>
      </w:pPr>
      <w:r>
        <w:rPr>
          <w:b/>
          <w:bCs/>
        </w:rPr>
        <w:t xml:space="preserve">Pure substance or mixture:</w:t>
      </w:r>
      <w:r>
        <w:t xml:space="preserve"> </w:t>
      </w:r>
      <w:r>
        <w:t xml:space="preserve">pure substance. It cannot be physically separated into different substances.</w:t>
      </w:r>
    </w:p>
    <w:p>
      <w:pPr>
        <w:pStyle w:val="Compact"/>
        <w:numPr>
          <w:ilvl w:val="0"/>
          <w:numId w:val="1261"/>
        </w:numPr>
      </w:pPr>
      <w:r>
        <w:rPr>
          <w:b/>
          <w:bCs/>
        </w:rPr>
        <w:t xml:space="preserve">Element or compound:</w:t>
      </w:r>
      <w:r>
        <w:t xml:space="preserve"> </w:t>
      </w:r>
      <w:r>
        <w:t xml:space="preserve">element. Copper is made of only one kind of atom (Cu).</w:t>
      </w:r>
    </w:p>
    <w:p>
      <w:pPr>
        <w:pStyle w:val="Compact"/>
        <w:numPr>
          <w:ilvl w:val="0"/>
          <w:numId w:val="1261"/>
        </w:numPr>
      </w:pPr>
      <w:r>
        <w:rPr>
          <w:b/>
          <w:bCs/>
        </w:rPr>
        <w:t xml:space="preserve">Particle-level reason:</w:t>
      </w:r>
      <w:r>
        <w:t xml:space="preserve"> </w:t>
      </w:r>
      <w:r>
        <w:t xml:space="preserve">all of the particles are the same kind of atom — there is only one type of atom present, so it is an element, the simplest kind of pure substance.</w:t>
      </w:r>
    </w:p>
    <w:p>
      <w:pPr>
        <w:pStyle w:val="FirstParagraph"/>
      </w:pPr>
      <w:r>
        <w:rPr>
          <w:i/>
          <w:iCs/>
        </w:rPr>
        <w:t xml:space="preserve">Rubric:</w:t>
      </w:r>
      <w:r>
        <w:t xml:space="preserve"> </w:t>
      </w:r>
      <w:r>
        <w:t xml:space="preserve">1 point for</w:t>
      </w:r>
      <w:r>
        <w:t xml:space="preserve"> </w:t>
      </w:r>
      <w:r>
        <w:t xml:space="preserve">“pure substance / element”</w:t>
      </w:r>
      <w:r>
        <w:t xml:space="preserve">; 1 point for the one-kind-of-atom reason. A student who writes</w:t>
      </w:r>
      <w:r>
        <w:t xml:space="preserve"> </w:t>
      </w:r>
      <w:r>
        <w:t xml:space="preserve">“mixture”</w:t>
      </w:r>
      <w:r>
        <w:t xml:space="preserve"> </w:t>
      </w:r>
      <w:r>
        <w:t xml:space="preserve">because copper is a metal alloy is confusing copper with brass — note the difference (pure copper is an element; brass is a copper-zinc mixture). NYSSLS: SEP-4 / SEP-2 (foundational).</w:t>
      </w:r>
    </w:p>
    <w:p>
      <w:pPr>
        <w:pStyle w:val="BodyText"/>
      </w:pPr>
      <w:r>
        <w:rPr>
          <w:b/>
          <w:bCs/>
        </w:rPr>
        <w:t xml:space="preserve">2. Saltwater.</w:t>
      </w:r>
    </w:p>
    <w:p>
      <w:pPr>
        <w:pStyle w:val="Compact"/>
        <w:numPr>
          <w:ilvl w:val="0"/>
          <w:numId w:val="1262"/>
        </w:numPr>
      </w:pPr>
      <w:r>
        <w:rPr>
          <w:b/>
          <w:bCs/>
        </w:rPr>
        <w:t xml:space="preserve">Pure substance or mixture:</w:t>
      </w:r>
      <w:r>
        <w:t xml:space="preserve"> </w:t>
      </w:r>
      <w:r>
        <w:t xml:space="preserve">mixture. The salt and the water can be physically separated, so it is not a pure substance.</w:t>
      </w:r>
    </w:p>
    <w:p>
      <w:pPr>
        <w:pStyle w:val="Compact"/>
        <w:numPr>
          <w:ilvl w:val="0"/>
          <w:numId w:val="1262"/>
        </w:numPr>
      </w:pPr>
      <w:r>
        <w:rPr>
          <w:b/>
          <w:bCs/>
        </w:rPr>
        <w:t xml:space="preserve">Homogeneous or heterogeneous:</w:t>
      </w:r>
      <w:r>
        <w:t xml:space="preserve"> </w:t>
      </w:r>
      <w:r>
        <w:t xml:space="preserve">homogeneous. It looks uniform all the way through — you cannot see the separate salt and water.</w:t>
      </w:r>
    </w:p>
    <w:p>
      <w:pPr>
        <w:pStyle w:val="Compact"/>
        <w:numPr>
          <w:ilvl w:val="0"/>
          <w:numId w:val="1262"/>
        </w:numPr>
      </w:pPr>
      <w:r>
        <w:rPr>
          <w:b/>
          <w:bCs/>
        </w:rPr>
        <w:t xml:space="preserve">How to separate it:</w:t>
      </w:r>
      <w:r>
        <w:t xml:space="preserve"> </w:t>
      </w:r>
      <w:r>
        <w:t xml:space="preserve">evaporate (boil off) the water; the water leaves as vapor and the solid salt is left behind. This is a physical separation, which is the evidence that saltwater is a mixture.</w:t>
      </w:r>
    </w:p>
    <w:p>
      <w:pPr>
        <w:pStyle w:val="FirstParagraph"/>
      </w:pPr>
      <w:r>
        <w:rPr>
          <w:i/>
          <w:iCs/>
        </w:rPr>
        <w:t xml:space="preserve">Rubric:</w:t>
      </w:r>
      <w:r>
        <w:t xml:space="preserve"> </w:t>
      </w:r>
      <w:r>
        <w:t xml:space="preserve">1 point for</w:t>
      </w:r>
      <w:r>
        <w:t xml:space="preserve"> </w:t>
      </w:r>
      <w:r>
        <w:t xml:space="preserve">“mixture / homogeneous”</w:t>
      </w:r>
      <w:r>
        <w:t xml:space="preserve">; 1 point for a valid physical separation (evaporation/boiling) that names what is left behind. A student who writes</w:t>
      </w:r>
      <w:r>
        <w:t xml:space="preserve"> </w:t>
      </w:r>
      <w:r>
        <w:t xml:space="preserve">“pure substance”</w:t>
      </w:r>
      <w:r>
        <w:t xml:space="preserve"> </w:t>
      </w:r>
      <w:r>
        <w:t xml:space="preserve">because it looks uniform has the key misconception — provide feedback: looking uniform makes it</w:t>
      </w:r>
      <w:r>
        <w:t xml:space="preserve"> </w:t>
      </w:r>
      <w:r>
        <w:rPr>
          <w:i/>
          <w:iCs/>
        </w:rPr>
        <w:t xml:space="preserve">homogeneous</w:t>
      </w:r>
      <w:r>
        <w:t xml:space="preserve">, not pure. NYSSLS: SEP-4 / SEP-2 (foundational).</w:t>
      </w:r>
    </w:p>
    <w:p>
      <w:pPr>
        <w:pStyle w:val="BodyText"/>
      </w:pPr>
      <w:r>
        <w:rPr>
          <w:b/>
          <w:bCs/>
        </w:rPr>
        <w:t xml:space="preserve">3. Trail mix.</w:t>
      </w:r>
    </w:p>
    <w:p>
      <w:pPr>
        <w:pStyle w:val="Compact"/>
        <w:numPr>
          <w:ilvl w:val="0"/>
          <w:numId w:val="1263"/>
        </w:numPr>
      </w:pPr>
      <w:r>
        <w:rPr>
          <w:b/>
          <w:bCs/>
        </w:rPr>
        <w:t xml:space="preserve">Pure substance or mixture:</w:t>
      </w:r>
      <w:r>
        <w:t xml:space="preserve"> </w:t>
      </w:r>
      <w:r>
        <w:t xml:space="preserve">mixture. It is made of several different substances (raisins, peanuts, chocolate) physically combined, not bonded.</w:t>
      </w:r>
    </w:p>
    <w:p>
      <w:pPr>
        <w:pStyle w:val="Compact"/>
        <w:numPr>
          <w:ilvl w:val="0"/>
          <w:numId w:val="1263"/>
        </w:numPr>
      </w:pPr>
      <w:r>
        <w:rPr>
          <w:b/>
          <w:bCs/>
        </w:rPr>
        <w:t xml:space="preserve">Homogeneous or heterogeneous:</w:t>
      </w:r>
      <w:r>
        <w:t xml:space="preserve"> </w:t>
      </w:r>
      <w:r>
        <w:t xml:space="preserve">heterogeneous. You can see the separate, different components.</w:t>
      </w:r>
    </w:p>
    <w:p>
      <w:pPr>
        <w:pStyle w:val="Compact"/>
        <w:numPr>
          <w:ilvl w:val="0"/>
          <w:numId w:val="1263"/>
        </w:numPr>
      </w:pPr>
      <w:r>
        <w:rPr>
          <w:b/>
          <w:bCs/>
        </w:rPr>
        <w:t xml:space="preserve">How you know without any test:</w:t>
      </w:r>
      <w:r>
        <w:t xml:space="preserve"> </w:t>
      </w:r>
      <w:r>
        <w:t xml:space="preserve">the sample is visibly non-uniform — different pieces are visible in different spots — so it is clearly a heterogeneous mixture by inspection alone.</w:t>
      </w:r>
    </w:p>
    <w:p>
      <w:pPr>
        <w:pStyle w:val="FirstParagraph"/>
      </w:pPr>
      <w:r>
        <w:rPr>
          <w:i/>
          <w:iCs/>
        </w:rPr>
        <w:t xml:space="preserve">Rubric:</w:t>
      </w:r>
      <w:r>
        <w:t xml:space="preserve"> </w:t>
      </w:r>
      <w:r>
        <w:t xml:space="preserve">1 point for</w:t>
      </w:r>
      <w:r>
        <w:t xml:space="preserve"> </w:t>
      </w:r>
      <w:r>
        <w:t xml:space="preserve">“mixture / heterogeneous”</w:t>
      </w:r>
      <w:r>
        <w:t xml:space="preserve">; 1 point for citing visible non-uniformity (you can see the separate parts). NYSSLS: SEP-4 / SEP-2 (foundational).</w:t>
      </w:r>
    </w:p>
    <w:p>
      <w:pPr>
        <w:pStyle w:val="BodyText"/>
      </w:pPr>
      <w:r>
        <w:rPr>
          <w:b/>
          <w:bCs/>
        </w:rPr>
        <w:t xml:space="preserve">4. Carbon dioxide (CO₂).</w:t>
      </w:r>
    </w:p>
    <w:p>
      <w:pPr>
        <w:pStyle w:val="Compact"/>
        <w:numPr>
          <w:ilvl w:val="0"/>
          <w:numId w:val="1264"/>
        </w:numPr>
      </w:pPr>
      <w:r>
        <w:rPr>
          <w:b/>
          <w:bCs/>
        </w:rPr>
        <w:t xml:space="preserve">Pure substance or mixture:</w:t>
      </w:r>
      <w:r>
        <w:t xml:space="preserve"> </w:t>
      </w:r>
      <w:r>
        <w:t xml:space="preserve">pure substance. CO₂ has a single, fixed composition and cannot be physically separated into other substances.</w:t>
      </w:r>
    </w:p>
    <w:p>
      <w:pPr>
        <w:pStyle w:val="Compact"/>
        <w:numPr>
          <w:ilvl w:val="0"/>
          <w:numId w:val="1264"/>
        </w:numPr>
      </w:pPr>
      <w:r>
        <w:rPr>
          <w:b/>
          <w:bCs/>
        </w:rPr>
        <w:t xml:space="preserve">Element or compound:</w:t>
      </w:r>
      <w:r>
        <w:t xml:space="preserve"> </w:t>
      </w:r>
      <w:r>
        <w:t xml:space="preserve">compound. It contains two</w:t>
      </w:r>
      <w:r>
        <w:t xml:space="preserve"> </w:t>
      </w:r>
      <w:r>
        <w:rPr>
          <w:i/>
          <w:iCs/>
        </w:rPr>
        <w:t xml:space="preserve">different</w:t>
      </w:r>
      <w:r>
        <w:t xml:space="preserve"> </w:t>
      </w:r>
      <w:r>
        <w:t xml:space="preserve">kinds of atoms (carbon and oxygen) chemically bonded in a fixed ratio.</w:t>
      </w:r>
    </w:p>
    <w:p>
      <w:pPr>
        <w:pStyle w:val="Compact"/>
        <w:numPr>
          <w:ilvl w:val="0"/>
          <w:numId w:val="1264"/>
        </w:numPr>
      </w:pPr>
      <w:r>
        <w:rPr>
          <w:b/>
          <w:bCs/>
        </w:rPr>
        <w:t xml:space="preserve">Kinds of atoms in one CO₂ particle:</w:t>
      </w:r>
      <w:r>
        <w:t xml:space="preserve"> </w:t>
      </w:r>
      <w:r>
        <w:t xml:space="preserve">two kinds — carbon and oxygen (one carbon atom and two oxygen atoms, but two</w:t>
      </w:r>
      <w:r>
        <w:t xml:space="preserve"> </w:t>
      </w:r>
      <w:r>
        <w:rPr>
          <w:i/>
          <w:iCs/>
        </w:rPr>
        <w:t xml:space="preserve">kinds</w:t>
      </w:r>
      <w:r>
        <w:t xml:space="preserve">).</w:t>
      </w:r>
    </w:p>
    <w:p>
      <w:pPr>
        <w:pStyle w:val="FirstParagraph"/>
      </w:pPr>
      <w:r>
        <w:rPr>
          <w:i/>
          <w:iCs/>
        </w:rPr>
        <w:t xml:space="preserve">Rubric:</w:t>
      </w:r>
      <w:r>
        <w:t xml:space="preserve"> </w:t>
      </w:r>
      <w:r>
        <w:t xml:space="preserve">1 point for</w:t>
      </w:r>
      <w:r>
        <w:t xml:space="preserve"> </w:t>
      </w:r>
      <w:r>
        <w:t xml:space="preserve">“pure substance / compound”</w:t>
      </w:r>
      <w:r>
        <w:t xml:space="preserve">; 1 point for identifying two</w:t>
      </w:r>
      <w:r>
        <w:t xml:space="preserve"> </w:t>
      </w:r>
      <w:r>
        <w:rPr>
          <w:i/>
          <w:iCs/>
        </w:rPr>
        <w:t xml:space="preserve">different</w:t>
      </w:r>
      <w:r>
        <w:t xml:space="preserve"> </w:t>
      </w:r>
      <w:r>
        <w:t xml:space="preserve">kinds of atoms bonded. A student who says</w:t>
      </w:r>
      <w:r>
        <w:t xml:space="preserve"> </w:t>
      </w:r>
      <w:r>
        <w:t xml:space="preserve">“element”</w:t>
      </w:r>
      <w:r>
        <w:t xml:space="preserve"> </w:t>
      </w:r>
      <w:r>
        <w:t xml:space="preserve">likely counted atoms (3) instead of kinds of atoms (2) — redirect to the kinds-vs-count distinction (contrast with O₂, which is one kind). NYSSLS: SEP-4 / SEP-2 (foundational).</w:t>
      </w:r>
    </w:p>
    <w:bookmarkEnd w:id="574"/>
    <w:bookmarkStart w:id="575" w:name="exit-ticket-answer-8"/>
    <w:p>
      <w:pPr>
        <w:pStyle w:val="Heading3"/>
      </w:pPr>
      <w:r>
        <w:t xml:space="preserve">Exit Ticket Answer</w:t>
      </w:r>
    </w:p>
    <w:p>
      <w:pPr>
        <w:pStyle w:val="FirstParagraph"/>
      </w:pPr>
      <w:r>
        <w:rPr>
          <w:b/>
          <w:bCs/>
        </w:rPr>
        <w:t xml:space="preserve">(a) Helium gas (He):</w:t>
      </w:r>
    </w:p>
    <w:p>
      <w:pPr>
        <w:pStyle w:val="BodyText"/>
      </w:pPr>
      <w:r>
        <w:t xml:space="preserve">Helium is a</w:t>
      </w:r>
      <w:r>
        <w:t xml:space="preserve"> </w:t>
      </w:r>
      <w:r>
        <w:rPr>
          <w:b/>
          <w:bCs/>
        </w:rPr>
        <w:t xml:space="preserve">pure substance</w:t>
      </w:r>
      <w:r>
        <w:t xml:space="preserve">, specifically an</w:t>
      </w:r>
      <w:r>
        <w:t xml:space="preserve"> </w:t>
      </w:r>
      <w:r>
        <w:rPr>
          <w:b/>
          <w:bCs/>
        </w:rPr>
        <w:t xml:space="preserve">element</w:t>
      </w:r>
      <w:r>
        <w:t xml:space="preserve">. At the particle level, helium consists of only one kind of atom (He) — and helium atoms travel singly, not even bonded into pairs. Because there is only one kind of atom and the sample cannot be physically separated into anything simpler, it is an element.</w:t>
      </w:r>
    </w:p>
    <w:p>
      <w:pPr>
        <w:pStyle w:val="BodyText"/>
      </w:pPr>
      <w:r>
        <w:rPr>
          <w:i/>
          <w:iCs/>
        </w:rPr>
        <w:t xml:space="preserve">Rubric:</w:t>
      </w:r>
      <w:r>
        <w:t xml:space="preserve"> </w:t>
      </w:r>
      <w:r>
        <w:t xml:space="preserve">2 points — 1 point for</w:t>
      </w:r>
      <w:r>
        <w:t xml:space="preserve"> </w:t>
      </w:r>
      <w:r>
        <w:t xml:space="preserve">“pure substance / element”</w:t>
      </w:r>
      <w:r>
        <w:t xml:space="preserve">; 1 point for the particle-level reason (only one kind of atom). Accept answers that note helium is monatomic. A student who calls it a mixture (perhaps thinking of</w:t>
      </w:r>
      <w:r>
        <w:t xml:space="preserve"> </w:t>
      </w:r>
      <w:r>
        <w:t xml:space="preserve">“gas”</w:t>
      </w:r>
      <w:r>
        <w:t xml:space="preserve"> </w:t>
      </w:r>
      <w:r>
        <w:t xml:space="preserve">as air) should receive feedback distinguishing pure helium gas from air. NYSSLS: SEP-4 / SEP-2 (foundational).</w:t>
      </w:r>
    </w:p>
    <w:p>
      <w:pPr>
        <w:pStyle w:val="BodyText"/>
      </w:pPr>
      <w:r>
        <w:rPr>
          <w:b/>
          <w:bCs/>
        </w:rPr>
        <w:t xml:space="preserve">(b) Separated Italian salad dressing (oil layer + vinegar-and-herb layer):</w:t>
      </w:r>
    </w:p>
    <w:p>
      <w:pPr>
        <w:pStyle w:val="BodyText"/>
      </w:pPr>
      <w:r>
        <w:t xml:space="preserve">It is a</w:t>
      </w:r>
      <w:r>
        <w:t xml:space="preserve"> </w:t>
      </w:r>
      <w:r>
        <w:rPr>
          <w:b/>
          <w:bCs/>
        </w:rPr>
        <w:t xml:space="preserve">mixture</w:t>
      </w:r>
      <w:r>
        <w:t xml:space="preserve"> </w:t>
      </w:r>
      <w:r>
        <w:t xml:space="preserve">— the oil and the vinegar/herbs are different substances physically combined, not chemically bonded. It is</w:t>
      </w:r>
      <w:r>
        <w:t xml:space="preserve"> </w:t>
      </w:r>
      <w:r>
        <w:rPr>
          <w:b/>
          <w:bCs/>
        </w:rPr>
        <w:t xml:space="preserve">heterogeneous</w:t>
      </w:r>
      <w:r>
        <w:t xml:space="preserve"> </w:t>
      </w:r>
      <w:r>
        <w:t xml:space="preserve">— the components are visibly separated into distinct layers, and you can see (and could pour off) the different parts. (Even when shaken into a temporary cloudy blend, salad dressing is still heterogeneous because the oil droplets remain distinct and quickly re-separate.)</w:t>
      </w:r>
    </w:p>
    <w:p>
      <w:pPr>
        <w:pStyle w:val="BodyText"/>
      </w:pPr>
      <w:r>
        <w:rPr>
          <w:i/>
          <w:iCs/>
        </w:rPr>
        <w:t xml:space="preserve">Rubric:</w:t>
      </w:r>
      <w:r>
        <w:t xml:space="preserve"> </w:t>
      </w:r>
      <w:r>
        <w:t xml:space="preserve">2 points — 1 point for</w:t>
      </w:r>
      <w:r>
        <w:t xml:space="preserve"> </w:t>
      </w:r>
      <w:r>
        <w:t xml:space="preserve">“mixture”</w:t>
      </w:r>
      <w:r>
        <w:t xml:space="preserve">; 1 point for</w:t>
      </w:r>
      <w:r>
        <w:t xml:space="preserve"> </w:t>
      </w:r>
      <w:r>
        <w:t xml:space="preserve">“heterogeneous”</w:t>
      </w:r>
      <w:r>
        <w:t xml:space="preserve"> </w:t>
      </w:r>
      <w:r>
        <w:t xml:space="preserve">with a reason citing the visible, separable layers. A student who writes</w:t>
      </w:r>
      <w:r>
        <w:t xml:space="preserve"> </w:t>
      </w:r>
      <w:r>
        <w:t xml:space="preserve">“homogeneous”</w:t>
      </w:r>
      <w:r>
        <w:t xml:space="preserve"> </w:t>
      </w:r>
      <w:r>
        <w:t xml:space="preserve">because dressing can look blended when shaken should receive partial credit and feedback: the layers re-separate and the components stay visibly distinct, so it is heterogeneous. NYSSLS: SEP-4 / SEP-2 (foundational).</w:t>
      </w:r>
    </w:p>
    <w:p>
      <w:pPr>
        <w:pStyle w:val="BodyText"/>
      </w:pPr>
      <w:r>
        <w:rPr>
          <w:b/>
          <w:bCs/>
        </w:rPr>
        <w:t xml:space="preserve">(c) How a homogeneous mixture differs from a compound:</w:t>
      </w:r>
    </w:p>
    <w:p>
      <w:pPr>
        <w:pStyle w:val="BodyText"/>
      </w:pPr>
      <w:r>
        <w:rPr>
          <w:i/>
          <w:iCs/>
        </w:rPr>
        <w:t xml:space="preserve">Full-credit model answer:</w:t>
      </w:r>
      <w:r>
        <w:t xml:space="preserve"> </w:t>
      </w:r>
      <w:r>
        <w:t xml:space="preserve">A homogeneous mixture (saltwater) is two or more substances physically mixed in a variable ratio, and its components can be separated by a physical change such as evaporation; a compound (water) is a single pure substance with one kind of particle in a fixed ratio, and its components can only be separated by a chemical change — so even though both look like one clear liquid, only the mixture can be physically pulled apart.</w:t>
      </w:r>
    </w:p>
    <w:p>
      <w:pPr>
        <w:pStyle w:val="BodyText"/>
      </w:pPr>
      <w:r>
        <w:rPr>
          <w:i/>
          <w:iCs/>
        </w:rPr>
        <w:t xml:space="preserve">Acceptable variations:</w:t>
      </w:r>
      <w:r>
        <w:t xml:space="preserve"> </w:t>
      </w:r>
      <w:r>
        <w:t xml:space="preserve">Any response that contrasts (i) physically separable vs. not physically separable, OR (ii) variable composition vs. fixed composition, OR (iii) two kinds of particle mixed vs. one kind of particle, earns full credit.</w:t>
      </w:r>
      <w:r>
        <w:t xml:space="preserve"> </w:t>
      </w:r>
      <w:r>
        <w:t xml:space="preserve">“Saltwater can be boiled apart and water cannot”</w:t>
      </w:r>
      <w:r>
        <w:t xml:space="preserve"> </w:t>
      </w:r>
      <w:r>
        <w:t xml:space="preserve">is sufficient.</w:t>
      </w:r>
    </w:p>
    <w:p>
      <w:pPr>
        <w:pStyle w:val="BodyText"/>
      </w:pPr>
      <w:r>
        <w:rPr>
          <w:i/>
          <w:iCs/>
        </w:rPr>
        <w:t xml:space="preserve">Rubric:</w:t>
      </w:r>
      <w:r>
        <w:t xml:space="preserve"> </w:t>
      </w:r>
      <w:r>
        <w:t xml:space="preserve">2 points total — 1 point for identifying the separability/composition difference; 1 point for connecting it to why appearance alone cannot classify them. Responses that only say</w:t>
      </w:r>
      <w:r>
        <w:t xml:space="preserve"> </w:t>
      </w:r>
      <w:r>
        <w:t xml:space="preserve">“one is a mixture and one is a compound”</w:t>
      </w:r>
      <w:r>
        <w:t xml:space="preserve"> </w:t>
      </w:r>
      <w:r>
        <w:t xml:space="preserve">without explaining the difference earn 1 point. NYSSLS: SEP-4 / SEP-2 (foundational).</w:t>
      </w:r>
    </w:p>
    <w:bookmarkEnd w:id="575"/>
    <w:bookmarkStart w:id="576" w:name="closing-reflection-rubric-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65"/>
        </w:numPr>
      </w:pPr>
      <w:r>
        <w:t xml:space="preserve">Any mention of the distilled-water-vs-saltwater surprise — students who note that two identical-looking samples were classified differently are demonstrating that the appearance-is-not-classification idea landed.</w:t>
      </w:r>
    </w:p>
    <w:p>
      <w:pPr>
        <w:pStyle w:val="Compact"/>
        <w:numPr>
          <w:ilvl w:val="0"/>
          <w:numId w:val="1265"/>
        </w:numPr>
      </w:pPr>
      <w:r>
        <w:t xml:space="preserve">Responses that name the two-question test (</w:t>
      </w:r>
      <w:r>
        <w:t xml:space="preserve">“first ask if it can be separated, then ask…”</w:t>
      </w:r>
      <w:r>
        <w:t xml:space="preserve">) show that the student internalized the</w:t>
      </w:r>
      <w:r>
        <w:t xml:space="preserve"> </w:t>
      </w:r>
      <w:r>
        <w:rPr>
          <w:i/>
          <w:iCs/>
        </w:rPr>
        <w:t xml:space="preserve">logic</w:t>
      </w:r>
      <w:r>
        <w:t xml:space="preserve"> </w:t>
      </w:r>
      <w:r>
        <w:t xml:space="preserve">of the scheme, not just the four definitions — the goal of the active-learning sort.</w:t>
      </w:r>
    </w:p>
    <w:p>
      <w:pPr>
        <w:pStyle w:val="Compact"/>
        <w:numPr>
          <w:ilvl w:val="0"/>
          <w:numId w:val="1265"/>
        </w:numPr>
      </w:pPr>
      <w:r>
        <w:t xml:space="preserve">Students who name a partner who helped them catch a sorting error (e.g., realizing brass is a mixture, or that O₂ is an element) are signaling that the collaborative sorting structure supported their learning — note this as evidence the active-learning format is working.</w:t>
      </w:r>
    </w:p>
    <w:p>
      <w:pPr>
        <w:pStyle w:val="FirstParagraph"/>
      </w:pPr>
      <w:r>
        <w:t xml:space="preserve">If a student still classifies a homogeneous mixture (saltwater, air, brass) as a pure substance on the Exit Ticket, the most common misconception is unresolved: visual uniformity is being mistaken for purity. A brief one-on-one check at the start of the next lesson —</w:t>
      </w:r>
      <w:r>
        <w:t xml:space="preserve"> </w:t>
      </w:r>
      <w:r>
        <w:t xml:space="preserve">“can saltwater be separated? then is it pure?”</w:t>
      </w:r>
      <w:r>
        <w:t xml:space="preserve"> </w:t>
      </w:r>
      <w:r>
        <w:t xml:space="preserve">— should resolve it before the unit builds on this scheme. If a student labels O₂ a compound, target the kinds-of-atoms-vs-number-of-atoms distinction.</w:t>
      </w:r>
    </w:p>
    <w:p>
      <w:r>
        <w:br w:type="page"/>
      </w:r>
    </w:p>
    <w:bookmarkEnd w:id="576"/>
    <w:bookmarkEnd w:id="577"/>
    <w:bookmarkStart w:id="613" w:name="X24482badbe1a361cd5cf3ecd8744965f9d20f4d"/>
    <w:p>
      <w:pPr>
        <w:pStyle w:val="Heading2"/>
      </w:pPr>
      <w:r>
        <w:t xml:space="preserve">States of Matter &amp; Phase Changes — Teacher Guide</w:t>
      </w:r>
    </w:p>
    <w:bookmarkStart w:id="578" w:name="cover-20"/>
    <w:p>
      <w:pPr>
        <w:pStyle w:val="Heading3"/>
      </w:pPr>
      <w:r>
        <w:t xml:space="preserve">Cover</w:t>
      </w:r>
    </w:p>
    <w:p>
      <w:pPr>
        <w:pStyle w:val="FirstParagraph"/>
      </w:pPr>
      <w:r>
        <w:rPr>
          <w:b/>
          <w:bCs/>
        </w:rPr>
        <w:t xml:space="preserve">Unit: Physical Behavior of Matter — Lesson 02: States of Matter &amp; Phase Changes</w:t>
      </w:r>
      <w:r>
        <w:t xml:space="preserve"> </w:t>
      </w:r>
      <w:r>
        <w:t xml:space="preserve">East Meadow Schools × Valley Stream Central High School District</w:t>
      </w:r>
      <w:r>
        <w:t xml:space="preserve"> </w:t>
      </w:r>
      <w:r>
        <w:t xml:space="preserve">Strategy chips: HOCHMAN · RESTORATIVE CIRCLE</w:t>
      </w:r>
    </w:p>
    <w:p>
      <w:r>
        <w:pict>
          <v:rect style="width:0;height:1.5pt" o:hralign="center" o:hrstd="t" o:hr="t"/>
        </w:pict>
      </w:r>
    </w:p>
    <w:bookmarkEnd w:id="578"/>
    <w:bookmarkStart w:id="583" w:name="X52586396fd092a75839f4a548601479a7dc572e"/>
    <w:p>
      <w:pPr>
        <w:pStyle w:val="Heading3"/>
      </w:pPr>
      <w:r>
        <w:t xml:space="preserve">Curated Resources (from East Meadow Scope &amp; Sequence)</w:t>
      </w:r>
    </w:p>
    <w:bookmarkStart w:id="579" w:name="nyssls-standards-9"/>
    <w:p>
      <w:pPr>
        <w:pStyle w:val="Heading4"/>
      </w:pPr>
      <w:r>
        <w:t xml:space="preserve">NYSSLS Standards</w:t>
      </w:r>
    </w:p>
    <w:p>
      <w:pPr>
        <w:pStyle w:val="FirstParagraph"/>
      </w:pPr>
      <w:r>
        <w:t xml:space="preserve">This lesson builds the particle-level reasoning that underlies</w:t>
      </w:r>
      <w:r>
        <w:t xml:space="preserve"> </w:t>
      </w:r>
      <w:r>
        <w:rPr>
          <w:b/>
          <w:bCs/>
        </w:rPr>
        <w:t xml:space="preserve">HS-PS1</w:t>
      </w:r>
      <w:r>
        <w:t xml:space="preserve"> </w:t>
      </w:r>
      <w:r>
        <w:t xml:space="preserve">and</w:t>
      </w:r>
      <w:r>
        <w:t xml:space="preserve"> </w:t>
      </w:r>
      <w:r>
        <w:rPr>
          <w:b/>
          <w:bCs/>
        </w:rPr>
        <w:t xml:space="preserve">HS-PS3</w:t>
      </w:r>
      <w:r>
        <w:t xml:space="preserve"> </w:t>
      </w:r>
      <w:r>
        <w:t xml:space="preserve">thermal-energy work: students model the arrangement and motion of particles in solids, liquids, and gases, and they explain phase changes as transfers of energy that change particle motion and spacing without changing the substance’s identity. No single content performance expectation is assigned in the East Meadow Scope &amp; Sequence for this lesson — it is the conceptual foundation that the heating-curve, gas-law, and calorimetry lessons later in</w:t>
      </w:r>
      <w:r>
        <w:t xml:space="preserve"> </w:t>
      </w:r>
      <w:r>
        <w:rPr>
          <w:i/>
          <w:iCs/>
        </w:rPr>
        <w:t xml:space="preserve">Physical Behavior of Matter</w:t>
      </w:r>
      <w:r>
        <w:t xml:space="preserve"> </w:t>
      </w:r>
      <w:r>
        <w:t xml:space="preserve">all depend on. Students practice</w:t>
      </w:r>
      <w:r>
        <w:t xml:space="preserve"> </w:t>
      </w:r>
      <w:r>
        <w:rPr>
          <w:b/>
          <w:bCs/>
        </w:rPr>
        <w:t xml:space="preserve">SEP-2 (Developing and Using Models)</w:t>
      </w:r>
      <w:r>
        <w:t xml:space="preserve"> </w:t>
      </w:r>
      <w:r>
        <w:t xml:space="preserve">by drawing particle-model diagrams of each state, and the lesson foregrounds the Cross-Cutting Concept of</w:t>
      </w:r>
      <w:r>
        <w:t xml:space="preserve"> </w:t>
      </w:r>
      <w:r>
        <w:rPr>
          <w:b/>
          <w:bCs/>
        </w:rPr>
        <w:t xml:space="preserve">Energy and Matter</w:t>
      </w:r>
      <w:r>
        <w:t xml:space="preserve">: adding or removing energy drives every phase change, while the matter itself — the chemical substance — is conserved throughout.</w:t>
      </w:r>
    </w:p>
    <w:p>
      <w:pPr>
        <w:pStyle w:val="BodyText"/>
      </w:pPr>
      <w:r>
        <w:t xml:space="preserve">The explicit lens is</w:t>
      </w:r>
      <w:r>
        <w:t xml:space="preserve"> </w:t>
      </w:r>
      <w:r>
        <w:rPr>
          <w:b/>
          <w:bCs/>
        </w:rPr>
        <w:t xml:space="preserve">Energy and Matter — flows, cycles, and conservation.</w:t>
      </w:r>
      <w:r>
        <w:t xml:space="preserve"> </w:t>
      </w:r>
      <w:r>
        <w:t xml:space="preserve">When dry ice sublimes, not a single CO₂ molecule is created or destroyed; energy absorbed from the room speeds the molecules up until they escape the solid directly into the gas state. Same matter, more energy, different state.</w:t>
      </w:r>
    </w:p>
    <w:bookmarkEnd w:id="579"/>
    <w:bookmarkStart w:id="580" w:name="phenomenon-18"/>
    <w:p>
      <w:pPr>
        <w:pStyle w:val="Heading4"/>
      </w:pPr>
      <w:r>
        <w:t xml:space="preserve">Phenomenon</w:t>
      </w:r>
    </w:p>
    <w:p>
      <w:pPr>
        <w:pStyle w:val="FirstParagraph"/>
      </w:pPr>
      <w:r>
        <w:t xml:space="preserve">Set a block of dry ice — solid carbon dioxide, CO₂(s) — on the demonstration table (in a ventilated room, handled with insulated gloves and tongs; never bare hands). Beside it, set a beaker of ordinary ice. Both are frozen solids. Both are sitting at room temperature. But watch what happens: the water ice melts into a visible puddle of liquid water, then slowly evaporates. The dry ice does something different — it shrinks and gives off thick white fog, and there is</w:t>
      </w:r>
      <w:r>
        <w:t xml:space="preserve"> </w:t>
      </w:r>
      <w:r>
        <w:rPr>
          <w:b/>
          <w:bCs/>
        </w:rPr>
        <w:t xml:space="preserve">no puddle, ever.</w:t>
      </w:r>
      <w:r>
        <w:t xml:space="preserve"> </w:t>
      </w:r>
      <w:r>
        <w:t xml:space="preserve">It never becomes a liquid. The solid disappears straight into a gas.</w:t>
      </w:r>
    </w:p>
    <w:p>
      <w:pPr>
        <w:pStyle w:val="BlockText"/>
      </w:pPr>
      <w:r>
        <w:t xml:space="preserve">“Same starting point — both are cold solids in a warm room. But one leaves a puddle and one never does. Why does dry ice skip the liquid phase entirely?”</w:t>
      </w:r>
    </w:p>
    <w:p>
      <w:pPr>
        <w:pStyle w:val="FirstParagraph"/>
      </w:pPr>
      <w:r>
        <w:t xml:space="preserve">The contrast is vivid and safe: students see two solids, the same warm room driving both, and two completely different pathways. The puddle that</w:t>
      </w:r>
      <w:r>
        <w:t xml:space="preserve"> </w:t>
      </w:r>
      <w:r>
        <w:rPr>
          <w:i/>
          <w:iCs/>
        </w:rPr>
        <w:t xml:space="preserve">isn’t there</w:t>
      </w:r>
      <w:r>
        <w:t xml:space="preserve"> </w:t>
      </w:r>
      <w:r>
        <w:t xml:space="preserve">is the evidence that makes the phenomenon impossible to ignore.</w:t>
      </w:r>
    </w:p>
    <w:bookmarkEnd w:id="580"/>
    <w:bookmarkStart w:id="581" w:name="javalab-labs-9"/>
    <w:p>
      <w:pPr>
        <w:pStyle w:val="Heading4"/>
      </w:pPr>
      <w:r>
        <w:t xml:space="preserve">Javalab / Labs</w:t>
      </w:r>
    </w:p>
    <w:p>
      <w:pPr>
        <w:pStyle w:val="Compact"/>
        <w:numPr>
          <w:ilvl w:val="0"/>
          <w:numId w:val="1266"/>
        </w:numPr>
      </w:pPr>
      <w:r>
        <w:rPr>
          <w:b/>
          <w:bCs/>
        </w:rPr>
        <w:t xml:space="preserve">Dry ice sublimation demo</w:t>
      </w:r>
      <w:r>
        <w:t xml:space="preserve"> </w:t>
      </w:r>
      <w:r>
        <w:t xml:space="preserve">(teacher-led): Observe CO₂(s) subliming with no liquid phase, compared side-by-side with melting water ice. Capture</w:t>
      </w:r>
      <w:r>
        <w:t xml:space="preserve"> </w:t>
      </w:r>
      <w:r>
        <w:t xml:space="preserve">“I notice / I wonder”</w:t>
      </w:r>
      <w:r>
        <w:t xml:space="preserve"> </w:t>
      </w:r>
      <w:r>
        <w:t xml:space="preserve">observations. Insulated gloves and tongs required; ventilate the room; never seal dry ice in a closed container. Connect observations to the particle-model figure</w:t>
      </w:r>
      <w:r>
        <w:t xml:space="preserve"> </w:t>
      </w:r>
      <w:r>
        <w:rPr>
          <w:rStyle w:val="VerbatimChar"/>
        </w:rPr>
        <w:t xml:space="preserve">figures/states_of_matter_particles.png</w:t>
      </w:r>
      <w:r>
        <w:t xml:space="preserve">.</w:t>
      </w:r>
    </w:p>
    <w:p>
      <w:pPr>
        <w:pStyle w:val="Compact"/>
        <w:numPr>
          <w:ilvl w:val="0"/>
          <w:numId w:val="1266"/>
        </w:numPr>
      </w:pPr>
      <w:r>
        <w:rPr>
          <w:b/>
          <w:bCs/>
        </w:rPr>
        <w:t xml:space="preserve">Boiling Point — Javalab (Ice or Water, Ethanol):</w:t>
      </w:r>
      <w:r>
        <w:t xml:space="preserve"> </w:t>
      </w:r>
      <w:r>
        <w:t xml:space="preserve">Using the Javalab</w:t>
      </w:r>
      <w:r>
        <w:t xml:space="preserve"> </w:t>
      </w:r>
      <w:r>
        <w:t xml:space="preserve">“Boiling Point”</w:t>
      </w:r>
      <w:r>
        <w:t xml:space="preserve"> </w:t>
      </w:r>
      <w:r>
        <w:t xml:space="preserve">/ heating simulation (javalab.org), students add heat to a sample and watch the temperature-vs-time graph build. They identify the two flat plateaus — melting and boiling — where temperature holds steady even as energy is added. This produces a heating curve students can compare to</w:t>
      </w:r>
      <w:r>
        <w:t xml:space="preserve"> </w:t>
      </w:r>
      <w:r>
        <w:rPr>
          <w:rStyle w:val="VerbatimChar"/>
        </w:rPr>
        <w:t xml:space="preserve">figures/heating_curve_water.png</w:t>
      </w:r>
      <w:r>
        <w:t xml:space="preserve">. (If internet is unavailable, the figure alone supports the same discussion.)</w:t>
      </w:r>
    </w:p>
    <w:p>
      <w:pPr>
        <w:pStyle w:val="Compact"/>
        <w:numPr>
          <w:ilvl w:val="0"/>
          <w:numId w:val="1266"/>
        </w:numPr>
      </w:pPr>
      <w:r>
        <w:rPr>
          <w:b/>
          <w:bCs/>
        </w:rPr>
        <w:t xml:space="preserve">Particle-model drawings:</w:t>
      </w:r>
      <w:r>
        <w:t xml:space="preserve"> </w:t>
      </w:r>
      <w:r>
        <w:t xml:space="preserve">Students draw the particle arrangement and relative motion of a substance as a solid, a liquid, and a gas, then annotate each phase change with an arrow showing whether energy is added or removed.</w:t>
      </w:r>
    </w:p>
    <w:bookmarkEnd w:id="581"/>
    <w:bookmarkStart w:id="582" w:name="assessments-9"/>
    <w:p>
      <w:pPr>
        <w:pStyle w:val="Heading4"/>
      </w:pPr>
      <w:r>
        <w:t xml:space="preserve">Assessments</w:t>
      </w:r>
    </w:p>
    <w:p>
      <w:pPr>
        <w:pStyle w:val="Compact"/>
        <w:numPr>
          <w:ilvl w:val="0"/>
          <w:numId w:val="1267"/>
        </w:numPr>
      </w:pPr>
      <w:r>
        <w:rPr>
          <w:b/>
          <w:bCs/>
        </w:rPr>
        <w:t xml:space="preserve">Phase-change identification quiz</w:t>
      </w:r>
      <w:r>
        <w:t xml:space="preserve"> </w:t>
      </w:r>
      <w:r>
        <w:t xml:space="preserve">(district checkpoint, following lesson): given a starting and ending state, students name the phase change (melting, freezing, vaporization, condensation, sublimation, deposition) and state whether energy is absorbed or released.</w:t>
      </w:r>
    </w:p>
    <w:p>
      <w:pPr>
        <w:pStyle w:val="Compact"/>
        <w:numPr>
          <w:ilvl w:val="0"/>
          <w:numId w:val="1267"/>
        </w:numPr>
      </w:pPr>
      <w:r>
        <w:rPr>
          <w:b/>
          <w:bCs/>
        </w:rPr>
        <w:t xml:space="preserve">Exit Ticket</w:t>
      </w:r>
      <w:r>
        <w:t xml:space="preserve"> </w:t>
      </w:r>
      <w:r>
        <w:t xml:space="preserve">(Phase 5): three items using values and substances</w:t>
      </w:r>
      <w:r>
        <w:t xml:space="preserve"> </w:t>
      </w:r>
      <w:r>
        <w:rPr>
          <w:i/>
          <w:iCs/>
        </w:rPr>
        <w:t xml:space="preserve">distinct from the worksheet practice</w:t>
      </w:r>
      <w:r>
        <w:t xml:space="preserve"> </w:t>
      </w:r>
      <w:r>
        <w:t xml:space="preserve">— identify the phase change for naphthalene (mothball) vapor forming solid crystals on a cold lid, identify the phase change when steam fogs a bathroom mirror, and write one sentence explaining, in terms of energy and particle motion, why dry ice sublimes instead of melting. See</w:t>
      </w:r>
      <w:r>
        <w:t xml:space="preserve"> </w:t>
      </w:r>
      <w:r>
        <w:rPr>
          <w:rStyle w:val="VerbatimChar"/>
        </w:rPr>
        <w:t xml:space="preserve">Answer_Key.docx</w:t>
      </w:r>
      <w:r>
        <w:t xml:space="preserve">.</w:t>
      </w:r>
    </w:p>
    <w:p>
      <w:r>
        <w:pict>
          <v:rect style="width:0;height:1.5pt" o:hralign="center" o:hrstd="t" o:hr="t"/>
        </w:pict>
      </w:r>
    </w:p>
    <w:bookmarkEnd w:id="582"/>
    <w:bookmarkEnd w:id="583"/>
    <w:bookmarkStart w:id="584" w:name="lesson-overview-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Foundational for HS-PS1 / HS-PS3; SEP-2 (Developing and Using Models). No single content PE — particle-model basis for later thermal-energy lessons.</w:t>
            </w:r>
          </w:p>
        </w:tc>
      </w:tr>
      <w:tr>
        <w:tc>
          <w:tcPr/>
          <w:p>
            <w:pPr>
              <w:pStyle w:val="Compact"/>
            </w:pPr>
            <w:r>
              <w:rPr>
                <w:b/>
                <w:bCs/>
              </w:rPr>
              <w:t xml:space="preserve">CCC focus</w:t>
            </w:r>
          </w:p>
        </w:tc>
        <w:tc>
          <w:tcPr/>
          <w:p>
            <w:pPr>
              <w:pStyle w:val="Compact"/>
            </w:pPr>
            <w:r>
              <w:t xml:space="preserve">Energy and Matter — adding or removing energy changes particle motion and spacing (the state), while the substance itself is conserved. Phase changes are energy transfers, not changes in what the matter</w:t>
            </w:r>
            <w:r>
              <w:t xml:space="preserve"> </w:t>
            </w:r>
            <w:r>
              <w:rPr>
                <w:i/>
                <w:iCs/>
              </w:rPr>
              <w:t xml:space="preserve">is</w:t>
            </w:r>
            <w:r>
              <w:t xml:space="preserve">.</w:t>
            </w:r>
          </w:p>
        </w:tc>
      </w:tr>
      <w:tr>
        <w:tc>
          <w:tcPr/>
          <w:p>
            <w:pPr>
              <w:pStyle w:val="Compact"/>
            </w:pPr>
            <w:r>
              <w:rPr>
                <w:b/>
                <w:bCs/>
              </w:rPr>
              <w:t xml:space="preserve">Strategy chips</w:t>
            </w:r>
          </w:p>
        </w:tc>
        <w:tc>
          <w:tcPr/>
          <w:p>
            <w:pPr>
              <w:pStyle w:val="Compact"/>
            </w:pPr>
            <w:r>
              <w:t xml:space="preserve">RESTORATIVE CIRCLE (unit-opening circle — share a time something changed form but was still</w:t>
            </w:r>
            <w:r>
              <w:t xml:space="preserve"> </w:t>
            </w:r>
            <w:r>
              <w:t xml:space="preserve">“the same thing”</w:t>
            </w:r>
            <w:r>
              <w:t xml:space="preserve">); HOCHMAN (appositive sentence to define</w:t>
            </w:r>
            <w:r>
              <w:t xml:space="preserve"> </w:t>
            </w:r>
            <w:r>
              <w:rPr>
                <w:i/>
                <w:iCs/>
              </w:rPr>
              <w:t xml:space="preserve">sublimation</w:t>
            </w:r>
            <w:r>
              <w:t xml:space="preserve"> </w:t>
            </w:r>
            <w:r>
              <w:t xml:space="preserve">and</w:t>
            </w:r>
            <w:r>
              <w:t xml:space="preserve"> </w:t>
            </w:r>
            <w:r>
              <w:rPr>
                <w:i/>
                <w:iCs/>
              </w:rPr>
              <w:t xml:space="preserve">phase change</w:t>
            </w:r>
            <w:r>
              <w:t xml:space="preserve">; B/B/S in Phase 4)</w:t>
            </w:r>
          </w:p>
        </w:tc>
      </w:tr>
      <w:tr>
        <w:tc>
          <w:tcPr/>
          <w:p>
            <w:pPr>
              <w:pStyle w:val="Compact"/>
            </w:pPr>
            <w:r>
              <w:rPr>
                <w:b/>
                <w:bCs/>
              </w:rPr>
              <w:t xml:space="preserve">Materials</w:t>
            </w:r>
          </w:p>
        </w:tc>
        <w:tc>
          <w:tcPr/>
          <w:p>
            <w:pPr>
              <w:pStyle w:val="Compact"/>
            </w:pPr>
            <w:r>
              <w:t xml:space="preserve">Dry ice block (CO₂ solid), beaker of water ice, insulated cryo-gloves, tongs, a clear bowl or tray, the Javalab</w:t>
            </w:r>
            <w:r>
              <w:t xml:space="preserve"> </w:t>
            </w:r>
            <w:r>
              <w:t xml:space="preserve">“Boiling Point”</w:t>
            </w:r>
            <w:r>
              <w:t xml:space="preserve"> </w:t>
            </w:r>
            <w:r>
              <w:t xml:space="preserve">simulation (optional, projected),</w:t>
            </w:r>
            <w:r>
              <w:t xml:space="preserve"> </w:t>
            </w:r>
            <w:r>
              <w:rPr>
                <w:rStyle w:val="VerbatimChar"/>
              </w:rPr>
              <w:t xml:space="preserve">figures/states_of_matter_particles.png</w:t>
            </w:r>
            <w:r>
              <w:t xml:space="preserve"> </w:t>
            </w:r>
            <w:r>
              <w:t xml:space="preserve">and</w:t>
            </w:r>
            <w:r>
              <w:t xml:space="preserve"> </w:t>
            </w:r>
            <w:r>
              <w:rPr>
                <w:rStyle w:val="VerbatimChar"/>
              </w:rPr>
              <w:t xml:space="preserve">figures/heating_curve_water.png</w:t>
            </w:r>
            <w:r>
              <w:t xml:space="preserve"> </w:t>
            </w:r>
            <w:r>
              <w:t xml:space="preserve">projected.</w:t>
            </w:r>
          </w:p>
        </w:tc>
      </w:tr>
      <w:tr>
        <w:tc>
          <w:tcPr/>
          <w:p>
            <w:pPr>
              <w:pStyle w:val="Compact"/>
            </w:pPr>
            <w:r>
              <w:rPr>
                <w:b/>
                <w:bCs/>
              </w:rPr>
              <w:t xml:space="preserve">Safety</w:t>
            </w:r>
          </w:p>
        </w:tc>
        <w:tc>
          <w:tcPr/>
          <w:p>
            <w:pPr>
              <w:pStyle w:val="Compact"/>
            </w:pPr>
            <w:r>
              <w:t xml:space="preserve">Dry ice is −78.5 °C — it causes frostbite on skin contact. Handle only with insulated gloves and tongs; never bare hands. Ventilate the room (subliming CO₂ displaces oxygen).</w:t>
            </w:r>
            <w:r>
              <w:t xml:space="preserve"> </w:t>
            </w:r>
            <w:r>
              <w:rPr>
                <w:b/>
                <w:bCs/>
              </w:rPr>
              <w:t xml:space="preserve">Never seal dry ice in a closed/airtight container</w:t>
            </w:r>
            <w:r>
              <w:t xml:space="preserve"> </w:t>
            </w:r>
            <w:r>
              <w:t xml:space="preserve">— the building gas pressure can rupture it. Keep the demo at the front; students observe, do not handle.</w:t>
            </w:r>
          </w:p>
        </w:tc>
      </w:tr>
      <w:tr>
        <w:tc>
          <w:tcPr/>
          <w:p>
            <w:pPr>
              <w:pStyle w:val="Compact"/>
            </w:pPr>
            <w:r>
              <w:rPr>
                <w:b/>
                <w:bCs/>
              </w:rPr>
              <w:t xml:space="preserve">Prior knowledge</w:t>
            </w:r>
          </w:p>
        </w:tc>
        <w:tc>
          <w:tcPr/>
          <w:p>
            <w:pPr>
              <w:pStyle w:val="Compact"/>
            </w:pPr>
            <w:r>
              <w:t xml:space="preserve">Lesson 01 (Classifying Matter) — substances vs. mixtures, the particle nature of matter. Students should know matter is made of particles before this lesson; they do not yet need kinetic molecular theory formally — that intuition is built here.</w:t>
            </w:r>
          </w:p>
        </w:tc>
      </w:tr>
    </w:tbl>
    <w:p>
      <w:pPr>
        <w:pStyle w:val="BodyText"/>
      </w:pPr>
      <w:r>
        <w:rPr>
          <w:b/>
          <w:bCs/>
        </w:rPr>
        <w:t xml:space="preserve">Lesson objectives — students can:</w:t>
      </w:r>
    </w:p>
    <w:p>
      <w:pPr>
        <w:pStyle w:val="Compact"/>
        <w:numPr>
          <w:ilvl w:val="0"/>
          <w:numId w:val="1268"/>
        </w:numPr>
      </w:pPr>
      <w:r>
        <w:t xml:space="preserve">Describe and draw the particle arrangement and relative motion in a solid, a liquid, and a gas.</w:t>
      </w:r>
    </w:p>
    <w:p>
      <w:pPr>
        <w:pStyle w:val="Compact"/>
        <w:numPr>
          <w:ilvl w:val="0"/>
          <w:numId w:val="1268"/>
        </w:numPr>
      </w:pPr>
      <w:r>
        <w:t xml:space="preserve">Name the six phase changes (melting, freezing, vaporization, condensation, sublimation, deposition) given a starting and ending state, and identify whether energy is absorbed or released.</w:t>
      </w:r>
    </w:p>
    <w:p>
      <w:pPr>
        <w:pStyle w:val="Compact"/>
        <w:numPr>
          <w:ilvl w:val="0"/>
          <w:numId w:val="1268"/>
        </w:numPr>
      </w:pPr>
      <w:r>
        <w:t xml:space="preserve">Explain, in terms of particle motion and energy, why adding energy to a solid can change its state without changing the substance.</w:t>
      </w:r>
    </w:p>
    <w:p>
      <w:pPr>
        <w:pStyle w:val="Compact"/>
        <w:numPr>
          <w:ilvl w:val="0"/>
          <w:numId w:val="1268"/>
        </w:numPr>
      </w:pPr>
      <w:r>
        <w:t xml:space="preserve">Use</w:t>
      </w:r>
      <w:r>
        <w:t xml:space="preserve"> </w:t>
      </w:r>
      <w:r>
        <w:rPr>
          <w:b/>
          <w:bCs/>
        </w:rPr>
        <w:t xml:space="preserve">Energy and Matter</w:t>
      </w:r>
      <w:r>
        <w:t xml:space="preserve"> </w:t>
      </w:r>
      <w:r>
        <w:t xml:space="preserve">to explain why dry ice sublimes directly from solid to gas while water ice melts first.</w:t>
      </w:r>
    </w:p>
    <w:p>
      <w:r>
        <w:pict>
          <v:rect style="width:0;height:1.5pt" o:hralign="center" o:hrstd="t" o:hr="t"/>
        </w:pict>
      </w:r>
    </w:p>
    <w:bookmarkEnd w:id="584"/>
    <w:bookmarkStart w:id="588" w:name="phase-1-engage-0-10-min-9"/>
    <w:p>
      <w:pPr>
        <w:pStyle w:val="Heading3"/>
      </w:pPr>
      <w:r>
        <w:t xml:space="preserve">Phase 1 · Engage</w:t>
      </w:r>
      <w:r>
        <w:t xml:space="preserve"> </w:t>
      </w:r>
      <w:r>
        <w:rPr>
          <w:i/>
          <w:iCs/>
        </w:rPr>
        <w:t xml:space="preserve">(0 – 10 min)</w:t>
      </w:r>
    </w:p>
    <w:bookmarkStart w:id="585" w:name="min-opening-circle-do-now-9"/>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unit’s opening circle). Everyone in the room — teacher included — answers in one sentence:</w:t>
      </w:r>
      <w:r>
        <w:t xml:space="preserve"> </w:t>
      </w:r>
      <w:r>
        <w:rPr>
          <w:i/>
          <w:iCs/>
        </w:rPr>
        <w:t xml:space="preserve">“Share a time something you know changed its form but was still the same thing — water freezing into an ice cube, a candle melting, your breath fogging on a cold morning.”</w:t>
      </w:r>
      <w:r>
        <w:t xml:space="preserve"> </w:t>
      </w:r>
      <w:r>
        <w:t xml:space="preserve">One round, every voice, pass allowed. This grounds today’s atomic-scale idea in lived experience: form changes, but the</w:t>
      </w:r>
      <w:r>
        <w:t xml:space="preserve"> </w:t>
      </w:r>
      <w:r>
        <w:rPr>
          <w:i/>
          <w:iCs/>
        </w:rPr>
        <w:t xml:space="preserve">stuff</w:t>
      </w:r>
      <w:r>
        <w:t xml:space="preserve"> </w:t>
      </w:r>
      <w:r>
        <w:t xml:space="preserve">stays the same.</w:t>
      </w:r>
    </w:p>
    <w:p>
      <w:pPr>
        <w:pStyle w:val="BodyText"/>
      </w:pPr>
      <w:r>
        <w:t xml:space="preserve">Then post the</w:t>
      </w:r>
      <w:r>
        <w:t xml:space="preserve"> </w:t>
      </w:r>
      <w:r>
        <w:rPr>
          <w:b/>
          <w:bCs/>
        </w:rPr>
        <w:t xml:space="preserve">Do Now</w:t>
      </w:r>
      <w:r>
        <w:t xml:space="preserve">:</w:t>
      </w:r>
    </w:p>
    <w:p>
      <w:pPr>
        <w:pStyle w:val="BlockText"/>
      </w:pPr>
      <w:r>
        <w:rPr>
          <w:i/>
          <w:iCs/>
        </w:rPr>
        <w:t xml:space="preserve">“A block of dry ice and a cup of regular ice cubes are both sitting on the warm front table. In one sentence: what do you predict each one will look like in twenty minutes — and will there be a puddle?”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69"/>
        </w:numPr>
      </w:pPr>
      <w:r>
        <w:t xml:space="preserve">“Both will melt into water puddles.”</w:t>
      </w:r>
      <w:r>
        <w:t xml:space="preserve"> </w:t>
      </w:r>
      <w:r>
        <w:t xml:space="preserve">— capture without correcting; this is the productive prediction the phenomenon will overturn for the dry ice.</w:t>
      </w:r>
    </w:p>
    <w:p>
      <w:pPr>
        <w:pStyle w:val="Compact"/>
        <w:numPr>
          <w:ilvl w:val="0"/>
          <w:numId w:val="1269"/>
        </w:numPr>
      </w:pPr>
      <w:r>
        <w:t xml:space="preserve">“The dry ice makes fog — maybe it just disappears?”</w:t>
      </w:r>
      <w:r>
        <w:t xml:space="preserve"> </w:t>
      </w:r>
      <w:r>
        <w:t xml:space="preserve">— affirm the observation of fog; ask</w:t>
      </w:r>
      <w:r>
        <w:t xml:space="preserve"> </w:t>
      </w:r>
      <w:r>
        <w:rPr>
          <w:i/>
          <w:iCs/>
        </w:rPr>
        <w:t xml:space="preserve">where does the solid go if there’s no puddle?</w:t>
      </w:r>
    </w:p>
    <w:p>
      <w:pPr>
        <w:pStyle w:val="Compact"/>
        <w:numPr>
          <w:ilvl w:val="0"/>
          <w:numId w:val="1269"/>
        </w:numPr>
      </w:pPr>
      <w:r>
        <w:t xml:space="preserve">“I’ve seen dry ice at a concert — it never gets wet.”</w:t>
      </w:r>
      <w:r>
        <w:t xml:space="preserve"> </w:t>
      </w:r>
      <w:r>
        <w:t xml:space="preserve">— validate the real-world memory; ask the class to hold that detail.</w:t>
      </w:r>
    </w:p>
    <w:bookmarkEnd w:id="585"/>
    <w:bookmarkStart w:id="586" w:name="Xa77fb290fdfea899e47919ecb622d232affced3"/>
    <w:p>
      <w:pPr>
        <w:pStyle w:val="Heading4"/>
      </w:pPr>
      <w:r>
        <w:t xml:space="preserve">3–8 min · Phenomenon hook — the puddle that never appears</w:t>
      </w:r>
    </w:p>
    <w:p>
      <w:pPr>
        <w:pStyle w:val="FirstParagraph"/>
      </w:pPr>
      <w:r>
        <w:rPr>
          <w:b/>
          <w:bCs/>
        </w:rPr>
        <w:t xml:space="preserve">Teacher actions.</w:t>
      </w:r>
      <w:r>
        <w:t xml:space="preserve"> </w:t>
      </w:r>
      <w:r>
        <w:t xml:space="preserve">With insulated gloves and tongs, set the dry ice block in a clear tray at the front, beside a beaker of water ice. Let students watch for a minute. The water ice begins to melt — a film of liquid water forms. The dry ice gives off thick white fog and visibly shrinks, but the tray under it stays</w:t>
      </w:r>
      <w:r>
        <w:t xml:space="preserve"> </w:t>
      </w:r>
      <w:r>
        <w:rPr>
          <w:b/>
          <w:bCs/>
        </w:rPr>
        <w:t xml:space="preserve">dry</w:t>
      </w:r>
      <w:r>
        <w:t xml:space="preserve">.</w:t>
      </w:r>
    </w:p>
    <w:p>
      <w:pPr>
        <w:pStyle w:val="BodyText"/>
      </w:pPr>
      <w:r>
        <w:rPr>
          <w:b/>
          <w:bCs/>
        </w:rPr>
        <w:t xml:space="preserve">Sample teacher language:</w:t>
      </w:r>
    </w:p>
    <w:p>
      <w:pPr>
        <w:pStyle w:val="BlockText"/>
      </w:pPr>
      <w:r>
        <w:t xml:space="preserve">“Both of these are cold solids. Both are sitting in the same warm room, absorbing the same heat. Watch the water ice — there’s the puddle, right on schedule. Now watch the dry ice. It’s getting smaller. It’s making all this fog. But put your eyes on the tray underneath it — it is bone dry. There is no puddle, and there never will be. The solid is turning straight into a gas and skipping the liquid completely. Why?”</w:t>
      </w:r>
    </w:p>
    <w:p>
      <w:pPr>
        <w:pStyle w:val="FirstParagraph"/>
      </w:pPr>
      <w:r>
        <w:rPr>
          <w:b/>
          <w:bCs/>
        </w:rPr>
        <w:t xml:space="preserve">Anticipated student responses:</w:t>
      </w:r>
    </w:p>
    <w:p>
      <w:pPr>
        <w:pStyle w:val="Compact"/>
        <w:numPr>
          <w:ilvl w:val="0"/>
          <w:numId w:val="1270"/>
        </w:numPr>
      </w:pPr>
      <w:r>
        <w:t xml:space="preserve">“Because dry ice is colder?”</w:t>
      </w:r>
      <w:r>
        <w:t xml:space="preserve"> </w:t>
      </w:r>
      <w:r>
        <w:t xml:space="preserve">— good observation, and partly true (−78.5 °C), but push: cold alone would make it melt</w:t>
      </w:r>
      <w:r>
        <w:t xml:space="preserve"> </w:t>
      </w:r>
      <w:r>
        <w:rPr>
          <w:i/>
          <w:iCs/>
        </w:rPr>
        <w:t xml:space="preserve">slower</w:t>
      </w:r>
      <w:r>
        <w:t xml:space="preserve">, not skip a step. Hold that thought.</w:t>
      </w:r>
    </w:p>
    <w:p>
      <w:pPr>
        <w:pStyle w:val="Compact"/>
        <w:numPr>
          <w:ilvl w:val="0"/>
          <w:numId w:val="1270"/>
        </w:numPr>
      </w:pPr>
      <w:r>
        <w:t xml:space="preserve">“Because it’s not made of water.”</w:t>
      </w:r>
      <w:r>
        <w:t xml:space="preserve"> </w:t>
      </w:r>
      <w:r>
        <w:t xml:space="preserve">— yes — it’s frozen carbon dioxide, CO₂, not H₂O. The substance is different. We will connect that to energy in Phase 3.</w:t>
      </w:r>
    </w:p>
    <w:p>
      <w:pPr>
        <w:pStyle w:val="Compact"/>
        <w:numPr>
          <w:ilvl w:val="0"/>
          <w:numId w:val="1270"/>
        </w:numPr>
      </w:pPr>
      <w:r>
        <w:t xml:space="preserve">“The fog is the gas escaping.”</w:t>
      </w:r>
      <w:r>
        <w:t xml:space="preserve"> </w:t>
      </w:r>
      <w:r>
        <w:t xml:space="preserve">— excellent; that white fog is a clue. We will name what is happening to those particles.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dry ice (solid CO₂) skip the liquid phase entirely?</w:t>
      </w:r>
    </w:p>
    <w:bookmarkEnd w:id="586"/>
    <w:bookmarkStart w:id="587" w:name="min-notice-wonder-turn-and-talk-1-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solids. Then:</w:t>
      </w:r>
    </w:p>
    <w:p>
      <w:pPr>
        <w:pStyle w:val="BlockText"/>
      </w:pPr>
      <w:r>
        <w:t xml:space="preserve">“Turn to your partner: both solids are absorbing energy from the warm room. The water ice uses that energy to become a liquid first. The dry ice goes straight to gas. What might be different about how tightly the particles are held in each solid? Try to name the difference — not just</w:t>
      </w:r>
      <w:r>
        <w:t xml:space="preserve"> </w:t>
      </w:r>
      <w:r>
        <w:t xml:space="preserve">‘they’re different substances.’</w:t>
      </w:r>
      <w:r>
        <w:t xml:space="preserve">”</w:t>
      </w:r>
    </w:p>
    <w:p>
      <w:pPr>
        <w:pStyle w:val="FirstParagraph"/>
      </w:pPr>
      <w:r>
        <w:t xml:space="preserve">Target insight (leave open if no one lands it yet): in the water ice, energy first loosens the particles enough to slide past each other (liquid), then enough to break free (gas) — two steps. In the dry ice, the particles are held so loosely as a solid that the moment they get enough energy to move freely, they escape directly into the gas — one step. We will name that one-step process in Phase 3.</w:t>
      </w:r>
    </w:p>
    <w:p>
      <w:r>
        <w:pict>
          <v:rect style="width:0;height:1.5pt" o:hralign="center" o:hrstd="t" o:hr="t"/>
        </w:pict>
      </w:r>
    </w:p>
    <w:bookmarkEnd w:id="587"/>
    <w:bookmarkEnd w:id="588"/>
    <w:bookmarkStart w:id="598" w:name="phase-2-explore-10-30-min-9"/>
    <w:p>
      <w:pPr>
        <w:pStyle w:val="Heading3"/>
      </w:pPr>
      <w:r>
        <w:t xml:space="preserve">Phase 2 · Explore</w:t>
      </w:r>
      <w:r>
        <w:t xml:space="preserve"> </w:t>
      </w:r>
      <w:r>
        <w:rPr>
          <w:i/>
          <w:iCs/>
        </w:rPr>
        <w:t xml:space="preserve">(10 – 30 min)</w:t>
      </w:r>
    </w:p>
    <w:bookmarkStart w:id="589" w:name="min-initial-model-silent-individual-2"/>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the particles of a single substance in three boxes — as a solid, as a liquid, and as a gas. In each box, show how close the particles are and add arrows for how fast they move. Then, between the boxes, draw an arrow and label whether you ADD or REMOVE energy to get from one to the next.”</w:t>
      </w:r>
    </w:p>
    <w:p>
      <w:pPr>
        <w:pStyle w:val="FirstParagraph"/>
      </w:pPr>
      <w:r>
        <w:t xml:space="preserve">Students draw silently for 3–4 minutes. This surfaces prior intuition before any vocabulary. Collect the range: most students draw the solid as a tight grid and the gas as spread out; the energy arrows and the liquid</w:t>
      </w:r>
      <w:r>
        <w:t xml:space="preserve"> </w:t>
      </w:r>
      <w:r>
        <w:t xml:space="preserve">“in-between”</w:t>
      </w:r>
      <w:r>
        <w:t xml:space="preserve"> </w:t>
      </w:r>
      <w:r>
        <w:t xml:space="preserve">are where the productive gaps appear. That gap is instructional gold.</w:t>
      </w:r>
    </w:p>
    <w:bookmarkEnd w:id="589"/>
    <w:bookmarkStart w:id="593" w:name="X6eb4dcc6248e0d1be07b6d24cdd150b5719c18d"/>
    <w:p>
      <w:pPr>
        <w:pStyle w:val="Heading4"/>
      </w:pPr>
      <w:r>
        <w:t xml:space="preserve">15–24 min · Investigation Part 1 — Particle-model comparison (ABCs activity, before vocabulary)</w:t>
      </w:r>
    </w:p>
    <w:p>
      <w:pPr>
        <w:pStyle w:val="FirstParagraph"/>
      </w:pPr>
      <w:r>
        <w:rPr>
          <w:b/>
          <w:bCs/>
        </w:rPr>
        <w:t xml:space="preserve">Before any formal vocabulary is introduced</w:t>
      </w:r>
      <w:r>
        <w:t xml:space="preserve">, students build the particle model by comparing the three states directly. Hand out (or project) the worksheet and the figure below.</w:t>
      </w:r>
    </w:p>
    <w:p>
      <w:pPr>
        <w:pStyle w:val="CaptionedFigure"/>
      </w:pPr>
      <w:r>
        <w:drawing>
          <wp:inline>
            <wp:extent cx="5492496" cy="2200656"/>
            <wp:effectExtent b="0" l="0" r="0" t="0"/>
            <wp:docPr descr="Three side-by-side particle-model panels for one substance. The ‘solid’ panel shows identical purple particles packed in a tight, orderly 3-by-3 grid with no gaps, representing fixed positions and vibration in place. The ‘liquid’ panel shows the same particles still touching but slightly shifted out of perfect rows, representing particles that slide past one another. The ‘gas’ panel shows particles spread far apart with large empty gaps between them, representing fast, independent motion that fills the container." title="" id="591"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states_of_matter_particles.png" id="592" name="Picture"/>
                    <pic:cNvPicPr>
                      <a:picLocks noChangeArrowheads="1" noChangeAspect="1"/>
                    </pic:cNvPicPr>
                  </pic:nvPicPr>
                  <pic:blipFill>
                    <a:blip r:embed="rId590"/>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The</w:t>
      </w:r>
      <w:r>
        <w:t xml:space="preserve"> </w:t>
      </w:r>
      <w:r>
        <w:t xml:space="preserve">‘solid’</w:t>
      </w:r>
      <w:r>
        <w:t xml:space="preserve"> </w:t>
      </w:r>
      <w:r>
        <w:t xml:space="preserve">panel shows identical purple particles packed in a tight, orderly 3-by-3 grid with no gaps, representing fixed positions and vibration in place. The</w:t>
      </w:r>
      <w:r>
        <w:t xml:space="preserve"> </w:t>
      </w:r>
      <w:r>
        <w:t xml:space="preserve">‘liquid’</w:t>
      </w:r>
      <w:r>
        <w:t xml:space="preserve"> </w:t>
      </w:r>
      <w:r>
        <w:t xml:space="preserve">panel shows the same particles still touching but slightly shifted out of perfect rows, representing particles that slide past one another. The</w:t>
      </w:r>
      <w:r>
        <w:t xml:space="preserve"> </w:t>
      </w:r>
      <w:r>
        <w:t xml:space="preserve">‘gas’</w:t>
      </w:r>
      <w:r>
        <w:t xml:space="preserve"> </w:t>
      </w:r>
      <w:r>
        <w:t xml:space="preserve">panel shows particles spread far apart with large empty gaps between them, representing fast, independent motion that fills the container.</w:t>
      </w:r>
    </w:p>
    <w:p>
      <w:pPr>
        <w:pStyle w:val="BodyText"/>
      </w:pPr>
      <w:r>
        <w:t xml:space="preserve">For each state, students record three things in the worksheet table:</w:t>
      </w:r>
      <w:r>
        <w:t xml:space="preserve"> </w:t>
      </w:r>
      <w:r>
        <w:rPr>
          <w:b/>
          <w:bCs/>
        </w:rPr>
        <w:t xml:space="preserve">how the particles are arranged</w:t>
      </w:r>
      <w:r>
        <w:t xml:space="preserve">,</w:t>
      </w:r>
      <w:r>
        <w:t xml:space="preserve"> </w:t>
      </w:r>
      <w:r>
        <w:rPr>
          <w:b/>
          <w:bCs/>
        </w:rPr>
        <w:t xml:space="preserve">how much they move</w:t>
      </w:r>
      <w:r>
        <w:t xml:space="preserve">, and</w:t>
      </w:r>
      <w:r>
        <w:t xml:space="preserve"> </w:t>
      </w:r>
      <w:r>
        <w:rPr>
          <w:b/>
          <w:bCs/>
        </w:rPr>
        <w:t xml:space="preserve">whether the shape/volume is fixed</w:t>
      </w:r>
      <w:r>
        <w:t xml:space="preserve">.</w:t>
      </w:r>
    </w:p>
    <w:p>
      <w:pPr>
        <w:pStyle w:val="BodyText"/>
      </w:pPr>
      <w:r>
        <w:rPr>
          <w:b/>
          <w:bCs/>
        </w:rPr>
        <w:t xml:space="preserve">Particle model (your answer-key reference):</w:t>
      </w:r>
    </w:p>
    <w:p>
      <w:pPr>
        <w:pStyle w:val="Compact"/>
        <w:numPr>
          <w:ilvl w:val="0"/>
          <w:numId w:val="1271"/>
        </w:numPr>
      </w:pPr>
      <w:r>
        <w:rPr>
          <w:b/>
          <w:bCs/>
        </w:rPr>
        <w:t xml:space="preserve">Solid</w:t>
      </w:r>
      <w:r>
        <w:t xml:space="preserve"> </w:t>
      </w:r>
      <w:r>
        <w:t xml:space="preserve">— particles packed tightly in fixed positions; they vibrate in place but do not move past one another; definite shape and definite volume; lowest particle energy of the three.</w:t>
      </w:r>
    </w:p>
    <w:p>
      <w:pPr>
        <w:pStyle w:val="Compact"/>
        <w:numPr>
          <w:ilvl w:val="0"/>
          <w:numId w:val="1271"/>
        </w:numPr>
      </w:pPr>
      <w:r>
        <w:rPr>
          <w:b/>
          <w:bCs/>
        </w:rPr>
        <w:t xml:space="preserve">Liquid</w:t>
      </w:r>
      <w:r>
        <w:t xml:space="preserve"> </w:t>
      </w:r>
      <w:r>
        <w:t xml:space="preserve">— particles still close together and touching, but free to slide past one another; takes the shape of its container but keeps a definite volume; more particle energy than a solid.</w:t>
      </w:r>
    </w:p>
    <w:p>
      <w:pPr>
        <w:pStyle w:val="Compact"/>
        <w:numPr>
          <w:ilvl w:val="0"/>
          <w:numId w:val="1271"/>
        </w:numPr>
      </w:pPr>
      <w:r>
        <w:rPr>
          <w:b/>
          <w:bCs/>
        </w:rPr>
        <w:t xml:space="preserve">Gas</w:t>
      </w:r>
      <w:r>
        <w:t xml:space="preserve"> </w:t>
      </w:r>
      <w:r>
        <w:t xml:space="preserve">— particles far apart with large spaces between them, moving fast and independently; no definite shape and no definite volume (fills any container); highest particle energy of the three.</w:t>
      </w:r>
    </w:p>
    <w:p>
      <w:pPr>
        <w:pStyle w:val="FirstParagraph"/>
      </w:pPr>
      <w:r>
        <w:rPr>
          <w:b/>
          <w:bCs/>
        </w:rPr>
        <w:t xml:space="preserve">Teacher facilitation language (circulate):</w:t>
      </w:r>
    </w:p>
    <w:p>
      <w:pPr>
        <w:pStyle w:val="BlockText"/>
      </w:pPr>
      <w:r>
        <w:t xml:space="preserve">“Don’t copy the figure — read it. In the solid panel, can a particle leave its spot? In the gas panel, what’s between the particles? Empty space. What had to happen to the particles for those gaps to open up?”</w:t>
      </w:r>
    </w:p>
    <w:p>
      <w:pPr>
        <w:pStyle w:val="BlockText"/>
      </w:pPr>
      <w:r>
        <w:t xml:space="preserve">“Energy is the hidden variable here. As you go solid → liquid → gas, what is happening to how fast the particles move? Where did that motion come from?”</w:t>
      </w:r>
    </w:p>
    <w:p>
      <w:pPr>
        <w:pStyle w:val="FirstParagraph"/>
      </w:pPr>
      <w:r>
        <w:rPr>
          <w:b/>
          <w:bCs/>
        </w:rPr>
        <w:t xml:space="preserve">Anticipated student responses during ABCs:</w:t>
      </w:r>
    </w:p>
    <w:p>
      <w:pPr>
        <w:pStyle w:val="Compact"/>
        <w:numPr>
          <w:ilvl w:val="0"/>
          <w:numId w:val="1272"/>
        </w:numPr>
      </w:pPr>
      <w:r>
        <w:t xml:space="preserve">“The gas particles are just bigger.”</w:t>
      </w:r>
      <w:r>
        <w:t xml:space="preserve"> </w:t>
      </w:r>
      <w:r>
        <w:t xml:space="preserve">— common error; redirect: the</w:t>
      </w:r>
      <w:r>
        <w:t xml:space="preserve"> </w:t>
      </w:r>
      <w:r>
        <w:rPr>
          <w:i/>
          <w:iCs/>
        </w:rPr>
        <w:t xml:space="preserve">particles</w:t>
      </w:r>
      <w:r>
        <w:t xml:space="preserve"> </w:t>
      </w:r>
      <w:r>
        <w:t xml:space="preserve">are the same size — it’s the</w:t>
      </w:r>
      <w:r>
        <w:t xml:space="preserve"> </w:t>
      </w:r>
      <w:r>
        <w:rPr>
          <w:i/>
          <w:iCs/>
        </w:rPr>
        <w:t xml:space="preserve">space between them</w:t>
      </w:r>
      <w:r>
        <w:t xml:space="preserve"> </w:t>
      </w:r>
      <w:r>
        <w:t xml:space="preserve">that grew. Same matter, spread out.</w:t>
      </w:r>
    </w:p>
    <w:p>
      <w:pPr>
        <w:pStyle w:val="Compact"/>
        <w:numPr>
          <w:ilvl w:val="0"/>
          <w:numId w:val="1272"/>
        </w:numPr>
      </w:pPr>
      <w:r>
        <w:t xml:space="preserve">“Solids don’t move at all.”</w:t>
      </w:r>
      <w:r>
        <w:t xml:space="preserve"> </w:t>
      </w:r>
      <w:r>
        <w:t xml:space="preserve">— refine: solid particles still vibrate in place; they just can’t change neighbors. Motion never fully stops.</w:t>
      </w:r>
    </w:p>
    <w:p>
      <w:pPr>
        <w:pStyle w:val="Compact"/>
        <w:numPr>
          <w:ilvl w:val="0"/>
          <w:numId w:val="1272"/>
        </w:numPr>
      </w:pPr>
      <w:r>
        <w:t xml:space="preserve">“You have to add heat to spread them out.”</w:t>
      </w:r>
      <w:r>
        <w:t xml:space="preserve"> </w:t>
      </w:r>
      <w:r>
        <w:t xml:space="preserve">— exactly; capture this — it is the Energy and Matter idea we will name.</w:t>
      </w:r>
    </w:p>
    <w:bookmarkEnd w:id="593"/>
    <w:bookmarkStart w:id="597" w:name="Xf573a1115b549235291d6caf5015cf650fc7f6d"/>
    <w:p>
      <w:pPr>
        <w:pStyle w:val="Heading4"/>
      </w:pPr>
      <w:r>
        <w:t xml:space="preserve">24–30 min · Investigation Part 2 — Heating curve &amp; the six phase changes</w:t>
      </w:r>
    </w:p>
    <w:p>
      <w:pPr>
        <w:pStyle w:val="FirstParagraph"/>
      </w:pPr>
      <w:r>
        <w:t xml:space="preserve">Project the Javalab</w:t>
      </w:r>
      <w:r>
        <w:t xml:space="preserve"> </w:t>
      </w:r>
      <w:r>
        <w:t xml:space="preserve">“Boiling Point”</w:t>
      </w:r>
      <w:r>
        <w:t xml:space="preserve"> </w:t>
      </w:r>
      <w:r>
        <w:t xml:space="preserve">simulation (add heat to ice/water or ethanol and watch the temperature climb), or use the figure below. Students follow the temperature as energy is added and mark the two flat plateaus.</w:t>
      </w:r>
    </w:p>
    <w:p>
      <w:pPr>
        <w:pStyle w:val="CaptionedFigure"/>
      </w:pPr>
      <w:r>
        <w:drawing>
          <wp:inline>
            <wp:extent cx="4614672" cy="3346704"/>
            <wp:effectExtent b="0" l="0" r="0" t="0"/>
            <wp:docPr descr="A temperature-versus-time heating curve for water as energy is added at a steady rate. The line rises from about −20 °C, then flattens into a horizontal plateau at 0 °C labeled ‘melting (solid+liquid)’, rises again through the liquid range, then flattens into a second horizontal plateau at 100 °C labeled ‘boiling (liquid+gas)’, then rises again into the gas range above 100 °C. The y-axis is temperature in degrees Celsius and the x-axis is time / heat added." title="" id="595"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heating_curve_water.png" id="596" name="Picture"/>
                    <pic:cNvPicPr>
                      <a:picLocks noChangeArrowheads="1" noChangeAspect="1"/>
                    </pic:cNvPicPr>
                  </pic:nvPicPr>
                  <pic:blipFill>
                    <a:blip r:embed="rId594"/>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at a steady rate. The line rises from about −20 °C, then flattens into a horizontal plateau at 0 °C labeled</w:t>
      </w:r>
      <w:r>
        <w:t xml:space="preserve"> </w:t>
      </w:r>
      <w:r>
        <w:t xml:space="preserve">‘melting (solid+liquid)’</w:t>
      </w:r>
      <w:r>
        <w:t xml:space="preserve">, rises again through the liquid range, then flattens into a second horizontal plateau at 100 °C labeled</w:t>
      </w:r>
      <w:r>
        <w:t xml:space="preserve"> </w:t>
      </w:r>
      <w:r>
        <w:t xml:space="preserve">‘boiling (liquid+gas)’</w:t>
      </w:r>
      <w:r>
        <w:t xml:space="preserve">, then rises again into the gas range above 100 °C. The y-axis is temperature in degrees Celsius and the x-axis is time / heat added.</w:t>
      </w:r>
    </w:p>
    <w:p>
      <w:pPr>
        <w:pStyle w:val="BodyText"/>
      </w:pPr>
      <w:r>
        <w:t xml:space="preserve">Then build the six phase-change names as a class, organizing them by direction (energy in vs. energy 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Starting state</w:t>
            </w:r>
          </w:p>
        </w:tc>
        <w:tc>
          <w:tcPr/>
          <w:p>
            <w:pPr>
              <w:pStyle w:val="Compact"/>
            </w:pPr>
            <w:r>
              <w:t xml:space="preserve">→ Ending state</w:t>
            </w:r>
          </w:p>
        </w:tc>
        <w:tc>
          <w:tcPr/>
          <w:p>
            <w:pPr>
              <w:pStyle w:val="Compact"/>
            </w:pPr>
            <w:r>
              <w:t xml:space="preserve">Phase change</w:t>
            </w:r>
          </w:p>
        </w:tc>
        <w:tc>
          <w:tcPr/>
          <w:p>
            <w:pPr>
              <w:pStyle w:val="Compact"/>
            </w:pPr>
            <w:r>
              <w:t xml:space="preserve">Energy</w:t>
            </w:r>
          </w:p>
        </w:tc>
      </w:tr>
      <w:tr>
        <w:tc>
          <w:tcPr/>
          <w:p>
            <w:pPr>
              <w:pStyle w:val="Compact"/>
            </w:pPr>
            <w:r>
              <w:t xml:space="preserve">solid</w:t>
            </w:r>
          </w:p>
        </w:tc>
        <w:tc>
          <w:tcPr/>
          <w:p>
            <w:pPr>
              <w:pStyle w:val="Compact"/>
            </w:pPr>
            <w:r>
              <w:t xml:space="preserve">→ liquid</w:t>
            </w:r>
          </w:p>
        </w:tc>
        <w:tc>
          <w:tcPr/>
          <w:p>
            <w:pPr>
              <w:pStyle w:val="Compact"/>
            </w:pPr>
            <w:r>
              <w:t xml:space="preserve">melting</w:t>
            </w:r>
          </w:p>
        </w:tc>
        <w:tc>
          <w:tcPr/>
          <w:p>
            <w:pPr>
              <w:pStyle w:val="Compact"/>
            </w:pPr>
            <w:r>
              <w:t xml:space="preserve">absorbed (added)</w:t>
            </w:r>
          </w:p>
        </w:tc>
      </w:tr>
      <w:tr>
        <w:tc>
          <w:tcPr/>
          <w:p>
            <w:pPr>
              <w:pStyle w:val="Compact"/>
            </w:pPr>
            <w:r>
              <w:t xml:space="preserve">liquid</w:t>
            </w:r>
          </w:p>
        </w:tc>
        <w:tc>
          <w:tcPr/>
          <w:p>
            <w:pPr>
              <w:pStyle w:val="Compact"/>
            </w:pPr>
            <w:r>
              <w:t xml:space="preserve">→ solid</w:t>
            </w:r>
          </w:p>
        </w:tc>
        <w:tc>
          <w:tcPr/>
          <w:p>
            <w:pPr>
              <w:pStyle w:val="Compact"/>
            </w:pPr>
            <w:r>
              <w:t xml:space="preserve">freezing</w:t>
            </w:r>
          </w:p>
        </w:tc>
        <w:tc>
          <w:tcPr/>
          <w:p>
            <w:pPr>
              <w:pStyle w:val="Compact"/>
            </w:pPr>
            <w:r>
              <w:t xml:space="preserve">released (removed)</w:t>
            </w:r>
          </w:p>
        </w:tc>
      </w:tr>
      <w:tr>
        <w:tc>
          <w:tcPr/>
          <w:p>
            <w:pPr>
              <w:pStyle w:val="Compact"/>
            </w:pPr>
            <w:r>
              <w:t xml:space="preserve">liquid</w:t>
            </w:r>
          </w:p>
        </w:tc>
        <w:tc>
          <w:tcPr/>
          <w:p>
            <w:pPr>
              <w:pStyle w:val="Compact"/>
            </w:pPr>
            <w:r>
              <w:t xml:space="preserve">→ gas</w:t>
            </w:r>
          </w:p>
        </w:tc>
        <w:tc>
          <w:tcPr/>
          <w:p>
            <w:pPr>
              <w:pStyle w:val="Compact"/>
            </w:pPr>
            <w:r>
              <w:t xml:space="preserve">vaporization (boiling/evaporation)</w:t>
            </w:r>
          </w:p>
        </w:tc>
        <w:tc>
          <w:tcPr/>
          <w:p>
            <w:pPr>
              <w:pStyle w:val="Compact"/>
            </w:pPr>
            <w:r>
              <w:t xml:space="preserve">absorbed (added)</w:t>
            </w:r>
          </w:p>
        </w:tc>
      </w:tr>
      <w:tr>
        <w:tc>
          <w:tcPr/>
          <w:p>
            <w:pPr>
              <w:pStyle w:val="Compact"/>
            </w:pPr>
            <w:r>
              <w:t xml:space="preserve">gas</w:t>
            </w:r>
          </w:p>
        </w:tc>
        <w:tc>
          <w:tcPr/>
          <w:p>
            <w:pPr>
              <w:pStyle w:val="Compact"/>
            </w:pPr>
            <w:r>
              <w:t xml:space="preserve">→ liquid</w:t>
            </w:r>
          </w:p>
        </w:tc>
        <w:tc>
          <w:tcPr/>
          <w:p>
            <w:pPr>
              <w:pStyle w:val="Compact"/>
            </w:pPr>
            <w:r>
              <w:t xml:space="preserve">condensation</w:t>
            </w:r>
          </w:p>
        </w:tc>
        <w:tc>
          <w:tcPr/>
          <w:p>
            <w:pPr>
              <w:pStyle w:val="Compact"/>
            </w:pPr>
            <w:r>
              <w:t xml:space="preserve">released (removed)</w:t>
            </w:r>
          </w:p>
        </w:tc>
      </w:tr>
      <w:tr>
        <w:tc>
          <w:tcPr/>
          <w:p>
            <w:pPr>
              <w:pStyle w:val="Compact"/>
            </w:pPr>
            <w:r>
              <w:t xml:space="preserve">solid</w:t>
            </w:r>
          </w:p>
        </w:tc>
        <w:tc>
          <w:tcPr/>
          <w:p>
            <w:pPr>
              <w:pStyle w:val="Compact"/>
            </w:pPr>
            <w:r>
              <w:t xml:space="preserve">→ gas</w:t>
            </w:r>
          </w:p>
        </w:tc>
        <w:tc>
          <w:tcPr/>
          <w:p>
            <w:pPr>
              <w:pStyle w:val="Compact"/>
            </w:pPr>
            <w:r>
              <w:rPr>
                <w:b/>
                <w:bCs/>
              </w:rPr>
              <w:t xml:space="preserve">sublimation</w:t>
            </w:r>
          </w:p>
        </w:tc>
        <w:tc>
          <w:tcPr/>
          <w:p>
            <w:pPr>
              <w:pStyle w:val="Compact"/>
            </w:pPr>
            <w:r>
              <w:t xml:space="preserve">absorbed (added)</w:t>
            </w:r>
          </w:p>
        </w:tc>
      </w:tr>
      <w:tr>
        <w:tc>
          <w:tcPr/>
          <w:p>
            <w:pPr>
              <w:pStyle w:val="Compact"/>
            </w:pPr>
            <w:r>
              <w:t xml:space="preserve">gas</w:t>
            </w:r>
          </w:p>
        </w:tc>
        <w:tc>
          <w:tcPr/>
          <w:p>
            <w:pPr>
              <w:pStyle w:val="Compact"/>
            </w:pPr>
            <w:r>
              <w:t xml:space="preserve">→ solid</w:t>
            </w:r>
          </w:p>
        </w:tc>
        <w:tc>
          <w:tcPr/>
          <w:p>
            <w:pPr>
              <w:pStyle w:val="Compact"/>
            </w:pPr>
            <w:r>
              <w:t xml:space="preserve">deposition</w:t>
            </w:r>
          </w:p>
        </w:tc>
        <w:tc>
          <w:tcPr/>
          <w:p>
            <w:pPr>
              <w:pStyle w:val="Compact"/>
            </w:pPr>
            <w:r>
              <w:t xml:space="preserve">released (removed)</w:t>
            </w:r>
          </w:p>
        </w:tc>
      </w:tr>
    </w:tbl>
    <w:p>
      <w:pPr>
        <w:pStyle w:val="BodyText"/>
      </w:pPr>
      <w:r>
        <w:rPr>
          <w:b/>
          <w:bCs/>
        </w:rPr>
        <w:t xml:space="preserve">Teacher facilitation language:</w:t>
      </w:r>
    </w:p>
    <w:p>
      <w:pPr>
        <w:pStyle w:val="BlockText"/>
      </w:pPr>
      <w:r>
        <w:t xml:space="preserve">“Look at the heating curve. Why does the temperature stay</w:t>
      </w:r>
      <w:r>
        <w:t xml:space="preserve"> </w:t>
      </w:r>
      <w:r>
        <w:rPr>
          <w:i/>
          <w:iCs/>
        </w:rPr>
        <w:t xml:space="preserve">flat</w:t>
      </w:r>
      <w:r>
        <w:t xml:space="preserve"> </w:t>
      </w:r>
      <w:r>
        <w:t xml:space="preserve">at 0 °C and at 100 °C even though you keep adding energy? Where is that energy going if not into raising the temperature?”</w:t>
      </w:r>
    </w:p>
    <w:p>
      <w:pPr>
        <w:pStyle w:val="BlockText"/>
      </w:pPr>
      <w:r>
        <w:t xml:space="preserve">“Notice the pattern in our table: every change that goes toward gas (more spread out)</w:t>
      </w:r>
      <w:r>
        <w:t xml:space="preserve"> </w:t>
      </w:r>
      <w:r>
        <w:rPr>
          <w:i/>
          <w:iCs/>
        </w:rPr>
        <w:t xml:space="preserve">absorbs</w:t>
      </w:r>
      <w:r>
        <w:t xml:space="preserve"> </w:t>
      </w:r>
      <w:r>
        <w:t xml:space="preserve">energy; every change that goes toward solid (more packed)</w:t>
      </w:r>
      <w:r>
        <w:t xml:space="preserve"> </w:t>
      </w:r>
      <w:r>
        <w:rPr>
          <w:i/>
          <w:iCs/>
        </w:rPr>
        <w:t xml:space="preserve">releases</w:t>
      </w:r>
      <w:r>
        <w:t xml:space="preserve"> </w:t>
      </w:r>
      <w:r>
        <w:t xml:space="preserve">energy. Energy in spreads particles apart; energy out lets them pack together.”</w:t>
      </w:r>
    </w:p>
    <w:p>
      <w:pPr>
        <w:pStyle w:val="FirstParagraph"/>
      </w:pPr>
      <w:r>
        <w:rPr>
          <w:b/>
          <w:bCs/>
        </w:rPr>
        <w:t xml:space="preserve">Anticipated student responses:</w:t>
      </w:r>
    </w:p>
    <w:p>
      <w:pPr>
        <w:pStyle w:val="Compact"/>
        <w:numPr>
          <w:ilvl w:val="0"/>
          <w:numId w:val="1273"/>
        </w:numPr>
      </w:pPr>
      <w:r>
        <w:t xml:space="preserve">“The temperature should keep going up if you keep heating it.”</w:t>
      </w:r>
      <w:r>
        <w:t xml:space="preserve"> </w:t>
      </w:r>
      <w:r>
        <w:t xml:space="preserve">— great tension; during a phase change the added energy breaks particles apart rather than speeding them up, so the thermometer holds steady until the change is complete.</w:t>
      </w:r>
    </w:p>
    <w:p>
      <w:pPr>
        <w:pStyle w:val="Compact"/>
        <w:numPr>
          <w:ilvl w:val="0"/>
          <w:numId w:val="1273"/>
        </w:numPr>
      </w:pPr>
      <w:r>
        <w:t xml:space="preserve">“Sublimation and deposition aren’t on the curve.”</w:t>
      </w:r>
      <w:r>
        <w:t xml:space="preserve"> </w:t>
      </w:r>
      <w:r>
        <w:t xml:space="preserve">— correct — the standard heating curve shows melting and boiling; sublimation/deposition skip the liquid plateau entirely. That is exactly the dry-ice pathway.</w:t>
      </w:r>
    </w:p>
    <w:p>
      <w:pPr>
        <w:pStyle w:val="Compact"/>
        <w:numPr>
          <w:ilvl w:val="0"/>
          <w:numId w:val="1273"/>
        </w:numPr>
      </w:pPr>
      <w:r>
        <w:t xml:space="preserve">“Evaporation and boiling are different.”</w:t>
      </w:r>
      <w:r>
        <w:t xml:space="preserve"> </w:t>
      </w:r>
      <w:r>
        <w:t xml:space="preserve">— both are liquid → gas (vaporization); boiling happens throughout the liquid at the boiling point, evaporation happens at the surface below it. Accept the distinction as a bonus.</w:t>
      </w:r>
    </w:p>
    <w:p>
      <w:r>
        <w:pict>
          <v:rect style="width:0;height:1.5pt" o:hralign="center" o:hrstd="t" o:hr="t"/>
        </w:pict>
      </w:r>
    </w:p>
    <w:bookmarkEnd w:id="597"/>
    <w:bookmarkEnd w:id="598"/>
    <w:bookmarkStart w:id="601" w:name="phase-3-explain-30-36-min-9"/>
    <w:p>
      <w:pPr>
        <w:pStyle w:val="Heading3"/>
      </w:pPr>
      <w:r>
        <w:t xml:space="preserve">Phase 3 · Explain</w:t>
      </w:r>
      <w:r>
        <w:t xml:space="preserve"> </w:t>
      </w:r>
      <w:r>
        <w:rPr>
          <w:i/>
          <w:iCs/>
        </w:rPr>
        <w:t xml:space="preserve">(30 – 36 min)</w:t>
      </w:r>
    </w:p>
    <w:bookmarkStart w:id="599" w:name="min-turn-and-talk-2-class-consensus-9"/>
    <w:p>
      <w:pPr>
        <w:pStyle w:val="Heading4"/>
      </w:pPr>
      <w:r>
        <w:t xml:space="preserve">30–33 min · Turn-and-Talk #2 + class consensus</w:t>
      </w:r>
    </w:p>
    <w:p>
      <w:pPr>
        <w:pStyle w:val="BlockText"/>
      </w:pPr>
      <w:r>
        <w:t xml:space="preserve">“Look at your particle model and the phase-change table. Turn to a partner: what is the</w:t>
      </w:r>
      <w:r>
        <w:t xml:space="preserve"> </w:t>
      </w:r>
      <w:r>
        <w:rPr>
          <w:i/>
          <w:iCs/>
        </w:rPr>
        <w:t xml:space="preserve">one thing</w:t>
      </w:r>
      <w:r>
        <w:t xml:space="preserve"> </w:t>
      </w:r>
      <w:r>
        <w:t xml:space="preserve">that drives every single phase change on that table? What is being added or taken away every time the state changes?”</w:t>
      </w:r>
    </w:p>
    <w:p>
      <w:pPr>
        <w:pStyle w:val="FirstParagraph"/>
      </w:pPr>
      <w:r>
        <w:t xml:space="preserve">Target consensus:</w:t>
      </w:r>
    </w:p>
    <w:p>
      <w:pPr>
        <w:pStyle w:val="BlockText"/>
      </w:pPr>
      <w:r>
        <w:t xml:space="preserve">“Energy. Every phase change is caused by adding energy (to spread particles apart and move toward gas) or removing energy (to let them pack together and move toward solid). The substance never changes — only how much energy its particles have, and therefore how they are arranged and how fast they move.”</w:t>
      </w:r>
    </w:p>
    <w:p>
      <w:pPr>
        <w:pStyle w:val="BlockText"/>
      </w:pPr>
      <w:r>
        <w:t xml:space="preserve">“Now apply it to dry ice: the CO₂ solid is held together so weakly that as soon as its particles gain enough energy to move freely, they leap straight to the gas state — there is no stable liquid step at normal room pressure. Water ice has a stable liquid step, so it melts first.”</w:t>
      </w:r>
    </w:p>
    <w:bookmarkEnd w:id="599"/>
    <w:bookmarkStart w:id="600" w:name="Xe5f59beb0057f8771eadc69fc51a00e514531e0"/>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modeling all period. Any change from one state of matter to another — solid, liquid, or gas — is a</w:t>
      </w:r>
      <w:r>
        <w:t xml:space="preserve"> </w:t>
      </w:r>
      <w:r>
        <w:rPr>
          <w:b/>
          <w:bCs/>
        </w:rPr>
        <w:t xml:space="preserve">phase change</w:t>
      </w:r>
      <w:r>
        <w:t xml:space="preserve">. A phase change is a</w:t>
      </w:r>
      <w:r>
        <w:t xml:space="preserve"> </w:t>
      </w:r>
      <w:r>
        <w:rPr>
          <w:i/>
          <w:iCs/>
        </w:rPr>
        <w:t xml:space="preserve">physical</w:t>
      </w:r>
      <w:r>
        <w:t xml:space="preserve"> </w:t>
      </w:r>
      <w:r>
        <w:t xml:space="preserve">change: the substance stays the same; only its state changes. Here is the Hochman appositive move to lock that in. An appositive is a phrase set off by dashes that renames or defines the noun beside it. Say it with me:”</w:t>
      </w:r>
    </w:p>
    <w:p>
      <w:pPr>
        <w:pStyle w:val="BlockText"/>
      </w:pPr>
      <w:r>
        <w:rPr>
          <w:i/>
          <w:iCs/>
        </w:rPr>
        <w:t xml:space="preserve">A phase change — a physical change from one state of matter to another — never changes what the substance is.</w:t>
      </w:r>
    </w:p>
    <w:p>
      <w:pPr>
        <w:pStyle w:val="BlockText"/>
      </w:pPr>
      <w:r>
        <w:t xml:space="preserve">“The specific phase change in our phenomenon — solid going</w:t>
      </w:r>
      <w:r>
        <w:t xml:space="preserve"> </w:t>
      </w:r>
      <w:r>
        <w:rPr>
          <w:i/>
          <w:iCs/>
        </w:rPr>
        <w:t xml:space="preserve">directly</w:t>
      </w:r>
      <w:r>
        <w:t xml:space="preserve"> </w:t>
      </w:r>
      <w:r>
        <w:t xml:space="preserve">to gas, skipping liquid — is called</w:t>
      </w:r>
      <w:r>
        <w:t xml:space="preserve"> </w:t>
      </w:r>
      <w:r>
        <w:rPr>
          <w:b/>
          <w:bCs/>
        </w:rPr>
        <w:t xml:space="preserve">sublimation</w:t>
      </w:r>
      <w:r>
        <w:t xml:space="preserve">. Appositive again:”</w:t>
      </w:r>
    </w:p>
    <w:p>
      <w:pPr>
        <w:pStyle w:val="BlockText"/>
      </w:pPr>
      <w:r>
        <w:rPr>
          <w:i/>
          <w:iCs/>
        </w:rPr>
        <w:t xml:space="preserve">Sublimation — the phase change in which a solid turns directly into a gas — is exactly what dry ice does.</w:t>
      </w:r>
    </w:p>
    <w:p>
      <w:pPr>
        <w:pStyle w:val="BlockText"/>
      </w:pPr>
      <w:r>
        <w:t xml:space="preserve">“And the reason any of this happens is</w:t>
      </w:r>
      <w:r>
        <w:t xml:space="preserve"> </w:t>
      </w:r>
      <w:r>
        <w:rPr>
          <w:b/>
          <w:bCs/>
        </w:rPr>
        <w:t xml:space="preserve">kinetic energy</w:t>
      </w:r>
      <w:r>
        <w:t xml:space="preserve"> </w:t>
      </w:r>
      <w:r>
        <w:t xml:space="preserve">— the energy of motion. The more kinetic energy a substance’s particles have, the faster they move and the more they spread apart. Adding energy raises kinetic energy and pushes a substance toward the gas state; removing it lowers kinetic energy and pushes toward the solid state.”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274"/>
        </w:numPr>
      </w:pPr>
      <w:r>
        <w:t xml:space="preserve">“If sublimation is solid → gas, what would you call the reverse, gas → solid?”</w:t>
      </w:r>
      <w:r>
        <w:t xml:space="preserve"> </w:t>
      </w:r>
      <w:r>
        <w:t xml:space="preserve">—</w:t>
      </w:r>
      <w:r>
        <w:t xml:space="preserve"> </w:t>
      </w:r>
      <w:r>
        <w:rPr>
          <w:i/>
          <w:iCs/>
        </w:rPr>
        <w:t xml:space="preserve">Expected response:</w:t>
      </w:r>
      <w:r>
        <w:t xml:space="preserve"> </w:t>
      </w:r>
      <w:r>
        <w:t xml:space="preserve">deposition. (Students may not know the word; that’s fine — they can reason it is the reverse and the energy is released.)</w:t>
      </w:r>
    </w:p>
    <w:p>
      <w:pPr>
        <w:pStyle w:val="Compact"/>
        <w:numPr>
          <w:ilvl w:val="0"/>
          <w:numId w:val="1274"/>
        </w:numPr>
      </w:pPr>
      <w:r>
        <w:t xml:space="preserve">“Is a phase change a physical change or a chemical change?”</w:t>
      </w:r>
      <w:r>
        <w:t xml:space="preserve"> </w:t>
      </w:r>
      <w:r>
        <w:t xml:space="preserve">—</w:t>
      </w:r>
      <w:r>
        <w:t xml:space="preserve"> </w:t>
      </w:r>
      <w:r>
        <w:rPr>
          <w:i/>
          <w:iCs/>
        </w:rPr>
        <w:t xml:space="preserve">Expected response:</w:t>
      </w:r>
      <w:r>
        <w:t xml:space="preserve"> </w:t>
      </w:r>
      <w:r>
        <w:t xml:space="preserve">physical — the substance (H₂O, or CO₂) is the same before and after; only the state changed. This is the Energy and Matter conservation idea: matter is conserved, energy moved.</w:t>
      </w:r>
    </w:p>
    <w:p>
      <w:r>
        <w:pict>
          <v:rect style="width:0;height:1.5pt" o:hralign="center" o:hrstd="t" o:hr="t"/>
        </w:pict>
      </w:r>
    </w:p>
    <w:bookmarkEnd w:id="600"/>
    <w:bookmarkEnd w:id="601"/>
    <w:bookmarkStart w:id="604" w:name="phase-4-elaborate-36-40-min-9"/>
    <w:p>
      <w:pPr>
        <w:pStyle w:val="Heading3"/>
      </w:pPr>
      <w:r>
        <w:t xml:space="preserve">Phase 4 · Elaborate</w:t>
      </w:r>
      <w:r>
        <w:t xml:space="preserve"> </w:t>
      </w:r>
      <w:r>
        <w:rPr>
          <w:i/>
          <w:iCs/>
        </w:rPr>
        <w:t xml:space="preserve">(36 – 40 min)</w:t>
      </w:r>
    </w:p>
    <w:bookmarkStart w:id="602" w:name="X96cbc916710863a49922cd6b5e9c6674cde1330"/>
    <w:p>
      <w:pPr>
        <w:pStyle w:val="Heading4"/>
      </w:pPr>
      <w:r>
        <w:t xml:space="preserve">36–39 min · Revise the model + Appositive + Because/But/So expansion</w:t>
      </w:r>
    </w:p>
    <w:p>
      <w:pPr>
        <w:pStyle w:val="FirstParagraph"/>
      </w:pPr>
      <w:r>
        <w:t xml:space="preserve">Students return to their Initial Model (the three particle boxes). They revise it by: (a) labeling each box with its kinetic-energy level (lowest → highest), (b) labeling each arrow between boxes with the correct phase-change name and</w:t>
      </w:r>
      <w:r>
        <w:t xml:space="preserve"> </w:t>
      </w:r>
      <w:r>
        <w:t xml:space="preserve">“energy in”</w:t>
      </w:r>
      <w:r>
        <w:t xml:space="preserve"> </w:t>
      </w:r>
      <w:r>
        <w:t xml:space="preserve">or</w:t>
      </w:r>
      <w:r>
        <w:t xml:space="preserve"> </w:t>
      </w:r>
      <w:r>
        <w:t xml:space="preserve">“energy out,”</w:t>
      </w:r>
      <w:r>
        <w:t xml:space="preserve"> </w:t>
      </w:r>
      <w:r>
        <w:t xml:space="preserve">and (c) adding a fourth pathway arrow from the solid box</w:t>
      </w:r>
      <w:r>
        <w:t xml:space="preserve"> </w:t>
      </w:r>
      <w:r>
        <w:rPr>
          <w:i/>
          <w:iCs/>
        </w:rPr>
        <w:t xml:space="preserve">directly</w:t>
      </w:r>
      <w:r>
        <w:t xml:space="preserve"> </w:t>
      </w:r>
      <w:r>
        <w:t xml:space="preserve">to the gas box, labeled</w:t>
      </w:r>
      <w:r>
        <w:t xml:space="preserve"> </w:t>
      </w:r>
      <w:r>
        <w:rPr>
          <w:b/>
          <w:bCs/>
        </w:rPr>
        <w:t xml:space="preserve">sublimation</w:t>
      </w:r>
      <w:r>
        <w:t xml:space="preserve">.</w:t>
      </w:r>
    </w:p>
    <w:p>
      <w:pPr>
        <w:pStyle w:val="BodyText"/>
      </w:pPr>
      <w:r>
        <w:rPr>
          <w:b/>
          <w:bCs/>
        </w:rPr>
        <w:t xml:space="preserve">Appositive sentence (model on board):</w:t>
      </w:r>
    </w:p>
    <w:p>
      <w:pPr>
        <w:pStyle w:val="BlockText"/>
      </w:pPr>
      <w:r>
        <w:rPr>
          <w:i/>
          <w:iCs/>
        </w:rPr>
        <w:t xml:space="preserve">Sublimation — the phase change in which a solid becomes a gas without melting first — is what makes dry ice</w:t>
      </w:r>
      <w:r>
        <w:rPr>
          <w:i/>
          <w:iCs/>
        </w:rPr>
        <w:t xml:space="preserve"> </w:t>
      </w:r>
      <w:r>
        <w:rPr>
          <w:i/>
          <w:iCs/>
        </w:rPr>
        <w:t xml:space="preserve">“smoke”</w:t>
      </w:r>
      <w:r>
        <w:rPr>
          <w:i/>
          <w:iCs/>
        </w:rPr>
        <w:t xml:space="preserve"> </w:t>
      </w:r>
      <w:r>
        <w:rPr>
          <w:i/>
          <w:iCs/>
        </w:rPr>
        <w:t xml:space="preserve">without ever leaving a puddle.</w:t>
      </w:r>
    </w:p>
    <w:p>
      <w:pPr>
        <w:pStyle w:val="FirstParagraph"/>
      </w:pPr>
      <w:r>
        <w:t xml:space="preserve">Ask students to write a parallel appositive for a phase change of their choice (e.g., condensation):</w:t>
      </w:r>
    </w:p>
    <w:p>
      <w:pPr>
        <w:pStyle w:val="BlockText"/>
      </w:pPr>
      <w:r>
        <w:rPr>
          <w:i/>
          <w:iCs/>
        </w:rPr>
        <w:t xml:space="preserve">Condensation — ___ — is what makes ___ .</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“Dry ice (solid CO₂) gives off fog and shrinks but never leaves a puddle.”</w:t>
      </w:r>
    </w:p>
    <w:p>
      <w:pPr>
        <w:pStyle w:val="FirstParagraph"/>
      </w:pPr>
      <w:r>
        <w:t xml:space="preserve">Model one aloud:</w:t>
      </w:r>
    </w:p>
    <w:p>
      <w:pPr>
        <w:pStyle w:val="BlockText"/>
      </w:pPr>
      <w:r>
        <w:t xml:space="preserve">“Dry ice gives off fog and never leaves a puddle</w:t>
      </w:r>
      <w:r>
        <w:t xml:space="preserve"> </w:t>
      </w:r>
      <w:r>
        <w:rPr>
          <w:b/>
          <w:bCs/>
        </w:rPr>
        <w:t xml:space="preserve">because</w:t>
      </w:r>
      <w:r>
        <w:t xml:space="preserve"> </w:t>
      </w:r>
      <w:r>
        <w:t xml:space="preserve">as its particles absorb energy from the warm room, they jump straight from the tightly packed solid arrangement to the fast, far-apart gas arrangement —</w:t>
      </w:r>
      <w:r>
        <w:t xml:space="preserve"> </w:t>
      </w:r>
      <w:r>
        <w:rPr>
          <w:b/>
          <w:bCs/>
        </w:rPr>
        <w:t xml:space="preserve">but</w:t>
      </w:r>
      <w:r>
        <w:t xml:space="preserve"> </w:t>
      </w:r>
      <w:r>
        <w:t xml:space="preserve">unlike water, carbon dioxide has no stable liquid state at normal room pressure,</w:t>
      </w:r>
      <w:r>
        <w:t xml:space="preserve"> </w:t>
      </w:r>
      <w:r>
        <w:rPr>
          <w:b/>
          <w:bCs/>
        </w:rPr>
        <w:t xml:space="preserve">so</w:t>
      </w:r>
      <w:r>
        <w:t xml:space="preserve"> </w:t>
      </w:r>
      <w:r>
        <w:t xml:space="preserve">it sublimes directly from solid to gas, skipping the liquid phase entirely and leaving the tray dry.”</w:t>
      </w:r>
    </w:p>
    <w:p>
      <w:pPr>
        <w:pStyle w:val="FirstParagraph"/>
      </w:pPr>
      <w:r>
        <w:t xml:space="preserve">Then have students write their own B/B/S for water ice:</w:t>
      </w:r>
    </w:p>
    <w:p>
      <w:pPr>
        <w:pStyle w:val="BlockText"/>
      </w:pPr>
      <w:r>
        <w:rPr>
          <w:i/>
          <w:iCs/>
        </w:rPr>
        <w:t xml:space="preserve">“Water ice in the same warm room leaves a puddle…”</w:t>
      </w:r>
      <w:r>
        <w:t xml:space="preserve"> </w:t>
      </w:r>
      <w:r>
        <w:t xml:space="preserve">(hint: water</w:t>
      </w:r>
      <w:r>
        <w:t xml:space="preserve"> </w:t>
      </w:r>
      <w:r>
        <w:rPr>
          <w:i/>
          <w:iCs/>
        </w:rPr>
        <w:t xml:space="preserve">does</w:t>
      </w:r>
      <w:r>
        <w:t xml:space="preserve"> </w:t>
      </w:r>
      <w:r>
        <w:t xml:space="preserve">have a stable liquid state, so it melts before it evaporates).</w:t>
      </w:r>
    </w:p>
    <w:p>
      <w:pPr>
        <w:pStyle w:val="FirstParagraph"/>
      </w:pPr>
      <w:r>
        <w:rPr>
          <w:b/>
          <w:bCs/>
        </w:rPr>
        <w:t xml:space="preserve">Anticipated student responses:</w:t>
      </w:r>
    </w:p>
    <w:p>
      <w:pPr>
        <w:pStyle w:val="Compact"/>
        <w:numPr>
          <w:ilvl w:val="0"/>
          <w:numId w:val="1275"/>
        </w:numPr>
      </w:pPr>
      <w:r>
        <w:t xml:space="preserve">“Because the dry ice particles get energy and spread out.”</w:t>
      </w:r>
      <w:r>
        <w:t xml:space="preserve"> </w:t>
      </w:r>
      <w:r>
        <w:t xml:space="preserve">— good start; push for the contrast:</w:t>
      </w:r>
      <w:r>
        <w:t xml:space="preserve"> </w:t>
      </w:r>
      <w:r>
        <w:t xml:space="preserve">“but CO₂ has no stable liquid, so it goes straight to gas.”</w:t>
      </w:r>
    </w:p>
    <w:p>
      <w:pPr>
        <w:pStyle w:val="Compact"/>
        <w:numPr>
          <w:ilvl w:val="0"/>
          <w:numId w:val="1275"/>
        </w:numPr>
      </w:pPr>
      <w:r>
        <w:t xml:space="preserve">“Because water melts first.”</w:t>
      </w:r>
      <w:r>
        <w:t xml:space="preserve"> </w:t>
      </w:r>
      <w:r>
        <w:t xml:space="preserve">— push for the So:</w:t>
      </w:r>
      <w:r>
        <w:t xml:space="preserve"> </w:t>
      </w:r>
      <w:r>
        <w:t xml:space="preserve">“so the puddle is the liquid step that water has and dry ice doesn’t.”</w:t>
      </w:r>
    </w:p>
    <w:bookmarkEnd w:id="602"/>
    <w:bookmarkStart w:id="603" w:name="min-return-to-the-phenomenon-8"/>
    <w:p>
      <w:pPr>
        <w:pStyle w:val="Heading4"/>
      </w:pPr>
      <w:r>
        <w:t xml:space="preserve">39–40 min · Return to the phenomenon</w:t>
      </w:r>
    </w:p>
    <w:p>
      <w:pPr>
        <w:pStyle w:val="BlockText"/>
      </w:pPr>
      <w:r>
        <w:t xml:space="preserve">“Return to the front table. The water ice left a puddle; the dry ice never did. Using the words</w:t>
      </w:r>
      <w:r>
        <w:t xml:space="preserve"> </w:t>
      </w:r>
      <w:r>
        <w:rPr>
          <w:i/>
          <w:iCs/>
        </w:rPr>
        <w:t xml:space="preserve">energy</w:t>
      </w:r>
      <w:r>
        <w:t xml:space="preserve">,</w:t>
      </w:r>
      <w:r>
        <w:t xml:space="preserve"> </w:t>
      </w:r>
      <w:r>
        <w:rPr>
          <w:i/>
          <w:iCs/>
        </w:rPr>
        <w:t xml:space="preserve">particles</w:t>
      </w:r>
      <w:r>
        <w:t xml:space="preserve">, and</w:t>
      </w:r>
      <w:r>
        <w:t xml:space="preserve"> </w:t>
      </w:r>
      <w:r>
        <w:rPr>
          <w:i/>
          <w:iCs/>
        </w:rPr>
        <w:t xml:space="preserve">sublimation</w:t>
      </w:r>
      <w:r>
        <w:t xml:space="preserve">, explain in one sentence why the trays looked so different.”</w:t>
      </w:r>
    </w:p>
    <w:p>
      <w:pPr>
        <w:pStyle w:val="FirstParagraph"/>
      </w:pPr>
      <w:r>
        <w:t xml:space="preserve">Target:</w:t>
      </w:r>
      <w:r>
        <w:t xml:space="preserve"> </w:t>
      </w:r>
      <w:r>
        <w:t xml:space="preserve">“Both solids absorbed energy and their particles sped up, but water passed through a stable liquid state (the puddle) on its way to gas, while CO₂ sublimed — its particles went straight from solid to gas — so the dry-ice tray stayed dry.”</w:t>
      </w:r>
    </w:p>
    <w:p>
      <w:r>
        <w:pict>
          <v:rect style="width:0;height:1.5pt" o:hralign="center" o:hrstd="t" o:hr="t"/>
        </w:pict>
      </w:r>
    </w:p>
    <w:bookmarkEnd w:id="603"/>
    <w:bookmarkEnd w:id="604"/>
    <w:bookmarkStart w:id="606" w:name="phase-5-evaluate-40-42-min-9"/>
    <w:p>
      <w:pPr>
        <w:pStyle w:val="Heading3"/>
      </w:pPr>
      <w:r>
        <w:t xml:space="preserve">Phase 5 · Evaluate</w:t>
      </w:r>
      <w:r>
        <w:t xml:space="preserve"> </w:t>
      </w:r>
      <w:r>
        <w:rPr>
          <w:i/>
          <w:iCs/>
        </w:rPr>
        <w:t xml:space="preserve">(40 – 42 min)</w:t>
      </w:r>
    </w:p>
    <w:bookmarkStart w:id="605" w:name="min-exit-ticket-closing-reflection-9"/>
    <w:p>
      <w:pPr>
        <w:pStyle w:val="Heading4"/>
      </w:pPr>
      <w:r>
        <w:t xml:space="preserve">40–42 min · Exit Ticket + Closing Reflection</w:t>
      </w:r>
    </w:p>
    <w:p>
      <w:pPr>
        <w:pStyle w:val="FirstParagraph"/>
      </w:pPr>
      <w:r>
        <w:t xml:space="preserve">Post or read aloud (note: these substances and scenarios are</w:t>
      </w:r>
      <w:r>
        <w:t xml:space="preserve"> </w:t>
      </w:r>
      <w:r>
        <w:rPr>
          <w:i/>
          <w:iCs/>
        </w:rPr>
        <w:t xml:space="preserve">different</w:t>
      </w:r>
      <w:r>
        <w:t xml:space="preserve"> </w:t>
      </w:r>
      <w:r>
        <w:t xml:space="preserve">from the worksheet practice):</w:t>
      </w:r>
    </w:p>
    <w:p>
      <w:pPr>
        <w:pStyle w:val="BlockText"/>
      </w:pPr>
      <w:r>
        <w:rPr>
          <w:i/>
          <w:iCs/>
        </w:rPr>
        <w:t xml:space="preserve">(a) On a cool night, white naphthalene vapor from a mothball forms solid crystals directly on the underside of a cold jar lid — no liquid forms. Name this phase change and state whether energy is absorbed or released.</w:t>
      </w:r>
      <w:r>
        <w:t xml:space="preserve"> </w:t>
      </w:r>
      <w:r>
        <w:rPr>
          <w:i/>
          <w:iCs/>
        </w:rPr>
        <w:t xml:space="preserve">(b) Hot steam from a shower turns into tiny liquid droplets that fog a cold bathroom mirror. Name this phase change and state whether energy is absorbed or released.</w:t>
      </w:r>
      <w:r>
        <w:t xml:space="preserve"> </w:t>
      </w:r>
      <w:r>
        <w:rPr>
          <w:i/>
          <w:iCs/>
        </w:rPr>
        <w:t xml:space="preserve">(c) In one sentence, explain in terms of energy and particle motion why dry ice sublimes instead of melting.</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the form of something changed but the substance stayed the same. In one sentence: what is one everyday change of form you’ll now think about differently — and who or what in class helped you see it that way?”</w:t>
      </w:r>
    </w:p>
    <w:p>
      <w:pPr>
        <w:pStyle w:val="FirstParagraph"/>
      </w:pPr>
      <w:r>
        <w:t xml:space="preserve">Collect worksheets; note which students still draw gas particles as</w:t>
      </w:r>
      <w:r>
        <w:t xml:space="preserve"> </w:t>
      </w:r>
      <w:r>
        <w:t xml:space="preserve">“bigger”</w:t>
      </w:r>
      <w:r>
        <w:t xml:space="preserve"> </w:t>
      </w:r>
      <w:r>
        <w:t xml:space="preserve">rather than</w:t>
      </w:r>
      <w:r>
        <w:t xml:space="preserve"> </w:t>
      </w:r>
      <w:r>
        <w:t xml:space="preserve">“farther apart”</w:t>
      </w:r>
      <w:r>
        <w:t xml:space="preserve"> </w:t>
      </w:r>
      <w:r>
        <w:t xml:space="preserve">— that is the main particle-model misconception to target at the start of the next lesson.</w:t>
      </w:r>
    </w:p>
    <w:p>
      <w:r>
        <w:pict>
          <v:rect style="width:0;height:1.5pt" o:hralign="center" o:hrstd="t" o:hr="t"/>
        </w:pict>
      </w:r>
    </w:p>
    <w:bookmarkEnd w:id="605"/>
    <w:bookmarkEnd w:id="606"/>
    <w:bookmarkStart w:id="607" w:name="common-misconceptions-9"/>
    <w:p>
      <w:pPr>
        <w:pStyle w:val="Heading3"/>
      </w:pPr>
      <w:r>
        <w:t xml:space="preserve">Common Misconceptions</w:t>
      </w:r>
    </w:p>
    <w:p>
      <w:pPr>
        <w:pStyle w:val="Compact"/>
        <w:numPr>
          <w:ilvl w:val="0"/>
          <w:numId w:val="1276"/>
        </w:numPr>
      </w:pPr>
      <w:r>
        <w:rPr>
          <w:b/>
          <w:bCs/>
        </w:rPr>
        <w:t xml:space="preserve">Misconception:</w:t>
      </w:r>
      <w:r>
        <w:t xml:space="preserve"> </w:t>
      </w:r>
      <w:r>
        <w:t xml:space="preserve">“When a substance changes state, it becomes a different substance.”</w:t>
      </w:r>
      <w:r>
        <w:t xml:space="preserve"> </w:t>
      </w:r>
      <w:r>
        <w:t xml:space="preserve">→</w:t>
      </w:r>
      <w:r>
        <w:t xml:space="preserve"> </w:t>
      </w:r>
      <w:r>
        <w:rPr>
          <w:b/>
          <w:bCs/>
        </w:rPr>
        <w:t xml:space="preserve">Correction:</w:t>
      </w:r>
      <w:r>
        <w:t xml:space="preserve"> </w:t>
      </w:r>
      <w:r>
        <w:t xml:space="preserve">A phase change is a</w:t>
      </w:r>
      <w:r>
        <w:t xml:space="preserve"> </w:t>
      </w:r>
      <w:r>
        <w:rPr>
          <w:i/>
          <w:iCs/>
        </w:rPr>
        <w:t xml:space="preserve">physical</w:t>
      </w:r>
      <w:r>
        <w:t xml:space="preserve"> </w:t>
      </w:r>
      <w:r>
        <w:t xml:space="preserve">change — the substance is conserved. Ice, liquid water, and steam are all H₂O; dry ice and CO₂ gas are both carbon dioxide. Only the energy and arrangement of the particles change, not their identity. This is the Energy and Matter conservation idea.</w:t>
      </w:r>
    </w:p>
    <w:p>
      <w:pPr>
        <w:pStyle w:val="Compact"/>
        <w:numPr>
          <w:ilvl w:val="0"/>
          <w:numId w:val="1276"/>
        </w:numPr>
      </w:pPr>
      <w:r>
        <w:rPr>
          <w:b/>
          <w:bCs/>
        </w:rPr>
        <w:t xml:space="preserve">Misconception:</w:t>
      </w:r>
      <w:r>
        <w:t xml:space="preserve"> </w:t>
      </w:r>
      <w:r>
        <w:t xml:space="preserve">“Gas particles are bigger than solid particles.”</w:t>
      </w:r>
      <w:r>
        <w:t xml:space="preserve"> </w:t>
      </w:r>
      <w:r>
        <w:t xml:space="preserve">→</w:t>
      </w:r>
      <w:r>
        <w:t xml:space="preserve"> </w:t>
      </w:r>
      <w:r>
        <w:rPr>
          <w:b/>
          <w:bCs/>
        </w:rPr>
        <w:t xml:space="preserve">Correction:</w:t>
      </w:r>
      <w:r>
        <w:t xml:space="preserve"> </w:t>
      </w:r>
      <w:r>
        <w:t xml:space="preserve">The particles are the same size in every state. What changes is the</w:t>
      </w:r>
      <w:r>
        <w:t xml:space="preserve"> </w:t>
      </w:r>
      <w:r>
        <w:rPr>
          <w:i/>
          <w:iCs/>
        </w:rPr>
        <w:t xml:space="preserve">space between</w:t>
      </w:r>
      <w:r>
        <w:t xml:space="preserve"> </w:t>
      </w:r>
      <w:r>
        <w:t xml:space="preserve">them. In a gas, the particles are far apart with empty space between them; they did not grow — they spread out.</w:t>
      </w:r>
    </w:p>
    <w:p>
      <w:pPr>
        <w:pStyle w:val="Compact"/>
        <w:numPr>
          <w:ilvl w:val="0"/>
          <w:numId w:val="1276"/>
        </w:numPr>
      </w:pPr>
      <w:r>
        <w:rPr>
          <w:b/>
          <w:bCs/>
        </w:rPr>
        <w:t xml:space="preserve">Misconception:</w:t>
      </w:r>
      <w:r>
        <w:t xml:space="preserve"> </w:t>
      </w:r>
      <w:r>
        <w:t xml:space="preserve">“Every solid melts into a liquid before it can become a gas.”</w:t>
      </w:r>
      <w:r>
        <w:t xml:space="preserve"> </w:t>
      </w:r>
      <w:r>
        <w:t xml:space="preserve">→</w:t>
      </w:r>
      <w:r>
        <w:t xml:space="preserve"> </w:t>
      </w:r>
      <w:r>
        <w:rPr>
          <w:b/>
          <w:bCs/>
        </w:rPr>
        <w:t xml:space="preserve">Correction:</w:t>
      </w:r>
      <w:r>
        <w:t xml:space="preserve"> </w:t>
      </w:r>
      <w:r>
        <w:t xml:space="preserve">Not always. Some substances sublime — go directly from solid to gas — at normal room pressure. Dry ice (CO₂) is the classic example; it has no stable liquid state at ordinary pressure, so it skips the liquid entirely. Water happens to have a stable liquid state, which is why it melts first.</w:t>
      </w:r>
    </w:p>
    <w:p>
      <w:pPr>
        <w:pStyle w:val="Compact"/>
        <w:numPr>
          <w:ilvl w:val="0"/>
          <w:numId w:val="1276"/>
        </w:numPr>
      </w:pPr>
      <w:r>
        <w:rPr>
          <w:b/>
          <w:bCs/>
        </w:rPr>
        <w:t xml:space="preserve">Misconception:</w:t>
      </w:r>
      <w:r>
        <w:t xml:space="preserve"> </w:t>
      </w:r>
      <w:r>
        <w:t xml:space="preserve">“During melting or boiling, the temperature keeps rising because you keep adding heat.”</w:t>
      </w:r>
      <w:r>
        <w:t xml:space="preserve"> </w:t>
      </w:r>
      <w:r>
        <w:t xml:space="preserve">→</w:t>
      </w:r>
      <w:r>
        <w:t xml:space="preserve"> </w:t>
      </w:r>
      <w:r>
        <w:rPr>
          <w:b/>
          <w:bCs/>
        </w:rPr>
        <w:t xml:space="preserve">Correction:</w:t>
      </w:r>
      <w:r>
        <w:t xml:space="preserve"> </w:t>
      </w:r>
      <w:r>
        <w:t xml:space="preserve">During a phase change the temperature stays</w:t>
      </w:r>
      <w:r>
        <w:t xml:space="preserve"> </w:t>
      </w:r>
      <w:r>
        <w:rPr>
          <w:i/>
          <w:iCs/>
        </w:rPr>
        <w:t xml:space="preserve">flat</w:t>
      </w:r>
      <w:r>
        <w:t xml:space="preserve"> </w:t>
      </w:r>
      <w:r>
        <w:t xml:space="preserve">(the plateaus on the heating curve). The added energy is being used to pull particles apart, not to speed them up, so the thermometer holds steady until the phase change is complete.</w:t>
      </w:r>
    </w:p>
    <w:p>
      <w:pPr>
        <w:pStyle w:val="Compact"/>
        <w:numPr>
          <w:ilvl w:val="0"/>
          <w:numId w:val="1276"/>
        </w:numPr>
      </w:pPr>
      <w:r>
        <w:rPr>
          <w:b/>
          <w:bCs/>
        </w:rPr>
        <w:t xml:space="preserve">Misconception:</w:t>
      </w:r>
      <w:r>
        <w:t xml:space="preserve"> </w:t>
      </w:r>
      <w:r>
        <w:t xml:space="preserve">“Cold things can’t give off gas / dry ice is</w:t>
      </w:r>
      <w:r>
        <w:t xml:space="preserve"> </w:t>
      </w:r>
      <w:r>
        <w:t xml:space="preserve">‘melting.’</w:t>
      </w:r>
      <w:r>
        <w:t xml:space="preserve">”</w:t>
      </w:r>
      <w:r>
        <w:t xml:space="preserve"> </w:t>
      </w:r>
      <w:r>
        <w:t xml:space="preserve">→</w:t>
      </w:r>
      <w:r>
        <w:t xml:space="preserve"> </w:t>
      </w:r>
      <w:r>
        <w:rPr>
          <w:b/>
          <w:bCs/>
        </w:rPr>
        <w:t xml:space="preserve">Correction:</w:t>
      </w:r>
      <w:r>
        <w:t xml:space="preserve"> </w:t>
      </w:r>
      <w:r>
        <w:t xml:space="preserve">Dry ice is not melting — there is no liquid. It is subliming: the solid is converting directly to CO₂ gas. The white fog is condensed water vapor from the air, cooled by the escaping cold gas, not the CO₂ itself.</w:t>
      </w:r>
    </w:p>
    <w:p>
      <w:r>
        <w:pict>
          <v:rect style="width:0;height:1.5pt" o:hralign="center" o:hrstd="t" o:hr="t"/>
        </w:pict>
      </w:r>
    </w:p>
    <w:bookmarkEnd w:id="607"/>
    <w:bookmarkStart w:id="608" w:name="access-differentiation-9"/>
    <w:p>
      <w:pPr>
        <w:pStyle w:val="Heading3"/>
      </w:pPr>
      <w:r>
        <w:t xml:space="preserve">Access &amp; Differentiation</w:t>
      </w:r>
    </w:p>
    <w:p>
      <w:pPr>
        <w:pStyle w:val="Compact"/>
        <w:numPr>
          <w:ilvl w:val="0"/>
          <w:numId w:val="1277"/>
        </w:numPr>
      </w:pPr>
      <w:r>
        <w:rPr>
          <w:b/>
          <w:bCs/>
        </w:rPr>
        <w:t xml:space="preserve">ELL/ENL supports:</w:t>
      </w:r>
      <w:r>
        <w:t xml:space="preserve"> </w:t>
      </w:r>
      <w:r>
        <w:t xml:space="preserve">Sentence frames for the particle table and Exit Ticket: *“In a</w:t>
      </w:r>
      <w:r>
        <w:t xml:space="preserve"> </w:t>
      </w:r>
      <w:r>
        <w:rPr>
          <w:b/>
          <w:bCs/>
          <w:i/>
          <w:iCs/>
        </w:rPr>
        <w:t xml:space="preserve">, the particles are</w:t>
      </w:r>
      <w:r>
        <w:rPr>
          <w:b/>
          <w:bCs/>
          <w:i/>
          <w:iCs/>
        </w:rPr>
        <w:t xml:space="preserve"> </w:t>
      </w:r>
      <w:r>
        <w:t xml:space="preserve"> </w:t>
      </w:r>
      <w:r>
        <w:t xml:space="preserve">and move ___.”* and *“This is ___ because the particles gained/lost ___.”* Word-choice box displayed on the board throughout: {solid, liquid, gas, melting, freezing, vaporization, condensation, sublimation, deposition, energy, particles}. Pair vocabulary with gestures: fists together (solid), open hands sliding (liquid), hands flying apart (gas). Allow students to draw the particle model and label in their first language first, then add the English term.</w:t>
      </w:r>
    </w:p>
    <w:p>
      <w:pPr>
        <w:pStyle w:val="Compact"/>
        <w:numPr>
          <w:ilvl w:val="0"/>
          <w:numId w:val="1277"/>
        </w:numPr>
      </w:pPr>
      <w:r>
        <w:rPr>
          <w:b/>
          <w:bCs/>
        </w:rPr>
        <w:t xml:space="preserve">IEP/SPED supports:</w:t>
      </w:r>
      <w:r>
        <w:t xml:space="preserve"> </w:t>
      </w:r>
      <w:r>
        <w:t xml:space="preserve">Provide a pre-drawn three-box template (solid/liquid/gas outlines) so the student adds particle dots and motion arrows rather than drawing from a blank page. Provide the phase-change table with the six names pre-filled; the student’s task is to draw the start→end arrow and mark</w:t>
      </w:r>
      <w:r>
        <w:t xml:space="preserve"> </w:t>
      </w:r>
      <w:r>
        <w:t xml:space="preserve">“energy in / energy out.”</w:t>
      </w:r>
      <w:r>
        <w:t xml:space="preserve"> </w:t>
      </w:r>
      <w:r>
        <w:t xml:space="preserve">Pre-highlight the two plateaus on the heating-curve figure. Offer the sentence frame for the Exit Ticket. Assign partner roles for the demo observation: one student narrates what they see, one writes it down.</w:t>
      </w:r>
    </w:p>
    <w:p>
      <w:pPr>
        <w:pStyle w:val="Compact"/>
        <w:numPr>
          <w:ilvl w:val="0"/>
          <w:numId w:val="1277"/>
        </w:numPr>
      </w:pPr>
      <w:r>
        <w:rPr>
          <w:b/>
          <w:bCs/>
        </w:rPr>
        <w:t xml:space="preserve">Extensions:</w:t>
      </w:r>
      <w:r>
        <w:t xml:space="preserve"> </w:t>
      </w:r>
      <w:r>
        <w:t xml:space="preserve">(1) Look up the</w:t>
      </w:r>
      <w:r>
        <w:t xml:space="preserve"> </w:t>
      </w:r>
      <w:r>
        <w:rPr>
          <w:i/>
          <w:iCs/>
        </w:rPr>
        <w:t xml:space="preserve">triple point</w:t>
      </w:r>
      <w:r>
        <w:t xml:space="preserve"> </w:t>
      </w:r>
      <w:r>
        <w:t xml:space="preserve">of CO₂ and explain, in one sentence, why dry ice sublimes at normal atmospheric pressure but</w:t>
      </w:r>
      <w:r>
        <w:t xml:space="preserve"> </w:t>
      </w:r>
      <w:r>
        <w:rPr>
          <w:i/>
          <w:iCs/>
        </w:rPr>
        <w:t xml:space="preserve">can</w:t>
      </w:r>
      <w:r>
        <w:t xml:space="preserve"> </w:t>
      </w:r>
      <w:r>
        <w:t xml:space="preserve">be melted into liquid CO₂ at high pressure. (2) Compare the heating curve of water (plateaus at 0 °C and 100 °C) to that of ethanol (different boiling point) using the Javalab simulation; explain why the plateaus sit at different temperatures. (3) Explain the white fog around dry ice: it is</w:t>
      </w:r>
      <w:r>
        <w:t xml:space="preserve"> </w:t>
      </w:r>
      <w:r>
        <w:rPr>
          <w:i/>
          <w:iCs/>
        </w:rPr>
        <w:t xml:space="preserve">not</w:t>
      </w:r>
      <w:r>
        <w:t xml:space="preserve"> </w:t>
      </w:r>
      <w:r>
        <w:t xml:space="preserve">CO₂ gas (which is invisible) — what is it, and what phase change formed it? (Answer: condensed/deposited water vapor from the air.)</w:t>
      </w:r>
    </w:p>
    <w:p>
      <w:r>
        <w:pict>
          <v:rect style="width:0;height:1.5pt" o:hralign="center" o:hrstd="t" o:hr="t"/>
        </w:pict>
      </w:r>
    </w:p>
    <w:bookmarkEnd w:id="608"/>
    <w:bookmarkStart w:id="609" w:name="strategy-spotlight-9"/>
    <w:p>
      <w:pPr>
        <w:pStyle w:val="Heading3"/>
      </w:pPr>
      <w:r>
        <w:t xml:space="preserve">Strategy Spotlight</w:t>
      </w:r>
    </w:p>
    <w:p>
      <w:pPr>
        <w:pStyle w:val="FirstParagraph"/>
      </w:pPr>
      <w:r>
        <w:rPr>
          <w:b/>
          <w:bCs/>
        </w:rPr>
        <w:t xml:space="preserve">HOCHMAN — Appositive sentence (primary chip).</w:t>
      </w:r>
      <w:r>
        <w:t xml:space="preserve"> </w:t>
      </w:r>
      <w:r>
        <w:t xml:space="preserve">The Hochman Writing Method (Judith Hochman;</w:t>
      </w:r>
      <w:r>
        <w:t xml:space="preserve"> </w:t>
      </w:r>
      <w:r>
        <w:rPr>
          <w:i/>
          <w:iCs/>
        </w:rPr>
        <w:t xml:space="preserve">The Writing Revolution</w:t>
      </w:r>
      <w:r>
        <w:t xml:space="preserve">) treats sentence-level writing as a thinking tool. The featured technique here is the</w:t>
      </w:r>
      <w:r>
        <w:t xml:space="preserve"> </w:t>
      </w:r>
      <w:r>
        <w:rPr>
          <w:b/>
          <w:bCs/>
        </w:rPr>
        <w:t xml:space="preserve">appositive</w:t>
      </w:r>
      <w:r>
        <w:t xml:space="preserve"> </w:t>
      </w:r>
      <w:r>
        <w:t xml:space="preserve">— a noun phrase set off by dashes (or commas) that renames or defines the noun it follows. The appositive is ideal for vocabulary-dense science because it forces students to embed a definition</w:t>
      </w:r>
      <w:r>
        <w:t xml:space="preserve"> </w:t>
      </w:r>
      <w:r>
        <w:rPr>
          <w:i/>
          <w:iCs/>
        </w:rPr>
        <w:t xml:space="preserve">inside</w:t>
      </w:r>
      <w:r>
        <w:t xml:space="preserve"> </w:t>
      </w:r>
      <w:r>
        <w:t xml:space="preserve">a working subject-verb sentence rather than writing the definition in isolation.</w:t>
      </w:r>
    </w:p>
    <w:p>
      <w:pPr>
        <w:pStyle w:val="BodyText"/>
      </w:pPr>
      <w:r>
        <w:rPr>
          <w:b/>
          <w:bCs/>
        </w:rPr>
        <w:t xml:space="preserve">The target appositives for this lesson:</w:t>
      </w:r>
    </w:p>
    <w:p>
      <w:pPr>
        <w:pStyle w:val="BlockText"/>
      </w:pPr>
      <w:r>
        <w:rPr>
          <w:i/>
          <w:iCs/>
        </w:rPr>
        <w:t xml:space="preserve">A phase change — a physical change from one state of matter to another — never changes what the substance is.</w:t>
      </w:r>
    </w:p>
    <w:p>
      <w:pPr>
        <w:pStyle w:val="BlockText"/>
      </w:pPr>
      <w:r>
        <w:rPr>
          <w:i/>
          <w:iCs/>
        </w:rPr>
        <w:t xml:space="preserve">Sublimation — the phase change in which a solid turns directly into a gas — is exactly what dry ice does.</w:t>
      </w:r>
    </w:p>
    <w:p>
      <w:pPr>
        <w:pStyle w:val="FirstParagraph"/>
      </w:pPr>
      <w:r>
        <w:t xml:space="preserve">Each sentence does three things at once: (1) names the term, (2) defines it in a concise phrase between the dashes, and (3) makes a claim about it in the main clause. A student who can write and</w:t>
      </w:r>
      <w:r>
        <w:t xml:space="preserve"> </w:t>
      </w:r>
      <w:r>
        <w:rPr>
          <w:i/>
          <w:iCs/>
        </w:rPr>
        <w:t xml:space="preserve">say</w:t>
      </w:r>
      <w:r>
        <w:t xml:space="preserve"> </w:t>
      </w:r>
      <w:r>
        <w:t xml:space="preserve">these sentences — not just recite a definition separately — has integrated the term into active vocabulary.</w:t>
      </w:r>
    </w:p>
    <w:p>
      <w:pPr>
        <w:pStyle w:val="BodyText"/>
      </w:pPr>
      <w:r>
        <w:rPr>
          <w:b/>
          <w:bCs/>
        </w:rPr>
        <w:t xml:space="preserve">How to run it (Phase 3 → Phase 4):</w:t>
      </w:r>
    </w:p>
    <w:p>
      <w:pPr>
        <w:pStyle w:val="Compact"/>
        <w:numPr>
          <w:ilvl w:val="0"/>
          <w:numId w:val="1278"/>
        </w:numPr>
      </w:pPr>
      <w:r>
        <w:t xml:space="preserve">Post and read the model appositives aloud together during the Phase 3 vocabulary introduction.</w:t>
      </w:r>
    </w:p>
    <w:p>
      <w:pPr>
        <w:pStyle w:val="Compact"/>
        <w:numPr>
          <w:ilvl w:val="0"/>
          <w:numId w:val="1278"/>
        </w:numPr>
      </w:pPr>
      <w:r>
        <w:t xml:space="preserve">In Phase 4, have students write a parallel appositive for a different phase change (condensation, deposition) using the dashed-phrase frame.</w:t>
      </w:r>
    </w:p>
    <w:p>
      <w:pPr>
        <w:pStyle w:val="Compact"/>
        <w:numPr>
          <w:ilvl w:val="0"/>
          <w:numId w:val="1278"/>
        </w:numPr>
      </w:pPr>
      <w:r>
        <w:t xml:space="preserve">Cold-call two or three students; ask: does the phrase between the dashes correctly define the term? Does the main clause make a real claim? This is a 90-second check that the writing move landed.</w:t>
      </w:r>
    </w:p>
    <w:p>
      <w:pPr>
        <w:pStyle w:val="FirstParagraph"/>
      </w:pPr>
      <w:r>
        <w:rPr>
          <w:b/>
          <w:bCs/>
        </w:rPr>
        <w:t xml:space="preserve">RESTORATIVE CIRCLE (unit-opening circle).</w:t>
      </w:r>
      <w:r>
        <w:t xml:space="preserve"> </w:t>
      </w:r>
      <w:r>
        <w:t xml:space="preserve">Because this is an early lesson in</w:t>
      </w:r>
      <w:r>
        <w:t xml:space="preserve"> </w:t>
      </w:r>
      <w:r>
        <w:rPr>
          <w:i/>
          <w:iCs/>
        </w:rPr>
        <w:t xml:space="preserve">Physical Behavior of Matter</w:t>
      </w:r>
      <w:r>
        <w:t xml:space="preserve">, open with a brief restorative circle (2–3 min). The prompt —</w:t>
      </w:r>
      <w:r>
        <w:t xml:space="preserve"> </w:t>
      </w:r>
      <w:r>
        <w:rPr>
          <w:i/>
          <w:iCs/>
        </w:rPr>
        <w:t xml:space="preserve">“share a time something changed its form but was still the same thing”</w:t>
      </w:r>
      <w:r>
        <w:t xml:space="preserve"> </w:t>
      </w:r>
      <w:r>
        <w:t xml:space="preserve">— does double duty: it gives every student a voice in the first three minutes and it surfaces the lived-experience version of the lesson’s core idea (form changes, substance is conserved). Go around once, including yourself; one sentence is enough; pass is allowed. After the round, name the pattern:</w:t>
      </w:r>
      <w:r>
        <w:t xml:space="preserve"> </w:t>
      </w:r>
      <w:r>
        <w:rPr>
          <w:i/>
          <w:iCs/>
        </w:rPr>
        <w:t xml:space="preserve">“Every one of those was a change in form — melting, freezing, fogging — but the thing itself stayed the same. That is exactly what a phase change is.”</w:t>
      </w:r>
      <w:r>
        <w:t xml:space="preserve"> </w:t>
      </w:r>
      <w:r>
        <w:t xml:space="preserve">The circle is not graded; it is about relationship and priming the Energy-and-Matter conservation idea.</w:t>
      </w:r>
    </w:p>
    <w:p>
      <w:pPr>
        <w:pStyle w:val="BodyText"/>
      </w:pPr>
      <w:r>
        <w:rPr>
          <w:b/>
          <w:bCs/>
        </w:rPr>
        <w:t xml:space="preserve">CRSE connection:</w:t>
      </w:r>
      <w:r>
        <w:t xml:space="preserve"> </w:t>
      </w:r>
      <w:r>
        <w:t xml:space="preserve">Both the circle prompt and the phenomenon draw on everyday, culturally accessible experiences — breath fogging on a cold morning, a candle melting, dry ice at a concert or a school event. Grounding an atomic-scale concept in substances and moments students already know honors their out-of-school knowledge and makes the science feel continuous with their lived experience rather than confined to the lab.</w:t>
      </w:r>
    </w:p>
    <w:p>
      <w:r>
        <w:pict>
          <v:rect style="width:0;height:1.5pt" o:hralign="center" o:hrstd="t" o:hr="t"/>
        </w:pict>
      </w:r>
    </w:p>
    <w:bookmarkEnd w:id="609"/>
    <w:bookmarkStart w:id="610" w:name="nyssls-observation-checklist-crosswalk-9"/>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dry ice vs. water ice on the warm table (the puddle that never appears); return in Phase 4 with the same two trays</w:t>
            </w:r>
          </w:p>
        </w:tc>
      </w:tr>
      <w:tr>
        <w:tc>
          <w:tcPr/>
          <w:p>
            <w:pPr>
              <w:pStyle w:val="Compact"/>
            </w:pPr>
            <w:r>
              <w:t xml:space="preserve">2</w:t>
            </w:r>
          </w:p>
        </w:tc>
        <w:tc>
          <w:tcPr/>
          <w:p>
            <w:pPr>
              <w:pStyle w:val="Compact"/>
            </w:pPr>
            <w:r>
              <w:t xml:space="preserve">Turn and Talk (2–3×)</w:t>
            </w:r>
          </w:p>
        </w:tc>
        <w:tc>
          <w:tcPr/>
          <w:p>
            <w:pPr>
              <w:pStyle w:val="Compact"/>
            </w:pPr>
            <w:r>
              <w:t xml:space="preserve">Phase 1 (TT#1 — how tightly are particles held in each solid?); Phase 3 (TT#2 — what drives every phase change?)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(three particle boxes drawn from prior knowledge); ABCs particle-model comparison; heating-curve reading; Phase 4 model revision with the sublimation pathway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consensus (energy drives every change; substance conserved) and Phase 4 B/B/S (dry ice sublimation)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phase change / sublimation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trays and explain the dry vs. puddled tray using particle-model and energy evidence from Phase 2</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pre-drawn templates, pre-filled phase-change table, gestures,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(deposition of naphthalene; condensation on a mirror; energy/particle explanation of sublimation) — values distinct from the worksheet practice</w:t>
            </w:r>
          </w:p>
        </w:tc>
      </w:tr>
    </w:tbl>
    <w:p>
      <w:r>
        <w:pict>
          <v:rect style="width:0;height:1.5pt" o:hralign="center" o:hrstd="t" o:hr="t"/>
        </w:pict>
      </w:r>
    </w:p>
    <w:bookmarkEnd w:id="610"/>
    <w:bookmarkStart w:id="611" w:name="companion-materials-9"/>
    <w:p>
      <w:pPr>
        <w:pStyle w:val="Heading3"/>
      </w:pPr>
      <w:r>
        <w:t xml:space="preserve">Companion Materials</w:t>
      </w:r>
    </w:p>
    <w:p>
      <w:pPr>
        <w:pStyle w:val="Compact"/>
        <w:numPr>
          <w:ilvl w:val="0"/>
          <w:numId w:val="1279"/>
        </w:numPr>
      </w:pPr>
      <w:r>
        <w:rPr>
          <w:rStyle w:val="VerbatimChar"/>
        </w:rPr>
        <w:t xml:space="preserve">Student_Worksheet.docx</w:t>
      </w:r>
      <w:r>
        <w:t xml:space="preserve"> </w:t>
      </w:r>
      <w:r>
        <w:t xml:space="preserve">— the 5E student investigation (hand out at start of Phase 2)</w:t>
      </w:r>
    </w:p>
    <w:p>
      <w:pPr>
        <w:pStyle w:val="Compact"/>
        <w:numPr>
          <w:ilvl w:val="0"/>
          <w:numId w:val="1279"/>
        </w:numPr>
      </w:pPr>
      <w:r>
        <w:rPr>
          <w:rStyle w:val="VerbatimChar"/>
        </w:rPr>
        <w:t xml:space="preserve">Student_Notes.docx</w:t>
      </w:r>
      <w:r>
        <w:t xml:space="preserve"> </w:t>
      </w:r>
      <w:r>
        <w:t xml:space="preserve">— guided note-guide for the particle model, phase changes, and the worked example</w:t>
      </w:r>
    </w:p>
    <w:p>
      <w:pPr>
        <w:pStyle w:val="Compact"/>
        <w:numPr>
          <w:ilvl w:val="0"/>
          <w:numId w:val="127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611"/>
    <w:bookmarkStart w:id="612" w:name="key-vocabulary-max-3-9"/>
    <w:p>
      <w:pPr>
        <w:pStyle w:val="Heading3"/>
      </w:pPr>
      <w:r>
        <w:t xml:space="preserve">Key Vocabulary (max 3)</w:t>
      </w:r>
    </w:p>
    <w:p>
      <w:pPr>
        <w:pStyle w:val="Compact"/>
        <w:numPr>
          <w:ilvl w:val="0"/>
          <w:numId w:val="1280"/>
        </w:numPr>
      </w:pPr>
      <w:r>
        <w:rPr>
          <w:b/>
          <w:bCs/>
        </w:rPr>
        <w:t xml:space="preserve">phase change</w:t>
      </w:r>
      <w:r>
        <w:t xml:space="preserve"> </w:t>
      </w:r>
      <w:r>
        <w:t xml:space="preserve">— a physical change in which a substance moves from one state of matter (solid, liquid, or gas) to another; the substance’s identity is conserved — only the energy, arrangement, and motion of its particles change</w:t>
      </w:r>
    </w:p>
    <w:p>
      <w:pPr>
        <w:pStyle w:val="Compact"/>
        <w:numPr>
          <w:ilvl w:val="0"/>
          <w:numId w:val="1280"/>
        </w:numPr>
      </w:pPr>
      <w:r>
        <w:rPr>
          <w:b/>
          <w:bCs/>
        </w:rPr>
        <w:t xml:space="preserve">sublimation</w:t>
      </w:r>
      <w:r>
        <w:t xml:space="preserve"> </w:t>
      </w:r>
      <w:r>
        <w:t xml:space="preserve">— the phase change in which a solid turns directly into a gas without passing through the liquid state; energy is absorbed; dry ice (solid CO₂) is the classic example (the reverse, gas → solid, is deposition)</w:t>
      </w:r>
    </w:p>
    <w:p>
      <w:pPr>
        <w:pStyle w:val="Compact"/>
        <w:numPr>
          <w:ilvl w:val="0"/>
          <w:numId w:val="1280"/>
        </w:numPr>
      </w:pPr>
      <w:r>
        <w:rPr>
          <w:b/>
          <w:bCs/>
        </w:rPr>
        <w:t xml:space="preserve">kinetic energy</w:t>
      </w:r>
      <w:r>
        <w:t xml:space="preserve"> </w:t>
      </w:r>
      <w:r>
        <w:t xml:space="preserve">— the energy of motion; the more kinetic energy a substance’s particles have, the faster they move and the farther apart they spread, so adding energy pushes a substance toward the gas state and removing it pushes toward the solid state</w:t>
      </w:r>
    </w:p>
    <w:p>
      <w:r>
        <w:br w:type="page"/>
      </w:r>
    </w:p>
    <w:bookmarkEnd w:id="612"/>
    <w:bookmarkEnd w:id="613"/>
    <w:bookmarkStart w:id="628" w:name="X7481a1d52e911eb2d5c66748ec2a64fbaa2c445"/>
    <w:p>
      <w:pPr>
        <w:pStyle w:val="Heading2"/>
      </w:pPr>
      <w:r>
        <w:t xml:space="preserve">States of Matter &amp; Phase Changes — Student Worksheet</w:t>
      </w:r>
    </w:p>
    <w:p>
      <w:pPr>
        <w:pStyle w:val="FirstParagraph"/>
      </w:pPr>
      <w:r>
        <w:rPr>
          <w:b/>
          <w:bCs/>
        </w:rPr>
        <w:t xml:space="preserve">Unit: Physical Behavior of Matter — Lesson 02</w:t>
      </w:r>
      <w:r>
        <w:t xml:space="preserve"> </w:t>
      </w:r>
      <w:r>
        <w:t xml:space="preserve">Name: _______________________ Date: __________ Period: ____</w:t>
      </w:r>
    </w:p>
    <w:p>
      <w:r>
        <w:pict>
          <v:rect style="width:0;height:1.5pt" o:hralign="center" o:hrstd="t" o:hr="t"/>
        </w:pict>
      </w:r>
    </w:p>
    <w:bookmarkStart w:id="614" w:name="phenomenon-19"/>
    <w:p>
      <w:pPr>
        <w:pStyle w:val="Heading3"/>
      </w:pPr>
      <w:r>
        <w:t xml:space="preserve">Phenomenon</w:t>
      </w:r>
    </w:p>
    <w:p>
      <w:pPr>
        <w:pStyle w:val="FirstParagraph"/>
      </w:pPr>
      <w:r>
        <w:t xml:space="preserve">A block of dry ice — solid carbon dioxide, CO₂(s) — and a beaker of ordinary water ice both sit on the warm front table. Both are cold solids in the same warm room. But they behave completely differently. The water ice melts into a puddle of liquid water and then slowly evaporates. The dry ice gives off thick white fog and shrinks — but it</w:t>
      </w:r>
      <w:r>
        <w:t xml:space="preserve"> </w:t>
      </w:r>
      <w:r>
        <w:rPr>
          <w:b/>
          <w:bCs/>
        </w:rPr>
        <w:t xml:space="preserve">never leaves a puddle.</w:t>
      </w:r>
      <w:r>
        <w:t xml:space="preserve"> </w:t>
      </w:r>
      <w:r>
        <w:t xml:space="preserve">The solid turns straight into a gas, skipping the liquid phase entirely.</w:t>
      </w:r>
    </w:p>
    <w:p>
      <w:pPr>
        <w:pStyle w:val="BodyText"/>
      </w:pPr>
      <w:r>
        <w:rPr>
          <w:b/>
          <w:bCs/>
        </w:rPr>
        <w:t xml:space="preserve">Driving question:</w:t>
      </w:r>
      <w:r>
        <w:t xml:space="preserve"> </w:t>
      </w:r>
      <w:r>
        <w:t xml:space="preserve">Why does dry ice (solid CO₂) skip the liquid phase entirely?</w:t>
      </w:r>
    </w:p>
    <w:p>
      <w:r>
        <w:pict>
          <v:rect style="width:0;height:1.5pt" o:hralign="center" o:hrstd="t" o:hr="t"/>
        </w:pict>
      </w:r>
    </w:p>
    <w:bookmarkEnd w:id="614"/>
    <w:bookmarkStart w:id="615" w:name="notice-wonder-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solids are absorbing energy from the same warm room. The water ice becomes a liquid first; the dry ice goes straight to gas. In one sentence, what might be different about how tightly the particles are held in each solid?</w:t>
      </w:r>
    </w:p>
    <w:p>
      <w:r>
        <w:pict>
          <v:rect style="width:0;height:1.5pt" o:hralign="center" o:hrstd="t" o:hr="t"/>
        </w:pict>
      </w:r>
    </w:p>
    <w:p>
      <w:r>
        <w:pict>
          <v:rect style="width:0;height:1.5pt" o:hralign="center" o:hrstd="t" o:hr="t"/>
        </w:pict>
      </w:r>
    </w:p>
    <w:p>
      <w:r>
        <w:pict>
          <v:rect style="width:0;height:1.5pt" o:hralign="center" o:hrstd="t" o:hr="t"/>
        </w:pict>
      </w:r>
    </w:p>
    <w:bookmarkEnd w:id="615"/>
    <w:bookmarkStart w:id="616" w:name="initial-model-9"/>
    <w:p>
      <w:pPr>
        <w:pStyle w:val="Heading3"/>
      </w:pPr>
      <w:r>
        <w:t xml:space="preserve">Initial Model</w:t>
      </w:r>
    </w:p>
    <w:p>
      <w:pPr>
        <w:pStyle w:val="FirstParagraph"/>
      </w:pPr>
      <w:r>
        <w:t xml:space="preserve">Before your teacher names anything, draw the particles of one substance in three boxes — as a</w:t>
      </w:r>
      <w:r>
        <w:t xml:space="preserve"> </w:t>
      </w:r>
      <w:r>
        <w:rPr>
          <w:b/>
          <w:bCs/>
        </w:rPr>
        <w:t xml:space="preserve">solid</w:t>
      </w:r>
      <w:r>
        <w:t xml:space="preserve">, as a</w:t>
      </w:r>
      <w:r>
        <w:t xml:space="preserve"> </w:t>
      </w:r>
      <w:r>
        <w:rPr>
          <w:b/>
          <w:bCs/>
        </w:rPr>
        <w:t xml:space="preserve">liquid</w:t>
      </w:r>
      <w:r>
        <w:t xml:space="preserve">, and as a</w:t>
      </w:r>
      <w:r>
        <w:t xml:space="preserve"> </w:t>
      </w:r>
      <w:r>
        <w:rPr>
          <w:b/>
          <w:bCs/>
        </w:rPr>
        <w:t xml:space="preserve">gas</w:t>
      </w:r>
      <w:r>
        <w:t xml:space="preserve">. In each box, show how close together the particles are and add arrows for how fast they move. Between the boxes, draw an arrow and label whether you</w:t>
      </w:r>
      <w:r>
        <w:t xml:space="preserve"> </w:t>
      </w:r>
      <w:r>
        <w:rPr>
          <w:b/>
          <w:bCs/>
        </w:rPr>
        <w:t xml:space="preserve">ADD</w:t>
      </w:r>
      <w:r>
        <w:t xml:space="preserve"> </w:t>
      </w:r>
      <w:r>
        <w:t xml:space="preserve">or</w:t>
      </w:r>
      <w:r>
        <w:t xml:space="preserve"> </w:t>
      </w:r>
      <w:r>
        <w:rPr>
          <w:b/>
          <w:bCs/>
        </w:rPr>
        <w:t xml:space="preserve">REMOVE</w:t>
      </w:r>
      <w:r>
        <w:t xml:space="preserve"> </w:t>
      </w:r>
      <w:r>
        <w:t xml:space="preserve">energy to get from one state to the next.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SOLID</w:t>
            </w:r>
          </w:p>
        </w:tc>
        <w:tc>
          <w:tcPr/>
          <w:p>
            <w:pPr>
              <w:pStyle w:val="Compact"/>
            </w:pPr>
            <w:r>
              <w:t xml:space="preserve">LIQUID</w:t>
            </w:r>
          </w:p>
        </w:tc>
        <w:tc>
          <w:tcPr/>
          <w:p>
            <w:pPr>
              <w:pStyle w:val="Compact"/>
            </w:pPr>
            <w:r>
              <w:t xml:space="preserve">GAS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Energy arrows (label ADD or REMOVE):</w:t>
      </w:r>
    </w:p>
    <w:p>
      <w:pPr>
        <w:pStyle w:val="BlockText"/>
      </w:pPr>
      <w:r>
        <w:t xml:space="preserve">Solid → Liquid: ____________ Liquid → Gas: ____________</w:t>
      </w:r>
    </w:p>
    <w:p>
      <w:r>
        <w:pict>
          <v:rect style="width:0;height:1.5pt" o:hralign="center" o:hrstd="t" o:hr="t"/>
        </w:pict>
      </w:r>
    </w:p>
    <w:bookmarkEnd w:id="616"/>
    <w:bookmarkStart w:id="623" w:name="investigation-9"/>
    <w:p>
      <w:pPr>
        <w:pStyle w:val="Heading3"/>
      </w:pPr>
      <w:r>
        <w:t xml:space="preserve">Investigation</w:t>
      </w:r>
    </w:p>
    <w:bookmarkStart w:id="619" w:name="X96e90266e5aaac20f38a236f10a2f5eefa8390f"/>
    <w:p>
      <w:pPr>
        <w:pStyle w:val="Heading4"/>
      </w:pPr>
      <w:r>
        <w:t xml:space="preserve">Part 1 — Particle model: compare the three states</w:t>
      </w:r>
    </w:p>
    <w:p>
      <w:pPr>
        <w:pStyle w:val="FirstParagraph"/>
      </w:pPr>
      <w:r>
        <w:t xml:space="preserve">Study the figure below. For each state, record how the particles are arranged, how much they move, and whether the shape and volume are fixed.</w:t>
      </w:r>
    </w:p>
    <w:p>
      <w:pPr>
        <w:pStyle w:val="CaptionedFigure"/>
      </w:pPr>
      <w:r>
        <w:drawing>
          <wp:inline>
            <wp:extent cx="5492496" cy="2200656"/>
            <wp:effectExtent b="0" l="0" r="0" t="0"/>
            <wp:docPr descr="Three side-by-side particle-model panels for one substance. The ‘solid’ panel shows identical purple particles packed in a tight, orderly grid with no gaps. The ‘liquid’ panel shows the same particles still touching but shifted out of perfect rows, able to slide past one another. The ‘gas’ panel shows particles spread far apart with large empty gaps between them, moving fast and independently." title="" id="617"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states_of_matter_particles.png" id="618" name="Picture"/>
                    <pic:cNvPicPr>
                      <a:picLocks noChangeArrowheads="1" noChangeAspect="1"/>
                    </pic:cNvPicPr>
                  </pic:nvPicPr>
                  <pic:blipFill>
                    <a:blip r:embed="rId590"/>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The</w:t>
      </w:r>
      <w:r>
        <w:t xml:space="preserve"> </w:t>
      </w:r>
      <w:r>
        <w:t xml:space="preserve">‘solid’</w:t>
      </w:r>
      <w:r>
        <w:t xml:space="preserve"> </w:t>
      </w:r>
      <w:r>
        <w:t xml:space="preserve">panel shows identical purple particles packed in a tight, orderly grid with no gaps. The</w:t>
      </w:r>
      <w:r>
        <w:t xml:space="preserve"> </w:t>
      </w:r>
      <w:r>
        <w:t xml:space="preserve">‘liquid’</w:t>
      </w:r>
      <w:r>
        <w:t xml:space="preserve"> </w:t>
      </w:r>
      <w:r>
        <w:t xml:space="preserve">panel shows the same particles still touching but shifted out of perfect rows, able to slide past one another. The</w:t>
      </w:r>
      <w:r>
        <w:t xml:space="preserve"> </w:t>
      </w:r>
      <w:r>
        <w:t xml:space="preserve">‘gas’</w:t>
      </w:r>
      <w:r>
        <w:t xml:space="preserve"> </w:t>
      </w:r>
      <w:r>
        <w:t xml:space="preserve">panel shows particles spread far apart with large empty gaps between them, moving fast and independently.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How are the particles arranged?</w:t>
            </w:r>
          </w:p>
        </w:tc>
        <w:tc>
          <w:tcPr/>
          <w:p>
            <w:pPr>
              <w:pStyle w:val="Compact"/>
            </w:pPr>
            <w:r>
              <w:t xml:space="preserve">How much do they move?</w:t>
            </w:r>
          </w:p>
        </w:tc>
        <w:tc>
          <w:tcPr/>
          <w:p>
            <w:pPr>
              <w:pStyle w:val="Compact"/>
            </w:pPr>
            <w:r>
              <w:t xml:space="preserve">Definite shape? Definite volume?</w:t>
            </w:r>
          </w:p>
        </w:tc>
      </w:tr>
      <w:tr>
        <w:tc>
          <w:tcPr/>
          <w:p>
            <w:pPr>
              <w:pStyle w:val="Compact"/>
            </w:pPr>
            <w:r>
              <w:t xml:space="preserve">Solid</w:t>
            </w:r>
          </w:p>
        </w:tc>
        <w:tc>
          <w:tcPr/>
          <w:p>
            <w:pPr>
              <w:pStyle w:val="Compact"/>
            </w:pPr>
          </w:p>
        </w:tc>
        <w:tc>
          <w:tcPr/>
          <w:p>
            <w:pPr>
              <w:pStyle w:val="Compact"/>
            </w:pPr>
          </w:p>
        </w:tc>
        <w:tc>
          <w:tcPr/>
          <w:p>
            <w:pPr>
              <w:pStyle w:val="Compact"/>
            </w:pPr>
          </w:p>
        </w:tc>
      </w:tr>
      <w:tr>
        <w:tc>
          <w:tcPr/>
          <w:p>
            <w:pPr>
              <w:pStyle w:val="Compact"/>
            </w:pPr>
            <w:r>
              <w:t xml:space="preserve">Liquid</w:t>
            </w:r>
          </w:p>
        </w:tc>
        <w:tc>
          <w:tcPr/>
          <w:p>
            <w:pPr>
              <w:pStyle w:val="Compact"/>
            </w:pPr>
          </w:p>
        </w:tc>
        <w:tc>
          <w:tcPr/>
          <w:p>
            <w:pPr>
              <w:pStyle w:val="Compact"/>
            </w:pPr>
          </w:p>
        </w:tc>
        <w:tc>
          <w:tcPr/>
          <w:p>
            <w:pPr>
              <w:pStyle w:val="Compact"/>
            </w:pPr>
          </w:p>
        </w:tc>
      </w:tr>
      <w:tr>
        <w:tc>
          <w:tcPr/>
          <w:p>
            <w:pPr>
              <w:pStyle w:val="Compact"/>
            </w:pPr>
            <w:r>
              <w:t xml:space="preserve">Gas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As you go from solid → liquid → gas, what happens to the</w:t>
      </w:r>
      <w:r>
        <w:t xml:space="preserve"> </w:t>
      </w:r>
      <w:r>
        <w:rPr>
          <w:i/>
          <w:iCs/>
        </w:rPr>
        <w:t xml:space="preserve">space between</w:t>
      </w:r>
      <w:r>
        <w:t xml:space="preserve"> </w:t>
      </w:r>
      <w:r>
        <w:t xml:space="preserve">the particles, and what must you add to make that happen?</w:t>
      </w:r>
    </w:p>
    <w:p>
      <w:r>
        <w:pict>
          <v:rect style="width:0;height:1.5pt" o:hralign="center" o:hrstd="t" o:hr="t"/>
        </w:pict>
      </w:r>
    </w:p>
    <w:p>
      <w:r>
        <w:pict>
          <v:rect style="width:0;height:1.5pt" o:hralign="center" o:hrstd="t" o:hr="t"/>
        </w:pict>
      </w:r>
    </w:p>
    <w:bookmarkEnd w:id="619"/>
    <w:bookmarkStart w:id="622" w:name="Xfc024a0d5d1b001702558360bfc9e93e6502d91"/>
    <w:p>
      <w:pPr>
        <w:pStyle w:val="Heading4"/>
      </w:pPr>
      <w:r>
        <w:t xml:space="preserve">Part 2 — The heating curve and the six phase changes</w:t>
      </w:r>
    </w:p>
    <w:p>
      <w:pPr>
        <w:pStyle w:val="FirstParagraph"/>
      </w:pPr>
      <w:r>
        <w:t xml:space="preserve">Watch the Javalab</w:t>
      </w:r>
      <w:r>
        <w:t xml:space="preserve"> </w:t>
      </w:r>
      <w:r>
        <w:t xml:space="preserve">“Boiling Point”</w:t>
      </w:r>
      <w:r>
        <w:t xml:space="preserve"> </w:t>
      </w:r>
      <w:r>
        <w:t xml:space="preserve">simulation (or study the figure) as energy is added to a sample at a steady rate.</w:t>
      </w:r>
    </w:p>
    <w:p>
      <w:pPr>
        <w:pStyle w:val="CaptionedFigure"/>
      </w:pPr>
      <w:r>
        <w:drawing>
          <wp:inline>
            <wp:extent cx="4614672" cy="3346704"/>
            <wp:effectExtent b="0" l="0" r="0" t="0"/>
            <wp:docPr descr="A temperature-versus-time heating curve for water as energy is added at a steady rate. The line rises from below 0 °C, flattens into a horizontal plateau at 0 °C labeled ‘melting (solid+liquid)’, rises through the liquid range, flattens into a second plateau at 100 °C labeled ‘boiling (liquid+gas)’, then rises again above 100 °C. The y-axis is temperature in degrees Celsius and the x-axis is time / heat added." title="" id="620"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heating_curve_water.png" id="621" name="Picture"/>
                    <pic:cNvPicPr>
                      <a:picLocks noChangeArrowheads="1" noChangeAspect="1"/>
                    </pic:cNvPicPr>
                  </pic:nvPicPr>
                  <pic:blipFill>
                    <a:blip r:embed="rId594"/>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at a steady rate. The line rises from below 0 °C, flattens into a horizontal plateau at 0 °C labeled</w:t>
      </w:r>
      <w:r>
        <w:t xml:space="preserve"> </w:t>
      </w:r>
      <w:r>
        <w:t xml:space="preserve">‘melting (solid+liquid)’</w:t>
      </w:r>
      <w:r>
        <w:t xml:space="preserve">, rises through the liquid range, flattens into a second plateau at 100 °C labeled</w:t>
      </w:r>
      <w:r>
        <w:t xml:space="preserve"> </w:t>
      </w:r>
      <w:r>
        <w:t xml:space="preserve">‘boiling (liquid+gas)’</w:t>
      </w:r>
      <w:r>
        <w:t xml:space="preserve">, then rises again above 100 °C. The y-axis is temperature in degrees Celsius and the x-axis is time / heat added.</w:t>
      </w:r>
    </w:p>
    <w:p>
      <w:pPr>
        <w:pStyle w:val="Compact"/>
        <w:numPr>
          <w:ilvl w:val="0"/>
          <w:numId w:val="1281"/>
        </w:numPr>
      </w:pPr>
      <w:r>
        <w:t xml:space="preserve">The line goes flat at 0 °C and again at 100 °C. What is happening to the substance during each flat part?</w:t>
      </w:r>
    </w:p>
    <w:p>
      <w:pPr>
        <w:pStyle w:val="BlockText"/>
      </w:pPr>
      <w:r>
        <w:t xml:space="preserve">0 °C plateau: _______________________________________________</w:t>
      </w:r>
    </w:p>
    <w:p>
      <w:pPr>
        <w:pStyle w:val="BlockText"/>
      </w:pPr>
      <w:r>
        <w:t xml:space="preserve">100 °C plateau: _______________________________________________</w:t>
      </w:r>
    </w:p>
    <w:p>
      <w:pPr>
        <w:pStyle w:val="Compact"/>
        <w:numPr>
          <w:ilvl w:val="0"/>
          <w:numId w:val="1282"/>
        </w:numPr>
      </w:pPr>
      <w:r>
        <w:t xml:space="preserve">During a flat plateau you are still adding energy, but the temperature does not rise. Where is that energy going?</w:t>
      </w:r>
    </w:p>
    <w:p>
      <w:r>
        <w:pict>
          <v:rect style="width:0;height:1.5pt" o:hralign="center" o:hrstd="t" o:hr="t"/>
        </w:pict>
      </w:r>
    </w:p>
    <w:p>
      <w:pPr>
        <w:pStyle w:val="Compact"/>
        <w:numPr>
          <w:ilvl w:val="0"/>
          <w:numId w:val="1283"/>
        </w:numPr>
      </w:pPr>
      <w:r>
        <w:t xml:space="preserve">Complete the phase-change table. Name each change and mark whether energy is</w:t>
      </w:r>
      <w:r>
        <w:t xml:space="preserve"> </w:t>
      </w:r>
      <w:r>
        <w:rPr>
          <w:b/>
          <w:bCs/>
        </w:rPr>
        <w:t xml:space="preserve">absorbed</w:t>
      </w:r>
      <w:r>
        <w:t xml:space="preserve"> </w:t>
      </w:r>
      <w:r>
        <w:t xml:space="preserve">(added) or</w:t>
      </w:r>
      <w:r>
        <w:t xml:space="preserve"> </w:t>
      </w:r>
      <w:r>
        <w:rPr>
          <w:b/>
          <w:bCs/>
        </w:rPr>
        <w:t xml:space="preserve">released</w:t>
      </w:r>
      <w:r>
        <w:t xml:space="preserve"> </w:t>
      </w:r>
      <w:r>
        <w:t xml:space="preserve">(removed).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Starting state</w:t>
            </w:r>
          </w:p>
        </w:tc>
        <w:tc>
          <w:tcPr/>
          <w:p>
            <w:pPr>
              <w:pStyle w:val="Compact"/>
            </w:pPr>
            <w:r>
              <w:t xml:space="preserve">→ Ending state</w:t>
            </w:r>
          </w:p>
        </w:tc>
        <w:tc>
          <w:tcPr/>
          <w:p>
            <w:pPr>
              <w:pStyle w:val="Compact"/>
            </w:pPr>
            <w:r>
              <w:t xml:space="preserve">Phase change</w:t>
            </w:r>
          </w:p>
        </w:tc>
        <w:tc>
          <w:tcPr/>
          <w:p>
            <w:pPr>
              <w:pStyle w:val="Compact"/>
            </w:pPr>
            <w:r>
              <w:t xml:space="preserve">Energy absorbed or released?</w:t>
            </w:r>
          </w:p>
        </w:tc>
      </w:tr>
      <w:tr>
        <w:tc>
          <w:tcPr/>
          <w:p>
            <w:pPr>
              <w:pStyle w:val="Compact"/>
            </w:pPr>
            <w:r>
              <w:t xml:space="preserve">solid</w:t>
            </w:r>
          </w:p>
        </w:tc>
        <w:tc>
          <w:tcPr/>
          <w:p>
            <w:pPr>
              <w:pStyle w:val="Compact"/>
            </w:pPr>
            <w:r>
              <w:t xml:space="preserve">→ liquid</w:t>
            </w:r>
          </w:p>
        </w:tc>
        <w:tc>
          <w:tcPr/>
          <w:p>
            <w:pPr>
              <w:pStyle w:val="Compact"/>
            </w:pPr>
          </w:p>
        </w:tc>
        <w:tc>
          <w:tcPr/>
          <w:p>
            <w:pPr>
              <w:pStyle w:val="Compact"/>
            </w:pPr>
          </w:p>
        </w:tc>
      </w:tr>
      <w:tr>
        <w:tc>
          <w:tcPr/>
          <w:p>
            <w:pPr>
              <w:pStyle w:val="Compact"/>
            </w:pPr>
            <w:r>
              <w:t xml:space="preserve">liquid</w:t>
            </w:r>
          </w:p>
        </w:tc>
        <w:tc>
          <w:tcPr/>
          <w:p>
            <w:pPr>
              <w:pStyle w:val="Compact"/>
            </w:pPr>
            <w:r>
              <w:t xml:space="preserve">→ solid</w:t>
            </w:r>
          </w:p>
        </w:tc>
        <w:tc>
          <w:tcPr/>
          <w:p>
            <w:pPr>
              <w:pStyle w:val="Compact"/>
            </w:pPr>
          </w:p>
        </w:tc>
        <w:tc>
          <w:tcPr/>
          <w:p>
            <w:pPr>
              <w:pStyle w:val="Compact"/>
            </w:pPr>
          </w:p>
        </w:tc>
      </w:tr>
      <w:tr>
        <w:tc>
          <w:tcPr/>
          <w:p>
            <w:pPr>
              <w:pStyle w:val="Compact"/>
            </w:pPr>
            <w:r>
              <w:t xml:space="preserve">liquid</w:t>
            </w:r>
          </w:p>
        </w:tc>
        <w:tc>
          <w:tcPr/>
          <w:p>
            <w:pPr>
              <w:pStyle w:val="Compact"/>
            </w:pPr>
            <w:r>
              <w:t xml:space="preserve">→ gas</w:t>
            </w:r>
          </w:p>
        </w:tc>
        <w:tc>
          <w:tcPr/>
          <w:p>
            <w:pPr>
              <w:pStyle w:val="Compact"/>
            </w:pPr>
          </w:p>
        </w:tc>
        <w:tc>
          <w:tcPr/>
          <w:p>
            <w:pPr>
              <w:pStyle w:val="Compact"/>
            </w:pPr>
          </w:p>
        </w:tc>
      </w:tr>
      <w:tr>
        <w:tc>
          <w:tcPr/>
          <w:p>
            <w:pPr>
              <w:pStyle w:val="Compact"/>
            </w:pPr>
            <w:r>
              <w:t xml:space="preserve">gas</w:t>
            </w:r>
          </w:p>
        </w:tc>
        <w:tc>
          <w:tcPr/>
          <w:p>
            <w:pPr>
              <w:pStyle w:val="Compact"/>
            </w:pPr>
            <w:r>
              <w:t xml:space="preserve">→ liquid</w:t>
            </w:r>
          </w:p>
        </w:tc>
        <w:tc>
          <w:tcPr/>
          <w:p>
            <w:pPr>
              <w:pStyle w:val="Compact"/>
            </w:pPr>
          </w:p>
        </w:tc>
        <w:tc>
          <w:tcPr/>
          <w:p>
            <w:pPr>
              <w:pStyle w:val="Compact"/>
            </w:pPr>
          </w:p>
        </w:tc>
      </w:tr>
      <w:tr>
        <w:tc>
          <w:tcPr/>
          <w:p>
            <w:pPr>
              <w:pStyle w:val="Compact"/>
            </w:pPr>
            <w:r>
              <w:t xml:space="preserve">solid</w:t>
            </w:r>
          </w:p>
        </w:tc>
        <w:tc>
          <w:tcPr/>
          <w:p>
            <w:pPr>
              <w:pStyle w:val="Compact"/>
            </w:pPr>
            <w:r>
              <w:t xml:space="preserve">→ gas</w:t>
            </w:r>
          </w:p>
        </w:tc>
        <w:tc>
          <w:tcPr/>
          <w:p>
            <w:pPr>
              <w:pStyle w:val="Compact"/>
            </w:pPr>
          </w:p>
        </w:tc>
        <w:tc>
          <w:tcPr/>
          <w:p>
            <w:pPr>
              <w:pStyle w:val="Compact"/>
            </w:pPr>
          </w:p>
        </w:tc>
      </w:tr>
      <w:tr>
        <w:tc>
          <w:tcPr/>
          <w:p>
            <w:pPr>
              <w:pStyle w:val="Compact"/>
            </w:pPr>
            <w:r>
              <w:t xml:space="preserve">gas</w:t>
            </w:r>
          </w:p>
        </w:tc>
        <w:tc>
          <w:tcPr/>
          <w:p>
            <w:pPr>
              <w:pStyle w:val="Compact"/>
            </w:pPr>
            <w:r>
              <w:t xml:space="preserve">→ solid</w:t>
            </w:r>
          </w:p>
        </w:tc>
        <w:tc>
          <w:tcPr/>
          <w:p>
            <w:pPr>
              <w:pStyle w:val="Compact"/>
            </w:pPr>
          </w:p>
        </w:tc>
        <w:tc>
          <w:tcPr/>
          <w:p>
            <w:pPr>
              <w:pStyle w:val="Compact"/>
            </w:pPr>
          </w:p>
        </w:tc>
      </w:tr>
    </w:tbl>
    <w:p>
      <w:r>
        <w:pict>
          <v:rect style="width:0;height:1.5pt" o:hralign="center" o:hrstd="t" o:hr="t"/>
        </w:pict>
      </w:r>
    </w:p>
    <w:bookmarkEnd w:id="622"/>
    <w:bookmarkEnd w:id="623"/>
    <w:bookmarkStart w:id="624" w:name="make-it-make-sense-9"/>
    <w:p>
      <w:pPr>
        <w:pStyle w:val="Heading3"/>
      </w:pPr>
      <w:r>
        <w:t xml:space="preserve">Make It Make Sense</w:t>
      </w:r>
    </w:p>
    <w:p>
      <w:pPr>
        <w:pStyle w:val="FirstParagraph"/>
      </w:pPr>
      <w:r>
        <w:t xml:space="preserve">For each scenario, name the phase change, state whether energy is absorbed or released, and explain in one sentence what is happening to the particles.</w:t>
      </w:r>
    </w:p>
    <w:p>
      <w:pPr>
        <w:numPr>
          <w:ilvl w:val="0"/>
          <w:numId w:val="1284"/>
        </w:numPr>
      </w:pPr>
      <w:r>
        <w:t xml:space="preserve">Solid iodine crystals are gently warmed in a sealed tube and a purple gas appears above the crystals — no liquid forms.</w:t>
      </w:r>
    </w:p>
    <w:p>
      <w:pPr>
        <w:pStyle w:val="Compact"/>
        <w:numPr>
          <w:ilvl w:val="1"/>
          <w:numId w:val="1285"/>
        </w:numPr>
      </w:pPr>
      <w:r>
        <w:t xml:space="preserve">Phase change: _______________________________________________</w:t>
      </w:r>
    </w:p>
    <w:p>
      <w:pPr>
        <w:pStyle w:val="Compact"/>
        <w:numPr>
          <w:ilvl w:val="1"/>
          <w:numId w:val="1285"/>
        </w:numPr>
      </w:pPr>
      <w:r>
        <w:t xml:space="preserve">Energy absorbed or released? _______________________________________________</w:t>
      </w:r>
    </w:p>
    <w:p>
      <w:pPr>
        <w:pStyle w:val="Compact"/>
        <w:numPr>
          <w:ilvl w:val="1"/>
          <w:numId w:val="1285"/>
        </w:numPr>
      </w:pPr>
      <w:r>
        <w:t xml:space="preserve">What is happening to the particles? _______________________________________________</w:t>
      </w:r>
    </w:p>
    <w:p>
      <w:pPr>
        <w:numPr>
          <w:ilvl w:val="0"/>
          <w:numId w:val="1284"/>
        </w:numPr>
      </w:pPr>
      <w:r>
        <w:t xml:space="preserve">Liquid water in a freezer tray turns into solid ice cubes overnight.</w:t>
      </w:r>
    </w:p>
    <w:p>
      <w:pPr>
        <w:pStyle w:val="Compact"/>
        <w:numPr>
          <w:ilvl w:val="1"/>
          <w:numId w:val="1286"/>
        </w:numPr>
      </w:pPr>
      <w:r>
        <w:t xml:space="preserve">Phase change: _______________________________________________</w:t>
      </w:r>
    </w:p>
    <w:p>
      <w:pPr>
        <w:pStyle w:val="Compact"/>
        <w:numPr>
          <w:ilvl w:val="1"/>
          <w:numId w:val="1286"/>
        </w:numPr>
      </w:pPr>
      <w:r>
        <w:t xml:space="preserve">Energy absorbed or released? _______________________________________________</w:t>
      </w:r>
    </w:p>
    <w:p>
      <w:pPr>
        <w:pStyle w:val="Compact"/>
        <w:numPr>
          <w:ilvl w:val="1"/>
          <w:numId w:val="1286"/>
        </w:numPr>
      </w:pPr>
      <w:r>
        <w:t xml:space="preserve">What is happening to the particles? _______________________________________________</w:t>
      </w:r>
    </w:p>
    <w:p>
      <w:pPr>
        <w:numPr>
          <w:ilvl w:val="0"/>
          <w:numId w:val="1284"/>
        </w:numPr>
      </w:pPr>
      <w:r>
        <w:t xml:space="preserve">The dry ice on the front table (solid CO₂) shrinks and gives off gas, but never leaves a puddle.</w:t>
      </w:r>
    </w:p>
    <w:p>
      <w:pPr>
        <w:pStyle w:val="Compact"/>
        <w:numPr>
          <w:ilvl w:val="1"/>
          <w:numId w:val="1287"/>
        </w:numPr>
      </w:pPr>
      <w:r>
        <w:t xml:space="preserve">Phase change: _______________________________________________</w:t>
      </w:r>
    </w:p>
    <w:p>
      <w:pPr>
        <w:pStyle w:val="Compact"/>
        <w:numPr>
          <w:ilvl w:val="1"/>
          <w:numId w:val="1287"/>
        </w:numPr>
      </w:pPr>
      <w:r>
        <w:t xml:space="preserve">Energy absorbed or released? _______________________________________________</w:t>
      </w:r>
    </w:p>
    <w:p>
      <w:pPr>
        <w:pStyle w:val="Compact"/>
        <w:numPr>
          <w:ilvl w:val="1"/>
          <w:numId w:val="1287"/>
        </w:numPr>
      </w:pPr>
      <w:r>
        <w:t xml:space="preserve">Why is there no puddle? _______________________________________________</w:t>
      </w:r>
    </w:p>
    <w:p>
      <w:r>
        <w:pict>
          <v:rect style="width:0;height:1.5pt" o:hralign="center" o:hrstd="t" o:hr="t"/>
        </w:pict>
      </w:r>
    </w:p>
    <w:bookmarkEnd w:id="624"/>
    <w:bookmarkStart w:id="625" w:name="vocabulary-in-action-9"/>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288"/>
        </w:numPr>
      </w:pPr>
      <w:r>
        <w:rPr>
          <w:b/>
          <w:bCs/>
        </w:rPr>
        <w:t xml:space="preserve">phase change:</w:t>
      </w:r>
      <w:r>
        <w:t xml:space="preserve"> </w:t>
      </w:r>
      <w:r>
        <w:t xml:space="preserve">_______________________________________________</w:t>
      </w:r>
      <w:r>
        <w:t xml:space="preserve"> </w:t>
      </w:r>
      <w:r>
        <w:t xml:space="preserve">_______________________________________________</w:t>
      </w:r>
    </w:p>
    <w:p>
      <w:pPr>
        <w:numPr>
          <w:ilvl w:val="0"/>
          <w:numId w:val="1288"/>
        </w:numPr>
      </w:pPr>
      <w:r>
        <w:rPr>
          <w:b/>
          <w:bCs/>
        </w:rPr>
        <w:t xml:space="preserve">sublimation:</w:t>
      </w:r>
      <w:r>
        <w:t xml:space="preserve"> </w:t>
      </w:r>
      <w:r>
        <w:t xml:space="preserve">_______________________________________________</w:t>
      </w:r>
      <w:r>
        <w:t xml:space="preserve"> </w:t>
      </w:r>
      <w:r>
        <w:t xml:space="preserve">_______________________________________________</w:t>
      </w:r>
    </w:p>
    <w:p>
      <w:pPr>
        <w:numPr>
          <w:ilvl w:val="0"/>
          <w:numId w:val="1288"/>
        </w:numPr>
      </w:pPr>
      <w:r>
        <w:rPr>
          <w:b/>
          <w:bCs/>
        </w:rPr>
        <w:t xml:space="preserve">kinetic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25"/>
    <w:bookmarkStart w:id="626" w:name="revise-your-model-9"/>
    <w:p>
      <w:pPr>
        <w:pStyle w:val="Heading3"/>
      </w:pPr>
      <w:r>
        <w:t xml:space="preserve">Revise Your Model</w:t>
      </w:r>
    </w:p>
    <w:p>
      <w:pPr>
        <w:pStyle w:val="FirstParagraph"/>
      </w:pPr>
      <w:r>
        <w:t xml:space="preserve">Return to your Initial Model (the three particle boxes). Improve it:</w:t>
      </w:r>
    </w:p>
    <w:p>
      <w:pPr>
        <w:numPr>
          <w:ilvl w:val="0"/>
          <w:numId w:val="1289"/>
        </w:numPr>
      </w:pPr>
      <w:r>
        <w:t xml:space="preserve">Label each box with its kinetic-energy level:</w:t>
      </w:r>
      <w:r>
        <w:t xml:space="preserve"> </w:t>
      </w:r>
      <w:r>
        <w:rPr>
          <w:b/>
          <w:bCs/>
        </w:rPr>
        <w:t xml:space="preserve">lowest</w:t>
      </w:r>
      <w:r>
        <w:t xml:space="preserve">,</w:t>
      </w:r>
      <w:r>
        <w:t xml:space="preserve"> </w:t>
      </w:r>
      <w:r>
        <w:rPr>
          <w:b/>
          <w:bCs/>
        </w:rPr>
        <w:t xml:space="preserve">middle</w:t>
      </w:r>
      <w:r>
        <w:t xml:space="preserve">, or</w:t>
      </w:r>
      <w:r>
        <w:t xml:space="preserve"> </w:t>
      </w:r>
      <w:r>
        <w:rPr>
          <w:b/>
          <w:bCs/>
        </w:rPr>
        <w:t xml:space="preserve">highest</w:t>
      </w:r>
      <w:r>
        <w:t xml:space="preserve">.</w:t>
      </w:r>
    </w:p>
    <w:p>
      <w:pPr>
        <w:numPr>
          <w:ilvl w:val="0"/>
          <w:numId w:val="1289"/>
        </w:numPr>
      </w:pPr>
      <w:r>
        <w:t xml:space="preserve">Label each arrow between boxes with the correct phase-change name and</w:t>
      </w:r>
      <w:r>
        <w:t xml:space="preserve"> </w:t>
      </w:r>
      <w:r>
        <w:t xml:space="preserve">“energy in”</w:t>
      </w:r>
      <w:r>
        <w:t xml:space="preserve"> </w:t>
      </w:r>
      <w:r>
        <w:t xml:space="preserve">or</w:t>
      </w:r>
      <w:r>
        <w:t xml:space="preserve"> </w:t>
      </w:r>
      <w:r>
        <w:t xml:space="preserve">“energy out.”</w:t>
      </w:r>
    </w:p>
    <w:p>
      <w:pPr>
        <w:numPr>
          <w:ilvl w:val="0"/>
          <w:numId w:val="1289"/>
        </w:numPr>
      </w:pPr>
      <w:r>
        <w:t xml:space="preserve">Add one new arrow drawn</w:t>
      </w:r>
      <w:r>
        <w:t xml:space="preserve"> </w:t>
      </w:r>
      <w:r>
        <w:rPr>
          <w:b/>
          <w:bCs/>
        </w:rPr>
        <w:t xml:space="preserve">directly from the solid box to the gas box</w:t>
      </w:r>
      <w:r>
        <w:t xml:space="preserve"> </w:t>
      </w:r>
      <w:r>
        <w:t xml:space="preserve">(skipping the liquid). Label it: _______________</w:t>
      </w:r>
    </w:p>
    <w:p>
      <w:pPr>
        <w:pStyle w:val="FirstParagraph"/>
      </w:pPr>
      <w:r>
        <w:t xml:space="preserve">Then finish this Because / But / So sentence about the phenomenon:</w:t>
      </w:r>
    </w:p>
    <w:p>
      <w:pPr>
        <w:pStyle w:val="BlockText"/>
      </w:pPr>
      <w:r>
        <w:t xml:space="preserve">Dry ice gives off gas and shrinks but never leaves a puddle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26"/>
    <w:bookmarkStart w:id="627" w:name="exit-ticket-9"/>
    <w:p>
      <w:pPr>
        <w:pStyle w:val="Heading3"/>
      </w:pPr>
      <w:r>
        <w:t xml:space="preserve">Exit Ticket</w:t>
      </w:r>
    </w:p>
    <w:p>
      <w:pPr>
        <w:pStyle w:val="Compact"/>
        <w:numPr>
          <w:ilvl w:val="0"/>
          <w:numId w:val="1290"/>
        </w:numPr>
      </w:pPr>
      <w:r>
        <w:t xml:space="preserve">On a cool night, white naphthalene vapor from a mothball forms solid crystals directly on the underside of a cold jar lid — no liquid ever forms.</w:t>
      </w:r>
    </w:p>
    <w:p>
      <w:pPr>
        <w:pStyle w:val="BlockText"/>
      </w:pPr>
      <w:r>
        <w:t xml:space="preserve">Phase change: _________________ Energy absorbed or released? _________________</w:t>
      </w:r>
    </w:p>
    <w:p>
      <w:pPr>
        <w:pStyle w:val="Compact"/>
        <w:numPr>
          <w:ilvl w:val="0"/>
          <w:numId w:val="1291"/>
        </w:numPr>
      </w:pPr>
      <w:r>
        <w:t xml:space="preserve">Hot steam from a shower turns into tiny liquid droplets that fog a cold bathroom mirror.</w:t>
      </w:r>
    </w:p>
    <w:p>
      <w:pPr>
        <w:pStyle w:val="BlockText"/>
      </w:pPr>
      <w:r>
        <w:t xml:space="preserve">Phase change: _________________ Energy absorbed or released? _________________</w:t>
      </w:r>
    </w:p>
    <w:p>
      <w:pPr>
        <w:pStyle w:val="Compact"/>
        <w:numPr>
          <w:ilvl w:val="0"/>
          <w:numId w:val="1292"/>
        </w:numPr>
      </w:pPr>
      <w:r>
        <w:t xml:space="preserve">In one sentence, explain in terms of energy and particle motion why dry ice sublimes instead of melting.</w:t>
      </w:r>
    </w:p>
    <w:p>
      <w:r>
        <w:pict>
          <v:rect style="width:0;height:1.5pt" o:hralign="center" o:hrstd="t" o:hr="t"/>
        </w:pict>
      </w:r>
    </w:p>
    <w:p>
      <w:r>
        <w:pict>
          <v:rect style="width:0;height:1.5pt" o:hralign="center" o:hrstd="t" o:hr="t"/>
        </w:pict>
      </w:r>
    </w:p>
    <w:p>
      <w:r>
        <w:br w:type="page"/>
      </w:r>
    </w:p>
    <w:bookmarkEnd w:id="627"/>
    <w:bookmarkEnd w:id="628"/>
    <w:bookmarkStart w:id="638" w:name="X0a7810d29fcefd8fa5ecb8cd267debfe8a465ff"/>
    <w:p>
      <w:pPr>
        <w:pStyle w:val="Heading2"/>
      </w:pPr>
      <w:r>
        <w:t xml:space="preserve">States of Matter &amp; Phase Changes — Student Notes</w:t>
      </w:r>
    </w:p>
    <w:p>
      <w:pPr>
        <w:pStyle w:val="FirstParagraph"/>
      </w:pPr>
      <w:r>
        <w:rPr>
          <w:b/>
          <w:bCs/>
        </w:rPr>
        <w:t xml:space="preserve">Unit: Physical Behavior of Matter — Lesson 02</w:t>
      </w:r>
      <w:r>
        <w:t xml:space="preserve"> </w:t>
      </w:r>
      <w:r>
        <w:t xml:space="preserve">Name: _______________________ Date: __________ Period: ____</w:t>
      </w:r>
    </w:p>
    <w:p>
      <w:r>
        <w:pict>
          <v:rect style="width:0;height:1.5pt" o:hralign="center" o:hrstd="t" o:hr="t"/>
        </w:pict>
      </w:r>
    </w:p>
    <w:bookmarkStart w:id="629" w:name="learning-targets-9"/>
    <w:p>
      <w:pPr>
        <w:pStyle w:val="Heading3"/>
      </w:pPr>
      <w:r>
        <w:t xml:space="preserve">Learning Targets</w:t>
      </w:r>
    </w:p>
    <w:p>
      <w:pPr>
        <w:pStyle w:val="FirstParagraph"/>
      </w:pPr>
      <w:r>
        <w:t xml:space="preserve">By the end of today’s 42 minutes I can:</w:t>
      </w:r>
    </w:p>
    <w:p>
      <w:pPr>
        <w:pStyle w:val="Compact"/>
        <w:numPr>
          <w:ilvl w:val="0"/>
          <w:numId w:val="1293"/>
        </w:numPr>
      </w:pPr>
      <w:r>
        <w:t xml:space="preserve">Describe and draw the particle arrangement and motion in a</w:t>
      </w:r>
      <w:r>
        <w:t xml:space="preserve"> </w:t>
      </w:r>
      <w:r>
        <w:rPr>
          <w:b/>
          <w:bCs/>
        </w:rPr>
        <w:t xml:space="preserve">solid</w:t>
      </w:r>
      <w:r>
        <w:t xml:space="preserve">, a</w:t>
      </w:r>
      <w:r>
        <w:t xml:space="preserve"> </w:t>
      </w:r>
      <w:r>
        <w:rPr>
          <w:b/>
          <w:bCs/>
        </w:rPr>
        <w:t xml:space="preserve">liquid</w:t>
      </w:r>
      <w:r>
        <w:t xml:space="preserve">, and a</w:t>
      </w:r>
      <w:r>
        <w:t xml:space="preserve"> </w:t>
      </w:r>
      <w:r>
        <w:rPr>
          <w:b/>
          <w:bCs/>
        </w:rPr>
        <w:t xml:space="preserve">gas</w:t>
      </w:r>
      <w:r>
        <w:t xml:space="preserve">.</w:t>
      </w:r>
    </w:p>
    <w:p>
      <w:pPr>
        <w:pStyle w:val="Compact"/>
        <w:numPr>
          <w:ilvl w:val="0"/>
          <w:numId w:val="1293"/>
        </w:numPr>
      </w:pPr>
      <w:r>
        <w:t xml:space="preserve">Name the six phase changes (melting, freezing, vaporization, condensation,</w:t>
      </w:r>
      <w:r>
        <w:t xml:space="preserve"> </w:t>
      </w:r>
      <w:r>
        <w:rPr>
          <w:b/>
          <w:bCs/>
        </w:rPr>
        <w:t xml:space="preserve">sublimation</w:t>
      </w:r>
      <w:r>
        <w:t xml:space="preserve">, deposition) and state whether energy is absorbed or released.</w:t>
      </w:r>
    </w:p>
    <w:p>
      <w:pPr>
        <w:pStyle w:val="Compact"/>
        <w:numPr>
          <w:ilvl w:val="0"/>
          <w:numId w:val="1293"/>
        </w:numPr>
      </w:pPr>
      <w:r>
        <w:t xml:space="preserve">Explain, in terms of</w:t>
      </w:r>
      <w:r>
        <w:t xml:space="preserve"> </w:t>
      </w:r>
      <w:r>
        <w:rPr>
          <w:b/>
          <w:bCs/>
        </w:rPr>
        <w:t xml:space="preserve">kinetic energy</w:t>
      </w:r>
      <w:r>
        <w:t xml:space="preserve"> </w:t>
      </w:r>
      <w:r>
        <w:t xml:space="preserve">and particle motion, why adding energy changes a substance’s state without changing the substance.</w:t>
      </w:r>
    </w:p>
    <w:p>
      <w:pPr>
        <w:pStyle w:val="Compact"/>
        <w:numPr>
          <w:ilvl w:val="0"/>
          <w:numId w:val="1293"/>
        </w:numPr>
      </w:pPr>
      <w:r>
        <w:t xml:space="preserve">Use Energy and Matter to explain why dry ice sublimes directly from solid to gas while water ice melts first.</w:t>
      </w:r>
    </w:p>
    <w:p>
      <w:r>
        <w:pict>
          <v:rect style="width:0;height:1.5pt" o:hralign="center" o:hrstd="t" o:hr="t"/>
        </w:pict>
      </w:r>
    </w:p>
    <w:bookmarkEnd w:id="629"/>
    <w:bookmarkStart w:id="630" w:name="key-vocabulary-9"/>
    <w:p>
      <w:pPr>
        <w:pStyle w:val="Heading3"/>
      </w:pPr>
      <w:r>
        <w:t xml:space="preserve">Key Vocabulary</w:t>
      </w:r>
    </w:p>
    <w:p>
      <w:pPr>
        <w:numPr>
          <w:ilvl w:val="0"/>
          <w:numId w:val="1294"/>
        </w:numPr>
      </w:pPr>
      <w:r>
        <w:rPr>
          <w:b/>
          <w:bCs/>
        </w:rPr>
        <w:t xml:space="preserve">phase change</w:t>
      </w:r>
      <w:r>
        <w:t xml:space="preserve"> </w:t>
      </w:r>
      <w:r>
        <w:t xml:space="preserve">— _______________________________________________</w:t>
      </w:r>
      <w:r>
        <w:t xml:space="preserve"> </w:t>
      </w:r>
      <w:r>
        <w:t xml:space="preserve">_______________________________________________</w:t>
      </w:r>
    </w:p>
    <w:p>
      <w:pPr>
        <w:numPr>
          <w:ilvl w:val="0"/>
          <w:numId w:val="1294"/>
        </w:numPr>
      </w:pPr>
      <w:r>
        <w:rPr>
          <w:b/>
          <w:bCs/>
        </w:rPr>
        <w:t xml:space="preserve">sublimation</w:t>
      </w:r>
      <w:r>
        <w:t xml:space="preserve"> </w:t>
      </w:r>
      <w:r>
        <w:t xml:space="preserve">— _______________________________________________</w:t>
      </w:r>
      <w:r>
        <w:t xml:space="preserve"> </w:t>
      </w:r>
      <w:r>
        <w:t xml:space="preserve">_______________________________________________</w:t>
      </w:r>
    </w:p>
    <w:p>
      <w:pPr>
        <w:numPr>
          <w:ilvl w:val="0"/>
          <w:numId w:val="1294"/>
        </w:numPr>
      </w:pPr>
      <w:r>
        <w:rPr>
          <w:b/>
          <w:bCs/>
        </w:rPr>
        <w:t xml:space="preserve">kinetic energy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30"/>
    <w:bookmarkStart w:id="635" w:name="guided-notes-9"/>
    <w:p>
      <w:pPr>
        <w:pStyle w:val="Heading3"/>
      </w:pPr>
      <w:r>
        <w:t xml:space="preserve">Guided Notes</w:t>
      </w:r>
    </w:p>
    <w:p>
      <w:pPr>
        <w:pStyle w:val="FirstParagraph"/>
      </w:pPr>
      <w:r>
        <w:rPr>
          <w:b/>
          <w:bCs/>
        </w:rPr>
        <w:t xml:space="preserve">The big idea — Energy and Matter:</w:t>
      </w:r>
      <w:r>
        <w:t xml:space="preserve"> </w:t>
      </w:r>
      <w:r>
        <w:t xml:space="preserve">Every phase change is driven by __________. Adding energy makes particles move __________ and spread __________ apart (toward gas). Removing energy makes particles move __________ and pack __________ together (toward solid). Through it all, the __________ stays the same — only its state changes. Matter is conserved; energy moves.</w:t>
      </w:r>
    </w:p>
    <w:p>
      <w:pPr>
        <w:pStyle w:val="BodyText"/>
      </w:pPr>
      <w:r>
        <w:rPr>
          <w:b/>
          <w:bCs/>
        </w:rPr>
        <w:t xml:space="preserve">The three states — fill in the particle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Particle arrangement</w:t>
            </w:r>
          </w:p>
        </w:tc>
        <w:tc>
          <w:tcPr/>
          <w:p>
            <w:pPr>
              <w:pStyle w:val="Compact"/>
            </w:pPr>
            <w:r>
              <w:t xml:space="preserve">Particle motion</w:t>
            </w:r>
          </w:p>
        </w:tc>
        <w:tc>
          <w:tcPr/>
          <w:p>
            <w:pPr>
              <w:pStyle w:val="Compact"/>
            </w:pPr>
            <w:r>
              <w:t xml:space="preserve">Shape / Volume</w:t>
            </w:r>
          </w:p>
        </w:tc>
      </w:tr>
      <w:tr>
        <w:tc>
          <w:tcPr/>
          <w:p>
            <w:pPr>
              <w:pStyle w:val="Compact"/>
            </w:pPr>
            <w:r>
              <w:t xml:space="preserve">Solid</w:t>
            </w:r>
          </w:p>
        </w:tc>
        <w:tc>
          <w:tcPr/>
          <w:p>
            <w:pPr>
              <w:pStyle w:val="Compact"/>
            </w:pPr>
          </w:p>
        </w:tc>
        <w:tc>
          <w:tcPr/>
          <w:p>
            <w:pPr>
              <w:pStyle w:val="Compact"/>
            </w:pPr>
          </w:p>
        </w:tc>
        <w:tc>
          <w:tcPr/>
          <w:p>
            <w:pPr>
              <w:pStyle w:val="Compact"/>
            </w:pPr>
            <w:r>
              <w:t xml:space="preserve">definite / definite</w:t>
            </w:r>
          </w:p>
        </w:tc>
      </w:tr>
      <w:tr>
        <w:tc>
          <w:tcPr/>
          <w:p>
            <w:pPr>
              <w:pStyle w:val="Compact"/>
            </w:pPr>
            <w:r>
              <w:t xml:space="preserve">Liquid</w:t>
            </w:r>
          </w:p>
        </w:tc>
        <w:tc>
          <w:tcPr/>
          <w:p>
            <w:pPr>
              <w:pStyle w:val="Compact"/>
            </w:pPr>
          </w:p>
        </w:tc>
        <w:tc>
          <w:tcPr/>
          <w:p>
            <w:pPr>
              <w:pStyle w:val="Compact"/>
            </w:pPr>
          </w:p>
        </w:tc>
        <w:tc>
          <w:tcPr/>
          <w:p>
            <w:pPr>
              <w:pStyle w:val="Compact"/>
            </w:pPr>
            <w:r>
              <w:t xml:space="preserve">takes container / definite</w:t>
            </w:r>
          </w:p>
        </w:tc>
      </w:tr>
      <w:tr>
        <w:tc>
          <w:tcPr/>
          <w:p>
            <w:pPr>
              <w:pStyle w:val="Compact"/>
            </w:pPr>
            <w:r>
              <w:t xml:space="preserve">Gas</w:t>
            </w:r>
          </w:p>
        </w:tc>
        <w:tc>
          <w:tcPr/>
          <w:p>
            <w:pPr>
              <w:pStyle w:val="Compact"/>
            </w:pPr>
          </w:p>
        </w:tc>
        <w:tc>
          <w:tcPr/>
          <w:p>
            <w:pPr>
              <w:pStyle w:val="Compact"/>
            </w:pPr>
          </w:p>
        </w:tc>
        <w:tc>
          <w:tcPr/>
          <w:p>
            <w:pPr>
              <w:pStyle w:val="Compact"/>
            </w:pPr>
            <w:r>
              <w:t xml:space="preserve">takes container / takes container</w:t>
            </w:r>
          </w:p>
        </w:tc>
      </w:tr>
    </w:tbl>
    <w:p>
      <w:pPr>
        <w:pStyle w:val="BodyText"/>
      </w:pPr>
      <w:r>
        <w:rPr>
          <w:b/>
          <w:bCs/>
        </w:rPr>
        <w:t xml:space="preserve">The figure — particle arrangement in the three states:</w:t>
      </w:r>
    </w:p>
    <w:p>
      <w:pPr>
        <w:pStyle w:val="CaptionedFigure"/>
      </w:pPr>
      <w:r>
        <w:drawing>
          <wp:inline>
            <wp:extent cx="5492496" cy="2200656"/>
            <wp:effectExtent b="0" l="0" r="0" t="0"/>
            <wp:docPr descr="Three side-by-side particle-model panels for one substance: a ‘solid’ panel with particles packed in a tight orderly grid, a ‘liquid’ panel with particles still touching but shifted out of rows so they can slide past one another, and a ‘gas’ panel with particles spread far apart with large empty gaps between them." title="" id="631"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states_of_matter_particles.png" id="632" name="Picture"/>
                    <pic:cNvPicPr>
                      <a:picLocks noChangeArrowheads="1" noChangeAspect="1"/>
                    </pic:cNvPicPr>
                  </pic:nvPicPr>
                  <pic:blipFill>
                    <a:blip r:embed="rId590"/>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a</w:t>
      </w:r>
      <w:r>
        <w:t xml:space="preserve"> </w:t>
      </w:r>
      <w:r>
        <w:t xml:space="preserve">‘solid’</w:t>
      </w:r>
      <w:r>
        <w:t xml:space="preserve"> </w:t>
      </w:r>
      <w:r>
        <w:t xml:space="preserve">panel with particles packed in a tight orderly grid, a</w:t>
      </w:r>
      <w:r>
        <w:t xml:space="preserve"> </w:t>
      </w:r>
      <w:r>
        <w:t xml:space="preserve">‘liquid’</w:t>
      </w:r>
      <w:r>
        <w:t xml:space="preserve"> </w:t>
      </w:r>
      <w:r>
        <w:t xml:space="preserve">panel with particles still touching but shifted out of rows so they can slide past one another, and a</w:t>
      </w:r>
      <w:r>
        <w:t xml:space="preserve"> </w:t>
      </w:r>
      <w:r>
        <w:t xml:space="preserve">‘gas’</w:t>
      </w:r>
      <w:r>
        <w:t xml:space="preserve"> </w:t>
      </w:r>
      <w:r>
        <w:t xml:space="preserve">panel with particles spread far apart with large empty gaps between them.</w:t>
      </w:r>
    </w:p>
    <w:p>
      <w:pPr>
        <w:pStyle w:val="BodyText"/>
      </w:pPr>
      <w:r>
        <w:t xml:space="preserve">From the figure: as you move solid → liquid → gas, the space between particles gets __________ and the particle motion gets __________.</w:t>
      </w:r>
    </w:p>
    <w:p>
      <w:pPr>
        <w:pStyle w:val="BodyText"/>
      </w:pPr>
      <w:r>
        <w:rPr>
          <w:b/>
          <w:bCs/>
        </w:rPr>
        <w:t xml:space="preserve">The six phase changes — fill in the name and the energy direction: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Starting → Ending</w:t>
            </w:r>
          </w:p>
        </w:tc>
        <w:tc>
          <w:tcPr/>
          <w:p>
            <w:pPr>
              <w:pStyle w:val="Compact"/>
            </w:pPr>
            <w:r>
              <w:t xml:space="preserve">Phase change</w:t>
            </w:r>
          </w:p>
        </w:tc>
        <w:tc>
          <w:tcPr/>
          <w:p>
            <w:pPr>
              <w:pStyle w:val="Compact"/>
            </w:pPr>
            <w:r>
              <w:t xml:space="preserve">Energy (in / out)</w:t>
            </w:r>
          </w:p>
        </w:tc>
      </w:tr>
      <w:tr>
        <w:tc>
          <w:tcPr/>
          <w:p>
            <w:pPr>
              <w:pStyle w:val="Compact"/>
            </w:pPr>
            <w:r>
              <w:t xml:space="preserve">solid → liquid</w:t>
            </w:r>
          </w:p>
        </w:tc>
        <w:tc>
          <w:tcPr/>
          <w:p>
            <w:pPr>
              <w:pStyle w:val="Compact"/>
            </w:pPr>
            <w:r>
              <w:t xml:space="preserve">__________</w:t>
            </w:r>
          </w:p>
        </w:tc>
        <w:tc>
          <w:tcPr/>
          <w:p>
            <w:pPr>
              <w:pStyle w:val="Compact"/>
            </w:pPr>
            <w:r>
              <w:t xml:space="preserve">__________</w:t>
            </w:r>
          </w:p>
        </w:tc>
      </w:tr>
      <w:tr>
        <w:tc>
          <w:tcPr/>
          <w:p>
            <w:pPr>
              <w:pStyle w:val="Compact"/>
            </w:pPr>
            <w:r>
              <w:t xml:space="preserve">liquid → solid</w:t>
            </w:r>
          </w:p>
        </w:tc>
        <w:tc>
          <w:tcPr/>
          <w:p>
            <w:pPr>
              <w:pStyle w:val="Compact"/>
            </w:pPr>
            <w:r>
              <w:t xml:space="preserve">__________</w:t>
            </w:r>
          </w:p>
        </w:tc>
        <w:tc>
          <w:tcPr/>
          <w:p>
            <w:pPr>
              <w:pStyle w:val="Compact"/>
            </w:pPr>
            <w:r>
              <w:t xml:space="preserve">__________</w:t>
            </w:r>
          </w:p>
        </w:tc>
      </w:tr>
      <w:tr>
        <w:tc>
          <w:tcPr/>
          <w:p>
            <w:pPr>
              <w:pStyle w:val="Compact"/>
            </w:pPr>
            <w:r>
              <w:t xml:space="preserve">liquid → gas</w:t>
            </w:r>
          </w:p>
        </w:tc>
        <w:tc>
          <w:tcPr/>
          <w:p>
            <w:pPr>
              <w:pStyle w:val="Compact"/>
            </w:pPr>
            <w:r>
              <w:t xml:space="preserve">__________</w:t>
            </w:r>
          </w:p>
        </w:tc>
        <w:tc>
          <w:tcPr/>
          <w:p>
            <w:pPr>
              <w:pStyle w:val="Compact"/>
            </w:pPr>
            <w:r>
              <w:t xml:space="preserve">__________</w:t>
            </w:r>
          </w:p>
        </w:tc>
      </w:tr>
      <w:tr>
        <w:tc>
          <w:tcPr/>
          <w:p>
            <w:pPr>
              <w:pStyle w:val="Compact"/>
            </w:pPr>
            <w:r>
              <w:t xml:space="preserve">gas → liquid</w:t>
            </w:r>
          </w:p>
        </w:tc>
        <w:tc>
          <w:tcPr/>
          <w:p>
            <w:pPr>
              <w:pStyle w:val="Compact"/>
            </w:pPr>
            <w:r>
              <w:t xml:space="preserve">__________</w:t>
            </w:r>
          </w:p>
        </w:tc>
        <w:tc>
          <w:tcPr/>
          <w:p>
            <w:pPr>
              <w:pStyle w:val="Compact"/>
            </w:pPr>
            <w:r>
              <w:t xml:space="preserve">__________</w:t>
            </w:r>
          </w:p>
        </w:tc>
      </w:tr>
      <w:tr>
        <w:tc>
          <w:tcPr/>
          <w:p>
            <w:pPr>
              <w:pStyle w:val="Compact"/>
            </w:pPr>
            <w:r>
              <w:t xml:space="preserve">solid → gas</w:t>
            </w:r>
          </w:p>
        </w:tc>
        <w:tc>
          <w:tcPr/>
          <w:p>
            <w:pPr>
              <w:pStyle w:val="Compact"/>
            </w:pPr>
            <w:r>
              <w:t xml:space="preserve">__________</w:t>
            </w:r>
          </w:p>
        </w:tc>
        <w:tc>
          <w:tcPr/>
          <w:p>
            <w:pPr>
              <w:pStyle w:val="Compact"/>
            </w:pPr>
            <w:r>
              <w:t xml:space="preserve">__________</w:t>
            </w:r>
          </w:p>
        </w:tc>
      </w:tr>
      <w:tr>
        <w:tc>
          <w:tcPr/>
          <w:p>
            <w:pPr>
              <w:pStyle w:val="Compact"/>
            </w:pPr>
            <w:r>
              <w:t xml:space="preserve">gas → solid</w:t>
            </w:r>
          </w:p>
        </w:tc>
        <w:tc>
          <w:tcPr/>
          <w:p>
            <w:pPr>
              <w:pStyle w:val="Compact"/>
            </w:pPr>
            <w:r>
              <w:t xml:space="preserve">__________</w:t>
            </w:r>
          </w:p>
        </w:tc>
        <w:tc>
          <w:tcPr/>
          <w:p>
            <w:pPr>
              <w:pStyle w:val="Compact"/>
            </w:pPr>
            <w:r>
              <w:t xml:space="preserve">__________</w:t>
            </w:r>
          </w:p>
        </w:tc>
      </w:tr>
    </w:tbl>
    <w:p>
      <w:pPr>
        <w:pStyle w:val="BodyText"/>
      </w:pPr>
      <w:r>
        <w:rPr>
          <w:b/>
          <w:bCs/>
        </w:rPr>
        <w:t xml:space="preserve">Pattern to remember:</w:t>
      </w:r>
      <w:r>
        <w:t xml:space="preserve"> </w:t>
      </w:r>
      <w:r>
        <w:t xml:space="preserve">changes that move</w:t>
      </w:r>
      <w:r>
        <w:t xml:space="preserve"> </w:t>
      </w:r>
      <w:r>
        <w:rPr>
          <w:i/>
          <w:iCs/>
        </w:rPr>
        <w:t xml:space="preserve">toward gas</w:t>
      </w:r>
      <w:r>
        <w:t xml:space="preserve"> </w:t>
      </w:r>
      <w:r>
        <w:t xml:space="preserve">(more spread out) __________ energy; changes that move</w:t>
      </w:r>
      <w:r>
        <w:t xml:space="preserve"> </w:t>
      </w:r>
      <w:r>
        <w:rPr>
          <w:i/>
          <w:iCs/>
        </w:rPr>
        <w:t xml:space="preserve">toward solid</w:t>
      </w:r>
      <w:r>
        <w:t xml:space="preserve"> </w:t>
      </w:r>
      <w:r>
        <w:t xml:space="preserve">(more packed) __________ energy.</w:t>
      </w:r>
    </w:p>
    <w:p>
      <w:pPr>
        <w:pStyle w:val="BodyText"/>
      </w:pPr>
      <w:r>
        <w:rPr>
          <w:b/>
          <w:bCs/>
        </w:rPr>
        <w:t xml:space="preserve">The heating curve:</w:t>
      </w:r>
    </w:p>
    <w:p>
      <w:pPr>
        <w:pStyle w:val="CaptionedFigure"/>
      </w:pPr>
      <w:r>
        <w:drawing>
          <wp:inline>
            <wp:extent cx="4614672" cy="3346704"/>
            <wp:effectExtent b="0" l="0" r="0" t="0"/>
            <wp:docPr descr="A temperature-versus-time heating curve for water as energy is added, with a flat plateau at 0 °C labeled melting and a second flat plateau at 100 °C labeled boiling, and rising sections between and after the plateaus." title="" id="633"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heating_curve_water.png" id="634" name="Picture"/>
                    <pic:cNvPicPr>
                      <a:picLocks noChangeArrowheads="1" noChangeAspect="1"/>
                    </pic:cNvPicPr>
                  </pic:nvPicPr>
                  <pic:blipFill>
                    <a:blip r:embed="rId594"/>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with a flat plateau at 0 °C labeled melting and a second flat plateau at 100 °C labeled boiling, and rising sections between and after the plateaus.</w:t>
      </w:r>
    </w:p>
    <w:p>
      <w:pPr>
        <w:pStyle w:val="Compact"/>
        <w:numPr>
          <w:ilvl w:val="0"/>
          <w:numId w:val="1295"/>
        </w:numPr>
      </w:pPr>
      <w:r>
        <w:t xml:space="preserve">The two</w:t>
      </w:r>
      <w:r>
        <w:t xml:space="preserve"> </w:t>
      </w:r>
      <w:r>
        <w:rPr>
          <w:b/>
          <w:bCs/>
        </w:rPr>
        <w:t xml:space="preserve">flat plateaus</w:t>
      </w:r>
      <w:r>
        <w:t xml:space="preserve"> </w:t>
      </w:r>
      <w:r>
        <w:t xml:space="preserve">are where a __________ is happening. The temperature stays steady because the added energy is used to __________ the particles, not to speed them up.</w:t>
      </w:r>
    </w:p>
    <w:p>
      <w:pPr>
        <w:pStyle w:val="Compact"/>
        <w:numPr>
          <w:ilvl w:val="0"/>
          <w:numId w:val="1295"/>
        </w:numPr>
      </w:pPr>
      <w:r>
        <w:t xml:space="preserve">The first plateau (0 °C for water) is __________; the second plateau (100 °C for water) is __________.</w:t>
      </w:r>
    </w:p>
    <w:p>
      <w:pPr>
        <w:pStyle w:val="FirstParagraph"/>
      </w:pPr>
      <w:r>
        <w:rPr>
          <w:b/>
          <w:bCs/>
        </w:rPr>
        <w:t xml:space="preserve">The Hochman appositive definition:</w:t>
      </w:r>
    </w:p>
    <w:p>
      <w:pPr>
        <w:pStyle w:val="BlockText"/>
      </w:pPr>
      <w:r>
        <w:t xml:space="preserve">Sublimation — _________________________ — is exactly what dry ice does.</w:t>
      </w:r>
    </w:p>
    <w:p>
      <w:r>
        <w:pict>
          <v:rect style="width:0;height:1.5pt" o:hralign="center" o:hrstd="t" o:hr="t"/>
        </w:pict>
      </w:r>
    </w:p>
    <w:bookmarkEnd w:id="635"/>
    <w:bookmarkStart w:id="636" w:name="worked-example-9"/>
    <w:p>
      <w:pPr>
        <w:pStyle w:val="Heading3"/>
      </w:pPr>
      <w:r>
        <w:t xml:space="preserve">Worked Example</w:t>
      </w:r>
    </w:p>
    <w:p>
      <w:pPr>
        <w:pStyle w:val="FirstParagraph"/>
      </w:pPr>
      <w:r>
        <w:rPr>
          <w:b/>
          <w:bCs/>
        </w:rPr>
        <w:t xml:space="preserve">Scenario:</w:t>
      </w:r>
      <w:r>
        <w:t xml:space="preserve"> </w:t>
      </w:r>
      <w:r>
        <w:t xml:space="preserve">A teacher places solid carbon dioxide (dry ice, CO₂) in a warm room. It gives off thick white fog and shrinks, but the tray under it stays completely dry — no liquid ever appears.</w:t>
      </w:r>
    </w:p>
    <w:p>
      <w:pPr>
        <w:pStyle w:val="BodyText"/>
      </w:pPr>
      <w:r>
        <w:rPr>
          <w:b/>
          <w:bCs/>
        </w:rPr>
        <w:t xml:space="preserve">Work through the reasoning:</w:t>
      </w:r>
    </w:p>
    <w:p>
      <w:pPr>
        <w:numPr>
          <w:ilvl w:val="0"/>
          <w:numId w:val="1296"/>
        </w:numPr>
      </w:pPr>
      <w:r>
        <w:rPr>
          <w:b/>
          <w:bCs/>
        </w:rPr>
        <w:t xml:space="preserve">Starting state of the CO₂:</w:t>
      </w:r>
      <w:r>
        <w:t xml:space="preserve"> </w:t>
      </w:r>
      <w:r>
        <w:t xml:space="preserve">_______________</w:t>
      </w:r>
      <w:r>
        <w:t xml:space="preserve"> </w:t>
      </w:r>
      <w:r>
        <w:rPr>
          <w:b/>
          <w:bCs/>
        </w:rPr>
        <w:t xml:space="preserve">Ending state:</w:t>
      </w:r>
      <w:r>
        <w:t xml:space="preserve"> </w:t>
      </w:r>
      <w:r>
        <w:t xml:space="preserve">_______________</w:t>
      </w:r>
    </w:p>
    <w:p>
      <w:pPr>
        <w:numPr>
          <w:ilvl w:val="0"/>
          <w:numId w:val="1296"/>
        </w:numPr>
      </w:pPr>
      <w:r>
        <w:rPr>
          <w:b/>
          <w:bCs/>
        </w:rPr>
        <w:t xml:space="preserve">Name the phase change:</w:t>
      </w:r>
      <w:r>
        <w:t xml:space="preserve"> </w:t>
      </w:r>
      <w:r>
        <w:t xml:space="preserve">_______________________________________________</w:t>
      </w:r>
    </w:p>
    <w:p>
      <w:pPr>
        <w:numPr>
          <w:ilvl w:val="0"/>
          <w:numId w:val="1296"/>
        </w:numPr>
      </w:pPr>
      <w:r>
        <w:rPr>
          <w:b/>
          <w:bCs/>
        </w:rPr>
        <w:t xml:space="preserve">Is energy absorbed or released?</w:t>
      </w:r>
      <w:r>
        <w:t xml:space="preserve"> </w:t>
      </w:r>
      <w:r>
        <w:t xml:space="preserve">_______________ Where does that energy come from? _______________________________________________</w:t>
      </w:r>
    </w:p>
    <w:p>
      <w:pPr>
        <w:numPr>
          <w:ilvl w:val="0"/>
          <w:numId w:val="1296"/>
        </w:numPr>
      </w:pPr>
      <w:r>
        <w:rPr>
          <w:b/>
          <w:bCs/>
        </w:rPr>
        <w:t xml:space="preserve">What happens to the particles?</w:t>
      </w:r>
      <w:r>
        <w:t xml:space="preserve"> </w:t>
      </w:r>
      <w:r>
        <w:t xml:space="preserve">As the CO₂ particles gain __________ energy, they move __________ and spread __________ apart — jumping straight from the tightly packed solid arrangement to the far-apart gas arrangement.</w:t>
      </w:r>
    </w:p>
    <w:p>
      <w:pPr>
        <w:numPr>
          <w:ilvl w:val="0"/>
          <w:numId w:val="1296"/>
        </w:numPr>
      </w:pPr>
      <w:r>
        <w:rPr>
          <w:b/>
          <w:bCs/>
        </w:rPr>
        <w:t xml:space="preserve">Why is there no puddle?</w:t>
      </w:r>
      <w:r>
        <w:t xml:space="preserve"> </w:t>
      </w:r>
      <w:r>
        <w:t xml:space="preserve">Unlike water, carbon dioxide has no stable __________ state at normal room pressure, so the solid goes directly to __________.</w:t>
      </w:r>
    </w:p>
    <w:p>
      <w:pPr>
        <w:numPr>
          <w:ilvl w:val="0"/>
          <w:numId w:val="1296"/>
        </w:numPr>
      </w:pPr>
      <w:r>
        <w:rPr>
          <w:b/>
          <w:bCs/>
        </w:rPr>
        <w:t xml:space="preserve">Because / But / So:</w:t>
      </w:r>
      <w:r>
        <w:t xml:space="preserve"> </w:t>
      </w:r>
      <w:r>
        <w:t xml:space="preserve">Dry ice never leaves a puddle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describe the particles gaining energy and spreading out;</w:t>
      </w:r>
      <w:r>
        <w:t xml:space="preserve"> </w:t>
      </w:r>
      <w:r>
        <w:t xml:space="preserve">“but”</w:t>
      </w:r>
      <w:r>
        <w:t xml:space="preserve"> </w:t>
      </w:r>
      <w:r>
        <w:t xml:space="preserve">should note that CO₂ has no stable liquid state;</w:t>
      </w:r>
      <w:r>
        <w:t xml:space="preserve"> </w:t>
      </w:r>
      <w:r>
        <w:t xml:space="preserve">“so”</w:t>
      </w:r>
      <w:r>
        <w:t xml:space="preserve"> </w:t>
      </w:r>
      <w:r>
        <w:t xml:space="preserve">should conclude that it sublimes (solid → gas) and stays dry.</w:t>
      </w:r>
    </w:p>
    <w:p>
      <w:r>
        <w:pict>
          <v:rect style="width:0;height:1.5pt" o:hralign="center" o:hrstd="t" o:hr="t"/>
        </w:pict>
      </w:r>
    </w:p>
    <w:bookmarkEnd w:id="636"/>
    <w:bookmarkStart w:id="637" w:name="summary-9"/>
    <w:p>
      <w:pPr>
        <w:pStyle w:val="Heading3"/>
      </w:pPr>
      <w:r>
        <w:t xml:space="preserve">Summary</w:t>
      </w:r>
    </w:p>
    <w:p>
      <w:pPr>
        <w:pStyle w:val="FirstParagraph"/>
      </w:pPr>
      <w:r>
        <w:t xml:space="preserve">Complete the appositive sentence:</w:t>
      </w:r>
    </w:p>
    <w:p>
      <w:pPr>
        <w:pStyle w:val="BlockText"/>
      </w:pPr>
      <w:r>
        <w:t xml:space="preserve">A phase change — _________________________ — never changes _________________________.</w:t>
      </w:r>
    </w:p>
    <w:p>
      <w:pPr>
        <w:pStyle w:val="FirstParagraph"/>
      </w:pPr>
      <w:r>
        <w:t xml:space="preserve">Complete the Because / But / So sentence:</w:t>
      </w:r>
    </w:p>
    <w:p>
      <w:pPr>
        <w:pStyle w:val="BlockText"/>
      </w:pPr>
      <w:r>
        <w:t xml:space="preserve">Adding energy to a solid can turn it into a gas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phase change is a</w:t>
      </w:r>
      <w:r>
        <w:t xml:space="preserve"> </w:t>
      </w:r>
      <w:r>
        <w:rPr>
          <w:i/>
          <w:iCs/>
        </w:rPr>
        <w:t xml:space="preserve">physical</w:t>
      </w:r>
      <w:r>
        <w:t xml:space="preserve"> </w:t>
      </w:r>
      <w:r>
        <w:t xml:space="preserve">change — the substance is conserved. Ice, liquid water, and steam are all H₂O. Dry ice and CO₂ gas are both carbon dioxide. Only the energy and arrangement of the particles change, never the identity of the matter.</w:t>
      </w:r>
    </w:p>
    <w:p>
      <w:pPr>
        <w:pStyle w:val="BodyText"/>
      </w:pPr>
      <w:r>
        <w:rPr>
          <w:b/>
          <w:bCs/>
        </w:rPr>
        <w:t xml:space="preserve">Key idea (Energy and Matter):</w:t>
      </w:r>
      <w:r>
        <w:t xml:space="preserve"> </w:t>
      </w:r>
      <w:r>
        <w:t xml:space="preserve">- Energy</w:t>
      </w:r>
      <w:r>
        <w:t xml:space="preserve"> </w:t>
      </w:r>
      <w:r>
        <w:rPr>
          <w:b/>
          <w:bCs/>
        </w:rPr>
        <w:t xml:space="preserve">in</w:t>
      </w:r>
      <w:r>
        <w:t xml:space="preserve"> </w:t>
      </w:r>
      <w:r>
        <w:t xml:space="preserve">→ particles speed up and spread out → toward gas.</w:t>
      </w:r>
      <w:r>
        <w:t xml:space="preserve"> </w:t>
      </w:r>
      <w:r>
        <w:t xml:space="preserve">- Energy</w:t>
      </w:r>
      <w:r>
        <w:t xml:space="preserve"> </w:t>
      </w:r>
      <w:r>
        <w:rPr>
          <w:b/>
          <w:bCs/>
        </w:rPr>
        <w:t xml:space="preserve">out</w:t>
      </w:r>
      <w:r>
        <w:t xml:space="preserve"> </w:t>
      </w:r>
      <w:r>
        <w:t xml:space="preserve">→ particles slow down and pack together → toward solid.</w:t>
      </w:r>
      <w:r>
        <w:t xml:space="preserve"> </w:t>
      </w:r>
      <w:r>
        <w:t xml:space="preserve">- Matter is</w:t>
      </w:r>
      <w:r>
        <w:t xml:space="preserve"> </w:t>
      </w:r>
      <w:r>
        <w:rPr>
          <w:b/>
          <w:bCs/>
        </w:rPr>
        <w:t xml:space="preserve">conserved</w:t>
      </w:r>
      <w:r>
        <w:t xml:space="preserve"> </w:t>
      </w:r>
      <w:r>
        <w:t xml:space="preserve">through every phase change.</w:t>
      </w:r>
    </w:p>
    <w:p>
      <w:r>
        <w:br w:type="page"/>
      </w:r>
    </w:p>
    <w:bookmarkEnd w:id="637"/>
    <w:bookmarkEnd w:id="638"/>
    <w:bookmarkStart w:id="643" w:name="Xcf5c51b1132f353f2405eac7accd63efb4cf740"/>
    <w:p>
      <w:pPr>
        <w:pStyle w:val="Heading2"/>
      </w:pPr>
      <w:r>
        <w:t xml:space="preserve">States of Matter &amp; Phase Changes — Answer Key</w:t>
      </w:r>
    </w:p>
    <w:bookmarkStart w:id="639" w:name="cover-21"/>
    <w:p>
      <w:pPr>
        <w:pStyle w:val="Heading3"/>
      </w:pPr>
      <w:r>
        <w:t xml:space="preserve">Cover</w:t>
      </w:r>
    </w:p>
    <w:p>
      <w:pPr>
        <w:pStyle w:val="FirstParagraph"/>
      </w:pPr>
      <w:r>
        <w:t xml:space="preserve">Unit: Physical Behavior of Matter — Lesson 02: States of Matter &amp; Phase Changes</w:t>
      </w:r>
      <w:r>
        <w:t xml:space="preserve"> </w:t>
      </w:r>
      <w:r>
        <w:t xml:space="preserve">East Meadow Schools × Valley Stream Central High School District</w:t>
      </w:r>
      <w:r>
        <w:t xml:space="preserve"> </w:t>
      </w:r>
      <w:r>
        <w:t xml:space="preserve">NYSSLS tag: Foundational for HS-PS1 / HS-PS3 · SEP-2 (Developing and Using Models) · CCC: Energy and Matter</w:t>
      </w:r>
    </w:p>
    <w:bookmarkEnd w:id="639"/>
    <w:bookmarkStart w:id="640" w:name="make-it-make-sense-answers-9"/>
    <w:p>
      <w:pPr>
        <w:pStyle w:val="Heading3"/>
      </w:pPr>
      <w:r>
        <w:t xml:space="preserve">Make-It-Make-Sense Answers</w:t>
      </w:r>
    </w:p>
    <w:p>
      <w:pPr>
        <w:pStyle w:val="FirstParagraph"/>
      </w:pPr>
      <w:r>
        <w:rPr>
          <w:b/>
          <w:bCs/>
        </w:rPr>
        <w:t xml:space="preserve">1. Solid iodine warmed → purple gas appears, no liquid:</w:t>
      </w:r>
    </w:p>
    <w:p>
      <w:pPr>
        <w:pStyle w:val="Compact"/>
        <w:numPr>
          <w:ilvl w:val="0"/>
          <w:numId w:val="1297"/>
        </w:numPr>
      </w:pPr>
      <w:r>
        <w:rPr>
          <w:b/>
          <w:bCs/>
        </w:rPr>
        <w:t xml:space="preserve">Phase change:</w:t>
      </w:r>
      <w:r>
        <w:t xml:space="preserve"> </w:t>
      </w:r>
      <w:r>
        <w:t xml:space="preserve">sublimation (solid → gas directly).</w:t>
      </w:r>
    </w:p>
    <w:p>
      <w:pPr>
        <w:pStyle w:val="Compact"/>
        <w:numPr>
          <w:ilvl w:val="0"/>
          <w:numId w:val="1297"/>
        </w:numPr>
      </w:pPr>
      <w:r>
        <w:rPr>
          <w:b/>
          <w:bCs/>
        </w:rPr>
        <w:t xml:space="preserve">Energy:</w:t>
      </w:r>
      <w:r>
        <w:t xml:space="preserve"> </w:t>
      </w:r>
      <w:r>
        <w:t xml:space="preserve">absorbed (energy is added by the warming).</w:t>
      </w:r>
    </w:p>
    <w:p>
      <w:pPr>
        <w:pStyle w:val="Compact"/>
        <w:numPr>
          <w:ilvl w:val="0"/>
          <w:numId w:val="1297"/>
        </w:numPr>
      </w:pPr>
      <w:r>
        <w:rPr>
          <w:b/>
          <w:bCs/>
        </w:rPr>
        <w:t xml:space="preserve">What is happening to the particles:</w:t>
      </w:r>
      <w:r>
        <w:t xml:space="preserve"> </w:t>
      </w:r>
      <w:r>
        <w:t xml:space="preserve">the iodine particles gain kinetic energy, move faster, and break free from the packed solid arrangement straight into the fast, far-apart gas arrangement — skipping the liquid state.</w:t>
      </w:r>
    </w:p>
    <w:p>
      <w:pPr>
        <w:pStyle w:val="FirstParagraph"/>
      </w:pPr>
      <w:r>
        <w:rPr>
          <w:i/>
          <w:iCs/>
        </w:rPr>
        <w:t xml:space="preserve">Rubric:</w:t>
      </w:r>
      <w:r>
        <w:t xml:space="preserve"> </w:t>
      </w:r>
      <w:r>
        <w:t xml:space="preserve">1 point for naming sublimation; 1 point for</w:t>
      </w:r>
      <w:r>
        <w:t xml:space="preserve"> </w:t>
      </w:r>
      <w:r>
        <w:t xml:space="preserve">“energy absorbed”</w:t>
      </w:r>
      <w:r>
        <w:t xml:space="preserve">; 1 point for a particle-level explanation that mentions particles gaining energy / moving faster and going directly to gas. A student who answers</w:t>
      </w:r>
      <w:r>
        <w:t xml:space="preserve"> </w:t>
      </w:r>
      <w:r>
        <w:t xml:space="preserve">“evaporation”</w:t>
      </w:r>
      <w:r>
        <w:t xml:space="preserve"> </w:t>
      </w:r>
      <w:r>
        <w:t xml:space="preserve">has the right energy direction but the wrong start state — evaporation is liquid → gas, while this starts as a solid; mark sublimation as the correct term. NYSSLS: SEP-2 / Energy and Matter.</w:t>
      </w:r>
    </w:p>
    <w:p>
      <w:pPr>
        <w:pStyle w:val="BodyText"/>
      </w:pPr>
      <w:r>
        <w:rPr>
          <w:b/>
          <w:bCs/>
        </w:rPr>
        <w:t xml:space="preserve">2. Liquid water in a freezer → solid ice cubes:</w:t>
      </w:r>
    </w:p>
    <w:p>
      <w:pPr>
        <w:pStyle w:val="Compact"/>
        <w:numPr>
          <w:ilvl w:val="0"/>
          <w:numId w:val="1298"/>
        </w:numPr>
      </w:pPr>
      <w:r>
        <w:rPr>
          <w:b/>
          <w:bCs/>
        </w:rPr>
        <w:t xml:space="preserve">Phase change:</w:t>
      </w:r>
      <w:r>
        <w:t xml:space="preserve"> </w:t>
      </w:r>
      <w:r>
        <w:t xml:space="preserve">freezing (liquid → solid).</w:t>
      </w:r>
    </w:p>
    <w:p>
      <w:pPr>
        <w:pStyle w:val="Compact"/>
        <w:numPr>
          <w:ilvl w:val="0"/>
          <w:numId w:val="1298"/>
        </w:numPr>
      </w:pPr>
      <w:r>
        <w:rPr>
          <w:b/>
          <w:bCs/>
        </w:rPr>
        <w:t xml:space="preserve">Energy:</w:t>
      </w:r>
      <w:r>
        <w:t xml:space="preserve"> </w:t>
      </w:r>
      <w:r>
        <w:t xml:space="preserve">released (energy is removed by the freezer; the water gives up energy to its surroundings).</w:t>
      </w:r>
    </w:p>
    <w:p>
      <w:pPr>
        <w:pStyle w:val="Compact"/>
        <w:numPr>
          <w:ilvl w:val="0"/>
          <w:numId w:val="1298"/>
        </w:numPr>
      </w:pPr>
      <w:r>
        <w:rPr>
          <w:b/>
          <w:bCs/>
        </w:rPr>
        <w:t xml:space="preserve">What is happening to the particles:</w:t>
      </w:r>
      <w:r>
        <w:t xml:space="preserve"> </w:t>
      </w:r>
      <w:r>
        <w:t xml:space="preserve">the water particles lose kinetic energy, slow down, and settle into the fixed, packed positions of the solid; they can no longer slide past one another.</w:t>
      </w:r>
    </w:p>
    <w:p>
      <w:pPr>
        <w:pStyle w:val="FirstParagraph"/>
      </w:pPr>
      <w:r>
        <w:rPr>
          <w:i/>
          <w:iCs/>
        </w:rPr>
        <w:t xml:space="preserve">Rubric:</w:t>
      </w:r>
      <w:r>
        <w:t xml:space="preserve"> </w:t>
      </w:r>
      <w:r>
        <w:t xml:space="preserve">1 point for naming freezing; 1 point for</w:t>
      </w:r>
      <w:r>
        <w:t xml:space="preserve"> </w:t>
      </w:r>
      <w:r>
        <w:t xml:space="preserve">“energy released/removed”</w:t>
      </w:r>
      <w:r>
        <w:t xml:space="preserve">; 1 point for a particle-level explanation (particles slow down and lock into fixed positions). A common error is to say energy is</w:t>
      </w:r>
      <w:r>
        <w:t xml:space="preserve"> </w:t>
      </w:r>
      <w:r>
        <w:t xml:space="preserve">“absorbed”</w:t>
      </w:r>
      <w:r>
        <w:t xml:space="preserve"> </w:t>
      </w:r>
      <w:r>
        <w:t xml:space="preserve">because the freezer is doing work — clarify that</w:t>
      </w:r>
      <w:r>
        <w:t xml:space="preserve"> </w:t>
      </w:r>
      <w:r>
        <w:rPr>
          <w:i/>
          <w:iCs/>
        </w:rPr>
        <w:t xml:space="preserve">the water</w:t>
      </w:r>
      <w:r>
        <w:t xml:space="preserve"> </w:t>
      </w:r>
      <w:r>
        <w:t xml:space="preserve">loses energy; the change toward solid always releases energy. NYSSLS: SEP-2 / Energy and Matter.</w:t>
      </w:r>
    </w:p>
    <w:p>
      <w:pPr>
        <w:pStyle w:val="BodyText"/>
      </w:pPr>
      <w:r>
        <w:rPr>
          <w:b/>
          <w:bCs/>
        </w:rPr>
        <w:t xml:space="preserve">3. Dry ice (solid CO₂) shrinks and gives off gas, no puddle:</w:t>
      </w:r>
    </w:p>
    <w:p>
      <w:pPr>
        <w:pStyle w:val="Compact"/>
        <w:numPr>
          <w:ilvl w:val="0"/>
          <w:numId w:val="1299"/>
        </w:numPr>
      </w:pPr>
      <w:r>
        <w:rPr>
          <w:b/>
          <w:bCs/>
        </w:rPr>
        <w:t xml:space="preserve">Phase change:</w:t>
      </w:r>
      <w:r>
        <w:t xml:space="preserve"> </w:t>
      </w:r>
      <w:r>
        <w:t xml:space="preserve">sublimation (solid → gas directly).</w:t>
      </w:r>
    </w:p>
    <w:p>
      <w:pPr>
        <w:pStyle w:val="Compact"/>
        <w:numPr>
          <w:ilvl w:val="0"/>
          <w:numId w:val="1299"/>
        </w:numPr>
      </w:pPr>
      <w:r>
        <w:rPr>
          <w:b/>
          <w:bCs/>
        </w:rPr>
        <w:t xml:space="preserve">Energy:</w:t>
      </w:r>
      <w:r>
        <w:t xml:space="preserve"> </w:t>
      </w:r>
      <w:r>
        <w:t xml:space="preserve">absorbed (energy is added from the warm room).</w:t>
      </w:r>
    </w:p>
    <w:p>
      <w:pPr>
        <w:pStyle w:val="Compact"/>
        <w:numPr>
          <w:ilvl w:val="0"/>
          <w:numId w:val="1299"/>
        </w:numPr>
      </w:pPr>
      <w:r>
        <w:rPr>
          <w:b/>
          <w:bCs/>
        </w:rPr>
        <w:t xml:space="preserve">Why there is no puddle:</w:t>
      </w:r>
      <w:r>
        <w:t xml:space="preserve"> </w:t>
      </w:r>
      <w:r>
        <w:t xml:space="preserve">carbon dioxide has no stable</w:t>
      </w:r>
      <w:r>
        <w:t xml:space="preserve"> </w:t>
      </w:r>
      <w:r>
        <w:rPr>
          <w:i/>
          <w:iCs/>
        </w:rPr>
        <w:t xml:space="preserve">liquid</w:t>
      </w:r>
      <w:r>
        <w:t xml:space="preserve"> </w:t>
      </w:r>
      <w:r>
        <w:t xml:space="preserve">state at normal room pressure, so the solid converts directly to gas. There is no liquid step, so no puddle ever forms. (Bonus: the visible white fog is</w:t>
      </w:r>
      <w:r>
        <w:t xml:space="preserve"> </w:t>
      </w:r>
      <w:r>
        <w:rPr>
          <w:i/>
          <w:iCs/>
        </w:rPr>
        <w:t xml:space="preserve">not</w:t>
      </w:r>
      <w:r>
        <w:t xml:space="preserve"> </w:t>
      </w:r>
      <w:r>
        <w:t xml:space="preserve">the CO₂ gas — CO₂ gas is invisible — it is water vapor from the air that condensed/deposited because the escaping gas is so cold.)</w:t>
      </w:r>
    </w:p>
    <w:p>
      <w:pPr>
        <w:pStyle w:val="FirstParagraph"/>
      </w:pPr>
      <w:r>
        <w:rPr>
          <w:i/>
          <w:iCs/>
        </w:rPr>
        <w:t xml:space="preserve">Rubric:</w:t>
      </w:r>
      <w:r>
        <w:t xml:space="preserve"> </w:t>
      </w:r>
      <w:r>
        <w:t xml:space="preserve">1 point for naming sublimation; 1 point for</w:t>
      </w:r>
      <w:r>
        <w:t xml:space="preserve"> </w:t>
      </w:r>
      <w:r>
        <w:t xml:space="preserve">“energy absorbed”</w:t>
      </w:r>
      <w:r>
        <w:t xml:space="preserve">; 1 point for explaining the missing puddle as</w:t>
      </w:r>
      <w:r>
        <w:t xml:space="preserve"> </w:t>
      </w:r>
      <w:r>
        <w:t xml:space="preserve">“no stable liquid state at room pressure / solid goes straight to gas.”</w:t>
      </w:r>
      <w:r>
        <w:t xml:space="preserve"> </w:t>
      </w:r>
      <w:r>
        <w:t xml:space="preserve">Full bonus credit if the student also explains the fog is condensed air moisture, not CO₂. NYSSLS: SEP-2 / Energy and Matter.</w:t>
      </w:r>
    </w:p>
    <w:bookmarkEnd w:id="640"/>
    <w:bookmarkStart w:id="641" w:name="exit-ticket-answer-9"/>
    <w:p>
      <w:pPr>
        <w:pStyle w:val="Heading3"/>
      </w:pPr>
      <w:r>
        <w:t xml:space="preserve">Exit Ticket Answer</w:t>
      </w:r>
    </w:p>
    <w:p>
      <w:pPr>
        <w:pStyle w:val="FirstParagraph"/>
      </w:pPr>
      <w:r>
        <w:t xml:space="preserve">Note: the Exit Ticket uses substances and scenarios deliberately</w:t>
      </w:r>
      <w:r>
        <w:t xml:space="preserve"> </w:t>
      </w:r>
      <w:r>
        <w:rPr>
          <w:i/>
          <w:iCs/>
        </w:rPr>
        <w:t xml:space="preserve">different</w:t>
      </w:r>
      <w:r>
        <w:t xml:space="preserve"> </w:t>
      </w:r>
      <w:r>
        <w:t xml:space="preserve">from the worksheet practice, so students must transfer the reasoning rather than recall an answer.</w:t>
      </w:r>
    </w:p>
    <w:p>
      <w:pPr>
        <w:pStyle w:val="BodyText"/>
      </w:pPr>
      <w:r>
        <w:rPr>
          <w:b/>
          <w:bCs/>
        </w:rPr>
        <w:t xml:space="preserve">(a) Naphthalene vapor → solid crystals on a cold lid, no liquid:</w:t>
      </w:r>
    </w:p>
    <w:p>
      <w:pPr>
        <w:pStyle w:val="Compact"/>
        <w:numPr>
          <w:ilvl w:val="0"/>
          <w:numId w:val="1300"/>
        </w:numPr>
      </w:pPr>
      <w:r>
        <w:rPr>
          <w:b/>
          <w:bCs/>
        </w:rPr>
        <w:t xml:space="preserve">Phase change:</w:t>
      </w:r>
      <w:r>
        <w:t xml:space="preserve"> </w:t>
      </w:r>
      <w:r>
        <w:t xml:space="preserve">deposition (gas → solid directly).</w:t>
      </w:r>
    </w:p>
    <w:p>
      <w:pPr>
        <w:pStyle w:val="Compact"/>
        <w:numPr>
          <w:ilvl w:val="0"/>
          <w:numId w:val="1300"/>
        </w:numPr>
      </w:pPr>
      <w:r>
        <w:rPr>
          <w:b/>
          <w:bCs/>
        </w:rPr>
        <w:t xml:space="preserve">Energy:</w:t>
      </w:r>
      <w:r>
        <w:t xml:space="preserve"> </w:t>
      </w:r>
      <w:r>
        <w:t xml:space="preserve">released (the gas gives up energy to the cold lid as it becomes a solid).</w:t>
      </w:r>
    </w:p>
    <w:p>
      <w:pPr>
        <w:pStyle w:val="FirstParagraph"/>
      </w:pPr>
      <w:r>
        <w:rPr>
          <w:i/>
          <w:iCs/>
        </w:rPr>
        <w:t xml:space="preserve">Rubric:</w:t>
      </w:r>
      <w:r>
        <w:t xml:space="preserve"> </w:t>
      </w:r>
      <w:r>
        <w:t xml:space="preserve">1 point for naming deposition; 1 point for</w:t>
      </w:r>
      <w:r>
        <w:t xml:space="preserve"> </w:t>
      </w:r>
      <w:r>
        <w:t xml:space="preserve">“energy released.”</w:t>
      </w:r>
      <w:r>
        <w:t xml:space="preserve"> </w:t>
      </w:r>
      <w:r>
        <w:t xml:space="preserve">A student who answers</w:t>
      </w:r>
      <w:r>
        <w:t xml:space="preserve"> </w:t>
      </w:r>
      <w:r>
        <w:t xml:space="preserve">“condensation”</w:t>
      </w:r>
      <w:r>
        <w:t xml:space="preserve"> </w:t>
      </w:r>
      <w:r>
        <w:t xml:space="preserve">identified the correct direction (gas losing energy) but the wrong end state — condensation ends in a liquid, while here the gas becomes a</w:t>
      </w:r>
      <w:r>
        <w:t xml:space="preserve"> </w:t>
      </w:r>
      <w:r>
        <w:rPr>
          <w:i/>
          <w:iCs/>
        </w:rPr>
        <w:t xml:space="preserve">solid</w:t>
      </w:r>
      <w:r>
        <w:t xml:space="preserve"> </w:t>
      </w:r>
      <w:r>
        <w:t xml:space="preserve">with no liquid step, so deposition is correct. Award partial credit (1 of 2) and note the distinction. This is the reverse of the sublimation in the worksheet. NYSSLS: SEP-2 / Energy and Matter.</w:t>
      </w:r>
    </w:p>
    <w:p>
      <w:pPr>
        <w:pStyle w:val="BodyText"/>
      </w:pPr>
      <w:r>
        <w:rPr>
          <w:b/>
          <w:bCs/>
        </w:rPr>
        <w:t xml:space="preserve">(b) Steam → liquid droplets fogging a cold mirror:</w:t>
      </w:r>
    </w:p>
    <w:p>
      <w:pPr>
        <w:pStyle w:val="Compact"/>
        <w:numPr>
          <w:ilvl w:val="0"/>
          <w:numId w:val="1301"/>
        </w:numPr>
      </w:pPr>
      <w:r>
        <w:rPr>
          <w:b/>
          <w:bCs/>
        </w:rPr>
        <w:t xml:space="preserve">Phase change:</w:t>
      </w:r>
      <w:r>
        <w:t xml:space="preserve"> </w:t>
      </w:r>
      <w:r>
        <w:t xml:space="preserve">condensation (gas → liquid).</w:t>
      </w:r>
    </w:p>
    <w:p>
      <w:pPr>
        <w:pStyle w:val="Compact"/>
        <w:numPr>
          <w:ilvl w:val="0"/>
          <w:numId w:val="1301"/>
        </w:numPr>
      </w:pPr>
      <w:r>
        <w:rPr>
          <w:b/>
          <w:bCs/>
        </w:rPr>
        <w:t xml:space="preserve">Energy:</w:t>
      </w:r>
      <w:r>
        <w:t xml:space="preserve"> </w:t>
      </w:r>
      <w:r>
        <w:t xml:space="preserve">released (the water vapor gives up energy to the cold mirror as it becomes liquid).</w:t>
      </w:r>
    </w:p>
    <w:p>
      <w:pPr>
        <w:pStyle w:val="FirstParagraph"/>
      </w:pPr>
      <w:r>
        <w:rPr>
          <w:i/>
          <w:iCs/>
        </w:rPr>
        <w:t xml:space="preserve">Rubric:</w:t>
      </w:r>
      <w:r>
        <w:t xml:space="preserve"> </w:t>
      </w:r>
      <w:r>
        <w:t xml:space="preserve">1 point for naming condensation; 1 point for</w:t>
      </w:r>
      <w:r>
        <w:t xml:space="preserve"> </w:t>
      </w:r>
      <w:r>
        <w:t xml:space="preserve">“energy released.”</w:t>
      </w:r>
      <w:r>
        <w:t xml:space="preserve"> </w:t>
      </w:r>
      <w:r>
        <w:t xml:space="preserve">A student who writes</w:t>
      </w:r>
      <w:r>
        <w:t xml:space="preserve"> </w:t>
      </w:r>
      <w:r>
        <w:t xml:space="preserve">“evaporation”</w:t>
      </w:r>
      <w:r>
        <w:t xml:space="preserve"> </w:t>
      </w:r>
      <w:r>
        <w:t xml:space="preserve">reversed the direction — evaporation is liquid → gas; here a gas becomes liquid, so condensation is correct. NYSSLS: SEP-2 / Energy and Matter.</w:t>
      </w:r>
    </w:p>
    <w:p>
      <w:pPr>
        <w:pStyle w:val="BodyText"/>
      </w:pPr>
      <w:r>
        <w:rPr>
          <w:b/>
          <w:bCs/>
        </w:rPr>
        <w:t xml:space="preserve">(c) Why dry ice sublimes instead of melting (energy + particle motion):</w:t>
      </w:r>
    </w:p>
    <w:p>
      <w:pPr>
        <w:pStyle w:val="BodyText"/>
      </w:pPr>
      <w:r>
        <w:rPr>
          <w:i/>
          <w:iCs/>
        </w:rPr>
        <w:t xml:space="preserve">Full-credit model answer:</w:t>
      </w:r>
      <w:r>
        <w:t xml:space="preserve"> </w:t>
      </w:r>
      <w:r>
        <w:t xml:space="preserve">As the solid CO₂ absorbs energy from the warm room, its particles gain kinetic energy and move faster until they break free from the packed solid arrangement; because carbon dioxide has no stable liquid state at normal room pressure, the particles go directly into the far-apart gas state, so the solid sublimes instead of melting.</w:t>
      </w:r>
    </w:p>
    <w:p>
      <w:pPr>
        <w:pStyle w:val="BodyText"/>
      </w:pPr>
      <w:r>
        <w:rPr>
          <w:i/>
          <w:iCs/>
        </w:rPr>
        <w:t xml:space="preserve">Acceptable variations:</w:t>
      </w:r>
      <w:r>
        <w:t xml:space="preserve"> </w:t>
      </w:r>
      <w:r>
        <w:t xml:space="preserve">Any response that (1) describes the particles gaining energy / speeding up and (2) explains that CO₂ goes directly from solid to gas (no stable liquid step / skips the liquid) earns full credit. A response that only says</w:t>
      </w:r>
      <w:r>
        <w:t xml:space="preserve"> </w:t>
      </w:r>
      <w:r>
        <w:t xml:space="preserve">“it turns to gas”</w:t>
      </w:r>
      <w:r>
        <w:t xml:space="preserve"> </w:t>
      </w:r>
      <w:r>
        <w:t xml:space="preserve">without the energy/particle reasoning earns partial credit.</w:t>
      </w:r>
    </w:p>
    <w:p>
      <w:pPr>
        <w:pStyle w:val="BodyText"/>
      </w:pPr>
      <w:r>
        <w:rPr>
          <w:i/>
          <w:iCs/>
        </w:rPr>
        <w:t xml:space="preserve">Rubric:</w:t>
      </w:r>
      <w:r>
        <w:t xml:space="preserve"> </w:t>
      </w:r>
      <w:r>
        <w:t xml:space="preserve">2 points total — 1 point for the energy/particle-motion mechanism (particles absorb energy, move faster, break free); 1 point for stating it goes directly solid → gas (sublimation) with no liquid step. NYSSLS: SEP-2 / Energy and Matter.</w:t>
      </w:r>
    </w:p>
    <w:bookmarkEnd w:id="641"/>
    <w:bookmarkStart w:id="642" w:name="closing-reflection-rubric-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302"/>
        </w:numPr>
      </w:pPr>
      <w:r>
        <w:t xml:space="preserve">A specific everyday example of a change in form where the substance stayed the same —</w:t>
      </w:r>
      <w:r>
        <w:t xml:space="preserve"> </w:t>
      </w:r>
      <w:r>
        <w:t xml:space="preserve">“my breath fogging the window,”</w:t>
      </w:r>
      <w:r>
        <w:t xml:space="preserve"> </w:t>
      </w:r>
      <w:r>
        <w:t xml:space="preserve">“a popsicle melting”</w:t>
      </w:r>
      <w:r>
        <w:t xml:space="preserve"> </w:t>
      </w:r>
      <w:r>
        <w:t xml:space="preserve">— rather than a generic</w:t>
      </w:r>
      <w:r>
        <w:t xml:space="preserve"> </w:t>
      </w:r>
      <w:r>
        <w:t xml:space="preserve">“things change.”</w:t>
      </w:r>
      <w:r>
        <w:t xml:space="preserve"> </w:t>
      </w:r>
      <w:r>
        <w:t xml:space="preserve">Students who connect the atomic-scale idea to a concrete personal observation are showing transfer.</w:t>
      </w:r>
    </w:p>
    <w:p>
      <w:pPr>
        <w:pStyle w:val="Compact"/>
        <w:numPr>
          <w:ilvl w:val="0"/>
          <w:numId w:val="1302"/>
        </w:numPr>
      </w:pPr>
      <w:r>
        <w:t xml:space="preserve">Any mention of the dry-ice demonstration and the dry tray as the thing that shifted their thinking — this signals the phenomenon landed.</w:t>
      </w:r>
    </w:p>
    <w:p>
      <w:pPr>
        <w:pStyle w:val="Compact"/>
        <w:numPr>
          <w:ilvl w:val="0"/>
          <w:numId w:val="1302"/>
        </w:numPr>
      </w:pPr>
      <w:r>
        <w:t xml:space="preserve">Naming a peer or a moment from the particle-model comparison as what helped them — this signals the collaborative structure and the model-building activity supported learning.</w:t>
      </w:r>
    </w:p>
    <w:p>
      <w:pPr>
        <w:pStyle w:val="FirstParagraph"/>
      </w:pPr>
      <w:r>
        <w:t xml:space="preserve">If a student’s particle drawings still show gas particles as</w:t>
      </w:r>
      <w:r>
        <w:t xml:space="preserve"> </w:t>
      </w:r>
      <w:r>
        <w:rPr>
          <w:i/>
          <w:iCs/>
        </w:rPr>
        <w:t xml:space="preserve">larger</w:t>
      </w:r>
      <w:r>
        <w:t xml:space="preserve"> </w:t>
      </w:r>
      <w:r>
        <w:t xml:space="preserve">(rather than the same size but farther apart), or shows particle motion fully stopping in the solid, flag it for a brief one-on-one at the start of the next lesson — those are the two most common particle-model misconceptions and they undermine the gas-law and heating-curve lessons that follow.</w:t>
      </w:r>
    </w:p>
    <w:p>
      <w:r>
        <w:br w:type="page"/>
      </w:r>
    </w:p>
    <w:bookmarkEnd w:id="642"/>
    <w:bookmarkEnd w:id="643"/>
    <w:bookmarkStart w:id="676" w:name="Xe3db38c5fb5713916e1d0ba4370839e351dc152"/>
    <w:p>
      <w:pPr>
        <w:pStyle w:val="Heading2"/>
      </w:pPr>
      <w:r>
        <w:t xml:space="preserve">Physical vs. Chemical Properties &amp; Changes — Teacher Guide</w:t>
      </w:r>
    </w:p>
    <w:bookmarkStart w:id="644" w:name="cover-22"/>
    <w:p>
      <w:pPr>
        <w:pStyle w:val="Heading3"/>
      </w:pPr>
      <w:r>
        <w:t xml:space="preserve">Cover</w:t>
      </w:r>
    </w:p>
    <w:p>
      <w:pPr>
        <w:pStyle w:val="FirstParagraph"/>
      </w:pPr>
      <w:r>
        <w:rPr>
          <w:b/>
          <w:bCs/>
        </w:rPr>
        <w:t xml:space="preserve">Unit: Physical Behavior of Matter — Lesson 03: Physical vs. Chemical Properties &amp; Changes</w:t>
      </w:r>
      <w:r>
        <w:t xml:space="preserve"> </w:t>
      </w:r>
      <w:r>
        <w:t xml:space="preserve">East Meadow Schools × Valley Stream Central High School District</w:t>
      </w:r>
      <w:r>
        <w:t xml:space="preserve"> </w:t>
      </w:r>
      <w:r>
        <w:t xml:space="preserve">Strategy chips: BTC · RESTORATIVE CIRCLE</w:t>
      </w:r>
    </w:p>
    <w:p>
      <w:r>
        <w:pict>
          <v:rect style="width:0;height:1.5pt" o:hralign="center" o:hrstd="t" o:hr="t"/>
        </w:pict>
      </w:r>
    </w:p>
    <w:bookmarkEnd w:id="644"/>
    <w:bookmarkStart w:id="649" w:name="X374b4688b196eb19e66c4652ea15395f2c8ce83"/>
    <w:p>
      <w:pPr>
        <w:pStyle w:val="Heading3"/>
      </w:pPr>
      <w:r>
        <w:t xml:space="preserve">Curated Resources (from East Meadow Scope &amp; Sequence)</w:t>
      </w:r>
    </w:p>
    <w:bookmarkStart w:id="645" w:name="nyssls-standards-10"/>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For this lesson the standard is engaged through its East Meadow framing: thermal energy affects the ability of electrical attractions between particles to hold them together, and the spacing of particles changes when energy is added. A</w:t>
      </w:r>
      <w:r>
        <w:t xml:space="preserve"> </w:t>
      </w:r>
      <w:r>
        <w:rPr>
          <w:i/>
          <w:iCs/>
        </w:rPr>
        <w:t xml:space="preserve">physical</w:t>
      </w:r>
      <w:r>
        <w:t xml:space="preserve"> </w:t>
      </w:r>
      <w:r>
        <w:t xml:space="preserve">change rearranges or re-spaces particles (melting, cutting, dissolving) without breaking the bonds</w:t>
      </w:r>
      <w:r>
        <w:t xml:space="preserve"> </w:t>
      </w:r>
      <w:r>
        <w:rPr>
          <w:i/>
          <w:iCs/>
        </w:rPr>
        <w:t xml:space="preserve">inside</w:t>
      </w:r>
      <w:r>
        <w:t xml:space="preserve"> </w:t>
      </w:r>
      <w:r>
        <w:t xml:space="preserve">the particles — the substance keeps its identity. A</w:t>
      </w:r>
      <w:r>
        <w:t xml:space="preserve"> </w:t>
      </w:r>
      <w:r>
        <w:rPr>
          <w:i/>
          <w:iCs/>
        </w:rPr>
        <w:t xml:space="preserve">chemical</w:t>
      </w:r>
      <w:r>
        <w:t xml:space="preserve"> </w:t>
      </w:r>
      <w:r>
        <w:t xml:space="preserve">change supplies enough energy to break and remake bonds, so the electrical attractions are reorganized into entirely new substances. Students gather evidence (the</w:t>
      </w:r>
      <w:r>
        <w:t xml:space="preserve"> </w:t>
      </w:r>
      <w:r>
        <w:t xml:space="preserve">“signs of chemical change”</w:t>
      </w:r>
      <w:r>
        <w:t xml:space="preserve">) to decide which kind of change they are observing, exactly the kind of investigation-based reasoning the standard asks for.</w:t>
      </w:r>
    </w:p>
    <w:p>
      <w:pPr>
        <w:pStyle w:val="BodyText"/>
      </w:pPr>
      <w:r>
        <w:t xml:space="preserve">The Cross-Cutting Concept of</w:t>
      </w:r>
      <w:r>
        <w:t xml:space="preserve"> </w:t>
      </w:r>
      <w:r>
        <w:rPr>
          <w:b/>
          <w:bCs/>
        </w:rPr>
        <w:t xml:space="preserve">Cause and Effect</w:t>
      </w:r>
      <w:r>
        <w:t xml:space="preserve"> </w:t>
      </w:r>
      <w:r>
        <w:t xml:space="preserve">is the explicit lens: an input (cutting, heating, igniting) causes an observable effect, and students must decide whether that effect is a change of</w:t>
      </w:r>
      <w:r>
        <w:t xml:space="preserve"> </w:t>
      </w:r>
      <w:r>
        <w:rPr>
          <w:i/>
          <w:iCs/>
        </w:rPr>
        <w:t xml:space="preserve">form</w:t>
      </w:r>
      <w:r>
        <w:t xml:space="preserve"> </w:t>
      </w:r>
      <w:r>
        <w:t xml:space="preserve">(physical — same substance) or a change of</w:t>
      </w:r>
      <w:r>
        <w:t xml:space="preserve"> </w:t>
      </w:r>
      <w:r>
        <w:rPr>
          <w:i/>
          <w:iCs/>
        </w:rPr>
        <w:t xml:space="preserve">substance</w:t>
      </w:r>
      <w:r>
        <w:t xml:space="preserve"> </w:t>
      </w:r>
      <w:r>
        <w:t xml:space="preserve">(chemical — new material with new properties). When enough energy is added to break particle-level bonds, the predictable effect is a new set of substances.</w:t>
      </w:r>
    </w:p>
    <w:bookmarkEnd w:id="645"/>
    <w:bookmarkStart w:id="646" w:name="phenomenon-20"/>
    <w:p>
      <w:pPr>
        <w:pStyle w:val="Heading4"/>
      </w:pPr>
      <w:r>
        <w:t xml:space="preserve">Phenomenon</w:t>
      </w:r>
    </w:p>
    <w:p>
      <w:pPr>
        <w:pStyle w:val="FirstParagraph"/>
      </w:pPr>
      <w:r>
        <w:t xml:space="preserve">Hold up an ordinary sheet of paper. In Act 1, cut it cleanly in half with scissors, then in half again. You now have four pieces — but every piece is still paper. It still burns the same way, still feels the same, still weighs the same total. Nothing about</w:t>
      </w:r>
      <w:r>
        <w:t xml:space="preserve"> </w:t>
      </w:r>
      <w:r>
        <w:rPr>
          <w:i/>
          <w:iCs/>
        </w:rPr>
        <w:t xml:space="preserve">what the material is</w:t>
      </w:r>
      <w:r>
        <w:t xml:space="preserve"> </w:t>
      </w:r>
      <w:r>
        <w:t xml:space="preserve">has changed; only its shape and size changed. In Act 2, hold a single sheet to a flame (teacher demo, in a fume hood or over a metal tray). It blackens, curls, releases smoke and light, and leaves a fragile gray ash. You cannot un-burn it. The ash is not paper — it will not write, will not fold, will not burn again the way paper does. Same starting material, two completely different outcomes: one rearranged the paper, the other</w:t>
      </w:r>
      <w:r>
        <w:t xml:space="preserve"> </w:t>
      </w:r>
      <w:r>
        <w:rPr>
          <w:i/>
          <w:iCs/>
        </w:rPr>
        <w:t xml:space="preserve">destroyed the paper and made new substances</w:t>
      </w:r>
      <w:r>
        <w:t xml:space="preserve">. The contrast is vivid and safe, and it raises the driving question every student can feel: cutting and burning both</w:t>
      </w:r>
      <w:r>
        <w:t xml:space="preserve"> </w:t>
      </w:r>
      <w:r>
        <w:t xml:space="preserve">“change”</w:t>
      </w:r>
      <w:r>
        <w:t xml:space="preserve"> </w:t>
      </w:r>
      <w:r>
        <w:t xml:space="preserve">the paper — so why does only one of them make something new?</w:t>
      </w:r>
    </w:p>
    <w:bookmarkEnd w:id="646"/>
    <w:bookmarkStart w:id="647" w:name="javalab-labs-10"/>
    <w:p>
      <w:pPr>
        <w:pStyle w:val="Heading4"/>
      </w:pPr>
      <w:r>
        <w:t xml:space="preserve">Javalab / Labs</w:t>
      </w:r>
    </w:p>
    <w:p>
      <w:pPr>
        <w:pStyle w:val="Compact"/>
        <w:numPr>
          <w:ilvl w:val="0"/>
          <w:numId w:val="1303"/>
        </w:numPr>
      </w:pPr>
      <w:r>
        <w:rPr>
          <w:b/>
          <w:bCs/>
        </w:rPr>
        <w:t xml:space="preserve">Physical-vs-chemical-change stations lab:</w:t>
      </w:r>
      <w:r>
        <w:t xml:space="preserve"> </w:t>
      </w:r>
      <w:r>
        <w:t xml:space="preserve">Set up 5–6 quick stations, each with a single observable change. Suggested stations: (1) crumpling/cutting paper, (2) ice melting in a beaker, (3) dissolving salt or sugar in water, (4) a fizzing antacid tablet in water (gas produced), (5) steel wool + vinegar warming and rusting over the period, (6) a glow stick or baking-soda-and-vinegar reaction. At each station students record what they observe and tag it</w:t>
      </w:r>
      <w:r>
        <w:t xml:space="preserve"> </w:t>
      </w:r>
      <w:r>
        <w:rPr>
          <w:i/>
          <w:iCs/>
        </w:rPr>
        <w:t xml:space="preserve">physical</w:t>
      </w:r>
      <w:r>
        <w:t xml:space="preserve"> </w:t>
      </w:r>
      <w:r>
        <w:t xml:space="preserve">or</w:t>
      </w:r>
      <w:r>
        <w:t xml:space="preserve"> </w:t>
      </w:r>
      <w:r>
        <w:rPr>
          <w:i/>
          <w:iCs/>
        </w:rPr>
        <w:t xml:space="preserve">chemical</w:t>
      </w:r>
      <w:r>
        <w:t xml:space="preserve">, citing the specific evidence. The teacher demo of</w:t>
      </w:r>
      <w:r>
        <w:t xml:space="preserve"> </w:t>
      </w:r>
      <w:r>
        <w:rPr>
          <w:b/>
          <w:bCs/>
        </w:rPr>
        <w:t xml:space="preserve">burning magnesium ribbon</w:t>
      </w:r>
      <w:r>
        <w:t xml:space="preserve"> </w:t>
      </w:r>
      <w:r>
        <w:t xml:space="preserve">(bright white light, white MgO ash, irreversible) is the showcase chemical change — run it once for the whole class with proper eye protection (the light is intense; do not look directly).</w:t>
      </w:r>
    </w:p>
    <w:p>
      <w:pPr>
        <w:pStyle w:val="Compact"/>
        <w:numPr>
          <w:ilvl w:val="0"/>
          <w:numId w:val="1303"/>
        </w:numPr>
      </w:pPr>
      <w:r>
        <w:rPr>
          <w:b/>
          <w:bCs/>
        </w:rPr>
        <w:t xml:space="preserve">Signs-of-chemical-change checklist:</w:t>
      </w:r>
      <w:r>
        <w:t xml:space="preserve"> </w:t>
      </w:r>
      <w:r>
        <w:t xml:space="preserve">Using</w:t>
      </w:r>
      <w:r>
        <w:t xml:space="preserve"> </w:t>
      </w:r>
      <w:r>
        <w:rPr>
          <w:rStyle w:val="VerbatimChar"/>
        </w:rPr>
        <w:t xml:space="preserve">figures/physical_vs_chemical_change.png</w:t>
      </w:r>
      <w:r>
        <w:t xml:space="preserve"> </w:t>
      </w:r>
      <w:r>
        <w:t xml:space="preserve">and the stations, students build a class anchor list of the five common signs of chemical change: color change, gas produced (bubbles/odor not from boiling), light/heat released or absorbed, precipitate formed, and difficulty reversing. No external URL required; a Javalab</w:t>
      </w:r>
      <w:r>
        <w:t xml:space="preserve"> </w:t>
      </w:r>
      <w:r>
        <w:t xml:space="preserve">“states of matter / reactions”</w:t>
      </w:r>
      <w:r>
        <w:t xml:space="preserve"> </w:t>
      </w:r>
      <w:r>
        <w:t xml:space="preserve">sandbox can preview the particle-level idea if a digital option is wanted.</w:t>
      </w:r>
    </w:p>
    <w:bookmarkEnd w:id="647"/>
    <w:bookmarkStart w:id="648" w:name="assessments-10"/>
    <w:p>
      <w:pPr>
        <w:pStyle w:val="Heading4"/>
      </w:pPr>
      <w:r>
        <w:t xml:space="preserve">Assessments</w:t>
      </w:r>
    </w:p>
    <w:p>
      <w:pPr>
        <w:pStyle w:val="Compact"/>
        <w:numPr>
          <w:ilvl w:val="0"/>
          <w:numId w:val="1304"/>
        </w:numPr>
      </w:pPr>
      <w:r>
        <w:rPr>
          <w:b/>
          <w:bCs/>
        </w:rPr>
        <w:t xml:space="preserve">Property/change identification assessment</w:t>
      </w:r>
      <w:r>
        <w:t xml:space="preserve"> </w:t>
      </w:r>
      <w:r>
        <w:t xml:space="preserve">(district checkpoint, following lesson): students are given a list of properties and observed changes and must classify each as physical or chemical, and as intensive or extensive, with a one-line justification. See</w:t>
      </w:r>
      <w:r>
        <w:t xml:space="preserve"> </w:t>
      </w:r>
      <w:r>
        <w:rPr>
          <w:rStyle w:val="VerbatimChar"/>
        </w:rPr>
        <w:t xml:space="preserve">Assessments/</w:t>
      </w:r>
      <w:r>
        <w:t xml:space="preserve"> </w:t>
      </w:r>
      <w:r>
        <w:t xml:space="preserve">once created.</w:t>
      </w:r>
    </w:p>
    <w:p>
      <w:pPr>
        <w:pStyle w:val="Compact"/>
        <w:numPr>
          <w:ilvl w:val="0"/>
          <w:numId w:val="1304"/>
        </w:numPr>
      </w:pPr>
      <w:r>
        <w:rPr>
          <w:b/>
          <w:bCs/>
        </w:rPr>
        <w:t xml:space="preserve">Exit Ticket</w:t>
      </w:r>
      <w:r>
        <w:t xml:space="preserve"> </w:t>
      </w:r>
      <w:r>
        <w:t xml:space="preserve">(Phase 5): three items — classify a new change (toasting bread) as physical or chemical with evidence; classify two properties (density vs. mass) as intensive or extensive; one Cause-and-Effect sentence connecting</w:t>
      </w:r>
      <w:r>
        <w:t xml:space="preserve"> </w:t>
      </w:r>
      <w:r>
        <w:t xml:space="preserve">“new substance formed”</w:t>
      </w:r>
      <w:r>
        <w:t xml:space="preserve"> </w:t>
      </w:r>
      <w:r>
        <w:t xml:space="preserve">to</w:t>
      </w:r>
      <w:r>
        <w:t xml:space="preserve"> </w:t>
      </w:r>
      <w:r>
        <w:t xml:space="preserve">“bonds were broken and remade.”</w:t>
      </w:r>
      <w:r>
        <w:t xml:space="preserve"> </w:t>
      </w:r>
      <w:r>
        <w:t xml:space="preserve">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648"/>
    <w:bookmarkEnd w:id="649"/>
    <w:bookmarkStart w:id="650" w:name="lesson-overview-1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(East Meadow framing: thermal energy and particle spacing/attractions; physical change re-spaces particles, chemical change breaks and remakes bonds)</w:t>
            </w:r>
          </w:p>
        </w:tc>
      </w:tr>
      <w:tr>
        <w:tc>
          <w:tcPr/>
          <w:p>
            <w:pPr>
              <w:pStyle w:val="Compact"/>
            </w:pPr>
            <w:r>
              <w:rPr>
                <w:b/>
                <w:bCs/>
              </w:rPr>
              <w:t xml:space="preserve">CCC focus</w:t>
            </w:r>
          </w:p>
        </w:tc>
        <w:tc>
          <w:tcPr/>
          <w:p>
            <w:pPr>
              <w:pStyle w:val="Compact"/>
            </w:pPr>
            <w:r>
              <w:t xml:space="preserve">Cause and Effect — an input (cut, heat, ignite) produces an effect; students decide whether the effect is a change of</w:t>
            </w:r>
            <w:r>
              <w:t xml:space="preserve"> </w:t>
            </w:r>
            <w:r>
              <w:rPr>
                <w:i/>
                <w:iCs/>
              </w:rPr>
              <w:t xml:space="preserve">form</w:t>
            </w:r>
            <w:r>
              <w:t xml:space="preserve"> </w:t>
            </w:r>
            <w:r>
              <w:t xml:space="preserve">(physical) or a change of</w:t>
            </w:r>
            <w:r>
              <w:t xml:space="preserve"> </w:t>
            </w:r>
            <w:r>
              <w:rPr>
                <w:i/>
                <w:iCs/>
              </w:rPr>
              <w:t xml:space="preserve">substance</w:t>
            </w:r>
            <w:r>
              <w:t xml:space="preserve"> </w:t>
            </w:r>
            <w:r>
              <w:t xml:space="preserve">(chemical) by gathering evidence (signs of chemical change)</w:t>
            </w:r>
          </w:p>
        </w:tc>
      </w:tr>
      <w:tr>
        <w:tc>
          <w:tcPr/>
          <w:p>
            <w:pPr>
              <w:pStyle w:val="Compact"/>
            </w:pPr>
            <w:r>
              <w:rPr>
                <w:b/>
                <w:bCs/>
              </w:rPr>
              <w:t xml:space="preserve">Strategy chips</w:t>
            </w:r>
          </w:p>
        </w:tc>
        <w:tc>
          <w:tcPr/>
          <w:p>
            <w:pPr>
              <w:pStyle w:val="Compact"/>
            </w:pPr>
            <w:r>
              <w:t xml:space="preserve">BTC — vertical non-permanent surfaces, visibly random groups, a thinking task launched with minimal instructions (Phase 2). RESTORATIVE CIRCLE — unit-window opener (share a time something changed and could</w:t>
            </w:r>
            <w:r>
              <w:t xml:space="preserve"> </w:t>
            </w:r>
            <w:r>
              <w:rPr>
                <w:i/>
                <w:iCs/>
              </w:rPr>
              <w:t xml:space="preserve">not</w:t>
            </w:r>
            <w:r>
              <w:t xml:space="preserve"> </w:t>
            </w:r>
            <w:r>
              <w:t xml:space="preserve">go back).</w:t>
            </w:r>
          </w:p>
        </w:tc>
      </w:tr>
      <w:tr>
        <w:tc>
          <w:tcPr/>
          <w:p>
            <w:pPr>
              <w:pStyle w:val="Compact"/>
            </w:pPr>
            <w:r>
              <w:rPr>
                <w:b/>
                <w:bCs/>
              </w:rPr>
              <w:t xml:space="preserve">Materials</w:t>
            </w:r>
          </w:p>
        </w:tc>
        <w:tc>
          <w:tcPr/>
          <w:p>
            <w:pPr>
              <w:pStyle w:val="Compact"/>
            </w:pPr>
            <w:r>
              <w:t xml:space="preserve">Whiteboards / windows / chart paper for vertical surfaces and markers (BTC), station materials (see Javalab list), magnesium ribbon + tongs + striker for teacher demo, safety goggles for all, fume hood or metal tray,</w:t>
            </w:r>
            <w:r>
              <w:t xml:space="preserve"> </w:t>
            </w:r>
            <w:r>
              <w:rPr>
                <w:rStyle w:val="VerbatimChar"/>
              </w:rPr>
              <w:t xml:space="preserve">figures/physical_vs_chemical_change.png</w:t>
            </w:r>
            <w:r>
              <w:t xml:space="preserve"> </w:t>
            </w:r>
            <w:r>
              <w:t xml:space="preserve">projected</w:t>
            </w:r>
          </w:p>
        </w:tc>
      </w:tr>
      <w:tr>
        <w:tc>
          <w:tcPr/>
          <w:p>
            <w:pPr>
              <w:pStyle w:val="Compact"/>
            </w:pPr>
            <w:r>
              <w:rPr>
                <w:b/>
                <w:bCs/>
              </w:rPr>
              <w:t xml:space="preserve">Safety</w:t>
            </w:r>
          </w:p>
        </w:tc>
        <w:tc>
          <w:tcPr/>
          <w:p>
            <w:pPr>
              <w:pStyle w:val="Compact"/>
            </w:pPr>
            <w:r>
              <w:t xml:space="preserve">Burning paper and magnesium are teacher-run demos only. Mg combustion is intensely bright — students must wear goggles and must NOT look directly at the flame. Do the burning over a metal tray or in the fume hood. Have the fire blanket and extinguisher within reach. Station 4/6 reactions are food-safe but clean spills promptly.</w:t>
            </w:r>
          </w:p>
        </w:tc>
      </w:tr>
      <w:tr>
        <w:tc>
          <w:tcPr/>
          <w:p>
            <w:pPr>
              <w:pStyle w:val="Compact"/>
            </w:pPr>
            <w:r>
              <w:rPr>
                <w:b/>
                <w:bCs/>
              </w:rPr>
              <w:t xml:space="preserve">Prior knowledge</w:t>
            </w:r>
          </w:p>
        </w:tc>
        <w:tc>
          <w:tcPr/>
          <w:p>
            <w:pPr>
              <w:pStyle w:val="Compact"/>
            </w:pPr>
            <w:r>
              <w:t xml:space="preserve">Unit 02 Lesson 01–02 (states of matter; melting/boiling as physical changes that re-space particles). Students should already recognize that adding energy can change a state without changing the substance. This lesson extends that to distinguish state changes (physical) from changes that make new substances (chemical).</w:t>
            </w:r>
          </w:p>
        </w:tc>
      </w:tr>
    </w:tbl>
    <w:p>
      <w:pPr>
        <w:pStyle w:val="BodyText"/>
      </w:pPr>
      <w:r>
        <w:rPr>
          <w:b/>
          <w:bCs/>
        </w:rPr>
        <w:t xml:space="preserve">Lesson objectives — students can:</w:t>
      </w:r>
    </w:p>
    <w:p>
      <w:pPr>
        <w:pStyle w:val="Compact"/>
        <w:numPr>
          <w:ilvl w:val="0"/>
          <w:numId w:val="1305"/>
        </w:numPr>
      </w:pPr>
      <w:r>
        <w:t xml:space="preserve">Distinguish a physical change from a chemical change and justify the call using observable evidence.</w:t>
      </w:r>
    </w:p>
    <w:p>
      <w:pPr>
        <w:pStyle w:val="Compact"/>
        <w:numPr>
          <w:ilvl w:val="0"/>
          <w:numId w:val="1305"/>
        </w:numPr>
      </w:pPr>
      <w:r>
        <w:t xml:space="preserve">Name the five common signs of chemical change and identify them in a new scenario.</w:t>
      </w:r>
    </w:p>
    <w:p>
      <w:pPr>
        <w:pStyle w:val="Compact"/>
        <w:numPr>
          <w:ilvl w:val="0"/>
          <w:numId w:val="1305"/>
        </w:numPr>
      </w:pPr>
      <w:r>
        <w:t xml:space="preserve">Classify a property as intensive (independent of amount: density, color, boiling point) or extensive (depends on amount: mass, volume, length).</w:t>
      </w:r>
    </w:p>
    <w:p>
      <w:pPr>
        <w:pStyle w:val="Compact"/>
        <w:numPr>
          <w:ilvl w:val="0"/>
          <w:numId w:val="1305"/>
        </w:numPr>
      </w:pPr>
      <w:r>
        <w:t xml:space="preserve">Explain, using Cause and Effect, why a chemical change produces a</w:t>
      </w:r>
      <w:r>
        <w:t xml:space="preserve"> </w:t>
      </w:r>
      <w:r>
        <w:rPr>
          <w:i/>
          <w:iCs/>
        </w:rPr>
        <w:t xml:space="preserve">new substance</w:t>
      </w:r>
      <w:r>
        <w:t xml:space="preserve"> </w:t>
      </w:r>
      <w:r>
        <w:t xml:space="preserve">while a physical change does not — connecting</w:t>
      </w:r>
      <w:r>
        <w:t xml:space="preserve"> </w:t>
      </w:r>
      <w:r>
        <w:t xml:space="preserve">“new substance”</w:t>
      </w:r>
      <w:r>
        <w:t xml:space="preserve"> </w:t>
      </w:r>
      <w:r>
        <w:t xml:space="preserve">to bonds being broken and remade.</w:t>
      </w:r>
    </w:p>
    <w:p>
      <w:r>
        <w:pict>
          <v:rect style="width:0;height:1.5pt" o:hralign="center" o:hrstd="t" o:hr="t"/>
        </w:pict>
      </w:r>
    </w:p>
    <w:bookmarkEnd w:id="650"/>
    <w:bookmarkStart w:id="657" w:name="phase-1-engage-0-10-min-10"/>
    <w:p>
      <w:pPr>
        <w:pStyle w:val="Heading3"/>
      </w:pPr>
      <w:r>
        <w:t xml:space="preserve">Phase 1 · Engage</w:t>
      </w:r>
      <w:r>
        <w:t xml:space="preserve"> </w:t>
      </w:r>
      <w:r>
        <w:rPr>
          <w:i/>
          <w:iCs/>
        </w:rPr>
        <w:t xml:space="preserve">(0 – 10 min)</w:t>
      </w:r>
    </w:p>
    <w:bookmarkStart w:id="651" w:name="min-opening-circle-do-now-10"/>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something changed and could not go back to the way it was. What made it feel permanent?”</w:t>
      </w:r>
      <w:r>
        <w:t xml:space="preserve"> </w:t>
      </w:r>
      <w:r>
        <w:t xml:space="preserve">One round, every voice, one sentence each, pass allowed. This grounds the lesson’s central distinction — reversible vs. irreversible change — in lived experience before any chemistry vocabulary appears.</w:t>
      </w:r>
    </w:p>
    <w:p>
      <w:pPr>
        <w:pStyle w:val="BodyText"/>
      </w:pPr>
      <w:r>
        <w:t xml:space="preserve">Then post the</w:t>
      </w:r>
      <w:r>
        <w:t xml:space="preserve"> </w:t>
      </w:r>
      <w:r>
        <w:rPr>
          <w:b/>
          <w:bCs/>
        </w:rPr>
        <w:t xml:space="preserve">Do Now</w:t>
      </w:r>
      <w:r>
        <w:t xml:space="preserve">:</w:t>
      </w:r>
    </w:p>
    <w:p>
      <w:pPr>
        <w:pStyle w:val="BlockText"/>
      </w:pPr>
      <w:r>
        <w:rPr>
          <w:i/>
          <w:iCs/>
        </w:rPr>
        <w:t xml:space="preserve">“You cut a sheet of paper in half. You burn a different sheet of paper. Both</w:t>
      </w:r>
      <w:r>
        <w:rPr>
          <w:i/>
          <w:iCs/>
        </w:rPr>
        <w:t xml:space="preserve"> </w:t>
      </w:r>
      <w:r>
        <w:rPr>
          <w:i/>
          <w:iCs/>
        </w:rPr>
        <w:t xml:space="preserve">‘changed’</w:t>
      </w:r>
      <w:r>
        <w:rPr>
          <w:i/>
          <w:iCs/>
        </w:rPr>
        <w:t xml:space="preserve"> </w:t>
      </w:r>
      <w:r>
        <w:rPr>
          <w:i/>
          <w:iCs/>
        </w:rPr>
        <w:t xml:space="preserve">the paper. In one sentence: what is different about what happened to the paper in each case?”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306"/>
        </w:numPr>
      </w:pPr>
      <w:r>
        <w:t xml:space="preserve">“Cutting just makes it smaller; burning destroys it.”</w:t>
      </w:r>
      <w:r>
        <w:t xml:space="preserve"> </w:t>
      </w:r>
      <w:r>
        <w:t xml:space="preserve">— affirm; ask:</w:t>
      </w:r>
      <w:r>
        <w:t xml:space="preserve"> </w:t>
      </w:r>
      <w:r>
        <w:rPr>
          <w:i/>
          <w:iCs/>
        </w:rPr>
        <w:t xml:space="preserve">destroys it into what?</w:t>
      </w:r>
      <w:r>
        <w:t xml:space="preserve"> </w:t>
      </w:r>
      <w:r>
        <w:t xml:space="preserve">What is left after burning?</w:t>
      </w:r>
    </w:p>
    <w:p>
      <w:pPr>
        <w:pStyle w:val="Compact"/>
        <w:numPr>
          <w:ilvl w:val="0"/>
          <w:numId w:val="1306"/>
        </w:numPr>
      </w:pPr>
      <w:r>
        <w:t xml:space="preserve">“You can tape the cut paper back together, but you can’t un-burn it.”</w:t>
      </w:r>
      <w:r>
        <w:t xml:space="preserve"> </w:t>
      </w:r>
      <w:r>
        <w:t xml:space="preserve">— excellent; capture the reversibility idea, we’ll sharpen it in Phase 3.</w:t>
      </w:r>
    </w:p>
    <w:p>
      <w:pPr>
        <w:pStyle w:val="Compact"/>
        <w:numPr>
          <w:ilvl w:val="0"/>
          <w:numId w:val="1306"/>
        </w:numPr>
      </w:pPr>
      <w:r>
        <w:t xml:space="preserve">“Burning makes ash and smoke; cutting just makes more paper.”</w:t>
      </w:r>
      <w:r>
        <w:t xml:space="preserve"> </w:t>
      </w:r>
      <w:r>
        <w:t xml:space="preserve">— perfect setup; that</w:t>
      </w:r>
      <w:r>
        <w:t xml:space="preserve"> </w:t>
      </w:r>
      <w:r>
        <w:t xml:space="preserve">“ash and smoke”</w:t>
      </w:r>
      <w:r>
        <w:t xml:space="preserve"> </w:t>
      </w:r>
      <w:r>
        <w:t xml:space="preserve">is</w:t>
      </w:r>
      <w:r>
        <w:t xml:space="preserve"> </w:t>
      </w:r>
      <w:r>
        <w:rPr>
          <w:i/>
          <w:iCs/>
        </w:rPr>
        <w:t xml:space="preserve">new material</w:t>
      </w:r>
      <w:r>
        <w:t xml:space="preserve"> </w:t>
      </w:r>
      <w:r>
        <w:t xml:space="preserve">— hold that thought.</w:t>
      </w:r>
    </w:p>
    <w:bookmarkEnd w:id="651"/>
    <w:bookmarkStart w:id="655" w:name="min-phenomenon-hook-cut-it-vs.-burn-it"/>
    <w:p>
      <w:pPr>
        <w:pStyle w:val="Heading4"/>
      </w:pPr>
      <w:r>
        <w:t xml:space="preserve">3–8 min · Phenomenon hook — cut it vs. burn it</w:t>
      </w:r>
    </w:p>
    <w:p>
      <w:pPr>
        <w:pStyle w:val="FirstParagraph"/>
      </w:pPr>
      <w:r>
        <w:rPr>
          <w:b/>
          <w:bCs/>
        </w:rPr>
        <w:t xml:space="preserve">Teacher actions.</w:t>
      </w:r>
      <w:r>
        <w:t xml:space="preserve"> </w:t>
      </w:r>
      <w:r>
        <w:t xml:space="preserve">Tell the story in two acts with the real objects. Act 1: cut a sheet of paper twice — four pieces, all still paper. Pass a piece around; it still feels, folds, and tears like paper. Act 2 (demo, fume hood or metal tray, goggles on): ignite one sheet. It blackens, releases smoke and light, and leaves gray ash. Try to</w:t>
      </w:r>
      <w:r>
        <w:t xml:space="preserve"> </w:t>
      </w:r>
      <w:r>
        <w:t xml:space="preserve">“use”</w:t>
      </w:r>
      <w:r>
        <w:t xml:space="preserve"> </w:t>
      </w:r>
      <w:r>
        <w:t xml:space="preserve">the ash — it crumbles, won’t write, won’t fold.</w:t>
      </w:r>
    </w:p>
    <w:p>
      <w:pPr>
        <w:pStyle w:val="BodyText"/>
      </w:pPr>
      <w:r>
        <w:t xml:space="preserve">Project</w:t>
      </w:r>
      <w:r>
        <w:t xml:space="preserve"> </w:t>
      </w:r>
      <w:r>
        <w:rPr>
          <w:rStyle w:val="VerbatimChar"/>
        </w:rPr>
        <w:t xml:space="preserve">figures/physical_vs_chemical_change.png</w:t>
      </w:r>
      <w:r>
        <w:t xml:space="preserve">:</w:t>
      </w:r>
    </w:p>
    <w:p>
      <w:pPr>
        <w:pStyle w:val="CaptionedFigure"/>
      </w:pPr>
      <w:r>
        <w:drawing>
          <wp:inline>
            <wp:extent cx="6121400" cy="3313840"/>
            <wp:effectExtent b="0" l="0" r="0" t="0"/>
            <wp:docPr descr="Two-panel brand-styled diagram. Left panel ‘Physical change — cutting’: one blue paper rectangle labeled ‘paper’ with an arrow to two smaller blue rectangles labeled ‘still paper’; caption reads same substance, new shape, no new material is made. Right panel ‘Chemical change — burning’: one blue rectangle labeled ‘paper + O2’ with an arrow through an orange flame to a dark ash trapezoid and green gas dots labeled ‘ash + CO2 + H2O’; caption reads new substances form: ash, gases, light and heat, signs of chemical change, not reversible." title="" id="653" name="Picture"/>
            <a:graphic>
              <a:graphicData uri="http://schemas.openxmlformats.org/drawingml/2006/picture">
                <pic:pic>
                  <pic:nvPicPr>
                    <pic:cNvPr descr="/Users/hoopie/Projects/Curricula/Publisher_Ready_Curriculum/02_Chemistry_East_Meadow_Refactor/02_Physical_Behavior_of_Matter/03_Physical_vs_Chemical_Properties_Changes/figures/physical_vs_chemical_change.png" id="654" name="Picture"/>
                    <pic:cNvPicPr>
                      <a:picLocks noChangeArrowheads="1" noChangeAspect="1"/>
                    </pic:cNvPicPr>
                  </pic:nvPicPr>
                  <pic:blipFill>
                    <a:blip r:embed="rId652"/>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‘Physical change — cutting’</w:t>
      </w:r>
      <w:r>
        <w:t xml:space="preserve">: one blue paper rectangle labeled</w:t>
      </w:r>
      <w:r>
        <w:t xml:space="preserve"> </w:t>
      </w:r>
      <w:r>
        <w:t xml:space="preserve">‘paper’</w:t>
      </w:r>
      <w:r>
        <w:t xml:space="preserve"> </w:t>
      </w:r>
      <w:r>
        <w:t xml:space="preserve">with an arrow to two smaller blue rectangles labeled</w:t>
      </w:r>
      <w:r>
        <w:t xml:space="preserve"> </w:t>
      </w:r>
      <w:r>
        <w:t xml:space="preserve">‘still paper’</w:t>
      </w:r>
      <w:r>
        <w:t xml:space="preserve">; caption reads same substance, new shape, no new material is made. Right panel</w:t>
      </w:r>
      <w:r>
        <w:t xml:space="preserve"> </w:t>
      </w:r>
      <w:r>
        <w:t xml:space="preserve">‘Chemical change — burning’</w:t>
      </w:r>
      <w:r>
        <w:t xml:space="preserve">: one blue rectangle labeled</w:t>
      </w:r>
      <w:r>
        <w:t xml:space="preserve"> </w:t>
      </w:r>
      <w:r>
        <w:t xml:space="preserve">‘paper + O2’</w:t>
      </w:r>
      <w:r>
        <w:t xml:space="preserve"> </w:t>
      </w:r>
      <w:r>
        <w:t xml:space="preserve">with an arrow through an orange flame to a dark ash trapezoid and green gas dots labeled</w:t>
      </w:r>
      <w:r>
        <w:t xml:space="preserve"> </w:t>
      </w:r>
      <w:r>
        <w:t xml:space="preserve">‘ash + CO2 + H2O’</w:t>
      </w:r>
      <w:r>
        <w:t xml:space="preserve">; caption reads new substances form: ash, gases, light and heat, signs of chemical change, not reversible.</w:t>
      </w:r>
    </w:p>
    <w:p>
      <w:pPr>
        <w:pStyle w:val="BodyText"/>
      </w:pPr>
      <w:r>
        <w:rPr>
          <w:b/>
          <w:bCs/>
        </w:rPr>
        <w:t xml:space="preserve">Sample teacher language:</w:t>
      </w:r>
    </w:p>
    <w:p>
      <w:pPr>
        <w:pStyle w:val="BlockText"/>
      </w:pPr>
      <w:r>
        <w:t xml:space="preserve">“Watch the colors in this diagram. On the left, the paper stays blue from start to finish — same material, just a new shape. On the right, the paper goes in blue and comes out as something green and gray — ash, carbon dioxide, water vapor. Those are brand-new substances that were not there before. The cut paper is still paper. The burned paper is</w:t>
      </w:r>
      <w:r>
        <w:t xml:space="preserve"> </w:t>
      </w:r>
      <w:r>
        <w:rPr>
          <w:i/>
          <w:iCs/>
        </w:rPr>
        <w:t xml:space="preserve">not</w:t>
      </w:r>
      <w:r>
        <w:t xml:space="preserve"> </w:t>
      </w:r>
      <w:r>
        <w:t xml:space="preserve">paper anymore. So the real question for today is: how can we tell, by looking, when a change has actually made a new substance?”</w:t>
      </w:r>
    </w:p>
    <w:p>
      <w:pPr>
        <w:pStyle w:val="FirstParagraph"/>
      </w:pPr>
      <w:r>
        <w:rPr>
          <w:b/>
          <w:bCs/>
        </w:rPr>
        <w:t xml:space="preserve">Anticipated student responses:</w:t>
      </w:r>
    </w:p>
    <w:p>
      <w:pPr>
        <w:pStyle w:val="Compact"/>
        <w:numPr>
          <w:ilvl w:val="0"/>
          <w:numId w:val="1307"/>
        </w:numPr>
      </w:pPr>
      <w:r>
        <w:t xml:space="preserve">“The burning one gave off heat and light.”</w:t>
      </w:r>
      <w:r>
        <w:t xml:space="preserve"> </w:t>
      </w:r>
      <w:r>
        <w:t xml:space="preserve">— yes; that is one of our signs of chemical change. We will name all five in Phase 3.</w:t>
      </w:r>
    </w:p>
    <w:p>
      <w:pPr>
        <w:pStyle w:val="Compact"/>
        <w:numPr>
          <w:ilvl w:val="0"/>
          <w:numId w:val="1307"/>
        </w:numPr>
      </w:pPr>
      <w:r>
        <w:t xml:space="preserve">“The ash weighs less, so something left.”</w:t>
      </w:r>
      <w:r>
        <w:t xml:space="preserve"> </w:t>
      </w:r>
      <w:r>
        <w:t xml:space="preserve">— sharp observation; gases (CO₂, water vapor) escaped — the matter isn’t gone, it left as gas. Mass is conserved if you could trap everything.</w:t>
      </w:r>
    </w:p>
    <w:p>
      <w:pPr>
        <w:pStyle w:val="Compact"/>
        <w:numPr>
          <w:ilvl w:val="0"/>
          <w:numId w:val="1307"/>
        </w:numPr>
      </w:pPr>
      <w:r>
        <w:t xml:space="preserve">“Cutting could be undone but burning can’t.”</w:t>
      </w:r>
      <w:r>
        <w:t xml:space="preserve"> </w:t>
      </w:r>
      <w:r>
        <w:t xml:space="preserve">— strong heuristic; we’ll test it against the stations to see if</w:t>
      </w:r>
      <w:r>
        <w:t xml:space="preserve"> </w:t>
      </w:r>
      <w:r>
        <w:t xml:space="preserve">“reversible”</w:t>
      </w:r>
      <w:r>
        <w:t xml:space="preserve"> </w:t>
      </w:r>
      <w:r>
        <w:t xml:space="preserve">is always reliable.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Cutting and burning both change the paper — so how do we know when a change has made a brand-new substance?</w:t>
      </w:r>
    </w:p>
    <w:bookmarkEnd w:id="655"/>
    <w:bookmarkStart w:id="656" w:name="min-notice-wonder-turn-and-talk-1-1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acts. Then:</w:t>
      </w:r>
    </w:p>
    <w:p>
      <w:pPr>
        <w:pStyle w:val="BlockText"/>
      </w:pPr>
      <w:r>
        <w:t xml:space="preserve">“Turn to your partner: both the scissors and the flame put energy into the paper. The scissors didn’t make anything new; the flame did. What do you think the flame’s energy did to the paper that the scissors’ energy did not?”</w:t>
      </w:r>
    </w:p>
    <w:p>
      <w:pPr>
        <w:pStyle w:val="FirstParagraph"/>
      </w:pPr>
      <w:r>
        <w:t xml:space="preserve">Target insight (leave open if no one lands it yet): the flame supplied</w:t>
      </w:r>
      <w:r>
        <w:t xml:space="preserve"> </w:t>
      </w:r>
      <w:r>
        <w:rPr>
          <w:i/>
          <w:iCs/>
        </w:rPr>
        <w:t xml:space="preserve">enough energy to break the bonds inside the paper’s particles</w:t>
      </w:r>
      <w:r>
        <w:t xml:space="preserve">, letting the atoms recombine into new substances; the scissors only pushed particles apart without breaking those internal bonds. That is the physical-vs-chemical line — and we’ll name it formally in Phase 3.</w:t>
      </w:r>
    </w:p>
    <w:p>
      <w:r>
        <w:pict>
          <v:rect style="width:0;height:1.5pt" o:hralign="center" o:hrstd="t" o:hr="t"/>
        </w:pict>
      </w:r>
    </w:p>
    <w:bookmarkEnd w:id="656"/>
    <w:bookmarkEnd w:id="657"/>
    <w:bookmarkStart w:id="661" w:name="phase-2-explore-10-30-min-10"/>
    <w:p>
      <w:pPr>
        <w:pStyle w:val="Heading3"/>
      </w:pPr>
      <w:r>
        <w:t xml:space="preserve">Phase 2 · Explore</w:t>
      </w:r>
      <w:r>
        <w:t xml:space="preserve"> </w:t>
      </w:r>
      <w:r>
        <w:rPr>
          <w:i/>
          <w:iCs/>
        </w:rPr>
        <w:t xml:space="preserve">(10 – 30 min)</w:t>
      </w:r>
    </w:p>
    <w:bookmarkStart w:id="658" w:name="Xc48251598caf2bd1afb512c871d40ff00544c49"/>
    <w:p>
      <w:pPr>
        <w:pStyle w:val="Heading4"/>
      </w:pPr>
      <w:r>
        <w:t xml:space="preserve">10–13 min · BTC launch — visibly random groups + the thinking task</w:t>
      </w:r>
    </w:p>
    <w:p>
      <w:pPr>
        <w:pStyle w:val="FirstParagraph"/>
      </w:pPr>
      <w:r>
        <w:rPr>
          <w:b/>
          <w:bCs/>
        </w:rPr>
        <w:t xml:space="preserve">Before any vocabulary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in front of the class),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the categories:</w:t>
      </w:r>
    </w:p>
    <w:p>
      <w:pPr>
        <w:pStyle w:val="BlockText"/>
      </w:pPr>
      <w:r>
        <w:t xml:space="preserve">“At each station you’ll see one change happen. Your only job: decide whether each change made a</w:t>
      </w:r>
      <w:r>
        <w:t xml:space="preserve"> </w:t>
      </w:r>
      <w:r>
        <w:rPr>
          <w:b/>
          <w:bCs/>
        </w:rPr>
        <w:t xml:space="preserve">new substance</w:t>
      </w:r>
      <w:r>
        <w:t xml:space="preserve"> </w:t>
      </w:r>
      <w:r>
        <w:t xml:space="preserve">or not, and write the</w:t>
      </w:r>
      <w:r>
        <w:t xml:space="preserve"> </w:t>
      </w:r>
      <w:r>
        <w:rPr>
          <w:b/>
          <w:bCs/>
        </w:rPr>
        <w:t xml:space="preserve">specific evidence</w:t>
      </w:r>
      <w:r>
        <w:t xml:space="preserve"> </w:t>
      </w:r>
      <w:r>
        <w:t xml:space="preserve">that convinced you. Don’t worry about the</w:t>
      </w:r>
      <w:r>
        <w:t xml:space="preserve"> </w:t>
      </w:r>
      <w:r>
        <w:t xml:space="preserve">‘right word’</w:t>
      </w:r>
      <w:r>
        <w:t xml:space="preserve"> </w:t>
      </w:r>
      <w:r>
        <w:t xml:space="preserve">yet — argue from what you see.”</w:t>
      </w:r>
    </w:p>
    <w:p>
      <w:pPr>
        <w:pStyle w:val="FirstParagraph"/>
      </w:pPr>
      <w:r>
        <w:t xml:space="preserve">This is the ABCs move: the</w:t>
      </w:r>
      <w:r>
        <w:t xml:space="preserve"> </w:t>
      </w:r>
      <w:r>
        <w:rPr>
          <w:i/>
          <w:iCs/>
        </w:rPr>
        <w:t xml:space="preserve">activity</w:t>
      </w:r>
      <w:r>
        <w:t xml:space="preserve"> </w:t>
      </w:r>
      <w:r>
        <w:t xml:space="preserve">(sorting real changes by evidence) comes</w:t>
      </w:r>
      <w:r>
        <w:t xml:space="preserve"> </w:t>
      </w:r>
      <w:r>
        <w:rPr>
          <w:b/>
          <w:bCs/>
        </w:rPr>
        <w:t xml:space="preserve">before</w:t>
      </w:r>
      <w:r>
        <w:t xml:space="preserve"> </w:t>
      </w:r>
      <w:r>
        <w:t xml:space="preserve">the</w:t>
      </w:r>
      <w:r>
        <w:t xml:space="preserve"> </w:t>
      </w:r>
      <w:r>
        <w:rPr>
          <w:i/>
          <w:iCs/>
        </w:rPr>
        <w:t xml:space="preserve">vocabulary</w:t>
      </w:r>
      <w:r>
        <w:t xml:space="preserve"> </w:t>
      </w:r>
      <w:r>
        <w:t xml:space="preserve">(the formal terms physical/chemical, intensive/extensive) in Phase 3.</w:t>
      </w:r>
    </w:p>
    <w:bookmarkEnd w:id="658"/>
    <w:bookmarkStart w:id="659" w:name="X0de4922223b3f7fd84ea9f082aac1bad758aa64"/>
    <w:p>
      <w:pPr>
        <w:pStyle w:val="Heading4"/>
      </w:pPr>
      <w:r>
        <w:t xml:space="preserve">13–26 min · Investigation — physical-vs-chemical change stations</w:t>
      </w:r>
    </w:p>
    <w:p>
      <w:pPr>
        <w:pStyle w:val="FirstParagraph"/>
      </w:pPr>
      <w:r>
        <w:t xml:space="preserve">Groups rotate through 5–6 stations (≈2 min each). At each station they observe one change and, on their vertical surface, record:</w:t>
      </w:r>
      <w:r>
        <w:t xml:space="preserve"> </w:t>
      </w:r>
      <w:r>
        <w:rPr>
          <w:i/>
          <w:iCs/>
        </w:rPr>
        <w:t xml:space="preserve">what changed</w:t>
      </w:r>
      <w:r>
        <w:t xml:space="preserve"> </w:t>
      </w:r>
      <w:r>
        <w:t xml:space="preserve">and</w:t>
      </w:r>
      <w:r>
        <w:t xml:space="preserve"> </w:t>
      </w:r>
      <w:r>
        <w:rPr>
          <w:i/>
          <w:iCs/>
        </w:rPr>
        <w:t xml:space="preserve">evidence</w:t>
      </w:r>
      <w:r>
        <w:t xml:space="preserve">. Circulate and ask thinking questions rather than giving answers.</w:t>
      </w:r>
    </w:p>
    <w:p>
      <w:pPr>
        <w:pStyle w:val="BodyText"/>
      </w:pPr>
      <w:r>
        <w:rPr>
          <w:b/>
          <w:bCs/>
        </w:rPr>
        <w:t xml:space="preserve">Stations and the evidence to surface (your answer-key reference):</w:t>
      </w:r>
    </w:p>
    <w:p>
      <w:pPr>
        <w:pStyle w:val="Compact"/>
        <w:numPr>
          <w:ilvl w:val="0"/>
          <w:numId w:val="1308"/>
        </w:numPr>
      </w:pPr>
      <w:r>
        <w:rPr>
          <w:b/>
          <w:bCs/>
        </w:rPr>
        <w:t xml:space="preserve">Cut / crumple paper</w:t>
      </w:r>
      <w:r>
        <w:t xml:space="preserve"> </w:t>
      </w:r>
      <w:r>
        <w:t xml:space="preserve">—</w:t>
      </w:r>
      <w:r>
        <w:t xml:space="preserve"> </w:t>
      </w:r>
      <w:r>
        <w:rPr>
          <w:i/>
          <w:iCs/>
        </w:rPr>
        <w:t xml:space="preserve">Physical.</w:t>
      </w:r>
      <w:r>
        <w:t xml:space="preserve"> </w:t>
      </w:r>
      <w:r>
        <w:t xml:space="preserve">Still paper; only shape changed; no new substance; reversible-ish (can flatten). No sign of chemical change.</w:t>
      </w:r>
    </w:p>
    <w:p>
      <w:pPr>
        <w:pStyle w:val="Compact"/>
        <w:numPr>
          <w:ilvl w:val="0"/>
          <w:numId w:val="1308"/>
        </w:numPr>
      </w:pPr>
      <w:r>
        <w:rPr>
          <w:b/>
          <w:bCs/>
        </w:rPr>
        <w:t xml:space="preserve">Ice melting</w:t>
      </w:r>
      <w:r>
        <w:t xml:space="preserve"> </w:t>
      </w:r>
      <w:r>
        <w:t xml:space="preserve">—</w:t>
      </w:r>
      <w:r>
        <w:t xml:space="preserve"> </w:t>
      </w:r>
      <w:r>
        <w:rPr>
          <w:i/>
          <w:iCs/>
        </w:rPr>
        <w:t xml:space="preserve">Physical.</w:t>
      </w:r>
      <w:r>
        <w:t xml:space="preserve"> </w:t>
      </w:r>
      <w:r>
        <w:t xml:space="preserve">Solid → liquid water; still H₂O; particles re-spaced by added thermal energy (the HS-PS1-3 idea); reversible by cooling.</w:t>
      </w:r>
    </w:p>
    <w:p>
      <w:pPr>
        <w:pStyle w:val="Compact"/>
        <w:numPr>
          <w:ilvl w:val="0"/>
          <w:numId w:val="1308"/>
        </w:numPr>
      </w:pPr>
      <w:r>
        <w:rPr>
          <w:b/>
          <w:bCs/>
        </w:rPr>
        <w:t xml:space="preserve">Salt (or sugar) dissolving in water</w:t>
      </w:r>
      <w:r>
        <w:t xml:space="preserve"> </w:t>
      </w:r>
      <w:r>
        <w:t xml:space="preserve">—</w:t>
      </w:r>
      <w:r>
        <w:t xml:space="preserve"> </w:t>
      </w:r>
      <w:r>
        <w:rPr>
          <w:i/>
          <w:iCs/>
        </w:rPr>
        <w:t xml:space="preserve">Physical.</w:t>
      </w:r>
      <w:r>
        <w:t xml:space="preserve"> </w:t>
      </w:r>
      <w:r>
        <w:t xml:space="preserve">Salt particles disperse among water particles; still salt and still water; recoverable by evaporation; no new substance.</w:t>
      </w:r>
    </w:p>
    <w:p>
      <w:pPr>
        <w:pStyle w:val="Compact"/>
        <w:numPr>
          <w:ilvl w:val="0"/>
          <w:numId w:val="1308"/>
        </w:numPr>
      </w:pPr>
      <w:r>
        <w:rPr>
          <w:b/>
          <w:bCs/>
        </w:rPr>
        <w:t xml:space="preserve">Antacid tablet in water</w:t>
      </w:r>
      <w:r>
        <w:t xml:space="preserve"> </w:t>
      </w:r>
      <w:r>
        <w:t xml:space="preserve">—</w:t>
      </w:r>
      <w:r>
        <w:t xml:space="preserve"> </w:t>
      </w:r>
      <w:r>
        <w:rPr>
          <w:i/>
          <w:iCs/>
        </w:rPr>
        <w:t xml:space="preserve">Chemical.</w:t>
      </w:r>
      <w:r>
        <w:t xml:space="preserve"> </w:t>
      </w:r>
      <w:r>
        <w:t xml:space="preserve">Bubbles = a gas produced (CO₂) that was not there before; cannot easily reverse; sign of chemical change.</w:t>
      </w:r>
    </w:p>
    <w:p>
      <w:pPr>
        <w:pStyle w:val="Compact"/>
        <w:numPr>
          <w:ilvl w:val="0"/>
          <w:numId w:val="1308"/>
        </w:numPr>
      </w:pPr>
      <w:r>
        <w:rPr>
          <w:b/>
          <w:bCs/>
        </w:rPr>
        <w:t xml:space="preserve">Steel wool + vinegar (over the period)</w:t>
      </w:r>
      <w:r>
        <w:t xml:space="preserve"> </w:t>
      </w:r>
      <w:r>
        <w:t xml:space="preserve">—</w:t>
      </w:r>
      <w:r>
        <w:t xml:space="preserve"> </w:t>
      </w:r>
      <w:r>
        <w:rPr>
          <w:i/>
          <w:iCs/>
        </w:rPr>
        <w:t xml:space="preserve">Chemical.</w:t>
      </w:r>
      <w:r>
        <w:t xml:space="preserve"> </w:t>
      </w:r>
      <w:r>
        <w:t xml:space="preserve">Warms (heat released), and the iron rusts (color change to reddish-brown iron oxide); new substance formed; not reversible.</w:t>
      </w:r>
    </w:p>
    <w:p>
      <w:pPr>
        <w:pStyle w:val="Compact"/>
        <w:numPr>
          <w:ilvl w:val="0"/>
          <w:numId w:val="1308"/>
        </w:numPr>
      </w:pPr>
      <w:r>
        <w:rPr>
          <w:b/>
          <w:bCs/>
        </w:rPr>
        <w:t xml:space="preserve">Baking soda + vinegar (or a glow stick)</w:t>
      </w:r>
      <w:r>
        <w:t xml:space="preserve"> </w:t>
      </w:r>
      <w:r>
        <w:t xml:space="preserve">—</w:t>
      </w:r>
      <w:r>
        <w:t xml:space="preserve"> </w:t>
      </w:r>
      <w:r>
        <w:rPr>
          <w:i/>
          <w:iCs/>
        </w:rPr>
        <w:t xml:space="preserve">Chemical.</w:t>
      </w:r>
      <w:r>
        <w:t xml:space="preserve"> </w:t>
      </w:r>
      <w:r>
        <w:t xml:space="preserve">Vigorous bubbling and cooling (gas produced; energy change); the glow stick produces light from a reaction; new substances formed.</w:t>
      </w:r>
    </w:p>
    <w:p>
      <w:pPr>
        <w:pStyle w:val="FirstParagraph"/>
      </w:pPr>
      <w:r>
        <w:rPr>
          <w:b/>
          <w:bCs/>
        </w:rPr>
        <w:t xml:space="preserve">Teacher facilitation language (circulate — BTC keeps you asking, not telling):</w:t>
      </w:r>
    </w:p>
    <w:p>
      <w:pPr>
        <w:pStyle w:val="BlockText"/>
      </w:pPr>
      <w:r>
        <w:t xml:space="preserve">“You wrote</w:t>
      </w:r>
      <w:r>
        <w:t xml:space="preserve"> </w:t>
      </w:r>
      <w:r>
        <w:t xml:space="preserve">‘physical’</w:t>
      </w:r>
      <w:r>
        <w:t xml:space="preserve"> </w:t>
      </w:r>
      <w:r>
        <w:t xml:space="preserve">for the dissolving salt. What evidence makes you sure no new substance formed? Could you get the salt back?”</w:t>
      </w:r>
    </w:p>
    <w:p>
      <w:pPr>
        <w:pStyle w:val="BlockText"/>
      </w:pPr>
      <w:r>
        <w:t xml:space="preserve">“Station 4 is bubbling. Is that the same as water boiling? What’s the difference between bubbles of</w:t>
      </w:r>
      <w:r>
        <w:t xml:space="preserve"> </w:t>
      </w:r>
      <w:r>
        <w:rPr>
          <w:i/>
          <w:iCs/>
        </w:rPr>
        <w:t xml:space="preserve">boiled water</w:t>
      </w:r>
      <w:r>
        <w:t xml:space="preserve"> </w:t>
      </w:r>
      <w:r>
        <w:t xml:space="preserve">and bubbles of a</w:t>
      </w:r>
      <w:r>
        <w:t xml:space="preserve"> </w:t>
      </w:r>
      <w:r>
        <w:rPr>
          <w:i/>
          <w:iCs/>
        </w:rPr>
        <w:t xml:space="preserve">new gas being made</w:t>
      </w:r>
      <w:r>
        <w:t xml:space="preserve">?”</w:t>
      </w:r>
    </w:p>
    <w:p>
      <w:pPr>
        <w:pStyle w:val="BlockText"/>
      </w:pPr>
      <w:r>
        <w:t xml:space="preserve">“Two of your stations gave off heat. Does giving off heat</w:t>
      </w:r>
      <w:r>
        <w:t xml:space="preserve"> </w:t>
      </w:r>
      <w:r>
        <w:rPr>
          <w:i/>
          <w:iCs/>
        </w:rPr>
        <w:t xml:space="preserve">always</w:t>
      </w:r>
      <w:r>
        <w:t xml:space="preserve"> </w:t>
      </w:r>
      <w:r>
        <w:t xml:space="preserve">mean a chemical change? Check it against the ice and the salt.”</w:t>
      </w:r>
    </w:p>
    <w:p>
      <w:pPr>
        <w:pStyle w:val="FirstParagraph"/>
      </w:pPr>
      <w:r>
        <w:rPr>
          <w:b/>
          <w:bCs/>
        </w:rPr>
        <w:t xml:space="preserve">Anticipated student responses during the stations:</w:t>
      </w:r>
    </w:p>
    <w:p>
      <w:pPr>
        <w:pStyle w:val="Compact"/>
        <w:numPr>
          <w:ilvl w:val="0"/>
          <w:numId w:val="1309"/>
        </w:numPr>
      </w:pPr>
      <w:r>
        <w:t xml:space="preserve">“Melting ice is chemical because it changed.”</w:t>
      </w:r>
      <w:r>
        <w:t xml:space="preserve"> </w:t>
      </w:r>
      <w:r>
        <w:t xml:space="preserve">— common error; probe: changed into</w:t>
      </w:r>
      <w:r>
        <w:t xml:space="preserve"> </w:t>
      </w:r>
      <w:r>
        <w:rPr>
          <w:i/>
          <w:iCs/>
        </w:rPr>
        <w:t xml:space="preserve">what</w:t>
      </w:r>
      <w:r>
        <w:t xml:space="preserve">? Is it still water? If it’s still water, the substance didn’t change — only its state did. That’s physical.</w:t>
      </w:r>
    </w:p>
    <w:p>
      <w:pPr>
        <w:pStyle w:val="Compact"/>
        <w:numPr>
          <w:ilvl w:val="0"/>
          <w:numId w:val="1309"/>
        </w:numPr>
      </w:pPr>
      <w:r>
        <w:t xml:space="preserve">“Dissolving salt is chemical, the salt disappeared.”</w:t>
      </w:r>
      <w:r>
        <w:t xml:space="preserve"> </w:t>
      </w:r>
      <w:r>
        <w:t xml:space="preserve">— redirect: the salt is still there, spread out among the water; evaporate the water and the salt returns. No new substance → physical.</w:t>
      </w:r>
    </w:p>
    <w:p>
      <w:pPr>
        <w:pStyle w:val="Compact"/>
        <w:numPr>
          <w:ilvl w:val="0"/>
          <w:numId w:val="1309"/>
        </w:numPr>
      </w:pPr>
      <w:r>
        <w:t xml:space="preserve">“The fizzing tablet made a new gas — that’s chemical.”</w:t>
      </w:r>
      <w:r>
        <w:t xml:space="preserve"> </w:t>
      </w:r>
      <w:r>
        <w:t xml:space="preserve">— exactly; the gas (CO₂) wasn’t there before. Ask them to write</w:t>
      </w:r>
      <w:r>
        <w:t xml:space="preserve"> </w:t>
      </w:r>
      <w:r>
        <w:t xml:space="preserve">“gas produced”</w:t>
      </w:r>
      <w:r>
        <w:t xml:space="preserve"> </w:t>
      </w:r>
      <w:r>
        <w:t xml:space="preserve">as the evidence.</w:t>
      </w:r>
    </w:p>
    <w:p>
      <w:pPr>
        <w:pStyle w:val="Compact"/>
        <w:numPr>
          <w:ilvl w:val="0"/>
          <w:numId w:val="1309"/>
        </w:numPr>
      </w:pPr>
      <w:r>
        <w:t xml:space="preserve">“Burning the magnesium was the brightest one.”</w:t>
      </w:r>
      <w:r>
        <w:t xml:space="preserve"> </w:t>
      </w:r>
      <w:r>
        <w:t xml:space="preserve">— yes; save it — that’s the teacher demo and the clearest chemical change of the day.</w:t>
      </w:r>
    </w:p>
    <w:bookmarkEnd w:id="659"/>
    <w:bookmarkStart w:id="660" w:name="X710fbf5b52fcba49709d56c0af9f4563f3841a2"/>
    <w:p>
      <w:pPr>
        <w:pStyle w:val="Heading4"/>
      </w:pPr>
      <w:r>
        <w:t xml:space="preserve">26–30 min · Teacher demo + intensive vs. extensive teaser</w:t>
      </w:r>
    </w:p>
    <w:p>
      <w:pPr>
        <w:pStyle w:val="FirstParagraph"/>
      </w:pPr>
      <w:r>
        <w:t xml:space="preserve">Run the</w:t>
      </w:r>
      <w:r>
        <w:t xml:space="preserve"> </w:t>
      </w:r>
      <w:r>
        <w:rPr>
          <w:b/>
          <w:bCs/>
        </w:rPr>
        <w:t xml:space="preserve">burning magnesium ribbon</w:t>
      </w:r>
      <w:r>
        <w:t xml:space="preserve"> </w:t>
      </w:r>
      <w:r>
        <w:t xml:space="preserve">demo once for the whole class (goggles on, do not look directly, metal tray/fume hood). The intense white light and white MgO ash make the</w:t>
      </w:r>
      <w:r>
        <w:t xml:space="preserve"> </w:t>
      </w:r>
      <w:r>
        <w:t xml:space="preserve">“new substance”</w:t>
      </w:r>
      <w:r>
        <w:t xml:space="preserve"> </w:t>
      </w:r>
      <w:r>
        <w:t xml:space="preserve">idea unmistakable: silvery flexible ribbon → brittle white powder.</w:t>
      </w:r>
    </w:p>
    <w:p>
      <w:pPr>
        <w:pStyle w:val="BlockText"/>
      </w:pPr>
      <w:r>
        <w:t xml:space="preserve">“The magnesium went in as a shiny, bendable metal and came out as a white, crumbly powder. Is that powder still magnesium? Every property changed. That’s a new substance — magnesium oxide.”</w:t>
      </w:r>
    </w:p>
    <w:p>
      <w:pPr>
        <w:pStyle w:val="FirstParagraph"/>
      </w:pPr>
      <w:r>
        <w:t xml:space="preserve">Then plant the second distinction with a quick comparison (no formal terms yet):</w:t>
      </w:r>
    </w:p>
    <w:p>
      <w:pPr>
        <w:pStyle w:val="BlockText"/>
      </w:pPr>
      <w:r>
        <w:t xml:space="preserve">“Here’s a different question about</w:t>
      </w:r>
      <w:r>
        <w:t xml:space="preserve"> </w:t>
      </w:r>
      <w:r>
        <w:rPr>
          <w:i/>
          <w:iCs/>
        </w:rPr>
        <w:t xml:space="preserve">properties</w:t>
      </w:r>
      <w:r>
        <w:t xml:space="preserve">. If I take a 1 cm piece of magnesium ribbon and a 10 cm piece — do they have the same</w:t>
      </w:r>
      <w:r>
        <w:t xml:space="preserve"> </w:t>
      </w:r>
      <w:r>
        <w:rPr>
          <w:i/>
          <w:iCs/>
        </w:rPr>
        <w:t xml:space="preserve">color</w:t>
      </w:r>
      <w:r>
        <w:t xml:space="preserve">? (Yes.) The same</w:t>
      </w:r>
      <w:r>
        <w:t xml:space="preserve"> </w:t>
      </w:r>
      <w:r>
        <w:rPr>
          <w:i/>
          <w:iCs/>
        </w:rPr>
        <w:t xml:space="preserve">mass</w:t>
      </w:r>
      <w:r>
        <w:t xml:space="preserve">? (No — the 10 cm piece has more.) So some properties don’t care how much you have, and some do. Hold that thought — we’ll name it in a minute.”</w:t>
      </w:r>
    </w:p>
    <w:p>
      <w:r>
        <w:pict>
          <v:rect style="width:0;height:1.5pt" o:hralign="center" o:hrstd="t" o:hr="t"/>
        </w:pict>
      </w:r>
    </w:p>
    <w:bookmarkEnd w:id="660"/>
    <w:bookmarkEnd w:id="661"/>
    <w:bookmarkStart w:id="664" w:name="phase-3-explain-30-36-min-10"/>
    <w:p>
      <w:pPr>
        <w:pStyle w:val="Heading3"/>
      </w:pPr>
      <w:r>
        <w:t xml:space="preserve">Phase 3 · Explain</w:t>
      </w:r>
      <w:r>
        <w:t xml:space="preserve"> </w:t>
      </w:r>
      <w:r>
        <w:rPr>
          <w:i/>
          <w:iCs/>
        </w:rPr>
        <w:t xml:space="preserve">(30 – 36 min)</w:t>
      </w:r>
    </w:p>
    <w:bookmarkStart w:id="662" w:name="min-turn-and-talk-2-class-consensus-10"/>
    <w:p>
      <w:pPr>
        <w:pStyle w:val="Heading4"/>
      </w:pPr>
      <w:r>
        <w:t xml:space="preserve">30–33 min · Turn-and-Talk #2 + class consensus</w:t>
      </w:r>
    </w:p>
    <w:p>
      <w:pPr>
        <w:pStyle w:val="FirstParagraph"/>
      </w:pPr>
      <w:r>
        <w:t xml:space="preserve">Groups return to their vertical surfaces.</w:t>
      </w:r>
    </w:p>
    <w:p>
      <w:pPr>
        <w:pStyle w:val="BlockText"/>
      </w:pPr>
      <w:r>
        <w:t xml:space="preserve">“Look at every change you tagged as</w:t>
      </w:r>
      <w:r>
        <w:t xml:space="preserve"> </w:t>
      </w:r>
      <w:r>
        <w:t xml:space="preserve">‘made a new substance.’</w:t>
      </w:r>
      <w:r>
        <w:t xml:space="preserve"> </w:t>
      </w:r>
      <w:r>
        <w:t xml:space="preserve">Turn to a partner: what</w:t>
      </w:r>
      <w:r>
        <w:t xml:space="preserve"> </w:t>
      </w:r>
      <w:r>
        <w:rPr>
          <w:i/>
          <w:iCs/>
        </w:rPr>
        <w:t xml:space="preserve">evidence</w:t>
      </w:r>
      <w:r>
        <w:t xml:space="preserve"> </w:t>
      </w:r>
      <w:r>
        <w:t xml:space="preserve">showed up over and over? Make a list of the clues that gave away a new substance.”</w:t>
      </w:r>
    </w:p>
    <w:p>
      <w:pPr>
        <w:pStyle w:val="FirstParagraph"/>
      </w:pPr>
      <w:r>
        <w:t xml:space="preserve">Target consensus — the</w:t>
      </w:r>
      <w:r>
        <w:t xml:space="preserve"> </w:t>
      </w:r>
      <w:r>
        <w:rPr>
          <w:b/>
          <w:bCs/>
        </w:rPr>
        <w:t xml:space="preserve">five signs of chemical change</w:t>
      </w:r>
      <w:r>
        <w:t xml:space="preserve">:</w:t>
      </w:r>
    </w:p>
    <w:p>
      <w:pPr>
        <w:pStyle w:val="BlockText"/>
      </w:pPr>
      <w:r>
        <w:t xml:space="preserve">“Color change · gas produced (bubbles or new odor, not from boiling) · light or heat released or absorbed · a precipitate (solid forms in a liquid) · the change is hard to reverse. If you see one or more of these, suspect a new substance was made.”</w:t>
      </w:r>
    </w:p>
    <w:p>
      <w:pPr>
        <w:pStyle w:val="FirstParagraph"/>
      </w:pPr>
      <w:r>
        <w:t xml:space="preserve">Then connect to the particle/energy idea:</w:t>
      </w:r>
    </w:p>
    <w:p>
      <w:pPr>
        <w:pStyle w:val="BlockText"/>
      </w:pPr>
      <w:r>
        <w:t xml:space="preserve">“If the scissors didn’t make a new substance but the flame did, what was different about the energy? The flame added enough energy to break the bonds inside the paper’s particles, so the atoms recombined into new substances. The scissors only separated particles — the bonds inside them stayed intact.”</w:t>
      </w:r>
    </w:p>
    <w:bookmarkEnd w:id="662"/>
    <w:bookmarkStart w:id="663" w:name="Xc8b034f869ec333a0ed94325cb54165247f1f6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sorting all period. A</w:t>
      </w:r>
      <w:r>
        <w:t xml:space="preserve"> </w:t>
      </w:r>
      <w:r>
        <w:rPr>
          <w:b/>
          <w:bCs/>
        </w:rPr>
        <w:t xml:space="preserve">physical change</w:t>
      </w:r>
      <w:r>
        <w:t xml:space="preserve"> </w:t>
      </w:r>
      <w:r>
        <w:t xml:space="preserve">is a change in the</w:t>
      </w:r>
      <w:r>
        <w:t xml:space="preserve"> </w:t>
      </w:r>
      <w:r>
        <w:rPr>
          <w:i/>
          <w:iCs/>
        </w:rPr>
        <w:t xml:space="preserve">form</w:t>
      </w:r>
      <w:r>
        <w:t xml:space="preserve"> </w:t>
      </w:r>
      <w:r>
        <w:t xml:space="preserve">of a substance — its size, shape, or state — where no new substance is made. Cutting paper, melting ice, dissolving salt: all physical. The particles get re-spaced or rearranged, but the substance keeps its identity.”</w:t>
      </w:r>
    </w:p>
    <w:p>
      <w:pPr>
        <w:pStyle w:val="BlockText"/>
      </w:pPr>
      <w:r>
        <w:t xml:space="preserve">“A</w:t>
      </w:r>
      <w:r>
        <w:t xml:space="preserve"> </w:t>
      </w:r>
      <w:r>
        <w:rPr>
          <w:b/>
          <w:bCs/>
        </w:rPr>
        <w:t xml:space="preserve">chemical change</w:t>
      </w:r>
      <w:r>
        <w:t xml:space="preserve"> </w:t>
      </w:r>
      <w:r>
        <w:t xml:space="preserve">is a change that produces one or more</w:t>
      </w:r>
      <w:r>
        <w:t xml:space="preserve"> </w:t>
      </w:r>
      <w:r>
        <w:rPr>
          <w:i/>
          <w:iCs/>
        </w:rPr>
        <w:t xml:space="preserve">new substances</w:t>
      </w:r>
      <w:r>
        <w:t xml:space="preserve"> </w:t>
      </w:r>
      <w:r>
        <w:t xml:space="preserve">with new properties — the signs we just listed are your evidence. Burning paper, the magnesium demo, the fizzing tablet, the rusting steel wool: all chemical. Enough energy was added to break and remake bonds, so the atoms recombined into something new.”</w:t>
      </w:r>
    </w:p>
    <w:p>
      <w:pPr>
        <w:pStyle w:val="BlockText"/>
      </w:pPr>
      <w:r>
        <w:t xml:space="preserve">“And one more distinction — this one is about</w:t>
      </w:r>
      <w:r>
        <w:t xml:space="preserve"> </w:t>
      </w:r>
      <w:r>
        <w:rPr>
          <w:i/>
          <w:iCs/>
        </w:rPr>
        <w:t xml:space="preserve">properties</w:t>
      </w:r>
      <w:r>
        <w:t xml:space="preserve">, not changes. An</w:t>
      </w:r>
      <w:r>
        <w:t xml:space="preserve"> </w:t>
      </w:r>
      <w:r>
        <w:rPr>
          <w:b/>
          <w:bCs/>
        </w:rPr>
        <w:t xml:space="preserve">intensive property</w:t>
      </w:r>
      <w:r>
        <w:t xml:space="preserve"> </w:t>
      </w:r>
      <w:r>
        <w:t xml:space="preserve">does not depend on how much of the substance you have: color, density, boiling point, melting point. A 1 g and a 100 g sample of copper have the same density and the same color. An</w:t>
      </w:r>
      <w:r>
        <w:t xml:space="preserve"> </w:t>
      </w:r>
      <w:r>
        <w:rPr>
          <w:i/>
          <w:iCs/>
        </w:rPr>
        <w:t xml:space="preserve">extensive</w:t>
      </w:r>
      <w:r>
        <w:t xml:space="preserve"> </w:t>
      </w:r>
      <w:r>
        <w:t xml:space="preserve">property</w:t>
      </w:r>
      <w:r>
        <w:t xml:space="preserve"> </w:t>
      </w:r>
      <w:r>
        <w:rPr>
          <w:i/>
          <w:iCs/>
        </w:rPr>
        <w:t xml:space="preserve">does</w:t>
      </w:r>
      <w:r>
        <w:t xml:space="preserve"> </w:t>
      </w:r>
      <w:r>
        <w:t xml:space="preserve">depend on amount — mass, volume, length. Intensive properties help you identify a substance because they stay the same no matter the size of the sample.”</w:t>
      </w:r>
    </w:p>
    <w:p>
      <w:pPr>
        <w:pStyle w:val="FirstParagraph"/>
      </w:pPr>
      <w:r>
        <w:t xml:space="preserve">Post the three terms —</w:t>
      </w:r>
      <w:r>
        <w:t xml:space="preserve"> </w:t>
      </w:r>
      <w:r>
        <w:rPr>
          <w:b/>
          <w:bCs/>
        </w:rPr>
        <w:t xml:space="preserve">physical change</w:t>
      </w:r>
      <w:r>
        <w:t xml:space="preserve">,</w:t>
      </w:r>
      <w:r>
        <w:t xml:space="preserve"> </w:t>
      </w:r>
      <w:r>
        <w:rPr>
          <w:b/>
          <w:bCs/>
        </w:rPr>
        <w:t xml:space="preserve">chemical change</w:t>
      </w:r>
      <w:r>
        <w:t xml:space="preserve">,</w:t>
      </w:r>
      <w:r>
        <w:t xml:space="preserve"> </w:t>
      </w:r>
      <w:r>
        <w:rPr>
          <w:b/>
          <w:bCs/>
        </w:rPr>
        <w:t xml:space="preserve">intensive property</w:t>
      </w:r>
      <w:r>
        <w:t xml:space="preserve"> </w:t>
      </w:r>
      <w:r>
        <w:t xml:space="preserve">— on the board. (Use</w:t>
      </w:r>
      <w:r>
        <w:t xml:space="preserve"> </w:t>
      </w:r>
      <w:r>
        <w:rPr>
          <w:i/>
          <w:iCs/>
        </w:rPr>
        <w:t xml:space="preserve">extensive property</w:t>
      </w:r>
      <w:r>
        <w:t xml:space="preserve"> </w:t>
      </w:r>
      <w:r>
        <w:t xml:space="preserve">as the contrast term, not a fourth vocabulary entry: it is defined only by opposition to intensive.) Students fill them in on their notes.</w:t>
      </w:r>
    </w:p>
    <w:p>
      <w:pPr>
        <w:pStyle w:val="BodyText"/>
      </w:pPr>
      <w:r>
        <w:rPr>
          <w:b/>
          <w:bCs/>
        </w:rPr>
        <w:t xml:space="preserve">Discussion prompts to deploy here:</w:t>
      </w:r>
    </w:p>
    <w:p>
      <w:pPr>
        <w:pStyle w:val="Compact"/>
        <w:numPr>
          <w:ilvl w:val="0"/>
          <w:numId w:val="1310"/>
        </w:numPr>
      </w:pPr>
      <w:r>
        <w:t xml:space="preserve">“Is density intensive or extensive? Why is that useful for identifying a substance?”</w:t>
      </w:r>
      <w:r>
        <w:t xml:space="preserve"> </w:t>
      </w:r>
      <w:r>
        <w:t xml:space="preserve">—</w:t>
      </w:r>
      <w:r>
        <w:t xml:space="preserve"> </w:t>
      </w:r>
      <w:r>
        <w:rPr>
          <w:i/>
          <w:iCs/>
        </w:rPr>
        <w:t xml:space="preserve">Expected response:</w:t>
      </w:r>
      <w:r>
        <w:t xml:space="preserve"> </w:t>
      </w:r>
      <w:r>
        <w:t xml:space="preserve">intensive — it’s the same for any amount, so a measured density points to one substance regardless of sample size.</w:t>
      </w:r>
    </w:p>
    <w:p>
      <w:pPr>
        <w:pStyle w:val="Compact"/>
        <w:numPr>
          <w:ilvl w:val="0"/>
          <w:numId w:val="1310"/>
        </w:numPr>
      </w:pPr>
      <w:r>
        <w:t xml:space="preserve">“You burned paper and saw light and heat. What is the</w:t>
      </w:r>
      <w:r>
        <w:t xml:space="preserve"> </w:t>
      </w:r>
      <w:r>
        <w:rPr>
          <w:i/>
          <w:iCs/>
        </w:rPr>
        <w:t xml:space="preserve">cause</w:t>
      </w:r>
      <w:r>
        <w:t xml:space="preserve"> </w:t>
      </w:r>
      <w:r>
        <w:t xml:space="preserve">and what is the</w:t>
      </w:r>
      <w:r>
        <w:t xml:space="preserve"> </w:t>
      </w:r>
      <w:r>
        <w:rPr>
          <w:i/>
          <w:iCs/>
        </w:rPr>
        <w:t xml:space="preserve">effect</w:t>
      </w:r>
      <w:r>
        <w:t xml:space="preserve"> </w:t>
      </w:r>
      <w:r>
        <w:t xml:space="preserve">in that sentence — and which one tells you a new substance formed?”</w:t>
      </w:r>
      <w:r>
        <w:t xml:space="preserve"> </w:t>
      </w:r>
      <w:r>
        <w:t xml:space="preserve">—</w:t>
      </w:r>
      <w:r>
        <w:t xml:space="preserve"> </w:t>
      </w:r>
      <w:r>
        <w:rPr>
          <w:i/>
          <w:iCs/>
        </w:rPr>
        <w:t xml:space="preserve">Expected response:</w:t>
      </w:r>
      <w:r>
        <w:t xml:space="preserve"> </w:t>
      </w:r>
      <w:r>
        <w:t xml:space="preserve">cause = adding enough energy to break bonds; effect = new substances (ash, gases) plus light/heat. The signs are the visible effect of bonds breaking and remaking.</w:t>
      </w:r>
    </w:p>
    <w:p>
      <w:r>
        <w:pict>
          <v:rect style="width:0;height:1.5pt" o:hralign="center" o:hrstd="t" o:hr="t"/>
        </w:pict>
      </w:r>
    </w:p>
    <w:bookmarkEnd w:id="663"/>
    <w:bookmarkEnd w:id="664"/>
    <w:bookmarkStart w:id="667" w:name="phase-4-elaborate-36-40-min-10"/>
    <w:p>
      <w:pPr>
        <w:pStyle w:val="Heading3"/>
      </w:pPr>
      <w:r>
        <w:t xml:space="preserve">Phase 4 · Elaborate</w:t>
      </w:r>
      <w:r>
        <w:t xml:space="preserve"> </w:t>
      </w:r>
      <w:r>
        <w:rPr>
          <w:i/>
          <w:iCs/>
        </w:rPr>
        <w:t xml:space="preserve">(36 – 40 min)</w:t>
      </w:r>
    </w:p>
    <w:bookmarkStart w:id="665" w:name="X80e3dd03bd61aba9e472126175f22a8d92e5054"/>
    <w:p>
      <w:pPr>
        <w:pStyle w:val="Heading4"/>
      </w:pPr>
      <w:r>
        <w:t xml:space="preserve">36–39 min · Revise the model + Cause-and-Effect expansion</w:t>
      </w:r>
    </w:p>
    <w:p>
      <w:pPr>
        <w:pStyle w:val="FirstParagraph"/>
      </w:pPr>
      <w:r>
        <w:t xml:space="preserve">Groups return to their vertical surfaces and</w:t>
      </w:r>
      <w:r>
        <w:t xml:space="preserve"> </w:t>
      </w:r>
      <w:r>
        <w:rPr>
          <w:b/>
          <w:bCs/>
        </w:rPr>
        <w:t xml:space="preserve">revise</w:t>
      </w:r>
      <w:r>
        <w:t xml:space="preserve">: relabel each station with the correct term (</w:t>
      </w:r>
      <w:r>
        <w:rPr>
          <w:i/>
          <w:iCs/>
        </w:rPr>
        <w:t xml:space="preserve">physical change</w:t>
      </w:r>
      <w:r>
        <w:t xml:space="preserve"> </w:t>
      </w:r>
      <w:r>
        <w:t xml:space="preserve">/</w:t>
      </w:r>
      <w:r>
        <w:t xml:space="preserve"> </w:t>
      </w:r>
      <w:r>
        <w:rPr>
          <w:i/>
          <w:iCs/>
        </w:rPr>
        <w:t xml:space="preserve">chemical change</w:t>
      </w:r>
      <w:r>
        <w:t xml:space="preserve">), and for every chemical change, write the</w:t>
      </w:r>
      <w:r>
        <w:t xml:space="preserve"> </w:t>
      </w:r>
      <w:r>
        <w:rPr>
          <w:i/>
          <w:iCs/>
        </w:rPr>
        <w:t xml:space="preserve">specific sign</w:t>
      </w:r>
      <w:r>
        <w:t xml:space="preserve"> </w:t>
      </w:r>
      <w:r>
        <w:t xml:space="preserve">that gave it away. Then add one</w:t>
      </w:r>
      <w:r>
        <w:t xml:space="preserve"> </w:t>
      </w:r>
      <w:r>
        <w:rPr>
          <w:b/>
          <w:bCs/>
        </w:rPr>
        <w:t xml:space="preserve">intensive</w:t>
      </w:r>
      <w:r>
        <w:t xml:space="preserve"> </w:t>
      </w:r>
      <w:r>
        <w:t xml:space="preserve">and one</w:t>
      </w:r>
      <w:r>
        <w:t xml:space="preserve"> </w:t>
      </w:r>
      <w:r>
        <w:rPr>
          <w:b/>
          <w:bCs/>
        </w:rPr>
        <w:t xml:space="preserve">extensive</w:t>
      </w:r>
      <w:r>
        <w:t xml:space="preserve"> </w:t>
      </w:r>
      <w:r>
        <w:t xml:space="preserve">property for any single substance at their stations (e.g., water: intensive = boiling point 100 °C; extensive = volume in the beaker).</w:t>
      </w:r>
    </w:p>
    <w:p>
      <w:pPr>
        <w:pStyle w:val="BodyText"/>
      </w:pPr>
      <w:r>
        <w:t xml:space="preserve">Then run a</w:t>
      </w:r>
      <w:r>
        <w:t xml:space="preserve"> </w:t>
      </w:r>
      <w:r>
        <w:rPr>
          <w:b/>
          <w:bCs/>
        </w:rPr>
        <w:t xml:space="preserve">Because/But/So</w:t>
      </w:r>
      <w:r>
        <w:t xml:space="preserve"> </w:t>
      </w:r>
      <w:r>
        <w:t xml:space="preserve">sentence (Hochman support inside the BTC frame). Starter on the board:</w:t>
      </w:r>
    </w:p>
    <w:p>
      <w:pPr>
        <w:pStyle w:val="BlockText"/>
      </w:pPr>
      <w:r>
        <w:rPr>
          <w:i/>
          <w:iCs/>
        </w:rPr>
        <w:t xml:space="preserve">“Burning paper is a chemical change, but cutting paper is a physical change.”</w:t>
      </w:r>
      <w:r>
        <w:t xml:space="preserve"> </w:t>
      </w:r>
      <w:r>
        <w:rPr>
          <w:i/>
          <w:iCs/>
        </w:rPr>
        <w:t xml:space="preserve">“Burning paper makes a new substance</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cutting only ______,</w:t>
      </w:r>
      <w:r>
        <w:rPr>
          <w:i/>
          <w:iCs/>
        </w:rPr>
        <w:t xml:space="preserve"> </w:t>
      </w:r>
      <w:r>
        <w:rPr>
          <w:b/>
          <w:bCs/>
          <w:i/>
          <w:iCs/>
        </w:rPr>
        <w:t xml:space="preserve">so</w:t>
      </w:r>
      <w:r>
        <w:rPr>
          <w:i/>
          <w:iCs/>
        </w:rPr>
        <w:t xml:space="preserve"> </w:t>
      </w:r>
      <w:r>
        <w:rPr>
          <w:i/>
          <w:iCs/>
        </w:rPr>
        <w:t xml:space="preserve">______.”</w:t>
      </w:r>
    </w:p>
    <w:p>
      <w:pPr>
        <w:pStyle w:val="FirstParagraph"/>
      </w:pPr>
      <w:r>
        <w:t xml:space="preserve">Model one aloud:</w:t>
      </w:r>
    </w:p>
    <w:p>
      <w:pPr>
        <w:pStyle w:val="BlockText"/>
      </w:pPr>
      <w:r>
        <w:t xml:space="preserve">“Burning paper makes a new substance</w:t>
      </w:r>
      <w:r>
        <w:t xml:space="preserve"> </w:t>
      </w:r>
      <w:r>
        <w:rPr>
          <w:b/>
          <w:bCs/>
        </w:rPr>
        <w:t xml:space="preserve">because</w:t>
      </w:r>
      <w:r>
        <w:t xml:space="preserve"> </w:t>
      </w:r>
      <w:r>
        <w:t xml:space="preserve">the flame adds enough energy to break the bonds inside the paper and recombine the atoms into ash, carbon dioxide, and water —</w:t>
      </w:r>
      <w:r>
        <w:t xml:space="preserve"> </w:t>
      </w:r>
      <w:r>
        <w:rPr>
          <w:b/>
          <w:bCs/>
        </w:rPr>
        <w:t xml:space="preserve">but</w:t>
      </w:r>
      <w:r>
        <w:t xml:space="preserve"> </w:t>
      </w:r>
      <w:r>
        <w:t xml:space="preserve">cutting only pushes the paper’s particles apart without breaking those internal bonds —</w:t>
      </w:r>
      <w:r>
        <w:t xml:space="preserve"> </w:t>
      </w:r>
      <w:r>
        <w:rPr>
          <w:b/>
          <w:bCs/>
        </w:rPr>
        <w:t xml:space="preserve">so</w:t>
      </w:r>
      <w:r>
        <w:t xml:space="preserve"> </w:t>
      </w:r>
      <w:r>
        <w:t xml:space="preserve">the cut paper is still paper while the burned paper has become entirely new substances.”</w:t>
      </w:r>
    </w:p>
    <w:p>
      <w:pPr>
        <w:pStyle w:val="FirstParagraph"/>
      </w:pPr>
      <w:r>
        <w:t xml:space="preserve">Then have students write one B/B/S for a station of their choice, naming the sign of chemical change as the evidence.</w:t>
      </w:r>
    </w:p>
    <w:bookmarkEnd w:id="665"/>
    <w:bookmarkStart w:id="666" w:name="min-return-to-the-phenomenon-9"/>
    <w:p>
      <w:pPr>
        <w:pStyle w:val="Heading4"/>
      </w:pPr>
      <w:r>
        <w:t xml:space="preserve">39–40 min · Return to the phenomenon</w:t>
      </w:r>
    </w:p>
    <w:p>
      <w:pPr>
        <w:pStyle w:val="BlockText"/>
      </w:pPr>
      <w:r>
        <w:t xml:space="preserve">“Return to our opening. We cut one sheet and burned another. Using today’s words — physical change, chemical change, and at least one sign of chemical change — explain in one sentence why only the burned paper became a new substance.”</w:t>
      </w:r>
    </w:p>
    <w:p>
      <w:pPr>
        <w:pStyle w:val="FirstParagraph"/>
      </w:pPr>
      <w:r>
        <w:t xml:space="preserve">Target:</w:t>
      </w:r>
      <w:r>
        <w:t xml:space="preserve"> </w:t>
      </w:r>
      <w:r>
        <w:t xml:space="preserve">“Cutting is a physical change — same substance, new shape — but burning is a chemical change, shown by the light, heat, and ash, because enough energy broke the paper’s bonds and made new substances.”</w:t>
      </w:r>
    </w:p>
    <w:p>
      <w:r>
        <w:pict>
          <v:rect style="width:0;height:1.5pt" o:hralign="center" o:hrstd="t" o:hr="t"/>
        </w:pict>
      </w:r>
    </w:p>
    <w:bookmarkEnd w:id="666"/>
    <w:bookmarkEnd w:id="667"/>
    <w:bookmarkStart w:id="669" w:name="phase-5-evaluate-40-42-min-10"/>
    <w:p>
      <w:pPr>
        <w:pStyle w:val="Heading3"/>
      </w:pPr>
      <w:r>
        <w:t xml:space="preserve">Phase 5 · Evaluate</w:t>
      </w:r>
      <w:r>
        <w:t xml:space="preserve"> </w:t>
      </w:r>
      <w:r>
        <w:rPr>
          <w:i/>
          <w:iCs/>
        </w:rPr>
        <w:t xml:space="preserve">(40 – 42 min)</w:t>
      </w:r>
    </w:p>
    <w:bookmarkStart w:id="668" w:name="min-exit-ticket-closing-reflection-10"/>
    <w:p>
      <w:pPr>
        <w:pStyle w:val="Heading4"/>
      </w:pPr>
      <w:r>
        <w:t xml:space="preserve">40–42 min · Exit Ticket + Closing Reflection</w:t>
      </w:r>
    </w:p>
    <w:p>
      <w:pPr>
        <w:pStyle w:val="FirstParagraph"/>
      </w:pPr>
      <w:r>
        <w:t xml:space="preserve">Post or read aloud:</w:t>
      </w:r>
    </w:p>
    <w:p>
      <w:pPr>
        <w:pStyle w:val="BlockText"/>
      </w:pPr>
      <w:r>
        <w:rPr>
          <w:i/>
          <w:iCs/>
        </w:rPr>
        <w:t xml:space="preserve">(a) You toast a slice of bread until it turns brown and gives off a burnt smell. Is this a physical or a chemical change? Name the sign(s) of chemical change you used to decide.</w:t>
      </w:r>
      <w:r>
        <w:t xml:space="preserve"> </w:t>
      </w:r>
      <w:r>
        <w:rPr>
          <w:i/>
          <w:iCs/>
        </w:rPr>
        <w:t xml:space="preserve">(b) Classify each property as intensive or extensive: (i) the density of a gold ring; (ii) the mass of the same gold ring.</w:t>
      </w:r>
      <w:r>
        <w:t xml:space="preserve"> </w:t>
      </w:r>
      <w:r>
        <w:rPr>
          <w:i/>
          <w:iCs/>
        </w:rPr>
        <w:t xml:space="preserve">(c) In one sentence, explain why a chemical change produces a new substance but a physical change does not. Use the words</w:t>
      </w:r>
      <w:r>
        <w:rPr>
          <w:i/>
          <w:iCs/>
        </w:rPr>
        <w:t xml:space="preserve"> </w:t>
      </w:r>
      <w:r>
        <w:rPr>
          <w:i/>
          <w:iCs/>
        </w:rPr>
        <w:t xml:space="preserve">“bonds”</w:t>
      </w:r>
      <w:r>
        <w:rPr>
          <w:i/>
          <w:iCs/>
        </w:rPr>
        <w:t xml:space="preserve"> </w:t>
      </w:r>
      <w:r>
        <w:rPr>
          <w:i/>
          <w:iCs/>
        </w:rPr>
        <w:t xml:space="preserve">and</w:t>
      </w:r>
      <w:r>
        <w:rPr>
          <w:i/>
          <w:iCs/>
        </w:rPr>
        <w:t xml:space="preserve"> </w:t>
      </w:r>
      <w:r>
        <w:rPr>
          <w:i/>
          <w:iCs/>
        </w:rPr>
        <w:t xml:space="preserve">“energy.”</w:t>
      </w:r>
    </w:p>
    <w:p>
      <w:pPr>
        <w:pStyle w:val="FirstParagraph"/>
      </w:pPr>
      <w:r>
        <w:t xml:space="preserve">Expected answers are in</w:t>
      </w:r>
      <w:r>
        <w:t xml:space="preserve"> </w:t>
      </w:r>
      <w:r>
        <w:rPr>
          <w:rStyle w:val="VerbatimChar"/>
        </w:rPr>
        <w:t xml:space="preserve">Answer_Key.docx</w:t>
      </w:r>
      <w:r>
        <w:t xml:space="preserve">. (These values — toasting bread, gold density vs. mass — are deliberately distinct from the worksheet’s practice items.)</w:t>
      </w:r>
    </w:p>
    <w:p>
      <w:pPr>
        <w:pStyle w:val="BodyText"/>
      </w:pPr>
      <w:r>
        <w:rPr>
          <w:b/>
          <w:bCs/>
        </w:rPr>
        <w:t xml:space="preserve">Closing Reflection (SEL, 30 seconds):</w:t>
      </w:r>
    </w:p>
    <w:p>
      <w:pPr>
        <w:pStyle w:val="BlockText"/>
      </w:pPr>
      <w:r>
        <w:t xml:space="preserve">“Today we found a way to tell a change of</w:t>
      </w:r>
      <w:r>
        <w:t xml:space="preserve"> </w:t>
      </w:r>
      <w:r>
        <w:rPr>
          <w:i/>
          <w:iCs/>
        </w:rPr>
        <w:t xml:space="preserve">form</w:t>
      </w:r>
      <w:r>
        <w:t xml:space="preserve"> </w:t>
      </w:r>
      <w:r>
        <w:t xml:space="preserve">from a change of</w:t>
      </w:r>
      <w:r>
        <w:t xml:space="preserve"> </w:t>
      </w:r>
      <w:r>
        <w:rPr>
          <w:i/>
          <w:iCs/>
        </w:rPr>
        <w:t xml:space="preserve">substance</w:t>
      </w:r>
      <w:r>
        <w:t xml:space="preserve">. In one sentence: what is one change in everyday life you now see differently, and who — a person or a moment from today — helped you see it?”</w:t>
      </w:r>
    </w:p>
    <w:p>
      <w:pPr>
        <w:pStyle w:val="FirstParagraph"/>
      </w:pPr>
      <w:r>
        <w:t xml:space="preserve">Collect the vertical-surface photos or worksheets; note which students still tag state changes (melting, dissolving) as chemical — that is the main misconception to revisit next lesson.</w:t>
      </w:r>
    </w:p>
    <w:p>
      <w:r>
        <w:pict>
          <v:rect style="width:0;height:1.5pt" o:hralign="center" o:hrstd="t" o:hr="t"/>
        </w:pict>
      </w:r>
    </w:p>
    <w:bookmarkEnd w:id="668"/>
    <w:bookmarkEnd w:id="669"/>
    <w:bookmarkStart w:id="670" w:name="common-misconceptions-10"/>
    <w:p>
      <w:pPr>
        <w:pStyle w:val="Heading3"/>
      </w:pPr>
      <w:r>
        <w:t xml:space="preserve">Common Misconceptions</w:t>
      </w:r>
    </w:p>
    <w:p>
      <w:pPr>
        <w:pStyle w:val="Compact"/>
        <w:numPr>
          <w:ilvl w:val="0"/>
          <w:numId w:val="1311"/>
        </w:numPr>
      </w:pPr>
      <w:r>
        <w:rPr>
          <w:b/>
          <w:bCs/>
        </w:rPr>
        <w:t xml:space="preserve">Misconception:</w:t>
      </w:r>
      <w:r>
        <w:t xml:space="preserve"> </w:t>
      </w:r>
      <w:r>
        <w:t xml:space="preserve">“Any change is a chemical change — if it looks different, it’s chemical.”</w:t>
      </w:r>
      <w:r>
        <w:t xml:space="preserve"> </w:t>
      </w:r>
      <w:r>
        <w:t xml:space="preserve">→</w:t>
      </w:r>
      <w:r>
        <w:t xml:space="preserve"> </w:t>
      </w:r>
      <w:r>
        <w:rPr>
          <w:b/>
          <w:bCs/>
        </w:rPr>
        <w:t xml:space="preserve">Correction:</w:t>
      </w:r>
      <w:r>
        <w:t xml:space="preserve"> </w:t>
      </w:r>
      <w:r>
        <w:t xml:space="preserve">A physical change also looks different (cut paper, melted ice) but produces no new substance. The test is not</w:t>
      </w:r>
      <w:r>
        <w:t xml:space="preserve"> </w:t>
      </w:r>
      <w:r>
        <w:t xml:space="preserve">“did it look different”</w:t>
      </w:r>
      <w:r>
        <w:t xml:space="preserve"> </w:t>
      </w:r>
      <w:r>
        <w:t xml:space="preserve">but</w:t>
      </w:r>
      <w:r>
        <w:t xml:space="preserve"> </w:t>
      </w:r>
      <w:r>
        <w:t xml:space="preserve">“is it still the same substance?”</w:t>
      </w:r>
      <w:r>
        <w:t xml:space="preserve"> </w:t>
      </w:r>
      <w:r>
        <w:t xml:space="preserve">Use the five signs of chemical change as evidence for a</w:t>
      </w:r>
      <w:r>
        <w:t xml:space="preserve"> </w:t>
      </w:r>
      <w:r>
        <w:rPr>
          <w:i/>
          <w:iCs/>
        </w:rPr>
        <w:t xml:space="preserve">new substance</w:t>
      </w:r>
      <w:r>
        <w:t xml:space="preserve">, not just a new appearance.</w:t>
      </w:r>
    </w:p>
    <w:p>
      <w:pPr>
        <w:pStyle w:val="Compact"/>
        <w:numPr>
          <w:ilvl w:val="0"/>
          <w:numId w:val="1311"/>
        </w:numPr>
      </w:pPr>
      <w:r>
        <w:rPr>
          <w:b/>
          <w:bCs/>
        </w:rPr>
        <w:t xml:space="preserve">Misconception:</w:t>
      </w:r>
      <w:r>
        <w:t xml:space="preserve"> </w:t>
      </w:r>
      <w:r>
        <w:t xml:space="preserve">“Melting, boiling, and dissolving are chemical changes because the substance changes state or disappears.”</w:t>
      </w:r>
      <w:r>
        <w:t xml:space="preserve"> </w:t>
      </w:r>
      <w:r>
        <w:t xml:space="preserve">→</w:t>
      </w:r>
      <w:r>
        <w:t xml:space="preserve"> </w:t>
      </w:r>
      <w:r>
        <w:rPr>
          <w:b/>
          <w:bCs/>
        </w:rPr>
        <w:t xml:space="preserve">Correction:</w:t>
      </w:r>
      <w:r>
        <w:t xml:space="preserve"> </w:t>
      </w:r>
      <w:r>
        <w:t xml:space="preserve">State changes and dissolving are physical: the particles are re-spaced or dispersed (the HS-PS1-3 idea — added energy changes particle spacing), but the substance keeps its identity. Melted ice is still water; dissolved salt is still salt and can be recovered by evaporation.</w:t>
      </w:r>
    </w:p>
    <w:p>
      <w:pPr>
        <w:pStyle w:val="Compact"/>
        <w:numPr>
          <w:ilvl w:val="0"/>
          <w:numId w:val="1311"/>
        </w:numPr>
      </w:pPr>
      <w:r>
        <w:rPr>
          <w:b/>
          <w:bCs/>
        </w:rPr>
        <w:t xml:space="preserve">Misconception:</w:t>
      </w:r>
      <w:r>
        <w:t xml:space="preserve"> </w:t>
      </w:r>
      <w:r>
        <w:t xml:space="preserve">“Bubbles always mean a chemical change.”</w:t>
      </w:r>
      <w:r>
        <w:t xml:space="preserve"> </w:t>
      </w:r>
      <w:r>
        <w:t xml:space="preserve">→</w:t>
      </w:r>
      <w:r>
        <w:t xml:space="preserve"> </w:t>
      </w:r>
      <w:r>
        <w:rPr>
          <w:b/>
          <w:bCs/>
        </w:rPr>
        <w:t xml:space="preserve">Correction:</w:t>
      </w:r>
      <w:r>
        <w:t xml:space="preserve"> </w:t>
      </w:r>
      <w:r>
        <w:t xml:space="preserve">Bubbles from</w:t>
      </w:r>
      <w:r>
        <w:t xml:space="preserve"> </w:t>
      </w:r>
      <w:r>
        <w:rPr>
          <w:i/>
          <w:iCs/>
        </w:rPr>
        <w:t xml:space="preserve">boiling</w:t>
      </w:r>
      <w:r>
        <w:t xml:space="preserve"> </w:t>
      </w:r>
      <w:r>
        <w:t xml:space="preserve">are water vapor — a physical change (still water). Bubbles count as a sign of chemical change only when a</w:t>
      </w:r>
      <w:r>
        <w:t xml:space="preserve"> </w:t>
      </w:r>
      <w:r>
        <w:rPr>
          <w:i/>
          <w:iCs/>
        </w:rPr>
        <w:t xml:space="preserve">new gas</w:t>
      </w:r>
      <w:r>
        <w:t xml:space="preserve"> </w:t>
      </w:r>
      <w:r>
        <w:t xml:space="preserve">is produced (e.g., CO₂ from a fizzing tablet). Ask: is this gas the same substance turning to vapor, or a brand-new gas?</w:t>
      </w:r>
    </w:p>
    <w:p>
      <w:pPr>
        <w:pStyle w:val="Compact"/>
        <w:numPr>
          <w:ilvl w:val="0"/>
          <w:numId w:val="1311"/>
        </w:numPr>
      </w:pPr>
      <w:r>
        <w:rPr>
          <w:b/>
          <w:bCs/>
        </w:rPr>
        <w:t xml:space="preserve">Misconception:</w:t>
      </w:r>
      <w:r>
        <w:t xml:space="preserve"> </w:t>
      </w:r>
      <w:r>
        <w:t xml:space="preserve">“Heat released always means a chemical change.”</w:t>
      </w:r>
      <w:r>
        <w:t xml:space="preserve"> </w:t>
      </w:r>
      <w:r>
        <w:t xml:space="preserve">→</w:t>
      </w:r>
      <w:r>
        <w:t xml:space="preserve"> </w:t>
      </w:r>
      <w:r>
        <w:rPr>
          <w:b/>
          <w:bCs/>
        </w:rPr>
        <w:t xml:space="preserve">Correction:</w:t>
      </w:r>
      <w:r>
        <w:t xml:space="preserve"> </w:t>
      </w:r>
      <w:r>
        <w:t xml:space="preserve">Some physical processes release or absorb energy too (condensation releases heat; melting absorbs it). Heat or light is a</w:t>
      </w:r>
      <w:r>
        <w:t xml:space="preserve"> </w:t>
      </w:r>
      <w:r>
        <w:rPr>
          <w:i/>
          <w:iCs/>
        </w:rPr>
        <w:t xml:space="preserve">sign</w:t>
      </w:r>
      <w:r>
        <w:t xml:space="preserve"> </w:t>
      </w:r>
      <w:r>
        <w:t xml:space="preserve">to investigate, not a guarantee — confirm with another sign or by checking whether the substance’s identity changed.</w:t>
      </w:r>
    </w:p>
    <w:p>
      <w:pPr>
        <w:pStyle w:val="Compact"/>
        <w:numPr>
          <w:ilvl w:val="0"/>
          <w:numId w:val="1311"/>
        </w:numPr>
      </w:pPr>
      <w:r>
        <w:rPr>
          <w:b/>
          <w:bCs/>
        </w:rPr>
        <w:t xml:space="preserve">Misconception:</w:t>
      </w:r>
      <w:r>
        <w:t xml:space="preserve"> </w:t>
      </w:r>
      <w:r>
        <w:t xml:space="preserve">“Mass is an intensive property because every object has mass.”</w:t>
      </w:r>
      <w:r>
        <w:t xml:space="preserve"> </w:t>
      </w:r>
      <w:r>
        <w:t xml:space="preserve">→</w:t>
      </w:r>
      <w:r>
        <w:t xml:space="preserve"> </w:t>
      </w:r>
      <w:r>
        <w:rPr>
          <w:b/>
          <w:bCs/>
        </w:rPr>
        <w:t xml:space="preserve">Correction:</w:t>
      </w:r>
      <w:r>
        <w:t xml:space="preserve"> </w:t>
      </w:r>
      <w:r>
        <w:t xml:space="preserve">Mass is</w:t>
      </w:r>
      <w:r>
        <w:t xml:space="preserve"> </w:t>
      </w:r>
      <w:r>
        <w:rPr>
          <w:i/>
          <w:iCs/>
        </w:rPr>
        <w:t xml:space="preserve">extensive</w:t>
      </w:r>
      <w:r>
        <w:t xml:space="preserve"> </w:t>
      </w:r>
      <w:r>
        <w:t xml:space="preserve">— it depends on how much substance you have. A 2 g and a 20 g sample of the same metal have different masses but the same density, color, and melting point (all intensive). Intensive properties identify a substance; extensive properties only tell you the amount.</w:t>
      </w:r>
    </w:p>
    <w:p>
      <w:r>
        <w:pict>
          <v:rect style="width:0;height:1.5pt" o:hralign="center" o:hrstd="t" o:hr="t"/>
        </w:pict>
      </w:r>
    </w:p>
    <w:bookmarkEnd w:id="670"/>
    <w:bookmarkStart w:id="671" w:name="access-differentiation-10"/>
    <w:p>
      <w:pPr>
        <w:pStyle w:val="Heading3"/>
      </w:pPr>
      <w:r>
        <w:t xml:space="preserve">Access &amp; Differentiation</w:t>
      </w:r>
    </w:p>
    <w:p>
      <w:pPr>
        <w:pStyle w:val="Compact"/>
        <w:numPr>
          <w:ilvl w:val="0"/>
          <w:numId w:val="1312"/>
        </w:numPr>
      </w:pPr>
      <w:r>
        <w:rPr>
          <w:b/>
          <w:bCs/>
        </w:rPr>
        <w:t xml:space="preserve">ELL/ENL supports:</w:t>
      </w:r>
      <w:r>
        <w:t xml:space="preserve"> </w:t>
      </w:r>
      <w:r>
        <w:t xml:space="preserve">Sentence frames for the stations and Exit Ticket:</w:t>
      </w:r>
      <w:r>
        <w:t xml:space="preserve"> </w:t>
      </w:r>
      <w:r>
        <w:rPr>
          <w:i/>
          <w:iCs/>
        </w:rPr>
        <w:t xml:space="preserve">“This is a ___ change because ___ .”</w:t>
      </w:r>
      <w:r>
        <w:t xml:space="preserve"> </w:t>
      </w:r>
      <w:r>
        <w:t xml:space="preserve">and</w:t>
      </w:r>
      <w:r>
        <w:t xml:space="preserve"> </w:t>
      </w:r>
      <w:r>
        <w:rPr>
          <w:i/>
          <w:iCs/>
        </w:rPr>
        <w:t xml:space="preserve">“___ is a(n) ___ property because it does / does not depend on the amount.”</w:t>
      </w:r>
      <w:r>
        <w:t xml:space="preserve"> </w:t>
      </w:r>
      <w:r>
        <w:t xml:space="preserve">Word-choice box displayed throughout: {physical change, chemical change, intensive, extensive, new substance, color change, gas produced, precipitate, reversible}. Pair each sign of chemical change with a gesture (wave hand up for</w:t>
      </w:r>
      <w:r>
        <w:t xml:space="preserve"> </w:t>
      </w:r>
      <w:r>
        <w:t xml:space="preserve">“gas produced,”</w:t>
      </w:r>
      <w:r>
        <w:t xml:space="preserve"> </w:t>
      </w:r>
      <w:r>
        <w:t xml:space="preserve">two fingers apart→together for</w:t>
      </w:r>
      <w:r>
        <w:t xml:space="preserve"> </w:t>
      </w:r>
      <w:r>
        <w:t xml:space="preserve">“bonds break and remake”</w:t>
      </w:r>
      <w:r>
        <w:t xml:space="preserve">). Allow students to annotate the vertical surface with drawings, not only words.</w:t>
      </w:r>
    </w:p>
    <w:p>
      <w:pPr>
        <w:pStyle w:val="Compact"/>
        <w:numPr>
          <w:ilvl w:val="0"/>
          <w:numId w:val="1312"/>
        </w:numPr>
      </w:pPr>
      <w:r>
        <w:rPr>
          <w:b/>
          <w:bCs/>
        </w:rPr>
        <w:t xml:space="preserve">IEP/SPED supports:</w:t>
      </w:r>
      <w:r>
        <w:t xml:space="preserve"> </w:t>
      </w:r>
      <w:r>
        <w:t xml:space="preserve">Provide a pre-printed station card with the change already named and a two-box choice (physical □ / chemical □) plus a sentence starter, so the student’s task is the</w:t>
      </w:r>
      <w:r>
        <w:t xml:space="preserve"> </w:t>
      </w:r>
      <w:r>
        <w:rPr>
          <w:i/>
          <w:iCs/>
        </w:rPr>
        <w:t xml:space="preserve">reasoning</w:t>
      </w:r>
      <w:r>
        <w:t xml:space="preserve">, not the recall. Assign clear BTC group roles: one writes, one reads the station, one reports out. Pre-highlight the five signs of chemical change on a reference card. For intensive/extensive, give a sorting strip with property names to place under two headers rather than generating from memory.</w:t>
      </w:r>
    </w:p>
    <w:p>
      <w:pPr>
        <w:pStyle w:val="Compact"/>
        <w:numPr>
          <w:ilvl w:val="0"/>
          <w:numId w:val="1312"/>
        </w:numPr>
      </w:pPr>
      <w:r>
        <w:rPr>
          <w:b/>
          <w:bCs/>
        </w:rPr>
        <w:t xml:space="preserve">Extensions:</w:t>
      </w:r>
      <w:r>
        <w:t xml:space="preserve"> </w:t>
      </w:r>
      <w:r>
        <w:t xml:space="preserve">(1) A change can show a sign of chemical change yet be physical (dry ice</w:t>
      </w:r>
      <w:r>
        <w:t xml:space="preserve"> </w:t>
      </w:r>
      <w:r>
        <w:t xml:space="preserve">“smoking”</w:t>
      </w:r>
      <w:r>
        <w:t xml:space="preserve"> </w:t>
      </w:r>
      <w:r>
        <w:t xml:space="preserve">is sublimation — physical). Find one</w:t>
      </w:r>
      <w:r>
        <w:t xml:space="preserve"> </w:t>
      </w:r>
      <w:r>
        <w:t xml:space="preserve">“tricky”</w:t>
      </w:r>
      <w:r>
        <w:t xml:space="preserve"> </w:t>
      </w:r>
      <w:r>
        <w:t xml:space="preserve">example and explain why the sign is misleading. (2) Predict: when steel wool rusts, does it gain or lose mass? Explain using the idea that oxygen from the air becomes part of the new substance (it gains mass). (3) Sort five everyday properties of water (boiling point, mass, color, volume, density) into intensive vs. extensive, and explain which would help you identify an unknown clear liquid as water.</w:t>
      </w:r>
    </w:p>
    <w:p>
      <w:r>
        <w:pict>
          <v:rect style="width:0;height:1.5pt" o:hralign="center" o:hrstd="t" o:hr="t"/>
        </w:pict>
      </w:r>
    </w:p>
    <w:bookmarkEnd w:id="671"/>
    <w:bookmarkStart w:id="672" w:name="strategy-spotlight-10"/>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313"/>
        </w:numPr>
      </w:pPr>
      <w:r>
        <w:t xml:space="preserve">Form visibly random groups of three (deal cards / randomizer on screen). Each group gets one marker and one vertical surface.</w:t>
      </w:r>
    </w:p>
    <w:p>
      <w:pPr>
        <w:pStyle w:val="Compact"/>
        <w:numPr>
          <w:ilvl w:val="0"/>
          <w:numId w:val="1313"/>
        </w:numPr>
      </w:pPr>
      <w:r>
        <w:t xml:space="preserve">Launch the stations task verbally in one sentence:</w:t>
      </w:r>
      <w:r>
        <w:t xml:space="preserve"> </w:t>
      </w:r>
      <w:r>
        <w:rPr>
          <w:i/>
          <w:iCs/>
        </w:rPr>
        <w:t xml:space="preserve">“Decide whether each change made a new substance, and write the evidence.”</w:t>
      </w:r>
      <w:r>
        <w:t xml:space="preserve"> </w:t>
      </w:r>
      <w:r>
        <w:t xml:space="preserve">Resist the urge to define</w:t>
      </w:r>
      <w:r>
        <w:t xml:space="preserve"> </w:t>
      </w:r>
      <w:r>
        <w:t xml:space="preserve">“chemical change”</w:t>
      </w:r>
      <w:r>
        <w:t xml:space="preserve"> </w:t>
      </w:r>
      <w:r>
        <w:t xml:space="preserve">first — the whole point is that students build the categories from evidence.</w:t>
      </w:r>
    </w:p>
    <w:p>
      <w:pPr>
        <w:pStyle w:val="Compact"/>
        <w:numPr>
          <w:ilvl w:val="0"/>
          <w:numId w:val="1313"/>
        </w:numPr>
      </w:pPr>
      <w:r>
        <w:t xml:space="preserve">Circulate and ask, never tell:</w:t>
      </w:r>
      <w:r>
        <w:t xml:space="preserve"> </w:t>
      </w:r>
      <w:r>
        <w:rPr>
          <w:i/>
          <w:iCs/>
        </w:rPr>
        <w:t xml:space="preserve">“What evidence convinced you?”</w:t>
      </w:r>
      <w:r>
        <w:rPr>
          <w:i/>
          <w:iCs/>
        </w:rPr>
        <w:t xml:space="preserve"> </w:t>
      </w:r>
      <w:r>
        <w:rPr>
          <w:i/>
          <w:iCs/>
        </w:rPr>
        <w:t xml:space="preserve">“Could you reverse it?”</w:t>
      </w:r>
      <w:r>
        <w:rPr>
          <w:i/>
          <w:iCs/>
        </w:rPr>
        <w:t xml:space="preserve"> </w:t>
      </w:r>
      <w:r>
        <w:rPr>
          <w:i/>
          <w:iCs/>
        </w:rPr>
        <w:t xml:space="preserve">“Is that gas the same substance boiling, or something new?”</w:t>
      </w:r>
      <w:r>
        <w:t xml:space="preserve"> </w:t>
      </w:r>
      <w:r>
        <w:t xml:space="preserve">When a group is stuck, give a hint that keeps the thinking with them.</w:t>
      </w:r>
    </w:p>
    <w:p>
      <w:pPr>
        <w:pStyle w:val="Compact"/>
        <w:numPr>
          <w:ilvl w:val="0"/>
          <w:numId w:val="1313"/>
        </w:numPr>
      </w:pPr>
      <w:r>
        <w:t xml:space="preserve">Use the vertical surfaces as the class’s shared thinking record in Phase 3 — groups literally point to their evidence as the five signs of chemical change emerge.</w:t>
      </w:r>
    </w:p>
    <w:p>
      <w:pPr>
        <w:pStyle w:val="FirstParagraph"/>
      </w:pPr>
      <w:r>
        <w:t xml:space="preserve">Because the surfaces are non-permanent and public, students revise freely in Phase 4 — relabeling</w:t>
      </w:r>
      <w:r>
        <w:t xml:space="preserve"> </w:t>
      </w:r>
      <w:r>
        <w:t xml:space="preserve">“physical/chemical”</w:t>
      </w:r>
      <w:r>
        <w:t xml:space="preserve"> </w:t>
      </w:r>
      <w:r>
        <w:t xml:space="preserve">and adding the specific sign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(energy broke bonds), a</w:t>
      </w:r>
      <w:r>
        <w:t xml:space="preserve"> </w:t>
      </w:r>
      <w:r>
        <w:rPr>
          <w:i/>
          <w:iCs/>
        </w:rPr>
        <w:t xml:space="preserve">contrast</w:t>
      </w:r>
      <w:r>
        <w:t xml:space="preserve"> </w:t>
      </w:r>
      <w:r>
        <w:t xml:space="preserve">(but cutting did not), and a</w:t>
      </w:r>
      <w:r>
        <w:t xml:space="preserve"> </w:t>
      </w:r>
      <w:r>
        <w:rPr>
          <w:i/>
          <w:iCs/>
        </w:rPr>
        <w:t xml:space="preserve">consequence</w:t>
      </w:r>
      <w:r>
        <w:t xml:space="preserve"> </w:t>
      </w:r>
      <w:r>
        <w:t xml:space="preserve">(so a new substance formed).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time something changed and could not go back</w:t>
      </w:r>
      <w:r>
        <w:t xml:space="preserve"> </w:t>
      </w:r>
      <w:r>
        <w:t xml:space="preserve">— primes the reversible-vs-irreversible intuition that distinguishes physical from chemical change, while giving every student a voice in the first three minutes. It is not graded; one sentence each, pass allowed.</w:t>
      </w:r>
    </w:p>
    <w:p>
      <w:r>
        <w:pict>
          <v:rect style="width:0;height:1.5pt" o:hralign="center" o:hrstd="t" o:hr="t"/>
        </w:pict>
      </w:r>
    </w:p>
    <w:bookmarkEnd w:id="672"/>
    <w:bookmarkStart w:id="673" w:name="X6755d9792383d1c0078df16036d1c1ffe7d416a"/>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cut paper vs. burn paper, with real objects and</w:t>
            </w:r>
            <w:r>
              <w:t xml:space="preserve"> </w:t>
            </w:r>
            <w:r>
              <w:rPr>
                <w:rStyle w:val="VerbatimChar"/>
              </w:rPr>
              <w:t xml:space="preserve">physical_vs_chemical_change.png</w:t>
            </w:r>
            <w:r>
              <w:t xml:space="preserve">; return in Phase 4 to explain why only burning made a new substance</w:t>
            </w:r>
          </w:p>
        </w:tc>
      </w:tr>
      <w:tr>
        <w:tc>
          <w:tcPr/>
          <w:p>
            <w:pPr>
              <w:pStyle w:val="Compact"/>
            </w:pPr>
            <w:r>
              <w:t xml:space="preserve">2</w:t>
            </w:r>
          </w:p>
        </w:tc>
        <w:tc>
          <w:tcPr/>
          <w:p>
            <w:pPr>
              <w:pStyle w:val="Compact"/>
            </w:pPr>
            <w:r>
              <w:t xml:space="preserve">Turn and Talk (2–3×)</w:t>
            </w:r>
          </w:p>
        </w:tc>
        <w:tc>
          <w:tcPr/>
          <w:p>
            <w:pPr>
              <w:pStyle w:val="Compact"/>
            </w:pPr>
            <w:r>
              <w:t xml:space="preserve">Phase 1 (TT#1 — what did the flame’s energy do that the scissors’ did not?); Phase 3 (TT#2 — what evidence kept reappearing for</w:t>
            </w:r>
            <w:r>
              <w:t xml:space="preserve"> </w:t>
            </w:r>
            <w:r>
              <w:t xml:space="preserve">“new substance”</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stations on vertical surfaces (sort changes by evidence before any vocabulary); Phase 4 model revision (relabel and add the specific sign)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(cause = energy breaks bonds; effect = new substances)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physical change / chemical change / intensive property (extensive given only as the contrast term)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cut-vs-burn paper armed with the five signs of chemical change and the particle/energy idea to explain why only burning made a new substance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pre-named station cards, BTC group roles, intensive/extensive sorting strip</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(toasting bread physical/chemical with evidence; gold density vs. mass intensive/extensive; one Cause-and-Effect sentence using</w:t>
            </w:r>
            <w:r>
              <w:t xml:space="preserve"> </w:t>
            </w:r>
            <w:r>
              <w:t xml:space="preserve">“bonds”</w:t>
            </w:r>
            <w:r>
              <w:t xml:space="preserve"> </w:t>
            </w:r>
            <w:r>
              <w:t xml:space="preserve">and</w:t>
            </w:r>
            <w:r>
              <w:t xml:space="preserve"> </w:t>
            </w:r>
            <w:r>
              <w:t xml:space="preserve">“energy”</w:t>
            </w:r>
            <w:r>
              <w:t xml:space="preserve">)</w:t>
            </w:r>
          </w:p>
        </w:tc>
      </w:tr>
    </w:tbl>
    <w:p>
      <w:r>
        <w:pict>
          <v:rect style="width:0;height:1.5pt" o:hralign="center" o:hrstd="t" o:hr="t"/>
        </w:pict>
      </w:r>
    </w:p>
    <w:bookmarkEnd w:id="673"/>
    <w:bookmarkStart w:id="674" w:name="companion-materials-10"/>
    <w:p>
      <w:pPr>
        <w:pStyle w:val="Heading3"/>
      </w:pPr>
      <w:r>
        <w:t xml:space="preserve">Companion Materials</w:t>
      </w:r>
    </w:p>
    <w:p>
      <w:pPr>
        <w:pStyle w:val="Compact"/>
        <w:numPr>
          <w:ilvl w:val="0"/>
          <w:numId w:val="1314"/>
        </w:numPr>
      </w:pPr>
      <w:r>
        <w:rPr>
          <w:rStyle w:val="VerbatimChar"/>
        </w:rPr>
        <w:t xml:space="preserve">Student_Worksheet.docx</w:t>
      </w:r>
      <w:r>
        <w:t xml:space="preserve"> </w:t>
      </w:r>
      <w:r>
        <w:t xml:space="preserve">— the 5E student investigation (hand out at start of Phase 2)</w:t>
      </w:r>
    </w:p>
    <w:p>
      <w:pPr>
        <w:pStyle w:val="Compact"/>
        <w:numPr>
          <w:ilvl w:val="0"/>
          <w:numId w:val="1314"/>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3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674"/>
    <w:bookmarkStart w:id="675" w:name="key-vocabulary-max-3-10"/>
    <w:p>
      <w:pPr>
        <w:pStyle w:val="Heading3"/>
      </w:pPr>
      <w:r>
        <w:t xml:space="preserve">Key Vocabulary (max 3)</w:t>
      </w:r>
    </w:p>
    <w:p>
      <w:pPr>
        <w:pStyle w:val="Compact"/>
        <w:numPr>
          <w:ilvl w:val="0"/>
          <w:numId w:val="1315"/>
        </w:numPr>
      </w:pPr>
      <w:r>
        <w:rPr>
          <w:b/>
          <w:bCs/>
        </w:rPr>
        <w:t xml:space="preserve">physical change</w:t>
      </w:r>
      <w:r>
        <w:t xml:space="preserve"> </w:t>
      </w:r>
      <w:r>
        <w:t xml:space="preserve">— a change in the form of a substance (size, shape, or state) in which no new substance is made; the particles are re-spaced or rearranged but the substance keeps its identity (cutting, melting, dissolving); often reversible</w:t>
      </w:r>
    </w:p>
    <w:p>
      <w:pPr>
        <w:pStyle w:val="Compact"/>
        <w:numPr>
          <w:ilvl w:val="0"/>
          <w:numId w:val="1315"/>
        </w:numPr>
      </w:pPr>
      <w:r>
        <w:rPr>
          <w:b/>
          <w:bCs/>
        </w:rPr>
        <w:t xml:space="preserve">chemical change</w:t>
      </w:r>
      <w:r>
        <w:t xml:space="preserve"> </w:t>
      </w:r>
      <w:r>
        <w:t xml:space="preserve">— a change that produces one or more new substances with new properties, because enough energy is added to break and remake bonds; recognized by signs such as color change, gas produced, light/heat released, a precipitate, or being hard to reverse (burning, rusting, the magnesium demo)</w:t>
      </w:r>
    </w:p>
    <w:p>
      <w:pPr>
        <w:pStyle w:val="Compact"/>
        <w:numPr>
          <w:ilvl w:val="0"/>
          <w:numId w:val="1315"/>
        </w:numPr>
      </w:pPr>
      <w:r>
        <w:rPr>
          <w:b/>
          <w:bCs/>
        </w:rPr>
        <w:t xml:space="preserve">intensive property</w:t>
      </w:r>
      <w:r>
        <w:t xml:space="preserve"> </w:t>
      </w:r>
      <w:r>
        <w:t xml:space="preserve">— a property that does not depend on the amount of substance present (density, color, boiling point, melting point); intensive properties identify a substance because they are the same for any sample size, in contrast to</w:t>
      </w:r>
      <w:r>
        <w:t xml:space="preserve"> </w:t>
      </w:r>
      <w:r>
        <w:rPr>
          <w:i/>
          <w:iCs/>
        </w:rPr>
        <w:t xml:space="preserve">extensive</w:t>
      </w:r>
      <w:r>
        <w:t xml:space="preserve"> </w:t>
      </w:r>
      <w:r>
        <w:t xml:space="preserve">properties (mass, volume, length) which depend on amount</w:t>
      </w:r>
    </w:p>
    <w:p>
      <w:r>
        <w:br w:type="page"/>
      </w:r>
    </w:p>
    <w:bookmarkEnd w:id="675"/>
    <w:bookmarkEnd w:id="676"/>
    <w:bookmarkStart w:id="690" w:name="X207753422e66f0e8ab588034f6968221d015a8b"/>
    <w:p>
      <w:pPr>
        <w:pStyle w:val="Heading2"/>
      </w:pPr>
      <w:r>
        <w:t xml:space="preserve">Physical vs. Chemical Properties &amp; Changes — Student Worksheet</w:t>
      </w:r>
    </w:p>
    <w:p>
      <w:pPr>
        <w:pStyle w:val="FirstParagraph"/>
      </w:pPr>
      <w:r>
        <w:rPr>
          <w:b/>
          <w:bCs/>
        </w:rPr>
        <w:t xml:space="preserve">Unit: Physical Behavior of Matter — Lesson 03</w:t>
      </w:r>
      <w:r>
        <w:t xml:space="preserve"> </w:t>
      </w:r>
      <w:r>
        <w:t xml:space="preserve">Name: _______________________ Date: __________ Period: ____</w:t>
      </w:r>
    </w:p>
    <w:p>
      <w:r>
        <w:pict>
          <v:rect style="width:0;height:1.5pt" o:hralign="center" o:hrstd="t" o:hr="t"/>
        </w:pict>
      </w:r>
    </w:p>
    <w:bookmarkStart w:id="677" w:name="phenomenon-21"/>
    <w:p>
      <w:pPr>
        <w:pStyle w:val="Heading3"/>
      </w:pPr>
      <w:r>
        <w:t xml:space="preserve">Phenomenon</w:t>
      </w:r>
    </w:p>
    <w:p>
      <w:pPr>
        <w:pStyle w:val="FirstParagraph"/>
      </w:pPr>
      <w:r>
        <w:t xml:space="preserve">Your teacher shows two acts with ordinary paper. In Act 1, a sheet is cut in half, then in half again — four pieces, but every piece is still paper. It still folds, tears, and feels the same. In Act 2, a different sheet is held to a flame. It blackens, gives off smoke and light, and leaves a crumbly gray ash. You cannot un-burn it, and the ash is not paper anymore.</w:t>
      </w:r>
    </w:p>
    <w:p>
      <w:pPr>
        <w:pStyle w:val="BodyText"/>
      </w:pPr>
      <w:r>
        <w:rPr>
          <w:b/>
          <w:bCs/>
        </w:rPr>
        <w:t xml:space="preserve">Driving question:</w:t>
      </w:r>
      <w:r>
        <w:t xml:space="preserve"> </w:t>
      </w:r>
      <w:r>
        <w:t xml:space="preserve">Cutting and burning both change the paper — so how do we know when a change has made a brand-new substance?</w:t>
      </w:r>
    </w:p>
    <w:p>
      <w:r>
        <w:pict>
          <v:rect style="width:0;height:1.5pt" o:hralign="center" o:hrstd="t" o:hr="t"/>
        </w:pict>
      </w:r>
    </w:p>
    <w:bookmarkEnd w:id="677"/>
    <w:bookmarkStart w:id="678" w:name="notice-wonder-1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the scissors and the flame put energy into the paper. The scissors didn’t make anything new; the flame did. In one sentence, what do you think the flame’s energy did to the paper that the scissors’ energy did not?</w:t>
      </w:r>
    </w:p>
    <w:p>
      <w:r>
        <w:pict>
          <v:rect style="width:0;height:1.5pt" o:hralign="center" o:hrstd="t" o:hr="t"/>
        </w:pict>
      </w:r>
    </w:p>
    <w:p>
      <w:r>
        <w:pict>
          <v:rect style="width:0;height:1.5pt" o:hralign="center" o:hrstd="t" o:hr="t"/>
        </w:pict>
      </w:r>
    </w:p>
    <w:p>
      <w:r>
        <w:pict>
          <v:rect style="width:0;height:1.5pt" o:hralign="center" o:hrstd="t" o:hr="t"/>
        </w:pict>
      </w:r>
    </w:p>
    <w:bookmarkEnd w:id="678"/>
    <w:bookmarkStart w:id="681" w:name="initial-model-10"/>
    <w:p>
      <w:pPr>
        <w:pStyle w:val="Heading3"/>
      </w:pPr>
      <w:r>
        <w:t xml:space="preserve">Initial Model</w:t>
      </w:r>
    </w:p>
    <w:p>
      <w:pPr>
        <w:pStyle w:val="FirstParagraph"/>
      </w:pPr>
      <w:r>
        <w:t xml:space="preserve">Before your teacher names anything, write your best guess. Look at the two-panel figure below.</w:t>
      </w:r>
    </w:p>
    <w:p>
      <w:pPr>
        <w:pStyle w:val="CaptionedFigure"/>
      </w:pPr>
      <w:r>
        <w:drawing>
          <wp:inline>
            <wp:extent cx="6121400" cy="3313840"/>
            <wp:effectExtent b="0" l="0" r="0" t="0"/>
            <wp:docPr descr="Two-panel diagram contrasting cutting paper (physical change, paper stays paper, no new substance) with burning paper (chemical change, new substances ash + CO2 + water vapor form, with light and heat)." title="" id="679" name="Picture"/>
            <a:graphic>
              <a:graphicData uri="http://schemas.openxmlformats.org/drawingml/2006/picture">
                <pic:pic>
                  <pic:nvPicPr>
                    <pic:cNvPr descr="/Users/hoopie/Projects/Curricula/Publisher_Ready_Curriculum/02_Chemistry_East_Meadow_Refactor/02_Physical_Behavior_of_Matter/03_Physical_vs_Chemical_Properties_Changes/figures/physical_vs_chemical_change.png" id="680" name="Picture"/>
                    <pic:cNvPicPr>
                      <a:picLocks noChangeArrowheads="1" noChangeAspect="1"/>
                    </pic:cNvPicPr>
                  </pic:nvPicPr>
                  <pic:blipFill>
                    <a:blip r:embed="rId652"/>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diagram contrasting cutting paper (physical change, paper stays paper, no new substance) with burning paper (chemical change, new substances ash + CO2 + water vapor form, with light and heat).</w:t>
      </w:r>
    </w:p>
    <w:p>
      <w:pPr>
        <w:numPr>
          <w:ilvl w:val="0"/>
          <w:numId w:val="1316"/>
        </w:numPr>
      </w:pPr>
      <w:r>
        <w:t xml:space="preserve">In the cutting panel, is the material at the end still paper? _______________</w:t>
      </w:r>
    </w:p>
    <w:p>
      <w:pPr>
        <w:numPr>
          <w:ilvl w:val="0"/>
          <w:numId w:val="1316"/>
        </w:numPr>
      </w:pPr>
      <w:r>
        <w:t xml:space="preserve">In the burning panel, is the material at the end still paper? _______________</w:t>
      </w:r>
    </w:p>
    <w:p>
      <w:pPr>
        <w:numPr>
          <w:ilvl w:val="0"/>
          <w:numId w:val="1316"/>
        </w:numPr>
      </w:pPr>
      <w:r>
        <w:t xml:space="preserve">What is your best guess for the</w:t>
      </w:r>
      <w:r>
        <w:t xml:space="preserve"> </w:t>
      </w:r>
      <w:r>
        <w:rPr>
          <w:i/>
          <w:iCs/>
        </w:rPr>
        <w:t xml:space="preserve">rule</w:t>
      </w:r>
      <w:r>
        <w:t xml:space="preserve"> </w:t>
      </w:r>
      <w:r>
        <w:t xml:space="preserve">that tells these two kinds of change apart?</w:t>
      </w:r>
    </w:p>
    <w:p>
      <w:r>
        <w:pict>
          <v:rect style="width:0;height:1.5pt" o:hralign="center" o:hrstd="t" o:hr="t"/>
        </w:pict>
      </w:r>
    </w:p>
    <w:p>
      <w:r>
        <w:pict>
          <v:rect style="width:0;height:1.5pt" o:hralign="center" o:hrstd="t" o:hr="t"/>
        </w:pict>
      </w:r>
    </w:p>
    <w:p>
      <w:r>
        <w:pict>
          <v:rect style="width:0;height:1.5pt" o:hralign="center" o:hrstd="t" o:hr="t"/>
        </w:pict>
      </w:r>
    </w:p>
    <w:bookmarkEnd w:id="681"/>
    <w:bookmarkStart w:id="685" w:name="investigation-10"/>
    <w:p>
      <w:pPr>
        <w:pStyle w:val="Heading3"/>
      </w:pPr>
      <w:r>
        <w:t xml:space="preserve">Investigation</w:t>
      </w:r>
    </w:p>
    <w:bookmarkStart w:id="682" w:name="X4b75918f36fe118b6f09c9b03381a3a38e305fc"/>
    <w:p>
      <w:pPr>
        <w:pStyle w:val="Heading4"/>
      </w:pPr>
      <w:r>
        <w:t xml:space="preserve">Part 1 — Station sort (BTC: argue from evidence)</w:t>
      </w:r>
    </w:p>
    <w:p>
      <w:pPr>
        <w:pStyle w:val="FirstParagraph"/>
      </w:pPr>
      <w:r>
        <w:t xml:space="preserve">Your group will visit each station, watch one change, and decide on your vertical surface: did this change make a</w:t>
      </w:r>
      <w:r>
        <w:t xml:space="preserve"> </w:t>
      </w:r>
      <w:r>
        <w:rPr>
          <w:b/>
          <w:bCs/>
        </w:rPr>
        <w:t xml:space="preserve">new substance</w:t>
      </w:r>
      <w:r>
        <w:t xml:space="preserve"> </w:t>
      </w:r>
      <w:r>
        <w:t xml:space="preserve">or not? Write the</w:t>
      </w:r>
      <w:r>
        <w:t xml:space="preserve"> </w:t>
      </w:r>
      <w:r>
        <w:rPr>
          <w:b/>
          <w:bCs/>
        </w:rPr>
        <w:t xml:space="preserve">specific evidence</w:t>
      </w:r>
      <w:r>
        <w:t xml:space="preserve"> </w:t>
      </w:r>
      <w:r>
        <w:t xml:space="preserve">that convinced you. Then copy your group’s decisions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Station (what changes)</w:t>
            </w:r>
          </w:p>
        </w:tc>
        <w:tc>
          <w:tcPr/>
          <w:p>
            <w:pPr>
              <w:pStyle w:val="Compact"/>
            </w:pPr>
            <w:r>
              <w:t xml:space="preserve">New substance? (yes / no)</w:t>
            </w:r>
          </w:p>
        </w:tc>
        <w:tc>
          <w:tcPr/>
          <w:p>
            <w:pPr>
              <w:pStyle w:val="Compact"/>
            </w:pPr>
            <w:r>
              <w:t xml:space="preserve">Evidence (what you observed)</w:t>
            </w:r>
          </w:p>
        </w:tc>
      </w:tr>
      <w:tr>
        <w:tc>
          <w:tcPr/>
          <w:p>
            <w:pPr>
              <w:pStyle w:val="Compact"/>
            </w:pPr>
            <w:r>
              <w:t xml:space="preserve">1</w:t>
            </w:r>
          </w:p>
        </w:tc>
        <w:tc>
          <w:tcPr/>
          <w:p>
            <w:pPr>
              <w:pStyle w:val="Compact"/>
            </w:pPr>
            <w:r>
              <w:t xml:space="preserve">Cut / crumple paper</w:t>
            </w:r>
          </w:p>
        </w:tc>
        <w:tc>
          <w:tcPr/>
          <w:p>
            <w:pPr>
              <w:pStyle w:val="Compact"/>
            </w:pPr>
          </w:p>
        </w:tc>
        <w:tc>
          <w:tcPr/>
          <w:p>
            <w:pPr>
              <w:pStyle w:val="Compact"/>
            </w:pPr>
          </w:p>
        </w:tc>
      </w:tr>
      <w:tr>
        <w:tc>
          <w:tcPr/>
          <w:p>
            <w:pPr>
              <w:pStyle w:val="Compact"/>
            </w:pPr>
            <w:r>
              <w:t xml:space="preserve">2</w:t>
            </w:r>
          </w:p>
        </w:tc>
        <w:tc>
          <w:tcPr/>
          <w:p>
            <w:pPr>
              <w:pStyle w:val="Compact"/>
            </w:pPr>
            <w:r>
              <w:t xml:space="preserve">Ice melting</w:t>
            </w:r>
          </w:p>
        </w:tc>
        <w:tc>
          <w:tcPr/>
          <w:p>
            <w:pPr>
              <w:pStyle w:val="Compact"/>
            </w:pPr>
          </w:p>
        </w:tc>
        <w:tc>
          <w:tcPr/>
          <w:p>
            <w:pPr>
              <w:pStyle w:val="Compact"/>
            </w:pPr>
          </w:p>
        </w:tc>
      </w:tr>
      <w:tr>
        <w:tc>
          <w:tcPr/>
          <w:p>
            <w:pPr>
              <w:pStyle w:val="Compact"/>
            </w:pPr>
            <w:r>
              <w:t xml:space="preserve">3</w:t>
            </w:r>
          </w:p>
        </w:tc>
        <w:tc>
          <w:tcPr/>
          <w:p>
            <w:pPr>
              <w:pStyle w:val="Compact"/>
            </w:pPr>
            <w:r>
              <w:t xml:space="preserve">Salt dissolving in water</w:t>
            </w:r>
          </w:p>
        </w:tc>
        <w:tc>
          <w:tcPr/>
          <w:p>
            <w:pPr>
              <w:pStyle w:val="Compact"/>
            </w:pPr>
          </w:p>
        </w:tc>
        <w:tc>
          <w:tcPr/>
          <w:p>
            <w:pPr>
              <w:pStyle w:val="Compact"/>
            </w:pPr>
          </w:p>
        </w:tc>
      </w:tr>
      <w:tr>
        <w:tc>
          <w:tcPr/>
          <w:p>
            <w:pPr>
              <w:pStyle w:val="Compact"/>
            </w:pPr>
            <w:r>
              <w:t xml:space="preserve">4</w:t>
            </w:r>
          </w:p>
        </w:tc>
        <w:tc>
          <w:tcPr/>
          <w:p>
            <w:pPr>
              <w:pStyle w:val="Compact"/>
            </w:pPr>
            <w:r>
              <w:t xml:space="preserve">Antacid tablet in water</w:t>
            </w:r>
          </w:p>
        </w:tc>
        <w:tc>
          <w:tcPr/>
          <w:p>
            <w:pPr>
              <w:pStyle w:val="Compact"/>
            </w:pPr>
          </w:p>
        </w:tc>
        <w:tc>
          <w:tcPr/>
          <w:p>
            <w:pPr>
              <w:pStyle w:val="Compact"/>
            </w:pPr>
          </w:p>
        </w:tc>
      </w:tr>
      <w:tr>
        <w:tc>
          <w:tcPr/>
          <w:p>
            <w:pPr>
              <w:pStyle w:val="Compact"/>
            </w:pPr>
            <w:r>
              <w:t xml:space="preserve">5</w:t>
            </w:r>
          </w:p>
        </w:tc>
        <w:tc>
          <w:tcPr/>
          <w:p>
            <w:pPr>
              <w:pStyle w:val="Compact"/>
            </w:pPr>
            <w:r>
              <w:t xml:space="preserve">Steel wool + vinegar</w:t>
            </w:r>
          </w:p>
        </w:tc>
        <w:tc>
          <w:tcPr/>
          <w:p>
            <w:pPr>
              <w:pStyle w:val="Compact"/>
            </w:pPr>
          </w:p>
        </w:tc>
        <w:tc>
          <w:tcPr/>
          <w:p>
            <w:pPr>
              <w:pStyle w:val="Compact"/>
            </w:pPr>
          </w:p>
        </w:tc>
      </w:tr>
      <w:tr>
        <w:tc>
          <w:tcPr/>
          <w:p>
            <w:pPr>
              <w:pStyle w:val="Compact"/>
            </w:pPr>
            <w:r>
              <w:t xml:space="preserve">6</w:t>
            </w:r>
          </w:p>
        </w:tc>
        <w:tc>
          <w:tcPr/>
          <w:p>
            <w:pPr>
              <w:pStyle w:val="Compact"/>
            </w:pPr>
            <w:r>
              <w:t xml:space="preserve">Baking soda + vinegar</w:t>
            </w:r>
          </w:p>
        </w:tc>
        <w:tc>
          <w:tcPr/>
          <w:p>
            <w:pPr>
              <w:pStyle w:val="Compact"/>
            </w:pPr>
          </w:p>
        </w:tc>
        <w:tc>
          <w:tcPr/>
          <w:p>
            <w:pPr>
              <w:pStyle w:val="Compact"/>
            </w:pPr>
          </w:p>
        </w:tc>
      </w:tr>
    </w:tbl>
    <w:bookmarkEnd w:id="682"/>
    <w:bookmarkStart w:id="683" w:name="Xc78bf8a84f0dfb40bda3387094cff1682fbd307"/>
    <w:p>
      <w:pPr>
        <w:pStyle w:val="Heading4"/>
      </w:pPr>
      <w:r>
        <w:t xml:space="preserve">Part 2 — Teacher demo: burning magnesium ribbon</w:t>
      </w:r>
    </w:p>
    <w:p>
      <w:pPr>
        <w:pStyle w:val="FirstParagraph"/>
      </w:pPr>
      <w:r>
        <w:t xml:space="preserve">Watch the demo (goggles on — do</w:t>
      </w:r>
      <w:r>
        <w:t xml:space="preserve"> </w:t>
      </w:r>
      <w:r>
        <w:rPr>
          <w:b/>
          <w:bCs/>
        </w:rPr>
        <w:t xml:space="preserve">not</w:t>
      </w:r>
      <w:r>
        <w:t xml:space="preserve"> </w:t>
      </w:r>
      <w:r>
        <w:t xml:space="preserve">look directly at the flame).</w:t>
      </w:r>
    </w:p>
    <w:p>
      <w:pPr>
        <w:numPr>
          <w:ilvl w:val="0"/>
          <w:numId w:val="1317"/>
        </w:numPr>
      </w:pPr>
      <w:r>
        <w:t xml:space="preserve">What did the magnesium look like</w:t>
      </w:r>
      <w:r>
        <w:t xml:space="preserve"> </w:t>
      </w:r>
      <w:r>
        <w:rPr>
          <w:i/>
          <w:iCs/>
        </w:rPr>
        <w:t xml:space="preserve">before</w:t>
      </w:r>
      <w:r>
        <w:t xml:space="preserve"> </w:t>
      </w:r>
      <w:r>
        <w:t xml:space="preserve">(color, flexible or brittle)? _______________________________________________</w:t>
      </w:r>
    </w:p>
    <w:p>
      <w:pPr>
        <w:numPr>
          <w:ilvl w:val="0"/>
          <w:numId w:val="1317"/>
        </w:numPr>
      </w:pPr>
      <w:r>
        <w:t xml:space="preserve">What did it look like</w:t>
      </w:r>
      <w:r>
        <w:t xml:space="preserve"> </w:t>
      </w:r>
      <w:r>
        <w:rPr>
          <w:i/>
          <w:iCs/>
        </w:rPr>
        <w:t xml:space="preserve">after</w:t>
      </w:r>
      <w:r>
        <w:t xml:space="preserve"> </w:t>
      </w:r>
      <w:r>
        <w:t xml:space="preserve">(color, flexible or brittle)? _______________________________________________</w:t>
      </w:r>
    </w:p>
    <w:p>
      <w:pPr>
        <w:numPr>
          <w:ilvl w:val="0"/>
          <w:numId w:val="1317"/>
        </w:numPr>
      </w:pPr>
      <w:r>
        <w:t xml:space="preserve">Is the white powder still magnesium? Circle one: yes / no</w:t>
      </w:r>
      <w:r>
        <w:t xml:space="preserve"> </w:t>
      </w:r>
      <w:r>
        <w:t xml:space="preserve">What evidence tells you? _______________________________________________</w:t>
      </w:r>
    </w:p>
    <w:bookmarkEnd w:id="683"/>
    <w:bookmarkStart w:id="684" w:name="X22e32dbe319ba676a319806b96c09c179622e62"/>
    <w:p>
      <w:pPr>
        <w:pStyle w:val="Heading4"/>
      </w:pPr>
      <w:r>
        <w:t xml:space="preserve">Part 3 — Intensive vs. extensive (properties, not changes)</w:t>
      </w:r>
    </w:p>
    <w:p>
      <w:pPr>
        <w:pStyle w:val="FirstParagraph"/>
      </w:pPr>
      <w:r>
        <w:t xml:space="preserve">Compare a 1 cm piece of magnesium ribbon to a 10 cm piece of the same ribbon.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Same for both pieces? (yes / no)</w:t>
            </w:r>
          </w:p>
        </w:tc>
        <w:tc>
          <w:tcPr/>
          <w:p>
            <w:pPr>
              <w:pStyle w:val="Compact"/>
            </w:pPr>
            <w:r>
              <w:t xml:space="preserve">Depends on amount? (yes / no)</w:t>
            </w:r>
          </w:p>
        </w:tc>
      </w:tr>
      <w:tr>
        <w:tc>
          <w:tcPr/>
          <w:p>
            <w:pPr>
              <w:pStyle w:val="Compact"/>
            </w:pPr>
            <w:r>
              <w:t xml:space="preserve">Color</w:t>
            </w:r>
          </w:p>
        </w:tc>
        <w:tc>
          <w:tcPr/>
          <w:p>
            <w:pPr>
              <w:pStyle w:val="Compact"/>
            </w:pPr>
          </w:p>
        </w:tc>
        <w:tc>
          <w:tcPr/>
          <w:p>
            <w:pPr>
              <w:pStyle w:val="Compact"/>
            </w:pPr>
          </w:p>
        </w:tc>
      </w:tr>
      <w:tr>
        <w:tc>
          <w:tcPr/>
          <w:p>
            <w:pPr>
              <w:pStyle w:val="Compact"/>
            </w:pPr>
            <w:r>
              <w:t xml:space="preserve">Mass</w:t>
            </w:r>
          </w:p>
        </w:tc>
        <w:tc>
          <w:tcPr/>
          <w:p>
            <w:pPr>
              <w:pStyle w:val="Compact"/>
            </w:pPr>
          </w:p>
        </w:tc>
        <w:tc>
          <w:tcPr/>
          <w:p>
            <w:pPr>
              <w:pStyle w:val="Compact"/>
            </w:pPr>
          </w:p>
        </w:tc>
      </w:tr>
      <w:tr>
        <w:tc>
          <w:tcPr/>
          <w:p>
            <w:pPr>
              <w:pStyle w:val="Compact"/>
            </w:pPr>
            <w:r>
              <w:t xml:space="preserve">Density</w:t>
            </w:r>
          </w:p>
        </w:tc>
        <w:tc>
          <w:tcPr/>
          <w:p>
            <w:pPr>
              <w:pStyle w:val="Compact"/>
            </w:pPr>
          </w:p>
        </w:tc>
        <w:tc>
          <w:tcPr/>
          <w:p>
            <w:pPr>
              <w:pStyle w:val="Compact"/>
            </w:pPr>
          </w:p>
        </w:tc>
      </w:tr>
      <w:tr>
        <w:tc>
          <w:tcPr/>
          <w:p>
            <w:pPr>
              <w:pStyle w:val="Compact"/>
            </w:pPr>
            <w:r>
              <w:t xml:space="preserve">Length</w:t>
            </w:r>
          </w:p>
        </w:tc>
        <w:tc>
          <w:tcPr/>
          <w:p>
            <w:pPr>
              <w:pStyle w:val="Compact"/>
            </w:pPr>
          </w:p>
        </w:tc>
        <w:tc>
          <w:tcPr/>
          <w:p>
            <w:pPr>
              <w:pStyle w:val="Compact"/>
            </w:pPr>
          </w:p>
        </w:tc>
      </w:tr>
    </w:tbl>
    <w:p>
      <w:pPr>
        <w:pStyle w:val="BodyText"/>
      </w:pPr>
      <w:r>
        <w:rPr>
          <w:b/>
          <w:bCs/>
        </w:rPr>
        <w:t xml:space="preserve">Key question:</w:t>
      </w:r>
      <w:r>
        <w:t xml:space="preserve"> </w:t>
      </w:r>
      <w:r>
        <w:t xml:space="preserve">Which kind of property — one that stays the same no matter the amount, or one that changes with amount — would help you</w:t>
      </w:r>
      <w:r>
        <w:t xml:space="preserve"> </w:t>
      </w:r>
      <w:r>
        <w:rPr>
          <w:i/>
          <w:iCs/>
        </w:rPr>
        <w:t xml:space="preserve">identify</w:t>
      </w:r>
      <w:r>
        <w:t xml:space="preserve"> </w:t>
      </w:r>
      <w:r>
        <w:t xml:space="preserve">an unknown substance? Why?</w:t>
      </w:r>
    </w:p>
    <w:p>
      <w:r>
        <w:pict>
          <v:rect style="width:0;height:1.5pt" o:hralign="center" o:hrstd="t" o:hr="t"/>
        </w:pict>
      </w:r>
    </w:p>
    <w:p>
      <w:r>
        <w:pict>
          <v:rect style="width:0;height:1.5pt" o:hralign="center" o:hrstd="t" o:hr="t"/>
        </w:pict>
      </w:r>
    </w:p>
    <w:p>
      <w:r>
        <w:pict>
          <v:rect style="width:0;height:1.5pt" o:hralign="center" o:hrstd="t" o:hr="t"/>
        </w:pict>
      </w:r>
    </w:p>
    <w:bookmarkEnd w:id="684"/>
    <w:bookmarkEnd w:id="685"/>
    <w:bookmarkStart w:id="686" w:name="make-it-make-sense-10"/>
    <w:p>
      <w:pPr>
        <w:pStyle w:val="Heading3"/>
      </w:pPr>
      <w:r>
        <w:t xml:space="preserve">Make It Make Sense</w:t>
      </w:r>
    </w:p>
    <w:p>
      <w:pPr>
        <w:pStyle w:val="FirstParagraph"/>
      </w:pPr>
      <w:r>
        <w:t xml:space="preserve">For each change below, decide physical or chemical, name the evidence, and answer the follow-up.</w:t>
      </w:r>
    </w:p>
    <w:p>
      <w:pPr>
        <w:numPr>
          <w:ilvl w:val="0"/>
          <w:numId w:val="1318"/>
        </w:numPr>
      </w:pPr>
      <w:r>
        <w:t xml:space="preserve">A student bends a copper wire into a coil. The wire is still copper.</w:t>
      </w:r>
    </w:p>
    <w:p>
      <w:pPr>
        <w:pStyle w:val="Compact"/>
        <w:numPr>
          <w:ilvl w:val="1"/>
          <w:numId w:val="1319"/>
        </w:numPr>
      </w:pPr>
      <w:r>
        <w:t xml:space="preserve">Physical or chemical? _______________</w:t>
      </w:r>
    </w:p>
    <w:p>
      <w:pPr>
        <w:pStyle w:val="Compact"/>
        <w:numPr>
          <w:ilvl w:val="1"/>
          <w:numId w:val="1319"/>
        </w:numPr>
      </w:pPr>
      <w:r>
        <w:t xml:space="preserve">Evidence: _______________________________________________</w:t>
      </w:r>
    </w:p>
    <w:p>
      <w:pPr>
        <w:pStyle w:val="Compact"/>
        <w:numPr>
          <w:ilvl w:val="1"/>
          <w:numId w:val="1319"/>
        </w:numPr>
      </w:pPr>
      <w:r>
        <w:t xml:space="preserve">Could this change be reversed? _______________</w:t>
      </w:r>
    </w:p>
    <w:p>
      <w:pPr>
        <w:numPr>
          <w:ilvl w:val="0"/>
          <w:numId w:val="1318"/>
        </w:numPr>
      </w:pPr>
      <w:r>
        <w:t xml:space="preserve">A student lights a candle. The wick burns, the wax near the flame melts, and the flame gives off light and heat.</w:t>
      </w:r>
    </w:p>
    <w:p>
      <w:pPr>
        <w:pStyle w:val="Compact"/>
        <w:numPr>
          <w:ilvl w:val="1"/>
          <w:numId w:val="1320"/>
        </w:numPr>
      </w:pPr>
      <w:r>
        <w:t xml:space="preserve">The</w:t>
      </w:r>
      <w:r>
        <w:t xml:space="preserve"> </w:t>
      </w:r>
      <w:r>
        <w:rPr>
          <w:i/>
          <w:iCs/>
        </w:rPr>
        <w:t xml:space="preserve">melting wax</w:t>
      </w:r>
      <w:r>
        <w:t xml:space="preserve"> </w:t>
      </w:r>
      <w:r>
        <w:t xml:space="preserve">is a ___________ change because: _______________________________________________</w:t>
      </w:r>
    </w:p>
    <w:p>
      <w:pPr>
        <w:pStyle w:val="Compact"/>
        <w:numPr>
          <w:ilvl w:val="1"/>
          <w:numId w:val="1320"/>
        </w:numPr>
      </w:pPr>
      <w:r>
        <w:t xml:space="preserve">The</w:t>
      </w:r>
      <w:r>
        <w:t xml:space="preserve"> </w:t>
      </w:r>
      <w:r>
        <w:rPr>
          <w:i/>
          <w:iCs/>
        </w:rPr>
        <w:t xml:space="preserve">burning wick</w:t>
      </w:r>
      <w:r>
        <w:t xml:space="preserve"> </w:t>
      </w:r>
      <w:r>
        <w:t xml:space="preserve">is a ___________ change because: _______________________________________________</w:t>
      </w:r>
    </w:p>
    <w:p>
      <w:pPr>
        <w:numPr>
          <w:ilvl w:val="0"/>
          <w:numId w:val="1318"/>
        </w:numPr>
      </w:pPr>
      <w:r>
        <w:t xml:space="preserve">A student drops an antacid tablet into water and sees bubbles rise. A second student boils water and also sees bubbles rise.</w:t>
      </w:r>
    </w:p>
    <w:p>
      <w:pPr>
        <w:pStyle w:val="Compact"/>
        <w:numPr>
          <w:ilvl w:val="1"/>
          <w:numId w:val="1321"/>
        </w:numPr>
      </w:pPr>
      <w:r>
        <w:t xml:space="preserve">The antacid bubbles are a sign of a ___________ change because the gas is _______________________________________________</w:t>
      </w:r>
    </w:p>
    <w:p>
      <w:pPr>
        <w:pStyle w:val="Compact"/>
        <w:numPr>
          <w:ilvl w:val="1"/>
          <w:numId w:val="1321"/>
        </w:numPr>
      </w:pPr>
      <w:r>
        <w:t xml:space="preserve">The boiling bubbles are a ___________ change because the gas is _______________________________________________</w:t>
      </w:r>
    </w:p>
    <w:p>
      <w:pPr>
        <w:numPr>
          <w:ilvl w:val="0"/>
          <w:numId w:val="1318"/>
        </w:numPr>
      </w:pPr>
      <w:r>
        <w:t xml:space="preserve">A 5 g sample of sulfur is yellow and melts at 115 °C. A 50 g sample of the same sulfur is taken.</w:t>
      </w:r>
    </w:p>
    <w:p>
      <w:pPr>
        <w:pStyle w:val="Compact"/>
        <w:numPr>
          <w:ilvl w:val="1"/>
          <w:numId w:val="1322"/>
        </w:numPr>
      </w:pPr>
      <w:r>
        <w:t xml:space="preserve">Is the</w:t>
      </w:r>
      <w:r>
        <w:t xml:space="preserve"> </w:t>
      </w:r>
      <w:r>
        <w:rPr>
          <w:i/>
          <w:iCs/>
        </w:rPr>
        <w:t xml:space="preserve">color</w:t>
      </w:r>
      <w:r>
        <w:t xml:space="preserve"> </w:t>
      </w:r>
      <w:r>
        <w:t xml:space="preserve">of the 50 g sample still yellow? _______________ → intensive or extensive? _______________</w:t>
      </w:r>
    </w:p>
    <w:p>
      <w:pPr>
        <w:pStyle w:val="Compact"/>
        <w:numPr>
          <w:ilvl w:val="1"/>
          <w:numId w:val="1322"/>
        </w:numPr>
      </w:pPr>
      <w:r>
        <w:t xml:space="preserve">Is the</w:t>
      </w:r>
      <w:r>
        <w:t xml:space="preserve"> </w:t>
      </w:r>
      <w:r>
        <w:rPr>
          <w:i/>
          <w:iCs/>
        </w:rPr>
        <w:t xml:space="preserve">mass</w:t>
      </w:r>
      <w:r>
        <w:t xml:space="preserve"> </w:t>
      </w:r>
      <w:r>
        <w:t xml:space="preserve">of the 50 g sample the same as the 5 g sample? _______________ → intensive or extensive? _______________</w:t>
      </w:r>
    </w:p>
    <w:p>
      <w:r>
        <w:pict>
          <v:rect style="width:0;height:1.5pt" o:hralign="center" o:hrstd="t" o:hr="t"/>
        </w:pict>
      </w:r>
    </w:p>
    <w:bookmarkEnd w:id="686"/>
    <w:bookmarkStart w:id="687" w:name="vocabulary-in-action-10"/>
    <w:p>
      <w:pPr>
        <w:pStyle w:val="Heading3"/>
      </w:pPr>
      <w:r>
        <w:t xml:space="preserve">Vocabulary in Action</w:t>
      </w:r>
    </w:p>
    <w:p>
      <w:pPr>
        <w:pStyle w:val="FirstParagraph"/>
      </w:pPr>
      <w:r>
        <w:t xml:space="preserve">Use each term in a sentence about today’s stations or demo. Do not copy the definition — describe something you actually observed or did.</w:t>
      </w:r>
    </w:p>
    <w:p>
      <w:pPr>
        <w:numPr>
          <w:ilvl w:val="0"/>
          <w:numId w:val="1323"/>
        </w:numPr>
      </w:pPr>
      <w:r>
        <w:rPr>
          <w:b/>
          <w:bCs/>
        </w:rPr>
        <w:t xml:space="preserve">physical change:</w:t>
      </w:r>
      <w:r>
        <w:t xml:space="preserve"> </w:t>
      </w:r>
      <w:r>
        <w:t xml:space="preserve">_______________________________________________</w:t>
      </w:r>
      <w:r>
        <w:t xml:space="preserve"> </w:t>
      </w:r>
      <w:r>
        <w:t xml:space="preserve">_______________________________________________</w:t>
      </w:r>
    </w:p>
    <w:p>
      <w:pPr>
        <w:numPr>
          <w:ilvl w:val="0"/>
          <w:numId w:val="1323"/>
        </w:numPr>
      </w:pPr>
      <w:r>
        <w:rPr>
          <w:b/>
          <w:bCs/>
        </w:rPr>
        <w:t xml:space="preserve">chemical change:</w:t>
      </w:r>
      <w:r>
        <w:t xml:space="preserve"> </w:t>
      </w:r>
      <w:r>
        <w:t xml:space="preserve">_______________________________________________</w:t>
      </w:r>
      <w:r>
        <w:t xml:space="preserve"> </w:t>
      </w:r>
      <w:r>
        <w:t xml:space="preserve">_______________________________________________</w:t>
      </w:r>
    </w:p>
    <w:p>
      <w:pPr>
        <w:numPr>
          <w:ilvl w:val="0"/>
          <w:numId w:val="1323"/>
        </w:numPr>
      </w:pPr>
      <w:r>
        <w:rPr>
          <w:b/>
          <w:bCs/>
        </w:rPr>
        <w:t xml:space="preserve">intensive property: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87"/>
    <w:bookmarkStart w:id="688" w:name="revise-your-model-10"/>
    <w:p>
      <w:pPr>
        <w:pStyle w:val="Heading3"/>
      </w:pPr>
      <w:r>
        <w:t xml:space="preserve">Revise Your Model</w:t>
      </w:r>
    </w:p>
    <w:p>
      <w:pPr>
        <w:pStyle w:val="FirstParagraph"/>
      </w:pPr>
      <w:r>
        <w:t xml:space="preserve">Return to your Initial Model and your station table. Make these edits:</w:t>
      </w:r>
    </w:p>
    <w:p>
      <w:pPr>
        <w:numPr>
          <w:ilvl w:val="0"/>
          <w:numId w:val="1324"/>
        </w:numPr>
      </w:pPr>
      <w:r>
        <w:t xml:space="preserve">For each station, write the correct term next to your</w:t>
      </w:r>
      <w:r>
        <w:t xml:space="preserve"> </w:t>
      </w:r>
      <w:r>
        <w:t xml:space="preserve">“yes/no”</w:t>
      </w:r>
      <w:r>
        <w:t xml:space="preserve">:</w:t>
      </w:r>
      <w:r>
        <w:t xml:space="preserve"> </w:t>
      </w:r>
      <w:r>
        <w:rPr>
          <w:i/>
          <w:iCs/>
        </w:rPr>
        <w:t xml:space="preserve">physical change</w:t>
      </w:r>
      <w:r>
        <w:t xml:space="preserve"> </w:t>
      </w:r>
      <w:r>
        <w:t xml:space="preserve">or</w:t>
      </w:r>
      <w:r>
        <w:t xml:space="preserve"> </w:t>
      </w:r>
      <w:r>
        <w:rPr>
          <w:i/>
          <w:iCs/>
        </w:rPr>
        <w:t xml:space="preserve">chemical change</w:t>
      </w:r>
      <w:r>
        <w:t xml:space="preserve">.</w:t>
      </w:r>
    </w:p>
    <w:p>
      <w:pPr>
        <w:numPr>
          <w:ilvl w:val="0"/>
          <w:numId w:val="1324"/>
        </w:numPr>
      </w:pPr>
      <w:r>
        <w:t xml:space="preserve">For every chemical-change station, circle the one</w:t>
      </w:r>
      <w:r>
        <w:t xml:space="preserve"> </w:t>
      </w:r>
      <w:r>
        <w:rPr>
          <w:b/>
          <w:bCs/>
        </w:rPr>
        <w:t xml:space="preserve">sign of chemical change</w:t>
      </w:r>
      <w:r>
        <w:t xml:space="preserve"> </w:t>
      </w:r>
      <w:r>
        <w:t xml:space="preserve">that gave it away (color change · gas produced · light/heat · precipitate · hard to reverse).</w:t>
      </w:r>
    </w:p>
    <w:p>
      <w:pPr>
        <w:numPr>
          <w:ilvl w:val="0"/>
          <w:numId w:val="1324"/>
        </w:numPr>
      </w:pPr>
      <w:r>
        <w:t xml:space="preserve">Pick one substance from a station and list one</w:t>
      </w:r>
      <w:r>
        <w:t xml:space="preserve"> </w:t>
      </w:r>
      <w:r>
        <w:rPr>
          <w:b/>
          <w:bCs/>
        </w:rPr>
        <w:t xml:space="preserve">intensive</w:t>
      </w:r>
      <w:r>
        <w:t xml:space="preserve"> </w:t>
      </w:r>
      <w:r>
        <w:t xml:space="preserve">and one</w:t>
      </w:r>
      <w:r>
        <w:t xml:space="preserve"> </w:t>
      </w:r>
      <w:r>
        <w:rPr>
          <w:b/>
          <w:bCs/>
        </w:rPr>
        <w:t xml:space="preserve">extensive</w:t>
      </w:r>
      <w:r>
        <w:t xml:space="preserve"> </w:t>
      </w:r>
      <w:r>
        <w:t xml:space="preserve">property of it.</w:t>
      </w:r>
    </w:p>
    <w:p>
      <w:pPr>
        <w:pStyle w:val="BlockText"/>
      </w:pPr>
      <w:r>
        <w:t xml:space="preserve">Substance: _______________ Intensive property: _______________ Extensive property: _______________</w:t>
      </w:r>
    </w:p>
    <w:p>
      <w:pPr>
        <w:pStyle w:val="FirstParagraph"/>
      </w:pPr>
      <w:r>
        <w:t xml:space="preserve">Then finish this Because / But / So sentence:</w:t>
      </w:r>
    </w:p>
    <w:p>
      <w:pPr>
        <w:pStyle w:val="BlockText"/>
      </w:pPr>
      <w:r>
        <w:t xml:space="preserve">Burning paper makes a new substance</w:t>
      </w:r>
      <w:r>
        <w:t xml:space="preserve"> </w:t>
      </w:r>
      <w:r>
        <w:t xml:space="preserve">because __________________________________________,</w:t>
      </w:r>
      <w:r>
        <w:t xml:space="preserve"> </w:t>
      </w:r>
      <w:r>
        <w:t xml:space="preserve">but cutting paper only ____________________________,</w:t>
      </w:r>
      <w:r>
        <w:t xml:space="preserve"> </w:t>
      </w:r>
      <w:r>
        <w:t xml:space="preserve">so __________________________________________.</w:t>
      </w:r>
    </w:p>
    <w:p>
      <w:r>
        <w:pict>
          <v:rect style="width:0;height:1.5pt" o:hralign="center" o:hrstd="t" o:hr="t"/>
        </w:pict>
      </w:r>
    </w:p>
    <w:bookmarkEnd w:id="688"/>
    <w:bookmarkStart w:id="689" w:name="exit-ticket-10"/>
    <w:p>
      <w:pPr>
        <w:pStyle w:val="Heading3"/>
      </w:pPr>
      <w:r>
        <w:t xml:space="preserve">Exit Ticket</w:t>
      </w:r>
    </w:p>
    <w:p>
      <w:pPr>
        <w:pStyle w:val="FirstParagraph"/>
      </w:pPr>
      <w:r>
        <w:rPr>
          <w:i/>
          <w:iCs/>
        </w:rPr>
        <w:t xml:space="preserve">(a) You toast a slice of bread until it turns brown and gives off a burnt smell. Is this a physical or a chemical change? Name the sign(s) of chemical change you used to decide.</w:t>
      </w:r>
    </w:p>
    <w:p>
      <w:pPr>
        <w:pStyle w:val="BlockText"/>
      </w:pPr>
      <w:r>
        <w:t xml:space="preserve">Change: _______________</w:t>
      </w:r>
      <w:r>
        <w:t xml:space="preserve"> </w:t>
      </w:r>
      <w:r>
        <w:t xml:space="preserve">Sign(s) of chemical change: _______________________________________________</w:t>
      </w:r>
    </w:p>
    <w:p>
      <w:pPr>
        <w:pStyle w:val="FirstParagraph"/>
      </w:pPr>
      <w:r>
        <w:rPr>
          <w:i/>
          <w:iCs/>
        </w:rPr>
        <w:t xml:space="preserve">(b) Classify each property as intensive or extensive:</w:t>
      </w:r>
    </w:p>
    <w:p>
      <w:pPr>
        <w:pStyle w:val="Compact"/>
        <w:numPr>
          <w:ilvl w:val="0"/>
          <w:numId w:val="1325"/>
        </w:numPr>
      </w:pPr>
      <w:r>
        <w:t xml:space="preserve">the density of a gold ring: _______________</w:t>
      </w:r>
    </w:p>
    <w:p>
      <w:pPr>
        <w:pStyle w:val="Compact"/>
        <w:numPr>
          <w:ilvl w:val="0"/>
          <w:numId w:val="1325"/>
        </w:numPr>
      </w:pPr>
      <w:r>
        <w:t xml:space="preserve">the mass of the same gold ring: _______________</w:t>
      </w:r>
    </w:p>
    <w:p>
      <w:pPr>
        <w:pStyle w:val="FirstParagraph"/>
      </w:pPr>
      <w:r>
        <w:rPr>
          <w:i/>
          <w:iCs/>
        </w:rPr>
        <w:t xml:space="preserve">(c) In one sentence, explain why a chemical change produces a new substance but a physical change does not. Use the words</w:t>
      </w:r>
      <w:r>
        <w:rPr>
          <w:i/>
          <w:iCs/>
        </w:rPr>
        <w:t xml:space="preserve"> </w:t>
      </w:r>
      <w:r>
        <w:rPr>
          <w:i/>
          <w:iCs/>
        </w:rPr>
        <w:t xml:space="preserve">“bonds”</w:t>
      </w:r>
      <w:r>
        <w:rPr>
          <w:i/>
          <w:iCs/>
        </w:rPr>
        <w:t xml:space="preserve"> </w:t>
      </w:r>
      <w:r>
        <w:rPr>
          <w:i/>
          <w:iCs/>
        </w:rPr>
        <w:t xml:space="preserve">and</w:t>
      </w:r>
      <w:r>
        <w:rPr>
          <w:i/>
          <w:iCs/>
        </w:rPr>
        <w:t xml:space="preserve"> </w:t>
      </w:r>
      <w:r>
        <w:rPr>
          <w:i/>
          <w:iCs/>
        </w:rPr>
        <w:t xml:space="preserve">“energy.”</w:t>
      </w:r>
    </w:p>
    <w:p>
      <w:r>
        <w:pict>
          <v:rect style="width:0;height:1.5pt" o:hralign="center" o:hrstd="t" o:hr="t"/>
        </w:pict>
      </w:r>
    </w:p>
    <w:p>
      <w:r>
        <w:pict>
          <v:rect style="width:0;height:1.5pt" o:hralign="center" o:hrstd="t" o:hr="t"/>
        </w:pict>
      </w:r>
    </w:p>
    <w:p>
      <w:r>
        <w:br w:type="page"/>
      </w:r>
    </w:p>
    <w:bookmarkEnd w:id="689"/>
    <w:bookmarkEnd w:id="690"/>
    <w:bookmarkStart w:id="698" w:name="Xa55b54336325f746d7e98e154c67a2e659b0ab5"/>
    <w:p>
      <w:pPr>
        <w:pStyle w:val="Heading2"/>
      </w:pPr>
      <w:r>
        <w:t xml:space="preserve">Physical vs. Chemical Properties &amp; Changes — Student Notes</w:t>
      </w:r>
    </w:p>
    <w:p>
      <w:pPr>
        <w:pStyle w:val="FirstParagraph"/>
      </w:pPr>
      <w:r>
        <w:rPr>
          <w:b/>
          <w:bCs/>
        </w:rPr>
        <w:t xml:space="preserve">Unit: Physical Behavior of Matter — Lesson 03</w:t>
      </w:r>
      <w:r>
        <w:t xml:space="preserve"> </w:t>
      </w:r>
      <w:r>
        <w:t xml:space="preserve">Name: _______________________ Date: __________ Period: ____</w:t>
      </w:r>
    </w:p>
    <w:p>
      <w:r>
        <w:pict>
          <v:rect style="width:0;height:1.5pt" o:hralign="center" o:hrstd="t" o:hr="t"/>
        </w:pict>
      </w:r>
    </w:p>
    <w:bookmarkStart w:id="691" w:name="learning-targets-10"/>
    <w:p>
      <w:pPr>
        <w:pStyle w:val="Heading3"/>
      </w:pPr>
      <w:r>
        <w:t xml:space="preserve">Learning Targets</w:t>
      </w:r>
    </w:p>
    <w:p>
      <w:pPr>
        <w:pStyle w:val="FirstParagraph"/>
      </w:pPr>
      <w:r>
        <w:t xml:space="preserve">By the end of today’s 42 minutes I can:</w:t>
      </w:r>
    </w:p>
    <w:p>
      <w:pPr>
        <w:pStyle w:val="Compact"/>
        <w:numPr>
          <w:ilvl w:val="0"/>
          <w:numId w:val="1326"/>
        </w:numPr>
      </w:pPr>
      <w:r>
        <w:t xml:space="preserve">Distinguish a</w:t>
      </w:r>
      <w:r>
        <w:t xml:space="preserve"> </w:t>
      </w:r>
      <w:r>
        <w:rPr>
          <w:b/>
          <w:bCs/>
        </w:rPr>
        <w:t xml:space="preserve">physical change</w:t>
      </w:r>
      <w:r>
        <w:t xml:space="preserve"> </w:t>
      </w:r>
      <w:r>
        <w:t xml:space="preserve">from a</w:t>
      </w:r>
      <w:r>
        <w:t xml:space="preserve"> </w:t>
      </w:r>
      <w:r>
        <w:rPr>
          <w:b/>
          <w:bCs/>
        </w:rPr>
        <w:t xml:space="preserve">chemical change</w:t>
      </w:r>
      <w:r>
        <w:t xml:space="preserve"> </w:t>
      </w:r>
      <w:r>
        <w:t xml:space="preserve">and justify the call using observable evidence.</w:t>
      </w:r>
    </w:p>
    <w:p>
      <w:pPr>
        <w:pStyle w:val="Compact"/>
        <w:numPr>
          <w:ilvl w:val="0"/>
          <w:numId w:val="1326"/>
        </w:numPr>
      </w:pPr>
      <w:r>
        <w:t xml:space="preserve">Name the five common</w:t>
      </w:r>
      <w:r>
        <w:t xml:space="preserve"> </w:t>
      </w:r>
      <w:r>
        <w:rPr>
          <w:b/>
          <w:bCs/>
        </w:rPr>
        <w:t xml:space="preserve">signs of chemical change</w:t>
      </w:r>
      <w:r>
        <w:t xml:space="preserve"> </w:t>
      </w:r>
      <w:r>
        <w:t xml:space="preserve">and identify them in a new scenario.</w:t>
      </w:r>
    </w:p>
    <w:p>
      <w:pPr>
        <w:pStyle w:val="Compact"/>
        <w:numPr>
          <w:ilvl w:val="0"/>
          <w:numId w:val="1326"/>
        </w:numPr>
      </w:pPr>
      <w:r>
        <w:t xml:space="preserve">Classify a property as</w:t>
      </w:r>
      <w:r>
        <w:t xml:space="preserve"> </w:t>
      </w:r>
      <w:r>
        <w:rPr>
          <w:b/>
          <w:bCs/>
        </w:rPr>
        <w:t xml:space="preserve">intensive</w:t>
      </w:r>
      <w:r>
        <w:t xml:space="preserve"> </w:t>
      </w:r>
      <w:r>
        <w:t xml:space="preserve">(independent of amount) or</w:t>
      </w:r>
      <w:r>
        <w:t xml:space="preserve"> </w:t>
      </w:r>
      <w:r>
        <w:rPr>
          <w:b/>
          <w:bCs/>
        </w:rPr>
        <w:t xml:space="preserve">extensive</w:t>
      </w:r>
      <w:r>
        <w:t xml:space="preserve"> </w:t>
      </w:r>
      <w:r>
        <w:t xml:space="preserve">(depends on amount).</w:t>
      </w:r>
    </w:p>
    <w:p>
      <w:pPr>
        <w:pStyle w:val="Compact"/>
        <w:numPr>
          <w:ilvl w:val="0"/>
          <w:numId w:val="1326"/>
        </w:numPr>
      </w:pPr>
      <w:r>
        <w:t xml:space="preserve">Explain, using Cause and Effect, why a chemical change produces a</w:t>
      </w:r>
      <w:r>
        <w:t xml:space="preserve"> </w:t>
      </w:r>
      <w:r>
        <w:rPr>
          <w:i/>
          <w:iCs/>
        </w:rPr>
        <w:t xml:space="preserve">new substance</w:t>
      </w:r>
      <w:r>
        <w:t xml:space="preserve"> </w:t>
      </w:r>
      <w:r>
        <w:t xml:space="preserve">while a physical change does not.</w:t>
      </w:r>
    </w:p>
    <w:p>
      <w:r>
        <w:pict>
          <v:rect style="width:0;height:1.5pt" o:hralign="center" o:hrstd="t" o:hr="t"/>
        </w:pict>
      </w:r>
    </w:p>
    <w:bookmarkEnd w:id="691"/>
    <w:bookmarkStart w:id="692" w:name="key-vocabulary-10"/>
    <w:p>
      <w:pPr>
        <w:pStyle w:val="Heading3"/>
      </w:pPr>
      <w:r>
        <w:t xml:space="preserve">Key Vocabulary</w:t>
      </w:r>
    </w:p>
    <w:p>
      <w:pPr>
        <w:numPr>
          <w:ilvl w:val="0"/>
          <w:numId w:val="1327"/>
        </w:numPr>
      </w:pPr>
      <w:r>
        <w:rPr>
          <w:b/>
          <w:bCs/>
        </w:rPr>
        <w:t xml:space="preserve">physical change</w:t>
      </w:r>
      <w:r>
        <w:t xml:space="preserve"> </w:t>
      </w:r>
      <w:r>
        <w:t xml:space="preserve">— _______________________________________________</w:t>
      </w:r>
      <w:r>
        <w:t xml:space="preserve"> </w:t>
      </w:r>
      <w:r>
        <w:t xml:space="preserve">_______________________________________________</w:t>
      </w:r>
    </w:p>
    <w:p>
      <w:pPr>
        <w:numPr>
          <w:ilvl w:val="0"/>
          <w:numId w:val="1327"/>
        </w:numPr>
      </w:pPr>
      <w:r>
        <w:rPr>
          <w:b/>
          <w:bCs/>
        </w:rPr>
        <w:t xml:space="preserve">chemical change</w:t>
      </w:r>
      <w:r>
        <w:t xml:space="preserve"> </w:t>
      </w:r>
      <w:r>
        <w:t xml:space="preserve">— _______________________________________________</w:t>
      </w:r>
      <w:r>
        <w:t xml:space="preserve"> </w:t>
      </w:r>
      <w:r>
        <w:t xml:space="preserve">_______________________________________________</w:t>
      </w:r>
    </w:p>
    <w:p>
      <w:pPr>
        <w:numPr>
          <w:ilvl w:val="0"/>
          <w:numId w:val="1327"/>
        </w:numPr>
      </w:pPr>
      <w:r>
        <w:rPr>
          <w:b/>
          <w:bCs/>
        </w:rPr>
        <w:t xml:space="preserve">intensive property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92"/>
    <w:bookmarkStart w:id="695" w:name="guided-notes-10"/>
    <w:p>
      <w:pPr>
        <w:pStyle w:val="Heading3"/>
      </w:pPr>
      <w:r>
        <w:t xml:space="preserve">Guided Notes</w:t>
      </w:r>
    </w:p>
    <w:p>
      <w:pPr>
        <w:pStyle w:val="FirstParagraph"/>
      </w:pPr>
      <w:r>
        <w:rPr>
          <w:b/>
          <w:bCs/>
        </w:rPr>
        <w:t xml:space="preserve">The big idea — Cause and Effect:</w:t>
      </w:r>
      <w:r>
        <w:t xml:space="preserve"> </w:t>
      </w:r>
      <w:r>
        <w:t xml:space="preserve">A change is an</w:t>
      </w:r>
      <w:r>
        <w:t xml:space="preserve"> </w:t>
      </w:r>
      <w:r>
        <w:rPr>
          <w:i/>
          <w:iCs/>
        </w:rPr>
        <w:t xml:space="preserve">effect</w:t>
      </w:r>
      <w:r>
        <w:t xml:space="preserve"> </w:t>
      </w:r>
      <w:r>
        <w:t xml:space="preserve">caused by some input (cutting, heating, igniting). To classify it, ask one question:</w:t>
      </w:r>
      <w:r>
        <w:t xml:space="preserve"> </w:t>
      </w:r>
      <w:r>
        <w:rPr>
          <w:b/>
          <w:bCs/>
        </w:rPr>
        <w:t xml:space="preserve">is it still the same substance?</w:t>
      </w:r>
    </w:p>
    <w:p>
      <w:pPr>
        <w:pStyle w:val="Compact"/>
        <w:numPr>
          <w:ilvl w:val="0"/>
          <w:numId w:val="1328"/>
        </w:numPr>
      </w:pPr>
      <w:r>
        <w:t xml:space="preserve">If the substance keeps its identity → __________ change (only the form changed).</w:t>
      </w:r>
    </w:p>
    <w:p>
      <w:pPr>
        <w:pStyle w:val="Compact"/>
        <w:numPr>
          <w:ilvl w:val="0"/>
          <w:numId w:val="1328"/>
        </w:numPr>
      </w:pPr>
      <w:r>
        <w:t xml:space="preserve">If one or more __________ substances form → __________ change.</w:t>
      </w:r>
    </w:p>
    <w:p>
      <w:pPr>
        <w:pStyle w:val="FirstParagraph"/>
      </w:pPr>
      <w:r>
        <w:rPr>
          <w:b/>
          <w:bCs/>
        </w:rPr>
        <w:t xml:space="preserve">Physical change — what happens to the particles:</w:t>
      </w:r>
    </w:p>
    <w:p>
      <w:pPr>
        <w:pStyle w:val="BodyText"/>
      </w:pPr>
      <w:r>
        <w:t xml:space="preserve">Adding energy can re-space or rearrange particles</w:t>
      </w:r>
      <w:r>
        <w:t xml:space="preserve"> </w:t>
      </w:r>
      <w:r>
        <w:rPr>
          <w:b/>
          <w:bCs/>
        </w:rPr>
        <w:t xml:space="preserve">without</w:t>
      </w:r>
      <w:r>
        <w:t xml:space="preserve"> </w:t>
      </w:r>
      <w:r>
        <w:t xml:space="preserve">breaking the bonds inside them. 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Example</w:t>
            </w:r>
          </w:p>
        </w:tc>
        <w:tc>
          <w:tcPr/>
          <w:p>
            <w:pPr>
              <w:pStyle w:val="Compact"/>
            </w:pPr>
            <w:r>
              <w:t xml:space="preserve">Why it is physical</w:t>
            </w:r>
          </w:p>
        </w:tc>
      </w:tr>
      <w:tr>
        <w:tc>
          <w:tcPr/>
          <w:p>
            <w:pPr>
              <w:pStyle w:val="Compact"/>
            </w:pPr>
            <w:r>
              <w:t xml:space="preserve">Cutting paper</w:t>
            </w:r>
          </w:p>
        </w:tc>
        <w:tc>
          <w:tcPr/>
          <w:p>
            <w:pPr>
              <w:pStyle w:val="Compact"/>
            </w:pPr>
          </w:p>
        </w:tc>
      </w:tr>
      <w:tr>
        <w:tc>
          <w:tcPr/>
          <w:p>
            <w:pPr>
              <w:pStyle w:val="Compact"/>
            </w:pPr>
            <w:r>
              <w:t xml:space="preserve">Melting ice</w:t>
            </w:r>
          </w:p>
        </w:tc>
        <w:tc>
          <w:tcPr/>
          <w:p>
            <w:pPr>
              <w:pStyle w:val="Compact"/>
            </w:pPr>
          </w:p>
        </w:tc>
      </w:tr>
      <w:tr>
        <w:tc>
          <w:tcPr/>
          <w:p>
            <w:pPr>
              <w:pStyle w:val="Compact"/>
            </w:pPr>
            <w:r>
              <w:t xml:space="preserve">Dissolving salt in water</w:t>
            </w:r>
          </w:p>
        </w:tc>
        <w:tc>
          <w:tcPr/>
          <w:p>
            <w:pPr>
              <w:pStyle w:val="Compact"/>
            </w:pPr>
          </w:p>
        </w:tc>
      </w:tr>
    </w:tbl>
    <w:p>
      <w:pPr>
        <w:pStyle w:val="BodyText"/>
      </w:pPr>
      <w:r>
        <w:rPr>
          <w:b/>
          <w:bCs/>
        </w:rPr>
        <w:t xml:space="preserve">Chemical change — the five signs:</w:t>
      </w:r>
    </w:p>
    <w:p>
      <w:pPr>
        <w:pStyle w:val="BodyText"/>
      </w:pPr>
      <w:r>
        <w:t xml:space="preserve">When enough __________ is added to break and remake bonds, the atoms recombine into new substances. Watch for these clues:</w:t>
      </w:r>
    </w:p>
    <w:p>
      <w:pPr>
        <w:pStyle w:val="Compact"/>
        <w:numPr>
          <w:ilvl w:val="0"/>
          <w:numId w:val="1329"/>
        </w:numPr>
      </w:pPr>
      <w:r>
        <w:t xml:space="preserve">__________ change (a new color appears)</w:t>
      </w:r>
    </w:p>
    <w:p>
      <w:pPr>
        <w:pStyle w:val="Compact"/>
        <w:numPr>
          <w:ilvl w:val="0"/>
          <w:numId w:val="1329"/>
        </w:numPr>
      </w:pPr>
      <w:r>
        <w:t xml:space="preserve">__________ produced (bubbles or a new odor — not from boiling)</w:t>
      </w:r>
    </w:p>
    <w:p>
      <w:pPr>
        <w:pStyle w:val="Compact"/>
        <w:numPr>
          <w:ilvl w:val="0"/>
          <w:numId w:val="1329"/>
        </w:numPr>
      </w:pPr>
      <w:r>
        <w:t xml:space="preserve">__________ or __________ released or absorbed (light, or the container warms/cools)</w:t>
      </w:r>
    </w:p>
    <w:p>
      <w:pPr>
        <w:pStyle w:val="Compact"/>
        <w:numPr>
          <w:ilvl w:val="0"/>
          <w:numId w:val="1329"/>
        </w:numPr>
      </w:pPr>
      <w:r>
        <w:t xml:space="preserve">a __________ forms (a solid appears in a liquid)</w:t>
      </w:r>
    </w:p>
    <w:p>
      <w:pPr>
        <w:pStyle w:val="Compact"/>
        <w:numPr>
          <w:ilvl w:val="0"/>
          <w:numId w:val="1329"/>
        </w:numPr>
      </w:pPr>
      <w:r>
        <w:t xml:space="preserve">the change is hard to __________</w:t>
      </w:r>
    </w:p>
    <w:p>
      <w:pPr>
        <w:pStyle w:val="FirstParagraph"/>
      </w:pPr>
      <w:r>
        <w:rPr>
          <w:b/>
          <w:bCs/>
        </w:rPr>
        <w:t xml:space="preserve">Warning — these can fool you:</w:t>
      </w:r>
    </w:p>
    <w:p>
      <w:pPr>
        <w:pStyle w:val="Compact"/>
        <w:numPr>
          <w:ilvl w:val="0"/>
          <w:numId w:val="1330"/>
        </w:numPr>
      </w:pPr>
      <w:r>
        <w:t xml:space="preserve">Bubbles from</w:t>
      </w:r>
      <w:r>
        <w:t xml:space="preserve"> </w:t>
      </w:r>
      <w:r>
        <w:rPr>
          <w:b/>
          <w:bCs/>
        </w:rPr>
        <w:t xml:space="preserve">boiling</w:t>
      </w:r>
      <w:r>
        <w:t xml:space="preserve"> </w:t>
      </w:r>
      <w:r>
        <w:t xml:space="preserve">are just water becoming vapor → __________ change.</w:t>
      </w:r>
    </w:p>
    <w:p>
      <w:pPr>
        <w:pStyle w:val="Compact"/>
        <w:numPr>
          <w:ilvl w:val="0"/>
          <w:numId w:val="1330"/>
        </w:numPr>
      </w:pPr>
      <w:r>
        <w:t xml:space="preserve">A bubble counts as a chemical-change sign only when the gas is a __________ substance.</w:t>
      </w:r>
    </w:p>
    <w:p>
      <w:pPr>
        <w:pStyle w:val="FirstParagraph"/>
      </w:pPr>
      <w:r>
        <w:rPr>
          <w:b/>
          <w:bCs/>
        </w:rPr>
        <w:t xml:space="preserve">Intensive vs. extensive properties: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Depends on amount?</w:t>
            </w:r>
          </w:p>
        </w:tc>
        <w:tc>
          <w:tcPr/>
          <w:p>
            <w:pPr>
              <w:pStyle w:val="Compact"/>
            </w:pPr>
            <w:r>
              <w:t xml:space="preserve">Examples</w:t>
            </w:r>
          </w:p>
        </w:tc>
      </w:tr>
      <w:tr>
        <w:tc>
          <w:tcPr/>
          <w:p>
            <w:pPr>
              <w:pStyle w:val="Compact"/>
            </w:pPr>
            <w:r>
              <w:rPr>
                <w:b/>
                <w:bCs/>
              </w:rPr>
              <w:t xml:space="preserve">Intensive</w:t>
            </w:r>
            <w:r>
              <w:t xml:space="preserve"> </w:t>
            </w:r>
            <w:r>
              <w:t xml:space="preserve">property</w:t>
            </w:r>
          </w:p>
        </w:tc>
        <w:tc>
          <w:tcPr/>
          <w:p>
            <w:pPr>
              <w:pStyle w:val="Compact"/>
            </w:pPr>
          </w:p>
        </w:tc>
        <w:tc>
          <w:tcPr/>
          <w:p>
            <w:pPr>
              <w:pStyle w:val="Compact"/>
            </w:pPr>
            <w:r>
              <w:t xml:space="preserve">density, color, boiling point, melting point</w:t>
            </w:r>
          </w:p>
        </w:tc>
      </w:tr>
      <w:tr>
        <w:tc>
          <w:tcPr/>
          <w:p>
            <w:pPr>
              <w:pStyle w:val="Compact"/>
            </w:pPr>
            <w:r>
              <w:rPr>
                <w:b/>
                <w:bCs/>
              </w:rPr>
              <w:t xml:space="preserve">Extensive</w:t>
            </w:r>
            <w:r>
              <w:t xml:space="preserve"> </w:t>
            </w:r>
            <w:r>
              <w:t xml:space="preserve">property</w:t>
            </w:r>
          </w:p>
        </w:tc>
        <w:tc>
          <w:tcPr/>
          <w:p>
            <w:pPr>
              <w:pStyle w:val="Compact"/>
            </w:pPr>
          </w:p>
        </w:tc>
        <w:tc>
          <w:tcPr/>
          <w:p>
            <w:pPr>
              <w:pStyle w:val="Compact"/>
            </w:pPr>
            <w:r>
              <w:t xml:space="preserve">mass, volume, length</w:t>
            </w:r>
          </w:p>
        </w:tc>
      </w:tr>
    </w:tbl>
    <w:p>
      <w:pPr>
        <w:pStyle w:val="BodyText"/>
      </w:pPr>
      <w:r>
        <w:t xml:space="preserve">To</w:t>
      </w:r>
      <w:r>
        <w:t xml:space="preserve"> </w:t>
      </w:r>
      <w:r>
        <w:rPr>
          <w:b/>
          <w:bCs/>
        </w:rPr>
        <w:t xml:space="preserve">identify</w:t>
      </w:r>
      <w:r>
        <w:t xml:space="preserve"> </w:t>
      </w:r>
      <w:r>
        <w:t xml:space="preserve">an unknown substance, use __________ properties — they stay the same for any sample size.</w:t>
      </w:r>
    </w:p>
    <w:p>
      <w:pPr>
        <w:pStyle w:val="BodyText"/>
      </w:pPr>
      <w:r>
        <w:rPr>
          <w:b/>
          <w:bCs/>
        </w:rPr>
        <w:t xml:space="preserve">The figure — cut paper vs. burn paper:</w:t>
      </w:r>
    </w:p>
    <w:p>
      <w:pPr>
        <w:pStyle w:val="CaptionedFigure"/>
      </w:pPr>
      <w:r>
        <w:drawing>
          <wp:inline>
            <wp:extent cx="6121400" cy="3313840"/>
            <wp:effectExtent b="0" l="0" r="0" t="0"/>
            <wp:docPr descr="Two-panel diagram. Left: cutting paper is a physical change — the paper stays paper and no new substance forms. Right: burning paper is a chemical change — new substances (ash, carbon dioxide, water vapor) form along with light and heat." title="" id="693" name="Picture"/>
            <a:graphic>
              <a:graphicData uri="http://schemas.openxmlformats.org/drawingml/2006/picture">
                <pic:pic>
                  <pic:nvPicPr>
                    <pic:cNvPr descr="/Users/hoopie/Projects/Curricula/Publisher_Ready_Curriculum/02_Chemistry_East_Meadow_Refactor/02_Physical_Behavior_of_Matter/03_Physical_vs_Chemical_Properties_Changes/figures/physical_vs_chemical_change.png" id="694" name="Picture"/>
                    <pic:cNvPicPr>
                      <a:picLocks noChangeArrowheads="1" noChangeAspect="1"/>
                    </pic:cNvPicPr>
                  </pic:nvPicPr>
                  <pic:blipFill>
                    <a:blip r:embed="rId652"/>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diagram. Left: cutting paper is a physical change — the paper stays paper and no new substance forms. Right: burning paper is a chemical change — new substances (ash, carbon dioxide, water vapor) form along with light and heat.</w:t>
      </w:r>
    </w:p>
    <w:p>
      <w:pPr>
        <w:pStyle w:val="BodyText"/>
      </w:pPr>
      <w:r>
        <w:t xml:space="preserve">From the figure, fill in:</w:t>
      </w:r>
    </w:p>
    <w:p>
      <w:pPr>
        <w:pStyle w:val="Compact"/>
        <w:numPr>
          <w:ilvl w:val="0"/>
          <w:numId w:val="1331"/>
        </w:numPr>
      </w:pPr>
      <w:r>
        <w:t xml:space="preserve">The cut paper at the end is still ___________ → __________ change.</w:t>
      </w:r>
    </w:p>
    <w:p>
      <w:pPr>
        <w:pStyle w:val="Compact"/>
        <w:numPr>
          <w:ilvl w:val="0"/>
          <w:numId w:val="1331"/>
        </w:numPr>
      </w:pPr>
      <w:r>
        <w:t xml:space="preserve">The burned paper becomes ___________, ___________, and ___________ → __________ change.</w:t>
      </w:r>
    </w:p>
    <w:p>
      <w:r>
        <w:pict>
          <v:rect style="width:0;height:1.5pt" o:hralign="center" o:hrstd="t" o:hr="t"/>
        </w:pict>
      </w:r>
    </w:p>
    <w:bookmarkEnd w:id="695"/>
    <w:bookmarkStart w:id="696" w:name="worked-example-10"/>
    <w:p>
      <w:pPr>
        <w:pStyle w:val="Heading3"/>
      </w:pPr>
      <w:r>
        <w:t xml:space="preserve">Worked Example</w:t>
      </w:r>
    </w:p>
    <w:p>
      <w:pPr>
        <w:pStyle w:val="FirstParagraph"/>
      </w:pPr>
      <w:r>
        <w:rPr>
          <w:b/>
          <w:bCs/>
        </w:rPr>
        <w:t xml:space="preserve">Scenario:</w:t>
      </w:r>
      <w:r>
        <w:t xml:space="preserve"> </w:t>
      </w:r>
      <w:r>
        <w:t xml:space="preserve">A student observes steel wool (mostly iron, Fe) left in vinegar over a class period. The steel wool warms up and turns reddish-brown.</w:t>
      </w:r>
    </w:p>
    <w:p>
      <w:pPr>
        <w:pStyle w:val="BodyText"/>
      </w:pPr>
      <w:r>
        <w:rPr>
          <w:b/>
          <w:bCs/>
        </w:rPr>
        <w:t xml:space="preserve">Step 1 — Ask the key question:</w:t>
      </w:r>
      <w:r>
        <w:t xml:space="preserve"> </w:t>
      </w:r>
      <w:r>
        <w:t xml:space="preserve">Is it still the same substance?</w:t>
      </w:r>
    </w:p>
    <w:p>
      <w:r>
        <w:pict>
          <v:rect style="width:0;height:1.5pt" o:hralign="center" o:hrstd="t" o:hr="t"/>
        </w:pict>
      </w:r>
    </w:p>
    <w:p>
      <w:pPr>
        <w:pStyle w:val="FirstParagraph"/>
      </w:pPr>
      <w:r>
        <w:rPr>
          <w:b/>
          <w:bCs/>
        </w:rPr>
        <w:t xml:space="preserve">Step 2 — Look for signs of chemical change:</w:t>
      </w:r>
      <w:r>
        <w:t xml:space="preserve"> </w:t>
      </w:r>
      <w:r>
        <w:t xml:space="preserve">List every sign you observe.</w:t>
      </w:r>
    </w:p>
    <w:p>
      <w:pPr>
        <w:pStyle w:val="BlockText"/>
      </w:pPr>
      <w:r>
        <w:t xml:space="preserve">Sign 1: _______________________________________________</w:t>
      </w:r>
      <w:r>
        <w:t xml:space="preserve"> </w:t>
      </w:r>
      <w:r>
        <w:t xml:space="preserve">Sign 2: _______________________________________________</w:t>
      </w:r>
    </w:p>
    <w:p>
      <w:pPr>
        <w:pStyle w:val="FirstParagraph"/>
      </w:pPr>
      <w:r>
        <w:rPr>
          <w:b/>
          <w:bCs/>
        </w:rPr>
        <w:t xml:space="preserve">Step 3 — Classify the change:</w:t>
      </w:r>
      <w:r>
        <w:t xml:space="preserve"> </w:t>
      </w:r>
      <w:r>
        <w:t xml:space="preserve">This is a ___________ change because _______________________________________________.</w:t>
      </w:r>
    </w:p>
    <w:p>
      <w:pPr>
        <w:pStyle w:val="BodyText"/>
      </w:pPr>
      <w:r>
        <w:rPr>
          <w:b/>
          <w:bCs/>
        </w:rPr>
        <w:t xml:space="preserve">Step 4 — Name the new substance idea:</w:t>
      </w:r>
      <w:r>
        <w:t xml:space="preserve"> </w:t>
      </w:r>
      <w:r>
        <w:t xml:space="preserve">The reddish-brown material is iron oxide (rust), a __________ substance — not the original iron.</w:t>
      </w:r>
    </w:p>
    <w:p>
      <w:pPr>
        <w:pStyle w:val="BodyText"/>
      </w:pPr>
      <w:r>
        <w:rPr>
          <w:b/>
          <w:bCs/>
        </w:rPr>
        <w:t xml:space="preserve">Step 5 — Intensive or extensive?</w:t>
      </w:r>
      <w:r>
        <w:t xml:space="preserve"> </w:t>
      </w:r>
      <w:r>
        <w:t xml:space="preserve">The</w:t>
      </w:r>
      <w:r>
        <w:t xml:space="preserve"> </w:t>
      </w:r>
      <w:r>
        <w:rPr>
          <w:i/>
          <w:iCs/>
        </w:rPr>
        <w:t xml:space="preserve">color</w:t>
      </w:r>
      <w:r>
        <w:t xml:space="preserve"> </w:t>
      </w:r>
      <w:r>
        <w:t xml:space="preserve">of the rust (reddish-brown) is a(n) ___________ property; the</w:t>
      </w:r>
      <w:r>
        <w:t xml:space="preserve"> </w:t>
      </w:r>
      <w:r>
        <w:rPr>
          <w:i/>
          <w:iCs/>
        </w:rPr>
        <w:t xml:space="preserve">mass</w:t>
      </w:r>
      <w:r>
        <w:t xml:space="preserve"> </w:t>
      </w:r>
      <w:r>
        <w:t xml:space="preserve">of rust formed is a(n) ___________ property.</w:t>
      </w:r>
    </w:p>
    <w:p>
      <w:pPr>
        <w:pStyle w:val="BodyText"/>
      </w:pPr>
      <w:r>
        <w:rPr>
          <w:b/>
          <w:bCs/>
        </w:rPr>
        <w:t xml:space="preserve">Step 6 — Because / But / So:</w:t>
      </w:r>
    </w:p>
    <w:p>
      <w:pPr>
        <w:pStyle w:val="BodyText"/>
      </w:pPr>
      <w:r>
        <w:t xml:space="preserve">Rusting steel wool is a chemical change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simply</w:t>
      </w:r>
      <w:r>
        <w:t xml:space="preserve"> </w:t>
      </w:r>
      <w:r>
        <w:rPr>
          <w:i/>
          <w:iCs/>
        </w:rPr>
        <w:t xml:space="preserve">cutting</w:t>
      </w:r>
      <w:r>
        <w:t xml:space="preserve"> </w:t>
      </w:r>
      <w:r>
        <w:t xml:space="preserve">the steel wool would be 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a sign of chemical change and the new substance;</w:t>
      </w:r>
      <w:r>
        <w:t xml:space="preserve"> </w:t>
      </w:r>
      <w:r>
        <w:t xml:space="preserve">“but”</w:t>
      </w:r>
      <w:r>
        <w:t xml:space="preserve"> </w:t>
      </w:r>
      <w:r>
        <w:t xml:space="preserve">should contrast a physical change;</w:t>
      </w:r>
      <w:r>
        <w:t xml:space="preserve"> </w:t>
      </w:r>
      <w:r>
        <w:t xml:space="preserve">“so”</w:t>
      </w:r>
      <w:r>
        <w:t xml:space="preserve"> </w:t>
      </w:r>
      <w:r>
        <w:t xml:space="preserve">should state what makes this one chemical.</w:t>
      </w:r>
    </w:p>
    <w:p>
      <w:r>
        <w:pict>
          <v:rect style="width:0;height:1.5pt" o:hralign="center" o:hrstd="t" o:hr="t"/>
        </w:pict>
      </w:r>
    </w:p>
    <w:bookmarkEnd w:id="696"/>
    <w:bookmarkStart w:id="697" w:name="summary-10"/>
    <w:p>
      <w:pPr>
        <w:pStyle w:val="Heading3"/>
      </w:pPr>
      <w:r>
        <w:t xml:space="preserve">Summary</w:t>
      </w:r>
    </w:p>
    <w:p>
      <w:pPr>
        <w:pStyle w:val="FirstParagraph"/>
      </w:pPr>
      <w:r>
        <w:t xml:space="preserve">Complete the Because / But / So sentence:</w:t>
      </w:r>
    </w:p>
    <w:p>
      <w:pPr>
        <w:pStyle w:val="BlockText"/>
      </w:pPr>
      <w:r>
        <w:t xml:space="preserve">A chemical change makes a new substance but a physical change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Quick reference — the five signs of chemical change:</w:t>
      </w:r>
      <w:r>
        <w:t xml:space="preserve"> </w:t>
      </w:r>
      <w:r>
        <w:t xml:space="preserve">color change · gas produced (new gas, not boiling) · light/heat released or absorbed · precipitate forms · hard to reverse</w:t>
      </w:r>
    </w:p>
    <w:p>
      <w:pPr>
        <w:pStyle w:val="BodyText"/>
      </w:pPr>
      <w:r>
        <w:rPr>
          <w:b/>
          <w:bCs/>
        </w:rPr>
        <w:t xml:space="preserve">Remember:</w:t>
      </w:r>
      <w:r>
        <w:t xml:space="preserve"> </w:t>
      </w:r>
      <w:r>
        <w:rPr>
          <w:i/>
          <w:iCs/>
        </w:rPr>
        <w:t xml:space="preserve">Intensive</w:t>
      </w:r>
      <w:r>
        <w:t xml:space="preserve"> </w:t>
      </w:r>
      <w:r>
        <w:t xml:space="preserve">properties (density, color, boiling point) do</w:t>
      </w:r>
      <w:r>
        <w:t xml:space="preserve"> </w:t>
      </w:r>
      <w:r>
        <w:rPr>
          <w:b/>
          <w:bCs/>
        </w:rPr>
        <w:t xml:space="preserve">not</w:t>
      </w:r>
      <w:r>
        <w:t xml:space="preserve"> </w:t>
      </w:r>
      <w:r>
        <w:t xml:space="preserve">depend on amount and help you identify a substance.</w:t>
      </w:r>
      <w:r>
        <w:t xml:space="preserve"> </w:t>
      </w:r>
      <w:r>
        <w:rPr>
          <w:i/>
          <w:iCs/>
        </w:rPr>
        <w:t xml:space="preserve">Extensive</w:t>
      </w:r>
      <w:r>
        <w:t xml:space="preserve"> </w:t>
      </w:r>
      <w:r>
        <w:t xml:space="preserve">properties (mass, volume, length)</w:t>
      </w:r>
      <w:r>
        <w:t xml:space="preserve"> </w:t>
      </w:r>
      <w:r>
        <w:rPr>
          <w:b/>
          <w:bCs/>
        </w:rPr>
        <w:t xml:space="preserve">do</w:t>
      </w:r>
      <w:r>
        <w:t xml:space="preserve"> </w:t>
      </w:r>
      <w:r>
        <w:t xml:space="preserve">depend on amount.</w:t>
      </w:r>
    </w:p>
    <w:p>
      <w:r>
        <w:br w:type="page"/>
      </w:r>
    </w:p>
    <w:bookmarkEnd w:id="697"/>
    <w:bookmarkEnd w:id="698"/>
    <w:bookmarkStart w:id="703" w:name="X455017ee3b78bc18503f5561c0d39339bd54e32"/>
    <w:p>
      <w:pPr>
        <w:pStyle w:val="Heading2"/>
      </w:pPr>
      <w:r>
        <w:t xml:space="preserve">Physical vs. Chemical Properties &amp; Changes — Answer Key</w:t>
      </w:r>
    </w:p>
    <w:bookmarkStart w:id="699" w:name="cover-23"/>
    <w:p>
      <w:pPr>
        <w:pStyle w:val="Heading3"/>
      </w:pPr>
      <w:r>
        <w:t xml:space="preserve">Cover</w:t>
      </w:r>
    </w:p>
    <w:p>
      <w:pPr>
        <w:pStyle w:val="FirstParagraph"/>
      </w:pPr>
      <w:r>
        <w:t xml:space="preserve">Unit: Physical Behavior of Matter — Lesson 03: Physical vs. Chemical Properties &amp; Changes</w:t>
      </w:r>
      <w:r>
        <w:t xml:space="preserve"> </w:t>
      </w:r>
      <w:r>
        <w:t xml:space="preserve">East Meadow Schools × Valley Stream Central High School District</w:t>
      </w:r>
      <w:r>
        <w:t xml:space="preserve"> </w:t>
      </w:r>
      <w:r>
        <w:t xml:space="preserve">NYSSLS tag: HS-PS1-3</w:t>
      </w:r>
    </w:p>
    <w:bookmarkEnd w:id="699"/>
    <w:bookmarkStart w:id="700" w:name="make-it-make-sense-answers-10"/>
    <w:p>
      <w:pPr>
        <w:pStyle w:val="Heading3"/>
      </w:pPr>
      <w:r>
        <w:t xml:space="preserve">Make-It-Make-Sense Answers</w:t>
      </w:r>
    </w:p>
    <w:p>
      <w:pPr>
        <w:pStyle w:val="FirstParagraph"/>
      </w:pPr>
      <w:r>
        <w:rPr>
          <w:b/>
          <w:bCs/>
        </w:rPr>
        <w:t xml:space="preserve">1. Bending a copper wire into a coil.</w:t>
      </w:r>
    </w:p>
    <w:p>
      <w:pPr>
        <w:pStyle w:val="Compact"/>
        <w:numPr>
          <w:ilvl w:val="0"/>
          <w:numId w:val="1332"/>
        </w:numPr>
      </w:pPr>
      <w:r>
        <w:rPr>
          <w:b/>
          <w:bCs/>
        </w:rPr>
        <w:t xml:space="preserve">Physical or chemical:</w:t>
      </w:r>
      <w:r>
        <w:t xml:space="preserve"> </w:t>
      </w:r>
      <w:r>
        <w:t xml:space="preserve">physical change.</w:t>
      </w:r>
    </w:p>
    <w:p>
      <w:pPr>
        <w:pStyle w:val="Compact"/>
        <w:numPr>
          <w:ilvl w:val="0"/>
          <w:numId w:val="1332"/>
        </w:numPr>
      </w:pPr>
      <w:r>
        <w:rPr>
          <w:b/>
          <w:bCs/>
        </w:rPr>
        <w:t xml:space="preserve">Evidence:</w:t>
      </w:r>
      <w:r>
        <w:t xml:space="preserve"> </w:t>
      </w:r>
      <w:r>
        <w:t xml:space="preserve">the wire is still copper — only its shape changed; no new substance, no sign of chemical change.</w:t>
      </w:r>
    </w:p>
    <w:p>
      <w:pPr>
        <w:pStyle w:val="Compact"/>
        <w:numPr>
          <w:ilvl w:val="0"/>
          <w:numId w:val="1332"/>
        </w:numPr>
      </w:pPr>
      <w:r>
        <w:rPr>
          <w:b/>
          <w:bCs/>
        </w:rPr>
        <w:t xml:space="preserve">Reversible?</w:t>
      </w:r>
      <w:r>
        <w:t xml:space="preserve"> </w:t>
      </w:r>
      <w:r>
        <w:t xml:space="preserve">Yes — it can be straightened back out, which is consistent with a physical change. ·</w:t>
      </w:r>
      <w:r>
        <w:t xml:space="preserve"> </w:t>
      </w:r>
      <w:r>
        <w:rPr>
          <w:i/>
          <w:iCs/>
        </w:rPr>
        <w:t xml:space="preserve">Rubric:</w:t>
      </w:r>
      <w:r>
        <w:t xml:space="preserve"> </w:t>
      </w:r>
      <w:r>
        <w:t xml:space="preserve">1 point for</w:t>
      </w:r>
      <w:r>
        <w:t xml:space="preserve"> </w:t>
      </w:r>
      <w:r>
        <w:t xml:space="preserve">“physical”</w:t>
      </w:r>
      <w:r>
        <w:t xml:space="preserve">; 1 point for citing</w:t>
      </w:r>
      <w:r>
        <w:t xml:space="preserve"> </w:t>
      </w:r>
      <w:r>
        <w:t xml:space="preserve">“still copper / shape only”</w:t>
      </w:r>
      <w:r>
        <w:t xml:space="preserve"> </w:t>
      </w:r>
      <w:r>
        <w:t xml:space="preserve">as evidence. Saying</w:t>
      </w:r>
      <w:r>
        <w:t xml:space="preserve"> </w:t>
      </w:r>
      <w:r>
        <w:t xml:space="preserve">“physical”</w:t>
      </w:r>
      <w:r>
        <w:t xml:space="preserve"> </w:t>
      </w:r>
      <w:r>
        <w:t xml:space="preserve">with no evidence → partial. NYSSLS: HS-PS1-3.</w:t>
      </w:r>
    </w:p>
    <w:p>
      <w:pPr>
        <w:pStyle w:val="FirstParagraph"/>
      </w:pPr>
      <w:r>
        <w:rPr>
          <w:b/>
          <w:bCs/>
        </w:rPr>
        <w:t xml:space="preserve">2. Lighting a candle (melting wax vs. burning wick).</w:t>
      </w:r>
    </w:p>
    <w:p>
      <w:pPr>
        <w:pStyle w:val="Compact"/>
        <w:numPr>
          <w:ilvl w:val="0"/>
          <w:numId w:val="1333"/>
        </w:numPr>
      </w:pPr>
      <w:r>
        <w:rPr>
          <w:b/>
          <w:bCs/>
        </w:rPr>
        <w:t xml:space="preserve">Melting wax — physical change</w:t>
      </w:r>
      <w:r>
        <w:t xml:space="preserve"> </w:t>
      </w:r>
      <w:r>
        <w:t xml:space="preserve">because the wax changes from solid to liquid (a state change) but is still wax; the particles are re-spaced by added thermal energy, and it would re-solidify on cooling.</w:t>
      </w:r>
    </w:p>
    <w:p>
      <w:pPr>
        <w:pStyle w:val="Compact"/>
        <w:numPr>
          <w:ilvl w:val="0"/>
          <w:numId w:val="1333"/>
        </w:numPr>
      </w:pPr>
      <w:r>
        <w:rPr>
          <w:b/>
          <w:bCs/>
        </w:rPr>
        <w:t xml:space="preserve">Burning wick — chemical change</w:t>
      </w:r>
      <w:r>
        <w:t xml:space="preserve"> </w:t>
      </w:r>
      <w:r>
        <w:t xml:space="preserve">because it produces new substances (it gives off light and heat and leaves soot/ash); the burning cannot be reversed. ·</w:t>
      </w:r>
      <w:r>
        <w:t xml:space="preserve"> </w:t>
      </w:r>
      <w:r>
        <w:rPr>
          <w:i/>
          <w:iCs/>
        </w:rPr>
        <w:t xml:space="preserve">Rubric:</w:t>
      </w:r>
      <w:r>
        <w:t xml:space="preserve"> </w:t>
      </w:r>
      <w:r>
        <w:t xml:space="preserve">1 point for each correctly classified change with a matching reason — 2 points total. A student who calls all of</w:t>
      </w:r>
      <w:r>
        <w:t xml:space="preserve"> </w:t>
      </w:r>
      <w:r>
        <w:t xml:space="preserve">“lighting a candle”</w:t>
      </w:r>
      <w:r>
        <w:t xml:space="preserve"> </w:t>
      </w:r>
      <w:r>
        <w:t xml:space="preserve">chemical without separating the melting from the burning earns partial credit; the discriminating skill is recognizing two</w:t>
      </w:r>
      <w:r>
        <w:t xml:space="preserve"> </w:t>
      </w:r>
      <w:r>
        <w:rPr>
          <w:i/>
          <w:iCs/>
        </w:rPr>
        <w:t xml:space="preserve">different</w:t>
      </w:r>
      <w:r>
        <w:t xml:space="preserve"> </w:t>
      </w:r>
      <w:r>
        <w:t xml:space="preserve">changes happening at once. NYSSLS: HS-PS1-3.</w:t>
      </w:r>
    </w:p>
    <w:p>
      <w:pPr>
        <w:pStyle w:val="FirstParagraph"/>
      </w:pPr>
      <w:r>
        <w:rPr>
          <w:b/>
          <w:bCs/>
        </w:rPr>
        <w:t xml:space="preserve">3. Antacid bubbles vs. boiling bubbles.</w:t>
      </w:r>
    </w:p>
    <w:p>
      <w:pPr>
        <w:pStyle w:val="Compact"/>
        <w:numPr>
          <w:ilvl w:val="0"/>
          <w:numId w:val="1334"/>
        </w:numPr>
      </w:pPr>
      <w:r>
        <w:rPr>
          <w:b/>
          <w:bCs/>
        </w:rPr>
        <w:t xml:space="preserve">Antacid bubbles — chemical change</w:t>
      </w:r>
      <w:r>
        <w:t xml:space="preserve"> </w:t>
      </w:r>
      <w:r>
        <w:t xml:space="preserve">because the gas produced is a</w:t>
      </w:r>
      <w:r>
        <w:t xml:space="preserve"> </w:t>
      </w:r>
      <w:r>
        <w:rPr>
          <w:b/>
          <w:bCs/>
        </w:rPr>
        <w:t xml:space="preserve">new substance</w:t>
      </w:r>
      <w:r>
        <w:t xml:space="preserve"> </w:t>
      </w:r>
      <w:r>
        <w:t xml:space="preserve">(carbon dioxide) that was not present before; this is the</w:t>
      </w:r>
      <w:r>
        <w:t xml:space="preserve"> </w:t>
      </w:r>
      <w:r>
        <w:t xml:space="preserve">“gas produced”</w:t>
      </w:r>
      <w:r>
        <w:t xml:space="preserve"> </w:t>
      </w:r>
      <w:r>
        <w:t xml:space="preserve">sign of chemical change.</w:t>
      </w:r>
    </w:p>
    <w:p>
      <w:pPr>
        <w:pStyle w:val="Compact"/>
        <w:numPr>
          <w:ilvl w:val="0"/>
          <w:numId w:val="1334"/>
        </w:numPr>
      </w:pPr>
      <w:r>
        <w:rPr>
          <w:b/>
          <w:bCs/>
        </w:rPr>
        <w:t xml:space="preserve">Boiling bubbles — physical change</w:t>
      </w:r>
      <w:r>
        <w:t xml:space="preserve"> </w:t>
      </w:r>
      <w:r>
        <w:t xml:space="preserve">because the gas is the</w:t>
      </w:r>
      <w:r>
        <w:t xml:space="preserve"> </w:t>
      </w:r>
      <w:r>
        <w:rPr>
          <w:b/>
          <w:bCs/>
        </w:rPr>
        <w:t xml:space="preserve">same substance</w:t>
      </w:r>
      <w:r>
        <w:t xml:space="preserve"> </w:t>
      </w:r>
      <w:r>
        <w:t xml:space="preserve">(water turning to water vapor); no new substance forms. ·</w:t>
      </w:r>
      <w:r>
        <w:t xml:space="preserve"> </w:t>
      </w:r>
      <w:r>
        <w:rPr>
          <w:i/>
          <w:iCs/>
        </w:rPr>
        <w:t xml:space="preserve">Rubric:</w:t>
      </w:r>
      <w:r>
        <w:t xml:space="preserve"> </w:t>
      </w:r>
      <w:r>
        <w:t xml:space="preserve">1 point for correctly distinguishing the two; 1 point for the key reason —</w:t>
      </w:r>
      <w:r>
        <w:t xml:space="preserve"> </w:t>
      </w:r>
      <w:r>
        <w:rPr>
          <w:i/>
          <w:iCs/>
        </w:rPr>
        <w:t xml:space="preserve">new gas</w:t>
      </w:r>
      <w:r>
        <w:t xml:space="preserve"> </w:t>
      </w:r>
      <w:r>
        <w:t xml:space="preserve">(chemical) vs. </w:t>
      </w:r>
      <w:r>
        <w:rPr>
          <w:i/>
          <w:iCs/>
        </w:rPr>
        <w:t xml:space="preserve">same substance as vapor</w:t>
      </w:r>
      <w:r>
        <w:t xml:space="preserve"> </w:t>
      </w:r>
      <w:r>
        <w:t xml:space="preserve">(physical). This item directly targets the</w:t>
      </w:r>
      <w:r>
        <w:t xml:space="preserve"> </w:t>
      </w:r>
      <w:r>
        <w:t xml:space="preserve">“bubbles always mean chemical”</w:t>
      </w:r>
      <w:r>
        <w:t xml:space="preserve"> </w:t>
      </w:r>
      <w:r>
        <w:t xml:space="preserve">misconception. NYSSLS: HS-PS1-3.</w:t>
      </w:r>
    </w:p>
    <w:p>
      <w:pPr>
        <w:pStyle w:val="FirstParagraph"/>
      </w:pPr>
      <w:r>
        <w:rPr>
          <w:b/>
          <w:bCs/>
        </w:rPr>
        <w:t xml:space="preserve">4. Sulfur — 5 g vs. 50 g sample.</w:t>
      </w:r>
    </w:p>
    <w:p>
      <w:pPr>
        <w:pStyle w:val="Compact"/>
        <w:numPr>
          <w:ilvl w:val="0"/>
          <w:numId w:val="1335"/>
        </w:numPr>
      </w:pPr>
      <w:r>
        <w:rPr>
          <w:b/>
          <w:bCs/>
        </w:rPr>
        <w:t xml:space="preserve">Color:</w:t>
      </w:r>
      <w:r>
        <w:t xml:space="preserve"> </w:t>
      </w:r>
      <w:r>
        <w:t xml:space="preserve">still yellow →</w:t>
      </w:r>
      <w:r>
        <w:t xml:space="preserve"> </w:t>
      </w:r>
      <w:r>
        <w:rPr>
          <w:b/>
          <w:bCs/>
        </w:rPr>
        <w:t xml:space="preserve">intensive</w:t>
      </w:r>
      <w:r>
        <w:t xml:space="preserve"> </w:t>
      </w:r>
      <w:r>
        <w:t xml:space="preserve">(does not depend on amount).</w:t>
      </w:r>
    </w:p>
    <w:p>
      <w:pPr>
        <w:pStyle w:val="Compact"/>
        <w:numPr>
          <w:ilvl w:val="0"/>
          <w:numId w:val="1335"/>
        </w:numPr>
      </w:pPr>
      <w:r>
        <w:rPr>
          <w:b/>
          <w:bCs/>
        </w:rPr>
        <w:t xml:space="preserve">Mass:</w:t>
      </w:r>
      <w:r>
        <w:t xml:space="preserve"> </w:t>
      </w:r>
      <w:r>
        <w:t xml:space="preserve">the 50 g sample is</w:t>
      </w:r>
      <w:r>
        <w:t xml:space="preserve"> </w:t>
      </w:r>
      <w:r>
        <w:rPr>
          <w:i/>
          <w:iCs/>
        </w:rPr>
        <w:t xml:space="preserve">not</w:t>
      </w:r>
      <w:r>
        <w:t xml:space="preserve"> </w:t>
      </w:r>
      <w:r>
        <w:t xml:space="preserve">the same mass as the 5 g sample →</w:t>
      </w:r>
      <w:r>
        <w:t xml:space="preserve"> </w:t>
      </w:r>
      <w:r>
        <w:rPr>
          <w:b/>
          <w:bCs/>
        </w:rPr>
        <w:t xml:space="preserve">extensive</w:t>
      </w:r>
      <w:r>
        <w:t xml:space="preserve"> </w:t>
      </w:r>
      <w:r>
        <w:t xml:space="preserve">(depends on amount). ·</w:t>
      </w:r>
      <w:r>
        <w:t xml:space="preserve"> </w:t>
      </w:r>
      <w:r>
        <w:rPr>
          <w:i/>
          <w:iCs/>
        </w:rPr>
        <w:t xml:space="preserve">Rubric:</w:t>
      </w:r>
      <w:r>
        <w:t xml:space="preserve"> </w:t>
      </w:r>
      <w:r>
        <w:t xml:space="preserve">1 point for each correct classification with the</w:t>
      </w:r>
      <w:r>
        <w:t xml:space="preserve"> </w:t>
      </w:r>
      <w:r>
        <w:t xml:space="preserve">“depends on amount?”</w:t>
      </w:r>
      <w:r>
        <w:t xml:space="preserve"> </w:t>
      </w:r>
      <w:r>
        <w:t xml:space="preserve">reasoning — 2 points total. Note: melting point (115 °C) is also intensive; accept that as bonus reasoning. NYSSLS: HS-PS1-3.</w:t>
      </w:r>
    </w:p>
    <w:bookmarkEnd w:id="700"/>
    <w:bookmarkStart w:id="701" w:name="exit-ticket-answer-10"/>
    <w:p>
      <w:pPr>
        <w:pStyle w:val="Heading3"/>
      </w:pPr>
      <w:r>
        <w:t xml:space="preserve">Exit Ticket Answer</w:t>
      </w:r>
    </w:p>
    <w:p>
      <w:pPr>
        <w:pStyle w:val="FirstParagraph"/>
      </w:pPr>
      <w:r>
        <w:rPr>
          <w:b/>
          <w:bCs/>
        </w:rPr>
        <w:t xml:space="preserve">(a) Toasting bread until brown with a burnt smell.</w:t>
      </w:r>
    </w:p>
    <w:p>
      <w:pPr>
        <w:pStyle w:val="BodyText"/>
      </w:pPr>
      <w:r>
        <w:rPr>
          <w:i/>
          <w:iCs/>
        </w:rPr>
        <w:t xml:space="preserve">Chemical change.</w:t>
      </w:r>
      <w:r>
        <w:t xml:space="preserve"> </w:t>
      </w:r>
      <w:r>
        <w:t xml:space="preserve">Signs of chemical change used: a</w:t>
      </w:r>
      <w:r>
        <w:t xml:space="preserve"> </w:t>
      </w:r>
      <w:r>
        <w:rPr>
          <w:b/>
          <w:bCs/>
        </w:rPr>
        <w:t xml:space="preserve">color change</w:t>
      </w:r>
      <w:r>
        <w:t xml:space="preserve"> </w:t>
      </w:r>
      <w:r>
        <w:t xml:space="preserve">(the bread turns brown) and a</w:t>
      </w:r>
      <w:r>
        <w:t xml:space="preserve"> </w:t>
      </w:r>
      <w:r>
        <w:rPr>
          <w:b/>
          <w:bCs/>
        </w:rPr>
        <w:t xml:space="preserve">new odor / gas produced</w:t>
      </w:r>
      <w:r>
        <w:t xml:space="preserve"> </w:t>
      </w:r>
      <w:r>
        <w:t xml:space="preserve">(the burnt smell), and the change is</w:t>
      </w:r>
      <w:r>
        <w:t xml:space="preserve"> </w:t>
      </w:r>
      <w:r>
        <w:rPr>
          <w:b/>
          <w:bCs/>
        </w:rPr>
        <w:t xml:space="preserve">hard to reverse</w:t>
      </w:r>
      <w:r>
        <w:t xml:space="preserve"> </w:t>
      </w:r>
      <w:r>
        <w:t xml:space="preserve">(you cannot un-toast the bread). New substances form as the bread’s molecules break down and recombine under heat.</w:t>
      </w:r>
    </w:p>
    <w:p>
      <w:pPr>
        <w:pStyle w:val="BodyText"/>
      </w:pPr>
      <w:r>
        <w:rPr>
          <w:i/>
          <w:iCs/>
        </w:rPr>
        <w:t xml:space="preserve">Rubric:</w:t>
      </w:r>
      <w:r>
        <w:t xml:space="preserve"> </w:t>
      </w:r>
      <w:r>
        <w:t xml:space="preserve">1 point for</w:t>
      </w:r>
      <w:r>
        <w:t xml:space="preserve"> </w:t>
      </w:r>
      <w:r>
        <w:t xml:space="preserve">“chemical”</w:t>
      </w:r>
      <w:r>
        <w:t xml:space="preserve">; 1 point for naming at least one valid sign of chemical change (color change, new odor, or irreversibility). A student who says</w:t>
      </w:r>
      <w:r>
        <w:t xml:space="preserve"> </w:t>
      </w:r>
      <w:r>
        <w:t xml:space="preserve">“physical because it’s still bread”</w:t>
      </w:r>
      <w:r>
        <w:t xml:space="preserve"> </w:t>
      </w:r>
      <w:r>
        <w:t xml:space="preserve">should receive feedback: the browning and burnt smell indicate new substances formed — toasting is not just a change of shape. NYSSLS: HS-PS1-3.</w:t>
      </w:r>
    </w:p>
    <w:p>
      <w:pPr>
        <w:pStyle w:val="BodyText"/>
      </w:pPr>
      <w:r>
        <w:rPr>
          <w:b/>
          <w:bCs/>
        </w:rPr>
        <w:t xml:space="preserve">(b) Intensive or extensive for the gold ring.</w:t>
      </w:r>
    </w:p>
    <w:p>
      <w:pPr>
        <w:pStyle w:val="Compact"/>
        <w:numPr>
          <w:ilvl w:val="0"/>
          <w:numId w:val="1336"/>
        </w:numPr>
      </w:pPr>
      <w:r>
        <w:rPr>
          <w:b/>
          <w:bCs/>
        </w:rPr>
        <w:t xml:space="preserve">(i) Density of the gold ring — intensive.</w:t>
      </w:r>
      <w:r>
        <w:t xml:space="preserve"> </w:t>
      </w:r>
      <w:r>
        <w:t xml:space="preserve">Density does not depend on how much gold you have; a tiny shaving and the whole ring have the same density.</w:t>
      </w:r>
    </w:p>
    <w:p>
      <w:pPr>
        <w:pStyle w:val="Compact"/>
        <w:numPr>
          <w:ilvl w:val="0"/>
          <w:numId w:val="1336"/>
        </w:numPr>
      </w:pPr>
      <w:r>
        <w:rPr>
          <w:b/>
          <w:bCs/>
        </w:rPr>
        <w:t xml:space="preserve">(ii) Mass of the same gold ring — extensive.</w:t>
      </w:r>
      <w:r>
        <w:t xml:space="preserve"> </w:t>
      </w:r>
      <w:r>
        <w:t xml:space="preserve">Mass depends on the amount of substance present; a larger piece of the ring has more mass.</w:t>
      </w:r>
    </w:p>
    <w:p>
      <w:pPr>
        <w:pStyle w:val="FirstParagraph"/>
      </w:pPr>
      <w:r>
        <w:rPr>
          <w:i/>
          <w:iCs/>
        </w:rPr>
        <w:t xml:space="preserve">Rubric:</w:t>
      </w:r>
      <w:r>
        <w:t xml:space="preserve"> </w:t>
      </w:r>
      <w:r>
        <w:t xml:space="preserve">1 point each — 2 points total. A common error is calling mass intensive</w:t>
      </w:r>
      <w:r>
        <w:t xml:space="preserve"> </w:t>
      </w:r>
      <w:r>
        <w:t xml:space="preserve">“because everything has mass”</w:t>
      </w:r>
      <w:r>
        <w:t xml:space="preserve">; correct to: the</w:t>
      </w:r>
      <w:r>
        <w:t xml:space="preserve"> </w:t>
      </w:r>
      <w:r>
        <w:rPr>
          <w:i/>
          <w:iCs/>
        </w:rPr>
        <w:t xml:space="preserve">amount</w:t>
      </w:r>
      <w:r>
        <w:t xml:space="preserve"> </w:t>
      </w:r>
      <w:r>
        <w:t xml:space="preserve">of mass depends on how much substance there is, so mass is extensive. NYSSLS: HS-PS1-3.</w:t>
      </w:r>
    </w:p>
    <w:p>
      <w:pPr>
        <w:pStyle w:val="BodyText"/>
      </w:pPr>
      <w:r>
        <w:rPr>
          <w:b/>
          <w:bCs/>
        </w:rPr>
        <w:t xml:space="preserve">(c) Why a chemical change makes a new substance but a physical change does not (using</w:t>
      </w:r>
      <w:r>
        <w:rPr>
          <w:b/>
          <w:bCs/>
        </w:rPr>
        <w:t xml:space="preserve"> </w:t>
      </w:r>
      <w:r>
        <w:rPr>
          <w:b/>
          <w:bCs/>
        </w:rPr>
        <w:t xml:space="preserve">“bonds”</w:t>
      </w:r>
      <w:r>
        <w:rPr>
          <w:b/>
          <w:bCs/>
        </w:rPr>
        <w:t xml:space="preserve"> </w:t>
      </w:r>
      <w:r>
        <w:rPr>
          <w:b/>
          <w:bCs/>
        </w:rPr>
        <w:t xml:space="preserve">and</w:t>
      </w:r>
      <w:r>
        <w:rPr>
          <w:b/>
          <w:bCs/>
        </w:rPr>
        <w:t xml:space="preserve"> </w:t>
      </w:r>
      <w:r>
        <w:rPr>
          <w:b/>
          <w:bCs/>
        </w:rPr>
        <w:t xml:space="preserve">“energy”</w:t>
      </w:r>
      <w:r>
        <w:rPr>
          <w:b/>
          <w:bCs/>
        </w:rPr>
        <w:t xml:space="preserve">).</w:t>
      </w:r>
    </w:p>
    <w:p>
      <w:pPr>
        <w:pStyle w:val="BodyText"/>
      </w:pPr>
      <w:r>
        <w:rPr>
          <w:i/>
          <w:iCs/>
        </w:rPr>
        <w:t xml:space="preserve">Full-credit model answer:</w:t>
      </w:r>
      <w:r>
        <w:t xml:space="preserve"> </w:t>
      </w:r>
      <w:r>
        <w:t xml:space="preserve">In a chemical change, enough</w:t>
      </w:r>
      <w:r>
        <w:t xml:space="preserve"> </w:t>
      </w:r>
      <w:r>
        <w:rPr>
          <w:b/>
          <w:bCs/>
        </w:rPr>
        <w:t xml:space="preserve">energy</w:t>
      </w:r>
      <w:r>
        <w:t xml:space="preserve"> </w:t>
      </w:r>
      <w:r>
        <w:t xml:space="preserve">is added to break the</w:t>
      </w:r>
      <w:r>
        <w:t xml:space="preserve"> </w:t>
      </w:r>
      <w:r>
        <w:rPr>
          <w:b/>
          <w:bCs/>
        </w:rPr>
        <w:t xml:space="preserve">bonds</w:t>
      </w:r>
      <w:r>
        <w:t xml:space="preserve"> </w:t>
      </w:r>
      <w:r>
        <w:t xml:space="preserve">inside the substance’s particles so the atoms recombine into new substances; in a physical change, the energy only re-spaces or rearranges the particles without breaking those internal bonds, so the substance keeps its identity.</w:t>
      </w:r>
    </w:p>
    <w:p>
      <w:pPr>
        <w:pStyle w:val="BodyText"/>
      </w:pPr>
      <w:r>
        <w:rPr>
          <w:i/>
          <w:iCs/>
        </w:rPr>
        <w:t xml:space="preserve">Acceptable variations:</w:t>
      </w:r>
      <w:r>
        <w:t xml:space="preserve"> </w:t>
      </w:r>
      <w:r>
        <w:t xml:space="preserve">Any response that (1) states a chemical change breaks/remakes bonds to form a new substance and (2) states a physical change does not break those bonds (only changes form/state/arrangement), using the words</w:t>
      </w:r>
      <w:r>
        <w:t xml:space="preserve"> </w:t>
      </w:r>
      <w:r>
        <w:t xml:space="preserve">“bonds”</w:t>
      </w:r>
      <w:r>
        <w:t xml:space="preserve"> </w:t>
      </w:r>
      <w:r>
        <w:t xml:space="preserve">and</w:t>
      </w:r>
      <w:r>
        <w:t xml:space="preserve"> </w:t>
      </w:r>
      <w:r>
        <w:t xml:space="preserve">“energy,”</w:t>
      </w:r>
      <w:r>
        <w:t xml:space="preserve"> </w:t>
      </w:r>
      <w:r>
        <w:t xml:space="preserve">earns full credit. Responses that only say</w:t>
      </w:r>
      <w:r>
        <w:t xml:space="preserve"> </w:t>
      </w:r>
      <w:r>
        <w:t xml:space="preserve">“it makes something new”</w:t>
      </w:r>
      <w:r>
        <w:t xml:space="preserve"> </w:t>
      </w:r>
      <w:r>
        <w:t xml:space="preserve">without referencing bonds/energy receive partial credit.</w:t>
      </w:r>
    </w:p>
    <w:p>
      <w:pPr>
        <w:pStyle w:val="BodyText"/>
      </w:pPr>
      <w:r>
        <w:rPr>
          <w:i/>
          <w:iCs/>
        </w:rPr>
        <w:t xml:space="preserve">Tolerance/rubric:</w:t>
      </w:r>
      <w:r>
        <w:t xml:space="preserve"> </w:t>
      </w:r>
      <w:r>
        <w:t xml:space="preserve">(a) 2 points (classification + valid sign); (b) 2 points (1 each); (c) 2 points — 1 for the chemical-change/bonds-broken idea, 1 for the physical-change/no-bonds-broken contrast, both using</w:t>
      </w:r>
      <w:r>
        <w:t xml:space="preserve"> </w:t>
      </w:r>
      <w:r>
        <w:t xml:space="preserve">“bonds”</w:t>
      </w:r>
      <w:r>
        <w:t xml:space="preserve"> </w:t>
      </w:r>
      <w:r>
        <w:t xml:space="preserve">and</w:t>
      </w:r>
      <w:r>
        <w:t xml:space="preserve"> </w:t>
      </w:r>
      <w:r>
        <w:t xml:space="preserve">“energy.”</w:t>
      </w:r>
      <w:r>
        <w:t xml:space="preserve"> </w:t>
      </w:r>
      <w:r>
        <w:t xml:space="preserve">NYSSLS: HS-PS1-3.</w:t>
      </w:r>
    </w:p>
    <w:bookmarkEnd w:id="701"/>
    <w:bookmarkStart w:id="702" w:name="closing-reflection-rubric-1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337"/>
        </w:numPr>
      </w:pPr>
      <w:r>
        <w:t xml:space="preserve">A specific everyday change the student now classifies differently — e.g.,</w:t>
      </w:r>
      <w:r>
        <w:t xml:space="preserve"> </w:t>
      </w:r>
      <w:r>
        <w:t xml:space="preserve">“I used to think dissolving sugar in my tea was chemical, but it’s physical because the sugar is still sugar”</w:t>
      </w:r>
      <w:r>
        <w:t xml:space="preserve"> </w:t>
      </w:r>
      <w:r>
        <w:t xml:space="preserve">— rather than a generic</w:t>
      </w:r>
      <w:r>
        <w:t xml:space="preserve"> </w:t>
      </w:r>
      <w:r>
        <w:t xml:space="preserve">“I learned about changes.”</w:t>
      </w:r>
    </w:p>
    <w:p>
      <w:pPr>
        <w:pStyle w:val="Compact"/>
        <w:numPr>
          <w:ilvl w:val="0"/>
          <w:numId w:val="1337"/>
        </w:numPr>
      </w:pPr>
      <w:r>
        <w:t xml:space="preserve">Responses that name a peer, a specific station, or the magnesium demo as the moment something clicked — this signals the BTC group structure and the public vertical-surface thinking landed.</w:t>
      </w:r>
    </w:p>
    <w:p>
      <w:pPr>
        <w:pStyle w:val="Compact"/>
        <w:numPr>
          <w:ilvl w:val="0"/>
          <w:numId w:val="1337"/>
        </w:numPr>
      </w:pPr>
      <w:r>
        <w:t xml:space="preserve">Any response that connects to the opening circle’s</w:t>
      </w:r>
      <w:r>
        <w:t xml:space="preserve"> </w:t>
      </w:r>
      <w:r>
        <w:t xml:space="preserve">“something that couldn’t go back”</w:t>
      </w:r>
      <w:r>
        <w:t xml:space="preserve"> </w:t>
      </w:r>
      <w:r>
        <w:t xml:space="preserve">theme shows the strongest transfer between the irreversibility intuition and the formal chemical-change concept.</w:t>
      </w:r>
    </w:p>
    <w:p>
      <w:pPr>
        <w:pStyle w:val="FirstParagraph"/>
      </w:pPr>
      <w:r>
        <w:t xml:space="preserve">If a student still labels a state change (melting, boiling, dissolving) as chemical in the reflection or on the Exit Ticket, flag them for a brief one-on-one at the start of the next lesson: re-ask</w:t>
      </w:r>
      <w:r>
        <w:t xml:space="preserve"> </w:t>
      </w:r>
      <w:r>
        <w:t xml:space="preserve">“is it still the same substance?”</w:t>
      </w:r>
      <w:r>
        <w:t xml:space="preserve"> </w:t>
      </w:r>
      <w:r>
        <w:t xml:space="preserve">and have them recover the dissolved salt by evaporation as a concrete check. This is the single most common misconception in this lesson and is worth catching before the unit builds further.</w:t>
      </w:r>
    </w:p>
    <w:p>
      <w:r>
        <w:br w:type="page"/>
      </w:r>
    </w:p>
    <w:bookmarkEnd w:id="702"/>
    <w:bookmarkEnd w:id="703"/>
    <w:bookmarkStart w:id="739" w:name="X527d7388d13d27a235f1515a78bf2ec6029d7d8"/>
    <w:p>
      <w:pPr>
        <w:pStyle w:val="Heading2"/>
      </w:pPr>
      <w:r>
        <w:t xml:space="preserve">Distinguishing Elements, Compounds, and Mixtures — Teacher Guide</w:t>
      </w:r>
    </w:p>
    <w:bookmarkStart w:id="704" w:name="cover-24"/>
    <w:p>
      <w:pPr>
        <w:pStyle w:val="Heading3"/>
      </w:pPr>
      <w:r>
        <w:t xml:space="preserve">Cover</w:t>
      </w:r>
    </w:p>
    <w:p>
      <w:pPr>
        <w:pStyle w:val="FirstParagraph"/>
      </w:pPr>
      <w:r>
        <w:rPr>
          <w:b/>
          <w:bCs/>
        </w:rPr>
        <w:t xml:space="preserve">Unit: Physical Behavior of Matter — Lesson 04: Distinguishing Elements, Compounds, and Mixtures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704"/>
    <w:bookmarkStart w:id="709" w:name="Xea880478d1cad0e333857954ab92c7a13a0da0f"/>
    <w:p>
      <w:pPr>
        <w:pStyle w:val="Heading3"/>
      </w:pPr>
      <w:r>
        <w:t xml:space="preserve">Curated Resources (from East Meadow Scope &amp; Sequence)</w:t>
      </w:r>
    </w:p>
    <w:bookmarkStart w:id="705" w:name="nyssls-standards-11"/>
    <w:p>
      <w:pPr>
        <w:pStyle w:val="Heading4"/>
      </w:pPr>
      <w:r>
        <w:t xml:space="preserve">NYSSLS Standards</w:t>
      </w:r>
    </w:p>
    <w:p>
      <w:pPr>
        <w:pStyle w:val="FirstParagraph"/>
      </w:pPr>
      <w:r>
        <w:t xml:space="preserve">This lesson develops the classification foundation that</w:t>
      </w:r>
      <w:r>
        <w:t xml:space="preserve"> </w:t>
      </w:r>
      <w:r>
        <w:rPr>
          <w:b/>
          <w:bCs/>
        </w:rPr>
        <w:t xml:space="preserve">HS-PS1-1</w:t>
      </w:r>
      <w:r>
        <w:t xml:space="preserve"> </w:t>
      </w:r>
      <w:r>
        <w:t xml:space="preserve">and</w:t>
      </w:r>
      <w:r>
        <w:t xml:space="preserve"> </w:t>
      </w:r>
      <w:r>
        <w:rPr>
          <w:b/>
          <w:bCs/>
        </w:rPr>
        <w:t xml:space="preserve">HS-PS1-2</w:t>
      </w:r>
      <w:r>
        <w:t xml:space="preserve"> </w:t>
      </w:r>
      <w:r>
        <w:t xml:space="preserve">depend on: before students can explain reactions from the outermost electron states of atoms, they must reliably tell apart an element (one kind of atom), a compound (two or more kinds of atoms chemically bonded in a fixed ratio), and a mixture (two or more substances physically combined in any ratio, retaining their own properties). No content performance expectation is assigned to this specific lesson in the East Meadow Scope &amp; Sequence; it is the prerequisite that makes formula-based reasoning, gram formula mass, and balancing equations meaningful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arrangement and bonding of particles</w:t>
      </w:r>
      <w:r>
        <w:t xml:space="preserve"> </w:t>
      </w:r>
      <w:r>
        <w:t xml:space="preserve">at the microscopic scale determines the</w:t>
      </w:r>
      <w:r>
        <w:t xml:space="preserve"> </w:t>
      </w:r>
      <w:r>
        <w:rPr>
          <w:i/>
          <w:iCs/>
        </w:rPr>
        <w:t xml:space="preserve">observable properties</w:t>
      </w:r>
      <w:r>
        <w:t xml:space="preserve"> </w:t>
      </w:r>
      <w:r>
        <w:t xml:space="preserve">at the macroscopic scale. A compound’s properties are not the sum of its elements’ properties because the atoms are bonded into something new; a mixture’s properties</w:t>
      </w:r>
      <w:r>
        <w:t xml:space="preserve"> </w:t>
      </w:r>
      <w:r>
        <w:rPr>
          <w:i/>
          <w:iCs/>
        </w:rPr>
        <w:t xml:space="preserve">are</w:t>
      </w:r>
      <w:r>
        <w:t xml:space="preserve"> </w:t>
      </w:r>
      <w:r>
        <w:t xml:space="preserve">roughly the sum of its parts because nothing new has formed. Students reason from particle-level diagrams (structure) to bench-level behavior (function) and back.</w:t>
      </w:r>
    </w:p>
    <w:bookmarkEnd w:id="705"/>
    <w:bookmarkStart w:id="706" w:name="phenomenon-22"/>
    <w:p>
      <w:pPr>
        <w:pStyle w:val="Heading4"/>
      </w:pPr>
      <w:r>
        <w:t xml:space="preserve">Phenomenon</w:t>
      </w:r>
    </w:p>
    <w:p>
      <w:pPr>
        <w:pStyle w:val="FirstParagraph"/>
      </w:pPr>
      <w:r>
        <w:t xml:space="preserve">Sodium is a soft, silver-gray metal so reactive it bursts into flame when it touches water — it must be stored under oil. Chlorine is a pale green-yellow gas so toxic it was used as a chemical weapon. Yet when one atom of sodium bonds to one atom of chlorine, the result is sodium chloride — ordinary table salt — which you sprinkle on french fries and which your body cannot live without.</w:t>
      </w:r>
      <w:r>
        <w:t xml:space="preserve"> </w:t>
      </w:r>
      <w:r>
        <w:rPr>
          <w:b/>
          <w:bCs/>
        </w:rPr>
        <w:t xml:space="preserve">Same atoms. A violently reactive metal and a poisonous gas combine to make the one substance on the dinner table that is completely safe to eat.</w:t>
      </w:r>
      <w:r>
        <w:t xml:space="preserve"> </w:t>
      </w:r>
      <w:r>
        <w:t xml:space="preserve">Hold up (or project) three things side by side: a sealed vial of sodium under oil, a sealed flask of chlorine gas, and a salt shaker. The question writes itself: how can the dangerous ingredients add up to the harmless food?</w:t>
      </w:r>
    </w:p>
    <w:p>
      <w:pPr>
        <w:pStyle w:val="BodyText"/>
      </w:pPr>
      <w:r>
        <w:t xml:space="preserve">The answer is the whole lesson. When sodium and chlorine</w:t>
      </w:r>
      <w:r>
        <w:t xml:space="preserve"> </w:t>
      </w:r>
      <w:r>
        <w:rPr>
          <w:i/>
          <w:iCs/>
        </w:rPr>
        <w:t xml:space="preserve">chemically bond</w:t>
      </w:r>
      <w:r>
        <w:t xml:space="preserve">, they form a compound whose properties are completely new — not a blend of</w:t>
      </w:r>
      <w:r>
        <w:t xml:space="preserve"> </w:t>
      </w:r>
      <w:r>
        <w:t xml:space="preserve">“reactive metal”</w:t>
      </w:r>
      <w:r>
        <w:t xml:space="preserve"> </w:t>
      </w:r>
      <w:r>
        <w:t xml:space="preserve">and</w:t>
      </w:r>
      <w:r>
        <w:t xml:space="preserve"> </w:t>
      </w:r>
      <w:r>
        <w:t xml:space="preserve">“toxic gas,”</w:t>
      </w:r>
      <w:r>
        <w:t xml:space="preserve"> </w:t>
      </w:r>
      <w:r>
        <w:t xml:space="preserve">but a brand-new substance. Contrast this with a</w:t>
      </w:r>
      <w:r>
        <w:t xml:space="preserve"> </w:t>
      </w:r>
      <w:r>
        <w:rPr>
          <w:i/>
          <w:iCs/>
        </w:rPr>
        <w:t xml:space="preserve">mixture</w:t>
      </w:r>
      <w:r>
        <w:t xml:space="preserve">: if you simply stirred salt into pepper, you would still have salt grains and pepper grains, each keeping its own taste, and you could pick them apart. Bonding makes a compound; mixing makes a mixture. That distinction is visible in a particle-level diagram and tastable on a french fry.</w:t>
      </w:r>
    </w:p>
    <w:p>
      <w:pPr>
        <w:pStyle w:val="BodyText"/>
      </w:pPr>
      <w:r>
        <w:rPr>
          <w:b/>
          <w:bCs/>
        </w:rPr>
        <w:t xml:space="preserve">Driving question:</w:t>
      </w:r>
      <w:r>
        <w:t xml:space="preserve"> </w:t>
      </w:r>
      <w:r>
        <w:t xml:space="preserve">Why does table salt taste, look, and behave so differently from the sodium and chlorine that make it?</w:t>
      </w:r>
    </w:p>
    <w:bookmarkEnd w:id="706"/>
    <w:bookmarkStart w:id="707" w:name="javalab-labs-11"/>
    <w:p>
      <w:pPr>
        <w:pStyle w:val="Heading4"/>
      </w:pPr>
      <w:r>
        <w:t xml:space="preserve">Javalab / Labs</w:t>
      </w:r>
    </w:p>
    <w:p>
      <w:pPr>
        <w:pStyle w:val="Compact"/>
        <w:numPr>
          <w:ilvl w:val="0"/>
          <w:numId w:val="1338"/>
        </w:numPr>
      </w:pPr>
      <w:r>
        <w:rPr>
          <w:b/>
          <w:bCs/>
        </w:rPr>
        <w:t xml:space="preserve">Element / Compound / Mixture diagram-drawing station:</w:t>
      </w:r>
      <w:r>
        <w:t xml:space="preserve"> </w:t>
      </w:r>
      <w:r>
        <w:t xml:space="preserve">Students draw particle-level diagrams for a set of substances — copper wire (element), water (compound), salt water (mixture), oxygen gas (element), carbon dioxide (compound), trail mix / sand-and-iron (heterogeneous mixture). Use the panel in</w:t>
      </w:r>
      <w:r>
        <w:t xml:space="preserve"> </w:t>
      </w:r>
      <w:r>
        <w:rPr>
          <w:rStyle w:val="VerbatimChar"/>
        </w:rPr>
        <w:t xml:space="preserve">figures/particle_models_ecm.png</w:t>
      </w:r>
      <w:r>
        <w:t xml:space="preserve"> </w:t>
      </w:r>
      <w:r>
        <w:t xml:space="preserve">as the model for the three diagram</w:t>
      </w:r>
      <w:r>
        <w:t xml:space="preserve"> </w:t>
      </w:r>
      <w:r>
        <w:t xml:space="preserve">“grammars”</w:t>
      </w:r>
      <w:r>
        <w:t xml:space="preserve"> </w:t>
      </w:r>
      <w:r>
        <w:t xml:space="preserve">(identical circles = element; bonded two-color pairs = compound; two unbonded circle types = mixture). For a digital interactive option, the PhET</w:t>
      </w:r>
      <w:r>
        <w:t xml:space="preserve"> </w:t>
      </w:r>
      <w:r>
        <w:rPr>
          <w:i/>
          <w:iCs/>
        </w:rPr>
        <w:t xml:space="preserve">Build a Molecule</w:t>
      </w:r>
      <w:r>
        <w:t xml:space="preserve"> </w:t>
      </w:r>
      <w:r>
        <w:t xml:space="preserve">or a Javalab</w:t>
      </w:r>
      <w:r>
        <w:t xml:space="preserve"> </w:t>
      </w:r>
      <w:r>
        <w:t xml:space="preserve">“states and particles”</w:t>
      </w:r>
      <w:r>
        <w:t xml:space="preserve"> </w:t>
      </w:r>
      <w:r>
        <w:t xml:space="preserve">sandbox lets students assemble bonded vs. unbonded arrangements on screen before drawing their own.</w:t>
      </w:r>
    </w:p>
    <w:p>
      <w:pPr>
        <w:pStyle w:val="Compact"/>
        <w:numPr>
          <w:ilvl w:val="0"/>
          <w:numId w:val="1338"/>
        </w:numPr>
      </w:pPr>
      <w:r>
        <w:rPr>
          <w:b/>
          <w:bCs/>
        </w:rPr>
        <w:t xml:space="preserve">Comparing properties of components vs. compound:</w:t>
      </w:r>
      <w:r>
        <w:t xml:space="preserve"> </w:t>
      </w:r>
      <w:r>
        <w:t xml:space="preserve">A teacher-led comparison (no hazardous demo required) using the iron + sulfur classic on paper or video: iron filings are magnetic and gray; sulfur is yellow and non-magnetic;</w:t>
      </w:r>
      <w:r>
        <w:t xml:space="preserve"> </w:t>
      </w:r>
      <w:r>
        <w:rPr>
          <w:i/>
          <w:iCs/>
        </w:rPr>
        <w:t xml:space="preserve">mixed</w:t>
      </w:r>
      <w:r>
        <w:t xml:space="preserve">, a magnet still pulls the iron out (properties retained → mixture);</w:t>
      </w:r>
      <w:r>
        <w:t xml:space="preserve"> </w:t>
      </w:r>
      <w:r>
        <w:rPr>
          <w:i/>
          <w:iCs/>
        </w:rPr>
        <w:t xml:space="preserve">heated until they react</w:t>
      </w:r>
      <w:r>
        <w:t xml:space="preserve">, the product iron(II) sulfide is a brittle dark solid that a magnet no longer attracts (new properties → compound). Students record</w:t>
      </w:r>
      <w:r>
        <w:t xml:space="preserve"> </w:t>
      </w:r>
      <w:r>
        <w:t xml:space="preserve">“before bonding”</w:t>
      </w:r>
      <w:r>
        <w:t xml:space="preserve"> </w:t>
      </w:r>
      <w:r>
        <w:t xml:space="preserve">vs. </w:t>
      </w:r>
      <w:r>
        <w:t xml:space="preserve">“after bonding”</w:t>
      </w:r>
      <w:r>
        <w:t xml:space="preserve"> </w:t>
      </w:r>
      <w:r>
        <w:t xml:space="preserve">properties in a two-column table. This makes the structure→function link empirical: bonding changes properties; mixing does not.</w:t>
      </w:r>
    </w:p>
    <w:bookmarkEnd w:id="707"/>
    <w:bookmarkStart w:id="708" w:name="assessments-11"/>
    <w:p>
      <w:pPr>
        <w:pStyle w:val="Heading4"/>
      </w:pPr>
      <w:r>
        <w:t xml:space="preserve">Assessments</w:t>
      </w:r>
    </w:p>
    <w:p>
      <w:pPr>
        <w:pStyle w:val="Compact"/>
        <w:numPr>
          <w:ilvl w:val="0"/>
          <w:numId w:val="1339"/>
        </w:numPr>
      </w:pPr>
      <w:r>
        <w:rPr>
          <w:b/>
          <w:bCs/>
        </w:rPr>
        <w:t xml:space="preserve">Element vs. compound vs. mixture exit ticket</w:t>
      </w:r>
      <w:r>
        <w:t xml:space="preserve"> </w:t>
      </w:r>
      <w:r>
        <w:t xml:space="preserve">(Phase 5): students classify three new items — one from a written description, one from a particle picture, and one from a chemical formula — and write one sentence using</w:t>
      </w:r>
      <w:r>
        <w:t xml:space="preserve"> </w:t>
      </w:r>
      <w:r>
        <w:rPr>
          <w:i/>
          <w:iCs/>
        </w:rPr>
        <w:t xml:space="preserve">Structure and Function</w:t>
      </w:r>
      <w:r>
        <w:t xml:space="preserve"> </w:t>
      </w:r>
      <w:r>
        <w:t xml:space="preserve">to justify the hardest call. See</w:t>
      </w:r>
      <w:r>
        <w:t xml:space="preserve"> </w:t>
      </w:r>
      <w:r>
        <w:rPr>
          <w:rStyle w:val="VerbatimChar"/>
        </w:rPr>
        <w:t xml:space="preserve">Answer_Key.docx</w:t>
      </w:r>
      <w:r>
        <w:t xml:space="preserve">.</w:t>
      </w:r>
    </w:p>
    <w:p>
      <w:pPr>
        <w:pStyle w:val="Compact"/>
        <w:numPr>
          <w:ilvl w:val="0"/>
          <w:numId w:val="1339"/>
        </w:numPr>
      </w:pPr>
      <w:r>
        <w:t xml:space="preserve">The</w:t>
      </w:r>
      <w:r>
        <w:t xml:space="preserve"> </w:t>
      </w:r>
      <w:r>
        <w:rPr>
          <w:b/>
          <w:bCs/>
        </w:rPr>
        <w:t xml:space="preserve">Make It Make Sense</w:t>
      </w:r>
      <w:r>
        <w:t xml:space="preserve"> </w:t>
      </w:r>
      <w:r>
        <w:t xml:space="preserve">section of the worksheet is the in-class formative check: students classify a set of substances from descriptions, pictures, and formulas, and explain one compound’s</w:t>
      </w:r>
      <w:r>
        <w:t xml:space="preserve"> </w:t>
      </w:r>
      <w:r>
        <w:t xml:space="preserve">“new properties”</w:t>
      </w:r>
      <w:r>
        <w:t xml:space="preserve"> </w:t>
      </w:r>
      <w:r>
        <w:t xml:space="preserve">using the phenomenon.</w:t>
      </w:r>
    </w:p>
    <w:p>
      <w:r>
        <w:pict>
          <v:rect style="width:0;height:1.5pt" o:hralign="center" o:hrstd="t" o:hr="t"/>
        </w:pict>
      </w:r>
    </w:p>
    <w:bookmarkEnd w:id="708"/>
    <w:bookmarkEnd w:id="709"/>
    <w:bookmarkStart w:id="710" w:name="lesson-overview-1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 for HS-PS1-1 / HS-PS1-2 — classify matter as element, compound, or mixture from descriptions, particle diagrams, and formulas</w:t>
            </w:r>
          </w:p>
        </w:tc>
      </w:tr>
      <w:tr>
        <w:tc>
          <w:tcPr/>
          <w:p>
            <w:pPr>
              <w:pStyle w:val="Compact"/>
            </w:pPr>
            <w:r>
              <w:rPr>
                <w:b/>
                <w:bCs/>
              </w:rPr>
              <w:t xml:space="preserve">CCC focus</w:t>
            </w:r>
          </w:p>
        </w:tc>
        <w:tc>
          <w:tcPr/>
          <w:p>
            <w:pPr>
              <w:pStyle w:val="Compact"/>
            </w:pPr>
            <w:r>
              <w:t xml:space="preserve">Structure and Function — particle arrangement and bonding (structure) determine observable properties (function); a compound has new properties because atoms are bonded, a mixture keeps its parts’ properties because nothing is bonded</w:t>
            </w:r>
          </w:p>
        </w:tc>
      </w:tr>
      <w:tr>
        <w:tc>
          <w:tcPr/>
          <w:p>
            <w:pPr>
              <w:pStyle w:val="Compact"/>
            </w:pPr>
            <w:r>
              <w:rPr>
                <w:b/>
                <w:bCs/>
              </w:rPr>
              <w:t xml:space="preserve">Strategy chips</w:t>
            </w:r>
          </w:p>
        </w:tc>
        <w:tc>
          <w:tcPr/>
          <w:p>
            <w:pPr>
              <w:pStyle w:val="Compact"/>
            </w:pPr>
            <w:r>
              <w:t xml:space="preserve">ACTIVE LEARNING — students sort, draw, and physically classify before any term is defined; the room is doing, not listening</w:t>
            </w:r>
          </w:p>
        </w:tc>
      </w:tr>
      <w:tr>
        <w:tc>
          <w:tcPr/>
          <w:p>
            <w:pPr>
              <w:pStyle w:val="Compact"/>
            </w:pPr>
            <w:r>
              <w:rPr>
                <w:b/>
                <w:bCs/>
              </w:rPr>
              <w:t xml:space="preserve">Materials</w:t>
            </w:r>
          </w:p>
        </w:tc>
        <w:tc>
          <w:tcPr/>
          <w:p>
            <w:pPr>
              <w:pStyle w:val="Compact"/>
            </w:pPr>
            <w:r>
              <w:rPr>
                <w:rStyle w:val="VerbatimChar"/>
              </w:rPr>
              <w:t xml:space="preserve">figures/particle_models_ecm.png</w:t>
            </w:r>
            <w:r>
              <w:t xml:space="preserve"> </w:t>
            </w:r>
            <w:r>
              <w:t xml:space="preserve">and</w:t>
            </w:r>
            <w:r>
              <w:t xml:space="preserve"> </w:t>
            </w:r>
            <w:r>
              <w:rPr>
                <w:rStyle w:val="VerbatimChar"/>
              </w:rPr>
              <w:t xml:space="preserve">figures/classification_tree.png</w:t>
            </w:r>
            <w:r>
              <w:t xml:space="preserve"> </w:t>
            </w:r>
            <w:r>
              <w:t xml:space="preserve">projected; substance card set for the sort (copper, oxygen gas, water, carbon dioxide, salt water, trail mix, table salt, air); a salt shaker and — optionally — a sealed sample/photo of sodium under oil and a photo of chlorine gas for the hook; chart paper or whiteboards for diagram drawing</w:t>
            </w:r>
          </w:p>
        </w:tc>
      </w:tr>
      <w:tr>
        <w:tc>
          <w:tcPr/>
          <w:p>
            <w:pPr>
              <w:pStyle w:val="Compact"/>
            </w:pPr>
            <w:r>
              <w:rPr>
                <w:b/>
                <w:bCs/>
              </w:rPr>
              <w:t xml:space="preserve">Safety</w:t>
            </w:r>
          </w:p>
        </w:tc>
        <w:tc>
          <w:tcPr/>
          <w:p>
            <w:pPr>
              <w:pStyle w:val="Compact"/>
            </w:pPr>
            <w:r>
              <w:t xml:space="preserve">The phenomenon is described and shown via sealed samples or images only —</w:t>
            </w:r>
            <w:r>
              <w:t xml:space="preserve"> </w:t>
            </w:r>
            <w:r>
              <w:rPr>
                <w:b/>
                <w:bCs/>
              </w:rPr>
              <w:t xml:space="preserve">do not</w:t>
            </w:r>
            <w:r>
              <w:t xml:space="preserve"> </w:t>
            </w:r>
            <w:r>
              <w:t xml:space="preserve">demonstrate sodium-in-water or handle chlorine in class. Salt is food-safe. Standard lab norms apply; no reagents are required for the activity.</w:t>
            </w:r>
          </w:p>
        </w:tc>
      </w:tr>
      <w:tr>
        <w:tc>
          <w:tcPr/>
          <w:p>
            <w:pPr>
              <w:pStyle w:val="Compact"/>
            </w:pPr>
            <w:r>
              <w:rPr>
                <w:b/>
                <w:bCs/>
              </w:rPr>
              <w:t xml:space="preserve">Prior knowledge</w:t>
            </w:r>
          </w:p>
        </w:tc>
        <w:tc>
          <w:tcPr/>
          <w:p>
            <w:pPr>
              <w:pStyle w:val="Compact"/>
            </w:pPr>
            <w:r>
              <w:t xml:space="preserve">Earlier Unit 02 lessons (states of matter; particle model). Students should know that matter is made of particles and that an atom is the basic unit. Chemical formulas are introduced/reviewed here in context — students do not need prior formula fluency.</w:t>
            </w:r>
          </w:p>
        </w:tc>
      </w:tr>
    </w:tbl>
    <w:p>
      <w:pPr>
        <w:pStyle w:val="BodyText"/>
      </w:pPr>
      <w:r>
        <w:rPr>
          <w:b/>
          <w:bCs/>
        </w:rPr>
        <w:t xml:space="preserve">Lesson objectives — students can:</w:t>
      </w:r>
    </w:p>
    <w:p>
      <w:pPr>
        <w:pStyle w:val="Compact"/>
        <w:numPr>
          <w:ilvl w:val="0"/>
          <w:numId w:val="1340"/>
        </w:numPr>
      </w:pPr>
      <w:r>
        <w:t xml:space="preserve">Classify a sample of matter as an element, a compound, or a mixture given a written description, a particle-level diagram, or a chemical formula.</w:t>
      </w:r>
    </w:p>
    <w:p>
      <w:pPr>
        <w:pStyle w:val="Compact"/>
        <w:numPr>
          <w:ilvl w:val="0"/>
          <w:numId w:val="1340"/>
        </w:numPr>
      </w:pPr>
      <w:r>
        <w:t xml:space="preserve">Draw a particle-level diagram that correctly represents an element (identical atoms), a compound (two or more atom types bonded in a fixed ratio), and a mixture (two or more substances unbonded).</w:t>
      </w:r>
    </w:p>
    <w:p>
      <w:pPr>
        <w:pStyle w:val="Compact"/>
        <w:numPr>
          <w:ilvl w:val="0"/>
          <w:numId w:val="1340"/>
        </w:numPr>
      </w:pPr>
      <w:r>
        <w:t xml:space="preserve">Read a chemical symbol and a chemical formula and use them to decide whether a substance is an element or a compound.</w:t>
      </w:r>
    </w:p>
    <w:p>
      <w:pPr>
        <w:pStyle w:val="Compact"/>
        <w:numPr>
          <w:ilvl w:val="0"/>
          <w:numId w:val="1340"/>
        </w:numPr>
      </w:pPr>
      <w:r>
        <w:t xml:space="preserve">Explain, using Structure and Function, why a compound (e.g., NaCl) has properties completely different from the elements (Na, Cl) that form it, while a mixture keeps its components’ properties.</w:t>
      </w:r>
    </w:p>
    <w:p>
      <w:r>
        <w:pict>
          <v:rect style="width:0;height:1.5pt" o:hralign="center" o:hrstd="t" o:hr="t"/>
        </w:pict>
      </w:r>
    </w:p>
    <w:bookmarkEnd w:id="710"/>
    <w:bookmarkStart w:id="714" w:name="phase-1-engage-0-10-min-11"/>
    <w:p>
      <w:pPr>
        <w:pStyle w:val="Heading3"/>
      </w:pPr>
      <w:r>
        <w:t xml:space="preserve">Phase 1 · Engage</w:t>
      </w:r>
      <w:r>
        <w:t xml:space="preserve"> </w:t>
      </w:r>
      <w:r>
        <w:rPr>
          <w:i/>
          <w:iCs/>
        </w:rPr>
        <w:t xml:space="preserve">(0 – 10 min)</w:t>
      </w:r>
    </w:p>
    <w:bookmarkStart w:id="711" w:name="min-opening-circle-do-now-1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are kind of dangerous or unpleasant on their own, but become something good when you put them together — in cooking, in life, anywhere.”</w:t>
      </w:r>
      <w:r>
        <w:t xml:space="preserve"> </w:t>
      </w:r>
      <w:r>
        <w:t xml:space="preserve">One round, one sentence each, no judgment. Raw flour and raw egg → a cake; two people who argue → a great team. This primes the central idea that combining can create something genuinely new, not just a blend.</w:t>
      </w:r>
    </w:p>
    <w:p>
      <w:pPr>
        <w:pStyle w:val="BodyText"/>
      </w:pPr>
      <w:r>
        <w:t xml:space="preserve">Then post the</w:t>
      </w:r>
      <w:r>
        <w:t xml:space="preserve"> </w:t>
      </w:r>
      <w:r>
        <w:rPr>
          <w:b/>
          <w:bCs/>
        </w:rPr>
        <w:t xml:space="preserve">Do Now</w:t>
      </w:r>
      <w:r>
        <w:t xml:space="preserve">:</w:t>
      </w:r>
    </w:p>
    <w:p>
      <w:pPr>
        <w:pStyle w:val="BlockText"/>
      </w:pPr>
      <w:r>
        <w:rPr>
          <w:i/>
          <w:iCs/>
        </w:rPr>
        <w:t xml:space="preserve">“Sodium is a metal that catches fire in water. Chlorine is a poisonous green gas. Table salt is sodium chloride — sodium and chlorine bonded together — and you eat it every day. In one sentence: how can two dangerous ingredients combine into something completely safe to eat?”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341"/>
        </w:numPr>
      </w:pPr>
      <w:r>
        <w:t xml:space="preserve">“They cancel each other out.”</w:t>
      </w:r>
      <w:r>
        <w:t xml:space="preserve"> </w:t>
      </w:r>
      <w:r>
        <w:t xml:space="preserve">— capture; gently probe: is the salt a leftover bit of metal plus a leftover bit of gas, or is it something brand new? Hold the question.</w:t>
      </w:r>
    </w:p>
    <w:p>
      <w:pPr>
        <w:pStyle w:val="Compact"/>
        <w:numPr>
          <w:ilvl w:val="0"/>
          <w:numId w:val="1341"/>
        </w:numPr>
      </w:pPr>
      <w:r>
        <w:t xml:space="preserve">“Because they’re bonded, so they’re different now.”</w:t>
      </w:r>
      <w:r>
        <w:t xml:space="preserve"> </w:t>
      </w:r>
      <w:r>
        <w:t xml:space="preserve">— close to the target; affirm and ask:</w:t>
      </w:r>
      <w:r>
        <w:t xml:space="preserve"> </w:t>
      </w:r>
      <w:r>
        <w:rPr>
          <w:i/>
          <w:iCs/>
        </w:rPr>
        <w:t xml:space="preserve">different how — what changed?</w:t>
      </w:r>
      <w:r>
        <w:t xml:space="preserve"> </w:t>
      </w:r>
      <w:r>
        <w:t xml:space="preserve">That is exactly what we will pin down.</w:t>
      </w:r>
    </w:p>
    <w:p>
      <w:pPr>
        <w:pStyle w:val="Compact"/>
        <w:numPr>
          <w:ilvl w:val="0"/>
          <w:numId w:val="1341"/>
        </w:numPr>
      </w:pPr>
      <w:r>
        <w:t xml:space="preserve">“I don’t know — that seems impossible.”</w:t>
      </w:r>
      <w:r>
        <w:t xml:space="preserve"> </w:t>
      </w:r>
      <w:r>
        <w:t xml:space="preserve">— validate the surprise: it</w:t>
      </w:r>
      <w:r>
        <w:t xml:space="preserve"> </w:t>
      </w:r>
      <w:r>
        <w:rPr>
          <w:i/>
          <w:iCs/>
        </w:rPr>
        <w:t xml:space="preserve">should</w:t>
      </w:r>
      <w:r>
        <w:t xml:space="preserve"> </w:t>
      </w:r>
      <w:r>
        <w:t xml:space="preserve">feel impossible, and that feeling is the whole reason chemists care about bonding.</w:t>
      </w:r>
    </w:p>
    <w:bookmarkEnd w:id="711"/>
    <w:bookmarkStart w:id="712" w:name="X499d9323fb7c228121273032bedcdcf0cd4fb4a"/>
    <w:p>
      <w:pPr>
        <w:pStyle w:val="Heading4"/>
      </w:pPr>
      <w:r>
        <w:t xml:space="preserve">3–8 min · Phenomenon hook — the dangerous ingredients, the safe food</w:t>
      </w:r>
    </w:p>
    <w:p>
      <w:pPr>
        <w:pStyle w:val="FirstParagraph"/>
      </w:pPr>
      <w:r>
        <w:rPr>
          <w:b/>
          <w:bCs/>
        </w:rPr>
        <w:t xml:space="preserve">Teacher actions.</w:t>
      </w:r>
      <w:r>
        <w:t xml:space="preserve"> </w:t>
      </w:r>
      <w:r>
        <w:t xml:space="preserve">Show the three things side by side (sealed sample/photo of sodium under oil; image of chlorine gas; an actual salt shaker). Tell it as a contrast in three beats: a metal so reactive it is stored under oil; a gas so toxic it was a weapon; and the everyday salt that is</w:t>
      </w:r>
      <w:r>
        <w:t xml:space="preserve"> </w:t>
      </w:r>
      <w:r>
        <w:rPr>
          <w:i/>
          <w:iCs/>
        </w:rPr>
        <w:t xml:space="preserve">made of nothing but those two</w:t>
      </w:r>
      <w:r>
        <w:t xml:space="preserve">.</w:t>
      </w:r>
    </w:p>
    <w:p>
      <w:pPr>
        <w:pStyle w:val="BodyText"/>
      </w:pPr>
      <w:r>
        <w:rPr>
          <w:b/>
          <w:bCs/>
        </w:rPr>
        <w:t xml:space="preserve">Sample teacher language:</w:t>
      </w:r>
    </w:p>
    <w:p>
      <w:pPr>
        <w:pStyle w:val="BlockText"/>
      </w:pPr>
      <w:r>
        <w:t xml:space="preserve">“Nothing got added and nothing got taken away. The salt in this shaker is</w:t>
      </w:r>
      <w:r>
        <w:t xml:space="preserve"> </w:t>
      </w:r>
      <w:r>
        <w:rPr>
          <w:i/>
          <w:iCs/>
        </w:rPr>
        <w:t xml:space="preserve">only</w:t>
      </w:r>
      <w:r>
        <w:t xml:space="preserve"> </w:t>
      </w:r>
      <w:r>
        <w:t xml:space="preserve">sodium and chlorine — the exact two things I just told you are dangerous. So why can I pour it on my food? If salt were just a</w:t>
      </w:r>
      <w:r>
        <w:t xml:space="preserve"> </w:t>
      </w:r>
      <w:r>
        <w:rPr>
          <w:i/>
          <w:iCs/>
        </w:rPr>
        <w:t xml:space="preserve">mixture</w:t>
      </w:r>
      <w:r>
        <w:t xml:space="preserve"> </w:t>
      </w:r>
      <w:r>
        <w:t xml:space="preserve">of tiny bits of sodium metal and chlorine gas, eating it would be a terrible idea. It isn’t a mixture. The atoms are</w:t>
      </w:r>
      <w:r>
        <w:t xml:space="preserve"> </w:t>
      </w:r>
      <w:r>
        <w:rPr>
          <w:i/>
          <w:iCs/>
        </w:rPr>
        <w:t xml:space="preserve">bonded</w:t>
      </w:r>
      <w:r>
        <w:t xml:space="preserve"> </w:t>
      </w:r>
      <w:r>
        <w:t xml:space="preserve">— and bonding makes a brand-new substance with brand-new properties.”</w:t>
      </w:r>
    </w:p>
    <w:p>
      <w:pPr>
        <w:pStyle w:val="FirstParagraph"/>
      </w:pPr>
      <w:r>
        <w:rPr>
          <w:b/>
          <w:bCs/>
        </w:rPr>
        <w:t xml:space="preserve">Anticipated student responses:</w:t>
      </w:r>
    </w:p>
    <w:p>
      <w:pPr>
        <w:pStyle w:val="Compact"/>
        <w:numPr>
          <w:ilvl w:val="0"/>
          <w:numId w:val="1342"/>
        </w:numPr>
      </w:pPr>
      <w:r>
        <w:t xml:space="preserve">“So bonding changes what it is?”</w:t>
      </w:r>
      <w:r>
        <w:t xml:space="preserve"> </w:t>
      </w:r>
      <w:r>
        <w:t xml:space="preserve">— yes; that is the structure→function idea we will name in Phase 3.</w:t>
      </w:r>
    </w:p>
    <w:p>
      <w:pPr>
        <w:pStyle w:val="Compact"/>
        <w:numPr>
          <w:ilvl w:val="0"/>
          <w:numId w:val="1342"/>
        </w:numPr>
      </w:pPr>
      <w:r>
        <w:t xml:space="preserve">“Is it still sodium and chlorine, or not?”</w:t>
      </w:r>
      <w:r>
        <w:t xml:space="preserve"> </w:t>
      </w:r>
      <w:r>
        <w:t xml:space="preserve">— excellent tension; the atoms are still sodium and chlorine</w:t>
      </w:r>
      <w:r>
        <w:t xml:space="preserve"> </w:t>
      </w:r>
      <w:r>
        <w:rPr>
          <w:i/>
          <w:iCs/>
        </w:rPr>
        <w:t xml:space="preserve">atoms</w:t>
      </w:r>
      <w:r>
        <w:t xml:space="preserve">, but they are no longer the</w:t>
      </w:r>
      <w:r>
        <w:t xml:space="preserve"> </w:t>
      </w:r>
      <w:r>
        <w:rPr>
          <w:i/>
          <w:iCs/>
        </w:rPr>
        <w:t xml:space="preserve">substances</w:t>
      </w:r>
      <w:r>
        <w:t xml:space="preserve"> </w:t>
      </w:r>
      <w:r>
        <w:t xml:space="preserve">sodium and chlorine. The bonded combination is a third substance: sodium chloride.</w:t>
      </w:r>
    </w:p>
    <w:p>
      <w:pPr>
        <w:pStyle w:val="Compact"/>
        <w:numPr>
          <w:ilvl w:val="0"/>
          <w:numId w:val="1342"/>
        </w:numPr>
      </w:pPr>
      <w:r>
        <w:t xml:space="preserve">“What if you un-bonded it — would the salt turn back into metal and gas?”</w:t>
      </w:r>
      <w:r>
        <w:t xml:space="preserve"> </w:t>
      </w:r>
      <w:r>
        <w:t xml:space="preserve">— yes, with enough energy (electrolysis) you can, and chemists do exactly that. The bond is what holds the new properties in place.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table salt taste, look, and behave so differently from the sodium and chlorine that make it?</w:t>
      </w:r>
    </w:p>
    <w:bookmarkEnd w:id="712"/>
    <w:bookmarkStart w:id="713" w:name="min-notice-wonder-turn-and-talk-1-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samples. Then:</w:t>
      </w:r>
    </w:p>
    <w:p>
      <w:pPr>
        <w:pStyle w:val="BlockText"/>
      </w:pPr>
      <w:r>
        <w:t xml:space="preserve">“Turn to your partner: if I dropped a pinch of pepper into this salt shaker and shook it, I’d have a</w:t>
      </w:r>
      <w:r>
        <w:t xml:space="preserve"> </w:t>
      </w:r>
      <w:r>
        <w:rPr>
          <w:i/>
          <w:iCs/>
        </w:rPr>
        <w:t xml:space="preserve">mixture</w:t>
      </w:r>
      <w:r>
        <w:t xml:space="preserve"> </w:t>
      </w:r>
      <w:r>
        <w:t xml:space="preserve">— and I could still taste the salt and the pepper separately, and even pick them apart. But the salt itself, made of sodium and chlorine, doesn’t taste like metal</w:t>
      </w:r>
      <w:r>
        <w:t xml:space="preserve"> </w:t>
      </w:r>
      <w:r>
        <w:rPr>
          <w:i/>
          <w:iCs/>
        </w:rPr>
        <w:t xml:space="preserve">or</w:t>
      </w:r>
      <w:r>
        <w:t xml:space="preserve"> </w:t>
      </w:r>
      <w:r>
        <w:t xml:space="preserve">gas at all. What is different about how the salt was made versus how the salt-and-pepper was made?”</w:t>
      </w:r>
    </w:p>
    <w:p>
      <w:pPr>
        <w:pStyle w:val="FirstParagraph"/>
      </w:pPr>
      <w:r>
        <w:t xml:space="preserve">Target insight (leave open if no one lands it yet): in the salt, the atoms are</w:t>
      </w:r>
      <w:r>
        <w:t xml:space="preserve"> </w:t>
      </w:r>
      <w:r>
        <w:rPr>
          <w:b/>
          <w:bCs/>
        </w:rPr>
        <w:t xml:space="preserve">chemically bonded</w:t>
      </w:r>
      <w:r>
        <w:t xml:space="preserve"> </w:t>
      </w:r>
      <w:r>
        <w:t xml:space="preserve">into a new substance; in the salt-and-pepper, the substances are</w:t>
      </w:r>
      <w:r>
        <w:t xml:space="preserve"> </w:t>
      </w:r>
      <w:r>
        <w:rPr>
          <w:b/>
          <w:bCs/>
        </w:rPr>
        <w:t xml:space="preserve">just physically mixed</w:t>
      </w:r>
      <w:r>
        <w:t xml:space="preserve"> </w:t>
      </w:r>
      <w:r>
        <w:t xml:space="preserve">and keep their own identities. That difference — bonded vs. mixed — is the whole classification system, and we’ll name it formally in Phase 3.</w:t>
      </w:r>
    </w:p>
    <w:p>
      <w:r>
        <w:pict>
          <v:rect style="width:0;height:1.5pt" o:hralign="center" o:hrstd="t" o:hr="t"/>
        </w:pict>
      </w:r>
    </w:p>
    <w:bookmarkEnd w:id="713"/>
    <w:bookmarkEnd w:id="714"/>
    <w:bookmarkStart w:id="721" w:name="phase-2-explore-10-30-min-11"/>
    <w:p>
      <w:pPr>
        <w:pStyle w:val="Heading3"/>
      </w:pPr>
      <w:r>
        <w:t xml:space="preserve">Phase 2 · Explore</w:t>
      </w:r>
      <w:r>
        <w:t xml:space="preserve"> </w:t>
      </w:r>
      <w:r>
        <w:rPr>
          <w:i/>
          <w:iCs/>
        </w:rPr>
        <w:t xml:space="preserve">(10 – 30 min)</w:t>
      </w:r>
    </w:p>
    <w:bookmarkStart w:id="715" w:name="X59b4e333691a1283c445f7617f1cfb21ac43183"/>
    <w:p>
      <w:pPr>
        <w:pStyle w:val="Heading4"/>
      </w:pPr>
      <w:r>
        <w:t xml:space="preserve">10–16 min · ACTIVE LEARNING sort — classify before naming</w:t>
      </w:r>
    </w:p>
    <w:p>
      <w:pPr>
        <w:pStyle w:val="FirstParagraph"/>
      </w:pPr>
      <w:r>
        <w:rPr>
          <w:b/>
          <w:bCs/>
        </w:rPr>
        <w:t xml:space="preserve">Before any formal vocabulary is introduced</w:t>
      </w:r>
      <w:r>
        <w:t xml:space="preserve">, students physically sort a deck of substance cards into three piles. Hand each group (3–4 students) a card set:</w:t>
      </w:r>
      <w:r>
        <w:t xml:space="preserve"> </w:t>
      </w:r>
      <w:r>
        <w:rPr>
          <w:b/>
          <w:bCs/>
        </w:rPr>
        <w:t xml:space="preserve">copper wire, oxygen gas, water, carbon dioxide, salt water, trail mix, table salt, air.</w:t>
      </w:r>
      <w:r>
        <w:t xml:space="preserve"> </w:t>
      </w:r>
      <w:r>
        <w:t xml:space="preserve">Each card shows the substance’s name, a particle picture (or a formula), and one line of description.</w:t>
      </w:r>
    </w:p>
    <w:p>
      <w:pPr>
        <w:pStyle w:val="BodyText"/>
      </w:pPr>
      <w:r>
        <w:t xml:space="preserve">The task — posted on the board:</w:t>
      </w:r>
    </w:p>
    <w:p>
      <w:pPr>
        <w:pStyle w:val="BlockText"/>
      </w:pPr>
      <w:r>
        <w:rPr>
          <w:i/>
          <w:iCs/>
        </w:rPr>
        <w:t xml:space="preserve">“Sort these eight cards into three piles by how the particles are put together. Make your own rules for the three piles first — don’t use words I haven’t given you yet. Then write a one-sentence rule for each pile: what do all the cards in this pile have in common about their particles?”</w:t>
      </w:r>
    </w:p>
    <w:p>
      <w:pPr>
        <w:pStyle w:val="FirstParagraph"/>
      </w:pPr>
      <w:r>
        <w:rPr>
          <w:b/>
          <w:bCs/>
        </w:rPr>
        <w:t xml:space="preserve">Teacher facilitation language (circulate):</w:t>
      </w:r>
    </w:p>
    <w:p>
      <w:pPr>
        <w:pStyle w:val="BlockText"/>
      </w:pPr>
      <w:r>
        <w:t xml:space="preserve">“Don’t sort by</w:t>
      </w:r>
      <w:r>
        <w:t xml:space="preserve"> </w:t>
      </w:r>
      <w:r>
        <w:t xml:space="preserve">‘solid / liquid / gas’</w:t>
      </w:r>
      <w:r>
        <w:t xml:space="preserve"> </w:t>
      </w:r>
      <w:r>
        <w:t xml:space="preserve">— sort by what the</w:t>
      </w:r>
      <w:r>
        <w:t xml:space="preserve"> </w:t>
      </w:r>
      <w:r>
        <w:rPr>
          <w:i/>
          <w:iCs/>
        </w:rPr>
        <w:t xml:space="preserve">particles</w:t>
      </w:r>
      <w:r>
        <w:t xml:space="preserve"> </w:t>
      </w:r>
      <w:r>
        <w:t xml:space="preserve">look like. Are they all the same kind of circle? Are they bonded together? Are there different kinds just floating near each other but not joined?”</w:t>
      </w:r>
    </w:p>
    <w:p>
      <w:pPr>
        <w:pStyle w:val="FirstParagraph"/>
      </w:pPr>
      <w:r>
        <w:rPr>
          <w:b/>
          <w:bCs/>
        </w:rPr>
        <w:t xml:space="preserve">Anticipated student responses during the sort:</w:t>
      </w:r>
    </w:p>
    <w:p>
      <w:pPr>
        <w:pStyle w:val="Compact"/>
        <w:numPr>
          <w:ilvl w:val="0"/>
          <w:numId w:val="1343"/>
        </w:numPr>
      </w:pPr>
      <w:r>
        <w:t xml:space="preserve">“Copper and oxygen go together — they’re both just one kind of thing.”</w:t>
      </w:r>
      <w:r>
        <w:t xml:space="preserve"> </w:t>
      </w:r>
      <w:r>
        <w:t xml:space="preserve">— excellent; that pile is the</w:t>
      </w:r>
      <w:r>
        <w:t xml:space="preserve"> </w:t>
      </w:r>
      <w:r>
        <w:rPr>
          <w:i/>
          <w:iCs/>
        </w:rPr>
        <w:t xml:space="preserve">elements</w:t>
      </w:r>
      <w:r>
        <w:t xml:space="preserve">. Don’t name it yet; ask them to write their rule (</w:t>
      </w:r>
      <w:r>
        <w:t xml:space="preserve">“all the same kind of particle”</w:t>
      </w:r>
      <w:r>
        <w:t xml:space="preserve">).</w:t>
      </w:r>
    </w:p>
    <w:p>
      <w:pPr>
        <w:pStyle w:val="Compact"/>
        <w:numPr>
          <w:ilvl w:val="0"/>
          <w:numId w:val="1343"/>
        </w:numPr>
      </w:pPr>
      <w:r>
        <w:t xml:space="preserve">“Salt water and trail mix and air go together — they’re more than one thing not stuck together.”</w:t>
      </w:r>
      <w:r>
        <w:t xml:space="preserve"> </w:t>
      </w:r>
      <w:r>
        <w:t xml:space="preserve">— that’s the</w:t>
      </w:r>
      <w:r>
        <w:t xml:space="preserve"> </w:t>
      </w:r>
      <w:r>
        <w:rPr>
          <w:i/>
          <w:iCs/>
        </w:rPr>
        <w:t xml:space="preserve">mixtures</w:t>
      </w:r>
      <w:r>
        <w:t xml:space="preserve"> </w:t>
      </w:r>
      <w:r>
        <w:t xml:space="preserve">pile; affirm the</w:t>
      </w:r>
      <w:r>
        <w:t xml:space="preserve"> </w:t>
      </w:r>
      <w:r>
        <w:t xml:space="preserve">“not stuck together”</w:t>
      </w:r>
      <w:r>
        <w:t xml:space="preserve"> </w:t>
      </w:r>
      <w:r>
        <w:t xml:space="preserve">language, it’s exactly the idea of physical mixing.</w:t>
      </w:r>
    </w:p>
    <w:p>
      <w:pPr>
        <w:pStyle w:val="Compact"/>
        <w:numPr>
          <w:ilvl w:val="0"/>
          <w:numId w:val="1343"/>
        </w:numPr>
      </w:pPr>
      <w:r>
        <w:t xml:space="preserve">“Water and carbon dioxide and salt are tricky — they’re more than one kind of atom but they ARE stuck together.”</w:t>
      </w:r>
      <w:r>
        <w:t xml:space="preserve"> </w:t>
      </w:r>
      <w:r>
        <w:t xml:space="preserve">— gold. That is the</w:t>
      </w:r>
      <w:r>
        <w:t xml:space="preserve"> </w:t>
      </w:r>
      <w:r>
        <w:rPr>
          <w:i/>
          <w:iCs/>
        </w:rPr>
        <w:t xml:space="preserve">compounds</w:t>
      </w:r>
      <w:r>
        <w:t xml:space="preserve"> </w:t>
      </w:r>
      <w:r>
        <w:t xml:space="preserve">pile. Push them to articulate</w:t>
      </w:r>
      <w:r>
        <w:t xml:space="preserve"> </w:t>
      </w:r>
      <w:r>
        <w:t xml:space="preserve">“different atoms, but bonded.”</w:t>
      </w:r>
    </w:p>
    <w:p>
      <w:pPr>
        <w:pStyle w:val="Compact"/>
        <w:numPr>
          <w:ilvl w:val="0"/>
          <w:numId w:val="1343"/>
        </w:numPr>
      </w:pPr>
      <w:r>
        <w:t xml:space="preserve">“Is salt water the same as salt?”</w:t>
      </w:r>
      <w:r>
        <w:t xml:space="preserve"> </w:t>
      </w:r>
      <w:r>
        <w:t xml:space="preserve">— superb question to surface: salt (NaCl) is a</w:t>
      </w:r>
      <w:r>
        <w:t xml:space="preserve"> </w:t>
      </w:r>
      <w:r>
        <w:rPr>
          <w:i/>
          <w:iCs/>
        </w:rPr>
        <w:t xml:space="preserve">compound</w:t>
      </w:r>
      <w:r>
        <w:t xml:space="preserve">; salt</w:t>
      </w:r>
      <w:r>
        <w:t xml:space="preserve"> </w:t>
      </w:r>
      <w:r>
        <w:rPr>
          <w:i/>
          <w:iCs/>
        </w:rPr>
        <w:t xml:space="preserve">water</w:t>
      </w:r>
      <w:r>
        <w:t xml:space="preserve"> </w:t>
      </w:r>
      <w:r>
        <w:t xml:space="preserve">is salt dissolved in water — a</w:t>
      </w:r>
      <w:r>
        <w:t xml:space="preserve"> </w:t>
      </w:r>
      <w:r>
        <w:rPr>
          <w:i/>
          <w:iCs/>
        </w:rPr>
        <w:t xml:space="preserve">mixture</w:t>
      </w:r>
      <w:r>
        <w:t xml:space="preserve"> </w:t>
      </w:r>
      <w:r>
        <w:t xml:space="preserve">of two substances. Same word</w:t>
      </w:r>
      <w:r>
        <w:t xml:space="preserve"> </w:t>
      </w:r>
      <w:r>
        <w:t xml:space="preserve">“salt”</w:t>
      </w:r>
      <w:r>
        <w:t xml:space="preserve"> </w:t>
      </w:r>
      <w:r>
        <w:t xml:space="preserve">in everyday speech, two different classifications.</w:t>
      </w:r>
    </w:p>
    <w:bookmarkEnd w:id="715"/>
    <w:bookmarkStart w:id="719" w:name="X113bd53583e6228ad31060785bac397b421a76e"/>
    <w:p>
      <w:pPr>
        <w:pStyle w:val="Heading4"/>
      </w:pPr>
      <w:r>
        <w:t xml:space="preserve">16–24 min · Investigation Part 1 — draw the three particle</w:t>
      </w:r>
      <w:r>
        <w:t xml:space="preserve"> </w:t>
      </w:r>
      <w:r>
        <w:t xml:space="preserve">“grammars”</w:t>
      </w:r>
    </w:p>
    <w:p>
      <w:pPr>
        <w:pStyle w:val="FirstParagraph"/>
      </w:pPr>
      <w:r>
        <w:t xml:space="preserve">Project the model panel:</w:t>
      </w:r>
    </w:p>
    <w:p>
      <w:pPr>
        <w:pStyle w:val="CaptionedFigure"/>
      </w:pPr>
      <w:r>
        <w:drawing>
          <wp:inline>
            <wp:extent cx="5492496" cy="2200656"/>
            <wp:effectExtent b="0" l="0" r="0" t="0"/>
            <wp:docPr descr="Three side-by-side particle-level panels labeled Element, Compound, and Mixture. The Element panel shows a grid of identical purple circles (one kind of atom). The Compound panel shows a grid of bonded two-atom units, each a larger purple circle joined by a short line to a smaller blue circle, all identical to one another (one kind of compound, fixed ratio). The Mixture panel shows a scattered grid of two unbonded circle types, larger purple atoms and smaller blue atoms, intermingled but not joined." title="" id="717"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particle_models_ecm.png" id="718" name="Picture"/>
                    <pic:cNvPicPr>
                      <a:picLocks noChangeArrowheads="1" noChangeAspect="1"/>
                    </pic:cNvPicPr>
                  </pic:nvPicPr>
                  <pic:blipFill>
                    <a:blip r:embed="rId716"/>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particle-level panels labeled Element, Compound, and Mixture. The Element panel shows a grid of identical purple circles (one kind of atom). The Compound panel shows a grid of bonded two-atom units, each a larger purple circle joined by a short line to a smaller blue circle, all identical to one another (one kind of compound, fixed ratio). The Mixture panel shows a scattered grid of two unbonded circle types, larger purple atoms and smaller blue atoms, intermingled but not joined.</w:t>
      </w:r>
    </w:p>
    <w:p>
      <w:pPr>
        <w:pStyle w:val="BodyText"/>
      </w:pPr>
      <w:r>
        <w:t xml:space="preserve">Using the panel as a key, students draw their own particle-level diagram for four substances on a whiteboard or chart paper:</w:t>
      </w:r>
    </w:p>
    <w:p>
      <w:pPr>
        <w:pStyle w:val="Compact"/>
        <w:numPr>
          <w:ilvl w:val="0"/>
          <w:numId w:val="1344"/>
        </w:numPr>
      </w:pPr>
      <w:r>
        <w:rPr>
          <w:b/>
          <w:bCs/>
        </w:rPr>
        <w:t xml:space="preserve">Copper (Cu)</w:t>
      </w:r>
      <w:r>
        <w:t xml:space="preserve"> </w:t>
      </w:r>
      <w:r>
        <w:t xml:space="preserve">— element: all identical circles.</w:t>
      </w:r>
    </w:p>
    <w:p>
      <w:pPr>
        <w:pStyle w:val="Compact"/>
        <w:numPr>
          <w:ilvl w:val="0"/>
          <w:numId w:val="1344"/>
        </w:numPr>
      </w:pPr>
      <w:r>
        <w:rPr>
          <w:b/>
          <w:bCs/>
        </w:rPr>
        <w:t xml:space="preserve">Water (H₂O)</w:t>
      </w:r>
      <w:r>
        <w:t xml:space="preserve"> </w:t>
      </w:r>
      <w:r>
        <w:t xml:space="preserve">— compound: bonded units, each one large O bonded to two small H, all units identical.</w:t>
      </w:r>
    </w:p>
    <w:p>
      <w:pPr>
        <w:pStyle w:val="Compact"/>
        <w:numPr>
          <w:ilvl w:val="0"/>
          <w:numId w:val="1344"/>
        </w:numPr>
      </w:pPr>
      <w:r>
        <w:rPr>
          <w:b/>
          <w:bCs/>
        </w:rPr>
        <w:t xml:space="preserve">Salt water (NaCl in H₂O)</w:t>
      </w:r>
      <w:r>
        <w:t xml:space="preserve"> </w:t>
      </w:r>
      <w:r>
        <w:t xml:space="preserve">— mixture: bonded water units</w:t>
      </w:r>
      <w:r>
        <w:t xml:space="preserve"> </w:t>
      </w:r>
      <w:r>
        <w:rPr>
          <w:i/>
          <w:iCs/>
        </w:rPr>
        <w:t xml:space="preserve">and</w:t>
      </w:r>
      <w:r>
        <w:t xml:space="preserve"> </w:t>
      </w:r>
      <w:r>
        <w:t xml:space="preserve">separated Na and Cl particles, intermingled, not all joined into one thing.</w:t>
      </w:r>
    </w:p>
    <w:p>
      <w:pPr>
        <w:pStyle w:val="Compact"/>
        <w:numPr>
          <w:ilvl w:val="0"/>
          <w:numId w:val="1344"/>
        </w:numPr>
      </w:pPr>
      <w:r>
        <w:rPr>
          <w:b/>
          <w:bCs/>
        </w:rPr>
        <w:t xml:space="preserve">Oxygen gas (O₂)</w:t>
      </w:r>
      <w:r>
        <w:t xml:space="preserve"> </w:t>
      </w:r>
      <w:r>
        <w:t xml:space="preserve">— element: bonded</w:t>
      </w:r>
      <w:r>
        <w:t xml:space="preserve"> </w:t>
      </w:r>
      <w:r>
        <w:rPr>
          <w:i/>
          <w:iCs/>
        </w:rPr>
        <w:t xml:space="preserve">pairs</w:t>
      </w:r>
      <w:r>
        <w:t xml:space="preserve">, but both circles the</w:t>
      </w:r>
      <w:r>
        <w:t xml:space="preserve"> </w:t>
      </w:r>
      <w:r>
        <w:rPr>
          <w:i/>
          <w:iCs/>
        </w:rPr>
        <w:t xml:space="preserve">same kind</w:t>
      </w:r>
      <w:r>
        <w:t xml:space="preserve"> </w:t>
      </w:r>
      <w:r>
        <w:t xml:space="preserve">(this one is the productive trap — see below).</w:t>
      </w:r>
    </w:p>
    <w:p>
      <w:pPr>
        <w:pStyle w:val="FirstParagraph"/>
      </w:pPr>
      <w:r>
        <w:rPr>
          <w:b/>
          <w:bCs/>
        </w:rPr>
        <w:t xml:space="preserve">Teacher facilitation prompts (circulate):</w:t>
      </w:r>
    </w:p>
    <w:p>
      <w:pPr>
        <w:pStyle w:val="BlockText"/>
      </w:pPr>
      <w:r>
        <w:t xml:space="preserve">“In your element drawing, how many</w:t>
      </w:r>
      <w:r>
        <w:t xml:space="preserve"> </w:t>
      </w:r>
      <w:r>
        <w:rPr>
          <w:i/>
          <w:iCs/>
        </w:rPr>
        <w:t xml:space="preserve">kinds</w:t>
      </w:r>
      <w:r>
        <w:t xml:space="preserve"> </w:t>
      </w:r>
      <w:r>
        <w:t xml:space="preserve">of circle do you see? If it’s more than one kind, it isn’t an element.”</w:t>
      </w:r>
    </w:p>
    <w:p>
      <w:pPr>
        <w:pStyle w:val="BlockText"/>
      </w:pPr>
      <w:r>
        <w:t xml:space="preserve">“For O₂ — careful. The two oxygens are bonded, so it</w:t>
      </w:r>
      <w:r>
        <w:t xml:space="preserve"> </w:t>
      </w:r>
      <w:r>
        <w:rPr>
          <w:i/>
          <w:iCs/>
        </w:rPr>
        <w:t xml:space="preserve">looks</w:t>
      </w:r>
      <w:r>
        <w:t xml:space="preserve"> </w:t>
      </w:r>
      <w:r>
        <w:t xml:space="preserve">like your compound drawing. But are the two circles the</w:t>
      </w:r>
      <w:r>
        <w:t xml:space="preserve"> </w:t>
      </w:r>
      <w:r>
        <w:rPr>
          <w:i/>
          <w:iCs/>
        </w:rPr>
        <w:t xml:space="preserve">same kind</w:t>
      </w:r>
      <w:r>
        <w:t xml:space="preserve"> </w:t>
      </w:r>
      <w:r>
        <w:t xml:space="preserve">or</w:t>
      </w:r>
      <w:r>
        <w:t xml:space="preserve"> </w:t>
      </w:r>
      <w:r>
        <w:rPr>
          <w:i/>
          <w:iCs/>
        </w:rPr>
        <w:t xml:space="preserve">different kinds</w:t>
      </w:r>
      <w:r>
        <w:t xml:space="preserve">? Same kind → still an element, just a molecule of an element. Bonding alone doesn’t make a compound; you need</w:t>
      </w:r>
      <w:r>
        <w:t xml:space="preserve"> </w:t>
      </w:r>
      <w:r>
        <w:rPr>
          <w:i/>
          <w:iCs/>
        </w:rPr>
        <w:t xml:space="preserve">different</w:t>
      </w:r>
      <w:r>
        <w:t xml:space="preserve"> </w:t>
      </w:r>
      <w:r>
        <w:t xml:space="preserve">atoms bonded.”</w:t>
      </w:r>
    </w:p>
    <w:p>
      <w:pPr>
        <w:pStyle w:val="FirstParagraph"/>
      </w:pPr>
      <w:r>
        <w:rPr>
          <w:b/>
          <w:bCs/>
        </w:rPr>
        <w:t xml:space="preserve">Anticipated student responses:</w:t>
      </w:r>
    </w:p>
    <w:p>
      <w:pPr>
        <w:pStyle w:val="Compact"/>
        <w:numPr>
          <w:ilvl w:val="0"/>
          <w:numId w:val="1345"/>
        </w:numPr>
      </w:pPr>
      <w:r>
        <w:t xml:space="preserve">“O₂ is a compound because two atoms are bonded.”</w:t>
      </w:r>
      <w:r>
        <w:t xml:space="preserve"> </w:t>
      </w:r>
      <w:r>
        <w:t xml:space="preserve">— the key misconception; redirect to</w:t>
      </w:r>
      <w:r>
        <w:t xml:space="preserve"> </w:t>
      </w:r>
      <w:r>
        <w:rPr>
          <w:i/>
          <w:iCs/>
        </w:rPr>
        <w:t xml:space="preserve">kinds</w:t>
      </w:r>
      <w:r>
        <w:t xml:space="preserve">: a compound needs two or more</w:t>
      </w:r>
      <w:r>
        <w:t xml:space="preserve"> </w:t>
      </w:r>
      <w:r>
        <w:rPr>
          <w:i/>
          <w:iCs/>
        </w:rPr>
        <w:t xml:space="preserve">different</w:t>
      </w:r>
      <w:r>
        <w:t xml:space="preserve"> </w:t>
      </w:r>
      <w:r>
        <w:t xml:space="preserve">elements bonded. O₂ is two of the</w:t>
      </w:r>
      <w:r>
        <w:t xml:space="preserve"> </w:t>
      </w:r>
      <w:r>
        <w:rPr>
          <w:i/>
          <w:iCs/>
        </w:rPr>
        <w:t xml:space="preserve">same</w:t>
      </w:r>
      <w:r>
        <w:t xml:space="preserve"> </w:t>
      </w:r>
      <w:r>
        <w:t xml:space="preserve">element, so it is an element (a diatomic molecule).</w:t>
      </w:r>
    </w:p>
    <w:p>
      <w:pPr>
        <w:pStyle w:val="Compact"/>
        <w:numPr>
          <w:ilvl w:val="0"/>
          <w:numId w:val="1345"/>
        </w:numPr>
      </w:pPr>
      <w:r>
        <w:t xml:space="preserve">“My salt water drawing looks crowded.”</w:t>
      </w:r>
      <w:r>
        <w:t xml:space="preserve"> </w:t>
      </w:r>
      <w:r>
        <w:t xml:space="preserve">— good observation; that’s what a mixture looks like — multiple things sharing space. As long as the water stays bonded and the Na/Cl stay separate from it, the drawing is correct.</w:t>
      </w:r>
    </w:p>
    <w:bookmarkEnd w:id="719"/>
    <w:bookmarkStart w:id="720" w:name="Xb5733b5de1209236140b12be6884677a3f5979b"/>
    <w:p>
      <w:pPr>
        <w:pStyle w:val="Heading4"/>
      </w:pPr>
      <w:r>
        <w:t xml:space="preserve">24–30 min · Investigation Part 2 — components vs. compound properties</w:t>
      </w:r>
    </w:p>
    <w:p>
      <w:pPr>
        <w:pStyle w:val="FirstParagraph"/>
      </w:pPr>
      <w:r>
        <w:t xml:space="preserve">Run the</w:t>
      </w:r>
      <w:r>
        <w:t xml:space="preserve"> </w:t>
      </w:r>
      <w:r>
        <w:rPr>
          <w:b/>
          <w:bCs/>
        </w:rPr>
        <w:t xml:space="preserve">iron + sulfur comparison</w:t>
      </w:r>
      <w:r>
        <w:t xml:space="preserve"> </w:t>
      </w:r>
      <w:r>
        <w:t xml:space="preserve">on paper or video (no hazardous demo). Students fill a two-column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Before bonding (Fe + S mixture)</w:t>
            </w:r>
          </w:p>
        </w:tc>
        <w:tc>
          <w:tcPr/>
          <w:p>
            <w:pPr>
              <w:pStyle w:val="Compact"/>
            </w:pPr>
            <w:r>
              <w:t xml:space="preserve">After bonding (FeS compound)</w:t>
            </w:r>
          </w:p>
        </w:tc>
      </w:tr>
      <w:tr>
        <w:tc>
          <w:tcPr/>
          <w:p>
            <w:pPr>
              <w:pStyle w:val="Compact"/>
            </w:pPr>
            <w:r>
              <w:t xml:space="preserve">Color</w:t>
            </w:r>
          </w:p>
        </w:tc>
        <w:tc>
          <w:tcPr/>
          <w:p>
            <w:pPr>
              <w:pStyle w:val="Compact"/>
            </w:pPr>
            <w:r>
              <w:t xml:space="preserve">gray iron + yellow sulfur (both visible)</w:t>
            </w:r>
          </w:p>
        </w:tc>
        <w:tc>
          <w:tcPr/>
          <w:p>
            <w:pPr>
              <w:pStyle w:val="Compact"/>
            </w:pPr>
            <w:r>
              <w:t xml:space="preserve">uniform dark gray-black</w:t>
            </w:r>
          </w:p>
        </w:tc>
      </w:tr>
      <w:tr>
        <w:tc>
          <w:tcPr/>
          <w:p>
            <w:pPr>
              <w:pStyle w:val="Compact"/>
            </w:pPr>
            <w:r>
              <w:t xml:space="preserve">Magnetic?</w:t>
            </w:r>
          </w:p>
        </w:tc>
        <w:tc>
          <w:tcPr/>
          <w:p>
            <w:pPr>
              <w:pStyle w:val="Compact"/>
            </w:pPr>
            <w:r>
              <w:t xml:space="preserve">yes — a magnet pulls the iron out</w:t>
            </w:r>
          </w:p>
        </w:tc>
        <w:tc>
          <w:tcPr/>
          <w:p>
            <w:pPr>
              <w:pStyle w:val="Compact"/>
            </w:pPr>
            <w:r>
              <w:t xml:space="preserve">no — magnet does nothing</w:t>
            </w:r>
          </w:p>
        </w:tc>
      </w:tr>
      <w:tr>
        <w:tc>
          <w:tcPr/>
          <w:p>
            <w:pPr>
              <w:pStyle w:val="Compact"/>
            </w:pPr>
            <w:r>
              <w:t xml:space="preserve">Can you separate the parts?</w:t>
            </w:r>
          </w:p>
        </w:tc>
        <w:tc>
          <w:tcPr/>
          <w:p>
            <w:pPr>
              <w:pStyle w:val="Compact"/>
            </w:pPr>
            <w:r>
              <w:t xml:space="preserve">yes — magnet, or physical means</w:t>
            </w:r>
          </w:p>
        </w:tc>
        <w:tc>
          <w:tcPr/>
          <w:p>
            <w:pPr>
              <w:pStyle w:val="Compact"/>
            </w:pPr>
            <w:r>
              <w:t xml:space="preserve">no — it’s one new substance</w:t>
            </w:r>
          </w:p>
        </w:tc>
      </w:tr>
    </w:tbl>
    <w:p>
      <w:pPr>
        <w:pStyle w:val="BodyText"/>
      </w:pPr>
      <w:r>
        <w:rPr>
          <w:b/>
          <w:bCs/>
        </w:rPr>
        <w:t xml:space="preserve">Teacher facilitation language:</w:t>
      </w:r>
    </w:p>
    <w:p>
      <w:pPr>
        <w:pStyle w:val="BlockText"/>
      </w:pPr>
      <w:r>
        <w:t xml:space="preserve">“In the</w:t>
      </w:r>
      <w:r>
        <w:t xml:space="preserve"> </w:t>
      </w:r>
      <w:r>
        <w:rPr>
          <w:i/>
          <w:iCs/>
        </w:rPr>
        <w:t xml:space="preserve">mixture</w:t>
      </w:r>
      <w:r>
        <w:t xml:space="preserve">, the iron is still iron — a magnet proves it by pulling the iron right out. The sulfur is still yellow. Nothing new was made; the properties of each part are still there. Now we heat it until the atoms</w:t>
      </w:r>
      <w:r>
        <w:t xml:space="preserve"> </w:t>
      </w:r>
      <w:r>
        <w:rPr>
          <w:i/>
          <w:iCs/>
        </w:rPr>
        <w:t xml:space="preserve">bond</w:t>
      </w:r>
      <w:r>
        <w:t xml:space="preserve"> </w:t>
      </w:r>
      <w:r>
        <w:t xml:space="preserve">into iron(II) sulfide. The magnet does nothing. The yellow is gone. New substance, new properties. That is the difference between mixing and bonding, and it’s exactly what happened with sodium, chlorine, and salt.”</w:t>
      </w:r>
    </w:p>
    <w:p>
      <w:pPr>
        <w:pStyle w:val="FirstParagraph"/>
      </w:pPr>
      <w:r>
        <w:rPr>
          <w:b/>
          <w:bCs/>
        </w:rPr>
        <w:t xml:space="preserve">Anticipated student responses:</w:t>
      </w:r>
    </w:p>
    <w:p>
      <w:pPr>
        <w:pStyle w:val="Compact"/>
        <w:numPr>
          <w:ilvl w:val="0"/>
          <w:numId w:val="1346"/>
        </w:numPr>
      </w:pPr>
      <w:r>
        <w:t xml:space="preserve">“So the magnet test tells you if it’s a mixture?”</w:t>
      </w:r>
      <w:r>
        <w:t xml:space="preserve"> </w:t>
      </w:r>
      <w:r>
        <w:t xml:space="preserve">— for</w:t>
      </w:r>
      <w:r>
        <w:t xml:space="preserve"> </w:t>
      </w:r>
      <w:r>
        <w:rPr>
          <w:i/>
          <w:iCs/>
        </w:rPr>
        <w:t xml:space="preserve">this</w:t>
      </w:r>
      <w:r>
        <w:t xml:space="preserve"> </w:t>
      </w:r>
      <w:r>
        <w:t xml:space="preserve">case, yes — if you can separate a part by a physical method (magnet, filtering, evaporating), the parts kept their properties → mixture. If you can’t, the atoms are bonded → compound.</w:t>
      </w:r>
    </w:p>
    <w:p>
      <w:pPr>
        <w:pStyle w:val="Compact"/>
        <w:numPr>
          <w:ilvl w:val="0"/>
          <w:numId w:val="1346"/>
        </w:numPr>
      </w:pPr>
      <w:r>
        <w:t xml:space="preserve">“Why did the color change?”</w:t>
      </w:r>
      <w:r>
        <w:t xml:space="preserve"> </w:t>
      </w:r>
      <w:r>
        <w:t xml:space="preserve">— because FeS is a</w:t>
      </w:r>
      <w:r>
        <w:t xml:space="preserve"> </w:t>
      </w:r>
      <w:r>
        <w:rPr>
          <w:i/>
          <w:iCs/>
        </w:rPr>
        <w:t xml:space="preserve">different substance</w:t>
      </w:r>
      <w:r>
        <w:t xml:space="preserve"> </w:t>
      </w:r>
      <w:r>
        <w:t xml:space="preserve">than either Fe or S. New structure (bonded atoms) → new function (new color, no magnetism).</w:t>
      </w:r>
    </w:p>
    <w:p>
      <w:r>
        <w:pict>
          <v:rect style="width:0;height:1.5pt" o:hralign="center" o:hrstd="t" o:hr="t"/>
        </w:pict>
      </w:r>
    </w:p>
    <w:bookmarkEnd w:id="720"/>
    <w:bookmarkEnd w:id="721"/>
    <w:bookmarkStart w:id="727" w:name="phase-3-explain-30-36-min-11"/>
    <w:p>
      <w:pPr>
        <w:pStyle w:val="Heading3"/>
      </w:pPr>
      <w:r>
        <w:t xml:space="preserve">Phase 3 · Explain</w:t>
      </w:r>
      <w:r>
        <w:t xml:space="preserve"> </w:t>
      </w:r>
      <w:r>
        <w:rPr>
          <w:i/>
          <w:iCs/>
        </w:rPr>
        <w:t xml:space="preserve">(30 – 36 min)</w:t>
      </w:r>
    </w:p>
    <w:bookmarkStart w:id="725" w:name="min-turn-and-talk-2-class-consensus-11"/>
    <w:p>
      <w:pPr>
        <w:pStyle w:val="Heading4"/>
      </w:pPr>
      <w:r>
        <w:t xml:space="preserve">30–33 min · Turn-and-Talk #2 + class consensus</w:t>
      </w:r>
    </w:p>
    <w:p>
      <w:pPr>
        <w:pStyle w:val="BlockText"/>
      </w:pPr>
      <w:r>
        <w:t xml:space="preserve">“Look at your three sorted piles and your two-column iron/sulfur table. Turn to a partner: what is the</w:t>
      </w:r>
      <w:r>
        <w:t xml:space="preserve"> </w:t>
      </w:r>
      <w:r>
        <w:rPr>
          <w:i/>
          <w:iCs/>
        </w:rPr>
        <w:t xml:space="preserve">one question</w:t>
      </w:r>
      <w:r>
        <w:t xml:space="preserve"> </w:t>
      </w:r>
      <w:r>
        <w:t xml:space="preserve">you could ask about any sample’s</w:t>
      </w:r>
      <w:r>
        <w:t xml:space="preserve"> </w:t>
      </w:r>
      <w:r>
        <w:rPr>
          <w:i/>
          <w:iCs/>
        </w:rPr>
        <w:t xml:space="preserve">particles</w:t>
      </w:r>
      <w:r>
        <w:t xml:space="preserve"> </w:t>
      </w:r>
      <w:r>
        <w:t xml:space="preserve">that would tell you which of the three piles it belongs in?”</w:t>
      </w:r>
    </w:p>
    <w:p>
      <w:pPr>
        <w:pStyle w:val="FirstParagraph"/>
      </w:pPr>
      <w:r>
        <w:t xml:space="preserve">Target consensus, surfaced from student language:</w:t>
      </w:r>
    </w:p>
    <w:p>
      <w:pPr>
        <w:pStyle w:val="BlockText"/>
      </w:pPr>
      <w:r>
        <w:t xml:space="preserve">“First ask:</w:t>
      </w:r>
      <w:r>
        <w:t xml:space="preserve"> </w:t>
      </w:r>
      <w:r>
        <w:rPr>
          <w:i/>
          <w:iCs/>
        </w:rPr>
        <w:t xml:space="preserve">is it one kind of particle, or more than one?</w:t>
      </w:r>
      <w:r>
        <w:t xml:space="preserve"> </w:t>
      </w:r>
      <w:r>
        <w:t xml:space="preserve">If more than one, ask:</w:t>
      </w:r>
      <w:r>
        <w:t xml:space="preserve"> </w:t>
      </w:r>
      <w:r>
        <w:rPr>
          <w:i/>
          <w:iCs/>
        </w:rPr>
        <w:t xml:space="preserve">are the different atoms bonded into a fixed unit, or just physically mixed?</w:t>
      </w:r>
      <w:r>
        <w:t xml:space="preserve"> </w:t>
      </w:r>
      <w:r>
        <w:t xml:space="preserve">One kind →</w:t>
      </w:r>
      <w:r>
        <w:t xml:space="preserve"> </w:t>
      </w:r>
      <w:r>
        <w:rPr>
          <w:b/>
          <w:bCs/>
        </w:rPr>
        <w:t xml:space="preserve">element</w:t>
      </w:r>
      <w:r>
        <w:t xml:space="preserve">. Different kinds bonded →</w:t>
      </w:r>
      <w:r>
        <w:t xml:space="preserve"> </w:t>
      </w:r>
      <w:r>
        <w:rPr>
          <w:b/>
          <w:bCs/>
        </w:rPr>
        <w:t xml:space="preserve">compound</w:t>
      </w:r>
      <w:r>
        <w:t xml:space="preserve">. Different substances not bonded →</w:t>
      </w:r>
      <w:r>
        <w:t xml:space="preserve"> </w:t>
      </w:r>
      <w:r>
        <w:rPr>
          <w:b/>
          <w:bCs/>
        </w:rPr>
        <w:t xml:space="preserve">mixture</w:t>
      </w:r>
      <w:r>
        <w:t xml:space="preserve">.”</w:t>
      </w:r>
    </w:p>
    <w:p>
      <w:pPr>
        <w:pStyle w:val="FirstParagraph"/>
      </w:pPr>
      <w:r>
        <w:t xml:space="preserve">Project the classification flowchart and overlay the consensus questions onto it:</w:t>
      </w:r>
    </w:p>
    <w:p>
      <w:pPr>
        <w:pStyle w:val="CaptionedFigure"/>
      </w:pPr>
      <w:r>
        <w:drawing>
          <wp:inline>
            <wp:extent cx="5285232" cy="3419855"/>
            <wp:effectExtent b="0" l="0" r="0" t="0"/>
            <wp:docPr descr="Flowchart classifying matter. Top box MATTER branches to two boxes: Pure Substances and Mixtures. Pure Substances branches to Elements (one atom type) and Compounds (two or more atoms bonded). Mixtures branches to Homogeneous (uniform, e.g. saltwater) and Heterogeneous (non-uniform, e.g. trail mix)." title="" id="723"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classification_tree.png" id="724" name="Picture"/>
                    <pic:cNvPicPr>
                      <a:picLocks noChangeArrowheads="1" noChangeAspect="1"/>
                    </pic:cNvPicPr>
                  </pic:nvPicPr>
                  <pic:blipFill>
                    <a:blip r:embed="rId722"/>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Top box MATTER branches to two boxes: Pure Substances and Mixtures. Pure Substances branches to Elements (one atom type) and Compounds (two or more atoms bonded). Mixtures branches to Homogeneous (uniform, e.g. saltwater) and Heterogeneous (non-uniform, e.g. trail mix).</w:t>
      </w:r>
    </w:p>
    <w:bookmarkEnd w:id="725"/>
    <w:bookmarkStart w:id="726" w:name="X3cee1ab21256515e2b6ed57dd5b8664d7353ed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piles you built. A pile where every particle is the</w:t>
      </w:r>
      <w:r>
        <w:t xml:space="preserve"> </w:t>
      </w:r>
      <w:r>
        <w:rPr>
          <w:i/>
          <w:iCs/>
        </w:rPr>
        <w:t xml:space="preserve">same one kind of atom</w:t>
      </w:r>
      <w:r>
        <w:t xml:space="preserve"> </w:t>
      </w:r>
      <w:r>
        <w:t xml:space="preserve">— copper, oxygen — is an</w:t>
      </w:r>
      <w:r>
        <w:t xml:space="preserve"> </w:t>
      </w:r>
      <w:r>
        <w:rPr>
          <w:b/>
          <w:bCs/>
        </w:rPr>
        <w:t xml:space="preserve">element</w:t>
      </w:r>
      <w:r>
        <w:t xml:space="preserve">: a pure substance made of only one type of atom, which cannot be broken into anything simpler by a chemical reaction. A pile where</w:t>
      </w:r>
      <w:r>
        <w:t xml:space="preserve"> </w:t>
      </w:r>
      <w:r>
        <w:rPr>
          <w:i/>
          <w:iCs/>
        </w:rPr>
        <w:t xml:space="preserve">different</w:t>
      </w:r>
      <w:r>
        <w:t xml:space="preserve"> </w:t>
      </w:r>
      <w:r>
        <w:t xml:space="preserve">atoms are</w:t>
      </w:r>
      <w:r>
        <w:t xml:space="preserve"> </w:t>
      </w:r>
      <w:r>
        <w:rPr>
          <w:i/>
          <w:iCs/>
        </w:rPr>
        <w:t xml:space="preserve">bonded together in a fixed ratio</w:t>
      </w:r>
      <w:r>
        <w:t xml:space="preserve"> </w:t>
      </w:r>
      <w:r>
        <w:t xml:space="preserve">— water, carbon dioxide, table salt — is a</w:t>
      </w:r>
      <w:r>
        <w:t xml:space="preserve"> </w:t>
      </w:r>
      <w:r>
        <w:rPr>
          <w:b/>
          <w:bCs/>
        </w:rPr>
        <w:t xml:space="preserve">compound</w:t>
      </w:r>
      <w:r>
        <w:t xml:space="preserve">: a pure substance made of two or more elements chemically bonded, with brand-new properties. And a pile where</w:t>
      </w:r>
      <w:r>
        <w:t xml:space="preserve"> </w:t>
      </w:r>
      <w:r>
        <w:rPr>
          <w:i/>
          <w:iCs/>
        </w:rPr>
        <w:t xml:space="preserve">two or more substances are physically combined but not bonded</w:t>
      </w:r>
      <w:r>
        <w:t xml:space="preserve"> </w:t>
      </w:r>
      <w:r>
        <w:t xml:space="preserve">— salt water, trail mix, air — is a</w:t>
      </w:r>
      <w:r>
        <w:t xml:space="preserve"> </w:t>
      </w:r>
      <w:r>
        <w:rPr>
          <w:b/>
          <w:bCs/>
        </w:rPr>
        <w:t xml:space="preserve">mixture</w:t>
      </w:r>
      <w:r>
        <w:t xml:space="preserve">: its parts keep their own properties and can be separated by physical means.”</w:t>
      </w:r>
    </w:p>
    <w:p>
      <w:pPr>
        <w:pStyle w:val="BlockText"/>
      </w:pPr>
      <w:r>
        <w:t xml:space="preserve">“Here is the move that ties it to today’s phenomenon. Salt is a</w:t>
      </w:r>
      <w:r>
        <w:t xml:space="preserve"> </w:t>
      </w:r>
      <w:r>
        <w:rPr>
          <w:i/>
          <w:iCs/>
        </w:rPr>
        <w:t xml:space="preserve">compound</w:t>
      </w:r>
      <w:r>
        <w:t xml:space="preserve">, not a mixture. That is why it does not act like a pinch of metal plus a pinch of gas. The bonding made something new.”</w:t>
      </w:r>
    </w:p>
    <w:p>
      <w:pPr>
        <w:pStyle w:val="FirstParagraph"/>
      </w:pPr>
      <w:r>
        <w:t xml:space="preserve">Post the three terms on the board. Students fill them in on their notes. Then connect symbols and formulas:</w:t>
      </w:r>
    </w:p>
    <w:p>
      <w:pPr>
        <w:pStyle w:val="BlockText"/>
      </w:pPr>
      <w:r>
        <w:t xml:space="preserve">“One more reading skill: a</w:t>
      </w:r>
      <w:r>
        <w:t xml:space="preserve"> </w:t>
      </w:r>
      <w:r>
        <w:rPr>
          <w:b/>
          <w:bCs/>
        </w:rPr>
        <w:t xml:space="preserve">chemical formula</w:t>
      </w:r>
      <w:r>
        <w:t xml:space="preserve"> </w:t>
      </w:r>
      <w:r>
        <w:t xml:space="preserve">is a label for the particles. A single symbol, like Cu or O₂, means an</w:t>
      </w:r>
      <w:r>
        <w:t xml:space="preserve"> </w:t>
      </w:r>
      <w:r>
        <w:rPr>
          <w:b/>
          <w:bCs/>
        </w:rPr>
        <w:t xml:space="preserve">element</w:t>
      </w:r>
      <w:r>
        <w:t xml:space="preserve"> </w:t>
      </w:r>
      <w:r>
        <w:t xml:space="preserve">(one kind of atom — O₂ is still just oxygen). A formula with two or more</w:t>
      </w:r>
      <w:r>
        <w:t xml:space="preserve"> </w:t>
      </w:r>
      <w:r>
        <w:rPr>
          <w:i/>
          <w:iCs/>
        </w:rPr>
        <w:t xml:space="preserve">different</w:t>
      </w:r>
      <w:r>
        <w:t xml:space="preserve"> </w:t>
      </w:r>
      <w:r>
        <w:t xml:space="preserve">element symbols, like H₂O or NaCl, means a</w:t>
      </w:r>
      <w:r>
        <w:t xml:space="preserve"> </w:t>
      </w:r>
      <w:r>
        <w:rPr>
          <w:b/>
          <w:bCs/>
        </w:rPr>
        <w:t xml:space="preserve">compound</w:t>
      </w:r>
      <w:r>
        <w:t xml:space="preserve">. Mixtures don’t get a single formula, because they have no fixed ratio — you can make salt water salty or extra-salty.”</w:t>
      </w:r>
    </w:p>
    <w:p>
      <w:pPr>
        <w:pStyle w:val="FirstParagraph"/>
      </w:pPr>
      <w:r>
        <w:rPr>
          <w:b/>
          <w:bCs/>
        </w:rPr>
        <w:t xml:space="preserve">Discussion prompts to deploy here:</w:t>
      </w:r>
    </w:p>
    <w:p>
      <w:pPr>
        <w:pStyle w:val="Compact"/>
        <w:numPr>
          <w:ilvl w:val="0"/>
          <w:numId w:val="1347"/>
        </w:numPr>
      </w:pPr>
      <w:r>
        <w:t xml:space="preserve">“Is O₂ an element or a compound? It has two atoms bonded.”</w:t>
      </w:r>
      <w:r>
        <w:t xml:space="preserve"> </w:t>
      </w:r>
      <w:r>
        <w:t xml:space="preserve">—</w:t>
      </w:r>
      <w:r>
        <w:t xml:space="preserve"> </w:t>
      </w:r>
      <w:r>
        <w:rPr>
          <w:i/>
          <w:iCs/>
        </w:rPr>
        <w:t xml:space="preserve">Expected response:</w:t>
      </w:r>
      <w:r>
        <w:t xml:space="preserve"> </w:t>
      </w:r>
      <w:r>
        <w:t xml:space="preserve">element — both atoms are the</w:t>
      </w:r>
      <w:r>
        <w:t xml:space="preserve"> </w:t>
      </w:r>
      <w:r>
        <w:rPr>
          <w:i/>
          <w:iCs/>
        </w:rPr>
        <w:t xml:space="preserve">same</w:t>
      </w:r>
      <w:r>
        <w:t xml:space="preserve"> </w:t>
      </w:r>
      <w:r>
        <w:t xml:space="preserve">element (oxygen). A compound requires two or more</w:t>
      </w:r>
      <w:r>
        <w:t xml:space="preserve"> </w:t>
      </w:r>
      <w:r>
        <w:rPr>
          <w:i/>
          <w:iCs/>
        </w:rPr>
        <w:t xml:space="preserve">different</w:t>
      </w:r>
      <w:r>
        <w:t xml:space="preserve"> </w:t>
      </w:r>
      <w:r>
        <w:t xml:space="preserve">elements. Bonding is necessary for a compound but not sufficient; the atoms must differ.</w:t>
      </w:r>
    </w:p>
    <w:p>
      <w:pPr>
        <w:pStyle w:val="Compact"/>
        <w:numPr>
          <w:ilvl w:val="0"/>
          <w:numId w:val="1347"/>
        </w:numPr>
      </w:pPr>
      <w:r>
        <w:t xml:space="preserve">“You read NaCl on a card. Element, compound, or mixture, and how do you know from the formula?”</w:t>
      </w:r>
      <w:r>
        <w:t xml:space="preserve"> </w:t>
      </w:r>
      <w:r>
        <w:t xml:space="preserve">—</w:t>
      </w:r>
      <w:r>
        <w:t xml:space="preserve"> </w:t>
      </w:r>
      <w:r>
        <w:rPr>
          <w:i/>
          <w:iCs/>
        </w:rPr>
        <w:t xml:space="preserve">Expected response:</w:t>
      </w:r>
      <w:r>
        <w:t xml:space="preserve"> </w:t>
      </w:r>
      <w:r>
        <w:t xml:space="preserve">compound — two</w:t>
      </w:r>
      <w:r>
        <w:t xml:space="preserve"> </w:t>
      </w:r>
      <w:r>
        <w:rPr>
          <w:i/>
          <w:iCs/>
        </w:rPr>
        <w:t xml:space="preserve">different</w:t>
      </w:r>
      <w:r>
        <w:t xml:space="preserve"> </w:t>
      </w:r>
      <w:r>
        <w:t xml:space="preserve">element symbols (Na and Cl) bonded in a fixed ratio.</w:t>
      </w:r>
    </w:p>
    <w:p>
      <w:r>
        <w:pict>
          <v:rect style="width:0;height:1.5pt" o:hralign="center" o:hrstd="t" o:hr="t"/>
        </w:pict>
      </w:r>
    </w:p>
    <w:bookmarkEnd w:id="726"/>
    <w:bookmarkEnd w:id="727"/>
    <w:bookmarkStart w:id="730" w:name="phase-4-elaborate-36-40-min-11"/>
    <w:p>
      <w:pPr>
        <w:pStyle w:val="Heading3"/>
      </w:pPr>
      <w:r>
        <w:t xml:space="preserve">Phase 4 · Elaborate</w:t>
      </w:r>
      <w:r>
        <w:t xml:space="preserve"> </w:t>
      </w:r>
      <w:r>
        <w:rPr>
          <w:i/>
          <w:iCs/>
        </w:rPr>
        <w:t xml:space="preserve">(36 – 40 min)</w:t>
      </w:r>
    </w:p>
    <w:bookmarkStart w:id="728" w:name="Xb93205a4c7b8268524506e6c3e3271170e58070"/>
    <w:p>
      <w:pPr>
        <w:pStyle w:val="Heading4"/>
      </w:pPr>
      <w:r>
        <w:t xml:space="preserve">36–39 min · Revise the model + Structure-and-Function + Because/But/So</w:t>
      </w:r>
    </w:p>
    <w:p>
      <w:pPr>
        <w:pStyle w:val="FirstParagraph"/>
      </w:pPr>
      <w:r>
        <w:t xml:space="preserve">Students return to their O₂ and salt-water drawings from Phase 2 and annotate them with the new vocabulary: label O₂</w:t>
      </w:r>
      <w:r>
        <w:t xml:space="preserve"> </w:t>
      </w:r>
      <w:r>
        <w:t xml:space="preserve">“element — one kind of atom, just bonded as a molecule,”</w:t>
      </w:r>
      <w:r>
        <w:t xml:space="preserve"> </w:t>
      </w:r>
      <w:r>
        <w:t xml:space="preserve">and label salt water</w:t>
      </w:r>
      <w:r>
        <w:t xml:space="preserve"> </w:t>
      </w:r>
      <w:r>
        <w:t xml:space="preserve">“mixture — bonded water units + free Na and Cl, separable.”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“Table salt is safe to eat even though it is made only of sodium and chlorine.”</w:t>
      </w:r>
    </w:p>
    <w:p>
      <w:pPr>
        <w:pStyle w:val="FirstParagraph"/>
      </w:pPr>
      <w:r>
        <w:t xml:space="preserve">Model one aloud:</w:t>
      </w:r>
    </w:p>
    <w:p>
      <w:pPr>
        <w:pStyle w:val="BlockText"/>
      </w:pPr>
      <w:r>
        <w:t xml:space="preserve">“Table salt is safe to eat even though it is made only of sodium and chlorine</w:t>
      </w:r>
      <w:r>
        <w:t xml:space="preserve"> </w:t>
      </w:r>
      <w:r>
        <w:rPr>
          <w:b/>
          <w:bCs/>
        </w:rPr>
        <w:t xml:space="preserve">because</w:t>
      </w:r>
      <w:r>
        <w:t xml:space="preserve"> </w:t>
      </w:r>
      <w:r>
        <w:t xml:space="preserve">the sodium and chlorine atoms are</w:t>
      </w:r>
      <w:r>
        <w:t xml:space="preserve"> </w:t>
      </w:r>
      <w:r>
        <w:rPr>
          <w:i/>
          <w:iCs/>
        </w:rPr>
        <w:t xml:space="preserve">chemically bonded</w:t>
      </w:r>
      <w:r>
        <w:t xml:space="preserve"> </w:t>
      </w:r>
      <w:r>
        <w:t xml:space="preserve">into a compound, sodium chloride,</w:t>
      </w:r>
      <w:r>
        <w:t xml:space="preserve"> </w:t>
      </w:r>
      <w:r>
        <w:rPr>
          <w:b/>
          <w:bCs/>
        </w:rPr>
        <w:t xml:space="preserve">but</w:t>
      </w:r>
      <w:r>
        <w:t xml:space="preserve"> </w:t>
      </w:r>
      <w:r>
        <w:t xml:space="preserve">a compound has its own brand-new properties that are not a blend of its elements’ properties,</w:t>
      </w:r>
      <w:r>
        <w:t xml:space="preserve"> </w:t>
      </w:r>
      <w:r>
        <w:rPr>
          <w:b/>
          <w:bCs/>
        </w:rPr>
        <w:t xml:space="preserve">so</w:t>
      </w:r>
      <w:r>
        <w:t xml:space="preserve"> </w:t>
      </w:r>
      <w:r>
        <w:t xml:space="preserve">salt does not behave like the reactive metal or the toxic gas it came from — its structure (bonded atoms) gives it a completely new function (a safe, edible solid).”</w:t>
      </w:r>
    </w:p>
    <w:p>
      <w:pPr>
        <w:pStyle w:val="FirstParagraph"/>
      </w:pPr>
      <w:r>
        <w:t xml:space="preserve">Then have students write their own B/B/S using one of these starters:</w:t>
      </w:r>
    </w:p>
    <w:p>
      <w:pPr>
        <w:pStyle w:val="Compact"/>
        <w:numPr>
          <w:ilvl w:val="0"/>
          <w:numId w:val="1348"/>
        </w:numPr>
      </w:pPr>
      <w:r>
        <w:rPr>
          <w:i/>
          <w:iCs/>
        </w:rPr>
        <w:t xml:space="preserve">“A magnet can pull the iron out of an iron-and-sulfur</w:t>
      </w:r>
      <w:r>
        <w:rPr>
          <w:i/>
          <w:iCs/>
        </w:rPr>
        <w:t xml:space="preserve"> </w:t>
      </w:r>
      <w:r>
        <w:rPr>
          <w:i/>
          <w:i/>
          <w:iCs/>
          <w:iCs/>
        </w:rPr>
        <w:t xml:space="preserve">mixture</w:t>
      </w:r>
      <w:r>
        <w:rPr>
          <w:i/>
          <w:iCs/>
        </w:rPr>
        <w:t xml:space="preserve">, but cannot pull iron out of the</w:t>
      </w:r>
      <w:r>
        <w:rPr>
          <w:i/>
          <w:iCs/>
        </w:rPr>
        <w:t xml:space="preserve"> </w:t>
      </w:r>
      <w:r>
        <w:rPr>
          <w:i/>
          <w:i/>
          <w:iCs/>
          <w:iCs/>
        </w:rPr>
        <w:t xml:space="preserve">compound</w:t>
      </w:r>
      <w:r>
        <w:rPr>
          <w:i/>
          <w:iCs/>
        </w:rPr>
        <w:t xml:space="preserve"> </w:t>
      </w:r>
      <w:r>
        <w:rPr>
          <w:i/>
          <w:iCs/>
        </w:rPr>
        <w:t xml:space="preserve">iron(II) sulfide…”</w:t>
      </w:r>
      <w:r>
        <w:t xml:space="preserve"> </w:t>
      </w:r>
      <w:r>
        <w:t xml:space="preserve">(hint: bonded vs. not bonded → properties kept vs. new)</w:t>
      </w:r>
    </w:p>
    <w:p>
      <w:pPr>
        <w:pStyle w:val="Compact"/>
        <w:numPr>
          <w:ilvl w:val="0"/>
          <w:numId w:val="1348"/>
        </w:numPr>
      </w:pPr>
      <w:r>
        <w:rPr>
          <w:i/>
          <w:iCs/>
        </w:rPr>
        <w:t xml:space="preserve">“O₂ has two atoms bonded together, but it is still classified as an element, not a compound…”</w:t>
      </w:r>
      <w:r>
        <w:t xml:space="preserve"> </w:t>
      </w:r>
      <w:r>
        <w:t xml:space="preserve">(hint: same kind vs. different kinds of atom)</w:t>
      </w:r>
    </w:p>
    <w:p>
      <w:pPr>
        <w:pStyle w:val="FirstParagraph"/>
      </w:pPr>
      <w:r>
        <w:rPr>
          <w:b/>
          <w:bCs/>
        </w:rPr>
        <w:t xml:space="preserve">Anticipated student responses:</w:t>
      </w:r>
    </w:p>
    <w:p>
      <w:pPr>
        <w:pStyle w:val="Compact"/>
        <w:numPr>
          <w:ilvl w:val="0"/>
          <w:numId w:val="1349"/>
        </w:numPr>
      </w:pPr>
      <w:r>
        <w:t xml:space="preserve">“Because the atoms are bonded, the salt is new.”</w:t>
      </w:r>
      <w:r>
        <w:t xml:space="preserve"> </w:t>
      </w:r>
      <w:r>
        <w:t xml:space="preserve">— good start; push for the</w:t>
      </w:r>
      <w:r>
        <w:t xml:space="preserve"> </w:t>
      </w:r>
      <w:r>
        <w:rPr>
          <w:i/>
          <w:iCs/>
        </w:rPr>
        <w:t xml:space="preserve">function</w:t>
      </w:r>
      <w:r>
        <w:t xml:space="preserve"> </w:t>
      </w:r>
      <w:r>
        <w:t xml:space="preserve">half:</w:t>
      </w:r>
      <w:r>
        <w:t xml:space="preserve"> </w:t>
      </w:r>
      <w:r>
        <w:t xml:space="preserve">“so it has new properties — a taste and safety that neither sodium nor chlorine has on its own.”</w:t>
      </w:r>
    </w:p>
    <w:p>
      <w:pPr>
        <w:pStyle w:val="Compact"/>
        <w:numPr>
          <w:ilvl w:val="0"/>
          <w:numId w:val="1349"/>
        </w:numPr>
      </w:pPr>
      <w:r>
        <w:t xml:space="preserve">“Because both oxygens are the same element.”</w:t>
      </w:r>
      <w:r>
        <w:t xml:space="preserve"> </w:t>
      </w:r>
      <w:r>
        <w:t xml:space="preserve">— excellent; push for the So:</w:t>
      </w:r>
      <w:r>
        <w:t xml:space="preserve"> </w:t>
      </w:r>
      <w:r>
        <w:t xml:space="preserve">“so even though they’re bonded, it stays an element — a compound needs</w:t>
      </w:r>
      <w:r>
        <w:t xml:space="preserve"> </w:t>
      </w:r>
      <w:r>
        <w:rPr>
          <w:i/>
          <w:iCs/>
        </w:rPr>
        <w:t xml:space="preserve">different</w:t>
      </w:r>
      <w:r>
        <w:t xml:space="preserve"> </w:t>
      </w:r>
      <w:r>
        <w:t xml:space="preserve">elements.”</w:t>
      </w:r>
    </w:p>
    <w:bookmarkEnd w:id="728"/>
    <w:bookmarkStart w:id="729" w:name="min-return-to-the-phenomenon-10"/>
    <w:p>
      <w:pPr>
        <w:pStyle w:val="Heading4"/>
      </w:pPr>
      <w:r>
        <w:t xml:space="preserve">39–40 min · Return to the phenomenon</w:t>
      </w:r>
    </w:p>
    <w:p>
      <w:pPr>
        <w:pStyle w:val="BlockText"/>
      </w:pPr>
      <w:r>
        <w:t xml:space="preserve">“Return to our three samples: the sodium under oil, the chlorine gas, the salt shaker. Using the word</w:t>
      </w:r>
      <w:r>
        <w:t xml:space="preserve"> </w:t>
      </w:r>
      <w:r>
        <w:rPr>
          <w:i/>
          <w:iCs/>
        </w:rPr>
        <w:t xml:space="preserve">bonded</w:t>
      </w:r>
      <w:r>
        <w:t xml:space="preserve"> </w:t>
      </w:r>
      <w:r>
        <w:t xml:space="preserve">and the word</w:t>
      </w:r>
      <w:r>
        <w:t xml:space="preserve"> </w:t>
      </w:r>
      <w:r>
        <w:rPr>
          <w:i/>
          <w:iCs/>
        </w:rPr>
        <w:t xml:space="preserve">compound</w:t>
      </w:r>
      <w:r>
        <w:t xml:space="preserve">, explain in one sentence why the salt is safe to eat even though its ingredients are not.”</w:t>
      </w:r>
    </w:p>
    <w:p>
      <w:pPr>
        <w:pStyle w:val="FirstParagraph"/>
      </w:pPr>
      <w:r>
        <w:t xml:space="preserve">Target:</w:t>
      </w:r>
      <w:r>
        <w:t xml:space="preserve"> </w:t>
      </w:r>
      <w:r>
        <w:t xml:space="preserve">“Because the sodium and chlorine atoms are</w:t>
      </w:r>
      <w:r>
        <w:t xml:space="preserve"> </w:t>
      </w:r>
      <w:r>
        <w:rPr>
          <w:i/>
          <w:iCs/>
        </w:rPr>
        <w:t xml:space="preserve">bonded</w:t>
      </w:r>
      <w:r>
        <w:t xml:space="preserve"> </w:t>
      </w:r>
      <w:r>
        <w:t xml:space="preserve">into the</w:t>
      </w:r>
      <w:r>
        <w:t xml:space="preserve"> </w:t>
      </w:r>
      <w:r>
        <w:rPr>
          <w:i/>
          <w:iCs/>
        </w:rPr>
        <w:t xml:space="preserve">compound</w:t>
      </w:r>
      <w:r>
        <w:t xml:space="preserve"> </w:t>
      </w:r>
      <w:r>
        <w:t xml:space="preserve">sodium chloride, the salt is a brand-new substance with its own properties — so it does not act like the dangerous element sodium or the dangerous element chlorine.”</w:t>
      </w:r>
    </w:p>
    <w:p>
      <w:pPr>
        <w:pStyle w:val="BlockText"/>
      </w:pPr>
      <w:r>
        <w:t xml:space="preserve">“That’s the big idea of the whole unit: how the particles are</w:t>
      </w:r>
      <w:r>
        <w:t xml:space="preserve"> </w:t>
      </w:r>
      <w:r>
        <w:rPr>
          <w:i/>
          <w:iCs/>
        </w:rPr>
        <w:t xml:space="preserve">arranged and bonded</w:t>
      </w:r>
      <w:r>
        <w:t xml:space="preserve"> </w:t>
      </w:r>
      <w:r>
        <w:t xml:space="preserve">— the structure — sets how the substance</w:t>
      </w:r>
      <w:r>
        <w:t xml:space="preserve"> </w:t>
      </w:r>
      <w:r>
        <w:rPr>
          <w:i/>
          <w:iCs/>
        </w:rPr>
        <w:t xml:space="preserve">behaves</w:t>
      </w:r>
      <w:r>
        <w:t xml:space="preserve"> </w:t>
      </w:r>
      <w:r>
        <w:t xml:space="preserve">— the function. Change the structure, change the substance.”</w:t>
      </w:r>
    </w:p>
    <w:p>
      <w:r>
        <w:pict>
          <v:rect style="width:0;height:1.5pt" o:hralign="center" o:hrstd="t" o:hr="t"/>
        </w:pict>
      </w:r>
    </w:p>
    <w:bookmarkEnd w:id="729"/>
    <w:bookmarkEnd w:id="730"/>
    <w:bookmarkStart w:id="732" w:name="phase-5-evaluate-40-42-min-11"/>
    <w:p>
      <w:pPr>
        <w:pStyle w:val="Heading3"/>
      </w:pPr>
      <w:r>
        <w:t xml:space="preserve">Phase 5 · Evaluate</w:t>
      </w:r>
      <w:r>
        <w:t xml:space="preserve"> </w:t>
      </w:r>
      <w:r>
        <w:rPr>
          <w:i/>
          <w:iCs/>
        </w:rPr>
        <w:t xml:space="preserve">(40 – 42 min)</w:t>
      </w:r>
    </w:p>
    <w:bookmarkStart w:id="731" w:name="min-exit-ticket-closing-reflection-11"/>
    <w:p>
      <w:pPr>
        <w:pStyle w:val="Heading4"/>
      </w:pPr>
      <w:r>
        <w:t xml:space="preserve">40–42 min · Exit Ticket + Closing Reflection</w:t>
      </w:r>
    </w:p>
    <w:p>
      <w:pPr>
        <w:pStyle w:val="FirstParagraph"/>
      </w:pPr>
      <w:r>
        <w:t xml:space="preserve">Post or read aloud:</w:t>
      </w:r>
    </w:p>
    <w:p>
      <w:pPr>
        <w:pStyle w:val="BlockText"/>
      </w:pPr>
      <w:r>
        <w:rPr>
          <w:i/>
          <w:iCs/>
        </w:rPr>
        <w:t xml:space="preserve">(a) From a description:</w:t>
      </w:r>
      <w:r>
        <w:rPr>
          <w:i/>
          <w:iCs/>
        </w:rPr>
        <w:t xml:space="preserve"> </w:t>
      </w:r>
      <w:r>
        <w:rPr>
          <w:i/>
          <w:iCs/>
        </w:rPr>
        <w:t xml:space="preserve">“A clear liquid that, when the water boils away, leaves behind solid sugar and you can taste sweetness throughout.”</w:t>
      </w:r>
      <w:r>
        <w:rPr>
          <w:i/>
          <w:iCs/>
        </w:rPr>
        <w:t xml:space="preserve"> </w:t>
      </w:r>
      <w:r>
        <w:rPr>
          <w:i/>
          <w:iCs/>
        </w:rPr>
        <w:t xml:space="preserve">Is it an element, a compound, or a mixture? How do you know?</w:t>
      </w:r>
      <w:r>
        <w:t xml:space="preserve"> </w:t>
      </w:r>
      <w:r>
        <w:rPr>
          <w:i/>
          <w:iCs/>
        </w:rPr>
        <w:t xml:space="preserve">(b) From a picture: a diagram showing identical bonded three-atom units, each one large red atom bonded to two small white atoms, all units the same. Element, compound, or mixture?</w:t>
      </w:r>
      <w:r>
        <w:t xml:space="preserve"> </w:t>
      </w:r>
      <w:r>
        <w:rPr>
          <w:i/>
          <w:iCs/>
        </w:rPr>
        <w:t xml:space="preserve">(c) From a formula: classify CO₂ and classify Ne. For each, state whether it is an element or a compound and how the formula told you.</w:t>
      </w:r>
      <w:r>
        <w:t xml:space="preserve"> </w:t>
      </w:r>
      <w:r>
        <w:rPr>
          <w:i/>
          <w:iCs/>
        </w:rPr>
        <w:t xml:space="preserve">(d) In one sentence, use Structure and Function to explain why a compound has different properties than the elements it is made from.</w:t>
      </w:r>
    </w:p>
    <w:p>
      <w:pPr>
        <w:pStyle w:val="FirstParagraph"/>
      </w:pPr>
      <w:r>
        <w:t xml:space="preserve">Expected answers are in</w:t>
      </w:r>
      <w:r>
        <w:t xml:space="preserve"> </w:t>
      </w:r>
      <w:r>
        <w:rPr>
          <w:rStyle w:val="VerbatimChar"/>
        </w:rPr>
        <w:t xml:space="preserve">Answer_Key.docx</w:t>
      </w:r>
      <w:r>
        <w:t xml:space="preserve">. (Note: these items — sugar water, an H₂O-style picture, CO₂ and Ne — are deliberately</w:t>
      </w:r>
      <w:r>
        <w:t xml:space="preserve"> </w:t>
      </w:r>
      <w:r>
        <w:rPr>
          <w:b/>
          <w:bCs/>
        </w:rPr>
        <w:t xml:space="preserve">different</w:t>
      </w:r>
      <w:r>
        <w:t xml:space="preserve"> </w:t>
      </w:r>
      <w:r>
        <w:t xml:space="preserve">from the worksheet practice set.)</w:t>
      </w:r>
    </w:p>
    <w:p>
      <w:pPr>
        <w:pStyle w:val="BodyText"/>
      </w:pPr>
      <w:r>
        <w:rPr>
          <w:b/>
          <w:bCs/>
        </w:rPr>
        <w:t xml:space="preserve">Closing Reflection (SEL, 30 seconds):</w:t>
      </w:r>
    </w:p>
    <w:p>
      <w:pPr>
        <w:pStyle w:val="BlockText"/>
      </w:pPr>
      <w:r>
        <w:t xml:space="preserve">“Today, two dangerous things turned out to make something safe — because of how they were bonded. In one sentence: what is one thing in your own life that’s better</w:t>
      </w:r>
      <w:r>
        <w:t xml:space="preserve"> </w:t>
      </w:r>
      <w:r>
        <w:rPr>
          <w:i/>
          <w:iCs/>
        </w:rPr>
        <w:t xml:space="preserve">combined</w:t>
      </w:r>
      <w:r>
        <w:t xml:space="preserve"> </w:t>
      </w:r>
      <w:r>
        <w:t xml:space="preserve">than separate, and who helped you see it that way?”</w:t>
      </w:r>
    </w:p>
    <w:p>
      <w:pPr>
        <w:pStyle w:val="FirstParagraph"/>
      </w:pPr>
      <w:r>
        <w:t xml:space="preserve">Collect worksheets; note which students still mark O₂ as a compound (the diagnostic misconception) for a brief one-on-one at the start of the next lesson.</w:t>
      </w:r>
    </w:p>
    <w:p>
      <w:r>
        <w:pict>
          <v:rect style="width:0;height:1.5pt" o:hralign="center" o:hrstd="t" o:hr="t"/>
        </w:pict>
      </w:r>
    </w:p>
    <w:bookmarkEnd w:id="731"/>
    <w:bookmarkEnd w:id="732"/>
    <w:bookmarkStart w:id="733" w:name="common-misconceptions-11"/>
    <w:p>
      <w:pPr>
        <w:pStyle w:val="Heading3"/>
      </w:pPr>
      <w:r>
        <w:t xml:space="preserve">Common Misconceptions</w:t>
      </w:r>
    </w:p>
    <w:p>
      <w:pPr>
        <w:pStyle w:val="Compact"/>
        <w:numPr>
          <w:ilvl w:val="0"/>
          <w:numId w:val="1350"/>
        </w:numPr>
      </w:pPr>
      <w:r>
        <w:rPr>
          <w:b/>
          <w:bCs/>
        </w:rPr>
        <w:t xml:space="preserve">Misconception:</w:t>
      </w:r>
      <w:r>
        <w:t xml:space="preserve"> </w:t>
      </w:r>
      <w:r>
        <w:t xml:space="preserve">“Any time atoms are bonded together, it’s a compound.”</w:t>
      </w:r>
      <w:r>
        <w:t xml:space="preserve"> </w:t>
      </w:r>
      <w:r>
        <w:t xml:space="preserve">→</w:t>
      </w:r>
      <w:r>
        <w:t xml:space="preserve"> </w:t>
      </w:r>
      <w:r>
        <w:rPr>
          <w:b/>
          <w:bCs/>
        </w:rPr>
        <w:t xml:space="preserve">Correction:</w:t>
      </w:r>
      <w:r>
        <w:t xml:space="preserve"> </w:t>
      </w:r>
      <w:r>
        <w:t xml:space="preserve">A compound requires two or more</w:t>
      </w:r>
      <w:r>
        <w:t xml:space="preserve"> </w:t>
      </w:r>
      <w:r>
        <w:rPr>
          <w:i/>
          <w:iCs/>
        </w:rPr>
        <w:t xml:space="preserve">different</w:t>
      </w:r>
      <w:r>
        <w:t xml:space="preserve"> </w:t>
      </w:r>
      <w:r>
        <w:t xml:space="preserve">elements bonded. O₂, N₂, and H₂ are bonded pairs but contain only</w:t>
      </w:r>
      <w:r>
        <w:t xml:space="preserve"> </w:t>
      </w:r>
      <w:r>
        <w:rPr>
          <w:i/>
          <w:iCs/>
        </w:rPr>
        <w:t xml:space="preserve">one</w:t>
      </w:r>
      <w:r>
        <w:t xml:space="preserve"> </w:t>
      </w:r>
      <w:r>
        <w:t xml:space="preserve">kind of atom, so they are</w:t>
      </w:r>
      <w:r>
        <w:t xml:space="preserve"> </w:t>
      </w:r>
      <w:r>
        <w:rPr>
          <w:i/>
          <w:iCs/>
        </w:rPr>
        <w:t xml:space="preserve">elements</w:t>
      </w:r>
      <w:r>
        <w:t xml:space="preserve"> </w:t>
      </w:r>
      <w:r>
        <w:t xml:space="preserve">(diatomic molecules of an element). The defining question is</w:t>
      </w:r>
      <w:r>
        <w:t xml:space="preserve"> </w:t>
      </w:r>
      <w:r>
        <w:rPr>
          <w:i/>
          <w:iCs/>
        </w:rPr>
        <w:t xml:space="preserve">how many kinds</w:t>
      </w:r>
      <w:r>
        <w:t xml:space="preserve"> </w:t>
      </w:r>
      <w:r>
        <w:t xml:space="preserve">of atom, not whether bonding occurred.</w:t>
      </w:r>
    </w:p>
    <w:p>
      <w:pPr>
        <w:pStyle w:val="Compact"/>
        <w:numPr>
          <w:ilvl w:val="0"/>
          <w:numId w:val="1350"/>
        </w:numPr>
      </w:pPr>
      <w:r>
        <w:rPr>
          <w:b/>
          <w:bCs/>
        </w:rPr>
        <w:t xml:space="preserve">Misconception:</w:t>
      </w:r>
      <w:r>
        <w:t xml:space="preserve"> </w:t>
      </w:r>
      <w:r>
        <w:t xml:space="preserve">“A compound is just a mixture of its elements.”</w:t>
      </w:r>
      <w:r>
        <w:t xml:space="preserve"> </w:t>
      </w:r>
      <w:r>
        <w:t xml:space="preserve">→</w:t>
      </w:r>
      <w:r>
        <w:t xml:space="preserve"> </w:t>
      </w:r>
      <w:r>
        <w:rPr>
          <w:b/>
          <w:bCs/>
        </w:rPr>
        <w:t xml:space="preserve">Correction:</w:t>
      </w:r>
      <w:r>
        <w:t xml:space="preserve"> </w:t>
      </w:r>
      <w:r>
        <w:t xml:space="preserve">In a mixture, the parts keep their own properties and can be separated physically; in a compound, the atoms are bonded into a new substance with new properties that cannot be separated by physical means. Table salt is not a mixture of sodium and chlorine — it is a compound that behaves like neither.</w:t>
      </w:r>
    </w:p>
    <w:p>
      <w:pPr>
        <w:pStyle w:val="Compact"/>
        <w:numPr>
          <w:ilvl w:val="0"/>
          <w:numId w:val="1350"/>
        </w:numPr>
      </w:pPr>
      <w:r>
        <w:rPr>
          <w:b/>
          <w:bCs/>
        </w:rPr>
        <w:t xml:space="preserve">Misconception:</w:t>
      </w:r>
      <w:r>
        <w:t xml:space="preserve"> </w:t>
      </w:r>
      <w:r>
        <w:t xml:space="preserve">“Mixtures are always heterogeneous / you can always see the parts.”</w:t>
      </w:r>
      <w:r>
        <w:t xml:space="preserve"> </w:t>
      </w:r>
      <w:r>
        <w:t xml:space="preserve">→</w:t>
      </w:r>
      <w:r>
        <w:t xml:space="preserve"> </w:t>
      </w:r>
      <w:r>
        <w:rPr>
          <w:b/>
          <w:bCs/>
        </w:rPr>
        <w:t xml:space="preserve">Correction:</w:t>
      </w:r>
      <w:r>
        <w:t xml:space="preserve"> </w:t>
      </w:r>
      <w:r>
        <w:t xml:space="preserve">Mixtures can be homogeneous (uniform throughout, like salt water or air) where you</w:t>
      </w:r>
      <w:r>
        <w:t xml:space="preserve"> </w:t>
      </w:r>
      <w:r>
        <w:rPr>
          <w:i/>
          <w:iCs/>
        </w:rPr>
        <w:t xml:space="preserve">cannot</w:t>
      </w:r>
      <w:r>
        <w:t xml:space="preserve"> </w:t>
      </w:r>
      <w:r>
        <w:t xml:space="preserve">see the separate parts, or heterogeneous (non-uniform, like trail mix) where you can. Both are mixtures because the components keep their own properties and can be separated physically (e.g., evaporate the water to recover the salt).</w:t>
      </w:r>
    </w:p>
    <w:p>
      <w:pPr>
        <w:pStyle w:val="Compact"/>
        <w:numPr>
          <w:ilvl w:val="0"/>
          <w:numId w:val="1350"/>
        </w:numPr>
      </w:pPr>
      <w:r>
        <w:rPr>
          <w:b/>
          <w:bCs/>
        </w:rPr>
        <w:t xml:space="preserve">Misconception:</w:t>
      </w:r>
      <w:r>
        <w:t xml:space="preserve"> </w:t>
      </w:r>
      <w:r>
        <w:t xml:space="preserve">“If a substance has a chemical formula, it must be a compound.”</w:t>
      </w:r>
      <w:r>
        <w:t xml:space="preserve"> </w:t>
      </w:r>
      <w:r>
        <w:t xml:space="preserve">→</w:t>
      </w:r>
      <w:r>
        <w:t xml:space="preserve"> </w:t>
      </w:r>
      <w:r>
        <w:rPr>
          <w:b/>
          <w:bCs/>
        </w:rPr>
        <w:t xml:space="preserve">Correction:</w:t>
      </w:r>
      <w:r>
        <w:t xml:space="preserve"> </w:t>
      </w:r>
      <w:r>
        <w:t xml:space="preserve">Elements have formulas too. Cu, Fe, He, and O₂ are all elements with formulas/symbols. A formula signals a</w:t>
      </w:r>
      <w:r>
        <w:t xml:space="preserve"> </w:t>
      </w:r>
      <w:r>
        <w:rPr>
          <w:i/>
          <w:iCs/>
        </w:rPr>
        <w:t xml:space="preserve">compound</w:t>
      </w:r>
      <w:r>
        <w:t xml:space="preserve"> </w:t>
      </w:r>
      <w:r>
        <w:t xml:space="preserve">only when it contains two or more</w:t>
      </w:r>
      <w:r>
        <w:t xml:space="preserve"> </w:t>
      </w:r>
      <w:r>
        <w:rPr>
          <w:i/>
          <w:iCs/>
        </w:rPr>
        <w:t xml:space="preserve">different</w:t>
      </w:r>
      <w:r>
        <w:t xml:space="preserve"> </w:t>
      </w:r>
      <w:r>
        <w:t xml:space="preserve">element symbols (H₂O, NaCl, CO₂).</w:t>
      </w:r>
    </w:p>
    <w:p>
      <w:pPr>
        <w:pStyle w:val="Compact"/>
        <w:numPr>
          <w:ilvl w:val="0"/>
          <w:numId w:val="1350"/>
        </w:numPr>
      </w:pPr>
      <w:r>
        <w:rPr>
          <w:b/>
          <w:bCs/>
        </w:rPr>
        <w:t xml:space="preserve">Misconception:</w:t>
      </w:r>
      <w:r>
        <w:t xml:space="preserve"> </w:t>
      </w:r>
      <w:r>
        <w:t xml:space="preserve">“Salt water is a compound because it has salt and water in it.”</w:t>
      </w:r>
      <w:r>
        <w:t xml:space="preserve"> </w:t>
      </w:r>
      <w:r>
        <w:t xml:space="preserve">→</w:t>
      </w:r>
      <w:r>
        <w:t xml:space="preserve"> </w:t>
      </w:r>
      <w:r>
        <w:rPr>
          <w:b/>
          <w:bCs/>
        </w:rPr>
        <w:t xml:space="preserve">Correction:</w:t>
      </w:r>
      <w:r>
        <w:t xml:space="preserve"> </w:t>
      </w:r>
      <w:r>
        <w:t xml:space="preserve">Salt water is a</w:t>
      </w:r>
      <w:r>
        <w:t xml:space="preserve"> </w:t>
      </w:r>
      <w:r>
        <w:rPr>
          <w:i/>
          <w:iCs/>
        </w:rPr>
        <w:t xml:space="preserve">mixture</w:t>
      </w:r>
      <w:r>
        <w:t xml:space="preserve"> </w:t>
      </w:r>
      <w:r>
        <w:t xml:space="preserve">— salt (a compound) dissolved in water (a compound). There is no fixed ratio (you can make it more or less salty) and the parts separate physically (boil off the water and the salt remains). A compound has a fixed ratio and bonded atoms; a mixture has neither.</w:t>
      </w:r>
    </w:p>
    <w:p>
      <w:r>
        <w:pict>
          <v:rect style="width:0;height:1.5pt" o:hralign="center" o:hrstd="t" o:hr="t"/>
        </w:pict>
      </w:r>
    </w:p>
    <w:bookmarkEnd w:id="733"/>
    <w:bookmarkStart w:id="734" w:name="access-differentiation-11"/>
    <w:p>
      <w:pPr>
        <w:pStyle w:val="Heading3"/>
      </w:pPr>
      <w:r>
        <w:t xml:space="preserve">Access &amp; Differentiation</w:t>
      </w:r>
    </w:p>
    <w:p>
      <w:pPr>
        <w:pStyle w:val="Compact"/>
        <w:numPr>
          <w:ilvl w:val="0"/>
          <w:numId w:val="1351"/>
        </w:numPr>
      </w:pPr>
      <w:r>
        <w:rPr>
          <w:b/>
          <w:bCs/>
        </w:rPr>
        <w:t xml:space="preserve">ELL/ENL supports:</w:t>
      </w:r>
      <w:r>
        <w:t xml:space="preserve"> </w:t>
      </w:r>
      <w:r>
        <w:t xml:space="preserve">Sentence frames for the sort and Exit Ticket: *“This is a(n) ___ because its particles are ___.”* and</w:t>
      </w:r>
      <w:r>
        <w:t xml:space="preserve"> </w:t>
      </w:r>
      <w:r>
        <w:rPr>
          <w:i/>
          <w:iCs/>
        </w:rPr>
        <w:t xml:space="preserve">“I can tell ___ is a compound because the formula shows ___ different elements bonded.”</w:t>
      </w:r>
      <w:r>
        <w:t xml:space="preserve"> </w:t>
      </w:r>
      <w:r>
        <w:t xml:space="preserve">Word-choice box displayed throughout: {element, compound, mixture, atom, bonded, formula, particle}. Pair each term with a gesture: one fist for element (one kind), two interlocked fingers for compound (bonded), two open hands side by side for mixture (separate). Allow students to label their particle drawings with their first-language word</w:t>
      </w:r>
      <w:r>
        <w:t xml:space="preserve"> </w:t>
      </w:r>
      <w:r>
        <w:rPr>
          <w:i/>
          <w:iCs/>
        </w:rPr>
        <w:t xml:space="preserve">and</w:t>
      </w:r>
      <w:r>
        <w:t xml:space="preserve"> </w:t>
      </w:r>
      <w:r>
        <w:t xml:space="preserve">the English term.</w:t>
      </w:r>
    </w:p>
    <w:p>
      <w:pPr>
        <w:pStyle w:val="Compact"/>
        <w:numPr>
          <w:ilvl w:val="0"/>
          <w:numId w:val="1351"/>
        </w:numPr>
      </w:pPr>
      <w:r>
        <w:rPr>
          <w:b/>
          <w:bCs/>
        </w:rPr>
        <w:t xml:space="preserve">IEP/SPED supports:</w:t>
      </w:r>
      <w:r>
        <w:t xml:space="preserve"> </w:t>
      </w:r>
      <w:r>
        <w:t xml:space="preserve">Pre-print the card-sort headers (</w:t>
      </w:r>
      <w:r>
        <w:rPr>
          <w:b/>
          <w:bCs/>
        </w:rPr>
        <w:t xml:space="preserve">Element / Compound / Mixture</w:t>
      </w:r>
      <w:r>
        <w:t xml:space="preserve">) so the task is</w:t>
      </w:r>
      <w:r>
        <w:t xml:space="preserve"> </w:t>
      </w:r>
      <w:r>
        <w:rPr>
          <w:i/>
          <w:iCs/>
        </w:rPr>
        <w:t xml:space="preserve">placement</w:t>
      </w:r>
      <w:r>
        <w:t xml:space="preserve">, not recall, and reduce the deck to six clearly distinct cards (copper, oxygen gas, water, table salt, trail mix, salt water). Provide the particle-diagram key (</w:t>
      </w:r>
      <w:r>
        <w:rPr>
          <w:rStyle w:val="VerbatimChar"/>
        </w:rPr>
        <w:t xml:space="preserve">particle_models_ecm.png</w:t>
      </w:r>
      <w:r>
        <w:t xml:space="preserve">) as a desk card so students match their drawings to a model. Offer the two-column iron/sulfur table pre-filled in the</w:t>
      </w:r>
      <w:r>
        <w:t xml:space="preserve"> </w:t>
      </w:r>
      <w:r>
        <w:t xml:space="preserve">“before”</w:t>
      </w:r>
      <w:r>
        <w:t xml:space="preserve"> </w:t>
      </w:r>
      <w:r>
        <w:t xml:space="preserve">column so the student completes only the</w:t>
      </w:r>
      <w:r>
        <w:t xml:space="preserve"> </w:t>
      </w:r>
      <w:r>
        <w:t xml:space="preserve">“after.”</w:t>
      </w:r>
      <w:r>
        <w:t xml:space="preserve"> </w:t>
      </w:r>
      <w:r>
        <w:t xml:space="preserve">Sentence starters for every Exit Ticket item.</w:t>
      </w:r>
    </w:p>
    <w:p>
      <w:pPr>
        <w:pStyle w:val="Compact"/>
        <w:numPr>
          <w:ilvl w:val="0"/>
          <w:numId w:val="1351"/>
        </w:numPr>
      </w:pPr>
      <w:r>
        <w:rPr>
          <w:b/>
          <w:bCs/>
        </w:rPr>
        <w:t xml:space="preserve">Extensions:</w:t>
      </w:r>
      <w:r>
        <w:t xml:space="preserve"> </w:t>
      </w:r>
      <w:r>
        <w:t xml:space="preserve">(1) Classify and diagram a</w:t>
      </w:r>
      <w:r>
        <w:t xml:space="preserve"> </w:t>
      </w:r>
      <w:r>
        <w:rPr>
          <w:i/>
          <w:iCs/>
        </w:rPr>
        <w:t xml:space="preserve">colloid</w:t>
      </w:r>
      <w:r>
        <w:t xml:space="preserve"> </w:t>
      </w:r>
      <w:r>
        <w:t xml:space="preserve">or</w:t>
      </w:r>
      <w:r>
        <w:t xml:space="preserve"> </w:t>
      </w:r>
      <w:r>
        <w:rPr>
          <w:i/>
          <w:iCs/>
        </w:rPr>
        <w:t xml:space="preserve">suspension</w:t>
      </w:r>
      <w:r>
        <w:t xml:space="preserve"> </w:t>
      </w:r>
      <w:r>
        <w:t xml:space="preserve">(milk, muddy water) — where does it fall, and why is it still a mixture? (2) Find a real product label (a sports drink, a multivitamin) and classify each ingredient as element, compound, or mixture; explain how you decided. (3) Bronze is copper mixed with tin — a mixture of two</w:t>
      </w:r>
      <w:r>
        <w:t xml:space="preserve"> </w:t>
      </w:r>
      <w:r>
        <w:rPr>
          <w:i/>
          <w:iCs/>
        </w:rPr>
        <w:t xml:space="preserve">elements</w:t>
      </w:r>
      <w:r>
        <w:t xml:space="preserve"> </w:t>
      </w:r>
      <w:r>
        <w:t xml:space="preserve">called an alloy. Explain why bronze is a mixture even though both ingredients are elements, and contrast it with brass and with the</w:t>
      </w:r>
      <w:r>
        <w:t xml:space="preserve"> </w:t>
      </w:r>
      <w:r>
        <w:rPr>
          <w:i/>
          <w:iCs/>
        </w:rPr>
        <w:t xml:space="preserve">compound</w:t>
      </w:r>
      <w:r>
        <w:t xml:space="preserve"> </w:t>
      </w:r>
      <w:r>
        <w:t xml:space="preserve">copper(II) oxide.</w:t>
      </w:r>
    </w:p>
    <w:p>
      <w:r>
        <w:pict>
          <v:rect style="width:0;height:1.5pt" o:hralign="center" o:hrstd="t" o:hr="t"/>
        </w:pict>
      </w:r>
    </w:p>
    <w:bookmarkEnd w:id="734"/>
    <w:bookmarkStart w:id="735" w:name="strategy-spotlight-11"/>
    <w:p>
      <w:pPr>
        <w:pStyle w:val="Heading3"/>
      </w:pPr>
      <w:r>
        <w:t xml:space="preserve">Strategy Spotlight</w:t>
      </w:r>
    </w:p>
    <w:p>
      <w:pPr>
        <w:pStyle w:val="FirstParagraph"/>
      </w:pPr>
      <w:r>
        <w:rPr>
          <w:b/>
          <w:bCs/>
        </w:rPr>
        <w:t xml:space="preserve">ACTIVE LEARNING — sort-and-construct before define.</w:t>
      </w:r>
      <w:r>
        <w:t xml:space="preserve"> </w:t>
      </w:r>
      <w:r>
        <w:t xml:space="preserve">Active learning means the cognitive work happens in the students’ hands and conversation</w:t>
      </w:r>
      <w:r>
        <w:t xml:space="preserve"> </w:t>
      </w:r>
      <w:r>
        <w:rPr>
          <w:i/>
          <w:iCs/>
        </w:rPr>
        <w:t xml:space="preserve">before</w:t>
      </w:r>
      <w:r>
        <w:t xml:space="preserve"> </w:t>
      </w:r>
      <w:r>
        <w:t xml:space="preserve">the teacher supplies the vocabulary. In this lesson the featured move is the</w:t>
      </w:r>
      <w:r>
        <w:t xml:space="preserve"> </w:t>
      </w:r>
      <w:r>
        <w:rPr>
          <w:b/>
          <w:bCs/>
        </w:rPr>
        <w:t xml:space="preserve">card sort with self-generated rules</w:t>
      </w:r>
      <w:r>
        <w:t xml:space="preserve">: students physically separate eight substances into three piles and</w:t>
      </w:r>
      <w:r>
        <w:t xml:space="preserve"> </w:t>
      </w:r>
      <w:r>
        <w:rPr>
          <w:i/>
          <w:iCs/>
        </w:rPr>
        <w:t xml:space="preserve">write their own one-sentence rule</w:t>
      </w:r>
      <w:r>
        <w:t xml:space="preserve"> </w:t>
      </w:r>
      <w:r>
        <w:t xml:space="preserve">for each pile before the words</w:t>
      </w:r>
      <w:r>
        <w:t xml:space="preserve"> </w:t>
      </w:r>
      <w:r>
        <w:t xml:space="preserve">“element,”</w:t>
      </w:r>
      <w:r>
        <w:t xml:space="preserve"> </w:t>
      </w:r>
      <w:r>
        <w:t xml:space="preserve">“compound,”</w:t>
      </w:r>
      <w:r>
        <w:t xml:space="preserve"> </w:t>
      </w:r>
      <w:r>
        <w:t xml:space="preserve">and</w:t>
      </w:r>
      <w:r>
        <w:t xml:space="preserve"> </w:t>
      </w:r>
      <w:r>
        <w:t xml:space="preserve">“mixture”</w:t>
      </w:r>
      <w:r>
        <w:t xml:space="preserve"> </w:t>
      </w:r>
      <w:r>
        <w:t xml:space="preserve">are ever spoken. The terms then land in Phase 3 as</w:t>
      </w:r>
      <w:r>
        <w:t xml:space="preserve"> </w:t>
      </w:r>
      <w:r>
        <w:rPr>
          <w:i/>
          <w:iCs/>
        </w:rPr>
        <w:t xml:space="preserve">names for categories the students already discovered</w:t>
      </w:r>
      <w:r>
        <w:t xml:space="preserve">, not as definitions to memorize cold.</w:t>
      </w:r>
    </w:p>
    <w:p>
      <w:pPr>
        <w:pStyle w:val="BodyText"/>
      </w:pPr>
      <w:r>
        <w:rPr>
          <w:b/>
          <w:bCs/>
        </w:rPr>
        <w:t xml:space="preserve">Why this fits classification specifically:</w:t>
      </w:r>
      <w:r>
        <w:t xml:space="preserve"> </w:t>
      </w:r>
      <w:r>
        <w:t xml:space="preserve">Classification is a</w:t>
      </w:r>
      <w:r>
        <w:t xml:space="preserve"> </w:t>
      </w:r>
      <w:r>
        <w:rPr>
          <w:i/>
          <w:iCs/>
        </w:rPr>
        <w:t xml:space="preserve">boundary</w:t>
      </w:r>
      <w:r>
        <w:t xml:space="preserve"> </w:t>
      </w:r>
      <w:r>
        <w:t xml:space="preserve">skill — the learning is in the hard calls (Is O₂ an element or a compound? Is salt water the same as salt?). A lecture-first approach lets those boundary cases stay invisible; a sort-first approach forces every group to</w:t>
      </w:r>
      <w:r>
        <w:t xml:space="preserve"> </w:t>
      </w:r>
      <w:r>
        <w:rPr>
          <w:i/>
          <w:iCs/>
        </w:rPr>
        <w:t xml:space="preserve">physically commit</w:t>
      </w:r>
      <w:r>
        <w:t xml:space="preserve"> </w:t>
      </w:r>
      <w:r>
        <w:t xml:space="preserve">a card to a pile and defend it, which surfaces the misconceptions (bonded-means-compound; formula-means-compound) exactly where the teacher can address them.</w:t>
      </w:r>
    </w:p>
    <w:p>
      <w:pPr>
        <w:pStyle w:val="BodyText"/>
      </w:pPr>
      <w:r>
        <w:rPr>
          <w:b/>
          <w:bCs/>
        </w:rPr>
        <w:t xml:space="preserve">How to run it in this lesson (Phase 2 → Phase 3):</w:t>
      </w:r>
    </w:p>
    <w:p>
      <w:pPr>
        <w:pStyle w:val="Compact"/>
        <w:numPr>
          <w:ilvl w:val="0"/>
          <w:numId w:val="1352"/>
        </w:numPr>
      </w:pPr>
      <w:r>
        <w:t xml:space="preserve">Groups sort the eight cards and write a one-sentence rule per pile (10–16 min). Circulate and ask</w:t>
      </w:r>
      <w:r>
        <w:t xml:space="preserve"> </w:t>
      </w:r>
      <w:r>
        <w:t xml:space="preserve">“what’s your rule?”</w:t>
      </w:r>
      <w:r>
        <w:t xml:space="preserve"> </w:t>
      </w:r>
      <w:r>
        <w:t xml:space="preserve">rather than</w:t>
      </w:r>
      <w:r>
        <w:t xml:space="preserve"> </w:t>
      </w:r>
      <w:r>
        <w:t xml:space="preserve">“is this right?”</w:t>
      </w:r>
    </w:p>
    <w:p>
      <w:pPr>
        <w:pStyle w:val="Compact"/>
        <w:numPr>
          <w:ilvl w:val="0"/>
          <w:numId w:val="1352"/>
        </w:numPr>
      </w:pPr>
      <w:r>
        <w:t xml:space="preserve">Students draw the three particle grammars from the model panel, hitting the O₂ trap deliberately (16–24 min).</w:t>
      </w:r>
    </w:p>
    <w:p>
      <w:pPr>
        <w:pStyle w:val="Compact"/>
        <w:numPr>
          <w:ilvl w:val="0"/>
          <w:numId w:val="1352"/>
        </w:numPr>
      </w:pPr>
      <w:r>
        <w:t xml:space="preserve">The components-vs-compound table makes the structure→function link empirical (24–30 min).</w:t>
      </w:r>
    </w:p>
    <w:p>
      <w:pPr>
        <w:pStyle w:val="Compact"/>
        <w:numPr>
          <w:ilvl w:val="0"/>
          <w:numId w:val="1352"/>
        </w:numPr>
      </w:pPr>
      <w:r>
        <w:t xml:space="preserve">Only in Phase 3 (33–36 min) does the teacher name the three categories — students fill in the terms next to the piles they already built.</w:t>
      </w:r>
    </w:p>
    <w:p>
      <w:pPr>
        <w:pStyle w:val="FirstParagraph"/>
      </w:pPr>
      <w:r>
        <w:rPr>
          <w:b/>
          <w:bCs/>
        </w:rPr>
        <w:t xml:space="preserve">CRSE connection:</w:t>
      </w:r>
      <w:r>
        <w:t xml:space="preserve"> </w:t>
      </w:r>
      <w:r>
        <w:t xml:space="preserve">The opening circle and the phenomenon use everyday, kitchen-table substances — salt, sugar, trail mix, water — that exist in every student’s home regardless of background. Asking students to bring product labels from their own pantry (extension 2) honors out-of-school knowledge and lets multilingual learners connect the science to the languages and foods of their households. The</w:t>
      </w:r>
      <w:r>
        <w:t xml:space="preserve"> </w:t>
      </w:r>
      <w:r>
        <w:t xml:space="preserve">“dangerous ingredients, safe result”</w:t>
      </w:r>
      <w:r>
        <w:t xml:space="preserve"> </w:t>
      </w:r>
      <w:r>
        <w:t xml:space="preserve">framing also invites a brief, age-appropriate discussion of how combination creates something new — a metaphor students can carry into community and collaboration.</w:t>
      </w:r>
    </w:p>
    <w:p>
      <w:pPr>
        <w:pStyle w:val="BodyText"/>
      </w:pPr>
      <w:r>
        <w:rPr>
          <w:b/>
          <w:bCs/>
        </w:rPr>
        <w:t xml:space="preserve">Connection to Hochman literacy:</w:t>
      </w:r>
      <w:r>
        <w:t xml:space="preserve"> </w:t>
      </w:r>
      <w:r>
        <w:t xml:space="preserve">the self-generated pile rules (</w:t>
      </w:r>
      <w:r>
        <w:t xml:space="preserve">“all the same kind of particle”</w:t>
      </w:r>
      <w:r>
        <w:t xml:space="preserve">;</w:t>
      </w:r>
      <w:r>
        <w:t xml:space="preserve"> </w:t>
      </w:r>
      <w:r>
        <w:t xml:space="preserve">“different atoms, but bonded”</w:t>
      </w:r>
      <w:r>
        <w:t xml:space="preserve">) are exactly the</w:t>
      </w:r>
      <w:r>
        <w:t xml:space="preserve"> </w:t>
      </w:r>
      <w:r>
        <w:rPr>
          <w:i/>
          <w:iCs/>
        </w:rPr>
        <w:t xml:space="preserve">because</w:t>
      </w:r>
      <w:r>
        <w:t xml:space="preserve">-clauses students reuse in the Phase 4 Because/But/So sentence. When the B/B/S frame appears, students recognize their own sorting rule as the</w:t>
      </w:r>
      <w:r>
        <w:t xml:space="preserve"> </w:t>
      </w:r>
      <w:r>
        <w:t xml:space="preserve">“because.”</w:t>
      </w:r>
    </w:p>
    <w:p>
      <w:r>
        <w:pict>
          <v:rect style="width:0;height:1.5pt" o:hralign="center" o:hrstd="t" o:hr="t"/>
        </w:pict>
      </w:r>
    </w:p>
    <w:bookmarkEnd w:id="735"/>
    <w:bookmarkStart w:id="736" w:name="X53848e8a954633538af9101296816fd8c99f4fb"/>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dangerous sodium + toxic chlorine → edible table salt; revisited in Phase 4 with the three samples and the</w:t>
            </w:r>
            <w:r>
              <w:t xml:space="preserve"> </w:t>
            </w:r>
            <w:r>
              <w:rPr>
                <w:i/>
                <w:iCs/>
              </w:rPr>
              <w:t xml:space="preserve">bonded/compound</w:t>
            </w:r>
            <w:r>
              <w:t xml:space="preserve"> </w:t>
            </w:r>
            <w:r>
              <w:t xml:space="preserve">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salt vs. salt-and-pepper: how was each made?); Phase 3 (TT#2 — the one question about particles that sorts any sample)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card sort with self-generated rules; particle-diagram drawing for four substances; before/after properties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and Phase 4 B/B/S (bonded structure → new properties)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element / compound / mixture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 samples and explain, with the bonded/compound idea and the iron/sulfur evidence, why salt is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pre-printed sort headers, reduced deck, particle-key desk card, pre-filled table column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from a description, a picture, and a formula, plus a Structure-and-Function justification sentence</w:t>
            </w:r>
          </w:p>
        </w:tc>
      </w:tr>
    </w:tbl>
    <w:p>
      <w:r>
        <w:pict>
          <v:rect style="width:0;height:1.5pt" o:hralign="center" o:hrstd="t" o:hr="t"/>
        </w:pict>
      </w:r>
    </w:p>
    <w:bookmarkEnd w:id="736"/>
    <w:bookmarkStart w:id="737" w:name="companion-materials-11"/>
    <w:p>
      <w:pPr>
        <w:pStyle w:val="Heading3"/>
      </w:pPr>
      <w:r>
        <w:t xml:space="preserve">Companion Materials</w:t>
      </w:r>
    </w:p>
    <w:p>
      <w:pPr>
        <w:pStyle w:val="Compact"/>
        <w:numPr>
          <w:ilvl w:val="0"/>
          <w:numId w:val="1353"/>
        </w:numPr>
      </w:pPr>
      <w:r>
        <w:rPr>
          <w:rStyle w:val="VerbatimChar"/>
        </w:rPr>
        <w:t xml:space="preserve">Student_Worksheet.docx</w:t>
      </w:r>
      <w:r>
        <w:t xml:space="preserve"> </w:t>
      </w:r>
      <w:r>
        <w:t xml:space="preserve">— the 5E student investigation (hand out at start of Phase 2)</w:t>
      </w:r>
    </w:p>
    <w:p>
      <w:pPr>
        <w:pStyle w:val="Compact"/>
        <w:numPr>
          <w:ilvl w:val="0"/>
          <w:numId w:val="1353"/>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3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737"/>
    <w:bookmarkStart w:id="738" w:name="key-vocabulary-max-3-11"/>
    <w:p>
      <w:pPr>
        <w:pStyle w:val="Heading3"/>
      </w:pPr>
      <w:r>
        <w:t xml:space="preserve">Key Vocabulary (max 3)</w:t>
      </w:r>
    </w:p>
    <w:p>
      <w:pPr>
        <w:pStyle w:val="Compact"/>
        <w:numPr>
          <w:ilvl w:val="0"/>
          <w:numId w:val="1354"/>
        </w:numPr>
      </w:pPr>
      <w:r>
        <w:rPr>
          <w:b/>
          <w:bCs/>
        </w:rPr>
        <w:t xml:space="preserve">element</w:t>
      </w:r>
      <w:r>
        <w:t xml:space="preserve"> </w:t>
      </w:r>
      <w:r>
        <w:t xml:space="preserve">— a pure substance made of only one kind of atom; it cannot be broken down into a simpler substance by a chemical reaction (e.g., copper Cu, oxygen O₂ — bonded pairs of the</w:t>
      </w:r>
      <w:r>
        <w:t xml:space="preserve"> </w:t>
      </w:r>
      <w:r>
        <w:rPr>
          <w:i/>
          <w:iCs/>
        </w:rPr>
        <w:t xml:space="preserve">same</w:t>
      </w:r>
      <w:r>
        <w:t xml:space="preserve"> </w:t>
      </w:r>
      <w:r>
        <w:t xml:space="preserve">atom are still an element)</w:t>
      </w:r>
    </w:p>
    <w:p>
      <w:pPr>
        <w:pStyle w:val="Compact"/>
        <w:numPr>
          <w:ilvl w:val="0"/>
          <w:numId w:val="1354"/>
        </w:numPr>
      </w:pPr>
      <w:r>
        <w:rPr>
          <w:b/>
          <w:bCs/>
        </w:rPr>
        <w:t xml:space="preserve">compound</w:t>
      </w:r>
      <w:r>
        <w:t xml:space="preserve"> </w:t>
      </w:r>
      <w:r>
        <w:t xml:space="preserve">— a pure substance made of two or more</w:t>
      </w:r>
      <w:r>
        <w:t xml:space="preserve"> </w:t>
      </w:r>
      <w:r>
        <w:rPr>
          <w:i/>
          <w:iCs/>
        </w:rPr>
        <w:t xml:space="preserve">different</w:t>
      </w:r>
      <w:r>
        <w:t xml:space="preserve"> </w:t>
      </w:r>
      <w:r>
        <w:t xml:space="preserve">elements chemically bonded in a fixed ratio; its properties are new and not a blend of its elements’ properties (e.g., water H₂O, table salt NaCl)</w:t>
      </w:r>
    </w:p>
    <w:p>
      <w:pPr>
        <w:pStyle w:val="Compact"/>
        <w:numPr>
          <w:ilvl w:val="0"/>
          <w:numId w:val="1354"/>
        </w:numPr>
      </w:pPr>
      <w:r>
        <w:rPr>
          <w:b/>
          <w:bCs/>
        </w:rPr>
        <w:t xml:space="preserve">mixture</w:t>
      </w:r>
      <w:r>
        <w:t xml:space="preserve"> </w:t>
      </w:r>
      <w:r>
        <w:t xml:space="preserve">— two or more substances physically combined but not chemically bonded, in no fixed ratio; each part keeps its own properties and can be separated by physical means (e.g., salt water, trail mix, air)</w:t>
      </w:r>
    </w:p>
    <w:p>
      <w:r>
        <w:br w:type="page"/>
      </w:r>
    </w:p>
    <w:bookmarkEnd w:id="738"/>
    <w:bookmarkEnd w:id="739"/>
    <w:bookmarkStart w:id="752" w:name="X1343557f199a66e18fd3777351a9c911d0e4752"/>
    <w:p>
      <w:pPr>
        <w:pStyle w:val="Heading2"/>
      </w:pPr>
      <w:r>
        <w:t xml:space="preserve">Distinguishing Elements, Compounds, and Mixtures — Student Worksheet</w:t>
      </w:r>
    </w:p>
    <w:p>
      <w:pPr>
        <w:pStyle w:val="FirstParagraph"/>
      </w:pPr>
      <w:r>
        <w:rPr>
          <w:b/>
          <w:bCs/>
        </w:rPr>
        <w:t xml:space="preserve">Unit: Physical Behavior of Matter — Lesson 04</w:t>
      </w:r>
      <w:r>
        <w:t xml:space="preserve"> </w:t>
      </w:r>
      <w:r>
        <w:t xml:space="preserve">Name: _______________________ Date: __________ Period: ____</w:t>
      </w:r>
    </w:p>
    <w:p>
      <w:r>
        <w:pict>
          <v:rect style="width:0;height:1.5pt" o:hralign="center" o:hrstd="t" o:hr="t"/>
        </w:pict>
      </w:r>
    </w:p>
    <w:bookmarkStart w:id="740" w:name="phenomenon-23"/>
    <w:p>
      <w:pPr>
        <w:pStyle w:val="Heading3"/>
      </w:pPr>
      <w:r>
        <w:t xml:space="preserve">Phenomenon</w:t>
      </w:r>
    </w:p>
    <w:p>
      <w:pPr>
        <w:pStyle w:val="FirstParagraph"/>
      </w:pPr>
      <w:r>
        <w:t xml:space="preserve">Sodium is a soft metal that catches fire when it touches water — it has to be stored under oil. Chlorine is a poisonous green-yellow gas. But when one sodium atom</w:t>
      </w:r>
      <w:r>
        <w:t xml:space="preserve"> </w:t>
      </w:r>
      <w:r>
        <w:rPr>
          <w:i/>
          <w:iCs/>
        </w:rPr>
        <w:t xml:space="preserve">bonds</w:t>
      </w:r>
      <w:r>
        <w:t xml:space="preserve"> </w:t>
      </w:r>
      <w:r>
        <w:t xml:space="preserve">to one chlorine atom, you get sodium chloride — ordinary table salt — which is safe to eat and which your body needs every day. Same two ingredients. A dangerous metal and a poisonous gas combine into the harmless salt on your french fries.</w:t>
      </w:r>
    </w:p>
    <w:p>
      <w:pPr>
        <w:pStyle w:val="BodyText"/>
      </w:pPr>
      <w:r>
        <w:rPr>
          <w:b/>
          <w:bCs/>
        </w:rPr>
        <w:t xml:space="preserve">Driving question:</w:t>
      </w:r>
      <w:r>
        <w:t xml:space="preserve"> </w:t>
      </w:r>
      <w:r>
        <w:t xml:space="preserve">Why does table salt taste, look, and behave so differently from the sodium and chlorine that make it?</w:t>
      </w:r>
    </w:p>
    <w:p>
      <w:r>
        <w:pict>
          <v:rect style="width:0;height:1.5pt" o:hralign="center" o:hrstd="t" o:hr="t"/>
        </w:pict>
      </w:r>
    </w:p>
    <w:bookmarkEnd w:id="740"/>
    <w:bookmarkStart w:id="741" w:name="notice-wonder-1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you stirred a pinch of pepper into a salt shaker, you’d have a</w:t>
      </w:r>
      <w:r>
        <w:t xml:space="preserve"> </w:t>
      </w:r>
      <w:r>
        <w:rPr>
          <w:i/>
          <w:iCs/>
        </w:rPr>
        <w:t xml:space="preserve">mixture</w:t>
      </w:r>
      <w:r>
        <w:t xml:space="preserve"> </w:t>
      </w:r>
      <w:r>
        <w:t xml:space="preserve">— you could still taste the salt and the pepper separately, and even pick the pepper out. But the salt itself, made of sodium and chlorine, tastes like neither metal nor gas. In one sentence: what is different about how the</w:t>
      </w:r>
      <w:r>
        <w:t xml:space="preserve"> </w:t>
      </w:r>
      <w:r>
        <w:rPr>
          <w:i/>
          <w:iCs/>
        </w:rPr>
        <w:t xml:space="preserve">salt</w:t>
      </w:r>
      <w:r>
        <w:t xml:space="preserve"> </w:t>
      </w:r>
      <w:r>
        <w:t xml:space="preserve">was made versus how the</w:t>
      </w:r>
      <w:r>
        <w:t xml:space="preserve"> </w:t>
      </w:r>
      <w:r>
        <w:rPr>
          <w:i/>
          <w:iCs/>
        </w:rPr>
        <w:t xml:space="preserve">salt-and-pepper</w:t>
      </w:r>
      <w:r>
        <w:t xml:space="preserve"> </w:t>
      </w:r>
      <w:r>
        <w:t xml:space="preserve">was made?</w:t>
      </w:r>
    </w:p>
    <w:p>
      <w:r>
        <w:pict>
          <v:rect style="width:0;height:1.5pt" o:hralign="center" o:hrstd="t" o:hr="t"/>
        </w:pict>
      </w:r>
    </w:p>
    <w:p>
      <w:r>
        <w:pict>
          <v:rect style="width:0;height:1.5pt" o:hralign="center" o:hrstd="t" o:hr="t"/>
        </w:pict>
      </w:r>
    </w:p>
    <w:p>
      <w:r>
        <w:pict>
          <v:rect style="width:0;height:1.5pt" o:hralign="center" o:hrstd="t" o:hr="t"/>
        </w:pict>
      </w:r>
    </w:p>
    <w:bookmarkEnd w:id="741"/>
    <w:bookmarkStart w:id="742" w:name="initial-model-11"/>
    <w:p>
      <w:pPr>
        <w:pStyle w:val="Heading3"/>
      </w:pPr>
      <w:r>
        <w:t xml:space="preserve">Initial Model</w:t>
      </w:r>
    </w:p>
    <w:p>
      <w:pPr>
        <w:pStyle w:val="FirstParagraph"/>
      </w:pPr>
      <w:r>
        <w:t xml:space="preserve">Before your teacher names anything, sort these eight substances into three piles</w:t>
      </w:r>
      <w:r>
        <w:t xml:space="preserve"> </w:t>
      </w:r>
      <w:r>
        <w:rPr>
          <w:b/>
          <w:bCs/>
        </w:rPr>
        <w:t xml:space="preserve">by how their particles are put together</w:t>
      </w:r>
      <w:r>
        <w:t xml:space="preserve"> </w:t>
      </w:r>
      <w:r>
        <w:t xml:space="preserve">— not by solid/liquid/gas. Then write your own one-sentence rule for each pile.</w:t>
      </w:r>
    </w:p>
    <w:p>
      <w:pPr>
        <w:pStyle w:val="BodyText"/>
      </w:pPr>
      <w:r>
        <w:rPr>
          <w:b/>
          <w:bCs/>
        </w:rPr>
        <w:t xml:space="preserve">Cards to sort:</w:t>
      </w:r>
      <w:r>
        <w:t xml:space="preserve"> </w:t>
      </w:r>
      <w:r>
        <w:t xml:space="preserve">copper wire · oxygen gas · water · carbon dioxide · salt water · trail mix · table salt · 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 1</w:t>
            </w:r>
          </w:p>
        </w:tc>
        <w:tc>
          <w:tcPr/>
          <w:p>
            <w:pPr>
              <w:pStyle w:val="Compact"/>
            </w:pPr>
            <w:r>
              <w:t xml:space="preserve">Pile 2</w:t>
            </w:r>
          </w:p>
        </w:tc>
        <w:tc>
          <w:tcPr/>
          <w:p>
            <w:pPr>
              <w:pStyle w:val="Compact"/>
            </w:pPr>
            <w:r>
              <w:t xml:space="preserve">Pile 3</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Compact"/>
        <w:numPr>
          <w:ilvl w:val="0"/>
          <w:numId w:val="1355"/>
        </w:numPr>
      </w:pPr>
      <w:r>
        <w:t xml:space="preserve">My rule for Pile 1: _______________________________________________</w:t>
      </w:r>
    </w:p>
    <w:p>
      <w:pPr>
        <w:pStyle w:val="Compact"/>
        <w:numPr>
          <w:ilvl w:val="0"/>
          <w:numId w:val="1355"/>
        </w:numPr>
      </w:pPr>
      <w:r>
        <w:t xml:space="preserve">My rule for Pile 2: _______________________________________________</w:t>
      </w:r>
    </w:p>
    <w:p>
      <w:pPr>
        <w:pStyle w:val="Compact"/>
        <w:numPr>
          <w:ilvl w:val="0"/>
          <w:numId w:val="1355"/>
        </w:numPr>
      </w:pPr>
      <w:r>
        <w:t xml:space="preserve">My rule for Pile 3: _______________________________________________</w:t>
      </w:r>
    </w:p>
    <w:p>
      <w:r>
        <w:pict>
          <v:rect style="width:0;height:1.5pt" o:hralign="center" o:hrstd="t" o:hr="t"/>
        </w:pict>
      </w:r>
    </w:p>
    <w:bookmarkEnd w:id="742"/>
    <w:bookmarkStart w:id="747" w:name="investigation-11"/>
    <w:p>
      <w:pPr>
        <w:pStyle w:val="Heading3"/>
      </w:pPr>
      <w:r>
        <w:t xml:space="preserve">Investigation</w:t>
      </w:r>
    </w:p>
    <w:bookmarkStart w:id="745" w:name="part-1-draw-the-three-particle-grammars"/>
    <w:p>
      <w:pPr>
        <w:pStyle w:val="Heading4"/>
      </w:pPr>
      <w:r>
        <w:t xml:space="preserve">Part 1 — Draw the three particle</w:t>
      </w:r>
      <w:r>
        <w:t xml:space="preserve"> </w:t>
      </w:r>
      <w:r>
        <w:t xml:space="preserve">“grammars”</w:t>
      </w:r>
    </w:p>
    <w:p>
      <w:pPr>
        <w:pStyle w:val="FirstParagraph"/>
      </w:pPr>
      <w:r>
        <w:t xml:space="preserve">Use the model panel below as your key: identical circles = one kind of atom; a large circle bonded to a small circle = two different atoms bonded; scattered different circles, not joined = separate substances mixed.</w:t>
      </w:r>
    </w:p>
    <w:p>
      <w:pPr>
        <w:pStyle w:val="CaptionedFigure"/>
      </w:pPr>
      <w:r>
        <w:drawing>
          <wp:inline>
            <wp:extent cx="5492496" cy="2200656"/>
            <wp:effectExtent b="0" l="0" r="0" t="0"/>
            <wp:docPr descr="Three side-by-side particle panels labeled Element, Compound, and Mixture. The Element panel is a grid of identical circles (one kind of atom). The Compound panel is a grid of identical bonded two-atom units (a large circle joined to a small circle). The Mixture panel shows two unbonded circle types intermingled but not joined." title="" id="743"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particle_models_ecm.png" id="744" name="Picture"/>
                    <pic:cNvPicPr>
                      <a:picLocks noChangeArrowheads="1" noChangeAspect="1"/>
                    </pic:cNvPicPr>
                  </pic:nvPicPr>
                  <pic:blipFill>
                    <a:blip r:embed="rId716"/>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panels labeled Element, Compound, and Mixture. The Element panel is a grid of identical circles (one kind of atom). The Compound panel is a grid of identical bonded two-atom units (a large circle joined to a small circle). The Mixture panel shows two unbonded circle types intermingled but not joined.</w:t>
      </w:r>
    </w:p>
    <w:p>
      <w:pPr>
        <w:pStyle w:val="BodyText"/>
      </w:pPr>
      <w:r>
        <w:t xml:space="preserve">Draw a particle-level diagram for each substance in the box. Then circle whether each is an</w:t>
      </w:r>
      <w:r>
        <w:t xml:space="preserve"> </w:t>
      </w:r>
      <w:r>
        <w:rPr>
          <w:b/>
          <w:bCs/>
        </w:rPr>
        <w:t xml:space="preserve">element</w:t>
      </w:r>
      <w:r>
        <w:t xml:space="preserve">,</w:t>
      </w:r>
      <w:r>
        <w:t xml:space="preserve"> </w:t>
      </w:r>
      <w:r>
        <w:rPr>
          <w:b/>
          <w:bCs/>
        </w:rPr>
        <w:t xml:space="preserve">compound</w:t>
      </w:r>
      <w:r>
        <w:t xml:space="preserve">, or</w:t>
      </w:r>
      <w:r>
        <w:t xml:space="preserve"> </w:t>
      </w:r>
      <w:r>
        <w:rPr>
          <w:b/>
          <w:bCs/>
        </w:rPr>
        <w:t xml:space="preserve">mixture</w:t>
      </w:r>
      <w:r>
        <w:t xml:space="preserve">.</w:t>
      </w:r>
    </w:p>
    <w:p>
      <w:pPr>
        <w:numPr>
          <w:ilvl w:val="0"/>
          <w:numId w:val="1356"/>
        </w:numPr>
      </w:pPr>
      <w:r>
        <w:rPr>
          <w:b/>
          <w:bCs/>
        </w:rPr>
        <w:t xml:space="preserve">Copper (Cu)</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356"/>
        </w:numPr>
      </w:pPr>
      <w:r>
        <w:rPr>
          <w:b/>
          <w:bCs/>
        </w:rPr>
        <w:t xml:space="preserve">Water (H₂O)</w:t>
      </w:r>
      <w:r>
        <w:t xml:space="preserve"> </w:t>
      </w:r>
      <w:r>
        <w:t xml:space="preserve">— one large O bonded to two small H, all units the same</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356"/>
        </w:numPr>
      </w:pPr>
      <w:r>
        <w:rPr>
          <w:b/>
          <w:bCs/>
        </w:rPr>
        <w:t xml:space="preserve">Salt water (NaCl dissolved in H₂O)</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356"/>
        </w:numPr>
      </w:pPr>
      <w:r>
        <w:rPr>
          <w:b/>
          <w:bCs/>
        </w:rPr>
        <w:t xml:space="preserve">Oxygen gas (O₂)</w:t>
      </w:r>
      <w:r>
        <w:t xml:space="preserve"> </w:t>
      </w:r>
      <w:r>
        <w:t xml:space="preserve">— two oxygen atoms bonded together</w:t>
      </w:r>
      <w:r>
        <w:t xml:space="preserve"> </w:t>
      </w:r>
      <w:r>
        <w:rPr>
          <w:i/>
          <w:iCs/>
        </w:rPr>
        <w:t xml:space="preserve">(careful!)</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pStyle w:val="FirstParagraph"/>
      </w:pPr>
      <w:r>
        <w:rPr>
          <w:b/>
          <w:bCs/>
        </w:rPr>
        <w:t xml:space="preserve">Stop and think:</w:t>
      </w:r>
      <w:r>
        <w:t xml:space="preserve"> </w:t>
      </w:r>
      <w:r>
        <w:t xml:space="preserve">In #4, the two oxygen atoms</w:t>
      </w:r>
      <w:r>
        <w:t xml:space="preserve"> </w:t>
      </w:r>
      <w:r>
        <w:rPr>
          <w:i/>
          <w:iCs/>
        </w:rPr>
        <w:t xml:space="preserve">are</w:t>
      </w:r>
      <w:r>
        <w:t xml:space="preserve"> </w:t>
      </w:r>
      <w:r>
        <w:t xml:space="preserve">bonded — so why isn’t O₂ a compound? (Hint: count the</w:t>
      </w:r>
      <w:r>
        <w:t xml:space="preserve"> </w:t>
      </w:r>
      <w:r>
        <w:rPr>
          <w:i/>
          <w:iCs/>
        </w:rPr>
        <w:t xml:space="preserve">kinds</w:t>
      </w:r>
      <w:r>
        <w:t xml:space="preserve"> </w:t>
      </w:r>
      <w:r>
        <w:t xml:space="preserve">of atom.)</w:t>
      </w:r>
    </w:p>
    <w:p>
      <w:r>
        <w:pict>
          <v:rect style="width:0;height:1.5pt" o:hralign="center" o:hrstd="t" o:hr="t"/>
        </w:pict>
      </w:r>
    </w:p>
    <w:p>
      <w:r>
        <w:pict>
          <v:rect style="width:0;height:1.5pt" o:hralign="center" o:hrstd="t" o:hr="t"/>
        </w:pict>
      </w:r>
    </w:p>
    <w:bookmarkEnd w:id="745"/>
    <w:bookmarkStart w:id="746" w:name="Xf839894285116ead7674623619939cf7a30476b"/>
    <w:p>
      <w:pPr>
        <w:pStyle w:val="Heading4"/>
      </w:pPr>
      <w:r>
        <w:t xml:space="preserve">Part 2 — Components vs. compound (iron + sulfur)</w:t>
      </w:r>
    </w:p>
    <w:p>
      <w:pPr>
        <w:pStyle w:val="FirstParagraph"/>
      </w:pPr>
      <w:r>
        <w:t xml:space="preserve">Iron filings are gray and magnetic. Sulfur is yellow and not magnetic. Watch (or read about) what happens when they are</w:t>
      </w:r>
      <w:r>
        <w:t xml:space="preserve"> </w:t>
      </w:r>
      <w:r>
        <w:rPr>
          <w:i/>
          <w:iCs/>
        </w:rPr>
        <w:t xml:space="preserve">mixed</w:t>
      </w:r>
      <w:r>
        <w:t xml:space="preserve"> </w:t>
      </w:r>
      <w:r>
        <w:t xml:space="preserve">versus when they are</w:t>
      </w:r>
      <w:r>
        <w:t xml:space="preserve"> </w:t>
      </w:r>
      <w:r>
        <w:rPr>
          <w:i/>
          <w:iCs/>
        </w:rPr>
        <w:t xml:space="preserve">bonded</w:t>
      </w:r>
      <w:r>
        <w:t xml:space="preserve"> </w:t>
      </w:r>
      <w:r>
        <w:t xml:space="preserve">by heating. Fill in the</w:t>
      </w:r>
      <w:r>
        <w:t xml:space="preserve"> </w:t>
      </w:r>
      <w:r>
        <w:t xml:space="preserve">“after bonding”</w:t>
      </w:r>
      <w:r>
        <w:t xml:space="preserve"> </w:t>
      </w:r>
      <w:r>
        <w:t xml:space="preserve">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Before bonding — Fe + S</w:t>
            </w:r>
            <w:r>
              <w:t xml:space="preserve"> </w:t>
            </w:r>
            <w:r>
              <w:rPr>
                <w:b/>
                <w:bCs/>
              </w:rPr>
              <w:t xml:space="preserve">mixture</w:t>
            </w:r>
          </w:p>
        </w:tc>
        <w:tc>
          <w:tcPr/>
          <w:p>
            <w:pPr>
              <w:pStyle w:val="Compact"/>
            </w:pPr>
            <w:r>
              <w:t xml:space="preserve">After bonding — FeS</w:t>
            </w:r>
            <w:r>
              <w:t xml:space="preserve"> </w:t>
            </w:r>
            <w:r>
              <w:rPr>
                <w:b/>
                <w:bCs/>
              </w:rPr>
              <w:t xml:space="preserve">compound</w:t>
            </w:r>
          </w:p>
        </w:tc>
      </w:tr>
      <w:tr>
        <w:tc>
          <w:tcPr/>
          <w:p>
            <w:pPr>
              <w:pStyle w:val="Compact"/>
            </w:pPr>
            <w:r>
              <w:t xml:space="preserve">Color</w:t>
            </w:r>
          </w:p>
        </w:tc>
        <w:tc>
          <w:tcPr/>
          <w:p>
            <w:pPr>
              <w:pStyle w:val="Compact"/>
            </w:pPr>
            <w:r>
              <w:t xml:space="preserve">gray iron + yellow sulfur (both visible)</w:t>
            </w:r>
          </w:p>
        </w:tc>
        <w:tc>
          <w:tcPr/>
          <w:p>
            <w:pPr>
              <w:pStyle w:val="Compact"/>
            </w:pPr>
          </w:p>
        </w:tc>
      </w:tr>
      <w:tr>
        <w:tc>
          <w:tcPr/>
          <w:p>
            <w:pPr>
              <w:pStyle w:val="Compact"/>
            </w:pPr>
            <w:r>
              <w:t xml:space="preserve">Magnetic?</w:t>
            </w:r>
          </w:p>
        </w:tc>
        <w:tc>
          <w:tcPr/>
          <w:p>
            <w:pPr>
              <w:pStyle w:val="Compact"/>
            </w:pPr>
            <w:r>
              <w:t xml:space="preserve">yes — a magnet pulls the iron out</w:t>
            </w:r>
          </w:p>
        </w:tc>
        <w:tc>
          <w:tcPr/>
          <w:p>
            <w:pPr>
              <w:pStyle w:val="Compact"/>
            </w:pPr>
          </w:p>
        </w:tc>
      </w:tr>
      <w:tr>
        <w:tc>
          <w:tcPr/>
          <w:p>
            <w:pPr>
              <w:pStyle w:val="Compact"/>
            </w:pPr>
            <w:r>
              <w:t xml:space="preserve">Can you separate the parts physically?</w:t>
            </w:r>
          </w:p>
        </w:tc>
        <w:tc>
          <w:tcPr/>
          <w:p>
            <w:pPr>
              <w:pStyle w:val="Compact"/>
            </w:pPr>
            <w:r>
              <w:t xml:space="preserve">yes</w:t>
            </w:r>
          </w:p>
        </w:tc>
        <w:tc>
          <w:tcPr/>
          <w:p>
            <w:pPr>
              <w:pStyle w:val="Compact"/>
            </w:pPr>
          </w:p>
        </w:tc>
      </w:tr>
    </w:tbl>
    <w:p>
      <w:pPr>
        <w:pStyle w:val="BodyText"/>
      </w:pPr>
      <w:r>
        <w:rPr>
          <w:b/>
          <w:bCs/>
        </w:rPr>
        <w:t xml:space="preserve">Key question:</w:t>
      </w:r>
      <w:r>
        <w:t xml:space="preserve"> </w:t>
      </w:r>
      <w:r>
        <w:t xml:space="preserve">How does the magnet test help you tell a</w:t>
      </w:r>
      <w:r>
        <w:t xml:space="preserve"> </w:t>
      </w:r>
      <w:r>
        <w:rPr>
          <w:i/>
          <w:iCs/>
        </w:rPr>
        <w:t xml:space="preserve">mixture</w:t>
      </w:r>
      <w:r>
        <w:t xml:space="preserve"> </w:t>
      </w:r>
      <w:r>
        <w:t xml:space="preserve">from a</w:t>
      </w:r>
      <w:r>
        <w:t xml:space="preserve"> </w:t>
      </w:r>
      <w:r>
        <w:rPr>
          <w:i/>
          <w:iCs/>
        </w:rPr>
        <w:t xml:space="preserve">compound</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746"/>
    <w:bookmarkEnd w:id="747"/>
    <w:bookmarkStart w:id="748" w:name="make-it-make-sense-11"/>
    <w:p>
      <w:pPr>
        <w:pStyle w:val="Heading3"/>
      </w:pPr>
      <w:r>
        <w:t xml:space="preserve">Make It Make Sense</w:t>
      </w:r>
    </w:p>
    <w:p>
      <w:pPr>
        <w:pStyle w:val="FirstParagraph"/>
      </w:pPr>
      <w:r>
        <w:t xml:space="preserve">Classify each substance below as an</w:t>
      </w:r>
      <w:r>
        <w:t xml:space="preserve"> </w:t>
      </w:r>
      <w:r>
        <w:rPr>
          <w:b/>
          <w:bCs/>
        </w:rPr>
        <w:t xml:space="preserve">element</w:t>
      </w:r>
      <w:r>
        <w:t xml:space="preserve">, a</w:t>
      </w:r>
      <w:r>
        <w:t xml:space="preserve"> </w:t>
      </w:r>
      <w:r>
        <w:rPr>
          <w:b/>
          <w:bCs/>
        </w:rPr>
        <w:t xml:space="preserve">compound</w:t>
      </w:r>
      <w:r>
        <w:t xml:space="preserve">, or a</w:t>
      </w:r>
      <w:r>
        <w:t xml:space="preserve"> </w:t>
      </w:r>
      <w:r>
        <w:rPr>
          <w:b/>
          <w:bCs/>
        </w:rPr>
        <w:t xml:space="preserve">mixture</w:t>
      </w:r>
      <w:r>
        <w:t xml:space="preserve">, and give the reason.</w:t>
      </w:r>
      <w:r>
        <w:t xml:space="preserve"> </w:t>
      </w:r>
      <w:r>
        <w:rPr>
          <w:b/>
          <w:bCs/>
        </w:rPr>
        <w:t xml:space="preserve">These are the same substances you sorted and drew in the Investigation — confirm your thinking here.</w:t>
      </w:r>
    </w:p>
    <w:p>
      <w:pPr>
        <w:pStyle w:val="Compact"/>
        <w:numPr>
          <w:ilvl w:val="0"/>
          <w:numId w:val="1357"/>
        </w:numPr>
      </w:pPr>
      <w:r>
        <w:rPr>
          <w:b/>
          <w:bCs/>
        </w:rPr>
        <w:t xml:space="preserve">Copper wire (Cu)</w:t>
      </w:r>
      <w:r>
        <w:t xml:space="preserve"> </w:t>
      </w:r>
      <w:r>
        <w:t xml:space="preserve">— a single shiny metal, all one kind of atom.</w:t>
      </w:r>
    </w:p>
    <w:p>
      <w:pPr>
        <w:pStyle w:val="Compact"/>
        <w:numPr>
          <w:ilvl w:val="1"/>
          <w:numId w:val="1358"/>
        </w:numPr>
      </w:pPr>
      <w:r>
        <w:t xml:space="preserve">Classification: _______________</w:t>
      </w:r>
    </w:p>
    <w:p>
      <w:pPr>
        <w:pStyle w:val="Compact"/>
        <w:numPr>
          <w:ilvl w:val="1"/>
          <w:numId w:val="1358"/>
        </w:numPr>
      </w:pPr>
      <w:r>
        <w:t xml:space="preserve">Reason (about its particles): _______________________________________________</w:t>
      </w:r>
    </w:p>
    <w:p>
      <w:pPr>
        <w:pStyle w:val="Compact"/>
        <w:numPr>
          <w:ilvl w:val="0"/>
          <w:numId w:val="1357"/>
        </w:numPr>
      </w:pPr>
      <w:r>
        <w:rPr>
          <w:b/>
          <w:bCs/>
        </w:rPr>
        <w:t xml:space="preserve">Carbon dioxide (CO₂)</w:t>
      </w:r>
      <w:r>
        <w:t xml:space="preserve"> </w:t>
      </w:r>
      <w:r>
        <w:t xml:space="preserve">— one carbon atom bonded to two oxygen atoms; a pure substance with a fixed formula.</w:t>
      </w:r>
    </w:p>
    <w:p>
      <w:pPr>
        <w:pStyle w:val="Compact"/>
        <w:numPr>
          <w:ilvl w:val="1"/>
          <w:numId w:val="1359"/>
        </w:numPr>
      </w:pPr>
      <w:r>
        <w:t xml:space="preserve">Classification: _______________</w:t>
      </w:r>
    </w:p>
    <w:p>
      <w:pPr>
        <w:pStyle w:val="Compact"/>
        <w:numPr>
          <w:ilvl w:val="1"/>
          <w:numId w:val="1359"/>
        </w:numPr>
      </w:pPr>
      <w:r>
        <w:t xml:space="preserve">Reason: _______________________________________________</w:t>
      </w:r>
    </w:p>
    <w:p>
      <w:pPr>
        <w:pStyle w:val="Compact"/>
        <w:numPr>
          <w:ilvl w:val="0"/>
          <w:numId w:val="1357"/>
        </w:numPr>
      </w:pPr>
      <w:r>
        <w:rPr>
          <w:b/>
          <w:bCs/>
        </w:rPr>
        <w:t xml:space="preserve">Trail mix</w:t>
      </w:r>
      <w:r>
        <w:t xml:space="preserve"> </w:t>
      </w:r>
      <w:r>
        <w:t xml:space="preserve">— peanuts, raisins, and chocolate, scooped together; you can pick out each part.</w:t>
      </w:r>
    </w:p>
    <w:p>
      <w:pPr>
        <w:pStyle w:val="Compact"/>
        <w:numPr>
          <w:ilvl w:val="1"/>
          <w:numId w:val="1360"/>
        </w:numPr>
      </w:pPr>
      <w:r>
        <w:t xml:space="preserve">Classification: _______________</w:t>
      </w:r>
    </w:p>
    <w:p>
      <w:pPr>
        <w:pStyle w:val="Compact"/>
        <w:numPr>
          <w:ilvl w:val="1"/>
          <w:numId w:val="1360"/>
        </w:numPr>
      </w:pPr>
      <w:r>
        <w:t xml:space="preserve">Reason: _______________________________________________</w:t>
      </w:r>
    </w:p>
    <w:p>
      <w:pPr>
        <w:pStyle w:val="Compact"/>
        <w:numPr>
          <w:ilvl w:val="0"/>
          <w:numId w:val="1357"/>
        </w:numPr>
      </w:pPr>
      <w:r>
        <w:rPr>
          <w:b/>
          <w:bCs/>
        </w:rPr>
        <w:t xml:space="preserve">Oxygen gas (O₂)</w:t>
      </w:r>
      <w:r>
        <w:t xml:space="preserve"> </w:t>
      </w:r>
      <w:r>
        <w:t xml:space="preserve">— two oxygen atoms bonded into a molecule.</w:t>
      </w:r>
    </w:p>
    <w:p>
      <w:pPr>
        <w:pStyle w:val="Compact"/>
        <w:numPr>
          <w:ilvl w:val="1"/>
          <w:numId w:val="1361"/>
        </w:numPr>
      </w:pPr>
      <w:r>
        <w:t xml:space="preserve">Classification: _______________</w:t>
      </w:r>
    </w:p>
    <w:p>
      <w:pPr>
        <w:pStyle w:val="Compact"/>
        <w:numPr>
          <w:ilvl w:val="1"/>
          <w:numId w:val="1361"/>
        </w:numPr>
      </w:pPr>
      <w:r>
        <w:t xml:space="preserve">Reason (why is bonding</w:t>
      </w:r>
      <w:r>
        <w:t xml:space="preserve"> </w:t>
      </w:r>
      <w:r>
        <w:rPr>
          <w:i/>
          <w:iCs/>
        </w:rPr>
        <w:t xml:space="preserve">not</w:t>
      </w:r>
      <w:r>
        <w:t xml:space="preserve"> </w:t>
      </w:r>
      <w:r>
        <w:t xml:space="preserve">enough to make it a compound?): _______________________________________________</w:t>
      </w:r>
    </w:p>
    <w:p>
      <w:pPr>
        <w:pStyle w:val="Compact"/>
        <w:numPr>
          <w:ilvl w:val="0"/>
          <w:numId w:val="1357"/>
        </w:numPr>
      </w:pPr>
      <w:r>
        <w:rPr>
          <w:b/>
          <w:bCs/>
        </w:rPr>
        <w:t xml:space="preserve">Table salt (NaCl)</w:t>
      </w:r>
      <w:r>
        <w:t xml:space="preserve"> </w:t>
      </w:r>
      <w:r>
        <w:t xml:space="preserve">— sodium and chlorine bonded in a fixed 1-to-1 ratio.</w:t>
      </w:r>
    </w:p>
    <w:p>
      <w:pPr>
        <w:pStyle w:val="Compact"/>
        <w:numPr>
          <w:ilvl w:val="1"/>
          <w:numId w:val="1362"/>
        </w:numPr>
      </w:pPr>
      <w:r>
        <w:t xml:space="preserve">Classification: _______________</w:t>
      </w:r>
    </w:p>
    <w:p>
      <w:pPr>
        <w:pStyle w:val="Compact"/>
        <w:numPr>
          <w:ilvl w:val="1"/>
          <w:numId w:val="1362"/>
        </w:numPr>
      </w:pPr>
      <w:r>
        <w:t xml:space="preserve">Using the phenomenon: explain why salt is safe to eat even though sodium and chlorine are dangerous.</w:t>
      </w:r>
    </w:p>
    <w:p>
      <w:r>
        <w:pict>
          <v:rect style="width:0;height:1.5pt" o:hralign="center" o:hrstd="t" o:hr="t"/>
        </w:pict>
      </w:r>
    </w:p>
    <w:p>
      <w:r>
        <w:pict>
          <v:rect style="width:0;height:1.5pt" o:hralign="center" o:hrstd="t" o:hr="t"/>
        </w:pict>
      </w:r>
    </w:p>
    <w:p>
      <w:r>
        <w:pict>
          <v:rect style="width:0;height:1.5pt" o:hralign="center" o:hrstd="t" o:hr="t"/>
        </w:pict>
      </w:r>
    </w:p>
    <w:bookmarkEnd w:id="748"/>
    <w:bookmarkStart w:id="749" w:name="vocabulary-in-action-11"/>
    <w:p>
      <w:pPr>
        <w:pStyle w:val="Heading3"/>
      </w:pPr>
      <w:r>
        <w:t xml:space="preserve">Vocabulary in Action</w:t>
      </w:r>
    </w:p>
    <w:p>
      <w:pPr>
        <w:pStyle w:val="FirstParagraph"/>
      </w:pPr>
      <w:r>
        <w:t xml:space="preserve">Use each term in a sentence about today’s sort, drawings, or the salt phenomenon. Do not just copy the definition — describe something you actually did or observed.</w:t>
      </w:r>
    </w:p>
    <w:p>
      <w:pPr>
        <w:numPr>
          <w:ilvl w:val="0"/>
          <w:numId w:val="1363"/>
        </w:numPr>
      </w:pPr>
      <w:r>
        <w:rPr>
          <w:b/>
          <w:bCs/>
        </w:rPr>
        <w:t xml:space="preserve">element:</w:t>
      </w:r>
      <w:r>
        <w:t xml:space="preserve"> </w:t>
      </w:r>
      <w:r>
        <w:t xml:space="preserve">_______________________________________________</w:t>
      </w:r>
      <w:r>
        <w:t xml:space="preserve"> </w:t>
      </w:r>
      <w:r>
        <w:t xml:space="preserve">_______________________________________________</w:t>
      </w:r>
    </w:p>
    <w:p>
      <w:pPr>
        <w:numPr>
          <w:ilvl w:val="0"/>
          <w:numId w:val="1363"/>
        </w:numPr>
      </w:pPr>
      <w:r>
        <w:rPr>
          <w:b/>
          <w:bCs/>
        </w:rPr>
        <w:t xml:space="preserve">compound:</w:t>
      </w:r>
      <w:r>
        <w:t xml:space="preserve"> </w:t>
      </w:r>
      <w:r>
        <w:t xml:space="preserve">_______________________________________________</w:t>
      </w:r>
      <w:r>
        <w:t xml:space="preserve"> </w:t>
      </w:r>
      <w:r>
        <w:t xml:space="preserve">_______________________________________________</w:t>
      </w:r>
    </w:p>
    <w:p>
      <w:pPr>
        <w:numPr>
          <w:ilvl w:val="0"/>
          <w:numId w:val="1363"/>
        </w:numPr>
      </w:pPr>
      <w:r>
        <w:rPr>
          <w:b/>
          <w:bCs/>
        </w:rPr>
        <w:t xml:space="preserve">mixture: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749"/>
    <w:bookmarkStart w:id="750" w:name="revise-your-model-11"/>
    <w:p>
      <w:pPr>
        <w:pStyle w:val="Heading3"/>
      </w:pPr>
      <w:r>
        <w:t xml:space="preserve">Revise Your Model</w:t>
      </w:r>
    </w:p>
    <w:p>
      <w:pPr>
        <w:pStyle w:val="FirstParagraph"/>
      </w:pPr>
      <w:r>
        <w:t xml:space="preserve">Return to your particle drawings from the Investigation. Add vocabulary labels:</w:t>
      </w:r>
    </w:p>
    <w:p>
      <w:pPr>
        <w:numPr>
          <w:ilvl w:val="0"/>
          <w:numId w:val="1364"/>
        </w:numPr>
      </w:pPr>
      <w:r>
        <w:t xml:space="preserve">Next to your</w:t>
      </w:r>
      <w:r>
        <w:t xml:space="preserve"> </w:t>
      </w:r>
      <w:r>
        <w:rPr>
          <w:b/>
          <w:bCs/>
        </w:rPr>
        <w:t xml:space="preserve">O₂</w:t>
      </w:r>
      <w:r>
        <w:t xml:space="preserve"> </w:t>
      </w:r>
      <w:r>
        <w:t xml:space="preserve">drawing, write why it is an</w:t>
      </w:r>
      <w:r>
        <w:t xml:space="preserve"> </w:t>
      </w:r>
      <w:r>
        <w:rPr>
          <w:i/>
          <w:iCs/>
        </w:rPr>
        <w:t xml:space="preserve">element</w:t>
      </w:r>
      <w:r>
        <w:t xml:space="preserve"> </w:t>
      </w:r>
      <w:r>
        <w:t xml:space="preserve">and not a</w:t>
      </w:r>
      <w:r>
        <w:t xml:space="preserve"> </w:t>
      </w:r>
      <w:r>
        <w:rPr>
          <w:i/>
          <w:iCs/>
        </w:rPr>
        <w:t xml:space="preserve">compound</w:t>
      </w:r>
      <w:r>
        <w:t xml:space="preserve">: _______________________________________________</w:t>
      </w:r>
    </w:p>
    <w:p>
      <w:pPr>
        <w:numPr>
          <w:ilvl w:val="0"/>
          <w:numId w:val="1364"/>
        </w:numPr>
      </w:pPr>
      <w:r>
        <w:t xml:space="preserve">Next to your</w:t>
      </w:r>
      <w:r>
        <w:t xml:space="preserve"> </w:t>
      </w:r>
      <w:r>
        <w:rPr>
          <w:b/>
          <w:bCs/>
        </w:rPr>
        <w:t xml:space="preserve">salt water</w:t>
      </w:r>
      <w:r>
        <w:t xml:space="preserve"> </w:t>
      </w:r>
      <w:r>
        <w:t xml:space="preserve">drawing, write why it is a</w:t>
      </w:r>
      <w:r>
        <w:t xml:space="preserve"> </w:t>
      </w:r>
      <w:r>
        <w:rPr>
          <w:i/>
          <w:iCs/>
        </w:rPr>
        <w:t xml:space="preserve">mixture</w:t>
      </w:r>
      <w:r>
        <w:t xml:space="preserve"> </w:t>
      </w:r>
      <w:r>
        <w:t xml:space="preserve">and not a</w:t>
      </w:r>
      <w:r>
        <w:t xml:space="preserve"> </w:t>
      </w:r>
      <w:r>
        <w:rPr>
          <w:i/>
          <w:iCs/>
        </w:rPr>
        <w:t xml:space="preserve">compound</w:t>
      </w:r>
      <w:r>
        <w:t xml:space="preserve">: _______________________________________________</w:t>
      </w:r>
    </w:p>
    <w:p>
      <w:pPr>
        <w:numPr>
          <w:ilvl w:val="0"/>
          <w:numId w:val="1364"/>
        </w:numPr>
      </w:pPr>
      <w:r>
        <w:t xml:space="preserve">Finish this Because / But / So sentence about the phenomenon:</w:t>
      </w:r>
    </w:p>
    <w:p>
      <w:pPr>
        <w:pStyle w:val="BlockText"/>
      </w:pPr>
      <w:r>
        <w:t xml:space="preserve">Table salt is safe to eat even though it is made only of sodium and chlorine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750"/>
    <w:bookmarkStart w:id="751" w:name="exit-ticket-11"/>
    <w:p>
      <w:pPr>
        <w:pStyle w:val="Heading3"/>
      </w:pPr>
      <w:r>
        <w:t xml:space="preserve">Exit Ticket</w:t>
      </w:r>
    </w:p>
    <w:p>
      <w:pPr>
        <w:pStyle w:val="FirstParagraph"/>
      </w:pPr>
      <w:r>
        <w:rPr>
          <w:b/>
          <w:bCs/>
        </w:rPr>
        <w:t xml:space="preserve">(a) From a description.</w:t>
      </w:r>
      <w:r>
        <w:t xml:space="preserve"> </w:t>
      </w:r>
      <w:r>
        <w:t xml:space="preserve">“A clear liquid; when you boil the water away, solid sugar is left behind, and the sweetness was spread evenly throughout.”</w:t>
      </w:r>
      <w:r>
        <w:t xml:space="preserve"> </w:t>
      </w:r>
      <w:r>
        <w:t xml:space="preserve">Element, compound, or mixture? How do you know?</w:t>
      </w:r>
    </w:p>
    <w:p>
      <w:pPr>
        <w:pStyle w:val="BlockText"/>
      </w:pPr>
      <w:r>
        <w:t xml:space="preserve">Classification: _______________</w:t>
      </w:r>
      <w:r>
        <w:t xml:space="preserve"> </w:t>
      </w:r>
      <w:r>
        <w:t xml:space="preserve">How I know: _______________________________________________</w:t>
      </w:r>
    </w:p>
    <w:p>
      <w:pPr>
        <w:pStyle w:val="FirstParagraph"/>
      </w:pPr>
      <w:r>
        <w:rPr>
          <w:b/>
          <w:bCs/>
        </w:rPr>
        <w:t xml:space="preserve">(b) From a picture.</w:t>
      </w:r>
      <w:r>
        <w:t xml:space="preserve"> </w:t>
      </w:r>
      <w:r>
        <w:t xml:space="preserve">A diagram shows identical bonded three-atom units — each one large red atom bonded to two small white atoms, every unit the same. Element, compound, or mixture?</w:t>
      </w:r>
    </w:p>
    <w:p>
      <w:pPr>
        <w:pStyle w:val="BlockText"/>
      </w:pPr>
      <w:r>
        <w:t xml:space="preserve">Classification: _______________</w:t>
      </w:r>
      <w:r>
        <w:t xml:space="preserve"> </w:t>
      </w:r>
      <w:r>
        <w:t xml:space="preserve">How I know: _______________________________________________</w:t>
      </w:r>
    </w:p>
    <w:p>
      <w:pPr>
        <w:pStyle w:val="FirstParagraph"/>
      </w:pPr>
      <w:r>
        <w:rPr>
          <w:b/>
          <w:bCs/>
        </w:rPr>
        <w:t xml:space="preserve">(c) From formulas.</w:t>
      </w:r>
      <w:r>
        <w:t xml:space="preserve"> </w:t>
      </w:r>
      <w:r>
        <w:t xml:space="preserve">Classify each, and state how the formula told you.</w:t>
      </w:r>
    </w:p>
    <w:p>
      <w:pPr>
        <w:pStyle w:val="BlockText"/>
      </w:pPr>
      <w:r>
        <w:t xml:space="preserve">CO₂ is a(n) _______________ because ____________________________________</w:t>
      </w:r>
      <w:r>
        <w:t xml:space="preserve"> </w:t>
      </w:r>
      <w:r>
        <w:t xml:space="preserve">Ne is a(n) _______________ because ____________________________________</w:t>
      </w:r>
    </w:p>
    <w:p>
      <w:pPr>
        <w:pStyle w:val="FirstParagraph"/>
      </w:pPr>
      <w:r>
        <w:rPr>
          <w:b/>
          <w:bCs/>
        </w:rPr>
        <w:t xml:space="preserve">(d)</w:t>
      </w:r>
      <w:r>
        <w:t xml:space="preserve"> </w:t>
      </w:r>
      <w:r>
        <w:t xml:space="preserve">In one sentence, use</w:t>
      </w:r>
      <w:r>
        <w:t xml:space="preserve"> </w:t>
      </w:r>
      <w:r>
        <w:rPr>
          <w:b/>
          <w:bCs/>
        </w:rPr>
        <w:t xml:space="preserve">Structure and Function</w:t>
      </w:r>
      <w:r>
        <w:t xml:space="preserve"> </w:t>
      </w:r>
      <w:r>
        <w:t xml:space="preserve">to explain why a compound has</w:t>
      </w:r>
      <w:r>
        <w:t xml:space="preserve"> </w:t>
      </w:r>
      <w:r>
        <w:rPr>
          <w:i/>
          <w:iCs/>
        </w:rPr>
        <w:t xml:space="preserve">different properties</w:t>
      </w:r>
      <w:r>
        <w:t xml:space="preserve"> </w:t>
      </w:r>
      <w:r>
        <w:t xml:space="preserve">than the elements it is made from.</w:t>
      </w:r>
    </w:p>
    <w:p>
      <w:r>
        <w:pict>
          <v:rect style="width:0;height:1.5pt" o:hralign="center" o:hrstd="t" o:hr="t"/>
        </w:pict>
      </w:r>
    </w:p>
    <w:p>
      <w:r>
        <w:pict>
          <v:rect style="width:0;height:1.5pt" o:hralign="center" o:hrstd="t" o:hr="t"/>
        </w:pict>
      </w:r>
    </w:p>
    <w:p>
      <w:r>
        <w:br w:type="page"/>
      </w:r>
    </w:p>
    <w:bookmarkEnd w:id="751"/>
    <w:bookmarkEnd w:id="752"/>
    <w:bookmarkStart w:id="762" w:name="Xf78f22224a685cda25b7756ff4e25091262202c"/>
    <w:p>
      <w:pPr>
        <w:pStyle w:val="Heading2"/>
      </w:pPr>
      <w:r>
        <w:t xml:space="preserve">Distinguishing Elements, Compounds, and Mixtures — Student Notes</w:t>
      </w:r>
    </w:p>
    <w:p>
      <w:pPr>
        <w:pStyle w:val="FirstParagraph"/>
      </w:pPr>
      <w:r>
        <w:rPr>
          <w:b/>
          <w:bCs/>
        </w:rPr>
        <w:t xml:space="preserve">Unit: Physical Behavior of Matter — Lesson 04</w:t>
      </w:r>
      <w:r>
        <w:t xml:space="preserve"> </w:t>
      </w:r>
      <w:r>
        <w:t xml:space="preserve">Name: _______________________ Date: __________ Period: ____</w:t>
      </w:r>
    </w:p>
    <w:p>
      <w:r>
        <w:pict>
          <v:rect style="width:0;height:1.5pt" o:hralign="center" o:hrstd="t" o:hr="t"/>
        </w:pict>
      </w:r>
    </w:p>
    <w:bookmarkStart w:id="753" w:name="learning-targets-11"/>
    <w:p>
      <w:pPr>
        <w:pStyle w:val="Heading3"/>
      </w:pPr>
      <w:r>
        <w:t xml:space="preserve">Learning Targets</w:t>
      </w:r>
    </w:p>
    <w:p>
      <w:pPr>
        <w:pStyle w:val="FirstParagraph"/>
      </w:pPr>
      <w:r>
        <w:t xml:space="preserve">By the end of today’s 42 minutes I can:</w:t>
      </w:r>
    </w:p>
    <w:p>
      <w:pPr>
        <w:pStyle w:val="Compact"/>
        <w:numPr>
          <w:ilvl w:val="0"/>
          <w:numId w:val="1365"/>
        </w:numPr>
      </w:pPr>
      <w:r>
        <w:t xml:space="preserve">Classify a sample of matter as an</w:t>
      </w:r>
      <w:r>
        <w:t xml:space="preserve"> </w:t>
      </w:r>
      <w:r>
        <w:rPr>
          <w:b/>
          <w:bCs/>
        </w:rPr>
        <w:t xml:space="preserve">element</w:t>
      </w:r>
      <w:r>
        <w:t xml:space="preserve">, a</w:t>
      </w:r>
      <w:r>
        <w:t xml:space="preserve"> </w:t>
      </w:r>
      <w:r>
        <w:rPr>
          <w:b/>
          <w:bCs/>
        </w:rPr>
        <w:t xml:space="preserve">compound</w:t>
      </w:r>
      <w:r>
        <w:t xml:space="preserve">, or a</w:t>
      </w:r>
      <w:r>
        <w:t xml:space="preserve"> </w:t>
      </w:r>
      <w:r>
        <w:rPr>
          <w:b/>
          <w:bCs/>
        </w:rPr>
        <w:t xml:space="preserve">mixture</w:t>
      </w:r>
      <w:r>
        <w:t xml:space="preserve"> </w:t>
      </w:r>
      <w:r>
        <w:t xml:space="preserve">from a description, a particle diagram, or a chemical formula.</w:t>
      </w:r>
    </w:p>
    <w:p>
      <w:pPr>
        <w:pStyle w:val="Compact"/>
        <w:numPr>
          <w:ilvl w:val="0"/>
          <w:numId w:val="1365"/>
        </w:numPr>
      </w:pPr>
      <w:r>
        <w:t xml:space="preserve">Draw a particle-level diagram for an element, a compound, and a mixture.</w:t>
      </w:r>
    </w:p>
    <w:p>
      <w:pPr>
        <w:pStyle w:val="Compact"/>
        <w:numPr>
          <w:ilvl w:val="0"/>
          <w:numId w:val="1365"/>
        </w:numPr>
      </w:pPr>
      <w:r>
        <w:t xml:space="preserve">Use a chemical symbol or formula to decide whether a substance is an element or a compound.</w:t>
      </w:r>
    </w:p>
    <w:p>
      <w:pPr>
        <w:pStyle w:val="Compact"/>
        <w:numPr>
          <w:ilvl w:val="0"/>
          <w:numId w:val="1365"/>
        </w:numPr>
      </w:pPr>
      <w:r>
        <w:t xml:space="preserve">Explain, using Structure and Function, why a</w:t>
      </w:r>
      <w:r>
        <w:t xml:space="preserve"> </w:t>
      </w:r>
      <w:r>
        <w:rPr>
          <w:b/>
          <w:bCs/>
        </w:rPr>
        <w:t xml:space="preserve">compound</w:t>
      </w:r>
      <w:r>
        <w:t xml:space="preserve"> </w:t>
      </w:r>
      <w:r>
        <w:t xml:space="preserve">has different properties than the elements that form it, while a</w:t>
      </w:r>
      <w:r>
        <w:t xml:space="preserve"> </w:t>
      </w:r>
      <w:r>
        <w:rPr>
          <w:b/>
          <w:bCs/>
        </w:rPr>
        <w:t xml:space="preserve">mixture</w:t>
      </w:r>
      <w:r>
        <w:t xml:space="preserve"> </w:t>
      </w:r>
      <w:r>
        <w:t xml:space="preserve">keeps its parts’ properties.</w:t>
      </w:r>
    </w:p>
    <w:p>
      <w:r>
        <w:pict>
          <v:rect style="width:0;height:1.5pt" o:hralign="center" o:hrstd="t" o:hr="t"/>
        </w:pict>
      </w:r>
    </w:p>
    <w:bookmarkEnd w:id="753"/>
    <w:bookmarkStart w:id="754" w:name="key-vocabulary-11"/>
    <w:p>
      <w:pPr>
        <w:pStyle w:val="Heading3"/>
      </w:pPr>
      <w:r>
        <w:t xml:space="preserve">Key Vocabulary</w:t>
      </w:r>
    </w:p>
    <w:p>
      <w:pPr>
        <w:numPr>
          <w:ilvl w:val="0"/>
          <w:numId w:val="1366"/>
        </w:numPr>
      </w:pPr>
      <w:r>
        <w:rPr>
          <w:b/>
          <w:bCs/>
        </w:rPr>
        <w:t xml:space="preserve">element</w:t>
      </w:r>
      <w:r>
        <w:t xml:space="preserve"> </w:t>
      </w:r>
      <w:r>
        <w:t xml:space="preserve">— _______________________________________________</w:t>
      </w:r>
      <w:r>
        <w:t xml:space="preserve"> </w:t>
      </w:r>
      <w:r>
        <w:t xml:space="preserve">_______________________________________________</w:t>
      </w:r>
    </w:p>
    <w:p>
      <w:pPr>
        <w:numPr>
          <w:ilvl w:val="0"/>
          <w:numId w:val="1366"/>
        </w:numPr>
      </w:pPr>
      <w:r>
        <w:rPr>
          <w:b/>
          <w:bCs/>
        </w:rPr>
        <w:t xml:space="preserve">compound</w:t>
      </w:r>
      <w:r>
        <w:t xml:space="preserve"> </w:t>
      </w:r>
      <w:r>
        <w:t xml:space="preserve">— _______________________________________________</w:t>
      </w:r>
      <w:r>
        <w:t xml:space="preserve"> </w:t>
      </w:r>
      <w:r>
        <w:t xml:space="preserve">_______________________________________________</w:t>
      </w:r>
    </w:p>
    <w:p>
      <w:pPr>
        <w:numPr>
          <w:ilvl w:val="0"/>
          <w:numId w:val="1366"/>
        </w:numPr>
      </w:pPr>
      <w:r>
        <w:rPr>
          <w:b/>
          <w:bCs/>
        </w:rPr>
        <w:t xml:space="preserve">mixture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754"/>
    <w:bookmarkStart w:id="759" w:name="guided-notes-11"/>
    <w:p>
      <w:pPr>
        <w:pStyle w:val="Heading3"/>
      </w:pPr>
      <w:r>
        <w:t xml:space="preserve">Guided Notes</w:t>
      </w:r>
    </w:p>
    <w:p>
      <w:pPr>
        <w:pStyle w:val="FirstParagraph"/>
      </w:pPr>
      <w:r>
        <w:rPr>
          <w:b/>
          <w:bCs/>
        </w:rPr>
        <w:t xml:space="preserve">The big idea — Structure and Function:</w:t>
      </w:r>
      <w:r>
        <w:t xml:space="preserve"> </w:t>
      </w:r>
      <w:r>
        <w:t xml:space="preserve">How the particles are __________ and __________ (the structure) decides how the substance __________ (the function). Bonding</w:t>
      </w:r>
      <w:r>
        <w:t xml:space="preserve"> </w:t>
      </w:r>
      <w:r>
        <w:rPr>
          <w:i/>
          <w:iCs/>
        </w:rPr>
        <w:t xml:space="preserve">different</w:t>
      </w:r>
      <w:r>
        <w:t xml:space="preserve"> </w:t>
      </w:r>
      <w:r>
        <w:t xml:space="preserve">atoms makes a brand-new substance; physically mixing does __________ make a new substance.</w:t>
      </w:r>
    </w:p>
    <w:p>
      <w:pPr>
        <w:pStyle w:val="BodyText"/>
      </w:pPr>
      <w:r>
        <w:rPr>
          <w:b/>
          <w:bCs/>
        </w:rPr>
        <w:t xml:space="preserve">The three categories — sort by the particles: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How many</w:t>
            </w:r>
            <w:r>
              <w:t xml:space="preserve"> </w:t>
            </w:r>
            <w:r>
              <w:rPr>
                <w:i/>
                <w:iCs/>
              </w:rPr>
              <w:t xml:space="preserve">kinds</w:t>
            </w:r>
            <w:r>
              <w:t xml:space="preserve"> </w:t>
            </w:r>
            <w:r>
              <w:t xml:space="preserve">of atom?</w:t>
            </w:r>
          </w:p>
        </w:tc>
        <w:tc>
          <w:tcPr/>
          <w:p>
            <w:pPr>
              <w:pStyle w:val="Compact"/>
            </w:pPr>
            <w:r>
              <w:t xml:space="preserve">Are the atoms bonded?</w:t>
            </w:r>
          </w:p>
        </w:tc>
        <w:tc>
          <w:tcPr/>
          <w:p>
            <w:pPr>
              <w:pStyle w:val="Compact"/>
            </w:pPr>
            <w:r>
              <w:t xml:space="preserve">Example</w:t>
            </w:r>
          </w:p>
        </w:tc>
      </w:tr>
      <w:tr>
        <w:tc>
          <w:tcPr/>
          <w:p>
            <w:pPr>
              <w:pStyle w:val="Compact"/>
            </w:pPr>
            <w:r>
              <w:t xml:space="preserve">Element</w:t>
            </w:r>
          </w:p>
        </w:tc>
        <w:tc>
          <w:tcPr/>
          <w:p>
            <w:pPr>
              <w:pStyle w:val="Compact"/>
            </w:pPr>
            <w:r>
              <w:t xml:space="preserve">__________ kind</w:t>
            </w:r>
          </w:p>
        </w:tc>
        <w:tc>
          <w:tcPr/>
          <w:p>
            <w:pPr>
              <w:pStyle w:val="Compact"/>
            </w:pPr>
            <w:r>
              <w:t xml:space="preserve">(may be bonded as a molecule, but all the same kind)</w:t>
            </w:r>
          </w:p>
        </w:tc>
        <w:tc>
          <w:tcPr/>
          <w:p>
            <w:pPr>
              <w:pStyle w:val="Compact"/>
            </w:pPr>
            <w:r>
              <w:t xml:space="preserve">Cu, O₂</w:t>
            </w:r>
          </w:p>
        </w:tc>
      </w:tr>
      <w:tr>
        <w:tc>
          <w:tcPr/>
          <w:p>
            <w:pPr>
              <w:pStyle w:val="Compact"/>
            </w:pPr>
            <w:r>
              <w:t xml:space="preserve">Compound</w:t>
            </w:r>
          </w:p>
        </w:tc>
        <w:tc>
          <w:tcPr/>
          <w:p>
            <w:pPr>
              <w:pStyle w:val="Compact"/>
            </w:pPr>
            <w:r>
              <w:t xml:space="preserve">two or more __________ kinds</w:t>
            </w:r>
          </w:p>
        </w:tc>
        <w:tc>
          <w:tcPr/>
          <w:p>
            <w:pPr>
              <w:pStyle w:val="Compact"/>
            </w:pPr>
            <w:r>
              <w:t xml:space="preserve">__________ — in a fixed ratio</w:t>
            </w:r>
          </w:p>
        </w:tc>
        <w:tc>
          <w:tcPr/>
          <w:p>
            <w:pPr>
              <w:pStyle w:val="Compact"/>
            </w:pPr>
            <w:r>
              <w:t xml:space="preserve">H₂O, NaCl</w:t>
            </w:r>
          </w:p>
        </w:tc>
      </w:tr>
      <w:tr>
        <w:tc>
          <w:tcPr/>
          <w:p>
            <w:pPr>
              <w:pStyle w:val="Compact"/>
            </w:pPr>
            <w:r>
              <w:t xml:space="preserve">Mixture</w:t>
            </w:r>
          </w:p>
        </w:tc>
        <w:tc>
          <w:tcPr/>
          <w:p>
            <w:pPr>
              <w:pStyle w:val="Compact"/>
            </w:pPr>
            <w:r>
              <w:t xml:space="preserve">two or more substances</w:t>
            </w:r>
          </w:p>
        </w:tc>
        <w:tc>
          <w:tcPr/>
          <w:p>
            <w:pPr>
              <w:pStyle w:val="Compact"/>
            </w:pPr>
            <w:r>
              <w:t xml:space="preserve">__________ — just physically combined</w:t>
            </w:r>
          </w:p>
        </w:tc>
        <w:tc>
          <w:tcPr/>
          <w:p>
            <w:pPr>
              <w:pStyle w:val="Compact"/>
            </w:pPr>
            <w:r>
              <w:t xml:space="preserve">salt water, air</w:t>
            </w:r>
          </w:p>
        </w:tc>
      </w:tr>
    </w:tbl>
    <w:p>
      <w:pPr>
        <w:pStyle w:val="BodyText"/>
      </w:pPr>
      <w:r>
        <w:rPr>
          <w:b/>
          <w:bCs/>
        </w:rPr>
        <w:t xml:space="preserve">Reading symbols and formulas:</w:t>
      </w:r>
    </w:p>
    <w:p>
      <w:pPr>
        <w:pStyle w:val="Compact"/>
        <w:numPr>
          <w:ilvl w:val="0"/>
          <w:numId w:val="1367"/>
        </w:numPr>
      </w:pPr>
      <w:r>
        <w:t xml:space="preserve">A single symbol or a formula with only</w:t>
      </w:r>
      <w:r>
        <w:t xml:space="preserve"> </w:t>
      </w:r>
      <w:r>
        <w:rPr>
          <w:i/>
          <w:iCs/>
        </w:rPr>
        <w:t xml:space="preserve">one kind</w:t>
      </w:r>
      <w:r>
        <w:t xml:space="preserve"> </w:t>
      </w:r>
      <w:r>
        <w:t xml:space="preserve">of element (Cu, O₂) → __________.</w:t>
      </w:r>
    </w:p>
    <w:p>
      <w:pPr>
        <w:pStyle w:val="Compact"/>
        <w:numPr>
          <w:ilvl w:val="0"/>
          <w:numId w:val="1367"/>
        </w:numPr>
      </w:pPr>
      <w:r>
        <w:t xml:space="preserve">A formula with two or more</w:t>
      </w:r>
      <w:r>
        <w:t xml:space="preserve"> </w:t>
      </w:r>
      <w:r>
        <w:rPr>
          <w:i/>
          <w:iCs/>
        </w:rPr>
        <w:t xml:space="preserve">different</w:t>
      </w:r>
      <w:r>
        <w:t xml:space="preserve"> </w:t>
      </w:r>
      <w:r>
        <w:t xml:space="preserve">element symbols (H₂O, NaCl, CO₂) → __________.</w:t>
      </w:r>
    </w:p>
    <w:p>
      <w:pPr>
        <w:pStyle w:val="Compact"/>
        <w:numPr>
          <w:ilvl w:val="0"/>
          <w:numId w:val="1367"/>
        </w:numPr>
      </w:pPr>
      <w:r>
        <w:t xml:space="preserve">A substance with no single fixed formula and no fixed ratio → __________.</w:t>
      </w:r>
    </w:p>
    <w:p>
      <w:pPr>
        <w:pStyle w:val="FirstParagraph"/>
      </w:pPr>
      <w:r>
        <w:rPr>
          <w:b/>
          <w:bCs/>
        </w:rPr>
        <w:t xml:space="preserve">The watch-out (O₂):</w:t>
      </w:r>
      <w:r>
        <w:t xml:space="preserve"> </w:t>
      </w:r>
      <w:r>
        <w:t xml:space="preserve">O₂ has two atoms __________ together — but they are the</w:t>
      </w:r>
      <w:r>
        <w:t xml:space="preserve"> </w:t>
      </w:r>
      <w:r>
        <w:rPr>
          <w:i/>
          <w:iCs/>
        </w:rPr>
        <w:t xml:space="preserve">same</w:t>
      </w:r>
      <w:r>
        <w:t xml:space="preserve"> </w:t>
      </w:r>
      <w:r>
        <w:t xml:space="preserve">element, so O₂ is still an __________, not a compound. A compound needs two or more __________ elements.</w:t>
      </w:r>
    </w:p>
    <w:p>
      <w:pPr>
        <w:pStyle w:val="BodyText"/>
      </w:pPr>
      <w:r>
        <w:rPr>
          <w:b/>
          <w:bCs/>
        </w:rPr>
        <w:t xml:space="preserve">Separating them:</w:t>
      </w:r>
    </w:p>
    <w:p>
      <w:pPr>
        <w:pStyle w:val="Compact"/>
        <w:numPr>
          <w:ilvl w:val="0"/>
          <w:numId w:val="1368"/>
        </w:numPr>
      </w:pPr>
      <w:r>
        <w:t xml:space="preserve">A</w:t>
      </w:r>
      <w:r>
        <w:t xml:space="preserve"> </w:t>
      </w:r>
      <w:r>
        <w:rPr>
          <w:b/>
          <w:bCs/>
        </w:rPr>
        <w:t xml:space="preserve">mixture</w:t>
      </w:r>
      <w:r>
        <w:t xml:space="preserve"> </w:t>
      </w:r>
      <w:r>
        <w:t xml:space="preserve">can be separated by __________ means (magnet, filtering, evaporating) because the parts kept their own properties.</w:t>
      </w:r>
    </w:p>
    <w:p>
      <w:pPr>
        <w:pStyle w:val="Compact"/>
        <w:numPr>
          <w:ilvl w:val="0"/>
          <w:numId w:val="1368"/>
        </w:numPr>
      </w:pPr>
      <w:r>
        <w:t xml:space="preserve">A</w:t>
      </w:r>
      <w:r>
        <w:t xml:space="preserve"> </w:t>
      </w:r>
      <w:r>
        <w:rPr>
          <w:b/>
          <w:bCs/>
        </w:rPr>
        <w:t xml:space="preserve">compound</w:t>
      </w:r>
      <w:r>
        <w:t xml:space="preserve"> </w:t>
      </w:r>
      <w:r>
        <w:t xml:space="preserve">cannot be separated this way — it would take a __________ reaction, because the atoms are bonded into one new substance.</w:t>
      </w:r>
    </w:p>
    <w:p>
      <w:pPr>
        <w:pStyle w:val="FirstParagraph"/>
      </w:pPr>
      <w:r>
        <w:rPr>
          <w:b/>
          <w:bCs/>
        </w:rPr>
        <w:t xml:space="preserve">The figure — three particle</w:t>
      </w:r>
      <w:r>
        <w:rPr>
          <w:b/>
          <w:bCs/>
        </w:rPr>
        <w:t xml:space="preserve"> </w:t>
      </w:r>
      <w:r>
        <w:rPr>
          <w:b/>
          <w:bCs/>
        </w:rPr>
        <w:t xml:space="preserve">“grammars”</w:t>
      </w:r>
      <w:r>
        <w:rPr>
          <w:b/>
          <w:bCs/>
        </w:rPr>
        <w:t xml:space="preserve">:</w:t>
      </w:r>
    </w:p>
    <w:p>
      <w:pPr>
        <w:pStyle w:val="CaptionedFigure"/>
      </w:pPr>
      <w:r>
        <w:drawing>
          <wp:inline>
            <wp:extent cx="5492496" cy="2200656"/>
            <wp:effectExtent b="0" l="0" r="0" t="0"/>
            <wp:docPr descr="Three side-by-side particle panels labeled Element, Compound, and Mixture. The Element panel is a grid of identical circles. The Compound panel is a grid of identical bonded two-atom units (a large circle joined to a small circle). The Mixture panel shows two unbonded circle types intermingled but not joined." title="" id="755"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particle_models_ecm.png" id="756" name="Picture"/>
                    <pic:cNvPicPr>
                      <a:picLocks noChangeArrowheads="1" noChangeAspect="1"/>
                    </pic:cNvPicPr>
                  </pic:nvPicPr>
                  <pic:blipFill>
                    <a:blip r:embed="rId716"/>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panels labeled Element, Compound, and Mixture. The Element panel is a grid of identical circles. The Compound panel is a grid of identical bonded two-atom units (a large circle joined to a small circle). The Mixture panel shows two unbonded circle types intermingled but not joined.</w:t>
      </w:r>
    </w:p>
    <w:p>
      <w:pPr>
        <w:pStyle w:val="BodyText"/>
      </w:pPr>
      <w:r>
        <w:t xml:space="preserve">From the figure above, fill in the blanks:</w:t>
      </w:r>
    </w:p>
    <w:p>
      <w:pPr>
        <w:pStyle w:val="Compact"/>
        <w:numPr>
          <w:ilvl w:val="0"/>
          <w:numId w:val="1369"/>
        </w:numPr>
      </w:pPr>
      <w:r>
        <w:t xml:space="preserve">The</w:t>
      </w:r>
      <w:r>
        <w:t xml:space="preserve"> </w:t>
      </w:r>
      <w:r>
        <w:rPr>
          <w:b/>
          <w:bCs/>
        </w:rPr>
        <w:t xml:space="preserve">element</w:t>
      </w:r>
      <w:r>
        <w:t xml:space="preserve"> </w:t>
      </w:r>
      <w:r>
        <w:t xml:space="preserve">panel has only ___ kind(s) of circle.</w:t>
      </w:r>
    </w:p>
    <w:p>
      <w:pPr>
        <w:pStyle w:val="Compact"/>
        <w:numPr>
          <w:ilvl w:val="0"/>
          <w:numId w:val="1369"/>
        </w:numPr>
      </w:pPr>
      <w:r>
        <w:t xml:space="preserve">The</w:t>
      </w:r>
      <w:r>
        <w:t xml:space="preserve"> </w:t>
      </w:r>
      <w:r>
        <w:rPr>
          <w:b/>
          <w:bCs/>
        </w:rPr>
        <w:t xml:space="preserve">compound</w:t>
      </w:r>
      <w:r>
        <w:t xml:space="preserve"> </w:t>
      </w:r>
      <w:r>
        <w:t xml:space="preserve">panel shows ___ different kinds of circle, and they are __________ together in identical units.</w:t>
      </w:r>
    </w:p>
    <w:p>
      <w:pPr>
        <w:pStyle w:val="Compact"/>
        <w:numPr>
          <w:ilvl w:val="0"/>
          <w:numId w:val="1369"/>
        </w:numPr>
      </w:pPr>
      <w:r>
        <w:t xml:space="preserve">The</w:t>
      </w:r>
      <w:r>
        <w:t xml:space="preserve"> </w:t>
      </w:r>
      <w:r>
        <w:rPr>
          <w:b/>
          <w:bCs/>
        </w:rPr>
        <w:t xml:space="preserve">mixture</w:t>
      </w:r>
      <w:r>
        <w:t xml:space="preserve"> </w:t>
      </w:r>
      <w:r>
        <w:t xml:space="preserve">panel shows two kinds of circle that are __________ to each other.</w:t>
      </w:r>
    </w:p>
    <w:p>
      <w:pPr>
        <w:pStyle w:val="FirstParagraph"/>
      </w:pPr>
      <w:r>
        <w:rPr>
          <w:b/>
          <w:bCs/>
        </w:rPr>
        <w:t xml:space="preserve">The classification flowchart:</w:t>
      </w:r>
    </w:p>
    <w:p>
      <w:pPr>
        <w:pStyle w:val="CaptionedFigure"/>
      </w:pPr>
      <w:r>
        <w:drawing>
          <wp:inline>
            <wp:extent cx="5285232" cy="3419855"/>
            <wp:effectExtent b="0" l="0" r="0" t="0"/>
            <wp:docPr descr="Flowchart classifying matter: MATTER branches into Pure Substances and Mixtures; Pure Substances branches into Elements (one atom type) and Compounds (two or more atoms bonded); Mixtures branches into Homogeneous (uniform, e.g. saltwater) and Heterogeneous (non-uniform, e.g. trail mix)." title="" id="757"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classification_tree.png" id="758" name="Picture"/>
                    <pic:cNvPicPr>
                      <a:picLocks noChangeArrowheads="1" noChangeAspect="1"/>
                    </pic:cNvPicPr>
                  </pic:nvPicPr>
                  <pic:blipFill>
                    <a:blip r:embed="rId722"/>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atom type) and Compounds (two or more atoms bonded); Mixtures branches into Homogeneous (uniform, e.g. saltwater) and Heterogeneous (non-uniform, e.g. trail mix).</w:t>
      </w:r>
    </w:p>
    <w:p>
      <w:r>
        <w:pict>
          <v:rect style="width:0;height:1.5pt" o:hralign="center" o:hrstd="t" o:hr="t"/>
        </w:pict>
      </w:r>
    </w:p>
    <w:bookmarkEnd w:id="759"/>
    <w:bookmarkStart w:id="760" w:name="worked-example-11"/>
    <w:p>
      <w:pPr>
        <w:pStyle w:val="Heading3"/>
      </w:pPr>
      <w:r>
        <w:t xml:space="preserve">Worked Example</w:t>
      </w:r>
    </w:p>
    <w:p>
      <w:pPr>
        <w:pStyle w:val="FirstParagraph"/>
      </w:pPr>
      <w:r>
        <w:rPr>
          <w:b/>
          <w:bCs/>
        </w:rPr>
        <w:t xml:space="preserve">Scenario:</w:t>
      </w:r>
      <w:r>
        <w:t xml:space="preserve"> </w:t>
      </w:r>
      <w:r>
        <w:t xml:space="preserve">Classify each of these four substances —</w:t>
      </w:r>
      <w:r>
        <w:t xml:space="preserve"> </w:t>
      </w:r>
      <w:r>
        <w:rPr>
          <w:b/>
          <w:bCs/>
        </w:rPr>
        <w:t xml:space="preserve">He, CO, brass (copper + zinc), N₂</w:t>
      </w:r>
      <w:r>
        <w:t xml:space="preserve"> </w:t>
      </w:r>
      <w:r>
        <w:t xml:space="preserve">— as element, compound, or mixture, using the formula or description.</w:t>
      </w:r>
    </w:p>
    <w:p>
      <w:pPr>
        <w:pStyle w:val="BodyText"/>
      </w:pPr>
      <w:r>
        <w:rPr>
          <w:b/>
          <w:bCs/>
        </w:rPr>
        <w:t xml:space="preserve">Step 1 — He (helium):</w:t>
      </w:r>
    </w:p>
    <w:p>
      <w:pPr>
        <w:pStyle w:val="BodyText"/>
      </w:pPr>
      <w:r>
        <w:t xml:space="preserve">Number of</w:t>
      </w:r>
      <w:r>
        <w:t xml:space="preserve"> </w:t>
      </w:r>
      <w:r>
        <w:rPr>
          <w:i/>
          <w:iCs/>
        </w:rPr>
        <w:t xml:space="preserve">different</w:t>
      </w:r>
      <w:r>
        <w:t xml:space="preserve"> </w:t>
      </w:r>
      <w:r>
        <w:t xml:space="preserve">elements in the formula: ___ → Classification: __________</w:t>
      </w:r>
    </w:p>
    <w:p>
      <w:pPr>
        <w:pStyle w:val="BodyText"/>
      </w:pPr>
      <w:r>
        <w:rPr>
          <w:b/>
          <w:bCs/>
        </w:rPr>
        <w:t xml:space="preserve">Step 2 — CO (carbon monoxide):</w:t>
      </w:r>
    </w:p>
    <w:p>
      <w:pPr>
        <w:pStyle w:val="BodyText"/>
      </w:pPr>
      <w:r>
        <w:t xml:space="preserve">Number of</w:t>
      </w:r>
      <w:r>
        <w:t xml:space="preserve"> </w:t>
      </w:r>
      <w:r>
        <w:rPr>
          <w:i/>
          <w:iCs/>
        </w:rPr>
        <w:t xml:space="preserve">different</w:t>
      </w:r>
      <w:r>
        <w:t xml:space="preserve"> </w:t>
      </w:r>
      <w:r>
        <w:t xml:space="preserve">elements in the formula: ___ (which two? ___ and</w:t>
      </w:r>
      <w:r>
        <w:t xml:space="preserve"> </w:t>
      </w:r>
      <w:r>
        <w:rPr>
          <w:b/>
          <w:bCs/>
          <w:i/>
          <w:iCs/>
        </w:rPr>
        <w:t xml:space="preserve">) → Are they bonded in a fixed ratio?</w:t>
      </w:r>
      <w:r>
        <w:rPr>
          <w:b/>
          <w:bCs/>
          <w:i/>
          <w:iCs/>
        </w:rPr>
        <w:t xml:space="preserve"> </w:t>
      </w:r>
      <w:r>
        <w:t xml:space="preserve"> </w:t>
      </w:r>
      <w:r>
        <w:t xml:space="preserve">→ Classification: __________</w:t>
      </w:r>
    </w:p>
    <w:p>
      <w:pPr>
        <w:pStyle w:val="BodyText"/>
      </w:pPr>
      <w:r>
        <w:rPr>
          <w:b/>
          <w:bCs/>
        </w:rPr>
        <w:t xml:space="preserve">Step 3 — Brass (copper mixed with zinc):</w:t>
      </w:r>
    </w:p>
    <w:p>
      <w:pPr>
        <w:pStyle w:val="BodyText"/>
      </w:pPr>
      <w:r>
        <w:t xml:space="preserve">Are copper and zinc</w:t>
      </w:r>
      <w:r>
        <w:t xml:space="preserve"> </w:t>
      </w:r>
      <w:r>
        <w:rPr>
          <w:i/>
          <w:iCs/>
        </w:rPr>
        <w:t xml:space="preserve">bonded into a new substance</w:t>
      </w:r>
      <w:r>
        <w:t xml:space="preserve">, or just</w:t>
      </w:r>
      <w:r>
        <w:t xml:space="preserve"> </w:t>
      </w:r>
      <w:r>
        <w:rPr>
          <w:i/>
          <w:iCs/>
        </w:rPr>
        <w:t xml:space="preserve">physically combined</w:t>
      </w:r>
      <w:r>
        <w:t xml:space="preserve">? __________ → Classification: __________</w:t>
      </w:r>
    </w:p>
    <w:p>
      <w:pPr>
        <w:pStyle w:val="BodyText"/>
      </w:pPr>
      <w:r>
        <w:rPr>
          <w:b/>
          <w:bCs/>
        </w:rPr>
        <w:t xml:space="preserve">Step 4 — N₂ (nitrogen gas):</w:t>
      </w:r>
    </w:p>
    <w:p>
      <w:pPr>
        <w:pStyle w:val="BodyText"/>
      </w:pPr>
      <w:r>
        <w:t xml:space="preserve">The two atoms are bonded — but are they the</w:t>
      </w:r>
      <w:r>
        <w:t xml:space="preserve"> </w:t>
      </w:r>
      <w:r>
        <w:rPr>
          <w:i/>
          <w:iCs/>
        </w:rPr>
        <w:t xml:space="preserve">same</w:t>
      </w:r>
      <w:r>
        <w:t xml:space="preserve"> </w:t>
      </w:r>
      <w:r>
        <w:t xml:space="preserve">kind or</w:t>
      </w:r>
      <w:r>
        <w:t xml:space="preserve"> </w:t>
      </w:r>
      <w:r>
        <w:rPr>
          <w:i/>
          <w:iCs/>
        </w:rPr>
        <w:t xml:space="preserve">different</w:t>
      </w:r>
      <w:r>
        <w:t xml:space="preserve"> </w:t>
      </w:r>
      <w:r>
        <w:t xml:space="preserve">kinds? __________ → Classification: __________</w:t>
      </w:r>
    </w:p>
    <w:p>
      <w:pPr>
        <w:pStyle w:val="BodyText"/>
      </w:pPr>
      <w:r>
        <w:rPr>
          <w:b/>
          <w:bCs/>
        </w:rPr>
        <w:t xml:space="preserve">Step 5 — The tricky pair (CO vs. N₂):</w:t>
      </w:r>
      <w:r>
        <w:t xml:space="preserve"> </w:t>
      </w:r>
      <w:r>
        <w:t xml:space="preserve">Both CO and N₂ have two bonded atoms. What single question separates them into different categories?</w:t>
      </w:r>
    </w:p>
    <w:p>
      <w:r>
        <w:pict>
          <v:rect style="width:0;height:1.5pt" o:hralign="center" o:hrstd="t" o:hr="t"/>
        </w:pict>
      </w:r>
    </w:p>
    <w:p>
      <w:pPr>
        <w:pStyle w:val="FirstParagraph"/>
      </w:pPr>
      <w:r>
        <w:rPr>
          <w:b/>
          <w:bCs/>
        </w:rPr>
        <w:t xml:space="preserve">Step 6 — Because / But / So:</w:t>
      </w:r>
    </w:p>
    <w:p>
      <w:pPr>
        <w:pStyle w:val="BodyText"/>
      </w:pPr>
      <w:r>
        <w:t xml:space="preserve">N₂ has two atoms bonded together, but it is classified as an element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w:t>
      </w:r>
      <w:r>
        <w:t xml:space="preserve"> </w:t>
      </w:r>
      <w:r>
        <w:rPr>
          <w:i/>
          <w:iCs/>
        </w:rPr>
        <w:t xml:space="preserve">how many kinds</w:t>
      </w:r>
      <w:r>
        <w:t xml:space="preserve"> </w:t>
      </w:r>
      <w:r>
        <w:t xml:space="preserve">of atom;</w:t>
      </w:r>
      <w:r>
        <w:t xml:space="preserve"> </w:t>
      </w:r>
      <w:r>
        <w:t xml:space="preserve">“but”</w:t>
      </w:r>
      <w:r>
        <w:t xml:space="preserve"> </w:t>
      </w:r>
      <w:r>
        <w:t xml:space="preserve">should contrast with a compound like CO;</w:t>
      </w:r>
      <w:r>
        <w:t xml:space="preserve"> </w:t>
      </w:r>
      <w:r>
        <w:t xml:space="preserve">“so”</w:t>
      </w:r>
      <w:r>
        <w:t xml:space="preserve"> </w:t>
      </w:r>
      <w:r>
        <w:t xml:space="preserve">should state N₂’s correct classification.</w:t>
      </w:r>
    </w:p>
    <w:p>
      <w:r>
        <w:pict>
          <v:rect style="width:0;height:1.5pt" o:hralign="center" o:hrstd="t" o:hr="t"/>
        </w:pict>
      </w:r>
    </w:p>
    <w:bookmarkEnd w:id="760"/>
    <w:bookmarkStart w:id="761" w:name="summary-11"/>
    <w:p>
      <w:pPr>
        <w:pStyle w:val="Heading3"/>
      </w:pPr>
      <w:r>
        <w:t xml:space="preserve">Summary</w:t>
      </w:r>
    </w:p>
    <w:p>
      <w:pPr>
        <w:pStyle w:val="FirstParagraph"/>
      </w:pPr>
      <w:r>
        <w:t xml:space="preserve">Complete each sentence.</w:t>
      </w:r>
    </w:p>
    <w:p>
      <w:pPr>
        <w:pStyle w:val="BlockText"/>
      </w:pPr>
      <w:r>
        <w:t xml:space="preserve">An</w:t>
      </w:r>
      <w:r>
        <w:t xml:space="preserve"> </w:t>
      </w:r>
      <w:r>
        <w:rPr>
          <w:b/>
          <w:bCs/>
        </w:rPr>
        <w:t xml:space="preserve">element</w:t>
      </w:r>
      <w:r>
        <w:t xml:space="preserve"> </w:t>
      </w:r>
      <w:r>
        <w:t xml:space="preserve">is a pure substance made of __________ kind of atom.</w:t>
      </w:r>
      <w:r>
        <w:t xml:space="preserve"> </w:t>
      </w:r>
      <w:r>
        <w:t xml:space="preserve">A</w:t>
      </w:r>
      <w:r>
        <w:t xml:space="preserve"> </w:t>
      </w:r>
      <w:r>
        <w:rPr>
          <w:b/>
          <w:bCs/>
        </w:rPr>
        <w:t xml:space="preserve">compound</w:t>
      </w:r>
      <w:r>
        <w:t xml:space="preserve"> </w:t>
      </w:r>
      <w:r>
        <w:t xml:space="preserve">is two or more __________ elements __________ in a fixed ratio, with new properties.</w:t>
      </w:r>
      <w:r>
        <w:t xml:space="preserve"> </w:t>
      </w:r>
      <w:r>
        <w:t xml:space="preserve">A</w:t>
      </w:r>
      <w:r>
        <w:t xml:space="preserve"> </w:t>
      </w:r>
      <w:r>
        <w:rPr>
          <w:b/>
          <w:bCs/>
        </w:rPr>
        <w:t xml:space="preserve">mixture</w:t>
      </w:r>
      <w:r>
        <w:t xml:space="preserve"> </w:t>
      </w:r>
      <w:r>
        <w:t xml:space="preserve">is two or more substances __________ combined, where each part keeps its own properties.</w:t>
      </w:r>
    </w:p>
    <w:p>
      <w:pPr>
        <w:pStyle w:val="FirstParagraph"/>
      </w:pPr>
      <w:r>
        <w:t xml:space="preserve">Complete the Because / But / So sentence (the phenomenon):</w:t>
      </w:r>
    </w:p>
    <w:p>
      <w:pPr>
        <w:pStyle w:val="BlockText"/>
      </w:pPr>
      <w:r>
        <w:t xml:space="preserve">Table salt is safe to eat even though it is made of dangerous sodium and chlorine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Remember:</w:t>
      </w:r>
      <w:r>
        <w:t xml:space="preserve"> </w:t>
      </w:r>
      <w:r>
        <w:t xml:space="preserve">Bonding alone does not make a compound — you need two or more</w:t>
      </w:r>
      <w:r>
        <w:t xml:space="preserve"> </w:t>
      </w:r>
      <w:r>
        <w:rPr>
          <w:i/>
          <w:iCs/>
        </w:rPr>
        <w:t xml:space="preserve">different</w:t>
      </w:r>
      <w:r>
        <w:t xml:space="preserve"> </w:t>
      </w:r>
      <w:r>
        <w:t xml:space="preserve">elements bonded. O₂ and N₂ are bonded</w:t>
      </w:r>
      <w:r>
        <w:t xml:space="preserve"> </w:t>
      </w:r>
      <w:r>
        <w:rPr>
          <w:i/>
          <w:iCs/>
        </w:rPr>
        <w:t xml:space="preserve">elements</w:t>
      </w:r>
      <w:r>
        <w:t xml:space="preserve">. CO₂ and NaCl are bonded</w:t>
      </w:r>
      <w:r>
        <w:t xml:space="preserve"> </w:t>
      </w:r>
      <w:r>
        <w:rPr>
          <w:i/>
          <w:iCs/>
        </w:rPr>
        <w:t xml:space="preserve">compounds</w:t>
      </w:r>
      <w:r>
        <w:t xml:space="preserve">.</w:t>
      </w:r>
    </w:p>
    <w:p>
      <w:r>
        <w:br w:type="page"/>
      </w:r>
    </w:p>
    <w:bookmarkEnd w:id="761"/>
    <w:bookmarkEnd w:id="762"/>
    <w:bookmarkStart w:id="767" w:name="X2f9ba220de2f0b6857e09b2b888d9595c4a7047"/>
    <w:p>
      <w:pPr>
        <w:pStyle w:val="Heading2"/>
      </w:pPr>
      <w:r>
        <w:t xml:space="preserve">Distinguishing Elements, Compounds, and Mixtures — Answer Key</w:t>
      </w:r>
    </w:p>
    <w:bookmarkStart w:id="763" w:name="cover-25"/>
    <w:p>
      <w:pPr>
        <w:pStyle w:val="Heading3"/>
      </w:pPr>
      <w:r>
        <w:t xml:space="preserve">Cover</w:t>
      </w:r>
    </w:p>
    <w:p>
      <w:pPr>
        <w:pStyle w:val="FirstParagraph"/>
      </w:pPr>
      <w:r>
        <w:t xml:space="preserve">Unit: Physical Behavior of Matter — Lesson 04: Distinguishing Elements, Compounds, and Mixtures</w:t>
      </w:r>
      <w:r>
        <w:t xml:space="preserve"> </w:t>
      </w:r>
      <w:r>
        <w:t xml:space="preserve">East Meadow Schools × Valley Stream Central High School District</w:t>
      </w:r>
      <w:r>
        <w:t xml:space="preserve"> </w:t>
      </w:r>
      <w:r>
        <w:t xml:space="preserve">NYSSLS tag: Foundation for HS-PS1-1 / HS-PS1-2 (classification of matter)</w:t>
      </w:r>
    </w:p>
    <w:bookmarkEnd w:id="763"/>
    <w:bookmarkStart w:id="764" w:name="make-it-make-sense-answers-11"/>
    <w:p>
      <w:pPr>
        <w:pStyle w:val="Heading3"/>
      </w:pPr>
      <w:r>
        <w:t xml:space="preserve">Make-It-Make-Sense Answers</w:t>
      </w:r>
    </w:p>
    <w:p>
      <w:pPr>
        <w:pStyle w:val="FirstParagraph"/>
      </w:pPr>
      <w:r>
        <w:rPr>
          <w:b/>
          <w:bCs/>
        </w:rPr>
        <w:t xml:space="preserve">1. Copper wire (Cu) — ELEMENT.</w:t>
      </w:r>
      <w:r>
        <w:t xml:space="preserve"> </w:t>
      </w:r>
      <w:r>
        <w:rPr>
          <w:i/>
          <w:iCs/>
        </w:rPr>
        <w:t xml:space="preserve">Reason:</w:t>
      </w:r>
      <w:r>
        <w:t xml:space="preserve"> </w:t>
      </w:r>
      <w:r>
        <w:t xml:space="preserve">It is made of only one kind of atom (copper). It cannot be broken into a simpler substance by a chemical reaction. Its particle diagram is all identical circles. ·</w:t>
      </w:r>
      <w:r>
        <w:t xml:space="preserve"> </w:t>
      </w:r>
      <w:r>
        <w:rPr>
          <w:i/>
          <w:iCs/>
        </w:rPr>
        <w:t xml:space="preserve">Rubric:</w:t>
      </w:r>
      <w:r>
        <w:t xml:space="preserve"> </w:t>
      </w:r>
      <w:r>
        <w:t xml:space="preserve">full credit for</w:t>
      </w:r>
      <w:r>
        <w:t xml:space="preserve"> </w:t>
      </w:r>
      <w:r>
        <w:t xml:space="preserve">“element”</w:t>
      </w:r>
      <w:r>
        <w:t xml:space="preserve"> </w:t>
      </w:r>
      <w:r>
        <w:t xml:space="preserve">AND a reason that says</w:t>
      </w:r>
      <w:r>
        <w:t xml:space="preserve"> </w:t>
      </w:r>
      <w:r>
        <w:rPr>
          <w:i/>
          <w:iCs/>
        </w:rPr>
        <w:t xml:space="preserve">one kind of atom</w:t>
      </w:r>
      <w:r>
        <w:t xml:space="preserve">; partial for</w:t>
      </w:r>
      <w:r>
        <w:t xml:space="preserve"> </w:t>
      </w:r>
      <w:r>
        <w:t xml:space="preserve">“element”</w:t>
      </w:r>
      <w:r>
        <w:t xml:space="preserve"> </w:t>
      </w:r>
      <w:r>
        <w:t xml:space="preserve">with a vague reason (</w:t>
      </w:r>
      <w:r>
        <w:t xml:space="preserve">“it’s pure”</w:t>
      </w:r>
      <w:r>
        <w:t xml:space="preserve">). NYSSLS: foundation for HS-PS1-1.</w:t>
      </w:r>
    </w:p>
    <w:p>
      <w:pPr>
        <w:pStyle w:val="BodyText"/>
      </w:pPr>
      <w:r>
        <w:rPr>
          <w:b/>
          <w:bCs/>
        </w:rPr>
        <w:t xml:space="preserve">2. Carbon dioxide (CO₂) — COMPOUND.</w:t>
      </w:r>
      <w:r>
        <w:t xml:space="preserve"> </w:t>
      </w:r>
      <w:r>
        <w:rPr>
          <w:i/>
          <w:iCs/>
        </w:rPr>
        <w:t xml:space="preserve">Reason:</w:t>
      </w:r>
      <w:r>
        <w:t xml:space="preserve"> </w:t>
      </w:r>
      <w:r>
        <w:t xml:space="preserve">The formula contains two</w:t>
      </w:r>
      <w:r>
        <w:t xml:space="preserve"> </w:t>
      </w:r>
      <w:r>
        <w:rPr>
          <w:i/>
          <w:iCs/>
        </w:rPr>
        <w:t xml:space="preserve">different</w:t>
      </w:r>
      <w:r>
        <w:t xml:space="preserve"> </w:t>
      </w:r>
      <w:r>
        <w:t xml:space="preserve">elements (carbon and oxygen) chemically bonded in a fixed ratio (1 C : 2 O). Bonded different atoms in a fixed ratio = compound. ·</w:t>
      </w:r>
      <w:r>
        <w:t xml:space="preserve"> </w:t>
      </w:r>
      <w:r>
        <w:rPr>
          <w:i/>
          <w:iCs/>
        </w:rPr>
        <w:t xml:space="preserve">Rubric:</w:t>
      </w:r>
      <w:r>
        <w:t xml:space="preserve"> </w:t>
      </w:r>
      <w:r>
        <w:t xml:space="preserve">full credit for</w:t>
      </w:r>
      <w:r>
        <w:t xml:space="preserve"> </w:t>
      </w:r>
      <w:r>
        <w:t xml:space="preserve">“compound”</w:t>
      </w:r>
      <w:r>
        <w:t xml:space="preserve"> </w:t>
      </w:r>
      <w:r>
        <w:t xml:space="preserve">AND a reason citing two different elements bonded; partial for</w:t>
      </w:r>
      <w:r>
        <w:t xml:space="preserve"> </w:t>
      </w:r>
      <w:r>
        <w:t xml:space="preserve">“compound”</w:t>
      </w:r>
      <w:r>
        <w:t xml:space="preserve"> </w:t>
      </w:r>
      <w:r>
        <w:t xml:space="preserve">alone. Watch for students who say</w:t>
      </w:r>
      <w:r>
        <w:t xml:space="preserve"> </w:t>
      </w:r>
      <w:r>
        <w:t xml:space="preserve">“mixture because it has carbon and oxygen in it”</w:t>
      </w:r>
      <w:r>
        <w:t xml:space="preserve"> </w:t>
      </w:r>
      <w:r>
        <w:t xml:space="preserve">— the atoms are</w:t>
      </w:r>
      <w:r>
        <w:t xml:space="preserve"> </w:t>
      </w:r>
      <w:r>
        <w:rPr>
          <w:i/>
          <w:iCs/>
        </w:rPr>
        <w:t xml:space="preserve">bonded</w:t>
      </w:r>
      <w:r>
        <w:t xml:space="preserve">, not mixed. NYSSLS: foundation for HS-PS1-1.</w:t>
      </w:r>
    </w:p>
    <w:p>
      <w:pPr>
        <w:pStyle w:val="BodyText"/>
      </w:pPr>
      <w:r>
        <w:rPr>
          <w:b/>
          <w:bCs/>
        </w:rPr>
        <w:t xml:space="preserve">3. Trail mix — MIXTURE (heterogeneous).</w:t>
      </w:r>
      <w:r>
        <w:t xml:space="preserve"> </w:t>
      </w:r>
      <w:r>
        <w:rPr>
          <w:i/>
          <w:iCs/>
        </w:rPr>
        <w:t xml:space="preserve">Reason:</w:t>
      </w:r>
      <w:r>
        <w:t xml:space="preserve"> </w:t>
      </w:r>
      <w:r>
        <w:t xml:space="preserve">Several substances are physically combined, not bonded; each part (peanut, raisin, chocolate) keeps its own properties and can be picked out by physical means. There is no fixed ratio. ·</w:t>
      </w:r>
      <w:r>
        <w:t xml:space="preserve"> </w:t>
      </w:r>
      <w:r>
        <w:rPr>
          <w:i/>
          <w:iCs/>
        </w:rPr>
        <w:t xml:space="preserve">Rubric:</w:t>
      </w:r>
      <w:r>
        <w:t xml:space="preserve"> </w:t>
      </w:r>
      <w:r>
        <w:t xml:space="preserve">full credit for</w:t>
      </w:r>
      <w:r>
        <w:t xml:space="preserve"> </w:t>
      </w:r>
      <w:r>
        <w:t xml:space="preserve">“mixture”</w:t>
      </w:r>
      <w:r>
        <w:t xml:space="preserve"> </w:t>
      </w:r>
      <w:r>
        <w:t xml:space="preserve">AND a reason about parts keeping properties / being separable; accept</w:t>
      </w:r>
      <w:r>
        <w:t xml:space="preserve"> </w:t>
      </w:r>
      <w:r>
        <w:t xml:space="preserve">“heterogeneous mixture”</w:t>
      </w:r>
      <w:r>
        <w:t xml:space="preserve"> </w:t>
      </w:r>
      <w:r>
        <w:t xml:space="preserve">as a bonus. NYSSLS: foundation for HS-PS1-1.</w:t>
      </w:r>
    </w:p>
    <w:p>
      <w:pPr>
        <w:pStyle w:val="BodyText"/>
      </w:pPr>
      <w:r>
        <w:rPr>
          <w:b/>
          <w:bCs/>
        </w:rPr>
        <w:t xml:space="preserve">4. Oxygen gas (O₂) — ELEMENT.</w:t>
      </w:r>
      <w:r>
        <w:t xml:space="preserve"> </w:t>
      </w:r>
      <w:r>
        <w:rPr>
          <w:i/>
          <w:iCs/>
        </w:rPr>
        <w:t xml:space="preserve">(diagnostic item)</w:t>
      </w:r>
      <w:r>
        <w:t xml:space="preserve"> </w:t>
      </w:r>
      <w:r>
        <w:rPr>
          <w:i/>
          <w:iCs/>
        </w:rPr>
        <w:t xml:space="preserve">Reason:</w:t>
      </w:r>
      <w:r>
        <w:t xml:space="preserve"> </w:t>
      </w:r>
      <w:r>
        <w:t xml:space="preserve">Although the two atoms are bonded, they are the</w:t>
      </w:r>
      <w:r>
        <w:t xml:space="preserve"> </w:t>
      </w:r>
      <w:r>
        <w:rPr>
          <w:i/>
          <w:iCs/>
        </w:rPr>
        <w:t xml:space="preserve">same</w:t>
      </w:r>
      <w:r>
        <w:t xml:space="preserve"> </w:t>
      </w:r>
      <w:r>
        <w:t xml:space="preserve">kind of atom (both oxygen). A compound requires two or more</w:t>
      </w:r>
      <w:r>
        <w:t xml:space="preserve"> </w:t>
      </w:r>
      <w:r>
        <w:rPr>
          <w:i/>
          <w:iCs/>
        </w:rPr>
        <w:t xml:space="preserve">different</w:t>
      </w:r>
      <w:r>
        <w:t xml:space="preserve"> </w:t>
      </w:r>
      <w:r>
        <w:t xml:space="preserve">elements; O₂ has only one element, so it is an element (a diatomic molecule of an element). ·</w:t>
      </w:r>
      <w:r>
        <w:t xml:space="preserve"> </w:t>
      </w:r>
      <w:r>
        <w:rPr>
          <w:i/>
          <w:iCs/>
        </w:rPr>
        <w:t xml:space="preserve">Rubric:</w:t>
      </w:r>
      <w:r>
        <w:t xml:space="preserve"> </w:t>
      </w:r>
      <w:r>
        <w:t xml:space="preserve">full credit requires</w:t>
      </w:r>
      <w:r>
        <w:t xml:space="preserve"> </w:t>
      </w:r>
      <w:r>
        <w:t xml:space="preserve">“element”</w:t>
      </w:r>
      <w:r>
        <w:t xml:space="preserve"> </w:t>
      </w:r>
      <w:r>
        <w:t xml:space="preserve">AND the</w:t>
      </w:r>
      <w:r>
        <w:t xml:space="preserve"> </w:t>
      </w:r>
      <w:r>
        <w:rPr>
          <w:i/>
          <w:iCs/>
        </w:rPr>
        <w:t xml:space="preserve">same-kind-of-atom</w:t>
      </w:r>
      <w:r>
        <w:t xml:space="preserve"> </w:t>
      </w:r>
      <w:r>
        <w:t xml:space="preserve">reason. A student who writes</w:t>
      </w:r>
      <w:r>
        <w:t xml:space="preserve"> </w:t>
      </w:r>
      <w:r>
        <w:t xml:space="preserve">“compound because two atoms are bonded”</w:t>
      </w:r>
      <w:r>
        <w:t xml:space="preserve"> </w:t>
      </w:r>
      <w:r>
        <w:t xml:space="preserve">holds the central misconception — give targeted feedback:</w:t>
      </w:r>
      <w:r>
        <w:t xml:space="preserve"> </w:t>
      </w:r>
      <w:r>
        <w:rPr>
          <w:i/>
          <w:iCs/>
        </w:rPr>
        <w:t xml:space="preserve">bonding is necessary for a compound but not sufficient; the atoms must be different elements.</w:t>
      </w:r>
      <w:r>
        <w:t xml:space="preserve"> </w:t>
      </w:r>
      <w:r>
        <w:t xml:space="preserve">NYSSLS: foundation for HS-PS1-1.</w:t>
      </w:r>
    </w:p>
    <w:p>
      <w:pPr>
        <w:pStyle w:val="BodyText"/>
      </w:pPr>
      <w:r>
        <w:rPr>
          <w:b/>
          <w:bCs/>
        </w:rPr>
        <w:t xml:space="preserve">5. Table salt (NaCl) — COMPOUND.</w:t>
      </w:r>
      <w:r>
        <w:t xml:space="preserve"> </w:t>
      </w:r>
      <w:r>
        <w:rPr>
          <w:i/>
          <w:iCs/>
        </w:rPr>
        <w:t xml:space="preserve">Reason:</w:t>
      </w:r>
      <w:r>
        <w:t xml:space="preserve"> </w:t>
      </w:r>
      <w:r>
        <w:t xml:space="preserve">Two</w:t>
      </w:r>
      <w:r>
        <w:t xml:space="preserve"> </w:t>
      </w:r>
      <w:r>
        <w:rPr>
          <w:i/>
          <w:iCs/>
        </w:rPr>
        <w:t xml:space="preserve">different</w:t>
      </w:r>
      <w:r>
        <w:t xml:space="preserve"> </w:t>
      </w:r>
      <w:r>
        <w:t xml:space="preserve">elements (sodium and chlorine) are chemically bonded in a fixed 1-to-1 ratio.</w:t>
      </w:r>
      <w:r>
        <w:t xml:space="preserve"> </w:t>
      </w:r>
      <w:r>
        <w:rPr>
          <w:i/>
          <w:iCs/>
        </w:rPr>
        <w:t xml:space="preserve">Phenomenon explanation (full-credit model):</w:t>
      </w:r>
      <w:r>
        <w:t xml:space="preserve"> </w:t>
      </w:r>
      <w:r>
        <w:t xml:space="preserve">Salt is safe to eat even though sodium and chlorine are dangerous because the atoms are</w:t>
      </w:r>
      <w:r>
        <w:t xml:space="preserve"> </w:t>
      </w:r>
      <w:r>
        <w:rPr>
          <w:i/>
          <w:iCs/>
        </w:rPr>
        <w:t xml:space="preserve">bonded</w:t>
      </w:r>
      <w:r>
        <w:t xml:space="preserve"> </w:t>
      </w:r>
      <w:r>
        <w:t xml:space="preserve">into the compound sodium chloride, which is a brand-new substance with its own properties — not a blend of the reactive metal and the toxic gas. The structure (bonded atoms) gives it a completely new function (a safe, edible solid). ·</w:t>
      </w:r>
      <w:r>
        <w:t xml:space="preserve"> </w:t>
      </w:r>
      <w:r>
        <w:rPr>
          <w:i/>
          <w:iCs/>
        </w:rPr>
        <w:t xml:space="preserve">Rubric:</w:t>
      </w:r>
      <w:r>
        <w:t xml:space="preserve"> </w:t>
      </w:r>
      <w:r>
        <w:t xml:space="preserve">1 point for</w:t>
      </w:r>
      <w:r>
        <w:t xml:space="preserve"> </w:t>
      </w:r>
      <w:r>
        <w:t xml:space="preserve">“compound”</w:t>
      </w:r>
      <w:r>
        <w:t xml:space="preserve"> </w:t>
      </w:r>
      <w:r>
        <w:t xml:space="preserve">with the two-different-elements reason; 1 point for the phenomenon explanation that names</w:t>
      </w:r>
      <w:r>
        <w:t xml:space="preserve"> </w:t>
      </w:r>
      <w:r>
        <w:rPr>
          <w:i/>
          <w:iCs/>
        </w:rPr>
        <w:t xml:space="preserve">bonding → new substance → new properties</w:t>
      </w:r>
      <w:r>
        <w:t xml:space="preserve"> </w:t>
      </w:r>
      <w:r>
        <w:t xml:space="preserve">(not just</w:t>
      </w:r>
      <w:r>
        <w:t xml:space="preserve"> </w:t>
      </w:r>
      <w:r>
        <w:t xml:space="preserve">“they cancel out”</w:t>
      </w:r>
      <w:r>
        <w:t xml:space="preserve">). NYSSLS: foundation for HS-PS1-1.</w:t>
      </w:r>
    </w:p>
    <w:bookmarkEnd w:id="764"/>
    <w:bookmarkStart w:id="765" w:name="exit-ticket-answer-11"/>
    <w:p>
      <w:pPr>
        <w:pStyle w:val="Heading3"/>
      </w:pPr>
      <w:r>
        <w:t xml:space="preserve">Exit Ticket Answer</w:t>
      </w:r>
    </w:p>
    <w:p>
      <w:pPr>
        <w:pStyle w:val="FirstParagraph"/>
      </w:pPr>
      <w:r>
        <w:rPr>
          <w:i/>
          <w:iCs/>
        </w:rPr>
        <w:t xml:space="preserve">(Note: these items are intentionally different from the worksheet practice set — sugar water, an H₂O-type picture, CO₂, and Ne were not classified in the Investigation or Make-It-Make-Sense sections.)</w:t>
      </w:r>
    </w:p>
    <w:p>
      <w:pPr>
        <w:pStyle w:val="BodyText"/>
      </w:pPr>
      <w:r>
        <w:rPr>
          <w:b/>
          <w:bCs/>
        </w:rPr>
        <w:t xml:space="preserve">(a) Sugar water — MIXTURE (homogeneous).</w:t>
      </w:r>
      <w:r>
        <w:t xml:space="preserve"> </w:t>
      </w:r>
      <w:r>
        <w:rPr>
          <w:i/>
          <w:iCs/>
        </w:rPr>
        <w:t xml:space="preserve">How they should know:</w:t>
      </w:r>
      <w:r>
        <w:t xml:space="preserve"> </w:t>
      </w:r>
      <w:r>
        <w:t xml:space="preserve">The sweetness is spread evenly (homogeneous), but when the water boils away the sugar is recovered unchanged — the parts were never bonded and can be separated by a physical method (evaporation), so it is a mixture, not a compound. There is no fixed ratio (it could be more or less sweet). ·</w:t>
      </w:r>
      <w:r>
        <w:t xml:space="preserve"> </w:t>
      </w:r>
      <w:r>
        <w:rPr>
          <w:i/>
          <w:iCs/>
        </w:rPr>
        <w:t xml:space="preserve">Rubric:</w:t>
      </w:r>
      <w:r>
        <w:t xml:space="preserve"> </w:t>
      </w:r>
      <w:r>
        <w:t xml:space="preserve">1 point for</w:t>
      </w:r>
      <w:r>
        <w:t xml:space="preserve"> </w:t>
      </w:r>
      <w:r>
        <w:t xml:space="preserve">“mixture”</w:t>
      </w:r>
      <w:r>
        <w:t xml:space="preserve">; 1 point for a reason citing physical separation OR no fixed ratio OR parts keep their properties. Accept</w:t>
      </w:r>
      <w:r>
        <w:t xml:space="preserve"> </w:t>
      </w:r>
      <w:r>
        <w:t xml:space="preserve">“homogeneous mixture”</w:t>
      </w:r>
      <w:r>
        <w:t xml:space="preserve"> </w:t>
      </w:r>
      <w:r>
        <w:t xml:space="preserve">as full credit. A student who answers</w:t>
      </w:r>
      <w:r>
        <w:t xml:space="preserve"> </w:t>
      </w:r>
      <w:r>
        <w:t xml:space="preserve">“compound because sugar dissolved in water”</w:t>
      </w:r>
      <w:r>
        <w:t xml:space="preserve"> </w:t>
      </w:r>
      <w:r>
        <w:t xml:space="preserve">should get partial credit and feedback that</w:t>
      </w:r>
      <w:r>
        <w:t xml:space="preserve"> </w:t>
      </w:r>
      <w:r>
        <w:rPr>
          <w:i/>
          <w:iCs/>
        </w:rPr>
        <w:t xml:space="preserve">dissolving is physical mixing, not bonding.</w:t>
      </w:r>
      <w:r>
        <w:t xml:space="preserve"> </w:t>
      </w:r>
      <w:r>
        <w:t xml:space="preserve">NYSSLS: foundation for HS-PS1-1.</w:t>
      </w:r>
    </w:p>
    <w:p>
      <w:pPr>
        <w:pStyle w:val="BodyText"/>
      </w:pPr>
      <w:r>
        <w:rPr>
          <w:b/>
          <w:bCs/>
        </w:rPr>
        <w:t xml:space="preserve">(b) Picture of identical bonded three-atom units (one red bonded to two white) — COMPOUND.</w:t>
      </w:r>
      <w:r>
        <w:t xml:space="preserve"> </w:t>
      </w:r>
      <w:r>
        <w:rPr>
          <w:i/>
          <w:iCs/>
        </w:rPr>
        <w:t xml:space="preserve">How they should know:</w:t>
      </w:r>
      <w:r>
        <w:t xml:space="preserve"> </w:t>
      </w:r>
      <w:r>
        <w:t xml:space="preserve">Two</w:t>
      </w:r>
      <w:r>
        <w:t xml:space="preserve"> </w:t>
      </w:r>
      <w:r>
        <w:rPr>
          <w:i/>
          <w:iCs/>
        </w:rPr>
        <w:t xml:space="preserve">different</w:t>
      </w:r>
      <w:r>
        <w:t xml:space="preserve"> </w:t>
      </w:r>
      <w:r>
        <w:t xml:space="preserve">kinds of atom (red and white) are bonded together into identical units in a fixed ratio (1 red : 2 white). Different bonded atoms = compound. (This is the particle picture of a substance like water, H₂O.) ·</w:t>
      </w:r>
      <w:r>
        <w:t xml:space="preserve"> </w:t>
      </w:r>
      <w:r>
        <w:rPr>
          <w:i/>
          <w:iCs/>
        </w:rPr>
        <w:t xml:space="preserve">Rubric:</w:t>
      </w:r>
      <w:r>
        <w:t xml:space="preserve"> </w:t>
      </w:r>
      <w:r>
        <w:t xml:space="preserve">1 point for</w:t>
      </w:r>
      <w:r>
        <w:t xml:space="preserve"> </w:t>
      </w:r>
      <w:r>
        <w:t xml:space="preserve">“compound”</w:t>
      </w:r>
      <w:r>
        <w:t xml:space="preserve">; 1 point for citing</w:t>
      </w:r>
      <w:r>
        <w:t xml:space="preserve"> </w:t>
      </w:r>
      <w:r>
        <w:rPr>
          <w:i/>
          <w:iCs/>
        </w:rPr>
        <w:t xml:space="preserve">two different atoms bonded in a fixed ratio</w:t>
      </w:r>
      <w:r>
        <w:t xml:space="preserve">. A student who says</w:t>
      </w:r>
      <w:r>
        <w:t xml:space="preserve"> </w:t>
      </w:r>
      <w:r>
        <w:t xml:space="preserve">“element because all the units are the same”</w:t>
      </w:r>
      <w:r>
        <w:t xml:space="preserve"> </w:t>
      </w:r>
      <w:r>
        <w:t xml:space="preserve">has confused</w:t>
      </w:r>
      <w:r>
        <w:t xml:space="preserve"> </w:t>
      </w:r>
      <w:r>
        <w:rPr>
          <w:i/>
          <w:iCs/>
        </w:rPr>
        <w:t xml:space="preserve">identical units</w:t>
      </w:r>
      <w:r>
        <w:t xml:space="preserve"> </w:t>
      </w:r>
      <w:r>
        <w:t xml:space="preserve">with</w:t>
      </w:r>
      <w:r>
        <w:t xml:space="preserve"> </w:t>
      </w:r>
      <w:r>
        <w:rPr>
          <w:i/>
          <w:iCs/>
        </w:rPr>
        <w:t xml:space="preserve">one kind of atom</w:t>
      </w:r>
      <w:r>
        <w:t xml:space="preserve"> </w:t>
      </w:r>
      <w:r>
        <w:t xml:space="preserve">— note that each unit itself contains two different atoms. NYSSLS: foundation for HS-PS1-1.</w:t>
      </w:r>
    </w:p>
    <w:p>
      <w:pPr>
        <w:pStyle w:val="BodyText"/>
      </w:pPr>
      <w:r>
        <w:rPr>
          <w:b/>
          <w:bCs/>
        </w:rPr>
        <w:t xml:space="preserve">(c) CO₂ and Ne.</w:t>
      </w:r>
      <w:r>
        <w:t xml:space="preserve"> </w:t>
      </w:r>
      <w:r>
        <w:t xml:space="preserve">-</w:t>
      </w:r>
      <w:r>
        <w:t xml:space="preserve"> </w:t>
      </w:r>
      <w:r>
        <w:rPr>
          <w:b/>
          <w:bCs/>
        </w:rPr>
        <w:t xml:space="preserve">CO₂ — COMPOUND</w:t>
      </w:r>
      <w:r>
        <w:t xml:space="preserve"> </w:t>
      </w:r>
      <w:r>
        <w:t xml:space="preserve">because the formula has two</w:t>
      </w:r>
      <w:r>
        <w:t xml:space="preserve"> </w:t>
      </w:r>
      <w:r>
        <w:rPr>
          <w:i/>
          <w:iCs/>
        </w:rPr>
        <w:t xml:space="preserve">different</w:t>
      </w:r>
      <w:r>
        <w:t xml:space="preserve"> </w:t>
      </w:r>
      <w:r>
        <w:t xml:space="preserve">element symbols (C and O) bonded in a fixed ratio.</w:t>
      </w:r>
      <w:r>
        <w:t xml:space="preserve"> </w:t>
      </w:r>
      <w:r>
        <w:t xml:space="preserve">-</w:t>
      </w:r>
      <w:r>
        <w:t xml:space="preserve"> </w:t>
      </w:r>
      <w:r>
        <w:rPr>
          <w:b/>
          <w:bCs/>
        </w:rPr>
        <w:t xml:space="preserve">Ne (neon) — ELEMENT</w:t>
      </w:r>
      <w:r>
        <w:t xml:space="preserve"> </w:t>
      </w:r>
      <w:r>
        <w:t xml:space="preserve">because the formula is a single element symbol — one kind of atom only.</w:t>
      </w:r>
      <w:r>
        <w:t xml:space="preserve"> </w:t>
      </w:r>
      <w:r>
        <w:rPr>
          <w:i/>
          <w:iCs/>
        </w:rPr>
        <w:t xml:space="preserve">Rubric:</w:t>
      </w:r>
      <w:r>
        <w:t xml:space="preserve"> </w:t>
      </w:r>
      <w:r>
        <w:t xml:space="preserve">1 point per correct classification with a formula-based reason (2 points total). Full credit requires the reason to reference</w:t>
      </w:r>
      <w:r>
        <w:t xml:space="preserve"> </w:t>
      </w:r>
      <w:r>
        <w:rPr>
          <w:i/>
          <w:iCs/>
        </w:rPr>
        <w:t xml:space="preserve">how many different elements the formula shows.</w:t>
      </w:r>
      <w:r>
        <w:t xml:space="preserve"> </w:t>
      </w:r>
      <w:r>
        <w:t xml:space="preserve">NYSSLS: foundation for HS-PS1-2 (reading formulas).</w:t>
      </w:r>
    </w:p>
    <w:p>
      <w:pPr>
        <w:pStyle w:val="BodyText"/>
      </w:pPr>
      <w:r>
        <w:rPr>
          <w:b/>
          <w:bCs/>
        </w:rPr>
        <w:t xml:space="preserve">(d) Structure-and-Function sentence (full-credit model):</w:t>
      </w:r>
      <w:r>
        <w:t xml:space="preserve"> </w:t>
      </w:r>
      <w:r>
        <w:rPr>
          <w:i/>
          <w:iCs/>
        </w:rPr>
        <w:t xml:space="preserve">“A compound’s atoms are chemically bonded into a new arrangement (structure), so the substance behaves in completely new ways (function) — its properties are not a blend of the separate elements’ properties.”</w:t>
      </w:r>
      <w:r>
        <w:t xml:space="preserve"> </w:t>
      </w:r>
      <w:r>
        <w:rPr>
          <w:i/>
          <w:iCs/>
        </w:rPr>
        <w:t xml:space="preserve">Acceptable variations:</w:t>
      </w:r>
      <w:r>
        <w:t xml:space="preserve"> </w:t>
      </w:r>
      <w:r>
        <w:t xml:space="preserve">Any sentence that links</w:t>
      </w:r>
      <w:r>
        <w:t xml:space="preserve"> </w:t>
      </w:r>
      <w:r>
        <w:rPr>
          <w:i/>
          <w:iCs/>
        </w:rPr>
        <w:t xml:space="preserve">bonded particle structure</w:t>
      </w:r>
      <w:r>
        <w:t xml:space="preserve"> </w:t>
      </w:r>
      <w:r>
        <w:t xml:space="preserve">to</w:t>
      </w:r>
      <w:r>
        <w:t xml:space="preserve"> </w:t>
      </w:r>
      <w:r>
        <w:rPr>
          <w:i/>
          <w:iCs/>
        </w:rPr>
        <w:t xml:space="preserve">new/different properties</w:t>
      </w:r>
      <w:r>
        <w:t xml:space="preserve"> </w:t>
      </w:r>
      <w:r>
        <w:t xml:space="preserve">and contrasts with the un-bonded elements earns full credit. Responses that only restate</w:t>
      </w:r>
      <w:r>
        <w:t xml:space="preserve"> </w:t>
      </w:r>
      <w:r>
        <w:t xml:space="preserve">“compounds are different”</w:t>
      </w:r>
      <w:r>
        <w:t xml:space="preserve"> </w:t>
      </w:r>
      <w:r>
        <w:t xml:space="preserve">without the structure→function link earn partial credit. ·</w:t>
      </w:r>
      <w:r>
        <w:t xml:space="preserve"> </w:t>
      </w:r>
      <w:r>
        <w:rPr>
          <w:i/>
          <w:iCs/>
        </w:rPr>
        <w:t xml:space="preserve">Rubric:</w:t>
      </w:r>
      <w:r>
        <w:t xml:space="preserve"> </w:t>
      </w:r>
      <w:r>
        <w:t xml:space="preserve">2 points — 1 for naming the structural cause (atoms bonded / new arrangement), 1 for naming the functional result (new properties, unlike the elements). NYSSLS: CCC Structure and Function.</w:t>
      </w:r>
    </w:p>
    <w:bookmarkEnd w:id="765"/>
    <w:bookmarkStart w:id="766" w:name="closing-reflection-rubric-1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370"/>
        </w:numPr>
      </w:pPr>
      <w:r>
        <w:t xml:space="preserve">Any analogy that correctly captures</w:t>
      </w:r>
      <w:r>
        <w:t xml:space="preserve"> </w:t>
      </w:r>
      <w:r>
        <w:rPr>
          <w:i/>
          <w:iCs/>
        </w:rPr>
        <w:t xml:space="preserve">combination creating something new</w:t>
      </w:r>
      <w:r>
        <w:t xml:space="preserve"> </w:t>
      </w:r>
      <w:r>
        <w:t xml:space="preserve">—</w:t>
      </w:r>
      <w:r>
        <w:t xml:space="preserve"> </w:t>
      </w:r>
      <w:r>
        <w:t xml:space="preserve">“my parents are strict and my coach is laid-back, but together they keep me balanced”</w:t>
      </w:r>
      <w:r>
        <w:t xml:space="preserve"> </w:t>
      </w:r>
      <w:r>
        <w:t xml:space="preserve">— shows transfer of the bonded-compound idea beyond chemistry.</w:t>
      </w:r>
    </w:p>
    <w:p>
      <w:pPr>
        <w:pStyle w:val="Compact"/>
        <w:numPr>
          <w:ilvl w:val="0"/>
          <w:numId w:val="1370"/>
        </w:numPr>
      </w:pPr>
      <w:r>
        <w:t xml:space="preserve">Responses that name a</w:t>
      </w:r>
      <w:r>
        <w:t xml:space="preserve"> </w:t>
      </w:r>
      <w:r>
        <w:rPr>
          <w:i/>
          <w:iCs/>
        </w:rPr>
        <w:t xml:space="preserve">person</w:t>
      </w:r>
      <w:r>
        <w:t xml:space="preserve"> </w:t>
      </w:r>
      <w:r>
        <w:t xml:space="preserve">who helped them see the value of combining signal that the opening circle and partner talk landed; note these as evidence the collaborative structure is working.</w:t>
      </w:r>
    </w:p>
    <w:p>
      <w:pPr>
        <w:pStyle w:val="Compact"/>
        <w:numPr>
          <w:ilvl w:val="0"/>
          <w:numId w:val="1370"/>
        </w:numPr>
      </w:pPr>
      <w:r>
        <w:t xml:space="preserve">Students who reference the salt phenomenon directly (</w:t>
      </w:r>
      <w:r>
        <w:t xml:space="preserve">“dangerous things made something good, like salt”</w:t>
      </w:r>
      <w:r>
        <w:t xml:space="preserve">) are showing the phenomenon anchored the abstract classification — the strongest transfer.</w:t>
      </w:r>
    </w:p>
    <w:p>
      <w:pPr>
        <w:pStyle w:val="FirstParagraph"/>
      </w:pPr>
      <w:r>
        <w:t xml:space="preserve">If a student’s Exit Ticket still classifies O₂ (or, on item b, the bonded units) as the wrong category, the misconception is</w:t>
      </w:r>
      <w:r>
        <w:t xml:space="preserve"> </w:t>
      </w:r>
      <w:r>
        <w:rPr>
          <w:i/>
          <w:iCs/>
        </w:rPr>
        <w:t xml:space="preserve">bonded-means-compound</w:t>
      </w:r>
      <w:r>
        <w:t xml:space="preserve"> </w:t>
      </w:r>
      <w:r>
        <w:t xml:space="preserve">— a brief one-on-one at the start of the next lesson with one element molecule (O₂) and one compound (CO) side by side will resolve it quickly. If a student classifies sugar water as a compound, revisit</w:t>
      </w:r>
      <w:r>
        <w:t xml:space="preserve"> </w:t>
      </w:r>
      <w:r>
        <w:rPr>
          <w:i/>
          <w:iCs/>
        </w:rPr>
        <w:t xml:space="preserve">dissolving is physical mixing</w:t>
      </w:r>
      <w:r>
        <w:t xml:space="preserve"> </w:t>
      </w:r>
      <w:r>
        <w:t xml:space="preserve">before the separation-techniques lesson.</w:t>
      </w:r>
    </w:p>
    <w:p>
      <w:r>
        <w:br w:type="page"/>
      </w:r>
    </w:p>
    <w:bookmarkEnd w:id="766"/>
    <w:bookmarkEnd w:id="767"/>
    <w:bookmarkStart w:id="801" w:name="types-of-mixtures-teacher-guide"/>
    <w:p>
      <w:pPr>
        <w:pStyle w:val="Heading2"/>
      </w:pPr>
      <w:r>
        <w:t xml:space="preserve">Types of Mixtures — Teacher Guide</w:t>
      </w:r>
    </w:p>
    <w:bookmarkStart w:id="768" w:name="cover-26"/>
    <w:p>
      <w:pPr>
        <w:pStyle w:val="Heading3"/>
      </w:pPr>
      <w:r>
        <w:t xml:space="preserve">Cover</w:t>
      </w:r>
    </w:p>
    <w:p>
      <w:pPr>
        <w:pStyle w:val="FirstParagraph"/>
      </w:pPr>
      <w:r>
        <w:rPr>
          <w:b/>
          <w:bCs/>
        </w:rPr>
        <w:t xml:space="preserve">Unit: Physical Behavior of Matter — Lesson 05: Types of Mixtures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68"/>
    <w:bookmarkStart w:id="773" w:name="X26826a1492cdf9097ad1e4cfa2064001462d079"/>
    <w:p>
      <w:pPr>
        <w:pStyle w:val="Heading3"/>
      </w:pPr>
      <w:r>
        <w:t xml:space="preserve">Curated Resources (from East Meadow Scope &amp; Sequence)</w:t>
      </w:r>
    </w:p>
    <w:bookmarkStart w:id="769" w:name="nyssls-standards-12"/>
    <w:p>
      <w:pPr>
        <w:pStyle w:val="Heading4"/>
      </w:pPr>
      <w:r>
        <w:t xml:space="preserve">NYSSLS Standards</w:t>
      </w:r>
    </w:p>
    <w:p>
      <w:pPr>
        <w:pStyle w:val="FirstParagraph"/>
      </w:pPr>
      <w:r>
        <w:t xml:space="preserve">Foundational classification practice within the Physical Behavior of Matter unit; no single content performance expectation is assigned to this lesson in the East Meadow Scope &amp; Sequence. Mixtures are classified by</w:t>
      </w:r>
      <w:r>
        <w:t xml:space="preserve"> </w:t>
      </w:r>
      <w:r>
        <w:rPr>
          <w:i/>
          <w:iCs/>
        </w:rPr>
        <w:t xml:space="preserve">particle size</w:t>
      </w:r>
      <w:r>
        <w:t xml:space="preserve">, which connects directly to</w:t>
      </w:r>
      <w:r>
        <w:t xml:space="preserve"> </w:t>
      </w:r>
      <w:r>
        <w:rPr>
          <w:b/>
          <w:bCs/>
        </w:rPr>
        <w:t xml:space="preserve">HS-PS1-3</w:t>
      </w:r>
      <w:r>
        <w:t xml:space="preserve"> </w:t>
      </w:r>
      <w:r>
        <w:t xml:space="preserve">(</w:t>
      </w:r>
      <w:r>
        <w:rPr>
          <w:i/>
          <w:iCs/>
        </w:rPr>
        <w:t xml:space="preserve">“Plan and conduct an investigation to gather evidence to compare the structure of substances at the bulk scale to infer the strength of electrical forces between particles”</w:t>
      </w:r>
      <w:r>
        <w:t xml:space="preserve">) in spirit: students gather observable bulk-scale evidence (whether a light beam scatters, whether particles settle, whether a filter separates the components) and use it to</w:t>
      </w:r>
      <w:r>
        <w:t xml:space="preserve"> </w:t>
      </w:r>
      <w:r>
        <w:rPr>
          <w:i/>
          <w:iCs/>
        </w:rPr>
        <w:t xml:space="preserve">infer</w:t>
      </w:r>
      <w:r>
        <w:t xml:space="preserve"> </w:t>
      </w:r>
      <w:r>
        <w:t xml:space="preserve">something invisible — the size of the dispersed particles. Students practice</w:t>
      </w:r>
      <w:r>
        <w:t xml:space="preserve"> </w:t>
      </w:r>
      <w:r>
        <w:rPr>
          <w:b/>
          <w:bCs/>
        </w:rPr>
        <w:t xml:space="preserve">SEP-3</w:t>
      </w:r>
      <w:r>
        <w:t xml:space="preserve"> </w:t>
      </w:r>
      <w:r>
        <w:t xml:space="preserve">(Planning &amp; Carrying Out Investigations) by designing the laser test and</w:t>
      </w:r>
      <w:r>
        <w:t xml:space="preserve"> </w:t>
      </w:r>
      <w:r>
        <w:rPr>
          <w:b/>
          <w:bCs/>
        </w:rPr>
        <w:t xml:space="preserve">SEP-4</w:t>
      </w:r>
      <w:r>
        <w:t xml:space="preserve"> </w:t>
      </w:r>
      <w:r>
        <w:t xml:space="preserve">(Analyzing &amp; Interpreting Data) by sorting unknown mixtures from a small set of observations. This lesson is the bridge between</w:t>
      </w:r>
      <w:r>
        <w:t xml:space="preserve"> </w:t>
      </w:r>
      <w:r>
        <w:t xml:space="preserve">“matter is classified into pure substances and mixtures”</w:t>
      </w:r>
      <w:r>
        <w:t xml:space="preserve"> </w:t>
      </w:r>
      <w:r>
        <w:t xml:space="preserve">(Unit 1) and the quantitative solution-concentration work later in this unit.</w:t>
      </w:r>
    </w:p>
    <w:p>
      <w:pPr>
        <w:pStyle w:val="BodyText"/>
      </w:pPr>
      <w:r>
        <w:t xml:space="preserve">The Cross-Cutting Concept of</w:t>
      </w:r>
      <w:r>
        <w:t xml:space="preserve"> </w:t>
      </w:r>
      <w:r>
        <w:rPr>
          <w:b/>
          <w:bCs/>
        </w:rPr>
        <w:t xml:space="preserve">Scale, Proportion, and Quantity</w:t>
      </w:r>
      <w:r>
        <w:t xml:space="preserve"> </w:t>
      </w:r>
      <w:r>
        <w:t xml:space="preserve">is the explicit lens: the entire difference between a solution, a colloid, and a suspension is the</w:t>
      </w:r>
      <w:r>
        <w:t xml:space="preserve"> </w:t>
      </w:r>
      <w:r>
        <w:rPr>
          <w:i/>
          <w:iCs/>
        </w:rPr>
        <w:t xml:space="preserve">size</w:t>
      </w:r>
      <w:r>
        <w:t xml:space="preserve"> </w:t>
      </w:r>
      <w:r>
        <w:t xml:space="preserve">of the dispersed particles — a quantity far too small to see directly, yet inferable from bulk behavior you</w:t>
      </w:r>
      <w:r>
        <w:t xml:space="preserve"> </w:t>
      </w:r>
      <w:r>
        <w:rPr>
          <w:i/>
          <w:iCs/>
        </w:rPr>
        <w:t xml:space="preserve">can</w:t>
      </w:r>
      <w:r>
        <w:t xml:space="preserve"> </w:t>
      </w:r>
      <w:r>
        <w:t xml:space="preserve">see. A single invisible variable (particle diameter) drives three different, observable outcomes.</w:t>
      </w:r>
    </w:p>
    <w:bookmarkEnd w:id="769"/>
    <w:bookmarkStart w:id="770" w:name="phenomenon-24"/>
    <w:p>
      <w:pPr>
        <w:pStyle w:val="Heading4"/>
      </w:pPr>
      <w:r>
        <w:t xml:space="preserve">Phenomenon</w:t>
      </w:r>
    </w:p>
    <w:p>
      <w:pPr>
        <w:pStyle w:val="FirstParagraph"/>
      </w:pPr>
      <w:r>
        <w:t xml:space="preserve">Shine a flashlight or a laser pointer through a glass of clear tap water in a darkened room: you see the dot where the beam hits the far wall, but the beam itself is invisible as it crosses the water. Now shine the same beam through a glass of milk diluted with water, or through fog: suddenly the beam lights up as a bright visible shaft cutting through the liquid. Same light, same glass, same darkness — but in one liquid the beam disappears and in the other it glows. Why does a flashlight beam show up in fog or milk but not in clear water?</w:t>
      </w:r>
    </w:p>
    <w:p>
      <w:pPr>
        <w:pStyle w:val="BodyText"/>
      </w:pPr>
      <w:r>
        <w:t xml:space="preserve">The contrast is striking and everyday: students have all seen headlights cut through fog, sunbeams in a dusty room, or a movie projector’s beam in a smoky theater — but they have also seen a laser pointer’s beam vanish across a clear room. The same beam behaves in two opposite ways, and the only thing that changed is what it is passing through.</w:t>
      </w:r>
    </w:p>
    <w:p>
      <w:pPr>
        <w:pStyle w:val="BodyText"/>
      </w:pPr>
      <w:r>
        <w:rPr>
          <w:b/>
          <w:bCs/>
        </w:rPr>
        <w:t xml:space="preserve">Driving question:</w:t>
      </w:r>
      <w:r>
        <w:t xml:space="preserve"> </w:t>
      </w:r>
      <w:r>
        <w:t xml:space="preserve">Why does a flashlight beam show up in fog or milk but not in clear water?</w:t>
      </w:r>
    </w:p>
    <w:bookmarkEnd w:id="770"/>
    <w:bookmarkStart w:id="771" w:name="javalab-labs-12"/>
    <w:p>
      <w:pPr>
        <w:pStyle w:val="Heading4"/>
      </w:pPr>
      <w:r>
        <w:t xml:space="preserve">Javalab / Labs</w:t>
      </w:r>
    </w:p>
    <w:p>
      <w:pPr>
        <w:pStyle w:val="Compact"/>
        <w:numPr>
          <w:ilvl w:val="0"/>
          <w:numId w:val="1371"/>
        </w:numPr>
      </w:pPr>
      <w:r>
        <w:rPr>
          <w:b/>
          <w:bCs/>
        </w:rPr>
        <w:t xml:space="preserve">Tyndall-effect laser test (core activity):</w:t>
      </w:r>
      <w:r>
        <w:t xml:space="preserve"> </w:t>
      </w:r>
      <w:r>
        <w:t xml:space="preserve">Set up three identical clear cups or beakers — (1) salt water (a true solution), (2) milk diluted with water until faintly cloudy (a colloid), (3) cornstarch stirred into water (a suspension). In a darkened room, shine a single laser pointer or a phone flashlight horizontally through each one and have students record whether the beam is</w:t>
      </w:r>
      <w:r>
        <w:t xml:space="preserve"> </w:t>
      </w:r>
      <w:r>
        <w:rPr>
          <w:i/>
          <w:iCs/>
        </w:rPr>
        <w:t xml:space="preserve">visible inside the liquid</w:t>
      </w:r>
      <w:r>
        <w:t xml:space="preserve"> </w:t>
      </w:r>
      <w:r>
        <w:t xml:space="preserve">and whether it</w:t>
      </w:r>
      <w:r>
        <w:t xml:space="preserve"> </w:t>
      </w:r>
      <w:r>
        <w:rPr>
          <w:i/>
          <w:iCs/>
        </w:rPr>
        <w:t xml:space="preserve">passes straight through, scatters, or is blocked</w:t>
      </w:r>
      <w:r>
        <w:t xml:space="preserve">. Students see the beam vanish in the salt water and glow in the milk and cornstarch. Connect every observation to the diagram in</w:t>
      </w:r>
      <w:r>
        <w:t xml:space="preserve"> </w:t>
      </w:r>
      <w:r>
        <w:rPr>
          <w:rStyle w:val="VerbatimChar"/>
        </w:rPr>
        <w:t xml:space="preserve">figures/tyndall_three_mixtures.png</w:t>
      </w:r>
      <w:r>
        <w:t xml:space="preserve">.</w:t>
      </w:r>
    </w:p>
    <w:p>
      <w:pPr>
        <w:pStyle w:val="Compact"/>
        <w:numPr>
          <w:ilvl w:val="0"/>
          <w:numId w:val="1371"/>
        </w:numPr>
      </w:pPr>
      <w:r>
        <w:rPr>
          <w:b/>
          <w:bCs/>
        </w:rPr>
        <w:t xml:space="preserve">Settle-and-filter check:</w:t>
      </w:r>
      <w:r>
        <w:t xml:space="preserve"> </w:t>
      </w:r>
      <w:r>
        <w:t xml:space="preserve">Leave the three cups undisturbed for a few minutes. The cornstarch suspension separates — particles settle to the bottom; the salt solution and milk colloid stay uniform. Then pour a small sample of each through a coffee filter or filter paper: the cornstarch is caught on the filter; the salt solution and milk pass through unchanged. This gives students a</w:t>
      </w:r>
      <w:r>
        <w:t xml:space="preserve"> </w:t>
      </w:r>
      <w:r>
        <w:rPr>
          <w:i/>
          <w:iCs/>
        </w:rPr>
        <w:t xml:space="preserve">second independent line of evidence</w:t>
      </w:r>
      <w:r>
        <w:t xml:space="preserve"> </w:t>
      </w:r>
      <w:r>
        <w:t xml:space="preserve">(settling + filterability) for the same particle-size variable. For a digital option, a Javalab</w:t>
      </w:r>
      <w:r>
        <w:t xml:space="preserve"> </w:t>
      </w:r>
      <w:r>
        <w:t xml:space="preserve">“scattering of light / Tyndall”</w:t>
      </w:r>
      <w:r>
        <w:t xml:space="preserve"> </w:t>
      </w:r>
      <w:r>
        <w:t xml:space="preserve">simulation or a brief projected demo video can preview the live test.</w:t>
      </w:r>
    </w:p>
    <w:bookmarkEnd w:id="771"/>
    <w:bookmarkStart w:id="772" w:name="assessments-12"/>
    <w:p>
      <w:pPr>
        <w:pStyle w:val="Heading4"/>
      </w:pPr>
      <w:r>
        <w:t xml:space="preserve">Assessments</w:t>
      </w:r>
    </w:p>
    <w:p>
      <w:pPr>
        <w:pStyle w:val="Compact"/>
        <w:numPr>
          <w:ilvl w:val="0"/>
          <w:numId w:val="1372"/>
        </w:numPr>
      </w:pPr>
      <w:r>
        <w:rPr>
          <w:b/>
          <w:bCs/>
        </w:rPr>
        <w:t xml:space="preserve">Mixture-type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short descriptions or data sets (does the beam scatter? do particles settle? does a filter separate it?) and classify each unknown as a solution, colloid, or suspension, citing the evidence.</w:t>
      </w:r>
    </w:p>
    <w:p>
      <w:pPr>
        <w:pStyle w:val="Compact"/>
        <w:numPr>
          <w:ilvl w:val="0"/>
          <w:numId w:val="1372"/>
        </w:numPr>
      </w:pPr>
      <w:r>
        <w:rPr>
          <w:b/>
          <w:bCs/>
        </w:rPr>
        <w:t xml:space="preserve">Exit Ticket</w:t>
      </w:r>
      <w:r>
        <w:t xml:space="preserve"> </w:t>
      </w:r>
      <w:r>
        <w:t xml:space="preserve">(Phase 5): three items — classify a</w:t>
      </w:r>
      <w:r>
        <w:t xml:space="preserve"> </w:t>
      </w:r>
      <w:r>
        <w:rPr>
          <w:i/>
          <w:iCs/>
        </w:rPr>
        <w:t xml:space="preserve">new</w:t>
      </w:r>
      <w:r>
        <w:t xml:space="preserve"> </w:t>
      </w:r>
      <w:r>
        <w:t xml:space="preserve">mixture (fog/dust in air) using the Tyndall evidence; identify which of two mixtures a filter would separate; and write one appositive sentence defining the Tyndall effect. The Exit Ticket uses examples</w:t>
      </w:r>
      <w:r>
        <w:t xml:space="preserve"> </w:t>
      </w:r>
      <w:r>
        <w:rPr>
          <w:i/>
          <w:iCs/>
        </w:rPr>
        <w:t xml:space="preserve">distinct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772"/>
    <w:bookmarkEnd w:id="773"/>
    <w:bookmarkStart w:id="774" w:name="lesson-overview-1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Foundational classification; aligned in spirit to HS-PS1-3 / SEP-3 / SEP-4 — infer invisible particle size from observable bulk behavior</w:t>
            </w:r>
          </w:p>
        </w:tc>
      </w:tr>
      <w:tr>
        <w:tc>
          <w:tcPr/>
          <w:p>
            <w:pPr>
              <w:pStyle w:val="Compact"/>
            </w:pPr>
            <w:r>
              <w:rPr>
                <w:b/>
                <w:bCs/>
              </w:rPr>
              <w:t xml:space="preserve">CCC focus</w:t>
            </w:r>
          </w:p>
        </w:tc>
        <w:tc>
          <w:tcPr/>
          <w:p>
            <w:pPr>
              <w:pStyle w:val="Compact"/>
            </w:pPr>
            <w:r>
              <w:t xml:space="preserve">Scale, Proportion, and Quantity — one invisible variable (the</w:t>
            </w:r>
            <w:r>
              <w:t xml:space="preserve"> </w:t>
            </w:r>
            <w:r>
              <w:rPr>
                <w:i/>
                <w:iCs/>
              </w:rPr>
              <w:t xml:space="preserve">size</w:t>
            </w:r>
            <w:r>
              <w:t xml:space="preserve"> </w:t>
            </w:r>
            <w:r>
              <w:t xml:space="preserve">of the dispersed particles) determines three different observable behaviors: whether light scatters, whether particles settle, and whether a filter separates the mixture</w:t>
            </w:r>
          </w:p>
        </w:tc>
      </w:tr>
      <w:tr>
        <w:tc>
          <w:tcPr/>
          <w:p>
            <w:pPr>
              <w:pStyle w:val="Compact"/>
            </w:pPr>
            <w:r>
              <w:rPr>
                <w:b/>
                <w:bCs/>
              </w:rPr>
              <w:t xml:space="preserve">Strategy chips</w:t>
            </w:r>
          </w:p>
        </w:tc>
        <w:tc>
          <w:tcPr/>
          <w:p>
            <w:pPr>
              <w:pStyle w:val="Compact"/>
            </w:pPr>
            <w:r>
              <w:t xml:space="preserve">HOCHMAN — appositive sentence to define the Tyndall effect crisply; B/B/S sentence in Phase 4</w:t>
            </w:r>
          </w:p>
        </w:tc>
      </w:tr>
      <w:tr>
        <w:tc>
          <w:tcPr/>
          <w:p>
            <w:pPr>
              <w:pStyle w:val="Compact"/>
            </w:pPr>
            <w:r>
              <w:rPr>
                <w:b/>
                <w:bCs/>
              </w:rPr>
              <w:t xml:space="preserve">Materials</w:t>
            </w:r>
          </w:p>
        </w:tc>
        <w:tc>
          <w:tcPr/>
          <w:p>
            <w:pPr>
              <w:pStyle w:val="Compact"/>
            </w:pPr>
            <w:r>
              <w:t xml:space="preserve">Three identical clear cups/beakers, salt, milk, cornstarch, a laser pointer or phone flashlight, a way to darken the room, coffee filter or filter paper and a funnel,</w:t>
            </w:r>
            <w:r>
              <w:t xml:space="preserve"> </w:t>
            </w:r>
            <w:r>
              <w:rPr>
                <w:rStyle w:val="VerbatimChar"/>
              </w:rPr>
              <w:t xml:space="preserve">figures/tyndall_three_mixtures.png</w:t>
            </w:r>
            <w:r>
              <w:t xml:space="preserve"> </w:t>
            </w:r>
            <w:r>
              <w:t xml:space="preserve">projected</w:t>
            </w:r>
          </w:p>
        </w:tc>
      </w:tr>
      <w:tr>
        <w:tc>
          <w:tcPr/>
          <w:p>
            <w:pPr>
              <w:pStyle w:val="Compact"/>
            </w:pPr>
            <w:r>
              <w:rPr>
                <w:b/>
                <w:bCs/>
              </w:rPr>
              <w:t xml:space="preserve">Safety</w:t>
            </w:r>
          </w:p>
        </w:tc>
        <w:tc>
          <w:tcPr/>
          <w:p>
            <w:pPr>
              <w:pStyle w:val="Compact"/>
            </w:pPr>
            <w:r>
              <w:t xml:space="preserve">Never shine a laser pointer toward anyone’s eyes or at reflective surfaces — direct it horizontally through the cup toward a wall only. Samples are food-safe (salt, milk, cornstarch); clean spills promptly to avoid slips. Standard lab safety applies.</w:t>
            </w:r>
          </w:p>
        </w:tc>
      </w:tr>
      <w:tr>
        <w:tc>
          <w:tcPr/>
          <w:p>
            <w:pPr>
              <w:pStyle w:val="Compact"/>
            </w:pPr>
            <w:r>
              <w:rPr>
                <w:b/>
                <w:bCs/>
              </w:rPr>
              <w:t xml:space="preserve">Prior knowledge</w:t>
            </w:r>
          </w:p>
        </w:tc>
        <w:tc>
          <w:tcPr/>
          <w:p>
            <w:pPr>
              <w:pStyle w:val="Compact"/>
            </w:pPr>
            <w:r>
              <w:t xml:space="preserve">Unit 1 — matter is classified into pure substances and mixtures; mixtures are physical combinations that can be separated by physical means. Unit 2, earlier lessons — homogeneous vs. heterogeneous mixtures. Students should know that a solution is a homogeneous mixture before this lesson sharpens</w:t>
            </w:r>
            <w:r>
              <w:t xml:space="preserve"> </w:t>
            </w:r>
            <w:r>
              <w:rPr>
                <w:i/>
                <w:iCs/>
              </w:rPr>
              <w:t xml:space="preserve">why</w:t>
            </w:r>
            <w:r>
              <w:t xml:space="preserve"> </w:t>
            </w:r>
            <w:r>
              <w:t xml:space="preserve">it looks uniform.</w:t>
            </w:r>
          </w:p>
        </w:tc>
      </w:tr>
    </w:tbl>
    <w:p>
      <w:pPr>
        <w:pStyle w:val="BodyText"/>
      </w:pPr>
      <w:r>
        <w:rPr>
          <w:b/>
          <w:bCs/>
        </w:rPr>
        <w:t xml:space="preserve">Lesson objectives — students can:</w:t>
      </w:r>
    </w:p>
    <w:p>
      <w:pPr>
        <w:pStyle w:val="Compact"/>
        <w:numPr>
          <w:ilvl w:val="0"/>
          <w:numId w:val="1373"/>
        </w:numPr>
      </w:pPr>
      <w:r>
        <w:t xml:space="preserve">Distinguish solutions, colloids, and suspensions by the</w:t>
      </w:r>
      <w:r>
        <w:t xml:space="preserve"> </w:t>
      </w:r>
      <w:r>
        <w:rPr>
          <w:i/>
          <w:iCs/>
        </w:rPr>
        <w:t xml:space="preserve">size</w:t>
      </w:r>
      <w:r>
        <w:t xml:space="preserve"> </w:t>
      </w:r>
      <w:r>
        <w:t xml:space="preserve">of their dispersed particles.</w:t>
      </w:r>
    </w:p>
    <w:p>
      <w:pPr>
        <w:pStyle w:val="Compact"/>
        <w:numPr>
          <w:ilvl w:val="0"/>
          <w:numId w:val="1373"/>
        </w:numPr>
      </w:pPr>
      <w:r>
        <w:t xml:space="preserve">Use the Tyndall effect (whether a light beam scatters and becomes visible) as evidence to classify an unknown mixture.</w:t>
      </w:r>
    </w:p>
    <w:p>
      <w:pPr>
        <w:pStyle w:val="Compact"/>
        <w:numPr>
          <w:ilvl w:val="0"/>
          <w:numId w:val="1373"/>
        </w:numPr>
      </w:pPr>
      <w:r>
        <w:t xml:space="preserve">Predict whether a given mixture’s components will settle on standing or be caught by a filter, based on its classification.</w:t>
      </w:r>
    </w:p>
    <w:p>
      <w:pPr>
        <w:pStyle w:val="Compact"/>
        <w:numPr>
          <w:ilvl w:val="0"/>
          <w:numId w:val="1373"/>
        </w:numPr>
      </w:pPr>
      <w:r>
        <w:t xml:space="preserve">Explain, using Scale, Proportion, and Quantity, why a single invisible variable — particle size — produces three different observable behaviors.</w:t>
      </w:r>
    </w:p>
    <w:p>
      <w:r>
        <w:pict>
          <v:rect style="width:0;height:1.5pt" o:hralign="center" o:hrstd="t" o:hr="t"/>
        </w:pict>
      </w:r>
    </w:p>
    <w:bookmarkEnd w:id="774"/>
    <w:bookmarkStart w:id="781" w:name="phase-1-engage-0-10-min-12"/>
    <w:p>
      <w:pPr>
        <w:pStyle w:val="Heading3"/>
      </w:pPr>
      <w:r>
        <w:t xml:space="preserve">Phase 1 · Engage</w:t>
      </w:r>
      <w:r>
        <w:t xml:space="preserve"> </w:t>
      </w:r>
      <w:r>
        <w:rPr>
          <w:i/>
          <w:iCs/>
        </w:rPr>
        <w:t xml:space="preserve">(0 – 10 min)</w:t>
      </w:r>
    </w:p>
    <w:bookmarkStart w:id="775" w:name="min-opening-circle-do-now-1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have you seen a beam of light you could actually see in the air — headlights in fog, a sunbeam through a window, a flashlight in a dusty room, stage lights at a concert? Where were you?”</w:t>
      </w:r>
      <w:r>
        <w:t xml:space="preserve"> </w:t>
      </w:r>
      <w:r>
        <w:t xml:space="preserve">One round, one sentence each, no judgment. This surfaces the everyday intuition that a light beam is sometimes visible</w:t>
      </w:r>
      <w:r>
        <w:t xml:space="preserve"> </w:t>
      </w:r>
      <w:r>
        <w:rPr>
          <w:i/>
          <w:iCs/>
        </w:rPr>
        <w:t xml:space="preserve">as a shaft</w:t>
      </w:r>
      <w:r>
        <w:t xml:space="preserve"> </w:t>
      </w:r>
      <w:r>
        <w:t xml:space="preserve">and sometimes not — the exact tension the lesson resolves.</w:t>
      </w:r>
    </w:p>
    <w:p>
      <w:pPr>
        <w:pStyle w:val="BodyText"/>
      </w:pPr>
      <w:r>
        <w:t xml:space="preserve">Then post the</w:t>
      </w:r>
      <w:r>
        <w:t xml:space="preserve"> </w:t>
      </w:r>
      <w:r>
        <w:rPr>
          <w:b/>
          <w:bCs/>
        </w:rPr>
        <w:t xml:space="preserve">Do Now</w:t>
      </w:r>
      <w:r>
        <w:t xml:space="preserve">:</w:t>
      </w:r>
    </w:p>
    <w:p>
      <w:pPr>
        <w:pStyle w:val="BlockText"/>
      </w:pPr>
      <w:r>
        <w:rPr>
          <w:i/>
          <w:iCs/>
        </w:rPr>
        <w:t xml:space="preserve">“You shine a laser pointer across a glass of clear tap water in a dark room. You see a dot where it hits the far wall, but you cannot see the beam crossing the water. You shine the same laser through a glass of milky water and the whole beam lights up. Write one sentence: what could be different about the milky water that makes the beam show up?”</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374"/>
        </w:numPr>
      </w:pPr>
      <w:r>
        <w:t xml:space="preserve">“The milk is cloudy, so it blocks the light.”</w:t>
      </w:r>
      <w:r>
        <w:t xml:space="preserve"> </w:t>
      </w:r>
      <w:r>
        <w:t xml:space="preserve">— capture; probe: it does not fully block it (the beam still passes), it makes the beam</w:t>
      </w:r>
      <w:r>
        <w:t xml:space="preserve"> </w:t>
      </w:r>
      <w:r>
        <w:rPr>
          <w:i/>
          <w:iCs/>
        </w:rPr>
        <w:t xml:space="preserve">visible</w:t>
      </w:r>
      <w:r>
        <w:t xml:space="preserve"> </w:t>
      </w:r>
      <w:r>
        <w:t xml:space="preserve">— what in the milk is doing that?</w:t>
      </w:r>
    </w:p>
    <w:p>
      <w:pPr>
        <w:pStyle w:val="Compact"/>
        <w:numPr>
          <w:ilvl w:val="0"/>
          <w:numId w:val="1374"/>
        </w:numPr>
      </w:pPr>
      <w:r>
        <w:t xml:space="preserve">“There’s stuff floating in the milk that the light bounces off.”</w:t>
      </w:r>
      <w:r>
        <w:t xml:space="preserve"> </w:t>
      </w:r>
      <w:r>
        <w:t xml:space="preserve">— excellent; that is exactly the idea of light scattering off particles. Hold that thought.</w:t>
      </w:r>
    </w:p>
    <w:p>
      <w:pPr>
        <w:pStyle w:val="Compact"/>
        <w:numPr>
          <w:ilvl w:val="0"/>
          <w:numId w:val="1374"/>
        </w:numPr>
      </w:pPr>
      <w:r>
        <w:t xml:space="preserve">“The water is too clean to see the light.”</w:t>
      </w:r>
      <w:r>
        <w:t xml:space="preserve"> </w:t>
      </w:r>
      <w:r>
        <w:t xml:space="preserve">— close; reframe: the water is not</w:t>
      </w:r>
      <w:r>
        <w:t xml:space="preserve"> </w:t>
      </w:r>
      <w:r>
        <w:rPr>
          <w:i/>
          <w:iCs/>
        </w:rPr>
        <w:t xml:space="preserve">too clean</w:t>
      </w:r>
      <w:r>
        <w:t xml:space="preserve">, its dissolved particles are simply</w:t>
      </w:r>
      <w:r>
        <w:t xml:space="preserve"> </w:t>
      </w:r>
      <w:r>
        <w:rPr>
          <w:i/>
          <w:iCs/>
        </w:rPr>
        <w:t xml:space="preserve">too small</w:t>
      </w:r>
      <w:r>
        <w:t xml:space="preserve"> </w:t>
      </w:r>
      <w:r>
        <w:t xml:space="preserve">to bounce the light back to your eye. Particle size is the key.</w:t>
      </w:r>
    </w:p>
    <w:bookmarkEnd w:id="775"/>
    <w:bookmarkStart w:id="779" w:name="min-phenomenon-hook-the-laser-test-live"/>
    <w:p>
      <w:pPr>
        <w:pStyle w:val="Heading4"/>
      </w:pPr>
      <w:r>
        <w:t xml:space="preserve">3–8 min · Phenomenon hook — the laser test (live)</w:t>
      </w:r>
    </w:p>
    <w:p>
      <w:pPr>
        <w:pStyle w:val="FirstParagraph"/>
      </w:pPr>
      <w:r>
        <w:rPr>
          <w:b/>
          <w:bCs/>
        </w:rPr>
        <w:t xml:space="preserve">Teacher actions.</w:t>
      </w:r>
      <w:r>
        <w:t xml:space="preserve"> </w:t>
      </w:r>
      <w:r>
        <w:t xml:space="preserve">Darken the room. Hold up two of the three cups — the salt water and the milky water — and shine the laser pointer (or phone flashlight) horizontally through each toward a wall, never toward students’ eyes. The beam vanishes inside the salt water but glows brightly through the milk. Then introduce the third cup — cornstarch stirred into water — and shine through it: the beam glows here too, but the liquid looks grainy and cloudy.</w:t>
      </w:r>
    </w:p>
    <w:p>
      <w:pPr>
        <w:pStyle w:val="BlockText"/>
      </w:pPr>
      <w:r>
        <w:t xml:space="preserve">“Same laser. Same kind of cup. Same dark room. In the salt water the beam disappears; in the milk and the cornstarch it lights right up. The light didn’t change. So the answer has to be inside the liquid. What is in the milk and the cornstarch that is</w:t>
      </w:r>
      <w:r>
        <w:t xml:space="preserve"> </w:t>
      </w:r>
      <w:r>
        <w:rPr>
          <w:i/>
          <w:iCs/>
        </w:rPr>
        <w:t xml:space="preserve">not</w:t>
      </w:r>
      <w:r>
        <w:t xml:space="preserve"> </w:t>
      </w:r>
      <w:r>
        <w:t xml:space="preserve">in the salt water — at least not in the same way?”</w:t>
      </w:r>
    </w:p>
    <w:p>
      <w:pPr>
        <w:pStyle w:val="FirstParagraph"/>
      </w:pPr>
      <w:r>
        <w:t xml:space="preserve">Project the</w:t>
      </w:r>
      <w:r>
        <w:t xml:space="preserve"> </w:t>
      </w:r>
      <w:r>
        <w:rPr>
          <w:rStyle w:val="VerbatimChar"/>
        </w:rPr>
        <w:t xml:space="preserve">figures/tyndall_three_mixtures.png</w:t>
      </w:r>
      <w:r>
        <w:t xml:space="preserve"> </w:t>
      </w:r>
      <w:r>
        <w:t xml:space="preserve">figure:</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with only an orange exit dot on the far wall. In the second beaker, labeled Colloid (milk), the beam glows as a bright orange visible shaft scattering light along its whole path, captioned ‘beam VISIBLE (Tyndall effect)’. In the third beaker, labeled Suspension (cornstarch in water), the beam is also visible and scattering, and large purple particles are settling toward the bottom of the cup, captioned ‘beam VISIBLE + particles settle’." title="" id="777" name="Picture"/>
            <a:graphic>
              <a:graphicData uri="http://schemas.openxmlformats.org/drawingml/2006/picture">
                <pic:pic>
                  <pic:nvPicPr>
                    <pic:cNvPr descr="/Users/hoopie/Projects/Curricula/Publisher_Ready_Curriculum/02_Chemistry_East_Meadow_Refactor/02_Physical_Behavior_of_Matter/05_Types_of_Mixtures/figures/tyndall_three_mixtures.png" id="778" name="Picture"/>
                    <pic:cNvPicPr>
                      <a:picLocks noChangeArrowheads="1" noChangeAspect="1"/>
                    </pic:cNvPicPr>
                  </pic:nvPicPr>
                  <pic:blipFill>
                    <a:blip r:embed="rId776"/>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with only an orange exit dot on the far wall. In the second beaker, labeled Colloid (milk), the beam glows as a bright orange visible shaft scattering light along its whole path, captioned</w:t>
      </w:r>
      <w:r>
        <w:t xml:space="preserve"> </w:t>
      </w:r>
      <w:r>
        <w:t xml:space="preserve">‘beam VISIBLE (Tyndall effect)’</w:t>
      </w:r>
      <w:r>
        <w:t xml:space="preserve">. In the third beaker, labeled Suspension (cornstarch in water), the beam is also visible and scattering, and large purple particles are settling toward the bottom of the cup, captioned</w:t>
      </w:r>
      <w:r>
        <w:t xml:space="preserve"> </w:t>
      </w:r>
      <w:r>
        <w:t xml:space="preserve">‘beam VISIBLE + particles settle’</w:t>
      </w:r>
      <w:r>
        <w:t xml:space="preserve">.</w:t>
      </w:r>
    </w:p>
    <w:p>
      <w:pPr>
        <w:pStyle w:val="BodyText"/>
      </w:pPr>
      <w:r>
        <w:rPr>
          <w:b/>
          <w:bCs/>
        </w:rPr>
        <w:t xml:space="preserve">Sample teacher language:</w:t>
      </w:r>
    </w:p>
    <w:p>
      <w:pPr>
        <w:pStyle w:val="BlockText"/>
      </w:pPr>
      <w:r>
        <w:t xml:space="preserve">“Here is what we just saw, drawn out. On the left, salt water — a</w:t>
      </w:r>
      <w:r>
        <w:t xml:space="preserve"> </w:t>
      </w:r>
      <w:r>
        <w:rPr>
          <w:i/>
          <w:iCs/>
        </w:rPr>
        <w:t xml:space="preserve">solution</w:t>
      </w:r>
      <w:r>
        <w:t xml:space="preserve">. The salt has dissolved into particles so tiny they slip right past the light and the beam stays invisible. In the middle, milk diluted with water — a</w:t>
      </w:r>
      <w:r>
        <w:t xml:space="preserve"> </w:t>
      </w:r>
      <w:r>
        <w:rPr>
          <w:i/>
          <w:iCs/>
        </w:rPr>
        <w:t xml:space="preserve">colloid</w:t>
      </w:r>
      <w:r>
        <w:t xml:space="preserve">. Its particles are bigger; they are large enough to bounce the light sideways into your eye, so the beam glows. On the right, cornstarch in water — a</w:t>
      </w:r>
      <w:r>
        <w:t xml:space="preserve"> </w:t>
      </w:r>
      <w:r>
        <w:rPr>
          <w:i/>
          <w:iCs/>
        </w:rPr>
        <w:t xml:space="preserve">suspension</w:t>
      </w:r>
      <w:r>
        <w:t xml:space="preserve">. Its particles are bigger still; they scatter the light</w:t>
      </w:r>
      <w:r>
        <w:t xml:space="preserve"> </w:t>
      </w:r>
      <w:r>
        <w:rPr>
          <w:i/>
          <w:iCs/>
        </w:rPr>
        <w:t xml:space="preserve">and</w:t>
      </w:r>
      <w:r>
        <w:t xml:space="preserve"> </w:t>
      </w:r>
      <w:r>
        <w:t xml:space="preserve">they are heavy enough to sink. One thing changed across these three cups — the</w:t>
      </w:r>
      <w:r>
        <w:t xml:space="preserve"> </w:t>
      </w:r>
      <w:r>
        <w:rPr>
          <w:i/>
          <w:iCs/>
        </w:rPr>
        <w:t xml:space="preserve">size</w:t>
      </w:r>
      <w:r>
        <w:t xml:space="preserve"> </w:t>
      </w:r>
      <w:r>
        <w:t xml:space="preserve">of the particles spread through the water — and it changed everything you can see.”</w:t>
      </w:r>
    </w:p>
    <w:p>
      <w:pPr>
        <w:pStyle w:val="FirstParagraph"/>
      </w:pPr>
      <w:r>
        <w:rPr>
          <w:b/>
          <w:bCs/>
        </w:rPr>
        <w:t xml:space="preserve">Anticipated student responses:</w:t>
      </w:r>
    </w:p>
    <w:p>
      <w:pPr>
        <w:pStyle w:val="Compact"/>
        <w:numPr>
          <w:ilvl w:val="0"/>
          <w:numId w:val="1375"/>
        </w:numPr>
      </w:pPr>
      <w:r>
        <w:t xml:space="preserve">“So bigger pieces make the light show up?”</w:t>
      </w:r>
      <w:r>
        <w:t xml:space="preserve"> </w:t>
      </w:r>
      <w:r>
        <w:t xml:space="preserve">— yes; we will test and sharpen that all period. Bigger dispersed particles scatter light; tiny dissolved ones do not.</w:t>
      </w:r>
    </w:p>
    <w:p>
      <w:pPr>
        <w:pStyle w:val="Compact"/>
        <w:numPr>
          <w:ilvl w:val="0"/>
          <w:numId w:val="1375"/>
        </w:numPr>
      </w:pPr>
      <w:r>
        <w:t xml:space="preserve">“Why does the cornstarch sink but the milk doesn’t?”</w:t>
      </w:r>
      <w:r>
        <w:t xml:space="preserve"> </w:t>
      </w:r>
      <w:r>
        <w:t xml:space="preserve">— great observation; we will get to it in the settle-and-filter check. Bigger, denser particles settle out; small ones stay suspended.</w:t>
      </w:r>
    </w:p>
    <w:p>
      <w:pPr>
        <w:pStyle w:val="Compact"/>
        <w:numPr>
          <w:ilvl w:val="0"/>
          <w:numId w:val="1375"/>
        </w:numPr>
      </w:pPr>
      <w:r>
        <w:t xml:space="preserve">“Is fog the same thing as the milk one?”</w:t>
      </w:r>
      <w:r>
        <w:t xml:space="preserve"> </w:t>
      </w:r>
      <w:r>
        <w:t xml:space="preserve">— exactly the connection — fog is tiny water droplets dispersed in air, a colloid, which is why headlights light up in it. Save that for the Exit Ticket.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flashlight beam show up in fog or milk but not in clear water?</w:t>
      </w:r>
    </w:p>
    <w:bookmarkEnd w:id="779"/>
    <w:bookmarkStart w:id="780" w:name="min-notice-wonder-turn-and-talk-1-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cups or the figure. Then:</w:t>
      </w:r>
    </w:p>
    <w:p>
      <w:pPr>
        <w:pStyle w:val="BlockText"/>
      </w:pPr>
      <w:r>
        <w:t xml:space="preserve">“Turn to your partner: the salt water, the milk, and the cornstarch are all mixtures of</w:t>
      </w:r>
      <w:r>
        <w:t xml:space="preserve"> </w:t>
      </w:r>
      <w:r>
        <w:rPr>
          <w:i/>
          <w:iCs/>
        </w:rPr>
        <w:t xml:space="preserve">something</w:t>
      </w:r>
      <w:r>
        <w:t xml:space="preserve"> </w:t>
      </w:r>
      <w:r>
        <w:t xml:space="preserve">in water. The light beam behaves in two different ways across them. In one sentence — what do you think is different about the</w:t>
      </w:r>
      <w:r>
        <w:t xml:space="preserve"> </w:t>
      </w:r>
      <w:r>
        <w:rPr>
          <w:i/>
          <w:iCs/>
        </w:rPr>
        <w:t xml:space="preserve">something</w:t>
      </w:r>
      <w:r>
        <w:t xml:space="preserve"> </w:t>
      </w:r>
      <w:r>
        <w:t xml:space="preserve">that is mixed into each cup?”</w:t>
      </w:r>
    </w:p>
    <w:p>
      <w:pPr>
        <w:pStyle w:val="FirstParagraph"/>
      </w:pPr>
      <w:r>
        <w:t xml:space="preserve">Target insight (leave open if no one lands it yet): the difference is the</w:t>
      </w:r>
      <w:r>
        <w:t xml:space="preserve"> </w:t>
      </w:r>
      <w:r>
        <w:rPr>
          <w:i/>
          <w:iCs/>
        </w:rPr>
        <w:t xml:space="preserve">size</w:t>
      </w:r>
      <w:r>
        <w:t xml:space="preserve"> </w:t>
      </w:r>
      <w:r>
        <w:t xml:space="preserve">of the particles spread through the water. Tiny dissolved particles let light pass invisibly; larger particles scatter it and become visible. We will name these categories formally in Phase 3.</w:t>
      </w:r>
    </w:p>
    <w:p>
      <w:r>
        <w:pict>
          <v:rect style="width:0;height:1.5pt" o:hralign="center" o:hrstd="t" o:hr="t"/>
        </w:pict>
      </w:r>
    </w:p>
    <w:bookmarkEnd w:id="780"/>
    <w:bookmarkEnd w:id="781"/>
    <w:bookmarkStart w:id="786" w:name="phase-2-explore-10-30-min-12"/>
    <w:p>
      <w:pPr>
        <w:pStyle w:val="Heading3"/>
      </w:pPr>
      <w:r>
        <w:t xml:space="preserve">Phase 2 · Explore</w:t>
      </w:r>
      <w:r>
        <w:t xml:space="preserve"> </w:t>
      </w:r>
      <w:r>
        <w:rPr>
          <w:i/>
          <w:iCs/>
        </w:rPr>
        <w:t xml:space="preserve">(10 – 30 min)</w:t>
      </w:r>
    </w:p>
    <w:bookmarkStart w:id="782" w:name="X0867d189e9aee32092e44fb58aab7cc0da5bb5c"/>
    <w:p>
      <w:pPr>
        <w:pStyle w:val="Heading4"/>
      </w:pPr>
      <w:r>
        <w:t xml:space="preserve">10–15 min · ABCs Activity — sort by behavior before naming anything</w:t>
      </w:r>
    </w:p>
    <w:p>
      <w:pPr>
        <w:pStyle w:val="FirstParagraph"/>
      </w:pPr>
      <w:r>
        <w:rPr>
          <w:b/>
          <w:bCs/>
        </w:rPr>
        <w:t xml:space="preserve">Before any formal vocabulary is introduced</w:t>
      </w:r>
      <w:r>
        <w:t xml:space="preserve">, students build the classification from observation alone. Each student examines the three cups (rotate them past tables, or use the projected figure) and the two follow-up tests, recording behavior — not labels.</w:t>
      </w:r>
    </w:p>
    <w:p>
      <w:pPr>
        <w:pStyle w:val="BodyText"/>
      </w:pPr>
      <w:r>
        <w:t xml:space="preserve">The task: for each cup, record three observations.</w:t>
      </w:r>
    </w:p>
    <w:p>
      <w:pPr>
        <w:pStyle w:val="BlockText"/>
      </w:pPr>
      <w:r>
        <w:t xml:space="preserve">“Do not worry about names yet. For each cup, answer three things: (1) Is the laser beam</w:t>
      </w:r>
      <w:r>
        <w:t xml:space="preserve"> </w:t>
      </w:r>
      <w:r>
        <w:rPr>
          <w:i/>
          <w:iCs/>
        </w:rPr>
        <w:t xml:space="preserve">visible inside the liquid</w:t>
      </w:r>
      <w:r>
        <w:t xml:space="preserve">, yes or no? (2) Does the liquid look</w:t>
      </w:r>
      <w:r>
        <w:t xml:space="preserve"> </w:t>
      </w:r>
      <w:r>
        <w:rPr>
          <w:i/>
          <w:iCs/>
        </w:rPr>
        <w:t xml:space="preserve">clear, slightly cloudy, or grainy</w:t>
      </w:r>
      <w:r>
        <w:t xml:space="preserve">? (3) Your prediction: if you let it sit for five minutes, will anything</w:t>
      </w:r>
      <w:r>
        <w:t xml:space="preserve"> </w:t>
      </w:r>
      <w:r>
        <w:rPr>
          <w:i/>
          <w:iCs/>
        </w:rPr>
        <w:t xml:space="preserve">settle</w:t>
      </w:r>
      <w:r>
        <w:t xml:space="preserve"> </w:t>
      </w:r>
      <w:r>
        <w:t xml:space="preserve">to the bottom?”</w:t>
      </w:r>
    </w:p>
    <w:p>
      <w:pPr>
        <w:pStyle w:val="FirstParagraph"/>
      </w:pPr>
      <w:r>
        <w:t xml:space="preserve">Have students fill in this table from observation: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Beam visible inside?</w:t>
            </w:r>
          </w:p>
        </w:tc>
        <w:tc>
          <w:tcPr/>
          <w:p>
            <w:pPr>
              <w:pStyle w:val="Compact"/>
            </w:pPr>
            <w:r>
              <w:t xml:space="preserve">Appearance</w:t>
            </w:r>
          </w:p>
        </w:tc>
        <w:tc>
          <w:tcPr/>
          <w:p>
            <w:pPr>
              <w:pStyle w:val="Compact"/>
            </w:pPr>
            <w:r>
              <w:t xml:space="preserve">Predict: settles on standing?</w:t>
            </w:r>
          </w:p>
        </w:tc>
      </w:tr>
      <w:tr>
        <w:tc>
          <w:tcPr/>
          <w:p>
            <w:pPr>
              <w:pStyle w:val="Compact"/>
            </w:pPr>
            <w:r>
              <w:t xml:space="preserve">Salt water</w:t>
            </w:r>
          </w:p>
        </w:tc>
        <w:tc>
          <w:tcPr/>
          <w:p>
            <w:pPr>
              <w:pStyle w:val="Compact"/>
            </w:pPr>
          </w:p>
        </w:tc>
        <w:tc>
          <w:tcPr/>
          <w:p>
            <w:pPr>
              <w:pStyle w:val="Compact"/>
            </w:pPr>
          </w:p>
        </w:tc>
        <w:tc>
          <w:tcPr/>
          <w:p>
            <w:pPr>
              <w:pStyle w:val="Compact"/>
            </w:pPr>
          </w:p>
        </w:tc>
      </w:tr>
      <w:tr>
        <w:tc>
          <w:tcPr/>
          <w:p>
            <w:pPr>
              <w:pStyle w:val="Compact"/>
            </w:pPr>
            <w:r>
              <w:t xml:space="preserve">Milky water</w:t>
            </w:r>
          </w:p>
        </w:tc>
        <w:tc>
          <w:tcPr/>
          <w:p>
            <w:pPr>
              <w:pStyle w:val="Compact"/>
            </w:pPr>
          </w:p>
        </w:tc>
        <w:tc>
          <w:tcPr/>
          <w:p>
            <w:pPr>
              <w:pStyle w:val="Compact"/>
            </w:pPr>
          </w:p>
        </w:tc>
        <w:tc>
          <w:tcPr/>
          <w:p>
            <w:pPr>
              <w:pStyle w:val="Compact"/>
            </w:pPr>
          </w:p>
        </w:tc>
      </w:tr>
      <w:tr>
        <w:tc>
          <w:tcPr/>
          <w:p>
            <w:pPr>
              <w:pStyle w:val="Compact"/>
            </w:pPr>
            <w:r>
              <w:t xml:space="preserve">Cornstarch water</w:t>
            </w:r>
          </w:p>
        </w:tc>
        <w:tc>
          <w:tcPr/>
          <w:p>
            <w:pPr>
              <w:pStyle w:val="Compact"/>
            </w:pP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category names, just describe what you see. Where does the beam show up? Where does it vanish? Which cup looks grainiest? You are collecting evidence — the names come after.”</w:t>
      </w:r>
    </w:p>
    <w:p>
      <w:pPr>
        <w:pStyle w:val="BlockText"/>
      </w:pPr>
      <w:r>
        <w:t xml:space="preserve">“Notice the salt water is</w:t>
      </w:r>
      <w:r>
        <w:t xml:space="preserve"> </w:t>
      </w:r>
      <w:r>
        <w:rPr>
          <w:i/>
          <w:iCs/>
        </w:rPr>
        <w:t xml:space="preserve">clear</w:t>
      </w:r>
      <w:r>
        <w:t xml:space="preserve"> </w:t>
      </w:r>
      <w:r>
        <w:t xml:space="preserve">and the beam is</w:t>
      </w:r>
      <w:r>
        <w:t xml:space="preserve"> </w:t>
      </w:r>
      <w:r>
        <w:rPr>
          <w:i/>
          <w:iCs/>
        </w:rPr>
        <w:t xml:space="preserve">invisible</w:t>
      </w:r>
      <w:r>
        <w:t xml:space="preserve"> </w:t>
      </w:r>
      <w:r>
        <w:t xml:space="preserve">in it. The milk is</w:t>
      </w:r>
      <w:r>
        <w:t xml:space="preserve"> </w:t>
      </w:r>
      <w:r>
        <w:rPr>
          <w:i/>
          <w:iCs/>
        </w:rPr>
        <w:t xml:space="preserve">cloudy</w:t>
      </w:r>
      <w:r>
        <w:t xml:space="preserve"> </w:t>
      </w:r>
      <w:r>
        <w:t xml:space="preserve">and the beam</w:t>
      </w:r>
      <w:r>
        <w:t xml:space="preserve"> </w:t>
      </w:r>
      <w:r>
        <w:rPr>
          <w:i/>
          <w:iCs/>
        </w:rPr>
        <w:t xml:space="preserve">glows</w:t>
      </w:r>
      <w:r>
        <w:t xml:space="preserve">. What does that pattern suggest about the connection between cloudiness and the beam?”</w:t>
      </w:r>
    </w:p>
    <w:p>
      <w:pPr>
        <w:pStyle w:val="FirstParagraph"/>
      </w:pPr>
      <w:r>
        <w:rPr>
          <w:b/>
          <w:bCs/>
        </w:rPr>
        <w:t xml:space="preserve">Anticipated student responses during ABCs:</w:t>
      </w:r>
    </w:p>
    <w:p>
      <w:pPr>
        <w:pStyle w:val="Compact"/>
        <w:numPr>
          <w:ilvl w:val="0"/>
          <w:numId w:val="1376"/>
        </w:numPr>
      </w:pPr>
      <w:r>
        <w:t xml:space="preserve">“The clear one hides the beam and the cloudy ones show it.”</w:t>
      </w:r>
      <w:r>
        <w:t xml:space="preserve"> </w:t>
      </w:r>
      <w:r>
        <w:t xml:space="preserve">— exactly the pattern; affirm and ask them to write it as a rule of thumb to test in Part 2.</w:t>
      </w:r>
    </w:p>
    <w:p>
      <w:pPr>
        <w:pStyle w:val="Compact"/>
        <w:numPr>
          <w:ilvl w:val="0"/>
          <w:numId w:val="1376"/>
        </w:numPr>
      </w:pPr>
      <w:r>
        <w:t xml:space="preserve">“I think the cornstarch will settle because it looks like there are pieces in it.”</w:t>
      </w:r>
      <w:r>
        <w:t xml:space="preserve"> </w:t>
      </w:r>
      <w:r>
        <w:t xml:space="preserve">— good prediction; we will check it directly. Bigger visible particles tend to settle.</w:t>
      </w:r>
    </w:p>
    <w:p>
      <w:pPr>
        <w:pStyle w:val="Compact"/>
        <w:numPr>
          <w:ilvl w:val="0"/>
          <w:numId w:val="1376"/>
        </w:numPr>
      </w:pPr>
      <w:r>
        <w:t xml:space="preserve">“Is the milk going to settle too?”</w:t>
      </w:r>
      <w:r>
        <w:t xml:space="preserve"> </w:t>
      </w:r>
      <w:r>
        <w:t xml:space="preserve">— make it a prediction to test, not a fact to receive. (It will stay uniform — colloid particles are too small to settle.)</w:t>
      </w:r>
    </w:p>
    <w:bookmarkEnd w:id="782"/>
    <w:bookmarkStart w:id="783" w:name="X3b14a972afb73579b23bc9baed8667a406a482f"/>
    <w:p>
      <w:pPr>
        <w:pStyle w:val="Heading4"/>
      </w:pPr>
      <w:r>
        <w:t xml:space="preserve">15–22 min · Initial Model — the settle-and-filter evidence</w:t>
      </w:r>
    </w:p>
    <w:p>
      <w:pPr>
        <w:pStyle w:val="FirstParagraph"/>
      </w:pPr>
      <w:r>
        <w:rPr>
          <w:b/>
          <w:bCs/>
        </w:rPr>
        <w:t xml:space="preserve">Prompt on the board:</w:t>
      </w:r>
    </w:p>
    <w:p>
      <w:pPr>
        <w:pStyle w:val="BlockText"/>
      </w:pPr>
      <w:r>
        <w:rPr>
          <w:i/>
          <w:iCs/>
        </w:rPr>
        <w:t xml:space="preserve">“Before we name anything: we now have two more pieces of evidence. (1) After standing 5 minutes, the cornstarch settled to the bottom; the salt water and the milk stayed uniform. (2) Poured through a coffee filter, the cornstarch was caught on the filter; the salt water and milk passed straight through, unchanged. Add these results to your table. Then write your best guess: what single property of the particles in each cup could explain ALL of these behaviors at once?”</w:t>
      </w:r>
    </w:p>
    <w:p>
      <w:pPr>
        <w:pStyle w:val="FirstParagraph"/>
      </w:pPr>
      <w:r>
        <w:t xml:space="preserve">Students work individually for 3 minutes, then compare with a partner.</w:t>
      </w:r>
    </w:p>
    <w:p>
      <w:pPr>
        <w:pStyle w:val="BodyText"/>
      </w:pPr>
      <w:r>
        <w:t xml:space="preserve">Target model:</w:t>
      </w:r>
    </w:p>
    <w:p>
      <w:pPr>
        <w:pStyle w:val="BlockText"/>
      </w:pPr>
      <w:r>
        <w:t xml:space="preserve">The one property that explains everything is</w:t>
      </w:r>
      <w:r>
        <w:t xml:space="preserve"> </w:t>
      </w:r>
      <w:r>
        <w:rPr>
          <w:b/>
          <w:bCs/>
        </w:rPr>
        <w:t xml:space="preserve">particle size</w:t>
      </w:r>
      <w:r>
        <w:t xml:space="preserve">. Salt water has the smallest particles (dissolved, invisible to light, never settle, pass through any filter). Cornstarch has the largest particles (scatter light, heavy enough to settle, caught by a filter). Milk is in between (large enough to scatter light, too small to settle or be filtered).</w:t>
      </w:r>
    </w:p>
    <w:p>
      <w:pPr>
        <w:pStyle w:val="FirstParagraph"/>
      </w:pPr>
      <w:r>
        <w:rPr>
          <w:b/>
          <w:bCs/>
        </w:rPr>
        <w:t xml:space="preserve">Teacher facilitation language:</w:t>
      </w:r>
    </w:p>
    <w:p>
      <w:pPr>
        <w:pStyle w:val="BlockText"/>
      </w:pPr>
      <w:r>
        <w:t xml:space="preserve">“You have three independent tests now — the laser, the settling, and the filter. Look for the</w:t>
      </w:r>
      <w:r>
        <w:t xml:space="preserve"> </w:t>
      </w:r>
      <w:r>
        <w:rPr>
          <w:i/>
          <w:iCs/>
        </w:rPr>
        <w:t xml:space="preserve">one</w:t>
      </w:r>
      <w:r>
        <w:t xml:space="preserve"> </w:t>
      </w:r>
      <w:r>
        <w:t xml:space="preserve">hidden variable that ties them together. What about a particle would make it scatter light AND settle AND get caught by a filter? What would make the opposite particle do none of those things?”</w:t>
      </w:r>
    </w:p>
    <w:p>
      <w:pPr>
        <w:pStyle w:val="BlockText"/>
      </w:pPr>
      <w:r>
        <w:t xml:space="preserve">“Did your partner pick a different property than you? Test it: does their property explain</w:t>
      </w:r>
      <w:r>
        <w:t xml:space="preserve"> </w:t>
      </w:r>
      <w:r>
        <w:rPr>
          <w:i/>
          <w:iCs/>
        </w:rPr>
        <w:t xml:space="preserve">all three</w:t>
      </w:r>
      <w:r>
        <w:t xml:space="preserve"> </w:t>
      </w:r>
      <w:r>
        <w:t xml:space="preserve">tests, or just one? The right model has to explain the laser, the settling, AND the filter.”</w:t>
      </w:r>
    </w:p>
    <w:p>
      <w:pPr>
        <w:pStyle w:val="FirstParagraph"/>
      </w:pPr>
      <w:r>
        <w:rPr>
          <w:b/>
          <w:bCs/>
        </w:rPr>
        <w:t xml:space="preserve">Anticipated student responses:</w:t>
      </w:r>
    </w:p>
    <w:p>
      <w:pPr>
        <w:pStyle w:val="Compact"/>
        <w:numPr>
          <w:ilvl w:val="0"/>
          <w:numId w:val="1377"/>
        </w:numPr>
      </w:pPr>
      <w:r>
        <w:t xml:space="preserve">“It’s about how much stuff is in each cup.”</w:t>
      </w:r>
      <w:r>
        <w:t xml:space="preserve"> </w:t>
      </w:r>
      <w:r>
        <w:t xml:space="preserve">— push back gently: amount (concentration) is a different idea; you could have a very dilute cornstarch suspension that still scatters and settles. What about the</w:t>
      </w:r>
      <w:r>
        <w:t xml:space="preserve"> </w:t>
      </w:r>
      <w:r>
        <w:rPr>
          <w:i/>
          <w:iCs/>
        </w:rPr>
        <w:t xml:space="preserve">individual particles</w:t>
      </w:r>
      <w:r>
        <w:t xml:space="preserve"> </w:t>
      </w:r>
      <w:r>
        <w:t xml:space="preserve">themselves?</w:t>
      </w:r>
    </w:p>
    <w:p>
      <w:pPr>
        <w:pStyle w:val="Compact"/>
        <w:numPr>
          <w:ilvl w:val="0"/>
          <w:numId w:val="1377"/>
        </w:numPr>
      </w:pPr>
      <w:r>
        <w:t xml:space="preserve">“The big particles settle and get caught; the tiny ones don’t.”</w:t>
      </w:r>
      <w:r>
        <w:t xml:space="preserve"> </w:t>
      </w:r>
      <w:r>
        <w:t xml:space="preserve">— exactly the target. The same size that lets a particle settle also lets a filter catch it and lets it scatter light.</w:t>
      </w:r>
    </w:p>
    <w:p>
      <w:pPr>
        <w:pStyle w:val="Compact"/>
        <w:numPr>
          <w:ilvl w:val="0"/>
          <w:numId w:val="1377"/>
        </w:numPr>
      </w:pPr>
      <w:r>
        <w:t xml:space="preserve">“Salt disappears completely but cornstarch doesn’t.”</w:t>
      </w:r>
      <w:r>
        <w:t xml:space="preserve"> </w:t>
      </w:r>
      <w:r>
        <w:t xml:space="preserve">— yes; dissolved salt breaks into particles too small to see, scatter, settle, or filter out. That is the smallest end of the size scale.</w:t>
      </w:r>
    </w:p>
    <w:bookmarkEnd w:id="783"/>
    <w:bookmarkStart w:id="784" w:name="Xbc2f56f28dda3cda928b08ea217b76f0125be7b"/>
    <w:p>
      <w:pPr>
        <w:pStyle w:val="Heading4"/>
      </w:pPr>
      <w:r>
        <w:t xml:space="preserve">22–30 min · Investigation — sort unknowns by particle-size evidence</w:t>
      </w:r>
    </w:p>
    <w:p>
      <w:pPr>
        <w:pStyle w:val="FirstParagraph"/>
      </w:pPr>
      <w:r>
        <w:t xml:space="preserve">Groups of three or four work through a structured sorting set. Each student records the evidence and the classification individually, then compares with the group. (Categories are still described by</w:t>
      </w:r>
      <w:r>
        <w:t xml:space="preserve"> </w:t>
      </w:r>
      <w:r>
        <w:rPr>
          <w:i/>
          <w:iCs/>
        </w:rPr>
        <w:t xml:space="preserve">behavior</w:t>
      </w:r>
      <w:r>
        <w:t xml:space="preserve">; the formal names come in Phase 3.)</w:t>
      </w:r>
    </w:p>
    <w:p>
      <w:pPr>
        <w:pStyle w:val="BodyText"/>
      </w:pPr>
      <w:r>
        <w:rPr>
          <w:b/>
          <w:bCs/>
        </w:rPr>
        <w:t xml:space="preserve">Investigation set (projected or distributed as a half-sheet):</w:t>
      </w:r>
    </w:p>
    <w:p>
      <w:pPr>
        <w:pStyle w:val="BodyText"/>
      </w:pPr>
      <w:r>
        <w:t xml:space="preserve">For each described mixture, fill in the predicted behaviors and decide which of the three cups it behaves</w:t>
      </w:r>
      <w:r>
        <w:t xml:space="preserve"> </w:t>
      </w:r>
      <w:r>
        <w:rPr>
          <w:i/>
          <w:iCs/>
        </w:rPr>
        <w:t xml:space="preserve">most like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Mixture</w:t>
            </w:r>
          </w:p>
        </w:tc>
        <w:tc>
          <w:tcPr/>
          <w:p>
            <w:pPr>
              <w:pStyle w:val="Compact"/>
            </w:pPr>
            <w:r>
              <w:t xml:space="preserve">Beam visible? (Tyndall)</w:t>
            </w:r>
          </w:p>
        </w:tc>
        <w:tc>
          <w:tcPr/>
          <w:p>
            <w:pPr>
              <w:pStyle w:val="Compact"/>
            </w:pPr>
            <w:r>
              <w:t xml:space="preserve">Settles on standing?</w:t>
            </w:r>
          </w:p>
        </w:tc>
        <w:tc>
          <w:tcPr/>
          <w:p>
            <w:pPr>
              <w:pStyle w:val="Compact"/>
            </w:pPr>
            <w:r>
              <w:t xml:space="preserve">Caught by filter?</w:t>
            </w:r>
          </w:p>
        </w:tc>
        <w:tc>
          <w:tcPr/>
          <w:p>
            <w:pPr>
              <w:pStyle w:val="Compact"/>
            </w:pPr>
            <w:r>
              <w:t xml:space="preserve">Behaves like…</w:t>
            </w:r>
          </w:p>
        </w:tc>
      </w:tr>
      <w:tr>
        <w:tc>
          <w:tcPr/>
          <w:p>
            <w:pPr>
              <w:pStyle w:val="Compact"/>
            </w:pPr>
            <w:r>
              <w:t xml:space="preserve">Sugar fully dissolved in water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salt water</w:t>
            </w:r>
          </w:p>
        </w:tc>
      </w:tr>
      <w:tr>
        <w:tc>
          <w:tcPr/>
          <w:p>
            <w:pPr>
              <w:pStyle w:val="Compact"/>
            </w:pPr>
            <w:r>
              <w:t xml:space="preserve">Muddy river water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cornstarch water</w:t>
            </w:r>
          </w:p>
        </w:tc>
      </w:tr>
      <w:tr>
        <w:tc>
          <w:tcPr/>
          <w:p>
            <w:pPr>
              <w:pStyle w:val="Compact"/>
            </w:pPr>
            <w:r>
              <w:t xml:space="preserve">Gelatin / jello (set, then re-liquefied)</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milky water</w:t>
            </w:r>
          </w:p>
        </w:tc>
      </w:tr>
      <w:tr>
        <w:tc>
          <w:tcPr/>
          <w:p>
            <w:pPr>
              <w:pStyle w:val="Compact"/>
            </w:pPr>
            <w:r>
              <w:t xml:space="preserve">Fine sand stirred into water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cornstarch water</w:t>
            </w:r>
          </w:p>
        </w:tc>
      </w:tr>
      <w:tr>
        <w:tc>
          <w:tcPr/>
          <w:p>
            <w:pPr>
              <w:pStyle w:val="Compact"/>
            </w:pPr>
            <w:r>
              <w:t xml:space="preserve">Food-colored water (clear, dyed)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salt water</w:t>
            </w:r>
          </w:p>
        </w:tc>
      </w:tr>
    </w:tbl>
    <w:p>
      <w:pPr>
        <w:pStyle w:val="BodyText"/>
      </w:pPr>
      <w:r>
        <w:rPr>
          <w:b/>
          <w:bCs/>
        </w:rPr>
        <w:t xml:space="preserve">Teacher facilitation prompts (circulate):</w:t>
      </w:r>
    </w:p>
    <w:p>
      <w:pPr>
        <w:pStyle w:val="BlockText"/>
      </w:pPr>
      <w:r>
        <w:t xml:space="preserve">“For muddy river water — picture it in a glass. Can you see the beam? Yes, it is cloudy. Does the mud settle? Yes, it sinks to the bottom over time. Would a filter catch it? Yes. So which cup does it behave most like — the salt water, the milk, or the cornstarch?”</w:t>
      </w:r>
    </w:p>
    <w:p>
      <w:pPr>
        <w:pStyle w:val="BlockText"/>
      </w:pPr>
      <w:r>
        <w:t xml:space="preserve">“Food-colored water is dyed but still</w:t>
      </w:r>
      <w:r>
        <w:t xml:space="preserve"> </w:t>
      </w:r>
      <w:r>
        <w:rPr>
          <w:i/>
          <w:iCs/>
        </w:rPr>
        <w:t xml:space="preserve">clear</w:t>
      </w:r>
      <w:r>
        <w:t xml:space="preserve"> </w:t>
      </w:r>
      <w:r>
        <w:t xml:space="preserve">— you can read print through it. Would a laser beam show up in it? No — the dye particles are dissolved, far too small to scatter light. So it behaves like the salt water, even though it has color.”</w:t>
      </w:r>
    </w:p>
    <w:p>
      <w:pPr>
        <w:pStyle w:val="BlockText"/>
      </w:pPr>
      <w:r>
        <w:t xml:space="preserve">“Watch out for the trap:</w:t>
      </w:r>
      <w:r>
        <w:t xml:space="preserve"> </w:t>
      </w:r>
      <w:r>
        <w:rPr>
          <w:i/>
          <w:iCs/>
        </w:rPr>
        <w:t xml:space="preserve">color</w:t>
      </w:r>
      <w:r>
        <w:t xml:space="preserve"> </w:t>
      </w:r>
      <w:r>
        <w:t xml:space="preserve">is not the same as</w:t>
      </w:r>
      <w:r>
        <w:t xml:space="preserve"> </w:t>
      </w:r>
      <w:r>
        <w:rPr>
          <w:i/>
          <w:iCs/>
        </w:rPr>
        <w:t xml:space="preserve">cloudiness</w:t>
      </w:r>
      <w:r>
        <w:t xml:space="preserve">. A solution can be brightly colored and still let the beam pass invisibly, because the dissolved particles are too small to scatter light.”</w:t>
      </w:r>
    </w:p>
    <w:p>
      <w:pPr>
        <w:pStyle w:val="FirstParagraph"/>
      </w:pPr>
      <w:r>
        <w:rPr>
          <w:b/>
          <w:bCs/>
        </w:rPr>
        <w:t xml:space="preserve">Anticipated student responses:</w:t>
      </w:r>
    </w:p>
    <w:p>
      <w:pPr>
        <w:pStyle w:val="Compact"/>
        <w:numPr>
          <w:ilvl w:val="0"/>
          <w:numId w:val="1378"/>
        </w:numPr>
      </w:pPr>
      <w:r>
        <w:t xml:space="preserve">“Jello is solid, that’s confusing.”</w:t>
      </w:r>
      <w:r>
        <w:t xml:space="preserve"> </w:t>
      </w:r>
      <w:r>
        <w:t xml:space="preserve">— affirm; in its liquid (sol) state gelatin disperses protein clusters large enough to scatter light but too small to settle or filter — it behaves like the milk. (Acceptable to classify by the liquid behavior.)</w:t>
      </w:r>
    </w:p>
    <w:p>
      <w:pPr>
        <w:pStyle w:val="Compact"/>
        <w:numPr>
          <w:ilvl w:val="0"/>
          <w:numId w:val="1378"/>
        </w:numPr>
      </w:pPr>
      <w:r>
        <w:t xml:space="preserve">“Food coloring has stuff in it, so won’t it scatter?”</w:t>
      </w:r>
      <w:r>
        <w:t xml:space="preserve"> </w:t>
      </w:r>
      <w:r>
        <w:t xml:space="preserve">— the dye dissolves into individual particles too small to scatter; the water stays clear and the beam stays invisible. It behaves like the salt water.</w:t>
      </w:r>
    </w:p>
    <w:p>
      <w:pPr>
        <w:pStyle w:val="Compact"/>
        <w:numPr>
          <w:ilvl w:val="0"/>
          <w:numId w:val="1378"/>
        </w:numPr>
      </w:pPr>
      <w:r>
        <w:t xml:space="preserve">“Sand and mud both settle, so are they the same?”</w:t>
      </w:r>
      <w:r>
        <w:t xml:space="preserve"> </w:t>
      </w:r>
      <w:r>
        <w:t xml:space="preserve">— both behave like the cornstarch cup (large particles that scatter, settle, and filter out). Good — that is the same category by behavior.</w:t>
      </w:r>
    </w:p>
    <w:bookmarkEnd w:id="784"/>
    <w:bookmarkStart w:id="785" w:name="min-reconnect-surface-the-pattern-1"/>
    <w:p>
      <w:pPr>
        <w:pStyle w:val="Heading4"/>
      </w:pPr>
      <w:r>
        <w:t xml:space="preserve">28–30 min · Reconnect + surface the pattern</w:t>
      </w:r>
    </w:p>
    <w:p>
      <w:pPr>
        <w:pStyle w:val="FirstParagraph"/>
      </w:pPr>
      <w:r>
        <w:t xml:space="preserve">Bring groups back together. Put the three-cup summary on the board (beam / settle / filter for each cup). Ask the class:</w:t>
      </w:r>
    </w:p>
    <w:p>
      <w:pPr>
        <w:pStyle w:val="BlockText"/>
      </w:pPr>
      <w:r>
        <w:t xml:space="preserve">“Every mixture you sorted fell into one of three behavior groups. What is the</w:t>
      </w:r>
      <w:r>
        <w:t xml:space="preserve"> </w:t>
      </w:r>
      <w:r>
        <w:rPr>
          <w:i/>
          <w:iCs/>
        </w:rPr>
        <w:t xml:space="preserve">one hidden property</w:t>
      </w:r>
      <w:r>
        <w:t xml:space="preserve"> </w:t>
      </w:r>
      <w:r>
        <w:t xml:space="preserve">that all three tests — the laser, the settling, and the filter — are secretly measuring?”</w:t>
      </w:r>
    </w:p>
    <w:p>
      <w:pPr>
        <w:pStyle w:val="FirstParagraph"/>
      </w:pPr>
      <w:r>
        <w:t xml:space="preserve">Surface the key idea: all three tests are indirect measurements of</w:t>
      </w:r>
      <w:r>
        <w:t xml:space="preserve"> </w:t>
      </w:r>
      <w:r>
        <w:rPr>
          <w:b/>
          <w:bCs/>
        </w:rPr>
        <w:t xml:space="preserve">particle size</w:t>
      </w:r>
      <w:r>
        <w:t xml:space="preserve">. Tiny particles (solutions) scatter no light, never settle, pass any filter. Medium particles (colloids) scatter light but stay suspended and pass a filter. Large particles (suspensions) scatter light, settle out, and are caught by a filter. One invisible variable, three observable behaviors.</w:t>
      </w:r>
    </w:p>
    <w:p>
      <w:r>
        <w:pict>
          <v:rect style="width:0;height:1.5pt" o:hralign="center" o:hrstd="t" o:hr="t"/>
        </w:pict>
      </w:r>
    </w:p>
    <w:bookmarkEnd w:id="785"/>
    <w:bookmarkEnd w:id="786"/>
    <w:bookmarkStart w:id="789" w:name="phase-3-explain-30-36-min-12"/>
    <w:p>
      <w:pPr>
        <w:pStyle w:val="Heading3"/>
      </w:pPr>
      <w:r>
        <w:t xml:space="preserve">Phase 3 · Explain</w:t>
      </w:r>
      <w:r>
        <w:t xml:space="preserve"> </w:t>
      </w:r>
      <w:r>
        <w:rPr>
          <w:i/>
          <w:iCs/>
        </w:rPr>
        <w:t xml:space="preserve">(30 – 36 min)</w:t>
      </w:r>
    </w:p>
    <w:bookmarkStart w:id="787" w:name="min-turn-and-talk-2-class-consensus-12"/>
    <w:p>
      <w:pPr>
        <w:pStyle w:val="Heading4"/>
      </w:pPr>
      <w:r>
        <w:t xml:space="preserve">30–33 min · Turn-and-Talk #2 + class consensus</w:t>
      </w:r>
    </w:p>
    <w:p>
      <w:pPr>
        <w:pStyle w:val="BlockText"/>
      </w:pPr>
      <w:r>
        <w:t xml:space="preserve">“Look at your sorted table. Turn to your partner: the salt water and the milk are</w:t>
      </w:r>
      <w:r>
        <w:t xml:space="preserve"> </w:t>
      </w:r>
      <w:r>
        <w:rPr>
          <w:i/>
          <w:iCs/>
        </w:rPr>
        <w:t xml:space="preserve">both</w:t>
      </w:r>
      <w:r>
        <w:t xml:space="preserve"> </w:t>
      </w:r>
      <w:r>
        <w:t xml:space="preserve">mixtures of something in water, and both look like they could be uniform — but the beam vanishes in one and glows in the other. What does the beam test reveal about the particles that your eyes alone could not?”</w:t>
      </w:r>
    </w:p>
    <w:p>
      <w:pPr>
        <w:pStyle w:val="FirstParagraph"/>
      </w:pPr>
      <w:r>
        <w:t xml:space="preserve">Target consensus: the laser beam is a tool for</w:t>
      </w:r>
      <w:r>
        <w:t xml:space="preserve"> </w:t>
      </w:r>
      <w:r>
        <w:rPr>
          <w:i/>
          <w:iCs/>
        </w:rPr>
        <w:t xml:space="preserve">seeing the invisible</w:t>
      </w:r>
      <w:r>
        <w:t xml:space="preserve"> </w:t>
      </w:r>
      <w:r>
        <w:t xml:space="preserve">— it reveals whether the dispersed particles are large enough to scatter light. Particles too small to scatter (a solution) hide the beam; particles large enough to scatter (a colloid or suspension) make it glow. The beam test measures particle size indirectly.</w:t>
      </w:r>
    </w:p>
    <w:p>
      <w:pPr>
        <w:pStyle w:val="BlockText"/>
      </w:pPr>
      <w:r>
        <w:t xml:space="preserve">“If I slowly stirred more and more salt into the salt water until it could not dissolve any more, and the extra salt sat as visible grains, would the beam start to show up? Why?”</w:t>
      </w:r>
    </w:p>
    <w:p>
      <w:pPr>
        <w:pStyle w:val="FirstParagraph"/>
      </w:pPr>
      <w:r>
        <w:t xml:space="preserve">Target: yes — once solid grains are present, they are large particles (a suspension), so they scatter light and the beam becomes visible. Dissolved salt stays invisible; undissolved grains scatter.</w:t>
      </w:r>
    </w:p>
    <w:bookmarkEnd w:id="787"/>
    <w:bookmarkStart w:id="788" w:name="X7de223df973af783a999ab7f2f069ebc98b917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behavior groups we built. When particles are so small they fully dissolve — too small to scatter light, settle, or be filtered — the mixture is a</w:t>
      </w:r>
      <w:r>
        <w:t xml:space="preserve"> </w:t>
      </w:r>
      <w:r>
        <w:rPr>
          <w:b/>
          <w:bCs/>
        </w:rPr>
        <w:t xml:space="preserve">solution</w:t>
      </w:r>
      <w:r>
        <w:t xml:space="preserve">. A solution is a homogeneous mixture whose dispersed particles are so small the mixture looks uniform and lets a light beam pass invisibly. Salt water and food-colored water are solutions.”</w:t>
      </w:r>
    </w:p>
    <w:p>
      <w:pPr>
        <w:pStyle w:val="BlockText"/>
      </w:pPr>
      <w:r>
        <w:t xml:space="preserve">“When the particles are larger — big enough to scatter light into a glowing beam, but still too small to settle out or be caught by a filter — the mixture is a</w:t>
      </w:r>
      <w:r>
        <w:t xml:space="preserve"> </w:t>
      </w:r>
      <w:r>
        <w:rPr>
          <w:b/>
          <w:bCs/>
        </w:rPr>
        <w:t xml:space="preserve">colloid</w:t>
      </w:r>
      <w:r>
        <w:t xml:space="preserve">. Milk, fog, gelatin, and whipped cream are colloids. The particles stay suspended forever, but they bounce light sideways.”</w:t>
      </w:r>
    </w:p>
    <w:p>
      <w:pPr>
        <w:pStyle w:val="BlockText"/>
      </w:pPr>
      <w:r>
        <w:t xml:space="preserve">“And the thing the beam reveals in a colloid — the scattering of light by particles large enough to bounce it into your eye — is called the</w:t>
      </w:r>
      <w:r>
        <w:t xml:space="preserve"> </w:t>
      </w:r>
      <w:r>
        <w:rPr>
          <w:b/>
          <w:bCs/>
        </w:rPr>
        <w:t xml:space="preserve">Tyndall effect</w:t>
      </w:r>
      <w:r>
        <w:t xml:space="preserve">. Here is the Hochman appositive move to define it. An appositive is a phrase set off by dashes that renames or explains the noun beside it. Say this with me:</w:t>
      </w:r>
    </w:p>
    <w:p>
      <w:pPr>
        <w:pStyle w:val="BlockText"/>
      </w:pPr>
      <w:r>
        <w:rPr>
          <w:i/>
          <w:iCs/>
        </w:rPr>
        <w:t xml:space="preserve">The Tyndall effect — the scattering of light by the dispersed particles of a colloid or suspension — is why a flashlight beam glows in fog but vanishes in clear water.</w:t>
      </w:r>
    </w:p>
    <w:p>
      <w:pPr>
        <w:pStyle w:val="BlockText"/>
      </w:pPr>
      <w:r>
        <w:t xml:space="preserve">The phrase between the dashes is the appositive: it defines</w:t>
      </w:r>
      <w:r>
        <w:t xml:space="preserve"> </w:t>
      </w:r>
      <w:r>
        <w:t xml:space="preserve">‘Tyndall effect’</w:t>
      </w:r>
      <w:r>
        <w:t xml:space="preserve"> </w:t>
      </w:r>
      <w:r>
        <w:t xml:space="preserve">inside the sentence. You will use this structure on the Exit Ticket and in your notes.”</w:t>
      </w:r>
    </w:p>
    <w:p>
      <w:pPr>
        <w:pStyle w:val="FirstParagraph"/>
      </w:pPr>
      <w:r>
        <w:t xml:space="preserve">Post the three terms on the board. Students fill them in on their notes.</w:t>
      </w:r>
    </w:p>
    <w:p>
      <w:pPr>
        <w:pStyle w:val="BlockText"/>
      </w:pPr>
      <w:r>
        <w:t xml:space="preserve">“That leaves the third behavior group — the cornstarch and the mud, where the particles scatter light AND settle out AND are caught by a filter. That mixture is a</w:t>
      </w:r>
      <w:r>
        <w:t xml:space="preserve"> </w:t>
      </w:r>
      <w:r>
        <w:rPr>
          <w:b/>
          <w:bCs/>
        </w:rPr>
        <w:t xml:space="preserve">suspension</w:t>
      </w:r>
      <w:r>
        <w:t xml:space="preserve">. We will treat suspension as the third member of the family the figure already shows, but our three vocabulary words for the Exit Ticket are</w:t>
      </w:r>
      <w:r>
        <w:t xml:space="preserve"> </w:t>
      </w:r>
      <w:r>
        <w:rPr>
          <w:i/>
          <w:iCs/>
        </w:rPr>
        <w:t xml:space="preserve">solution</w:t>
      </w:r>
      <w:r>
        <w:t xml:space="preserve">,</w:t>
      </w:r>
      <w:r>
        <w:t xml:space="preserve"> </w:t>
      </w:r>
      <w:r>
        <w:rPr>
          <w:i/>
          <w:iCs/>
        </w:rPr>
        <w:t xml:space="preserve">colloid</w:t>
      </w:r>
      <w:r>
        <w:t xml:space="preserve">, and</w:t>
      </w:r>
      <w:r>
        <w:t xml:space="preserve"> </w:t>
      </w:r>
      <w:r>
        <w:rPr>
          <w:i/>
          <w:iCs/>
        </w:rPr>
        <w:t xml:space="preserve">Tyndall effect</w:t>
      </w:r>
      <w:r>
        <w:t xml:space="preserve"> </w:t>
      </w:r>
      <w:r>
        <w:t xml:space="preserve">— because the Tyndall effect is the single tool that distinguishes the dissolved-particle world (solutions) from the larger-particle world (colloids and suspensions).”</w:t>
      </w:r>
    </w:p>
    <w:p>
      <w:pPr>
        <w:pStyle w:val="FirstParagraph"/>
      </w:pPr>
      <w:r>
        <w:rPr>
          <w:b/>
          <w:bCs/>
        </w:rPr>
        <w:t xml:space="preserve">Discussion prompts to deploy here:</w:t>
      </w:r>
    </w:p>
    <w:p>
      <w:pPr>
        <w:pStyle w:val="Compact"/>
        <w:numPr>
          <w:ilvl w:val="0"/>
          <w:numId w:val="1379"/>
        </w:numPr>
      </w:pPr>
      <w:r>
        <w:t xml:space="preserve">“If a mixture shows the Tyndall effect, what does that tell you about its particles?”</w:t>
      </w:r>
      <w:r>
        <w:t xml:space="preserve"> </w:t>
      </w:r>
      <w:r>
        <w:t xml:space="preserve">—</w:t>
      </w:r>
      <w:r>
        <w:t xml:space="preserve"> </w:t>
      </w:r>
      <w:r>
        <w:rPr>
          <w:i/>
          <w:iCs/>
        </w:rPr>
        <w:t xml:space="preserve">Expected response:</w:t>
      </w:r>
      <w:r>
        <w:t xml:space="preserve"> </w:t>
      </w:r>
      <w:r>
        <w:t xml:space="preserve">the particles are large enough to scatter light — so the mixture is a colloid or a suspension, not a true solution.</w:t>
      </w:r>
    </w:p>
    <w:p>
      <w:pPr>
        <w:pStyle w:val="Compact"/>
        <w:numPr>
          <w:ilvl w:val="0"/>
          <w:numId w:val="1379"/>
        </w:numPr>
      </w:pPr>
      <w:r>
        <w:t xml:space="preserve">“Salt water and milk are both homogeneous-looking. Which is the solution, and how does the laser prove it?”</w:t>
      </w:r>
      <w:r>
        <w:t xml:space="preserve"> </w:t>
      </w:r>
      <w:r>
        <w:t xml:space="preserve">—</w:t>
      </w:r>
      <w:r>
        <w:t xml:space="preserve"> </w:t>
      </w:r>
      <w:r>
        <w:rPr>
          <w:i/>
          <w:iCs/>
        </w:rPr>
        <w:t xml:space="preserve">Expected response:</w:t>
      </w:r>
      <w:r>
        <w:t xml:space="preserve"> </w:t>
      </w:r>
      <w:r>
        <w:t xml:space="preserve">salt water is the solution; the laser passes through it invisibly because its dissolved particles are too small to scatter light, while the milk shows the Tyndall effect.</w:t>
      </w:r>
    </w:p>
    <w:p>
      <w:r>
        <w:pict>
          <v:rect style="width:0;height:1.5pt" o:hralign="center" o:hrstd="t" o:hr="t"/>
        </w:pict>
      </w:r>
    </w:p>
    <w:bookmarkEnd w:id="788"/>
    <w:bookmarkEnd w:id="789"/>
    <w:bookmarkStart w:id="792" w:name="phase-4-elaborate-36-40-min-12"/>
    <w:p>
      <w:pPr>
        <w:pStyle w:val="Heading3"/>
      </w:pPr>
      <w:r>
        <w:t xml:space="preserve">Phase 4 · Elaborate</w:t>
      </w:r>
      <w:r>
        <w:t xml:space="preserve"> </w:t>
      </w:r>
      <w:r>
        <w:rPr>
          <w:i/>
          <w:iCs/>
        </w:rPr>
        <w:t xml:space="preserve">(36 – 40 min)</w:t>
      </w:r>
    </w:p>
    <w:bookmarkStart w:id="790" w:name="Xb4f8d266dc20775e7d79622731b4db1f626a687"/>
    <w:p>
      <w:pPr>
        <w:pStyle w:val="Heading4"/>
      </w:pPr>
      <w:r>
        <w:t xml:space="preserve">36–39 min · Revise the model + Appositive + Because/But/So expansion</w:t>
      </w:r>
    </w:p>
    <w:p>
      <w:pPr>
        <w:pStyle w:val="FirstParagraph"/>
      </w:pPr>
      <w:r>
        <w:t xml:space="preserve">Students return to their Initial Model (the</w:t>
      </w:r>
      <w:r>
        <w:t xml:space="preserve"> </w:t>
      </w:r>
      <w:r>
        <w:t xml:space="preserve">“particle size explains everything”</w:t>
      </w:r>
      <w:r>
        <w:t xml:space="preserve"> </w:t>
      </w:r>
      <w:r>
        <w:t xml:space="preserve">idea). They annotate it with vocabulary: label the smallest-particle cup</w:t>
      </w:r>
      <w:r>
        <w:t xml:space="preserve"> </w:t>
      </w:r>
      <w:r>
        <w:rPr>
          <w:i/>
          <w:iCs/>
        </w:rPr>
        <w:t xml:space="preserve">solution</w:t>
      </w:r>
      <w:r>
        <w:t xml:space="preserve">, the light-scattering-but-non-settling cup</w:t>
      </w:r>
      <w:r>
        <w:t xml:space="preserve"> </w:t>
      </w:r>
      <w:r>
        <w:rPr>
          <w:i/>
          <w:iCs/>
        </w:rPr>
        <w:t xml:space="preserve">colloid</w:t>
      </w:r>
      <w:r>
        <w:t xml:space="preserve">, the settling cup</w:t>
      </w:r>
      <w:r>
        <w:t xml:space="preserve"> </w:t>
      </w:r>
      <w:r>
        <w:rPr>
          <w:i/>
          <w:iCs/>
        </w:rPr>
        <w:t xml:space="preserve">suspension</w:t>
      </w:r>
      <w:r>
        <w:t xml:space="preserve">, and box the laser observation as</w:t>
      </w:r>
      <w:r>
        <w:t xml:space="preserve"> </w:t>
      </w:r>
      <w:r>
        <w:t xml:space="preserve">“the Tyndall effect.”</w:t>
      </w:r>
    </w:p>
    <w:p>
      <w:pPr>
        <w:pStyle w:val="BodyText"/>
      </w:pPr>
      <w:r>
        <w:rPr>
          <w:b/>
          <w:bCs/>
        </w:rPr>
        <w:t xml:space="preserve">Appositive sentence (model on board):</w:t>
      </w:r>
    </w:p>
    <w:p>
      <w:pPr>
        <w:pStyle w:val="BlockText"/>
      </w:pPr>
      <w:r>
        <w:rPr>
          <w:i/>
          <w:iCs/>
        </w:rPr>
        <w:t xml:space="preserve">“The Tyndall effect — the scattering of light by the dispersed particles of a colloid or suspension — is why a flashlight beam glows in fog but vanishes in clear water.”</w:t>
      </w:r>
    </w:p>
    <w:p>
      <w:pPr>
        <w:pStyle w:val="FirstParagraph"/>
      </w:pPr>
      <w:r>
        <w:t xml:space="preserve">Ask students to write a parallel appositive sentence for</w:t>
      </w:r>
      <w:r>
        <w:t xml:space="preserve"> </w:t>
      </w:r>
      <w:r>
        <w:rPr>
          <w:i/>
          <w:iCs/>
        </w:rPr>
        <w:t xml:space="preserve">colloid</w:t>
      </w:r>
      <w:r>
        <w:t xml:space="preserve">:</w:t>
      </w:r>
    </w:p>
    <w:p>
      <w:pPr>
        <w:pStyle w:val="BlockText"/>
      </w:pPr>
      <w:r>
        <w:rPr>
          <w:i/>
          <w:iCs/>
        </w:rPr>
        <w:t xml:space="preserve">“A colloid — ____________ — scatters a light beam but never settles out.”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laser beam is visible in milk but invisible in salt water.”</w:t>
      </w:r>
    </w:p>
    <w:p>
      <w:pPr>
        <w:pStyle w:val="FirstParagraph"/>
      </w:pPr>
      <w:r>
        <w:t xml:space="preserve">Model one aloud:</w:t>
      </w:r>
    </w:p>
    <w:p>
      <w:pPr>
        <w:pStyle w:val="BlockText"/>
      </w:pPr>
      <w:r>
        <w:t xml:space="preserve">“A laser beam is visible in milk but invisible in salt water</w:t>
      </w:r>
      <w:r>
        <w:t xml:space="preserve"> </w:t>
      </w:r>
      <w:r>
        <w:rPr>
          <w:b/>
          <w:bCs/>
        </w:rPr>
        <w:t xml:space="preserve">because</w:t>
      </w:r>
      <w:r>
        <w:t xml:space="preserve"> </w:t>
      </w:r>
      <w:r>
        <w:t xml:space="preserve">milk is a colloid whose particles are large enough to scatter the light into your eye (the Tyndall effect) —</w:t>
      </w:r>
      <w:r>
        <w:t xml:space="preserve"> </w:t>
      </w:r>
      <w:r>
        <w:rPr>
          <w:b/>
          <w:bCs/>
        </w:rPr>
        <w:t xml:space="preserve">but</w:t>
      </w:r>
      <w:r>
        <w:t xml:space="preserve"> </w:t>
      </w:r>
      <w:r>
        <w:t xml:space="preserve">the salt in salt water dissolves into particles far too small to scatter light —</w:t>
      </w:r>
      <w:r>
        <w:t xml:space="preserve"> </w:t>
      </w:r>
      <w:r>
        <w:rPr>
          <w:b/>
          <w:bCs/>
        </w:rPr>
        <w:t xml:space="preserve">so</w:t>
      </w:r>
      <w:r>
        <w:t xml:space="preserve"> </w:t>
      </w:r>
      <w:r>
        <w:t xml:space="preserve">the beam glows as it crosses the milk yet passes invisibly through the clear salt solution, even though both look like uniform liquids.”</w:t>
      </w:r>
    </w:p>
    <w:p>
      <w:pPr>
        <w:pStyle w:val="FirstParagraph"/>
      </w:pPr>
      <w:r>
        <w:t xml:space="preserve">Then have students write their own B/B/S using one of these starters:</w:t>
      </w:r>
    </w:p>
    <w:p>
      <w:pPr>
        <w:pStyle w:val="Compact"/>
        <w:numPr>
          <w:ilvl w:val="0"/>
          <w:numId w:val="1380"/>
        </w:numPr>
      </w:pPr>
      <w:r>
        <w:rPr>
          <w:i/>
          <w:iCs/>
        </w:rPr>
        <w:t xml:space="preserve">“Cornstarch settles to the bottom of its cup, but the particles in milk never settle…”</w:t>
      </w:r>
      <w:r>
        <w:t xml:space="preserve"> </w:t>
      </w:r>
      <w:r>
        <w:t xml:space="preserve">(hint: suspension particles are larger and denser than colloid particles)</w:t>
      </w:r>
    </w:p>
    <w:p>
      <w:pPr>
        <w:pStyle w:val="Compact"/>
        <w:numPr>
          <w:ilvl w:val="0"/>
          <w:numId w:val="1380"/>
        </w:numPr>
      </w:pPr>
      <w:r>
        <w:rPr>
          <w:i/>
          <w:iCs/>
        </w:rPr>
        <w:t xml:space="preserve">“A coffee filter catches the cornstarch but not the dissolved salt…”</w:t>
      </w:r>
      <w:r>
        <w:t xml:space="preserve"> </w:t>
      </w:r>
      <w:r>
        <w:t xml:space="preserve">(hint: filter pore size vs. particle size)</w:t>
      </w:r>
    </w:p>
    <w:p>
      <w:pPr>
        <w:pStyle w:val="FirstParagraph"/>
      </w:pPr>
      <w:r>
        <w:rPr>
          <w:b/>
          <w:bCs/>
        </w:rPr>
        <w:t xml:space="preserve">Anticipated student responses:</w:t>
      </w:r>
    </w:p>
    <w:p>
      <w:pPr>
        <w:pStyle w:val="Compact"/>
        <w:numPr>
          <w:ilvl w:val="0"/>
          <w:numId w:val="1381"/>
        </w:numPr>
      </w:pPr>
      <w:r>
        <w:t xml:space="preserve">“Because the cornstarch pieces are big and heavy.”</w:t>
      </w:r>
      <w:r>
        <w:t xml:space="preserve"> </w:t>
      </w:r>
      <w:r>
        <w:t xml:space="preserve">— good start; push for the full frame:</w:t>
      </w:r>
      <w:r>
        <w:t xml:space="preserve"> </w:t>
      </w:r>
      <w:r>
        <w:t xml:space="preserve">“</w:t>
      </w:r>
      <w:r>
        <w:rPr>
          <w:i/>
          <w:iCs/>
        </w:rPr>
        <w:t xml:space="preserve">because</w:t>
      </w:r>
      <w:r>
        <w:t xml:space="preserve"> </w:t>
      </w:r>
      <w:r>
        <w:t xml:space="preserve">suspension particles are large enough that gravity pulls them down,</w:t>
      </w:r>
      <w:r>
        <w:t xml:space="preserve"> </w:t>
      </w:r>
      <w:r>
        <w:rPr>
          <w:i/>
          <w:iCs/>
        </w:rPr>
        <w:t xml:space="preserve">but</w:t>
      </w:r>
      <w:r>
        <w:t xml:space="preserve"> </w:t>
      </w:r>
      <w:r>
        <w:t xml:space="preserve">colloid particles are small enough to stay suspended,</w:t>
      </w:r>
      <w:r>
        <w:t xml:space="preserve"> </w:t>
      </w:r>
      <w:r>
        <w:rPr>
          <w:i/>
          <w:iCs/>
        </w:rPr>
        <w:t xml:space="preserve">so</w:t>
      </w:r>
      <w:r>
        <w:t xml:space="preserve"> </w:t>
      </w:r>
      <w:r>
        <w:t xml:space="preserve">the cornstarch settles while the milk stays uniform.”</w:t>
      </w:r>
    </w:p>
    <w:p>
      <w:pPr>
        <w:pStyle w:val="Compact"/>
        <w:numPr>
          <w:ilvl w:val="0"/>
          <w:numId w:val="1381"/>
        </w:numPr>
      </w:pPr>
      <w:r>
        <w:t xml:space="preserve">“Because the salt is too small for the filter to catch.”</w:t>
      </w:r>
      <w:r>
        <w:t xml:space="preserve"> </w:t>
      </w:r>
      <w:r>
        <w:t xml:space="preserve">— excellent; push for the So:</w:t>
      </w:r>
      <w:r>
        <w:t xml:space="preserve"> </w:t>
      </w:r>
      <w:r>
        <w:t xml:space="preserve">“</w:t>
      </w:r>
      <w:r>
        <w:rPr>
          <w:i/>
          <w:iCs/>
        </w:rPr>
        <w:t xml:space="preserve">so</w:t>
      </w:r>
      <w:r>
        <w:t xml:space="preserve"> </w:t>
      </w:r>
      <w:r>
        <w:t xml:space="preserve">a filter separates a suspension from its liquid but cannot separate a solution, because the dissolved particles slip right through the filter pores.”</w:t>
      </w:r>
    </w:p>
    <w:bookmarkEnd w:id="790"/>
    <w:bookmarkStart w:id="791" w:name="min-return-to-the-phenomenon-11"/>
    <w:p>
      <w:pPr>
        <w:pStyle w:val="Heading4"/>
      </w:pPr>
      <w:r>
        <w:t xml:space="preserve">39–40 min · Return to the phenomenon</w:t>
      </w:r>
    </w:p>
    <w:p>
      <w:pPr>
        <w:pStyle w:val="BlockText"/>
      </w:pPr>
      <w:r>
        <w:t xml:space="preserve">“Return to our opening question: why does a flashlight beam show up in fog or milk but not in clear water? You now have the tool to answer it. In one sentence, using the word</w:t>
      </w:r>
      <w:r>
        <w:t xml:space="preserve"> </w:t>
      </w:r>
      <w:r>
        <w:rPr>
          <w:i/>
          <w:iCs/>
        </w:rPr>
        <w:t xml:space="preserve">Tyndall</w:t>
      </w:r>
      <w:r>
        <w:t xml:space="preserve">, explain what fog and milk have that clear water does not.”</w:t>
      </w:r>
    </w:p>
    <w:p>
      <w:pPr>
        <w:pStyle w:val="FirstParagraph"/>
      </w:pPr>
      <w:r>
        <w:t xml:space="preserve">Target:</w:t>
      </w:r>
      <w:r>
        <w:t xml:space="preserve"> </w:t>
      </w:r>
      <w:r>
        <w:t xml:space="preserve">“Fog and milk are colloids — their dispersed particles (water droplets in fog, fat and protein in milk) are large enough to scatter light and produce the Tyndall effect, so the beam glows; the dissolved particles in clear water are too small to scatter light, so the beam stays invisible.”</w:t>
      </w:r>
    </w:p>
    <w:p>
      <w:pPr>
        <w:pStyle w:val="BlockText"/>
      </w:pPr>
      <w:r>
        <w:t xml:space="preserve">“The beam on the wall isn’t magic, and the cloudiness isn’t just</w:t>
      </w:r>
      <w:r>
        <w:t xml:space="preserve"> </w:t>
      </w:r>
      <w:r>
        <w:t xml:space="preserve">‘dirt.’</w:t>
      </w:r>
      <w:r>
        <w:t xml:space="preserve"> </w:t>
      </w:r>
      <w:r>
        <w:t xml:space="preserve">What you are seeing is particle</w:t>
      </w:r>
      <w:r>
        <w:t xml:space="preserve"> </w:t>
      </w:r>
      <w:r>
        <w:rPr>
          <w:i/>
          <w:iCs/>
        </w:rPr>
        <w:t xml:space="preserve">size</w:t>
      </w:r>
      <w:r>
        <w:t xml:space="preserve"> </w:t>
      </w:r>
      <w:r>
        <w:t xml:space="preserve">made visible by light. The Tyndall effect turns an invisible measurement — how big are the particles — into something you can see across a dark room.”</w:t>
      </w:r>
    </w:p>
    <w:p>
      <w:r>
        <w:pict>
          <v:rect style="width:0;height:1.5pt" o:hralign="center" o:hrstd="t" o:hr="t"/>
        </w:pict>
      </w:r>
    </w:p>
    <w:bookmarkEnd w:id="791"/>
    <w:bookmarkEnd w:id="792"/>
    <w:bookmarkStart w:id="794" w:name="phase-5-evaluate-40-42-min-12"/>
    <w:p>
      <w:pPr>
        <w:pStyle w:val="Heading3"/>
      </w:pPr>
      <w:r>
        <w:t xml:space="preserve">Phase 5 · Evaluate</w:t>
      </w:r>
      <w:r>
        <w:t xml:space="preserve"> </w:t>
      </w:r>
      <w:r>
        <w:rPr>
          <w:i/>
          <w:iCs/>
        </w:rPr>
        <w:t xml:space="preserve">(40 – 42 min)</w:t>
      </w:r>
    </w:p>
    <w:bookmarkStart w:id="793" w:name="min-exit-ticket-closing-reflection-12"/>
    <w:p>
      <w:pPr>
        <w:pStyle w:val="Heading4"/>
      </w:pPr>
      <w:r>
        <w:t xml:space="preserve">40–42 min · Exit Ticket + Closing Reflection</w:t>
      </w:r>
    </w:p>
    <w:p>
      <w:pPr>
        <w:pStyle w:val="FirstParagraph"/>
      </w:pPr>
      <w:r>
        <w:t xml:space="preserve">Post or read aloud:</w:t>
      </w:r>
    </w:p>
    <w:p>
      <w:pPr>
        <w:pStyle w:val="BlockText"/>
      </w:pPr>
      <w:r>
        <w:rPr>
          <w:i/>
          <w:iCs/>
        </w:rPr>
        <w:t xml:space="preserve">(a) On a foggy night, a car’s headlights cast visible beams through the air, but on a clear night the beams are invisible until they hit a sign. Classify foggy air as a solution, a colloid, or a suspension, and name the evidence that decides it.</w:t>
      </w:r>
      <w:r>
        <w:t xml:space="preserve"> </w:t>
      </w:r>
      <w:r>
        <w:rPr>
          <w:i/>
          <w:iCs/>
        </w:rPr>
        <w:t xml:space="preserve">(b) You have two cloudy cups: one is muddy pond water and one is whole milk. You pour each through a coffee filter. Which cup leaves material behind on the filter, and what does that tell you about its particle size?</w:t>
      </w:r>
      <w:r>
        <w:t xml:space="preserve"> </w:t>
      </w:r>
      <w:r>
        <w:rPr>
          <w:i/>
          <w:iCs/>
        </w:rPr>
        <w:t xml:space="preserve">(c) Write one appositive sentence (dashes) that defines the Tyndall effect.</w:t>
      </w:r>
    </w:p>
    <w:p>
      <w:pPr>
        <w:pStyle w:val="FirstParagraph"/>
      </w:pPr>
      <w:r>
        <w:t xml:space="preserve">Expected answers are in</w:t>
      </w:r>
      <w:r>
        <w:t xml:space="preserve"> </w:t>
      </w:r>
      <w:r>
        <w:rPr>
          <w:rStyle w:val="VerbatimChar"/>
        </w:rPr>
        <w:t xml:space="preserve">Answer_Key.docx</w:t>
      </w:r>
      <w:r>
        <w:t xml:space="preserve">. These examples (foggy headlights, pond water vs. milk) are deliberately</w:t>
      </w:r>
      <w:r>
        <w:t xml:space="preserve"> </w:t>
      </w:r>
      <w:r>
        <w:rPr>
          <w:i/>
          <w:iCs/>
        </w:rPr>
        <w:t xml:space="preserve">different</w:t>
      </w:r>
      <w:r>
        <w:t xml:space="preserve"> </w:t>
      </w:r>
      <w:r>
        <w:t xml:space="preserve">from the worksheet practice (sugar water, gelatin, food coloring, river mud) so the Exit Ticket measures transfer, not recall.</w:t>
      </w:r>
    </w:p>
    <w:p>
      <w:pPr>
        <w:pStyle w:val="BodyText"/>
      </w:pPr>
      <w:r>
        <w:rPr>
          <w:b/>
          <w:bCs/>
        </w:rPr>
        <w:t xml:space="preserve">Closing Reflection (SEL, 30 seconds):</w:t>
      </w:r>
    </w:p>
    <w:p>
      <w:pPr>
        <w:pStyle w:val="BlockText"/>
      </w:pPr>
      <w:r>
        <w:t xml:space="preserve">“Today we used a beam of light to</w:t>
      </w:r>
      <w:r>
        <w:t xml:space="preserve"> </w:t>
      </w:r>
      <w:r>
        <w:rPr>
          <w:i/>
          <w:iCs/>
        </w:rPr>
        <w:t xml:space="preserve">see</w:t>
      </w:r>
      <w:r>
        <w:t xml:space="preserve"> </w:t>
      </w:r>
      <w:r>
        <w:t xml:space="preserve">something far too small to see directly — the size of particles in a mixture. In one sentence: what is one everyday thing you’ll now look at differently — a foggy morning, a glass of juice, a dusty sunbeam — and who or what helped you connect it to today’s idea?”</w:t>
      </w:r>
    </w:p>
    <w:p>
      <w:pPr>
        <w:pStyle w:val="FirstParagraph"/>
      </w:pPr>
      <w:r>
        <w:t xml:space="preserve">Collect worksheets; note which students correctly use</w:t>
      </w:r>
      <w:r>
        <w:t xml:space="preserve"> </w:t>
      </w:r>
      <w:r>
        <w:rPr>
          <w:i/>
          <w:iCs/>
        </w:rPr>
        <w:t xml:space="preserve">all three</w:t>
      </w:r>
      <w:r>
        <w:t xml:space="preserve"> </w:t>
      </w:r>
      <w:r>
        <w:t xml:space="preserve">lines of evidence (Tyndall + settling + filtering) versus students who classify from cloudiness alone. The</w:t>
      </w:r>
      <w:r>
        <w:t xml:space="preserve"> </w:t>
      </w:r>
      <w:r>
        <w:t xml:space="preserve">“color is not cloudiness”</w:t>
      </w:r>
      <w:r>
        <w:t xml:space="preserve"> </w:t>
      </w:r>
      <w:r>
        <w:t xml:space="preserve">trap (a clear colored solution shows no Tyndall effect) is the main conceptual stumbling block — target those students for a brief one-on-one check at the start of the next lesson.</w:t>
      </w:r>
    </w:p>
    <w:p>
      <w:r>
        <w:pict>
          <v:rect style="width:0;height:1.5pt" o:hralign="center" o:hrstd="t" o:hr="t"/>
        </w:pict>
      </w:r>
    </w:p>
    <w:bookmarkEnd w:id="793"/>
    <w:bookmarkEnd w:id="794"/>
    <w:bookmarkStart w:id="795" w:name="common-misconceptions-12"/>
    <w:p>
      <w:pPr>
        <w:pStyle w:val="Heading3"/>
      </w:pPr>
      <w:r>
        <w:t xml:space="preserve">Common Misconceptions</w:t>
      </w:r>
    </w:p>
    <w:p>
      <w:pPr>
        <w:pStyle w:val="Compact"/>
        <w:numPr>
          <w:ilvl w:val="0"/>
          <w:numId w:val="1382"/>
        </w:numPr>
      </w:pPr>
      <w:r>
        <w:rPr>
          <w:b/>
          <w:bCs/>
        </w:rPr>
        <w:t xml:space="preserve">Misconception:</w:t>
      </w:r>
      <w:r>
        <w:t xml:space="preserve"> </w:t>
      </w:r>
      <w:r>
        <w:t xml:space="preserve">“If a liquid has color, it must scatter the light and be a colloid.”</w:t>
      </w:r>
      <w:r>
        <w:t xml:space="preserve"> </w:t>
      </w:r>
      <w:r>
        <w:t xml:space="preserve">→</w:t>
      </w:r>
      <w:r>
        <w:t xml:space="preserve"> </w:t>
      </w:r>
      <w:r>
        <w:rPr>
          <w:b/>
          <w:bCs/>
        </w:rPr>
        <w:t xml:space="preserve">Correction:</w:t>
      </w:r>
      <w:r>
        <w:t xml:space="preserve"> </w:t>
      </w:r>
      <w:r>
        <w:t xml:space="preserve">Color and cloudiness are different. A solution can be deeply colored (food coloring, tea, copper sulfate solution) yet still let a light beam pass invisibly, because its dissolved particles are too small to scatter light. The Tyndall test depends on particle</w:t>
      </w:r>
      <w:r>
        <w:t xml:space="preserve"> </w:t>
      </w:r>
      <w:r>
        <w:rPr>
          <w:i/>
          <w:iCs/>
        </w:rPr>
        <w:t xml:space="preserve">size</w:t>
      </w:r>
      <w:r>
        <w:t xml:space="preserve">, not color. Only clouding/scattering — not color — signals a colloid or suspension.</w:t>
      </w:r>
    </w:p>
    <w:p>
      <w:pPr>
        <w:pStyle w:val="Compact"/>
        <w:numPr>
          <w:ilvl w:val="0"/>
          <w:numId w:val="1382"/>
        </w:numPr>
      </w:pPr>
      <w:r>
        <w:rPr>
          <w:b/>
          <w:bCs/>
        </w:rPr>
        <w:t xml:space="preserve">Misconception:</w:t>
      </w:r>
      <w:r>
        <w:t xml:space="preserve"> </w:t>
      </w:r>
      <w:r>
        <w:t xml:space="preserve">“A solution is just a watery, weak mixture; if it’s thick or strong it can’t be a solution.”</w:t>
      </w:r>
      <w:r>
        <w:t xml:space="preserve"> </w:t>
      </w:r>
      <w:r>
        <w:t xml:space="preserve">→</w:t>
      </w:r>
      <w:r>
        <w:t xml:space="preserve"> </w:t>
      </w:r>
      <w:r>
        <w:rPr>
          <w:b/>
          <w:bCs/>
        </w:rPr>
        <w:t xml:space="preserve">Correction:</w:t>
      </w:r>
      <w:r>
        <w:t xml:space="preserve"> </w:t>
      </w:r>
      <w:r>
        <w:t xml:space="preserve">Classification is about particle size, not strength or thickness. Concentrated salt water and syrup are still solutions (particles dissolved to molecular/ionic size); dilute muddy water is still a suspension (large particles). Amount dissolved (concentration) is a separate idea from mixture type.</w:t>
      </w:r>
    </w:p>
    <w:p>
      <w:pPr>
        <w:pStyle w:val="Compact"/>
        <w:numPr>
          <w:ilvl w:val="0"/>
          <w:numId w:val="1382"/>
        </w:numPr>
      </w:pPr>
      <w:r>
        <w:rPr>
          <w:b/>
          <w:bCs/>
        </w:rPr>
        <w:t xml:space="preserve">Misconception:</w:t>
      </w:r>
      <w:r>
        <w:t xml:space="preserve"> </w:t>
      </w:r>
      <w:r>
        <w:t xml:space="preserve">“Colloids and suspensions are the same because both look cloudy and both show the Tyndall effect.”</w:t>
      </w:r>
      <w:r>
        <w:t xml:space="preserve"> </w:t>
      </w:r>
      <w:r>
        <w:t xml:space="preserve">→</w:t>
      </w:r>
      <w:r>
        <w:t xml:space="preserve"> </w:t>
      </w:r>
      <w:r>
        <w:rPr>
          <w:b/>
          <w:bCs/>
        </w:rPr>
        <w:t xml:space="preserve">Correction:</w:t>
      </w:r>
      <w:r>
        <w:t xml:space="preserve"> </w:t>
      </w:r>
      <w:r>
        <w:t xml:space="preserve">Both scatter light, but they differ in particle size and behavior: suspension particles are large enough to</w:t>
      </w:r>
      <w:r>
        <w:t xml:space="preserve"> </w:t>
      </w:r>
      <w:r>
        <w:rPr>
          <w:i/>
          <w:iCs/>
        </w:rPr>
        <w:t xml:space="preserve">settle out</w:t>
      </w:r>
      <w:r>
        <w:t xml:space="preserve"> </w:t>
      </w:r>
      <w:r>
        <w:t xml:space="preserve">on standing and to be</w:t>
      </w:r>
      <w:r>
        <w:t xml:space="preserve"> </w:t>
      </w:r>
      <w:r>
        <w:rPr>
          <w:i/>
          <w:iCs/>
        </w:rPr>
        <w:t xml:space="preserve">caught by a filter</w:t>
      </w:r>
      <w:r>
        <w:t xml:space="preserve">; colloid particles stay suspended indefinitely and pass through a filter. The settling and filter tests separate the two.</w:t>
      </w:r>
    </w:p>
    <w:p>
      <w:pPr>
        <w:pStyle w:val="Compact"/>
        <w:numPr>
          <w:ilvl w:val="0"/>
          <w:numId w:val="1382"/>
        </w:numPr>
      </w:pPr>
      <w:r>
        <w:rPr>
          <w:b/>
          <w:bCs/>
        </w:rPr>
        <w:t xml:space="preserve">Misconception:</w:t>
      </w:r>
      <w:r>
        <w:t xml:space="preserve"> </w:t>
      </w:r>
      <w:r>
        <w:t xml:space="preserve">“The beam disappears in clear water because the water absorbs the light.”</w:t>
      </w:r>
      <w:r>
        <w:t xml:space="preserve"> </w:t>
      </w:r>
      <w:r>
        <w:t xml:space="preserve">→</w:t>
      </w:r>
      <w:r>
        <w:t xml:space="preserve"> </w:t>
      </w:r>
      <w:r>
        <w:rPr>
          <w:b/>
          <w:bCs/>
        </w:rPr>
        <w:t xml:space="preserve">Correction:</w:t>
      </w:r>
      <w:r>
        <w:t xml:space="preserve"> </w:t>
      </w:r>
      <w:r>
        <w:t xml:space="preserve">The water does not absorb the beam — the light still passes all the way through and lands on the far wall (you see the dot). The beam is invisible</w:t>
      </w:r>
      <w:r>
        <w:t xml:space="preserve"> </w:t>
      </w:r>
      <w:r>
        <w:rPr>
          <w:i/>
          <w:iCs/>
        </w:rPr>
        <w:t xml:space="preserve">along its path</w:t>
      </w:r>
      <w:r>
        <w:t xml:space="preserve"> </w:t>
      </w:r>
      <w:r>
        <w:t xml:space="preserve">because the dissolved particles are too small to scatter any light sideways into your eye. In a colloid, larger particles scatter light sideways, so you see the beam itself.</w:t>
      </w:r>
    </w:p>
    <w:p>
      <w:pPr>
        <w:pStyle w:val="Compact"/>
        <w:numPr>
          <w:ilvl w:val="0"/>
          <w:numId w:val="1382"/>
        </w:numPr>
      </w:pPr>
      <w:r>
        <w:rPr>
          <w:b/>
          <w:bCs/>
        </w:rPr>
        <w:t xml:space="preserve">Misconception:</w:t>
      </w:r>
      <w:r>
        <w:t xml:space="preserve"> </w:t>
      </w:r>
      <w:r>
        <w:t xml:space="preserve">“Filtering can separate any mixture into its parts.”</w:t>
      </w:r>
      <w:r>
        <w:t xml:space="preserve"> </w:t>
      </w:r>
      <w:r>
        <w:t xml:space="preserve">→</w:t>
      </w:r>
      <w:r>
        <w:t xml:space="preserve"> </w:t>
      </w:r>
      <w:r>
        <w:rPr>
          <w:b/>
          <w:bCs/>
        </w:rPr>
        <w:t xml:space="preserve">Correction:</w:t>
      </w:r>
      <w:r>
        <w:t xml:space="preserve"> </w:t>
      </w:r>
      <w:r>
        <w:t xml:space="preserve">A filter only catches particles larger than its pores — that separates a suspension. The dissolved particles of a solution, and the small particles of a colloid, slip straight through a filter unchanged. Separating a solution requires a method that works at the particle scale, such as evaporation or distillation.</w:t>
      </w:r>
    </w:p>
    <w:p>
      <w:r>
        <w:pict>
          <v:rect style="width:0;height:1.5pt" o:hralign="center" o:hrstd="t" o:hr="t"/>
        </w:pict>
      </w:r>
    </w:p>
    <w:bookmarkEnd w:id="795"/>
    <w:bookmarkStart w:id="796" w:name="access-differentiation-12"/>
    <w:p>
      <w:pPr>
        <w:pStyle w:val="Heading3"/>
      </w:pPr>
      <w:r>
        <w:t xml:space="preserve">Access &amp; Differentiation</w:t>
      </w:r>
    </w:p>
    <w:p>
      <w:pPr>
        <w:pStyle w:val="Compact"/>
        <w:numPr>
          <w:ilvl w:val="0"/>
          <w:numId w:val="1383"/>
        </w:numPr>
      </w:pPr>
      <w:r>
        <w:rPr>
          <w:b/>
          <w:bCs/>
        </w:rPr>
        <w:t xml:space="preserve">ELL/ENL supports:</w:t>
      </w:r>
      <w:r>
        <w:t xml:space="preserve"> </w:t>
      </w:r>
      <w:r>
        <w:t xml:space="preserve">Classification template pre-printed with the three test columns (Beam visible? | Settles? | Filtered out?) and a sentence frame: *“This mixture is a ___ because the beam ___ and the particles ___.”* Word-choice box displayed on the board throughout: {solution, colloid, suspension, Tyndall effect, scatter, settle, filter, particle size}. Pair each vocabulary term with a gesture: spread fingers wide for</w:t>
      </w:r>
      <w:r>
        <w:t xml:space="preserve"> </w:t>
      </w:r>
      <w:r>
        <w:t xml:space="preserve">“scatter,”</w:t>
      </w:r>
      <w:r>
        <w:t xml:space="preserve"> </w:t>
      </w:r>
      <w:r>
        <w:t xml:space="preserve">sink a hand downward for</w:t>
      </w:r>
      <w:r>
        <w:t xml:space="preserve"> </w:t>
      </w:r>
      <w:r>
        <w:t xml:space="preserve">“settle,”</w:t>
      </w:r>
      <w:r>
        <w:t xml:space="preserve"> </w:t>
      </w:r>
      <w:r>
        <w:t xml:space="preserve">flatten a hand for</w:t>
      </w:r>
      <w:r>
        <w:t xml:space="preserve"> </w:t>
      </w:r>
      <w:r>
        <w:t xml:space="preserve">“filter.”</w:t>
      </w:r>
      <w:r>
        <w:t xml:space="preserve"> </w:t>
      </w:r>
      <w:r>
        <w:t xml:space="preserve">Pair the live demo with the figure so students can match what they see to the labeled panels.</w:t>
      </w:r>
    </w:p>
    <w:p>
      <w:pPr>
        <w:pStyle w:val="Compact"/>
        <w:numPr>
          <w:ilvl w:val="0"/>
          <w:numId w:val="1383"/>
        </w:numPr>
      </w:pPr>
      <w:r>
        <w:rPr>
          <w:b/>
          <w:bCs/>
        </w:rPr>
        <w:t xml:space="preserve">IEP/SPED supports:</w:t>
      </w:r>
      <w:r>
        <w:t xml:space="preserve"> </w:t>
      </w:r>
      <w:r>
        <w:t xml:space="preserve">Provide a partially completed sorting table where the first row (salt water = solution) is filled in as a model, so the student extends a pattern rather than starting cold. Assign clear roles for the laser test: one student aims the beam toward the wall, one records, one reports out. Pre-highlight the three columns on the Investigation table so the student scans one decision at a time (Tyndall → settle → filter). Offer the sentence frame above for the Exit Ticket. Calculator not needed — this lesson is qualitative.</w:t>
      </w:r>
    </w:p>
    <w:p>
      <w:pPr>
        <w:pStyle w:val="Compact"/>
        <w:numPr>
          <w:ilvl w:val="0"/>
          <w:numId w:val="1383"/>
        </w:numPr>
      </w:pPr>
      <w:r>
        <w:rPr>
          <w:b/>
          <w:bCs/>
        </w:rPr>
        <w:t xml:space="preserve">Extensions:</w:t>
      </w:r>
      <w:r>
        <w:t xml:space="preserve"> </w:t>
      </w:r>
      <w:r>
        <w:t xml:space="preserve">(1) Aerosols and emulsions: classify whipped cream, mayonnaise, smoke, and shaving foam as colloids, and identify what is dispersed in what (gas-in-liquid, liquid-in-liquid, solid-in-gas). (2) The blue sky: research how the Tyndall/Rayleigh scattering of sunlight by tiny particles in the atmosphere relates to today’s beam-in-fog observation. Write a sentence connecting them. (3) Design an experiment: given an unknown cloudy liquid, write the exact sequence of tests (laser, then standing, then filter) you would run to decide whether it is a colloid or a suspension, and state what result at each step would tell you.</w:t>
      </w:r>
    </w:p>
    <w:p>
      <w:r>
        <w:pict>
          <v:rect style="width:0;height:1.5pt" o:hralign="center" o:hrstd="t" o:hr="t"/>
        </w:pict>
      </w:r>
    </w:p>
    <w:bookmarkEnd w:id="796"/>
    <w:bookmarkStart w:id="797" w:name="strategy-spotlight-12"/>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The Tyndall effect — the scattering of light by the dispersed particles of a colloid or suspension — is why a flashlight beam glows in fog but vanishes in clear water.</w:t>
      </w:r>
    </w:p>
    <w:p>
      <w:pPr>
        <w:pStyle w:val="FirstParagraph"/>
      </w:pPr>
      <w:r>
        <w:t xml:space="preserve">This sentence structure does three things simultaneously: (1) names the term, (2) defines it in a concise phrase between the dashes, and (3) connects it to the observable phenomenon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384"/>
        </w:numPr>
      </w:pPr>
      <w:r>
        <w:t xml:space="preserve">Post and read aloud the model appositive sentence together (Phase 3 vocabulary).</w:t>
      </w:r>
    </w:p>
    <w:p>
      <w:pPr>
        <w:pStyle w:val="Compact"/>
        <w:numPr>
          <w:ilvl w:val="0"/>
          <w:numId w:val="1384"/>
        </w:numPr>
      </w:pPr>
      <w:r>
        <w:t xml:space="preserve">Ask students to write a parallel appositive for a related term:</w:t>
      </w:r>
      <w:r>
        <w:t xml:space="preserve"> </w:t>
      </w:r>
      <w:r>
        <w:rPr>
          <w:i/>
          <w:iCs/>
        </w:rPr>
        <w:t xml:space="preserve">“A colloid — ___ — scatters a light beam but never settles out.”</w:t>
      </w:r>
      <w:r>
        <w:t xml:space="preserve"> </w:t>
      </w:r>
      <w:r>
        <w:t xml:space="preserve">This requires them to substitute the defining phrase (particles larger than a solution’s but too small to settle), confirming that the abstract definition connects to the concrete behaviors they observed.</w:t>
      </w:r>
    </w:p>
    <w:p>
      <w:pPr>
        <w:pStyle w:val="Compact"/>
        <w:numPr>
          <w:ilvl w:val="0"/>
          <w:numId w:val="1384"/>
        </w:numPr>
      </w:pPr>
      <w:r>
        <w:t xml:space="preserve">In Phase 4, students write their own appositive on the Exit Ticket. Cold-call two or three students; ask: does the appositive phrase correctly define the term? Does the main clause connect it to something observable?</w:t>
      </w:r>
    </w:p>
    <w:p>
      <w:pPr>
        <w:pStyle w:val="FirstParagraph"/>
      </w:pPr>
      <w:r>
        <w:rPr>
          <w:b/>
          <w:bCs/>
        </w:rPr>
        <w:t xml:space="preserve">Why the appositive fits the Tyndall effect:</w:t>
      </w:r>
      <w:r>
        <w:t xml:space="preserve"> </w:t>
      </w:r>
      <w:r>
        <w:t xml:space="preserve">The term sounds intimidating and is named after a person (John Tyndall), so its meaning is not transparent from the words — unlike, say,</w:t>
      </w:r>
      <w:r>
        <w:t xml:space="preserve"> </w:t>
      </w:r>
      <w:r>
        <w:t xml:space="preserve">“particle size.”</w:t>
      </w:r>
      <w:r>
        <w:t xml:space="preserve"> </w:t>
      </w:r>
      <w:r>
        <w:t xml:space="preserve">The appositive forces students to pack the</w:t>
      </w:r>
      <w:r>
        <w:t xml:space="preserve"> </w:t>
      </w:r>
      <w:r>
        <w:rPr>
          <w:i/>
          <w:iCs/>
        </w:rPr>
        <w:t xml:space="preserve">definition</w:t>
      </w:r>
      <w:r>
        <w:t xml:space="preserve"> </w:t>
      </w:r>
      <w:r>
        <w:t xml:space="preserve">right next to the</w:t>
      </w:r>
      <w:r>
        <w:t xml:space="preserve"> </w:t>
      </w:r>
      <w:r>
        <w:rPr>
          <w:i/>
          <w:iCs/>
        </w:rPr>
        <w:t xml:space="preserve">name</w:t>
      </w:r>
      <w:r>
        <w:t xml:space="preserve">, so they never store the name as an empty label. A student who writes</w:t>
      </w:r>
      <w:r>
        <w:t xml:space="preserve"> </w:t>
      </w:r>
      <w:r>
        <w:t xml:space="preserve">“The Tyndall effect — the scattering of light by particles large enough to bounce it sideways — explains the glowing beam in fog”</w:t>
      </w:r>
      <w:r>
        <w:t xml:space="preserve"> </w:t>
      </w:r>
      <w:r>
        <w:t xml:space="preserve">has the concept welded to the word.</w:t>
      </w:r>
    </w:p>
    <w:p>
      <w:pPr>
        <w:pStyle w:val="BodyText"/>
      </w:pPr>
      <w:r>
        <w:rPr>
          <w:b/>
          <w:bCs/>
        </w:rPr>
        <w:t xml:space="preserve">CRSE connection:</w:t>
      </w:r>
      <w:r>
        <w:t xml:space="preserve"> </w:t>
      </w:r>
      <w:r>
        <w:t xml:space="preserve">The opening circle prompt (a beam of light you could actually see — headlights, sunbeams, stage lights, a flashlight in a dusty room) invites students to bring their own settings and experiences into the science. Fog on the way to school, light through a kitchen window, the haze in a movie theater, dust in an apartment sunbeam — these are everyday, home, and neighborhood phenomena, not lab-only events. Grounding an abstract particle-size concept in the light students have already watched cut through their own air honors out-of-school knowledge and makes the science continuous with lived experience.</w:t>
      </w:r>
    </w:p>
    <w:p>
      <w:r>
        <w:pict>
          <v:rect style="width:0;height:1.5pt" o:hralign="center" o:hrstd="t" o:hr="t"/>
        </w:pict>
      </w:r>
    </w:p>
    <w:bookmarkEnd w:id="797"/>
    <w:bookmarkStart w:id="798" w:name="X2bca945f03e080d92d7e613c197dbabae9166f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laser through salt water vs. milk vs. cornstarch (and headlights-in-fog framing); figure</w:t>
            </w:r>
            <w:r>
              <w:t xml:space="preserve"> </w:t>
            </w:r>
            <w:r>
              <w:rPr>
                <w:rStyle w:val="VerbatimChar"/>
              </w:rPr>
              <w:t xml:space="preserve">tyndall_three_mixtures.png</w:t>
            </w:r>
            <w:r>
              <w:t xml:space="preserve">; return in Phase 4 with the fog/milk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different about the</w:t>
            </w:r>
            <w:r>
              <w:t xml:space="preserve"> </w:t>
            </w:r>
            <w:r>
              <w:t xml:space="preserve">“something”</w:t>
            </w:r>
            <w:r>
              <w:t xml:space="preserve"> </w:t>
            </w:r>
            <w:r>
              <w:t xml:space="preserve">mixed into each cup?); Phase 3 (TT#2 — what does the beam reveal that your eyes cannot?)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(record beam/appearance/settling from observation); Initial Model (one property — particle size — explaining all three tests); group Investigation (sort five unknown mixtures by evidence)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(one hidden variable, three behaviors) and Phase 4 B/B/S (particle size drives scatter/settle/filter)</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solution / colloid / Tyndall effect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fog/milk question and explain it using the Tyndall effect and the sorted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classification template, sentence frame, word-choice box, gesture cues, partially completed table,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foggy air; predict filter result for pond water vs. milk; appositive defining the Tyndall effect)</w:t>
            </w:r>
          </w:p>
        </w:tc>
      </w:tr>
    </w:tbl>
    <w:p>
      <w:r>
        <w:pict>
          <v:rect style="width:0;height:1.5pt" o:hralign="center" o:hrstd="t" o:hr="t"/>
        </w:pict>
      </w:r>
    </w:p>
    <w:bookmarkEnd w:id="798"/>
    <w:bookmarkStart w:id="799" w:name="companion-materials-12"/>
    <w:p>
      <w:pPr>
        <w:pStyle w:val="Heading3"/>
      </w:pPr>
      <w:r>
        <w:t xml:space="preserve">Companion Materials</w:t>
      </w:r>
    </w:p>
    <w:p>
      <w:pPr>
        <w:pStyle w:val="Compact"/>
        <w:numPr>
          <w:ilvl w:val="0"/>
          <w:numId w:val="1385"/>
        </w:numPr>
      </w:pPr>
      <w:r>
        <w:rPr>
          <w:rStyle w:val="VerbatimChar"/>
        </w:rPr>
        <w:t xml:space="preserve">Student_Worksheet.docx</w:t>
      </w:r>
      <w:r>
        <w:t xml:space="preserve"> </w:t>
      </w:r>
      <w:r>
        <w:t xml:space="preserve">— the 5E student investigation (hand out at start of Phase 2)</w:t>
      </w:r>
    </w:p>
    <w:p>
      <w:pPr>
        <w:pStyle w:val="Compact"/>
        <w:numPr>
          <w:ilvl w:val="0"/>
          <w:numId w:val="1385"/>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38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799"/>
    <w:bookmarkStart w:id="800" w:name="key-vocabulary-max-3-12"/>
    <w:p>
      <w:pPr>
        <w:pStyle w:val="Heading3"/>
      </w:pPr>
      <w:r>
        <w:t xml:space="preserve">Key Vocabulary (max 3)</w:t>
      </w:r>
    </w:p>
    <w:p>
      <w:pPr>
        <w:pStyle w:val="Compact"/>
        <w:numPr>
          <w:ilvl w:val="0"/>
          <w:numId w:val="1386"/>
        </w:numPr>
      </w:pPr>
      <w:r>
        <w:rPr>
          <w:b/>
          <w:bCs/>
        </w:rPr>
        <w:t xml:space="preserve">solution</w:t>
      </w:r>
      <w:r>
        <w:t xml:space="preserve"> </w:t>
      </w:r>
      <w:r>
        <w:t xml:space="preserve">— a homogeneous mixture whose dispersed particles are so small (dissolved to molecular or ionic size) that the mixture looks uniform, shows no Tyndall effect (a light beam passes invisibly), never settles on standing, and cannot be separated by filtering; example: salt water</w:t>
      </w:r>
    </w:p>
    <w:p>
      <w:pPr>
        <w:pStyle w:val="Compact"/>
        <w:numPr>
          <w:ilvl w:val="0"/>
          <w:numId w:val="1386"/>
        </w:numPr>
      </w:pPr>
      <w:r>
        <w:rPr>
          <w:b/>
          <w:bCs/>
        </w:rPr>
        <w:t xml:space="preserve">colloid</w:t>
      </w:r>
      <w:r>
        <w:t xml:space="preserve"> </w:t>
      </w:r>
      <w:r>
        <w:t xml:space="preserve">— a mixture whose dispersed particles are larger than those in a solution but still too small to settle out or be filtered; these particles are large enough to scatter light, so a colloid shows the Tyndall effect; examples: milk, fog, gelatin</w:t>
      </w:r>
    </w:p>
    <w:p>
      <w:pPr>
        <w:pStyle w:val="Compact"/>
        <w:numPr>
          <w:ilvl w:val="0"/>
          <w:numId w:val="1386"/>
        </w:numPr>
      </w:pPr>
      <w:r>
        <w:rPr>
          <w:b/>
          <w:bCs/>
        </w:rPr>
        <w:t xml:space="preserve">Tyndall effect</w:t>
      </w:r>
      <w:r>
        <w:t xml:space="preserve"> </w:t>
      </w:r>
      <w:r>
        <w:t xml:space="preserve">— the scattering of light by the dispersed particles of a colloid or suspension, which makes a light beam visible as it passes through; it occurs only when particles are large enough to scatter light, so it distinguishes colloids and suspensions (beam visible) from true solutions (beam invisible)</w:t>
      </w:r>
    </w:p>
    <w:p>
      <w:r>
        <w:br w:type="page"/>
      </w:r>
    </w:p>
    <w:bookmarkEnd w:id="800"/>
    <w:bookmarkEnd w:id="801"/>
    <w:bookmarkStart w:id="814" w:name="types-of-mixtures-student-worksheet"/>
    <w:p>
      <w:pPr>
        <w:pStyle w:val="Heading2"/>
      </w:pPr>
      <w:r>
        <w:t xml:space="preserve">Types of Mixtures — Student Worksheet</w:t>
      </w:r>
    </w:p>
    <w:p>
      <w:pPr>
        <w:pStyle w:val="FirstParagraph"/>
      </w:pPr>
      <w:r>
        <w:rPr>
          <w:b/>
          <w:bCs/>
        </w:rPr>
        <w:t xml:space="preserve">Unit: Physical Behavior of Matter — Lesson 05</w:t>
      </w:r>
      <w:r>
        <w:t xml:space="preserve"> </w:t>
      </w:r>
      <w:r>
        <w:t xml:space="preserve">Name: _______________________ Date: __________ Period: ____</w:t>
      </w:r>
    </w:p>
    <w:p>
      <w:r>
        <w:pict>
          <v:rect style="width:0;height:1.5pt" o:hralign="center" o:hrstd="t" o:hr="t"/>
        </w:pict>
      </w:r>
    </w:p>
    <w:bookmarkStart w:id="802" w:name="phenomenon-25"/>
    <w:p>
      <w:pPr>
        <w:pStyle w:val="Heading3"/>
      </w:pPr>
      <w:r>
        <w:t xml:space="preserve">Phenomenon</w:t>
      </w:r>
    </w:p>
    <w:p>
      <w:pPr>
        <w:pStyle w:val="FirstParagraph"/>
      </w:pPr>
      <w:r>
        <w:t xml:space="preserve">In a darkened room, your teacher shines a laser pointer (or a flashlight) horizontally through three identical clear cups: salt water, milky water, and cornstarch stirred into water. In the salt water, the beam is invisible as it crosses the liquid — you see only the dot where it lands on the far wall. In the milky water and the cornstarch water, the whole beam lights up as a glowing shaft. Same laser, same kind of cup, same dark room — but the beam disappears in one liquid and glows in the others.</w:t>
      </w:r>
    </w:p>
    <w:p>
      <w:pPr>
        <w:pStyle w:val="BodyText"/>
      </w:pPr>
      <w:r>
        <w:rPr>
          <w:b/>
          <w:bCs/>
        </w:rPr>
        <w:t xml:space="preserve">Driving question:</w:t>
      </w:r>
      <w:r>
        <w:t xml:space="preserve"> </w:t>
      </w:r>
      <w:r>
        <w:t xml:space="preserve">Why does a flashlight beam show up in fog or milk but not in clear water?</w:t>
      </w:r>
    </w:p>
    <w:p>
      <w:r>
        <w:pict>
          <v:rect style="width:0;height:1.5pt" o:hralign="center" o:hrstd="t" o:hr="t"/>
        </w:pict>
      </w:r>
    </w:p>
    <w:bookmarkEnd w:id="802"/>
    <w:bookmarkStart w:id="803" w:name="notice-wonder-1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salt water, the milky water, and the cornstarch water are all mixtures of</w:t>
      </w:r>
      <w:r>
        <w:t xml:space="preserve"> </w:t>
      </w:r>
      <w:r>
        <w:rPr>
          <w:i/>
          <w:iCs/>
        </w:rPr>
        <w:t xml:space="preserve">something</w:t>
      </w:r>
      <w:r>
        <w:t xml:space="preserve"> </w:t>
      </w:r>
      <w:r>
        <w:t xml:space="preserve">in water. The light beam behaves in two different ways across them. In one sentence — what do you think is different about the</w:t>
      </w:r>
      <w:r>
        <w:t xml:space="preserve"> </w:t>
      </w:r>
      <w:r>
        <w:rPr>
          <w:i/>
          <w:iCs/>
        </w:rPr>
        <w:t xml:space="preserve">something</w:t>
      </w:r>
      <w:r>
        <w:t xml:space="preserve"> </w:t>
      </w:r>
      <w:r>
        <w:t xml:space="preserve">mixed into each cup?</w:t>
      </w:r>
    </w:p>
    <w:p>
      <w:r>
        <w:pict>
          <v:rect style="width:0;height:1.5pt" o:hralign="center" o:hrstd="t" o:hr="t"/>
        </w:pict>
      </w:r>
    </w:p>
    <w:p>
      <w:r>
        <w:pict>
          <v:rect style="width:0;height:1.5pt" o:hralign="center" o:hrstd="t" o:hr="t"/>
        </w:pict>
      </w:r>
    </w:p>
    <w:p>
      <w:r>
        <w:pict>
          <v:rect style="width:0;height:1.5pt" o:hralign="center" o:hrstd="t" o:hr="t"/>
        </w:pict>
      </w:r>
    </w:p>
    <w:bookmarkEnd w:id="803"/>
    <w:bookmarkStart w:id="804" w:name="initial-model-12"/>
    <w:p>
      <w:pPr>
        <w:pStyle w:val="Heading3"/>
      </w:pPr>
      <w:r>
        <w:t xml:space="preserve">Initial Model</w:t>
      </w:r>
    </w:p>
    <w:p>
      <w:pPr>
        <w:pStyle w:val="FirstParagraph"/>
      </w:pPr>
      <w:r>
        <w:t xml:space="preserve">Before your teacher names anything, you have three pieces of evidence about each cup:</w:t>
      </w:r>
      <w:r>
        <w:t xml:space="preserve"> </w:t>
      </w:r>
      <w:r>
        <w:t xml:space="preserve">1.</w:t>
      </w:r>
      <w:r>
        <w:t xml:space="preserve"> </w:t>
      </w:r>
      <w:r>
        <w:rPr>
          <w:b/>
          <w:bCs/>
        </w:rPr>
        <w:t xml:space="preserve">Laser test</w:t>
      </w:r>
      <w:r>
        <w:t xml:space="preserve"> </w:t>
      </w:r>
      <w:r>
        <w:t xml:space="preserve">— is the beam visible inside the liquid?</w:t>
      </w:r>
      <w:r>
        <w:t xml:space="preserve"> </w:t>
      </w:r>
      <w:r>
        <w:t xml:space="preserve">2.</w:t>
      </w:r>
      <w:r>
        <w:t xml:space="preserve"> </w:t>
      </w:r>
      <w:r>
        <w:rPr>
          <w:b/>
          <w:bCs/>
        </w:rPr>
        <w:t xml:space="preserve">Standing test</w:t>
      </w:r>
      <w:r>
        <w:t xml:space="preserve"> </w:t>
      </w:r>
      <w:r>
        <w:t xml:space="preserve">— after 5 minutes, does anything settle to the bottom?</w:t>
      </w:r>
      <w:r>
        <w:t xml:space="preserve"> </w:t>
      </w:r>
      <w:r>
        <w:t xml:space="preserve">3.</w:t>
      </w:r>
      <w:r>
        <w:t xml:space="preserve"> </w:t>
      </w:r>
      <w:r>
        <w:rPr>
          <w:b/>
          <w:bCs/>
        </w:rPr>
        <w:t xml:space="preserve">Filter test</w:t>
      </w:r>
      <w:r>
        <w:t xml:space="preserve"> </w:t>
      </w:r>
      <w:r>
        <w:t xml:space="preserve">— poured through a coffee filter, is anything caught?</w:t>
      </w:r>
    </w:p>
    <w:p>
      <w:pPr>
        <w:pStyle w:val="BodyText"/>
      </w:pPr>
      <w:r>
        <w:rPr>
          <w:b/>
          <w:bCs/>
        </w:rPr>
        <w:t xml:space="preserve">Record what you observed (or predict) for each cup: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Beam visible inside?</w:t>
            </w:r>
          </w:p>
        </w:tc>
        <w:tc>
          <w:tcPr/>
          <w:p>
            <w:pPr>
              <w:pStyle w:val="Compact"/>
            </w:pPr>
            <w:r>
              <w:t xml:space="preserve">Settles on standing?</w:t>
            </w:r>
          </w:p>
        </w:tc>
        <w:tc>
          <w:tcPr/>
          <w:p>
            <w:pPr>
              <w:pStyle w:val="Compact"/>
            </w:pPr>
            <w:r>
              <w:t xml:space="preserve">Caught by filter?</w:t>
            </w:r>
          </w:p>
        </w:tc>
      </w:tr>
      <w:tr>
        <w:tc>
          <w:tcPr/>
          <w:p>
            <w:pPr>
              <w:pStyle w:val="Compact"/>
            </w:pPr>
            <w:r>
              <w:t xml:space="preserve">Salt water</w:t>
            </w:r>
          </w:p>
        </w:tc>
        <w:tc>
          <w:tcPr/>
          <w:p>
            <w:pPr>
              <w:pStyle w:val="Compact"/>
            </w:pPr>
          </w:p>
        </w:tc>
        <w:tc>
          <w:tcPr/>
          <w:p>
            <w:pPr>
              <w:pStyle w:val="Compact"/>
            </w:pPr>
          </w:p>
        </w:tc>
        <w:tc>
          <w:tcPr/>
          <w:p>
            <w:pPr>
              <w:pStyle w:val="Compact"/>
            </w:pPr>
          </w:p>
        </w:tc>
      </w:tr>
      <w:tr>
        <w:tc>
          <w:tcPr/>
          <w:p>
            <w:pPr>
              <w:pStyle w:val="Compact"/>
            </w:pPr>
            <w:r>
              <w:t xml:space="preserve">Milky water</w:t>
            </w:r>
          </w:p>
        </w:tc>
        <w:tc>
          <w:tcPr/>
          <w:p>
            <w:pPr>
              <w:pStyle w:val="Compact"/>
            </w:pPr>
          </w:p>
        </w:tc>
        <w:tc>
          <w:tcPr/>
          <w:p>
            <w:pPr>
              <w:pStyle w:val="Compact"/>
            </w:pPr>
          </w:p>
        </w:tc>
        <w:tc>
          <w:tcPr/>
          <w:p>
            <w:pPr>
              <w:pStyle w:val="Compact"/>
            </w:pPr>
          </w:p>
        </w:tc>
      </w:tr>
      <w:tr>
        <w:tc>
          <w:tcPr/>
          <w:p>
            <w:pPr>
              <w:pStyle w:val="Compact"/>
            </w:pPr>
            <w:r>
              <w:t xml:space="preserve">Cornstarch water</w:t>
            </w:r>
          </w:p>
        </w:tc>
        <w:tc>
          <w:tcPr/>
          <w:p>
            <w:pPr>
              <w:pStyle w:val="Compact"/>
            </w:pPr>
          </w:p>
        </w:tc>
        <w:tc>
          <w:tcPr/>
          <w:p>
            <w:pPr>
              <w:pStyle w:val="Compact"/>
            </w:pPr>
          </w:p>
        </w:tc>
        <w:tc>
          <w:tcPr/>
          <w:p>
            <w:pPr>
              <w:pStyle w:val="Compact"/>
            </w:pPr>
          </w:p>
        </w:tc>
      </w:tr>
    </w:tbl>
    <w:p>
      <w:pPr>
        <w:numPr>
          <w:ilvl w:val="0"/>
          <w:numId w:val="1387"/>
        </w:numPr>
      </w:pPr>
      <w:r>
        <w:t xml:space="preserve">What single property of the particles in each cup could explain ALL three behaviors at once? _______________________________________________</w:t>
      </w:r>
    </w:p>
    <w:p>
      <w:pPr>
        <w:numPr>
          <w:ilvl w:val="0"/>
          <w:numId w:val="1387"/>
        </w:numPr>
      </w:pPr>
      <w:r>
        <w:t xml:space="preserve">Which cup has the smallest particles? _______________ The largest? _______________</w:t>
      </w:r>
    </w:p>
    <w:p>
      <w:r>
        <w:pict>
          <v:rect style="width:0;height:1.5pt" o:hralign="center" o:hrstd="t" o:hr="t"/>
        </w:pict>
      </w:r>
    </w:p>
    <w:bookmarkEnd w:id="804"/>
    <w:bookmarkStart w:id="809" w:name="investigation-12"/>
    <w:p>
      <w:pPr>
        <w:pStyle w:val="Heading3"/>
      </w:pPr>
      <w:r>
        <w:t xml:space="preserve">Investigation</w:t>
      </w:r>
    </w:p>
    <w:bookmarkStart w:id="805" w:name="X8c827282ad027392c77aa0a7565f6d9a7a12ba6"/>
    <w:p>
      <w:pPr>
        <w:pStyle w:val="Heading4"/>
      </w:pPr>
      <w:r>
        <w:t xml:space="preserve">Part 1 — ABCs: Sort by behavior before naming</w:t>
      </w:r>
    </w:p>
    <w:p>
      <w:pPr>
        <w:pStyle w:val="FirstParagraph"/>
      </w:pPr>
      <w:r>
        <w:t xml:space="preserve">You now have three behavior groups, each matching one cup. For each</w:t>
      </w:r>
      <w:r>
        <w:t xml:space="preserve"> </w:t>
      </w:r>
      <w:r>
        <w:rPr>
          <w:i/>
          <w:iCs/>
        </w:rPr>
        <w:t xml:space="preserve">new</w:t>
      </w:r>
      <w:r>
        <w:t xml:space="preserve"> </w:t>
      </w:r>
      <w:r>
        <w:t xml:space="preserve">mixture below, predict the three behaviors and decide which cup it behaves</w:t>
      </w:r>
      <w:r>
        <w:t xml:space="preserve"> </w:t>
      </w:r>
      <w:r>
        <w:rPr>
          <w:b/>
          <w:bCs/>
        </w:rPr>
        <w:t xml:space="preserve">most like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Mixture</w:t>
            </w:r>
          </w:p>
        </w:tc>
        <w:tc>
          <w:tcPr/>
          <w:p>
            <w:pPr>
              <w:pStyle w:val="Compact"/>
            </w:pPr>
            <w:r>
              <w:t xml:space="preserve">Beam visible?</w:t>
            </w:r>
          </w:p>
        </w:tc>
        <w:tc>
          <w:tcPr/>
          <w:p>
            <w:pPr>
              <w:pStyle w:val="Compact"/>
            </w:pPr>
            <w:r>
              <w:t xml:space="preserve">Settles on standing?</w:t>
            </w:r>
          </w:p>
        </w:tc>
        <w:tc>
          <w:tcPr/>
          <w:p>
            <w:pPr>
              <w:pStyle w:val="Compact"/>
            </w:pPr>
            <w:r>
              <w:t xml:space="preserve">Caught by filter?</w:t>
            </w:r>
          </w:p>
        </w:tc>
        <w:tc>
          <w:tcPr/>
          <w:p>
            <w:pPr>
              <w:pStyle w:val="Compact"/>
            </w:pPr>
            <w:r>
              <w:t xml:space="preserve">Behaves like… (which cup?)</w:t>
            </w:r>
          </w:p>
        </w:tc>
      </w:tr>
      <w:tr>
        <w:tc>
          <w:tcPr/>
          <w:p>
            <w:pPr>
              <w:pStyle w:val="Compact"/>
            </w:pPr>
            <w:r>
              <w:t xml:space="preserve">Sugar fully dissolved in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Muddy river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Gelatin (jello) re-liquefied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Fine sand stirred into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Food-colored water (clear, dyed)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Watch the trap:</w:t>
      </w:r>
      <w:r>
        <w:t xml:space="preserve"> </w:t>
      </w:r>
      <w:r>
        <w:t xml:space="preserve">one mixture above has</w:t>
      </w:r>
      <w:r>
        <w:t xml:space="preserve"> </w:t>
      </w:r>
      <w:r>
        <w:rPr>
          <w:i/>
          <w:iCs/>
        </w:rPr>
        <w:t xml:space="preserve">color</w:t>
      </w:r>
      <w:r>
        <w:t xml:space="preserve"> </w:t>
      </w:r>
      <w:r>
        <w:t xml:space="preserve">but is still</w:t>
      </w:r>
      <w:r>
        <w:t xml:space="preserve"> </w:t>
      </w:r>
      <w:r>
        <w:rPr>
          <w:i/>
          <w:iCs/>
        </w:rPr>
        <w:t xml:space="preserve">clear</w:t>
      </w:r>
      <w:r>
        <w:t xml:space="preserve">. Will a laser beam show up in it? Why or why not?</w:t>
      </w:r>
    </w:p>
    <w:p>
      <w:r>
        <w:pict>
          <v:rect style="width:0;height:1.5pt" o:hralign="center" o:hrstd="t" o:hr="t"/>
        </w:pict>
      </w:r>
    </w:p>
    <w:p>
      <w:r>
        <w:pict>
          <v:rect style="width:0;height:1.5pt" o:hralign="center" o:hrstd="t" o:hr="t"/>
        </w:pict>
      </w:r>
    </w:p>
    <w:bookmarkEnd w:id="805"/>
    <w:bookmarkStart w:id="808" w:name="part-2-reading-the-figure"/>
    <w:p>
      <w:pPr>
        <w:pStyle w:val="Heading4"/>
      </w:pPr>
      <w:r>
        <w:t xml:space="preserve">Part 2 — Reading the figure</w:t>
      </w:r>
    </w:p>
    <w:p>
      <w:pPr>
        <w:pStyle w:val="FirstParagraph"/>
      </w:pPr>
      <w:r>
        <w:t xml:space="preserve">Look at</w:t>
      </w:r>
      <w:r>
        <w:t xml:space="preserve"> </w:t>
      </w:r>
      <w:r>
        <w:rPr>
          <w:rStyle w:val="VerbatimChar"/>
        </w:rPr>
        <w:t xml:space="preserve">figures/tyndall_three_mixtures.png</w:t>
      </w:r>
      <w:r>
        <w:t xml:space="preserve">:</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 title="" id="806" name="Picture"/>
            <a:graphic>
              <a:graphicData uri="http://schemas.openxmlformats.org/drawingml/2006/picture">
                <pic:pic>
                  <pic:nvPicPr>
                    <pic:cNvPr descr="/Users/hoopie/Projects/Curricula/Publisher_Ready_Curriculum/02_Chemistry_East_Meadow_Refactor/02_Physical_Behavior_of_Matter/05_Types_of_Mixtures/figures/tyndall_three_mixtures.png" id="807" name="Picture"/>
                    <pic:cNvPicPr>
                      <a:picLocks noChangeArrowheads="1" noChangeAspect="1"/>
                    </pic:cNvPicPr>
                  </pic:nvPicPr>
                  <pic:blipFill>
                    <a:blip r:embed="rId776"/>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w:t>
      </w:r>
    </w:p>
    <w:p>
      <w:pPr>
        <w:numPr>
          <w:ilvl w:val="0"/>
          <w:numId w:val="1388"/>
        </w:numPr>
      </w:pPr>
      <w:r>
        <w:t xml:space="preserve">In which beaker is the laser beam invisible? _______________</w:t>
      </w:r>
    </w:p>
    <w:p>
      <w:pPr>
        <w:numPr>
          <w:ilvl w:val="0"/>
          <w:numId w:val="1388"/>
        </w:numPr>
      </w:pPr>
      <w:r>
        <w:t xml:space="preserve">In which beaker(s) is the beam visible? _______________</w:t>
      </w:r>
    </w:p>
    <w:p>
      <w:pPr>
        <w:numPr>
          <w:ilvl w:val="0"/>
          <w:numId w:val="1388"/>
        </w:numPr>
      </w:pPr>
      <w:r>
        <w:t xml:space="preserve">Which beaker shows particles settling to the bottom? _______________</w:t>
      </w:r>
    </w:p>
    <w:p>
      <w:pPr>
        <w:numPr>
          <w:ilvl w:val="0"/>
          <w:numId w:val="1388"/>
        </w:numPr>
      </w:pPr>
      <w:r>
        <w:t xml:space="preserve">The beam is visible in two beakers but particles settle in only one of them. What does that tell you about the difference between those two beakers’ particles?</w:t>
      </w:r>
    </w:p>
    <w:p>
      <w:r>
        <w:pict>
          <v:rect style="width:0;height:1.5pt" o:hralign="center" o:hrstd="t" o:hr="t"/>
        </w:pict>
      </w:r>
    </w:p>
    <w:p>
      <w:r>
        <w:pict>
          <v:rect style="width:0;height:1.5pt" o:hralign="center" o:hrstd="t" o:hr="t"/>
        </w:pict>
      </w:r>
    </w:p>
    <w:p>
      <w:r>
        <w:pict>
          <v:rect style="width:0;height:1.5pt" o:hralign="center" o:hrstd="t" o:hr="t"/>
        </w:pict>
      </w:r>
    </w:p>
    <w:bookmarkEnd w:id="808"/>
    <w:bookmarkEnd w:id="809"/>
    <w:bookmarkStart w:id="810" w:name="make-it-make-sense-12"/>
    <w:p>
      <w:pPr>
        <w:pStyle w:val="Heading3"/>
      </w:pPr>
      <w:r>
        <w:t xml:space="preserve">Make It Make Sense</w:t>
      </w:r>
    </w:p>
    <w:p>
      <w:pPr>
        <w:pStyle w:val="FirstParagraph"/>
      </w:pPr>
      <w:r>
        <w:t xml:space="preserve">For each scenario, classify the mixture (by behavior: like the salt water, the milky water, or the cornstarch water), name the evidence, and answer the question.</w:t>
      </w:r>
    </w:p>
    <w:p>
      <w:pPr>
        <w:numPr>
          <w:ilvl w:val="0"/>
          <w:numId w:val="1389"/>
        </w:numPr>
      </w:pPr>
      <w:r>
        <w:t xml:space="preserve">A glass of clear iced tea is brightly colored but you can read print through it. You shine a laser through it and the beam stays invisible.</w:t>
      </w:r>
    </w:p>
    <w:p>
      <w:pPr>
        <w:pStyle w:val="Compact"/>
        <w:numPr>
          <w:ilvl w:val="1"/>
          <w:numId w:val="1390"/>
        </w:numPr>
      </w:pPr>
      <w:r>
        <w:t xml:space="preserve">This mixture behaves like the: _______________________________________________</w:t>
      </w:r>
    </w:p>
    <w:p>
      <w:pPr>
        <w:pStyle w:val="Compact"/>
        <w:numPr>
          <w:ilvl w:val="1"/>
          <w:numId w:val="1390"/>
        </w:numPr>
      </w:pPr>
      <w:r>
        <w:t xml:space="preserve">The evidence is: _______________________________________________</w:t>
      </w:r>
    </w:p>
    <w:p>
      <w:pPr>
        <w:pStyle w:val="Compact"/>
        <w:numPr>
          <w:ilvl w:val="1"/>
          <w:numId w:val="1390"/>
        </w:numPr>
      </w:pPr>
      <w:r>
        <w:t xml:space="preserve">Does the iced tea show the Tyndall effect? _______ Why? _______________________________________________</w:t>
      </w:r>
    </w:p>
    <w:p>
      <w:pPr>
        <w:numPr>
          <w:ilvl w:val="0"/>
          <w:numId w:val="1389"/>
        </w:numPr>
      </w:pPr>
      <w:r>
        <w:t xml:space="preserve">Muddy river water looks cloudy. The beam glows when you shine a laser through it, and after a few minutes a layer of sediment settles at the bottom.</w:t>
      </w:r>
    </w:p>
    <w:p>
      <w:pPr>
        <w:pStyle w:val="Compact"/>
        <w:numPr>
          <w:ilvl w:val="1"/>
          <w:numId w:val="1391"/>
        </w:numPr>
      </w:pPr>
      <w:r>
        <w:t xml:space="preserve">This mixture behaves like the: _______________________________________________</w:t>
      </w:r>
    </w:p>
    <w:p>
      <w:pPr>
        <w:pStyle w:val="Compact"/>
        <w:numPr>
          <w:ilvl w:val="1"/>
          <w:numId w:val="1391"/>
        </w:numPr>
      </w:pPr>
      <w:r>
        <w:t xml:space="preserve">The two pieces of evidence are: _______________________________________________</w:t>
      </w:r>
    </w:p>
    <w:p>
      <w:pPr>
        <w:pStyle w:val="Compact"/>
        <w:numPr>
          <w:ilvl w:val="1"/>
          <w:numId w:val="1391"/>
        </w:numPr>
      </w:pPr>
      <w:r>
        <w:t xml:space="preserve">If you poured it through a coffee filter, what would happen? _______________________________________________</w:t>
      </w:r>
    </w:p>
    <w:p>
      <w:pPr>
        <w:numPr>
          <w:ilvl w:val="0"/>
          <w:numId w:val="1389"/>
        </w:numPr>
      </w:pPr>
      <w:r>
        <w:t xml:space="preserve">Re-liquefied gelatin looks slightly cloudy. The beam glows when you shine a laser through it, but it never settles and passes straight through a filter.</w:t>
      </w:r>
    </w:p>
    <w:p>
      <w:pPr>
        <w:pStyle w:val="Compact"/>
        <w:numPr>
          <w:ilvl w:val="1"/>
          <w:numId w:val="1392"/>
        </w:numPr>
      </w:pPr>
      <w:r>
        <w:t xml:space="preserve">This mixture behaves like the: _______________________________________________</w:t>
      </w:r>
    </w:p>
    <w:p>
      <w:pPr>
        <w:pStyle w:val="Compact"/>
        <w:numPr>
          <w:ilvl w:val="1"/>
          <w:numId w:val="1392"/>
        </w:numPr>
      </w:pPr>
      <w:r>
        <w:t xml:space="preserve">How do its particles compare in size to the mud’s particles? _______________________________________________</w:t>
      </w:r>
    </w:p>
    <w:p>
      <w:pPr>
        <w:pStyle w:val="Compact"/>
        <w:numPr>
          <w:ilvl w:val="1"/>
          <w:numId w:val="1392"/>
        </w:numPr>
      </w:pPr>
      <w:r>
        <w:t xml:space="preserve">How do its particles compare in size to the dissolved sugar’s particles? _______________________________________________</w:t>
      </w:r>
    </w:p>
    <w:p>
      <w:r>
        <w:pict>
          <v:rect style="width:0;height:1.5pt" o:hralign="center" o:hrstd="t" o:hr="t"/>
        </w:pict>
      </w:r>
    </w:p>
    <w:bookmarkEnd w:id="810"/>
    <w:bookmarkStart w:id="811" w:name="vocabulary-in-action-12"/>
    <w:p>
      <w:pPr>
        <w:pStyle w:val="Heading3"/>
      </w:pPr>
      <w:r>
        <w:t xml:space="preserve">Vocabulary in Action</w:t>
      </w:r>
    </w:p>
    <w:p>
      <w:pPr>
        <w:pStyle w:val="FirstParagraph"/>
      </w:pPr>
      <w:r>
        <w:t xml:space="preserve">Use each term in a sentence about today’s investigation. Do not copy the definition — describe something you actually observed or sorted.</w:t>
      </w:r>
    </w:p>
    <w:p>
      <w:pPr>
        <w:numPr>
          <w:ilvl w:val="0"/>
          <w:numId w:val="1393"/>
        </w:numPr>
      </w:pPr>
      <w:r>
        <w:rPr>
          <w:b/>
          <w:bCs/>
        </w:rPr>
        <w:t xml:space="preserve">solution:</w:t>
      </w:r>
      <w:r>
        <w:t xml:space="preserve"> </w:t>
      </w:r>
      <w:r>
        <w:t xml:space="preserve">_______________________________________________</w:t>
      </w:r>
      <w:r>
        <w:t xml:space="preserve"> </w:t>
      </w:r>
      <w:r>
        <w:t xml:space="preserve">_______________________________________________</w:t>
      </w:r>
    </w:p>
    <w:p>
      <w:pPr>
        <w:numPr>
          <w:ilvl w:val="0"/>
          <w:numId w:val="1393"/>
        </w:numPr>
      </w:pPr>
      <w:r>
        <w:rPr>
          <w:b/>
          <w:bCs/>
        </w:rPr>
        <w:t xml:space="preserve">colloid:</w:t>
      </w:r>
      <w:r>
        <w:t xml:space="preserve"> </w:t>
      </w:r>
      <w:r>
        <w:t xml:space="preserve">_______________________________________________</w:t>
      </w:r>
      <w:r>
        <w:t xml:space="preserve"> </w:t>
      </w:r>
      <w:r>
        <w:t xml:space="preserve">_______________________________________________</w:t>
      </w:r>
    </w:p>
    <w:p>
      <w:pPr>
        <w:numPr>
          <w:ilvl w:val="0"/>
          <w:numId w:val="1393"/>
        </w:numPr>
      </w:pPr>
      <w:r>
        <w:rPr>
          <w:b/>
          <w:bCs/>
        </w:rPr>
        <w:t xml:space="preserve">Tyndall effect: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811"/>
    <w:bookmarkStart w:id="812" w:name="revise-your-model-12"/>
    <w:p>
      <w:pPr>
        <w:pStyle w:val="Heading3"/>
      </w:pPr>
      <w:r>
        <w:t xml:space="preserve">Revise Your Model</w:t>
      </w:r>
    </w:p>
    <w:p>
      <w:pPr>
        <w:pStyle w:val="FirstParagraph"/>
      </w:pPr>
      <w:r>
        <w:t xml:space="preserve">Return to your Initial Model (the</w:t>
      </w:r>
      <w:r>
        <w:t xml:space="preserve"> </w:t>
      </w:r>
      <w:r>
        <w:t xml:space="preserve">“one property explains all three tests”</w:t>
      </w:r>
      <w:r>
        <w:t xml:space="preserve"> </w:t>
      </w:r>
      <w:r>
        <w:t xml:space="preserve">idea). Add vocabulary labels:</w:t>
      </w:r>
    </w:p>
    <w:p>
      <w:pPr>
        <w:numPr>
          <w:ilvl w:val="0"/>
          <w:numId w:val="1394"/>
        </w:numPr>
      </w:pPr>
      <w:r>
        <w:t xml:space="preserve">Label the smallest-particle cup with its name: _______________</w:t>
      </w:r>
    </w:p>
    <w:p>
      <w:pPr>
        <w:numPr>
          <w:ilvl w:val="0"/>
          <w:numId w:val="1394"/>
        </w:numPr>
      </w:pPr>
      <w:r>
        <w:t xml:space="preserve">Label the cup that scatters light but never settles: _______________</w:t>
      </w:r>
    </w:p>
    <w:p>
      <w:pPr>
        <w:numPr>
          <w:ilvl w:val="0"/>
          <w:numId w:val="1394"/>
        </w:numPr>
      </w:pPr>
      <w:r>
        <w:t xml:space="preserve">Label the cup whose particles settle and get filtered out: _______________</w:t>
      </w:r>
    </w:p>
    <w:p>
      <w:pPr>
        <w:numPr>
          <w:ilvl w:val="0"/>
          <w:numId w:val="1394"/>
        </w:numPr>
      </w:pPr>
      <w:r>
        <w:t xml:space="preserve">Write a revised appositive sentence (use dashes) defining a colloid:</w:t>
      </w:r>
    </w:p>
    <w:p>
      <w:pPr>
        <w:pStyle w:val="BlockText"/>
      </w:pPr>
      <w:r>
        <w:t xml:space="preserve">A colloid — _________________________ — scatters a light beam but never settles out.</w:t>
      </w:r>
    </w:p>
    <w:p>
      <w:pPr>
        <w:pStyle w:val="FirstParagraph"/>
      </w:pPr>
      <w:r>
        <w:t xml:space="preserve">Then finish this Because / But / So sentence:</w:t>
      </w:r>
    </w:p>
    <w:p>
      <w:pPr>
        <w:pStyle w:val="BlockText"/>
      </w:pPr>
      <w:r>
        <w:t xml:space="preserve">A laser beam is visible in milk but invisible in salt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812"/>
    <w:bookmarkStart w:id="813" w:name="exit-ticket-12"/>
    <w:p>
      <w:pPr>
        <w:pStyle w:val="Heading3"/>
      </w:pPr>
      <w:r>
        <w:t xml:space="preserve">Exit Ticket</w:t>
      </w:r>
    </w:p>
    <w:p>
      <w:pPr>
        <w:pStyle w:val="FirstParagraph"/>
      </w:pPr>
      <w:r>
        <w:rPr>
          <w:i/>
          <w:iCs/>
        </w:rPr>
        <w:t xml:space="preserve">(a) On a foggy night, a car’s headlights cast visible beams through the air, but on a clear night the beams are invisible until they hit a sign. Classify foggy air as a solution, a colloid, or a suspension, and name the evidence that decides it.</w:t>
      </w:r>
    </w:p>
    <w:p>
      <w:r>
        <w:pict>
          <v:rect style="width:0;height:1.5pt" o:hralign="center" o:hrstd="t" o:hr="t"/>
        </w:pict>
      </w:r>
    </w:p>
    <w:p>
      <w:r>
        <w:pict>
          <v:rect style="width:0;height:1.5pt" o:hralign="center" o:hrstd="t" o:hr="t"/>
        </w:pict>
      </w:r>
    </w:p>
    <w:p>
      <w:pPr>
        <w:pStyle w:val="FirstParagraph"/>
      </w:pPr>
      <w:r>
        <w:rPr>
          <w:i/>
          <w:iCs/>
        </w:rPr>
        <w:t xml:space="preserve">(b) You have two cloudy cups: one is muddy pond water and one is whole milk. You pour each through a coffee filter. Which cup leaves material behind on the filter, and what does that tell you about its particle size?</w:t>
      </w:r>
    </w:p>
    <w:p>
      <w:r>
        <w:pict>
          <v:rect style="width:0;height:1.5pt" o:hralign="center" o:hrstd="t" o:hr="t"/>
        </w:pict>
      </w:r>
    </w:p>
    <w:p>
      <w:r>
        <w:pict>
          <v:rect style="width:0;height:1.5pt" o:hralign="center" o:hrstd="t" o:hr="t"/>
        </w:pict>
      </w:r>
    </w:p>
    <w:p>
      <w:pPr>
        <w:pStyle w:val="FirstParagraph"/>
      </w:pPr>
      <w:r>
        <w:rPr>
          <w:i/>
          <w:iCs/>
        </w:rPr>
        <w:t xml:space="preserve">(c) Write one appositive sentence (use dashes) that defines the Tyndall effect.</w:t>
      </w:r>
    </w:p>
    <w:p>
      <w:r>
        <w:pict>
          <v:rect style="width:0;height:1.5pt" o:hralign="center" o:hrstd="t" o:hr="t"/>
        </w:pict>
      </w:r>
    </w:p>
    <w:p>
      <w:r>
        <w:pict>
          <v:rect style="width:0;height:1.5pt" o:hralign="center" o:hrstd="t" o:hr="t"/>
        </w:pict>
      </w:r>
    </w:p>
    <w:p>
      <w:r>
        <w:br w:type="page"/>
      </w:r>
    </w:p>
    <w:bookmarkEnd w:id="813"/>
    <w:bookmarkEnd w:id="814"/>
    <w:bookmarkStart w:id="822" w:name="types-of-mixtures-student-notes"/>
    <w:p>
      <w:pPr>
        <w:pStyle w:val="Heading2"/>
      </w:pPr>
      <w:r>
        <w:t xml:space="preserve">Types of Mixtures — Student Notes</w:t>
      </w:r>
    </w:p>
    <w:p>
      <w:pPr>
        <w:pStyle w:val="FirstParagraph"/>
      </w:pPr>
      <w:r>
        <w:rPr>
          <w:b/>
          <w:bCs/>
        </w:rPr>
        <w:t xml:space="preserve">Unit: Physical Behavior of Matter — Lesson 05</w:t>
      </w:r>
      <w:r>
        <w:t xml:space="preserve"> </w:t>
      </w:r>
      <w:r>
        <w:t xml:space="preserve">Name: _______________________ Date: __________ Period: ____</w:t>
      </w:r>
    </w:p>
    <w:p>
      <w:r>
        <w:pict>
          <v:rect style="width:0;height:1.5pt" o:hralign="center" o:hrstd="t" o:hr="t"/>
        </w:pict>
      </w:r>
    </w:p>
    <w:bookmarkStart w:id="815" w:name="learning-targets-12"/>
    <w:p>
      <w:pPr>
        <w:pStyle w:val="Heading3"/>
      </w:pPr>
      <w:r>
        <w:t xml:space="preserve">Learning Targets</w:t>
      </w:r>
    </w:p>
    <w:p>
      <w:pPr>
        <w:pStyle w:val="FirstParagraph"/>
      </w:pPr>
      <w:r>
        <w:t xml:space="preserve">By the end of today’s 42 minutes I can:</w:t>
      </w:r>
    </w:p>
    <w:p>
      <w:pPr>
        <w:pStyle w:val="Compact"/>
        <w:numPr>
          <w:ilvl w:val="0"/>
          <w:numId w:val="1395"/>
        </w:numPr>
      </w:pPr>
      <w:r>
        <w:t xml:space="preserve">Distinguish a</w:t>
      </w:r>
      <w:r>
        <w:t xml:space="preserve"> </w:t>
      </w:r>
      <w:r>
        <w:rPr>
          <w:b/>
          <w:bCs/>
        </w:rPr>
        <w:t xml:space="preserve">solution</w:t>
      </w:r>
      <w:r>
        <w:t xml:space="preserve">, a</w:t>
      </w:r>
      <w:r>
        <w:t xml:space="preserve"> </w:t>
      </w:r>
      <w:r>
        <w:rPr>
          <w:b/>
          <w:bCs/>
        </w:rPr>
        <w:t xml:space="preserve">colloid</w:t>
      </w:r>
      <w:r>
        <w:t xml:space="preserve">, and a suspension by the</w:t>
      </w:r>
      <w:r>
        <w:t xml:space="preserve"> </w:t>
      </w:r>
      <w:r>
        <w:rPr>
          <w:i/>
          <w:iCs/>
        </w:rPr>
        <w:t xml:space="preserve">size</w:t>
      </w:r>
      <w:r>
        <w:t xml:space="preserve"> </w:t>
      </w:r>
      <w:r>
        <w:t xml:space="preserve">of their dispersed particles.</w:t>
      </w:r>
    </w:p>
    <w:p>
      <w:pPr>
        <w:pStyle w:val="Compact"/>
        <w:numPr>
          <w:ilvl w:val="0"/>
          <w:numId w:val="1395"/>
        </w:numPr>
      </w:pPr>
      <w:r>
        <w:t xml:space="preserve">Use the</w:t>
      </w:r>
      <w:r>
        <w:t xml:space="preserve"> </w:t>
      </w:r>
      <w:r>
        <w:rPr>
          <w:b/>
          <w:bCs/>
        </w:rPr>
        <w:t xml:space="preserve">Tyndall effect</w:t>
      </w:r>
      <w:r>
        <w:t xml:space="preserve"> </w:t>
      </w:r>
      <w:r>
        <w:t xml:space="preserve">(whether a light beam scatters and becomes visible) as evidence to classify an unknown mixture.</w:t>
      </w:r>
    </w:p>
    <w:p>
      <w:pPr>
        <w:pStyle w:val="Compact"/>
        <w:numPr>
          <w:ilvl w:val="0"/>
          <w:numId w:val="1395"/>
        </w:numPr>
      </w:pPr>
      <w:r>
        <w:t xml:space="preserve">Predict whether a mixture’s components will settle on standing or be caught by a filter, based on its classification.</w:t>
      </w:r>
    </w:p>
    <w:p>
      <w:pPr>
        <w:pStyle w:val="Compact"/>
        <w:numPr>
          <w:ilvl w:val="0"/>
          <w:numId w:val="1395"/>
        </w:numPr>
      </w:pPr>
      <w:r>
        <w:t xml:space="preserve">Explain, using Scale, Proportion, and Quantity, why one invisible variable — particle size — produces three different observable behaviors.</w:t>
      </w:r>
    </w:p>
    <w:p>
      <w:r>
        <w:pict>
          <v:rect style="width:0;height:1.5pt" o:hralign="center" o:hrstd="t" o:hr="t"/>
        </w:pict>
      </w:r>
    </w:p>
    <w:bookmarkEnd w:id="815"/>
    <w:bookmarkStart w:id="816" w:name="key-vocabulary-12"/>
    <w:p>
      <w:pPr>
        <w:pStyle w:val="Heading3"/>
      </w:pPr>
      <w:r>
        <w:t xml:space="preserve">Key Vocabulary</w:t>
      </w:r>
    </w:p>
    <w:p>
      <w:pPr>
        <w:numPr>
          <w:ilvl w:val="0"/>
          <w:numId w:val="1396"/>
        </w:numPr>
      </w:pPr>
      <w:r>
        <w:rPr>
          <w:b/>
          <w:bCs/>
        </w:rPr>
        <w:t xml:space="preserve">solution</w:t>
      </w:r>
      <w:r>
        <w:t xml:space="preserve"> </w:t>
      </w:r>
      <w:r>
        <w:t xml:space="preserve">— _______________________________________________</w:t>
      </w:r>
      <w:r>
        <w:t xml:space="preserve"> </w:t>
      </w:r>
      <w:r>
        <w:t xml:space="preserve">_______________________________________________</w:t>
      </w:r>
    </w:p>
    <w:p>
      <w:pPr>
        <w:numPr>
          <w:ilvl w:val="0"/>
          <w:numId w:val="1396"/>
        </w:numPr>
      </w:pPr>
      <w:r>
        <w:rPr>
          <w:b/>
          <w:bCs/>
        </w:rPr>
        <w:t xml:space="preserve">colloid</w:t>
      </w:r>
      <w:r>
        <w:t xml:space="preserve"> </w:t>
      </w:r>
      <w:r>
        <w:t xml:space="preserve">— _______________________________________________</w:t>
      </w:r>
      <w:r>
        <w:t xml:space="preserve"> </w:t>
      </w:r>
      <w:r>
        <w:t xml:space="preserve">_______________________________________________</w:t>
      </w:r>
    </w:p>
    <w:p>
      <w:pPr>
        <w:numPr>
          <w:ilvl w:val="0"/>
          <w:numId w:val="1396"/>
        </w:numPr>
      </w:pPr>
      <w:r>
        <w:rPr>
          <w:b/>
          <w:bCs/>
        </w:rPr>
        <w:t xml:space="preserve">Tyndall effect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816"/>
    <w:bookmarkStart w:id="819" w:name="guided-notes-12"/>
    <w:p>
      <w:pPr>
        <w:pStyle w:val="Heading3"/>
      </w:pPr>
      <w:r>
        <w:t xml:space="preserve">Guided Notes</w:t>
      </w:r>
    </w:p>
    <w:p>
      <w:pPr>
        <w:pStyle w:val="FirstParagraph"/>
      </w:pPr>
      <w:r>
        <w:rPr>
          <w:b/>
          <w:bCs/>
        </w:rPr>
        <w:t xml:space="preserve">The big idea — Scale, Proportion, and Quantity:</w:t>
      </w:r>
      <w:r>
        <w:t xml:space="preserve"> </w:t>
      </w:r>
      <w:r>
        <w:t xml:space="preserve">Three mixtures can look almost the same, yet behave completely differently. The one thing that changes is the __________ of the dispersed particles — a quantity far too small to see directly, but one you can __________ from how the mixture behaves.</w:t>
      </w:r>
    </w:p>
    <w:p>
      <w:pPr>
        <w:pStyle w:val="BodyText"/>
      </w:pPr>
      <w:r>
        <w:rPr>
          <w:b/>
          <w:bCs/>
        </w:rPr>
        <w:t xml:space="preserve">Three mixtures, three particle sizes: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Mixture type</w:t>
            </w:r>
          </w:p>
        </w:tc>
        <w:tc>
          <w:tcPr/>
          <w:p>
            <w:pPr>
              <w:pStyle w:val="Compact"/>
            </w:pPr>
            <w:r>
              <w:t xml:space="preserve">Particle size</w:t>
            </w:r>
          </w:p>
        </w:tc>
        <w:tc>
          <w:tcPr/>
          <w:p>
            <w:pPr>
              <w:pStyle w:val="Compact"/>
            </w:pPr>
            <w:r>
              <w:t xml:space="preserve">Beam visible? (Tyndall)</w:t>
            </w:r>
          </w:p>
        </w:tc>
        <w:tc>
          <w:tcPr/>
          <w:p>
            <w:pPr>
              <w:pStyle w:val="Compact"/>
            </w:pPr>
            <w:r>
              <w:t xml:space="preserve">Settles on standing?</w:t>
            </w:r>
          </w:p>
        </w:tc>
        <w:tc>
          <w:tcPr/>
          <w:p>
            <w:pPr>
              <w:pStyle w:val="Compact"/>
            </w:pPr>
            <w:r>
              <w:t xml:space="preserve">Caught by filter?</w:t>
            </w:r>
          </w:p>
        </w:tc>
        <w:tc>
          <w:tcPr/>
          <w:p>
            <w:pPr>
              <w:pStyle w:val="Compact"/>
            </w:pPr>
            <w:r>
              <w:t xml:space="preserve">Example</w:t>
            </w:r>
          </w:p>
        </w:tc>
      </w:tr>
      <w:tr>
        <w:tc>
          <w:tcPr/>
          <w:p>
            <w:pPr>
              <w:pStyle w:val="Compact"/>
            </w:pPr>
            <w:r>
              <w:t xml:space="preserve">Solution</w:t>
            </w:r>
          </w:p>
        </w:tc>
        <w:tc>
          <w:tcPr/>
          <w:p>
            <w:pPr>
              <w:pStyle w:val="Compact"/>
            </w:pPr>
            <w:r>
              <w:t xml:space="preserve">smallest (dissolved)</w:t>
            </w:r>
          </w:p>
        </w:tc>
        <w:tc>
          <w:tcPr/>
          <w:p>
            <w:pPr>
              <w:pStyle w:val="Compact"/>
            </w:pPr>
          </w:p>
        </w:tc>
        <w:tc>
          <w:tcPr/>
          <w:p>
            <w:pPr>
              <w:pStyle w:val="Compact"/>
            </w:pPr>
          </w:p>
        </w:tc>
        <w:tc>
          <w:tcPr/>
          <w:p>
            <w:pPr>
              <w:pStyle w:val="Compact"/>
            </w:pPr>
          </w:p>
        </w:tc>
        <w:tc>
          <w:tcPr/>
          <w:p>
            <w:pPr>
              <w:pStyle w:val="Compact"/>
            </w:pPr>
            <w:r>
              <w:t xml:space="preserve">salt water</w:t>
            </w:r>
          </w:p>
        </w:tc>
      </w:tr>
      <w:tr>
        <w:tc>
          <w:tcPr/>
          <w:p>
            <w:pPr>
              <w:pStyle w:val="Compact"/>
            </w:pPr>
            <w:r>
              <w:t xml:space="preserve">Colloid</w:t>
            </w:r>
          </w:p>
        </w:tc>
        <w:tc>
          <w:tcPr/>
          <w:p>
            <w:pPr>
              <w:pStyle w:val="Compact"/>
            </w:pPr>
            <w:r>
              <w:t xml:space="preserve">medium</w:t>
            </w:r>
          </w:p>
        </w:tc>
        <w:tc>
          <w:tcPr/>
          <w:p>
            <w:pPr>
              <w:pStyle w:val="Compact"/>
            </w:pPr>
          </w:p>
        </w:tc>
        <w:tc>
          <w:tcPr/>
          <w:p>
            <w:pPr>
              <w:pStyle w:val="Compact"/>
            </w:pPr>
          </w:p>
        </w:tc>
        <w:tc>
          <w:tcPr/>
          <w:p>
            <w:pPr>
              <w:pStyle w:val="Compact"/>
            </w:pPr>
          </w:p>
        </w:tc>
        <w:tc>
          <w:tcPr/>
          <w:p>
            <w:pPr>
              <w:pStyle w:val="Compact"/>
            </w:pPr>
            <w:r>
              <w:t xml:space="preserve">milk, fog</w:t>
            </w:r>
          </w:p>
        </w:tc>
      </w:tr>
      <w:tr>
        <w:tc>
          <w:tcPr/>
          <w:p>
            <w:pPr>
              <w:pStyle w:val="Compact"/>
            </w:pPr>
            <w:r>
              <w:t xml:space="preserve">Suspension</w:t>
            </w:r>
          </w:p>
        </w:tc>
        <w:tc>
          <w:tcPr/>
          <w:p>
            <w:pPr>
              <w:pStyle w:val="Compact"/>
            </w:pPr>
            <w:r>
              <w:t xml:space="preserve">largest</w:t>
            </w:r>
          </w:p>
        </w:tc>
        <w:tc>
          <w:tcPr/>
          <w:p>
            <w:pPr>
              <w:pStyle w:val="Compact"/>
            </w:pPr>
          </w:p>
        </w:tc>
        <w:tc>
          <w:tcPr/>
          <w:p>
            <w:pPr>
              <w:pStyle w:val="Compact"/>
            </w:pPr>
          </w:p>
        </w:tc>
        <w:tc>
          <w:tcPr/>
          <w:p>
            <w:pPr>
              <w:pStyle w:val="Compact"/>
            </w:pPr>
          </w:p>
        </w:tc>
        <w:tc>
          <w:tcPr/>
          <w:p>
            <w:pPr>
              <w:pStyle w:val="Compact"/>
            </w:pPr>
            <w:r>
              <w:t xml:space="preserve">cornstarch, mud</w:t>
            </w:r>
          </w:p>
        </w:tc>
      </w:tr>
    </w:tbl>
    <w:p>
      <w:pPr>
        <w:pStyle w:val="BodyText"/>
      </w:pPr>
      <w:r>
        <w:rPr>
          <w:b/>
          <w:bCs/>
        </w:rPr>
        <w:t xml:space="preserve">The Tyndall effect — what the light beam reveals:</w:t>
      </w:r>
    </w:p>
    <w:p>
      <w:pPr>
        <w:pStyle w:val="Compact"/>
        <w:numPr>
          <w:ilvl w:val="0"/>
          <w:numId w:val="1397"/>
        </w:numPr>
      </w:pPr>
      <w:r>
        <w:t xml:space="preserve">A light beam stays</w:t>
      </w:r>
      <w:r>
        <w:t xml:space="preserve"> </w:t>
      </w:r>
      <w:r>
        <w:rPr>
          <w:b/>
          <w:bCs/>
        </w:rPr>
        <w:t xml:space="preserve">invisible</w:t>
      </w:r>
      <w:r>
        <w:t xml:space="preserve"> </w:t>
      </w:r>
      <w:r>
        <w:t xml:space="preserve">in a __________ because its particles are too small to scatter light.</w:t>
      </w:r>
    </w:p>
    <w:p>
      <w:pPr>
        <w:pStyle w:val="Compact"/>
        <w:numPr>
          <w:ilvl w:val="0"/>
          <w:numId w:val="1397"/>
        </w:numPr>
      </w:pPr>
      <w:r>
        <w:t xml:space="preserve">A light beam</w:t>
      </w:r>
      <w:r>
        <w:t xml:space="preserve"> </w:t>
      </w:r>
      <w:r>
        <w:rPr>
          <w:b/>
          <w:bCs/>
        </w:rPr>
        <w:t xml:space="preserve">glows</w:t>
      </w:r>
      <w:r>
        <w:t xml:space="preserve"> </w:t>
      </w:r>
      <w:r>
        <w:t xml:space="preserve">in a colloid or a suspension because its particles are large enough to __________ the light sideways into your eye.</w:t>
      </w:r>
    </w:p>
    <w:p>
      <w:pPr>
        <w:pStyle w:val="Compact"/>
        <w:numPr>
          <w:ilvl w:val="0"/>
          <w:numId w:val="1397"/>
        </w:numPr>
      </w:pPr>
      <w:r>
        <w:t xml:space="preserve">So the beam test is really an indirect measurement of __________.</w:t>
      </w:r>
    </w:p>
    <w:p>
      <w:pPr>
        <w:pStyle w:val="FirstParagraph"/>
      </w:pPr>
      <w:r>
        <w:rPr>
          <w:b/>
          <w:bCs/>
        </w:rPr>
        <w:t xml:space="preserve">Two more tests for particle size:</w:t>
      </w:r>
    </w:p>
    <w:p>
      <w:pPr>
        <w:pStyle w:val="Compact"/>
        <w:numPr>
          <w:ilvl w:val="0"/>
          <w:numId w:val="1398"/>
        </w:numPr>
      </w:pPr>
      <w:r>
        <w:rPr>
          <w:b/>
          <w:bCs/>
        </w:rPr>
        <w:t xml:space="preserve">Standing test:</w:t>
      </w:r>
      <w:r>
        <w:t xml:space="preserve"> </w:t>
      </w:r>
      <w:r>
        <w:t xml:space="preserve">Only __________ particles are heavy enough to settle to the bottom — so only a __________ settles out.</w:t>
      </w:r>
    </w:p>
    <w:p>
      <w:pPr>
        <w:pStyle w:val="Compact"/>
        <w:numPr>
          <w:ilvl w:val="0"/>
          <w:numId w:val="1398"/>
        </w:numPr>
      </w:pPr>
      <w:r>
        <w:rPr>
          <w:b/>
          <w:bCs/>
        </w:rPr>
        <w:t xml:space="preserve">Filter test:</w:t>
      </w:r>
      <w:r>
        <w:t xml:space="preserve"> </w:t>
      </w:r>
      <w:r>
        <w:t xml:space="preserve">A filter only catches particles __________ than its pores — so a filter separates a __________ but not a solution or a colloid.</w:t>
      </w:r>
    </w:p>
    <w:p>
      <w:pPr>
        <w:pStyle w:val="FirstParagraph"/>
      </w:pPr>
      <w:r>
        <w:rPr>
          <w:b/>
          <w:bCs/>
        </w:rPr>
        <w:t xml:space="preserve">The Hochman appositive definition:</w:t>
      </w:r>
    </w:p>
    <w:p>
      <w:pPr>
        <w:pStyle w:val="BlockText"/>
      </w:pPr>
      <w:r>
        <w:t xml:space="preserve">The Tyndall effect — _________________________ — is why a flashlight beam glows in fog but vanishes in clear water.</w:t>
      </w:r>
    </w:p>
    <w:p>
      <w:pPr>
        <w:pStyle w:val="FirstParagraph"/>
      </w:pPr>
      <w:r>
        <w:rPr>
          <w:b/>
          <w:bCs/>
        </w:rPr>
        <w:t xml:space="preserve">The figure — the laser test in three mixtures:</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 title="" id="817" name="Picture"/>
            <a:graphic>
              <a:graphicData uri="http://schemas.openxmlformats.org/drawingml/2006/picture">
                <pic:pic>
                  <pic:nvPicPr>
                    <pic:cNvPr descr="/Users/hoopie/Projects/Curricula/Publisher_Ready_Curriculum/02_Chemistry_East_Meadow_Refactor/02_Physical_Behavior_of_Matter/05_Types_of_Mixtures/figures/tyndall_three_mixtures.png" id="818" name="Picture"/>
                    <pic:cNvPicPr>
                      <a:picLocks noChangeArrowheads="1" noChangeAspect="1"/>
                    </pic:cNvPicPr>
                  </pic:nvPicPr>
                  <pic:blipFill>
                    <a:blip r:embed="rId776"/>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w:t>
      </w:r>
    </w:p>
    <w:p>
      <w:pPr>
        <w:pStyle w:val="BodyText"/>
      </w:pPr>
      <w:r>
        <w:t xml:space="preserve">From the figure above, fill in the blanks:</w:t>
      </w:r>
    </w:p>
    <w:p>
      <w:pPr>
        <w:pStyle w:val="Compact"/>
        <w:numPr>
          <w:ilvl w:val="0"/>
          <w:numId w:val="1399"/>
        </w:numPr>
      </w:pPr>
      <w:r>
        <w:t xml:space="preserve">Beaker where the beam is invisible: ___________ (mixture type: ___________)</w:t>
      </w:r>
    </w:p>
    <w:p>
      <w:pPr>
        <w:pStyle w:val="Compact"/>
        <w:numPr>
          <w:ilvl w:val="0"/>
          <w:numId w:val="1399"/>
        </w:numPr>
      </w:pPr>
      <w:r>
        <w:t xml:space="preserve">Beaker(s) where the beam is visible: ___________</w:t>
      </w:r>
    </w:p>
    <w:p>
      <w:pPr>
        <w:pStyle w:val="Compact"/>
        <w:numPr>
          <w:ilvl w:val="0"/>
          <w:numId w:val="1399"/>
        </w:numPr>
      </w:pPr>
      <w:r>
        <w:t xml:space="preserve">Beaker where particles settle to the bottom: ___________ (mixture type: ___________)</w:t>
      </w:r>
    </w:p>
    <w:p>
      <w:r>
        <w:pict>
          <v:rect style="width:0;height:1.5pt" o:hralign="center" o:hrstd="t" o:hr="t"/>
        </w:pict>
      </w:r>
    </w:p>
    <w:bookmarkEnd w:id="819"/>
    <w:bookmarkStart w:id="820" w:name="worked-example-12"/>
    <w:p>
      <w:pPr>
        <w:pStyle w:val="Heading3"/>
      </w:pPr>
      <w:r>
        <w:t xml:space="preserve">Worked Example</w:t>
      </w:r>
    </w:p>
    <w:p>
      <w:pPr>
        <w:pStyle w:val="FirstParagraph"/>
      </w:pPr>
      <w:r>
        <w:rPr>
          <w:b/>
          <w:bCs/>
        </w:rPr>
        <w:t xml:space="preserve">Scenario:</w:t>
      </w:r>
      <w:r>
        <w:t xml:space="preserve"> </w:t>
      </w:r>
      <w:r>
        <w:t xml:space="preserve">A student is given an unknown cloudy liquid and must decide whether it is a solution, a colloid, or a suspension. She runs the three tests in order.</w:t>
      </w:r>
    </w:p>
    <w:p>
      <w:pPr>
        <w:pStyle w:val="BodyText"/>
      </w:pPr>
      <w:r>
        <w:rPr>
          <w:b/>
          <w:bCs/>
        </w:rPr>
        <w:t xml:space="preserve">Step 1 — The laser test:</w:t>
      </w:r>
      <w:r>
        <w:t xml:space="preserve"> </w:t>
      </w:r>
      <w:r>
        <w:t xml:space="preserve">She shines a laser through the liquid. The beam is</w:t>
      </w:r>
      <w:r>
        <w:t xml:space="preserve"> </w:t>
      </w:r>
      <w:r>
        <w:rPr>
          <w:b/>
          <w:bCs/>
        </w:rPr>
        <w:t xml:space="preserve">visible</w:t>
      </w:r>
      <w:r>
        <w:t xml:space="preserve"> </w:t>
      </w:r>
      <w:r>
        <w:t xml:space="preserve">(it glows).</w:t>
      </w:r>
    </w:p>
    <w:p>
      <w:pPr>
        <w:pStyle w:val="BodyText"/>
      </w:pPr>
      <w:r>
        <w:t xml:space="preserve">→ What does a visible beam tell her? The particles are large enough to scatter light, so the liquid is</w:t>
      </w:r>
      <w:r>
        <w:t xml:space="preserve"> </w:t>
      </w:r>
      <w:r>
        <w:rPr>
          <w:b/>
          <w:bCs/>
        </w:rPr>
        <w:t xml:space="preserve">not</w:t>
      </w:r>
      <w:r>
        <w:t xml:space="preserve"> </w:t>
      </w:r>
      <w:r>
        <w:t xml:space="preserve">a __________. It must be a colloid or a suspension.</w:t>
      </w:r>
    </w:p>
    <w:p>
      <w:pPr>
        <w:pStyle w:val="BodyText"/>
      </w:pPr>
      <w:r>
        <w:rPr>
          <w:b/>
          <w:bCs/>
        </w:rPr>
        <w:t xml:space="preserve">Step 2 — The standing test:</w:t>
      </w:r>
      <w:r>
        <w:t xml:space="preserve"> </w:t>
      </w:r>
      <w:r>
        <w:t xml:space="preserve">She lets the cup sit for 5 minutes.</w:t>
      </w:r>
      <w:r>
        <w:t xml:space="preserve"> </w:t>
      </w:r>
      <w:r>
        <w:rPr>
          <w:b/>
          <w:bCs/>
        </w:rPr>
        <w:t xml:space="preserve">Nothing settles</w:t>
      </w:r>
      <w:r>
        <w:t xml:space="preserve"> </w:t>
      </w:r>
      <w:r>
        <w:t xml:space="preserve">to the bottom; the liquid stays uniform.</w:t>
      </w:r>
    </w:p>
    <w:p>
      <w:pPr>
        <w:pStyle w:val="BodyText"/>
      </w:pPr>
      <w:r>
        <w:t xml:space="preserve">→ What does</w:t>
      </w:r>
      <w:r>
        <w:t xml:space="preserve"> </w:t>
      </w:r>
      <w:r>
        <w:t xml:space="preserve">“nothing settles”</w:t>
      </w:r>
      <w:r>
        <w:t xml:space="preserve"> </w:t>
      </w:r>
      <w:r>
        <w:t xml:space="preserve">tell her? The particles are not heavy enough to settle, so it is</w:t>
      </w:r>
      <w:r>
        <w:t xml:space="preserve"> </w:t>
      </w:r>
      <w:r>
        <w:rPr>
          <w:b/>
          <w:bCs/>
        </w:rPr>
        <w:t xml:space="preserve">not</w:t>
      </w:r>
      <w:r>
        <w:t xml:space="preserve"> </w:t>
      </w:r>
      <w:r>
        <w:t xml:space="preserve">a __________. That points to a colloid.</w:t>
      </w:r>
    </w:p>
    <w:p>
      <w:pPr>
        <w:pStyle w:val="BodyText"/>
      </w:pPr>
      <w:r>
        <w:rPr>
          <w:b/>
          <w:bCs/>
        </w:rPr>
        <w:t xml:space="preserve">Step 3 — The filter test:</w:t>
      </w:r>
      <w:r>
        <w:t xml:space="preserve"> </w:t>
      </w:r>
      <w:r>
        <w:t xml:space="preserve">She pours a sample through a coffee filter.</w:t>
      </w:r>
      <w:r>
        <w:t xml:space="preserve"> </w:t>
      </w:r>
      <w:r>
        <w:rPr>
          <w:b/>
          <w:bCs/>
        </w:rPr>
        <w:t xml:space="preserve">Nothing is caught</w:t>
      </w:r>
      <w:r>
        <w:t xml:space="preserve">; the liquid passes straight through.</w:t>
      </w:r>
    </w:p>
    <w:p>
      <w:pPr>
        <w:pStyle w:val="BodyText"/>
      </w:pPr>
      <w:r>
        <w:t xml:space="preserve">→ What does</w:t>
      </w:r>
      <w:r>
        <w:t xml:space="preserve"> </w:t>
      </w:r>
      <w:r>
        <w:t xml:space="preserve">“nothing caught”</w:t>
      </w:r>
      <w:r>
        <w:t xml:space="preserve"> </w:t>
      </w:r>
      <w:r>
        <w:t xml:space="preserve">confirm? The particles are too small to be trapped by the filter — consistent with a __________.</w:t>
      </w:r>
    </w:p>
    <w:p>
      <w:pPr>
        <w:pStyle w:val="BodyText"/>
      </w:pPr>
      <w:r>
        <w:rPr>
          <w:b/>
          <w:bCs/>
        </w:rPr>
        <w:t xml:space="preserve">Conclusion:</w:t>
      </w:r>
      <w:r>
        <w:t xml:space="preserve"> </w:t>
      </w:r>
      <w:r>
        <w:t xml:space="preserve">Beam visible + does not settle + passes the filter → the liquid is a __________.</w:t>
      </w:r>
    </w:p>
    <w:p>
      <w:pPr>
        <w:pStyle w:val="BodyText"/>
      </w:pPr>
      <w:r>
        <w:rPr>
          <w:b/>
          <w:bCs/>
        </w:rPr>
        <w:t xml:space="preserve">Appositive sentence:</w:t>
      </w:r>
    </w:p>
    <w:p>
      <w:pPr>
        <w:pStyle w:val="BlockText"/>
      </w:pPr>
      <w:r>
        <w:t xml:space="preserve">A colloid — _________________________ — scatters light (the Tyndall effect) but never settles out.</w:t>
      </w:r>
    </w:p>
    <w:p>
      <w:pPr>
        <w:pStyle w:val="FirstParagraph"/>
      </w:pPr>
      <w:r>
        <w:rPr>
          <w:b/>
          <w:bCs/>
        </w:rPr>
        <w:t xml:space="preserve">Because / But / So</w:t>
      </w:r>
    </w:p>
    <w:p>
      <w:pPr>
        <w:pStyle w:val="BodyText"/>
      </w:pPr>
      <w:r>
        <w:t xml:space="preserve">The beam glows in this liquid but the particles never settle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why the beam is visible (particles scatter light);</w:t>
      </w:r>
      <w:r>
        <w:t xml:space="preserve"> </w:t>
      </w:r>
      <w:r>
        <w:t xml:space="preserve">“but”</w:t>
      </w:r>
      <w:r>
        <w:t xml:space="preserve"> </w:t>
      </w:r>
      <w:r>
        <w:t xml:space="preserve">should note why the particles do not settle (they are small/light);</w:t>
      </w:r>
      <w:r>
        <w:t xml:space="preserve"> </w:t>
      </w:r>
      <w:r>
        <w:t xml:space="preserve">“so”</w:t>
      </w:r>
      <w:r>
        <w:t xml:space="preserve"> </w:t>
      </w:r>
      <w:r>
        <w:t xml:space="preserve">should name the classification (colloid).</w:t>
      </w:r>
    </w:p>
    <w:p>
      <w:r>
        <w:pict>
          <v:rect style="width:0;height:1.5pt" o:hralign="center" o:hrstd="t" o:hr="t"/>
        </w:pict>
      </w:r>
    </w:p>
    <w:bookmarkEnd w:id="820"/>
    <w:bookmarkStart w:id="821" w:name="summary-12"/>
    <w:p>
      <w:pPr>
        <w:pStyle w:val="Heading3"/>
      </w:pPr>
      <w:r>
        <w:t xml:space="preserve">Summary</w:t>
      </w:r>
    </w:p>
    <w:p>
      <w:pPr>
        <w:pStyle w:val="FirstParagraph"/>
      </w:pPr>
      <w:r>
        <w:t xml:space="preserve">Complete the appositive sentence:</w:t>
      </w:r>
    </w:p>
    <w:p>
      <w:pPr>
        <w:pStyle w:val="BlockText"/>
      </w:pPr>
      <w:r>
        <w:t xml:space="preserve">The Tyndall effect — _________________________ — is why a flashlight beam glows in fog but vanishes in clear water.</w:t>
      </w:r>
    </w:p>
    <w:p>
      <w:pPr>
        <w:pStyle w:val="FirstParagraph"/>
      </w:pPr>
      <w:r>
        <w:t xml:space="preserve">Complete the Because / But / So sentence:</w:t>
      </w:r>
    </w:p>
    <w:p>
      <w:pPr>
        <w:pStyle w:val="BlockText"/>
      </w:pPr>
      <w:r>
        <w:t xml:space="preserve">A flashlight beam shows up in fog but not in clear air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three tests, one variable:</w:t>
      </w:r>
      <w:r>
        <w:t xml:space="preserve"> </w:t>
      </w:r>
      <w:r>
        <w:t xml:space="preserve">The laser test, the standing test, and the filter test are all indirect ways of measuring</w:t>
      </w:r>
      <w:r>
        <w:t xml:space="preserve"> </w:t>
      </w:r>
      <w:r>
        <w:rPr>
          <w:b/>
          <w:bCs/>
        </w:rPr>
        <w:t xml:space="preserve">particle size</w:t>
      </w:r>
      <w:r>
        <w:t xml:space="preserve">. Tiny particles (solution) hide the beam, never settle, and pass any filter. Medium particles (colloid) scatter light but stay suspended and pass a filter. Large particles (suspension) scatter light, settle out, and are caught by a filter.</w:t>
      </w:r>
    </w:p>
    <w:p>
      <w:pPr>
        <w:pStyle w:val="BodyText"/>
      </w:pPr>
      <w:r>
        <w:rPr>
          <w:b/>
          <w:bCs/>
        </w:rPr>
        <w:t xml:space="preserve">Key idea (the trap to avoid):</w:t>
      </w:r>
      <w:r>
        <w:t xml:space="preserve"> </w:t>
      </w:r>
      <w:r>
        <w:t xml:space="preserve">Color is</w:t>
      </w:r>
      <w:r>
        <w:t xml:space="preserve"> </w:t>
      </w:r>
      <w:r>
        <w:rPr>
          <w:i/>
          <w:iCs/>
        </w:rPr>
        <w:t xml:space="preserve">not</w:t>
      </w:r>
      <w:r>
        <w:t xml:space="preserve"> </w:t>
      </w:r>
      <w:r>
        <w:t xml:space="preserve">the same as cloudiness. A solution can be brightly colored and still let a beam pass invisibly — only the</w:t>
      </w:r>
      <w:r>
        <w:t xml:space="preserve"> </w:t>
      </w:r>
      <w:r>
        <w:rPr>
          <w:i/>
          <w:iCs/>
        </w:rPr>
        <w:t xml:space="preserve">scattering</w:t>
      </w:r>
      <w:r>
        <w:t xml:space="preserve"> </w:t>
      </w:r>
      <w:r>
        <w:t xml:space="preserve">of light, not the color, signals a colloid or suspension.</w:t>
      </w:r>
    </w:p>
    <w:p>
      <w:r>
        <w:br w:type="page"/>
      </w:r>
    </w:p>
    <w:bookmarkEnd w:id="821"/>
    <w:bookmarkEnd w:id="822"/>
    <w:bookmarkStart w:id="827" w:name="types-of-mixtures-answer-key"/>
    <w:p>
      <w:pPr>
        <w:pStyle w:val="Heading2"/>
      </w:pPr>
      <w:r>
        <w:t xml:space="preserve">Types of Mixtures — Answer Key</w:t>
      </w:r>
    </w:p>
    <w:bookmarkStart w:id="823" w:name="cover-27"/>
    <w:p>
      <w:pPr>
        <w:pStyle w:val="Heading3"/>
      </w:pPr>
      <w:r>
        <w:t xml:space="preserve">Cover</w:t>
      </w:r>
    </w:p>
    <w:p>
      <w:pPr>
        <w:pStyle w:val="FirstParagraph"/>
      </w:pPr>
      <w:r>
        <w:t xml:space="preserve">Unit: Physical Behavior of Matter — Lesson 05: Types of Mixtures</w:t>
      </w:r>
      <w:r>
        <w:t xml:space="preserve"> </w:t>
      </w:r>
      <w:r>
        <w:t xml:space="preserve">East Meadow Schools × Valley Stream Central High School District</w:t>
      </w:r>
      <w:r>
        <w:t xml:space="preserve"> </w:t>
      </w:r>
      <w:r>
        <w:t xml:space="preserve">NYSSLS tag: Foundational classification (aligned in spirit to HS-PS1-3 / SEP-3 / SEP-4)</w:t>
      </w:r>
    </w:p>
    <w:bookmarkEnd w:id="823"/>
    <w:bookmarkStart w:id="824" w:name="make-it-make-sense-answers-12"/>
    <w:p>
      <w:pPr>
        <w:pStyle w:val="Heading3"/>
      </w:pPr>
      <w:r>
        <w:t xml:space="preserve">Make-It-Make-Sense Answers</w:t>
      </w:r>
    </w:p>
    <w:p>
      <w:pPr>
        <w:pStyle w:val="FirstParagraph"/>
      </w:pPr>
      <w:r>
        <w:rPr>
          <w:b/>
          <w:bCs/>
        </w:rPr>
        <w:t xml:space="preserve">1. Clear iced tea (brightly colored, print readable through it, beam stays invisible):</w:t>
      </w:r>
    </w:p>
    <w:p>
      <w:pPr>
        <w:pStyle w:val="Compact"/>
        <w:numPr>
          <w:ilvl w:val="0"/>
          <w:numId w:val="1400"/>
        </w:numPr>
      </w:pPr>
      <w:r>
        <w:rPr>
          <w:b/>
          <w:bCs/>
        </w:rPr>
        <w:t xml:space="preserve">Behaves like:</w:t>
      </w:r>
      <w:r>
        <w:t xml:space="preserve"> </w:t>
      </w:r>
      <w:r>
        <w:t xml:space="preserve">the salt water — it is a</w:t>
      </w:r>
      <w:r>
        <w:t xml:space="preserve"> </w:t>
      </w:r>
      <w:r>
        <w:rPr>
          <w:b/>
          <w:bCs/>
        </w:rPr>
        <w:t xml:space="preserve">solution</w:t>
      </w:r>
      <w:r>
        <w:t xml:space="preserve">.</w:t>
      </w:r>
    </w:p>
    <w:p>
      <w:pPr>
        <w:pStyle w:val="Compact"/>
        <w:numPr>
          <w:ilvl w:val="0"/>
          <w:numId w:val="1400"/>
        </w:numPr>
      </w:pPr>
      <w:r>
        <w:rPr>
          <w:b/>
          <w:bCs/>
        </w:rPr>
        <w:t xml:space="preserve">Evidence:</w:t>
      </w:r>
      <w:r>
        <w:t xml:space="preserve"> </w:t>
      </w:r>
      <w:r>
        <w:t xml:space="preserve">the laser beam stays invisible as it crosses the liquid, which means the dispersed (dissolved) particles are too small to scatter light.</w:t>
      </w:r>
    </w:p>
    <w:p>
      <w:pPr>
        <w:pStyle w:val="Compact"/>
        <w:numPr>
          <w:ilvl w:val="0"/>
          <w:numId w:val="1400"/>
        </w:numPr>
      </w:pPr>
      <w:r>
        <w:rPr>
          <w:b/>
          <w:bCs/>
        </w:rPr>
        <w:t xml:space="preserve">Tyndall effect?</w:t>
      </w:r>
      <w:r>
        <w:t xml:space="preserve"> </w:t>
      </w:r>
      <w:r>
        <w:t xml:space="preserve">No. The iced tea does</w:t>
      </w:r>
      <w:r>
        <w:t xml:space="preserve"> </w:t>
      </w:r>
      <w:r>
        <w:rPr>
          <w:b/>
          <w:bCs/>
        </w:rPr>
        <w:t xml:space="preserve">not</w:t>
      </w:r>
      <w:r>
        <w:t xml:space="preserve"> </w:t>
      </w:r>
      <w:r>
        <w:t xml:space="preserve">show the Tyndall effect, because its particles are dissolved to molecular size and are far too small to scatter light — even though the tea is brightly colored. Color comes from particles absorbing certain wavelengths; it is not the same as scattering. ·</w:t>
      </w:r>
      <w:r>
        <w:t xml:space="preserve"> </w:t>
      </w:r>
      <w:r>
        <w:rPr>
          <w:i/>
          <w:iCs/>
        </w:rPr>
        <w:t xml:space="preserve">Rubric:</w:t>
      </w:r>
      <w:r>
        <w:t xml:space="preserve"> </w:t>
      </w:r>
      <w:r>
        <w:t xml:space="preserve">full credit names</w:t>
      </w:r>
      <w:r>
        <w:t xml:space="preserve"> </w:t>
      </w:r>
      <w:r>
        <w:t xml:space="preserve">“solution”</w:t>
      </w:r>
      <w:r>
        <w:t xml:space="preserve"> </w:t>
      </w:r>
      <w:r>
        <w:t xml:space="preserve">AND cites the invisible beam as the reason AND answers</w:t>
      </w:r>
      <w:r>
        <w:t xml:space="preserve"> </w:t>
      </w:r>
      <w:r>
        <w:t xml:space="preserve">“no Tyndall effect”</w:t>
      </w:r>
      <w:r>
        <w:t xml:space="preserve"> </w:t>
      </w:r>
      <w:r>
        <w:t xml:space="preserve">with the color-vs-scattering distinction; partial credit if the student calls it a solution but says it shows the Tyndall effect because it has color (flag the color/cloudiness confusion). · NYSSLS: foundational / SEP-4.</w:t>
      </w:r>
    </w:p>
    <w:p>
      <w:pPr>
        <w:pStyle w:val="FirstParagraph"/>
      </w:pPr>
      <w:r>
        <w:rPr>
          <w:b/>
          <w:bCs/>
        </w:rPr>
        <w:t xml:space="preserve">2. Muddy river water (cloudy, beam glows, sediment settles on standing):</w:t>
      </w:r>
    </w:p>
    <w:p>
      <w:pPr>
        <w:pStyle w:val="Compact"/>
        <w:numPr>
          <w:ilvl w:val="0"/>
          <w:numId w:val="1401"/>
        </w:numPr>
      </w:pPr>
      <w:r>
        <w:rPr>
          <w:b/>
          <w:bCs/>
        </w:rPr>
        <w:t xml:space="preserve">Behaves like:</w:t>
      </w:r>
      <w:r>
        <w:t xml:space="preserve"> </w:t>
      </w:r>
      <w:r>
        <w:t xml:space="preserve">the cornstarch water — it is a</w:t>
      </w:r>
      <w:r>
        <w:t xml:space="preserve"> </w:t>
      </w:r>
      <w:r>
        <w:rPr>
          <w:b/>
          <w:bCs/>
        </w:rPr>
        <w:t xml:space="preserve">suspension</w:t>
      </w:r>
      <w:r>
        <w:t xml:space="preserve">.</w:t>
      </w:r>
    </w:p>
    <w:p>
      <w:pPr>
        <w:pStyle w:val="Compact"/>
        <w:numPr>
          <w:ilvl w:val="0"/>
          <w:numId w:val="1401"/>
        </w:numPr>
      </w:pPr>
      <w:r>
        <w:rPr>
          <w:b/>
          <w:bCs/>
        </w:rPr>
        <w:t xml:space="preserve">Two pieces of evidence:</w:t>
      </w:r>
      <w:r>
        <w:t xml:space="preserve"> </w:t>
      </w:r>
      <w:r>
        <w:t xml:space="preserve">(1) the beam is visible (the particles scatter light — Tyndall effect), and (2) the sediment settles to the bottom on standing (the particles are large and heavy enough for gravity to pull them down).</w:t>
      </w:r>
    </w:p>
    <w:p>
      <w:pPr>
        <w:pStyle w:val="Compact"/>
        <w:numPr>
          <w:ilvl w:val="0"/>
          <w:numId w:val="1401"/>
        </w:numPr>
      </w:pPr>
      <w:r>
        <w:rPr>
          <w:b/>
          <w:bCs/>
        </w:rPr>
        <w:t xml:space="preserve">Through a coffee filter:</w:t>
      </w:r>
      <w:r>
        <w:t xml:space="preserve"> </w:t>
      </w:r>
      <w:r>
        <w:t xml:space="preserve">the mud particles would be</w:t>
      </w:r>
      <w:r>
        <w:t xml:space="preserve"> </w:t>
      </w:r>
      <w:r>
        <w:rPr>
          <w:b/>
          <w:bCs/>
        </w:rPr>
        <w:t xml:space="preserve">caught on the filter</w:t>
      </w:r>
      <w:r>
        <w:t xml:space="preserve"> </w:t>
      </w:r>
      <w:r>
        <w:t xml:space="preserve">(left behind), and the water passing through would be noticeably clearer, because suspension particles are larger than the filter’s pores. ·</w:t>
      </w:r>
      <w:r>
        <w:t xml:space="preserve"> </w:t>
      </w:r>
      <w:r>
        <w:rPr>
          <w:i/>
          <w:iCs/>
        </w:rPr>
        <w:t xml:space="preserve">Rubric:</w:t>
      </w:r>
      <w:r>
        <w:t xml:space="preserve"> </w:t>
      </w:r>
      <w:r>
        <w:t xml:space="preserve">full credit names</w:t>
      </w:r>
      <w:r>
        <w:t xml:space="preserve"> </w:t>
      </w:r>
      <w:r>
        <w:t xml:space="preserve">“suspension,”</w:t>
      </w:r>
      <w:r>
        <w:t xml:space="preserve"> </w:t>
      </w:r>
      <w:r>
        <w:t xml:space="preserve">cites BOTH the visible beam and the settling as evidence, AND predicts the filter catches the mud; partial credit for naming suspension with only one line of evidence. · NYSSLS: foundational / SEP-4.</w:t>
      </w:r>
    </w:p>
    <w:p>
      <w:pPr>
        <w:pStyle w:val="FirstParagraph"/>
      </w:pPr>
      <w:r>
        <w:rPr>
          <w:b/>
          <w:bCs/>
        </w:rPr>
        <w:t xml:space="preserve">3. Re-liquefied gelatin (slightly cloudy, beam glows, never settles, passes a filter):</w:t>
      </w:r>
    </w:p>
    <w:p>
      <w:pPr>
        <w:pStyle w:val="Compact"/>
        <w:numPr>
          <w:ilvl w:val="0"/>
          <w:numId w:val="1402"/>
        </w:numPr>
      </w:pPr>
      <w:r>
        <w:rPr>
          <w:b/>
          <w:bCs/>
        </w:rPr>
        <w:t xml:space="preserve">Behaves like:</w:t>
      </w:r>
      <w:r>
        <w:t xml:space="preserve"> </w:t>
      </w:r>
      <w:r>
        <w:t xml:space="preserve">the milky water — it is a</w:t>
      </w:r>
      <w:r>
        <w:t xml:space="preserve"> </w:t>
      </w:r>
      <w:r>
        <w:rPr>
          <w:b/>
          <w:bCs/>
        </w:rPr>
        <w:t xml:space="preserve">colloid</w:t>
      </w:r>
      <w:r>
        <w:t xml:space="preserve">.</w:t>
      </w:r>
    </w:p>
    <w:p>
      <w:pPr>
        <w:pStyle w:val="Compact"/>
        <w:numPr>
          <w:ilvl w:val="0"/>
          <w:numId w:val="1402"/>
        </w:numPr>
      </w:pPr>
      <w:r>
        <w:rPr>
          <w:b/>
          <w:bCs/>
        </w:rPr>
        <w:t xml:space="preserve">Compared to the mud’s particles:</w:t>
      </w:r>
      <w:r>
        <w:t xml:space="preserve"> </w:t>
      </w:r>
      <w:r>
        <w:t xml:space="preserve">the gelatin’s particles are</w:t>
      </w:r>
      <w:r>
        <w:t xml:space="preserve"> </w:t>
      </w:r>
      <w:r>
        <w:rPr>
          <w:b/>
          <w:bCs/>
        </w:rPr>
        <w:t xml:space="preserve">smaller</w:t>
      </w:r>
      <w:r>
        <w:t xml:space="preserve"> </w:t>
      </w:r>
      <w:r>
        <w:t xml:space="preserve">than the mud’s — small enough that they do not settle out and are not caught by a filter, even though they are still large enough to scatter light.</w:t>
      </w:r>
    </w:p>
    <w:p>
      <w:pPr>
        <w:pStyle w:val="Compact"/>
        <w:numPr>
          <w:ilvl w:val="0"/>
          <w:numId w:val="1402"/>
        </w:numPr>
      </w:pPr>
      <w:r>
        <w:rPr>
          <w:b/>
          <w:bCs/>
        </w:rPr>
        <w:t xml:space="preserve">Compared to the dissolved sugar’s particles:</w:t>
      </w:r>
      <w:r>
        <w:t xml:space="preserve"> </w:t>
      </w:r>
      <w:r>
        <w:t xml:space="preserve">the gelatin’s particles are</w:t>
      </w:r>
      <w:r>
        <w:t xml:space="preserve"> </w:t>
      </w:r>
      <w:r>
        <w:rPr>
          <w:b/>
          <w:bCs/>
        </w:rPr>
        <w:t xml:space="preserve">larger</w:t>
      </w:r>
      <w:r>
        <w:t xml:space="preserve"> </w:t>
      </w:r>
      <w:r>
        <w:t xml:space="preserve">than the dissolved sugar’s — large enough to scatter light and show the Tyndall effect, while the dissolved sugar’s particles are too small to scatter light. ·</w:t>
      </w:r>
      <w:r>
        <w:t xml:space="preserve"> </w:t>
      </w:r>
      <w:r>
        <w:rPr>
          <w:i/>
          <w:iCs/>
        </w:rPr>
        <w:t xml:space="preserve">Rubric:</w:t>
      </w:r>
      <w:r>
        <w:t xml:space="preserve"> </w:t>
      </w:r>
      <w:r>
        <w:t xml:space="preserve">full credit names</w:t>
      </w:r>
      <w:r>
        <w:t xml:space="preserve"> </w:t>
      </w:r>
      <w:r>
        <w:t xml:space="preserve">“colloid”</w:t>
      </w:r>
      <w:r>
        <w:t xml:space="preserve"> </w:t>
      </w:r>
      <w:r>
        <w:t xml:space="preserve">AND correctly places its particle size between the suspension (mud) and the solution (sugar); partial credit if the student names colloid but reverses one of the size comparisons. · NYSSLS: foundational / SEP-4.</w:t>
      </w:r>
    </w:p>
    <w:bookmarkEnd w:id="824"/>
    <w:bookmarkStart w:id="825" w:name="exit-ticket-answer-12"/>
    <w:p>
      <w:pPr>
        <w:pStyle w:val="Heading3"/>
      </w:pPr>
      <w:r>
        <w:t xml:space="preserve">Exit Ticket Answer</w:t>
      </w:r>
    </w:p>
    <w:p>
      <w:pPr>
        <w:pStyle w:val="FirstParagraph"/>
      </w:pPr>
      <w:r>
        <w:rPr>
          <w:b/>
          <w:bCs/>
        </w:rPr>
        <w:t xml:space="preserve">(a) Foggy air (headlights visible on a foggy night, invisible on a clear night):</w:t>
      </w:r>
    </w:p>
    <w:p>
      <w:pPr>
        <w:pStyle w:val="BodyText"/>
      </w:pPr>
      <w:r>
        <w:t xml:space="preserve">Foggy air is a</w:t>
      </w:r>
      <w:r>
        <w:t xml:space="preserve"> </w:t>
      </w:r>
      <w:r>
        <w:rPr>
          <w:b/>
          <w:bCs/>
        </w:rPr>
        <w:t xml:space="preserve">colloid</w:t>
      </w:r>
      <w:r>
        <w:t xml:space="preserve">. The evidence is the Tyndall effect: the headlight beams become visible in the fog because the tiny dispersed water droplets are large enough to scatter light into your eye, just as the beam glowed in the milk. On a clear night the air’s particles (gas molecules) are too small to scatter the headlight beams noticeably, so the beams stay invisible until they hit a solid surface like a sign.</w:t>
      </w:r>
    </w:p>
    <w:p>
      <w:pPr>
        <w:pStyle w:val="BodyText"/>
      </w:pPr>
      <w:r>
        <w:rPr>
          <w:i/>
          <w:iCs/>
        </w:rPr>
        <w:t xml:space="preserve">Acceptable variation:</w:t>
      </w:r>
      <w:r>
        <w:t xml:space="preserve"> </w:t>
      </w:r>
      <w:r>
        <w:t xml:space="preserve">A student who says fog is a colloid because the suspended water droplets do not settle quickly and scatter light earns full credit. A student who says</w:t>
      </w:r>
      <w:r>
        <w:t xml:space="preserve"> </w:t>
      </w:r>
      <w:r>
        <w:t xml:space="preserve">“suspension”</w:t>
      </w:r>
      <w:r>
        <w:t xml:space="preserve"> </w:t>
      </w:r>
      <w:r>
        <w:t xml:space="preserve">should receive partial credit</w:t>
      </w:r>
      <w:r>
        <w:t xml:space="preserve"> </w:t>
      </w:r>
      <w:r>
        <w:rPr>
          <w:i/>
          <w:iCs/>
        </w:rPr>
        <w:t xml:space="preserve">only if</w:t>
      </w:r>
      <w:r>
        <w:t xml:space="preserve"> </w:t>
      </w:r>
      <w:r>
        <w:t xml:space="preserve">they correctly cite light scattering; classic fog (a stable aerosol of fine droplets) is best classified as a colloid, and the droplets staying aloft is the deciding evidence.</w:t>
      </w:r>
    </w:p>
    <w:p>
      <w:pPr>
        <w:pStyle w:val="BodyText"/>
      </w:pPr>
      <w:r>
        <w:rPr>
          <w:i/>
          <w:iCs/>
        </w:rPr>
        <w:t xml:space="preserve">Rubric:</w:t>
      </w:r>
      <w:r>
        <w:t xml:space="preserve"> </w:t>
      </w:r>
      <w:r>
        <w:t xml:space="preserve">2 points — 1 point for classifying foggy air as a colloid (aerosol), 1 point for naming the Tyndall effect / light scattering by the water droplets as the deciding evidence. NYSSLS: foundational / SEP-4.</w:t>
      </w:r>
    </w:p>
    <w:p>
      <w:pPr>
        <w:pStyle w:val="BodyText"/>
      </w:pPr>
      <w:r>
        <w:rPr>
          <w:b/>
          <w:bCs/>
        </w:rPr>
        <w:t xml:space="preserve">(b) Muddy pond water vs. whole milk poured through a coffee filter:</w:t>
      </w:r>
    </w:p>
    <w:p>
      <w:pPr>
        <w:pStyle w:val="BodyText"/>
      </w:pPr>
      <w:r>
        <w:t xml:space="preserve">The</w:t>
      </w:r>
      <w:r>
        <w:t xml:space="preserve"> </w:t>
      </w:r>
      <w:r>
        <w:rPr>
          <w:b/>
          <w:bCs/>
        </w:rPr>
        <w:t xml:space="preserve">muddy pond water</w:t>
      </w:r>
      <w:r>
        <w:t xml:space="preserve"> </w:t>
      </w:r>
      <w:r>
        <w:t xml:space="preserve">leaves material behind on the filter; the milk passes through essentially unchanged. This tells you the pond water is a</w:t>
      </w:r>
      <w:r>
        <w:t xml:space="preserve"> </w:t>
      </w:r>
      <w:r>
        <w:rPr>
          <w:b/>
          <w:bCs/>
        </w:rPr>
        <w:t xml:space="preserve">suspension</w:t>
      </w:r>
      <w:r>
        <w:t xml:space="preserve"> </w:t>
      </w:r>
      <w:r>
        <w:t xml:space="preserve">— its particles are large enough to be trapped by the filter’s pores and to settle on standing — while the milk is a</w:t>
      </w:r>
      <w:r>
        <w:t xml:space="preserve"> </w:t>
      </w:r>
      <w:r>
        <w:rPr>
          <w:b/>
          <w:bCs/>
        </w:rPr>
        <w:t xml:space="preserve">colloid</w:t>
      </w:r>
      <w:r>
        <w:t xml:space="preserve">, whose particles are small enough to pass straight through the filter even though they still scatter light. The filter result shows the pond water’s particles are</w:t>
      </w:r>
      <w:r>
        <w:t xml:space="preserve"> </w:t>
      </w:r>
      <w:r>
        <w:rPr>
          <w:i/>
          <w:iCs/>
        </w:rPr>
        <w:t xml:space="preserve">larger</w:t>
      </w:r>
      <w:r>
        <w:t xml:space="preserve"> </w:t>
      </w:r>
      <w:r>
        <w:t xml:space="preserve">than the milk’s.</w:t>
      </w:r>
    </w:p>
    <w:p>
      <w:pPr>
        <w:pStyle w:val="BodyText"/>
      </w:pPr>
      <w:r>
        <w:rPr>
          <w:i/>
          <w:iCs/>
        </w:rPr>
        <w:t xml:space="preserve">Rubric:</w:t>
      </w:r>
      <w:r>
        <w:t xml:space="preserve"> </w:t>
      </w:r>
      <w:r>
        <w:t xml:space="preserve">2 points — 1 point for correctly identifying the pond water as the cup that leaves material on the filter, 1 point for explaining that this means the pond water’s particles are larger (suspension) than the milk’s (colloid). Partial credit (1 point) for the correct cup without the particle-size reasoning. NYSSLS: foundational / SEP-4.</w:t>
      </w:r>
    </w:p>
    <w:p>
      <w:pPr>
        <w:pStyle w:val="BodyText"/>
      </w:pPr>
      <w:r>
        <w:rPr>
          <w:b/>
          <w:bCs/>
        </w:rPr>
        <w:t xml:space="preserve">(c) Appositive sentence defining the Tyndall effect:</w:t>
      </w:r>
    </w:p>
    <w:p>
      <w:pPr>
        <w:pStyle w:val="BodyText"/>
      </w:pPr>
      <w:r>
        <w:rPr>
          <w:i/>
          <w:iCs/>
        </w:rPr>
        <w:t xml:space="preserve">Full-credit model answer:</w:t>
      </w:r>
      <w:r>
        <w:t xml:space="preserve"> </w:t>
      </w:r>
      <w:r>
        <w:t xml:space="preserve">“The Tyndall effect — the scattering of light by the dispersed particles of a colloid or suspension — makes a light beam visible as it passes through the mixture.”</w:t>
      </w:r>
    </w:p>
    <w:p>
      <w:pPr>
        <w:pStyle w:val="BodyText"/>
      </w:pPr>
      <w:r>
        <w:rPr>
          <w:i/>
          <w:iCs/>
        </w:rPr>
        <w:t xml:space="preserve">Acceptable variations:</w:t>
      </w:r>
      <w:r>
        <w:t xml:space="preserve"> </w:t>
      </w:r>
      <w:r>
        <w:t xml:space="preserve">Any sentence that (1) sets off the definition with dashes (or commas) as an appositive immediately after the term, (2) correctly defines the Tyndall effect as the scattering of light by dispersed particles large enough to scatter it, and (3) forms a complete sentence. Example:</w:t>
      </w:r>
      <w:r>
        <w:t xml:space="preserve"> </w:t>
      </w:r>
      <w:r>
        <w:t xml:space="preserve">“The Tyndall effect — when particles in a colloid bounce light sideways so the beam glows — is why fog lights up under headlights.”</w:t>
      </w:r>
    </w:p>
    <w:p>
      <w:pPr>
        <w:pStyle w:val="BodyText"/>
      </w:pPr>
      <w:r>
        <w:rPr>
          <w:i/>
          <w:iCs/>
        </w:rPr>
        <w:t xml:space="preserve">Rubric:</w:t>
      </w:r>
      <w:r>
        <w:t xml:space="preserve"> </w:t>
      </w:r>
      <w:r>
        <w:t xml:space="preserve">2 points — 1 point for a correctly punctuated appositive (defining phrase set off by dashes/commas right after</w:t>
      </w:r>
      <w:r>
        <w:t xml:space="preserve"> </w:t>
      </w:r>
      <w:r>
        <w:t xml:space="preserve">“Tyndall effect”</w:t>
      </w:r>
      <w:r>
        <w:t xml:space="preserve">), 1 point for a scientifically correct definition (light scattering by dispersed particles large enough to scatter). A correct definition written as a separate sentence (not an appositive) earns 1 point. NYSSLS: foundational / SEP-4; Strategy: HOCHMAN (appositive).</w:t>
      </w:r>
    </w:p>
    <w:bookmarkEnd w:id="825"/>
    <w:bookmarkStart w:id="826" w:name="closing-reflection-rubric-1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403"/>
        </w:numPr>
      </w:pPr>
      <w:r>
        <w:t xml:space="preserve">Any mention of an everyday phenomenon the student now reinterprets — a foggy morning, a dusty sunbeam, a glass of juice, headlights, stage haze — and a correct connection to particle size or the Tyndall effect. Students who transfer the idea to a</w:t>
      </w:r>
      <w:r>
        <w:t xml:space="preserve"> </w:t>
      </w:r>
      <w:r>
        <w:rPr>
          <w:i/>
          <w:iCs/>
        </w:rPr>
        <w:t xml:space="preserve">new</w:t>
      </w:r>
      <w:r>
        <w:t xml:space="preserve"> </w:t>
      </w:r>
      <w:r>
        <w:t xml:space="preserve">setting (one not used in class) are showing the strongest understanding.</w:t>
      </w:r>
    </w:p>
    <w:p>
      <w:pPr>
        <w:pStyle w:val="Compact"/>
        <w:numPr>
          <w:ilvl w:val="0"/>
          <w:numId w:val="1403"/>
        </w:numPr>
      </w:pPr>
      <w:r>
        <w:t xml:space="preserve">Responses that use the appositive structure (</w:t>
      </w:r>
      <w:r>
        <w:t xml:space="preserve">“the Tyndall effect — the scattering of light by particles — …”</w:t>
      </w:r>
      <w:r>
        <w:t xml:space="preserve">) are demonstrating the Hochman writing move from Phase 3 and Phase 4. Note these students as having integrated the vocabulary into active sentence structure.</w:t>
      </w:r>
    </w:p>
    <w:p>
      <w:pPr>
        <w:pStyle w:val="Compact"/>
        <w:numPr>
          <w:ilvl w:val="0"/>
          <w:numId w:val="1403"/>
        </w:numPr>
      </w:pPr>
      <w:r>
        <w:t xml:space="preserve">Students who name a partner who helped them avoid the color-vs-cloudiness trap (a colored solution shows no Tyndall effect) are signaling that the group investigation supported their learning — note this as evidence the collaborative sorting structure is working.</w:t>
      </w:r>
    </w:p>
    <w:p>
      <w:pPr>
        <w:pStyle w:val="FirstParagraph"/>
      </w:pPr>
      <w:r>
        <w:t xml:space="preserve">If a student’s worksheet classifies the clear colored iced tea as a colloid</w:t>
      </w:r>
      <w:r>
        <w:t xml:space="preserve"> </w:t>
      </w:r>
      <w:r>
        <w:t xml:space="preserve">“because it has color,”</w:t>
      </w:r>
      <w:r>
        <w:t xml:space="preserve"> </w:t>
      </w:r>
      <w:r>
        <w:t xml:space="preserve">the error is the color/cloudiness confusion, not the test sequence — a brief one-on-one before the next lesson should be sufficient: color comes from absorption, the Tyndall effect comes from scattering, and only scattering signals a colloid. If a student cannot distinguish a colloid from a suspension, re-run the settling and filter tests with them, since those are the two checks that separate the two larger-particle categories.</w:t>
      </w:r>
    </w:p>
    <w:p>
      <w:r>
        <w:br w:type="page"/>
      </w:r>
    </w:p>
    <w:bookmarkEnd w:id="826"/>
    <w:bookmarkEnd w:id="827"/>
    <w:bookmarkStart w:id="863" w:name="separating-mixtures-teacher-guide"/>
    <w:p>
      <w:pPr>
        <w:pStyle w:val="Heading2"/>
      </w:pPr>
      <w:r>
        <w:t xml:space="preserve">Separating Mixtures — Teacher Guide</w:t>
      </w:r>
    </w:p>
    <w:bookmarkStart w:id="828" w:name="cover-28"/>
    <w:p>
      <w:pPr>
        <w:pStyle w:val="Heading3"/>
      </w:pPr>
      <w:r>
        <w:t xml:space="preserve">Cover</w:t>
      </w:r>
    </w:p>
    <w:p>
      <w:pPr>
        <w:pStyle w:val="FirstParagraph"/>
      </w:pPr>
      <w:r>
        <w:rPr>
          <w:b/>
          <w:bCs/>
        </w:rPr>
        <w:t xml:space="preserve">Unit: Physical Behavior of Matter — Lesson 06: Separating Mixtures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828"/>
    <w:bookmarkStart w:id="833" w:name="X92cfb320fc9dad3458d665f27bde0c8763a366b"/>
    <w:p>
      <w:pPr>
        <w:pStyle w:val="Heading3"/>
      </w:pPr>
      <w:r>
        <w:t xml:space="preserve">Curated Resources (from East Meadow Scope &amp; Sequence)</w:t>
      </w:r>
    </w:p>
    <w:bookmarkStart w:id="829" w:name="nyssls-standards-13"/>
    <w:p>
      <w:pPr>
        <w:pStyle w:val="Heading4"/>
      </w:pPr>
      <w:r>
        <w:t xml:space="preserve">NYSSLS Standards</w:t>
      </w:r>
    </w:p>
    <w:p>
      <w:pPr>
        <w:pStyle w:val="FirstParagraph"/>
      </w:pPr>
      <w:r>
        <w:t xml:space="preserve">No single content performance expectation is assigned to this lesson in the East Meadow Scope &amp; Sequence; it functions as the applied, problem-solving capstone of the</w:t>
      </w:r>
      <w:r>
        <w:t xml:space="preserve"> </w:t>
      </w:r>
      <w:r>
        <w:rPr>
          <w:i/>
          <w:iCs/>
        </w:rPr>
        <w:t xml:space="preserve">Physical Behavior of Matter</w:t>
      </w:r>
      <w:r>
        <w:t xml:space="preserve"> </w:t>
      </w:r>
      <w:r>
        <w:t xml:space="preserve">unit. The lesson draws on the unit’s foundation — students have already distinguished elements, compounds, and mixtures (Lesson 04) and classified mixture types (Lesson 05) — and now uses that classification to make engineering decisions. The driving science-and-engineering practice is</w:t>
      </w:r>
      <w:r>
        <w:t xml:space="preserve"> </w:t>
      </w:r>
      <w:r>
        <w:rPr>
          <w:b/>
          <w:bCs/>
        </w:rPr>
        <w:t xml:space="preserve">SEP-6 (Constructing Explanations and Designing Solutions)</w:t>
      </w:r>
      <w:r>
        <w:t xml:space="preserve">: students choose a separation technique by reasoning from a mixture’s physical properties.</w:t>
      </w:r>
    </w:p>
    <w:p>
      <w:pPr>
        <w:pStyle w:val="BodyText"/>
      </w:pPr>
      <w:r>
        <w:t xml:space="preserve">The Cross-Cutting Concept is</w:t>
      </w:r>
      <w:r>
        <w:t xml:space="preserve"> </w:t>
      </w:r>
      <w:r>
        <w:rPr>
          <w:b/>
          <w:bCs/>
        </w:rPr>
        <w:t xml:space="preserve">Structure and Function</w:t>
      </w:r>
      <w:r>
        <w:t xml:space="preserve">: the</w:t>
      </w:r>
      <w:r>
        <w:t xml:space="preserve"> </w:t>
      </w:r>
      <w:r>
        <w:rPr>
          <w:i/>
          <w:iCs/>
        </w:rPr>
        <w:t xml:space="preserve">structure</w:t>
      </w:r>
      <w:r>
        <w:t xml:space="preserve"> </w:t>
      </w:r>
      <w:r>
        <w:t xml:space="preserve">of a separation method (a filter’s pore size, a still’s heated flask and cooled collector, a chromatography strip’s moving solvent) is matched to a</w:t>
      </w:r>
      <w:r>
        <w:t xml:space="preserve"> </w:t>
      </w:r>
      <w:r>
        <w:rPr>
          <w:i/>
          <w:iCs/>
        </w:rPr>
        <w:t xml:space="preserve">physical property difference</w:t>
      </w:r>
      <w:r>
        <w:t xml:space="preserve"> </w:t>
      </w:r>
      <w:r>
        <w:t xml:space="preserve">in the mixture (particle size, boiling point, density, solubility/affinity). A separation works only when the method exploits a property in which the components actually differ. This conceptual move — read the property, then pick the tool — is the heart of the design-a-separation challenge and the through-line for the whole period. Because every separation here relies on a</w:t>
      </w:r>
      <w:r>
        <w:t xml:space="preserve"> </w:t>
      </w:r>
      <w:r>
        <w:rPr>
          <w:i/>
          <w:iCs/>
        </w:rPr>
        <w:t xml:space="preserve">physical</w:t>
      </w:r>
      <w:r>
        <w:t xml:space="preserve"> </w:t>
      </w:r>
      <w:r>
        <w:t xml:space="preserve">property (boiling point, particle size, density), this lesson also reinforces the unit’s central claim that the components of a mixture keep their own identities and can be recovered unchanged.</w:t>
      </w:r>
    </w:p>
    <w:bookmarkEnd w:id="829"/>
    <w:bookmarkStart w:id="830" w:name="phenomenon-26"/>
    <w:p>
      <w:pPr>
        <w:pStyle w:val="Heading4"/>
      </w:pPr>
      <w:r>
        <w:t xml:space="preserve">Phenomenon</w:t>
      </w:r>
    </w:p>
    <w:p>
      <w:pPr>
        <w:pStyle w:val="FirstParagraph"/>
      </w:pPr>
      <w:r>
        <w:t xml:space="preserve">Hold up a clear bottle of seawater (or tap water with a heaping spoon of salt stirred in until dissolved). Ask:</w:t>
      </w:r>
      <w:r>
        <w:t xml:space="preserve"> </w:t>
      </w:r>
      <w:r>
        <w:rPr>
          <w:i/>
          <w:iCs/>
        </w:rPr>
        <w:t xml:space="preserve">“You are stranded on a coast. There is endless ocean water all around you — and you cannot drink a drop of it. Why not? And how could you turn this undrinkable salt water into fresh water you could actually drink?”</w:t>
      </w:r>
      <w:r>
        <w:t xml:space="preserve"> </w:t>
      </w:r>
      <w:r>
        <w:t xml:space="preserve">Pour a little on a watch glass and let students see there is nothing visible to</w:t>
      </w:r>
      <w:r>
        <w:t xml:space="preserve"> </w:t>
      </w:r>
      <w:r>
        <w:t xml:space="preserve">“strain out”</w:t>
      </w:r>
      <w:r>
        <w:t xml:space="preserve"> </w:t>
      </w:r>
      <w:r>
        <w:t xml:space="preserve">— the salt is dissolved, invisible, evenly mixed. A coffee filter does nothing; the salt slides right through with the water. This is the puzzle: the salt and water are completely intermixed, yet they must differ in</w:t>
      </w:r>
      <w:r>
        <w:t xml:space="preserve"> </w:t>
      </w:r>
      <w:r>
        <w:rPr>
          <w:i/>
          <w:iCs/>
        </w:rPr>
        <w:t xml:space="preserve">some</w:t>
      </w:r>
      <w:r>
        <w:t xml:space="preserve"> </w:t>
      </w:r>
      <w:r>
        <w:t xml:space="preserve">physical property that lets us pull them apart. The answer — boiling point — sets up distillation, and the same</w:t>
      </w:r>
      <w:r>
        <w:t xml:space="preserve"> </w:t>
      </w:r>
      <w:r>
        <w:t xml:space="preserve">“find-the-property-difference”</w:t>
      </w:r>
      <w:r>
        <w:t xml:space="preserve"> </w:t>
      </w:r>
      <w:r>
        <w:t xml:space="preserve">logic then generalizes to every other method in the lesson. (Real desalination plants supply fresh water to millions of people in places like Israel, Saudi Arabia, and California using exactly this principle at industrial scale.)</w:t>
      </w:r>
    </w:p>
    <w:bookmarkEnd w:id="830"/>
    <w:bookmarkStart w:id="831" w:name="javalab-labs-13"/>
    <w:p>
      <w:pPr>
        <w:pStyle w:val="Heading4"/>
      </w:pPr>
      <w:r>
        <w:t xml:space="preserve">Javalab / Labs</w:t>
      </w:r>
    </w:p>
    <w:p>
      <w:pPr>
        <w:pStyle w:val="Compact"/>
        <w:numPr>
          <w:ilvl w:val="0"/>
          <w:numId w:val="1404"/>
        </w:numPr>
      </w:pPr>
      <w:r>
        <w:rPr>
          <w:b/>
          <w:bCs/>
        </w:rPr>
        <w:t xml:space="preserve">Distillation demonstration (teacher-run):</w:t>
      </w:r>
      <w:r>
        <w:t xml:space="preserve"> </w:t>
      </w:r>
      <w:r>
        <w:t xml:space="preserve">Gently boil salt water in a flask connected to a condenser (or an improvised setup: boiling flask, cool collecting vessel). Collect a few mL of distillate; taste-test is</w:t>
      </w:r>
      <w:r>
        <w:t xml:space="preserve"> </w:t>
      </w:r>
      <w:r>
        <w:rPr>
          <w:i/>
          <w:iCs/>
        </w:rPr>
        <w:t xml:space="preserve">not</w:t>
      </w:r>
      <w:r>
        <w:t xml:space="preserve"> </w:t>
      </w:r>
      <w:r>
        <w:t xml:space="preserve">done in a chem lab, but students can observe that the collected water is clear and that a residue of salt is left behind in the boiling flask. Connect each part of the apparatus to the schematic in</w:t>
      </w:r>
      <w:r>
        <w:t xml:space="preserve"> </w:t>
      </w:r>
      <w:r>
        <w:rPr>
          <w:rStyle w:val="VerbatimChar"/>
        </w:rPr>
        <w:t xml:space="preserve">figures/distillation_apparatus.png</w:t>
      </w:r>
      <w:r>
        <w:t xml:space="preserve">.</w:t>
      </w:r>
    </w:p>
    <w:p>
      <w:pPr>
        <w:pStyle w:val="Compact"/>
        <w:numPr>
          <w:ilvl w:val="0"/>
          <w:numId w:val="1404"/>
        </w:numPr>
      </w:pPr>
      <w:r>
        <w:rPr>
          <w:b/>
          <w:bCs/>
        </w:rPr>
        <w:t xml:space="preserve">Paper chromatography of markers / candy dyes:</w:t>
      </w:r>
      <w:r>
        <w:t xml:space="preserve"> </w:t>
      </w:r>
      <w:r>
        <w:t xml:space="preserve">Students spot a dot of washable black (or brown) marker — or the dye rinsed from coated candies — near the bottom of a chromatography/filter-paper strip, dip the bottom edge in water or alcohol, and watch the single dot separate into its component colors as the solvent rises. Compare results to</w:t>
      </w:r>
      <w:r>
        <w:t xml:space="preserve"> </w:t>
      </w:r>
      <w:r>
        <w:rPr>
          <w:rStyle w:val="VerbatimChar"/>
        </w:rPr>
        <w:t xml:space="preserve">figures/chromatography_setup.png</w:t>
      </w:r>
      <w:r>
        <w:t xml:space="preserve">. This makes the invisible-mixture idea visible: one</w:t>
      </w:r>
      <w:r>
        <w:t xml:space="preserve"> </w:t>
      </w:r>
      <w:r>
        <w:t xml:space="preserve">“color”</w:t>
      </w:r>
      <w:r>
        <w:t xml:space="preserve"> </w:t>
      </w:r>
      <w:r>
        <w:t xml:space="preserve">is actually several dyes with different affinities for the paper.</w:t>
      </w:r>
    </w:p>
    <w:p>
      <w:pPr>
        <w:pStyle w:val="Compact"/>
        <w:numPr>
          <w:ilvl w:val="0"/>
          <w:numId w:val="1404"/>
        </w:numPr>
      </w:pPr>
      <w:r>
        <w:rPr>
          <w:b/>
          <w:bCs/>
        </w:rPr>
        <w:t xml:space="preserve">Distillation — Javalab simulation:</w:t>
      </w:r>
      <w:r>
        <w:t xml:space="preserve"> </w:t>
      </w:r>
      <w:r>
        <w:t xml:space="preserve">The Javalab</w:t>
      </w:r>
      <w:r>
        <w:t xml:space="preserve"> </w:t>
      </w:r>
      <w:r>
        <w:t xml:space="preserve">“Distillation”</w:t>
      </w:r>
      <w:r>
        <w:t xml:space="preserve"> </w:t>
      </w:r>
      <w:r>
        <w:t xml:space="preserve">interactive lets students heat a two-component mixture and watch the lower-boiling-point component vaporize, travel, and condense in the collector while the higher-boiling component stays behind — a clean digital model of the demonstration for students who need a second pass or for absent students.</w:t>
      </w:r>
    </w:p>
    <w:bookmarkEnd w:id="831"/>
    <w:bookmarkStart w:id="832" w:name="assessments-13"/>
    <w:p>
      <w:pPr>
        <w:pStyle w:val="Heading4"/>
      </w:pPr>
      <w:r>
        <w:t xml:space="preserve">Assessments</w:t>
      </w:r>
    </w:p>
    <w:p>
      <w:pPr>
        <w:pStyle w:val="Compact"/>
        <w:numPr>
          <w:ilvl w:val="0"/>
          <w:numId w:val="1405"/>
        </w:numPr>
      </w:pPr>
      <w:r>
        <w:rPr>
          <w:b/>
          <w:bCs/>
        </w:rPr>
        <w:t xml:space="preserve">Design-a-separation challenge (primary performance assessment):</w:t>
      </w:r>
      <w:r>
        <w:t xml:space="preserve"> </w:t>
      </w:r>
      <w:r>
        <w:t xml:space="preserve">Students are handed a described mixture (e.g., sand + salt + iron filings + water) and must sequence the correct techniques to recover each component, justifying every step by naming the</w:t>
      </w:r>
      <w:r>
        <w:t xml:space="preserve"> </w:t>
      </w:r>
      <w:r>
        <w:rPr>
          <w:i/>
          <w:iCs/>
        </w:rPr>
        <w:t xml:space="preserve">property difference</w:t>
      </w:r>
      <w:r>
        <w:t xml:space="preserve"> </w:t>
      </w:r>
      <w:r>
        <w:t xml:space="preserve">the method exploits. This is built into Phase 4 and re-appears as the Exit Ticket with a</w:t>
      </w:r>
      <w:r>
        <w:t xml:space="preserve"> </w:t>
      </w:r>
      <w:r>
        <w:rPr>
          <w:i/>
          <w:iCs/>
        </w:rPr>
        <w:t xml:space="preserve">different</w:t>
      </w:r>
      <w:r>
        <w:t xml:space="preserve"> </w:t>
      </w:r>
      <w:r>
        <w:t xml:space="preserve">mixture so the transfer is genuine.</w:t>
      </w:r>
    </w:p>
    <w:p>
      <w:pPr>
        <w:pStyle w:val="Compact"/>
        <w:numPr>
          <w:ilvl w:val="0"/>
          <w:numId w:val="1405"/>
        </w:numPr>
      </w:pPr>
      <w:r>
        <w:rPr>
          <w:b/>
          <w:bCs/>
        </w:rPr>
        <w:t xml:space="preserve">Exit Ticket</w:t>
      </w:r>
      <w:r>
        <w:t xml:space="preserve"> </w:t>
      </w:r>
      <w:r>
        <w:t xml:space="preserve">(Phase 5): students choose a separation method for a new mixture and justify it by property, then explain in one Structure-and-Function sentence why a method that works for one mixture fails for another. See</w:t>
      </w:r>
      <w:r>
        <w:t xml:space="preserve"> </w:t>
      </w:r>
      <w:r>
        <w:rPr>
          <w:rStyle w:val="VerbatimChar"/>
        </w:rPr>
        <w:t xml:space="preserve">Answer_Key.docx</w:t>
      </w:r>
      <w:r>
        <w:t xml:space="preserve">.</w:t>
      </w:r>
    </w:p>
    <w:p>
      <w:r>
        <w:pict>
          <v:rect style="width:0;height:1.5pt" o:hralign="center" o:hrstd="t" o:hr="t"/>
        </w:pict>
      </w:r>
    </w:p>
    <w:bookmarkEnd w:id="832"/>
    <w:bookmarkEnd w:id="833"/>
    <w:bookmarkStart w:id="834" w:name="lesson-overview-1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SEP-6 (Constructing Explanations &amp; Designing Solutions); applied capstone of</w:t>
            </w:r>
            <w:r>
              <w:t xml:space="preserve"> </w:t>
            </w:r>
            <w:r>
              <w:rPr>
                <w:i/>
                <w:iCs/>
              </w:rPr>
              <w:t xml:space="preserve">Physical Behavior of Matter</w:t>
            </w:r>
            <w:r>
              <w:t xml:space="preserve"> </w:t>
            </w:r>
            <w:r>
              <w:t xml:space="preserve">— no single content PE</w:t>
            </w:r>
          </w:p>
        </w:tc>
      </w:tr>
      <w:tr>
        <w:tc>
          <w:tcPr/>
          <w:p>
            <w:pPr>
              <w:pStyle w:val="Compact"/>
            </w:pPr>
            <w:r>
              <w:rPr>
                <w:b/>
                <w:bCs/>
              </w:rPr>
              <w:t xml:space="preserve">CCC focus</w:t>
            </w:r>
          </w:p>
        </w:tc>
        <w:tc>
          <w:tcPr/>
          <w:p>
            <w:pPr>
              <w:pStyle w:val="Compact"/>
            </w:pPr>
            <w:r>
              <w:t xml:space="preserve">Structure and Function — a separation method’s structure (filter pore, heated still, rising solvent) is matched to a physical-property difference (particle size, boiling point, density, solubility). No property difference, no separation.</w:t>
            </w:r>
          </w:p>
        </w:tc>
      </w:tr>
      <w:tr>
        <w:tc>
          <w:tcPr/>
          <w:p>
            <w:pPr>
              <w:pStyle w:val="Compact"/>
            </w:pPr>
            <w:r>
              <w:rPr>
                <w:b/>
                <w:bCs/>
              </w:rPr>
              <w:t xml:space="preserve">Strategy chips</w:t>
            </w:r>
          </w:p>
        </w:tc>
        <w:tc>
          <w:tcPr/>
          <w:p>
            <w:pPr>
              <w:pStyle w:val="Compact"/>
            </w:pPr>
            <w:r>
              <w:t xml:space="preserve">BTC (Building Thinking Classrooms) — random groups at vertical surfaces work a thin-sliced sequence of</w:t>
            </w:r>
            <w:r>
              <w:t xml:space="preserve"> </w:t>
            </w:r>
            <w:r>
              <w:t xml:space="preserve">“which method?”</w:t>
            </w:r>
            <w:r>
              <w:t xml:space="preserve"> </w:t>
            </w:r>
            <w:r>
              <w:t xml:space="preserve">design tasks before the methods are formally named</w:t>
            </w:r>
          </w:p>
        </w:tc>
      </w:tr>
      <w:tr>
        <w:tc>
          <w:tcPr/>
          <w:p>
            <w:pPr>
              <w:pStyle w:val="Compact"/>
            </w:pPr>
            <w:r>
              <w:rPr>
                <w:b/>
                <w:bCs/>
              </w:rPr>
              <w:t xml:space="preserve">Materials</w:t>
            </w:r>
          </w:p>
        </w:tc>
        <w:tc>
          <w:tcPr/>
          <w:p>
            <w:pPr>
              <w:pStyle w:val="Compact"/>
            </w:pPr>
            <w:r>
              <w:t xml:space="preserve">Bottle of salt water (seawater or stirred tap water + salt), watch glass, coffee filter (to demonstrate it fails on dissolved salt), distillation demo setup OR</w:t>
            </w:r>
            <w:r>
              <w:t xml:space="preserve"> </w:t>
            </w:r>
            <w:r>
              <w:rPr>
                <w:rStyle w:val="VerbatimChar"/>
              </w:rPr>
              <w:t xml:space="preserve">figures/distillation_apparatus.png</w:t>
            </w:r>
            <w:r>
              <w:t xml:space="preserve"> </w:t>
            </w:r>
            <w:r>
              <w:t xml:space="preserve">projected, chromatography/filter-paper strips, washable markers and/or coated candies, cups of water/alcohol solvent, whiteboards or chart paper for BTC vertical surfaces, deck of cards for random grouping,</w:t>
            </w:r>
            <w:r>
              <w:t xml:space="preserve"> </w:t>
            </w:r>
            <w:r>
              <w:rPr>
                <w:rStyle w:val="VerbatimChar"/>
              </w:rPr>
              <w:t xml:space="preserve">figures/chromatography_setup.png</w:t>
            </w:r>
            <w:r>
              <w:t xml:space="preserve"> </w:t>
            </w:r>
            <w:r>
              <w:t xml:space="preserve">and</w:t>
            </w:r>
            <w:r>
              <w:t xml:space="preserve"> </w:t>
            </w:r>
            <w:r>
              <w:rPr>
                <w:rStyle w:val="VerbatimChar"/>
              </w:rPr>
              <w:t xml:space="preserve">figures/filtration_setup.png</w:t>
            </w:r>
            <w:r>
              <w:t xml:space="preserve"> </w:t>
            </w:r>
            <w:r>
              <w:t xml:space="preserve">projected</w:t>
            </w:r>
          </w:p>
        </w:tc>
      </w:tr>
      <w:tr>
        <w:tc>
          <w:tcPr/>
          <w:p>
            <w:pPr>
              <w:pStyle w:val="Compact"/>
            </w:pPr>
            <w:r>
              <w:rPr>
                <w:b/>
                <w:bCs/>
              </w:rPr>
              <w:t xml:space="preserve">Safety</w:t>
            </w:r>
          </w:p>
        </w:tc>
        <w:tc>
          <w:tcPr/>
          <w:p>
            <w:pPr>
              <w:pStyle w:val="Compact"/>
            </w:pPr>
            <w:r>
              <w:t xml:space="preserve">Distillation involves an open heat source and hot glassware — teacher-run only; goggles required; never taste anything in the lab, including the distillate. Marker/candy chromatography uses water or isopropyl alcohol; keep alcohol away from flames and use in a ventilated area.</w:t>
            </w:r>
          </w:p>
        </w:tc>
      </w:tr>
      <w:tr>
        <w:tc>
          <w:tcPr/>
          <w:p>
            <w:pPr>
              <w:pStyle w:val="Compact"/>
            </w:pPr>
            <w:r>
              <w:rPr>
                <w:b/>
                <w:bCs/>
              </w:rPr>
              <w:t xml:space="preserve">Prior knowledge</w:t>
            </w:r>
          </w:p>
        </w:tc>
        <w:tc>
          <w:tcPr/>
          <w:p>
            <w:pPr>
              <w:pStyle w:val="Compact"/>
            </w:pPr>
            <w:r>
              <w:t xml:space="preserve">Lesson 04 (Elements, Compounds &amp; Mixtures) — mixtures retain the individual properties of their components and can be physically separated; Lesson 05 (Types of Mixtures) — homogeneous vs. heterogeneous; particles in solution are too small to see or filter. Students should know that a</w:t>
            </w:r>
            <w:r>
              <w:t xml:space="preserve"> </w:t>
            </w:r>
            <w:r>
              <w:rPr>
                <w:i/>
                <w:iCs/>
              </w:rPr>
              <w:t xml:space="preserve">physical change</w:t>
            </w:r>
            <w:r>
              <w:t xml:space="preserve"> </w:t>
            </w:r>
            <w:r>
              <w:t xml:space="preserve">does not alter the identity of a substance.</w:t>
            </w:r>
          </w:p>
        </w:tc>
      </w:tr>
    </w:tbl>
    <w:p>
      <w:pPr>
        <w:pStyle w:val="BodyText"/>
      </w:pPr>
      <w:r>
        <w:rPr>
          <w:b/>
          <w:bCs/>
        </w:rPr>
        <w:t xml:space="preserve">Lesson objectives — students can:</w:t>
      </w:r>
    </w:p>
    <w:p>
      <w:pPr>
        <w:pStyle w:val="Compact"/>
        <w:numPr>
          <w:ilvl w:val="0"/>
          <w:numId w:val="1406"/>
        </w:numPr>
      </w:pPr>
      <w:r>
        <w:t xml:space="preserve">Name five common separation techniques — filtration, distillation, chromatography, evaporation, decanting — and state the physical property each one exploits.</w:t>
      </w:r>
    </w:p>
    <w:p>
      <w:pPr>
        <w:pStyle w:val="Compact"/>
        <w:numPr>
          <w:ilvl w:val="0"/>
          <w:numId w:val="1406"/>
        </w:numPr>
      </w:pPr>
      <w:r>
        <w:t xml:space="preserve">Choose an appropriate separation method for a given mixture by identifying a physical-property difference between its components.</w:t>
      </w:r>
    </w:p>
    <w:p>
      <w:pPr>
        <w:pStyle w:val="Compact"/>
        <w:numPr>
          <w:ilvl w:val="0"/>
          <w:numId w:val="1406"/>
        </w:numPr>
      </w:pPr>
      <w:r>
        <w:t xml:space="preserve">Sequence two or more techniques to recover every component from a multi-component mixture.</w:t>
      </w:r>
    </w:p>
    <w:p>
      <w:pPr>
        <w:pStyle w:val="Compact"/>
        <w:numPr>
          <w:ilvl w:val="0"/>
          <w:numId w:val="1406"/>
        </w:numPr>
      </w:pPr>
      <w:r>
        <w:t xml:space="preserve">Explain, using Structure and Function, why a separation method that works for one mixture fails for another.</w:t>
      </w:r>
    </w:p>
    <w:p>
      <w:r>
        <w:pict>
          <v:rect style="width:0;height:1.5pt" o:hralign="center" o:hrstd="t" o:hr="t"/>
        </w:pict>
      </w:r>
    </w:p>
    <w:bookmarkEnd w:id="834"/>
    <w:bookmarkStart w:id="838" w:name="phase-1-engage-0-10-min-13"/>
    <w:p>
      <w:pPr>
        <w:pStyle w:val="Heading3"/>
      </w:pPr>
      <w:r>
        <w:t xml:space="preserve">Phase 1 · Engage</w:t>
      </w:r>
      <w:r>
        <w:t xml:space="preserve"> </w:t>
      </w:r>
      <w:r>
        <w:rPr>
          <w:i/>
          <w:iCs/>
        </w:rPr>
        <w:t xml:space="preserve">(0 – 10 min)</w:t>
      </w:r>
    </w:p>
    <w:bookmarkStart w:id="835" w:name="min-opening-circle-do-now-1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you had to separate something that was all mixed together — sorting laundry, picking shells out of sand, fishing one specific Lego out of the bin. What made it easy or hard?”</w:t>
      </w:r>
      <w:r>
        <w:t xml:space="preserve"> </w:t>
      </w:r>
      <w:r>
        <w:t xml:space="preserve">One round, one sentence each, pass allowed. This surfaces students’ everyday intuition that separation depends on finding a difference you can grab onto — color, size, magnetism — which is exactly the scientific principle the lesson formalizes.</w:t>
      </w:r>
    </w:p>
    <w:p>
      <w:pPr>
        <w:pStyle w:val="BodyText"/>
      </w:pPr>
      <w:r>
        <w:t xml:space="preserve">Then post the</w:t>
      </w:r>
      <w:r>
        <w:t xml:space="preserve"> </w:t>
      </w:r>
      <w:r>
        <w:rPr>
          <w:b/>
          <w:bCs/>
        </w:rPr>
        <w:t xml:space="preserve">Do Now</w:t>
      </w:r>
      <w:r>
        <w:t xml:space="preserve">:</w:t>
      </w:r>
    </w:p>
    <w:p>
      <w:pPr>
        <w:pStyle w:val="BlockText"/>
      </w:pPr>
      <w:r>
        <w:rPr>
          <w:i/>
          <w:iCs/>
        </w:rPr>
        <w:t xml:space="preserve">“Salt water is all around a stranded sailor, but it is not safe to drink. In one sentence: why can’t you just pour ocean water through a coffee filter to make it drinkable?”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407"/>
        </w:numPr>
      </w:pPr>
      <w:r>
        <w:t xml:space="preserve">“Because the salt would go through the filter with the water.”</w:t>
      </w:r>
      <w:r>
        <w:t xml:space="preserve"> </w:t>
      </w:r>
      <w:r>
        <w:t xml:space="preserve">— affirm; ask</w:t>
      </w:r>
      <w:r>
        <w:t xml:space="preserve"> </w:t>
      </w:r>
      <w:r>
        <w:rPr>
          <w:i/>
          <w:iCs/>
        </w:rPr>
        <w:t xml:space="preserve">why</w:t>
      </w:r>
      <w:r>
        <w:t xml:space="preserve"> </w:t>
      </w:r>
      <w:r>
        <w:t xml:space="preserve">— what is different about salt in water versus, say, sand in water?</w:t>
      </w:r>
    </w:p>
    <w:p>
      <w:pPr>
        <w:pStyle w:val="Compact"/>
        <w:numPr>
          <w:ilvl w:val="0"/>
          <w:numId w:val="1407"/>
        </w:numPr>
      </w:pPr>
      <w:r>
        <w:t xml:space="preserve">“The salt is dissolved, so you can’t see it or catch it.”</w:t>
      </w:r>
      <w:r>
        <w:t xml:space="preserve"> </w:t>
      </w:r>
      <w:r>
        <w:t xml:space="preserve">— excellent; name the tension: it’s mixed in evenly and invisibly. A filter catches things by</w:t>
      </w:r>
      <w:r>
        <w:t xml:space="preserve"> </w:t>
      </w:r>
      <w:r>
        <w:rPr>
          <w:i/>
          <w:iCs/>
        </w:rPr>
        <w:t xml:space="preserve">size</w:t>
      </w:r>
      <w:r>
        <w:t xml:space="preserve">, and dissolved salt particles are too small.</w:t>
      </w:r>
    </w:p>
    <w:p>
      <w:pPr>
        <w:pStyle w:val="Compact"/>
        <w:numPr>
          <w:ilvl w:val="0"/>
          <w:numId w:val="1407"/>
        </w:numPr>
      </w:pPr>
      <w:r>
        <w:t xml:space="preserve">“Boil it?”</w:t>
      </w:r>
      <w:r>
        <w:t xml:space="preserve"> </w:t>
      </w:r>
      <w:r>
        <w:t xml:space="preserve">— capture this; some students will already reach for the answer. Validate and hold it:</w:t>
      </w:r>
      <w:r>
        <w:t xml:space="preserve"> </w:t>
      </w:r>
      <w:r>
        <w:t xml:space="preserve">“Hold that thought — what would boiling do that filtering can’t?”</w:t>
      </w:r>
    </w:p>
    <w:bookmarkEnd w:id="835"/>
    <w:bookmarkStart w:id="836" w:name="X62ac4ebcd746eec44833af44d47b59e06b6b20c"/>
    <w:p>
      <w:pPr>
        <w:pStyle w:val="Heading4"/>
      </w:pPr>
      <w:r>
        <w:t xml:space="preserve">3–8 min · Phenomenon hook — undrinkable ocean, fresh water needed</w:t>
      </w:r>
    </w:p>
    <w:p>
      <w:pPr>
        <w:pStyle w:val="FirstParagraph"/>
      </w:pPr>
      <w:r>
        <w:rPr>
          <w:b/>
          <w:bCs/>
        </w:rPr>
        <w:t xml:space="preserve">Teacher actions.</w:t>
      </w:r>
      <w:r>
        <w:t xml:space="preserve"> </w:t>
      </w:r>
      <w:r>
        <w:t xml:space="preserve">Hold up the bottle of salt water. Pour a little onto a watch glass; pass a coffee filter and pour a small amount through — the water comes out the bottom still salty. The filter visibly does nothing.</w:t>
      </w:r>
    </w:p>
    <w:p>
      <w:pPr>
        <w:pStyle w:val="BodyText"/>
      </w:pPr>
      <w:r>
        <w:rPr>
          <w:b/>
          <w:bCs/>
        </w:rPr>
        <w:t xml:space="preserve">Sample teacher language:</w:t>
      </w:r>
    </w:p>
    <w:p>
      <w:pPr>
        <w:pStyle w:val="BlockText"/>
      </w:pPr>
      <w:r>
        <w:t xml:space="preserve">“Here is endless water, and a person who could die of thirst right next to it. The salt is the problem — but look, I can’t strain it out. It went straight through the filter. The salt and the water are mixed so completely that nothing is left behind on the paper. So if I can’t catch the salt by</w:t>
      </w:r>
      <w:r>
        <w:t xml:space="preserve"> </w:t>
      </w:r>
      <w:r>
        <w:rPr>
          <w:i/>
          <w:iCs/>
        </w:rPr>
        <w:t xml:space="preserve">size</w:t>
      </w:r>
      <w:r>
        <w:t xml:space="preserve">, I need to find some</w:t>
      </w:r>
      <w:r>
        <w:t xml:space="preserve"> </w:t>
      </w:r>
      <w:r>
        <w:rPr>
          <w:i/>
          <w:iCs/>
        </w:rPr>
        <w:t xml:space="preserve">other</w:t>
      </w:r>
      <w:r>
        <w:t xml:space="preserve"> </w:t>
      </w:r>
      <w:r>
        <w:t xml:space="preserve">way that salt and water are different. What is one thing that is true of water but not of salt — something I could use to make them go their separate ways?”</w:t>
      </w:r>
    </w:p>
    <w:p>
      <w:pPr>
        <w:pStyle w:val="FirstParagraph"/>
      </w:pPr>
      <w:r>
        <w:rPr>
          <w:b/>
          <w:bCs/>
        </w:rPr>
        <w:t xml:space="preserve">Anticipated student responses:</w:t>
      </w:r>
    </w:p>
    <w:p>
      <w:pPr>
        <w:pStyle w:val="Compact"/>
        <w:numPr>
          <w:ilvl w:val="0"/>
          <w:numId w:val="1408"/>
        </w:numPr>
      </w:pPr>
      <w:r>
        <w:t xml:space="preserve">“Water can evaporate / turn into a gas.”</w:t>
      </w:r>
      <w:r>
        <w:t xml:space="preserve"> </w:t>
      </w:r>
      <w:r>
        <w:t xml:space="preserve">— exactly the property we need; salt does not boil away at the temperatures water does.</w:t>
      </w:r>
    </w:p>
    <w:p>
      <w:pPr>
        <w:pStyle w:val="Compact"/>
        <w:numPr>
          <w:ilvl w:val="0"/>
          <w:numId w:val="1408"/>
        </w:numPr>
      </w:pPr>
      <w:r>
        <w:t xml:space="preserve">“Water boils, salt doesn’t.”</w:t>
      </w:r>
      <w:r>
        <w:t xml:space="preserve"> </w:t>
      </w:r>
      <w:r>
        <w:t xml:space="preserve">— precisely; we’ll sharpen this into</w:t>
      </w:r>
      <w:r>
        <w:t xml:space="preserve"> </w:t>
      </w:r>
      <w:r>
        <w:rPr>
          <w:i/>
          <w:iCs/>
        </w:rPr>
        <w:t xml:space="preserve">boiling point</w:t>
      </w:r>
      <w:r>
        <w:t xml:space="preserve"> </w:t>
      </w:r>
      <w:r>
        <w:t xml:space="preserve">and the method called distillation in Phase 3.</w:t>
      </w:r>
    </w:p>
    <w:p>
      <w:pPr>
        <w:pStyle w:val="Compact"/>
        <w:numPr>
          <w:ilvl w:val="0"/>
          <w:numId w:val="1408"/>
        </w:numPr>
      </w:pPr>
      <w:r>
        <w:t xml:space="preserve">“You could freeze it?”</w:t>
      </w:r>
      <w:r>
        <w:t xml:space="preserve"> </w:t>
      </w:r>
      <w:r>
        <w:t xml:space="preserve">— interesting and partly true (sea ice is less salty); affirm the creative thinking and note that today we’ll focus on boiling-point differences.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choose the right way to separate a mixture — and how do we get fresh water from seawater?</w:t>
      </w:r>
    </w:p>
    <w:bookmarkEnd w:id="836"/>
    <w:bookmarkStart w:id="837" w:name="min-notice-wonder-turn-and-talk-1-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salt water and the failed filter. Then:</w:t>
      </w:r>
    </w:p>
    <w:p>
      <w:pPr>
        <w:pStyle w:val="BlockText"/>
      </w:pPr>
      <w:r>
        <w:t xml:space="preserve">“Turn to your partner: the coffee filter failed on salt water. But would a coffee filter work if I had</w:t>
      </w:r>
      <w:r>
        <w:t xml:space="preserve"> </w:t>
      </w:r>
      <w:r>
        <w:rPr>
          <w:i/>
          <w:iCs/>
        </w:rPr>
        <w:t xml:space="preserve">sand</w:t>
      </w:r>
      <w:r>
        <w:t xml:space="preserve"> </w:t>
      </w:r>
      <w:r>
        <w:t xml:space="preserve">mixed in the water instead of salt? Why would one work and the other not?”</w:t>
      </w:r>
    </w:p>
    <w:p>
      <w:pPr>
        <w:pStyle w:val="FirstParagraph"/>
      </w:pPr>
      <w:r>
        <w:t xml:space="preserve">Target insight (leave open if no one lands it yet): a filter separates by</w:t>
      </w:r>
      <w:r>
        <w:t xml:space="preserve"> </w:t>
      </w:r>
      <w:r>
        <w:rPr>
          <w:i/>
          <w:iCs/>
        </w:rPr>
        <w:t xml:space="preserve">particle size</w:t>
      </w:r>
      <w:r>
        <w:t xml:space="preserve">. Sand particles are big and undissolved — the paper catches them. Dissolved salt particles are far smaller than the filter’s pores. The method only works when the structure of the tool matches a real difference in the mixture — the seed of</w:t>
      </w:r>
      <w:r>
        <w:t xml:space="preserve"> </w:t>
      </w:r>
      <w:r>
        <w:rPr>
          <w:b/>
          <w:bCs/>
        </w:rPr>
        <w:t xml:space="preserve">Structure and Function</w:t>
      </w:r>
      <w:r>
        <w:t xml:space="preserve">, which we name in Phase 3.</w:t>
      </w:r>
    </w:p>
    <w:p>
      <w:r>
        <w:pict>
          <v:rect style="width:0;height:1.5pt" o:hralign="center" o:hrstd="t" o:hr="t"/>
        </w:pict>
      </w:r>
    </w:p>
    <w:bookmarkEnd w:id="837"/>
    <w:bookmarkEnd w:id="838"/>
    <w:bookmarkStart w:id="848" w:name="phase-2-explore-10-30-min-13"/>
    <w:p>
      <w:pPr>
        <w:pStyle w:val="Heading3"/>
      </w:pPr>
      <w:r>
        <w:t xml:space="preserve">Phase 2 · Explore</w:t>
      </w:r>
      <w:r>
        <w:t xml:space="preserve"> </w:t>
      </w:r>
      <w:r>
        <w:rPr>
          <w:i/>
          <w:iCs/>
        </w:rPr>
        <w:t xml:space="preserve">(10 – 30 min)</w:t>
      </w:r>
    </w:p>
    <w:bookmarkStart w:id="839" w:name="X39f333c7eb9185f55621affb68d03660eb7573f"/>
    <w:p>
      <w:pPr>
        <w:pStyle w:val="Heading4"/>
      </w:pPr>
      <w:r>
        <w:t xml:space="preserve">10–13 min · BTC setup — random groups to vertical surfaces</w:t>
      </w:r>
    </w:p>
    <w:p>
      <w:pPr>
        <w:pStyle w:val="FirstParagraph"/>
      </w:pPr>
      <w:r>
        <w:rPr>
          <w:b/>
          <w:bCs/>
        </w:rPr>
        <w:t xml:space="preserve">Before any method is formally named</w:t>
      </w:r>
      <w:r>
        <w:t xml:space="preserve">, students reason their way through</w:t>
      </w:r>
      <w:r>
        <w:t xml:space="preserve"> </w:t>
      </w:r>
      <w:r>
        <w:t xml:space="preserve">“which approach would work?”</w:t>
      </w:r>
      <w:r>
        <w:t xml:space="preserve"> </w:t>
      </w:r>
      <w:r>
        <w:t xml:space="preserve">tasks at vertical whiteboards.</w:t>
      </w:r>
      <w:r>
        <w:t xml:space="preserve"> </w:t>
      </w:r>
      <w:r>
        <w:rPr>
          <w:i/>
          <w:iCs/>
        </w:rPr>
        <w:t xml:space="preserve">(See Strategy Spotlight for full BTC mechanics.)</w:t>
      </w:r>
      <w:r>
        <w:t xml:space="preserve"> </w:t>
      </w:r>
      <w:r>
        <w:t xml:space="preserve">Deal cards to form random groups of three; send each group to a vertical non-permanent surface. The thin-slice sequence below moves from an obvious case to a tricky one. Post one mixture at a time.</w:t>
      </w:r>
    </w:p>
    <w:bookmarkEnd w:id="839"/>
    <w:bookmarkStart w:id="840" w:name="Xf3007c6b8b9aaa81f10034233db75a8df0767bc"/>
    <w:p>
      <w:pPr>
        <w:pStyle w:val="Heading4"/>
      </w:pPr>
      <w:r>
        <w:t xml:space="preserve">13–22 min · BTC thin-slice sequence —</w:t>
      </w:r>
      <w:r>
        <w:t xml:space="preserve"> </w:t>
      </w:r>
      <w:r>
        <w:t xml:space="preserve">“How would you separate it?”</w:t>
      </w:r>
    </w:p>
    <w:p>
      <w:pPr>
        <w:pStyle w:val="FirstParagraph"/>
      </w:pPr>
      <w:r>
        <w:t xml:space="preserve">For each mixture, groups write (a) what they would</w:t>
      </w:r>
      <w:r>
        <w:t xml:space="preserve"> </w:t>
      </w:r>
      <w:r>
        <w:rPr>
          <w:i/>
          <w:iCs/>
        </w:rPr>
        <w:t xml:space="preserve">do</w:t>
      </w:r>
      <w:r>
        <w:t xml:space="preserve"> </w:t>
      </w:r>
      <w:r>
        <w:t xml:space="preserve">and (b) what</w:t>
      </w:r>
      <w:r>
        <w:t xml:space="preserve"> </w:t>
      </w:r>
      <w:r>
        <w:rPr>
          <w:i/>
          <w:iCs/>
        </w:rPr>
        <w:t xml:space="preserve">difference between the components</w:t>
      </w:r>
      <w:r>
        <w:t xml:space="preserve"> </w:t>
      </w:r>
      <w:r>
        <w:t xml:space="preserve">makes their idea work. Do not give them method names yet — let the methods emerge from their own descriptions.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Mixture</w:t>
            </w:r>
          </w:p>
        </w:tc>
        <w:tc>
          <w:tcPr/>
          <w:p>
            <w:pPr>
              <w:pStyle w:val="Compact"/>
            </w:pPr>
            <w:r>
              <w:t xml:space="preserve">What students propose</w:t>
            </w:r>
          </w:p>
        </w:tc>
        <w:tc>
          <w:tcPr/>
          <w:p>
            <w:pPr>
              <w:pStyle w:val="Compact"/>
            </w:pPr>
            <w:r>
              <w:t xml:space="preserve">Property difference they’re using</w:t>
            </w:r>
          </w:p>
        </w:tc>
      </w:tr>
      <w:tr>
        <w:tc>
          <w:tcPr/>
          <w:p>
            <w:pPr>
              <w:pStyle w:val="Compact"/>
            </w:pPr>
            <w:r>
              <w:t xml:space="preserve">1</w:t>
            </w:r>
          </w:p>
        </w:tc>
        <w:tc>
          <w:tcPr/>
          <w:p>
            <w:pPr>
              <w:pStyle w:val="Compact"/>
            </w:pPr>
            <w:r>
              <w:t xml:space="preserve">Sand + water</w:t>
            </w:r>
          </w:p>
        </w:tc>
        <w:tc>
          <w:tcPr/>
          <w:p>
            <w:pPr>
              <w:pStyle w:val="Compact"/>
            </w:pPr>
            <w:r>
              <w:t xml:space="preserve">“Pour it through paper / let the sand settle and pour the water off”</w:t>
            </w:r>
          </w:p>
        </w:tc>
        <w:tc>
          <w:tcPr/>
          <w:p>
            <w:pPr>
              <w:pStyle w:val="Compact"/>
            </w:pPr>
            <w:r>
              <w:t xml:space="preserve">particle size (sand is large, undissolved) / density (sand sinks)</w:t>
            </w:r>
          </w:p>
        </w:tc>
      </w:tr>
      <w:tr>
        <w:tc>
          <w:tcPr/>
          <w:p>
            <w:pPr>
              <w:pStyle w:val="Compact"/>
            </w:pPr>
            <w:r>
              <w:t xml:space="preserve">2</w:t>
            </w:r>
          </w:p>
        </w:tc>
        <w:tc>
          <w:tcPr/>
          <w:p>
            <w:pPr>
              <w:pStyle w:val="Compact"/>
            </w:pPr>
            <w:r>
              <w:t xml:space="preserve">Iron filings + sand</w:t>
            </w:r>
          </w:p>
        </w:tc>
        <w:tc>
          <w:tcPr/>
          <w:p>
            <w:pPr>
              <w:pStyle w:val="Compact"/>
            </w:pPr>
            <w:r>
              <w:t xml:space="preserve">“Use a magnet to pull out the iron”</w:t>
            </w:r>
          </w:p>
        </w:tc>
        <w:tc>
          <w:tcPr/>
          <w:p>
            <w:pPr>
              <w:pStyle w:val="Compact"/>
            </w:pPr>
            <w:r>
              <w:t xml:space="preserve">magnetism (a property iron has and sand lacks)</w:t>
            </w:r>
          </w:p>
        </w:tc>
      </w:tr>
      <w:tr>
        <w:tc>
          <w:tcPr/>
          <w:p>
            <w:pPr>
              <w:pStyle w:val="Compact"/>
            </w:pPr>
            <w:r>
              <w:t xml:space="preserve">3</w:t>
            </w:r>
          </w:p>
        </w:tc>
        <w:tc>
          <w:tcPr/>
          <w:p>
            <w:pPr>
              <w:pStyle w:val="Compact"/>
            </w:pPr>
            <w:r>
              <w:t xml:space="preserve">Salt + water (the phenomenon)</w:t>
            </w:r>
          </w:p>
        </w:tc>
        <w:tc>
          <w:tcPr/>
          <w:p>
            <w:pPr>
              <w:pStyle w:val="Compact"/>
            </w:pPr>
            <w:r>
              <w:t xml:space="preserve">“Boil the water away”</w:t>
            </w:r>
            <w:r>
              <w:t xml:space="preserve"> </w:t>
            </w:r>
            <w:r>
              <w:t xml:space="preserve">/</w:t>
            </w:r>
            <w:r>
              <w:t xml:space="preserve"> </w:t>
            </w:r>
            <w:r>
              <w:t xml:space="preserve">“let it dry out in the sun”</w:t>
            </w:r>
          </w:p>
        </w:tc>
        <w:tc>
          <w:tcPr/>
          <w:p>
            <w:pPr>
              <w:pStyle w:val="Compact"/>
            </w:pPr>
            <w:r>
              <w:t xml:space="preserve">boiling point — water vaporizes, salt stays behind</w:t>
            </w:r>
          </w:p>
        </w:tc>
      </w:tr>
      <w:tr>
        <w:tc>
          <w:tcPr/>
          <w:p>
            <w:pPr>
              <w:pStyle w:val="Compact"/>
            </w:pPr>
            <w:r>
              <w:t xml:space="preserve">4</w:t>
            </w:r>
          </w:p>
        </w:tc>
        <w:tc>
          <w:tcPr/>
          <w:p>
            <w:pPr>
              <w:pStyle w:val="Compact"/>
            </w:pPr>
            <w:r>
              <w:t xml:space="preserve">Black marker ink (looks like one color)</w:t>
            </w:r>
          </w:p>
        </w:tc>
        <w:tc>
          <w:tcPr/>
          <w:p>
            <w:pPr>
              <w:pStyle w:val="Compact"/>
            </w:pPr>
            <w:r>
              <w:t xml:space="preserve">“Spread it out somehow to see the colors”</w:t>
            </w:r>
          </w:p>
        </w:tc>
        <w:tc>
          <w:tcPr/>
          <w:p>
            <w:pPr>
              <w:pStyle w:val="Compact"/>
            </w:pPr>
            <w:r>
              <w:t xml:space="preserve">how strongly each dye sticks to paper vs. travels with the solvent</w:t>
            </w:r>
          </w:p>
        </w:tc>
      </w:tr>
      <w:tr>
        <w:tc>
          <w:tcPr/>
          <w:p>
            <w:pPr>
              <w:pStyle w:val="Compact"/>
            </w:pPr>
            <w:r>
              <w:t xml:space="preserve">5</w:t>
            </w:r>
          </w:p>
        </w:tc>
        <w:tc>
          <w:tcPr/>
          <w:p>
            <w:pPr>
              <w:pStyle w:val="Compact"/>
            </w:pPr>
            <w:r>
              <w:t xml:space="preserve">Salt + water, but you want the</w:t>
            </w:r>
            <w:r>
              <w:t xml:space="preserve"> </w:t>
            </w:r>
            <w:r>
              <w:rPr>
                <w:b/>
                <w:bCs/>
              </w:rPr>
              <w:t xml:space="preserve">water back too</w:t>
            </w:r>
          </w:p>
        </w:tc>
        <w:tc>
          <w:tcPr/>
          <w:p>
            <w:pPr>
              <w:pStyle w:val="Compact"/>
            </w:pPr>
            <w:r>
              <w:t xml:space="preserve">“Boil it but catch the steam and cool it down”</w:t>
            </w:r>
          </w:p>
        </w:tc>
        <w:tc>
          <w:tcPr/>
          <w:p>
            <w:pPr>
              <w:pStyle w:val="Compact"/>
            </w:pPr>
            <w:r>
              <w:t xml:space="preserve">boiling point AND the need to</w:t>
            </w:r>
            <w:r>
              <w:t xml:space="preserve"> </w:t>
            </w:r>
            <w:r>
              <w:rPr>
                <w:i/>
                <w:iCs/>
              </w:rPr>
              <w:t xml:space="preserve">recapture</w:t>
            </w:r>
            <w:r>
              <w:t xml:space="preserve"> </w:t>
            </w:r>
            <w:r>
              <w:t xml:space="preserve">the vapor</w:t>
            </w:r>
          </w:p>
        </w:tc>
      </w:tr>
    </w:tbl>
    <w:p>
      <w:pPr>
        <w:pStyle w:val="BodyText"/>
      </w:pPr>
      <w:r>
        <w:rPr>
          <w:b/>
          <w:bCs/>
        </w:rPr>
        <w:t xml:space="preserve">Teacher facilitation prompts (circulate — give thinking prompts, not answers):</w:t>
      </w:r>
    </w:p>
    <w:p>
      <w:pPr>
        <w:pStyle w:val="BlockText"/>
      </w:pPr>
      <w:r>
        <w:t xml:space="preserve">“Point to the part of your plan that does the actual separating. What property of the mixture is that step grabbing onto?”</w:t>
      </w:r>
    </w:p>
    <w:p>
      <w:pPr>
        <w:pStyle w:val="BlockText"/>
      </w:pPr>
      <w:r>
        <w:t xml:space="preserve">“For mixture 3 — drying it in the sun gets you the salt. But the sailor wanted the</w:t>
      </w:r>
      <w:r>
        <w:t xml:space="preserve"> </w:t>
      </w:r>
      <w:r>
        <w:rPr>
          <w:i/>
          <w:iCs/>
        </w:rPr>
        <w:t xml:space="preserve">water</w:t>
      </w:r>
      <w:r>
        <w:t xml:space="preserve">. Does your method save the water or throw it away? What would you have to add to catch it?”</w:t>
      </w:r>
    </w:p>
    <w:p>
      <w:pPr>
        <w:pStyle w:val="BlockText"/>
      </w:pPr>
      <w:r>
        <w:t xml:space="preserve">“For mixture 4 — you can’t see separate colors yet, but what if the colors travel at different speeds when water moves through the paper?”</w:t>
      </w:r>
    </w:p>
    <w:p>
      <w:pPr>
        <w:pStyle w:val="FirstParagraph"/>
      </w:pPr>
      <w:r>
        <w:rPr>
          <w:b/>
          <w:bCs/>
        </w:rPr>
        <w:t xml:space="preserve">Anticipated student responses during BTC:</w:t>
      </w:r>
    </w:p>
    <w:p>
      <w:pPr>
        <w:pStyle w:val="Compact"/>
        <w:numPr>
          <w:ilvl w:val="0"/>
          <w:numId w:val="1409"/>
        </w:numPr>
      </w:pPr>
      <w:r>
        <w:t xml:space="preserve">On #1:</w:t>
      </w:r>
      <w:r>
        <w:t xml:space="preserve"> </w:t>
      </w:r>
      <w:r>
        <w:t xml:space="preserve">“Just let it sit and pour the top off.”</w:t>
      </w:r>
      <w:r>
        <w:t xml:space="preserve"> </w:t>
      </w:r>
      <w:r>
        <w:t xml:space="preserve">— name it without correcting: that’s a real technique. We’ll call it</w:t>
      </w:r>
      <w:r>
        <w:t xml:space="preserve"> </w:t>
      </w:r>
      <w:r>
        <w:rPr>
          <w:i/>
          <w:iCs/>
        </w:rPr>
        <w:t xml:space="preserve">decanting</w:t>
      </w:r>
      <w:r>
        <w:t xml:space="preserve"> </w:t>
      </w:r>
      <w:r>
        <w:t xml:space="preserve">in Phase 3. Probe: what’s left in the bottom of the cup?</w:t>
      </w:r>
    </w:p>
    <w:p>
      <w:pPr>
        <w:pStyle w:val="Compact"/>
        <w:numPr>
          <w:ilvl w:val="0"/>
          <w:numId w:val="1409"/>
        </w:numPr>
      </w:pPr>
      <w:r>
        <w:t xml:space="preserve">On #3 vs #5:</w:t>
      </w:r>
      <w:r>
        <w:t xml:space="preserve"> </w:t>
      </w:r>
      <w:r>
        <w:t xml:space="preserve">“Wait, these are the same mixture.”</w:t>
      </w:r>
      <w:r>
        <w:t xml:space="preserve"> </w:t>
      </w:r>
      <w:r>
        <w:t xml:space="preserve">— exactly the insight to surface. Same mixture, but a</w:t>
      </w:r>
      <w:r>
        <w:t xml:space="preserve"> </w:t>
      </w:r>
      <w:r>
        <w:rPr>
          <w:i/>
          <w:iCs/>
        </w:rPr>
        <w:t xml:space="preserve">different goal</w:t>
      </w:r>
      <w:r>
        <w:t xml:space="preserve"> </w:t>
      </w:r>
      <w:r>
        <w:t xml:space="preserve">(keep the salt vs. keep the water) needs a</w:t>
      </w:r>
      <w:r>
        <w:t xml:space="preserve"> </w:t>
      </w:r>
      <w:r>
        <w:rPr>
          <w:i/>
          <w:iCs/>
        </w:rPr>
        <w:t xml:space="preserve">different setup</w:t>
      </w:r>
      <w:r>
        <w:t xml:space="preserve">. That is the design decision at the heart of the lesson.</w:t>
      </w:r>
    </w:p>
    <w:p>
      <w:pPr>
        <w:pStyle w:val="Compact"/>
        <w:numPr>
          <w:ilvl w:val="0"/>
          <w:numId w:val="1409"/>
        </w:numPr>
      </w:pPr>
      <w:r>
        <w:t xml:space="preserve">On #4:</w:t>
      </w:r>
      <w:r>
        <w:t xml:space="preserve"> </w:t>
      </w:r>
      <w:r>
        <w:t xml:space="preserve">“How do you even separate something that’s already one color?”</w:t>
      </w:r>
      <w:r>
        <w:t xml:space="preserve"> </w:t>
      </w:r>
      <w:r>
        <w:t xml:space="preserve">— validate the puzzlement; that’s the surprise of chromatography. Tell them they’ll test it in a few minutes.</w:t>
      </w:r>
    </w:p>
    <w:bookmarkEnd w:id="840"/>
    <w:bookmarkStart w:id="847" w:name="X092547c88032e6263cc8303adf0d54a0a054411"/>
    <w:p>
      <w:pPr>
        <w:pStyle w:val="Heading4"/>
      </w:pPr>
      <w:r>
        <w:t xml:space="preserve">22–30 min · Investigation — chromatography mini-lab + distillation observation</w:t>
      </w:r>
    </w:p>
    <w:p>
      <w:pPr>
        <w:pStyle w:val="FirstParagraph"/>
      </w:pPr>
      <w:r>
        <w:t xml:space="preserve">Bring groups back to lab tables for two short hands-on confirmations.</w:t>
      </w:r>
    </w:p>
    <w:p>
      <w:pPr>
        <w:pStyle w:val="BodyText"/>
      </w:pPr>
      <w:r>
        <w:rPr>
          <w:b/>
          <w:bCs/>
        </w:rPr>
        <w:t xml:space="preserve">Part A — Paper chromatography (hands-on, ~5 min to set up, develops while you run Part B):</w:t>
      </w:r>
      <w:r>
        <w:t xml:space="preserve"> </w:t>
      </w:r>
      <w:r>
        <w:t xml:space="preserve">Each group spots a dot of washable black or brown marker (or candy-dye solution) near the bottom of a paper strip, then stands the strip with its bottom edge in shallow water/alcohol —</w:t>
      </w:r>
      <w:r>
        <w:t xml:space="preserve"> </w:t>
      </w:r>
      <w:r>
        <w:rPr>
          <w:i/>
          <w:iCs/>
        </w:rPr>
        <w:t xml:space="preserve">spot above the solvent line</w:t>
      </w:r>
      <w:r>
        <w:t xml:space="preserve">. As the solvent climbs, the single dot fans into multiple colors.</w:t>
      </w:r>
    </w:p>
    <w:p>
      <w:pPr>
        <w:pStyle w:val="CaptionedFigure"/>
      </w:pPr>
      <w:r>
        <w:drawing>
          <wp:inline>
            <wp:extent cx="2999232" cy="3188208"/>
            <wp:effectExtent b="0" l="0" r="0" t="0"/>
            <wp:docPr descr="Schematic of paper chromatography: a vertical paper strip in a container, a dashed solvent start line near the bottom, and three separated dye spots (purple, blue, orange) at different heights showing that a single ink has separated into its component dyes as the solvent rises." title="" id="842" name="Picture"/>
            <a:graphic>
              <a:graphicData uri="http://schemas.openxmlformats.org/drawingml/2006/picture">
                <pic:pic>
                  <pic:nvPicPr>
                    <pic:cNvPr descr="/Users/hoopie/Projects/Curricula/Publisher_Ready_Curriculum/02_Chemistry_East_Meadow_Refactor/02_Physical_Behavior_of_Matter/06_Separating_Mixtures/figures/chromatography_setup.png" id="843" name="Picture"/>
                    <pic:cNvPicPr>
                      <a:picLocks noChangeArrowheads="1" noChangeAspect="1"/>
                    </pic:cNvPicPr>
                  </pic:nvPicPr>
                  <pic:blipFill>
                    <a:blip r:embed="rId841"/>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paper chromatography: a vertical paper strip in a container, a dashed solvent start line near the bottom, and three separated dye spots (purple, blue, orange) at different heights showing that a single ink has separated into its component dyes as the solvent rises.</w:t>
      </w:r>
    </w:p>
    <w:p>
      <w:pPr>
        <w:pStyle w:val="BodyText"/>
      </w:pPr>
      <w:r>
        <w:rPr>
          <w:b/>
          <w:bCs/>
        </w:rPr>
        <w:t xml:space="preserve">Part B — Distillation observation (teacher-run demo or Javalab):</w:t>
      </w:r>
      <w:r>
        <w:t xml:space="preserve"> </w:t>
      </w:r>
      <w:r>
        <w:t xml:space="preserve">Boil the salt water in the flask; vapor travels to the cooled collector and condenses as clear, salt-free water. The salt residue stays in the boiling flask.</w:t>
      </w:r>
    </w:p>
    <w:p>
      <w:pPr>
        <w:pStyle w:val="CaptionedFigure"/>
      </w:pPr>
      <w:r>
        <w:drawing>
          <wp:inline>
            <wp:extent cx="2999232" cy="3188208"/>
            <wp:effectExtent b="0" l="0" r="0" t="0"/>
            <wp:docPr descr="Schematic of a distillation apparatus: a round boiling flask on the left holding a blue salt-water mixture being heated, an angled delivery tube carrying vapor to the right, and an empty round collection flask where pure distillate condenses; labels read ‘mixture (heat)’ under the boiling flask and ‘pure distillate’ under the collector." title="" id="845" name="Picture"/>
            <a:graphic>
              <a:graphicData uri="http://schemas.openxmlformats.org/drawingml/2006/picture">
                <pic:pic>
                  <pic:nvPicPr>
                    <pic:cNvPr descr="/Users/hoopie/Projects/Curricula/Publisher_Ready_Curriculum/02_Chemistry_East_Meadow_Refactor/02_Physical_Behavior_of_Matter/06_Separating_Mixtures/figures/distillation_apparatus.png" id="846" name="Picture"/>
                    <pic:cNvPicPr>
                      <a:picLocks noChangeArrowheads="1" noChangeAspect="1"/>
                    </pic:cNvPicPr>
                  </pic:nvPicPr>
                  <pic:blipFill>
                    <a:blip r:embed="rId844"/>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a distillation apparatus: a round boiling flask on the left holding a blue salt-water mixture being heated, an angled delivery tube carrying vapor to the right, and an empty round collection flask where pure distillate condenses; labels read</w:t>
      </w:r>
      <w:r>
        <w:t xml:space="preserve"> </w:t>
      </w:r>
      <w:r>
        <w:t xml:space="preserve">‘mixture (heat)’</w:t>
      </w:r>
      <w:r>
        <w:t xml:space="preserve"> </w:t>
      </w:r>
      <w:r>
        <w:t xml:space="preserve">under the boiling flask and</w:t>
      </w:r>
      <w:r>
        <w:t xml:space="preserve"> </w:t>
      </w:r>
      <w:r>
        <w:t xml:space="preserve">‘pure distillate’</w:t>
      </w:r>
      <w:r>
        <w:t xml:space="preserve"> </w:t>
      </w:r>
      <w:r>
        <w:t xml:space="preserve">under the collector.</w:t>
      </w:r>
    </w:p>
    <w:p>
      <w:pPr>
        <w:pStyle w:val="BodyText"/>
      </w:pPr>
      <w:r>
        <w:rPr>
          <w:b/>
          <w:bCs/>
        </w:rPr>
        <w:t xml:space="preserve">Teacher facilitation language:</w:t>
      </w:r>
    </w:p>
    <w:p>
      <w:pPr>
        <w:pStyle w:val="BlockText"/>
      </w:pPr>
      <w:r>
        <w:t xml:space="preserve">“Watch the chromatography strip — that one black dot is splitting into how many colors? So</w:t>
      </w:r>
      <w:r>
        <w:t xml:space="preserve"> </w:t>
      </w:r>
      <w:r>
        <w:t xml:space="preserve">‘black’</w:t>
      </w:r>
      <w:r>
        <w:t xml:space="preserve"> </w:t>
      </w:r>
      <w:r>
        <w:t xml:space="preserve">marker was never one ink; it was a</w:t>
      </w:r>
      <w:r>
        <w:t xml:space="preserve"> </w:t>
      </w:r>
      <w:r>
        <w:rPr>
          <w:i/>
          <w:iCs/>
        </w:rPr>
        <w:t xml:space="preserve">mixture</w:t>
      </w:r>
      <w:r>
        <w:t xml:space="preserve"> </w:t>
      </w:r>
      <w:r>
        <w:t xml:space="preserve">of dyes that travel at different speeds. And on the distillation side: the water you’re collecting on the right is clear. Where did the salt go? Look in the boiling flask.”</w:t>
      </w:r>
    </w:p>
    <w:p>
      <w:pPr>
        <w:pStyle w:val="FirstParagraph"/>
      </w:pPr>
      <w:r>
        <w:rPr>
          <w:b/>
          <w:bCs/>
        </w:rPr>
        <w:t xml:space="preserve">Anticipated student responses:</w:t>
      </w:r>
    </w:p>
    <w:p>
      <w:pPr>
        <w:pStyle w:val="Compact"/>
        <w:numPr>
          <w:ilvl w:val="0"/>
          <w:numId w:val="1410"/>
        </w:numPr>
      </w:pPr>
      <w:r>
        <w:t xml:space="preserve">“The black turned into purple, blue, and orange!”</w:t>
      </w:r>
      <w:r>
        <w:t xml:space="preserve"> </w:t>
      </w:r>
      <w:r>
        <w:t xml:space="preserve">— exactly; the dot was a hidden mixture. The dyes differ in how strongly they grip the paper.</w:t>
      </w:r>
    </w:p>
    <w:p>
      <w:pPr>
        <w:pStyle w:val="Compact"/>
        <w:numPr>
          <w:ilvl w:val="0"/>
          <w:numId w:val="1410"/>
        </w:numPr>
      </w:pPr>
      <w:r>
        <w:t xml:space="preserve">“The collected water is clear — is the salt gone?”</w:t>
      </w:r>
      <w:r>
        <w:t xml:space="preserve"> </w:t>
      </w:r>
      <w:r>
        <w:t xml:space="preserve">— the salt isn’t gone; it’s</w:t>
      </w:r>
      <w:r>
        <w:t xml:space="preserve"> </w:t>
      </w:r>
      <w:r>
        <w:rPr>
          <w:i/>
          <w:iCs/>
        </w:rPr>
        <w:t xml:space="preserve">left behind</w:t>
      </w:r>
      <w:r>
        <w:t xml:space="preserve"> </w:t>
      </w:r>
      <w:r>
        <w:t xml:space="preserve">in the boiling flask. We separated the two by boiling point. That’s desalination.</w:t>
      </w:r>
    </w:p>
    <w:p>
      <w:pPr>
        <w:pStyle w:val="Compact"/>
        <w:numPr>
          <w:ilvl w:val="0"/>
          <w:numId w:val="1410"/>
        </w:numPr>
      </w:pPr>
      <w:r>
        <w:t xml:space="preserve">“So distillation gets you the water and evaporation gets you the salt?”</w:t>
      </w:r>
      <w:r>
        <w:t xml:space="preserve"> </w:t>
      </w:r>
      <w:r>
        <w:t xml:space="preserve">— sharp distinction; hold it for Phase 3, where we name both.</w:t>
      </w:r>
    </w:p>
    <w:p>
      <w:r>
        <w:pict>
          <v:rect style="width:0;height:1.5pt" o:hralign="center" o:hrstd="t" o:hr="t"/>
        </w:pict>
      </w:r>
    </w:p>
    <w:bookmarkEnd w:id="847"/>
    <w:bookmarkEnd w:id="848"/>
    <w:bookmarkStart w:id="851" w:name="phase-3-explain-30-36-min-13"/>
    <w:p>
      <w:pPr>
        <w:pStyle w:val="Heading3"/>
      </w:pPr>
      <w:r>
        <w:t xml:space="preserve">Phase 3 · Explain</w:t>
      </w:r>
      <w:r>
        <w:t xml:space="preserve"> </w:t>
      </w:r>
      <w:r>
        <w:rPr>
          <w:i/>
          <w:iCs/>
        </w:rPr>
        <w:t xml:space="preserve">(30 – 36 min)</w:t>
      </w:r>
    </w:p>
    <w:bookmarkStart w:id="849" w:name="min-turn-and-talk-2-class-consensus-13"/>
    <w:p>
      <w:pPr>
        <w:pStyle w:val="Heading4"/>
      </w:pPr>
      <w:r>
        <w:t xml:space="preserve">30–33 min · Turn-and-Talk #2 + class consensus</w:t>
      </w:r>
    </w:p>
    <w:p>
      <w:pPr>
        <w:pStyle w:val="BlockText"/>
      </w:pPr>
      <w:r>
        <w:t xml:space="preserve">“Look back at the five mixtures you worked on the whiteboards, plus what you just saw. Turn to your partner: across</w:t>
      </w:r>
      <w:r>
        <w:t xml:space="preserve"> </w:t>
      </w:r>
      <w:r>
        <w:rPr>
          <w:i/>
          <w:iCs/>
        </w:rPr>
        <w:t xml:space="preserve">all</w:t>
      </w:r>
      <w:r>
        <w:t xml:space="preserve"> </w:t>
      </w:r>
      <w:r>
        <w:t xml:space="preserve">of these, what is the one thing every successful separation needed? Complete this: ’A separation only works when the two parts of the mixture differ in ___.’”</w:t>
      </w:r>
    </w:p>
    <w:p>
      <w:pPr>
        <w:pStyle w:val="FirstParagraph"/>
      </w:pPr>
      <w:r>
        <w:t xml:space="preserve">Target consensus:</w:t>
      </w:r>
    </w:p>
    <w:p>
      <w:pPr>
        <w:pStyle w:val="BlockText"/>
      </w:pPr>
      <w:r>
        <w:t xml:space="preserve">“Every method works by exploiting a</w:t>
      </w:r>
      <w:r>
        <w:t xml:space="preserve"> </w:t>
      </w:r>
      <w:r>
        <w:rPr>
          <w:i/>
          <w:iCs/>
        </w:rPr>
        <w:t xml:space="preserve">physical property</w:t>
      </w:r>
      <w:r>
        <w:t xml:space="preserve"> </w:t>
      </w:r>
      <w:r>
        <w:t xml:space="preserve">in which the components differ — particle size, boiling point, density, magnetism, or how strongly each part sticks to a surface. If the parts didn’t differ in some property, no method could tell them apart. And the</w:t>
      </w:r>
      <w:r>
        <w:t xml:space="preserve"> </w:t>
      </w:r>
      <w:r>
        <w:rPr>
          <w:i/>
          <w:iCs/>
        </w:rPr>
        <w:t xml:space="preserve">shape of the tool</w:t>
      </w:r>
      <w:r>
        <w:t xml:space="preserve"> </w:t>
      </w:r>
      <w:r>
        <w:t xml:space="preserve">— the filter, the still, the paper strip — is built to grab that one difference.”</w:t>
      </w:r>
    </w:p>
    <w:p>
      <w:pPr>
        <w:pStyle w:val="BlockText"/>
      </w:pPr>
      <w:r>
        <w:t xml:space="preserve">“If two liquids had the</w:t>
      </w:r>
      <w:r>
        <w:t xml:space="preserve"> </w:t>
      </w:r>
      <w:r>
        <w:rPr>
          <w:i/>
          <w:iCs/>
        </w:rPr>
        <w:t xml:space="preserve">exact same</w:t>
      </w:r>
      <w:r>
        <w:t xml:space="preserve"> </w:t>
      </w:r>
      <w:r>
        <w:t xml:space="preserve">boiling point, could distillation separate them? Why or why not?”</w:t>
      </w:r>
    </w:p>
    <w:p>
      <w:pPr>
        <w:pStyle w:val="FirstParagraph"/>
      </w:pPr>
      <w:r>
        <w:t xml:space="preserve">Target: No — distillation relies on a boiling-point</w:t>
      </w:r>
      <w:r>
        <w:t xml:space="preserve"> </w:t>
      </w:r>
      <w:r>
        <w:rPr>
          <w:i/>
          <w:iCs/>
        </w:rPr>
        <w:t xml:space="preserve">difference</w:t>
      </w:r>
      <w:r>
        <w:t xml:space="preserve">. Same boiling point, nothing to exploit. This previews the Structure-and-Function logic of the Exit Ticket.</w:t>
      </w:r>
    </w:p>
    <w:bookmarkEnd w:id="849"/>
    <w:bookmarkStart w:id="850" w:name="Xb44e0bb2845324902c22c5dba630537ee19c419"/>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the three methods you’ve been inventing all period. When you poured the muddy water through paper and the sand stayed on top, that’s</w:t>
      </w:r>
      <w:r>
        <w:t xml:space="preserve"> </w:t>
      </w:r>
      <w:r>
        <w:rPr>
          <w:b/>
          <w:bCs/>
        </w:rPr>
        <w:t xml:space="preserve">filtration</w:t>
      </w:r>
      <w:r>
        <w:t xml:space="preserve"> </w:t>
      </w:r>
      <w:r>
        <w:t xml:space="preserve">— separating an undissolved solid from a liquid by passing the mixture through a barrier with small holes; it works on a</w:t>
      </w:r>
      <w:r>
        <w:t xml:space="preserve"> </w:t>
      </w:r>
      <w:r>
        <w:rPr>
          <w:i/>
          <w:iCs/>
        </w:rPr>
        <w:t xml:space="preserve">particle-size</w:t>
      </w:r>
      <w:r>
        <w:t xml:space="preserve"> </w:t>
      </w:r>
      <w:r>
        <w:t xml:space="preserve">difference. When you boiled the salt water and caught the steam as clean water in a cooler container, that’s</w:t>
      </w:r>
      <w:r>
        <w:t xml:space="preserve"> </w:t>
      </w:r>
      <w:r>
        <w:rPr>
          <w:b/>
          <w:bCs/>
        </w:rPr>
        <w:t xml:space="preserve">distillation</w:t>
      </w:r>
      <w:r>
        <w:t xml:space="preserve"> </w:t>
      </w:r>
      <w:r>
        <w:t xml:space="preserve">— separating substances by boiling-point differences, where the lower-boiling part vaporizes, travels, and condenses while the higher-boiling part stays behind. And when one black dot fanned into many colors on the wet paper, that’s</w:t>
      </w:r>
      <w:r>
        <w:t xml:space="preserve"> </w:t>
      </w:r>
      <w:r>
        <w:rPr>
          <w:b/>
          <w:bCs/>
        </w:rPr>
        <w:t xml:space="preserve">chromatography</w:t>
      </w:r>
      <w:r>
        <w:t xml:space="preserve"> </w:t>
      </w:r>
      <w:r>
        <w:t xml:space="preserve">— separating the parts of a mixture by how differently they travel through or cling to a material as a solvent moves past.”</w:t>
      </w:r>
    </w:p>
    <w:p>
      <w:pPr>
        <w:pStyle w:val="FirstParagraph"/>
      </w:pPr>
      <w:r>
        <w:t xml:space="preserve">Post the three terms on the board. Students fill them in on their notes.</w:t>
      </w:r>
    </w:p>
    <w:p>
      <w:pPr>
        <w:pStyle w:val="BlockText"/>
      </w:pPr>
      <w:r>
        <w:t xml:space="preserve">“Two more methods you already used today have everyday names: pouring the clear liquid off the settled solid is</w:t>
      </w:r>
      <w:r>
        <w:t xml:space="preserve"> </w:t>
      </w:r>
      <w:r>
        <w:rPr>
          <w:b/>
          <w:bCs/>
        </w:rPr>
        <w:t xml:space="preserve">decanting</w:t>
      </w:r>
      <w:r>
        <w:t xml:space="preserve"> </w:t>
      </w:r>
      <w:r>
        <w:t xml:space="preserve">(a density move — the heavier solid sinks), and letting the water dry away to leave the salt is</w:t>
      </w:r>
      <w:r>
        <w:t xml:space="preserve"> </w:t>
      </w:r>
      <w:r>
        <w:rPr>
          <w:b/>
          <w:bCs/>
        </w:rPr>
        <w:t xml:space="preserve">evaporation</w:t>
      </w:r>
      <w:r>
        <w:t xml:space="preserve"> </w:t>
      </w:r>
      <w:r>
        <w:t xml:space="preserve">(a boiling-point move, but you keep the</w:t>
      </w:r>
      <w:r>
        <w:t xml:space="preserve"> </w:t>
      </w:r>
      <w:r>
        <w:rPr>
          <w:i/>
          <w:iCs/>
        </w:rPr>
        <w:t xml:space="preserve">solid</w:t>
      </w:r>
      <w:r>
        <w:t xml:space="preserve"> </w:t>
      </w:r>
      <w:r>
        <w:t xml:space="preserve">and lose the liquid — the opposite goal from distillation). You don’t need formal definitions of those two for the quiz, but you should recognize them.”</w:t>
      </w:r>
    </w:p>
    <w:p>
      <w:pPr>
        <w:pStyle w:val="FirstParagraph"/>
      </w:pPr>
      <w:r>
        <w:rPr>
          <w:b/>
          <w:bCs/>
        </w:rPr>
        <w:t xml:space="preserve">Discussion prompts to deploy here:</w:t>
      </w:r>
    </w:p>
    <w:p>
      <w:pPr>
        <w:pStyle w:val="Compact"/>
        <w:numPr>
          <w:ilvl w:val="0"/>
          <w:numId w:val="1411"/>
        </w:numPr>
      </w:pPr>
      <w:r>
        <w:t xml:space="preserve">“Distillation and evaporation both involve boiling off water. What is the one difference?”</w:t>
      </w:r>
      <w:r>
        <w:t xml:space="preserve"> </w:t>
      </w:r>
      <w:r>
        <w:t xml:space="preserve">—</w:t>
      </w:r>
      <w:r>
        <w:t xml:space="preserve"> </w:t>
      </w:r>
      <w:r>
        <w:rPr>
          <w:i/>
          <w:iCs/>
        </w:rPr>
        <w:t xml:space="preserve">Expected response:</w:t>
      </w:r>
      <w:r>
        <w:t xml:space="preserve"> </w:t>
      </w:r>
      <w:r>
        <w:t xml:space="preserve">distillation</w:t>
      </w:r>
      <w:r>
        <w:t xml:space="preserve"> </w:t>
      </w:r>
      <w:r>
        <w:rPr>
          <w:i/>
          <w:iCs/>
        </w:rPr>
        <w:t xml:space="preserve">catches and keeps</w:t>
      </w:r>
      <w:r>
        <w:t xml:space="preserve"> </w:t>
      </w:r>
      <w:r>
        <w:t xml:space="preserve">the vapor (you want the liquid back); evaporation</w:t>
      </w:r>
      <w:r>
        <w:t xml:space="preserve"> </w:t>
      </w:r>
      <w:r>
        <w:rPr>
          <w:i/>
          <w:iCs/>
        </w:rPr>
        <w:t xml:space="preserve">lets the vapor escape</w:t>
      </w:r>
      <w:r>
        <w:t xml:space="preserve"> </w:t>
      </w:r>
      <w:r>
        <w:t xml:space="preserve">(you want the solid left behind). Same property exploited, opposite product saved.</w:t>
      </w:r>
    </w:p>
    <w:p>
      <w:pPr>
        <w:pStyle w:val="Compact"/>
        <w:numPr>
          <w:ilvl w:val="0"/>
          <w:numId w:val="1411"/>
        </w:numPr>
      </w:pPr>
      <w:r>
        <w:t xml:space="preserve">“Why won’t filtration separate salt from water, but it will separate sand from water?”</w:t>
      </w:r>
      <w:r>
        <w:t xml:space="preserve"> </w:t>
      </w:r>
      <w:r>
        <w:t xml:space="preserve">—</w:t>
      </w:r>
      <w:r>
        <w:t xml:space="preserve"> </w:t>
      </w:r>
      <w:r>
        <w:rPr>
          <w:i/>
          <w:iCs/>
        </w:rPr>
        <w:t xml:space="preserve">Expected response:</w:t>
      </w:r>
      <w:r>
        <w:t xml:space="preserve"> </w:t>
      </w:r>
      <w:r>
        <w:t xml:space="preserve">filtration works on particle size; sand particles are big enough to catch, dissolved salt particles are far too small and pass through with the water. The tool’s structure (pore size) only matches one of those situations.</w:t>
      </w:r>
    </w:p>
    <w:p>
      <w:r>
        <w:pict>
          <v:rect style="width:0;height:1.5pt" o:hralign="center" o:hrstd="t" o:hr="t"/>
        </w:pict>
      </w:r>
    </w:p>
    <w:bookmarkEnd w:id="850"/>
    <w:bookmarkEnd w:id="851"/>
    <w:bookmarkStart w:id="854" w:name="phase-4-elaborate-36-40-min-13"/>
    <w:p>
      <w:pPr>
        <w:pStyle w:val="Heading3"/>
      </w:pPr>
      <w:r>
        <w:t xml:space="preserve">Phase 4 · Elaborate</w:t>
      </w:r>
      <w:r>
        <w:t xml:space="preserve"> </w:t>
      </w:r>
      <w:r>
        <w:rPr>
          <w:i/>
          <w:iCs/>
        </w:rPr>
        <w:t xml:space="preserve">(36 – 40 min)</w:t>
      </w:r>
    </w:p>
    <w:bookmarkStart w:id="852" w:name="X034add27fef0e3b141e6a15bdeb18c8b2ebc461"/>
    <w:p>
      <w:pPr>
        <w:pStyle w:val="Heading4"/>
      </w:pPr>
      <w:r>
        <w:t xml:space="preserve">36–39 min · Design-a-separation challenge + Because/But/So expansion</w:t>
      </w:r>
    </w:p>
    <w:p>
      <w:pPr>
        <w:pStyle w:val="FirstParagraph"/>
      </w:pPr>
      <w:r>
        <w:t xml:space="preserve">Pose the design challenge on the board:</w:t>
      </w:r>
    </w:p>
    <w:p>
      <w:pPr>
        <w:pStyle w:val="BlockText"/>
      </w:pPr>
      <w:r>
        <w:rPr>
          <w:i/>
          <w:iCs/>
        </w:rPr>
        <w:t xml:space="preserve">“A beaker contains a mixture of</w:t>
      </w:r>
      <w:r>
        <w:rPr>
          <w:i/>
          <w:iCs/>
        </w:rPr>
        <w:t xml:space="preserve"> </w:t>
      </w:r>
      <w:r>
        <w:rPr>
          <w:b/>
          <w:bCs/>
          <w:i/>
          <w:iCs/>
        </w:rPr>
        <w:t xml:space="preserve">sand, salt, iron filings, and water</w:t>
      </w:r>
      <w:r>
        <w:rPr>
          <w:i/>
          <w:iCs/>
        </w:rPr>
        <w:t xml:space="preserve">. Design a step-by-step procedure to recover all four-ish components — the iron, the sand, the salt, and clean water — separately. For each step, name the method and the property difference it uses.”</w:t>
      </w:r>
    </w:p>
    <w:p>
      <w:pPr>
        <w:pStyle w:val="FirstParagraph"/>
      </w:pPr>
      <w:r>
        <w:t xml:space="preserve">Let groups sketch a sequence (about 3 minutes), then build the consensus order as a class:</w:t>
      </w:r>
    </w:p>
    <w:p>
      <w:pPr>
        <w:pStyle w:val="Compact"/>
        <w:numPr>
          <w:ilvl w:val="0"/>
          <w:numId w:val="1412"/>
        </w:numPr>
      </w:pPr>
      <w:r>
        <w:rPr>
          <w:b/>
          <w:bCs/>
        </w:rPr>
        <w:t xml:space="preserve">Magnet</w:t>
      </w:r>
      <w:r>
        <w:t xml:space="preserve"> </w:t>
      </w:r>
      <w:r>
        <w:t xml:space="preserve">— pull out the</w:t>
      </w:r>
      <w:r>
        <w:t xml:space="preserve"> </w:t>
      </w:r>
      <w:r>
        <w:rPr>
          <w:b/>
          <w:bCs/>
        </w:rPr>
        <w:t xml:space="preserve">iron filings</w:t>
      </w:r>
      <w:r>
        <w:t xml:space="preserve"> </w:t>
      </w:r>
      <w:r>
        <w:t xml:space="preserve">(magnetism; iron is magnetic, the rest is not).</w:t>
      </w:r>
    </w:p>
    <w:p>
      <w:pPr>
        <w:pStyle w:val="Compact"/>
        <w:numPr>
          <w:ilvl w:val="0"/>
          <w:numId w:val="1412"/>
        </w:numPr>
      </w:pPr>
      <w:r>
        <w:rPr>
          <w:b/>
          <w:bCs/>
        </w:rPr>
        <w:t xml:space="preserve">Filtration</w:t>
      </w:r>
      <w:r>
        <w:t xml:space="preserve"> </w:t>
      </w:r>
      <w:r>
        <w:t xml:space="preserve">— pour the remaining mixture through filter paper; the</w:t>
      </w:r>
      <w:r>
        <w:t xml:space="preserve"> </w:t>
      </w:r>
      <w:r>
        <w:rPr>
          <w:b/>
          <w:bCs/>
        </w:rPr>
        <w:t xml:space="preserve">sand</w:t>
      </w:r>
      <w:r>
        <w:t xml:space="preserve"> </w:t>
      </w:r>
      <w:r>
        <w:t xml:space="preserve">is caught (particle size; sand is undissolved, salt is dissolved).</w:t>
      </w:r>
    </w:p>
    <w:p>
      <w:pPr>
        <w:pStyle w:val="Compact"/>
        <w:numPr>
          <w:ilvl w:val="0"/>
          <w:numId w:val="1412"/>
        </w:numPr>
      </w:pPr>
      <w:r>
        <w:rPr>
          <w:b/>
          <w:bCs/>
        </w:rPr>
        <w:t xml:space="preserve">Distillation</w:t>
      </w:r>
      <w:r>
        <w:t xml:space="preserve"> </w:t>
      </w:r>
      <w:r>
        <w:t xml:space="preserve">(or evaporation if you only want the salt) — boil the salt-water filtrate; collect</w:t>
      </w:r>
      <w:r>
        <w:t xml:space="preserve"> </w:t>
      </w:r>
      <w:r>
        <w:rPr>
          <w:b/>
          <w:bCs/>
        </w:rPr>
        <w:t xml:space="preserve">clean water</w:t>
      </w:r>
      <w:r>
        <w:t xml:space="preserve"> </w:t>
      </w:r>
      <w:r>
        <w:t xml:space="preserve">in the condenser and leave</w:t>
      </w:r>
      <w:r>
        <w:t xml:space="preserve"> </w:t>
      </w:r>
      <w:r>
        <w:rPr>
          <w:b/>
          <w:bCs/>
        </w:rPr>
        <w:t xml:space="preserve">salt</w:t>
      </w:r>
      <w:r>
        <w:t xml:space="preserve"> </w:t>
      </w:r>
      <w:r>
        <w:t xml:space="preserve">behind (boiling-point difference).</w:t>
      </w:r>
    </w:p>
    <w:p>
      <w:pPr>
        <w:pStyle w:val="FirstParagraph"/>
      </w:pPr>
      <w:r>
        <w:t xml:space="preserve">The order matters: remove the easy, distinct solids first; save the dissolved component for last.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“You cannot filter the salt out of seawater.”</w:t>
      </w:r>
    </w:p>
    <w:p>
      <w:pPr>
        <w:pStyle w:val="FirstParagraph"/>
      </w:pPr>
      <w:r>
        <w:t xml:space="preserve">Model one aloud:</w:t>
      </w:r>
    </w:p>
    <w:p>
      <w:pPr>
        <w:pStyle w:val="BlockText"/>
      </w:pPr>
      <w:r>
        <w:t xml:space="preserve">“You cannot filter the salt out of seawater</w:t>
      </w:r>
      <w:r>
        <w:t xml:space="preserve"> </w:t>
      </w:r>
      <w:r>
        <w:rPr>
          <w:b/>
          <w:bCs/>
        </w:rPr>
        <w:t xml:space="preserve">because</w:t>
      </w:r>
      <w:r>
        <w:t xml:space="preserve"> </w:t>
      </w:r>
      <w:r>
        <w:t xml:space="preserve">filtration only catches particles too big to pass through the paper, and dissolved salt particles are far smaller than the filter’s pores —</w:t>
      </w:r>
      <w:r>
        <w:t xml:space="preserve"> </w:t>
      </w:r>
      <w:r>
        <w:rPr>
          <w:b/>
          <w:bCs/>
        </w:rPr>
        <w:t xml:space="preserve">but</w:t>
      </w:r>
      <w:r>
        <w:t xml:space="preserve"> </w:t>
      </w:r>
      <w:r>
        <w:t xml:space="preserve">salt and water have very different boiling points —</w:t>
      </w:r>
      <w:r>
        <w:t xml:space="preserve"> </w:t>
      </w:r>
      <w:r>
        <w:rPr>
          <w:b/>
          <w:bCs/>
        </w:rPr>
        <w:t xml:space="preserve">so</w:t>
      </w:r>
      <w:r>
        <w:t xml:space="preserve"> </w:t>
      </w:r>
      <w:r>
        <w:t xml:space="preserve">distillation, which exploits that boiling-point difference, is the method that actually separates them and gives the sailor fresh water.”</w:t>
      </w:r>
    </w:p>
    <w:p>
      <w:pPr>
        <w:pStyle w:val="FirstParagraph"/>
      </w:pPr>
      <w:r>
        <w:t xml:space="preserve">Then have students write their own B/B/S using this starter:</w:t>
      </w:r>
    </w:p>
    <w:p>
      <w:pPr>
        <w:pStyle w:val="BlockText"/>
      </w:pPr>
      <w:r>
        <w:rPr>
          <w:i/>
          <w:iCs/>
        </w:rPr>
        <w:t xml:space="preserve">“A magnet can pull iron filings out of the sand-and-iron mixture, but it cannot separate salt from water…”</w:t>
      </w:r>
    </w:p>
    <w:p>
      <w:pPr>
        <w:pStyle w:val="FirstParagraph"/>
      </w:pPr>
      <w:r>
        <w:rPr>
          <w:b/>
          <w:bCs/>
        </w:rPr>
        <w:t xml:space="preserve">Anticipated student responses:</w:t>
      </w:r>
    </w:p>
    <w:p>
      <w:pPr>
        <w:pStyle w:val="Compact"/>
        <w:numPr>
          <w:ilvl w:val="0"/>
          <w:numId w:val="1413"/>
        </w:numPr>
      </w:pPr>
      <w:r>
        <w:t xml:space="preserve">“Because salt isn’t magnetic.”</w:t>
      </w:r>
      <w:r>
        <w:t xml:space="preserve"> </w:t>
      </w:r>
      <w:r>
        <w:t xml:space="preserve">— good start; push for the full frame:</w:t>
      </w:r>
      <w:r>
        <w:t xml:space="preserve"> </w:t>
      </w:r>
      <w:r>
        <w:t xml:space="preserve">“because separation by magnet only works on components that respond to a magnetic field, but salt and water are both non-magnetic, so we need a different property — like boiling point — to separate them.”</w:t>
      </w:r>
    </w:p>
    <w:p>
      <w:pPr>
        <w:pStyle w:val="Compact"/>
        <w:numPr>
          <w:ilvl w:val="0"/>
          <w:numId w:val="1413"/>
        </w:numPr>
      </w:pPr>
      <w:r>
        <w:t xml:space="preserve">“Because the magnet only grabs the iron.”</w:t>
      </w:r>
      <w:r>
        <w:t xml:space="preserve"> </w:t>
      </w:r>
      <w:r>
        <w:t xml:space="preserve">— affirm; the property the magnet exploits (magnetism) exists for iron but not for salt or water, so it’s the wrong tool for that step.</w:t>
      </w:r>
    </w:p>
    <w:bookmarkEnd w:id="852"/>
    <w:bookmarkStart w:id="853" w:name="min-return-to-the-phenomenon-12"/>
    <w:p>
      <w:pPr>
        <w:pStyle w:val="Heading4"/>
      </w:pPr>
      <w:r>
        <w:t xml:space="preserve">39–40 min · Return to the phenomenon</w:t>
      </w:r>
    </w:p>
    <w:p>
      <w:pPr>
        <w:pStyle w:val="BlockText"/>
      </w:pPr>
      <w:r>
        <w:t xml:space="preserve">“Return to our stranded sailor and the bottle of salt water. You now have a method. In one sentence using the word</w:t>
      </w:r>
      <w:r>
        <w:t xml:space="preserve"> </w:t>
      </w:r>
      <w:r>
        <w:rPr>
          <w:i/>
          <w:iCs/>
        </w:rPr>
        <w:t xml:space="preserve">boiling point</w:t>
      </w:r>
      <w:r>
        <w:t xml:space="preserve">: explain how distillation turns undrinkable seawater into fresh water, and why a filter never could.”</w:t>
      </w:r>
    </w:p>
    <w:p>
      <w:pPr>
        <w:pStyle w:val="FirstParagraph"/>
      </w:pPr>
      <w:r>
        <w:t xml:space="preserve">Target:</w:t>
      </w:r>
      <w:r>
        <w:t xml:space="preserve"> </w:t>
      </w:r>
      <w:r>
        <w:t xml:space="preserve">“Distillation boils the water away from the salt and re-condenses the pure vapor as fresh water, exploiting the boiling-point difference between water and salt; a filter fails because dissolved salt particles are too small to be caught by particle size.”</w:t>
      </w:r>
    </w:p>
    <w:p>
      <w:r>
        <w:pict>
          <v:rect style="width:0;height:1.5pt" o:hralign="center" o:hrstd="t" o:hr="t"/>
        </w:pict>
      </w:r>
    </w:p>
    <w:bookmarkEnd w:id="853"/>
    <w:bookmarkEnd w:id="854"/>
    <w:bookmarkStart w:id="856" w:name="phase-5-evaluate-40-42-min-13"/>
    <w:p>
      <w:pPr>
        <w:pStyle w:val="Heading3"/>
      </w:pPr>
      <w:r>
        <w:t xml:space="preserve">Phase 5 · Evaluate</w:t>
      </w:r>
      <w:r>
        <w:t xml:space="preserve"> </w:t>
      </w:r>
      <w:r>
        <w:rPr>
          <w:i/>
          <w:iCs/>
        </w:rPr>
        <w:t xml:space="preserve">(40 – 42 min)</w:t>
      </w:r>
    </w:p>
    <w:bookmarkStart w:id="855" w:name="min-exit-ticket-closing-reflection-13"/>
    <w:p>
      <w:pPr>
        <w:pStyle w:val="Heading4"/>
      </w:pPr>
      <w:r>
        <w:t xml:space="preserve">40–42 min · Exit Ticket + Closing Reflection</w:t>
      </w:r>
    </w:p>
    <w:p>
      <w:pPr>
        <w:pStyle w:val="FirstParagraph"/>
      </w:pPr>
      <w:r>
        <w:t xml:space="preserve">Post or read aloud:</w:t>
      </w:r>
    </w:p>
    <w:p>
      <w:pPr>
        <w:pStyle w:val="BlockText"/>
      </w:pPr>
      <w:r>
        <w:rPr>
          <w:i/>
          <w:iCs/>
        </w:rPr>
        <w:t xml:space="preserve">(a) A mixture contains small</w:t>
      </w:r>
      <w:r>
        <w:rPr>
          <w:i/>
          <w:iCs/>
        </w:rPr>
        <w:t xml:space="preserve"> </w:t>
      </w:r>
      <w:r>
        <w:rPr>
          <w:b/>
          <w:bCs/>
          <w:i/>
          <w:iCs/>
        </w:rPr>
        <w:t xml:space="preserve">wood shavings floating in water</w:t>
      </w:r>
      <w:r>
        <w:rPr>
          <w:i/>
          <w:iCs/>
        </w:rPr>
        <w:t xml:space="preserve"> </w:t>
      </w:r>
      <w:r>
        <w:rPr>
          <w:i/>
          <w:iCs/>
        </w:rPr>
        <w:t xml:space="preserve">plus</w:t>
      </w:r>
      <w:r>
        <w:rPr>
          <w:i/>
          <w:iCs/>
        </w:rPr>
        <w:t xml:space="preserve"> </w:t>
      </w:r>
      <w:r>
        <w:rPr>
          <w:b/>
          <w:bCs/>
          <w:i/>
          <w:iCs/>
        </w:rPr>
        <w:t xml:space="preserve">sugar dissolved in that same water</w:t>
      </w:r>
      <w:r>
        <w:rPr>
          <w:i/>
          <w:iCs/>
        </w:rPr>
        <w:t xml:space="preserve">. Describe a two-step procedure to recover the wood, the sugar, and the water separately. Name the method and the property difference used at each step.</w:t>
      </w:r>
      <w:r>
        <w:t xml:space="preserve"> </w:t>
      </w:r>
      <w:r>
        <w:rPr>
          <w:i/>
          <w:iCs/>
        </w:rPr>
        <w:t xml:space="preserve">(b) A student says,</w:t>
      </w:r>
      <w:r>
        <w:rPr>
          <w:i/>
          <w:iCs/>
        </w:rPr>
        <w:t xml:space="preserve"> </w:t>
      </w:r>
      <w:r>
        <w:rPr>
          <w:i/>
          <w:iCs/>
        </w:rPr>
        <w:t xml:space="preserve">“Filtration separated the wood from the water, so filtration can also separate the dissolved sugar from the water.”</w:t>
      </w:r>
      <w:r>
        <w:rPr>
          <w:i/>
          <w:iCs/>
        </w:rPr>
        <w:t xml:space="preserve"> </w:t>
      </w:r>
      <w:r>
        <w:rPr>
          <w:i/>
          <w:iCs/>
        </w:rPr>
        <w:t xml:space="preserve">Explain why this is wrong, using the idea of Structure and Function (the tool’s structure must match a real property difference).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became a separation engineer — you matched a tool to a property. In one sentence: which separation method surprised you the most, and who in your group helped you see how it worked?”</w:t>
      </w:r>
    </w:p>
    <w:p>
      <w:pPr>
        <w:pStyle w:val="FirstParagraph"/>
      </w:pPr>
      <w:r>
        <w:t xml:space="preserve">Collect worksheets; note which students consistently</w:t>
      </w:r>
      <w:r>
        <w:t xml:space="preserve"> </w:t>
      </w:r>
      <w:r>
        <w:rPr>
          <w:i/>
          <w:iCs/>
        </w:rPr>
        <w:t xml:space="preserve">name the property difference</w:t>
      </w:r>
      <w:r>
        <w:t xml:space="preserve"> </w:t>
      </w:r>
      <w:r>
        <w:t xml:space="preserve">(the target reasoning) versus students who name a method without justifying it by property. The</w:t>
      </w:r>
      <w:r>
        <w:t xml:space="preserve"> </w:t>
      </w:r>
      <w:r>
        <w:t xml:space="preserve">“method without property”</w:t>
      </w:r>
      <w:r>
        <w:t xml:space="preserve"> </w:t>
      </w:r>
      <w:r>
        <w:t xml:space="preserve">pattern is the main stumbling block — target those students for a brief one-on-one check at the start of the next lesson.</w:t>
      </w:r>
    </w:p>
    <w:p>
      <w:r>
        <w:pict>
          <v:rect style="width:0;height:1.5pt" o:hralign="center" o:hrstd="t" o:hr="t"/>
        </w:pict>
      </w:r>
    </w:p>
    <w:bookmarkEnd w:id="855"/>
    <w:bookmarkEnd w:id="856"/>
    <w:bookmarkStart w:id="857" w:name="common-misconceptions-13"/>
    <w:p>
      <w:pPr>
        <w:pStyle w:val="Heading3"/>
      </w:pPr>
      <w:r>
        <w:t xml:space="preserve">Common Misconceptions</w:t>
      </w:r>
    </w:p>
    <w:p>
      <w:pPr>
        <w:pStyle w:val="Compact"/>
        <w:numPr>
          <w:ilvl w:val="0"/>
          <w:numId w:val="1414"/>
        </w:numPr>
      </w:pPr>
      <w:r>
        <w:rPr>
          <w:b/>
          <w:bCs/>
        </w:rPr>
        <w:t xml:space="preserve">Misconception:</w:t>
      </w:r>
      <w:r>
        <w:t xml:space="preserve"> </w:t>
      </w:r>
      <w:r>
        <w:t xml:space="preserve">“Filtration can separate any mixture — you just pour it through paper.”</w:t>
      </w:r>
      <w:r>
        <w:t xml:space="preserve"> </w:t>
      </w:r>
      <w:r>
        <w:t xml:space="preserve">→</w:t>
      </w:r>
      <w:r>
        <w:t xml:space="preserve"> </w:t>
      </w:r>
      <w:r>
        <w:rPr>
          <w:b/>
          <w:bCs/>
        </w:rPr>
        <w:t xml:space="preserve">Correction:</w:t>
      </w:r>
      <w:r>
        <w:t xml:space="preserve"> </w:t>
      </w:r>
      <w:r>
        <w:t xml:space="preserve">Filtration separates by</w:t>
      </w:r>
      <w:r>
        <w:t xml:space="preserve"> </w:t>
      </w:r>
      <w:r>
        <w:rPr>
          <w:i/>
          <w:iCs/>
        </w:rPr>
        <w:t xml:space="preserve">particle size</w:t>
      </w:r>
      <w:r>
        <w:t xml:space="preserve"> </w:t>
      </w:r>
      <w:r>
        <w:t xml:space="preserve">only. It catches undissolved solids (sand, wood) but lets dissolved particles (salt, sugar) pass straight through with the liquid. If the component you want is dissolved, filtration does nothing. The structure of the filter (its pore size) must match a real size difference in the mixture.</w:t>
      </w:r>
    </w:p>
    <w:p>
      <w:pPr>
        <w:pStyle w:val="Compact"/>
        <w:numPr>
          <w:ilvl w:val="0"/>
          <w:numId w:val="1414"/>
        </w:numPr>
      </w:pPr>
      <w:r>
        <w:rPr>
          <w:b/>
          <w:bCs/>
        </w:rPr>
        <w:t xml:space="preserve">Misconception:</w:t>
      </w:r>
      <w:r>
        <w:t xml:space="preserve"> </w:t>
      </w:r>
      <w:r>
        <w:t xml:space="preserve">“Distillation and evaporation are the same thing.”</w:t>
      </w:r>
      <w:r>
        <w:t xml:space="preserve"> </w:t>
      </w:r>
      <w:r>
        <w:t xml:space="preserve">→</w:t>
      </w:r>
      <w:r>
        <w:t xml:space="preserve"> </w:t>
      </w:r>
      <w:r>
        <w:rPr>
          <w:b/>
          <w:bCs/>
        </w:rPr>
        <w:t xml:space="preserve">Correction:</w:t>
      </w:r>
      <w:r>
        <w:t xml:space="preserve"> </w:t>
      </w:r>
      <w:r>
        <w:t xml:space="preserve">Both rely on a boiling-point difference, but they save opposite products. Distillation</w:t>
      </w:r>
      <w:r>
        <w:t xml:space="preserve"> </w:t>
      </w:r>
      <w:r>
        <w:rPr>
          <w:i/>
          <w:iCs/>
        </w:rPr>
        <w:t xml:space="preserve">captures and condenses</w:t>
      </w:r>
      <w:r>
        <w:t xml:space="preserve"> </w:t>
      </w:r>
      <w:r>
        <w:t xml:space="preserve">the vapor — you keep the purified</w:t>
      </w:r>
      <w:r>
        <w:t xml:space="preserve"> </w:t>
      </w:r>
      <w:r>
        <w:rPr>
          <w:i/>
          <w:iCs/>
        </w:rPr>
        <w:t xml:space="preserve">liquid</w:t>
      </w:r>
      <w:r>
        <w:t xml:space="preserve"> </w:t>
      </w:r>
      <w:r>
        <w:t xml:space="preserve">(fresh water from seawater). Evaporation</w:t>
      </w:r>
      <w:r>
        <w:t xml:space="preserve"> </w:t>
      </w:r>
      <w:r>
        <w:rPr>
          <w:i/>
          <w:iCs/>
        </w:rPr>
        <w:t xml:space="preserve">lets the vapor escape</w:t>
      </w:r>
      <w:r>
        <w:t xml:space="preserve"> </w:t>
      </w:r>
      <w:r>
        <w:t xml:space="preserve">— you keep the</w:t>
      </w:r>
      <w:r>
        <w:t xml:space="preserve"> </w:t>
      </w:r>
      <w:r>
        <w:rPr>
          <w:i/>
          <w:iCs/>
        </w:rPr>
        <w:t xml:space="preserve">solid</w:t>
      </w:r>
      <w:r>
        <w:t xml:space="preserve"> </w:t>
      </w:r>
      <w:r>
        <w:t xml:space="preserve">left behind (sea salt from seawater). Same property exploited, different goal, different setup.</w:t>
      </w:r>
    </w:p>
    <w:p>
      <w:pPr>
        <w:pStyle w:val="Compact"/>
        <w:numPr>
          <w:ilvl w:val="0"/>
          <w:numId w:val="1414"/>
        </w:numPr>
      </w:pPr>
      <w:r>
        <w:rPr>
          <w:b/>
          <w:bCs/>
        </w:rPr>
        <w:t xml:space="preserve">Misconception:</w:t>
      </w:r>
      <w:r>
        <w:t xml:space="preserve"> </w:t>
      </w:r>
      <w:r>
        <w:t xml:space="preserve">“Separating a mixture changes the substances into something new.”</w:t>
      </w:r>
      <w:r>
        <w:t xml:space="preserve"> </w:t>
      </w:r>
      <w:r>
        <w:t xml:space="preserve">→</w:t>
      </w:r>
      <w:r>
        <w:t xml:space="preserve"> </w:t>
      </w:r>
      <w:r>
        <w:rPr>
          <w:b/>
          <w:bCs/>
        </w:rPr>
        <w:t xml:space="preserve">Correction:</w:t>
      </w:r>
      <w:r>
        <w:t xml:space="preserve"> </w:t>
      </w:r>
      <w:r>
        <w:t xml:space="preserve">Separation is a</w:t>
      </w:r>
      <w:r>
        <w:t xml:space="preserve"> </w:t>
      </w:r>
      <w:r>
        <w:rPr>
          <w:i/>
          <w:iCs/>
        </w:rPr>
        <w:t xml:space="preserve">physical</w:t>
      </w:r>
      <w:r>
        <w:t xml:space="preserve"> </w:t>
      </w:r>
      <w:r>
        <w:t xml:space="preserve">change. The salt recovered from seawater is the same salt; the water collected by distillation is the same water. Mixtures keep the individual identities of their components, which is exactly why they can be separated and recovered unchanged — this is the defining property of a mixture from Lesson 04.</w:t>
      </w:r>
    </w:p>
    <w:p>
      <w:pPr>
        <w:pStyle w:val="Compact"/>
        <w:numPr>
          <w:ilvl w:val="0"/>
          <w:numId w:val="1414"/>
        </w:numPr>
      </w:pPr>
      <w:r>
        <w:rPr>
          <w:b/>
          <w:bCs/>
        </w:rPr>
        <w:t xml:space="preserve">Misconception:</w:t>
      </w:r>
      <w:r>
        <w:t xml:space="preserve"> </w:t>
      </w:r>
      <w:r>
        <w:t xml:space="preserve">“Black marker ink is a single substance — chromatography</w:t>
      </w:r>
      <w:r>
        <w:t xml:space="preserve"> </w:t>
      </w:r>
      <w:r>
        <w:t xml:space="preserve">‘creates’</w:t>
      </w:r>
      <w:r>
        <w:t xml:space="preserve"> </w:t>
      </w:r>
      <w:r>
        <w:t xml:space="preserve">the colors.”</w:t>
      </w:r>
      <w:r>
        <w:t xml:space="preserve"> </w:t>
      </w:r>
      <w:r>
        <w:t xml:space="preserve">→</w:t>
      </w:r>
      <w:r>
        <w:t xml:space="preserve"> </w:t>
      </w:r>
      <w:r>
        <w:rPr>
          <w:b/>
          <w:bCs/>
        </w:rPr>
        <w:t xml:space="preserve">Correction:</w:t>
      </w:r>
      <w:r>
        <w:t xml:space="preserve"> </w:t>
      </w:r>
      <w:r>
        <w:t xml:space="preserve">Chromatography does not create anything. The black ink was always a</w:t>
      </w:r>
      <w:r>
        <w:t xml:space="preserve"> </w:t>
      </w:r>
      <w:r>
        <w:rPr>
          <w:i/>
          <w:iCs/>
        </w:rPr>
        <w:t xml:space="preserve">mixture</w:t>
      </w:r>
      <w:r>
        <w:t xml:space="preserve"> </w:t>
      </w:r>
      <w:r>
        <w:t xml:space="preserve">of several colored dyes; the method simply spreads them out because each dye travels through the paper at a different rate. The colors were hidden in the mixture all along.</w:t>
      </w:r>
    </w:p>
    <w:p>
      <w:pPr>
        <w:pStyle w:val="Compact"/>
        <w:numPr>
          <w:ilvl w:val="0"/>
          <w:numId w:val="1414"/>
        </w:numPr>
      </w:pPr>
      <w:r>
        <w:rPr>
          <w:b/>
          <w:bCs/>
        </w:rPr>
        <w:t xml:space="preserve">Misconception:</w:t>
      </w:r>
      <w:r>
        <w:t xml:space="preserve"> </w:t>
      </w:r>
      <w:r>
        <w:t xml:space="preserve">“There’s one</w:t>
      </w:r>
      <w:r>
        <w:t xml:space="preserve"> </w:t>
      </w:r>
      <w:r>
        <w:t xml:space="preserve">‘best’</w:t>
      </w:r>
      <w:r>
        <w:t xml:space="preserve"> </w:t>
      </w:r>
      <w:r>
        <w:t xml:space="preserve">separation method to memorize.”</w:t>
      </w:r>
      <w:r>
        <w:t xml:space="preserve"> </w:t>
      </w:r>
      <w:r>
        <w:t xml:space="preserve">→</w:t>
      </w:r>
      <w:r>
        <w:t xml:space="preserve"> </w:t>
      </w:r>
      <w:r>
        <w:rPr>
          <w:b/>
          <w:bCs/>
        </w:rPr>
        <w:t xml:space="preserve">Correction:</w:t>
      </w:r>
      <w:r>
        <w:t xml:space="preserve"> </w:t>
      </w:r>
      <w:r>
        <w:t xml:space="preserve">The right method depends entirely on which physical property the components differ in. There is no universal method — you read the mixture’s properties first, then choose the tool whose structure exploits a difference that is actually present.</w:t>
      </w:r>
    </w:p>
    <w:p>
      <w:r>
        <w:pict>
          <v:rect style="width:0;height:1.5pt" o:hralign="center" o:hrstd="t" o:hr="t"/>
        </w:pict>
      </w:r>
    </w:p>
    <w:bookmarkEnd w:id="857"/>
    <w:bookmarkStart w:id="858" w:name="access-differentiation-13"/>
    <w:p>
      <w:pPr>
        <w:pStyle w:val="Heading3"/>
      </w:pPr>
      <w:r>
        <w:t xml:space="preserve">Access &amp; Differentiation</w:t>
      </w:r>
    </w:p>
    <w:p>
      <w:pPr>
        <w:pStyle w:val="Compact"/>
        <w:numPr>
          <w:ilvl w:val="0"/>
          <w:numId w:val="1415"/>
        </w:numPr>
      </w:pPr>
      <w:r>
        <w:rPr>
          <w:b/>
          <w:bCs/>
        </w:rPr>
        <w:t xml:space="preserve">ELL/ENL supports:</w:t>
      </w:r>
      <w:r>
        <w:t xml:space="preserve"> </w:t>
      </w:r>
      <w:r>
        <w:t xml:space="preserve">Method-to-property matching card set (picture of the apparatus on one card, property name on another) so students build the pairing visually before writing. Sentence frame for the design challenge and Exit Ticket: *“I would use ___ to separate ___ because they differ in ___.”* Word-choice box displayed throughout: {filtration, distillation, chromatography, evaporation, decanting, particle size, boiling point, density, solubility}. Pair each method name with a gesture: pour-through (filtration), boil-and-catch (distillation), spread-up-the-paper (chromatography).</w:t>
      </w:r>
    </w:p>
    <w:p>
      <w:pPr>
        <w:pStyle w:val="Compact"/>
        <w:numPr>
          <w:ilvl w:val="0"/>
          <w:numId w:val="1415"/>
        </w:numPr>
      </w:pPr>
      <w:r>
        <w:rPr>
          <w:b/>
          <w:bCs/>
        </w:rPr>
        <w:t xml:space="preserve">IEP/SPED supports:</w:t>
      </w:r>
      <w:r>
        <w:t xml:space="preserve"> </w:t>
      </w:r>
      <w:r>
        <w:t xml:space="preserve">Provide a pre-built two-column</w:t>
      </w:r>
      <w:r>
        <w:t xml:space="preserve"> </w:t>
      </w:r>
      <w:r>
        <w:t xml:space="preserve">“method | property it uses”</w:t>
      </w:r>
      <w:r>
        <w:t xml:space="preserve"> </w:t>
      </w:r>
      <w:r>
        <w:t xml:space="preserve">reference card so the lookup is removed as a barrier and the student’s task is the</w:t>
      </w:r>
      <w:r>
        <w:t xml:space="preserve"> </w:t>
      </w:r>
      <w:r>
        <w:rPr>
          <w:i/>
          <w:iCs/>
        </w:rPr>
        <w:t xml:space="preserve">matching/sequencing</w:t>
      </w:r>
      <w:r>
        <w:t xml:space="preserve">, not recall. For the design-a-separation challenge, supply the components as movable labels students can physically order on a sequence strip (magnet → filter → distill) rather than writing the procedure from scratch. Assign clear BTC roles: one student writes on the board, one reports the property, one checks the order. Offer the Exit Ticket sentence frames.</w:t>
      </w:r>
    </w:p>
    <w:p>
      <w:pPr>
        <w:pStyle w:val="Compact"/>
        <w:numPr>
          <w:ilvl w:val="0"/>
          <w:numId w:val="1415"/>
        </w:numPr>
      </w:pPr>
      <w:r>
        <w:rPr>
          <w:b/>
          <w:bCs/>
        </w:rPr>
        <w:t xml:space="preserve">Extensions:</w:t>
      </w:r>
      <w:r>
        <w:t xml:space="preserve"> </w:t>
      </w:r>
      <w:r>
        <w:t xml:space="preserve">(1) Crude oil is separated into gasoline, kerosene, and other fractions by</w:t>
      </w:r>
      <w:r>
        <w:t xml:space="preserve"> </w:t>
      </w:r>
      <w:r>
        <w:rPr>
          <w:i/>
          <w:iCs/>
        </w:rPr>
        <w:t xml:space="preserve">fractional</w:t>
      </w:r>
      <w:r>
        <w:t xml:space="preserve"> </w:t>
      </w:r>
      <w:r>
        <w:t xml:space="preserve">distillation. Research how a fractionating column improves on simple distillation when several liquids have</w:t>
      </w:r>
      <w:r>
        <w:t xml:space="preserve"> </w:t>
      </w:r>
      <w:r>
        <w:rPr>
          <w:i/>
          <w:iCs/>
        </w:rPr>
        <w:t xml:space="preserve">close</w:t>
      </w:r>
      <w:r>
        <w:t xml:space="preserve"> </w:t>
      </w:r>
      <w:r>
        <w:t xml:space="preserve">boiling points. (2) Design a separation for a mixture of two solids only — table salt and sand — using the fact that one dissolves in water and one does not (dissolve, filter, then evaporate). Write the full sequence. (3) Forensic scientists use chromatography to match ink at a crime scene to a suspect’s pen. Explain, using property differences, why two pens that write the</w:t>
      </w:r>
      <w:r>
        <w:t xml:space="preserve"> </w:t>
      </w:r>
      <w:r>
        <w:t xml:space="preserve">“same”</w:t>
      </w:r>
      <w:r>
        <w:t xml:space="preserve"> </w:t>
      </w:r>
      <w:r>
        <w:t xml:space="preserve">black could be distinguished by chromatography.</w:t>
      </w:r>
    </w:p>
    <w:p>
      <w:r>
        <w:pict>
          <v:rect style="width:0;height:1.5pt" o:hralign="center" o:hrstd="t" o:hr="t"/>
        </w:pict>
      </w:r>
    </w:p>
    <w:bookmarkEnd w:id="858"/>
    <w:bookmarkStart w:id="859" w:name="strategy-spotlight-13"/>
    <w:p>
      <w:pPr>
        <w:pStyle w:val="Heading3"/>
      </w:pPr>
      <w:r>
        <w:t xml:space="preserve">Strategy Spotlight</w:t>
      </w:r>
    </w:p>
    <w:p>
      <w:pPr>
        <w:pStyle w:val="FirstParagraph"/>
      </w:pPr>
      <w:r>
        <w:rPr>
          <w:b/>
          <w:bCs/>
        </w:rPr>
        <w:t xml:space="preserve">BTC (Building Thinking Classrooms) — thin-slice</w:t>
      </w:r>
      <w:r>
        <w:rPr>
          <w:b/>
          <w:bCs/>
        </w:rPr>
        <w:t xml:space="preserve"> </w:t>
      </w:r>
      <w:r>
        <w:rPr>
          <w:b/>
          <w:bCs/>
        </w:rPr>
        <w:t xml:space="preserve">“which method?”</w:t>
      </w:r>
      <w:r>
        <w:rPr>
          <w:b/>
          <w:bCs/>
        </w:rPr>
        <w:t xml:space="preserve"> </w:t>
      </w:r>
      <w:r>
        <w:rPr>
          <w:b/>
          <w:bCs/>
        </w:rPr>
        <w:t xml:space="preserve">sequence.</w:t>
      </w:r>
      <w:r>
        <w:t xml:space="preserve"> </w:t>
      </w:r>
      <w:r>
        <w:t xml:space="preserve">Building Thinking Classrooms (Peter Liljedahl, 2021) is a research-based framework for keeping every student in a state of productive cognitive engagement during quantitative and design reasoning.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 used to let students</w:t>
      </w:r>
      <w:r>
        <w:t xml:space="preserve"> </w:t>
      </w:r>
      <w:r>
        <w:rPr>
          <w:i/>
          <w:iCs/>
        </w:rPr>
        <w:t xml:space="preserve">invent</w:t>
      </w:r>
      <w:r>
        <w:t xml:space="preserve"> </w:t>
      </w:r>
      <w:r>
        <w:t xml:space="preserve">the separation methods through reasoning before the teacher names them.</w:t>
      </w:r>
    </w:p>
    <w:p>
      <w:pPr>
        <w:pStyle w:val="BodyText"/>
      </w:pPr>
      <w:r>
        <w:rPr>
          <w:b/>
          <w:bCs/>
        </w:rPr>
        <w:t xml:space="preserve">How to run it in this lesson (Phase 2):</w:t>
      </w:r>
    </w:p>
    <w:p>
      <w:pPr>
        <w:pStyle w:val="Compact"/>
        <w:numPr>
          <w:ilvl w:val="0"/>
          <w:numId w:val="1416"/>
        </w:numPr>
      </w:pPr>
      <w:r>
        <w:rPr>
          <w:b/>
          <w:bCs/>
        </w:rPr>
        <w:t xml:space="preserve">Random groups.</w:t>
      </w:r>
      <w:r>
        <w:t xml:space="preserve"> </w:t>
      </w:r>
      <w:r>
        <w:t xml:space="preserve">Deal a shuffled deck so the suit (or number) assigns groups of three. Randomness removes social stratification from group formation and signals the norm: we think together, no one performs for the teacher. Re-dealing each lesson prevents fixed</w:t>
      </w:r>
      <w:r>
        <w:t xml:space="preserve"> </w:t>
      </w:r>
      <w:r>
        <w:t xml:space="preserve">“smart group / struggling group”</w:t>
      </w:r>
      <w:r>
        <w:t xml:space="preserve"> </w:t>
      </w:r>
      <w:r>
        <w:t xml:space="preserve">identities.</w:t>
      </w:r>
    </w:p>
    <w:p>
      <w:pPr>
        <w:pStyle w:val="Compact"/>
        <w:numPr>
          <w:ilvl w:val="0"/>
          <w:numId w:val="1416"/>
        </w:numPr>
      </w:pPr>
      <w:r>
        <w:rPr>
          <w:b/>
          <w:bCs/>
        </w:rPr>
        <w:t xml:space="preserve">Vertical surfaces.</w:t>
      </w:r>
      <w:r>
        <w:t xml:space="preserve"> </w:t>
      </w:r>
      <w:r>
        <w:t xml:space="preserve">Groups stand at whiteboards or chart paper on the wall. Vertical non-permanent surfaces do two things: the work is visible across groups (low-stakes cross-pollination — a stuck group can glance over and borrow an idea), and it erases easily (lowering the felt risk of being wrong). Liljedahl’s research shows vertical surfaces produce markedly more</w:t>
      </w:r>
      <w:r>
        <w:t xml:space="preserve"> </w:t>
      </w:r>
      <w:r>
        <w:t xml:space="preserve">“thinking time”</w:t>
      </w:r>
      <w:r>
        <w:t xml:space="preserve"> </w:t>
      </w:r>
      <w:r>
        <w:t xml:space="preserve">than seated notebook work because students can’t hide behind a page.</w:t>
      </w:r>
    </w:p>
    <w:p>
      <w:pPr>
        <w:pStyle w:val="Compact"/>
        <w:numPr>
          <w:ilvl w:val="0"/>
          <w:numId w:val="1416"/>
        </w:numPr>
      </w:pPr>
      <w:r>
        <w:rPr>
          <w:b/>
          <w:bCs/>
        </w:rPr>
        <w:t xml:space="preserve">Thin-slice sequence.</w:t>
      </w:r>
      <w:r>
        <w:t xml:space="preserve"> </w:t>
      </w:r>
      <w:r>
        <w:t xml:space="preserve">Post one mixture at a time (not the whole table). Start obvious (sand + water) to build confidence; advance to the subtle case (salt + water where you must</w:t>
      </w:r>
      <w:r>
        <w:t xml:space="preserve"> </w:t>
      </w:r>
      <w:r>
        <w:rPr>
          <w:i/>
          <w:iCs/>
        </w:rPr>
        <w:t xml:space="preserve">keep the water</w:t>
      </w:r>
      <w:r>
        <w:t xml:space="preserve">, requiring a captured-vapor setup). Each new slice changes one variable, so groups extend their own reasoning rather than waiting for a new rule.</w:t>
      </w:r>
    </w:p>
    <w:p>
      <w:pPr>
        <w:pStyle w:val="Compact"/>
        <w:numPr>
          <w:ilvl w:val="0"/>
          <w:numId w:val="1416"/>
        </w:numPr>
      </w:pPr>
      <w:r>
        <w:rPr>
          <w:b/>
          <w:bCs/>
        </w:rPr>
        <w:t xml:space="preserve">Thinking prompts, not answers.</w:t>
      </w:r>
      <w:r>
        <w:t xml:space="preserve"> </w:t>
      </w:r>
      <w:r>
        <w:t xml:space="preserve">When a group is stuck, ask — never tell:</w:t>
      </w:r>
      <w:r>
        <w:t xml:space="preserve"> </w:t>
      </w:r>
      <w:r>
        <w:t xml:space="preserve">“Point to the step that does the separating. What property is it grabbing onto?”</w:t>
      </w:r>
      <w:r>
        <w:t xml:space="preserve"> </w:t>
      </w:r>
      <w:r>
        <w:t xml:space="preserve">The method names arrive only in Phase 3,</w:t>
      </w:r>
      <w:r>
        <w:t xml:space="preserve"> </w:t>
      </w:r>
      <w:r>
        <w:rPr>
          <w:i/>
          <w:iCs/>
        </w:rPr>
        <w:t xml:space="preserve">after</w:t>
      </w:r>
      <w:r>
        <w:t xml:space="preserve"> </w:t>
      </w:r>
      <w:r>
        <w:t xml:space="preserve">the groups have already described the methods in their own words.</w:t>
      </w:r>
    </w:p>
    <w:p>
      <w:pPr>
        <w:pStyle w:val="FirstParagraph"/>
      </w:pPr>
      <w:r>
        <w:rPr>
          <w:b/>
          <w:bCs/>
        </w:rPr>
        <w:t xml:space="preserve">Why BTC fits separating mixtures:</w:t>
      </w:r>
      <w:r>
        <w:t xml:space="preserve"> </w:t>
      </w:r>
      <w:r>
        <w:t xml:space="preserve">Choosing a separation technique is exactly the kind of open, transferable design problem BTC is built for — there’s no single algorithm to recall, just a property to identify and a tool to match. Students who</w:t>
      </w:r>
      <w:r>
        <w:t xml:space="preserve"> </w:t>
      </w:r>
      <w:r>
        <w:rPr>
          <w:i/>
          <w:iCs/>
        </w:rPr>
        <w:t xml:space="preserve">reason out</w:t>
      </w:r>
      <w:r>
        <w:t xml:space="preserve"> </w:t>
      </w:r>
      <w:r>
        <w:t xml:space="preserve">“boil it and catch the steam”</w:t>
      </w:r>
      <w:r>
        <w:t xml:space="preserve"> </w:t>
      </w:r>
      <w:r>
        <w:t xml:space="preserve">on a whiteboard own the idea of distillation far more durably than students who copy a definition. When the vocabulary lands in Phase 3, it names patterns the class has already discovered, which is precisely the BTC sequence: tasks first, formal language last.</w:t>
      </w:r>
    </w:p>
    <w:p>
      <w:pPr>
        <w:pStyle w:val="BodyText"/>
      </w:pPr>
      <w:r>
        <w:rPr>
          <w:b/>
          <w:bCs/>
        </w:rPr>
        <w:t xml:space="preserve">CRSE connection:</w:t>
      </w:r>
      <w:r>
        <w:t xml:space="preserve"> </w:t>
      </w:r>
      <w:r>
        <w:t xml:space="preserve">The opening circle invites students to bring everyday separation experiences (sorting, sifting, picking through) into the science. The anchoring phenomenon — making fresh water from seawater — connects to a globally urgent, justice-relevant issue (water access and desalination in coastal and arid regions worldwide), honoring the reality that many students have family ties to places where clean water is not guaranteed. Grounding an abstract lab skill in a real human need makes the chemistry feel consequential rather than procedural.</w:t>
      </w:r>
    </w:p>
    <w:p>
      <w:r>
        <w:pict>
          <v:rect style="width:0;height:1.5pt" o:hralign="center" o:hrstd="t" o:hr="t"/>
        </w:pict>
      </w:r>
    </w:p>
    <w:bookmarkEnd w:id="859"/>
    <w:bookmarkStart w:id="860" w:name="X37653d7588b990785186d89c7ac94f0304f3f6d"/>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undrinkable seawater + failed coffee filter; return in Phase 4 with the desalination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does a filter work on sand but not salt?); Phase 3 (TT#2 — what does every successful separation need?)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(groups invent separation methods at vertical surfaces); chromatography mini-lab; Phase 4 design-a-separation sequence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(tool structure matches property difference) and Phase 5 Exit Ticket part (b)</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filtration / distillation / chromatography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seawater bottle and explain desalination using the distillation observation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method-property matching cards, sentence frames, word-choice box, movable sequence labels,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(design a two-step separation for wood + sugar + water; Structure-and-Function explanation of why filtration fails on dissolved sugar)</w:t>
            </w:r>
          </w:p>
        </w:tc>
      </w:tr>
    </w:tbl>
    <w:p>
      <w:r>
        <w:pict>
          <v:rect style="width:0;height:1.5pt" o:hralign="center" o:hrstd="t" o:hr="t"/>
        </w:pict>
      </w:r>
    </w:p>
    <w:bookmarkEnd w:id="860"/>
    <w:bookmarkStart w:id="861" w:name="companion-materials-13"/>
    <w:p>
      <w:pPr>
        <w:pStyle w:val="Heading3"/>
      </w:pPr>
      <w:r>
        <w:t xml:space="preserve">Companion Materials</w:t>
      </w:r>
    </w:p>
    <w:p>
      <w:pPr>
        <w:pStyle w:val="Compact"/>
        <w:numPr>
          <w:ilvl w:val="0"/>
          <w:numId w:val="1417"/>
        </w:numPr>
      </w:pPr>
      <w:r>
        <w:rPr>
          <w:rStyle w:val="VerbatimChar"/>
        </w:rPr>
        <w:t xml:space="preserve">Student_Worksheet.docx</w:t>
      </w:r>
      <w:r>
        <w:t xml:space="preserve"> </w:t>
      </w:r>
      <w:r>
        <w:t xml:space="preserve">— the 5E student investigation (hand out at start of Phase 2)</w:t>
      </w:r>
    </w:p>
    <w:p>
      <w:pPr>
        <w:pStyle w:val="Compact"/>
        <w:numPr>
          <w:ilvl w:val="0"/>
          <w:numId w:val="1417"/>
        </w:numPr>
      </w:pPr>
      <w:r>
        <w:rPr>
          <w:rStyle w:val="VerbatimChar"/>
        </w:rPr>
        <w:t xml:space="preserve">Student_Notes.docx</w:t>
      </w:r>
      <w:r>
        <w:t xml:space="preserve"> </w:t>
      </w:r>
      <w:r>
        <w:t xml:space="preserve">— guided note-guide for vocabulary and the worked design-a-separation example</w:t>
      </w:r>
    </w:p>
    <w:p>
      <w:pPr>
        <w:pStyle w:val="Compact"/>
        <w:numPr>
          <w:ilvl w:val="0"/>
          <w:numId w:val="14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861"/>
    <w:bookmarkStart w:id="862" w:name="key-vocabulary-max-3-13"/>
    <w:p>
      <w:pPr>
        <w:pStyle w:val="Heading3"/>
      </w:pPr>
      <w:r>
        <w:t xml:space="preserve">Key Vocabulary (max 3)</w:t>
      </w:r>
    </w:p>
    <w:p>
      <w:pPr>
        <w:pStyle w:val="Compact"/>
        <w:numPr>
          <w:ilvl w:val="0"/>
          <w:numId w:val="1418"/>
        </w:numPr>
      </w:pPr>
      <w:r>
        <w:rPr>
          <w:b/>
          <w:bCs/>
        </w:rPr>
        <w:t xml:space="preserve">filtration</w:t>
      </w:r>
      <w:r>
        <w:t xml:space="preserve"> </w:t>
      </w:r>
      <w:r>
        <w:t xml:space="preserve">— a separation method that passes a mixture through a barrier with tiny holes (filter paper) to trap an undissolved solid while the liquid passes through; it exploits a difference in</w:t>
      </w:r>
      <w:r>
        <w:t xml:space="preserve"> </w:t>
      </w:r>
      <w:r>
        <w:rPr>
          <w:i/>
          <w:iCs/>
        </w:rPr>
        <w:t xml:space="preserve">particle size</w:t>
      </w:r>
      <w:r>
        <w:t xml:space="preserve"> </w:t>
      </w:r>
      <w:r>
        <w:t xml:space="preserve">and does not separate dissolved substances</w:t>
      </w:r>
    </w:p>
    <w:p>
      <w:pPr>
        <w:pStyle w:val="Compact"/>
        <w:numPr>
          <w:ilvl w:val="0"/>
          <w:numId w:val="1418"/>
        </w:numPr>
      </w:pPr>
      <w:r>
        <w:rPr>
          <w:b/>
          <w:bCs/>
        </w:rPr>
        <w:t xml:space="preserve">distillation</w:t>
      </w:r>
      <w:r>
        <w:t xml:space="preserve"> </w:t>
      </w:r>
      <w:r>
        <w:t xml:space="preserve">— a separation method that boils a mixture so a lower-boiling-point component vaporizes, travels, and condenses in a cooler collector as a purified liquid, while the higher-boiling component is left behind; it exploits a difference in</w:t>
      </w:r>
      <w:r>
        <w:t xml:space="preserve"> </w:t>
      </w:r>
      <w:r>
        <w:rPr>
          <w:i/>
          <w:iCs/>
        </w:rPr>
        <w:t xml:space="preserve">boiling point</w:t>
      </w:r>
      <w:r>
        <w:t xml:space="preserve"> </w:t>
      </w:r>
      <w:r>
        <w:t xml:space="preserve">(the principle behind turning seawater into fresh water)</w:t>
      </w:r>
    </w:p>
    <w:p>
      <w:pPr>
        <w:pStyle w:val="Compact"/>
        <w:numPr>
          <w:ilvl w:val="0"/>
          <w:numId w:val="1418"/>
        </w:numPr>
      </w:pPr>
      <w:r>
        <w:rPr>
          <w:b/>
          <w:bCs/>
        </w:rPr>
        <w:t xml:space="preserve">chromatography</w:t>
      </w:r>
      <w:r>
        <w:t xml:space="preserve"> </w:t>
      </w:r>
      <w:r>
        <w:t xml:space="preserve">— a separation method in which a solvent moves through a material (such as paper) and carries the components of a mixture at different rates, spreading them apart according to how strongly each one clings to the material versus travels with the solvent</w:t>
      </w:r>
    </w:p>
    <w:p>
      <w:r>
        <w:br w:type="page"/>
      </w:r>
    </w:p>
    <w:bookmarkEnd w:id="862"/>
    <w:bookmarkEnd w:id="863"/>
    <w:bookmarkStart w:id="879" w:name="separating-mixtures-student-worksheet"/>
    <w:p>
      <w:pPr>
        <w:pStyle w:val="Heading2"/>
      </w:pPr>
      <w:r>
        <w:t xml:space="preserve">Separating Mixtures — Student Worksheet</w:t>
      </w:r>
    </w:p>
    <w:p>
      <w:pPr>
        <w:pStyle w:val="FirstParagraph"/>
      </w:pPr>
      <w:r>
        <w:rPr>
          <w:b/>
          <w:bCs/>
        </w:rPr>
        <w:t xml:space="preserve">Unit: Physical Behavior of Matter — Lesson 06</w:t>
      </w:r>
      <w:r>
        <w:t xml:space="preserve"> </w:t>
      </w:r>
      <w:r>
        <w:t xml:space="preserve">Name: _______________________ Date: __________ Period: ____</w:t>
      </w:r>
    </w:p>
    <w:p>
      <w:r>
        <w:pict>
          <v:rect style="width:0;height:1.5pt" o:hralign="center" o:hrstd="t" o:hr="t"/>
        </w:pict>
      </w:r>
    </w:p>
    <w:bookmarkStart w:id="864" w:name="phenomenon-27"/>
    <w:p>
      <w:pPr>
        <w:pStyle w:val="Heading3"/>
      </w:pPr>
      <w:r>
        <w:t xml:space="preserve">Phenomenon</w:t>
      </w:r>
    </w:p>
    <w:p>
      <w:pPr>
        <w:pStyle w:val="FirstParagraph"/>
      </w:pPr>
      <w:r>
        <w:t xml:space="preserve">A sailor is stranded on a coast. There is endless ocean water all around — and not a drop is safe to drink, because salt is dissolved throughout it. Your teacher pours salt water through a coffee filter. The water comes out the bottom still salty: the filter caught nothing. The salt is mixed in so evenly and is so small that it slides right through the paper with the water.</w:t>
      </w:r>
    </w:p>
    <w:p>
      <w:pPr>
        <w:pStyle w:val="BodyText"/>
      </w:pPr>
      <w:r>
        <w:rPr>
          <w:b/>
          <w:bCs/>
        </w:rPr>
        <w:t xml:space="preserve">Driving question:</w:t>
      </w:r>
      <w:r>
        <w:t xml:space="preserve"> </w:t>
      </w:r>
      <w:r>
        <w:t xml:space="preserve">How do we choose the right way to separate a mixture — and how do we get fresh water from seawater?</w:t>
      </w:r>
    </w:p>
    <w:p>
      <w:r>
        <w:pict>
          <v:rect style="width:0;height:1.5pt" o:hralign="center" o:hrstd="t" o:hr="t"/>
        </w:pict>
      </w:r>
    </w:p>
    <w:bookmarkEnd w:id="864"/>
    <w:bookmarkStart w:id="865" w:name="notice-wonder-1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coffee filter failed on salt water. But would a coffee filter work if you had</w:t>
      </w:r>
      <w:r>
        <w:t xml:space="preserve"> </w:t>
      </w:r>
      <w:r>
        <w:rPr>
          <w:i/>
          <w:iCs/>
        </w:rPr>
        <w:t xml:space="preserve">sand</w:t>
      </w:r>
      <w:r>
        <w:t xml:space="preserve"> </w:t>
      </w:r>
      <w:r>
        <w:t xml:space="preserve">mixed in the water instead of salt? In one sentence, explain why one would work and the other would not.</w:t>
      </w:r>
    </w:p>
    <w:p>
      <w:r>
        <w:pict>
          <v:rect style="width:0;height:1.5pt" o:hralign="center" o:hrstd="t" o:hr="t"/>
        </w:pict>
      </w:r>
    </w:p>
    <w:p>
      <w:r>
        <w:pict>
          <v:rect style="width:0;height:1.5pt" o:hralign="center" o:hrstd="t" o:hr="t"/>
        </w:pict>
      </w:r>
    </w:p>
    <w:p>
      <w:r>
        <w:pict>
          <v:rect style="width:0;height:1.5pt" o:hralign="center" o:hrstd="t" o:hr="t"/>
        </w:pict>
      </w:r>
    </w:p>
    <w:bookmarkEnd w:id="865"/>
    <w:bookmarkStart w:id="866" w:name="initial-model-13"/>
    <w:p>
      <w:pPr>
        <w:pStyle w:val="Heading3"/>
      </w:pPr>
      <w:r>
        <w:t xml:space="preserve">Initial Model</w:t>
      </w:r>
    </w:p>
    <w:p>
      <w:pPr>
        <w:pStyle w:val="FirstParagraph"/>
      </w:pPr>
      <w:r>
        <w:t xml:space="preserve">Before your teacher names any methods: for each mixture below, write your best guess for how you would separate it, and what makes the two parts</w:t>
      </w:r>
      <w:r>
        <w:t xml:space="preserve"> </w:t>
      </w:r>
      <w:r>
        <w:rPr>
          <w:i/>
          <w:iCs/>
        </w:rPr>
        <w:t xml:space="preserve">different</w:t>
      </w:r>
      <w:r>
        <w:t xml:space="preserve"> </w:t>
      </w:r>
      <w:r>
        <w:t xml:space="preserve">in a way you could use. You do not need correct vocabulary yet — describe what you would 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Mixture</w:t>
            </w:r>
          </w:p>
        </w:tc>
        <w:tc>
          <w:tcPr/>
          <w:p>
            <w:pPr>
              <w:pStyle w:val="Compact"/>
            </w:pPr>
            <w:r>
              <w:t xml:space="preserve">How would you separate it?</w:t>
            </w:r>
          </w:p>
        </w:tc>
        <w:tc>
          <w:tcPr/>
          <w:p>
            <w:pPr>
              <w:pStyle w:val="Compact"/>
            </w:pPr>
            <w:r>
              <w:t xml:space="preserve">What is different about the two parts?</w:t>
            </w:r>
          </w:p>
        </w:tc>
      </w:tr>
      <w:tr>
        <w:tc>
          <w:tcPr/>
          <w:p>
            <w:pPr>
              <w:pStyle w:val="Compact"/>
            </w:pPr>
            <w:r>
              <w:t xml:space="preserve">Sand + water</w:t>
            </w:r>
          </w:p>
        </w:tc>
        <w:tc>
          <w:tcPr/>
          <w:p>
            <w:pPr>
              <w:pStyle w:val="Compact"/>
            </w:pPr>
          </w:p>
        </w:tc>
        <w:tc>
          <w:tcPr/>
          <w:p>
            <w:pPr>
              <w:pStyle w:val="Compact"/>
            </w:pPr>
          </w:p>
        </w:tc>
      </w:tr>
      <w:tr>
        <w:tc>
          <w:tcPr/>
          <w:p>
            <w:pPr>
              <w:pStyle w:val="Compact"/>
            </w:pPr>
            <w:r>
              <w:t xml:space="preserve">Iron filings + sand</w:t>
            </w:r>
          </w:p>
        </w:tc>
        <w:tc>
          <w:tcPr/>
          <w:p>
            <w:pPr>
              <w:pStyle w:val="Compact"/>
            </w:pPr>
          </w:p>
        </w:tc>
        <w:tc>
          <w:tcPr/>
          <w:p>
            <w:pPr>
              <w:pStyle w:val="Compact"/>
            </w:pPr>
          </w:p>
        </w:tc>
      </w:tr>
      <w:tr>
        <w:tc>
          <w:tcPr/>
          <w:p>
            <w:pPr>
              <w:pStyle w:val="Compact"/>
            </w:pPr>
            <w:r>
              <w:t xml:space="preserve">Salt + water (you want the</w:t>
            </w:r>
            <w:r>
              <w:t xml:space="preserve"> </w:t>
            </w:r>
            <w:r>
              <w:rPr>
                <w:b/>
                <w:bCs/>
              </w:rPr>
              <w:t xml:space="preserve">water</w:t>
            </w:r>
            <w:r>
              <w:t xml:space="preserve"> </w:t>
            </w:r>
            <w:r>
              <w:t xml:space="preserve">back)</w:t>
            </w:r>
          </w:p>
        </w:tc>
        <w:tc>
          <w:tcPr/>
          <w:p>
            <w:pPr>
              <w:pStyle w:val="Compact"/>
            </w:pPr>
          </w:p>
        </w:tc>
        <w:tc>
          <w:tcPr/>
          <w:p>
            <w:pPr>
              <w:pStyle w:val="Compact"/>
            </w:pPr>
          </w:p>
        </w:tc>
      </w:tr>
    </w:tbl>
    <w:p>
      <w:r>
        <w:pict>
          <v:rect style="width:0;height:1.5pt" o:hralign="center" o:hrstd="t" o:hr="t"/>
        </w:pict>
      </w:r>
    </w:p>
    <w:bookmarkEnd w:id="866"/>
    <w:bookmarkStart w:id="874" w:name="investigation-13"/>
    <w:p>
      <w:pPr>
        <w:pStyle w:val="Heading3"/>
      </w:pPr>
      <w:r>
        <w:t xml:space="preserve">Investigation</w:t>
      </w:r>
    </w:p>
    <w:bookmarkStart w:id="867" w:name="X8ef21c9d7283ca9f51dc60233e1a3f7ff61ad63"/>
    <w:p>
      <w:pPr>
        <w:pStyle w:val="Heading4"/>
      </w:pPr>
      <w:r>
        <w:t xml:space="preserve">Part 1 — BTC thinking task (at the whiteboards)</w:t>
      </w:r>
    </w:p>
    <w:p>
      <w:pPr>
        <w:pStyle w:val="FirstParagraph"/>
      </w:pPr>
      <w:r>
        <w:t xml:space="preserve">Your group will be given mixtures one at a time. For each one, write on your vertical surface: (a) what you would</w:t>
      </w:r>
      <w:r>
        <w:t xml:space="preserve"> </w:t>
      </w:r>
      <w:r>
        <w:rPr>
          <w:b/>
          <w:bCs/>
        </w:rPr>
        <w:t xml:space="preserve">do</w:t>
      </w:r>
      <w:r>
        <w:t xml:space="preserve">, and (b) the</w:t>
      </w:r>
      <w:r>
        <w:t xml:space="preserve"> </w:t>
      </w:r>
      <w:r>
        <w:rPr>
          <w:b/>
          <w:bCs/>
        </w:rPr>
        <w:t xml:space="preserve">property difference</w:t>
      </w:r>
      <w:r>
        <w:t xml:space="preserve"> </w:t>
      </w:r>
      <w:r>
        <w:t xml:space="preserve">your idea uses. Record your group’s thinking here as you go.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Mixture</w:t>
            </w:r>
          </w:p>
        </w:tc>
        <w:tc>
          <w:tcPr/>
          <w:p>
            <w:pPr>
              <w:pStyle w:val="Compact"/>
            </w:pPr>
            <w:r>
              <w:t xml:space="preserve">What we would do</w:t>
            </w:r>
          </w:p>
        </w:tc>
        <w:tc>
          <w:tcPr/>
          <w:p>
            <w:pPr>
              <w:pStyle w:val="Compact"/>
            </w:pPr>
            <w:r>
              <w:t xml:space="preserve">Property difference we’re using</w:t>
            </w:r>
          </w:p>
        </w:tc>
      </w:tr>
      <w:tr>
        <w:tc>
          <w:tcPr/>
          <w:p>
            <w:pPr>
              <w:pStyle w:val="Compact"/>
            </w:pPr>
            <w:r>
              <w:t xml:space="preserve">1</w:t>
            </w:r>
          </w:p>
        </w:tc>
        <w:tc>
          <w:tcPr/>
          <w:p>
            <w:pPr>
              <w:pStyle w:val="Compact"/>
            </w:pPr>
            <w:r>
              <w:t xml:space="preserve">Sand + water</w:t>
            </w:r>
          </w:p>
        </w:tc>
        <w:tc>
          <w:tcPr/>
          <w:p>
            <w:pPr>
              <w:pStyle w:val="Compact"/>
            </w:pPr>
          </w:p>
        </w:tc>
        <w:tc>
          <w:tcPr/>
          <w:p>
            <w:pPr>
              <w:pStyle w:val="Compact"/>
            </w:pPr>
          </w:p>
        </w:tc>
      </w:tr>
      <w:tr>
        <w:tc>
          <w:tcPr/>
          <w:p>
            <w:pPr>
              <w:pStyle w:val="Compact"/>
            </w:pPr>
            <w:r>
              <w:t xml:space="preserve">2</w:t>
            </w:r>
          </w:p>
        </w:tc>
        <w:tc>
          <w:tcPr/>
          <w:p>
            <w:pPr>
              <w:pStyle w:val="Compact"/>
            </w:pPr>
            <w:r>
              <w:t xml:space="preserve">Iron filings + sand</w:t>
            </w:r>
          </w:p>
        </w:tc>
        <w:tc>
          <w:tcPr/>
          <w:p>
            <w:pPr>
              <w:pStyle w:val="Compact"/>
            </w:pPr>
          </w:p>
        </w:tc>
        <w:tc>
          <w:tcPr/>
          <w:p>
            <w:pPr>
              <w:pStyle w:val="Compact"/>
            </w:pPr>
          </w:p>
        </w:tc>
      </w:tr>
      <w:tr>
        <w:tc>
          <w:tcPr/>
          <w:p>
            <w:pPr>
              <w:pStyle w:val="Compact"/>
            </w:pPr>
            <w:r>
              <w:t xml:space="preserve">3</w:t>
            </w:r>
          </w:p>
        </w:tc>
        <w:tc>
          <w:tcPr/>
          <w:p>
            <w:pPr>
              <w:pStyle w:val="Compact"/>
            </w:pPr>
            <w:r>
              <w:t xml:space="preserve">Salt + water (keep the water)</w:t>
            </w:r>
          </w:p>
        </w:tc>
        <w:tc>
          <w:tcPr/>
          <w:p>
            <w:pPr>
              <w:pStyle w:val="Compact"/>
            </w:pPr>
          </w:p>
        </w:tc>
        <w:tc>
          <w:tcPr/>
          <w:p>
            <w:pPr>
              <w:pStyle w:val="Compact"/>
            </w:pPr>
          </w:p>
        </w:tc>
      </w:tr>
      <w:tr>
        <w:tc>
          <w:tcPr/>
          <w:p>
            <w:pPr>
              <w:pStyle w:val="Compact"/>
            </w:pPr>
            <w:r>
              <w:t xml:space="preserve">4</w:t>
            </w:r>
          </w:p>
        </w:tc>
        <w:tc>
          <w:tcPr/>
          <w:p>
            <w:pPr>
              <w:pStyle w:val="Compact"/>
            </w:pPr>
            <w:r>
              <w:t xml:space="preserve">Black marker ink (looks like one color)</w:t>
            </w:r>
          </w:p>
        </w:tc>
        <w:tc>
          <w:tcPr/>
          <w:p>
            <w:pPr>
              <w:pStyle w:val="Compact"/>
            </w:pPr>
          </w:p>
        </w:tc>
        <w:tc>
          <w:tcPr/>
          <w:p>
            <w:pPr>
              <w:pStyle w:val="Compact"/>
            </w:pPr>
          </w:p>
        </w:tc>
      </w:tr>
    </w:tbl>
    <w:bookmarkEnd w:id="867"/>
    <w:bookmarkStart w:id="870" w:name="part-2-chromatography-mini-lab"/>
    <w:p>
      <w:pPr>
        <w:pStyle w:val="Heading4"/>
      </w:pPr>
      <w:r>
        <w:t xml:space="preserve">Part 2 — Chromatography mini-lab</w:t>
      </w:r>
    </w:p>
    <w:p>
      <w:pPr>
        <w:pStyle w:val="FirstParagraph"/>
      </w:pPr>
      <w:r>
        <w:t xml:space="preserve">Spot a dot of black or brown marker (or candy dye) near the bottom of your paper strip. Stand the strip with its bottom edge in the shallow solvent — keep the dot</w:t>
      </w:r>
      <w:r>
        <w:t xml:space="preserve"> </w:t>
      </w:r>
      <w:r>
        <w:rPr>
          <w:i/>
          <w:iCs/>
        </w:rPr>
        <w:t xml:space="preserve">above</w:t>
      </w:r>
      <w:r>
        <w:t xml:space="preserve"> </w:t>
      </w:r>
      <w:r>
        <w:t xml:space="preserve">the solvent line. Watch the solvent climb.</w:t>
      </w:r>
    </w:p>
    <w:p>
      <w:pPr>
        <w:pStyle w:val="CaptionedFigure"/>
      </w:pPr>
      <w:r>
        <w:drawing>
          <wp:inline>
            <wp:extent cx="2999232" cy="3188208"/>
            <wp:effectExtent b="0" l="0" r="0" t="0"/>
            <wp:docPr descr="Schematic of paper chromatography: a vertical paper strip in a container, a dashed solvent start line near the bottom, and three separated dye spots (purple, blue, orange) at different heights showing that a single ink has separated into its component dyes as the solvent rises." title="" id="868" name="Picture"/>
            <a:graphic>
              <a:graphicData uri="http://schemas.openxmlformats.org/drawingml/2006/picture">
                <pic:pic>
                  <pic:nvPicPr>
                    <pic:cNvPr descr="/Users/hoopie/Projects/Curricula/Publisher_Ready_Curriculum/02_Chemistry_East_Meadow_Refactor/02_Physical_Behavior_of_Matter/06_Separating_Mixtures/figures/chromatography_setup.png" id="869" name="Picture"/>
                    <pic:cNvPicPr>
                      <a:picLocks noChangeArrowheads="1" noChangeAspect="1"/>
                    </pic:cNvPicPr>
                  </pic:nvPicPr>
                  <pic:blipFill>
                    <a:blip r:embed="rId841"/>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paper chromatography: a vertical paper strip in a container, a dashed solvent start line near the bottom, and three separated dye spots (purple, blue, orange) at different heights showing that a single ink has separated into its component dyes as the solvent rises.</w:t>
      </w:r>
    </w:p>
    <w:p>
      <w:pPr>
        <w:numPr>
          <w:ilvl w:val="0"/>
          <w:numId w:val="1419"/>
        </w:numPr>
      </w:pPr>
      <w:r>
        <w:t xml:space="preserve">How many different colors did the single dot separate into? _______________</w:t>
      </w:r>
    </w:p>
    <w:p>
      <w:pPr>
        <w:numPr>
          <w:ilvl w:val="0"/>
          <w:numId w:val="1419"/>
        </w:numPr>
      </w:pPr>
      <w:r>
        <w:t xml:space="preserve">What does this tell you about whether</w:t>
      </w:r>
      <w:r>
        <w:t xml:space="preserve"> </w:t>
      </w:r>
      <w:r>
        <w:t xml:space="preserve">“black”</w:t>
      </w:r>
      <w:r>
        <w:t xml:space="preserve"> </w:t>
      </w:r>
      <w:r>
        <w:t xml:space="preserve">marker ink is one substance or a mixture?</w:t>
      </w:r>
    </w:p>
    <w:p>
      <w:r>
        <w:pict>
          <v:rect style="width:0;height:1.5pt" o:hralign="center" o:hrstd="t" o:hr="t"/>
        </w:pict>
      </w:r>
    </w:p>
    <w:p>
      <w:pPr>
        <w:pStyle w:val="Compact"/>
        <w:numPr>
          <w:ilvl w:val="0"/>
          <w:numId w:val="1420"/>
        </w:numPr>
      </w:pPr>
      <w:r>
        <w:t xml:space="preserve">Why did the colors end up at</w:t>
      </w:r>
      <w:r>
        <w:t xml:space="preserve"> </w:t>
      </w:r>
      <w:r>
        <w:rPr>
          <w:i/>
          <w:iCs/>
        </w:rPr>
        <w:t xml:space="preserve">different heights</w:t>
      </w:r>
      <w:r>
        <w:t xml:space="preserve"> </w:t>
      </w:r>
      <w:r>
        <w:t xml:space="preserve">on the paper?</w:t>
      </w:r>
    </w:p>
    <w:p>
      <w:r>
        <w:pict>
          <v:rect style="width:0;height:1.5pt" o:hralign="center" o:hrstd="t" o:hr="t"/>
        </w:pict>
      </w:r>
    </w:p>
    <w:bookmarkEnd w:id="870"/>
    <w:bookmarkStart w:id="873" w:name="part-3-distillation-observation"/>
    <w:p>
      <w:pPr>
        <w:pStyle w:val="Heading4"/>
      </w:pPr>
      <w:r>
        <w:t xml:space="preserve">Part 3 — Distillation observation</w:t>
      </w:r>
    </w:p>
    <w:p>
      <w:pPr>
        <w:pStyle w:val="FirstParagraph"/>
      </w:pPr>
      <w:r>
        <w:t xml:space="preserve">Watch the demonstration (or the Javalab simulation). The salt water boils in the flask; the vapor travels to the cooler collector and condenses there.</w:t>
      </w:r>
    </w:p>
    <w:p>
      <w:pPr>
        <w:pStyle w:val="CaptionedFigure"/>
      </w:pPr>
      <w:r>
        <w:drawing>
          <wp:inline>
            <wp:extent cx="2999232" cy="3188208"/>
            <wp:effectExtent b="0" l="0" r="0" t="0"/>
            <wp:docPr descr="Schematic of a distillation apparatus: a round boiling flask on the left holding a blue salt-water mixture being heated, an angled delivery tube carrying vapor to the right, and an empty round collection flask where pure distillate condenses; labels read ‘mixture (heat)’ under the boiling flask and ‘pure distillate’ under the collector." title="" id="871" name="Picture"/>
            <a:graphic>
              <a:graphicData uri="http://schemas.openxmlformats.org/drawingml/2006/picture">
                <pic:pic>
                  <pic:nvPicPr>
                    <pic:cNvPr descr="/Users/hoopie/Projects/Curricula/Publisher_Ready_Curriculum/02_Chemistry_East_Meadow_Refactor/02_Physical_Behavior_of_Matter/06_Separating_Mixtures/figures/distillation_apparatus.png" id="872" name="Picture"/>
                    <pic:cNvPicPr>
                      <a:picLocks noChangeArrowheads="1" noChangeAspect="1"/>
                    </pic:cNvPicPr>
                  </pic:nvPicPr>
                  <pic:blipFill>
                    <a:blip r:embed="rId844"/>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a distillation apparatus: a round boiling flask on the left holding a blue salt-water mixture being heated, an angled delivery tube carrying vapor to the right, and an empty round collection flask where pure distillate condenses; labels read</w:t>
      </w:r>
      <w:r>
        <w:t xml:space="preserve"> </w:t>
      </w:r>
      <w:r>
        <w:t xml:space="preserve">‘mixture (heat)’</w:t>
      </w:r>
      <w:r>
        <w:t xml:space="preserve"> </w:t>
      </w:r>
      <w:r>
        <w:t xml:space="preserve">under the boiling flask and</w:t>
      </w:r>
      <w:r>
        <w:t xml:space="preserve"> </w:t>
      </w:r>
      <w:r>
        <w:t xml:space="preserve">‘pure distillate’</w:t>
      </w:r>
      <w:r>
        <w:t xml:space="preserve"> </w:t>
      </w:r>
      <w:r>
        <w:t xml:space="preserve">under the collector.</w:t>
      </w:r>
    </w:p>
    <w:p>
      <w:pPr>
        <w:pStyle w:val="Compact"/>
        <w:numPr>
          <w:ilvl w:val="0"/>
          <w:numId w:val="1421"/>
        </w:numPr>
      </w:pPr>
      <w:r>
        <w:t xml:space="preserve">The water collected on the right side is clear and salt-free. Where did the salt go?</w:t>
      </w:r>
    </w:p>
    <w:p>
      <w:r>
        <w:pict>
          <v:rect style="width:0;height:1.5pt" o:hralign="center" o:hrstd="t" o:hr="t"/>
        </w:pict>
      </w:r>
    </w:p>
    <w:p>
      <w:pPr>
        <w:pStyle w:val="Compact"/>
        <w:numPr>
          <w:ilvl w:val="0"/>
          <w:numId w:val="1422"/>
        </w:numPr>
      </w:pPr>
      <w:r>
        <w:t xml:space="preserve">What physical property of water and salt makes this separation possible?</w:t>
      </w:r>
    </w:p>
    <w:p>
      <w:r>
        <w:pict>
          <v:rect style="width:0;height:1.5pt" o:hralign="center" o:hrstd="t" o:hr="t"/>
        </w:pict>
      </w:r>
    </w:p>
    <w:p>
      <w:r>
        <w:pict>
          <v:rect style="width:0;height:1.5pt" o:hralign="center" o:hrstd="t" o:hr="t"/>
        </w:pict>
      </w:r>
    </w:p>
    <w:bookmarkEnd w:id="873"/>
    <w:bookmarkEnd w:id="874"/>
    <w:bookmarkStart w:id="875" w:name="make-it-make-sense-13"/>
    <w:p>
      <w:pPr>
        <w:pStyle w:val="Heading3"/>
      </w:pPr>
      <w:r>
        <w:t xml:space="preserve">Make It Make Sense</w:t>
      </w:r>
    </w:p>
    <w:p>
      <w:pPr>
        <w:pStyle w:val="FirstParagraph"/>
      </w:pPr>
      <w:r>
        <w:t xml:space="preserve">For each mixture, name the best separation method and the property difference it uses. Then explain what would happen if you used the</w:t>
      </w:r>
      <w:r>
        <w:t xml:space="preserve"> </w:t>
      </w:r>
      <w:r>
        <w:rPr>
          <w:i/>
          <w:iCs/>
        </w:rPr>
        <w:t xml:space="preserve">wrong</w:t>
      </w:r>
      <w:r>
        <w:t xml:space="preserve"> </w:t>
      </w:r>
      <w:r>
        <w:t xml:space="preserve">method.</w:t>
      </w:r>
    </w:p>
    <w:p>
      <w:pPr>
        <w:numPr>
          <w:ilvl w:val="0"/>
          <w:numId w:val="1423"/>
        </w:numPr>
      </w:pPr>
      <w:r>
        <w:t xml:space="preserve">A jar holds</w:t>
      </w:r>
      <w:r>
        <w:t xml:space="preserve"> </w:t>
      </w:r>
      <w:r>
        <w:rPr>
          <w:b/>
          <w:bCs/>
        </w:rPr>
        <w:t xml:space="preserve">pebbles sitting at the bottom of muddy water</w:t>
      </w:r>
      <w:r>
        <w:t xml:space="preserve"> </w:t>
      </w:r>
      <w:r>
        <w:t xml:space="preserve">(the mud particles are large and undissolved).</w:t>
      </w:r>
    </w:p>
    <w:p>
      <w:pPr>
        <w:pStyle w:val="Compact"/>
        <w:numPr>
          <w:ilvl w:val="1"/>
          <w:numId w:val="1424"/>
        </w:numPr>
      </w:pPr>
      <w:r>
        <w:t xml:space="preserve">Best method: _______________________________________________</w:t>
      </w:r>
    </w:p>
    <w:p>
      <w:pPr>
        <w:pStyle w:val="Compact"/>
        <w:numPr>
          <w:ilvl w:val="1"/>
          <w:numId w:val="1424"/>
        </w:numPr>
      </w:pPr>
      <w:r>
        <w:t xml:space="preserve">Property difference used: _______________________________________________</w:t>
      </w:r>
    </w:p>
    <w:p>
      <w:pPr>
        <w:pStyle w:val="Compact"/>
        <w:numPr>
          <w:ilvl w:val="1"/>
          <w:numId w:val="1424"/>
        </w:numPr>
      </w:pPr>
      <w:r>
        <w:t xml:space="preserve">If you tried distillation instead, what would go wrong? _______________________________________________</w:t>
      </w:r>
    </w:p>
    <w:p>
      <w:pPr>
        <w:numPr>
          <w:ilvl w:val="0"/>
          <w:numId w:val="1423"/>
        </w:numPr>
      </w:pPr>
      <w:r>
        <w:t xml:space="preserve">A beaker holds</w:t>
      </w:r>
      <w:r>
        <w:t xml:space="preserve"> </w:t>
      </w:r>
      <w:r>
        <w:rPr>
          <w:b/>
          <w:bCs/>
        </w:rPr>
        <w:t xml:space="preserve">copper sulfate dissolved in water</w:t>
      </w:r>
      <w:r>
        <w:t xml:space="preserve"> </w:t>
      </w:r>
      <w:r>
        <w:t xml:space="preserve">(a clear blue solution), and you want to recover the solid copper sulfate.</w:t>
      </w:r>
    </w:p>
    <w:p>
      <w:pPr>
        <w:pStyle w:val="Compact"/>
        <w:numPr>
          <w:ilvl w:val="1"/>
          <w:numId w:val="1425"/>
        </w:numPr>
      </w:pPr>
      <w:r>
        <w:t xml:space="preserve">Best method: _______________________________________________</w:t>
      </w:r>
    </w:p>
    <w:p>
      <w:pPr>
        <w:pStyle w:val="Compact"/>
        <w:numPr>
          <w:ilvl w:val="1"/>
          <w:numId w:val="1425"/>
        </w:numPr>
      </w:pPr>
      <w:r>
        <w:t xml:space="preserve">Property difference used: _______________________________________________</w:t>
      </w:r>
    </w:p>
    <w:p>
      <w:pPr>
        <w:pStyle w:val="Compact"/>
        <w:numPr>
          <w:ilvl w:val="1"/>
          <w:numId w:val="1425"/>
        </w:numPr>
      </w:pPr>
      <w:r>
        <w:t xml:space="preserve">Why won’t filtration recover the dissolved copper sulfate? _______________________________________________</w:t>
      </w:r>
    </w:p>
    <w:p>
      <w:pPr>
        <w:numPr>
          <w:ilvl w:val="0"/>
          <w:numId w:val="1423"/>
        </w:numPr>
      </w:pPr>
      <w:r>
        <w:t xml:space="preserve">A test tube holds a</w:t>
      </w:r>
      <w:r>
        <w:t xml:space="preserve"> </w:t>
      </w:r>
      <w:r>
        <w:rPr>
          <w:b/>
          <w:bCs/>
        </w:rPr>
        <w:t xml:space="preserve">green food-coloring drop</w:t>
      </w:r>
      <w:r>
        <w:t xml:space="preserve">, and you suspect it is actually a mixture of blue and yellow dyes.</w:t>
      </w:r>
    </w:p>
    <w:p>
      <w:pPr>
        <w:pStyle w:val="Compact"/>
        <w:numPr>
          <w:ilvl w:val="1"/>
          <w:numId w:val="1426"/>
        </w:numPr>
      </w:pPr>
      <w:r>
        <w:t xml:space="preserve">Best method: _______________________________________________</w:t>
      </w:r>
    </w:p>
    <w:p>
      <w:pPr>
        <w:pStyle w:val="Compact"/>
        <w:numPr>
          <w:ilvl w:val="1"/>
          <w:numId w:val="1426"/>
        </w:numPr>
      </w:pPr>
      <w:r>
        <w:t xml:space="preserve">Property difference used: _______________________________________________</w:t>
      </w:r>
    </w:p>
    <w:p>
      <w:pPr>
        <w:pStyle w:val="Compact"/>
        <w:numPr>
          <w:ilvl w:val="1"/>
          <w:numId w:val="1426"/>
        </w:numPr>
      </w:pPr>
      <w:r>
        <w:t xml:space="preserve">What result would prove it was a mixture? _______________________________________________</w:t>
      </w:r>
    </w:p>
    <w:p>
      <w:r>
        <w:pict>
          <v:rect style="width:0;height:1.5pt" o:hralign="center" o:hrstd="t" o:hr="t"/>
        </w:pict>
      </w:r>
    </w:p>
    <w:bookmarkEnd w:id="875"/>
    <w:bookmarkStart w:id="876" w:name="vocabulary-in-action-13"/>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427"/>
        </w:numPr>
      </w:pPr>
      <w:r>
        <w:rPr>
          <w:b/>
          <w:bCs/>
        </w:rPr>
        <w:t xml:space="preserve">filtration:</w:t>
      </w:r>
      <w:r>
        <w:t xml:space="preserve"> </w:t>
      </w:r>
      <w:r>
        <w:t xml:space="preserve">_______________________________________________</w:t>
      </w:r>
      <w:r>
        <w:t xml:space="preserve"> </w:t>
      </w:r>
      <w:r>
        <w:t xml:space="preserve">_______________________________________________</w:t>
      </w:r>
    </w:p>
    <w:p>
      <w:pPr>
        <w:numPr>
          <w:ilvl w:val="0"/>
          <w:numId w:val="1427"/>
        </w:numPr>
      </w:pPr>
      <w:r>
        <w:rPr>
          <w:b/>
          <w:bCs/>
        </w:rPr>
        <w:t xml:space="preserve">distillation:</w:t>
      </w:r>
      <w:r>
        <w:t xml:space="preserve"> </w:t>
      </w:r>
      <w:r>
        <w:t xml:space="preserve">_______________________________________________</w:t>
      </w:r>
      <w:r>
        <w:t xml:space="preserve"> </w:t>
      </w:r>
      <w:r>
        <w:t xml:space="preserve">_______________________________________________</w:t>
      </w:r>
    </w:p>
    <w:p>
      <w:pPr>
        <w:numPr>
          <w:ilvl w:val="0"/>
          <w:numId w:val="1427"/>
        </w:numPr>
      </w:pPr>
      <w:r>
        <w:rPr>
          <w:b/>
          <w:bCs/>
        </w:rPr>
        <w:t xml:space="preserve">chromatography: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876"/>
    <w:bookmarkStart w:id="877" w:name="revise-your-model-13"/>
    <w:p>
      <w:pPr>
        <w:pStyle w:val="Heading3"/>
      </w:pPr>
      <w:r>
        <w:t xml:space="preserve">Revise Your Model</w:t>
      </w:r>
    </w:p>
    <w:p>
      <w:pPr>
        <w:pStyle w:val="FirstParagraph"/>
      </w:pPr>
      <w:r>
        <w:t xml:space="preserve">Return to your Initial Model. For each mixture, add the correct method name and circle the property difference that makes it work.</w:t>
      </w:r>
    </w:p>
    <w:p>
      <w:pPr>
        <w:pStyle w:val="BodyText"/>
      </w:pPr>
      <w:r>
        <w:rPr>
          <w:b/>
          <w:bCs/>
        </w:rPr>
        <w:t xml:space="preserve">Design-a-separation challenge.</w:t>
      </w:r>
      <w:r>
        <w:t xml:space="preserve"> </w:t>
      </w:r>
      <w:r>
        <w:t xml:space="preserve">A beaker contains a mixture of</w:t>
      </w:r>
      <w:r>
        <w:t xml:space="preserve"> </w:t>
      </w:r>
      <w:r>
        <w:rPr>
          <w:b/>
          <w:bCs/>
        </w:rPr>
        <w:t xml:space="preserve">sand, salt, iron filings, and water</w:t>
      </w:r>
      <w:r>
        <w:t xml:space="preserve">. List the steps, in order, to recover all of the components separately. For each step, name the method and the property it uses.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Method</w:t>
            </w:r>
          </w:p>
        </w:tc>
        <w:tc>
          <w:tcPr/>
          <w:p>
            <w:pPr>
              <w:pStyle w:val="Compact"/>
            </w:pPr>
            <w:r>
              <w:t xml:space="preserve">Component recovered</w:t>
            </w:r>
          </w:p>
        </w:tc>
        <w:tc>
          <w:tcPr/>
          <w:p>
            <w:pPr>
              <w:pStyle w:val="Compact"/>
            </w:pPr>
            <w:r>
              <w:t xml:space="preserve">Property difference used</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bl>
    <w:p>
      <w:pPr>
        <w:pStyle w:val="BodyText"/>
      </w:pPr>
      <w:r>
        <w:t xml:space="preserve">Then finish this Because / But / So sentence:</w:t>
      </w:r>
    </w:p>
    <w:p>
      <w:pPr>
        <w:pStyle w:val="BlockText"/>
      </w:pPr>
      <w:r>
        <w:t xml:space="preserve">A magnet can pull iron filings out of the sand-and-iron mixture,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877"/>
    <w:bookmarkStart w:id="878" w:name="exit-ticket-13"/>
    <w:p>
      <w:pPr>
        <w:pStyle w:val="Heading3"/>
      </w:pPr>
      <w:r>
        <w:t xml:space="preserve">Exit Ticket</w:t>
      </w:r>
    </w:p>
    <w:p>
      <w:pPr>
        <w:pStyle w:val="FirstParagraph"/>
      </w:pPr>
      <w:r>
        <w:t xml:space="preserve">A mixture contains small</w:t>
      </w:r>
      <w:r>
        <w:t xml:space="preserve"> </w:t>
      </w:r>
      <w:r>
        <w:rPr>
          <w:b/>
          <w:bCs/>
        </w:rPr>
        <w:t xml:space="preserve">wood shavings floating in water</w:t>
      </w:r>
      <w:r>
        <w:t xml:space="preserve"> </w:t>
      </w:r>
      <w:r>
        <w:t xml:space="preserve">plus</w:t>
      </w:r>
      <w:r>
        <w:t xml:space="preserve"> </w:t>
      </w:r>
      <w:r>
        <w:rPr>
          <w:b/>
          <w:bCs/>
        </w:rPr>
        <w:t xml:space="preserve">sugar dissolved in that same water</w:t>
      </w:r>
      <w:r>
        <w:t xml:space="preserve">.</w:t>
      </w:r>
    </w:p>
    <w:p>
      <w:pPr>
        <w:pStyle w:val="Compact"/>
        <w:numPr>
          <w:ilvl w:val="0"/>
          <w:numId w:val="1428"/>
        </w:numPr>
      </w:pPr>
      <w:r>
        <w:t xml:space="preserve">Describe a two-step procedure to recover the wood, the sugar, and the water separately. Name the method and the property difference used at each step.</w:t>
      </w:r>
    </w:p>
    <w:p>
      <w:pPr>
        <w:pStyle w:val="BlockText"/>
      </w:pPr>
      <w:r>
        <w:t xml:space="preserve">Step 1 — method: _________________ — property used: _______________________________</w:t>
      </w:r>
    </w:p>
    <w:p>
      <w:pPr>
        <w:pStyle w:val="BlockText"/>
      </w:pPr>
      <w:r>
        <w:t xml:space="preserve">Step 2 — method: _________________ — property used: _______________________________</w:t>
      </w:r>
    </w:p>
    <w:p>
      <w:pPr>
        <w:pStyle w:val="Compact"/>
        <w:numPr>
          <w:ilvl w:val="0"/>
          <w:numId w:val="1429"/>
        </w:numPr>
      </w:pPr>
      <w:r>
        <w:t xml:space="preserve">A student says,</w:t>
      </w:r>
      <w:r>
        <w:t xml:space="preserve"> </w:t>
      </w:r>
      <w:r>
        <w:t xml:space="preserve">“Filtration separated the wood from the water, so filtration can also separate the dissolved sugar from the water.”</w:t>
      </w:r>
      <w:r>
        <w:t xml:space="preserve"> </w:t>
      </w:r>
      <w:r>
        <w:t xml:space="preserve">Explain why this is wrong. Use the idea that a tool’s</w:t>
      </w:r>
      <w:r>
        <w:t xml:space="preserve"> </w:t>
      </w:r>
      <w:r>
        <w:rPr>
          <w:i/>
          <w:iCs/>
        </w:rPr>
        <w:t xml:space="preserve">structure</w:t>
      </w:r>
      <w:r>
        <w:t xml:space="preserve"> </w:t>
      </w:r>
      <w:r>
        <w:t xml:space="preserve">must match a real</w:t>
      </w:r>
      <w:r>
        <w:t xml:space="preserve"> </w:t>
      </w:r>
      <w:r>
        <w:rPr>
          <w:i/>
          <w:iCs/>
        </w:rPr>
        <w:t xml:space="preserve">property difference</w:t>
      </w:r>
      <w:r>
        <w:t xml:space="preserve"> </w:t>
      </w:r>
      <w:r>
        <w:t xml:space="preserve">in the mixture.</w:t>
      </w:r>
    </w:p>
    <w:p>
      <w:r>
        <w:pict>
          <v:rect style="width:0;height:1.5pt" o:hralign="center" o:hrstd="t" o:hr="t"/>
        </w:pict>
      </w:r>
    </w:p>
    <w:p>
      <w:r>
        <w:pict>
          <v:rect style="width:0;height:1.5pt" o:hralign="center" o:hrstd="t" o:hr="t"/>
        </w:pict>
      </w:r>
    </w:p>
    <w:p>
      <w:r>
        <w:br w:type="page"/>
      </w:r>
    </w:p>
    <w:bookmarkEnd w:id="878"/>
    <w:bookmarkEnd w:id="879"/>
    <w:bookmarkStart w:id="885" w:name="separating-mixtures-student-notes"/>
    <w:p>
      <w:pPr>
        <w:pStyle w:val="Heading2"/>
      </w:pPr>
      <w:r>
        <w:t xml:space="preserve">Separating Mixtures — Student Notes</w:t>
      </w:r>
    </w:p>
    <w:p>
      <w:pPr>
        <w:pStyle w:val="FirstParagraph"/>
      </w:pPr>
      <w:r>
        <w:rPr>
          <w:b/>
          <w:bCs/>
        </w:rPr>
        <w:t xml:space="preserve">Unit: Physical Behavior of Matter — Lesson 06</w:t>
      </w:r>
      <w:r>
        <w:t xml:space="preserve"> </w:t>
      </w:r>
      <w:r>
        <w:t xml:space="preserve">Name: _______________________ Date: __________ Period: ____</w:t>
      </w:r>
    </w:p>
    <w:p>
      <w:r>
        <w:pict>
          <v:rect style="width:0;height:1.5pt" o:hralign="center" o:hrstd="t" o:hr="t"/>
        </w:pict>
      </w:r>
    </w:p>
    <w:bookmarkStart w:id="880" w:name="learning-targets-13"/>
    <w:p>
      <w:pPr>
        <w:pStyle w:val="Heading3"/>
      </w:pPr>
      <w:r>
        <w:t xml:space="preserve">Learning Targets</w:t>
      </w:r>
    </w:p>
    <w:p>
      <w:pPr>
        <w:pStyle w:val="FirstParagraph"/>
      </w:pPr>
      <w:r>
        <w:t xml:space="preserve">By the end of today’s 42 minutes I can:</w:t>
      </w:r>
    </w:p>
    <w:p>
      <w:pPr>
        <w:pStyle w:val="Compact"/>
        <w:numPr>
          <w:ilvl w:val="0"/>
          <w:numId w:val="1430"/>
        </w:numPr>
      </w:pPr>
      <w:r>
        <w:t xml:space="preserve">Name five common separation techniques —</w:t>
      </w:r>
      <w:r>
        <w:t xml:space="preserve"> </w:t>
      </w:r>
      <w:r>
        <w:rPr>
          <w:b/>
          <w:bCs/>
        </w:rPr>
        <w:t xml:space="preserve">filtration</w:t>
      </w:r>
      <w:r>
        <w:t xml:space="preserve">,</w:t>
      </w:r>
      <w:r>
        <w:t xml:space="preserve"> </w:t>
      </w:r>
      <w:r>
        <w:rPr>
          <w:b/>
          <w:bCs/>
        </w:rPr>
        <w:t xml:space="preserve">distillation</w:t>
      </w:r>
      <w:r>
        <w:t xml:space="preserve">,</w:t>
      </w:r>
      <w:r>
        <w:t xml:space="preserve"> </w:t>
      </w:r>
      <w:r>
        <w:rPr>
          <w:b/>
          <w:bCs/>
        </w:rPr>
        <w:t xml:space="preserve">chromatography</w:t>
      </w:r>
      <w:r>
        <w:t xml:space="preserve">, evaporation, and decanting — and state the physical property each one exploits.</w:t>
      </w:r>
    </w:p>
    <w:p>
      <w:pPr>
        <w:pStyle w:val="Compact"/>
        <w:numPr>
          <w:ilvl w:val="0"/>
          <w:numId w:val="1430"/>
        </w:numPr>
      </w:pPr>
      <w:r>
        <w:t xml:space="preserve">Choose an appropriate separation method for a mixture by identifying a</w:t>
      </w:r>
      <w:r>
        <w:t xml:space="preserve"> </w:t>
      </w:r>
      <w:r>
        <w:rPr>
          <w:b/>
          <w:bCs/>
        </w:rPr>
        <w:t xml:space="preserve">physical-property difference</w:t>
      </w:r>
      <w:r>
        <w:t xml:space="preserve"> </w:t>
      </w:r>
      <w:r>
        <w:t xml:space="preserve">between its components.</w:t>
      </w:r>
    </w:p>
    <w:p>
      <w:pPr>
        <w:pStyle w:val="Compact"/>
        <w:numPr>
          <w:ilvl w:val="0"/>
          <w:numId w:val="1430"/>
        </w:numPr>
      </w:pPr>
      <w:r>
        <w:t xml:space="preserve">Sequence two or more techniques to recover every component from a multi-component mixture.</w:t>
      </w:r>
    </w:p>
    <w:p>
      <w:pPr>
        <w:pStyle w:val="Compact"/>
        <w:numPr>
          <w:ilvl w:val="0"/>
          <w:numId w:val="1430"/>
        </w:numPr>
      </w:pPr>
      <w:r>
        <w:t xml:space="preserve">Explain, using</w:t>
      </w:r>
      <w:r>
        <w:t xml:space="preserve"> </w:t>
      </w:r>
      <w:r>
        <w:rPr>
          <w:b/>
          <w:bCs/>
        </w:rPr>
        <w:t xml:space="preserve">Structure and Function</w:t>
      </w:r>
      <w:r>
        <w:t xml:space="preserve">, why a method that works on one mixture fails on another.</w:t>
      </w:r>
    </w:p>
    <w:p>
      <w:r>
        <w:pict>
          <v:rect style="width:0;height:1.5pt" o:hralign="center" o:hrstd="t" o:hr="t"/>
        </w:pict>
      </w:r>
    </w:p>
    <w:bookmarkEnd w:id="880"/>
    <w:bookmarkStart w:id="881" w:name="key-vocabulary-13"/>
    <w:p>
      <w:pPr>
        <w:pStyle w:val="Heading3"/>
      </w:pPr>
      <w:r>
        <w:t xml:space="preserve">Key Vocabulary</w:t>
      </w:r>
    </w:p>
    <w:p>
      <w:pPr>
        <w:numPr>
          <w:ilvl w:val="0"/>
          <w:numId w:val="1431"/>
        </w:numPr>
      </w:pPr>
      <w:r>
        <w:rPr>
          <w:b/>
          <w:bCs/>
        </w:rPr>
        <w:t xml:space="preserve">filtration</w:t>
      </w:r>
      <w:r>
        <w:t xml:space="preserve"> </w:t>
      </w:r>
      <w:r>
        <w:t xml:space="preserve">— _______________________________________________</w:t>
      </w:r>
      <w:r>
        <w:t xml:space="preserve"> </w:t>
      </w:r>
      <w:r>
        <w:t xml:space="preserve">_______________________________________________</w:t>
      </w:r>
    </w:p>
    <w:p>
      <w:pPr>
        <w:numPr>
          <w:ilvl w:val="0"/>
          <w:numId w:val="1431"/>
        </w:numPr>
      </w:pPr>
      <w:r>
        <w:rPr>
          <w:b/>
          <w:bCs/>
        </w:rPr>
        <w:t xml:space="preserve">distillation</w:t>
      </w:r>
      <w:r>
        <w:t xml:space="preserve"> </w:t>
      </w:r>
      <w:r>
        <w:t xml:space="preserve">— _______________________________________________</w:t>
      </w:r>
      <w:r>
        <w:t xml:space="preserve"> </w:t>
      </w:r>
      <w:r>
        <w:t xml:space="preserve">_______________________________________________</w:t>
      </w:r>
    </w:p>
    <w:p>
      <w:pPr>
        <w:numPr>
          <w:ilvl w:val="0"/>
          <w:numId w:val="1431"/>
        </w:numPr>
      </w:pPr>
      <w:r>
        <w:rPr>
          <w:b/>
          <w:bCs/>
        </w:rPr>
        <w:t xml:space="preserve">chromatography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881"/>
    <w:bookmarkStart w:id="882" w:name="guided-notes-13"/>
    <w:p>
      <w:pPr>
        <w:pStyle w:val="Heading3"/>
      </w:pPr>
      <w:r>
        <w:t xml:space="preserve">Guided Notes</w:t>
      </w:r>
    </w:p>
    <w:p>
      <w:pPr>
        <w:pStyle w:val="FirstParagraph"/>
      </w:pPr>
      <w:r>
        <w:rPr>
          <w:b/>
          <w:bCs/>
        </w:rPr>
        <w:t xml:space="preserve">The big idea — Structure and Function:</w:t>
      </w:r>
      <w:r>
        <w:t xml:space="preserve"> </w:t>
      </w:r>
      <w:r>
        <w:t xml:space="preserve">A separation method only works when the parts of a mixture differ in some physical __________. The</w:t>
      </w:r>
      <w:r>
        <w:t xml:space="preserve"> </w:t>
      </w:r>
      <w:r>
        <w:rPr>
          <w:i/>
          <w:iCs/>
        </w:rPr>
        <w:t xml:space="preserve">structure</w:t>
      </w:r>
      <w:r>
        <w:t xml:space="preserve"> </w:t>
      </w:r>
      <w:r>
        <w:t xml:space="preserve">of the tool (the filter’s holes, the still’s heated flask and cooled collector, the chromatography paper) is built to grab onto that one difference. No property difference → __________ separation.</w:t>
      </w:r>
    </w:p>
    <w:p>
      <w:pPr>
        <w:pStyle w:val="BodyText"/>
      </w:pPr>
      <w:r>
        <w:rPr>
          <w:b/>
          <w:bCs/>
        </w:rPr>
        <w:t xml:space="preserve">Five separation methods — match each to its property: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What you do</w:t>
            </w:r>
          </w:p>
        </w:tc>
        <w:tc>
          <w:tcPr/>
          <w:p>
            <w:pPr>
              <w:pStyle w:val="Compact"/>
            </w:pPr>
            <w:r>
              <w:t xml:space="preserve">Physical property it exploits</w:t>
            </w:r>
          </w:p>
        </w:tc>
        <w:tc>
          <w:tcPr/>
          <w:p>
            <w:pPr>
              <w:pStyle w:val="Compact"/>
            </w:pPr>
            <w:r>
              <w:t xml:space="preserve">What you keep</w:t>
            </w:r>
          </w:p>
        </w:tc>
      </w:tr>
      <w:tr>
        <w:tc>
          <w:tcPr/>
          <w:p>
            <w:pPr>
              <w:pStyle w:val="Compact"/>
            </w:pPr>
            <w:r>
              <w:t xml:space="preserve">Filtration</w:t>
            </w:r>
          </w:p>
        </w:tc>
        <w:tc>
          <w:tcPr/>
          <w:p>
            <w:pPr>
              <w:pStyle w:val="Compact"/>
            </w:pPr>
            <w:r>
              <w:t xml:space="preserve">pour mixture through filter paper</w:t>
            </w:r>
          </w:p>
        </w:tc>
        <w:tc>
          <w:tcPr/>
          <w:p>
            <w:pPr>
              <w:pStyle w:val="Compact"/>
            </w:pPr>
          </w:p>
        </w:tc>
        <w:tc>
          <w:tcPr/>
          <w:p>
            <w:pPr>
              <w:pStyle w:val="Compact"/>
            </w:pPr>
            <w:r>
              <w:t xml:space="preserve">undissolved solid (and/or the liquid)</w:t>
            </w:r>
          </w:p>
        </w:tc>
      </w:tr>
      <w:tr>
        <w:tc>
          <w:tcPr/>
          <w:p>
            <w:pPr>
              <w:pStyle w:val="Compact"/>
            </w:pPr>
            <w:r>
              <w:t xml:space="preserve">Distillation</w:t>
            </w:r>
          </w:p>
        </w:tc>
        <w:tc>
          <w:tcPr/>
          <w:p>
            <w:pPr>
              <w:pStyle w:val="Compact"/>
            </w:pPr>
            <w:r>
              <w:t xml:space="preserve">boil, then catch and cool the vapor</w:t>
            </w:r>
          </w:p>
        </w:tc>
        <w:tc>
          <w:tcPr/>
          <w:p>
            <w:pPr>
              <w:pStyle w:val="Compact"/>
            </w:pPr>
          </w:p>
        </w:tc>
        <w:tc>
          <w:tcPr/>
          <w:p>
            <w:pPr>
              <w:pStyle w:val="Compact"/>
            </w:pPr>
            <w:r>
              <w:t xml:space="preserve">the purified liquid</w:t>
            </w:r>
          </w:p>
        </w:tc>
      </w:tr>
      <w:tr>
        <w:tc>
          <w:tcPr/>
          <w:p>
            <w:pPr>
              <w:pStyle w:val="Compact"/>
            </w:pPr>
            <w:r>
              <w:t xml:space="preserve">Evaporation</w:t>
            </w:r>
          </w:p>
        </w:tc>
        <w:tc>
          <w:tcPr/>
          <w:p>
            <w:pPr>
              <w:pStyle w:val="Compact"/>
            </w:pPr>
            <w:r>
              <w:t xml:space="preserve">let the liquid dry away</w:t>
            </w:r>
          </w:p>
        </w:tc>
        <w:tc>
          <w:tcPr/>
          <w:p>
            <w:pPr>
              <w:pStyle w:val="Compact"/>
            </w:pPr>
            <w:r>
              <w:t xml:space="preserve">boiling point</w:t>
            </w:r>
          </w:p>
        </w:tc>
        <w:tc>
          <w:tcPr/>
          <w:p>
            <w:pPr>
              <w:pStyle w:val="Compact"/>
            </w:pPr>
          </w:p>
        </w:tc>
      </w:tr>
      <w:tr>
        <w:tc>
          <w:tcPr/>
          <w:p>
            <w:pPr>
              <w:pStyle w:val="Compact"/>
            </w:pPr>
            <w:r>
              <w:t xml:space="preserve">Decanting</w:t>
            </w:r>
          </w:p>
        </w:tc>
        <w:tc>
          <w:tcPr/>
          <w:p>
            <w:pPr>
              <w:pStyle w:val="Compact"/>
            </w:pPr>
            <w:r>
              <w:t xml:space="preserve">let the solid settle, pour the liquid off</w:t>
            </w:r>
          </w:p>
        </w:tc>
        <w:tc>
          <w:tcPr/>
          <w:p>
            <w:pPr>
              <w:pStyle w:val="Compact"/>
            </w:pPr>
          </w:p>
        </w:tc>
        <w:tc>
          <w:tcPr/>
          <w:p>
            <w:pPr>
              <w:pStyle w:val="Compact"/>
            </w:pPr>
            <w:r>
              <w:t xml:space="preserve">the liquid (solid stays behind)</w:t>
            </w:r>
          </w:p>
        </w:tc>
      </w:tr>
      <w:tr>
        <w:tc>
          <w:tcPr/>
          <w:p>
            <w:pPr>
              <w:pStyle w:val="Compact"/>
            </w:pPr>
            <w:r>
              <w:t xml:space="preserve">Chromatography</w:t>
            </w:r>
          </w:p>
        </w:tc>
        <w:tc>
          <w:tcPr/>
          <w:p>
            <w:pPr>
              <w:pStyle w:val="Compact"/>
            </w:pPr>
            <w:r>
              <w:t xml:space="preserve">let a solvent move through paper</w:t>
            </w:r>
          </w:p>
        </w:tc>
        <w:tc>
          <w:tcPr/>
          <w:p>
            <w:pPr>
              <w:pStyle w:val="Compact"/>
            </w:pPr>
          </w:p>
        </w:tc>
        <w:tc>
          <w:tcPr/>
          <w:p>
            <w:pPr>
              <w:pStyle w:val="Compact"/>
            </w:pPr>
            <w:r>
              <w:t xml:space="preserve">the separated components</w:t>
            </w:r>
          </w:p>
        </w:tc>
      </w:tr>
    </w:tbl>
    <w:p>
      <w:pPr>
        <w:pStyle w:val="BodyText"/>
      </w:pPr>
      <w:r>
        <w:rPr>
          <w:b/>
          <w:bCs/>
        </w:rPr>
        <w:t xml:space="preserve">Distillation vs. evaporation — same property, opposite goal:</w:t>
      </w:r>
    </w:p>
    <w:p>
      <w:pPr>
        <w:pStyle w:val="Compact"/>
        <w:numPr>
          <w:ilvl w:val="0"/>
          <w:numId w:val="1432"/>
        </w:numPr>
      </w:pPr>
      <w:r>
        <w:t xml:space="preserve">Both rely on a difference in __________ __________.</w:t>
      </w:r>
    </w:p>
    <w:p>
      <w:pPr>
        <w:pStyle w:val="Compact"/>
        <w:numPr>
          <w:ilvl w:val="0"/>
          <w:numId w:val="1432"/>
        </w:numPr>
      </w:pPr>
      <w:r>
        <w:t xml:space="preserve">Distillation</w:t>
      </w:r>
      <w:r>
        <w:t xml:space="preserve"> </w:t>
      </w:r>
      <w:r>
        <w:rPr>
          <w:i/>
          <w:iCs/>
        </w:rPr>
        <w:t xml:space="preserve">captures</w:t>
      </w:r>
      <w:r>
        <w:t xml:space="preserve"> </w:t>
      </w:r>
      <w:r>
        <w:t xml:space="preserve">the vapor → you keep the __________ (fresh water from seawater).</w:t>
      </w:r>
    </w:p>
    <w:p>
      <w:pPr>
        <w:pStyle w:val="Compact"/>
        <w:numPr>
          <w:ilvl w:val="0"/>
          <w:numId w:val="1432"/>
        </w:numPr>
      </w:pPr>
      <w:r>
        <w:t xml:space="preserve">Evaporation</w:t>
      </w:r>
      <w:r>
        <w:t xml:space="preserve"> </w:t>
      </w:r>
      <w:r>
        <w:rPr>
          <w:i/>
          <w:iCs/>
        </w:rPr>
        <w:t xml:space="preserve">lets the vapor escape</w:t>
      </w:r>
      <w:r>
        <w:t xml:space="preserve"> </w:t>
      </w:r>
      <w:r>
        <w:t xml:space="preserve">→ you keep the __________ (sea salt from seawater).</w:t>
      </w:r>
    </w:p>
    <w:p>
      <w:pPr>
        <w:pStyle w:val="FirstParagraph"/>
      </w:pPr>
      <w:r>
        <w:rPr>
          <w:b/>
          <w:bCs/>
        </w:rPr>
        <w:t xml:space="preserve">Why filtration fails on dissolved substances:</w:t>
      </w:r>
    </w:p>
    <w:p>
      <w:pPr>
        <w:pStyle w:val="BlockText"/>
      </w:pPr>
      <w:r>
        <w:t xml:space="preserve">Filtration separates by particle __________. Dissolved salt or sugar particles are far __________ than the holes in the filter paper, so they pass straight through with the liquid. Filtration only catches __________ solids like sand or wood.</w:t>
      </w:r>
    </w:p>
    <w:p>
      <w:r>
        <w:pict>
          <v:rect style="width:0;height:1.5pt" o:hralign="center" o:hrstd="t" o:hr="t"/>
        </w:pict>
      </w:r>
    </w:p>
    <w:bookmarkEnd w:id="882"/>
    <w:bookmarkStart w:id="883" w:name="worked-example-13"/>
    <w:p>
      <w:pPr>
        <w:pStyle w:val="Heading3"/>
      </w:pPr>
      <w:r>
        <w:t xml:space="preserve">Worked Example</w:t>
      </w:r>
    </w:p>
    <w:p>
      <w:pPr>
        <w:pStyle w:val="FirstParagraph"/>
      </w:pPr>
      <w:r>
        <w:rPr>
          <w:b/>
          <w:bCs/>
        </w:rPr>
        <w:t xml:space="preserve">Scenario:</w:t>
      </w:r>
      <w:r>
        <w:t xml:space="preserve"> </w:t>
      </w:r>
      <w:r>
        <w:t xml:space="preserve">A beaker contains a mixture of</w:t>
      </w:r>
      <w:r>
        <w:t xml:space="preserve"> </w:t>
      </w:r>
      <w:r>
        <w:rPr>
          <w:b/>
          <w:bCs/>
        </w:rPr>
        <w:t xml:space="preserve">sand, salt, iron filings, and water</w:t>
      </w:r>
      <w:r>
        <w:t xml:space="preserve">. Recover all of the components separately.</w:t>
      </w:r>
    </w:p>
    <w:p>
      <w:pPr>
        <w:pStyle w:val="BodyText"/>
      </w:pPr>
      <w:r>
        <w:rPr>
          <w:b/>
          <w:bCs/>
        </w:rPr>
        <w:t xml:space="preserve">Step 1 — What is the easiest component to remove, and what property makes it special?</w:t>
      </w:r>
    </w:p>
    <w:p>
      <w:pPr>
        <w:pStyle w:val="BodyText"/>
      </w:pPr>
      <w:r>
        <w:t xml:space="preserve">The __________ filings are the only magnetic part. Use a __________ to pull them out.</w:t>
      </w:r>
      <w:r>
        <w:t xml:space="preserve"> </w:t>
      </w:r>
      <w:r>
        <w:t xml:space="preserve">Property exploited: _______________________________________________</w:t>
      </w:r>
    </w:p>
    <w:p>
      <w:pPr>
        <w:pStyle w:val="BodyText"/>
      </w:pPr>
      <w:r>
        <w:rPr>
          <w:b/>
          <w:bCs/>
        </w:rPr>
        <w:t xml:space="preserve">Step 2 — What is left, and what is undissolved?</w:t>
      </w:r>
    </w:p>
    <w:p>
      <w:pPr>
        <w:pStyle w:val="BodyText"/>
      </w:pPr>
      <w:r>
        <w:t xml:space="preserve">The mixture is now sand + salt + water. The __________ is undissolved (large particles); the salt is __________ (invisible, tiny particles). Use __________ to catch the sand on the filter paper.</w:t>
      </w:r>
      <w:r>
        <w:t xml:space="preserve"> </w:t>
      </w:r>
      <w:r>
        <w:t xml:space="preserve">Property exploited: _______________________________________________</w:t>
      </w:r>
    </w:p>
    <w:p>
      <w:pPr>
        <w:pStyle w:val="BodyText"/>
      </w:pPr>
      <w:r>
        <w:rPr>
          <w:b/>
          <w:bCs/>
        </w:rPr>
        <w:t xml:space="preserve">Step 3 — You now have salt water. Recover BOTH the salt and clean water.</w:t>
      </w:r>
    </w:p>
    <w:p>
      <w:pPr>
        <w:pStyle w:val="BodyText"/>
      </w:pPr>
      <w:r>
        <w:t xml:space="preserve">Use __________ : boil the salt water, then catch and cool the vapor. The clean __________ condenses in the collector; the __________ is left behind in the boiling flask.</w:t>
      </w:r>
      <w:r>
        <w:t xml:space="preserve"> </w:t>
      </w:r>
      <w:r>
        <w:t xml:space="preserve">Property exploited: _______________________________________________</w:t>
      </w:r>
    </w:p>
    <w:p>
      <w:pPr>
        <w:pStyle w:val="BodyText"/>
      </w:pPr>
      <w:r>
        <w:rPr>
          <w:b/>
          <w:bCs/>
        </w:rPr>
        <w:t xml:space="preserve">Why does the order matter?</w:t>
      </w:r>
      <w:r>
        <w:t xml:space="preserve"> </w:t>
      </w:r>
      <w:r>
        <w:t xml:space="preserve">Remove the easy, distinct solids __________ (magnet, then filter); save the __________ component (salt) for last, because it requires boiling.</w:t>
      </w:r>
    </w:p>
    <w:p>
      <w:pPr>
        <w:pStyle w:val="BodyText"/>
      </w:pPr>
      <w:r>
        <w:rPr>
          <w:b/>
          <w:bCs/>
        </w:rPr>
        <w:t xml:space="preserve">Because / But / So:</w:t>
      </w:r>
    </w:p>
    <w:p>
      <w:pPr>
        <w:pStyle w:val="BodyText"/>
      </w:pPr>
      <w:r>
        <w:t xml:space="preserve">You cannot filter the salt out of seawater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filtration fails on dissolved particles;</w:t>
      </w:r>
      <w:r>
        <w:t xml:space="preserve"> </w:t>
      </w:r>
      <w:r>
        <w:t xml:space="preserve">“but”</w:t>
      </w:r>
      <w:r>
        <w:t xml:space="preserve"> </w:t>
      </w:r>
      <w:r>
        <w:t xml:space="preserve">should name the property in which salt and water</w:t>
      </w:r>
      <w:r>
        <w:t xml:space="preserve"> </w:t>
      </w:r>
      <w:r>
        <w:rPr>
          <w:i/>
          <w:iCs/>
        </w:rPr>
        <w:t xml:space="preserve">do</w:t>
      </w:r>
      <w:r>
        <w:t xml:space="preserve"> </w:t>
      </w:r>
      <w:r>
        <w:t xml:space="preserve">differ;</w:t>
      </w:r>
      <w:r>
        <w:t xml:space="preserve"> </w:t>
      </w:r>
      <w:r>
        <w:t xml:space="preserve">“so”</w:t>
      </w:r>
      <w:r>
        <w:t xml:space="preserve"> </w:t>
      </w:r>
      <w:r>
        <w:t xml:space="preserve">should name the method that exploits it.</w:t>
      </w:r>
    </w:p>
    <w:p>
      <w:r>
        <w:pict>
          <v:rect style="width:0;height:1.5pt" o:hralign="center" o:hrstd="t" o:hr="t"/>
        </w:pict>
      </w:r>
    </w:p>
    <w:bookmarkEnd w:id="883"/>
    <w:bookmarkStart w:id="884" w:name="summary-13"/>
    <w:p>
      <w:pPr>
        <w:pStyle w:val="Heading3"/>
      </w:pPr>
      <w:r>
        <w:t xml:space="preserve">Summary</w:t>
      </w:r>
    </w:p>
    <w:p>
      <w:pPr>
        <w:pStyle w:val="FirstParagraph"/>
      </w:pPr>
      <w:r>
        <w:t xml:space="preserve">Complete the Because / But / So sentence:</w:t>
      </w:r>
    </w:p>
    <w:p>
      <w:pPr>
        <w:pStyle w:val="BlockText"/>
      </w:pPr>
      <w:r>
        <w:t xml:space="preserve">Distillation can turn undrinkable seawater into fresh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read the mixture first, then pick the tool.</w:t>
      </w:r>
      <w:r>
        <w:t xml:space="preserve"> </w:t>
      </w:r>
      <w:r>
        <w:t xml:space="preserve">There is no single</w:t>
      </w:r>
      <w:r>
        <w:t xml:space="preserve"> </w:t>
      </w:r>
      <w:r>
        <w:t xml:space="preserve">“best”</w:t>
      </w:r>
      <w:r>
        <w:t xml:space="preserve"> </w:t>
      </w:r>
      <w:r>
        <w:t xml:space="preserve">separation method. You identify the</w:t>
      </w:r>
      <w:r>
        <w:t xml:space="preserve"> </w:t>
      </w:r>
      <w:r>
        <w:rPr>
          <w:b/>
          <w:bCs/>
        </w:rPr>
        <w:t xml:space="preserve">property difference</w:t>
      </w:r>
      <w:r>
        <w:t xml:space="preserve"> </w:t>
      </w:r>
      <w:r>
        <w:t xml:space="preserve">between the components — particle size, boiling point, density, magnetism, or solubility — and then choose the method whose structure exploits that difference.</w:t>
      </w:r>
    </w:p>
    <w:p>
      <w:pPr>
        <w:pStyle w:val="BodyText"/>
      </w:pPr>
      <w:r>
        <w:rPr>
          <w:b/>
          <w:bCs/>
        </w:rPr>
        <w:t xml:space="preserve">Key idea (from this unit):</w:t>
      </w:r>
      <w:r>
        <w:t xml:space="preserve"> </w:t>
      </w:r>
      <w:r>
        <w:t xml:space="preserve">Separating a mixture is a</w:t>
      </w:r>
      <w:r>
        <w:t xml:space="preserve"> </w:t>
      </w:r>
      <w:r>
        <w:rPr>
          <w:i/>
          <w:iCs/>
        </w:rPr>
        <w:t xml:space="preserve">physical</w:t>
      </w:r>
      <w:r>
        <w:t xml:space="preserve"> </w:t>
      </w:r>
      <w:r>
        <w:t xml:space="preserve">change. The salt, water, and sand you recover are the</w:t>
      </w:r>
      <w:r>
        <w:t xml:space="preserve"> </w:t>
      </w:r>
      <w:r>
        <w:rPr>
          <w:b/>
          <w:bCs/>
        </w:rPr>
        <w:t xml:space="preserve">same substances</w:t>
      </w:r>
      <w:r>
        <w:t xml:space="preserve"> </w:t>
      </w:r>
      <w:r>
        <w:t xml:space="preserve">you started with — mixtures keep the individual identities of their components, which is exactly why they can be separated and recovered unchanged.</w:t>
      </w:r>
    </w:p>
    <w:p>
      <w:r>
        <w:br w:type="page"/>
      </w:r>
    </w:p>
    <w:bookmarkEnd w:id="884"/>
    <w:bookmarkEnd w:id="885"/>
    <w:bookmarkStart w:id="890" w:name="separating-mixtures-answer-key"/>
    <w:p>
      <w:pPr>
        <w:pStyle w:val="Heading2"/>
      </w:pPr>
      <w:r>
        <w:t xml:space="preserve">Separating Mixtures — Answer Key</w:t>
      </w:r>
    </w:p>
    <w:bookmarkStart w:id="886" w:name="cover-29"/>
    <w:p>
      <w:pPr>
        <w:pStyle w:val="Heading3"/>
      </w:pPr>
      <w:r>
        <w:t xml:space="preserve">Cover</w:t>
      </w:r>
    </w:p>
    <w:p>
      <w:pPr>
        <w:pStyle w:val="FirstParagraph"/>
      </w:pPr>
      <w:r>
        <w:t xml:space="preserve">Unit: Physical Behavior of Matter — Lesson 06: Separating Mixtures</w:t>
      </w:r>
      <w:r>
        <w:t xml:space="preserve"> </w:t>
      </w:r>
      <w:r>
        <w:t xml:space="preserve">East Meadow Schools × Valley Stream Central High School District</w:t>
      </w:r>
      <w:r>
        <w:t xml:space="preserve"> </w:t>
      </w:r>
      <w:r>
        <w:t xml:space="preserve">NYSSLS tag: SEP-6 (Constructing Explanations &amp; Designing Solutions) / applied capstone — no single content PE</w:t>
      </w:r>
    </w:p>
    <w:bookmarkEnd w:id="886"/>
    <w:bookmarkStart w:id="887" w:name="make-it-make-sense-answers-13"/>
    <w:p>
      <w:pPr>
        <w:pStyle w:val="Heading3"/>
      </w:pPr>
      <w:r>
        <w:t xml:space="preserve">Make-It-Make-Sense Answers</w:t>
      </w:r>
    </w:p>
    <w:p>
      <w:pPr>
        <w:pStyle w:val="FirstParagraph"/>
      </w:pPr>
      <w:r>
        <w:rPr>
          <w:b/>
          <w:bCs/>
        </w:rPr>
        <w:t xml:space="preserve">1. Pebbles / mud particles in muddy water (large, undissolved solid in a liquid):</w:t>
      </w:r>
    </w:p>
    <w:p>
      <w:pPr>
        <w:pStyle w:val="Compact"/>
        <w:numPr>
          <w:ilvl w:val="0"/>
          <w:numId w:val="1433"/>
        </w:numPr>
      </w:pPr>
      <w:r>
        <w:rPr>
          <w:b/>
          <w:bCs/>
        </w:rPr>
        <w:t xml:space="preserve">Best method:</w:t>
      </w:r>
      <w:r>
        <w:t xml:space="preserve"> </w:t>
      </w:r>
      <w:r>
        <w:t xml:space="preserve">Filtration (or decanting, if students note the pebbles have settled — pouring the water off the settled solid). Either earns full credit when justified by property.</w:t>
      </w:r>
    </w:p>
    <w:p>
      <w:pPr>
        <w:pStyle w:val="Compact"/>
        <w:numPr>
          <w:ilvl w:val="0"/>
          <w:numId w:val="1433"/>
        </w:numPr>
      </w:pPr>
      <w:r>
        <w:rPr>
          <w:b/>
          <w:bCs/>
        </w:rPr>
        <w:t xml:space="preserve">Property difference used:</w:t>
      </w:r>
      <w:r>
        <w:t xml:space="preserve"> </w:t>
      </w:r>
      <w:r>
        <w:t xml:space="preserve">particle size — the mud and pebbles are undissolved, large particles caught by the filter paper, while the water passes through. (Decanting answers use density — the solid settles to the bottom.)</w:t>
      </w:r>
    </w:p>
    <w:p>
      <w:pPr>
        <w:pStyle w:val="Compact"/>
        <w:numPr>
          <w:ilvl w:val="0"/>
          <w:numId w:val="1433"/>
        </w:numPr>
      </w:pPr>
      <w:r>
        <w:rPr>
          <w:b/>
          <w:bCs/>
        </w:rPr>
        <w:t xml:space="preserve">If you tried distillation instead:</w:t>
      </w:r>
      <w:r>
        <w:t xml:space="preserve"> </w:t>
      </w:r>
      <w:r>
        <w:t xml:space="preserve">distillation boils the water away to purify the</w:t>
      </w:r>
      <w:r>
        <w:t xml:space="preserve"> </w:t>
      </w:r>
      <w:r>
        <w:rPr>
          <w:i/>
          <w:iCs/>
        </w:rPr>
        <w:t xml:space="preserve">liquid</w:t>
      </w:r>
      <w:r>
        <w:t xml:space="preserve">; it would work but is wildly inefficient and energy-wasteful here — there is no dissolved component to separate, so boiling is unnecessary. The simple size/density difference is already enough; you would also lose the water as vapor unless you condense it. ·</w:t>
      </w:r>
      <w:r>
        <w:t xml:space="preserve"> </w:t>
      </w:r>
      <w:r>
        <w:rPr>
          <w:i/>
          <w:iCs/>
        </w:rPr>
        <w:t xml:space="preserve">Rubric:</w:t>
      </w:r>
      <w:r>
        <w:t xml:space="preserve"> </w:t>
      </w:r>
      <w:r>
        <w:t xml:space="preserve">names filtration OR decanting AND identifies particle size OR density → full credit; names a method without the property → partial.</w:t>
      </w:r>
    </w:p>
    <w:p>
      <w:pPr>
        <w:pStyle w:val="FirstParagraph"/>
      </w:pPr>
      <w:r>
        <w:rPr>
          <w:b/>
          <w:bCs/>
        </w:rPr>
        <w:t xml:space="preserve">2. Copper sulfate dissolved in water — recover the solid copper sulfate:</w:t>
      </w:r>
    </w:p>
    <w:p>
      <w:pPr>
        <w:pStyle w:val="Compact"/>
        <w:numPr>
          <w:ilvl w:val="0"/>
          <w:numId w:val="1434"/>
        </w:numPr>
      </w:pPr>
      <w:r>
        <w:rPr>
          <w:b/>
          <w:bCs/>
        </w:rPr>
        <w:t xml:space="preserve">Best method:</w:t>
      </w:r>
      <w:r>
        <w:t xml:space="preserve"> </w:t>
      </w:r>
      <w:r>
        <w:t xml:space="preserve">Evaporation — let the water evaporate (or gently heat it off) to leave the solid copper sulfate behind.</w:t>
      </w:r>
    </w:p>
    <w:p>
      <w:pPr>
        <w:pStyle w:val="Compact"/>
        <w:numPr>
          <w:ilvl w:val="0"/>
          <w:numId w:val="1434"/>
        </w:numPr>
      </w:pPr>
      <w:r>
        <w:rPr>
          <w:b/>
          <w:bCs/>
        </w:rPr>
        <w:t xml:space="preserve">Property difference used:</w:t>
      </w:r>
      <w:r>
        <w:t xml:space="preserve"> </w:t>
      </w:r>
      <w:r>
        <w:t xml:space="preserve">boiling point — water vaporizes at a far lower temperature than copper sulfate, so the water leaves as vapor and the solid stays. (Note: distillation would also work and additionally recover the water; evaporation is the simplest if only the solid is wanted.)</w:t>
      </w:r>
    </w:p>
    <w:p>
      <w:pPr>
        <w:pStyle w:val="Compact"/>
        <w:numPr>
          <w:ilvl w:val="0"/>
          <w:numId w:val="1434"/>
        </w:numPr>
      </w:pPr>
      <w:r>
        <w:rPr>
          <w:b/>
          <w:bCs/>
        </w:rPr>
        <w:t xml:space="preserve">Why filtration won’t recover the dissolved copper sulfate:</w:t>
      </w:r>
      <w:r>
        <w:t xml:space="preserve"> </w:t>
      </w:r>
      <w:r>
        <w:t xml:space="preserve">filtration separates by particle size, but dissolved copper sulfate particles are far smaller than the filter’s pores — they pass straight through with the water. There is no undissolved solid for the paper to catch. ·</w:t>
      </w:r>
      <w:r>
        <w:t xml:space="preserve"> </w:t>
      </w:r>
      <w:r>
        <w:rPr>
          <w:i/>
          <w:iCs/>
        </w:rPr>
        <w:t xml:space="preserve">Rubric:</w:t>
      </w:r>
      <w:r>
        <w:t xml:space="preserve"> </w:t>
      </w:r>
      <w:r>
        <w:t xml:space="preserve">names evaporation (or distillation) AND explains the dissolved-particle/size point for why filtration fails → full credit.</w:t>
      </w:r>
    </w:p>
    <w:p>
      <w:pPr>
        <w:pStyle w:val="FirstParagraph"/>
      </w:pPr>
      <w:r>
        <w:rPr>
          <w:b/>
          <w:bCs/>
        </w:rPr>
        <w:t xml:space="preserve">3. Green food-coloring drop suspected to be a mixture of blue and yellow dyes:</w:t>
      </w:r>
    </w:p>
    <w:p>
      <w:pPr>
        <w:pStyle w:val="Compact"/>
        <w:numPr>
          <w:ilvl w:val="0"/>
          <w:numId w:val="1435"/>
        </w:numPr>
      </w:pPr>
      <w:r>
        <w:rPr>
          <w:b/>
          <w:bCs/>
        </w:rPr>
        <w:t xml:space="preserve">Best method:</w:t>
      </w:r>
      <w:r>
        <w:t xml:space="preserve"> </w:t>
      </w:r>
      <w:r>
        <w:t xml:space="preserve">Chromatography.</w:t>
      </w:r>
    </w:p>
    <w:p>
      <w:pPr>
        <w:pStyle w:val="Compact"/>
        <w:numPr>
          <w:ilvl w:val="0"/>
          <w:numId w:val="1435"/>
        </w:numPr>
      </w:pPr>
      <w:r>
        <w:rPr>
          <w:b/>
          <w:bCs/>
        </w:rPr>
        <w:t xml:space="preserve">Property difference used:</w:t>
      </w:r>
      <w:r>
        <w:t xml:space="preserve"> </w:t>
      </w:r>
      <w:r>
        <w:t xml:space="preserve">how strongly each dye clings to the paper versus travels with the solvent — the two dyes move at different rates as the solvent rises.</w:t>
      </w:r>
    </w:p>
    <w:p>
      <w:pPr>
        <w:pStyle w:val="Compact"/>
        <w:numPr>
          <w:ilvl w:val="0"/>
          <w:numId w:val="1435"/>
        </w:numPr>
      </w:pPr>
      <w:r>
        <w:rPr>
          <w:b/>
          <w:bCs/>
        </w:rPr>
        <w:t xml:space="preserve">Result that would prove it was a mixture:</w:t>
      </w:r>
      <w:r>
        <w:t xml:space="preserve"> </w:t>
      </w:r>
      <w:r>
        <w:t xml:space="preserve">the single green spot separates into two distinct spots (a blue and a yellow) at different heights on the paper; if green were a single substance, only one spot would appear. ·</w:t>
      </w:r>
      <w:r>
        <w:t xml:space="preserve"> </w:t>
      </w:r>
      <w:r>
        <w:rPr>
          <w:i/>
          <w:iCs/>
        </w:rPr>
        <w:t xml:space="preserve">Rubric:</w:t>
      </w:r>
      <w:r>
        <w:t xml:space="preserve"> </w:t>
      </w:r>
      <w:r>
        <w:t xml:space="preserve">names chromatography AND states the</w:t>
      </w:r>
      <w:r>
        <w:t xml:space="preserve"> </w:t>
      </w:r>
      <w:r>
        <w:t xml:space="preserve">“single spot separates into two”</w:t>
      </w:r>
      <w:r>
        <w:t xml:space="preserve"> </w:t>
      </w:r>
      <w:r>
        <w:t xml:space="preserve">result as the evidence → full credit; names chromatography without the proof condition → partial.</w:t>
      </w:r>
    </w:p>
    <w:bookmarkEnd w:id="887"/>
    <w:bookmarkStart w:id="888" w:name="exit-ticket-answer-13"/>
    <w:p>
      <w:pPr>
        <w:pStyle w:val="Heading3"/>
      </w:pPr>
      <w:r>
        <w:t xml:space="preserve">Exit Ticket Answer</w:t>
      </w:r>
    </w:p>
    <w:p>
      <w:pPr>
        <w:pStyle w:val="FirstParagraph"/>
      </w:pPr>
      <w:r>
        <w:rPr>
          <w:b/>
          <w:bCs/>
        </w:rPr>
        <w:t xml:space="preserve">(a) Recover wood shavings, sugar, and water from a mixture of floating wood + dissolved sugar in water:</w:t>
      </w:r>
    </w:p>
    <w:p>
      <w:pPr>
        <w:pStyle w:val="Compact"/>
        <w:numPr>
          <w:ilvl w:val="0"/>
          <w:numId w:val="1436"/>
        </w:numPr>
      </w:pPr>
      <w:r>
        <w:rPr>
          <w:b/>
          <w:bCs/>
        </w:rPr>
        <w:t xml:space="preserve">Step 1 — Filtration</w:t>
      </w:r>
      <w:r>
        <w:t xml:space="preserve"> </w:t>
      </w:r>
      <w:r>
        <w:t xml:space="preserve">(property: particle size). The wood shavings are undissolved, large particles caught on the filter paper; the sugar-water solution passes through as the filtrate. This recovers the</w:t>
      </w:r>
      <w:r>
        <w:t xml:space="preserve"> </w:t>
      </w:r>
      <w:r>
        <w:rPr>
          <w:b/>
          <w:bCs/>
        </w:rPr>
        <w:t xml:space="preserve">wood</w:t>
      </w:r>
      <w:r>
        <w:t xml:space="preserve">.</w:t>
      </w:r>
    </w:p>
    <w:p>
      <w:pPr>
        <w:pStyle w:val="Compact"/>
        <w:numPr>
          <w:ilvl w:val="0"/>
          <w:numId w:val="1436"/>
        </w:numPr>
      </w:pPr>
      <w:r>
        <w:rPr>
          <w:b/>
          <w:bCs/>
        </w:rPr>
        <w:t xml:space="preserve">Step 2 — Evaporation or distillation</w:t>
      </w:r>
      <w:r>
        <w:t xml:space="preserve"> </w:t>
      </w:r>
      <w:r>
        <w:t xml:space="preserve">(property: boiling point) on the sugar-water filtrate. Boiling/drying the water away leaves the solid</w:t>
      </w:r>
      <w:r>
        <w:t xml:space="preserve"> </w:t>
      </w:r>
      <w:r>
        <w:rPr>
          <w:b/>
          <w:bCs/>
        </w:rPr>
        <w:t xml:space="preserve">sugar</w:t>
      </w:r>
      <w:r>
        <w:t xml:space="preserve"> </w:t>
      </w:r>
      <w:r>
        <w:t xml:space="preserve">behind; distillation additionally condenses and recovers the</w:t>
      </w:r>
      <w:r>
        <w:t xml:space="preserve"> </w:t>
      </w:r>
      <w:r>
        <w:rPr>
          <w:b/>
          <w:bCs/>
        </w:rPr>
        <w:t xml:space="preserve">water</w:t>
      </w:r>
      <w:r>
        <w:t xml:space="preserve">. (Accept evaporation if the student only needs the sugar; accept distillation if they want the water back too.)</w:t>
      </w:r>
    </w:p>
    <w:p>
      <w:pPr>
        <w:pStyle w:val="FirstParagraph"/>
      </w:pPr>
      <w:r>
        <w:rPr>
          <w:i/>
          <w:iCs/>
        </w:rPr>
        <w:t xml:space="preserve">Rubric:</w:t>
      </w:r>
      <w:r>
        <w:t xml:space="preserve"> </w:t>
      </w:r>
      <w:r>
        <w:t xml:space="preserve">2 points — 1 point for the correct two-method sequence (filtration</w:t>
      </w:r>
      <w:r>
        <w:t xml:space="preserve"> </w:t>
      </w:r>
      <w:r>
        <w:rPr>
          <w:i/>
          <w:iCs/>
        </w:rPr>
        <w:t xml:space="preserve">then</w:t>
      </w:r>
      <w:r>
        <w:t xml:space="preserve"> </w:t>
      </w:r>
      <w:r>
        <w:t xml:space="preserve">evaporation/distillation, in that order), 1 point for naming the property at each step (particle size, then boiling point). Order matters: filtering first removes the wood so the boiling step deals only with sugar water. A student who tries to boil first loses partial credit for inefficient sequencing but may keep credit if the properties are correctly named.</w:t>
      </w:r>
    </w:p>
    <w:p>
      <w:pPr>
        <w:pStyle w:val="BodyText"/>
      </w:pPr>
      <w:r>
        <w:rPr>
          <w:b/>
          <w:bCs/>
        </w:rPr>
        <w:t xml:space="preserve">(b) Why</w:t>
      </w:r>
      <w:r>
        <w:rPr>
          <w:b/>
          <w:bCs/>
        </w:rPr>
        <w:t xml:space="preserve"> </w:t>
      </w:r>
      <w:r>
        <w:rPr>
          <w:b/>
          <w:bCs/>
        </w:rPr>
        <w:t xml:space="preserve">“filtration also separates dissolved sugar from water”</w:t>
      </w:r>
      <w:r>
        <w:rPr>
          <w:b/>
          <w:bCs/>
        </w:rPr>
        <w:t xml:space="preserve"> </w:t>
      </w:r>
      <w:r>
        <w:rPr>
          <w:b/>
          <w:bCs/>
        </w:rPr>
        <w:t xml:space="preserve">is wrong (Structure and Function):</w:t>
      </w:r>
    </w:p>
    <w:p>
      <w:pPr>
        <w:pStyle w:val="BodyText"/>
      </w:pPr>
      <w:r>
        <w:rPr>
          <w:i/>
          <w:iCs/>
        </w:rPr>
        <w:t xml:space="preserve">Full-credit model answer:</w:t>
      </w:r>
      <w:r>
        <w:t xml:space="preserve"> </w:t>
      </w:r>
      <w:r>
        <w:t xml:space="preserve">Filtration works because the</w:t>
      </w:r>
      <w:r>
        <w:t xml:space="preserve"> </w:t>
      </w:r>
      <w:r>
        <w:rPr>
          <w:i/>
          <w:iCs/>
        </w:rPr>
        <w:t xml:space="preserve">structure</w:t>
      </w:r>
      <w:r>
        <w:t xml:space="preserve"> </w:t>
      </w:r>
      <w:r>
        <w:t xml:space="preserve">of the filter — paper with tiny holes — matches a real difference in</w:t>
      </w:r>
      <w:r>
        <w:t xml:space="preserve"> </w:t>
      </w:r>
      <w:r>
        <w:rPr>
          <w:i/>
          <w:iCs/>
        </w:rPr>
        <w:t xml:space="preserve">particle size</w:t>
      </w:r>
      <w:r>
        <w:t xml:space="preserve">: the wood pieces are large and undissolved, so the paper catches them. Dissolved sugar particles are far smaller than the filter’s holes, so there is no size difference for the filter’s structure to exploit — the sugar passes straight through with the water. A tool only separates a mixture when its structure matches a property difference that is actually present, and for dissolved sugar that difference (size) does not exist; you need a method that exploits boiling point instead.</w:t>
      </w:r>
    </w:p>
    <w:p>
      <w:pPr>
        <w:pStyle w:val="BodyText"/>
      </w:pPr>
      <w:r>
        <w:rPr>
          <w:i/>
          <w:iCs/>
        </w:rPr>
        <w:t xml:space="preserve">Acceptable variations:</w:t>
      </w:r>
      <w:r>
        <w:t xml:space="preserve"> </w:t>
      </w:r>
      <w:r>
        <w:t xml:space="preserve">Any response that (1) states filtration relies on a particle-size difference, (2) notes dissolved sugar particles are too small to be caught, and (3) connects this to the tool’s structure matching a real property difference earns full credit. Responses that say only</w:t>
      </w:r>
      <w:r>
        <w:t xml:space="preserve"> </w:t>
      </w:r>
      <w:r>
        <w:t xml:space="preserve">“sugar is dissolved”</w:t>
      </w:r>
      <w:r>
        <w:t xml:space="preserve"> </w:t>
      </w:r>
      <w:r>
        <w:t xml:space="preserve">without the size/structure reasoning earn partial credit.</w:t>
      </w:r>
    </w:p>
    <w:p>
      <w:pPr>
        <w:pStyle w:val="BodyText"/>
      </w:pPr>
      <w:r>
        <w:rPr>
          <w:i/>
          <w:iCs/>
        </w:rPr>
        <w:t xml:space="preserve">Rubric:</w:t>
      </w:r>
      <w:r>
        <w:t xml:space="preserve"> </w:t>
      </w:r>
      <w:r>
        <w:t xml:space="preserve">2 points total — 1 point for identifying that filtration depends on particle size and dissolved sugar is too small to catch; 1 point for the Structure-and-Function link (the filter’s structure has no size difference to exploit for a dissolved substance). NYSSLS practice: SEP-6 / Structure and Function CCC.</w:t>
      </w:r>
    </w:p>
    <w:bookmarkEnd w:id="888"/>
    <w:bookmarkStart w:id="889" w:name="closing-reflection-rubric-1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437"/>
        </w:numPr>
      </w:pPr>
      <w:r>
        <w:t xml:space="preserve">A specific method named as surprising — most commonly chromatography (</w:t>
      </w:r>
      <w:r>
        <w:t xml:space="preserve">“I didn’t know black was made of other colors”</w:t>
      </w:r>
      <w:r>
        <w:t xml:space="preserve">) or the distillation/evaporation distinction (</w:t>
      </w:r>
      <w:r>
        <w:t xml:space="preserve">“I didn’t realize they save opposite things”</w:t>
      </w:r>
      <w:r>
        <w:t xml:space="preserve">) — rather than a generic</w:t>
      </w:r>
      <w:r>
        <w:t xml:space="preserve"> </w:t>
      </w:r>
      <w:r>
        <w:t xml:space="preserve">“it was cool.”</w:t>
      </w:r>
      <w:r>
        <w:t xml:space="preserve"> </w:t>
      </w:r>
      <w:r>
        <w:t xml:space="preserve">Specificity signals the concept landed.</w:t>
      </w:r>
    </w:p>
    <w:p>
      <w:pPr>
        <w:pStyle w:val="Compact"/>
        <w:numPr>
          <w:ilvl w:val="0"/>
          <w:numId w:val="1437"/>
        </w:numPr>
      </w:pPr>
      <w:r>
        <w:t xml:space="preserve">Naming a group member who helped them at the whiteboard or in the chromatography mini-lab — this signals the BTC vertical-surface collaboration worked as intended; note these students as evidence the random-grouping structure is supporting learning.</w:t>
      </w:r>
    </w:p>
    <w:p>
      <w:pPr>
        <w:pStyle w:val="Compact"/>
        <w:numPr>
          <w:ilvl w:val="0"/>
          <w:numId w:val="1437"/>
        </w:numPr>
      </w:pPr>
      <w:r>
        <w:t xml:space="preserve">Any response that connects a method to its</w:t>
      </w:r>
      <w:r>
        <w:t xml:space="preserve"> </w:t>
      </w:r>
      <w:r>
        <w:rPr>
          <w:i/>
          <w:iCs/>
        </w:rPr>
        <w:t xml:space="preserve">property difference</w:t>
      </w:r>
      <w:r>
        <w:t xml:space="preserve"> </w:t>
      </w:r>
      <w:r>
        <w:t xml:space="preserve">(rather than just naming the method) shows the strongest transfer of the lesson’s central reasoning move.</w:t>
      </w:r>
    </w:p>
    <w:p>
      <w:pPr>
        <w:pStyle w:val="FirstParagraph"/>
      </w:pPr>
      <w:r>
        <w:t xml:space="preserve">If a student consistently names methods without ever naming the property difference the method exploits (e.g.,</w:t>
      </w:r>
      <w:r>
        <w:t xml:space="preserve"> </w:t>
      </w:r>
      <w:r>
        <w:t xml:space="preserve">“I’d use distillation”</w:t>
      </w:r>
      <w:r>
        <w:t xml:space="preserve"> </w:t>
      </w:r>
      <w:r>
        <w:t xml:space="preserve">with no mention of boiling point), have a brief one-on-one check at the start of the next lesson — the</w:t>
      </w:r>
      <w:r>
        <w:t xml:space="preserve"> </w:t>
      </w:r>
      <w:r>
        <w:t xml:space="preserve">“read the property first, then pick the tool”</w:t>
      </w:r>
      <w:r>
        <w:t xml:space="preserve"> </w:t>
      </w:r>
      <w:r>
        <w:t xml:space="preserve">reasoning is the transferable skill, and method-recall without it will not survive a novel mixture.</w:t>
      </w:r>
    </w:p>
    <w:p>
      <w:r>
        <w:br w:type="page"/>
      </w:r>
    </w:p>
    <w:bookmarkEnd w:id="889"/>
    <w:bookmarkEnd w:id="890"/>
    <w:bookmarkEnd w:id="891"/>
    <w:bookmarkStart w:id="1080" w:name="heat-and-energy"/>
    <w:p>
      <w:pPr>
        <w:pStyle w:val="Heading1"/>
      </w:pPr>
      <w:r>
        <w:t xml:space="preserve">Heat and Energy</w:t>
      </w:r>
    </w:p>
    <w:bookmarkStart w:id="898" w:name="heat-energy-unit-plan"/>
    <w:p>
      <w:pPr>
        <w:pStyle w:val="Heading2"/>
      </w:pPr>
      <w:r>
        <w:t xml:space="preserve">Heat &amp; Energy — Unit Plan</w:t>
      </w:r>
    </w:p>
    <w:bookmarkStart w:id="892" w:name="cover-30"/>
    <w:p>
      <w:pPr>
        <w:pStyle w:val="Heading3"/>
      </w:pPr>
      <w:r>
        <w:t xml:space="preserve">Cover</w:t>
      </w:r>
    </w:p>
    <w:p>
      <w:pPr>
        <w:pStyle w:val="FirstParagraph"/>
      </w:pPr>
      <w:r>
        <w:rPr>
          <w:b/>
          <w:bCs/>
        </w:rPr>
        <w:t xml:space="preserve">Unit 3: Heat &amp; Energy</w:t>
      </w:r>
      <w:r>
        <w:t xml:space="preserve"> </w:t>
      </w:r>
      <w:r>
        <w:t xml:space="preserve">East Meadow Schools × Valley Stream Central High School District</w:t>
      </w:r>
      <w:r>
        <w:t xml:space="preserve"> </w:t>
      </w:r>
      <w:r>
        <w:t xml:space="preserve">3 lessons · ~3 periods (42 min)</w:t>
      </w:r>
      <w:r>
        <w:t xml:space="preserve"> </w:t>
      </w:r>
      <w:r>
        <w:t xml:space="preserve">Format: DOCX (Teacher Guide · Student Worksheet · Student Notes · Answer Key per lesson)</w:t>
      </w:r>
    </w:p>
    <w:p>
      <w:r>
        <w:pict>
          <v:rect style="width:0;height:1.5pt" o:hralign="center" o:hrstd="t" o:hr="t"/>
        </w:pict>
      </w:r>
    </w:p>
    <w:bookmarkEnd w:id="892"/>
    <w:bookmarkStart w:id="893" w:name="Xbe5fc213d19a949450c74d90ded0d0741ea3d0f"/>
    <w:p>
      <w:pPr>
        <w:pStyle w:val="Heading3"/>
      </w:pPr>
      <w:r>
        <w:t xml:space="preserve">Unit Scope (from East Meadow Scope &amp; Sequence)</w:t>
      </w:r>
    </w:p>
    <w:p>
      <w:pPr>
        <w:pStyle w:val="FirstParagraph"/>
      </w:pPr>
      <w:r>
        <w:t xml:space="preserve">This unit builds the energy-bookkeeping skills at the heart of the 2025 NYSSLS Chemistry course — reading a heating/cooling curve as a record of where energy goes, quantifying that energy flow with calorimetry equations, and extending the same conservation logic from physical change to chemical change. Students begin by graphing temperature-vs-time data and discovering that energy flowing into a sample has two destinations: kinetic energy (which raises temperature) and potential energy (which drives phase change). They then attach numbers to those flows with q = mcΔT, q = mH_f, and q = mH_v, applying the energy-in-is-positive sign convention inside a calorimeter. The unit closes by treating photosynthesis as an energy</w:t>
      </w:r>
      <w:r>
        <w:t xml:space="preserve"> </w:t>
      </w:r>
      <w:r>
        <w:t xml:space="preserve">“battery”</w:t>
      </w:r>
      <w:r>
        <w:t xml:space="preserve">: light energy is stored in the difference between the bonds of the reactants and the products, the same conserved energy later released by burning or respiration. Together the three lessons move students from a qualitative model of energy flow, through quantitative calculation, to chemical-energy storage — with</w:t>
      </w:r>
      <w:r>
        <w:t xml:space="preserve"> </w:t>
      </w:r>
      <w:r>
        <w:rPr>
          <w:b/>
          <w:bCs/>
        </w:rPr>
        <w:t xml:space="preserve">Energy and Matter</w:t>
      </w:r>
      <w:r>
        <w:t xml:space="preserve"> </w:t>
      </w:r>
      <w:r>
        <w:t xml:space="preserve">as the unifying cross-cutting concept throughout.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Heating &amp; Cooling Curves</w:t>
            </w:r>
          </w:p>
        </w:tc>
        <w:tc>
          <w:tcPr/>
          <w:p>
            <w:pPr>
              <w:pStyle w:val="Compact"/>
            </w:pPr>
            <w:r>
              <w:t xml:space="preserve">Energy in goes to kinetic (sloped, temperature rises) or potential (flat plateau, phase change); energy is conserved</w:t>
            </w:r>
          </w:p>
        </w:tc>
      </w:tr>
      <w:tr>
        <w:tc>
          <w:tcPr/>
          <w:p>
            <w:pPr>
              <w:pStyle w:val="Compact"/>
            </w:pPr>
            <w:r>
              <w:t xml:space="preserve">02</w:t>
            </w:r>
          </w:p>
        </w:tc>
        <w:tc>
          <w:tcPr/>
          <w:p>
            <w:pPr>
              <w:pStyle w:val="Compact"/>
            </w:pPr>
            <w:r>
              <w:t xml:space="preserve">Heat Calculations</w:t>
            </w:r>
          </w:p>
        </w:tc>
        <w:tc>
          <w:tcPr/>
          <w:p>
            <w:pPr>
              <w:pStyle w:val="Compact"/>
            </w:pPr>
            <w:r>
              <w:t xml:space="preserve">Quantify energy flow with q = mcΔT, q = mH_f, q = mH_v; calorimetry and the sign convention (q_lost = −q_gained)</w:t>
            </w:r>
          </w:p>
        </w:tc>
      </w:tr>
      <w:tr>
        <w:tc>
          <w:tcPr/>
          <w:p>
            <w:pPr>
              <w:pStyle w:val="Compact"/>
            </w:pPr>
            <w:r>
              <w:t xml:space="preserve">03</w:t>
            </w:r>
          </w:p>
        </w:tc>
        <w:tc>
          <w:tcPr/>
          <w:p>
            <w:pPr>
              <w:pStyle w:val="Compact"/>
            </w:pPr>
            <w:r>
              <w:t xml:space="preserve">Photosynthesis (Energy Storage in Bonds)</w:t>
            </w:r>
          </w:p>
        </w:tc>
        <w:tc>
          <w:tcPr/>
          <w:p>
            <w:pPr>
              <w:pStyle w:val="Compact"/>
            </w:pPr>
            <w:r>
              <w:t xml:space="preserve">Light energy is stored as chemical potential energy in the bonds of sugar; conserved and released in reverse</w:t>
            </w:r>
          </w:p>
        </w:tc>
      </w:tr>
    </w:tbl>
    <w:p>
      <w:r>
        <w:pict>
          <v:rect style="width:0;height:1.5pt" o:hralign="center" o:hrstd="t" o:hr="t"/>
        </w:pict>
      </w:r>
    </w:p>
    <w:bookmarkEnd w:id="893"/>
    <w:bookmarkStart w:id="894" w:name="pacing-calendar-2"/>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Heating &amp; Cooling Curves</w:t>
            </w:r>
          </w:p>
        </w:tc>
        <w:tc>
          <w:tcPr/>
          <w:p>
            <w:pPr>
              <w:pStyle w:val="Compact"/>
            </w:pPr>
            <w:r>
              <w:t xml:space="preserve">The burner is on full power but the thermometer holds at 100 °C — where is the energy going?</w:t>
            </w:r>
          </w:p>
        </w:tc>
        <w:tc>
          <w:tcPr/>
          <w:p>
            <w:pPr>
              <w:pStyle w:val="Compact"/>
            </w:pPr>
            <w:r>
              <w:t xml:space="preserve">Active Learning (unit opener; Restorative Circle)</w:t>
            </w:r>
          </w:p>
        </w:tc>
      </w:tr>
      <w:tr>
        <w:tc>
          <w:tcPr/>
          <w:p>
            <w:pPr>
              <w:pStyle w:val="Compact"/>
            </w:pPr>
            <w:r>
              <w:t xml:space="preserve">2</w:t>
            </w:r>
          </w:p>
        </w:tc>
        <w:tc>
          <w:tcPr/>
          <w:p>
            <w:pPr>
              <w:pStyle w:val="Compact"/>
            </w:pPr>
            <w:r>
              <w:t xml:space="preserve">02 Heat Calculations</w:t>
            </w:r>
          </w:p>
        </w:tc>
        <w:tc>
          <w:tcPr/>
          <w:p>
            <w:pPr>
              <w:pStyle w:val="Compact"/>
            </w:pPr>
            <w:r>
              <w:t xml:space="preserve">Same Sun at Jones Beach — scorching sand, cool water; flipped after sunset</w:t>
            </w:r>
          </w:p>
        </w:tc>
        <w:tc>
          <w:tcPr/>
          <w:p>
            <w:pPr>
              <w:pStyle w:val="Compact"/>
            </w:pPr>
            <w:r>
              <w:t xml:space="preserve">Hochman</w:t>
            </w:r>
          </w:p>
        </w:tc>
      </w:tr>
      <w:tr>
        <w:tc>
          <w:tcPr/>
          <w:p>
            <w:pPr>
              <w:pStyle w:val="Compact"/>
            </w:pPr>
            <w:r>
              <w:t xml:space="preserve">3</w:t>
            </w:r>
          </w:p>
        </w:tc>
        <w:tc>
          <w:tcPr/>
          <w:p>
            <w:pPr>
              <w:pStyle w:val="Compact"/>
            </w:pPr>
            <w:r>
              <w:t xml:space="preserve">03 Photosynthesis (Energy Storage in Bonds)</w:t>
            </w:r>
          </w:p>
        </w:tc>
        <w:tc>
          <w:tcPr/>
          <w:p>
            <w:pPr>
              <w:pStyle w:val="Compact"/>
            </w:pPr>
            <w:r>
              <w:t xml:space="preserve">A still leaf grows mass from air and water, then releases heat and light when burned</w:t>
            </w:r>
          </w:p>
        </w:tc>
        <w:tc>
          <w:tcPr/>
          <w:p>
            <w:pPr>
              <w:pStyle w:val="Compact"/>
            </w:pPr>
            <w:r>
              <w:t xml:space="preserve">BTC</w:t>
            </w:r>
          </w:p>
        </w:tc>
      </w:tr>
    </w:tbl>
    <w:p>
      <w:pPr>
        <w:pStyle w:val="BodyText"/>
      </w:pPr>
      <w:r>
        <w:t xml:space="preserve">Double-period days (every other day) let the heating-curve graphing and the calorimetry calculations run long.</w:t>
      </w:r>
    </w:p>
    <w:p>
      <w:r>
        <w:pict>
          <v:rect style="width:0;height:1.5pt" o:hralign="center" o:hrstd="t" o:hr="t"/>
        </w:pict>
      </w:r>
    </w:p>
    <w:bookmarkEnd w:id="894"/>
    <w:bookmarkStart w:id="895" w:name="strategy-rotation-2"/>
    <w:p>
      <w:pPr>
        <w:pStyle w:val="Heading3"/>
      </w:pPr>
      <w:r>
        <w:t xml:space="preserve">Strategy Rotation</w:t>
      </w:r>
    </w:p>
    <w:p>
      <w:pPr>
        <w:pStyle w:val="Compact"/>
        <w:numPr>
          <w:ilvl w:val="0"/>
          <w:numId w:val="1438"/>
        </w:numPr>
      </w:pPr>
      <w:r>
        <w:rPr>
          <w:b/>
          <w:bCs/>
        </w:rPr>
        <w:t xml:space="preserve">RESTORATIVE CIRCLE</w:t>
      </w:r>
      <w:r>
        <w:t xml:space="preserve">: Lesson 01 (unit-opening circle —</w:t>
      </w:r>
      <w:r>
        <w:t xml:space="preserve"> </w:t>
      </w:r>
      <w:r>
        <w:t xml:space="preserve">“a time you waited for something to heat up or cool down”</w:t>
      </w:r>
      <w:r>
        <w:t xml:space="preserve">).</w:t>
      </w:r>
    </w:p>
    <w:p>
      <w:pPr>
        <w:pStyle w:val="Compact"/>
        <w:numPr>
          <w:ilvl w:val="0"/>
          <w:numId w:val="1438"/>
        </w:numPr>
      </w:pPr>
      <w:r>
        <w:rPr>
          <w:b/>
          <w:bCs/>
        </w:rPr>
        <w:t xml:space="preserve">ACTIVE LEARNING</w:t>
      </w:r>
      <w:r>
        <w:t xml:space="preserve">: Lesson 01 (students generate, graph, and annotate their own heating-curve data before any vocabulary).</w:t>
      </w:r>
    </w:p>
    <w:p>
      <w:pPr>
        <w:pStyle w:val="Compact"/>
        <w:numPr>
          <w:ilvl w:val="0"/>
          <w:numId w:val="1438"/>
        </w:numPr>
      </w:pPr>
      <w:r>
        <w:rPr>
          <w:b/>
          <w:bCs/>
        </w:rPr>
        <w:t xml:space="preserve">HOCHMAN (literacy)</w:t>
      </w:r>
      <w:r>
        <w:t xml:space="preserve">: Lesson 02 (appositive sentences defining specific heat capacity and the heats of fusion and vaporization).</w:t>
      </w:r>
    </w:p>
    <w:p>
      <w:pPr>
        <w:pStyle w:val="Compact"/>
        <w:numPr>
          <w:ilvl w:val="0"/>
          <w:numId w:val="1438"/>
        </w:numPr>
      </w:pPr>
      <w:r>
        <w:rPr>
          <w:b/>
          <w:bCs/>
        </w:rPr>
        <w:t xml:space="preserve">BTC (Building Thinking Classrooms)</w:t>
      </w:r>
      <w:r>
        <w:t xml:space="preserve">: Lesson 03 (visibly random groups model the photosynthesis energy story at vertical non-permanent surfaces).</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895"/>
    <w:bookmarkStart w:id="896" w:name="nyssls-coverage-matrix-2"/>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HS-PS3-1</w:t>
            </w:r>
          </w:p>
        </w:tc>
        <w:tc>
          <w:tcPr/>
          <w:p>
            <w:pPr>
              <w:pStyle w:val="Compact"/>
            </w:pPr>
            <w:r>
              <w:t xml:space="preserve">Computational model of energy change in one system component when energy flows in/out are known; conservation of energy</w:t>
            </w:r>
          </w:p>
        </w:tc>
        <w:tc>
          <w:tcPr/>
          <w:p>
            <w:pPr>
              <w:pStyle w:val="Compact"/>
            </w:pPr>
            <w:r>
              <w:t xml:space="preserve">01, 02</w:t>
            </w:r>
          </w:p>
        </w:tc>
      </w:tr>
      <w:tr>
        <w:tc>
          <w:tcPr/>
          <w:p>
            <w:pPr>
              <w:pStyle w:val="Compact"/>
            </w:pPr>
            <w:r>
              <w:t xml:space="preserve">HS-LS1-5</w:t>
            </w:r>
          </w:p>
        </w:tc>
        <w:tc>
          <w:tcPr/>
          <w:p>
            <w:pPr>
              <w:pStyle w:val="Compact"/>
            </w:pPr>
            <w:r>
              <w:t xml:space="preserve">Use a model to illustrate how photosynthesis transforms light energy into stored chemical energy (energy stored in the bond-energy difference between inputs and outputs)</w:t>
            </w:r>
          </w:p>
        </w:tc>
        <w:tc>
          <w:tcPr/>
          <w:p>
            <w:pPr>
              <w:pStyle w:val="Compact"/>
            </w:pPr>
            <w:r>
              <w:t xml:space="preserve">03</w:t>
            </w:r>
          </w:p>
        </w:tc>
      </w:tr>
      <w:tr>
        <w:tc>
          <w:tcPr/>
          <w:p>
            <w:pPr>
              <w:pStyle w:val="Compact"/>
            </w:pPr>
            <w:r>
              <w:t xml:space="preserve">CCC — Energy and Matter</w:t>
            </w:r>
          </w:p>
        </w:tc>
        <w:tc>
          <w:tcPr/>
          <w:p>
            <w:pPr>
              <w:pStyle w:val="Compact"/>
            </w:pPr>
            <w:r>
              <w:t xml:space="preserve">Energy flows, cycles, and conservation as the unifying lens across physical and chemical change</w:t>
            </w:r>
          </w:p>
        </w:tc>
        <w:tc>
          <w:tcPr/>
          <w:p>
            <w:pPr>
              <w:pStyle w:val="Compact"/>
            </w:pPr>
            <w:r>
              <w:t xml:space="preserve">01, 02, 03</w:t>
            </w:r>
          </w:p>
        </w:tc>
      </w:tr>
    </w:tbl>
    <w:p>
      <w:r>
        <w:pict>
          <v:rect style="width:0;height:1.5pt" o:hralign="center" o:hrstd="t" o:hr="t"/>
        </w:pict>
      </w:r>
    </w:p>
    <w:bookmarkEnd w:id="896"/>
    <w:bookmarkStart w:id="897" w:name="vocabulary-scope-2"/>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kinetic energy · potential energy · phase change</w:t>
            </w:r>
          </w:p>
        </w:tc>
      </w:tr>
      <w:tr>
        <w:tc>
          <w:tcPr/>
          <w:p>
            <w:pPr>
              <w:pStyle w:val="Compact"/>
            </w:pPr>
            <w:r>
              <w:t xml:space="preserve">02</w:t>
            </w:r>
          </w:p>
        </w:tc>
        <w:tc>
          <w:tcPr/>
          <w:p>
            <w:pPr>
              <w:pStyle w:val="Compact"/>
            </w:pPr>
            <w:r>
              <w:t xml:space="preserve">specific heat capacity (c) · heat of fusion (H_f) · heat of vaporization (H_v)</w:t>
            </w:r>
          </w:p>
        </w:tc>
      </w:tr>
      <w:tr>
        <w:tc>
          <w:tcPr/>
          <w:p>
            <w:pPr>
              <w:pStyle w:val="Compact"/>
            </w:pPr>
            <w:r>
              <w:t xml:space="preserve">03</w:t>
            </w:r>
          </w:p>
        </w:tc>
        <w:tc>
          <w:tcPr/>
          <w:p>
            <w:pPr>
              <w:pStyle w:val="Compact"/>
            </w:pPr>
            <w:r>
              <w:t xml:space="preserve">chemical potential energy · photosynthesis · conservation of energy</w:t>
            </w:r>
          </w:p>
        </w:tc>
      </w:tr>
    </w:tbl>
    <w:p>
      <w:r>
        <w:br w:type="page"/>
      </w:r>
    </w:p>
    <w:bookmarkEnd w:id="897"/>
    <w:bookmarkEnd w:id="898"/>
    <w:bookmarkStart w:id="932" w:name="heating-cooling-curves-teacher-guide"/>
    <w:p>
      <w:pPr>
        <w:pStyle w:val="Heading2"/>
      </w:pPr>
      <w:r>
        <w:t xml:space="preserve">Heating &amp; Cooling Curves — Teacher Guide</w:t>
      </w:r>
    </w:p>
    <w:bookmarkStart w:id="899" w:name="cover-31"/>
    <w:p>
      <w:pPr>
        <w:pStyle w:val="Heading3"/>
      </w:pPr>
      <w:r>
        <w:t xml:space="preserve">Cover</w:t>
      </w:r>
    </w:p>
    <w:p>
      <w:pPr>
        <w:pStyle w:val="FirstParagraph"/>
      </w:pPr>
      <w:r>
        <w:rPr>
          <w:b/>
          <w:bCs/>
        </w:rPr>
        <w:t xml:space="preserve">Unit: Heat and Energy — Lesson 01: Heating &amp; Cooling Curves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899"/>
    <w:bookmarkStart w:id="904" w:name="X6656a0d004db260b193957bd0f5097c3f85947f"/>
    <w:p>
      <w:pPr>
        <w:pStyle w:val="Heading3"/>
      </w:pPr>
      <w:r>
        <w:t xml:space="preserve">Curated Resources (from East Meadow Scope &amp; Sequence)</w:t>
      </w:r>
    </w:p>
    <w:bookmarkStart w:id="900" w:name="nyssls-standards-14"/>
    <w:p>
      <w:pPr>
        <w:pStyle w:val="Heading4"/>
      </w:pPr>
      <w:r>
        <w:t xml:space="preserve">NYSSLS Standards</w:t>
      </w:r>
    </w:p>
    <w:p>
      <w:pPr>
        <w:pStyle w:val="FirstParagraph"/>
      </w:pPr>
      <w:r>
        <w:rPr>
          <w:b/>
          <w:bCs/>
        </w:rPr>
        <w:t xml:space="preserve">PS3-1</w:t>
      </w:r>
      <w:r>
        <w:t xml:space="preserve"> </w:t>
      </w:r>
      <w:r>
        <w:t xml:space="preserve">—</w:t>
      </w:r>
      <w:r>
        <w:t xml:space="preserve"> </w:t>
      </w:r>
      <w:r>
        <w:rPr>
          <w:i/>
          <w:iCs/>
        </w:rPr>
        <w:t xml:space="preserve">“Create a computational model to calculate the change in the energy of one component in a system when the change in energy of the other component(s) and energy flows in and out of the system are known.”</w:t>
      </w:r>
      <w:r>
        <w:t xml:space="preserve"> </w:t>
      </w:r>
      <w:r>
        <w:t xml:space="preserve">The initial energies of the system’s components — energy in fields, thermal energy, kinetic energy, energy stored in springs — are expressed in Joules in each component, with an algebraic description used to calculate total initial energy. In this lesson students read a temperature-vs-time graph as a record of where energy goes as it flows</w:t>
      </w:r>
      <w:r>
        <w:t xml:space="preserve"> </w:t>
      </w:r>
      <w:r>
        <w:rPr>
          <w:i/>
          <w:iCs/>
        </w:rPr>
        <w:t xml:space="preserve">into</w:t>
      </w:r>
      <w:r>
        <w:t xml:space="preserve"> </w:t>
      </w:r>
      <w:r>
        <w:t xml:space="preserve">a sample at a constant rate. They build the conceptual model that distinguishes two destinations for that energy: the</w:t>
      </w:r>
      <w:r>
        <w:t xml:space="preserve"> </w:t>
      </w:r>
      <w:r>
        <w:rPr>
          <w:b/>
          <w:bCs/>
        </w:rPr>
        <w:t xml:space="preserve">kinetic energy</w:t>
      </w:r>
      <w:r>
        <w:t xml:space="preserve"> </w:t>
      </w:r>
      <w:r>
        <w:t xml:space="preserve">of the particles (which raises temperature) and the</w:t>
      </w:r>
      <w:r>
        <w:t xml:space="preserve"> </w:t>
      </w:r>
      <w:r>
        <w:rPr>
          <w:b/>
          <w:bCs/>
        </w:rPr>
        <w:t xml:space="preserve">potential energy</w:t>
      </w:r>
      <w:r>
        <w:t xml:space="preserve"> </w:t>
      </w:r>
      <w:r>
        <w:t xml:space="preserve">stored in the arrangement of particles (which changes phase without raising temperature). Students identify the limitation of the simple</w:t>
      </w:r>
      <w:r>
        <w:t xml:space="preserve"> </w:t>
      </w:r>
      <w:r>
        <w:t xml:space="preserve">“heat in → temperature up”</w:t>
      </w:r>
      <w:r>
        <w:t xml:space="preserve"> </w:t>
      </w:r>
      <w:r>
        <w:t xml:space="preserve">model: during a phase change, heat flows in but the temperature does not rise, because the energy is doing work against the attractions between particles rather than speeding them up.</w:t>
      </w:r>
    </w:p>
    <w:p>
      <w:pPr>
        <w:pStyle w:val="BodyText"/>
      </w:pPr>
      <w:r>
        <w:t xml:space="preserve">The Cross-Cutting Concept of</w:t>
      </w:r>
      <w:r>
        <w:t xml:space="preserve"> </w:t>
      </w:r>
      <w:r>
        <w:rPr>
          <w:b/>
          <w:bCs/>
        </w:rPr>
        <w:t xml:space="preserve">Energy and Matter</w:t>
      </w:r>
      <w:r>
        <w:t xml:space="preserve"> </w:t>
      </w:r>
      <w:r>
        <w:t xml:space="preserve">is the explicit lens: energy that flows into a sample is conserved — it is always accounted for, either as a temperature increase (kinetic) or as a phase change (potential). A flat plateau on the graph is not</w:t>
      </w:r>
      <w:r>
        <w:t xml:space="preserve"> </w:t>
      </w:r>
      <w:r>
        <w:t xml:space="preserve">“missing”</w:t>
      </w:r>
      <w:r>
        <w:t xml:space="preserve"> </w:t>
      </w:r>
      <w:r>
        <w:t xml:space="preserve">energy; it is energy being stored as potential energy in the new arrangement of particles.</w:t>
      </w:r>
    </w:p>
    <w:bookmarkEnd w:id="900"/>
    <w:bookmarkStart w:id="901" w:name="phenomenon-28"/>
    <w:p>
      <w:pPr>
        <w:pStyle w:val="Heading4"/>
      </w:pPr>
      <w:r>
        <w:t xml:space="preserve">Phenomenon</w:t>
      </w:r>
    </w:p>
    <w:p>
      <w:pPr>
        <w:pStyle w:val="FirstParagraph"/>
      </w:pPr>
      <w:r>
        <w:t xml:space="preserve">Put a pot of water on a hot plate, drop a thermometer in, and turn the heat to maximum. As the water warms from room temperature, the thermometer climbs steadily — 40 °C, 60 °C, 80 °C, 100 °C. Then the water begins to boil vigorously and the thermometer</w:t>
      </w:r>
      <w:r>
        <w:t xml:space="preserve"> </w:t>
      </w:r>
      <w:r>
        <w:rPr>
          <w:i/>
          <w:iCs/>
        </w:rPr>
        <w:t xml:space="preserve">stops climbing</w:t>
      </w:r>
      <w:r>
        <w:t xml:space="preserve">. The burner is still on full power. Steam is pouring off the surface. Energy is clearly still flowing into the pot — you can feel the heat, you can see the rolling boil — and yet for the entire time the water is boiling, the thermometer reads a stubborn 100 °C and refuses to move. Where is all that energy going if it is not making the water hotter?</w:t>
      </w:r>
    </w:p>
    <w:p>
      <w:pPr>
        <w:pStyle w:val="BodyText"/>
      </w:pPr>
      <w:r>
        <w:rPr>
          <w:b/>
          <w:bCs/>
        </w:rPr>
        <w:t xml:space="preserve">Driving question:</w:t>
      </w:r>
      <w:r>
        <w:t xml:space="preserve"> </w:t>
      </w:r>
      <w:r>
        <w:t xml:space="preserve">Why does the temperature of boiling water stay at 100 °C no matter how much heat you add?</w:t>
      </w:r>
    </w:p>
    <w:bookmarkEnd w:id="901"/>
    <w:bookmarkStart w:id="902" w:name="javalab-labs-14"/>
    <w:p>
      <w:pPr>
        <w:pStyle w:val="Heading4"/>
      </w:pPr>
      <w:r>
        <w:t xml:space="preserve">Javalab / Labs</w:t>
      </w:r>
    </w:p>
    <w:p>
      <w:pPr>
        <w:pStyle w:val="Compact"/>
        <w:numPr>
          <w:ilvl w:val="0"/>
          <w:numId w:val="1439"/>
        </w:numPr>
      </w:pPr>
      <w:r>
        <w:rPr>
          <w:b/>
          <w:bCs/>
        </w:rPr>
        <w:t xml:space="preserve">Heating curve of water lab (ice → steam):</w:t>
      </w:r>
      <w:r>
        <w:t xml:space="preserve"> </w:t>
      </w:r>
      <w:r>
        <w:t xml:space="preserve">Students start with crushed ice in a beaker, place a thermometer in it, and heat at a steady rate while recording temperature every 30 seconds. They graph temperature vs. time and discover two plateaus: one at 0 °C (melting) and one at 100 °C (boiling). The Javalab</w:t>
      </w:r>
      <w:r>
        <w:t xml:space="preserve"> </w:t>
      </w:r>
      <w:r>
        <w:t xml:space="preserve">“States of Matter / Heating Curve”</w:t>
      </w:r>
      <w:r>
        <w:t xml:space="preserve"> </w:t>
      </w:r>
      <w:r>
        <w:t xml:space="preserve">simulation (</w:t>
      </w:r>
      <w:r>
        <w:rPr>
          <w:rStyle w:val="VerbatimChar"/>
        </w:rPr>
        <w:t xml:space="preserve">javalab.org</w:t>
      </w:r>
      <w:r>
        <w:t xml:space="preserve"> </w:t>
      </w:r>
      <w:r>
        <w:t xml:space="preserve">→ Physics/Chemistry →</w:t>
      </w:r>
      <w:r>
        <w:t xml:space="preserve"> </w:t>
      </w:r>
      <w:r>
        <w:rPr>
          <w:i/>
          <w:iCs/>
        </w:rPr>
        <w:t xml:space="preserve">Change of State</w:t>
      </w:r>
      <w:r>
        <w:t xml:space="preserve">) is an excellent no-spill digital version: students drag the heat slider and watch the particle animation and the temperature graph build in real time. Either the wet-lab or the simulation produces the temperature-vs-time graph that anchors the whole lesson — compare class data to</w:t>
      </w:r>
      <w:r>
        <w:t xml:space="preserve"> </w:t>
      </w:r>
      <w:r>
        <w:rPr>
          <w:rStyle w:val="VerbatimChar"/>
        </w:rPr>
        <w:t xml:space="preserve">figures/heating_curve_water.png</w:t>
      </w:r>
      <w:r>
        <w:t xml:space="preserve">.</w:t>
      </w:r>
    </w:p>
    <w:p>
      <w:pPr>
        <w:pStyle w:val="Compact"/>
        <w:numPr>
          <w:ilvl w:val="0"/>
          <w:numId w:val="1439"/>
        </w:numPr>
      </w:pPr>
      <w:r>
        <w:rPr>
          <w:b/>
          <w:bCs/>
        </w:rPr>
        <w:t xml:space="preserve">Graph-interpretation practice:</w:t>
      </w:r>
      <w:r>
        <w:t xml:space="preserve"> </w:t>
      </w:r>
      <w:r>
        <w:t xml:space="preserve">Using</w:t>
      </w:r>
      <w:r>
        <w:t xml:space="preserve"> </w:t>
      </w:r>
      <w:r>
        <w:rPr>
          <w:rStyle w:val="VerbatimChar"/>
        </w:rPr>
        <w:t xml:space="preserve">figures/heating_curve_water.png</w:t>
      </w:r>
      <w:r>
        <w:t xml:space="preserve">, students label the five segments (A–E), identify which two are phase changes, and mark where kinetic energy is rising (sloped segments) versus where potential energy is rising (flat plateaus).</w:t>
      </w:r>
    </w:p>
    <w:bookmarkEnd w:id="902"/>
    <w:bookmarkStart w:id="903" w:name="assessments-14"/>
    <w:p>
      <w:pPr>
        <w:pStyle w:val="Heading4"/>
      </w:pPr>
      <w:r>
        <w:t xml:space="preserve">Assessments</w:t>
      </w:r>
    </w:p>
    <w:p>
      <w:pPr>
        <w:pStyle w:val="Compact"/>
        <w:numPr>
          <w:ilvl w:val="0"/>
          <w:numId w:val="1440"/>
        </w:numPr>
      </w:pPr>
      <w:r>
        <w:rPr>
          <w:b/>
          <w:bCs/>
        </w:rPr>
        <w:t xml:space="preserve">Heating-curve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label segments of an unlabeled heating curve, identify the phase(s) present in each region, and explain in writing why temperature is constant during a phase change in terms of kinetic and potential energy.</w:t>
      </w:r>
    </w:p>
    <w:p>
      <w:pPr>
        <w:pStyle w:val="Compact"/>
        <w:numPr>
          <w:ilvl w:val="0"/>
          <w:numId w:val="1440"/>
        </w:numPr>
      </w:pPr>
      <w:r>
        <w:rPr>
          <w:b/>
          <w:bCs/>
        </w:rPr>
        <w:t xml:space="preserve">Exit Ticket</w:t>
      </w:r>
      <w:r>
        <w:t xml:space="preserve"> </w:t>
      </w:r>
      <w:r>
        <w:t xml:space="preserve">(Phase 5): three items built on a</w:t>
      </w:r>
      <w:r>
        <w:t xml:space="preserve"> </w:t>
      </w:r>
      <w:r>
        <w:rPr>
          <w:i/>
          <w:iCs/>
        </w:rPr>
        <w:t xml:space="preserve">cooling</w:t>
      </w:r>
      <w:r>
        <w:t xml:space="preserve"> </w:t>
      </w:r>
      <w:r>
        <w:t xml:space="preserve">curve of a different substance (so the values and direction differ from the worksheet’s water heating curve) — identify the freezing plateau, state what happens to kinetic vs. potential energy along a sloped segment, and explain why temperature holds constant during condensation. See</w:t>
      </w:r>
      <w:r>
        <w:t xml:space="preserve"> </w:t>
      </w:r>
      <w:r>
        <w:rPr>
          <w:rStyle w:val="VerbatimChar"/>
        </w:rPr>
        <w:t xml:space="preserve">Answer_Key.docx</w:t>
      </w:r>
      <w:r>
        <w:t xml:space="preserve">.</w:t>
      </w:r>
    </w:p>
    <w:p>
      <w:r>
        <w:pict>
          <v:rect style="width:0;height:1.5pt" o:hralign="center" o:hrstd="t" o:hr="t"/>
        </w:pict>
      </w:r>
    </w:p>
    <w:bookmarkEnd w:id="903"/>
    <w:bookmarkEnd w:id="904"/>
    <w:bookmarkStart w:id="905" w:name="lesson-overview-1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PS3-1 (energy flowing into a sample is accounted for as kinetic energy → temperature change, or potential energy → phase change; identify the limit of the simple</w:t>
            </w:r>
            <w:r>
              <w:t xml:space="preserve"> </w:t>
            </w:r>
            <w:r>
              <w:t xml:space="preserve">“heat → temperature”</w:t>
            </w:r>
            <w:r>
              <w:t xml:space="preserve"> </w:t>
            </w:r>
            <w:r>
              <w:t xml:space="preserve">model)</w:t>
            </w:r>
          </w:p>
        </w:tc>
      </w:tr>
      <w:tr>
        <w:tc>
          <w:tcPr/>
          <w:p>
            <w:pPr>
              <w:pStyle w:val="Compact"/>
            </w:pPr>
            <w:r>
              <w:rPr>
                <w:b/>
                <w:bCs/>
              </w:rPr>
              <w:t xml:space="preserve">CCC focus</w:t>
            </w:r>
          </w:p>
        </w:tc>
        <w:tc>
          <w:tcPr/>
          <w:p>
            <w:pPr>
              <w:pStyle w:val="Compact"/>
            </w:pPr>
            <w:r>
              <w:t xml:space="preserve">Energy and Matter — energy that flows in is conserved and tracked: a rising temperature signals rising kinetic energy; a flat plateau signals rising potential energy as a phase change proceeds</w:t>
            </w:r>
          </w:p>
        </w:tc>
      </w:tr>
      <w:tr>
        <w:tc>
          <w:tcPr/>
          <w:p>
            <w:pPr>
              <w:pStyle w:val="Compact"/>
            </w:pPr>
            <w:r>
              <w:rPr>
                <w:b/>
                <w:bCs/>
              </w:rPr>
              <w:t xml:space="preserve">Strategy chips</w:t>
            </w:r>
          </w:p>
        </w:tc>
        <w:tc>
          <w:tcPr/>
          <w:p>
            <w:pPr>
              <w:pStyle w:val="Compact"/>
            </w:pPr>
            <w:r>
              <w:t xml:space="preserve">ACTIVE LEARNING — students generate and graph data (or drive the simulation), then physically annotate the graph to locate energy; RESTORATIVE CIRCLE — unit-opening circle to launch the Heat &amp; Energy unit</w:t>
            </w:r>
          </w:p>
        </w:tc>
      </w:tr>
      <w:tr>
        <w:tc>
          <w:tcPr/>
          <w:p>
            <w:pPr>
              <w:pStyle w:val="Compact"/>
            </w:pPr>
            <w:r>
              <w:rPr>
                <w:b/>
                <w:bCs/>
              </w:rPr>
              <w:t xml:space="preserve">Materials</w:t>
            </w:r>
          </w:p>
        </w:tc>
        <w:tc>
          <w:tcPr/>
          <w:p>
            <w:pPr>
              <w:pStyle w:val="Compact"/>
            </w:pPr>
            <w:r>
              <w:t xml:space="preserve">Hot plate or Javalab</w:t>
            </w:r>
            <w:r>
              <w:t xml:space="preserve"> </w:t>
            </w:r>
            <w:r>
              <w:rPr>
                <w:i/>
                <w:iCs/>
              </w:rPr>
              <w:t xml:space="preserve">Change of State</w:t>
            </w:r>
            <w:r>
              <w:t xml:space="preserve"> </w:t>
            </w:r>
            <w:r>
              <w:t xml:space="preserve">simulation, beaker with crushed ice, thermometer or temperature probe, stopwatch, graph paper or projected grid, calculators optional,</w:t>
            </w:r>
            <w:r>
              <w:t xml:space="preserve"> </w:t>
            </w:r>
            <w:r>
              <w:rPr>
                <w:rStyle w:val="VerbatimChar"/>
              </w:rPr>
              <w:t xml:space="preserve">figures/heating_curve_water.png</w:t>
            </w:r>
            <w:r>
              <w:t xml:space="preserve"> </w:t>
            </w:r>
            <w:r>
              <w:t xml:space="preserve">projected on screen</w:t>
            </w:r>
          </w:p>
        </w:tc>
      </w:tr>
      <w:tr>
        <w:tc>
          <w:tcPr/>
          <w:p>
            <w:pPr>
              <w:pStyle w:val="Compact"/>
            </w:pPr>
            <w:r>
              <w:rPr>
                <w:b/>
                <w:bCs/>
              </w:rPr>
              <w:t xml:space="preserve">Safety</w:t>
            </w:r>
          </w:p>
        </w:tc>
        <w:tc>
          <w:tcPr/>
          <w:p>
            <w:pPr>
              <w:pStyle w:val="Compact"/>
            </w:pPr>
            <w:r>
              <w:t xml:space="preserve">Hot plate and boiling water present a burn and scald hazard. Goggles on. Keep cords away from water. If using the wet-lab, the teacher controls the hot plate; students record. The Javalab simulation removes the burn hazard entirely and is recommended for a single-period lesson.</w:t>
            </w:r>
          </w:p>
        </w:tc>
      </w:tr>
      <w:tr>
        <w:tc>
          <w:tcPr/>
          <w:p>
            <w:pPr>
              <w:pStyle w:val="Compact"/>
            </w:pPr>
            <w:r>
              <w:rPr>
                <w:b/>
                <w:bCs/>
              </w:rPr>
              <w:t xml:space="preserve">Prior knowledge</w:t>
            </w:r>
          </w:p>
        </w:tc>
        <w:tc>
          <w:tcPr/>
          <w:p>
            <w:pPr>
              <w:pStyle w:val="Compact"/>
            </w:pPr>
            <w:r>
              <w:t xml:space="preserve">States of matter (solid, liquid, gas) and the particle model from the Matter unit; the idea that temperature is related to particle motion. Students should know the three phases and the names of the phase changes (melting, freezing, boiling/vaporization, condensation) before this lesson, though the lesson re-grounds them.</w:t>
            </w:r>
          </w:p>
        </w:tc>
      </w:tr>
    </w:tbl>
    <w:p>
      <w:pPr>
        <w:pStyle w:val="BodyText"/>
      </w:pPr>
      <w:r>
        <w:rPr>
          <w:b/>
          <w:bCs/>
        </w:rPr>
        <w:t xml:space="preserve">Lesson objectives — students can:</w:t>
      </w:r>
    </w:p>
    <w:p>
      <w:pPr>
        <w:pStyle w:val="Compact"/>
        <w:numPr>
          <w:ilvl w:val="0"/>
          <w:numId w:val="1441"/>
        </w:numPr>
      </w:pPr>
      <w:r>
        <w:t xml:space="preserve">Read a temperature-vs-time (heating or cooling) graph and identify the sloped segments and the flat plateaus.</w:t>
      </w:r>
    </w:p>
    <w:p>
      <w:pPr>
        <w:pStyle w:val="Compact"/>
        <w:numPr>
          <w:ilvl w:val="0"/>
          <w:numId w:val="1441"/>
        </w:numPr>
      </w:pPr>
      <w:r>
        <w:t xml:space="preserve">Identify each plateau as a phase change and name which two phases are present during that plateau.</w:t>
      </w:r>
    </w:p>
    <w:p>
      <w:pPr>
        <w:pStyle w:val="Compact"/>
        <w:numPr>
          <w:ilvl w:val="0"/>
          <w:numId w:val="1441"/>
        </w:numPr>
      </w:pPr>
      <w:r>
        <w:t xml:space="preserve">Explain that along a sloped segment the particles’</w:t>
      </w:r>
      <w:r>
        <w:t xml:space="preserve"> </w:t>
      </w:r>
      <w:r>
        <w:rPr>
          <w:b/>
          <w:bCs/>
        </w:rPr>
        <w:t xml:space="preserve">kinetic energy</w:t>
      </w:r>
      <w:r>
        <w:t xml:space="preserve"> </w:t>
      </w:r>
      <w:r>
        <w:t xml:space="preserve">is rising (temperature increases), and along a plateau the</w:t>
      </w:r>
      <w:r>
        <w:t xml:space="preserve"> </w:t>
      </w:r>
      <w:r>
        <w:rPr>
          <w:b/>
          <w:bCs/>
        </w:rPr>
        <w:t xml:space="preserve">potential energy</w:t>
      </w:r>
      <w:r>
        <w:t xml:space="preserve"> </w:t>
      </w:r>
      <w:r>
        <w:t xml:space="preserve">is rising (temperature is constant) as energy goes into rearranging particles.</w:t>
      </w:r>
    </w:p>
    <w:p>
      <w:pPr>
        <w:pStyle w:val="Compact"/>
        <w:numPr>
          <w:ilvl w:val="0"/>
          <w:numId w:val="1441"/>
        </w:numPr>
      </w:pPr>
      <w:r>
        <w:t xml:space="preserve">Explain, using Energy and Matter, why the temperature of boiling water stays constant even though heat continues to flow in.</w:t>
      </w:r>
    </w:p>
    <w:p>
      <w:r>
        <w:pict>
          <v:rect style="width:0;height:1.5pt" o:hralign="center" o:hrstd="t" o:hr="t"/>
        </w:pict>
      </w:r>
    </w:p>
    <w:bookmarkEnd w:id="905"/>
    <w:bookmarkStart w:id="909" w:name="phase-1-engage-0-10-min-14"/>
    <w:p>
      <w:pPr>
        <w:pStyle w:val="Heading3"/>
      </w:pPr>
      <w:r>
        <w:t xml:space="preserve">Phase 1 · Engage</w:t>
      </w:r>
      <w:r>
        <w:t xml:space="preserve"> </w:t>
      </w:r>
      <w:r>
        <w:rPr>
          <w:i/>
          <w:iCs/>
        </w:rPr>
        <w:t xml:space="preserve">(0 – 10 min)</w:t>
      </w:r>
    </w:p>
    <w:bookmarkStart w:id="906" w:name="min-opening-circle-do-now-14"/>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to open the new Heat &amp; Energy unit (see Strategy Spotlight). Everyone — teacher included — answers in one sentence:</w:t>
      </w:r>
      <w:r>
        <w:t xml:space="preserve"> </w:t>
      </w:r>
      <w:r>
        <w:rPr>
          <w:i/>
          <w:iCs/>
        </w:rPr>
        <w:t xml:space="preserve">“Tell us about a time you were waiting for something to heat up or cool down — a shower, a cup of cocoa, snow melting on the sidewalk. Did it change as fast as you expected?”</w:t>
      </w:r>
      <w:r>
        <w:t xml:space="preserve"> </w:t>
      </w:r>
      <w:r>
        <w:t xml:space="preserve">One round, every voice, pass allowed. This grounds the abstract idea of energy flow in something everyone has felt with their own hands, and it launches the unit with the message that everyone’s experience belongs in this room.</w:t>
      </w:r>
    </w:p>
    <w:p>
      <w:pPr>
        <w:pStyle w:val="BodyText"/>
      </w:pPr>
      <w:r>
        <w:t xml:space="preserve">Then post the</w:t>
      </w:r>
      <w:r>
        <w:t xml:space="preserve"> </w:t>
      </w:r>
      <w:r>
        <w:rPr>
          <w:b/>
          <w:bCs/>
        </w:rPr>
        <w:t xml:space="preserve">Do Now</w:t>
      </w:r>
      <w:r>
        <w:t xml:space="preserve">:</w:t>
      </w:r>
    </w:p>
    <w:p>
      <w:pPr>
        <w:pStyle w:val="BlockText"/>
      </w:pPr>
      <w:r>
        <w:rPr>
          <w:i/>
          <w:iCs/>
        </w:rPr>
        <w:t xml:space="preserve">“A pot of water is boiling hard on a stove turned up to maximum. A thermometer in the water reads 100 °C. You leave it boiling for five more minutes — burner still on full power. Predict: what does the thermometer read after those five minutes? Write your prediction and one sentence of reasoning.”</w:t>
      </w:r>
    </w:p>
    <w:p>
      <w:pPr>
        <w:pStyle w:val="FirstParagraph"/>
      </w:pPr>
      <w:r>
        <w:t xml:space="preserve">Give students 2 minutes to write silently, then take two or three predictions.</w:t>
      </w:r>
    </w:p>
    <w:p>
      <w:pPr>
        <w:pStyle w:val="BodyText"/>
      </w:pPr>
      <w:r>
        <w:rPr>
          <w:b/>
          <w:bCs/>
        </w:rPr>
        <w:t xml:space="preserve">Anticipated student responses to Do Now:</w:t>
      </w:r>
    </w:p>
    <w:p>
      <w:pPr>
        <w:pStyle w:val="Compact"/>
        <w:numPr>
          <w:ilvl w:val="0"/>
          <w:numId w:val="1442"/>
        </w:numPr>
      </w:pPr>
      <w:r>
        <w:t xml:space="preserve">“It goes up — like 120 or 150 °C, because you keep adding heat.”</w:t>
      </w:r>
      <w:r>
        <w:t xml:space="preserve"> </w:t>
      </w:r>
      <w:r>
        <w:t xml:space="preserve">— capture this; it is the intuitive (and incorrect) prediction the phenomenon will challenge. Do not correct yet; write it on the board to revisit.</w:t>
      </w:r>
    </w:p>
    <w:p>
      <w:pPr>
        <w:pStyle w:val="Compact"/>
        <w:numPr>
          <w:ilvl w:val="0"/>
          <w:numId w:val="1442"/>
        </w:numPr>
      </w:pPr>
      <w:r>
        <w:t xml:space="preserve">“It stays at 100 because that’s as hot as water gets.”</w:t>
      </w:r>
      <w:r>
        <w:t xml:space="preserve"> </w:t>
      </w:r>
      <w:r>
        <w:t xml:space="preserve">— close; affirm the observation, then probe:</w:t>
      </w:r>
      <w:r>
        <w:t xml:space="preserve"> </w:t>
      </w:r>
      <w:r>
        <w:rPr>
          <w:i/>
          <w:iCs/>
        </w:rPr>
        <w:t xml:space="preserve">why</w:t>
      </w:r>
      <w:r>
        <w:t xml:space="preserve"> </w:t>
      </w:r>
      <w:r>
        <w:t xml:space="preserve">is that as hot as it gets? Where does the extra heat go?</w:t>
      </w:r>
    </w:p>
    <w:p>
      <w:pPr>
        <w:pStyle w:val="Compact"/>
        <w:numPr>
          <w:ilvl w:val="0"/>
          <w:numId w:val="1442"/>
        </w:numPr>
      </w:pPr>
      <w:r>
        <w:t xml:space="preserve">“It goes down because some water turned to steam.”</w:t>
      </w:r>
      <w:r>
        <w:t xml:space="preserve"> </w:t>
      </w:r>
      <w:r>
        <w:t xml:space="preserve">— interesting; note it. The water level does drop, but the temperature of what remains is the question.</w:t>
      </w:r>
    </w:p>
    <w:bookmarkEnd w:id="906"/>
    <w:bookmarkStart w:id="907" w:name="X97aaeadddcf5b14431941f16075df5d14371ee5"/>
    <w:p>
      <w:pPr>
        <w:pStyle w:val="Heading4"/>
      </w:pPr>
      <w:r>
        <w:t xml:space="preserve">3–8 min · Phenomenon hook — the burner is on but the thermometer won’t move</w:t>
      </w:r>
    </w:p>
    <w:p>
      <w:pPr>
        <w:pStyle w:val="FirstParagraph"/>
      </w:pPr>
      <w:r>
        <w:rPr>
          <w:b/>
          <w:bCs/>
        </w:rPr>
        <w:t xml:space="preserve">Teacher actions.</w:t>
      </w:r>
      <w:r>
        <w:t xml:space="preserve"> </w:t>
      </w:r>
      <w:r>
        <w:t xml:space="preserve">Show the boiling-pot phenomenon (live on a hot plate, by short demo video, or by launching the Javalab</w:t>
      </w:r>
      <w:r>
        <w:t xml:space="preserve"> </w:t>
      </w:r>
      <w:r>
        <w:rPr>
          <w:i/>
          <w:iCs/>
        </w:rPr>
        <w:t xml:space="preserve">Change of State</w:t>
      </w:r>
      <w:r>
        <w:t xml:space="preserve"> </w:t>
      </w:r>
      <w:r>
        <w:t xml:space="preserve">simulation and dragging the heat slider to maximum). Narrate the contradiction: the burner is on full power, steam is pouring off, energy is obviously flowing into the pot — and the thermometer is frozen at 100 °C.</w:t>
      </w:r>
    </w:p>
    <w:p>
      <w:pPr>
        <w:pStyle w:val="BodyText"/>
      </w:pPr>
      <w:r>
        <w:rPr>
          <w:b/>
          <w:bCs/>
        </w:rPr>
        <w:t xml:space="preserve">Sample teacher language:</w:t>
      </w:r>
    </w:p>
    <w:p>
      <w:pPr>
        <w:pStyle w:val="BlockText"/>
      </w:pPr>
      <w:r>
        <w:t xml:space="preserve">“Watch the thermometer. The burner has not changed — it is on maximum the whole time. Energy is flowing into this pot every single second; you can feel the heat coming off it. And yet the number on the thermometer is stuck. It will not move past 100. So here is the puzzle: if I am pouring energy into this water, and the water is not getting any hotter, then where is all that energy</w:t>
      </w:r>
      <w:r>
        <w:t xml:space="preserve"> </w:t>
      </w:r>
      <w:r>
        <w:rPr>
          <w:i/>
          <w:iCs/>
        </w:rPr>
        <w:t xml:space="preserve">going</w:t>
      </w:r>
      <w:r>
        <w:t xml:space="preserve">?”</w:t>
      </w:r>
    </w:p>
    <w:p>
      <w:pPr>
        <w:pStyle w:val="FirstParagraph"/>
      </w:pPr>
      <w:r>
        <w:rPr>
          <w:b/>
          <w:bCs/>
        </w:rPr>
        <w:t xml:space="preserve">Anticipated student responses:</w:t>
      </w:r>
    </w:p>
    <w:p>
      <w:pPr>
        <w:pStyle w:val="Compact"/>
        <w:numPr>
          <w:ilvl w:val="0"/>
          <w:numId w:val="1443"/>
        </w:numPr>
      </w:pPr>
      <w:r>
        <w:t xml:space="preserve">“It’s turning into steam.”</w:t>
      </w:r>
      <w:r>
        <w:t xml:space="preserve"> </w:t>
      </w:r>
      <w:r>
        <w:t xml:space="preserve">— excellent; capture it. That is the key. Push gently: so the energy is going into</w:t>
      </w:r>
      <w:r>
        <w:t xml:space="preserve"> </w:t>
      </w:r>
      <w:r>
        <w:rPr>
          <w:i/>
          <w:iCs/>
        </w:rPr>
        <w:t xml:space="preserve">making steam</w:t>
      </w:r>
      <w:r>
        <w:t xml:space="preserve"> </w:t>
      </w:r>
      <w:r>
        <w:t xml:space="preserve">rather than</w:t>
      </w:r>
      <w:r>
        <w:t xml:space="preserve"> </w:t>
      </w:r>
      <w:r>
        <w:rPr>
          <w:i/>
          <w:iCs/>
        </w:rPr>
        <w:t xml:space="preserve">raising the temperature</w:t>
      </w:r>
      <w:r>
        <w:t xml:space="preserve"> </w:t>
      </w:r>
      <w:r>
        <w:t xml:space="preserve">— hold that thought, we will name it in Phase 3.</w:t>
      </w:r>
    </w:p>
    <w:p>
      <w:pPr>
        <w:pStyle w:val="Compact"/>
        <w:numPr>
          <w:ilvl w:val="0"/>
          <w:numId w:val="1443"/>
        </w:numPr>
      </w:pPr>
      <w:r>
        <w:t xml:space="preserve">“The heat escapes into the air.”</w:t>
      </w:r>
      <w:r>
        <w:t xml:space="preserve"> </w:t>
      </w:r>
      <w:r>
        <w:t xml:space="preserve">— partly true (some always does), but the burner is adding far more than escapes; the real answer is the phase change. Validate and steer back.</w:t>
      </w:r>
    </w:p>
    <w:p>
      <w:pPr>
        <w:pStyle w:val="Compact"/>
        <w:numPr>
          <w:ilvl w:val="0"/>
          <w:numId w:val="1443"/>
        </w:numPr>
      </w:pPr>
      <w:r>
        <w:t xml:space="preserve">“Water can’t get hotter than 100.”</w:t>
      </w:r>
      <w:r>
        <w:t xml:space="preserve"> </w:t>
      </w:r>
      <w:r>
        <w:t xml:space="preserve">— that is the rule, yes — but the question is</w:t>
      </w:r>
      <w:r>
        <w:t xml:space="preserve"> </w:t>
      </w:r>
      <w:r>
        <w:rPr>
          <w:i/>
          <w:iCs/>
        </w:rPr>
        <w:t xml:space="preserve">why</w:t>
      </w:r>
      <w:r>
        <w:t xml:space="preserve">. The answer is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temperature of boiling water stay at 100 °C no matter how much heat you add?</w:t>
      </w:r>
    </w:p>
    <w:bookmarkEnd w:id="907"/>
    <w:bookmarkStart w:id="908" w:name="min-notice-wonder-turn-and-talk-1-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boiling pot. Then:</w:t>
      </w:r>
    </w:p>
    <w:p>
      <w:pPr>
        <w:pStyle w:val="BlockText"/>
      </w:pPr>
      <w:r>
        <w:t xml:space="preserve">“Turn to your partner: the burner is still adding energy, but the temperature is not rising. Where could that energy be going if it is not making the water hotter? Try to name a specific destination — not just</w:t>
      </w:r>
      <w:r>
        <w:t xml:space="preserve"> </w:t>
      </w:r>
      <w:r>
        <w:t xml:space="preserve">‘it disappears.’</w:t>
      </w:r>
      <w:r>
        <w:t xml:space="preserve">”</w:t>
      </w:r>
    </w:p>
    <w:p>
      <w:pPr>
        <w:pStyle w:val="FirstParagraph"/>
      </w:pPr>
      <w:r>
        <w:t xml:space="preserve">Target insight (leave open if no one lands it yet): the energy is being used to pull the water molecules</w:t>
      </w:r>
      <w:r>
        <w:t xml:space="preserve"> </w:t>
      </w:r>
      <w:r>
        <w:rPr>
          <w:i/>
          <w:iCs/>
        </w:rPr>
        <w:t xml:space="preserve">apart</w:t>
      </w:r>
      <w:r>
        <w:t xml:space="preserve"> </w:t>
      </w:r>
      <w:r>
        <w:t xml:space="preserve">— to turn liquid into gas — rather than to make them move faster. Energy that pulls particles apart is stored as</w:t>
      </w:r>
      <w:r>
        <w:t xml:space="preserve"> </w:t>
      </w:r>
      <w:r>
        <w:rPr>
          <w:b/>
          <w:bCs/>
        </w:rPr>
        <w:t xml:space="preserve">potential energy</w:t>
      </w:r>
      <w:r>
        <w:t xml:space="preserve">; energy that makes them move faster shows up as temperature. We will name these in Phase 3.</w:t>
      </w:r>
    </w:p>
    <w:p>
      <w:r>
        <w:pict>
          <v:rect style="width:0;height:1.5pt" o:hralign="center" o:hrstd="t" o:hr="t"/>
        </w:pict>
      </w:r>
    </w:p>
    <w:bookmarkEnd w:id="908"/>
    <w:bookmarkEnd w:id="909"/>
    <w:bookmarkStart w:id="917" w:name="phase-2-explore-10-30-min-14"/>
    <w:p>
      <w:pPr>
        <w:pStyle w:val="Heading3"/>
      </w:pPr>
      <w:r>
        <w:t xml:space="preserve">Phase 2 · Explore</w:t>
      </w:r>
      <w:r>
        <w:t xml:space="preserve"> </w:t>
      </w:r>
      <w:r>
        <w:rPr>
          <w:i/>
          <w:iCs/>
        </w:rPr>
        <w:t xml:space="preserve">(10 – 30 min)</w:t>
      </w:r>
    </w:p>
    <w:bookmarkStart w:id="910" w:name="X67c7b014e5aaf87c70994f9d60a1e0346e3a535"/>
    <w:p>
      <w:pPr>
        <w:pStyle w:val="Heading4"/>
      </w:pPr>
      <w:r>
        <w:t xml:space="preserve">10–15 min · ACTIVE LEARNING — generate the heating curve (data before vocabulary)</w:t>
      </w:r>
    </w:p>
    <w:p>
      <w:pPr>
        <w:pStyle w:val="FirstParagraph"/>
      </w:pPr>
      <w:r>
        <w:rPr>
          <w:b/>
          <w:bCs/>
        </w:rPr>
        <w:t xml:space="preserve">Before any formal vocabulary is introduced</w:t>
      </w:r>
      <w:r>
        <w:t xml:space="preserve">, students generate the temperature-vs-time data themselves — either by running the ice → steam heating in the beaker (teacher operates the hot plate, students time and record) or by driving the Javalab</w:t>
      </w:r>
      <w:r>
        <w:t xml:space="preserve"> </w:t>
      </w:r>
      <w:r>
        <w:rPr>
          <w:i/>
          <w:iCs/>
        </w:rPr>
        <w:t xml:space="preserve">Change of State</w:t>
      </w:r>
      <w:r>
        <w:t xml:space="preserve"> </w:t>
      </w:r>
      <w:r>
        <w:t xml:space="preserve">simulation. Either way, the students produce the data; they are not handed a finished graph.</w:t>
      </w:r>
    </w:p>
    <w:p>
      <w:pPr>
        <w:pStyle w:val="BodyText"/>
      </w:pPr>
      <w:r>
        <w:t xml:space="preserve">The recording task (students fill this in on the worksheet):</w:t>
      </w:r>
    </w:p>
    <w:p>
      <w:pPr>
        <w:pStyle w:val="BlockText"/>
      </w:pPr>
      <w:r>
        <w:rPr>
          <w:i/>
          <w:iCs/>
        </w:rPr>
        <w:t xml:space="preserve">“Start with ice. Heat at a steady rate. Every 30 seconds, write down the temperature. Keep going until the sample is well past boiling. Do NOT stop recording when the temperature stops changing — those moments are the most important data points.”</w:t>
      </w:r>
    </w:p>
    <w:p>
      <w:pPr>
        <w:pStyle w:val="FirstParagraph"/>
      </w:pPr>
      <w:r>
        <w:rPr>
          <w:b/>
          <w:bCs/>
        </w:rPr>
        <w:t xml:space="preserve">Teacher facilitation language (circulate):</w:t>
      </w:r>
    </w:p>
    <w:p>
      <w:pPr>
        <w:pStyle w:val="BlockText"/>
      </w:pPr>
      <w:r>
        <w:t xml:space="preserve">“I see your temperature climbing — good. Now watch what happens as it gets near zero. Keep recording even if the number stops moving. A flat stretch in your data is not a mistake; it is the discovery.”</w:t>
      </w:r>
    </w:p>
    <w:p>
      <w:pPr>
        <w:pStyle w:val="BlockText"/>
      </w:pPr>
      <w:r>
        <w:t xml:space="preserve">“You are the one collecting this data — own it. When you graph it in a minute, the shape will tell a story. Predict now: how many times do you think the line will go flat?”</w:t>
      </w:r>
    </w:p>
    <w:p>
      <w:pPr>
        <w:pStyle w:val="FirstParagraph"/>
      </w:pPr>
      <w:r>
        <w:rPr>
          <w:b/>
          <w:bCs/>
        </w:rPr>
        <w:t xml:space="preserve">Anticipated student responses during data collection:</w:t>
      </w:r>
    </w:p>
    <w:p>
      <w:pPr>
        <w:pStyle w:val="Compact"/>
        <w:numPr>
          <w:ilvl w:val="0"/>
          <w:numId w:val="1444"/>
        </w:numPr>
      </w:pPr>
      <w:r>
        <w:t xml:space="preserve">“The temperature stopped going up but the ice is still melting — should I keep writing the same number?”</w:t>
      </w:r>
      <w:r>
        <w:t xml:space="preserve"> </w:t>
      </w:r>
      <w:r>
        <w:t xml:space="preserve">— yes, absolutely. That repeated number is the plateau. Write every reading.</w:t>
      </w:r>
    </w:p>
    <w:p>
      <w:pPr>
        <w:pStyle w:val="Compact"/>
        <w:numPr>
          <w:ilvl w:val="0"/>
          <w:numId w:val="1444"/>
        </w:numPr>
      </w:pPr>
      <w:r>
        <w:t xml:space="preserve">“My number jumped around at 100.”</w:t>
      </w:r>
      <w:r>
        <w:t xml:space="preserve"> </w:t>
      </w:r>
      <w:r>
        <w:t xml:space="preserve">— boiling is turbulent; record what you read and we will smooth it on the graph. The plateau is real even if individual readings wobble.</w:t>
      </w:r>
    </w:p>
    <w:p>
      <w:pPr>
        <w:pStyle w:val="Compact"/>
        <w:numPr>
          <w:ilvl w:val="0"/>
          <w:numId w:val="1444"/>
        </w:numPr>
      </w:pPr>
      <w:r>
        <w:t xml:space="preserve">“Why isn’t it going up evenly?”</w:t>
      </w:r>
      <w:r>
        <w:t xml:space="preserve"> </w:t>
      </w:r>
      <w:r>
        <w:t xml:space="preserve">— perfect observation to hold. The unevenness is the whole point of today.</w:t>
      </w:r>
    </w:p>
    <w:bookmarkEnd w:id="910"/>
    <w:bookmarkStart w:id="914" w:name="Xa9df78d7751ad06ce28b4615a2d257459e0b414"/>
    <w:p>
      <w:pPr>
        <w:pStyle w:val="Heading4"/>
      </w:pPr>
      <w:r>
        <w:t xml:space="preserve">15–22 min · Initial Model — graph the data and describe its shape</w:t>
      </w:r>
    </w:p>
    <w:p>
      <w:pPr>
        <w:pStyle w:val="FirstParagraph"/>
      </w:pPr>
      <w:r>
        <w:rPr>
          <w:b/>
          <w:bCs/>
        </w:rPr>
        <w:t xml:space="preserve">Prompt on the board:</w:t>
      </w:r>
    </w:p>
    <w:p>
      <w:pPr>
        <w:pStyle w:val="BlockText"/>
      </w:pPr>
      <w:r>
        <w:rPr>
          <w:i/>
          <w:iCs/>
        </w:rPr>
        <w:t xml:space="preserve">“Plot your data: temperature (y-axis) vs. time (x-axis). Connect the points. Then, before we name anything, describe the shape in words: where does the line go up? Where does it go flat? How many flat parts are there?”</w:t>
      </w:r>
    </w:p>
    <w:p>
      <w:pPr>
        <w:pStyle w:val="FirstParagraph"/>
      </w:pPr>
      <w:r>
        <w:t xml:space="preserve">Students plot individually for 3–4 minutes, then compare with a partner. Most class data will show the now-classic shape: a rise, a flat stretch near 0 °C, a rise, a longer flat stretch at 100 °C, and a final rise.</w:t>
      </w:r>
    </w:p>
    <w:p>
      <w:pPr>
        <w:pStyle w:val="BodyText"/>
      </w:pPr>
      <w:r>
        <w:t xml:space="preserve">Project the reference figure so students can compare their hand-drawn graph to the idealized version:</w:t>
      </w:r>
    </w:p>
    <w:p>
      <w:pPr>
        <w:pStyle w:val="CaptionedFigure"/>
      </w:pPr>
      <w:r>
        <w:drawing>
          <wp:inline>
            <wp:extent cx="5321808" cy="3767328"/>
            <wp:effectExtent b="0" l="0" r="0" t="0"/>
            <wp:docPr descr="Temperature-vs-time heating curve for water heated at a constant rate from ice to steam. The purple line rises through five labeled segments A–E. Segment A: solid ice warming from −20 °C to 0 °C (sloped). Segment B: a flat plateau at 0 °C shaded blue, labeled ‘melting (solid+liquid)’. Segment C: liquid water warming from 0 °C to 100 °C (sloped). Segment D: a longer flat plateau at 100 °C shaded orange, labeled ‘boiling (liquid+gas)’. Segment E: gas/steam warming above 100 °C (sloped). Sloped segments are annotated ‘KE rising (temperature up)’ and the plateaus are annotated ‘PE rising (temperature constant)’. The y-axis is temperature in degrees Celsius; the x-axis is time / heat added at a constant rate." title="" id="912" name="Picture"/>
            <a:graphic>
              <a:graphicData uri="http://schemas.openxmlformats.org/drawingml/2006/picture">
                <pic:pic>
                  <pic:nvPicPr>
                    <pic:cNvPr descr="/Users/hoopie/Projects/Curricula/Publisher_Ready_Curriculum/02_Chemistry_East_Meadow_Refactor/03_Heat_and_Energy/01_Heating_and_Cooling_Curves/figures/heating_curve_water.png" id="913" name="Picture"/>
                    <pic:cNvPicPr>
                      <a:picLocks noChangeArrowheads="1" noChangeAspect="1"/>
                    </pic:cNvPicPr>
                  </pic:nvPicPr>
                  <pic:blipFill>
                    <a:blip r:embed="rId911"/>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The purple line rises through five labeled segments A–E. Segment A: solid ice warming from −20 °C to 0 °C (sloped). Segment B: a flat plateau at 0 °C shaded blue, labeled</w:t>
      </w:r>
      <w:r>
        <w:t xml:space="preserve"> </w:t>
      </w:r>
      <w:r>
        <w:t xml:space="preserve">‘melting (solid+liquid)’</w:t>
      </w:r>
      <w:r>
        <w:t xml:space="preserve">. Segment C: liquid water warming from 0 °C to 100 °C (sloped). Segment D: a longer flat plateau at 100 °C shaded orange, labeled</w:t>
      </w:r>
      <w:r>
        <w:t xml:space="preserve"> </w:t>
      </w:r>
      <w:r>
        <w:t xml:space="preserve">‘boiling (liquid+gas)’</w:t>
      </w:r>
      <w:r>
        <w:t xml:space="preserve">. Segment E: gas/steam warming above 100 °C (sloped). Sloped segments are annotated</w:t>
      </w:r>
      <w:r>
        <w:t xml:space="preserve"> </w:t>
      </w:r>
      <w:r>
        <w:t xml:space="preserve">‘KE rising (temperature up)’</w:t>
      </w:r>
      <w:r>
        <w:t xml:space="preserve"> </w:t>
      </w:r>
      <w:r>
        <w:t xml:space="preserve">and the plateaus are annotated</w:t>
      </w:r>
      <w:r>
        <w:t xml:space="preserve"> </w:t>
      </w:r>
      <w:r>
        <w:t xml:space="preserve">‘PE rising (temperature constant)’</w:t>
      </w:r>
      <w:r>
        <w:t xml:space="preserve">. The y-axis is temperature in degrees Celsius; the x-axis is time / heat added at a constant rate.</w:t>
      </w:r>
    </w:p>
    <w:p>
      <w:pPr>
        <w:pStyle w:val="BodyText"/>
      </w:pPr>
      <w:r>
        <w:rPr>
          <w:b/>
          <w:bCs/>
        </w:rPr>
        <w:t xml:space="preserve">Teacher facilitation language:</w:t>
      </w:r>
    </w:p>
    <w:p>
      <w:pPr>
        <w:pStyle w:val="BlockText"/>
      </w:pPr>
      <w:r>
        <w:t xml:space="preserve">“Compare your graph to this one. Did your line go flat in the same two places? At what temperatures? Those two flat stretches are the heart of today’s lesson.”</w:t>
      </w:r>
    </w:p>
    <w:p>
      <w:pPr>
        <w:pStyle w:val="BlockText"/>
      </w:pPr>
      <w:r>
        <w:t xml:space="preserve">“Look at your partner’s graph. Did they draw two flat parts or one? Where exactly did each flat part happen — at what temperature?”</w:t>
      </w:r>
    </w:p>
    <w:p>
      <w:pPr>
        <w:pStyle w:val="FirstParagraph"/>
      </w:pPr>
      <w:r>
        <w:rPr>
          <w:b/>
          <w:bCs/>
        </w:rPr>
        <w:t xml:space="preserve">Anticipated student responses:</w:t>
      </w:r>
    </w:p>
    <w:p>
      <w:pPr>
        <w:pStyle w:val="Compact"/>
        <w:numPr>
          <w:ilvl w:val="0"/>
          <w:numId w:val="1445"/>
        </w:numPr>
      </w:pPr>
      <w:r>
        <w:t xml:space="preserve">“I only got one flat part — I missed the one at zero because I started with cold water, not ice.”</w:t>
      </w:r>
      <w:r>
        <w:t xml:space="preserve"> </w:t>
      </w:r>
      <w:r>
        <w:t xml:space="preserve">— great diagnosis; that is exactly why we start with ice. The melting plateau only appears if you begin below 0 °C.</w:t>
      </w:r>
    </w:p>
    <w:p>
      <w:pPr>
        <w:pStyle w:val="Compact"/>
        <w:numPr>
          <w:ilvl w:val="0"/>
          <w:numId w:val="1445"/>
        </w:numPr>
      </w:pPr>
      <w:r>
        <w:t xml:space="preserve">“The flat part at 100 is way longer than the one at 0.”</w:t>
      </w:r>
      <w:r>
        <w:t xml:space="preserve"> </w:t>
      </w:r>
      <w:r>
        <w:t xml:space="preserve">— excellent observation; it takes much more energy to boil water than to melt the same amount of ice. Hold that — it connects to why boiling</w:t>
      </w:r>
      <w:r>
        <w:t xml:space="preserve"> </w:t>
      </w:r>
      <w:r>
        <w:t xml:space="preserve">‘wastes’</w:t>
      </w:r>
      <w:r>
        <w:t xml:space="preserve"> </w:t>
      </w:r>
      <w:r>
        <w:t xml:space="preserve">so much energy without heating.</w:t>
      </w:r>
    </w:p>
    <w:p>
      <w:pPr>
        <w:pStyle w:val="Compact"/>
        <w:numPr>
          <w:ilvl w:val="0"/>
          <w:numId w:val="1445"/>
        </w:numPr>
      </w:pPr>
      <w:r>
        <w:t xml:space="preserve">“Mine rises, goes flat, rises, goes flat, rises — five parts.”</w:t>
      </w:r>
      <w:r>
        <w:t xml:space="preserve"> </w:t>
      </w:r>
      <w:r>
        <w:t xml:space="preserve">— perfect. Five segments, two of them flat. Those two flat segments are where the puzzle lives.</w:t>
      </w:r>
    </w:p>
    <w:bookmarkEnd w:id="914"/>
    <w:bookmarkStart w:id="915" w:name="Xdbd7644a5d55b7091bd661d14cd641ff26de49d"/>
    <w:p>
      <w:pPr>
        <w:pStyle w:val="Heading4"/>
      </w:pPr>
      <w:r>
        <w:t xml:space="preserve">22–30 min · Investigation — label the segments and locate the energy</w:t>
      </w:r>
    </w:p>
    <w:p>
      <w:pPr>
        <w:pStyle w:val="FirstParagraph"/>
      </w:pPr>
      <w:r>
        <w:t xml:space="preserve">Groups of three or four work through a structured analysis of the heating curve. Each student annotates their own graph (and the reference figure) and then compares with the group.</w:t>
      </w:r>
    </w:p>
    <w:p>
      <w:pPr>
        <w:pStyle w:val="BodyText"/>
      </w:pPr>
      <w:r>
        <w:rPr>
          <w:b/>
          <w:bCs/>
        </w:rPr>
        <w:t xml:space="preserve">Investigation tasks (on the worksheet):</w:t>
      </w:r>
    </w:p>
    <w:p>
      <w:pPr>
        <w:pStyle w:val="BodyText"/>
      </w:pPr>
      <w:r>
        <w:rPr>
          <w:b/>
          <w:bCs/>
        </w:rPr>
        <w:t xml:space="preserve">Task 1 — Label the five segments.</w:t>
      </w:r>
      <w:r>
        <w:t xml:space="preserve"> </w:t>
      </w:r>
      <w:r>
        <w:t xml:space="preserve">For each segment A–E, name the phase(s) of water 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What is happening</w:t>
            </w:r>
          </w:p>
        </w:tc>
        <w:tc>
          <w:tcPr/>
          <w:p>
            <w:pPr>
              <w:pStyle w:val="Compact"/>
            </w:pPr>
            <w:r>
              <w:t xml:space="preserve">Phase(s) present</w:t>
            </w:r>
          </w:p>
        </w:tc>
      </w:tr>
      <w:tr>
        <w:tc>
          <w:tcPr/>
          <w:p>
            <w:pPr>
              <w:pStyle w:val="Compact"/>
            </w:pPr>
            <w:r>
              <w:t xml:space="preserve">A (rising, below 0 °C)</w:t>
            </w:r>
          </w:p>
        </w:tc>
        <w:tc>
          <w:tcPr/>
          <w:p>
            <w:pPr>
              <w:pStyle w:val="Compact"/>
            </w:pPr>
            <w:r>
              <w:t xml:space="preserve">ice warming up</w:t>
            </w:r>
          </w:p>
        </w:tc>
        <w:tc>
          <w:tcPr/>
          <w:p>
            <w:pPr>
              <w:pStyle w:val="Compact"/>
            </w:pPr>
            <w:r>
              <w:t xml:space="preserve">solid</w:t>
            </w:r>
          </w:p>
        </w:tc>
      </w:tr>
      <w:tr>
        <w:tc>
          <w:tcPr/>
          <w:p>
            <w:pPr>
              <w:pStyle w:val="Compact"/>
            </w:pPr>
            <w:r>
              <w:t xml:space="preserve">B (flat, at 0 °C)</w:t>
            </w:r>
          </w:p>
        </w:tc>
        <w:tc>
          <w:tcPr/>
          <w:p>
            <w:pPr>
              <w:pStyle w:val="Compact"/>
            </w:pPr>
            <w:r>
              <w:t xml:space="preserve">melting</w:t>
            </w:r>
          </w:p>
        </w:tc>
        <w:tc>
          <w:tcPr/>
          <w:p>
            <w:pPr>
              <w:pStyle w:val="Compact"/>
            </w:pPr>
            <w:r>
              <w:t xml:space="preserve">solid + liquid</w:t>
            </w:r>
          </w:p>
        </w:tc>
      </w:tr>
      <w:tr>
        <w:tc>
          <w:tcPr/>
          <w:p>
            <w:pPr>
              <w:pStyle w:val="Compact"/>
            </w:pPr>
            <w:r>
              <w:t xml:space="preserve">C (rising, 0–100 °C)</w:t>
            </w:r>
          </w:p>
        </w:tc>
        <w:tc>
          <w:tcPr/>
          <w:p>
            <w:pPr>
              <w:pStyle w:val="Compact"/>
            </w:pPr>
            <w:r>
              <w:t xml:space="preserve">liquid warming up</w:t>
            </w:r>
          </w:p>
        </w:tc>
        <w:tc>
          <w:tcPr/>
          <w:p>
            <w:pPr>
              <w:pStyle w:val="Compact"/>
            </w:pPr>
            <w:r>
              <w:t xml:space="preserve">liquid</w:t>
            </w:r>
          </w:p>
        </w:tc>
      </w:tr>
      <w:tr>
        <w:tc>
          <w:tcPr/>
          <w:p>
            <w:pPr>
              <w:pStyle w:val="Compact"/>
            </w:pPr>
            <w:r>
              <w:t xml:space="preserve">D (flat, at 100 °C)</w:t>
            </w:r>
          </w:p>
        </w:tc>
        <w:tc>
          <w:tcPr/>
          <w:p>
            <w:pPr>
              <w:pStyle w:val="Compact"/>
            </w:pPr>
            <w:r>
              <w:t xml:space="preserve">boiling</w:t>
            </w:r>
          </w:p>
        </w:tc>
        <w:tc>
          <w:tcPr/>
          <w:p>
            <w:pPr>
              <w:pStyle w:val="Compact"/>
            </w:pPr>
            <w:r>
              <w:t xml:space="preserve">liquid + gas</w:t>
            </w:r>
          </w:p>
        </w:tc>
      </w:tr>
      <w:tr>
        <w:tc>
          <w:tcPr/>
          <w:p>
            <w:pPr>
              <w:pStyle w:val="Compact"/>
            </w:pPr>
            <w:r>
              <w:t xml:space="preserve">E (rising, above 100 °C)</w:t>
            </w:r>
          </w:p>
        </w:tc>
        <w:tc>
          <w:tcPr/>
          <w:p>
            <w:pPr>
              <w:pStyle w:val="Compact"/>
            </w:pPr>
            <w:r>
              <w:t xml:space="preserve">steam warming up</w:t>
            </w:r>
          </w:p>
        </w:tc>
        <w:tc>
          <w:tcPr/>
          <w:p>
            <w:pPr>
              <w:pStyle w:val="Compact"/>
            </w:pPr>
            <w:r>
              <w:t xml:space="preserve">gas</w:t>
            </w:r>
          </w:p>
        </w:tc>
      </w:tr>
    </w:tbl>
    <w:p>
      <w:pPr>
        <w:pStyle w:val="BodyText"/>
      </w:pPr>
      <w:r>
        <w:rPr>
          <w:b/>
          <w:bCs/>
        </w:rPr>
        <w:t xml:space="preserve">Task 2 — Find the two phase changes.</w:t>
      </w:r>
      <w:r>
        <w:t xml:space="preserve"> </w:t>
      </w:r>
      <w:r>
        <w:t xml:space="preserve">Circle the two flat plateaus. Which phase change is each one? (B = melting; D = boiling/vaporization.)</w:t>
      </w:r>
    </w:p>
    <w:p>
      <w:pPr>
        <w:pStyle w:val="BodyText"/>
      </w:pPr>
      <w:r>
        <w:rPr>
          <w:b/>
          <w:bCs/>
        </w:rPr>
        <w:t xml:space="preserve">Task 3 — Sort the energy.</w:t>
      </w:r>
      <w:r>
        <w:t xml:space="preserve"> </w:t>
      </w:r>
      <w:r>
        <w:t xml:space="preserve">For each segment, decide: is the</w:t>
      </w:r>
      <w:r>
        <w:t xml:space="preserve"> </w:t>
      </w:r>
      <w:r>
        <w:rPr>
          <w:i/>
          <w:iCs/>
        </w:rPr>
        <w:t xml:space="preserve">temperature</w:t>
      </w:r>
      <w:r>
        <w:t xml:space="preserve"> </w:t>
      </w:r>
      <w:r>
        <w:t xml:space="preserve">changing? If temperature is changing, the particles are speeding up or slowing down (kinetic energy is changing). If temperature is constant, the energy is going somewhere else (potential energy — the particles are being pulled apart or together).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Temperature changing?</w:t>
            </w:r>
          </w:p>
        </w:tc>
        <w:tc>
          <w:tcPr/>
          <w:p>
            <w:pPr>
              <w:pStyle w:val="Compact"/>
            </w:pPr>
            <w:r>
              <w:t xml:space="preserve">Energy going to…</w:t>
            </w:r>
          </w:p>
        </w:tc>
      </w:tr>
      <w:tr>
        <w:tc>
          <w:tcPr/>
          <w:p>
            <w:pPr>
              <w:pStyle w:val="Compact"/>
            </w:pPr>
            <w:r>
              <w:t xml:space="preserve">A</w:t>
            </w:r>
          </w:p>
        </w:tc>
        <w:tc>
          <w:tcPr/>
          <w:p>
            <w:pPr>
              <w:pStyle w:val="Compact"/>
            </w:pPr>
            <w:r>
              <w:t xml:space="preserve">yes</w:t>
            </w:r>
          </w:p>
        </w:tc>
        <w:tc>
          <w:tcPr/>
          <w:p>
            <w:pPr>
              <w:pStyle w:val="Compact"/>
            </w:pPr>
            <w:r>
              <w:t xml:space="preserve">kinetic (particles speed up)</w:t>
            </w:r>
          </w:p>
        </w:tc>
      </w:tr>
      <w:tr>
        <w:tc>
          <w:tcPr/>
          <w:p>
            <w:pPr>
              <w:pStyle w:val="Compact"/>
            </w:pPr>
            <w:r>
              <w:t xml:space="preserve">B</w:t>
            </w:r>
          </w:p>
        </w:tc>
        <w:tc>
          <w:tcPr/>
          <w:p>
            <w:pPr>
              <w:pStyle w:val="Compact"/>
            </w:pPr>
            <w:r>
              <w:t xml:space="preserve">no (flat)</w:t>
            </w:r>
          </w:p>
        </w:tc>
        <w:tc>
          <w:tcPr/>
          <w:p>
            <w:pPr>
              <w:pStyle w:val="Compact"/>
            </w:pPr>
            <w:r>
              <w:t xml:space="preserve">potential (particles separating as solid → liquid)</w:t>
            </w:r>
          </w:p>
        </w:tc>
      </w:tr>
      <w:tr>
        <w:tc>
          <w:tcPr/>
          <w:p>
            <w:pPr>
              <w:pStyle w:val="Compact"/>
            </w:pPr>
            <w:r>
              <w:t xml:space="preserve">C</w:t>
            </w:r>
          </w:p>
        </w:tc>
        <w:tc>
          <w:tcPr/>
          <w:p>
            <w:pPr>
              <w:pStyle w:val="Compact"/>
            </w:pPr>
            <w:r>
              <w:t xml:space="preserve">yes</w:t>
            </w:r>
          </w:p>
        </w:tc>
        <w:tc>
          <w:tcPr/>
          <w:p>
            <w:pPr>
              <w:pStyle w:val="Compact"/>
            </w:pPr>
            <w:r>
              <w:t xml:space="preserve">kinetic</w:t>
            </w:r>
          </w:p>
        </w:tc>
      </w:tr>
      <w:tr>
        <w:tc>
          <w:tcPr/>
          <w:p>
            <w:pPr>
              <w:pStyle w:val="Compact"/>
            </w:pPr>
            <w:r>
              <w:t xml:space="preserve">D</w:t>
            </w:r>
          </w:p>
        </w:tc>
        <w:tc>
          <w:tcPr/>
          <w:p>
            <w:pPr>
              <w:pStyle w:val="Compact"/>
            </w:pPr>
            <w:r>
              <w:t xml:space="preserve">no (flat)</w:t>
            </w:r>
          </w:p>
        </w:tc>
        <w:tc>
          <w:tcPr/>
          <w:p>
            <w:pPr>
              <w:pStyle w:val="Compact"/>
            </w:pPr>
            <w:r>
              <w:t xml:space="preserve">potential (particles separating as liquid → gas)</w:t>
            </w:r>
          </w:p>
        </w:tc>
      </w:tr>
      <w:tr>
        <w:tc>
          <w:tcPr/>
          <w:p>
            <w:pPr>
              <w:pStyle w:val="Compact"/>
            </w:pPr>
            <w:r>
              <w:t xml:space="preserve">E</w:t>
            </w:r>
          </w:p>
        </w:tc>
        <w:tc>
          <w:tcPr/>
          <w:p>
            <w:pPr>
              <w:pStyle w:val="Compact"/>
            </w:pPr>
            <w:r>
              <w:t xml:space="preserve">yes</w:t>
            </w:r>
          </w:p>
        </w:tc>
        <w:tc>
          <w:tcPr/>
          <w:p>
            <w:pPr>
              <w:pStyle w:val="Compact"/>
            </w:pPr>
            <w:r>
              <w:t xml:space="preserve">kinetic</w:t>
            </w:r>
          </w:p>
        </w:tc>
      </w:tr>
    </w:tbl>
    <w:p>
      <w:pPr>
        <w:pStyle w:val="BodyText"/>
      </w:pPr>
      <w:r>
        <w:rPr>
          <w:b/>
          <w:bCs/>
        </w:rPr>
        <w:t xml:space="preserve">Teacher facilitation prompts (circulate):</w:t>
      </w:r>
    </w:p>
    <w:p>
      <w:pPr>
        <w:pStyle w:val="BlockText"/>
      </w:pPr>
      <w:r>
        <w:t xml:space="preserve">“On segment C the line is sloped — what is the temperature doing? Rising. So the particles are moving faster. Where is the energy going? Into making them move — that’s kinetic energy.”</w:t>
      </w:r>
    </w:p>
    <w:p>
      <w:pPr>
        <w:pStyle w:val="BlockText"/>
      </w:pPr>
      <w:r>
        <w:t xml:space="preserve">“On segment D the line is flat — the temperature is NOT changing even though heat is still flowing in. So the energy is NOT making particles move faster. Where is it going? Into pulling the liquid molecules apart to make a gas. That stored energy is potential energy.”</w:t>
      </w:r>
    </w:p>
    <w:p>
      <w:pPr>
        <w:pStyle w:val="BlockText"/>
      </w:pPr>
      <w:r>
        <w:t xml:space="preserve">“Here is the connection to our phenomenon: segment D</w:t>
      </w:r>
      <w:r>
        <w:t xml:space="preserve"> </w:t>
      </w:r>
      <w:r>
        <w:rPr>
          <w:i/>
          <w:iCs/>
        </w:rPr>
        <w:t xml:space="preserve">is</w:t>
      </w:r>
      <w:r>
        <w:t xml:space="preserve"> </w:t>
      </w:r>
      <w:r>
        <w:t xml:space="preserve">the boiling pot. The thermometer stuck at 100 °C is this flat plateau. Now you can say where the energy is going.”</w:t>
      </w:r>
    </w:p>
    <w:p>
      <w:pPr>
        <w:pStyle w:val="FirstParagraph"/>
      </w:pPr>
      <w:r>
        <w:rPr>
          <w:b/>
          <w:bCs/>
        </w:rPr>
        <w:t xml:space="preserve">Anticipated student responses:</w:t>
      </w:r>
    </w:p>
    <w:p>
      <w:pPr>
        <w:pStyle w:val="Compact"/>
        <w:numPr>
          <w:ilvl w:val="0"/>
          <w:numId w:val="1446"/>
        </w:numPr>
      </w:pPr>
      <w:r>
        <w:t xml:space="preserve">“On the flat parts the energy just disappears.”</w:t>
      </w:r>
      <w:r>
        <w:t xml:space="preserve"> </w:t>
      </w:r>
      <w:r>
        <w:t xml:space="preserve">— gently correct: energy is never lost. On a flat part, the energy is being</w:t>
      </w:r>
      <w:r>
        <w:t xml:space="preserve"> </w:t>
      </w:r>
      <w:r>
        <w:rPr>
          <w:i/>
          <w:iCs/>
        </w:rPr>
        <w:t xml:space="preserve">stored</w:t>
      </w:r>
      <w:r>
        <w:t xml:space="preserve"> </w:t>
      </w:r>
      <w:r>
        <w:t xml:space="preserve">as potential energy in the new arrangement of particles. It is not gone; it is hidden in the phase change.</w:t>
      </w:r>
    </w:p>
    <w:p>
      <w:pPr>
        <w:pStyle w:val="Compact"/>
        <w:numPr>
          <w:ilvl w:val="0"/>
          <w:numId w:val="1446"/>
        </w:numPr>
      </w:pPr>
      <w:r>
        <w:t xml:space="preserve">“Why does melting need energy at all if the temperature doesn’t go up?”</w:t>
      </w:r>
      <w:r>
        <w:t xml:space="preserve"> </w:t>
      </w:r>
      <w:r>
        <w:t xml:space="preserve">— because pulling solid particles loose from their fixed positions takes energy, even though that energy doesn’t speed them up. That is the definition of a potential-energy change.</w:t>
      </w:r>
    </w:p>
    <w:p>
      <w:pPr>
        <w:pStyle w:val="Compact"/>
        <w:numPr>
          <w:ilvl w:val="0"/>
          <w:numId w:val="1446"/>
        </w:numPr>
      </w:pPr>
      <w:r>
        <w:t xml:space="preserve">“So kinetic = temperature and potential = phase change?”</w:t>
      </w:r>
      <w:r>
        <w:t xml:space="preserve"> </w:t>
      </w:r>
      <w:r>
        <w:t xml:space="preserve">— that is exactly the pattern we are building. Sloped = kinetic = temperature change; flat = potential = phase change.</w:t>
      </w:r>
    </w:p>
    <w:bookmarkEnd w:id="915"/>
    <w:bookmarkStart w:id="916" w:name="min-reconnect-surface-the-pattern-2"/>
    <w:p>
      <w:pPr>
        <w:pStyle w:val="Heading4"/>
      </w:pPr>
      <w:r>
        <w:t xml:space="preserve">28–30 min · Reconnect + surface the pattern</w:t>
      </w:r>
    </w:p>
    <w:p>
      <w:pPr>
        <w:pStyle w:val="FirstParagraph"/>
      </w:pPr>
      <w:r>
        <w:t xml:space="preserve">Bring groups back together. Ask one group to put their segment table on the board. Ask the class:</w:t>
      </w:r>
    </w:p>
    <w:p>
      <w:pPr>
        <w:pStyle w:val="BlockText"/>
      </w:pPr>
      <w:r>
        <w:t xml:space="preserve">“Look at every segment. What do all the</w:t>
      </w:r>
      <w:r>
        <w:t xml:space="preserve"> </w:t>
      </w:r>
      <w:r>
        <w:rPr>
          <w:i/>
          <w:iCs/>
        </w:rPr>
        <w:t xml:space="preserve">sloped</w:t>
      </w:r>
      <w:r>
        <w:t xml:space="preserve"> </w:t>
      </w:r>
      <w:r>
        <w:t xml:space="preserve">segments have in common? What do both</w:t>
      </w:r>
      <w:r>
        <w:t xml:space="preserve"> </w:t>
      </w:r>
      <w:r>
        <w:rPr>
          <w:i/>
          <w:iCs/>
        </w:rPr>
        <w:t xml:space="preserve">flat</w:t>
      </w:r>
      <w:r>
        <w:t xml:space="preserve"> </w:t>
      </w:r>
      <w:r>
        <w:t xml:space="preserve">segments have in common?”</w:t>
      </w:r>
    </w:p>
    <w:p>
      <w:pPr>
        <w:pStyle w:val="FirstParagraph"/>
      </w:pPr>
      <w:r>
        <w:t xml:space="preserve">Surface the key pattern: every sloped segment is a temperature change with no phase change (energy → kinetic). Every flat segment is a phase change with no temperature change (energy → potential). The energy flowing in is always accounted for — it either speeds particles up or pulls them apart. That is the Energy and Matter CCC made visible on a graph.</w:t>
      </w:r>
    </w:p>
    <w:p>
      <w:r>
        <w:pict>
          <v:rect style="width:0;height:1.5pt" o:hralign="center" o:hrstd="t" o:hr="t"/>
        </w:pict>
      </w:r>
    </w:p>
    <w:bookmarkEnd w:id="916"/>
    <w:bookmarkEnd w:id="917"/>
    <w:bookmarkStart w:id="920" w:name="phase-3-explain-30-36-min-14"/>
    <w:p>
      <w:pPr>
        <w:pStyle w:val="Heading3"/>
      </w:pPr>
      <w:r>
        <w:t xml:space="preserve">Phase 3 · Explain</w:t>
      </w:r>
      <w:r>
        <w:t xml:space="preserve"> </w:t>
      </w:r>
      <w:r>
        <w:rPr>
          <w:i/>
          <w:iCs/>
        </w:rPr>
        <w:t xml:space="preserve">(30 – 36 min)</w:t>
      </w:r>
    </w:p>
    <w:bookmarkStart w:id="918" w:name="min-turn-and-talk-2-class-consensus-14"/>
    <w:p>
      <w:pPr>
        <w:pStyle w:val="Heading4"/>
      </w:pPr>
      <w:r>
        <w:t xml:space="preserve">30–33 min · Turn-and-Talk #2 + class consensus</w:t>
      </w:r>
    </w:p>
    <w:p>
      <w:pPr>
        <w:pStyle w:val="BlockText"/>
      </w:pPr>
      <w:r>
        <w:t xml:space="preserve">“Look at your completed segment table. Turn to your partner: during the boiling plateau (segment D), the burner is adding energy the whole time. The temperature does not rise. So energy is flowing in but temperature is constant — is energy being conserved, or is some of it lost? Where exactly is it going?”</w:t>
      </w:r>
    </w:p>
    <w:p>
      <w:pPr>
        <w:pStyle w:val="FirstParagraph"/>
      </w:pPr>
      <w:r>
        <w:t xml:space="preserve">Target consensus: energy is fully conserved. During the plateau it flows into the</w:t>
      </w:r>
      <w:r>
        <w:t xml:space="preserve"> </w:t>
      </w:r>
      <w:r>
        <w:rPr>
          <w:i/>
          <w:iCs/>
        </w:rPr>
        <w:t xml:space="preserve">potential energy</w:t>
      </w:r>
      <w:r>
        <w:t xml:space="preserve"> </w:t>
      </w:r>
      <w:r>
        <w:t xml:space="preserve">of the system — the energy stored when liquid molecules are pulled apart into a gas. The molecules are not moving faster (so the temperature, which tracks average kinetic energy, holds steady), but the system stores more energy in the separated arrangement.</w:t>
      </w:r>
    </w:p>
    <w:p>
      <w:pPr>
        <w:pStyle w:val="BlockText"/>
      </w:pPr>
      <w:r>
        <w:t xml:space="preserve">“If I doubled the burner power, what would change about the boiling plateau — its height (temperature) or its length (time)?”</w:t>
      </w:r>
    </w:p>
    <w:p>
      <w:pPr>
        <w:pStyle w:val="FirstParagraph"/>
      </w:pPr>
      <w:r>
        <w:t xml:space="preserve">Target: the</w:t>
      </w:r>
      <w:r>
        <w:t xml:space="preserve"> </w:t>
      </w:r>
      <w:r>
        <w:rPr>
          <w:i/>
          <w:iCs/>
        </w:rPr>
        <w:t xml:space="preserve">height</w:t>
      </w:r>
      <w:r>
        <w:t xml:space="preserve"> </w:t>
      </w:r>
      <w:r>
        <w:t xml:space="preserve">stays the same (still 100 °C — that is fixed by the substance), but the plateau gets</w:t>
      </w:r>
      <w:r>
        <w:t xml:space="preserve"> </w:t>
      </w:r>
      <w:r>
        <w:rPr>
          <w:i/>
          <w:iCs/>
        </w:rPr>
        <w:t xml:space="preserve">shorter</w:t>
      </w:r>
      <w:r>
        <w:t xml:space="preserve"> </w:t>
      </w:r>
      <w:r>
        <w:t xml:space="preserve">in time because the water boils away faster. More power means faster phase change, not a higher temperature. This is a direct PS3-1 idea: energy flow rate changes how fast the component’s energy changes, not the plateau temperature.</w:t>
      </w:r>
    </w:p>
    <w:bookmarkEnd w:id="918"/>
    <w:bookmarkStart w:id="919" w:name="Xe6118b5c20bc1b093eabd18bc72e917577dbd9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tracking all period. The energy that makes particles move faster — the energy that shows up as a rising temperature on the sloped parts of the graph — is</w:t>
      </w:r>
      <w:r>
        <w:t xml:space="preserve"> </w:t>
      </w:r>
      <w:r>
        <w:rPr>
          <w:b/>
          <w:bCs/>
        </w:rPr>
        <w:t xml:space="preserve">kinetic energy</w:t>
      </w:r>
      <w:r>
        <w:t xml:space="preserve">. Kinetic energy is the energy of motion; the faster the particles move, the higher the temperature. Every sloped segment on our curve is kinetic energy rising.”</w:t>
      </w:r>
    </w:p>
    <w:p>
      <w:pPr>
        <w:pStyle w:val="BlockText"/>
      </w:pPr>
      <w:r>
        <w:t xml:space="preserve">“The energy that goes into pulling particles apart during a phase change — the energy that flows in on the flat plateaus without raising the temperature — is</w:t>
      </w:r>
      <w:r>
        <w:t xml:space="preserve"> </w:t>
      </w:r>
      <w:r>
        <w:rPr>
          <w:b/>
          <w:bCs/>
        </w:rPr>
        <w:t xml:space="preserve">potential energy</w:t>
      </w:r>
      <w:r>
        <w:t xml:space="preserve">. Potential energy is stored energy, set by how far apart the particles are and how strongly they attract each other. Every flat plateau on our curve is potential energy rising while kinetic energy (and temperature) holds steady.”</w:t>
      </w:r>
    </w:p>
    <w:p>
      <w:pPr>
        <w:pStyle w:val="BlockText"/>
      </w:pPr>
      <w:r>
        <w:t xml:space="preserve">“And the moment a substance switches from one state to another — solid to liquid, liquid to gas — is a</w:t>
      </w:r>
      <w:r>
        <w:t xml:space="preserve"> </w:t>
      </w:r>
      <w:r>
        <w:rPr>
          <w:b/>
          <w:bCs/>
        </w:rPr>
        <w:t xml:space="preserve">phase change</w:t>
      </w:r>
      <w:r>
        <w:t xml:space="preserve">. A phase change happens at a constant temperature, and it is exactly where the energy goes into potential energy instead of kinetic energy. The two plateaus on our graph, melting and boiling, are the two phase changes.”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447"/>
        </w:numPr>
      </w:pPr>
      <w:r>
        <w:t xml:space="preserve">“On a sloped segment, which kind of energy is rising — kinetic or potential?”</w:t>
      </w:r>
      <w:r>
        <w:t xml:space="preserve"> </w:t>
      </w:r>
      <w:r>
        <w:t xml:space="preserve">—</w:t>
      </w:r>
      <w:r>
        <w:t xml:space="preserve"> </w:t>
      </w:r>
      <w:r>
        <w:rPr>
          <w:i/>
          <w:iCs/>
        </w:rPr>
        <w:t xml:space="preserve">Expected response:</w:t>
      </w:r>
      <w:r>
        <w:t xml:space="preserve"> </w:t>
      </w:r>
      <w:r>
        <w:t xml:space="preserve">kinetic; the temperature is rising, which means the particles are moving faster.</w:t>
      </w:r>
    </w:p>
    <w:p>
      <w:pPr>
        <w:pStyle w:val="Compact"/>
        <w:numPr>
          <w:ilvl w:val="0"/>
          <w:numId w:val="1447"/>
        </w:numPr>
      </w:pPr>
      <w:r>
        <w:t xml:space="preserve">“During boiling, the thermometer reads a constant 100 °C. What does that constant temperature tell you about the kinetic energy of the molecules?”</w:t>
      </w:r>
      <w:r>
        <w:t xml:space="preserve"> </w:t>
      </w:r>
      <w:r>
        <w:t xml:space="preserve">—</w:t>
      </w:r>
      <w:r>
        <w:t xml:space="preserve"> </w:t>
      </w:r>
      <w:r>
        <w:rPr>
          <w:i/>
          <w:iCs/>
        </w:rPr>
        <w:t xml:space="preserve">Expected response:</w:t>
      </w:r>
      <w:r>
        <w:t xml:space="preserve"> </w:t>
      </w:r>
      <w:r>
        <w:t xml:space="preserve">the average kinetic energy is constant (temperature is not changing), so the added energy must be going into potential energy — the molecules separating into gas.</w:t>
      </w:r>
    </w:p>
    <w:p>
      <w:r>
        <w:pict>
          <v:rect style="width:0;height:1.5pt" o:hralign="center" o:hrstd="t" o:hr="t"/>
        </w:pict>
      </w:r>
    </w:p>
    <w:bookmarkEnd w:id="919"/>
    <w:bookmarkEnd w:id="920"/>
    <w:bookmarkStart w:id="923" w:name="phase-4-elaborate-36-40-min-14"/>
    <w:p>
      <w:pPr>
        <w:pStyle w:val="Heading3"/>
      </w:pPr>
      <w:r>
        <w:t xml:space="preserve">Phase 4 · Elaborate</w:t>
      </w:r>
      <w:r>
        <w:t xml:space="preserve"> </w:t>
      </w:r>
      <w:r>
        <w:rPr>
          <w:i/>
          <w:iCs/>
        </w:rPr>
        <w:t xml:space="preserve">(36 – 40 min)</w:t>
      </w:r>
    </w:p>
    <w:bookmarkStart w:id="921" w:name="X73c9b9df69e6b8d0b17829f1123980adb6a7854"/>
    <w:p>
      <w:pPr>
        <w:pStyle w:val="Heading4"/>
      </w:pPr>
      <w:r>
        <w:t xml:space="preserve">36–39 min · Revise the model + Because/But/So expansion</w:t>
      </w:r>
    </w:p>
    <w:p>
      <w:pPr>
        <w:pStyle w:val="FirstParagraph"/>
      </w:pPr>
      <w:r>
        <w:t xml:space="preserve">Students return to their Initial Model graph. They annotate it with the new vocabulary: write</w:t>
      </w:r>
      <w:r>
        <w:t xml:space="preserve"> </w:t>
      </w:r>
      <w:r>
        <w:t xml:space="preserve">“KE rising”</w:t>
      </w:r>
      <w:r>
        <w:t xml:space="preserve"> </w:t>
      </w:r>
      <w:r>
        <w:t xml:space="preserve">along each sloped segment and</w:t>
      </w:r>
      <w:r>
        <w:t xml:space="preserve"> </w:t>
      </w:r>
      <w:r>
        <w:t xml:space="preserve">“PE rising — phase change”</w:t>
      </w:r>
      <w:r>
        <w:t xml:space="preserve"> </w:t>
      </w:r>
      <w:r>
        <w:t xml:space="preserve">along each plateau, and label the two plateaus</w:t>
      </w:r>
      <w:r>
        <w:t xml:space="preserve"> </w:t>
      </w:r>
      <w:r>
        <w:rPr>
          <w:i/>
          <w:iCs/>
        </w:rPr>
        <w:t xml:space="preserve">melting</w:t>
      </w:r>
      <w:r>
        <w:t xml:space="preserve"> </w:t>
      </w:r>
      <w:r>
        <w:t xml:space="preserve">and</w:t>
      </w:r>
      <w:r>
        <w:t xml:space="preserve"> </w:t>
      </w:r>
      <w:r>
        <w:rPr>
          <w:i/>
          <w:iCs/>
        </w:rPr>
        <w:t xml:space="preserve">boiling</w:t>
      </w:r>
      <w:r>
        <w:t xml:space="preserve">.</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“While water boils, the burner keeps adding energy but the thermometer stays at 100 °C.”</w:t>
      </w:r>
    </w:p>
    <w:p>
      <w:pPr>
        <w:pStyle w:val="FirstParagraph"/>
      </w:pPr>
      <w:r>
        <w:t xml:space="preserve">Model one aloud:</w:t>
      </w:r>
    </w:p>
    <w:p>
      <w:pPr>
        <w:pStyle w:val="BlockText"/>
      </w:pPr>
      <w:r>
        <w:t xml:space="preserve">“While water boils, the temperature stays at 100 °C</w:t>
      </w:r>
      <w:r>
        <w:t xml:space="preserve"> </w:t>
      </w:r>
      <w:r>
        <w:rPr>
          <w:b/>
          <w:bCs/>
        </w:rPr>
        <w:t xml:space="preserve">because</w:t>
      </w:r>
      <w:r>
        <w:t xml:space="preserve"> </w:t>
      </w:r>
      <w:r>
        <w:t xml:space="preserve">the energy flowing in is being stored as potential energy — it is pulling the liquid molecules apart into gas rather than speeding them up —</w:t>
      </w:r>
      <w:r>
        <w:t xml:space="preserve"> </w:t>
      </w:r>
      <w:r>
        <w:rPr>
          <w:b/>
          <w:bCs/>
        </w:rPr>
        <w:t xml:space="preserve">but</w:t>
      </w:r>
      <w:r>
        <w:t xml:space="preserve"> </w:t>
      </w:r>
      <w:r>
        <w:t xml:space="preserve">temperature only measures the average</w:t>
      </w:r>
      <w:r>
        <w:t xml:space="preserve"> </w:t>
      </w:r>
      <w:r>
        <w:rPr>
          <w:i/>
          <w:iCs/>
        </w:rPr>
        <w:t xml:space="preserve">kinetic</w:t>
      </w:r>
      <w:r>
        <w:t xml:space="preserve"> </w:t>
      </w:r>
      <w:r>
        <w:t xml:space="preserve">energy of the particles, which is not changing during the phase change,</w:t>
      </w:r>
      <w:r>
        <w:t xml:space="preserve"> </w:t>
      </w:r>
      <w:r>
        <w:rPr>
          <w:b/>
          <w:bCs/>
        </w:rPr>
        <w:t xml:space="preserve">so</w:t>
      </w:r>
      <w:r>
        <w:t xml:space="preserve"> </w:t>
      </w:r>
      <w:r>
        <w:t xml:space="preserve">the thermometer reads a constant 100 °C even though energy is still flowing into the pot the entire time.”</w:t>
      </w:r>
    </w:p>
    <w:p>
      <w:pPr>
        <w:pStyle w:val="FirstParagraph"/>
      </w:pPr>
      <w:r>
        <w:t xml:space="preserve">Then have students write their own B/B/S using one of these starters:</w:t>
      </w:r>
    </w:p>
    <w:p>
      <w:pPr>
        <w:pStyle w:val="Compact"/>
        <w:numPr>
          <w:ilvl w:val="0"/>
          <w:numId w:val="1448"/>
        </w:numPr>
      </w:pPr>
      <w:r>
        <w:rPr>
          <w:i/>
          <w:iCs/>
        </w:rPr>
        <w:t xml:space="preserve">“When you put a pot of water on a hot stove, it heats up quickly at first but then seems to</w:t>
      </w:r>
      <w:r>
        <w:rPr>
          <w:i/>
          <w:iCs/>
        </w:rPr>
        <w:t xml:space="preserve"> </w:t>
      </w:r>
      <w:r>
        <w:rPr>
          <w:i/>
          <w:iCs/>
        </w:rPr>
        <w:t xml:space="preserve">‘stall’</w:t>
      </w:r>
      <w:r>
        <w:rPr>
          <w:i/>
          <w:iCs/>
        </w:rPr>
        <w:t xml:space="preserve"> </w:t>
      </w:r>
      <w:r>
        <w:rPr>
          <w:i/>
          <w:iCs/>
        </w:rPr>
        <w:t xml:space="preserve">at 100 °C…”</w:t>
      </w:r>
      <w:r>
        <w:t xml:space="preserve"> </w:t>
      </w:r>
      <w:r>
        <w:t xml:space="preserve">(hint: kinetic vs. potential energy)</w:t>
      </w:r>
    </w:p>
    <w:p>
      <w:pPr>
        <w:pStyle w:val="Compact"/>
        <w:numPr>
          <w:ilvl w:val="0"/>
          <w:numId w:val="1448"/>
        </w:numPr>
      </w:pPr>
      <w:r>
        <w:rPr>
          <w:i/>
          <w:iCs/>
        </w:rPr>
        <w:t xml:space="preserve">“A heating curve has a flat plateau at the melting point even though heat is still being added…”</w:t>
      </w:r>
    </w:p>
    <w:p>
      <w:pPr>
        <w:pStyle w:val="FirstParagraph"/>
      </w:pPr>
      <w:r>
        <w:rPr>
          <w:b/>
          <w:bCs/>
        </w:rPr>
        <w:t xml:space="preserve">Anticipated student responses:</w:t>
      </w:r>
    </w:p>
    <w:p>
      <w:pPr>
        <w:pStyle w:val="Compact"/>
        <w:numPr>
          <w:ilvl w:val="0"/>
          <w:numId w:val="1449"/>
        </w:numPr>
      </w:pPr>
      <w:r>
        <w:t xml:space="preserve">“Because the energy turns into steam instead of heat.”</w:t>
      </w:r>
      <w:r>
        <w:t xml:space="preserve"> </w:t>
      </w:r>
      <w:r>
        <w:t xml:space="preserve">— good start; sharpen the wording:</w:t>
      </w:r>
      <w:r>
        <w:t xml:space="preserve"> </w:t>
      </w:r>
      <w:r>
        <w:t xml:space="preserve">“because the energy is stored as potential energy by separating the molecules into a gas, not added as kinetic energy.”</w:t>
      </w:r>
    </w:p>
    <w:p>
      <w:pPr>
        <w:pStyle w:val="Compact"/>
        <w:numPr>
          <w:ilvl w:val="0"/>
          <w:numId w:val="1449"/>
        </w:numPr>
      </w:pPr>
      <w:r>
        <w:t xml:space="preserve">“But the temperature only measures how fast they move.”</w:t>
      </w:r>
      <w:r>
        <w:t xml:space="preserve"> </w:t>
      </w:r>
      <w:r>
        <w:t xml:space="preserve">— excellent; that is precisely the</w:t>
      </w:r>
      <w:r>
        <w:t xml:space="preserve"> </w:t>
      </w:r>
      <w:r>
        <w:t xml:space="preserve">“but.”</w:t>
      </w:r>
      <w:r>
        <w:t xml:space="preserve"> </w:t>
      </w:r>
      <w:r>
        <w:t xml:space="preserve">Temperature tracks average kinetic energy only.</w:t>
      </w:r>
    </w:p>
    <w:bookmarkEnd w:id="921"/>
    <w:bookmarkStart w:id="922" w:name="min-return-to-the-phenomenon-13"/>
    <w:p>
      <w:pPr>
        <w:pStyle w:val="Heading4"/>
      </w:pPr>
      <w:r>
        <w:t xml:space="preserve">39–40 min · Return to the phenomenon</w:t>
      </w:r>
    </w:p>
    <w:p>
      <w:pPr>
        <w:pStyle w:val="BlockText"/>
      </w:pPr>
      <w:r>
        <w:t xml:space="preserve">“Return to our boiling pot. The burner was on full power and the thermometer was stuck at 100 °C. Now you have the language. In one sentence, using the words</w:t>
      </w:r>
      <w:r>
        <w:t xml:space="preserve"> </w:t>
      </w:r>
      <w:r>
        <w:rPr>
          <w:i/>
          <w:iCs/>
        </w:rPr>
        <w:t xml:space="preserve">potential energy</w:t>
      </w:r>
      <w:r>
        <w:t xml:space="preserve"> </w:t>
      </w:r>
      <w:r>
        <w:t xml:space="preserve">and</w:t>
      </w:r>
      <w:r>
        <w:t xml:space="preserve"> </w:t>
      </w:r>
      <w:r>
        <w:rPr>
          <w:i/>
          <w:iCs/>
        </w:rPr>
        <w:t xml:space="preserve">phase change</w:t>
      </w:r>
      <w:r>
        <w:t xml:space="preserve">, explain where the burner’s energy was going.”</w:t>
      </w:r>
    </w:p>
    <w:p>
      <w:pPr>
        <w:pStyle w:val="FirstParagraph"/>
      </w:pPr>
      <w:r>
        <w:t xml:space="preserve">Target:</w:t>
      </w:r>
      <w:r>
        <w:t xml:space="preserve"> </w:t>
      </w:r>
      <w:r>
        <w:t xml:space="preserve">“The burner’s energy was going into the potential energy of the phase change — pulling liquid water molecules apart into steam — so it raised the potential energy of the system instead of the kinetic energy, which is why the temperature stayed at 100 °C.”</w:t>
      </w:r>
    </w:p>
    <w:p>
      <w:pPr>
        <w:pStyle w:val="BlockText"/>
      </w:pPr>
      <w:r>
        <w:t xml:space="preserve">“That stuck thermometer is segment D on your graph. The</w:t>
      </w:r>
      <w:r>
        <w:t xml:space="preserve"> </w:t>
      </w:r>
      <w:r>
        <w:t xml:space="preserve">‘missing’</w:t>
      </w:r>
      <w:r>
        <w:t xml:space="preserve"> </w:t>
      </w:r>
      <w:r>
        <w:t xml:space="preserve">energy was never missing — it was stored as potential energy in steam. That is the Energy and Matter idea: every joule the burner adds is accounted for, either as a hotter sample or as a changed phase.”</w:t>
      </w:r>
    </w:p>
    <w:p>
      <w:r>
        <w:pict>
          <v:rect style="width:0;height:1.5pt" o:hralign="center" o:hrstd="t" o:hr="t"/>
        </w:pict>
      </w:r>
    </w:p>
    <w:bookmarkEnd w:id="922"/>
    <w:bookmarkEnd w:id="923"/>
    <w:bookmarkStart w:id="925" w:name="phase-5-evaluate-40-42-min-14"/>
    <w:p>
      <w:pPr>
        <w:pStyle w:val="Heading3"/>
      </w:pPr>
      <w:r>
        <w:t xml:space="preserve">Phase 5 · Evaluate</w:t>
      </w:r>
      <w:r>
        <w:t xml:space="preserve"> </w:t>
      </w:r>
      <w:r>
        <w:rPr>
          <w:i/>
          <w:iCs/>
        </w:rPr>
        <w:t xml:space="preserve">(40 – 42 min)</w:t>
      </w:r>
    </w:p>
    <w:bookmarkStart w:id="924" w:name="min-exit-ticket-closing-reflection-14"/>
    <w:p>
      <w:pPr>
        <w:pStyle w:val="Heading4"/>
      </w:pPr>
      <w:r>
        <w:t xml:space="preserve">40–42 min · Exit Ticket + Closing Reflection</w:t>
      </w:r>
    </w:p>
    <w:p>
      <w:pPr>
        <w:pStyle w:val="FirstParagraph"/>
      </w:pPr>
      <w:r>
        <w:t xml:space="preserve">Post or read aloud (note: the Exit Ticket uses a</w:t>
      </w:r>
      <w:r>
        <w:t xml:space="preserve"> </w:t>
      </w:r>
      <w:r>
        <w:rPr>
          <w:b/>
          <w:bCs/>
        </w:rPr>
        <w:t xml:space="preserve">cooling</w:t>
      </w:r>
      <w:r>
        <w:t xml:space="preserve"> </w:t>
      </w:r>
      <w:r>
        <w:t xml:space="preserve">curve of a</w:t>
      </w:r>
      <w:r>
        <w:t xml:space="preserve"> </w:t>
      </w:r>
      <w:r>
        <w:rPr>
          <w:i/>
          <w:iCs/>
        </w:rPr>
        <w:t xml:space="preserve">different</w:t>
      </w:r>
      <w:r>
        <w:t xml:space="preserve"> </w:t>
      </w:r>
      <w:r>
        <w:t xml:space="preserve">substance so students transfer the idea rather than recall the worksheet’s water heating curve):</w:t>
      </w:r>
    </w:p>
    <w:p>
      <w:pPr>
        <w:pStyle w:val="BlockText"/>
      </w:pPr>
      <w:r>
        <w:rPr>
          <w:i/>
          <w:iCs/>
        </w:rPr>
        <w:t xml:space="preserve">A liquid substance is cooled at a constant rate. Its cooling curve shows the temperature dropping, then holding flat at 80 °C for a while, then dropping again.</w:t>
      </w:r>
      <w:r>
        <w:t xml:space="preserve"> </w:t>
      </w:r>
      <w:r>
        <w:rPr>
          <w:i/>
          <w:iCs/>
        </w:rPr>
        <w:t xml:space="preserve">(a) What is happening to the substance during the flat plateau at 80 °C, and what is this temperature called?</w:t>
      </w:r>
      <w:r>
        <w:t xml:space="preserve"> </w:t>
      </w:r>
      <w:r>
        <w:rPr>
          <w:i/>
          <w:iCs/>
        </w:rPr>
        <w:t xml:space="preserve">(b) Along the sloped part before the plateau (temperature dropping), is the particles’ kinetic energy increasing or decreasing? Explain in one sentence.</w:t>
      </w:r>
      <w:r>
        <w:t xml:space="preserve"> </w:t>
      </w:r>
      <w:r>
        <w:rPr>
          <w:i/>
          <w:iCs/>
        </w:rPr>
        <w:t xml:space="preserve">(c) During the flat plateau, energy is still flowing out of the substance, yet the temperature does not drop. In one sentence, explain why, using the words potential energy and phase change.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an everyday thing — a pot that won’t get hotter than boiling — turned out to hide an invisible energy story. In one sentence: what is one thing that surprised you about where energy goes, and who — a partner or a moment in the lab — helped you see it?”</w:t>
      </w:r>
    </w:p>
    <w:p>
      <w:pPr>
        <w:pStyle w:val="FirstParagraph"/>
      </w:pPr>
      <w:r>
        <w:t xml:space="preserve">Collect worksheets; note which students correctly distinguished sloped (kinetic) from flat (potential) regions versus students who still equate</w:t>
      </w:r>
      <w:r>
        <w:t xml:space="preserve"> </w:t>
      </w:r>
      <w:r>
        <w:t xml:space="preserve">“heat added”</w:t>
      </w:r>
      <w:r>
        <w:t xml:space="preserve"> </w:t>
      </w:r>
      <w:r>
        <w:t xml:space="preserve">with</w:t>
      </w:r>
      <w:r>
        <w:t xml:space="preserve"> </w:t>
      </w:r>
      <w:r>
        <w:t xml:space="preserve">“temperature rises.”</w:t>
      </w:r>
      <w:r>
        <w:t xml:space="preserve"> </w:t>
      </w:r>
      <w:r>
        <w:t xml:space="preserve">That equivalence is the central misconception — target those students for a brief one-on-one check at the start of the next lesson.</w:t>
      </w:r>
    </w:p>
    <w:p>
      <w:r>
        <w:pict>
          <v:rect style="width:0;height:1.5pt" o:hralign="center" o:hrstd="t" o:hr="t"/>
        </w:pict>
      </w:r>
    </w:p>
    <w:bookmarkEnd w:id="924"/>
    <w:bookmarkEnd w:id="925"/>
    <w:bookmarkStart w:id="926" w:name="common-misconceptions-14"/>
    <w:p>
      <w:pPr>
        <w:pStyle w:val="Heading3"/>
      </w:pPr>
      <w:r>
        <w:t xml:space="preserve">Common Misconceptions</w:t>
      </w:r>
    </w:p>
    <w:p>
      <w:pPr>
        <w:pStyle w:val="Compact"/>
        <w:numPr>
          <w:ilvl w:val="0"/>
          <w:numId w:val="1450"/>
        </w:numPr>
      </w:pPr>
      <w:r>
        <w:rPr>
          <w:b/>
          <w:bCs/>
        </w:rPr>
        <w:t xml:space="preserve">Misconception:</w:t>
      </w:r>
      <w:r>
        <w:t xml:space="preserve"> </w:t>
      </w:r>
      <w:r>
        <w:t xml:space="preserve">“If you keep adding heat, the temperature always keeps rising.”</w:t>
      </w:r>
      <w:r>
        <w:t xml:space="preserve"> </w:t>
      </w:r>
      <w:r>
        <w:t xml:space="preserve">→</w:t>
      </w:r>
      <w:r>
        <w:t xml:space="preserve"> </w:t>
      </w:r>
      <w:r>
        <w:rPr>
          <w:b/>
          <w:bCs/>
        </w:rPr>
        <w:t xml:space="preserve">Correction:</w:t>
      </w:r>
      <w:r>
        <w:t xml:space="preserve"> </w:t>
      </w:r>
      <w:r>
        <w:t xml:space="preserve">During a phase change the temperature holds constant even though heat keeps flowing in. The energy is stored as potential energy (separating particles), not added as kinetic energy (speeding particles up). The flat plateaus on the heating curve are the direct evidence that</w:t>
      </w:r>
      <w:r>
        <w:t xml:space="preserve"> </w:t>
      </w:r>
      <w:r>
        <w:t xml:space="preserve">“more heat”</w:t>
      </w:r>
      <w:r>
        <w:t xml:space="preserve"> </w:t>
      </w:r>
      <w:r>
        <w:t xml:space="preserve">does not always mean</w:t>
      </w:r>
      <w:r>
        <w:t xml:space="preserve"> </w:t>
      </w:r>
      <w:r>
        <w:t xml:space="preserve">“higher temperature.”</w:t>
      </w:r>
    </w:p>
    <w:p>
      <w:pPr>
        <w:pStyle w:val="Compact"/>
        <w:numPr>
          <w:ilvl w:val="0"/>
          <w:numId w:val="1450"/>
        </w:numPr>
      </w:pPr>
      <w:r>
        <w:rPr>
          <w:b/>
          <w:bCs/>
        </w:rPr>
        <w:t xml:space="preserve">Misconception:</w:t>
      </w:r>
      <w:r>
        <w:t xml:space="preserve"> </w:t>
      </w:r>
      <w:r>
        <w:t xml:space="preserve">“On the flat parts of the graph, no energy is being added / the energy disappears.”</w:t>
      </w:r>
      <w:r>
        <w:t xml:space="preserve"> </w:t>
      </w:r>
      <w:r>
        <w:t xml:space="preserve">→</w:t>
      </w:r>
      <w:r>
        <w:t xml:space="preserve"> </w:t>
      </w:r>
      <w:r>
        <w:rPr>
          <w:b/>
          <w:bCs/>
        </w:rPr>
        <w:t xml:space="preserve">Correction:</w:t>
      </w:r>
      <w:r>
        <w:t xml:space="preserve"> </w:t>
      </w:r>
      <w:r>
        <w:t xml:space="preserve">Energy is flowing in the entire time, at the same rate as everywhere else — that is why the plateau takes</w:t>
      </w:r>
      <w:r>
        <w:t xml:space="preserve"> </w:t>
      </w:r>
      <w:r>
        <w:rPr>
          <w:i/>
          <w:iCs/>
        </w:rPr>
        <w:t xml:space="preserve">time</w:t>
      </w:r>
      <w:r>
        <w:t xml:space="preserve">. The energy is conserved and stored as potential energy in the new arrangement of particles. A long plateau means a lot of energy went into the phase change.</w:t>
      </w:r>
    </w:p>
    <w:p>
      <w:pPr>
        <w:pStyle w:val="Compact"/>
        <w:numPr>
          <w:ilvl w:val="0"/>
          <w:numId w:val="1450"/>
        </w:numPr>
      </w:pPr>
      <w:r>
        <w:rPr>
          <w:b/>
          <w:bCs/>
        </w:rPr>
        <w:t xml:space="preserve">Misconception:</w:t>
      </w:r>
      <w:r>
        <w:t xml:space="preserve"> </w:t>
      </w:r>
      <w:r>
        <w:t xml:space="preserve">“Temperature and heat are the same thing.”</w:t>
      </w:r>
      <w:r>
        <w:t xml:space="preserve"> </w:t>
      </w:r>
      <w:r>
        <w:t xml:space="preserve">→</w:t>
      </w:r>
      <w:r>
        <w:t xml:space="preserve"> </w:t>
      </w:r>
      <w:r>
        <w:rPr>
          <w:b/>
          <w:bCs/>
        </w:rPr>
        <w:t xml:space="preserve">Correction:</w:t>
      </w:r>
      <w:r>
        <w:t xml:space="preserve"> </w:t>
      </w:r>
      <w:r>
        <w:t xml:space="preserve">Heat is energy flowing in or out; temperature measures only the</w:t>
      </w:r>
      <w:r>
        <w:t xml:space="preserve"> </w:t>
      </w:r>
      <w:r>
        <w:rPr>
          <w:i/>
          <w:iCs/>
        </w:rPr>
        <w:t xml:space="preserve">average kinetic energy</w:t>
      </w:r>
      <w:r>
        <w:t xml:space="preserve"> </w:t>
      </w:r>
      <w:r>
        <w:t xml:space="preserve">of the particles. During a phase change, heat flows but temperature is constant — proof that they are different quantities. Heat can change either kinetic energy (temperature) or potential energy (phase).</w:t>
      </w:r>
    </w:p>
    <w:p>
      <w:pPr>
        <w:pStyle w:val="Compact"/>
        <w:numPr>
          <w:ilvl w:val="0"/>
          <w:numId w:val="1450"/>
        </w:numPr>
      </w:pPr>
      <w:r>
        <w:rPr>
          <w:b/>
          <w:bCs/>
        </w:rPr>
        <w:t xml:space="preserve">Misconception:</w:t>
      </w:r>
      <w:r>
        <w:t xml:space="preserve"> </w:t>
      </w:r>
      <w:r>
        <w:t xml:space="preserve">“Boiling water gets hotter the longer it boils / the higher you turn the burner.”</w:t>
      </w:r>
      <w:r>
        <w:t xml:space="preserve"> </w:t>
      </w:r>
      <w:r>
        <w:t xml:space="preserve">→</w:t>
      </w:r>
      <w:r>
        <w:t xml:space="preserve"> </w:t>
      </w:r>
      <w:r>
        <w:rPr>
          <w:b/>
          <w:bCs/>
        </w:rPr>
        <w:t xml:space="preserve">Correction:</w:t>
      </w:r>
      <w:r>
        <w:t xml:space="preserve"> </w:t>
      </w:r>
      <w:r>
        <w:t xml:space="preserve">Pure water boils at 100 °C and stays there. Turning up the burner makes it boil</w:t>
      </w:r>
      <w:r>
        <w:t xml:space="preserve"> </w:t>
      </w:r>
      <w:r>
        <w:rPr>
          <w:i/>
          <w:iCs/>
        </w:rPr>
        <w:t xml:space="preserve">faster</w:t>
      </w:r>
      <w:r>
        <w:t xml:space="preserve"> </w:t>
      </w:r>
      <w:r>
        <w:t xml:space="preserve">(shorter plateau, water disappears sooner), but the temperature of the remaining liquid stays at 100 °C. More power changes the</w:t>
      </w:r>
      <w:r>
        <w:t xml:space="preserve"> </w:t>
      </w:r>
      <w:r>
        <w:rPr>
          <w:i/>
          <w:iCs/>
        </w:rPr>
        <w:t xml:space="preserve">rate</w:t>
      </w:r>
      <w:r>
        <w:t xml:space="preserve"> </w:t>
      </w:r>
      <w:r>
        <w:t xml:space="preserve">of the phase change, not its temperature.</w:t>
      </w:r>
    </w:p>
    <w:p>
      <w:pPr>
        <w:pStyle w:val="Compact"/>
        <w:numPr>
          <w:ilvl w:val="0"/>
          <w:numId w:val="1450"/>
        </w:numPr>
      </w:pPr>
      <w:r>
        <w:rPr>
          <w:b/>
          <w:bCs/>
        </w:rPr>
        <w:t xml:space="preserve">Misconception:</w:t>
      </w:r>
      <w:r>
        <w:t xml:space="preserve"> </w:t>
      </w:r>
      <w:r>
        <w:t xml:space="preserve">“Melting and boiling need energy, but the energy makes the substance hotter.”</w:t>
      </w:r>
      <w:r>
        <w:t xml:space="preserve"> </w:t>
      </w:r>
      <w:r>
        <w:t xml:space="preserve">→</w:t>
      </w:r>
      <w:r>
        <w:t xml:space="preserve"> </w:t>
      </w:r>
      <w:r>
        <w:rPr>
          <w:b/>
          <w:bCs/>
        </w:rPr>
        <w:t xml:space="preserve">Correction:</w:t>
      </w:r>
      <w:r>
        <w:t xml:space="preserve"> </w:t>
      </w:r>
      <w:r>
        <w:t xml:space="preserve">Melting and boiling absorb energy at constant temperature. The absorbed energy raises potential energy (breaking the attractions that hold particles in place), not kinetic energy, so the temperature does not change until the phase change is complete.</w:t>
      </w:r>
    </w:p>
    <w:p>
      <w:r>
        <w:pict>
          <v:rect style="width:0;height:1.5pt" o:hralign="center" o:hrstd="t" o:hr="t"/>
        </w:pict>
      </w:r>
    </w:p>
    <w:bookmarkEnd w:id="926"/>
    <w:bookmarkStart w:id="927" w:name="access-differentiation-14"/>
    <w:p>
      <w:pPr>
        <w:pStyle w:val="Heading3"/>
      </w:pPr>
      <w:r>
        <w:t xml:space="preserve">Access &amp; Differentiation</w:t>
      </w:r>
    </w:p>
    <w:p>
      <w:pPr>
        <w:pStyle w:val="Compact"/>
        <w:numPr>
          <w:ilvl w:val="0"/>
          <w:numId w:val="1451"/>
        </w:numPr>
      </w:pPr>
      <w:r>
        <w:rPr>
          <w:b/>
          <w:bCs/>
        </w:rPr>
        <w:t xml:space="preserve">ELL/ENL supports:</w:t>
      </w:r>
      <w:r>
        <w:t xml:space="preserve"> </w:t>
      </w:r>
      <w:r>
        <w:t xml:space="preserve">Sentence frames for the segment analysis:</w:t>
      </w:r>
      <w:r>
        <w:t xml:space="preserve"> </w:t>
      </w:r>
      <w:r>
        <w:rPr>
          <w:i/>
          <w:iCs/>
        </w:rPr>
        <w:t xml:space="preserve">“On segment ___ the temperature is</w:t>
      </w:r>
      <w:r>
        <w:rPr>
          <w:i/>
          <w:iCs/>
        </w:rPr>
        <w:t xml:space="preserve"> </w:t>
      </w:r>
      <w:r>
        <w:rPr>
          <w:b/>
          <w:bCs/>
          <w:i/>
          <w:i/>
          <w:iCs/>
          <w:iCs/>
        </w:rPr>
        <w:t xml:space="preserve">, so the</w:t>
      </w:r>
      <w:r>
        <w:rPr>
          <w:b/>
          <w:bCs/>
          <w:i/>
          <w:i/>
          <w:iCs/>
          <w:iCs/>
        </w:rPr>
        <w:t xml:space="preserve"> </w:t>
      </w:r>
      <w:r>
        <w:rPr>
          <w:i/>
          <w:iCs/>
        </w:rPr>
        <w:t xml:space="preserve"> </w:t>
      </w:r>
      <w:r>
        <w:rPr>
          <w:i/>
          <w:iCs/>
        </w:rPr>
        <w:t xml:space="preserve">energy is rising.”</w:t>
      </w:r>
      <w:r>
        <w:t xml:space="preserve"> </w:t>
      </w:r>
      <w:r>
        <w:t xml:space="preserve">and</w:t>
      </w:r>
      <w:r>
        <w:t xml:space="preserve"> </w:t>
      </w:r>
      <w:r>
        <w:rPr>
          <w:i/>
          <w:iCs/>
        </w:rPr>
        <w:t xml:space="preserve">“During a phase change the temperature is ___ because the energy goes into ___ energy.”</w:t>
      </w:r>
      <w:r>
        <w:t xml:space="preserve"> </w:t>
      </w:r>
      <w:r>
        <w:t xml:space="preserve">Word-choice box displayed on the board throughout: {kinetic energy, potential energy, phase change, melting, boiling, plateau, slope}. Pair the abstract terms with gestures: hands moving fast for kinetic energy / rising temperature, hands pulling apart for potential energy / phase change. Allow students to label the graph segments with the gesture-paired word before writing full sentences.</w:t>
      </w:r>
    </w:p>
    <w:p>
      <w:pPr>
        <w:pStyle w:val="Compact"/>
        <w:numPr>
          <w:ilvl w:val="0"/>
          <w:numId w:val="1451"/>
        </w:numPr>
      </w:pPr>
      <w:r>
        <w:rPr>
          <w:b/>
          <w:bCs/>
        </w:rPr>
        <w:t xml:space="preserve">IEP/SPED supports:</w:t>
      </w:r>
      <w:r>
        <w:t xml:space="preserve"> </w:t>
      </w:r>
      <w:r>
        <w:t xml:space="preserve">Provide a pre-labeled axis grid and a partially completed segment table (segments A, C, E already filled as</w:t>
      </w:r>
      <w:r>
        <w:t xml:space="preserve"> </w:t>
      </w:r>
      <w:r>
        <w:t xml:space="preserve">“kinetic / temperature rising”</w:t>
      </w:r>
      <w:r>
        <w:t xml:space="preserve">) so the student focuses on the two phase-change plateaus (B and D), which are the conceptual target. Assign clear partner roles during data collection: one student reads the thermometer aloud, one records, one watches the clock. Offer the heating-curve figure with the five segments pre-divided by vertical lines so the student matches each region to a phase rather than drawing the divisions. Provide sentence starters for the Exit Ticket.</w:t>
      </w:r>
    </w:p>
    <w:p>
      <w:pPr>
        <w:pStyle w:val="Compact"/>
        <w:numPr>
          <w:ilvl w:val="0"/>
          <w:numId w:val="1451"/>
        </w:numPr>
      </w:pPr>
      <w:r>
        <w:rPr>
          <w:b/>
          <w:bCs/>
        </w:rPr>
        <w:t xml:space="preserve">Extensions:</w:t>
      </w:r>
      <w:r>
        <w:t xml:space="preserve"> </w:t>
      </w:r>
      <w:r>
        <w:t xml:space="preserve">(1) Why is the boiling plateau (segment D) so much longer than the melting plateau (segment B)? Research and explain in terms of the energy needed to separate liquid molecules into a gas versus loosening a solid into a liquid (heat of vaporization ≫ heat of fusion). (2) Draw the</w:t>
      </w:r>
      <w:r>
        <w:t xml:space="preserve"> </w:t>
      </w:r>
      <w:r>
        <w:rPr>
          <w:i/>
          <w:iCs/>
        </w:rPr>
        <w:t xml:space="preserve">cooling</w:t>
      </w:r>
      <w:r>
        <w:t xml:space="preserve"> </w:t>
      </w:r>
      <w:r>
        <w:t xml:space="preserve">curve for the same water sample (steam → ice) and label where energy is</w:t>
      </w:r>
      <w:r>
        <w:t xml:space="preserve"> </w:t>
      </w:r>
      <w:r>
        <w:rPr>
          <w:i/>
          <w:iCs/>
        </w:rPr>
        <w:t xml:space="preserve">released</w:t>
      </w:r>
      <w:r>
        <w:t xml:space="preserve"> </w:t>
      </w:r>
      <w:r>
        <w:t xml:space="preserve">as potential energy (condensation, freezing). How is it the mirror image of the heating curve? (3) Predict and sketch the heating curve for a substance with a melting point of −10 °C and a boiling point of 60 °C, heated from −40 °C to 80 °C — where are the plateaus?</w:t>
      </w:r>
    </w:p>
    <w:p>
      <w:r>
        <w:pict>
          <v:rect style="width:0;height:1.5pt" o:hralign="center" o:hrstd="t" o:hr="t"/>
        </w:pict>
      </w:r>
    </w:p>
    <w:bookmarkEnd w:id="927"/>
    <w:bookmarkStart w:id="928" w:name="strategy-spotlight-14"/>
    <w:p>
      <w:pPr>
        <w:pStyle w:val="Heading3"/>
      </w:pPr>
      <w:r>
        <w:t xml:space="preserve">Strategy Spotlight</w:t>
      </w:r>
    </w:p>
    <w:p>
      <w:pPr>
        <w:pStyle w:val="FirstParagraph"/>
      </w:pPr>
      <w:r>
        <w:rPr>
          <w:b/>
          <w:bCs/>
        </w:rPr>
        <w:t xml:space="preserve">ACTIVE LEARNING — students generate and annotate their own data.</w:t>
      </w:r>
      <w:r>
        <w:t xml:space="preserve"> </w:t>
      </w:r>
      <w:r>
        <w:t xml:space="preserve">The Active Learning strategy puts the cognitive work in the students’ hands: instead of receiving a finished heating curve and being told what it means, students</w:t>
      </w:r>
      <w:r>
        <w:t xml:space="preserve"> </w:t>
      </w:r>
      <w:r>
        <w:rPr>
          <w:i/>
          <w:iCs/>
        </w:rPr>
        <w:t xml:space="preserve">produce</w:t>
      </w:r>
      <w:r>
        <w:t xml:space="preserve"> </w:t>
      </w:r>
      <w:r>
        <w:t xml:space="preserve">the temperature-vs-time data (live or in the Javalab simulation),</w:t>
      </w:r>
      <w:r>
        <w:t xml:space="preserve"> </w:t>
      </w:r>
      <w:r>
        <w:rPr>
          <w:i/>
          <w:iCs/>
        </w:rPr>
        <w:t xml:space="preserve">graph</w:t>
      </w:r>
      <w:r>
        <w:t xml:space="preserve"> </w:t>
      </w:r>
      <w:r>
        <w:t xml:space="preserve">it, and</w:t>
      </w:r>
      <w:r>
        <w:t xml:space="preserve"> </w:t>
      </w:r>
      <w:r>
        <w:rPr>
          <w:i/>
          <w:iCs/>
        </w:rPr>
        <w:t xml:space="preserve">discover</w:t>
      </w:r>
      <w:r>
        <w:t xml:space="preserve"> </w:t>
      </w:r>
      <w:r>
        <w:t xml:space="preserve">the two plateaus before any vocabulary is introduced. The flat stretches are not told to them — they emerge from data the students collected and graphed themselves. Then, in the annotation step, students physically mark the energy regions on their own graph, which converts a passive figure into an active analytical object.</w:t>
      </w:r>
    </w:p>
    <w:p>
      <w:pPr>
        <w:pStyle w:val="BodyText"/>
      </w:pPr>
      <w:r>
        <w:rPr>
          <w:b/>
          <w:bCs/>
        </w:rPr>
        <w:t xml:space="preserve">How to run it in this lesson (Phase 2):</w:t>
      </w:r>
    </w:p>
    <w:p>
      <w:pPr>
        <w:pStyle w:val="Compact"/>
        <w:numPr>
          <w:ilvl w:val="0"/>
          <w:numId w:val="1452"/>
        </w:numPr>
      </w:pPr>
      <w:r>
        <w:t xml:space="preserve">Students collect temperature readings every 30 seconds as ice is heated to steam (wet-lab or simulation). The crucial coaching move:</w:t>
      </w:r>
      <w:r>
        <w:t xml:space="preserve"> </w:t>
      </w:r>
      <w:r>
        <w:rPr>
          <w:i/>
          <w:iCs/>
        </w:rPr>
        <w:t xml:space="preserve">keep recording during the flat stretches.</w:t>
      </w:r>
      <w:r>
        <w:t xml:space="preserve"> </w:t>
      </w:r>
      <w:r>
        <w:t xml:space="preserve">Students who stop recording when the number stops changing miss the plateau entirely — and missing it is the most common reason students later believe</w:t>
      </w:r>
      <w:r>
        <w:t xml:space="preserve"> </w:t>
      </w:r>
      <w:r>
        <w:t xml:space="preserve">“heat always raises temperature.”</w:t>
      </w:r>
    </w:p>
    <w:p>
      <w:pPr>
        <w:pStyle w:val="Compact"/>
        <w:numPr>
          <w:ilvl w:val="0"/>
          <w:numId w:val="1452"/>
        </w:numPr>
      </w:pPr>
      <w:r>
        <w:t xml:space="preserve">Students graph their own data and describe the shape in their own words before any term like</w:t>
      </w:r>
      <w:r>
        <w:t xml:space="preserve"> </w:t>
      </w:r>
      <w:r>
        <w:t xml:space="preserve">“phase change”</w:t>
      </w:r>
      <w:r>
        <w:t xml:space="preserve"> </w:t>
      </w:r>
      <w:r>
        <w:t xml:space="preserve">is spoken.</w:t>
      </w:r>
    </w:p>
    <w:p>
      <w:pPr>
        <w:pStyle w:val="Compact"/>
        <w:numPr>
          <w:ilvl w:val="0"/>
          <w:numId w:val="1452"/>
        </w:numPr>
      </w:pPr>
      <w:r>
        <w:t xml:space="preserve">Students annotate the graph:</w:t>
      </w:r>
      <w:r>
        <w:t xml:space="preserve"> </w:t>
      </w:r>
      <w:r>
        <w:t xml:space="preserve">“KE rising”</w:t>
      </w:r>
      <w:r>
        <w:t xml:space="preserve"> </w:t>
      </w:r>
      <w:r>
        <w:t xml:space="preserve">on slopes,</w:t>
      </w:r>
      <w:r>
        <w:t xml:space="preserve"> </w:t>
      </w:r>
      <w:r>
        <w:t xml:space="preserve">“PE rising”</w:t>
      </w:r>
      <w:r>
        <w:t xml:space="preserve"> </w:t>
      </w:r>
      <w:r>
        <w:t xml:space="preserve">on plateaus, and circle the two phase changes. This annotation is the active-learning payoff — the graph becomes a record of</w:t>
      </w:r>
      <w:r>
        <w:t xml:space="preserve"> </w:t>
      </w:r>
      <w:r>
        <w:rPr>
          <w:i/>
          <w:iCs/>
        </w:rPr>
        <w:t xml:space="preserve">their</w:t>
      </w:r>
      <w:r>
        <w:t xml:space="preserve"> </w:t>
      </w:r>
      <w:r>
        <w:t xml:space="preserve">reasoning, not a textbook image.</w:t>
      </w:r>
    </w:p>
    <w:p>
      <w:pPr>
        <w:pStyle w:val="FirstParagraph"/>
      </w:pPr>
      <w:r>
        <w:rPr>
          <w:b/>
          <w:bCs/>
        </w:rPr>
        <w:t xml:space="preserve">Why Active Learning fits heating curves:</w:t>
      </w:r>
      <w:r>
        <w:t xml:space="preserve"> </w:t>
      </w:r>
      <w:r>
        <w:t xml:space="preserve">the central misconception (more heat → always hotter) is intuitively sticky and resists being told. It only dislodges when a student watches their</w:t>
      </w:r>
      <w:r>
        <w:t xml:space="preserve"> </w:t>
      </w:r>
      <w:r>
        <w:rPr>
          <w:i/>
          <w:iCs/>
        </w:rPr>
        <w:t xml:space="preserve">own</w:t>
      </w:r>
      <w:r>
        <w:t xml:space="preserve"> </w:t>
      </w:r>
      <w:r>
        <w:t xml:space="preserve">data go flat while the heat keeps flowing. The plateau has to be experienced as a surprise in data the student trusts. That is precisely what Active Learning provides, and it is why the lesson withholds the finished figure until students have drawn their own.</w:t>
      </w:r>
    </w:p>
    <w:p>
      <w:pPr>
        <w:pStyle w:val="BodyText"/>
      </w:pPr>
      <w:r>
        <w:rPr>
          <w:b/>
          <w:bCs/>
        </w:rPr>
        <w:t xml:space="preserve">RESTORATIVE CIRCLE (unit-opening circle).</w:t>
      </w:r>
      <w:r>
        <w:t xml:space="preserve"> </w:t>
      </w:r>
      <w:r>
        <w:t xml:space="preserve">Because this is the first lesson of the Heat &amp; Energy unit, open with a brief restorative circle (2–3 min). The prompt —</w:t>
      </w:r>
      <w:r>
        <w:t xml:space="preserve"> </w:t>
      </w:r>
      <w:r>
        <w:rPr>
          <w:i/>
          <w:iCs/>
        </w:rPr>
        <w:t xml:space="preserve">“a time you waited for something to heat up or cool down”</w:t>
      </w:r>
      <w:r>
        <w:t xml:space="preserve"> </w:t>
      </w:r>
      <w:r>
        <w:t xml:space="preserve">— surfaces everyday thermal experiences (waiting for a shower to warm, cocoa to cool, snow to melt) that the whole class shares, and it primes the Because/But/So writing in Phase 4 by getting students to articulate a</w:t>
      </w:r>
      <w:r>
        <w:t xml:space="preserve"> </w:t>
      </w:r>
      <w:r>
        <w:rPr>
          <w:i/>
          <w:iCs/>
        </w:rPr>
        <w:t xml:space="preserve">cause</w:t>
      </w:r>
      <w:r>
        <w:t xml:space="preserve"> </w:t>
      </w:r>
      <w:r>
        <w:t xml:space="preserve">(added or removed heat), a</w:t>
      </w:r>
      <w:r>
        <w:t xml:space="preserve"> </w:t>
      </w:r>
      <w:r>
        <w:rPr>
          <w:i/>
          <w:iCs/>
        </w:rPr>
        <w:t xml:space="preserve">contrast</w:t>
      </w:r>
      <w:r>
        <w:t xml:space="preserve"> </w:t>
      </w:r>
      <w:r>
        <w:t xml:space="preserve">(but it took longer than expected), and a</w:t>
      </w:r>
      <w:r>
        <w:t xml:space="preserve"> </w:t>
      </w:r>
      <w:r>
        <w:rPr>
          <w:i/>
          <w:iCs/>
        </w:rPr>
        <w:t xml:space="preserve">consequence</w:t>
      </w:r>
      <w:r>
        <w:t xml:space="preserve"> </w:t>
      </w:r>
      <w:r>
        <w:t xml:space="preserve">in their own words first.</w:t>
      </w:r>
    </w:p>
    <w:p>
      <w:pPr>
        <w:pStyle w:val="BodyText"/>
      </w:pPr>
      <w:r>
        <w:rPr>
          <w:b/>
          <w:bCs/>
        </w:rPr>
        <w:t xml:space="preserve">CRSE connection:</w:t>
      </w:r>
      <w:r>
        <w:t xml:space="preserve"> </w:t>
      </w:r>
      <w:r>
        <w:t xml:space="preserve">the circle and the phenomenon both use kitchen-and-home thermal experiences (boiling water, cocoa, melting snow) that every student has lived, regardless of background. Grounding an abstract energy concept in universally shared domestic experiences honors students’ out-of-school knowledge and makes the science feel continuous with their lived experience rather than confined to the lab.</w:t>
      </w:r>
    </w:p>
    <w:p>
      <w:r>
        <w:pict>
          <v:rect style="width:0;height:1.5pt" o:hralign="center" o:hrstd="t" o:hr="t"/>
        </w:pict>
      </w:r>
    </w:p>
    <w:bookmarkEnd w:id="928"/>
    <w:bookmarkStart w:id="929" w:name="Xf486a83f5a6aa0569212c6bd057cac4319de42e"/>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boiling pot whose thermometer stays at 100 °C; opening-circle home thermal experiences; return in Phase 4 to explain the stuck thermometer</w:t>
            </w:r>
          </w:p>
        </w:tc>
      </w:tr>
      <w:tr>
        <w:tc>
          <w:tcPr/>
          <w:p>
            <w:pPr>
              <w:pStyle w:val="Compact"/>
            </w:pPr>
            <w:r>
              <w:t xml:space="preserve">2</w:t>
            </w:r>
          </w:p>
        </w:tc>
        <w:tc>
          <w:tcPr/>
          <w:p>
            <w:pPr>
              <w:pStyle w:val="Compact"/>
            </w:pPr>
            <w:r>
              <w:t xml:space="preserve">Turn and Talk (2–3×)</w:t>
            </w:r>
          </w:p>
        </w:tc>
        <w:tc>
          <w:tcPr/>
          <w:p>
            <w:pPr>
              <w:pStyle w:val="Compact"/>
            </w:pPr>
            <w:r>
              <w:t xml:space="preserve">Phase 1 (TT#1 — where does the burner’s energy go if not to temperature?); Phase 3 (TT#2 — is energy conserved during the boiling plateau, and where does it go?)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data collection (ice → steam), Initial Model graph from their own data, group segment-and-energy analysis tables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reconnect (energy always accounted for), Phase 3 vocabulary, and Phase 4 B/B/S (energy stored as potential energy during boiling)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energy / potential energy / phase change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boiling pot armed with the labeled graph (segment D = boiling plateau) to explain the constant temperature in terms of potential energy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 pairing, pre-labeled axis grid, partially completed segment table,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a</w:t>
            </w:r>
            <w:r>
              <w:t xml:space="preserve"> </w:t>
            </w:r>
            <w:r>
              <w:rPr>
                <w:i/>
                <w:iCs/>
              </w:rPr>
              <w:t xml:space="preserve">cooling</w:t>
            </w:r>
            <w:r>
              <w:t xml:space="preserve"> </w:t>
            </w:r>
            <w:r>
              <w:t xml:space="preserve">curve of a different substance (freezing plateau, KE direction on the slope, constant temperature during condensation)</w:t>
            </w:r>
          </w:p>
        </w:tc>
      </w:tr>
    </w:tbl>
    <w:p>
      <w:r>
        <w:pict>
          <v:rect style="width:0;height:1.5pt" o:hralign="center" o:hrstd="t" o:hr="t"/>
        </w:pict>
      </w:r>
    </w:p>
    <w:bookmarkEnd w:id="929"/>
    <w:bookmarkStart w:id="930" w:name="companion-materials-14"/>
    <w:p>
      <w:pPr>
        <w:pStyle w:val="Heading3"/>
      </w:pPr>
      <w:r>
        <w:t xml:space="preserve">Companion Materials</w:t>
      </w:r>
    </w:p>
    <w:p>
      <w:pPr>
        <w:pStyle w:val="Compact"/>
        <w:numPr>
          <w:ilvl w:val="0"/>
          <w:numId w:val="1453"/>
        </w:numPr>
      </w:pPr>
      <w:r>
        <w:rPr>
          <w:rStyle w:val="VerbatimChar"/>
        </w:rPr>
        <w:t xml:space="preserve">Student_Worksheet.docx</w:t>
      </w:r>
      <w:r>
        <w:t xml:space="preserve"> </w:t>
      </w:r>
      <w:r>
        <w:t xml:space="preserve">— the 5E student investigation (hand out at start of Phase 2)</w:t>
      </w:r>
    </w:p>
    <w:p>
      <w:pPr>
        <w:pStyle w:val="Compact"/>
        <w:numPr>
          <w:ilvl w:val="0"/>
          <w:numId w:val="1453"/>
        </w:numPr>
      </w:pPr>
      <w:r>
        <w:rPr>
          <w:rStyle w:val="VerbatimChar"/>
        </w:rPr>
        <w:t xml:space="preserve">Student_Notes.docx</w:t>
      </w:r>
      <w:r>
        <w:t xml:space="preserve"> </w:t>
      </w:r>
      <w:r>
        <w:t xml:space="preserve">— guided note-guide for vocabulary and the worked heating-curve example</w:t>
      </w:r>
    </w:p>
    <w:p>
      <w:pPr>
        <w:pStyle w:val="Compact"/>
        <w:numPr>
          <w:ilvl w:val="0"/>
          <w:numId w:val="14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930"/>
    <w:bookmarkStart w:id="931" w:name="key-vocabulary-max-3-14"/>
    <w:p>
      <w:pPr>
        <w:pStyle w:val="Heading3"/>
      </w:pPr>
      <w:r>
        <w:t xml:space="preserve">Key Vocabulary (max 3)</w:t>
      </w:r>
    </w:p>
    <w:p>
      <w:pPr>
        <w:pStyle w:val="Compact"/>
        <w:numPr>
          <w:ilvl w:val="0"/>
          <w:numId w:val="1454"/>
        </w:numPr>
      </w:pPr>
      <w:r>
        <w:rPr>
          <w:b/>
          <w:bCs/>
        </w:rPr>
        <w:t xml:space="preserve">kinetic energy</w:t>
      </w:r>
      <w:r>
        <w:t xml:space="preserve"> </w:t>
      </w:r>
      <w:r>
        <w:t xml:space="preserve">— the energy of particle motion; the faster the particles move, the higher the temperature, so a rising temperature (a sloped segment on a heating curve) signals rising kinetic energy</w:t>
      </w:r>
    </w:p>
    <w:p>
      <w:pPr>
        <w:pStyle w:val="Compact"/>
        <w:numPr>
          <w:ilvl w:val="0"/>
          <w:numId w:val="1454"/>
        </w:numPr>
      </w:pPr>
      <w:r>
        <w:rPr>
          <w:b/>
          <w:bCs/>
        </w:rPr>
        <w:t xml:space="preserve">potential energy</w:t>
      </w:r>
      <w:r>
        <w:t xml:space="preserve"> </w:t>
      </w:r>
      <w:r>
        <w:t xml:space="preserve">— energy stored in the arrangement and separation of particles; during a phase change (a flat plateau on a heating curve) the energy flowing in raises potential energy without changing the temperature</w:t>
      </w:r>
    </w:p>
    <w:p>
      <w:pPr>
        <w:pStyle w:val="Compact"/>
        <w:numPr>
          <w:ilvl w:val="0"/>
          <w:numId w:val="1454"/>
        </w:numPr>
      </w:pPr>
      <w:r>
        <w:rPr>
          <w:b/>
          <w:bCs/>
        </w:rPr>
        <w:t xml:space="preserve">phase change</w:t>
      </w:r>
      <w:r>
        <w:t xml:space="preserve"> </w:t>
      </w:r>
      <w:r>
        <w:t xml:space="preserve">— a change from one state of matter to another (melting, freezing, boiling/vaporization, condensation) that occurs at a constant temperature; on a heating or cooling curve it appears as a flat plateau where potential energy changes while kinetic energy (temperature) holds steady</w:t>
      </w:r>
    </w:p>
    <w:p>
      <w:r>
        <w:br w:type="page"/>
      </w:r>
    </w:p>
    <w:bookmarkEnd w:id="931"/>
    <w:bookmarkEnd w:id="932"/>
    <w:bookmarkStart w:id="946" w:name="heating-cooling-curves-student-worksheet"/>
    <w:p>
      <w:pPr>
        <w:pStyle w:val="Heading2"/>
      </w:pPr>
      <w:r>
        <w:t xml:space="preserve">Heating &amp; Cooling Curves — Student Worksheet</w:t>
      </w:r>
    </w:p>
    <w:p>
      <w:pPr>
        <w:pStyle w:val="FirstParagraph"/>
      </w:pPr>
      <w:r>
        <w:rPr>
          <w:b/>
          <w:bCs/>
        </w:rPr>
        <w:t xml:space="preserve">Unit: Heat and Energy — Lesson 01</w:t>
      </w:r>
      <w:r>
        <w:t xml:space="preserve"> </w:t>
      </w:r>
      <w:r>
        <w:t xml:space="preserve">Name: _______________________ Date: __________ Period: ____</w:t>
      </w:r>
    </w:p>
    <w:p>
      <w:r>
        <w:pict>
          <v:rect style="width:0;height:1.5pt" o:hralign="center" o:hrstd="t" o:hr="t"/>
        </w:pict>
      </w:r>
    </w:p>
    <w:bookmarkStart w:id="933" w:name="phenomenon-29"/>
    <w:p>
      <w:pPr>
        <w:pStyle w:val="Heading3"/>
      </w:pPr>
      <w:r>
        <w:t xml:space="preserve">Phenomenon</w:t>
      </w:r>
    </w:p>
    <w:p>
      <w:pPr>
        <w:pStyle w:val="FirstParagraph"/>
      </w:pPr>
      <w:r>
        <w:t xml:space="preserve">A pot of water is boiling hard on a stove turned all the way up to maximum. A thermometer in the water reads 100 °C. You leave it boiling for five more minutes — the burner is still on full power, steam is pouring off the top. Energy is clearly still flowing into the pot the whole time. And yet, for the entire five minutes, the thermometer does not move. It stays locked at 100 °C.</w:t>
      </w:r>
    </w:p>
    <w:p>
      <w:pPr>
        <w:pStyle w:val="BodyText"/>
      </w:pPr>
      <w:r>
        <w:rPr>
          <w:b/>
          <w:bCs/>
        </w:rPr>
        <w:t xml:space="preserve">Driving question:</w:t>
      </w:r>
      <w:r>
        <w:t xml:space="preserve"> </w:t>
      </w:r>
      <w:r>
        <w:t xml:space="preserve">Why does the temperature of boiling water stay at 100 °C no matter how much heat you add?</w:t>
      </w:r>
    </w:p>
    <w:p>
      <w:r>
        <w:pict>
          <v:rect style="width:0;height:1.5pt" o:hralign="center" o:hrstd="t" o:hr="t"/>
        </w:pict>
      </w:r>
    </w:p>
    <w:bookmarkEnd w:id="933"/>
    <w:bookmarkStart w:id="934" w:name="notice-wonder-1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burner keeps adding energy, but the temperature is not rising. Where could that energy be going if it is not making the water hotter? Try to name a specific destination — not just</w:t>
      </w:r>
      <w:r>
        <w:t xml:space="preserve"> </w:t>
      </w:r>
      <w:r>
        <w:t xml:space="preserve">“it disappears.”</w:t>
      </w:r>
    </w:p>
    <w:p>
      <w:r>
        <w:pict>
          <v:rect style="width:0;height:1.5pt" o:hralign="center" o:hrstd="t" o:hr="t"/>
        </w:pict>
      </w:r>
    </w:p>
    <w:p>
      <w:r>
        <w:pict>
          <v:rect style="width:0;height:1.5pt" o:hralign="center" o:hrstd="t" o:hr="t"/>
        </w:pict>
      </w:r>
    </w:p>
    <w:p>
      <w:r>
        <w:pict>
          <v:rect style="width:0;height:1.5pt" o:hralign="center" o:hrstd="t" o:hr="t"/>
        </w:pict>
      </w:r>
    </w:p>
    <w:bookmarkEnd w:id="934"/>
    <w:bookmarkStart w:id="935" w:name="initial-model-14"/>
    <w:p>
      <w:pPr>
        <w:pStyle w:val="Heading3"/>
      </w:pPr>
      <w:r>
        <w:t xml:space="preserve">Initial Model</w:t>
      </w:r>
    </w:p>
    <w:p>
      <w:pPr>
        <w:pStyle w:val="FirstParagraph"/>
      </w:pPr>
      <w:r>
        <w:t xml:space="preserve">You are going to heat a sample from ice all the way to steam, recording the temperature every 30 seconds as energy is added at a steady rate.</w:t>
      </w:r>
    </w:p>
    <w:p>
      <w:pPr>
        <w:pStyle w:val="BodyText"/>
      </w:pPr>
      <w:r>
        <w:rPr>
          <w:b/>
          <w:bCs/>
        </w:rPr>
        <w:t xml:space="preserve">Record your data here</w:t>
      </w:r>
      <w:r>
        <w:t xml:space="preserve"> </w:t>
      </w:r>
      <w:r>
        <w:t xml:space="preserve">(add rows as needed).</w:t>
      </w:r>
      <w:r>
        <w:t xml:space="preserve"> </w:t>
      </w:r>
      <w:r>
        <w:rPr>
          <w:i/>
          <w:iCs/>
        </w:rPr>
        <w:t xml:space="preserve">Important: keep recording even when the temperature stops changing — those flat moments are the most important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w:t>
            </w:r>
          </w:p>
        </w:tc>
        <w:tc>
          <w:tcPr/>
          <w:p>
            <w:pPr>
              <w:pStyle w:val="Compact"/>
            </w:pPr>
            <w:r>
              <w:t xml:space="preserve">Temperature (°C)</w:t>
            </w:r>
          </w:p>
        </w:tc>
      </w:tr>
      <w:tr>
        <w:tc>
          <w:tcPr/>
          <w:p>
            <w:pPr>
              <w:pStyle w:val="Compact"/>
            </w:pPr>
            <w:r>
              <w:t xml:space="preserve">0</w:t>
            </w:r>
          </w:p>
        </w:tc>
        <w:tc>
          <w:tcPr/>
          <w:p>
            <w:pPr>
              <w:pStyle w:val="Compact"/>
            </w:pPr>
          </w:p>
        </w:tc>
      </w:tr>
      <w:tr>
        <w:tc>
          <w:tcPr/>
          <w:p>
            <w:pPr>
              <w:pStyle w:val="Compact"/>
            </w:pPr>
            <w:r>
              <w:t xml:space="preserve">30</w:t>
            </w:r>
          </w:p>
        </w:tc>
        <w:tc>
          <w:tcPr/>
          <w:p>
            <w:pPr>
              <w:pStyle w:val="Compact"/>
            </w:pPr>
          </w:p>
        </w:tc>
      </w:tr>
      <w:tr>
        <w:tc>
          <w:tcPr/>
          <w:p>
            <w:pPr>
              <w:pStyle w:val="Compact"/>
            </w:pPr>
            <w:r>
              <w:t xml:space="preserve">60</w:t>
            </w:r>
          </w:p>
        </w:tc>
        <w:tc>
          <w:tcPr/>
          <w:p>
            <w:pPr>
              <w:pStyle w:val="Compact"/>
            </w:pPr>
          </w:p>
        </w:tc>
      </w:tr>
      <w:tr>
        <w:tc>
          <w:tcPr/>
          <w:p>
            <w:pPr>
              <w:pStyle w:val="Compact"/>
            </w:pPr>
            <w:r>
              <w:t xml:space="preserve">90</w:t>
            </w:r>
          </w:p>
        </w:tc>
        <w:tc>
          <w:tcPr/>
          <w:p>
            <w:pPr>
              <w:pStyle w:val="Compact"/>
            </w:pPr>
          </w:p>
        </w:tc>
      </w:tr>
      <w:tr>
        <w:tc>
          <w:tcPr/>
          <w:p>
            <w:pPr>
              <w:pStyle w:val="Compact"/>
            </w:pPr>
            <w:r>
              <w:t xml:space="preserve">120</w:t>
            </w:r>
          </w:p>
        </w:tc>
        <w:tc>
          <w:tcPr/>
          <w:p>
            <w:pPr>
              <w:pStyle w:val="Compact"/>
            </w:pPr>
          </w:p>
        </w:tc>
      </w:tr>
      <w:tr>
        <w:tc>
          <w:tcPr/>
          <w:p>
            <w:pPr>
              <w:pStyle w:val="Compact"/>
            </w:pPr>
            <w:r>
              <w:t xml:space="preserve">150</w:t>
            </w:r>
          </w:p>
        </w:tc>
        <w:tc>
          <w:tcPr/>
          <w:p>
            <w:pPr>
              <w:pStyle w:val="Compact"/>
            </w:pPr>
          </w:p>
        </w:tc>
      </w:tr>
      <w:tr>
        <w:tc>
          <w:tcPr/>
          <w:p>
            <w:pPr>
              <w:pStyle w:val="Compact"/>
            </w:pPr>
            <w:r>
              <w:t xml:space="preserve">180</w:t>
            </w:r>
          </w:p>
        </w:tc>
        <w:tc>
          <w:tcPr/>
          <w:p>
            <w:pPr>
              <w:pStyle w:val="Compact"/>
            </w:pPr>
          </w:p>
        </w:tc>
      </w:tr>
      <w:tr>
        <w:tc>
          <w:tcPr/>
          <w:p>
            <w:pPr>
              <w:pStyle w:val="Compact"/>
            </w:pPr>
            <w:r>
              <w:t xml:space="preserve">210</w:t>
            </w:r>
          </w:p>
        </w:tc>
        <w:tc>
          <w:tcPr/>
          <w:p>
            <w:pPr>
              <w:pStyle w:val="Compact"/>
            </w:pPr>
          </w:p>
        </w:tc>
      </w:tr>
      <w:tr>
        <w:tc>
          <w:tcPr/>
          <w:p>
            <w:pPr>
              <w:pStyle w:val="Compact"/>
            </w:pPr>
            <w:r>
              <w:t xml:space="preserve">240</w:t>
            </w:r>
          </w:p>
        </w:tc>
        <w:tc>
          <w:tcPr/>
          <w:p>
            <w:pPr>
              <w:pStyle w:val="Compact"/>
            </w:pPr>
          </w:p>
        </w:tc>
      </w:tr>
    </w:tbl>
    <w:p>
      <w:pPr>
        <w:pStyle w:val="BodyText"/>
      </w:pPr>
      <w:r>
        <w:rPr>
          <w:b/>
          <w:bCs/>
        </w:rPr>
        <w:t xml:space="preserve">Now graph your data:</w:t>
      </w:r>
      <w:r>
        <w:t xml:space="preserve"> </w:t>
      </w:r>
      <w:r>
        <w:t xml:space="preserve">plot temperature (y-axis) vs. time (x-axis) and connect the points. Then describe the shape in words:</w:t>
      </w:r>
    </w:p>
    <w:p>
      <w:pPr>
        <w:numPr>
          <w:ilvl w:val="0"/>
          <w:numId w:val="1455"/>
        </w:numPr>
      </w:pPr>
      <w:r>
        <w:t xml:space="preserve">Where does the line go UP (temperature rising)? _______________________________________________</w:t>
      </w:r>
    </w:p>
    <w:p>
      <w:pPr>
        <w:numPr>
          <w:ilvl w:val="0"/>
          <w:numId w:val="1455"/>
        </w:numPr>
      </w:pPr>
      <w:r>
        <w:t xml:space="preserve">Where does the line go FLAT (temperature constant)? _______________________________________________</w:t>
      </w:r>
    </w:p>
    <w:p>
      <w:pPr>
        <w:numPr>
          <w:ilvl w:val="0"/>
          <w:numId w:val="1455"/>
        </w:numPr>
      </w:pPr>
      <w:r>
        <w:t xml:space="preserve">How many flat parts are there? _______________</w:t>
      </w:r>
    </w:p>
    <w:p>
      <w:r>
        <w:pict>
          <v:rect style="width:0;height:1.5pt" o:hralign="center" o:hrstd="t" o:hr="t"/>
        </w:pict>
      </w:r>
    </w:p>
    <w:bookmarkEnd w:id="935"/>
    <w:bookmarkStart w:id="941" w:name="investigation-14"/>
    <w:p>
      <w:pPr>
        <w:pStyle w:val="Heading3"/>
      </w:pPr>
      <w:r>
        <w:t xml:space="preserve">Investigation</w:t>
      </w:r>
    </w:p>
    <w:p>
      <w:pPr>
        <w:pStyle w:val="FirstParagraph"/>
      </w:pPr>
      <w:r>
        <w:t xml:space="preserve">Compare your graph to the reference heating curve below. The five segments are labeled A through E.</w:t>
      </w:r>
    </w:p>
    <w:p>
      <w:pPr>
        <w:pStyle w:val="CaptionedFigure"/>
      </w:pPr>
      <w:r>
        <w:drawing>
          <wp:inline>
            <wp:extent cx="5321808" cy="3767328"/>
            <wp:effectExtent b="0" l="0" r="0" t="0"/>
            <wp:docPr descr="Temperature-vs-time heating curve for water heated at a constant rate from ice to steam. The purple line rises through five labeled segments A–E. Segment A: solid ice warming below 0 °C (sloped). Segment B: a flat plateau at 0 °C shaded blue, labeled ‘melting (solid+liquid)’. Segment C: liquid water warming from 0 °C to 100 °C (sloped). Segment D: a longer flat plateau at 100 °C shaded orange, labeled ‘boiling (liquid+gas)’. Segment E: gas/steam warming above 100 °C (sloped). Sloped segments are annotated ‘KE rising’ and the plateaus are annotated ‘PE rising’. The y-axis is temperature in degrees Celsius; the x-axis is time / heat added." title="" id="936" name="Picture"/>
            <a:graphic>
              <a:graphicData uri="http://schemas.openxmlformats.org/drawingml/2006/picture">
                <pic:pic>
                  <pic:nvPicPr>
                    <pic:cNvPr descr="/Users/hoopie/Projects/Curricula/Publisher_Ready_Curriculum/02_Chemistry_East_Meadow_Refactor/03_Heat_and_Energy/01_Heating_and_Cooling_Curves/figures/heating_curve_water.png" id="937" name="Picture"/>
                    <pic:cNvPicPr>
                      <a:picLocks noChangeArrowheads="1" noChangeAspect="1"/>
                    </pic:cNvPicPr>
                  </pic:nvPicPr>
                  <pic:blipFill>
                    <a:blip r:embed="rId911"/>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The purple line rises through five labeled segments A–E. Segment A: solid ice warming below 0 °C (sloped). Segment B: a flat plateau at 0 °C shaded blue, labeled</w:t>
      </w:r>
      <w:r>
        <w:t xml:space="preserve"> </w:t>
      </w:r>
      <w:r>
        <w:t xml:space="preserve">‘melting (solid+liquid)’</w:t>
      </w:r>
      <w:r>
        <w:t xml:space="preserve">. Segment C: liquid water warming from 0 °C to 100 °C (sloped). Segment D: a longer flat plateau at 100 °C shaded orange, labeled</w:t>
      </w:r>
      <w:r>
        <w:t xml:space="preserve"> </w:t>
      </w:r>
      <w:r>
        <w:t xml:space="preserve">‘boiling (liquid+gas)’</w:t>
      </w:r>
      <w:r>
        <w:t xml:space="preserve">. Segment E: gas/steam warming above 100 °C (sloped). Sloped segments are annotated</w:t>
      </w:r>
      <w:r>
        <w:t xml:space="preserve"> </w:t>
      </w:r>
      <w:r>
        <w:t xml:space="preserve">‘KE rising’</w:t>
      </w:r>
      <w:r>
        <w:t xml:space="preserve"> </w:t>
      </w:r>
      <w:r>
        <w:t xml:space="preserve">and the plateaus are annotated</w:t>
      </w:r>
      <w:r>
        <w:t xml:space="preserve"> </w:t>
      </w:r>
      <w:r>
        <w:t xml:space="preserve">‘PE rising’</w:t>
      </w:r>
      <w:r>
        <w:t xml:space="preserve">. The y-axis is temperature in degrees Celsius; the x-axis is time / heat added.</w:t>
      </w:r>
    </w:p>
    <w:bookmarkStart w:id="938" w:name="part-1-label-the-five-segments"/>
    <w:p>
      <w:pPr>
        <w:pStyle w:val="Heading4"/>
      </w:pPr>
      <w:r>
        <w:t xml:space="preserve">Part 1 — Label the five segments</w:t>
      </w:r>
    </w:p>
    <w:p>
      <w:pPr>
        <w:pStyle w:val="FirstParagraph"/>
      </w:pPr>
      <w:r>
        <w:t xml:space="preserve">For each segment, describe what is happening to the water and name the phase(s) of water 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What is happening?</w:t>
            </w:r>
          </w:p>
        </w:tc>
        <w:tc>
          <w:tcPr/>
          <w:p>
            <w:pPr>
              <w:pStyle w:val="Compact"/>
            </w:pPr>
            <w:r>
              <w:t xml:space="preserve">Phase(s) present</w:t>
            </w:r>
          </w:p>
        </w:tc>
      </w:tr>
      <w:tr>
        <w:tc>
          <w:tcPr/>
          <w:p>
            <w:pPr>
              <w:pStyle w:val="Compact"/>
            </w:pPr>
            <w:r>
              <w:t xml:space="preserve">A (rising, below 0 °C)</w:t>
            </w:r>
          </w:p>
        </w:tc>
        <w:tc>
          <w:tcPr/>
          <w:p>
            <w:pPr>
              <w:pStyle w:val="Compact"/>
            </w:pPr>
          </w:p>
        </w:tc>
        <w:tc>
          <w:tcPr/>
          <w:p>
            <w:pPr>
              <w:pStyle w:val="Compact"/>
            </w:pPr>
          </w:p>
        </w:tc>
      </w:tr>
      <w:tr>
        <w:tc>
          <w:tcPr/>
          <w:p>
            <w:pPr>
              <w:pStyle w:val="Compact"/>
            </w:pPr>
            <w:r>
              <w:t xml:space="preserve">B (flat, at 0 °C)</w:t>
            </w:r>
          </w:p>
        </w:tc>
        <w:tc>
          <w:tcPr/>
          <w:p>
            <w:pPr>
              <w:pStyle w:val="Compact"/>
            </w:pPr>
          </w:p>
        </w:tc>
        <w:tc>
          <w:tcPr/>
          <w:p>
            <w:pPr>
              <w:pStyle w:val="Compact"/>
            </w:pPr>
          </w:p>
        </w:tc>
      </w:tr>
      <w:tr>
        <w:tc>
          <w:tcPr/>
          <w:p>
            <w:pPr>
              <w:pStyle w:val="Compact"/>
            </w:pPr>
            <w:r>
              <w:t xml:space="preserve">C (rising, 0–100 °C)</w:t>
            </w:r>
          </w:p>
        </w:tc>
        <w:tc>
          <w:tcPr/>
          <w:p>
            <w:pPr>
              <w:pStyle w:val="Compact"/>
            </w:pPr>
          </w:p>
        </w:tc>
        <w:tc>
          <w:tcPr/>
          <w:p>
            <w:pPr>
              <w:pStyle w:val="Compact"/>
            </w:pPr>
          </w:p>
        </w:tc>
      </w:tr>
      <w:tr>
        <w:tc>
          <w:tcPr/>
          <w:p>
            <w:pPr>
              <w:pStyle w:val="Compact"/>
            </w:pPr>
            <w:r>
              <w:t xml:space="preserve">D (flat, at 100 °C)</w:t>
            </w:r>
          </w:p>
        </w:tc>
        <w:tc>
          <w:tcPr/>
          <w:p>
            <w:pPr>
              <w:pStyle w:val="Compact"/>
            </w:pPr>
          </w:p>
        </w:tc>
        <w:tc>
          <w:tcPr/>
          <w:p>
            <w:pPr>
              <w:pStyle w:val="Compact"/>
            </w:pPr>
          </w:p>
        </w:tc>
      </w:tr>
      <w:tr>
        <w:tc>
          <w:tcPr/>
          <w:p>
            <w:pPr>
              <w:pStyle w:val="Compact"/>
            </w:pPr>
            <w:r>
              <w:t xml:space="preserve">E (rising, above 100 °C)</w:t>
            </w:r>
          </w:p>
        </w:tc>
        <w:tc>
          <w:tcPr/>
          <w:p>
            <w:pPr>
              <w:pStyle w:val="Compact"/>
            </w:pPr>
          </w:p>
        </w:tc>
        <w:tc>
          <w:tcPr/>
          <w:p>
            <w:pPr>
              <w:pStyle w:val="Compact"/>
            </w:pPr>
          </w:p>
        </w:tc>
      </w:tr>
    </w:tbl>
    <w:bookmarkEnd w:id="938"/>
    <w:bookmarkStart w:id="939" w:name="part-2-find-the-two-phase-changes"/>
    <w:p>
      <w:pPr>
        <w:pStyle w:val="Heading4"/>
      </w:pPr>
      <w:r>
        <w:t xml:space="preserve">Part 2 — Find the two phase changes</w:t>
      </w:r>
    </w:p>
    <w:p>
      <w:pPr>
        <w:numPr>
          <w:ilvl w:val="0"/>
          <w:numId w:val="1456"/>
        </w:numPr>
      </w:pPr>
      <w:r>
        <w:t xml:space="preserve">Circle the two flat plateaus on the figure above.</w:t>
      </w:r>
    </w:p>
    <w:p>
      <w:pPr>
        <w:numPr>
          <w:ilvl w:val="0"/>
          <w:numId w:val="1456"/>
        </w:numPr>
      </w:pPr>
      <w:r>
        <w:t xml:space="preserve">Which phase change is happening on plateau B? _______________</w:t>
      </w:r>
    </w:p>
    <w:p>
      <w:pPr>
        <w:numPr>
          <w:ilvl w:val="0"/>
          <w:numId w:val="1456"/>
        </w:numPr>
      </w:pPr>
      <w:r>
        <w:t xml:space="preserve">Which phase change is happening on plateau D? _______________</w:t>
      </w:r>
    </w:p>
    <w:p>
      <w:pPr>
        <w:numPr>
          <w:ilvl w:val="0"/>
          <w:numId w:val="1456"/>
        </w:numPr>
      </w:pPr>
      <w:r>
        <w:t xml:space="preserve">At what temperature does each phase change happen?</w:t>
      </w:r>
    </w:p>
    <w:p>
      <w:pPr>
        <w:pStyle w:val="Compact"/>
        <w:numPr>
          <w:ilvl w:val="0"/>
          <w:numId w:val="1457"/>
        </w:numPr>
      </w:pPr>
      <w:r>
        <w:t xml:space="preserve">Plateau B: _______ °C Plateau D: _______ °C</w:t>
      </w:r>
    </w:p>
    <w:bookmarkEnd w:id="939"/>
    <w:bookmarkStart w:id="940" w:name="part-3-sort-the-energy"/>
    <w:p>
      <w:pPr>
        <w:pStyle w:val="Heading4"/>
      </w:pPr>
      <w:r>
        <w:t xml:space="preserve">Part 3 — Sort the energy</w:t>
      </w:r>
    </w:p>
    <w:p>
      <w:pPr>
        <w:pStyle w:val="FirstParagraph"/>
      </w:pPr>
      <w:r>
        <w:t xml:space="preserve">For each segment, decide whether the temperature is changing. If the temperature is changing, the particles are speeding up —</w:t>
      </w:r>
      <w:r>
        <w:t xml:space="preserve"> </w:t>
      </w:r>
      <w:r>
        <w:rPr>
          <w:b/>
          <w:bCs/>
        </w:rPr>
        <w:t xml:space="preserve">kinetic energy</w:t>
      </w:r>
      <w:r>
        <w:t xml:space="preserve"> </w:t>
      </w:r>
      <w:r>
        <w:t xml:space="preserve">is rising. If the temperature is constant, the energy is going into pulling particles apart —</w:t>
      </w:r>
      <w:r>
        <w:t xml:space="preserve"> </w:t>
      </w:r>
      <w:r>
        <w:rPr>
          <w:b/>
          <w:bCs/>
        </w:rPr>
        <w:t xml:space="preserve">potential energy</w:t>
      </w:r>
      <w:r>
        <w:t xml:space="preserve"> </w:t>
      </w:r>
      <w:r>
        <w:t xml:space="preserve">is rising.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Is temperature changing?</w:t>
            </w:r>
          </w:p>
        </w:tc>
        <w:tc>
          <w:tcPr/>
          <w:p>
            <w:pPr>
              <w:pStyle w:val="Compact"/>
            </w:pPr>
            <w:r>
              <w:t xml:space="preserve">Which energy is rising — kinetic or potential?</w:t>
            </w:r>
          </w:p>
        </w:tc>
      </w:tr>
      <w:tr>
        <w:tc>
          <w:tcPr/>
          <w:p>
            <w:pPr>
              <w:pStyle w:val="Compact"/>
            </w:pPr>
            <w:r>
              <w:t xml:space="preserve">A</w:t>
            </w: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r>
      <w:tr>
        <w:tc>
          <w:tcPr/>
          <w:p>
            <w:pPr>
              <w:pStyle w:val="Compact"/>
            </w:pPr>
            <w:r>
              <w:t xml:space="preserve">D</w:t>
            </w:r>
          </w:p>
        </w:tc>
        <w:tc>
          <w:tcPr/>
          <w:p>
            <w:pPr>
              <w:pStyle w:val="Compact"/>
            </w:pPr>
          </w:p>
        </w:tc>
        <w:tc>
          <w:tcPr/>
          <w:p>
            <w:pPr>
              <w:pStyle w:val="Compact"/>
            </w:pPr>
          </w:p>
        </w:tc>
      </w:tr>
      <w:tr>
        <w:tc>
          <w:tcPr/>
          <w:p>
            <w:pPr>
              <w:pStyle w:val="Compact"/>
            </w:pPr>
            <w:r>
              <w:t xml:space="preserve">E</w:t>
            </w:r>
          </w:p>
        </w:tc>
        <w:tc>
          <w:tcPr/>
          <w:p>
            <w:pPr>
              <w:pStyle w:val="Compact"/>
            </w:pPr>
          </w:p>
        </w:tc>
        <w:tc>
          <w:tcPr/>
          <w:p>
            <w:pPr>
              <w:pStyle w:val="Compact"/>
            </w:pPr>
          </w:p>
        </w:tc>
      </w:tr>
    </w:tbl>
    <w:p>
      <w:pPr>
        <w:pStyle w:val="BodyText"/>
      </w:pPr>
      <w:r>
        <w:rPr>
          <w:b/>
          <w:bCs/>
        </w:rPr>
        <w:t xml:space="preserve">Key question:</w:t>
      </w:r>
      <w:r>
        <w:t xml:space="preserve"> </w:t>
      </w:r>
      <w:r>
        <w:t xml:space="preserve">During segment D, the burner is still adding energy but the temperature stays at 100 °C. Where is that energy going? (This is the answer to our phenomenon.)</w:t>
      </w:r>
    </w:p>
    <w:p>
      <w:r>
        <w:pict>
          <v:rect style="width:0;height:1.5pt" o:hralign="center" o:hrstd="t" o:hr="t"/>
        </w:pict>
      </w:r>
    </w:p>
    <w:p>
      <w:r>
        <w:pict>
          <v:rect style="width:0;height:1.5pt" o:hralign="center" o:hrstd="t" o:hr="t"/>
        </w:pict>
      </w:r>
    </w:p>
    <w:p>
      <w:r>
        <w:pict>
          <v:rect style="width:0;height:1.5pt" o:hralign="center" o:hrstd="t" o:hr="t"/>
        </w:pict>
      </w:r>
    </w:p>
    <w:bookmarkEnd w:id="940"/>
    <w:bookmarkEnd w:id="941"/>
    <w:bookmarkStart w:id="942" w:name="make-it-make-sense-14"/>
    <w:p>
      <w:pPr>
        <w:pStyle w:val="Heading3"/>
      </w:pPr>
      <w:r>
        <w:t xml:space="preserve">Make It Make Sense</w:t>
      </w:r>
    </w:p>
    <w:p>
      <w:pPr>
        <w:pStyle w:val="FirstParagraph"/>
      </w:pPr>
      <w:r>
        <w:t xml:space="preserve">Use the heating curve of water to answer each item. Show your reasoning.</w:t>
      </w:r>
    </w:p>
    <w:p>
      <w:pPr>
        <w:pStyle w:val="BodyText"/>
      </w:pPr>
      <w:r>
        <w:rPr>
          <w:b/>
          <w:bCs/>
        </w:rPr>
        <w:t xml:space="preserve">1.</w:t>
      </w:r>
      <w:r>
        <w:t xml:space="preserve"> </w:t>
      </w:r>
      <w:r>
        <w:t xml:space="preserve">A student says,</w:t>
      </w:r>
      <w:r>
        <w:t xml:space="preserve"> </w:t>
      </w:r>
      <w:r>
        <w:t xml:space="preserve">“On the flat parts of the graph, no energy is being added — that’s why the temperature isn’t changing.”</w:t>
      </w:r>
      <w:r>
        <w:t xml:space="preserve"> </w:t>
      </w:r>
      <w:r>
        <w:t xml:space="preserve">Is the student correct? Explain what is really happening to the energy on a flat plateau.</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Look at segment C (liquid water warming from 0 °C to 100 °C). Is the kinetic energy of the particles increasing, decreasing, or staying the same? How do you know from the graph?</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Two students heat identical beakers of ice. Student 1 uses a low burner setting; Student 2 turns the burner to maximum. Both graph the boiling plateau (segment D). Predict: will the two plateaus be at the same</w:t>
      </w:r>
      <w:r>
        <w:t xml:space="preserve"> </w:t>
      </w:r>
      <w:r>
        <w:rPr>
          <w:i/>
          <w:iCs/>
        </w:rPr>
        <w:t xml:space="preserve">temperature</w:t>
      </w:r>
      <w:r>
        <w:t xml:space="preserve">? Will they be the same</w:t>
      </w:r>
      <w:r>
        <w:t xml:space="preserve"> </w:t>
      </w:r>
      <w:r>
        <w:rPr>
          <w:i/>
          <w:iCs/>
        </w:rPr>
        <w:t xml:space="preserve">length</w:t>
      </w:r>
      <w:r>
        <w:t xml:space="preserve"> </w:t>
      </w:r>
      <w:r>
        <w:t xml:space="preserve">(time)? Explain.</w:t>
      </w:r>
    </w:p>
    <w:p>
      <w:r>
        <w:pict>
          <v:rect style="width:0;height:1.5pt" o:hralign="center" o:hrstd="t" o:hr="t"/>
        </w:pict>
      </w:r>
    </w:p>
    <w:p>
      <w:r>
        <w:pict>
          <v:rect style="width:0;height:1.5pt" o:hralign="center" o:hrstd="t" o:hr="t"/>
        </w:pict>
      </w:r>
    </w:p>
    <w:p>
      <w:r>
        <w:pict>
          <v:rect style="width:0;height:1.5pt" o:hralign="center" o:hrstd="t" o:hr="t"/>
        </w:pict>
      </w:r>
    </w:p>
    <w:bookmarkEnd w:id="942"/>
    <w:bookmarkStart w:id="943" w:name="vocabulary-in-action-14"/>
    <w:p>
      <w:pPr>
        <w:pStyle w:val="Heading3"/>
      </w:pPr>
      <w:r>
        <w:t xml:space="preserve">Vocabulary in Action</w:t>
      </w:r>
    </w:p>
    <w:p>
      <w:pPr>
        <w:pStyle w:val="FirstParagraph"/>
      </w:pPr>
      <w:r>
        <w:t xml:space="preserve">Use each term in a sentence about today’s heating-curve investigation. Do not copy the definition — describe something you actually observed on the graph or in the data.</w:t>
      </w:r>
    </w:p>
    <w:p>
      <w:pPr>
        <w:numPr>
          <w:ilvl w:val="0"/>
          <w:numId w:val="1458"/>
        </w:numPr>
      </w:pPr>
      <w:r>
        <w:rPr>
          <w:b/>
          <w:bCs/>
        </w:rPr>
        <w:t xml:space="preserve">kinetic energy:</w:t>
      </w:r>
      <w:r>
        <w:t xml:space="preserve"> </w:t>
      </w:r>
      <w:r>
        <w:t xml:space="preserve">_______________________________________________</w:t>
      </w:r>
      <w:r>
        <w:t xml:space="preserve"> </w:t>
      </w:r>
      <w:r>
        <w:t xml:space="preserve">_______________________________________________</w:t>
      </w:r>
    </w:p>
    <w:p>
      <w:pPr>
        <w:numPr>
          <w:ilvl w:val="0"/>
          <w:numId w:val="1458"/>
        </w:numPr>
      </w:pPr>
      <w:r>
        <w:rPr>
          <w:b/>
          <w:bCs/>
        </w:rPr>
        <w:t xml:space="preserve">potential energy:</w:t>
      </w:r>
      <w:r>
        <w:t xml:space="preserve"> </w:t>
      </w:r>
      <w:r>
        <w:t xml:space="preserve">_______________________________________________</w:t>
      </w:r>
      <w:r>
        <w:t xml:space="preserve"> </w:t>
      </w:r>
      <w:r>
        <w:t xml:space="preserve">_______________________________________________</w:t>
      </w:r>
    </w:p>
    <w:p>
      <w:pPr>
        <w:numPr>
          <w:ilvl w:val="0"/>
          <w:numId w:val="1458"/>
        </w:numPr>
      </w:pPr>
      <w:r>
        <w:rPr>
          <w:b/>
          <w:bCs/>
        </w:rPr>
        <w:t xml:space="preserve">phase change: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943"/>
    <w:bookmarkStart w:id="944" w:name="revise-your-model-14"/>
    <w:p>
      <w:pPr>
        <w:pStyle w:val="Heading3"/>
      </w:pPr>
      <w:r>
        <w:t xml:space="preserve">Revise Your Model</w:t>
      </w:r>
    </w:p>
    <w:p>
      <w:pPr>
        <w:pStyle w:val="FirstParagraph"/>
      </w:pPr>
      <w:r>
        <w:t xml:space="preserve">Return to your Initial Model graph. Add vocabulary labels:</w:t>
      </w:r>
    </w:p>
    <w:p>
      <w:pPr>
        <w:numPr>
          <w:ilvl w:val="0"/>
          <w:numId w:val="1459"/>
        </w:numPr>
      </w:pPr>
      <w:r>
        <w:t xml:space="preserve">Write</w:t>
      </w:r>
      <w:r>
        <w:t xml:space="preserve"> </w:t>
      </w:r>
      <w:r>
        <w:rPr>
          <w:b/>
          <w:bCs/>
        </w:rPr>
        <w:t xml:space="preserve">“KE rising”</w:t>
      </w:r>
      <w:r>
        <w:t xml:space="preserve"> </w:t>
      </w:r>
      <w:r>
        <w:t xml:space="preserve">along each sloped segment (A, C, E).</w:t>
      </w:r>
    </w:p>
    <w:p>
      <w:pPr>
        <w:numPr>
          <w:ilvl w:val="0"/>
          <w:numId w:val="1459"/>
        </w:numPr>
      </w:pPr>
      <w:r>
        <w:t xml:space="preserve">Write</w:t>
      </w:r>
      <w:r>
        <w:t xml:space="preserve"> </w:t>
      </w:r>
      <w:r>
        <w:rPr>
          <w:b/>
          <w:bCs/>
        </w:rPr>
        <w:t xml:space="preserve">“PE rising — phase change”</w:t>
      </w:r>
      <w:r>
        <w:t xml:space="preserve"> </w:t>
      </w:r>
      <w:r>
        <w:t xml:space="preserve">along each flat plateau (B, D), and label them</w:t>
      </w:r>
      <w:r>
        <w:t xml:space="preserve"> </w:t>
      </w:r>
      <w:r>
        <w:rPr>
          <w:i/>
          <w:iCs/>
        </w:rPr>
        <w:t xml:space="preserve">melting</w:t>
      </w:r>
      <w:r>
        <w:t xml:space="preserve"> </w:t>
      </w:r>
      <w:r>
        <w:t xml:space="preserve">and</w:t>
      </w:r>
      <w:r>
        <w:t xml:space="preserve"> </w:t>
      </w:r>
      <w:r>
        <w:rPr>
          <w:i/>
          <w:iCs/>
        </w:rPr>
        <w:t xml:space="preserve">boiling</w:t>
      </w:r>
      <w:r>
        <w:t xml:space="preserve">.</w:t>
      </w:r>
    </w:p>
    <w:p>
      <w:pPr>
        <w:numPr>
          <w:ilvl w:val="0"/>
          <w:numId w:val="1459"/>
        </w:numPr>
      </w:pPr>
      <w:r>
        <w:t xml:space="preserve">Draw an arrow to the plateau that answers our phenomenon (the one at 100 °C) and write one word for where the energy goes: _______________</w:t>
      </w:r>
    </w:p>
    <w:p>
      <w:pPr>
        <w:pStyle w:val="FirstParagraph"/>
      </w:pPr>
      <w:r>
        <w:t xml:space="preserve">Then finish this Because / But / So sentence:</w:t>
      </w:r>
    </w:p>
    <w:p>
      <w:pPr>
        <w:pStyle w:val="BlockText"/>
      </w:pPr>
      <w:r>
        <w:t xml:space="preserve">While water boils, the temperature stays at 100 °C</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944"/>
    <w:bookmarkStart w:id="945" w:name="exit-ticket-14"/>
    <w:p>
      <w:pPr>
        <w:pStyle w:val="Heading3"/>
      </w:pPr>
      <w:r>
        <w:t xml:space="preserve">Exit Ticket</w:t>
      </w:r>
    </w:p>
    <w:p>
      <w:pPr>
        <w:pStyle w:val="FirstParagraph"/>
      </w:pPr>
      <w:r>
        <w:t xml:space="preserve">A different liquid substance is</w:t>
      </w:r>
      <w:r>
        <w:t xml:space="preserve"> </w:t>
      </w:r>
      <w:r>
        <w:rPr>
          <w:b/>
          <w:bCs/>
        </w:rPr>
        <w:t xml:space="preserve">cooled</w:t>
      </w:r>
      <w:r>
        <w:t xml:space="preserve"> </w:t>
      </w:r>
      <w:r>
        <w:t xml:space="preserve">at a constant rate. Its</w:t>
      </w:r>
      <w:r>
        <w:t xml:space="preserve"> </w:t>
      </w:r>
      <w:r>
        <w:rPr>
          <w:b/>
          <w:bCs/>
        </w:rPr>
        <w:t xml:space="preserve">cooling</w:t>
      </w:r>
      <w:r>
        <w:t xml:space="preserve"> </w:t>
      </w:r>
      <w:r>
        <w:t xml:space="preserve">curve shows the temperature dropping, then holding flat at</w:t>
      </w:r>
      <w:r>
        <w:t xml:space="preserve"> </w:t>
      </w:r>
      <w:r>
        <w:rPr>
          <w:b/>
          <w:bCs/>
        </w:rPr>
        <w:t xml:space="preserve">80 °C</w:t>
      </w:r>
      <w:r>
        <w:t xml:space="preserve"> </w:t>
      </w:r>
      <w:r>
        <w:t xml:space="preserve">for a while, then dropping again.</w:t>
      </w:r>
    </w:p>
    <w:p>
      <w:pPr>
        <w:pStyle w:val="Compact"/>
        <w:numPr>
          <w:ilvl w:val="0"/>
          <w:numId w:val="1460"/>
        </w:numPr>
      </w:pPr>
      <w:r>
        <w:t xml:space="preserve">What is happening to the substance during the flat plateau at 80 °C, and what is this temperature called?</w:t>
      </w:r>
    </w:p>
    <w:p>
      <w:r>
        <w:pict>
          <v:rect style="width:0;height:1.5pt" o:hralign="center" o:hrstd="t" o:hr="t"/>
        </w:pict>
      </w:r>
    </w:p>
    <w:p>
      <w:pPr>
        <w:pStyle w:val="Compact"/>
        <w:numPr>
          <w:ilvl w:val="0"/>
          <w:numId w:val="1461"/>
        </w:numPr>
      </w:pPr>
      <w:r>
        <w:t xml:space="preserve">Along the sloped part</w:t>
      </w:r>
      <w:r>
        <w:t xml:space="preserve"> </w:t>
      </w:r>
      <w:r>
        <w:rPr>
          <w:i/>
          <w:iCs/>
        </w:rPr>
        <w:t xml:space="preserve">before</w:t>
      </w:r>
      <w:r>
        <w:t xml:space="preserve"> </w:t>
      </w:r>
      <w:r>
        <w:t xml:space="preserve">the plateau (temperature dropping), is the particles’ kinetic energy increasing or decreasing? Explain in one sentence.</w:t>
      </w:r>
    </w:p>
    <w:p>
      <w:r>
        <w:pict>
          <v:rect style="width:0;height:1.5pt" o:hralign="center" o:hrstd="t" o:hr="t"/>
        </w:pict>
      </w:r>
    </w:p>
    <w:p>
      <w:r>
        <w:pict>
          <v:rect style="width:0;height:1.5pt" o:hralign="center" o:hrstd="t" o:hr="t"/>
        </w:pict>
      </w:r>
    </w:p>
    <w:p>
      <w:pPr>
        <w:pStyle w:val="Compact"/>
        <w:numPr>
          <w:ilvl w:val="0"/>
          <w:numId w:val="1462"/>
        </w:numPr>
      </w:pPr>
      <w:r>
        <w:t xml:space="preserve">During the flat plateau, energy is still flowing</w:t>
      </w:r>
      <w:r>
        <w:t xml:space="preserve"> </w:t>
      </w:r>
      <w:r>
        <w:rPr>
          <w:i/>
          <w:iCs/>
        </w:rPr>
        <w:t xml:space="preserve">out</w:t>
      </w:r>
      <w:r>
        <w:t xml:space="preserve"> </w:t>
      </w:r>
      <w:r>
        <w:t xml:space="preserve">of the substance, yet the temperature does not drop. In one sentence, explain why, using the words</w:t>
      </w:r>
      <w:r>
        <w:t xml:space="preserve"> </w:t>
      </w:r>
      <w:r>
        <w:rPr>
          <w:i/>
          <w:iCs/>
        </w:rPr>
        <w:t xml:space="preserve">potential energy</w:t>
      </w:r>
      <w:r>
        <w:t xml:space="preserve"> </w:t>
      </w:r>
      <w:r>
        <w:t xml:space="preserve">and</w:t>
      </w:r>
      <w:r>
        <w:t xml:space="preserve"> </w:t>
      </w:r>
      <w:r>
        <w:rPr>
          <w:i/>
          <w:iCs/>
        </w:rPr>
        <w:t xml:space="preserve">phase change</w:t>
      </w:r>
      <w:r>
        <w:t xml:space="preserve">.</w:t>
      </w:r>
    </w:p>
    <w:p>
      <w:r>
        <w:pict>
          <v:rect style="width:0;height:1.5pt" o:hralign="center" o:hrstd="t" o:hr="t"/>
        </w:pict>
      </w:r>
    </w:p>
    <w:p>
      <w:r>
        <w:pict>
          <v:rect style="width:0;height:1.5pt" o:hralign="center" o:hrstd="t" o:hr="t"/>
        </w:pict>
      </w:r>
    </w:p>
    <w:p>
      <w:r>
        <w:br w:type="page"/>
      </w:r>
    </w:p>
    <w:bookmarkEnd w:id="945"/>
    <w:bookmarkEnd w:id="946"/>
    <w:bookmarkStart w:id="954" w:name="heating-cooling-curves-student-notes"/>
    <w:p>
      <w:pPr>
        <w:pStyle w:val="Heading2"/>
      </w:pPr>
      <w:r>
        <w:t xml:space="preserve">Heating &amp; Cooling Curves — Student Notes</w:t>
      </w:r>
    </w:p>
    <w:p>
      <w:pPr>
        <w:pStyle w:val="FirstParagraph"/>
      </w:pPr>
      <w:r>
        <w:rPr>
          <w:b/>
          <w:bCs/>
        </w:rPr>
        <w:t xml:space="preserve">Unit: Heat and Energy — Lesson 01</w:t>
      </w:r>
      <w:r>
        <w:t xml:space="preserve"> </w:t>
      </w:r>
      <w:r>
        <w:t xml:space="preserve">Name: _______________________ Date: __________ Period: ____</w:t>
      </w:r>
    </w:p>
    <w:p>
      <w:r>
        <w:pict>
          <v:rect style="width:0;height:1.5pt" o:hralign="center" o:hrstd="t" o:hr="t"/>
        </w:pict>
      </w:r>
    </w:p>
    <w:bookmarkStart w:id="947" w:name="learning-targets-14"/>
    <w:p>
      <w:pPr>
        <w:pStyle w:val="Heading3"/>
      </w:pPr>
      <w:r>
        <w:t xml:space="preserve">Learning Targets</w:t>
      </w:r>
    </w:p>
    <w:p>
      <w:pPr>
        <w:pStyle w:val="FirstParagraph"/>
      </w:pPr>
      <w:r>
        <w:t xml:space="preserve">By the end of today’s 42 minutes I can:</w:t>
      </w:r>
    </w:p>
    <w:p>
      <w:pPr>
        <w:pStyle w:val="Compact"/>
        <w:numPr>
          <w:ilvl w:val="0"/>
          <w:numId w:val="1463"/>
        </w:numPr>
      </w:pPr>
      <w:r>
        <w:t xml:space="preserve">Read a temperature-vs-time graph and identify the</w:t>
      </w:r>
      <w:r>
        <w:t xml:space="preserve"> </w:t>
      </w:r>
      <w:r>
        <w:rPr>
          <w:b/>
          <w:bCs/>
        </w:rPr>
        <w:t xml:space="preserve">sloped</w:t>
      </w:r>
      <w:r>
        <w:t xml:space="preserve"> </w:t>
      </w:r>
      <w:r>
        <w:t xml:space="preserve">segments and the</w:t>
      </w:r>
      <w:r>
        <w:t xml:space="preserve"> </w:t>
      </w:r>
      <w:r>
        <w:rPr>
          <w:b/>
          <w:bCs/>
        </w:rPr>
        <w:t xml:space="preserve">flat</w:t>
      </w:r>
      <w:r>
        <w:t xml:space="preserve"> </w:t>
      </w:r>
      <w:r>
        <w:t xml:space="preserve">plateaus.</w:t>
      </w:r>
    </w:p>
    <w:p>
      <w:pPr>
        <w:pStyle w:val="Compact"/>
        <w:numPr>
          <w:ilvl w:val="0"/>
          <w:numId w:val="1463"/>
        </w:numPr>
      </w:pPr>
      <w:r>
        <w:t xml:space="preserve">Identify each plateau as a</w:t>
      </w:r>
      <w:r>
        <w:t xml:space="preserve"> </w:t>
      </w:r>
      <w:r>
        <w:rPr>
          <w:b/>
          <w:bCs/>
        </w:rPr>
        <w:t xml:space="preserve">phase change</w:t>
      </w:r>
      <w:r>
        <w:t xml:space="preserve"> </w:t>
      </w:r>
      <w:r>
        <w:t xml:space="preserve">and name which two phases are present.</w:t>
      </w:r>
    </w:p>
    <w:p>
      <w:pPr>
        <w:pStyle w:val="Compact"/>
        <w:numPr>
          <w:ilvl w:val="0"/>
          <w:numId w:val="1463"/>
        </w:numPr>
      </w:pPr>
      <w:r>
        <w:t xml:space="preserve">Explain that on a sloped segment</w:t>
      </w:r>
      <w:r>
        <w:t xml:space="preserve"> </w:t>
      </w:r>
      <w:r>
        <w:rPr>
          <w:b/>
          <w:bCs/>
        </w:rPr>
        <w:t xml:space="preserve">kinetic energy</w:t>
      </w:r>
      <w:r>
        <w:t xml:space="preserve"> </w:t>
      </w:r>
      <w:r>
        <w:t xml:space="preserve">is rising (temperature changes) and on a plateau</w:t>
      </w:r>
      <w:r>
        <w:t xml:space="preserve"> </w:t>
      </w:r>
      <w:r>
        <w:rPr>
          <w:b/>
          <w:bCs/>
        </w:rPr>
        <w:t xml:space="preserve">potential energy</w:t>
      </w:r>
      <w:r>
        <w:t xml:space="preserve"> </w:t>
      </w:r>
      <w:r>
        <w:t xml:space="preserve">is rising (temperature is constant).</w:t>
      </w:r>
    </w:p>
    <w:p>
      <w:pPr>
        <w:pStyle w:val="Compact"/>
        <w:numPr>
          <w:ilvl w:val="0"/>
          <w:numId w:val="1463"/>
        </w:numPr>
      </w:pPr>
      <w:r>
        <w:t xml:space="preserve">Explain, using Energy and Matter, why boiling water stays at a constant temperature even though heat keeps flowing in.</w:t>
      </w:r>
    </w:p>
    <w:p>
      <w:r>
        <w:pict>
          <v:rect style="width:0;height:1.5pt" o:hralign="center" o:hrstd="t" o:hr="t"/>
        </w:pict>
      </w:r>
    </w:p>
    <w:bookmarkEnd w:id="947"/>
    <w:bookmarkStart w:id="948" w:name="key-vocabulary-14"/>
    <w:p>
      <w:pPr>
        <w:pStyle w:val="Heading3"/>
      </w:pPr>
      <w:r>
        <w:t xml:space="preserve">Key Vocabulary</w:t>
      </w:r>
    </w:p>
    <w:p>
      <w:pPr>
        <w:numPr>
          <w:ilvl w:val="0"/>
          <w:numId w:val="1464"/>
        </w:numPr>
      </w:pPr>
      <w:r>
        <w:rPr>
          <w:b/>
          <w:bCs/>
        </w:rPr>
        <w:t xml:space="preserve">kinetic energy</w:t>
      </w:r>
      <w:r>
        <w:t xml:space="preserve"> </w:t>
      </w:r>
      <w:r>
        <w:t xml:space="preserve">— _______________________________________________</w:t>
      </w:r>
      <w:r>
        <w:t xml:space="preserve"> </w:t>
      </w:r>
      <w:r>
        <w:t xml:space="preserve">_______________________________________________</w:t>
      </w:r>
    </w:p>
    <w:p>
      <w:pPr>
        <w:numPr>
          <w:ilvl w:val="0"/>
          <w:numId w:val="1464"/>
        </w:numPr>
      </w:pPr>
      <w:r>
        <w:rPr>
          <w:b/>
          <w:bCs/>
        </w:rPr>
        <w:t xml:space="preserve">potential energy</w:t>
      </w:r>
      <w:r>
        <w:t xml:space="preserve"> </w:t>
      </w:r>
      <w:r>
        <w:t xml:space="preserve">— _______________________________________________</w:t>
      </w:r>
      <w:r>
        <w:t xml:space="preserve"> </w:t>
      </w:r>
      <w:r>
        <w:t xml:space="preserve">_______________________________________________</w:t>
      </w:r>
    </w:p>
    <w:p>
      <w:pPr>
        <w:numPr>
          <w:ilvl w:val="0"/>
          <w:numId w:val="1464"/>
        </w:numPr>
      </w:pPr>
      <w:r>
        <w:rPr>
          <w:b/>
          <w:bCs/>
        </w:rPr>
        <w:t xml:space="preserve">phase change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948"/>
    <w:bookmarkStart w:id="951" w:name="guided-notes-14"/>
    <w:p>
      <w:pPr>
        <w:pStyle w:val="Heading3"/>
      </w:pPr>
      <w:r>
        <w:t xml:space="preserve">Guided Notes</w:t>
      </w:r>
    </w:p>
    <w:p>
      <w:pPr>
        <w:pStyle w:val="FirstParagraph"/>
      </w:pPr>
      <w:r>
        <w:rPr>
          <w:b/>
          <w:bCs/>
        </w:rPr>
        <w:t xml:space="preserve">The big idea — Energy and Matter:</w:t>
      </w:r>
      <w:r>
        <w:t xml:space="preserve"> </w:t>
      </w:r>
      <w:r>
        <w:t xml:space="preserve">Energy that flows into a sample is never lost — it is always __________ for. It either makes the particles move faster (raising __________ energy, which we read as a rising __________) or it pulls the particles apart during a phase change (raising __________ energy, with no change in temperature).</w:t>
      </w:r>
    </w:p>
    <w:p>
      <w:pPr>
        <w:pStyle w:val="BodyText"/>
      </w:pPr>
      <w:r>
        <w:rPr>
          <w:b/>
          <w:bCs/>
        </w:rPr>
        <w:t xml:space="preserve">Reading a heating curve:</w:t>
      </w:r>
    </w:p>
    <w:p>
      <w:pPr>
        <w:pStyle w:val="Compact"/>
        <w:numPr>
          <w:ilvl w:val="0"/>
          <w:numId w:val="1465"/>
        </w:numPr>
      </w:pPr>
      <w:r>
        <w:t xml:space="preserve">A</w:t>
      </w:r>
      <w:r>
        <w:t xml:space="preserve"> </w:t>
      </w:r>
      <w:r>
        <w:rPr>
          <w:b/>
          <w:bCs/>
        </w:rPr>
        <w:t xml:space="preserve">sloped</w:t>
      </w:r>
      <w:r>
        <w:t xml:space="preserve"> </w:t>
      </w:r>
      <w:r>
        <w:t xml:space="preserve">segment (line going up or down) → the temperature is __________ → __________ energy is changing.</w:t>
      </w:r>
    </w:p>
    <w:p>
      <w:pPr>
        <w:pStyle w:val="Compact"/>
        <w:numPr>
          <w:ilvl w:val="0"/>
          <w:numId w:val="1465"/>
        </w:numPr>
      </w:pPr>
      <w:r>
        <w:t xml:space="preserve">A</w:t>
      </w:r>
      <w:r>
        <w:t xml:space="preserve"> </w:t>
      </w:r>
      <w:r>
        <w:rPr>
          <w:b/>
          <w:bCs/>
        </w:rPr>
        <w:t xml:space="preserve">flat</w:t>
      </w:r>
      <w:r>
        <w:t xml:space="preserve"> </w:t>
      </w:r>
      <w:r>
        <w:t xml:space="preserve">segment (plateau) → the temperature is __________ → __________ energy is changing → a __________ change is happening.</w:t>
      </w:r>
    </w:p>
    <w:p>
      <w:pPr>
        <w:pStyle w:val="FirstParagraph"/>
      </w:pPr>
      <w:r>
        <w:rPr>
          <w:b/>
          <w:bCs/>
        </w:rPr>
        <w:t xml:space="preserve">The five segments of the heating curve of water (ice → steam):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Temperature</w:t>
            </w:r>
          </w:p>
        </w:tc>
        <w:tc>
          <w:tcPr/>
          <w:p>
            <w:pPr>
              <w:pStyle w:val="Compact"/>
            </w:pPr>
            <w:r>
              <w:t xml:space="preserve">Phase(s) present</w:t>
            </w:r>
          </w:p>
        </w:tc>
        <w:tc>
          <w:tcPr/>
          <w:p>
            <w:pPr>
              <w:pStyle w:val="Compact"/>
            </w:pPr>
            <w:r>
              <w:t xml:space="preserve">Energy rising (kinetic or potential)?</w:t>
            </w:r>
          </w:p>
        </w:tc>
      </w:tr>
      <w:tr>
        <w:tc>
          <w:tcPr/>
          <w:p>
            <w:pPr>
              <w:pStyle w:val="Compact"/>
            </w:pPr>
            <w:r>
              <w:t xml:space="preserve">A (below 0 °C, sloped)</w:t>
            </w:r>
          </w:p>
        </w:tc>
        <w:tc>
          <w:tcPr/>
          <w:p>
            <w:pPr>
              <w:pStyle w:val="Compact"/>
            </w:pPr>
            <w:r>
              <w:t xml:space="preserve">rising</w:t>
            </w:r>
          </w:p>
        </w:tc>
        <w:tc>
          <w:tcPr/>
          <w:p>
            <w:pPr>
              <w:pStyle w:val="Compact"/>
            </w:pPr>
            <w:r>
              <w:t xml:space="preserve">solid</w:t>
            </w:r>
          </w:p>
        </w:tc>
        <w:tc>
          <w:tcPr/>
          <w:p>
            <w:pPr>
              <w:pStyle w:val="Compact"/>
            </w:pPr>
          </w:p>
        </w:tc>
      </w:tr>
      <w:tr>
        <w:tc>
          <w:tcPr/>
          <w:p>
            <w:pPr>
              <w:pStyle w:val="Compact"/>
            </w:pPr>
            <w:r>
              <w:t xml:space="preserve">B (at 0 °C, flat)</w:t>
            </w:r>
          </w:p>
        </w:tc>
        <w:tc>
          <w:tcPr/>
          <w:p>
            <w:pPr>
              <w:pStyle w:val="Compact"/>
            </w:pPr>
            <w:r>
              <w:t xml:space="preserve">constant</w:t>
            </w:r>
          </w:p>
        </w:tc>
        <w:tc>
          <w:tcPr/>
          <w:p>
            <w:pPr>
              <w:pStyle w:val="Compact"/>
            </w:pPr>
          </w:p>
        </w:tc>
        <w:tc>
          <w:tcPr/>
          <w:p>
            <w:pPr>
              <w:pStyle w:val="Compact"/>
            </w:pPr>
          </w:p>
        </w:tc>
      </w:tr>
      <w:tr>
        <w:tc>
          <w:tcPr/>
          <w:p>
            <w:pPr>
              <w:pStyle w:val="Compact"/>
            </w:pPr>
            <w:r>
              <w:t xml:space="preserve">C (0–100 °C, sloped)</w:t>
            </w:r>
          </w:p>
        </w:tc>
        <w:tc>
          <w:tcPr/>
          <w:p>
            <w:pPr>
              <w:pStyle w:val="Compact"/>
            </w:pPr>
            <w:r>
              <w:t xml:space="preserve">rising</w:t>
            </w:r>
          </w:p>
        </w:tc>
        <w:tc>
          <w:tcPr/>
          <w:p>
            <w:pPr>
              <w:pStyle w:val="Compact"/>
            </w:pPr>
            <w:r>
              <w:t xml:space="preserve">liquid</w:t>
            </w:r>
          </w:p>
        </w:tc>
        <w:tc>
          <w:tcPr/>
          <w:p>
            <w:pPr>
              <w:pStyle w:val="Compact"/>
            </w:pPr>
          </w:p>
        </w:tc>
      </w:tr>
      <w:tr>
        <w:tc>
          <w:tcPr/>
          <w:p>
            <w:pPr>
              <w:pStyle w:val="Compact"/>
            </w:pPr>
            <w:r>
              <w:t xml:space="preserve">D (at 100 °C, flat)</w:t>
            </w:r>
          </w:p>
        </w:tc>
        <w:tc>
          <w:tcPr/>
          <w:p>
            <w:pPr>
              <w:pStyle w:val="Compact"/>
            </w:pPr>
            <w:r>
              <w:t xml:space="preserve">constant</w:t>
            </w:r>
          </w:p>
        </w:tc>
        <w:tc>
          <w:tcPr/>
          <w:p>
            <w:pPr>
              <w:pStyle w:val="Compact"/>
            </w:pPr>
          </w:p>
        </w:tc>
        <w:tc>
          <w:tcPr/>
          <w:p>
            <w:pPr>
              <w:pStyle w:val="Compact"/>
            </w:pPr>
          </w:p>
        </w:tc>
      </w:tr>
      <w:tr>
        <w:tc>
          <w:tcPr/>
          <w:p>
            <w:pPr>
              <w:pStyle w:val="Compact"/>
            </w:pPr>
            <w:r>
              <w:t xml:space="preserve">E (above 100 °C, sloped)</w:t>
            </w:r>
          </w:p>
        </w:tc>
        <w:tc>
          <w:tcPr/>
          <w:p>
            <w:pPr>
              <w:pStyle w:val="Compact"/>
            </w:pPr>
            <w:r>
              <w:t xml:space="preserve">rising</w:t>
            </w:r>
          </w:p>
        </w:tc>
        <w:tc>
          <w:tcPr/>
          <w:p>
            <w:pPr>
              <w:pStyle w:val="Compact"/>
            </w:pPr>
            <w:r>
              <w:t xml:space="preserve">gas</w:t>
            </w:r>
          </w:p>
        </w:tc>
        <w:tc>
          <w:tcPr/>
          <w:p>
            <w:pPr>
              <w:pStyle w:val="Compact"/>
            </w:pPr>
          </w:p>
        </w:tc>
      </w:tr>
    </w:tbl>
    <w:p>
      <w:pPr>
        <w:pStyle w:val="BodyText"/>
      </w:pPr>
      <w:r>
        <w:rPr>
          <w:b/>
          <w:bCs/>
        </w:rPr>
        <w:t xml:space="preserve">The two phase changes on the heating curve:</w:t>
      </w:r>
    </w:p>
    <w:p>
      <w:pPr>
        <w:pStyle w:val="Compact"/>
        <w:numPr>
          <w:ilvl w:val="0"/>
          <w:numId w:val="1466"/>
        </w:numPr>
      </w:pPr>
      <w:r>
        <w:t xml:space="preserve">Plateau B is __________, happening at _______ °C.</w:t>
      </w:r>
    </w:p>
    <w:p>
      <w:pPr>
        <w:pStyle w:val="Compact"/>
        <w:numPr>
          <w:ilvl w:val="0"/>
          <w:numId w:val="1466"/>
        </w:numPr>
      </w:pPr>
      <w:r>
        <w:t xml:space="preserve">Plateau D is __________, happening at _______ °C.</w:t>
      </w:r>
    </w:p>
    <w:p>
      <w:pPr>
        <w:pStyle w:val="FirstParagraph"/>
      </w:pPr>
      <w:r>
        <w:rPr>
          <w:b/>
          <w:bCs/>
        </w:rPr>
        <w:t xml:space="preserve">The figure — heating curve of water:</w:t>
      </w:r>
    </w:p>
    <w:p>
      <w:pPr>
        <w:pStyle w:val="CaptionedFigure"/>
      </w:pPr>
      <w:r>
        <w:drawing>
          <wp:inline>
            <wp:extent cx="5321808" cy="3767328"/>
            <wp:effectExtent b="0" l="0" r="0" t="0"/>
            <wp:docPr descr="Temperature-vs-time heating curve for water heated at a constant rate from ice to steam, showing five segments A–E: a rising solid-warming segment, a flat melting plateau at 0 °C, a rising liquid-warming segment, a flat boiling plateau at 100 °C, and a rising gas-warming segment. Sloped segments are labeled ‘KE rising’ and the two flat plateaus are labeled ‘PE rising’. The y-axis is temperature in degrees Celsius; the x-axis is time / heat added at a constant rate." title="" id="949" name="Picture"/>
            <a:graphic>
              <a:graphicData uri="http://schemas.openxmlformats.org/drawingml/2006/picture">
                <pic:pic>
                  <pic:nvPicPr>
                    <pic:cNvPr descr="/Users/hoopie/Projects/Curricula/Publisher_Ready_Curriculum/02_Chemistry_East_Meadow_Refactor/03_Heat_and_Energy/01_Heating_and_Cooling_Curves/figures/heating_curve_water.png" id="950" name="Picture"/>
                    <pic:cNvPicPr>
                      <a:picLocks noChangeArrowheads="1" noChangeAspect="1"/>
                    </pic:cNvPicPr>
                  </pic:nvPicPr>
                  <pic:blipFill>
                    <a:blip r:embed="rId911"/>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showing five segments A–E: a rising solid-warming segment, a flat melting plateau at 0 °C, a rising liquid-warming segment, a flat boiling plateau at 100 °C, and a rising gas-warming segment. Sloped segments are labeled</w:t>
      </w:r>
      <w:r>
        <w:t xml:space="preserve"> </w:t>
      </w:r>
      <w:r>
        <w:t xml:space="preserve">‘KE rising’</w:t>
      </w:r>
      <w:r>
        <w:t xml:space="preserve"> </w:t>
      </w:r>
      <w:r>
        <w:t xml:space="preserve">and the two flat plateaus are labeled</w:t>
      </w:r>
      <w:r>
        <w:t xml:space="preserve"> </w:t>
      </w:r>
      <w:r>
        <w:t xml:space="preserve">‘PE rising’</w:t>
      </w:r>
      <w:r>
        <w:t xml:space="preserve">. The y-axis is temperature in degrees Celsius; the x-axis is time / heat added at a constant rate.</w:t>
      </w:r>
    </w:p>
    <w:p>
      <w:pPr>
        <w:pStyle w:val="BodyText"/>
      </w:pPr>
      <w:r>
        <w:t xml:space="preserve">From the figure above, fill in the blanks:</w:t>
      </w:r>
    </w:p>
    <w:p>
      <w:pPr>
        <w:pStyle w:val="Compact"/>
        <w:numPr>
          <w:ilvl w:val="0"/>
          <w:numId w:val="1467"/>
        </w:numPr>
      </w:pPr>
      <w:r>
        <w:t xml:space="preserve">The two flat plateaus are at _______ °C (melting) and _______ °C (boiling).</w:t>
      </w:r>
    </w:p>
    <w:p>
      <w:pPr>
        <w:pStyle w:val="Compact"/>
        <w:numPr>
          <w:ilvl w:val="0"/>
          <w:numId w:val="1467"/>
        </w:numPr>
      </w:pPr>
      <w:r>
        <w:t xml:space="preserve">On every sloped segment, the __________ energy of the particles is rising, which is why the __________ goes up.</w:t>
      </w:r>
    </w:p>
    <w:p>
      <w:pPr>
        <w:pStyle w:val="Compact"/>
        <w:numPr>
          <w:ilvl w:val="0"/>
          <w:numId w:val="1467"/>
        </w:numPr>
      </w:pPr>
      <w:r>
        <w:t xml:space="preserve">On every flat segment, the __________ energy is rising while the temperature stays __________.</w:t>
      </w:r>
    </w:p>
    <w:p>
      <w:pPr>
        <w:pStyle w:val="FirstParagraph"/>
      </w:pPr>
      <w:r>
        <w:rPr>
          <w:b/>
          <w:bCs/>
        </w:rPr>
        <w:t xml:space="preserve">The key rule:</w:t>
      </w:r>
    </w:p>
    <w:p>
      <w:pPr>
        <w:pStyle w:val="BlockText"/>
      </w:pPr>
      <w:r>
        <w:t xml:space="preserve">Heat added on a</w:t>
      </w:r>
      <w:r>
        <w:t xml:space="preserve"> </w:t>
      </w:r>
      <w:r>
        <w:rPr>
          <w:b/>
          <w:bCs/>
        </w:rPr>
        <w:t xml:space="preserve">slope</w:t>
      </w:r>
      <w:r>
        <w:t xml:space="preserve"> </w:t>
      </w:r>
      <w:r>
        <w:t xml:space="preserve">→ faster particles →</w:t>
      </w:r>
      <w:r>
        <w:t xml:space="preserve"> </w:t>
      </w:r>
      <w:r>
        <w:rPr>
          <w:b/>
          <w:bCs/>
        </w:rPr>
        <w:t xml:space="preserve">temperature</w:t>
      </w:r>
      <w:r>
        <w:t xml:space="preserve"> </w:t>
      </w:r>
      <w:r>
        <w:t xml:space="preserve">changes (kinetic energy).</w:t>
      </w:r>
      <w:r>
        <w:t xml:space="preserve"> </w:t>
      </w:r>
      <w:r>
        <w:t xml:space="preserve">Heat added on a</w:t>
      </w:r>
      <w:r>
        <w:t xml:space="preserve"> </w:t>
      </w:r>
      <w:r>
        <w:rPr>
          <w:b/>
          <w:bCs/>
        </w:rPr>
        <w:t xml:space="preserve">plateau</w:t>
      </w:r>
      <w:r>
        <w:t xml:space="preserve"> </w:t>
      </w:r>
      <w:r>
        <w:t xml:space="preserve">→ particles pulled apart →</w:t>
      </w:r>
      <w:r>
        <w:t xml:space="preserve"> </w:t>
      </w:r>
      <w:r>
        <w:rPr>
          <w:b/>
          <w:bCs/>
        </w:rPr>
        <w:t xml:space="preserve">phase</w:t>
      </w:r>
      <w:r>
        <w:t xml:space="preserve"> </w:t>
      </w:r>
      <w:r>
        <w:t xml:space="preserve">changes (potential energy).</w:t>
      </w:r>
    </w:p>
    <w:p>
      <w:r>
        <w:pict>
          <v:rect style="width:0;height:1.5pt" o:hralign="center" o:hrstd="t" o:hr="t"/>
        </w:pict>
      </w:r>
    </w:p>
    <w:bookmarkEnd w:id="951"/>
    <w:bookmarkStart w:id="952" w:name="worked-example-14"/>
    <w:p>
      <w:pPr>
        <w:pStyle w:val="Heading3"/>
      </w:pPr>
      <w:r>
        <w:t xml:space="preserve">Worked Example</w:t>
      </w:r>
    </w:p>
    <w:p>
      <w:pPr>
        <w:pStyle w:val="FirstParagraph"/>
      </w:pPr>
      <w:r>
        <w:rPr>
          <w:b/>
          <w:bCs/>
        </w:rPr>
        <w:t xml:space="preserve">Scenario:</w:t>
      </w:r>
      <w:r>
        <w:t xml:space="preserve"> </w:t>
      </w:r>
      <w:r>
        <w:t xml:space="preserve">A heating curve of water shows a flat plateau at 100 °C (segment D). The burner adds energy at a constant rate the entire time the plateau lasts. Explain what is happening to the energy and to the water.</w:t>
      </w:r>
    </w:p>
    <w:p>
      <w:pPr>
        <w:pStyle w:val="BodyText"/>
      </w:pPr>
      <w:r>
        <w:rPr>
          <w:b/>
          <w:bCs/>
        </w:rPr>
        <w:t xml:space="preserve">Step 1 — Is the temperature changing?</w:t>
      </w:r>
    </w:p>
    <w:p>
      <w:pPr>
        <w:pStyle w:val="BodyText"/>
      </w:pPr>
      <w:r>
        <w:t xml:space="preserve">The plateau is __________ (flat / sloped), so the temperature is __________ (changing / constant).</w:t>
      </w:r>
    </w:p>
    <w:p>
      <w:pPr>
        <w:pStyle w:val="BodyText"/>
      </w:pPr>
      <w:r>
        <w:rPr>
          <w:b/>
          <w:bCs/>
        </w:rPr>
        <w:t xml:space="preserve">Step 2 — What does constant temperature tell you about kinetic energy?</w:t>
      </w:r>
    </w:p>
    <w:p>
      <w:pPr>
        <w:pStyle w:val="BodyText"/>
      </w:pPr>
      <w:r>
        <w:t xml:space="preserve">Temperature measures the average __________ energy. Since the temperature is constant, the average kinetic energy is __________.</w:t>
      </w:r>
    </w:p>
    <w:p>
      <w:pPr>
        <w:pStyle w:val="BodyText"/>
      </w:pPr>
      <w:r>
        <w:rPr>
          <w:b/>
          <w:bCs/>
        </w:rPr>
        <w:t xml:space="preserve">Step 3 — If the kinetic energy is not changing, where is the added energy going?</w:t>
      </w:r>
    </w:p>
    <w:p>
      <w:pPr>
        <w:pStyle w:val="BodyText"/>
      </w:pPr>
      <w:r>
        <w:t xml:space="preserve">The added energy is raising the __________ energy — it is pulling the liquid molecules apart to form __________ (a gas).</w:t>
      </w:r>
    </w:p>
    <w:p>
      <w:pPr>
        <w:pStyle w:val="BodyText"/>
      </w:pPr>
      <w:r>
        <w:rPr>
          <w:b/>
          <w:bCs/>
        </w:rPr>
        <w:t xml:space="preserve">Step 4 — Name the phase change:</w:t>
      </w:r>
    </w:p>
    <w:p>
      <w:pPr>
        <w:pStyle w:val="BodyText"/>
      </w:pPr>
      <w:r>
        <w:t xml:space="preserve">Segment D is __________ (the phase change from __________ to __________).</w:t>
      </w:r>
    </w:p>
    <w:p>
      <w:pPr>
        <w:pStyle w:val="BodyText"/>
      </w:pPr>
      <w:r>
        <w:rPr>
          <w:b/>
          <w:bCs/>
        </w:rPr>
        <w:t xml:space="preserve">Step 5 — Because / But / So</w:t>
      </w:r>
    </w:p>
    <w:p>
      <w:pPr>
        <w:pStyle w:val="BodyText"/>
      </w:pPr>
      <w:r>
        <w:t xml:space="preserve">The thermometer stays at 100 °C while water boils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the energy goes into potential energy / the phase change;</w:t>
      </w:r>
      <w:r>
        <w:t xml:space="preserve"> </w:t>
      </w:r>
      <w:r>
        <w:t xml:space="preserve">“but”</w:t>
      </w:r>
      <w:r>
        <w:t xml:space="preserve"> </w:t>
      </w:r>
      <w:r>
        <w:t xml:space="preserve">should say temperature only measures kinetic energy;</w:t>
      </w:r>
      <w:r>
        <w:t xml:space="preserve"> </w:t>
      </w:r>
      <w:r>
        <w:t xml:space="preserve">“so”</w:t>
      </w:r>
      <w:r>
        <w:t xml:space="preserve"> </w:t>
      </w:r>
      <w:r>
        <w:t xml:space="preserve">should say the temperature stays constant even though heat keeps flowing in.</w:t>
      </w:r>
    </w:p>
    <w:p>
      <w:r>
        <w:pict>
          <v:rect style="width:0;height:1.5pt" o:hralign="center" o:hrstd="t" o:hr="t"/>
        </w:pict>
      </w:r>
    </w:p>
    <w:bookmarkEnd w:id="952"/>
    <w:bookmarkStart w:id="953" w:name="summary-14"/>
    <w:p>
      <w:pPr>
        <w:pStyle w:val="Heading3"/>
      </w:pPr>
      <w:r>
        <w:t xml:space="preserve">Summary</w:t>
      </w:r>
    </w:p>
    <w:p>
      <w:pPr>
        <w:pStyle w:val="FirstParagraph"/>
      </w:pPr>
      <w:r>
        <w:t xml:space="preserve">Complete the Because / But / So sentence:</w:t>
      </w:r>
    </w:p>
    <w:p>
      <w:pPr>
        <w:pStyle w:val="BlockText"/>
      </w:pPr>
      <w:r>
        <w:t xml:space="preserve">A heating curve has a flat plateau during a phase change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p>
    <w:p>
      <w:pPr>
        <w:pStyle w:val="Compact"/>
        <w:numPr>
          <w:ilvl w:val="0"/>
          <w:numId w:val="1468"/>
        </w:numPr>
      </w:pPr>
      <w:r>
        <w:rPr>
          <w:b/>
          <w:bCs/>
        </w:rPr>
        <w:t xml:space="preserve">Sloped</w:t>
      </w:r>
      <w:r>
        <w:t xml:space="preserve"> </w:t>
      </w:r>
      <w:r>
        <w:t xml:space="preserve">segment = temperature changing =</w:t>
      </w:r>
      <w:r>
        <w:t xml:space="preserve"> </w:t>
      </w:r>
      <w:r>
        <w:rPr>
          <w:b/>
          <w:bCs/>
        </w:rPr>
        <w:t xml:space="preserve">kinetic</w:t>
      </w:r>
      <w:r>
        <w:t xml:space="preserve"> </w:t>
      </w:r>
      <w:r>
        <w:t xml:space="preserve">energy changing (no phase change).</w:t>
      </w:r>
    </w:p>
    <w:p>
      <w:pPr>
        <w:pStyle w:val="Compact"/>
        <w:numPr>
          <w:ilvl w:val="0"/>
          <w:numId w:val="1468"/>
        </w:numPr>
      </w:pPr>
      <w:r>
        <w:rPr>
          <w:b/>
          <w:bCs/>
        </w:rPr>
        <w:t xml:space="preserve">Flat</w:t>
      </w:r>
      <w:r>
        <w:t xml:space="preserve"> </w:t>
      </w:r>
      <w:r>
        <w:t xml:space="preserve">plateau = temperature constant =</w:t>
      </w:r>
      <w:r>
        <w:t xml:space="preserve"> </w:t>
      </w:r>
      <w:r>
        <w:rPr>
          <w:b/>
          <w:bCs/>
        </w:rPr>
        <w:t xml:space="preserve">potential</w:t>
      </w:r>
      <w:r>
        <w:t xml:space="preserve"> </w:t>
      </w:r>
      <w:r>
        <w:t xml:space="preserve">energy changing =</w:t>
      </w:r>
      <w:r>
        <w:t xml:space="preserve"> </w:t>
      </w:r>
      <w:r>
        <w:rPr>
          <w:b/>
          <w:bCs/>
        </w:rPr>
        <w:t xml:space="preserve">phase change</w:t>
      </w:r>
      <w:r>
        <w:t xml:space="preserve">.</w:t>
      </w:r>
    </w:p>
    <w:p>
      <w:pPr>
        <w:pStyle w:val="Compact"/>
        <w:numPr>
          <w:ilvl w:val="0"/>
          <w:numId w:val="1468"/>
        </w:numPr>
      </w:pPr>
      <w:r>
        <w:t xml:space="preserve">Energy is always conserved: every joule added either speeds particles up (kinetic) or pulls them apart (potential).</w:t>
      </w:r>
    </w:p>
    <w:p>
      <w:pPr>
        <w:pStyle w:val="FirstParagraph"/>
      </w:pPr>
      <w:r>
        <w:rPr>
          <w:b/>
          <w:bCs/>
        </w:rPr>
        <w:t xml:space="preserve">Key reference:</w:t>
      </w:r>
      <w:r>
        <w:t xml:space="preserve"> </w:t>
      </w:r>
      <w:r>
        <w:t xml:space="preserve">- Pure water: melting/freezing point = 0 °C; boiling/condensation point = 100 °C.</w:t>
      </w:r>
      <w:r>
        <w:t xml:space="preserve"> </w:t>
      </w:r>
      <w:r>
        <w:t xml:space="preserve">- Temperature is a measure of the average</w:t>
      </w:r>
      <w:r>
        <w:t xml:space="preserve"> </w:t>
      </w:r>
      <w:r>
        <w:rPr>
          <w:b/>
          <w:bCs/>
        </w:rPr>
        <w:t xml:space="preserve">kinetic</w:t>
      </w:r>
      <w:r>
        <w:t xml:space="preserve"> </w:t>
      </w:r>
      <w:r>
        <w:t xml:space="preserve">energy of particles.</w:t>
      </w:r>
    </w:p>
    <w:p>
      <w:r>
        <w:br w:type="page"/>
      </w:r>
    </w:p>
    <w:bookmarkEnd w:id="953"/>
    <w:bookmarkEnd w:id="954"/>
    <w:bookmarkStart w:id="959" w:name="heating-cooling-curves-answer-key"/>
    <w:p>
      <w:pPr>
        <w:pStyle w:val="Heading2"/>
      </w:pPr>
      <w:r>
        <w:t xml:space="preserve">Heating &amp; Cooling Curves — Answer Key</w:t>
      </w:r>
    </w:p>
    <w:bookmarkStart w:id="955" w:name="cover-32"/>
    <w:p>
      <w:pPr>
        <w:pStyle w:val="Heading3"/>
      </w:pPr>
      <w:r>
        <w:t xml:space="preserve">Cover</w:t>
      </w:r>
    </w:p>
    <w:p>
      <w:pPr>
        <w:pStyle w:val="FirstParagraph"/>
      </w:pPr>
      <w:r>
        <w:t xml:space="preserve">Unit: Heat and Energy — Lesson 01: Heating &amp; Cooling Curves</w:t>
      </w:r>
      <w:r>
        <w:t xml:space="preserve"> </w:t>
      </w:r>
      <w:r>
        <w:t xml:space="preserve">East Meadow Schools × Valley Stream Central High School District</w:t>
      </w:r>
      <w:r>
        <w:t xml:space="preserve"> </w:t>
      </w:r>
      <w:r>
        <w:t xml:space="preserve">NYSSLS tag: PS3-1</w:t>
      </w:r>
    </w:p>
    <w:bookmarkEnd w:id="955"/>
    <w:bookmarkStart w:id="956" w:name="make-it-make-sense-answers-14"/>
    <w:p>
      <w:pPr>
        <w:pStyle w:val="Heading3"/>
      </w:pPr>
      <w:r>
        <w:t xml:space="preserve">Make-It-Make-Sense Answers</w:t>
      </w:r>
    </w:p>
    <w:p>
      <w:pPr>
        <w:pStyle w:val="FirstParagraph"/>
      </w:pPr>
      <w:r>
        <w:rPr>
          <w:b/>
          <w:bCs/>
        </w:rPr>
        <w:t xml:space="preserve">1.</w:t>
      </w:r>
      <w:r>
        <w:rPr>
          <w:b/>
          <w:bCs/>
        </w:rPr>
        <w:t xml:space="preserve"> </w:t>
      </w:r>
      <w:r>
        <w:rPr>
          <w:b/>
          <w:bCs/>
        </w:rPr>
        <w:t xml:space="preserve">“On the flat parts, no energy is being added.”</w:t>
      </w:r>
      <w:r>
        <w:rPr>
          <w:b/>
          <w:bCs/>
        </w:rPr>
        <w:t xml:space="preserve"> </w:t>
      </w:r>
      <w:r>
        <w:rPr>
          <w:b/>
          <w:bCs/>
        </w:rPr>
        <w:t xml:space="preserve">— Is the student correct?</w:t>
      </w:r>
    </w:p>
    <w:p>
      <w:pPr>
        <w:pStyle w:val="BodyText"/>
      </w:pPr>
      <w:r>
        <w:t xml:space="preserve">No, the student is incorrect. Energy is flowing in at the same constant rate during the flat plateau as it is everywhere else on the graph — that is exactly why the plateau takes</w:t>
      </w:r>
      <w:r>
        <w:t xml:space="preserve"> </w:t>
      </w:r>
      <w:r>
        <w:rPr>
          <w:i/>
          <w:iCs/>
        </w:rPr>
        <w:t xml:space="preserve">time</w:t>
      </w:r>
      <w:r>
        <w:t xml:space="preserve"> </w:t>
      </w:r>
      <w:r>
        <w:t xml:space="preserve">to get through. The difference is</w:t>
      </w:r>
      <w:r>
        <w:t xml:space="preserve"> </w:t>
      </w:r>
      <w:r>
        <w:rPr>
          <w:i/>
          <w:iCs/>
        </w:rPr>
        <w:t xml:space="preserve">where</w:t>
      </w:r>
      <w:r>
        <w:t xml:space="preserve"> </w:t>
      </w:r>
      <w:r>
        <w:t xml:space="preserve">the energy goes: on the flat parts it is stored as</w:t>
      </w:r>
      <w:r>
        <w:t xml:space="preserve"> </w:t>
      </w:r>
      <w:r>
        <w:rPr>
          <w:b/>
          <w:bCs/>
        </w:rPr>
        <w:t xml:space="preserve">potential energy</w:t>
      </w:r>
      <w:r>
        <w:t xml:space="preserve"> </w:t>
      </w:r>
      <w:r>
        <w:t xml:space="preserve">by pulling the particles apart in a phase change (melting at 0 °C, boiling at 100 °C), instead of being added as kinetic energy (which would raise the temperature). The temperature stays constant not because energy stopped flowing, but because the flowing energy is going into the phase change rather than into faster particle motion.</w:t>
      </w:r>
    </w:p>
    <w:p>
      <w:pPr>
        <w:pStyle w:val="BodyText"/>
      </w:pPr>
      <w:r>
        <w:rPr>
          <w:i/>
          <w:iCs/>
        </w:rPr>
        <w:t xml:space="preserve">Rubric:</w:t>
      </w:r>
      <w:r>
        <w:t xml:space="preserve"> </w:t>
      </w:r>
      <w:r>
        <w:t xml:space="preserve">1 point for stating that energy IS still being added during the plateau; 1 point for explaining that the energy goes into potential energy / the phase change rather than raising temperature. A response that says only</w:t>
      </w:r>
      <w:r>
        <w:t xml:space="preserve"> </w:t>
      </w:r>
      <w:r>
        <w:t xml:space="preserve">“energy disappears”</w:t>
      </w:r>
      <w:r>
        <w:t xml:space="preserve"> </w:t>
      </w:r>
      <w:r>
        <w:t xml:space="preserve">or</w:t>
      </w:r>
      <w:r>
        <w:t xml:space="preserve"> </w:t>
      </w:r>
      <w:r>
        <w:t xml:space="preserve">“the energy is used up”</w:t>
      </w:r>
      <w:r>
        <w:t xml:space="preserve"> </w:t>
      </w:r>
      <w:r>
        <w:t xml:space="preserve">earns partial credit — clarify that energy is conserved and stored as potential energy. NYSSLS: PS3-1.</w:t>
      </w:r>
    </w:p>
    <w:p>
      <w:pPr>
        <w:pStyle w:val="BodyText"/>
      </w:pPr>
      <w:r>
        <w:rPr>
          <w:b/>
          <w:bCs/>
        </w:rPr>
        <w:t xml:space="preserve">2. Segment C (liquid warming, 0 °C → 100 °C) — is kinetic energy increasing, decreasing, or constant?</w:t>
      </w:r>
    </w:p>
    <w:p>
      <w:pPr>
        <w:pStyle w:val="BodyText"/>
      </w:pPr>
      <w:r>
        <w:t xml:space="preserve">The kinetic energy is</w:t>
      </w:r>
      <w:r>
        <w:t xml:space="preserve"> </w:t>
      </w:r>
      <w:r>
        <w:rPr>
          <w:b/>
          <w:bCs/>
        </w:rPr>
        <w:t xml:space="preserve">increasing</w:t>
      </w:r>
      <w:r>
        <w:t xml:space="preserve">. Segment C is a sloped segment where the temperature is rising from 0 °C to 100 °C. Temperature is a measure of the average kinetic energy of the particles, so a rising temperature means the particles are moving faster — their kinetic energy is increasing. You can tell from the graph because the line slopes upward (temperature changing) rather than running flat.</w:t>
      </w:r>
    </w:p>
    <w:p>
      <w:pPr>
        <w:pStyle w:val="BodyText"/>
      </w:pPr>
      <w:r>
        <w:rPr>
          <w:i/>
          <w:iCs/>
        </w:rPr>
        <w:t xml:space="preserve">Rubric:</w:t>
      </w:r>
      <w:r>
        <w:t xml:space="preserve"> </w:t>
      </w:r>
      <w:r>
        <w:t xml:space="preserve">1 point for</w:t>
      </w:r>
      <w:r>
        <w:t xml:space="preserve"> </w:t>
      </w:r>
      <w:r>
        <w:t xml:space="preserve">“increasing”</w:t>
      </w:r>
      <w:r>
        <w:t xml:space="preserve">; 1 point for connecting the rising temperature on the slope to rising kinetic energy (faster particle motion). NYSSLS: PS3-1.</w:t>
      </w:r>
    </w:p>
    <w:p>
      <w:pPr>
        <w:pStyle w:val="BodyText"/>
      </w:pPr>
      <w:r>
        <w:rPr>
          <w:b/>
          <w:bCs/>
        </w:rPr>
        <w:t xml:space="preserve">3. Low burner vs. maximum burner — same plateau temperature? Same plateau length?</w:t>
      </w:r>
    </w:p>
    <w:p>
      <w:pPr>
        <w:pStyle w:val="BodyText"/>
      </w:pPr>
      <w:r>
        <w:t xml:space="preserve">Same</w:t>
      </w:r>
      <w:r>
        <w:t xml:space="preserve"> </w:t>
      </w:r>
      <w:r>
        <w:rPr>
          <w:b/>
          <w:bCs/>
        </w:rPr>
        <w:t xml:space="preserve">temperature</w:t>
      </w:r>
      <w:r>
        <w:t xml:space="preserve">, different</w:t>
      </w:r>
      <w:r>
        <w:t xml:space="preserve"> </w:t>
      </w:r>
      <w:r>
        <w:rPr>
          <w:b/>
          <w:bCs/>
        </w:rPr>
        <w:t xml:space="preserve">length</w:t>
      </w:r>
      <w:r>
        <w:t xml:space="preserve">. Both plateaus occur at 100 °C, because the boiling temperature of pure water is fixed by the substance and does not depend on how fast you add heat. However, the maximum-burner plateau is</w:t>
      </w:r>
      <w:r>
        <w:t xml:space="preserve"> </w:t>
      </w:r>
      <w:r>
        <w:rPr>
          <w:b/>
          <w:bCs/>
        </w:rPr>
        <w:t xml:space="preserve">shorter in time</w:t>
      </w:r>
      <w:r>
        <w:t xml:space="preserve"> </w:t>
      </w:r>
      <w:r>
        <w:t xml:space="preserve">because the higher power adds energy faster, so the water boils away more quickly — the phase change is completed sooner. Turning up the burner changes the</w:t>
      </w:r>
      <w:r>
        <w:t xml:space="preserve"> </w:t>
      </w:r>
      <w:r>
        <w:rPr>
          <w:i/>
          <w:iCs/>
        </w:rPr>
        <w:t xml:space="preserve">rate</w:t>
      </w:r>
      <w:r>
        <w:t xml:space="preserve"> </w:t>
      </w:r>
      <w:r>
        <w:t xml:space="preserve">of the phase change, not the temperature at which it happens.</w:t>
      </w:r>
    </w:p>
    <w:p>
      <w:pPr>
        <w:pStyle w:val="BodyText"/>
      </w:pPr>
      <w:r>
        <w:rPr>
          <w:i/>
          <w:iCs/>
        </w:rPr>
        <w:t xml:space="preserve">Rubric:</w:t>
      </w:r>
      <w:r>
        <w:t xml:space="preserve"> </w:t>
      </w:r>
      <w:r>
        <w:t xml:space="preserve">1 point for</w:t>
      </w:r>
      <w:r>
        <w:t xml:space="preserve"> </w:t>
      </w:r>
      <w:r>
        <w:t xml:space="preserve">“same temperature (100 °C)”</w:t>
      </w:r>
      <w:r>
        <w:t xml:space="preserve"> </w:t>
      </w:r>
      <w:r>
        <w:t xml:space="preserve">with the reason that boiling temperature is fixed; 1 point for</w:t>
      </w:r>
      <w:r>
        <w:t xml:space="preserve"> </w:t>
      </w:r>
      <w:r>
        <w:t xml:space="preserve">“maximum burner gives a shorter plateau”</w:t>
      </w:r>
      <w:r>
        <w:t xml:space="preserve"> </w:t>
      </w:r>
      <w:r>
        <w:t xml:space="preserve">because energy is added faster. A response that says the maximum burner reaches a higher temperature reflects the central misconception — provide written feedback that the plateau temperature is fixed by the substance. NYSSLS: PS3-1.</w:t>
      </w:r>
    </w:p>
    <w:bookmarkEnd w:id="956"/>
    <w:bookmarkStart w:id="957" w:name="exit-ticket-answer-14"/>
    <w:p>
      <w:pPr>
        <w:pStyle w:val="Heading3"/>
      </w:pPr>
      <w:r>
        <w:t xml:space="preserve">Exit Ticket Answer</w:t>
      </w:r>
    </w:p>
    <w:p>
      <w:pPr>
        <w:pStyle w:val="FirstParagraph"/>
      </w:pPr>
      <w:r>
        <w:rPr>
          <w:i/>
          <w:iCs/>
        </w:rPr>
        <w:t xml:space="preserve">Note: the Exit Ticket uses a</w:t>
      </w:r>
      <w:r>
        <w:t xml:space="preserve"> </w:t>
      </w:r>
      <w:r>
        <w:rPr>
          <w:b/>
          <w:bCs/>
        </w:rPr>
        <w:t xml:space="preserve">cooling</w:t>
      </w:r>
      <w:r>
        <w:t xml:space="preserve"> </w:t>
      </w:r>
      <w:r>
        <w:rPr>
          <w:i/>
          <w:iCs/>
        </w:rPr>
        <w:t xml:space="preserve">curve of a</w:t>
      </w:r>
      <w:r>
        <w:t xml:space="preserve"> </w:t>
      </w:r>
      <w:r>
        <w:rPr>
          <w:b/>
          <w:bCs/>
        </w:rPr>
        <w:t xml:space="preserve">different</w:t>
      </w:r>
      <w:r>
        <w:t xml:space="preserve"> </w:t>
      </w:r>
      <w:r>
        <w:rPr>
          <w:i/>
          <w:iCs/>
        </w:rPr>
        <w:t xml:space="preserve">substance (plateau at 80 °C), so students cannot simply recall the water heating-curve values from the worksheet. They must transfer the concept to a new direction (cooling) and a new temperature.</w:t>
      </w:r>
    </w:p>
    <w:p>
      <w:pPr>
        <w:pStyle w:val="BodyText"/>
      </w:pPr>
      <w:r>
        <w:rPr>
          <w:b/>
          <w:bCs/>
        </w:rPr>
        <w:t xml:space="preserve">(a) What is happening during the flat plateau at 80 °C, and what is this temperature called?</w:t>
      </w:r>
    </w:p>
    <w:p>
      <w:pPr>
        <w:pStyle w:val="BodyText"/>
      </w:pPr>
      <w:r>
        <w:t xml:space="preserve">During the flat plateau at 80 °C the substance is undergoing a</w:t>
      </w:r>
      <w:r>
        <w:t xml:space="preserve"> </w:t>
      </w:r>
      <w:r>
        <w:rPr>
          <w:b/>
          <w:bCs/>
        </w:rPr>
        <w:t xml:space="preserve">phase change</w:t>
      </w:r>
      <w:r>
        <w:t xml:space="preserve"> </w:t>
      </w:r>
      <w:r>
        <w:t xml:space="preserve">— it is</w:t>
      </w:r>
      <w:r>
        <w:t xml:space="preserve"> </w:t>
      </w:r>
      <w:r>
        <w:rPr>
          <w:b/>
          <w:bCs/>
        </w:rPr>
        <w:t xml:space="preserve">freezing</w:t>
      </w:r>
      <w:r>
        <w:t xml:space="preserve"> </w:t>
      </w:r>
      <w:r>
        <w:t xml:space="preserve">(changing from liquid to solid), because the substance is being cooled. The temperature at which this happens is the substance’s</w:t>
      </w:r>
      <w:r>
        <w:t xml:space="preserve"> </w:t>
      </w:r>
      <w:r>
        <w:rPr>
          <w:b/>
          <w:bCs/>
        </w:rPr>
        <w:t xml:space="preserve">freezing point</w:t>
      </w:r>
      <w:r>
        <w:t xml:space="preserve"> </w:t>
      </w:r>
      <w:r>
        <w:t xml:space="preserve">(80 °C). Energy is being released to the surroundings during this plateau, but the temperature holds constant.</w:t>
      </w:r>
    </w:p>
    <w:p>
      <w:pPr>
        <w:pStyle w:val="BodyText"/>
      </w:pPr>
      <w:r>
        <w:rPr>
          <w:i/>
          <w:iCs/>
        </w:rPr>
        <w:t xml:space="preserve">Rubric:</w:t>
      </w:r>
      <w:r>
        <w:t xml:space="preserve"> </w:t>
      </w:r>
      <w:r>
        <w:t xml:space="preserve">1 point for identifying the plateau as a phase change / freezing (liquid → solid); 1 point for naming 80 °C as the freezing point (accept</w:t>
      </w:r>
      <w:r>
        <w:t xml:space="preserve"> </w:t>
      </w:r>
      <w:r>
        <w:t xml:space="preserve">“freezing point”</w:t>
      </w:r>
      <w:r>
        <w:t xml:space="preserve"> </w:t>
      </w:r>
      <w:r>
        <w:t xml:space="preserve">or</w:t>
      </w:r>
      <w:r>
        <w:t xml:space="preserve"> </w:t>
      </w:r>
      <w:r>
        <w:t xml:space="preserve">“freezing/melting point,”</w:t>
      </w:r>
      <w:r>
        <w:t xml:space="preserve"> </w:t>
      </w:r>
      <w:r>
        <w:t xml:space="preserve">since they are the same temperature). Accept</w:t>
      </w:r>
      <w:r>
        <w:t xml:space="preserve"> </w:t>
      </w:r>
      <w:r>
        <w:t xml:space="preserve">“solidifying”</w:t>
      </w:r>
      <w:r>
        <w:t xml:space="preserve"> </w:t>
      </w:r>
      <w:r>
        <w:t xml:space="preserve">for freezing. NYSSLS: PS3-1.</w:t>
      </w:r>
    </w:p>
    <w:p>
      <w:pPr>
        <w:pStyle w:val="BodyText"/>
      </w:pPr>
      <w:r>
        <w:rPr>
          <w:b/>
          <w:bCs/>
        </w:rPr>
        <w:t xml:space="preserve">(b) Along the sloped part before the plateau (temperature dropping), is kinetic energy increasing or decreasing?</w:t>
      </w:r>
    </w:p>
    <w:p>
      <w:pPr>
        <w:pStyle w:val="BodyText"/>
      </w:pPr>
      <w:r>
        <w:t xml:space="preserve">The kinetic energy is</w:t>
      </w:r>
      <w:r>
        <w:t xml:space="preserve"> </w:t>
      </w:r>
      <w:r>
        <w:rPr>
          <w:b/>
          <w:bCs/>
        </w:rPr>
        <w:t xml:space="preserve">decreasing</w:t>
      </w:r>
      <w:r>
        <w:t xml:space="preserve">. The temperature is dropping along that sloped segment, and temperature measures the average kinetic energy of the particles, so a falling temperature means the particles are slowing down — their kinetic energy is decreasing as energy flows out of the substance.</w:t>
      </w:r>
    </w:p>
    <w:p>
      <w:pPr>
        <w:pStyle w:val="BodyText"/>
      </w:pPr>
      <w:r>
        <w:rPr>
          <w:i/>
          <w:iCs/>
        </w:rPr>
        <w:t xml:space="preserve">Rubric:</w:t>
      </w:r>
      <w:r>
        <w:t xml:space="preserve"> </w:t>
      </w:r>
      <w:r>
        <w:t xml:space="preserve">1 point for</w:t>
      </w:r>
      <w:r>
        <w:t xml:space="preserve"> </w:t>
      </w:r>
      <w:r>
        <w:t xml:space="preserve">“decreasing”</w:t>
      </w:r>
      <w:r>
        <w:t xml:space="preserve">; 1 point for connecting the falling temperature on the slope to decreasing kinetic energy (slower particles / energy flowing out). NYSSLS: PS3-1.</w:t>
      </w:r>
    </w:p>
    <w:p>
      <w:pPr>
        <w:pStyle w:val="BodyText"/>
      </w:pPr>
      <w:r>
        <w:rPr>
          <w:b/>
          <w:bCs/>
        </w:rPr>
        <w:t xml:space="preserve">(c) Why does the temperature stay constant during the plateau even though energy is still leaving?</w:t>
      </w:r>
    </w:p>
    <w:p>
      <w:pPr>
        <w:pStyle w:val="BodyText"/>
      </w:pPr>
      <w:r>
        <w:rPr>
          <w:i/>
          <w:iCs/>
        </w:rPr>
        <w:t xml:space="preserve">Full-credit model answer:</w:t>
      </w:r>
      <w:r>
        <w:t xml:space="preserve"> </w:t>
      </w:r>
      <w:r>
        <w:t xml:space="preserve">During the flat plateau the substance is undergoing a</w:t>
      </w:r>
      <w:r>
        <w:t xml:space="preserve"> </w:t>
      </w:r>
      <w:r>
        <w:rPr>
          <w:b/>
          <w:bCs/>
        </w:rPr>
        <w:t xml:space="preserve">phase change</w:t>
      </w:r>
      <w:r>
        <w:t xml:space="preserve"> </w:t>
      </w:r>
      <w:r>
        <w:t xml:space="preserve">(freezing), so the energy leaving the substance comes out of its</w:t>
      </w:r>
      <w:r>
        <w:t xml:space="preserve"> </w:t>
      </w:r>
      <w:r>
        <w:rPr>
          <w:b/>
          <w:bCs/>
        </w:rPr>
        <w:t xml:space="preserve">potential energy</w:t>
      </w:r>
      <w:r>
        <w:t xml:space="preserve"> </w:t>
      </w:r>
      <w:r>
        <w:t xml:space="preserve">— the particles are coming together and forming a solid — rather than out of its kinetic energy; since temperature measures only the average kinetic energy, and the kinetic energy is not changing during the phase change, the temperature stays constant at 80 °C even as energy continues to flow out.</w:t>
      </w:r>
    </w:p>
    <w:p>
      <w:pPr>
        <w:pStyle w:val="BodyText"/>
      </w:pPr>
      <w:r>
        <w:rPr>
          <w:i/>
          <w:iCs/>
        </w:rPr>
        <w:t xml:space="preserve">Acceptable variations:</w:t>
      </w:r>
      <w:r>
        <w:t xml:space="preserve"> </w:t>
      </w:r>
      <w:r>
        <w:t xml:space="preserve">Any response that explains the constant temperature by saying the released energy comes from a change in potential energy (particles coming together / forming a solid) during the phase change, while kinetic energy / temperature stays the same, earns full credit.</w:t>
      </w:r>
    </w:p>
    <w:p>
      <w:pPr>
        <w:pStyle w:val="BodyText"/>
      </w:pPr>
      <w:r>
        <w:rPr>
          <w:i/>
          <w:iCs/>
        </w:rPr>
        <w:t xml:space="preserve">Rubric:</w:t>
      </w:r>
      <w:r>
        <w:t xml:space="preserve"> </w:t>
      </w:r>
      <w:r>
        <w:t xml:space="preserve">2 points total — 1 point for using</w:t>
      </w:r>
      <w:r>
        <w:t xml:space="preserve"> </w:t>
      </w:r>
      <w:r>
        <w:t xml:space="preserve">“phase change”</w:t>
      </w:r>
      <w:r>
        <w:t xml:space="preserve"> </w:t>
      </w:r>
      <w:r>
        <w:t xml:space="preserve">correctly (the substance is freezing), 1 point for using</w:t>
      </w:r>
      <w:r>
        <w:t xml:space="preserve"> </w:t>
      </w:r>
      <w:r>
        <w:t xml:space="preserve">“potential energy”</w:t>
      </w:r>
      <w:r>
        <w:t xml:space="preserve"> </w:t>
      </w:r>
      <w:r>
        <w:t xml:space="preserve">correctly (energy is released from / lost by the potential energy of the arrangement, not the kinetic energy). Responses that say only</w:t>
      </w:r>
      <w:r>
        <w:t xml:space="preserve"> </w:t>
      </w:r>
      <w:r>
        <w:t xml:space="preserve">“it’s freezing”</w:t>
      </w:r>
      <w:r>
        <w:t xml:space="preserve"> </w:t>
      </w:r>
      <w:r>
        <w:t xml:space="preserve">without the potential-energy reasoning earn partial credit. NYSSLS: PS3-1.</w:t>
      </w:r>
    </w:p>
    <w:bookmarkEnd w:id="957"/>
    <w:bookmarkStart w:id="958" w:name="closing-reflection-rubric-1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469"/>
        </w:numPr>
      </w:pPr>
      <w:r>
        <w:t xml:space="preserve">Any mention of the boiling-pot phenomenon and the realization that the</w:t>
      </w:r>
      <w:r>
        <w:t xml:space="preserve"> </w:t>
      </w:r>
      <w:r>
        <w:t xml:space="preserve">“stuck”</w:t>
      </w:r>
      <w:r>
        <w:t xml:space="preserve"> </w:t>
      </w:r>
      <w:r>
        <w:t xml:space="preserve">thermometer was hiding a phase change — students who connect the constant temperature to potential energy / the phase change are showing the central idea landed.</w:t>
      </w:r>
    </w:p>
    <w:p>
      <w:pPr>
        <w:pStyle w:val="Compact"/>
        <w:numPr>
          <w:ilvl w:val="0"/>
          <w:numId w:val="1469"/>
        </w:numPr>
      </w:pPr>
      <w:r>
        <w:t xml:space="preserve">Responses that reference their own data going flat (</w:t>
      </w:r>
      <w:r>
        <w:t xml:space="preserve">“I was surprised the temperature stopped even though we kept heating”</w:t>
      </w:r>
      <w:r>
        <w:t xml:space="preserve">) — this signals the Active Learning experience produced the intended surprise, which is the strongest form of conceptual change for this lesson.</w:t>
      </w:r>
    </w:p>
    <w:p>
      <w:pPr>
        <w:pStyle w:val="Compact"/>
        <w:numPr>
          <w:ilvl w:val="0"/>
          <w:numId w:val="1469"/>
        </w:numPr>
      </w:pPr>
      <w:r>
        <w:t xml:space="preserve">Students who name a partner who helped them keep recording during the plateau, or who helped them sort kinetic vs. potential energy — this signals the collaborative investigation structure supported their learning.</w:t>
      </w:r>
    </w:p>
    <w:p>
      <w:pPr>
        <w:pStyle w:val="FirstParagraph"/>
      </w:pPr>
      <w:r>
        <w:t xml:space="preserve">If a student’s worksheet shows the segment table with all five segments marked</w:t>
      </w:r>
      <w:r>
        <w:t xml:space="preserve"> </w:t>
      </w:r>
      <w:r>
        <w:t xml:space="preserve">“kinetic energy rising,”</w:t>
      </w:r>
      <w:r>
        <w:t xml:space="preserve"> </w:t>
      </w:r>
      <w:r>
        <w:t xml:space="preserve">the student is still equating</w:t>
      </w:r>
      <w:r>
        <w:t xml:space="preserve"> </w:t>
      </w:r>
      <w:r>
        <w:t xml:space="preserve">“heat added”</w:t>
      </w:r>
      <w:r>
        <w:t xml:space="preserve"> </w:t>
      </w:r>
      <w:r>
        <w:t xml:space="preserve">with</w:t>
      </w:r>
      <w:r>
        <w:t xml:space="preserve"> </w:t>
      </w:r>
      <w:r>
        <w:t xml:space="preserve">“temperature rises”</w:t>
      </w:r>
      <w:r>
        <w:t xml:space="preserve"> </w:t>
      </w:r>
      <w:r>
        <w:t xml:space="preserve">— the central misconception. A brief one-on-one at the start of the next lesson, returning to the flat plateaus in their own data, should be sufficient. If a student correctly identifies the plateaus as phase changes but cannot say which energy is rising, re-anchor on the rule: sloped = kinetic = temperature change; flat = potential = phase change.</w:t>
      </w:r>
    </w:p>
    <w:p>
      <w:r>
        <w:br w:type="page"/>
      </w:r>
    </w:p>
    <w:bookmarkEnd w:id="958"/>
    <w:bookmarkEnd w:id="959"/>
    <w:bookmarkStart w:id="993" w:name="heat-calculations-teacher-guide"/>
    <w:p>
      <w:pPr>
        <w:pStyle w:val="Heading2"/>
      </w:pPr>
      <w:r>
        <w:t xml:space="preserve">Heat Calculations — Teacher Guide</w:t>
      </w:r>
    </w:p>
    <w:bookmarkStart w:id="960" w:name="cover-33"/>
    <w:p>
      <w:pPr>
        <w:pStyle w:val="Heading3"/>
      </w:pPr>
      <w:r>
        <w:t xml:space="preserve">Cover</w:t>
      </w:r>
    </w:p>
    <w:p>
      <w:pPr>
        <w:pStyle w:val="FirstParagraph"/>
      </w:pPr>
      <w:r>
        <w:rPr>
          <w:b/>
          <w:bCs/>
        </w:rPr>
        <w:t xml:space="preserve">Unit: Heat &amp; Energy — Lesson 02: Heat Calculations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60"/>
    <w:bookmarkStart w:id="965" w:name="X96db1c7c91125cf291b962a9621d791774cbc43"/>
    <w:p>
      <w:pPr>
        <w:pStyle w:val="Heading3"/>
      </w:pPr>
      <w:r>
        <w:t xml:space="preserve">Curated Resources (from East Meadow Scope &amp; Sequence)</w:t>
      </w:r>
    </w:p>
    <w:bookmarkStart w:id="961" w:name="nyssls-standards-15"/>
    <w:p>
      <w:pPr>
        <w:pStyle w:val="Heading4"/>
      </w:pPr>
      <w:r>
        <w:t xml:space="preserve">NYSSLS Standards</w:t>
      </w:r>
    </w:p>
    <w:p>
      <w:pPr>
        <w:pStyle w:val="FirstParagraph"/>
      </w:pPr>
      <w:r>
        <w:rPr>
          <w:b/>
          <w:bCs/>
        </w:rPr>
        <w:t xml:space="preserve">PS3-1</w:t>
      </w:r>
      <w:r>
        <w:t xml:space="preserve"> </w:t>
      </w:r>
      <w:r>
        <w:t xml:space="preserve">—</w:t>
      </w:r>
      <w:r>
        <w:t xml:space="preserve"> </w:t>
      </w:r>
      <w:r>
        <w:rPr>
          <w:i/>
          <w:iCs/>
        </w:rPr>
        <w:t xml:space="preserve">“Create a computational model to calculate the change in the energy of one component in a system when the change in energy of the other component(s) and energy flows in and out of the system are known. The energy flows in or out of the system, including a quantification in an algebraic description (flow into the system defined as positive); and the final energies of the system components, including a quantification in an algebraic description to calculate the total final energy of the system.”</w:t>
      </w:r>
    </w:p>
    <w:p>
      <w:pPr>
        <w:pStyle w:val="BodyText"/>
      </w:pPr>
      <w:r>
        <w:t xml:space="preserve">This lesson gives students the three algebraic tools that quantify energy flow:</w:t>
      </w:r>
      <w:r>
        <w:t xml:space="preserve"> </w:t>
      </w:r>
      <w:r>
        <w:rPr>
          <w:b/>
          <w:bCs/>
        </w:rPr>
        <w:t xml:space="preserve">q = mcΔT</w:t>
      </w:r>
      <w:r>
        <w:t xml:space="preserve"> </w:t>
      </w:r>
      <w:r>
        <w:t xml:space="preserve">(heating or cooling without a phase change),</w:t>
      </w:r>
      <w:r>
        <w:t xml:space="preserve"> </w:t>
      </w:r>
      <w:r>
        <w:rPr>
          <w:b/>
          <w:bCs/>
        </w:rPr>
        <w:t xml:space="preserve">q = mH_f</w:t>
      </w:r>
      <w:r>
        <w:t xml:space="preserve"> </w:t>
      </w:r>
      <w:r>
        <w:t xml:space="preserve">(melting or freezing), and</w:t>
      </w:r>
      <w:r>
        <w:t xml:space="preserve"> </w:t>
      </w:r>
      <w:r>
        <w:rPr>
          <w:b/>
          <w:bCs/>
        </w:rPr>
        <w:t xml:space="preserve">q = mH_v</w:t>
      </w:r>
      <w:r>
        <w:t xml:space="preserve"> </w:t>
      </w:r>
      <w:r>
        <w:t xml:space="preserve">(boiling or condensing). Students learn the sign convention required by PS3-1 — energy flowing</w:t>
      </w:r>
      <w:r>
        <w:t xml:space="preserve"> </w:t>
      </w:r>
      <w:r>
        <w:rPr>
          <w:i/>
          <w:iCs/>
        </w:rPr>
        <w:t xml:space="preserve">into</w:t>
      </w:r>
      <w:r>
        <w:t xml:space="preserve"> </w:t>
      </w:r>
      <w:r>
        <w:t xml:space="preserve">a sample is positive (it gets warmer or melts), energy flowing</w:t>
      </w:r>
      <w:r>
        <w:t xml:space="preserve"> </w:t>
      </w:r>
      <w:r>
        <w:rPr>
          <w:i/>
          <w:iCs/>
        </w:rPr>
        <w:t xml:space="preserve">out</w:t>
      </w:r>
      <w:r>
        <w:t xml:space="preserve"> </w:t>
      </w:r>
      <w:r>
        <w:t xml:space="preserve">is negative (it cools or freezes) — and they apply it inside a calorimeter, where the heat lost by a hot object equals the heat gained by the water around it (q_lost = −q_gained). Per East Meadow guidance, calorimetry calculations are the quantitative backbone of the Heat &amp; Energy unit and a recurring item on the 2025 NYSSLS-aligned Chemistry Regents.</w:t>
      </w:r>
    </w:p>
    <w:p>
      <w:pPr>
        <w:pStyle w:val="BodyText"/>
      </w:pPr>
      <w:r>
        <w:t xml:space="preserve">The Cross-Cutting Concept of</w:t>
      </w:r>
      <w:r>
        <w:t xml:space="preserve"> </w:t>
      </w:r>
      <w:r>
        <w:rPr>
          <w:b/>
          <w:bCs/>
        </w:rPr>
        <w:t xml:space="preserve">Energy and Matter</w:t>
      </w:r>
      <w:r>
        <w:t xml:space="preserve"> </w:t>
      </w:r>
      <w:r>
        <w:t xml:space="preserve">is the explicit lens: energy is conserved as it flows from a hotter component to a cooler one within a closed system. The total energy does not vanish — it is transferred. The specific heat capacity</w:t>
      </w:r>
      <w:r>
        <w:t xml:space="preserve"> </w:t>
      </w:r>
      <w:r>
        <w:rPr>
          <w:i/>
          <w:iCs/>
        </w:rPr>
        <w:t xml:space="preserve">c</w:t>
      </w:r>
      <w:r>
        <w:t xml:space="preserve"> </w:t>
      </w:r>
      <w:r>
        <w:t xml:space="preserve">and the heats of fusion and vaporization (H_f, H_v) are the material properties that set</w:t>
      </w:r>
      <w:r>
        <w:t xml:space="preserve"> </w:t>
      </w:r>
      <w:r>
        <w:rPr>
          <w:i/>
          <w:iCs/>
        </w:rPr>
        <w:t xml:space="preserve">how much</w:t>
      </w:r>
      <w:r>
        <w:t xml:space="preserve"> </w:t>
      </w:r>
      <w:r>
        <w:t xml:space="preserve">a given mass of a substance heats up, melts, or boils for a given quantity of energy.</w:t>
      </w:r>
    </w:p>
    <w:bookmarkEnd w:id="961"/>
    <w:bookmarkStart w:id="962" w:name="phenomenon-30"/>
    <w:p>
      <w:pPr>
        <w:pStyle w:val="Heading4"/>
      </w:pPr>
      <w:r>
        <w:t xml:space="preserve">Phenomenon</w:t>
      </w:r>
    </w:p>
    <w:p>
      <w:pPr>
        <w:pStyle w:val="FirstParagraph"/>
      </w:pPr>
      <w:r>
        <w:t xml:space="preserve">It is the same sunny afternoon at Jones Beach. The Sun pours the same energy onto every square meter of the shore. Walk barefoot across the dry sand and it is scorching — you hop from foot to foot. Take three steps into the ocean and the water is cool, almost cold. Same Sun, same hours of daylight, same energy arriving on each surface — yet the sand burns and the water stays cool. Now flip it: after sunset, the sand cools off quickly and the ocean stays warm into the night.</w:t>
      </w:r>
    </w:p>
    <w:p>
      <w:pPr>
        <w:pStyle w:val="BodyText"/>
      </w:pPr>
      <w:r>
        <w:t xml:space="preserve">The contrast is striking and familiar without any equipment: the energy input is identical, but the temperature</w:t>
      </w:r>
      <w:r>
        <w:t xml:space="preserve"> </w:t>
      </w:r>
      <w:r>
        <w:rPr>
          <w:i/>
          <w:iCs/>
        </w:rPr>
        <w:t xml:space="preserve">response</w:t>
      </w:r>
      <w:r>
        <w:t xml:space="preserve"> </w:t>
      </w:r>
      <w:r>
        <w:t xml:space="preserve">is completely different. The difference is a measurable property of the material — its</w:t>
      </w:r>
      <w:r>
        <w:t xml:space="preserve"> </w:t>
      </w:r>
      <w:r>
        <w:rPr>
          <w:b/>
          <w:bCs/>
        </w:rPr>
        <w:t xml:space="preserve">specific heat capacity</w:t>
      </w:r>
      <w:r>
        <w:t xml:space="preserve">. Water has a specific heat about five times that of sand, so the same quantity of energy raises the water’s temperature far less. Today students learn the equation that quantifies exactly this: q = mcΔT.</w:t>
      </w:r>
    </w:p>
    <w:bookmarkEnd w:id="962"/>
    <w:bookmarkStart w:id="963" w:name="javalab-labs-15"/>
    <w:p>
      <w:pPr>
        <w:pStyle w:val="Heading4"/>
      </w:pPr>
      <w:r>
        <w:t xml:space="preserve">Javalab / Labs</w:t>
      </w:r>
    </w:p>
    <w:p>
      <w:pPr>
        <w:pStyle w:val="Compact"/>
        <w:numPr>
          <w:ilvl w:val="0"/>
          <w:numId w:val="1470"/>
        </w:numPr>
      </w:pPr>
      <w:r>
        <w:rPr>
          <w:b/>
          <w:bCs/>
        </w:rPr>
        <w:t xml:space="preserve">Specific heat lab (metal samples):</w:t>
      </w:r>
      <w:r>
        <w:t xml:space="preserve"> </w:t>
      </w:r>
      <w:r>
        <w:t xml:space="preserve">Heat known masses of aluminum, iron, and copper shot in boiling water, then drop each into a measured mass of room-temperature water in a calorimeter (foam cup). Record the water’s temperature rise. Using q = mcΔT and q_lost = −q_gained, students solve for the metal’s specific heat and compare to the accepted value. Connect results to the bar chart in</w:t>
      </w:r>
      <w:r>
        <w:t xml:space="preserve"> </w:t>
      </w:r>
      <w:r>
        <w:rPr>
          <w:rStyle w:val="VerbatimChar"/>
        </w:rPr>
        <w:t xml:space="preserve">figures/specific_heat_capacities.png</w:t>
      </w:r>
      <w:r>
        <w:t xml:space="preserve">.</w:t>
      </w:r>
    </w:p>
    <w:p>
      <w:pPr>
        <w:pStyle w:val="Compact"/>
        <w:numPr>
          <w:ilvl w:val="0"/>
          <w:numId w:val="1470"/>
        </w:numPr>
      </w:pPr>
      <w:r>
        <w:rPr>
          <w:b/>
          <w:bCs/>
        </w:rPr>
        <w:t xml:space="preserve">Calorimetry of food / hand warmer:</w:t>
      </w:r>
      <w:r>
        <w:t xml:space="preserve"> </w:t>
      </w:r>
      <w:r>
        <w:t xml:space="preserve">Burn a peanut or cheese curl under a can of water (food calorimetry), or activate a chemical hand warmer in a cup of water, and use q = mcΔT on the water to measure the energy released. A clean, motivating real-world tie to the Nutrition Facts panel (Calories) and to exothermic reactions.</w:t>
      </w:r>
    </w:p>
    <w:p>
      <w:pPr>
        <w:pStyle w:val="Compact"/>
        <w:numPr>
          <w:ilvl w:val="0"/>
          <w:numId w:val="1470"/>
        </w:numPr>
      </w:pPr>
      <w:r>
        <w:rPr>
          <w:b/>
          <w:bCs/>
        </w:rPr>
        <w:t xml:space="preserve">Ice-melting calorimetry:</w:t>
      </w:r>
      <w:r>
        <w:t xml:space="preserve"> </w:t>
      </w:r>
      <w:r>
        <w:t xml:space="preserve">Drop a known mass of ice into warm water and measure how much the water cools. The energy lost by the water (q = mcΔT) goes into melting the ice (q = mH_f). A direct, hands-on use of the heat-of-fusion equation.</w:t>
      </w:r>
    </w:p>
    <w:p>
      <w:pPr>
        <w:pStyle w:val="Compact"/>
        <w:numPr>
          <w:ilvl w:val="0"/>
          <w:numId w:val="1470"/>
        </w:numPr>
      </w:pPr>
      <w:r>
        <w:rPr>
          <w:b/>
          <w:bCs/>
        </w:rPr>
        <w:t xml:space="preserve">Boiling Point (Ice or Water, Ethanol) — Javalab:</w:t>
      </w:r>
      <w:r>
        <w:t xml:space="preserve"> </w:t>
      </w:r>
      <w:r>
        <w:t xml:space="preserve">The Javalab</w:t>
      </w:r>
      <w:r>
        <w:t xml:space="preserve"> </w:t>
      </w:r>
      <w:r>
        <w:t xml:space="preserve">“Boiling Point”</w:t>
      </w:r>
      <w:r>
        <w:t xml:space="preserve"> </w:t>
      </w:r>
      <w:r>
        <w:t xml:space="preserve">simulation lets students watch temperature plateau during a phase change, reinforcing that energy added during boiling goes into H_v (breaking attractions) rather than into raising the temperature — the conceptual companion to the q = mH_v equation.</w:t>
      </w:r>
    </w:p>
    <w:bookmarkEnd w:id="963"/>
    <w:bookmarkStart w:id="964" w:name="assessments-15"/>
    <w:p>
      <w:pPr>
        <w:pStyle w:val="Heading4"/>
      </w:pPr>
      <w:r>
        <w:t xml:space="preserve">Assessments</w:t>
      </w:r>
    </w:p>
    <w:p>
      <w:pPr>
        <w:pStyle w:val="Compact"/>
        <w:numPr>
          <w:ilvl w:val="0"/>
          <w:numId w:val="1471"/>
        </w:numPr>
      </w:pPr>
      <w:r>
        <w:rPr>
          <w:b/>
          <w:bCs/>
        </w:rPr>
        <w:t xml:space="preserve">Calorimetry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mixed items requiring q = mcΔT, q = mH_f, and q = mH_v, plus a calorimetry</w:t>
      </w:r>
      <w:r>
        <w:t xml:space="preserve"> </w:t>
      </w:r>
      <w:r>
        <w:t xml:space="preserve">“heat lost = heat gained”</w:t>
      </w:r>
      <w:r>
        <w:t xml:space="preserve"> </w:t>
      </w:r>
      <w:r>
        <w:t xml:space="preserve">problem and correct sign assignment.</w:t>
      </w:r>
    </w:p>
    <w:p>
      <w:pPr>
        <w:pStyle w:val="Compact"/>
        <w:numPr>
          <w:ilvl w:val="0"/>
          <w:numId w:val="1471"/>
        </w:numPr>
      </w:pPr>
      <w:r>
        <w:rPr>
          <w:b/>
          <w:bCs/>
        </w:rPr>
        <w:t xml:space="preserve">Lab report</w:t>
      </w:r>
      <w:r>
        <w:t xml:space="preserve"> </w:t>
      </w:r>
      <w:r>
        <w:t xml:space="preserve">(specific heat of an unknown metal): students report measured</w:t>
      </w:r>
      <w:r>
        <w:t xml:space="preserve"> </w:t>
      </w:r>
      <w:r>
        <w:rPr>
          <w:i/>
          <w:iCs/>
        </w:rPr>
        <w:t xml:space="preserve">c</w:t>
      </w:r>
      <w:r>
        <w:t xml:space="preserve">, identify the metal by comparison to reference values, and discuss sources of heat loss.</w:t>
      </w:r>
    </w:p>
    <w:p>
      <w:pPr>
        <w:pStyle w:val="Compact"/>
        <w:numPr>
          <w:ilvl w:val="0"/>
          <w:numId w:val="1471"/>
        </w:numPr>
      </w:pPr>
      <w:r>
        <w:rPr>
          <w:b/>
          <w:bCs/>
        </w:rPr>
        <w:t xml:space="preserve">Exit Ticket</w:t>
      </w:r>
      <w:r>
        <w:t xml:space="preserve"> </w:t>
      </w:r>
      <w:r>
        <w:t xml:space="preserve">(Phase 5): three items — a q = mcΔT calculation for copper, a q = mH_v calculation for boiling water, and a one-sentence sign-convention explanation. See</w:t>
      </w:r>
      <w:r>
        <w:t xml:space="preserve"> </w:t>
      </w:r>
      <w:r>
        <w:rPr>
          <w:rStyle w:val="VerbatimChar"/>
        </w:rPr>
        <w:t xml:space="preserve">Answer_Key.docx</w:t>
      </w:r>
      <w:r>
        <w:t xml:space="preserve">.</w:t>
      </w:r>
    </w:p>
    <w:p>
      <w:r>
        <w:pict>
          <v:rect style="width:0;height:1.5pt" o:hralign="center" o:hrstd="t" o:hr="t"/>
        </w:pict>
      </w:r>
    </w:p>
    <w:bookmarkEnd w:id="964"/>
    <w:bookmarkEnd w:id="965"/>
    <w:bookmarkStart w:id="966" w:name="lesson-overview-1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PS3-1 (quantify energy flow algebraically; flow into the system = positive; total final energy by conservation)</w:t>
            </w:r>
          </w:p>
        </w:tc>
      </w:tr>
      <w:tr>
        <w:tc>
          <w:tcPr/>
          <w:p>
            <w:pPr>
              <w:pStyle w:val="Compact"/>
            </w:pPr>
            <w:r>
              <w:rPr>
                <w:b/>
                <w:bCs/>
              </w:rPr>
              <w:t xml:space="preserve">CCC focus</w:t>
            </w:r>
          </w:p>
        </w:tc>
        <w:tc>
          <w:tcPr/>
          <w:p>
            <w:pPr>
              <w:pStyle w:val="Compact"/>
            </w:pPr>
            <w:r>
              <w:t xml:space="preserve">Energy and Matter — energy is transferred, not destroyed; in a closed calorimeter the heat lost by the hot component equals the heat gained by the cool component (q_lost = −q_gained)</w:t>
            </w:r>
          </w:p>
        </w:tc>
      </w:tr>
      <w:tr>
        <w:tc>
          <w:tcPr/>
          <w:p>
            <w:pPr>
              <w:pStyle w:val="Compact"/>
            </w:pPr>
            <w:r>
              <w:rPr>
                <w:b/>
                <w:bCs/>
              </w:rPr>
              <w:t xml:space="preserve">Strategy chips</w:t>
            </w:r>
          </w:p>
        </w:tc>
        <w:tc>
          <w:tcPr/>
          <w:p>
            <w:pPr>
              <w:pStyle w:val="Compact"/>
            </w:pPr>
            <w:r>
              <w:t xml:space="preserve">HOCHMAN — appositive sentence to define specific heat capacity crisply; B/B/S sentence in Phase 4</w:t>
            </w:r>
          </w:p>
        </w:tc>
      </w:tr>
      <w:tr>
        <w:tc>
          <w:tcPr/>
          <w:p>
            <w:pPr>
              <w:pStyle w:val="Compact"/>
            </w:pPr>
            <w:r>
              <w:rPr>
                <w:b/>
                <w:bCs/>
              </w:rPr>
              <w:t xml:space="preserve">Materials</w:t>
            </w:r>
          </w:p>
        </w:tc>
        <w:tc>
          <w:tcPr/>
          <w:p>
            <w:pPr>
              <w:pStyle w:val="Compact"/>
            </w:pPr>
            <w:r>
              <w:t xml:space="preserve">2025 NYS Chemistry Reference Tables (Table B: specific heat of water = 4.18 J/g·°C, H_f = 334 J/g, H_v = 2260 J/g; Table T: q = mcΔT, q = mH_f, q = mH_v), calculators, foam-cup calorimeters, thermometers, hot plate or pre-heated water bath, metal shot samples (Al, Fe, Cu),</w:t>
            </w:r>
            <w:r>
              <w:t xml:space="preserve"> </w:t>
            </w:r>
            <w:r>
              <w:rPr>
                <w:rStyle w:val="VerbatimChar"/>
              </w:rPr>
              <w:t xml:space="preserve">figures/specific_heat_capacities.png</w:t>
            </w:r>
            <w:r>
              <w:t xml:space="preserve"> </w:t>
            </w:r>
            <w:r>
              <w:t xml:space="preserve">projected</w:t>
            </w:r>
          </w:p>
        </w:tc>
      </w:tr>
      <w:tr>
        <w:tc>
          <w:tcPr/>
          <w:p>
            <w:pPr>
              <w:pStyle w:val="Compact"/>
            </w:pPr>
            <w:r>
              <w:rPr>
                <w:b/>
                <w:bCs/>
              </w:rPr>
              <w:t xml:space="preserve">Safety</w:t>
            </w:r>
          </w:p>
        </w:tc>
        <w:tc>
          <w:tcPr/>
          <w:p>
            <w:pPr>
              <w:pStyle w:val="Compact"/>
            </w:pPr>
            <w:r>
              <w:t xml:space="preserve">Hot water bath and metal shot are burn hazards — use tongs, goggles, and a heat-resistant surface. No open flame required for the core lesson. Standard lab safety applies.</w:t>
            </w:r>
          </w:p>
        </w:tc>
      </w:tr>
      <w:tr>
        <w:tc>
          <w:tcPr/>
          <w:p>
            <w:pPr>
              <w:pStyle w:val="Compact"/>
            </w:pPr>
            <w:r>
              <w:rPr>
                <w:b/>
                <w:bCs/>
              </w:rPr>
              <w:t xml:space="preserve">Prior knowledge</w:t>
            </w:r>
          </w:p>
        </w:tc>
        <w:tc>
          <w:tcPr/>
          <w:p>
            <w:pPr>
              <w:pStyle w:val="Compact"/>
            </w:pPr>
            <w:r>
              <w:t xml:space="preserve">Lesson 01 (Heating &amp; Cooling Curves) — temperature plateaus during phase change; energy added during melting/boiling breaks attractions rather than raising temperature. Students should recognize the heating-curve shape before this lesson. Students should also be fluent reading values off the Reference Tables.</w:t>
            </w:r>
          </w:p>
        </w:tc>
      </w:tr>
    </w:tbl>
    <w:p>
      <w:pPr>
        <w:pStyle w:val="BodyText"/>
      </w:pPr>
      <w:r>
        <w:rPr>
          <w:b/>
          <w:bCs/>
        </w:rPr>
        <w:t xml:space="preserve">Lesson objectives — students can:</w:t>
      </w:r>
    </w:p>
    <w:p>
      <w:pPr>
        <w:pStyle w:val="Compact"/>
        <w:numPr>
          <w:ilvl w:val="0"/>
          <w:numId w:val="1472"/>
        </w:numPr>
      </w:pPr>
      <w:r>
        <w:t xml:space="preserve">Calculate the heat absorbed or released when a sample changes temperature using</w:t>
      </w:r>
      <w:r>
        <w:t xml:space="preserve"> </w:t>
      </w:r>
      <w:r>
        <w:rPr>
          <w:b/>
          <w:bCs/>
        </w:rPr>
        <w:t xml:space="preserve">q = mcΔT</w:t>
      </w:r>
      <w:r>
        <w:t xml:space="preserve">, and identify the unit of each variable.</w:t>
      </w:r>
    </w:p>
    <w:p>
      <w:pPr>
        <w:pStyle w:val="Compact"/>
        <w:numPr>
          <w:ilvl w:val="0"/>
          <w:numId w:val="1472"/>
        </w:numPr>
      </w:pPr>
      <w:r>
        <w:t xml:space="preserve">Calculate the heat absorbed or released during melting/freezing (</w:t>
      </w:r>
      <w:r>
        <w:rPr>
          <w:b/>
          <w:bCs/>
        </w:rPr>
        <w:t xml:space="preserve">q = mH_f</w:t>
      </w:r>
      <w:r>
        <w:t xml:space="preserve">) and boiling/condensing (</w:t>
      </w:r>
      <w:r>
        <w:rPr>
          <w:b/>
          <w:bCs/>
        </w:rPr>
        <w:t xml:space="preserve">q = mH_v</w:t>
      </w:r>
      <w:r>
        <w:t xml:space="preserve">).</w:t>
      </w:r>
    </w:p>
    <w:p>
      <w:pPr>
        <w:pStyle w:val="Compact"/>
        <w:numPr>
          <w:ilvl w:val="0"/>
          <w:numId w:val="1472"/>
        </w:numPr>
      </w:pPr>
      <w:r>
        <w:t xml:space="preserve">Apply the sign convention required by PS3-1: energy flowing</w:t>
      </w:r>
      <w:r>
        <w:t xml:space="preserve"> </w:t>
      </w:r>
      <w:r>
        <w:rPr>
          <w:i/>
          <w:iCs/>
        </w:rPr>
        <w:t xml:space="preserve">into</w:t>
      </w:r>
      <w:r>
        <w:t xml:space="preserve"> </w:t>
      </w:r>
      <w:r>
        <w:t xml:space="preserve">a sample is positive; energy flowing</w:t>
      </w:r>
      <w:r>
        <w:t xml:space="preserve"> </w:t>
      </w:r>
      <w:r>
        <w:rPr>
          <w:i/>
          <w:iCs/>
        </w:rPr>
        <w:t xml:space="preserve">out</w:t>
      </w:r>
      <w:r>
        <w:t xml:space="preserve"> </w:t>
      </w:r>
      <w:r>
        <w:t xml:space="preserve">is negative; and in a calorimeter, q_lost = −q_gained.</w:t>
      </w:r>
    </w:p>
    <w:p>
      <w:pPr>
        <w:pStyle w:val="Compact"/>
        <w:numPr>
          <w:ilvl w:val="0"/>
          <w:numId w:val="1472"/>
        </w:numPr>
      </w:pPr>
      <w:r>
        <w:t xml:space="preserve">Explain, using Energy and Matter, why the same energy input produces a small temperature change in water but a large one in sand — because water has a much larger specific heat capacity.</w:t>
      </w:r>
    </w:p>
    <w:p>
      <w:r>
        <w:pict>
          <v:rect style="width:0;height:1.5pt" o:hralign="center" o:hrstd="t" o:hr="t"/>
        </w:pict>
      </w:r>
    </w:p>
    <w:bookmarkEnd w:id="966"/>
    <w:bookmarkStart w:id="973" w:name="phase-1-engage-0-10-min-15"/>
    <w:p>
      <w:pPr>
        <w:pStyle w:val="Heading3"/>
      </w:pPr>
      <w:r>
        <w:t xml:space="preserve">Phase 1 · Engage</w:t>
      </w:r>
      <w:r>
        <w:t xml:space="preserve"> </w:t>
      </w:r>
      <w:r>
        <w:rPr>
          <w:i/>
          <w:iCs/>
        </w:rPr>
        <w:t xml:space="preserve">(0 – 10 min)</w:t>
      </w:r>
    </w:p>
    <w:bookmarkStart w:id="967" w:name="min-opening-circle-do-now-1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place or a day where one thing heated up fast and another thing right next to it stayed cool — hot pavement vs. grass, a metal seatbelt buckle vs. the cloth seat, a sandy beach vs. the water. What came to mind?”</w:t>
      </w:r>
      <w:r>
        <w:t xml:space="preserve"> </w:t>
      </w:r>
      <w:r>
        <w:t xml:space="preserve">One round, one sentence each, no judgment. This surfaces the everyday intuition that the same Sun heats different materials by very different amounts — the exact idea the lesson quantifies.</w:t>
      </w:r>
    </w:p>
    <w:p>
      <w:pPr>
        <w:pStyle w:val="BodyText"/>
      </w:pPr>
      <w:r>
        <w:t xml:space="preserve">Then post the</w:t>
      </w:r>
      <w:r>
        <w:t xml:space="preserve"> </w:t>
      </w:r>
      <w:r>
        <w:rPr>
          <w:b/>
          <w:bCs/>
        </w:rPr>
        <w:t xml:space="preserve">Do Now</w:t>
      </w:r>
      <w:r>
        <w:t xml:space="preserve">:</w:t>
      </w:r>
    </w:p>
    <w:p>
      <w:pPr>
        <w:pStyle w:val="BlockText"/>
      </w:pPr>
      <w:r>
        <w:rPr>
          <w:i/>
          <w:iCs/>
        </w:rPr>
        <w:t xml:space="preserve">“At the beach on a sunny day, the dry sand is scorching hot but the ocean water just a few steps away is cool. The Sun shines the same on both. Write one sentence: why does the sand get so much hotter than the water if they’re getting the same sunlight?”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473"/>
        </w:numPr>
      </w:pPr>
      <w:r>
        <w:t xml:space="preserve">“Because water is wet / water cools things down.”</w:t>
      </w:r>
      <w:r>
        <w:t xml:space="preserve"> </w:t>
      </w:r>
      <w:r>
        <w:t xml:space="preserve">— affirm the observation; redirect: the water isn’t</w:t>
      </w:r>
      <w:r>
        <w:t xml:space="preserve"> </w:t>
      </w:r>
      <w:r>
        <w:rPr>
          <w:i/>
          <w:iCs/>
        </w:rPr>
        <w:t xml:space="preserve">removing</w:t>
      </w:r>
      <w:r>
        <w:t xml:space="preserve"> </w:t>
      </w:r>
      <w:r>
        <w:t xml:space="preserve">heat, it’s</w:t>
      </w:r>
      <w:r>
        <w:t xml:space="preserve"> </w:t>
      </w:r>
      <w:r>
        <w:rPr>
          <w:i/>
          <w:iCs/>
        </w:rPr>
        <w:t xml:space="preserve">absorbing</w:t>
      </w:r>
      <w:r>
        <w:t xml:space="preserve"> </w:t>
      </w:r>
      <w:r>
        <w:t xml:space="preserve">the same sunlight but barely warming. Why?</w:t>
      </w:r>
    </w:p>
    <w:p>
      <w:pPr>
        <w:pStyle w:val="Compact"/>
        <w:numPr>
          <w:ilvl w:val="0"/>
          <w:numId w:val="1473"/>
        </w:numPr>
      </w:pPr>
      <w:r>
        <w:t xml:space="preserve">“Sand is darker so it absorbs more.”</w:t>
      </w:r>
      <w:r>
        <w:t xml:space="preserve"> </w:t>
      </w:r>
      <w:r>
        <w:t xml:space="preserve">— a real factor (color/albedo), capture it; but note that even equal absorbed energy warms sand more than water. Today’s answer is about a property of the material itself.</w:t>
      </w:r>
    </w:p>
    <w:p>
      <w:pPr>
        <w:pStyle w:val="Compact"/>
        <w:numPr>
          <w:ilvl w:val="0"/>
          <w:numId w:val="1473"/>
        </w:numPr>
      </w:pPr>
      <w:r>
        <w:t xml:space="preserve">“Water takes more energy to heat up.”</w:t>
      </w:r>
      <w:r>
        <w:t xml:space="preserve"> </w:t>
      </w:r>
      <w:r>
        <w:t xml:space="preserve">— exactly the target idea; validate and say: today we’ll put a number on</w:t>
      </w:r>
      <w:r>
        <w:t xml:space="preserve"> </w:t>
      </w:r>
      <w:r>
        <w:rPr>
          <w:i/>
          <w:iCs/>
        </w:rPr>
        <w:t xml:space="preserve">how much</w:t>
      </w:r>
      <w:r>
        <w:t xml:space="preserve"> </w:t>
      </w:r>
      <w:r>
        <w:t xml:space="preserve">more.</w:t>
      </w:r>
    </w:p>
    <w:bookmarkEnd w:id="967"/>
    <w:bookmarkStart w:id="971" w:name="X668fb99e27864a90022f425457ca19cce544103"/>
    <w:p>
      <w:pPr>
        <w:pStyle w:val="Heading4"/>
      </w:pPr>
      <w:r>
        <w:t xml:space="preserve">3–8 min · Phenomenon hook — same Sun, different temperature</w:t>
      </w:r>
    </w:p>
    <w:p>
      <w:pPr>
        <w:pStyle w:val="FirstParagraph"/>
      </w:pPr>
      <w:r>
        <w:rPr>
          <w:b/>
          <w:bCs/>
        </w:rPr>
        <w:t xml:space="preserve">Teacher actions.</w:t>
      </w:r>
      <w:r>
        <w:t xml:space="preserve"> </w:t>
      </w:r>
      <w:r>
        <w:t xml:space="preserve">Tell the beach story vividly. Same beach, same hour, same sunlight on every square meter. Barefoot on the dry sand: scorching, you hop. Three steps into the ocean: cool, almost cold. Then flip it — after sunset the sand cools quickly while the ocean holds its warmth into the night. Same energy in, completely different temperature response.</w:t>
      </w:r>
    </w:p>
    <w:p>
      <w:pPr>
        <w:pStyle w:val="BodyText"/>
      </w:pPr>
      <w:r>
        <w:t xml:space="preserve">Project the</w:t>
      </w:r>
      <w:r>
        <w:t xml:space="preserve"> </w:t>
      </w:r>
      <w:r>
        <w:rPr>
          <w:rStyle w:val="VerbatimChar"/>
        </w:rPr>
        <w:t xml:space="preserve">figures/specific_heat_capacities.png</w:t>
      </w:r>
      <w:r>
        <w:t xml:space="preserve"> </w:t>
      </w:r>
      <w:r>
        <w:t xml:space="preserve">figure:</w:t>
      </w:r>
    </w:p>
    <w:p>
      <w:pPr>
        <w:pStyle w:val="CaptionedFigure"/>
      </w:pPr>
      <w:r>
        <w:drawing>
          <wp:inline>
            <wp:extent cx="5096256" cy="3176016"/>
            <wp:effectExtent b="0" l="0" r="0" t="0"/>
            <wp:docPr descr="Bar chart titled ‘Specific Heat Capacity — Why Water Resists Heating’ showing the specific heat c in joules per gram per degree Celsius for four materials: water (ocean) at about 4.18, sand (beach) at about 0.84, iron at about 0.45, and aluminum at about 0.90; the water bar towers about five times taller than the sand bar; the y-axis is labeled ‘Specific heat c (J/g·°C)’ and the x-axis labels each material." title="" id="969" name="Picture"/>
            <a:graphic>
              <a:graphicData uri="http://schemas.openxmlformats.org/drawingml/2006/picture">
                <pic:pic>
                  <pic:nvPicPr>
                    <pic:cNvPr descr="/Users/hoopie/Projects/Curricula/Publisher_Ready_Curriculum/02_Chemistry_East_Meadow_Refactor/03_Heat_and_Energy/02_Heat_Calculations/figures/specific_heat_capacities.png" id="970" name="Picture"/>
                    <pic:cNvPicPr>
                      <a:picLocks noChangeArrowheads="1" noChangeAspect="1"/>
                    </pic:cNvPicPr>
                  </pic:nvPicPr>
                  <pic:blipFill>
                    <a:blip r:embed="rId968"/>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joules per gram per degree Celsius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pStyle w:val="BodyText"/>
      </w:pPr>
      <w:r>
        <w:rPr>
          <w:b/>
          <w:bCs/>
        </w:rPr>
        <w:t xml:space="preserve">Sample teacher language:</w:t>
      </w:r>
    </w:p>
    <w:p>
      <w:pPr>
        <w:pStyle w:val="BlockText"/>
      </w:pPr>
      <w:r>
        <w:t xml:space="preserve">“Look at this chart. The number on each bar is the</w:t>
      </w:r>
      <w:r>
        <w:t xml:space="preserve"> </w:t>
      </w:r>
      <w:r>
        <w:rPr>
          <w:i/>
          <w:iCs/>
        </w:rPr>
        <w:t xml:space="preserve">specific heat</w:t>
      </w:r>
      <w:r>
        <w:t xml:space="preserve"> </w:t>
      </w:r>
      <w:r>
        <w:t xml:space="preserve">— how many joules it takes to raise one gram of that material by one degree Celsius. Water’s bar is about 4.18. Sand’s bar is about 0.84 — roughly five times smaller. That means for the</w:t>
      </w:r>
      <w:r>
        <w:t xml:space="preserve"> </w:t>
      </w:r>
      <w:r>
        <w:rPr>
          <w:i/>
          <w:iCs/>
        </w:rPr>
        <w:t xml:space="preserve">same</w:t>
      </w:r>
      <w:r>
        <w:t xml:space="preserve"> </w:t>
      </w:r>
      <w:r>
        <w:t xml:space="preserve">energy delivered to the same mass, the sand’s temperature climbs about five times higher than the water’s. The Sun isn’t playing favorites. The materials just respond differently. By the end of today you’ll be able to calculate exactly how many joules it takes to heat any sample — and how many it takes to melt ice or boil water.”</w:t>
      </w:r>
    </w:p>
    <w:p>
      <w:pPr>
        <w:pStyle w:val="FirstParagraph"/>
      </w:pPr>
      <w:r>
        <w:rPr>
          <w:b/>
          <w:bCs/>
        </w:rPr>
        <w:t xml:space="preserve">Anticipated student responses:</w:t>
      </w:r>
    </w:p>
    <w:p>
      <w:pPr>
        <w:pStyle w:val="Compact"/>
        <w:numPr>
          <w:ilvl w:val="0"/>
          <w:numId w:val="1474"/>
        </w:numPr>
      </w:pPr>
      <w:r>
        <w:t xml:space="preserve">“So water just needs more energy per degree?”</w:t>
      </w:r>
      <w:r>
        <w:t xml:space="preserve"> </w:t>
      </w:r>
      <w:r>
        <w:t xml:space="preserve">— exactly; that property is what we’ll name and calculate.</w:t>
      </w:r>
    </w:p>
    <w:p>
      <w:pPr>
        <w:pStyle w:val="Compact"/>
        <w:numPr>
          <w:ilvl w:val="0"/>
          <w:numId w:val="1474"/>
        </w:numPr>
      </w:pPr>
      <w:r>
        <w:t xml:space="preserve">“Why is iron even lower than sand?”</w:t>
      </w:r>
      <w:r>
        <w:t xml:space="preserve"> </w:t>
      </w:r>
      <w:r>
        <w:t xml:space="preserve">— great eye; metals heat up fast, which is why a metal bench in the sun burns you instantly. Lower specific heat = faster temperature change for the same energy.</w:t>
      </w:r>
    </w:p>
    <w:p>
      <w:pPr>
        <w:pStyle w:val="Compact"/>
        <w:numPr>
          <w:ilvl w:val="0"/>
          <w:numId w:val="1474"/>
        </w:numPr>
      </w:pPr>
      <w:r>
        <w:t xml:space="preserve">“How do you actually calculate the energy?”</w:t>
      </w:r>
      <w:r>
        <w:t xml:space="preserve"> </w:t>
      </w:r>
      <w:r>
        <w:t xml:space="preserve">— that’s Phase 2; we’ll build the equation together with real masses and temperatures.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much energy does it take to change the temperature of a sample — and why does the same energy heat some materials far more than others?</w:t>
      </w:r>
    </w:p>
    <w:bookmarkEnd w:id="971"/>
    <w:bookmarkStart w:id="972" w:name="min-notice-wonder-turn-and-talk-1-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beach story. Then:</w:t>
      </w:r>
    </w:p>
    <w:p>
      <w:pPr>
        <w:pStyle w:val="BlockText"/>
      </w:pPr>
      <w:r>
        <w:t xml:space="preserve">“Turn to your partner: water and sand are getting the same sunlight. The water’s specific heat (4.18) is about five times the sand’s (0.84). In one sentence, predict — if the Sun delivers the same energy to equal masses of each, which one heats up more, and by roughly how many times?”</w:t>
      </w:r>
    </w:p>
    <w:p>
      <w:pPr>
        <w:pStyle w:val="FirstParagraph"/>
      </w:pPr>
      <w:r>
        <w:t xml:space="preserve">Target insight: the sand heats up about five times more than the water for the same energy input, because a lower specific heat means each joule raises the temperature more. We will name this property formally in Phase 3.</w:t>
      </w:r>
    </w:p>
    <w:p>
      <w:r>
        <w:pict>
          <v:rect style="width:0;height:1.5pt" o:hralign="center" o:hrstd="t" o:hr="t"/>
        </w:pict>
      </w:r>
    </w:p>
    <w:bookmarkEnd w:id="972"/>
    <w:bookmarkEnd w:id="973"/>
    <w:bookmarkStart w:id="978" w:name="phase-2-explore-10-30-min-15"/>
    <w:p>
      <w:pPr>
        <w:pStyle w:val="Heading3"/>
      </w:pPr>
      <w:r>
        <w:t xml:space="preserve">Phase 2 · Explore</w:t>
      </w:r>
      <w:r>
        <w:t xml:space="preserve"> </w:t>
      </w:r>
      <w:r>
        <w:rPr>
          <w:i/>
          <w:iCs/>
        </w:rPr>
        <w:t xml:space="preserve">(10 – 30 min)</w:t>
      </w:r>
    </w:p>
    <w:bookmarkStart w:id="974" w:name="X05a41893299cf7fc61a3c536e017ed917bd7992"/>
    <w:p>
      <w:pPr>
        <w:pStyle w:val="Heading4"/>
      </w:pPr>
      <w:r>
        <w:t xml:space="preserve">10–15 min · ABCs Activity — build the equation from data, before the formal definition</w:t>
      </w:r>
    </w:p>
    <w:p>
      <w:pPr>
        <w:pStyle w:val="FirstParagraph"/>
      </w:pPr>
      <w:r>
        <w:rPr>
          <w:b/>
          <w:bCs/>
        </w:rPr>
        <w:t xml:space="preserve">Before any formal vocabulary is introduced</w:t>
      </w:r>
      <w:r>
        <w:t xml:space="preserve">, students reason out the relationship from a small data table rather than being handed the formula.</w:t>
      </w:r>
    </w:p>
    <w:p>
      <w:pPr>
        <w:pStyle w:val="BodyText"/>
      </w:pPr>
      <w:r>
        <w:t xml:space="preserve">Each student receives the data table below (projected or on the worksheet). The setup: a hot plate delivers a measured amount of heat energy to different water samples, and we record the temperature change.</w:t>
      </w:r>
    </w:p>
    <w:p>
      <w:pPr>
        <w:pStyle w:val="BodyText"/>
      </w:pPr>
      <w:r>
        <w:rPr>
          <w:b/>
          <w:bCs/>
        </w:rPr>
        <w:t xml:space="preserve">Part 1 — Find the pattern (no formula yet):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Mass of water (g)</w:t>
            </w:r>
          </w:p>
        </w:tc>
        <w:tc>
          <w:tcPr/>
          <w:p>
            <w:pPr>
              <w:pStyle w:val="Compact"/>
            </w:pPr>
            <w:r>
              <w:t xml:space="preserve">Energy added (J)</w:t>
            </w:r>
          </w:p>
        </w:tc>
        <w:tc>
          <w:tcPr/>
          <w:p>
            <w:pPr>
              <w:pStyle w:val="Compact"/>
            </w:pPr>
            <w:r>
              <w:t xml:space="preserve">Temperature change ΔT (°C)</w:t>
            </w:r>
          </w:p>
        </w:tc>
      </w:tr>
      <w:tr>
        <w:tc>
          <w:tcPr/>
          <w:p>
            <w:pPr>
              <w:pStyle w:val="Compact"/>
            </w:pPr>
            <w:r>
              <w:t xml:space="preserve">1</w:t>
            </w:r>
          </w:p>
        </w:tc>
        <w:tc>
          <w:tcPr/>
          <w:p>
            <w:pPr>
              <w:pStyle w:val="Compact"/>
            </w:pPr>
            <w:r>
              <w:t xml:space="preserve">100</w:t>
            </w:r>
          </w:p>
        </w:tc>
        <w:tc>
          <w:tcPr/>
          <w:p>
            <w:pPr>
              <w:pStyle w:val="Compact"/>
            </w:pPr>
            <w:r>
              <w:t xml:space="preserve">4180</w:t>
            </w:r>
          </w:p>
        </w:tc>
        <w:tc>
          <w:tcPr/>
          <w:p>
            <w:pPr>
              <w:pStyle w:val="Compact"/>
            </w:pPr>
            <w:r>
              <w:t xml:space="preserve">10</w:t>
            </w:r>
          </w:p>
        </w:tc>
      </w:tr>
      <w:tr>
        <w:tc>
          <w:tcPr/>
          <w:p>
            <w:pPr>
              <w:pStyle w:val="Compact"/>
            </w:pPr>
            <w:r>
              <w:t xml:space="preserve">2</w:t>
            </w:r>
          </w:p>
        </w:tc>
        <w:tc>
          <w:tcPr/>
          <w:p>
            <w:pPr>
              <w:pStyle w:val="Compact"/>
            </w:pPr>
            <w:r>
              <w:t xml:space="preserve">200</w:t>
            </w:r>
          </w:p>
        </w:tc>
        <w:tc>
          <w:tcPr/>
          <w:p>
            <w:pPr>
              <w:pStyle w:val="Compact"/>
            </w:pPr>
            <w:r>
              <w:t xml:space="preserve">4180</w:t>
            </w:r>
          </w:p>
        </w:tc>
        <w:tc>
          <w:tcPr/>
          <w:p>
            <w:pPr>
              <w:pStyle w:val="Compact"/>
            </w:pPr>
            <w:r>
              <w:t xml:space="preserve">5</w:t>
            </w:r>
          </w:p>
        </w:tc>
      </w:tr>
      <w:tr>
        <w:tc>
          <w:tcPr/>
          <w:p>
            <w:pPr>
              <w:pStyle w:val="Compact"/>
            </w:pPr>
            <w:r>
              <w:t xml:space="preserve">3</w:t>
            </w:r>
          </w:p>
        </w:tc>
        <w:tc>
          <w:tcPr/>
          <w:p>
            <w:pPr>
              <w:pStyle w:val="Compact"/>
            </w:pPr>
            <w:r>
              <w:t xml:space="preserve">100</w:t>
            </w:r>
          </w:p>
        </w:tc>
        <w:tc>
          <w:tcPr/>
          <w:p>
            <w:pPr>
              <w:pStyle w:val="Compact"/>
            </w:pPr>
            <w:r>
              <w:t xml:space="preserve">8360</w:t>
            </w:r>
          </w:p>
        </w:tc>
        <w:tc>
          <w:tcPr/>
          <w:p>
            <w:pPr>
              <w:pStyle w:val="Compact"/>
            </w:pPr>
            <w:r>
              <w:t xml:space="preserve">20</w:t>
            </w:r>
          </w:p>
        </w:tc>
      </w:tr>
    </w:tbl>
    <w:p>
      <w:pPr>
        <w:pStyle w:val="BlockText"/>
      </w:pPr>
      <w:r>
        <w:t xml:space="preserve">“Compare Sample 1 and Sample 2: same energy, but Sample 2 has</w:t>
      </w:r>
      <w:r>
        <w:t xml:space="preserve"> </w:t>
      </w:r>
      <w:r>
        <w:rPr>
          <w:i/>
          <w:iCs/>
        </w:rPr>
        <w:t xml:space="preserve">twice</w:t>
      </w:r>
      <w:r>
        <w:t xml:space="preserve"> </w:t>
      </w:r>
      <w:r>
        <w:t xml:space="preserve">the mass and</w:t>
      </w:r>
      <w:r>
        <w:t xml:space="preserve"> </w:t>
      </w:r>
      <w:r>
        <w:rPr>
          <w:i/>
          <w:iCs/>
        </w:rPr>
        <w:t xml:space="preserve">half</w:t>
      </w:r>
      <w:r>
        <w:t xml:space="preserve"> </w:t>
      </w:r>
      <w:r>
        <w:t xml:space="preserve">the temperature change. Compare Sample 1 and Sample 3: same mass, but Sample 3 got</w:t>
      </w:r>
      <w:r>
        <w:t xml:space="preserve"> </w:t>
      </w:r>
      <w:r>
        <w:rPr>
          <w:i/>
          <w:iCs/>
        </w:rPr>
        <w:t xml:space="preserve">twice</w:t>
      </w:r>
      <w:r>
        <w:t xml:space="preserve"> </w:t>
      </w:r>
      <w:r>
        <w:t xml:space="preserve">the energy and warmed</w:t>
      </w:r>
      <w:r>
        <w:t xml:space="preserve"> </w:t>
      </w:r>
      <w:r>
        <w:rPr>
          <w:i/>
          <w:iCs/>
        </w:rPr>
        <w:t xml:space="preserve">twice</w:t>
      </w:r>
      <w:r>
        <w:t xml:space="preserve"> </w:t>
      </w:r>
      <w:r>
        <w:t xml:space="preserve">as much. Write down: how does the temperature change depend on the mass? How does it depend on the energy added?”</w:t>
      </w:r>
    </w:p>
    <w:p>
      <w:pPr>
        <w:pStyle w:val="FirstParagraph"/>
      </w:pPr>
      <w:r>
        <w:rPr>
          <w:b/>
          <w:bCs/>
        </w:rPr>
        <w:t xml:space="preserve">Part 2 — Assemble the relationship:</w:t>
      </w:r>
    </w:p>
    <w:p>
      <w:pPr>
        <w:pStyle w:val="BlockText"/>
      </w:pPr>
      <w:r>
        <w:t xml:space="preserve">“If doubling the mass halves the temperature change, and doubling the energy doubles the temperature change, write a relationship connecting energy (q), mass (m), and temperature change (ΔT). For water, what single number do you have to multiply by to make the units work? (Hint: in Sample 1, 4180 J ÷ (100 g × 10 °C) = ?)”</w:t>
      </w:r>
    </w:p>
    <w:p>
      <w:pPr>
        <w:pStyle w:val="FirstParagraph"/>
      </w:pPr>
      <w:r>
        <w:rPr>
          <w:b/>
          <w:bCs/>
        </w:rPr>
        <w:t xml:space="preserve">Teacher facilitation language (circulate):</w:t>
      </w:r>
    </w:p>
    <w:p>
      <w:pPr>
        <w:pStyle w:val="BlockText"/>
      </w:pPr>
      <w:r>
        <w:t xml:space="preserve">“Don’t reach for the formula sheet yet. Just look at the numbers. When mass goes up, what does ΔT do? When energy goes up, what does ΔT do?”</w:t>
      </w:r>
    </w:p>
    <w:p>
      <w:pPr>
        <w:pStyle w:val="BlockText"/>
      </w:pPr>
      <w:r>
        <w:t xml:space="preserve">“Take Sample 1: 4180 joules, 100 grams, 10 degrees. Divide the energy by the mass times the degrees: 4180 ÷ (100 × 10). What do you get? Now check it against Sample 3. Same number?”</w:t>
      </w:r>
    </w:p>
    <w:p>
      <w:pPr>
        <w:pStyle w:val="FirstParagraph"/>
      </w:pPr>
      <w:r>
        <w:rPr>
          <w:b/>
          <w:bCs/>
        </w:rPr>
        <w:t xml:space="preserve">Anticipated student responses during ABCs:</w:t>
      </w:r>
    </w:p>
    <w:p>
      <w:pPr>
        <w:pStyle w:val="Compact"/>
        <w:numPr>
          <w:ilvl w:val="0"/>
          <w:numId w:val="1475"/>
        </w:numPr>
      </w:pPr>
      <w:r>
        <w:t xml:space="preserve">“More mass means it heats up less.”</w:t>
      </w:r>
      <w:r>
        <w:t xml:space="preserve"> </w:t>
      </w:r>
      <w:r>
        <w:t xml:space="preserve">— exactly; the energy is spread over more grams, so each gram gets less. That’s the inverse relationship.</w:t>
      </w:r>
    </w:p>
    <w:p>
      <w:pPr>
        <w:pStyle w:val="Compact"/>
        <w:numPr>
          <w:ilvl w:val="0"/>
          <w:numId w:val="1475"/>
        </w:numPr>
      </w:pPr>
      <w:r>
        <w:t xml:space="preserve">“I divided and got 4.18 every time.”</w:t>
      </w:r>
      <w:r>
        <w:t xml:space="preserve"> </w:t>
      </w:r>
      <w:r>
        <w:t xml:space="preserve">— that constant is the specific heat of water; you just discovered it from the data, before I named it.</w:t>
      </w:r>
    </w:p>
    <w:p>
      <w:pPr>
        <w:pStyle w:val="Compact"/>
        <w:numPr>
          <w:ilvl w:val="0"/>
          <w:numId w:val="1475"/>
        </w:numPr>
      </w:pPr>
      <w:r>
        <w:t xml:space="preserve">“So q equals mass times the degrees times 4.18?”</w:t>
      </w:r>
      <w:r>
        <w:t xml:space="preserve"> </w:t>
      </w:r>
      <w:r>
        <w:t xml:space="preserve">— you’ve just built q = mcΔT. We’ll name</w:t>
      </w:r>
      <w:r>
        <w:t xml:space="preserve"> </w:t>
      </w:r>
      <w:r>
        <w:rPr>
          <w:i/>
          <w:iCs/>
        </w:rPr>
        <w:t xml:space="preserve">c</w:t>
      </w:r>
      <w:r>
        <w:t xml:space="preserve"> </w:t>
      </w:r>
      <w:r>
        <w:t xml:space="preserve">officially in Phase 3.</w:t>
      </w:r>
    </w:p>
    <w:bookmarkEnd w:id="974"/>
    <w:bookmarkStart w:id="975" w:name="X1bf4fe9f0f6fd7be2595fbea349cc5d995a5d25"/>
    <w:p>
      <w:pPr>
        <w:pStyle w:val="Heading4"/>
      </w:pPr>
      <w:r>
        <w:t xml:space="preserve">15–22 min · Initial Model — first q = mcΔT calculation</w:t>
      </w:r>
    </w:p>
    <w:p>
      <w:pPr>
        <w:pStyle w:val="FirstParagraph"/>
      </w:pPr>
      <w:r>
        <w:rPr>
          <w:b/>
          <w:bCs/>
        </w:rPr>
        <w:t xml:space="preserve">Prompt on the board:</w:t>
      </w:r>
    </w:p>
    <w:p>
      <w:pPr>
        <w:pStyle w:val="BlockText"/>
      </w:pPr>
      <w:r>
        <w:rPr>
          <w:i/>
          <w:iCs/>
        </w:rPr>
        <w:t xml:space="preserve">“Using the relationship you just built (q = m × c × ΔT, with c = 4.18 J/g·°C for water): how much energy is needed to heat 50.0 g of water from 20.0 °C to 70.0 °C? Show every step: write the formula, list m, c, and ΔT, then solve.”</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q = mcΔT</w:t>
      </w:r>
      <w:r>
        <w:t xml:space="preserve"> </w:t>
      </w:r>
      <w:r>
        <w:t xml:space="preserve">m = 50.0 g, c = 4.18 J/g·°C, ΔT = 70.0 − 20.0 = 50.0 °C</w:t>
      </w:r>
      <w:r>
        <w:t xml:space="preserve"> </w:t>
      </w:r>
      <w:r>
        <w:t xml:space="preserve">q = (50.0)(4.18)(50.0) = 10,450 J ≈ 1.05 × 10⁴ J</w:t>
      </w:r>
    </w:p>
    <w:p>
      <w:pPr>
        <w:pStyle w:val="FirstParagraph"/>
      </w:pPr>
      <w:r>
        <w:rPr>
          <w:b/>
          <w:bCs/>
        </w:rPr>
        <w:t xml:space="preserve">Teacher facilitation language:</w:t>
      </w:r>
    </w:p>
    <w:p>
      <w:pPr>
        <w:pStyle w:val="BlockText"/>
      </w:pPr>
      <w:r>
        <w:t xml:space="preserve">“First find ΔT — that’s</w:t>
      </w:r>
      <w:r>
        <w:t xml:space="preserve"> </w:t>
      </w:r>
      <w:r>
        <w:rPr>
          <w:i/>
          <w:iCs/>
        </w:rPr>
        <w:t xml:space="preserve">final minus initial</w:t>
      </w:r>
      <w:r>
        <w:t xml:space="preserve">, 70 minus 20. Then multiply mass × specific heat × ΔT. Watch your units: grams times J/g·°C times °C — the grams cancel, the degrees cancel, and you’re left with joules. If your answer isn’t in joules, a unit went missing.”</w:t>
      </w:r>
    </w:p>
    <w:p>
      <w:pPr>
        <w:pStyle w:val="BlockText"/>
      </w:pPr>
      <w:r>
        <w:t xml:space="preserve">“Is q positive or negative here? The water got</w:t>
      </w:r>
      <w:r>
        <w:t xml:space="preserve"> </w:t>
      </w:r>
      <w:r>
        <w:rPr>
          <w:i/>
          <w:iCs/>
        </w:rPr>
        <w:t xml:space="preserve">warmer</w:t>
      </w:r>
      <w:r>
        <w:t xml:space="preserve">, so energy flowed</w:t>
      </w:r>
      <w:r>
        <w:t xml:space="preserve"> </w:t>
      </w:r>
      <w:r>
        <w:rPr>
          <w:i/>
          <w:iCs/>
        </w:rPr>
        <w:t xml:space="preserve">in</w:t>
      </w:r>
      <w:r>
        <w:t xml:space="preserve">. Energy in is positive. Hold onto that idea — it’s the sign rule we’ll formalize later.”</w:t>
      </w:r>
    </w:p>
    <w:p>
      <w:pPr>
        <w:pStyle w:val="FirstParagraph"/>
      </w:pPr>
      <w:r>
        <w:rPr>
          <w:b/>
          <w:bCs/>
        </w:rPr>
        <w:t xml:space="preserve">Anticipated student responses:</w:t>
      </w:r>
    </w:p>
    <w:p>
      <w:pPr>
        <w:pStyle w:val="Compact"/>
        <w:numPr>
          <w:ilvl w:val="0"/>
          <w:numId w:val="1476"/>
        </w:numPr>
      </w:pPr>
      <w:r>
        <w:t xml:space="preserve">“I used ΔT = 70, not 50.”</w:t>
      </w:r>
      <w:r>
        <w:t xml:space="preserve"> </w:t>
      </w:r>
      <w:r>
        <w:t xml:space="preserve">— ask: what was the</w:t>
      </w:r>
      <w:r>
        <w:t xml:space="preserve"> </w:t>
      </w:r>
      <w:r>
        <w:rPr>
          <w:i/>
          <w:iCs/>
        </w:rPr>
        <w:t xml:space="preserve">starting</w:t>
      </w:r>
      <w:r>
        <w:t xml:space="preserve"> </w:t>
      </w:r>
      <w:r>
        <w:t xml:space="preserve">temperature? ΔT is the</w:t>
      </w:r>
      <w:r>
        <w:t xml:space="preserve"> </w:t>
      </w:r>
      <w:r>
        <w:rPr>
          <w:i/>
          <w:iCs/>
        </w:rPr>
        <w:t xml:space="preserve">change</w:t>
      </w:r>
      <w:r>
        <w:t xml:space="preserve">: final minus initial, 70 − 20 = 50.</w:t>
      </w:r>
    </w:p>
    <w:p>
      <w:pPr>
        <w:pStyle w:val="Compact"/>
        <w:numPr>
          <w:ilvl w:val="0"/>
          <w:numId w:val="1476"/>
        </w:numPr>
      </w:pPr>
      <w:r>
        <w:t xml:space="preserve">“I got 10,450 — is that too big?”</w:t>
      </w:r>
      <w:r>
        <w:t xml:space="preserve"> </w:t>
      </w:r>
      <w:r>
        <w:t xml:space="preserve">— no; heating 50 g of water by 50 °C really does take about ten thousand joules. Water resists heating, remember the beach.</w:t>
      </w:r>
    </w:p>
    <w:p>
      <w:pPr>
        <w:pStyle w:val="Compact"/>
        <w:numPr>
          <w:ilvl w:val="0"/>
          <w:numId w:val="1476"/>
        </w:numPr>
      </w:pPr>
      <w:r>
        <w:t xml:space="preserve">“Should I round?”</w:t>
      </w:r>
      <w:r>
        <w:t xml:space="preserve"> </w:t>
      </w:r>
      <w:r>
        <w:t xml:space="preserve">— 10,450 J or 1.05 × 10⁴ J are both fine; keep three significant figures.</w:t>
      </w:r>
    </w:p>
    <w:bookmarkEnd w:id="975"/>
    <w:bookmarkStart w:id="976" w:name="min-investigation-q-mcδt-q-mh_f-q-mh_v"/>
    <w:p>
      <w:pPr>
        <w:pStyle w:val="Heading4"/>
      </w:pPr>
      <w:r>
        <w:t xml:space="preserve">22–30 min · Investigation — q = mcΔT, q = mH_f, q = mH_v</w:t>
      </w:r>
    </w:p>
    <w:p>
      <w:pPr>
        <w:pStyle w:val="FirstParagraph"/>
      </w:pPr>
      <w:r>
        <w:t xml:space="preserve">Groups of three or four work through a structured practice set covering all three heat equations. Each student writes the formula and substitutes before solving; then the group compares.</w:t>
      </w:r>
    </w:p>
    <w:p>
      <w:pPr>
        <w:pStyle w:val="BodyText"/>
      </w:pPr>
      <w:r>
        <w:rPr>
          <w:b/>
          <w:bCs/>
        </w:rPr>
        <w:t xml:space="preserve">Practice set (written on the board or distributed as a half-sheet). Use Reference Table B values: c(water) = 4.18 J/g·°C, H_f = 334 J/g, H_v = 2260 J/g.</w:t>
      </w:r>
    </w:p>
    <w:p>
      <w:pPr>
        <w:pStyle w:val="BodyText"/>
      </w:pPr>
      <w:r>
        <w:rPr>
          <w:b/>
          <w:bCs/>
        </w:rPr>
        <w:t xml:space="preserve">Problem A — Heating (q = mcΔT):</w:t>
      </w:r>
      <w:r>
        <w:t xml:space="preserve"> </w:t>
      </w:r>
      <w:r>
        <w:t xml:space="preserve">How much heat is absorbed when 120. g of water is heated from 25.0 °C to 100. °C?</w:t>
      </w:r>
    </w:p>
    <w:p>
      <w:pPr>
        <w:pStyle w:val="BlockText"/>
      </w:pPr>
      <w:r>
        <w:t xml:space="preserve">q = mcΔT = (120.)(4.18)(100. − 25.0) = (120.)(4.18)(75.0) = 37,620 J ≈ 3.76 × 10⁴ J (positive — energy in)</w:t>
      </w:r>
    </w:p>
    <w:p>
      <w:pPr>
        <w:pStyle w:val="FirstParagraph"/>
      </w:pPr>
      <w:r>
        <w:rPr>
          <w:b/>
          <w:bCs/>
        </w:rPr>
        <w:t xml:space="preserve">Problem B — Melting (q = mH_f):</w:t>
      </w:r>
      <w:r>
        <w:t xml:space="preserve"> </w:t>
      </w:r>
      <w:r>
        <w:t xml:space="preserve">How much heat is needed to melt 45.0 g of ice at 0 °C into water at 0 °C?</w:t>
      </w:r>
    </w:p>
    <w:p>
      <w:pPr>
        <w:pStyle w:val="BlockText"/>
      </w:pPr>
      <w:r>
        <w:t xml:space="preserve">q = mH_f = (45.0)(334) = 15,030 J ≈ 1.50 × 10⁴ J (positive — energy in; temperature stays at 0 °C)</w:t>
      </w:r>
    </w:p>
    <w:p>
      <w:pPr>
        <w:pStyle w:val="FirstParagraph"/>
      </w:pPr>
      <w:r>
        <w:rPr>
          <w:b/>
          <w:bCs/>
        </w:rPr>
        <w:t xml:space="preserve">Problem C — Boiling (q = mH_v):</w:t>
      </w:r>
      <w:r>
        <w:t xml:space="preserve"> </w:t>
      </w:r>
      <w:r>
        <w:t xml:space="preserve">How much heat is needed to boil 30.0 g of water at 100 °C into steam at 100 °C?</w:t>
      </w:r>
    </w:p>
    <w:p>
      <w:pPr>
        <w:pStyle w:val="BlockText"/>
      </w:pPr>
      <w:r>
        <w:t xml:space="preserve">q = mH_v = (30.0)(2260) = 67,800 J ≈ 6.78 × 10⁴ J (positive — energy in; temperature stays at 100 °C)</w:t>
      </w:r>
    </w:p>
    <w:p>
      <w:pPr>
        <w:pStyle w:val="FirstParagraph"/>
      </w:pPr>
      <w:r>
        <w:rPr>
          <w:b/>
          <w:bCs/>
        </w:rPr>
        <w:t xml:space="preserve">Teacher facilitation prompts (circulate):</w:t>
      </w:r>
    </w:p>
    <w:p>
      <w:pPr>
        <w:pStyle w:val="BlockText"/>
      </w:pPr>
      <w:r>
        <w:t xml:space="preserve">“Which equation? If the</w:t>
      </w:r>
      <w:r>
        <w:t xml:space="preserve"> </w:t>
      </w:r>
      <w:r>
        <w:rPr>
          <w:i/>
          <w:iCs/>
        </w:rPr>
        <w:t xml:space="preserve">temperature is changing</w:t>
      </w:r>
      <w:r>
        <w:t xml:space="preserve">, use q = mcΔT. If the substance is</w:t>
      </w:r>
      <w:r>
        <w:t xml:space="preserve"> </w:t>
      </w:r>
      <w:r>
        <w:rPr>
          <w:i/>
          <w:iCs/>
        </w:rPr>
        <w:t xml:space="preserve">melting or freezing</w:t>
      </w:r>
      <w:r>
        <w:t xml:space="preserve"> </w:t>
      </w:r>
      <w:r>
        <w:t xml:space="preserve">at a constant temperature, use q = mH_f. If it’s</w:t>
      </w:r>
      <w:r>
        <w:t xml:space="preserve"> </w:t>
      </w:r>
      <w:r>
        <w:rPr>
          <w:i/>
          <w:iCs/>
        </w:rPr>
        <w:t xml:space="preserve">boiling or condensing</w:t>
      </w:r>
      <w:r>
        <w:t xml:space="preserve">, use q = mH_v. Check the problem: is the temperature changing, or is it stuck at the melting or boiling point?”</w:t>
      </w:r>
    </w:p>
    <w:p>
      <w:pPr>
        <w:pStyle w:val="BlockText"/>
      </w:pPr>
      <w:r>
        <w:t xml:space="preserve">“Notice in B and C there’s no ΔT and no</w:t>
      </w:r>
      <w:r>
        <w:t xml:space="preserve"> </w:t>
      </w:r>
      <w:r>
        <w:rPr>
          <w:i/>
          <w:iCs/>
        </w:rPr>
        <w:t xml:space="preserve">c</w:t>
      </w:r>
      <w:r>
        <w:t xml:space="preserve"> </w:t>
      </w:r>
      <w:r>
        <w:t xml:space="preserve">— during a phase change the temperature doesn’t move. All the energy goes into breaking attractions between particles, exactly like the flat plateaus on yesterday’s heating curve.”</w:t>
      </w:r>
    </w:p>
    <w:p>
      <w:pPr>
        <w:pStyle w:val="BlockText"/>
      </w:pPr>
      <w:r>
        <w:t xml:space="preserve">“Compare your answers for B and C: melting 45 g took about 15,000 J, but boiling 30 g took almost 68,000 J. Why is boiling so much more energy per gram? Because H_v (2260) is far bigger than H_f (334) — pulling particles completely apart into a gas takes much more energy than just loosening a solid into a liquid.”</w:t>
      </w:r>
    </w:p>
    <w:p>
      <w:pPr>
        <w:pStyle w:val="FirstParagraph"/>
      </w:pPr>
      <w:r>
        <w:rPr>
          <w:b/>
          <w:bCs/>
        </w:rPr>
        <w:t xml:space="preserve">Anticipated student responses:</w:t>
      </w:r>
    </w:p>
    <w:p>
      <w:pPr>
        <w:pStyle w:val="Compact"/>
        <w:numPr>
          <w:ilvl w:val="0"/>
          <w:numId w:val="1477"/>
        </w:numPr>
      </w:pPr>
      <w:r>
        <w:t xml:space="preserve">On A:</w:t>
      </w:r>
      <w:r>
        <w:t xml:space="preserve"> </w:t>
      </w:r>
      <w:r>
        <w:t xml:space="preserve">“Do I use ΔT = 100?”</w:t>
      </w:r>
      <w:r>
        <w:t xml:space="preserve"> </w:t>
      </w:r>
      <w:r>
        <w:t xml:space="preserve">— no; ΔT is the</w:t>
      </w:r>
      <w:r>
        <w:t xml:space="preserve"> </w:t>
      </w:r>
      <w:r>
        <w:rPr>
          <w:i/>
          <w:iCs/>
        </w:rPr>
        <w:t xml:space="preserve">change</w:t>
      </w:r>
      <w:r>
        <w:t xml:space="preserve">, 100 − 25 = 75 °C.</w:t>
      </w:r>
    </w:p>
    <w:p>
      <w:pPr>
        <w:pStyle w:val="Compact"/>
        <w:numPr>
          <w:ilvl w:val="0"/>
          <w:numId w:val="1477"/>
        </w:numPr>
      </w:pPr>
      <w:r>
        <w:t xml:space="preserve">On B:</w:t>
      </w:r>
      <w:r>
        <w:t xml:space="preserve"> </w:t>
      </w:r>
      <w:r>
        <w:t xml:space="preserve">“Where’s the temperature in the formula?”</w:t>
      </w:r>
      <w:r>
        <w:t xml:space="preserve"> </w:t>
      </w:r>
      <w:r>
        <w:t xml:space="preserve">— there isn’t one; melting happens</w:t>
      </w:r>
      <w:r>
        <w:t xml:space="preserve"> </w:t>
      </w:r>
      <w:r>
        <w:rPr>
          <w:i/>
          <w:iCs/>
        </w:rPr>
        <w:t xml:space="preserve">at</w:t>
      </w:r>
      <w:r>
        <w:t xml:space="preserve"> </w:t>
      </w:r>
      <w:r>
        <w:t xml:space="preserve">0 °C with no temperature change. That’s the whole point of H_f.</w:t>
      </w:r>
    </w:p>
    <w:p>
      <w:pPr>
        <w:pStyle w:val="Compact"/>
        <w:numPr>
          <w:ilvl w:val="0"/>
          <w:numId w:val="1477"/>
        </w:numPr>
      </w:pPr>
      <w:r>
        <w:t xml:space="preserve">On C:</w:t>
      </w:r>
      <w:r>
        <w:t xml:space="preserve"> </w:t>
      </w:r>
      <w:r>
        <w:t xml:space="preserve">“Why is this number so huge?”</w:t>
      </w:r>
      <w:r>
        <w:t xml:space="preserve"> </w:t>
      </w:r>
      <w:r>
        <w:t xml:space="preserve">— vaporization takes the most energy of all; H_v for water is 2260 J/g, more than six times H_f. It connects to why steam burns are so severe.</w:t>
      </w:r>
    </w:p>
    <w:bookmarkEnd w:id="976"/>
    <w:bookmarkStart w:id="977" w:name="min-reconnect-surface-the-method-3"/>
    <w:p>
      <w:pPr>
        <w:pStyle w:val="Heading4"/>
      </w:pPr>
      <w:r>
        <w:t xml:space="preserve">28–30 min · Reconnect + surface the method</w:t>
      </w:r>
    </w:p>
    <w:p>
      <w:pPr>
        <w:pStyle w:val="FirstParagraph"/>
      </w:pPr>
      <w:r>
        <w:t xml:space="preserve">Bring groups back together. Ask one group to put Problem A on the board and another to put Problem C. Ask the class:</w:t>
      </w:r>
    </w:p>
    <w:p>
      <w:pPr>
        <w:pStyle w:val="BlockText"/>
      </w:pPr>
      <w:r>
        <w:t xml:space="preserve">“Look at the two solutions side by side. In Problem A the temperature</w:t>
      </w:r>
      <w:r>
        <w:t xml:space="preserve"> </w:t>
      </w:r>
      <w:r>
        <w:rPr>
          <w:i/>
          <w:iCs/>
        </w:rPr>
        <w:t xml:space="preserve">changed</w:t>
      </w:r>
      <w:r>
        <w:t xml:space="preserve"> </w:t>
      </w:r>
      <w:r>
        <w:t xml:space="preserve">and we used</w:t>
      </w:r>
      <w:r>
        <w:t xml:space="preserve"> </w:t>
      </w:r>
      <w:r>
        <w:rPr>
          <w:i/>
          <w:iCs/>
        </w:rPr>
        <w:t xml:space="preserve">c</w:t>
      </w:r>
      <w:r>
        <w:t xml:space="preserve">. In Problem C the temperature</w:t>
      </w:r>
      <w:r>
        <w:t xml:space="preserve"> </w:t>
      </w:r>
      <w:r>
        <w:rPr>
          <w:i/>
          <w:iCs/>
        </w:rPr>
        <w:t xml:space="preserve">stayed at 100</w:t>
      </w:r>
      <w:r>
        <w:t xml:space="preserve"> </w:t>
      </w:r>
      <w:r>
        <w:t xml:space="preserve">and we used H_v. How did you decide which equation to use? What in the problem told you?”</w:t>
      </w:r>
    </w:p>
    <w:p>
      <w:pPr>
        <w:pStyle w:val="FirstParagraph"/>
      </w:pPr>
      <w:r>
        <w:t xml:space="preserve">Surface the key decision rule:</w:t>
      </w:r>
      <w:r>
        <w:t xml:space="preserve"> </w:t>
      </w:r>
      <w:r>
        <w:rPr>
          <w:b/>
          <w:bCs/>
        </w:rPr>
        <w:t xml:space="preserve">if the temperature changes, use q = mcΔT; if a phase change happens at constant temperature, use q = mH_f (melting/freezing) or q = mH_v (boiling/condensing).</w:t>
      </w:r>
      <w:r>
        <w:t xml:space="preserve"> </w:t>
      </w:r>
      <w:r>
        <w:t xml:space="preserve">Then preview the sign idea: every q above was positive because energy flowed</w:t>
      </w:r>
      <w:r>
        <w:t xml:space="preserve"> </w:t>
      </w:r>
      <w:r>
        <w:rPr>
          <w:i/>
          <w:iCs/>
        </w:rPr>
        <w:t xml:space="preserve">in</w:t>
      </w:r>
      <w:r>
        <w:t xml:space="preserve">. When a sample cools or freezes, energy flows</w:t>
      </w:r>
      <w:r>
        <w:t xml:space="preserve"> </w:t>
      </w:r>
      <w:r>
        <w:rPr>
          <w:i/>
          <w:iCs/>
        </w:rPr>
        <w:t xml:space="preserve">out</w:t>
      </w:r>
      <w:r>
        <w:t xml:space="preserve"> </w:t>
      </w:r>
      <w:r>
        <w:t xml:space="preserve">and q is negative — the rule we formalize next.</w:t>
      </w:r>
    </w:p>
    <w:p>
      <w:r>
        <w:pict>
          <v:rect style="width:0;height:1.5pt" o:hralign="center" o:hrstd="t" o:hr="t"/>
        </w:pict>
      </w:r>
    </w:p>
    <w:bookmarkEnd w:id="977"/>
    <w:bookmarkEnd w:id="978"/>
    <w:bookmarkStart w:id="981" w:name="phase-3-explain-30-36-min-15"/>
    <w:p>
      <w:pPr>
        <w:pStyle w:val="Heading3"/>
      </w:pPr>
      <w:r>
        <w:t xml:space="preserve">Phase 3 · Explain</w:t>
      </w:r>
      <w:r>
        <w:t xml:space="preserve"> </w:t>
      </w:r>
      <w:r>
        <w:rPr>
          <w:i/>
          <w:iCs/>
        </w:rPr>
        <w:t xml:space="preserve">(30 – 36 min)</w:t>
      </w:r>
    </w:p>
    <w:bookmarkStart w:id="979" w:name="min-turn-and-talk-2-class-consensus-15"/>
    <w:p>
      <w:pPr>
        <w:pStyle w:val="Heading4"/>
      </w:pPr>
      <w:r>
        <w:t xml:space="preserve">30–33 min · Turn-and-Talk #2 + class consensus</w:t>
      </w:r>
    </w:p>
    <w:p>
      <w:pPr>
        <w:pStyle w:val="BlockText"/>
      </w:pPr>
      <w:r>
        <w:t xml:space="preserve">“Look back at the ABCs data table — for water, every sample gave the constant 4.18. Turn to your partner: what does that number 4.18 actually</w:t>
      </w:r>
      <w:r>
        <w:t xml:space="preserve"> </w:t>
      </w:r>
      <w:r>
        <w:rPr>
          <w:i/>
          <w:iCs/>
        </w:rPr>
        <w:t xml:space="preserve">mean</w:t>
      </w:r>
      <w:r>
        <w:t xml:space="preserve">? What is it the amount of energy to do?”</w:t>
      </w:r>
    </w:p>
    <w:p>
      <w:pPr>
        <w:pStyle w:val="FirstParagraph"/>
      </w:pPr>
      <w:r>
        <w:t xml:space="preserve">Target consensus: 4.18 is the energy in joules needed to raise one gram of water by one degree Celsius. It is a property of the material — different substances have different values (sand ≈ 0.84, iron ≈ 0.45). It’s the number that explains the beach.</w:t>
      </w:r>
    </w:p>
    <w:p>
      <w:pPr>
        <w:pStyle w:val="BlockText"/>
      </w:pPr>
      <w:r>
        <w:t xml:space="preserve">“Now connect it to the sign convention. In the calorimeter lab, when a hot metal goes into cool water, the metal</w:t>
      </w:r>
      <w:r>
        <w:t xml:space="preserve"> </w:t>
      </w:r>
      <w:r>
        <w:rPr>
          <w:i/>
          <w:iCs/>
        </w:rPr>
        <w:t xml:space="preserve">cools</w:t>
      </w:r>
      <w:r>
        <w:t xml:space="preserve"> </w:t>
      </w:r>
      <w:r>
        <w:t xml:space="preserve">and the water</w:t>
      </w:r>
      <w:r>
        <w:t xml:space="preserve"> </w:t>
      </w:r>
      <w:r>
        <w:rPr>
          <w:i/>
          <w:iCs/>
        </w:rPr>
        <w:t xml:space="preserve">warms</w:t>
      </w:r>
      <w:r>
        <w:t xml:space="preserve">. Which one has positive q, and which has negative q? And how are the two amounts related?”</w:t>
      </w:r>
    </w:p>
    <w:p>
      <w:pPr>
        <w:pStyle w:val="FirstParagraph"/>
      </w:pPr>
      <w:r>
        <w:t xml:space="preserve">Target: the water gains energy (q positive, energy in); the metal loses energy (q negative, energy out). By conservation, the heat lost by the metal equals the heat gained by the water: q_lost = −q_gained. Energy is transferred, not destroyed — the Energy and Matter CCC.</w:t>
      </w:r>
    </w:p>
    <w:bookmarkEnd w:id="979"/>
    <w:bookmarkStart w:id="980" w:name="X5ecd12ab763f46536d8d3bc60be211b3f47fc44"/>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That constant 4.18 for water — the energy to raise one gram by one degree — is the</w:t>
      </w:r>
      <w:r>
        <w:t xml:space="preserve"> </w:t>
      </w:r>
      <w:r>
        <w:rPr>
          <w:b/>
          <w:bCs/>
        </w:rPr>
        <w:t xml:space="preserve">specific heat capacity</w:t>
      </w:r>
      <w:r>
        <w:t xml:space="preserve"> </w:t>
      </w:r>
      <w:r>
        <w:t xml:space="preserve">of water, the</w:t>
      </w:r>
      <w:r>
        <w:t xml:space="preserve"> </w:t>
      </w:r>
      <w:r>
        <w:rPr>
          <w:i/>
          <w:iCs/>
        </w:rPr>
        <w:t xml:space="preserve">c</w:t>
      </w:r>
      <w:r>
        <w:t xml:space="preserve"> </w:t>
      </w:r>
      <w:r>
        <w:t xml:space="preserve">in q = mcΔT. Every material has its own value, and that value is exactly why the sand and the ocean reach different temperatures under the same Sun.”</w:t>
      </w:r>
    </w:p>
    <w:p>
      <w:pPr>
        <w:pStyle w:val="BlockText"/>
      </w:pPr>
      <w:r>
        <w:t xml:space="preserve">“Here’s the Hochman appositive move to lock in the definition. An appositive is a phrase set off by dashes that renames or explains the noun beside it. Say this with me:</w:t>
      </w:r>
    </w:p>
    <w:p>
      <w:pPr>
        <w:pStyle w:val="BlockText"/>
      </w:pPr>
      <w:r>
        <w:rPr>
          <w:i/>
          <w:iCs/>
        </w:rPr>
        <w:t xml:space="preserve">Specific heat capacity — the energy needed to raise one gram of a substance by one degree Celsius — is the value of c in the equation q = mcΔT.</w:t>
      </w:r>
    </w:p>
    <w:p>
      <w:pPr>
        <w:pStyle w:val="BlockText"/>
      </w:pPr>
      <w:r>
        <w:t xml:space="preserve">The phrase between the dashes defines the term in the same sentence. You’ll use this structure on the Exit Ticket and in your notes.”</w:t>
      </w:r>
    </w:p>
    <w:p>
      <w:pPr>
        <w:pStyle w:val="BlockText"/>
      </w:pPr>
      <w:r>
        <w:t xml:space="preserve">“The second term is</w:t>
      </w:r>
      <w:r>
        <w:t xml:space="preserve"> </w:t>
      </w:r>
      <w:r>
        <w:rPr>
          <w:b/>
          <w:bCs/>
        </w:rPr>
        <w:t xml:space="preserve">heat of fusion</w:t>
      </w:r>
      <w:r>
        <w:t xml:space="preserve">, symbol H_f — the energy needed to</w:t>
      </w:r>
      <w:r>
        <w:t xml:space="preserve"> </w:t>
      </w:r>
      <w:r>
        <w:rPr>
          <w:i/>
          <w:iCs/>
        </w:rPr>
        <w:t xml:space="preserve">melt</w:t>
      </w:r>
      <w:r>
        <w:t xml:space="preserve"> </w:t>
      </w:r>
      <w:r>
        <w:t xml:space="preserve">one gram of a solid into a liquid at its melting point, with no change in temperature. For water that’s 334 J/g. It’s the</w:t>
      </w:r>
      <w:r>
        <w:t xml:space="preserve"> </w:t>
      </w:r>
      <w:r>
        <w:rPr>
          <w:i/>
          <w:iCs/>
        </w:rPr>
        <w:t xml:space="preserve">c</w:t>
      </w:r>
      <w:r>
        <w:t xml:space="preserve">’s cousin for the flat melting plateau.”</w:t>
      </w:r>
    </w:p>
    <w:p>
      <w:pPr>
        <w:pStyle w:val="BlockText"/>
      </w:pPr>
      <w:r>
        <w:t xml:space="preserve">“The third term is</w:t>
      </w:r>
      <w:r>
        <w:t xml:space="preserve"> </w:t>
      </w:r>
      <w:r>
        <w:rPr>
          <w:b/>
          <w:bCs/>
        </w:rPr>
        <w:t xml:space="preserve">heat of vaporization</w:t>
      </w:r>
      <w:r>
        <w:t xml:space="preserve">, symbol H_v — the energy needed to</w:t>
      </w:r>
      <w:r>
        <w:t xml:space="preserve"> </w:t>
      </w:r>
      <w:r>
        <w:rPr>
          <w:i/>
          <w:iCs/>
        </w:rPr>
        <w:t xml:space="preserve">boil</w:t>
      </w:r>
      <w:r>
        <w:t xml:space="preserve"> </w:t>
      </w:r>
      <w:r>
        <w:t xml:space="preserve">one gram of a liquid into a gas at its boiling point, again with no temperature change. For water that’s 2260 J/g — far larger than the heat of fusion, which is why boiling and steam carry so much energy.”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478"/>
        </w:numPr>
      </w:pPr>
      <w:r>
        <w:t xml:space="preserve">“Sand’s specific heat is about 0.84 J/g·°C and water’s is 4.18. In plain English, what does that comparison tell you about the beach?”</w:t>
      </w:r>
      <w:r>
        <w:t xml:space="preserve"> </w:t>
      </w:r>
      <w:r>
        <w:t xml:space="preserve">—</w:t>
      </w:r>
      <w:r>
        <w:t xml:space="preserve"> </w:t>
      </w:r>
      <w:r>
        <w:rPr>
          <w:i/>
          <w:iCs/>
        </w:rPr>
        <w:t xml:space="preserve">Expected response:</w:t>
      </w:r>
      <w:r>
        <w:t xml:space="preserve"> </w:t>
      </w:r>
      <w:r>
        <w:t xml:space="preserve">it takes about five times more energy to warm the same mass of water by one degree, so under the same Sun the sand heats up about five times more than the water.</w:t>
      </w:r>
    </w:p>
    <w:p>
      <w:pPr>
        <w:pStyle w:val="Compact"/>
        <w:numPr>
          <w:ilvl w:val="0"/>
          <w:numId w:val="1478"/>
        </w:numPr>
      </w:pPr>
      <w:r>
        <w:t xml:space="preserve">“Why does q = mH_f and q = mH_v have no ΔT in them?”</w:t>
      </w:r>
      <w:r>
        <w:t xml:space="preserve"> </w:t>
      </w:r>
      <w:r>
        <w:t xml:space="preserve">—</w:t>
      </w:r>
      <w:r>
        <w:t xml:space="preserve"> </w:t>
      </w:r>
      <w:r>
        <w:rPr>
          <w:i/>
          <w:iCs/>
        </w:rPr>
        <w:t xml:space="preserve">Expected response:</w:t>
      </w:r>
      <w:r>
        <w:t xml:space="preserve"> </w:t>
      </w:r>
      <w:r>
        <w:t xml:space="preserve">during melting and boiling the temperature does not change — the energy goes into breaking attractions between particles, not into raising temperature. So there is no ΔT to include.</w:t>
      </w:r>
    </w:p>
    <w:p>
      <w:r>
        <w:pict>
          <v:rect style="width:0;height:1.5pt" o:hralign="center" o:hrstd="t" o:hr="t"/>
        </w:pict>
      </w:r>
    </w:p>
    <w:bookmarkEnd w:id="980"/>
    <w:bookmarkEnd w:id="981"/>
    <w:bookmarkStart w:id="984" w:name="phase-4-elaborate-36-40-min-15"/>
    <w:p>
      <w:pPr>
        <w:pStyle w:val="Heading3"/>
      </w:pPr>
      <w:r>
        <w:t xml:space="preserve">Phase 4 · Elaborate</w:t>
      </w:r>
      <w:r>
        <w:t xml:space="preserve"> </w:t>
      </w:r>
      <w:r>
        <w:rPr>
          <w:i/>
          <w:iCs/>
        </w:rPr>
        <w:t xml:space="preserve">(36 – 40 min)</w:t>
      </w:r>
    </w:p>
    <w:bookmarkStart w:id="982" w:name="Xb124320fb95b9923f5a92c2d4129507215a076b"/>
    <w:p>
      <w:pPr>
        <w:pStyle w:val="Heading4"/>
      </w:pPr>
      <w:r>
        <w:t xml:space="preserve">36–39 min · Revise the model + Appositive + Because/But/So expansion</w:t>
      </w:r>
    </w:p>
    <w:p>
      <w:pPr>
        <w:pStyle w:val="FirstParagraph"/>
      </w:pPr>
      <w:r>
        <w:t xml:space="preserve">Students return to their Initial Model q = mcΔT calculation (50 g of water, 20 → 70 °C). They annotate it with vocabulary: label</w:t>
      </w:r>
      <w:r>
        <w:t xml:space="preserve"> </w:t>
      </w:r>
      <w:r>
        <w:rPr>
          <w:i/>
          <w:iCs/>
        </w:rPr>
        <w:t xml:space="preserve">c</w:t>
      </w:r>
      <w:r>
        <w:t xml:space="preserve"> </w:t>
      </w:r>
      <w:r>
        <w:t xml:space="preserve">as</w:t>
      </w:r>
      <w:r>
        <w:t xml:space="preserve"> </w:t>
      </w:r>
      <w:r>
        <w:t xml:space="preserve">“specific heat capacity,”</w:t>
      </w:r>
      <w:r>
        <w:t xml:space="preserve"> </w:t>
      </w:r>
      <w:r>
        <w:t xml:space="preserve">mark ΔT as</w:t>
      </w:r>
      <w:r>
        <w:t xml:space="preserve"> </w:t>
      </w:r>
      <w:r>
        <w:t xml:space="preserve">“final minus initial,”</w:t>
      </w:r>
      <w:r>
        <w:t xml:space="preserve"> </w:t>
      </w:r>
      <w:r>
        <w:t xml:space="preserve">and note that q is positive because energy flowed</w:t>
      </w:r>
      <w:r>
        <w:t xml:space="preserve"> </w:t>
      </w:r>
      <w:r>
        <w:rPr>
          <w:i/>
          <w:iCs/>
        </w:rPr>
        <w:t xml:space="preserve">in</w:t>
      </w:r>
      <w:r>
        <w:t xml:space="preserve">. Then they write an appositive sentence.</w:t>
      </w:r>
    </w:p>
    <w:p>
      <w:pPr>
        <w:pStyle w:val="BodyText"/>
      </w:pPr>
      <w:r>
        <w:rPr>
          <w:b/>
          <w:bCs/>
        </w:rPr>
        <w:t xml:space="preserve">Appositive sentence (model on board):</w:t>
      </w:r>
    </w:p>
    <w:p>
      <w:pPr>
        <w:pStyle w:val="BlockText"/>
      </w:pPr>
      <w:r>
        <w:rPr>
          <w:i/>
          <w:iCs/>
        </w:rPr>
        <w:t xml:space="preserve">“Specific heat capacity — the energy needed to raise one gram of a substance by one degree Celsius — is the value of c in q = mcΔT.”</w:t>
      </w:r>
    </w:p>
    <w:p>
      <w:pPr>
        <w:pStyle w:val="FirstParagraph"/>
      </w:pPr>
      <w:r>
        <w:t xml:space="preserve">Ask students to write a parallel appositive for heat of vaporization:</w:t>
      </w:r>
    </w:p>
    <w:p>
      <w:pPr>
        <w:pStyle w:val="BlockText"/>
      </w:pPr>
      <w:r>
        <w:rPr>
          <w:i/>
          <w:iCs/>
        </w:rPr>
        <w:t xml:space="preserve">“Heat of vaporization — ___ — is the value of H_v in q = mH_v, equal to ___ J/g for water.”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“At the beach, the same sunlight falls on the sand and the ocean, but the sand gets much hotter.”</w:t>
      </w:r>
    </w:p>
    <w:p>
      <w:pPr>
        <w:pStyle w:val="FirstParagraph"/>
      </w:pPr>
      <w:r>
        <w:t xml:space="preserve">Model one aloud:</w:t>
      </w:r>
    </w:p>
    <w:p>
      <w:pPr>
        <w:pStyle w:val="BlockText"/>
      </w:pPr>
      <w:r>
        <w:t xml:space="preserve">“The sand gets much hotter than the ocean under the same Sun</w:t>
      </w:r>
      <w:r>
        <w:t xml:space="preserve"> </w:t>
      </w:r>
      <w:r>
        <w:rPr>
          <w:b/>
          <w:bCs/>
        </w:rPr>
        <w:t xml:space="preserve">because</w:t>
      </w:r>
      <w:r>
        <w:t xml:space="preserve"> </w:t>
      </w:r>
      <w:r>
        <w:t xml:space="preserve">sand has a far lower specific heat capacity (about 0.84 J/g·°C) than water (4.18 J/g·°C) —</w:t>
      </w:r>
      <w:r>
        <w:t xml:space="preserve"> </w:t>
      </w:r>
      <w:r>
        <w:rPr>
          <w:b/>
          <w:bCs/>
        </w:rPr>
        <w:t xml:space="preserve">but</w:t>
      </w:r>
      <w:r>
        <w:t xml:space="preserve"> </w:t>
      </w:r>
      <w:r>
        <w:t xml:space="preserve">both surfaces receive the same energy from the same sunlight —</w:t>
      </w:r>
      <w:r>
        <w:t xml:space="preserve"> </w:t>
      </w:r>
      <w:r>
        <w:rPr>
          <w:b/>
          <w:bCs/>
        </w:rPr>
        <w:t xml:space="preserve">so</w:t>
      </w:r>
      <w:r>
        <w:t xml:space="preserve"> </w:t>
      </w:r>
      <w:r>
        <w:t xml:space="preserve">each joule raises the sand’s temperature about five times more than the water’s, which is why the sand scorches your feet while the ocean stays cool.”</w:t>
      </w:r>
    </w:p>
    <w:p>
      <w:pPr>
        <w:pStyle w:val="FirstParagraph"/>
      </w:pPr>
      <w:r>
        <w:t xml:space="preserve">Then have students write their own B/B/S using one of these starters:</w:t>
      </w:r>
    </w:p>
    <w:p>
      <w:pPr>
        <w:pStyle w:val="Compact"/>
        <w:numPr>
          <w:ilvl w:val="0"/>
          <w:numId w:val="1479"/>
        </w:numPr>
      </w:pPr>
      <w:r>
        <w:rPr>
          <w:i/>
          <w:iCs/>
        </w:rPr>
        <w:t xml:space="preserve">“Boiling 30 g of water takes far more energy than melting 30 g of ice…”</w:t>
      </w:r>
      <w:r>
        <w:t xml:space="preserve"> </w:t>
      </w:r>
      <w:r>
        <w:t xml:space="preserve">(hint: compare H_v = 2260 to H_f = 334)</w:t>
      </w:r>
    </w:p>
    <w:p>
      <w:pPr>
        <w:pStyle w:val="Compact"/>
        <w:numPr>
          <w:ilvl w:val="0"/>
          <w:numId w:val="1479"/>
        </w:numPr>
      </w:pPr>
      <w:r>
        <w:rPr>
          <w:i/>
          <w:iCs/>
        </w:rPr>
        <w:t xml:space="preserve">“When a hot metal is dropped into cool water in a calorimeter, the water warms up…”</w:t>
      </w:r>
      <w:r>
        <w:t xml:space="preserve"> </w:t>
      </w:r>
      <w:r>
        <w:t xml:space="preserve">(hint: q_lost = −q_gained; energy is transferred, not destroyed)</w:t>
      </w:r>
    </w:p>
    <w:p>
      <w:pPr>
        <w:pStyle w:val="FirstParagraph"/>
      </w:pPr>
      <w:r>
        <w:rPr>
          <w:b/>
          <w:bCs/>
        </w:rPr>
        <w:t xml:space="preserve">Anticipated student responses:</w:t>
      </w:r>
    </w:p>
    <w:p>
      <w:pPr>
        <w:pStyle w:val="Compact"/>
        <w:numPr>
          <w:ilvl w:val="0"/>
          <w:numId w:val="1480"/>
        </w:numPr>
      </w:pPr>
      <w:r>
        <w:t xml:space="preserve">“Because H_v is bigger than H_f.”</w:t>
      </w:r>
      <w:r>
        <w:t xml:space="preserve"> </w:t>
      </w:r>
      <w:r>
        <w:t xml:space="preserve">— good start; push for the So:</w:t>
      </w:r>
      <w:r>
        <w:t xml:space="preserve"> </w:t>
      </w:r>
      <w:r>
        <w:t xml:space="preserve">“so it takes about 2260 J to boil each gram but only 334 J to melt each gram, meaning boiling takes nearly seven times more energy per gram.”</w:t>
      </w:r>
    </w:p>
    <w:p>
      <w:pPr>
        <w:pStyle w:val="Compact"/>
        <w:numPr>
          <w:ilvl w:val="0"/>
          <w:numId w:val="1480"/>
        </w:numPr>
      </w:pPr>
      <w:r>
        <w:t xml:space="preserve">“Because the metal loses heat and the water gains it.”</w:t>
      </w:r>
      <w:r>
        <w:t xml:space="preserve"> </w:t>
      </w:r>
      <w:r>
        <w:t xml:space="preserve">— excellent; push for the So:</w:t>
      </w:r>
      <w:r>
        <w:t xml:space="preserve"> </w:t>
      </w:r>
      <w:r>
        <w:t xml:space="preserve">“so the heat lost by the metal equals the heat gained by the water (q_lost = −q_gained), because energy is transferred, not destroyed.”</w:t>
      </w:r>
    </w:p>
    <w:bookmarkEnd w:id="982"/>
    <w:bookmarkStart w:id="983" w:name="min-return-to-the-phenomenon-14"/>
    <w:p>
      <w:pPr>
        <w:pStyle w:val="Heading4"/>
      </w:pPr>
      <w:r>
        <w:t xml:space="preserve">39–40 min · Return to the phenomenon</w:t>
      </w:r>
    </w:p>
    <w:p>
      <w:pPr>
        <w:pStyle w:val="BlockText"/>
      </w:pPr>
      <w:r>
        <w:t xml:space="preserve">“Return to the beach. We now have the number that explains it. The Sun delivers, say, the same 4180 J to 100 g of sand and 100 g of ocean water. Quickly estimate: using q = mcΔT rearranged to ΔT = q / (mc), how much does each one warm? For water: 4180 ÷ (100 × 4.18). For sand: 4180 ÷ (100 × 0.84).”</w:t>
      </w:r>
    </w:p>
    <w:p>
      <w:pPr>
        <w:pStyle w:val="FirstParagraph"/>
      </w:pPr>
      <w:r>
        <w:t xml:space="preserve">Target: water ΔT = 4180 / 418 =</w:t>
      </w:r>
      <w:r>
        <w:t xml:space="preserve"> </w:t>
      </w:r>
      <w:r>
        <w:rPr>
          <w:b/>
          <w:bCs/>
        </w:rPr>
        <w:t xml:space="preserve">10 °C</w:t>
      </w:r>
      <w:r>
        <w:t xml:space="preserve">; sand ΔT = 4180 / 84 ≈</w:t>
      </w:r>
      <w:r>
        <w:t xml:space="preserve"> </w:t>
      </w:r>
      <w:r>
        <w:rPr>
          <w:b/>
          <w:bCs/>
        </w:rPr>
        <w:t xml:space="preserve">50 °C</w:t>
      </w:r>
      <w:r>
        <w:t xml:space="preserve">. Same energy, same mass — the sand warms about five times more.</w:t>
      </w:r>
    </w:p>
    <w:p>
      <w:pPr>
        <w:pStyle w:val="BlockText"/>
      </w:pPr>
      <w:r>
        <w:t xml:space="preserve">“That five-times difference on your calculator</w:t>
      </w:r>
      <w:r>
        <w:t xml:space="preserve"> </w:t>
      </w:r>
      <w:r>
        <w:rPr>
          <w:i/>
          <w:iCs/>
        </w:rPr>
        <w:t xml:space="preserve">is</w:t>
      </w:r>
      <w:r>
        <w:t xml:space="preserve"> </w:t>
      </w:r>
      <w:r>
        <w:t xml:space="preserve">the beach. The specific heat capacity isn’t an abstract number on a chart — it’s the reason the sand burns your feet and the water stays cool. The equation q = mcΔT turns a beach day into chemistry you can compute.”</w:t>
      </w:r>
    </w:p>
    <w:p>
      <w:r>
        <w:pict>
          <v:rect style="width:0;height:1.5pt" o:hralign="center" o:hrstd="t" o:hr="t"/>
        </w:pict>
      </w:r>
    </w:p>
    <w:bookmarkEnd w:id="983"/>
    <w:bookmarkEnd w:id="984"/>
    <w:bookmarkStart w:id="986" w:name="phase-5-evaluate-40-42-min-15"/>
    <w:p>
      <w:pPr>
        <w:pStyle w:val="Heading3"/>
      </w:pPr>
      <w:r>
        <w:t xml:space="preserve">Phase 5 · Evaluate</w:t>
      </w:r>
      <w:r>
        <w:t xml:space="preserve"> </w:t>
      </w:r>
      <w:r>
        <w:rPr>
          <w:i/>
          <w:iCs/>
        </w:rPr>
        <w:t xml:space="preserve">(40 – 42 min)</w:t>
      </w:r>
    </w:p>
    <w:bookmarkStart w:id="985" w:name="min-exit-ticket-closing-reflection-15"/>
    <w:p>
      <w:pPr>
        <w:pStyle w:val="Heading4"/>
      </w:pPr>
      <w:r>
        <w:t xml:space="preserve">40–42 min · Exit Ticket + Closing Reflection</w:t>
      </w:r>
    </w:p>
    <w:p>
      <w:pPr>
        <w:pStyle w:val="FirstParagraph"/>
      </w:pPr>
      <w:r>
        <w:t xml:space="preserve">Post or read aloud:</w:t>
      </w:r>
    </w:p>
    <w:p>
      <w:pPr>
        <w:pStyle w:val="BlockText"/>
      </w:pPr>
      <w:r>
        <w:rPr>
          <w:i/>
          <w:iCs/>
        </w:rPr>
        <w:t xml:space="preserve">(a) How much heat is absorbed when 80.0 g of copper (c = 0.385 J/g·°C) is heated from 25.0 °C to 75.0 °C? Show the formula and substitution.</w:t>
      </w:r>
      <w:r>
        <w:t xml:space="preserve"> </w:t>
      </w:r>
      <w:r>
        <w:rPr>
          <w:i/>
          <w:iCs/>
        </w:rPr>
        <w:t xml:space="preserve">(b) How much heat is needed to boil 25.0 g of water at 100 °C into steam at 100 °C? (H_v = 2260 J/g.) Show the formula and substitution.</w:t>
      </w:r>
      <w:r>
        <w:t xml:space="preserve"> </w:t>
      </w:r>
      <w:r>
        <w:rPr>
          <w:i/>
          <w:iCs/>
        </w:rPr>
        <w:t xml:space="preserve">(c) In one sentence, explain the sign convention: when a sample cools down, is its q positive or negative, and why?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turned a beach day into a calculation — the same Sun, two very different temperatures, explained by one number. In one sentence: what is one thing that surprised you today about how energy and temperature connect, and who helped you figure something out?”</w:t>
      </w:r>
    </w:p>
    <w:p>
      <w:pPr>
        <w:pStyle w:val="FirstParagraph"/>
      </w:pPr>
      <w:r>
        <w:t xml:space="preserve">Collect worksheets; note which students correctly chose q = mcΔT versus a phase-change equation, and which still compute ΔT as the final temperature rather than the change. The equation-selection decision and the ΔT = final − initial step are the two main stumbling blocks — target those students for a brief one-on-one check at the start of the next lesson.</w:t>
      </w:r>
    </w:p>
    <w:p>
      <w:r>
        <w:pict>
          <v:rect style="width:0;height:1.5pt" o:hralign="center" o:hrstd="t" o:hr="t"/>
        </w:pict>
      </w:r>
    </w:p>
    <w:bookmarkEnd w:id="985"/>
    <w:bookmarkEnd w:id="986"/>
    <w:bookmarkStart w:id="987" w:name="common-misconceptions-15"/>
    <w:p>
      <w:pPr>
        <w:pStyle w:val="Heading3"/>
      </w:pPr>
      <w:r>
        <w:t xml:space="preserve">Common Misconceptions</w:t>
      </w:r>
    </w:p>
    <w:p>
      <w:pPr>
        <w:pStyle w:val="Compact"/>
        <w:numPr>
          <w:ilvl w:val="0"/>
          <w:numId w:val="1481"/>
        </w:numPr>
      </w:pPr>
      <w:r>
        <w:rPr>
          <w:b/>
          <w:bCs/>
        </w:rPr>
        <w:t xml:space="preserve">Misconception:</w:t>
      </w:r>
      <w:r>
        <w:t xml:space="preserve"> </w:t>
      </w:r>
      <w:r>
        <w:t xml:space="preserve">“ΔT is the final temperature.”</w:t>
      </w:r>
      <w:r>
        <w:t xml:space="preserve"> </w:t>
      </w:r>
      <w:r>
        <w:t xml:space="preserve">→</w:t>
      </w:r>
      <w:r>
        <w:t xml:space="preserve"> </w:t>
      </w:r>
      <w:r>
        <w:rPr>
          <w:b/>
          <w:bCs/>
        </w:rPr>
        <w:t xml:space="preserve">Correction:</w:t>
      </w:r>
      <w:r>
        <w:t xml:space="preserve"> </w:t>
      </w:r>
      <w:r>
        <w:t xml:space="preserve">ΔT is the</w:t>
      </w:r>
      <w:r>
        <w:t xml:space="preserve"> </w:t>
      </w:r>
      <w:r>
        <w:rPr>
          <w:i/>
          <w:iCs/>
        </w:rPr>
        <w:t xml:space="preserve">change</w:t>
      </w:r>
      <w:r>
        <w:t xml:space="preserve"> </w:t>
      </w:r>
      <w:r>
        <w:t xml:space="preserve">in temperature: final minus initial. Heating water from 20 °C to 70 °C gives ΔT = 50 °C, not 70 °C. Students who use the final temperature consistently overestimate q. Always compute T_final − T_initial first, then substitute.</w:t>
      </w:r>
    </w:p>
    <w:p>
      <w:pPr>
        <w:pStyle w:val="Compact"/>
        <w:numPr>
          <w:ilvl w:val="0"/>
          <w:numId w:val="1481"/>
        </w:numPr>
      </w:pPr>
      <w:r>
        <w:rPr>
          <w:b/>
          <w:bCs/>
        </w:rPr>
        <w:t xml:space="preserve">Misconception:</w:t>
      </w:r>
      <w:r>
        <w:t xml:space="preserve"> </w:t>
      </w:r>
      <w:r>
        <w:t xml:space="preserve">“You use q = mcΔT for everything, including melting and boiling.”</w:t>
      </w:r>
      <w:r>
        <w:t xml:space="preserve"> </w:t>
      </w:r>
      <w:r>
        <w:t xml:space="preserve">→</w:t>
      </w:r>
      <w:r>
        <w:t xml:space="preserve"> </w:t>
      </w:r>
      <w:r>
        <w:rPr>
          <w:b/>
          <w:bCs/>
        </w:rPr>
        <w:t xml:space="preserve">Correction:</w:t>
      </w:r>
      <w:r>
        <w:t xml:space="preserve"> </w:t>
      </w:r>
      <w:r>
        <w:t xml:space="preserve">q = mcΔT only applies when the temperature is</w:t>
      </w:r>
      <w:r>
        <w:t xml:space="preserve"> </w:t>
      </w:r>
      <w:r>
        <w:rPr>
          <w:i/>
          <w:iCs/>
        </w:rPr>
        <w:t xml:space="preserve">changing</w:t>
      </w:r>
      <w:r>
        <w:t xml:space="preserve">. During a phase change the temperature stays constant (the flat plateau on a heating curve), so there is no ΔT — use q = mH_f for melting/freezing and q = mH_v for boiling/condensing instead. Pick the equation by asking: is the temperature changing, or is the substance changing phase at a constant temperature?</w:t>
      </w:r>
    </w:p>
    <w:p>
      <w:pPr>
        <w:pStyle w:val="Compact"/>
        <w:numPr>
          <w:ilvl w:val="0"/>
          <w:numId w:val="1481"/>
        </w:numPr>
      </w:pPr>
      <w:r>
        <w:rPr>
          <w:b/>
          <w:bCs/>
        </w:rPr>
        <w:t xml:space="preserve">Misconception:</w:t>
      </w:r>
      <w:r>
        <w:t xml:space="preserve"> </w:t>
      </w:r>
      <w:r>
        <w:t xml:space="preserve">“Heat of fusion and heat of vaporization are about the same size.”</w:t>
      </w:r>
      <w:r>
        <w:t xml:space="preserve"> </w:t>
      </w:r>
      <w:r>
        <w:t xml:space="preserve">→</w:t>
      </w:r>
      <w:r>
        <w:t xml:space="preserve"> </w:t>
      </w:r>
      <w:r>
        <w:rPr>
          <w:b/>
          <w:bCs/>
        </w:rPr>
        <w:t xml:space="preserve">Correction:</w:t>
      </w:r>
      <w:r>
        <w:t xml:space="preserve"> </w:t>
      </w:r>
      <w:r>
        <w:t xml:space="preserve">For water, H_v (2260 J/g) is nearly seven times H_f (334 J/g). Boiling a gram of water into steam takes far more energy than melting a gram of ice, because vaporization pulls the particles completely apart into a gas while melting only loosens a solid into a liquid. This is why steam burns are far more severe than ice-water burns.</w:t>
      </w:r>
    </w:p>
    <w:p>
      <w:pPr>
        <w:pStyle w:val="Compact"/>
        <w:numPr>
          <w:ilvl w:val="0"/>
          <w:numId w:val="1481"/>
        </w:numPr>
      </w:pPr>
      <w:r>
        <w:rPr>
          <w:b/>
          <w:bCs/>
        </w:rPr>
        <w:t xml:space="preserve">Misconception:</w:t>
      </w:r>
      <w:r>
        <w:t xml:space="preserve"> </w:t>
      </w:r>
      <w:r>
        <w:t xml:space="preserve">“A high specific heat means a substance gets hot easily.”</w:t>
      </w:r>
      <w:r>
        <w:t xml:space="preserve"> </w:t>
      </w:r>
      <w:r>
        <w:t xml:space="preserve">→</w:t>
      </w:r>
      <w:r>
        <w:t xml:space="preserve"> </w:t>
      </w:r>
      <w:r>
        <w:rPr>
          <w:b/>
          <w:bCs/>
        </w:rPr>
        <w:t xml:space="preserve">Correction:</w:t>
      </w:r>
      <w:r>
        <w:t xml:space="preserve"> </w:t>
      </w:r>
      <w:r>
        <w:t xml:space="preserve">The opposite. A</w:t>
      </w:r>
      <w:r>
        <w:t xml:space="preserve"> </w:t>
      </w:r>
      <w:r>
        <w:rPr>
          <w:i/>
          <w:iCs/>
        </w:rPr>
        <w:t xml:space="preserve">high</w:t>
      </w:r>
      <w:r>
        <w:t xml:space="preserve"> </w:t>
      </w:r>
      <w:r>
        <w:t xml:space="preserve">specific heat means a substance</w:t>
      </w:r>
      <w:r>
        <w:t xml:space="preserve"> </w:t>
      </w:r>
      <w:r>
        <w:rPr>
          <w:i/>
          <w:iCs/>
        </w:rPr>
        <w:t xml:space="preserve">resists</w:t>
      </w:r>
      <w:r>
        <w:t xml:space="preserve"> </w:t>
      </w:r>
      <w:r>
        <w:t xml:space="preserve">temperature change — it takes a lot of energy to warm it up (and it gives off a lot as it cools). Water’s high specific heat (4.18) is exactly why the ocean stays cool in the sun and warm at night. Sand’s</w:t>
      </w:r>
      <w:r>
        <w:t xml:space="preserve"> </w:t>
      </w:r>
      <w:r>
        <w:rPr>
          <w:i/>
          <w:iCs/>
        </w:rPr>
        <w:t xml:space="preserve">low</w:t>
      </w:r>
      <w:r>
        <w:t xml:space="preserve"> </w:t>
      </w:r>
      <w:r>
        <w:t xml:space="preserve">specific heat is why it heats and cools quickly.</w:t>
      </w:r>
    </w:p>
    <w:p>
      <w:pPr>
        <w:pStyle w:val="Compact"/>
        <w:numPr>
          <w:ilvl w:val="0"/>
          <w:numId w:val="1481"/>
        </w:numPr>
      </w:pPr>
      <w:r>
        <w:rPr>
          <w:b/>
          <w:bCs/>
        </w:rPr>
        <w:t xml:space="preserve">Misconception:</w:t>
      </w:r>
      <w:r>
        <w:t xml:space="preserve"> </w:t>
      </w:r>
      <w:r>
        <w:t xml:space="preserve">“Energy disappears when something cools off.”</w:t>
      </w:r>
      <w:r>
        <w:t xml:space="preserve"> </w:t>
      </w:r>
      <w:r>
        <w:t xml:space="preserve">→</w:t>
      </w:r>
      <w:r>
        <w:t xml:space="preserve"> </w:t>
      </w:r>
      <w:r>
        <w:rPr>
          <w:b/>
          <w:bCs/>
        </w:rPr>
        <w:t xml:space="preserve">Correction:</w:t>
      </w:r>
      <w:r>
        <w:t xml:space="preserve"> </w:t>
      </w:r>
      <w:r>
        <w:t xml:space="preserve">Energy is transferred, not destroyed (Energy and Matter CCC). When a hot metal cools in a calorimeter, the energy it loses is gained by the surrounding water: q_lost = −q_gained. The negative sign is the bookkeeping for</w:t>
      </w:r>
      <w:r>
        <w:t xml:space="preserve"> </w:t>
      </w:r>
      <w:r>
        <w:t xml:space="preserve">“flowed out,”</w:t>
      </w:r>
      <w:r>
        <w:t xml:space="preserve"> </w:t>
      </w:r>
      <w:r>
        <w:t xml:space="preserve">not</w:t>
      </w:r>
      <w:r>
        <w:t xml:space="preserve"> </w:t>
      </w:r>
      <w:r>
        <w:t xml:space="preserve">“vanished.”</w:t>
      </w:r>
      <w:r>
        <w:t xml:space="preserve"> </w:t>
      </w:r>
      <w:r>
        <w:t xml:space="preserve">The total energy of the closed system is conserved.</w:t>
      </w:r>
    </w:p>
    <w:p>
      <w:r>
        <w:pict>
          <v:rect style="width:0;height:1.5pt" o:hralign="center" o:hrstd="t" o:hr="t"/>
        </w:pict>
      </w:r>
    </w:p>
    <w:bookmarkEnd w:id="987"/>
    <w:bookmarkStart w:id="988" w:name="access-differentiation-15"/>
    <w:p>
      <w:pPr>
        <w:pStyle w:val="Heading3"/>
      </w:pPr>
      <w:r>
        <w:t xml:space="preserve">Access &amp; Differentiation</w:t>
      </w:r>
    </w:p>
    <w:p>
      <w:pPr>
        <w:pStyle w:val="Compact"/>
        <w:numPr>
          <w:ilvl w:val="0"/>
          <w:numId w:val="1482"/>
        </w:numPr>
      </w:pPr>
      <w:r>
        <w:rPr>
          <w:b/>
          <w:bCs/>
        </w:rPr>
        <w:t xml:space="preserve">ELL/ENL supports:</w:t>
      </w:r>
      <w:r>
        <w:t xml:space="preserve"> </w:t>
      </w:r>
      <w:r>
        <w:t xml:space="preserve">Heat-calculation template pre-printed with the three formulas (q = mcΔT · q = mH_f · q = mH_v) and a labeled substitution line:</w:t>
      </w:r>
      <w:r>
        <w:t xml:space="preserve"> </w:t>
      </w:r>
      <w:r>
        <w:rPr>
          <w:i/>
          <w:iCs/>
        </w:rPr>
        <w:t xml:space="preserve">“q = ___ (m) × ___ (c) × ___ (ΔT) = ___ J.”</w:t>
      </w:r>
      <w:r>
        <w:t xml:space="preserve"> </w:t>
      </w:r>
      <w:r>
        <w:t xml:space="preserve">Sentence frame:</w:t>
      </w:r>
      <w:r>
        <w:t xml:space="preserve"> </w:t>
      </w:r>
      <w:r>
        <w:rPr>
          <w:i/>
          <w:iCs/>
        </w:rPr>
        <w:t xml:space="preserve">“I used the equation ___ because the temperature ___ (changed / stayed the same).”</w:t>
      </w:r>
      <w:r>
        <w:t xml:space="preserve"> </w:t>
      </w:r>
      <w:r>
        <w:t xml:space="preserve">Word-choice box displayed throughout: {specific heat capacity, heat of fusion, heat of vaporization, joule, ΔT = final − initial}. Pair each equation with a gesture — palm rising for heating (ΔT), flat hand for the constant-temperature phase change.</w:t>
      </w:r>
    </w:p>
    <w:p>
      <w:pPr>
        <w:pStyle w:val="Compact"/>
        <w:numPr>
          <w:ilvl w:val="0"/>
          <w:numId w:val="1482"/>
        </w:numPr>
      </w:pPr>
      <w:r>
        <w:rPr>
          <w:b/>
          <w:bCs/>
        </w:rPr>
        <w:t xml:space="preserve">IEP/SPED supports:</w:t>
      </w:r>
      <w:r>
        <w:t xml:space="preserve"> </w:t>
      </w:r>
      <w:r>
        <w:t xml:space="preserve">Provide a decision flowchart for choosing the equation (</w:t>
      </w:r>
      <w:r>
        <w:t xml:space="preserve">“Is the temperature changing? → yes: q = mcΔT · no: melting? q = mH_f · boiling? q = mH_v”</w:t>
      </w:r>
      <w:r>
        <w:t xml:space="preserve">). Pre-fill the constants on the student’s card (c_water = 4.18, H_f = 334, H_v = 2260, c_copper = 0.385) so the Reference Table lookup is removed as a barrier. Offer a worked example with one number blanked out at a time. Calculator use is expected for all arithmetic; the conceptual work (choosing the equation, computing ΔT, assigning the sign) is the skill target.</w:t>
      </w:r>
    </w:p>
    <w:p>
      <w:pPr>
        <w:pStyle w:val="Compact"/>
        <w:numPr>
          <w:ilvl w:val="0"/>
          <w:numId w:val="1482"/>
        </w:numPr>
      </w:pPr>
      <w:r>
        <w:rPr>
          <w:b/>
          <w:bCs/>
        </w:rPr>
        <w:t xml:space="preserve">Extensions:</w:t>
      </w:r>
      <w:r>
        <w:t xml:space="preserve"> </w:t>
      </w:r>
      <w:r>
        <w:t xml:space="preserve">(1) Multi-step problem: how much total energy is needed to take 20.0 g of ice at 0 °C all the way to steam at 100 °C? (Melt with H_f, heat the liquid with q = mcΔT, then boil with H_v, and add the three.) (2) Calorimetry solve-back: a 50.0 g metal sample at 100 °C is dropped into 100. g of water at 20.0 °C; the water warms to 23.0 °C. Use q_lost = −q_gained to find the metal’s specific heat. (3) Research: why does a coastal city like Long Beach have milder temperatures than an inland city at the same latitude? Connect to water’s high specific heat.</w:t>
      </w:r>
    </w:p>
    <w:p>
      <w:r>
        <w:pict>
          <v:rect style="width:0;height:1.5pt" o:hralign="center" o:hrstd="t" o:hr="t"/>
        </w:pict>
      </w:r>
    </w:p>
    <w:bookmarkEnd w:id="988"/>
    <w:bookmarkStart w:id="989" w:name="strategy-spotlight-15"/>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equation-driven science content because it forces the student to embed a definition into a complete subject-verb sentence rather than parking the definition in isolation.</w:t>
      </w:r>
    </w:p>
    <w:p>
      <w:pPr>
        <w:pStyle w:val="BodyText"/>
      </w:pPr>
      <w:r>
        <w:rPr>
          <w:b/>
          <w:bCs/>
        </w:rPr>
        <w:t xml:space="preserve">The target appositive for this lesson:</w:t>
      </w:r>
    </w:p>
    <w:p>
      <w:pPr>
        <w:pStyle w:val="BlockText"/>
      </w:pPr>
      <w:r>
        <w:rPr>
          <w:i/>
          <w:iCs/>
        </w:rPr>
        <w:t xml:space="preserve">Specific heat capacity — the energy needed to raise one gram of a substance by one degree Celsius — is the value of c in the equation q = mcΔT.</w:t>
      </w:r>
    </w:p>
    <w:p>
      <w:pPr>
        <w:pStyle w:val="FirstParagraph"/>
      </w:pPr>
      <w:r>
        <w:t xml:space="preserve">This sentence does three things at once: (1) names the term, (2) defines it in a concise phrase between the dashes, and (3) connects it to the equation in the main clause. Students who can write and say this sentence — not just recite the definition separately — are integrating the term into their active vocabulary and tying it to the math.</w:t>
      </w:r>
    </w:p>
    <w:p>
      <w:pPr>
        <w:pStyle w:val="BodyText"/>
      </w:pPr>
      <w:r>
        <w:rPr>
          <w:b/>
          <w:bCs/>
        </w:rPr>
        <w:t xml:space="preserve">How to run it in this lesson (Phase 3 → Phase 4):</w:t>
      </w:r>
    </w:p>
    <w:p>
      <w:pPr>
        <w:pStyle w:val="Compact"/>
        <w:numPr>
          <w:ilvl w:val="0"/>
          <w:numId w:val="1483"/>
        </w:numPr>
      </w:pPr>
      <w:r>
        <w:t xml:space="preserve">Post and read aloud the model appositive sentence together (Phase 3 vocabulary).</w:t>
      </w:r>
    </w:p>
    <w:p>
      <w:pPr>
        <w:pStyle w:val="Compact"/>
        <w:numPr>
          <w:ilvl w:val="0"/>
          <w:numId w:val="1483"/>
        </w:numPr>
      </w:pPr>
      <w:r>
        <w:t xml:space="preserve">Ask students to write a parallel appositive for</w:t>
      </w:r>
      <w:r>
        <w:t xml:space="preserve"> </w:t>
      </w:r>
      <w:r>
        <w:rPr>
          <w:i/>
          <w:iCs/>
        </w:rPr>
        <w:t xml:space="preserve">heat of vaporization</w:t>
      </w:r>
      <w:r>
        <w:t xml:space="preserve">:</w:t>
      </w:r>
      <w:r>
        <w:t xml:space="preserve"> </w:t>
      </w:r>
      <w:r>
        <w:rPr>
          <w:i/>
          <w:iCs/>
        </w:rPr>
        <w:t xml:space="preserve">“Heat of vaporization — ___ — is the value of H_v in q = mH_v, equal to ___ J/g for water.”</w:t>
      </w:r>
      <w:r>
        <w:t xml:space="preserve"> </w:t>
      </w:r>
      <w:r>
        <w:t xml:space="preserve">This requires them to substitute the definition and the constant, confirming the abstract term connects to their concrete calculation.</w:t>
      </w:r>
    </w:p>
    <w:p>
      <w:pPr>
        <w:pStyle w:val="Compact"/>
        <w:numPr>
          <w:ilvl w:val="0"/>
          <w:numId w:val="1483"/>
        </w:numPr>
      </w:pPr>
      <w:r>
        <w:t xml:space="preserve">In Phase 4, students write their own appositive for the term they used most in the investigation. Cold-call two or three students; ask: does the appositive phrase correctly define the term? Does the main clause name the right equation?</w:t>
      </w:r>
    </w:p>
    <w:p>
      <w:pPr>
        <w:pStyle w:val="FirstParagraph"/>
      </w:pPr>
      <w:r>
        <w:rPr>
          <w:b/>
          <w:bCs/>
        </w:rPr>
        <w:t xml:space="preserve">Why the appositive fits heat calculations:</w:t>
      </w:r>
      <w:r>
        <w:t xml:space="preserve"> </w:t>
      </w:r>
      <w:r>
        <w:t xml:space="preserve">The three terms — specific heat capacity, heat of fusion, heat of vaporization — are easy to confuse precisely because they sound similar and all measure</w:t>
      </w:r>
      <w:r>
        <w:t xml:space="preserve"> </w:t>
      </w:r>
      <w:r>
        <w:t xml:space="preserve">“energy per gram.”</w:t>
      </w:r>
      <w:r>
        <w:t xml:space="preserve"> </w:t>
      </w:r>
      <w:r>
        <w:t xml:space="preserve">The appositive forces each one to carry its own distinguishing definition (per</w:t>
      </w:r>
      <w:r>
        <w:t xml:space="preserve"> </w:t>
      </w:r>
      <w:r>
        <w:rPr>
          <w:i/>
          <w:iCs/>
        </w:rPr>
        <w:t xml:space="preserve">degree</w:t>
      </w:r>
      <w:r>
        <w:t xml:space="preserve"> </w:t>
      </w:r>
      <w:r>
        <w:t xml:space="preserve">vs. per gram</w:t>
      </w:r>
      <w:r>
        <w:t xml:space="preserve"> </w:t>
      </w:r>
      <w:r>
        <w:rPr>
          <w:i/>
          <w:iCs/>
        </w:rPr>
        <w:t xml:space="preserve">melted</w:t>
      </w:r>
      <w:r>
        <w:t xml:space="preserve"> </w:t>
      </w:r>
      <w:r>
        <w:t xml:space="preserve">vs. per gram</w:t>
      </w:r>
      <w:r>
        <w:t xml:space="preserve"> </w:t>
      </w:r>
      <w:r>
        <w:rPr>
          <w:i/>
          <w:iCs/>
        </w:rPr>
        <w:t xml:space="preserve">boiled</w:t>
      </w:r>
      <w:r>
        <w:t xml:space="preserve">) inside a single sentence, which is exactly the discrimination students need when they decide which equation a problem calls for.</w:t>
      </w:r>
    </w:p>
    <w:p>
      <w:pPr>
        <w:pStyle w:val="BodyText"/>
      </w:pPr>
      <w:r>
        <w:rPr>
          <w:b/>
          <w:bCs/>
        </w:rPr>
        <w:t xml:space="preserve">CRSE connection:</w:t>
      </w:r>
      <w:r>
        <w:t xml:space="preserve"> </w:t>
      </w:r>
      <w:r>
        <w:t xml:space="preserve">The beach phenomenon is universally accessible to Long Island students — Jones Beach, Long Beach, and the bays are part of nearly every student’s lived experience. Grounding an abstract energy equation in a barefoot walk across hot sand into cool water honors students’ out-of-school knowledge and makes calorimetry feel continuous with their real summers rather than confined to a foam cup. The opening circle invites students’ own</w:t>
      </w:r>
      <w:r>
        <w:t xml:space="preserve"> </w:t>
      </w:r>
      <w:r>
        <w:t xml:space="preserve">“one thing heated, the other stayed cool”</w:t>
      </w:r>
      <w:r>
        <w:t xml:space="preserve"> </w:t>
      </w:r>
      <w:r>
        <w:t xml:space="preserve">examples, validating that the science describes their world.</w:t>
      </w:r>
    </w:p>
    <w:p>
      <w:r>
        <w:pict>
          <v:rect style="width:0;height:1.5pt" o:hralign="center" o:hrstd="t" o:hr="t"/>
        </w:pict>
      </w:r>
    </w:p>
    <w:bookmarkEnd w:id="989"/>
    <w:bookmarkStart w:id="990" w:name="X9ff5e99fe5b15b2c39808e0e49e5fef495a114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beach: same Sun, hot sand vs. cool ocean; bar chart</w:t>
            </w:r>
            <w:r>
              <w:t xml:space="preserve"> </w:t>
            </w:r>
            <w:r>
              <w:rPr>
                <w:rStyle w:val="VerbatimChar"/>
              </w:rPr>
              <w:t xml:space="preserve">specific_heat_capacities.png</w:t>
            </w:r>
            <w:r>
              <w:t xml:space="preserve">; return in Phase 4 with the ΔT = q/(mc) sand-vs-water estimate</w:t>
            </w:r>
          </w:p>
        </w:tc>
      </w:tr>
      <w:tr>
        <w:tc>
          <w:tcPr/>
          <w:p>
            <w:pPr>
              <w:pStyle w:val="Compact"/>
            </w:pPr>
            <w:r>
              <w:t xml:space="preserve">2</w:t>
            </w:r>
          </w:p>
        </w:tc>
        <w:tc>
          <w:tcPr/>
          <w:p>
            <w:pPr>
              <w:pStyle w:val="Compact"/>
            </w:pPr>
            <w:r>
              <w:t xml:space="preserve">Turn and Talk (2–3×)</w:t>
            </w:r>
          </w:p>
        </w:tc>
        <w:tc>
          <w:tcPr/>
          <w:p>
            <w:pPr>
              <w:pStyle w:val="Compact"/>
            </w:pPr>
            <w:r>
              <w:t xml:space="preserve">Phase 1 (TT#1 — which heats more for equal energy, and by how many times?); Phase 3 (TT#2 — what does 4.18 mean, and q_lost = −q_gained?)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(derive the relationship before the formula); Initial Model q = mcΔT calculation; group investigation across q = mcΔT, q = mH_f, q = mH_v</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(q_lost = −q_gained consensus) and Phase 4 (B/B/S calorimeter / phase-change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specific heat capacity / heat of fusion / heat of vaporization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ΔT for sand vs. water from equal energy and recover the ~5× difference that explains the beach</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formula template, equation-choice flowchart, pre-filled constants, sentence frames, word-choice box,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(q = mcΔT for copper; q = mH_v for boiling water; sign-convention sentence)</w:t>
            </w:r>
          </w:p>
        </w:tc>
      </w:tr>
    </w:tbl>
    <w:p>
      <w:r>
        <w:pict>
          <v:rect style="width:0;height:1.5pt" o:hralign="center" o:hrstd="t" o:hr="t"/>
        </w:pict>
      </w:r>
    </w:p>
    <w:bookmarkEnd w:id="990"/>
    <w:bookmarkStart w:id="991" w:name="companion-materials-15"/>
    <w:p>
      <w:pPr>
        <w:pStyle w:val="Heading3"/>
      </w:pPr>
      <w:r>
        <w:t xml:space="preserve">Companion Materials</w:t>
      </w:r>
    </w:p>
    <w:p>
      <w:pPr>
        <w:pStyle w:val="Compact"/>
        <w:numPr>
          <w:ilvl w:val="0"/>
          <w:numId w:val="1484"/>
        </w:numPr>
      </w:pPr>
      <w:r>
        <w:rPr>
          <w:rStyle w:val="VerbatimChar"/>
        </w:rPr>
        <w:t xml:space="preserve">Student_Worksheet.docx</w:t>
      </w:r>
      <w:r>
        <w:t xml:space="preserve"> </w:t>
      </w:r>
      <w:r>
        <w:t xml:space="preserve">— the 5E student investigation (hand out at start of Phase 2)</w:t>
      </w:r>
    </w:p>
    <w:p>
      <w:pPr>
        <w:pStyle w:val="Compact"/>
        <w:numPr>
          <w:ilvl w:val="0"/>
          <w:numId w:val="1484"/>
        </w:numPr>
      </w:pPr>
      <w:r>
        <w:rPr>
          <w:rStyle w:val="VerbatimChar"/>
        </w:rPr>
        <w:t xml:space="preserve">Student_Notes.docx</w:t>
      </w:r>
      <w:r>
        <w:t xml:space="preserve"> </w:t>
      </w:r>
      <w:r>
        <w:t xml:space="preserve">— guided note-guide for vocabulary and the worked calorimetry/heat example</w:t>
      </w:r>
    </w:p>
    <w:p>
      <w:pPr>
        <w:pStyle w:val="Compact"/>
        <w:numPr>
          <w:ilvl w:val="0"/>
          <w:numId w:val="14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991"/>
    <w:bookmarkStart w:id="992" w:name="key-vocabulary-max-3-15"/>
    <w:p>
      <w:pPr>
        <w:pStyle w:val="Heading3"/>
      </w:pPr>
      <w:r>
        <w:t xml:space="preserve">Key Vocabulary (max 3)</w:t>
      </w:r>
    </w:p>
    <w:p>
      <w:pPr>
        <w:pStyle w:val="Compact"/>
        <w:numPr>
          <w:ilvl w:val="0"/>
          <w:numId w:val="1485"/>
        </w:numPr>
      </w:pPr>
      <w:r>
        <w:rPr>
          <w:b/>
          <w:bCs/>
        </w:rPr>
        <w:t xml:space="preserve">specific heat capacity (c)</w:t>
      </w:r>
      <w:r>
        <w:t xml:space="preserve"> </w:t>
      </w:r>
      <w:r>
        <w:t xml:space="preserve">— the energy needed to raise the temperature of one gram of a substance by one degree Celsius, in J/g·°C; the value of</w:t>
      </w:r>
      <w:r>
        <w:t xml:space="preserve"> </w:t>
      </w:r>
      <w:r>
        <w:rPr>
          <w:i/>
          <w:iCs/>
        </w:rPr>
        <w:t xml:space="preserve">c</w:t>
      </w:r>
      <w:r>
        <w:t xml:space="preserve"> </w:t>
      </w:r>
      <w:r>
        <w:t xml:space="preserve">in q = mcΔT; water’s high value (4.18) explains why the ocean resists heating while sand (≈ 0.84) heats quickly</w:t>
      </w:r>
    </w:p>
    <w:p>
      <w:pPr>
        <w:pStyle w:val="Compact"/>
        <w:numPr>
          <w:ilvl w:val="0"/>
          <w:numId w:val="1485"/>
        </w:numPr>
      </w:pPr>
      <w:r>
        <w:rPr>
          <w:b/>
          <w:bCs/>
        </w:rPr>
        <w:t xml:space="preserve">heat of fusion (H_f)</w:t>
      </w:r>
      <w:r>
        <w:t xml:space="preserve"> </w:t>
      </w:r>
      <w:r>
        <w:t xml:space="preserve">— the energy needed to melt one gram of a solid into a liquid at its melting point, with no temperature change; the value used in q = mH_f; for water, 334 J/g</w:t>
      </w:r>
    </w:p>
    <w:p>
      <w:pPr>
        <w:pStyle w:val="Compact"/>
        <w:numPr>
          <w:ilvl w:val="0"/>
          <w:numId w:val="1485"/>
        </w:numPr>
      </w:pPr>
      <w:r>
        <w:rPr>
          <w:b/>
          <w:bCs/>
        </w:rPr>
        <w:t xml:space="preserve">heat of vaporization (H_v)</w:t>
      </w:r>
      <w:r>
        <w:t xml:space="preserve"> </w:t>
      </w:r>
      <w:r>
        <w:t xml:space="preserve">— the energy needed to boil one gram of a liquid into a gas at its boiling point, with no temperature change; the value used in q = mH_v; for water, 2260 J/g — far larger than the heat of fusion</w:t>
      </w:r>
    </w:p>
    <w:p>
      <w:r>
        <w:br w:type="page"/>
      </w:r>
    </w:p>
    <w:bookmarkEnd w:id="992"/>
    <w:bookmarkEnd w:id="993"/>
    <w:bookmarkStart w:id="1007" w:name="heat-calculations-student-worksheet"/>
    <w:p>
      <w:pPr>
        <w:pStyle w:val="Heading2"/>
      </w:pPr>
      <w:r>
        <w:t xml:space="preserve">Heat Calculations — Student Worksheet</w:t>
      </w:r>
    </w:p>
    <w:p>
      <w:pPr>
        <w:pStyle w:val="FirstParagraph"/>
      </w:pPr>
      <w:r>
        <w:rPr>
          <w:b/>
          <w:bCs/>
        </w:rPr>
        <w:t xml:space="preserve">Unit: Heat &amp; Energy — Lesson 02</w:t>
      </w:r>
      <w:r>
        <w:t xml:space="preserve"> </w:t>
      </w:r>
      <w:r>
        <w:t xml:space="preserve">Name: _______________________ Date: __________ Period: ____</w:t>
      </w:r>
    </w:p>
    <w:p>
      <w:r>
        <w:pict>
          <v:rect style="width:0;height:1.5pt" o:hralign="center" o:hrstd="t" o:hr="t"/>
        </w:pict>
      </w:r>
    </w:p>
    <w:bookmarkStart w:id="994" w:name="phenomenon-31"/>
    <w:p>
      <w:pPr>
        <w:pStyle w:val="Heading3"/>
      </w:pPr>
      <w:r>
        <w:t xml:space="preserve">Phenomenon</w:t>
      </w:r>
    </w:p>
    <w:p>
      <w:pPr>
        <w:pStyle w:val="FirstParagraph"/>
      </w:pPr>
      <w:r>
        <w:t xml:space="preserve">It is the same sunny afternoon at the beach. The Sun shines the same on every part of the shore. Walk barefoot across the dry sand and it is scorching — you hop from foot to foot. Take three steps into the ocean and the water is cool, almost cold. Same Sun, same hours of daylight, same energy landing on each surface — yet the sand burns and the water stays cool. After sunset, it flips: the sand cools off fast while the ocean holds its warmth.</w:t>
      </w:r>
    </w:p>
    <w:p>
      <w:pPr>
        <w:pStyle w:val="BodyText"/>
      </w:pPr>
      <w:r>
        <w:rPr>
          <w:b/>
          <w:bCs/>
        </w:rPr>
        <w:t xml:space="preserve">Driving question:</w:t>
      </w:r>
      <w:r>
        <w:t xml:space="preserve"> </w:t>
      </w:r>
      <w:r>
        <w:t xml:space="preserve">How much energy does it take to change the temperature of a sample — and why does the same energy heat some materials far more than others?</w:t>
      </w:r>
    </w:p>
    <w:p>
      <w:r>
        <w:pict>
          <v:rect style="width:0;height:1.5pt" o:hralign="center" o:hrstd="t" o:hr="t"/>
        </w:pict>
      </w:r>
    </w:p>
    <w:bookmarkEnd w:id="994"/>
    <w:bookmarkStart w:id="995" w:name="notice-wonder-1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is projecting a bar chart of specific heat values. Water’s value (4.18 J/g·°C) is about five times the sand’s (0.84 J/g·°C). In one sentence: if the Sun delivers the same energy to equal masses of sand and water, which one heats up more, and by roughly how many times?</w:t>
      </w:r>
    </w:p>
    <w:p>
      <w:r>
        <w:pict>
          <v:rect style="width:0;height:1.5pt" o:hralign="center" o:hrstd="t" o:hr="t"/>
        </w:pict>
      </w:r>
    </w:p>
    <w:p>
      <w:r>
        <w:pict>
          <v:rect style="width:0;height:1.5pt" o:hralign="center" o:hrstd="t" o:hr="t"/>
        </w:pict>
      </w:r>
    </w:p>
    <w:p>
      <w:r>
        <w:pict>
          <v:rect style="width:0;height:1.5pt" o:hralign="center" o:hrstd="t" o:hr="t"/>
        </w:pict>
      </w:r>
    </w:p>
    <w:bookmarkEnd w:id="995"/>
    <w:bookmarkStart w:id="996" w:name="initial-model-15"/>
    <w:p>
      <w:pPr>
        <w:pStyle w:val="Heading3"/>
      </w:pPr>
      <w:r>
        <w:t xml:space="preserve">Initial Model</w:t>
      </w:r>
    </w:p>
    <w:p>
      <w:pPr>
        <w:pStyle w:val="FirstParagraph"/>
      </w:pPr>
      <w:r>
        <w:t xml:space="preserve">Before your teacher names the equation, use this relationship you build from data:</w:t>
      </w:r>
      <w:r>
        <w:t xml:space="preserve"> </w:t>
      </w:r>
      <w:r>
        <w:rPr>
          <w:b/>
          <w:bCs/>
        </w:rPr>
        <w:t xml:space="preserve">q = m × c × ΔT</w:t>
      </w:r>
      <w:r>
        <w:t xml:space="preserve">, where</w:t>
      </w:r>
      <w:r>
        <w:t xml:space="preserve"> </w:t>
      </w:r>
      <w:r>
        <w:rPr>
          <w:i/>
          <w:iCs/>
        </w:rPr>
        <w:t xml:space="preserve">c</w:t>
      </w:r>
      <w:r>
        <w:t xml:space="preserve"> </w:t>
      </w:r>
      <w:r>
        <w:t xml:space="preserve">= 4.18 J/g·°C for water and ΔT = final temperature − initial temperature.</w:t>
      </w:r>
    </w:p>
    <w:p>
      <w:pPr>
        <w:pStyle w:val="BodyText"/>
      </w:pPr>
      <w:r>
        <w:rPr>
          <w:b/>
          <w:bCs/>
        </w:rPr>
        <w:t xml:space="preserve">Problem:</w:t>
      </w:r>
      <w:r>
        <w:t xml:space="preserve"> </w:t>
      </w:r>
      <w:r>
        <w:t xml:space="preserve">How much energy is needed to heat</w:t>
      </w:r>
      <w:r>
        <w:t xml:space="preserve"> </w:t>
      </w:r>
      <w:r>
        <w:rPr>
          <w:b/>
          <w:bCs/>
        </w:rPr>
        <w:t xml:space="preserve">50.0 g</w:t>
      </w:r>
      <w:r>
        <w:t xml:space="preserve"> </w:t>
      </w:r>
      <w:r>
        <w:t xml:space="preserve">of water from</w:t>
      </w:r>
      <w:r>
        <w:t xml:space="preserve"> </w:t>
      </w:r>
      <w:r>
        <w:rPr>
          <w:b/>
          <w:bCs/>
        </w:rPr>
        <w:t xml:space="preserve">20.0 °C</w:t>
      </w:r>
      <w:r>
        <w:t xml:space="preserve"> </w:t>
      </w:r>
      <w:r>
        <w:t xml:space="preserve">to</w:t>
      </w:r>
      <w:r>
        <w:t xml:space="preserve"> </w:t>
      </w:r>
      <w:r>
        <w:rPr>
          <w:b/>
          <w:bCs/>
        </w:rPr>
        <w:t xml:space="preserve">70.0 °C</w:t>
      </w:r>
      <w:r>
        <w:t xml:space="preserve">?</w:t>
      </w:r>
    </w:p>
    <w:p>
      <w:pPr>
        <w:pStyle w:val="BodyText"/>
      </w:pPr>
      <w:r>
        <w:rPr>
          <w:b/>
          <w:bCs/>
        </w:rPr>
        <w:t xml:space="preserve">Step 1 — Find ΔT (final − initial):</w:t>
      </w:r>
      <w:r>
        <w:t xml:space="preserve"> </w:t>
      </w:r>
      <w:r>
        <w:t xml:space="preserve">ΔT = ______ − ______ = ______ °C</w:t>
      </w:r>
    </w:p>
    <w:p>
      <w:pPr>
        <w:pStyle w:val="BodyText"/>
      </w:pPr>
      <w:r>
        <w:rPr>
          <w:b/>
          <w:bCs/>
        </w:rPr>
        <w:t xml:space="preserve">Step 2 — List your values:</w:t>
      </w:r>
      <w:r>
        <w:t xml:space="preserve"> </w:t>
      </w:r>
      <w:r>
        <w:t xml:space="preserve">m = ______ g c = ______ J/g·°C ΔT = ______ °C</w:t>
      </w:r>
    </w:p>
    <w:p>
      <w:pPr>
        <w:pStyle w:val="BodyText"/>
      </w:pPr>
      <w:r>
        <w:rPr>
          <w:b/>
          <w:bCs/>
        </w:rPr>
        <w:t xml:space="preserve">Step 3 — Substitute and solve:</w:t>
      </w:r>
    </w:p>
    <w:p>
      <w:pPr>
        <w:pStyle w:val="BlockText"/>
      </w:pPr>
      <w:r>
        <w:t xml:space="preserve">q = m × c × ΔT = ( ______ )( ______ )( ______ ) = ____________ J</w:t>
      </w:r>
    </w:p>
    <w:p>
      <w:pPr>
        <w:numPr>
          <w:ilvl w:val="0"/>
          <w:numId w:val="1486"/>
        </w:numPr>
      </w:pPr>
      <w:r>
        <w:t xml:space="preserve">Is q positive or negative here? ______ Why? _______________________________________________</w:t>
      </w:r>
    </w:p>
    <w:p>
      <w:pPr>
        <w:numPr>
          <w:ilvl w:val="0"/>
          <w:numId w:val="1486"/>
        </w:numPr>
      </w:pPr>
      <w:r>
        <w:t xml:space="preserve">Check your units: which units cancel, and what unit is left for q? _______________________________________________</w:t>
      </w:r>
    </w:p>
    <w:p>
      <w:r>
        <w:pict>
          <v:rect style="width:0;height:1.5pt" o:hralign="center" o:hrstd="t" o:hr="t"/>
        </w:pict>
      </w:r>
    </w:p>
    <w:bookmarkEnd w:id="996"/>
    <w:bookmarkStart w:id="1002" w:name="investigation-15"/>
    <w:p>
      <w:pPr>
        <w:pStyle w:val="Heading3"/>
      </w:pPr>
      <w:r>
        <w:t xml:space="preserve">Investigation</w:t>
      </w:r>
    </w:p>
    <w:bookmarkStart w:id="997" w:name="Xbeba92501c175877c4c0e46b6a04f6be1bc1fbc"/>
    <w:p>
      <w:pPr>
        <w:pStyle w:val="Heading4"/>
      </w:pPr>
      <w:r>
        <w:t xml:space="preserve">Part 1 — ABCs: Find the pattern before the formula</w:t>
      </w:r>
    </w:p>
    <w:p>
      <w:pPr>
        <w:pStyle w:val="FirstParagraph"/>
      </w:pPr>
      <w:r>
        <w:t xml:space="preserve">A hot plate delivers measured energy to water samples. Study the table — do</w:t>
      </w:r>
      <w:r>
        <w:t xml:space="preserve"> </w:t>
      </w:r>
      <w:r>
        <w:rPr>
          <w:b/>
          <w:bCs/>
        </w:rPr>
        <w:t xml:space="preserve">not</w:t>
      </w:r>
      <w:r>
        <w:t xml:space="preserve"> </w:t>
      </w:r>
      <w:r>
        <w:t xml:space="preserve">use a formula yet.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Mass of water (g)</w:t>
            </w:r>
          </w:p>
        </w:tc>
        <w:tc>
          <w:tcPr/>
          <w:p>
            <w:pPr>
              <w:pStyle w:val="Compact"/>
            </w:pPr>
            <w:r>
              <w:t xml:space="preserve">Energy added (J)</w:t>
            </w:r>
          </w:p>
        </w:tc>
        <w:tc>
          <w:tcPr/>
          <w:p>
            <w:pPr>
              <w:pStyle w:val="Compact"/>
            </w:pPr>
            <w:r>
              <w:t xml:space="preserve">Temperature change ΔT (°C)</w:t>
            </w:r>
          </w:p>
        </w:tc>
      </w:tr>
      <w:tr>
        <w:tc>
          <w:tcPr/>
          <w:p>
            <w:pPr>
              <w:pStyle w:val="Compact"/>
            </w:pPr>
            <w:r>
              <w:t xml:space="preserve">1</w:t>
            </w:r>
          </w:p>
        </w:tc>
        <w:tc>
          <w:tcPr/>
          <w:p>
            <w:pPr>
              <w:pStyle w:val="Compact"/>
            </w:pPr>
            <w:r>
              <w:t xml:space="preserve">100</w:t>
            </w:r>
          </w:p>
        </w:tc>
        <w:tc>
          <w:tcPr/>
          <w:p>
            <w:pPr>
              <w:pStyle w:val="Compact"/>
            </w:pPr>
            <w:r>
              <w:t xml:space="preserve">4180</w:t>
            </w:r>
          </w:p>
        </w:tc>
        <w:tc>
          <w:tcPr/>
          <w:p>
            <w:pPr>
              <w:pStyle w:val="Compact"/>
            </w:pPr>
            <w:r>
              <w:t xml:space="preserve">10</w:t>
            </w:r>
          </w:p>
        </w:tc>
      </w:tr>
      <w:tr>
        <w:tc>
          <w:tcPr/>
          <w:p>
            <w:pPr>
              <w:pStyle w:val="Compact"/>
            </w:pPr>
            <w:r>
              <w:t xml:space="preserve">2</w:t>
            </w:r>
          </w:p>
        </w:tc>
        <w:tc>
          <w:tcPr/>
          <w:p>
            <w:pPr>
              <w:pStyle w:val="Compact"/>
            </w:pPr>
            <w:r>
              <w:t xml:space="preserve">200</w:t>
            </w:r>
          </w:p>
        </w:tc>
        <w:tc>
          <w:tcPr/>
          <w:p>
            <w:pPr>
              <w:pStyle w:val="Compact"/>
            </w:pPr>
            <w:r>
              <w:t xml:space="preserve">4180</w:t>
            </w:r>
          </w:p>
        </w:tc>
        <w:tc>
          <w:tcPr/>
          <w:p>
            <w:pPr>
              <w:pStyle w:val="Compact"/>
            </w:pPr>
            <w:r>
              <w:t xml:space="preserve">5</w:t>
            </w:r>
          </w:p>
        </w:tc>
      </w:tr>
      <w:tr>
        <w:tc>
          <w:tcPr/>
          <w:p>
            <w:pPr>
              <w:pStyle w:val="Compact"/>
            </w:pPr>
            <w:r>
              <w:t xml:space="preserve">3</w:t>
            </w:r>
          </w:p>
        </w:tc>
        <w:tc>
          <w:tcPr/>
          <w:p>
            <w:pPr>
              <w:pStyle w:val="Compact"/>
            </w:pPr>
            <w:r>
              <w:t xml:space="preserve">100</w:t>
            </w:r>
          </w:p>
        </w:tc>
        <w:tc>
          <w:tcPr/>
          <w:p>
            <w:pPr>
              <w:pStyle w:val="Compact"/>
            </w:pPr>
            <w:r>
              <w:t xml:space="preserve">8360</w:t>
            </w:r>
          </w:p>
        </w:tc>
        <w:tc>
          <w:tcPr/>
          <w:p>
            <w:pPr>
              <w:pStyle w:val="Compact"/>
            </w:pPr>
            <w:r>
              <w:t xml:space="preserve">20</w:t>
            </w:r>
          </w:p>
        </w:tc>
      </w:tr>
    </w:tbl>
    <w:p>
      <w:pPr>
        <w:numPr>
          <w:ilvl w:val="0"/>
          <w:numId w:val="1487"/>
        </w:numPr>
      </w:pPr>
      <w:r>
        <w:t xml:space="preserve">Compare Sample 1 and Sample 2 (same energy). When the mass</w:t>
      </w:r>
      <w:r>
        <w:t xml:space="preserve"> </w:t>
      </w:r>
      <w:r>
        <w:rPr>
          <w:b/>
          <w:bCs/>
        </w:rPr>
        <w:t xml:space="preserve">doubles</w:t>
      </w:r>
      <w:r>
        <w:t xml:space="preserve">, what happens to ΔT? _______________________________________________</w:t>
      </w:r>
    </w:p>
    <w:p>
      <w:pPr>
        <w:numPr>
          <w:ilvl w:val="0"/>
          <w:numId w:val="1487"/>
        </w:numPr>
      </w:pPr>
      <w:r>
        <w:t xml:space="preserve">Compare Sample 1 and Sample 3 (same mass). When the energy</w:t>
      </w:r>
      <w:r>
        <w:t xml:space="preserve"> </w:t>
      </w:r>
      <w:r>
        <w:rPr>
          <w:b/>
          <w:bCs/>
        </w:rPr>
        <w:t xml:space="preserve">doubles</w:t>
      </w:r>
      <w:r>
        <w:t xml:space="preserve">, what happens to ΔT? _______________________________________________</w:t>
      </w:r>
    </w:p>
    <w:p>
      <w:pPr>
        <w:numPr>
          <w:ilvl w:val="0"/>
          <w:numId w:val="1487"/>
        </w:numPr>
      </w:pPr>
      <w:r>
        <w:t xml:space="preserve">For Sample 1, divide: 4180 ÷ (100 × 10) = ______. Check it on Sample 3: 8360 ÷ (100 × 20) = ______. What constant do you get both times? ______</w:t>
      </w:r>
    </w:p>
    <w:p>
      <w:pPr>
        <w:numPr>
          <w:ilvl w:val="0"/>
          <w:numId w:val="1487"/>
        </w:numPr>
      </w:pPr>
      <w:r>
        <w:t xml:space="preserve">Write a relationship connecting energy (q), mass (m), specific heat (c), and temperature change (ΔT):</w:t>
      </w:r>
    </w:p>
    <w:p>
      <w:pPr>
        <w:pStyle w:val="BlockText"/>
      </w:pPr>
      <w:r>
        <w:t xml:space="preserve">q = _______________________________________________</w:t>
      </w:r>
    </w:p>
    <w:bookmarkEnd w:id="997"/>
    <w:bookmarkStart w:id="998" w:name="part-2-heat-calculations-three-equations"/>
    <w:p>
      <w:pPr>
        <w:pStyle w:val="Heading4"/>
      </w:pPr>
      <w:r>
        <w:t xml:space="preserve">Part 2 — Heat calculations (three equations)</w:t>
      </w:r>
    </w:p>
    <w:p>
      <w:pPr>
        <w:pStyle w:val="FirstParagraph"/>
      </w:pPr>
      <w:r>
        <w:t xml:space="preserve">Use Reference Table B values:</w:t>
      </w:r>
      <w:r>
        <w:t xml:space="preserve"> </w:t>
      </w:r>
      <w:r>
        <w:rPr>
          <w:b/>
          <w:bCs/>
        </w:rPr>
        <w:t xml:space="preserve">c(water) = 4.18 J/g·°C · H_f = 334 J/g · H_v = 2260 J/g.</w:t>
      </w:r>
      <w:r>
        <w:t xml:space="preserve"> </w:t>
      </w:r>
      <w:r>
        <w:t xml:space="preserve">Decision rule: temperature</w:t>
      </w:r>
      <w:r>
        <w:t xml:space="preserve"> </w:t>
      </w:r>
      <w:r>
        <w:rPr>
          <w:b/>
          <w:bCs/>
        </w:rPr>
        <w:t xml:space="preserve">changing</w:t>
      </w:r>
      <w:r>
        <w:t xml:space="preserve"> </w:t>
      </w:r>
      <w:r>
        <w:t xml:space="preserve">→ q = mcΔT ·</w:t>
      </w:r>
      <w:r>
        <w:t xml:space="preserve"> </w:t>
      </w:r>
      <w:r>
        <w:rPr>
          <w:b/>
          <w:bCs/>
        </w:rPr>
        <w:t xml:space="preserve">melting/freezing</w:t>
      </w:r>
      <w:r>
        <w:t xml:space="preserve"> </w:t>
      </w:r>
      <w:r>
        <w:t xml:space="preserve">→ q = mH_f ·</w:t>
      </w:r>
      <w:r>
        <w:t xml:space="preserve"> </w:t>
      </w:r>
      <w:r>
        <w:rPr>
          <w:b/>
          <w:bCs/>
        </w:rPr>
        <w:t xml:space="preserve">boiling/condensing</w:t>
      </w:r>
      <w:r>
        <w:t xml:space="preserve"> </w:t>
      </w:r>
      <w:r>
        <w:t xml:space="preserve">→ q = mH_v.</w:t>
      </w:r>
    </w:p>
    <w:p>
      <w:pPr>
        <w:pStyle w:val="BodyText"/>
      </w:pPr>
      <w:r>
        <w:rPr>
          <w:b/>
          <w:bCs/>
        </w:rPr>
        <w:t xml:space="preserve">Problem A — Heating (q = mcΔT):</w:t>
      </w:r>
      <w:r>
        <w:t xml:space="preserve"> </w:t>
      </w:r>
      <w:r>
        <w:t xml:space="preserve">How much heat is absorbed when</w:t>
      </w:r>
      <w:r>
        <w:t xml:space="preserve"> </w:t>
      </w:r>
      <w:r>
        <w:rPr>
          <w:b/>
          <w:bCs/>
        </w:rPr>
        <w:t xml:space="preserve">120. g</w:t>
      </w:r>
      <w:r>
        <w:t xml:space="preserve"> </w:t>
      </w:r>
      <w:r>
        <w:t xml:space="preserve">of water is heated from</w:t>
      </w:r>
      <w:r>
        <w:t xml:space="preserve"> </w:t>
      </w:r>
      <w:r>
        <w:rPr>
          <w:b/>
          <w:bCs/>
        </w:rPr>
        <w:t xml:space="preserve">25.0 °C</w:t>
      </w:r>
      <w:r>
        <w:t xml:space="preserve"> </w:t>
      </w:r>
      <w:r>
        <w:t xml:space="preserve">to</w:t>
      </w:r>
      <w:r>
        <w:t xml:space="preserve"> </w:t>
      </w:r>
      <w:r>
        <w:rPr>
          <w:b/>
          <w:bCs/>
        </w:rPr>
        <w:t xml:space="preserve">100. °C</w:t>
      </w:r>
      <w:r>
        <w:t xml:space="preserve">?</w:t>
      </w:r>
    </w:p>
    <w:p>
      <w:pPr>
        <w:pStyle w:val="BlockText"/>
      </w:pPr>
      <w:r>
        <w:t xml:space="preserve">Equation: __________ ΔT = ______ − ______ = ______ °C</w:t>
      </w:r>
      <w:r>
        <w:t xml:space="preserve"> </w:t>
      </w:r>
      <w:r>
        <w:t xml:space="preserve">q = ( ______ )( ______ )( ______ ) = ____________ J</w:t>
      </w:r>
    </w:p>
    <w:p>
      <w:pPr>
        <w:pStyle w:val="FirstParagraph"/>
      </w:pPr>
      <w:r>
        <w:rPr>
          <w:b/>
          <w:bCs/>
        </w:rPr>
        <w:t xml:space="preserve">Problem B — Melting (q = mH_f):</w:t>
      </w:r>
      <w:r>
        <w:t xml:space="preserve"> </w:t>
      </w:r>
      <w:r>
        <w:t xml:space="preserve">How much heat is needed to melt</w:t>
      </w:r>
      <w:r>
        <w:t xml:space="preserve"> </w:t>
      </w:r>
      <w:r>
        <w:rPr>
          <w:b/>
          <w:bCs/>
        </w:rPr>
        <w:t xml:space="preserve">45.0 g</w:t>
      </w:r>
      <w:r>
        <w:t xml:space="preserve"> </w:t>
      </w:r>
      <w:r>
        <w:t xml:space="preserve">of ice at 0 °C into water at 0 °C?</w:t>
      </w:r>
    </w:p>
    <w:p>
      <w:pPr>
        <w:pStyle w:val="BlockText"/>
      </w:pPr>
      <w:r>
        <w:t xml:space="preserve">Equation: __________</w:t>
      </w:r>
      <w:r>
        <w:t xml:space="preserve"> </w:t>
      </w:r>
      <w:r>
        <w:t xml:space="preserve">q = ( ______ )( ______ ) = ____________ J</w:t>
      </w:r>
    </w:p>
    <w:p>
      <w:pPr>
        <w:pStyle w:val="FirstParagraph"/>
      </w:pPr>
      <w:r>
        <w:rPr>
          <w:b/>
          <w:bCs/>
        </w:rPr>
        <w:t xml:space="preserve">Problem C — Boiling (q = mH_v):</w:t>
      </w:r>
      <w:r>
        <w:t xml:space="preserve"> </w:t>
      </w:r>
      <w:r>
        <w:t xml:space="preserve">How much heat is needed to boil</w:t>
      </w:r>
      <w:r>
        <w:t xml:space="preserve"> </w:t>
      </w:r>
      <w:r>
        <w:rPr>
          <w:b/>
          <w:bCs/>
        </w:rPr>
        <w:t xml:space="preserve">30.0 g</w:t>
      </w:r>
      <w:r>
        <w:t xml:space="preserve"> </w:t>
      </w:r>
      <w:r>
        <w:t xml:space="preserve">of water at 100 °C into steam at 100 °C?</w:t>
      </w:r>
    </w:p>
    <w:p>
      <w:pPr>
        <w:pStyle w:val="BlockText"/>
      </w:pPr>
      <w:r>
        <w:t xml:space="preserve">Equation: __________</w:t>
      </w:r>
      <w:r>
        <w:t xml:space="preserve"> </w:t>
      </w:r>
      <w:r>
        <w:t xml:space="preserve">q = ( ______ )( ______ ) = ____________ J</w:t>
      </w:r>
    </w:p>
    <w:p>
      <w:pPr>
        <w:pStyle w:val="Compact"/>
        <w:numPr>
          <w:ilvl w:val="0"/>
          <w:numId w:val="1488"/>
        </w:numPr>
      </w:pPr>
      <w:r>
        <w:t xml:space="preserve">Problems B and C have no ΔT and no</w:t>
      </w:r>
      <w:r>
        <w:t xml:space="preserve"> </w:t>
      </w:r>
      <w:r>
        <w:rPr>
          <w:i/>
          <w:iCs/>
        </w:rPr>
        <w:t xml:space="preserve">c</w:t>
      </w:r>
      <w:r>
        <w:t xml:space="preserve">. Why not? _______________________________________________</w:t>
      </w:r>
    </w:p>
    <w:bookmarkEnd w:id="998"/>
    <w:bookmarkStart w:id="1001" w:name="part-3-reading-the-bar-chart-1"/>
    <w:p>
      <w:pPr>
        <w:pStyle w:val="Heading4"/>
      </w:pPr>
      <w:r>
        <w:t xml:space="preserve">Part 3 — Reading the bar chart</w:t>
      </w:r>
    </w:p>
    <w:p>
      <w:pPr>
        <w:pStyle w:val="FirstParagraph"/>
      </w:pPr>
      <w:r>
        <w:t xml:space="preserve">Look at</w:t>
      </w:r>
      <w:r>
        <w:t xml:space="preserve"> </w:t>
      </w:r>
      <w:r>
        <w:rPr>
          <w:rStyle w:val="VerbatimChar"/>
        </w:rPr>
        <w:t xml:space="preserve">figures/specific_heat_capacities.png</w:t>
      </w:r>
      <w:r>
        <w:t xml:space="preserve">:</w:t>
      </w:r>
    </w:p>
    <w:p>
      <w:pPr>
        <w:pStyle w:val="CaptionedFigure"/>
      </w:pPr>
      <w:r>
        <w:drawing>
          <wp:inline>
            <wp:extent cx="5096256" cy="3176016"/>
            <wp:effectExtent b="0" l="0" r="0" t="0"/>
            <wp:docPr descr="Bar chart titled ‘Specific Heat Capacity — Why Water Resists Heating’ showing the specific heat c in J/g·°C for four materials: water (ocean) at about 4.18, sand (beach) at about 0.84, iron at about 0.45, and aluminum at about 0.90; the water bar towers about five times taller than the sand bar; the y-axis is labeled ‘Specific heat c (J/g·°C)’ and the x-axis labels each material." title="" id="999" name="Picture"/>
            <a:graphic>
              <a:graphicData uri="http://schemas.openxmlformats.org/drawingml/2006/picture">
                <pic:pic>
                  <pic:nvPicPr>
                    <pic:cNvPr descr="/Users/hoopie/Projects/Curricula/Publisher_Ready_Curriculum/02_Chemistry_East_Meadow_Refactor/03_Heat_and_Energy/02_Heat_Calculations/figures/specific_heat_capacities.png" id="1000" name="Picture"/>
                    <pic:cNvPicPr>
                      <a:picLocks noChangeArrowheads="1" noChangeAspect="1"/>
                    </pic:cNvPicPr>
                  </pic:nvPicPr>
                  <pic:blipFill>
                    <a:blip r:embed="rId968"/>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J/g·°C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numPr>
          <w:ilvl w:val="0"/>
          <w:numId w:val="1489"/>
        </w:numPr>
      </w:pPr>
      <w:r>
        <w:t xml:space="preserve">Which material has the highest specific heat? ______ Which has the lowest? ______</w:t>
      </w:r>
    </w:p>
    <w:p>
      <w:pPr>
        <w:numPr>
          <w:ilvl w:val="0"/>
          <w:numId w:val="1489"/>
        </w:numPr>
      </w:pPr>
      <w:r>
        <w:t xml:space="preserve">A metal park bench heats up fast in the sun and burns you. Use the chart to explain why metal heats faster than water for the same sunlight.</w:t>
      </w:r>
    </w:p>
    <w:p>
      <w:r>
        <w:pict>
          <v:rect style="width:0;height:1.5pt" o:hralign="center" o:hrstd="t" o:hr="t"/>
        </w:pict>
      </w:r>
    </w:p>
    <w:p>
      <w:r>
        <w:pict>
          <v:rect style="width:0;height:1.5pt" o:hralign="center" o:hrstd="t" o:hr="t"/>
        </w:pict>
      </w:r>
    </w:p>
    <w:p>
      <w:r>
        <w:pict>
          <v:rect style="width:0;height:1.5pt" o:hralign="center" o:hrstd="t" o:hr="t"/>
        </w:pict>
      </w:r>
    </w:p>
    <w:bookmarkEnd w:id="1001"/>
    <w:bookmarkEnd w:id="1002"/>
    <w:bookmarkStart w:id="1003" w:name="make-it-make-sense-15"/>
    <w:p>
      <w:pPr>
        <w:pStyle w:val="Heading3"/>
      </w:pPr>
      <w:r>
        <w:t xml:space="preserve">Make It Make Sense</w:t>
      </w:r>
    </w:p>
    <w:p>
      <w:pPr>
        <w:pStyle w:val="FirstParagraph"/>
      </w:pPr>
      <w:r>
        <w:t xml:space="preserve">For each problem below, choose the right equation, substitute, and solve.</w:t>
      </w:r>
      <w:r>
        <w:t xml:space="preserve"> </w:t>
      </w:r>
      <w:r>
        <w:rPr>
          <w:b/>
          <w:bCs/>
        </w:rPr>
        <w:t xml:space="preserve">These are the same problems you practiced in the Investigation — confirm your work here.</w:t>
      </w:r>
      <w:r>
        <w:t xml:space="preserve"> </w:t>
      </w:r>
      <w:r>
        <w:t xml:space="preserve">Use c(water) = 4.18 J/g·°C, H_f = 334 J/g, H_v = 2260 J/g.</w:t>
      </w:r>
    </w:p>
    <w:p>
      <w:pPr>
        <w:pStyle w:val="BodyText"/>
      </w:pPr>
      <w:r>
        <w:rPr>
          <w:b/>
          <w:bCs/>
        </w:rPr>
        <w:t xml:space="preserve">1. Heating:</w:t>
      </w:r>
      <w:r>
        <w:t xml:space="preserve"> </w:t>
      </w:r>
      <w:r>
        <w:t xml:space="preserve">How much heat is absorbed when 120. g of water is heated from 25.0 °C to 100. °C?</w:t>
      </w:r>
    </w:p>
    <w:p>
      <w:pPr>
        <w:pStyle w:val="BlockText"/>
      </w:pPr>
      <w:r>
        <w:t xml:space="preserve">Equation: __________ ΔT = ______ °C</w:t>
      </w:r>
      <w:r>
        <w:t xml:space="preserve"> </w:t>
      </w:r>
      <w:r>
        <w:t xml:space="preserve">q = ( ______ )( ______ )( ______ ) = ____________ J</w:t>
      </w:r>
    </w:p>
    <w:p>
      <w:pPr>
        <w:pStyle w:val="FirstParagraph"/>
      </w:pPr>
      <w:r>
        <w:rPr>
          <w:b/>
          <w:bCs/>
        </w:rPr>
        <w:t xml:space="preserve">2. Melting:</w:t>
      </w:r>
      <w:r>
        <w:t xml:space="preserve"> </w:t>
      </w:r>
      <w:r>
        <w:t xml:space="preserve">How much heat is needed to melt 45.0 g of ice at 0 °C into water at 0 °C?</w:t>
      </w:r>
    </w:p>
    <w:p>
      <w:pPr>
        <w:pStyle w:val="BlockText"/>
      </w:pPr>
      <w:r>
        <w:t xml:space="preserve">Equation: __________</w:t>
      </w:r>
      <w:r>
        <w:t xml:space="preserve"> </w:t>
      </w:r>
      <w:r>
        <w:t xml:space="preserve">q = ( ______ )( ______ ) = ____________ J</w:t>
      </w:r>
    </w:p>
    <w:p>
      <w:pPr>
        <w:pStyle w:val="FirstParagraph"/>
      </w:pPr>
      <w:r>
        <w:rPr>
          <w:b/>
          <w:bCs/>
        </w:rPr>
        <w:t xml:space="preserve">3. Boiling:</w:t>
      </w:r>
      <w:r>
        <w:t xml:space="preserve"> </w:t>
      </w:r>
      <w:r>
        <w:t xml:space="preserve">How much heat is needed to boil 30.0 g of water at 100 °C into steam at 100 °C?</w:t>
      </w:r>
    </w:p>
    <w:p>
      <w:pPr>
        <w:pStyle w:val="BlockText"/>
      </w:pPr>
      <w:r>
        <w:t xml:space="preserve">Equation: __________</w:t>
      </w:r>
      <w:r>
        <w:t xml:space="preserve"> </w:t>
      </w:r>
      <w:r>
        <w:t xml:space="preserve">q = ( ______ )( ______ ) = ____________ J</w:t>
      </w:r>
    </w:p>
    <w:p>
      <w:r>
        <w:pict>
          <v:rect style="width:0;height:1.5pt" o:hralign="center" o:hrstd="t" o:hr="t"/>
        </w:pict>
      </w:r>
    </w:p>
    <w:bookmarkEnd w:id="1003"/>
    <w:bookmarkStart w:id="1004" w:name="vocabulary-in-action-15"/>
    <w:p>
      <w:pPr>
        <w:pStyle w:val="Heading3"/>
      </w:pPr>
      <w:r>
        <w:t xml:space="preserve">Vocabulary in Action</w:t>
      </w:r>
    </w:p>
    <w:p>
      <w:pPr>
        <w:pStyle w:val="FirstParagraph"/>
      </w:pPr>
      <w:r>
        <w:t xml:space="preserve">Use each term in a sentence about today’s investigation. Do not copy the definition — describe something you actually calculated or observed.</w:t>
      </w:r>
    </w:p>
    <w:p>
      <w:pPr>
        <w:numPr>
          <w:ilvl w:val="0"/>
          <w:numId w:val="1490"/>
        </w:numPr>
      </w:pPr>
      <w:r>
        <w:rPr>
          <w:b/>
          <w:bCs/>
        </w:rPr>
        <w:t xml:space="preserve">specific heat capacity:</w:t>
      </w:r>
      <w:r>
        <w:t xml:space="preserve"> </w:t>
      </w:r>
      <w:r>
        <w:t xml:space="preserve">_______________________________________________</w:t>
      </w:r>
      <w:r>
        <w:t xml:space="preserve"> </w:t>
      </w:r>
      <w:r>
        <w:t xml:space="preserve">_______________________________________________</w:t>
      </w:r>
    </w:p>
    <w:p>
      <w:pPr>
        <w:numPr>
          <w:ilvl w:val="0"/>
          <w:numId w:val="1490"/>
        </w:numPr>
      </w:pPr>
      <w:r>
        <w:rPr>
          <w:b/>
          <w:bCs/>
        </w:rPr>
        <w:t xml:space="preserve">heat of fusion:</w:t>
      </w:r>
      <w:r>
        <w:t xml:space="preserve"> </w:t>
      </w:r>
      <w:r>
        <w:t xml:space="preserve">_______________________________________________</w:t>
      </w:r>
      <w:r>
        <w:t xml:space="preserve"> </w:t>
      </w:r>
      <w:r>
        <w:t xml:space="preserve">_______________________________________________</w:t>
      </w:r>
    </w:p>
    <w:p>
      <w:pPr>
        <w:numPr>
          <w:ilvl w:val="0"/>
          <w:numId w:val="1490"/>
        </w:numPr>
      </w:pPr>
      <w:r>
        <w:rPr>
          <w:b/>
          <w:bCs/>
        </w:rPr>
        <w:t xml:space="preserve">heat of vaporization: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004"/>
    <w:bookmarkStart w:id="1005" w:name="revise-your-model-15"/>
    <w:p>
      <w:pPr>
        <w:pStyle w:val="Heading3"/>
      </w:pPr>
      <w:r>
        <w:t xml:space="preserve">Revise Your Model</w:t>
      </w:r>
    </w:p>
    <w:p>
      <w:pPr>
        <w:pStyle w:val="FirstParagraph"/>
      </w:pPr>
      <w:r>
        <w:t xml:space="preserve">Return to your Initial Model (50.0 g of water, 20 → 70 °C). Add vocabulary labels:</w:t>
      </w:r>
    </w:p>
    <w:p>
      <w:pPr>
        <w:numPr>
          <w:ilvl w:val="0"/>
          <w:numId w:val="1491"/>
        </w:numPr>
      </w:pPr>
      <w:r>
        <w:t xml:space="preserve">Draw a box around the value</w:t>
      </w:r>
      <w:r>
        <w:t xml:space="preserve"> </w:t>
      </w:r>
      <w:r>
        <w:rPr>
          <w:i/>
          <w:iCs/>
        </w:rPr>
        <w:t xml:space="preserve">c</w:t>
      </w:r>
      <w:r>
        <w:t xml:space="preserve"> </w:t>
      </w:r>
      <w:r>
        <w:t xml:space="preserve">(4.18). Label it</w:t>
      </w:r>
      <w:r>
        <w:t xml:space="preserve"> </w:t>
      </w:r>
      <w:r>
        <w:rPr>
          <w:i/>
          <w:iCs/>
        </w:rPr>
        <w:t xml:space="preserve">“specific heat capacity.”</w:t>
      </w:r>
    </w:p>
    <w:p>
      <w:pPr>
        <w:numPr>
          <w:ilvl w:val="0"/>
          <w:numId w:val="1491"/>
        </w:numPr>
      </w:pPr>
      <w:r>
        <w:t xml:space="preserve">Circle ΔT. Label it</w:t>
      </w:r>
      <w:r>
        <w:t xml:space="preserve"> </w:t>
      </w:r>
      <w:r>
        <w:rPr>
          <w:i/>
          <w:iCs/>
        </w:rPr>
        <w:t xml:space="preserve">“final − initial.”</w:t>
      </w:r>
    </w:p>
    <w:p>
      <w:pPr>
        <w:numPr>
          <w:ilvl w:val="0"/>
          <w:numId w:val="1491"/>
        </w:numPr>
      </w:pPr>
      <w:r>
        <w:t xml:space="preserve">Mark whether q is positive or negative, and write</w:t>
      </w:r>
      <w:r>
        <w:t xml:space="preserve"> </w:t>
      </w:r>
      <w:r>
        <w:rPr>
          <w:i/>
          <w:iCs/>
        </w:rPr>
        <w:t xml:space="preserve">why</w:t>
      </w:r>
      <w:r>
        <w:t xml:space="preserve">: ______ because _______________________________________________</w:t>
      </w:r>
    </w:p>
    <w:p>
      <w:pPr>
        <w:numPr>
          <w:ilvl w:val="0"/>
          <w:numId w:val="1491"/>
        </w:numPr>
      </w:pPr>
      <w:r>
        <w:t xml:space="preserve">Write a revised appositive sentence for the result you calculated:</w:t>
      </w:r>
    </w:p>
    <w:p>
      <w:pPr>
        <w:pStyle w:val="BlockText"/>
      </w:pPr>
      <w:r>
        <w:t xml:space="preserve">The specific heat capacity of water — _________________________ — is the value of c that made q = ___________ J for this sample.</w:t>
      </w:r>
    </w:p>
    <w:p>
      <w:pPr>
        <w:pStyle w:val="FirstParagraph"/>
      </w:pPr>
      <w:r>
        <w:t xml:space="preserve">Then finish this Because / But / So sentence:</w:t>
      </w:r>
    </w:p>
    <w:p>
      <w:pPr>
        <w:pStyle w:val="BlockText"/>
      </w:pPr>
      <w:r>
        <w:t xml:space="preserve">At the beach, the sand gets much hotter than the ocean under the same Sun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005"/>
    <w:bookmarkStart w:id="1006" w:name="exit-ticket-15"/>
    <w:p>
      <w:pPr>
        <w:pStyle w:val="Heading3"/>
      </w:pPr>
      <w:r>
        <w:t xml:space="preserve">Exit Ticket</w:t>
      </w:r>
    </w:p>
    <w:p>
      <w:pPr>
        <w:pStyle w:val="FirstParagraph"/>
      </w:pPr>
      <w:r>
        <w:rPr>
          <w:i/>
          <w:iCs/>
        </w:rPr>
        <w:t xml:space="preserve">(a) How much heat is absorbed when 80.0 g of copper (c = 0.385 J/g·°C) is heated from 25.0 °C to 75.0 °C? Show the formula and substitution.</w:t>
      </w:r>
    </w:p>
    <w:p>
      <w:pPr>
        <w:pStyle w:val="BlockText"/>
      </w:pPr>
      <w:r>
        <w:t xml:space="preserve">Equation: __________ ΔT = ______ − ______ = ______ °C</w:t>
      </w:r>
      <w:r>
        <w:t xml:space="preserve"> </w:t>
      </w:r>
      <w:r>
        <w:t xml:space="preserve">q = ( ______ )( ______ )( ______ ) = ____________ J</w:t>
      </w:r>
    </w:p>
    <w:p>
      <w:pPr>
        <w:pStyle w:val="FirstParagraph"/>
      </w:pPr>
      <w:r>
        <w:rPr>
          <w:i/>
          <w:iCs/>
        </w:rPr>
        <w:t xml:space="preserve">(b) How much heat is needed to boil 25.0 g of water at 100 °C into steam at 100 °C? (H_v = 2260 J/g.) Show the formula and substitution.</w:t>
      </w:r>
    </w:p>
    <w:p>
      <w:pPr>
        <w:pStyle w:val="BlockText"/>
      </w:pPr>
      <w:r>
        <w:t xml:space="preserve">Equation: __________</w:t>
      </w:r>
      <w:r>
        <w:t xml:space="preserve"> </w:t>
      </w:r>
      <w:r>
        <w:t xml:space="preserve">q = ( ______ )( ______ ) = ____________ J</w:t>
      </w:r>
    </w:p>
    <w:p>
      <w:pPr>
        <w:pStyle w:val="FirstParagraph"/>
      </w:pPr>
      <w:r>
        <w:rPr>
          <w:i/>
          <w:iCs/>
        </w:rPr>
        <w:t xml:space="preserve">(c) In one sentence, explain the sign convention: when a sample cools down, is its q positive or negative, and why?</w:t>
      </w:r>
    </w:p>
    <w:p>
      <w:r>
        <w:pict>
          <v:rect style="width:0;height:1.5pt" o:hralign="center" o:hrstd="t" o:hr="t"/>
        </w:pict>
      </w:r>
    </w:p>
    <w:p>
      <w:r>
        <w:pict>
          <v:rect style="width:0;height:1.5pt" o:hralign="center" o:hrstd="t" o:hr="t"/>
        </w:pict>
      </w:r>
    </w:p>
    <w:p>
      <w:r>
        <w:br w:type="page"/>
      </w:r>
    </w:p>
    <w:bookmarkEnd w:id="1006"/>
    <w:bookmarkEnd w:id="1007"/>
    <w:bookmarkStart w:id="1015" w:name="heat-calculations-student-notes"/>
    <w:p>
      <w:pPr>
        <w:pStyle w:val="Heading2"/>
      </w:pPr>
      <w:r>
        <w:t xml:space="preserve">Heat Calculations — Student Notes</w:t>
      </w:r>
    </w:p>
    <w:p>
      <w:pPr>
        <w:pStyle w:val="FirstParagraph"/>
      </w:pPr>
      <w:r>
        <w:rPr>
          <w:b/>
          <w:bCs/>
        </w:rPr>
        <w:t xml:space="preserve">Unit: Heat &amp; Energy — Lesson 02</w:t>
      </w:r>
      <w:r>
        <w:t xml:space="preserve"> </w:t>
      </w:r>
      <w:r>
        <w:t xml:space="preserve">Name: _______________________ Date: __________ Period: ____</w:t>
      </w:r>
    </w:p>
    <w:p>
      <w:r>
        <w:pict>
          <v:rect style="width:0;height:1.5pt" o:hralign="center" o:hrstd="t" o:hr="t"/>
        </w:pict>
      </w:r>
    </w:p>
    <w:bookmarkStart w:id="1008" w:name="learning-targets-15"/>
    <w:p>
      <w:pPr>
        <w:pStyle w:val="Heading3"/>
      </w:pPr>
      <w:r>
        <w:t xml:space="preserve">Learning Targets</w:t>
      </w:r>
    </w:p>
    <w:p>
      <w:pPr>
        <w:pStyle w:val="FirstParagraph"/>
      </w:pPr>
      <w:r>
        <w:t xml:space="preserve">By the end of today’s 42 minutes I can:</w:t>
      </w:r>
    </w:p>
    <w:p>
      <w:pPr>
        <w:pStyle w:val="Compact"/>
        <w:numPr>
          <w:ilvl w:val="0"/>
          <w:numId w:val="1492"/>
        </w:numPr>
      </w:pPr>
      <w:r>
        <w:t xml:space="preserve">Calculate the heat absorbed or released when a sample changes temperature using</w:t>
      </w:r>
      <w:r>
        <w:t xml:space="preserve"> </w:t>
      </w:r>
      <w:r>
        <w:rPr>
          <w:b/>
          <w:bCs/>
        </w:rPr>
        <w:t xml:space="preserve">q = mcΔT</w:t>
      </w:r>
      <w:r>
        <w:t xml:space="preserve">, and name the unit of each variable.</w:t>
      </w:r>
    </w:p>
    <w:p>
      <w:pPr>
        <w:pStyle w:val="Compact"/>
        <w:numPr>
          <w:ilvl w:val="0"/>
          <w:numId w:val="1492"/>
        </w:numPr>
      </w:pPr>
      <w:r>
        <w:t xml:space="preserve">Calculate the heat for melting/freezing using</w:t>
      </w:r>
      <w:r>
        <w:t xml:space="preserve"> </w:t>
      </w:r>
      <w:r>
        <w:rPr>
          <w:b/>
          <w:bCs/>
        </w:rPr>
        <w:t xml:space="preserve">q = mH_f</w:t>
      </w:r>
      <w:r>
        <w:t xml:space="preserve"> </w:t>
      </w:r>
      <w:r>
        <w:t xml:space="preserve">and for boiling/condensing using</w:t>
      </w:r>
      <w:r>
        <w:t xml:space="preserve"> </w:t>
      </w:r>
      <w:r>
        <w:rPr>
          <w:b/>
          <w:bCs/>
        </w:rPr>
        <w:t xml:space="preserve">q = mH_v</w:t>
      </w:r>
      <w:r>
        <w:t xml:space="preserve">.</w:t>
      </w:r>
    </w:p>
    <w:p>
      <w:pPr>
        <w:pStyle w:val="Compact"/>
        <w:numPr>
          <w:ilvl w:val="0"/>
          <w:numId w:val="1492"/>
        </w:numPr>
      </w:pPr>
      <w:r>
        <w:t xml:space="preserve">Apply the</w:t>
      </w:r>
      <w:r>
        <w:t xml:space="preserve"> </w:t>
      </w:r>
      <w:r>
        <w:rPr>
          <w:b/>
          <w:bCs/>
        </w:rPr>
        <w:t xml:space="preserve">sign convention</w:t>
      </w:r>
      <w:r>
        <w:t xml:space="preserve">: energy flowing</w:t>
      </w:r>
      <w:r>
        <w:t xml:space="preserve"> </w:t>
      </w:r>
      <w:r>
        <w:rPr>
          <w:i/>
          <w:iCs/>
        </w:rPr>
        <w:t xml:space="preserve">into</w:t>
      </w:r>
      <w:r>
        <w:t xml:space="preserve"> </w:t>
      </w:r>
      <w:r>
        <w:t xml:space="preserve">a sample is positive; energy flowing</w:t>
      </w:r>
      <w:r>
        <w:t xml:space="preserve"> </w:t>
      </w:r>
      <w:r>
        <w:rPr>
          <w:i/>
          <w:iCs/>
        </w:rPr>
        <w:t xml:space="preserve">out</w:t>
      </w:r>
      <w:r>
        <w:t xml:space="preserve"> </w:t>
      </w:r>
      <w:r>
        <w:t xml:space="preserve">is negative; in a calorimeter, q_lost = −q_gained.</w:t>
      </w:r>
    </w:p>
    <w:p>
      <w:pPr>
        <w:pStyle w:val="Compact"/>
        <w:numPr>
          <w:ilvl w:val="0"/>
          <w:numId w:val="1492"/>
        </w:numPr>
      </w:pPr>
      <w:r>
        <w:t xml:space="preserve">Explain, using Energy and Matter, why the same energy input warms sand far more than water — because water has a much larger</w:t>
      </w:r>
      <w:r>
        <w:t xml:space="preserve"> </w:t>
      </w:r>
      <w:r>
        <w:rPr>
          <w:b/>
          <w:bCs/>
        </w:rPr>
        <w:t xml:space="preserve">specific heat capacity</w:t>
      </w:r>
      <w:r>
        <w:t xml:space="preserve">.</w:t>
      </w:r>
    </w:p>
    <w:p>
      <w:r>
        <w:pict>
          <v:rect style="width:0;height:1.5pt" o:hralign="center" o:hrstd="t" o:hr="t"/>
        </w:pict>
      </w:r>
    </w:p>
    <w:bookmarkEnd w:id="1008"/>
    <w:bookmarkStart w:id="1009" w:name="key-vocabulary-15"/>
    <w:p>
      <w:pPr>
        <w:pStyle w:val="Heading3"/>
      </w:pPr>
      <w:r>
        <w:t xml:space="preserve">Key Vocabulary</w:t>
      </w:r>
    </w:p>
    <w:p>
      <w:pPr>
        <w:numPr>
          <w:ilvl w:val="0"/>
          <w:numId w:val="1493"/>
        </w:numPr>
      </w:pPr>
      <w:r>
        <w:rPr>
          <w:b/>
          <w:bCs/>
        </w:rPr>
        <w:t xml:space="preserve">specific heat capacity (c)</w:t>
      </w:r>
      <w:r>
        <w:t xml:space="preserve"> </w:t>
      </w:r>
      <w:r>
        <w:t xml:space="preserve">— _______________________________________________</w:t>
      </w:r>
      <w:r>
        <w:t xml:space="preserve"> </w:t>
      </w:r>
      <w:r>
        <w:t xml:space="preserve">_______________________________________________</w:t>
      </w:r>
    </w:p>
    <w:p>
      <w:pPr>
        <w:numPr>
          <w:ilvl w:val="0"/>
          <w:numId w:val="1493"/>
        </w:numPr>
      </w:pPr>
      <w:r>
        <w:rPr>
          <w:b/>
          <w:bCs/>
        </w:rPr>
        <w:t xml:space="preserve">heat of fusion (H_f)</w:t>
      </w:r>
      <w:r>
        <w:t xml:space="preserve"> </w:t>
      </w:r>
      <w:r>
        <w:t xml:space="preserve">— _______________________________________________</w:t>
      </w:r>
      <w:r>
        <w:t xml:space="preserve"> </w:t>
      </w:r>
      <w:r>
        <w:t xml:space="preserve">_______________________________________________</w:t>
      </w:r>
    </w:p>
    <w:p>
      <w:pPr>
        <w:numPr>
          <w:ilvl w:val="0"/>
          <w:numId w:val="1493"/>
        </w:numPr>
      </w:pPr>
      <w:r>
        <w:rPr>
          <w:b/>
          <w:bCs/>
        </w:rPr>
        <w:t xml:space="preserve">heat of vaporization (H_v)</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09"/>
    <w:bookmarkStart w:id="1012" w:name="guided-notes-15"/>
    <w:p>
      <w:pPr>
        <w:pStyle w:val="Heading3"/>
      </w:pPr>
      <w:r>
        <w:t xml:space="preserve">Guided Notes</w:t>
      </w:r>
    </w:p>
    <w:p>
      <w:pPr>
        <w:pStyle w:val="FirstParagraph"/>
      </w:pPr>
      <w:r>
        <w:rPr>
          <w:b/>
          <w:bCs/>
        </w:rPr>
        <w:t xml:space="preserve">The big idea — Energy and Matter:</w:t>
      </w:r>
      <w:r>
        <w:t xml:space="preserve"> </w:t>
      </w:r>
      <w:r>
        <w:t xml:space="preserve">Energy is __________, not destroyed. When a hot object meets a cooler one in a closed container, energy flows from __________ to __________ until they reach the same temperature. The heat lost by the hot object __________ the heat gained by the cool one: q_lost = −q_gained.</w:t>
      </w:r>
    </w:p>
    <w:p>
      <w:pPr>
        <w:pStyle w:val="BodyText"/>
      </w:pPr>
      <w:r>
        <w:rPr>
          <w:b/>
          <w:bCs/>
        </w:rPr>
        <w:t xml:space="preserve">The three heat equations: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Equation</w:t>
            </w:r>
          </w:p>
        </w:tc>
        <w:tc>
          <w:tcPr/>
          <w:p>
            <w:pPr>
              <w:pStyle w:val="Compact"/>
            </w:pPr>
            <w:r>
              <w:t xml:space="preserve">What stays the same</w:t>
            </w:r>
          </w:p>
        </w:tc>
      </w:tr>
      <w:tr>
        <w:tc>
          <w:tcPr/>
          <w:p>
            <w:pPr>
              <w:pStyle w:val="Compact"/>
            </w:pPr>
            <w:r>
              <w:t xml:space="preserve">Temperature is</w:t>
            </w:r>
            <w:r>
              <w:t xml:space="preserve"> </w:t>
            </w:r>
            <w:r>
              <w:rPr>
                <w:b/>
                <w:bCs/>
              </w:rPr>
              <w:t xml:space="preserve">changing</w:t>
            </w:r>
            <w:r>
              <w:t xml:space="preserve"> </w:t>
            </w:r>
            <w:r>
              <w:t xml:space="preserve">(no phase change)</w:t>
            </w:r>
          </w:p>
        </w:tc>
        <w:tc>
          <w:tcPr/>
          <w:p>
            <w:pPr>
              <w:pStyle w:val="Compact"/>
            </w:pPr>
            <w:r>
              <w:t xml:space="preserve">q = m × c × ΔT</w:t>
            </w:r>
          </w:p>
        </w:tc>
        <w:tc>
          <w:tcPr/>
          <w:p>
            <w:pPr>
              <w:pStyle w:val="Compact"/>
            </w:pPr>
            <w:r>
              <w:t xml:space="preserve">the phase (still solid, liquid, or gas)</w:t>
            </w:r>
          </w:p>
        </w:tc>
      </w:tr>
      <w:tr>
        <w:tc>
          <w:tcPr/>
          <w:p>
            <w:pPr>
              <w:pStyle w:val="Compact"/>
            </w:pPr>
            <w:r>
              <w:rPr>
                <w:b/>
                <w:bCs/>
              </w:rPr>
              <w:t xml:space="preserve">Melting or freezing</w:t>
            </w:r>
            <w:r>
              <w:t xml:space="preserve"> </w:t>
            </w:r>
            <w:r>
              <w:t xml:space="preserve">at the melting point</w:t>
            </w:r>
          </w:p>
        </w:tc>
        <w:tc>
          <w:tcPr/>
          <w:p>
            <w:pPr>
              <w:pStyle w:val="Compact"/>
            </w:pPr>
            <w:r>
              <w:t xml:space="preserve">q = m × H_f</w:t>
            </w:r>
          </w:p>
        </w:tc>
        <w:tc>
          <w:tcPr/>
          <w:p>
            <w:pPr>
              <w:pStyle w:val="Compact"/>
            </w:pPr>
            <w:r>
              <w:t xml:space="preserve">the __________ (stays at the melting point)</w:t>
            </w:r>
          </w:p>
        </w:tc>
      </w:tr>
      <w:tr>
        <w:tc>
          <w:tcPr/>
          <w:p>
            <w:pPr>
              <w:pStyle w:val="Compact"/>
            </w:pPr>
            <w:r>
              <w:rPr>
                <w:b/>
                <w:bCs/>
              </w:rPr>
              <w:t xml:space="preserve">Boiling or condensing</w:t>
            </w:r>
            <w:r>
              <w:t xml:space="preserve"> </w:t>
            </w:r>
            <w:r>
              <w:t xml:space="preserve">at the boiling point</w:t>
            </w:r>
          </w:p>
        </w:tc>
        <w:tc>
          <w:tcPr/>
          <w:p>
            <w:pPr>
              <w:pStyle w:val="Compact"/>
            </w:pPr>
            <w:r>
              <w:t xml:space="preserve">q = m × H_v</w:t>
            </w:r>
          </w:p>
        </w:tc>
        <w:tc>
          <w:tcPr/>
          <w:p>
            <w:pPr>
              <w:pStyle w:val="Compact"/>
            </w:pPr>
            <w:r>
              <w:t xml:space="preserve">the __________ (stays at the boiling point)</w:t>
            </w:r>
          </w:p>
        </w:tc>
      </w:tr>
    </w:tbl>
    <w:p>
      <w:pPr>
        <w:pStyle w:val="BodyText"/>
      </w:pPr>
      <w:r>
        <w:rPr>
          <w:b/>
          <w:bCs/>
        </w:rPr>
        <w:t xml:space="preserve">How to choose the equation:</w:t>
      </w:r>
      <w:r>
        <w:t xml:space="preserve"> </w:t>
      </w:r>
      <w:r>
        <w:t xml:space="preserve">First ask —</w:t>
      </w:r>
      <w:r>
        <w:t xml:space="preserve"> </w:t>
      </w:r>
      <w:r>
        <w:rPr>
          <w:i/>
          <w:iCs/>
        </w:rPr>
        <w:t xml:space="preserve">is the temperature changing?</w:t>
      </w:r>
      <w:r>
        <w:t xml:space="preserve"> </w:t>
      </w:r>
      <w:r>
        <w:t xml:space="preserve">- If</w:t>
      </w:r>
      <w:r>
        <w:t xml:space="preserve"> </w:t>
      </w:r>
      <w:r>
        <w:rPr>
          <w:b/>
          <w:bCs/>
        </w:rPr>
        <w:t xml:space="preserve">yes</w:t>
      </w:r>
      <w:r>
        <w:t xml:space="preserve"> </w:t>
      </w:r>
      <w:r>
        <w:t xml:space="preserve">→ use q = __________ (you will have a ΔT).</w:t>
      </w:r>
      <w:r>
        <w:t xml:space="preserve"> </w:t>
      </w:r>
      <w:r>
        <w:t xml:space="preserve">- If</w:t>
      </w:r>
      <w:r>
        <w:t xml:space="preserve"> </w:t>
      </w:r>
      <w:r>
        <w:rPr>
          <w:b/>
          <w:bCs/>
        </w:rPr>
        <w:t xml:space="preserve">no</w:t>
      </w:r>
      <w:r>
        <w:t xml:space="preserve"> </w:t>
      </w:r>
      <w:r>
        <w:t xml:space="preserve">(a phase change at constant temperature) → melting? use q = __________ · boiling? use q = __________ (no ΔT, no</w:t>
      </w:r>
      <w:r>
        <w:t xml:space="preserve"> </w:t>
      </w:r>
      <w:r>
        <w:rPr>
          <w:i/>
          <w:iCs/>
        </w:rPr>
        <w:t xml:space="preserve">c</w:t>
      </w:r>
      <w:r>
        <w:t xml:space="preserve">).</w:t>
      </w:r>
    </w:p>
    <w:p>
      <w:pPr>
        <w:pStyle w:val="BodyText"/>
      </w:pPr>
      <w:r>
        <w:rPr>
          <w:b/>
          <w:bCs/>
        </w:rPr>
        <w:t xml:space="preserve">Computing ΔT:</w:t>
      </w:r>
      <w:r>
        <w:t xml:space="preserve"> </w:t>
      </w:r>
      <w:r>
        <w:t xml:space="preserve">ΔT = T___________ − T___________ (always</w:t>
      </w:r>
      <w:r>
        <w:t xml:space="preserve"> </w:t>
      </w:r>
      <w:r>
        <w:rPr>
          <w:b/>
          <w:bCs/>
        </w:rPr>
        <w:t xml:space="preserve">final minus initial</w:t>
      </w:r>
      <w:r>
        <w:t xml:space="preserve">)</w:t>
      </w:r>
    </w:p>
    <w:p>
      <w:pPr>
        <w:pStyle w:val="BodyText"/>
      </w:pPr>
      <w:r>
        <w:rPr>
          <w:b/>
          <w:bCs/>
        </w:rPr>
        <w:t xml:space="preserve">The sign convention (required by PS3-1):</w:t>
      </w:r>
      <w:r>
        <w:t xml:space="preserve"> </w:t>
      </w:r>
      <w:r>
        <w:t xml:space="preserve">- Energy flowing</w:t>
      </w:r>
      <w:r>
        <w:t xml:space="preserve"> </w:t>
      </w:r>
      <w:r>
        <w:rPr>
          <w:b/>
          <w:bCs/>
        </w:rPr>
        <w:t xml:space="preserve">into</w:t>
      </w:r>
      <w:r>
        <w:t xml:space="preserve"> </w:t>
      </w:r>
      <w:r>
        <w:t xml:space="preserve">a sample (it warms up or melts) → q is __________</w:t>
      </w:r>
      <w:r>
        <w:t xml:space="preserve"> </w:t>
      </w:r>
      <w:r>
        <w:t xml:space="preserve">- Energy flowing</w:t>
      </w:r>
      <w:r>
        <w:t xml:space="preserve"> </w:t>
      </w:r>
      <w:r>
        <w:rPr>
          <w:b/>
          <w:bCs/>
        </w:rPr>
        <w:t xml:space="preserve">out</w:t>
      </w:r>
      <w:r>
        <w:t xml:space="preserve"> </w:t>
      </w:r>
      <w:r>
        <w:t xml:space="preserve">of a sample (it cools down or freezes) → q is __________</w:t>
      </w:r>
    </w:p>
    <w:p>
      <w:pPr>
        <w:pStyle w:val="BodyText"/>
      </w:pPr>
      <w:r>
        <w:rPr>
          <w:b/>
          <w:bCs/>
        </w:rPr>
        <w:t xml:space="preserve">Reference Table B values for water:</w:t>
      </w:r>
      <w:r>
        <w:t xml:space="preserve"> </w:t>
      </w:r>
      <w:r>
        <w:t xml:space="preserve">- specific heat c = ______ J/g·°C</w:t>
      </w:r>
      <w:r>
        <w:t xml:space="preserve"> </w:t>
      </w:r>
      <w:r>
        <w:t xml:space="preserve">- heat of fusion H_f = ______ J/g</w:t>
      </w:r>
      <w:r>
        <w:t xml:space="preserve"> </w:t>
      </w:r>
      <w:r>
        <w:t xml:space="preserve">- heat of vaporization H_v = ______ J/g (much __________ than H_f)</w:t>
      </w:r>
    </w:p>
    <w:p>
      <w:pPr>
        <w:pStyle w:val="BodyText"/>
      </w:pPr>
      <w:r>
        <w:rPr>
          <w:b/>
          <w:bCs/>
        </w:rPr>
        <w:t xml:space="preserve">The Hochman appositive definition:</w:t>
      </w:r>
    </w:p>
    <w:p>
      <w:pPr>
        <w:pStyle w:val="BlockText"/>
      </w:pPr>
      <w:r>
        <w:t xml:space="preserve">Specific heat capacity — _________________________ — is the value of c in the equation q = mcΔT.</w:t>
      </w:r>
    </w:p>
    <w:p>
      <w:pPr>
        <w:pStyle w:val="FirstParagraph"/>
      </w:pPr>
      <w:r>
        <w:rPr>
          <w:b/>
          <w:bCs/>
        </w:rPr>
        <w:t xml:space="preserve">The figure — why water resists heating:</w:t>
      </w:r>
    </w:p>
    <w:p>
      <w:pPr>
        <w:pStyle w:val="CaptionedFigure"/>
      </w:pPr>
      <w:r>
        <w:drawing>
          <wp:inline>
            <wp:extent cx="5096256" cy="3176016"/>
            <wp:effectExtent b="0" l="0" r="0" t="0"/>
            <wp:docPr descr="Bar chart titled ‘Specific Heat Capacity — Why Water Resists Heating’ showing the specific heat c in J/g·°C for four materials: water (ocean) at about 4.18, sand (beach) at about 0.84, iron at about 0.45, and aluminum at about 0.90; the water bar towers about five times taller than the sand bar; the y-axis is labeled ‘Specific heat c (J/g·°C)’ and the x-axis labels each material." title="" id="1010" name="Picture"/>
            <a:graphic>
              <a:graphicData uri="http://schemas.openxmlformats.org/drawingml/2006/picture">
                <pic:pic>
                  <pic:nvPicPr>
                    <pic:cNvPr descr="/Users/hoopie/Projects/Curricula/Publisher_Ready_Curriculum/02_Chemistry_East_Meadow_Refactor/03_Heat_and_Energy/02_Heat_Calculations/figures/specific_heat_capacities.png" id="1011" name="Picture"/>
                    <pic:cNvPicPr>
                      <a:picLocks noChangeArrowheads="1" noChangeAspect="1"/>
                    </pic:cNvPicPr>
                  </pic:nvPicPr>
                  <pic:blipFill>
                    <a:blip r:embed="rId968"/>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J/g·°C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pStyle w:val="BodyText"/>
      </w:pPr>
      <w:r>
        <w:t xml:space="preserve">From the figure above, fill in the blanks:</w:t>
      </w:r>
    </w:p>
    <w:p>
      <w:pPr>
        <w:pStyle w:val="Compact"/>
        <w:numPr>
          <w:ilvl w:val="0"/>
          <w:numId w:val="1494"/>
        </w:numPr>
      </w:pPr>
      <w:r>
        <w:t xml:space="preserve">Material with the highest specific heat: ___________ (___ J/g·°C)</w:t>
      </w:r>
    </w:p>
    <w:p>
      <w:pPr>
        <w:pStyle w:val="Compact"/>
        <w:numPr>
          <w:ilvl w:val="0"/>
          <w:numId w:val="1494"/>
        </w:numPr>
      </w:pPr>
      <w:r>
        <w:t xml:space="preserve">Material with the lowest specific heat: ___________ (___ J/g·°C)</w:t>
      </w:r>
    </w:p>
    <w:p>
      <w:pPr>
        <w:pStyle w:val="Compact"/>
        <w:numPr>
          <w:ilvl w:val="0"/>
          <w:numId w:val="1494"/>
        </w:numPr>
      </w:pPr>
      <w:r>
        <w:t xml:space="preserve">For the same energy and mass, the material with the</w:t>
      </w:r>
      <w:r>
        <w:t xml:space="preserve"> </w:t>
      </w:r>
      <w:r>
        <w:rPr>
          <w:b/>
          <w:bCs/>
        </w:rPr>
        <w:t xml:space="preserve">lower</w:t>
      </w:r>
      <w:r>
        <w:t xml:space="preserve"> </w:t>
      </w:r>
      <w:r>
        <w:t xml:space="preserve">specific heat warms up __________ (more / less), which is why sand burns your feet but the ocean stays cool.</w:t>
      </w:r>
    </w:p>
    <w:p>
      <w:r>
        <w:pict>
          <v:rect style="width:0;height:1.5pt" o:hralign="center" o:hrstd="t" o:hr="t"/>
        </w:pict>
      </w:r>
    </w:p>
    <w:bookmarkEnd w:id="1012"/>
    <w:bookmarkStart w:id="1013" w:name="worked-example-15"/>
    <w:p>
      <w:pPr>
        <w:pStyle w:val="Heading3"/>
      </w:pPr>
      <w:r>
        <w:t xml:space="preserve">Worked Example</w:t>
      </w:r>
    </w:p>
    <w:p>
      <w:pPr>
        <w:pStyle w:val="FirstParagraph"/>
      </w:pPr>
      <w:r>
        <w:rPr>
          <w:b/>
          <w:bCs/>
        </w:rPr>
        <w:t xml:space="preserve">Scenario:</w:t>
      </w:r>
      <w:r>
        <w:t xml:space="preserve"> </w:t>
      </w:r>
      <w:r>
        <w:t xml:space="preserve">How much heat is absorbed when 200. g of water is heated from 30.0 °C to 80.0 °C?</w:t>
      </w:r>
    </w:p>
    <w:p>
      <w:pPr>
        <w:pStyle w:val="BodyText"/>
      </w:pPr>
      <w:r>
        <w:rPr>
          <w:b/>
          <w:bCs/>
        </w:rPr>
        <w:t xml:space="preserve">Step 1 — Decide which equation.</w:t>
      </w:r>
      <w:r>
        <w:t xml:space="preserve"> </w:t>
      </w:r>
      <w:r>
        <w:t xml:space="preserve">Is the temperature changing? ______ → Use q = __________.</w:t>
      </w:r>
    </w:p>
    <w:p>
      <w:pPr>
        <w:pStyle w:val="BodyText"/>
      </w:pPr>
      <w:r>
        <w:rPr>
          <w:b/>
          <w:bCs/>
        </w:rPr>
        <w:t xml:space="preserve">Step 2 — Compute ΔT (final − initial):</w:t>
      </w:r>
    </w:p>
    <w:p>
      <w:pPr>
        <w:pStyle w:val="BodyText"/>
      </w:pPr>
      <w:r>
        <w:t xml:space="preserve">ΔT = ______ − ______ = ______ °C</w:t>
      </w:r>
    </w:p>
    <w:p>
      <w:pPr>
        <w:pStyle w:val="BodyText"/>
      </w:pPr>
      <w:r>
        <w:rPr>
          <w:b/>
          <w:bCs/>
        </w:rPr>
        <w:t xml:space="preserve">Step 3 — List the values:</w:t>
      </w:r>
    </w:p>
    <w:p>
      <w:pPr>
        <w:pStyle w:val="BodyText"/>
      </w:pPr>
      <w:r>
        <w:t xml:space="preserve">m = ______ g c = ______ J/g·°C ΔT = ______ °C</w:t>
      </w:r>
    </w:p>
    <w:p>
      <w:pPr>
        <w:pStyle w:val="BodyText"/>
      </w:pPr>
      <w:r>
        <w:rPr>
          <w:b/>
          <w:bCs/>
        </w:rPr>
        <w:t xml:space="preserve">Step 4 — Substitute and solve:</w:t>
      </w:r>
    </w:p>
    <w:p>
      <w:pPr>
        <w:pStyle w:val="BodyText"/>
      </w:pPr>
      <w:r>
        <w:t xml:space="preserve">q = m × c × ΔT = ( ______ )( ______ )( ______ ) = ____________ J</w:t>
      </w:r>
    </w:p>
    <w:p>
      <w:pPr>
        <w:pStyle w:val="BodyText"/>
      </w:pPr>
      <w:r>
        <w:rPr>
          <w:b/>
          <w:bCs/>
        </w:rPr>
        <w:t xml:space="preserve">Step 5 — Sign:</w:t>
      </w:r>
      <w:r>
        <w:t xml:space="preserve"> </w:t>
      </w:r>
      <w:r>
        <w:t xml:space="preserve">The water got __________ (warmer / cooler), so energy flowed __________ (in / out), so q is __________ (positive / negative).</w:t>
      </w:r>
    </w:p>
    <w:p>
      <w:pPr>
        <w:pStyle w:val="BodyText"/>
      </w:pPr>
      <w:r>
        <w:rPr>
          <w:b/>
          <w:bCs/>
        </w:rPr>
        <w:t xml:space="preserve">Step 6 — Appositive sentence:</w:t>
      </w:r>
    </w:p>
    <w:p>
      <w:pPr>
        <w:pStyle w:val="BodyText"/>
      </w:pPr>
      <w:r>
        <w:t xml:space="preserve">The specific heat capacity of water — ___ J/g·°C — is the value of c that made q = ___________ J for this sample.</w:t>
      </w:r>
    </w:p>
    <w:p>
      <w:pPr>
        <w:pStyle w:val="BodyText"/>
      </w:pPr>
      <w:r>
        <w:rPr>
          <w:b/>
          <w:bCs/>
        </w:rPr>
        <w:t xml:space="preserve">Step 7 — Because / But / So</w:t>
      </w:r>
    </w:p>
    <w:p>
      <w:pPr>
        <w:pStyle w:val="BodyText"/>
      </w:pPr>
      <w:r>
        <w:t xml:space="preserve">I used q = mcΔT instead of q = mH_v</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if the water had been boiling at 100 °C the temperature would not change, 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the temperature was changing;</w:t>
      </w:r>
      <w:r>
        <w:t xml:space="preserve"> </w:t>
      </w:r>
      <w:r>
        <w:t xml:space="preserve">“but”</w:t>
      </w:r>
      <w:r>
        <w:t xml:space="preserve"> </w:t>
      </w:r>
      <w:r>
        <w:t xml:space="preserve">should describe what happens during a phase change;</w:t>
      </w:r>
      <w:r>
        <w:t xml:space="preserve"> </w:t>
      </w:r>
      <w:r>
        <w:t xml:space="preserve">“so”</w:t>
      </w:r>
      <w:r>
        <w:t xml:space="preserve"> </w:t>
      </w:r>
      <w:r>
        <w:t xml:space="preserve">should name the equation you would switch to.</w:t>
      </w:r>
    </w:p>
    <w:p>
      <w:r>
        <w:pict>
          <v:rect style="width:0;height:1.5pt" o:hralign="center" o:hrstd="t" o:hr="t"/>
        </w:pict>
      </w:r>
    </w:p>
    <w:bookmarkEnd w:id="1013"/>
    <w:bookmarkStart w:id="1014" w:name="summary-15"/>
    <w:p>
      <w:pPr>
        <w:pStyle w:val="Heading3"/>
      </w:pPr>
      <w:r>
        <w:t xml:space="preserve">Summary</w:t>
      </w:r>
    </w:p>
    <w:p>
      <w:pPr>
        <w:pStyle w:val="FirstParagraph"/>
      </w:pPr>
      <w:r>
        <w:t xml:space="preserve">Complete the appositive sentence:</w:t>
      </w:r>
    </w:p>
    <w:p>
      <w:pPr>
        <w:pStyle w:val="BlockText"/>
      </w:pPr>
      <w:r>
        <w:t xml:space="preserve">Specific heat capacity — _________________________ — is the value of c in the equation q = mcΔT.</w:t>
      </w:r>
    </w:p>
    <w:p>
      <w:pPr>
        <w:pStyle w:val="FirstParagraph"/>
      </w:pPr>
      <w:r>
        <w:t xml:space="preserve">Complete the Because / But / So sentence:</w:t>
      </w:r>
    </w:p>
    <w:p>
      <w:pPr>
        <w:pStyle w:val="BlockText"/>
      </w:pPr>
      <w:r>
        <w:t xml:space="preserve">At the beach, the sand gets hotter than the ocean under the same Sun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choosing the equation:</w:t>
      </w:r>
      <w:r>
        <w:t xml:space="preserve"> </w:t>
      </w:r>
      <w:r>
        <w:t xml:space="preserve">If the</w:t>
      </w:r>
      <w:r>
        <w:t xml:space="preserve"> </w:t>
      </w:r>
      <w:r>
        <w:rPr>
          <w:b/>
          <w:bCs/>
        </w:rPr>
        <w:t xml:space="preserve">temperature changes</w:t>
      </w:r>
      <w:r>
        <w:t xml:space="preserve">, use q = mcΔT (you need a ΔT). If a</w:t>
      </w:r>
      <w:r>
        <w:t xml:space="preserve"> </w:t>
      </w:r>
      <w:r>
        <w:rPr>
          <w:b/>
          <w:bCs/>
        </w:rPr>
        <w:t xml:space="preserve">phase change</w:t>
      </w:r>
      <w:r>
        <w:t xml:space="preserve"> </w:t>
      </w:r>
      <w:r>
        <w:t xml:space="preserve">happens at constant temperature, use q = mH_f (melting/freezing) or q = mH_v (boiling/condensing) — no ΔT, no</w:t>
      </w:r>
      <w:r>
        <w:t xml:space="preserve"> </w:t>
      </w:r>
      <w:r>
        <w:rPr>
          <w:i/>
          <w:iCs/>
        </w:rPr>
        <w:t xml:space="preserve">c</w:t>
      </w:r>
      <w:r>
        <w:t xml:space="preserve">.</w:t>
      </w:r>
    </w:p>
    <w:p>
      <w:pPr>
        <w:pStyle w:val="BodyText"/>
      </w:pPr>
      <w:r>
        <w:rPr>
          <w:b/>
          <w:bCs/>
        </w:rPr>
        <w:t xml:space="preserve">Key reference (from the 2025 NYS Reference Tables, Tables B and T):</w:t>
      </w:r>
      <w:r>
        <w:t xml:space="preserve"> </w:t>
      </w:r>
      <w:r>
        <w:t xml:space="preserve">q = mcΔT · q = mH_f · q = mH_v</w:t>
      </w:r>
      <w:r>
        <w:t xml:space="preserve"> </w:t>
      </w:r>
      <w:r>
        <w:t xml:space="preserve">For water: c = 4.18 J/g·°C · H_f = 334 J/g · H_v = 2260 J/g</w:t>
      </w:r>
      <w:r>
        <w:t xml:space="preserve"> </w:t>
      </w:r>
      <w:r>
        <w:t xml:space="preserve">Sign: energy in = positive, energy out = negative; in a calorimeter q_lost = −q_gained</w:t>
      </w:r>
    </w:p>
    <w:p>
      <w:r>
        <w:br w:type="page"/>
      </w:r>
    </w:p>
    <w:bookmarkEnd w:id="1014"/>
    <w:bookmarkEnd w:id="1015"/>
    <w:bookmarkStart w:id="1020" w:name="heat-calculations-answer-key"/>
    <w:p>
      <w:pPr>
        <w:pStyle w:val="Heading2"/>
      </w:pPr>
      <w:r>
        <w:t xml:space="preserve">Heat Calculations — Answer Key</w:t>
      </w:r>
    </w:p>
    <w:bookmarkStart w:id="1016" w:name="cover-34"/>
    <w:p>
      <w:pPr>
        <w:pStyle w:val="Heading3"/>
      </w:pPr>
      <w:r>
        <w:t xml:space="preserve">Cover</w:t>
      </w:r>
    </w:p>
    <w:p>
      <w:pPr>
        <w:pStyle w:val="FirstParagraph"/>
      </w:pPr>
      <w:r>
        <w:t xml:space="preserve">Unit: Heat &amp; Energy — Lesson 02: Heat Calculations</w:t>
      </w:r>
      <w:r>
        <w:t xml:space="preserve"> </w:t>
      </w:r>
      <w:r>
        <w:t xml:space="preserve">East Meadow Schools × Valley Stream Central High School District</w:t>
      </w:r>
      <w:r>
        <w:t xml:space="preserve"> </w:t>
      </w:r>
      <w:r>
        <w:t xml:space="preserve">NYSSLS tag: PS3-1</w:t>
      </w:r>
    </w:p>
    <w:bookmarkEnd w:id="1016"/>
    <w:bookmarkStart w:id="1017" w:name="make-it-make-sense-answers-15"/>
    <w:p>
      <w:pPr>
        <w:pStyle w:val="Heading3"/>
      </w:pPr>
      <w:r>
        <w:t xml:space="preserve">Make-It-Make-Sense Answers</w:t>
      </w:r>
    </w:p>
    <w:p>
      <w:pPr>
        <w:pStyle w:val="FirstParagraph"/>
      </w:pPr>
      <w:r>
        <w:rPr>
          <w:b/>
          <w:bCs/>
        </w:rPr>
        <w:t xml:space="preserve">1. Heating — q = mcΔT (120. g water, 25.0 → 100. °C):</w:t>
      </w:r>
    </w:p>
    <w:p>
      <w:pPr>
        <w:pStyle w:val="BlockText"/>
      </w:pPr>
      <w:r>
        <w:t xml:space="preserve">Equation: q = mcΔT</w:t>
      </w:r>
      <w:r>
        <w:t xml:space="preserve"> </w:t>
      </w:r>
      <w:r>
        <w:t xml:space="preserve">ΔT = 100. − 25.0 = 75.0 °C</w:t>
      </w:r>
      <w:r>
        <w:t xml:space="preserve"> </w:t>
      </w:r>
      <w:r>
        <w:t xml:space="preserve">q = (120.)(4.18)(75.0) =</w:t>
      </w:r>
      <w:r>
        <w:t xml:space="preserve"> </w:t>
      </w:r>
      <w:r>
        <w:rPr>
          <w:b/>
          <w:bCs/>
        </w:rPr>
        <w:t xml:space="preserve">37,620 J ≈ 3.76 × 10⁴ J</w:t>
      </w:r>
    </w:p>
    <w:p>
      <w:pPr>
        <w:pStyle w:val="FirstParagraph"/>
      </w:pPr>
      <w:r>
        <w:t xml:space="preserve">q is</w:t>
      </w:r>
      <w:r>
        <w:t xml:space="preserve"> </w:t>
      </w:r>
      <w:r>
        <w:rPr>
          <w:b/>
          <w:bCs/>
        </w:rPr>
        <w:t xml:space="preserve">positive</w:t>
      </w:r>
      <w:r>
        <w:t xml:space="preserve"> </w:t>
      </w:r>
      <w:r>
        <w:t xml:space="preserve">— the water warmed up, so energy flowed</w:t>
      </w:r>
      <w:r>
        <w:t xml:space="preserve"> </w:t>
      </w:r>
      <w:r>
        <w:rPr>
          <w:i/>
          <w:iCs/>
        </w:rPr>
        <w:t xml:space="preserve">in</w:t>
      </w:r>
      <w:r>
        <w:t xml:space="preserve">. The temperature was changing (no phase change), so q = mcΔT is the correct equation.</w:t>
      </w:r>
    </w:p>
    <w:p>
      <w:pPr>
        <w:pStyle w:val="BodyText"/>
      </w:pPr>
      <w:r>
        <w:rPr>
          <w:i/>
          <w:iCs/>
        </w:rPr>
        <w:t xml:space="preserve">Rubric:</w:t>
      </w:r>
      <w:r>
        <w:t xml:space="preserve"> </w:t>
      </w:r>
      <w:r>
        <w:t xml:space="preserve">1 point for choosing q = mcΔT and computing ΔT = 75.0 °C (final − initial); 1 point for the correct value with the unit J. A student who uses ΔT = 100 (the final temperature) instead of the change gets 50,160 J — flag the ΔT = final − initial rule. NYSSLS: PS3-1.</w:t>
      </w:r>
    </w:p>
    <w:p>
      <w:pPr>
        <w:pStyle w:val="BodyText"/>
      </w:pPr>
      <w:r>
        <w:rPr>
          <w:b/>
          <w:bCs/>
        </w:rPr>
        <w:t xml:space="preserve">2. Melting — q = mH_f (45.0 g ice at 0 °C):</w:t>
      </w:r>
    </w:p>
    <w:p>
      <w:pPr>
        <w:pStyle w:val="BlockText"/>
      </w:pPr>
      <w:r>
        <w:t xml:space="preserve">Equation: q = mH_f</w:t>
      </w:r>
      <w:r>
        <w:t xml:space="preserve"> </w:t>
      </w:r>
      <w:r>
        <w:t xml:space="preserve">q = (45.0)(334) =</w:t>
      </w:r>
      <w:r>
        <w:t xml:space="preserve"> </w:t>
      </w:r>
      <w:r>
        <w:rPr>
          <w:b/>
          <w:bCs/>
        </w:rPr>
        <w:t xml:space="preserve">15,030 J ≈ 1.50 × 10⁴ J</w:t>
      </w:r>
    </w:p>
    <w:p>
      <w:pPr>
        <w:pStyle w:val="FirstParagraph"/>
      </w:pPr>
      <w:r>
        <w:t xml:space="preserve">q is</w:t>
      </w:r>
      <w:r>
        <w:t xml:space="preserve"> </w:t>
      </w:r>
      <w:r>
        <w:rPr>
          <w:b/>
          <w:bCs/>
        </w:rPr>
        <w:t xml:space="preserve">positive</w:t>
      </w:r>
      <w:r>
        <w:t xml:space="preserve"> </w:t>
      </w:r>
      <w:r>
        <w:t xml:space="preserve">— energy flows</w:t>
      </w:r>
      <w:r>
        <w:t xml:space="preserve"> </w:t>
      </w:r>
      <w:r>
        <w:rPr>
          <w:i/>
          <w:iCs/>
        </w:rPr>
        <w:t xml:space="preserve">in</w:t>
      </w:r>
      <w:r>
        <w:t xml:space="preserve"> </w:t>
      </w:r>
      <w:r>
        <w:t xml:space="preserve">to melt the ice. There is no ΔT and no</w:t>
      </w:r>
      <w:r>
        <w:t xml:space="preserve"> </w:t>
      </w:r>
      <w:r>
        <w:rPr>
          <w:i/>
          <w:iCs/>
        </w:rPr>
        <w:t xml:space="preserve">c</w:t>
      </w:r>
      <w:r>
        <w:t xml:space="preserve">: melting happens at a constant 0 °C, so all the energy goes into the phase change, not into raising temperature.</w:t>
      </w:r>
    </w:p>
    <w:p>
      <w:pPr>
        <w:pStyle w:val="BodyText"/>
      </w:pPr>
      <w:r>
        <w:rPr>
          <w:i/>
          <w:iCs/>
        </w:rPr>
        <w:t xml:space="preserve">Rubric:</w:t>
      </w:r>
      <w:r>
        <w:t xml:space="preserve"> </w:t>
      </w:r>
      <w:r>
        <w:t xml:space="preserve">1 point for choosing q = mH_f (recognizing a phase change, not a temperature change); 1 point for the correct value with the unit J. A student who tries q = mcΔT here has misread the situation — note that the temperature stays at 0 °C. NYSSLS: PS3-1.</w:t>
      </w:r>
    </w:p>
    <w:p>
      <w:pPr>
        <w:pStyle w:val="BodyText"/>
      </w:pPr>
      <w:r>
        <w:rPr>
          <w:b/>
          <w:bCs/>
        </w:rPr>
        <w:t xml:space="preserve">3. Boiling — q = mH_v (30.0 g water at 100 °C):</w:t>
      </w:r>
    </w:p>
    <w:p>
      <w:pPr>
        <w:pStyle w:val="BlockText"/>
      </w:pPr>
      <w:r>
        <w:t xml:space="preserve">Equation: q = mH_v</w:t>
      </w:r>
      <w:r>
        <w:t xml:space="preserve"> </w:t>
      </w:r>
      <w:r>
        <w:t xml:space="preserve">q = (30.0)(2260) =</w:t>
      </w:r>
      <w:r>
        <w:t xml:space="preserve"> </w:t>
      </w:r>
      <w:r>
        <w:rPr>
          <w:b/>
          <w:bCs/>
        </w:rPr>
        <w:t xml:space="preserve">67,800 J ≈ 6.78 × 10⁴ J</w:t>
      </w:r>
    </w:p>
    <w:p>
      <w:pPr>
        <w:pStyle w:val="FirstParagraph"/>
      </w:pPr>
      <w:r>
        <w:t xml:space="preserve">q is</w:t>
      </w:r>
      <w:r>
        <w:t xml:space="preserve"> </w:t>
      </w:r>
      <w:r>
        <w:rPr>
          <w:b/>
          <w:bCs/>
        </w:rPr>
        <w:t xml:space="preserve">positive</w:t>
      </w:r>
      <w:r>
        <w:t xml:space="preserve"> </w:t>
      </w:r>
      <w:r>
        <w:t xml:space="preserve">— energy flows</w:t>
      </w:r>
      <w:r>
        <w:t xml:space="preserve"> </w:t>
      </w:r>
      <w:r>
        <w:rPr>
          <w:i/>
          <w:iCs/>
        </w:rPr>
        <w:t xml:space="preserve">in</w:t>
      </w:r>
      <w:r>
        <w:t xml:space="preserve"> </w:t>
      </w:r>
      <w:r>
        <w:t xml:space="preserve">to boil the water. Again no ΔT and no</w:t>
      </w:r>
      <w:r>
        <w:t xml:space="preserve"> </w:t>
      </w:r>
      <w:r>
        <w:rPr>
          <w:i/>
          <w:iCs/>
        </w:rPr>
        <w:t xml:space="preserve">c</w:t>
      </w:r>
      <w:r>
        <w:t xml:space="preserve">: boiling happens at a constant 100 °C. Note this is far larger per gram than melting (Problem 2), because H_v (2260 J/g) is nearly seven times H_f (334 J/g).</w:t>
      </w:r>
    </w:p>
    <w:p>
      <w:pPr>
        <w:pStyle w:val="BodyText"/>
      </w:pPr>
      <w:r>
        <w:rPr>
          <w:i/>
          <w:iCs/>
        </w:rPr>
        <w:t xml:space="preserve">Rubric:</w:t>
      </w:r>
      <w:r>
        <w:t xml:space="preserve"> </w:t>
      </w:r>
      <w:r>
        <w:t xml:space="preserve">1 point for choosing q = mH_v; 1 point for the correct value with the unit J. Bonus credit for noting that boiling takes much more energy per gram than melting. NYSSLS: PS3-1.</w:t>
      </w:r>
    </w:p>
    <w:bookmarkEnd w:id="1017"/>
    <w:bookmarkStart w:id="1018" w:name="exit-ticket-answer-15"/>
    <w:p>
      <w:pPr>
        <w:pStyle w:val="Heading3"/>
      </w:pPr>
      <w:r>
        <w:t xml:space="preserve">Exit Ticket Answer</w:t>
      </w:r>
    </w:p>
    <w:p>
      <w:pPr>
        <w:pStyle w:val="FirstParagraph"/>
      </w:pPr>
      <w:r>
        <w:rPr>
          <w:b/>
          <w:bCs/>
        </w:rPr>
        <w:t xml:space="preserve">(a) Heating copper — q = mcΔT (80.0 g, c = 0.385 J/g·°C, 25.0 → 75.0 °C):</w:t>
      </w:r>
    </w:p>
    <w:p>
      <w:pPr>
        <w:pStyle w:val="BlockText"/>
      </w:pPr>
      <w:r>
        <w:t xml:space="preserve">Equation: q = mcΔT</w:t>
      </w:r>
      <w:r>
        <w:t xml:space="preserve"> </w:t>
      </w:r>
      <w:r>
        <w:t xml:space="preserve">ΔT = 75.0 − 25.0 = 50.0 °C</w:t>
      </w:r>
      <w:r>
        <w:t xml:space="preserve"> </w:t>
      </w:r>
      <w:r>
        <w:t xml:space="preserve">q = (80.0)(0.385)(50.0) =</w:t>
      </w:r>
      <w:r>
        <w:t xml:space="preserve"> </w:t>
      </w:r>
      <w:r>
        <w:rPr>
          <w:b/>
          <w:bCs/>
        </w:rPr>
        <w:t xml:space="preserve">1,540 J ≈ 1.54 × 10³ J</w:t>
      </w:r>
    </w:p>
    <w:p>
      <w:pPr>
        <w:pStyle w:val="FirstParagraph"/>
      </w:pPr>
      <w:r>
        <w:t xml:space="preserve">q is positive — the copper warmed up, so energy flowed in. The temperature was changing, so q = mcΔT applies. Note that copper’s specific heat (0.385) is much smaller than water’s (4.18) — copper heats up fast, which is why metal objects in the sun burn you quickly.</w:t>
      </w:r>
    </w:p>
    <w:p>
      <w:pPr>
        <w:pStyle w:val="BodyText"/>
      </w:pPr>
      <w:r>
        <w:rPr>
          <w:i/>
          <w:iCs/>
        </w:rPr>
        <w:t xml:space="preserve">Rubric:</w:t>
      </w:r>
      <w:r>
        <w:t xml:space="preserve"> </w:t>
      </w:r>
      <w:r>
        <w:t xml:space="preserve">1 point for setting up q = mcΔT with ΔT = 50.0 °C; 1 point for the correct value (1,540 J or 1.54 × 10³ J) with the unit J. A student who writes ΔT = 75 missed the final − initial step. NYSSLS: PS3-1.</w:t>
      </w:r>
    </w:p>
    <w:p>
      <w:pPr>
        <w:pStyle w:val="BodyText"/>
      </w:pPr>
      <w:r>
        <w:rPr>
          <w:b/>
          <w:bCs/>
        </w:rPr>
        <w:t xml:space="preserve">(b) Boiling water — q = mH_v (25.0 g at 100 °C, H_v = 2260 J/g):</w:t>
      </w:r>
    </w:p>
    <w:p>
      <w:pPr>
        <w:pStyle w:val="BlockText"/>
      </w:pPr>
      <w:r>
        <w:t xml:space="preserve">Equation: q = mH_v</w:t>
      </w:r>
      <w:r>
        <w:t xml:space="preserve"> </w:t>
      </w:r>
      <w:r>
        <w:t xml:space="preserve">q = (25.0)(2260) =</w:t>
      </w:r>
      <w:r>
        <w:t xml:space="preserve"> </w:t>
      </w:r>
      <w:r>
        <w:rPr>
          <w:b/>
          <w:bCs/>
        </w:rPr>
        <w:t xml:space="preserve">56,500 J ≈ 5.65 × 10⁴ J</w:t>
      </w:r>
    </w:p>
    <w:p>
      <w:pPr>
        <w:pStyle w:val="FirstParagraph"/>
      </w:pPr>
      <w:r>
        <w:t xml:space="preserve">q is positive — energy flows in to boil the water. No ΔT and no</w:t>
      </w:r>
      <w:r>
        <w:t xml:space="preserve"> </w:t>
      </w:r>
      <w:r>
        <w:rPr>
          <w:i/>
          <w:iCs/>
        </w:rPr>
        <w:t xml:space="preserve">c</w:t>
      </w:r>
      <w:r>
        <w:t xml:space="preserve">: boiling is a phase change at a constant 100 °C.</w:t>
      </w:r>
    </w:p>
    <w:p>
      <w:pPr>
        <w:pStyle w:val="BodyText"/>
      </w:pPr>
      <w:r>
        <w:rPr>
          <w:i/>
          <w:iCs/>
        </w:rPr>
        <w:t xml:space="preserve">Rubric:</w:t>
      </w:r>
      <w:r>
        <w:t xml:space="preserve"> </w:t>
      </w:r>
      <w:r>
        <w:t xml:space="preserve">1 point for choosing q = mH_v (recognizing a phase change at constant temperature, not using q = mcΔT); 1 point for the correct value (56,500 J or 5.65 × 10⁴ J) with the unit J. A student who tries to include a temperature term has misread the constant-temperature boiling. NYSSLS: PS3-1.</w:t>
      </w:r>
    </w:p>
    <w:p>
      <w:pPr>
        <w:pStyle w:val="BodyText"/>
      </w:pPr>
      <w:r>
        <w:rPr>
          <w:b/>
          <w:bCs/>
        </w:rPr>
        <w:t xml:space="preserve">(c) Sign convention when a sample cools:</w:t>
      </w:r>
    </w:p>
    <w:p>
      <w:pPr>
        <w:pStyle w:val="BodyText"/>
      </w:pPr>
      <w:r>
        <w:rPr>
          <w:i/>
          <w:iCs/>
        </w:rPr>
        <w:t xml:space="preserve">Full-credit model answer:</w:t>
      </w:r>
      <w:r>
        <w:t xml:space="preserve"> </w:t>
      </w:r>
      <w:r>
        <w:t xml:space="preserve">When a sample cools down, its q is</w:t>
      </w:r>
      <w:r>
        <w:t xml:space="preserve"> </w:t>
      </w:r>
      <w:r>
        <w:rPr>
          <w:b/>
          <w:bCs/>
        </w:rPr>
        <w:t xml:space="preserve">negative</w:t>
      </w:r>
      <w:r>
        <w:t xml:space="preserve">, because energy is flowing</w:t>
      </w:r>
      <w:r>
        <w:t xml:space="preserve"> </w:t>
      </w:r>
      <w:r>
        <w:rPr>
          <w:i/>
          <w:iCs/>
        </w:rPr>
        <w:t xml:space="preserve">out</w:t>
      </w:r>
      <w:r>
        <w:t xml:space="preserve"> </w:t>
      </w:r>
      <w:r>
        <w:t xml:space="preserve">of the sample (it is losing thermal energy to its surroundings); by the PS3-1 convention, energy flowing into a sample is positive, so energy flowing out is negative.</w:t>
      </w:r>
    </w:p>
    <w:p>
      <w:pPr>
        <w:pStyle w:val="BodyText"/>
      </w:pPr>
      <w:r>
        <w:rPr>
          <w:i/>
          <w:iCs/>
        </w:rPr>
        <w:t xml:space="preserve">Acceptable variations:</w:t>
      </w:r>
      <w:r>
        <w:t xml:space="preserve"> </w:t>
      </w:r>
      <w:r>
        <w:t xml:space="preserve">Any response that states q is negative AND links the negative sign to energy</w:t>
      </w:r>
      <w:r>
        <w:t xml:space="preserve"> </w:t>
      </w:r>
      <w:r>
        <w:rPr>
          <w:i/>
          <w:iCs/>
        </w:rPr>
        <w:t xml:space="preserve">leaving</w:t>
      </w:r>
      <w:r>
        <w:t xml:space="preserve"> </w:t>
      </w:r>
      <w:r>
        <w:t xml:space="preserve">(flowing out of) the sample earns full credit. A response that uses the calorimeter idea —</w:t>
      </w:r>
      <w:r>
        <w:t xml:space="preserve"> </w:t>
      </w:r>
      <w:r>
        <w:t xml:space="preserve">“the cooling object’s q is negative and equals the negative of the warming object’s q (q_lost = −q_gained)”</w:t>
      </w:r>
      <w:r>
        <w:t xml:space="preserve"> </w:t>
      </w:r>
      <w:r>
        <w:t xml:space="preserve">— also earns full credit.</w:t>
      </w:r>
    </w:p>
    <w:p>
      <w:pPr>
        <w:pStyle w:val="BodyText"/>
      </w:pPr>
      <w:r>
        <w:rPr>
          <w:i/>
          <w:iCs/>
        </w:rPr>
        <w:t xml:space="preserve">Rubric:</w:t>
      </w:r>
      <w:r>
        <w:t xml:space="preserve"> </w:t>
      </w:r>
      <w:r>
        <w:t xml:space="preserve">2 points total — 1 point for</w:t>
      </w:r>
      <w:r>
        <w:t xml:space="preserve"> </w:t>
      </w:r>
      <w:r>
        <w:t xml:space="preserve">“negative”</w:t>
      </w:r>
      <w:r>
        <w:t xml:space="preserve">; 1 point for explaining it as energy flowing</w:t>
      </w:r>
      <w:r>
        <w:t xml:space="preserve"> </w:t>
      </w:r>
      <w:r>
        <w:rPr>
          <w:i/>
          <w:iCs/>
        </w:rPr>
        <w:t xml:space="preserve">out</w:t>
      </w:r>
      <w:r>
        <w:t xml:space="preserve"> </w:t>
      </w:r>
      <w:r>
        <w:t xml:space="preserve">of the sample. A response that says</w:t>
      </w:r>
      <w:r>
        <w:t xml:space="preserve"> </w:t>
      </w:r>
      <w:r>
        <w:t xml:space="preserve">“negative”</w:t>
      </w:r>
      <w:r>
        <w:t xml:space="preserve"> </w:t>
      </w:r>
      <w:r>
        <w:t xml:space="preserve">with no reason earns 1 point. NYSSLS: PS3-1.</w:t>
      </w:r>
    </w:p>
    <w:bookmarkEnd w:id="1018"/>
    <w:bookmarkStart w:id="1019" w:name="closing-reflection-rubric-1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495"/>
        </w:numPr>
      </w:pPr>
      <w:r>
        <w:t xml:space="preserve">Any mention of the beach phenomenon and how the specific heat number (sand ≈ 0.84 vs. water ≈ 4.18) explained the ~5× temperature difference — students who connect the calculation back to the barefoot beach walk are showing that the equation models a real experience, not just an abstraction.</w:t>
      </w:r>
    </w:p>
    <w:p>
      <w:pPr>
        <w:pStyle w:val="Compact"/>
        <w:numPr>
          <w:ilvl w:val="0"/>
          <w:numId w:val="1495"/>
        </w:numPr>
      </w:pPr>
      <w:r>
        <w:t xml:space="preserve">Responses that use the appositive structure (</w:t>
      </w:r>
      <w:r>
        <w:t xml:space="preserve">“specific heat capacity — the energy to raise one gram by one degree — is the c in q = mcΔT”</w:t>
      </w:r>
      <w:r>
        <w:t xml:space="preserve">) are demonstrating the Hochman writing move from Phase 3 and Phase 4. Note these students as having integrated the vocabulary into their active sentence structure.</w:t>
      </w:r>
    </w:p>
    <w:p>
      <w:pPr>
        <w:pStyle w:val="Compact"/>
        <w:numPr>
          <w:ilvl w:val="0"/>
          <w:numId w:val="1495"/>
        </w:numPr>
      </w:pPr>
      <w:r>
        <w:t xml:space="preserve">Students who name a partner who helped them decide</w:t>
      </w:r>
      <w:r>
        <w:t xml:space="preserve"> </w:t>
      </w:r>
      <w:r>
        <w:rPr>
          <w:i/>
          <w:iCs/>
        </w:rPr>
        <w:t xml:space="preserve">which</w:t>
      </w:r>
      <w:r>
        <w:t xml:space="preserve"> </w:t>
      </w:r>
      <w:r>
        <w:t xml:space="preserve">equation to use (q = mcΔT vs. q = mH_f vs. q = mH_v) are signaling that the group investigation supported their learning — note this as evidence the collaborative format is working.</w:t>
      </w:r>
    </w:p>
    <w:p>
      <w:pPr>
        <w:pStyle w:val="FirstParagraph"/>
      </w:pPr>
      <w:r>
        <w:t xml:space="preserve">If a student’s Exit Ticket shows a correct equation choice but a wrong ΔT (used the final temperature instead of final − initial), the error is in the ΔT step, not the concept — a brief check-in at the start of the next lesson should resolve it. If a student used q = mcΔT for the boiling problem in part (b), they have not yet internalized that phase changes occur at constant temperature — target that student for a short review of the heating curve and the equation-choice flowchart before the next lesson builds on calorimetry.</w:t>
      </w:r>
    </w:p>
    <w:p>
      <w:r>
        <w:br w:type="page"/>
      </w:r>
    </w:p>
    <w:bookmarkEnd w:id="1019"/>
    <w:bookmarkEnd w:id="1020"/>
    <w:bookmarkStart w:id="1053" w:name="Xedc9a510e041b5b9d2e9c37123d44c5e9f49cab"/>
    <w:p>
      <w:pPr>
        <w:pStyle w:val="Heading2"/>
      </w:pPr>
      <w:r>
        <w:t xml:space="preserve">Photosynthesis — Energy Storage in Bonds — Teacher Guide</w:t>
      </w:r>
    </w:p>
    <w:bookmarkStart w:id="1021" w:name="cover-35"/>
    <w:p>
      <w:pPr>
        <w:pStyle w:val="Heading3"/>
      </w:pPr>
      <w:r>
        <w:t xml:space="preserve">Cover</w:t>
      </w:r>
    </w:p>
    <w:p>
      <w:pPr>
        <w:pStyle w:val="FirstParagraph"/>
      </w:pPr>
      <w:r>
        <w:rPr>
          <w:b/>
          <w:bCs/>
        </w:rPr>
        <w:t xml:space="preserve">Unit: Heat and Energy — Lesson 03: Photosynthesis — Energy Storage in Bonds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021"/>
    <w:bookmarkStart w:id="1026" w:name="X442f8646145b9dbaaeb9d5c8124252c8928bdf6"/>
    <w:p>
      <w:pPr>
        <w:pStyle w:val="Heading3"/>
      </w:pPr>
      <w:r>
        <w:t xml:space="preserve">Curated Resources (from East Meadow Scope &amp; Sequence)</w:t>
      </w:r>
    </w:p>
    <w:bookmarkStart w:id="1022" w:name="nyssls-standards-16"/>
    <w:p>
      <w:pPr>
        <w:pStyle w:val="Heading4"/>
      </w:pPr>
      <w:r>
        <w:t xml:space="preserve">NYSSLS Standards</w:t>
      </w:r>
    </w:p>
    <w:p>
      <w:pPr>
        <w:pStyle w:val="FirstParagraph"/>
      </w:pPr>
      <w:r>
        <w:rPr>
          <w:b/>
          <w:bCs/>
        </w:rPr>
        <w:t xml:space="preserve">HS-LS1-5</w:t>
      </w:r>
      <w:r>
        <w:t xml:space="preserve"> </w:t>
      </w:r>
      <w:r>
        <w:t xml:space="preserve">—</w:t>
      </w:r>
      <w:r>
        <w:t xml:space="preserve"> </w:t>
      </w:r>
      <w:r>
        <w:rPr>
          <w:i/>
          <w:iCs/>
        </w:rPr>
        <w:t xml:space="preserve">“Use a model to illustrate how photosynthesis transforms light energy into stored chemical energy.”</w:t>
      </w:r>
      <w:r>
        <w:t xml:space="preserve"> </w:t>
      </w:r>
      <w:r>
        <w:t xml:space="preserve">The 2025 NYSSLS clarification is explicit: photosynthesis results in the</w:t>
      </w:r>
      <w:r>
        <w:t xml:space="preserve"> </w:t>
      </w:r>
      <w:r>
        <w:rPr>
          <w:b/>
          <w:bCs/>
        </w:rPr>
        <w:t xml:space="preserve">storage of energy in the difference between the energies of the chemical bonds of the inputs (carbon dioxide and water) and the outputs (sugar and oxygen).</w:t>
      </w:r>
      <w:r>
        <w:t xml:space="preserve"> </w:t>
      </w:r>
      <w:r>
        <w:t xml:space="preserve">Students are not asked to memorize the Calvin cycle or chloroplast anatomy. They are asked to model energy: light energy enters, atoms are rearranged, and the products end up holding</w:t>
      </w:r>
      <w:r>
        <w:t xml:space="preserve"> </w:t>
      </w:r>
      <w:r>
        <w:rPr>
          <w:i/>
          <w:iCs/>
        </w:rPr>
        <w:t xml:space="preserve">more</w:t>
      </w:r>
      <w:r>
        <w:t xml:space="preserve"> </w:t>
      </w:r>
      <w:r>
        <w:t xml:space="preserve">chemical potential energy in their bonds than the reactants did. That stored energy is exactly the energy a person, an animal, or a flame later releases by running the reaction in reverse.</w:t>
      </w:r>
    </w:p>
    <w:p>
      <w:pPr>
        <w:pStyle w:val="BodyText"/>
      </w:pPr>
      <w:r>
        <w:t xml:space="preserve">This lesson sits in the</w:t>
      </w:r>
      <w:r>
        <w:t xml:space="preserve"> </w:t>
      </w:r>
      <w:r>
        <w:rPr>
          <w:b/>
          <w:bCs/>
        </w:rPr>
        <w:t xml:space="preserve">Heat and Energy</w:t>
      </w:r>
      <w:r>
        <w:t xml:space="preserve"> </w:t>
      </w:r>
      <w:r>
        <w:t xml:space="preserve">unit (after Heating/Cooling Curves and Heat Calculations) so that students already have the idea that energy is conserved, transferred, and stored. Photosynthesis is the bridge between physical-energy bookkeeping and chemical-energy bookkeeping: the same conservation logic applies, but now the</w:t>
      </w:r>
      <w:r>
        <w:t xml:space="preserve"> </w:t>
      </w:r>
      <w:r>
        <w:t xml:space="preserve">“battery”</w:t>
      </w:r>
      <w:r>
        <w:t xml:space="preserve"> </w:t>
      </w:r>
      <w:r>
        <w:t xml:space="preserve">is a set of chemical bonds.</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energy is not created when a plant grows; it is</w:t>
      </w:r>
      <w:r>
        <w:t xml:space="preserve"> </w:t>
      </w:r>
      <w:r>
        <w:rPr>
          <w:i/>
          <w:iCs/>
        </w:rPr>
        <w:t xml:space="preserve">moved</w:t>
      </w:r>
      <w:r>
        <w:t xml:space="preserve"> </w:t>
      </w:r>
      <w:r>
        <w:t xml:space="preserve">from sunlight into bonds. Matter (the carbon and oxygen atoms) is conserved and merely rearranged. Track both the matter (atoms in, atoms out — the equation balances) and the energy (light in, chemical potential energy stored).</w:t>
      </w:r>
    </w:p>
    <w:bookmarkEnd w:id="1022"/>
    <w:bookmarkStart w:id="1023" w:name="phenomenon-32"/>
    <w:p>
      <w:pPr>
        <w:pStyle w:val="Heading4"/>
      </w:pPr>
      <w:r>
        <w:t xml:space="preserve">Phenomenon</w:t>
      </w:r>
    </w:p>
    <w:p>
      <w:pPr>
        <w:pStyle w:val="FirstParagraph"/>
      </w:pPr>
      <w:r>
        <w:t xml:space="preserve">A green plant sitting on a windowsill is doing something that looks like nothing. It is silent, motionless, and apparently just sitting in the light. Yet weeks later it has grown new mass out of thin air and a little water — and if you snap off a leaf, dry it, and burn it, it releases heat and light. Where did that heat come from? It was never plugged into anything. The</w:t>
      </w:r>
      <w:r>
        <w:t xml:space="preserve"> </w:t>
      </w:r>
      <w:r>
        <w:t xml:space="preserve">“battery”</w:t>
      </w:r>
      <w:r>
        <w:t xml:space="preserve"> </w:t>
      </w:r>
      <w:r>
        <w:t xml:space="preserve">that powers the burning leaf — and powers</w:t>
      </w:r>
      <w:r>
        <w:t xml:space="preserve"> </w:t>
      </w:r>
      <w:r>
        <w:rPr>
          <w:i/>
          <w:iCs/>
        </w:rPr>
        <w:t xml:space="preserve">you</w:t>
      </w:r>
      <w:r>
        <w:t xml:space="preserve">, the next time you eat a salad — was charged by sunlight. The plant captured light energy and stored it in the chemical bonds of the sugar it built. Burning the leaf, or digesting the salad, runs the same reaction backwards and pays the energy back out.</w:t>
      </w:r>
    </w:p>
    <w:p>
      <w:pPr>
        <w:pStyle w:val="BodyText"/>
      </w:pPr>
      <w:r>
        <w:rPr>
          <w:b/>
          <w:bCs/>
        </w:rPr>
        <w:t xml:space="preserve">Driving question:</w:t>
      </w:r>
      <w:r>
        <w:t xml:space="preserve"> </w:t>
      </w:r>
      <w:r>
        <w:t xml:space="preserve">How does a plant</w:t>
      </w:r>
      <w:r>
        <w:t xml:space="preserve"> </w:t>
      </w:r>
      <w:r>
        <w:t xml:space="preserve">“capture”</w:t>
      </w:r>
      <w:r>
        <w:t xml:space="preserve"> </w:t>
      </w:r>
      <w:r>
        <w:t xml:space="preserve">sunlight as chemical energy you can later eat?</w:t>
      </w:r>
    </w:p>
    <w:bookmarkEnd w:id="1023"/>
    <w:bookmarkStart w:id="1024" w:name="javalab-labs-16"/>
    <w:p>
      <w:pPr>
        <w:pStyle w:val="Heading4"/>
      </w:pPr>
      <w:r>
        <w:t xml:space="preserve">Javalab / Labs</w:t>
      </w:r>
    </w:p>
    <w:p>
      <w:pPr>
        <w:pStyle w:val="Compact"/>
        <w:numPr>
          <w:ilvl w:val="0"/>
          <w:numId w:val="1496"/>
        </w:numPr>
      </w:pPr>
      <w:r>
        <w:rPr>
          <w:b/>
          <w:bCs/>
        </w:rPr>
        <w:t xml:space="preserve">Bond-energy diagram build (core activity):</w:t>
      </w:r>
      <w:r>
        <w:t xml:space="preserve"> </w:t>
      </w:r>
      <w:r>
        <w:t xml:space="preserve">Working at vertical surfaces in random groups, students arrange cards for reactants (6 CO₂ + 6 H₂O) and products (C₆H₁₂O₆ + 6 O₂) onto a two-level energy diagram and decide which side sits higher. They justify the placement with the phenomenon: the products are the fuel, so the products must hold more energy. Connect to</w:t>
      </w:r>
      <w:r>
        <w:t xml:space="preserve"> </w:t>
      </w:r>
      <w:r>
        <w:rPr>
          <w:rStyle w:val="VerbatimChar"/>
        </w:rPr>
        <w:t xml:space="preserve">figures/bond_energy_photosynthesis.png</w:t>
      </w:r>
      <w:r>
        <w:t xml:space="preserve">.</w:t>
      </w:r>
    </w:p>
    <w:p>
      <w:pPr>
        <w:pStyle w:val="Compact"/>
        <w:numPr>
          <w:ilvl w:val="0"/>
          <w:numId w:val="1496"/>
        </w:numPr>
      </w:pPr>
      <w:r>
        <w:rPr>
          <w:b/>
          <w:bCs/>
        </w:rPr>
        <w:t xml:space="preserve">Combustion as the reverse (comparison):</w:t>
      </w:r>
      <w:r>
        <w:t xml:space="preserve"> </w:t>
      </w:r>
      <w:r>
        <w:t xml:space="preserve">Students compare photosynthesis (energy</w:t>
      </w:r>
      <w:r>
        <w:t xml:space="preserve"> </w:t>
      </w:r>
      <w:r>
        <w:rPr>
          <w:i/>
          <w:iCs/>
        </w:rPr>
        <w:t xml:space="preserve">in</w:t>
      </w:r>
      <w:r>
        <w:t xml:space="preserve">, products higher) to the burning of sugar/wood (energy</w:t>
      </w:r>
      <w:r>
        <w:t xml:space="preserve"> </w:t>
      </w:r>
      <w:r>
        <w:rPr>
          <w:i/>
          <w:iCs/>
        </w:rPr>
        <w:t xml:space="preserve">out</w:t>
      </w:r>
      <w:r>
        <w:t xml:space="preserve">, products lower). The same equation is read left-to-right for photosynthesis and right-to-left for combustion/respiration. A Javalab</w:t>
      </w:r>
      <w:r>
        <w:t xml:space="preserve"> </w:t>
      </w:r>
      <w:r>
        <w:t xml:space="preserve">“energy of reactions”</w:t>
      </w:r>
      <w:r>
        <w:t xml:space="preserve"> </w:t>
      </w:r>
      <w:r>
        <w:t xml:space="preserve">interactive or a teacher-run candle/wood-splint burn (energy released as heat and light) makes the reverse direction concrete. No external URL is required; a simple controlled burn of a wood splint or a peanut works.</w:t>
      </w:r>
    </w:p>
    <w:p>
      <w:pPr>
        <w:pStyle w:val="Compact"/>
        <w:numPr>
          <w:ilvl w:val="0"/>
          <w:numId w:val="1496"/>
        </w:numPr>
      </w:pPr>
      <w:r>
        <w:rPr>
          <w:b/>
          <w:bCs/>
        </w:rPr>
        <w:t xml:space="preserve">Atom-and-energy bookkeeping check:</w:t>
      </w:r>
      <w:r>
        <w:t xml:space="preserve"> </w:t>
      </w:r>
      <w:r>
        <w:t xml:space="preserve">Students count atoms on both sides of 6 CO₂ + 6 H₂O → C₆H₁₂O₆ + 6 O₂ to confirm matter is conserved (the equation balances), then annotate where the energy went (into the bonds of the products).</w:t>
      </w:r>
    </w:p>
    <w:bookmarkEnd w:id="1024"/>
    <w:bookmarkStart w:id="1025" w:name="assessments-16"/>
    <w:p>
      <w:pPr>
        <w:pStyle w:val="Heading4"/>
      </w:pPr>
      <w:r>
        <w:t xml:space="preserve">Assessments</w:t>
      </w:r>
    </w:p>
    <w:p>
      <w:pPr>
        <w:pStyle w:val="Compact"/>
        <w:numPr>
          <w:ilvl w:val="0"/>
          <w:numId w:val="1497"/>
        </w:numPr>
      </w:pPr>
      <w:r>
        <w:rPr>
          <w:b/>
          <w:bCs/>
        </w:rPr>
        <w:t xml:space="preserve">Cross-cutting energy-flow short response</w:t>
      </w:r>
      <w:r>
        <w:t xml:space="preserve"> </w:t>
      </w:r>
      <w:r>
        <w:t xml:space="preserve">(district checkpoint, following lesson): students trace energy from the Sun, into the bonds of sugar, and back out when the sugar is burned or eaten, using the words</w:t>
      </w:r>
      <w:r>
        <w:t xml:space="preserve"> </w:t>
      </w:r>
      <w:r>
        <w:rPr>
          <w:i/>
          <w:iCs/>
        </w:rPr>
        <w:t xml:space="preserve">light energy</w:t>
      </w:r>
      <w:r>
        <w:t xml:space="preserve">,</w:t>
      </w:r>
      <w:r>
        <w:t xml:space="preserve"> </w:t>
      </w:r>
      <w:r>
        <w:rPr>
          <w:i/>
          <w:iCs/>
        </w:rPr>
        <w:t xml:space="preserve">chemical potential energy</w:t>
      </w:r>
      <w:r>
        <w:t xml:space="preserve">, and</w:t>
      </w:r>
      <w:r>
        <w:t xml:space="preserve"> </w:t>
      </w:r>
      <w:r>
        <w:rPr>
          <w:i/>
          <w:iCs/>
        </w:rPr>
        <w:t xml:space="preserve">conserved</w:t>
      </w:r>
      <w:r>
        <w:t xml:space="preserve">.</w:t>
      </w:r>
    </w:p>
    <w:p>
      <w:pPr>
        <w:pStyle w:val="Compact"/>
        <w:numPr>
          <w:ilvl w:val="0"/>
          <w:numId w:val="1497"/>
        </w:numPr>
      </w:pPr>
      <w:r>
        <w:rPr>
          <w:b/>
          <w:bCs/>
        </w:rPr>
        <w:t xml:space="preserve">Exit Ticket</w:t>
      </w:r>
      <w:r>
        <w:t xml:space="preserve"> </w:t>
      </w:r>
      <w:r>
        <w:t xml:space="preserve">(Phase 5): three items — identify which side of the equation stores more chemical energy and why; explain what supplies the energy for photosynthesis; trace the energy of a marshmallow roasting over a fire back to the Sun. The Exit Ticket uses combustion of a marshmallow/wood,</w:t>
      </w:r>
      <w:r>
        <w:t xml:space="preserve"> </w:t>
      </w:r>
      <w:r>
        <w:rPr>
          <w:i/>
          <w:iCs/>
        </w:rPr>
        <w:t xml:space="preserve">distinct</w:t>
      </w:r>
      <w:r>
        <w:t xml:space="preserve"> </w:t>
      </w:r>
      <w:r>
        <w:t xml:space="preserve">from the leaf and salad examples used on the worksheet. See</w:t>
      </w:r>
      <w:r>
        <w:t xml:space="preserve"> </w:t>
      </w:r>
      <w:r>
        <w:rPr>
          <w:rStyle w:val="VerbatimChar"/>
        </w:rPr>
        <w:t xml:space="preserve">Answer_Key.docx</w:t>
      </w:r>
      <w:r>
        <w:t xml:space="preserve">.</w:t>
      </w:r>
    </w:p>
    <w:p>
      <w:r>
        <w:pict>
          <v:rect style="width:0;height:1.5pt" o:hralign="center" o:hrstd="t" o:hr="t"/>
        </w:pict>
      </w:r>
    </w:p>
    <w:bookmarkEnd w:id="1025"/>
    <w:bookmarkEnd w:id="1026"/>
    <w:bookmarkStart w:id="1027" w:name="lesson-overview-1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HS-LS1-5 (photosynthesis stores energy in the bond-energy difference between inputs CO₂ + H₂O and outputs sugar + O₂)</w:t>
            </w:r>
          </w:p>
        </w:tc>
      </w:tr>
      <w:tr>
        <w:tc>
          <w:tcPr/>
          <w:p>
            <w:pPr>
              <w:pStyle w:val="Compact"/>
            </w:pPr>
            <w:r>
              <w:rPr>
                <w:b/>
                <w:bCs/>
              </w:rPr>
              <w:t xml:space="preserve">CCC focus</w:t>
            </w:r>
          </w:p>
        </w:tc>
        <w:tc>
          <w:tcPr/>
          <w:p>
            <w:pPr>
              <w:pStyle w:val="Compact"/>
            </w:pPr>
            <w:r>
              <w:t xml:space="preserve">Energy and Matter — flows, cycles, and conservation. Light energy flows into chemical bonds; atoms are conserved and rearranged; the stored energy is released later by running the reaction in reverse</w:t>
            </w:r>
          </w:p>
        </w:tc>
      </w:tr>
      <w:tr>
        <w:tc>
          <w:tcPr/>
          <w:p>
            <w:pPr>
              <w:pStyle w:val="Compact"/>
            </w:pPr>
            <w:r>
              <w:rPr>
                <w:b/>
                <w:bCs/>
              </w:rPr>
              <w:t xml:space="preserve">Strategy chips</w:t>
            </w:r>
          </w:p>
        </w:tc>
        <w:tc>
          <w:tcPr/>
          <w:p>
            <w:pPr>
              <w:pStyle w:val="Compact"/>
            </w:pPr>
            <w:r>
              <w:t xml:space="preserve">BTC — visibly random groups build the energy diagram at vertical non-permanent surfaces; Hochman Because/But/So sentence in Phase 4</w:t>
            </w:r>
          </w:p>
        </w:tc>
      </w:tr>
      <w:tr>
        <w:tc>
          <w:tcPr/>
          <w:p>
            <w:pPr>
              <w:pStyle w:val="Compact"/>
            </w:pPr>
            <w:r>
              <w:rPr>
                <w:b/>
                <w:bCs/>
              </w:rPr>
              <w:t xml:space="preserve">Materials</w:t>
            </w:r>
          </w:p>
        </w:tc>
        <w:tc>
          <w:tcPr/>
          <w:p>
            <w:pPr>
              <w:pStyle w:val="Compact"/>
            </w:pPr>
            <w:r>
              <w:rPr>
                <w:rStyle w:val="VerbatimChar"/>
              </w:rPr>
              <w:t xml:space="preserve">figures/bond_energy_photosynthesis.png</w:t>
            </w:r>
            <w:r>
              <w:t xml:space="preserve"> </w:t>
            </w:r>
            <w:r>
              <w:t xml:space="preserve">projected; vertical surfaces (whiteboards/windows/chart paper) and one marker per group; reactant/product card sets (6 CO₂ + 6 H₂O and C₆H₁₂O₆ + 6 O₂); a green leaf or small plant; optional wood splint + striker for a teacher-run controlled burn</w:t>
            </w:r>
          </w:p>
        </w:tc>
      </w:tr>
      <w:tr>
        <w:tc>
          <w:tcPr/>
          <w:p>
            <w:pPr>
              <w:pStyle w:val="Compact"/>
            </w:pPr>
            <w:r>
              <w:rPr>
                <w:b/>
                <w:bCs/>
              </w:rPr>
              <w:t xml:space="preserve">Safety</w:t>
            </w:r>
          </w:p>
        </w:tc>
        <w:tc>
          <w:tcPr/>
          <w:p>
            <w:pPr>
              <w:pStyle w:val="Compact"/>
            </w:pPr>
            <w:r>
              <w:t xml:space="preserve">If you run the wood-splint/leaf burn, do it as a teacher demo only, away from students, with goggles, a heat-safe surface, and the room’s fire extinguisher within reach. Never have students burn material themselves. The card-and-diagram activity needs no chemicals.</w:t>
            </w:r>
          </w:p>
        </w:tc>
      </w:tr>
      <w:tr>
        <w:tc>
          <w:tcPr/>
          <w:p>
            <w:pPr>
              <w:pStyle w:val="Compact"/>
            </w:pPr>
            <w:r>
              <w:rPr>
                <w:b/>
                <w:bCs/>
              </w:rPr>
              <w:t xml:space="preserve">Prior knowledge</w:t>
            </w:r>
          </w:p>
        </w:tc>
        <w:tc>
          <w:tcPr/>
          <w:p>
            <w:pPr>
              <w:pStyle w:val="Compact"/>
            </w:pPr>
            <w:r>
              <w:t xml:space="preserve">Lesson 01 (Heating/Cooling Curves) and Lesson 02 (Heat Calculations) — energy is transferred and conserved, and a system can store energy. Students should know that a chemical formula is a count of atoms and recognize CO₂, H₂O, and O₂. Balancing is reviewed lightly here, not taught new.</w:t>
            </w:r>
          </w:p>
        </w:tc>
      </w:tr>
    </w:tbl>
    <w:p>
      <w:pPr>
        <w:pStyle w:val="BodyText"/>
      </w:pPr>
      <w:r>
        <w:rPr>
          <w:b/>
          <w:bCs/>
        </w:rPr>
        <w:t xml:space="preserve">Lesson objectives — students can:</w:t>
      </w:r>
    </w:p>
    <w:p>
      <w:pPr>
        <w:pStyle w:val="Compact"/>
        <w:numPr>
          <w:ilvl w:val="0"/>
          <w:numId w:val="1498"/>
        </w:numPr>
      </w:pPr>
      <w:r>
        <w:t xml:space="preserve">State the word-and-formula equation for photosynthesis (6 CO₂ + 6 H₂O → C₆H₁₂O₆ + 6 O₂) and identify the inputs and outputs.</w:t>
      </w:r>
    </w:p>
    <w:p>
      <w:pPr>
        <w:pStyle w:val="Compact"/>
        <w:numPr>
          <w:ilvl w:val="0"/>
          <w:numId w:val="1498"/>
        </w:numPr>
      </w:pPr>
      <w:r>
        <w:t xml:space="preserve">Use an energy diagram to show that the products (sugar + O₂) store more chemical potential energy than the reactants (CO₂ + H₂O), and identify light as the energy source that makes up the difference.</w:t>
      </w:r>
    </w:p>
    <w:p>
      <w:pPr>
        <w:pStyle w:val="Compact"/>
        <w:numPr>
          <w:ilvl w:val="0"/>
          <w:numId w:val="1498"/>
        </w:numPr>
      </w:pPr>
      <w:r>
        <w:t xml:space="preserve">Define</w:t>
      </w:r>
      <w:r>
        <w:t xml:space="preserve"> </w:t>
      </w:r>
      <w:r>
        <w:rPr>
          <w:b/>
          <w:bCs/>
        </w:rPr>
        <w:t xml:space="preserve">chemical potential energy</w:t>
      </w:r>
      <w:r>
        <w:t xml:space="preserve">,</w:t>
      </w:r>
      <w:r>
        <w:t xml:space="preserve"> </w:t>
      </w:r>
      <w:r>
        <w:rPr>
          <w:b/>
          <w:bCs/>
        </w:rPr>
        <w:t xml:space="preserve">photosynthesis</w:t>
      </w:r>
      <w:r>
        <w:t xml:space="preserve">, and</w:t>
      </w:r>
      <w:r>
        <w:t xml:space="preserve"> </w:t>
      </w:r>
      <w:r>
        <w:rPr>
          <w:b/>
          <w:bCs/>
        </w:rPr>
        <w:t xml:space="preserve">conservation of energy</w:t>
      </w:r>
      <w:r>
        <w:t xml:space="preserve"> </w:t>
      </w:r>
      <w:r>
        <w:t xml:space="preserve">and use each in a sentence.</w:t>
      </w:r>
    </w:p>
    <w:p>
      <w:pPr>
        <w:pStyle w:val="Compact"/>
        <w:numPr>
          <w:ilvl w:val="0"/>
          <w:numId w:val="1498"/>
        </w:numPr>
      </w:pPr>
      <w:r>
        <w:t xml:space="preserve">Explain, using Energy and Matter (flows and conservation), how energy from the Sun is stored in sugar and later released when that sugar is burned or eaten.</w:t>
      </w:r>
    </w:p>
    <w:p>
      <w:r>
        <w:pict>
          <v:rect style="width:0;height:1.5pt" o:hralign="center" o:hrstd="t" o:hr="t"/>
        </w:pict>
      </w:r>
    </w:p>
    <w:bookmarkEnd w:id="1027"/>
    <w:bookmarkStart w:id="1034" w:name="phase-1-engage-0-10-min-16"/>
    <w:p>
      <w:pPr>
        <w:pStyle w:val="Heading3"/>
      </w:pPr>
      <w:r>
        <w:t xml:space="preserve">Phase 1 · Engage</w:t>
      </w:r>
      <w:r>
        <w:t xml:space="preserve"> </w:t>
      </w:r>
      <w:r>
        <w:rPr>
          <w:i/>
          <w:iCs/>
        </w:rPr>
        <w:t xml:space="preserve">(0 – 10 min)</w:t>
      </w:r>
    </w:p>
    <w:bookmarkStart w:id="1028" w:name="min-opening-circle-do-now-1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you</w:t>
      </w:r>
      <w:r>
        <w:rPr>
          <w:i/>
          <w:iCs/>
        </w:rPr>
        <w:t xml:space="preserve"> </w:t>
      </w:r>
      <w:r>
        <w:rPr>
          <w:i/>
          <w:iCs/>
        </w:rPr>
        <w:t xml:space="preserve">‘charge up’</w:t>
      </w:r>
      <w:r>
        <w:rPr>
          <w:i/>
          <w:iCs/>
        </w:rPr>
        <w:t xml:space="preserve"> </w:t>
      </w:r>
      <w:r>
        <w:rPr>
          <w:i/>
          <w:iCs/>
        </w:rPr>
        <w:t xml:space="preserve">now so you can use the energy later — a phone, a battery, a big breakfast before a game. What did you charge, and when did you cash it in?”</w:t>
      </w:r>
      <w:r>
        <w:t xml:space="preserve"> </w:t>
      </w:r>
      <w:r>
        <w:t xml:space="preserve">One round, one sentence each, no judgment. This surfaces the everyday intuition of</w:t>
      </w:r>
      <w:r>
        <w:t xml:space="preserve"> </w:t>
      </w:r>
      <w:r>
        <w:rPr>
          <w:i/>
          <w:iCs/>
        </w:rPr>
        <w:t xml:space="preserve">storing</w:t>
      </w:r>
      <w:r>
        <w:t xml:space="preserve"> </w:t>
      </w:r>
      <w:r>
        <w:t xml:space="preserve">energy for later use — exactly what a plant does with sunlight.</w:t>
      </w:r>
    </w:p>
    <w:p>
      <w:pPr>
        <w:pStyle w:val="BodyText"/>
      </w:pPr>
      <w:r>
        <w:t xml:space="preserve">Then post the</w:t>
      </w:r>
      <w:r>
        <w:t xml:space="preserve"> </w:t>
      </w:r>
      <w:r>
        <w:rPr>
          <w:b/>
          <w:bCs/>
        </w:rPr>
        <w:t xml:space="preserve">Do Now</w:t>
      </w:r>
      <w:r>
        <w:t xml:space="preserve">:</w:t>
      </w:r>
    </w:p>
    <w:p>
      <w:pPr>
        <w:pStyle w:val="BlockText"/>
      </w:pPr>
      <w:r>
        <w:rPr>
          <w:i/>
          <w:iCs/>
        </w:rPr>
        <w:t xml:space="preserve">“A green plant sits on a windowsill, motionless, for weeks — and grows new leaves out of almost nothing but air, water, and light. If you dried one of those leaves and set it on fire, it would release heat and light. Write one sentence: where did the energy in that burning leaf come from, if the plant was never plugged into anything?”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499"/>
        </w:numPr>
      </w:pPr>
      <w:r>
        <w:t xml:space="preserve">“From the sun.”</w:t>
      </w:r>
      <w:r>
        <w:t xml:space="preserve"> </w:t>
      </w:r>
      <w:r>
        <w:t xml:space="preserve">— affirm; and ask: but the leaf is burning</w:t>
      </w:r>
      <w:r>
        <w:t xml:space="preserve"> </w:t>
      </w:r>
      <w:r>
        <w:rPr>
          <w:i/>
          <w:iCs/>
        </w:rPr>
        <w:t xml:space="preserve">now</w:t>
      </w:r>
      <w:r>
        <w:t xml:space="preserve">, in the dark — how did the sunlight from weeks ago get</w:t>
      </w:r>
      <w:r>
        <w:t xml:space="preserve"> </w:t>
      </w:r>
      <w:r>
        <w:rPr>
          <w:i/>
          <w:iCs/>
        </w:rPr>
        <w:t xml:space="preserve">into</w:t>
      </w:r>
      <w:r>
        <w:t xml:space="preserve"> </w:t>
      </w:r>
      <w:r>
        <w:t xml:space="preserve">the leaf so it could come back out as fire?</w:t>
      </w:r>
    </w:p>
    <w:p>
      <w:pPr>
        <w:pStyle w:val="Compact"/>
        <w:numPr>
          <w:ilvl w:val="0"/>
          <w:numId w:val="1499"/>
        </w:numPr>
      </w:pPr>
      <w:r>
        <w:t xml:space="preserve">“From the food/nutrients in the soil.”</w:t>
      </w:r>
      <w:r>
        <w:t xml:space="preserve"> </w:t>
      </w:r>
      <w:r>
        <w:t xml:space="preserve">— gentle redirect: the soil gives minerals, but the energy that comes out as heat and light when it burns is not coming from dirt. Hold the question.</w:t>
      </w:r>
    </w:p>
    <w:p>
      <w:pPr>
        <w:pStyle w:val="Compact"/>
        <w:numPr>
          <w:ilvl w:val="0"/>
          <w:numId w:val="1499"/>
        </w:numPr>
      </w:pPr>
      <w:r>
        <w:t xml:space="preserve">“I don’t know — it’s just sitting there doing nothing.”</w:t>
      </w:r>
      <w:r>
        <w:t xml:space="preserve"> </w:t>
      </w:r>
      <w:r>
        <w:t xml:space="preserve">— validate the puzzle: it</w:t>
      </w:r>
      <w:r>
        <w:t xml:space="preserve"> </w:t>
      </w:r>
      <w:r>
        <w:rPr>
          <w:i/>
          <w:iCs/>
        </w:rPr>
        <w:t xml:space="preserve">looks</w:t>
      </w:r>
      <w:r>
        <w:t xml:space="preserve"> </w:t>
      </w:r>
      <w:r>
        <w:t xml:space="preserve">like nothing, but something invisible is being stored. That’s the mystery for today.</w:t>
      </w:r>
    </w:p>
    <w:bookmarkEnd w:id="1028"/>
    <w:bookmarkStart w:id="1032" w:name="min-phenomenon-hook-the-charged-up-leaf"/>
    <w:p>
      <w:pPr>
        <w:pStyle w:val="Heading4"/>
      </w:pPr>
      <w:r>
        <w:t xml:space="preserve">3–8 min · Phenomenon hook — the charged-up leaf</w:t>
      </w:r>
    </w:p>
    <w:p>
      <w:pPr>
        <w:pStyle w:val="FirstParagraph"/>
      </w:pPr>
      <w:r>
        <w:rPr>
          <w:b/>
          <w:bCs/>
        </w:rPr>
        <w:t xml:space="preserve">Teacher actions.</w:t>
      </w:r>
      <w:r>
        <w:t xml:space="preserve"> </w:t>
      </w:r>
      <w:r>
        <w:t xml:space="preserve">Hold up a real green leaf (or a small potted plant). Then describe — or, if you have set up a safe teacher demo, show — a dried leaf or wood splint burning: it gives off heat and light. Make the contrast sharp.</w:t>
      </w:r>
    </w:p>
    <w:p>
      <w:pPr>
        <w:pStyle w:val="BlockText"/>
      </w:pPr>
      <w:r>
        <w:t xml:space="preserve">“This leaf was built by a plant that just sat in the light. No wires, no outlet. And yet when it burns, energy pours out as heat and light. Energy can’t be created — we proved that in our heating-curve work. So the energy coming out of the fire had to be</w:t>
      </w:r>
      <w:r>
        <w:t xml:space="preserve"> </w:t>
      </w:r>
      <w:r>
        <w:rPr>
          <w:i/>
          <w:iCs/>
        </w:rPr>
        <w:t xml:space="preserve">put in</w:t>
      </w:r>
      <w:r>
        <w:t xml:space="preserve"> </w:t>
      </w:r>
      <w:r>
        <w:t xml:space="preserve">somewhere first. The plant is the thing that put it in. Today we figure out where the plant hid it.”</w:t>
      </w:r>
    </w:p>
    <w:p>
      <w:pPr>
        <w:pStyle w:val="FirstParagraph"/>
      </w:pPr>
      <w:r>
        <w:t xml:space="preserve">Project</w:t>
      </w:r>
      <w:r>
        <w:t xml:space="preserve"> </w:t>
      </w:r>
      <w:r>
        <w:rPr>
          <w:rStyle w:val="VerbatimChar"/>
        </w:rPr>
        <w:t xml:space="preserve">figures/bond_energy_photosynthesis.png</w:t>
      </w:r>
      <w:r>
        <w:t xml:space="preserve">:</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he vertical axis is labeled ‘Chemical energy stored in bonds’ and points upward." title="" id="1030" name="Picture"/>
            <a:graphic>
              <a:graphicData uri="http://schemas.openxmlformats.org/drawingml/2006/picture">
                <pic:pic>
                  <pic:nvPicPr>
                    <pic:cNvPr descr="/Users/hoopie/Projects/Curricula/Publisher_Ready_Curriculum/02_Chemistry_East_Meadow_Refactor/03_Heat_and_Energy/03_Photosynthesis_Energy_Storage_in_Bonds/figures/bond_energy_photosynthesis.png" id="1031" name="Picture"/>
                    <pic:cNvPicPr>
                      <a:picLocks noChangeArrowheads="1" noChangeAspect="1"/>
                    </pic:cNvPicPr>
                  </pic:nvPicPr>
                  <pic:blipFill>
                    <a:blip r:embed="rId1029"/>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 The vertical axis is labeled</w:t>
      </w:r>
      <w:r>
        <w:t xml:space="preserve"> </w:t>
      </w:r>
      <w:r>
        <w:t xml:space="preserve">‘Chemical energy stored in bonds’</w:t>
      </w:r>
      <w:r>
        <w:t xml:space="preserve"> </w:t>
      </w:r>
      <w:r>
        <w:t xml:space="preserve">and points upward.</w:t>
      </w:r>
    </w:p>
    <w:p>
      <w:pPr>
        <w:pStyle w:val="BodyText"/>
      </w:pPr>
      <w:r>
        <w:rPr>
          <w:b/>
          <w:bCs/>
        </w:rPr>
        <w:t xml:space="preserve">Sample teacher language:</w:t>
      </w:r>
    </w:p>
    <w:p>
      <w:pPr>
        <w:pStyle w:val="BlockText"/>
      </w:pPr>
      <w:r>
        <w:t xml:space="preserve">“Look at this diagram. The bottom-left platform is the</w:t>
      </w:r>
      <w:r>
        <w:t xml:space="preserve"> </w:t>
      </w:r>
      <w:r>
        <w:rPr>
          <w:i/>
          <w:iCs/>
        </w:rPr>
        <w:t xml:space="preserve">reactants</w:t>
      </w:r>
      <w:r>
        <w:t xml:space="preserve"> </w:t>
      </w:r>
      <w:r>
        <w:t xml:space="preserve">— carbon dioxide and water, the cheap raw materials the plant pulls from the air and soil. They sit low: they store very little chemical energy. The top-right platform is the</w:t>
      </w:r>
      <w:r>
        <w:t xml:space="preserve"> </w:t>
      </w:r>
      <w:r>
        <w:rPr>
          <w:i/>
          <w:iCs/>
        </w:rPr>
        <w:t xml:space="preserve">products</w:t>
      </w:r>
      <w:r>
        <w:t xml:space="preserve"> </w:t>
      </w:r>
      <w:r>
        <w:t xml:space="preserve">— sugar and oxygen. They sit high: they store a lot of chemical energy. Photosynthesis is the green arrow climbing from low to high. To climb, the plant needs an energy source. That source is sunlight. The Sun’s light energy is what gets stored in the gap — the ΔE — between the low reactants and the high products.”</w:t>
      </w:r>
    </w:p>
    <w:p>
      <w:pPr>
        <w:pStyle w:val="FirstParagraph"/>
      </w:pPr>
      <w:r>
        <w:rPr>
          <w:b/>
          <w:bCs/>
        </w:rPr>
        <w:t xml:space="preserve">Anticipated student responses:</w:t>
      </w:r>
    </w:p>
    <w:p>
      <w:pPr>
        <w:pStyle w:val="Compact"/>
        <w:numPr>
          <w:ilvl w:val="0"/>
          <w:numId w:val="1500"/>
        </w:numPr>
      </w:pPr>
      <w:r>
        <w:t xml:space="preserve">“So the sugar is like a charged battery?”</w:t>
      </w:r>
      <w:r>
        <w:t xml:space="preserve"> </w:t>
      </w:r>
      <w:r>
        <w:t xml:space="preserve">— exactly the right metaphor; the sugar holds the Sun’s energy in its bonds until something releases it.</w:t>
      </w:r>
    </w:p>
    <w:p>
      <w:pPr>
        <w:pStyle w:val="Compact"/>
        <w:numPr>
          <w:ilvl w:val="0"/>
          <w:numId w:val="1500"/>
        </w:numPr>
      </w:pPr>
      <w:r>
        <w:t xml:space="preserve">“Why do the products sit higher?”</w:t>
      </w:r>
      <w:r>
        <w:t xml:space="preserve"> </w:t>
      </w:r>
      <w:r>
        <w:t xml:space="preserve">— because they are the fuel. A fuel is, by definition, something that holds energy you can release. We’ll build the argument for that in the activity.</w:t>
      </w:r>
    </w:p>
    <w:p>
      <w:pPr>
        <w:pStyle w:val="Compact"/>
        <w:numPr>
          <w:ilvl w:val="0"/>
          <w:numId w:val="1500"/>
        </w:numPr>
      </w:pPr>
      <w:r>
        <w:t xml:space="preserve">“What’s the orange dashed arrow?”</w:t>
      </w:r>
      <w:r>
        <w:t xml:space="preserve"> </w:t>
      </w:r>
      <w:r>
        <w:t xml:space="preserve">— that’s the</w:t>
      </w:r>
      <w:r>
        <w:t xml:space="preserve"> </w:t>
      </w:r>
      <w:r>
        <w:rPr>
          <w:i/>
          <w:iCs/>
        </w:rPr>
        <w:t xml:space="preserve">reverse</w:t>
      </w:r>
      <w:r>
        <w:t xml:space="preserve"> </w:t>
      </w:r>
      <w:r>
        <w:t xml:space="preserve">— burning the sugar, or your body digesting it. It runs downhill and pays the energy back out. Hold that thought; it’s the second half of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plant</w:t>
      </w:r>
      <w:r>
        <w:rPr>
          <w:i/>
          <w:iCs/>
        </w:rPr>
        <w:t xml:space="preserve"> </w:t>
      </w:r>
      <w:r>
        <w:rPr>
          <w:i/>
          <w:iCs/>
        </w:rPr>
        <w:t xml:space="preserve">“capture”</w:t>
      </w:r>
      <w:r>
        <w:rPr>
          <w:i/>
          <w:iCs/>
        </w:rPr>
        <w:t xml:space="preserve"> </w:t>
      </w:r>
      <w:r>
        <w:rPr>
          <w:i/>
          <w:iCs/>
        </w:rPr>
        <w:t xml:space="preserve">sunlight as chemical energy you can later eat?</w:t>
      </w:r>
    </w:p>
    <w:bookmarkEnd w:id="1032"/>
    <w:bookmarkStart w:id="1033" w:name="min-notice-wonder-turn-and-talk-1-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diagram or the burning leaf. Then:</w:t>
      </w:r>
    </w:p>
    <w:p>
      <w:pPr>
        <w:pStyle w:val="BlockText"/>
      </w:pPr>
      <w:r>
        <w:t xml:space="preserve">“Turn to your partner: the green arrow (photosynthesis) goes</w:t>
      </w:r>
      <w:r>
        <w:t xml:space="preserve"> </w:t>
      </w:r>
      <w:r>
        <w:rPr>
          <w:i/>
          <w:iCs/>
        </w:rPr>
        <w:t xml:space="preserve">up</w:t>
      </w:r>
      <w:r>
        <w:t xml:space="preserve"> </w:t>
      </w:r>
      <w:r>
        <w:t xml:space="preserve">and the orange arrow (burning) goes</w:t>
      </w:r>
      <w:r>
        <w:t xml:space="preserve"> </w:t>
      </w:r>
      <w:r>
        <w:rPr>
          <w:i/>
          <w:iCs/>
        </w:rPr>
        <w:t xml:space="preserve">down</w:t>
      </w:r>
      <w:r>
        <w:t xml:space="preserve">. The same set of substances is on both ends. What is the difference between climbing up the diagram and sliding down it — in terms of energy going</w:t>
      </w:r>
      <w:r>
        <w:t xml:space="preserve"> </w:t>
      </w:r>
      <w:r>
        <w:rPr>
          <w:i/>
          <w:iCs/>
        </w:rPr>
        <w:t xml:space="preserve">in</w:t>
      </w:r>
      <w:r>
        <w:t xml:space="preserve"> </w:t>
      </w:r>
      <w:r>
        <w:t xml:space="preserve">versus coming</w:t>
      </w:r>
      <w:r>
        <w:t xml:space="preserve"> </w:t>
      </w:r>
      <w:r>
        <w:rPr>
          <w:i/>
          <w:iCs/>
        </w:rPr>
        <w:t xml:space="preserve">out</w:t>
      </w:r>
      <w:r>
        <w:t xml:space="preserve">?”</w:t>
      </w:r>
    </w:p>
    <w:p>
      <w:pPr>
        <w:pStyle w:val="FirstParagraph"/>
      </w:pPr>
      <w:r>
        <w:t xml:space="preserve">Target insight (leave open if no one lands it yet): climbing up requires energy to be</w:t>
      </w:r>
      <w:r>
        <w:t xml:space="preserve"> </w:t>
      </w:r>
      <w:r>
        <w:rPr>
          <w:i/>
          <w:iCs/>
        </w:rPr>
        <w:t xml:space="preserve">added</w:t>
      </w:r>
      <w:r>
        <w:t xml:space="preserve"> </w:t>
      </w:r>
      <w:r>
        <w:t xml:space="preserve">(light), and the energy gets stored; sliding down</w:t>
      </w:r>
      <w:r>
        <w:t xml:space="preserve"> </w:t>
      </w:r>
      <w:r>
        <w:rPr>
          <w:i/>
          <w:iCs/>
        </w:rPr>
        <w:t xml:space="preserve">releases</w:t>
      </w:r>
      <w:r>
        <w:t xml:space="preserve"> </w:t>
      </w:r>
      <w:r>
        <w:t xml:space="preserve">the stored energy. Same atoms, same equation — read forward it stores, read backward it releases.</w:t>
      </w:r>
    </w:p>
    <w:p>
      <w:r>
        <w:pict>
          <v:rect style="width:0;height:1.5pt" o:hralign="center" o:hrstd="t" o:hr="t"/>
        </w:pict>
      </w:r>
    </w:p>
    <w:bookmarkEnd w:id="1033"/>
    <w:bookmarkEnd w:id="1034"/>
    <w:bookmarkStart w:id="1038" w:name="phase-2-explore-10-30-min-16"/>
    <w:p>
      <w:pPr>
        <w:pStyle w:val="Heading3"/>
      </w:pPr>
      <w:r>
        <w:t xml:space="preserve">Phase 2 · Explore</w:t>
      </w:r>
      <w:r>
        <w:t xml:space="preserve"> </w:t>
      </w:r>
      <w:r>
        <w:rPr>
          <w:i/>
          <w:iCs/>
        </w:rPr>
        <w:t xml:space="preserve">(10 – 30 min)</w:t>
      </w:r>
    </w:p>
    <w:bookmarkStart w:id="1035" w:name="X6e3364f16dc82ea61ff005b4407485d10717973"/>
    <w:p>
      <w:pPr>
        <w:pStyle w:val="Heading4"/>
      </w:pPr>
      <w:r>
        <w:t xml:space="preserve">10–15 min · ABCs Activity — build the energy diagram BEFORE the formal definition</w:t>
      </w:r>
    </w:p>
    <w:p>
      <w:pPr>
        <w:pStyle w:val="FirstParagraph"/>
      </w:pPr>
      <w:r>
        <w:rPr>
          <w:b/>
          <w:bCs/>
        </w:rPr>
        <w:t xml:space="preserve">Before any formal vocabulary is introduced</w:t>
      </w:r>
      <w:r>
        <w:t xml:space="preserve">, students build the model with their hands and reasoning. This is the BTC launch (see Strategy Spotlight): form visibly random groups of three, give each group one marker and one vertical surface, and launch with minimal instructions.</w:t>
      </w:r>
    </w:p>
    <w:p>
      <w:pPr>
        <w:pStyle w:val="BodyText"/>
      </w:pPr>
      <w:r>
        <w:rPr>
          <w:b/>
          <w:bCs/>
        </w:rPr>
        <w:t xml:space="preserve">Launch (say it once, then step back):</w:t>
      </w:r>
    </w:p>
    <w:p>
      <w:pPr>
        <w:pStyle w:val="BlockText"/>
      </w:pPr>
      <w:r>
        <w:t xml:space="preserve">“Here are your cards: on one side, 6 CO₂ + 6 H₂O. On the other, C₆H₁₂O₆ + 6 O₂. Draw a two-level energy diagram on your board. Decide which set goes on the</w:t>
      </w:r>
      <w:r>
        <w:t xml:space="preserve"> </w:t>
      </w:r>
      <w:r>
        <w:rPr>
          <w:i/>
          <w:iCs/>
        </w:rPr>
        <w:t xml:space="preserve">high</w:t>
      </w:r>
      <w:r>
        <w:t xml:space="preserve"> </w:t>
      </w:r>
      <w:r>
        <w:t xml:space="preserve">level and which goes on the</w:t>
      </w:r>
      <w:r>
        <w:t xml:space="preserve"> </w:t>
      </w:r>
      <w:r>
        <w:rPr>
          <w:i/>
          <w:iCs/>
        </w:rPr>
        <w:t xml:space="preserve">low</w:t>
      </w:r>
      <w:r>
        <w:t xml:space="preserve"> </w:t>
      </w:r>
      <w:r>
        <w:t xml:space="preserve">level — and write the one reason that settles it.”</w:t>
      </w:r>
    </w:p>
    <w:p>
      <w:pPr>
        <w:pStyle w:val="FirstParagraph"/>
      </w:pPr>
      <w:r>
        <w:t xml:space="preserve">Resist the urge to tell them which side is higher. The whole point is that they reason it out from the phenomenon (the products are the fuel that burns, so the products must hold more energy).</w:t>
      </w:r>
    </w:p>
    <w:p>
      <w:pPr>
        <w:pStyle w:val="BodyText"/>
      </w:pPr>
      <w:r>
        <w:rPr>
          <w:b/>
          <w:bCs/>
        </w:rPr>
        <w:t xml:space="preserve">Teacher facilitation language (circulate — ask, never tell):</w:t>
      </w:r>
    </w:p>
    <w:p>
      <w:pPr>
        <w:pStyle w:val="BlockText"/>
      </w:pPr>
      <w:r>
        <w:t xml:space="preserve">“What evidence tells you which side is the fuel? What burns — the CO₂ and water, or the sugar?”</w:t>
      </w:r>
    </w:p>
    <w:p>
      <w:pPr>
        <w:pStyle w:val="BlockText"/>
      </w:pPr>
      <w:r>
        <w:t xml:space="preserve">“If the sugar releases energy when it burns, where was that energy</w:t>
      </w:r>
      <w:r>
        <w:t xml:space="preserve"> </w:t>
      </w:r>
      <w:r>
        <w:rPr>
          <w:i/>
          <w:iCs/>
        </w:rPr>
        <w:t xml:space="preserve">before</w:t>
      </w:r>
      <w:r>
        <w:t xml:space="preserve"> </w:t>
      </w:r>
      <w:r>
        <w:t xml:space="preserve">it burned? Which level should sugar sit on?”</w:t>
      </w:r>
    </w:p>
    <w:p>
      <w:pPr>
        <w:pStyle w:val="BlockText"/>
      </w:pPr>
      <w:r>
        <w:t xml:space="preserve">“You drew the arrow going up for photosynthesis. What has to be</w:t>
      </w:r>
      <w:r>
        <w:t xml:space="preserve"> </w:t>
      </w:r>
      <w:r>
        <w:rPr>
          <w:i/>
          <w:iCs/>
        </w:rPr>
        <w:t xml:space="preserve">added</w:t>
      </w:r>
      <w:r>
        <w:t xml:space="preserve"> </w:t>
      </w:r>
      <w:r>
        <w:t xml:space="preserve">for something to move to a higher energy level? Where does a plant get that?”</w:t>
      </w:r>
    </w:p>
    <w:p>
      <w:pPr>
        <w:pStyle w:val="FirstParagraph"/>
      </w:pPr>
      <w:r>
        <w:rPr>
          <w:b/>
          <w:bCs/>
        </w:rPr>
        <w:t xml:space="preserve">Anticipated student responses during ABCs:</w:t>
      </w:r>
    </w:p>
    <w:p>
      <w:pPr>
        <w:pStyle w:val="Compact"/>
        <w:numPr>
          <w:ilvl w:val="0"/>
          <w:numId w:val="1501"/>
        </w:numPr>
      </w:pPr>
      <w:r>
        <w:t xml:space="preserve">“Sugar goes on top because sugar is food/fuel.”</w:t>
      </w:r>
      <w:r>
        <w:t xml:space="preserve"> </w:t>
      </w:r>
      <w:r>
        <w:t xml:space="preserve">— excellent; push: and what does</w:t>
      </w:r>
      <w:r>
        <w:t xml:space="preserve"> </w:t>
      </w:r>
      <w:r>
        <w:t xml:space="preserve">‘fuel’</w:t>
      </w:r>
      <w:r>
        <w:t xml:space="preserve"> </w:t>
      </w:r>
      <w:r>
        <w:t xml:space="preserve">mean in energy terms? (It stores releasable energy.)</w:t>
      </w:r>
    </w:p>
    <w:p>
      <w:pPr>
        <w:pStyle w:val="Compact"/>
        <w:numPr>
          <w:ilvl w:val="0"/>
          <w:numId w:val="1501"/>
        </w:numPr>
      </w:pPr>
      <w:r>
        <w:t xml:space="preserve">“We put CO₂ and water on top because there are more of them.”</w:t>
      </w:r>
      <w:r>
        <w:t xml:space="preserve"> </w:t>
      </w:r>
      <w:r>
        <w:t xml:space="preserve">— redirect to energy, not count: the question is which side holds more</w:t>
      </w:r>
      <w:r>
        <w:t xml:space="preserve"> </w:t>
      </w:r>
      <w:r>
        <w:rPr>
          <w:i/>
          <w:iCs/>
        </w:rPr>
        <w:t xml:space="preserve">energy</w:t>
      </w:r>
      <w:r>
        <w:t xml:space="preserve">, not more molecules. What burns?</w:t>
      </w:r>
    </w:p>
    <w:p>
      <w:pPr>
        <w:pStyle w:val="Compact"/>
        <w:numPr>
          <w:ilvl w:val="0"/>
          <w:numId w:val="1501"/>
        </w:numPr>
      </w:pPr>
      <w:r>
        <w:t xml:space="preserve">“Both sides have the same atoms, so they should be the same height.”</w:t>
      </w:r>
      <w:r>
        <w:t xml:space="preserve"> </w:t>
      </w:r>
      <w:r>
        <w:t xml:space="preserve">— sharp observation; same atoms (matter is conserved), but they are</w:t>
      </w:r>
      <w:r>
        <w:t xml:space="preserve"> </w:t>
      </w:r>
      <w:r>
        <w:rPr>
          <w:i/>
          <w:iCs/>
        </w:rPr>
        <w:t xml:space="preserve">arranged into different bonds</w:t>
      </w:r>
      <w:r>
        <w:t xml:space="preserve">, and different bonds store different amounts of energy. That’s the key.</w:t>
      </w:r>
    </w:p>
    <w:bookmarkEnd w:id="1035"/>
    <w:bookmarkStart w:id="1036" w:name="X9217e1e79f4e910fb8228e051ccbbc28666bf11"/>
    <w:p>
      <w:pPr>
        <w:pStyle w:val="Heading4"/>
      </w:pPr>
      <w:r>
        <w:t xml:space="preserve">15–22 min · Initial Model — atoms in, atoms out (conservation of matter)</w:t>
      </w:r>
    </w:p>
    <w:p>
      <w:pPr>
        <w:pStyle w:val="FirstParagraph"/>
      </w:pPr>
      <w:r>
        <w:rPr>
          <w:b/>
          <w:bCs/>
        </w:rPr>
        <w:t xml:space="preserve">Prompt on the board:</w:t>
      </w:r>
    </w:p>
    <w:p>
      <w:pPr>
        <w:pStyle w:val="BlockText"/>
      </w:pPr>
      <w:r>
        <w:rPr>
          <w:i/>
          <w:iCs/>
        </w:rPr>
        <w:t xml:space="preserve">“Before we name anything: count the atoms on each side of 6 CO₂ + 6 H₂O → C₆H₁₂O₆ + 6 O₂. How many C, H, and O are on the left? On the right? Does the equation balance? What does a balanced equation tell you about the atoms?”</w:t>
      </w:r>
    </w:p>
    <w:p>
      <w:pPr>
        <w:pStyle w:val="FirstParagraph"/>
      </w:pPr>
      <w:r>
        <w:t xml:space="preserve">Students work individually for 3 minutes, then compare with their group.</w:t>
      </w:r>
    </w:p>
    <w:p>
      <w:pPr>
        <w:pStyle w:val="BodyText"/>
      </w:pPr>
      <w:r>
        <w:t xml:space="preserve">Target answer (atom count, both sides equal):</w:t>
      </w:r>
    </w:p>
    <w:p>
      <w:pPr>
        <w:pStyle w:val="BlockText"/>
      </w:pPr>
      <w:r>
        <w:t xml:space="preserve">Left: C = 6 (from 6 CO₂); O = 6×2 + 6×1 = 18; H = 6×2 = 12.</w:t>
      </w:r>
      <w:r>
        <w:t xml:space="preserve"> </w:t>
      </w:r>
      <w:r>
        <w:t xml:space="preserve">Right: C = 6 (in C₆H₁₂O₆); H = 12 (in C₆H₁₂O₆); O = 6 (in C₆H₁₂O₆) + 6×2 (in 6 O₂) = 18.</w:t>
      </w:r>
      <w:r>
        <w:t xml:space="preserve"> </w:t>
      </w:r>
      <w:r>
        <w:rPr>
          <w:b/>
          <w:bCs/>
        </w:rPr>
        <w:t xml:space="preserve">Balanced: C 6 = 6, H 12 = 12, O 18 = 18.</w:t>
      </w:r>
    </w:p>
    <w:p>
      <w:pPr>
        <w:pStyle w:val="FirstParagraph"/>
      </w:pPr>
      <w:r>
        <w:rPr>
          <w:b/>
          <w:bCs/>
        </w:rPr>
        <w:t xml:space="preserve">Teacher facilitation language:</w:t>
      </w:r>
    </w:p>
    <w:p>
      <w:pPr>
        <w:pStyle w:val="BlockText"/>
      </w:pPr>
      <w:r>
        <w:t xml:space="preserve">“Every atom on the left shows up again on the right. None are created, none destroyed — they are just rebuilt into different molecules. So if the</w:t>
      </w:r>
      <w:r>
        <w:t xml:space="preserve"> </w:t>
      </w:r>
      <w:r>
        <w:rPr>
          <w:i/>
          <w:iCs/>
        </w:rPr>
        <w:t xml:space="preserve">atoms</w:t>
      </w:r>
      <w:r>
        <w:t xml:space="preserve"> </w:t>
      </w:r>
      <w:r>
        <w:t xml:space="preserve">are conserved, what is the thing that actually changed between the low level and the high level? It can’t be the atoms. It’s the energy stored in how they’re bonded.”</w:t>
      </w:r>
    </w:p>
    <w:p>
      <w:pPr>
        <w:pStyle w:val="FirstParagraph"/>
      </w:pPr>
      <w:r>
        <w:rPr>
          <w:b/>
          <w:bCs/>
        </w:rPr>
        <w:t xml:space="preserve">Anticipated student responses:</w:t>
      </w:r>
    </w:p>
    <w:p>
      <w:pPr>
        <w:pStyle w:val="Compact"/>
        <w:numPr>
          <w:ilvl w:val="0"/>
          <w:numId w:val="1502"/>
        </w:numPr>
      </w:pPr>
      <w:r>
        <w:t xml:space="preserve">“The oxygen doesn’t balance.”</w:t>
      </w:r>
      <w:r>
        <w:t xml:space="preserve"> </w:t>
      </w:r>
      <w:r>
        <w:t xml:space="preserve">— guide them to count</w:t>
      </w:r>
      <w:r>
        <w:t xml:space="preserve"> </w:t>
      </w:r>
      <w:r>
        <w:rPr>
          <w:i/>
          <w:iCs/>
        </w:rPr>
        <w:t xml:space="preserve">both</w:t>
      </w:r>
      <w:r>
        <w:t xml:space="preserve"> </w:t>
      </w:r>
      <w:r>
        <w:t xml:space="preserve">the O in the sugar and the O in the O₂: 6 + 12 = 18. It does balance.</w:t>
      </w:r>
    </w:p>
    <w:p>
      <w:pPr>
        <w:pStyle w:val="Compact"/>
        <w:numPr>
          <w:ilvl w:val="0"/>
          <w:numId w:val="1502"/>
        </w:numPr>
      </w:pPr>
      <w:r>
        <w:t xml:space="preserve">“Wait, where did the energy come from if the atoms are the same?”</w:t>
      </w:r>
      <w:r>
        <w:t xml:space="preserve"> </w:t>
      </w:r>
      <w:r>
        <w:t xml:space="preserve">— exactly the right question; that energy is the sunlight, now stored in the new bonds. We name this next.</w:t>
      </w:r>
    </w:p>
    <w:p>
      <w:pPr>
        <w:pStyle w:val="Compact"/>
        <w:numPr>
          <w:ilvl w:val="0"/>
          <w:numId w:val="1502"/>
        </w:numPr>
      </w:pPr>
      <w:r>
        <w:t xml:space="preserve">“So burning just un-builds the sugar back into CO₂ and water?”</w:t>
      </w:r>
      <w:r>
        <w:t xml:space="preserve"> </w:t>
      </w:r>
      <w:r>
        <w:t xml:space="preserve">— yes — the reverse reaction, products back to reactants, releasing the stored energy.</w:t>
      </w:r>
    </w:p>
    <w:bookmarkEnd w:id="1036"/>
    <w:bookmarkStart w:id="1037" w:name="X8a81f506523ab7c2fa39585e838f1dc4aecdf2c"/>
    <w:p>
      <w:pPr>
        <w:pStyle w:val="Heading4"/>
      </w:pPr>
      <w:r>
        <w:t xml:space="preserve">22–30 min · Investigation — annotate the diagram with energy flow</w:t>
      </w:r>
    </w:p>
    <w:p>
      <w:pPr>
        <w:pStyle w:val="FirstParagraph"/>
      </w:pPr>
      <w:r>
        <w:t xml:space="preserve">Groups stay at their vertical surfaces. On the energy diagram they built, they now add the</w:t>
      </w:r>
      <w:r>
        <w:t xml:space="preserve"> </w:t>
      </w:r>
      <w:r>
        <w:rPr>
          <w:i/>
          <w:iCs/>
        </w:rPr>
        <w:t xml:space="preserve">energy</w:t>
      </w:r>
      <w:r>
        <w:t xml:space="preserve"> </w:t>
      </w:r>
      <w:r>
        <w:t xml:space="preserve">story (they have already settled the matter story).</w:t>
      </w:r>
    </w:p>
    <w:p>
      <w:pPr>
        <w:pStyle w:val="BodyText"/>
      </w:pPr>
      <w:r>
        <w:rPr>
          <w:b/>
          <w:bCs/>
        </w:rPr>
        <w:t xml:space="preserve">Investigation tasks (written on the board or distributed as a half-sheet):</w:t>
      </w:r>
    </w:p>
    <w:p>
      <w:pPr>
        <w:pStyle w:val="Compact"/>
        <w:numPr>
          <w:ilvl w:val="0"/>
          <w:numId w:val="1503"/>
        </w:numPr>
      </w:pPr>
      <w:r>
        <w:rPr>
          <w:b/>
          <w:bCs/>
        </w:rPr>
        <w:t xml:space="preserve">Label the source.</w:t>
      </w:r>
      <w:r>
        <w:t xml:space="preserve"> </w:t>
      </w:r>
      <w:r>
        <w:t xml:space="preserve">Draw an arrow into the</w:t>
      </w:r>
      <w:r>
        <w:t xml:space="preserve"> </w:t>
      </w:r>
      <w:r>
        <w:rPr>
          <w:i/>
          <w:iCs/>
        </w:rPr>
        <w:t xml:space="preserve">up</w:t>
      </w:r>
      <w:r>
        <w:t xml:space="preserve"> </w:t>
      </w:r>
      <w:r>
        <w:t xml:space="preserve">(photosynthesis) direction and label what supplies the energy. (Answer:</w:t>
      </w:r>
      <w:r>
        <w:t xml:space="preserve"> </w:t>
      </w:r>
      <w:r>
        <w:rPr>
          <w:b/>
          <w:bCs/>
        </w:rPr>
        <w:t xml:space="preserve">light energy from the Sun</w:t>
      </w:r>
      <w:r>
        <w:t xml:space="preserve">.)</w:t>
      </w:r>
    </w:p>
    <w:p>
      <w:pPr>
        <w:pStyle w:val="Compact"/>
        <w:numPr>
          <w:ilvl w:val="0"/>
          <w:numId w:val="1503"/>
        </w:numPr>
      </w:pPr>
      <w:r>
        <w:rPr>
          <w:b/>
          <w:bCs/>
        </w:rPr>
        <w:t xml:space="preserve">Label the store.</w:t>
      </w:r>
      <w:r>
        <w:t xml:space="preserve"> </w:t>
      </w:r>
      <w:r>
        <w:t xml:space="preserve">Circle the high level and write what is physically holding the energy now. (Answer: the</w:t>
      </w:r>
      <w:r>
        <w:t xml:space="preserve"> </w:t>
      </w:r>
      <w:r>
        <w:rPr>
          <w:b/>
          <w:bCs/>
        </w:rPr>
        <w:t xml:space="preserve">chemical bonds</w:t>
      </w:r>
      <w:r>
        <w:t xml:space="preserve"> </w:t>
      </w:r>
      <w:r>
        <w:t xml:space="preserve">of the sugar — chemical potential energy.)</w:t>
      </w:r>
    </w:p>
    <w:p>
      <w:pPr>
        <w:pStyle w:val="Compact"/>
        <w:numPr>
          <w:ilvl w:val="0"/>
          <w:numId w:val="1503"/>
        </w:numPr>
      </w:pPr>
      <w:r>
        <w:rPr>
          <w:b/>
          <w:bCs/>
        </w:rPr>
        <w:t xml:space="preserve">Label the release.</w:t>
      </w:r>
      <w:r>
        <w:t xml:space="preserve"> </w:t>
      </w:r>
      <w:r>
        <w:t xml:space="preserve">Draw the reverse (down) arrow and name two ways the stored energy gets released. (Answer:</w:t>
      </w:r>
      <w:r>
        <w:t xml:space="preserve"> </w:t>
      </w:r>
      <w:r>
        <w:rPr>
          <w:b/>
          <w:bCs/>
        </w:rPr>
        <w:t xml:space="preserve">burning/combustion</w:t>
      </w:r>
      <w:r>
        <w:t xml:space="preserve"> </w:t>
      </w:r>
      <w:r>
        <w:t xml:space="preserve">of the sugar/wood, and</w:t>
      </w:r>
      <w:r>
        <w:t xml:space="preserve"> </w:t>
      </w:r>
      <w:r>
        <w:rPr>
          <w:b/>
          <w:bCs/>
        </w:rPr>
        <w:t xml:space="preserve">cellular respiration</w:t>
      </w:r>
      <w:r>
        <w:t xml:space="preserve"> </w:t>
      </w:r>
      <w:r>
        <w:t xml:space="preserve">when an animal eats and digests it.)</w:t>
      </w:r>
    </w:p>
    <w:p>
      <w:pPr>
        <w:pStyle w:val="Compact"/>
        <w:numPr>
          <w:ilvl w:val="0"/>
          <w:numId w:val="1503"/>
        </w:numPr>
      </w:pPr>
      <w:r>
        <w:rPr>
          <w:b/>
          <w:bCs/>
        </w:rPr>
        <w:t xml:space="preserve">Trace the whole path in one chain.</w:t>
      </w:r>
      <w:r>
        <w:t xml:space="preserve"> </w:t>
      </w:r>
      <w:r>
        <w:t xml:space="preserve">Sun → ___ → ___ → ___. (Sun → light energy → chemical potential energy in sugar bonds → released as heat/motion when burned or eaten.)</w:t>
      </w:r>
    </w:p>
    <w:p>
      <w:pPr>
        <w:pStyle w:val="FirstParagraph"/>
      </w:pPr>
      <w:r>
        <w:rPr>
          <w:b/>
          <w:bCs/>
        </w:rPr>
        <w:t xml:space="preserve">Teacher facilitation prompts (circulate):</w:t>
      </w:r>
    </w:p>
    <w:p>
      <w:pPr>
        <w:pStyle w:val="BlockText"/>
      </w:pPr>
      <w:r>
        <w:t xml:space="preserve">“Your up-arrow needs a power source. What did the windowsill plant have access to that a plant in a dark closet would not?”</w:t>
      </w:r>
    </w:p>
    <w:p>
      <w:pPr>
        <w:pStyle w:val="BlockText"/>
      </w:pPr>
      <w:r>
        <w:t xml:space="preserve">“When the leaf burns, which direction on your diagram are you moving — up or down? Does that release energy or store it?”</w:t>
      </w:r>
    </w:p>
    <w:p>
      <w:pPr>
        <w:pStyle w:val="BlockText"/>
      </w:pPr>
      <w:r>
        <w:t xml:space="preserve">“Trace it as a chain on your board: where does the energy start, where does it get stored, and where does it end up?”</w:t>
      </w:r>
    </w:p>
    <w:p>
      <w:pPr>
        <w:pStyle w:val="FirstParagraph"/>
      </w:pPr>
      <w:r>
        <w:rPr>
          <w:b/>
          <w:bCs/>
        </w:rPr>
        <w:t xml:space="preserve">Anticipated student responses:</w:t>
      </w:r>
    </w:p>
    <w:p>
      <w:pPr>
        <w:pStyle w:val="Compact"/>
        <w:numPr>
          <w:ilvl w:val="0"/>
          <w:numId w:val="1504"/>
        </w:numPr>
      </w:pPr>
      <w:r>
        <w:t xml:space="preserve">“The source is the soil.”</w:t>
      </w:r>
      <w:r>
        <w:t xml:space="preserve"> </w:t>
      </w:r>
      <w:r>
        <w:t xml:space="preserve">— redirect: soil supplies</w:t>
      </w:r>
      <w:r>
        <w:t xml:space="preserve"> </w:t>
      </w:r>
      <w:r>
        <w:rPr>
          <w:i/>
          <w:iCs/>
        </w:rPr>
        <w:t xml:space="preserve">atoms</w:t>
      </w:r>
      <w:r>
        <w:t xml:space="preserve"> </w:t>
      </w:r>
      <w:r>
        <w:t xml:space="preserve">(minerals, water), but the</w:t>
      </w:r>
      <w:r>
        <w:t xml:space="preserve"> </w:t>
      </w:r>
      <w:r>
        <w:rPr>
          <w:i/>
          <w:iCs/>
        </w:rPr>
        <w:t xml:space="preserve">energy</w:t>
      </w:r>
      <w:r>
        <w:t xml:space="preserve"> </w:t>
      </w:r>
      <w:r>
        <w:t xml:space="preserve">climbing the diagram is light. A plant in a dark closet with rich soil still starves.</w:t>
      </w:r>
    </w:p>
    <w:p>
      <w:pPr>
        <w:pStyle w:val="Compact"/>
        <w:numPr>
          <w:ilvl w:val="0"/>
          <w:numId w:val="1504"/>
        </w:numPr>
      </w:pPr>
      <w:r>
        <w:t xml:space="preserve">“Respiration is the same as burning?”</w:t>
      </w:r>
      <w:r>
        <w:t xml:space="preserve"> </w:t>
      </w:r>
      <w:r>
        <w:t xml:space="preserve">— same</w:t>
      </w:r>
      <w:r>
        <w:t xml:space="preserve"> </w:t>
      </w:r>
      <w:r>
        <w:rPr>
          <w:i/>
          <w:iCs/>
        </w:rPr>
        <w:t xml:space="preserve">direction</w:t>
      </w:r>
      <w:r>
        <w:t xml:space="preserve"> </w:t>
      </w:r>
      <w:r>
        <w:t xml:space="preserve">on the diagram (downhill, products → reactants, energy released); respiration is the slow, controlled version your cells run, burning is the fast version. Both release the stored chemical energy.</w:t>
      </w:r>
    </w:p>
    <w:p>
      <w:pPr>
        <w:pStyle w:val="Compact"/>
        <w:numPr>
          <w:ilvl w:val="0"/>
          <w:numId w:val="1504"/>
        </w:numPr>
      </w:pPr>
      <w:r>
        <w:t xml:space="preserve">“So eating a plant is like charging</w:t>
      </w:r>
      <w:r>
        <w:t xml:space="preserve"> </w:t>
      </w:r>
      <w:r>
        <w:rPr>
          <w:i/>
          <w:iCs/>
        </w:rPr>
        <w:t xml:space="preserve">my</w:t>
      </w:r>
      <w:r>
        <w:t xml:space="preserve"> </w:t>
      </w:r>
      <w:r>
        <w:t xml:space="preserve">battery from the Sun?”</w:t>
      </w:r>
      <w:r>
        <w:t xml:space="preserve"> </w:t>
      </w:r>
      <w:r>
        <w:t xml:space="preserve">— yes — every calorie you eat traces back to light energy a plant stored in bonds.</w:t>
      </w:r>
    </w:p>
    <w:p>
      <w:r>
        <w:pict>
          <v:rect style="width:0;height:1.5pt" o:hralign="center" o:hrstd="t" o:hr="t"/>
        </w:pict>
      </w:r>
    </w:p>
    <w:bookmarkEnd w:id="1037"/>
    <w:bookmarkEnd w:id="1038"/>
    <w:bookmarkStart w:id="1041" w:name="phase-3-explain-30-36-min-16"/>
    <w:p>
      <w:pPr>
        <w:pStyle w:val="Heading3"/>
      </w:pPr>
      <w:r>
        <w:t xml:space="preserve">Phase 3 · Explain</w:t>
      </w:r>
      <w:r>
        <w:t xml:space="preserve"> </w:t>
      </w:r>
      <w:r>
        <w:rPr>
          <w:i/>
          <w:iCs/>
        </w:rPr>
        <w:t xml:space="preserve">(30 – 36 min)</w:t>
      </w:r>
    </w:p>
    <w:bookmarkStart w:id="1039" w:name="min-turn-and-talk-2-class-consensus-16"/>
    <w:p>
      <w:pPr>
        <w:pStyle w:val="Heading4"/>
      </w:pPr>
      <w:r>
        <w:t xml:space="preserve">30–33 min · Turn-and-Talk #2 + class consensus</w:t>
      </w:r>
    </w:p>
    <w:p>
      <w:pPr>
        <w:pStyle w:val="BlockText"/>
      </w:pPr>
      <w:r>
        <w:t xml:space="preserve">“Look at the diagrams on the boards around the room. Turn to your partner: the atoms are exactly the same on both sides of the equation — we proved the equation balances. So if the atoms didn’t change, what actually got stored when the plant climbed from the low level to the high level? Where, physically, is the Sun’s energy now?”</w:t>
      </w:r>
    </w:p>
    <w:p>
      <w:pPr>
        <w:pStyle w:val="FirstParagraph"/>
      </w:pPr>
      <w:r>
        <w:t xml:space="preserve">Target consensus: the energy is stored in the</w:t>
      </w:r>
      <w:r>
        <w:t xml:space="preserve"> </w:t>
      </w:r>
      <w:r>
        <w:rPr>
          <w:b/>
          <w:bCs/>
        </w:rPr>
        <w:t xml:space="preserve">chemical bonds</w:t>
      </w:r>
      <w:r>
        <w:t xml:space="preserve"> </w:t>
      </w:r>
      <w:r>
        <w:t xml:space="preserve">of the products. Same atoms, rearranged into new bonds, and those product bonds hold more energy than the reactant bonds did. The Sun’s light energy is now chemical energy in the sugar.</w:t>
      </w:r>
    </w:p>
    <w:p>
      <w:pPr>
        <w:pStyle w:val="BlockText"/>
      </w:pPr>
      <w:r>
        <w:t xml:space="preserve">“And if I run the diagram in reverse — burn the sugar — what happens to that stored energy, and is any of it lost?”</w:t>
      </w:r>
    </w:p>
    <w:p>
      <w:pPr>
        <w:pStyle w:val="FirstParagraph"/>
      </w:pPr>
      <w:r>
        <w:t xml:space="preserve">Target: it is</w:t>
      </w:r>
      <w:r>
        <w:t xml:space="preserve"> </w:t>
      </w:r>
      <w:r>
        <w:rPr>
          <w:i/>
          <w:iCs/>
        </w:rPr>
        <w:t xml:space="preserve">released</w:t>
      </w:r>
      <w:r>
        <w:t xml:space="preserve"> </w:t>
      </w:r>
      <w:r>
        <w:t xml:space="preserve">(as heat and light), and none is lost — energy is conserved. It changes form (chemical → heat/light) but the total is the same. The plant’s stored energy comes back out.</w:t>
      </w:r>
    </w:p>
    <w:bookmarkEnd w:id="1039"/>
    <w:bookmarkStart w:id="1040" w:name="Xcd41fd2be44009605fed5658dc0271090cf149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modeling all period. The energy stored in the bonds of a substance — the energy the sugar is holding at the top of our diagram — is its</w:t>
      </w:r>
      <w:r>
        <w:t xml:space="preserve"> </w:t>
      </w:r>
      <w:r>
        <w:rPr>
          <w:b/>
          <w:bCs/>
        </w:rPr>
        <w:t xml:space="preserve">chemical potential energy</w:t>
      </w:r>
      <w:r>
        <w:t xml:space="preserve">.</w:t>
      </w:r>
      <w:r>
        <w:t xml:space="preserve"> </w:t>
      </w:r>
      <w:r>
        <w:rPr>
          <w:i/>
          <w:iCs/>
        </w:rPr>
        <w:t xml:space="preserve">Potential</w:t>
      </w:r>
      <w:r>
        <w:t xml:space="preserve"> </w:t>
      </w:r>
      <w:r>
        <w:t xml:space="preserve">because it’s stored and ready to be released, like a stretched rubber band, not energy that’s currently moving.”</w:t>
      </w:r>
    </w:p>
    <w:p>
      <w:pPr>
        <w:pStyle w:val="BlockText"/>
      </w:pPr>
      <w:r>
        <w:t xml:space="preserve">“The whole uphill process — the plant using</w:t>
      </w:r>
      <w:r>
        <w:t xml:space="preserve"> </w:t>
      </w:r>
      <w:r>
        <w:rPr>
          <w:b/>
          <w:bCs/>
        </w:rPr>
        <w:t xml:space="preserve">light energy</w:t>
      </w:r>
      <w:r>
        <w:t xml:space="preserve"> </w:t>
      </w:r>
      <w:r>
        <w:t xml:space="preserve">to build high-energy sugar and oxygen out of low-energy carbon dioxide and water — is</w:t>
      </w:r>
      <w:r>
        <w:t xml:space="preserve"> </w:t>
      </w:r>
      <w:r>
        <w:rPr>
          <w:b/>
          <w:bCs/>
        </w:rPr>
        <w:t xml:space="preserve">photosynthesis</w:t>
      </w:r>
      <w:r>
        <w:t xml:space="preserve">. Photo means light; synthesis means building. Photosynthesis literally means</w:t>
      </w:r>
      <w:r>
        <w:t xml:space="preserve"> </w:t>
      </w:r>
      <w:r>
        <w:t xml:space="preserve">‘building with light.’</w:t>
      </w:r>
      <w:r>
        <w:t xml:space="preserve"> </w:t>
      </w:r>
      <w:r>
        <w:t xml:space="preserve">Its job, in energy terms, is to store the Sun’s energy in the chemical bonds of sugar.”</w:t>
      </w:r>
    </w:p>
    <w:p>
      <w:pPr>
        <w:pStyle w:val="BlockText"/>
      </w:pPr>
      <w:r>
        <w:t xml:space="preserve">“And the rule that lets us track all of this — the rule that says the energy isn’t created on the way up or destroyed on the way down, just</w:t>
      </w:r>
      <w:r>
        <w:t xml:space="preserve"> </w:t>
      </w:r>
      <w:r>
        <w:rPr>
          <w:i/>
          <w:iCs/>
        </w:rPr>
        <w:t xml:space="preserve">moved and stored</w:t>
      </w:r>
      <w:r>
        <w:t xml:space="preserve"> </w:t>
      </w:r>
      <w:r>
        <w:t xml:space="preserve">— is the</w:t>
      </w:r>
      <w:r>
        <w:t xml:space="preserve"> </w:t>
      </w:r>
      <w:r>
        <w:rPr>
          <w:b/>
          <w:bCs/>
        </w:rPr>
        <w:t xml:space="preserve">law of conservation of energy</w:t>
      </w:r>
      <w:r>
        <w:t xml:space="preserve">. The light energy that goes in equals the chemical energy stored plus any lost to the surroundings; the chemical energy released by burning equals the heat and light that come out. Nothing vanishes; it only changes form.”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505"/>
        </w:numPr>
      </w:pPr>
      <w:r>
        <w:t xml:space="preserve">“When the marshmallow burns and gives off heat, was that heat</w:t>
      </w:r>
      <w:r>
        <w:t xml:space="preserve"> </w:t>
      </w:r>
      <w:r>
        <w:t xml:space="preserve">‘created’</w:t>
      </w:r>
      <w:r>
        <w:t xml:space="preserve"> </w:t>
      </w:r>
      <w:r>
        <w:t xml:space="preserve">by the fire?”</w:t>
      </w:r>
      <w:r>
        <w:t xml:space="preserve"> </w:t>
      </w:r>
      <w:r>
        <w:t xml:space="preserve">—</w:t>
      </w:r>
      <w:r>
        <w:t xml:space="preserve"> </w:t>
      </w:r>
      <w:r>
        <w:rPr>
          <w:i/>
          <w:iCs/>
        </w:rPr>
        <w:t xml:space="preserve">Expected response:</w:t>
      </w:r>
      <w:r>
        <w:t xml:space="preserve"> </w:t>
      </w:r>
      <w:r>
        <w:t xml:space="preserve">No — it was stored chemical potential energy in the sugar, released, not created. Conservation of energy says it was there all along, put in by the Sun.</w:t>
      </w:r>
    </w:p>
    <w:p>
      <w:pPr>
        <w:pStyle w:val="Compact"/>
        <w:numPr>
          <w:ilvl w:val="0"/>
          <w:numId w:val="1505"/>
        </w:numPr>
      </w:pPr>
      <w:r>
        <w:t xml:space="preserve">“Why do we call it</w:t>
      </w:r>
      <w:r>
        <w:t xml:space="preserve"> </w:t>
      </w:r>
      <w:r>
        <w:rPr>
          <w:i/>
          <w:iCs/>
        </w:rPr>
        <w:t xml:space="preserve">potential</w:t>
      </w:r>
      <w:r>
        <w:t xml:space="preserve"> </w:t>
      </w:r>
      <w:r>
        <w:t xml:space="preserve">energy and not just</w:t>
      </w:r>
      <w:r>
        <w:t xml:space="preserve"> </w:t>
      </w:r>
      <w:r>
        <w:t xml:space="preserve">‘energy’</w:t>
      </w:r>
      <w:r>
        <w:t xml:space="preserve">?”</w:t>
      </w:r>
      <w:r>
        <w:t xml:space="preserve"> </w:t>
      </w:r>
      <w:r>
        <w:t xml:space="preserve">—</w:t>
      </w:r>
      <w:r>
        <w:t xml:space="preserve"> </w:t>
      </w:r>
      <w:r>
        <w:rPr>
          <w:i/>
          <w:iCs/>
        </w:rPr>
        <w:t xml:space="preserve">Expected response:</w:t>
      </w:r>
      <w:r>
        <w:t xml:space="preserve"> </w:t>
      </w:r>
      <w:r>
        <w:t xml:space="preserve">because it’s stored and waiting; it isn’t doing anything yet (no heat, no motion) until the reaction runs and releases it.</w:t>
      </w:r>
    </w:p>
    <w:p>
      <w:r>
        <w:pict>
          <v:rect style="width:0;height:1.5pt" o:hralign="center" o:hrstd="t" o:hr="t"/>
        </w:pict>
      </w:r>
    </w:p>
    <w:bookmarkEnd w:id="1040"/>
    <w:bookmarkEnd w:id="1041"/>
    <w:bookmarkStart w:id="1044" w:name="phase-4-elaborate-36-40-min-16"/>
    <w:p>
      <w:pPr>
        <w:pStyle w:val="Heading3"/>
      </w:pPr>
      <w:r>
        <w:t xml:space="preserve">Phase 4 · Elaborate</w:t>
      </w:r>
      <w:r>
        <w:t xml:space="preserve"> </w:t>
      </w:r>
      <w:r>
        <w:rPr>
          <w:i/>
          <w:iCs/>
        </w:rPr>
        <w:t xml:space="preserve">(36 – 40 min)</w:t>
      </w:r>
    </w:p>
    <w:bookmarkStart w:id="1042" w:name="X9caf91243d85eca7e4d0d05a065d1bbea0dde47"/>
    <w:p>
      <w:pPr>
        <w:pStyle w:val="Heading4"/>
      </w:pPr>
      <w:r>
        <w:t xml:space="preserve">36–39 min · Revise the model + Because/But/So expansion</w:t>
      </w:r>
    </w:p>
    <w:p>
      <w:pPr>
        <w:pStyle w:val="FirstParagraph"/>
      </w:pPr>
      <w:r>
        <w:t xml:space="preserve">Groups return to their vertical-surface diagrams and revise: (a) label the high level</w:t>
      </w:r>
      <w:r>
        <w:t xml:space="preserve"> </w:t>
      </w:r>
      <w:r>
        <w:t xml:space="preserve">“high chemical potential energy”</w:t>
      </w:r>
      <w:r>
        <w:t xml:space="preserve"> </w:t>
      </w:r>
      <w:r>
        <w:t xml:space="preserve">and the low level</w:t>
      </w:r>
      <w:r>
        <w:t xml:space="preserve"> </w:t>
      </w:r>
      <w:r>
        <w:t xml:space="preserve">“low chemical potential energy,”</w:t>
      </w:r>
      <w:r>
        <w:t xml:space="preserve"> </w:t>
      </w:r>
      <w:r>
        <w:t xml:space="preserve">(b) write</w:t>
      </w:r>
      <w:r>
        <w:t xml:space="preserve"> </w:t>
      </w:r>
      <w:r>
        <w:t xml:space="preserve">“light energy in”</w:t>
      </w:r>
      <w:r>
        <w:t xml:space="preserve"> </w:t>
      </w:r>
      <w:r>
        <w:t xml:space="preserve">on the up-arrow and</w:t>
      </w:r>
      <w:r>
        <w:t xml:space="preserve"> </w:t>
      </w:r>
      <w:r>
        <w:t xml:space="preserve">“energy released”</w:t>
      </w:r>
      <w:r>
        <w:t xml:space="preserve"> </w:t>
      </w:r>
      <w:r>
        <w:t xml:space="preserve">on the down-arrow, and (c) add the one-line energy chain Sun → light energy → chemical potential energy in bonds → heat/motion.</w:t>
      </w:r>
    </w:p>
    <w:p>
      <w:pPr>
        <w:pStyle w:val="BodyText"/>
      </w:pPr>
      <w:r>
        <w:t xml:space="preserve">Because the surfaces are non-permanent, revising is a low-stakes edit, not a crossed-out mess — students relabel freely.</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dried leaf bursts into flame and releases heat and light, even though it was never plugged into anything.”</w:t>
      </w:r>
    </w:p>
    <w:p>
      <w:pPr>
        <w:pStyle w:val="FirstParagraph"/>
      </w:pPr>
      <w:r>
        <w:t xml:space="preserve">Model one aloud:</w:t>
      </w:r>
    </w:p>
    <w:p>
      <w:pPr>
        <w:pStyle w:val="BlockText"/>
      </w:pPr>
      <w:r>
        <w:t xml:space="preserve">“A dried leaf releases heat and light when it burns</w:t>
      </w:r>
      <w:r>
        <w:t xml:space="preserve"> </w:t>
      </w:r>
      <w:r>
        <w:rPr>
          <w:b/>
          <w:bCs/>
        </w:rPr>
        <w:t xml:space="preserve">because</w:t>
      </w:r>
      <w:r>
        <w:t xml:space="preserve"> </w:t>
      </w:r>
      <w:r>
        <w:t xml:space="preserve">during photosynthesis the plant used the Sun’s light energy to store chemical potential energy in the bonds of the sugar that built the leaf —</w:t>
      </w:r>
      <w:r>
        <w:t xml:space="preserve"> </w:t>
      </w:r>
      <w:r>
        <w:rPr>
          <w:b/>
          <w:bCs/>
        </w:rPr>
        <w:t xml:space="preserve">but</w:t>
      </w:r>
      <w:r>
        <w:t xml:space="preserve"> </w:t>
      </w:r>
      <w:r>
        <w:t xml:space="preserve">the atoms themselves were never created or destroyed, only rearranged (carbon dioxide and water became sugar and oxygen) —</w:t>
      </w:r>
      <w:r>
        <w:t xml:space="preserve"> </w:t>
      </w:r>
      <w:r>
        <w:rPr>
          <w:b/>
          <w:bCs/>
        </w:rPr>
        <w:t xml:space="preserve">so</w:t>
      </w:r>
      <w:r>
        <w:t xml:space="preserve"> </w:t>
      </w:r>
      <w:r>
        <w:t xml:space="preserve">burning the leaf simply runs that reaction in reverse, releasing the Sun’s stored energy as heat and light, with energy conserved the whole way through.”</w:t>
      </w:r>
    </w:p>
    <w:p>
      <w:pPr>
        <w:pStyle w:val="FirstParagraph"/>
      </w:pPr>
      <w:r>
        <w:t xml:space="preserve">Then have students write their own B/B/S using one of these starters:</w:t>
      </w:r>
    </w:p>
    <w:p>
      <w:pPr>
        <w:pStyle w:val="Compact"/>
        <w:numPr>
          <w:ilvl w:val="0"/>
          <w:numId w:val="1506"/>
        </w:numPr>
      </w:pPr>
      <w:r>
        <w:rPr>
          <w:i/>
          <w:iCs/>
        </w:rPr>
        <w:t xml:space="preserve">“A salad has Calories you can use for energy, even though lettuce just sat in a field…”</w:t>
      </w:r>
      <w:r>
        <w:t xml:space="preserve"> </w:t>
      </w:r>
      <w:r>
        <w:t xml:space="preserve">(hint: the field had sunlight; the plant stored it)</w:t>
      </w:r>
    </w:p>
    <w:p>
      <w:pPr>
        <w:pStyle w:val="Compact"/>
        <w:numPr>
          <w:ilvl w:val="0"/>
          <w:numId w:val="1506"/>
        </w:numPr>
      </w:pPr>
      <w:r>
        <w:rPr>
          <w:i/>
          <w:iCs/>
        </w:rPr>
        <w:t xml:space="preserve">“The products of photosynthesis (sugar + O₂) store more energy than the reactants (CO₂ + H₂O)…”</w:t>
      </w:r>
      <w:r>
        <w:t xml:space="preserve"> </w:t>
      </w:r>
      <w:r>
        <w:t xml:space="preserve">(hint: the difference is the light energy that was added)</w:t>
      </w:r>
    </w:p>
    <w:p>
      <w:pPr>
        <w:pStyle w:val="FirstParagraph"/>
      </w:pPr>
      <w:r>
        <w:rPr>
          <w:b/>
          <w:bCs/>
        </w:rPr>
        <w:t xml:space="preserve">Anticipated student responses:</w:t>
      </w:r>
    </w:p>
    <w:p>
      <w:pPr>
        <w:pStyle w:val="Compact"/>
        <w:numPr>
          <w:ilvl w:val="0"/>
          <w:numId w:val="1507"/>
        </w:numPr>
      </w:pPr>
      <w:r>
        <w:t xml:space="preserve">“Because the plant stored sunlight in the sugar.”</w:t>
      </w:r>
      <w:r>
        <w:t xml:space="preserve"> </w:t>
      </w:r>
      <w:r>
        <w:t xml:space="preserve">— good start; push for the But and So:</w:t>
      </w:r>
      <w:r>
        <w:t xml:space="preserve"> </w:t>
      </w:r>
      <w:r>
        <w:t xml:space="preserve">“but the atoms were only rearranged, so burning releases that exact stored energy back as heat.”</w:t>
      </w:r>
    </w:p>
    <w:p>
      <w:pPr>
        <w:pStyle w:val="Compact"/>
        <w:numPr>
          <w:ilvl w:val="0"/>
          <w:numId w:val="1507"/>
        </w:numPr>
      </w:pPr>
      <w:r>
        <w:t xml:space="preserve">“Because the products are higher on the diagram.”</w:t>
      </w:r>
      <w:r>
        <w:t xml:space="preserve"> </w:t>
      </w:r>
      <w:r>
        <w:t xml:space="preserve">— push them to say</w:t>
      </w:r>
      <w:r>
        <w:t xml:space="preserve"> </w:t>
      </w:r>
      <w:r>
        <w:rPr>
          <w:i/>
          <w:iCs/>
        </w:rPr>
        <w:t xml:space="preserve">why</w:t>
      </w:r>
      <w:r>
        <w:t xml:space="preserve"> </w:t>
      </w:r>
      <w:r>
        <w:t xml:space="preserve">they’re higher:</w:t>
      </w:r>
      <w:r>
        <w:t xml:space="preserve"> </w:t>
      </w:r>
      <w:r>
        <w:t xml:space="preserve">“because light energy was added during photosynthesis and stored in the product bonds.”</w:t>
      </w:r>
    </w:p>
    <w:bookmarkEnd w:id="1042"/>
    <w:bookmarkStart w:id="1043" w:name="min-return-to-the-phenomenon-15"/>
    <w:p>
      <w:pPr>
        <w:pStyle w:val="Heading4"/>
      </w:pPr>
      <w:r>
        <w:t xml:space="preserve">39–40 min · Return to the phenomenon</w:t>
      </w:r>
    </w:p>
    <w:p>
      <w:pPr>
        <w:pStyle w:val="BlockText"/>
      </w:pPr>
      <w:r>
        <w:t xml:space="preserve">“Return to our windowsill leaf. It sat in the light, motionless, doing what looked like nothing — and yet it built a fuel that releases heat when burned. Now you have the model. In one sentence, using the words</w:t>
      </w:r>
      <w:r>
        <w:t xml:space="preserve"> </w:t>
      </w:r>
      <w:r>
        <w:rPr>
          <w:i/>
          <w:iCs/>
        </w:rPr>
        <w:t xml:space="preserve">light energy</w:t>
      </w:r>
      <w:r>
        <w:t xml:space="preserve"> </w:t>
      </w:r>
      <w:r>
        <w:t xml:space="preserve">and</w:t>
      </w:r>
      <w:r>
        <w:t xml:space="preserve"> </w:t>
      </w:r>
      <w:r>
        <w:rPr>
          <w:i/>
          <w:iCs/>
        </w:rPr>
        <w:t xml:space="preserve">chemical potential energy</w:t>
      </w:r>
      <w:r>
        <w:t xml:space="preserve">: what was the plant actually doing all those weeks?”</w:t>
      </w:r>
    </w:p>
    <w:p>
      <w:pPr>
        <w:pStyle w:val="FirstParagraph"/>
      </w:pPr>
      <w:r>
        <w:t xml:space="preserve">Target:</w:t>
      </w:r>
      <w:r>
        <w:t xml:space="preserve"> </w:t>
      </w:r>
      <w:r>
        <w:t xml:space="preserve">“The plant was using</w:t>
      </w:r>
      <w:r>
        <w:t xml:space="preserve"> </w:t>
      </w:r>
      <w:r>
        <w:rPr>
          <w:b/>
          <w:bCs/>
        </w:rPr>
        <w:t xml:space="preserve">light energy</w:t>
      </w:r>
      <w:r>
        <w:t xml:space="preserve"> </w:t>
      </w:r>
      <w:r>
        <w:t xml:space="preserve">from the Sun to store</w:t>
      </w:r>
      <w:r>
        <w:t xml:space="preserve"> </w:t>
      </w:r>
      <w:r>
        <w:rPr>
          <w:b/>
          <w:bCs/>
        </w:rPr>
        <w:t xml:space="preserve">chemical potential energy</w:t>
      </w:r>
      <w:r>
        <w:t xml:space="preserve"> </w:t>
      </w:r>
      <w:r>
        <w:t xml:space="preserve">in the bonds of the sugar it built — charging a battery you can later burn or eat.”</w:t>
      </w:r>
    </w:p>
    <w:p>
      <w:pPr>
        <w:pStyle w:val="BlockText"/>
      </w:pPr>
      <w:r>
        <w:t xml:space="preserve">“That fire isn’t making energy out of nothing. It’s giving back sunlight the plant saved up. Every campfire, every Calorie on your plate, is stored sunlight.”</w:t>
      </w:r>
    </w:p>
    <w:p>
      <w:r>
        <w:pict>
          <v:rect style="width:0;height:1.5pt" o:hralign="center" o:hrstd="t" o:hr="t"/>
        </w:pict>
      </w:r>
    </w:p>
    <w:bookmarkEnd w:id="1043"/>
    <w:bookmarkEnd w:id="1044"/>
    <w:bookmarkStart w:id="1046" w:name="phase-5-evaluate-40-42-min-16"/>
    <w:p>
      <w:pPr>
        <w:pStyle w:val="Heading3"/>
      </w:pPr>
      <w:r>
        <w:t xml:space="preserve">Phase 5 · Evaluate</w:t>
      </w:r>
      <w:r>
        <w:t xml:space="preserve"> </w:t>
      </w:r>
      <w:r>
        <w:rPr>
          <w:i/>
          <w:iCs/>
        </w:rPr>
        <w:t xml:space="preserve">(40 – 42 min)</w:t>
      </w:r>
    </w:p>
    <w:bookmarkStart w:id="1045" w:name="min-exit-ticket-closing-reflection-16"/>
    <w:p>
      <w:pPr>
        <w:pStyle w:val="Heading4"/>
      </w:pPr>
      <w:r>
        <w:t xml:space="preserve">40–42 min · Exit Ticket + Closing Reflection</w:t>
      </w:r>
    </w:p>
    <w:p>
      <w:pPr>
        <w:pStyle w:val="FirstParagraph"/>
      </w:pPr>
      <w:r>
        <w:t xml:space="preserve">Post or read aloud:</w:t>
      </w:r>
    </w:p>
    <w:p>
      <w:pPr>
        <w:pStyle w:val="BlockText"/>
      </w:pPr>
      <w:r>
        <w:rPr>
          <w:i/>
          <w:iCs/>
        </w:rPr>
        <w:t xml:space="preserve">(a) In the reaction 6 CO₂ + 6 H₂O → C₆H₁₂O₆ + 6 O₂, which side stores more chemical potential energy — the reactants or the products? Explain how you know in one sentence.</w:t>
      </w:r>
      <w:r>
        <w:t xml:space="preserve"> </w:t>
      </w:r>
      <w:r>
        <w:rPr>
          <w:i/>
          <w:iCs/>
        </w:rPr>
        <w:t xml:space="preserve">(b) What supplies the energy that photosynthesis stores? Where does it ultimately come from?</w:t>
      </w:r>
      <w:r>
        <w:t xml:space="preserve"> </w:t>
      </w:r>
      <w:r>
        <w:rPr>
          <w:i/>
          <w:iCs/>
        </w:rPr>
        <w:t xml:space="preserve">(c) A marshmallow roasting over a campfire releases heat. Trace that heat energy backward, step by step, all the way to its original source.</w:t>
      </w:r>
    </w:p>
    <w:p>
      <w:pPr>
        <w:pStyle w:val="FirstParagraph"/>
      </w:pPr>
      <w:r>
        <w:t xml:space="preserve">Expected answers are in</w:t>
      </w:r>
      <w:r>
        <w:t xml:space="preserve"> </w:t>
      </w:r>
      <w:r>
        <w:rPr>
          <w:rStyle w:val="VerbatimChar"/>
        </w:rPr>
        <w:t xml:space="preserve">Answer_Key.docx</w:t>
      </w:r>
      <w:r>
        <w:t xml:space="preserve">. (Note: the Exit Ticket uses a</w:t>
      </w:r>
      <w:r>
        <w:t xml:space="preserve"> </w:t>
      </w:r>
      <w:r>
        <w:rPr>
          <w:b/>
          <w:bCs/>
        </w:rPr>
        <w:t xml:space="preserve">marshmallow over a campfire</w:t>
      </w:r>
      <w:r>
        <w:t xml:space="preserve">, distinct from the leaf and salad examples on the worksheet.)</w:t>
      </w:r>
    </w:p>
    <w:p>
      <w:pPr>
        <w:pStyle w:val="BodyText"/>
      </w:pPr>
      <w:r>
        <w:rPr>
          <w:b/>
          <w:bCs/>
        </w:rPr>
        <w:t xml:space="preserve">Closing Reflection (SEL, 30 seconds):</w:t>
      </w:r>
    </w:p>
    <w:p>
      <w:pPr>
        <w:pStyle w:val="BlockText"/>
      </w:pPr>
      <w:r>
        <w:t xml:space="preserve">“Today we found out that fire, food, and your own energy all trace back to sunlight a plant stored in bonds. In one sentence: what is one thing that surprised you about where your energy comes from, and who — a partner or a moment at the boards — helped you see it?”</w:t>
      </w:r>
    </w:p>
    <w:p>
      <w:pPr>
        <w:pStyle w:val="FirstParagraph"/>
      </w:pPr>
      <w:r>
        <w:t xml:space="preserve">Collect worksheets; note which students correctly placed the products at the</w:t>
      </w:r>
      <w:r>
        <w:t xml:space="preserve"> </w:t>
      </w:r>
      <w:r>
        <w:rPr>
          <w:i/>
          <w:iCs/>
        </w:rPr>
        <w:t xml:space="preserve">higher</w:t>
      </w:r>
      <w:r>
        <w:t xml:space="preserve"> </w:t>
      </w:r>
      <w:r>
        <w:t xml:space="preserve">energy level (the conceptual core) versus students who reversed it or argued from molecule count rather than from</w:t>
      </w:r>
      <w:r>
        <w:t xml:space="preserve"> </w:t>
      </w:r>
      <w:r>
        <w:t xml:space="preserve">“the products are the fuel.”</w:t>
      </w:r>
      <w:r>
        <w:t xml:space="preserve"> </w:t>
      </w:r>
      <w:r>
        <w:t xml:space="preserve">Target the reversers for a 30-second check at the start of the next lesson.</w:t>
      </w:r>
    </w:p>
    <w:p>
      <w:r>
        <w:pict>
          <v:rect style="width:0;height:1.5pt" o:hralign="center" o:hrstd="t" o:hr="t"/>
        </w:pict>
      </w:r>
    </w:p>
    <w:bookmarkEnd w:id="1045"/>
    <w:bookmarkEnd w:id="1046"/>
    <w:bookmarkStart w:id="1047" w:name="common-misconceptions-16"/>
    <w:p>
      <w:pPr>
        <w:pStyle w:val="Heading3"/>
      </w:pPr>
      <w:r>
        <w:t xml:space="preserve">Common Misconceptions</w:t>
      </w:r>
    </w:p>
    <w:p>
      <w:pPr>
        <w:pStyle w:val="Compact"/>
        <w:numPr>
          <w:ilvl w:val="0"/>
          <w:numId w:val="1508"/>
        </w:numPr>
      </w:pPr>
      <w:r>
        <w:rPr>
          <w:b/>
          <w:bCs/>
        </w:rPr>
        <w:t xml:space="preserve">Misconception:</w:t>
      </w:r>
      <w:r>
        <w:t xml:space="preserve"> </w:t>
      </w:r>
      <w:r>
        <w:t xml:space="preserve">“Plants get their energy (and their growing mass) from the soil.”</w:t>
      </w:r>
      <w:r>
        <w:t xml:space="preserve"> </w:t>
      </w:r>
      <w:r>
        <w:t xml:space="preserve">→</w:t>
      </w:r>
      <w:r>
        <w:t xml:space="preserve"> </w:t>
      </w:r>
      <w:r>
        <w:rPr>
          <w:b/>
          <w:bCs/>
        </w:rPr>
        <w:t xml:space="preserve">Correction:</w:t>
      </w:r>
      <w:r>
        <w:t xml:space="preserve"> </w:t>
      </w:r>
      <w:r>
        <w:t xml:space="preserve">Plants get</w:t>
      </w:r>
      <w:r>
        <w:t xml:space="preserve"> </w:t>
      </w:r>
      <w:r>
        <w:rPr>
          <w:i/>
          <w:iCs/>
        </w:rPr>
        <w:t xml:space="preserve">atoms</w:t>
      </w:r>
      <w:r>
        <w:t xml:space="preserve"> </w:t>
      </w:r>
      <w:r>
        <w:t xml:space="preserve">— minerals and water — from the soil, but the</w:t>
      </w:r>
      <w:r>
        <w:t xml:space="preserve"> </w:t>
      </w:r>
      <w:r>
        <w:rPr>
          <w:i/>
          <w:iCs/>
        </w:rPr>
        <w:t xml:space="preserve">energy</w:t>
      </w:r>
      <w:r>
        <w:t xml:space="preserve"> </w:t>
      </w:r>
      <w:r>
        <w:t xml:space="preserve">that drives photosynthesis comes from sunlight, and most of the new mass comes from carbon pulled out of the air (CO₂), not from dirt. A plant in rich soil but total darkness starves. Energy source ≠ matter source.</w:t>
      </w:r>
    </w:p>
    <w:p>
      <w:pPr>
        <w:pStyle w:val="Compact"/>
        <w:numPr>
          <w:ilvl w:val="0"/>
          <w:numId w:val="1508"/>
        </w:numPr>
      </w:pPr>
      <w:r>
        <w:rPr>
          <w:b/>
          <w:bCs/>
        </w:rPr>
        <w:t xml:space="preserve">Misconception:</w:t>
      </w:r>
      <w:r>
        <w:t xml:space="preserve"> </w:t>
      </w:r>
      <w:r>
        <w:t xml:space="preserve">“Burning a leaf or eating sugar</w:t>
      </w:r>
      <w:r>
        <w:t xml:space="preserve"> </w:t>
      </w:r>
      <w:r>
        <w:rPr>
          <w:i/>
          <w:iCs/>
        </w:rPr>
        <w:t xml:space="preserve">creates</w:t>
      </w:r>
      <w:r>
        <w:t xml:space="preserve"> </w:t>
      </w:r>
      <w:r>
        <w:t xml:space="preserve">energy.”</w:t>
      </w:r>
      <w:r>
        <w:t xml:space="preserve"> </w:t>
      </w:r>
      <w:r>
        <w:t xml:space="preserve">→</w:t>
      </w:r>
      <w:r>
        <w:t xml:space="preserve"> </w:t>
      </w:r>
      <w:r>
        <w:rPr>
          <w:b/>
          <w:bCs/>
        </w:rPr>
        <w:t xml:space="preserve">Correction:</w:t>
      </w:r>
      <w:r>
        <w:t xml:space="preserve"> </w:t>
      </w:r>
      <w:r>
        <w:t xml:space="preserve">Energy is never created. Burning and digestion</w:t>
      </w:r>
      <w:r>
        <w:t xml:space="preserve"> </w:t>
      </w:r>
      <w:r>
        <w:rPr>
          <w:i/>
          <w:iCs/>
        </w:rPr>
        <w:t xml:space="preserve">release</w:t>
      </w:r>
      <w:r>
        <w:t xml:space="preserve"> </w:t>
      </w:r>
      <w:r>
        <w:t xml:space="preserve">chemical potential energy that was already stored in the bonds — energy the Sun put there during photosynthesis. Conservation of energy holds: the energy released equals the energy stored, just changed in form.</w:t>
      </w:r>
    </w:p>
    <w:p>
      <w:pPr>
        <w:pStyle w:val="Compact"/>
        <w:numPr>
          <w:ilvl w:val="0"/>
          <w:numId w:val="1508"/>
        </w:numPr>
      </w:pPr>
      <w:r>
        <w:rPr>
          <w:b/>
          <w:bCs/>
        </w:rPr>
        <w:t xml:space="preserve">Misconception:</w:t>
      </w:r>
      <w:r>
        <w:t xml:space="preserve"> </w:t>
      </w:r>
      <w:r>
        <w:t xml:space="preserve">“The products and reactants have the same energy because they have the same atoms.”</w:t>
      </w:r>
      <w:r>
        <w:t xml:space="preserve"> </w:t>
      </w:r>
      <w:r>
        <w:t xml:space="preserve">→</w:t>
      </w:r>
      <w:r>
        <w:t xml:space="preserve"> </w:t>
      </w:r>
      <w:r>
        <w:rPr>
          <w:b/>
          <w:bCs/>
        </w:rPr>
        <w:t xml:space="preserve">Correction:</w:t>
      </w:r>
      <w:r>
        <w:t xml:space="preserve"> </w:t>
      </w:r>
      <w:r>
        <w:t xml:space="preserve">The atoms are conserved (the equation balances), but the</w:t>
      </w:r>
      <w:r>
        <w:t xml:space="preserve"> </w:t>
      </w:r>
      <w:r>
        <w:rPr>
          <w:i/>
          <w:iCs/>
        </w:rPr>
        <w:t xml:space="preserve">bonds</w:t>
      </w:r>
      <w:r>
        <w:t xml:space="preserve"> </w:t>
      </w:r>
      <w:r>
        <w:t xml:space="preserve">are different, and different bonds store different amounts of energy. Sugar + O₂ store more chemical potential energy than CO₂ + H₂O; that difference is the captured light energy.</w:t>
      </w:r>
    </w:p>
    <w:p>
      <w:pPr>
        <w:pStyle w:val="Compact"/>
        <w:numPr>
          <w:ilvl w:val="0"/>
          <w:numId w:val="1508"/>
        </w:numPr>
      </w:pPr>
      <w:r>
        <w:rPr>
          <w:b/>
          <w:bCs/>
        </w:rPr>
        <w:t xml:space="preserve">Misconception:</w:t>
      </w:r>
      <w:r>
        <w:t xml:space="preserve"> </w:t>
      </w:r>
      <w:r>
        <w:t xml:space="preserve">“Photosynthesis</w:t>
      </w:r>
      <w:r>
        <w:t xml:space="preserve"> </w:t>
      </w:r>
      <w:r>
        <w:t xml:space="preserve">‘makes energy’</w:t>
      </w:r>
      <w:r>
        <w:t xml:space="preserve"> </w:t>
      </w:r>
      <w:r>
        <w:t xml:space="preserve">for the plant.”</w:t>
      </w:r>
      <w:r>
        <w:t xml:space="preserve"> </w:t>
      </w:r>
      <w:r>
        <w:t xml:space="preserve">→</w:t>
      </w:r>
      <w:r>
        <w:t xml:space="preserve"> </w:t>
      </w:r>
      <w:r>
        <w:rPr>
          <w:b/>
          <w:bCs/>
        </w:rPr>
        <w:t xml:space="preserve">Correction:</w:t>
      </w:r>
      <w:r>
        <w:t xml:space="preserve"> </w:t>
      </w:r>
      <w:r>
        <w:t xml:space="preserve">Photosynthesis</w:t>
      </w:r>
      <w:r>
        <w:t xml:space="preserve"> </w:t>
      </w:r>
      <w:r>
        <w:rPr>
          <w:i/>
          <w:iCs/>
        </w:rPr>
        <w:t xml:space="preserve">transforms and stores</w:t>
      </w:r>
      <w:r>
        <w:t xml:space="preserve"> </w:t>
      </w:r>
      <w:r>
        <w:t xml:space="preserve">energy — light energy becomes chemical potential energy. It does not make new energy; it moves energy from sunlight into bonds. Later, respiration releases that stored energy for the plant (and for whatever eats it) to use.</w:t>
      </w:r>
    </w:p>
    <w:p>
      <w:pPr>
        <w:pStyle w:val="Compact"/>
        <w:numPr>
          <w:ilvl w:val="0"/>
          <w:numId w:val="1508"/>
        </w:numPr>
      </w:pPr>
      <w:r>
        <w:rPr>
          <w:b/>
          <w:bCs/>
        </w:rPr>
        <w:t xml:space="preserve">Misconception:</w:t>
      </w:r>
      <w:r>
        <w:t xml:space="preserve"> </w:t>
      </w:r>
      <w:r>
        <w:t xml:space="preserve">“Oxygen is the plant’s food / the energy-rich product.”</w:t>
      </w:r>
      <w:r>
        <w:t xml:space="preserve"> </w:t>
      </w:r>
      <w:r>
        <w:t xml:space="preserve">→</w:t>
      </w:r>
      <w:r>
        <w:t xml:space="preserve"> </w:t>
      </w:r>
      <w:r>
        <w:rPr>
          <w:b/>
          <w:bCs/>
        </w:rPr>
        <w:t xml:space="preserve">Correction:</w:t>
      </w:r>
      <w:r>
        <w:t xml:space="preserve"> </w:t>
      </w:r>
      <w:r>
        <w:t xml:space="preserve">The energy-rich product is the</w:t>
      </w:r>
      <w:r>
        <w:t xml:space="preserve"> </w:t>
      </w:r>
      <w:r>
        <w:rPr>
          <w:b/>
          <w:bCs/>
        </w:rPr>
        <w:t xml:space="preserve">sugar</w:t>
      </w:r>
      <w:r>
        <w:t xml:space="preserve"> </w:t>
      </w:r>
      <w:r>
        <w:t xml:space="preserve">(C₆H₁₂O₆); the oxygen (O₂) is released as a by-product. When the sugar is burned or respired, the oxygen is the substance that combines back with it — that is why fire and breathing both need oxygen.</w:t>
      </w:r>
    </w:p>
    <w:p>
      <w:r>
        <w:pict>
          <v:rect style="width:0;height:1.5pt" o:hralign="center" o:hrstd="t" o:hr="t"/>
        </w:pict>
      </w:r>
    </w:p>
    <w:bookmarkEnd w:id="1047"/>
    <w:bookmarkStart w:id="1048" w:name="access-differentiation-16"/>
    <w:p>
      <w:pPr>
        <w:pStyle w:val="Heading3"/>
      </w:pPr>
      <w:r>
        <w:t xml:space="preserve">Access &amp; Differentiation</w:t>
      </w:r>
    </w:p>
    <w:p>
      <w:pPr>
        <w:pStyle w:val="Compact"/>
        <w:numPr>
          <w:ilvl w:val="0"/>
          <w:numId w:val="1509"/>
        </w:numPr>
      </w:pPr>
      <w:r>
        <w:rPr>
          <w:b/>
          <w:bCs/>
        </w:rPr>
        <w:t xml:space="preserve">ELL/ENL supports:</w:t>
      </w:r>
      <w:r>
        <w:t xml:space="preserve"> </w:t>
      </w:r>
      <w:r>
        <w:t xml:space="preserve">Display a word-choice box throughout the lesson: {photosynthesis, chemical potential energy, conservation of energy, reactants, products, light energy, stored, released}. Sentence frame for the diagram task:</w:t>
      </w:r>
      <w:r>
        <w:t xml:space="preserve"> </w:t>
      </w:r>
      <w:r>
        <w:rPr>
          <w:i/>
          <w:iCs/>
        </w:rPr>
        <w:t xml:space="preserve">“The ___ store more energy than the ___ because the plant added ___ energy.”</w:t>
      </w:r>
      <w:r>
        <w:t xml:space="preserve"> </w:t>
      </w:r>
      <w:r>
        <w:t xml:space="preserve">Pair each vocabulary term with a gesture: hands rising for photosynthesis (uphill), fists clenched then opened for stored-then-released energy. Allow the energy chain (Sun → light → bonds → heat) to be drawn with arrows and icons before it is written in words.</w:t>
      </w:r>
    </w:p>
    <w:p>
      <w:pPr>
        <w:pStyle w:val="Compact"/>
        <w:numPr>
          <w:ilvl w:val="0"/>
          <w:numId w:val="1509"/>
        </w:numPr>
      </w:pPr>
      <w:r>
        <w:rPr>
          <w:b/>
          <w:bCs/>
        </w:rPr>
        <w:t xml:space="preserve">IEP/SPED supports:</w:t>
      </w:r>
      <w:r>
        <w:t xml:space="preserve"> </w:t>
      </w:r>
      <w:r>
        <w:t xml:space="preserve">Provide a pre-printed two-level energy diagram so students place the reactant/product cards rather than draw the whole frame. Pre-fill the balanced equation and the atom-count table so the cognitive load is on the</w:t>
      </w:r>
      <w:r>
        <w:t xml:space="preserve"> </w:t>
      </w:r>
      <w:r>
        <w:rPr>
          <w:i/>
          <w:iCs/>
        </w:rPr>
        <w:t xml:space="preserve">energy</w:t>
      </w:r>
      <w:r>
        <w:t xml:space="preserve"> </w:t>
      </w:r>
      <w:r>
        <w:t xml:space="preserve">reasoning, not the arithmetic. Assign clear group roles at the vertical surface (one writes, one places cards, one reports). Offer sentence starters for the Exit Ticket and the Because/But/So.</w:t>
      </w:r>
    </w:p>
    <w:p>
      <w:pPr>
        <w:pStyle w:val="Compact"/>
        <w:numPr>
          <w:ilvl w:val="0"/>
          <w:numId w:val="1509"/>
        </w:numPr>
      </w:pPr>
      <w:r>
        <w:rPr>
          <w:b/>
          <w:bCs/>
        </w:rPr>
        <w:t xml:space="preserve">Extensions:</w:t>
      </w:r>
      <w:r>
        <w:t xml:space="preserve"> </w:t>
      </w:r>
      <w:r>
        <w:t xml:space="preserve">(1) Cellular respiration runs photosynthesis in reverse: C₆H₁₂O₆ + 6 O₂ → 6 CO₂ + 6 H₂O. Annotate which direction on the energy diagram respiration moves and explain why it releases energy. (2) Estimate: a single Calorie (kcal) is about 4184 J. If a granola bar has 100 Calories, how many joules of stored sunlight does it hold? (≈ 4.18 × 10⁵ J.) (3) Research and explain: fossil fuels (coal, oil) are ancient stored photosynthesis. Write two sentences connecting a car’s gas tank to sunlight that struck Earth millions of years ago.</w:t>
      </w:r>
    </w:p>
    <w:p>
      <w:r>
        <w:pict>
          <v:rect style="width:0;height:1.5pt" o:hralign="center" o:hrstd="t" o:hr="t"/>
        </w:pict>
      </w:r>
    </w:p>
    <w:bookmarkEnd w:id="1048"/>
    <w:bookmarkStart w:id="1049" w:name="strategy-spotlight-16"/>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510"/>
        </w:numPr>
      </w:pPr>
      <w:r>
        <w:t xml:space="preserve">Form visibly random groups of three (deal cards / randomizer on screen). Each group gets one marker, one vertical surface, and one set of reactant/product cards.</w:t>
      </w:r>
    </w:p>
    <w:p>
      <w:pPr>
        <w:pStyle w:val="Compact"/>
        <w:numPr>
          <w:ilvl w:val="0"/>
          <w:numId w:val="1510"/>
        </w:numPr>
      </w:pPr>
      <w:r>
        <w:t xml:space="preserve">Launch the diagram task verbally in one sentence:</w:t>
      </w:r>
      <w:r>
        <w:t xml:space="preserve"> </w:t>
      </w:r>
      <w:r>
        <w:rPr>
          <w:i/>
          <w:iCs/>
        </w:rPr>
        <w:t xml:space="preserve">“Decide which set of substances sits on the high energy level and which sits on the low, and write the one reason that settles it.”</w:t>
      </w:r>
      <w:r>
        <w:t xml:space="preserve"> </w:t>
      </w:r>
      <w:r>
        <w:t xml:space="preserve">Resist the urge to reveal that the products are higher — the whole point is that students argue it from the phenomenon (the sugar is the fuel that burns).</w:t>
      </w:r>
    </w:p>
    <w:p>
      <w:pPr>
        <w:pStyle w:val="Compact"/>
        <w:numPr>
          <w:ilvl w:val="0"/>
          <w:numId w:val="1510"/>
        </w:numPr>
      </w:pPr>
      <w:r>
        <w:t xml:space="preserve">Circulate and ask, never tell:</w:t>
      </w:r>
      <w:r>
        <w:t xml:space="preserve"> </w:t>
      </w:r>
      <w:r>
        <w:rPr>
          <w:i/>
          <w:iCs/>
        </w:rPr>
        <w:t xml:space="preserve">“What burns — the sugar or the CO₂?”</w:t>
      </w:r>
      <w:r>
        <w:rPr>
          <w:i/>
          <w:iCs/>
        </w:rPr>
        <w:t xml:space="preserve"> </w:t>
      </w:r>
      <w:r>
        <w:rPr>
          <w:i/>
          <w:iCs/>
        </w:rPr>
        <w:t xml:space="preserve">“If burning releases energy, where was that energy before?”</w:t>
      </w:r>
      <w:r>
        <w:rPr>
          <w:i/>
          <w:iCs/>
        </w:rPr>
        <w:t xml:space="preserve"> </w:t>
      </w:r>
      <w:r>
        <w:rPr>
          <w:i/>
          <w:iCs/>
        </w:rPr>
        <w:t xml:space="preserve">“Your up-arrow needs a power source — what is it?”</w:t>
      </w:r>
      <w:r>
        <w:t xml:space="preserve"> </w:t>
      </w:r>
      <w:r>
        <w:t xml:space="preserve">When a group is stuck, give a hint that keeps the thinking with them.</w:t>
      </w:r>
    </w:p>
    <w:p>
      <w:pPr>
        <w:pStyle w:val="Compact"/>
        <w:numPr>
          <w:ilvl w:val="0"/>
          <w:numId w:val="1510"/>
        </w:numPr>
      </w:pPr>
      <w:r>
        <w:t xml:space="preserve">Use the vertical surfaces as the class’s shared thinking record in Phase 3 — groups literally point to their diagrams as the energy story (light in, stored in bonds, released by the reverse) emerges into the formal vocabulary.</w:t>
      </w:r>
    </w:p>
    <w:p>
      <w:pPr>
        <w:pStyle w:val="FirstParagraph"/>
      </w:pPr>
      <w:r>
        <w:t xml:space="preserve">Because the surfaces are non-permanent and public, students revise freely in Phase 4 — relabeling the levels</w:t>
      </w:r>
      <w:r>
        <w:t xml:space="preserve"> </w:t>
      </w:r>
      <w:r>
        <w:t xml:space="preserve">“high/low chemical potential energy”</w:t>
      </w:r>
      <w:r>
        <w:t xml:space="preserve"> </w:t>
      </w:r>
      <w:r>
        <w:t xml:space="preserve">and adding the Sun → bonds → heat chain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(light energy was stored in the bonds), a</w:t>
      </w:r>
      <w:r>
        <w:t xml:space="preserve"> </w:t>
      </w:r>
      <w:r>
        <w:rPr>
          <w:i/>
          <w:iCs/>
        </w:rPr>
        <w:t xml:space="preserve">contrast</w:t>
      </w:r>
      <w:r>
        <w:t xml:space="preserve"> </w:t>
      </w:r>
      <w:r>
        <w:t xml:space="preserve">(but the atoms were only rearranged, not created), and a</w:t>
      </w:r>
      <w:r>
        <w:t xml:space="preserve"> </w:t>
      </w:r>
      <w:r>
        <w:rPr>
          <w:i/>
          <w:iCs/>
        </w:rPr>
        <w:t xml:space="preserve">consequence</w:t>
      </w:r>
      <w:r>
        <w:t xml:space="preserve"> </w:t>
      </w:r>
      <w:r>
        <w:t xml:space="preserve">(so burning releases that stored sunlight, energy conserved). The vertical-surface argument becomes the sentence.</w:t>
      </w:r>
    </w:p>
    <w:p>
      <w:pPr>
        <w:pStyle w:val="BodyText"/>
      </w:pPr>
      <w:r>
        <w:rPr>
          <w:b/>
          <w:bCs/>
        </w:rPr>
        <w:t xml:space="preserve">CRSE connection:</w:t>
      </w:r>
      <w:r>
        <w:t xml:space="preserve"> </w:t>
      </w:r>
      <w:r>
        <w:t xml:space="preserve">The opening circle prompt —</w:t>
      </w:r>
      <w:r>
        <w:t xml:space="preserve"> </w:t>
      </w:r>
      <w:r>
        <w:rPr>
          <w:i/>
          <w:iCs/>
        </w:rPr>
        <w:t xml:space="preserve">something you charge up now to use later</w:t>
      </w:r>
      <w:r>
        <w:t xml:space="preserve"> </w:t>
      </w:r>
      <w:r>
        <w:t xml:space="preserve">— invites students to bring phones, batteries, big meals before a game, or saving money into the conversation; the science then names a process they already understand intuitively. Grounding photosynthesis in the universal experience of</w:t>
      </w:r>
      <w:r>
        <w:t xml:space="preserve"> </w:t>
      </w:r>
      <w:r>
        <w:rPr>
          <w:i/>
          <w:iCs/>
        </w:rPr>
        <w:t xml:space="preserve">storing for later</w:t>
      </w:r>
      <w:r>
        <w:t xml:space="preserve"> </w:t>
      </w:r>
      <w:r>
        <w:t xml:space="preserve">— and in food students eat every day — honors students’ lived knowledge and frames the Sun-to-plate energy path as continuous with their own lives, not confined to a botany unit.</w:t>
      </w:r>
    </w:p>
    <w:p>
      <w:r>
        <w:pict>
          <v:rect style="width:0;height:1.5pt" o:hralign="center" o:hrstd="t" o:hr="t"/>
        </w:pict>
      </w:r>
    </w:p>
    <w:bookmarkEnd w:id="1049"/>
    <w:bookmarkStart w:id="1050" w:name="X52836c6ce2da965c92934b02fa105b840e5dbcb"/>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windowsill leaf that</w:t>
            </w:r>
            <w:r>
              <w:t xml:space="preserve"> </w:t>
            </w:r>
            <w:r>
              <w:t xml:space="preserve">“does nothing”</w:t>
            </w:r>
            <w:r>
              <w:t xml:space="preserve"> </w:t>
            </w:r>
            <w:r>
              <w:t xml:space="preserve">yet releases heat when burned; diagram</w:t>
            </w:r>
            <w:r>
              <w:t xml:space="preserve"> </w:t>
            </w:r>
            <w:r>
              <w:rPr>
                <w:rStyle w:val="VerbatimChar"/>
              </w:rPr>
              <w:t xml:space="preserve">bond_energy_photosynthesis.png</w:t>
            </w:r>
            <w:r>
              <w:t xml:space="preserve">; returns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up vs. down arrow, energy in vs. out?); Phase 3 (TT#2 — if atoms are conserved, what got stored?)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diagram build at vertical surfaces (place cards, justify which level is higher); Initial Model atom-count/balance check;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(flows, cycles, conservation)</w:t>
            </w:r>
            <w:r>
              <w:t xml:space="preserve">, explicit in Phase 3 (vocabulary) and Phase 4 (B/B/S: light stored → released, energy conserved)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chemical potential energy / photosynthesis / conservation of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windowsill leaf and explain it with the completed energy diagram and the light-in/stored/released chain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 gestures, pre-printed diagram and equation,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side stores more energy and why; the energy source; trace marshmallow heat back to the Sun)</w:t>
            </w:r>
          </w:p>
        </w:tc>
      </w:tr>
    </w:tbl>
    <w:p>
      <w:r>
        <w:pict>
          <v:rect style="width:0;height:1.5pt" o:hralign="center" o:hrstd="t" o:hr="t"/>
        </w:pict>
      </w:r>
    </w:p>
    <w:bookmarkEnd w:id="1050"/>
    <w:bookmarkStart w:id="1051" w:name="companion-materials-16"/>
    <w:p>
      <w:pPr>
        <w:pStyle w:val="Heading3"/>
      </w:pPr>
      <w:r>
        <w:t xml:space="preserve">Companion Materials</w:t>
      </w:r>
    </w:p>
    <w:p>
      <w:pPr>
        <w:pStyle w:val="Compact"/>
        <w:numPr>
          <w:ilvl w:val="0"/>
          <w:numId w:val="1511"/>
        </w:numPr>
      </w:pPr>
      <w:r>
        <w:rPr>
          <w:rStyle w:val="VerbatimChar"/>
        </w:rPr>
        <w:t xml:space="preserve">Student_Worksheet.docx</w:t>
      </w:r>
      <w:r>
        <w:t xml:space="preserve"> </w:t>
      </w:r>
      <w:r>
        <w:t xml:space="preserve">— the 5E student investigation (hand out at start of Phase 2)</w:t>
      </w:r>
    </w:p>
    <w:p>
      <w:pPr>
        <w:pStyle w:val="Compact"/>
        <w:numPr>
          <w:ilvl w:val="0"/>
          <w:numId w:val="1511"/>
        </w:numPr>
      </w:pPr>
      <w:r>
        <w:rPr>
          <w:rStyle w:val="VerbatimChar"/>
        </w:rPr>
        <w:t xml:space="preserve">Student_Notes.docx</w:t>
      </w:r>
      <w:r>
        <w:t xml:space="preserve"> </w:t>
      </w:r>
      <w:r>
        <w:t xml:space="preserve">— guided note-guide for vocabulary and the worked energy-diagram example</w:t>
      </w:r>
    </w:p>
    <w:p>
      <w:pPr>
        <w:pStyle w:val="Compact"/>
        <w:numPr>
          <w:ilvl w:val="0"/>
          <w:numId w:val="151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51"/>
    <w:bookmarkStart w:id="1052" w:name="key-vocabulary-max-3-16"/>
    <w:p>
      <w:pPr>
        <w:pStyle w:val="Heading3"/>
      </w:pPr>
      <w:r>
        <w:t xml:space="preserve">Key Vocabulary (max 3)</w:t>
      </w:r>
    </w:p>
    <w:p>
      <w:pPr>
        <w:pStyle w:val="Compact"/>
        <w:numPr>
          <w:ilvl w:val="0"/>
          <w:numId w:val="1512"/>
        </w:numPr>
      </w:pPr>
      <w:r>
        <w:rPr>
          <w:b/>
          <w:bCs/>
        </w:rPr>
        <w:t xml:space="preserve">chemical potential energy</w:t>
      </w:r>
      <w:r>
        <w:t xml:space="preserve"> </w:t>
      </w:r>
      <w:r>
        <w:t xml:space="preserve">— energy stored in the chemical bonds of a substance, ready to be released when the substance reacts; the products of photosynthesis (sugar + O₂) hold more chemical potential energy than the reactants (CO₂ + H₂O), and that difference is the captured light energy</w:t>
      </w:r>
    </w:p>
    <w:p>
      <w:pPr>
        <w:pStyle w:val="Compact"/>
        <w:numPr>
          <w:ilvl w:val="0"/>
          <w:numId w:val="1512"/>
        </w:numPr>
      </w:pPr>
      <w:r>
        <w:rPr>
          <w:b/>
          <w:bCs/>
        </w:rPr>
        <w:t xml:space="preserve">photosynthesis</w:t>
      </w:r>
      <w:r>
        <w:t xml:space="preserve"> </w:t>
      </w:r>
      <w:r>
        <w:t xml:space="preserve">— the process by which a plant uses light energy to build high-energy sugar and oxygen from low-energy carbon dioxide and water (6 CO₂ + 6 H₂O → C₆H₁₂O₆ + 6 O₂); in energy terms, it stores the Sun’s energy in chemical bonds</w:t>
      </w:r>
    </w:p>
    <w:p>
      <w:pPr>
        <w:pStyle w:val="Compact"/>
        <w:numPr>
          <w:ilvl w:val="0"/>
          <w:numId w:val="1512"/>
        </w:numPr>
      </w:pPr>
      <w:r>
        <w:rPr>
          <w:b/>
          <w:bCs/>
        </w:rPr>
        <w:t xml:space="preserve">conservation of energy</w:t>
      </w:r>
      <w:r>
        <w:t xml:space="preserve"> </w:t>
      </w:r>
      <w:r>
        <w:t xml:space="preserve">— the law that energy is never created or destroyed, only transferred or changed in form; the light energy stored by photosynthesis equals the energy later released when the sugar is burned or respired</w:t>
      </w:r>
    </w:p>
    <w:p>
      <w:r>
        <w:br w:type="page"/>
      </w:r>
    </w:p>
    <w:bookmarkEnd w:id="1052"/>
    <w:bookmarkEnd w:id="1053"/>
    <w:bookmarkStart w:id="1066" w:name="Xf603875408c650eeb0fca31ac41cdead63e735f"/>
    <w:p>
      <w:pPr>
        <w:pStyle w:val="Heading2"/>
      </w:pPr>
      <w:r>
        <w:t xml:space="preserve">Photosynthesis — Energy Storage in Bonds — Student Worksheet</w:t>
      </w:r>
    </w:p>
    <w:p>
      <w:pPr>
        <w:pStyle w:val="FirstParagraph"/>
      </w:pPr>
      <w:r>
        <w:rPr>
          <w:b/>
          <w:bCs/>
        </w:rPr>
        <w:t xml:space="preserve">Unit: Heat and Energy — Lesson 03</w:t>
      </w:r>
      <w:r>
        <w:t xml:space="preserve"> </w:t>
      </w:r>
      <w:r>
        <w:t xml:space="preserve">Name: _______________________ Date: __________ Period: ____</w:t>
      </w:r>
    </w:p>
    <w:p>
      <w:r>
        <w:pict>
          <v:rect style="width:0;height:1.5pt" o:hralign="center" o:hrstd="t" o:hr="t"/>
        </w:pict>
      </w:r>
    </w:p>
    <w:bookmarkStart w:id="1054" w:name="phenomenon-33"/>
    <w:p>
      <w:pPr>
        <w:pStyle w:val="Heading3"/>
      </w:pPr>
      <w:r>
        <w:t xml:space="preserve">Phenomenon</w:t>
      </w:r>
    </w:p>
    <w:p>
      <w:pPr>
        <w:pStyle w:val="FirstParagraph"/>
      </w:pPr>
      <w:r>
        <w:t xml:space="preserve">A green plant sits on a windowsill, motionless, for weeks. It is not plugged into anything — just air, water, and light. Yet it grows new leaves out of almost nothing. If you dried one of those leaves and set it on fire, it would release heat and light. That heat had to come from somewhere. The plant</w:t>
      </w:r>
      <w:r>
        <w:t xml:space="preserve"> </w:t>
      </w:r>
      <w:r>
        <w:t xml:space="preserve">“charged up”</w:t>
      </w:r>
      <w:r>
        <w:t xml:space="preserve"> </w:t>
      </w:r>
      <w:r>
        <w:t xml:space="preserve">the leaf with energy — and burning it pays the energy back out.</w:t>
      </w:r>
    </w:p>
    <w:p>
      <w:pPr>
        <w:pStyle w:val="BodyText"/>
      </w:pPr>
      <w:r>
        <w:rPr>
          <w:b/>
          <w:bCs/>
        </w:rPr>
        <w:t xml:space="preserve">Driving question:</w:t>
      </w:r>
      <w:r>
        <w:t xml:space="preserve"> </w:t>
      </w:r>
      <w:r>
        <w:t xml:space="preserve">How does a plant</w:t>
      </w:r>
      <w:r>
        <w:t xml:space="preserve"> </w:t>
      </w:r>
      <w:r>
        <w:t xml:space="preserve">“capture”</w:t>
      </w:r>
      <w:r>
        <w:t xml:space="preserve"> </w:t>
      </w:r>
      <w:r>
        <w:t xml:space="preserve">sunlight as chemical energy you can later eat?</w:t>
      </w:r>
    </w:p>
    <w:p>
      <w:r>
        <w:pict>
          <v:rect style="width:0;height:1.5pt" o:hralign="center" o:hrstd="t" o:hr="t"/>
        </w:pict>
      </w:r>
    </w:p>
    <w:bookmarkEnd w:id="1054"/>
    <w:bookmarkStart w:id="1055" w:name="notice-wonder-1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energy diagram your teacher is projecting. The green arrow (photosynthesis) goes</w:t>
      </w:r>
      <w:r>
        <w:t xml:space="preserve"> </w:t>
      </w:r>
      <w:r>
        <w:rPr>
          <w:i/>
          <w:iCs/>
        </w:rPr>
        <w:t xml:space="preserve">up</w:t>
      </w:r>
      <w:r>
        <w:t xml:space="preserve"> </w:t>
      </w:r>
      <w:r>
        <w:t xml:space="preserve">and the orange arrow (burning) goes</w:t>
      </w:r>
      <w:r>
        <w:t xml:space="preserve"> </w:t>
      </w:r>
      <w:r>
        <w:rPr>
          <w:i/>
          <w:iCs/>
        </w:rPr>
        <w:t xml:space="preserve">down</w:t>
      </w:r>
      <w:r>
        <w:t xml:space="preserve">. In one sentence: what is the difference between climbing</w:t>
      </w:r>
      <w:r>
        <w:t xml:space="preserve"> </w:t>
      </w:r>
      <w:r>
        <w:rPr>
          <w:i/>
          <w:iCs/>
        </w:rPr>
        <w:t xml:space="preserve">up</w:t>
      </w:r>
      <w:r>
        <w:t xml:space="preserve"> </w:t>
      </w:r>
      <w:r>
        <w:t xml:space="preserve">the diagram and sliding</w:t>
      </w:r>
      <w:r>
        <w:t xml:space="preserve"> </w:t>
      </w:r>
      <w:r>
        <w:rPr>
          <w:i/>
          <w:iCs/>
        </w:rPr>
        <w:t xml:space="preserve">down</w:t>
      </w:r>
      <w:r>
        <w:t xml:space="preserve"> </w:t>
      </w:r>
      <w:r>
        <w:t xml:space="preserve">it, in terms of energy going</w:t>
      </w:r>
      <w:r>
        <w:t xml:space="preserve"> </w:t>
      </w:r>
      <w:r>
        <w:rPr>
          <w:b/>
          <w:bCs/>
        </w:rPr>
        <w:t xml:space="preserve">in</w:t>
      </w:r>
      <w:r>
        <w:t xml:space="preserve"> </w:t>
      </w:r>
      <w:r>
        <w:t xml:space="preserve">versus coming</w:t>
      </w:r>
      <w:r>
        <w:t xml:space="preserve"> </w:t>
      </w:r>
      <w:r>
        <w:rPr>
          <w:b/>
          <w:bCs/>
        </w:rPr>
        <w:t xml:space="preserve">out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055"/>
    <w:bookmarkStart w:id="1056" w:name="initial-model-16"/>
    <w:p>
      <w:pPr>
        <w:pStyle w:val="Heading3"/>
      </w:pPr>
      <w:r>
        <w:t xml:space="preserve">Initial Model</w:t>
      </w:r>
    </w:p>
    <w:p>
      <w:pPr>
        <w:pStyle w:val="FirstParagraph"/>
      </w:pPr>
      <w:r>
        <w:t xml:space="preserve">Before your teacher names the process, work out the</w:t>
      </w:r>
      <w:r>
        <w:t xml:space="preserve"> </w:t>
      </w:r>
      <w:r>
        <w:rPr>
          <w:b/>
          <w:bCs/>
        </w:rPr>
        <w:t xml:space="preserve">atom bookkeeping</w:t>
      </w:r>
      <w:r>
        <w:t xml:space="preserve"> </w:t>
      </w:r>
      <w:r>
        <w:t xml:space="preserve">for photosynthesis:</w:t>
      </w:r>
    </w:p>
    <w:p>
      <w:pPr>
        <w:pStyle w:val="BodyText"/>
      </w:pPr>
      <m:oMathPara>
        <m:oMathParaPr>
          <m:jc m:val="center"/>
        </m:oMathParaPr>
        <m:oMath>
          <m:r>
            <m:t>6</m:t>
          </m:r>
          <m:r>
            <m:t> </m:t>
          </m:r>
          <m:sSub>
            <m:e>
              <m:r>
                <m:rPr>
                  <m:nor/>
                  <m:sty m:val="p"/>
                </m:rPr>
                <m:t>CO</m:t>
              </m:r>
            </m:e>
            <m:sub>
              <m:r>
                <m:t>2</m:t>
              </m:r>
            </m:sub>
          </m:sSub>
          <m:r>
            <m:rPr>
              <m:sty m:val="p"/>
            </m:rPr>
            <m:t>+</m:t>
          </m:r>
          <m:r>
            <m:t>6</m:t>
          </m:r>
          <m:r>
            <m:t> </m:t>
          </m:r>
          <m:sSub>
            <m:e>
              <m:r>
                <m:rPr>
                  <m:nor/>
                  <m:sty m:val="p"/>
                </m:rPr>
                <m:t>H</m:t>
              </m:r>
            </m:e>
            <m:sub>
              <m:r>
                <m:t>2</m:t>
              </m:r>
            </m:sub>
          </m:sSub>
          <m:r>
            <m:rPr>
              <m:nor/>
              <m:sty m:val="p"/>
            </m:rPr>
            <m:t>O</m:t>
          </m:r>
          <m:r>
            <m:rPr>
              <m:sty m:val="p"/>
            </m:rPr>
            <m:t>→</m:t>
          </m:r>
          <m:sSub>
            <m:e>
              <m:r>
                <m:rPr>
                  <m:nor/>
                  <m:sty m:val="p"/>
                </m:rPr>
                <m:t>C</m:t>
              </m:r>
            </m:e>
            <m:sub>
              <m:r>
                <m:t>6</m:t>
              </m:r>
            </m:sub>
          </m:sSub>
          <m:sSub>
            <m:e>
              <m:r>
                <m:rPr>
                  <m:nor/>
                  <m:sty m:val="p"/>
                </m:rPr>
                <m:t>H</m:t>
              </m:r>
            </m:e>
            <m:sub>
              <m:r>
                <m:t>12</m:t>
              </m:r>
            </m:sub>
          </m:sSub>
          <m:sSub>
            <m:e>
              <m:r>
                <m:rPr>
                  <m:nor/>
                  <m:sty m:val="p"/>
                </m:rPr>
                <m:t>O</m:t>
              </m:r>
            </m:e>
            <m:sub>
              <m:r>
                <m:t>6</m:t>
              </m:r>
            </m:sub>
          </m:sSub>
          <m:r>
            <m:rPr>
              <m:sty m:val="p"/>
            </m:rPr>
            <m:t>+</m:t>
          </m:r>
          <m:r>
            <m:t>6</m:t>
          </m:r>
          <m:r>
            <m:t> </m:t>
          </m:r>
          <m:sSub>
            <m:e>
              <m:r>
                <m:rPr>
                  <m:nor/>
                  <m:sty m:val="p"/>
                </m:rPr>
                <m:t>O</m:t>
              </m:r>
            </m:e>
            <m:sub>
              <m:r>
                <m:t>2</m:t>
              </m:r>
            </m:sub>
          </m:sSub>
        </m:oMath>
      </m:oMathPara>
    </w:p>
    <w:p>
      <w:pPr>
        <w:pStyle w:val="FirstParagraph"/>
      </w:pPr>
      <w:r>
        <w:t xml:space="preserve">Count the atoms of each element on each side. Fill in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the LEFT (reactants)</w:t>
            </w:r>
          </w:p>
        </w:tc>
        <w:tc>
          <w:tcPr/>
          <w:p>
            <w:pPr>
              <w:pStyle w:val="Compact"/>
            </w:pPr>
            <w:r>
              <w:t xml:space="preserve">Atoms on the RIGHT (products)</w:t>
            </w:r>
          </w:p>
        </w:tc>
        <w:tc>
          <w:tcPr/>
          <w:p>
            <w:pPr>
              <w:pStyle w:val="Compact"/>
            </w:pPr>
            <w:r>
              <w:t xml:space="preserve">Balanced?</w:t>
            </w:r>
          </w:p>
        </w:tc>
      </w:tr>
      <w:tr>
        <w:tc>
          <w:tcPr/>
          <w:p>
            <w:pPr>
              <w:pStyle w:val="Compact"/>
            </w:pPr>
            <w:r>
              <w:t xml:space="preserve">C (carbon)</w:t>
            </w:r>
          </w:p>
        </w:tc>
        <w:tc>
          <w:tcPr/>
          <w:p>
            <w:pPr>
              <w:pStyle w:val="Compact"/>
            </w:pPr>
          </w:p>
        </w:tc>
        <w:tc>
          <w:tcPr/>
          <w:p>
            <w:pPr>
              <w:pStyle w:val="Compact"/>
            </w:pPr>
          </w:p>
        </w:tc>
        <w:tc>
          <w:tcPr/>
          <w:p>
            <w:pPr>
              <w:pStyle w:val="Compact"/>
            </w:pPr>
          </w:p>
        </w:tc>
      </w:tr>
      <w:tr>
        <w:tc>
          <w:tcPr/>
          <w:p>
            <w:pPr>
              <w:pStyle w:val="Compact"/>
            </w:pPr>
            <w:r>
              <w:t xml:space="preserve">H (hydrogen)</w:t>
            </w:r>
          </w:p>
        </w:tc>
        <w:tc>
          <w:tcPr/>
          <w:p>
            <w:pPr>
              <w:pStyle w:val="Compact"/>
            </w:pPr>
          </w:p>
        </w:tc>
        <w:tc>
          <w:tcPr/>
          <w:p>
            <w:pPr>
              <w:pStyle w:val="Compact"/>
            </w:pPr>
          </w:p>
        </w:tc>
        <w:tc>
          <w:tcPr/>
          <w:p>
            <w:pPr>
              <w:pStyle w:val="Compact"/>
            </w:pPr>
          </w:p>
        </w:tc>
      </w:tr>
      <w:tr>
        <w:tc>
          <w:tcPr/>
          <w:p>
            <w:pPr>
              <w:pStyle w:val="Compact"/>
            </w:pPr>
            <w:r>
              <w:t xml:space="preserve">O (oxygen)</w:t>
            </w:r>
          </w:p>
        </w:tc>
        <w:tc>
          <w:tcPr/>
          <w:p>
            <w:pPr>
              <w:pStyle w:val="Compact"/>
            </w:pPr>
          </w:p>
        </w:tc>
        <w:tc>
          <w:tcPr/>
          <w:p>
            <w:pPr>
              <w:pStyle w:val="Compact"/>
            </w:pPr>
          </w:p>
        </w:tc>
        <w:tc>
          <w:tcPr/>
          <w:p>
            <w:pPr>
              <w:pStyle w:val="Compact"/>
            </w:pPr>
          </w:p>
        </w:tc>
      </w:tr>
    </w:tbl>
    <w:p>
      <w:pPr>
        <w:numPr>
          <w:ilvl w:val="0"/>
          <w:numId w:val="1513"/>
        </w:numPr>
      </w:pPr>
      <w:r>
        <w:t xml:space="preserve">Does the equation balance? _______________</w:t>
      </w:r>
    </w:p>
    <w:p>
      <w:pPr>
        <w:numPr>
          <w:ilvl w:val="0"/>
          <w:numId w:val="1513"/>
        </w:numPr>
      </w:pPr>
      <w:r>
        <w:t xml:space="preserve">If every atom on the left shows up again on the right, what does that tell you about the</w:t>
      </w:r>
      <w:r>
        <w:t xml:space="preserve"> </w:t>
      </w:r>
      <w:r>
        <w:rPr>
          <w:b/>
          <w:bCs/>
        </w:rPr>
        <w:t xml:space="preserve">atoms</w:t>
      </w:r>
      <w:r>
        <w:t xml:space="preserve"> </w:t>
      </w:r>
      <w:r>
        <w:t xml:space="preserve">— are any created or destroyed?</w:t>
      </w:r>
    </w:p>
    <w:p>
      <w:r>
        <w:pict>
          <v:rect style="width:0;height:1.5pt" o:hralign="center" o:hrstd="t" o:hr="t"/>
        </w:pict>
      </w:r>
    </w:p>
    <w:p>
      <w:pPr>
        <w:pStyle w:val="Compact"/>
        <w:numPr>
          <w:ilvl w:val="0"/>
          <w:numId w:val="1514"/>
        </w:numPr>
      </w:pPr>
      <w:r>
        <w:t xml:space="preserve">The atoms are the same on both sides. So if something is</w:t>
      </w:r>
      <w:r>
        <w:t xml:space="preserve"> </w:t>
      </w:r>
      <w:r>
        <w:rPr>
          <w:i/>
          <w:iCs/>
        </w:rPr>
        <w:t xml:space="preserve">different</w:t>
      </w:r>
      <w:r>
        <w:t xml:space="preserve"> </w:t>
      </w:r>
      <w:r>
        <w:t xml:space="preserve">between the reactants and the products, it cannot be the atoms. What do you think changed?</w:t>
      </w:r>
    </w:p>
    <w:p>
      <w:r>
        <w:pict>
          <v:rect style="width:0;height:1.5pt" o:hralign="center" o:hrstd="t" o:hr="t"/>
        </w:pict>
      </w:r>
    </w:p>
    <w:p>
      <w:r>
        <w:pict>
          <v:rect style="width:0;height:1.5pt" o:hralign="center" o:hrstd="t" o:hr="t"/>
        </w:pict>
      </w:r>
    </w:p>
    <w:bookmarkEnd w:id="1056"/>
    <w:bookmarkStart w:id="1061" w:name="investigation-16"/>
    <w:p>
      <w:pPr>
        <w:pStyle w:val="Heading3"/>
      </w:pPr>
      <w:r>
        <w:t xml:space="preserve">Investigation</w:t>
      </w:r>
    </w:p>
    <w:bookmarkStart w:id="1057" w:name="X48913cd616fcfe43bff43769832918205b7e60b"/>
    <w:p>
      <w:pPr>
        <w:pStyle w:val="Heading4"/>
      </w:pPr>
      <w:r>
        <w:t xml:space="preserve">Part 1 — ABCs: Build the energy diagram (predict before you’re told)</w:t>
      </w:r>
    </w:p>
    <w:p>
      <w:pPr>
        <w:pStyle w:val="FirstParagraph"/>
      </w:pPr>
      <w:r>
        <w:t xml:space="preserve">At your group’s board, you have cards for the reactants (</w:t>
      </w:r>
      <w:r>
        <w:rPr>
          <w:b/>
          <w:bCs/>
        </w:rPr>
        <w:t xml:space="preserve">6 CO₂ + 6 H₂O</w:t>
      </w:r>
      <w:r>
        <w:t xml:space="preserve">) and the products (</w:t>
      </w:r>
      <w:r>
        <w:rPr>
          <w:b/>
          <w:bCs/>
        </w:rPr>
        <w:t xml:space="preserve">C₆H₁₂O₆ + 6 O₂</w:t>
      </w:r>
      <w:r>
        <w:t xml:space="preserve">). Draw a two-level energy diagram and decide which set goes on the HIGH level and which goes on the LOW level.</w:t>
      </w:r>
    </w:p>
    <w:p>
      <w:pPr>
        <w:numPr>
          <w:ilvl w:val="0"/>
          <w:numId w:val="1515"/>
        </w:numPr>
      </w:pPr>
      <w:r>
        <w:t xml:space="preserve">Which set did your group place on the</w:t>
      </w:r>
      <w:r>
        <w:t xml:space="preserve"> </w:t>
      </w:r>
      <w:r>
        <w:rPr>
          <w:b/>
          <w:bCs/>
        </w:rPr>
        <w:t xml:space="preserve">high</w:t>
      </w:r>
      <w:r>
        <w:t xml:space="preserve"> </w:t>
      </w:r>
      <w:r>
        <w:t xml:space="preserve">energy level? _______________</w:t>
      </w:r>
    </w:p>
    <w:p>
      <w:pPr>
        <w:numPr>
          <w:ilvl w:val="0"/>
          <w:numId w:val="1515"/>
        </w:numPr>
      </w:pPr>
      <w:r>
        <w:t xml:space="preserve">Write the</w:t>
      </w:r>
      <w:r>
        <w:t xml:space="preserve"> </w:t>
      </w:r>
      <w:r>
        <w:rPr>
          <w:b/>
          <w:bCs/>
        </w:rPr>
        <w:t xml:space="preserve">one reason</w:t>
      </w:r>
      <w:r>
        <w:t xml:space="preserve"> </w:t>
      </w:r>
      <w:r>
        <w:t xml:space="preserve">that settled it for your group:</w:t>
      </w:r>
    </w:p>
    <w:p>
      <w:r>
        <w:pict>
          <v:rect style="width:0;height:1.5pt" o:hralign="center" o:hrstd="t" o:hr="t"/>
        </w:pict>
      </w:r>
    </w:p>
    <w:p>
      <w:r>
        <w:pict>
          <v:rect style="width:0;height:1.5pt" o:hralign="center" o:hrstd="t" o:hr="t"/>
        </w:pict>
      </w:r>
    </w:p>
    <w:p>
      <w:pPr>
        <w:pStyle w:val="Compact"/>
        <w:numPr>
          <w:ilvl w:val="0"/>
          <w:numId w:val="1516"/>
        </w:numPr>
      </w:pPr>
      <w:r>
        <w:t xml:space="preserve">Hint to check yourself: which substance is the</w:t>
      </w:r>
      <w:r>
        <w:t xml:space="preserve"> </w:t>
      </w:r>
      <w:r>
        <w:rPr>
          <w:i/>
          <w:iCs/>
        </w:rPr>
        <w:t xml:space="preserve">fuel</w:t>
      </w:r>
      <w:r>
        <w:t xml:space="preserve"> </w:t>
      </w:r>
      <w:r>
        <w:t xml:space="preserve">— the thing that burns and releases heat? A fuel stores energy you can release, so the fuel must sit on the ____________ level.</w:t>
      </w:r>
    </w:p>
    <w:bookmarkEnd w:id="1057"/>
    <w:bookmarkStart w:id="1060" w:name="part-2-trace-the-energy"/>
    <w:p>
      <w:pPr>
        <w:pStyle w:val="Heading4"/>
      </w:pPr>
      <w:r>
        <w:t xml:space="preserve">Part 2 — Trace the energy</w:t>
      </w:r>
    </w:p>
    <w:p>
      <w:pPr>
        <w:pStyle w:val="FirstParagraph"/>
      </w:pPr>
      <w:r>
        <w:t xml:space="preserve">Use the diagram below and your board work.</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itle="" id="1058" name="Picture"/>
            <a:graphic>
              <a:graphicData uri="http://schemas.openxmlformats.org/drawingml/2006/picture">
                <pic:pic>
                  <pic:nvPicPr>
                    <pic:cNvPr descr="/Users/hoopie/Projects/Curricula/Publisher_Ready_Curriculum/02_Chemistry_East_Meadow_Refactor/03_Heat_and_Energy/03_Photosynthesis_Energy_Storage_in_Bonds/figures/bond_energy_photosynthesis.png" id="1059" name="Picture"/>
                    <pic:cNvPicPr>
                      <a:picLocks noChangeArrowheads="1" noChangeAspect="1"/>
                    </pic:cNvPicPr>
                  </pic:nvPicPr>
                  <pic:blipFill>
                    <a:blip r:embed="rId1029"/>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w:t>
      </w:r>
    </w:p>
    <w:p>
      <w:pPr>
        <w:pStyle w:val="Compact"/>
        <w:numPr>
          <w:ilvl w:val="0"/>
          <w:numId w:val="1517"/>
        </w:numPr>
      </w:pPr>
      <w:r>
        <w:rPr>
          <w:b/>
          <w:bCs/>
        </w:rPr>
        <w:t xml:space="preserve">The source.</w:t>
      </w:r>
      <w:r>
        <w:t xml:space="preserve"> </w:t>
      </w:r>
      <w:r>
        <w:t xml:space="preserve">What supplies the energy that lets the reaction climb</w:t>
      </w:r>
      <w:r>
        <w:t xml:space="preserve"> </w:t>
      </w:r>
      <w:r>
        <w:rPr>
          <w:i/>
          <w:iCs/>
        </w:rPr>
        <w:t xml:space="preserve">up</w:t>
      </w:r>
      <w:r>
        <w:t xml:space="preserve"> </w:t>
      </w:r>
      <w:r>
        <w:t xml:space="preserve">the diagram (the photosynthesis arrow)?</w:t>
      </w:r>
    </w:p>
    <w:p>
      <w:r>
        <w:pict>
          <v:rect style="width:0;height:1.5pt" o:hralign="center" o:hrstd="t" o:hr="t"/>
        </w:pict>
      </w:r>
    </w:p>
    <w:p>
      <w:pPr>
        <w:pStyle w:val="Compact"/>
        <w:numPr>
          <w:ilvl w:val="0"/>
          <w:numId w:val="1518"/>
        </w:numPr>
      </w:pPr>
      <w:r>
        <w:rPr>
          <w:b/>
          <w:bCs/>
        </w:rPr>
        <w:t xml:space="preserve">The store.</w:t>
      </w:r>
      <w:r>
        <w:t xml:space="preserve"> </w:t>
      </w:r>
      <w:r>
        <w:t xml:space="preserve">Once the plant has climbed to the high level,</w:t>
      </w:r>
      <w:r>
        <w:t xml:space="preserve"> </w:t>
      </w:r>
      <w:r>
        <w:rPr>
          <w:i/>
          <w:iCs/>
        </w:rPr>
        <w:t xml:space="preserve">where</w:t>
      </w:r>
      <w:r>
        <w:t xml:space="preserve"> </w:t>
      </w:r>
      <w:r>
        <w:t xml:space="preserve">is that energy now physically held? (What part of the sugar molecule is storing it?)</w:t>
      </w:r>
    </w:p>
    <w:p>
      <w:r>
        <w:pict>
          <v:rect style="width:0;height:1.5pt" o:hralign="center" o:hrstd="t" o:hr="t"/>
        </w:pict>
      </w:r>
    </w:p>
    <w:p>
      <w:pPr>
        <w:pStyle w:val="Compact"/>
        <w:numPr>
          <w:ilvl w:val="0"/>
          <w:numId w:val="1519"/>
        </w:numPr>
      </w:pPr>
      <w:r>
        <w:rPr>
          <w:b/>
          <w:bCs/>
        </w:rPr>
        <w:t xml:space="preserve">The release.</w:t>
      </w:r>
      <w:r>
        <w:t xml:space="preserve"> </w:t>
      </w:r>
      <w:r>
        <w:t xml:space="preserve">Name</w:t>
      </w:r>
      <w:r>
        <w:t xml:space="preserve"> </w:t>
      </w:r>
      <w:r>
        <w:rPr>
          <w:b/>
          <w:bCs/>
        </w:rPr>
        <w:t xml:space="preserve">two</w:t>
      </w:r>
      <w:r>
        <w:t xml:space="preserve"> </w:t>
      </w:r>
      <w:r>
        <w:t xml:space="preserve">ways the stored energy can be released by running the reaction in reverse (down the diagram):</w:t>
      </w:r>
    </w:p>
    <w:p>
      <w:r>
        <w:pict>
          <v:rect style="width:0;height:1.5pt" o:hralign="center" o:hrstd="t" o:hr="t"/>
        </w:pict>
      </w:r>
    </w:p>
    <w:p>
      <w:r>
        <w:pict>
          <v:rect style="width:0;height:1.5pt" o:hralign="center" o:hrstd="t" o:hr="t"/>
        </w:pict>
      </w:r>
    </w:p>
    <w:p>
      <w:pPr>
        <w:pStyle w:val="Compact"/>
        <w:numPr>
          <w:ilvl w:val="0"/>
          <w:numId w:val="1521"/>
        </w:numPr>
      </w:pPr>
      <w:r>
        <w:rPr>
          <w:b/>
          <w:bCs/>
        </w:rPr>
        <w:t xml:space="preserve">The whole chain.</w:t>
      </w:r>
      <w:r>
        <w:t xml:space="preserve"> </w:t>
      </w:r>
      <w:r>
        <w:t xml:space="preserve">Fill in the energy path from start to finish:</w:t>
      </w:r>
    </w:p>
    <w:p>
      <w:pPr>
        <w:pStyle w:val="BlockText"/>
      </w:pPr>
      <w:r>
        <w:t xml:space="preserve">Sun → ______________ → ______________ stored in the bonds of sugar → ______________ (when the sugar is burned or eaten)</w:t>
      </w:r>
    </w:p>
    <w:p>
      <w:r>
        <w:pict>
          <v:rect style="width:0;height:1.5pt" o:hralign="center" o:hrstd="t" o:hr="t"/>
        </w:pict>
      </w:r>
    </w:p>
    <w:bookmarkEnd w:id="1060"/>
    <w:bookmarkEnd w:id="1061"/>
    <w:bookmarkStart w:id="1062" w:name="make-it-make-sense-16"/>
    <w:p>
      <w:pPr>
        <w:pStyle w:val="Heading3"/>
      </w:pPr>
      <w:r>
        <w:t xml:space="preserve">Make It Make Sense</w:t>
      </w:r>
    </w:p>
    <w:p>
      <w:pPr>
        <w:pStyle w:val="FirstParagraph"/>
      </w:pPr>
      <w:r>
        <w:t xml:space="preserve">For each scenario, decide where the energy is stored or released and explain using the energy diagram.</w:t>
      </w:r>
      <w:r>
        <w:t xml:space="preserve"> </w:t>
      </w:r>
      <w:r>
        <w:rPr>
          <w:b/>
          <w:bCs/>
        </w:rPr>
        <w:t xml:space="preserve">These use the leaf and salad — the examples from class.</w:t>
      </w:r>
    </w:p>
    <w:p>
      <w:pPr>
        <w:numPr>
          <w:ilvl w:val="0"/>
          <w:numId w:val="1522"/>
        </w:numPr>
      </w:pPr>
      <w:r>
        <w:t xml:space="preserve">A dried leaf is set on fire and releases heat and light, even though it was never plugged into anything.</w:t>
      </w:r>
    </w:p>
    <w:p>
      <w:pPr>
        <w:pStyle w:val="Compact"/>
        <w:numPr>
          <w:ilvl w:val="1"/>
          <w:numId w:val="1523"/>
        </w:numPr>
      </w:pPr>
      <w:r>
        <w:t xml:space="preserve">Where did the energy in the fire come from originally? _______________________________________________</w:t>
      </w:r>
    </w:p>
    <w:p>
      <w:pPr>
        <w:pStyle w:val="Compact"/>
        <w:numPr>
          <w:ilvl w:val="1"/>
          <w:numId w:val="1523"/>
        </w:numPr>
      </w:pPr>
      <w:r>
        <w:t xml:space="preserve">Was the energy</w:t>
      </w:r>
      <w:r>
        <w:t xml:space="preserve"> </w:t>
      </w:r>
      <w:r>
        <w:rPr>
          <w:i/>
          <w:iCs/>
        </w:rPr>
        <w:t xml:space="preserve">created</w:t>
      </w:r>
      <w:r>
        <w:t xml:space="preserve"> </w:t>
      </w:r>
      <w:r>
        <w:t xml:space="preserve">by the fire, or</w:t>
      </w:r>
      <w:r>
        <w:t xml:space="preserve"> </w:t>
      </w:r>
      <w:r>
        <w:rPr>
          <w:i/>
          <w:iCs/>
        </w:rPr>
        <w:t xml:space="preserve">released</w:t>
      </w:r>
      <w:r>
        <w:t xml:space="preserve"> </w:t>
      </w:r>
      <w:r>
        <w:t xml:space="preserve">from storage? _______________________________________________</w:t>
      </w:r>
    </w:p>
    <w:p>
      <w:pPr>
        <w:pStyle w:val="Compact"/>
        <w:numPr>
          <w:ilvl w:val="1"/>
          <w:numId w:val="1523"/>
        </w:numPr>
      </w:pPr>
      <w:r>
        <w:t xml:space="preserve">On the energy diagram, is burning the leaf moving</w:t>
      </w:r>
      <w:r>
        <w:t xml:space="preserve"> </w:t>
      </w:r>
      <w:r>
        <w:rPr>
          <w:i/>
          <w:iCs/>
        </w:rPr>
        <w:t xml:space="preserve">up</w:t>
      </w:r>
      <w:r>
        <w:t xml:space="preserve"> </w:t>
      </w:r>
      <w:r>
        <w:t xml:space="preserve">or</w:t>
      </w:r>
      <w:r>
        <w:t xml:space="preserve"> </w:t>
      </w:r>
      <w:r>
        <w:rPr>
          <w:i/>
          <w:iCs/>
        </w:rPr>
        <w:t xml:space="preserve">down</w:t>
      </w:r>
      <w:r>
        <w:t xml:space="preserve">? _______________________________________________</w:t>
      </w:r>
    </w:p>
    <w:p>
      <w:pPr>
        <w:numPr>
          <w:ilvl w:val="0"/>
          <w:numId w:val="1522"/>
        </w:numPr>
      </w:pPr>
      <w:r>
        <w:t xml:space="preserve">You eat a salad. Hours later you have energy to walk to class. The lettuce just sat in a sunny field for weeks.</w:t>
      </w:r>
    </w:p>
    <w:p>
      <w:pPr>
        <w:pStyle w:val="Compact"/>
        <w:numPr>
          <w:ilvl w:val="1"/>
          <w:numId w:val="1524"/>
        </w:numPr>
      </w:pPr>
      <w:r>
        <w:t xml:space="preserve">What did the plant store in the lettuce while it sat in the field? _______________________________________________</w:t>
      </w:r>
    </w:p>
    <w:p>
      <w:pPr>
        <w:pStyle w:val="Compact"/>
        <w:numPr>
          <w:ilvl w:val="1"/>
          <w:numId w:val="1524"/>
        </w:numPr>
      </w:pPr>
      <w:r>
        <w:t xml:space="preserve">What was the original source of that stored energy? _______________________________________________</w:t>
      </w:r>
    </w:p>
    <w:p>
      <w:pPr>
        <w:pStyle w:val="Compact"/>
        <w:numPr>
          <w:ilvl w:val="1"/>
          <w:numId w:val="1524"/>
        </w:numPr>
      </w:pPr>
      <w:r>
        <w:t xml:space="preserve">When your body releases that energy, are you running the photosynthesis reaction forward or in reverse? _______________________________________________</w:t>
      </w:r>
    </w:p>
    <w:p>
      <w:pPr>
        <w:numPr>
          <w:ilvl w:val="0"/>
          <w:numId w:val="1522"/>
        </w:numPr>
      </w:pPr>
      <w:r>
        <w:t xml:space="preserve">Two sides of the same equation: the reactants are 6 CO₂ + 6 H₂O and the products are C₆H₁₂O₆ + 6 O₂. They contain the exact same atoms.</w:t>
      </w:r>
    </w:p>
    <w:p>
      <w:pPr>
        <w:pStyle w:val="Compact"/>
        <w:numPr>
          <w:ilvl w:val="1"/>
          <w:numId w:val="1525"/>
        </w:numPr>
      </w:pPr>
      <w:r>
        <w:t xml:space="preserve">Which side stores</w:t>
      </w:r>
      <w:r>
        <w:t xml:space="preserve"> </w:t>
      </w:r>
      <w:r>
        <w:rPr>
          <w:b/>
          <w:bCs/>
        </w:rPr>
        <w:t xml:space="preserve">more</w:t>
      </w:r>
      <w:r>
        <w:t xml:space="preserve"> </w:t>
      </w:r>
      <w:r>
        <w:t xml:space="preserve">chemical potential energy? _______________________________________________</w:t>
      </w:r>
    </w:p>
    <w:p>
      <w:pPr>
        <w:pStyle w:val="Compact"/>
        <w:numPr>
          <w:ilvl w:val="1"/>
          <w:numId w:val="1525"/>
        </w:numPr>
      </w:pPr>
      <w:r>
        <w:t xml:space="preserve">If the atoms are identical on both sides, what makes one side store more energy than the other? _______________________________________________</w:t>
      </w:r>
    </w:p>
    <w:p>
      <w:pPr>
        <w:pStyle w:val="Compact"/>
        <w:numPr>
          <w:ilvl w:val="1"/>
          <w:numId w:val="1525"/>
        </w:numPr>
      </w:pPr>
      <w:r>
        <w:t xml:space="preserve">Where did the extra energy in the higher side come from? _______________________________________________</w:t>
      </w:r>
    </w:p>
    <w:p>
      <w:r>
        <w:pict>
          <v:rect style="width:0;height:1.5pt" o:hralign="center" o:hrstd="t" o:hr="t"/>
        </w:pict>
      </w:r>
    </w:p>
    <w:bookmarkEnd w:id="1062"/>
    <w:bookmarkStart w:id="1063" w:name="vocabulary-in-action-16"/>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drew, or reasoned about.</w:t>
      </w:r>
    </w:p>
    <w:p>
      <w:pPr>
        <w:numPr>
          <w:ilvl w:val="0"/>
          <w:numId w:val="1526"/>
        </w:numPr>
      </w:pPr>
      <w:r>
        <w:rPr>
          <w:b/>
          <w:bCs/>
        </w:rPr>
        <w:t xml:space="preserve">chemical potential energy:</w:t>
      </w:r>
      <w:r>
        <w:t xml:space="preserve"> </w:t>
      </w:r>
      <w:r>
        <w:t xml:space="preserve">_______________________________________________</w:t>
      </w:r>
      <w:r>
        <w:t xml:space="preserve"> </w:t>
      </w:r>
      <w:r>
        <w:t xml:space="preserve">_______________________________________________</w:t>
      </w:r>
    </w:p>
    <w:p>
      <w:pPr>
        <w:numPr>
          <w:ilvl w:val="0"/>
          <w:numId w:val="1526"/>
        </w:numPr>
      </w:pPr>
      <w:r>
        <w:rPr>
          <w:b/>
          <w:bCs/>
        </w:rPr>
        <w:t xml:space="preserve">photosynthesis:</w:t>
      </w:r>
      <w:r>
        <w:t xml:space="preserve"> </w:t>
      </w:r>
      <w:r>
        <w:t xml:space="preserve">_______________________________________________</w:t>
      </w:r>
      <w:r>
        <w:t xml:space="preserve"> </w:t>
      </w:r>
      <w:r>
        <w:t xml:space="preserve">_______________________________________________</w:t>
      </w:r>
    </w:p>
    <w:p>
      <w:pPr>
        <w:numPr>
          <w:ilvl w:val="0"/>
          <w:numId w:val="1526"/>
        </w:numPr>
      </w:pPr>
      <w:r>
        <w:rPr>
          <w:b/>
          <w:bCs/>
        </w:rPr>
        <w:t xml:space="preserve">conservation of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063"/>
    <w:bookmarkStart w:id="1064" w:name="revise-your-model-16"/>
    <w:p>
      <w:pPr>
        <w:pStyle w:val="Heading3"/>
      </w:pPr>
      <w:r>
        <w:t xml:space="preserve">Revise Your Model</w:t>
      </w:r>
    </w:p>
    <w:p>
      <w:pPr>
        <w:pStyle w:val="FirstParagraph"/>
      </w:pPr>
      <w:r>
        <w:t xml:space="preserve">Return to the energy diagram your group built. Add these labels:</w:t>
      </w:r>
    </w:p>
    <w:p>
      <w:pPr>
        <w:numPr>
          <w:ilvl w:val="0"/>
          <w:numId w:val="1527"/>
        </w:numPr>
      </w:pPr>
      <w:r>
        <w:t xml:space="preserve">On the high level, write</w:t>
      </w:r>
      <w:r>
        <w:t xml:space="preserve"> </w:t>
      </w:r>
      <w:r>
        <w:rPr>
          <w:i/>
          <w:iCs/>
        </w:rPr>
        <w:t xml:space="preserve">“high chemical potential energy.”</w:t>
      </w:r>
      <w:r>
        <w:t xml:space="preserve"> </w:t>
      </w:r>
      <w:r>
        <w:t xml:space="preserve">On the low level, write</w:t>
      </w:r>
      <w:r>
        <w:t xml:space="preserve"> </w:t>
      </w:r>
      <w:r>
        <w:rPr>
          <w:i/>
          <w:iCs/>
        </w:rPr>
        <w:t xml:space="preserve">“low chemical potential energy.”</w:t>
      </w:r>
    </w:p>
    <w:p>
      <w:pPr>
        <w:numPr>
          <w:ilvl w:val="0"/>
          <w:numId w:val="1527"/>
        </w:numPr>
      </w:pPr>
      <w:r>
        <w:t xml:space="preserve">On the up-arrow write</w:t>
      </w:r>
      <w:r>
        <w:t xml:space="preserve"> </w:t>
      </w:r>
      <w:r>
        <w:rPr>
          <w:i/>
          <w:iCs/>
        </w:rPr>
        <w:t xml:space="preserve">“light energy in.”</w:t>
      </w:r>
      <w:r>
        <w:t xml:space="preserve"> </w:t>
      </w:r>
      <w:r>
        <w:t xml:space="preserve">On the down-arrow write</w:t>
      </w:r>
      <w:r>
        <w:t xml:space="preserve"> </w:t>
      </w:r>
      <w:r>
        <w:rPr>
          <w:i/>
          <w:iCs/>
        </w:rPr>
        <w:t xml:space="preserve">“energy released.”</w:t>
      </w:r>
    </w:p>
    <w:p>
      <w:pPr>
        <w:numPr>
          <w:ilvl w:val="0"/>
          <w:numId w:val="1527"/>
        </w:numPr>
      </w:pPr>
      <w:r>
        <w:t xml:space="preserve">Write the one-line energy chain along the bottom of your diagram: Sun → light energy → chemical potential energy in bonds → heat/motion.</w:t>
      </w:r>
    </w:p>
    <w:p>
      <w:pPr>
        <w:pStyle w:val="FirstParagraph"/>
      </w:pPr>
      <w:r>
        <w:t xml:space="preserve">Then finish this Because / But / So sentence:</w:t>
      </w:r>
    </w:p>
    <w:p>
      <w:pPr>
        <w:pStyle w:val="BlockText"/>
      </w:pPr>
      <w:r>
        <w:t xml:space="preserve">A dried leaf releases heat and light when it burns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064"/>
    <w:bookmarkStart w:id="1065" w:name="exit-ticket-16"/>
    <w:p>
      <w:pPr>
        <w:pStyle w:val="Heading3"/>
      </w:pPr>
      <w:r>
        <w:t xml:space="preserve">Exit Ticket</w:t>
      </w:r>
    </w:p>
    <w:p>
      <w:pPr>
        <w:pStyle w:val="FirstParagraph"/>
      </w:pPr>
      <w:r>
        <w:rPr>
          <w:i/>
          <w:iCs/>
        </w:rPr>
        <w:t xml:space="preserve">(a) In the reaction 6 CO₂ + 6 H₂O → C₆H₁₂O₆ + 6 O₂, which side stores more chemical potential energy — the reactants or the products? Explain how you know in one sentence.</w:t>
      </w:r>
    </w:p>
    <w:p>
      <w:r>
        <w:pict>
          <v:rect style="width:0;height:1.5pt" o:hralign="center" o:hrstd="t" o:hr="t"/>
        </w:pict>
      </w:r>
    </w:p>
    <w:p>
      <w:r>
        <w:pict>
          <v:rect style="width:0;height:1.5pt" o:hralign="center" o:hrstd="t" o:hr="t"/>
        </w:pict>
      </w:r>
    </w:p>
    <w:p>
      <w:pPr>
        <w:pStyle w:val="FirstParagraph"/>
      </w:pPr>
      <w:r>
        <w:rPr>
          <w:i/>
          <w:iCs/>
        </w:rPr>
        <w:t xml:space="preserve">(b) What supplies the energy that photosynthesis stores? Where does it ultimately come from?</w:t>
      </w:r>
    </w:p>
    <w:p>
      <w:r>
        <w:pict>
          <v:rect style="width:0;height:1.5pt" o:hralign="center" o:hrstd="t" o:hr="t"/>
        </w:pict>
      </w:r>
    </w:p>
    <w:p>
      <w:pPr>
        <w:pStyle w:val="FirstParagraph"/>
      </w:pPr>
      <w:r>
        <w:rPr>
          <w:i/>
          <w:iCs/>
        </w:rPr>
        <w:t xml:space="preserve">(c) A marshmallow roasting over a campfire releases heat. Trace that heat energy backward, step by step, all the way to its original source.</w:t>
      </w:r>
    </w:p>
    <w:p>
      <w:r>
        <w:pict>
          <v:rect style="width:0;height:1.5pt" o:hralign="center" o:hrstd="t" o:hr="t"/>
        </w:pict>
      </w:r>
    </w:p>
    <w:p>
      <w:r>
        <w:pict>
          <v:rect style="width:0;height:1.5pt" o:hralign="center" o:hrstd="t" o:hr="t"/>
        </w:pict>
      </w:r>
    </w:p>
    <w:p>
      <w:r>
        <w:br w:type="page"/>
      </w:r>
    </w:p>
    <w:bookmarkEnd w:id="1065"/>
    <w:bookmarkEnd w:id="1066"/>
    <w:bookmarkStart w:id="1074" w:name="X14db8dcd636f162942483543eafe303dc1f5042"/>
    <w:p>
      <w:pPr>
        <w:pStyle w:val="Heading2"/>
      </w:pPr>
      <w:r>
        <w:t xml:space="preserve">Photosynthesis — Energy Storage in Bonds — Student Notes</w:t>
      </w:r>
    </w:p>
    <w:p>
      <w:pPr>
        <w:pStyle w:val="FirstParagraph"/>
      </w:pPr>
      <w:r>
        <w:rPr>
          <w:b/>
          <w:bCs/>
        </w:rPr>
        <w:t xml:space="preserve">Unit: Heat and Energy — Lesson 03</w:t>
      </w:r>
      <w:r>
        <w:t xml:space="preserve"> </w:t>
      </w:r>
      <w:r>
        <w:t xml:space="preserve">Name: _______________________ Date: __________ Period: ____</w:t>
      </w:r>
    </w:p>
    <w:p>
      <w:r>
        <w:pict>
          <v:rect style="width:0;height:1.5pt" o:hralign="center" o:hrstd="t" o:hr="t"/>
        </w:pict>
      </w:r>
    </w:p>
    <w:bookmarkStart w:id="1067" w:name="learning-targets-16"/>
    <w:p>
      <w:pPr>
        <w:pStyle w:val="Heading3"/>
      </w:pPr>
      <w:r>
        <w:t xml:space="preserve">Learning Targets</w:t>
      </w:r>
    </w:p>
    <w:p>
      <w:pPr>
        <w:pStyle w:val="FirstParagraph"/>
      </w:pPr>
      <w:r>
        <w:t xml:space="preserve">By the end of today’s 42 minutes I can:</w:t>
      </w:r>
    </w:p>
    <w:p>
      <w:pPr>
        <w:pStyle w:val="Compact"/>
        <w:numPr>
          <w:ilvl w:val="0"/>
          <w:numId w:val="1528"/>
        </w:numPr>
      </w:pPr>
      <w:r>
        <w:t xml:space="preserve">State the equation for</w:t>
      </w:r>
      <w:r>
        <w:t xml:space="preserve"> </w:t>
      </w:r>
      <w:r>
        <w:rPr>
          <w:b/>
          <w:bCs/>
        </w:rPr>
        <w:t xml:space="preserve">photosynthesis</w:t>
      </w:r>
      <w:r>
        <w:t xml:space="preserve"> </w:t>
      </w:r>
      <w:r>
        <w:t xml:space="preserve">(6 CO₂ + 6 H₂O → C₆H₁₂O₆ + 6 O₂) and identify the inputs and outputs.</w:t>
      </w:r>
    </w:p>
    <w:p>
      <w:pPr>
        <w:pStyle w:val="Compact"/>
        <w:numPr>
          <w:ilvl w:val="0"/>
          <w:numId w:val="1528"/>
        </w:numPr>
      </w:pPr>
      <w:r>
        <w:t xml:space="preserve">Use an energy diagram to show that the products (sugar + O₂) store more</w:t>
      </w:r>
      <w:r>
        <w:t xml:space="preserve"> </w:t>
      </w:r>
      <w:r>
        <w:rPr>
          <w:b/>
          <w:bCs/>
        </w:rPr>
        <w:t xml:space="preserve">chemical potential energy</w:t>
      </w:r>
      <w:r>
        <w:t xml:space="preserve"> </w:t>
      </w:r>
      <w:r>
        <w:t xml:space="preserve">than the reactants (CO₂ + H₂O), and name light as the energy source for the difference.</w:t>
      </w:r>
    </w:p>
    <w:p>
      <w:pPr>
        <w:pStyle w:val="Compact"/>
        <w:numPr>
          <w:ilvl w:val="0"/>
          <w:numId w:val="1528"/>
        </w:numPr>
      </w:pPr>
      <w:r>
        <w:t xml:space="preserve">Define</w:t>
      </w:r>
      <w:r>
        <w:t xml:space="preserve"> </w:t>
      </w:r>
      <w:r>
        <w:rPr>
          <w:b/>
          <w:bCs/>
        </w:rPr>
        <w:t xml:space="preserve">chemical potential energy</w:t>
      </w:r>
      <w:r>
        <w:t xml:space="preserve">,</w:t>
      </w:r>
      <w:r>
        <w:t xml:space="preserve"> </w:t>
      </w:r>
      <w:r>
        <w:rPr>
          <w:b/>
          <w:bCs/>
        </w:rPr>
        <w:t xml:space="preserve">photosynthesis</w:t>
      </w:r>
      <w:r>
        <w:t xml:space="preserve">, and</w:t>
      </w:r>
      <w:r>
        <w:t xml:space="preserve"> </w:t>
      </w:r>
      <w:r>
        <w:rPr>
          <w:b/>
          <w:bCs/>
        </w:rPr>
        <w:t xml:space="preserve">conservation of energy</w:t>
      </w:r>
      <w:r>
        <w:t xml:space="preserve"> </w:t>
      </w:r>
      <w:r>
        <w:t xml:space="preserve">and use each in a sentence.</w:t>
      </w:r>
    </w:p>
    <w:p>
      <w:pPr>
        <w:pStyle w:val="Compact"/>
        <w:numPr>
          <w:ilvl w:val="0"/>
          <w:numId w:val="1528"/>
        </w:numPr>
      </w:pPr>
      <w:r>
        <w:t xml:space="preserve">Explain, using Energy and Matter (flows and conservation), how the Sun’s energy is stored in sugar and later released when the sugar is burned or eaten.</w:t>
      </w:r>
    </w:p>
    <w:p>
      <w:r>
        <w:pict>
          <v:rect style="width:0;height:1.5pt" o:hralign="center" o:hrstd="t" o:hr="t"/>
        </w:pict>
      </w:r>
    </w:p>
    <w:bookmarkEnd w:id="1067"/>
    <w:bookmarkStart w:id="1068" w:name="key-vocabulary-16"/>
    <w:p>
      <w:pPr>
        <w:pStyle w:val="Heading3"/>
      </w:pPr>
      <w:r>
        <w:t xml:space="preserve">Key Vocabulary</w:t>
      </w:r>
    </w:p>
    <w:p>
      <w:pPr>
        <w:numPr>
          <w:ilvl w:val="0"/>
          <w:numId w:val="1529"/>
        </w:numPr>
      </w:pPr>
      <w:r>
        <w:rPr>
          <w:b/>
          <w:bCs/>
        </w:rPr>
        <w:t xml:space="preserve">chemical potential energy</w:t>
      </w:r>
      <w:r>
        <w:t xml:space="preserve"> </w:t>
      </w:r>
      <w:r>
        <w:t xml:space="preserve">— _______________________________________________</w:t>
      </w:r>
      <w:r>
        <w:t xml:space="preserve"> </w:t>
      </w:r>
      <w:r>
        <w:t xml:space="preserve">_______________________________________________</w:t>
      </w:r>
    </w:p>
    <w:p>
      <w:pPr>
        <w:numPr>
          <w:ilvl w:val="0"/>
          <w:numId w:val="1529"/>
        </w:numPr>
      </w:pPr>
      <w:r>
        <w:rPr>
          <w:b/>
          <w:bCs/>
        </w:rPr>
        <w:t xml:space="preserve">photosynthesis</w:t>
      </w:r>
      <w:r>
        <w:t xml:space="preserve"> </w:t>
      </w:r>
      <w:r>
        <w:t xml:space="preserve">— _______________________________________________</w:t>
      </w:r>
      <w:r>
        <w:t xml:space="preserve"> </w:t>
      </w:r>
      <w:r>
        <w:t xml:space="preserve">_______________________________________________</w:t>
      </w:r>
    </w:p>
    <w:p>
      <w:pPr>
        <w:numPr>
          <w:ilvl w:val="0"/>
          <w:numId w:val="1529"/>
        </w:numPr>
      </w:pPr>
      <w:r>
        <w:rPr>
          <w:b/>
          <w:bCs/>
        </w:rPr>
        <w:t xml:space="preserve">conservation of energy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68"/>
    <w:bookmarkStart w:id="1071" w:name="guided-notes-16"/>
    <w:p>
      <w:pPr>
        <w:pStyle w:val="Heading3"/>
      </w:pPr>
      <w:r>
        <w:t xml:space="preserve">Guided Notes</w:t>
      </w:r>
    </w:p>
    <w:p>
      <w:pPr>
        <w:pStyle w:val="FirstParagraph"/>
      </w:pPr>
      <w:r>
        <w:rPr>
          <w:b/>
          <w:bCs/>
        </w:rPr>
        <w:t xml:space="preserve">The big idea — Energy and Matter (flows and conservation):</w:t>
      </w:r>
      <w:r>
        <w:t xml:space="preserve"> </w:t>
      </w:r>
      <w:r>
        <w:t xml:space="preserve">During photosynthesis, ______________ energy from the Sun flows into a plant and is stored as ______________ energy in the bonds of sugar. The atoms are not created or destroyed — they are only ______________. Later, when the sugar is burned or eaten, that stored energy is ______________ (not created), so energy is ______________.</w:t>
      </w:r>
    </w:p>
    <w:p>
      <w:pPr>
        <w:pStyle w:val="BodyText"/>
      </w:pPr>
      <w:r>
        <w:rPr>
          <w:b/>
          <w:bCs/>
        </w:rPr>
        <w:t xml:space="preserve">The photosynthesis equation:</w:t>
      </w:r>
    </w:p>
    <w:p>
      <w:pPr>
        <w:pStyle w:val="BodyText"/>
      </w:pPr>
      <m:oMathPara>
        <m:oMathParaPr>
          <m:jc m:val="center"/>
        </m:oMathParaPr>
        <m:oMath>
          <m:r>
            <m:t>6</m:t>
          </m:r>
          <m:r>
            <m:t> </m:t>
          </m:r>
          <m:sSub>
            <m:e>
              <m:r>
                <m:rPr>
                  <m:nor/>
                  <m:sty m:val="p"/>
                </m:rPr>
                <m:t>CO</m:t>
              </m:r>
            </m:e>
            <m:sub>
              <m:r>
                <m:t>2</m:t>
              </m:r>
            </m:sub>
          </m:sSub>
          <m:r>
            <m:rPr>
              <m:sty m:val="p"/>
            </m:rPr>
            <m:t>+</m:t>
          </m:r>
          <m:r>
            <m:t>6</m:t>
          </m:r>
          <m:r>
            <m:t> </m:t>
          </m:r>
          <m:sSub>
            <m:e>
              <m:r>
                <m:rPr>
                  <m:nor/>
                  <m:sty m:val="p"/>
                </m:rPr>
                <m:t>H</m:t>
              </m:r>
            </m:e>
            <m:sub>
              <m:r>
                <m:t>2</m:t>
              </m:r>
            </m:sub>
          </m:sSub>
          <m:r>
            <m:rPr>
              <m:nor/>
              <m:sty m:val="p"/>
            </m:rPr>
            <m:t>O</m:t>
          </m:r>
          <m:limUpp>
            <m:e>
              <m:r>
                <m:rPr>
                  <m:sty m:val="p"/>
                </m:rPr>
                <m:t>→</m:t>
              </m:r>
            </m:e>
            <m:lim>
              <m:r>
                <m:rPr>
                  <m:nor/>
                  <m:sty m:val="p"/>
                </m:rPr>
                <m:t>light</m:t>
              </m:r>
            </m:lim>
          </m:limUpp>
          <m:sSub>
            <m:e>
              <m:r>
                <m:rPr>
                  <m:nor/>
                  <m:sty m:val="p"/>
                </m:rPr>
                <m:t>C</m:t>
              </m:r>
            </m:e>
            <m:sub>
              <m:r>
                <m:t>6</m:t>
              </m:r>
            </m:sub>
          </m:sSub>
          <m:sSub>
            <m:e>
              <m:r>
                <m:rPr>
                  <m:nor/>
                  <m:sty m:val="p"/>
                </m:rPr>
                <m:t>H</m:t>
              </m:r>
            </m:e>
            <m:sub>
              <m:r>
                <m:t>12</m:t>
              </m:r>
            </m:sub>
          </m:sSub>
          <m:sSub>
            <m:e>
              <m:r>
                <m:rPr>
                  <m:nor/>
                  <m:sty m:val="p"/>
                </m:rPr>
                <m:t>O</m:t>
              </m:r>
            </m:e>
            <m:sub>
              <m:r>
                <m:t>6</m:t>
              </m:r>
            </m:sub>
          </m:sSub>
          <m:r>
            <m:rPr>
              <m:sty m:val="p"/>
            </m:rPr>
            <m:t>+</m:t>
          </m:r>
          <m:r>
            <m:t>6</m:t>
          </m:r>
          <m:r>
            <m:t> </m:t>
          </m:r>
          <m:sSub>
            <m:e>
              <m:r>
                <m:rPr>
                  <m:nor/>
                  <m:sty m:val="p"/>
                </m:rPr>
                <m:t>O</m:t>
              </m:r>
            </m:e>
            <m:sub>
              <m:r>
                <m:t>2</m:t>
              </m:r>
            </m:sub>
          </m:sSub>
        </m:oMath>
      </m:oMathPara>
    </w:p>
    <w:p>
      <w:pPr>
        <w:pStyle w:val="Compact"/>
        <w:numPr>
          <w:ilvl w:val="0"/>
          <w:numId w:val="1530"/>
        </w:numPr>
      </w:pPr>
      <w:r>
        <w:rPr>
          <w:b/>
          <w:bCs/>
        </w:rPr>
        <w:t xml:space="preserve">Inputs (reactants):</w:t>
      </w:r>
      <w:r>
        <w:t xml:space="preserve"> </w:t>
      </w:r>
      <w:r>
        <w:t xml:space="preserve">______________ and ______________ — these store ______________ (low / high) energy.</w:t>
      </w:r>
    </w:p>
    <w:p>
      <w:pPr>
        <w:pStyle w:val="Compact"/>
        <w:numPr>
          <w:ilvl w:val="0"/>
          <w:numId w:val="1530"/>
        </w:numPr>
      </w:pPr>
      <w:r>
        <w:rPr>
          <w:b/>
          <w:bCs/>
        </w:rPr>
        <w:t xml:space="preserve">Outputs (products):</w:t>
      </w:r>
      <w:r>
        <w:t xml:space="preserve"> </w:t>
      </w:r>
      <w:r>
        <w:t xml:space="preserve">______________ and ______________ — these store ______________ (low / high) energy.</w:t>
      </w:r>
    </w:p>
    <w:p>
      <w:pPr>
        <w:pStyle w:val="Compact"/>
        <w:numPr>
          <w:ilvl w:val="0"/>
          <w:numId w:val="1530"/>
        </w:numPr>
      </w:pPr>
      <w:r>
        <w:rPr>
          <w:b/>
          <w:bCs/>
        </w:rPr>
        <w:t xml:space="preserve">Energy source that powers the reaction:</w:t>
      </w:r>
      <w:r>
        <w:t xml:space="preserve"> </w:t>
      </w:r>
      <w:r>
        <w:t xml:space="preserve">______________</w:t>
      </w:r>
    </w:p>
    <w:p>
      <w:pPr>
        <w:pStyle w:val="FirstParagraph"/>
      </w:pPr>
      <w:r>
        <w:rPr>
          <w:b/>
          <w:bCs/>
        </w:rPr>
        <w:t xml:space="preserve">The atoms balance (matter is conserved):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Left (reactants)</w:t>
            </w:r>
          </w:p>
        </w:tc>
        <w:tc>
          <w:tcPr/>
          <w:p>
            <w:pPr>
              <w:pStyle w:val="Compact"/>
            </w:pPr>
            <w:r>
              <w:t xml:space="preserve">Right (products)</w:t>
            </w:r>
          </w:p>
        </w:tc>
      </w:tr>
      <w:tr>
        <w:tc>
          <w:tcPr/>
          <w:p>
            <w:pPr>
              <w:pStyle w:val="Compact"/>
            </w:pPr>
            <w:r>
              <w:t xml:space="preserve">C</w:t>
            </w:r>
          </w:p>
        </w:tc>
        <w:tc>
          <w:tcPr/>
          <w:p>
            <w:pPr>
              <w:pStyle w:val="Compact"/>
            </w:pPr>
            <w:r>
              <w:t xml:space="preserve">6</w:t>
            </w:r>
          </w:p>
        </w:tc>
        <w:tc>
          <w:tcPr/>
          <w:p>
            <w:pPr>
              <w:pStyle w:val="Compact"/>
            </w:pPr>
            <w:r>
              <w:t xml:space="preserve">6</w:t>
            </w:r>
          </w:p>
        </w:tc>
      </w:tr>
      <w:tr>
        <w:tc>
          <w:tcPr/>
          <w:p>
            <w:pPr>
              <w:pStyle w:val="Compact"/>
            </w:pPr>
            <w:r>
              <w:t xml:space="preserve">H</w:t>
            </w:r>
          </w:p>
        </w:tc>
        <w:tc>
          <w:tcPr/>
          <w:p>
            <w:pPr>
              <w:pStyle w:val="Compact"/>
            </w:pPr>
            <w:r>
              <w:t xml:space="preserve">12</w:t>
            </w:r>
          </w:p>
        </w:tc>
        <w:tc>
          <w:tcPr/>
          <w:p>
            <w:pPr>
              <w:pStyle w:val="Compact"/>
            </w:pPr>
            <w:r>
              <w:t xml:space="preserve">12</w:t>
            </w:r>
          </w:p>
        </w:tc>
      </w:tr>
      <w:tr>
        <w:tc>
          <w:tcPr/>
          <w:p>
            <w:pPr>
              <w:pStyle w:val="Compact"/>
            </w:pPr>
            <w:r>
              <w:t xml:space="preserve">O</w:t>
            </w:r>
          </w:p>
        </w:tc>
        <w:tc>
          <w:tcPr/>
          <w:p>
            <w:pPr>
              <w:pStyle w:val="Compact"/>
            </w:pPr>
            <w:r>
              <w:t xml:space="preserve">18</w:t>
            </w:r>
          </w:p>
        </w:tc>
        <w:tc>
          <w:tcPr/>
          <w:p>
            <w:pPr>
              <w:pStyle w:val="Compact"/>
            </w:pPr>
            <w:r>
              <w:t xml:space="preserve">18</w:t>
            </w:r>
          </w:p>
        </w:tc>
      </w:tr>
    </w:tbl>
    <w:p>
      <w:pPr>
        <w:pStyle w:val="BodyText"/>
      </w:pPr>
      <w:r>
        <w:t xml:space="preserve">Because every atom on the left reappears on the right, no atoms are created or destroyed. So the thing that</w:t>
      </w:r>
      <w:r>
        <w:t xml:space="preserve"> </w:t>
      </w:r>
      <w:r>
        <w:rPr>
          <w:i/>
          <w:iCs/>
        </w:rPr>
        <w:t xml:space="preserve">changed</w:t>
      </w:r>
      <w:r>
        <w:t xml:space="preserve"> </w:t>
      </w:r>
      <w:r>
        <w:t xml:space="preserve">between reactants and products is not the atoms — it is the ______________ stored in their bonds.</w:t>
      </w:r>
    </w:p>
    <w:p>
      <w:pPr>
        <w:pStyle w:val="BodyText"/>
      </w:pPr>
      <w:r>
        <w:rPr>
          <w:b/>
          <w:bCs/>
        </w:rPr>
        <w:t xml:space="preserve">The energy diagram — fill in the labels:</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itle="" id="1069" name="Picture"/>
            <a:graphic>
              <a:graphicData uri="http://schemas.openxmlformats.org/drawingml/2006/picture">
                <pic:pic>
                  <pic:nvPicPr>
                    <pic:cNvPr descr="/Users/hoopie/Projects/Curricula/Publisher_Ready_Curriculum/02_Chemistry_East_Meadow_Refactor/03_Heat_and_Energy/03_Photosynthesis_Energy_Storage_in_Bonds/figures/bond_energy_photosynthesis.png" id="1070" name="Picture"/>
                    <pic:cNvPicPr>
                      <a:picLocks noChangeArrowheads="1" noChangeAspect="1"/>
                    </pic:cNvPicPr>
                  </pic:nvPicPr>
                  <pic:blipFill>
                    <a:blip r:embed="rId1029"/>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w:t>
      </w:r>
    </w:p>
    <w:p>
      <w:pPr>
        <w:pStyle w:val="BodyText"/>
      </w:pPr>
      <w:r>
        <w:t xml:space="preserve">From the figure above, fill in the blanks:</w:t>
      </w:r>
    </w:p>
    <w:p>
      <w:pPr>
        <w:pStyle w:val="Compact"/>
        <w:numPr>
          <w:ilvl w:val="0"/>
          <w:numId w:val="1531"/>
        </w:numPr>
      </w:pPr>
      <w:r>
        <w:t xml:space="preserve">The set of substances on the</w:t>
      </w:r>
      <w:r>
        <w:t xml:space="preserve"> </w:t>
      </w:r>
      <w:r>
        <w:rPr>
          <w:b/>
          <w:bCs/>
        </w:rPr>
        <w:t xml:space="preserve">low</w:t>
      </w:r>
      <w:r>
        <w:t xml:space="preserve"> </w:t>
      </w:r>
      <w:r>
        <w:t xml:space="preserve">energy level is: ______________ (the reactants).</w:t>
      </w:r>
    </w:p>
    <w:p>
      <w:pPr>
        <w:pStyle w:val="Compact"/>
        <w:numPr>
          <w:ilvl w:val="0"/>
          <w:numId w:val="1531"/>
        </w:numPr>
      </w:pPr>
      <w:r>
        <w:t xml:space="preserve">The set of substances on the</w:t>
      </w:r>
      <w:r>
        <w:t xml:space="preserve"> </w:t>
      </w:r>
      <w:r>
        <w:rPr>
          <w:b/>
          <w:bCs/>
        </w:rPr>
        <w:t xml:space="preserve">high</w:t>
      </w:r>
      <w:r>
        <w:t xml:space="preserve"> </w:t>
      </w:r>
      <w:r>
        <w:t xml:space="preserve">energy level is: ______________ (the products).</w:t>
      </w:r>
    </w:p>
    <w:p>
      <w:pPr>
        <w:pStyle w:val="Compact"/>
        <w:numPr>
          <w:ilvl w:val="0"/>
          <w:numId w:val="1531"/>
        </w:numPr>
      </w:pPr>
      <w:r>
        <w:t xml:space="preserve">The</w:t>
      </w:r>
      <w:r>
        <w:t xml:space="preserve"> </w:t>
      </w:r>
      <w:r>
        <w:rPr>
          <w:b/>
          <w:bCs/>
        </w:rPr>
        <w:t xml:space="preserve">green up-arrow</w:t>
      </w:r>
      <w:r>
        <w:t xml:space="preserve"> </w:t>
      </w:r>
      <w:r>
        <w:t xml:space="preserve">is ______________; it adds ______________ energy.</w:t>
      </w:r>
    </w:p>
    <w:p>
      <w:pPr>
        <w:pStyle w:val="Compact"/>
        <w:numPr>
          <w:ilvl w:val="0"/>
          <w:numId w:val="1531"/>
        </w:numPr>
      </w:pPr>
      <w:r>
        <w:t xml:space="preserve">The</w:t>
      </w:r>
      <w:r>
        <w:t xml:space="preserve"> </w:t>
      </w:r>
      <w:r>
        <w:rPr>
          <w:b/>
          <w:bCs/>
        </w:rPr>
        <w:t xml:space="preserve">orange down-arrow</w:t>
      </w:r>
      <w:r>
        <w:t xml:space="preserve"> </w:t>
      </w:r>
      <w:r>
        <w:t xml:space="preserve">is the reverse (burning or respiration); it ______________ energy.</w:t>
      </w:r>
    </w:p>
    <w:p>
      <w:pPr>
        <w:pStyle w:val="Compact"/>
        <w:numPr>
          <w:ilvl w:val="0"/>
          <w:numId w:val="1531"/>
        </w:numPr>
      </w:pPr>
      <w:r>
        <w:t xml:space="preserve">The bracket labeled ΔE is the ______________ stored in the bonds — it comes from ______________.</w:t>
      </w:r>
    </w:p>
    <w:p>
      <w:pPr>
        <w:pStyle w:val="FirstParagraph"/>
      </w:pPr>
      <w:r>
        <w:rPr>
          <w:b/>
          <w:bCs/>
        </w:rPr>
        <w:t xml:space="preserve">The energy chain (memorize this path):</w:t>
      </w:r>
    </w:p>
    <w:p>
      <w:pPr>
        <w:pStyle w:val="BlockText"/>
      </w:pPr>
      <w:r>
        <w:t xml:space="preserve">Sun → ______________ energy → ______________ energy stored in sugar bonds → ______________ released when sugar is burned or eaten</w:t>
      </w:r>
    </w:p>
    <w:p>
      <w:r>
        <w:pict>
          <v:rect style="width:0;height:1.5pt" o:hralign="center" o:hrstd="t" o:hr="t"/>
        </w:pict>
      </w:r>
    </w:p>
    <w:bookmarkEnd w:id="1071"/>
    <w:bookmarkStart w:id="1072" w:name="worked-example-16"/>
    <w:p>
      <w:pPr>
        <w:pStyle w:val="Heading3"/>
      </w:pPr>
      <w:r>
        <w:t xml:space="preserve">Worked Example</w:t>
      </w:r>
    </w:p>
    <w:p>
      <w:pPr>
        <w:pStyle w:val="FirstParagraph"/>
      </w:pPr>
      <w:r>
        <w:rPr>
          <w:b/>
          <w:bCs/>
        </w:rPr>
        <w:t xml:space="preserve">Scenario:</w:t>
      </w:r>
      <w:r>
        <w:t xml:space="preserve"> </w:t>
      </w:r>
      <w:r>
        <w:t xml:space="preserve">A campfire log gives off heat and light as it burns. The log used to be a living tree. Trace and explain the energy.</w:t>
      </w:r>
    </w:p>
    <w:p>
      <w:pPr>
        <w:pStyle w:val="BodyText"/>
      </w:pPr>
      <w:r>
        <w:rPr>
          <w:b/>
          <w:bCs/>
        </w:rPr>
        <w:t xml:space="preserve">Step 1 — Where did the energy in the fire come from?</w:t>
      </w:r>
    </w:p>
    <w:p>
      <w:pPr>
        <w:pStyle w:val="BodyText"/>
      </w:pPr>
      <w:r>
        <w:t xml:space="preserve">The energy released by the fire is ______________ energy that was stored in the bonds of the wood (mostly sugars/cellulose the tree built).</w:t>
      </w:r>
    </w:p>
    <w:p>
      <w:pPr>
        <w:pStyle w:val="BodyText"/>
      </w:pPr>
      <w:r>
        <w:rPr>
          <w:b/>
          <w:bCs/>
        </w:rPr>
        <w:t xml:space="preserve">Step 2 — How did the energy get into the wood in the first place?</w:t>
      </w:r>
    </w:p>
    <w:p>
      <w:pPr>
        <w:pStyle w:val="BodyText"/>
      </w:pPr>
      <w:r>
        <w:t xml:space="preserve">The tree ran ______________: it used ______________ energy from the Sun to build high-energy sugar from low-energy CO₂ and H₂O. The Sun’s energy was stored in the bonds.</w:t>
      </w:r>
    </w:p>
    <w:p>
      <w:pPr>
        <w:pStyle w:val="BodyText"/>
      </w:pPr>
      <w:r>
        <w:rPr>
          <w:b/>
          <w:bCs/>
        </w:rPr>
        <w:t xml:space="preserve">Step 3 — Which direction on the energy diagram is</w:t>
      </w:r>
      <w:r>
        <w:rPr>
          <w:b/>
          <w:bCs/>
        </w:rPr>
        <w:t xml:space="preserve"> </w:t>
      </w:r>
      <w:r>
        <w:rPr>
          <w:b/>
          <w:bCs/>
          <w:i/>
          <w:iCs/>
        </w:rPr>
        <w:t xml:space="preserve">burning</w:t>
      </w:r>
      <w:r>
        <w:rPr>
          <w:b/>
          <w:bCs/>
        </w:rPr>
        <w:t xml:space="preserve">?</w:t>
      </w:r>
    </w:p>
    <w:p>
      <w:pPr>
        <w:pStyle w:val="BodyText"/>
      </w:pPr>
      <w:r>
        <w:t xml:space="preserve">Burning runs the reaction in ______________ (forward / reverse). On the diagram it moves from the ______________ level to the ______________ level, which means energy is ______________ (stored / released).</w:t>
      </w:r>
    </w:p>
    <w:p>
      <w:pPr>
        <w:pStyle w:val="BodyText"/>
      </w:pPr>
      <w:r>
        <w:rPr>
          <w:b/>
          <w:bCs/>
        </w:rPr>
        <w:t xml:space="preserve">Step 4 — Is energy created or destroyed at any step?</w:t>
      </w:r>
    </w:p>
    <w:p>
      <w:pPr>
        <w:pStyle w:val="BodyText"/>
      </w:pPr>
      <w:r>
        <w:t xml:space="preserve">No. By the law of ______________, the energy is only transferred and changed in form: light → chemical → heat and light. The total energy stays the ______________.</w:t>
      </w:r>
    </w:p>
    <w:p>
      <w:pPr>
        <w:pStyle w:val="BodyText"/>
      </w:pPr>
      <w:r>
        <w:rPr>
          <w:b/>
          <w:bCs/>
        </w:rPr>
        <w:t xml:space="preserve">Step 5 — Because / But / So</w:t>
      </w:r>
    </w:p>
    <w:p>
      <w:pPr>
        <w:pStyle w:val="BodyText"/>
      </w:pPr>
      <w:r>
        <w:t xml:space="preserve">The campfire releases heat and light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stored chemical energy and where it came from (the Sun, via photosynthesis);</w:t>
      </w:r>
      <w:r>
        <w:t xml:space="preserve"> </w:t>
      </w:r>
      <w:r>
        <w:t xml:space="preserve">“but”</w:t>
      </w:r>
      <w:r>
        <w:t xml:space="preserve"> </w:t>
      </w:r>
      <w:r>
        <w:t xml:space="preserve">should note that the atoms were only rearranged, never created;</w:t>
      </w:r>
      <w:r>
        <w:t xml:space="preserve"> </w:t>
      </w:r>
      <w:r>
        <w:t xml:space="preserve">“so”</w:t>
      </w:r>
      <w:r>
        <w:t xml:space="preserve"> </w:t>
      </w:r>
      <w:r>
        <w:t xml:space="preserve">should state that burning releases the stored sunlight, with energy conserved.</w:t>
      </w:r>
    </w:p>
    <w:p>
      <w:r>
        <w:pict>
          <v:rect style="width:0;height:1.5pt" o:hralign="center" o:hrstd="t" o:hr="t"/>
        </w:pict>
      </w:r>
    </w:p>
    <w:bookmarkEnd w:id="1072"/>
    <w:bookmarkStart w:id="1073" w:name="summary-16"/>
    <w:p>
      <w:pPr>
        <w:pStyle w:val="Heading3"/>
      </w:pPr>
      <w:r>
        <w:t xml:space="preserve">Summary</w:t>
      </w:r>
    </w:p>
    <w:p>
      <w:pPr>
        <w:pStyle w:val="FirstParagraph"/>
      </w:pPr>
      <w:r>
        <w:t xml:space="preserve">Complete the Because / But / So sentence:</w:t>
      </w:r>
    </w:p>
    <w:p>
      <w:pPr>
        <w:pStyle w:val="BlockText"/>
      </w:pPr>
      <w:r>
        <w:t xml:space="preserve">The products of photosynthesis (sugar + O₂) store more energy than the reactants (CO₂ + H₂O)</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plant gets its</w:t>
      </w:r>
      <w:r>
        <w:t xml:space="preserve"> </w:t>
      </w:r>
      <w:r>
        <w:rPr>
          <w:i/>
          <w:iCs/>
        </w:rPr>
        <w:t xml:space="preserve">atoms</w:t>
      </w:r>
      <w:r>
        <w:t xml:space="preserve"> </w:t>
      </w:r>
      <w:r>
        <w:t xml:space="preserve">from air (CO₂) and water; it gets its</w:t>
      </w:r>
      <w:r>
        <w:t xml:space="preserve"> </w:t>
      </w:r>
      <w:r>
        <w:rPr>
          <w:i/>
          <w:iCs/>
        </w:rPr>
        <w:t xml:space="preserve">energy</w:t>
      </w:r>
      <w:r>
        <w:t xml:space="preserve"> </w:t>
      </w:r>
      <w:r>
        <w:t xml:space="preserve">from sunlight. Photosynthesis does not</w:t>
      </w:r>
      <w:r>
        <w:t xml:space="preserve"> </w:t>
      </w:r>
      <w:r>
        <w:rPr>
          <w:i/>
          <w:iCs/>
        </w:rPr>
        <w:t xml:space="preserve">make</w:t>
      </w:r>
      <w:r>
        <w:t xml:space="preserve"> </w:t>
      </w:r>
      <w:r>
        <w:t xml:space="preserve">energy — it</w:t>
      </w:r>
      <w:r>
        <w:t xml:space="preserve"> </w:t>
      </w:r>
      <w:r>
        <w:rPr>
          <w:i/>
          <w:iCs/>
        </w:rPr>
        <w:t xml:space="preserve">stores</w:t>
      </w:r>
      <w:r>
        <w:t xml:space="preserve"> </w:t>
      </w:r>
      <w:r>
        <w:t xml:space="preserve">the Sun’s energy in chemical bonds. Burning or eating the sugar later releases that exact energy. Energy is always conserved.</w:t>
      </w:r>
    </w:p>
    <w:p>
      <w:pPr>
        <w:pStyle w:val="BodyText"/>
      </w:pPr>
      <w:r>
        <w:rPr>
          <w:b/>
          <w:bCs/>
        </w:rPr>
        <w:t xml:space="preserve">Key reference:</w:t>
      </w:r>
      <w:r>
        <w:t xml:space="preserve"> </w:t>
      </w:r>
      <w:r>
        <w:t xml:space="preserve">Photosynthesis: 6 CO₂ + 6 H₂O → C₆H₁₂O₆ + 6 O₂ (light energy in, stored in bonds)</w:t>
      </w:r>
      <w:r>
        <w:t xml:space="preserve"> </w:t>
      </w:r>
      <w:r>
        <w:t xml:space="preserve">Reverse (respiration / combustion): C₆H₁₂O₆ + 6 O₂ → 6 CO₂ + 6 H₂O (energy released)</w:t>
      </w:r>
    </w:p>
    <w:p>
      <w:r>
        <w:br w:type="page"/>
      </w:r>
    </w:p>
    <w:bookmarkEnd w:id="1073"/>
    <w:bookmarkEnd w:id="1074"/>
    <w:bookmarkStart w:id="1079" w:name="X35caf2f216f78904570d2171ad81ca4bdad947f"/>
    <w:p>
      <w:pPr>
        <w:pStyle w:val="Heading2"/>
      </w:pPr>
      <w:r>
        <w:t xml:space="preserve">Photosynthesis — Energy Storage in Bonds — Answer Key</w:t>
      </w:r>
    </w:p>
    <w:bookmarkStart w:id="1075" w:name="cover-36"/>
    <w:p>
      <w:pPr>
        <w:pStyle w:val="Heading3"/>
      </w:pPr>
      <w:r>
        <w:t xml:space="preserve">Cover</w:t>
      </w:r>
    </w:p>
    <w:p>
      <w:pPr>
        <w:pStyle w:val="FirstParagraph"/>
      </w:pPr>
      <w:r>
        <w:t xml:space="preserve">Unit: Heat and Energy — Lesson 03: Photosynthesis — Energy Storage in Bonds</w:t>
      </w:r>
      <w:r>
        <w:t xml:space="preserve"> </w:t>
      </w:r>
      <w:r>
        <w:t xml:space="preserve">East Meadow Schools × Valley Stream Central High School District</w:t>
      </w:r>
      <w:r>
        <w:t xml:space="preserve"> </w:t>
      </w:r>
      <w:r>
        <w:t xml:space="preserve">NYSSLS tag: HS-LS1-5</w:t>
      </w:r>
    </w:p>
    <w:bookmarkEnd w:id="1075"/>
    <w:bookmarkStart w:id="1076" w:name="make-it-make-sense-answers-16"/>
    <w:p>
      <w:pPr>
        <w:pStyle w:val="Heading3"/>
      </w:pPr>
      <w:r>
        <w:t xml:space="preserve">Make-It-Make-Sense Answers</w:t>
      </w:r>
    </w:p>
    <w:p>
      <w:pPr>
        <w:pStyle w:val="FirstParagraph"/>
      </w:pPr>
      <w:r>
        <w:rPr>
          <w:b/>
          <w:bCs/>
        </w:rPr>
        <w:t xml:space="preserve">1. The dried leaf bursts into flame and releases heat and light.</w:t>
      </w:r>
    </w:p>
    <w:p>
      <w:pPr>
        <w:pStyle w:val="Compact"/>
        <w:numPr>
          <w:ilvl w:val="0"/>
          <w:numId w:val="1532"/>
        </w:numPr>
      </w:pPr>
      <w:r>
        <w:rPr>
          <w:b/>
          <w:bCs/>
        </w:rPr>
        <w:t xml:space="preserve">Where the energy came from originally:</w:t>
      </w:r>
      <w:r>
        <w:t xml:space="preserve"> </w:t>
      </w:r>
      <w:r>
        <w:t xml:space="preserve">the Sun. During photosynthesis, the plant used the Sun’s light energy to store chemical potential energy in the bonds of the sugar that built the leaf.</w:t>
      </w:r>
    </w:p>
    <w:p>
      <w:pPr>
        <w:pStyle w:val="Compact"/>
        <w:numPr>
          <w:ilvl w:val="0"/>
          <w:numId w:val="1532"/>
        </w:numPr>
      </w:pPr>
      <w:r>
        <w:rPr>
          <w:b/>
          <w:bCs/>
        </w:rPr>
        <w:t xml:space="preserve">Created or released:</w:t>
      </w:r>
      <w:r>
        <w:t xml:space="preserve"> </w:t>
      </w:r>
      <w:r>
        <w:rPr>
          <w:i/>
          <w:iCs/>
        </w:rPr>
        <w:t xml:space="preserve">released</w:t>
      </w:r>
      <w:r>
        <w:t xml:space="preserve"> </w:t>
      </w:r>
      <w:r>
        <w:t xml:space="preserve">from storage, not created. The energy was already in the bonds; burning lets it back out as heat and light.</w:t>
      </w:r>
    </w:p>
    <w:p>
      <w:pPr>
        <w:pStyle w:val="Compact"/>
        <w:numPr>
          <w:ilvl w:val="0"/>
          <w:numId w:val="1532"/>
        </w:numPr>
      </w:pPr>
      <w:r>
        <w:rPr>
          <w:b/>
          <w:bCs/>
        </w:rPr>
        <w:t xml:space="preserve">Up or down on the diagram:</w:t>
      </w:r>
      <w:r>
        <w:t xml:space="preserve"> </w:t>
      </w:r>
      <w:r>
        <w:rPr>
          <w:i/>
          <w:iCs/>
        </w:rPr>
        <w:t xml:space="preserve">down</w:t>
      </w:r>
      <w:r>
        <w:t xml:space="preserve"> </w:t>
      </w:r>
      <w:r>
        <w:t xml:space="preserve">— burning runs the reaction in reverse (products → reactants), moving from the high energy level to the low energy level and releasing the stored energy.</w:t>
      </w:r>
    </w:p>
    <w:p>
      <w:pPr>
        <w:pStyle w:val="FirstParagraph"/>
      </w:pPr>
      <w:r>
        <w:rPr>
          <w:i/>
          <w:iCs/>
        </w:rPr>
        <w:t xml:space="preserve">Rubric:</w:t>
      </w:r>
      <w:r>
        <w:t xml:space="preserve"> </w:t>
      </w:r>
      <w:r>
        <w:t xml:space="preserve">1 point for identifying the Sun (via photosynthesis) as the original source; 1 point for</w:t>
      </w:r>
      <w:r>
        <w:t xml:space="preserve"> </w:t>
      </w:r>
      <w:r>
        <w:t xml:space="preserve">“released, not created”</w:t>
      </w:r>
      <w:r>
        <w:t xml:space="preserve"> </w:t>
      </w:r>
      <w:r>
        <w:t xml:space="preserve">AND</w:t>
      </w:r>
      <w:r>
        <w:t xml:space="preserve"> </w:t>
      </w:r>
      <w:r>
        <w:t xml:space="preserve">“down”</w:t>
      </w:r>
      <w:r>
        <w:t xml:space="preserve"> </w:t>
      </w:r>
      <w:r>
        <w:t xml:space="preserve">on the diagram. A student who answers</w:t>
      </w:r>
      <w:r>
        <w:t xml:space="preserve"> </w:t>
      </w:r>
      <w:r>
        <w:t xml:space="preserve">“the fire makes the energy”</w:t>
      </w:r>
      <w:r>
        <w:t xml:space="preserve"> </w:t>
      </w:r>
      <w:r>
        <w:t xml:space="preserve">has the core misconception — provide written feedback: energy is never created; it was stored by the Sun and is only being released. NYSSLS: HS-LS1-5.</w:t>
      </w:r>
    </w:p>
    <w:p>
      <w:pPr>
        <w:pStyle w:val="BodyText"/>
      </w:pPr>
      <w:r>
        <w:rPr>
          <w:b/>
          <w:bCs/>
        </w:rPr>
        <w:t xml:space="preserve">2. You eat a salad and later have energy to walk to class.</w:t>
      </w:r>
    </w:p>
    <w:p>
      <w:pPr>
        <w:pStyle w:val="Compact"/>
        <w:numPr>
          <w:ilvl w:val="0"/>
          <w:numId w:val="1533"/>
        </w:numPr>
      </w:pPr>
      <w:r>
        <w:rPr>
          <w:b/>
          <w:bCs/>
        </w:rPr>
        <w:t xml:space="preserve">What the plant stored:</w:t>
      </w:r>
      <w:r>
        <w:t xml:space="preserve"> </w:t>
      </w:r>
      <w:r>
        <w:t xml:space="preserve">chemical potential energy — sugar (and other high-energy molecules) built using sunlight while the lettuce sat in the field.</w:t>
      </w:r>
    </w:p>
    <w:p>
      <w:pPr>
        <w:pStyle w:val="Compact"/>
        <w:numPr>
          <w:ilvl w:val="0"/>
          <w:numId w:val="1533"/>
        </w:numPr>
      </w:pPr>
      <w:r>
        <w:rPr>
          <w:b/>
          <w:bCs/>
        </w:rPr>
        <w:t xml:space="preserve">Original source of that energy:</w:t>
      </w:r>
      <w:r>
        <w:t xml:space="preserve"> </w:t>
      </w:r>
      <w:r>
        <w:t xml:space="preserve">the Sun (light energy captured by photosynthesis).</w:t>
      </w:r>
    </w:p>
    <w:p>
      <w:pPr>
        <w:pStyle w:val="Compact"/>
        <w:numPr>
          <w:ilvl w:val="0"/>
          <w:numId w:val="1533"/>
        </w:numPr>
      </w:pPr>
      <w:r>
        <w:rPr>
          <w:b/>
          <w:bCs/>
        </w:rPr>
        <w:t xml:space="preserve">Forward or reverse:</w:t>
      </w:r>
      <w:r>
        <w:t xml:space="preserve"> </w:t>
      </w:r>
      <w:r>
        <w:t xml:space="preserve">in</w:t>
      </w:r>
      <w:r>
        <w:t xml:space="preserve"> </w:t>
      </w:r>
      <w:r>
        <w:rPr>
          <w:i/>
          <w:iCs/>
        </w:rPr>
        <w:t xml:space="preserve">reverse</w:t>
      </w:r>
      <w:r>
        <w:t xml:space="preserve"> </w:t>
      </w:r>
      <w:r>
        <w:t xml:space="preserve">— your body runs cellular respiration, which is photosynthesis backwards (C₆H₁₂O₆ + 6 O₂ → 6 CO₂ + 6 H₂O), releasing the stored energy for you to use.</w:t>
      </w:r>
    </w:p>
    <w:p>
      <w:pPr>
        <w:pStyle w:val="FirstParagraph"/>
      </w:pPr>
      <w:r>
        <w:rPr>
          <w:i/>
          <w:iCs/>
        </w:rPr>
        <w:t xml:space="preserve">Rubric:</w:t>
      </w:r>
      <w:r>
        <w:t xml:space="preserve"> </w:t>
      </w:r>
      <w:r>
        <w:t xml:space="preserve">1 point for naming sunlight/photosynthesis as the source of the stored energy; 1 point for recognizing that the body releases it by running the reaction in reverse (respiration). Accept</w:t>
      </w:r>
      <w:r>
        <w:t xml:space="preserve"> </w:t>
      </w:r>
      <w:r>
        <w:t xml:space="preserve">“burns the sugar”</w:t>
      </w:r>
      <w:r>
        <w:t xml:space="preserve"> </w:t>
      </w:r>
      <w:r>
        <w:t xml:space="preserve">as an informal description of respiration. NYSSLS: HS-LS1-5.</w:t>
      </w:r>
    </w:p>
    <w:p>
      <w:pPr>
        <w:pStyle w:val="BodyText"/>
      </w:pPr>
      <w:r>
        <w:rPr>
          <w:b/>
          <w:bCs/>
        </w:rPr>
        <w:t xml:space="preserve">3. Same atoms, two sides of the equation.</w:t>
      </w:r>
    </w:p>
    <w:p>
      <w:pPr>
        <w:pStyle w:val="Compact"/>
        <w:numPr>
          <w:ilvl w:val="0"/>
          <w:numId w:val="1534"/>
        </w:numPr>
      </w:pPr>
      <w:r>
        <w:rPr>
          <w:b/>
          <w:bCs/>
        </w:rPr>
        <w:t xml:space="preserve">Which side stores more chemical potential energy:</w:t>
      </w:r>
      <w:r>
        <w:t xml:space="preserve"> </w:t>
      </w:r>
      <w:r>
        <w:t xml:space="preserve">the</w:t>
      </w:r>
      <w:r>
        <w:t xml:space="preserve"> </w:t>
      </w:r>
      <w:r>
        <w:rPr>
          <w:b/>
          <w:bCs/>
        </w:rPr>
        <w:t xml:space="preserve">products</w:t>
      </w:r>
      <w:r>
        <w:t xml:space="preserve"> </w:t>
      </w:r>
      <w:r>
        <w:t xml:space="preserve">(C₆H₁₂O₆ + 6 O₂). The sugar is the fuel; it holds more energy than CO₂ + H₂O.</w:t>
      </w:r>
    </w:p>
    <w:p>
      <w:pPr>
        <w:pStyle w:val="Compact"/>
        <w:numPr>
          <w:ilvl w:val="0"/>
          <w:numId w:val="1534"/>
        </w:numPr>
      </w:pPr>
      <w:r>
        <w:rPr>
          <w:b/>
          <w:bCs/>
        </w:rPr>
        <w:t xml:space="preserve">What makes one side store more if the atoms are identical:</w:t>
      </w:r>
      <w:r>
        <w:t xml:space="preserve"> </w:t>
      </w:r>
      <w:r>
        <w:t xml:space="preserve">the atoms are arranged into</w:t>
      </w:r>
      <w:r>
        <w:t xml:space="preserve"> </w:t>
      </w:r>
      <w:r>
        <w:rPr>
          <w:i/>
          <w:iCs/>
        </w:rPr>
        <w:t xml:space="preserve">different bonds</w:t>
      </w:r>
      <w:r>
        <w:t xml:space="preserve">. Different bonds store different amounts of energy; the product bonds (in sugar and O₂) hold more chemical potential energy than the reactant bonds.</w:t>
      </w:r>
    </w:p>
    <w:p>
      <w:pPr>
        <w:pStyle w:val="Compact"/>
        <w:numPr>
          <w:ilvl w:val="0"/>
          <w:numId w:val="1534"/>
        </w:numPr>
      </w:pPr>
      <w:r>
        <w:rPr>
          <w:b/>
          <w:bCs/>
        </w:rPr>
        <w:t xml:space="preserve">Where the extra energy came from:</w:t>
      </w:r>
      <w:r>
        <w:t xml:space="preserve"> </w:t>
      </w:r>
      <w:r>
        <w:t xml:space="preserve">the Sun’s light energy, added during photosynthesis and stored in the new product bonds.</w:t>
      </w:r>
    </w:p>
    <w:p>
      <w:pPr>
        <w:pStyle w:val="FirstParagraph"/>
      </w:pPr>
      <w:r>
        <w:rPr>
          <w:i/>
          <w:iCs/>
        </w:rPr>
        <w:t xml:space="preserve">Rubric:</w:t>
      </w:r>
      <w:r>
        <w:t xml:space="preserve"> </w:t>
      </w:r>
      <w:r>
        <w:t xml:space="preserve">1 point for correctly choosing the products as the higher-energy side; 1 point for explaining that the</w:t>
      </w:r>
      <w:r>
        <w:t xml:space="preserve"> </w:t>
      </w:r>
      <w:r>
        <w:rPr>
          <w:i/>
          <w:iCs/>
        </w:rPr>
        <w:t xml:space="preserve">bonds</w:t>
      </w:r>
      <w:r>
        <w:t xml:space="preserve"> </w:t>
      </w:r>
      <w:r>
        <w:t xml:space="preserve">differ (not the atoms) AND naming light/the Sun as the source of the extra energy. A student who says</w:t>
      </w:r>
      <w:r>
        <w:t xml:space="preserve"> </w:t>
      </w:r>
      <w:r>
        <w:t xml:space="preserve">“the products have more atoms”</w:t>
      </w:r>
      <w:r>
        <w:t xml:space="preserve"> </w:t>
      </w:r>
      <w:r>
        <w:t xml:space="preserve">has the count-vs-energy confusion — note that the atom counts are equal (the equation balances); it is the bonds that differ. NYSSLS: HS-LS1-5.</w:t>
      </w:r>
    </w:p>
    <w:bookmarkEnd w:id="1076"/>
    <w:bookmarkStart w:id="1077" w:name="exit-ticket-answer-16"/>
    <w:p>
      <w:pPr>
        <w:pStyle w:val="Heading3"/>
      </w:pPr>
      <w:r>
        <w:t xml:space="preserve">Exit Ticket Answer</w:t>
      </w:r>
    </w:p>
    <w:p>
      <w:pPr>
        <w:pStyle w:val="FirstParagraph"/>
      </w:pPr>
      <w:r>
        <w:rPr>
          <w:b/>
          <w:bCs/>
        </w:rPr>
        <w:t xml:space="preserve">(a) Which side stores more chemical potential energy?</w:t>
      </w:r>
    </w:p>
    <w:p>
      <w:pPr>
        <w:pStyle w:val="BodyText"/>
      </w:pPr>
      <w:r>
        <w:t xml:space="preserve">The</w:t>
      </w:r>
      <w:r>
        <w:t xml:space="preserve"> </w:t>
      </w:r>
      <w:r>
        <w:rPr>
          <w:b/>
          <w:bCs/>
        </w:rPr>
        <w:t xml:space="preserve">products</w:t>
      </w:r>
      <w:r>
        <w:t xml:space="preserve"> </w:t>
      </w:r>
      <w:r>
        <w:t xml:space="preserve">(C₆H₁₂O₆ + 6 O₂) store more chemical potential energy than the reactants (CO₂ + H₂O).</w:t>
      </w:r>
      <w:r>
        <w:t xml:space="preserve"> </w:t>
      </w:r>
      <w:r>
        <w:rPr>
          <w:i/>
          <w:iCs/>
        </w:rPr>
        <w:t xml:space="preserve">How we know:</w:t>
      </w:r>
      <w:r>
        <w:t xml:space="preserve"> </w:t>
      </w:r>
      <w:r>
        <w:t xml:space="preserve">the sugar is a fuel — it releases energy when burned or respired — so it must have held that energy beforehand; on the energy diagram the products sit on the higher level.</w:t>
      </w:r>
    </w:p>
    <w:p>
      <w:pPr>
        <w:pStyle w:val="BodyText"/>
      </w:pPr>
      <w:r>
        <w:rPr>
          <w:i/>
          <w:iCs/>
        </w:rPr>
        <w:t xml:space="preserve">Rubric:</w:t>
      </w:r>
      <w:r>
        <w:t xml:space="preserve"> </w:t>
      </w:r>
      <w:r>
        <w:t xml:space="preserve">1 point for choosing the products; 1 point for a correct one-sentence justification (the products are the fuel / they release energy when burned / they sit higher on the diagram because light energy was added and stored). Choosing the reactants is incorrect — the energy-flow logic is reversed. NYSSLS: HS-LS1-5.</w:t>
      </w:r>
    </w:p>
    <w:p>
      <w:pPr>
        <w:pStyle w:val="BodyText"/>
      </w:pPr>
      <w:r>
        <w:rPr>
          <w:b/>
          <w:bCs/>
        </w:rPr>
        <w:t xml:space="preserve">(b) What supplies the energy that photosynthesis stores?</w:t>
      </w:r>
    </w:p>
    <w:p>
      <w:pPr>
        <w:pStyle w:val="BodyText"/>
      </w:pPr>
      <w:r>
        <w:rPr>
          <w:b/>
          <w:bCs/>
        </w:rPr>
        <w:t xml:space="preserve">Light energy</w:t>
      </w:r>
      <w:r>
        <w:t xml:space="preserve"> </w:t>
      </w:r>
      <w:r>
        <w:t xml:space="preserve">supplies it, and it ultimately comes from the</w:t>
      </w:r>
      <w:r>
        <w:t xml:space="preserve"> </w:t>
      </w:r>
      <w:r>
        <w:rPr>
          <w:b/>
          <w:bCs/>
        </w:rPr>
        <w:t xml:space="preserve">Sun</w:t>
      </w:r>
      <w:r>
        <w:t xml:space="preserve">. The plant absorbs sunlight and stores that energy in the chemical bonds of the sugar it builds.</w:t>
      </w:r>
    </w:p>
    <w:p>
      <w:pPr>
        <w:pStyle w:val="BodyText"/>
      </w:pPr>
      <w:r>
        <w:rPr>
          <w:i/>
          <w:iCs/>
        </w:rPr>
        <w:t xml:space="preserve">Rubric:</w:t>
      </w:r>
      <w:r>
        <w:t xml:space="preserve"> </w:t>
      </w:r>
      <w:r>
        <w:t xml:space="preserve">1 point for</w:t>
      </w:r>
      <w:r>
        <w:t xml:space="preserve"> </w:t>
      </w:r>
      <w:r>
        <w:t xml:space="preserve">“light energy / sunlight,”</w:t>
      </w:r>
      <w:r>
        <w:t xml:space="preserve"> </w:t>
      </w:r>
      <w:r>
        <w:t xml:space="preserve">with full credit for naming the Sun as the ultimate source. A response of</w:t>
      </w:r>
      <w:r>
        <w:t xml:space="preserve"> </w:t>
      </w:r>
      <w:r>
        <w:t xml:space="preserve">“the soil”</w:t>
      </w:r>
      <w:r>
        <w:t xml:space="preserve"> </w:t>
      </w:r>
      <w:r>
        <w:t xml:space="preserve">or</w:t>
      </w:r>
      <w:r>
        <w:t xml:space="preserve"> </w:t>
      </w:r>
      <w:r>
        <w:t xml:space="preserve">“nutrients”</w:t>
      </w:r>
      <w:r>
        <w:t xml:space="preserve"> </w:t>
      </w:r>
      <w:r>
        <w:t xml:space="preserve">is incorrect for the</w:t>
      </w:r>
      <w:r>
        <w:t xml:space="preserve"> </w:t>
      </w:r>
      <w:r>
        <w:rPr>
          <w:i/>
          <w:iCs/>
        </w:rPr>
        <w:t xml:space="preserve">energy</w:t>
      </w:r>
      <w:r>
        <w:t xml:space="preserve"> </w:t>
      </w:r>
      <w:r>
        <w:t xml:space="preserve">source (soil supplies atoms, not the energy) — provide feedback distinguishing matter source from energy source. NYSSLS: HS-LS1-5.</w:t>
      </w:r>
    </w:p>
    <w:p>
      <w:pPr>
        <w:pStyle w:val="BodyText"/>
      </w:pPr>
      <w:r>
        <w:rPr>
          <w:b/>
          <w:bCs/>
        </w:rPr>
        <w:t xml:space="preserve">(c) Trace the marshmallow’s heat back to its source.</w:t>
      </w:r>
    </w:p>
    <w:p>
      <w:pPr>
        <w:pStyle w:val="BodyText"/>
      </w:pPr>
      <w:r>
        <w:rPr>
          <w:i/>
          <w:iCs/>
        </w:rPr>
        <w:t xml:space="preserve">Full-credit model answer:</w:t>
      </w:r>
      <w:r>
        <w:t xml:space="preserve"> </w:t>
      </w:r>
      <w:r>
        <w:t xml:space="preserve">The campfire’s heat is chemical potential energy released from the bonds of the wood/marshmallow → that energy was stored in the bonds when the plant (sugarcane for the marshmallow’s sugar, or the tree for the wood) ran photosynthesis → photosynthesis used light energy → that light energy came from the</w:t>
      </w:r>
      <w:r>
        <w:t xml:space="preserve"> </w:t>
      </w:r>
      <w:r>
        <w:rPr>
          <w:b/>
          <w:bCs/>
        </w:rPr>
        <w:t xml:space="preserve">Sun</w:t>
      </w:r>
      <w:r>
        <w:t xml:space="preserve">. So the marshmallow’s heat is stored sunlight being released, with energy conserved at every step.</w:t>
      </w:r>
    </w:p>
    <w:p>
      <w:pPr>
        <w:pStyle w:val="BodyText"/>
      </w:pPr>
      <w:r>
        <w:rPr>
          <w:i/>
          <w:iCs/>
        </w:rPr>
        <w:t xml:space="preserve">Acceptable variations:</w:t>
      </w:r>
      <w:r>
        <w:t xml:space="preserve"> </w:t>
      </w:r>
      <w:r>
        <w:t xml:space="preserve">Any chain that ends at the Sun and correctly identifies the middle steps — energy stored in bonds by photosynthesis, released by burning — earns full credit. The minimum acceptable chain is: heat ← stored chemical energy in bonds ← photosynthesis ← light ← Sun.</w:t>
      </w:r>
    </w:p>
    <w:p>
      <w:pPr>
        <w:pStyle w:val="BodyText"/>
      </w:pPr>
      <w:r>
        <w:rPr>
          <w:i/>
          <w:iCs/>
        </w:rPr>
        <w:t xml:space="preserve">Rubric:</w:t>
      </w:r>
      <w:r>
        <w:t xml:space="preserve"> </w:t>
      </w:r>
      <w:r>
        <w:t xml:space="preserve">2 points total — 1 point for tracing the heat to stored chemical (bond) energy from photosynthesis; 1 point for reaching the Sun/light as the original source. Partial credit (1 point) for stopping at</w:t>
      </w:r>
      <w:r>
        <w:t xml:space="preserve"> </w:t>
      </w:r>
      <w:r>
        <w:t xml:space="preserve">“the wood”</w:t>
      </w:r>
      <w:r>
        <w:t xml:space="preserve"> </w:t>
      </w:r>
      <w:r>
        <w:t xml:space="preserve">or</w:t>
      </w:r>
      <w:r>
        <w:t xml:space="preserve"> </w:t>
      </w:r>
      <w:r>
        <w:t xml:space="preserve">“the plant”</w:t>
      </w:r>
      <w:r>
        <w:t xml:space="preserve"> </w:t>
      </w:r>
      <w:r>
        <w:t xml:space="preserve">without reaching sunlight. NYSSLS: HS-LS1-5.</w:t>
      </w:r>
    </w:p>
    <w:bookmarkEnd w:id="1077"/>
    <w:bookmarkStart w:id="1078" w:name="closing-reflection-rubric-1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535"/>
        </w:numPr>
      </w:pPr>
      <w:r>
        <w:t xml:space="preserve">Any statement connecting their own energy (food, calories, fuel) back to sunlight — students who say</w:t>
      </w:r>
      <w:r>
        <w:t xml:space="preserve"> </w:t>
      </w:r>
      <w:r>
        <w:t xml:space="preserve">“all my energy is basically stored sunlight”</w:t>
      </w:r>
      <w:r>
        <w:t xml:space="preserve"> </w:t>
      </w:r>
      <w:r>
        <w:t xml:space="preserve">are showing the central transfer of the lesson landed.</w:t>
      </w:r>
    </w:p>
    <w:p>
      <w:pPr>
        <w:pStyle w:val="Compact"/>
        <w:numPr>
          <w:ilvl w:val="0"/>
          <w:numId w:val="1535"/>
        </w:numPr>
      </w:pPr>
      <w:r>
        <w:t xml:space="preserve">Responses that name a partner or a moment at the vertical-surface boards as the thing that shifted their thinking — this signals the BTC group structure supported their reasoning; note these students as evidence the random-groups + vertical-surfaces routine is working.</w:t>
      </w:r>
    </w:p>
    <w:p>
      <w:pPr>
        <w:pStyle w:val="Compact"/>
        <w:numPr>
          <w:ilvl w:val="0"/>
          <w:numId w:val="1535"/>
        </w:numPr>
      </w:pPr>
      <w:r>
        <w:t xml:space="preserve">Surprise specifically about</w:t>
      </w:r>
      <w:r>
        <w:t xml:space="preserve"> </w:t>
      </w:r>
      <w:r>
        <w:rPr>
          <w:i/>
          <w:iCs/>
        </w:rPr>
        <w:t xml:space="preserve">conservation</w:t>
      </w:r>
      <w:r>
        <w:t xml:space="preserve"> </w:t>
      </w:r>
      <w:r>
        <w:t xml:space="preserve">—</w:t>
      </w:r>
      <w:r>
        <w:t xml:space="preserve"> </w:t>
      </w:r>
      <w:r>
        <w:t xml:space="preserve">“I thought fire made energy, but it was already there”</w:t>
      </w:r>
      <w:r>
        <w:t xml:space="preserve"> </w:t>
      </w:r>
      <w:r>
        <w:t xml:space="preserve">— is the strongest evidence the conservation-of-energy concept took hold.</w:t>
      </w:r>
    </w:p>
    <w:p>
      <w:pPr>
        <w:pStyle w:val="FirstParagraph"/>
      </w:pPr>
      <w:r>
        <w:t xml:space="preserve">If a student’s Exit Ticket places the reactants (CO₂ + H₂O) as the higher-energy side, the energy-flow logic is reversed — a 30-second check at the start of the next lesson (ask:</w:t>
      </w:r>
      <w:r>
        <w:t xml:space="preserve"> </w:t>
      </w:r>
      <w:r>
        <w:t xml:space="preserve">“which one burns and releases heat? that’s the one with more stored energy”</w:t>
      </w:r>
      <w:r>
        <w:t xml:space="preserve">) should resolve it before the next lesson builds on stored chemical energy.</w:t>
      </w:r>
    </w:p>
    <w:p>
      <w:r>
        <w:br w:type="page"/>
      </w:r>
    </w:p>
    <w:bookmarkEnd w:id="1078"/>
    <w:bookmarkEnd w:id="1079"/>
    <w:bookmarkEnd w:id="1080"/>
    <w:bookmarkStart w:id="1400" w:name="gas-laws"/>
    <w:p>
      <w:pPr>
        <w:pStyle w:val="Heading1"/>
      </w:pPr>
      <w:r>
        <w:t xml:space="preserve">Gas Laws</w:t>
      </w:r>
    </w:p>
    <w:bookmarkStart w:id="1087" w:name="gas-laws-unit-plan"/>
    <w:p>
      <w:pPr>
        <w:pStyle w:val="Heading2"/>
      </w:pPr>
      <w:r>
        <w:t xml:space="preserve">Gas Laws — Unit Plan</w:t>
      </w:r>
    </w:p>
    <w:bookmarkStart w:id="1081" w:name="cover-37"/>
    <w:p>
      <w:pPr>
        <w:pStyle w:val="Heading3"/>
      </w:pPr>
      <w:r>
        <w:t xml:space="preserve">Cover</w:t>
      </w:r>
    </w:p>
    <w:p>
      <w:pPr>
        <w:pStyle w:val="FirstParagraph"/>
      </w:pPr>
      <w:r>
        <w:rPr>
          <w:b/>
          <w:bCs/>
        </w:rPr>
        <w:t xml:space="preserve">Unit 4: Gas Laws</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1081"/>
    <w:bookmarkStart w:id="1082" w:name="X051549e2d21bdfcdda33ffb82908dbee381078c"/>
    <w:p>
      <w:pPr>
        <w:pStyle w:val="Heading3"/>
      </w:pPr>
      <w:r>
        <w:t xml:space="preserve">Unit Scope (from East Meadow Scope &amp; Sequence)</w:t>
      </w:r>
    </w:p>
    <w:p>
      <w:pPr>
        <w:pStyle w:val="FirstParagraph"/>
      </w:pPr>
      <w:r>
        <w:t xml:space="preserve">This unit develops the particle-level account of gas behavior that the 2025 NYSSLS-aligned Regents expects students to reason with both qualitatively and quantitatively. Students begin with the</w:t>
      </w:r>
      <w:r>
        <w:t xml:space="preserve"> </w:t>
      </w:r>
      <w:r>
        <w:rPr>
          <w:b/>
          <w:bCs/>
        </w:rPr>
        <w:t xml:space="preserve">ideal gas model</w:t>
      </w:r>
      <w:r>
        <w:t xml:space="preserve"> </w:t>
      </w:r>
      <w:r>
        <w:t xml:space="preserve">— a set of stated assumptions — and the conditions under which a</w:t>
      </w:r>
      <w:r>
        <w:t xml:space="preserve"> </w:t>
      </w:r>
      <w:r>
        <w:rPr>
          <w:b/>
          <w:bCs/>
        </w:rPr>
        <w:t xml:space="preserve">real gas</w:t>
      </w:r>
      <w:r>
        <w:t xml:space="preserve"> </w:t>
      </w:r>
      <w:r>
        <w:t xml:space="preserve">deviates from it, then build the</w:t>
      </w:r>
      <w:r>
        <w:t xml:space="preserve"> </w:t>
      </w:r>
      <w:r>
        <w:rPr>
          <w:b/>
          <w:bCs/>
        </w:rPr>
        <w:t xml:space="preserve">kinetic molecular theory</w:t>
      </w:r>
      <w:r>
        <w:t xml:space="preserve"> </w:t>
      </w:r>
      <w:r>
        <w:t xml:space="preserve">picture that links particle motion to the two macroscopic quantities measured all unit long: pressure and temperature. From that foundation students develop each pressure–volume–temperature relationship in turn (inverse for P–V; direct for T–V and T–P on the Kelvin scale) and converge on the</w:t>
      </w:r>
      <w:r>
        <w:t xml:space="preserve"> </w:t>
      </w:r>
      <w:r>
        <w:rPr>
          <w:b/>
          <w:bCs/>
        </w:rPr>
        <w:t xml:space="preserve">combined gas law</w:t>
      </w:r>
      <w:r>
        <w:t xml:space="preserve">, P₁V₁/T₁ = P₂V₂/T₂, as the analytical capstone that fuses the separate relationships into one equation. By the end of the unit students can state when the ideal model holds and rearrange and solve the combined gas law for any unknown, converting to Kelvin and using STP from the 2025 NYS Chemistry Reference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Real vs. Ideal Gases</w:t>
            </w:r>
          </w:p>
        </w:tc>
        <w:tc>
          <w:tcPr/>
          <w:p>
            <w:pPr>
              <w:pStyle w:val="Compact"/>
            </w:pPr>
            <w:r>
              <w:t xml:space="preserve">The ideal gas is a</w:t>
            </w:r>
            <w:r>
              <w:t xml:space="preserve"> </w:t>
            </w:r>
            <w:r>
              <w:rPr>
                <w:i/>
                <w:iCs/>
              </w:rPr>
              <w:t xml:space="preserve">model</w:t>
            </w:r>
            <w:r>
              <w:t xml:space="preserve">; a real gas behaves most like it at low pressure and high temperature, and deviates at high pressure and low temperature</w:t>
            </w:r>
          </w:p>
        </w:tc>
      </w:tr>
      <w:tr>
        <w:tc>
          <w:tcPr/>
          <w:p>
            <w:pPr>
              <w:pStyle w:val="Compact"/>
            </w:pPr>
            <w:r>
              <w:t xml:space="preserve">02</w:t>
            </w:r>
          </w:p>
        </w:tc>
        <w:tc>
          <w:tcPr/>
          <w:p>
            <w:pPr>
              <w:pStyle w:val="Compact"/>
            </w:pPr>
            <w:r>
              <w:t xml:space="preserve">Kinetic Molecular Theory</w:t>
            </w:r>
          </w:p>
        </w:tc>
        <w:tc>
          <w:tcPr/>
          <w:p>
            <w:pPr>
              <w:pStyle w:val="Compact"/>
            </w:pPr>
            <w:r>
              <w:t xml:space="preserve">A gas is countless tiny particles in constant random motion; particle collisions cause pressure, and temperature is average kinetic energy</w:t>
            </w:r>
          </w:p>
        </w:tc>
      </w:tr>
      <w:tr>
        <w:tc>
          <w:tcPr/>
          <w:p>
            <w:pPr>
              <w:pStyle w:val="Compact"/>
            </w:pPr>
            <w:r>
              <w:t xml:space="preserve">03</w:t>
            </w:r>
          </w:p>
        </w:tc>
        <w:tc>
          <w:tcPr/>
          <w:p>
            <w:pPr>
              <w:pStyle w:val="Compact"/>
            </w:pPr>
            <w:r>
              <w:t xml:space="preserve">Pressure–Volume Relationship</w:t>
            </w:r>
          </w:p>
        </w:tc>
        <w:tc>
          <w:tcPr/>
          <w:p>
            <w:pPr>
              <w:pStyle w:val="Compact"/>
            </w:pPr>
            <w:r>
              <w:t xml:space="preserve">At constant temperature, pressure and volume are inversely proportional; P₁V₁ = P₂V₂</w:t>
            </w:r>
          </w:p>
        </w:tc>
      </w:tr>
      <w:tr>
        <w:tc>
          <w:tcPr/>
          <w:p>
            <w:pPr>
              <w:pStyle w:val="Compact"/>
            </w:pPr>
            <w:r>
              <w:t xml:space="preserve">04</w:t>
            </w:r>
          </w:p>
        </w:tc>
        <w:tc>
          <w:tcPr/>
          <w:p>
            <w:pPr>
              <w:pStyle w:val="Compact"/>
            </w:pPr>
            <w:r>
              <w:t xml:space="preserve">Temperature–Volume &amp; Temperature–Pressure Relationships</w:t>
            </w:r>
          </w:p>
        </w:tc>
        <w:tc>
          <w:tcPr/>
          <w:p>
            <w:pPr>
              <w:pStyle w:val="Compact"/>
            </w:pPr>
            <w:r>
              <w:t xml:space="preserve">On the Kelvin scale, volume and pressure each rise directly with absolute temperature</w:t>
            </w:r>
          </w:p>
        </w:tc>
      </w:tr>
      <w:tr>
        <w:tc>
          <w:tcPr/>
          <w:p>
            <w:pPr>
              <w:pStyle w:val="Compact"/>
            </w:pPr>
            <w:r>
              <w:t xml:space="preserve">05</w:t>
            </w:r>
          </w:p>
        </w:tc>
        <w:tc>
          <w:tcPr/>
          <w:p>
            <w:pPr>
              <w:pStyle w:val="Compact"/>
            </w:pPr>
            <w:r>
              <w:t xml:space="preserve">Combined Gas Law</w:t>
            </w:r>
          </w:p>
        </w:tc>
        <w:tc>
          <w:tcPr/>
          <w:p>
            <w:pPr>
              <w:pStyle w:val="Compact"/>
            </w:pPr>
            <w:r>
              <w:t xml:space="preserve">P₁V₁/T₁ = P₂V₂/T₂ merges the relationships into one; STP is a fixed reference state</w:t>
            </w:r>
          </w:p>
        </w:tc>
      </w:tr>
    </w:tbl>
    <w:p>
      <w:r>
        <w:pict>
          <v:rect style="width:0;height:1.5pt" o:hralign="center" o:hrstd="t" o:hr="t"/>
        </w:pict>
      </w:r>
    </w:p>
    <w:bookmarkEnd w:id="1082"/>
    <w:bookmarkStart w:id="1083" w:name="pacing-calendar-3"/>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Real vs. Ideal Gases</w:t>
            </w:r>
          </w:p>
        </w:tc>
        <w:tc>
          <w:tcPr/>
          <w:p>
            <w:pPr>
              <w:pStyle w:val="Compact"/>
            </w:pPr>
            <w:r>
              <w:t xml:space="preserve">A balloon left outside on a freezing night shrinks far more than the</w:t>
            </w:r>
            <w:r>
              <w:t xml:space="preserve"> </w:t>
            </w:r>
            <w:r>
              <w:t xml:space="preserve">“ideal”</w:t>
            </w:r>
            <w:r>
              <w:t xml:space="preserve"> </w:t>
            </w:r>
            <w:r>
              <w:t xml:space="preserve">model predicts</w:t>
            </w:r>
          </w:p>
        </w:tc>
        <w:tc>
          <w:tcPr/>
          <w:p>
            <w:pPr>
              <w:pStyle w:val="Compact"/>
            </w:pPr>
            <w:r>
              <w:t xml:space="preserve">Restorative Circle (unit opener)</w:t>
            </w:r>
          </w:p>
        </w:tc>
      </w:tr>
      <w:tr>
        <w:tc>
          <w:tcPr/>
          <w:p>
            <w:pPr>
              <w:pStyle w:val="Compact"/>
            </w:pPr>
            <w:r>
              <w:t xml:space="preserve">2</w:t>
            </w:r>
          </w:p>
        </w:tc>
        <w:tc>
          <w:tcPr/>
          <w:p>
            <w:pPr>
              <w:pStyle w:val="Compact"/>
            </w:pPr>
            <w:r>
              <w:t xml:space="preserve">02 Kinetic Molecular Theory</w:t>
            </w:r>
          </w:p>
        </w:tc>
        <w:tc>
          <w:tcPr/>
          <w:p>
            <w:pPr>
              <w:pStyle w:val="Compact"/>
            </w:pPr>
            <w:r>
              <w:t xml:space="preserve">A sealed bag of chips puffs up on a mountain drive</w:t>
            </w:r>
          </w:p>
        </w:tc>
        <w:tc>
          <w:tcPr/>
          <w:p>
            <w:pPr>
              <w:pStyle w:val="Compact"/>
            </w:pPr>
            <w:r>
              <w:t xml:space="preserve">Active Learning</w:t>
            </w:r>
          </w:p>
        </w:tc>
      </w:tr>
      <w:tr>
        <w:tc>
          <w:tcPr/>
          <w:p>
            <w:pPr>
              <w:pStyle w:val="Compact"/>
            </w:pPr>
            <w:r>
              <w:t xml:space="preserve">3</w:t>
            </w:r>
          </w:p>
        </w:tc>
        <w:tc>
          <w:tcPr/>
          <w:p>
            <w:pPr>
              <w:pStyle w:val="Compact"/>
            </w:pPr>
            <w:r>
              <w:t xml:space="preserve">03 Pressure–Volume Relationship</w:t>
            </w:r>
          </w:p>
        </w:tc>
        <w:tc>
          <w:tcPr/>
          <w:p>
            <w:pPr>
              <w:pStyle w:val="Compact"/>
            </w:pPr>
            <w:r>
              <w:t xml:space="preserve">A capped syringe gets harder to push the more you squeeze</w:t>
            </w:r>
          </w:p>
        </w:tc>
        <w:tc>
          <w:tcPr/>
          <w:p>
            <w:pPr>
              <w:pStyle w:val="Compact"/>
            </w:pPr>
            <w:r>
              <w:t xml:space="preserve">BTC</w:t>
            </w:r>
          </w:p>
        </w:tc>
      </w:tr>
      <w:tr>
        <w:tc>
          <w:tcPr/>
          <w:p>
            <w:pPr>
              <w:pStyle w:val="Compact"/>
            </w:pPr>
            <w:r>
              <w:t xml:space="preserve">4</w:t>
            </w:r>
          </w:p>
        </w:tc>
        <w:tc>
          <w:tcPr/>
          <w:p>
            <w:pPr>
              <w:pStyle w:val="Compact"/>
            </w:pPr>
            <w:r>
              <w:t xml:space="preserve">04 Temperature–Volume &amp; Temperature–Pressure Relationships</w:t>
            </w:r>
          </w:p>
        </w:tc>
        <w:tc>
          <w:tcPr/>
          <w:p>
            <w:pPr>
              <w:pStyle w:val="Compact"/>
            </w:pPr>
            <w:r>
              <w:t xml:space="preserve">A dented ping-pong ball pops back out in hot water</w:t>
            </w:r>
          </w:p>
        </w:tc>
        <w:tc>
          <w:tcPr/>
          <w:p>
            <w:pPr>
              <w:pStyle w:val="Compact"/>
            </w:pPr>
            <w:r>
              <w:t xml:space="preserve">Hochman</w:t>
            </w:r>
          </w:p>
        </w:tc>
      </w:tr>
      <w:tr>
        <w:tc>
          <w:tcPr/>
          <w:p>
            <w:pPr>
              <w:pStyle w:val="Compact"/>
            </w:pPr>
            <w:r>
              <w:t xml:space="preserve">5</w:t>
            </w:r>
          </w:p>
        </w:tc>
        <w:tc>
          <w:tcPr/>
          <w:p>
            <w:pPr>
              <w:pStyle w:val="Compact"/>
            </w:pPr>
            <w:r>
              <w:t xml:space="preserve">05 Combined Gas Law</w:t>
            </w:r>
          </w:p>
        </w:tc>
        <w:tc>
          <w:tcPr/>
          <w:p>
            <w:pPr>
              <w:pStyle w:val="Compact"/>
            </w:pPr>
            <w:r>
              <w:t xml:space="preserve">A weather balloon swells as it rises into cold, thin air</w:t>
            </w:r>
          </w:p>
        </w:tc>
        <w:tc>
          <w:tcPr/>
          <w:p>
            <w:pPr>
              <w:pStyle w:val="Compact"/>
            </w:pPr>
            <w:r>
              <w:t xml:space="preserve">Active Learning</w:t>
            </w:r>
          </w:p>
        </w:tc>
      </w:tr>
    </w:tbl>
    <w:p>
      <w:pPr>
        <w:pStyle w:val="BodyText"/>
      </w:pPr>
      <w:r>
        <w:t xml:space="preserve">Double-period days (every other day) give the syringe and weather-balloon investigations room to run long.</w:t>
      </w:r>
    </w:p>
    <w:p>
      <w:r>
        <w:pict>
          <v:rect style="width:0;height:1.5pt" o:hralign="center" o:hrstd="t" o:hr="t"/>
        </w:pict>
      </w:r>
    </w:p>
    <w:bookmarkEnd w:id="1083"/>
    <w:bookmarkStart w:id="1084" w:name="strategy-rotation-3"/>
    <w:p>
      <w:pPr>
        <w:pStyle w:val="Heading3"/>
      </w:pPr>
      <w:r>
        <w:t xml:space="preserve">Strategy Rotation</w:t>
      </w:r>
    </w:p>
    <w:p>
      <w:pPr>
        <w:pStyle w:val="Compact"/>
        <w:numPr>
          <w:ilvl w:val="0"/>
          <w:numId w:val="1536"/>
        </w:numPr>
      </w:pPr>
      <w:r>
        <w:rPr>
          <w:b/>
          <w:bCs/>
        </w:rPr>
        <w:t xml:space="preserve">RESTORATIVE CIRCLE</w:t>
      </w:r>
      <w:r>
        <w:t xml:space="preserve">: Lesson 01 (unit-opening circle — surfacing prior ideas about gases as a community).</w:t>
      </w:r>
    </w:p>
    <w:p>
      <w:pPr>
        <w:pStyle w:val="Compact"/>
        <w:numPr>
          <w:ilvl w:val="0"/>
          <w:numId w:val="1536"/>
        </w:numPr>
      </w:pPr>
      <w:r>
        <w:rPr>
          <w:b/>
          <w:bCs/>
        </w:rPr>
        <w:t xml:space="preserve">ACTIVE LEARNING</w:t>
      </w:r>
      <w:r>
        <w:t xml:space="preserve">: Lessons 02, 05 (particle-model card sort and pressure/temperature stations; combined-gas-law application stations).</w:t>
      </w:r>
    </w:p>
    <w:p>
      <w:pPr>
        <w:pStyle w:val="Compact"/>
        <w:numPr>
          <w:ilvl w:val="0"/>
          <w:numId w:val="1536"/>
        </w:numPr>
      </w:pPr>
      <w:r>
        <w:rPr>
          <w:b/>
          <w:bCs/>
        </w:rPr>
        <w:t xml:space="preserve">BTC (Building Thinking Classrooms)</w:t>
      </w:r>
      <w:r>
        <w:t xml:space="preserve">: Lesson 03 (P–V inverse-proportion thin-slices at vertical non-permanent surfaces).</w:t>
      </w:r>
    </w:p>
    <w:p>
      <w:pPr>
        <w:pStyle w:val="Compact"/>
        <w:numPr>
          <w:ilvl w:val="0"/>
          <w:numId w:val="1536"/>
        </w:numPr>
      </w:pPr>
      <w:r>
        <w:rPr>
          <w:b/>
          <w:bCs/>
        </w:rPr>
        <w:t xml:space="preserve">HOCHMAN (literacy)</w:t>
      </w:r>
      <w:r>
        <w:t xml:space="preserve">: Lesson 04 (Because/But/So on why gas-law proportions require the Kelvin scale; appositive defining absolute zero).</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084"/>
    <w:bookmarkStart w:id="1085" w:name="nyssls-coverage-matrix-3"/>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HS-PS1-9</w:t>
            </w:r>
          </w:p>
        </w:tc>
        <w:tc>
          <w:tcPr/>
          <w:p>
            <w:pPr>
              <w:pStyle w:val="Compact"/>
            </w:pPr>
            <w:r>
              <w:t xml:space="preserve">Analyze data to support the claim that the combined gas law describes the relationships among volume, pressure, and temperature for a sample of an ideal gas; the ideal gas is a model, and a real gas is most like an ideal gas at low pressure and high temperature</w:t>
            </w:r>
          </w:p>
        </w:tc>
        <w:tc>
          <w:tcPr/>
          <w:p>
            <w:pPr>
              <w:pStyle w:val="Compact"/>
            </w:pPr>
            <w:r>
              <w:t xml:space="preserve">01, 05</w:t>
            </w:r>
          </w:p>
        </w:tc>
      </w:tr>
      <w:tr>
        <w:tc>
          <w:tcPr/>
          <w:p>
            <w:pPr>
              <w:pStyle w:val="Compact"/>
            </w:pPr>
            <w:r>
              <w:t xml:space="preserve">SEP-2 (Developing &amp; Using Models)</w:t>
            </w:r>
          </w:p>
        </w:tc>
        <w:tc>
          <w:tcPr/>
          <w:p>
            <w:pPr>
              <w:pStyle w:val="Compact"/>
            </w:pPr>
            <w:r>
              <w:t xml:space="preserve">Build and revise a particle model of a gas (KMT) to explain pressure and temperature in terms of particle motion</w:t>
            </w:r>
          </w:p>
        </w:tc>
        <w:tc>
          <w:tcPr/>
          <w:p>
            <w:pPr>
              <w:pStyle w:val="Compact"/>
            </w:pPr>
            <w:r>
              <w:t xml:space="preserve">02</w:t>
            </w:r>
          </w:p>
        </w:tc>
      </w:tr>
      <w:tr>
        <w:tc>
          <w:tcPr/>
          <w:p>
            <w:pPr>
              <w:pStyle w:val="Compact"/>
            </w:pPr>
            <w:r>
              <w:t xml:space="preserve">Foundational (SEP-4 / SEP-5)</w:t>
            </w:r>
          </w:p>
        </w:tc>
        <w:tc>
          <w:tcPr/>
          <w:p>
            <w:pPr>
              <w:pStyle w:val="Compact"/>
            </w:pPr>
            <w:r>
              <w:t xml:space="preserve">Analyze and interpret P–V and T–V/T–P data and use mathematics to solve gas-law relationships; proportional reasoning that the combined gas law depends on</w:t>
            </w:r>
          </w:p>
        </w:tc>
        <w:tc>
          <w:tcPr/>
          <w:p>
            <w:pPr>
              <w:pStyle w:val="Compact"/>
            </w:pPr>
            <w:r>
              <w:t xml:space="preserve">03, 04</w:t>
            </w:r>
          </w:p>
        </w:tc>
      </w:tr>
    </w:tbl>
    <w:p>
      <w:r>
        <w:pict>
          <v:rect style="width:0;height:1.5pt" o:hralign="center" o:hrstd="t" o:hr="t"/>
        </w:pict>
      </w:r>
    </w:p>
    <w:bookmarkEnd w:id="1085"/>
    <w:bookmarkStart w:id="1086" w:name="vocabulary-scope-3"/>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ideal gas · real gas · model</w:t>
            </w:r>
          </w:p>
        </w:tc>
      </w:tr>
      <w:tr>
        <w:tc>
          <w:tcPr/>
          <w:p>
            <w:pPr>
              <w:pStyle w:val="Compact"/>
            </w:pPr>
            <w:r>
              <w:t xml:space="preserve">02</w:t>
            </w:r>
          </w:p>
        </w:tc>
        <w:tc>
          <w:tcPr/>
          <w:p>
            <w:pPr>
              <w:pStyle w:val="Compact"/>
            </w:pPr>
            <w:r>
              <w:t xml:space="preserve">kinetic molecular theory · temperature · pressure</w:t>
            </w:r>
          </w:p>
        </w:tc>
      </w:tr>
      <w:tr>
        <w:tc>
          <w:tcPr/>
          <w:p>
            <w:pPr>
              <w:pStyle w:val="Compact"/>
            </w:pPr>
            <w:r>
              <w:t xml:space="preserve">03</w:t>
            </w:r>
          </w:p>
        </w:tc>
        <w:tc>
          <w:tcPr/>
          <w:p>
            <w:pPr>
              <w:pStyle w:val="Compact"/>
            </w:pPr>
            <w:r>
              <w:t xml:space="preserve">pressure–volume relationship · inverse proportion · gas pressure</w:t>
            </w:r>
          </w:p>
        </w:tc>
      </w:tr>
      <w:tr>
        <w:tc>
          <w:tcPr/>
          <w:p>
            <w:pPr>
              <w:pStyle w:val="Compact"/>
            </w:pPr>
            <w:r>
              <w:t xml:space="preserve">04</w:t>
            </w:r>
          </w:p>
        </w:tc>
        <w:tc>
          <w:tcPr/>
          <w:p>
            <w:pPr>
              <w:pStyle w:val="Compact"/>
            </w:pPr>
            <w:r>
              <w:t xml:space="preserve">absolute zero · Kelvin scale · direct relationship</w:t>
            </w:r>
          </w:p>
        </w:tc>
      </w:tr>
      <w:tr>
        <w:tc>
          <w:tcPr/>
          <w:p>
            <w:pPr>
              <w:pStyle w:val="Compact"/>
            </w:pPr>
            <w:r>
              <w:t xml:space="preserve">05</w:t>
            </w:r>
          </w:p>
        </w:tc>
        <w:tc>
          <w:tcPr/>
          <w:p>
            <w:pPr>
              <w:pStyle w:val="Compact"/>
            </w:pPr>
            <w:r>
              <w:t xml:space="preserve">combined gas law · absolute temperature · STP</w:t>
            </w:r>
          </w:p>
        </w:tc>
      </w:tr>
    </w:tbl>
    <w:p>
      <w:r>
        <w:br w:type="page"/>
      </w:r>
    </w:p>
    <w:bookmarkEnd w:id="1086"/>
    <w:bookmarkEnd w:id="1087"/>
    <w:bookmarkStart w:id="1123" w:name="real-vs.-ideal-gases-teacher-guide"/>
    <w:p>
      <w:pPr>
        <w:pStyle w:val="Heading2"/>
      </w:pPr>
      <w:r>
        <w:t xml:space="preserve">Real vs. Ideal Gases — Teacher Guide</w:t>
      </w:r>
    </w:p>
    <w:bookmarkStart w:id="1088" w:name="cover-38"/>
    <w:p>
      <w:pPr>
        <w:pStyle w:val="Heading3"/>
      </w:pPr>
      <w:r>
        <w:t xml:space="preserve">Cover</w:t>
      </w:r>
    </w:p>
    <w:p>
      <w:pPr>
        <w:pStyle w:val="FirstParagraph"/>
      </w:pPr>
      <w:r>
        <w:rPr>
          <w:b/>
          <w:bCs/>
        </w:rPr>
        <w:t xml:space="preserve">Unit: Gas Laws — Lesson 01: Real vs. Ideal Gases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088"/>
    <w:bookmarkStart w:id="1093" w:name="X875eef70249c3e53328f9ab9debbfe0dd6134ec"/>
    <w:p>
      <w:pPr>
        <w:pStyle w:val="Heading3"/>
      </w:pPr>
      <w:r>
        <w:t xml:space="preserve">Curated Resources (from East Meadow Scope &amp; Sequence)</w:t>
      </w:r>
    </w:p>
    <w:bookmarkStart w:id="1089" w:name="nyssls-standards-17"/>
    <w:p>
      <w:pPr>
        <w:pStyle w:val="Heading4"/>
      </w:pPr>
      <w:r>
        <w:t xml:space="preserve">NYSSLS Standards</w:t>
      </w:r>
    </w:p>
    <w:p>
      <w:pPr>
        <w:pStyle w:val="FirstParagraph"/>
      </w:pPr>
      <w:r>
        <w:rPr>
          <w:b/>
          <w:bCs/>
        </w:rPr>
        <w:t xml:space="preserve">PS1-9</w:t>
      </w:r>
      <w:r>
        <w:t xml:space="preserve"> </w:t>
      </w:r>
      <w:r>
        <w:t xml:space="preserve">—</w:t>
      </w:r>
      <w:r>
        <w:t xml:space="preserve"> </w:t>
      </w:r>
      <w:r>
        <w:rPr>
          <w:i/>
          <w:iCs/>
        </w:rPr>
        <w:t xml:space="preserve">Real gases may be included at conditions near STP. The relationships of the variables in the combined gas law may be described both qualitatively and quantitatively. The concept of an ideal gas is a model to explain the behavior of gases. A real gas is most like an ideal gas at low pressure and high temperature.</w:t>
      </w:r>
      <w:r>
        <w:t xml:space="preserve"> </w:t>
      </w:r>
      <w:r>
        <w:t xml:space="preserve">This lesson introduces the</w:t>
      </w:r>
      <w:r>
        <w:t xml:space="preserve"> </w:t>
      </w:r>
      <w:r>
        <w:rPr>
          <w:b/>
          <w:bCs/>
        </w:rPr>
        <w:t xml:space="preserve">ideal gas model</w:t>
      </w:r>
      <w:r>
        <w:t xml:space="preserve"> </w:t>
      </w:r>
      <w:r>
        <w:t xml:space="preserve">as a model — a set of simplifying assumptions that lets us predict how pressure, volume, and temperature trade off for a fixed amount of gas. Students then identify the</w:t>
      </w:r>
      <w:r>
        <w:t xml:space="preserve"> </w:t>
      </w:r>
      <w:r>
        <w:rPr>
          <w:b/>
          <w:bCs/>
        </w:rPr>
        <w:t xml:space="preserve">conditions under which a real gas deviates from that model</w:t>
      </w:r>
      <w:r>
        <w:t xml:space="preserve">: high pressure and low temperature, where particle volume and inter-particle attractions can no longer be ignored. Per the standard’s</w:t>
      </w:r>
      <w:r>
        <w:t xml:space="preserve"> </w:t>
      </w:r>
      <w:r>
        <w:rPr>
          <w:i/>
          <w:iCs/>
        </w:rPr>
        <w:t xml:space="preserve">DO NOT TEACH</w:t>
      </w:r>
      <w:r>
        <w:t xml:space="preserve"> </w:t>
      </w:r>
      <w:r>
        <w:t xml:space="preserve">note, this lesson never names the individual gas-law relationships by a scientist’s name; it treats the pressure–volume–temperature relationships qualitatively, as one combined behavior, and focuses on</w:t>
      </w:r>
      <w:r>
        <w:t xml:space="preserve"> </w:t>
      </w:r>
      <w:r>
        <w:rPr>
          <w:i/>
          <w:iCs/>
        </w:rPr>
        <w:t xml:space="preserve">when the model works and when it breaks</w:t>
      </w:r>
      <w:r>
        <w:t xml:space="preserve">.</w:t>
      </w:r>
    </w:p>
    <w:p>
      <w:pPr>
        <w:pStyle w:val="BodyText"/>
      </w:pPr>
      <w:r>
        <w:t xml:space="preserve">The Cross-Cutting Concept of</w:t>
      </w:r>
      <w:r>
        <w:t xml:space="preserve"> </w:t>
      </w:r>
      <w:r>
        <w:rPr>
          <w:b/>
          <w:bCs/>
        </w:rPr>
        <w:t xml:space="preserve">Systems and System Models</w:t>
      </w:r>
      <w:r>
        <w:t xml:space="preserve"> </w:t>
      </w:r>
      <w:r>
        <w:t xml:space="preserve">is the explicit lens. The ideal gas is not a real substance — it is a</w:t>
      </w:r>
      <w:r>
        <w:t xml:space="preserve"> </w:t>
      </w:r>
      <w:r>
        <w:rPr>
          <w:i/>
          <w:iCs/>
        </w:rPr>
        <w:t xml:space="preserve">model</w:t>
      </w:r>
      <w:r>
        <w:t xml:space="preserve"> </w:t>
      </w:r>
      <w:r>
        <w:t xml:space="preserve">with stated assumptions (point-sized particles, no attractions, perfectly elastic collisions). A scientific model is judged by where it holds and where it fails. Students practice the scientific move of stating a model’s assumptions and then predicting the conditions that violate them.</w:t>
      </w:r>
    </w:p>
    <w:bookmarkEnd w:id="1089"/>
    <w:bookmarkStart w:id="1090" w:name="phenomenon-34"/>
    <w:p>
      <w:pPr>
        <w:pStyle w:val="Heading4"/>
      </w:pPr>
      <w:r>
        <w:t xml:space="preserve">Phenomenon</w:t>
      </w:r>
    </w:p>
    <w:p>
      <w:pPr>
        <w:pStyle w:val="FirstParagraph"/>
      </w:pPr>
      <w:r>
        <w:t xml:space="preserve">A bright bunch of helium balloons is tied to a chair at a birthday party. The room is warm and the balloons ride high and round against the ceiling all evening. Overnight the heat shuts off and the room goes cold. In the morning the same balloons are smaller, wrinkled, and drooping — several have sunk halfway to the floor. Nobody untied them, nobody let any helium out, and the room is sealed. Same balloons, same gas, same night — but by morning they have shrunk and sunk. What changed while everyone was asleep?</w:t>
      </w:r>
    </w:p>
    <w:p>
      <w:pPr>
        <w:pStyle w:val="BodyText"/>
      </w:pPr>
      <w:r>
        <w:t xml:space="preserve">The hook is deliberately everyday and a little melancholy (the morning-after-the-party image), and it sets up two ideas at once: a fixed amount of gas changes volume when temperature changes (the P-V-T relationship), and — for the</w:t>
      </w:r>
      <w:r>
        <w:t xml:space="preserve"> </w:t>
      </w:r>
      <w:r>
        <w:rPr>
          <w:i/>
          <w:iCs/>
        </w:rPr>
        <w:t xml:space="preserve">sinking</w:t>
      </w:r>
      <w:r>
        <w:t xml:space="preserve"> </w:t>
      </w:r>
      <w:r>
        <w:t xml:space="preserve">part — cold gas is denser, which previews where the simple model starts to strain. The</w:t>
      </w:r>
      <w:r>
        <w:t xml:space="preserve"> </w:t>
      </w:r>
      <w:r>
        <w:t xml:space="preserve">“nobody touched them”</w:t>
      </w:r>
      <w:r>
        <w:t xml:space="preserve"> </w:t>
      </w:r>
      <w:r>
        <w:t xml:space="preserve">framing forces students past</w:t>
      </w:r>
      <w:r>
        <w:t xml:space="preserve"> </w:t>
      </w:r>
      <w:r>
        <w:t xml:space="preserve">“the helium leaked out”</w:t>
      </w:r>
      <w:r>
        <w:t xml:space="preserve"> </w:t>
      </w:r>
      <w:r>
        <w:t xml:space="preserve">toward a particle-level explanation.</w:t>
      </w:r>
    </w:p>
    <w:bookmarkEnd w:id="1090"/>
    <w:bookmarkStart w:id="1091" w:name="javalab-labs-17"/>
    <w:p>
      <w:pPr>
        <w:pStyle w:val="Heading4"/>
      </w:pPr>
      <w:r>
        <w:t xml:space="preserve">Javalab / Labs</w:t>
      </w:r>
    </w:p>
    <w:p>
      <w:pPr>
        <w:pStyle w:val="Compact"/>
        <w:numPr>
          <w:ilvl w:val="0"/>
          <w:numId w:val="1537"/>
        </w:numPr>
      </w:pPr>
      <w:r>
        <w:rPr>
          <w:b/>
          <w:bCs/>
        </w:rPr>
        <w:t xml:space="preserve">Crushing-can demo (teacher-led, ACTIVE LEARNING anchor):</w:t>
      </w:r>
      <w:r>
        <w:t xml:space="preserve"> </w:t>
      </w:r>
      <w:r>
        <w:t xml:space="preserve">Heat a small amount of water in an empty soda can until steam pushes the air out, then invert the can quickly into a tray of cold water. The can collapses with a loud crunch. The steam condenses and the trapped gas cools, the inside pressure drops far below the outside atmospheric pressure, and the air outside crushes the can. This is the</w:t>
      </w:r>
      <w:r>
        <w:t xml:space="preserve"> </w:t>
      </w:r>
      <w:r>
        <w:rPr>
          <w:i/>
          <w:iCs/>
        </w:rPr>
        <w:t xml:space="preserve">cooling → pressure drop → volume collapse</w:t>
      </w:r>
      <w:r>
        <w:t xml:space="preserve"> </w:t>
      </w:r>
      <w:r>
        <w:t xml:space="preserve">chain made loud and visible — the same chain that quietly deflates the overnight balloons. Safety: tongs/heat gloves, eye protection, keep faces back; the can is hot and the collapse is sudden.</w:t>
      </w:r>
    </w:p>
    <w:p>
      <w:pPr>
        <w:pStyle w:val="Compact"/>
        <w:numPr>
          <w:ilvl w:val="0"/>
          <w:numId w:val="1537"/>
        </w:numPr>
      </w:pPr>
      <w:r>
        <w:rPr>
          <w:b/>
          <w:bCs/>
        </w:rPr>
        <w:t xml:space="preserve">Inverted-graduated-cylinder gas collection (student, hands-on):</w:t>
      </w:r>
      <w:r>
        <w:t xml:space="preserve"> </w:t>
      </w:r>
      <w:r>
        <w:t xml:space="preserve">Collect a gas sample by water displacement under an inverted graduated cylinder, then warm or cool the trapped sample (warm hand vs. ice-water bath around the cylinder) and watch the trapped volume change. Students record the trapped volume at two temperatures and describe, qualitatively, how warming and cooling change the volume of a fixed amount of gas. No external URL is required; for a digital companion, a Javalab</w:t>
      </w:r>
      <w:r>
        <w:t xml:space="preserve"> </w:t>
      </w:r>
      <w:r>
        <w:t xml:space="preserve">“gas particles in a box”</w:t>
      </w:r>
      <w:r>
        <w:t xml:space="preserve"> </w:t>
      </w:r>
      <w:r>
        <w:t xml:space="preserve">simulation lets students drag temperature and volume sliders and watch particle speed and collision frequency respond, reinforcing the particle model behind the</w:t>
      </w:r>
      <w:r>
        <w:t xml:space="preserve"> </w:t>
      </w:r>
      <w:r>
        <w:rPr>
          <w:rStyle w:val="VerbatimChar"/>
        </w:rPr>
        <w:t xml:space="preserve">figures/real_vs_ideal_particles.png</w:t>
      </w:r>
      <w:r>
        <w:t xml:space="preserve"> </w:t>
      </w:r>
      <w:r>
        <w:t xml:space="preserve">diagram.</w:t>
      </w:r>
    </w:p>
    <w:bookmarkEnd w:id="1091"/>
    <w:bookmarkStart w:id="1092" w:name="assessments-17"/>
    <w:p>
      <w:pPr>
        <w:pStyle w:val="Heading4"/>
      </w:pPr>
      <w:r>
        <w:t xml:space="preserve">Assessments</w:t>
      </w:r>
    </w:p>
    <w:p>
      <w:pPr>
        <w:pStyle w:val="Compact"/>
        <w:numPr>
          <w:ilvl w:val="0"/>
          <w:numId w:val="1538"/>
        </w:numPr>
      </w:pPr>
      <w:r>
        <w:rPr>
          <w:b/>
          <w:bCs/>
        </w:rPr>
        <w:t xml:space="preserve">Real vs. ideal gas conditions short response</w:t>
      </w:r>
      <w:r>
        <w:t xml:space="preserve"> </w:t>
      </w:r>
      <w:r>
        <w:t xml:space="preserve">(district checkpoint, following lesson): students state the assumptions of the ideal gas model and identify the conditions (low pressure, high temperature) under which a real gas behaves most ideally, explaining</w:t>
      </w:r>
      <w:r>
        <w:t xml:space="preserve"> </w:t>
      </w:r>
      <w:r>
        <w:rPr>
          <w:i/>
          <w:iCs/>
        </w:rPr>
        <w:t xml:space="preserve">why</w:t>
      </w:r>
      <w:r>
        <w:t xml:space="preserve"> </w:t>
      </w:r>
      <w:r>
        <w:t xml:space="preserve">in particle terms.</w:t>
      </w:r>
    </w:p>
    <w:p>
      <w:pPr>
        <w:pStyle w:val="Compact"/>
        <w:numPr>
          <w:ilvl w:val="0"/>
          <w:numId w:val="1538"/>
        </w:numPr>
      </w:pPr>
      <w:r>
        <w:t xml:space="preserve">The</w:t>
      </w:r>
      <w:r>
        <w:t xml:space="preserve"> </w:t>
      </w:r>
      <w:r>
        <w:rPr>
          <w:b/>
          <w:bCs/>
        </w:rPr>
        <w:t xml:space="preserve">Exit Ticket</w:t>
      </w:r>
      <w:r>
        <w:t xml:space="preserve"> </w:t>
      </w:r>
      <w:r>
        <w:t xml:space="preserve">below is the formative check for this lesson: students choose which of two labeled containers holds gas behaving most ideally, justify the choice in particle terms, and write one sentence connecting the overnight-balloon phenomenon to the Systems-and-System-Models idea that a model holds only under stated conditions. See</w:t>
      </w:r>
      <w:r>
        <w:t xml:space="preserve"> </w:t>
      </w:r>
      <w:r>
        <w:rPr>
          <w:rStyle w:val="VerbatimChar"/>
        </w:rPr>
        <w:t xml:space="preserve">Answer_Key.docx</w:t>
      </w:r>
      <w:r>
        <w:t xml:space="preserve">.</w:t>
      </w:r>
    </w:p>
    <w:p>
      <w:r>
        <w:pict>
          <v:rect style="width:0;height:1.5pt" o:hralign="center" o:hrstd="t" o:hr="t"/>
        </w:pict>
      </w:r>
    </w:p>
    <w:bookmarkEnd w:id="1092"/>
    <w:bookmarkEnd w:id="1093"/>
    <w:bookmarkStart w:id="1094" w:name="lesson-overview-1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PS1-9 (ideal gas as a model; real gas most ideal at low pressure and high temperature; P-V-T described qualitatively —</w:t>
            </w:r>
            <w:r>
              <w:t xml:space="preserve"> </w:t>
            </w:r>
            <w:r>
              <w:rPr>
                <w:i/>
                <w:iCs/>
              </w:rPr>
              <w:t xml:space="preserve">do not teach gas-law names</w:t>
            </w:r>
            <w:r>
              <w:t xml:space="preserve">)</w:t>
            </w:r>
          </w:p>
        </w:tc>
      </w:tr>
      <w:tr>
        <w:tc>
          <w:tcPr/>
          <w:p>
            <w:pPr>
              <w:pStyle w:val="Compact"/>
            </w:pPr>
            <w:r>
              <w:rPr>
                <w:b/>
                <w:bCs/>
              </w:rPr>
              <w:t xml:space="preserve">CCC focus</w:t>
            </w:r>
          </w:p>
        </w:tc>
        <w:tc>
          <w:tcPr/>
          <w:p>
            <w:pPr>
              <w:pStyle w:val="Compact"/>
            </w:pPr>
            <w:r>
              <w:t xml:space="preserve">Systems and System Models — the ideal gas is a model with stated assumptions; it predicts well at low pressure / high temperature and deviates at high pressure / low temperature, where the assumptions (negligible particle volume, no attractions) break down</w:t>
            </w:r>
          </w:p>
        </w:tc>
      </w:tr>
      <w:tr>
        <w:tc>
          <w:tcPr/>
          <w:p>
            <w:pPr>
              <w:pStyle w:val="Compact"/>
            </w:pPr>
            <w:r>
              <w:rPr>
                <w:b/>
                <w:bCs/>
              </w:rPr>
              <w:t xml:space="preserve">Strategy chips</w:t>
            </w:r>
          </w:p>
        </w:tc>
        <w:tc>
          <w:tcPr/>
          <w:p>
            <w:pPr>
              <w:pStyle w:val="Compact"/>
            </w:pPr>
            <w:r>
              <w:t xml:space="preserve">ACTIVE LEARNING (crushing-can demo + inverted-cylinder hands-on; students predict, observe, and revise); RESTORATIVE CIRCLE (unit-opening circle — share a time something changed overnight while you weren’t watching)</w:t>
            </w:r>
          </w:p>
        </w:tc>
      </w:tr>
      <w:tr>
        <w:tc>
          <w:tcPr/>
          <w:p>
            <w:pPr>
              <w:pStyle w:val="Compact"/>
            </w:pPr>
            <w:r>
              <w:rPr>
                <w:b/>
                <w:bCs/>
              </w:rPr>
              <w:t xml:space="preserve">Materials</w:t>
            </w:r>
          </w:p>
        </w:tc>
        <w:tc>
          <w:tcPr/>
          <w:p>
            <w:pPr>
              <w:pStyle w:val="Compact"/>
            </w:pPr>
            <w:r>
              <w:t xml:space="preserve">Empty aluminum soda cans, hot plate or burner, tongs and heat-resistant gloves, tray of ice water, graduated cylinders, water trough, ice and warm-water baths, eye protection for all,</w:t>
            </w:r>
            <w:r>
              <w:t xml:space="preserve"> </w:t>
            </w:r>
            <w:r>
              <w:rPr>
                <w:rStyle w:val="VerbatimChar"/>
              </w:rPr>
              <w:t xml:space="preserve">figures/pressure_volume_curve.png</w:t>
            </w:r>
            <w:r>
              <w:t xml:space="preserve"> </w:t>
            </w:r>
            <w:r>
              <w:t xml:space="preserve">and</w:t>
            </w:r>
            <w:r>
              <w:t xml:space="preserve"> </w:t>
            </w:r>
            <w:r>
              <w:rPr>
                <w:rStyle w:val="VerbatimChar"/>
              </w:rPr>
              <w:t xml:space="preserve">figures/real_vs_ideal_particles.png</w:t>
            </w:r>
            <w:r>
              <w:t xml:space="preserve"> </w:t>
            </w:r>
            <w:r>
              <w:t xml:space="preserve">projected, a bunch of (optional) helium balloons for the hook</w:t>
            </w:r>
          </w:p>
        </w:tc>
      </w:tr>
      <w:tr>
        <w:tc>
          <w:tcPr/>
          <w:p>
            <w:pPr>
              <w:pStyle w:val="Compact"/>
            </w:pPr>
            <w:r>
              <w:rPr>
                <w:b/>
                <w:bCs/>
              </w:rPr>
              <w:t xml:space="preserve">Safety</w:t>
            </w:r>
          </w:p>
        </w:tc>
        <w:tc>
          <w:tcPr/>
          <w:p>
            <w:pPr>
              <w:pStyle w:val="Compact"/>
            </w:pPr>
            <w:r>
              <w:t xml:space="preserve">Crushing-can demo: hot can and steam — use tongs/gloves and eye protection, keep students back from the collapse, never seal the can airtight while heating. Inverted-cylinder activity: water on the floor is a slip hazard; no open flame near the water trough.</w:t>
            </w:r>
          </w:p>
        </w:tc>
      </w:tr>
      <w:tr>
        <w:tc>
          <w:tcPr/>
          <w:p>
            <w:pPr>
              <w:pStyle w:val="Compact"/>
            </w:pPr>
            <w:r>
              <w:rPr>
                <w:b/>
                <w:bCs/>
              </w:rPr>
              <w:t xml:space="preserve">Prior knowledge</w:t>
            </w:r>
          </w:p>
        </w:tc>
        <w:tc>
          <w:tcPr/>
          <w:p>
            <w:pPr>
              <w:pStyle w:val="Compact"/>
            </w:pPr>
            <w:r>
              <w:t xml:space="preserve">Kinetic molecular theory basics — gases are mostly empty space, particles move fast and randomly, temperature is related to average particle speed. Students should know pressure as collisions of particles against container walls. No prior gas-law calculation is required; this lesson is qualitative.</w:t>
            </w:r>
          </w:p>
        </w:tc>
      </w:tr>
    </w:tbl>
    <w:p>
      <w:pPr>
        <w:pStyle w:val="BodyText"/>
      </w:pPr>
      <w:r>
        <w:rPr>
          <w:b/>
          <w:bCs/>
        </w:rPr>
        <w:t xml:space="preserve">Lesson objectives — students can:</w:t>
      </w:r>
    </w:p>
    <w:p>
      <w:pPr>
        <w:pStyle w:val="Compact"/>
        <w:numPr>
          <w:ilvl w:val="0"/>
          <w:numId w:val="1539"/>
        </w:numPr>
      </w:pPr>
      <w:r>
        <w:t xml:space="preserve">State the simplifying assumptions of the ideal gas model: particles have negligible volume, no attractive forces between particles, and perfectly elastic collisions.</w:t>
      </w:r>
    </w:p>
    <w:p>
      <w:pPr>
        <w:pStyle w:val="Compact"/>
        <w:numPr>
          <w:ilvl w:val="0"/>
          <w:numId w:val="1539"/>
        </w:numPr>
      </w:pPr>
      <w:r>
        <w:t xml:space="preserve">Describe qualitatively how pressure, volume, and temperature trade off for a fixed amount of gas (volume falls as pressure rises at fixed T; volume falls as temperature falls at fixed P).</w:t>
      </w:r>
    </w:p>
    <w:p>
      <w:pPr>
        <w:pStyle w:val="Compact"/>
        <w:numPr>
          <w:ilvl w:val="0"/>
          <w:numId w:val="1539"/>
        </w:numPr>
      </w:pPr>
      <w:r>
        <w:t xml:space="preserve">Identify the conditions under which a real gas behaves most like an ideal gas (low pressure and high temperature) and the conditions under which it deviates (high pressure and low temperature).</w:t>
      </w:r>
    </w:p>
    <w:p>
      <w:pPr>
        <w:pStyle w:val="Compact"/>
        <w:numPr>
          <w:ilvl w:val="0"/>
          <w:numId w:val="1539"/>
        </w:numPr>
      </w:pPr>
      <w:r>
        <w:t xml:space="preserve">Explain, using Systems and System Models, why the ideal gas is a model that holds under some conditions and breaks down under others.</w:t>
      </w:r>
    </w:p>
    <w:p>
      <w:r>
        <w:pict>
          <v:rect style="width:0;height:1.5pt" o:hralign="center" o:hrstd="t" o:hr="t"/>
        </w:pict>
      </w:r>
    </w:p>
    <w:bookmarkEnd w:id="1094"/>
    <w:bookmarkStart w:id="1098" w:name="phase-1-engage-0-10-min-17"/>
    <w:p>
      <w:pPr>
        <w:pStyle w:val="Heading3"/>
      </w:pPr>
      <w:r>
        <w:t xml:space="preserve">Phase 1 · Engage</w:t>
      </w:r>
      <w:r>
        <w:t xml:space="preserve"> </w:t>
      </w:r>
      <w:r>
        <w:rPr>
          <w:i/>
          <w:iCs/>
        </w:rPr>
        <w:t xml:space="preserve">(0 – 10 min)</w:t>
      </w:r>
    </w:p>
    <w:bookmarkStart w:id="1095" w:name="min-opening-circle-do-now-17"/>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w:t>
      </w:r>
      <w:r>
        <w:t xml:space="preserve"> </w:t>
      </w:r>
      <w:r>
        <w:rPr>
          <w:i/>
          <w:iCs/>
        </w:rPr>
        <w:t xml:space="preserve">“Share a time you came back to something the next morning and found it had changed all on its own — a balloon, a cut apple, a glass of soda, a puddle. What was different?”</w:t>
      </w:r>
      <w:r>
        <w:t xml:space="preserve"> </w:t>
      </w:r>
      <w:r>
        <w:t xml:space="preserve">One round, one sentence each, pass is allowed. This grounds the lesson in everyday change-over-time and previews that</w:t>
      </w:r>
      <w:r>
        <w:t xml:space="preserve"> </w:t>
      </w:r>
      <w:r>
        <w:rPr>
          <w:i/>
          <w:iCs/>
        </w:rPr>
        <w:t xml:space="preserve">conditions</w:t>
      </w:r>
      <w:r>
        <w:t xml:space="preserve"> </w:t>
      </w:r>
      <w:r>
        <w:t xml:space="preserve">(temperature, time) quietly change physical things even when nobody touches them.</w:t>
      </w:r>
    </w:p>
    <w:p>
      <w:pPr>
        <w:pStyle w:val="BodyText"/>
      </w:pPr>
      <w:r>
        <w:t xml:space="preserve">Then post the</w:t>
      </w:r>
      <w:r>
        <w:t xml:space="preserve"> </w:t>
      </w:r>
      <w:r>
        <w:rPr>
          <w:b/>
          <w:bCs/>
        </w:rPr>
        <w:t xml:space="preserve">Do Now</w:t>
      </w:r>
      <w:r>
        <w:t xml:space="preserve">:</w:t>
      </w:r>
    </w:p>
    <w:p>
      <w:pPr>
        <w:pStyle w:val="BlockText"/>
      </w:pPr>
      <w:r>
        <w:rPr>
          <w:i/>
          <w:iCs/>
        </w:rPr>
        <w:t xml:space="preserve">“A bunch of helium balloons is tied to a chair at a party. By the warm evening they ride high against the ceiling. Overnight the room turns cold. In the morning the same balloons are smaller, wrinkled, and sinking — nobody untied them and the room is sealed. In one sentence: what could have made the balloons shrink and sink overnight?”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540"/>
        </w:numPr>
      </w:pPr>
      <w:r>
        <w:t xml:space="preserve">“The helium leaked out of the balloons.”</w:t>
      </w:r>
      <w:r>
        <w:t xml:space="preserve"> </w:t>
      </w:r>
      <w:r>
        <w:t xml:space="preserve">— capture, but push gently:</w:t>
      </w:r>
      <w:r>
        <w:t xml:space="preserve"> </w:t>
      </w:r>
      <w:r>
        <w:rPr>
          <w:i/>
          <w:iCs/>
        </w:rPr>
        <w:t xml:space="preserve">the room is sealed and nobody untied them — and a slow leak wouldn’t suddenly happen overnight when the room got cold. What else changed overnight?</w:t>
      </w:r>
    </w:p>
    <w:p>
      <w:pPr>
        <w:pStyle w:val="Compact"/>
        <w:numPr>
          <w:ilvl w:val="0"/>
          <w:numId w:val="1540"/>
        </w:numPr>
      </w:pPr>
      <w:r>
        <w:t xml:space="preserve">“It got cold, so the gas got smaller.”</w:t>
      </w:r>
      <w:r>
        <w:t xml:space="preserve"> </w:t>
      </w:r>
      <w:r>
        <w:t xml:space="preserve">— exactly the thread to pull; affirm and ask</w:t>
      </w:r>
      <w:r>
        <w:t xml:space="preserve"> </w:t>
      </w:r>
      <w:r>
        <w:rPr>
          <w:i/>
          <w:iCs/>
        </w:rPr>
        <w:t xml:space="preserve">what does cold do to the particles inside?</w:t>
      </w:r>
    </w:p>
    <w:p>
      <w:pPr>
        <w:pStyle w:val="Compact"/>
        <w:numPr>
          <w:ilvl w:val="0"/>
          <w:numId w:val="1540"/>
        </w:numPr>
      </w:pPr>
      <w:r>
        <w:t xml:space="preserve">“Cold air is heavier, so the balloons sank.”</w:t>
      </w:r>
      <w:r>
        <w:t xml:space="preserve"> </w:t>
      </w:r>
      <w:r>
        <w:t xml:space="preserve">— strong intuition; validate. Cold gas is denser — we’ll connect that to the sinking specifically.</w:t>
      </w:r>
    </w:p>
    <w:bookmarkEnd w:id="1095"/>
    <w:bookmarkStart w:id="1096" w:name="X4e76a6e03fc0a49b02129e45d8e1dbaed0e4173"/>
    <w:p>
      <w:pPr>
        <w:pStyle w:val="Heading4"/>
      </w:pPr>
      <w:r>
        <w:t xml:space="preserve">3–8 min · Phenomenon hook — the overnight balloons + crushing-can demo</w:t>
      </w:r>
    </w:p>
    <w:p>
      <w:pPr>
        <w:pStyle w:val="FirstParagraph"/>
      </w:pPr>
      <w:r>
        <w:rPr>
          <w:b/>
          <w:bCs/>
        </w:rPr>
        <w:t xml:space="preserve">Teacher actions.</w:t>
      </w:r>
      <w:r>
        <w:t xml:space="preserve"> </w:t>
      </w:r>
      <w:r>
        <w:t xml:space="preserve">Show the balloon image (or real balloons). Then make the same cause-and-effect chain loud and visible with the</w:t>
      </w:r>
      <w:r>
        <w:t xml:space="preserve"> </w:t>
      </w:r>
      <w:r>
        <w:rPr>
          <w:b/>
          <w:bCs/>
        </w:rPr>
        <w:t xml:space="preserve">crushing-can demo</w:t>
      </w:r>
      <w:r>
        <w:t xml:space="preserve">: heat a splash of water in a soda can until steam streams out, then flip it into cold water. The can collapses with a crunch. Tell students the can did not spring a leak — the gas inside</w:t>
      </w:r>
      <w:r>
        <w:t xml:space="preserve"> </w:t>
      </w:r>
      <w:r>
        <w:rPr>
          <w:i/>
          <w:iCs/>
        </w:rPr>
        <w:t xml:space="preserve">cooled suddenly</w:t>
      </w:r>
      <w:r>
        <w:t xml:space="preserve">, the inside pressure dropped, and the outside air crushed it.</w:t>
      </w:r>
    </w:p>
    <w:p>
      <w:pPr>
        <w:pStyle w:val="BodyText"/>
      </w:pPr>
      <w:r>
        <w:rPr>
          <w:b/>
          <w:bCs/>
        </w:rPr>
        <w:t xml:space="preserve">Sample teacher language:</w:t>
      </w:r>
    </w:p>
    <w:p>
      <w:pPr>
        <w:pStyle w:val="BlockText"/>
      </w:pPr>
      <w:r>
        <w:t xml:space="preserve">“Nobody poked a hole in this can. Nobody untied those balloons. The only thing that changed in both cases is temperature went down. So here is the puzzle: how can cooling a</w:t>
      </w:r>
      <w:r>
        <w:t xml:space="preserve"> </w:t>
      </w:r>
      <w:r>
        <w:rPr>
          <w:i/>
          <w:iCs/>
        </w:rPr>
        <w:t xml:space="preserve">fixed amount</w:t>
      </w:r>
      <w:r>
        <w:t xml:space="preserve"> </w:t>
      </w:r>
      <w:r>
        <w:t xml:space="preserve">of gas — the same particles, none added, none removed — make the volume collapse?”</w:t>
      </w:r>
    </w:p>
    <w:p>
      <w:pPr>
        <w:pStyle w:val="FirstParagraph"/>
      </w:pPr>
      <w:r>
        <w:rPr>
          <w:b/>
          <w:bCs/>
        </w:rPr>
        <w:t xml:space="preserve">Anticipated student responses:</w:t>
      </w:r>
    </w:p>
    <w:p>
      <w:pPr>
        <w:pStyle w:val="Compact"/>
        <w:numPr>
          <w:ilvl w:val="0"/>
          <w:numId w:val="1541"/>
        </w:numPr>
      </w:pPr>
      <w:r>
        <w:t xml:space="preserve">“The cold made the gas shrink.”</w:t>
      </w:r>
      <w:r>
        <w:t xml:space="preserve"> </w:t>
      </w:r>
      <w:r>
        <w:t xml:space="preserve">— affirm; sharpen in Phase 3 into the particle picture (slower particles, fewer/softer wall collisions, less push outward).</w:t>
      </w:r>
    </w:p>
    <w:p>
      <w:pPr>
        <w:pStyle w:val="Compact"/>
        <w:numPr>
          <w:ilvl w:val="0"/>
          <w:numId w:val="1541"/>
        </w:numPr>
      </w:pPr>
      <w:r>
        <w:t xml:space="preserve">“The steam turned back into water.”</w:t>
      </w:r>
      <w:r>
        <w:t xml:space="preserve"> </w:t>
      </w:r>
      <w:r>
        <w:t xml:space="preserve">— excellent observation for the can; note it, and steer toward the trapped</w:t>
      </w:r>
      <w:r>
        <w:t xml:space="preserve"> </w:t>
      </w:r>
      <w:r>
        <w:rPr>
          <w:i/>
          <w:iCs/>
        </w:rPr>
        <w:t xml:space="preserve">air</w:t>
      </w:r>
      <w:r>
        <w:t xml:space="preserve"> </w:t>
      </w:r>
      <w:r>
        <w:t xml:space="preserve">that also cooled — both effects drop the inside pressure.</w:t>
      </w:r>
    </w:p>
    <w:p>
      <w:pPr>
        <w:pStyle w:val="Compact"/>
        <w:numPr>
          <w:ilvl w:val="0"/>
          <w:numId w:val="1541"/>
        </w:numPr>
      </w:pPr>
      <w:r>
        <w:t xml:space="preserve">“So the balloons cooled and shrank the same way?”</w:t>
      </w:r>
      <w:r>
        <w:t xml:space="preserve"> </w:t>
      </w:r>
      <w:r>
        <w:t xml:space="preserve">— yes; that is exactly the link we’ll build evidence for.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Under what conditions does a fixed amount of gas behave in a simple, predictable way — and when does that simple picture start to break down?</w:t>
      </w:r>
    </w:p>
    <w:bookmarkEnd w:id="1096"/>
    <w:bookmarkStart w:id="1097" w:name="min-notice-wonder-turn-and-talk-1-1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balloons and the can. Then:</w:t>
      </w:r>
    </w:p>
    <w:p>
      <w:pPr>
        <w:pStyle w:val="BlockText"/>
      </w:pPr>
      <w:r>
        <w:t xml:space="preserve">“Turn to your partner: in both the balloons and the can, nothing was added or removed and the only change was temperature dropping. So what is actually happening to the</w:t>
      </w:r>
      <w:r>
        <w:t xml:space="preserve"> </w:t>
      </w:r>
      <w:r>
        <w:rPr>
          <w:i/>
          <w:iCs/>
        </w:rPr>
        <w:t xml:space="preserve">particles</w:t>
      </w:r>
      <w:r>
        <w:t xml:space="preserve"> </w:t>
      </w:r>
      <w:r>
        <w:t xml:space="preserve">inside when the gas cools? Try to describe what the particles do differently.”</w:t>
      </w:r>
    </w:p>
    <w:p>
      <w:pPr>
        <w:pStyle w:val="FirstParagraph"/>
      </w:pPr>
      <w:r>
        <w:t xml:space="preserve">Target insight (leave open if no one lands it yet): cooling slows the particles, so they hit the walls less often and less hard — less outward push — and the volume shrinks. We’ll name the</w:t>
      </w:r>
      <w:r>
        <w:t xml:space="preserve"> </w:t>
      </w:r>
      <w:r>
        <w:rPr>
          <w:i/>
          <w:iCs/>
        </w:rPr>
        <w:t xml:space="preserve">model</w:t>
      </w:r>
      <w:r>
        <w:t xml:space="preserve"> </w:t>
      </w:r>
      <w:r>
        <w:t xml:space="preserve">behind this prediction in Phase 3.</w:t>
      </w:r>
    </w:p>
    <w:p>
      <w:r>
        <w:pict>
          <v:rect style="width:0;height:1.5pt" o:hralign="center" o:hrstd="t" o:hr="t"/>
        </w:pict>
      </w:r>
    </w:p>
    <w:bookmarkEnd w:id="1097"/>
    <w:bookmarkEnd w:id="1098"/>
    <w:bookmarkStart w:id="1105" w:name="phase-2-explore-10-30-min-17"/>
    <w:p>
      <w:pPr>
        <w:pStyle w:val="Heading3"/>
      </w:pPr>
      <w:r>
        <w:t xml:space="preserve">Phase 2 · Explore</w:t>
      </w:r>
      <w:r>
        <w:t xml:space="preserve"> </w:t>
      </w:r>
      <w:r>
        <w:rPr>
          <w:i/>
          <w:iCs/>
        </w:rPr>
        <w:t xml:space="preserve">(10 – 30 min)</w:t>
      </w:r>
    </w:p>
    <w:bookmarkStart w:id="1099" w:name="min-initial-model-silent-individual-3"/>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the gas particles inside one warm balloon and the same gas inside the same balloon after it has cooled overnight. Show, with your drawing, what is different — how fast the particles move, how spread out they are, how often they hit the walls. Write one sentence predicting why the cooled balloon is smaller.”</w:t>
      </w:r>
    </w:p>
    <w:p>
      <w:pPr>
        <w:pStyle w:val="FirstParagraph"/>
      </w:pPr>
      <w:r>
        <w:t xml:space="preserve">Students draw and write silently for 3–4 minutes. This surfaces prior kinetic-molecular-theory knowledge and exposes the range: some students will draw slower, more crowded particles; others will (incorrectly) draw fewer particles, revealing the</w:t>
      </w:r>
      <w:r>
        <w:t xml:space="preserve"> </w:t>
      </w:r>
      <w:r>
        <w:t xml:space="preserve">“the gas leaked / disappeared”</w:t>
      </w:r>
      <w:r>
        <w:t xml:space="preserve"> </w:t>
      </w:r>
      <w:r>
        <w:t xml:space="preserve">misconception. That gap is instructional gold for the Explore activities.</w:t>
      </w:r>
    </w:p>
    <w:bookmarkEnd w:id="1099"/>
    <w:bookmarkStart w:id="1100" w:name="Xce6a1a5c3af7e29153f0569152ac1dcc51e57ee"/>
    <w:p>
      <w:pPr>
        <w:pStyle w:val="Heading4"/>
      </w:pPr>
      <w:r>
        <w:t xml:space="preserve">15–24 min · Investigation Part 1 — Crushing-can + inverted-cylinder (ACTIVE LEARNING)</w:t>
      </w:r>
    </w:p>
    <w:p>
      <w:pPr>
        <w:pStyle w:val="FirstParagraph"/>
      </w:pPr>
      <w:r>
        <w:t xml:space="preserve">Hand out (or project) the worksheet. Run the</w:t>
      </w:r>
      <w:r>
        <w:t xml:space="preserve"> </w:t>
      </w:r>
      <w:r>
        <w:rPr>
          <w:b/>
          <w:bCs/>
        </w:rPr>
        <w:t xml:space="preserve">ACTIVE LEARNING</w:t>
      </w:r>
      <w:r>
        <w:t xml:space="preserve"> </w:t>
      </w:r>
      <w:r>
        <w:t xml:space="preserve">predict–observe–explain cycle on the two activities. Students commit a prediction</w:t>
      </w:r>
      <w:r>
        <w:t xml:space="preserve"> </w:t>
      </w:r>
      <w:r>
        <w:rPr>
          <w:i/>
          <w:iCs/>
        </w:rPr>
        <w:t xml:space="preserve">in writing</w:t>
      </w:r>
      <w:r>
        <w:t xml:space="preserve"> </w:t>
      </w:r>
      <w:r>
        <w:t xml:space="preserve">before each observation.</w:t>
      </w:r>
    </w:p>
    <w:p>
      <w:pPr>
        <w:pStyle w:val="BodyText"/>
      </w:pPr>
      <w:r>
        <w:rPr>
          <w:b/>
          <w:bCs/>
        </w:rPr>
        <w:t xml:space="preserve">Activity A — Crushing can (teacher demo, students predict and record):</w:t>
      </w:r>
    </w:p>
    <w:p>
      <w:pPr>
        <w:pStyle w:val="BlockText"/>
      </w:pPr>
      <w:r>
        <w:t xml:space="preserve">“Before I flip the can: predict on your sheet — will the can change, and if so, how? Why?”</w:t>
      </w:r>
    </w:p>
    <w:p>
      <w:pPr>
        <w:pStyle w:val="FirstParagraph"/>
      </w:pPr>
      <w:r>
        <w:t xml:space="preserve">Then perform the collapse. Students record what happened and revise their prediction.</w:t>
      </w:r>
    </w:p>
    <w:p>
      <w:pPr>
        <w:pStyle w:val="BodyText"/>
      </w:pPr>
      <w:r>
        <w:rPr>
          <w:b/>
          <w:bCs/>
        </w:rPr>
        <w:t xml:space="preserve">Activity B — Inverted graduated cylinder (student hands-on):</w:t>
      </w:r>
    </w:p>
    <w:p>
      <w:pPr>
        <w:pStyle w:val="BodyText"/>
      </w:pPr>
      <w:r>
        <w:t xml:space="preserve">Students collect a trapped gas sample under an inverted graduated cylinder by water displacement, then change its temperature (warm hand around the cylinder, then an ice-water bath) and record the trapped volume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didn’t add or remove any gas between the warm reading and the cold reading — same particles trapped the whole time. So when the volume changed, what changed about how the particles move and hit the walls?”</w:t>
      </w:r>
    </w:p>
    <w:p>
      <w:pPr>
        <w:pStyle w:val="BlockText"/>
      </w:pPr>
      <w:r>
        <w:t xml:space="preserve">“Predict before you cool it. Commit to a number or a direction on your sheet,</w:t>
      </w:r>
      <w:r>
        <w:t xml:space="preserve"> </w:t>
      </w:r>
      <w:r>
        <w:rPr>
          <w:i/>
          <w:iCs/>
        </w:rPr>
        <w:t xml:space="preserve">then</w:t>
      </w:r>
      <w:r>
        <w:t xml:space="preserve"> </w:t>
      </w:r>
      <w:r>
        <w:t xml:space="preserve">check. Being wrong on a prediction is data, not a mistake.”</w:t>
      </w:r>
    </w:p>
    <w:p>
      <w:pPr>
        <w:pStyle w:val="FirstParagraph"/>
      </w:pPr>
      <w:r>
        <w:rPr>
          <w:b/>
          <w:bCs/>
        </w:rPr>
        <w:t xml:space="preserve">Anticipated student responses during the activities:</w:t>
      </w:r>
    </w:p>
    <w:p>
      <w:pPr>
        <w:pStyle w:val="Compact"/>
        <w:numPr>
          <w:ilvl w:val="0"/>
          <w:numId w:val="1542"/>
        </w:numPr>
      </w:pPr>
      <w:r>
        <w:t xml:space="preserve">“The can crushed because the air got sucked out.”</w:t>
      </w:r>
      <w:r>
        <w:t xml:space="preserve"> </w:t>
      </w:r>
      <w:r>
        <w:t xml:space="preserve">— gently redirect: nothing sucked the air out; the inside pressure</w:t>
      </w:r>
      <w:r>
        <w:t xml:space="preserve"> </w:t>
      </w:r>
      <w:r>
        <w:rPr>
          <w:i/>
          <w:iCs/>
        </w:rPr>
        <w:t xml:space="preserve">dropped</w:t>
      </w:r>
      <w:r>
        <w:t xml:space="preserve"> </w:t>
      </w:r>
      <w:r>
        <w:t xml:space="preserve">when the gas cooled, so the steady outside air pressure now wins and pushes the walls in.</w:t>
      </w:r>
    </w:p>
    <w:p>
      <w:pPr>
        <w:pStyle w:val="Compact"/>
        <w:numPr>
          <w:ilvl w:val="0"/>
          <w:numId w:val="1542"/>
        </w:numPr>
      </w:pPr>
      <w:r>
        <w:t xml:space="preserve">“The trapped volume got smaller in the ice bath.”</w:t>
      </w:r>
      <w:r>
        <w:t xml:space="preserve"> </w:t>
      </w:r>
      <w:r>
        <w:t xml:space="preserve">— affirm; ask them to connect: slower particles → fewer/softer wall hits → less outward push → smaller volume at the same outside pressure.</w:t>
      </w:r>
    </w:p>
    <w:p>
      <w:pPr>
        <w:pStyle w:val="Compact"/>
        <w:numPr>
          <w:ilvl w:val="0"/>
          <w:numId w:val="1542"/>
        </w:numPr>
      </w:pPr>
      <w:r>
        <w:t xml:space="preserve">“Did some gas dissolve into the water?”</w:t>
      </w:r>
      <w:r>
        <w:t xml:space="preserve"> </w:t>
      </w:r>
      <w:r>
        <w:t xml:space="preserve">— good critical question; a small amount can, but the dominant effect here is temperature changing particle motion. Keep the focus on the temperature variable.</w:t>
      </w:r>
    </w:p>
    <w:bookmarkEnd w:id="1100"/>
    <w:bookmarkStart w:id="1104" w:name="X25f1892813f4f8f11a0f2692e0fa9f1cb4c8b12"/>
    <w:p>
      <w:pPr>
        <w:pStyle w:val="Heading4"/>
      </w:pPr>
      <w:r>
        <w:t xml:space="preserve">24–30 min · Investigation Part 2 — Reading the P-V relationship</w:t>
      </w:r>
    </w:p>
    <w:p>
      <w:pPr>
        <w:pStyle w:val="FirstParagraph"/>
      </w:pPr>
      <w:r>
        <w:t xml:space="preserve">Project the pressure–volume curve and have students read it.</w:t>
      </w:r>
    </w:p>
    <w:p>
      <w:pPr>
        <w:pStyle w:val="CaptionedFigure"/>
      </w:pPr>
      <w:r>
        <w:drawing>
          <wp:inline>
            <wp:extent cx="4645152" cy="3206496"/>
            <wp:effectExtent b="0" l="0" r="0" t="0"/>
            <wp:docPr descr="Line graph titled ‘Pressure vs. Volume (constant T, fixed amount)’: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 title="" id="1102" name="Picture"/>
            <a:graphic>
              <a:graphicData uri="http://schemas.openxmlformats.org/drawingml/2006/picture">
                <pic:pic>
                  <pic:nvPicPr>
                    <pic:cNvPr descr="/Users/hoopie/Projects/Curricula/Publisher_Ready_Curriculum/02_Chemistry_East_Meadow_Refactor/04_Gas_Laws/01_Real_vs_Ideal_Gases/figures/pressure_volume_curve.png" id="1103" name="Picture"/>
                    <pic:cNvPicPr>
                      <a:picLocks noChangeArrowheads="1" noChangeAspect="1"/>
                    </pic:cNvPicPr>
                  </pic:nvPicPr>
                  <pic:blipFill>
                    <a:blip r:embed="rId1101"/>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w:t>
      </w:r>
    </w:p>
    <w:p>
      <w:pPr>
        <w:pStyle w:val="BodyText"/>
      </w:pPr>
      <w:r>
        <w:t xml:space="preserve">Students answer, qualitatively (no law names):</w:t>
      </w:r>
    </w:p>
    <w:p>
      <w:pPr>
        <w:pStyle w:val="Compact"/>
        <w:numPr>
          <w:ilvl w:val="0"/>
          <w:numId w:val="1543"/>
        </w:numPr>
      </w:pPr>
      <w:r>
        <w:t xml:space="preserve">As volume increases, what happens to pressure?</w:t>
      </w:r>
      <w:r>
        <w:t xml:space="preserve"> </w:t>
      </w:r>
      <w:r>
        <w:rPr>
          <w:i/>
          <w:iCs/>
        </w:rPr>
        <w:t xml:space="preserve">(It decreases.)</w:t>
      </w:r>
    </w:p>
    <w:p>
      <w:pPr>
        <w:pStyle w:val="Compact"/>
        <w:numPr>
          <w:ilvl w:val="0"/>
          <w:numId w:val="1543"/>
        </w:numPr>
      </w:pPr>
      <w:r>
        <w:t xml:space="preserve">At every point on this curve, multiply pressure × volume. What do you notice?</w:t>
      </w:r>
      <w:r>
        <w:t xml:space="preserve"> </w:t>
      </w:r>
      <w:r>
        <w:rPr>
          <w:i/>
          <w:iCs/>
        </w:rPr>
        <w:t xml:space="preserve">(The product is the same — about 24 in these units — everywhere on the curve.)</w:t>
      </w:r>
    </w:p>
    <w:p>
      <w:pPr>
        <w:pStyle w:val="Compact"/>
        <w:numPr>
          <w:ilvl w:val="0"/>
          <w:numId w:val="1543"/>
        </w:numPr>
      </w:pPr>
      <w:r>
        <w:t xml:space="preserve">Why would squeezing a fixed amount of gas into a smaller volume raise its pressure?</w:t>
      </w:r>
      <w:r>
        <w:t xml:space="preserve"> </w:t>
      </w:r>
      <w:r>
        <w:rPr>
          <w:i/>
          <w:iCs/>
        </w:rPr>
        <w:t xml:space="preserve">(Particles hit the walls more often when crowded into less space.)</w:t>
      </w:r>
    </w:p>
    <w:p>
      <w:pPr>
        <w:pStyle w:val="FirstParagraph"/>
      </w:pPr>
      <w:r>
        <w:rPr>
          <w:b/>
          <w:bCs/>
        </w:rPr>
        <w:t xml:space="preserve">Teacher facilitation language:</w:t>
      </w:r>
    </w:p>
    <w:p>
      <w:pPr>
        <w:pStyle w:val="BlockText"/>
      </w:pPr>
      <w:r>
        <w:t xml:space="preserve">“Notice we are not naming any</w:t>
      </w:r>
      <w:r>
        <w:t xml:space="preserve"> </w:t>
      </w:r>
      <w:r>
        <w:t xml:space="preserve">‘law’</w:t>
      </w:r>
      <w:r>
        <w:t xml:space="preserve"> </w:t>
      </w:r>
      <w:r>
        <w:t xml:space="preserve">here. We’re just reading a relationship: for a fixed amount of gas at one temperature, pressure and volume trade off — push the volume down and the pressure climbs, and the product stays steady. The curve</w:t>
      </w:r>
      <w:r>
        <w:t xml:space="preserve"> </w:t>
      </w:r>
      <w:r>
        <w:rPr>
          <w:i/>
          <w:iCs/>
        </w:rPr>
        <w:t xml:space="preserve">predicts</w:t>
      </w:r>
      <w:r>
        <w:t xml:space="preserve"> </w:t>
      </w:r>
      <w:r>
        <w:t xml:space="preserve">that trade-off. The question for Phase 3 is: what kind of gas does this clean curve describe — and when does a real gas stop following it?”</w:t>
      </w:r>
    </w:p>
    <w:p>
      <w:pPr>
        <w:pStyle w:val="FirstParagraph"/>
      </w:pPr>
      <w:r>
        <w:rPr>
          <w:b/>
          <w:bCs/>
        </w:rPr>
        <w:t xml:space="preserve">Anticipated student responses:</w:t>
      </w:r>
    </w:p>
    <w:p>
      <w:pPr>
        <w:pStyle w:val="Compact"/>
        <w:numPr>
          <w:ilvl w:val="0"/>
          <w:numId w:val="1544"/>
        </w:numPr>
      </w:pPr>
      <w:r>
        <w:t xml:space="preserve">“P × V is always 24.”</w:t>
      </w:r>
      <w:r>
        <w:t xml:space="preserve"> </w:t>
      </w:r>
      <w:r>
        <w:t xml:space="preserve">— exactly; this constant product is the signature of the inverse relationship. Don’t name it; just call it the trade-off.</w:t>
      </w:r>
    </w:p>
    <w:p>
      <w:pPr>
        <w:pStyle w:val="Compact"/>
        <w:numPr>
          <w:ilvl w:val="0"/>
          <w:numId w:val="1544"/>
        </w:numPr>
      </w:pPr>
      <w:r>
        <w:t xml:space="preserve">“So if I halve the volume, the pressure doubles?”</w:t>
      </w:r>
      <w:r>
        <w:t xml:space="preserve"> </w:t>
      </w:r>
      <w:r>
        <w:t xml:space="preserve">— yes, for an ideal gas at constant temperature. Hold that thought — it’s a</w:t>
      </w:r>
      <w:r>
        <w:t xml:space="preserve"> </w:t>
      </w:r>
      <w:r>
        <w:rPr>
          <w:i/>
          <w:iCs/>
        </w:rPr>
        <w:t xml:space="preserve">prediction from the model</w:t>
      </w:r>
      <w:r>
        <w:t xml:space="preserve">, and real gases bend it under extreme conditions.</w:t>
      </w:r>
    </w:p>
    <w:p>
      <w:r>
        <w:pict>
          <v:rect style="width:0;height:1.5pt" o:hralign="center" o:hrstd="t" o:hr="t"/>
        </w:pict>
      </w:r>
    </w:p>
    <w:bookmarkEnd w:id="1104"/>
    <w:bookmarkEnd w:id="1105"/>
    <w:bookmarkStart w:id="1111" w:name="phase-3-explain-30-36-min-17"/>
    <w:p>
      <w:pPr>
        <w:pStyle w:val="Heading3"/>
      </w:pPr>
      <w:r>
        <w:t xml:space="preserve">Phase 3 · Explain</w:t>
      </w:r>
      <w:r>
        <w:t xml:space="preserve"> </w:t>
      </w:r>
      <w:r>
        <w:rPr>
          <w:i/>
          <w:iCs/>
        </w:rPr>
        <w:t xml:space="preserve">(30 – 36 min)</w:t>
      </w:r>
    </w:p>
    <w:bookmarkStart w:id="1106" w:name="min-turn-and-talk-2-class-consensus-17"/>
    <w:p>
      <w:pPr>
        <w:pStyle w:val="Heading4"/>
      </w:pPr>
      <w:r>
        <w:t xml:space="preserve">30–33 min · Turn-and-Talk #2 + class consensus</w:t>
      </w:r>
    </w:p>
    <w:p>
      <w:pPr>
        <w:pStyle w:val="BlockText"/>
      </w:pPr>
      <w:r>
        <w:t xml:space="preserve">“Look at your particle drawings, your crushing-can notes, your cylinder volumes, and the P-V curve. Turn to a partner: what</w:t>
      </w:r>
      <w:r>
        <w:t xml:space="preserve"> </w:t>
      </w:r>
      <w:r>
        <w:rPr>
          <w:i/>
          <w:iCs/>
        </w:rPr>
        <w:t xml:space="preserve">one set of rules</w:t>
      </w:r>
      <w:r>
        <w:t xml:space="preserve"> </w:t>
      </w:r>
      <w:r>
        <w:t xml:space="preserve">about gas particles would let us predict all of these — the shrinking balloon, the crushed can, the cylinder, and that smooth curve? List the simplest assumptions you’d have to make about the particles.”</w:t>
      </w:r>
    </w:p>
    <w:p>
      <w:pPr>
        <w:pStyle w:val="FirstParagraph"/>
      </w:pPr>
      <w:r>
        <w:t xml:space="preserve">Target consensus:</w:t>
      </w:r>
    </w:p>
    <w:p>
      <w:pPr>
        <w:pStyle w:val="BlockText"/>
      </w:pPr>
      <w:r>
        <w:t xml:space="preserve">“If we pretend gas particles are tiny points that take up almost no space, don’t attract each other, and bounce off the walls without losing energy, then the only things that matter are how many particles there are, how fast they move (temperature), and how much room they have (volume). That set of pretend-rules predicts the trade-offs we saw.”</w:t>
      </w:r>
    </w:p>
    <w:bookmarkEnd w:id="1106"/>
    <w:bookmarkStart w:id="1110" w:name="Xe8f08083585ec63c55081c8bbe6e43af8549503"/>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set of pretend-rules you just listed. When we treat gas particles as tiny points with no volume of their own, no attractions pulling them together, and perfectly bouncy collisions, we are using the</w:t>
      </w:r>
      <w:r>
        <w:t xml:space="preserve"> </w:t>
      </w:r>
      <w:r>
        <w:rPr>
          <w:b/>
          <w:bCs/>
        </w:rPr>
        <w:t xml:space="preserve">ideal gas</w:t>
      </w:r>
      <w:r>
        <w:t xml:space="preserve"> </w:t>
      </w:r>
      <w:r>
        <w:t xml:space="preserve">model. An ideal gas is not a real substance — it is a</w:t>
      </w:r>
      <w:r>
        <w:t xml:space="preserve"> </w:t>
      </w:r>
      <w:r>
        <w:rPr>
          <w:i/>
          <w:iCs/>
        </w:rPr>
        <w:t xml:space="preserve">model</w:t>
      </w:r>
      <w:r>
        <w:t xml:space="preserve">, a simplified version we invent so the math and the predictions stay clean. Real oxygen, real helium, real carbon dioxide are</w:t>
      </w:r>
      <w:r>
        <w:t xml:space="preserve"> </w:t>
      </w:r>
      <w:r>
        <w:rPr>
          <w:b/>
          <w:bCs/>
        </w:rPr>
        <w:t xml:space="preserve">real gases</w:t>
      </w:r>
      <w:r>
        <w:t xml:space="preserve"> </w:t>
      </w:r>
      <w:r>
        <w:t xml:space="preserve">— they have actual particle volume and weak attractions, so they only</w:t>
      </w:r>
      <w:r>
        <w:t xml:space="preserve"> </w:t>
      </w:r>
      <w:r>
        <w:rPr>
          <w:i/>
          <w:iCs/>
        </w:rPr>
        <w:t xml:space="preserve">approximately</w:t>
      </w:r>
      <w:r>
        <w:t xml:space="preserve"> </w:t>
      </w:r>
      <w:r>
        <w:t xml:space="preserve">follow the ideal model. And the conditions where a real gas behaves most like the ideal model — particles spread far apart and moving fast — happen at</w:t>
      </w:r>
      <w:r>
        <w:t xml:space="preserve"> </w:t>
      </w:r>
      <w:r>
        <w:rPr>
          <w:b/>
          <w:bCs/>
        </w:rPr>
        <w:t xml:space="preserve">low pressure and high temperature</w:t>
      </w:r>
      <w:r>
        <w:t xml:space="preserve">. Crowd the particles together (high pressure) or slow them down (low temperature) and the real gas starts to deviate, because now the particle volume and the attractions actually matter.”</w:t>
      </w:r>
    </w:p>
    <w:p>
      <w:pPr>
        <w:pStyle w:val="FirstParagraph"/>
      </w:pPr>
      <w:r>
        <w:t xml:space="preserve">Post the three terms on the board. Students fill them in on their notes.</w:t>
      </w:r>
    </w:p>
    <w:p>
      <w:pPr>
        <w:pStyle w:val="BodyText"/>
      </w:pPr>
      <w:r>
        <w:t xml:space="preserve">Project the particle comparison and use it to anchor the vocabulary visually:</w:t>
      </w:r>
    </w:p>
    <w:p>
      <w:pPr>
        <w:pStyle w:val="CaptionedFigure"/>
      </w:pPr>
      <w:r>
        <w:drawing>
          <wp:inline>
            <wp:extent cx="6121400" cy="2874755"/>
            <wp:effectExtent b="0" l="0" r="0" t="0"/>
            <wp:docPr descr="Two-panel particle diagram comparing gas behavior under two sets of conditions. Left panel labeled ‘Ideal behavior, low pressure, high temperature’ shows five widely spaced blue particles, each with a motion arrow, far apart in a large box. Right panel labeled ‘Real-gas deviation, high pressure, low temperature’ shows twelve crowded purple particles packed close together with short dashed orange lines linking several neighboring pairs to represent attractive forces that the ideal model ignores." title="" id="1108" name="Picture"/>
            <a:graphic>
              <a:graphicData uri="http://schemas.openxmlformats.org/drawingml/2006/picture">
                <pic:pic>
                  <pic:nvPicPr>
                    <pic:cNvPr descr="/Users/hoopie/Projects/Curricula/Publisher_Ready_Curriculum/02_Chemistry_East_Meadow_Refactor/04_Gas_Laws/01_Real_vs_Ideal_Gases/figures/real_vs_ideal_particles.png" id="1109" name="Picture"/>
                    <pic:cNvPicPr>
                      <a:picLocks noChangeArrowheads="1" noChangeAspect="1"/>
                    </pic:cNvPicPr>
                  </pic:nvPicPr>
                  <pic:blipFill>
                    <a:blip r:embed="rId1107"/>
                    <a:stretch>
                      <a:fillRect/>
                    </a:stretch>
                  </pic:blipFill>
                  <pic:spPr bwMode="auto">
                    <a:xfrm>
                      <a:off x="0" y="0"/>
                      <a:ext cx="6121400" cy="2874755"/>
                    </a:xfrm>
                    <a:prstGeom prst="rect">
                      <a:avLst/>
                    </a:prstGeom>
                    <a:noFill/>
                    <a:ln w="9525">
                      <a:noFill/>
                      <a:headEnd/>
                      <a:tailEnd/>
                    </a:ln>
                  </pic:spPr>
                </pic:pic>
              </a:graphicData>
            </a:graphic>
          </wp:inline>
        </w:drawing>
      </w:r>
    </w:p>
    <w:p>
      <w:pPr>
        <w:pStyle w:val="ImageCaption"/>
      </w:pPr>
      <w:r>
        <w:t xml:space="preserve">Two-panel particle diagram comparing gas behavior under two sets of conditions. Left panel labeled</w:t>
      </w:r>
      <w:r>
        <w:t xml:space="preserve"> </w:t>
      </w:r>
      <w:r>
        <w:t xml:space="preserve">‘Ideal behavior, low pressure, high temperature’</w:t>
      </w:r>
      <w:r>
        <w:t xml:space="preserve"> </w:t>
      </w:r>
      <w:r>
        <w:t xml:space="preserve">shows five widely spaced blue particles, each with a motion arrow, far apart in a large box. Right panel labeled</w:t>
      </w:r>
      <w:r>
        <w:t xml:space="preserve"> </w:t>
      </w:r>
      <w:r>
        <w:t xml:space="preserve">‘Real-gas deviation, high pressure, low temperature’</w:t>
      </w:r>
      <w:r>
        <w:t xml:space="preserve"> </w:t>
      </w:r>
      <w:r>
        <w:t xml:space="preserve">shows twelve crowded purple particles packed close together with short dashed orange lines linking several neighboring pairs to represent attractive forces that the ideal model ignores.</w:t>
      </w:r>
    </w:p>
    <w:p>
      <w:pPr>
        <w:pStyle w:val="BodyText"/>
      </w:pPr>
      <w:r>
        <w:rPr>
          <w:b/>
          <w:bCs/>
        </w:rPr>
        <w:t xml:space="preserve">Discussion prompts to deploy here:</w:t>
      </w:r>
    </w:p>
    <w:p>
      <w:pPr>
        <w:pStyle w:val="Compact"/>
        <w:numPr>
          <w:ilvl w:val="0"/>
          <w:numId w:val="1545"/>
        </w:numPr>
      </w:pPr>
      <w:r>
        <w:t xml:space="preserve">“Looking at the two panels: in which one does it make sense to pretend the particles have</w:t>
      </w:r>
      <w:r>
        <w:t xml:space="preserve"> </w:t>
      </w:r>
      <w:r>
        <w:rPr>
          <w:i/>
          <w:iCs/>
        </w:rPr>
        <w:t xml:space="preserve">no volume</w:t>
      </w:r>
      <w:r>
        <w:t xml:space="preserve"> </w:t>
      </w:r>
      <w:r>
        <w:t xml:space="preserve">and</w:t>
      </w:r>
      <w:r>
        <w:t xml:space="preserve"> </w:t>
      </w:r>
      <w:r>
        <w:rPr>
          <w:i/>
          <w:iCs/>
        </w:rPr>
        <w:t xml:space="preserve">no attractions</w:t>
      </w:r>
      <w:r>
        <w:t xml:space="preserve">?”</w:t>
      </w:r>
      <w:r>
        <w:t xml:space="preserve"> </w:t>
      </w:r>
      <w:r>
        <w:t xml:space="preserve">—</w:t>
      </w:r>
      <w:r>
        <w:t xml:space="preserve"> </w:t>
      </w:r>
      <w:r>
        <w:rPr>
          <w:i/>
          <w:iCs/>
        </w:rPr>
        <w:t xml:space="preserve">Expected response:</w:t>
      </w:r>
      <w:r>
        <w:t xml:space="preserve"> </w:t>
      </w:r>
      <w:r>
        <w:t xml:space="preserve">the left one — particles are tiny relative to the empty space and too far apart to attract, so the ideal pretend-rules barely lose anything. On the right, the particles fill much of the box and are close enough to attract, so the assumptions break.</w:t>
      </w:r>
    </w:p>
    <w:p>
      <w:pPr>
        <w:pStyle w:val="Compact"/>
        <w:numPr>
          <w:ilvl w:val="0"/>
          <w:numId w:val="1545"/>
        </w:numPr>
      </w:pPr>
      <w:r>
        <w:t xml:space="preserve">“A real gas is</w:t>
      </w:r>
      <w:r>
        <w:t xml:space="preserve"> </w:t>
      </w:r>
      <w:r>
        <w:rPr>
          <w:i/>
          <w:iCs/>
        </w:rPr>
        <w:t xml:space="preserve">most</w:t>
      </w:r>
      <w:r>
        <w:t xml:space="preserve"> </w:t>
      </w:r>
      <w:r>
        <w:t xml:space="preserve">like an ideal gas under which conditions?”</w:t>
      </w:r>
      <w:r>
        <w:t xml:space="preserve"> </w:t>
      </w:r>
      <w:r>
        <w:t xml:space="preserve">—</w:t>
      </w:r>
      <w:r>
        <w:t xml:space="preserve"> </w:t>
      </w:r>
      <w:r>
        <w:rPr>
          <w:i/>
          <w:iCs/>
        </w:rPr>
        <w:t xml:space="preserve">Expected response:</w:t>
      </w:r>
      <w:r>
        <w:t xml:space="preserve"> </w:t>
      </w:r>
      <w:r>
        <w:t xml:space="preserve">low pressure and high temperature (the left panel). That is exactly the PS1-9 statement.</w:t>
      </w:r>
    </w:p>
    <w:p>
      <w:r>
        <w:pict>
          <v:rect style="width:0;height:1.5pt" o:hralign="center" o:hrstd="t" o:hr="t"/>
        </w:pict>
      </w:r>
    </w:p>
    <w:bookmarkEnd w:id="1110"/>
    <w:bookmarkEnd w:id="1111"/>
    <w:bookmarkStart w:id="1114" w:name="phase-4-elaborate-36-40-min-17"/>
    <w:p>
      <w:pPr>
        <w:pStyle w:val="Heading3"/>
      </w:pPr>
      <w:r>
        <w:t xml:space="preserve">Phase 4 · Elaborate</w:t>
      </w:r>
      <w:r>
        <w:t xml:space="preserve"> </w:t>
      </w:r>
      <w:r>
        <w:rPr>
          <w:i/>
          <w:iCs/>
        </w:rPr>
        <w:t xml:space="preserve">(36 – 40 min)</w:t>
      </w:r>
    </w:p>
    <w:bookmarkStart w:id="1112" w:name="Xe89f5e2b3a26d5c9b01d3a5fec4319664c2b3e8"/>
    <w:p>
      <w:pPr>
        <w:pStyle w:val="Heading4"/>
      </w:pPr>
      <w:r>
        <w:t xml:space="preserve">36–39 min · Revise the model + Systems-and-System-Models expansion</w:t>
      </w:r>
    </w:p>
    <w:p>
      <w:pPr>
        <w:pStyle w:val="FirstParagraph"/>
      </w:pPr>
      <w:r>
        <w:t xml:space="preserve">Students return to their Initial Model (the warm-vs-cooled balloon particle drawings). They revise by adding: (a) a label noting that they were</w:t>
      </w:r>
      <w:r>
        <w:t xml:space="preserve"> </w:t>
      </w:r>
      <w:r>
        <w:rPr>
          <w:i/>
          <w:iCs/>
        </w:rPr>
        <w:t xml:space="preserve">assuming</w:t>
      </w:r>
      <w:r>
        <w:t xml:space="preserve"> </w:t>
      </w:r>
      <w:r>
        <w:t xml:space="preserve">an ideal gas (point particles, no attractions), and (b) one note on where that assumption would start to fail (if the balloon were squeezed very small or cooled to extreme cold, the helium particles’ own volume and faint attractions would matter).</w:t>
      </w:r>
    </w:p>
    <w:p>
      <w:pPr>
        <w:pStyle w:val="BodyText"/>
      </w:pPr>
      <w:r>
        <w:t xml:space="preserve">Then run a</w:t>
      </w:r>
      <w:r>
        <w:t xml:space="preserve"> </w:t>
      </w:r>
      <w:r>
        <w:rPr>
          <w:b/>
          <w:bCs/>
        </w:rPr>
        <w:t xml:space="preserve">Because/But/So</w:t>
      </w:r>
      <w:r>
        <w:t xml:space="preserve"> </w:t>
      </w:r>
      <w:r>
        <w:t xml:space="preserve">sentence:</w:t>
      </w:r>
    </w:p>
    <w:p>
      <w:pPr>
        <w:pStyle w:val="BlockText"/>
      </w:pPr>
      <w:r>
        <w:rPr>
          <w:i/>
          <w:iCs/>
        </w:rPr>
        <w:t xml:space="preserve">“The overnight helium balloons shrink and sink as the room cools.”</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overnight balloons shrink</w:t>
      </w:r>
      <w:r>
        <w:t xml:space="preserve"> </w:t>
      </w:r>
      <w:r>
        <w:rPr>
          <w:b/>
          <w:bCs/>
        </w:rPr>
        <w:t xml:space="preserve">because</w:t>
      </w:r>
      <w:r>
        <w:t xml:space="preserve"> </w:t>
      </w:r>
      <w:r>
        <w:t xml:space="preserve">cooling slows the helium particles, so they hit the balloon walls less often and less hard and the outside air presses the balloon to a smaller volume —</w:t>
      </w:r>
      <w:r>
        <w:t xml:space="preserve"> </w:t>
      </w:r>
      <w:r>
        <w:rPr>
          <w:b/>
          <w:bCs/>
        </w:rPr>
        <w:t xml:space="preserve">but</w:t>
      </w:r>
      <w:r>
        <w:t xml:space="preserve"> </w:t>
      </w:r>
      <w:r>
        <w:t xml:space="preserve">the helium model is</w:t>
      </w:r>
      <w:r>
        <w:t xml:space="preserve"> </w:t>
      </w:r>
      <w:r>
        <w:rPr>
          <w:i/>
          <w:iCs/>
        </w:rPr>
        <w:t xml:space="preserve">ideal</w:t>
      </w:r>
      <w:r>
        <w:t xml:space="preserve"> </w:t>
      </w:r>
      <w:r>
        <w:t xml:space="preserve">only while the particles stay far apart and fast —</w:t>
      </w:r>
      <w:r>
        <w:t xml:space="preserve"> </w:t>
      </w:r>
      <w:r>
        <w:rPr>
          <w:b/>
          <w:bCs/>
        </w:rPr>
        <w:t xml:space="preserve">so</w:t>
      </w:r>
      <w:r>
        <w:t xml:space="preserve"> </w:t>
      </w:r>
      <w:r>
        <w:t xml:space="preserve">at the everyday conditions of a cold room the ideal model still predicts the shrinking well, and we’d only see it break down if the gas were crushed to high pressure or chilled to extreme cold.”</w:t>
      </w:r>
    </w:p>
    <w:p>
      <w:pPr>
        <w:pStyle w:val="FirstParagraph"/>
      </w:pPr>
      <w:r>
        <w:t xml:space="preserve">Then have students write their own B/B/S for the crushed can.</w:t>
      </w:r>
    </w:p>
    <w:bookmarkEnd w:id="1112"/>
    <w:bookmarkStart w:id="1113" w:name="min-return-to-the-phenomenon-16"/>
    <w:p>
      <w:pPr>
        <w:pStyle w:val="Heading4"/>
      </w:pPr>
      <w:r>
        <w:t xml:space="preserve">39–40 min · Return to the phenomenon</w:t>
      </w:r>
    </w:p>
    <w:p>
      <w:pPr>
        <w:pStyle w:val="BlockText"/>
      </w:pPr>
      <w:r>
        <w:t xml:space="preserve">“Return to our balloons. Using the word</w:t>
      </w:r>
      <w:r>
        <w:t xml:space="preserve"> </w:t>
      </w:r>
      <w:r>
        <w:rPr>
          <w:i/>
          <w:iCs/>
        </w:rPr>
        <w:t xml:space="preserve">model</w:t>
      </w:r>
      <w:r>
        <w:t xml:space="preserve">, explain in one sentence why we can confidently predict that a sealed helium balloon shrinks overnight in a cold room — and one condition under which our prediction would start to be off.”</w:t>
      </w:r>
    </w:p>
    <w:p>
      <w:pPr>
        <w:pStyle w:val="FirstParagraph"/>
      </w:pPr>
      <w:r>
        <w:t xml:space="preserve">Target:</w:t>
      </w:r>
      <w:r>
        <w:t xml:space="preserve"> </w:t>
      </w:r>
      <w:r>
        <w:t xml:space="preserve">“We model the helium as an ideal gas — tiny point particles with no attractions — and that model holds at the low pressure and ordinary temperatures inside a balloon, so it correctly predicts the volume shrinks as the gas cools; the model would start to be off only if the gas were squeezed to very high pressure or cooled toward extreme cold, where the particles’ real volume and attractions matter.”</w:t>
      </w:r>
    </w:p>
    <w:p>
      <w:r>
        <w:pict>
          <v:rect style="width:0;height:1.5pt" o:hralign="center" o:hrstd="t" o:hr="t"/>
        </w:pict>
      </w:r>
    </w:p>
    <w:bookmarkEnd w:id="1113"/>
    <w:bookmarkEnd w:id="1114"/>
    <w:bookmarkStart w:id="1116" w:name="phase-5-evaluate-40-42-min-17"/>
    <w:p>
      <w:pPr>
        <w:pStyle w:val="Heading3"/>
      </w:pPr>
      <w:r>
        <w:t xml:space="preserve">Phase 5 · Evaluate</w:t>
      </w:r>
      <w:r>
        <w:t xml:space="preserve"> </w:t>
      </w:r>
      <w:r>
        <w:rPr>
          <w:i/>
          <w:iCs/>
        </w:rPr>
        <w:t xml:space="preserve">(40 – 42 min)</w:t>
      </w:r>
    </w:p>
    <w:bookmarkStart w:id="1115" w:name="min-exit-ticket-closing-reflection-17"/>
    <w:p>
      <w:pPr>
        <w:pStyle w:val="Heading4"/>
      </w:pPr>
      <w:r>
        <w:t xml:space="preserve">40–42 min · Exit Ticket + Closing Reflection</w:t>
      </w:r>
    </w:p>
    <w:p>
      <w:pPr>
        <w:pStyle w:val="FirstParagraph"/>
      </w:pPr>
      <w:r>
        <w:t xml:space="preserve">Post or read aloud:</w:t>
      </w:r>
    </w:p>
    <w:p>
      <w:pPr>
        <w:pStyle w:val="BlockText"/>
      </w:pPr>
      <w:r>
        <w:rPr>
          <w:i/>
          <w:iCs/>
        </w:rPr>
        <w:t xml:space="preserve">Two sealed steel tanks hold the same amount of nitrogen gas. Tank X is at high temperature and low pressure (particles spread far apart). Tank Y is at low temperature and high pressure (particles crowded close together).</w:t>
      </w:r>
      <w:r>
        <w:t xml:space="preserve"> </w:t>
      </w:r>
      <w:r>
        <w:rPr>
          <w:i/>
          <w:iCs/>
        </w:rPr>
        <w:t xml:space="preserve">(a) In which tank does the nitrogen behave most like an ideal gas? Explain your choice in terms of the particles.</w:t>
      </w:r>
      <w:r>
        <w:t xml:space="preserve"> </w:t>
      </w:r>
      <w:r>
        <w:rPr>
          <w:i/>
          <w:iCs/>
        </w:rPr>
        <w:t xml:space="preserve">(b) Name the three assumptions the ideal gas model makes about gas particles.</w:t>
      </w:r>
      <w:r>
        <w:t xml:space="preserve"> </w:t>
      </w:r>
      <w:r>
        <w:rPr>
          <w:i/>
          <w:iCs/>
        </w:rPr>
        <w:t xml:space="preserve">(c) In one sentence, use the word</w:t>
      </w:r>
      <w:r>
        <w:t xml:space="preserve"> </w:t>
      </w:r>
      <w:r>
        <w:t xml:space="preserve">model</w:t>
      </w:r>
      <w:r>
        <w:t xml:space="preserve"> </w:t>
      </w:r>
      <w:r>
        <w:rPr>
          <w:i/>
          <w:iCs/>
        </w:rPr>
        <w:t xml:space="preserve">to explain why the ideal gas is useful even though no real gas is perfectly ideal.</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nitrogen in steel tanks</w:t>
      </w:r>
      <w:r>
        <w:t xml:space="preserve"> </w:t>
      </w:r>
      <w:r>
        <w:t xml:space="preserve">— deliberately different from the worksheet’s helium-balloon and oxygen-cylinder examples — so students must apply the reasoning to a new gas and context rather than recall a worked example.</w:t>
      </w:r>
    </w:p>
    <w:p>
      <w:pPr>
        <w:pStyle w:val="BodyText"/>
      </w:pPr>
      <w:r>
        <w:rPr>
          <w:b/>
          <w:bCs/>
        </w:rPr>
        <w:t xml:space="preserve">Closing Reflection (SEL, 30 seconds):</w:t>
      </w:r>
    </w:p>
    <w:p>
      <w:pPr>
        <w:pStyle w:val="BlockText"/>
      </w:pPr>
      <w:r>
        <w:t xml:space="preserve">“Today we used a</w:t>
      </w:r>
      <w:r>
        <w:t xml:space="preserve"> </w:t>
      </w:r>
      <w:r>
        <w:rPr>
          <w:i/>
          <w:iCs/>
        </w:rPr>
        <w:t xml:space="preserve">model</w:t>
      </w:r>
      <w:r>
        <w:t xml:space="preserve"> </w:t>
      </w:r>
      <w:r>
        <w:t xml:space="preserve">— a deliberately simplified picture — to explain something real. In one sentence: where else in your life do you use a simplified picture that works most of the time but breaks down under extreme conditions? Who or what helped you see that idea today?”</w:t>
      </w:r>
    </w:p>
    <w:p>
      <w:pPr>
        <w:pStyle w:val="FirstParagraph"/>
      </w:pPr>
      <w:r>
        <w:t xml:space="preserve">Collect worksheets; flag any student whose Initial Model showed</w:t>
      </w:r>
      <w:r>
        <w:t xml:space="preserve"> </w:t>
      </w:r>
      <w:r>
        <w:rPr>
          <w:i/>
          <w:iCs/>
        </w:rPr>
        <w:t xml:space="preserve">fewer</w:t>
      </w:r>
      <w:r>
        <w:t xml:space="preserve"> </w:t>
      </w:r>
      <w:r>
        <w:t xml:space="preserve">particles in the cooled balloon (the</w:t>
      </w:r>
      <w:r>
        <w:t xml:space="preserve"> </w:t>
      </w:r>
      <w:r>
        <w:t xml:space="preserve">“gas disappeared/leaked”</w:t>
      </w:r>
      <w:r>
        <w:t xml:space="preserve"> </w:t>
      </w:r>
      <w:r>
        <w:t xml:space="preserve">misconception) for a brief one-on-one check before the next lesson — the count of particles is fixed; only their speed and spacing change.</w:t>
      </w:r>
    </w:p>
    <w:p>
      <w:r>
        <w:pict>
          <v:rect style="width:0;height:1.5pt" o:hralign="center" o:hrstd="t" o:hr="t"/>
        </w:pict>
      </w:r>
    </w:p>
    <w:bookmarkEnd w:id="1115"/>
    <w:bookmarkEnd w:id="1116"/>
    <w:bookmarkStart w:id="1117" w:name="common-misconceptions-17"/>
    <w:p>
      <w:pPr>
        <w:pStyle w:val="Heading3"/>
      </w:pPr>
      <w:r>
        <w:t xml:space="preserve">Common Misconceptions</w:t>
      </w:r>
    </w:p>
    <w:p>
      <w:pPr>
        <w:pStyle w:val="Compact"/>
        <w:numPr>
          <w:ilvl w:val="0"/>
          <w:numId w:val="1546"/>
        </w:numPr>
      </w:pPr>
      <w:r>
        <w:rPr>
          <w:b/>
          <w:bCs/>
        </w:rPr>
        <w:t xml:space="preserve">Misconception:</w:t>
      </w:r>
      <w:r>
        <w:t xml:space="preserve"> </w:t>
      </w:r>
      <w:r>
        <w:t xml:space="preserve">“The balloons shrank because the helium leaked out overnight.”</w:t>
      </w:r>
      <w:r>
        <w:t xml:space="preserve"> </w:t>
      </w:r>
      <w:r>
        <w:t xml:space="preserve">→</w:t>
      </w:r>
      <w:r>
        <w:t xml:space="preserve"> </w:t>
      </w:r>
      <w:r>
        <w:rPr>
          <w:b/>
          <w:bCs/>
        </w:rPr>
        <w:t xml:space="preserve">Correction:</w:t>
      </w:r>
      <w:r>
        <w:t xml:space="preserve"> </w:t>
      </w:r>
      <w:r>
        <w:t xml:space="preserve">The room is sealed and nobody untied them; a leak does not switch on just because the room cooled. The</w:t>
      </w:r>
      <w:r>
        <w:t xml:space="preserve"> </w:t>
      </w:r>
      <w:r>
        <w:rPr>
          <w:i/>
          <w:iCs/>
        </w:rPr>
        <w:t xml:space="preserve">amount</w:t>
      </w:r>
      <w:r>
        <w:t xml:space="preserve"> </w:t>
      </w:r>
      <w:r>
        <w:t xml:space="preserve">of gas is fixed. Cooling slows the particles, so they exert less outward push and the volume shrinks — no gas is lost. The particle count stays the same; only speed and spacing change.</w:t>
      </w:r>
    </w:p>
    <w:p>
      <w:pPr>
        <w:pStyle w:val="Compact"/>
        <w:numPr>
          <w:ilvl w:val="0"/>
          <w:numId w:val="1546"/>
        </w:numPr>
      </w:pPr>
      <w:r>
        <w:rPr>
          <w:b/>
          <w:bCs/>
        </w:rPr>
        <w:t xml:space="preserve">Misconception:</w:t>
      </w:r>
      <w:r>
        <w:t xml:space="preserve"> </w:t>
      </w:r>
      <w:r>
        <w:t xml:space="preserve">“An ideal gas is just a really pure or perfect real gas.”</w:t>
      </w:r>
      <w:r>
        <w:t xml:space="preserve"> </w:t>
      </w:r>
      <w:r>
        <w:t xml:space="preserve">→</w:t>
      </w:r>
      <w:r>
        <w:t xml:space="preserve"> </w:t>
      </w:r>
      <w:r>
        <w:rPr>
          <w:b/>
          <w:bCs/>
        </w:rPr>
        <w:t xml:space="preserve">Correction:</w:t>
      </w:r>
      <w:r>
        <w:t xml:space="preserve"> </w:t>
      </w:r>
      <w:r>
        <w:t xml:space="preserve">An ideal gas is not any real substance — it is a</w:t>
      </w:r>
      <w:r>
        <w:t xml:space="preserve"> </w:t>
      </w:r>
      <w:r>
        <w:rPr>
          <w:i/>
          <w:iCs/>
        </w:rPr>
        <w:t xml:space="preserve">model</w:t>
      </w:r>
      <w:r>
        <w:t xml:space="preserve"> </w:t>
      </w:r>
      <w:r>
        <w:t xml:space="preserve">with invented assumptions (point-sized particles, no attractions, perfectly elastic collisions). Real gases only approximate it. The model is a thinking tool, not a bottle on the shelf.</w:t>
      </w:r>
    </w:p>
    <w:p>
      <w:pPr>
        <w:pStyle w:val="Compact"/>
        <w:numPr>
          <w:ilvl w:val="0"/>
          <w:numId w:val="1546"/>
        </w:numPr>
      </w:pPr>
      <w:r>
        <w:rPr>
          <w:b/>
          <w:bCs/>
        </w:rPr>
        <w:t xml:space="preserve">Misconception:</w:t>
      </w:r>
      <w:r>
        <w:t xml:space="preserve"> </w:t>
      </w:r>
      <w:r>
        <w:t xml:space="preserve">“Real gases never follow the ideal model, so the model is useless.”</w:t>
      </w:r>
      <w:r>
        <w:t xml:space="preserve"> </w:t>
      </w:r>
      <w:r>
        <w:t xml:space="preserve">→</w:t>
      </w:r>
      <w:r>
        <w:t xml:space="preserve"> </w:t>
      </w:r>
      <w:r>
        <w:rPr>
          <w:b/>
          <w:bCs/>
        </w:rPr>
        <w:t xml:space="preserve">Correction:</w:t>
      </w:r>
      <w:r>
        <w:t xml:space="preserve"> </w:t>
      </w:r>
      <w:r>
        <w:t xml:space="preserve">Real gases follow the ideal model very closely under everyday conditions — low pressure and high temperature, like a balloon in a room. The model is extremely useful there; it only deviates noticeably at high pressure and low temperature.</w:t>
      </w:r>
    </w:p>
    <w:p>
      <w:pPr>
        <w:pStyle w:val="Compact"/>
        <w:numPr>
          <w:ilvl w:val="0"/>
          <w:numId w:val="1546"/>
        </w:numPr>
      </w:pPr>
      <w:r>
        <w:rPr>
          <w:b/>
          <w:bCs/>
        </w:rPr>
        <w:t xml:space="preserve">Misconception:</w:t>
      </w:r>
      <w:r>
        <w:t xml:space="preserve"> </w:t>
      </w:r>
      <w:r>
        <w:t xml:space="preserve">“Higher pressure always makes a gas more ideal because the particles are closer to acting as one block.”</w:t>
      </w:r>
      <w:r>
        <w:t xml:space="preserve"> </w:t>
      </w:r>
      <w:r>
        <w:t xml:space="preserve">→</w:t>
      </w:r>
      <w:r>
        <w:t xml:space="preserve"> </w:t>
      </w:r>
      <w:r>
        <w:rPr>
          <w:b/>
          <w:bCs/>
        </w:rPr>
        <w:t xml:space="preserve">Correction:</w:t>
      </w:r>
      <w:r>
        <w:t xml:space="preserve"> </w:t>
      </w:r>
      <w:r>
        <w:t xml:space="preserve">The opposite. High pressure</w:t>
      </w:r>
      <w:r>
        <w:t xml:space="preserve"> </w:t>
      </w:r>
      <w:r>
        <w:rPr>
          <w:i/>
          <w:iCs/>
        </w:rPr>
        <w:t xml:space="preserve">crowds</w:t>
      </w:r>
      <w:r>
        <w:t xml:space="preserve"> </w:t>
      </w:r>
      <w:r>
        <w:t xml:space="preserve">the particles so their own volume and their mutual attractions stop being negligible — that is exactly when the real gas</w:t>
      </w:r>
      <w:r>
        <w:t xml:space="preserve"> </w:t>
      </w:r>
      <w:r>
        <w:rPr>
          <w:i/>
          <w:iCs/>
        </w:rPr>
        <w:t xml:space="preserve">deviates</w:t>
      </w:r>
      <w:r>
        <w:t xml:space="preserve"> </w:t>
      </w:r>
      <w:r>
        <w:t xml:space="preserve">from ideal. Low pressure and high temperature are the ideal-behaving conditions.</w:t>
      </w:r>
    </w:p>
    <w:p>
      <w:pPr>
        <w:pStyle w:val="Compact"/>
        <w:numPr>
          <w:ilvl w:val="0"/>
          <w:numId w:val="1546"/>
        </w:numPr>
      </w:pPr>
      <w:r>
        <w:rPr>
          <w:b/>
          <w:bCs/>
        </w:rPr>
        <w:t xml:space="preserve">Misconception:</w:t>
      </w:r>
      <w:r>
        <w:t xml:space="preserve"> </w:t>
      </w:r>
      <w:r>
        <w:t xml:space="preserve">“The can got crushed because something sucked the air out.”</w:t>
      </w:r>
      <w:r>
        <w:t xml:space="preserve"> </w:t>
      </w:r>
      <w:r>
        <w:t xml:space="preserve">→</w:t>
      </w:r>
      <w:r>
        <w:t xml:space="preserve"> </w:t>
      </w:r>
      <w:r>
        <w:rPr>
          <w:b/>
          <w:bCs/>
        </w:rPr>
        <w:t xml:space="preserve">Correction:</w:t>
      </w:r>
      <w:r>
        <w:t xml:space="preserve"> </w:t>
      </w:r>
      <w:r>
        <w:t xml:space="preserve">Nothing pulled the air out. Cooling dropped the</w:t>
      </w:r>
      <w:r>
        <w:t xml:space="preserve"> </w:t>
      </w:r>
      <w:r>
        <w:rPr>
          <w:i/>
          <w:iCs/>
        </w:rPr>
        <w:t xml:space="preserve">inside</w:t>
      </w:r>
      <w:r>
        <w:t xml:space="preserve"> </w:t>
      </w:r>
      <w:r>
        <w:t xml:space="preserve">pressure below the steady</w:t>
      </w:r>
      <w:r>
        <w:t xml:space="preserve"> </w:t>
      </w:r>
      <w:r>
        <w:rPr>
          <w:i/>
          <w:iCs/>
        </w:rPr>
        <w:t xml:space="preserve">outside</w:t>
      </w:r>
      <w:r>
        <w:t xml:space="preserve"> </w:t>
      </w:r>
      <w:r>
        <w:t xml:space="preserve">atmospheric pressure, so the outside air pushed the can walls inward. It is a pressure imbalance, not suction.</w:t>
      </w:r>
    </w:p>
    <w:p>
      <w:r>
        <w:pict>
          <v:rect style="width:0;height:1.5pt" o:hralign="center" o:hrstd="t" o:hr="t"/>
        </w:pict>
      </w:r>
    </w:p>
    <w:bookmarkEnd w:id="1117"/>
    <w:bookmarkStart w:id="1118" w:name="access-differentiation-17"/>
    <w:p>
      <w:pPr>
        <w:pStyle w:val="Heading3"/>
      </w:pPr>
      <w:r>
        <w:t xml:space="preserve">Access &amp; Differentiation</w:t>
      </w:r>
    </w:p>
    <w:p>
      <w:pPr>
        <w:pStyle w:val="Compact"/>
        <w:numPr>
          <w:ilvl w:val="0"/>
          <w:numId w:val="1547"/>
        </w:numPr>
      </w:pPr>
      <w:r>
        <w:rPr>
          <w:b/>
          <w:bCs/>
        </w:rPr>
        <w:t xml:space="preserve">ELL/ENL supports:</w:t>
      </w:r>
      <w:r>
        <w:t xml:space="preserve"> </w:t>
      </w:r>
      <w:r>
        <w:t xml:space="preserve">Sentence frames for the Investigation and Exit Ticket:</w:t>
      </w:r>
      <w:r>
        <w:t xml:space="preserve"> </w:t>
      </w:r>
      <w:r>
        <w:rPr>
          <w:i/>
          <w:iCs/>
        </w:rPr>
        <w:t xml:space="preserve">“When the gas got colder, the particles moved</w:t>
      </w:r>
      <w:r>
        <w:rPr>
          <w:i/>
          <w:iCs/>
        </w:rPr>
        <w:t xml:space="preserve"> </w:t>
      </w:r>
      <w:r>
        <w:rPr>
          <w:b/>
          <w:bCs/>
          <w:i/>
          <w:i/>
          <w:iCs/>
          <w:iCs/>
        </w:rPr>
        <w:t xml:space="preserve">, so the volume got</w:t>
      </w:r>
      <w:r>
        <w:rPr>
          <w:b/>
          <w:bCs/>
          <w:i/>
          <w:i/>
          <w:iCs/>
          <w:iCs/>
        </w:rPr>
        <w:t xml:space="preserve"> </w:t>
      </w:r>
      <w:r>
        <w:rPr>
          <w:i/>
          <w:iCs/>
        </w:rPr>
        <w:t xml:space="preserve">.”</w:t>
      </w:r>
      <w:r>
        <w:t xml:space="preserve"> </w:t>
      </w:r>
      <w:r>
        <w:t xml:space="preserve">and *“A real gas acts most like an ideal gas when the pressure is ___ and the temperature is ___ because ___.”* Word-choice box displayed all period: {ideal gas, real gas, model, particles, pressure, volume, temperature, attractions}. Pair vocabulary with gestures: spread hands wide for low pressure / ideal, squeeze hands together for high pressure / deviation. The two-panel particle figure gives a non-verbal anchor — students can point to the panel rather than producing the full sentence first.</w:t>
      </w:r>
    </w:p>
    <w:p>
      <w:pPr>
        <w:pStyle w:val="Compact"/>
        <w:numPr>
          <w:ilvl w:val="0"/>
          <w:numId w:val="1547"/>
        </w:numPr>
      </w:pPr>
      <w:r>
        <w:rPr>
          <w:b/>
          <w:bCs/>
        </w:rPr>
        <w:t xml:space="preserve">IEP/SPED supports:</w:t>
      </w:r>
      <w:r>
        <w:t xml:space="preserve"> </w:t>
      </w:r>
      <w:r>
        <w:t xml:space="preserve">Provide the particle figure pre-labeled so students match conditions (low P / high T vs. high P / low T) to panels rather than recalling them cold. Pre-fill the prediction column structure for the inverted-cylinder table so the student records only the observed volume and one particle note. Assign clear partner roles for the cylinder activity: one student manages the temperature change, one reads and records the volume. Offer the three ideal-gas assumptions as a checklist (point particles ▢ / no attractions ▢ / elastic collisions ▢) for the Exit Ticket.</w:t>
      </w:r>
    </w:p>
    <w:p>
      <w:pPr>
        <w:pStyle w:val="Compact"/>
        <w:numPr>
          <w:ilvl w:val="0"/>
          <w:numId w:val="1547"/>
        </w:numPr>
      </w:pPr>
      <w:r>
        <w:rPr>
          <w:b/>
          <w:bCs/>
        </w:rPr>
        <w:t xml:space="preserve">Extensions:</w:t>
      </w:r>
      <w:r>
        <w:t xml:space="preserve"> </w:t>
      </w:r>
      <w:r>
        <w:t xml:space="preserve">(1) The same overnight balloons would shrink</w:t>
      </w:r>
      <w:r>
        <w:t xml:space="preserve"> </w:t>
      </w:r>
      <w:r>
        <w:rPr>
          <w:i/>
          <w:iCs/>
        </w:rPr>
        <w:t xml:space="preserve">less</w:t>
      </w:r>
      <w:r>
        <w:t xml:space="preserve"> </w:t>
      </w:r>
      <w:r>
        <w:t xml:space="preserve">if filled with a gas whose particles attract each other more weakly than helium’s — explain why helium is one of the most ideal-behaving gases. (2) Predict and explain: would a deep-sea diver’s air tank (very high pressure) hold gas that behaves more or less ideally than the air in the room? (3) Sketch what the P-V curve would look like for a real gas at very high pressure and explain in one sentence why it would bend away from the smooth ideal curve.</w:t>
      </w:r>
    </w:p>
    <w:p>
      <w:r>
        <w:pict>
          <v:rect style="width:0;height:1.5pt" o:hralign="center" o:hrstd="t" o:hr="t"/>
        </w:pict>
      </w:r>
    </w:p>
    <w:bookmarkEnd w:id="1118"/>
    <w:bookmarkStart w:id="1119" w:name="strategy-spotlight-17"/>
    <w:p>
      <w:pPr>
        <w:pStyle w:val="Heading3"/>
      </w:pPr>
      <w:r>
        <w:t xml:space="preserve">Strategy Spotlight</w:t>
      </w:r>
    </w:p>
    <w:p>
      <w:pPr>
        <w:pStyle w:val="FirstParagraph"/>
      </w:pPr>
      <w:r>
        <w:rPr>
          <w:b/>
          <w:bCs/>
        </w:rPr>
        <w:t xml:space="preserve">ACTIVE LEARNING — predict, observe, explain.</w:t>
      </w:r>
      <w:r>
        <w:t xml:space="preserve"> </w:t>
      </w:r>
      <w:r>
        <w:t xml:space="preserve">Active learning replaces</w:t>
      </w:r>
      <w:r>
        <w:t xml:space="preserve"> </w:t>
      </w:r>
      <w:r>
        <w:t xml:space="preserve">“watch the teacher and copy it down”</w:t>
      </w:r>
      <w:r>
        <w:t xml:space="preserve"> </w:t>
      </w:r>
      <w:r>
        <w:t xml:space="preserve">with a cycle where students commit a prediction in writing, observe a result, and then revise their thinking. The research base (Freeman et al.’s meta-analysis on active learning in STEM; the East Meadow active-learning framework) is consistent: students who predict before they observe retain the conceptual model far better than students who passively watch a demo, because the surprise of a wrong prediction creates the cognitive hook the explanation hangs on.</w:t>
      </w:r>
    </w:p>
    <w:p>
      <w:pPr>
        <w:pStyle w:val="BodyText"/>
      </w:pPr>
      <w:r>
        <w:rPr>
          <w:b/>
          <w:bCs/>
        </w:rPr>
        <w:t xml:space="preserve">How to run it in this lesson (Phase 2):</w:t>
      </w:r>
    </w:p>
    <w:p>
      <w:pPr>
        <w:pStyle w:val="Compact"/>
        <w:numPr>
          <w:ilvl w:val="0"/>
          <w:numId w:val="1548"/>
        </w:numPr>
      </w:pPr>
      <w:r>
        <w:t xml:space="preserve">Before the crushing-can collapse, every student writes a prediction:</w:t>
      </w:r>
      <w:r>
        <w:t xml:space="preserve"> </w:t>
      </w:r>
      <w:r>
        <w:rPr>
          <w:i/>
          <w:iCs/>
        </w:rPr>
        <w:t xml:space="preserve">will the can change, how, and why?</w:t>
      </w:r>
      <w:r>
        <w:t xml:space="preserve"> </w:t>
      </w:r>
      <w:r>
        <w:t xml:space="preserve">No prediction, no watching — the writing is the price of admission to the demo.</w:t>
      </w:r>
    </w:p>
    <w:p>
      <w:pPr>
        <w:pStyle w:val="Compact"/>
        <w:numPr>
          <w:ilvl w:val="0"/>
          <w:numId w:val="1548"/>
        </w:numPr>
      </w:pPr>
      <w:r>
        <w:t xml:space="preserve">Perform the collapse. Students immediately record what actually happened next to their prediction and note whether they were right.</w:t>
      </w:r>
    </w:p>
    <w:p>
      <w:pPr>
        <w:pStyle w:val="Compact"/>
        <w:numPr>
          <w:ilvl w:val="0"/>
          <w:numId w:val="1548"/>
        </w:numPr>
      </w:pPr>
      <w:r>
        <w:t xml:space="preserve">For the inverted-cylinder activity, students predict the volume</w:t>
      </w:r>
      <w:r>
        <w:t xml:space="preserve"> </w:t>
      </w:r>
      <w:r>
        <w:rPr>
          <w:i/>
          <w:iCs/>
        </w:rPr>
        <w:t xml:space="preserve">direction</w:t>
      </w:r>
      <w:r>
        <w:t xml:space="preserve"> </w:t>
      </w:r>
      <w:r>
        <w:t xml:space="preserve">(bigger or smaller) before cooling the trapped gas, then measure. The mismatch between</w:t>
      </w:r>
      <w:r>
        <w:t xml:space="preserve"> </w:t>
      </w:r>
      <w:r>
        <w:t xml:space="preserve">“the gas should expand when I touch it”</w:t>
      </w:r>
      <w:r>
        <w:t xml:space="preserve"> </w:t>
      </w:r>
      <w:r>
        <w:t xml:space="preserve">intuitions and the actual cooling result is where the learning lives.</w:t>
      </w:r>
    </w:p>
    <w:p>
      <w:pPr>
        <w:pStyle w:val="Compact"/>
        <w:numPr>
          <w:ilvl w:val="0"/>
          <w:numId w:val="1548"/>
        </w:numPr>
      </w:pPr>
      <w:r>
        <w:t xml:space="preserve">Debrief by asking</w:t>
      </w:r>
      <w:r>
        <w:t xml:space="preserve"> </w:t>
      </w:r>
      <w:r>
        <w:rPr>
          <w:i/>
          <w:iCs/>
        </w:rPr>
        <w:t xml:space="preserve">what would have to be true about the particles for your observation to make sense</w:t>
      </w:r>
      <w:r>
        <w:t xml:space="preserve"> </w:t>
      </w:r>
      <w:r>
        <w:t xml:space="preserve">— this turns the hands-on result into the model that Phase 3 names.</w:t>
      </w:r>
    </w:p>
    <w:p>
      <w:pPr>
        <w:pStyle w:val="FirstParagraph"/>
      </w:pPr>
      <w:r>
        <w:t xml:space="preserve">The crushing can is loud and a little startling on purpose: the affective spike (</w:t>
      </w:r>
      <w:r>
        <w:t xml:space="preserve">“whoa!”</w:t>
      </w:r>
      <w:r>
        <w:t xml:space="preserve">) is exactly the moment a committed prediction becomes memorable. Keep the prediction step non-graded and low-stakes so students take real intellectual risks.</w:t>
      </w:r>
    </w:p>
    <w:p>
      <w:pPr>
        <w:pStyle w:val="BodyText"/>
      </w:pPr>
      <w:r>
        <w:rPr>
          <w:b/>
          <w:bCs/>
        </w:rPr>
        <w:t xml:space="preserve">Connection to Systems and System Models:</w:t>
      </w:r>
      <w:r>
        <w:t xml:space="preserve"> </w:t>
      </w:r>
      <w:r>
        <w:t xml:space="preserve">the active-learning cycle</w:t>
      </w:r>
      <w:r>
        <w:t xml:space="preserve"> </w:t>
      </w:r>
      <w:r>
        <w:rPr>
          <w:i/>
          <w:iCs/>
        </w:rPr>
        <w:t xml:space="preserve">is</w:t>
      </w:r>
      <w:r>
        <w:t xml:space="preserve"> </w:t>
      </w:r>
      <w:r>
        <w:t xml:space="preserve">the modeling cycle in miniature — predict from a model, test against the world, revise the model’s range of validity. When students later state that the ideal gas model</w:t>
      </w:r>
      <w:r>
        <w:t xml:space="preserve"> </w:t>
      </w:r>
      <w:r>
        <w:t xml:space="preserve">“holds at low pressure and high temperature but deviates at high pressure and low temperature,”</w:t>
      </w:r>
      <w:r>
        <w:t xml:space="preserve"> </w:t>
      </w:r>
      <w:r>
        <w:t xml:space="preserve">they are doing exactly what they practiced with the can and the cylinder: naming where a model’s predictions match reality and where they stop.</w:t>
      </w:r>
    </w:p>
    <w:p>
      <w:r>
        <w:pict>
          <v:rect style="width:0;height:1.5pt" o:hralign="center" o:hrstd="t" o:hr="t"/>
        </w:pict>
      </w:r>
    </w:p>
    <w:bookmarkEnd w:id="1119"/>
    <w:bookmarkStart w:id="1120" w:name="Xcaf30fa206b8acbadf1b7d3a7e00cbfe06248c0"/>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overnight helium balloons shrink and sink; crushing-can demo; return in Phase 4 with the</w:t>
            </w:r>
            <w:r>
              <w:t xml:space="preserve"> </w:t>
            </w:r>
            <w:r>
              <w:rPr>
                <w:i/>
                <w:iCs/>
              </w:rPr>
              <w:t xml:space="preserve">model</w:t>
            </w:r>
            <w:r>
              <w:t xml:space="preserve"> </w:t>
            </w:r>
            <w:r>
              <w:t xml:space="preserve">explanation of the balloons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particles do as the gas cools?); Phase 3 (TT#2 — what simplest rules predict all our observations?)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(warm-vs-cooled particle drawings); ACTIVE LEARNING predict–observe–explain on crushing-can and inverted-cylinder;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explicit in Phase 3 vocabulary (ideal gas as a model) and Phase 4 B/B/S +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ideal gas / real gas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overnight balloons armed with the particle model, the cylinder volumes, and the P-V curve to explain</w:t>
            </w:r>
            <w:r>
              <w:t xml:space="preserve"> </w:t>
            </w:r>
            <w:r>
              <w:rPr>
                <w:i/>
                <w:iCs/>
              </w:rPr>
              <w:t xml:space="preserve">why</w:t>
            </w:r>
            <w:r>
              <w:t xml:space="preserve"> </w:t>
            </w:r>
            <w:r>
              <w:t xml:space="preserve">the gas shrank and where the model would break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pre-labeled particle figure, pre-filled prediction table, partner roles, assumptions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tank is most ideal + why; the three model assumptions; one</w:t>
            </w:r>
            <w:r>
              <w:t xml:space="preserve"> </w:t>
            </w:r>
            <w:r>
              <w:rPr>
                <w:i/>
                <w:iCs/>
              </w:rPr>
              <w:t xml:space="preserve">model</w:t>
            </w:r>
            <w:r>
              <w:t xml:space="preserve">-usefulness sentence)</w:t>
            </w:r>
          </w:p>
        </w:tc>
      </w:tr>
    </w:tbl>
    <w:p>
      <w:r>
        <w:pict>
          <v:rect style="width:0;height:1.5pt" o:hralign="center" o:hrstd="t" o:hr="t"/>
        </w:pict>
      </w:r>
    </w:p>
    <w:bookmarkEnd w:id="1120"/>
    <w:bookmarkStart w:id="1121" w:name="companion-materials-17"/>
    <w:p>
      <w:pPr>
        <w:pStyle w:val="Heading3"/>
      </w:pPr>
      <w:r>
        <w:t xml:space="preserve">Companion Materials</w:t>
      </w:r>
    </w:p>
    <w:p>
      <w:pPr>
        <w:pStyle w:val="Compact"/>
        <w:numPr>
          <w:ilvl w:val="0"/>
          <w:numId w:val="1549"/>
        </w:numPr>
      </w:pPr>
      <w:r>
        <w:rPr>
          <w:rStyle w:val="VerbatimChar"/>
        </w:rPr>
        <w:t xml:space="preserve">Student_Worksheet.docx</w:t>
      </w:r>
      <w:r>
        <w:t xml:space="preserve"> </w:t>
      </w:r>
      <w:r>
        <w:t xml:space="preserve">— the 5E student investigation (hand out at start of Phase 2)</w:t>
      </w:r>
    </w:p>
    <w:p>
      <w:pPr>
        <w:pStyle w:val="Compact"/>
        <w:numPr>
          <w:ilvl w:val="0"/>
          <w:numId w:val="1549"/>
        </w:numPr>
      </w:pPr>
      <w:r>
        <w:rPr>
          <w:rStyle w:val="VerbatimChar"/>
        </w:rPr>
        <w:t xml:space="preserve">Student_Notes.docx</w:t>
      </w:r>
      <w:r>
        <w:t xml:space="preserve"> </w:t>
      </w:r>
      <w:r>
        <w:t xml:space="preserve">— guided note-guide for vocabulary and the worked particle-model example</w:t>
      </w:r>
    </w:p>
    <w:p>
      <w:pPr>
        <w:pStyle w:val="Compact"/>
        <w:numPr>
          <w:ilvl w:val="0"/>
          <w:numId w:val="154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21"/>
    <w:bookmarkStart w:id="1122" w:name="key-vocabulary-max-3-17"/>
    <w:p>
      <w:pPr>
        <w:pStyle w:val="Heading3"/>
      </w:pPr>
      <w:r>
        <w:t xml:space="preserve">Key Vocabulary (max 3)</w:t>
      </w:r>
    </w:p>
    <w:p>
      <w:pPr>
        <w:pStyle w:val="Compact"/>
        <w:numPr>
          <w:ilvl w:val="0"/>
          <w:numId w:val="1550"/>
        </w:numPr>
      </w:pPr>
      <w:r>
        <w:rPr>
          <w:b/>
          <w:bCs/>
        </w:rPr>
        <w:t xml:space="preserve">ideal gas</w:t>
      </w:r>
      <w:r>
        <w:t xml:space="preserve"> </w:t>
      </w:r>
      <w:r>
        <w:t xml:space="preserve">— a</w:t>
      </w:r>
      <w:r>
        <w:t xml:space="preserve"> </w:t>
      </w:r>
      <w:r>
        <w:rPr>
          <w:i/>
          <w:iCs/>
        </w:rPr>
        <w:t xml:space="preserve">model</w:t>
      </w:r>
      <w:r>
        <w:t xml:space="preserve"> </w:t>
      </w:r>
      <w:r>
        <w:t xml:space="preserve">of a gas whose particles are treated as point-sized (negligible volume), exert no attractive forces on one another, and collide perfectly elastically; no real gas is perfectly ideal, but the model accurately predicts gas behavior at low pressure and high temperature</w:t>
      </w:r>
    </w:p>
    <w:p>
      <w:pPr>
        <w:pStyle w:val="Compact"/>
        <w:numPr>
          <w:ilvl w:val="0"/>
          <w:numId w:val="1550"/>
        </w:numPr>
      </w:pPr>
      <w:r>
        <w:rPr>
          <w:b/>
          <w:bCs/>
        </w:rPr>
        <w:t xml:space="preserve">real gas</w:t>
      </w:r>
      <w:r>
        <w:t xml:space="preserve"> </w:t>
      </w:r>
      <w:r>
        <w:t xml:space="preserve">— an actual gas (such as helium, oxygen, or nitrogen) whose particles have real volume and weak attractive forces; a real gas behaves most like an ideal gas at low pressure and high temperature, and deviates from ideal behavior at high pressure and low temperature</w:t>
      </w:r>
    </w:p>
    <w:p>
      <w:pPr>
        <w:pStyle w:val="Compact"/>
        <w:numPr>
          <w:ilvl w:val="0"/>
          <w:numId w:val="1550"/>
        </w:numPr>
      </w:pPr>
      <w:r>
        <w:rPr>
          <w:b/>
          <w:bCs/>
        </w:rPr>
        <w:t xml:space="preserve">model</w:t>
      </w:r>
      <w:r>
        <w:t xml:space="preserve"> </w:t>
      </w:r>
      <w:r>
        <w:t xml:space="preserve">— a deliberately simplified representation of a system, judged by where its predictions match reality and where they fail; the ideal gas is a model that holds under some conditions (low pressure, high temperature) and breaks down under others (high pressure, low temperature)</w:t>
      </w:r>
    </w:p>
    <w:p>
      <w:r>
        <w:br w:type="page"/>
      </w:r>
    </w:p>
    <w:bookmarkEnd w:id="1122"/>
    <w:bookmarkEnd w:id="1123"/>
    <w:bookmarkStart w:id="1136" w:name="real-vs.-ideal-gases-student-worksheet"/>
    <w:p>
      <w:pPr>
        <w:pStyle w:val="Heading2"/>
      </w:pPr>
      <w:r>
        <w:t xml:space="preserve">Real vs. Ideal Gases — Student Worksheet</w:t>
      </w:r>
    </w:p>
    <w:p>
      <w:pPr>
        <w:pStyle w:val="FirstParagraph"/>
      </w:pPr>
      <w:r>
        <w:rPr>
          <w:b/>
          <w:bCs/>
        </w:rPr>
        <w:t xml:space="preserve">Unit: Gas Laws — Lesson 01</w:t>
      </w:r>
      <w:r>
        <w:t xml:space="preserve"> </w:t>
      </w:r>
      <w:r>
        <w:t xml:space="preserve">Name: _______________________ Date: __________ Period: ____</w:t>
      </w:r>
    </w:p>
    <w:p>
      <w:r>
        <w:pict>
          <v:rect style="width:0;height:1.5pt" o:hralign="center" o:hrstd="t" o:hr="t"/>
        </w:pict>
      </w:r>
    </w:p>
    <w:bookmarkStart w:id="1124" w:name="phenomenon-35"/>
    <w:p>
      <w:pPr>
        <w:pStyle w:val="Heading3"/>
      </w:pPr>
      <w:r>
        <w:t xml:space="preserve">Phenomenon</w:t>
      </w:r>
    </w:p>
    <w:p>
      <w:pPr>
        <w:pStyle w:val="FirstParagraph"/>
      </w:pPr>
      <w:r>
        <w:t xml:space="preserve">A bunch of helium balloons is tied to a chair at a party. In the warm evening they ride high and round against the ceiling. Overnight the heat shuts off and the room turns cold. In the morning the same balloons are smaller, wrinkled, and sinking toward the floor. Nobody untied them and the room is sealed — but by morning they have shrunk and sunk.</w:t>
      </w:r>
    </w:p>
    <w:p>
      <w:pPr>
        <w:pStyle w:val="BodyText"/>
      </w:pPr>
      <w:r>
        <w:rPr>
          <w:b/>
          <w:bCs/>
        </w:rPr>
        <w:t xml:space="preserve">Driving question:</w:t>
      </w:r>
      <w:r>
        <w:t xml:space="preserve"> </w:t>
      </w:r>
      <w:r>
        <w:t xml:space="preserve">Under what conditions does a fixed amount of gas behave in a simple, predictable way — and when does that simple picture start to break down?</w:t>
      </w:r>
    </w:p>
    <w:p>
      <w:r>
        <w:pict>
          <v:rect style="width:0;height:1.5pt" o:hralign="center" o:hrstd="t" o:hr="t"/>
        </w:pict>
      </w:r>
    </w:p>
    <w:bookmarkEnd w:id="1124"/>
    <w:bookmarkStart w:id="1125" w:name="notice-wonder-1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both the balloons and your teacher’s crushing-can demo, nothing was added or removed — the only change was that the gas got colder. In one sentence, what is happening to the</w:t>
      </w:r>
      <w:r>
        <w:t xml:space="preserve"> </w:t>
      </w:r>
      <w:r>
        <w:rPr>
          <w:i/>
          <w:iCs/>
        </w:rPr>
        <w:t xml:space="preserve">particles</w:t>
      </w:r>
      <w:r>
        <w:t xml:space="preserve"> </w:t>
      </w:r>
      <w:r>
        <w:t xml:space="preserve">inside the gas as it cools?</w:t>
      </w:r>
    </w:p>
    <w:p>
      <w:r>
        <w:pict>
          <v:rect style="width:0;height:1.5pt" o:hralign="center" o:hrstd="t" o:hr="t"/>
        </w:pict>
      </w:r>
    </w:p>
    <w:p>
      <w:r>
        <w:pict>
          <v:rect style="width:0;height:1.5pt" o:hralign="center" o:hrstd="t" o:hr="t"/>
        </w:pict>
      </w:r>
    </w:p>
    <w:p>
      <w:r>
        <w:pict>
          <v:rect style="width:0;height:1.5pt" o:hralign="center" o:hrstd="t" o:hr="t"/>
        </w:pict>
      </w:r>
    </w:p>
    <w:bookmarkEnd w:id="1125"/>
    <w:bookmarkStart w:id="1126" w:name="initial-model-17"/>
    <w:p>
      <w:pPr>
        <w:pStyle w:val="Heading3"/>
      </w:pPr>
      <w:r>
        <w:t xml:space="preserve">Initial Model</w:t>
      </w:r>
    </w:p>
    <w:p>
      <w:pPr>
        <w:pStyle w:val="FirstParagraph"/>
      </w:pPr>
      <w:r>
        <w:t xml:space="preserve">Before your teacher explains anything, draw the gas particles inside one</w:t>
      </w:r>
      <w:r>
        <w:t xml:space="preserve"> </w:t>
      </w:r>
      <w:r>
        <w:rPr>
          <w:b/>
          <w:bCs/>
        </w:rPr>
        <w:t xml:space="preserve">warm</w:t>
      </w:r>
      <w:r>
        <w:t xml:space="preserve"> </w:t>
      </w:r>
      <w:r>
        <w:t xml:space="preserve">balloon and the same gas inside the same balloon after it has</w:t>
      </w:r>
      <w:r>
        <w:t xml:space="preserve"> </w:t>
      </w:r>
      <w:r>
        <w:rPr>
          <w:b/>
          <w:bCs/>
        </w:rPr>
        <w:t xml:space="preserve">cooled</w:t>
      </w:r>
      <w:r>
        <w:t xml:space="preserve"> </w:t>
      </w:r>
      <w:r>
        <w:t xml:space="preserve">overnight.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Warm balloon (evening)</w:t>
            </w:r>
          </w:p>
        </w:tc>
        <w:tc>
          <w:tcPr/>
          <w:p>
            <w:pPr>
              <w:pStyle w:val="Compact"/>
            </w:pPr>
            <w:r>
              <w:t xml:space="preserve">Cooled balloon (morning)</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In your drawings, show: how fast the particles move (use arrows), how spread out they are, and how often they hit the walls.</w:t>
      </w:r>
    </w:p>
    <w:p>
      <w:pPr>
        <w:pStyle w:val="BodyText"/>
      </w:pPr>
      <w:r>
        <w:rPr>
          <w:b/>
          <w:bCs/>
        </w:rPr>
        <w:t xml:space="preserve">Prediction:</w:t>
      </w:r>
      <w:r>
        <w:t xml:space="preserve"> </w:t>
      </w:r>
      <w:r>
        <w:t xml:space="preserve">Why is the cooled balloon smaller? (Write one sentence.)</w:t>
      </w:r>
    </w:p>
    <w:p>
      <w:r>
        <w:pict>
          <v:rect style="width:0;height:1.5pt" o:hralign="center" o:hrstd="t" o:hr="t"/>
        </w:pict>
      </w:r>
    </w:p>
    <w:p>
      <w:r>
        <w:pict>
          <v:rect style="width:0;height:1.5pt" o:hralign="center" o:hrstd="t" o:hr="t"/>
        </w:pict>
      </w:r>
    </w:p>
    <w:p>
      <w:r>
        <w:pict>
          <v:rect style="width:0;height:1.5pt" o:hralign="center" o:hrstd="t" o:hr="t"/>
        </w:pict>
      </w:r>
    </w:p>
    <w:bookmarkEnd w:id="1126"/>
    <w:bookmarkStart w:id="1131" w:name="investigation-17"/>
    <w:p>
      <w:pPr>
        <w:pStyle w:val="Heading3"/>
      </w:pPr>
      <w:r>
        <w:t xml:space="preserve">Investigation</w:t>
      </w:r>
    </w:p>
    <w:bookmarkStart w:id="1127" w:name="X754289e324667a2a30e9e24a7643201635c6746"/>
    <w:p>
      <w:pPr>
        <w:pStyle w:val="Heading4"/>
      </w:pPr>
      <w:r>
        <w:t xml:space="preserve">Part 1 — ACTIVE LEARNING: Predict, observe, explain</w:t>
      </w:r>
    </w:p>
    <w:p>
      <w:pPr>
        <w:pStyle w:val="FirstParagraph"/>
      </w:pPr>
      <w:r>
        <w:rPr>
          <w:b/>
          <w:bCs/>
        </w:rPr>
        <w:t xml:space="preserve">Activity A — Crushing can (teacher demo).</w:t>
      </w:r>
      <w:r>
        <w:t xml:space="preserve"> </w:t>
      </w:r>
      <w:r>
        <w:rPr>
          <w:i/>
          <w:iCs/>
        </w:rPr>
        <w:t xml:space="preserve">Before</w:t>
      </w:r>
      <w:r>
        <w:t xml:space="preserve"> </w:t>
      </w:r>
      <w:r>
        <w:t xml:space="preserve">your teacher flips the can, commit a prediction in writing.</w:t>
      </w:r>
    </w:p>
    <w:p>
      <w:pPr>
        <w:numPr>
          <w:ilvl w:val="0"/>
          <w:numId w:val="1551"/>
        </w:numPr>
      </w:pPr>
      <w:r>
        <w:rPr>
          <w:b/>
          <w:bCs/>
        </w:rPr>
        <w:t xml:space="preserve">My prediction:</w:t>
      </w:r>
      <w:r>
        <w:t xml:space="preserve"> </w:t>
      </w:r>
      <w:r>
        <w:t xml:space="preserve">Will the can change? How? Why?</w:t>
      </w:r>
    </w:p>
    <w:p>
      <w:r>
        <w:pict>
          <v:rect style="width:0;height:1.5pt" o:hralign="center" o:hrstd="t" o:hr="t"/>
        </w:pict>
      </w:r>
    </w:p>
    <w:p>
      <w:pPr>
        <w:numPr>
          <w:ilvl w:val="0"/>
          <w:numId w:val="1551"/>
        </w:numPr>
      </w:pPr>
      <w:r>
        <w:rPr>
          <w:b/>
          <w:bCs/>
        </w:rPr>
        <w:t xml:space="preserve">What actually happened:</w:t>
      </w:r>
    </w:p>
    <w:p>
      <w:r>
        <w:pict>
          <v:rect style="width:0;height:1.5pt" o:hralign="center" o:hrstd="t" o:hr="t"/>
        </w:pict>
      </w:r>
    </w:p>
    <w:p>
      <w:pPr>
        <w:numPr>
          <w:ilvl w:val="0"/>
          <w:numId w:val="1551"/>
        </w:numPr>
      </w:pPr>
      <w:r>
        <w:rPr>
          <w:b/>
          <w:bCs/>
        </w:rPr>
        <w:t xml:space="preserve">Was my prediction right?</w:t>
      </w:r>
      <w:r>
        <w:t xml:space="preserve"> </w:t>
      </w:r>
      <w:r>
        <w:t xml:space="preserve">▢ Yes ▢ No ▢ Partly. What surprised me: _______________________________________________</w:t>
      </w:r>
    </w:p>
    <w:p>
      <w:pPr>
        <w:pStyle w:val="FirstParagraph"/>
      </w:pPr>
      <w:r>
        <w:rPr>
          <w:b/>
          <w:bCs/>
        </w:rPr>
        <w:t xml:space="preserve">Activity B — Inverted graduated cylinder (you do this).</w:t>
      </w:r>
      <w:r>
        <w:t xml:space="preserve"> </w:t>
      </w:r>
      <w:r>
        <w:t xml:space="preserve">Trap a gas sample under an inverted cylinder by water displacement. Predict the volume</w:t>
      </w:r>
      <w:r>
        <w:t xml:space="preserve"> </w:t>
      </w:r>
      <w:r>
        <w:rPr>
          <w:i/>
          <w:iCs/>
        </w:rPr>
        <w:t xml:space="preserve">direction</w:t>
      </w:r>
      <w:r>
        <w:t xml:space="preserve"> </w:t>
      </w:r>
      <w:r>
        <w:t xml:space="preserve">before you change the temperature, then measure.</w:t>
      </w:r>
    </w:p>
    <w:p>
      <w:pPr>
        <w:pStyle w:val="Compact"/>
        <w:numPr>
          <w:ilvl w:val="0"/>
          <w:numId w:val="1552"/>
        </w:numPr>
      </w:pPr>
      <w:r>
        <w:rPr>
          <w:b/>
          <w:bCs/>
        </w:rPr>
        <w:t xml:space="preserve">My prediction:</w:t>
      </w:r>
      <w:r>
        <w:t xml:space="preserve"> </w:t>
      </w:r>
      <w:r>
        <w:t xml:space="preserve">When I cool the trapped gas, the volume will get ▢ bigger ▢ smaller ▢ stay the same, because _______________________________________________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bookmarkEnd w:id="1127"/>
    <w:bookmarkStart w:id="1130" w:name="Xac7d95fb9cf600c8c19177cfccec4c71721a34e"/>
    <w:p>
      <w:pPr>
        <w:pStyle w:val="Heading4"/>
      </w:pPr>
      <w:r>
        <w:t xml:space="preserve">Part 2 — Reading the pressure–volume relationship</w:t>
      </w:r>
    </w:p>
    <w:p>
      <w:pPr>
        <w:pStyle w:val="FirstParagraph"/>
      </w:pPr>
      <w:r>
        <w:t xml:space="preserve">Look at</w:t>
      </w:r>
      <w:r>
        <w:t xml:space="preserve"> </w:t>
      </w:r>
      <w:r>
        <w:rPr>
          <w:rStyle w:val="VerbatimChar"/>
        </w:rPr>
        <w:t xml:space="preserve">figures/pressure_volume_curve.png</w:t>
      </w:r>
      <w:r>
        <w:t xml:space="preserve">:</w:t>
      </w:r>
    </w:p>
    <w:p>
      <w:pPr>
        <w:pStyle w:val="CaptionedFigure"/>
      </w:pPr>
      <w:r>
        <w:drawing>
          <wp:inline>
            <wp:extent cx="4645152" cy="3206496"/>
            <wp:effectExtent b="0" l="0" r="0" t="0"/>
            <wp:docPr descr="Line graph titled ‘Pressure vs. Volume (constant T, fixed amount)’: a smooth curve falling from upper-left to lower-right, showing pressure in kPa decreasing as volume in liters increases; the curve is steep at small volumes and flattens at large volumes; at every point the product of pressure and volume is the same constant value, showing the inverse pressure–volume relationship of an ideal gas at fixed temperature." title="" id="1128" name="Picture"/>
            <a:graphic>
              <a:graphicData uri="http://schemas.openxmlformats.org/drawingml/2006/picture">
                <pic:pic>
                  <pic:nvPicPr>
                    <pic:cNvPr descr="/Users/hoopie/Projects/Curricula/Publisher_Ready_Curriculum/02_Chemistry_East_Meadow_Refactor/04_Gas_Laws/01_Real_vs_Ideal_Gases/figures/pressure_volume_curve.png" id="1129" name="Picture"/>
                    <pic:cNvPicPr>
                      <a:picLocks noChangeArrowheads="1" noChangeAspect="1"/>
                    </pic:cNvPicPr>
                  </pic:nvPicPr>
                  <pic:blipFill>
                    <a:blip r:embed="rId1101"/>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in kPa decreasing as volume in liters increases; the curve is steep at small volumes and flattens at large volumes; at every point the product of pressure and volume is the same constant value, showing the inverse pressure–volume relationship of an ideal gas at fixed temperature.</w:t>
      </w:r>
    </w:p>
    <w:p>
      <w:pPr>
        <w:numPr>
          <w:ilvl w:val="0"/>
          <w:numId w:val="1553"/>
        </w:numPr>
      </w:pPr>
      <w:r>
        <w:t xml:space="preserve">As the volume increases, the pressure _______________ (increases / decreases).</w:t>
      </w:r>
    </w:p>
    <w:p>
      <w:pPr>
        <w:numPr>
          <w:ilvl w:val="0"/>
          <w:numId w:val="1553"/>
        </w:numPr>
      </w:pPr>
      <w:r>
        <w:t xml:space="preserve">Pick any two points on the curve and multiply pressure × volume for each. What do you notice about the two products?</w:t>
      </w:r>
    </w:p>
    <w:p>
      <w:r>
        <w:pict>
          <v:rect style="width:0;height:1.5pt" o:hralign="center" o:hrstd="t" o:hr="t"/>
        </w:pict>
      </w:r>
    </w:p>
    <w:p>
      <w:pPr>
        <w:pStyle w:val="Compact"/>
        <w:numPr>
          <w:ilvl w:val="0"/>
          <w:numId w:val="1554"/>
        </w:numPr>
      </w:pPr>
      <w:r>
        <w:t xml:space="preserve">Why would squeezing a fixed amount of gas into a smaller volume raise its pressure? (Think about the particles and the walls.)</w:t>
      </w:r>
    </w:p>
    <w:p>
      <w:r>
        <w:pict>
          <v:rect style="width:0;height:1.5pt" o:hralign="center" o:hrstd="t" o:hr="t"/>
        </w:pict>
      </w:r>
    </w:p>
    <w:p>
      <w:r>
        <w:pict>
          <v:rect style="width:0;height:1.5pt" o:hralign="center" o:hrstd="t" o:hr="t"/>
        </w:pict>
      </w:r>
    </w:p>
    <w:p>
      <w:r>
        <w:pict>
          <v:rect style="width:0;height:1.5pt" o:hralign="center" o:hrstd="t" o:hr="t"/>
        </w:pict>
      </w:r>
    </w:p>
    <w:bookmarkEnd w:id="1130"/>
    <w:bookmarkEnd w:id="1131"/>
    <w:bookmarkStart w:id="1132" w:name="make-it-make-sense-17"/>
    <w:p>
      <w:pPr>
        <w:pStyle w:val="Heading3"/>
      </w:pPr>
      <w:r>
        <w:t xml:space="preserve">Make It Make Sense</w:t>
      </w:r>
    </w:p>
    <w:p>
      <w:pPr>
        <w:pStyle w:val="FirstParagraph"/>
      </w:pPr>
      <w:r>
        <w:t xml:space="preserve">For each situation below, decide whether the gas is behaving</w:t>
      </w:r>
      <w:r>
        <w:t xml:space="preserve"> </w:t>
      </w:r>
      <w:r>
        <w:rPr>
          <w:b/>
          <w:bCs/>
        </w:rPr>
        <w:t xml:space="preserve">more like</w:t>
      </w:r>
      <w:r>
        <w:t xml:space="preserve"> </w:t>
      </w:r>
      <w:r>
        <w:t xml:space="preserve">or</w:t>
      </w:r>
      <w:r>
        <w:t xml:space="preserve"> </w:t>
      </w:r>
      <w:r>
        <w:rPr>
          <w:b/>
          <w:bCs/>
        </w:rPr>
        <w:t xml:space="preserve">less like</w:t>
      </w:r>
      <w:r>
        <w:t xml:space="preserve"> </w:t>
      </w:r>
      <w:r>
        <w:t xml:space="preserve">an ideal gas, and explain in terms of the particles. (Reminder: a gas is most ideal at</w:t>
      </w:r>
      <w:r>
        <w:t xml:space="preserve"> </w:t>
      </w:r>
      <w:r>
        <w:rPr>
          <w:b/>
          <w:bCs/>
        </w:rPr>
        <w:t xml:space="preserve">low pressure and high temperature</w:t>
      </w:r>
      <w:r>
        <w:t xml:space="preserve">.)</w:t>
      </w:r>
    </w:p>
    <w:p>
      <w:pPr>
        <w:numPr>
          <w:ilvl w:val="0"/>
          <w:numId w:val="1555"/>
        </w:numPr>
      </w:pPr>
      <w:r>
        <w:t xml:space="preserve">A weather balloon drifts high in the warm upper atmosphere where the surrounding pressure is very low.</w:t>
      </w:r>
    </w:p>
    <w:p>
      <w:pPr>
        <w:pStyle w:val="Compact"/>
        <w:numPr>
          <w:ilvl w:val="1"/>
          <w:numId w:val="1556"/>
        </w:numPr>
      </w:pPr>
      <w:r>
        <w:t xml:space="preserve">More like / less like an ideal gas: _______________________________________________</w:t>
      </w:r>
    </w:p>
    <w:p>
      <w:pPr>
        <w:pStyle w:val="Compact"/>
        <w:numPr>
          <w:ilvl w:val="1"/>
          <w:numId w:val="1556"/>
        </w:numPr>
      </w:pPr>
      <w:r>
        <w:t xml:space="preserve">Why, in terms of the particles? _______________________________________________</w:t>
      </w:r>
    </w:p>
    <w:p>
      <w:r>
        <w:pict>
          <v:rect style="width:0;height:1.5pt" o:hralign="center" o:hrstd="t" o:hr="t"/>
        </w:pict>
      </w:r>
    </w:p>
    <w:p>
      <w:pPr>
        <w:numPr>
          <w:ilvl w:val="0"/>
          <w:numId w:val="1555"/>
        </w:numPr>
      </w:pPr>
      <w:r>
        <w:t xml:space="preserve">A scuba diver’s gas is squeezed into a tank at very high pressure at room temperature.</w:t>
      </w:r>
    </w:p>
    <w:p>
      <w:pPr>
        <w:pStyle w:val="Compact"/>
        <w:numPr>
          <w:ilvl w:val="1"/>
          <w:numId w:val="1557"/>
        </w:numPr>
      </w:pPr>
      <w:r>
        <w:t xml:space="preserve">More like / less like an ideal gas: _______________________________________________</w:t>
      </w:r>
    </w:p>
    <w:p>
      <w:pPr>
        <w:pStyle w:val="Compact"/>
        <w:numPr>
          <w:ilvl w:val="1"/>
          <w:numId w:val="1557"/>
        </w:numPr>
      </w:pPr>
      <w:r>
        <w:t xml:space="preserve">Why, in terms of the particles? _______________________________________________</w:t>
      </w:r>
    </w:p>
    <w:p>
      <w:r>
        <w:pict>
          <v:rect style="width:0;height:1.5pt" o:hralign="center" o:hrstd="t" o:hr="t"/>
        </w:pict>
      </w:r>
    </w:p>
    <w:p>
      <w:pPr>
        <w:numPr>
          <w:ilvl w:val="0"/>
          <w:numId w:val="1555"/>
        </w:numPr>
      </w:pPr>
      <w:r>
        <w:t xml:space="preserve">A sample of carbon dioxide is cooled to a very low temperature inside a sealed container.</w:t>
      </w:r>
    </w:p>
    <w:p>
      <w:pPr>
        <w:pStyle w:val="Compact"/>
        <w:numPr>
          <w:ilvl w:val="1"/>
          <w:numId w:val="1558"/>
        </w:numPr>
      </w:pPr>
      <w:r>
        <w:t xml:space="preserve">More like / less like an ideal gas: _______________________________________________</w:t>
      </w:r>
    </w:p>
    <w:p>
      <w:pPr>
        <w:pStyle w:val="Compact"/>
        <w:numPr>
          <w:ilvl w:val="1"/>
          <w:numId w:val="1558"/>
        </w:numPr>
      </w:pPr>
      <w:r>
        <w:t xml:space="preserve">Why, in terms of the particles? _______________________________________________</w:t>
      </w:r>
    </w:p>
    <w:p>
      <w:r>
        <w:pict>
          <v:rect style="width:0;height:1.5pt" o:hralign="center" o:hrstd="t" o:hr="t"/>
        </w:pict>
      </w:r>
    </w:p>
    <w:p>
      <w:r>
        <w:pict>
          <v:rect style="width:0;height:1.5pt" o:hralign="center" o:hrstd="t" o:hr="t"/>
        </w:pict>
      </w:r>
    </w:p>
    <w:bookmarkEnd w:id="1132"/>
    <w:bookmarkStart w:id="1133" w:name="vocabulary-in-action-17"/>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559"/>
        </w:numPr>
      </w:pPr>
      <w:r>
        <w:rPr>
          <w:b/>
          <w:bCs/>
        </w:rPr>
        <w:t xml:space="preserve">ideal gas:</w:t>
      </w:r>
      <w:r>
        <w:t xml:space="preserve"> </w:t>
      </w:r>
      <w:r>
        <w:t xml:space="preserve">_______________________________________________</w:t>
      </w:r>
      <w:r>
        <w:t xml:space="preserve"> </w:t>
      </w:r>
      <w:r>
        <w:t xml:space="preserve">_______________________________________________</w:t>
      </w:r>
    </w:p>
    <w:p>
      <w:pPr>
        <w:numPr>
          <w:ilvl w:val="0"/>
          <w:numId w:val="1559"/>
        </w:numPr>
      </w:pPr>
      <w:r>
        <w:rPr>
          <w:b/>
          <w:bCs/>
        </w:rPr>
        <w:t xml:space="preserve">real gas:</w:t>
      </w:r>
      <w:r>
        <w:t xml:space="preserve"> </w:t>
      </w:r>
      <w:r>
        <w:t xml:space="preserve">_______________________________________________</w:t>
      </w:r>
      <w:r>
        <w:t xml:space="preserve"> </w:t>
      </w:r>
      <w:r>
        <w:t xml:space="preserve">_______________________________________________</w:t>
      </w:r>
    </w:p>
    <w:p>
      <w:pPr>
        <w:numPr>
          <w:ilvl w:val="0"/>
          <w:numId w:val="1559"/>
        </w:numPr>
      </w:pPr>
      <w:r>
        <w:rPr>
          <w:b/>
          <w:bCs/>
        </w:rPr>
        <w:t xml:space="preserve">model: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133"/>
    <w:bookmarkStart w:id="1134" w:name="revise-your-model-17"/>
    <w:p>
      <w:pPr>
        <w:pStyle w:val="Heading3"/>
      </w:pPr>
      <w:r>
        <w:t xml:space="preserve">Revise Your Model</w:t>
      </w:r>
    </w:p>
    <w:p>
      <w:pPr>
        <w:pStyle w:val="FirstParagraph"/>
      </w:pPr>
      <w:r>
        <w:t xml:space="preserve">Return to your Initial Model (the warm-vs-cooled balloon drawings).</w:t>
      </w:r>
    </w:p>
    <w:p>
      <w:pPr>
        <w:numPr>
          <w:ilvl w:val="0"/>
          <w:numId w:val="1560"/>
        </w:numPr>
      </w:pPr>
      <w:r>
        <w:t xml:space="preserve">Add a label noting that you were</w:t>
      </w:r>
      <w:r>
        <w:t xml:space="preserve"> </w:t>
      </w:r>
      <w:r>
        <w:rPr>
          <w:i/>
          <w:iCs/>
        </w:rPr>
        <w:t xml:space="preserve">assuming</w:t>
      </w:r>
      <w:r>
        <w:t xml:space="preserve"> </w:t>
      </w:r>
      <w:r>
        <w:t xml:space="preserve">an ideal gas. Write the assumption you were making about the particles: _______________________________________________</w:t>
      </w:r>
    </w:p>
    <w:p>
      <w:pPr>
        <w:numPr>
          <w:ilvl w:val="0"/>
          <w:numId w:val="1560"/>
        </w:numPr>
      </w:pPr>
      <w:r>
        <w:t xml:space="preserve">Add a note: under what extreme condition would that assumption start to fail for the helium? _______________________________________________</w:t>
      </w:r>
    </w:p>
    <w:p>
      <w:pPr>
        <w:pStyle w:val="FirstParagraph"/>
      </w:pPr>
      <w:r>
        <w:t xml:space="preserve">Then finish this Because / But / So sentence:</w:t>
      </w:r>
    </w:p>
    <w:p>
      <w:pPr>
        <w:pStyle w:val="BlockText"/>
      </w:pPr>
      <w:r>
        <w:t xml:space="preserve">The overnight helium balloons shrink and sink as the room cools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134"/>
    <w:bookmarkStart w:id="1135" w:name="exit-ticket-17"/>
    <w:p>
      <w:pPr>
        <w:pStyle w:val="Heading3"/>
      </w:pPr>
      <w:r>
        <w:t xml:space="preserve">Exit Ticket</w:t>
      </w:r>
    </w:p>
    <w:p>
      <w:pPr>
        <w:pStyle w:val="FirstParagraph"/>
      </w:pPr>
      <w:r>
        <w:t xml:space="preserve">Two sealed steel tanks hold the same amount of nitrogen gas.</w:t>
      </w:r>
      <w:r>
        <w:t xml:space="preserve"> </w:t>
      </w:r>
      <w:r>
        <w:rPr>
          <w:b/>
          <w:bCs/>
        </w:rPr>
        <w:t xml:space="preserve">Tank X</w:t>
      </w:r>
      <w:r>
        <w:t xml:space="preserve"> </w:t>
      </w:r>
      <w:r>
        <w:t xml:space="preserve">is at high temperature and low pressure (particles spread far apart).</w:t>
      </w:r>
      <w:r>
        <w:t xml:space="preserve"> </w:t>
      </w:r>
      <w:r>
        <w:rPr>
          <w:b/>
          <w:bCs/>
        </w:rPr>
        <w:t xml:space="preserve">Tank Y</w:t>
      </w:r>
      <w:r>
        <w:t xml:space="preserve"> </w:t>
      </w:r>
      <w:r>
        <w:t xml:space="preserve">is at low temperature and high pressure (particles crowded close together).</w:t>
      </w:r>
    </w:p>
    <w:p>
      <w:pPr>
        <w:pStyle w:val="Compact"/>
        <w:numPr>
          <w:ilvl w:val="0"/>
          <w:numId w:val="1561"/>
        </w:numPr>
      </w:pPr>
      <w:r>
        <w:t xml:space="preserve">In which tank does the nitrogen behave most like an ideal gas? Explain your choice in terms of the particles.</w:t>
      </w:r>
    </w:p>
    <w:p>
      <w:pPr>
        <w:pStyle w:val="BlockText"/>
      </w:pPr>
      <w:r>
        <w:t xml:space="preserve">Tank _____ — because: _______________________________________________</w:t>
      </w:r>
      <w:r>
        <w:t xml:space="preserve"> </w:t>
      </w:r>
      <w:r>
        <w:t xml:space="preserve">_______________________________________________</w:t>
      </w:r>
    </w:p>
    <w:p>
      <w:pPr>
        <w:pStyle w:val="Compact"/>
        <w:numPr>
          <w:ilvl w:val="0"/>
          <w:numId w:val="1562"/>
        </w:numPr>
      </w:pPr>
      <w:r>
        <w:t xml:space="preserve">Name the three assumptions the ideal gas model makes about gas particles.</w:t>
      </w:r>
    </w:p>
    <w:p>
      <w:r>
        <w:pict>
          <v:rect style="width:0;height:1.5pt" o:hralign="center" o:hrstd="t" o:hr="t"/>
        </w:pict>
      </w:r>
    </w:p>
    <w:p>
      <w:r>
        <w:pict>
          <v:rect style="width:0;height:1.5pt" o:hralign="center" o:hrstd="t" o:hr="t"/>
        </w:pict>
      </w:r>
    </w:p>
    <w:p>
      <w:r>
        <w:pict>
          <v:rect style="width:0;height:1.5pt" o:hralign="center" o:hrstd="t" o:hr="t"/>
        </w:pict>
      </w:r>
    </w:p>
    <w:p>
      <w:pPr>
        <w:pStyle w:val="Compact"/>
        <w:numPr>
          <w:ilvl w:val="0"/>
          <w:numId w:val="1564"/>
        </w:numPr>
      </w:pPr>
      <w:r>
        <w:t xml:space="preserve">In one sentence, use the word</w:t>
      </w:r>
      <w:r>
        <w:t xml:space="preserve"> </w:t>
      </w:r>
      <w:r>
        <w:rPr>
          <w:i/>
          <w:iCs/>
        </w:rPr>
        <w:t xml:space="preserve">model</w:t>
      </w:r>
      <w:r>
        <w:t xml:space="preserve"> </w:t>
      </w:r>
      <w:r>
        <w:t xml:space="preserve">to explain why the ideal gas is useful even though no real gas is perfectly ideal.</w:t>
      </w:r>
    </w:p>
    <w:p>
      <w:r>
        <w:pict>
          <v:rect style="width:0;height:1.5pt" o:hralign="center" o:hrstd="t" o:hr="t"/>
        </w:pict>
      </w:r>
    </w:p>
    <w:p>
      <w:r>
        <w:pict>
          <v:rect style="width:0;height:1.5pt" o:hralign="center" o:hrstd="t" o:hr="t"/>
        </w:pict>
      </w:r>
    </w:p>
    <w:p>
      <w:r>
        <w:br w:type="page"/>
      </w:r>
    </w:p>
    <w:bookmarkEnd w:id="1135"/>
    <w:bookmarkEnd w:id="1136"/>
    <w:bookmarkStart w:id="1142" w:name="real-vs.-ideal-gases-student-notes"/>
    <w:p>
      <w:pPr>
        <w:pStyle w:val="Heading2"/>
      </w:pPr>
      <w:r>
        <w:t xml:space="preserve">Real vs. Ideal Gases — Student Notes</w:t>
      </w:r>
    </w:p>
    <w:p>
      <w:pPr>
        <w:pStyle w:val="FirstParagraph"/>
      </w:pPr>
      <w:r>
        <w:rPr>
          <w:b/>
          <w:bCs/>
        </w:rPr>
        <w:t xml:space="preserve">Unit: Gas Laws — Lesson 01</w:t>
      </w:r>
      <w:r>
        <w:t xml:space="preserve"> </w:t>
      </w:r>
      <w:r>
        <w:t xml:space="preserve">Name: _______________________ Date: __________ Period: ____</w:t>
      </w:r>
    </w:p>
    <w:p>
      <w:r>
        <w:pict>
          <v:rect style="width:0;height:1.5pt" o:hralign="center" o:hrstd="t" o:hr="t"/>
        </w:pict>
      </w:r>
    </w:p>
    <w:bookmarkStart w:id="1137" w:name="learning-targets-17"/>
    <w:p>
      <w:pPr>
        <w:pStyle w:val="Heading3"/>
      </w:pPr>
      <w:r>
        <w:t xml:space="preserve">Learning Targets</w:t>
      </w:r>
    </w:p>
    <w:p>
      <w:pPr>
        <w:pStyle w:val="FirstParagraph"/>
      </w:pPr>
      <w:r>
        <w:t xml:space="preserve">By the end of today’s 42 minutes I can:</w:t>
      </w:r>
    </w:p>
    <w:p>
      <w:pPr>
        <w:pStyle w:val="Compact"/>
        <w:numPr>
          <w:ilvl w:val="0"/>
          <w:numId w:val="1565"/>
        </w:numPr>
      </w:pPr>
      <w:r>
        <w:t xml:space="preserve">State the three assumptions of the</w:t>
      </w:r>
      <w:r>
        <w:t xml:space="preserve"> </w:t>
      </w:r>
      <w:r>
        <w:rPr>
          <w:b/>
          <w:bCs/>
        </w:rPr>
        <w:t xml:space="preserve">ideal gas</w:t>
      </w:r>
      <w:r>
        <w:t xml:space="preserve"> </w:t>
      </w:r>
      <w:r>
        <w:t xml:space="preserve">model about gas particles.</w:t>
      </w:r>
    </w:p>
    <w:p>
      <w:pPr>
        <w:pStyle w:val="Compact"/>
        <w:numPr>
          <w:ilvl w:val="0"/>
          <w:numId w:val="1565"/>
        </w:numPr>
      </w:pPr>
      <w:r>
        <w:t xml:space="preserve">Describe qualitatively how pressure, volume, and temperature trade off for a fixed amount of gas.</w:t>
      </w:r>
    </w:p>
    <w:p>
      <w:pPr>
        <w:pStyle w:val="Compact"/>
        <w:numPr>
          <w:ilvl w:val="0"/>
          <w:numId w:val="1565"/>
        </w:numPr>
      </w:pPr>
      <w:r>
        <w:t xml:space="preserve">Identify the conditions under which a</w:t>
      </w:r>
      <w:r>
        <w:t xml:space="preserve"> </w:t>
      </w:r>
      <w:r>
        <w:rPr>
          <w:b/>
          <w:bCs/>
        </w:rPr>
        <w:t xml:space="preserve">real gas</w:t>
      </w:r>
      <w:r>
        <w:t xml:space="preserve"> </w:t>
      </w:r>
      <w:r>
        <w:t xml:space="preserve">behaves most like an ideal gas (low pressure, high temperature) and when it deviates (high pressure, low temperature).</w:t>
      </w:r>
    </w:p>
    <w:p>
      <w:pPr>
        <w:pStyle w:val="Compact"/>
        <w:numPr>
          <w:ilvl w:val="0"/>
          <w:numId w:val="1565"/>
        </w:numPr>
      </w:pPr>
      <w:r>
        <w:t xml:space="preserve">Explain, using Systems and System Models, why the ideal gas is a</w:t>
      </w:r>
      <w:r>
        <w:t xml:space="preserve"> </w:t>
      </w:r>
      <w:r>
        <w:rPr>
          <w:b/>
          <w:bCs/>
        </w:rPr>
        <w:t xml:space="preserve">model</w:t>
      </w:r>
      <w:r>
        <w:t xml:space="preserve"> </w:t>
      </w:r>
      <w:r>
        <w:t xml:space="preserve">that holds under some conditions and breaks down under others.</w:t>
      </w:r>
    </w:p>
    <w:p>
      <w:r>
        <w:pict>
          <v:rect style="width:0;height:1.5pt" o:hralign="center" o:hrstd="t" o:hr="t"/>
        </w:pict>
      </w:r>
    </w:p>
    <w:bookmarkEnd w:id="1137"/>
    <w:bookmarkStart w:id="1138" w:name="key-vocabulary-17"/>
    <w:p>
      <w:pPr>
        <w:pStyle w:val="Heading3"/>
      </w:pPr>
      <w:r>
        <w:t xml:space="preserve">Key Vocabulary</w:t>
      </w:r>
    </w:p>
    <w:p>
      <w:pPr>
        <w:numPr>
          <w:ilvl w:val="0"/>
          <w:numId w:val="1566"/>
        </w:numPr>
      </w:pPr>
      <w:r>
        <w:rPr>
          <w:b/>
          <w:bCs/>
        </w:rPr>
        <w:t xml:space="preserve">ideal gas</w:t>
      </w:r>
      <w:r>
        <w:t xml:space="preserve"> </w:t>
      </w:r>
      <w:r>
        <w:t xml:space="preserve">— _______________________________________________</w:t>
      </w:r>
      <w:r>
        <w:t xml:space="preserve"> </w:t>
      </w:r>
      <w:r>
        <w:t xml:space="preserve">_______________________________________________</w:t>
      </w:r>
    </w:p>
    <w:p>
      <w:pPr>
        <w:numPr>
          <w:ilvl w:val="0"/>
          <w:numId w:val="1566"/>
        </w:numPr>
      </w:pPr>
      <w:r>
        <w:rPr>
          <w:b/>
          <w:bCs/>
        </w:rPr>
        <w:t xml:space="preserve">real gas</w:t>
      </w:r>
      <w:r>
        <w:t xml:space="preserve"> </w:t>
      </w:r>
      <w:r>
        <w:t xml:space="preserve">— _______________________________________________</w:t>
      </w:r>
      <w:r>
        <w:t xml:space="preserve"> </w:t>
      </w:r>
      <w:r>
        <w:t xml:space="preserve">_______________________________________________</w:t>
      </w:r>
    </w:p>
    <w:p>
      <w:pPr>
        <w:numPr>
          <w:ilvl w:val="0"/>
          <w:numId w:val="1566"/>
        </w:numPr>
      </w:pPr>
      <w:r>
        <w:rPr>
          <w:b/>
          <w:bCs/>
        </w:rPr>
        <w:t xml:space="preserve">model</w:t>
      </w:r>
      <w:r>
        <w:t xml:space="preserve"> </w:t>
      </w:r>
      <w:r>
        <w:t xml:space="preserve">— _______________________________________________</w:t>
      </w:r>
    </w:p>
    <w:p>
      <w:r>
        <w:pict>
          <v:rect style="width:0;height:1.5pt" o:hralign="center" o:hrstd="t" o:hr="t"/>
        </w:pict>
      </w:r>
    </w:p>
    <w:bookmarkEnd w:id="1138"/>
    <w:bookmarkStart w:id="1139" w:name="guided-notes-17"/>
    <w:p>
      <w:pPr>
        <w:pStyle w:val="Heading3"/>
      </w:pPr>
      <w:r>
        <w:t xml:space="preserve">Guided Notes</w:t>
      </w:r>
    </w:p>
    <w:p>
      <w:pPr>
        <w:pStyle w:val="FirstParagraph"/>
      </w:pPr>
      <w:r>
        <w:rPr>
          <w:b/>
          <w:bCs/>
        </w:rPr>
        <w:t xml:space="preserve">The big idea — a model holds under some conditions and fails under others:</w:t>
      </w:r>
      <w:r>
        <w:t xml:space="preserve"> </w:t>
      </w:r>
      <w:r>
        <w:t xml:space="preserve">The ideal gas is not a real substance. It is a __________ — a simplified picture we invent so gas behavior is easy to predict. The model makes three assumptions about the particles:</w:t>
      </w:r>
    </w:p>
    <w:p>
      <w:pPr>
        <w:pStyle w:val="Compact"/>
        <w:numPr>
          <w:ilvl w:val="0"/>
          <w:numId w:val="1567"/>
        </w:numPr>
      </w:pPr>
      <w:r>
        <w:t xml:space="preserve">The particles take up __________ space (they are treated as tiny points).</w:t>
      </w:r>
    </w:p>
    <w:p>
      <w:pPr>
        <w:pStyle w:val="Compact"/>
        <w:numPr>
          <w:ilvl w:val="0"/>
          <w:numId w:val="1567"/>
        </w:numPr>
      </w:pPr>
      <w:r>
        <w:t xml:space="preserve">The particles have __________ attractive forces between them.</w:t>
      </w:r>
    </w:p>
    <w:p>
      <w:pPr>
        <w:pStyle w:val="Compact"/>
        <w:numPr>
          <w:ilvl w:val="0"/>
          <w:numId w:val="1567"/>
        </w:numPr>
      </w:pPr>
      <w:r>
        <w:t xml:space="preserve">The particles collide perfectly __________ (no energy is lost in collisions).</w:t>
      </w:r>
    </w:p>
    <w:p>
      <w:pPr>
        <w:pStyle w:val="FirstParagraph"/>
      </w:pPr>
      <w:r>
        <w:rPr>
          <w:b/>
          <w:bCs/>
        </w:rPr>
        <w:t xml:space="preserve">How pressure, volume, and temperature trade off (fixed amount of gas):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What the particles do</w:t>
            </w:r>
          </w:p>
        </w:tc>
        <w:tc>
          <w:tcPr/>
          <w:p>
            <w:pPr>
              <w:pStyle w:val="Compact"/>
            </w:pPr>
            <w:r>
              <w:t xml:space="preserve">Effect on the gas</w:t>
            </w:r>
          </w:p>
        </w:tc>
      </w:tr>
      <w:tr>
        <w:tc>
          <w:tcPr/>
          <w:p>
            <w:pPr>
              <w:pStyle w:val="Compact"/>
            </w:pPr>
            <w:r>
              <w:t xml:space="preserve">Volume gets smaller (at fixed T)</w:t>
            </w:r>
          </w:p>
        </w:tc>
        <w:tc>
          <w:tcPr/>
          <w:p>
            <w:pPr>
              <w:pStyle w:val="Compact"/>
            </w:pPr>
            <w:r>
              <w:t xml:space="preserve">particles crowded into less space → hit walls more often</w:t>
            </w:r>
          </w:p>
        </w:tc>
        <w:tc>
          <w:tcPr/>
          <w:p>
            <w:pPr>
              <w:pStyle w:val="Compact"/>
            </w:pPr>
            <w:r>
              <w:t xml:space="preserve">pressure goes __________</w:t>
            </w:r>
          </w:p>
        </w:tc>
      </w:tr>
      <w:tr>
        <w:tc>
          <w:tcPr/>
          <w:p>
            <w:pPr>
              <w:pStyle w:val="Compact"/>
            </w:pPr>
            <w:r>
              <w:t xml:space="preserve">Temperature gets lower (at fixed P)</w:t>
            </w:r>
          </w:p>
        </w:tc>
        <w:tc>
          <w:tcPr/>
          <w:p>
            <w:pPr>
              <w:pStyle w:val="Compact"/>
            </w:pPr>
            <w:r>
              <w:t xml:space="preserve">particles move __________ → hit walls less often and less hard</w:t>
            </w:r>
          </w:p>
        </w:tc>
        <w:tc>
          <w:tcPr/>
          <w:p>
            <w:pPr>
              <w:pStyle w:val="Compact"/>
            </w:pPr>
            <w:r>
              <w:t xml:space="preserve">volume goes __________</w:t>
            </w:r>
          </w:p>
        </w:tc>
      </w:tr>
    </w:tbl>
    <w:p>
      <w:pPr>
        <w:pStyle w:val="BodyText"/>
      </w:pPr>
      <w:r>
        <w:rPr>
          <w:i/>
          <w:iCs/>
        </w:rPr>
        <w:t xml:space="preserve">(Note: we describe these trade-offs qualitatively — we do not name individual gas laws.)</w:t>
      </w:r>
    </w:p>
    <w:p>
      <w:pPr>
        <w:pStyle w:val="BodyText"/>
      </w:pPr>
      <w:r>
        <w:rPr>
          <w:b/>
          <w:bCs/>
        </w:rPr>
        <w:t xml:space="preserve">When does a real gas act most like the ideal model?</w:t>
      </w:r>
    </w:p>
    <w:p>
      <w:pPr>
        <w:pStyle w:val="BlockText"/>
      </w:pPr>
      <w:r>
        <w:t xml:space="preserve">A real gas behaves most like an ideal gas at __________ pressure and __________ temperature, because the particles are spread far apart and moving fast, so their real volume and their attractions barely matter.</w:t>
      </w:r>
    </w:p>
    <w:p>
      <w:pPr>
        <w:pStyle w:val="BlockText"/>
      </w:pPr>
      <w:r>
        <w:t xml:space="preserve">A real gas</w:t>
      </w:r>
      <w:r>
        <w:t xml:space="preserve"> </w:t>
      </w:r>
      <w:r>
        <w:rPr>
          <w:b/>
          <w:bCs/>
        </w:rPr>
        <w:t xml:space="preserve">deviates</w:t>
      </w:r>
      <w:r>
        <w:t xml:space="preserve"> </w:t>
      </w:r>
      <w:r>
        <w:t xml:space="preserve">from ideal behavior at __________ pressure and __________ temperature, because the particles are crowded close and moving slowly, so their real volume and their __________ now matter.</w:t>
      </w:r>
    </w:p>
    <w:p>
      <w:pPr>
        <w:pStyle w:val="FirstParagraph"/>
      </w:pPr>
      <w:r>
        <w:rPr>
          <w:b/>
          <w:bCs/>
        </w:rPr>
        <w:t xml:space="preserve">Systems and System Models (CCC connection):</w:t>
      </w:r>
    </w:p>
    <w:p>
      <w:pPr>
        <w:pStyle w:val="BodyText"/>
      </w:pPr>
      <w:r>
        <w:t xml:space="preserve">Complete the sentence:</w:t>
      </w:r>
    </w:p>
    <w:p>
      <w:pPr>
        <w:pStyle w:val="BlockText"/>
      </w:pPr>
      <w:r>
        <w:t xml:space="preserve">The ideal gas is a __________ that predicts gas behavior very well when the assumptions roughly hold (low pressure, high temperature), but the model __________ when the particles are crowded or slow (high pressure, low temperature).</w:t>
      </w:r>
    </w:p>
    <w:p>
      <w:r>
        <w:pict>
          <v:rect style="width:0;height:1.5pt" o:hralign="center" o:hrstd="t" o:hr="t"/>
        </w:pict>
      </w:r>
    </w:p>
    <w:bookmarkEnd w:id="1139"/>
    <w:bookmarkStart w:id="1140" w:name="worked-example-17"/>
    <w:p>
      <w:pPr>
        <w:pStyle w:val="Heading3"/>
      </w:pPr>
      <w:r>
        <w:t xml:space="preserve">Worked Example</w:t>
      </w:r>
    </w:p>
    <w:p>
      <w:pPr>
        <w:pStyle w:val="FirstParagraph"/>
      </w:pPr>
      <w:r>
        <w:rPr>
          <w:b/>
          <w:bCs/>
        </w:rPr>
        <w:t xml:space="preserve">Scenario:</w:t>
      </w:r>
      <w:r>
        <w:t xml:space="preserve"> </w:t>
      </w:r>
      <w:r>
        <w:t xml:space="preserve">A sealed helium balloon sits in a warm room in the evening, then the room cools overnight. In the morning the balloon is smaller. No helium was added or removed.</w:t>
      </w:r>
    </w:p>
    <w:p>
      <w:pPr>
        <w:pStyle w:val="BodyText"/>
      </w:pPr>
      <w:r>
        <w:rPr>
          <w:b/>
          <w:bCs/>
        </w:rPr>
        <w:t xml:space="preserve">Work through the model:</w:t>
      </w:r>
    </w:p>
    <w:p>
      <w:pPr>
        <w:numPr>
          <w:ilvl w:val="0"/>
          <w:numId w:val="1568"/>
        </w:numPr>
      </w:pPr>
      <w:r>
        <w:rPr>
          <w:b/>
          <w:bCs/>
        </w:rPr>
        <w:t xml:space="preserve">What stays the same?</w:t>
      </w:r>
      <w:r>
        <w:t xml:space="preserve"> </w:t>
      </w:r>
      <w:r>
        <w:t xml:space="preserve">The __________ of gas particles (none added, none removed).</w:t>
      </w:r>
    </w:p>
    <w:p>
      <w:pPr>
        <w:numPr>
          <w:ilvl w:val="0"/>
          <w:numId w:val="1568"/>
        </w:numPr>
      </w:pPr>
      <w:r>
        <w:rPr>
          <w:b/>
          <w:bCs/>
        </w:rPr>
        <w:t xml:space="preserve">What changes when the gas cools?</w:t>
      </w:r>
      <w:r>
        <w:t xml:space="preserve"> </w:t>
      </w:r>
      <w:r>
        <w:t xml:space="preserve">The particles move __________, so they hit the balloon walls __________ often and __________ hard.</w:t>
      </w:r>
    </w:p>
    <w:p>
      <w:pPr>
        <w:numPr>
          <w:ilvl w:val="0"/>
          <w:numId w:val="1568"/>
        </w:numPr>
      </w:pPr>
      <w:r>
        <w:rPr>
          <w:b/>
          <w:bCs/>
        </w:rPr>
        <w:t xml:space="preserve">Effect on the volume:</w:t>
      </w:r>
      <w:r>
        <w:t xml:space="preserve"> </w:t>
      </w:r>
      <w:r>
        <w:t xml:space="preserve">With less outward push from the particles, the steady outside air pressure presses the balloon to a __________ volume.</w:t>
      </w:r>
    </w:p>
    <w:p>
      <w:pPr>
        <w:numPr>
          <w:ilvl w:val="0"/>
          <w:numId w:val="1568"/>
        </w:numPr>
      </w:pPr>
      <w:r>
        <w:rPr>
          <w:b/>
          <w:bCs/>
        </w:rPr>
        <w:t xml:space="preserve">Which model are we using, and does it hold here?</w:t>
      </w:r>
      <w:r>
        <w:t xml:space="preserve"> </w:t>
      </w:r>
      <w:r>
        <w:t xml:space="preserve">We model the helium as an __________ gas. Inside a balloon the pressure is __________ and the temperature is ordinary, so the model ▢ holds well ▢ breaks down.</w:t>
      </w:r>
    </w:p>
    <w:p>
      <w:pPr>
        <w:numPr>
          <w:ilvl w:val="0"/>
          <w:numId w:val="1568"/>
        </w:numPr>
      </w:pPr>
      <w:r>
        <w:rPr>
          <w:b/>
          <w:bCs/>
        </w:rPr>
        <w:t xml:space="preserve">Because / But / So:</w:t>
      </w:r>
      <w:r>
        <w:t xml:space="preserve"> </w:t>
      </w:r>
      <w:r>
        <w:t xml:space="preserve">The helium balloon shrinks overnight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what cooling does to the particles;</w:t>
      </w:r>
      <w:r>
        <w:t xml:space="preserve"> </w:t>
      </w:r>
      <w:r>
        <w:t xml:space="preserve">“but”</w:t>
      </w:r>
      <w:r>
        <w:t xml:space="preserve"> </w:t>
      </w:r>
      <w:r>
        <w:t xml:space="preserve">should note that the amount of gas didn’t change (no leak);</w:t>
      </w:r>
      <w:r>
        <w:t xml:space="preserve"> </w:t>
      </w:r>
      <w:r>
        <w:t xml:space="preserve">“so”</w:t>
      </w:r>
      <w:r>
        <w:t xml:space="preserve"> </w:t>
      </w:r>
      <w:r>
        <w:t xml:space="preserve">should connect to the smaller volume.</w:t>
      </w:r>
    </w:p>
    <w:p>
      <w:r>
        <w:pict>
          <v:rect style="width:0;height:1.5pt" o:hralign="center" o:hrstd="t" o:hr="t"/>
        </w:pict>
      </w:r>
    </w:p>
    <w:bookmarkEnd w:id="1140"/>
    <w:bookmarkStart w:id="1141" w:name="summary-17"/>
    <w:p>
      <w:pPr>
        <w:pStyle w:val="Heading3"/>
      </w:pPr>
      <w:r>
        <w:t xml:space="preserve">Summary</w:t>
      </w:r>
    </w:p>
    <w:p>
      <w:pPr>
        <w:pStyle w:val="FirstParagraph"/>
      </w:pPr>
      <w:r>
        <w:t xml:space="preserve">Finish the sentence (Because / But / So):</w:t>
      </w:r>
    </w:p>
    <w:p>
      <w:pPr>
        <w:pStyle w:val="BlockText"/>
      </w:pPr>
      <w:r>
        <w:t xml:space="preserve">The ideal gas model is useful even though no real gas is perfectly ideal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One-line takeaway:</w:t>
      </w:r>
      <w:r>
        <w:t xml:space="preserve"> </w:t>
      </w:r>
      <w:r>
        <w:t xml:space="preserve">A real gas is most like an ideal gas at __________ pressure and __________ temperature.</w:t>
      </w:r>
    </w:p>
    <w:p>
      <w:r>
        <w:br w:type="page"/>
      </w:r>
    </w:p>
    <w:bookmarkEnd w:id="1141"/>
    <w:bookmarkEnd w:id="1142"/>
    <w:bookmarkStart w:id="1147" w:name="real-vs.-ideal-gases-answer-key"/>
    <w:p>
      <w:pPr>
        <w:pStyle w:val="Heading2"/>
      </w:pPr>
      <w:r>
        <w:t xml:space="preserve">Real vs. Ideal Gases — Answer Key</w:t>
      </w:r>
    </w:p>
    <w:bookmarkStart w:id="1143" w:name="cover-39"/>
    <w:p>
      <w:pPr>
        <w:pStyle w:val="Heading3"/>
      </w:pPr>
      <w:r>
        <w:t xml:space="preserve">Cover</w:t>
      </w:r>
    </w:p>
    <w:p>
      <w:pPr>
        <w:pStyle w:val="FirstParagraph"/>
      </w:pPr>
      <w:r>
        <w:t xml:space="preserve">Unit: Gas Laws — Lesson 01: Real vs. Ideal Gases</w:t>
      </w:r>
      <w:r>
        <w:t xml:space="preserve"> </w:t>
      </w:r>
      <w:r>
        <w:t xml:space="preserve">East Meadow Schools × Valley Stream Central High School District</w:t>
      </w:r>
      <w:r>
        <w:t xml:space="preserve"> </w:t>
      </w:r>
      <w:r>
        <w:t xml:space="preserve">NYSSLS tag: PS1-9</w:t>
      </w:r>
    </w:p>
    <w:bookmarkEnd w:id="1143"/>
    <w:bookmarkStart w:id="1144" w:name="make-it-make-sense-answers-17"/>
    <w:p>
      <w:pPr>
        <w:pStyle w:val="Heading3"/>
      </w:pPr>
      <w:r>
        <w:t xml:space="preserve">Make-It-Make-Sense Answers</w:t>
      </w:r>
    </w:p>
    <w:p>
      <w:pPr>
        <w:pStyle w:val="FirstParagraph"/>
      </w:pPr>
      <w:r>
        <w:rPr>
          <w:b/>
          <w:bCs/>
        </w:rPr>
        <w:t xml:space="preserve">1. Weather balloon high in the warm upper atmosphere (very low surrounding pressure).</w:t>
      </w:r>
    </w:p>
    <w:p>
      <w:pPr>
        <w:pStyle w:val="BodyText"/>
      </w:pPr>
      <w:r>
        <w:rPr>
          <w:b/>
          <w:bCs/>
        </w:rPr>
        <w:t xml:space="preserve">More like an ideal gas.</w:t>
      </w:r>
      <w:r>
        <w:t xml:space="preserve"> </w:t>
      </w:r>
      <w:r>
        <w:t xml:space="preserve">At low pressure the gas particles are spread very far apart, so the volume of the particles themselves is negligible compared to the empty space, and they are too far apart for their weak attractions to matter. High temperature keeps them moving fast, reinforcing ideal behavior. Both conditions named in PS1-9 (low pressure, high temperature) are satisfied. ·</w:t>
      </w:r>
      <w:r>
        <w:t xml:space="preserve"> </w:t>
      </w:r>
      <w:r>
        <w:rPr>
          <w:i/>
          <w:iCs/>
        </w:rPr>
        <w:t xml:space="preserve">Rubric:</w:t>
      </w:r>
      <w:r>
        <w:t xml:space="preserve"> </w:t>
      </w:r>
      <w:r>
        <w:t xml:space="preserve">“more like ideal”</w:t>
      </w:r>
      <w:r>
        <w:t xml:space="preserve"> </w:t>
      </w:r>
      <w:r>
        <w:t xml:space="preserve">AND a particle-level reason that references the particles being far apart / attractions and particle volume negligible → full credit; correct choice with no particle reasoning → partial. · NYSSLS: PS1-9.</w:t>
      </w:r>
    </w:p>
    <w:p>
      <w:pPr>
        <w:pStyle w:val="BodyText"/>
      </w:pPr>
      <w:r>
        <w:rPr>
          <w:b/>
          <w:bCs/>
        </w:rPr>
        <w:t xml:space="preserve">2. Scuba diver’s gas squeezed into a tank at very high pressure, room temperature.</w:t>
      </w:r>
    </w:p>
    <w:p>
      <w:pPr>
        <w:pStyle w:val="BodyText"/>
      </w:pPr>
      <w:r>
        <w:rPr>
          <w:b/>
          <w:bCs/>
        </w:rPr>
        <w:t xml:space="preserve">Less like an ideal gas.</w:t>
      </w:r>
      <w:r>
        <w:t xml:space="preserve"> </w:t>
      </w:r>
      <w:r>
        <w:t xml:space="preserve">High pressure crowds the particles close together, so the particles’ own volume takes up a meaningful fraction of the container and the weak attractions between neighboring particles begin to matter. Both of these are assumptions the ideal gas model</w:t>
      </w:r>
      <w:r>
        <w:t xml:space="preserve"> </w:t>
      </w:r>
      <w:r>
        <w:rPr>
          <w:i/>
          <w:iCs/>
        </w:rPr>
        <w:t xml:space="preserve">ignores</w:t>
      </w:r>
      <w:r>
        <w:t xml:space="preserve">, so the real gas deviates from the model under these crowded conditions. ·</w:t>
      </w:r>
      <w:r>
        <w:t xml:space="preserve"> </w:t>
      </w:r>
      <w:r>
        <w:rPr>
          <w:i/>
          <w:iCs/>
        </w:rPr>
        <w:t xml:space="preserve">Rubric:</w:t>
      </w:r>
      <w:r>
        <w:t xml:space="preserve"> </w:t>
      </w:r>
      <w:r>
        <w:t xml:space="preserve">“less like ideal”</w:t>
      </w:r>
      <w:r>
        <w:t xml:space="preserve"> </w:t>
      </w:r>
      <w:r>
        <w:t xml:space="preserve">AND a reason citing crowding → particle volume and/or attractions no longer negligible → full credit; correct choice citing only</w:t>
      </w:r>
      <w:r>
        <w:t xml:space="preserve"> </w:t>
      </w:r>
      <w:r>
        <w:t xml:space="preserve">“high pressure”</w:t>
      </w:r>
      <w:r>
        <w:t xml:space="preserve"> </w:t>
      </w:r>
      <w:r>
        <w:t xml:space="preserve">without the particle explanation → partial. · NYSSLS: PS1-9.</w:t>
      </w:r>
    </w:p>
    <w:p>
      <w:pPr>
        <w:pStyle w:val="BodyText"/>
      </w:pPr>
      <w:r>
        <w:rPr>
          <w:b/>
          <w:bCs/>
        </w:rPr>
        <w:t xml:space="preserve">3. Carbon dioxide cooled to a very low temperature in a sealed container.</w:t>
      </w:r>
    </w:p>
    <w:p>
      <w:pPr>
        <w:pStyle w:val="BodyText"/>
      </w:pPr>
      <w:r>
        <w:rPr>
          <w:b/>
          <w:bCs/>
        </w:rPr>
        <w:t xml:space="preserve">Less like an ideal gas.</w:t>
      </w:r>
      <w:r>
        <w:t xml:space="preserve"> </w:t>
      </w:r>
      <w:r>
        <w:t xml:space="preserve">At low temperature the particles move slowly, so when two particles pass close, the weak attractive forces between them have time to pull and slow them — the model’s</w:t>
      </w:r>
      <w:r>
        <w:t xml:space="preserve"> </w:t>
      </w:r>
      <w:r>
        <w:t xml:space="preserve">“no attractions”</w:t>
      </w:r>
      <w:r>
        <w:t xml:space="preserve"> </w:t>
      </w:r>
      <w:r>
        <w:t xml:space="preserve">assumption fails. Slow, sluggish particles can even begin to clump (and a real gas cooled far enough will condense). ·</w:t>
      </w:r>
      <w:r>
        <w:t xml:space="preserve"> </w:t>
      </w:r>
      <w:r>
        <w:rPr>
          <w:i/>
          <w:iCs/>
        </w:rPr>
        <w:t xml:space="preserve">Rubric:</w:t>
      </w:r>
      <w:r>
        <w:t xml:space="preserve"> </w:t>
      </w:r>
      <w:r>
        <w:t xml:space="preserve">“less like ideal”</w:t>
      </w:r>
      <w:r>
        <w:t xml:space="preserve"> </w:t>
      </w:r>
      <w:r>
        <w:t xml:space="preserve">AND a reason that connects low temperature → slow particles → attractions now matter → full credit; correct choice with only</w:t>
      </w:r>
      <w:r>
        <w:t xml:space="preserve"> </w:t>
      </w:r>
      <w:r>
        <w:t xml:space="preserve">“it’s cold”</w:t>
      </w:r>
      <w:r>
        <w:t xml:space="preserve"> </w:t>
      </w:r>
      <w:r>
        <w:t xml:space="preserve">and no particle reasoning → partial. · NYSSLS: PS1-9.</w:t>
      </w:r>
    </w:p>
    <w:bookmarkEnd w:id="1144"/>
    <w:bookmarkStart w:id="1145" w:name="exit-ticket-answer-17"/>
    <w:p>
      <w:pPr>
        <w:pStyle w:val="Heading3"/>
      </w:pPr>
      <w:r>
        <w:t xml:space="preserve">Exit Ticket Answer</w:t>
      </w:r>
    </w:p>
    <w:p>
      <w:pPr>
        <w:pStyle w:val="FirstParagraph"/>
      </w:pPr>
      <w:r>
        <w:rPr>
          <w:i/>
          <w:iCs/>
        </w:rPr>
        <w:t xml:space="preserve">Two sealed steel tanks hold the same amount of nitrogen. Tank X: high temperature, low pressure (particles far apart). Tank Y: low temperature, high pressure (particles crowded).</w:t>
      </w:r>
    </w:p>
    <w:p>
      <w:pPr>
        <w:pStyle w:val="BodyText"/>
      </w:pPr>
      <w:r>
        <w:rPr>
          <w:b/>
          <w:bCs/>
        </w:rPr>
        <w:t xml:space="preserve">(a) Which tank is most ideal, and why?</w:t>
      </w:r>
    </w:p>
    <w:p>
      <w:pPr>
        <w:pStyle w:val="BodyText"/>
      </w:pPr>
      <w:r>
        <w:rPr>
          <w:b/>
          <w:bCs/>
        </w:rPr>
        <w:t xml:space="preserve">Tank X</w:t>
      </w:r>
      <w:r>
        <w:t xml:space="preserve"> </w:t>
      </w:r>
      <w:r>
        <w:t xml:space="preserve">behaves most like an ideal gas. At high temperature the particles move fast, and at low pressure they are spread far apart — so the particles’ own volume is negligible compared to the empty space and they are too far apart for their attractions to matter. Those are exactly the conditions (low pressure, high temperature) under which the ideal gas model’s assumptions roughly hold. Tank Y, with crowded, slow particles, is where the real gas</w:t>
      </w:r>
      <w:r>
        <w:t xml:space="preserve"> </w:t>
      </w:r>
      <w:r>
        <w:rPr>
          <w:i/>
          <w:iCs/>
        </w:rPr>
        <w:t xml:space="preserve">deviates</w:t>
      </w:r>
      <w:r>
        <w:t xml:space="preserve">.</w:t>
      </w:r>
    </w:p>
    <w:p>
      <w:pPr>
        <w:pStyle w:val="BodyText"/>
      </w:pPr>
      <w:r>
        <w:rPr>
          <w:i/>
          <w:iCs/>
        </w:rPr>
        <w:t xml:space="preserve">Rubric:</w:t>
      </w:r>
      <w:r>
        <w:t xml:space="preserve"> </w:t>
      </w:r>
      <w:r>
        <w:t xml:space="preserve">2 points — 1 point for selecting Tank X; 1 point for a particle-level justification (far apart → negligible particle volume and/or attractions). A response that picks Tank X but explains only</w:t>
      </w:r>
      <w:r>
        <w:t xml:space="preserve"> </w:t>
      </w:r>
      <w:r>
        <w:t xml:space="preserve">“it has low pressure”</w:t>
      </w:r>
      <w:r>
        <w:t xml:space="preserve"> </w:t>
      </w:r>
      <w:r>
        <w:t xml:space="preserve">with no particle reasoning earns 1 point. NYSSLS: PS1-9.</w:t>
      </w:r>
    </w:p>
    <w:p>
      <w:pPr>
        <w:pStyle w:val="BodyText"/>
      </w:pPr>
      <w:r>
        <w:rPr>
          <w:b/>
          <w:bCs/>
        </w:rPr>
        <w:t xml:space="preserve">(b) The three assumptions of the ideal gas model:</w:t>
      </w:r>
    </w:p>
    <w:p>
      <w:pPr>
        <w:pStyle w:val="Compact"/>
        <w:numPr>
          <w:ilvl w:val="0"/>
          <w:numId w:val="1569"/>
        </w:numPr>
      </w:pPr>
      <w:r>
        <w:t xml:space="preserve">Gas particles have</w:t>
      </w:r>
      <w:r>
        <w:t xml:space="preserve"> </w:t>
      </w:r>
      <w:r>
        <w:rPr>
          <w:b/>
          <w:bCs/>
        </w:rPr>
        <w:t xml:space="preserve">negligible volume</w:t>
      </w:r>
      <w:r>
        <w:t xml:space="preserve"> </w:t>
      </w:r>
      <w:r>
        <w:t xml:space="preserve">— they are treated as tiny points that take up essentially no space of their own.</w:t>
      </w:r>
    </w:p>
    <w:p>
      <w:pPr>
        <w:pStyle w:val="Compact"/>
        <w:numPr>
          <w:ilvl w:val="0"/>
          <w:numId w:val="1569"/>
        </w:numPr>
      </w:pPr>
      <w:r>
        <w:t xml:space="preserve">There are</w:t>
      </w:r>
      <w:r>
        <w:t xml:space="preserve"> </w:t>
      </w:r>
      <w:r>
        <w:rPr>
          <w:b/>
          <w:bCs/>
        </w:rPr>
        <w:t xml:space="preserve">no attractive forces</w:t>
      </w:r>
      <w:r>
        <w:t xml:space="preserve"> </w:t>
      </w:r>
      <w:r>
        <w:t xml:space="preserve">between the particles.</w:t>
      </w:r>
    </w:p>
    <w:p>
      <w:pPr>
        <w:pStyle w:val="Compact"/>
        <w:numPr>
          <w:ilvl w:val="0"/>
          <w:numId w:val="1569"/>
        </w:numPr>
      </w:pPr>
      <w:r>
        <w:t xml:space="preserve">Collisions are</w:t>
      </w:r>
      <w:r>
        <w:t xml:space="preserve"> </w:t>
      </w:r>
      <w:r>
        <w:rPr>
          <w:b/>
          <w:bCs/>
        </w:rPr>
        <w:t xml:space="preserve">perfectly elastic</w:t>
      </w:r>
      <w:r>
        <w:t xml:space="preserve"> </w:t>
      </w:r>
      <w:r>
        <w:t xml:space="preserve">— no kinetic energy is lost when particles collide with each other or the walls.</w:t>
      </w:r>
    </w:p>
    <w:p>
      <w:pPr>
        <w:pStyle w:val="FirstParagraph"/>
      </w:pPr>
      <w:r>
        <w:rPr>
          <w:i/>
          <w:iCs/>
        </w:rPr>
        <w:t xml:space="preserve">Rubric:</w:t>
      </w:r>
      <w:r>
        <w:t xml:space="preserve"> </w:t>
      </w:r>
      <w:r>
        <w:t xml:space="preserve">3 points — 1 per correct assumption. Accept equivalent wording (</w:t>
      </w:r>
      <w:r>
        <w:t xml:space="preserve">“particles are point-sized / take up no space”</w:t>
      </w:r>
      <w:r>
        <w:t xml:space="preserve">;</w:t>
      </w:r>
      <w:r>
        <w:t xml:space="preserve"> </w:t>
      </w:r>
      <w:r>
        <w:t xml:space="preserve">“particles don’t attract each other / no intermolecular forces”</w:t>
      </w:r>
      <w:r>
        <w:t xml:space="preserve">;</w:t>
      </w:r>
      <w:r>
        <w:t xml:space="preserve"> </w:t>
      </w:r>
      <w:r>
        <w:t xml:space="preserve">“collisions don’t lose energy / are elastic”</w:t>
      </w:r>
      <w:r>
        <w:t xml:space="preserve">). NYSSLS: PS1-9.</w:t>
      </w:r>
    </w:p>
    <w:p>
      <w:pPr>
        <w:pStyle w:val="BodyText"/>
      </w:pPr>
      <w:r>
        <w:rPr>
          <w:b/>
          <w:bCs/>
        </w:rPr>
        <w:t xml:space="preserve">(c) Why the ideal gas model is useful even though no real gas is perfectly ideal:</w:t>
      </w:r>
    </w:p>
    <w:p>
      <w:pPr>
        <w:pStyle w:val="BodyText"/>
      </w:pPr>
      <w:r>
        <w:rPr>
          <w:i/>
          <w:iCs/>
        </w:rPr>
        <w:t xml:space="preserve">Full-credit model answer:</w:t>
      </w:r>
      <w:r>
        <w:t xml:space="preserve"> </w:t>
      </w:r>
      <w:r>
        <w:t xml:space="preserve">The ideal gas is a</w:t>
      </w:r>
      <w:r>
        <w:t xml:space="preserve"> </w:t>
      </w:r>
      <w:r>
        <w:rPr>
          <w:b/>
          <w:bCs/>
        </w:rPr>
        <w:t xml:space="preserve">model</w:t>
      </w:r>
      <w:r>
        <w:t xml:space="preserve"> </w:t>
      </w:r>
      <w:r>
        <w:t xml:space="preserve">— a deliberately simplified picture — and like any good model it predicts real gas behavior very accurately under the everyday conditions of low pressure and high temperature, so we can use it to predict how pressure, volume, and temperature trade off without tracking every real particle.</w:t>
      </w:r>
    </w:p>
    <w:p>
      <w:pPr>
        <w:pStyle w:val="BodyText"/>
      </w:pPr>
      <w:r>
        <w:rPr>
          <w:i/>
          <w:iCs/>
        </w:rPr>
        <w:t xml:space="preserve">Acceptable variations:</w:t>
      </w:r>
      <w:r>
        <w:t xml:space="preserve"> </w:t>
      </w:r>
      <w:r>
        <w:t xml:space="preserve">Any response that (i) uses the word</w:t>
      </w:r>
      <w:r>
        <w:t xml:space="preserve"> </w:t>
      </w:r>
      <w:r>
        <w:rPr>
          <w:i/>
          <w:iCs/>
        </w:rPr>
        <w:t xml:space="preserve">model</w:t>
      </w:r>
      <w:r>
        <w:t xml:space="preserve"> </w:t>
      </w:r>
      <w:r>
        <w:t xml:space="preserve">and (ii) states that the model predicts real gas behavior well under ordinary / low-pressure / high-temperature conditions earns full credit. A response that says only</w:t>
      </w:r>
      <w:r>
        <w:t xml:space="preserve"> </w:t>
      </w:r>
      <w:r>
        <w:t xml:space="preserve">“it’s easier to use”</w:t>
      </w:r>
      <w:r>
        <w:t xml:space="preserve"> </w:t>
      </w:r>
      <w:r>
        <w:t xml:space="preserve">without noting that the model still predicts real behavior should receive partial credit.</w:t>
      </w:r>
    </w:p>
    <w:p>
      <w:pPr>
        <w:pStyle w:val="BodyText"/>
      </w:pPr>
      <w:r>
        <w:rPr>
          <w:i/>
          <w:iCs/>
        </w:rPr>
        <w:t xml:space="preserve">Rubric:</w:t>
      </w:r>
      <w:r>
        <w:t xml:space="preserve"> </w:t>
      </w:r>
      <w:r>
        <w:t xml:space="preserve">2 points — 1 point for using</w:t>
      </w:r>
      <w:r>
        <w:t xml:space="preserve"> </w:t>
      </w:r>
      <w:r>
        <w:rPr>
          <w:i/>
          <w:iCs/>
        </w:rPr>
        <w:t xml:space="preserve">model</w:t>
      </w:r>
      <w:r>
        <w:t xml:space="preserve"> </w:t>
      </w:r>
      <w:r>
        <w:t xml:space="preserve">correctly (a simplified representation, not a real substance); 1 point for noting the model’s predictions match real gases under the right conditions. NYSSLS: PS1-9.</w:t>
      </w:r>
    </w:p>
    <w:p>
      <w:pPr>
        <w:pStyle w:val="BodyText"/>
      </w:pPr>
      <w:r>
        <w:rPr>
          <w:i/>
          <w:iCs/>
        </w:rPr>
        <w:t xml:space="preserve">Note on distinctness:</w:t>
      </w:r>
      <w:r>
        <w:t xml:space="preserve"> </w:t>
      </w:r>
      <w:r>
        <w:t xml:space="preserve">the Exit Ticket uses</w:t>
      </w:r>
      <w:r>
        <w:t xml:space="preserve"> </w:t>
      </w:r>
      <w:r>
        <w:rPr>
          <w:b/>
          <w:bCs/>
        </w:rPr>
        <w:t xml:space="preserve">nitrogen in steel tanks</w:t>
      </w:r>
      <w:r>
        <w:t xml:space="preserve">, deliberately different from the worksheet’s helium balloons, oxygen cylinder, scuba tank, and cooled-CO₂ examples, so the score reflects transfer to a new gas and context rather than recall of a worked example.</w:t>
      </w:r>
    </w:p>
    <w:bookmarkEnd w:id="1145"/>
    <w:bookmarkStart w:id="1146" w:name="closing-reflection-rubric-1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570"/>
        </w:numPr>
      </w:pPr>
      <w:r>
        <w:t xml:space="preserve">A real-life example of a</w:t>
      </w:r>
      <w:r>
        <w:t xml:space="preserve"> </w:t>
      </w:r>
      <w:r>
        <w:rPr>
          <w:i/>
          <w:iCs/>
        </w:rPr>
        <w:t xml:space="preserve">simplified picture that works most of the time but breaks under extreme conditions</w:t>
      </w:r>
      <w:r>
        <w:t xml:space="preserve"> </w:t>
      </w:r>
      <w:r>
        <w:t xml:space="preserve">— a map (useless at street-crack detail), a weather forecast, a budget that assumes nothing unexpected happens. Students who can transfer the</w:t>
      </w:r>
      <w:r>
        <w:t xml:space="preserve"> </w:t>
      </w:r>
      <w:r>
        <w:t xml:space="preserve">“model holds within a range”</w:t>
      </w:r>
      <w:r>
        <w:t xml:space="preserve"> </w:t>
      </w:r>
      <w:r>
        <w:t xml:space="preserve">idea outside chemistry are showing the strongest grasp of Systems and System Models.</w:t>
      </w:r>
    </w:p>
    <w:p>
      <w:pPr>
        <w:pStyle w:val="Compact"/>
        <w:numPr>
          <w:ilvl w:val="0"/>
          <w:numId w:val="1570"/>
        </w:numPr>
      </w:pPr>
      <w:r>
        <w:t xml:space="preserve">Any response that connects back to the overnight balloons or the crushing can and names that the ideal model held under those ordinary conditions — this signals the phenomenon-to-model link landed.</w:t>
      </w:r>
    </w:p>
    <w:p>
      <w:pPr>
        <w:pStyle w:val="Compact"/>
        <w:numPr>
          <w:ilvl w:val="0"/>
          <w:numId w:val="1570"/>
        </w:numPr>
      </w:pPr>
      <w:r>
        <w:t xml:space="preserve">Naming a partner who helped them catch the</w:t>
      </w:r>
      <w:r>
        <w:t xml:space="preserve"> </w:t>
      </w:r>
      <w:r>
        <w:t xml:space="preserve">“the gas didn’t leak, it cooled”</w:t>
      </w:r>
      <w:r>
        <w:t xml:space="preserve"> </w:t>
      </w:r>
      <w:r>
        <w:t xml:space="preserve">idea signals the ACTIVE LEARNING predict–observe–explain structure supported their learning.</w:t>
      </w:r>
    </w:p>
    <w:p>
      <w:pPr>
        <w:pStyle w:val="FirstParagraph"/>
      </w:pPr>
      <w:r>
        <w:t xml:space="preserve">If a student’s Initial Model drawing showed</w:t>
      </w:r>
      <w:r>
        <w:t xml:space="preserve"> </w:t>
      </w:r>
      <w:r>
        <w:rPr>
          <w:i/>
          <w:iCs/>
        </w:rPr>
        <w:t xml:space="preserve">fewer</w:t>
      </w:r>
      <w:r>
        <w:t xml:space="preserve"> </w:t>
      </w:r>
      <w:r>
        <w:t xml:space="preserve">particles in the cooled balloon (the</w:t>
      </w:r>
      <w:r>
        <w:t xml:space="preserve"> </w:t>
      </w:r>
      <w:r>
        <w:t xml:space="preserve">“gas disappeared / leaked out”</w:t>
      </w:r>
      <w:r>
        <w:t xml:space="preserve"> </w:t>
      </w:r>
      <w:r>
        <w:t xml:space="preserve">misconception), have a brief, non-punitive one-on-one before the next lesson: the particle</w:t>
      </w:r>
      <w:r>
        <w:t xml:space="preserve"> </w:t>
      </w:r>
      <w:r>
        <w:rPr>
          <w:i/>
          <w:iCs/>
        </w:rPr>
        <w:t xml:space="preserve">count</w:t>
      </w:r>
      <w:r>
        <w:t xml:space="preserve"> </w:t>
      </w:r>
      <w:r>
        <w:t xml:space="preserve">is fixed; only the particles’ speed and spacing change when a fixed amount of gas cools.</w:t>
      </w:r>
    </w:p>
    <w:p>
      <w:r>
        <w:br w:type="page"/>
      </w:r>
    </w:p>
    <w:bookmarkEnd w:id="1146"/>
    <w:bookmarkEnd w:id="1147"/>
    <w:bookmarkStart w:id="1184" w:name="kinetic-molecular-theory-teacher-guide"/>
    <w:p>
      <w:pPr>
        <w:pStyle w:val="Heading2"/>
      </w:pPr>
      <w:r>
        <w:t xml:space="preserve">Kinetic Molecular Theory — Teacher Guide</w:t>
      </w:r>
    </w:p>
    <w:bookmarkStart w:id="1148" w:name="cover-40"/>
    <w:p>
      <w:pPr>
        <w:pStyle w:val="Heading3"/>
      </w:pPr>
      <w:r>
        <w:t xml:space="preserve">Cover</w:t>
      </w:r>
    </w:p>
    <w:p>
      <w:pPr>
        <w:pStyle w:val="FirstParagraph"/>
      </w:pPr>
      <w:r>
        <w:rPr>
          <w:b/>
          <w:bCs/>
        </w:rPr>
        <w:t xml:space="preserve">Unit: Gas Laws — Lesson 02: Kinetic Molecular Theory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148"/>
    <w:bookmarkStart w:id="1153" w:name="Xce680f5fa114104be2d33102ffe26380d9f3fd6"/>
    <w:p>
      <w:pPr>
        <w:pStyle w:val="Heading3"/>
      </w:pPr>
      <w:r>
        <w:t xml:space="preserve">Curated Resources (from East Meadow Scope &amp; Sequence)</w:t>
      </w:r>
    </w:p>
    <w:bookmarkStart w:id="1149" w:name="nyssls-standards-18"/>
    <w:p>
      <w:pPr>
        <w:pStyle w:val="Heading4"/>
      </w:pPr>
      <w:r>
        <w:t xml:space="preserve">NYSSLS Standards</w:t>
      </w:r>
    </w:p>
    <w:p>
      <w:pPr>
        <w:pStyle w:val="FirstParagraph"/>
      </w:pPr>
      <w:r>
        <w:t xml:space="preserve">Foundational particle-model reasoning for the Gas Laws unit (HS-PS3 / HS-PS1 crosswalk). The Kinetic Molecular Theory (KMT) is the conceptual model that every quantitative gas law in this unit rests on: before students can use the pressure–volume, temperature–volume, temperature–pressure, or combined gas law relationships, they need a mental picture of a gas as a swarm of tiny particles in constant, random motion. This lesson establishes that picture and connects it to the two macroscopic quantities students will measure all unit long —</w:t>
      </w:r>
      <w:r>
        <w:t xml:space="preserve"> </w:t>
      </w:r>
      <w:r>
        <w:rPr>
          <w:b/>
          <w:bCs/>
        </w:rPr>
        <w:t xml:space="preserve">pressure</w:t>
      </w:r>
      <w:r>
        <w:t xml:space="preserve"> </w:t>
      </w:r>
      <w:r>
        <w:t xml:space="preserve">and</w:t>
      </w:r>
      <w:r>
        <w:t xml:space="preserve"> </w:t>
      </w:r>
      <w:r>
        <w:rPr>
          <w:b/>
          <w:bCs/>
        </w:rPr>
        <w:t xml:space="preserve">temperature</w:t>
      </w:r>
      <w:r>
        <w:t xml:space="preserve">. Students practice SEP-2 (Developing and Using Models) by drawing and revising a particle model of a gas, and they use the Cross-Cutting Concept of</w:t>
      </w:r>
      <w:r>
        <w:t xml:space="preserve"> </w:t>
      </w:r>
      <w:r>
        <w:rPr>
          <w:b/>
          <w:bCs/>
        </w:rPr>
        <w:t xml:space="preserve">Cause and Effect</w:t>
      </w:r>
      <w:r>
        <w:t xml:space="preserve"> </w:t>
      </w:r>
      <w:r>
        <w:t xml:space="preserve">to explain how a change at the particle scale (faster motion, more frequent collisions) produces a change they can feel and measure (higher pressure, a puffed-up bag).</w:t>
      </w:r>
    </w:p>
    <w:p>
      <w:pPr>
        <w:pStyle w:val="BodyText"/>
      </w:pPr>
      <w:r>
        <w:t xml:space="preserve">The explicit CCC lens is</w:t>
      </w:r>
      <w:r>
        <w:t xml:space="preserve"> </w:t>
      </w:r>
      <w:r>
        <w:rPr>
          <w:b/>
          <w:bCs/>
        </w:rPr>
        <w:t xml:space="preserve">Cause and Effect: Mechanism and Prediction</w:t>
      </w:r>
      <w:r>
        <w:t xml:space="preserve">. Pressure is not a property a gas simply</w:t>
      </w:r>
      <w:r>
        <w:t xml:space="preserve"> </w:t>
      </w:r>
      <w:r>
        <w:t xml:space="preserve">“has”</w:t>
      </w:r>
      <w:r>
        <w:t xml:space="preserve"> </w:t>
      </w:r>
      <w:r>
        <w:t xml:space="preserve">— it is</w:t>
      </w:r>
      <w:r>
        <w:t xml:space="preserve"> </w:t>
      </w:r>
      <w:r>
        <w:rPr>
          <w:i/>
          <w:iCs/>
        </w:rPr>
        <w:t xml:space="preserve">caused</w:t>
      </w:r>
      <w:r>
        <w:t xml:space="preserve"> </w:t>
      </w:r>
      <w:r>
        <w:t xml:space="preserve">by countless particle collisions with the container walls. Temperature is not</w:t>
      </w:r>
      <w:r>
        <w:t xml:space="preserve"> </w:t>
      </w:r>
      <w:r>
        <w:t xml:space="preserve">“hotness”</w:t>
      </w:r>
      <w:r>
        <w:t xml:space="preserve"> </w:t>
      </w:r>
      <w:r>
        <w:t xml:space="preserve">— it is a direct readout of the</w:t>
      </w:r>
      <w:r>
        <w:t xml:space="preserve"> </w:t>
      </w:r>
      <w:r>
        <w:rPr>
          <w:i/>
          <w:iCs/>
        </w:rPr>
        <w:t xml:space="preserve">average kinetic energy</w:t>
      </w:r>
      <w:r>
        <w:t xml:space="preserve"> </w:t>
      </w:r>
      <w:r>
        <w:t xml:space="preserve">of the particles. Once students see these two cause→effect links, the gas laws stop being formulas to memorize and become predictable consequences of moving particles.</w:t>
      </w:r>
    </w:p>
    <w:bookmarkEnd w:id="1149"/>
    <w:bookmarkStart w:id="1150" w:name="phenomenon-36"/>
    <w:p>
      <w:pPr>
        <w:pStyle w:val="Heading4"/>
      </w:pPr>
      <w:r>
        <w:t xml:space="preserve">Phenomenon</w:t>
      </w:r>
    </w:p>
    <w:p>
      <w:pPr>
        <w:pStyle w:val="FirstParagraph"/>
      </w:pPr>
      <w:r>
        <w:t xml:space="preserve">A sealed bag of chips, packed at a factory near sea level, is carried up a mountain (or flown in an airplane cabin). At the top, the bag has puffed up tight as a drum — it looks ready to burst — even though no one added any chips and no one added any air. Nothing went into the bag. So where did the</w:t>
      </w:r>
      <w:r>
        <w:t xml:space="preserve"> </w:t>
      </w:r>
      <w:r>
        <w:t xml:space="preserve">“puff”</w:t>
      </w:r>
      <w:r>
        <w:t xml:space="preserve"> </w:t>
      </w:r>
      <w:r>
        <w:t xml:space="preserve">come from? Replay the everyday version: the same bag, brought back down, deflates to its original size. The bag did not gain or lose contents; something about the</w:t>
      </w:r>
      <w:r>
        <w:t xml:space="preserve"> </w:t>
      </w:r>
      <w:r>
        <w:rPr>
          <w:i/>
          <w:iCs/>
        </w:rPr>
        <w:t xml:space="preserve">balance of pushes</w:t>
      </w:r>
      <w:r>
        <w:t xml:space="preserve"> </w:t>
      </w:r>
      <w:r>
        <w:t xml:space="preserve">on the bag changed. Outside the bag, the air got thinner (fewer particles pushing in); inside the bag, the same number of gas particles kept right on colliding with the bag walls — so the inside push won, and the bag swelled. The contrast is vivid and low-cost: every student has felt their ears pop on a drive up a hill or seen a water bottle crumple on a descending flight.</w:t>
      </w:r>
    </w:p>
    <w:p>
      <w:pPr>
        <w:pStyle w:val="BodyText"/>
      </w:pPr>
      <w:r>
        <w:rPr>
          <w:b/>
          <w:bCs/>
        </w:rPr>
        <w:t xml:space="preserve">Driving question:</w:t>
      </w:r>
      <w:r>
        <w:t xml:space="preserve"> </w:t>
      </w:r>
      <w:r>
        <w:t xml:space="preserve">What is a gas actually made of, and what causes the pressure that pushes a bag of chips outward?</w:t>
      </w:r>
    </w:p>
    <w:bookmarkEnd w:id="1150"/>
    <w:bookmarkStart w:id="1151" w:name="javalab-labs-18"/>
    <w:p>
      <w:pPr>
        <w:pStyle w:val="Heading4"/>
      </w:pPr>
      <w:r>
        <w:t xml:space="preserve">Javalab / Labs</w:t>
      </w:r>
    </w:p>
    <w:p>
      <w:pPr>
        <w:pStyle w:val="Compact"/>
        <w:numPr>
          <w:ilvl w:val="0"/>
          <w:numId w:val="1571"/>
        </w:numPr>
      </w:pPr>
      <w:r>
        <w:rPr>
          <w:b/>
          <w:bCs/>
        </w:rPr>
        <w:t xml:space="preserve">Marshmallow in a syringe:</w:t>
      </w:r>
      <w:r>
        <w:t xml:space="preserve"> </w:t>
      </w:r>
      <w:r>
        <w:t xml:space="preserve">Seal a single mini-marshmallow inside a large plastic syringe (tip capped or held). Pull the plunger back: the marshmallow expands as the gas pressure around it drops. Push the plunger in: the marshmallow shrinks. The trapped air pockets in the marshmallow are gas; reducing the outside push lets the inside push expand them. Connect directly to the chip-bag phenomenon.</w:t>
      </w:r>
    </w:p>
    <w:p>
      <w:pPr>
        <w:pStyle w:val="Compact"/>
        <w:numPr>
          <w:ilvl w:val="0"/>
          <w:numId w:val="1571"/>
        </w:numPr>
      </w:pPr>
      <w:r>
        <w:rPr>
          <w:b/>
          <w:bCs/>
        </w:rPr>
        <w:t xml:space="preserve">Balloon in a vacuum chamber:</w:t>
      </w:r>
      <w:r>
        <w:t xml:space="preserve"> </w:t>
      </w:r>
      <w:r>
        <w:t xml:space="preserve">Place a partially inflated balloon (or a marshmallow) under a bell jar and pump air out. As the outside particles are removed, the balloon swells — the inside particles keep colliding with the balloon wall while the outside push disappears. Re-admit air and it shrinks back. This is the clearest demonstration that pressure is a</w:t>
      </w:r>
      <w:r>
        <w:t xml:space="preserve"> </w:t>
      </w:r>
      <w:r>
        <w:rPr>
          <w:i/>
          <w:iCs/>
        </w:rPr>
        <w:t xml:space="preserve">balance of collisions</w:t>
      </w:r>
      <w:r>
        <w:t xml:space="preserve">, not a fixed property.</w:t>
      </w:r>
    </w:p>
    <w:p>
      <w:pPr>
        <w:pStyle w:val="Compact"/>
        <w:numPr>
          <w:ilvl w:val="0"/>
          <w:numId w:val="1571"/>
        </w:numPr>
      </w:pPr>
      <w:r>
        <w:rPr>
          <w:b/>
          <w:bCs/>
        </w:rPr>
        <w:t xml:space="preserve">KMT particle-motion simulation (Javalab / PhET</w:t>
      </w:r>
      <w:r>
        <w:rPr>
          <w:b/>
          <w:bCs/>
        </w:rPr>
        <w:t xml:space="preserve"> </w:t>
      </w:r>
      <w:r>
        <w:rPr>
          <w:b/>
          <w:bCs/>
        </w:rPr>
        <w:t xml:space="preserve">“Gas Properties”</w:t>
      </w:r>
      <w:r>
        <w:rPr>
          <w:b/>
          <w:bCs/>
        </w:rPr>
        <w:t xml:space="preserve"> </w:t>
      </w:r>
      <w:r>
        <w:rPr>
          <w:b/>
          <w:bCs/>
        </w:rPr>
        <w:t xml:space="preserve">or</w:t>
      </w:r>
      <w:r>
        <w:rPr>
          <w:b/>
          <w:bCs/>
        </w:rPr>
        <w:t xml:space="preserve"> </w:t>
      </w:r>
      <w:r>
        <w:rPr>
          <w:b/>
          <w:bCs/>
        </w:rPr>
        <w:t xml:space="preserve">“States of Matter”</w:t>
      </w:r>
      <w:r>
        <w:rPr>
          <w:b/>
          <w:bCs/>
        </w:rPr>
        <w:t xml:space="preserve">):</w:t>
      </w:r>
      <w:r>
        <w:t xml:space="preserve"> </w:t>
      </w:r>
      <w:r>
        <w:t xml:space="preserve">Students watch particles move in a box, speed them up by raising the temperature slider, and observe the collision rate against the walls increase. No external URL is required if the lab uses the school’s Javalab install; the figure</w:t>
      </w:r>
      <w:r>
        <w:t xml:space="preserve"> </w:t>
      </w:r>
      <w:r>
        <w:rPr>
          <w:rStyle w:val="VerbatimChar"/>
        </w:rPr>
        <w:t xml:space="preserve">figures/kmt_particle_motion.png</w:t>
      </w:r>
      <w:r>
        <w:t xml:space="preserve"> </w:t>
      </w:r>
      <w:r>
        <w:t xml:space="preserve">provides an offline equivalent.</w:t>
      </w:r>
    </w:p>
    <w:bookmarkEnd w:id="1151"/>
    <w:bookmarkStart w:id="1152" w:name="assessments-18"/>
    <w:p>
      <w:pPr>
        <w:pStyle w:val="Heading4"/>
      </w:pPr>
      <w:r>
        <w:t xml:space="preserve">Assessments</w:t>
      </w:r>
    </w:p>
    <w:p>
      <w:pPr>
        <w:pStyle w:val="Compact"/>
        <w:numPr>
          <w:ilvl w:val="0"/>
          <w:numId w:val="1572"/>
        </w:numPr>
      </w:pPr>
      <w:r>
        <w:rPr>
          <w:b/>
          <w:bCs/>
        </w:rPr>
        <w:t xml:space="preserve">KMT explanation prompt</w:t>
      </w:r>
      <w:r>
        <w:t xml:space="preserve"> </w:t>
      </w:r>
      <w:r>
        <w:t xml:space="preserve">(district checkpoint, following lesson): students state the postulates of KMT in their own words and use them to explain a given gas behavior (e.g., why a tire feels harder after a long highway drive). See</w:t>
      </w:r>
      <w:r>
        <w:t xml:space="preserve"> </w:t>
      </w:r>
      <w:r>
        <w:rPr>
          <w:rStyle w:val="VerbatimChar"/>
        </w:rPr>
        <w:t xml:space="preserve">Assessments/</w:t>
      </w:r>
      <w:r>
        <w:t xml:space="preserve"> </w:t>
      </w:r>
      <w:r>
        <w:t xml:space="preserve">folder once created.</w:t>
      </w:r>
    </w:p>
    <w:p>
      <w:pPr>
        <w:pStyle w:val="Compact"/>
        <w:numPr>
          <w:ilvl w:val="0"/>
          <w:numId w:val="1572"/>
        </w:numPr>
      </w:pPr>
      <w:r>
        <w:rPr>
          <w:b/>
          <w:bCs/>
        </w:rPr>
        <w:t xml:space="preserve">Exit Ticket</w:t>
      </w:r>
      <w:r>
        <w:t xml:space="preserve"> </w:t>
      </w:r>
      <w:r>
        <w:t xml:space="preserve">(Phase 5): three items — explain what temperature measures at the particle level; explain what causes gas pressure; apply KMT to a sealed syringe pushed inward. The Exit Ticket scenario (the syringe) is deliberately different from the worksheet practice (the chip bag and the heated tire). See</w:t>
      </w:r>
      <w:r>
        <w:t xml:space="preserve"> </w:t>
      </w:r>
      <w:r>
        <w:rPr>
          <w:rStyle w:val="VerbatimChar"/>
        </w:rPr>
        <w:t xml:space="preserve">Answer_Key.docx</w:t>
      </w:r>
      <w:r>
        <w:t xml:space="preserve">.</w:t>
      </w:r>
    </w:p>
    <w:p>
      <w:r>
        <w:pict>
          <v:rect style="width:0;height:1.5pt" o:hralign="center" o:hrstd="t" o:hr="t"/>
        </w:pict>
      </w:r>
    </w:p>
    <w:bookmarkEnd w:id="1152"/>
    <w:bookmarkEnd w:id="1153"/>
    <w:bookmarkStart w:id="1154" w:name="lesson-overview-1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foundational for HS-PS3 energy/temperature reasoning and all Gas Laws calculations later in the unit</w:t>
            </w:r>
          </w:p>
        </w:tc>
      </w:tr>
      <w:tr>
        <w:tc>
          <w:tcPr/>
          <w:p>
            <w:pPr>
              <w:pStyle w:val="Compact"/>
            </w:pPr>
            <w:r>
              <w:rPr>
                <w:b/>
                <w:bCs/>
              </w:rPr>
              <w:t xml:space="preserve">CCC focus</w:t>
            </w:r>
          </w:p>
        </w:tc>
        <w:tc>
          <w:tcPr/>
          <w:p>
            <w:pPr>
              <w:pStyle w:val="Compact"/>
            </w:pPr>
            <w:r>
              <w:t xml:space="preserve">Cause and Effect — particle collisions</w:t>
            </w:r>
            <w:r>
              <w:t xml:space="preserve"> </w:t>
            </w:r>
            <w:r>
              <w:rPr>
                <w:i/>
                <w:iCs/>
              </w:rPr>
              <w:t xml:space="preserve">cause</w:t>
            </w:r>
            <w:r>
              <w:t xml:space="preserve"> </w:t>
            </w:r>
            <w:r>
              <w:t xml:space="preserve">pressure; average particle kinetic energy</w:t>
            </w:r>
            <w:r>
              <w:t xml:space="preserve"> </w:t>
            </w:r>
            <w:r>
              <w:rPr>
                <w:i/>
                <w:iCs/>
              </w:rPr>
              <w:t xml:space="preserve">is</w:t>
            </w:r>
            <w:r>
              <w:t xml:space="preserve"> </w:t>
            </w:r>
            <w:r>
              <w:t xml:space="preserve">what temperature measures; a change at the particle scale produces a predictable change in the measurable bulk behavior</w:t>
            </w:r>
          </w:p>
        </w:tc>
      </w:tr>
      <w:tr>
        <w:tc>
          <w:tcPr/>
          <w:p>
            <w:pPr>
              <w:pStyle w:val="Compact"/>
            </w:pPr>
            <w:r>
              <w:rPr>
                <w:b/>
                <w:bCs/>
              </w:rPr>
              <w:t xml:space="preserve">Strategy chips</w:t>
            </w:r>
          </w:p>
        </w:tc>
        <w:tc>
          <w:tcPr/>
          <w:p>
            <w:pPr>
              <w:pStyle w:val="Compact"/>
            </w:pPr>
            <w:r>
              <w:t xml:space="preserve">HOCHMAN — appositive sentence to define kinetic molecular theory crisply; Because/But/So sentence in Phase 4</w:t>
            </w:r>
          </w:p>
        </w:tc>
      </w:tr>
      <w:tr>
        <w:tc>
          <w:tcPr/>
          <w:p>
            <w:pPr>
              <w:pStyle w:val="Compact"/>
            </w:pPr>
            <w:r>
              <w:rPr>
                <w:b/>
                <w:bCs/>
              </w:rPr>
              <w:t xml:space="preserve">Materials</w:t>
            </w:r>
          </w:p>
        </w:tc>
        <w:tc>
          <w:tcPr/>
          <w:p>
            <w:pPr>
              <w:pStyle w:val="Compact"/>
            </w:pPr>
            <w:r>
              <w:t xml:space="preserve">Large plastic syringe + mini-marshmallow (one per group or one demo set), bell jar / vacuum chamber + balloon (optional demo), KMT particle simulation projected, sealed bag of chips (un-opened),</w:t>
            </w:r>
            <w:r>
              <w:t xml:space="preserve"> </w:t>
            </w:r>
            <w:r>
              <w:rPr>
                <w:rStyle w:val="VerbatimChar"/>
              </w:rPr>
              <w:t xml:space="preserve">figures/kmt_particle_motion.png</w:t>
            </w:r>
            <w:r>
              <w:t xml:space="preserve"> </w:t>
            </w:r>
            <w:r>
              <w:t xml:space="preserve">and</w:t>
            </w:r>
            <w:r>
              <w:t xml:space="preserve"> </w:t>
            </w:r>
            <w:r>
              <w:rPr>
                <w:rStyle w:val="VerbatimChar"/>
              </w:rPr>
              <w:t xml:space="preserve">figures/temperature_vs_kinetic_energy.png</w:t>
            </w:r>
            <w:r>
              <w:t xml:space="preserve"> </w:t>
            </w:r>
            <w:r>
              <w:t xml:space="preserve">projected</w:t>
            </w:r>
          </w:p>
        </w:tc>
      </w:tr>
      <w:tr>
        <w:tc>
          <w:tcPr/>
          <w:p>
            <w:pPr>
              <w:pStyle w:val="Compact"/>
            </w:pPr>
            <w:r>
              <w:rPr>
                <w:b/>
                <w:bCs/>
              </w:rPr>
              <w:t xml:space="preserve">Safety</w:t>
            </w:r>
          </w:p>
        </w:tc>
        <w:tc>
          <w:tcPr/>
          <w:p>
            <w:pPr>
              <w:pStyle w:val="Compact"/>
            </w:pPr>
            <w:r>
              <w:t xml:space="preserve">Low-hazard. Do not over-pressurize the capped syringe (it can pop the cap off — point it away from faces). The vacuum chamber should be operated by the teacher only. Marshmallows are food but should not be eaten after lab handling.</w:t>
            </w:r>
          </w:p>
        </w:tc>
      </w:tr>
      <w:tr>
        <w:tc>
          <w:tcPr/>
          <w:p>
            <w:pPr>
              <w:pStyle w:val="Compact"/>
            </w:pPr>
            <w:r>
              <w:rPr>
                <w:b/>
                <w:bCs/>
              </w:rPr>
              <w:t xml:space="preserve">Prior knowledge</w:t>
            </w:r>
          </w:p>
        </w:tc>
        <w:tc>
          <w:tcPr/>
          <w:p>
            <w:pPr>
              <w:pStyle w:val="Compact"/>
            </w:pPr>
            <w:r>
              <w:t xml:space="preserve">States of matter (solid/liquid/gas particle arrangements) from earlier units; temperature measured in kelvin vs. Celsius; the idea that matter is made of particles too small to see. No gas-law math is assumed — this lesson is the conceptual foundation that comes</w:t>
            </w:r>
            <w:r>
              <w:t xml:space="preserve"> </w:t>
            </w:r>
            <w:r>
              <w:rPr>
                <w:i/>
                <w:iCs/>
              </w:rPr>
              <w:t xml:space="preserve">before</w:t>
            </w:r>
            <w:r>
              <w:t xml:space="preserve"> </w:t>
            </w:r>
            <w:r>
              <w:t xml:space="preserve">the calculations in Lessons 03–05.</w:t>
            </w:r>
          </w:p>
        </w:tc>
      </w:tr>
    </w:tbl>
    <w:p>
      <w:pPr>
        <w:pStyle w:val="BodyText"/>
      </w:pPr>
      <w:r>
        <w:rPr>
          <w:b/>
          <w:bCs/>
        </w:rPr>
        <w:t xml:space="preserve">Lesson objectives — students can:</w:t>
      </w:r>
    </w:p>
    <w:p>
      <w:pPr>
        <w:pStyle w:val="Compact"/>
        <w:numPr>
          <w:ilvl w:val="0"/>
          <w:numId w:val="1573"/>
        </w:numPr>
      </w:pPr>
      <w:r>
        <w:t xml:space="preserve">State the main postulates of the Kinetic Molecular Theory in their own words (particles are tiny and far apart; in constant random motion; collisions are elastic; no forces between particles in an ideal gas).</w:t>
      </w:r>
    </w:p>
    <w:p>
      <w:pPr>
        <w:pStyle w:val="Compact"/>
        <w:numPr>
          <w:ilvl w:val="0"/>
          <w:numId w:val="1573"/>
        </w:numPr>
      </w:pPr>
      <w:r>
        <w:t xml:space="preserve">Explain that the temperature of a gas (in kelvin) is a measure of the</w:t>
      </w:r>
      <w:r>
        <w:t xml:space="preserve"> </w:t>
      </w:r>
      <w:r>
        <w:rPr>
          <w:i/>
          <w:iCs/>
        </w:rPr>
        <w:t xml:space="preserve">average kinetic energy</w:t>
      </w:r>
      <w:r>
        <w:t xml:space="preserve"> </w:t>
      </w:r>
      <w:r>
        <w:t xml:space="preserve">of its particles.</w:t>
      </w:r>
    </w:p>
    <w:p>
      <w:pPr>
        <w:pStyle w:val="Compact"/>
        <w:numPr>
          <w:ilvl w:val="0"/>
          <w:numId w:val="1573"/>
        </w:numPr>
      </w:pPr>
      <w:r>
        <w:t xml:space="preserve">Explain that gas pressure is</w:t>
      </w:r>
      <w:r>
        <w:t xml:space="preserve"> </w:t>
      </w:r>
      <w:r>
        <w:rPr>
          <w:i/>
          <w:iCs/>
        </w:rPr>
        <w:t xml:space="preserve">caused</w:t>
      </w:r>
      <w:r>
        <w:t xml:space="preserve"> </w:t>
      </w:r>
      <w:r>
        <w:t xml:space="preserve">by particles colliding with the walls of their container, and that more frequent or harder collisions mean higher pressure.</w:t>
      </w:r>
    </w:p>
    <w:p>
      <w:pPr>
        <w:pStyle w:val="Compact"/>
        <w:numPr>
          <w:ilvl w:val="0"/>
          <w:numId w:val="1573"/>
        </w:numPr>
      </w:pPr>
      <w:r>
        <w:t xml:space="preserve">Use KMT to explain a real phenomenon (the puffing chip bag) in terms of a changed balance of collisions.</w:t>
      </w:r>
    </w:p>
    <w:p>
      <w:r>
        <w:pict>
          <v:rect style="width:0;height:1.5pt" o:hralign="center" o:hrstd="t" o:hr="t"/>
        </w:pict>
      </w:r>
    </w:p>
    <w:bookmarkEnd w:id="1154"/>
    <w:bookmarkStart w:id="1161" w:name="phase-1-engage-0-10-min-18"/>
    <w:p>
      <w:pPr>
        <w:pStyle w:val="Heading3"/>
      </w:pPr>
      <w:r>
        <w:t xml:space="preserve">Phase 1 · Engage</w:t>
      </w:r>
      <w:r>
        <w:t xml:space="preserve"> </w:t>
      </w:r>
      <w:r>
        <w:rPr>
          <w:i/>
          <w:iCs/>
        </w:rPr>
        <w:t xml:space="preserve">(0 – 10 min)</w:t>
      </w:r>
    </w:p>
    <w:bookmarkStart w:id="1155" w:name="min-opening-circle-do-now-18"/>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felt your ears pop — in a car going up a hill, in an elevator, or on a plane? What did it feel like, and where were you?”</w:t>
      </w:r>
      <w:r>
        <w:t xml:space="preserve"> </w:t>
      </w:r>
      <w:r>
        <w:t xml:space="preserve">One round, one sentence each, no judgment. This surfaces a shared bodily experience of pressure change that the whole lesson will explain, and it signals that everyone’s everyday experience is valid evidence in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“A sealed bag of chips is packed at a factory near the beach. Someone drives it up a tall mountain. At the top, the bag has puffed up tight — but nobody opened it and nobody added anything. In one sentence: where do you think the</w:t>
      </w:r>
      <w:r>
        <w:rPr>
          <w:i/>
          <w:iCs/>
        </w:rPr>
        <w:t xml:space="preserve"> </w:t>
      </w:r>
      <w:r>
        <w:rPr>
          <w:i/>
          <w:iCs/>
        </w:rPr>
        <w:t xml:space="preserve">‘puff’</w:t>
      </w:r>
      <w:r>
        <w:rPr>
          <w:i/>
          <w:iCs/>
        </w:rPr>
        <w:t xml:space="preserve"> </w:t>
      </w:r>
      <w:r>
        <w:rPr>
          <w:i/>
          <w:iCs/>
        </w:rPr>
        <w:t xml:space="preserve">came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574"/>
        </w:numPr>
      </w:pPr>
      <w:r>
        <w:t xml:space="preserve">“The air inside expanded.”</w:t>
      </w:r>
      <w:r>
        <w:t xml:space="preserve"> </w:t>
      </w:r>
      <w:r>
        <w:t xml:space="preserve">— affirm; and probe: what does it mean for air to</w:t>
      </w:r>
      <w:r>
        <w:t xml:space="preserve"> </w:t>
      </w:r>
      <w:r>
        <w:t xml:space="preserve">“expand”</w:t>
      </w:r>
      <w:r>
        <w:t xml:space="preserve">? What are the air particles doing differently?</w:t>
      </w:r>
    </w:p>
    <w:p>
      <w:pPr>
        <w:pStyle w:val="Compact"/>
        <w:numPr>
          <w:ilvl w:val="0"/>
          <w:numId w:val="1574"/>
        </w:numPr>
      </w:pPr>
      <w:r>
        <w:t xml:space="preserve">“There’s less air pressure up high, so the bag puffs.”</w:t>
      </w:r>
      <w:r>
        <w:t xml:space="preserve"> </w:t>
      </w:r>
      <w:r>
        <w:t xml:space="preserve">— strong; validate and hold it: we will explain</w:t>
      </w:r>
      <w:r>
        <w:t xml:space="preserve"> </w:t>
      </w:r>
      <w:r>
        <w:rPr>
          <w:i/>
          <w:iCs/>
        </w:rPr>
        <w:t xml:space="preserve">why</w:t>
      </w:r>
      <w:r>
        <w:t xml:space="preserve"> </w:t>
      </w:r>
      <w:r>
        <w:t xml:space="preserve">less outside pressure lets the bag swell, in terms of particles.</w:t>
      </w:r>
    </w:p>
    <w:p>
      <w:pPr>
        <w:pStyle w:val="Compact"/>
        <w:numPr>
          <w:ilvl w:val="0"/>
          <w:numId w:val="1574"/>
        </w:numPr>
      </w:pPr>
      <w:r>
        <w:t xml:space="preserve">“Air got into the bag.”</w:t>
      </w:r>
      <w:r>
        <w:t xml:space="preserve"> </w:t>
      </w:r>
      <w:r>
        <w:t xml:space="preserve">— gently challenge: the bag is sealed — no particles entered or left. So the change has to be about the air already inside and the air outside. That tension is what today is about.</w:t>
      </w:r>
    </w:p>
    <w:bookmarkEnd w:id="1155"/>
    <w:bookmarkStart w:id="1159" w:name="min-phenomenon-hook-the-puffing-chip-bag"/>
    <w:p>
      <w:pPr>
        <w:pStyle w:val="Heading4"/>
      </w:pPr>
      <w:r>
        <w:t xml:space="preserve">3–8 min · Phenomenon hook — the puffing chip bag</w:t>
      </w:r>
    </w:p>
    <w:p>
      <w:pPr>
        <w:pStyle w:val="FirstParagraph"/>
      </w:pPr>
      <w:r>
        <w:rPr>
          <w:b/>
          <w:bCs/>
        </w:rPr>
        <w:t xml:space="preserve">Teacher actions.</w:t>
      </w:r>
      <w:r>
        <w:t xml:space="preserve"> </w:t>
      </w:r>
      <w:r>
        <w:t xml:space="preserve">Hold up an actual sealed bag of chips. Describe (or show photos of) the same bag at sea level and at altitude. Emphasize: the bag is sealed. The number of gas particles inside never changes. Yet the bag’s size changes dramatically.</w:t>
      </w:r>
    </w:p>
    <w:p>
      <w:pPr>
        <w:pStyle w:val="BlockText"/>
      </w:pPr>
      <w:r>
        <w:t xml:space="preserve">“Nothing went into this bag. Nothing came out. The same chips, the same trapped air. So why does it puff up on a mountain and deflate at the beach? The answer is hiding in something we cannot see — what the air particles are doing, both inside the bag and outside it.”</w:t>
      </w:r>
    </w:p>
    <w:p>
      <w:pPr>
        <w:pStyle w:val="FirstParagraph"/>
      </w:pPr>
      <w:r>
        <w:t xml:space="preserve">Project</w:t>
      </w:r>
      <w:r>
        <w:t xml:space="preserve"> </w:t>
      </w:r>
      <w:r>
        <w:rPr>
          <w:rStyle w:val="VerbatimChar"/>
        </w:rPr>
        <w:t xml:space="preserve">figures/kmt_particle_motion.png</w:t>
      </w:r>
      <w:r>
        <w:t xml:space="preserve">:</w:t>
      </w:r>
    </w:p>
    <w:p>
      <w:pPr>
        <w:pStyle w:val="CaptionedFigure"/>
      </w:pPr>
      <w:r>
        <w:drawing>
          <wp:inline>
            <wp:extent cx="6121400" cy="2386043"/>
            <wp:effectExtent b="0" l="0" r="0" t="0"/>
            <wp:docPr descr="Three side-by-side boxes, each containing the same eight gas particles, illustrating the Kinetic Molecular Theory. The left box is labeled ‘Cold gas (low T), slow particles’ with short motion arrows on blue particles; the middle box is labeled ‘Warm gas (medium T), faster particles’ with medium arrows on purple particles; the right box is labeled ‘Hot gas (high T), fastest particles’ with long arrows on orange particles. The figure title reads ‘Kinetic Molecular Theory: same number of particles, more motion at higher temperature.’" title="" id="1157" name="Picture"/>
            <a:graphic>
              <a:graphicData uri="http://schemas.openxmlformats.org/drawingml/2006/picture">
                <pic:pic>
                  <pic:nvPicPr>
                    <pic:cNvPr descr="/Users/hoopie/Projects/Curricula/Publisher_Ready_Curriculum/02_Chemistry_East_Meadow_Refactor/04_Gas_Laws/02_Kinetic_Molecular_Theory/figures/kmt_particle_motion.png" id="1158" name="Picture"/>
                    <pic:cNvPicPr>
                      <a:picLocks noChangeArrowheads="1" noChangeAspect="1"/>
                    </pic:cNvPicPr>
                  </pic:nvPicPr>
                  <pic:blipFill>
                    <a:blip r:embed="rId1156"/>
                    <a:stretch>
                      <a:fillRect/>
                    </a:stretch>
                  </pic:blipFill>
                  <pic:spPr bwMode="auto">
                    <a:xfrm>
                      <a:off x="0" y="0"/>
                      <a:ext cx="6121400" cy="2386043"/>
                    </a:xfrm>
                    <a:prstGeom prst="rect">
                      <a:avLst/>
                    </a:prstGeom>
                    <a:noFill/>
                    <a:ln w="9525">
                      <a:noFill/>
                      <a:headEnd/>
                      <a:tailEnd/>
                    </a:ln>
                  </pic:spPr>
                </pic:pic>
              </a:graphicData>
            </a:graphic>
          </wp:inline>
        </w:drawing>
      </w:r>
    </w:p>
    <w:p>
      <w:pPr>
        <w:pStyle w:val="ImageCaption"/>
      </w:pPr>
      <w:r>
        <w:t xml:space="preserve">Three side-by-side boxes, each containing the same eight gas particles, illustrating the Kinetic Molecular Theory. The left box is labeled</w:t>
      </w:r>
      <w:r>
        <w:t xml:space="preserve"> </w:t>
      </w:r>
      <w:r>
        <w:t xml:space="preserve">‘Cold gas (low T), slow particles’</w:t>
      </w:r>
      <w:r>
        <w:t xml:space="preserve"> </w:t>
      </w:r>
      <w:r>
        <w:t xml:space="preserve">with short motion arrows on blue particles; the middle box is labeled</w:t>
      </w:r>
      <w:r>
        <w:t xml:space="preserve"> </w:t>
      </w:r>
      <w:r>
        <w:t xml:space="preserve">‘Warm gas (medium T), faster particles’</w:t>
      </w:r>
      <w:r>
        <w:t xml:space="preserve"> </w:t>
      </w:r>
      <w:r>
        <w:t xml:space="preserve">with medium arrows on purple particles; the right box is labeled</w:t>
      </w:r>
      <w:r>
        <w:t xml:space="preserve"> </w:t>
      </w:r>
      <w:r>
        <w:t xml:space="preserve">‘Hot gas (high T), fastest particles’</w:t>
      </w:r>
      <w:r>
        <w:t xml:space="preserve"> </w:t>
      </w:r>
      <w:r>
        <w:t xml:space="preserve">with long arrows on orange particles. The figure title reads</w:t>
      </w:r>
      <w:r>
        <w:t xml:space="preserve"> </w:t>
      </w:r>
      <w:r>
        <w:t xml:space="preserve">‘Kinetic Molecular Theory: same number of particles, more motion at higher temperature.’</w:t>
      </w:r>
    </w:p>
    <w:p>
      <w:pPr>
        <w:pStyle w:val="BodyText"/>
      </w:pPr>
      <w:r>
        <w:rPr>
          <w:b/>
          <w:bCs/>
        </w:rPr>
        <w:t xml:space="preserve">Sample teacher language:</w:t>
      </w:r>
    </w:p>
    <w:p>
      <w:pPr>
        <w:pStyle w:val="BlockText"/>
      </w:pPr>
      <w:r>
        <w:t xml:space="preserve">“Here is the model we are building today. In each box there are exactly the same number of particles — count them, eight in each. The only thing that changes box to box is how fast the particles move, shown by the arrows. A gas is not empty space with</w:t>
      </w:r>
      <w:r>
        <w:t xml:space="preserve"> </w:t>
      </w:r>
      <w:r>
        <w:t xml:space="preserve">‘air’</w:t>
      </w:r>
      <w:r>
        <w:t xml:space="preserve"> </w:t>
      </w:r>
      <w:r>
        <w:t xml:space="preserve">floating in it; a gas is a swarm of tiny particles, far apart, flying around, constantly bumping into the walls and each other. Every time a particle hits a wall, it gives the wall a tiny push. Add up billions of those pushes and you get something you can feel: pressure.”</w:t>
      </w:r>
    </w:p>
    <w:p>
      <w:pPr>
        <w:pStyle w:val="FirstParagraph"/>
      </w:pPr>
      <w:r>
        <w:rPr>
          <w:b/>
          <w:bCs/>
        </w:rPr>
        <w:t xml:space="preserve">Anticipated student responses:</w:t>
      </w:r>
    </w:p>
    <w:p>
      <w:pPr>
        <w:pStyle w:val="Compact"/>
        <w:numPr>
          <w:ilvl w:val="0"/>
          <w:numId w:val="1575"/>
        </w:numPr>
      </w:pPr>
      <w:r>
        <w:t xml:space="preserve">“So the puff is the particles pushing on the bag from inside?”</w:t>
      </w:r>
      <w:r>
        <w:t xml:space="preserve"> </w:t>
      </w:r>
      <w:r>
        <w:t xml:space="preserve">— exactly the target idea; we will build it carefully in Phase 2.</w:t>
      </w:r>
    </w:p>
    <w:p>
      <w:pPr>
        <w:pStyle w:val="Compact"/>
        <w:numPr>
          <w:ilvl w:val="0"/>
          <w:numId w:val="1575"/>
        </w:numPr>
      </w:pPr>
      <w:r>
        <w:t xml:space="preserve">“Why would they push harder on the mountain?”</w:t>
      </w:r>
      <w:r>
        <w:t xml:space="preserve"> </w:t>
      </w:r>
      <w:r>
        <w:t xml:space="preserve">— sharp question; the inside particles do not push harder — the</w:t>
      </w:r>
      <w:r>
        <w:t xml:space="preserve"> </w:t>
      </w:r>
      <w:r>
        <w:rPr>
          <w:i/>
          <w:iCs/>
        </w:rPr>
        <w:t xml:space="preserve">outside</w:t>
      </w:r>
      <w:r>
        <w:t xml:space="preserve"> </w:t>
      </w:r>
      <w:r>
        <w:t xml:space="preserve">particles push</w:t>
      </w:r>
      <w:r>
        <w:t xml:space="preserve"> </w:t>
      </w:r>
      <w:r>
        <w:rPr>
          <w:i/>
          <w:iCs/>
        </w:rPr>
        <w:t xml:space="preserve">less</w:t>
      </w:r>
      <w:r>
        <w:t xml:space="preserve"> </w:t>
      </w:r>
      <w:r>
        <w:t xml:space="preserve">because the air is thinner up there. We will get to that balance.</w:t>
      </w:r>
    </w:p>
    <w:p>
      <w:pPr>
        <w:pStyle w:val="Compact"/>
        <w:numPr>
          <w:ilvl w:val="0"/>
          <w:numId w:val="1575"/>
        </w:numPr>
      </w:pPr>
      <w:r>
        <w:t xml:space="preserve">“Do the particles ever stop moving?”</w:t>
      </w:r>
      <w:r>
        <w:t xml:space="preserve"> </w:t>
      </w:r>
      <w:r>
        <w:t xml:space="preserve">— in a gas, essentially never; their constant motion is postulate one of the theory. Hold the question; it previews the vocabulary.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is a gas actually made of, and what causes the pressure that pushes a bag of chips outward?</w:t>
      </w:r>
    </w:p>
    <w:bookmarkEnd w:id="1159"/>
    <w:bookmarkStart w:id="1160" w:name="min-notice-wonder-turn-and-talk-1-1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chip bag or the particle figure. Then:</w:t>
      </w:r>
    </w:p>
    <w:p>
      <w:pPr>
        <w:pStyle w:val="BlockText"/>
      </w:pPr>
      <w:r>
        <w:t xml:space="preserve">“Turn to your partner: in the particle figure, every box has the same eight particles, but the arrows get longer left to right. What real-world thing do you think those longer arrows represent — and what would you have to do to a gas to make its particles move faster?”</w:t>
      </w:r>
    </w:p>
    <w:p>
      <w:pPr>
        <w:pStyle w:val="FirstParagraph"/>
      </w:pPr>
      <w:r>
        <w:t xml:space="preserve">Target insight (leave open if no one lands it yet): the arrow length represents how fast the particles move — their speed and energy of motion. To make particles move faster, you heat the gas up. That link between</w:t>
      </w:r>
      <w:r>
        <w:t xml:space="preserve"> </w:t>
      </w:r>
      <w:r>
        <w:rPr>
          <w:i/>
          <w:iCs/>
        </w:rPr>
        <w:t xml:space="preserve">heat/temperature</w:t>
      </w:r>
      <w:r>
        <w:t xml:space="preserve"> </w:t>
      </w:r>
      <w:r>
        <w:t xml:space="preserve">and</w:t>
      </w:r>
      <w:r>
        <w:t xml:space="preserve"> </w:t>
      </w:r>
      <w:r>
        <w:rPr>
          <w:i/>
          <w:iCs/>
        </w:rPr>
        <w:t xml:space="preserve">particle speed</w:t>
      </w:r>
      <w:r>
        <w:t xml:space="preserve"> </w:t>
      </w:r>
      <w:r>
        <w:t xml:space="preserve">is the heart of the lesson — and we will name it formally in Phase 3.</w:t>
      </w:r>
    </w:p>
    <w:p>
      <w:r>
        <w:pict>
          <v:rect style="width:0;height:1.5pt" o:hralign="center" o:hrstd="t" o:hr="t"/>
        </w:pict>
      </w:r>
    </w:p>
    <w:bookmarkEnd w:id="1160"/>
    <w:bookmarkEnd w:id="1161"/>
    <w:bookmarkStart w:id="1169" w:name="phase-2-explore-10-30-min-18"/>
    <w:p>
      <w:pPr>
        <w:pStyle w:val="Heading3"/>
      </w:pPr>
      <w:r>
        <w:t xml:space="preserve">Phase 2 · Explore</w:t>
      </w:r>
      <w:r>
        <w:t xml:space="preserve"> </w:t>
      </w:r>
      <w:r>
        <w:rPr>
          <w:i/>
          <w:iCs/>
        </w:rPr>
        <w:t xml:space="preserve">(10 – 30 min)</w:t>
      </w:r>
    </w:p>
    <w:bookmarkStart w:id="1162" w:name="X0e0bf20d4db5a6ff2de4524d144cf8ae99aa0f5"/>
    <w:p>
      <w:pPr>
        <w:pStyle w:val="Heading4"/>
      </w:pPr>
      <w:r>
        <w:t xml:space="preserve">10–16 min · ABCs Activity — marshmallow-in-a-syringe before the formal definition</w:t>
      </w:r>
    </w:p>
    <w:p>
      <w:pPr>
        <w:pStyle w:val="FirstParagraph"/>
      </w:pPr>
      <w:r>
        <w:rPr>
          <w:b/>
          <w:bCs/>
        </w:rPr>
        <w:t xml:space="preserve">Before any formal vocabulary is introduced</w:t>
      </w:r>
      <w:r>
        <w:t xml:space="preserve">, students build intuition through a hands-on (or demonstrated) investigation of trapped gas.</w:t>
      </w:r>
    </w:p>
    <w:p>
      <w:pPr>
        <w:pStyle w:val="BodyText"/>
      </w:pPr>
      <w:r>
        <w:t xml:space="preserve">Each group receives a large syringe with a single mini-marshmallow sealed inside (tip capped). The task:</w:t>
      </w:r>
    </w:p>
    <w:p>
      <w:pPr>
        <w:pStyle w:val="BodyText"/>
      </w:pPr>
      <w:r>
        <w:rPr>
          <w:b/>
          <w:bCs/>
        </w:rPr>
        <w:t xml:space="preserve">Part 1 — Predict, then pull:</w:t>
      </w:r>
    </w:p>
    <w:p>
      <w:pPr>
        <w:pStyle w:val="BlockText"/>
      </w:pPr>
      <w:r>
        <w:t xml:space="preserve">“Hold the syringe with the marshmallow inside and the tip sealed. First</w:t>
      </w:r>
      <w:r>
        <w:t xml:space="preserve"> </w:t>
      </w:r>
      <w:r>
        <w:rPr>
          <w:i/>
          <w:iCs/>
        </w:rPr>
        <w:t xml:space="preserve">predict</w:t>
      </w:r>
      <w:r>
        <w:t xml:space="preserve">: if you pull the plunger back, making more room but adding no air, what will happen to the marshmallow? Write your prediction. Then pull the plunger back and watch.”</w:t>
      </w:r>
    </w:p>
    <w:p>
      <w:pPr>
        <w:pStyle w:val="FirstParagraph"/>
      </w:pPr>
      <w:r>
        <w:t xml:space="preserve">Students observe: the marshmallow</w:t>
      </w:r>
      <w:r>
        <w:t xml:space="preserve"> </w:t>
      </w:r>
      <w:r>
        <w:rPr>
          <w:b/>
          <w:bCs/>
        </w:rPr>
        <w:t xml:space="preserve">swells</w:t>
      </w:r>
      <w:r>
        <w:t xml:space="preserve">. Pushing the plunger in: the marshmallow</w:t>
      </w:r>
      <w:r>
        <w:t xml:space="preserve"> </w:t>
      </w:r>
      <w:r>
        <w:rPr>
          <w:b/>
          <w:bCs/>
        </w:rPr>
        <w:t xml:space="preserve">shrinks</w:t>
      </w:r>
      <w:r>
        <w:t xml:space="preserve">.</w:t>
      </w:r>
    </w:p>
    <w:p>
      <w:pPr>
        <w:pStyle w:val="BodyText"/>
      </w:pPr>
      <w:r>
        <w:rPr>
          <w:b/>
          <w:bCs/>
        </w:rPr>
        <w:t xml:space="preserve">Part 2 — Make sense of it (talk, don’t define yet):</w:t>
      </w:r>
    </w:p>
    <w:p>
      <w:pPr>
        <w:pStyle w:val="BlockText"/>
      </w:pPr>
      <w:r>
        <w:t xml:space="preserve">“Nothing was added to the marshmallow. The air pockets trapped inside it are gas. When you pulled the plunger, you gave the trapped gas particles more space and dropped the push from the air around them — so the inside push won and the pockets expanded. When you pushed in, you crowded the outside particles and the outside push won, so the pockets shrank. Sound familiar? This is the chip bag.”</w:t>
      </w:r>
    </w:p>
    <w:p>
      <w:pPr>
        <w:pStyle w:val="FirstParagraph"/>
      </w:pPr>
      <w:r>
        <w:rPr>
          <w:b/>
          <w:bCs/>
        </w:rPr>
        <w:t xml:space="preserve">Teacher facilitation language (circulate):</w:t>
      </w:r>
    </w:p>
    <w:p>
      <w:pPr>
        <w:pStyle w:val="BlockText"/>
      </w:pPr>
      <w:r>
        <w:t xml:space="preserve">“Before I give you any vocabulary, just describe what you see. When the marshmallow swells, are there more particles inside it, or are the same particles taking up more room?”</w:t>
      </w:r>
    </w:p>
    <w:p>
      <w:pPr>
        <w:pStyle w:val="BlockText"/>
      </w:pPr>
      <w:r>
        <w:t xml:space="preserve">“Connect it to the bag: on the mountain, the air outside the bag got thinner — like pulling the plunger back. What happens to the bag? It puffs.”</w:t>
      </w:r>
    </w:p>
    <w:p>
      <w:pPr>
        <w:pStyle w:val="FirstParagraph"/>
      </w:pPr>
      <w:r>
        <w:rPr>
          <w:b/>
          <w:bCs/>
        </w:rPr>
        <w:t xml:space="preserve">Anticipated student responses during ABCs:</w:t>
      </w:r>
    </w:p>
    <w:p>
      <w:pPr>
        <w:pStyle w:val="Compact"/>
        <w:numPr>
          <w:ilvl w:val="0"/>
          <w:numId w:val="1576"/>
        </w:numPr>
      </w:pPr>
      <w:r>
        <w:t xml:space="preserve">“The marshmallow got bigger when I pulled back.”</w:t>
      </w:r>
      <w:r>
        <w:t xml:space="preserve"> </w:t>
      </w:r>
      <w:r>
        <w:t xml:space="preserve">— affirm; and ask: did you add any air? (No.) So the same particles spread out into more room — that is what a gas does.</w:t>
      </w:r>
    </w:p>
    <w:p>
      <w:pPr>
        <w:pStyle w:val="Compact"/>
        <w:numPr>
          <w:ilvl w:val="0"/>
          <w:numId w:val="1576"/>
        </w:numPr>
      </w:pPr>
      <w:r>
        <w:t xml:space="preserve">“It’s like the bag of chips!”</w:t>
      </w:r>
      <w:r>
        <w:t xml:space="preserve"> </w:t>
      </w:r>
      <w:r>
        <w:t xml:space="preserve">— exactly the connection we want; the syringe is a controllable chip bag.</w:t>
      </w:r>
    </w:p>
    <w:p>
      <w:pPr>
        <w:pStyle w:val="Compact"/>
        <w:numPr>
          <w:ilvl w:val="0"/>
          <w:numId w:val="1576"/>
        </w:numPr>
      </w:pPr>
      <w:r>
        <w:t xml:space="preserve">“Why does pushing in make it smaller?”</w:t>
      </w:r>
      <w:r>
        <w:t xml:space="preserve"> </w:t>
      </w:r>
      <w:r>
        <w:t xml:space="preserve">— pushing in increases the outside push (more collisions per area), which compresses the trapped gas. We will name</w:t>
      </w:r>
      <w:r>
        <w:t xml:space="preserve"> </w:t>
      </w:r>
      <w:r>
        <w:t xml:space="preserve">“pressure”</w:t>
      </w:r>
      <w:r>
        <w:t xml:space="preserve"> </w:t>
      </w:r>
      <w:r>
        <w:t xml:space="preserve">formally soon.</w:t>
      </w:r>
    </w:p>
    <w:bookmarkEnd w:id="1162"/>
    <w:bookmarkStart w:id="1163" w:name="X90765a135ec392d781eb9b7fee5fe4649c48795"/>
    <w:p>
      <w:pPr>
        <w:pStyle w:val="Heading4"/>
      </w:pPr>
      <w:r>
        <w:t xml:space="preserve">16–22 min · Initial Model — draw the gas at the particle scale</w:t>
      </w:r>
    </w:p>
    <w:p>
      <w:pPr>
        <w:pStyle w:val="FirstParagraph"/>
      </w:pPr>
      <w:r>
        <w:rPr>
          <w:b/>
          <w:bCs/>
        </w:rPr>
        <w:t xml:space="preserve">Prompt on the board:</w:t>
      </w:r>
    </w:p>
    <w:p>
      <w:pPr>
        <w:pStyle w:val="BlockText"/>
      </w:pPr>
      <w:r>
        <w:rPr>
          <w:i/>
          <w:iCs/>
        </w:rPr>
        <w:t xml:space="preserve">“Before we name anything: draw what you think the air inside the sealed chip bag looks like, zoomed in to the particle scale. Draw the bag wall, and draw the particles. Use arrows to show what the particles are doing. Then add a sentence: what happens at the wall every time a particle reaches it?”</w:t>
      </w:r>
    </w:p>
    <w:p>
      <w:pPr>
        <w:pStyle w:val="FirstParagraph"/>
      </w:pPr>
      <w:r>
        <w:t xml:space="preserve">Students draw individually for 4 minutes, then compare with a partner. Collect the range: some will draw particles packed tight (solid-like) — a misconception; some will draw a few particles with motion arrows hitting the wall — the target. The gap is instructional gold.</w:t>
      </w:r>
    </w:p>
    <w:p>
      <w:pPr>
        <w:pStyle w:val="BodyText"/>
      </w:pPr>
      <w:r>
        <w:rPr>
          <w:b/>
          <w:bCs/>
        </w:rPr>
        <w:t xml:space="preserve">Teacher facilitation language:</w:t>
      </w:r>
    </w:p>
    <w:p>
      <w:pPr>
        <w:pStyle w:val="BlockText"/>
      </w:pPr>
      <w:r>
        <w:t xml:space="preserve">“Look at your partner’s drawing. Did they draw the particles touching each other, or far apart with space between? In a gas, the particles are tiny compared to the space between them — mostly empty space.”</w:t>
      </w:r>
    </w:p>
    <w:p>
      <w:pPr>
        <w:pStyle w:val="BlockText"/>
      </w:pPr>
      <w:r>
        <w:t xml:space="preserve">“Did anyone draw the particles hitting the wall? What do you think one collision does to the wall? Now imagine billions of collisions every second.”</w:t>
      </w:r>
    </w:p>
    <w:p>
      <w:pPr>
        <w:pStyle w:val="FirstParagraph"/>
      </w:pPr>
      <w:r>
        <w:rPr>
          <w:b/>
          <w:bCs/>
        </w:rPr>
        <w:t xml:space="preserve">Anticipated student responses:</w:t>
      </w:r>
    </w:p>
    <w:p>
      <w:pPr>
        <w:pStyle w:val="Compact"/>
        <w:numPr>
          <w:ilvl w:val="0"/>
          <w:numId w:val="1577"/>
        </w:numPr>
      </w:pPr>
      <w:r>
        <w:t xml:space="preserve">“I drew the particles all squished together.”</w:t>
      </w:r>
      <w:r>
        <w:t xml:space="preserve"> </w:t>
      </w:r>
      <w:r>
        <w:t xml:space="preserve">— gently redirect: that is what a</w:t>
      </w:r>
      <w:r>
        <w:t xml:space="preserve"> </w:t>
      </w:r>
      <w:r>
        <w:rPr>
          <w:i/>
          <w:iCs/>
        </w:rPr>
        <w:t xml:space="preserve">solid</w:t>
      </w:r>
      <w:r>
        <w:t xml:space="preserve"> </w:t>
      </w:r>
      <w:r>
        <w:t xml:space="preserve">looks like. In a gas, particles are far apart with lots of empty space — that is why gases can be compressed and squished into a smaller syringe.</w:t>
      </w:r>
    </w:p>
    <w:p>
      <w:pPr>
        <w:pStyle w:val="Compact"/>
        <w:numPr>
          <w:ilvl w:val="0"/>
          <w:numId w:val="1577"/>
        </w:numPr>
      </w:pPr>
      <w:r>
        <w:t xml:space="preserve">“I drew arrows pointing every direction.”</w:t>
      </w:r>
      <w:r>
        <w:t xml:space="preserve"> </w:t>
      </w:r>
      <w:r>
        <w:t xml:space="preserve">— excellent; that random, every-direction motion is exactly right, and it is one of the postulates we will name.</w:t>
      </w:r>
    </w:p>
    <w:p>
      <w:pPr>
        <w:pStyle w:val="Compact"/>
        <w:numPr>
          <w:ilvl w:val="0"/>
          <w:numId w:val="1577"/>
        </w:numPr>
      </w:pPr>
      <w:r>
        <w:t xml:space="preserve">“What happens at the wall?”</w:t>
      </w:r>
      <w:r>
        <w:t xml:space="preserve"> </w:t>
      </w:r>
      <w:r>
        <w:t xml:space="preserve">— each particle bounces off and pushes the wall outward a tiny bit. Billions of these pushes together is what we feel as pressure.</w:t>
      </w:r>
    </w:p>
    <w:bookmarkEnd w:id="1163"/>
    <w:bookmarkStart w:id="1167" w:name="Xd116b3be2f4c024d5c1c0268941b608d644f20d"/>
    <w:p>
      <w:pPr>
        <w:pStyle w:val="Heading4"/>
      </w:pPr>
      <w:r>
        <w:t xml:space="preserve">22–30 min · Investigation — particle simulation + the temperature link</w:t>
      </w:r>
    </w:p>
    <w:p>
      <w:pPr>
        <w:pStyle w:val="FirstParagraph"/>
      </w:pPr>
      <w:r>
        <w:t xml:space="preserve">Project the KMT particle simulation (Javalab</w:t>
      </w:r>
      <w:r>
        <w:t xml:space="preserve"> </w:t>
      </w:r>
      <w:r>
        <w:t xml:space="preserve">“Gas Properties”</w:t>
      </w:r>
      <w:r>
        <w:t xml:space="preserve"> </w:t>
      </w:r>
      <w:r>
        <w:t xml:space="preserve">or the offline figure). Run it cold, then raise the temperature slider. Have students record observations in their worksheet table.</w:t>
      </w:r>
    </w:p>
    <w:p>
      <w:pPr>
        <w:pStyle w:val="BodyText"/>
      </w:pPr>
      <w:r>
        <w:t xml:space="preserve">Then project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from 0 to about 6200. A straight purple line with circular markers passes through the origin and rises steadily, showing data points at 100 K, 200 K, 300 K, 400 K, and 500 K, indicating that doubling the kelvin temperature doubles the average kinetic energy." title="" id="1165" name="Picture"/>
            <a:graphic>
              <a:graphicData uri="http://schemas.openxmlformats.org/drawingml/2006/picture">
                <pic:pic>
                  <pic:nvPicPr>
                    <pic:cNvPr descr="/Users/hoopie/Projects/Curricula/Publisher_Ready_Curriculum/02_Chemistry_East_Meadow_Refactor/04_Gas_Laws/02_Kinetic_Molecular_Theory/figures/temperature_vs_kinetic_energy.png" id="1166" name="Picture"/>
                    <pic:cNvPicPr>
                      <a:picLocks noChangeArrowheads="1" noChangeAspect="1"/>
                    </pic:cNvPicPr>
                  </pic:nvPicPr>
                  <pic:blipFill>
                    <a:blip r:embed="rId1164"/>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w:t>
      </w:r>
      <w:r>
        <w:t xml:space="preserve">from 0 to about 6200. A straight purple line with circular markers passes through the origin and rises steadily, showing data points at 100 K, 200 K, 300 K, 400 K, and 500 K, indicating that doubling the kelvin temperature doubles the average kinetic energy.</w:t>
      </w:r>
    </w:p>
    <w:p>
      <w:pPr>
        <w:pStyle w:val="BodyText"/>
      </w:pPr>
      <w:r>
        <w:rPr>
          <w:b/>
          <w:bCs/>
        </w:rPr>
        <w:t xml:space="preserve">Teacher facilitation prompts (circulate):</w:t>
      </w:r>
    </w:p>
    <w:p>
      <w:pPr>
        <w:pStyle w:val="BlockText"/>
      </w:pPr>
      <w:r>
        <w:t xml:space="preserve">“Watch the simulation. When I raise the temperature, what happens to how fast the particles move? What happens to how often they hit the walls?”</w:t>
      </w:r>
    </w:p>
    <w:p>
      <w:pPr>
        <w:pStyle w:val="BlockText"/>
      </w:pPr>
      <w:r>
        <w:t xml:space="preserve">“Now look at the graph. The line is straight and it goes through the origin (0, 0). That means average kinetic energy and temperature in kelvin are</w:t>
      </w:r>
      <w:r>
        <w:t xml:space="preserve"> </w:t>
      </w:r>
      <w:r>
        <w:rPr>
          <w:i/>
          <w:iCs/>
        </w:rPr>
        <w:t xml:space="preserve">directly proportional</w:t>
      </w:r>
      <w:r>
        <w:t xml:space="preserve"> </w:t>
      </w:r>
      <w:r>
        <w:t xml:space="preserve">— double the kelvin temperature and you double the average energy of motion. This is why we use kelvin, not Celsius: at 0 K, particle motion stops, so 0 on the graph means truly zero energy.”</w:t>
      </w:r>
    </w:p>
    <w:p>
      <w:pPr>
        <w:pStyle w:val="BlockText"/>
      </w:pPr>
      <w:r>
        <w:t xml:space="preserve">“Connect it back: a hotter gas has faster particles. Faster particles hit the walls harder and more often. What do you predict that does to the pressure?”</w:t>
      </w:r>
    </w:p>
    <w:p>
      <w:pPr>
        <w:pStyle w:val="FirstParagraph"/>
      </w:pPr>
      <w:r>
        <w:rPr>
          <w:b/>
          <w:bCs/>
        </w:rPr>
        <w:t xml:space="preserve">Anticipated student responses:</w:t>
      </w:r>
    </w:p>
    <w:p>
      <w:pPr>
        <w:pStyle w:val="Compact"/>
        <w:numPr>
          <w:ilvl w:val="0"/>
          <w:numId w:val="1578"/>
        </w:numPr>
      </w:pPr>
      <w:r>
        <w:t xml:space="preserve">“Faster particles, more collisions, more pressure.”</w:t>
      </w:r>
      <w:r>
        <w:t xml:space="preserve"> </w:t>
      </w:r>
      <w:r>
        <w:t xml:space="preserve">— exactly the cause→effect chain we are building; capture it on the board.</w:t>
      </w:r>
    </w:p>
    <w:p>
      <w:pPr>
        <w:pStyle w:val="Compact"/>
        <w:numPr>
          <w:ilvl w:val="0"/>
          <w:numId w:val="1578"/>
        </w:numPr>
      </w:pPr>
      <w:r>
        <w:t xml:space="preserve">“Why kelvin and not Celsius?”</w:t>
      </w:r>
      <w:r>
        <w:t xml:space="preserve"> </w:t>
      </w:r>
      <w:r>
        <w:t xml:space="preserve">— because the graph only goes through zero in kelvin; 0 °C is not zero energy (water freezes there but the particles are still moving plenty). 0 K — absolute zero — is where motion stops.</w:t>
      </w:r>
    </w:p>
    <w:p>
      <w:pPr>
        <w:pStyle w:val="Compact"/>
        <w:numPr>
          <w:ilvl w:val="0"/>
          <w:numId w:val="1578"/>
        </w:numPr>
      </w:pPr>
      <w:r>
        <w:t xml:space="preserve">“Is the graph a straight line forever?”</w:t>
      </w:r>
      <w:r>
        <w:t xml:space="preserve"> </w:t>
      </w:r>
      <w:r>
        <w:t xml:space="preserve">— for an ideal gas, yes, the proportionality holds; real gases deviate at very low temperatures, which is the next lesson’s question.</w:t>
      </w:r>
    </w:p>
    <w:bookmarkEnd w:id="1167"/>
    <w:bookmarkStart w:id="1168" w:name="Xb04fc967e4dfd0e028b329566666adb745d009a"/>
    <w:p>
      <w:pPr>
        <w:pStyle w:val="Heading4"/>
      </w:pPr>
      <w:r>
        <w:t xml:space="preserve">28–30 min · Reconnect + surface the cause→effect chain</w:t>
      </w:r>
    </w:p>
    <w:p>
      <w:pPr>
        <w:pStyle w:val="FirstParagraph"/>
      </w:pPr>
      <w:r>
        <w:t xml:space="preserve">Bring groups back together. On the board, build the chain together:</w:t>
      </w:r>
    </w:p>
    <w:p>
      <w:pPr>
        <w:pStyle w:val="BlockText"/>
      </w:pPr>
      <w:r>
        <w:t xml:space="preserve">“Heat the gas → particles gain kinetic energy → particles move faster → they collide with the walls more often and harder → pressure goes up (or the container expands). Read it forward as a cause→effect chain. Every gas law you learn this unit is one link in this chain.”</w:t>
      </w:r>
    </w:p>
    <w:p>
      <w:pPr>
        <w:pStyle w:val="FirstParagraph"/>
      </w:pPr>
      <w:r>
        <w:t xml:space="preserve">Surface the key ideas (without naming them yet): temperature is really about</w:t>
      </w:r>
      <w:r>
        <w:t xml:space="preserve"> </w:t>
      </w:r>
      <w:r>
        <w:rPr>
          <w:i/>
          <w:iCs/>
        </w:rPr>
        <w:t xml:space="preserve">how fast particles move</w:t>
      </w:r>
      <w:r>
        <w:t xml:space="preserve">; pressure is really about</w:t>
      </w:r>
      <w:r>
        <w:t xml:space="preserve"> </w:t>
      </w:r>
      <w:r>
        <w:rPr>
          <w:i/>
          <w:iCs/>
        </w:rPr>
        <w:t xml:space="preserve">how the particles collide with the walls</w:t>
      </w:r>
      <w:r>
        <w:t xml:space="preserve">.</w:t>
      </w:r>
    </w:p>
    <w:p>
      <w:r>
        <w:pict>
          <v:rect style="width:0;height:1.5pt" o:hralign="center" o:hrstd="t" o:hr="t"/>
        </w:pict>
      </w:r>
    </w:p>
    <w:bookmarkEnd w:id="1168"/>
    <w:bookmarkEnd w:id="1169"/>
    <w:bookmarkStart w:id="1172" w:name="phase-3-explain-30-36-min-18"/>
    <w:p>
      <w:pPr>
        <w:pStyle w:val="Heading3"/>
      </w:pPr>
      <w:r>
        <w:t xml:space="preserve">Phase 3 · Explain</w:t>
      </w:r>
      <w:r>
        <w:t xml:space="preserve"> </w:t>
      </w:r>
      <w:r>
        <w:rPr>
          <w:i/>
          <w:iCs/>
        </w:rPr>
        <w:t xml:space="preserve">(30 – 36 min)</w:t>
      </w:r>
    </w:p>
    <w:bookmarkStart w:id="1170" w:name="min-turn-and-talk-2-class-consensus-18"/>
    <w:p>
      <w:pPr>
        <w:pStyle w:val="Heading4"/>
      </w:pPr>
      <w:r>
        <w:t xml:space="preserve">30–33 min · Turn-and-Talk #2 + class consensus</w:t>
      </w:r>
    </w:p>
    <w:p>
      <w:pPr>
        <w:pStyle w:val="BlockText"/>
      </w:pPr>
      <w:r>
        <w:t xml:space="preserve">“Look at the particle figure and the temperature graph together. Turn to your partner: the chip bag on the mountain did NOT get hotter — so its particles did not speed up. Yet the bag still puffed. If temperature stayed the same, what changed to make the bag swell?”</w:t>
      </w:r>
    </w:p>
    <w:p>
      <w:pPr>
        <w:pStyle w:val="FirstParagraph"/>
      </w:pPr>
      <w:r>
        <w:t xml:space="preserve">Target consensus: the change was</w:t>
      </w:r>
      <w:r>
        <w:t xml:space="preserve"> </w:t>
      </w:r>
      <w:r>
        <w:rPr>
          <w:i/>
          <w:iCs/>
        </w:rPr>
        <w:t xml:space="preserve">outside</w:t>
      </w:r>
      <w:r>
        <w:t xml:space="preserve"> </w:t>
      </w:r>
      <w:r>
        <w:t xml:space="preserve">the bag, not inside. At altitude the outside air is thinner — fewer particles per volume — so fewer collisions push</w:t>
      </w:r>
      <w:r>
        <w:t xml:space="preserve"> </w:t>
      </w:r>
      <w:r>
        <w:rPr>
          <w:i/>
          <w:iCs/>
        </w:rPr>
        <w:t xml:space="preserve">in</w:t>
      </w:r>
      <w:r>
        <w:t xml:space="preserve"> </w:t>
      </w:r>
      <w:r>
        <w:t xml:space="preserve">on the bag. The inside particles keep colliding with the bag wall at the same rate, so the inside push now wins and the bag expands. Pressure is always a</w:t>
      </w:r>
      <w:r>
        <w:t xml:space="preserve"> </w:t>
      </w:r>
      <w:r>
        <w:rPr>
          <w:i/>
          <w:iCs/>
        </w:rPr>
        <w:t xml:space="preserve">balance of collisions</w:t>
      </w:r>
      <w:r>
        <w:t xml:space="preserve"> </w:t>
      </w:r>
      <w:r>
        <w:t xml:space="preserve">on the two sides of a wall.</w:t>
      </w:r>
    </w:p>
    <w:p>
      <w:pPr>
        <w:pStyle w:val="BlockText"/>
      </w:pPr>
      <w:r>
        <w:t xml:space="preserve">“So we have two different ways to change a gas’s behavior: change the temperature (which changes how fast particles move) or change how crowded the particles are (which changes how often they collide). Both come down to collisions.”</w:t>
      </w:r>
    </w:p>
    <w:p>
      <w:pPr>
        <w:pStyle w:val="FirstParagraph"/>
      </w:pPr>
      <w:r>
        <w:t xml:space="preserve">Target: students articulate that pressure depends on collision frequency and force, and that temperature controls the energy of those collisions.</w:t>
      </w:r>
    </w:p>
    <w:bookmarkEnd w:id="1170"/>
    <w:bookmarkStart w:id="1171" w:name="X11114810c2da6d8011e352b117332107a404d29"/>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model we have been building all period. The whole picture — tiny particles, far apart, in constant random motion, colliding elastically — is called the</w:t>
      </w:r>
      <w:r>
        <w:t xml:space="preserve"> </w:t>
      </w:r>
      <w:r>
        <w:rPr>
          <w:b/>
          <w:bCs/>
        </w:rPr>
        <w:t xml:space="preserve">kinetic molecular theory</w:t>
      </w:r>
      <w:r>
        <w:t xml:space="preserve">.</w:t>
      </w:r>
      <w:r>
        <w:t xml:space="preserve"> </w:t>
      </w:r>
      <w:r>
        <w:t xml:space="preserve">‘Kinetic’</w:t>
      </w:r>
      <w:r>
        <w:t xml:space="preserve"> </w:t>
      </w:r>
      <w:r>
        <w:t xml:space="preserve">means motion; the theory says a gas is defined by the motion of its particles. Here is the Hochman appositive move to lock the definition in. An appositive is a phrase set off by dashes that renames or explains the noun next to it. Say this with me:</w:t>
      </w:r>
    </w:p>
    <w:p>
      <w:pPr>
        <w:pStyle w:val="BlockText"/>
      </w:pPr>
      <w:r>
        <w:rPr>
          <w:i/>
          <w:iCs/>
        </w:rPr>
        <w:t xml:space="preserve">The kinetic molecular theory — a model that pictures a gas as tiny particles in constant, random motion — explains pressure and temperature in terms of moving particles.</w:t>
      </w:r>
    </w:p>
    <w:p>
      <w:pPr>
        <w:pStyle w:val="BlockText"/>
      </w:pPr>
      <w:r>
        <w:t xml:space="preserve">The phrase between the dashes is the appositive: it defines the term in the same sentence. You will use this structure on the Exit Ticket.”</w:t>
      </w:r>
    </w:p>
    <w:p>
      <w:pPr>
        <w:pStyle w:val="BlockText"/>
      </w:pPr>
      <w:r>
        <w:t xml:space="preserve">“Two more words name the things our theory explains.</w:t>
      </w:r>
      <w:r>
        <w:t xml:space="preserve"> </w:t>
      </w:r>
      <w:r>
        <w:rPr>
          <w:b/>
          <w:bCs/>
        </w:rPr>
        <w:t xml:space="preserve">Temperature</w:t>
      </w:r>
      <w:r>
        <w:t xml:space="preserve"> </w:t>
      </w:r>
      <w:r>
        <w:t xml:space="preserve">— measured in kelvin — is a measure of the</w:t>
      </w:r>
      <w:r>
        <w:t xml:space="preserve"> </w:t>
      </w:r>
      <w:r>
        <w:rPr>
          <w:i/>
          <w:iCs/>
        </w:rPr>
        <w:t xml:space="preserve">average kinetic energy</w:t>
      </w:r>
      <w:r>
        <w:t xml:space="preserve"> </w:t>
      </w:r>
      <w:r>
        <w:t xml:space="preserve">of the particles. When the graph went up, the particles were moving faster; that is all</w:t>
      </w:r>
      <w:r>
        <w:t xml:space="preserve"> </w:t>
      </w:r>
      <w:r>
        <w:t xml:space="preserve">‘getting hotter’</w:t>
      </w:r>
      <w:r>
        <w:t xml:space="preserve"> </w:t>
      </w:r>
      <w:r>
        <w:t xml:space="preserve">means at the particle scale. And</w:t>
      </w:r>
      <w:r>
        <w:t xml:space="preserve"> </w:t>
      </w:r>
      <w:r>
        <w:rPr>
          <w:b/>
          <w:bCs/>
        </w:rPr>
        <w:t xml:space="preserve">pressure</w:t>
      </w:r>
      <w:r>
        <w:t xml:space="preserve"> </w:t>
      </w:r>
      <w:r>
        <w:t xml:space="preserve">is the force of particle collisions on the walls of the container, per unit of area. More collisions, or harder collisions, means more pressure. The chip bag puffs when the inside pressure beats the outside pressure.”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579"/>
        </w:numPr>
      </w:pPr>
      <w:r>
        <w:t xml:space="preserve">“If two gases are at the same temperature, what is true about their particles’ average kinetic energy?”</w:t>
      </w:r>
      <w:r>
        <w:t xml:space="preserve"> </w:t>
      </w:r>
      <w:r>
        <w:t xml:space="preserve">—</w:t>
      </w:r>
      <w:r>
        <w:t xml:space="preserve"> </w:t>
      </w:r>
      <w:r>
        <w:rPr>
          <w:i/>
          <w:iCs/>
        </w:rPr>
        <w:t xml:space="preserve">Expected response:</w:t>
      </w:r>
      <w:r>
        <w:t xml:space="preserve"> </w:t>
      </w:r>
      <w:r>
        <w:t xml:space="preserve">it is the same — temperature</w:t>
      </w:r>
      <w:r>
        <w:t xml:space="preserve"> </w:t>
      </w:r>
      <w:r>
        <w:rPr>
          <w:i/>
          <w:iCs/>
        </w:rPr>
        <w:t xml:space="preserve">is</w:t>
      </w:r>
      <w:r>
        <w:t xml:space="preserve"> </w:t>
      </w:r>
      <w:r>
        <w:t xml:space="preserve">average kinetic energy, so equal temperature means equal average KE, regardless of the gas.</w:t>
      </w:r>
    </w:p>
    <w:p>
      <w:pPr>
        <w:pStyle w:val="Compact"/>
        <w:numPr>
          <w:ilvl w:val="0"/>
          <w:numId w:val="1579"/>
        </w:numPr>
      </w:pPr>
      <w:r>
        <w:t xml:space="preserve">“A gas in a rigid steel tank is heated. The tank cannot expand. What happens to the pressure, and why?”</w:t>
      </w:r>
      <w:r>
        <w:t xml:space="preserve"> </w:t>
      </w:r>
      <w:r>
        <w:t xml:space="preserve">—</w:t>
      </w:r>
      <w:r>
        <w:t xml:space="preserve"> </w:t>
      </w:r>
      <w:r>
        <w:rPr>
          <w:i/>
          <w:iCs/>
        </w:rPr>
        <w:t xml:space="preserve">Expected response:</w:t>
      </w:r>
      <w:r>
        <w:t xml:space="preserve"> </w:t>
      </w:r>
      <w:r>
        <w:t xml:space="preserve">pressure rises — the particles move faster, hit the walls harder and more often, and since the walls cannot move, the only thing that can change is the pressure. That is the Cause-and-Effect CCC at work.</w:t>
      </w:r>
    </w:p>
    <w:p>
      <w:r>
        <w:pict>
          <v:rect style="width:0;height:1.5pt" o:hralign="center" o:hrstd="t" o:hr="t"/>
        </w:pict>
      </w:r>
    </w:p>
    <w:bookmarkEnd w:id="1171"/>
    <w:bookmarkEnd w:id="1172"/>
    <w:bookmarkStart w:id="1175" w:name="phase-4-elaborate-36-40-min-18"/>
    <w:p>
      <w:pPr>
        <w:pStyle w:val="Heading3"/>
      </w:pPr>
      <w:r>
        <w:t xml:space="preserve">Phase 4 · Elaborate</w:t>
      </w:r>
      <w:r>
        <w:t xml:space="preserve"> </w:t>
      </w:r>
      <w:r>
        <w:rPr>
          <w:i/>
          <w:iCs/>
        </w:rPr>
        <w:t xml:space="preserve">(36 – 40 min)</w:t>
      </w:r>
    </w:p>
    <w:bookmarkStart w:id="1173" w:name="X26c246eecbf66fc25f4767f08297d3f4fe54fc9"/>
    <w:p>
      <w:pPr>
        <w:pStyle w:val="Heading4"/>
      </w:pPr>
      <w:r>
        <w:t xml:space="preserve">36–39 min · Revise the model + Appositive + Because/But/So expansion</w:t>
      </w:r>
    </w:p>
    <w:p>
      <w:pPr>
        <w:pStyle w:val="FirstParagraph"/>
      </w:pPr>
      <w:r>
        <w:t xml:space="preserve">Students return to their Initial Model drawing. They annotate it with vocabulary: label the motion arrows</w:t>
      </w:r>
      <w:r>
        <w:t xml:space="preserve"> </w:t>
      </w:r>
      <w:r>
        <w:t xml:space="preserve">“kinetic energy,”</w:t>
      </w:r>
      <w:r>
        <w:t xml:space="preserve"> </w:t>
      </w:r>
      <w:r>
        <w:t xml:space="preserve">label a wall collision</w:t>
      </w:r>
      <w:r>
        <w:t xml:space="preserve"> </w:t>
      </w:r>
      <w:r>
        <w:t xml:space="preserve">“this collision contributes to</w:t>
      </w:r>
      <w:r>
        <w:t xml:space="preserve"> </w:t>
      </w:r>
      <w:r>
        <w:rPr>
          <w:b/>
          <w:bCs/>
        </w:rPr>
        <w:t xml:space="preserve">pressure</w:t>
      </w:r>
      <w:r>
        <w:t xml:space="preserve">,”</w:t>
      </w:r>
      <w:r>
        <w:t xml:space="preserve"> </w:t>
      </w:r>
      <w:r>
        <w:t xml:space="preserve">and add a note that</w:t>
      </w:r>
      <w:r>
        <w:t xml:space="preserve"> </w:t>
      </w:r>
      <w:r>
        <w:t xml:space="preserve">“faster arrows = higher</w:t>
      </w:r>
      <w:r>
        <w:t xml:space="preserve"> </w:t>
      </w:r>
      <w:r>
        <w:rPr>
          <w:b/>
          <w:bCs/>
        </w:rPr>
        <w:t xml:space="preserve">temperature</w:t>
      </w:r>
      <w:r>
        <w:t xml:space="preserve">.”</w:t>
      </w:r>
      <w:r>
        <w:t xml:space="preserve"> </w:t>
      </w:r>
      <w:r>
        <w:t xml:space="preserve">Then they write an appositive sentence defining the theory.</w:t>
      </w:r>
    </w:p>
    <w:p>
      <w:pPr>
        <w:pStyle w:val="BodyText"/>
      </w:pPr>
      <w:r>
        <w:rPr>
          <w:b/>
          <w:bCs/>
        </w:rPr>
        <w:t xml:space="preserve">Appositive sentence (model on board):</w:t>
      </w:r>
    </w:p>
    <w:p>
      <w:pPr>
        <w:pStyle w:val="BlockText"/>
      </w:pPr>
      <w:r>
        <w:rPr>
          <w:i/>
          <w:iCs/>
        </w:rPr>
        <w:t xml:space="preserve">“The kinetic molecular theory — a model of a gas as tiny particles in constant, random motion — explains pressure as the result of particle collisions with the container walls.”</w:t>
      </w:r>
    </w:p>
    <w:p>
      <w:pPr>
        <w:pStyle w:val="FirstParagraph"/>
      </w:pPr>
      <w:r>
        <w:t xml:space="preserve">Ask students to write a parallel appositive sentence about temperature:</w:t>
      </w:r>
    </w:p>
    <w:p>
      <w:pPr>
        <w:pStyle w:val="BlockText"/>
      </w:pPr>
      <w:r>
        <w:t xml:space="preserve">*“Temperature — a measure of the ___ of a gas’s particles — is read in kelvin, where 0 K means the particles have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“On the mountain, the sealed bag of chips puffs up even though no air was added and the bag did not get hotter.”</w:t>
      </w:r>
    </w:p>
    <w:p>
      <w:pPr>
        <w:pStyle w:val="FirstParagraph"/>
      </w:pPr>
      <w:r>
        <w:t xml:space="preserve">Model one aloud:</w:t>
      </w:r>
    </w:p>
    <w:p>
      <w:pPr>
        <w:pStyle w:val="BlockText"/>
      </w:pPr>
      <w:r>
        <w:t xml:space="preserve">“The bag puffs up</w:t>
      </w:r>
      <w:r>
        <w:t xml:space="preserve"> </w:t>
      </w:r>
      <w:r>
        <w:rPr>
          <w:b/>
          <w:bCs/>
        </w:rPr>
        <w:t xml:space="preserve">because</w:t>
      </w:r>
      <w:r>
        <w:t xml:space="preserve"> </w:t>
      </w:r>
      <w:r>
        <w:t xml:space="preserve">the air outside the bag is thinner at high altitude, so fewer outside particles collide with the bag and push inward —</w:t>
      </w:r>
      <w:r>
        <w:t xml:space="preserve"> </w:t>
      </w:r>
      <w:r>
        <w:rPr>
          <w:b/>
          <w:bCs/>
        </w:rPr>
        <w:t xml:space="preserve">but</w:t>
      </w:r>
      <w:r>
        <w:t xml:space="preserve"> </w:t>
      </w:r>
      <w:r>
        <w:t xml:space="preserve">the gas particles sealed inside the bag keep colliding with the bag wall at the same rate, pushing outward just as hard as before —</w:t>
      </w:r>
      <w:r>
        <w:t xml:space="preserve"> </w:t>
      </w:r>
      <w:r>
        <w:rPr>
          <w:b/>
          <w:bCs/>
        </w:rPr>
        <w:t xml:space="preserve">so</w:t>
      </w:r>
      <w:r>
        <w:t xml:space="preserve"> </w:t>
      </w:r>
      <w:r>
        <w:t xml:space="preserve">the inside push now outweighs the reduced outside push, and the bag expands until the pushes balance again.”</w:t>
      </w:r>
    </w:p>
    <w:p>
      <w:pPr>
        <w:pStyle w:val="FirstParagraph"/>
      </w:pPr>
      <w:r>
        <w:t xml:space="preserve">Then have students write their own B/B/S using one of these starters:</w:t>
      </w:r>
    </w:p>
    <w:p>
      <w:pPr>
        <w:pStyle w:val="Compact"/>
        <w:numPr>
          <w:ilvl w:val="0"/>
          <w:numId w:val="1580"/>
        </w:numPr>
      </w:pPr>
      <w:r>
        <w:rPr>
          <w:i/>
          <w:iCs/>
        </w:rPr>
        <w:t xml:space="preserve">“A bicycle tire feels much harder after a long, fast ride on a hot day…”</w:t>
      </w:r>
      <w:r>
        <w:t xml:space="preserve"> </w:t>
      </w:r>
      <w:r>
        <w:t xml:space="preserve">(hint: friction heats the air inside, particles speed up)</w:t>
      </w:r>
    </w:p>
    <w:p>
      <w:pPr>
        <w:pStyle w:val="Compact"/>
        <w:numPr>
          <w:ilvl w:val="0"/>
          <w:numId w:val="1580"/>
        </w:numPr>
      </w:pPr>
      <w:r>
        <w:rPr>
          <w:i/>
          <w:iCs/>
        </w:rPr>
        <w:t xml:space="preserve">“A balloon placed in a vacuum chamber swells as the air is pumped out…”</w:t>
      </w:r>
    </w:p>
    <w:p>
      <w:pPr>
        <w:pStyle w:val="FirstParagraph"/>
      </w:pPr>
      <w:r>
        <w:rPr>
          <w:b/>
          <w:bCs/>
        </w:rPr>
        <w:t xml:space="preserve">Anticipated student responses:</w:t>
      </w:r>
    </w:p>
    <w:p>
      <w:pPr>
        <w:pStyle w:val="Compact"/>
        <w:numPr>
          <w:ilvl w:val="0"/>
          <w:numId w:val="1581"/>
        </w:numPr>
      </w:pPr>
      <w:r>
        <w:t xml:space="preserve">“Because the tire air got hot.”</w:t>
      </w:r>
      <w:r>
        <w:t xml:space="preserve"> </w:t>
      </w:r>
      <w:r>
        <w:t xml:space="preserve">— good start; push for the chain:</w:t>
      </w:r>
      <w:r>
        <w:t xml:space="preserve"> </w:t>
      </w:r>
      <w:r>
        <w:t xml:space="preserve">“because friction heats the air inside the tire,</w:t>
      </w:r>
      <w:r>
        <w:t xml:space="preserve"> </w:t>
      </w:r>
      <w:r>
        <w:rPr>
          <w:b/>
          <w:bCs/>
        </w:rPr>
        <w:t xml:space="preserve">but</w:t>
      </w:r>
      <w:r>
        <w:t xml:space="preserve"> </w:t>
      </w:r>
      <w:r>
        <w:t xml:space="preserve">the tire volume barely changes,</w:t>
      </w:r>
      <w:r>
        <w:t xml:space="preserve"> </w:t>
      </w:r>
      <w:r>
        <w:rPr>
          <w:b/>
          <w:bCs/>
        </w:rPr>
        <w:t xml:space="preserve">so</w:t>
      </w:r>
      <w:r>
        <w:t xml:space="preserve"> </w:t>
      </w:r>
      <w:r>
        <w:t xml:space="preserve">the faster-moving particles hit the walls harder and more often, raising the pressure and making the tire feel firmer.”</w:t>
      </w:r>
    </w:p>
    <w:p>
      <w:pPr>
        <w:pStyle w:val="Compact"/>
        <w:numPr>
          <w:ilvl w:val="0"/>
          <w:numId w:val="1581"/>
        </w:numPr>
      </w:pPr>
      <w:r>
        <w:t xml:space="preserve">“Because the outside air was pumped away.”</w:t>
      </w:r>
      <w:r>
        <w:t xml:space="preserve"> </w:t>
      </w:r>
      <w:r>
        <w:t xml:space="preserve">— excellent; push for the So:</w:t>
      </w:r>
      <w:r>
        <w:t xml:space="preserve"> </w:t>
      </w:r>
      <w:r>
        <w:t xml:space="preserve">“</w:t>
      </w:r>
      <w:r>
        <w:rPr>
          <w:b/>
          <w:bCs/>
        </w:rPr>
        <w:t xml:space="preserve">so</w:t>
      </w:r>
      <w:r>
        <w:t xml:space="preserve"> </w:t>
      </w:r>
      <w:r>
        <w:t xml:space="preserve">with almost no particles colliding on the outside, the inside particles’ collisions win, and the balloon expands.”</w:t>
      </w:r>
    </w:p>
    <w:bookmarkEnd w:id="1173"/>
    <w:bookmarkStart w:id="1174" w:name="min-return-to-the-phenomenon-17"/>
    <w:p>
      <w:pPr>
        <w:pStyle w:val="Heading4"/>
      </w:pPr>
      <w:r>
        <w:t xml:space="preserve">39–40 min · Return to the phenomenon</w:t>
      </w:r>
    </w:p>
    <w:p>
      <w:pPr>
        <w:pStyle w:val="BlockText"/>
      </w:pPr>
      <w:r>
        <w:t xml:space="preserve">“Return to our chip bag. You now have a full particle model. In one sentence, using the words</w:t>
      </w:r>
      <w:r>
        <w:t xml:space="preserve"> </w:t>
      </w:r>
      <w:r>
        <w:rPr>
          <w:i/>
          <w:iCs/>
        </w:rPr>
        <w:t xml:space="preserve">collisions</w:t>
      </w:r>
      <w:r>
        <w:t xml:space="preserve"> </w:t>
      </w:r>
      <w:r>
        <w:t xml:space="preserve">and</w:t>
      </w:r>
      <w:r>
        <w:t xml:space="preserve"> </w:t>
      </w:r>
      <w:r>
        <w:rPr>
          <w:i/>
          <w:iCs/>
        </w:rPr>
        <w:t xml:space="preserve">pressure</w:t>
      </w:r>
      <w:r>
        <w:t xml:space="preserve">, explain why the sealed bag puffs up on the mountain — even though nothing was added and it never got hotter.”</w:t>
      </w:r>
    </w:p>
    <w:p>
      <w:pPr>
        <w:pStyle w:val="FirstParagraph"/>
      </w:pPr>
      <w:r>
        <w:t xml:space="preserve">Target:</w:t>
      </w:r>
      <w:r>
        <w:t xml:space="preserve"> </w:t>
      </w:r>
      <w:r>
        <w:t xml:space="preserve">“On the mountain there are fewer outside air particles colliding with the bag, so the outside pressure drops; the inside particles keep colliding at the same rate, so the inside pressure now wins and the bag expands.”</w:t>
      </w:r>
    </w:p>
    <w:p>
      <w:pPr>
        <w:pStyle w:val="BlockText"/>
      </w:pPr>
      <w:r>
        <w:t xml:space="preserve">“Notice what we did: we explained something you can see — a puffed bag — entirely in terms of something you cannot see: particle collisions. That is the whole power of the kinetic molecular theory, and it is the engine behind every gas law we calculate this unit.”</w:t>
      </w:r>
    </w:p>
    <w:p>
      <w:r>
        <w:pict>
          <v:rect style="width:0;height:1.5pt" o:hralign="center" o:hrstd="t" o:hr="t"/>
        </w:pict>
      </w:r>
    </w:p>
    <w:bookmarkEnd w:id="1174"/>
    <w:bookmarkEnd w:id="1175"/>
    <w:bookmarkStart w:id="1177" w:name="phase-5-evaluate-40-42-min-18"/>
    <w:p>
      <w:pPr>
        <w:pStyle w:val="Heading3"/>
      </w:pPr>
      <w:r>
        <w:t xml:space="preserve">Phase 5 · Evaluate</w:t>
      </w:r>
      <w:r>
        <w:t xml:space="preserve"> </w:t>
      </w:r>
      <w:r>
        <w:rPr>
          <w:i/>
          <w:iCs/>
        </w:rPr>
        <w:t xml:space="preserve">(40 – 42 min)</w:t>
      </w:r>
    </w:p>
    <w:bookmarkStart w:id="1176" w:name="min-exit-ticket-closing-reflection-18"/>
    <w:p>
      <w:pPr>
        <w:pStyle w:val="Heading4"/>
      </w:pPr>
      <w:r>
        <w:t xml:space="preserve">40–42 min · Exit Ticket + Closing Reflection</w:t>
      </w:r>
    </w:p>
    <w:p>
      <w:pPr>
        <w:pStyle w:val="FirstParagraph"/>
      </w:pPr>
      <w:r>
        <w:t xml:space="preserve">Post or read aloud:</w:t>
      </w:r>
    </w:p>
    <w:p>
      <w:pPr>
        <w:pStyle w:val="BlockText"/>
      </w:pPr>
      <w:r>
        <w:rPr>
          <w:i/>
          <w:iCs/>
        </w:rPr>
        <w:t xml:space="preserve">(a) In one or two sentences, explain what the temperature of a gas measures at the particle level. Why must we use the kelvin scale?</w:t>
      </w:r>
      <w:r>
        <w:t xml:space="preserve"> </w:t>
      </w:r>
      <w:r>
        <w:rPr>
          <w:i/>
          <w:iCs/>
        </w:rPr>
        <w:t xml:space="preserve">(b) In one or two sentences, explain what causes the pressure of a gas inside a closed container.</w:t>
      </w:r>
      <w:r>
        <w:t xml:space="preserve"> </w:t>
      </w:r>
      <w:r>
        <w:rPr>
          <w:i/>
          <w:iCs/>
        </w:rPr>
        <w:t xml:space="preserve">(c) A capped syringe full of air is pushed inward, squeezing the trapped air into half the space — without changing its temperature. Using KMT, explain what happens to the pressure inside the syringe and why.</w:t>
      </w:r>
    </w:p>
    <w:p>
      <w:pPr>
        <w:pStyle w:val="FirstParagraph"/>
      </w:pPr>
      <w:r>
        <w:t xml:space="preserve">Expected answers are in</w:t>
      </w:r>
      <w:r>
        <w:t xml:space="preserve"> </w:t>
      </w:r>
      <w:r>
        <w:rPr>
          <w:rStyle w:val="VerbatimChar"/>
        </w:rPr>
        <w:t xml:space="preserve">Answer_Key.docx</w:t>
      </w:r>
      <w:r>
        <w:t xml:space="preserve">. (The syringe-compression scenario in part (c) is intentionally different from the worksheet’s chip-bag and heated-tire practice, so it tests transfer rather than recall.)</w:t>
      </w:r>
    </w:p>
    <w:p>
      <w:pPr>
        <w:pStyle w:val="BodyText"/>
      </w:pPr>
      <w:r>
        <w:rPr>
          <w:b/>
          <w:bCs/>
        </w:rPr>
        <w:t xml:space="preserve">Closing Reflection (SEL, 30 seconds):</w:t>
      </w:r>
    </w:p>
    <w:p>
      <w:pPr>
        <w:pStyle w:val="BlockText"/>
      </w:pPr>
      <w:r>
        <w:t xml:space="preserve">“Today we explained things you can feel — a popping ear, a puffed bag — using particles you cannot see. In one sentence: what is one everyday thing you now think you could explain with moving particles, and who helped you see it that way?”</w:t>
      </w:r>
    </w:p>
    <w:p>
      <w:pPr>
        <w:pStyle w:val="FirstParagraph"/>
      </w:pPr>
      <w:r>
        <w:t xml:space="preserve">Collect worksheets; note which students still draw gas particles packed together (the solid-arrangement misconception) versus far apart, and which students can articulate pressure as</w:t>
      </w:r>
      <w:r>
        <w:t xml:space="preserve"> </w:t>
      </w:r>
      <w:r>
        <w:rPr>
          <w:i/>
          <w:iCs/>
        </w:rPr>
        <w:t xml:space="preserve">collisions</w:t>
      </w:r>
      <w:r>
        <w:t xml:space="preserve"> </w:t>
      </w:r>
      <w:r>
        <w:t xml:space="preserve">rather than as a property the gas simply</w:t>
      </w:r>
      <w:r>
        <w:t xml:space="preserve"> </w:t>
      </w:r>
      <w:r>
        <w:t xml:space="preserve">“has.”</w:t>
      </w:r>
      <w:r>
        <w:t xml:space="preserve"> </w:t>
      </w:r>
      <w:r>
        <w:t xml:space="preserve">Target the first group for a brief one-on-one before Lesson 03 (Pressure–Volume Relationship), which assumes the collision model.</w:t>
      </w:r>
    </w:p>
    <w:p>
      <w:r>
        <w:pict>
          <v:rect style="width:0;height:1.5pt" o:hralign="center" o:hrstd="t" o:hr="t"/>
        </w:pict>
      </w:r>
    </w:p>
    <w:bookmarkEnd w:id="1176"/>
    <w:bookmarkEnd w:id="1177"/>
    <w:bookmarkStart w:id="1178" w:name="common-misconceptions-18"/>
    <w:p>
      <w:pPr>
        <w:pStyle w:val="Heading3"/>
      </w:pPr>
      <w:r>
        <w:t xml:space="preserve">Common Misconceptions</w:t>
      </w:r>
    </w:p>
    <w:p>
      <w:pPr>
        <w:pStyle w:val="Compact"/>
        <w:numPr>
          <w:ilvl w:val="0"/>
          <w:numId w:val="1582"/>
        </w:numPr>
      </w:pPr>
      <w:r>
        <w:rPr>
          <w:b/>
          <w:bCs/>
        </w:rPr>
        <w:t xml:space="preserve">Misconception:</w:t>
      </w:r>
      <w:r>
        <w:t xml:space="preserve"> </w:t>
      </w:r>
      <w:r>
        <w:t xml:space="preserve">“Air is just empty nothingness — there are no particles in it, or the particles fill all the space.”</w:t>
      </w:r>
      <w:r>
        <w:t xml:space="preserve"> </w:t>
      </w:r>
      <w:r>
        <w:t xml:space="preserve">→</w:t>
      </w:r>
      <w:r>
        <w:t xml:space="preserve"> </w:t>
      </w:r>
      <w:r>
        <w:rPr>
          <w:b/>
          <w:bCs/>
        </w:rPr>
        <w:t xml:space="preserve">Correction:</w:t>
      </w:r>
      <w:r>
        <w:t xml:space="preserve"> </w:t>
      </w:r>
      <w:r>
        <w:t xml:space="preserve">A gas is made of real particles (atoms or molecules) that are tiny compared to the distances between them. A gas is</w:t>
      </w:r>
      <w:r>
        <w:t xml:space="preserve"> </w:t>
      </w:r>
      <w:r>
        <w:rPr>
          <w:i/>
          <w:iCs/>
        </w:rPr>
        <w:t xml:space="preserve">mostly empty space</w:t>
      </w:r>
      <w:r>
        <w:t xml:space="preserve">, which is exactly why gases can be compressed into a smaller volume (a syringe) while solids and liquids cannot. The chip bag is full of real, moving particles even though it looks empty.</w:t>
      </w:r>
    </w:p>
    <w:p>
      <w:pPr>
        <w:pStyle w:val="Compact"/>
        <w:numPr>
          <w:ilvl w:val="0"/>
          <w:numId w:val="1582"/>
        </w:numPr>
      </w:pPr>
      <w:r>
        <w:rPr>
          <w:b/>
          <w:bCs/>
        </w:rPr>
        <w:t xml:space="preserve">Misconception:</w:t>
      </w:r>
      <w:r>
        <w:t xml:space="preserve"> </w:t>
      </w:r>
      <w:r>
        <w:t xml:space="preserve">“Pressure is a property a gas just has, like color or mass.”</w:t>
      </w:r>
      <w:r>
        <w:t xml:space="preserve"> </w:t>
      </w:r>
      <w:r>
        <w:t xml:space="preserve">→</w:t>
      </w:r>
      <w:r>
        <w:t xml:space="preserve"> </w:t>
      </w:r>
      <w:r>
        <w:rPr>
          <w:b/>
          <w:bCs/>
        </w:rPr>
        <w:t xml:space="preserve">Correction:</w:t>
      </w:r>
      <w:r>
        <w:t xml:space="preserve"> </w:t>
      </w:r>
      <w:r>
        <w:t xml:space="preserve">Pressure is</w:t>
      </w:r>
      <w:r>
        <w:t xml:space="preserve"> </w:t>
      </w:r>
      <w:r>
        <w:rPr>
          <w:i/>
          <w:iCs/>
        </w:rPr>
        <w:t xml:space="preserve">caused</w:t>
      </w:r>
      <w:r>
        <w:t xml:space="preserve"> </w:t>
      </w:r>
      <w:r>
        <w:t xml:space="preserve">— it is the sum of countless particle collisions against the container walls, per unit area. Remove the wall (or remove the collisions) and there is no pressure. This is why the chip bag responds to a</w:t>
      </w:r>
      <w:r>
        <w:t xml:space="preserve"> </w:t>
      </w:r>
      <w:r>
        <w:rPr>
          <w:i/>
          <w:iCs/>
        </w:rPr>
        <w:t xml:space="preserve">change</w:t>
      </w:r>
      <w:r>
        <w:t xml:space="preserve"> </w:t>
      </w:r>
      <w:r>
        <w:t xml:space="preserve">in the balance of collisions inside vs. outside.</w:t>
      </w:r>
    </w:p>
    <w:p>
      <w:pPr>
        <w:pStyle w:val="Compact"/>
        <w:numPr>
          <w:ilvl w:val="0"/>
          <w:numId w:val="1582"/>
        </w:numPr>
      </w:pPr>
      <w:r>
        <w:rPr>
          <w:b/>
          <w:bCs/>
        </w:rPr>
        <w:t xml:space="preserve">Misconception:</w:t>
      </w:r>
      <w:r>
        <w:t xml:space="preserve"> </w:t>
      </w:r>
      <w:r>
        <w:t xml:space="preserve">“Heating a gas adds particles or adds air.”</w:t>
      </w:r>
      <w:r>
        <w:t xml:space="preserve"> </w:t>
      </w:r>
      <w:r>
        <w:t xml:space="preserve">→</w:t>
      </w:r>
      <w:r>
        <w:t xml:space="preserve"> </w:t>
      </w:r>
      <w:r>
        <w:rPr>
          <w:b/>
          <w:bCs/>
        </w:rPr>
        <w:t xml:space="preserve">Correction:</w:t>
      </w:r>
      <w:r>
        <w:t xml:space="preserve"> </w:t>
      </w:r>
      <w:r>
        <w:t xml:space="preserve">Heating adds</w:t>
      </w:r>
      <w:r>
        <w:t xml:space="preserve"> </w:t>
      </w:r>
      <w:r>
        <w:rPr>
          <w:i/>
          <w:iCs/>
        </w:rPr>
        <w:t xml:space="preserve">energy</w:t>
      </w:r>
      <w:r>
        <w:t xml:space="preserve">, not matter. The same particles simply move faster (gain kinetic energy). The number of particles is unchanged — this is why a sealed, rigid container can build up dangerous pressure when heated even though nothing was added to it.</w:t>
      </w:r>
    </w:p>
    <w:p>
      <w:pPr>
        <w:pStyle w:val="Compact"/>
        <w:numPr>
          <w:ilvl w:val="0"/>
          <w:numId w:val="1582"/>
        </w:numPr>
      </w:pPr>
      <w:r>
        <w:rPr>
          <w:b/>
          <w:bCs/>
        </w:rPr>
        <w:t xml:space="preserve">Misconception:</w:t>
      </w:r>
      <w:r>
        <w:t xml:space="preserve"> </w:t>
      </w:r>
      <w:r>
        <w:t xml:space="preserve">“Temperature and heat are the same thing, and 0 °C means no energy.”</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 kinetic energy</w:t>
      </w:r>
      <w:r>
        <w:t xml:space="preserve"> </w:t>
      </w:r>
      <w:r>
        <w:t xml:space="preserve">of the particles. The kelvin scale is built so that 0 K (absolute zero) is where particle motion stops —</w:t>
      </w:r>
      <w:r>
        <w:t xml:space="preserve"> </w:t>
      </w:r>
      <w:r>
        <w:rPr>
          <w:i/>
          <w:iCs/>
        </w:rPr>
        <w:t xml:space="preserve">that</w:t>
      </w:r>
      <w:r>
        <w:t xml:space="preserve"> </w:t>
      </w:r>
      <w:r>
        <w:t xml:space="preserve">is zero energy. 0 °C is not zero energy; water freezes there, but its particles are still moving. This is why every gas law uses kelvin, never Celsius.</w:t>
      </w:r>
    </w:p>
    <w:p>
      <w:pPr>
        <w:pStyle w:val="Compact"/>
        <w:numPr>
          <w:ilvl w:val="0"/>
          <w:numId w:val="1582"/>
        </w:numPr>
      </w:pPr>
      <w:r>
        <w:rPr>
          <w:b/>
          <w:bCs/>
        </w:rPr>
        <w:t xml:space="preserve">Misconception:</w:t>
      </w:r>
      <w:r>
        <w:t xml:space="preserve"> </w:t>
      </w:r>
      <w:r>
        <w:t xml:space="preserve">“When particles collide, they slow down and the gas loses energy.”</w:t>
      </w:r>
      <w:r>
        <w:t xml:space="preserve"> </w:t>
      </w:r>
      <w:r>
        <w:t xml:space="preserve">→</w:t>
      </w:r>
      <w:r>
        <w:t xml:space="preserve"> </w:t>
      </w:r>
      <w:r>
        <w:rPr>
          <w:b/>
          <w:bCs/>
        </w:rPr>
        <w:t xml:space="preserve">Correction:</w:t>
      </w:r>
      <w:r>
        <w:t xml:space="preserve"> </w:t>
      </w:r>
      <w:r>
        <w:t xml:space="preserve">In an ideal gas the collisions are</w:t>
      </w:r>
      <w:r>
        <w:t xml:space="preserve"> </w:t>
      </w:r>
      <w:r>
        <w:rPr>
          <w:i/>
          <w:iCs/>
        </w:rPr>
        <w:t xml:space="preserve">elastic</w:t>
      </w:r>
      <w:r>
        <w:t xml:space="preserve"> </w:t>
      </w:r>
      <w:r>
        <w:t xml:space="preserve">— no kinetic energy is lost when particles bounce off each other or off the walls. The total energy of the particle motion stays constant unless heat is added or removed. This is one of the postulates of KMT.</w:t>
      </w:r>
    </w:p>
    <w:p>
      <w:r>
        <w:pict>
          <v:rect style="width:0;height:1.5pt" o:hralign="center" o:hrstd="t" o:hr="t"/>
        </w:pict>
      </w:r>
    </w:p>
    <w:bookmarkEnd w:id="1178"/>
    <w:bookmarkStart w:id="1179" w:name="access-differentiation-18"/>
    <w:p>
      <w:pPr>
        <w:pStyle w:val="Heading3"/>
      </w:pPr>
      <w:r>
        <w:t xml:space="preserve">Access &amp; Differentiation</w:t>
      </w:r>
    </w:p>
    <w:p>
      <w:pPr>
        <w:pStyle w:val="Compact"/>
        <w:numPr>
          <w:ilvl w:val="0"/>
          <w:numId w:val="1583"/>
        </w:numPr>
      </w:pPr>
      <w:r>
        <w:rPr>
          <w:b/>
          <w:bCs/>
        </w:rPr>
        <w:t xml:space="preserve">ELL/ENL supports:</w:t>
      </w:r>
      <w:r>
        <w:t xml:space="preserve"> </w:t>
      </w:r>
      <w:r>
        <w:t xml:space="preserve">Cause→effect sentence frame displayed throughout: *“When the particles</w:t>
      </w:r>
      <w:r>
        <w:t xml:space="preserve"> </w:t>
      </w:r>
      <w:r>
        <w:rPr>
          <w:b/>
          <w:bCs/>
          <w:i/>
          <w:iCs/>
        </w:rPr>
        <w:t xml:space="preserve">, the pressure</w:t>
      </w:r>
      <w:r>
        <w:rPr>
          <w:b/>
          <w:bCs/>
          <w:i/>
          <w:iCs/>
        </w:rPr>
        <w:t xml:space="preserve"> </w:t>
      </w:r>
      <w:r>
        <w:t xml:space="preserve"> </w:t>
      </w:r>
      <w:r>
        <w:t xml:space="preserve">because ___.”* Word-choice box on the board the whole lesson: {particle, collision, kinetic energy, motion, temperature, pressure, kelvin}. Pair vocabulary with gestures: wiggle fingers fast for</w:t>
      </w:r>
      <w:r>
        <w:t xml:space="preserve"> </w:t>
      </w:r>
      <w:r>
        <w:t xml:space="preserve">“high temperature / fast particles,”</w:t>
      </w:r>
      <w:r>
        <w:t xml:space="preserve"> </w:t>
      </w:r>
      <w:r>
        <w:t xml:space="preserve">tap a fist on the palm for</w:t>
      </w:r>
      <w:r>
        <w:t xml:space="preserve"> </w:t>
      </w:r>
      <w:r>
        <w:t xml:space="preserve">“collision = pressure.”</w:t>
      </w:r>
      <w:r>
        <w:t xml:space="preserve"> </w:t>
      </w:r>
      <w:r>
        <w:t xml:space="preserve">Let students label their Initial Model drawing in their home language first, then add the English term beside it.</w:t>
      </w:r>
    </w:p>
    <w:p>
      <w:pPr>
        <w:pStyle w:val="Compact"/>
        <w:numPr>
          <w:ilvl w:val="0"/>
          <w:numId w:val="1583"/>
        </w:numPr>
      </w:pPr>
      <w:r>
        <w:rPr>
          <w:b/>
          <w:bCs/>
        </w:rPr>
        <w:t xml:space="preserve">IEP/SPED supports:</w:t>
      </w:r>
      <w:r>
        <w:t xml:space="preserve"> </w:t>
      </w:r>
      <w:r>
        <w:t xml:space="preserve">Provide a pre-drawn gas box (container outline with particles already placed) so the student’s task is to</w:t>
      </w:r>
      <w:r>
        <w:t xml:space="preserve"> </w:t>
      </w:r>
      <w:r>
        <w:rPr>
          <w:i/>
          <w:iCs/>
        </w:rPr>
        <w:t xml:space="preserve">add motion arrows and a collision label</w:t>
      </w:r>
      <w:r>
        <w:t xml:space="preserve">, not to draw from scratch. Offer a two-column</w:t>
      </w:r>
      <w:r>
        <w:t xml:space="preserve"> </w:t>
      </w:r>
      <w:r>
        <w:t xml:space="preserve">“before/after heating”</w:t>
      </w:r>
      <w:r>
        <w:t xml:space="preserve"> </w:t>
      </w:r>
      <w:r>
        <w:t xml:space="preserve">cloze table where the student fills in only the changing quantity (particle speed ↑, collisions ↑, pressure ↑). Sentence starters for the Exit Ticket:</w:t>
      </w:r>
      <w:r>
        <w:t xml:space="preserve"> </w:t>
      </w:r>
      <w:r>
        <w:rPr>
          <w:i/>
          <w:iCs/>
        </w:rPr>
        <w:t xml:space="preserve">“Temperature measures how ___ the particles move.”</w:t>
      </w:r>
      <w:r>
        <w:t xml:space="preserve"> </w:t>
      </w:r>
      <w:r>
        <w:t xml:space="preserve">/</w:t>
      </w:r>
      <w:r>
        <w:t xml:space="preserve"> </w:t>
      </w:r>
      <w:r>
        <w:rPr>
          <w:i/>
          <w:iCs/>
        </w:rPr>
        <w:t xml:space="preserve">“Pressure is caused by particles ___ the walls.”</w:t>
      </w:r>
    </w:p>
    <w:p>
      <w:pPr>
        <w:pStyle w:val="Compact"/>
        <w:numPr>
          <w:ilvl w:val="0"/>
          <w:numId w:val="1583"/>
        </w:numPr>
      </w:pPr>
      <w:r>
        <w:rPr>
          <w:b/>
          <w:bCs/>
        </w:rPr>
        <w:t xml:space="preserve">Extensions:</w:t>
      </w:r>
      <w:r>
        <w:t xml:space="preserve"> </w:t>
      </w:r>
      <w:r>
        <w:t xml:space="preserve">(1) The figure shows average kinetic energy is proportional to kelvin temperature. If a gas is at 200 K and you heat it to 400 K, by what factor does the average kinetic energy change? (Answer: it doubles, because 400/200 = 2 and the line passes through the origin.) (2) Explain, using KMT, why an aerosol can carries a warning never to incinerate it. (3) Research and explain: why does a real gas eventually stop behaving like the ideal KMT model at very high pressure or very low temperature? (Preview of Lesson 01, Real vs. Ideal Gases.)</w:t>
      </w:r>
    </w:p>
    <w:p>
      <w:r>
        <w:pict>
          <v:rect style="width:0;height:1.5pt" o:hralign="center" o:hrstd="t" o:hr="t"/>
        </w:pict>
      </w:r>
    </w:p>
    <w:bookmarkEnd w:id="1179"/>
    <w:bookmarkStart w:id="1180" w:name="strategy-spotlight-18"/>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for this lesson is the</w:t>
      </w:r>
      <w:r>
        <w:t xml:space="preserve"> </w:t>
      </w:r>
      <w:r>
        <w:rPr>
          <w:b/>
          <w:bCs/>
        </w:rPr>
        <w:t xml:space="preserve">appositive</w:t>
      </w:r>
      <w:r>
        <w:t xml:space="preserve">, a noun phrase set off by dashes (or commas) that renames or defines the noun it follows. The appositive is ideal for model-heavy science content because it forces the student to embed a definition</w:t>
      </w:r>
      <w:r>
        <w:t xml:space="preserve"> </w:t>
      </w:r>
      <w:r>
        <w:rPr>
          <w:i/>
          <w:iCs/>
        </w:rPr>
        <w:t xml:space="preserve">inside</w:t>
      </w:r>
      <w:r>
        <w:t xml:space="preserve"> </w:t>
      </w:r>
      <w:r>
        <w:t xml:space="preserve">a working sentence rather than reciting it in isolation — which is exactly the move a strong scientific explanation requires.</w:t>
      </w:r>
    </w:p>
    <w:p>
      <w:pPr>
        <w:pStyle w:val="BodyText"/>
      </w:pPr>
      <w:r>
        <w:rPr>
          <w:b/>
          <w:bCs/>
        </w:rPr>
        <w:t xml:space="preserve">The target appositive for this lesson:</w:t>
      </w:r>
    </w:p>
    <w:p>
      <w:pPr>
        <w:pStyle w:val="BlockText"/>
      </w:pPr>
      <w:r>
        <w:rPr>
          <w:i/>
          <w:iCs/>
        </w:rPr>
        <w:t xml:space="preserve">The kinetic molecular theory — a model that pictures a gas as tiny particles in constant, random motion — explains pressure and temperature in terms of moving particles.</w:t>
      </w:r>
    </w:p>
    <w:p>
      <w:pPr>
        <w:pStyle w:val="FirstParagraph"/>
      </w:pPr>
      <w:r>
        <w:t xml:space="preserve">This sentence does three things at once: (1) names the model, (2) defines it in a concise phrase between the dashes, and (3) states what the model</w:t>
      </w:r>
      <w:r>
        <w:t xml:space="preserve"> </w:t>
      </w:r>
      <w:r>
        <w:rPr>
          <w:i/>
          <w:iCs/>
        </w:rPr>
        <w:t xml:space="preserve">does</w:t>
      </w:r>
      <w:r>
        <w:t xml:space="preserve"> </w:t>
      </w:r>
      <w:r>
        <w:t xml:space="preserve">(explains pressure and temperature) in the main clause. Students who can write and say this sentence — not just recite</w:t>
      </w:r>
      <w:r>
        <w:t xml:space="preserve"> </w:t>
      </w:r>
      <w:r>
        <w:t xml:space="preserve">“KMT means particles move”</w:t>
      </w:r>
      <w:r>
        <w:t xml:space="preserve"> </w:t>
      </w:r>
      <w:r>
        <w:t xml:space="preserve">separately — are integrating the model into their active scientific vocabulary.</w:t>
      </w:r>
    </w:p>
    <w:p>
      <w:pPr>
        <w:pStyle w:val="BodyText"/>
      </w:pPr>
      <w:r>
        <w:rPr>
          <w:b/>
          <w:bCs/>
        </w:rPr>
        <w:t xml:space="preserve">How to run it in this lesson (Phase 3 → Phase 4):</w:t>
      </w:r>
    </w:p>
    <w:p>
      <w:pPr>
        <w:pStyle w:val="Compact"/>
        <w:numPr>
          <w:ilvl w:val="0"/>
          <w:numId w:val="1584"/>
        </w:numPr>
      </w:pPr>
      <w:r>
        <w:t xml:space="preserve">Post and read aloud the model appositive sentence together during the Phase 3 vocabulary introduction.</w:t>
      </w:r>
    </w:p>
    <w:p>
      <w:pPr>
        <w:pStyle w:val="Compact"/>
        <w:numPr>
          <w:ilvl w:val="0"/>
          <w:numId w:val="1584"/>
        </w:numPr>
      </w:pPr>
      <w:r>
        <w:t xml:space="preserve">Ask students to write a parallel appositive about</w:t>
      </w:r>
      <w:r>
        <w:t xml:space="preserve"> </w:t>
      </w:r>
      <w:r>
        <w:rPr>
          <w:i/>
          <w:iCs/>
        </w:rPr>
        <w:t xml:space="preserve">temperature</w:t>
      </w:r>
      <w:r>
        <w:t xml:space="preserve">:</w:t>
      </w:r>
      <w:r>
        <w:t xml:space="preserve"> </w:t>
      </w:r>
      <w:r>
        <w:rPr>
          <w:i/>
          <w:iCs/>
        </w:rPr>
        <w:t xml:space="preserve">“Temperature — a measure of the average kinetic energy of a gas’s particles — is read in kelvin.”</w:t>
      </w:r>
      <w:r>
        <w:t xml:space="preserve"> </w:t>
      </w:r>
      <w:r>
        <w:t xml:space="preserve">This requires them to plug the day’s concept into the structure, confirming the abstract definition connects to their concrete observations.</w:t>
      </w:r>
    </w:p>
    <w:p>
      <w:pPr>
        <w:pStyle w:val="Compact"/>
        <w:numPr>
          <w:ilvl w:val="0"/>
          <w:numId w:val="1584"/>
        </w:numPr>
      </w:pPr>
      <w:r>
        <w:t xml:space="preserve">In Phase 4, students write a third appositive about</w:t>
      </w:r>
      <w:r>
        <w:t xml:space="preserve"> </w:t>
      </w:r>
      <w:r>
        <w:rPr>
          <w:i/>
          <w:iCs/>
        </w:rPr>
        <w:t xml:space="preserve">pressure</w:t>
      </w:r>
      <w:r>
        <w:t xml:space="preserve"> </w:t>
      </w:r>
      <w:r>
        <w:t xml:space="preserve">in their own words, then cold-call two or three. Ask each time: does the phrase between the dashes correctly define the term? Does the main clause say what the thing</w:t>
      </w:r>
      <w:r>
        <w:t xml:space="preserve"> </w:t>
      </w:r>
      <w:r>
        <w:rPr>
          <w:i/>
          <w:iCs/>
        </w:rPr>
        <w:t xml:space="preserve">does</w:t>
      </w:r>
      <w:r>
        <w:t xml:space="preserve"> </w:t>
      </w:r>
      <w:r>
        <w:t xml:space="preserve">or</w:t>
      </w:r>
      <w:r>
        <w:t xml:space="preserve"> </w:t>
      </w:r>
      <w:r>
        <w:rPr>
          <w:i/>
          <w:iCs/>
        </w:rPr>
        <w:t xml:space="preserve">causes</w:t>
      </w:r>
      <w:r>
        <w:t xml:space="preserve">?</w:t>
      </w:r>
    </w:p>
    <w:p>
      <w:pPr>
        <w:pStyle w:val="FirstParagraph"/>
      </w:pPr>
      <w:r>
        <w:rPr>
          <w:b/>
          <w:bCs/>
        </w:rPr>
        <w:t xml:space="preserve">Why the appositive fits KMT:</w:t>
      </w:r>
      <w:r>
        <w:t xml:space="preserve"> </w:t>
      </w:r>
      <w:r>
        <w:t xml:space="preserve">The phrase</w:t>
      </w:r>
      <w:r>
        <w:t xml:space="preserve"> </w:t>
      </w:r>
      <w:r>
        <w:t xml:space="preserve">“kinetic molecular theory”</w:t>
      </w:r>
      <w:r>
        <w:t xml:space="preserve"> </w:t>
      </w:r>
      <w:r>
        <w:t xml:space="preserve">sounds abstract, but the appositive unpacks it into a picture students can hold —</w:t>
      </w:r>
      <w:r>
        <w:t xml:space="preserve"> </w:t>
      </w:r>
      <w:r>
        <w:rPr>
          <w:i/>
          <w:iCs/>
        </w:rPr>
        <w:t xml:space="preserve">tiny particles in constant random motion</w:t>
      </w:r>
      <w:r>
        <w:t xml:space="preserve">. Students who internalize the three-part appositive structure are far better positioned to write Regents-style extended explanations, where naming a model and defining it in the same sentence is precisely what earns the point.</w:t>
      </w:r>
    </w:p>
    <w:p>
      <w:pPr>
        <w:pStyle w:val="BodyText"/>
      </w:pPr>
      <w:r>
        <w:rPr>
          <w:b/>
          <w:bCs/>
        </w:rPr>
        <w:t xml:space="preserve">CRSE connection:</w:t>
      </w:r>
      <w:r>
        <w:t xml:space="preserve"> </w:t>
      </w:r>
      <w:r>
        <w:t xml:space="preserve">The opening circle (ears popping in cars, elevators, and planes) draws on a sensation every student has felt, regardless of background — making an abstract atomic-scale concept continuous with lived, bodily experience. The phenomenon itself (a bag of chips on a mountain) and the marshmallow investigation use inexpensive, familiar items present in any household, so the science feels accessible rather than confined to specialized lab equipment.</w:t>
      </w:r>
    </w:p>
    <w:p>
      <w:r>
        <w:pict>
          <v:rect style="width:0;height:1.5pt" o:hralign="center" o:hrstd="t" o:hr="t"/>
        </w:pict>
      </w:r>
    </w:p>
    <w:bookmarkEnd w:id="1180"/>
    <w:bookmarkStart w:id="1181" w:name="X54d407f8fb3ba9eb82a98b8a68097abdb2e671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chip bag puffing on a mountain; ears popping in the opening circle; revisited in Phase 4 with tire and balloon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longer arrows represent?); Phase 3 (TT#2 — bag puffed without heating, so what changed?)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marshmallow-syringe predict-and-test; Initial Model particle drawing; particle-simulation observations;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2/3 collision→pressure chain and Phase 4 B/B/S chip-bag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molecular theory / temperature /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chip bag and explain the puff using the collision model and the temperature graph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cause→effect sentence frames, word-choice box, gestures, pre-drawn gas box, before/after cloze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(temperature at particle level; cause of pressure; KMT applied to a compressed syringe)</w:t>
            </w:r>
          </w:p>
        </w:tc>
      </w:tr>
    </w:tbl>
    <w:p>
      <w:r>
        <w:pict>
          <v:rect style="width:0;height:1.5pt" o:hralign="center" o:hrstd="t" o:hr="t"/>
        </w:pict>
      </w:r>
    </w:p>
    <w:bookmarkEnd w:id="1181"/>
    <w:bookmarkStart w:id="1182" w:name="companion-materials-18"/>
    <w:p>
      <w:pPr>
        <w:pStyle w:val="Heading3"/>
      </w:pPr>
      <w:r>
        <w:t xml:space="preserve">Companion Materials</w:t>
      </w:r>
    </w:p>
    <w:p>
      <w:pPr>
        <w:pStyle w:val="Compact"/>
        <w:numPr>
          <w:ilvl w:val="0"/>
          <w:numId w:val="1585"/>
        </w:numPr>
      </w:pPr>
      <w:r>
        <w:rPr>
          <w:rStyle w:val="VerbatimChar"/>
        </w:rPr>
        <w:t xml:space="preserve">Student_Worksheet.docx</w:t>
      </w:r>
      <w:r>
        <w:t xml:space="preserve"> </w:t>
      </w:r>
      <w:r>
        <w:t xml:space="preserve">— the 5E student investigation (hand out at start of Phase 2)</w:t>
      </w:r>
    </w:p>
    <w:p>
      <w:pPr>
        <w:pStyle w:val="Compact"/>
        <w:numPr>
          <w:ilvl w:val="0"/>
          <w:numId w:val="1585"/>
        </w:numPr>
      </w:pPr>
      <w:r>
        <w:rPr>
          <w:rStyle w:val="VerbatimChar"/>
        </w:rPr>
        <w:t xml:space="preserve">Student_Notes.docx</w:t>
      </w:r>
      <w:r>
        <w:t xml:space="preserve"> </w:t>
      </w:r>
      <w:r>
        <w:t xml:space="preserve">— guided note-guide for vocabulary and the worked KMT example</w:t>
      </w:r>
    </w:p>
    <w:p>
      <w:pPr>
        <w:pStyle w:val="Compact"/>
        <w:numPr>
          <w:ilvl w:val="0"/>
          <w:numId w:val="158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82"/>
    <w:bookmarkStart w:id="1183" w:name="key-vocabulary-max-3-18"/>
    <w:p>
      <w:pPr>
        <w:pStyle w:val="Heading3"/>
      </w:pPr>
      <w:r>
        <w:t xml:space="preserve">Key Vocabulary (max 3)</w:t>
      </w:r>
    </w:p>
    <w:p>
      <w:pPr>
        <w:pStyle w:val="Compact"/>
        <w:numPr>
          <w:ilvl w:val="0"/>
          <w:numId w:val="1586"/>
        </w:numPr>
      </w:pPr>
      <w:r>
        <w:rPr>
          <w:b/>
          <w:bCs/>
        </w:rPr>
        <w:t xml:space="preserve">kinetic molecular theory</w:t>
      </w:r>
      <w:r>
        <w:t xml:space="preserve"> </w:t>
      </w:r>
      <w:r>
        <w:t xml:space="preserve">— a model of matter that pictures a gas as a large number of tiny particles in constant, random motion, far apart compared to their size, colliding elastically with the walls and with each other; it explains the bulk properties of a gas (pressure, temperature) in terms of particle motion</w:t>
      </w:r>
    </w:p>
    <w:p>
      <w:pPr>
        <w:pStyle w:val="Compact"/>
        <w:numPr>
          <w:ilvl w:val="0"/>
          <w:numId w:val="1586"/>
        </w:numPr>
      </w:pPr>
      <w:r>
        <w:rPr>
          <w:b/>
          <w:bCs/>
        </w:rPr>
        <w:t xml:space="preserve">temperature</w:t>
      </w:r>
      <w:r>
        <w:t xml:space="preserve"> </w:t>
      </w:r>
      <w:r>
        <w:t xml:space="preserve">— a measure of the average kinetic energy of the particles in a sample; measured on the kelvin scale, where 0 K (absolute zero) is the point at which particle motion stops; doubling the kelvin temperature doubles the average kinetic energy</w:t>
      </w:r>
    </w:p>
    <w:p>
      <w:pPr>
        <w:pStyle w:val="Compact"/>
        <w:numPr>
          <w:ilvl w:val="0"/>
          <w:numId w:val="1586"/>
        </w:numPr>
      </w:pPr>
      <w:r>
        <w:rPr>
          <w:b/>
          <w:bCs/>
        </w:rPr>
        <w:t xml:space="preserve">pressure</w:t>
      </w:r>
      <w:r>
        <w:t xml:space="preserve"> </w:t>
      </w:r>
      <w:r>
        <w:t xml:space="preserve">— the force exerted by gas-particle collisions on the walls of a container, per unit of area; pressure increases when particles collide with the walls more often or with more energy (e.g., when the gas is heated or compressed)</w:t>
      </w:r>
    </w:p>
    <w:p>
      <w:r>
        <w:br w:type="page"/>
      </w:r>
    </w:p>
    <w:bookmarkEnd w:id="1183"/>
    <w:bookmarkEnd w:id="1184"/>
    <w:bookmarkStart w:id="1198" w:name="X1c4ed06f457c964c0cb310da8a1d80b41511350"/>
    <w:p>
      <w:pPr>
        <w:pStyle w:val="Heading2"/>
      </w:pPr>
      <w:r>
        <w:t xml:space="preserve">Kinetic Molecular Theory — Student Worksheet</w:t>
      </w:r>
    </w:p>
    <w:p>
      <w:pPr>
        <w:pStyle w:val="FirstParagraph"/>
      </w:pPr>
      <w:r>
        <w:rPr>
          <w:b/>
          <w:bCs/>
        </w:rPr>
        <w:t xml:space="preserve">Unit: Gas Laws — Lesson 02</w:t>
      </w:r>
      <w:r>
        <w:t xml:space="preserve"> </w:t>
      </w:r>
      <w:r>
        <w:t xml:space="preserve">Name: _______________________ Date: __________ Period: ____</w:t>
      </w:r>
    </w:p>
    <w:p>
      <w:r>
        <w:pict>
          <v:rect style="width:0;height:1.5pt" o:hralign="center" o:hrstd="t" o:hr="t"/>
        </w:pict>
      </w:r>
    </w:p>
    <w:bookmarkStart w:id="1185" w:name="phenomenon-37"/>
    <w:p>
      <w:pPr>
        <w:pStyle w:val="Heading3"/>
      </w:pPr>
      <w:r>
        <w:t xml:space="preserve">Phenomenon</w:t>
      </w:r>
    </w:p>
    <w:p>
      <w:pPr>
        <w:pStyle w:val="FirstParagraph"/>
      </w:pPr>
      <w:r>
        <w:t xml:space="preserve">A sealed bag of chips is packed at a factory near the beach. Someone drives it up a tall mountain. At the top, the bag has puffed up tight — ready to burst — even though nobody opened it and nobody added any chips or any air. The bag is still sealed. Yet its size changed. When the bag comes back down to the beach, it deflates to its original size.</w:t>
      </w:r>
    </w:p>
    <w:p>
      <w:pPr>
        <w:pStyle w:val="BodyText"/>
      </w:pPr>
      <w:r>
        <w:rPr>
          <w:b/>
          <w:bCs/>
        </w:rPr>
        <w:t xml:space="preserve">Driving question:</w:t>
      </w:r>
      <w:r>
        <w:t xml:space="preserve"> </w:t>
      </w:r>
      <w:r>
        <w:t xml:space="preserve">What is a gas actually made of, and what causes the pressure that pushes a bag of chips outward?</w:t>
      </w:r>
    </w:p>
    <w:p>
      <w:r>
        <w:pict>
          <v:rect style="width:0;height:1.5pt" o:hralign="center" o:hrstd="t" o:hr="t"/>
        </w:pict>
      </w:r>
    </w:p>
    <w:bookmarkEnd w:id="1185"/>
    <w:bookmarkStart w:id="1186" w:name="notice-wonder-1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particle figure your teacher is projecting. Every box has the same number of particles, but the arrows get longer from left to right. In one sentence, what do you think the longer arrows represent — and what would you have to do to a gas to make its particles move faster?</w:t>
      </w:r>
    </w:p>
    <w:p>
      <w:r>
        <w:pict>
          <v:rect style="width:0;height:1.5pt" o:hralign="center" o:hrstd="t" o:hr="t"/>
        </w:pict>
      </w:r>
    </w:p>
    <w:p>
      <w:r>
        <w:pict>
          <v:rect style="width:0;height:1.5pt" o:hralign="center" o:hrstd="t" o:hr="t"/>
        </w:pict>
      </w:r>
    </w:p>
    <w:p>
      <w:r>
        <w:pict>
          <v:rect style="width:0;height:1.5pt" o:hralign="center" o:hrstd="t" o:hr="t"/>
        </w:pict>
      </w:r>
    </w:p>
    <w:bookmarkEnd w:id="1186"/>
    <w:bookmarkStart w:id="1187" w:name="initial-model-18"/>
    <w:p>
      <w:pPr>
        <w:pStyle w:val="Heading3"/>
      </w:pPr>
      <w:r>
        <w:t xml:space="preserve">Initial Model</w:t>
      </w:r>
    </w:p>
    <w:p>
      <w:pPr>
        <w:pStyle w:val="FirstParagraph"/>
      </w:pPr>
      <w:r>
        <w:t xml:space="preserve">Before your teacher names anything, draw what you think the air</w:t>
      </w:r>
      <w:r>
        <w:t xml:space="preserve"> </w:t>
      </w:r>
      <w:r>
        <w:rPr>
          <w:b/>
          <w:bCs/>
        </w:rPr>
        <w:t xml:space="preserve">inside the sealed chip bag</w:t>
      </w:r>
      <w:r>
        <w:t xml:space="preserve"> </w:t>
      </w:r>
      <w:r>
        <w:t xml:space="preserve">looks like, zoomed in to the particle scale.</w:t>
      </w:r>
    </w:p>
    <w:p>
      <w:pPr>
        <w:pStyle w:val="BodyText"/>
      </w:pPr>
      <w:r>
        <w:t xml:space="preserve">In the box below: draw the bag wall on one side, draw the gas particles, and use arrows to show what the particles are doing.</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numPr>
          <w:ilvl w:val="0"/>
          <w:numId w:val="1587"/>
        </w:numPr>
      </w:pPr>
      <w:r>
        <w:t xml:space="preserve">Are your particles packed tightly together, or far apart with space between them? _______________</w:t>
      </w:r>
    </w:p>
    <w:p>
      <w:pPr>
        <w:numPr>
          <w:ilvl w:val="0"/>
          <w:numId w:val="1587"/>
        </w:numPr>
      </w:pPr>
      <w:r>
        <w:t xml:space="preserve">Write one sentence: what happens at the bag wall</w:t>
      </w:r>
      <w:r>
        <w:t xml:space="preserve"> </w:t>
      </w:r>
      <w:r>
        <w:rPr>
          <w:b/>
          <w:bCs/>
        </w:rPr>
        <w:t xml:space="preserve">every time a particle reaches it</w:t>
      </w:r>
      <w:r>
        <w:t xml:space="preserve">?</w:t>
      </w:r>
    </w:p>
    <w:p>
      <w:r>
        <w:pict>
          <v:rect style="width:0;height:1.5pt" o:hralign="center" o:hrstd="t" o:hr="t"/>
        </w:pict>
      </w:r>
    </w:p>
    <w:p>
      <w:r>
        <w:pict>
          <v:rect style="width:0;height:1.5pt" o:hralign="center" o:hrstd="t" o:hr="t"/>
        </w:pict>
      </w:r>
    </w:p>
    <w:bookmarkEnd w:id="1187"/>
    <w:bookmarkStart w:id="1193" w:name="investigation-18"/>
    <w:p>
      <w:pPr>
        <w:pStyle w:val="Heading3"/>
      </w:pPr>
      <w:r>
        <w:t xml:space="preserve">Investigation</w:t>
      </w:r>
    </w:p>
    <w:bookmarkStart w:id="1188" w:name="Xf2255280f0869587988704512a175c67be25c29"/>
    <w:p>
      <w:pPr>
        <w:pStyle w:val="Heading4"/>
      </w:pPr>
      <w:r>
        <w:t xml:space="preserve">Part 1 — ABCs: Marshmallow in a syringe (predict, then test)</w:t>
      </w:r>
    </w:p>
    <w:p>
      <w:pPr>
        <w:pStyle w:val="FirstParagraph"/>
      </w:pPr>
      <w:r>
        <w:t xml:space="preserve">A single marshmallow is sealed inside a capped syringe. The air pockets trapped inside the marshmallow are gas.</w:t>
      </w:r>
    </w:p>
    <w:p>
      <w:pPr>
        <w:pStyle w:val="BodyText"/>
      </w:pPr>
      <w:r>
        <w:rPr>
          <w:b/>
          <w:bCs/>
        </w:rPr>
        <w:t xml:space="preserve">Predict first (before you pull the plunger):</w:t>
      </w:r>
      <w:r>
        <w:t xml:space="preserve"> </w:t>
      </w:r>
      <w:r>
        <w:t xml:space="preserve">If you pull the plunger back — making more room but adding no air — what will happen to the marshmallow?</w:t>
      </w:r>
    </w:p>
    <w:p>
      <w:pPr>
        <w:pStyle w:val="BlockText"/>
      </w:pPr>
      <w:r>
        <w:t xml:space="preserve">My prediction: _______________________________________________</w:t>
      </w:r>
    </w:p>
    <w:p>
      <w:pPr>
        <w:pStyle w:val="FirstParagraph"/>
      </w:pPr>
      <w:r>
        <w:rPr>
          <w:b/>
          <w:bCs/>
        </w:rPr>
        <w:t xml:space="preserve">Now test it.</w:t>
      </w:r>
      <w:r>
        <w:t xml:space="preserve"> </w:t>
      </w:r>
      <w:r>
        <w:t xml:space="preserve">Pull the plunger back, then push it in. Record what you observe: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What happens to the marshmallow?</w:t>
            </w:r>
          </w:p>
        </w:tc>
      </w:tr>
      <w:tr>
        <w:tc>
          <w:tcPr/>
          <w:p>
            <w:pPr>
              <w:pStyle w:val="Compact"/>
            </w:pPr>
            <w:r>
              <w:t xml:space="preserve">Pull the plunger</w:t>
            </w:r>
            <w:r>
              <w:t xml:space="preserve"> </w:t>
            </w:r>
            <w:r>
              <w:rPr>
                <w:b/>
                <w:bCs/>
              </w:rPr>
              <w:t xml:space="preserve">back</w:t>
            </w:r>
            <w:r>
              <w:t xml:space="preserve"> </w:t>
            </w:r>
            <w:r>
              <w:t xml:space="preserve">(more space)</w:t>
            </w:r>
          </w:p>
        </w:tc>
        <w:tc>
          <w:tcPr/>
          <w:p>
            <w:pPr>
              <w:pStyle w:val="Compact"/>
            </w:pPr>
          </w:p>
        </w:tc>
      </w:tr>
      <w:tr>
        <w:tc>
          <w:tcPr/>
          <w:p>
            <w:pPr>
              <w:pStyle w:val="Compact"/>
            </w:pPr>
            <w:r>
              <w:t xml:space="preserve">Push the plunger</w:t>
            </w:r>
            <w:r>
              <w:t xml:space="preserve"> </w:t>
            </w:r>
            <w:r>
              <w:rPr>
                <w:b/>
                <w:bCs/>
              </w:rPr>
              <w:t xml:space="preserve">in</w:t>
            </w:r>
            <w:r>
              <w:t xml:space="preserve"> </w:t>
            </w:r>
            <w:r>
              <w:t xml:space="preserve">(less space)</w:t>
            </w:r>
          </w:p>
        </w:tc>
        <w:tc>
          <w:tcPr/>
          <w:p>
            <w:pPr>
              <w:pStyle w:val="Compact"/>
            </w:pPr>
          </w:p>
        </w:tc>
      </w:tr>
    </w:tbl>
    <w:p>
      <w:pPr>
        <w:pStyle w:val="BodyText"/>
      </w:pPr>
      <w:r>
        <w:t xml:space="preserve">Did you add or remove any air from the marshmallow during this? _______________</w:t>
      </w:r>
    </w:p>
    <w:bookmarkEnd w:id="1188"/>
    <w:bookmarkStart w:id="1189" w:name="Xb128b299b544d2a7955ce18a424fa1c59fc34d2"/>
    <w:p>
      <w:pPr>
        <w:pStyle w:val="Heading4"/>
      </w:pPr>
      <w:r>
        <w:t xml:space="preserve">Part 2 — Particle simulation: the temperature link</w:t>
      </w:r>
    </w:p>
    <w:p>
      <w:pPr>
        <w:pStyle w:val="FirstParagraph"/>
      </w:pPr>
      <w:r>
        <w:t xml:space="preserve">Watch the KMT particle simulation. Your teacher will start it cold, then raise the temperature. Record what you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When the temperature is raised…</w:t>
            </w:r>
          </w:p>
        </w:tc>
        <w:tc>
          <w:tcPr/>
          <w:p>
            <w:pPr>
              <w:pStyle w:val="Compact"/>
            </w:pPr>
            <w:r>
              <w:t xml:space="preserve">What you observe</w:t>
            </w:r>
          </w:p>
        </w:tc>
      </w:tr>
      <w:tr>
        <w:tc>
          <w:tcPr/>
          <w:p>
            <w:pPr>
              <w:pStyle w:val="Compact"/>
            </w:pPr>
            <w:r>
              <w:t xml:space="preserve">How fast do the particles move?</w:t>
            </w:r>
          </w:p>
        </w:tc>
        <w:tc>
          <w:tcPr/>
          <w:p>
            <w:pPr>
              <w:pStyle w:val="Compact"/>
            </w:pPr>
          </w:p>
        </w:tc>
      </w:tr>
      <w:tr>
        <w:tc>
          <w:tcPr/>
          <w:p>
            <w:pPr>
              <w:pStyle w:val="Compact"/>
            </w:pPr>
            <w:r>
              <w:t xml:space="preserve">How often do they hit the walls?</w:t>
            </w:r>
          </w:p>
        </w:tc>
        <w:tc>
          <w:tcPr/>
          <w:p>
            <w:pPr>
              <w:pStyle w:val="Compact"/>
            </w:pPr>
          </w:p>
        </w:tc>
      </w:tr>
      <w:tr>
        <w:tc>
          <w:tcPr/>
          <w:p>
            <w:pPr>
              <w:pStyle w:val="Compact"/>
            </w:pPr>
            <w:r>
              <w:t xml:space="preserve">Harder or softer collisions?</w:t>
            </w:r>
          </w:p>
        </w:tc>
        <w:tc>
          <w:tcPr/>
          <w:p>
            <w:pPr>
              <w:pStyle w:val="Compact"/>
            </w:pPr>
          </w:p>
        </w:tc>
      </w:tr>
    </w:tbl>
    <w:bookmarkEnd w:id="1189"/>
    <w:bookmarkStart w:id="1192" w:name="Xc323f2fd8a9a6057855c747da190e4c41b91abe"/>
    <w:p>
      <w:pPr>
        <w:pStyle w:val="Heading4"/>
      </w:pPr>
      <w:r>
        <w:t xml:space="preserve">Part 3 — Reading the temperature–energy graph</w:t>
      </w:r>
    </w:p>
    <w:p>
      <w:pPr>
        <w:pStyle w:val="FirstParagraph"/>
      </w:pPr>
      <w:r>
        <w:t xml:space="preserve">Look at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A straight purple line with circular markers passes through the origin and rises steadily through data points at 100 K, 200 K, 300 K, 400 K, and 500 K." title="" id="1190" name="Picture"/>
            <a:graphic>
              <a:graphicData uri="http://schemas.openxmlformats.org/drawingml/2006/picture">
                <pic:pic>
                  <pic:nvPicPr>
                    <pic:cNvPr descr="/Users/hoopie/Projects/Curricula/Publisher_Ready_Curriculum/02_Chemistry_East_Meadow_Refactor/04_Gas_Laws/02_Kinetic_Molecular_Theory/figures/temperature_vs_kinetic_energy.png" id="1191" name="Picture"/>
                    <pic:cNvPicPr>
                      <a:picLocks noChangeArrowheads="1" noChangeAspect="1"/>
                    </pic:cNvPicPr>
                  </pic:nvPicPr>
                  <pic:blipFill>
                    <a:blip r:embed="rId1164"/>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A straight purple line with circular markers passes through the origin and rises steadily through data points at 100 K, 200 K, 300 K, 400 K, and 500 K.</w:t>
      </w:r>
    </w:p>
    <w:p>
      <w:pPr>
        <w:pStyle w:val="Compact"/>
        <w:numPr>
          <w:ilvl w:val="0"/>
          <w:numId w:val="1588"/>
        </w:numPr>
      </w:pPr>
      <w:r>
        <w:t xml:space="preserve">The line passes through the point (0, 0). In plain words, what does that mean about a gas at 0 K?</w:t>
      </w:r>
    </w:p>
    <w:p>
      <w:r>
        <w:pict>
          <v:rect style="width:0;height:1.5pt" o:hralign="center" o:hrstd="t" o:hr="t"/>
        </w:pict>
      </w:r>
    </w:p>
    <w:p>
      <w:pPr>
        <w:pStyle w:val="Compact"/>
        <w:numPr>
          <w:ilvl w:val="0"/>
          <w:numId w:val="1589"/>
        </w:numPr>
      </w:pPr>
      <w:r>
        <w:t xml:space="preserve">As the kelvin temperature goes up, what happens to the average kinetic energy?</w:t>
      </w:r>
    </w:p>
    <w:p>
      <w:r>
        <w:pict>
          <v:rect style="width:0;height:1.5pt" o:hralign="center" o:hrstd="t" o:hr="t"/>
        </w:pict>
      </w:r>
    </w:p>
    <w:p>
      <w:pPr>
        <w:pStyle w:val="Compact"/>
        <w:numPr>
          <w:ilvl w:val="0"/>
          <w:numId w:val="1590"/>
        </w:numPr>
      </w:pPr>
      <w:r>
        <w:t xml:space="preserve">The line is straight and goes through the origin. If you</w:t>
      </w:r>
      <w:r>
        <w:t xml:space="preserve"> </w:t>
      </w:r>
      <w:r>
        <w:rPr>
          <w:b/>
          <w:bCs/>
        </w:rPr>
        <w:t xml:space="preserve">doubled</w:t>
      </w:r>
      <w:r>
        <w:t xml:space="preserve"> </w:t>
      </w:r>
      <w:r>
        <w:t xml:space="preserve">the kelvin temperature, what would happen to the average kinetic energy?</w:t>
      </w:r>
    </w:p>
    <w:p>
      <w:r>
        <w:pict>
          <v:rect style="width:0;height:1.5pt" o:hralign="center" o:hrstd="t" o:hr="t"/>
        </w:pict>
      </w:r>
    </w:p>
    <w:p>
      <w:r>
        <w:pict>
          <v:rect style="width:0;height:1.5pt" o:hralign="center" o:hrstd="t" o:hr="t"/>
        </w:pict>
      </w:r>
    </w:p>
    <w:bookmarkEnd w:id="1192"/>
    <w:bookmarkEnd w:id="1193"/>
    <w:bookmarkStart w:id="1194" w:name="make-it-make-sense-18"/>
    <w:p>
      <w:pPr>
        <w:pStyle w:val="Heading3"/>
      </w:pPr>
      <w:r>
        <w:t xml:space="preserve">Make It Make Sense</w:t>
      </w:r>
    </w:p>
    <w:p>
      <w:pPr>
        <w:pStyle w:val="FirstParagraph"/>
      </w:pPr>
      <w:r>
        <w:t xml:space="preserve">For each situation, use the kinetic molecular theory to explain what is happening at the particle level.</w:t>
      </w:r>
    </w:p>
    <w:p>
      <w:pPr>
        <w:numPr>
          <w:ilvl w:val="0"/>
          <w:numId w:val="1591"/>
        </w:numPr>
      </w:pPr>
      <w:r>
        <w:t xml:space="preserve">On a mountain, the sealed chip bag puffs up — even though no air was added and the bag never got hotter.</w:t>
      </w:r>
    </w:p>
    <w:p>
      <w:pPr>
        <w:pStyle w:val="Compact"/>
        <w:numPr>
          <w:ilvl w:val="1"/>
          <w:numId w:val="1592"/>
        </w:numPr>
      </w:pPr>
      <w:r>
        <w:t xml:space="preserve">What changed</w:t>
      </w:r>
      <w:r>
        <w:t xml:space="preserve"> </w:t>
      </w:r>
      <w:r>
        <w:rPr>
          <w:b/>
          <w:bCs/>
        </w:rPr>
        <w:t xml:space="preserve">outside</w:t>
      </w:r>
      <w:r>
        <w:t xml:space="preserve"> </w:t>
      </w:r>
      <w:r>
        <w:t xml:space="preserve">the bag at high altitude? _______________________________________________</w:t>
      </w:r>
    </w:p>
    <w:p>
      <w:pPr>
        <w:pStyle w:val="Compact"/>
        <w:numPr>
          <w:ilvl w:val="1"/>
          <w:numId w:val="1592"/>
        </w:numPr>
      </w:pPr>
      <w:r>
        <w:t xml:space="preserve">What are the gas particles</w:t>
      </w:r>
      <w:r>
        <w:t xml:space="preserve"> </w:t>
      </w:r>
      <w:r>
        <w:rPr>
          <w:b/>
          <w:bCs/>
        </w:rPr>
        <w:t xml:space="preserve">inside</w:t>
      </w:r>
      <w:r>
        <w:t xml:space="preserve"> </w:t>
      </w:r>
      <w:r>
        <w:t xml:space="preserve">the bag still doing? _______________________________________________</w:t>
      </w:r>
    </w:p>
    <w:p>
      <w:pPr>
        <w:pStyle w:val="Compact"/>
        <w:numPr>
          <w:ilvl w:val="1"/>
          <w:numId w:val="1592"/>
        </w:numPr>
      </w:pPr>
      <w:r>
        <w:t xml:space="preserve">Why does the bag puff up? _______________________________________________</w:t>
      </w:r>
    </w:p>
    <w:p>
      <w:pPr>
        <w:numPr>
          <w:ilvl w:val="0"/>
          <w:numId w:val="1591"/>
        </w:numPr>
      </w:pPr>
      <w:r>
        <w:t xml:space="preserve">A bicycle tire feels much harder after a long, fast ride on a hot day. No air was added to the tire.</w:t>
      </w:r>
    </w:p>
    <w:p>
      <w:pPr>
        <w:pStyle w:val="Compact"/>
        <w:numPr>
          <w:ilvl w:val="1"/>
          <w:numId w:val="1593"/>
        </w:numPr>
      </w:pPr>
      <w:r>
        <w:t xml:space="preserve">What happened to the</w:t>
      </w:r>
      <w:r>
        <w:t xml:space="preserve"> </w:t>
      </w:r>
      <w:r>
        <w:rPr>
          <w:b/>
          <w:bCs/>
        </w:rPr>
        <w:t xml:space="preserve">temperature</w:t>
      </w:r>
      <w:r>
        <w:t xml:space="preserve"> </w:t>
      </w:r>
      <w:r>
        <w:t xml:space="preserve">of the air inside the tire? _______________________________________________</w:t>
      </w:r>
    </w:p>
    <w:p>
      <w:pPr>
        <w:pStyle w:val="Compact"/>
        <w:numPr>
          <w:ilvl w:val="1"/>
          <w:numId w:val="1593"/>
        </w:numPr>
      </w:pPr>
      <w:r>
        <w:t xml:space="preserve">What happened to the</w:t>
      </w:r>
      <w:r>
        <w:t xml:space="preserve"> </w:t>
      </w:r>
      <w:r>
        <w:rPr>
          <w:b/>
          <w:bCs/>
        </w:rPr>
        <w:t xml:space="preserve">speed</w:t>
      </w:r>
      <w:r>
        <w:t xml:space="preserve"> </w:t>
      </w:r>
      <w:r>
        <w:t xml:space="preserve">of the air particles? _______________________________________________</w:t>
      </w:r>
    </w:p>
    <w:p>
      <w:pPr>
        <w:pStyle w:val="Compact"/>
        <w:numPr>
          <w:ilvl w:val="1"/>
          <w:numId w:val="1593"/>
        </w:numPr>
      </w:pPr>
      <w:r>
        <w:t xml:space="preserve">Why does the tire feel harder (higher pressure)? _______________________________________________</w:t>
      </w:r>
    </w:p>
    <w:p>
      <w:pPr>
        <w:numPr>
          <w:ilvl w:val="0"/>
          <w:numId w:val="1591"/>
        </w:numPr>
      </w:pPr>
      <w:r>
        <w:t xml:space="preserve">A balloon is placed inside a vacuum chamber and the air around it is pumped out. The balloon swells.</w:t>
      </w:r>
    </w:p>
    <w:p>
      <w:pPr>
        <w:pStyle w:val="Compact"/>
        <w:numPr>
          <w:ilvl w:val="1"/>
          <w:numId w:val="1594"/>
        </w:numPr>
      </w:pPr>
      <w:r>
        <w:t xml:space="preserve">What is happening to the particles</w:t>
      </w:r>
      <w:r>
        <w:t xml:space="preserve"> </w:t>
      </w:r>
      <w:r>
        <w:rPr>
          <w:b/>
          <w:bCs/>
        </w:rPr>
        <w:t xml:space="preserve">outside</w:t>
      </w:r>
      <w:r>
        <w:t xml:space="preserve"> </w:t>
      </w:r>
      <w:r>
        <w:t xml:space="preserve">the balloon as the pump runs? _______________________________________________</w:t>
      </w:r>
    </w:p>
    <w:p>
      <w:pPr>
        <w:pStyle w:val="Compact"/>
        <w:numPr>
          <w:ilvl w:val="1"/>
          <w:numId w:val="1594"/>
        </w:numPr>
      </w:pPr>
      <w:r>
        <w:t xml:space="preserve">What are the particles</w:t>
      </w:r>
      <w:r>
        <w:t xml:space="preserve"> </w:t>
      </w:r>
      <w:r>
        <w:rPr>
          <w:b/>
          <w:bCs/>
        </w:rPr>
        <w:t xml:space="preserve">inside</w:t>
      </w:r>
      <w:r>
        <w:t xml:space="preserve"> </w:t>
      </w:r>
      <w:r>
        <w:t xml:space="preserve">the balloon still doing? _______________________________________________</w:t>
      </w:r>
    </w:p>
    <w:p>
      <w:pPr>
        <w:pStyle w:val="Compact"/>
        <w:numPr>
          <w:ilvl w:val="1"/>
          <w:numId w:val="1594"/>
        </w:numPr>
      </w:pPr>
      <w:r>
        <w:t xml:space="preserve">Why does the balloon swell? _______________________________________________</w:t>
      </w:r>
    </w:p>
    <w:p>
      <w:r>
        <w:pict>
          <v:rect style="width:0;height:1.5pt" o:hralign="center" o:hrstd="t" o:hr="t"/>
        </w:pict>
      </w:r>
    </w:p>
    <w:bookmarkEnd w:id="1194"/>
    <w:bookmarkStart w:id="1195" w:name="vocabulary-in-action-18"/>
    <w:p>
      <w:pPr>
        <w:pStyle w:val="Heading3"/>
      </w:pPr>
      <w:r>
        <w:t xml:space="preserve">Vocabulary in Action</w:t>
      </w:r>
    </w:p>
    <w:p>
      <w:pPr>
        <w:pStyle w:val="FirstParagraph"/>
      </w:pPr>
      <w:r>
        <w:t xml:space="preserve">Use each term in a sentence about today’s phenomenon or investigation. Do not copy the definition — describe something you actually observed or did.</w:t>
      </w:r>
    </w:p>
    <w:p>
      <w:pPr>
        <w:numPr>
          <w:ilvl w:val="0"/>
          <w:numId w:val="1595"/>
        </w:numPr>
      </w:pPr>
      <w:r>
        <w:rPr>
          <w:b/>
          <w:bCs/>
        </w:rPr>
        <w:t xml:space="preserve">kinetic molecular theory:</w:t>
      </w:r>
      <w:r>
        <w:t xml:space="preserve"> </w:t>
      </w:r>
      <w:r>
        <w:t xml:space="preserve">_______________________________________________</w:t>
      </w:r>
      <w:r>
        <w:t xml:space="preserve"> </w:t>
      </w:r>
      <w:r>
        <w:t xml:space="preserve">_______________________________________________</w:t>
      </w:r>
    </w:p>
    <w:p>
      <w:pPr>
        <w:numPr>
          <w:ilvl w:val="0"/>
          <w:numId w:val="1595"/>
        </w:numPr>
      </w:pPr>
      <w:r>
        <w:rPr>
          <w:b/>
          <w:bCs/>
        </w:rPr>
        <w:t xml:space="preserve">temperature:</w:t>
      </w:r>
      <w:r>
        <w:t xml:space="preserve"> </w:t>
      </w:r>
      <w:r>
        <w:t xml:space="preserve">_______________________________________________</w:t>
      </w:r>
      <w:r>
        <w:t xml:space="preserve"> </w:t>
      </w:r>
      <w:r>
        <w:t xml:space="preserve">_______________________________________________</w:t>
      </w:r>
    </w:p>
    <w:p>
      <w:pPr>
        <w:numPr>
          <w:ilvl w:val="0"/>
          <w:numId w:val="1595"/>
        </w:numPr>
      </w:pPr>
      <w:r>
        <w:rPr>
          <w:b/>
          <w:bCs/>
        </w:rPr>
        <w:t xml:space="preserve">pressure: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195"/>
    <w:bookmarkStart w:id="1196" w:name="revise-your-model-18"/>
    <w:p>
      <w:pPr>
        <w:pStyle w:val="Heading3"/>
      </w:pPr>
      <w:r>
        <w:t xml:space="preserve">Revise Your Model</w:t>
      </w:r>
    </w:p>
    <w:p>
      <w:pPr>
        <w:pStyle w:val="FirstParagraph"/>
      </w:pPr>
      <w:r>
        <w:t xml:space="preserve">Return to your Initial Model drawing of the gas inside the chip bag. Add these labels:</w:t>
      </w:r>
    </w:p>
    <w:p>
      <w:pPr>
        <w:numPr>
          <w:ilvl w:val="0"/>
          <w:numId w:val="1596"/>
        </w:numPr>
      </w:pPr>
      <w:r>
        <w:t xml:space="preserve">Label the motion arrows with the words</w:t>
      </w:r>
      <w:r>
        <w:t xml:space="preserve"> </w:t>
      </w:r>
      <w:r>
        <w:rPr>
          <w:i/>
          <w:iCs/>
        </w:rPr>
        <w:t xml:space="preserve">kinetic energy</w:t>
      </w:r>
      <w:r>
        <w:t xml:space="preserve">.</w:t>
      </w:r>
    </w:p>
    <w:p>
      <w:pPr>
        <w:numPr>
          <w:ilvl w:val="0"/>
          <w:numId w:val="1596"/>
        </w:numPr>
      </w:pPr>
      <w:r>
        <w:t xml:space="preserve">Point to one particle hitting the wall and label it: *“this collision contributes to ___.”* (Fill in the blank.)</w:t>
      </w:r>
    </w:p>
    <w:p>
      <w:pPr>
        <w:numPr>
          <w:ilvl w:val="0"/>
          <w:numId w:val="1596"/>
        </w:numPr>
      </w:pPr>
      <w:r>
        <w:t xml:space="preserve">Write a revised appositive sentence that defines the model:</w:t>
      </w:r>
    </w:p>
    <w:p>
      <w:pPr>
        <w:pStyle w:val="BlockText"/>
      </w:pPr>
      <w:r>
        <w:t xml:space="preserve">The kinetic molecular theory — ___________________________________________ — explains pressure as _______________________________________________.</w:t>
      </w:r>
    </w:p>
    <w:p>
      <w:pPr>
        <w:pStyle w:val="FirstParagraph"/>
      </w:pPr>
      <w:r>
        <w:t xml:space="preserve">Then finish this Because / But / So sentence:</w:t>
      </w:r>
    </w:p>
    <w:p>
      <w:pPr>
        <w:pStyle w:val="BlockText"/>
      </w:pPr>
      <w:r>
        <w:t xml:space="preserve">On the mountain, the sealed bag of chips puffs up even though no air was added and it never got hotter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196"/>
    <w:bookmarkStart w:id="1197" w:name="exit-ticket-18"/>
    <w:p>
      <w:pPr>
        <w:pStyle w:val="Heading3"/>
      </w:pPr>
      <w:r>
        <w:t xml:space="preserve">Exit Ticket</w:t>
      </w:r>
    </w:p>
    <w:p>
      <w:pPr>
        <w:pStyle w:val="FirstParagraph"/>
      </w:pPr>
      <w:r>
        <w:rPr>
          <w:i/>
          <w:iCs/>
        </w:rPr>
        <w:t xml:space="preserve">(a) In one or two sentences, explain what the temperature of a gas measures at the particle level. Why must we use the kelvin scale?</w:t>
      </w:r>
    </w:p>
    <w:p>
      <w:r>
        <w:pict>
          <v:rect style="width:0;height:1.5pt" o:hralign="center" o:hrstd="t" o:hr="t"/>
        </w:pict>
      </w:r>
    </w:p>
    <w:p>
      <w:r>
        <w:pict>
          <v:rect style="width:0;height:1.5pt" o:hralign="center" o:hrstd="t" o:hr="t"/>
        </w:pict>
      </w:r>
    </w:p>
    <w:p>
      <w:pPr>
        <w:pStyle w:val="FirstParagraph"/>
      </w:pPr>
      <w:r>
        <w:rPr>
          <w:i/>
          <w:iCs/>
        </w:rPr>
        <w:t xml:space="preserve">(b) In one or two sentences, explain what causes the pressure of a gas inside a closed container.</w:t>
      </w:r>
    </w:p>
    <w:p>
      <w:r>
        <w:pict>
          <v:rect style="width:0;height:1.5pt" o:hralign="center" o:hrstd="t" o:hr="t"/>
        </w:pict>
      </w:r>
    </w:p>
    <w:p>
      <w:r>
        <w:pict>
          <v:rect style="width:0;height:1.5pt" o:hralign="center" o:hrstd="t" o:hr="t"/>
        </w:pict>
      </w:r>
    </w:p>
    <w:p>
      <w:pPr>
        <w:pStyle w:val="FirstParagraph"/>
      </w:pPr>
      <w:r>
        <w:rPr>
          <w:i/>
          <w:iCs/>
        </w:rPr>
        <w:t xml:space="preserve">(c) A capped syringe full of air is pushed inward, squeezing the trapped air into half the space — without changing its temperature. Using the kinetic molecular theory, explain what happens to the pressure inside the syringe and why.</w:t>
      </w:r>
    </w:p>
    <w:p>
      <w:r>
        <w:pict>
          <v:rect style="width:0;height:1.5pt" o:hralign="center" o:hrstd="t" o:hr="t"/>
        </w:pict>
      </w:r>
    </w:p>
    <w:p>
      <w:r>
        <w:pict>
          <v:rect style="width:0;height:1.5pt" o:hralign="center" o:hrstd="t" o:hr="t"/>
        </w:pict>
      </w:r>
    </w:p>
    <w:p>
      <w:r>
        <w:br w:type="page"/>
      </w:r>
    </w:p>
    <w:bookmarkEnd w:id="1197"/>
    <w:bookmarkEnd w:id="1198"/>
    <w:bookmarkStart w:id="1208" w:name="kinetic-molecular-theory-student-notes"/>
    <w:p>
      <w:pPr>
        <w:pStyle w:val="Heading2"/>
      </w:pPr>
      <w:r>
        <w:t xml:space="preserve">Kinetic Molecular Theory — Student Notes</w:t>
      </w:r>
    </w:p>
    <w:p>
      <w:pPr>
        <w:pStyle w:val="FirstParagraph"/>
      </w:pPr>
      <w:r>
        <w:rPr>
          <w:b/>
          <w:bCs/>
        </w:rPr>
        <w:t xml:space="preserve">Unit: Gas Laws — Lesson 02</w:t>
      </w:r>
      <w:r>
        <w:t xml:space="preserve"> </w:t>
      </w:r>
      <w:r>
        <w:t xml:space="preserve">Name: _______________________ Date: __________ Period: ____</w:t>
      </w:r>
    </w:p>
    <w:p>
      <w:r>
        <w:pict>
          <v:rect style="width:0;height:1.5pt" o:hralign="center" o:hrstd="t" o:hr="t"/>
        </w:pict>
      </w:r>
    </w:p>
    <w:bookmarkStart w:id="1199" w:name="learning-targets-18"/>
    <w:p>
      <w:pPr>
        <w:pStyle w:val="Heading3"/>
      </w:pPr>
      <w:r>
        <w:t xml:space="preserve">Learning Targets</w:t>
      </w:r>
    </w:p>
    <w:p>
      <w:pPr>
        <w:pStyle w:val="FirstParagraph"/>
      </w:pPr>
      <w:r>
        <w:t xml:space="preserve">By the end of today’s 42 minutes I can:</w:t>
      </w:r>
    </w:p>
    <w:p>
      <w:pPr>
        <w:pStyle w:val="Compact"/>
        <w:numPr>
          <w:ilvl w:val="0"/>
          <w:numId w:val="1597"/>
        </w:numPr>
      </w:pPr>
      <w:r>
        <w:t xml:space="preserve">State the main postulates of the</w:t>
      </w:r>
      <w:r>
        <w:t xml:space="preserve"> </w:t>
      </w:r>
      <w:r>
        <w:rPr>
          <w:b/>
          <w:bCs/>
        </w:rPr>
        <w:t xml:space="preserve">kinetic molecular theory</w:t>
      </w:r>
      <w:r>
        <w:t xml:space="preserve"> </w:t>
      </w:r>
      <w:r>
        <w:t xml:space="preserve">in my own words.</w:t>
      </w:r>
    </w:p>
    <w:p>
      <w:pPr>
        <w:pStyle w:val="Compact"/>
        <w:numPr>
          <w:ilvl w:val="0"/>
          <w:numId w:val="1597"/>
        </w:numPr>
      </w:pPr>
      <w:r>
        <w:t xml:space="preserve">Explain that the</w:t>
      </w:r>
      <w:r>
        <w:t xml:space="preserve"> </w:t>
      </w:r>
      <w:r>
        <w:rPr>
          <w:b/>
          <w:bCs/>
        </w:rPr>
        <w:t xml:space="preserve">temperature</w:t>
      </w:r>
      <w:r>
        <w:t xml:space="preserve"> </w:t>
      </w:r>
      <w:r>
        <w:t xml:space="preserve">of a gas (in kelvin) measures the average kinetic energy of its particles.</w:t>
      </w:r>
    </w:p>
    <w:p>
      <w:pPr>
        <w:pStyle w:val="Compact"/>
        <w:numPr>
          <w:ilvl w:val="0"/>
          <w:numId w:val="1597"/>
        </w:numPr>
      </w:pPr>
      <w:r>
        <w:t xml:space="preserve">Explain that</w:t>
      </w:r>
      <w:r>
        <w:t xml:space="preserve"> </w:t>
      </w:r>
      <w:r>
        <w:rPr>
          <w:b/>
          <w:bCs/>
        </w:rPr>
        <w:t xml:space="preserve">pressure</w:t>
      </w:r>
      <w:r>
        <w:t xml:space="preserve"> </w:t>
      </w:r>
      <w:r>
        <w:t xml:space="preserve">is caused by gas particles colliding with the walls of their container.</w:t>
      </w:r>
    </w:p>
    <w:p>
      <w:pPr>
        <w:pStyle w:val="Compact"/>
        <w:numPr>
          <w:ilvl w:val="0"/>
          <w:numId w:val="1597"/>
        </w:numPr>
      </w:pPr>
      <w:r>
        <w:t xml:space="preserve">Use the kinetic molecular theory to explain a real phenomenon — like why a sealed bag of chips puffs up on a mountain.</w:t>
      </w:r>
    </w:p>
    <w:p>
      <w:r>
        <w:pict>
          <v:rect style="width:0;height:1.5pt" o:hralign="center" o:hrstd="t" o:hr="t"/>
        </w:pict>
      </w:r>
    </w:p>
    <w:bookmarkEnd w:id="1199"/>
    <w:bookmarkStart w:id="1200" w:name="key-vocabulary-18"/>
    <w:p>
      <w:pPr>
        <w:pStyle w:val="Heading3"/>
      </w:pPr>
      <w:r>
        <w:t xml:space="preserve">Key Vocabulary</w:t>
      </w:r>
    </w:p>
    <w:p>
      <w:pPr>
        <w:numPr>
          <w:ilvl w:val="0"/>
          <w:numId w:val="1598"/>
        </w:numPr>
      </w:pPr>
      <w:r>
        <w:rPr>
          <w:b/>
          <w:bCs/>
        </w:rPr>
        <w:t xml:space="preserve">kinetic molecular theory</w:t>
      </w:r>
      <w:r>
        <w:t xml:space="preserve"> </w:t>
      </w:r>
      <w:r>
        <w:t xml:space="preserve">— _______________________________________________</w:t>
      </w:r>
      <w:r>
        <w:t xml:space="preserve"> </w:t>
      </w:r>
      <w:r>
        <w:t xml:space="preserve">_______________________________________________</w:t>
      </w:r>
    </w:p>
    <w:p>
      <w:pPr>
        <w:numPr>
          <w:ilvl w:val="0"/>
          <w:numId w:val="1598"/>
        </w:numPr>
      </w:pPr>
      <w:r>
        <w:rPr>
          <w:b/>
          <w:bCs/>
        </w:rPr>
        <w:t xml:space="preserve">temperature</w:t>
      </w:r>
      <w:r>
        <w:t xml:space="preserve"> </w:t>
      </w:r>
      <w:r>
        <w:t xml:space="preserve">— _______________________________________________</w:t>
      </w:r>
      <w:r>
        <w:t xml:space="preserve"> </w:t>
      </w:r>
      <w:r>
        <w:t xml:space="preserve">_______________________________________________</w:t>
      </w:r>
    </w:p>
    <w:p>
      <w:pPr>
        <w:numPr>
          <w:ilvl w:val="0"/>
          <w:numId w:val="1598"/>
        </w:numPr>
      </w:pPr>
      <w:r>
        <w:rPr>
          <w:b/>
          <w:bCs/>
        </w:rPr>
        <w:t xml:space="preserve">pressure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00"/>
    <w:bookmarkStart w:id="1205" w:name="guided-notes-18"/>
    <w:p>
      <w:pPr>
        <w:pStyle w:val="Heading3"/>
      </w:pPr>
      <w:r>
        <w:t xml:space="preserve">Guided Notes</w:t>
      </w:r>
    </w:p>
    <w:p>
      <w:pPr>
        <w:pStyle w:val="FirstParagraph"/>
      </w:pPr>
      <w:r>
        <w:rPr>
          <w:b/>
          <w:bCs/>
        </w:rPr>
        <w:t xml:space="preserve">The big idea — Cause and Effect:</w:t>
      </w:r>
      <w:r>
        <w:t xml:space="preserve"> </w:t>
      </w:r>
      <w:r>
        <w:t xml:space="preserve">A gas is a swarm of tiny particles in constant motion. A change at the __________ scale (faster motion, more collisions) causes a change you can measure (higher __________, a puffed-up bag).</w:t>
      </w:r>
    </w:p>
    <w:p>
      <w:pPr>
        <w:pStyle w:val="BodyText"/>
      </w:pPr>
      <w:r>
        <w:rPr>
          <w:b/>
          <w:bCs/>
        </w:rPr>
        <w:t xml:space="preserve">The postulates of the kinetic molecular theory (fill in the blanks):</w:t>
      </w:r>
    </w:p>
    <w:p>
      <w:pPr>
        <w:pStyle w:val="Compact"/>
        <w:numPr>
          <w:ilvl w:val="0"/>
          <w:numId w:val="1599"/>
        </w:numPr>
      </w:pPr>
      <w:r>
        <w:t xml:space="preserve">A gas is made of many tiny __________ that are very small compared to the space between them — a gas is mostly empty __________.</w:t>
      </w:r>
    </w:p>
    <w:p>
      <w:pPr>
        <w:pStyle w:val="Compact"/>
        <w:numPr>
          <w:ilvl w:val="0"/>
          <w:numId w:val="1599"/>
        </w:numPr>
      </w:pPr>
      <w:r>
        <w:t xml:space="preserve">The particles are in constant, __________ motion, moving in straight lines until they collide.</w:t>
      </w:r>
    </w:p>
    <w:p>
      <w:pPr>
        <w:pStyle w:val="Compact"/>
        <w:numPr>
          <w:ilvl w:val="0"/>
          <w:numId w:val="1599"/>
        </w:numPr>
      </w:pPr>
      <w:r>
        <w:t xml:space="preserve">Collisions between particles (and with the walls) are __________ — no kinetic energy is lost.</w:t>
      </w:r>
    </w:p>
    <w:p>
      <w:pPr>
        <w:pStyle w:val="Compact"/>
        <w:numPr>
          <w:ilvl w:val="0"/>
          <w:numId w:val="1599"/>
        </w:numPr>
      </w:pPr>
      <w:r>
        <w:t xml:space="preserve">The average kinetic energy of the particles depends only on the __________ (in kelvin).</w:t>
      </w:r>
    </w:p>
    <w:p>
      <w:pPr>
        <w:pStyle w:val="FirstParagraph"/>
      </w:pPr>
      <w:r>
        <w:rPr>
          <w:b/>
          <w:bCs/>
        </w:rPr>
        <w:t xml:space="preserve">What temperature really measures:</w:t>
      </w:r>
    </w:p>
    <w:p>
      <w:pPr>
        <w:pStyle w:val="BodyText"/>
      </w:pPr>
      <w:r>
        <w:t xml:space="preserve">Temperature (in kelvin) is a measure of the average __________ __________ of the particles. Higher temperature → particles move __________. At 0 K (absolute zero), particle motion __________.</w:t>
      </w:r>
    </w:p>
    <w:p>
      <w:pPr>
        <w:pStyle w:val="BodyText"/>
      </w:pPr>
      <w:r>
        <w:rPr>
          <w:b/>
          <w:bCs/>
        </w:rPr>
        <w:t xml:space="preserve">What causes pressure:</w:t>
      </w:r>
    </w:p>
    <w:p>
      <w:pPr>
        <w:pStyle w:val="BodyText"/>
      </w:pPr>
      <w:r>
        <w:t xml:space="preserve">Pressure is the force of particle __________ on the walls of the container, per unit area. More collisions, or harder collisions, means __________ pressure.</w:t>
      </w:r>
    </w:p>
    <w:p>
      <w:pPr>
        <w:pStyle w:val="BodyText"/>
      </w:pPr>
      <w:r>
        <w:rPr>
          <w:b/>
          <w:bCs/>
        </w:rPr>
        <w:t xml:space="preserve">The figure — same particles, faster motion at higher temperature:</w:t>
      </w:r>
    </w:p>
    <w:p>
      <w:pPr>
        <w:pStyle w:val="CaptionedFigure"/>
      </w:pPr>
      <w:r>
        <w:drawing>
          <wp:inline>
            <wp:extent cx="6121400" cy="2386043"/>
            <wp:effectExtent b="0" l="0" r="0" t="0"/>
            <wp:docPr descr="Three side-by-side boxes, each with the same eight gas particles. The left box (cold, low temperature) has short motion arrows; the middle box (warm) has medium arrows; the right box (hot, high temperature) has long arrows. The title reads: same number of particles, more motion at higher temperature." title="" id="1201" name="Picture"/>
            <a:graphic>
              <a:graphicData uri="http://schemas.openxmlformats.org/drawingml/2006/picture">
                <pic:pic>
                  <pic:nvPicPr>
                    <pic:cNvPr descr="/Users/hoopie/Projects/Curricula/Publisher_Ready_Curriculum/02_Chemistry_East_Meadow_Refactor/04_Gas_Laws/02_Kinetic_Molecular_Theory/figures/kmt_particle_motion.png" id="1202" name="Picture"/>
                    <pic:cNvPicPr>
                      <a:picLocks noChangeArrowheads="1" noChangeAspect="1"/>
                    </pic:cNvPicPr>
                  </pic:nvPicPr>
                  <pic:blipFill>
                    <a:blip r:embed="rId1156"/>
                    <a:stretch>
                      <a:fillRect/>
                    </a:stretch>
                  </pic:blipFill>
                  <pic:spPr bwMode="auto">
                    <a:xfrm>
                      <a:off x="0" y="0"/>
                      <a:ext cx="6121400" cy="2386043"/>
                    </a:xfrm>
                    <a:prstGeom prst="rect">
                      <a:avLst/>
                    </a:prstGeom>
                    <a:noFill/>
                    <a:ln w="9525">
                      <a:noFill/>
                      <a:headEnd/>
                      <a:tailEnd/>
                    </a:ln>
                  </pic:spPr>
                </pic:pic>
              </a:graphicData>
            </a:graphic>
          </wp:inline>
        </w:drawing>
      </w:r>
    </w:p>
    <w:p>
      <w:pPr>
        <w:pStyle w:val="ImageCaption"/>
      </w:pPr>
      <w:r>
        <w:t xml:space="preserve">Three side-by-side boxes, each with the same eight gas particles. The left box (cold, low temperature) has short motion arrows; the middle box (warm) has medium arrows; the right box (hot, high temperature) has long arrows. The title reads: same number of particles, more motion at higher temperature.</w:t>
      </w:r>
    </w:p>
    <w:p>
      <w:pPr>
        <w:pStyle w:val="BodyText"/>
      </w:pPr>
      <w:r>
        <w:t xml:space="preserve">From the figure, fill in the blanks:</w:t>
      </w:r>
    </w:p>
    <w:p>
      <w:pPr>
        <w:pStyle w:val="Compact"/>
        <w:numPr>
          <w:ilvl w:val="0"/>
          <w:numId w:val="1600"/>
        </w:numPr>
      </w:pPr>
      <w:r>
        <w:t xml:space="preserve">The number of particles in each box is the __________ (count them).</w:t>
      </w:r>
    </w:p>
    <w:p>
      <w:pPr>
        <w:pStyle w:val="Compact"/>
        <w:numPr>
          <w:ilvl w:val="0"/>
          <w:numId w:val="1600"/>
        </w:numPr>
      </w:pPr>
      <w:r>
        <w:t xml:space="preserve">The thing that changes from box to box is how __________ the particles move.</w:t>
      </w:r>
    </w:p>
    <w:p>
      <w:pPr>
        <w:pStyle w:val="Compact"/>
        <w:numPr>
          <w:ilvl w:val="0"/>
          <w:numId w:val="1600"/>
        </w:numPr>
      </w:pPr>
      <w:r>
        <w:t xml:space="preserve">The box with the longest arrows is the __________ gas (highest temperature).</w:t>
      </w:r>
    </w:p>
    <w:p>
      <w:pPr>
        <w:pStyle w:val="FirstParagraph"/>
      </w:pPr>
      <w:r>
        <w:rPr>
          <w:b/>
          <w:bCs/>
        </w:rPr>
        <w:t xml:space="preserve">The temperature–energy graph:</w:t>
      </w:r>
    </w:p>
    <w:p>
      <w:pPr>
        <w:pStyle w:val="CaptionedFigure"/>
      </w:pPr>
      <w:r>
        <w:drawing>
          <wp:inline>
            <wp:extent cx="6102096" cy="3206496"/>
            <wp:effectExtent b="0" l="0" r="0" t="0"/>
            <wp:docPr descr="A line graph showing average kinetic energy (J/mol) on the y-axis versus absolute temperature in kelvin on the x-axis. A straight purple line passes through the origin and rises steadily." title="" id="1203" name="Picture"/>
            <a:graphic>
              <a:graphicData uri="http://schemas.openxmlformats.org/drawingml/2006/picture">
                <pic:pic>
                  <pic:nvPicPr>
                    <pic:cNvPr descr="/Users/hoopie/Projects/Curricula/Publisher_Ready_Curriculum/02_Chemistry_East_Meadow_Refactor/04_Gas_Laws/02_Kinetic_Molecular_Theory/figures/temperature_vs_kinetic_energy.png" id="1204" name="Picture"/>
                    <pic:cNvPicPr>
                      <a:picLocks noChangeArrowheads="1" noChangeAspect="1"/>
                    </pic:cNvPicPr>
                  </pic:nvPicPr>
                  <pic:blipFill>
                    <a:blip r:embed="rId1164"/>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showing average kinetic energy (J/mol) on the y-axis versus absolute temperature in kelvin on the x-axis. A straight purple line passes through the origin and rises steadily.</w:t>
      </w:r>
    </w:p>
    <w:p>
      <w:pPr>
        <w:pStyle w:val="Compact"/>
        <w:numPr>
          <w:ilvl w:val="0"/>
          <w:numId w:val="1601"/>
        </w:numPr>
      </w:pPr>
      <w:r>
        <w:t xml:space="preserve">The line goes through the origin (0, 0), which means at 0 K the particles have __________ energy.</w:t>
      </w:r>
    </w:p>
    <w:p>
      <w:pPr>
        <w:pStyle w:val="Compact"/>
        <w:numPr>
          <w:ilvl w:val="0"/>
          <w:numId w:val="1601"/>
        </w:numPr>
      </w:pPr>
      <w:r>
        <w:t xml:space="preserve">The line is straight, so average kinetic energy is __________ proportional to the kelvin temperature.</w:t>
      </w:r>
    </w:p>
    <w:p>
      <w:pPr>
        <w:pStyle w:val="Compact"/>
        <w:numPr>
          <w:ilvl w:val="0"/>
          <w:numId w:val="1601"/>
        </w:numPr>
      </w:pPr>
      <w:r>
        <w:t xml:space="preserve">This is why every gas law uses __________, not Celsius.</w:t>
      </w:r>
    </w:p>
    <w:p>
      <w:pPr>
        <w:pStyle w:val="FirstParagraph"/>
      </w:pPr>
      <w:r>
        <w:rPr>
          <w:b/>
          <w:bCs/>
        </w:rPr>
        <w:t xml:space="preserve">The Hochman appositive definition:</w:t>
      </w:r>
    </w:p>
    <w:p>
      <w:pPr>
        <w:pStyle w:val="BlockText"/>
      </w:pPr>
      <w:r>
        <w:t xml:space="preserve">The kinetic molecular theory — _________________________ — explains pressure and temperature in terms of _________________________.</w:t>
      </w:r>
    </w:p>
    <w:p>
      <w:r>
        <w:pict>
          <v:rect style="width:0;height:1.5pt" o:hralign="center" o:hrstd="t" o:hr="t"/>
        </w:pict>
      </w:r>
    </w:p>
    <w:bookmarkEnd w:id="1205"/>
    <w:bookmarkStart w:id="1206" w:name="worked-example-18"/>
    <w:p>
      <w:pPr>
        <w:pStyle w:val="Heading3"/>
      </w:pPr>
      <w:r>
        <w:t xml:space="preserve">Worked Example</w:t>
      </w:r>
    </w:p>
    <w:p>
      <w:pPr>
        <w:pStyle w:val="FirstParagraph"/>
      </w:pPr>
      <w:r>
        <w:rPr>
          <w:b/>
          <w:bCs/>
        </w:rPr>
        <w:t xml:space="preserve">Scenario:</w:t>
      </w:r>
      <w:r>
        <w:t xml:space="preserve"> </w:t>
      </w:r>
      <w:r>
        <w:t xml:space="preserve">A rigid steel tank of air sits in the sun and heats up from 290 K to 320 K. The tank cannot expand. Use KMT to explain what happens to the pressure.</w:t>
      </w:r>
    </w:p>
    <w:p>
      <w:pPr>
        <w:pStyle w:val="BodyText"/>
      </w:pPr>
      <w:r>
        <w:rPr>
          <w:b/>
          <w:bCs/>
        </w:rPr>
        <w:t xml:space="preserve">Step 1 — What changed?</w:t>
      </w:r>
      <w:r>
        <w:t xml:space="preserve"> </w:t>
      </w:r>
      <w:r>
        <w:t xml:space="preserve">The __________ of the gas increased (290 K → 320 K). No particles were added or removed.</w:t>
      </w:r>
    </w:p>
    <w:p>
      <w:pPr>
        <w:pStyle w:val="BodyText"/>
      </w:pPr>
      <w:r>
        <w:rPr>
          <w:b/>
          <w:bCs/>
        </w:rPr>
        <w:t xml:space="preserve">Step 2 — What does higher temperature do to the particles?</w:t>
      </w:r>
    </w:p>
    <w:p>
      <w:pPr>
        <w:pStyle w:val="BodyText"/>
      </w:pPr>
      <w:r>
        <w:t xml:space="preserve">Higher temperature means higher average __________ __________, so the particles move __________.</w:t>
      </w:r>
    </w:p>
    <w:p>
      <w:pPr>
        <w:pStyle w:val="BodyText"/>
      </w:pPr>
      <w:r>
        <w:rPr>
          <w:b/>
          <w:bCs/>
        </w:rPr>
        <w:t xml:space="preserve">Step 3 — What happens at the walls?</w:t>
      </w:r>
    </w:p>
    <w:p>
      <w:pPr>
        <w:pStyle w:val="BodyText"/>
      </w:pPr>
      <w:r>
        <w:t xml:space="preserve">Faster particles collide with the tank walls __________ often and with __________ energy.</w:t>
      </w:r>
    </w:p>
    <w:p>
      <w:pPr>
        <w:pStyle w:val="BodyText"/>
      </w:pPr>
      <w:r>
        <w:rPr>
          <w:b/>
          <w:bCs/>
        </w:rPr>
        <w:t xml:space="preserve">Step 4 — The tank cannot expand, so what is the only thing that can change?</w:t>
      </w:r>
    </w:p>
    <w:p>
      <w:pPr>
        <w:pStyle w:val="BodyText"/>
      </w:pPr>
      <w:r>
        <w:t xml:space="preserve">The __________ inside the tank goes up.</w:t>
      </w:r>
    </w:p>
    <w:p>
      <w:pPr>
        <w:pStyle w:val="BodyText"/>
      </w:pPr>
      <w:r>
        <w:rPr>
          <w:b/>
          <w:bCs/>
        </w:rPr>
        <w:t xml:space="preserve">Step 5 — Appositive sentence:</w:t>
      </w:r>
    </w:p>
    <w:p>
      <w:pPr>
        <w:pStyle w:val="BodyText"/>
      </w:pPr>
      <w:r>
        <w:t xml:space="preserve">The pressure rose</w:t>
      </w:r>
      <w:r>
        <w:t xml:space="preserve"> </w:t>
      </w:r>
      <w:r>
        <w:rPr>
          <w:b/>
          <w:bCs/>
        </w:rPr>
        <w:t xml:space="preserve">because</w:t>
      </w:r>
      <w:r>
        <w:t xml:space="preserve"> </w:t>
      </w:r>
      <w:r>
        <w:t xml:space="preserve">the kinetic molecular theory — a model of a gas as moving particles — predicts that hotter particles _______________________________________________.</w:t>
      </w:r>
    </w:p>
    <w:p>
      <w:pPr>
        <w:pStyle w:val="BodyText"/>
      </w:pPr>
      <w:r>
        <w:rPr>
          <w:b/>
          <w:bCs/>
        </w:rPr>
        <w:t xml:space="preserve">Step 6 — Because / But / So</w:t>
      </w:r>
    </w:p>
    <w:p>
      <w:pPr>
        <w:pStyle w:val="BodyText"/>
      </w:pPr>
      <w:r>
        <w:t xml:space="preserve">Heating the sealed tank raises its pressure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faster particle motion;</w:t>
      </w:r>
      <w:r>
        <w:t xml:space="preserve"> </w:t>
      </w:r>
      <w:r>
        <w:t xml:space="preserve">“but”</w:t>
      </w:r>
      <w:r>
        <w:t xml:space="preserve"> </w:t>
      </w:r>
      <w:r>
        <w:t xml:space="preserve">should note that the rigid tank cannot expand;</w:t>
      </w:r>
      <w:r>
        <w:t xml:space="preserve"> </w:t>
      </w:r>
      <w:r>
        <w:t xml:space="preserve">“so”</w:t>
      </w:r>
      <w:r>
        <w:t xml:space="preserve"> </w:t>
      </w:r>
      <w:r>
        <w:t xml:space="preserve">should state that the pressure must rise instead.</w:t>
      </w:r>
    </w:p>
    <w:p>
      <w:r>
        <w:pict>
          <v:rect style="width:0;height:1.5pt" o:hralign="center" o:hrstd="t" o:hr="t"/>
        </w:pict>
      </w:r>
    </w:p>
    <w:bookmarkEnd w:id="1206"/>
    <w:bookmarkStart w:id="1207" w:name="summary-18"/>
    <w:p>
      <w:pPr>
        <w:pStyle w:val="Heading3"/>
      </w:pPr>
      <w:r>
        <w:t xml:space="preserve">Summary</w:t>
      </w:r>
    </w:p>
    <w:p>
      <w:pPr>
        <w:pStyle w:val="FirstParagraph"/>
      </w:pPr>
      <w:r>
        <w:t xml:space="preserve">Complete the appositive sentence:</w:t>
      </w:r>
    </w:p>
    <w:p>
      <w:pPr>
        <w:pStyle w:val="BlockText"/>
      </w:pPr>
      <w:r>
        <w:t xml:space="preserve">The kinetic molecular theory — _________________________ — explains gas pressure as _________________________.</w:t>
      </w:r>
    </w:p>
    <w:p>
      <w:pPr>
        <w:pStyle w:val="FirstParagraph"/>
      </w:pPr>
      <w:r>
        <w:t xml:space="preserve">Complete the Because / But / So sentence:</w:t>
      </w:r>
    </w:p>
    <w:p>
      <w:pPr>
        <w:pStyle w:val="BlockText"/>
      </w:pPr>
      <w:r>
        <w:t xml:space="preserve">A sealed bag of chips puffs up on a mountain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gas is mostly empty space filled with tiny, fast-moving particles.</w:t>
      </w:r>
      <w:r>
        <w:t xml:space="preserve"> </w:t>
      </w:r>
      <w:r>
        <w:rPr>
          <w:b/>
          <w:bCs/>
        </w:rPr>
        <w:t xml:space="preserve">Temperature</w:t>
      </w:r>
      <w:r>
        <w:t xml:space="preserve"> </w:t>
      </w:r>
      <w:r>
        <w:t xml:space="preserve">tells you how fast they move (their average kinetic energy);</w:t>
      </w:r>
      <w:r>
        <w:t xml:space="preserve"> </w:t>
      </w:r>
      <w:r>
        <w:rPr>
          <w:b/>
          <w:bCs/>
        </w:rPr>
        <w:t xml:space="preserve">pressure</w:t>
      </w:r>
      <w:r>
        <w:t xml:space="preserve"> </w:t>
      </w:r>
      <w:r>
        <w:t xml:space="preserve">tells you how their collisions push on the container walls. Both always use the</w:t>
      </w:r>
      <w:r>
        <w:t xml:space="preserve"> </w:t>
      </w:r>
      <w:r>
        <w:rPr>
          <w:b/>
          <w:bCs/>
        </w:rPr>
        <w:t xml:space="preserve">kelvin</w:t>
      </w:r>
      <w:r>
        <w:t xml:space="preserve"> </w:t>
      </w:r>
      <w:r>
        <w:t xml:space="preserve">scale in gas-law work.</w:t>
      </w:r>
    </w:p>
    <w:p>
      <w:r>
        <w:br w:type="page"/>
      </w:r>
    </w:p>
    <w:bookmarkEnd w:id="1207"/>
    <w:bookmarkEnd w:id="1208"/>
    <w:bookmarkStart w:id="1213" w:name="kinetic-molecular-theory-answer-key"/>
    <w:p>
      <w:pPr>
        <w:pStyle w:val="Heading2"/>
      </w:pPr>
      <w:r>
        <w:t xml:space="preserve">Kinetic Molecular Theory — Answer Key</w:t>
      </w:r>
    </w:p>
    <w:bookmarkStart w:id="1209" w:name="cover-41"/>
    <w:p>
      <w:pPr>
        <w:pStyle w:val="Heading3"/>
      </w:pPr>
      <w:r>
        <w:t xml:space="preserve">Cover</w:t>
      </w:r>
    </w:p>
    <w:p>
      <w:pPr>
        <w:pStyle w:val="FirstParagraph"/>
      </w:pPr>
      <w:r>
        <w:t xml:space="preserve">Unit: Gas Laws — Lesson 02: Kinetic Molecular Theory</w:t>
      </w:r>
      <w:r>
        <w:t xml:space="preserve"> </w:t>
      </w:r>
      <w:r>
        <w:t xml:space="preserve">East Meadow Schools × Valley Stream Central High School District</w:t>
      </w:r>
      <w:r>
        <w:t xml:space="preserve"> </w:t>
      </w:r>
      <w:r>
        <w:t xml:space="preserve">NYSSLS tag: SEP-2 (Developing and Using Models) — foundational for HS-PS3 / HS-PS1 Gas Laws reasoning</w:t>
      </w:r>
    </w:p>
    <w:bookmarkEnd w:id="1209"/>
    <w:bookmarkStart w:id="1210" w:name="make-it-make-sense-answers-18"/>
    <w:p>
      <w:pPr>
        <w:pStyle w:val="Heading3"/>
      </w:pPr>
      <w:r>
        <w:t xml:space="preserve">Make-It-Make-Sense Answers</w:t>
      </w:r>
    </w:p>
    <w:p>
      <w:pPr>
        <w:pStyle w:val="FirstParagraph"/>
      </w:pPr>
      <w:r>
        <w:rPr>
          <w:b/>
          <w:bCs/>
        </w:rPr>
        <w:t xml:space="preserve">1. The chip bag puffs up on the mountain:</w:t>
      </w:r>
    </w:p>
    <w:p>
      <w:pPr>
        <w:pStyle w:val="Compact"/>
        <w:numPr>
          <w:ilvl w:val="0"/>
          <w:numId w:val="1602"/>
        </w:numPr>
      </w:pPr>
      <w:r>
        <w:rPr>
          <w:b/>
          <w:bCs/>
        </w:rPr>
        <w:t xml:space="preserve">What changed outside the bag at high altitude:</w:t>
      </w:r>
      <w:r>
        <w:t xml:space="preserve"> </w:t>
      </w:r>
      <w:r>
        <w:t xml:space="preserve">the outside air is thinner — there are</w:t>
      </w:r>
      <w:r>
        <w:t xml:space="preserve"> </w:t>
      </w:r>
      <w:r>
        <w:rPr>
          <w:i/>
          <w:iCs/>
        </w:rPr>
        <w:t xml:space="preserve">fewer</w:t>
      </w:r>
      <w:r>
        <w:t xml:space="preserve"> </w:t>
      </w:r>
      <w:r>
        <w:t xml:space="preserve">air particles per volume — so fewer particles collide with the bag from the outside, and the outside pressure (push inward) drops.</w:t>
      </w:r>
    </w:p>
    <w:p>
      <w:pPr>
        <w:pStyle w:val="Compact"/>
        <w:numPr>
          <w:ilvl w:val="0"/>
          <w:numId w:val="1602"/>
        </w:numPr>
      </w:pPr>
      <w:r>
        <w:rPr>
          <w:b/>
          <w:bCs/>
        </w:rPr>
        <w:t xml:space="preserve">What the gas particles inside the bag are still doing:</w:t>
      </w:r>
      <w:r>
        <w:t xml:space="preserve"> </w:t>
      </w:r>
      <w:r>
        <w:t xml:space="preserve">the same number of particles continue moving and colliding with the bag wall at the same rate (the bag was sealed and never got hotter, so the inside collisions are unchanged).</w:t>
      </w:r>
    </w:p>
    <w:p>
      <w:pPr>
        <w:pStyle w:val="Compact"/>
        <w:numPr>
          <w:ilvl w:val="0"/>
          <w:numId w:val="1602"/>
        </w:numPr>
      </w:pPr>
      <w:r>
        <w:rPr>
          <w:b/>
          <w:bCs/>
        </w:rPr>
        <w:t xml:space="preserve">Why the bag puffs up:</w:t>
      </w:r>
      <w:r>
        <w:t xml:space="preserve"> </w:t>
      </w:r>
      <w:r>
        <w:t xml:space="preserve">the inside push (pressure) now outweighs the reduced outside push, so the bag expands until the inside and outside pushes balance again.</w:t>
      </w:r>
    </w:p>
    <w:p>
      <w:pPr>
        <w:pStyle w:val="FirstParagraph"/>
      </w:pPr>
      <w:r>
        <w:rPr>
          <w:i/>
          <w:iCs/>
        </w:rPr>
        <w:t xml:space="preserve">Rubric:</w:t>
      </w:r>
      <w:r>
        <w:t xml:space="preserve"> </w:t>
      </w:r>
      <w:r>
        <w:t xml:space="preserve">full credit requires (a) naming fewer outside particles/lower outside pressure AND (b) noting the inside particles keep colliding at the same rate, AND (c) stating the bag expands because inside push &gt; outside push. Naming only</w:t>
      </w:r>
      <w:r>
        <w:t xml:space="preserve"> </w:t>
      </w:r>
      <w:r>
        <w:t xml:space="preserve">“less pressure outside”</w:t>
      </w:r>
      <w:r>
        <w:t xml:space="preserve"> </w:t>
      </w:r>
      <w:r>
        <w:t xml:space="preserve">without the inside collisions earns partial credit. NYSSLS: SEP-2 / Cause and Effect.</w:t>
      </w:r>
    </w:p>
    <w:p>
      <w:pPr>
        <w:pStyle w:val="BodyText"/>
      </w:pPr>
      <w:r>
        <w:rPr>
          <w:b/>
          <w:bCs/>
        </w:rPr>
        <w:t xml:space="preserve">2. The bicycle tire feels harder after a fast, hot ride:</w:t>
      </w:r>
    </w:p>
    <w:p>
      <w:pPr>
        <w:pStyle w:val="Compact"/>
        <w:numPr>
          <w:ilvl w:val="0"/>
          <w:numId w:val="1603"/>
        </w:numPr>
      </w:pPr>
      <w:r>
        <w:rPr>
          <w:b/>
          <w:bCs/>
        </w:rPr>
        <w:t xml:space="preserve">What happened to the temperature of the air inside the tire:</w:t>
      </w:r>
      <w:r>
        <w:t xml:space="preserve"> </w:t>
      </w:r>
      <w:r>
        <w:t xml:space="preserve">it increased — friction from the road and the hot day heated the trapped air.</w:t>
      </w:r>
    </w:p>
    <w:p>
      <w:pPr>
        <w:pStyle w:val="Compact"/>
        <w:numPr>
          <w:ilvl w:val="0"/>
          <w:numId w:val="1603"/>
        </w:numPr>
      </w:pPr>
      <w:r>
        <w:rPr>
          <w:b/>
          <w:bCs/>
        </w:rPr>
        <w:t xml:space="preserve">What happened to the speed of the air particles:</w:t>
      </w:r>
      <w:r>
        <w:t xml:space="preserve"> </w:t>
      </w:r>
      <w:r>
        <w:t xml:space="preserve">the particles gained kinetic energy and moved faster (higher temperature = higher average kinetic energy).</w:t>
      </w:r>
    </w:p>
    <w:p>
      <w:pPr>
        <w:pStyle w:val="Compact"/>
        <w:numPr>
          <w:ilvl w:val="0"/>
          <w:numId w:val="1603"/>
        </w:numPr>
      </w:pPr>
      <w:r>
        <w:rPr>
          <w:b/>
          <w:bCs/>
        </w:rPr>
        <w:t xml:space="preserve">Why the tire feels harder (higher pressure):</w:t>
      </w:r>
      <w:r>
        <w:t xml:space="preserve"> </w:t>
      </w:r>
      <w:r>
        <w:t xml:space="preserve">faster particles collide with the tire walls more often and with more energy; since the tire volume barely changes and no air was added, the pressure rises and the tire feels firmer.</w:t>
      </w:r>
    </w:p>
    <w:p>
      <w:pPr>
        <w:pStyle w:val="FirstParagraph"/>
      </w:pPr>
      <w:r>
        <w:rPr>
          <w:i/>
          <w:iCs/>
        </w:rPr>
        <w:t xml:space="preserve">Rubric:</w:t>
      </w:r>
      <w:r>
        <w:t xml:space="preserve"> </w:t>
      </w:r>
      <w:r>
        <w:t xml:space="preserve">full credit requires linking higher temperature → faster particles → more/harder collisions → higher pressure. A response that says only</w:t>
      </w:r>
      <w:r>
        <w:t xml:space="preserve"> </w:t>
      </w:r>
      <w:r>
        <w:t xml:space="preserve">“the air got hot so the pressure went up”</w:t>
      </w:r>
      <w:r>
        <w:t xml:space="preserve"> </w:t>
      </w:r>
      <w:r>
        <w:t xml:space="preserve">without the particle-collision mechanism earns partial credit. NYSSLS: SEP-2 / Cause and Effect.</w:t>
      </w:r>
    </w:p>
    <w:p>
      <w:pPr>
        <w:pStyle w:val="BodyText"/>
      </w:pPr>
      <w:r>
        <w:rPr>
          <w:b/>
          <w:bCs/>
        </w:rPr>
        <w:t xml:space="preserve">3. The balloon swells in a vacuum chamber:</w:t>
      </w:r>
    </w:p>
    <w:p>
      <w:pPr>
        <w:pStyle w:val="Compact"/>
        <w:numPr>
          <w:ilvl w:val="0"/>
          <w:numId w:val="1604"/>
        </w:numPr>
      </w:pPr>
      <w:r>
        <w:rPr>
          <w:b/>
          <w:bCs/>
        </w:rPr>
        <w:t xml:space="preserve">What is happening to the particles outside the balloon:</w:t>
      </w:r>
      <w:r>
        <w:t xml:space="preserve"> </w:t>
      </w:r>
      <w:r>
        <w:t xml:space="preserve">the pump is removing them — fewer and fewer outside particles remain to collide with the balloon, so the outside pressure drops toward zero.</w:t>
      </w:r>
    </w:p>
    <w:p>
      <w:pPr>
        <w:pStyle w:val="Compact"/>
        <w:numPr>
          <w:ilvl w:val="0"/>
          <w:numId w:val="1604"/>
        </w:numPr>
      </w:pPr>
      <w:r>
        <w:rPr>
          <w:b/>
          <w:bCs/>
        </w:rPr>
        <w:t xml:space="preserve">What the particles inside the balloon are still doing:</w:t>
      </w:r>
      <w:r>
        <w:t xml:space="preserve"> </w:t>
      </w:r>
      <w:r>
        <w:t xml:space="preserve">they keep moving and colliding with the inside of the balloon wall at the same rate (nothing was removed from inside).</w:t>
      </w:r>
    </w:p>
    <w:p>
      <w:pPr>
        <w:pStyle w:val="Compact"/>
        <w:numPr>
          <w:ilvl w:val="0"/>
          <w:numId w:val="1604"/>
        </w:numPr>
      </w:pPr>
      <w:r>
        <w:rPr>
          <w:b/>
          <w:bCs/>
        </w:rPr>
        <w:t xml:space="preserve">Why the balloon swells:</w:t>
      </w:r>
      <w:r>
        <w:t xml:space="preserve"> </w:t>
      </w:r>
      <w:r>
        <w:t xml:space="preserve">with almost no outside collisions pushing inward, the inside collisions win, so the balloon expands.</w:t>
      </w:r>
    </w:p>
    <w:p>
      <w:pPr>
        <w:pStyle w:val="FirstParagraph"/>
      </w:pPr>
      <w:r>
        <w:rPr>
          <w:i/>
          <w:iCs/>
        </w:rPr>
        <w:t xml:space="preserve">Rubric:</w:t>
      </w:r>
      <w:r>
        <w:t xml:space="preserve"> </w:t>
      </w:r>
      <w:r>
        <w:t xml:space="preserve">full credit requires noting the</w:t>
      </w:r>
      <w:r>
        <w:t xml:space="preserve"> </w:t>
      </w:r>
      <w:r>
        <w:rPr>
          <w:i/>
          <w:iCs/>
        </w:rPr>
        <w:t xml:space="preserve">removal</w:t>
      </w:r>
      <w:r>
        <w:t xml:space="preserve"> </w:t>
      </w:r>
      <w:r>
        <w:t xml:space="preserve">of outside particles AND the unchanged inside collisions AND the resulting expansion. This is the same collision-balance reasoning as the chip bag; students who connect the two explicitly show strong transfer. NYSSLS: SEP-2 / Cause and Effect.</w:t>
      </w:r>
    </w:p>
    <w:bookmarkEnd w:id="1210"/>
    <w:bookmarkStart w:id="1211" w:name="exit-ticket-answer-18"/>
    <w:p>
      <w:pPr>
        <w:pStyle w:val="Heading3"/>
      </w:pPr>
      <w:r>
        <w:t xml:space="preserve">Exit Ticket Answer</w:t>
      </w:r>
    </w:p>
    <w:p>
      <w:pPr>
        <w:pStyle w:val="FirstParagraph"/>
      </w:pPr>
      <w:r>
        <w:rPr>
          <w:b/>
          <w:bCs/>
        </w:rPr>
        <w:t xml:space="preserve">(a) What temperature measures at the particle level; why kelvin:</w:t>
      </w:r>
    </w:p>
    <w:p>
      <w:pPr>
        <w:pStyle w:val="BodyText"/>
      </w:pPr>
      <w:r>
        <w:rPr>
          <w:i/>
          <w:iCs/>
        </w:rPr>
        <w:t xml:space="preserve">Full-credit model answer:</w:t>
      </w:r>
      <w:r>
        <w:t xml:space="preserve"> </w:t>
      </w:r>
      <w:r>
        <w:t xml:space="preserve">Temperature is a measure of the</w:t>
      </w:r>
      <w:r>
        <w:t xml:space="preserve"> </w:t>
      </w:r>
      <w:r>
        <w:rPr>
          <w:b/>
          <w:bCs/>
        </w:rPr>
        <w:t xml:space="preserve">average kinetic energy</w:t>
      </w:r>
      <w:r>
        <w:t xml:space="preserve"> </w:t>
      </w:r>
      <w:r>
        <w:t xml:space="preserve">of the gas particles — how fast, on average, they are moving. We must use the kelvin scale because average kinetic energy is</w:t>
      </w:r>
      <w:r>
        <w:t xml:space="preserve"> </w:t>
      </w:r>
      <w:r>
        <w:rPr>
          <w:i/>
          <w:iCs/>
        </w:rPr>
        <w:t xml:space="preserve">directly proportional</w:t>
      </w:r>
      <w:r>
        <w:t xml:space="preserve"> </w:t>
      </w:r>
      <w:r>
        <w:t xml:space="preserve">to temperature only on the kelvin scale: at 0 K (absolute zero), particle motion stops and the energy is truly zero, so the graph of energy vs. temperature passes through the origin. On the Celsius scale, 0 °C is not zero energy (the particles are still moving), so Celsius cannot be used in this proportional relationship.</w:t>
      </w:r>
    </w:p>
    <w:p>
      <w:pPr>
        <w:pStyle w:val="BodyText"/>
      </w:pPr>
      <w:r>
        <w:rPr>
          <w:i/>
          <w:iCs/>
        </w:rPr>
        <w:t xml:space="preserve">Rubric:</w:t>
      </w:r>
      <w:r>
        <w:t xml:space="preserve"> </w:t>
      </w:r>
      <w:r>
        <w:t xml:space="preserve">1 point for identifying temperature as average kinetic energy (or</w:t>
      </w:r>
      <w:r>
        <w:t xml:space="preserve"> </w:t>
      </w:r>
      <w:r>
        <w:t xml:space="preserve">“how fast the particles move on average”</w:t>
      </w:r>
      <w:r>
        <w:t xml:space="preserve">); 1 point for explaining that kelvin is required because 0 K = zero motion / the relationship is proportional in kelvin. NYSSLS: SEP-2 / Cause and Effect.</w:t>
      </w:r>
    </w:p>
    <w:p>
      <w:pPr>
        <w:pStyle w:val="BodyText"/>
      </w:pPr>
      <w:r>
        <w:rPr>
          <w:b/>
          <w:bCs/>
        </w:rPr>
        <w:t xml:space="preserve">(b) What causes the pressure of a gas in a closed container:</w:t>
      </w:r>
    </w:p>
    <w:p>
      <w:pPr>
        <w:pStyle w:val="BodyText"/>
      </w:pPr>
      <w:r>
        <w:rPr>
          <w:i/>
          <w:iCs/>
        </w:rPr>
        <w:t xml:space="preserve">Full-credit model answer:</w:t>
      </w:r>
      <w:r>
        <w:t xml:space="preserve"> </w:t>
      </w:r>
      <w:r>
        <w:t xml:space="preserve">Pressure is caused by the gas particles colliding with the walls of the container. Each collision pushes on the wall a tiny bit; billions of collisions per second add up to a measurable force per unit area, which is the pressure. More frequent or harder collisions mean higher pressure.</w:t>
      </w:r>
    </w:p>
    <w:p>
      <w:pPr>
        <w:pStyle w:val="BodyText"/>
      </w:pPr>
      <w:r>
        <w:rPr>
          <w:i/>
          <w:iCs/>
        </w:rPr>
        <w:t xml:space="preserve">Rubric:</w:t>
      </w:r>
      <w:r>
        <w:t xml:space="preserve"> </w:t>
      </w:r>
      <w:r>
        <w:t xml:space="preserve">1 point for naming particle collisions with the walls as the cause; 1 point for connecting more/harder collisions to higher pressure. A response that calls pressure a property the gas</w:t>
      </w:r>
      <w:r>
        <w:t xml:space="preserve"> </w:t>
      </w:r>
      <w:r>
        <w:t xml:space="preserve">“has,”</w:t>
      </w:r>
      <w:r>
        <w:t xml:space="preserve"> </w:t>
      </w:r>
      <w:r>
        <w:t xml:space="preserve">without the collision mechanism, earns partial credit. NYSSLS: SEP-2 / Cause and Effect.</w:t>
      </w:r>
    </w:p>
    <w:p>
      <w:pPr>
        <w:pStyle w:val="BodyText"/>
      </w:pPr>
      <w:r>
        <w:rPr>
          <w:b/>
          <w:bCs/>
        </w:rPr>
        <w:t xml:space="preserve">(c) Capped syringe compressed to half the space at constant temperature:</w:t>
      </w:r>
    </w:p>
    <w:p>
      <w:pPr>
        <w:pStyle w:val="BodyText"/>
      </w:pPr>
      <w:r>
        <w:rPr>
          <w:i/>
          <w:iCs/>
        </w:rPr>
        <w:t xml:space="preserve">Full-credit model answer:</w:t>
      </w:r>
      <w:r>
        <w:t xml:space="preserve"> </w:t>
      </w:r>
      <w:r>
        <w:t xml:space="preserve">The pressure inside the syringe</w:t>
      </w:r>
      <w:r>
        <w:t xml:space="preserve"> </w:t>
      </w:r>
      <w:r>
        <w:rPr>
          <w:b/>
          <w:bCs/>
        </w:rPr>
        <w:t xml:space="preserve">increases</w:t>
      </w:r>
      <w:r>
        <w:t xml:space="preserve"> </w:t>
      </w:r>
      <w:r>
        <w:t xml:space="preserve">(it roughly doubles when the volume is halved). Because the temperature did not change, the particles move at the same average speed and have the same kinetic energy — so each collision is just as hard as before. But squeezing the same number of particles into half the space crowds them closer to the walls, so they collide with the walls</w:t>
      </w:r>
      <w:r>
        <w:t xml:space="preserve"> </w:t>
      </w:r>
      <w:r>
        <w:rPr>
          <w:i/>
          <w:iCs/>
        </w:rPr>
        <w:t xml:space="preserve">twice as often</w:t>
      </w:r>
      <w:r>
        <w:t xml:space="preserve">. More collisions per unit area means higher pressure.</w:t>
      </w:r>
    </w:p>
    <w:p>
      <w:pPr>
        <w:pStyle w:val="BodyText"/>
      </w:pPr>
      <w:r>
        <w:rPr>
          <w:i/>
          <w:iCs/>
        </w:rPr>
        <w:t xml:space="preserve">Rubric:</w:t>
      </w:r>
      <w:r>
        <w:t xml:space="preserve"> </w:t>
      </w:r>
      <w:r>
        <w:t xml:space="preserve">2 points total — 1 point for stating the pressure increases (accept</w:t>
      </w:r>
      <w:r>
        <w:t xml:space="preserve"> </w:t>
      </w:r>
      <w:r>
        <w:t xml:space="preserve">“doubles”</w:t>
      </w:r>
      <w:r>
        <w:t xml:space="preserve"> </w:t>
      </w:r>
      <w:r>
        <w:t xml:space="preserve">or</w:t>
      </w:r>
      <w:r>
        <w:t xml:space="preserve"> </w:t>
      </w:r>
      <w:r>
        <w:t xml:space="preserve">“goes up”</w:t>
      </w:r>
      <w:r>
        <w:t xml:space="preserve">); 1 point for the mechanism: same particle speed/energy (temperature unchanged) BUT more frequent wall collisions because the particles are crowded into a smaller volume. A response that says</w:t>
      </w:r>
      <w:r>
        <w:t xml:space="preserve"> </w:t>
      </w:r>
      <w:r>
        <w:t xml:space="preserve">“pressure goes up because you pushed harder”</w:t>
      </w:r>
      <w:r>
        <w:t xml:space="preserve"> </w:t>
      </w:r>
      <w:r>
        <w:t xml:space="preserve">without the collision-frequency reasoning earns partial credit. Note: this scenario is deliberately different from the worksheet’s chip-bag and tire practice, so it tests whether students can transfer the collision model to a new compression case rather than recall a worked example. NYSSLS: SEP-2 / Cause and Effect.</w:t>
      </w:r>
    </w:p>
    <w:bookmarkEnd w:id="1211"/>
    <w:bookmarkStart w:id="1212" w:name="closing-reflection-rubric-1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605"/>
        </w:numPr>
      </w:pPr>
      <w:r>
        <w:t xml:space="preserve">A specific everyday example the student now believes they could explain with moving particles —</w:t>
      </w:r>
      <w:r>
        <w:t xml:space="preserve"> </w:t>
      </w:r>
      <w:r>
        <w:t xml:space="preserve">“I think I could explain why my water bottle crumpled on the plane”</w:t>
      </w:r>
      <w:r>
        <w:t xml:space="preserve"> </w:t>
      </w:r>
      <w:r>
        <w:t xml:space="preserve">— rather than a generic</w:t>
      </w:r>
      <w:r>
        <w:t xml:space="preserve"> </w:t>
      </w:r>
      <w:r>
        <w:t xml:space="preserve">“particles are everywhere.”</w:t>
      </w:r>
      <w:r>
        <w:t xml:space="preserve"> </w:t>
      </w:r>
      <w:r>
        <w:t xml:space="preserve">Specific examples signal real transfer of the collision model.</w:t>
      </w:r>
    </w:p>
    <w:p>
      <w:pPr>
        <w:pStyle w:val="Compact"/>
        <w:numPr>
          <w:ilvl w:val="0"/>
          <w:numId w:val="1605"/>
        </w:numPr>
      </w:pPr>
      <w:r>
        <w:t xml:space="preserve">Responses that use the appositive structure (</w:t>
      </w:r>
      <w:r>
        <w:t xml:space="preserve">“the kinetic molecular theory — a model of a gas as moving particles — explains…”</w:t>
      </w:r>
      <w:r>
        <w:t xml:space="preserve">) show the Hochman writing move from Phase 3 and Phase 4 has landed; note these students.</w:t>
      </w:r>
    </w:p>
    <w:p>
      <w:pPr>
        <w:pStyle w:val="Compact"/>
        <w:numPr>
          <w:ilvl w:val="0"/>
          <w:numId w:val="1605"/>
        </w:numPr>
      </w:pPr>
      <w:r>
        <w:t xml:space="preserve">Naming a partner who helped them see particles as the cause of pressure signals that the group investigation (marshmallow syringe, particle simulation) supported their learning.</w:t>
      </w:r>
    </w:p>
    <w:p>
      <w:pPr>
        <w:pStyle w:val="FirstParagraph"/>
      </w:pPr>
      <w:r>
        <w:t xml:space="preserve">If a student’s Initial Model still shows gas particles packed tightly together (the solid-arrangement misconception) or describes pressure as a fixed property rather than the result of collisions, schedule a brief one-on-one before Lesson 03 (Pressure–Volume Relationship), which assumes the collision model is secure.</w:t>
      </w:r>
    </w:p>
    <w:p>
      <w:r>
        <w:br w:type="page"/>
      </w:r>
    </w:p>
    <w:bookmarkEnd w:id="1212"/>
    <w:bookmarkEnd w:id="1213"/>
    <w:bookmarkStart w:id="1247" w:name="Xbd63ef9717b94653aea14733936bff7cac64faf"/>
    <w:p>
      <w:pPr>
        <w:pStyle w:val="Heading2"/>
      </w:pPr>
      <w:r>
        <w:t xml:space="preserve">Pressure–Volume Relationship — Teacher Guide</w:t>
      </w:r>
    </w:p>
    <w:bookmarkStart w:id="1214" w:name="cover-42"/>
    <w:p>
      <w:pPr>
        <w:pStyle w:val="Heading3"/>
      </w:pPr>
      <w:r>
        <w:t xml:space="preserve">Cover</w:t>
      </w:r>
    </w:p>
    <w:p>
      <w:pPr>
        <w:pStyle w:val="FirstParagraph"/>
      </w:pPr>
      <w:r>
        <w:rPr>
          <w:b/>
          <w:bCs/>
        </w:rPr>
        <w:t xml:space="preserve">Unit: Gas Laws — Lesson 03: Pressure–Volume Relationship</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214"/>
    <w:bookmarkStart w:id="1219" w:name="X2842e81afe860ba606d0028c61730eb6126ede0"/>
    <w:p>
      <w:pPr>
        <w:pStyle w:val="Heading3"/>
      </w:pPr>
      <w:r>
        <w:t xml:space="preserve">Curated Resources (from East Meadow Scope &amp; Sequence)</w:t>
      </w:r>
    </w:p>
    <w:bookmarkStart w:id="1215" w:name="nyssls-standards-19"/>
    <w:p>
      <w:pPr>
        <w:pStyle w:val="Heading4"/>
      </w:pPr>
      <w:r>
        <w:t xml:space="preserve">NYSSLS Standards</w:t>
      </w:r>
    </w:p>
    <w:p>
      <w:pPr>
        <w:pStyle w:val="FirstParagraph"/>
      </w:pPr>
      <w:r>
        <w:t xml:space="preserve">This lesson sits inside the Gas Laws unit and develops the kinetic-molecular account of gas behavior that the 2025 NYSSLS-aligned Regents expects students to reason with quantitatively. Students model the inverse relationship between pressure and volume at constant temperature — the pressure–volume relationship — both qualitatively (a syringe gets harder to push as the trapped air is squeezed) and quantitatively (P₁V₁ = P₂V₂). The Science and Engineering Practices in play are</w:t>
      </w:r>
      <w:r>
        <w:t xml:space="preserve"> </w:t>
      </w:r>
      <w:r>
        <w:rPr>
          <w:b/>
          <w:bCs/>
        </w:rPr>
        <w:t xml:space="preserve">Analyzing and Interpreting Data</w:t>
      </w:r>
      <w:r>
        <w:t xml:space="preserve"> </w:t>
      </w:r>
      <w:r>
        <w:t xml:space="preserve">(reading a P–V curve and recognizing that PV stays constant) and</w:t>
      </w:r>
      <w:r>
        <w:t xml:space="preserve"> </w:t>
      </w:r>
      <w:r>
        <w:rPr>
          <w:b/>
          <w:bCs/>
        </w:rPr>
        <w:t xml:space="preserve">Using Mathematics and Computational Thinking</w:t>
      </w:r>
      <w:r>
        <w:t xml:space="preserve"> </w:t>
      </w:r>
      <w:r>
        <w:t xml:space="preserve">(solving for an unknown pressure or volume with the equation P₁V₁ = P₂V₂). No single content performance expectation is assigned in the East Meadow Scope &amp; Sequence for this day; the lesson builds the gas-law fluency that later combined-gas-law and stoichiometry work depend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and the amount of gas are held constant, pressure and volume are</w:t>
      </w:r>
      <w:r>
        <w:t xml:space="preserve"> </w:t>
      </w:r>
      <w:r>
        <w:rPr>
          <w:i/>
          <w:iCs/>
        </w:rPr>
        <w:t xml:space="preserve">inversely proportional</w:t>
      </w:r>
      <w:r>
        <w:t xml:space="preserve"> </w:t>
      </w:r>
      <w:r>
        <w:t xml:space="preserve">— halve the volume and the pressure doubles, so their product stays the same. Students learn to distinguish an inverse proportion (P up, V down, product fixed) from the direct proportions they have met before.</w:t>
      </w:r>
    </w:p>
    <w:bookmarkEnd w:id="1215"/>
    <w:bookmarkStart w:id="1216" w:name="phenomenon-38"/>
    <w:p>
      <w:pPr>
        <w:pStyle w:val="Heading4"/>
      </w:pPr>
      <w:r>
        <w:t xml:space="preserve">Phenomenon</w:t>
      </w:r>
    </w:p>
    <w:p>
      <w:pPr>
        <w:pStyle w:val="FirstParagraph"/>
      </w:pPr>
      <w:r>
        <w:t xml:space="preserve">Cap a plastic syringe full of air by sealing the tip (a finger over the nozzle, or a rubber stopper). Push the plunger in. It moves at first, then fights back — the harder you push, the harder it pushes back, and you can never quite reach the bottom. Now pull the plunger out against the seal: it resists in the other direction and springs back when released. The amount of air never changed; no air went in or out. Yet the same trapped gas behaves like a spring. Why does squeezing the air make it harder and harder to push?</w:t>
      </w:r>
    </w:p>
    <w:p>
      <w:pPr>
        <w:pStyle w:val="BodyText"/>
      </w:pPr>
      <w:r>
        <w:rPr>
          <w:b/>
          <w:bCs/>
        </w:rPr>
        <w:t xml:space="preserve">Driving question:</w:t>
      </w:r>
      <w:r>
        <w:t xml:space="preserve"> </w:t>
      </w:r>
      <w:r>
        <w:t xml:space="preserve">Why does a syringe get harder to push as you compress the air inside?</w:t>
      </w:r>
    </w:p>
    <w:bookmarkEnd w:id="1216"/>
    <w:bookmarkStart w:id="1217" w:name="javalab-labs-19"/>
    <w:p>
      <w:pPr>
        <w:pStyle w:val="Heading4"/>
      </w:pPr>
      <w:r>
        <w:t xml:space="preserve">Javalab / Labs</w:t>
      </w:r>
    </w:p>
    <w:p>
      <w:pPr>
        <w:pStyle w:val="Compact"/>
        <w:numPr>
          <w:ilvl w:val="0"/>
          <w:numId w:val="1606"/>
        </w:numPr>
      </w:pPr>
      <w:r>
        <w:rPr>
          <w:b/>
          <w:bCs/>
        </w:rPr>
        <w:t xml:space="preserve">Gas Properties – PhET Interactive Simulations</w:t>
      </w:r>
      <w:r>
        <w:t xml:space="preserve"> </w:t>
      </w:r>
      <w:r>
        <w:t xml:space="preserve">(</w:t>
      </w:r>
      <w:r>
        <w:rPr>
          <w:rStyle w:val="VerbatimChar"/>
        </w:rPr>
        <w:t xml:space="preserve">https://phet.colorado.edu/en/simulations/gas-properties</w:t>
      </w:r>
      <w:r>
        <w:t xml:space="preserve">). Use the</w:t>
      </w:r>
      <w:r>
        <w:t xml:space="preserve"> </w:t>
      </w:r>
      <w:r>
        <w:t xml:space="preserve">“Ideal”</w:t>
      </w:r>
      <w:r>
        <w:t xml:space="preserve"> </w:t>
      </w:r>
      <w:r>
        <w:t xml:space="preserve">screen with the temperature and particle count held constant. Students drag the wall to shrink the container’s volume and watch the pressure gauge climb, then read off paired (P, V) values to test whether PV stays constant. The simulation makes the particle picture visible — fewer cubic centimeters means particles strike the walls more often, so pressure rises.</w:t>
      </w:r>
    </w:p>
    <w:p>
      <w:pPr>
        <w:pStyle w:val="Compact"/>
        <w:numPr>
          <w:ilvl w:val="0"/>
          <w:numId w:val="1606"/>
        </w:numPr>
      </w:pPr>
      <w:r>
        <w:rPr>
          <w:b/>
          <w:bCs/>
        </w:rPr>
        <w:t xml:space="preserve">Syringe-pressure exploration</w:t>
      </w:r>
      <w:r>
        <w:t xml:space="preserve"> </w:t>
      </w:r>
      <w:r>
        <w:t xml:space="preserve">(hands-on, no chemicals): each group gets a 30–60 mL plastic syringe. Seal the tip, record the starting volume, then push the plunger to set volumes (e.g., 60 → 40 → 30 → 20 mL) and feel how the resistance grows. Pair with the PhET pressure readings, or with a low-cost pressure sensor if available, to collect a real (P, V) data set. Connect the felt resistance to the rising bars in</w:t>
      </w:r>
      <w:r>
        <w:t xml:space="preserve"> </w:t>
      </w:r>
      <w:r>
        <w:rPr>
          <w:rStyle w:val="VerbatimChar"/>
        </w:rPr>
        <w:t xml:space="preserve">figures/pressure_volume_curve.png</w:t>
      </w:r>
      <w:r>
        <w:t xml:space="preserve">.</w:t>
      </w:r>
    </w:p>
    <w:p>
      <w:pPr>
        <w:pStyle w:val="Compact"/>
        <w:numPr>
          <w:ilvl w:val="0"/>
          <w:numId w:val="1606"/>
        </w:numPr>
      </w:pPr>
      <w:r>
        <w:rPr>
          <w:b/>
          <w:bCs/>
        </w:rPr>
        <w:t xml:space="preserve">Graph reading:</w:t>
      </w:r>
      <w:r>
        <w:t xml:space="preserve"> </w:t>
      </w:r>
      <w:r>
        <w:t xml:space="preserve">students interpret</w:t>
      </w:r>
      <w:r>
        <w:t xml:space="preserve"> </w:t>
      </w:r>
      <w:r>
        <w:rPr>
          <w:rStyle w:val="VerbatimChar"/>
        </w:rPr>
        <w:t xml:space="preserve">figures/pressure_volume_curve.png</w:t>
      </w:r>
      <w:r>
        <w:t xml:space="preserve"> </w:t>
      </w:r>
      <w:r>
        <w:t xml:space="preserve">to answer: what happens to pressure as volume drops? Why is the curve a smooth bend rather than a straight line? Pick any two points on the curve and check that P × V gives the same number.</w:t>
      </w:r>
    </w:p>
    <w:bookmarkEnd w:id="1217"/>
    <w:bookmarkStart w:id="1218" w:name="assessments-19"/>
    <w:p>
      <w:pPr>
        <w:pStyle w:val="Heading4"/>
      </w:pPr>
      <w:r>
        <w:t xml:space="preserve">Assessments</w:t>
      </w:r>
    </w:p>
    <w:p>
      <w:pPr>
        <w:pStyle w:val="Compact"/>
        <w:numPr>
          <w:ilvl w:val="0"/>
          <w:numId w:val="1607"/>
        </w:numPr>
      </w:pPr>
      <w:r>
        <w:rPr>
          <w:b/>
          <w:bCs/>
        </w:rPr>
        <w:t xml:space="preserve">P–V graphing &amp; calculation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solve for an unknown P or V using P₁V₁ = P₂V₂, sketch or read a P–V curve, and write one sentence explaining why pressure and volume are inversely related.</w:t>
      </w:r>
    </w:p>
    <w:p>
      <w:pPr>
        <w:pStyle w:val="Compact"/>
        <w:numPr>
          <w:ilvl w:val="0"/>
          <w:numId w:val="1607"/>
        </w:numPr>
      </w:pPr>
      <w:r>
        <w:rPr>
          <w:b/>
          <w:bCs/>
        </w:rPr>
        <w:t xml:space="preserve">Exit Ticket</w:t>
      </w:r>
      <w:r>
        <w:t xml:space="preserve"> </w:t>
      </w:r>
      <w:r>
        <w:t xml:space="preserve">(Phase 5): two pressure–volume calculations (one solving for pressure, one solving for volume) using values</w:t>
      </w:r>
      <w:r>
        <w:t xml:space="preserve"> </w:t>
      </w:r>
      <w:r>
        <w:rPr>
          <w:b/>
          <w:bCs/>
        </w:rPr>
        <w:t xml:space="preserve">distinct</w:t>
      </w:r>
      <w:r>
        <w:t xml:space="preserve"> </w:t>
      </w:r>
      <w:r>
        <w:t xml:space="preserve">from the worksheet practice, plus a one-sentence particle-level explanation of the syringe phenomenon. See</w:t>
      </w:r>
      <w:r>
        <w:t xml:space="preserve"> </w:t>
      </w:r>
      <w:r>
        <w:rPr>
          <w:rStyle w:val="VerbatimChar"/>
        </w:rPr>
        <w:t xml:space="preserve">Answer_Key.docx</w:t>
      </w:r>
      <w:r>
        <w:t xml:space="preserve">.</w:t>
      </w:r>
    </w:p>
    <w:p>
      <w:r>
        <w:pict>
          <v:rect style="width:0;height:1.5pt" o:hralign="center" o:hrstd="t" o:hr="t"/>
        </w:pict>
      </w:r>
    </w:p>
    <w:bookmarkEnd w:id="1218"/>
    <w:bookmarkEnd w:id="1219"/>
    <w:bookmarkStart w:id="1220" w:name="lesson-overview-1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 pressure–volume relationship (P–V inverse relationship at constant T); SEP Analyzing Data + Using Mathematics; no single content PE assigned for this day</w:t>
            </w:r>
          </w:p>
        </w:tc>
      </w:tr>
      <w:tr>
        <w:tc>
          <w:tcPr/>
          <w:p>
            <w:pPr>
              <w:pStyle w:val="Compact"/>
            </w:pPr>
            <w:r>
              <w:rPr>
                <w:b/>
                <w:bCs/>
              </w:rPr>
              <w:t xml:space="preserve">CCC focus</w:t>
            </w:r>
          </w:p>
        </w:tc>
        <w:tc>
          <w:tcPr/>
          <w:p>
            <w:pPr>
              <w:pStyle w:val="Compact"/>
            </w:pPr>
            <w:r>
              <w:t xml:space="preserve">Scale, Proportion, and Quantity — at constant temperature and amount, pressure and volume are inversely proportional, so their product P × V stays constant; halving V doubles P</w:t>
            </w:r>
          </w:p>
        </w:tc>
      </w:tr>
      <w:tr>
        <w:tc>
          <w:tcPr/>
          <w:p>
            <w:pPr>
              <w:pStyle w:val="Compact"/>
            </w:pPr>
            <w:r>
              <w:rPr>
                <w:b/>
                <w:bCs/>
              </w:rPr>
              <w:t xml:space="preserve">Strategy chips</w:t>
            </w:r>
          </w:p>
        </w:tc>
        <w:tc>
          <w:tcPr/>
          <w:p>
            <w:pPr>
              <w:pStyle w:val="Compact"/>
            </w:pPr>
            <w:r>
              <w:t xml:space="preserve">BTC — visibly random groups, vertical non-permanent surfaces, a thinking task launched with minimal instructions (Phase 2 syringe + PhET exploration)</w:t>
            </w:r>
          </w:p>
        </w:tc>
      </w:tr>
      <w:tr>
        <w:tc>
          <w:tcPr/>
          <w:p>
            <w:pPr>
              <w:pStyle w:val="Compact"/>
            </w:pPr>
            <w:r>
              <w:rPr>
                <w:b/>
                <w:bCs/>
              </w:rPr>
              <w:t xml:space="preserve">Materials</w:t>
            </w:r>
          </w:p>
        </w:tc>
        <w:tc>
          <w:tcPr/>
          <w:p>
            <w:pPr>
              <w:pStyle w:val="Compact"/>
            </w:pPr>
            <w:r>
              <w:t xml:space="preserve">One sealable plastic syringe (30–60 mL) per group, rubber stoppers or caps to seal the tip, whiteboards / windows / chart paper for vertical surfaces and markers (BTC), devices for the PhET Gas Properties simulation, calculators,</w:t>
            </w:r>
            <w:r>
              <w:t xml:space="preserve"> </w:t>
            </w:r>
            <w:r>
              <w:rPr>
                <w:rStyle w:val="VerbatimChar"/>
              </w:rPr>
              <w:t xml:space="preserve">figures/pressure_volume_curve.png</w:t>
            </w:r>
            <w:r>
              <w:t xml:space="preserve"> </w:t>
            </w:r>
            <w:r>
              <w:t xml:space="preserve">projected</w:t>
            </w:r>
          </w:p>
        </w:tc>
      </w:tr>
      <w:tr>
        <w:tc>
          <w:tcPr/>
          <w:p>
            <w:pPr>
              <w:pStyle w:val="Compact"/>
            </w:pPr>
            <w:r>
              <w:rPr>
                <w:b/>
                <w:bCs/>
              </w:rPr>
              <w:t xml:space="preserve">Safety</w:t>
            </w:r>
          </w:p>
        </w:tc>
        <w:tc>
          <w:tcPr/>
          <w:p>
            <w:pPr>
              <w:pStyle w:val="Compact"/>
            </w:pPr>
            <w:r>
              <w:t xml:space="preserve">Low-hazard. Do not seal a syringe and push with body weight on a hard surface — push by hand only; an over-pressurized syringe can pop the plunger or crack. No chemicals, no flame. Eye protection optional.</w:t>
            </w:r>
          </w:p>
        </w:tc>
      </w:tr>
      <w:tr>
        <w:tc>
          <w:tcPr/>
          <w:p>
            <w:pPr>
              <w:pStyle w:val="Compact"/>
            </w:pPr>
            <w:r>
              <w:rPr>
                <w:b/>
                <w:bCs/>
              </w:rPr>
              <w:t xml:space="preserve">Prior knowledge</w:t>
            </w:r>
          </w:p>
        </w:tc>
        <w:tc>
          <w:tcPr/>
          <w:p>
            <w:pPr>
              <w:pStyle w:val="Compact"/>
            </w:pPr>
            <w:r>
              <w:t xml:space="preserve">Gas Laws Lessons 01–02 — gases are mostly empty space and are compressible; gas pressure comes from particles colliding with container walls; temperature relates to average particle speed. Students should recognize</w:t>
            </w:r>
            <w:r>
              <w:t xml:space="preserve"> </w:t>
            </w:r>
            <w:r>
              <w:t xml:space="preserve">“pressure”</w:t>
            </w:r>
            <w:r>
              <w:t xml:space="preserve"> </w:t>
            </w:r>
            <w:r>
              <w:t xml:space="preserve">as force per area and have seen the kinetic-molecular picture of a gas.</w:t>
            </w:r>
          </w:p>
        </w:tc>
      </w:tr>
    </w:tbl>
    <w:p>
      <w:pPr>
        <w:pStyle w:val="BodyText"/>
      </w:pPr>
      <w:r>
        <w:rPr>
          <w:b/>
          <w:bCs/>
        </w:rPr>
        <w:t xml:space="preserve">Lesson objectives — students can:</w:t>
      </w:r>
    </w:p>
    <w:p>
      <w:pPr>
        <w:pStyle w:val="Compact"/>
        <w:numPr>
          <w:ilvl w:val="0"/>
          <w:numId w:val="1608"/>
        </w:numPr>
      </w:pPr>
      <w:r>
        <w:t xml:space="preserve">Describe qualitatively how the pressure of a trapped gas changes as its volume changes at constant temperature (volume down → pressure up).</w:t>
      </w:r>
    </w:p>
    <w:p>
      <w:pPr>
        <w:pStyle w:val="Compact"/>
        <w:numPr>
          <w:ilvl w:val="0"/>
          <w:numId w:val="1608"/>
        </w:numPr>
      </w:pPr>
      <w:r>
        <w:t xml:space="preserve">State the pressure–volume relationship in words and as an equation (P₁V₁ = P₂V₂; equivalently PV = constant at fixed T and amount).</w:t>
      </w:r>
    </w:p>
    <w:p>
      <w:pPr>
        <w:pStyle w:val="Compact"/>
        <w:numPr>
          <w:ilvl w:val="0"/>
          <w:numId w:val="1608"/>
        </w:numPr>
      </w:pPr>
      <w:r>
        <w:t xml:space="preserve">Solve for an unknown pressure or volume using P₁V₁ = P₂V₂, carrying correct units.</w:t>
      </w:r>
    </w:p>
    <w:p>
      <w:pPr>
        <w:pStyle w:val="Compact"/>
        <w:numPr>
          <w:ilvl w:val="0"/>
          <w:numId w:val="1608"/>
        </w:numPr>
      </w:pPr>
      <w:r>
        <w:t xml:space="preserve">Explain, using Scale, Proportion, and Quantity and the particle model,</w:t>
      </w:r>
      <w:r>
        <w:t xml:space="preserve"> </w:t>
      </w:r>
      <w:r>
        <w:rPr>
          <w:i/>
          <w:iCs/>
        </w:rPr>
        <w:t xml:space="preserve">why</w:t>
      </w:r>
      <w:r>
        <w:t xml:space="preserve"> </w:t>
      </w:r>
      <w:r>
        <w:t xml:space="preserve">pressure and volume are inversely proportional.</w:t>
      </w:r>
    </w:p>
    <w:p>
      <w:r>
        <w:pict>
          <v:rect style="width:0;height:1.5pt" o:hralign="center" o:hrstd="t" o:hr="t"/>
        </w:pict>
      </w:r>
    </w:p>
    <w:bookmarkEnd w:id="1220"/>
    <w:bookmarkStart w:id="1224" w:name="phase-1-engage-0-10-min-19"/>
    <w:p>
      <w:pPr>
        <w:pStyle w:val="Heading3"/>
      </w:pPr>
      <w:r>
        <w:t xml:space="preserve">Phase 1 · Engage</w:t>
      </w:r>
      <w:r>
        <w:t xml:space="preserve"> </w:t>
      </w:r>
      <w:r>
        <w:rPr>
          <w:i/>
          <w:iCs/>
        </w:rPr>
        <w:t xml:space="preserve">(0 – 10 min)</w:t>
      </w:r>
    </w:p>
    <w:bookmarkStart w:id="1221" w:name="min-do-now"/>
    <w:p>
      <w:pPr>
        <w:pStyle w:val="Heading4"/>
      </w:pPr>
      <w:r>
        <w:t xml:space="preserve">0–3 min · Do Now</w:t>
      </w:r>
    </w:p>
    <w:p>
      <w:pPr>
        <w:pStyle w:val="FirstParagraph"/>
      </w:pPr>
      <w:r>
        <w:t xml:space="preserve">Post the</w:t>
      </w:r>
      <w:r>
        <w:t xml:space="preserve"> </w:t>
      </w:r>
      <w:r>
        <w:rPr>
          <w:b/>
          <w:bCs/>
        </w:rPr>
        <w:t xml:space="preserve">Do Now</w:t>
      </w:r>
      <w:r>
        <w:t xml:space="preserve">:</w:t>
      </w:r>
    </w:p>
    <w:p>
      <w:pPr>
        <w:pStyle w:val="BlockText"/>
      </w:pPr>
      <w:r>
        <w:rPr>
          <w:i/>
          <w:iCs/>
        </w:rPr>
        <w:t xml:space="preserve">“You seal the tip of a syringe full of air with your finger, then push the plunger in. The plunger moves at first, then fights back harder and harder, and you can’t reach the bottom. No air went in or out. In one sentence: why do you think it gets harder to push?”</w:t>
      </w:r>
    </w:p>
    <w:p>
      <w:pPr>
        <w:pStyle w:val="FirstParagraph"/>
      </w:pPr>
      <w:r>
        <w:t xml:space="preserve">Give students 2 minutes to write silently, then take two or three responses. (No opening circle today — this is a mid-unit lesson, not a unit opener; the strategy chip in focus is BTC.)</w:t>
      </w:r>
    </w:p>
    <w:p>
      <w:pPr>
        <w:pStyle w:val="BodyText"/>
      </w:pPr>
      <w:r>
        <w:rPr>
          <w:b/>
          <w:bCs/>
        </w:rPr>
        <w:t xml:space="preserve">Anticipated student responses to Do Now:</w:t>
      </w:r>
    </w:p>
    <w:p>
      <w:pPr>
        <w:pStyle w:val="Compact"/>
        <w:numPr>
          <w:ilvl w:val="0"/>
          <w:numId w:val="1609"/>
        </w:numPr>
      </w:pPr>
      <w:r>
        <w:t xml:space="preserve">“The air is pushing back.”</w:t>
      </w:r>
      <w:r>
        <w:t xml:space="preserve"> </w:t>
      </w:r>
      <w:r>
        <w:t xml:space="preserve">— affirm; and ask: pushing back</w:t>
      </w:r>
      <w:r>
        <w:t xml:space="preserve"> </w:t>
      </w:r>
      <w:r>
        <w:rPr>
          <w:i/>
          <w:iCs/>
        </w:rPr>
        <w:t xml:space="preserve">harder</w:t>
      </w:r>
      <w:r>
        <w:t xml:space="preserve"> </w:t>
      </w:r>
      <w:r>
        <w:t xml:space="preserve">as you go — why would it push back harder the more you squeeze?</w:t>
      </w:r>
    </w:p>
    <w:p>
      <w:pPr>
        <w:pStyle w:val="Compact"/>
        <w:numPr>
          <w:ilvl w:val="0"/>
          <w:numId w:val="1609"/>
        </w:numPr>
      </w:pPr>
      <w:r>
        <w:t xml:space="preserve">“There’s less room, so it’s more squished.”</w:t>
      </w:r>
      <w:r>
        <w:t xml:space="preserve"> </w:t>
      </w:r>
      <w:r>
        <w:t xml:space="preserve">— close; that’s the seed of the whole idea. Probe: what are the air particles doing when there’s less room?</w:t>
      </w:r>
    </w:p>
    <w:p>
      <w:pPr>
        <w:pStyle w:val="Compact"/>
        <w:numPr>
          <w:ilvl w:val="0"/>
          <w:numId w:val="1609"/>
        </w:numPr>
      </w:pPr>
      <w:r>
        <w:t xml:space="preserve">“You’re compressing it, so the pressure goes up.”</w:t>
      </w:r>
      <w:r>
        <w:t xml:space="preserve"> </w:t>
      </w:r>
      <w:r>
        <w:t xml:space="preserve">— strong; ask them to hold that word</w:t>
      </w:r>
      <w:r>
        <w:t xml:space="preserve"> </w:t>
      </w:r>
      <w:r>
        <w:rPr>
          <w:i/>
          <w:iCs/>
        </w:rPr>
        <w:t xml:space="preserve">pressure</w:t>
      </w:r>
      <w:r>
        <w:t xml:space="preserve"> </w:t>
      </w:r>
      <w:r>
        <w:t xml:space="preserve">— we will make it precise and put numbers on it today.</w:t>
      </w:r>
    </w:p>
    <w:bookmarkEnd w:id="1221"/>
    <w:bookmarkStart w:id="1222" w:name="Xba331993ee24594d4b37e14a150f436fb55c868"/>
    <w:p>
      <w:pPr>
        <w:pStyle w:val="Heading4"/>
      </w:pPr>
      <w:r>
        <w:t xml:space="preserve">3–8 min · Phenomenon hook — the syringe as a spring</w:t>
      </w:r>
    </w:p>
    <w:p>
      <w:pPr>
        <w:pStyle w:val="FirstParagraph"/>
      </w:pPr>
      <w:r>
        <w:rPr>
          <w:b/>
          <w:bCs/>
        </w:rPr>
        <w:t xml:space="preserve">Teacher actions.</w:t>
      </w:r>
      <w:r>
        <w:t xml:space="preserve"> </w:t>
      </w:r>
      <w:r>
        <w:t xml:space="preserve">Hold up a sealed syringe. Push the plunger in slowly so the class sees it resist, then release and let it spring back. Then pull it out against the seal and let it spring back the other way. Narrate: same air, no air in or out, yet it acts like a spring in both directions.</w:t>
      </w:r>
    </w:p>
    <w:p>
      <w:pPr>
        <w:pStyle w:val="BodyText"/>
      </w:pPr>
      <w:r>
        <w:rPr>
          <w:b/>
          <w:bCs/>
        </w:rPr>
        <w:t xml:space="preserve">Sample teacher language:</w:t>
      </w:r>
    </w:p>
    <w:p>
      <w:pPr>
        <w:pStyle w:val="BlockText"/>
      </w:pPr>
      <w:r>
        <w:t xml:space="preserve">“Nothing went in or out of this syringe — the amount of air is fixed. The temperature in this room isn’t changing either. The only thing I’m changing is how much</w:t>
      </w:r>
      <w:r>
        <w:t xml:space="preserve"> </w:t>
      </w:r>
      <w:r>
        <w:rPr>
          <w:i/>
          <w:iCs/>
        </w:rPr>
        <w:t xml:space="preserve">space</w:t>
      </w:r>
      <w:r>
        <w:t xml:space="preserve"> </w:t>
      </w:r>
      <w:r>
        <w:t xml:space="preserve">the air has. When I push in, it fights back. When I pull out, it fights back the other way. So the space the gas takes up and how hard it pushes are tied together somehow. Today we find the exact rule that ties them together.”</w:t>
      </w:r>
    </w:p>
    <w:p>
      <w:pPr>
        <w:pStyle w:val="FirstParagraph"/>
      </w:pPr>
      <w:r>
        <w:rPr>
          <w:b/>
          <w:bCs/>
        </w:rPr>
        <w:t xml:space="preserve">Anticipated student responses:</w:t>
      </w:r>
    </w:p>
    <w:p>
      <w:pPr>
        <w:pStyle w:val="Compact"/>
        <w:numPr>
          <w:ilvl w:val="0"/>
          <w:numId w:val="1610"/>
        </w:numPr>
      </w:pPr>
      <w:r>
        <w:t xml:space="preserve">“It’s like a spring.”</w:t>
      </w:r>
      <w:r>
        <w:t xml:space="preserve"> </w:t>
      </w:r>
      <w:r>
        <w:t xml:space="preserve">— excellent; that is exactly the felt experience. We’ll explain the spring with particles in Phase 3.</w:t>
      </w:r>
    </w:p>
    <w:p>
      <w:pPr>
        <w:pStyle w:val="Compact"/>
        <w:numPr>
          <w:ilvl w:val="0"/>
          <w:numId w:val="1610"/>
        </w:numPr>
      </w:pPr>
      <w:r>
        <w:t xml:space="preserve">“The particles are hitting the walls more.”</w:t>
      </w:r>
      <w:r>
        <w:t xml:space="preserve"> </w:t>
      </w:r>
      <w:r>
        <w:t xml:space="preserve">— capture this; we will sharpen it into the particle explanation later. Don’t confirm the full mechanism yet.</w:t>
      </w:r>
    </w:p>
    <w:p>
      <w:pPr>
        <w:pStyle w:val="Compact"/>
        <w:numPr>
          <w:ilvl w:val="0"/>
          <w:numId w:val="1610"/>
        </w:numPr>
      </w:pPr>
      <w:r>
        <w:t xml:space="preserve">“Does pulling it out make a vacuum?”</w:t>
      </w:r>
      <w:r>
        <w:t xml:space="preserve"> </w:t>
      </w:r>
      <w:r>
        <w:t xml:space="preserve">— good instinct; pulling out lowers the pressure below room pressure, which is why it springs back inward. Note it and move 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syringe get harder to push as you compress the air inside?</w:t>
      </w:r>
    </w:p>
    <w:bookmarkEnd w:id="1222"/>
    <w:bookmarkStart w:id="1223" w:name="min-notice-wonder-turn-and-talk-1-1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as I push the plunger in, the volume of the trapped air goes</w:t>
      </w:r>
      <w:r>
        <w:t xml:space="preserve"> </w:t>
      </w:r>
      <w:r>
        <w:rPr>
          <w:i/>
          <w:iCs/>
        </w:rPr>
        <w:t xml:space="preserve">down</w:t>
      </w:r>
      <w:r>
        <w:t xml:space="preserve">. What is happening to the pressure — and how do you know from what you just felt?”</w:t>
      </w:r>
    </w:p>
    <w:p>
      <w:pPr>
        <w:pStyle w:val="FirstParagraph"/>
      </w:pPr>
      <w:r>
        <w:t xml:space="preserve">Target insight (leave open if no one lands it yet): as volume decreases, pressure increases — they move in</w:t>
      </w:r>
      <w:r>
        <w:t xml:space="preserve"> </w:t>
      </w:r>
      <w:r>
        <w:rPr>
          <w:i/>
          <w:iCs/>
        </w:rPr>
        <w:t xml:space="preserve">opposite</w:t>
      </w:r>
      <w:r>
        <w:t xml:space="preserve"> </w:t>
      </w:r>
      <w:r>
        <w:t xml:space="preserve">directions. That opposite-direction pattern is the inverse relationship we will name and put numbers on.</w:t>
      </w:r>
    </w:p>
    <w:p>
      <w:r>
        <w:pict>
          <v:rect style="width:0;height:1.5pt" o:hralign="center" o:hrstd="t" o:hr="t"/>
        </w:pict>
      </w:r>
    </w:p>
    <w:bookmarkEnd w:id="1223"/>
    <w:bookmarkEnd w:id="1224"/>
    <w:bookmarkStart w:id="1232" w:name="phase-2-explore-10-30-min-19"/>
    <w:p>
      <w:pPr>
        <w:pStyle w:val="Heading3"/>
      </w:pPr>
      <w:r>
        <w:t xml:space="preserve">Phase 2 · Explore</w:t>
      </w:r>
      <w:r>
        <w:t xml:space="preserve"> </w:t>
      </w:r>
      <w:r>
        <w:rPr>
          <w:i/>
          <w:iCs/>
        </w:rPr>
        <w:t xml:space="preserve">(10 – 30 min)</w:t>
      </w:r>
    </w:p>
    <w:bookmarkStart w:id="1225" w:name="X1c98d6ff4a4310380dbb1b94407e12b4ceda58e"/>
    <w:p>
      <w:pPr>
        <w:pStyle w:val="Heading4"/>
      </w:pPr>
      <w:r>
        <w:t xml:space="preserve">10–13 min · BTC launch — visibly random groups + the thinking task</w:t>
      </w:r>
    </w:p>
    <w:p>
      <w:pPr>
        <w:pStyle w:val="FirstParagraph"/>
      </w:pPr>
      <w:r>
        <w:rPr>
          <w:b/>
          <w:bCs/>
        </w:rPr>
        <w:t xml:space="preserve">Before any vocabulary or equation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on screen),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the equation:</w:t>
      </w:r>
    </w:p>
    <w:p>
      <w:pPr>
        <w:pStyle w:val="BlockText"/>
      </w:pPr>
      <w:r>
        <w:t xml:space="preserve">“Each group has a sealed syringe and the PhET Gas Properties simulation. Change the volume of the trapped gas — by hand on the syringe and by dragging the wall in the simulation — and record what happens to the pressure. Find the</w:t>
      </w:r>
      <w:r>
        <w:t xml:space="preserve"> </w:t>
      </w:r>
      <w:r>
        <w:rPr>
          <w:i/>
          <w:iCs/>
        </w:rPr>
        <w:t xml:space="preserve">rule</w:t>
      </w:r>
      <w:r>
        <w:t xml:space="preserve">. Write any pattern you can find between the two numbers on your surface.”</w:t>
      </w:r>
    </w:p>
    <w:bookmarkEnd w:id="1225"/>
    <w:bookmarkStart w:id="1226" w:name="Xc8178280e6b2656a637b813b8bc36ec792cd950"/>
    <w:p>
      <w:pPr>
        <w:pStyle w:val="Heading4"/>
      </w:pPr>
      <w:r>
        <w:t xml:space="preserve">13–24 min · Investigation Part 1 — syringe + PhET data collection</w:t>
      </w:r>
    </w:p>
    <w:p>
      <w:pPr>
        <w:pStyle w:val="FirstParagraph"/>
      </w:pPr>
      <w:r>
        <w:t xml:space="preserve">Groups collect paired (volume, pressure) readings. From the syringe they feel the resistance and read the volume marks; from PhET they read the pressure gauge while holding temperature and particle count fixed. Have each group record at least four (V, P) pairs on their vertical surface and look for a pattern.</w:t>
      </w:r>
    </w:p>
    <w:p>
      <w:pPr>
        <w:pStyle w:val="BodyText"/>
      </w:pPr>
      <w:r>
        <w:t xml:space="preserve">A clean reference data set (PhET</w:t>
      </w:r>
      <w:r>
        <w:t xml:space="preserve"> </w:t>
      </w:r>
      <w:r>
        <w:t xml:space="preserve">“Ideal”</w:t>
      </w:r>
      <w:r>
        <w:t xml:space="preserve"> </w:t>
      </w:r>
      <w:r>
        <w:t xml:space="preserve">screen, constant T, constant particle count) looks like this — your students’ exact numbers will differ, but the</w:t>
      </w:r>
      <w:r>
        <w:t xml:space="preserve"> </w:t>
      </w:r>
      <w:r>
        <w:rPr>
          <w:i/>
          <w:iCs/>
        </w:rPr>
        <w:t xml:space="preserve">product</w:t>
      </w:r>
      <w:r>
        <w:t xml:space="preserve"> </w:t>
      </w:r>
      <w:r>
        <w:t xml:space="preserve">should stay nearly constant: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P × V</w:t>
            </w:r>
          </w:p>
        </w:tc>
      </w:tr>
      <w:tr>
        <w:tc>
          <w:tcPr/>
          <w:p>
            <w:pPr>
              <w:pStyle w:val="Compact"/>
            </w:pPr>
            <w:r>
              <w:t xml:space="preserve">120</w:t>
            </w:r>
          </w:p>
        </w:tc>
        <w:tc>
          <w:tcPr/>
          <w:p>
            <w:pPr>
              <w:pStyle w:val="Compact"/>
            </w:pPr>
            <w:r>
              <w:t xml:space="preserve">1.0</w:t>
            </w:r>
          </w:p>
        </w:tc>
        <w:tc>
          <w:tcPr/>
          <w:p>
            <w:pPr>
              <w:pStyle w:val="Compact"/>
            </w:pPr>
            <w:r>
              <w:t xml:space="preserve">120</w:t>
            </w:r>
          </w:p>
        </w:tc>
      </w:tr>
      <w:tr>
        <w:tc>
          <w:tcPr/>
          <w:p>
            <w:pPr>
              <w:pStyle w:val="Compact"/>
            </w:pPr>
            <w:r>
              <w:t xml:space="preserve">60</w:t>
            </w:r>
          </w:p>
        </w:tc>
        <w:tc>
          <w:tcPr/>
          <w:p>
            <w:pPr>
              <w:pStyle w:val="Compact"/>
            </w:pPr>
            <w:r>
              <w:t xml:space="preserve">2.0</w:t>
            </w:r>
          </w:p>
        </w:tc>
        <w:tc>
          <w:tcPr/>
          <w:p>
            <w:pPr>
              <w:pStyle w:val="Compact"/>
            </w:pPr>
            <w:r>
              <w:t xml:space="preserve">120</w:t>
            </w:r>
          </w:p>
        </w:tc>
      </w:tr>
      <w:tr>
        <w:tc>
          <w:tcPr/>
          <w:p>
            <w:pPr>
              <w:pStyle w:val="Compact"/>
            </w:pPr>
            <w:r>
              <w:t xml:space="preserve">40</w:t>
            </w:r>
          </w:p>
        </w:tc>
        <w:tc>
          <w:tcPr/>
          <w:p>
            <w:pPr>
              <w:pStyle w:val="Compact"/>
            </w:pPr>
            <w:r>
              <w:t xml:space="preserve">3.0</w:t>
            </w:r>
          </w:p>
        </w:tc>
        <w:tc>
          <w:tcPr/>
          <w:p>
            <w:pPr>
              <w:pStyle w:val="Compact"/>
            </w:pPr>
            <w:r>
              <w:t xml:space="preserve">120</w:t>
            </w:r>
          </w:p>
        </w:tc>
      </w:tr>
      <w:tr>
        <w:tc>
          <w:tcPr/>
          <w:p>
            <w:pPr>
              <w:pStyle w:val="Compact"/>
            </w:pPr>
            <w:r>
              <w:t xml:space="preserve">30</w:t>
            </w:r>
          </w:p>
        </w:tc>
        <w:tc>
          <w:tcPr/>
          <w:p>
            <w:pPr>
              <w:pStyle w:val="Compact"/>
            </w:pPr>
            <w:r>
              <w:t xml:space="preserve">4.0</w:t>
            </w:r>
          </w:p>
        </w:tc>
        <w:tc>
          <w:tcPr/>
          <w:p>
            <w:pPr>
              <w:pStyle w:val="Compact"/>
            </w:pPr>
            <w:r>
              <w:t xml:space="preserve">120</w:t>
            </w:r>
          </w:p>
        </w:tc>
      </w:tr>
      <w:tr>
        <w:tc>
          <w:tcPr/>
          <w:p>
            <w:pPr>
              <w:pStyle w:val="Compact"/>
            </w:pPr>
            <w:r>
              <w:t xml:space="preserve">20</w:t>
            </w:r>
          </w:p>
        </w:tc>
        <w:tc>
          <w:tcPr/>
          <w:p>
            <w:pPr>
              <w:pStyle w:val="Compact"/>
            </w:pPr>
            <w:r>
              <w:t xml:space="preserve">6.0</w:t>
            </w:r>
          </w:p>
        </w:tc>
        <w:tc>
          <w:tcPr/>
          <w:p>
            <w:pPr>
              <w:pStyle w:val="Compact"/>
            </w:pPr>
            <w:r>
              <w:t xml:space="preserve">120</w:t>
            </w:r>
          </w:p>
        </w:tc>
      </w:tr>
    </w:tbl>
    <w:p>
      <w:pPr>
        <w:pStyle w:val="BodyText"/>
      </w:pPr>
      <w:r>
        <w:rPr>
          <w:b/>
          <w:bCs/>
        </w:rPr>
        <w:t xml:space="preserve">Teacher facilitation language (circulate — BTC keeps you asking, not telling):</w:t>
      </w:r>
    </w:p>
    <w:p>
      <w:pPr>
        <w:pStyle w:val="BlockText"/>
      </w:pPr>
      <w:r>
        <w:t xml:space="preserve">“What happens to the pressure number every time the volume number drops? Do they move the same way or opposite ways?”</w:t>
      </w:r>
    </w:p>
    <w:p>
      <w:pPr>
        <w:pStyle w:val="BlockText"/>
      </w:pPr>
      <w:r>
        <w:t xml:space="preserve">“You found pressure goes up when volume goes down. Can you find a number that</w:t>
      </w:r>
      <w:r>
        <w:t xml:space="preserve"> </w:t>
      </w:r>
      <w:r>
        <w:rPr>
          <w:i/>
          <w:iCs/>
        </w:rPr>
        <w:t xml:space="preserve">doesn’t</w:t>
      </w:r>
      <w:r>
        <w:t xml:space="preserve"> </w:t>
      </w:r>
      <w:r>
        <w:t xml:space="preserve">change? Try multiplying the volume by the pressure each time — what do you get?”</w:t>
      </w:r>
    </w:p>
    <w:p>
      <w:pPr>
        <w:pStyle w:val="BlockText"/>
      </w:pPr>
      <w:r>
        <w:t xml:space="preserve">“When you cut the volume in half — 60 to 30 — what exactly happened to the pressure? Is that a coincidence?”</w:t>
      </w:r>
    </w:p>
    <w:p>
      <w:pPr>
        <w:pStyle w:val="FirstParagraph"/>
      </w:pPr>
      <w:r>
        <w:rPr>
          <w:b/>
          <w:bCs/>
        </w:rPr>
        <w:t xml:space="preserve">Anticipated student responses during the BTC task:</w:t>
      </w:r>
    </w:p>
    <w:p>
      <w:pPr>
        <w:pStyle w:val="Compact"/>
        <w:numPr>
          <w:ilvl w:val="0"/>
          <w:numId w:val="1611"/>
        </w:numPr>
      </w:pPr>
      <w:r>
        <w:t xml:space="preserve">“When volume goes down, pressure goes up.”</w:t>
      </w:r>
      <w:r>
        <w:t xml:space="preserve"> </w:t>
      </w:r>
      <w:r>
        <w:t xml:space="preserve">— affirm; push: by how much? Cut volume in half and check the pressure.</w:t>
      </w:r>
    </w:p>
    <w:p>
      <w:pPr>
        <w:pStyle w:val="Compact"/>
        <w:numPr>
          <w:ilvl w:val="0"/>
          <w:numId w:val="1611"/>
        </w:numPr>
      </w:pPr>
      <w:r>
        <w:t xml:space="preserve">“Every time we multiply them we get about the same number.”</w:t>
      </w:r>
      <w:r>
        <w:t xml:space="preserve"> </w:t>
      </w:r>
      <w:r>
        <w:t xml:space="preserve">— that is the discovery. Ask them to write that as a rule in their own words on the surface.</w:t>
      </w:r>
    </w:p>
    <w:p>
      <w:pPr>
        <w:pStyle w:val="Compact"/>
        <w:numPr>
          <w:ilvl w:val="0"/>
          <w:numId w:val="1611"/>
        </w:numPr>
      </w:pPr>
      <w:r>
        <w:t xml:space="preserve">“Our syringe numbers aren’t as clean as PhET.”</w:t>
      </w:r>
      <w:r>
        <w:t xml:space="preserve"> </w:t>
      </w:r>
      <w:r>
        <w:t xml:space="preserve">— validate: real gas, friction in the plunger, leaks at the seal. The</w:t>
      </w:r>
      <w:r>
        <w:t xml:space="preserve"> </w:t>
      </w:r>
      <w:r>
        <w:rPr>
          <w:i/>
          <w:iCs/>
        </w:rPr>
        <w:t xml:space="preserve">trend</w:t>
      </w:r>
      <w:r>
        <w:t xml:space="preserve"> </w:t>
      </w:r>
      <w:r>
        <w:t xml:space="preserve">is what matters; PhET removes the messiness so the rule is visible.</w:t>
      </w:r>
    </w:p>
    <w:bookmarkEnd w:id="1226"/>
    <w:bookmarkStart w:id="1230" w:name="X99621b8897d76d1dd0bcdaa03127c6e786e9b57"/>
    <w:p>
      <w:pPr>
        <w:pStyle w:val="Heading4"/>
      </w:pPr>
      <w:r>
        <w:t xml:space="preserve">24–28 min · Investigation Part 2 — read the P–V curve</w:t>
      </w:r>
    </w:p>
    <w:p>
      <w:pPr>
        <w:pStyle w:val="FirstParagraph"/>
      </w:pPr>
      <w:r>
        <w:t xml:space="preserve">Project the curve and have groups compare it to the pattern on their surfaces.</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228" name="Picture"/>
            <a:graphic>
              <a:graphicData uri="http://schemas.openxmlformats.org/drawingml/2006/picture">
                <pic:pic>
                  <pic:nvPicPr>
                    <pic:cNvPr descr="/Users/hoopie/Projects/Curricula/Publisher_Ready_Curriculum/02_Chemistry_East_Meadow_Refactor/04_Gas_Laws/03_PressureVolume_Relationship/figures/pressure_volume_curve.png" id="1229" name="Picture"/>
                    <pic:cNvPicPr>
                      <a:picLocks noChangeArrowheads="1" noChangeAspect="1"/>
                    </pic:cNvPicPr>
                  </pic:nvPicPr>
                  <pic:blipFill>
                    <a:blip r:embed="rId1227"/>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BlockText"/>
      </w:pPr>
      <w:r>
        <w:t xml:space="preserve">“On your surface you found a rule. Here is the same rule as a graph. Pick any two points on this curve — read off the volume and the pressure — and multiply them. Then do it again for two different points. What do you notice about the products?”</w:t>
      </w:r>
    </w:p>
    <w:p>
      <w:pPr>
        <w:pStyle w:val="FirstParagraph"/>
      </w:pPr>
      <w:r>
        <w:t xml:space="preserve">Target: every point on the curve gives the same product (≈120 in these units). The curve bends because the relationship is inverse, not straight — pressure never reaches zero and never quite hits the wall, it just keeps trading off against volume.</w:t>
      </w:r>
    </w:p>
    <w:bookmarkEnd w:id="1230"/>
    <w:bookmarkStart w:id="1231" w:name="min-reconnect-surface-the-pattern-3"/>
    <w:p>
      <w:pPr>
        <w:pStyle w:val="Heading4"/>
      </w:pPr>
      <w:r>
        <w:t xml:space="preserve">28–30 min · Reconnect + surface the pattern</w:t>
      </w:r>
    </w:p>
    <w:p>
      <w:pPr>
        <w:pStyle w:val="FirstParagraph"/>
      </w:pPr>
      <w:r>
        <w:t xml:space="preserve">Bring groups back. Ask one group to read their (V, P) table and their product column aloud.</w:t>
      </w:r>
    </w:p>
    <w:p>
      <w:pPr>
        <w:pStyle w:val="BlockText"/>
      </w:pPr>
      <w:r>
        <w:t xml:space="preserve">“Across every group, two things happened: pressure went</w:t>
      </w:r>
      <w:r>
        <w:t xml:space="preserve"> </w:t>
      </w:r>
      <w:r>
        <w:rPr>
          <w:i/>
          <w:iCs/>
        </w:rPr>
        <w:t xml:space="preserve">up</w:t>
      </w:r>
      <w:r>
        <w:t xml:space="preserve"> </w:t>
      </w:r>
      <w:r>
        <w:t xml:space="preserve">when volume went</w:t>
      </w:r>
      <w:r>
        <w:t xml:space="preserve"> </w:t>
      </w:r>
      <w:r>
        <w:rPr>
          <w:i/>
          <w:iCs/>
        </w:rPr>
        <w:t xml:space="preserve">down</w:t>
      </w:r>
      <w:r>
        <w:t xml:space="preserve">, and their</w:t>
      </w:r>
      <w:r>
        <w:t xml:space="preserve"> </w:t>
      </w:r>
      <w:r>
        <w:rPr>
          <w:i/>
          <w:iCs/>
        </w:rPr>
        <w:t xml:space="preserve">product</w:t>
      </w:r>
      <w:r>
        <w:t xml:space="preserve"> </w:t>
      </w:r>
      <w:r>
        <w:t xml:space="preserve">stayed about the same. Those two statements are actually one rule. Let’s name it.”</w:t>
      </w:r>
    </w:p>
    <w:p>
      <w:pPr>
        <w:pStyle w:val="FirstParagraph"/>
      </w:pPr>
      <w:r>
        <w:t xml:space="preserve">Surface the key idea without yet giving the term: at constant temperature and amount of gas, P and V move in opposite directions and their product is constant. That sentence</w:t>
      </w:r>
      <w:r>
        <w:t xml:space="preserve"> </w:t>
      </w:r>
      <w:r>
        <w:rPr>
          <w:i/>
          <w:iCs/>
        </w:rPr>
        <w:t xml:space="preserve">is</w:t>
      </w:r>
      <w:r>
        <w:t xml:space="preserve"> </w:t>
      </w:r>
      <w:r>
        <w:t xml:space="preserve">the pressure–volume relationship — we name it next.</w:t>
      </w:r>
    </w:p>
    <w:p>
      <w:r>
        <w:pict>
          <v:rect style="width:0;height:1.5pt" o:hralign="center" o:hrstd="t" o:hr="t"/>
        </w:pict>
      </w:r>
    </w:p>
    <w:bookmarkEnd w:id="1231"/>
    <w:bookmarkEnd w:id="1232"/>
    <w:bookmarkStart w:id="1235" w:name="phase-3-explain-30-36-min-19"/>
    <w:p>
      <w:pPr>
        <w:pStyle w:val="Heading3"/>
      </w:pPr>
      <w:r>
        <w:t xml:space="preserve">Phase 3 · Explain</w:t>
      </w:r>
      <w:r>
        <w:t xml:space="preserve"> </w:t>
      </w:r>
      <w:r>
        <w:rPr>
          <w:i/>
          <w:iCs/>
        </w:rPr>
        <w:t xml:space="preserve">(30 – 36 min)</w:t>
      </w:r>
    </w:p>
    <w:bookmarkStart w:id="1233" w:name="min-turn-and-talk-2-class-consensus-19"/>
    <w:p>
      <w:pPr>
        <w:pStyle w:val="Heading4"/>
      </w:pPr>
      <w:r>
        <w:t xml:space="preserve">30–33 min · Turn-and-Talk #2 + class consensus</w:t>
      </w:r>
    </w:p>
    <w:p>
      <w:pPr>
        <w:pStyle w:val="BlockText"/>
      </w:pPr>
      <w:r>
        <w:t xml:space="preserve">“Look at your data table and the curve. Turn to your partner: when volume goes from 60 mL to 30 mL — cut in half — what happens to the pressure, and what stays the same? State it as precisely as you can.”</w:t>
      </w:r>
    </w:p>
    <w:p>
      <w:pPr>
        <w:pStyle w:val="FirstParagraph"/>
      </w:pPr>
      <w:r>
        <w:t xml:space="preserve">Target consensus: cutting the volume in half</w:t>
      </w:r>
      <w:r>
        <w:t xml:space="preserve"> </w:t>
      </w:r>
      <w:r>
        <w:rPr>
          <w:i/>
          <w:iCs/>
        </w:rPr>
        <w:t xml:space="preserve">doubles</w:t>
      </w:r>
      <w:r>
        <w:t xml:space="preserve"> </w:t>
      </w:r>
      <w:r>
        <w:t xml:space="preserve">the pressure (2.0 → 4.0 kPa), while the product P × V stays the same (120). Pressure and volume are</w:t>
      </w:r>
      <w:r>
        <w:t xml:space="preserve"> </w:t>
      </w:r>
      <w:r>
        <w:rPr>
          <w:i/>
          <w:iCs/>
        </w:rPr>
        <w:t xml:space="preserve">inversely proportional</w:t>
      </w:r>
      <w:r>
        <w:t xml:space="preserve">: as one is multiplied by a factor, the other is divided by that same factor.</w:t>
      </w:r>
    </w:p>
    <w:p>
      <w:pPr>
        <w:pStyle w:val="BlockText"/>
      </w:pPr>
      <w:r>
        <w:t xml:space="preserve">“What would happen if I tripled the volume instead — from 20 mL to 60 mL? Predict the pressure before you check the table.”</w:t>
      </w:r>
    </w:p>
    <w:p>
      <w:pPr>
        <w:pStyle w:val="FirstParagraph"/>
      </w:pPr>
      <w:r>
        <w:t xml:space="preserve">Target: pressure is divided by three (6.0 → 2.0 kPa). The product is still 120. The rule holds in both directions.</w:t>
      </w:r>
    </w:p>
    <w:bookmarkEnd w:id="1233"/>
    <w:bookmarkStart w:id="1234" w:name="X77502d479dbb6cff563ee25104552c34c448aa3"/>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The rule that pressure and volume move in opposite directions at constant temperature — and that their product stays constant — is the</w:t>
      </w:r>
      <w:r>
        <w:t xml:space="preserve"> </w:t>
      </w:r>
      <w:r>
        <w:rPr>
          <w:b/>
          <w:bCs/>
        </w:rPr>
        <w:t xml:space="preserve">pressure–volume relationship</w:t>
      </w:r>
      <w:r>
        <w:t xml:space="preserve">. In words: for a fixed amount of gas at constant temperature, pressure and volume are inversely proportional. As an equation we write</w:t>
      </w:r>
      <w:r>
        <w:t xml:space="preserve"> </w:t>
      </w:r>
      <w:r>
        <w:rPr>
          <w:b/>
          <w:bCs/>
        </w:rPr>
        <w:t xml:space="preserve">P₁V₁ = P₂V₂</w:t>
      </w:r>
      <w:r>
        <w:t xml:space="preserve"> </w:t>
      </w:r>
      <w:r>
        <w:t xml:space="preserve">— the product before a change equals the product after the change.”</w:t>
      </w:r>
    </w:p>
    <w:p>
      <w:pPr>
        <w:pStyle w:val="BlockText"/>
      </w:pPr>
      <w:r>
        <w:t xml:space="preserve">“The pattern itself — when one quantity goes up by a factor and the other goes down by the</w:t>
      </w:r>
      <w:r>
        <w:t xml:space="preserve"> </w:t>
      </w:r>
      <w:r>
        <w:rPr>
          <w:i/>
          <w:iCs/>
        </w:rPr>
        <w:t xml:space="preserve">same</w:t>
      </w:r>
      <w:r>
        <w:t xml:space="preserve"> </w:t>
      </w:r>
      <w:r>
        <w:t xml:space="preserve">factor, so the product is constant — is called an</w:t>
      </w:r>
      <w:r>
        <w:t xml:space="preserve"> </w:t>
      </w:r>
      <w:r>
        <w:rPr>
          <w:b/>
          <w:bCs/>
        </w:rPr>
        <w:t xml:space="preserve">inverse proportion</w:t>
      </w:r>
      <w:r>
        <w:t xml:space="preserve"> </w:t>
      </w:r>
      <w:r>
        <w:t xml:space="preserve">(or inverse relationship). That is different from the direct proportions you’ve seen, where both quantities rise together. The pressure–volume relationship is the inverse proportion between pressure and volume.”</w:t>
      </w:r>
    </w:p>
    <w:p>
      <w:pPr>
        <w:pStyle w:val="BlockText"/>
      </w:pPr>
      <w:r>
        <w:t xml:space="preserve">“And the reason behind it lives in the third term:</w:t>
      </w:r>
      <w:r>
        <w:t xml:space="preserve"> </w:t>
      </w:r>
      <w:r>
        <w:rPr>
          <w:b/>
          <w:bCs/>
        </w:rPr>
        <w:t xml:space="preserve">gas pressure</w:t>
      </w:r>
      <w:r>
        <w:t xml:space="preserve">. Gas pressure is the force per area that gas particles exert by colliding with the walls of their container. When you shrink the volume, the same number of particles are packed into less space, so they hit the walls</w:t>
      </w:r>
      <w:r>
        <w:t xml:space="preserve"> </w:t>
      </w:r>
      <w:r>
        <w:rPr>
          <w:i/>
          <w:iCs/>
        </w:rPr>
        <w:t xml:space="preserve">more often</w:t>
      </w:r>
      <w:r>
        <w:t xml:space="preserve"> </w:t>
      </w:r>
      <w:r>
        <w:t xml:space="preserve">per second — and more collisions per area means higher pressure. That is</w:t>
      </w:r>
      <w:r>
        <w:t xml:space="preserve"> </w:t>
      </w:r>
      <w:r>
        <w:rPr>
          <w:i/>
          <w:iCs/>
        </w:rPr>
        <w:t xml:space="preserve">why</w:t>
      </w:r>
      <w:r>
        <w:t xml:space="preserve"> </w:t>
      </w:r>
      <w:r>
        <w:t xml:space="preserve">the syringe fights back harder: you’ve crowded the particles, so they strike back more frequently.”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612"/>
        </w:numPr>
      </w:pPr>
      <w:r>
        <w:t xml:space="preserve">“If I push the syringe to half its volume, the equation says the pressure doubles. Using particles, why does it double?”</w:t>
      </w:r>
      <w:r>
        <w:t xml:space="preserve"> </w:t>
      </w:r>
      <w:r>
        <w:t xml:space="preserve">—</w:t>
      </w:r>
      <w:r>
        <w:t xml:space="preserve"> </w:t>
      </w:r>
      <w:r>
        <w:rPr>
          <w:i/>
          <w:iCs/>
        </w:rPr>
        <w:t xml:space="preserve">Expected response:</w:t>
      </w:r>
      <w:r>
        <w:t xml:space="preserve"> </w:t>
      </w:r>
      <w:r>
        <w:t xml:space="preserve">the same number of particles in half the space hit the walls about twice as often per second, so the force per area roughly doubles. That’s the pressure–volume relationship from the particle view.</w:t>
      </w:r>
    </w:p>
    <w:p>
      <w:pPr>
        <w:pStyle w:val="Compact"/>
        <w:numPr>
          <w:ilvl w:val="0"/>
          <w:numId w:val="1612"/>
        </w:numPr>
      </w:pPr>
      <w:r>
        <w:t xml:space="preserve">“Why does this relationship require constant temperature?”</w:t>
      </w:r>
      <w:r>
        <w:t xml:space="preserve"> </w:t>
      </w:r>
      <w:r>
        <w:t xml:space="preserve">—</w:t>
      </w:r>
      <w:r>
        <w:t xml:space="preserve"> </w:t>
      </w:r>
      <w:r>
        <w:rPr>
          <w:i/>
          <w:iCs/>
        </w:rPr>
        <w:t xml:space="preserve">Expected response:</w:t>
      </w:r>
      <w:r>
        <w:t xml:space="preserve"> </w:t>
      </w:r>
      <w:r>
        <w:t xml:space="preserve">if temperature changed, the particle speeds would change too, and pressure would shift for a second reason. Holding temperature fixed isolates the volume effect so the inverse proportion is clean. (Accept partial answers; this previews the next gas law.)</w:t>
      </w:r>
    </w:p>
    <w:p>
      <w:r>
        <w:pict>
          <v:rect style="width:0;height:1.5pt" o:hralign="center" o:hrstd="t" o:hr="t"/>
        </w:pict>
      </w:r>
    </w:p>
    <w:bookmarkEnd w:id="1234"/>
    <w:bookmarkEnd w:id="1235"/>
    <w:bookmarkStart w:id="1238" w:name="phase-4-elaborate-36-40-min-19"/>
    <w:p>
      <w:pPr>
        <w:pStyle w:val="Heading3"/>
      </w:pPr>
      <w:r>
        <w:t xml:space="preserve">Phase 4 · Elaborate</w:t>
      </w:r>
      <w:r>
        <w:t xml:space="preserve"> </w:t>
      </w:r>
      <w:r>
        <w:rPr>
          <w:i/>
          <w:iCs/>
        </w:rPr>
        <w:t xml:space="preserve">(36 – 40 min)</w:t>
      </w:r>
    </w:p>
    <w:bookmarkStart w:id="1236" w:name="Xe9e7d059073e8d943b3e233b112f24d598e7bad"/>
    <w:p>
      <w:pPr>
        <w:pStyle w:val="Heading4"/>
      </w:pPr>
      <w:r>
        <w:t xml:space="preserve">36–39 min · Apply the equation + Because/But/So expansion</w:t>
      </w:r>
    </w:p>
    <w:p>
      <w:pPr>
        <w:pStyle w:val="FirstParagraph"/>
      </w:pPr>
      <w:r>
        <w:t xml:space="preserve">Groups return to their vertical surfaces and</w:t>
      </w:r>
      <w:r>
        <w:t xml:space="preserve"> </w:t>
      </w:r>
      <w:r>
        <w:rPr>
          <w:b/>
          <w:bCs/>
        </w:rPr>
        <w:t xml:space="preserve">apply</w:t>
      </w:r>
      <w:r>
        <w:t xml:space="preserve"> </w:t>
      </w:r>
      <w:r>
        <w:t xml:space="preserve">the rule to a new calculation — the first time they use P₁V₁ = P₂V₂ to solve for an unknown.</w:t>
      </w:r>
    </w:p>
    <w:p>
      <w:pPr>
        <w:pStyle w:val="BlockText"/>
      </w:pPr>
      <w:r>
        <w:t xml:space="preserve">“A trapped gas occupies 50.0 mL at 100. kPa. You compress it to 25.0 mL at constant temperature. Use P₁V₁ = P₂V₂ to find the new pressure.”</w:t>
      </w:r>
    </w:p>
    <w:p>
      <w:pPr>
        <w:pStyle w:val="FirstParagraph"/>
      </w:pPr>
      <w:r>
        <w:t xml:space="preserve">Work it as a class once on the board:</w:t>
      </w:r>
    </w:p>
    <w:p>
      <w:pPr>
        <w:pStyle w:val="BlockText"/>
      </w:pPr>
      <w:r>
        <w:t xml:space="preserve">P₁V₁ = P₂V₂ → (100. kPa)(50.0 mL) = P₂(25.0 mL) → P₂ = (100. × 50.0) / 25.0 =</w:t>
      </w:r>
      <w:r>
        <w:t xml:space="preserve"> </w:t>
      </w:r>
      <w:r>
        <w:rPr>
          <w:b/>
          <w:bCs/>
        </w:rPr>
        <w:t xml:space="preserve">200. kPa</w:t>
      </w:r>
    </w:p>
    <w:p>
      <w:pPr>
        <w:pStyle w:val="FirstParagraph"/>
      </w:pPr>
      <w:r>
        <w:t xml:space="preserve">Point out the proportional check: volume was halved, so pressure doubled — the arithmetic and the proportion agree.</w:t>
      </w:r>
    </w:p>
    <w:p>
      <w:pPr>
        <w:pStyle w:val="BodyText"/>
      </w:pPr>
      <w:r>
        <w:t xml:space="preserve">Then run a</w:t>
      </w:r>
      <w:r>
        <w:t xml:space="preserve"> </w:t>
      </w:r>
      <w:r>
        <w:rPr>
          <w:b/>
          <w:bCs/>
        </w:rPr>
        <w:t xml:space="preserve">Because / But / So</w:t>
      </w:r>
      <w:r>
        <w:t xml:space="preserve"> </w:t>
      </w:r>
      <w:r>
        <w:t xml:space="preserve">sentence (Hochman support inside the BTC frame). Starter on the board:</w:t>
      </w:r>
    </w:p>
    <w:p>
      <w:pPr>
        <w:pStyle w:val="BlockText"/>
      </w:pPr>
      <w:r>
        <w:rPr>
          <w:i/>
          <w:iCs/>
        </w:rPr>
        <w:t xml:space="preserve">“When you squeeze a sealed syringe to half its volume, the pressure doubles.”</w:t>
      </w:r>
    </w:p>
    <w:p>
      <w:pPr>
        <w:pStyle w:val="FirstParagraph"/>
      </w:pPr>
      <w:r>
        <w:t xml:space="preserve">Model one aloud:</w:t>
      </w:r>
    </w:p>
    <w:p>
      <w:pPr>
        <w:pStyle w:val="BlockText"/>
      </w:pPr>
      <w:r>
        <w:t xml:space="preserve">“When you squeeze a sealed syringe to half its volume, the pressure doubles</w:t>
      </w:r>
      <w:r>
        <w:t xml:space="preserve"> </w:t>
      </w:r>
      <w:r>
        <w:rPr>
          <w:b/>
          <w:bCs/>
        </w:rPr>
        <w:t xml:space="preserve">because</w:t>
      </w:r>
      <w:r>
        <w:t xml:space="preserve"> </w:t>
      </w:r>
      <w:r>
        <w:t xml:space="preserve">the same number of gas particles are now packed into half the space, so they collide with the walls about twice as often per second —</w:t>
      </w:r>
      <w:r>
        <w:t xml:space="preserve"> </w:t>
      </w:r>
      <w:r>
        <w:rPr>
          <w:b/>
          <w:bCs/>
        </w:rPr>
        <w:t xml:space="preserve">but</w:t>
      </w:r>
      <w:r>
        <w:t xml:space="preserve"> </w:t>
      </w:r>
      <w:r>
        <w:t xml:space="preserve">the temperature and the amount of gas never changed —</w:t>
      </w:r>
      <w:r>
        <w:t xml:space="preserve"> </w:t>
      </w:r>
      <w:r>
        <w:rPr>
          <w:b/>
          <w:bCs/>
        </w:rPr>
        <w:t xml:space="preserve">so</w:t>
      </w:r>
      <w:r>
        <w:t xml:space="preserve"> </w:t>
      </w:r>
      <w:r>
        <w:t xml:space="preserve">pressure and volume stay inversely proportional and their product P × V holds constant, which is exactly the pressure–volume relationship.”</w:t>
      </w:r>
    </w:p>
    <w:p>
      <w:pPr>
        <w:pStyle w:val="FirstParagraph"/>
      </w:pPr>
      <w:r>
        <w:t xml:space="preserve">Then have students write their own B/B/S using one of these starters:</w:t>
      </w:r>
    </w:p>
    <w:p>
      <w:pPr>
        <w:pStyle w:val="Compact"/>
        <w:numPr>
          <w:ilvl w:val="0"/>
          <w:numId w:val="1613"/>
        </w:numPr>
      </w:pPr>
      <w:r>
        <w:rPr>
          <w:i/>
          <w:iCs/>
        </w:rPr>
        <w:t xml:space="preserve">“A student triples the volume of a trapped gas at constant temperature…”</w:t>
      </w:r>
      <w:r>
        <w:t xml:space="preserve"> </w:t>
      </w:r>
      <w:r>
        <w:t xml:space="preserve">(hint: pressure is divided by three)</w:t>
      </w:r>
    </w:p>
    <w:p>
      <w:pPr>
        <w:pStyle w:val="Compact"/>
        <w:numPr>
          <w:ilvl w:val="0"/>
          <w:numId w:val="1613"/>
        </w:numPr>
      </w:pPr>
      <w:r>
        <w:rPr>
          <w:i/>
          <w:iCs/>
        </w:rPr>
        <w:t xml:space="preserve">“A diver’s air bubble grows larger as it rises toward the surface…”</w:t>
      </w:r>
      <w:r>
        <w:t xml:space="preserve"> </w:t>
      </w:r>
      <w:r>
        <w:t xml:space="preserve">(hint: pressure on the bubble drops as it rises, so its volume grows — inverse relationship)</w:t>
      </w:r>
    </w:p>
    <w:p>
      <w:pPr>
        <w:pStyle w:val="FirstParagraph"/>
      </w:pPr>
      <w:r>
        <w:rPr>
          <w:b/>
          <w:bCs/>
        </w:rPr>
        <w:t xml:space="preserve">Anticipated student responses:</w:t>
      </w:r>
    </w:p>
    <w:p>
      <w:pPr>
        <w:pStyle w:val="Compact"/>
        <w:numPr>
          <w:ilvl w:val="0"/>
          <w:numId w:val="1614"/>
        </w:numPr>
      </w:pPr>
      <w:r>
        <w:t xml:space="preserve">“Because there’s less room so more hits.”</w:t>
      </w:r>
      <w:r>
        <w:t xml:space="preserve"> </w:t>
      </w:r>
      <w:r>
        <w:t xml:space="preserve">— good start; push for the So:</w:t>
      </w:r>
      <w:r>
        <w:t xml:space="preserve"> </w:t>
      </w:r>
      <w:r>
        <w:t xml:space="preserve">“so the product P × V stays the same and the pressure doubles when volume halves.”</w:t>
      </w:r>
    </w:p>
    <w:p>
      <w:pPr>
        <w:pStyle w:val="Compact"/>
        <w:numPr>
          <w:ilvl w:val="0"/>
          <w:numId w:val="1614"/>
        </w:numPr>
      </w:pPr>
      <w:r>
        <w:t xml:space="preserve">“Tripling the volume divides the pressure by three.”</w:t>
      </w:r>
      <w:r>
        <w:t xml:space="preserve"> </w:t>
      </w:r>
      <w:r>
        <w:t xml:space="preserve">— excellent; push for the Because:</w:t>
      </w:r>
      <w:r>
        <w:t xml:space="preserve"> </w:t>
      </w:r>
      <w:r>
        <w:t xml:space="preserve">“because the same particles spread over three times the space hit the walls one-third as often.”</w:t>
      </w:r>
    </w:p>
    <w:bookmarkEnd w:id="1236"/>
    <w:bookmarkStart w:id="1237" w:name="min-return-to-the-phenomenon-18"/>
    <w:p>
      <w:pPr>
        <w:pStyle w:val="Heading4"/>
      </w:pPr>
      <w:r>
        <w:t xml:space="preserve">39–40 min · Return to the phenomenon</w:t>
      </w:r>
    </w:p>
    <w:p>
      <w:pPr>
        <w:pStyle w:val="BlockText"/>
      </w:pPr>
      <w:r>
        <w:t xml:space="preserve">“Return to the sealed syringe from the start of class. You now have the rule and the reason. In one sentence using the word</w:t>
      </w:r>
      <w:r>
        <w:t xml:space="preserve"> </w:t>
      </w:r>
      <w:r>
        <w:rPr>
          <w:i/>
          <w:iCs/>
        </w:rPr>
        <w:t xml:space="preserve">pressure</w:t>
      </w:r>
      <w:r>
        <w:t xml:space="preserve">: why did the plunger get harder and harder to push the further you pushed it in?”</w:t>
      </w:r>
    </w:p>
    <w:p>
      <w:pPr>
        <w:pStyle w:val="FirstParagraph"/>
      </w:pPr>
      <w:r>
        <w:t xml:space="preserve">Target:</w:t>
      </w:r>
      <w:r>
        <w:t xml:space="preserve"> </w:t>
      </w:r>
      <w:r>
        <w:t xml:space="preserve">“As I pushed the plunger in, the volume shrank, so the same air particles were crowded into less space and struck the walls more often — the pressure rose (inversely with volume), and that rising pressure is what pushed back harder.”</w:t>
      </w:r>
    </w:p>
    <w:p>
      <w:r>
        <w:pict>
          <v:rect style="width:0;height:1.5pt" o:hralign="center" o:hrstd="t" o:hr="t"/>
        </w:pict>
      </w:r>
    </w:p>
    <w:bookmarkEnd w:id="1237"/>
    <w:bookmarkEnd w:id="1238"/>
    <w:bookmarkStart w:id="1240" w:name="phase-5-evaluate-40-42-min-19"/>
    <w:p>
      <w:pPr>
        <w:pStyle w:val="Heading3"/>
      </w:pPr>
      <w:r>
        <w:t xml:space="preserve">Phase 5 · Evaluate</w:t>
      </w:r>
      <w:r>
        <w:t xml:space="preserve"> </w:t>
      </w:r>
      <w:r>
        <w:rPr>
          <w:i/>
          <w:iCs/>
        </w:rPr>
        <w:t xml:space="preserve">(40 – 42 min)</w:t>
      </w:r>
    </w:p>
    <w:bookmarkStart w:id="1239" w:name="min-exit-ticket-closing-reflection-19"/>
    <w:p>
      <w:pPr>
        <w:pStyle w:val="Heading4"/>
      </w:pPr>
      <w:r>
        <w:t xml:space="preserve">40–42 min · Exit Ticket + Closing Reflection</w:t>
      </w:r>
    </w:p>
    <w:p>
      <w:pPr>
        <w:pStyle w:val="FirstParagraph"/>
      </w:pPr>
      <w:r>
        <w:t xml:space="preserve">Post or read aloud:</w:t>
      </w:r>
    </w:p>
    <w:p>
      <w:pPr>
        <w:pStyle w:val="BlockText"/>
      </w:pPr>
      <w:r>
        <w:rPr>
          <w:i/>
          <w:iCs/>
        </w:rPr>
        <w:t xml:space="preserve">(a) A gas occupies 8.0 L at 1.5 atm. At constant temperature it is compressed to 3.0 L. Use P₁V₁ = P₂V₂ to find the new pressure. Show your work.</w:t>
      </w:r>
      <w:r>
        <w:t xml:space="preserve"> </w:t>
      </w:r>
      <w:r>
        <w:rPr>
          <w:i/>
          <w:iCs/>
        </w:rPr>
        <w:t xml:space="preserve">(b) A gas is at 200. kPa in a 2.0 L container. At constant temperature the pressure drops to 50. kPa. Find the new volume. Show your work.</w:t>
      </w:r>
      <w:r>
        <w:t xml:space="preserve"> </w:t>
      </w:r>
      <w:r>
        <w:rPr>
          <w:i/>
          <w:iCs/>
        </w:rPr>
        <w:t xml:space="preserve">(c) In one sentence, use the particle model to explain why decreasing a gas’s volume increases its pressure.</w:t>
      </w:r>
    </w:p>
    <w:p>
      <w:pPr>
        <w:pStyle w:val="FirstParagraph"/>
      </w:pPr>
      <w:r>
        <w:t xml:space="preserve">(These values are deliberately different from the worksheet practice.)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discovered a rule by feeling it in your own hand and then proving it with numbers. In one sentence: what is one thing that surprised you about how pressure and volume trade off, and who — a groupmate or an idea on the board — helped you see it?”</w:t>
      </w:r>
    </w:p>
    <w:p>
      <w:pPr>
        <w:pStyle w:val="FirstParagraph"/>
      </w:pPr>
      <w:r>
        <w:t xml:space="preserve">Collect the vertical-surface photos or worksheets; note which students wrote pressure and volume as a</w:t>
      </w:r>
      <w:r>
        <w:t xml:space="preserve"> </w:t>
      </w:r>
      <w:r>
        <w:rPr>
          <w:i/>
          <w:iCs/>
        </w:rPr>
        <w:t xml:space="preserve">direct</w:t>
      </w:r>
      <w:r>
        <w:t xml:space="preserve"> </w:t>
      </w:r>
      <w:r>
        <w:t xml:space="preserve">relationship (both up together) — that reversed-direction error is the main misconception to revisit next lesson.</w:t>
      </w:r>
    </w:p>
    <w:p>
      <w:r>
        <w:pict>
          <v:rect style="width:0;height:1.5pt" o:hralign="center" o:hrstd="t" o:hr="t"/>
        </w:pict>
      </w:r>
    </w:p>
    <w:bookmarkEnd w:id="1239"/>
    <w:bookmarkEnd w:id="1240"/>
    <w:bookmarkStart w:id="1241" w:name="common-misconceptions-19"/>
    <w:p>
      <w:pPr>
        <w:pStyle w:val="Heading3"/>
      </w:pPr>
      <w:r>
        <w:t xml:space="preserve">Common Misconceptions</w:t>
      </w:r>
    </w:p>
    <w:p>
      <w:pPr>
        <w:pStyle w:val="Compact"/>
        <w:numPr>
          <w:ilvl w:val="0"/>
          <w:numId w:val="1615"/>
        </w:numPr>
      </w:pPr>
      <w:r>
        <w:rPr>
          <w:b/>
          <w:bCs/>
        </w:rPr>
        <w:t xml:space="preserve">Misconception:</w:t>
      </w:r>
      <w:r>
        <w:t xml:space="preserve"> </w:t>
      </w:r>
      <w:r>
        <w:t xml:space="preserve">“When you compress a gas, you are squeezing the particles themselves smaller.”</w:t>
      </w:r>
      <w:r>
        <w:t xml:space="preserve"> </w:t>
      </w:r>
      <w:r>
        <w:t xml:space="preserve">→</w:t>
      </w:r>
      <w:r>
        <w:t xml:space="preserve"> </w:t>
      </w:r>
      <w:r>
        <w:rPr>
          <w:b/>
          <w:bCs/>
        </w:rPr>
        <w:t xml:space="preserve">Correction:</w:t>
      </w:r>
      <w:r>
        <w:t xml:space="preserve"> </w:t>
      </w:r>
      <w:r>
        <w:t xml:space="preserve">The particles do not shrink. Compressing reduces the</w:t>
      </w:r>
      <w:r>
        <w:t xml:space="preserve"> </w:t>
      </w:r>
      <w:r>
        <w:rPr>
          <w:i/>
          <w:iCs/>
        </w:rPr>
        <w:t xml:space="preserve">empty space between</w:t>
      </w:r>
      <w:r>
        <w:t xml:space="preserve"> </w:t>
      </w:r>
      <w:r>
        <w:t xml:space="preserve">particles, so the same number of particles occupy less volume. Gas is mostly empty space, which is why it compresses; the particles themselves keep their size.</w:t>
      </w:r>
    </w:p>
    <w:p>
      <w:pPr>
        <w:pStyle w:val="Compact"/>
        <w:numPr>
          <w:ilvl w:val="0"/>
          <w:numId w:val="1615"/>
        </w:numPr>
      </w:pPr>
      <w:r>
        <w:rPr>
          <w:b/>
          <w:bCs/>
        </w:rPr>
        <w:t xml:space="preserve">Misconception:</w:t>
      </w:r>
      <w:r>
        <w:t xml:space="preserve"> </w:t>
      </w:r>
      <w:r>
        <w:t xml:space="preserve">“Pressure and volume go up together (a direct relationship).”</w:t>
      </w:r>
      <w:r>
        <w:t xml:space="preserve"> </w:t>
      </w:r>
      <w:r>
        <w:t xml:space="preserve">→</w:t>
      </w:r>
      <w:r>
        <w:t xml:space="preserve"> </w:t>
      </w:r>
      <w:r>
        <w:rPr>
          <w:b/>
          <w:bCs/>
        </w:rPr>
        <w:t xml:space="preserve">Correction:</w:t>
      </w:r>
      <w:r>
        <w:t xml:space="preserve"> </w:t>
      </w:r>
      <w:r>
        <w:t xml:space="preserve">The pressure–volume relationship is an</w:t>
      </w:r>
      <w:r>
        <w:t xml:space="preserve"> </w:t>
      </w:r>
      <w:r>
        <w:rPr>
          <w:i/>
          <w:iCs/>
        </w:rPr>
        <w:t xml:space="preserve">inverse</w:t>
      </w:r>
      <w:r>
        <w:t xml:space="preserve"> </w:t>
      </w:r>
      <w:r>
        <w:t xml:space="preserve">relationship. When volume goes down, pressure goes</w:t>
      </w:r>
      <w:r>
        <w:t xml:space="preserve"> </w:t>
      </w:r>
      <w:r>
        <w:rPr>
          <w:i/>
          <w:iCs/>
        </w:rPr>
        <w:t xml:space="preserve">up</w:t>
      </w:r>
      <w:r>
        <w:t xml:space="preserve">. The product P × V stays constant. Students who graph or describe both rising together have the direction reversed — point them back to the syringe (less room, more push-back).</w:t>
      </w:r>
    </w:p>
    <w:p>
      <w:pPr>
        <w:pStyle w:val="Compact"/>
        <w:numPr>
          <w:ilvl w:val="0"/>
          <w:numId w:val="1615"/>
        </w:numPr>
      </w:pPr>
      <w:r>
        <w:rPr>
          <w:b/>
          <w:bCs/>
        </w:rPr>
        <w:t xml:space="preserve">Misconception:</w:t>
      </w:r>
      <w:r>
        <w:t xml:space="preserve"> </w:t>
      </w:r>
      <w:r>
        <w:t xml:space="preserve">“The pressure–volume relationship works no matter what.”</w:t>
      </w:r>
      <w:r>
        <w:t xml:space="preserve"> </w:t>
      </w:r>
      <w:r>
        <w:t xml:space="preserve">→</w:t>
      </w:r>
      <w:r>
        <w:t xml:space="preserve"> </w:t>
      </w:r>
      <w:r>
        <w:rPr>
          <w:b/>
          <w:bCs/>
        </w:rPr>
        <w:t xml:space="preserve">Correction:</w:t>
      </w:r>
      <w:r>
        <w:t xml:space="preserve"> </w:t>
      </w:r>
      <w:r>
        <w:t xml:space="preserve">The pressure–volume relationship (P₁V₁ = P₂V₂) holds only when temperature</w:t>
      </w:r>
      <w:r>
        <w:t xml:space="preserve"> </w:t>
      </w:r>
      <w:r>
        <w:rPr>
          <w:i/>
          <w:iCs/>
        </w:rPr>
        <w:t xml:space="preserve">and</w:t>
      </w:r>
      <w:r>
        <w:t xml:space="preserve"> </w:t>
      </w:r>
      <w:r>
        <w:t xml:space="preserve">the amount of gas are constant. Change the temperature, and pressure shifts for a separate reason; add or remove gas, and the count of particles changes. The inverse P–V proportion is specifically the constant-temperature, fixed-amount case.</w:t>
      </w:r>
    </w:p>
    <w:p>
      <w:pPr>
        <w:pStyle w:val="Compact"/>
        <w:numPr>
          <w:ilvl w:val="0"/>
          <w:numId w:val="1615"/>
        </w:numPr>
      </w:pPr>
      <w:r>
        <w:rPr>
          <w:b/>
          <w:bCs/>
        </w:rPr>
        <w:t xml:space="preserve">Misconception:</w:t>
      </w:r>
      <w:r>
        <w:t xml:space="preserve"> </w:t>
      </w:r>
      <w:r>
        <w:t xml:space="preserve">“If you keep compressing, the pressure eventually stops rising / the volume can reach zero.”</w:t>
      </w:r>
      <w:r>
        <w:t xml:space="preserve"> </w:t>
      </w:r>
      <w:r>
        <w:t xml:space="preserve">→</w:t>
      </w:r>
      <w:r>
        <w:t xml:space="preserve"> </w:t>
      </w:r>
      <w:r>
        <w:rPr>
          <w:b/>
          <w:bCs/>
        </w:rPr>
        <w:t xml:space="preserve">Correction:</w:t>
      </w:r>
      <w:r>
        <w:t xml:space="preserve"> </w:t>
      </w:r>
      <w:r>
        <w:t xml:space="preserve">On the ideal P–V curve, pressure keeps climbing as volume shrinks and never reaches zero volume — the curve bends but never touches the axes. (Real gases eventually liquefy, but that is beyond the pressure–volume relationship.) The relationship is a smooth inverse curve, not a line that flattens out.</w:t>
      </w:r>
    </w:p>
    <w:p>
      <w:pPr>
        <w:pStyle w:val="Compact"/>
        <w:numPr>
          <w:ilvl w:val="0"/>
          <w:numId w:val="1615"/>
        </w:numPr>
      </w:pPr>
      <w:r>
        <w:rPr>
          <w:b/>
          <w:bCs/>
        </w:rPr>
        <w:t xml:space="preserve">Misconception:</w:t>
      </w:r>
      <w:r>
        <w:t xml:space="preserve"> </w:t>
      </w:r>
      <w:r>
        <w:t xml:space="preserve">“P₁V₁ = P₂V₂ means you add the pressure and volume.”</w:t>
      </w:r>
      <w:r>
        <w:t xml:space="preserve"> </w:t>
      </w:r>
      <w:r>
        <w:t xml:space="preserve">→</w:t>
      </w:r>
      <w:r>
        <w:t xml:space="preserve"> </w:t>
      </w:r>
      <w:r>
        <w:rPr>
          <w:b/>
          <w:bCs/>
        </w:rPr>
        <w:t xml:space="preserve">Correction:</w:t>
      </w:r>
      <w:r>
        <w:t xml:space="preserve"> </w:t>
      </w:r>
      <w:r>
        <w:t xml:space="preserve">You</w:t>
      </w:r>
      <w:r>
        <w:t xml:space="preserve"> </w:t>
      </w:r>
      <w:r>
        <w:rPr>
          <w:i/>
          <w:iCs/>
        </w:rPr>
        <w:t xml:space="preserve">multiply</w:t>
      </w:r>
      <w:r>
        <w:t xml:space="preserve"> </w:t>
      </w:r>
      <w:r>
        <w:t xml:space="preserve">pressure by volume on each side, then solve for the unknown. The equation is a statement that the</w:t>
      </w:r>
      <w:r>
        <w:t xml:space="preserve"> </w:t>
      </w:r>
      <w:r>
        <w:rPr>
          <w:i/>
          <w:iCs/>
        </w:rPr>
        <w:t xml:space="preserve">product</w:t>
      </w:r>
      <w:r>
        <w:t xml:space="preserve"> </w:t>
      </w:r>
      <w:r>
        <w:t xml:space="preserve">is conserved, not a sum.</w:t>
      </w:r>
    </w:p>
    <w:p>
      <w:r>
        <w:pict>
          <v:rect style="width:0;height:1.5pt" o:hralign="center" o:hrstd="t" o:hr="t"/>
        </w:pict>
      </w:r>
    </w:p>
    <w:bookmarkEnd w:id="1241"/>
    <w:bookmarkStart w:id="1242" w:name="access-differentiation-19"/>
    <w:p>
      <w:pPr>
        <w:pStyle w:val="Heading3"/>
      </w:pPr>
      <w:r>
        <w:t xml:space="preserve">Access &amp; Differentiation</w:t>
      </w:r>
    </w:p>
    <w:p>
      <w:pPr>
        <w:pStyle w:val="Compact"/>
        <w:numPr>
          <w:ilvl w:val="0"/>
          <w:numId w:val="1616"/>
        </w:numPr>
      </w:pPr>
      <w:r>
        <w:rPr>
          <w:b/>
          <w:bCs/>
        </w:rPr>
        <w:t xml:space="preserve">ELL/ENL supports:</w:t>
      </w:r>
      <w:r>
        <w:t xml:space="preserve"> </w:t>
      </w:r>
      <w:r>
        <w:t xml:space="preserve">Sentence frames for the BTC task and Exit Ticket:</w:t>
      </w:r>
      <w:r>
        <w:t xml:space="preserve"> </w:t>
      </w:r>
      <w:r>
        <w:rPr>
          <w:i/>
          <w:iCs/>
        </w:rPr>
        <w:t xml:space="preserve">“When the volume</w:t>
      </w:r>
      <w:r>
        <w:rPr>
          <w:i/>
          <w:iCs/>
        </w:rPr>
        <w:t xml:space="preserve"> </w:t>
      </w:r>
      <w:r>
        <w:rPr>
          <w:b/>
          <w:bCs/>
          <w:i/>
          <w:i/>
          <w:iCs/>
          <w:iCs/>
        </w:rPr>
        <w:t xml:space="preserve">, the pressure</w:t>
      </w:r>
      <w:r>
        <w:rPr>
          <w:b/>
          <w:bCs/>
          <w:i/>
          <w:i/>
          <w:iCs/>
          <w:iCs/>
        </w:rPr>
        <w:t xml:space="preserve"> </w:t>
      </w:r>
      <w:r>
        <w:rPr>
          <w:i/>
          <w:iCs/>
        </w:rPr>
        <w:t xml:space="preserve"> </w:t>
      </w:r>
      <w:r>
        <w:rPr>
          <w:i/>
          <w:iCs/>
        </w:rPr>
        <w:t xml:space="preserve">because ___ .”</w:t>
      </w:r>
      <w:r>
        <w:t xml:space="preserve"> </w:t>
      </w:r>
      <w:r>
        <w:t xml:space="preserve">and</w:t>
      </w:r>
      <w:r>
        <w:t xml:space="preserve"> </w:t>
      </w:r>
      <w:r>
        <w:rPr>
          <w:i/>
          <w:iCs/>
        </w:rPr>
        <w:t xml:space="preserve">“P times V stays ___ because ___ .”</w:t>
      </w:r>
      <w:r>
        <w:t xml:space="preserve"> </w:t>
      </w:r>
      <w:r>
        <w:t xml:space="preserve">Word-choice box displayed throughout: {pressure, volume, inverse, inversely proportional, compress, constant, product, collide, particles, pressure–volume relationship}. Pair each idea with a gesture: hands moving together for</w:t>
      </w:r>
      <w:r>
        <w:t xml:space="preserve"> </w:t>
      </w:r>
      <w:r>
        <w:t xml:space="preserve">“compress / pressure up,”</w:t>
      </w:r>
      <w:r>
        <w:t xml:space="preserve"> </w:t>
      </w:r>
      <w:r>
        <w:t xml:space="preserve">hands moving apart for</w:t>
      </w:r>
      <w:r>
        <w:t xml:space="preserve"> </w:t>
      </w:r>
      <w:r>
        <w:t xml:space="preserve">“expand / pressure down.”</w:t>
      </w:r>
      <w:r>
        <w:t xml:space="preserve"> </w:t>
      </w:r>
      <w:r>
        <w:t xml:space="preserve">Allow students to draw the particle picture (fewer dots in a smaller box) on the vertical surface, not only words.</w:t>
      </w:r>
    </w:p>
    <w:p>
      <w:pPr>
        <w:pStyle w:val="Compact"/>
        <w:numPr>
          <w:ilvl w:val="0"/>
          <w:numId w:val="1616"/>
        </w:numPr>
      </w:pPr>
      <w:r>
        <w:rPr>
          <w:b/>
          <w:bCs/>
        </w:rPr>
        <w:t xml:space="preserve">IEP/SPED supports:</w:t>
      </w:r>
      <w:r>
        <w:t xml:space="preserve"> </w:t>
      </w:r>
      <w:r>
        <w:t xml:space="preserve">Provide a pre-printed data table with the volume column already filled (120, 60, 40, 30, 20) so the student records only the pressure and the product. Give a worked P₁V₁ = P₂V₂ template with the equation and the substitution boxes pre-drawn, so the task is the reasoning and arithmetic, not recalling the formula. Assign clear BTC group roles: one operates the syringe/simulation, one reads numbers, one writes on the surface. Calculator use expected for all arithmetic.</w:t>
      </w:r>
    </w:p>
    <w:p>
      <w:pPr>
        <w:pStyle w:val="Compact"/>
        <w:numPr>
          <w:ilvl w:val="0"/>
          <w:numId w:val="1616"/>
        </w:numPr>
      </w:pPr>
      <w:r>
        <w:rPr>
          <w:b/>
          <w:bCs/>
        </w:rPr>
        <w:t xml:space="preserve">Extensions:</w:t>
      </w:r>
      <w:r>
        <w:t xml:space="preserve"> </w:t>
      </w:r>
      <w:r>
        <w:t xml:space="preserve">(1) On the P–V curve, prove algebraically that doubling V always halves P by showing P × V is constant — pick three pairs of points and compute. (2) Real-world transfer: explain why a sealed bag of chips puffs up at high altitude (lower outside pressure → bag’s trapped gas expands). (3) Research and explain how the inverse pressure–volume relationship sets a hard rule for scuba divers (</w:t>
      </w:r>
      <w:r>
        <w:t xml:space="preserve">“never hold your breath while ascending”</w:t>
      </w:r>
      <w:r>
        <w:t xml:space="preserve">) — connect rising volume to falling pressure as a diver surfaces.</w:t>
      </w:r>
    </w:p>
    <w:p>
      <w:r>
        <w:pict>
          <v:rect style="width:0;height:1.5pt" o:hralign="center" o:hrstd="t" o:hr="t"/>
        </w:pict>
      </w:r>
    </w:p>
    <w:bookmarkEnd w:id="1242"/>
    <w:bookmarkStart w:id="1243" w:name="strategy-spotlight-19"/>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617"/>
        </w:numPr>
      </w:pPr>
      <w:r>
        <w:t xml:space="preserve">Form visibly random groups of three (deal cards / randomizer on screen). Each group gets one marker, one syringe, the PhET simulation, and one vertical surface.</w:t>
      </w:r>
    </w:p>
    <w:p>
      <w:pPr>
        <w:pStyle w:val="Compact"/>
        <w:numPr>
          <w:ilvl w:val="0"/>
          <w:numId w:val="1617"/>
        </w:numPr>
      </w:pPr>
      <w:r>
        <w:t xml:space="preserve">Launch the task verbally in one sentence:</w:t>
      </w:r>
      <w:r>
        <w:t xml:space="preserve"> </w:t>
      </w:r>
      <w:r>
        <w:rPr>
          <w:i/>
          <w:iCs/>
        </w:rPr>
        <w:t xml:space="preserve">“Change the volume of the trapped gas, record the pressure, and find the rule that connects them.”</w:t>
      </w:r>
      <w:r>
        <w:t xml:space="preserve"> </w:t>
      </w:r>
      <w:r>
        <w:t xml:space="preserve">Resist the urge to write P₁V₁ = P₂V₂ first — the whole point is that students build the rule from their own data.</w:t>
      </w:r>
    </w:p>
    <w:p>
      <w:pPr>
        <w:pStyle w:val="Compact"/>
        <w:numPr>
          <w:ilvl w:val="0"/>
          <w:numId w:val="1617"/>
        </w:numPr>
      </w:pPr>
      <w:r>
        <w:t xml:space="preserve">Circulate and ask, never tell:</w:t>
      </w:r>
      <w:r>
        <w:t xml:space="preserve"> </w:t>
      </w:r>
      <w:r>
        <w:rPr>
          <w:i/>
          <w:iCs/>
        </w:rPr>
        <w:t xml:space="preserve">“Do pressure and volume move the same way or opposite ways?”</w:t>
      </w:r>
      <w:r>
        <w:rPr>
          <w:i/>
          <w:iCs/>
        </w:rPr>
        <w:t xml:space="preserve"> </w:t>
      </w:r>
      <w:r>
        <w:rPr>
          <w:i/>
          <w:iCs/>
        </w:rPr>
        <w:t xml:space="preserve">“Find a number that doesn’t change — try multiplying them.”</w:t>
      </w:r>
      <w:r>
        <w:rPr>
          <w:i/>
          <w:iCs/>
        </w:rPr>
        <w:t xml:space="preserve"> </w:t>
      </w:r>
      <w:r>
        <w:rPr>
          <w:i/>
          <w:iCs/>
        </w:rPr>
        <w:t xml:space="preserve">“You halved the volume; what happened to the pressure exactly?”</w:t>
      </w:r>
      <w:r>
        <w:t xml:space="preserve"> </w:t>
      </w:r>
      <w:r>
        <w:t xml:space="preserve">When a group is stuck, give a hint that keeps the thinking with them.</w:t>
      </w:r>
    </w:p>
    <w:p>
      <w:pPr>
        <w:pStyle w:val="Compact"/>
        <w:numPr>
          <w:ilvl w:val="0"/>
          <w:numId w:val="1617"/>
        </w:numPr>
      </w:pPr>
      <w:r>
        <w:t xml:space="preserve">Use the vertical surfaces as the class’s shared thinking record in Phase 3 — groups literally point to their (V, P) products as the constant that becomes the pressure–volume relationship.</w:t>
      </w:r>
    </w:p>
    <w:p>
      <w:pPr>
        <w:pStyle w:val="FirstParagraph"/>
      </w:pPr>
      <w:r>
        <w:t xml:space="preserve">Because the surfaces are non-permanent and public, students revise freely in Phase 4 — turning their discovered pattern into the equation P₁V₁ = P₂V₂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(particles crowded into less space), a</w:t>
      </w:r>
      <w:r>
        <w:t xml:space="preserve"> </w:t>
      </w:r>
      <w:r>
        <w:rPr>
          <w:i/>
          <w:iCs/>
        </w:rPr>
        <w:t xml:space="preserve">contrast</w:t>
      </w:r>
      <w:r>
        <w:t xml:space="preserve"> </w:t>
      </w:r>
      <w:r>
        <w:t xml:space="preserve">(but temperature and amount unchanged), and a</w:t>
      </w:r>
      <w:r>
        <w:t xml:space="preserve"> </w:t>
      </w:r>
      <w:r>
        <w:rPr>
          <w:i/>
          <w:iCs/>
        </w:rPr>
        <w:t xml:space="preserve">consequence</w:t>
      </w:r>
      <w:r>
        <w:t xml:space="preserve"> </w:t>
      </w:r>
      <w:r>
        <w:t xml:space="preserve">(so pressure doubles and P × V stays constant). The vertical-surface argument becomes the sentence.</w:t>
      </w:r>
    </w:p>
    <w:p>
      <w:pPr>
        <w:pStyle w:val="BodyText"/>
      </w:pPr>
      <w:r>
        <w:rPr>
          <w:b/>
          <w:bCs/>
        </w:rPr>
        <w:t xml:space="preserve">CRSE connection:</w:t>
      </w:r>
      <w:r>
        <w:t xml:space="preserve"> </w:t>
      </w:r>
      <w:r>
        <w:t xml:space="preserve">the syringe is cheap, tactile, and culturally neutral — every student can push a plunger and</w:t>
      </w:r>
      <w:r>
        <w:t xml:space="preserve"> </w:t>
      </w:r>
      <w:r>
        <w:rPr>
          <w:i/>
          <w:iCs/>
        </w:rPr>
        <w:t xml:space="preserve">feel</w:t>
      </w:r>
      <w:r>
        <w:t xml:space="preserve"> </w:t>
      </w:r>
      <w:r>
        <w:t xml:space="preserve">the gas push back, regardless of prior science background or home language. Grounding an abstract proportional rule in a sensation students generate with their own hands honors the principle that scientific knowledge should be built, not received. The diver and chip-bag extensions connect the law to lived experiences (swimming, snacks, travel) that students already carry into the room.</w:t>
      </w:r>
    </w:p>
    <w:p>
      <w:r>
        <w:pict>
          <v:rect style="width:0;height:1.5pt" o:hralign="center" o:hrstd="t" o:hr="t"/>
        </w:pict>
      </w:r>
    </w:p>
    <w:bookmarkEnd w:id="1243"/>
    <w:bookmarkStart w:id="1244" w:name="X687f3e7f53530fec264930a497228aa89b407de"/>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syringe acting like a spring; return in Phase 4 to explain why the plunger fought 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to pressure as volume drops?); Phase 3 (TT#2 — halve the volume, what doubles, what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on vertical surfaces (collect (V, P) data from syringe + PhET, discover the rule before any equation); Phase 4 apply P₁V₁ = P₂V₂ to a new case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(inverse proportion, halve V → double P)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pressure–volume relationship / inverse proportion / gas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syringe armed with their data, the curve, and the particle model to explain the rising resistance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P₁V₁ = P₂V₂ template, BTC group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P; solve for V; particle-model sentence), values distinct from worksheet</w:t>
            </w:r>
          </w:p>
        </w:tc>
      </w:tr>
    </w:tbl>
    <w:p>
      <w:r>
        <w:pict>
          <v:rect style="width:0;height:1.5pt" o:hralign="center" o:hrstd="t" o:hr="t"/>
        </w:pict>
      </w:r>
    </w:p>
    <w:bookmarkEnd w:id="1244"/>
    <w:bookmarkStart w:id="1245" w:name="companion-materials-19"/>
    <w:p>
      <w:pPr>
        <w:pStyle w:val="Heading3"/>
      </w:pPr>
      <w:r>
        <w:t xml:space="preserve">Companion Materials</w:t>
      </w:r>
    </w:p>
    <w:p>
      <w:pPr>
        <w:pStyle w:val="Compact"/>
        <w:numPr>
          <w:ilvl w:val="0"/>
          <w:numId w:val="1618"/>
        </w:numPr>
      </w:pPr>
      <w:r>
        <w:rPr>
          <w:rStyle w:val="VerbatimChar"/>
        </w:rPr>
        <w:t xml:space="preserve">Student_Worksheet.docx</w:t>
      </w:r>
      <w:r>
        <w:t xml:space="preserve"> </w:t>
      </w:r>
      <w:r>
        <w:t xml:space="preserve">— the 5E student investigation (hand out at start of Phase 2)</w:t>
      </w:r>
    </w:p>
    <w:p>
      <w:pPr>
        <w:pStyle w:val="Compact"/>
        <w:numPr>
          <w:ilvl w:val="0"/>
          <w:numId w:val="1618"/>
        </w:numPr>
      </w:pPr>
      <w:r>
        <w:rPr>
          <w:rStyle w:val="VerbatimChar"/>
        </w:rPr>
        <w:t xml:space="preserve">Student_Notes.docx</w:t>
      </w:r>
      <w:r>
        <w:t xml:space="preserve"> </w:t>
      </w:r>
      <w:r>
        <w:t xml:space="preserve">— guided note-guide for vocabulary and the worked pressure–volume example</w:t>
      </w:r>
    </w:p>
    <w:p>
      <w:pPr>
        <w:pStyle w:val="Compact"/>
        <w:numPr>
          <w:ilvl w:val="0"/>
          <w:numId w:val="161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245"/>
    <w:bookmarkStart w:id="1246" w:name="key-vocabulary-max-3-19"/>
    <w:p>
      <w:pPr>
        <w:pStyle w:val="Heading3"/>
      </w:pPr>
      <w:r>
        <w:t xml:space="preserve">Key Vocabulary (max 3)</w:t>
      </w:r>
    </w:p>
    <w:p>
      <w:pPr>
        <w:pStyle w:val="Compact"/>
        <w:numPr>
          <w:ilvl w:val="0"/>
          <w:numId w:val="1619"/>
        </w:numPr>
      </w:pPr>
      <w:r>
        <w:rPr>
          <w:b/>
          <w:bCs/>
        </w:rPr>
        <w:t xml:space="preserve">pressure–volume relationship</w:t>
      </w:r>
      <w:r>
        <w:t xml:space="preserve"> </w:t>
      </w:r>
      <w:r>
        <w:t xml:space="preserve">— for a fixed amount of gas at constant temperature, pressure and volume are inversely proportional, so their product is constant; written P₁V₁ = P₂V₂. Halving the volume doubles the pressure.</w:t>
      </w:r>
    </w:p>
    <w:p>
      <w:pPr>
        <w:pStyle w:val="Compact"/>
        <w:numPr>
          <w:ilvl w:val="0"/>
          <w:numId w:val="1619"/>
        </w:numPr>
      </w:pPr>
      <w:r>
        <w:rPr>
          <w:b/>
          <w:bCs/>
        </w:rPr>
        <w:t xml:space="preserve">inverse proportion (inverse relationship)</w:t>
      </w:r>
      <w:r>
        <w:t xml:space="preserve"> </w:t>
      </w:r>
      <w:r>
        <w:t xml:space="preserve">— a relationship in which one quantity is multiplied by a factor exactly as the other is divided by that same factor, so their product stays constant; pressure and volume relate this way at constant temperature (P up, V down).</w:t>
      </w:r>
    </w:p>
    <w:p>
      <w:pPr>
        <w:pStyle w:val="Compact"/>
        <w:numPr>
          <w:ilvl w:val="0"/>
          <w:numId w:val="1619"/>
        </w:numPr>
      </w:pPr>
      <w:r>
        <w:rPr>
          <w:b/>
          <w:bCs/>
        </w:rPr>
        <w:t xml:space="preserve">gas pressure</w:t>
      </w:r>
      <w:r>
        <w:t xml:space="preserve"> </w:t>
      </w:r>
      <w:r>
        <w:t xml:space="preserve">— the force per unit area that gas particles exert by colliding with the walls of their container; packing the same particles into a smaller volume means more collisions per second per area, so the pressure rises.</w:t>
      </w:r>
    </w:p>
    <w:p>
      <w:r>
        <w:br w:type="page"/>
      </w:r>
    </w:p>
    <w:bookmarkEnd w:id="1246"/>
    <w:bookmarkEnd w:id="1247"/>
    <w:bookmarkStart w:id="1260" w:name="X2ea10b880b73c188805d72772ba6f16e3978536"/>
    <w:p>
      <w:pPr>
        <w:pStyle w:val="Heading2"/>
      </w:pPr>
      <w:r>
        <w:t xml:space="preserve">Pressure–Volume Relationship — Student Worksheet</w:t>
      </w:r>
    </w:p>
    <w:p>
      <w:pPr>
        <w:pStyle w:val="FirstParagraph"/>
      </w:pPr>
      <w:r>
        <w:rPr>
          <w:b/>
          <w:bCs/>
        </w:rPr>
        <w:t xml:space="preserve">Unit: Gas Laws — Lesson 03</w:t>
      </w:r>
      <w:r>
        <w:t xml:space="preserve"> </w:t>
      </w:r>
      <w:r>
        <w:t xml:space="preserve">Name: _______________________ Date: __________ Period: ____</w:t>
      </w:r>
    </w:p>
    <w:p>
      <w:r>
        <w:pict>
          <v:rect style="width:0;height:1.5pt" o:hralign="center" o:hrstd="t" o:hr="t"/>
        </w:pict>
      </w:r>
    </w:p>
    <w:bookmarkStart w:id="1248" w:name="phenomenon-39"/>
    <w:p>
      <w:pPr>
        <w:pStyle w:val="Heading3"/>
      </w:pPr>
      <w:r>
        <w:t xml:space="preserve">Phenomenon</w:t>
      </w:r>
    </w:p>
    <w:p>
      <w:pPr>
        <w:pStyle w:val="FirstParagraph"/>
      </w:pPr>
      <w:r>
        <w:t xml:space="preserve">You seal the tip of a syringe full of air with your finger, then push the plunger in. It moves at first, then fights back — the harder you push, the harder it pushes back, and you can never reach the bottom. Pull the plunger out against the seal, and it resists the other way and springs back when you let go. The amount of air never changed; no air went in or out. Yet the trapped gas behaves like a spring.</w:t>
      </w:r>
    </w:p>
    <w:p>
      <w:pPr>
        <w:pStyle w:val="BodyText"/>
      </w:pPr>
      <w:r>
        <w:rPr>
          <w:b/>
          <w:bCs/>
        </w:rPr>
        <w:t xml:space="preserve">Driving question:</w:t>
      </w:r>
      <w:r>
        <w:t xml:space="preserve"> </w:t>
      </w:r>
      <w:r>
        <w:t xml:space="preserve">Why does a syringe get harder to push as you compress the air inside?</w:t>
      </w:r>
    </w:p>
    <w:p>
      <w:r>
        <w:pict>
          <v:rect style="width:0;height:1.5pt" o:hralign="center" o:hrstd="t" o:hr="t"/>
        </w:pict>
      </w:r>
    </w:p>
    <w:bookmarkEnd w:id="1248"/>
    <w:bookmarkStart w:id="1249" w:name="notice-wonder-1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As you push the plunger in, the volume of the trapped air goes</w:t>
      </w:r>
      <w:r>
        <w:t xml:space="preserve"> </w:t>
      </w:r>
      <w:r>
        <w:rPr>
          <w:i/>
          <w:iCs/>
        </w:rPr>
        <w:t xml:space="preserve">down</w:t>
      </w:r>
      <w:r>
        <w:t xml:space="preserve">. In one sentence, what happens to the pressure — and how do you know from what you felt?</w:t>
      </w:r>
    </w:p>
    <w:p>
      <w:r>
        <w:pict>
          <v:rect style="width:0;height:1.5pt" o:hralign="center" o:hrstd="t" o:hr="t"/>
        </w:pict>
      </w:r>
    </w:p>
    <w:p>
      <w:r>
        <w:pict>
          <v:rect style="width:0;height:1.5pt" o:hralign="center" o:hrstd="t" o:hr="t"/>
        </w:pict>
      </w:r>
    </w:p>
    <w:p>
      <w:r>
        <w:pict>
          <v:rect style="width:0;height:1.5pt" o:hralign="center" o:hrstd="t" o:hr="t"/>
        </w:pict>
      </w:r>
    </w:p>
    <w:bookmarkEnd w:id="1249"/>
    <w:bookmarkStart w:id="1250" w:name="initial-model-19"/>
    <w:p>
      <w:pPr>
        <w:pStyle w:val="Heading3"/>
      </w:pPr>
      <w:r>
        <w:t xml:space="preserve">Initial Model</w:t>
      </w:r>
    </w:p>
    <w:p>
      <w:pPr>
        <w:pStyle w:val="FirstParagraph"/>
      </w:pPr>
      <w:r>
        <w:t xml:space="preserve">Before your teacher names any rule: draw the air particles inside the syringe in two pictures — one with the plunger pulled out (large volume) and one with the plunger pushed in (small volume). Use the</w:t>
      </w:r>
      <w:r>
        <w:t xml:space="preserve"> </w:t>
      </w:r>
      <w:r>
        <w:rPr>
          <w:i/>
          <w:iCs/>
        </w:rPr>
        <w:t xml:space="preserve">same number</w:t>
      </w:r>
      <w:r>
        <w:t xml:space="preserve"> </w:t>
      </w:r>
      <w:r>
        <w:t xml:space="preserve">of dots in both boxes.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Plunger OUT — large volume</w:t>
            </w:r>
          </w:p>
        </w:tc>
        <w:tc>
          <w:tcPr/>
          <w:p>
            <w:pPr>
              <w:pStyle w:val="Compact"/>
            </w:pPr>
            <w:r>
              <w:t xml:space="preserve">Plunger IN — small volume</w:t>
            </w:r>
          </w:p>
        </w:tc>
      </w:tr>
      <w:tr>
        <w:tc>
          <w:tcPr/>
          <w:p>
            <w:pPr>
              <w:pStyle w:val="Compact"/>
            </w:pPr>
            <w:r>
              <w:t xml:space="preserve">(draw the particles)</w:t>
            </w:r>
          </w:p>
        </w:tc>
        <w:tc>
          <w:tcPr/>
          <w:p>
            <w:pPr>
              <w:pStyle w:val="Compact"/>
            </w:pPr>
            <w:r>
              <w:t xml:space="preserve">(draw the particles)</w:t>
            </w:r>
          </w:p>
        </w:tc>
      </w:tr>
    </w:tbl>
    <w:p>
      <w:pPr>
        <w:numPr>
          <w:ilvl w:val="0"/>
          <w:numId w:val="1620"/>
        </w:numPr>
      </w:pPr>
      <w:r>
        <w:t xml:space="preserve">In which box do the particles hit the walls more often? _______________</w:t>
      </w:r>
    </w:p>
    <w:p>
      <w:pPr>
        <w:numPr>
          <w:ilvl w:val="0"/>
          <w:numId w:val="1620"/>
        </w:numPr>
      </w:pPr>
      <w:r>
        <w:t xml:space="preserve">Based on your drawing, when the volume gets smaller, the pressure should get _______________ (larger / smaller).</w:t>
      </w:r>
    </w:p>
    <w:p>
      <w:pPr>
        <w:numPr>
          <w:ilvl w:val="0"/>
          <w:numId w:val="1620"/>
        </w:numPr>
      </w:pPr>
      <w:r>
        <w:t xml:space="preserve">What two things must stay the same for this to be a fair comparison? _______________________________________________</w:t>
      </w:r>
    </w:p>
    <w:p>
      <w:r>
        <w:pict>
          <v:rect style="width:0;height:1.5pt" o:hralign="center" o:hrstd="t" o:hr="t"/>
        </w:pict>
      </w:r>
    </w:p>
    <w:bookmarkEnd w:id="1250"/>
    <w:bookmarkStart w:id="1255" w:name="investigation-19"/>
    <w:p>
      <w:pPr>
        <w:pStyle w:val="Heading3"/>
      </w:pPr>
      <w:r>
        <w:t xml:space="preserve">Investigation</w:t>
      </w:r>
    </w:p>
    <w:bookmarkStart w:id="1251" w:name="X831caebdbab25d2656f78d6b3e5fdf619becc76"/>
    <w:p>
      <w:pPr>
        <w:pStyle w:val="Heading4"/>
      </w:pPr>
      <w:r>
        <w:t xml:space="preserve">Part 1 — BTC: collect the data, find the rule</w:t>
      </w:r>
    </w:p>
    <w:p>
      <w:pPr>
        <w:pStyle w:val="FirstParagraph"/>
      </w:pPr>
      <w:r>
        <w:t xml:space="preserve">Working at your group’s vertical surface, change the volume of the trapped gas (by hand on the syringe and by dragging the wall in the</w:t>
      </w:r>
      <w:r>
        <w:t xml:space="preserve"> </w:t>
      </w:r>
      <w:r>
        <w:rPr>
          <w:b/>
          <w:bCs/>
        </w:rPr>
        <w:t xml:space="preserve">PhET Gas Properties</w:t>
      </w:r>
      <w:r>
        <w:t xml:space="preserve"> </w:t>
      </w:r>
      <w:r>
        <w:t xml:space="preserve">simulation, holding temperature and particle count fixed). Record the pressure at each volume. Then look for a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Volume × Pressure</w:t>
            </w:r>
          </w:p>
        </w:tc>
      </w:tr>
      <w:tr>
        <w:tc>
          <w:tcPr/>
          <w:p>
            <w:pPr>
              <w:pStyle w:val="Compact"/>
            </w:pPr>
            <w:r>
              <w:t xml:space="preserve">120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40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r>
    </w:tbl>
    <w:p>
      <w:pPr>
        <w:numPr>
          <w:ilvl w:val="0"/>
          <w:numId w:val="1621"/>
        </w:numPr>
      </w:pPr>
      <w:r>
        <w:t xml:space="preserve">As the volume goes</w:t>
      </w:r>
      <w:r>
        <w:t xml:space="preserve"> </w:t>
      </w:r>
      <w:r>
        <w:rPr>
          <w:b/>
          <w:bCs/>
        </w:rPr>
        <w:t xml:space="preserve">down</w:t>
      </w:r>
      <w:r>
        <w:t xml:space="preserve">, the pressure goes _______________ .</w:t>
      </w:r>
    </w:p>
    <w:p>
      <w:pPr>
        <w:numPr>
          <w:ilvl w:val="0"/>
          <w:numId w:val="1621"/>
        </w:numPr>
      </w:pPr>
      <w:r>
        <w:t xml:space="preserve">Look at the last column. What stays (about) the same every time? _______________</w:t>
      </w:r>
    </w:p>
    <w:p>
      <w:pPr>
        <w:numPr>
          <w:ilvl w:val="0"/>
          <w:numId w:val="1621"/>
        </w:numPr>
      </w:pPr>
      <w:r>
        <w:t xml:space="preserve">Write the rule your group found, in your own words:</w:t>
      </w:r>
    </w:p>
    <w:p>
      <w:r>
        <w:pict>
          <v:rect style="width:0;height:1.5pt" o:hralign="center" o:hrstd="t" o:hr="t"/>
        </w:pict>
      </w:r>
    </w:p>
    <w:p>
      <w:r>
        <w:pict>
          <v:rect style="width:0;height:1.5pt" o:hralign="center" o:hrstd="t" o:hr="t"/>
        </w:pict>
      </w:r>
    </w:p>
    <w:bookmarkEnd w:id="1251"/>
    <w:bookmarkStart w:id="1254" w:name="part-2-read-the-pv-curve"/>
    <w:p>
      <w:pPr>
        <w:pStyle w:val="Heading4"/>
      </w:pPr>
      <w:r>
        <w:t xml:space="preserve">Part 2 — Read the P–V curve</w:t>
      </w:r>
    </w:p>
    <w:p>
      <w:pPr>
        <w:pStyle w:val="FirstParagraph"/>
      </w:pPr>
      <w:r>
        <w:t xml:space="preserve">Look at</w:t>
      </w:r>
      <w:r>
        <w:t xml:space="preserve"> </w:t>
      </w:r>
      <w:r>
        <w:rPr>
          <w:rStyle w:val="VerbatimChar"/>
        </w:rPr>
        <w:t xml:space="preserve">figures/pressure_volume_curve.png</w:t>
      </w:r>
      <w:r>
        <w:t xml:space="preserve">:</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252" name="Picture"/>
            <a:graphic>
              <a:graphicData uri="http://schemas.openxmlformats.org/drawingml/2006/picture">
                <pic:pic>
                  <pic:nvPicPr>
                    <pic:cNvPr descr="/Users/hoopie/Projects/Curricula/Publisher_Ready_Curriculum/02_Chemistry_East_Meadow_Refactor/04_Gas_Laws/03_PressureVolume_Relationship/figures/pressure_volume_curve.png" id="1253" name="Picture"/>
                    <pic:cNvPicPr>
                      <a:picLocks noChangeArrowheads="1" noChangeAspect="1"/>
                    </pic:cNvPicPr>
                  </pic:nvPicPr>
                  <pic:blipFill>
                    <a:blip r:embed="rId1227"/>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Compact"/>
        <w:numPr>
          <w:ilvl w:val="0"/>
          <w:numId w:val="1622"/>
        </w:numPr>
      </w:pPr>
      <w:r>
        <w:t xml:space="preserve">Pick two points on the curve. Read the volume and pressure at each, and multiply.</w:t>
      </w:r>
    </w:p>
    <w:p>
      <w:pPr>
        <w:pStyle w:val="BlockText"/>
      </w:pPr>
      <w:r>
        <w:t xml:space="preserve">Point 1: V = ____ mL, P = ____ kPa → P × V = ____</w:t>
      </w:r>
      <w:r>
        <w:t xml:space="preserve"> </w:t>
      </w:r>
      <w:r>
        <w:t xml:space="preserve">Point 2: V = ____ mL, P = ____ kPa → P × V = ____</w:t>
      </w:r>
    </w:p>
    <w:p>
      <w:pPr>
        <w:numPr>
          <w:ilvl w:val="0"/>
          <w:numId w:val="1623"/>
        </w:numPr>
      </w:pPr>
      <w:r>
        <w:t xml:space="preserve">What do you notice about the two products? _______________________________________________</w:t>
      </w:r>
    </w:p>
    <w:p>
      <w:pPr>
        <w:numPr>
          <w:ilvl w:val="0"/>
          <w:numId w:val="1623"/>
        </w:numPr>
      </w:pPr>
      <w:r>
        <w:t xml:space="preserve">Why is the curve a smooth bend instead of a straight line? _______________________________________________</w:t>
      </w:r>
    </w:p>
    <w:p>
      <w:r>
        <w:pict>
          <v:rect style="width:0;height:1.5pt" o:hralign="center" o:hrstd="t" o:hr="t"/>
        </w:pict>
      </w:r>
    </w:p>
    <w:bookmarkEnd w:id="1254"/>
    <w:bookmarkEnd w:id="1255"/>
    <w:bookmarkStart w:id="1256" w:name="make-it-make-sense-19"/>
    <w:p>
      <w:pPr>
        <w:pStyle w:val="Heading3"/>
      </w:pPr>
      <w:r>
        <w:t xml:space="preserve">Make It Make Sense</w:t>
      </w:r>
    </w:p>
    <w:p>
      <w:pPr>
        <w:pStyle w:val="FirstParagraph"/>
      </w:pPr>
      <w:r>
        <w:t xml:space="preserve">Use</w:t>
      </w:r>
      <w:r>
        <w:t xml:space="preserve"> </w:t>
      </w:r>
      <w:r>
        <w:rPr>
          <w:b/>
          <w:bCs/>
        </w:rPr>
        <w:t xml:space="preserve">the pressure–volume relationship, P₁V₁ = P₂V₂</w:t>
      </w:r>
      <w:r>
        <w:t xml:space="preserve">, for each problem. Show your substitution and your answer with units.</w:t>
      </w:r>
      <w:r>
        <w:t xml:space="preserve"> </w:t>
      </w:r>
      <w:r>
        <w:rPr>
          <w:i/>
          <w:iCs/>
        </w:rPr>
        <w:t xml:space="preserve">(These are the practice problems you will confirm against the Answer Key.)</w:t>
      </w:r>
    </w:p>
    <w:p>
      <w:pPr>
        <w:pStyle w:val="BodyText"/>
      </w:pPr>
      <w:r>
        <w:rPr>
          <w:b/>
          <w:bCs/>
        </w:rPr>
        <w:t xml:space="preserve">1.</w:t>
      </w:r>
      <w:r>
        <w:t xml:space="preserve"> </w:t>
      </w:r>
      <w:r>
        <w:t xml:space="preserve">A trapped gas occupies 50.0 mL at 100. kPa. At constant temperature it is compressed to 25.0 mL. Find the new pressure.</w:t>
      </w:r>
    </w:p>
    <w:p>
      <w:pPr>
        <w:pStyle w:val="BlockText"/>
      </w:pPr>
      <w:r>
        <w:t xml:space="preserve">P₁V₁ = P₂V₂ → ( ____ )( ____ ) = P₂( ____ )</w:t>
      </w:r>
      <w:r>
        <w:t xml:space="preserve"> </w:t>
      </w:r>
      <w:r>
        <w:t xml:space="preserve">P₂ = _______________ kPa</w:t>
      </w:r>
    </w:p>
    <w:p>
      <w:pPr>
        <w:pStyle w:val="FirstParagraph"/>
      </w:pPr>
      <w:r>
        <w:rPr>
          <w:b/>
          <w:bCs/>
        </w:rPr>
        <w:t xml:space="preserve">2.</w:t>
      </w:r>
      <w:r>
        <w:t xml:space="preserve"> </w:t>
      </w:r>
      <w:r>
        <w:t xml:space="preserve">A gas occupies 4.0 L at 2.0 atm. At constant temperature its volume increases to 8.0 L. Find the new pressure.</w:t>
      </w:r>
    </w:p>
    <w:p>
      <w:pPr>
        <w:pStyle w:val="BlockText"/>
      </w:pPr>
      <w:r>
        <w:t xml:space="preserve">P₁V₁ = P₂V₂ → ( ____ )( ____ ) = P₂( ____ )</w:t>
      </w:r>
      <w:r>
        <w:t xml:space="preserve"> </w:t>
      </w:r>
      <w:r>
        <w:t xml:space="preserve">P₂ = _______________ atm</w:t>
      </w:r>
    </w:p>
    <w:p>
      <w:pPr>
        <w:pStyle w:val="FirstParagraph"/>
      </w:pPr>
      <w:r>
        <w:rPr>
          <w:b/>
          <w:bCs/>
        </w:rPr>
        <w:t xml:space="preserve">3.</w:t>
      </w:r>
      <w:r>
        <w:t xml:space="preserve"> </w:t>
      </w:r>
      <w:r>
        <w:t xml:space="preserve">A gas is at 90. kPa in a 6.0 L container. At constant temperature it is compressed until the pressure reaches 270 kPa. Find the new volume.</w:t>
      </w:r>
    </w:p>
    <w:p>
      <w:pPr>
        <w:pStyle w:val="BlockText"/>
      </w:pPr>
      <w:r>
        <w:t xml:space="preserve">P₁V₁ = P₂V₂ → ( ____ )( ____ ) = ( ____ )V₂</w:t>
      </w:r>
      <w:r>
        <w:t xml:space="preserve"> </w:t>
      </w:r>
      <w:r>
        <w:t xml:space="preserve">V₂ = _______________ L</w:t>
      </w:r>
    </w:p>
    <w:p>
      <w:r>
        <w:pict>
          <v:rect style="width:0;height:1.5pt" o:hralign="center" o:hrstd="t" o:hr="t"/>
        </w:pict>
      </w:r>
    </w:p>
    <w:bookmarkEnd w:id="1256"/>
    <w:bookmarkStart w:id="1257" w:name="vocabulary-in-action-19"/>
    <w:p>
      <w:pPr>
        <w:pStyle w:val="Heading3"/>
      </w:pPr>
      <w:r>
        <w:t xml:space="preserve">Vocabulary in Action</w:t>
      </w:r>
    </w:p>
    <w:p>
      <w:pPr>
        <w:pStyle w:val="FirstParagraph"/>
      </w:pPr>
      <w:r>
        <w:t xml:space="preserve">Use each term in a sentence about today’s investigation. Do not copy the definition — describe something you actually did, felt, or observed.</w:t>
      </w:r>
    </w:p>
    <w:p>
      <w:pPr>
        <w:numPr>
          <w:ilvl w:val="0"/>
          <w:numId w:val="1624"/>
        </w:numPr>
      </w:pPr>
      <w:r>
        <w:rPr>
          <w:b/>
          <w:bCs/>
        </w:rPr>
        <w:t xml:space="preserve">pressure–volume relationship:</w:t>
      </w:r>
      <w:r>
        <w:t xml:space="preserve"> </w:t>
      </w:r>
      <w:r>
        <w:t xml:space="preserve">_______________________________________________</w:t>
      </w:r>
      <w:r>
        <w:t xml:space="preserve"> </w:t>
      </w:r>
      <w:r>
        <w:t xml:space="preserve">_______________________________________________</w:t>
      </w:r>
    </w:p>
    <w:p>
      <w:pPr>
        <w:numPr>
          <w:ilvl w:val="0"/>
          <w:numId w:val="1624"/>
        </w:numPr>
      </w:pPr>
      <w:r>
        <w:rPr>
          <w:b/>
          <w:bCs/>
        </w:rPr>
        <w:t xml:space="preserve">inverse proportion:</w:t>
      </w:r>
      <w:r>
        <w:t xml:space="preserve"> </w:t>
      </w:r>
      <w:r>
        <w:t xml:space="preserve">_______________________________________________</w:t>
      </w:r>
      <w:r>
        <w:t xml:space="preserve"> </w:t>
      </w:r>
      <w:r>
        <w:t xml:space="preserve">_______________________________________________</w:t>
      </w:r>
    </w:p>
    <w:p>
      <w:pPr>
        <w:numPr>
          <w:ilvl w:val="0"/>
          <w:numId w:val="1624"/>
        </w:numPr>
      </w:pPr>
      <w:r>
        <w:rPr>
          <w:b/>
          <w:bCs/>
        </w:rPr>
        <w:t xml:space="preserve">gas pressure: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57"/>
    <w:bookmarkStart w:id="1258" w:name="revise-your-model-19"/>
    <w:p>
      <w:pPr>
        <w:pStyle w:val="Heading3"/>
      </w:pPr>
      <w:r>
        <w:t xml:space="preserve">Revise Your Model</w:t>
      </w:r>
    </w:p>
    <w:p>
      <w:pPr>
        <w:pStyle w:val="FirstParagraph"/>
      </w:pPr>
      <w:r>
        <w:t xml:space="preserve">Return to your Initial Model (the two particle drawings). Add vocabulary labels:</w:t>
      </w:r>
    </w:p>
    <w:p>
      <w:pPr>
        <w:numPr>
          <w:ilvl w:val="0"/>
          <w:numId w:val="1625"/>
        </w:numPr>
      </w:pPr>
      <w:r>
        <w:t xml:space="preserve">Label the small-volume box with what happens to the</w:t>
      </w:r>
      <w:r>
        <w:t xml:space="preserve"> </w:t>
      </w:r>
      <w:r>
        <w:rPr>
          <w:b/>
          <w:bCs/>
        </w:rPr>
        <w:t xml:space="preserve">gas pressure</w:t>
      </w:r>
      <w:r>
        <w:t xml:space="preserve"> </w:t>
      </w:r>
      <w:r>
        <w:t xml:space="preserve">and why (collisions): _______________________________________________</w:t>
      </w:r>
    </w:p>
    <w:p>
      <w:pPr>
        <w:numPr>
          <w:ilvl w:val="0"/>
          <w:numId w:val="1625"/>
        </w:numPr>
      </w:pPr>
      <w:r>
        <w:t xml:space="preserve">Write the result as an</w:t>
      </w:r>
      <w:r>
        <w:t xml:space="preserve"> </w:t>
      </w:r>
      <w:r>
        <w:rPr>
          <w:b/>
          <w:bCs/>
        </w:rPr>
        <w:t xml:space="preserve">inverse proportion</w:t>
      </w:r>
      <w:r>
        <w:t xml:space="preserve">: when volume is multiplied by ____, pressure is _______________ by the same factor, so P × V stays _______________ .</w:t>
      </w:r>
    </w:p>
    <w:p>
      <w:pPr>
        <w:pStyle w:val="FirstParagraph"/>
      </w:pPr>
      <w:r>
        <w:t xml:space="preserve">Then finish this Because / But / So sentence:</w:t>
      </w:r>
    </w:p>
    <w:p>
      <w:pPr>
        <w:pStyle w:val="BlockText"/>
      </w:pPr>
      <w:r>
        <w:t xml:space="preserve">When you squeeze a sealed syringe to half its volume, the pressure doubles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58"/>
    <w:bookmarkStart w:id="1259" w:name="exit-ticket-19"/>
    <w:p>
      <w:pPr>
        <w:pStyle w:val="Heading3"/>
      </w:pPr>
      <w:r>
        <w:t xml:space="preserve">Exit Ticket</w:t>
      </w:r>
    </w:p>
    <w:p>
      <w:pPr>
        <w:pStyle w:val="FirstParagraph"/>
      </w:pPr>
      <w:r>
        <w:rPr>
          <w:i/>
          <w:iCs/>
        </w:rPr>
        <w:t xml:space="preserve">(a) A gas occupies 8.0 L at 1.5 atm. At constant temperature it is compressed to 3.0 L. Use P₁V₁ = P₂V₂ to find the new pressure. Show your work.</w:t>
      </w:r>
    </w:p>
    <w:p>
      <w:pPr>
        <w:pStyle w:val="BlockText"/>
      </w:pPr>
      <w:r>
        <w:t xml:space="preserve">P₁V₁ = P₂V₂ → ( ____ )( ____ ) = P₂( ____ )</w:t>
      </w:r>
      <w:r>
        <w:t xml:space="preserve"> </w:t>
      </w:r>
      <w:r>
        <w:t xml:space="preserve">P₂ = _______________ atm</w:t>
      </w:r>
    </w:p>
    <w:p>
      <w:pPr>
        <w:pStyle w:val="FirstParagraph"/>
      </w:pPr>
      <w:r>
        <w:rPr>
          <w:i/>
          <w:iCs/>
        </w:rPr>
        <w:t xml:space="preserve">(b) A gas is at 200. kPa in a 2.0 L container. At constant temperature the pressure drops to 50. kPa. Find the new volume. Show your work.</w:t>
      </w:r>
    </w:p>
    <w:p>
      <w:pPr>
        <w:pStyle w:val="BlockText"/>
      </w:pPr>
      <w:r>
        <w:t xml:space="preserve">P₁V₁ = P₂V₂ → ( ____ )( ____ ) = ( ____ )V₂</w:t>
      </w:r>
      <w:r>
        <w:t xml:space="preserve"> </w:t>
      </w:r>
      <w:r>
        <w:t xml:space="preserve">V₂ = _______________ L</w:t>
      </w:r>
    </w:p>
    <w:p>
      <w:pPr>
        <w:pStyle w:val="FirstParagraph"/>
      </w:pPr>
      <w:r>
        <w:rPr>
          <w:i/>
          <w:iCs/>
        </w:rPr>
        <w:t xml:space="preserve">(c) In one sentence, use the particle model to explain why decreasing a gas’s volume increases its pressure.</w:t>
      </w:r>
    </w:p>
    <w:p>
      <w:r>
        <w:pict>
          <v:rect style="width:0;height:1.5pt" o:hralign="center" o:hrstd="t" o:hr="t"/>
        </w:pict>
      </w:r>
    </w:p>
    <w:p>
      <w:r>
        <w:pict>
          <v:rect style="width:0;height:1.5pt" o:hralign="center" o:hrstd="t" o:hr="t"/>
        </w:pict>
      </w:r>
    </w:p>
    <w:p>
      <w:r>
        <w:br w:type="page"/>
      </w:r>
    </w:p>
    <w:bookmarkEnd w:id="1259"/>
    <w:bookmarkEnd w:id="1260"/>
    <w:bookmarkStart w:id="1268" w:name="X458ab7cc7ec509faf293a9807762d177eaf552b"/>
    <w:p>
      <w:pPr>
        <w:pStyle w:val="Heading2"/>
      </w:pPr>
      <w:r>
        <w:t xml:space="preserve">Pressure–Volume Relationship — Student Notes</w:t>
      </w:r>
    </w:p>
    <w:p>
      <w:pPr>
        <w:pStyle w:val="FirstParagraph"/>
      </w:pPr>
      <w:r>
        <w:rPr>
          <w:b/>
          <w:bCs/>
        </w:rPr>
        <w:t xml:space="preserve">Unit: Gas Laws — Lesson 03</w:t>
      </w:r>
      <w:r>
        <w:t xml:space="preserve"> </w:t>
      </w:r>
      <w:r>
        <w:t xml:space="preserve">Name: _______________________ Date: __________ Period: ____</w:t>
      </w:r>
    </w:p>
    <w:p>
      <w:r>
        <w:pict>
          <v:rect style="width:0;height:1.5pt" o:hralign="center" o:hrstd="t" o:hr="t"/>
        </w:pict>
      </w:r>
    </w:p>
    <w:bookmarkStart w:id="1261" w:name="learning-targets-19"/>
    <w:p>
      <w:pPr>
        <w:pStyle w:val="Heading3"/>
      </w:pPr>
      <w:r>
        <w:t xml:space="preserve">Learning Targets</w:t>
      </w:r>
    </w:p>
    <w:p>
      <w:pPr>
        <w:pStyle w:val="FirstParagraph"/>
      </w:pPr>
      <w:r>
        <w:t xml:space="preserve">By the end of today’s 42 minutes I can:</w:t>
      </w:r>
    </w:p>
    <w:p>
      <w:pPr>
        <w:pStyle w:val="Compact"/>
        <w:numPr>
          <w:ilvl w:val="0"/>
          <w:numId w:val="1626"/>
        </w:numPr>
      </w:pPr>
      <w:r>
        <w:t xml:space="preserve">Describe how the</w:t>
      </w:r>
      <w:r>
        <w:t xml:space="preserve"> </w:t>
      </w:r>
      <w:r>
        <w:rPr>
          <w:b/>
          <w:bCs/>
        </w:rPr>
        <w:t xml:space="preserve">gas pressure</w:t>
      </w:r>
      <w:r>
        <w:t xml:space="preserve"> </w:t>
      </w:r>
      <w:r>
        <w:t xml:space="preserve">of a trapped gas changes as its volume changes at constant temperature (volume down → pressure ____).</w:t>
      </w:r>
    </w:p>
    <w:p>
      <w:pPr>
        <w:pStyle w:val="Compact"/>
        <w:numPr>
          <w:ilvl w:val="0"/>
          <w:numId w:val="1626"/>
        </w:numPr>
      </w:pPr>
      <w:r>
        <w:t xml:space="preserve">State the</w:t>
      </w:r>
      <w:r>
        <w:t xml:space="preserve"> </w:t>
      </w:r>
      <w:r>
        <w:rPr>
          <w:b/>
          <w:bCs/>
        </w:rPr>
        <w:t xml:space="preserve">pressure–volume relationship</w:t>
      </w:r>
      <w:r>
        <w:t xml:space="preserve"> </w:t>
      </w:r>
      <w:r>
        <w:t xml:space="preserve">in words and as the equation P₁V₁ = P₂V₂.</w:t>
      </w:r>
    </w:p>
    <w:p>
      <w:pPr>
        <w:pStyle w:val="Compact"/>
        <w:numPr>
          <w:ilvl w:val="0"/>
          <w:numId w:val="1626"/>
        </w:numPr>
      </w:pPr>
      <w:r>
        <w:t xml:space="preserve">Solve for an unknown pressure or volume using P₁V₁ = P₂V₂, carrying correct units.</w:t>
      </w:r>
    </w:p>
    <w:p>
      <w:pPr>
        <w:pStyle w:val="Compact"/>
        <w:numPr>
          <w:ilvl w:val="0"/>
          <w:numId w:val="1626"/>
        </w:numPr>
      </w:pPr>
      <w:r>
        <w:t xml:space="preserve">Explain, using Scale, Proportion, and Quantity and the particle model,</w:t>
      </w:r>
      <w:r>
        <w:t xml:space="preserve"> </w:t>
      </w:r>
      <w:r>
        <w:rPr>
          <w:i/>
          <w:iCs/>
        </w:rPr>
        <w:t xml:space="preserve">why</w:t>
      </w:r>
      <w:r>
        <w:t xml:space="preserve"> </w:t>
      </w:r>
      <w:r>
        <w:t xml:space="preserve">pressure and volume are an</w:t>
      </w:r>
      <w:r>
        <w:t xml:space="preserve"> </w:t>
      </w:r>
      <w:r>
        <w:rPr>
          <w:b/>
          <w:bCs/>
        </w:rPr>
        <w:t xml:space="preserve">inverse proportion</w:t>
      </w:r>
      <w:r>
        <w:t xml:space="preserve">.</w:t>
      </w:r>
    </w:p>
    <w:p>
      <w:r>
        <w:pict>
          <v:rect style="width:0;height:1.5pt" o:hralign="center" o:hrstd="t" o:hr="t"/>
        </w:pict>
      </w:r>
    </w:p>
    <w:bookmarkEnd w:id="1261"/>
    <w:bookmarkStart w:id="1262" w:name="key-vocabulary-19"/>
    <w:p>
      <w:pPr>
        <w:pStyle w:val="Heading3"/>
      </w:pPr>
      <w:r>
        <w:t xml:space="preserve">Key Vocabulary</w:t>
      </w:r>
    </w:p>
    <w:p>
      <w:pPr>
        <w:numPr>
          <w:ilvl w:val="0"/>
          <w:numId w:val="1627"/>
        </w:numPr>
      </w:pPr>
      <w:r>
        <w:rPr>
          <w:b/>
          <w:bCs/>
        </w:rPr>
        <w:t xml:space="preserve">pressure–volume relationship</w:t>
      </w:r>
      <w:r>
        <w:t xml:space="preserve"> </w:t>
      </w:r>
      <w:r>
        <w:t xml:space="preserve">— _______________________________________________</w:t>
      </w:r>
      <w:r>
        <w:t xml:space="preserve"> </w:t>
      </w:r>
      <w:r>
        <w:t xml:space="preserve">_______________________________________________</w:t>
      </w:r>
    </w:p>
    <w:p>
      <w:pPr>
        <w:numPr>
          <w:ilvl w:val="0"/>
          <w:numId w:val="1627"/>
        </w:numPr>
      </w:pPr>
      <w:r>
        <w:rPr>
          <w:b/>
          <w:bCs/>
        </w:rPr>
        <w:t xml:space="preserve">inverse proportion</w:t>
      </w:r>
      <w:r>
        <w:t xml:space="preserve"> </w:t>
      </w:r>
      <w:r>
        <w:t xml:space="preserve">— _______________________________________________</w:t>
      </w:r>
      <w:r>
        <w:t xml:space="preserve"> </w:t>
      </w:r>
      <w:r>
        <w:t xml:space="preserve">_______________________________________________</w:t>
      </w:r>
    </w:p>
    <w:p>
      <w:pPr>
        <w:numPr>
          <w:ilvl w:val="0"/>
          <w:numId w:val="1627"/>
        </w:numPr>
      </w:pPr>
      <w:r>
        <w:rPr>
          <w:b/>
          <w:bCs/>
        </w:rPr>
        <w:t xml:space="preserve">gas pressure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62"/>
    <w:bookmarkStart w:id="1265" w:name="guided-notes-19"/>
    <w:p>
      <w:pPr>
        <w:pStyle w:val="Heading3"/>
      </w:pPr>
      <w:r>
        <w:t xml:space="preserve">Guided Notes</w:t>
      </w:r>
    </w:p>
    <w:p>
      <w:pPr>
        <w:pStyle w:val="FirstParagraph"/>
      </w:pPr>
      <w:r>
        <w:rPr>
          <w:b/>
          <w:bCs/>
        </w:rPr>
        <w:t xml:space="preserve">The big idea — Scale, Proportion, and Quantity:</w:t>
      </w:r>
      <w:r>
        <w:t xml:space="preserve"> </w:t>
      </w:r>
      <w:r>
        <w:t xml:space="preserve">At constant temperature and a fixed amount of gas, pressure and volume are ______________ proportional. When volume goes __________, pressure goes __________. Their product, P × V, stays ______________ .</w:t>
      </w:r>
    </w:p>
    <w:p>
      <w:pPr>
        <w:pStyle w:val="BodyText"/>
      </w:pPr>
      <w:r>
        <w:rPr>
          <w:b/>
          <w:bCs/>
        </w:rPr>
        <w:t xml:space="preserve">The pressure–volume relationship — how it works:</w:t>
      </w:r>
    </w:p>
    <w:p>
      <w:pPr>
        <w:pStyle w:val="Compact"/>
        <w:numPr>
          <w:ilvl w:val="0"/>
          <w:numId w:val="1628"/>
        </w:numPr>
      </w:pPr>
      <w:r>
        <w:t xml:space="preserve">In words: for a fixed amount of gas at constant temperature, pressure and volume are __________ proportional.</w:t>
      </w:r>
    </w:p>
    <w:p>
      <w:pPr>
        <w:pStyle w:val="Compact"/>
        <w:numPr>
          <w:ilvl w:val="0"/>
          <w:numId w:val="1628"/>
        </w:numPr>
      </w:pPr>
      <w:r>
        <w:t xml:space="preserve">As an equation: __________ = __________ (read:</w:t>
      </w:r>
      <w:r>
        <w:t xml:space="preserve"> </w:t>
      </w:r>
      <w:r>
        <w:t xml:space="preserve">“pressure-one times volume-one equals pressure-two times volume-two”</w:t>
      </w:r>
      <w:r>
        <w:t xml:space="preserve">).</w:t>
      </w:r>
    </w:p>
    <w:p>
      <w:pPr>
        <w:pStyle w:val="Compact"/>
        <w:numPr>
          <w:ilvl w:val="0"/>
          <w:numId w:val="1628"/>
        </w:numPr>
      </w:pPr>
      <w:r>
        <w:t xml:space="preserve">The product P × V is the same __________ a change and __________ a change.</w:t>
      </w:r>
    </w:p>
    <w:p>
      <w:pPr>
        <w:pStyle w:val="FirstParagraph"/>
      </w:pPr>
      <w:r>
        <w:rPr>
          <w:b/>
          <w:bCs/>
        </w:rPr>
        <w:t xml:space="preserve">Why it happens (the particle model):</w:t>
      </w:r>
      <w:r>
        <w:t xml:space="preserve"> </w:t>
      </w:r>
      <w:r>
        <w:t xml:space="preserve">Gas pressure comes from particles __________ with the container walls. When you shrink the volume, the same number of particles is packed into __________ space, so they hit the walls __________ often per second — and more collisions per area means __________ pressure.</w:t>
      </w:r>
    </w:p>
    <w:p>
      <w:pPr>
        <w:pStyle w:val="BodyText"/>
      </w:pPr>
      <w:r>
        <w:rPr>
          <w:b/>
          <w:bCs/>
        </w:rPr>
        <w:t xml:space="preserve">The proportion rule:</w:t>
      </w:r>
      <w:r>
        <w:t xml:space="preserve"> </w:t>
      </w:r>
      <w:r>
        <w:t xml:space="preserve">If you multiply the volume by a factor, the pressure is __________ by the</w:t>
      </w:r>
      <w:r>
        <w:t xml:space="preserve"> </w:t>
      </w:r>
      <w:r>
        <w:rPr>
          <w:i/>
          <w:iCs/>
        </w:rPr>
        <w:t xml:space="preserve">same</w:t>
      </w:r>
      <w:r>
        <w:t xml:space="preserve"> </w:t>
      </w:r>
      <w:r>
        <w:t xml:space="preserve">factor.</w:t>
      </w:r>
    </w:p>
    <w:p>
      <w:pPr>
        <w:pStyle w:val="Compact"/>
        <w:numPr>
          <w:ilvl w:val="0"/>
          <w:numId w:val="1629"/>
        </w:numPr>
      </w:pPr>
      <w:r>
        <w:t xml:space="preserve">Halve the volume (× ½) → pressure __________ (× 2).</w:t>
      </w:r>
    </w:p>
    <w:p>
      <w:pPr>
        <w:pStyle w:val="Compact"/>
        <w:numPr>
          <w:ilvl w:val="0"/>
          <w:numId w:val="1629"/>
        </w:numPr>
      </w:pPr>
      <w:r>
        <w:t xml:space="preserve">Triple the volume (× 3) → pressure is __________ (× ⅓).</w:t>
      </w:r>
    </w:p>
    <w:p>
      <w:pPr>
        <w:pStyle w:val="FirstParagraph"/>
      </w:pPr>
      <w:r>
        <w:rPr>
          <w:b/>
          <w:bCs/>
        </w:rPr>
        <w:t xml:space="preserve">The figure — pressure vs. volume at constant temperature:</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263" name="Picture"/>
            <a:graphic>
              <a:graphicData uri="http://schemas.openxmlformats.org/drawingml/2006/picture">
                <pic:pic>
                  <pic:nvPicPr>
                    <pic:cNvPr descr="/Users/hoopie/Projects/Curricula/Publisher_Ready_Curriculum/02_Chemistry_East_Meadow_Refactor/04_Gas_Laws/03_PressureVolume_Relationship/figures/pressure_volume_curve.png" id="1264" name="Picture"/>
                    <pic:cNvPicPr>
                      <a:picLocks noChangeArrowheads="1" noChangeAspect="1"/>
                    </pic:cNvPicPr>
                  </pic:nvPicPr>
                  <pic:blipFill>
                    <a:blip r:embed="rId1227"/>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BodyText"/>
      </w:pPr>
      <w:r>
        <w:t xml:space="preserve">From the figure above, fill in the blanks:</w:t>
      </w:r>
    </w:p>
    <w:p>
      <w:pPr>
        <w:pStyle w:val="Compact"/>
        <w:numPr>
          <w:ilvl w:val="0"/>
          <w:numId w:val="1630"/>
        </w:numPr>
      </w:pPr>
      <w:r>
        <w:t xml:space="preserve">At 20 mL the pressure is ____ kPa; at 40 mL it is ____ kPa. When the volume doubled, the pressure was __________ .</w:t>
      </w:r>
    </w:p>
    <w:p>
      <w:pPr>
        <w:pStyle w:val="Compact"/>
        <w:numPr>
          <w:ilvl w:val="0"/>
          <w:numId w:val="1630"/>
        </w:numPr>
      </w:pPr>
      <w:r>
        <w:t xml:space="preserve">Pick the point at 60 mL: P = ____ kPa. P × V = ____ .</w:t>
      </w:r>
    </w:p>
    <w:p>
      <w:pPr>
        <w:pStyle w:val="Compact"/>
        <w:numPr>
          <w:ilvl w:val="0"/>
          <w:numId w:val="1630"/>
        </w:numPr>
      </w:pPr>
      <w:r>
        <w:t xml:space="preserve">The curve is a smooth bend (not a straight line) because the relationship is __________ , so as volume grows, pressure keeps falling but never reaches __________ .</w:t>
      </w:r>
    </w:p>
    <w:p>
      <w:r>
        <w:pict>
          <v:rect style="width:0;height:1.5pt" o:hralign="center" o:hrstd="t" o:hr="t"/>
        </w:pict>
      </w:r>
    </w:p>
    <w:bookmarkEnd w:id="1265"/>
    <w:bookmarkStart w:id="1266" w:name="worked-example-19"/>
    <w:p>
      <w:pPr>
        <w:pStyle w:val="Heading3"/>
      </w:pPr>
      <w:r>
        <w:t xml:space="preserve">Worked Example</w:t>
      </w:r>
    </w:p>
    <w:p>
      <w:pPr>
        <w:pStyle w:val="FirstParagraph"/>
      </w:pPr>
      <w:r>
        <w:rPr>
          <w:b/>
          <w:bCs/>
        </w:rPr>
        <w:t xml:space="preserve">Scenario:</w:t>
      </w:r>
      <w:r>
        <w:t xml:space="preserve"> </w:t>
      </w:r>
      <w:r>
        <w:t xml:space="preserve">A trapped gas occupies 50.0 mL at 100. kPa. At constant temperature, the plunger is pushed in until the volume is 25.0 mL. Find the new pressure.</w:t>
      </w:r>
    </w:p>
    <w:p>
      <w:pPr>
        <w:pStyle w:val="BodyText"/>
      </w:pPr>
      <w:r>
        <w:rPr>
          <w:b/>
          <w:bCs/>
        </w:rPr>
        <w:t xml:space="preserve">Step 1 — Write down what you know:</w:t>
      </w:r>
    </w:p>
    <w:p>
      <w:pPr>
        <w:pStyle w:val="BodyText"/>
      </w:pPr>
      <w:r>
        <w:t xml:space="preserve">P₁ = ____ kPa V₁ = ____ mL V₂ = ____ mL P₂ = ?</w:t>
      </w:r>
    </w:p>
    <w:p>
      <w:pPr>
        <w:pStyle w:val="BodyText"/>
      </w:pPr>
      <w:r>
        <w:rPr>
          <w:b/>
          <w:bCs/>
        </w:rPr>
        <w:t xml:space="preserve">Step 2 — Write the equation P₁V₁ = P₂V₂:</w:t>
      </w:r>
    </w:p>
    <w:p>
      <w:pPr>
        <w:pStyle w:val="BodyText"/>
      </w:pPr>
      <w:r>
        <w:t xml:space="preserve">____________ = ____________</w:t>
      </w:r>
    </w:p>
    <w:p>
      <w:pPr>
        <w:pStyle w:val="BodyText"/>
      </w:pPr>
      <w:r>
        <w:rPr>
          <w:b/>
          <w:bCs/>
        </w:rPr>
        <w:t xml:space="preserve">Step 3 — Substitute the known values:</w:t>
      </w:r>
    </w:p>
    <w:p>
      <w:pPr>
        <w:pStyle w:val="BodyText"/>
      </w:pPr>
      <w:r>
        <w:t xml:space="preserve">( ____ kPa )( ____ mL ) = P₂ ( ____ mL )</w:t>
      </w:r>
    </w:p>
    <w:p>
      <w:pPr>
        <w:pStyle w:val="BodyText"/>
      </w:pPr>
      <w:r>
        <w:rPr>
          <w:b/>
          <w:bCs/>
        </w:rPr>
        <w:t xml:space="preserve">Step 4 — Solve for P₂:</w:t>
      </w:r>
    </w:p>
    <w:p>
      <w:pPr>
        <w:pStyle w:val="BodyText"/>
      </w:pPr>
      <w:r>
        <w:t xml:space="preserve">P₂ = ( ____ × ____ ) ÷ ____ = ____________ kPa</w:t>
      </w:r>
    </w:p>
    <w:p>
      <w:pPr>
        <w:pStyle w:val="BodyText"/>
      </w:pPr>
      <w:r>
        <w:rPr>
          <w:b/>
          <w:bCs/>
        </w:rPr>
        <w:t xml:space="preserve">Step 5 — Proportional check:</w:t>
      </w:r>
      <w:r>
        <w:t xml:space="preserve"> </w:t>
      </w:r>
      <w:r>
        <w:t xml:space="preserve">The volume was cut in __________ , so the pressure should __________ . Does your answer agree? __________</w:t>
      </w:r>
    </w:p>
    <w:p>
      <w:pPr>
        <w:pStyle w:val="BodyText"/>
      </w:pPr>
      <w:r>
        <w:rPr>
          <w:b/>
          <w:bCs/>
        </w:rPr>
        <w:t xml:space="preserve">Step 6 — Because / But / So</w:t>
      </w:r>
    </w:p>
    <w:p>
      <w:pPr>
        <w:pStyle w:val="BodyText"/>
      </w:pPr>
      <w:r>
        <w:t xml:space="preserve">The pressure doubled when the volume was halved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the particle collisions;</w:t>
      </w:r>
      <w:r>
        <w:t xml:space="preserve"> </w:t>
      </w:r>
      <w:r>
        <w:t xml:space="preserve">“but”</w:t>
      </w:r>
      <w:r>
        <w:t xml:space="preserve"> </w:t>
      </w:r>
      <w:r>
        <w:t xml:space="preserve">should name what stayed constant (temperature and amount);</w:t>
      </w:r>
      <w:r>
        <w:t xml:space="preserve"> </w:t>
      </w:r>
      <w:r>
        <w:t xml:space="preserve">“so”</w:t>
      </w:r>
      <w:r>
        <w:t xml:space="preserve"> </w:t>
      </w:r>
      <w:r>
        <w:t xml:space="preserve">should state that P × V stays constant — the pressure–volume relationship.</w:t>
      </w:r>
    </w:p>
    <w:p>
      <w:r>
        <w:pict>
          <v:rect style="width:0;height:1.5pt" o:hralign="center" o:hrstd="t" o:hr="t"/>
        </w:pict>
      </w:r>
    </w:p>
    <w:bookmarkEnd w:id="1266"/>
    <w:bookmarkStart w:id="1267" w:name="summary-19"/>
    <w:p>
      <w:pPr>
        <w:pStyle w:val="Heading3"/>
      </w:pPr>
      <w:r>
        <w:t xml:space="preserve">Summary</w:t>
      </w:r>
    </w:p>
    <w:p>
      <w:pPr>
        <w:pStyle w:val="FirstParagraph"/>
      </w:pPr>
      <w:r>
        <w:t xml:space="preserve">Complete the sentence:</w:t>
      </w:r>
    </w:p>
    <w:p>
      <w:pPr>
        <w:pStyle w:val="BlockText"/>
      </w:pPr>
      <w:r>
        <w:t xml:space="preserve">The pressure–volume relationship states that, at constant temperature, the __________ and __________ of a fixed amount of gas are __________ proportional, so P₁V₁ = __________ .</w:t>
      </w:r>
    </w:p>
    <w:p>
      <w:pPr>
        <w:pStyle w:val="FirstParagraph"/>
      </w:pPr>
      <w:r>
        <w:t xml:space="preserve">Complete the Because / But / So sentence:</w:t>
      </w:r>
    </w:p>
    <w:p>
      <w:pPr>
        <w:pStyle w:val="BlockText"/>
      </w:pPr>
      <w:r>
        <w:t xml:space="preserve">When you compress a trapped gas at constant temperature, its pressure rises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pressure–volume relationship holds</w:t>
      </w:r>
      <w:r>
        <w:t xml:space="preserve"> </w:t>
      </w:r>
      <w:r>
        <w:rPr>
          <w:b/>
          <w:bCs/>
        </w:rPr>
        <w:t xml:space="preserve">only</w:t>
      </w:r>
      <w:r>
        <w:t xml:space="preserve"> </w:t>
      </w:r>
      <w:r>
        <w:t xml:space="preserve">when temperature</w:t>
      </w:r>
      <w:r>
        <w:t xml:space="preserve"> </w:t>
      </w:r>
      <w:r>
        <w:rPr>
          <w:i/>
          <w:iCs/>
        </w:rPr>
        <w:t xml:space="preserve">and</w:t>
      </w:r>
      <w:r>
        <w:t xml:space="preserve"> </w:t>
      </w:r>
      <w:r>
        <w:t xml:space="preserve">the amount of gas stay constant. The equation conserves the</w:t>
      </w:r>
      <w:r>
        <w:t xml:space="preserve"> </w:t>
      </w:r>
      <w:r>
        <w:rPr>
          <w:i/>
          <w:iCs/>
        </w:rPr>
        <w:t xml:space="preserve">product</w:t>
      </w:r>
      <w:r>
        <w:t xml:space="preserve"> </w:t>
      </w:r>
      <w:r>
        <w:t xml:space="preserve">P × V — you</w:t>
      </w:r>
      <w:r>
        <w:t xml:space="preserve"> </w:t>
      </w:r>
      <w:r>
        <w:rPr>
          <w:b/>
          <w:bCs/>
        </w:rPr>
        <w:t xml:space="preserve">multiply</w:t>
      </w:r>
      <w:r>
        <w:t xml:space="preserve"> </w:t>
      </w:r>
      <w:r>
        <w:t xml:space="preserve">pressure by volume on each side, you do not add them.</w:t>
      </w:r>
    </w:p>
    <w:p>
      <w:pPr>
        <w:pStyle w:val="BodyText"/>
      </w:pPr>
      <w:r>
        <w:rPr>
          <w:b/>
          <w:bCs/>
        </w:rPr>
        <w:t xml:space="preserve">Key reference:</w:t>
      </w:r>
      <w:r>
        <w:t xml:space="preserve"> </w:t>
      </w:r>
      <w:r>
        <w:t xml:space="preserve">Pressure–volume relationship: P₁V₁ = P₂V₂ (constant T, constant amount of gas)</w:t>
      </w:r>
      <w:r>
        <w:t xml:space="preserve"> </w:t>
      </w:r>
      <w:r>
        <w:t xml:space="preserve">Inverse proportion: volume × factor → pressure ÷ same factor → product unchanged</w:t>
      </w:r>
    </w:p>
    <w:p>
      <w:r>
        <w:br w:type="page"/>
      </w:r>
    </w:p>
    <w:bookmarkEnd w:id="1267"/>
    <w:bookmarkEnd w:id="1268"/>
    <w:bookmarkStart w:id="1273" w:name="pressurevolume-relationship-answer-key"/>
    <w:p>
      <w:pPr>
        <w:pStyle w:val="Heading2"/>
      </w:pPr>
      <w:r>
        <w:t xml:space="preserve">Pressure–Volume Relationship — Answer Key</w:t>
      </w:r>
    </w:p>
    <w:bookmarkStart w:id="1269" w:name="cover-43"/>
    <w:p>
      <w:pPr>
        <w:pStyle w:val="Heading3"/>
      </w:pPr>
      <w:r>
        <w:t xml:space="preserve">Cover</w:t>
      </w:r>
    </w:p>
    <w:p>
      <w:pPr>
        <w:pStyle w:val="FirstParagraph"/>
      </w:pPr>
      <w:r>
        <w:t xml:space="preserve">Unit: Gas Laws — Lesson 03: Pressure–Volume Relationship</w:t>
      </w:r>
      <w:r>
        <w:t xml:space="preserve"> </w:t>
      </w:r>
      <w:r>
        <w:t xml:space="preserve">East Meadow Schools × Valley Stream Central High School District</w:t>
      </w:r>
      <w:r>
        <w:t xml:space="preserve"> </w:t>
      </w:r>
      <w:r>
        <w:t xml:space="preserve">NYSSLS tag: Gas Laws — pressure–volume relationship (P–V inverse relationship at constant T); SEP Analyzing Data + Using Mathematics</w:t>
      </w:r>
    </w:p>
    <w:bookmarkEnd w:id="1269"/>
    <w:bookmarkStart w:id="1270" w:name="make-it-make-sense-answers-19"/>
    <w:p>
      <w:pPr>
        <w:pStyle w:val="Heading3"/>
      </w:pPr>
      <w:r>
        <w:t xml:space="preserve">Make-It-Make-Sense Answers</w:t>
      </w:r>
    </w:p>
    <w:p>
      <w:pPr>
        <w:pStyle w:val="FirstParagraph"/>
      </w:pPr>
      <w:r>
        <w:rPr>
          <w:b/>
          <w:bCs/>
        </w:rPr>
        <w:t xml:space="preserve">1. Compress 50.0 mL → 25.0 mL at 100. kPa; find P₂.</w:t>
      </w:r>
    </w:p>
    <w:p>
      <w:pPr>
        <w:pStyle w:val="BlockText"/>
      </w:pPr>
      <w:r>
        <w:t xml:space="preserve">P₁V₁ = P₂V₂ → (100. kPa)(50.0 mL) = P₂(25.0 mL)</w:t>
      </w:r>
      <w:r>
        <w:t xml:space="preserve"> </w:t>
      </w:r>
      <w:r>
        <w:t xml:space="preserve">P₂ = (100. × 50.0) ÷ 25.0 = 5000 ÷ 25.0 =</w:t>
      </w:r>
      <w:r>
        <w:t xml:space="preserve"> </w:t>
      </w:r>
      <w:r>
        <w:rPr>
          <w:b/>
          <w:bCs/>
        </w:rPr>
        <w:t xml:space="preserve">200. kPa</w:t>
      </w:r>
    </w:p>
    <w:p>
      <w:pPr>
        <w:pStyle w:val="FirstParagraph"/>
      </w:pPr>
      <w:r>
        <w:t xml:space="preserve">Step-by-step: the product before the change is 100. × 50.0 = 5000 (kPa·mL); dividing by the new volume 25.0 mL gives 200. kPa. Proportional check: the volume was cut in half, so the pressure doubled (100. → 200.) — the arithmetic and the inverse proportion agree.</w:t>
      </w:r>
    </w:p>
    <w:p>
      <w:pPr>
        <w:pStyle w:val="BodyText"/>
      </w:pPr>
      <w:r>
        <w:rPr>
          <w:i/>
          <w:iCs/>
        </w:rPr>
        <w:t xml:space="preserve">Rubric:</w:t>
      </w:r>
      <w:r>
        <w:t xml:space="preserve"> </w:t>
      </w:r>
      <w:r>
        <w:t xml:space="preserve">1 point for correct substitution into P₁V₁ = P₂V₂; 1 point for the correct answer (200. kPa) with the unit. A student who gets 50 kPa likely divided in the wrong direction (multiplied volume up instead of solving) — point them to the proportional check: smaller volume must give</w:t>
      </w:r>
      <w:r>
        <w:t xml:space="preserve"> </w:t>
      </w:r>
      <w:r>
        <w:rPr>
          <w:i/>
          <w:iCs/>
        </w:rPr>
        <w:t xml:space="preserve">larger</w:t>
      </w:r>
      <w:r>
        <w:t xml:space="preserve"> </w:t>
      </w:r>
      <w:r>
        <w:t xml:space="preserve">pressure. NYSSLS: pressure–volume relationship / SEP Using Mathematics.</w:t>
      </w:r>
    </w:p>
    <w:p>
      <w:pPr>
        <w:pStyle w:val="BodyText"/>
      </w:pPr>
      <w:r>
        <w:rPr>
          <w:b/>
          <w:bCs/>
        </w:rPr>
        <w:t xml:space="preserve">2. Expand 4.0 L → 8.0 L at 2.0 atm; find P₂.</w:t>
      </w:r>
    </w:p>
    <w:p>
      <w:pPr>
        <w:pStyle w:val="BlockText"/>
      </w:pPr>
      <w:r>
        <w:t xml:space="preserve">P₁V₁ = P₂V₂ → (2.0 atm)(4.0 L) = P₂(8.0 L)</w:t>
      </w:r>
      <w:r>
        <w:t xml:space="preserve"> </w:t>
      </w:r>
      <w:r>
        <w:t xml:space="preserve">P₂ = (2.0 × 4.0) ÷ 8.0 = 8.0 ÷ 8.0 =</w:t>
      </w:r>
      <w:r>
        <w:t xml:space="preserve"> </w:t>
      </w:r>
      <w:r>
        <w:rPr>
          <w:b/>
          <w:bCs/>
        </w:rPr>
        <w:t xml:space="preserve">1.0 atm</w:t>
      </w:r>
    </w:p>
    <w:p>
      <w:pPr>
        <w:pStyle w:val="FirstParagraph"/>
      </w:pPr>
      <w:r>
        <w:t xml:space="preserve">Step-by-step: product before = 2.0 × 4.0 = 8.0 (atm·L); dividing by the new volume 8.0 L gives 1.0 atm. Proportional check: the volume doubled, so the pressure was halved (2.0 → 1.0) — consistent with the inverse relationship.</w:t>
      </w:r>
    </w:p>
    <w:p>
      <w:pPr>
        <w:pStyle w:val="BodyText"/>
      </w:pPr>
      <w:r>
        <w:rPr>
          <w:i/>
          <w:iCs/>
        </w:rPr>
        <w:t xml:space="preserve">Rubric:</w:t>
      </w:r>
      <w:r>
        <w:t xml:space="preserve"> </w:t>
      </w:r>
      <w:r>
        <w:t xml:space="preserve">1 point for correct substitution; 1 point for the correct answer (1.0 atm) with the unit. A student who gets 4.0 atm has the direction reversed (treated it as direct) — redirect to the syringe: bigger volume means lower pressure. NYSSLS: pressure–volume relationship / SEP Using Mathematics.</w:t>
      </w:r>
    </w:p>
    <w:p>
      <w:pPr>
        <w:pStyle w:val="BodyText"/>
      </w:pPr>
      <w:r>
        <w:rPr>
          <w:b/>
          <w:bCs/>
        </w:rPr>
        <w:t xml:space="preserve">3. Compress 6.0 L until pressure rises 90. kPa → 270 kPa; find V₂.</w:t>
      </w:r>
    </w:p>
    <w:p>
      <w:pPr>
        <w:pStyle w:val="BlockText"/>
      </w:pPr>
      <w:r>
        <w:t xml:space="preserve">P₁V₁ = P₂V₂ → (90. kPa)(6.0 L) = (270 kPa)V₂</w:t>
      </w:r>
      <w:r>
        <w:t xml:space="preserve"> </w:t>
      </w:r>
      <w:r>
        <w:t xml:space="preserve">V₂ = (90. × 6.0) ÷ 270 = 540 ÷ 270 =</w:t>
      </w:r>
      <w:r>
        <w:t xml:space="preserve"> </w:t>
      </w:r>
      <w:r>
        <w:rPr>
          <w:b/>
          <w:bCs/>
        </w:rPr>
        <w:t xml:space="preserve">2.0 L</w:t>
      </w:r>
    </w:p>
    <w:p>
      <w:pPr>
        <w:pStyle w:val="FirstParagraph"/>
      </w:pPr>
      <w:r>
        <w:t xml:space="preserve">Step-by-step: product before = 90. × 6.0 = 540 (kPa·L); dividing by the new pressure 270 kPa gives 2.0 L. Proportional check: the pressure tripled (90. → 270), so the volume was divided by three (6.0 → 2.0) — consistent with the inverse relationship.</w:t>
      </w:r>
    </w:p>
    <w:p>
      <w:pPr>
        <w:pStyle w:val="BodyText"/>
      </w:pPr>
      <w:r>
        <w:rPr>
          <w:i/>
          <w:iCs/>
        </w:rPr>
        <w:t xml:space="preserve">Rubric:</w:t>
      </w:r>
      <w:r>
        <w:t xml:space="preserve"> </w:t>
      </w:r>
      <w:r>
        <w:t xml:space="preserve">1 point for correct substitution and solving for V₂; 1 point for the correct answer (2.0 L) with the unit. A student who gets 18 L multiplied instead of dividing — note that compressing must</w:t>
      </w:r>
      <w:r>
        <w:t xml:space="preserve"> </w:t>
      </w:r>
      <w:r>
        <w:rPr>
          <w:i/>
          <w:iCs/>
        </w:rPr>
        <w:t xml:space="preserve">decrease</w:t>
      </w:r>
      <w:r>
        <w:t xml:space="preserve"> </w:t>
      </w:r>
      <w:r>
        <w:t xml:space="preserve">the volume. NYSSLS: pressure–volume relationship / SEP Using Mathematics.</w:t>
      </w:r>
    </w:p>
    <w:bookmarkEnd w:id="1270"/>
    <w:bookmarkStart w:id="1271" w:name="exit-ticket-answer-19"/>
    <w:p>
      <w:pPr>
        <w:pStyle w:val="Heading3"/>
      </w:pPr>
      <w:r>
        <w:t xml:space="preserve">Exit Ticket Answer</w:t>
      </w:r>
    </w:p>
    <w:p>
      <w:pPr>
        <w:pStyle w:val="FirstParagraph"/>
      </w:pPr>
      <w:r>
        <w:rPr>
          <w:b/>
          <w:bCs/>
        </w:rPr>
        <w:t xml:space="preserve">(a) Compress 8.0 L → 3.0 L at 1.5 atm; find P₂.</w:t>
      </w:r>
    </w:p>
    <w:p>
      <w:pPr>
        <w:pStyle w:val="BlockText"/>
      </w:pPr>
      <w:r>
        <w:t xml:space="preserve">P₁V₁ = P₂V₂ → (1.5 atm)(8.0 L) = P₂(3.0 L)</w:t>
      </w:r>
      <w:r>
        <w:t xml:space="preserve"> </w:t>
      </w:r>
      <w:r>
        <w:t xml:space="preserve">P₂ = (1.5 × 8.0) ÷ 3.0 = 12 ÷ 3.0 =</w:t>
      </w:r>
      <w:r>
        <w:t xml:space="preserve"> </w:t>
      </w:r>
      <w:r>
        <w:rPr>
          <w:b/>
          <w:bCs/>
        </w:rPr>
        <w:t xml:space="preserve">4.0 atm</w:t>
      </w:r>
    </w:p>
    <w:p>
      <w:pPr>
        <w:pStyle w:val="FirstParagraph"/>
      </w:pPr>
      <w:r>
        <w:t xml:space="preserve">Product before = 1.5 × 8.0 = 12 (atm·L); dividing by the new volume 3.0 L gives 4.0 atm. Proportional check: volume dropped to about three-eighths of its starting value, so the pressure rose by the reciprocal factor (× 8/3), 1.5 → 4.0 atm.</w:t>
      </w:r>
    </w:p>
    <w:p>
      <w:pPr>
        <w:pStyle w:val="BodyText"/>
      </w:pPr>
      <w:r>
        <w:rPr>
          <w:i/>
          <w:iCs/>
        </w:rPr>
        <w:t xml:space="preserve">Rubric:</w:t>
      </w:r>
      <w:r>
        <w:t xml:space="preserve"> </w:t>
      </w:r>
      <w:r>
        <w:t xml:space="preserve">1 point for correct substitution into P₁V₁ = P₂V₂; 1 point for the correct answer (4.0 atm) with the unit. A smaller-than-1.5 answer signals a direction error (smaller volume must raise pressure). NYSSLS: pressure–volume relationship / SEP Using Mathematics.</w:t>
      </w:r>
    </w:p>
    <w:p>
      <w:pPr>
        <w:pStyle w:val="BodyText"/>
      </w:pPr>
      <w:r>
        <w:rPr>
          <w:b/>
          <w:bCs/>
        </w:rPr>
        <w:t xml:space="preserve">(b) Pressure drops 200. kPa → 50. kPa in a 2.0 L container; find V₂.</w:t>
      </w:r>
    </w:p>
    <w:p>
      <w:pPr>
        <w:pStyle w:val="BlockText"/>
      </w:pPr>
      <w:r>
        <w:t xml:space="preserve">P₁V₁ = P₂V₂ → (200. kPa)(2.0 L) = (50. kPa)V₂</w:t>
      </w:r>
      <w:r>
        <w:t xml:space="preserve"> </w:t>
      </w:r>
      <w:r>
        <w:t xml:space="preserve">V₂ = (200. × 2.0) ÷ 50. = 400 ÷ 50. =</w:t>
      </w:r>
      <w:r>
        <w:t xml:space="preserve"> </w:t>
      </w:r>
      <w:r>
        <w:rPr>
          <w:b/>
          <w:bCs/>
        </w:rPr>
        <w:t xml:space="preserve">8.0 L</w:t>
      </w:r>
    </w:p>
    <w:p>
      <w:pPr>
        <w:pStyle w:val="FirstParagraph"/>
      </w:pPr>
      <w:r>
        <w:t xml:space="preserve">Product before = 200. × 2.0 = 400 (kPa·L); dividing by the new pressure 50. kPa gives 8.0 L. Proportional check: the pressure dropped to one-quarter (200. → 50.), so the volume grew four-fold (2.0 → 8.0) — consistent with the inverse relationship.</w:t>
      </w:r>
    </w:p>
    <w:p>
      <w:pPr>
        <w:pStyle w:val="BodyText"/>
      </w:pPr>
      <w:r>
        <w:rPr>
          <w:i/>
          <w:iCs/>
        </w:rPr>
        <w:t xml:space="preserve">Rubric:</w:t>
      </w:r>
      <w:r>
        <w:t xml:space="preserve"> </w:t>
      </w:r>
      <w:r>
        <w:t xml:space="preserve">1 point for correct substitution and solving for V₂; 1 point for the correct answer (8.0 L) with the unit. A student who gets 0.5 L inverted the operation — note that falling pressure means</w:t>
      </w:r>
      <w:r>
        <w:t xml:space="preserve"> </w:t>
      </w:r>
      <w:r>
        <w:rPr>
          <w:i/>
          <w:iCs/>
        </w:rPr>
        <w:t xml:space="preserve">expanding</w:t>
      </w:r>
      <w:r>
        <w:t xml:space="preserve"> </w:t>
      </w:r>
      <w:r>
        <w:t xml:space="preserve">volume. NYSSLS: pressure–volume relationship / SEP Using Mathematics.</w:t>
      </w:r>
    </w:p>
    <w:p>
      <w:pPr>
        <w:pStyle w:val="BodyText"/>
      </w:pPr>
      <w:r>
        <w:rPr>
          <w:b/>
          <w:bCs/>
        </w:rPr>
        <w:t xml:space="preserve">(c) Particle-model sentence — why decreasing volume increases pressure:</w:t>
      </w:r>
    </w:p>
    <w:p>
      <w:pPr>
        <w:pStyle w:val="BodyText"/>
      </w:pPr>
      <w:r>
        <w:rPr>
          <w:i/>
          <w:iCs/>
        </w:rPr>
        <w:t xml:space="preserve">Full-credit model answer:</w:t>
      </w:r>
      <w:r>
        <w:t xml:space="preserve"> </w:t>
      </w:r>
      <w:r>
        <w:t xml:space="preserve">When the volume decreases, the same number of gas particles is packed into less space, so the particles collide with the container walls more often per second — more collisions per unit area means greater pressure.</w:t>
      </w:r>
    </w:p>
    <w:p>
      <w:pPr>
        <w:pStyle w:val="BodyText"/>
      </w:pPr>
      <w:r>
        <w:rPr>
          <w:i/>
          <w:iCs/>
        </w:rPr>
        <w:t xml:space="preserve">Acceptable variations:</w:t>
      </w:r>
      <w:r>
        <w:t xml:space="preserve"> </w:t>
      </w:r>
      <w:r>
        <w:t xml:space="preserve">Any response that ties higher pressure to</w:t>
      </w:r>
      <w:r>
        <w:t xml:space="preserve"> </w:t>
      </w:r>
      <w:r>
        <w:rPr>
          <w:i/>
          <w:iCs/>
        </w:rPr>
        <w:t xml:space="preserve">more frequent collisions with the walls</w:t>
      </w:r>
      <w:r>
        <w:t xml:space="preserve"> </w:t>
      </w:r>
      <w:r>
        <w:t xml:space="preserve">caused by the same number of particles in a smaller space earns full credit. Responses that say only</w:t>
      </w:r>
      <w:r>
        <w:t xml:space="preserve"> </w:t>
      </w:r>
      <w:r>
        <w:t xml:space="preserve">“it gets more crowded”</w:t>
      </w:r>
      <w:r>
        <w:t xml:space="preserve"> </w:t>
      </w:r>
      <w:r>
        <w:t xml:space="preserve">or</w:t>
      </w:r>
      <w:r>
        <w:t xml:space="preserve"> </w:t>
      </w:r>
      <w:r>
        <w:t xml:space="preserve">“the pressure goes up”</w:t>
      </w:r>
      <w:r>
        <w:t xml:space="preserve"> </w:t>
      </w:r>
      <w:r>
        <w:t xml:space="preserve">without naming collisions with the walls receive partial credit.</w:t>
      </w:r>
    </w:p>
    <w:p>
      <w:pPr>
        <w:pStyle w:val="BodyText"/>
      </w:pPr>
      <w:r>
        <w:rPr>
          <w:i/>
          <w:iCs/>
        </w:rPr>
        <w:t xml:space="preserve">Rubric:</w:t>
      </w:r>
      <w:r>
        <w:t xml:space="preserve"> </w:t>
      </w:r>
      <w:r>
        <w:t xml:space="preserve">2 points total — 1 point for stating that the same number of particles occupies a smaller space; 1 point for connecting that to more frequent wall collisions (and therefore higher pressure). NYSSLS: pressure–volume relationship / SEP Analyzing Data.</w:t>
      </w:r>
    </w:p>
    <w:bookmarkEnd w:id="1271"/>
    <w:bookmarkStart w:id="1272" w:name="closing-reflection-rubric-1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631"/>
        </w:numPr>
      </w:pPr>
      <w:r>
        <w:t xml:space="preserve">Any mention of</w:t>
      </w:r>
      <w:r>
        <w:t xml:space="preserve"> </w:t>
      </w:r>
      <w:r>
        <w:rPr>
          <w:i/>
          <w:iCs/>
        </w:rPr>
        <w:t xml:space="preserve">feeling</w:t>
      </w:r>
      <w:r>
        <w:t xml:space="preserve"> </w:t>
      </w:r>
      <w:r>
        <w:t xml:space="preserve">the syringe resistance grow and connecting it to the rising-pressure data — students who link the sensation in their hand to the numbers on the board are showing that the inverse relationship is real, not abstract.</w:t>
      </w:r>
    </w:p>
    <w:p>
      <w:pPr>
        <w:pStyle w:val="Compact"/>
        <w:numPr>
          <w:ilvl w:val="0"/>
          <w:numId w:val="1631"/>
        </w:numPr>
      </w:pPr>
      <w:r>
        <w:t xml:space="preserve">Responses that use the proportional language (</w:t>
      </w:r>
      <w:r>
        <w:t xml:space="preserve">“when I cut the volume in half the pressure doubled”</w:t>
      </w:r>
      <w:r>
        <w:t xml:space="preserve">) demonstrate that the Scale, Proportion, and Quantity lens landed.</w:t>
      </w:r>
    </w:p>
    <w:p>
      <w:pPr>
        <w:pStyle w:val="Compact"/>
        <w:numPr>
          <w:ilvl w:val="0"/>
          <w:numId w:val="1631"/>
        </w:numPr>
      </w:pPr>
      <w:r>
        <w:t xml:space="preserve">Students who name a groupmate who helped them spot the constant product (P × V) are signaling that the BTC vertical-surface structure supported their reasoning — note this as evidence the strategy is working.</w:t>
      </w:r>
    </w:p>
    <w:p>
      <w:pPr>
        <w:pStyle w:val="FirstParagraph"/>
      </w:pPr>
      <w:r>
        <w:t xml:space="preserve">If a student’s Exit Ticket shows pressure and volume moving in the</w:t>
      </w:r>
      <w:r>
        <w:t xml:space="preserve"> </w:t>
      </w:r>
      <w:r>
        <w:rPr>
          <w:i/>
          <w:iCs/>
        </w:rPr>
        <w:t xml:space="preserve">same</w:t>
      </w:r>
      <w:r>
        <w:t xml:space="preserve"> </w:t>
      </w:r>
      <w:r>
        <w:t xml:space="preserve">direction (e.g., compresses the gas but reports a</w:t>
      </w:r>
      <w:r>
        <w:t xml:space="preserve"> </w:t>
      </w:r>
      <w:r>
        <w:rPr>
          <w:i/>
          <w:iCs/>
        </w:rPr>
        <w:t xml:space="preserve">lower</w:t>
      </w:r>
      <w:r>
        <w:t xml:space="preserve"> </w:t>
      </w:r>
      <w:r>
        <w:t xml:space="preserve">pressure), the direction of the inverse relationship has not landed — a brief one-on-one with the syringe at the start of the next lesson should resolve it. If the substitution into P₁V₁ = P₂V₂ is correct but the arithmetic (divide vs. multiply) is reversed, target the proportional check (</w:t>
      </w:r>
      <w:r>
        <w:t xml:space="preserve">“smaller volume → larger pressure”</w:t>
      </w:r>
      <w:r>
        <w:t xml:space="preserve">) rather than re-teaching the whole law.</w:t>
      </w:r>
    </w:p>
    <w:p>
      <w:r>
        <w:br w:type="page"/>
      </w:r>
    </w:p>
    <w:bookmarkEnd w:id="1272"/>
    <w:bookmarkEnd w:id="1273"/>
    <w:bookmarkStart w:id="1309" w:name="Xed9dcf9252be412038409fcb7b3fba7032827b5"/>
    <w:p>
      <w:pPr>
        <w:pStyle w:val="Heading2"/>
      </w:pPr>
      <w:r>
        <w:t xml:space="preserve">Temperature–Volume &amp; Temperature–Pressure Relationships — Teacher Guide</w:t>
      </w:r>
    </w:p>
    <w:bookmarkStart w:id="1274" w:name="cover-44"/>
    <w:p>
      <w:pPr>
        <w:pStyle w:val="Heading3"/>
      </w:pPr>
      <w:r>
        <w:t xml:space="preserve">Cover</w:t>
      </w:r>
    </w:p>
    <w:p>
      <w:pPr>
        <w:pStyle w:val="FirstParagraph"/>
      </w:pPr>
      <w:r>
        <w:rPr>
          <w:b/>
          <w:bCs/>
        </w:rPr>
        <w:t xml:space="preserve">Unit: Gas Laws — Lesson 04: Temperature–Volume &amp; Temperature–Pressure Relationships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274"/>
    <w:bookmarkStart w:id="1279" w:name="Xcd3150964a7ec06a8b8ae3f53c30d3c2db03839"/>
    <w:p>
      <w:pPr>
        <w:pStyle w:val="Heading3"/>
      </w:pPr>
      <w:r>
        <w:t xml:space="preserve">Curated Resources (from East Meadow Scope &amp; Sequence)</w:t>
      </w:r>
    </w:p>
    <w:bookmarkStart w:id="1275" w:name="nyssls-standards-20"/>
    <w:p>
      <w:pPr>
        <w:pStyle w:val="Heading4"/>
      </w:pPr>
      <w:r>
        <w:t xml:space="preserve">NYSSLS Standards</w:t>
      </w:r>
    </w:p>
    <w:p>
      <w:pPr>
        <w:pStyle w:val="FirstParagraph"/>
      </w:pPr>
      <w:r>
        <w:t xml:space="preserve">This lesson develops the</w:t>
      </w:r>
      <w:r>
        <w:t xml:space="preserve"> </w:t>
      </w:r>
      <w:r>
        <w:rPr>
          <w:b/>
          <w:bCs/>
        </w:rPr>
        <w:t xml:space="preserve">direct relationships</w:t>
      </w:r>
      <w:r>
        <w:t xml:space="preserve"> </w:t>
      </w:r>
      <w:r>
        <w:t xml:space="preserve">between the temperature of a fixed sample of gas and its volume (at constant pressure, the temperature–volume relationship) and between temperature and pressure (at constant volume, the temperature–pressure relationship). Per the East Meadow Scope &amp; Sequence for the Gas Laws unit, students learn that volume and pressure each rise and fall</w:t>
      </w:r>
      <w:r>
        <w:t xml:space="preserve"> </w:t>
      </w:r>
      <w:r>
        <w:rPr>
          <w:i/>
          <w:iCs/>
        </w:rPr>
        <w:t xml:space="preserve">directly</w:t>
      </w:r>
      <w:r>
        <w:t xml:space="preserve"> </w:t>
      </w:r>
      <w:r>
        <w:t xml:space="preserve">with</w:t>
      </w:r>
      <w:r>
        <w:t xml:space="preserve"> </w:t>
      </w:r>
      <w:r>
        <w:rPr>
          <w:b/>
          <w:bCs/>
        </w:rPr>
        <w:t xml:space="preserve">absolute (Kelvin) temperature</w:t>
      </w:r>
      <w:r>
        <w:t xml:space="preserve"> </w:t>
      </w:r>
      <w:r>
        <w:t xml:space="preserve">— not with Celsius temperature — and they practice both qualitative reasoning and quantitative T–V and T–P calculations. No discrete content performance expectation is tagged in the Scope &amp; Sequence for this lesson; it builds the proportional-reasoning toolkit that later combined-gas-law and ideal-gas work depends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is measured on the absolute (Kelvin) scale, doubling the temperature of a trapped gas doubles its volume (constant P) or doubles its pressure (constant V). The proportionality only works because the Kelvin scale starts at</w:t>
      </w:r>
      <w:r>
        <w:t xml:space="preserve"> </w:t>
      </w:r>
      <w:r>
        <w:rPr>
          <w:b/>
          <w:bCs/>
        </w:rPr>
        <w:t xml:space="preserve">absolute zero</w:t>
      </w:r>
      <w:r>
        <w:t xml:space="preserve"> </w:t>
      </w:r>
      <w:r>
        <w:t xml:space="preserve">— the temperature at which the extrapolated volume and pressure of an ideal gas both reach zero. Students see that</w:t>
      </w:r>
      <w:r>
        <w:t xml:space="preserve"> </w:t>
      </w:r>
      <w:r>
        <w:rPr>
          <w:i/>
          <w:iCs/>
        </w:rPr>
        <w:t xml:space="preserve">the choice of temperature scale changes whether the relationship looks proportional</w:t>
      </w:r>
      <w:r>
        <w:t xml:space="preserve">, which is why chemists always convert to Kelvin before reasoning about gases.</w:t>
      </w:r>
    </w:p>
    <w:bookmarkEnd w:id="1275"/>
    <w:bookmarkStart w:id="1276" w:name="phenomenon-40"/>
    <w:p>
      <w:pPr>
        <w:pStyle w:val="Heading4"/>
      </w:pPr>
      <w:r>
        <w:t xml:space="preserve">Phenomenon</w:t>
      </w:r>
    </w:p>
    <w:p>
      <w:pPr>
        <w:pStyle w:val="FirstParagraph"/>
      </w:pPr>
      <w:r>
        <w:t xml:space="preserve">You check your tires on a warm afternoon: 32 psi, right on spec. The next morning is the first hard freeze of the season, and the dashboard light glows: low tire pressure. You did not lose any air — no nail, no leak. By that afternoon, once the sun has warmed the car, the light goes off on its own and the gauge reads 32 psi again.</w:t>
      </w:r>
      <w:r>
        <w:t xml:space="preserve"> </w:t>
      </w:r>
      <w:r>
        <w:rPr>
          <w:b/>
          <w:bCs/>
        </w:rPr>
        <w:t xml:space="preserve">The same air, the same sealed tire, but the pressure dropped overnight and recovered by afternoon — and the only thing that changed was the temperature.</w:t>
      </w:r>
    </w:p>
    <w:p>
      <w:pPr>
        <w:pStyle w:val="BodyText"/>
      </w:pPr>
      <w:r>
        <w:t xml:space="preserve">For a vivid in-class version, run two demos.</w:t>
      </w:r>
      <w:r>
        <w:t xml:space="preserve"> </w:t>
      </w:r>
      <w:r>
        <w:rPr>
          <w:b/>
          <w:bCs/>
        </w:rPr>
        <w:t xml:space="preserve">Balloon in liquid nitrogen:</w:t>
      </w:r>
      <w:r>
        <w:t xml:space="preserve"> </w:t>
      </w:r>
      <w:r>
        <w:t xml:space="preserve">an inflated balloon is dipped into liquid nitrogen (−196 °C) and visibly shrinks to a fraction of its size, then re-inflates as it warms back to room temperature — the same air, a dramatic volume change driven by temperature alone (constant pressure).</w:t>
      </w:r>
      <w:r>
        <w:t xml:space="preserve"> </w:t>
      </w:r>
      <w:r>
        <w:rPr>
          <w:b/>
          <w:bCs/>
        </w:rPr>
        <w:t xml:space="preserve">Collapsing can:</w:t>
      </w:r>
      <w:r>
        <w:t xml:space="preserve"> </w:t>
      </w:r>
      <w:r>
        <w:t xml:space="preserve">a few milliliters of water are boiled inside an empty soda can; the can is inverted into ice water; the can implodes instantly as the trapped steam cools and its pressure drops below the surrounding air pressure. Both demos make the same point as the tire: cool a trapped gas and its volume (or pressure) falls; warm it and they rise.</w:t>
      </w:r>
    </w:p>
    <w:p>
      <w:pPr>
        <w:pStyle w:val="BodyText"/>
      </w:pPr>
      <w:r>
        <w:rPr>
          <w:b/>
          <w:bCs/>
        </w:rPr>
        <w:t xml:space="preserve">Driving question:</w:t>
      </w:r>
      <w:r>
        <w:t xml:space="preserve"> </w:t>
      </w:r>
      <w:r>
        <w:t xml:space="preserve">Why do tire pressures drop on cold winter mornings, even though no air escaped?</w:t>
      </w:r>
    </w:p>
    <w:bookmarkEnd w:id="1276"/>
    <w:bookmarkStart w:id="1277" w:name="javalab-labs-20"/>
    <w:p>
      <w:pPr>
        <w:pStyle w:val="Heading4"/>
      </w:pPr>
      <w:r>
        <w:t xml:space="preserve">Javalab / Labs</w:t>
      </w:r>
    </w:p>
    <w:p>
      <w:pPr>
        <w:pStyle w:val="Compact"/>
        <w:numPr>
          <w:ilvl w:val="0"/>
          <w:numId w:val="1632"/>
        </w:numPr>
      </w:pPr>
      <w:r>
        <w:rPr>
          <w:b/>
          <w:bCs/>
        </w:rPr>
        <w:t xml:space="preserve">Balloon-in-liquid-nitrogen demonstration (teacher-led, constant pressure):</w:t>
      </w:r>
      <w:r>
        <w:t xml:space="preserve"> </w:t>
      </w:r>
      <w:r>
        <w:t xml:space="preserve">Inflate a balloon, record its approximate circumference, then lower it into a dewar of liquid nitrogen. Students observe the balloon collapse, then re-expand as it warms. Discussion: the air inside is the same; only temperature changed; volume followed temperature.</w:t>
      </w:r>
      <w:r>
        <w:t xml:space="preserve"> </w:t>
      </w:r>
      <w:r>
        <w:rPr>
          <w:b/>
          <w:bCs/>
        </w:rPr>
        <w:t xml:space="preserve">Safety: liquid nitrogen requires cryo-gloves, goggles, and a face shield; teacher demonstration only.</w:t>
      </w:r>
      <w:r>
        <w:t xml:space="preserve"> </w:t>
      </w:r>
      <w:r>
        <w:t xml:space="preserve">Connect to</w:t>
      </w:r>
      <w:r>
        <w:t xml:space="preserve"> </w:t>
      </w:r>
      <w:r>
        <w:rPr>
          <w:rStyle w:val="VerbatimChar"/>
        </w:rPr>
        <w:t xml:space="preserve">figures/volume_vs_temperature.png</w:t>
      </w:r>
      <w:r>
        <w:t xml:space="preserve">.</w:t>
      </w:r>
    </w:p>
    <w:p>
      <w:pPr>
        <w:pStyle w:val="Compact"/>
        <w:numPr>
          <w:ilvl w:val="0"/>
          <w:numId w:val="1632"/>
        </w:numPr>
      </w:pPr>
      <w:r>
        <w:rPr>
          <w:b/>
          <w:bCs/>
        </w:rPr>
        <w:t xml:space="preserve">Collapsing-can demonstration (teacher-led, constant volume → pressure drop):</w:t>
      </w:r>
      <w:r>
        <w:t xml:space="preserve"> </w:t>
      </w:r>
      <w:r>
        <w:t xml:space="preserve">Boil a small amount of water in an empty soda can, then invert it quickly into ice water using tongs. The can implodes as the steam cools and condenses and the internal pressure drops. Discussion: cooling a trapped gas drops its pressure; here the outside air pressure crushes the can.</w:t>
      </w:r>
      <w:r>
        <w:t xml:space="preserve"> </w:t>
      </w:r>
      <w:r>
        <w:rPr>
          <w:b/>
          <w:bCs/>
        </w:rPr>
        <w:t xml:space="preserve">Safety: hot can and steam; use tongs and goggles; teacher demonstration only.</w:t>
      </w:r>
    </w:p>
    <w:p>
      <w:pPr>
        <w:pStyle w:val="Compact"/>
        <w:numPr>
          <w:ilvl w:val="0"/>
          <w:numId w:val="1632"/>
        </w:numPr>
      </w:pPr>
      <w:r>
        <w:rPr>
          <w:b/>
          <w:bCs/>
        </w:rPr>
        <w:t xml:space="preserve">T–V / T–P graph reading (student):</w:t>
      </w:r>
      <w:r>
        <w:t xml:space="preserve"> </w:t>
      </w:r>
      <w:r>
        <w:t xml:space="preserve">Using</w:t>
      </w:r>
      <w:r>
        <w:t xml:space="preserve"> </w:t>
      </w: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students extend each straight line back to where volume (or pressure) would reach zero and read off the temperature: −273 °C. This is the empirical route to absolute zero — students</w:t>
      </w:r>
      <w:r>
        <w:t xml:space="preserve"> </w:t>
      </w:r>
      <w:r>
        <w:rPr>
          <w:i/>
          <w:iCs/>
        </w:rPr>
        <w:t xml:space="preserve">find</w:t>
      </w:r>
      <w:r>
        <w:t xml:space="preserve"> </w:t>
      </w:r>
      <w:r>
        <w:t xml:space="preserve">it on the graph rather than being told.</w:t>
      </w:r>
    </w:p>
    <w:p>
      <w:pPr>
        <w:pStyle w:val="Compact"/>
        <w:numPr>
          <w:ilvl w:val="0"/>
          <w:numId w:val="1632"/>
        </w:numPr>
      </w:pPr>
      <w:r>
        <w:rPr>
          <w:b/>
          <w:bCs/>
        </w:rPr>
        <w:t xml:space="preserve">Optional Javalab gas-property simulation:</w:t>
      </w:r>
      <w:r>
        <w:t xml:space="preserve"> </w:t>
      </w:r>
      <w:r>
        <w:t xml:space="preserve">any virtual gas-law module that lets students hold pressure constant and vary temperature (watching volume change), then hold volume constant and vary temperature (watching pressure change), reinforces the two relationships before the calculation practice.</w:t>
      </w:r>
    </w:p>
    <w:bookmarkEnd w:id="1277"/>
    <w:bookmarkStart w:id="1278" w:name="assessments-20"/>
    <w:p>
      <w:pPr>
        <w:pStyle w:val="Heading4"/>
      </w:pPr>
      <w:r>
        <w:t xml:space="preserve">Assessments</w:t>
      </w:r>
    </w:p>
    <w:p>
      <w:pPr>
        <w:pStyle w:val="Compact"/>
        <w:numPr>
          <w:ilvl w:val="0"/>
          <w:numId w:val="1633"/>
        </w:numPr>
      </w:pPr>
      <w:r>
        <w:rPr>
          <w:b/>
          <w:bCs/>
        </w:rPr>
        <w:t xml:space="preserve">T–V and T–P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Celsius to Kelvin, then solve V₁/T₁ = V₂/T₂ and P₁/T₁ = P₂/T₂ problems, showing the Kelvin conversion explicitly.</w:t>
      </w:r>
    </w:p>
    <w:p>
      <w:pPr>
        <w:pStyle w:val="Compact"/>
        <w:numPr>
          <w:ilvl w:val="0"/>
          <w:numId w:val="1633"/>
        </w:numPr>
      </w:pPr>
      <w:r>
        <w:rPr>
          <w:b/>
          <w:bCs/>
        </w:rPr>
        <w:t xml:space="preserve">Exit Ticket</w:t>
      </w:r>
      <w:r>
        <w:t xml:space="preserve"> </w:t>
      </w:r>
      <w:r>
        <w:t xml:space="preserve">(Phase 5): three items — one T–V calculation, one T–P calculation, and a one-sentence explanation of why the tire pressure recovered by afternoon. The Exit Ticket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1278"/>
    <w:bookmarkEnd w:id="1279"/>
    <w:bookmarkStart w:id="1280" w:name="lesson-overview-2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unit — direct T–V (constant P) and T–P (constant V) relationships; absolute (Kelvin) temperature scale. No discrete content PE tagged in the Scope &amp; Sequence.</w:t>
            </w:r>
          </w:p>
        </w:tc>
      </w:tr>
      <w:tr>
        <w:tc>
          <w:tcPr/>
          <w:p>
            <w:pPr>
              <w:pStyle w:val="Compact"/>
            </w:pPr>
            <w:r>
              <w:rPr>
                <w:b/>
                <w:bCs/>
              </w:rPr>
              <w:t xml:space="preserve">CCC focus</w:t>
            </w:r>
          </w:p>
        </w:tc>
        <w:tc>
          <w:tcPr/>
          <w:p>
            <w:pPr>
              <w:pStyle w:val="Compact"/>
            </w:pPr>
            <w:r>
              <w:t xml:space="preserve">Scale, Proportion, and Quantity — volume and pressure are each directly proportional to absolute temperature; doubling the Kelvin temperature doubles the volume (constant P) or pressure (constant V); the proportionality requires the Kelvin scale because it begins at absolute zero</w:t>
            </w:r>
          </w:p>
        </w:tc>
      </w:tr>
      <w:tr>
        <w:tc>
          <w:tcPr/>
          <w:p>
            <w:pPr>
              <w:pStyle w:val="Compact"/>
            </w:pPr>
            <w:r>
              <w:rPr>
                <w:b/>
                <w:bCs/>
              </w:rPr>
              <w:t xml:space="preserve">Strategy chips</w:t>
            </w:r>
          </w:p>
        </w:tc>
        <w:tc>
          <w:tcPr/>
          <w:p>
            <w:pPr>
              <w:pStyle w:val="Compact"/>
            </w:pPr>
            <w:r>
              <w:t xml:space="preserve">ACTIVE LEARNING — students predict each demo’s outcome, then test their prediction by reading and extrapolating the graphs and running the calculations themselves before any formula is named</w:t>
            </w:r>
          </w:p>
        </w:tc>
      </w:tr>
      <w:tr>
        <w:tc>
          <w:tcPr/>
          <w:p>
            <w:pPr>
              <w:pStyle w:val="Compact"/>
            </w:pPr>
            <w:r>
              <w:rPr>
                <w:b/>
                <w:bCs/>
              </w:rPr>
              <w:t xml:space="preserve">Materials</w:t>
            </w:r>
          </w:p>
        </w:tc>
        <w:tc>
          <w:tcPr/>
          <w:p>
            <w:pPr>
              <w:pStyle w:val="Compact"/>
            </w:pP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w:t>
            </w:r>
            <w:r>
              <w:t xml:space="preserve">projected; calculators; demo materials (inflated balloon + liquid nitrogen with cryo-PPE; empty soda can, hot plate, tongs, ice-water bath); the 2025 NYS Chemistry Reference Tables</w:t>
            </w:r>
          </w:p>
        </w:tc>
      </w:tr>
      <w:tr>
        <w:tc>
          <w:tcPr/>
          <w:p>
            <w:pPr>
              <w:pStyle w:val="Compact"/>
            </w:pPr>
            <w:r>
              <w:rPr>
                <w:b/>
                <w:bCs/>
              </w:rPr>
              <w:t xml:space="preserve">Safety</w:t>
            </w:r>
          </w:p>
        </w:tc>
        <w:tc>
          <w:tcPr/>
          <w:p>
            <w:pPr>
              <w:pStyle w:val="Compact"/>
            </w:pPr>
            <w:r>
              <w:rPr>
                <w:b/>
                <w:bCs/>
              </w:rPr>
              <w:t xml:space="preserve">Both demos are teacher-led only.</w:t>
            </w:r>
            <w:r>
              <w:t xml:space="preserve"> </w:t>
            </w:r>
            <w:r>
              <w:t xml:space="preserve">Liquid nitrogen: cryo-gloves, goggles, face shield; never seal LN₂ in a closed container. Collapsing can: boiling water and steam burns; handle the can with tongs; keep students back.</w:t>
            </w:r>
          </w:p>
        </w:tc>
      </w:tr>
      <w:tr>
        <w:tc>
          <w:tcPr/>
          <w:p>
            <w:pPr>
              <w:pStyle w:val="Compact"/>
            </w:pPr>
            <w:r>
              <w:rPr>
                <w:b/>
                <w:bCs/>
              </w:rPr>
              <w:t xml:space="preserve">Prior knowledge</w:t>
            </w:r>
          </w:p>
        </w:tc>
        <w:tc>
          <w:tcPr/>
          <w:p>
            <w:pPr>
              <w:pStyle w:val="Compact"/>
            </w:pPr>
            <w:r>
              <w:t xml:space="preserve">Earlier Gas Laws lessons — pressure as collisions of gas particles with container walls (kinetic molecular theory); the pressure–volume inverse relationship (P₁V₁ = P₂V₂). Students should recognize that gas particles move faster at higher temperature. Celsius temperature is familiar; Kelvin is introduced here.</w:t>
            </w:r>
          </w:p>
        </w:tc>
      </w:tr>
    </w:tbl>
    <w:p>
      <w:pPr>
        <w:pStyle w:val="BodyText"/>
      </w:pPr>
      <w:r>
        <w:rPr>
          <w:b/>
          <w:bCs/>
        </w:rPr>
        <w:t xml:space="preserve">Lesson objectives — students can:</w:t>
      </w:r>
    </w:p>
    <w:p>
      <w:pPr>
        <w:pStyle w:val="Compact"/>
        <w:numPr>
          <w:ilvl w:val="0"/>
          <w:numId w:val="1634"/>
        </w:numPr>
      </w:pPr>
      <w:r>
        <w:t xml:space="preserve">Describe the</w:t>
      </w:r>
      <w:r>
        <w:t xml:space="preserve"> </w:t>
      </w:r>
      <w:r>
        <w:rPr>
          <w:b/>
          <w:bCs/>
        </w:rPr>
        <w:t xml:space="preserve">direct relationship</w:t>
      </w:r>
      <w:r>
        <w:t xml:space="preserve"> </w:t>
      </w:r>
      <w:r>
        <w:t xml:space="preserve">between the temperature and volume of a fixed gas sample at constant pressure, and between temperature and pressure at constant volume.</w:t>
      </w:r>
    </w:p>
    <w:p>
      <w:pPr>
        <w:pStyle w:val="Compact"/>
        <w:numPr>
          <w:ilvl w:val="0"/>
          <w:numId w:val="1634"/>
        </w:numPr>
      </w:pPr>
      <w:r>
        <w:t xml:space="preserve">Convert a Celsius temperature to Kelvin (K = °C + 273) and explain why gas-law calculations require the</w:t>
      </w:r>
      <w:r>
        <w:t xml:space="preserve"> </w:t>
      </w:r>
      <w:r>
        <w:rPr>
          <w:b/>
          <w:bCs/>
        </w:rPr>
        <w:t xml:space="preserve">Kelvin scale</w:t>
      </w:r>
      <w:r>
        <w:t xml:space="preserve">.</w:t>
      </w:r>
    </w:p>
    <w:p>
      <w:pPr>
        <w:pStyle w:val="Compact"/>
        <w:numPr>
          <w:ilvl w:val="0"/>
          <w:numId w:val="1634"/>
        </w:numPr>
      </w:pPr>
      <w:r>
        <w:t xml:space="preserve">Extrapolate a volume-vs-temperature (or pressure-vs-temperature) graph to locate</w:t>
      </w:r>
      <w:r>
        <w:t xml:space="preserve"> </w:t>
      </w:r>
      <w:r>
        <w:rPr>
          <w:b/>
          <w:bCs/>
        </w:rPr>
        <w:t xml:space="preserve">absolute zero</w:t>
      </w:r>
      <w:r>
        <w:t xml:space="preserve"> </w:t>
      </w:r>
      <w:r>
        <w:t xml:space="preserve">at −273 °C (0 K).</w:t>
      </w:r>
    </w:p>
    <w:p>
      <w:pPr>
        <w:pStyle w:val="Compact"/>
        <w:numPr>
          <w:ilvl w:val="0"/>
          <w:numId w:val="1634"/>
        </w:numPr>
      </w:pPr>
      <w:r>
        <w:t xml:space="preserve">Solve T–V problems with V₁/T₁ = V₂/T₂ and T–P problems with P₁/T₁ = P₂/T₂, using Kelvin temperatures.</w:t>
      </w:r>
    </w:p>
    <w:p>
      <w:pPr>
        <w:pStyle w:val="Compact"/>
        <w:numPr>
          <w:ilvl w:val="0"/>
          <w:numId w:val="1634"/>
        </w:numPr>
      </w:pPr>
      <w:r>
        <w:t xml:space="preserve">Explain, using Scale, Proportion, and Quantity, why a tire’s pressure drops on a cold morning and recovers when it warms.</w:t>
      </w:r>
    </w:p>
    <w:p>
      <w:r>
        <w:pict>
          <v:rect style="width:0;height:1.5pt" o:hralign="center" o:hrstd="t" o:hr="t"/>
        </w:pict>
      </w:r>
    </w:p>
    <w:bookmarkEnd w:id="1280"/>
    <w:bookmarkStart w:id="1284" w:name="phase-1-engage-0-10-min-20"/>
    <w:p>
      <w:pPr>
        <w:pStyle w:val="Heading3"/>
      </w:pPr>
      <w:r>
        <w:t xml:space="preserve">Phase 1 · Engage</w:t>
      </w:r>
      <w:r>
        <w:t xml:space="preserve"> </w:t>
      </w:r>
      <w:r>
        <w:rPr>
          <w:i/>
          <w:iCs/>
        </w:rPr>
        <w:t xml:space="preserve">(0 – 10 min)</w:t>
      </w:r>
    </w:p>
    <w:bookmarkStart w:id="1281" w:name="min-opening-circle-do-now-19"/>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“Tell us about a time the cold (or the heat) made something behave differently than you expected — a phone that died in the cold, a jar lid that wouldn’t budge, a door that stuck in summer. What happened?”</w:t>
      </w:r>
      <w:r>
        <w:t xml:space="preserve"> </w:t>
      </w:r>
      <w:r>
        <w:t xml:space="preserve">One round, no judgment. This surfaces the everyday intuition that temperature changes the physical behavior of matter — exactly what today formalizes for gases.</w:t>
      </w:r>
    </w:p>
    <w:p>
      <w:pPr>
        <w:pStyle w:val="BodyText"/>
      </w:pPr>
      <w:r>
        <w:t xml:space="preserve">Then post the</w:t>
      </w:r>
      <w:r>
        <w:t xml:space="preserve"> </w:t>
      </w:r>
      <w:r>
        <w:rPr>
          <w:b/>
          <w:bCs/>
        </w:rPr>
        <w:t xml:space="preserve">Do Now</w:t>
      </w:r>
      <w:r>
        <w:t xml:space="preserve">:</w:t>
      </w:r>
    </w:p>
    <w:p>
      <w:pPr>
        <w:pStyle w:val="BlockText"/>
      </w:pPr>
      <w:r>
        <w:rPr>
          <w:i/>
          <w:iCs/>
        </w:rPr>
        <w:t xml:space="preserve">“You fill your tires to exactly 32 psi on a warm afternoon. The next morning is the first freeze of the year and the low-pressure warning light comes on — but there is no leak and no nail. By afternoon the light goes off by itself. In one sentence: where did the pressure go overnight, and where did it come back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635"/>
        </w:numPr>
      </w:pPr>
      <w:r>
        <w:t xml:space="preserve">“The cold made the air shrink, so there was less pressure.”</w:t>
      </w:r>
      <w:r>
        <w:t xml:space="preserve"> </w:t>
      </w:r>
      <w:r>
        <w:t xml:space="preserve">— affirm the direction; sharpen later: the</w:t>
      </w:r>
      <w:r>
        <w:t xml:space="preserve"> </w:t>
      </w:r>
      <w:r>
        <w:rPr>
          <w:i/>
          <w:iCs/>
        </w:rPr>
        <w:t xml:space="preserve">amount</w:t>
      </w:r>
      <w:r>
        <w:t xml:space="preserve"> </w:t>
      </w:r>
      <w:r>
        <w:t xml:space="preserve">of air did not change, but the cold air pushes less hard. We’ll explain why.</w:t>
      </w:r>
    </w:p>
    <w:p>
      <w:pPr>
        <w:pStyle w:val="Compact"/>
        <w:numPr>
          <w:ilvl w:val="0"/>
          <w:numId w:val="1635"/>
        </w:numPr>
      </w:pPr>
      <w:r>
        <w:t xml:space="preserve">“Some air must have leaked out at night and leaked back in.”</w:t>
      </w:r>
      <w:r>
        <w:t xml:space="preserve"> </w:t>
      </w:r>
      <w:r>
        <w:t xml:space="preserve">— validate the reasoning, then create tension: if air leaked out, how could it come back in through a sealed tire? Hold that question.</w:t>
      </w:r>
    </w:p>
    <w:p>
      <w:pPr>
        <w:pStyle w:val="Compact"/>
        <w:numPr>
          <w:ilvl w:val="0"/>
          <w:numId w:val="1635"/>
        </w:numPr>
      </w:pPr>
      <w:r>
        <w:t xml:space="preserve">“The gauge was just wrong / the cold broke the sensor.”</w:t>
      </w:r>
      <w:r>
        <w:t xml:space="preserve"> </w:t>
      </w:r>
      <w:r>
        <w:t xml:space="preserve">— fair guess; note it and promise the graph will settle whether temperature alone can explain the whole swing.</w:t>
      </w:r>
    </w:p>
    <w:bookmarkEnd w:id="1281"/>
    <w:bookmarkStart w:id="1282" w:name="min-phenomenon-hook-two-demos-same-idea"/>
    <w:p>
      <w:pPr>
        <w:pStyle w:val="Heading4"/>
      </w:pPr>
      <w:r>
        <w:t xml:space="preserve">3–8 min · Phenomenon hook — two demos, same idea</w:t>
      </w:r>
    </w:p>
    <w:p>
      <w:pPr>
        <w:pStyle w:val="FirstParagraph"/>
      </w:pPr>
      <w:r>
        <w:rPr>
          <w:b/>
          <w:bCs/>
        </w:rPr>
        <w:t xml:space="preserve">Teacher actions.</w:t>
      </w:r>
      <w:r>
        <w:t xml:space="preserve"> </w:t>
      </w:r>
      <w:r>
        <w:t xml:space="preserve">Run the two demos as a matched pair (or describe them clearly if doing a projected version). First the</w:t>
      </w:r>
      <w:r>
        <w:t xml:space="preserve"> </w:t>
      </w:r>
      <w:r>
        <w:rPr>
          <w:b/>
          <w:bCs/>
        </w:rPr>
        <w:t xml:space="preserve">balloon in liquid nitrogen</w:t>
      </w:r>
      <w:r>
        <w:t xml:space="preserve">: hold up the inflated balloon, ask for a prediction, then lower it into the LN₂. The balloon collapses to a fraction of its size; lift it out and it re-inflates as it warms. Then the</w:t>
      </w:r>
      <w:r>
        <w:t xml:space="preserve"> </w:t>
      </w:r>
      <w:r>
        <w:rPr>
          <w:b/>
          <w:bCs/>
        </w:rPr>
        <w:t xml:space="preserve">collapsing can</w:t>
      </w:r>
      <w:r>
        <w:t xml:space="preserve">: boil a little water in the can, invert it into ice water, and it implodes. Tie the two together out loud.</w:t>
      </w:r>
    </w:p>
    <w:p>
      <w:pPr>
        <w:pStyle w:val="BodyText"/>
      </w:pPr>
      <w:r>
        <w:rPr>
          <w:b/>
          <w:bCs/>
        </w:rPr>
        <w:t xml:space="preserve">Sample teacher language:</w:t>
      </w:r>
    </w:p>
    <w:p>
      <w:pPr>
        <w:pStyle w:val="BlockText"/>
      </w:pPr>
      <w:r>
        <w:t xml:space="preserve">“Watch the balloon. I did not let any air out — the knot is tied. I just made the air cold, and the balloon shrank. Now the can: I trapped hot steam inside, then cooled it fast, and the can crushed itself. In both cases the gas is sealed in, nothing escaped, and</w:t>
      </w:r>
      <w:r>
        <w:t xml:space="preserve"> </w:t>
      </w:r>
      <w:r>
        <w:rPr>
          <w:i/>
          <w:iCs/>
        </w:rPr>
        <w:t xml:space="preserve">the only thing I changed was the temperature.</w:t>
      </w:r>
      <w:r>
        <w:t xml:space="preserve"> </w:t>
      </w:r>
      <w:r>
        <w:t xml:space="preserve">So what is temperature doing to a trapped gas?”</w:t>
      </w:r>
    </w:p>
    <w:p>
      <w:pPr>
        <w:pStyle w:val="FirstParagraph"/>
      </w:pPr>
      <w:r>
        <w:rPr>
          <w:b/>
          <w:bCs/>
        </w:rPr>
        <w:t xml:space="preserve">Anticipated student responses:</w:t>
      </w:r>
    </w:p>
    <w:p>
      <w:pPr>
        <w:pStyle w:val="Compact"/>
        <w:numPr>
          <w:ilvl w:val="0"/>
          <w:numId w:val="1636"/>
        </w:numPr>
      </w:pPr>
      <w:r>
        <w:t xml:space="preserve">“Cold makes gases get smaller and hot makes them get bigger.”</w:t>
      </w:r>
      <w:r>
        <w:t xml:space="preserve"> </w:t>
      </w:r>
      <w:r>
        <w:t xml:space="preserve">— capture this as the headline; we’ll make it precise (volume</w:t>
      </w:r>
      <w:r>
        <w:t xml:space="preserve"> </w:t>
      </w:r>
      <w:r>
        <w:rPr>
          <w:i/>
          <w:iCs/>
        </w:rPr>
        <w:t xml:space="preserve">and</w:t>
      </w:r>
      <w:r>
        <w:t xml:space="preserve"> </w:t>
      </w:r>
      <w:r>
        <w:t xml:space="preserve">pressure, and</w:t>
      </w:r>
      <w:r>
        <w:t xml:space="preserve"> </w:t>
      </w:r>
      <w:r>
        <w:rPr>
          <w:i/>
          <w:iCs/>
        </w:rPr>
        <w:t xml:space="preserve">how much</w:t>
      </w:r>
      <w:r>
        <w:t xml:space="preserve">).</w:t>
      </w:r>
    </w:p>
    <w:p>
      <w:pPr>
        <w:pStyle w:val="Compact"/>
        <w:numPr>
          <w:ilvl w:val="0"/>
          <w:numId w:val="1636"/>
        </w:numPr>
      </w:pPr>
      <w:r>
        <w:t xml:space="preserve">“The cold slowed the air particles down.”</w:t>
      </w:r>
      <w:r>
        <w:t xml:space="preserve"> </w:t>
      </w:r>
      <w:r>
        <w:t xml:space="preserve">— excellent; that is the kinetic picture. Slower, less-frequent collisions mean less push — less volume needed, or less pressure.</w:t>
      </w:r>
    </w:p>
    <w:p>
      <w:pPr>
        <w:pStyle w:val="Compact"/>
        <w:numPr>
          <w:ilvl w:val="0"/>
          <w:numId w:val="1636"/>
        </w:numPr>
      </w:pPr>
      <w:r>
        <w:t xml:space="preserve">“The can got crushed by the air outside.”</w:t>
      </w:r>
      <w:r>
        <w:t xml:space="preserve"> </w:t>
      </w:r>
      <w:r>
        <w:t xml:space="preserve">— exactly right; when the inside pressure dropped, the outside air pressure won. Note it for the constant-volume case.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tire pressures drop on cold winter mornings, even though no air escaped?</w:t>
      </w:r>
    </w:p>
    <w:bookmarkEnd w:id="1282"/>
    <w:bookmarkStart w:id="1283" w:name="min-notice-wonder-turn-and-talk-1-2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 the can, or the tire. Then:</w:t>
      </w:r>
    </w:p>
    <w:p>
      <w:pPr>
        <w:pStyle w:val="BlockText"/>
      </w:pPr>
      <w:r>
        <w:t xml:space="preserve">“Turn to your partner: the balloon shrank when it got cold, and the can’s pressure dropped when it got cold. Both gases got</w:t>
      </w:r>
      <w:r>
        <w:t xml:space="preserve"> </w:t>
      </w:r>
      <w:r>
        <w:rPr>
          <w:i/>
          <w:iCs/>
        </w:rPr>
        <w:t xml:space="preserve">smaller</w:t>
      </w:r>
      <w:r>
        <w:t xml:space="preserve"> </w:t>
      </w:r>
      <w:r>
        <w:t xml:space="preserve">or</w:t>
      </w:r>
      <w:r>
        <w:t xml:space="preserve"> </w:t>
      </w:r>
      <w:r>
        <w:rPr>
          <w:i/>
          <w:iCs/>
        </w:rPr>
        <w:t xml:space="preserve">weaker</w:t>
      </w:r>
      <w:r>
        <w:t xml:space="preserve"> </w:t>
      </w:r>
      <w:r>
        <w:t xml:space="preserve">in the cold. Make a prediction — if you kept cooling a gas down, colder and colder, is there a temperature where its volume or its pressure would hit</w:t>
      </w:r>
      <w:r>
        <w:t xml:space="preserve"> </w:t>
      </w:r>
      <w:r>
        <w:rPr>
          <w:i/>
          <w:iCs/>
        </w:rPr>
        <w:t xml:space="preserve">zero</w:t>
      </w:r>
      <w:r>
        <w:t xml:space="preserve">? Where might that be?”</w:t>
      </w:r>
    </w:p>
    <w:p>
      <w:pPr>
        <w:pStyle w:val="FirstParagraph"/>
      </w:pPr>
      <w:r>
        <w:t xml:space="preserve">Target insight (leave open if no one lands it yet): there should be a lowest possible temperature, where the gas’s volume and pressure both extrapolate to zero. That temperature is</w:t>
      </w:r>
      <w:r>
        <w:t xml:space="preserve"> </w:t>
      </w:r>
      <w:r>
        <w:rPr>
          <w:b/>
          <w:bCs/>
        </w:rPr>
        <w:t xml:space="preserve">absolute zero</w:t>
      </w:r>
      <w:r>
        <w:t xml:space="preserve"> </w:t>
      </w:r>
      <w:r>
        <w:t xml:space="preserve">— and in Phase 2 students will</w:t>
      </w:r>
      <w:r>
        <w:t xml:space="preserve"> </w:t>
      </w:r>
      <w:r>
        <w:rPr>
          <w:i/>
          <w:iCs/>
        </w:rPr>
        <w:t xml:space="preserve">find</w:t>
      </w:r>
      <w:r>
        <w:t xml:space="preserve"> </w:t>
      </w:r>
      <w:r>
        <w:t xml:space="preserve">it on a graph.</w:t>
      </w:r>
    </w:p>
    <w:p>
      <w:r>
        <w:pict>
          <v:rect style="width:0;height:1.5pt" o:hralign="center" o:hrstd="t" o:hr="t"/>
        </w:pict>
      </w:r>
    </w:p>
    <w:bookmarkEnd w:id="1283"/>
    <w:bookmarkEnd w:id="1284"/>
    <w:bookmarkStart w:id="1294" w:name="phase-2-explore-10-30-min-20"/>
    <w:p>
      <w:pPr>
        <w:pStyle w:val="Heading3"/>
      </w:pPr>
      <w:r>
        <w:t xml:space="preserve">Phase 2 · Explore</w:t>
      </w:r>
      <w:r>
        <w:t xml:space="preserve"> </w:t>
      </w:r>
      <w:r>
        <w:rPr>
          <w:i/>
          <w:iCs/>
        </w:rPr>
        <w:t xml:space="preserve">(10 – 30 min)</w:t>
      </w:r>
    </w:p>
    <w:bookmarkStart w:id="1291" w:name="Xb099ebb8facee18bb52ca632030fd5951882118"/>
    <w:p>
      <w:pPr>
        <w:pStyle w:val="Heading4"/>
      </w:pPr>
      <w:r>
        <w:t xml:space="preserve">10–16 min · ACTIVE LEARNING — predict, then read the two graphs</w:t>
      </w:r>
    </w:p>
    <w:p>
      <w:pPr>
        <w:pStyle w:val="FirstParagraph"/>
      </w:pPr>
      <w:r>
        <w:rPr>
          <w:b/>
          <w:bCs/>
        </w:rPr>
        <w:t xml:space="preserve">Before any formula or vocabulary is introduced</w:t>
      </w:r>
      <w:r>
        <w:t xml:space="preserve">, students make predictions and then test them against real graphs. Hand out (or project) the worksheet and the two figures.</w:t>
      </w:r>
    </w:p>
    <w:p>
      <w:pPr>
        <w:pStyle w:val="CaptionedFigure"/>
      </w:pPr>
      <w:r>
        <w:drawing>
          <wp:inline>
            <wp:extent cx="4657344" cy="3346704"/>
            <wp:effectExtent b="0" l="0" r="0" t="0"/>
            <wp:docPr descr="Line graph titled ‘Volume vs. Temperature (constant pressure)’ 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 ‘absolute zero (−273 °C = 0 K), V → 0’. The x-axis is Temperature in degrees Celsius and the y-axis is Volume in liters." title="" id="1286"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volume_vs_temperature.png" id="1287" name="Picture"/>
                    <pic:cNvPicPr>
                      <a:picLocks noChangeArrowheads="1" noChangeAspect="1"/>
                    </pic:cNvPicPr>
                  </pic:nvPicPr>
                  <pic:blipFill>
                    <a:blip r:embed="rId1285"/>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w:t>
      </w:r>
      <w:r>
        <w:t xml:space="preserve"> </w:t>
      </w:r>
      <w:r>
        <w:t xml:space="preserve">‘absolute zero (−273 °C = 0 K), V → 0’</w:t>
      </w:r>
      <w:r>
        <w:t xml:space="preserve">. The x-axis is Temperature in degrees Celsius and the y-axis is Volume in liters.</w:t>
      </w:r>
    </w:p>
    <w:p>
      <w:pPr>
        <w:pStyle w:val="CaptionedFigure"/>
      </w:pPr>
      <w:r>
        <w:drawing>
          <wp:inline>
            <wp:extent cx="4742688" cy="3346704"/>
            <wp:effectExtent b="0" l="0" r="0" t="0"/>
            <wp:docPr descr="Line graph titled ‘Pressure vs. Temperature (constant volume)’ 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 ‘cold morning −10 °C’ point at lower pressure and a ‘warm day +30 °C’ point at higher pressure. An orange marked point and label at (−273 °C, 0 psi) reads ‘absolute zero (−273 °C = 0 K), P → 0’. The x-axis is Temperature in degrees Celsius and the y-axis is Pressure in psi (absolute)." title="" id="1289"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pressure_vs_temperature.png" id="1290" name="Picture"/>
                    <pic:cNvPicPr>
                      <a:picLocks noChangeArrowheads="1" noChangeAspect="1"/>
                    </pic:cNvPicPr>
                  </pic:nvPicPr>
                  <pic:blipFill>
                    <a:blip r:embed="rId1288"/>
                    <a:stretch>
                      <a:fillRect/>
                    </a:stretch>
                  </pic:blipFill>
                  <pic:spPr bwMode="auto">
                    <a:xfrm>
                      <a:off x="0" y="0"/>
                      <a:ext cx="4742688"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Temperature (constant volume)’</w:t>
      </w:r>
      <w:r>
        <w:t xml:space="preserve"> </w:t>
      </w:r>
      <w:r>
        <w:t xml:space="preserve">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w:t>
      </w:r>
      <w:r>
        <w:t xml:space="preserve"> </w:t>
      </w:r>
      <w:r>
        <w:t xml:space="preserve">‘cold morning −10 °C’</w:t>
      </w:r>
      <w:r>
        <w:t xml:space="preserve"> </w:t>
      </w:r>
      <w:r>
        <w:t xml:space="preserve">point at lower pressure and a</w:t>
      </w:r>
      <w:r>
        <w:t xml:space="preserve"> </w:t>
      </w:r>
      <w:r>
        <w:t xml:space="preserve">‘warm day +30 °C’</w:t>
      </w:r>
      <w:r>
        <w:t xml:space="preserve"> </w:t>
      </w:r>
      <w:r>
        <w:t xml:space="preserve">point at higher pressure. An orange marked point and label at (−273 °C, 0 psi) reads</w:t>
      </w:r>
      <w:r>
        <w:t xml:space="preserve"> </w:t>
      </w:r>
      <w:r>
        <w:t xml:space="preserve">‘absolute zero (−273 °C = 0 K), P → 0’</w:t>
      </w:r>
      <w:r>
        <w:t xml:space="preserve">. The x-axis is Temperature in degrees Celsius and the y-axis is Pressure in psi (absolute).</w:t>
      </w:r>
    </w:p>
    <w:p>
      <w:pPr>
        <w:pStyle w:val="BodyText"/>
      </w:pPr>
      <w:r>
        <w:rPr>
          <w:b/>
          <w:bCs/>
        </w:rPr>
        <w:t xml:space="preserve">The task — Part 1, predict (no calculation yet):</w:t>
      </w:r>
    </w:p>
    <w:p>
      <w:pPr>
        <w:pStyle w:val="BlockText"/>
      </w:pPr>
      <w:r>
        <w:t xml:space="preserve">“Look only at the</w:t>
      </w:r>
      <w:r>
        <w:t xml:space="preserve"> </w:t>
      </w:r>
      <w:r>
        <w:rPr>
          <w:i/>
          <w:iCs/>
        </w:rPr>
        <w:t xml:space="preserve">solid</w:t>
      </w:r>
      <w:r>
        <w:t xml:space="preserve"> </w:t>
      </w:r>
      <w:r>
        <w:t xml:space="preserve">part of each line — the part where we actually measured. As temperature goes up, what does volume do? What does pressure do? Now,</w:t>
      </w:r>
      <w:r>
        <w:t xml:space="preserve"> </w:t>
      </w:r>
      <w:r>
        <w:rPr>
          <w:i/>
          <w:iCs/>
        </w:rPr>
        <w:t xml:space="preserve">before you look at the dashed part</w:t>
      </w:r>
      <w:r>
        <w:t xml:space="preserve">, predict with your partner: if we kept cooling the gas, where would the line eventually hit the bottom — where volume or pressure would be zero?”</w:t>
      </w:r>
    </w:p>
    <w:p>
      <w:pPr>
        <w:pStyle w:val="FirstParagraph"/>
      </w:pPr>
      <w:r>
        <w:rPr>
          <w:b/>
          <w:bCs/>
        </w:rPr>
        <w:t xml:space="preserve">The task — Part 2, check by extrapolating:</w:t>
      </w:r>
    </w:p>
    <w:p>
      <w:pPr>
        <w:pStyle w:val="BlockText"/>
      </w:pPr>
      <w:r>
        <w:t xml:space="preserve">“Now look at the dashed line. Both lines, if you extend them straight back, cross zero at the same temperature. Read it off the x-axis. What temperature is it?”</w:t>
      </w:r>
    </w:p>
    <w:p>
      <w:pPr>
        <w:pStyle w:val="FirstParagraph"/>
      </w:pPr>
      <w:r>
        <w:rPr>
          <w:b/>
          <w:bCs/>
        </w:rPr>
        <w:t xml:space="preserve">Teacher facilitation language (circulate):</w:t>
      </w:r>
    </w:p>
    <w:p>
      <w:pPr>
        <w:pStyle w:val="BlockText"/>
      </w:pPr>
      <w:r>
        <w:t xml:space="preserve">“Notice both lines are</w:t>
      </w:r>
      <w:r>
        <w:t xml:space="preserve"> </w:t>
      </w:r>
      <w:r>
        <w:rPr>
          <w:i/>
          <w:iCs/>
        </w:rPr>
        <w:t xml:space="preserve">straight</w:t>
      </w:r>
      <w:r>
        <w:t xml:space="preserve"> </w:t>
      </w:r>
      <w:r>
        <w:t xml:space="preserve">— that is what a direct relationship looks like. But also notice: neither line passes through the origin of the Celsius graph. They hit zero volume and zero pressure way out at −273 °C, not at 0 °C. That gap is the whole reason chemists invented a new temperature scale.”</w:t>
      </w:r>
    </w:p>
    <w:p>
      <w:pPr>
        <w:pStyle w:val="FirstParagraph"/>
      </w:pPr>
      <w:r>
        <w:rPr>
          <w:b/>
          <w:bCs/>
        </w:rPr>
        <w:t xml:space="preserve">Anticipated student responses during ACTIVE LEARNING:</w:t>
      </w:r>
    </w:p>
    <w:p>
      <w:pPr>
        <w:pStyle w:val="Compact"/>
        <w:numPr>
          <w:ilvl w:val="0"/>
          <w:numId w:val="1637"/>
        </w:numPr>
      </w:pPr>
      <w:r>
        <w:t xml:space="preserve">“Volume goes up when temperature goes up — it’s a straight line.”</w:t>
      </w:r>
      <w:r>
        <w:t xml:space="preserve"> </w:t>
      </w:r>
      <w:r>
        <w:t xml:space="preserve">— affirm; that is the direct relationship, made visible.</w:t>
      </w:r>
    </w:p>
    <w:p>
      <w:pPr>
        <w:pStyle w:val="Compact"/>
        <w:numPr>
          <w:ilvl w:val="0"/>
          <w:numId w:val="1637"/>
        </w:numPr>
      </w:pPr>
      <w:r>
        <w:t xml:space="preserve">“Both lines hit zero at −273.”</w:t>
      </w:r>
      <w:r>
        <w:t xml:space="preserve"> </w:t>
      </w:r>
      <w:r>
        <w:t xml:space="preserve">— exactly; you just located absolute zero by extending a graph. That is how scientists first found it.</w:t>
      </w:r>
    </w:p>
    <w:p>
      <w:pPr>
        <w:pStyle w:val="Compact"/>
        <w:numPr>
          <w:ilvl w:val="0"/>
          <w:numId w:val="1637"/>
        </w:numPr>
      </w:pPr>
      <w:r>
        <w:t xml:space="preserve">“Why doesn’t 0 °C give zero volume? The line is still way up at 0 °C.”</w:t>
      </w:r>
      <w:r>
        <w:t xml:space="preserve"> </w:t>
      </w:r>
      <w:r>
        <w:t xml:space="preserve">— terrific observation; this is the key tension. 0 °C is</w:t>
      </w:r>
      <w:r>
        <w:t xml:space="preserve"> </w:t>
      </w:r>
      <w:r>
        <w:rPr>
          <w:i/>
          <w:iCs/>
        </w:rPr>
        <w:t xml:space="preserve">not</w:t>
      </w:r>
      <w:r>
        <w:t xml:space="preserve"> </w:t>
      </w:r>
      <w:r>
        <w:t xml:space="preserve">‘no temperature’</w:t>
      </w:r>
      <w:r>
        <w:t xml:space="preserve"> </w:t>
      </w:r>
      <w:r>
        <w:t xml:space="preserve">— the gas is still warm enough to have volume and pressure. Only −273 °C empties it out.</w:t>
      </w:r>
    </w:p>
    <w:bookmarkEnd w:id="1291"/>
    <w:bookmarkStart w:id="1292" w:name="Xb1b9b89c6370206ab21243b295a20f682d9f0b8"/>
    <w:p>
      <w:pPr>
        <w:pStyle w:val="Heading4"/>
      </w:pPr>
      <w:r>
        <w:t xml:space="preserve">16–24 min · Initial Model — find the proportion with Kelvin</w:t>
      </w:r>
    </w:p>
    <w:p>
      <w:pPr>
        <w:pStyle w:val="FirstParagraph"/>
      </w:pPr>
      <w:r>
        <w:rPr>
          <w:b/>
          <w:bCs/>
        </w:rPr>
        <w:t xml:space="preserve">Prompt on the board:</w:t>
      </w:r>
    </w:p>
    <w:p>
      <w:pPr>
        <w:pStyle w:val="BlockText"/>
      </w:pPr>
      <w:r>
        <w:rPr>
          <w:i/>
          <w:iCs/>
        </w:rPr>
        <w:t xml:space="preserve">“Read two points off the volume graph: at 0 °C the volume is about 22.4 L; at 100 °C it is about 30.6 L. Convert each Celsius temperature to its distance above −273 °C (add 273): 0 °C → 273, 100 °C → 373. Now divide volume by that number for each point. What do you notice about the two ratios?”</w:t>
      </w:r>
    </w:p>
    <w:p>
      <w:pPr>
        <w:pStyle w:val="FirstParagraph"/>
      </w:pPr>
      <w:r>
        <w:t xml:space="preserve">Students work individually for 3–4 minutes, then compare with a partner.</w:t>
      </w:r>
    </w:p>
    <w:p>
      <w:pPr>
        <w:pStyle w:val="BodyText"/>
      </w:pPr>
      <w:r>
        <w:t xml:space="preserve">Target result:</w:t>
      </w:r>
    </w:p>
    <w:p>
      <w:pPr>
        <w:pStyle w:val="BlockText"/>
      </w:pPr>
      <w:r>
        <w:t xml:space="preserve">22.4 ÷ 273 ≈ 0.082</w:t>
      </w:r>
      <w:r>
        <w:t xml:space="preserve"> </w:t>
      </w:r>
      <w:r>
        <w:t xml:space="preserve">30.6 ÷ 373 ≈ 0.082</w:t>
      </w:r>
      <w:r>
        <w:t xml:space="preserve"> </w:t>
      </w:r>
      <w:r>
        <w:t xml:space="preserve">The ratio Volume ÷ (°C + 273) is the</w:t>
      </w:r>
      <w:r>
        <w:t xml:space="preserve"> </w:t>
      </w:r>
      <w:r>
        <w:rPr>
          <w:b/>
          <w:bCs/>
        </w:rPr>
        <w:t xml:space="preserve">same</w:t>
      </w:r>
      <w:r>
        <w:t xml:space="preserve"> </w:t>
      </w:r>
      <w:r>
        <w:t xml:space="preserve">at both points.</w:t>
      </w:r>
    </w:p>
    <w:p>
      <w:pPr>
        <w:pStyle w:val="FirstParagraph"/>
      </w:pPr>
      <w:r>
        <w:rPr>
          <w:b/>
          <w:bCs/>
        </w:rPr>
        <w:t xml:space="preserve">Teacher facilitation language:</w:t>
      </w:r>
    </w:p>
    <w:p>
      <w:pPr>
        <w:pStyle w:val="BlockText"/>
      </w:pPr>
      <w:r>
        <w:t xml:space="preserve">“Look at your two ratios. They match. That means V divided by (temperature measured from −273 °C) is constant. In other words, V is</w:t>
      </w:r>
      <w:r>
        <w:t xml:space="preserve"> </w:t>
      </w:r>
      <w:r>
        <w:rPr>
          <w:i/>
          <w:iCs/>
        </w:rPr>
        <w:t xml:space="preserve">directly proportional</w:t>
      </w:r>
      <w:r>
        <w:t xml:space="preserve"> </w:t>
      </w:r>
      <w:r>
        <w:t xml:space="preserve">to temperature — but only when you measure temperature starting from −273 °C. That shifted scale, starting at absolute zero, is what we’ll name in a few minutes. For now: every gas calculation starts by adding 273.”</w:t>
      </w:r>
    </w:p>
    <w:p>
      <w:pPr>
        <w:pStyle w:val="FirstParagraph"/>
      </w:pPr>
      <w:r>
        <w:rPr>
          <w:b/>
          <w:bCs/>
        </w:rPr>
        <w:t xml:space="preserve">Anticipated student responses:</w:t>
      </w:r>
    </w:p>
    <w:p>
      <w:pPr>
        <w:pStyle w:val="Compact"/>
        <w:numPr>
          <w:ilvl w:val="0"/>
          <w:numId w:val="1638"/>
        </w:numPr>
      </w:pPr>
      <w:r>
        <w:t xml:space="preserve">“The two numbers are basically equal.”</w:t>
      </w:r>
      <w:r>
        <w:t xml:space="preserve"> </w:t>
      </w:r>
      <w:r>
        <w:t xml:space="preserve">— yes — that equality is the proportionality. Same ratio everywhere on the line.</w:t>
      </w:r>
    </w:p>
    <w:p>
      <w:pPr>
        <w:pStyle w:val="Compact"/>
        <w:numPr>
          <w:ilvl w:val="0"/>
          <w:numId w:val="1638"/>
        </w:numPr>
      </w:pPr>
      <w:r>
        <w:t xml:space="preserve">“What if I used the Celsius number by itself — 22.4 ÷ 0 and 30.6 ÷ 100?”</w:t>
      </w:r>
      <w:r>
        <w:t xml:space="preserve"> </w:t>
      </w:r>
      <w:r>
        <w:t xml:space="preserve">— try it: 22.4 ÷ 0 is undefined and 30.6 ÷ 100 = 0.306. The ratios do</w:t>
      </w:r>
      <w:r>
        <w:t xml:space="preserve"> </w:t>
      </w:r>
      <w:r>
        <w:rPr>
          <w:i/>
          <w:iCs/>
        </w:rPr>
        <w:t xml:space="preserve">not</w:t>
      </w:r>
      <w:r>
        <w:t xml:space="preserve"> </w:t>
      </w:r>
      <w:r>
        <w:t xml:space="preserve">match. That is exactly why Celsius fails and we must shift to start at −273.</w:t>
      </w:r>
    </w:p>
    <w:p>
      <w:pPr>
        <w:pStyle w:val="Compact"/>
        <w:numPr>
          <w:ilvl w:val="0"/>
          <w:numId w:val="1638"/>
        </w:numPr>
      </w:pPr>
      <w:r>
        <w:t xml:space="preserve">“So I always add 273 to the temperature first?”</w:t>
      </w:r>
      <w:r>
        <w:t xml:space="preserve"> </w:t>
      </w:r>
      <w:r>
        <w:t xml:space="preserve">— yes; that is the non-negotiable first step of every gas-law problem.</w:t>
      </w:r>
    </w:p>
    <w:bookmarkEnd w:id="1292"/>
    <w:bookmarkStart w:id="1293" w:name="X4c9163df2cb76e14b07d6e6a4a4ae8ce3ec431f"/>
    <w:p>
      <w:pPr>
        <w:pStyle w:val="Heading4"/>
      </w:pPr>
      <w:r>
        <w:t xml:space="preserve">24–30 min · Investigation — group T–V and T–P calculation practice</w:t>
      </w:r>
    </w:p>
    <w:p>
      <w:pPr>
        <w:pStyle w:val="FirstParagraph"/>
      </w:pPr>
      <w:r>
        <w:t xml:space="preserve">Groups of three or four work through a structured practice set. Each student converts to Kelvin first, then solves. Two worked relationships are on the board:</w:t>
      </w:r>
    </w:p>
    <w:p>
      <w:pPr>
        <w:pStyle w:val="BlockText"/>
      </w:pPr>
      <w:r>
        <w:rPr>
          <w:b/>
          <w:bCs/>
        </w:rPr>
        <w:t xml:space="preserve">Constant pressure (T–V):</w:t>
      </w:r>
      <w:r>
        <w:t xml:space="preserve"> </w:t>
      </w:r>
      <w:r>
        <w:t xml:space="preserve">V₁ / T₁ = V₂ / T₂</w:t>
      </w:r>
      <w:r>
        <w:t xml:space="preserve"> </w:t>
      </w:r>
      <w:r>
        <w:rPr>
          <w:b/>
          <w:bCs/>
        </w:rPr>
        <w:t xml:space="preserve">Constant volume (T–P):</w:t>
      </w:r>
      <w:r>
        <w:t xml:space="preserve"> </w:t>
      </w:r>
      <w:r>
        <w:t xml:space="preserve">P₁ / T₁ = P₂ / T₂</w:t>
      </w:r>
      <w:r>
        <w:t xml:space="preserve"> </w:t>
      </w:r>
      <w:r>
        <w:t xml:space="preserve">In both,</w:t>
      </w:r>
      <w:r>
        <w:t xml:space="preserve"> </w:t>
      </w:r>
      <w:r>
        <w:rPr>
          <w:b/>
          <w:bCs/>
        </w:rPr>
        <w:t xml:space="preserve">T must be in Kelvin (K = °C + 273).</w:t>
      </w:r>
    </w:p>
    <w:p>
      <w:pPr>
        <w:pStyle w:val="FirstParagraph"/>
      </w:pPr>
      <w:r>
        <w:rPr>
          <w:b/>
          <w:bCs/>
        </w:rPr>
        <w:t xml:space="preserve">Practice set (distributed as a half-sheet; full solutions in</w:t>
      </w:r>
      <w:r>
        <w:rPr>
          <w:b/>
          <w:bCs/>
        </w:rPr>
        <w:t xml:space="preserve"> </w:t>
      </w:r>
      <w:r>
        <w:rPr>
          <w:rStyle w:val="VerbatimChar"/>
          <w:b/>
          <w:bCs/>
        </w:rPr>
        <w:t xml:space="preserve">Answer_Key.docx</w:t>
      </w:r>
      <w:r>
        <w:rPr>
          <w:b/>
          <w:bCs/>
        </w:rPr>
        <w:t xml:space="preserve">):</w:t>
      </w:r>
    </w:p>
    <w:p>
      <w:pPr>
        <w:pStyle w:val="BodyText"/>
      </w:pPr>
      <w:r>
        <w:rPr>
          <w:b/>
          <w:bCs/>
        </w:rPr>
        <w:t xml:space="preserve">Problem A (T–V, the balloon).</w:t>
      </w:r>
      <w:r>
        <w:t xml:space="preserve"> </w:t>
      </w:r>
      <w:r>
        <w:t xml:space="preserve">A balloon holds 2.0 L of air at 27 °C (300 K). It is cooled to −123 °C (150 K) at constant pressure. Find the new volume.</w:t>
      </w:r>
    </w:p>
    <w:p>
      <w:pPr>
        <w:pStyle w:val="BlockText"/>
      </w:pPr>
      <w:r>
        <w:t xml:space="preserve">Convert: 27 °C → 300 K; −123 °C → 150 K. Set up: 2.0 / 300 = V₂ / 150. Solve: V₂ = 2.0 × (150 / 300) =</w:t>
      </w:r>
      <w:r>
        <w:t xml:space="preserve"> </w:t>
      </w:r>
      <w:r>
        <w:rPr>
          <w:b/>
          <w:bCs/>
        </w:rPr>
        <w:t xml:space="preserve">1.0 L</w:t>
      </w:r>
      <w:r>
        <w:t xml:space="preserve">. The volume halved because the Kelvin temperature halved.</w:t>
      </w:r>
    </w:p>
    <w:p>
      <w:pPr>
        <w:pStyle w:val="FirstParagraph"/>
      </w:pPr>
      <w:r>
        <w:rPr>
          <w:b/>
          <w:bCs/>
        </w:rPr>
        <w:t xml:space="preserve">Problem B (T–P, the tire).</w:t>
      </w:r>
      <w:r>
        <w:t xml:space="preserve"> </w:t>
      </w:r>
      <w:r>
        <w:t xml:space="preserve">Air in a tire is at 30. psi (gauge) and 300 K on a warm day. The temperature drops to 270 K overnight at constant volume. Find the new pressure (treat 30. psi as the working pressure for the proportion).</w:t>
      </w:r>
    </w:p>
    <w:p>
      <w:pPr>
        <w:pStyle w:val="BlockText"/>
      </w:pPr>
      <w:r>
        <w:t xml:space="preserve">Set up: 30. / 300 = P₂ / 270. Solve: P₂ = 30. × (270 / 300) =</w:t>
      </w:r>
      <w:r>
        <w:t xml:space="preserve"> </w:t>
      </w:r>
      <w:r>
        <w:rPr>
          <w:b/>
          <w:bCs/>
        </w:rPr>
        <w:t xml:space="preserve">27 psi</w:t>
      </w:r>
      <w:r>
        <w:t xml:space="preserve">. A 30 K drop knocked off 3 psi — enough to trip the warning light.</w:t>
      </w:r>
    </w:p>
    <w:p>
      <w:pPr>
        <w:pStyle w:val="FirstParagraph"/>
      </w:pPr>
      <w:r>
        <w:rPr>
          <w:b/>
          <w:bCs/>
        </w:rPr>
        <w:t xml:space="preserve">Problem C (T–V, warming).</w:t>
      </w:r>
      <w:r>
        <w:t xml:space="preserve"> </w:t>
      </w:r>
      <w:r>
        <w:t xml:space="preserve">A gas occupies 5.0 L at 200 K. It is heated to 400 K at constant pressure. Find the new volume.</w:t>
      </w:r>
    </w:p>
    <w:p>
      <w:pPr>
        <w:pStyle w:val="BlockText"/>
      </w:pPr>
      <w:r>
        <w:t xml:space="preserve">Set up: 5.0 / 200 = V₂ / 400. Solve: V₂ = 5.0 × (400 / 200) =</w:t>
      </w:r>
      <w:r>
        <w:t xml:space="preserve"> </w:t>
      </w:r>
      <w:r>
        <w:rPr>
          <w:b/>
          <w:bCs/>
        </w:rPr>
        <w:t xml:space="preserve">10.0 L</w:t>
      </w:r>
      <w:r>
        <w:t xml:space="preserve">. Doubling the Kelvin temperature doubled the volume.</w:t>
      </w:r>
    </w:p>
    <w:p>
      <w:pPr>
        <w:pStyle w:val="FirstParagraph"/>
      </w:pPr>
      <w:r>
        <w:rPr>
          <w:b/>
          <w:bCs/>
        </w:rPr>
        <w:t xml:space="preserve">Teacher facilitation prompts (circulate):</w:t>
      </w:r>
    </w:p>
    <w:p>
      <w:pPr>
        <w:pStyle w:val="BlockText"/>
      </w:pPr>
      <w:r>
        <w:t xml:space="preserve">“First thing on every problem: did you add 273? Circle your two Kelvin temperatures before you set up the proportion.”</w:t>
      </w:r>
    </w:p>
    <w:p>
      <w:pPr>
        <w:pStyle w:val="BlockText"/>
      </w:pPr>
      <w:r>
        <w:t xml:space="preserve">“For Problem A, the temperature went from 300 K to 150 K — half. So what should happen to the volume? Halve it. Does your answer agree?”</w:t>
      </w:r>
    </w:p>
    <w:p>
      <w:pPr>
        <w:pStyle w:val="BlockText"/>
      </w:pPr>
      <w:r>
        <w:t xml:space="preserve">“Notice that in Problem B, a 30-degree drop on the Kelvin scale (300 → 270) is only a 10% drop, so pressure drops about 10%, from 30 to 27. The warning light is sensitive enough to catch that.”</w:t>
      </w:r>
    </w:p>
    <w:p>
      <w:pPr>
        <w:pStyle w:val="FirstParagraph"/>
      </w:pPr>
      <w:r>
        <w:rPr>
          <w:b/>
          <w:bCs/>
        </w:rPr>
        <w:t xml:space="preserve">Anticipated student responses:</w:t>
      </w:r>
    </w:p>
    <w:p>
      <w:pPr>
        <w:pStyle w:val="Compact"/>
        <w:numPr>
          <w:ilvl w:val="0"/>
          <w:numId w:val="1639"/>
        </w:numPr>
      </w:pPr>
      <w:r>
        <w:t xml:space="preserve">“I got 0.66 L for the balloon — I used 27 and −123 as the temperatures.”</w:t>
      </w:r>
      <w:r>
        <w:t xml:space="preserve"> </w:t>
      </w:r>
      <w:r>
        <w:t xml:space="preserve">— redirect: those are Celsius; you must convert to Kelvin first (300 and 150). A negative temperature in the proportion is a red flag that you skipped the +273 step.</w:t>
      </w:r>
    </w:p>
    <w:p>
      <w:pPr>
        <w:pStyle w:val="Compact"/>
        <w:numPr>
          <w:ilvl w:val="0"/>
          <w:numId w:val="1639"/>
        </w:numPr>
      </w:pPr>
      <w:r>
        <w:t xml:space="preserve">On Problem C:</w:t>
      </w:r>
      <w:r>
        <w:t xml:space="preserve"> </w:t>
      </w:r>
      <w:r>
        <w:t xml:space="preserve">“Doubling the temperature doubled the volume — is it supposed to be that clean?”</w:t>
      </w:r>
      <w:r>
        <w:t xml:space="preserve"> </w:t>
      </w:r>
      <w:r>
        <w:t xml:space="preserve">— yes, when you work in Kelvin the proportion is exact. That is the payoff of the absolute scale.</w:t>
      </w:r>
    </w:p>
    <w:p>
      <w:pPr>
        <w:pStyle w:val="Compact"/>
        <w:numPr>
          <w:ilvl w:val="0"/>
          <w:numId w:val="1639"/>
        </w:numPr>
      </w:pPr>
      <w:r>
        <w:t xml:space="preserve">“Why does cooling the tire drop the pressure but not the volume?”</w:t>
      </w:r>
      <w:r>
        <w:t xml:space="preserve"> </w:t>
      </w:r>
      <w:r>
        <w:t xml:space="preserve">— great distinction: the tire’s volume is fixed (the rubber holds its shape), so cooling shows up as lower pressure, not lower volume. The balloon can change shape, so cooling shows up as lower volume at constant pressure.</w:t>
      </w:r>
    </w:p>
    <w:p>
      <w:r>
        <w:pict>
          <v:rect style="width:0;height:1.5pt" o:hralign="center" o:hrstd="t" o:hr="t"/>
        </w:pict>
      </w:r>
    </w:p>
    <w:bookmarkEnd w:id="1293"/>
    <w:bookmarkEnd w:id="1294"/>
    <w:bookmarkStart w:id="1297" w:name="phase-3-explain-30-36-min-20"/>
    <w:p>
      <w:pPr>
        <w:pStyle w:val="Heading3"/>
      </w:pPr>
      <w:r>
        <w:t xml:space="preserve">Phase 3 · Explain</w:t>
      </w:r>
      <w:r>
        <w:t xml:space="preserve"> </w:t>
      </w:r>
      <w:r>
        <w:rPr>
          <w:i/>
          <w:iCs/>
        </w:rPr>
        <w:t xml:space="preserve">(30 – 36 min)</w:t>
      </w:r>
    </w:p>
    <w:bookmarkStart w:id="1295" w:name="min-turn-and-talk-2-class-consensus-20"/>
    <w:p>
      <w:pPr>
        <w:pStyle w:val="Heading4"/>
      </w:pPr>
      <w:r>
        <w:t xml:space="preserve">30–33 min · Turn-and-Talk #2 + class consensus</w:t>
      </w:r>
    </w:p>
    <w:p>
      <w:pPr>
        <w:pStyle w:val="BlockText"/>
      </w:pPr>
      <w:r>
        <w:t xml:space="preserve">“Look back at your two ratios from the Initial Model and your three solved problems. Turn to your partner: what one step made every problem work — and what would go wrong if you skipped it?”</w:t>
      </w:r>
    </w:p>
    <w:p>
      <w:pPr>
        <w:pStyle w:val="FirstParagraph"/>
      </w:pPr>
      <w:r>
        <w:t xml:space="preserve">Target consensus:</w:t>
      </w:r>
    </w:p>
    <w:p>
      <w:pPr>
        <w:pStyle w:val="BlockText"/>
      </w:pPr>
      <w:r>
        <w:t xml:space="preserve">“Every problem worked because we measured temperature from −273 °C instead of from 0 °C — we added 273 to get Kelvin. If you skip that and use Celsius, the ratios don’t match and you can even divide by zero or by a negative number. Volume and pressure are proportional to temperature</w:t>
      </w:r>
      <w:r>
        <w:t xml:space="preserve"> </w:t>
      </w:r>
      <w:r>
        <w:rPr>
          <w:i/>
          <w:iCs/>
        </w:rPr>
        <w:t xml:space="preserve">only on the Kelvin scale</w:t>
      </w:r>
      <w:r>
        <w:t xml:space="preserve">.”</w:t>
      </w:r>
    </w:p>
    <w:p>
      <w:pPr>
        <w:pStyle w:val="BlockText"/>
      </w:pPr>
      <w:r>
        <w:t xml:space="preserve">“If a gas’s Kelvin temperature is cut in half, what happens to its volume at constant pressure? To its pressure at constant volume?”</w:t>
      </w:r>
    </w:p>
    <w:p>
      <w:pPr>
        <w:pStyle w:val="FirstParagraph"/>
      </w:pPr>
      <w:r>
        <w:t xml:space="preserve">Target: both are cut in half. Direct proportion, both ways.</w:t>
      </w:r>
    </w:p>
    <w:bookmarkEnd w:id="1295"/>
    <w:bookmarkStart w:id="1296" w:name="Xdb301f438bc659c339e2c15e691c8d6cb8d9819"/>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 have been doing all period. First — the temperature where the volume and pressure of an ideal gas both extrapolate to zero, the one you read off both graphs at −273 °C — is called</w:t>
      </w:r>
      <w:r>
        <w:t xml:space="preserve"> </w:t>
      </w:r>
      <w:r>
        <w:rPr>
          <w:b/>
          <w:bCs/>
        </w:rPr>
        <w:t xml:space="preserve">absolute zero</w:t>
      </w:r>
      <w:r>
        <w:t xml:space="preserve">. It is the coldest temperature possible; nothing can go below it.”</w:t>
      </w:r>
    </w:p>
    <w:p>
      <w:pPr>
        <w:pStyle w:val="BlockText"/>
      </w:pPr>
      <w:r>
        <w:t xml:space="preserve">“Second — the temperature scale that</w:t>
      </w:r>
      <w:r>
        <w:t xml:space="preserve"> </w:t>
      </w:r>
      <w:r>
        <w:rPr>
          <w:i/>
          <w:iCs/>
        </w:rPr>
        <w:t xml:space="preserve">starts</w:t>
      </w:r>
      <w:r>
        <w:t xml:space="preserve"> </w:t>
      </w:r>
      <w:r>
        <w:t xml:space="preserve">at absolute zero is the</w:t>
      </w:r>
      <w:r>
        <w:t xml:space="preserve"> </w:t>
      </w:r>
      <w:r>
        <w:rPr>
          <w:b/>
          <w:bCs/>
        </w:rPr>
        <w:t xml:space="preserve">Kelvin scale</w:t>
      </w:r>
      <w:r>
        <w:t xml:space="preserve">. Zero Kelvin is absolute zero. To convert:</w:t>
      </w:r>
      <w:r>
        <w:t xml:space="preserve"> </w:t>
      </w:r>
      <w:r>
        <w:rPr>
          <w:b/>
          <w:bCs/>
        </w:rPr>
        <w:t xml:space="preserve">K = °C + 273.</w:t>
      </w:r>
      <w:r>
        <w:t xml:space="preserve"> </w:t>
      </w:r>
      <w:r>
        <w:t xml:space="preserve">That is why every gas calculation begins by adding 273 — it shifts you onto the scale where the proportion works. A change of one kelvin is the same size as a change of one Celsius degree; the scales are just shifted by 273.”</w:t>
      </w:r>
    </w:p>
    <w:p>
      <w:pPr>
        <w:pStyle w:val="BlockText"/>
      </w:pPr>
      <w:r>
        <w:t xml:space="preserve">“Third — the connection we found between temperature and volume (constant P) and between temperature and pressure (constant V) is a</w:t>
      </w:r>
      <w:r>
        <w:t xml:space="preserve"> </w:t>
      </w:r>
      <w:r>
        <w:rPr>
          <w:b/>
          <w:bCs/>
        </w:rPr>
        <w:t xml:space="preserve">direct relationship</w:t>
      </w:r>
      <w:r>
        <w:t xml:space="preserve">: when one goes up, the other goes up</w:t>
      </w:r>
      <w:r>
        <w:t xml:space="preserve"> </w:t>
      </w:r>
      <w:r>
        <w:rPr>
          <w:i/>
          <w:iCs/>
        </w:rPr>
        <w:t xml:space="preserve">in proportion</w:t>
      </w:r>
      <w:r>
        <w:t xml:space="preserve">. Double the absolute temperature and you double the volume, or double the pressure. On a graph, a direct relationship is a straight line; in a calculation, the ratio V/T or P/T stays constant.”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640"/>
        </w:numPr>
      </w:pPr>
      <w:r>
        <w:t xml:space="preserve">“We said volume and temperature have a</w:t>
      </w:r>
      <w:r>
        <w:t xml:space="preserve"> </w:t>
      </w:r>
      <w:r>
        <w:rPr>
          <w:i/>
          <w:iCs/>
        </w:rPr>
        <w:t xml:space="preserve">direct</w:t>
      </w:r>
      <w:r>
        <w:t xml:space="preserve"> </w:t>
      </w:r>
      <w:r>
        <w:t xml:space="preserve">relationship. Earlier in the unit, pressure and volume had an</w:t>
      </w:r>
      <w:r>
        <w:t xml:space="preserve"> </w:t>
      </w:r>
      <w:r>
        <w:rPr>
          <w:i/>
          <w:iCs/>
        </w:rPr>
        <w:t xml:space="preserve">inverse</w:t>
      </w:r>
      <w:r>
        <w:t xml:space="preserve"> </w:t>
      </w:r>
      <w:r>
        <w:t xml:space="preserve">relationship (Lesson 03). How is a direct relationship different from an inverse one on a graph?”</w:t>
      </w:r>
      <w:r>
        <w:t xml:space="preserve"> </w:t>
      </w:r>
      <w:r>
        <w:t xml:space="preserve">—</w:t>
      </w:r>
      <w:r>
        <w:t xml:space="preserve"> </w:t>
      </w:r>
      <w:r>
        <w:rPr>
          <w:i/>
          <w:iCs/>
        </w:rPr>
        <w:t xml:space="preserve">Expected response:</w:t>
      </w:r>
      <w:r>
        <w:t xml:space="preserve"> </w:t>
      </w:r>
      <w:r>
        <w:t xml:space="preserve">direct = straight line sloping up (both increase together); inverse = a curve where one rises as the other falls. Accept either described in words.</w:t>
      </w:r>
    </w:p>
    <w:p>
      <w:pPr>
        <w:pStyle w:val="Compact"/>
        <w:numPr>
          <w:ilvl w:val="0"/>
          <w:numId w:val="1640"/>
        </w:numPr>
      </w:pPr>
      <w:r>
        <w:t xml:space="preserve">“If absolute zero is −273 °C, what is room temperature (about 25 °C) on the Kelvin scale?”</w:t>
      </w:r>
      <w:r>
        <w:t xml:space="preserve"> </w:t>
      </w:r>
      <w:r>
        <w:t xml:space="preserve">—</w:t>
      </w:r>
      <w:r>
        <w:t xml:space="preserve"> </w:t>
      </w:r>
      <w:r>
        <w:rPr>
          <w:i/>
          <w:iCs/>
        </w:rPr>
        <w:t xml:space="preserve">Expected response:</w:t>
      </w:r>
      <w:r>
        <w:t xml:space="preserve"> </w:t>
      </w:r>
      <w:r>
        <w:t xml:space="preserve">25 + 273 = 298 K. There is no negative number; everything is positive on the Kelvin scale, which is part of why it works for proportions.</w:t>
      </w:r>
    </w:p>
    <w:p>
      <w:r>
        <w:pict>
          <v:rect style="width:0;height:1.5pt" o:hralign="center" o:hrstd="t" o:hr="t"/>
        </w:pict>
      </w:r>
    </w:p>
    <w:bookmarkEnd w:id="1296"/>
    <w:bookmarkEnd w:id="1297"/>
    <w:bookmarkStart w:id="1300" w:name="phase-4-elaborate-36-40-min-20"/>
    <w:p>
      <w:pPr>
        <w:pStyle w:val="Heading3"/>
      </w:pPr>
      <w:r>
        <w:t xml:space="preserve">Phase 4 · Elaborate</w:t>
      </w:r>
      <w:r>
        <w:t xml:space="preserve"> </w:t>
      </w:r>
      <w:r>
        <w:rPr>
          <w:i/>
          <w:iCs/>
        </w:rPr>
        <w:t xml:space="preserve">(36 – 40 min)</w:t>
      </w:r>
    </w:p>
    <w:bookmarkStart w:id="1298" w:name="Xf6f2f1ca1834242b910f78abf0903430afd4c48"/>
    <w:p>
      <w:pPr>
        <w:pStyle w:val="Heading4"/>
      </w:pPr>
      <w:r>
        <w:t xml:space="preserve">36–39 min · Revise the model + Because/But/So expansion</w:t>
      </w:r>
    </w:p>
    <w:p>
      <w:pPr>
        <w:pStyle w:val="FirstParagraph"/>
      </w:pPr>
      <w:r>
        <w:t xml:space="preserve">Students return to their Initial Model (the two matching ratios). They annotate it with vocabulary: label the +273 step as</w:t>
      </w:r>
      <w:r>
        <w:t xml:space="preserve"> </w:t>
      </w:r>
      <w:r>
        <w:t xml:space="preserve">“convert to</w:t>
      </w:r>
      <w:r>
        <w:t xml:space="preserve"> </w:t>
      </w:r>
      <w:r>
        <w:rPr>
          <w:b/>
          <w:bCs/>
        </w:rPr>
        <w:t xml:space="preserve">Kelvin</w:t>
      </w:r>
      <w:r>
        <w:t xml:space="preserve">,”</w:t>
      </w:r>
      <w:r>
        <w:t xml:space="preserve"> </w:t>
      </w:r>
      <w:r>
        <w:t xml:space="preserve">label the matching ratios as</w:t>
      </w:r>
      <w:r>
        <w:t xml:space="preserve"> </w:t>
      </w:r>
      <w:r>
        <w:t xml:space="preserve">“evidence of a</w:t>
      </w:r>
      <w:r>
        <w:t xml:space="preserve"> </w:t>
      </w:r>
      <w:r>
        <w:rPr>
          <w:b/>
          <w:bCs/>
        </w:rPr>
        <w:t xml:space="preserve">direct relationship</w:t>
      </w:r>
      <w:r>
        <w:t xml:space="preserve">,”</w:t>
      </w:r>
      <w:r>
        <w:t xml:space="preserve"> </w:t>
      </w:r>
      <w:r>
        <w:t xml:space="preserve">and mark −273 °C on the graph as</w:t>
      </w:r>
      <w:r>
        <w:t xml:space="preserve"> </w:t>
      </w:r>
      <w:r>
        <w:t xml:space="preserve">“</w:t>
      </w:r>
      <w:r>
        <w:rPr>
          <w:b/>
          <w:bCs/>
        </w:rPr>
        <w:t xml:space="preserve">absolute zero</w:t>
      </w:r>
      <w:r>
        <w:t xml:space="preserve">, 0 K.”</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tire reads 32 psi on a warm afternoon but trips the low-pressure light after a freezing night, even though no air escaped.”</w:t>
      </w:r>
    </w:p>
    <w:p>
      <w:pPr>
        <w:pStyle w:val="FirstParagraph"/>
      </w:pPr>
      <w:r>
        <w:t xml:space="preserve">Model one aloud:</w:t>
      </w:r>
    </w:p>
    <w:p>
      <w:pPr>
        <w:pStyle w:val="BlockText"/>
      </w:pPr>
      <w:r>
        <w:t xml:space="preserve">“The tire pressure drops on a cold morning</w:t>
      </w:r>
      <w:r>
        <w:t xml:space="preserve"> </w:t>
      </w:r>
      <w:r>
        <w:rPr>
          <w:b/>
          <w:bCs/>
        </w:rPr>
        <w:t xml:space="preserve">because</w:t>
      </w:r>
      <w:r>
        <w:t xml:space="preserve"> </w:t>
      </w:r>
      <w:r>
        <w:t xml:space="preserve">pressure has a</w:t>
      </w:r>
      <w:r>
        <w:t xml:space="preserve"> </w:t>
      </w:r>
      <w:r>
        <w:rPr>
          <w:i/>
          <w:iCs/>
        </w:rPr>
        <w:t xml:space="preserve">direct relationship</w:t>
      </w:r>
      <w:r>
        <w:t xml:space="preserve"> </w:t>
      </w:r>
      <w:r>
        <w:t xml:space="preserve">with absolute temperature — cooling the air lowers its Kelvin temperature, so its pressure falls in proportion —</w:t>
      </w:r>
      <w:r>
        <w:t xml:space="preserve"> </w:t>
      </w:r>
      <w:r>
        <w:rPr>
          <w:b/>
          <w:bCs/>
        </w:rPr>
        <w:t xml:space="preserve">but</w:t>
      </w:r>
      <w:r>
        <w:t xml:space="preserve"> </w:t>
      </w:r>
      <w:r>
        <w:t xml:space="preserve">no air actually escaped; the same number of gas particles are still sealed in the tire —</w:t>
      </w:r>
      <w:r>
        <w:t xml:space="preserve"> </w:t>
      </w:r>
      <w:r>
        <w:rPr>
          <w:b/>
          <w:bCs/>
        </w:rPr>
        <w:t xml:space="preserve">so</w:t>
      </w:r>
      <w:r>
        <w:t xml:space="preserve"> </w:t>
      </w:r>
      <w:r>
        <w:t xml:space="preserve">when the afternoon sun warms the tire back up, the Kelvin temperature rises again and the pressure recovers to 32 psi all on its own.”</w:t>
      </w:r>
    </w:p>
    <w:p>
      <w:pPr>
        <w:pStyle w:val="FirstParagraph"/>
      </w:pPr>
      <w:r>
        <w:t xml:space="preserve">Then have students write their own B/B/S using one of these starters:</w:t>
      </w:r>
    </w:p>
    <w:p>
      <w:pPr>
        <w:pStyle w:val="Compact"/>
        <w:numPr>
          <w:ilvl w:val="0"/>
          <w:numId w:val="1641"/>
        </w:numPr>
      </w:pPr>
      <w:r>
        <w:rPr>
          <w:i/>
          <w:iCs/>
        </w:rPr>
        <w:t xml:space="preserve">“A balloon shrinks to a fraction of its size when dipped in liquid nitrogen, then re-inflates on the counter…”</w:t>
      </w:r>
      <w:r>
        <w:t xml:space="preserve"> </w:t>
      </w:r>
      <w:r>
        <w:t xml:space="preserve">(hint: constant pressure, T–V)</w:t>
      </w:r>
    </w:p>
    <w:p>
      <w:pPr>
        <w:pStyle w:val="Compact"/>
        <w:numPr>
          <w:ilvl w:val="0"/>
          <w:numId w:val="1641"/>
        </w:numPr>
      </w:pPr>
      <w:r>
        <w:rPr>
          <w:i/>
          <w:iCs/>
        </w:rPr>
        <w:t xml:space="preserve">“A sealed soda can with a little steam inside implodes when plunged into ice water…”</w:t>
      </w:r>
      <w:r>
        <w:t xml:space="preserve"> </w:t>
      </w:r>
      <w:r>
        <w:t xml:space="preserve">(hint: constant volume, the inside pressure drops below the outside air pressure)</w:t>
      </w:r>
    </w:p>
    <w:p>
      <w:pPr>
        <w:pStyle w:val="FirstParagraph"/>
      </w:pPr>
      <w:r>
        <w:rPr>
          <w:b/>
          <w:bCs/>
        </w:rPr>
        <w:t xml:space="preserve">Anticipated student responses:</w:t>
      </w:r>
    </w:p>
    <w:p>
      <w:pPr>
        <w:pStyle w:val="Compact"/>
        <w:numPr>
          <w:ilvl w:val="0"/>
          <w:numId w:val="1642"/>
        </w:numPr>
      </w:pPr>
      <w:r>
        <w:t xml:space="preserve">“Because the cold made the air shrink.”</w:t>
      </w:r>
      <w:r>
        <w:t xml:space="preserve"> </w:t>
      </w:r>
      <w:r>
        <w:t xml:space="preserve">— good start; push for the Because frame and the vocabulary:</w:t>
      </w:r>
      <w:r>
        <w:t xml:space="preserve"> </w:t>
      </w:r>
      <w:r>
        <w:t xml:space="preserve">“because cooling lowers the Kelvin temperature, and volume has a direct relationship with absolute temperature, so the volume drops in proportion.”</w:t>
      </w:r>
    </w:p>
    <w:p>
      <w:pPr>
        <w:pStyle w:val="Compact"/>
        <w:numPr>
          <w:ilvl w:val="0"/>
          <w:numId w:val="1642"/>
        </w:numPr>
      </w:pPr>
      <w:r>
        <w:t xml:space="preserve">“Because the steam cooled and its pressure dropped below the outside air.”</w:t>
      </w:r>
      <w:r>
        <w:t xml:space="preserve"> </w:t>
      </w:r>
      <w:r>
        <w:t xml:space="preserve">— excellent; push for the So:</w:t>
      </w:r>
      <w:r>
        <w:t xml:space="preserve"> </w:t>
      </w:r>
      <w:r>
        <w:t xml:space="preserve">“so the higher outside air pressure crushed the can inward.”</w:t>
      </w:r>
    </w:p>
    <w:bookmarkEnd w:id="1298"/>
    <w:bookmarkStart w:id="1299" w:name="min-return-to-the-phenomenon-19"/>
    <w:p>
      <w:pPr>
        <w:pStyle w:val="Heading4"/>
      </w:pPr>
      <w:r>
        <w:t xml:space="preserve">39–40 min · Return to the phenomenon</w:t>
      </w:r>
    </w:p>
    <w:p>
      <w:pPr>
        <w:pStyle w:val="BlockText"/>
      </w:pPr>
      <w:r>
        <w:t xml:space="preserve">“Return to the tire. We started not knowing whether air leaked out overnight. Now you have evidence. Using the graph and one quick proportion, can you show that a 300 K → 270 K overnight drop is enough to explain a low-pressure light without losing a single molecule of air?”</w:t>
      </w:r>
    </w:p>
    <w:p>
      <w:pPr>
        <w:pStyle w:val="FirstParagraph"/>
      </w:pPr>
      <w:r>
        <w:t xml:space="preserve">Target: P₁/T₁ = P₂/T₂ → 30 psi at 300 K becomes 30 × (270/300) = 27 psi at 270 K. The pressure drops by about 10% from temperature alone — no leak required — and rises back when the tire rewarms.</w:t>
      </w:r>
    </w:p>
    <w:p>
      <w:pPr>
        <w:pStyle w:val="BlockText"/>
      </w:pPr>
      <w:r>
        <w:t xml:space="preserve">“That warning light isn’t telling you about a leak. It’s telling you about</w:t>
      </w:r>
      <w:r>
        <w:t xml:space="preserve"> </w:t>
      </w:r>
      <w:r>
        <w:rPr>
          <w:i/>
          <w:iCs/>
        </w:rPr>
        <w:t xml:space="preserve">temperature.</w:t>
      </w:r>
      <w:r>
        <w:t xml:space="preserve"> </w:t>
      </w:r>
      <w:r>
        <w:t xml:space="preserve">The amount of air never changed; only its Kelvin temperature did, and pressure follows temperature directly.”</w:t>
      </w:r>
    </w:p>
    <w:p>
      <w:r>
        <w:pict>
          <v:rect style="width:0;height:1.5pt" o:hralign="center" o:hrstd="t" o:hr="t"/>
        </w:pict>
      </w:r>
    </w:p>
    <w:bookmarkEnd w:id="1299"/>
    <w:bookmarkEnd w:id="1300"/>
    <w:bookmarkStart w:id="1302" w:name="phase-5-evaluate-40-42-min-20"/>
    <w:p>
      <w:pPr>
        <w:pStyle w:val="Heading3"/>
      </w:pPr>
      <w:r>
        <w:t xml:space="preserve">Phase 5 · Evaluate</w:t>
      </w:r>
      <w:r>
        <w:t xml:space="preserve"> </w:t>
      </w:r>
      <w:r>
        <w:rPr>
          <w:i/>
          <w:iCs/>
        </w:rPr>
        <w:t xml:space="preserve">(40 – 42 min)</w:t>
      </w:r>
    </w:p>
    <w:bookmarkStart w:id="1301" w:name="min-exit-ticket-closing-reflection-20"/>
    <w:p>
      <w:pPr>
        <w:pStyle w:val="Heading4"/>
      </w:pPr>
      <w:r>
        <w:t xml:space="preserve">40–42 min · Exit Ticket + Closing Reflection</w:t>
      </w:r>
    </w:p>
    <w:p>
      <w:pPr>
        <w:pStyle w:val="FirstParagraph"/>
      </w:pPr>
      <w:r>
        <w:t xml:space="preserve">Post or read aloud:</w:t>
      </w:r>
    </w:p>
    <w:p>
      <w:pPr>
        <w:pStyle w:val="BlockText"/>
      </w:pPr>
      <w:r>
        <w:rPr>
          <w:i/>
          <w:iCs/>
        </w:rPr>
        <w:t xml:space="preserve">(a) A gas occupies 4.0 L at 250 K at constant pressure. It is warmed to 500 K. Find the new volume. Show the Kelvin step and the proportion V₁/T₁ = V₂/T₂.</w:t>
      </w:r>
      <w:r>
        <w:t xml:space="preserve"> </w:t>
      </w:r>
      <w:r>
        <w:rPr>
          <w:i/>
          <w:iCs/>
        </w:rPr>
        <w:t xml:space="preserve">(b) A sealed rigid container holds gas at 200 kPa and 400 K. It is cooled to 200 K at constant volume. Find the new pressure. Show the proportion P₁/T₁ = P₂/T₂.</w:t>
      </w:r>
      <w:r>
        <w:t xml:space="preserve"> </w:t>
      </w:r>
      <w:r>
        <w:rPr>
          <w:i/>
          <w:iCs/>
        </w:rPr>
        <w:t xml:space="preserve">(c) In one sentence, explain why the tire’s pressure came back to 32 psi by the afternoon without anyone adding air.</w:t>
      </w:r>
    </w:p>
    <w:p>
      <w:pPr>
        <w:pStyle w:val="FirstParagraph"/>
      </w:pPr>
      <w:r>
        <w:t xml:space="preserve">Expected answers are in</w:t>
      </w:r>
      <w:r>
        <w:t xml:space="preserve"> </w:t>
      </w:r>
      <w:r>
        <w:rPr>
          <w:rStyle w:val="VerbatimChar"/>
        </w:rPr>
        <w:t xml:space="preserve">Answer_Key.docx</w:t>
      </w:r>
      <w:r>
        <w:t xml:space="preserve">.</w:t>
      </w:r>
      <w:r>
        <w:t xml:space="preserve"> </w:t>
      </w:r>
      <w:r>
        <w:rPr>
          <w:b/>
          <w:bCs/>
        </w:rPr>
        <w:t xml:space="preserve">These values are deliberately different from the worksheet practice</w:t>
      </w:r>
      <w:r>
        <w:t xml:space="preserve"> </w:t>
      </w:r>
      <w:r>
        <w:t xml:space="preserve">(which used 2.0 L / 300 K / 150 K and 30 psi tire numbers), so the Exit Ticket measures transfer, not recall.</w:t>
      </w:r>
    </w:p>
    <w:p>
      <w:pPr>
        <w:pStyle w:val="BodyText"/>
      </w:pPr>
      <w:r>
        <w:rPr>
          <w:b/>
          <w:bCs/>
        </w:rPr>
        <w:t xml:space="preserve">Closing Reflection (SEL, 30 seconds):</w:t>
      </w:r>
    </w:p>
    <w:p>
      <w:pPr>
        <w:pStyle w:val="BlockText"/>
      </w:pPr>
      <w:r>
        <w:t xml:space="preserve">“Today we explained an everyday mystery — the cold-morning tire light — with a straight line and one proportion. In one sentence: what is one thing that surprised you about how temperature controls a gas, and who helped you figure something out?”</w:t>
      </w:r>
    </w:p>
    <w:p>
      <w:pPr>
        <w:pStyle w:val="FirstParagraph"/>
      </w:pPr>
      <w:r>
        <w:t xml:space="preserve">Collect worksheets; note which students converted to Kelvin before setting up the proportion versus students who used Celsius (the appearance of a negative or zero temperature in a setup is the tell). The Kelvin-conversion step is the main procedural stumbling block — target those students for a brief check at the start of the next lesson.</w:t>
      </w:r>
    </w:p>
    <w:p>
      <w:r>
        <w:pict>
          <v:rect style="width:0;height:1.5pt" o:hralign="center" o:hrstd="t" o:hr="t"/>
        </w:pict>
      </w:r>
    </w:p>
    <w:bookmarkEnd w:id="1301"/>
    <w:bookmarkEnd w:id="1302"/>
    <w:bookmarkStart w:id="1303" w:name="common-misconceptions-20"/>
    <w:p>
      <w:pPr>
        <w:pStyle w:val="Heading3"/>
      </w:pPr>
      <w:r>
        <w:t xml:space="preserve">Common Misconceptions</w:t>
      </w:r>
    </w:p>
    <w:p>
      <w:pPr>
        <w:pStyle w:val="Compact"/>
        <w:numPr>
          <w:ilvl w:val="0"/>
          <w:numId w:val="1643"/>
        </w:numPr>
      </w:pPr>
      <w:r>
        <w:rPr>
          <w:b/>
          <w:bCs/>
        </w:rPr>
        <w:t xml:space="preserve">Misconception:</w:t>
      </w:r>
      <w:r>
        <w:t xml:space="preserve"> </w:t>
      </w:r>
      <w:r>
        <w:t xml:space="preserve">“You can plug Celsius temperatures straight into the gas-law proportion.”</w:t>
      </w:r>
      <w:r>
        <w:t xml:space="preserve"> </w:t>
      </w:r>
      <w:r>
        <w:t xml:space="preserve">→</w:t>
      </w:r>
      <w:r>
        <w:t xml:space="preserve"> </w:t>
      </w:r>
      <w:r>
        <w:rPr>
          <w:b/>
          <w:bCs/>
        </w:rPr>
        <w:t xml:space="preserve">Correction:</w:t>
      </w:r>
      <w:r>
        <w:t xml:space="preserve"> </w:t>
      </w:r>
      <w:r>
        <w:t xml:space="preserve">The direct proportion V/T = constant and P/T = constant only holds when T is on the absolute (Kelvin) scale, because that scale starts at absolute zero. Using Celsius gives the wrong ratio and can produce division by zero (0 °C) or by a negative number.</w:t>
      </w:r>
      <w:r>
        <w:t xml:space="preserve"> </w:t>
      </w:r>
      <w:r>
        <w:rPr>
          <w:b/>
          <w:bCs/>
        </w:rPr>
        <w:t xml:space="preserve">Always convert: K = °C + 273.</w:t>
      </w:r>
    </w:p>
    <w:p>
      <w:pPr>
        <w:pStyle w:val="Compact"/>
        <w:numPr>
          <w:ilvl w:val="0"/>
          <w:numId w:val="1643"/>
        </w:numPr>
      </w:pPr>
      <w:r>
        <w:rPr>
          <w:b/>
          <w:bCs/>
        </w:rPr>
        <w:t xml:space="preserve">Misconception:</w:t>
      </w:r>
      <w:r>
        <w:t xml:space="preserve"> </w:t>
      </w:r>
      <w:r>
        <w:t xml:space="preserve">“Absolute zero is just</w:t>
      </w:r>
      <w:r>
        <w:t xml:space="preserve"> </w:t>
      </w:r>
      <w:r>
        <w:t xml:space="preserve">‘really cold,’</w:t>
      </w:r>
      <w:r>
        <w:t xml:space="preserve"> </w:t>
      </w:r>
      <w:r>
        <w:t xml:space="preserve">like the coldest day ever.”</w:t>
      </w:r>
      <w:r>
        <w:t xml:space="preserve"> </w:t>
      </w:r>
      <w:r>
        <w:t xml:space="preserve">→</w:t>
      </w:r>
      <w:r>
        <w:t xml:space="preserve"> </w:t>
      </w:r>
      <w:r>
        <w:rPr>
          <w:b/>
          <w:bCs/>
        </w:rPr>
        <w:t xml:space="preserve">Correction:</w:t>
      </w:r>
      <w:r>
        <w:t xml:space="preserve"> </w:t>
      </w:r>
      <w:r>
        <w:t xml:space="preserve">Absolute zero (−273 °C, 0 K) is the</w:t>
      </w:r>
      <w:r>
        <w:t xml:space="preserve"> </w:t>
      </w:r>
      <w:r>
        <w:rPr>
          <w:i/>
          <w:iCs/>
        </w:rPr>
        <w:t xml:space="preserve">lowest temperature that can exist</w:t>
      </w:r>
      <w:r>
        <w:t xml:space="preserve"> </w:t>
      </w:r>
      <w:r>
        <w:t xml:space="preserve">— the point where the extrapolated volume and pressure of an ideal gas reach zero. You cannot go below it. It is a hard floor, not just an extreme.</w:t>
      </w:r>
    </w:p>
    <w:p>
      <w:pPr>
        <w:pStyle w:val="Compact"/>
        <w:numPr>
          <w:ilvl w:val="0"/>
          <w:numId w:val="1643"/>
        </w:numPr>
      </w:pPr>
      <w:r>
        <w:rPr>
          <w:b/>
          <w:bCs/>
        </w:rPr>
        <w:t xml:space="preserve">Misconception:</w:t>
      </w:r>
      <w:r>
        <w:t xml:space="preserve"> </w:t>
      </w:r>
      <w:r>
        <w:t xml:space="preserve">“When the tire pressure drops overnight, air must have leaked out.”</w:t>
      </w:r>
      <w:r>
        <w:t xml:space="preserve"> </w:t>
      </w:r>
      <w:r>
        <w:t xml:space="preserve">→</w:t>
      </w:r>
      <w:r>
        <w:t xml:space="preserve"> </w:t>
      </w:r>
      <w:r>
        <w:rPr>
          <w:b/>
          <w:bCs/>
        </w:rPr>
        <w:t xml:space="preserve">Correction:</w:t>
      </w:r>
      <w:r>
        <w:t xml:space="preserve"> </w:t>
      </w:r>
      <w:r>
        <w:t xml:space="preserve">No air escaped. The same number of gas particles are sealed inside; cooling lowers their Kelvin temperature, so they collide with the walls less often and less hard, dropping the pressure. Warm the tire and the pressure returns — impossible if air had actually leaked.</w:t>
      </w:r>
    </w:p>
    <w:p>
      <w:pPr>
        <w:pStyle w:val="Compact"/>
        <w:numPr>
          <w:ilvl w:val="0"/>
          <w:numId w:val="1643"/>
        </w:numPr>
      </w:pPr>
      <w:r>
        <w:rPr>
          <w:b/>
          <w:bCs/>
        </w:rPr>
        <w:t xml:space="preserve">Misconception:</w:t>
      </w:r>
      <w:r>
        <w:t xml:space="preserve"> </w:t>
      </w:r>
      <w:r>
        <w:t xml:space="preserve">“Doubling the temperature in Celsius doubles the volume.”</w:t>
      </w:r>
      <w:r>
        <w:t xml:space="preserve"> </w:t>
      </w:r>
      <w:r>
        <w:t xml:space="preserve">→</w:t>
      </w:r>
      <w:r>
        <w:t xml:space="preserve"> </w:t>
      </w:r>
      <w:r>
        <w:rPr>
          <w:b/>
          <w:bCs/>
        </w:rPr>
        <w:t xml:space="preserve">Correction:</w:t>
      </w:r>
      <w:r>
        <w:t xml:space="preserve"> </w:t>
      </w:r>
      <w:r>
        <w:t xml:space="preserve">Going from 20 °C to 40 °C does</w:t>
      </w:r>
      <w:r>
        <w:t xml:space="preserve"> </w:t>
      </w:r>
      <w:r>
        <w:rPr>
          <w:i/>
          <w:iCs/>
        </w:rPr>
        <w:t xml:space="preserve">not</w:t>
      </w:r>
      <w:r>
        <w:t xml:space="preserve"> </w:t>
      </w:r>
      <w:r>
        <w:t xml:space="preserve">double the volume, because on the Kelvin scale that is only 293 K → 313 K (a 7% rise). To double the volume you must double the</w:t>
      </w:r>
      <w:r>
        <w:t xml:space="preserve"> </w:t>
      </w:r>
      <w:r>
        <w:rPr>
          <w:i/>
          <w:iCs/>
        </w:rPr>
        <w:t xml:space="preserve">Kelvin</w:t>
      </w:r>
      <w:r>
        <w:t xml:space="preserve"> </w:t>
      </w:r>
      <w:r>
        <w:t xml:space="preserve">temperature, e.g., 200 K → 400 K. Proportional reasoning only works in Kelvin.</w:t>
      </w:r>
    </w:p>
    <w:p>
      <w:pPr>
        <w:pStyle w:val="Compact"/>
        <w:numPr>
          <w:ilvl w:val="0"/>
          <w:numId w:val="1643"/>
        </w:numPr>
      </w:pPr>
      <w:r>
        <w:rPr>
          <w:b/>
          <w:bCs/>
        </w:rPr>
        <w:t xml:space="preserve">Misconception:</w:t>
      </w:r>
      <w:r>
        <w:t xml:space="preserve"> </w:t>
      </w:r>
      <w:r>
        <w:t xml:space="preserve">“Temperature changes volume</w:t>
      </w:r>
      <w:r>
        <w:t xml:space="preserve"> </w:t>
      </w:r>
      <w:r>
        <w:rPr>
          <w:i/>
          <w:iCs/>
        </w:rPr>
        <w:t xml:space="preserve">and</w:t>
      </w:r>
      <w:r>
        <w:t xml:space="preserve"> </w:t>
      </w:r>
      <w:r>
        <w:t xml:space="preserve">pressure at the same time, always.”</w:t>
      </w:r>
      <w:r>
        <w:t xml:space="preserve"> </w:t>
      </w:r>
      <w:r>
        <w:t xml:space="preserve">→</w:t>
      </w:r>
      <w:r>
        <w:t xml:space="preserve"> </w:t>
      </w:r>
      <w:r>
        <w:rPr>
          <w:b/>
          <w:bCs/>
        </w:rPr>
        <w:t xml:space="preserve">Correction:</w:t>
      </w:r>
      <w:r>
        <w:t xml:space="preserve"> </w:t>
      </w:r>
      <w:r>
        <w:t xml:space="preserve">It depends on what is held constant. In a flexible balloon (constant pressure), cooling shows up as smaller</w:t>
      </w:r>
      <w:r>
        <w:t xml:space="preserve"> </w:t>
      </w:r>
      <w:r>
        <w:rPr>
          <w:i/>
          <w:iCs/>
        </w:rPr>
        <w:t xml:space="preserve">volume</w:t>
      </w:r>
      <w:r>
        <w:t xml:space="preserve">. In a rigid sealed container or tire (constant volume), cooling shows up as lower</w:t>
      </w:r>
      <w:r>
        <w:t xml:space="preserve"> </w:t>
      </w:r>
      <w:r>
        <w:rPr>
          <w:i/>
          <w:iCs/>
        </w:rPr>
        <w:t xml:space="preserve">pressure</w:t>
      </w:r>
      <w:r>
        <w:t xml:space="preserve">. The variable that is free to change is the one that responds.</w:t>
      </w:r>
    </w:p>
    <w:p>
      <w:r>
        <w:pict>
          <v:rect style="width:0;height:1.5pt" o:hralign="center" o:hrstd="t" o:hr="t"/>
        </w:pict>
      </w:r>
    </w:p>
    <w:bookmarkEnd w:id="1303"/>
    <w:bookmarkStart w:id="1304" w:name="access-differentiation-20"/>
    <w:p>
      <w:pPr>
        <w:pStyle w:val="Heading3"/>
      </w:pPr>
      <w:r>
        <w:t xml:space="preserve">Access &amp; Differentiation</w:t>
      </w:r>
    </w:p>
    <w:p>
      <w:pPr>
        <w:pStyle w:val="Compact"/>
        <w:numPr>
          <w:ilvl w:val="0"/>
          <w:numId w:val="1644"/>
        </w:numPr>
      </w:pPr>
      <w:r>
        <w:rPr>
          <w:b/>
          <w:bCs/>
        </w:rPr>
        <w:t xml:space="preserve">ELL/ENL supports:</w:t>
      </w:r>
      <w:r>
        <w:t xml:space="preserve"> </w:t>
      </w:r>
      <w:r>
        <w:t xml:space="preserve">Two-step solution template pre-printed for every problem:</w:t>
      </w:r>
      <w:r>
        <w:t xml:space="preserve"> </w:t>
      </w:r>
      <w:r>
        <w:rPr>
          <w:b/>
          <w:bCs/>
        </w:rPr>
        <w:t xml:space="preserve">Step 1 — Convert: K = °C + 273.</w:t>
      </w:r>
      <w:r>
        <w:t xml:space="preserve"> </w:t>
      </w:r>
      <w:r>
        <w:t xml:space="preserve">**Step 2 — Set up: ___ / ___ = ___ / ___.** Sentence frame:</w:t>
      </w:r>
      <w:r>
        <w:t xml:space="preserve"> </w:t>
      </w:r>
      <w:r>
        <w:rPr>
          <w:i/>
          <w:iCs/>
        </w:rPr>
        <w:t xml:space="preserve">“When the temperature</w:t>
      </w:r>
      <w:r>
        <w:rPr>
          <w:i/>
          <w:iCs/>
        </w:rPr>
        <w:t xml:space="preserve"> </w:t>
      </w:r>
      <w:r>
        <w:rPr>
          <w:b/>
          <w:bCs/>
          <w:i/>
          <w:i/>
          <w:iCs/>
          <w:iCs/>
        </w:rPr>
        <w:t xml:space="preserve">, the</w:t>
      </w:r>
      <w:r>
        <w:rPr>
          <w:b/>
          <w:bCs/>
          <w:i/>
          <w:i/>
          <w:iCs/>
          <w:iCs/>
        </w:rPr>
        <w:t xml:space="preserve"> </w:t>
      </w:r>
      <w:r>
        <w:rPr>
          <w:i/>
          <w:iCs/>
        </w:rPr>
        <w:t xml:space="preserve"> </w:t>
      </w:r>
      <w:r>
        <w:rPr>
          <w:i/>
          <w:iCs/>
        </w:rPr>
        <w:t xml:space="preserve">(volume / pressure) ___ because they have a direct relationship.”</w:t>
      </w:r>
      <w:r>
        <w:t xml:space="preserve"> </w:t>
      </w:r>
      <w:r>
        <w:t xml:space="preserve">Word-choice box displayed throughout: {absolute zero, Kelvin scale, direct relationship, constant pressure, constant volume, K = °C + 273}. Pair each demo with a gesture: hands closing together for the shrinking balloon, hands collapsing inward for the can.</w:t>
      </w:r>
    </w:p>
    <w:p>
      <w:pPr>
        <w:pStyle w:val="Compact"/>
        <w:numPr>
          <w:ilvl w:val="0"/>
          <w:numId w:val="1644"/>
        </w:numPr>
      </w:pPr>
      <w:r>
        <w:rPr>
          <w:b/>
          <w:bCs/>
        </w:rPr>
        <w:t xml:space="preserve">IEP/SPED supports:</w:t>
      </w:r>
      <w:r>
        <w:t xml:space="preserve"> </w:t>
      </w:r>
      <w:r>
        <w:t xml:space="preserve">Provide a Celsius-to-Kelvin conversion strip (a number line showing −273 °C = 0 K, 0 °C = 273 K, 100 °C = 373 K) so the +273 step is concrete and visual. Pre-fill the proportion skeleton (V₁/T₁ = V₂/T₂) with the known values already placed, so the student’s task is to solve for the unknown, not to set up. Calculator expected for all arithmetic; the conceptual targets are converting to Kelvin and recognizing the direct relationship. One problem at a time on separate cards.</w:t>
      </w:r>
    </w:p>
    <w:p>
      <w:pPr>
        <w:pStyle w:val="Compact"/>
        <w:numPr>
          <w:ilvl w:val="0"/>
          <w:numId w:val="1644"/>
        </w:numPr>
      </w:pPr>
      <w:r>
        <w:rPr>
          <w:b/>
          <w:bCs/>
        </w:rPr>
        <w:t xml:space="preserve">Extensions:</w:t>
      </w:r>
      <w:r>
        <w:t xml:space="preserve"> </w:t>
      </w:r>
      <w:r>
        <w:t xml:space="preserve">(1) Combine both relationships: a gas at 1.0 L, 100 kPa, and 250 K is changed to 500 K at constant pressure, then squeezed to half its volume at constant temperature — track the pressure and volume through both steps. (2) Research why liquid nitrogen is −196 °C (77 K) and explain, using the Kelvin scale, how close that is to absolute zero compared with a winter day. (3) Real-gas check: at very low temperatures real gases liquefy before reaching absolute zero, so the straight line bends. Explain why the</w:t>
      </w:r>
      <w:r>
        <w:t xml:space="preserve"> </w:t>
      </w:r>
      <w:r>
        <w:rPr>
          <w:i/>
          <w:iCs/>
        </w:rPr>
        <w:t xml:space="preserve">extrapolation</w:t>
      </w:r>
      <w:r>
        <w:t xml:space="preserve"> </w:t>
      </w:r>
      <w:r>
        <w:t xml:space="preserve">to −273 °C still defines absolute zero even though no real gas stays a gas all the way down.</w:t>
      </w:r>
    </w:p>
    <w:p>
      <w:r>
        <w:pict>
          <v:rect style="width:0;height:1.5pt" o:hralign="center" o:hrstd="t" o:hr="t"/>
        </w:pict>
      </w:r>
    </w:p>
    <w:bookmarkEnd w:id="1304"/>
    <w:bookmarkStart w:id="1305" w:name="strategy-spotlight-20"/>
    <w:p>
      <w:pPr>
        <w:pStyle w:val="Heading3"/>
      </w:pPr>
      <w:r>
        <w:t xml:space="preserve">Strategy Spotlight</w:t>
      </w:r>
    </w:p>
    <w:p>
      <w:pPr>
        <w:pStyle w:val="FirstParagraph"/>
      </w:pPr>
      <w:r>
        <w:rPr>
          <w:b/>
          <w:bCs/>
        </w:rPr>
        <w:t xml:space="preserve">ACTIVE LEARNING — predict, test, explain.</w:t>
      </w:r>
      <w:r>
        <w:t xml:space="preserve"> </w:t>
      </w:r>
      <w:r>
        <w:t xml:space="preserve">The featured strategy is a predict-test-explain cycle that puts the cognitive work on students</w:t>
      </w:r>
      <w:r>
        <w:t xml:space="preserve"> </w:t>
      </w:r>
      <w:r>
        <w:rPr>
          <w:i/>
          <w:iCs/>
        </w:rPr>
        <w:t xml:space="preserve">before</w:t>
      </w:r>
      <w:r>
        <w:t xml:space="preserve"> </w:t>
      </w:r>
      <w:r>
        <w:t xml:space="preserve">any formula or definition is supplied. Research on active learning in science (Freeman et al., 2014; the East Meadow active-learning framework) consistently shows that students who commit to a prediction and then confront real data retain the concept far better than students who are shown the rule first. This lesson is built around that sequence.</w:t>
      </w:r>
    </w:p>
    <w:p>
      <w:pPr>
        <w:pStyle w:val="BodyText"/>
      </w:pPr>
      <w:r>
        <w:rPr>
          <w:b/>
          <w:bCs/>
        </w:rPr>
        <w:t xml:space="preserve">The active-learning moves in this lesson:</w:t>
      </w:r>
    </w:p>
    <w:p>
      <w:pPr>
        <w:pStyle w:val="Compact"/>
        <w:numPr>
          <w:ilvl w:val="0"/>
          <w:numId w:val="1645"/>
        </w:numPr>
      </w:pPr>
      <w:r>
        <w:rPr>
          <w:b/>
          <w:bCs/>
        </w:rPr>
        <w:t xml:space="preserve">Predict (Phase 1–2):</w:t>
      </w:r>
      <w:r>
        <w:t xml:space="preserve"> </w:t>
      </w:r>
      <w:r>
        <w:t xml:space="preserve">Before the dashed extrapolation is revealed, students predict where each line would hit zero. Before any calculation, they predict the direction of each demo’s outcome. Commitment to a prediction is what makes the later evidence</w:t>
      </w:r>
      <w:r>
        <w:t xml:space="preserve"> </w:t>
      </w:r>
      <w:r>
        <w:rPr>
          <w:i/>
          <w:iCs/>
        </w:rPr>
        <w:t xml:space="preserve">land</w:t>
      </w:r>
      <w:r>
        <w:t xml:space="preserve">.</w:t>
      </w:r>
    </w:p>
    <w:p>
      <w:pPr>
        <w:pStyle w:val="Compact"/>
        <w:numPr>
          <w:ilvl w:val="0"/>
          <w:numId w:val="1645"/>
        </w:numPr>
      </w:pPr>
      <w:r>
        <w:rPr>
          <w:b/>
          <w:bCs/>
        </w:rPr>
        <w:t xml:space="preserve">Test (Phase 2):</w:t>
      </w:r>
      <w:r>
        <w:t xml:space="preserve"> </w:t>
      </w:r>
      <w:r>
        <w:t xml:space="preserve">Students extend the lines themselves and read −273 °C off the x-axis — they</w:t>
      </w:r>
      <w:r>
        <w:t xml:space="preserve"> </w:t>
      </w:r>
      <w:r>
        <w:rPr>
          <w:i/>
          <w:iCs/>
        </w:rPr>
        <w:t xml:space="preserve">discover</w:t>
      </w:r>
      <w:r>
        <w:t xml:space="preserve"> </w:t>
      </w:r>
      <w:r>
        <w:t xml:space="preserve">absolute zero rather than being told it. They compute V/T ratios at two points and find them equal — they</w:t>
      </w:r>
      <w:r>
        <w:t xml:space="preserve"> </w:t>
      </w:r>
      <w:r>
        <w:rPr>
          <w:i/>
          <w:iCs/>
        </w:rPr>
        <w:t xml:space="preserve">discover</w:t>
      </w:r>
      <w:r>
        <w:t xml:space="preserve"> </w:t>
      </w:r>
      <w:r>
        <w:t xml:space="preserve">the proportionality.</w:t>
      </w:r>
    </w:p>
    <w:p>
      <w:pPr>
        <w:pStyle w:val="Compact"/>
        <w:numPr>
          <w:ilvl w:val="0"/>
          <w:numId w:val="1645"/>
        </w:numPr>
      </w:pPr>
      <w:r>
        <w:rPr>
          <w:b/>
          <w:bCs/>
        </w:rPr>
        <w:t xml:space="preserve">Explain (Phase 3):</w:t>
      </w:r>
      <w:r>
        <w:t xml:space="preserve"> </w:t>
      </w:r>
      <w:r>
        <w:t xml:space="preserve">Only after the discovery does the teacher name the three terms (absolute zero, Kelvin scale, direct relationship). The vocabulary now labels something students have already seen, so it sticks.</w:t>
      </w:r>
    </w:p>
    <w:p>
      <w:pPr>
        <w:pStyle w:val="FirstParagraph"/>
      </w:pPr>
      <w:r>
        <w:rPr>
          <w:b/>
          <w:bCs/>
        </w:rPr>
        <w:t xml:space="preserve">How to run it well:</w:t>
      </w:r>
      <w:r>
        <w:t xml:space="preserve"> </w:t>
      </w:r>
      <w:r>
        <w:t xml:space="preserve">Resist the urge to</w:t>
      </w:r>
      <w:r>
        <w:t xml:space="preserve"> </w:t>
      </w:r>
      <w:r>
        <w:t xml:space="preserve">“rescue”</w:t>
      </w:r>
      <w:r>
        <w:t xml:space="preserve"> </w:t>
      </w:r>
      <w:r>
        <w:t xml:space="preserve">students with the formula during Phase 2. The productive struggle of finding that Celsius ratios</w:t>
      </w:r>
      <w:r>
        <w:t xml:space="preserve"> </w:t>
      </w:r>
      <w:r>
        <w:rPr>
          <w:i/>
          <w:iCs/>
        </w:rPr>
        <w:t xml:space="preserve">don’t</w:t>
      </w:r>
      <w:r>
        <w:t xml:space="preserve"> </w:t>
      </w:r>
      <w:r>
        <w:t xml:space="preserve">match — and Kelvin ratios</w:t>
      </w:r>
      <w:r>
        <w:t xml:space="preserve"> </w:t>
      </w:r>
      <w:r>
        <w:rPr>
          <w:i/>
          <w:iCs/>
        </w:rPr>
        <w:t xml:space="preserve">do</w:t>
      </w:r>
      <w:r>
        <w:t xml:space="preserve"> </w:t>
      </w:r>
      <w:r>
        <w:t xml:space="preserve">— is the whole point; it builds the felt need for the Kelvin scale. When you circulate, ask questions (</w:t>
      </w:r>
      <w:r>
        <w:t xml:space="preserve">“what happens if you use the Celsius number?”</w:t>
      </w:r>
      <w:r>
        <w:t xml:space="preserve">) rather than giving answers. Save the synthesis for Phase 3.</w:t>
      </w:r>
    </w:p>
    <w:p>
      <w:pPr>
        <w:pStyle w:val="BodyText"/>
      </w:pPr>
      <w:r>
        <w:rPr>
          <w:b/>
          <w:bCs/>
        </w:rPr>
        <w:t xml:space="preserve">CRSE connection:</w:t>
      </w:r>
      <w:r>
        <w:t xml:space="preserve"> </w:t>
      </w:r>
      <w:r>
        <w:t xml:space="preserve">The opening circle (a time the cold or heat made something behave unexpectedly) invites students to bring lived experience — a dead phone in winter, a stuck jar lid, a car that wouldn’t start — into the science. The anchoring phenomenon (a tire warning light on a cold morning) is something many students have seen in a family car, honoring out-of-school knowledge and making an abstract proportionality feel like an explanation for their own world rather than a textbook rule.</w:t>
      </w:r>
    </w:p>
    <w:p>
      <w:r>
        <w:pict>
          <v:rect style="width:0;height:1.5pt" o:hralign="center" o:hrstd="t" o:hr="t"/>
        </w:pict>
      </w:r>
    </w:p>
    <w:bookmarkEnd w:id="1305"/>
    <w:bookmarkStart w:id="1306" w:name="Xda91bd573a0e631a5d6fb7b7839ca7f4ef32bde"/>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cold-morning tire warning light; balloon-in-LN₂ and collapsing-can demos; return in Phase 4 with the 300 K → 270 K tire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would volume/pressure hit zero?); Phase 3 (TT#2 — what one step made every problem work?)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(predict, then extrapolate the graphs to find absolute zero); Initial Model (compute V/T ratios at two points); group T–V / T–P calculations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proportional reasoning) and Phase 4 (B/B/S tire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absolute zero / Kelvin scale / direct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P₁/T₁ = P₂/T₂ to show a 300→270 K drop explains the low-pressure light without any leak; graph used to confirm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two-step template, Celsius→Kelvin strip, sentence frame, word-choice box, pre-filled proportion skeleton,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(T–V calculation, T–P calculation, one-sentence tire explanation; values distinct from worksheet practice)</w:t>
            </w:r>
          </w:p>
        </w:tc>
      </w:tr>
    </w:tbl>
    <w:p>
      <w:r>
        <w:pict>
          <v:rect style="width:0;height:1.5pt" o:hralign="center" o:hrstd="t" o:hr="t"/>
        </w:pict>
      </w:r>
    </w:p>
    <w:bookmarkEnd w:id="1306"/>
    <w:bookmarkStart w:id="1307" w:name="companion-materials-20"/>
    <w:p>
      <w:pPr>
        <w:pStyle w:val="Heading3"/>
      </w:pPr>
      <w:r>
        <w:t xml:space="preserve">Companion Materials</w:t>
      </w:r>
    </w:p>
    <w:p>
      <w:pPr>
        <w:pStyle w:val="Compact"/>
        <w:numPr>
          <w:ilvl w:val="0"/>
          <w:numId w:val="1646"/>
        </w:numPr>
      </w:pPr>
      <w:r>
        <w:rPr>
          <w:rStyle w:val="VerbatimChar"/>
        </w:rPr>
        <w:t xml:space="preserve">Student_Worksheet.docx</w:t>
      </w:r>
      <w:r>
        <w:t xml:space="preserve"> </w:t>
      </w:r>
      <w:r>
        <w:t xml:space="preserve">— the 5E student investigation (hand out at start of Phase 2)</w:t>
      </w:r>
    </w:p>
    <w:p>
      <w:pPr>
        <w:pStyle w:val="Compact"/>
        <w:numPr>
          <w:ilvl w:val="0"/>
          <w:numId w:val="1646"/>
        </w:numPr>
      </w:pPr>
      <w:r>
        <w:rPr>
          <w:rStyle w:val="VerbatimChar"/>
        </w:rPr>
        <w:t xml:space="preserve">Student_Notes.docx</w:t>
      </w:r>
      <w:r>
        <w:t xml:space="preserve"> </w:t>
      </w:r>
      <w:r>
        <w:t xml:space="preserve">— guided note-guide for vocabulary and the worked T–V / T–P examples</w:t>
      </w:r>
    </w:p>
    <w:p>
      <w:pPr>
        <w:pStyle w:val="Compact"/>
        <w:numPr>
          <w:ilvl w:val="0"/>
          <w:numId w:val="164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307"/>
    <w:bookmarkStart w:id="1308" w:name="key-vocabulary-max-3-20"/>
    <w:p>
      <w:pPr>
        <w:pStyle w:val="Heading3"/>
      </w:pPr>
      <w:r>
        <w:t xml:space="preserve">Key Vocabulary (max 3)</w:t>
      </w:r>
    </w:p>
    <w:p>
      <w:pPr>
        <w:pStyle w:val="Compact"/>
        <w:numPr>
          <w:ilvl w:val="0"/>
          <w:numId w:val="1647"/>
        </w:numPr>
      </w:pPr>
      <w:r>
        <w:rPr>
          <w:b/>
          <w:bCs/>
        </w:rPr>
        <w:t xml:space="preserve">absolute zero</w:t>
      </w:r>
      <w:r>
        <w:t xml:space="preserve"> </w:t>
      </w:r>
      <w:r>
        <w:t xml:space="preserve">— the lowest possible temperature, −273 °C (0 K), at which the extrapolated volume and pressure of an ideal gas both reach zero; no substance can be cooled below it</w:t>
      </w:r>
    </w:p>
    <w:p>
      <w:pPr>
        <w:pStyle w:val="Compact"/>
        <w:numPr>
          <w:ilvl w:val="0"/>
          <w:numId w:val="1647"/>
        </w:numPr>
      </w:pPr>
      <w:r>
        <w:rPr>
          <w:b/>
          <w:bCs/>
        </w:rPr>
        <w:t xml:space="preserve">Kelvin scale</w:t>
      </w:r>
      <w:r>
        <w:t xml:space="preserve"> </w:t>
      </w:r>
      <w:r>
        <w:t xml:space="preserve">— the absolute temperature scale that begins at absolute zero, where 0 K = −273 °C; convert with K = °C + 273; gas-law proportions only work when temperature is expressed in kelvins</w:t>
      </w:r>
    </w:p>
    <w:p>
      <w:pPr>
        <w:pStyle w:val="Compact"/>
        <w:numPr>
          <w:ilvl w:val="0"/>
          <w:numId w:val="1647"/>
        </w:numPr>
      </w:pPr>
      <w:r>
        <w:rPr>
          <w:b/>
          <w:bCs/>
        </w:rPr>
        <w:t xml:space="preserve">direct relationship</w:t>
      </w:r>
      <w:r>
        <w:t xml:space="preserve"> </w:t>
      </w:r>
      <w:r>
        <w:t xml:space="preserve">— a proportional connection in which two quantities rise and fall together, graphing as a straight line; for a fixed gas, volume is directly proportional to absolute temperature at constant pressure, and pressure is directly proportional to absolute temperature at constant volume</w:t>
      </w:r>
    </w:p>
    <w:p>
      <w:r>
        <w:br w:type="page"/>
      </w:r>
    </w:p>
    <w:bookmarkEnd w:id="1308"/>
    <w:bookmarkEnd w:id="1309"/>
    <w:bookmarkStart w:id="1324" w:name="X7d47a11868254d480910172cb6b5dff5f4c977e"/>
    <w:p>
      <w:pPr>
        <w:pStyle w:val="Heading2"/>
      </w:pPr>
      <w:r>
        <w:t xml:space="preserve">Temperature–Volume &amp; Temperature–Pressure Relationships — Student Worksheet</w:t>
      </w:r>
    </w:p>
    <w:p>
      <w:pPr>
        <w:pStyle w:val="FirstParagraph"/>
      </w:pPr>
      <w:r>
        <w:rPr>
          <w:b/>
          <w:bCs/>
        </w:rPr>
        <w:t xml:space="preserve">Unit: Gas Laws — Lesson 04</w:t>
      </w:r>
      <w:r>
        <w:t xml:space="preserve"> </w:t>
      </w:r>
      <w:r>
        <w:t xml:space="preserve">Name: _______________________ Date: __________ Period: ____</w:t>
      </w:r>
    </w:p>
    <w:p>
      <w:r>
        <w:pict>
          <v:rect style="width:0;height:1.5pt" o:hralign="center" o:hrstd="t" o:hr="t"/>
        </w:pict>
      </w:r>
    </w:p>
    <w:bookmarkStart w:id="1310" w:name="phenomenon-41"/>
    <w:p>
      <w:pPr>
        <w:pStyle w:val="Heading3"/>
      </w:pPr>
      <w:r>
        <w:t xml:space="preserve">Phenomenon</w:t>
      </w:r>
    </w:p>
    <w:p>
      <w:pPr>
        <w:pStyle w:val="FirstParagraph"/>
      </w:pPr>
      <w:r>
        <w:t xml:space="preserve">You fill your tires to exactly 32 psi on a warm afternoon. The next morning is the first freeze of the year, and the low-pressure warning light comes on — but there is no nail and no leak. By afternoon the light goes off by itself, and the gauge reads 32 psi again. The same air, the same sealed tire — only the temperature changed. Your teacher also shows two demos: a balloon shrinks to a fraction of its size in liquid nitrogen and re-inflates on the counter, and a soda can with a little steam inside implodes when plunged into ice water.</w:t>
      </w:r>
    </w:p>
    <w:p>
      <w:pPr>
        <w:pStyle w:val="BodyText"/>
      </w:pPr>
      <w:r>
        <w:rPr>
          <w:b/>
          <w:bCs/>
        </w:rPr>
        <w:t xml:space="preserve">Driving question:</w:t>
      </w:r>
      <w:r>
        <w:t xml:space="preserve"> </w:t>
      </w:r>
      <w:r>
        <w:t xml:space="preserve">Why do tire pressures drop on cold winter mornings, even though no air escaped?</w:t>
      </w:r>
    </w:p>
    <w:p>
      <w:r>
        <w:pict>
          <v:rect style="width:0;height:1.5pt" o:hralign="center" o:hrstd="t" o:hr="t"/>
        </w:pict>
      </w:r>
    </w:p>
    <w:bookmarkEnd w:id="1310"/>
    <w:bookmarkStart w:id="1311" w:name="notice-wonder-2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balloon shrank in the cold and the can’s pressure dropped in the cold. Both gases got smaller or weaker. In one sentence: if you kept cooling a gas, colder and colder, do you think there is a temperature where its volume or its pressure would reach</w:t>
      </w:r>
      <w:r>
        <w:t xml:space="preserve"> </w:t>
      </w:r>
      <w:r>
        <w:rPr>
          <w:i/>
          <w:iCs/>
        </w:rPr>
        <w:t xml:space="preserve">zero</w:t>
      </w:r>
      <w:r>
        <w:t xml:space="preserve">? Where might that be?</w:t>
      </w:r>
    </w:p>
    <w:p>
      <w:r>
        <w:pict>
          <v:rect style="width:0;height:1.5pt" o:hralign="center" o:hrstd="t" o:hr="t"/>
        </w:pict>
      </w:r>
    </w:p>
    <w:p>
      <w:r>
        <w:pict>
          <v:rect style="width:0;height:1.5pt" o:hralign="center" o:hrstd="t" o:hr="t"/>
        </w:pict>
      </w:r>
    </w:p>
    <w:p>
      <w:r>
        <w:pict>
          <v:rect style="width:0;height:1.5pt" o:hralign="center" o:hrstd="t" o:hr="t"/>
        </w:pict>
      </w:r>
    </w:p>
    <w:bookmarkEnd w:id="1311"/>
    <w:bookmarkStart w:id="1314" w:name="initial-model-20"/>
    <w:p>
      <w:pPr>
        <w:pStyle w:val="Heading3"/>
      </w:pPr>
      <w:r>
        <w:t xml:space="preserve">Initial Model</w:t>
      </w:r>
    </w:p>
    <w:p>
      <w:pPr>
        <w:pStyle w:val="FirstParagraph"/>
      </w:pPr>
      <w:r>
        <w:t xml:space="preserve">Use the volume-vs-temperature graph below. Read two points: at</w:t>
      </w:r>
      <w:r>
        <w:t xml:space="preserve"> </w:t>
      </w:r>
      <w:r>
        <w:rPr>
          <w:b/>
          <w:bCs/>
        </w:rPr>
        <w:t xml:space="preserve">0 °C</w:t>
      </w:r>
      <w:r>
        <w:t xml:space="preserve"> </w:t>
      </w:r>
      <w:r>
        <w:t xml:space="preserve">the volume is about</w:t>
      </w:r>
      <w:r>
        <w:t xml:space="preserve"> </w:t>
      </w:r>
      <w:r>
        <w:rPr>
          <w:b/>
          <w:bCs/>
        </w:rPr>
        <w:t xml:space="preserve">22.4 L</w:t>
      </w:r>
      <w:r>
        <w:t xml:space="preserve">; at</w:t>
      </w:r>
      <w:r>
        <w:t xml:space="preserve"> </w:t>
      </w:r>
      <w:r>
        <w:rPr>
          <w:b/>
          <w:bCs/>
        </w:rPr>
        <w:t xml:space="preserve">100 °C</w:t>
      </w:r>
      <w:r>
        <w:t xml:space="preserve"> </w:t>
      </w:r>
      <w:r>
        <w:t xml:space="preserve">the volume is about</w:t>
      </w:r>
      <w:r>
        <w:t xml:space="preserve"> </w:t>
      </w:r>
      <w:r>
        <w:rPr>
          <w:b/>
          <w:bCs/>
        </w:rPr>
        <w:t xml:space="preserve">30.6 L</w:t>
      </w:r>
      <w:r>
        <w:t xml:space="preserve">.</w:t>
      </w:r>
    </w:p>
    <w:p>
      <w:pPr>
        <w:pStyle w:val="CaptionedFigure"/>
      </w:pPr>
      <w:r>
        <w:drawing>
          <wp:inline>
            <wp:extent cx="4657344" cy="3346704"/>
            <wp:effectExtent b="0" l="0" r="0" t="0"/>
            <wp:docPr descr="Line graph titled ‘Volume vs. Temperature (constant pressure)’ for a fixed sample of gas. A solid purple line of data points runs from 0 °C (about 22.4 L) up to 100 °C (about 30.6 L); a dashed purple line extends the same straight trend down and to the left, crossing zero volume at −273 °C. An orange point and label at (−273 °C, 0 L) reads ‘absolute zero (−273 °C = 0 K), V → 0’. The x-axis is Temperature in degrees Celsius and the y-axis is Volume in liters." title="" id="1312"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volume_vs_temperature.png" id="1313" name="Picture"/>
                    <pic:cNvPicPr>
                      <a:picLocks noChangeArrowheads="1" noChangeAspect="1"/>
                    </pic:cNvPicPr>
                  </pic:nvPicPr>
                  <pic:blipFill>
                    <a:blip r:embed="rId1285"/>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of data points runs from 0 °C (about 22.4 L) up to 100 °C (about 30.6 L); a dashed purple line extends the same straight trend down and to the left, crossing zero volume at −273 °C. An orange point and label at (−273 °C, 0 L) reads</w:t>
      </w:r>
      <w:r>
        <w:t xml:space="preserve"> </w:t>
      </w:r>
      <w:r>
        <w:t xml:space="preserve">‘absolute zero (−273 °C = 0 K), V → 0’</w:t>
      </w:r>
      <w:r>
        <w:t xml:space="preserve">. The x-axis is Temperature in degrees Celsius and the y-axis is Volume in liters.</w:t>
      </w:r>
    </w:p>
    <w:p>
      <w:pPr>
        <w:pStyle w:val="Compact"/>
        <w:numPr>
          <w:ilvl w:val="0"/>
          <w:numId w:val="1648"/>
        </w:numPr>
      </w:pPr>
      <w:r>
        <w:rPr>
          <w:b/>
          <w:bCs/>
        </w:rPr>
        <w:t xml:space="preserve">First, try Celsius.</w:t>
      </w:r>
      <w:r>
        <w:t xml:space="preserve"> </w:t>
      </w:r>
      <w:r>
        <w:t xml:space="preserve">Divide volume by the Celsius temperature for each point:</w:t>
      </w:r>
    </w:p>
    <w:p>
      <w:pPr>
        <w:pStyle w:val="BlockText"/>
      </w:pPr>
      <w:r>
        <w:t xml:space="preserve">22.4 ÷ 0 = ____________ 30.6 ÷ 100 = ____________</w:t>
      </w:r>
    </w:p>
    <w:p>
      <w:pPr>
        <w:pStyle w:val="FirstParagraph"/>
      </w:pPr>
      <w:r>
        <w:t xml:space="preserve">Do the two ratios match? _______________</w:t>
      </w:r>
    </w:p>
    <w:p>
      <w:pPr>
        <w:pStyle w:val="Compact"/>
        <w:numPr>
          <w:ilvl w:val="0"/>
          <w:numId w:val="1649"/>
        </w:numPr>
      </w:pPr>
      <w:r>
        <w:rPr>
          <w:b/>
          <w:bCs/>
        </w:rPr>
        <w:t xml:space="preserve">Now shift the scale.</w:t>
      </w:r>
      <w:r>
        <w:t xml:space="preserve"> </w:t>
      </w:r>
      <w:r>
        <w:t xml:space="preserve">Add 273 to each Celsius temperature, then divide volume by that new number:</w:t>
      </w:r>
    </w:p>
    <w:p>
      <w:pPr>
        <w:pStyle w:val="BlockText"/>
      </w:pPr>
      <w:r>
        <w:t xml:space="preserve">22.4 ÷ (0 + 273) = 22.4 ÷ ____ = ____________</w:t>
      </w:r>
      <w:r>
        <w:t xml:space="preserve"> </w:t>
      </w:r>
      <w:r>
        <w:t xml:space="preserve">30.6 ÷ (100 + 273) = 30.6 ÷ ____ = ____________</w:t>
      </w:r>
    </w:p>
    <w:p>
      <w:pPr>
        <w:pStyle w:val="FirstParagraph"/>
      </w:pPr>
      <w:r>
        <w:t xml:space="preserve">Do these two ratios match? _______________</w:t>
      </w:r>
    </w:p>
    <w:p>
      <w:pPr>
        <w:pStyle w:val="Compact"/>
        <w:numPr>
          <w:ilvl w:val="0"/>
          <w:numId w:val="1650"/>
        </w:numPr>
      </w:pPr>
      <w:r>
        <w:t xml:space="preserve">What does the matching ratio tell you about how volume depends on temperature — and which temperature scale you must use?</w:t>
      </w:r>
    </w:p>
    <w:p>
      <w:r>
        <w:pict>
          <v:rect style="width:0;height:1.5pt" o:hralign="center" o:hrstd="t" o:hr="t"/>
        </w:pict>
      </w:r>
    </w:p>
    <w:p>
      <w:r>
        <w:pict>
          <v:rect style="width:0;height:1.5pt" o:hralign="center" o:hrstd="t" o:hr="t"/>
        </w:pict>
      </w:r>
    </w:p>
    <w:p>
      <w:r>
        <w:pict>
          <v:rect style="width:0;height:1.5pt" o:hralign="center" o:hrstd="t" o:hr="t"/>
        </w:pict>
      </w:r>
    </w:p>
    <w:bookmarkEnd w:id="1314"/>
    <w:bookmarkStart w:id="1319" w:name="investigation-20"/>
    <w:p>
      <w:pPr>
        <w:pStyle w:val="Heading3"/>
      </w:pPr>
      <w:r>
        <w:t xml:space="preserve">Investigation</w:t>
      </w:r>
    </w:p>
    <w:bookmarkStart w:id="1317" w:name="X0c146bea1ea62f37ac3a9bbcefd2a3f1079a5c6"/>
    <w:p>
      <w:pPr>
        <w:pStyle w:val="Heading4"/>
      </w:pPr>
      <w:r>
        <w:t xml:space="preserve">Part 1 — Predict, then extrapolate (look at both graphs)</w:t>
      </w:r>
    </w:p>
    <w:p>
      <w:pPr>
        <w:pStyle w:val="CaptionedFigure"/>
      </w:pPr>
      <w:r>
        <w:drawing>
          <wp:inline>
            <wp:extent cx="4742688" cy="3346704"/>
            <wp:effectExtent b="0" l="0" r="0" t="0"/>
            <wp:docPr descr="Line graph titled ‘Pressure vs. Temperature (constant volume)’ for the air sealed in a tire. A solid blue line of data points rises as temperature rises across a realistic window (about −20 °C to +40 °C); a dashed blue line extends the straight trend down to zero pressure at −273 °C. Purple labels mark a ‘cold morning −10 °C’ point at lower pressure and a ‘warm day +30 °C’ point at higher pressure. An orange point and label at (−273 °C, 0 psi) reads ‘absolute zero (−273 °C = 0 K), P → 0’. The x-axis is Temperature in degrees Celsius and the y-axis is Pressure in psi (absolute)." title="" id="1315"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pressure_vs_temperature.png" id="1316" name="Picture"/>
                    <pic:cNvPicPr>
                      <a:picLocks noChangeArrowheads="1" noChangeAspect="1"/>
                    </pic:cNvPicPr>
                  </pic:nvPicPr>
                  <pic:blipFill>
                    <a:blip r:embed="rId1288"/>
                    <a:stretch>
                      <a:fillRect/>
                    </a:stretch>
                  </pic:blipFill>
                  <pic:spPr bwMode="auto">
                    <a:xfrm>
                      <a:off x="0" y="0"/>
                      <a:ext cx="4742688"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Temperature (constant volume)’</w:t>
      </w:r>
      <w:r>
        <w:t xml:space="preserve"> </w:t>
      </w:r>
      <w:r>
        <w:t xml:space="preserve">for the air sealed in a tire. A solid blue line of data points rises as temperature rises across a realistic window (about −20 °C to +40 °C); a dashed blue line extends the straight trend down to zero pressure at −273 °C. Purple labels mark a</w:t>
      </w:r>
      <w:r>
        <w:t xml:space="preserve"> </w:t>
      </w:r>
      <w:r>
        <w:t xml:space="preserve">‘cold morning −10 °C’</w:t>
      </w:r>
      <w:r>
        <w:t xml:space="preserve"> </w:t>
      </w:r>
      <w:r>
        <w:t xml:space="preserve">point at lower pressure and a</w:t>
      </w:r>
      <w:r>
        <w:t xml:space="preserve"> </w:t>
      </w:r>
      <w:r>
        <w:t xml:space="preserve">‘warm day +30 °C’</w:t>
      </w:r>
      <w:r>
        <w:t xml:space="preserve"> </w:t>
      </w:r>
      <w:r>
        <w:t xml:space="preserve">point at higher pressure. An orange point and label at (−273 °C, 0 psi) reads</w:t>
      </w:r>
      <w:r>
        <w:t xml:space="preserve"> </w:t>
      </w:r>
      <w:r>
        <w:t xml:space="preserve">‘absolute zero (−273 °C = 0 K), P → 0’</w:t>
      </w:r>
      <w:r>
        <w:t xml:space="preserve">. The x-axis is Temperature in degrees Celsius and the y-axis is Pressure in psi (absolute).</w:t>
      </w:r>
    </w:p>
    <w:p>
      <w:pPr>
        <w:numPr>
          <w:ilvl w:val="0"/>
          <w:numId w:val="1651"/>
        </w:numPr>
      </w:pPr>
      <w:r>
        <w:t xml:space="preserve">On the</w:t>
      </w:r>
      <w:r>
        <w:t xml:space="preserve"> </w:t>
      </w:r>
      <w:r>
        <w:rPr>
          <w:b/>
          <w:bCs/>
        </w:rPr>
        <w:t xml:space="preserve">solid</w:t>
      </w:r>
      <w:r>
        <w:t xml:space="preserve"> </w:t>
      </w:r>
      <w:r>
        <w:t xml:space="preserve">part of each line: as temperature goes up, what does</w:t>
      </w:r>
      <w:r>
        <w:t xml:space="preserve"> </w:t>
      </w:r>
      <w:r>
        <w:rPr>
          <w:b/>
          <w:bCs/>
        </w:rPr>
        <w:t xml:space="preserve">volume</w:t>
      </w:r>
      <w:r>
        <w:t xml:space="preserve"> </w:t>
      </w:r>
      <w:r>
        <w:t xml:space="preserve">do? ____________ What does</w:t>
      </w:r>
      <w:r>
        <w:t xml:space="preserve"> </w:t>
      </w:r>
      <w:r>
        <w:rPr>
          <w:b/>
          <w:bCs/>
        </w:rPr>
        <w:t xml:space="preserve">pressure</w:t>
      </w:r>
      <w:r>
        <w:t xml:space="preserve"> </w:t>
      </w:r>
      <w:r>
        <w:t xml:space="preserve">do? ____________</w:t>
      </w:r>
    </w:p>
    <w:p>
      <w:pPr>
        <w:numPr>
          <w:ilvl w:val="0"/>
          <w:numId w:val="1651"/>
        </w:numPr>
      </w:pPr>
      <w:r>
        <w:t xml:space="preserve">Follow the</w:t>
      </w:r>
      <w:r>
        <w:t xml:space="preserve"> </w:t>
      </w:r>
      <w:r>
        <w:rPr>
          <w:b/>
          <w:bCs/>
        </w:rPr>
        <w:t xml:space="preserve">dashed</w:t>
      </w:r>
      <w:r>
        <w:t xml:space="preserve"> </w:t>
      </w:r>
      <w:r>
        <w:t xml:space="preserve">line on each graph down to where the quantity reaches zero. What temperature (in °C) does each line cross zero at?</w:t>
      </w:r>
    </w:p>
    <w:p>
      <w:pPr>
        <w:pStyle w:val="BlockText"/>
      </w:pPr>
      <w:r>
        <w:t xml:space="preserve">Volume graph crosses zero at: ____________ °C</w:t>
      </w:r>
      <w:r>
        <w:t xml:space="preserve"> </w:t>
      </w:r>
      <w:r>
        <w:t xml:space="preserve">Pressure graph crosses zero at: ____________ °C</w:t>
      </w:r>
    </w:p>
    <w:p>
      <w:pPr>
        <w:pStyle w:val="Compact"/>
        <w:numPr>
          <w:ilvl w:val="0"/>
          <w:numId w:val="1652"/>
        </w:numPr>
      </w:pPr>
      <w:r>
        <w:t xml:space="preserve">Both lines cross zero at the same temperature. Write it here — this is the coldest temperature possible:</w:t>
      </w:r>
    </w:p>
    <w:p>
      <w:pPr>
        <w:pStyle w:val="BlockText"/>
      </w:pPr>
      <w:r>
        <w:t xml:space="preserve">____________ °C</w:t>
      </w:r>
    </w:p>
    <w:bookmarkEnd w:id="1317"/>
    <w:bookmarkStart w:id="1318" w:name="part-2-tv-and-tp-calculations"/>
    <w:p>
      <w:pPr>
        <w:pStyle w:val="Heading4"/>
      </w:pPr>
      <w:r>
        <w:t xml:space="preserve">Part 2 — T–V and T–P calculations</w:t>
      </w:r>
    </w:p>
    <w:p>
      <w:pPr>
        <w:pStyle w:val="FirstParagraph"/>
      </w:pPr>
      <w:r>
        <w:t xml:space="preserve">Use</w:t>
      </w:r>
      <w:r>
        <w:t xml:space="preserve"> </w:t>
      </w:r>
      <w:r>
        <w:rPr>
          <w:b/>
          <w:bCs/>
        </w:rPr>
        <w:t xml:space="preserve">V₁ / T₁ = V₂ / T₂</w:t>
      </w:r>
      <w:r>
        <w:t xml:space="preserve"> </w:t>
      </w:r>
      <w:r>
        <w:t xml:space="preserve">(constant pressure) and</w:t>
      </w:r>
      <w:r>
        <w:t xml:space="preserve"> </w:t>
      </w:r>
      <w:r>
        <w:rPr>
          <w:b/>
          <w:bCs/>
        </w:rPr>
        <w:t xml:space="preserve">P₁ / T₁ = P₂ / T₂</w:t>
      </w:r>
      <w:r>
        <w:t xml:space="preserve"> </w:t>
      </w:r>
      <w:r>
        <w:t xml:space="preserve">(constant volume).</w:t>
      </w:r>
      <w:r>
        <w:t xml:space="preserve"> </w:t>
      </w:r>
      <w:r>
        <w:rPr>
          <w:b/>
          <w:bCs/>
        </w:rPr>
        <w:t xml:space="preserve">Always convert temperature to Kelvin first: K = °C + 273.</w:t>
      </w:r>
    </w:p>
    <w:p>
      <w:pPr>
        <w:pStyle w:val="BodyText"/>
      </w:pPr>
      <w:r>
        <w:rPr>
          <w:b/>
          <w:bCs/>
        </w:rPr>
        <w:t xml:space="preserve">Problem A — the balloon (T–V).</w:t>
      </w:r>
      <w:r>
        <w:t xml:space="preserve"> </w:t>
      </w:r>
      <w:r>
        <w:t xml:space="preserve">A balloon holds</w:t>
      </w:r>
      <w:r>
        <w:t xml:space="preserve"> </w:t>
      </w:r>
      <w:r>
        <w:rPr>
          <w:b/>
          <w:bCs/>
        </w:rPr>
        <w:t xml:space="preserve">2.0 L</w:t>
      </w:r>
      <w:r>
        <w:t xml:space="preserve"> </w:t>
      </w:r>
      <w:r>
        <w:t xml:space="preserve">of air at</w:t>
      </w:r>
      <w:r>
        <w:t xml:space="preserve"> </w:t>
      </w:r>
      <w:r>
        <w:rPr>
          <w:b/>
          <w:bCs/>
        </w:rPr>
        <w:t xml:space="preserve">27 °C</w:t>
      </w:r>
      <w:r>
        <w:t xml:space="preserve">. It is cooled to</w:t>
      </w:r>
      <w:r>
        <w:t xml:space="preserve"> </w:t>
      </w:r>
      <w:r>
        <w:rPr>
          <w:b/>
          <w:bCs/>
        </w:rPr>
        <w:t xml:space="preserve">−123 °C</w:t>
      </w:r>
      <w:r>
        <w:t xml:space="preserve"> </w:t>
      </w:r>
      <w:r>
        <w:t xml:space="preserve">at constant pressure. Find the new volume.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Convert temperatures to Kelvin</w:t>
            </w:r>
          </w:p>
        </w:tc>
        <w:tc>
          <w:tcPr/>
          <w:p>
            <w:pPr>
              <w:pStyle w:val="Compact"/>
            </w:pPr>
            <w:r>
              <w:t xml:space="preserve">T₁ = 27 + 273 = ____ K · T₂ = −123 + 273 = ____ K</w:t>
            </w:r>
          </w:p>
        </w:tc>
      </w:tr>
      <w:tr>
        <w:tc>
          <w:tcPr/>
          <w:p>
            <w:pPr>
              <w:pStyle w:val="Compact"/>
            </w:pPr>
            <w:r>
              <w:t xml:space="preserve">Set up the proportion</w:t>
            </w:r>
          </w:p>
        </w:tc>
        <w:tc>
          <w:tcPr/>
          <w:p>
            <w:pPr>
              <w:pStyle w:val="Compact"/>
            </w:pPr>
            <w:r>
              <w:t xml:space="preserve">2.0 / ____ = V₂ / ____</w:t>
            </w:r>
          </w:p>
        </w:tc>
      </w:tr>
      <w:tr>
        <w:tc>
          <w:tcPr/>
          <w:p>
            <w:pPr>
              <w:pStyle w:val="Compact"/>
            </w:pPr>
            <w:r>
              <w:t xml:space="preserve">Solve for V₂</w:t>
            </w:r>
          </w:p>
        </w:tc>
        <w:tc>
          <w:tcPr/>
          <w:p>
            <w:pPr>
              <w:pStyle w:val="Compact"/>
            </w:pPr>
            <w:r>
              <w:t xml:space="preserve">V₂ = ____________ L</w:t>
            </w:r>
          </w:p>
        </w:tc>
      </w:tr>
    </w:tbl>
    <w:p>
      <w:pPr>
        <w:pStyle w:val="BodyText"/>
      </w:pPr>
      <w:r>
        <w:rPr>
          <w:b/>
          <w:bCs/>
        </w:rPr>
        <w:t xml:space="preserve">Problem B — the tire (T–P).</w:t>
      </w:r>
      <w:r>
        <w:t xml:space="preserve"> </w:t>
      </w:r>
      <w:r>
        <w:t xml:space="preserve">Air in a tire is at</w:t>
      </w:r>
      <w:r>
        <w:t xml:space="preserve"> </w:t>
      </w:r>
      <w:r>
        <w:rPr>
          <w:b/>
          <w:bCs/>
        </w:rPr>
        <w:t xml:space="preserve">30. psi</w:t>
      </w:r>
      <w:r>
        <w:t xml:space="preserve"> </w:t>
      </w:r>
      <w:r>
        <w:t xml:space="preserve">and</w:t>
      </w:r>
      <w:r>
        <w:t xml:space="preserve"> </w:t>
      </w:r>
      <w:r>
        <w:rPr>
          <w:b/>
          <w:bCs/>
        </w:rPr>
        <w:t xml:space="preserve">300 K</w:t>
      </w:r>
      <w:r>
        <w:t xml:space="preserve"> </w:t>
      </w:r>
      <w:r>
        <w:t xml:space="preserve">on a warm day. Overnight the temperature drops to</w:t>
      </w:r>
      <w:r>
        <w:t xml:space="preserve"> </w:t>
      </w:r>
      <w:r>
        <w:rPr>
          <w:b/>
          <w:bCs/>
        </w:rPr>
        <w:t xml:space="preserve">270 K</w:t>
      </w:r>
      <w:r>
        <w:t xml:space="preserve"> </w:t>
      </w:r>
      <w:r>
        <w:t xml:space="preserve">at constant volume. Find the new pressure.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 (already in Kelvin)</w:t>
            </w:r>
          </w:p>
        </w:tc>
        <w:tc>
          <w:tcPr/>
          <w:p>
            <w:pPr>
              <w:pStyle w:val="Compact"/>
            </w:pPr>
            <w:r>
              <w:t xml:space="preserve">T₁ = 300 K · T₂ = 270 K</w:t>
            </w:r>
          </w:p>
        </w:tc>
      </w:tr>
      <w:tr>
        <w:tc>
          <w:tcPr/>
          <w:p>
            <w:pPr>
              <w:pStyle w:val="Compact"/>
            </w:pPr>
            <w:r>
              <w:t xml:space="preserve">Set up the proportion</w:t>
            </w:r>
          </w:p>
        </w:tc>
        <w:tc>
          <w:tcPr/>
          <w:p>
            <w:pPr>
              <w:pStyle w:val="Compact"/>
            </w:pPr>
            <w:r>
              <w:t xml:space="preserve">30. / ____ = P₂ / ____</w:t>
            </w:r>
          </w:p>
        </w:tc>
      </w:tr>
      <w:tr>
        <w:tc>
          <w:tcPr/>
          <w:p>
            <w:pPr>
              <w:pStyle w:val="Compact"/>
            </w:pPr>
            <w:r>
              <w:t xml:space="preserve">Solve for P₂</w:t>
            </w:r>
          </w:p>
        </w:tc>
        <w:tc>
          <w:tcPr/>
          <w:p>
            <w:pPr>
              <w:pStyle w:val="Compact"/>
            </w:pPr>
            <w:r>
              <w:t xml:space="preserve">P₂ = ____________ psi</w:t>
            </w:r>
          </w:p>
        </w:tc>
      </w:tr>
    </w:tbl>
    <w:p>
      <w:pPr>
        <w:pStyle w:val="BodyText"/>
      </w:pPr>
      <w:r>
        <w:rPr>
          <w:b/>
          <w:bCs/>
        </w:rPr>
        <w:t xml:space="preserve">Problem C — warming a gas (T–V).</w:t>
      </w:r>
      <w:r>
        <w:t xml:space="preserve"> </w:t>
      </w:r>
      <w:r>
        <w:t xml:space="preserve">A gas occupies</w:t>
      </w:r>
      <w:r>
        <w:t xml:space="preserve"> </w:t>
      </w:r>
      <w:r>
        <w:rPr>
          <w:b/>
          <w:bCs/>
        </w:rPr>
        <w:t xml:space="preserve">5.0 L</w:t>
      </w:r>
      <w:r>
        <w:t xml:space="preserve"> </w:t>
      </w:r>
      <w:r>
        <w:t xml:space="preserve">at</w:t>
      </w:r>
      <w:r>
        <w:t xml:space="preserve"> </w:t>
      </w:r>
      <w:r>
        <w:rPr>
          <w:b/>
          <w:bCs/>
        </w:rPr>
        <w:t xml:space="preserve">200 K</w:t>
      </w:r>
      <w:r>
        <w:t xml:space="preserve">. It is heated to</w:t>
      </w:r>
      <w:r>
        <w:t xml:space="preserve"> </w:t>
      </w:r>
      <w:r>
        <w:rPr>
          <w:b/>
          <w:bCs/>
        </w:rPr>
        <w:t xml:space="preserve">400 K</w:t>
      </w:r>
      <w:r>
        <w:t xml:space="preserve"> </w:t>
      </w:r>
      <w:r>
        <w:t xml:space="preserve">at constant pressure. Find the new volume.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 (already in Kelvin)</w:t>
            </w:r>
          </w:p>
        </w:tc>
        <w:tc>
          <w:tcPr/>
          <w:p>
            <w:pPr>
              <w:pStyle w:val="Compact"/>
            </w:pPr>
            <w:r>
              <w:t xml:space="preserve">T₁ = 200 K · T₂ = 400 K</w:t>
            </w:r>
          </w:p>
        </w:tc>
      </w:tr>
      <w:tr>
        <w:tc>
          <w:tcPr/>
          <w:p>
            <w:pPr>
              <w:pStyle w:val="Compact"/>
            </w:pPr>
            <w:r>
              <w:t xml:space="preserve">Set up the proportion</w:t>
            </w:r>
          </w:p>
        </w:tc>
        <w:tc>
          <w:tcPr/>
          <w:p>
            <w:pPr>
              <w:pStyle w:val="Compact"/>
            </w:pPr>
            <w:r>
              <w:t xml:space="preserve">5.0 / ____ = V₂ / ____</w:t>
            </w:r>
          </w:p>
        </w:tc>
      </w:tr>
      <w:tr>
        <w:tc>
          <w:tcPr/>
          <w:p>
            <w:pPr>
              <w:pStyle w:val="Compact"/>
            </w:pPr>
            <w:r>
              <w:t xml:space="preserve">Solve for V₂</w:t>
            </w:r>
          </w:p>
        </w:tc>
        <w:tc>
          <w:tcPr/>
          <w:p>
            <w:pPr>
              <w:pStyle w:val="Compact"/>
            </w:pPr>
            <w:r>
              <w:t xml:space="preserve">V₂ = ____________ L</w:t>
            </w:r>
          </w:p>
        </w:tc>
      </w:tr>
    </w:tbl>
    <w:p>
      <w:pPr>
        <w:pStyle w:val="BodyText"/>
      </w:pPr>
      <w:r>
        <w:t xml:space="preserve">What pattern do you see in Problem C — when the Kelvin temperature doubled, what did the volume do?</w:t>
      </w:r>
    </w:p>
    <w:p>
      <w:r>
        <w:pict>
          <v:rect style="width:0;height:1.5pt" o:hralign="center" o:hrstd="t" o:hr="t"/>
        </w:pict>
      </w:r>
    </w:p>
    <w:p>
      <w:r>
        <w:pict>
          <v:rect style="width:0;height:1.5pt" o:hralign="center" o:hrstd="t" o:hr="t"/>
        </w:pict>
      </w:r>
    </w:p>
    <w:bookmarkEnd w:id="1318"/>
    <w:bookmarkEnd w:id="1319"/>
    <w:bookmarkStart w:id="1320" w:name="make-it-make-sense-20"/>
    <w:p>
      <w:pPr>
        <w:pStyle w:val="Heading3"/>
      </w:pPr>
      <w:r>
        <w:t xml:space="preserve">Make It Make Sense</w:t>
      </w:r>
    </w:p>
    <w:p>
      <w:pPr>
        <w:pStyle w:val="FirstParagraph"/>
      </w:pPr>
      <w:r>
        <w:t xml:space="preserve">Solve each problem completely. Convert to Kelvin first, set up the proportion, and solve.</w:t>
      </w:r>
      <w:r>
        <w:t xml:space="preserve"> </w:t>
      </w:r>
      <w:r>
        <w:rPr>
          <w:b/>
          <w:bCs/>
        </w:rPr>
        <w:t xml:space="preserve">These are the same problems you set up in the Investigation — confirm your final answers here.</w:t>
      </w:r>
    </w:p>
    <w:p>
      <w:pPr>
        <w:pStyle w:val="BodyText"/>
      </w:pPr>
      <w:r>
        <w:rPr>
          <w:b/>
          <w:bCs/>
        </w:rPr>
        <w:t xml:space="preserve">1. Balloon (T–V):</w:t>
      </w:r>
      <w:r>
        <w:t xml:space="preserve"> </w:t>
      </w:r>
      <w:r>
        <w:t xml:space="preserve">2.0 L at 27 °C cooled to −123 °C at constant pressure. V₂ = ?</w:t>
      </w:r>
    </w:p>
    <w:p>
      <w:pPr>
        <w:pStyle w:val="BlockText"/>
      </w:pPr>
      <w:r>
        <w:t xml:space="preserve">Kelvin: T₁ = ____ K, T₂ = ____ K</w:t>
      </w:r>
      <w:r>
        <w:t xml:space="preserve"> </w:t>
      </w:r>
      <w:r>
        <w:t xml:space="preserve">Proportion: ________________________</w:t>
      </w:r>
      <w:r>
        <w:t xml:space="preserve"> </w:t>
      </w:r>
      <w:r>
        <w:t xml:space="preserve">V₂ = ____________ L</w:t>
      </w:r>
    </w:p>
    <w:p>
      <w:pPr>
        <w:pStyle w:val="FirstParagraph"/>
      </w:pPr>
      <w:r>
        <w:rPr>
          <w:b/>
          <w:bCs/>
        </w:rPr>
        <w:t xml:space="preserve">2. Tire (T–P):</w:t>
      </w:r>
      <w:r>
        <w:t xml:space="preserve"> </w:t>
      </w:r>
      <w:r>
        <w:t xml:space="preserve">30. psi at 300 K cooled to 270 K at constant volume. P₂ = ?</w:t>
      </w:r>
    </w:p>
    <w:p>
      <w:pPr>
        <w:pStyle w:val="BlockText"/>
      </w:pPr>
      <w:r>
        <w:t xml:space="preserve">Proportion: ________________________</w:t>
      </w:r>
      <w:r>
        <w:t xml:space="preserve"> </w:t>
      </w:r>
      <w:r>
        <w:t xml:space="preserve">P₂ = ____________ psi</w:t>
      </w:r>
    </w:p>
    <w:p>
      <w:pPr>
        <w:pStyle w:val="FirstParagraph"/>
      </w:pPr>
      <w:r>
        <w:rPr>
          <w:b/>
          <w:bCs/>
        </w:rPr>
        <w:t xml:space="preserve">3. Warming a gas (T–V):</w:t>
      </w:r>
      <w:r>
        <w:t xml:space="preserve"> </w:t>
      </w:r>
      <w:r>
        <w:t xml:space="preserve">5.0 L at 200 K heated to 400 K at constant pressure. V₂ = ?</w:t>
      </w:r>
    </w:p>
    <w:p>
      <w:pPr>
        <w:pStyle w:val="BlockText"/>
      </w:pPr>
      <w:r>
        <w:t xml:space="preserve">Proportion: ________________________</w:t>
      </w:r>
      <w:r>
        <w:t xml:space="preserve"> </w:t>
      </w:r>
      <w:r>
        <w:t xml:space="preserve">V₂ = ____________ L</w:t>
      </w:r>
    </w:p>
    <w:p>
      <w:r>
        <w:pict>
          <v:rect style="width:0;height:1.5pt" o:hralign="center" o:hrstd="t" o:hr="t"/>
        </w:pict>
      </w:r>
    </w:p>
    <w:bookmarkEnd w:id="1320"/>
    <w:bookmarkStart w:id="1321" w:name="vocabulary-in-action-20"/>
    <w:p>
      <w:pPr>
        <w:pStyle w:val="Heading3"/>
      </w:pPr>
      <w:r>
        <w:t xml:space="preserve">Vocabulary in Action</w:t>
      </w:r>
    </w:p>
    <w:p>
      <w:pPr>
        <w:pStyle w:val="FirstParagraph"/>
      </w:pPr>
      <w:r>
        <w:t xml:space="preserve">Use each term in a sentence about today’s investigation. Do not copy the definition — describe something you actually did, calculated, or observed.</w:t>
      </w:r>
    </w:p>
    <w:p>
      <w:pPr>
        <w:numPr>
          <w:ilvl w:val="0"/>
          <w:numId w:val="1653"/>
        </w:numPr>
      </w:pPr>
      <w:r>
        <w:rPr>
          <w:b/>
          <w:bCs/>
        </w:rPr>
        <w:t xml:space="preserve">absolute zero:</w:t>
      </w:r>
      <w:r>
        <w:t xml:space="preserve"> </w:t>
      </w:r>
      <w:r>
        <w:t xml:space="preserve">_______________________________________________</w:t>
      </w:r>
      <w:r>
        <w:t xml:space="preserve"> </w:t>
      </w:r>
      <w:r>
        <w:t xml:space="preserve">_______________________________________________</w:t>
      </w:r>
    </w:p>
    <w:p>
      <w:pPr>
        <w:numPr>
          <w:ilvl w:val="0"/>
          <w:numId w:val="1653"/>
        </w:numPr>
      </w:pPr>
      <w:r>
        <w:rPr>
          <w:b/>
          <w:bCs/>
        </w:rPr>
        <w:t xml:space="preserve">Kelvin scale:</w:t>
      </w:r>
      <w:r>
        <w:t xml:space="preserve"> </w:t>
      </w:r>
      <w:r>
        <w:t xml:space="preserve">_______________________________________________</w:t>
      </w:r>
      <w:r>
        <w:t xml:space="preserve"> </w:t>
      </w:r>
      <w:r>
        <w:t xml:space="preserve">_______________________________________________</w:t>
      </w:r>
    </w:p>
    <w:p>
      <w:pPr>
        <w:numPr>
          <w:ilvl w:val="0"/>
          <w:numId w:val="1653"/>
        </w:numPr>
      </w:pPr>
      <w:r>
        <w:rPr>
          <w:b/>
          <w:bCs/>
        </w:rPr>
        <w:t xml:space="preserve">direct relationship: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321"/>
    <w:bookmarkStart w:id="1322" w:name="revise-your-model-20"/>
    <w:p>
      <w:pPr>
        <w:pStyle w:val="Heading3"/>
      </w:pPr>
      <w:r>
        <w:t xml:space="preserve">Revise Your Model</w:t>
      </w:r>
    </w:p>
    <w:p>
      <w:pPr>
        <w:pStyle w:val="FirstParagraph"/>
      </w:pPr>
      <w:r>
        <w:t xml:space="preserve">Return to your Initial Model (the two ratios). Add labels:</w:t>
      </w:r>
    </w:p>
    <w:p>
      <w:pPr>
        <w:numPr>
          <w:ilvl w:val="0"/>
          <w:numId w:val="1654"/>
        </w:numPr>
      </w:pPr>
      <w:r>
        <w:t xml:space="preserve">Draw a box around the</w:t>
      </w:r>
      <w:r>
        <w:t xml:space="preserve"> </w:t>
      </w:r>
      <w:r>
        <w:rPr>
          <w:b/>
          <w:bCs/>
        </w:rPr>
        <w:t xml:space="preserve">+ 273</w:t>
      </w:r>
      <w:r>
        <w:t xml:space="preserve"> </w:t>
      </w:r>
      <w:r>
        <w:t xml:space="preserve">step. Label it</w:t>
      </w:r>
      <w:r>
        <w:t xml:space="preserve"> </w:t>
      </w:r>
      <w:r>
        <w:rPr>
          <w:i/>
          <w:iCs/>
        </w:rPr>
        <w:t xml:space="preserve">“convert to Kelvin.”</w:t>
      </w:r>
    </w:p>
    <w:p>
      <w:pPr>
        <w:numPr>
          <w:ilvl w:val="0"/>
          <w:numId w:val="1654"/>
        </w:numPr>
      </w:pPr>
      <w:r>
        <w:t xml:space="preserve">The two ratios that matched are evidence of a __________________ relationship between volume and absolute temperature.</w:t>
      </w:r>
    </w:p>
    <w:p>
      <w:pPr>
        <w:numPr>
          <w:ilvl w:val="0"/>
          <w:numId w:val="1654"/>
        </w:numPr>
      </w:pPr>
      <w:r>
        <w:t xml:space="preserve">On the volume graph, circle the point at −273 °C and label it: __________________ (____ K).</w:t>
      </w:r>
    </w:p>
    <w:p>
      <w:pPr>
        <w:pStyle w:val="FirstParagraph"/>
      </w:pPr>
      <w:r>
        <w:t xml:space="preserve">Then finish this Because / But / So sentence:</w:t>
      </w:r>
    </w:p>
    <w:p>
      <w:pPr>
        <w:pStyle w:val="BlockText"/>
      </w:pPr>
      <w:r>
        <w:t xml:space="preserve">A tire reads 32 psi on a warm afternoon but trips the low-pressure light after a freezing night, even though no air escaped,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322"/>
    <w:bookmarkStart w:id="1323" w:name="exit-ticket-20"/>
    <w:p>
      <w:pPr>
        <w:pStyle w:val="Heading3"/>
      </w:pPr>
      <w:r>
        <w:t xml:space="preserve">Exit Ticket</w:t>
      </w:r>
    </w:p>
    <w:p>
      <w:pPr>
        <w:pStyle w:val="FirstParagraph"/>
      </w:pPr>
      <w:r>
        <w:rPr>
          <w:i/>
          <w:iCs/>
        </w:rPr>
        <w:t xml:space="preserve">(a) A gas occupies 4.0 L at 250 K at constant pressure. It is warmed to 500 K. Find the new volume. Show the Kelvin step and the proportion V₁/T₁ = V₂/T₂.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w:t>
            </w:r>
          </w:p>
        </w:tc>
        <w:tc>
          <w:tcPr/>
          <w:p>
            <w:pPr>
              <w:pStyle w:val="Compact"/>
            </w:pPr>
            <w:r>
              <w:t xml:space="preserve">T₁ = ____ K · T₂ = ____ K</w:t>
            </w:r>
          </w:p>
        </w:tc>
      </w:tr>
      <w:tr>
        <w:tc>
          <w:tcPr/>
          <w:p>
            <w:pPr>
              <w:pStyle w:val="Compact"/>
            </w:pPr>
            <w:r>
              <w:t xml:space="preserve">Proportion</w:t>
            </w:r>
          </w:p>
        </w:tc>
        <w:tc>
          <w:tcPr/>
          <w:p>
            <w:pPr>
              <w:pStyle w:val="Compact"/>
            </w:pPr>
            <w:r>
              <w:t xml:space="preserve">4.0 / ____ = V₂ / ____</w:t>
            </w:r>
          </w:p>
        </w:tc>
      </w:tr>
      <w:tr>
        <w:tc>
          <w:tcPr/>
          <w:p>
            <w:pPr>
              <w:pStyle w:val="Compact"/>
            </w:pPr>
            <w:r>
              <w:t xml:space="preserve">Solve</w:t>
            </w:r>
          </w:p>
        </w:tc>
        <w:tc>
          <w:tcPr/>
          <w:p>
            <w:pPr>
              <w:pStyle w:val="Compact"/>
            </w:pPr>
            <w:r>
              <w:t xml:space="preserve">V₂ = ____________ L</w:t>
            </w:r>
          </w:p>
        </w:tc>
      </w:tr>
    </w:tbl>
    <w:p>
      <w:pPr>
        <w:pStyle w:val="BodyText"/>
      </w:pPr>
      <w:r>
        <w:rPr>
          <w:i/>
          <w:iCs/>
        </w:rPr>
        <w:t xml:space="preserve">(b) A sealed rigid container holds gas at 200 kPa and 400 K. It is cooled to 200 K at constant volume. Find the new pressure. Show the proportion P₁/T₁ = P₂/T₂.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w:t>
            </w:r>
          </w:p>
        </w:tc>
        <w:tc>
          <w:tcPr/>
          <w:p>
            <w:pPr>
              <w:pStyle w:val="Compact"/>
            </w:pPr>
            <w:r>
              <w:t xml:space="preserve">T₁ = ____ K · T₂ = ____ K</w:t>
            </w:r>
          </w:p>
        </w:tc>
      </w:tr>
      <w:tr>
        <w:tc>
          <w:tcPr/>
          <w:p>
            <w:pPr>
              <w:pStyle w:val="Compact"/>
            </w:pPr>
            <w:r>
              <w:t xml:space="preserve">Proportion</w:t>
            </w:r>
          </w:p>
        </w:tc>
        <w:tc>
          <w:tcPr/>
          <w:p>
            <w:pPr>
              <w:pStyle w:val="Compact"/>
            </w:pPr>
            <w:r>
              <w:t xml:space="preserve">200 / ____ = P₂ / ____</w:t>
            </w:r>
          </w:p>
        </w:tc>
      </w:tr>
      <w:tr>
        <w:tc>
          <w:tcPr/>
          <w:p>
            <w:pPr>
              <w:pStyle w:val="Compact"/>
            </w:pPr>
            <w:r>
              <w:t xml:space="preserve">Solve</w:t>
            </w:r>
          </w:p>
        </w:tc>
        <w:tc>
          <w:tcPr/>
          <w:p>
            <w:pPr>
              <w:pStyle w:val="Compact"/>
            </w:pPr>
            <w:r>
              <w:t xml:space="preserve">P₂ = ____________ kPa</w:t>
            </w:r>
          </w:p>
        </w:tc>
      </w:tr>
    </w:tbl>
    <w:p>
      <w:pPr>
        <w:pStyle w:val="BodyText"/>
      </w:pPr>
      <w:r>
        <w:rPr>
          <w:i/>
          <w:iCs/>
        </w:rPr>
        <w:t xml:space="preserve">(c) In one sentence, explain why the tire’s pressure came back to 32 psi by the afternoon without anyone adding air.</w:t>
      </w:r>
    </w:p>
    <w:p>
      <w:r>
        <w:pict>
          <v:rect style="width:0;height:1.5pt" o:hralign="center" o:hrstd="t" o:hr="t"/>
        </w:pict>
      </w:r>
    </w:p>
    <w:p>
      <w:r>
        <w:pict>
          <v:rect style="width:0;height:1.5pt" o:hralign="center" o:hrstd="t" o:hr="t"/>
        </w:pict>
      </w:r>
    </w:p>
    <w:p>
      <w:r>
        <w:br w:type="page"/>
      </w:r>
    </w:p>
    <w:bookmarkEnd w:id="1323"/>
    <w:bookmarkEnd w:id="1324"/>
    <w:bookmarkStart w:id="1332" w:name="X991514ed6c37f7ff01560a7ef4d91c5618a06bd"/>
    <w:p>
      <w:pPr>
        <w:pStyle w:val="Heading2"/>
      </w:pPr>
      <w:r>
        <w:t xml:space="preserve">Temperature–Volume &amp; Temperature–Pressure Relationships — Student Notes</w:t>
      </w:r>
    </w:p>
    <w:p>
      <w:pPr>
        <w:pStyle w:val="FirstParagraph"/>
      </w:pPr>
      <w:r>
        <w:rPr>
          <w:b/>
          <w:bCs/>
        </w:rPr>
        <w:t xml:space="preserve">Unit: Gas Laws — Lesson 04</w:t>
      </w:r>
      <w:r>
        <w:t xml:space="preserve"> </w:t>
      </w:r>
      <w:r>
        <w:t xml:space="preserve">Name: _______________________ Date: __________ Period: ____</w:t>
      </w:r>
    </w:p>
    <w:p>
      <w:r>
        <w:pict>
          <v:rect style="width:0;height:1.5pt" o:hralign="center" o:hrstd="t" o:hr="t"/>
        </w:pict>
      </w:r>
    </w:p>
    <w:bookmarkStart w:id="1325" w:name="learning-targets-20"/>
    <w:p>
      <w:pPr>
        <w:pStyle w:val="Heading3"/>
      </w:pPr>
      <w:r>
        <w:t xml:space="preserve">Learning Targets</w:t>
      </w:r>
    </w:p>
    <w:p>
      <w:pPr>
        <w:pStyle w:val="FirstParagraph"/>
      </w:pPr>
      <w:r>
        <w:t xml:space="preserve">By the end of today’s 42 minutes I can:</w:t>
      </w:r>
    </w:p>
    <w:p>
      <w:pPr>
        <w:pStyle w:val="Compact"/>
        <w:numPr>
          <w:ilvl w:val="0"/>
          <w:numId w:val="1655"/>
        </w:numPr>
      </w:pPr>
      <w:r>
        <w:t xml:space="preserve">Describe the</w:t>
      </w:r>
      <w:r>
        <w:t xml:space="preserve"> </w:t>
      </w:r>
      <w:r>
        <w:rPr>
          <w:b/>
          <w:bCs/>
        </w:rPr>
        <w:t xml:space="preserve">direct relationship</w:t>
      </w:r>
      <w:r>
        <w:t xml:space="preserve"> </w:t>
      </w:r>
      <w:r>
        <w:t xml:space="preserve">between the temperature and volume of a fixed gas at constant pressure, and between temperature and pressure at constant volume.</w:t>
      </w:r>
    </w:p>
    <w:p>
      <w:pPr>
        <w:pStyle w:val="Compact"/>
        <w:numPr>
          <w:ilvl w:val="0"/>
          <w:numId w:val="1655"/>
        </w:numPr>
      </w:pPr>
      <w:r>
        <w:t xml:space="preserve">Convert a Celsius temperature to the</w:t>
      </w:r>
      <w:r>
        <w:t xml:space="preserve"> </w:t>
      </w:r>
      <w:r>
        <w:rPr>
          <w:b/>
          <w:bCs/>
        </w:rPr>
        <w:t xml:space="preserve">Kelvin scale</w:t>
      </w:r>
      <w:r>
        <w:t xml:space="preserve"> </w:t>
      </w:r>
      <w:r>
        <w:t xml:space="preserve">(K = °C + 273) and explain why gas calculations require it.</w:t>
      </w:r>
    </w:p>
    <w:p>
      <w:pPr>
        <w:pStyle w:val="Compact"/>
        <w:numPr>
          <w:ilvl w:val="0"/>
          <w:numId w:val="1655"/>
        </w:numPr>
      </w:pPr>
      <w:r>
        <w:t xml:space="preserve">Extrapolate a graph to locate</w:t>
      </w:r>
      <w:r>
        <w:t xml:space="preserve"> </w:t>
      </w:r>
      <w:r>
        <w:rPr>
          <w:b/>
          <w:bCs/>
        </w:rPr>
        <w:t xml:space="preserve">absolute zero</w:t>
      </w:r>
      <w:r>
        <w:t xml:space="preserve"> </w:t>
      </w:r>
      <w:r>
        <w:t xml:space="preserve">at −273 °C (0 K).</w:t>
      </w:r>
    </w:p>
    <w:p>
      <w:pPr>
        <w:pStyle w:val="Compact"/>
        <w:numPr>
          <w:ilvl w:val="0"/>
          <w:numId w:val="1655"/>
        </w:numPr>
      </w:pPr>
      <w:r>
        <w:t xml:space="preserve">Solve T–V problems with V₁/T₁ = V₂/T₂ and T–P problems with P₁/T₁ = P₂/T₂, using Kelvin temperatures.</w:t>
      </w:r>
    </w:p>
    <w:p>
      <w:r>
        <w:pict>
          <v:rect style="width:0;height:1.5pt" o:hralign="center" o:hrstd="t" o:hr="t"/>
        </w:pict>
      </w:r>
    </w:p>
    <w:bookmarkEnd w:id="1325"/>
    <w:bookmarkStart w:id="1326" w:name="key-vocabulary-20"/>
    <w:p>
      <w:pPr>
        <w:pStyle w:val="Heading3"/>
      </w:pPr>
      <w:r>
        <w:t xml:space="preserve">Key Vocabulary</w:t>
      </w:r>
    </w:p>
    <w:p>
      <w:pPr>
        <w:numPr>
          <w:ilvl w:val="0"/>
          <w:numId w:val="1656"/>
        </w:numPr>
      </w:pPr>
      <w:r>
        <w:rPr>
          <w:b/>
          <w:bCs/>
        </w:rPr>
        <w:t xml:space="preserve">absolute zero</w:t>
      </w:r>
      <w:r>
        <w:t xml:space="preserve"> </w:t>
      </w:r>
      <w:r>
        <w:t xml:space="preserve">— _______________________________________________</w:t>
      </w:r>
      <w:r>
        <w:t xml:space="preserve"> </w:t>
      </w:r>
      <w:r>
        <w:t xml:space="preserve">_______________________________________________</w:t>
      </w:r>
    </w:p>
    <w:p>
      <w:pPr>
        <w:numPr>
          <w:ilvl w:val="0"/>
          <w:numId w:val="1656"/>
        </w:numPr>
      </w:pPr>
      <w:r>
        <w:rPr>
          <w:b/>
          <w:bCs/>
        </w:rPr>
        <w:t xml:space="preserve">Kelvin scale</w:t>
      </w:r>
      <w:r>
        <w:t xml:space="preserve"> </w:t>
      </w:r>
      <w:r>
        <w:t xml:space="preserve">— _______________________________________________</w:t>
      </w:r>
      <w:r>
        <w:t xml:space="preserve"> </w:t>
      </w:r>
      <w:r>
        <w:t xml:space="preserve">_______________________________________________</w:t>
      </w:r>
    </w:p>
    <w:p>
      <w:pPr>
        <w:numPr>
          <w:ilvl w:val="0"/>
          <w:numId w:val="1656"/>
        </w:numPr>
      </w:pPr>
      <w:r>
        <w:rPr>
          <w:b/>
          <w:bCs/>
        </w:rPr>
        <w:t xml:space="preserve">direct relationship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326"/>
    <w:bookmarkStart w:id="1329" w:name="guided-notes-20"/>
    <w:p>
      <w:pPr>
        <w:pStyle w:val="Heading3"/>
      </w:pPr>
      <w:r>
        <w:t xml:space="preserve">Guided Notes</w:t>
      </w:r>
    </w:p>
    <w:p>
      <w:pPr>
        <w:pStyle w:val="FirstParagraph"/>
      </w:pPr>
      <w:r>
        <w:rPr>
          <w:b/>
          <w:bCs/>
        </w:rPr>
        <w:t xml:space="preserve">The big idea — Scale, Proportion, and Quantity:</w:t>
      </w:r>
      <w:r>
        <w:t xml:space="preserve"> </w:t>
      </w:r>
      <w:r>
        <w:t xml:space="preserve">For a fixed amount of gas, volume and pressure each have a __________ relationship with temperature —</w:t>
      </w:r>
      <w:r>
        <w:t xml:space="preserve"> </w:t>
      </w:r>
      <w:r>
        <w:rPr>
          <w:i/>
          <w:iCs/>
        </w:rPr>
        <w:t xml:space="preserve">but only when temperature is measured on the __________ scale.</w:t>
      </w:r>
      <w:r>
        <w:t xml:space="preserve"> </w:t>
      </w:r>
      <w:r>
        <w:t xml:space="preserve">On that scale, doubling the temperature __________ the volume (constant pressure) or __________ the pressure (constant volume).</w:t>
      </w:r>
    </w:p>
    <w:p>
      <w:pPr>
        <w:pStyle w:val="BodyText"/>
      </w:pPr>
      <w:r>
        <w:rPr>
          <w:b/>
          <w:bCs/>
        </w:rPr>
        <w:t xml:space="preserve">Two relationships: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Hold this constant</w:t>
            </w:r>
          </w:p>
        </w:tc>
        <w:tc>
          <w:tcPr/>
          <w:p>
            <w:pPr>
              <w:pStyle w:val="Compact"/>
            </w:pPr>
            <w:r>
              <w:t xml:space="preserve">These vary together</w:t>
            </w:r>
          </w:p>
        </w:tc>
        <w:tc>
          <w:tcPr/>
          <w:p>
            <w:pPr>
              <w:pStyle w:val="Compact"/>
            </w:pPr>
            <w:r>
              <w:t xml:space="preserve">Proportion to use</w:t>
            </w:r>
          </w:p>
        </w:tc>
        <w:tc>
          <w:tcPr/>
          <w:p>
            <w:pPr>
              <w:pStyle w:val="Compact"/>
            </w:pPr>
            <w:r>
              <w:t xml:space="preserve">Example</w:t>
            </w:r>
          </w:p>
        </w:tc>
      </w:tr>
      <w:tr>
        <w:tc>
          <w:tcPr/>
          <w:p>
            <w:pPr>
              <w:pStyle w:val="Compact"/>
            </w:pPr>
            <w:r>
              <w:t xml:space="preserve">Pressure</w:t>
            </w:r>
          </w:p>
        </w:tc>
        <w:tc>
          <w:tcPr/>
          <w:p>
            <w:pPr>
              <w:pStyle w:val="Compact"/>
            </w:pPr>
            <w:r>
              <w:t xml:space="preserve">temperature ↔ __________</w:t>
            </w:r>
          </w:p>
        </w:tc>
        <w:tc>
          <w:tcPr/>
          <w:p>
            <w:pPr>
              <w:pStyle w:val="Compact"/>
            </w:pPr>
            <w:r>
              <w:t xml:space="preserve">V₁ / T₁ = V₂ / T₂</w:t>
            </w:r>
          </w:p>
        </w:tc>
        <w:tc>
          <w:tcPr/>
          <w:p>
            <w:pPr>
              <w:pStyle w:val="Compact"/>
            </w:pPr>
            <w:r>
              <w:t xml:space="preserve">balloon in liquid nitrogen</w:t>
            </w:r>
          </w:p>
        </w:tc>
      </w:tr>
      <w:tr>
        <w:tc>
          <w:tcPr/>
          <w:p>
            <w:pPr>
              <w:pStyle w:val="Compact"/>
            </w:pPr>
            <w:r>
              <w:t xml:space="preserve">Volume</w:t>
            </w:r>
          </w:p>
        </w:tc>
        <w:tc>
          <w:tcPr/>
          <w:p>
            <w:pPr>
              <w:pStyle w:val="Compact"/>
            </w:pPr>
            <w:r>
              <w:t xml:space="preserve">temperature ↔ __________</w:t>
            </w:r>
          </w:p>
        </w:tc>
        <w:tc>
          <w:tcPr/>
          <w:p>
            <w:pPr>
              <w:pStyle w:val="Compact"/>
            </w:pPr>
            <w:r>
              <w:t xml:space="preserve">P₁ / T₁ = P₂ / T₂</w:t>
            </w:r>
          </w:p>
        </w:tc>
        <w:tc>
          <w:tcPr/>
          <w:p>
            <w:pPr>
              <w:pStyle w:val="Compact"/>
            </w:pPr>
            <w:r>
              <w:t xml:space="preserve">tire on a cold morning</w:t>
            </w:r>
          </w:p>
        </w:tc>
      </w:tr>
    </w:tbl>
    <w:p>
      <w:pPr>
        <w:pStyle w:val="BodyText"/>
      </w:pPr>
      <w:r>
        <w:rPr>
          <w:b/>
          <w:bCs/>
        </w:rPr>
        <w:t xml:space="preserve">Converting to Kelvin (the non-negotiable first step):</w:t>
      </w:r>
    </w:p>
    <w:p>
      <w:pPr>
        <w:pStyle w:val="BlockText"/>
      </w:pPr>
      <w:r>
        <w:t xml:space="preserve">K = °C + ______</w:t>
      </w:r>
    </w:p>
    <w:p>
      <w:pPr>
        <w:pStyle w:val="Compact"/>
        <w:numPr>
          <w:ilvl w:val="0"/>
          <w:numId w:val="1657"/>
        </w:numPr>
      </w:pPr>
      <w:r>
        <w:t xml:space="preserve">0 °C = ______ K</w:t>
      </w:r>
    </w:p>
    <w:p>
      <w:pPr>
        <w:pStyle w:val="Compact"/>
        <w:numPr>
          <w:ilvl w:val="0"/>
          <w:numId w:val="1657"/>
        </w:numPr>
      </w:pPr>
      <w:r>
        <w:t xml:space="preserve">100 °C = ______ K</w:t>
      </w:r>
    </w:p>
    <w:p>
      <w:pPr>
        <w:pStyle w:val="Compact"/>
        <w:numPr>
          <w:ilvl w:val="0"/>
          <w:numId w:val="1657"/>
        </w:numPr>
      </w:pPr>
      <w:r>
        <w:t xml:space="preserve">25 °C (room temperature) = ______ K</w:t>
      </w:r>
    </w:p>
    <w:p>
      <w:pPr>
        <w:pStyle w:val="Compact"/>
        <w:numPr>
          <w:ilvl w:val="0"/>
          <w:numId w:val="1657"/>
        </w:numPr>
      </w:pPr>
      <w:r>
        <w:t xml:space="preserve">−273 °C = ______ K ← this is</w:t>
      </w:r>
      <w:r>
        <w:t xml:space="preserve"> </w:t>
      </w:r>
      <w:r>
        <w:rPr>
          <w:b/>
          <w:bCs/>
        </w:rPr>
        <w:t xml:space="preserve">absolute zero</w:t>
      </w:r>
    </w:p>
    <w:p>
      <w:pPr>
        <w:pStyle w:val="FirstParagraph"/>
      </w:pPr>
      <w:r>
        <w:rPr>
          <w:b/>
          <w:bCs/>
        </w:rPr>
        <w:t xml:space="preserve">Why Celsius fails and Kelvin works:</w:t>
      </w:r>
      <w:r>
        <w:t xml:space="preserve"> </w:t>
      </w:r>
      <w:r>
        <w:t xml:space="preserve">The ratio V ÷ T is only constant when T starts at __________. If you use Celsius, you can divide by __________ (at 0 °C) or by a __________ number (below freezing), and the ratios will not match.</w:t>
      </w:r>
    </w:p>
    <w:p>
      <w:pPr>
        <w:pStyle w:val="BodyText"/>
      </w:pPr>
      <w:r>
        <w:rPr>
          <w:b/>
          <w:bCs/>
        </w:rPr>
        <w:t xml:space="preserve">The figure — volume vs. temperature for a fixed gas at constant pressure:</w:t>
      </w:r>
    </w:p>
    <w:p>
      <w:pPr>
        <w:pStyle w:val="CaptionedFigure"/>
      </w:pPr>
      <w:r>
        <w:drawing>
          <wp:inline>
            <wp:extent cx="4657344" cy="3346704"/>
            <wp:effectExtent b="0" l="0" r="0" t="0"/>
            <wp:docPr descr="Line graph titled ‘Volume vs. Temperature (constant pressure)’ for a fixed sample of gas. A solid purple line of data points runs from 0 °C (about 22.4 L) up to 100 °C (about 30.6 L); a dashed purple line extends the straight trend down and to the left, crossing zero volume at −273 °C. An orange point and label at (−273 °C, 0 L) reads ‘absolute zero (−273 °C = 0 K), V → 0’. The x-axis is Temperature in degrees Celsius and the y-axis is Volume in liters." title="" id="1327"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volume_vs_temperature.png" id="1328" name="Picture"/>
                    <pic:cNvPicPr>
                      <a:picLocks noChangeArrowheads="1" noChangeAspect="1"/>
                    </pic:cNvPicPr>
                  </pic:nvPicPr>
                  <pic:blipFill>
                    <a:blip r:embed="rId1285"/>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of data points runs from 0 °C (about 22.4 L) up to 100 °C (about 30.6 L); a dashed purple line extends the straight trend down and to the left, crossing zero volume at −273 °C. An orange point and label at (−273 °C, 0 L) reads</w:t>
      </w:r>
      <w:r>
        <w:t xml:space="preserve"> </w:t>
      </w:r>
      <w:r>
        <w:t xml:space="preserve">‘absolute zero (−273 °C = 0 K), V → 0’</w:t>
      </w:r>
      <w:r>
        <w:t xml:space="preserve">. The x-axis is Temperature in degrees Celsius and the y-axis is Volume in liters.</w:t>
      </w:r>
    </w:p>
    <w:p>
      <w:pPr>
        <w:pStyle w:val="BodyText"/>
      </w:pPr>
      <w:r>
        <w:t xml:space="preserve">From the figure above, fill in the blanks:</w:t>
      </w:r>
    </w:p>
    <w:p>
      <w:pPr>
        <w:pStyle w:val="Compact"/>
        <w:numPr>
          <w:ilvl w:val="0"/>
          <w:numId w:val="1658"/>
        </w:numPr>
      </w:pPr>
      <w:r>
        <w:t xml:space="preserve">The line is __________ (straight / curved), which is the shape of a __________ relationship.</w:t>
      </w:r>
    </w:p>
    <w:p>
      <w:pPr>
        <w:pStyle w:val="Compact"/>
        <w:numPr>
          <w:ilvl w:val="0"/>
          <w:numId w:val="1658"/>
        </w:numPr>
      </w:pPr>
      <w:r>
        <w:t xml:space="preserve">Extending the dashed line, volume reaches zero at __________ °C — this temperature is called __________.</w:t>
      </w:r>
    </w:p>
    <w:p>
      <w:pPr>
        <w:pStyle w:val="Compact"/>
        <w:numPr>
          <w:ilvl w:val="0"/>
          <w:numId w:val="1658"/>
        </w:numPr>
      </w:pPr>
      <w:r>
        <w:t xml:space="preserve">At 0 °C the gas still has volume (about ____ L), which shows that 0 °C is __________ (the coldest possible / not the coldest possible) temperature.</w:t>
      </w:r>
    </w:p>
    <w:p>
      <w:r>
        <w:pict>
          <v:rect style="width:0;height:1.5pt" o:hralign="center" o:hrstd="t" o:hr="t"/>
        </w:pict>
      </w:r>
    </w:p>
    <w:bookmarkEnd w:id="1329"/>
    <w:bookmarkStart w:id="1330" w:name="worked-example-20"/>
    <w:p>
      <w:pPr>
        <w:pStyle w:val="Heading3"/>
      </w:pPr>
      <w:r>
        <w:t xml:space="preserve">Worked Example</w:t>
      </w:r>
    </w:p>
    <w:p>
      <w:pPr>
        <w:pStyle w:val="FirstParagraph"/>
      </w:pPr>
      <w:r>
        <w:rPr>
          <w:b/>
          <w:bCs/>
        </w:rPr>
        <w:t xml:space="preserve">Scenario:</w:t>
      </w:r>
      <w:r>
        <w:t xml:space="preserve"> </w:t>
      </w:r>
      <w:r>
        <w:t xml:space="preserve">A balloon holds 6.0 L of air at 27 °C. It is warmed to 327 °C at constant pressure. Find the new volume.</w:t>
      </w:r>
    </w:p>
    <w:p>
      <w:pPr>
        <w:pStyle w:val="BodyText"/>
      </w:pPr>
      <w:r>
        <w:rPr>
          <w:b/>
          <w:bCs/>
        </w:rPr>
        <w:t xml:space="preserve">Step 1 — Identify what is constant and choose the proportion:</w:t>
      </w:r>
    </w:p>
    <w:p>
      <w:pPr>
        <w:pStyle w:val="BodyText"/>
      </w:pPr>
      <w:r>
        <w:t xml:space="preserve">Pressure is constant, so use: ____________________</w:t>
      </w:r>
    </w:p>
    <w:p>
      <w:pPr>
        <w:pStyle w:val="BodyText"/>
      </w:pPr>
      <w:r>
        <w:rPr>
          <w:b/>
          <w:bCs/>
        </w:rPr>
        <w:t xml:space="preserve">Step 2 — Convert both temperatures to Kelvin (K = °C + 273):</w:t>
      </w:r>
    </w:p>
    <w:p>
      <w:pPr>
        <w:pStyle w:val="BodyText"/>
      </w:pPr>
      <w:r>
        <w:t xml:space="preserve">T₁ = 27 + 273 = ______ K T₂ = 327 + 273 = ______ K</w:t>
      </w:r>
    </w:p>
    <w:p>
      <w:pPr>
        <w:pStyle w:val="BodyText"/>
      </w:pPr>
      <w:r>
        <w:rPr>
          <w:b/>
          <w:bCs/>
        </w:rPr>
        <w:t xml:space="preserve">Step 3 — Set up the proportion with the known values:</w:t>
      </w:r>
    </w:p>
    <w:p>
      <w:pPr>
        <w:pStyle w:val="BodyText"/>
      </w:pPr>
      <w:r>
        <w:t xml:space="preserve">6.0 / ______ = V₂ / ______</w:t>
      </w:r>
    </w:p>
    <w:p>
      <w:pPr>
        <w:pStyle w:val="BodyText"/>
      </w:pPr>
      <w:r>
        <w:rPr>
          <w:b/>
          <w:bCs/>
        </w:rPr>
        <w:t xml:space="preserve">Step 4 — Solve for V₂:</w:t>
      </w:r>
    </w:p>
    <w:p>
      <w:pPr>
        <w:pStyle w:val="BodyText"/>
      </w:pPr>
      <w:r>
        <w:t xml:space="preserve">V₂ = 6.0 × (______ / ______) = ______ L</w:t>
      </w:r>
    </w:p>
    <w:p>
      <w:pPr>
        <w:pStyle w:val="BodyText"/>
      </w:pPr>
      <w:r>
        <w:rPr>
          <w:b/>
          <w:bCs/>
        </w:rPr>
        <w:t xml:space="preserve">Step 5 — Check the proportional reasoning:</w:t>
      </w:r>
    </w:p>
    <w:p>
      <w:pPr>
        <w:pStyle w:val="BodyText"/>
      </w:pPr>
      <w:r>
        <w:t xml:space="preserve">The Kelvin temperature went from 300 K to 600 K — it __________ (doubled / halved). So the volume should __________ (double / halve). Does your answer agree? ______</w:t>
      </w:r>
    </w:p>
    <w:p>
      <w:pPr>
        <w:pStyle w:val="BodyText"/>
      </w:pPr>
      <w:r>
        <w:rPr>
          <w:b/>
          <w:bCs/>
        </w:rPr>
        <w:t xml:space="preserve">Step 6 — Because / But / So</w:t>
      </w:r>
    </w:p>
    <w:p>
      <w:pPr>
        <w:pStyle w:val="BodyText"/>
      </w:pPr>
      <w:r>
        <w:t xml:space="preserve">The volume increased when the gas was heated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direct relationship and the Kelvin temperature change;</w:t>
      </w:r>
      <w:r>
        <w:t xml:space="preserve"> </w:t>
      </w:r>
      <w:r>
        <w:t xml:space="preserve">“but”</w:t>
      </w:r>
      <w:r>
        <w:t xml:space="preserve"> </w:t>
      </w:r>
      <w:r>
        <w:t xml:space="preserve">should note that no gas was added;</w:t>
      </w:r>
      <w:r>
        <w:t xml:space="preserve"> </w:t>
      </w:r>
      <w:r>
        <w:t xml:space="preserve">“so”</w:t>
      </w:r>
      <w:r>
        <w:t xml:space="preserve"> </w:t>
      </w:r>
      <w:r>
        <w:t xml:space="preserve">should state the new volume.</w:t>
      </w:r>
    </w:p>
    <w:p>
      <w:r>
        <w:pict>
          <v:rect style="width:0;height:1.5pt" o:hralign="center" o:hrstd="t" o:hr="t"/>
        </w:pict>
      </w:r>
    </w:p>
    <w:bookmarkEnd w:id="1330"/>
    <w:bookmarkStart w:id="1331" w:name="summary-20"/>
    <w:p>
      <w:pPr>
        <w:pStyle w:val="Heading3"/>
      </w:pPr>
      <w:r>
        <w:t xml:space="preserve">Summary</w:t>
      </w:r>
    </w:p>
    <w:p>
      <w:pPr>
        <w:pStyle w:val="FirstParagraph"/>
      </w:pPr>
      <w:r>
        <w:t xml:space="preserve">Complete the rule:</w:t>
      </w:r>
    </w:p>
    <w:p>
      <w:pPr>
        <w:pStyle w:val="BlockText"/>
      </w:pPr>
      <w:r>
        <w:t xml:space="preserve">For a fixed amount of gas, volume and pressure each have a __________ relationship with __________ temperature. Always convert: K = °C + ______, because the proportion only works on the scale that starts at __________ (____ °C = ____ K).</w:t>
      </w:r>
    </w:p>
    <w:p>
      <w:pPr>
        <w:pStyle w:val="FirstParagraph"/>
      </w:pPr>
      <w:r>
        <w:t xml:space="preserve">Complete the Because / But / So sentence:</w:t>
      </w:r>
    </w:p>
    <w:p>
      <w:pPr>
        <w:pStyle w:val="BlockText"/>
      </w:pPr>
      <w:r>
        <w:t xml:space="preserve">A tire’s pressure drops on a cold morning even though no air escaped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very first step of</w:t>
      </w:r>
      <w:r>
        <w:t xml:space="preserve"> </w:t>
      </w:r>
      <w:r>
        <w:rPr>
          <w:i/>
          <w:iCs/>
        </w:rPr>
        <w:t xml:space="preserve">every</w:t>
      </w:r>
      <w:r>
        <w:t xml:space="preserve"> </w:t>
      </w:r>
      <w:r>
        <w:t xml:space="preserve">gas-law problem is to convert temperature to Kelvin. A negative or zero temperature inside your proportion is a warning that you forgot to add 273.</w:t>
      </w:r>
    </w:p>
    <w:p>
      <w:pPr>
        <w:pStyle w:val="BodyText"/>
      </w:pPr>
      <w:r>
        <w:rPr>
          <w:b/>
          <w:bCs/>
        </w:rPr>
        <w:t xml:space="preserve">Key reference (from the 2025 NYS Reference Tables):</w:t>
      </w:r>
      <w:r>
        <w:t xml:space="preserve"> </w:t>
      </w:r>
      <w:r>
        <w:t xml:space="preserve">Kelvin conversion: K = °C + 273</w:t>
      </w:r>
      <w:r>
        <w:t xml:space="preserve"> </w:t>
      </w:r>
      <w:r>
        <w:t xml:space="preserve">Absolute zero: −273 °C = 0 K</w:t>
      </w:r>
      <w:r>
        <w:t xml:space="preserve"> </w:t>
      </w:r>
      <w:r>
        <w:t xml:space="preserve">T–V (constant P): V₁/T₁ = V₂/T₂ · T–P (constant V): P₁/T₁ = P₂/T₂</w:t>
      </w:r>
    </w:p>
    <w:p>
      <w:r>
        <w:br w:type="page"/>
      </w:r>
    </w:p>
    <w:bookmarkEnd w:id="1331"/>
    <w:bookmarkEnd w:id="1332"/>
    <w:bookmarkStart w:id="1337" w:name="X27bdc702e8100816620b44455b6e8af84a9b4ba"/>
    <w:p>
      <w:pPr>
        <w:pStyle w:val="Heading2"/>
      </w:pPr>
      <w:r>
        <w:t xml:space="preserve">Temperature–Volume &amp; Temperature–Pressure Relationships — Answer Key</w:t>
      </w:r>
    </w:p>
    <w:bookmarkStart w:id="1333" w:name="cover-45"/>
    <w:p>
      <w:pPr>
        <w:pStyle w:val="Heading3"/>
      </w:pPr>
      <w:r>
        <w:t xml:space="preserve">Cover</w:t>
      </w:r>
    </w:p>
    <w:p>
      <w:pPr>
        <w:pStyle w:val="FirstParagraph"/>
      </w:pPr>
      <w:r>
        <w:t xml:space="preserve">Unit: Gas Laws — Lesson 04: Temperature–Volume &amp; Temperature–Pressure Relationships</w:t>
      </w:r>
      <w:r>
        <w:t xml:space="preserve"> </w:t>
      </w:r>
      <w:r>
        <w:t xml:space="preserve">East Meadow Schools × Valley Stream Central High School District</w:t>
      </w:r>
      <w:r>
        <w:t xml:space="preserve"> </w:t>
      </w:r>
      <w:r>
        <w:t xml:space="preserve">NYSSLS tag: Gas Laws unit — direct T–V / T–P relationships, absolute (Kelvin) scale (no discrete content PE in Scope &amp; Sequence)</w:t>
      </w:r>
    </w:p>
    <w:bookmarkEnd w:id="1333"/>
    <w:bookmarkStart w:id="1334" w:name="make-it-make-sense-answers-20"/>
    <w:p>
      <w:pPr>
        <w:pStyle w:val="Heading3"/>
      </w:pPr>
      <w:r>
        <w:t xml:space="preserve">Make-It-Make-Sense Answers</w:t>
      </w:r>
    </w:p>
    <w:p>
      <w:pPr>
        <w:pStyle w:val="FirstParagraph"/>
      </w:pPr>
      <w:r>
        <w:rPr>
          <w:b/>
          <w:bCs/>
        </w:rPr>
        <w:t xml:space="preserve">1. Balloon (T–V): 2.0 L at 27 °C cooled to −123 °C at constant pressure.</w:t>
      </w:r>
    </w:p>
    <w:p>
      <w:pPr>
        <w:pStyle w:val="Compact"/>
        <w:numPr>
          <w:ilvl w:val="0"/>
          <w:numId w:val="1659"/>
        </w:numPr>
      </w:pPr>
      <w:r>
        <w:t xml:space="preserve">Convert to Kelvin: T₁ = 27 + 273 =</w:t>
      </w:r>
      <w:r>
        <w:t xml:space="preserve"> </w:t>
      </w:r>
      <w:r>
        <w:rPr>
          <w:b/>
          <w:bCs/>
        </w:rPr>
        <w:t xml:space="preserve">300 K</w:t>
      </w:r>
      <w:r>
        <w:t xml:space="preserve">; T₂ = −123 + 273 =</w:t>
      </w:r>
      <w:r>
        <w:t xml:space="preserve"> </w:t>
      </w:r>
      <w:r>
        <w:rPr>
          <w:b/>
          <w:bCs/>
        </w:rPr>
        <w:t xml:space="preserve">150 K</w:t>
      </w:r>
      <w:r>
        <w:t xml:space="preserve">.</w:t>
      </w:r>
    </w:p>
    <w:p>
      <w:pPr>
        <w:pStyle w:val="Compact"/>
        <w:numPr>
          <w:ilvl w:val="0"/>
          <w:numId w:val="1659"/>
        </w:numPr>
      </w:pPr>
      <w:r>
        <w:t xml:space="preserve">Proportion: 2.0 / 300 = V₂ / 150.</w:t>
      </w:r>
    </w:p>
    <w:p>
      <w:pPr>
        <w:pStyle w:val="Compact"/>
        <w:numPr>
          <w:ilvl w:val="0"/>
          <w:numId w:val="1659"/>
        </w:numPr>
      </w:pPr>
      <w:r>
        <w:t xml:space="preserve">Solve: V₂ = 2.0 × (150 / 300) =</w:t>
      </w:r>
      <w:r>
        <w:t xml:space="preserve"> </w:t>
      </w:r>
      <w:r>
        <w:rPr>
          <w:b/>
          <w:bCs/>
        </w:rPr>
        <w:t xml:space="preserve">1.0 L</w:t>
      </w:r>
      <w:r>
        <w:t xml:space="preserve">.</w:t>
      </w:r>
    </w:p>
    <w:p>
      <w:pPr>
        <w:pStyle w:val="FirstParagraph"/>
      </w:pPr>
      <w:r>
        <w:t xml:space="preserve">Step-by-step: the Kelvin temperature was halved (300 → 150), so the volume halved (2.0 → 1.0 L). This is the direct relationship: V ÷ T is constant (2.0/300 = 0.0067 = 1.0/150).</w:t>
      </w:r>
    </w:p>
    <w:p>
      <w:pPr>
        <w:pStyle w:val="BodyText"/>
      </w:pPr>
      <w:r>
        <w:rPr>
          <w:i/>
          <w:iCs/>
        </w:rPr>
        <w:t xml:space="preserve">Rubric:</w:t>
      </w:r>
      <w:r>
        <w:t xml:space="preserve"> </w:t>
      </w:r>
      <w:r>
        <w:t xml:space="preserve">1 point for converting both temperatures to Kelvin (300 K and 150 K); 1 point for the correct volume (1.0 L) with the proportion shown. A student who uses 27 and −123 directly (getting ≈ 0.66 L, or an undefined/negative result) missed the Kelvin step — provide written feedback:</w:t>
      </w:r>
      <w:r>
        <w:t xml:space="preserve"> </w:t>
      </w:r>
      <w:r>
        <w:t xml:space="preserve">“convert to Kelvin first; a negative temperature in the setup means +273 was skipped.”</w:t>
      </w:r>
      <w:r>
        <w:t xml:space="preserve"> </w:t>
      </w:r>
      <w:r>
        <w:t xml:space="preserve">NYSSLS: Gas Laws unit (T–V).</w:t>
      </w:r>
    </w:p>
    <w:p>
      <w:pPr>
        <w:pStyle w:val="BodyText"/>
      </w:pPr>
      <w:r>
        <w:rPr>
          <w:b/>
          <w:bCs/>
        </w:rPr>
        <w:t xml:space="preserve">2. Tire (T–P): 30. psi at 300 K cooled to 270 K at constant volume.</w:t>
      </w:r>
    </w:p>
    <w:p>
      <w:pPr>
        <w:pStyle w:val="Compact"/>
        <w:numPr>
          <w:ilvl w:val="0"/>
          <w:numId w:val="1660"/>
        </w:numPr>
      </w:pPr>
      <w:r>
        <w:t xml:space="preserve">Both temperatures already in Kelvin: T₁ = 300 K, T₂ = 270 K.</w:t>
      </w:r>
    </w:p>
    <w:p>
      <w:pPr>
        <w:pStyle w:val="Compact"/>
        <w:numPr>
          <w:ilvl w:val="0"/>
          <w:numId w:val="1660"/>
        </w:numPr>
      </w:pPr>
      <w:r>
        <w:t xml:space="preserve">Proportion: 30. / 300 = P₂ / 270.</w:t>
      </w:r>
    </w:p>
    <w:p>
      <w:pPr>
        <w:pStyle w:val="Compact"/>
        <w:numPr>
          <w:ilvl w:val="0"/>
          <w:numId w:val="1660"/>
        </w:numPr>
      </w:pPr>
      <w:r>
        <w:t xml:space="preserve">Solve: P₂ = 30. × (270 / 300) =</w:t>
      </w:r>
      <w:r>
        <w:t xml:space="preserve"> </w:t>
      </w:r>
      <w:r>
        <w:rPr>
          <w:b/>
          <w:bCs/>
        </w:rPr>
        <w:t xml:space="preserve">27 psi</w:t>
      </w:r>
      <w:r>
        <w:t xml:space="preserve">.</w:t>
      </w:r>
    </w:p>
    <w:p>
      <w:pPr>
        <w:pStyle w:val="FirstParagraph"/>
      </w:pPr>
      <w:r>
        <w:t xml:space="preserve">Step-by-step: a 30 K drop on the Kelvin scale (300 → 270) is a 10% drop, so pressure falls 10% (30. → 27 psi). That 3-psi drop is enough to trip a low-pressure warning light — with no air lost.</w:t>
      </w:r>
    </w:p>
    <w:p>
      <w:pPr>
        <w:pStyle w:val="BodyText"/>
      </w:pPr>
      <w:r>
        <w:rPr>
          <w:i/>
          <w:iCs/>
        </w:rPr>
        <w:t xml:space="preserve">Rubric:</w:t>
      </w:r>
      <w:r>
        <w:t xml:space="preserve"> </w:t>
      </w:r>
      <w:r>
        <w:t xml:space="preserve">1 point for the correct proportion setup (P₁/T₁ = P₂/T₂ with the matched temperatures); 1 point for the correct pressure (27 psi). Accept 27.0 psi. NYSSLS: Gas Laws unit (T–P).</w:t>
      </w:r>
    </w:p>
    <w:p>
      <w:pPr>
        <w:pStyle w:val="BodyText"/>
      </w:pPr>
      <w:r>
        <w:rPr>
          <w:b/>
          <w:bCs/>
        </w:rPr>
        <w:t xml:space="preserve">3. Warming a gas (T–V): 5.0 L at 200 K heated to 400 K at constant pressure.</w:t>
      </w:r>
    </w:p>
    <w:p>
      <w:pPr>
        <w:pStyle w:val="Compact"/>
        <w:numPr>
          <w:ilvl w:val="0"/>
          <w:numId w:val="1661"/>
        </w:numPr>
      </w:pPr>
      <w:r>
        <w:t xml:space="preserve">Both temperatures already in Kelvin: T₁ = 200 K, T₂ = 400 K.</w:t>
      </w:r>
    </w:p>
    <w:p>
      <w:pPr>
        <w:pStyle w:val="Compact"/>
        <w:numPr>
          <w:ilvl w:val="0"/>
          <w:numId w:val="1661"/>
        </w:numPr>
      </w:pPr>
      <w:r>
        <w:t xml:space="preserve">Proportion: 5.0 / 200 = V₂ / 400.</w:t>
      </w:r>
    </w:p>
    <w:p>
      <w:pPr>
        <w:pStyle w:val="Compact"/>
        <w:numPr>
          <w:ilvl w:val="0"/>
          <w:numId w:val="1661"/>
        </w:numPr>
      </w:pPr>
      <w:r>
        <w:t xml:space="preserve">Solve: V₂ = 5.0 × (400 / 200) =</w:t>
      </w:r>
      <w:r>
        <w:t xml:space="preserve"> </w:t>
      </w:r>
      <w:r>
        <w:rPr>
          <w:b/>
          <w:bCs/>
        </w:rPr>
        <w:t xml:space="preserve">10.0 L</w:t>
      </w:r>
      <w:r>
        <w:t xml:space="preserve">.</w:t>
      </w:r>
    </w:p>
    <w:p>
      <w:pPr>
        <w:pStyle w:val="FirstParagraph"/>
      </w:pPr>
      <w:r>
        <w:t xml:space="preserve">Step-by-step: the Kelvin temperature doubled (200 → 400), so the volume doubled (5.0 → 10.0 L). This is the cleanest illustration of the direct relationship — when T is in Kelvin, doubling T doubles V exactly.</w:t>
      </w:r>
    </w:p>
    <w:p>
      <w:pPr>
        <w:pStyle w:val="BodyText"/>
      </w:pPr>
      <w:r>
        <w:rPr>
          <w:i/>
          <w:iCs/>
        </w:rPr>
        <w:t xml:space="preserve">Rubric:</w:t>
      </w:r>
      <w:r>
        <w:t xml:space="preserve"> </w:t>
      </w:r>
      <w:r>
        <w:t xml:space="preserve">1 point for the correct proportion; 1 point for the correct volume (10.0 L; accept 10 L). A student who answers 2.5 L inverted the ratio (used 200/400 instead of 400/200) — note that heating must</w:t>
      </w:r>
      <w:r>
        <w:t xml:space="preserve"> </w:t>
      </w:r>
      <w:r>
        <w:rPr>
          <w:i/>
          <w:iCs/>
        </w:rPr>
        <w:t xml:space="preserve">increase</w:t>
      </w:r>
      <w:r>
        <w:t xml:space="preserve"> </w:t>
      </w:r>
      <w:r>
        <w:t xml:space="preserve">volume, so the new volume should be larger. NYSSLS: Gas Laws unit (T–V).</w:t>
      </w:r>
    </w:p>
    <w:bookmarkEnd w:id="1334"/>
    <w:bookmarkStart w:id="1335" w:name="exit-ticket-answer-20"/>
    <w:p>
      <w:pPr>
        <w:pStyle w:val="Heading3"/>
      </w:pPr>
      <w:r>
        <w:t xml:space="preserve">Exit Ticket Answer</w:t>
      </w:r>
    </w:p>
    <w:p>
      <w:pPr>
        <w:pStyle w:val="FirstParagraph"/>
      </w:pPr>
      <w:r>
        <w:rPr>
          <w:b/>
          <w:bCs/>
        </w:rPr>
        <w:t xml:space="preserve">(a) T–V: 4.0 L at 250 K warmed to 500 K at constant pressure.</w:t>
      </w:r>
    </w:p>
    <w:p>
      <w:pPr>
        <w:pStyle w:val="Compact"/>
        <w:numPr>
          <w:ilvl w:val="0"/>
          <w:numId w:val="1662"/>
        </w:numPr>
      </w:pPr>
      <w:r>
        <w:t xml:space="preserve">Temperatures (already Kelvin): T₁ = 250 K, T₂ = 500 K.</w:t>
      </w:r>
    </w:p>
    <w:p>
      <w:pPr>
        <w:pStyle w:val="Compact"/>
        <w:numPr>
          <w:ilvl w:val="0"/>
          <w:numId w:val="1662"/>
        </w:numPr>
      </w:pPr>
      <w:r>
        <w:t xml:space="preserve">Proportion: 4.0 / 250 = V₂ / 500.</w:t>
      </w:r>
    </w:p>
    <w:p>
      <w:pPr>
        <w:pStyle w:val="Compact"/>
        <w:numPr>
          <w:ilvl w:val="0"/>
          <w:numId w:val="1662"/>
        </w:numPr>
      </w:pPr>
      <w:r>
        <w:t xml:space="preserve">Solve: V₂ = 4.0 × (500 / 250) =</w:t>
      </w:r>
      <w:r>
        <w:t xml:space="preserve"> </w:t>
      </w:r>
      <w:r>
        <w:rPr>
          <w:b/>
          <w:bCs/>
        </w:rPr>
        <w:t xml:space="preserve">8.0 L</w:t>
      </w:r>
      <w:r>
        <w:t xml:space="preserve">.</w:t>
      </w:r>
    </w:p>
    <w:p>
      <w:pPr>
        <w:pStyle w:val="FirstParagraph"/>
      </w:pPr>
      <w:r>
        <w:t xml:space="preserve">The Kelvin temperature doubled (250 → 500), so the volume doubled (4.0 → 8.0 L). These values are different from the worksheet practice (which used 2.0 L / 300 K → 150 K), so a student must apply the method rather than recall an answer.</w:t>
      </w:r>
    </w:p>
    <w:p>
      <w:pPr>
        <w:pStyle w:val="BodyText"/>
      </w:pPr>
      <w:r>
        <w:rPr>
          <w:i/>
          <w:iCs/>
        </w:rPr>
        <w:t xml:space="preserve">Rubric:</w:t>
      </w:r>
      <w:r>
        <w:t xml:space="preserve"> </w:t>
      </w:r>
      <w:r>
        <w:t xml:space="preserve">1 point for the correct proportion setup; 1 point for the correct volume (8.0 L; accept 8 L). A student who answers 2.0 L inverted the ratio — remind them that warming increases volume. NYSSLS: Gas Laws unit (T–V).</w:t>
      </w:r>
    </w:p>
    <w:p>
      <w:pPr>
        <w:pStyle w:val="BodyText"/>
      </w:pPr>
      <w:r>
        <w:rPr>
          <w:b/>
          <w:bCs/>
        </w:rPr>
        <w:t xml:space="preserve">(b) T–P: 200 kPa at 400 K cooled to 200 K at constant volume.</w:t>
      </w:r>
    </w:p>
    <w:p>
      <w:pPr>
        <w:pStyle w:val="Compact"/>
        <w:numPr>
          <w:ilvl w:val="0"/>
          <w:numId w:val="1663"/>
        </w:numPr>
      </w:pPr>
      <w:r>
        <w:t xml:space="preserve">Temperatures (already Kelvin): T₁ = 400 K, T₂ = 200 K.</w:t>
      </w:r>
    </w:p>
    <w:p>
      <w:pPr>
        <w:pStyle w:val="Compact"/>
        <w:numPr>
          <w:ilvl w:val="0"/>
          <w:numId w:val="1663"/>
        </w:numPr>
      </w:pPr>
      <w:r>
        <w:t xml:space="preserve">Proportion: 200 / 400 = P₂ / 200.</w:t>
      </w:r>
    </w:p>
    <w:p>
      <w:pPr>
        <w:pStyle w:val="Compact"/>
        <w:numPr>
          <w:ilvl w:val="0"/>
          <w:numId w:val="1663"/>
        </w:numPr>
      </w:pPr>
      <w:r>
        <w:t xml:space="preserve">Solve: P₂ = 200 × (200 / 400) =</w:t>
      </w:r>
      <w:r>
        <w:t xml:space="preserve"> </w:t>
      </w:r>
      <w:r>
        <w:rPr>
          <w:b/>
          <w:bCs/>
        </w:rPr>
        <w:t xml:space="preserve">100 kPa</w:t>
      </w:r>
      <w:r>
        <w:t xml:space="preserve">.</w:t>
      </w:r>
    </w:p>
    <w:p>
      <w:pPr>
        <w:pStyle w:val="FirstParagraph"/>
      </w:pPr>
      <w:r>
        <w:t xml:space="preserve">The Kelvin temperature was halved (400 → 200), so the pressure halved (200 → 100 kPa). Different values from the worksheet tire problem (30. psi / 300 → 270 K), so this checks transfer.</w:t>
      </w:r>
    </w:p>
    <w:p>
      <w:pPr>
        <w:pStyle w:val="BodyText"/>
      </w:pPr>
      <w:r>
        <w:rPr>
          <w:i/>
          <w:iCs/>
        </w:rPr>
        <w:t xml:space="preserve">Rubric:</w:t>
      </w:r>
      <w:r>
        <w:t xml:space="preserve"> </w:t>
      </w:r>
      <w:r>
        <w:t xml:space="preserve">1 point for the correct proportion setup (P₁/T₁ = P₂/T₂); 1 point for the correct pressure (100 kPa). A student who answers 400 kPa inverted the ratio — cooling must</w:t>
      </w:r>
      <w:r>
        <w:t xml:space="preserve"> </w:t>
      </w:r>
      <w:r>
        <w:rPr>
          <w:i/>
          <w:iCs/>
        </w:rPr>
        <w:t xml:space="preserve">lower</w:t>
      </w:r>
      <w:r>
        <w:t xml:space="preserve"> </w:t>
      </w:r>
      <w:r>
        <w:t xml:space="preserve">the pressure, so the answer should be smaller than 200 kPa. NYSSLS: Gas Laws unit (T–P).</w:t>
      </w:r>
    </w:p>
    <w:p>
      <w:pPr>
        <w:pStyle w:val="BodyText"/>
      </w:pPr>
      <w:r>
        <w:rPr>
          <w:b/>
          <w:bCs/>
        </w:rPr>
        <w:t xml:space="preserve">(c) Why the tire pressure recovered to 32 psi by afternoon without adding air:</w:t>
      </w:r>
    </w:p>
    <w:p>
      <w:pPr>
        <w:pStyle w:val="BodyText"/>
      </w:pPr>
      <w:r>
        <w:rPr>
          <w:i/>
          <w:iCs/>
        </w:rPr>
        <w:t xml:space="preserve">Full-credit model answer:</w:t>
      </w:r>
      <w:r>
        <w:t xml:space="preserve"> </w:t>
      </w:r>
      <w:r>
        <w:t xml:space="preserve">No air ever left the sealed tire — the same number of gas particles stayed inside the whole time. Overnight the cold lowered the air’s Kelvin temperature, so its pressure dropped in proportion (a direct relationship); by afternoon the sun warmed the tire back up, raising the Kelvin temperature, so the pressure rose back to 32 psi on its own.</w:t>
      </w:r>
    </w:p>
    <w:p>
      <w:pPr>
        <w:pStyle w:val="BodyText"/>
      </w:pPr>
      <w:r>
        <w:rPr>
          <w:i/>
          <w:iCs/>
        </w:rPr>
        <w:t xml:space="preserve">Acceptable variations:</w:t>
      </w:r>
      <w:r>
        <w:t xml:space="preserve"> </w:t>
      </w:r>
      <w:r>
        <w:t xml:space="preserve">Any response that (1) states no air was lost/added and (2) attributes the pressure recovery to the temperature rising back up (warming → higher Kelvin temperature → higher pressure, a direct relationship) earns full credit. Responses that say only</w:t>
      </w:r>
      <w:r>
        <w:t xml:space="preserve"> </w:t>
      </w:r>
      <w:r>
        <w:t xml:space="preserve">“it got warmer”</w:t>
      </w:r>
      <w:r>
        <w:t xml:space="preserve"> </w:t>
      </w:r>
      <w:r>
        <w:t xml:space="preserve">without connecting warming to pressure via the direct relationship should receive partial credit.</w:t>
      </w:r>
    </w:p>
    <w:p>
      <w:pPr>
        <w:pStyle w:val="BodyText"/>
      </w:pPr>
      <w:r>
        <w:rPr>
          <w:i/>
          <w:iCs/>
        </w:rPr>
        <w:t xml:space="preserve">Rubric:</w:t>
      </w:r>
      <w:r>
        <w:t xml:space="preserve"> </w:t>
      </w:r>
      <w:r>
        <w:t xml:space="preserve">2 points total — 1 point for recognizing that no air was gained or lost (the amount of gas was constant), 1 point for connecting the pressure recovery to the rising temperature through the direct relationship. NYSSLS: Gas Laws unit (T–P).</w:t>
      </w:r>
    </w:p>
    <w:bookmarkEnd w:id="1335"/>
    <w:bookmarkStart w:id="1336" w:name="closing-reflection-rubric-2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664"/>
        </w:numPr>
      </w:pPr>
      <w:r>
        <w:t xml:space="preserve">Any mention of the demos (balloon in liquid nitrogen, collapsing can) or the tire phenomenon, connected to the idea that temperature alone changed the gas — students who tie the math back to something they watched are showing the proportion is real, not abstract.</w:t>
      </w:r>
    </w:p>
    <w:p>
      <w:pPr>
        <w:pStyle w:val="Compact"/>
        <w:numPr>
          <w:ilvl w:val="0"/>
          <w:numId w:val="1664"/>
        </w:numPr>
      </w:pPr>
      <w:r>
        <w:t xml:space="preserve">Responses that name the Kelvin conversion (</w:t>
      </w:r>
      <w:r>
        <w:t xml:space="preserve">“I learned you have to add 273 first”</w:t>
      </w:r>
      <w:r>
        <w:t xml:space="preserve">) signal that the central procedural insight landed. Note these students as having internalized the non-negotiable first step.</w:t>
      </w:r>
    </w:p>
    <w:p>
      <w:pPr>
        <w:pStyle w:val="Compact"/>
        <w:numPr>
          <w:ilvl w:val="0"/>
          <w:numId w:val="1664"/>
        </w:numPr>
      </w:pPr>
      <w:r>
        <w:t xml:space="preserve">Students who name a partner who caught a missing +273 or an inverted ratio are signaling that the group investigation structure supported their learning — evidence the collaborative format is working.</w:t>
      </w:r>
    </w:p>
    <w:p>
      <w:pPr>
        <w:pStyle w:val="FirstParagraph"/>
      </w:pPr>
      <w:r>
        <w:t xml:space="preserve">If a student’s Exit Ticket shows a correct proportion but an inverted ratio (e.g., 2.0 L instead of 8.0 L on part a, or 400 kPa instead of 100 kPa on part b), the conceptual model is sound but the directional check is missing — coach the quick sanity check:</w:t>
      </w:r>
      <w:r>
        <w:t xml:space="preserve"> </w:t>
      </w:r>
      <w:r>
        <w:rPr>
          <w:i/>
          <w:iCs/>
        </w:rPr>
        <w:t xml:space="preserve">heating increases volume; cooling lowers pressure.</w:t>
      </w:r>
      <w:r>
        <w:t xml:space="preserve"> </w:t>
      </w:r>
      <w:r>
        <w:t xml:space="preserve">If a student left temperatures in Celsius (revealed by a negative or zero value inside a proportion), reteach the K = °C + 273 step before the next lesson builds on it.</w:t>
      </w:r>
    </w:p>
    <w:p>
      <w:r>
        <w:br w:type="page"/>
      </w:r>
    </w:p>
    <w:bookmarkEnd w:id="1336"/>
    <w:bookmarkEnd w:id="1337"/>
    <w:bookmarkStart w:id="1371" w:name="combined-gas-law-teacher-guide"/>
    <w:p>
      <w:pPr>
        <w:pStyle w:val="Heading2"/>
      </w:pPr>
      <w:r>
        <w:t xml:space="preserve">Combined Gas Law — Teacher Guide</w:t>
      </w:r>
    </w:p>
    <w:bookmarkStart w:id="1338" w:name="cover-46"/>
    <w:p>
      <w:pPr>
        <w:pStyle w:val="Heading3"/>
      </w:pPr>
      <w:r>
        <w:t xml:space="preserve">Cover</w:t>
      </w:r>
    </w:p>
    <w:p>
      <w:pPr>
        <w:pStyle w:val="FirstParagraph"/>
      </w:pPr>
      <w:r>
        <w:rPr>
          <w:b/>
          <w:bCs/>
        </w:rPr>
        <w:t xml:space="preserve">Unit: Gas Laws — Lesson 05: Combined Gas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338"/>
    <w:bookmarkStart w:id="1343" w:name="X4d37566bbe38b5e21a67a87e4d91fc9b2a16121"/>
    <w:p>
      <w:pPr>
        <w:pStyle w:val="Heading3"/>
      </w:pPr>
      <w:r>
        <w:t xml:space="preserve">Curated Resources (from East Meadow Scope &amp; Sequence)</w:t>
      </w:r>
    </w:p>
    <w:bookmarkStart w:id="1339" w:name="nyssls-standards-21"/>
    <w:p>
      <w:pPr>
        <w:pStyle w:val="Heading4"/>
      </w:pPr>
      <w:r>
        <w:t xml:space="preserve">NYSSLS Standards</w:t>
      </w:r>
    </w:p>
    <w:p>
      <w:pPr>
        <w:pStyle w:val="FirstParagraph"/>
      </w:pPr>
      <w:r>
        <w:rPr>
          <w:b/>
          <w:bCs/>
        </w:rPr>
        <w:t xml:space="preserve">HS-PS1-9</w:t>
      </w:r>
      <w:r>
        <w:t xml:space="preserve"> </w:t>
      </w:r>
      <w:r>
        <w:t xml:space="preserve">—</w:t>
      </w:r>
      <w:r>
        <w:t xml:space="preserve"> </w:t>
      </w:r>
      <w:r>
        <w:rPr>
          <w:i/>
          <w:iCs/>
        </w:rPr>
        <w:t xml:space="preserve">“Analyze data to support the claim that the combined gas law describes the relationships among volume, pressure, and temperature for a sample of an ideal gas.”</w:t>
      </w:r>
      <w:r>
        <w:t xml:space="preserve"> </w:t>
      </w:r>
      <w:r>
        <w:t xml:space="preserve">The combined gas law, P₁V₁/T₁ = P₂V₂/T₂, fuses the pressure–volume relationship (P–V), the temperature–volume relationship (V–T), and the temperature–pressure relationship (P–T) into one expression that handles a change in all three variables at once. For the 2025 NYSSLS-aligned Regents, students are expected to rearrange and solve the combined gas law for any one unknown, to convert all temperatures to Kelvin before substituting, and to use standard temperature and pressure (STP: 273 K and 101.3 kPa, from the 2025 NYS Chemistry Reference Tables) as a fixed reference state. Per East Meadow guidance, this lesson is the analytical capstone of the gas-law sequence: students stop memorizing three separate equations and start reasoning from one.</w:t>
      </w:r>
    </w:p>
    <w:p>
      <w:pPr>
        <w:pStyle w:val="BodyText"/>
      </w:pPr>
      <w:r>
        <w:t xml:space="preserve">The Cross-Cutting Concept of</w:t>
      </w:r>
      <w:r>
        <w:t xml:space="preserve"> </w:t>
      </w:r>
      <w:r>
        <w:rPr>
          <w:b/>
          <w:bCs/>
        </w:rPr>
        <w:t xml:space="preserve">Scale, Proportion, and Quantity</w:t>
      </w:r>
      <w:r>
        <w:t xml:space="preserve"> </w:t>
      </w:r>
      <w:r>
        <w:t xml:space="preserve">is the explicit lens. Volume responds</w:t>
      </w:r>
      <w:r>
        <w:t xml:space="preserve"> </w:t>
      </w:r>
      <w:r>
        <w:rPr>
          <w:i/>
          <w:iCs/>
        </w:rPr>
        <w:t xml:space="preserve">proportionally</w:t>
      </w:r>
      <w:r>
        <w:t xml:space="preserve"> </w:t>
      </w:r>
      <w:r>
        <w:t xml:space="preserve">to absolute temperature and</w:t>
      </w:r>
      <w:r>
        <w:t xml:space="preserve"> </w:t>
      </w:r>
      <w:r>
        <w:rPr>
          <w:i/>
          <w:iCs/>
        </w:rPr>
        <w:t xml:space="preserve">inversely</w:t>
      </w:r>
      <w:r>
        <w:t xml:space="preserve"> </w:t>
      </w:r>
      <w:r>
        <w:t xml:space="preserve">to pressure. When two factors push in opposite directions — pressure rising while temperature also rises — students must track the proportional effect of each to predict whether the gas expands or contracts. The combined gas law is the bookkeeping system that keeps those competing proportions straight.</w:t>
      </w:r>
    </w:p>
    <w:bookmarkEnd w:id="1339"/>
    <w:bookmarkStart w:id="1340" w:name="phenomenon-42"/>
    <w:p>
      <w:pPr>
        <w:pStyle w:val="Heading4"/>
      </w:pPr>
      <w:r>
        <w:t xml:space="preserve">Phenomenon</w:t>
      </w:r>
    </w:p>
    <w:p>
      <w:pPr>
        <w:pStyle w:val="FirstParagraph"/>
      </w:pPr>
      <w:r>
        <w:t xml:space="preserve">A scuba diver fills a 12-liter tank with compressed air and descends to 30 meters, where the surrounding water pushes on the gas with about four times the pressure at the surface (≈ 4 atm). The diver breathes calmly for twenty minutes. Back at the surface, the dive computer reports that the diver</w:t>
      </w:r>
      <w:r>
        <w:t xml:space="preserve"> </w:t>
      </w:r>
      <w:r>
        <w:t xml:space="preserve">“used”</w:t>
      </w:r>
      <w:r>
        <w:t xml:space="preserve"> </w:t>
      </w:r>
      <w:r>
        <w:t xml:space="preserve">far more than 12 liters of air — closer to 50 liters of surface-volume air drained from the tank. How can a 12-liter tank deliver 50 liters of breathing gas? The answer is not that the tank stretched. The same amount of gas occupies a</w:t>
      </w:r>
      <w:r>
        <w:t xml:space="preserve"> </w:t>
      </w:r>
      <w:r>
        <w:rPr>
          <w:i/>
          <w:iCs/>
        </w:rPr>
        <w:t xml:space="preserve">smaller volume</w:t>
      </w:r>
      <w:r>
        <w:t xml:space="preserve"> </w:t>
      </w:r>
      <w:r>
        <w:t xml:space="preserve">when squeezed by depth-pressure and a</w:t>
      </w:r>
      <w:r>
        <w:t xml:space="preserve"> </w:t>
      </w:r>
      <w:r>
        <w:rPr>
          <w:i/>
          <w:iCs/>
        </w:rPr>
        <w:t xml:space="preserve">slightly larger volume</w:t>
      </w:r>
      <w:r>
        <w:t xml:space="preserve"> </w:t>
      </w:r>
      <w:r>
        <w:t xml:space="preserve">as it warms toward body temperature on the way up. Every breath a diver takes at depth is denser, packing more gas into each lungful — which is exactly why dive planning is a combined-gas-law calculation, and why getting it wrong can leave a diver out of air before the surface.</w:t>
      </w:r>
    </w:p>
    <w:p>
      <w:pPr>
        <w:pStyle w:val="BodyText"/>
      </w:pPr>
      <w:r>
        <w:rPr>
          <w:b/>
          <w:bCs/>
        </w:rPr>
        <w:t xml:space="preserve">Driving question:</w:t>
      </w:r>
      <w:r>
        <w:t xml:space="preserve"> </w:t>
      </w:r>
      <w:r>
        <w:t xml:space="preserve">When pressure, volume, and temperature all change at once, how do we predict what happens to a sample of gas?</w:t>
      </w:r>
    </w:p>
    <w:bookmarkEnd w:id="1340"/>
    <w:bookmarkStart w:id="1341" w:name="javalab-labs-21"/>
    <w:p>
      <w:pPr>
        <w:pStyle w:val="Heading4"/>
      </w:pPr>
      <w:r>
        <w:t xml:space="preserve">Javalab / Labs</w:t>
      </w:r>
    </w:p>
    <w:p>
      <w:pPr>
        <w:pStyle w:val="Compact"/>
        <w:numPr>
          <w:ilvl w:val="0"/>
          <w:numId w:val="1665"/>
        </w:numPr>
      </w:pPr>
      <w:r>
        <w:rPr>
          <w:b/>
          <w:bCs/>
        </w:rPr>
        <w:t xml:space="preserve">Combined gas law data analysis:</w:t>
      </w:r>
      <w:r>
        <w:t xml:space="preserve"> </w:t>
      </w:r>
      <w:r>
        <w:t xml:space="preserve">Provide students with a data table of a fixed gas sample at several (P, V, T) states — e.g., a weather balloon released at STP and tracked as it rises into colder, lower-pressure air. Students compute P·V/T for each row and discover that the quotient stays (nearly) constant, which is the empirical basis of HS-PS1-9. Connect to the inverse P–V curve in</w:t>
      </w:r>
      <w:r>
        <w:t xml:space="preserve"> </w:t>
      </w:r>
      <w:r>
        <w:rPr>
          <w:rStyle w:val="VerbatimChar"/>
        </w:rPr>
        <w:t xml:space="preserve">figures/pressure_volume_inverse.png</w:t>
      </w:r>
      <w:r>
        <w:t xml:space="preserve">.</w:t>
      </w:r>
    </w:p>
    <w:p>
      <w:pPr>
        <w:pStyle w:val="Compact"/>
        <w:numPr>
          <w:ilvl w:val="0"/>
          <w:numId w:val="1665"/>
        </w:numPr>
      </w:pPr>
      <w:r>
        <w:rPr>
          <w:b/>
          <w:bCs/>
        </w:rPr>
        <w:t xml:space="preserve">Weather-balloon problem:</w:t>
      </w:r>
      <w:r>
        <w:t xml:space="preserve"> </w:t>
      </w:r>
      <w:r>
        <w:t xml:space="preserve">A latex sounding balloon is filled to 4.0 L at ground-level STP (101.3 kPa, 273 K) and rises to an altitude where pressure is 25.0 kPa and temperature is 220 K. Students predict, then calculate, the balloon’s volume aloft (≈ 13 L) and reconcile the two competing effects: lower pressure inflates it, colder temperature shrinks it, and the pressure effect wins.</w:t>
      </w:r>
    </w:p>
    <w:p>
      <w:pPr>
        <w:pStyle w:val="Compact"/>
        <w:numPr>
          <w:ilvl w:val="0"/>
          <w:numId w:val="1665"/>
        </w:numPr>
      </w:pPr>
      <w:r>
        <w:rPr>
          <w:b/>
          <w:bCs/>
        </w:rPr>
        <w:t xml:space="preserve">Scuba</w:t>
      </w:r>
      <w:r>
        <w:rPr>
          <w:b/>
          <w:bCs/>
        </w:rPr>
        <w:t xml:space="preserve"> </w:t>
      </w:r>
      <w:r>
        <w:rPr>
          <w:b/>
          <w:bCs/>
        </w:rPr>
        <w:t xml:space="preserve">“air at depth”</w:t>
      </w:r>
      <w:r>
        <w:rPr>
          <w:b/>
          <w:bCs/>
        </w:rPr>
        <w:t xml:space="preserve"> </w:t>
      </w:r>
      <w:r>
        <w:rPr>
          <w:b/>
          <w:bCs/>
        </w:rPr>
        <w:t xml:space="preserve">calculation:</w:t>
      </w:r>
      <w:r>
        <w:t xml:space="preserve"> </w:t>
      </w:r>
      <w:r>
        <w:t xml:space="preserve">Using the depth–pressure relationship illustrated in</w:t>
      </w:r>
      <w:r>
        <w:t xml:space="preserve"> </w:t>
      </w:r>
      <w:r>
        <w:rPr>
          <w:rStyle w:val="VerbatimChar"/>
        </w:rPr>
        <w:t xml:space="preserve">figures/scuba_volume_vs_depth.png</w:t>
      </w:r>
      <w:r>
        <w:t xml:space="preserve">, students compute the surface volume of gas a diver actually consumes from a tank at depth — the lesson’s anchoring calculation.</w:t>
      </w:r>
    </w:p>
    <w:bookmarkEnd w:id="1341"/>
    <w:bookmarkStart w:id="1342" w:name="assessments-21"/>
    <w:p>
      <w:pPr>
        <w:pStyle w:val="Heading4"/>
      </w:pPr>
      <w:r>
        <w:t xml:space="preserve">Assessments</w:t>
      </w:r>
    </w:p>
    <w:p>
      <w:pPr>
        <w:pStyle w:val="Compact"/>
        <w:numPr>
          <w:ilvl w:val="0"/>
          <w:numId w:val="1666"/>
        </w:numPr>
      </w:pPr>
      <w:r>
        <w:rPr>
          <w:b/>
          <w:bCs/>
        </w:rPr>
        <w:t xml:space="preserve">Combined gas law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a mixed set in which students solve for V₂, P₂, or T₂, convert Celsius to Kelvin, and identify STP as a reference state.</w:t>
      </w:r>
    </w:p>
    <w:p>
      <w:pPr>
        <w:pStyle w:val="Compact"/>
        <w:numPr>
          <w:ilvl w:val="0"/>
          <w:numId w:val="1666"/>
        </w:numPr>
      </w:pPr>
      <w:r>
        <w:rPr>
          <w:b/>
          <w:bCs/>
        </w:rPr>
        <w:t xml:space="preserve">Lab data analysis</w:t>
      </w:r>
      <w:r>
        <w:t xml:space="preserve"> </w:t>
      </w:r>
      <w:r>
        <w:t xml:space="preserve">(formative): students analyze a (P, V, T) data table, compute P·V/T per row, and write a claim about whether the data support the combined gas law.</w:t>
      </w:r>
    </w:p>
    <w:p>
      <w:pPr>
        <w:pStyle w:val="Compact"/>
        <w:numPr>
          <w:ilvl w:val="0"/>
          <w:numId w:val="1666"/>
        </w:numPr>
      </w:pPr>
      <w:r>
        <w:rPr>
          <w:b/>
          <w:bCs/>
        </w:rPr>
        <w:t xml:space="preserve">Exit Ticket</w:t>
      </w:r>
      <w:r>
        <w:t xml:space="preserve"> </w:t>
      </w:r>
      <w:r>
        <w:t xml:space="preserve">(Phase 5): three items — solve for V₂ with all three variables changing; an STP-reference problem; and a one-sentence explanation of why temperature must be in Kelvin. See</w:t>
      </w:r>
      <w:r>
        <w:t xml:space="preserve"> </w:t>
      </w:r>
      <w:r>
        <w:rPr>
          <w:rStyle w:val="VerbatimChar"/>
        </w:rPr>
        <w:t xml:space="preserve">Answer_Key.docx</w:t>
      </w:r>
      <w:r>
        <w:t xml:space="preserve">.</w:t>
      </w:r>
    </w:p>
    <w:p>
      <w:r>
        <w:pict>
          <v:rect style="width:0;height:1.5pt" o:hralign="center" o:hrstd="t" o:hr="t"/>
        </w:pict>
      </w:r>
    </w:p>
    <w:bookmarkEnd w:id="1342"/>
    <w:bookmarkEnd w:id="1343"/>
    <w:bookmarkStart w:id="1344" w:name="lesson-overview-2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HS-PS1-9 (analyze data supporting the combined gas law relating P, V, and T for an ideal gas)</w:t>
            </w:r>
          </w:p>
        </w:tc>
      </w:tr>
      <w:tr>
        <w:tc>
          <w:tcPr/>
          <w:p>
            <w:pPr>
              <w:pStyle w:val="Compact"/>
            </w:pPr>
            <w:r>
              <w:rPr>
                <w:b/>
                <w:bCs/>
              </w:rPr>
              <w:t xml:space="preserve">CCC focus</w:t>
            </w:r>
          </w:p>
        </w:tc>
        <w:tc>
          <w:tcPr/>
          <w:p>
            <w:pPr>
              <w:pStyle w:val="Compact"/>
            </w:pPr>
            <w:r>
              <w:t xml:space="preserve">Scale, Proportion, and Quantity — volume scales directly with absolute temperature and inversely with pressure; when both change, the proportional effects combine in P₁V₁/T₁ = P₂V₂/T₂</w:t>
            </w:r>
          </w:p>
        </w:tc>
      </w:tr>
      <w:tr>
        <w:tc>
          <w:tcPr/>
          <w:p>
            <w:pPr>
              <w:pStyle w:val="Compact"/>
            </w:pPr>
            <w:r>
              <w:rPr>
                <w:b/>
                <w:bCs/>
              </w:rPr>
              <w:t xml:space="preserve">Strategy chips</w:t>
            </w:r>
          </w:p>
        </w:tc>
        <w:tc>
          <w:tcPr/>
          <w:p>
            <w:pPr>
              <w:pStyle w:val="Compact"/>
            </w:pPr>
            <w:r>
              <w:t xml:space="preserve">HOCHMAN — appositive sentence to define the combined gas law crisply; Because/But/So sentence in Phase 4 to reconcile competing P and T effects</w:t>
            </w:r>
          </w:p>
        </w:tc>
      </w:tr>
      <w:tr>
        <w:tc>
          <w:tcPr/>
          <w:p>
            <w:pPr>
              <w:pStyle w:val="Compact"/>
            </w:pPr>
            <w:r>
              <w:rPr>
                <w:b/>
                <w:bCs/>
              </w:rPr>
              <w:t xml:space="preserve">Materials</w:t>
            </w:r>
          </w:p>
        </w:tc>
        <w:tc>
          <w:tcPr/>
          <w:p>
            <w:pPr>
              <w:pStyle w:val="Compact"/>
            </w:pPr>
            <w:r>
              <w:t xml:space="preserve">2025 NYS Chemistry Reference Tables (Table A — Standard Temperature and Pressure), calculators,</w:t>
            </w:r>
            <w:r>
              <w:t xml:space="preserve"> </w:t>
            </w:r>
            <w:r>
              <w:rPr>
                <w:rStyle w:val="VerbatimChar"/>
              </w:rPr>
              <w:t xml:space="preserve">figures/scuba_volume_vs_depth.png</w:t>
            </w:r>
            <w:r>
              <w:t xml:space="preserve"> </w:t>
            </w:r>
            <w:r>
              <w:t xml:space="preserve">and</w:t>
            </w:r>
            <w:r>
              <w:t xml:space="preserve"> </w:t>
            </w:r>
            <w:r>
              <w:rPr>
                <w:rStyle w:val="VerbatimChar"/>
              </w:rPr>
              <w:t xml:space="preserve">figures/pressure_volume_inverse.png</w:t>
            </w:r>
            <w:r>
              <w:t xml:space="preserve"> </w:t>
            </w:r>
            <w:r>
              <w:t xml:space="preserve">projected, the combined-gas-law data table (projected or half-sheet)</w:t>
            </w:r>
          </w:p>
        </w:tc>
      </w:tr>
      <w:tr>
        <w:tc>
          <w:tcPr/>
          <w:p>
            <w:pPr>
              <w:pStyle w:val="Compact"/>
            </w:pPr>
            <w:r>
              <w:rPr>
                <w:b/>
                <w:bCs/>
              </w:rPr>
              <w:t xml:space="preserve">Safety</w:t>
            </w:r>
          </w:p>
        </w:tc>
        <w:tc>
          <w:tcPr/>
          <w:p>
            <w:pPr>
              <w:pStyle w:val="Compact"/>
            </w:pPr>
            <w:r>
              <w:t xml:space="preserve">No hazardous materials in this lesson; it is a data-analysis and calculation lesson. Standard classroom expectations apply.</w:t>
            </w:r>
          </w:p>
        </w:tc>
      </w:tr>
      <w:tr>
        <w:tc>
          <w:tcPr/>
          <w:p>
            <w:pPr>
              <w:pStyle w:val="Compact"/>
            </w:pPr>
            <w:r>
              <w:rPr>
                <w:b/>
                <w:bCs/>
              </w:rPr>
              <w:t xml:space="preserve">Prior knowledge</w:t>
            </w:r>
          </w:p>
        </w:tc>
        <w:tc>
          <w:tcPr/>
          <w:p>
            <w:pPr>
              <w:pStyle w:val="Compact"/>
            </w:pPr>
            <w:r>
              <w:t xml:space="preserve">The pressure–volume relationship (P₁V₁ = P₂V₂), the temperature–volume relationship (V₁/T₁ = V₂/T₂), and the temperature–pressure relationship (P₁/T₁ = P₂/T₂) from earlier lessons in this unit; students must already convert °C to K (K = °C + 273) and read STP from Reference Table A.</w:t>
            </w:r>
          </w:p>
        </w:tc>
      </w:tr>
    </w:tbl>
    <w:p>
      <w:pPr>
        <w:pStyle w:val="BodyText"/>
      </w:pPr>
      <w:r>
        <w:rPr>
          <w:b/>
          <w:bCs/>
        </w:rPr>
        <w:t xml:space="preserve">Lesson objectives — students can:</w:t>
      </w:r>
    </w:p>
    <w:p>
      <w:pPr>
        <w:pStyle w:val="Compact"/>
        <w:numPr>
          <w:ilvl w:val="0"/>
          <w:numId w:val="1667"/>
        </w:numPr>
      </w:pPr>
      <w:r>
        <w:t xml:space="preserve">State the combined gas law, P₁V₁/T₁ = P₂V₂/T₂, and explain that it merges the pressure–volume, temperature–volume, and temperature–pressure relationships into one expression.</w:t>
      </w:r>
    </w:p>
    <w:p>
      <w:pPr>
        <w:pStyle w:val="Compact"/>
        <w:numPr>
          <w:ilvl w:val="0"/>
          <w:numId w:val="1667"/>
        </w:numPr>
      </w:pPr>
      <w:r>
        <w:t xml:space="preserve">Convert all temperatures to Kelvin and substitute STP (273 K, 101.3 kPa) as a reference state when a problem specifies</w:t>
      </w:r>
      <w:r>
        <w:t xml:space="preserve"> </w:t>
      </w:r>
      <w:r>
        <w:t xml:space="preserve">“at STP.”</w:t>
      </w:r>
    </w:p>
    <w:p>
      <w:pPr>
        <w:pStyle w:val="Compact"/>
        <w:numPr>
          <w:ilvl w:val="0"/>
          <w:numId w:val="1667"/>
        </w:numPr>
      </w:pPr>
      <w:r>
        <w:t xml:space="preserve">Rearrange the combined gas law to solve for any one unknown (V₂, P₂, or T₂) and carry correct units.</w:t>
      </w:r>
    </w:p>
    <w:p>
      <w:pPr>
        <w:pStyle w:val="Compact"/>
        <w:numPr>
          <w:ilvl w:val="0"/>
          <w:numId w:val="1667"/>
        </w:numPr>
      </w:pPr>
      <w:r>
        <w:t xml:space="preserve">Analyze a (P, V, T) data table by computing P·V/T per row and use Scale, Proportion, and Quantity to argue whether the data support the combined gas law.</w:t>
      </w:r>
    </w:p>
    <w:p>
      <w:r>
        <w:pict>
          <v:rect style="width:0;height:1.5pt" o:hralign="center" o:hrstd="t" o:hr="t"/>
        </w:pict>
      </w:r>
    </w:p>
    <w:bookmarkEnd w:id="1344"/>
    <w:bookmarkStart w:id="1351" w:name="phase-1-engage-0-10-min-21"/>
    <w:p>
      <w:pPr>
        <w:pStyle w:val="Heading3"/>
      </w:pPr>
      <w:r>
        <w:t xml:space="preserve">Phase 1 · Engage</w:t>
      </w:r>
      <w:r>
        <w:t xml:space="preserve"> </w:t>
      </w:r>
      <w:r>
        <w:rPr>
          <w:i/>
          <w:iCs/>
        </w:rPr>
        <w:t xml:space="preserve">(0 – 10 min)</w:t>
      </w:r>
    </w:p>
    <w:bookmarkStart w:id="1345" w:name="min-opening-circle-do-now-20"/>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two things were happening at once and you had to predict the result — traffic getting heavier while you also drove faster, a room getting crowded while it also got hotter. What did you expect to happen?”</w:t>
      </w:r>
      <w:r>
        <w:t xml:space="preserve"> </w:t>
      </w:r>
      <w:r>
        <w:t xml:space="preserve">One round, one sentence each, no judgment. This primes the central cognitive move of the lesson: holding two competing changes in mind at the same time.</w:t>
      </w:r>
    </w:p>
    <w:p>
      <w:pPr>
        <w:pStyle w:val="BodyText"/>
      </w:pPr>
      <w:r>
        <w:t xml:space="preserve">Then post the</w:t>
      </w:r>
      <w:r>
        <w:t xml:space="preserve"> </w:t>
      </w:r>
      <w:r>
        <w:rPr>
          <w:b/>
          <w:bCs/>
        </w:rPr>
        <w:t xml:space="preserve">Do Now</w:t>
      </w:r>
      <w:r>
        <w:t xml:space="preserve">:</w:t>
      </w:r>
    </w:p>
    <w:p>
      <w:pPr>
        <w:pStyle w:val="BlockText"/>
      </w:pPr>
      <w:r>
        <w:rPr>
          <w:i/>
          <w:iCs/>
        </w:rPr>
        <w:t xml:space="preserve">“A scuba diver fills a 12-liter tank with air and goes deep, where the water squeezes the gas to about 4 times surface pressure. After the dive, the gauge shows the diver used about 50 liters of surface air. The tank never changed size. Write one sentence: how can a 12-liter tank give a diver 50 liters of 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668"/>
        </w:numPr>
      </w:pPr>
      <w:r>
        <w:t xml:space="preserve">“The air got compressed, so more of it fit in the tank.”</w:t>
      </w:r>
      <w:r>
        <w:t xml:space="preserve"> </w:t>
      </w:r>
      <w:r>
        <w:t xml:space="preserve">— affirm; and ask: so when that compressed air comes back to the surface and spreads out, what happens to its volume?</w:t>
      </w:r>
    </w:p>
    <w:p>
      <w:pPr>
        <w:pStyle w:val="Compact"/>
        <w:numPr>
          <w:ilvl w:val="0"/>
          <w:numId w:val="1668"/>
        </w:numPr>
      </w:pPr>
      <w:r>
        <w:t xml:space="preserve">“The deeper you go, the more air you breathe per breath.”</w:t>
      </w:r>
      <w:r>
        <w:t xml:space="preserve"> </w:t>
      </w:r>
      <w:r>
        <w:t xml:space="preserve">— close; probe: why would each breath at depth contain more gas than a breath at the surface?</w:t>
      </w:r>
    </w:p>
    <w:p>
      <w:pPr>
        <w:pStyle w:val="Compact"/>
        <w:numPr>
          <w:ilvl w:val="0"/>
          <w:numId w:val="1668"/>
        </w:numPr>
      </w:pPr>
      <w:r>
        <w:t xml:space="preserve">“I don’t get it — air is air.”</w:t>
      </w:r>
      <w:r>
        <w:t xml:space="preserve"> </w:t>
      </w:r>
      <w:r>
        <w:t xml:space="preserve">— validate the confusion: the</w:t>
      </w:r>
      <w:r>
        <w:t xml:space="preserve"> </w:t>
      </w:r>
      <w:r>
        <w:rPr>
          <w:i/>
          <w:iCs/>
        </w:rPr>
        <w:t xml:space="preserve">amount</w:t>
      </w:r>
      <w:r>
        <w:t xml:space="preserve"> </w:t>
      </w:r>
      <w:r>
        <w:t xml:space="preserve">of gas didn’t change, but the</w:t>
      </w:r>
      <w:r>
        <w:t xml:space="preserve"> </w:t>
      </w:r>
      <w:r>
        <w:rPr>
          <w:i/>
          <w:iCs/>
        </w:rPr>
        <w:t xml:space="preserve">volume</w:t>
      </w:r>
      <w:r>
        <w:t xml:space="preserve"> </w:t>
      </w:r>
      <w:r>
        <w:t xml:space="preserve">it occupies depends on pressure and temperature. That is exactly what today is about.</w:t>
      </w:r>
    </w:p>
    <w:bookmarkEnd w:id="1345"/>
    <w:bookmarkStart w:id="1349" w:name="X766eacfa78286c91590ae4b3db4f3bd6b931d48"/>
    <w:p>
      <w:pPr>
        <w:pStyle w:val="Heading4"/>
      </w:pPr>
      <w:r>
        <w:t xml:space="preserve">3–8 min · Phenomenon hook — same air, different volume</w:t>
      </w:r>
    </w:p>
    <w:p>
      <w:pPr>
        <w:pStyle w:val="FirstParagraph"/>
      </w:pPr>
      <w:r>
        <w:rPr>
          <w:b/>
          <w:bCs/>
        </w:rPr>
        <w:t xml:space="preserve">Teacher actions.</w:t>
      </w:r>
      <w:r>
        <w:t xml:space="preserve"> </w:t>
      </w:r>
      <w:r>
        <w:t xml:space="preserve">Project</w:t>
      </w:r>
      <w:r>
        <w:t xml:space="preserve"> </w:t>
      </w:r>
      <w:r>
        <w:rPr>
          <w:rStyle w:val="VerbatimChar"/>
        </w:rPr>
        <w:t xml:space="preserve">figures/scuba_volume_vs_depth.png</w:t>
      </w:r>
      <w:r>
        <w:t xml:space="preserve">. Walk down the depth axis: at the surface a single breath is about 6 L; at 10 m (2 atm) the same amount of gas is squeezed to 3 L; at 30 m (4 atm) it is only 1.5 L.</w:t>
      </w:r>
    </w:p>
    <w:p>
      <w:pPr>
        <w:pStyle w:val="CaptionedFigure"/>
      </w:pPr>
      <w:r>
        <w:drawing>
          <wp:inline>
            <wp:extent cx="4572000" cy="3176016"/>
            <wp:effectExtent b="0" l="0" r="0" t="0"/>
            <wp:docPr descr="Bar chart titled ‘Same amount of air — smaller volume at depth’ showing the volume of one breath of gas at four depths: 6.0 L at 0 m (1 atm), 3.0 L at 10 m (2 atm), 2.0 L at 20 m (3 atm), and 1.5 L at 30 m (4 atm); bars decrease from left to right; the y-axis is labeled ‘Volume of one breath (L)’ and the x-axis labels each depth with its pressure in atmospheres." title="" id="1347" name="Picture"/>
            <a:graphic>
              <a:graphicData uri="http://schemas.openxmlformats.org/drawingml/2006/picture">
                <pic:pic>
                  <pic:nvPicPr>
                    <pic:cNvPr descr="/Users/hoopie/Projects/Curricula/Publisher_Ready_Curriculum/02_Chemistry_East_Meadow_Refactor/04_Gas_Laws/05_Combined_Gas_Law/figures/scuba_volume_vs_depth.png" id="1348" name="Picture"/>
                    <pic:cNvPicPr>
                      <a:picLocks noChangeArrowheads="1" noChangeAspect="1"/>
                    </pic:cNvPicPr>
                  </pic:nvPicPr>
                  <pic:blipFill>
                    <a:blip r:embed="rId1346"/>
                    <a:stretch>
                      <a:fillRect/>
                    </a:stretch>
                  </pic:blipFill>
                  <pic:spPr bwMode="auto">
                    <a:xfrm>
                      <a:off x="0" y="0"/>
                      <a:ext cx="45720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amount of air — smaller volume at depth’</w:t>
      </w:r>
      <w:r>
        <w:t xml:space="preserve"> </w:t>
      </w:r>
      <w:r>
        <w:t xml:space="preserve">showing the volume of one breath of gas at four depths: 6.0 L at 0 m (1 atm), 3.0 L at 10 m (2 atm), 2.0 L at 20 m (3 atm), and 1.5 L at 30 m (4 atm); bars decrease from left to right; the y-axis is labeled</w:t>
      </w:r>
      <w:r>
        <w:t xml:space="preserve"> </w:t>
      </w:r>
      <w:r>
        <w:t xml:space="preserve">‘Volume of one breath (L)’</w:t>
      </w:r>
      <w:r>
        <w:t xml:space="preserve"> </w:t>
      </w:r>
      <w:r>
        <w:t xml:space="preserve">and the x-axis labels each depth with its pressure in atmospheres.</w:t>
      </w:r>
    </w:p>
    <w:p>
      <w:pPr>
        <w:pStyle w:val="BodyText"/>
      </w:pPr>
      <w:r>
        <w:rPr>
          <w:b/>
          <w:bCs/>
        </w:rPr>
        <w:t xml:space="preserve">Sample teacher language:</w:t>
      </w:r>
    </w:p>
    <w:p>
      <w:pPr>
        <w:pStyle w:val="BlockText"/>
      </w:pPr>
      <w:r>
        <w:t xml:space="preserve">“Look at these bars. The amount of gas — the number of molecules in one breath — is the same in every bar. What changes is the volume that gas occupies, because the pressure changes with depth. At four atmospheres, a breath is one-fourth the volume it would be at the surface. So a 12-liter tank of compressed air, when you let it expand back to surface pressure, releases far more than 12 liters of breathing gas. And we haven’t even talked about temperature yet — the water at depth is cold, and the gas warms as the diver ascends. Pressure and temperature are</w:t>
      </w:r>
      <w:r>
        <w:t xml:space="preserve"> </w:t>
      </w:r>
      <w:r>
        <w:rPr>
          <w:i/>
          <w:iCs/>
        </w:rPr>
        <w:t xml:space="preserve">both</w:t>
      </w:r>
      <w:r>
        <w:t xml:space="preserve"> </w:t>
      </w:r>
      <w:r>
        <w:t xml:space="preserve">changing. We need one equation that handles all of it.”</w:t>
      </w:r>
    </w:p>
    <w:p>
      <w:pPr>
        <w:pStyle w:val="FirstParagraph"/>
      </w:pPr>
      <w:r>
        <w:rPr>
          <w:b/>
          <w:bCs/>
        </w:rPr>
        <w:t xml:space="preserve">Anticipated student responses:</w:t>
      </w:r>
    </w:p>
    <w:p>
      <w:pPr>
        <w:pStyle w:val="Compact"/>
        <w:numPr>
          <w:ilvl w:val="0"/>
          <w:numId w:val="1669"/>
        </w:numPr>
      </w:pPr>
      <w:r>
        <w:t xml:space="preserve">“So if pressure goes up, volume goes down?”</w:t>
      </w:r>
      <w:r>
        <w:t xml:space="preserve"> </w:t>
      </w:r>
      <w:r>
        <w:t xml:space="preserve">— yes — that is the inverse pressure–volume relationship from Lesson 03; today we combine it with temperature.</w:t>
      </w:r>
    </w:p>
    <w:p>
      <w:pPr>
        <w:pStyle w:val="Compact"/>
        <w:numPr>
          <w:ilvl w:val="0"/>
          <w:numId w:val="1669"/>
        </w:numPr>
      </w:pPr>
      <w:r>
        <w:t xml:space="preserve">“Does the cold water make the gas shrink too?”</w:t>
      </w:r>
      <w:r>
        <w:t xml:space="preserve"> </w:t>
      </w:r>
      <w:r>
        <w:t xml:space="preserve">— exactly; colder gas occupies less volume (the temperature–volume relationship). The two effects can push in opposite directions.</w:t>
      </w:r>
    </w:p>
    <w:p>
      <w:pPr>
        <w:pStyle w:val="Compact"/>
        <w:numPr>
          <w:ilvl w:val="0"/>
          <w:numId w:val="1669"/>
        </w:numPr>
      </w:pPr>
      <w:r>
        <w:t xml:space="preserve">“Is there one formula for all of this?”</w:t>
      </w:r>
      <w:r>
        <w:t xml:space="preserve"> </w:t>
      </w:r>
      <w:r>
        <w:t xml:space="preserve">— there is, and you already know its three pieces. We are going to fuse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When pressure, volume, and temperature all change at once, how do we predict what happens to a sample of gas?</w:t>
      </w:r>
    </w:p>
    <w:bookmarkEnd w:id="1349"/>
    <w:bookmarkStart w:id="1350" w:name="min-notice-wonder-turn-and-talk-1-2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scuba bar chart. Then:</w:t>
      </w:r>
    </w:p>
    <w:p>
      <w:pPr>
        <w:pStyle w:val="BlockText"/>
      </w:pPr>
      <w:r>
        <w:t xml:space="preserve">“Turn to your partner: a weather balloon is released at the ground and rises high into the sky, where the air pressure is much lower but the temperature is much colder. Lower pressure makes a gas expand; colder temperature makes it shrink. So does the balloon get bigger or smaller as it rises? You can’t be sure yet — why not?”</w:t>
      </w:r>
    </w:p>
    <w:p>
      <w:pPr>
        <w:pStyle w:val="FirstParagraph"/>
      </w:pPr>
      <w:r>
        <w:t xml:space="preserve">Target insight (leave open if no one lands it yet): you cannot predict the result by intuition alone, because two effects oppose each other. You need to</w:t>
      </w:r>
      <w:r>
        <w:t xml:space="preserve"> </w:t>
      </w:r>
      <w:r>
        <w:rPr>
          <w:i/>
          <w:iCs/>
        </w:rPr>
        <w:t xml:space="preserve">quantify</w:t>
      </w:r>
      <w:r>
        <w:t xml:space="preserve"> </w:t>
      </w:r>
      <w:r>
        <w:t xml:space="preserve">each effect and combine them — which is exactly what the combined gas law does.</w:t>
      </w:r>
    </w:p>
    <w:p>
      <w:r>
        <w:pict>
          <v:rect style="width:0;height:1.5pt" o:hralign="center" o:hrstd="t" o:hr="t"/>
        </w:pict>
      </w:r>
    </w:p>
    <w:bookmarkEnd w:id="1350"/>
    <w:bookmarkEnd w:id="1351"/>
    <w:bookmarkStart w:id="1356" w:name="phase-2-explore-10-30-min-21"/>
    <w:p>
      <w:pPr>
        <w:pStyle w:val="Heading3"/>
      </w:pPr>
      <w:r>
        <w:t xml:space="preserve">Phase 2 · Explore</w:t>
      </w:r>
      <w:r>
        <w:t xml:space="preserve"> </w:t>
      </w:r>
      <w:r>
        <w:rPr>
          <w:i/>
          <w:iCs/>
        </w:rPr>
        <w:t xml:space="preserve">(10 – 30 min)</w:t>
      </w:r>
    </w:p>
    <w:bookmarkStart w:id="1352" w:name="Xa22e1cd3a43309d41cdcca815865d975ef1fcc7"/>
    <w:p>
      <w:pPr>
        <w:pStyle w:val="Heading4"/>
      </w:pPr>
      <w:r>
        <w:t xml:space="preserve">10–16 min · ABCs Activity — build the combined law from data, before the formal name</w:t>
      </w:r>
    </w:p>
    <w:p>
      <w:pPr>
        <w:pStyle w:val="FirstParagraph"/>
      </w:pPr>
      <w:r>
        <w:rPr>
          <w:b/>
          <w:bCs/>
        </w:rPr>
        <w:t xml:space="preserve">Before any formal vocabulary is introduced</w:t>
      </w:r>
      <w:r>
        <w:t xml:space="preserve">, students discover the combined gas law empirically from a data table. Hand out (or project) the table below: one fixed sample of gas tracked through four states.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Pressure P (kPa)</w:t>
            </w:r>
          </w:p>
        </w:tc>
        <w:tc>
          <w:tcPr/>
          <w:p>
            <w:pPr>
              <w:pStyle w:val="Compact"/>
            </w:pPr>
            <w:r>
              <w:t xml:space="preserve">Volume V (L)</w:t>
            </w:r>
          </w:p>
        </w:tc>
        <w:tc>
          <w:tcPr/>
          <w:p>
            <w:pPr>
              <w:pStyle w:val="Compact"/>
            </w:pPr>
            <w:r>
              <w:t xml:space="preserve">Temperature T (K)</w:t>
            </w:r>
          </w:p>
        </w:tc>
        <w:tc>
          <w:tcPr/>
          <w:p>
            <w:pPr>
              <w:pStyle w:val="Compact"/>
            </w:pPr>
            <w:r>
              <w:t xml:space="preserve">P·V/T (kPa·L/K)</w:t>
            </w:r>
          </w:p>
        </w:tc>
      </w:tr>
      <w:tr>
        <w:tc>
          <w:tcPr/>
          <w:p>
            <w:pPr>
              <w:pStyle w:val="Compact"/>
            </w:pPr>
            <w:r>
              <w:t xml:space="preserve">1 (start)</w:t>
            </w:r>
          </w:p>
        </w:tc>
        <w:tc>
          <w:tcPr/>
          <w:p>
            <w:pPr>
              <w:pStyle w:val="Compact"/>
            </w:pPr>
            <w:r>
              <w:t xml:space="preserve">100</w:t>
            </w:r>
          </w:p>
        </w:tc>
        <w:tc>
          <w:tcPr/>
          <w:p>
            <w:pPr>
              <w:pStyle w:val="Compact"/>
            </w:pPr>
            <w:r>
              <w:t xml:space="preserve">6.0</w:t>
            </w:r>
          </w:p>
        </w:tc>
        <w:tc>
          <w:tcPr/>
          <w:p>
            <w:pPr>
              <w:pStyle w:val="Compact"/>
            </w:pPr>
            <w:r>
              <w:t xml:space="preserve">300</w:t>
            </w:r>
          </w:p>
        </w:tc>
        <w:tc>
          <w:tcPr/>
          <w:p>
            <w:pPr>
              <w:pStyle w:val="Compact"/>
            </w:pPr>
          </w:p>
        </w:tc>
      </w:tr>
      <w:tr>
        <w:tc>
          <w:tcPr/>
          <w:p>
            <w:pPr>
              <w:pStyle w:val="Compact"/>
            </w:pPr>
            <w:r>
              <w:t xml:space="preserve">2</w:t>
            </w:r>
          </w:p>
        </w:tc>
        <w:tc>
          <w:tcPr/>
          <w:p>
            <w:pPr>
              <w:pStyle w:val="Compact"/>
            </w:pPr>
            <w:r>
              <w:t xml:space="preserve">200</w:t>
            </w:r>
          </w:p>
        </w:tc>
        <w:tc>
          <w:tcPr/>
          <w:p>
            <w:pPr>
              <w:pStyle w:val="Compact"/>
            </w:pPr>
            <w:r>
              <w:t xml:space="preserve">3.0</w:t>
            </w:r>
          </w:p>
        </w:tc>
        <w:tc>
          <w:tcPr/>
          <w:p>
            <w:pPr>
              <w:pStyle w:val="Compact"/>
            </w:pPr>
            <w:r>
              <w:t xml:space="preserve">300</w:t>
            </w:r>
          </w:p>
        </w:tc>
        <w:tc>
          <w:tcPr/>
          <w:p>
            <w:pPr>
              <w:pStyle w:val="Compact"/>
            </w:pPr>
          </w:p>
        </w:tc>
      </w:tr>
      <w:tr>
        <w:tc>
          <w:tcPr/>
          <w:p>
            <w:pPr>
              <w:pStyle w:val="Compact"/>
            </w:pPr>
            <w:r>
              <w:t xml:space="preserve">3</w:t>
            </w:r>
          </w:p>
        </w:tc>
        <w:tc>
          <w:tcPr/>
          <w:p>
            <w:pPr>
              <w:pStyle w:val="Compact"/>
            </w:pPr>
            <w:r>
              <w:t xml:space="preserve">200</w:t>
            </w:r>
          </w:p>
        </w:tc>
        <w:tc>
          <w:tcPr/>
          <w:p>
            <w:pPr>
              <w:pStyle w:val="Compact"/>
            </w:pPr>
            <w:r>
              <w:t xml:space="preserve">4.0</w:t>
            </w:r>
          </w:p>
        </w:tc>
        <w:tc>
          <w:tcPr/>
          <w:p>
            <w:pPr>
              <w:pStyle w:val="Compact"/>
            </w:pPr>
            <w:r>
              <w:t xml:space="preserve">400</w:t>
            </w:r>
          </w:p>
        </w:tc>
        <w:tc>
          <w:tcPr/>
          <w:p>
            <w:pPr>
              <w:pStyle w:val="Compact"/>
            </w:pPr>
          </w:p>
        </w:tc>
      </w:tr>
      <w:tr>
        <w:tc>
          <w:tcPr/>
          <w:p>
            <w:pPr>
              <w:pStyle w:val="Compact"/>
            </w:pPr>
            <w:r>
              <w:t xml:space="preserve">4</w:t>
            </w:r>
          </w:p>
        </w:tc>
        <w:tc>
          <w:tcPr/>
          <w:p>
            <w:pPr>
              <w:pStyle w:val="Compact"/>
            </w:pPr>
            <w:r>
              <w:t xml:space="preserve">50</w:t>
            </w:r>
          </w:p>
        </w:tc>
        <w:tc>
          <w:tcPr/>
          <w:p>
            <w:pPr>
              <w:pStyle w:val="Compact"/>
            </w:pPr>
            <w:r>
              <w:t xml:space="preserve">12.0</w:t>
            </w:r>
          </w:p>
        </w:tc>
        <w:tc>
          <w:tcPr/>
          <w:p>
            <w:pPr>
              <w:pStyle w:val="Compact"/>
            </w:pPr>
            <w:r>
              <w:t xml:space="preserve">250</w:t>
            </w:r>
          </w:p>
        </w:tc>
        <w:tc>
          <w:tcPr/>
          <w:p>
            <w:pPr>
              <w:pStyle w:val="Compact"/>
            </w:pPr>
          </w:p>
        </w:tc>
      </w:tr>
    </w:tbl>
    <w:p>
      <w:pPr>
        <w:pStyle w:val="BodyText"/>
      </w:pPr>
      <w:r>
        <w:rPr>
          <w:b/>
          <w:bCs/>
        </w:rPr>
        <w:t xml:space="preserve">The task:</w:t>
      </w:r>
    </w:p>
    <w:p>
      <w:pPr>
        <w:pStyle w:val="BlockText"/>
      </w:pPr>
      <w:r>
        <w:t xml:space="preserve">“For each row, compute P × V ÷ T. Do not round harshly — keep one decimal. Write the result in the last column. Then look at your four answers. What do you notice?”</w:t>
      </w:r>
    </w:p>
    <w:p>
      <w:pPr>
        <w:pStyle w:val="FirstParagraph"/>
      </w:pPr>
      <w:r>
        <w:rPr>
          <w:b/>
          <w:bCs/>
        </w:rPr>
        <w:t xml:space="preserve">Teacher facilitation language (circulate):</w:t>
      </w:r>
    </w:p>
    <w:p>
      <w:pPr>
        <w:pStyle w:val="BlockText"/>
      </w:pPr>
      <w:r>
        <w:t xml:space="preserve">“State 1: 100 times 6.0 is 600, divided by 300 is 2.0. Now do State 2 the same way. What did you get? Keep going.”</w:t>
      </w:r>
    </w:p>
    <w:p>
      <w:pPr>
        <w:pStyle w:val="BlockText"/>
      </w:pPr>
      <w:r>
        <w:t xml:space="preserve">“You changed the pressure, the volume, and the temperature across these rows — and yet that last column keeps doing something. What is it doing?”</w:t>
      </w:r>
    </w:p>
    <w:p>
      <w:pPr>
        <w:pStyle w:val="FirstParagraph"/>
      </w:pPr>
      <w:r>
        <w:rPr>
          <w:b/>
          <w:bCs/>
        </w:rPr>
        <w:t xml:space="preserve">Anticipated student responses during ABCs:</w:t>
      </w:r>
    </w:p>
    <w:p>
      <w:pPr>
        <w:pStyle w:val="Compact"/>
        <w:numPr>
          <w:ilvl w:val="0"/>
          <w:numId w:val="1670"/>
        </w:numPr>
      </w:pPr>
      <w:r>
        <w:t xml:space="preserve">“They’re all 2.0!”</w:t>
      </w:r>
      <w:r>
        <w:t xml:space="preserve"> </w:t>
      </w:r>
      <w:r>
        <w:t xml:space="preserve">— exactly the intended discovery. Probe: even though P, V, and T are different in every row, the quantity P·V/T stayed the same. What does that tell you about how these three variables are connected?</w:t>
      </w:r>
    </w:p>
    <w:p>
      <w:pPr>
        <w:pStyle w:val="Compact"/>
        <w:numPr>
          <w:ilvl w:val="0"/>
          <w:numId w:val="1670"/>
        </w:numPr>
      </w:pPr>
      <w:r>
        <w:t xml:space="preserve">“Row 3 gave me 2.0 also, but the numbers are bigger.”</w:t>
      </w:r>
      <w:r>
        <w:t xml:space="preserve"> </w:t>
      </w:r>
      <w:r>
        <w:t xml:space="preserve">— right: pressure and temperature both rose, and the combination kept P·V/T constant.</w:t>
      </w:r>
    </w:p>
    <w:p>
      <w:pPr>
        <w:pStyle w:val="Compact"/>
        <w:numPr>
          <w:ilvl w:val="0"/>
          <w:numId w:val="1670"/>
        </w:numPr>
      </w:pPr>
      <w:r>
        <w:t xml:space="preserve">“Is this a coincidence?”</w:t>
      </w:r>
      <w:r>
        <w:t xml:space="preserve"> </w:t>
      </w:r>
      <w:r>
        <w:t xml:space="preserve">— no — it is a law. For a fixed amount of gas, P·V/T is a constant. That is the empirical heart of HS-PS1-9.</w:t>
      </w:r>
    </w:p>
    <w:bookmarkEnd w:id="1352"/>
    <w:bookmarkStart w:id="1353" w:name="X5b9e93ef626675022eee27beadbe0497d35974b"/>
    <w:p>
      <w:pPr>
        <w:pStyle w:val="Heading4"/>
      </w:pPr>
      <w:r>
        <w:t xml:space="preserve">16–22 min · Initial Model — write the relationship as an equation</w:t>
      </w:r>
    </w:p>
    <w:p>
      <w:pPr>
        <w:pStyle w:val="FirstParagraph"/>
      </w:pPr>
      <w:r>
        <w:rPr>
          <w:b/>
          <w:bCs/>
        </w:rPr>
        <w:t xml:space="preserve">Prompt on the board:</w:t>
      </w:r>
    </w:p>
    <w:p>
      <w:pPr>
        <w:pStyle w:val="BlockText"/>
      </w:pPr>
      <w:r>
        <w:rPr>
          <w:i/>
          <w:iCs/>
        </w:rPr>
        <w:t xml:space="preserve">“You just found that P·V/T is the same for every state of this gas sample. Before I name it: if P·V/T stays constant, write an equation that connects state 1 to state 2 using P₁, V₁, T₁ and P₂, V₂, T₂.”</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P₁V₁/T₁ = P₂V₂/T₂</w:t>
      </w:r>
    </w:p>
    <w:p>
      <w:pPr>
        <w:pStyle w:val="FirstParagraph"/>
      </w:pPr>
      <w:r>
        <w:rPr>
          <w:b/>
          <w:bCs/>
        </w:rPr>
        <w:t xml:space="preserve">Teacher facilitation language:</w:t>
      </w:r>
    </w:p>
    <w:p>
      <w:pPr>
        <w:pStyle w:val="BlockText"/>
      </w:pPr>
      <w:r>
        <w:t xml:space="preserve">“If the first state gives P·V/T = 2.0 and the second state also gives P·V/T = 2.0, then the two expressions equal each other. Set state 1’s P·V/T equal to state 2’s. What does that look like?”</w:t>
      </w:r>
    </w:p>
    <w:p>
      <w:pPr>
        <w:pStyle w:val="BlockText"/>
      </w:pPr>
      <w:r>
        <w:t xml:space="preserve">“This single equation is doing the work of three separate relationships you already learned. If temperature never changes, the T’s cancel and you’re left with the pressure–volume relationship (P₁V₁ = P₂V₂). If pressure never changes, you get the temperature–volume relationship (V₁/T₁ = V₂/T₂). If volume never changes, you get the temperature–pressure relationship (P₁/T₁ = P₂/T₂). One equation, three special cases.”</w:t>
      </w:r>
    </w:p>
    <w:p>
      <w:pPr>
        <w:pStyle w:val="FirstParagraph"/>
      </w:pPr>
      <w:r>
        <w:rPr>
          <w:b/>
          <w:bCs/>
        </w:rPr>
        <w:t xml:space="preserve">Anticipated student responses:</w:t>
      </w:r>
    </w:p>
    <w:p>
      <w:pPr>
        <w:pStyle w:val="Compact"/>
        <w:numPr>
          <w:ilvl w:val="0"/>
          <w:numId w:val="1671"/>
        </w:numPr>
      </w:pPr>
      <w:r>
        <w:t xml:space="preserve">“Do I have to cross-multiply to solve it?”</w:t>
      </w:r>
      <w:r>
        <w:t xml:space="preserve"> </w:t>
      </w:r>
      <w:r>
        <w:t xml:space="preserve">— yes — once you substitute the numbers, you cross-multiply and isolate the unknown. We’ll practice that next.</w:t>
      </w:r>
    </w:p>
    <w:p>
      <w:pPr>
        <w:pStyle w:val="Compact"/>
        <w:numPr>
          <w:ilvl w:val="0"/>
          <w:numId w:val="1671"/>
        </w:numPr>
      </w:pPr>
      <w:r>
        <w:t xml:space="preserve">“What if only two things change?”</w:t>
      </w:r>
      <w:r>
        <w:t xml:space="preserve"> </w:t>
      </w:r>
      <w:r>
        <w:t xml:space="preserve">— the equation still works; the variable that stays the same just appears identically on both sides. You can cancel it or leave it.</w:t>
      </w:r>
    </w:p>
    <w:p>
      <w:pPr>
        <w:pStyle w:val="Compact"/>
        <w:numPr>
          <w:ilvl w:val="0"/>
          <w:numId w:val="1671"/>
        </w:numPr>
      </w:pPr>
      <w:r>
        <w:t xml:space="preserve">“This is just the three laws stuck together.”</w:t>
      </w:r>
      <w:r>
        <w:t xml:space="preserve"> </w:t>
      </w:r>
      <w:r>
        <w:t xml:space="preserve">— exactly right. That is why it’s called the</w:t>
      </w:r>
      <w:r>
        <w:t xml:space="preserve"> </w:t>
      </w:r>
      <w:r>
        <w:rPr>
          <w:i/>
          <w:iCs/>
        </w:rPr>
        <w:t xml:space="preserve">combined</w:t>
      </w:r>
      <w:r>
        <w:t xml:space="preserve"> </w:t>
      </w:r>
      <w:r>
        <w:t xml:space="preserve">gas law.</w:t>
      </w:r>
    </w:p>
    <w:bookmarkEnd w:id="1353"/>
    <w:bookmarkStart w:id="1354" w:name="Xb94235e18e7f1ba5813a6c9980ea27591695b2f"/>
    <w:p>
      <w:pPr>
        <w:pStyle w:val="Heading4"/>
      </w:pPr>
      <w:r>
        <w:t xml:space="preserve">22–30 min · Investigation — solve the phenomenon problems</w:t>
      </w:r>
    </w:p>
    <w:p>
      <w:pPr>
        <w:pStyle w:val="FirstParagraph"/>
      </w:pPr>
      <w:r>
        <w:t xml:space="preserve">Groups of three or four work through the two anchor problems. Each student sets up the equation and substitutes individually, then the group reconciles.</w:t>
      </w:r>
    </w:p>
    <w:p>
      <w:pPr>
        <w:pStyle w:val="BodyText"/>
      </w:pPr>
      <w:r>
        <w:rPr>
          <w:b/>
          <w:bCs/>
        </w:rPr>
        <w:t xml:space="preserve">Investigation Problem 1 — Weather balloon (solve for V₂):</w:t>
      </w:r>
    </w:p>
    <w:p>
      <w:pPr>
        <w:pStyle w:val="BodyText"/>
      </w:pPr>
      <w:r>
        <w:t xml:space="preserve">A weather balloon holds 4.0 L of gas at ground-level STP (P₁ = 101.3 kPa, T₁ = 273 K). It rises to an altitude where P₂ = 25.0 kPa and T₂ = 220 K. Find the balloon’s volume aloft.</w:t>
      </w:r>
    </w:p>
    <w:p>
      <w:pPr>
        <w:pStyle w:val="BlockText"/>
      </w:pPr>
      <w:r>
        <w:t xml:space="preserve">Set up: P₁V₁/T₁ = P₂V₂/T₂ → V₂ = (P₁V₁T₂)/(T₁P₂)</w:t>
      </w:r>
      <w:r>
        <w:t xml:space="preserve"> </w:t>
      </w:r>
      <w:r>
        <w:t xml:space="preserve">V₂ = (101.3 × 4.0 × 220) / (273 × 25.0) = 89,144 / 6,825 ≈</w:t>
      </w:r>
      <w:r>
        <w:t xml:space="preserve"> </w:t>
      </w:r>
      <w:r>
        <w:rPr>
          <w:b/>
          <w:bCs/>
        </w:rPr>
        <w:t xml:space="preserve">13.1 L</w:t>
      </w:r>
    </w:p>
    <w:p>
      <w:pPr>
        <w:pStyle w:val="FirstParagraph"/>
      </w:pPr>
      <w:r>
        <w:t xml:space="preserve">The balloon</w:t>
      </w:r>
      <w:r>
        <w:t xml:space="preserve"> </w:t>
      </w:r>
      <w:r>
        <w:rPr>
          <w:b/>
          <w:bCs/>
        </w:rPr>
        <w:t xml:space="preserve">expands</w:t>
      </w:r>
      <w:r>
        <w:t xml:space="preserve"> </w:t>
      </w:r>
      <w:r>
        <w:t xml:space="preserve">to about 13 L: the large pressure drop more than offsets the cooling.</w:t>
      </w:r>
    </w:p>
    <w:p>
      <w:pPr>
        <w:pStyle w:val="BodyText"/>
      </w:pPr>
      <w:r>
        <w:rPr>
          <w:b/>
          <w:bCs/>
        </w:rPr>
        <w:t xml:space="preserve">Investigation Problem 2 — Scuba ascent (solve for V₂):</w:t>
      </w:r>
    </w:p>
    <w:p>
      <w:pPr>
        <w:pStyle w:val="BodyText"/>
      </w:pPr>
      <w:r>
        <w:t xml:space="preserve">A diver’s regulator releases 12.0 L of air at depth, where P₁ = 4.0 atm and T₁ = 283 K (cold water, 10 °C). The air rises to the surface, where P₂ = 1.0 atm and T₂ = 293 K (20 °C). What volume does that air occupy at the surface?</w:t>
      </w:r>
    </w:p>
    <w:p>
      <w:pPr>
        <w:pStyle w:val="BlockText"/>
      </w:pPr>
      <w:r>
        <w:t xml:space="preserve">V₂ = (P₁V₁T₂)/(T₁P₂) = (4.0 × 12.0 × 293) / (283 × 1.0) = 14,064 / 283 ≈</w:t>
      </w:r>
      <w:r>
        <w:t xml:space="preserve"> </w:t>
      </w:r>
      <w:r>
        <w:rPr>
          <w:b/>
          <w:bCs/>
        </w:rPr>
        <w:t xml:space="preserve">49.7 L</w:t>
      </w:r>
    </w:p>
    <w:p>
      <w:pPr>
        <w:pStyle w:val="FirstParagraph"/>
      </w:pPr>
      <w:r>
        <w:t xml:space="preserve">The 12 L at depth becomes nearly</w:t>
      </w:r>
      <w:r>
        <w:t xml:space="preserve"> </w:t>
      </w:r>
      <w:r>
        <w:rPr>
          <w:b/>
          <w:bCs/>
        </w:rPr>
        <w:t xml:space="preserve">50 L</w:t>
      </w:r>
      <w:r>
        <w:t xml:space="preserve"> </w:t>
      </w:r>
      <w:r>
        <w:t xml:space="preserve">at the surface — the phenomenon resolved.</w:t>
      </w:r>
    </w:p>
    <w:p>
      <w:pPr>
        <w:pStyle w:val="BodyText"/>
      </w:pPr>
      <w:r>
        <w:rPr>
          <w:b/>
          <w:bCs/>
        </w:rPr>
        <w:t xml:space="preserve">Teacher facilitation prompts (circulate):</w:t>
      </w:r>
    </w:p>
    <w:p>
      <w:pPr>
        <w:pStyle w:val="BlockText"/>
      </w:pPr>
      <w:r>
        <w:t xml:space="preserve">“First question every time: are the temperatures in Kelvin? In Problem 1 they’re already in Kelvin. In Problem 2, 10 °C and 20 °C were converted to 283 K and 293 K. If you substitute Celsius, the answer is wrong — and you can divide by a temperature near zero, which blows the math up.”</w:t>
      </w:r>
    </w:p>
    <w:p>
      <w:pPr>
        <w:pStyle w:val="BlockText"/>
      </w:pPr>
      <w:r>
        <w:t xml:space="preserve">“In the balloon problem, two things fight each other. Lower pressure (101.3 → 25.0) wants to expand the gas; lower temperature (273 → 220) wants to shrink it. Which wins? Let the equation decide — don’t guess.”</w:t>
      </w:r>
    </w:p>
    <w:p>
      <w:pPr>
        <w:pStyle w:val="BlockText"/>
      </w:pPr>
      <w:r>
        <w:t xml:space="preserve">“Notice the units: as long as P₁ and P₂ use the</w:t>
      </w:r>
      <w:r>
        <w:t xml:space="preserve"> </w:t>
      </w:r>
      <w:r>
        <w:rPr>
          <w:i/>
          <w:iCs/>
        </w:rPr>
        <w:t xml:space="preserve">same</w:t>
      </w:r>
      <w:r>
        <w:t xml:space="preserve"> </w:t>
      </w:r>
      <w:r>
        <w:t xml:space="preserve">pressure unit and V is consistent, the units cancel. You do not have to convert kPa to atm — you just can’t mix them within one problem.”</w:t>
      </w:r>
    </w:p>
    <w:p>
      <w:pPr>
        <w:pStyle w:val="FirstParagraph"/>
      </w:pPr>
      <w:r>
        <w:rPr>
          <w:b/>
          <w:bCs/>
        </w:rPr>
        <w:t xml:space="preserve">Anticipated student responses:</w:t>
      </w:r>
    </w:p>
    <w:p>
      <w:pPr>
        <w:pStyle w:val="Compact"/>
        <w:numPr>
          <w:ilvl w:val="0"/>
          <w:numId w:val="1672"/>
        </w:numPr>
      </w:pPr>
      <w:r>
        <w:t xml:space="preserve">“I got 13 for the balloon — does it really get bigger going up?”</w:t>
      </w:r>
      <w:r>
        <w:t xml:space="preserve"> </w:t>
      </w:r>
      <w:r>
        <w:t xml:space="preserve">— yes; the pressure drop is enormous (to one-quarter of STP), so the balloon expands even though it’s colder. That’s why sounding balloons are filled loosely at the ground — they swell at altitude.</w:t>
      </w:r>
    </w:p>
    <w:p>
      <w:pPr>
        <w:pStyle w:val="Compact"/>
        <w:numPr>
          <w:ilvl w:val="0"/>
          <w:numId w:val="1672"/>
        </w:numPr>
      </w:pPr>
      <w:r>
        <w:t xml:space="preserve">“I forgot to convert Celsius and got a weird number.”</w:t>
      </w:r>
      <w:r>
        <w:t xml:space="preserve"> </w:t>
      </w:r>
      <w:r>
        <w:t xml:space="preserve">— redirect: K = °C + 273. Always convert</w:t>
      </w:r>
      <w:r>
        <w:t xml:space="preserve"> </w:t>
      </w:r>
      <w:r>
        <w:rPr>
          <w:i/>
          <w:iCs/>
        </w:rPr>
        <w:t xml:space="preserve">first</w:t>
      </w:r>
      <w:r>
        <w:t xml:space="preserve">, before substituting.</w:t>
      </w:r>
    </w:p>
    <w:p>
      <w:pPr>
        <w:pStyle w:val="Compact"/>
        <w:numPr>
          <w:ilvl w:val="0"/>
          <w:numId w:val="1672"/>
        </w:numPr>
      </w:pPr>
      <w:r>
        <w:t xml:space="preserve">“Why is the scuba answer so much bigger than 12?”</w:t>
      </w:r>
      <w:r>
        <w:t xml:space="preserve"> </w:t>
      </w:r>
      <w:r>
        <w:t xml:space="preserve">— because surface pressure is one-fourth of depth pressure, so the same gas expands roughly fourfold; the small warming nudges it a bit higher.</w:t>
      </w:r>
    </w:p>
    <w:bookmarkEnd w:id="1354"/>
    <w:bookmarkStart w:id="1355" w:name="min-reconnect-surface-the-method-4"/>
    <w:p>
      <w:pPr>
        <w:pStyle w:val="Heading4"/>
      </w:pPr>
      <w:r>
        <w:t xml:space="preserve">28–30 min · Reconnect + surface the method</w:t>
      </w:r>
    </w:p>
    <w:p>
      <w:pPr>
        <w:pStyle w:val="FirstParagraph"/>
      </w:pPr>
      <w:r>
        <w:t xml:space="preserve">Bring groups back together. Ask one group to put the balloon setup on the board. Ask the class:</w:t>
      </w:r>
    </w:p>
    <w:p>
      <w:pPr>
        <w:pStyle w:val="BlockText"/>
      </w:pPr>
      <w:r>
        <w:t xml:space="preserve">“Look at the rearranged equation: V₂ = P₁V₁T₂ ÷ (T₁P₂). Where did temperature go in the numerator versus the denominator? Why does the</w:t>
      </w:r>
      <w:r>
        <w:t xml:space="preserve"> </w:t>
      </w:r>
      <w:r>
        <w:rPr>
          <w:i/>
          <w:iCs/>
        </w:rPr>
        <w:t xml:space="preserve">new</w:t>
      </w:r>
      <w:r>
        <w:t xml:space="preserve"> </w:t>
      </w:r>
      <w:r>
        <w:t xml:space="preserve">temperature (T₂) end up on top and the</w:t>
      </w:r>
      <w:r>
        <w:t xml:space="preserve"> </w:t>
      </w:r>
      <w:r>
        <w:rPr>
          <w:i/>
          <w:iCs/>
        </w:rPr>
        <w:t xml:space="preserve">old</w:t>
      </w:r>
      <w:r>
        <w:t xml:space="preserve"> </w:t>
      </w:r>
      <w:r>
        <w:t xml:space="preserve">temperature (T₁) on the bottom?”</w:t>
      </w:r>
    </w:p>
    <w:p>
      <w:pPr>
        <w:pStyle w:val="FirstParagraph"/>
      </w:pPr>
      <w:r>
        <w:t xml:space="preserve">Surface the key idea: volume is</w:t>
      </w:r>
      <w:r>
        <w:t xml:space="preserve"> </w:t>
      </w:r>
      <w:r>
        <w:rPr>
          <w:i/>
          <w:iCs/>
        </w:rPr>
        <w:t xml:space="preserve">directly</w:t>
      </w:r>
      <w:r>
        <w:t xml:space="preserve"> </w:t>
      </w:r>
      <w:r>
        <w:t xml:space="preserve">proportional to absolute temperature (so the new temperature multiplies) and</w:t>
      </w:r>
      <w:r>
        <w:t xml:space="preserve"> </w:t>
      </w:r>
      <w:r>
        <w:rPr>
          <w:i/>
          <w:iCs/>
        </w:rPr>
        <w:t xml:space="preserve">inversely</w:t>
      </w:r>
      <w:r>
        <w:t xml:space="preserve"> </w:t>
      </w:r>
      <w:r>
        <w:t xml:space="preserve">proportional to pressure (so the new pressure divides). The structure of the rearranged equation is just Scale, Proportion, and Quantity made visible.</w:t>
      </w:r>
    </w:p>
    <w:p>
      <w:r>
        <w:pict>
          <v:rect style="width:0;height:1.5pt" o:hralign="center" o:hrstd="t" o:hr="t"/>
        </w:pict>
      </w:r>
    </w:p>
    <w:bookmarkEnd w:id="1355"/>
    <w:bookmarkEnd w:id="1356"/>
    <w:bookmarkStart w:id="1359" w:name="phase-3-explain-30-36-min-21"/>
    <w:p>
      <w:pPr>
        <w:pStyle w:val="Heading3"/>
      </w:pPr>
      <w:r>
        <w:t xml:space="preserve">Phase 3 · Explain</w:t>
      </w:r>
      <w:r>
        <w:t xml:space="preserve"> </w:t>
      </w:r>
      <w:r>
        <w:rPr>
          <w:i/>
          <w:iCs/>
        </w:rPr>
        <w:t xml:space="preserve">(30 – 36 min)</w:t>
      </w:r>
    </w:p>
    <w:bookmarkStart w:id="1357" w:name="min-turn-and-talk-2-class-consensus-21"/>
    <w:p>
      <w:pPr>
        <w:pStyle w:val="Heading4"/>
      </w:pPr>
      <w:r>
        <w:t xml:space="preserve">30–33 min · Turn-and-Talk #2 + class consensus</w:t>
      </w:r>
    </w:p>
    <w:p>
      <w:pPr>
        <w:pStyle w:val="BlockText"/>
      </w:pPr>
      <w:r>
        <w:t xml:space="preserve">“Look at your data table from the start of Phase 2 — every row gave P·V/T = 2.0. Turn to your partner: in your own words, what does it</w:t>
      </w:r>
      <w:r>
        <w:t xml:space="preserve"> </w:t>
      </w:r>
      <w:r>
        <w:rPr>
          <w:i/>
          <w:iCs/>
        </w:rPr>
        <w:t xml:space="preserve">mean</w:t>
      </w:r>
      <w:r>
        <w:t xml:space="preserve"> </w:t>
      </w:r>
      <w:r>
        <w:t xml:space="preserve">that P·V/T stays constant for a fixed sample of gas? What is the equation really claiming about pressure, volume, and temperature?”</w:t>
      </w:r>
    </w:p>
    <w:p>
      <w:pPr>
        <w:pStyle w:val="FirstParagraph"/>
      </w:pPr>
      <w:r>
        <w:t xml:space="preserve">Target consensus: for a fixed amount of an ideal gas, the three variables are locked together so that the ratio P·V/T never changes. If you change any two, the third must adjust to keep the ratio constant. That single constraint is the combined gas law.</w:t>
      </w:r>
    </w:p>
    <w:p>
      <w:pPr>
        <w:pStyle w:val="BlockText"/>
      </w:pPr>
      <w:r>
        <w:t xml:space="preserve">“And here is the rule that makes it work every time: temperature has to be in Kelvin. Why can’t we use Celsius?”</w:t>
      </w:r>
    </w:p>
    <w:p>
      <w:pPr>
        <w:pStyle w:val="FirstParagraph"/>
      </w:pPr>
      <w:r>
        <w:t xml:space="preserve">Target: the law says volume is</w:t>
      </w:r>
      <w:r>
        <w:t xml:space="preserve"> </w:t>
      </w:r>
      <w:r>
        <w:rPr>
          <w:i/>
          <w:iCs/>
        </w:rPr>
        <w:t xml:space="preserve">proportional</w:t>
      </w:r>
      <w:r>
        <w:t xml:space="preserve"> </w:t>
      </w:r>
      <w:r>
        <w:t xml:space="preserve">to temperature, which only holds on an absolute scale that starts at true zero (0 K). On the Celsius scale, 0 °C is not zero gas energy, and you can even get negative temperatures — which would give negative or undefined volumes. Kelvin fixes this.</w:t>
      </w:r>
    </w:p>
    <w:bookmarkEnd w:id="1357"/>
    <w:bookmarkStart w:id="1358" w:name="X775f8c8ee41cb5d103a04be0618fa72b96c5cf4"/>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equation P₁V₁/T₁ = P₂V₂/T₂ is the</w:t>
      </w:r>
      <w:r>
        <w:t xml:space="preserve"> </w:t>
      </w:r>
      <w:r>
        <w:rPr>
          <w:b/>
          <w:bCs/>
        </w:rPr>
        <w:t xml:space="preserve">combined gas law</w:t>
      </w:r>
      <w:r>
        <w:t xml:space="preserve"> </w:t>
      </w:r>
      <w:r>
        <w:t xml:space="preserve">— the single relationship that merges the pressure–volume and temperature–volume and temperature–pressure relationships so we can change pressure, volume, and temperature all at once.”</w:t>
      </w:r>
    </w:p>
    <w:p>
      <w:pPr>
        <w:pStyle w:val="BlockText"/>
      </w:pPr>
      <w:r>
        <w:t xml:space="preserve">“Here is the Hochman appositive move that will help you write and remember it. An appositive is a phrase set off by dashes that renames or explains the noun next to it. Say this with me:</w:t>
      </w:r>
    </w:p>
    <w:p>
      <w:pPr>
        <w:pStyle w:val="BlockText"/>
      </w:pPr>
      <w:r>
        <w:rPr>
          <w:i/>
          <w:iCs/>
        </w:rPr>
        <w:t xml:space="preserve">The combined gas law — the equation P₁V₁/T₁ = P₂V₂/T₂ — relates the pressure, volume, and temperature of a fixed gas sample at two different states.</w:t>
      </w:r>
    </w:p>
    <w:p>
      <w:pPr>
        <w:pStyle w:val="BlockText"/>
      </w:pPr>
      <w:r>
        <w:t xml:space="preserve">The phrase between the dashes is the appositive: it states the equation in the same sentence that names the law. You’ll use this structure on the Exit Ticket and in your notes.”</w:t>
      </w:r>
    </w:p>
    <w:p>
      <w:pPr>
        <w:pStyle w:val="BlockText"/>
      </w:pPr>
      <w:r>
        <w:t xml:space="preserve">“The second term:</w:t>
      </w:r>
      <w:r>
        <w:t xml:space="preserve"> </w:t>
      </w:r>
      <w:r>
        <w:rPr>
          <w:b/>
          <w:bCs/>
        </w:rPr>
        <w:t xml:space="preserve">absolute temperature</w:t>
      </w:r>
      <w:r>
        <w:t xml:space="preserve">, the temperature measured in Kelvin from absolute zero. The combined gas law only works with absolute temperature, because volume and temperature are proportional only when zero really means zero energy. Always convert: K = °C + 273.”</w:t>
      </w:r>
    </w:p>
    <w:p>
      <w:pPr>
        <w:pStyle w:val="BlockText"/>
      </w:pPr>
      <w:r>
        <w:t xml:space="preserve">“The third term:</w:t>
      </w:r>
      <w:r>
        <w:t xml:space="preserve"> </w:t>
      </w:r>
      <w:r>
        <w:rPr>
          <w:b/>
          <w:bCs/>
        </w:rPr>
        <w:t xml:space="preserve">STP — standard temperature and pressure</w:t>
      </w:r>
      <w:r>
        <w:t xml:space="preserve">, a fixed reference state of 273 K and 101.3 kPa defined on Reference Table A. When a problem says a gas is</w:t>
      </w:r>
      <w:r>
        <w:t xml:space="preserve"> </w:t>
      </w:r>
      <w:r>
        <w:t xml:space="preserve">‘at STP,’</w:t>
      </w:r>
      <w:r>
        <w:t xml:space="preserve"> </w:t>
      </w:r>
      <w:r>
        <w:t xml:space="preserve">it is handing you P and T for one of your two states for free.”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673"/>
        </w:numPr>
      </w:pPr>
      <w:r>
        <w:t xml:space="preserve">“If a problem tells you a gas starts</w:t>
      </w:r>
      <w:r>
        <w:t xml:space="preserve"> </w:t>
      </w:r>
      <w:r>
        <w:t xml:space="preserve">‘at STP,’</w:t>
      </w:r>
      <w:r>
        <w:t xml:space="preserve"> </w:t>
      </w:r>
      <w:r>
        <w:t xml:space="preserve">which two numbers do you immediately write down?”</w:t>
      </w:r>
      <w:r>
        <w:t xml:space="preserve"> </w:t>
      </w:r>
      <w:r>
        <w:t xml:space="preserve">—</w:t>
      </w:r>
      <w:r>
        <w:t xml:space="preserve"> </w:t>
      </w:r>
      <w:r>
        <w:rPr>
          <w:i/>
          <w:iCs/>
        </w:rPr>
        <w:t xml:space="preserve">Expected response:</w:t>
      </w:r>
      <w:r>
        <w:t xml:space="preserve"> </w:t>
      </w:r>
      <w:r>
        <w:t xml:space="preserve">P₁ = 101.3 kPa and T₁ = 273 K, from Reference Table A.</w:t>
      </w:r>
    </w:p>
    <w:p>
      <w:pPr>
        <w:pStyle w:val="Compact"/>
        <w:numPr>
          <w:ilvl w:val="0"/>
          <w:numId w:val="1673"/>
        </w:numPr>
      </w:pPr>
      <w:r>
        <w:t xml:space="preserve">“Why does the combined gas law reduce to just P₁V₁ = P₂V₂ when temperature is held constant?”</w:t>
      </w:r>
      <w:r>
        <w:t xml:space="preserve"> </w:t>
      </w:r>
      <w:r>
        <w:t xml:space="preserve">—</w:t>
      </w:r>
      <w:r>
        <w:t xml:space="preserve"> </w:t>
      </w:r>
      <w:r>
        <w:rPr>
          <w:i/>
          <w:iCs/>
        </w:rPr>
        <w:t xml:space="preserve">Expected response:</w:t>
      </w:r>
      <w:r>
        <w:t xml:space="preserve"> </w:t>
      </w:r>
      <w:r>
        <w:t xml:space="preserve">if T₁ = T₂, the temperatures cancel from both sides, leaving P₁V₁ = P₂V₂ — the pressure–volume relationship. The combined law contains all three simpler relationships as special cases.</w:t>
      </w:r>
    </w:p>
    <w:p>
      <w:r>
        <w:pict>
          <v:rect style="width:0;height:1.5pt" o:hralign="center" o:hrstd="t" o:hr="t"/>
        </w:pict>
      </w:r>
    </w:p>
    <w:bookmarkEnd w:id="1358"/>
    <w:bookmarkEnd w:id="1359"/>
    <w:bookmarkStart w:id="1362" w:name="phase-4-elaborate-36-40-min-21"/>
    <w:p>
      <w:pPr>
        <w:pStyle w:val="Heading3"/>
      </w:pPr>
      <w:r>
        <w:t xml:space="preserve">Phase 4 · Elaborate</w:t>
      </w:r>
      <w:r>
        <w:t xml:space="preserve"> </w:t>
      </w:r>
      <w:r>
        <w:rPr>
          <w:i/>
          <w:iCs/>
        </w:rPr>
        <w:t xml:space="preserve">(36 – 40 min)</w:t>
      </w:r>
    </w:p>
    <w:bookmarkStart w:id="1360" w:name="X3cd13438969aec727d6bf802f9d269ffbd738f4"/>
    <w:p>
      <w:pPr>
        <w:pStyle w:val="Heading4"/>
      </w:pPr>
      <w:r>
        <w:t xml:space="preserve">36–39 min · Revise the model + Appositive + Because/But/So expansion</w:t>
      </w:r>
    </w:p>
    <w:p>
      <w:pPr>
        <w:pStyle w:val="FirstParagraph"/>
      </w:pPr>
      <w:r>
        <w:t xml:space="preserve">Students return to their Initial Model (the equation P₁V₁/T₁ = P₂V₂/T₂ they wrote in Phase 2). They annotate it: label which variable is directly proportional to volume (T) and which is inversely proportional (P), and write an appositive sentence defining the law.</w:t>
      </w:r>
    </w:p>
    <w:p>
      <w:pPr>
        <w:pStyle w:val="BodyText"/>
      </w:pPr>
      <w:r>
        <w:rPr>
          <w:b/>
          <w:bCs/>
        </w:rPr>
        <w:t xml:space="preserve">Appositive sentence (model on board):</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Ask students to write a parallel appositive for STP:</w:t>
      </w:r>
    </w:p>
    <w:p>
      <w:pPr>
        <w:pStyle w:val="BlockText"/>
      </w:pPr>
      <w:r>
        <w:rPr>
          <w:i/>
          <w:iCs/>
        </w:rPr>
        <w:t xml:space="preserve">“Standard temperature and pressure — ___ K and ___ kPa — is the reference state used when a problem says a gas is</w:t>
      </w:r>
      <w:r>
        <w:rPr>
          <w:i/>
          <w:iCs/>
        </w:rPr>
        <w:t xml:space="preserve"> </w:t>
      </w:r>
      <w:r>
        <w:rPr>
          <w:i/>
          <w:iCs/>
        </w:rPr>
        <w:t xml:space="preserve">‘at STP.’</w:t>
      </w:r>
      <w:r>
        <w:rPr>
          <w:i/>
          <w:iCs/>
        </w:rPr>
        <w:t xml:space="preserv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“As a scuba diver ascends from 30 m to the surface, the gas in a released bubble expands even though the water also gets warmer.”</w:t>
      </w:r>
    </w:p>
    <w:p>
      <w:pPr>
        <w:pStyle w:val="FirstParagraph"/>
      </w:pPr>
      <w:r>
        <w:t xml:space="preserve">Model one aloud:</w:t>
      </w:r>
    </w:p>
    <w:p>
      <w:pPr>
        <w:pStyle w:val="BlockText"/>
      </w:pPr>
      <w:r>
        <w:t xml:space="preserve">“As a diver ascends, the released gas expands</w:t>
      </w:r>
      <w:r>
        <w:t xml:space="preserve"> </w:t>
      </w:r>
      <w:r>
        <w:rPr>
          <w:b/>
          <w:bCs/>
        </w:rPr>
        <w:t xml:space="preserve">because</w:t>
      </w:r>
      <w:r>
        <w:t xml:space="preserve"> </w:t>
      </w:r>
      <w:r>
        <w:t xml:space="preserve">the surrounding pressure drops to one-fourth of its value at depth, and volume is inversely proportional to pressure —</w:t>
      </w:r>
      <w:r>
        <w:t xml:space="preserve"> </w:t>
      </w:r>
      <w:r>
        <w:rPr>
          <w:b/>
          <w:bCs/>
        </w:rPr>
        <w:t xml:space="preserve">but</w:t>
      </w:r>
      <w:r>
        <w:t xml:space="preserve"> </w:t>
      </w:r>
      <w:r>
        <w:t xml:space="preserve">the warming water raises the temperature only slightly (from 283 K to 293 K), which adds just a small additional expansion —</w:t>
      </w:r>
      <w:r>
        <w:t xml:space="preserve"> </w:t>
      </w:r>
      <w:r>
        <w:rPr>
          <w:b/>
          <w:bCs/>
        </w:rPr>
        <w:t xml:space="preserve">so</w:t>
      </w:r>
      <w:r>
        <w:t xml:space="preserve"> </w:t>
      </w:r>
      <w:r>
        <w:t xml:space="preserve">the pressure effect dominates and the gas volume increases nearly fourfold, which is why divers must never hold their breath while ascending.”</w:t>
      </w:r>
    </w:p>
    <w:p>
      <w:pPr>
        <w:pStyle w:val="FirstParagraph"/>
      </w:pPr>
      <w:r>
        <w:t xml:space="preserve">Then have students write their own B/B/S using one of these starters:</w:t>
      </w:r>
    </w:p>
    <w:p>
      <w:pPr>
        <w:pStyle w:val="Compact"/>
        <w:numPr>
          <w:ilvl w:val="0"/>
          <w:numId w:val="1674"/>
        </w:numPr>
      </w:pPr>
      <w:r>
        <w:rPr>
          <w:i/>
          <w:iCs/>
        </w:rPr>
        <w:t xml:space="preserve">“A weather balloon rises into colder, lower-pressure air and gets bigger anyway…”</w:t>
      </w:r>
      <w:r>
        <w:t xml:space="preserve"> </w:t>
      </w:r>
      <w:r>
        <w:t xml:space="preserve">(hint: which effect wins, pressure or temperature?)</w:t>
      </w:r>
    </w:p>
    <w:p>
      <w:pPr>
        <w:pStyle w:val="Compact"/>
        <w:numPr>
          <w:ilvl w:val="0"/>
          <w:numId w:val="1674"/>
        </w:numPr>
      </w:pPr>
      <w:r>
        <w:rPr>
          <w:i/>
          <w:iCs/>
        </w:rPr>
        <w:t xml:space="preserve">“A student solves a combined gas law problem using Celsius instead of Kelvin and gets a wildly wrong answer…”</w:t>
      </w:r>
      <w:r>
        <w:t xml:space="preserve"> </w:t>
      </w:r>
      <w:r>
        <w:t xml:space="preserve">(hint: what does the proportionality require?)</w:t>
      </w:r>
    </w:p>
    <w:p>
      <w:pPr>
        <w:pStyle w:val="FirstParagraph"/>
      </w:pPr>
      <w:r>
        <w:rPr>
          <w:b/>
          <w:bCs/>
        </w:rPr>
        <w:t xml:space="preserve">Anticipated student responses:</w:t>
      </w:r>
    </w:p>
    <w:p>
      <w:pPr>
        <w:pStyle w:val="Compact"/>
        <w:numPr>
          <w:ilvl w:val="0"/>
          <w:numId w:val="1675"/>
        </w:numPr>
      </w:pPr>
      <w:r>
        <w:t xml:space="preserve">“Because the pressure dropped a lot but the temperature barely changed.”</w:t>
      </w:r>
      <w:r>
        <w:t xml:space="preserve"> </w:t>
      </w:r>
      <w:r>
        <w:t xml:space="preserve">— good start; push for the So:</w:t>
      </w:r>
      <w:r>
        <w:t xml:space="preserve"> </w:t>
      </w:r>
      <w:r>
        <w:t xml:space="preserve">“so the balloon’s volume increases, because the inverse pressure effect outweighs the small temperature change.”</w:t>
      </w:r>
    </w:p>
    <w:p>
      <w:pPr>
        <w:pStyle w:val="Compact"/>
        <w:numPr>
          <w:ilvl w:val="0"/>
          <w:numId w:val="1675"/>
        </w:numPr>
      </w:pPr>
      <w:r>
        <w:t xml:space="preserve">“Because Celsius can be negative, but Kelvin can’t, so the volume came out negative.”</w:t>
      </w:r>
      <w:r>
        <w:t xml:space="preserve"> </w:t>
      </w:r>
      <w:r>
        <w:t xml:space="preserve">— excellent; refine the So:</w:t>
      </w:r>
      <w:r>
        <w:t xml:space="preserve"> </w:t>
      </w:r>
      <w:r>
        <w:t xml:space="preserve">“so the temperature must be in Kelvin for the proportion to make physical sense.”</w:t>
      </w:r>
    </w:p>
    <w:bookmarkEnd w:id="1360"/>
    <w:bookmarkStart w:id="1361" w:name="min-return-to-the-phenomenon-20"/>
    <w:p>
      <w:pPr>
        <w:pStyle w:val="Heading4"/>
      </w:pPr>
      <w:r>
        <w:t xml:space="preserve">39–40 min · Return to the phenomenon</w:t>
      </w:r>
    </w:p>
    <w:p>
      <w:pPr>
        <w:pStyle w:val="BlockText"/>
      </w:pPr>
      <w:r>
        <w:t xml:space="preserve">“Return to our diver. We started with a question: how does a 12-liter tank deliver 50 liters of air? Now you have the method. The air leaves the tank at depth — 4 atm, cold water — and expands as it reaches the surface — 1 atm, warmer. Quickly: which variable did the most work in that fourfold expansion, pressure or temperature?”</w:t>
      </w:r>
    </w:p>
    <w:p>
      <w:pPr>
        <w:pStyle w:val="FirstParagraph"/>
      </w:pPr>
      <w:r>
        <w:t xml:space="preserve">Target: pressure. The pressure dropped to one-fourth (4 atm → 1 atm), expanding the gas roughly fourfold; the temperature change (283 K → 293 K) added only about 3.5%. The combined gas law let us separate and combine the two effects.</w:t>
      </w:r>
    </w:p>
    <w:p>
      <w:pPr>
        <w:pStyle w:val="BlockText"/>
      </w:pPr>
      <w:r>
        <w:t xml:space="preserve">“That number on the dive computer isn’t magic — it’s P₁V₁/T₁ = P₂V₂/T₂. The combined gas law is how every diver, every weather forecaster, and every chemist predicts what a gas will do when conditions change.”</w:t>
      </w:r>
    </w:p>
    <w:p>
      <w:r>
        <w:pict>
          <v:rect style="width:0;height:1.5pt" o:hralign="center" o:hrstd="t" o:hr="t"/>
        </w:pict>
      </w:r>
    </w:p>
    <w:bookmarkEnd w:id="1361"/>
    <w:bookmarkEnd w:id="1362"/>
    <w:bookmarkStart w:id="1364" w:name="phase-5-evaluate-40-42-min-21"/>
    <w:p>
      <w:pPr>
        <w:pStyle w:val="Heading3"/>
      </w:pPr>
      <w:r>
        <w:t xml:space="preserve">Phase 5 · Evaluate</w:t>
      </w:r>
      <w:r>
        <w:t xml:space="preserve"> </w:t>
      </w:r>
      <w:r>
        <w:rPr>
          <w:i/>
          <w:iCs/>
        </w:rPr>
        <w:t xml:space="preserve">(40 – 42 min)</w:t>
      </w:r>
    </w:p>
    <w:bookmarkStart w:id="1363" w:name="min-exit-ticket-closing-reflection-21"/>
    <w:p>
      <w:pPr>
        <w:pStyle w:val="Heading4"/>
      </w:pPr>
      <w:r>
        <w:t xml:space="preserve">40–42 min · Exit Ticket + Closing Reflection</w:t>
      </w:r>
    </w:p>
    <w:p>
      <w:pPr>
        <w:pStyle w:val="FirstParagraph"/>
      </w:pPr>
      <w:r>
        <w:t xml:space="preserve">Post or read aloud:</w:t>
      </w:r>
    </w:p>
    <w:p>
      <w:pPr>
        <w:pStyle w:val="BlockText"/>
      </w:pPr>
      <w:r>
        <w:rPr>
          <w:i/>
          <w:iCs/>
        </w:rPr>
        <w:t xml:space="preserve">(a) A gas occupies 3.0 L at 100 kPa and 300 K. The pressure rises to 150 kPa and the temperature rises to 400 K. Calculate the new volume V₂. Show your setup.</w:t>
      </w:r>
      <w:r>
        <w:t xml:space="preserve"> </w:t>
      </w:r>
      <w:r>
        <w:rPr>
          <w:i/>
          <w:iCs/>
        </w:rPr>
        <w:t xml:space="preserve">(b) A gas occupies 5.0 L at STP. It is moved to a new state where the pressure is 50.65 kPa and the temperature is 546 K. Calculate the new volume V₂. (Hint: write down P₁ and T₁ from the definition of STP.)</w:t>
      </w:r>
      <w:r>
        <w:t xml:space="preserve"> </w:t>
      </w:r>
      <w:r>
        <w:rPr>
          <w:i/>
          <w:iCs/>
        </w:rPr>
        <w:t xml:space="preserve">(c) In one sentence, explain why the temperature must be converted to Kelvin before using the combined gas law.</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problems.</w:t>
      </w:r>
    </w:p>
    <w:p>
      <w:pPr>
        <w:pStyle w:val="BodyText"/>
      </w:pPr>
      <w:r>
        <w:rPr>
          <w:b/>
          <w:bCs/>
        </w:rPr>
        <w:t xml:space="preserve">Closing Reflection (SEL, 30 seconds):</w:t>
      </w:r>
    </w:p>
    <w:p>
      <w:pPr>
        <w:pStyle w:val="BlockText"/>
      </w:pPr>
      <w:r>
        <w:t xml:space="preserve">“Today we took three separate gas laws and combined them into one. In one sentence: what is one thing that clicked for you today about how pressure, volume, and temperature work together — and who helped you see it?”</w:t>
      </w:r>
    </w:p>
    <w:p>
      <w:pPr>
        <w:pStyle w:val="FirstParagraph"/>
      </w:pPr>
      <w:r>
        <w:t xml:space="preserve">Collect worksheets; note which students converted temperatures to Kelvin before substituting versus those who substituted Celsius or forgot the STP reference values. The Kelvin conversion and the STP-lookup are the two main procedural stumbling blocks — target those students for a brief one-on-one check at the start of the next lesson.</w:t>
      </w:r>
    </w:p>
    <w:p>
      <w:r>
        <w:pict>
          <v:rect style="width:0;height:1.5pt" o:hralign="center" o:hrstd="t" o:hr="t"/>
        </w:pict>
      </w:r>
    </w:p>
    <w:bookmarkEnd w:id="1363"/>
    <w:bookmarkEnd w:id="1364"/>
    <w:bookmarkStart w:id="1365" w:name="common-misconceptions-21"/>
    <w:p>
      <w:pPr>
        <w:pStyle w:val="Heading3"/>
      </w:pPr>
      <w:r>
        <w:t xml:space="preserve">Common Misconceptions</w:t>
      </w:r>
    </w:p>
    <w:p>
      <w:pPr>
        <w:pStyle w:val="Compact"/>
        <w:numPr>
          <w:ilvl w:val="0"/>
          <w:numId w:val="1676"/>
        </w:numPr>
      </w:pPr>
      <w:r>
        <w:rPr>
          <w:b/>
          <w:bCs/>
        </w:rPr>
        <w:t xml:space="preserve">Misconception:</w:t>
      </w:r>
      <w:r>
        <w:t xml:space="preserve"> </w:t>
      </w:r>
      <w:r>
        <w:t xml:space="preserve">“I can plug temperatures in as Celsius — they’re temperatures either way.”</w:t>
      </w:r>
      <w:r>
        <w:t xml:space="preserve"> </w:t>
      </w:r>
      <w:r>
        <w:t xml:space="preserve">→</w:t>
      </w:r>
      <w:r>
        <w:t xml:space="preserve"> </w:t>
      </w:r>
      <w:r>
        <w:rPr>
          <w:b/>
          <w:bCs/>
        </w:rPr>
        <w:t xml:space="preserve">Correction:</w:t>
      </w:r>
      <w:r>
        <w:t xml:space="preserve"> </w:t>
      </w:r>
      <w:r>
        <w:t xml:space="preserve">The combined gas law requires</w:t>
      </w:r>
      <w:r>
        <w:t xml:space="preserve"> </w:t>
      </w:r>
      <w:r>
        <w:rPr>
          <w:i/>
          <w:iCs/>
        </w:rPr>
        <w:t xml:space="preserve">absolute</w:t>
      </w:r>
      <w:r>
        <w:t xml:space="preserve"> </w:t>
      </w:r>
      <w:r>
        <w:t xml:space="preserve">temperature (Kelvin). Volume is proportional to temperature only on a scale that starts at absolute zero. Substituting Celsius gives wrong answers and can produce negative or undefined volumes (e.g., dividing by a temperature near 0 °C). Always convert first: K = °C + 273.</w:t>
      </w:r>
    </w:p>
    <w:p>
      <w:pPr>
        <w:pStyle w:val="Compact"/>
        <w:numPr>
          <w:ilvl w:val="0"/>
          <w:numId w:val="1676"/>
        </w:numPr>
      </w:pPr>
      <w:r>
        <w:rPr>
          <w:b/>
          <w:bCs/>
        </w:rPr>
        <w:t xml:space="preserve">Misconception:</w:t>
      </w:r>
      <w:r>
        <w:t xml:space="preserve"> </w:t>
      </w:r>
      <w:r>
        <w:t xml:space="preserve">“The combined gas law is a brand-new fourth equation I have to memorize separately.”</w:t>
      </w:r>
      <w:r>
        <w:t xml:space="preserve"> </w:t>
      </w:r>
      <w:r>
        <w:t xml:space="preserve">→</w:t>
      </w:r>
      <w:r>
        <w:t xml:space="preserve"> </w:t>
      </w:r>
      <w:r>
        <w:rPr>
          <w:b/>
          <w:bCs/>
        </w:rPr>
        <w:t xml:space="preserve">Correction:</w:t>
      </w:r>
      <w:r>
        <w:t xml:space="preserve"> </w:t>
      </w:r>
      <w:r>
        <w:t xml:space="preserve">It is the</w:t>
      </w:r>
      <w:r>
        <w:t xml:space="preserve"> </w:t>
      </w:r>
      <w:r>
        <w:rPr>
          <w:i/>
          <w:iCs/>
        </w:rPr>
        <w:t xml:space="preserve">fusion</w:t>
      </w:r>
      <w:r>
        <w:t xml:space="preserve"> </w:t>
      </w:r>
      <w:r>
        <w:t xml:space="preserve">of the three relationships students already know. Hold temperature constant and it becomes the pressure–volume relationship (P₁V₁ = P₂V₂); hold pressure constant and it becomes the temperature–volume relationship (V₁/T₁ = V₂/T₂); hold volume constant and it becomes the temperature–pressure relationship (P₁/T₁ = P₂/T₂). Learning the combined law</w:t>
      </w:r>
      <w:r>
        <w:t xml:space="preserve"> </w:t>
      </w:r>
      <w:r>
        <w:rPr>
          <w:i/>
          <w:iCs/>
        </w:rPr>
        <w:t xml:space="preserve">replaces</w:t>
      </w:r>
      <w:r>
        <w:t xml:space="preserve"> </w:t>
      </w:r>
      <w:r>
        <w:t xml:space="preserve">memorizing three.</w:t>
      </w:r>
    </w:p>
    <w:p>
      <w:pPr>
        <w:pStyle w:val="Compact"/>
        <w:numPr>
          <w:ilvl w:val="0"/>
          <w:numId w:val="1676"/>
        </w:numPr>
      </w:pPr>
      <w:r>
        <w:rPr>
          <w:b/>
          <w:bCs/>
        </w:rPr>
        <w:t xml:space="preserve">Misconception:</w:t>
      </w:r>
      <w:r>
        <w:t xml:space="preserve"> </w:t>
      </w:r>
      <w:r>
        <w:t xml:space="preserve">“If pressure and temperature both increase, the volume must increase.”</w:t>
      </w:r>
      <w:r>
        <w:t xml:space="preserve"> </w:t>
      </w:r>
      <w:r>
        <w:t xml:space="preserve">→</w:t>
      </w:r>
      <w:r>
        <w:t xml:space="preserve"> </w:t>
      </w:r>
      <w:r>
        <w:rPr>
          <w:b/>
          <w:bCs/>
        </w:rPr>
        <w:t xml:space="preserve">Correction:</w:t>
      </w:r>
      <w:r>
        <w:t xml:space="preserve"> </w:t>
      </w:r>
      <w:r>
        <w:t xml:space="preserve">The two effects oppose each other. Higher pressure</w:t>
      </w:r>
      <w:r>
        <w:t xml:space="preserve"> </w:t>
      </w:r>
      <w:r>
        <w:rPr>
          <w:i/>
          <w:iCs/>
        </w:rPr>
        <w:t xml:space="preserve">shrinks</w:t>
      </w:r>
      <w:r>
        <w:t xml:space="preserve"> </w:t>
      </w:r>
      <w:r>
        <w:t xml:space="preserve">volume (inverse), while higher temperature</w:t>
      </w:r>
      <w:r>
        <w:t xml:space="preserve"> </w:t>
      </w:r>
      <w:r>
        <w:rPr>
          <w:i/>
          <w:iCs/>
        </w:rPr>
        <w:t xml:space="preserve">expands</w:t>
      </w:r>
      <w:r>
        <w:t xml:space="preserve"> </w:t>
      </w:r>
      <w:r>
        <w:t xml:space="preserve">it (direct). Only the equation can tell you which wins — you cannot predict the direction by intuition. This is exactly why HS-PS1-9 asks students to</w:t>
      </w:r>
      <w:r>
        <w:t xml:space="preserve"> </w:t>
      </w:r>
      <w:r>
        <w:rPr>
          <w:i/>
          <w:iCs/>
        </w:rPr>
        <w:t xml:space="preserve">analyze data</w:t>
      </w:r>
      <w:r>
        <w:t xml:space="preserve"> </w:t>
      </w:r>
      <w:r>
        <w:t xml:space="preserve">rather than guess.</w:t>
      </w:r>
    </w:p>
    <w:p>
      <w:pPr>
        <w:pStyle w:val="Compact"/>
        <w:numPr>
          <w:ilvl w:val="0"/>
          <w:numId w:val="1676"/>
        </w:numPr>
      </w:pPr>
      <w:r>
        <w:rPr>
          <w:b/>
          <w:bCs/>
        </w:rPr>
        <w:t xml:space="preserve">Misconception:</w:t>
      </w:r>
      <w:r>
        <w:t xml:space="preserve"> </w:t>
      </w:r>
      <w:r>
        <w:t xml:space="preserve">“STP is just a vague phrase for</w:t>
      </w:r>
      <w:r>
        <w:t xml:space="preserve"> </w:t>
      </w:r>
      <w:r>
        <w:t xml:space="preserve">‘normal conditions.’</w:t>
      </w:r>
      <w:r>
        <w:t xml:space="preserve">”</w:t>
      </w:r>
      <w:r>
        <w:t xml:space="preserve"> </w:t>
      </w:r>
      <w:r>
        <w:t xml:space="preserve">→</w:t>
      </w:r>
      <w:r>
        <w:t xml:space="preserve"> </w:t>
      </w:r>
      <w:r>
        <w:rPr>
          <w:b/>
          <w:bCs/>
        </w:rPr>
        <w:t xml:space="preserve">Correction:</w:t>
      </w:r>
      <w:r>
        <w:t xml:space="preserve"> </w:t>
      </w:r>
      <w:r>
        <w:t xml:space="preserve">STP is a precise, defined reference state on Reference Table A: 273 K and 101.3 kPa. When a problem says</w:t>
      </w:r>
      <w:r>
        <w:t xml:space="preserve"> </w:t>
      </w:r>
      <w:r>
        <w:t xml:space="preserve">“at STP,”</w:t>
      </w:r>
      <w:r>
        <w:t xml:space="preserve"> </w:t>
      </w:r>
      <w:r>
        <w:t xml:space="preserve">it is supplying exact values for one of your two states. Students who treat STP as approximate will fail to write down the correct P and T.</w:t>
      </w:r>
    </w:p>
    <w:p>
      <w:pPr>
        <w:pStyle w:val="Compact"/>
        <w:numPr>
          <w:ilvl w:val="0"/>
          <w:numId w:val="1676"/>
        </w:numPr>
      </w:pPr>
      <w:r>
        <w:rPr>
          <w:b/>
          <w:bCs/>
        </w:rPr>
        <w:t xml:space="preserve">Misconception:</w:t>
      </w:r>
      <w:r>
        <w:t xml:space="preserve"> </w:t>
      </w:r>
      <w:r>
        <w:t xml:space="preserve">“I have to convert kPa to atm (or vice versa) before I can solve.”</w:t>
      </w:r>
      <w:r>
        <w:t xml:space="preserve"> </w:t>
      </w:r>
      <w:r>
        <w:t xml:space="preserve">→</w:t>
      </w:r>
      <w:r>
        <w:t xml:space="preserve"> </w:t>
      </w:r>
      <w:r>
        <w:rPr>
          <w:b/>
          <w:bCs/>
        </w:rPr>
        <w:t xml:space="preserve">Correction:</w:t>
      </w:r>
      <w:r>
        <w:t xml:space="preserve"> </w:t>
      </w:r>
      <w:r>
        <w:t xml:space="preserve">Pressure units cancel as long as P₁ and P₂ use the</w:t>
      </w:r>
      <w:r>
        <w:t xml:space="preserve"> </w:t>
      </w:r>
      <w:r>
        <w:rPr>
          <w:i/>
          <w:iCs/>
        </w:rPr>
        <w:t xml:space="preserve">same</w:t>
      </w:r>
      <w:r>
        <w:t xml:space="preserve"> </w:t>
      </w:r>
      <w:r>
        <w:t xml:space="preserve">unit. The ratio P₁/P₂ is unitless. You must not</w:t>
      </w:r>
      <w:r>
        <w:t xml:space="preserve"> </w:t>
      </w:r>
      <w:r>
        <w:rPr>
          <w:i/>
          <w:iCs/>
        </w:rPr>
        <w:t xml:space="preserve">mix</w:t>
      </w:r>
      <w:r>
        <w:t xml:space="preserve"> </w:t>
      </w:r>
      <w:r>
        <w:t xml:space="preserve">units within one problem, but you never need to convert to a single</w:t>
      </w:r>
      <w:r>
        <w:t xml:space="preserve"> </w:t>
      </w:r>
      <w:r>
        <w:t xml:space="preserve">“official”</w:t>
      </w:r>
      <w:r>
        <w:t xml:space="preserve"> </w:t>
      </w:r>
      <w:r>
        <w:t xml:space="preserve">unit. The same is true for volume units.</w:t>
      </w:r>
    </w:p>
    <w:p>
      <w:r>
        <w:pict>
          <v:rect style="width:0;height:1.5pt" o:hralign="center" o:hrstd="t" o:hr="t"/>
        </w:pict>
      </w:r>
    </w:p>
    <w:bookmarkEnd w:id="1365"/>
    <w:bookmarkStart w:id="1366" w:name="access-differentiation-21"/>
    <w:p>
      <w:pPr>
        <w:pStyle w:val="Heading3"/>
      </w:pPr>
      <w:r>
        <w:t xml:space="preserve">Access &amp; Differentiation</w:t>
      </w:r>
    </w:p>
    <w:p>
      <w:pPr>
        <w:pStyle w:val="Compact"/>
        <w:numPr>
          <w:ilvl w:val="0"/>
          <w:numId w:val="1677"/>
        </w:numPr>
      </w:pPr>
      <w:r>
        <w:rPr>
          <w:b/>
          <w:bCs/>
        </w:rPr>
        <w:t xml:space="preserve">ELL/ENL supports:</w:t>
      </w:r>
      <w:r>
        <w:t xml:space="preserve"> </w:t>
      </w:r>
      <w:r>
        <w:t xml:space="preserve">A pre-printed solution scaffold with the steps labeled in order: (1) convert all T to Kelvin, (2) write down knowns and the unknown, (3) write the rearranged equation, (4) substitute, (5) solve, (6) label the unit. Sentence frame:</w:t>
      </w:r>
      <w:r>
        <w:t xml:space="preserve"> </w:t>
      </w:r>
      <w:r>
        <w:rPr>
          <w:i/>
          <w:iCs/>
        </w:rPr>
        <w:t xml:space="preserve">“As the pressure</w:t>
      </w:r>
      <w:r>
        <w:rPr>
          <w:i/>
          <w:iCs/>
        </w:rPr>
        <w:t xml:space="preserve"> </w:t>
      </w:r>
      <w:r>
        <w:rPr>
          <w:b/>
          <w:bCs/>
          <w:i/>
          <w:i/>
          <w:iCs/>
          <w:iCs/>
        </w:rPr>
        <w:t xml:space="preserve">, the volume</w:t>
      </w:r>
      <w:r>
        <w:rPr>
          <w:b/>
          <w:bCs/>
          <w:i/>
          <w:i/>
          <w:iCs/>
          <w:iCs/>
        </w:rPr>
        <w:t xml:space="preserve"> </w:t>
      </w:r>
      <w:r>
        <w:rPr>
          <w:i/>
          <w:iCs/>
        </w:rPr>
        <w:t xml:space="preserve">, because volume is ___ proportional to pressure.”</w:t>
      </w:r>
      <w:r>
        <w:t xml:space="preserve"> </w:t>
      </w:r>
      <w:r>
        <w:t xml:space="preserve">Word-choice box displayed throughout: {combined gas law, absolute temperature, Kelvin, STP, directly proportional, inversely proportional}. Pair each problem with the relevant figure so students can sanity-check the</w:t>
      </w:r>
      <w:r>
        <w:t xml:space="preserve"> </w:t>
      </w:r>
      <w:r>
        <w:rPr>
          <w:i/>
          <w:iCs/>
        </w:rPr>
        <w:t xml:space="preserve">direction</w:t>
      </w:r>
      <w:r>
        <w:t xml:space="preserve"> </w:t>
      </w:r>
      <w:r>
        <w:t xml:space="preserve">of change (does the gas get bigger or smaller?) against the bar chart.</w:t>
      </w:r>
    </w:p>
    <w:p>
      <w:pPr>
        <w:pStyle w:val="Compact"/>
        <w:numPr>
          <w:ilvl w:val="0"/>
          <w:numId w:val="1677"/>
        </w:numPr>
      </w:pPr>
      <w:r>
        <w:rPr>
          <w:b/>
          <w:bCs/>
        </w:rPr>
        <w:t xml:space="preserve">IEP/SPED supports:</w:t>
      </w:r>
      <w:r>
        <w:t xml:space="preserve"> </w:t>
      </w:r>
      <w:r>
        <w:t xml:space="preserve">Provide the rearranged forms of the equation pre-derived on a reference card (V₂ = P₁V₁T₂ ÷ T₁P₂; P₂ = P₁V₁T₂ ÷ T₁V₂; T₂ = P₂V₂T₁ ÷ P₁V₁) so the algebra is removed as a barrier and the conceptual work — identifying knowns, converting to Kelvin, substituting — remains the skill target. Pre-fill the Kelvin conversions for any Celsius values in the practice set. Offer one step at a time: the student completes the Kelvin conversion before seeing the substitution row. Calculator use expected for all arithmetic.</w:t>
      </w:r>
    </w:p>
    <w:p>
      <w:pPr>
        <w:pStyle w:val="Compact"/>
        <w:numPr>
          <w:ilvl w:val="0"/>
          <w:numId w:val="1677"/>
        </w:numPr>
      </w:pPr>
      <w:r>
        <w:rPr>
          <w:b/>
          <w:bCs/>
        </w:rPr>
        <w:t xml:space="preserve">Extensions:</w:t>
      </w:r>
      <w:r>
        <w:t xml:space="preserve"> </w:t>
      </w:r>
      <w:r>
        <w:t xml:space="preserve">(1) Derive the combined gas law from the three individual relationships algebraically — show how the pressure–volume, temperature–volume, and temperature–pressure relationships combine to give P·V/T = constant. (2) A diver at 30 m (4 atm, 283 K) takes a full breath of 6.0 L and ascends to the surface (1 atm, 293 K)</w:t>
      </w:r>
      <w:r>
        <w:t xml:space="preserve"> </w:t>
      </w:r>
      <w:r>
        <w:rPr>
          <w:i/>
          <w:iCs/>
        </w:rPr>
        <w:t xml:space="preserve">holding their breath</w:t>
      </w:r>
      <w:r>
        <w:t xml:space="preserve"> </w:t>
      </w:r>
      <w:r>
        <w:t xml:space="preserve">— calculate the lung volume at the surface and explain why dive training forbids this. (3) Look up the</w:t>
      </w:r>
      <w:r>
        <w:t xml:space="preserve"> </w:t>
      </w:r>
      <w:r>
        <w:rPr>
          <w:i/>
          <w:iCs/>
        </w:rPr>
        <w:t xml:space="preserve">ideal gas law</w:t>
      </w:r>
      <w:r>
        <w:t xml:space="preserve"> </w:t>
      </w:r>
      <w:r>
        <w:t xml:space="preserve">(PV = nRT) and explain how the combined gas law is the special case where the amount of gas (n) stays constant.</w:t>
      </w:r>
    </w:p>
    <w:p>
      <w:r>
        <w:pict>
          <v:rect style="width:0;height:1.5pt" o:hralign="center" o:hrstd="t" o:hr="t"/>
        </w:pict>
      </w:r>
    </w:p>
    <w:bookmarkEnd w:id="1366"/>
    <w:bookmarkStart w:id="1367" w:name="strategy-spotlight-2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equation-heavy lesson because it forces the student to embed the equation</w:t>
      </w:r>
      <w:r>
        <w:t xml:space="preserve"> </w:t>
      </w:r>
      <w:r>
        <w:rPr>
          <w:i/>
          <w:iCs/>
        </w:rPr>
        <w:t xml:space="preserve">and</w:t>
      </w:r>
      <w:r>
        <w:t xml:space="preserve"> </w:t>
      </w:r>
      <w:r>
        <w:t xml:space="preserve">its meaning into a single subject-verb sentence rather than reciting a formula in isolation.</w:t>
      </w:r>
    </w:p>
    <w:p>
      <w:pPr>
        <w:pStyle w:val="BodyText"/>
      </w:pPr>
      <w:r>
        <w:rPr>
          <w:b/>
          <w:bCs/>
        </w:rPr>
        <w:t xml:space="preserve">The target appositive for this lesson:</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This sentence does three things simultaneously: (1) names the law, (2) states the equation in the appositive phrase between the dashes, and (3) describes what the law</w:t>
      </w:r>
      <w:r>
        <w:t xml:space="preserve"> </w:t>
      </w:r>
      <w:r>
        <w:rPr>
          <w:i/>
          <w:iCs/>
        </w:rPr>
        <w:t xml:space="preserve">does</w:t>
      </w:r>
      <w:r>
        <w:t xml:space="preserve"> </w:t>
      </w:r>
      <w:r>
        <w:t xml:space="preserve">in the main clause. Students who can write and say this sentence — not just copy the formula — are integrating the law into their active understanding rather than treating it as an isolated string of symbols.</w:t>
      </w:r>
    </w:p>
    <w:p>
      <w:pPr>
        <w:pStyle w:val="BodyText"/>
      </w:pPr>
      <w:r>
        <w:rPr>
          <w:b/>
          <w:bCs/>
        </w:rPr>
        <w:t xml:space="preserve">How to run it in this lesson (Phase 3 → Phase 4):</w:t>
      </w:r>
    </w:p>
    <w:p>
      <w:pPr>
        <w:pStyle w:val="Compact"/>
        <w:numPr>
          <w:ilvl w:val="0"/>
          <w:numId w:val="1678"/>
        </w:numPr>
      </w:pPr>
      <w:r>
        <w:t xml:space="preserve">Post and read aloud the model appositive sentence together (Phase 3 vocabulary).</w:t>
      </w:r>
    </w:p>
    <w:p>
      <w:pPr>
        <w:pStyle w:val="Compact"/>
        <w:numPr>
          <w:ilvl w:val="0"/>
          <w:numId w:val="1678"/>
        </w:numPr>
      </w:pPr>
      <w:r>
        <w:t xml:space="preserve">Ask students to write a parallel appositive for STP:</w:t>
      </w:r>
      <w:r>
        <w:t xml:space="preserve"> </w:t>
      </w:r>
      <w:r>
        <w:rPr>
          <w:i/>
          <w:iCs/>
        </w:rPr>
        <w:t xml:space="preserve">“Standard temperature and pressure — 273 K and 101.3 kPa — is the reference state used when…”</w:t>
      </w:r>
      <w:r>
        <w:t xml:space="preserve"> </w:t>
      </w:r>
      <w:r>
        <w:t xml:space="preserve">This requires them to recall the two defining values, reinforcing the Reference Table A lookup.</w:t>
      </w:r>
    </w:p>
    <w:p>
      <w:pPr>
        <w:pStyle w:val="Compact"/>
        <w:numPr>
          <w:ilvl w:val="0"/>
          <w:numId w:val="1678"/>
        </w:numPr>
      </w:pPr>
      <w:r>
        <w:t xml:space="preserve">In Phase 4, students write their own appositive in their notes and a Because/But/So sentence reconciling the competing pressure and temperature effects from the phenomenon. Cold-call two or three students; ask: does the appositive phrase correctly state the equation? Does the B/B/S correctly identify which effect dominates?</w:t>
      </w:r>
    </w:p>
    <w:p>
      <w:pPr>
        <w:pStyle w:val="FirstParagraph"/>
      </w:pPr>
      <w:r>
        <w:rPr>
          <w:b/>
          <w:bCs/>
        </w:rPr>
        <w:t xml:space="preserve">Why the appositive fits the combined gas law:</w:t>
      </w:r>
      <w:r>
        <w:t xml:space="preserve"> </w:t>
      </w:r>
      <w:r>
        <w:t xml:space="preserve">The phrase</w:t>
      </w:r>
      <w:r>
        <w:t xml:space="preserve"> </w:t>
      </w:r>
      <w:r>
        <w:t xml:space="preserve">“combined gas law”</w:t>
      </w:r>
      <w:r>
        <w:t xml:space="preserve"> </w:t>
      </w:r>
      <w:r>
        <w:t xml:space="preserve">sounds abstract until the appositive forces the writer to</w:t>
      </w:r>
      <w:r>
        <w:t xml:space="preserve"> </w:t>
      </w:r>
      <w:r>
        <w:rPr>
          <w:i/>
          <w:iCs/>
        </w:rPr>
        <w:t xml:space="preserve">put the equation inside the sentence</w:t>
      </w:r>
      <w:r>
        <w:t xml:space="preserve"> </w:t>
      </w:r>
      <w:r>
        <w:t xml:space="preserve">and then say what it relates. That move connects the symbolic form (P₁V₁/T₁ = P₂V₂/T₂) to the conceptual claim (these three variables are locked together for a fixed gas sample), which is precisely the relationship HS-PS1-9 asks students to articulate.</w:t>
      </w:r>
    </w:p>
    <w:p>
      <w:pPr>
        <w:pStyle w:val="BodyText"/>
      </w:pPr>
      <w:r>
        <w:rPr>
          <w:b/>
          <w:bCs/>
        </w:rPr>
        <w:t xml:space="preserve">CRSE connection:</w:t>
      </w:r>
      <w:r>
        <w:t xml:space="preserve"> </w:t>
      </w:r>
      <w:r>
        <w:t xml:space="preserve">The opening circle prompt (two things changing at once — traffic, a crowding room) invites students to bring everyday experiences of competing effects into the lesson. The scuba and weather-balloon contexts connect to careers and activities students may pursue or have family members involved in (diving, aviation, meteorology, the trades that fill and transport compressed-gas cylinders). Grounding an abstract three-variable equation in lived, high-stakes situations honors students’ out-of-school knowledge and shows that the algebra protects real people in real situations.</w:t>
      </w:r>
    </w:p>
    <w:p>
      <w:r>
        <w:pict>
          <v:rect style="width:0;height:1.5pt" o:hralign="center" o:hrstd="t" o:hr="t"/>
        </w:pict>
      </w:r>
    </w:p>
    <w:bookmarkEnd w:id="1367"/>
    <w:bookmarkStart w:id="1368" w:name="Xbbd1b61b20a56b88f628de2c55f813da2732c7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scuba</w:t>
            </w:r>
            <w:r>
              <w:t xml:space="preserve"> </w:t>
            </w:r>
            <w:r>
              <w:t xml:space="preserve">“12 L tank delivers 50 L”</w:t>
            </w:r>
            <w:r>
              <w:t xml:space="preserve"> </w:t>
            </w:r>
            <w:r>
              <w:t xml:space="preserve">puzzle with</w:t>
            </w:r>
            <w:r>
              <w:t xml:space="preserve"> </w:t>
            </w:r>
            <w:r>
              <w:rPr>
                <w:rStyle w:val="VerbatimChar"/>
              </w:rPr>
              <w:t xml:space="preserve">scuba_volume_vs_depth.png</w:t>
            </w:r>
            <w:r>
              <w:t xml:space="preserve">; return in Phase 4 with the diver-ascent resolution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 rising balloon get bigger or smaller, and why can’t you tell?); Phase 3 (TT#2 — what does it mean that P·V/T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(compute P·V/T per row, discover the constant); Initial Model (write P₁V₁/T₁ = P₂V₂/T₂ from the data); group Investigation (balloon and scuba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(why T₂ is on top, P₂ on bottom) and Phase 4 B/B/S (which proportional effect dominates)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combined gas law / absolute temperature / STP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diver and use their calculated 49.7 L result and the bar chart to explain the fourfold expansion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solution scaffold, sentence frames, word-choice box, pre-derived rearranged equations, pre-filled Kelvin conversions,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V₂ with all three variables changing; an STP-reference problem; one-sentence Kelvin explanation)</w:t>
            </w:r>
          </w:p>
        </w:tc>
      </w:tr>
    </w:tbl>
    <w:p>
      <w:r>
        <w:pict>
          <v:rect style="width:0;height:1.5pt" o:hralign="center" o:hrstd="t" o:hr="t"/>
        </w:pict>
      </w:r>
    </w:p>
    <w:bookmarkEnd w:id="1368"/>
    <w:bookmarkStart w:id="1369" w:name="companion-materials-21"/>
    <w:p>
      <w:pPr>
        <w:pStyle w:val="Heading3"/>
      </w:pPr>
      <w:r>
        <w:t xml:space="preserve">Companion Materials</w:t>
      </w:r>
    </w:p>
    <w:p>
      <w:pPr>
        <w:pStyle w:val="Compact"/>
        <w:numPr>
          <w:ilvl w:val="0"/>
          <w:numId w:val="1679"/>
        </w:numPr>
      </w:pPr>
      <w:r>
        <w:rPr>
          <w:rStyle w:val="VerbatimChar"/>
        </w:rPr>
        <w:t xml:space="preserve">Student_Worksheet.docx</w:t>
      </w:r>
      <w:r>
        <w:t xml:space="preserve"> </w:t>
      </w:r>
      <w:r>
        <w:t xml:space="preserve">— the 5E student investigation (hand out at start of Phase 2)</w:t>
      </w:r>
    </w:p>
    <w:p>
      <w:pPr>
        <w:pStyle w:val="Compact"/>
        <w:numPr>
          <w:ilvl w:val="0"/>
          <w:numId w:val="1679"/>
        </w:numPr>
      </w:pPr>
      <w:r>
        <w:rPr>
          <w:rStyle w:val="VerbatimChar"/>
        </w:rPr>
        <w:t xml:space="preserve">Student_Notes.docx</w:t>
      </w:r>
      <w:r>
        <w:t xml:space="preserve"> </w:t>
      </w:r>
      <w:r>
        <w:t xml:space="preserve">— guided note-guide for vocabulary and the worked combined-gas-law example</w:t>
      </w:r>
    </w:p>
    <w:p>
      <w:pPr>
        <w:pStyle w:val="Compact"/>
        <w:numPr>
          <w:ilvl w:val="0"/>
          <w:numId w:val="167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369"/>
    <w:bookmarkStart w:id="1370" w:name="key-vocabulary-max-3-21"/>
    <w:p>
      <w:pPr>
        <w:pStyle w:val="Heading3"/>
      </w:pPr>
      <w:r>
        <w:t xml:space="preserve">Key Vocabulary (max 3)</w:t>
      </w:r>
    </w:p>
    <w:p>
      <w:pPr>
        <w:pStyle w:val="Compact"/>
        <w:numPr>
          <w:ilvl w:val="0"/>
          <w:numId w:val="1680"/>
        </w:numPr>
      </w:pPr>
      <w:r>
        <w:rPr>
          <w:b/>
          <w:bCs/>
        </w:rPr>
        <w:t xml:space="preserve">combined gas law</w:t>
      </w:r>
      <w:r>
        <w:t xml:space="preserve"> </w:t>
      </w:r>
      <w:r>
        <w:t xml:space="preserve">— the equation P₁V₁/T₁ = P₂V₂/T₂, which merges the pressure–volume and temperature–volume and temperature–pressure relationships to relate the pressure, volume, and absolute temperature of a fixed sample of gas at two different states; for a fixed gas sample the quantity P·V/T is constant</w:t>
      </w:r>
    </w:p>
    <w:p>
      <w:pPr>
        <w:pStyle w:val="Compact"/>
        <w:numPr>
          <w:ilvl w:val="0"/>
          <w:numId w:val="1680"/>
        </w:numPr>
      </w:pPr>
      <w:r>
        <w:rPr>
          <w:b/>
          <w:bCs/>
        </w:rPr>
        <w:t xml:space="preserve">absolute temperature</w:t>
      </w:r>
      <w:r>
        <w:t xml:space="preserve"> </w:t>
      </w:r>
      <w:r>
        <w:t xml:space="preserve">— temperature measured in Kelvin from absolute zero (K = °C + 273); the combined gas law requires absolute temperature because volume is directly proportional to temperature only on a scale whose zero is true zero</w:t>
      </w:r>
    </w:p>
    <w:p>
      <w:pPr>
        <w:pStyle w:val="Compact"/>
        <w:numPr>
          <w:ilvl w:val="0"/>
          <w:numId w:val="1680"/>
        </w:numPr>
      </w:pPr>
      <w:r>
        <w:rPr>
          <w:b/>
          <w:bCs/>
        </w:rPr>
        <w:t xml:space="preserve">STP (standard temperature and pressure)</w:t>
      </w:r>
      <w:r>
        <w:t xml:space="preserve"> </w:t>
      </w:r>
      <w:r>
        <w:t xml:space="preserve">— the defined reference state of 273 K and 101.3 kPa (Reference Table A); when a gas-law problem specifies</w:t>
      </w:r>
      <w:r>
        <w:t xml:space="preserve"> </w:t>
      </w:r>
      <w:r>
        <w:t xml:space="preserve">“at STP,”</w:t>
      </w:r>
      <w:r>
        <w:t xml:space="preserve"> </w:t>
      </w:r>
      <w:r>
        <w:t xml:space="preserve">it supplies the pressure and temperature for one of the two states</w:t>
      </w:r>
    </w:p>
    <w:p>
      <w:r>
        <w:br w:type="page"/>
      </w:r>
    </w:p>
    <w:bookmarkEnd w:id="1370"/>
    <w:bookmarkEnd w:id="1371"/>
    <w:bookmarkStart w:id="1386" w:name="combined-gas-law-student-worksheet"/>
    <w:p>
      <w:pPr>
        <w:pStyle w:val="Heading2"/>
      </w:pPr>
      <w:r>
        <w:t xml:space="preserve">Combined Gas Law — Student Worksheet</w:t>
      </w:r>
    </w:p>
    <w:p>
      <w:pPr>
        <w:pStyle w:val="FirstParagraph"/>
      </w:pPr>
      <w:r>
        <w:rPr>
          <w:b/>
          <w:bCs/>
        </w:rPr>
        <w:t xml:space="preserve">Unit: Gas Laws — Lesson 05</w:t>
      </w:r>
      <w:r>
        <w:t xml:space="preserve"> </w:t>
      </w:r>
      <w:r>
        <w:t xml:space="preserve">Name: _______________________ Date: __________ Period: ____</w:t>
      </w:r>
    </w:p>
    <w:p>
      <w:r>
        <w:pict>
          <v:rect style="width:0;height:1.5pt" o:hralign="center" o:hrstd="t" o:hr="t"/>
        </w:pict>
      </w:r>
    </w:p>
    <w:bookmarkStart w:id="1372" w:name="phenomenon-43"/>
    <w:p>
      <w:pPr>
        <w:pStyle w:val="Heading3"/>
      </w:pPr>
      <w:r>
        <w:t xml:space="preserve">Phenomenon</w:t>
      </w:r>
    </w:p>
    <w:p>
      <w:pPr>
        <w:pStyle w:val="FirstParagraph"/>
      </w:pPr>
      <w:r>
        <w:t xml:space="preserve">A scuba diver fills a 12-liter tank with compressed air and descends to 30 meters, where the water squeezes the gas to about 4 times surface pressure (≈ 4 atm). After the dive, the gauge shows the diver used about</w:t>
      </w:r>
      <w:r>
        <w:t xml:space="preserve"> </w:t>
      </w:r>
      <w:r>
        <w:rPr>
          <w:b/>
          <w:bCs/>
        </w:rPr>
        <w:t xml:space="preserve">50 liters</w:t>
      </w:r>
      <w:r>
        <w:t xml:space="preserve"> </w:t>
      </w:r>
      <w:r>
        <w:t xml:space="preserve">of surface air. The tank never changed size — and the diver only carried 12 liters of</w:t>
      </w:r>
      <w:r>
        <w:t xml:space="preserve"> </w:t>
      </w:r>
      <w:r>
        <w:rPr>
          <w:i/>
          <w:iCs/>
        </w:rPr>
        <w:t xml:space="preserve">space</w:t>
      </w:r>
      <w:r>
        <w:t xml:space="preserve">. Same amount of gas, very different volume, depending on the pressure and temperature around it.</w:t>
      </w:r>
    </w:p>
    <w:p>
      <w:pPr>
        <w:pStyle w:val="BodyText"/>
      </w:pPr>
      <w:r>
        <w:rPr>
          <w:b/>
          <w:bCs/>
        </w:rPr>
        <w:t xml:space="preserve">Driving question:</w:t>
      </w:r>
      <w:r>
        <w:t xml:space="preserve"> </w:t>
      </w:r>
      <w:r>
        <w:t xml:space="preserve">When pressure, volume, and temperature all change at once, how do we predict what happens to a sample of gas?</w:t>
      </w:r>
    </w:p>
    <w:p>
      <w:r>
        <w:pict>
          <v:rect style="width:0;height:1.5pt" o:hralign="center" o:hrstd="t" o:hr="t"/>
        </w:pict>
      </w:r>
    </w:p>
    <w:bookmarkEnd w:id="1372"/>
    <w:bookmarkStart w:id="1373" w:name="notice-wonder-2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weather balloon rises from the ground into the sky, where the air pressure is much</w:t>
      </w:r>
      <w:r>
        <w:t xml:space="preserve"> </w:t>
      </w:r>
      <w:r>
        <w:rPr>
          <w:i/>
          <w:iCs/>
        </w:rPr>
        <w:t xml:space="preserve">lower</w:t>
      </w:r>
      <w:r>
        <w:t xml:space="preserve"> </w:t>
      </w:r>
      <w:r>
        <w:t xml:space="preserve">but the temperature is much</w:t>
      </w:r>
      <w:r>
        <w:t xml:space="preserve"> </w:t>
      </w:r>
      <w:r>
        <w:rPr>
          <w:i/>
          <w:iCs/>
        </w:rPr>
        <w:t xml:space="preserve">colder</w:t>
      </w:r>
      <w:r>
        <w:t xml:space="preserve">. Lower pressure makes a gas expand; colder temperature makes it shrink. In one sentence, why can’t you tell just by thinking whether the balloon gets bigger or smaller?</w:t>
      </w:r>
    </w:p>
    <w:p>
      <w:r>
        <w:pict>
          <v:rect style="width:0;height:1.5pt" o:hralign="center" o:hrstd="t" o:hr="t"/>
        </w:pict>
      </w:r>
    </w:p>
    <w:p>
      <w:r>
        <w:pict>
          <v:rect style="width:0;height:1.5pt" o:hralign="center" o:hrstd="t" o:hr="t"/>
        </w:pict>
      </w:r>
    </w:p>
    <w:p>
      <w:r>
        <w:pict>
          <v:rect style="width:0;height:1.5pt" o:hralign="center" o:hrstd="t" o:hr="t"/>
        </w:pict>
      </w:r>
    </w:p>
    <w:bookmarkEnd w:id="1373"/>
    <w:bookmarkStart w:id="1374" w:name="initial-model-21"/>
    <w:p>
      <w:pPr>
        <w:pStyle w:val="Heading3"/>
      </w:pPr>
      <w:r>
        <w:t xml:space="preserve">Initial Model</w:t>
      </w:r>
    </w:p>
    <w:p>
      <w:pPr>
        <w:pStyle w:val="FirstParagraph"/>
      </w:pPr>
      <w:r>
        <w:t xml:space="preserve">You will be shown a data table for one fixed sample of gas at four different states. For each row, compute</w:t>
      </w:r>
      <w:r>
        <w:t xml:space="preserve"> </w:t>
      </w:r>
      <w:r>
        <w:rPr>
          <w:b/>
          <w:bCs/>
        </w:rPr>
        <w:t xml:space="preserve">P × V ÷ T</w:t>
      </w:r>
      <w:r>
        <w:t xml:space="preserve"> </w:t>
      </w:r>
      <w:r>
        <w:t xml:space="preserve">and write the result in the last column.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Pressure P (kPa)</w:t>
            </w:r>
          </w:p>
        </w:tc>
        <w:tc>
          <w:tcPr/>
          <w:p>
            <w:pPr>
              <w:pStyle w:val="Compact"/>
            </w:pPr>
            <w:r>
              <w:t xml:space="preserve">Volume V (L)</w:t>
            </w:r>
          </w:p>
        </w:tc>
        <w:tc>
          <w:tcPr/>
          <w:p>
            <w:pPr>
              <w:pStyle w:val="Compact"/>
            </w:pPr>
            <w:r>
              <w:t xml:space="preserve">Temperature T (K)</w:t>
            </w:r>
          </w:p>
        </w:tc>
        <w:tc>
          <w:tcPr/>
          <w:p>
            <w:pPr>
              <w:pStyle w:val="Compact"/>
            </w:pPr>
            <w:r>
              <w:t xml:space="preserve">P·V/T (kPa·L/K)</w:t>
            </w:r>
          </w:p>
        </w:tc>
      </w:tr>
      <w:tr>
        <w:tc>
          <w:tcPr/>
          <w:p>
            <w:pPr>
              <w:pStyle w:val="Compact"/>
            </w:pPr>
            <w:r>
              <w:t xml:space="preserve">1</w:t>
            </w:r>
          </w:p>
        </w:tc>
        <w:tc>
          <w:tcPr/>
          <w:p>
            <w:pPr>
              <w:pStyle w:val="Compact"/>
            </w:pPr>
            <w:r>
              <w:t xml:space="preserve">100</w:t>
            </w:r>
          </w:p>
        </w:tc>
        <w:tc>
          <w:tcPr/>
          <w:p>
            <w:pPr>
              <w:pStyle w:val="Compact"/>
            </w:pPr>
            <w:r>
              <w:t xml:space="preserve">6.0</w:t>
            </w:r>
          </w:p>
        </w:tc>
        <w:tc>
          <w:tcPr/>
          <w:p>
            <w:pPr>
              <w:pStyle w:val="Compact"/>
            </w:pPr>
            <w:r>
              <w:t xml:space="preserve">300</w:t>
            </w:r>
          </w:p>
        </w:tc>
        <w:tc>
          <w:tcPr/>
          <w:p>
            <w:pPr>
              <w:pStyle w:val="Compact"/>
            </w:pPr>
          </w:p>
        </w:tc>
      </w:tr>
      <w:tr>
        <w:tc>
          <w:tcPr/>
          <w:p>
            <w:pPr>
              <w:pStyle w:val="Compact"/>
            </w:pPr>
            <w:r>
              <w:t xml:space="preserve">2</w:t>
            </w:r>
          </w:p>
        </w:tc>
        <w:tc>
          <w:tcPr/>
          <w:p>
            <w:pPr>
              <w:pStyle w:val="Compact"/>
            </w:pPr>
            <w:r>
              <w:t xml:space="preserve">200</w:t>
            </w:r>
          </w:p>
        </w:tc>
        <w:tc>
          <w:tcPr/>
          <w:p>
            <w:pPr>
              <w:pStyle w:val="Compact"/>
            </w:pPr>
            <w:r>
              <w:t xml:space="preserve">3.0</w:t>
            </w:r>
          </w:p>
        </w:tc>
        <w:tc>
          <w:tcPr/>
          <w:p>
            <w:pPr>
              <w:pStyle w:val="Compact"/>
            </w:pPr>
            <w:r>
              <w:t xml:space="preserve">300</w:t>
            </w:r>
          </w:p>
        </w:tc>
        <w:tc>
          <w:tcPr/>
          <w:p>
            <w:pPr>
              <w:pStyle w:val="Compact"/>
            </w:pPr>
          </w:p>
        </w:tc>
      </w:tr>
      <w:tr>
        <w:tc>
          <w:tcPr/>
          <w:p>
            <w:pPr>
              <w:pStyle w:val="Compact"/>
            </w:pPr>
            <w:r>
              <w:t xml:space="preserve">3</w:t>
            </w:r>
          </w:p>
        </w:tc>
        <w:tc>
          <w:tcPr/>
          <w:p>
            <w:pPr>
              <w:pStyle w:val="Compact"/>
            </w:pPr>
            <w:r>
              <w:t xml:space="preserve">200</w:t>
            </w:r>
          </w:p>
        </w:tc>
        <w:tc>
          <w:tcPr/>
          <w:p>
            <w:pPr>
              <w:pStyle w:val="Compact"/>
            </w:pPr>
            <w:r>
              <w:t xml:space="preserve">4.0</w:t>
            </w:r>
          </w:p>
        </w:tc>
        <w:tc>
          <w:tcPr/>
          <w:p>
            <w:pPr>
              <w:pStyle w:val="Compact"/>
            </w:pPr>
            <w:r>
              <w:t xml:space="preserve">400</w:t>
            </w:r>
          </w:p>
        </w:tc>
        <w:tc>
          <w:tcPr/>
          <w:p>
            <w:pPr>
              <w:pStyle w:val="Compact"/>
            </w:pPr>
          </w:p>
        </w:tc>
      </w:tr>
      <w:tr>
        <w:tc>
          <w:tcPr/>
          <w:p>
            <w:pPr>
              <w:pStyle w:val="Compact"/>
            </w:pPr>
            <w:r>
              <w:t xml:space="preserve">4</w:t>
            </w:r>
          </w:p>
        </w:tc>
        <w:tc>
          <w:tcPr/>
          <w:p>
            <w:pPr>
              <w:pStyle w:val="Compact"/>
            </w:pPr>
            <w:r>
              <w:t xml:space="preserve">50</w:t>
            </w:r>
          </w:p>
        </w:tc>
        <w:tc>
          <w:tcPr/>
          <w:p>
            <w:pPr>
              <w:pStyle w:val="Compact"/>
            </w:pPr>
            <w:r>
              <w:t xml:space="preserve">12.0</w:t>
            </w:r>
          </w:p>
        </w:tc>
        <w:tc>
          <w:tcPr/>
          <w:p>
            <w:pPr>
              <w:pStyle w:val="Compact"/>
            </w:pPr>
            <w:r>
              <w:t xml:space="preserve">250</w:t>
            </w:r>
          </w:p>
        </w:tc>
        <w:tc>
          <w:tcPr/>
          <w:p>
            <w:pPr>
              <w:pStyle w:val="Compact"/>
            </w:pPr>
          </w:p>
        </w:tc>
      </w:tr>
    </w:tbl>
    <w:p>
      <w:pPr>
        <w:numPr>
          <w:ilvl w:val="0"/>
          <w:numId w:val="1681"/>
        </w:numPr>
      </w:pPr>
      <w:r>
        <w:t xml:space="preserve">What do you notice about the four numbers in the last column? _______________________________________________</w:t>
      </w:r>
    </w:p>
    <w:p>
      <w:pPr>
        <w:numPr>
          <w:ilvl w:val="0"/>
          <w:numId w:val="1681"/>
        </w:numPr>
      </w:pPr>
      <w:r>
        <w:t xml:space="preserve">Even though P, V, and T are different in every row, the quantity P·V/T is _______________.</w:t>
      </w:r>
    </w:p>
    <w:p>
      <w:pPr>
        <w:numPr>
          <w:ilvl w:val="0"/>
          <w:numId w:val="1681"/>
        </w:numPr>
      </w:pPr>
      <w:r>
        <w:t xml:space="preserve">If P·V/T is the same for state 1 and state 2, write an equation that sets them equal using P₁, V₁, T₁ and P₂, V₂, T₂:</w:t>
      </w:r>
    </w:p>
    <w:p>
      <w:r>
        <w:pict>
          <v:rect style="width:0;height:1.5pt" o:hralign="center" o:hrstd="t" o:hr="t"/>
        </w:pict>
      </w:r>
    </w:p>
    <w:p>
      <w:r>
        <w:pict>
          <v:rect style="width:0;height:1.5pt" o:hralign="center" o:hrstd="t" o:hr="t"/>
        </w:pict>
      </w:r>
    </w:p>
    <w:bookmarkEnd w:id="1374"/>
    <w:bookmarkStart w:id="1381" w:name="investigation-21"/>
    <w:p>
      <w:pPr>
        <w:pStyle w:val="Heading3"/>
      </w:pPr>
      <w:r>
        <w:t xml:space="preserve">Investigation</w:t>
      </w:r>
    </w:p>
    <w:bookmarkStart w:id="1375" w:name="part-1-abcs-what-does-the-constant-mean"/>
    <w:p>
      <w:pPr>
        <w:pStyle w:val="Heading4"/>
      </w:pPr>
      <w:r>
        <w:t xml:space="preserve">Part 1 — ABCs: What does the constant mean?</w:t>
      </w:r>
    </w:p>
    <w:p>
      <w:pPr>
        <w:pStyle w:val="FirstParagraph"/>
      </w:pPr>
      <w:r>
        <w:t xml:space="preserve">Before your teacher names anything, use your data table above.</w:t>
      </w:r>
    </w:p>
    <w:p>
      <w:pPr>
        <w:numPr>
          <w:ilvl w:val="0"/>
          <w:numId w:val="1682"/>
        </w:numPr>
      </w:pPr>
      <w:r>
        <w:t xml:space="preserve">For a fixed amount of gas, the quantity P·V/T always stays _______________.</w:t>
      </w:r>
    </w:p>
    <w:p>
      <w:pPr>
        <w:numPr>
          <w:ilvl w:val="0"/>
          <w:numId w:val="1682"/>
        </w:numPr>
      </w:pPr>
      <w:r>
        <w:t xml:space="preserve">If you increase the pressure on a gas (and keep temperature fixed), what must happen to its volume to keep P·V/T constant? _______________</w:t>
      </w:r>
    </w:p>
    <w:p>
      <w:pPr>
        <w:numPr>
          <w:ilvl w:val="0"/>
          <w:numId w:val="1682"/>
        </w:numPr>
      </w:pPr>
      <w:r>
        <w:t xml:space="preserve">If you increase the temperature of a gas (and keep pressure fixed), what must happen to its volume to keep P·V/T constant? _______________</w:t>
      </w:r>
    </w:p>
    <w:bookmarkEnd w:id="1375"/>
    <w:bookmarkStart w:id="1376" w:name="part-2-solve-the-phenomenon-problems"/>
    <w:p>
      <w:pPr>
        <w:pStyle w:val="Heading4"/>
      </w:pPr>
      <w:r>
        <w:t xml:space="preserve">Part 2 — Solve the phenomenon problems</w:t>
      </w:r>
    </w:p>
    <w:p>
      <w:pPr>
        <w:pStyle w:val="FirstParagraph"/>
      </w:pPr>
      <w:r>
        <w:t xml:space="preserve">Use the combined gas law:</w:t>
      </w:r>
      <w:r>
        <w:t xml:space="preserve"> </w:t>
      </w:r>
      <w:r>
        <w:rPr>
          <w:b/>
          <w:bCs/>
        </w:rPr>
        <w:t xml:space="preserve">P₁V₁/T₁ = P₂V₂/T₂</w:t>
      </w:r>
      <w:r>
        <w:t xml:space="preserve">. Always check that temperatures are in Kelvin (K = °C + 273) before you substitute.</w:t>
      </w:r>
    </w:p>
    <w:p>
      <w:pPr>
        <w:pStyle w:val="BodyText"/>
      </w:pPr>
      <w:r>
        <w:rPr>
          <w:b/>
          <w:bCs/>
        </w:rPr>
        <w:t xml:space="preserve">Problem 1 — Weather balloon (solve for V₂).</w:t>
      </w:r>
      <w:r>
        <w:t xml:space="preserve"> </w:t>
      </w:r>
      <w:r>
        <w:t xml:space="preserve">A weather balloon holds 4.0 L of gas at ground-level STP (P₁ = 101.3 kPa, T₁ = 273 K). It rises to where P₂ = 25.0 kPa and T₂ = 220 K. Find the balloon’s volume aloft.</w:t>
      </w:r>
    </w:p>
    <w:p>
      <w:pPr>
        <w:pStyle w:val="BodyText"/>
      </w:pPr>
      <w:r>
        <w:t xml:space="preserve">Rearranged equation: V₂ = _______________________________________________</w:t>
      </w:r>
    </w:p>
    <w:p>
      <w:pPr>
        <w:pStyle w:val="BodyText"/>
      </w:pPr>
      <w:r>
        <w:t xml:space="preserve">Substitute and solve: V₂ = _______________ L</w:t>
      </w:r>
    </w:p>
    <w:p>
      <w:pPr>
        <w:pStyle w:val="BodyText"/>
      </w:pPr>
      <w:r>
        <w:t xml:space="preserve">Did the balloon get bigger or smaller? Which effect won — the pressure change or the temperature change? _______________________________________________</w:t>
      </w:r>
    </w:p>
    <w:p>
      <w:pPr>
        <w:pStyle w:val="BodyText"/>
      </w:pPr>
      <w:r>
        <w:rPr>
          <w:b/>
          <w:bCs/>
        </w:rPr>
        <w:t xml:space="preserve">Problem 2 — Scuba ascent (solve for V₂).</w:t>
      </w:r>
      <w:r>
        <w:t xml:space="preserve"> </w:t>
      </w:r>
      <w:r>
        <w:t xml:space="preserve">A regulator releases 12.0 L of air at depth, where P₁ = 4.0 atm and T₁ = 283 K. The air rises to the surface, where P₂ = 1.0 atm and T₂ = 293 K. What volume does that air occupy at the surface?</w:t>
      </w:r>
    </w:p>
    <w:p>
      <w:pPr>
        <w:pStyle w:val="BodyText"/>
      </w:pPr>
      <w:r>
        <w:t xml:space="preserve">Rearranged equation: V₂ = _______________________________________________</w:t>
      </w:r>
    </w:p>
    <w:p>
      <w:pPr>
        <w:pStyle w:val="BodyText"/>
      </w:pPr>
      <w:r>
        <w:t xml:space="preserve">Substitute and solve: V₂ = _______________ L</w:t>
      </w:r>
    </w:p>
    <w:p>
      <w:pPr>
        <w:pStyle w:val="BodyText"/>
      </w:pPr>
      <w:r>
        <w:t xml:space="preserve">Does your answer help explain how a 12 L tank delivers about 50 L of air? _______________________________________________</w:t>
      </w:r>
    </w:p>
    <w:bookmarkEnd w:id="1376"/>
    <w:bookmarkStart w:id="1380" w:name="Xdf10a91cf36f15ba80dfe249bb414b540930d77"/>
    <w:p>
      <w:pPr>
        <w:pStyle w:val="Heading4"/>
      </w:pPr>
      <w:r>
        <w:t xml:space="preserve">Part 3 — Reading the inverse pressure–volume curve</w:t>
      </w:r>
    </w:p>
    <w:p>
      <w:pPr>
        <w:pStyle w:val="FirstParagraph"/>
      </w:pPr>
      <w:r>
        <w:t xml:space="preserve">Look at</w:t>
      </w:r>
      <w:r>
        <w:t xml:space="preserve"> </w:t>
      </w:r>
      <w:r>
        <w:rPr>
          <w:rStyle w:val="VerbatimChar"/>
        </w:rPr>
        <w:t xml:space="preserve">figures/pressure_volume_inverse.png</w:t>
      </w:r>
      <w:r>
        <w:t xml:space="preserve">:</w:t>
      </w:r>
    </w:p>
    <w:p>
      <w:pPr>
        <w:pStyle w:val="CaptionedFigure"/>
      </w:pPr>
      <w:r>
        <w:drawing>
          <wp:inline>
            <wp:extent cx="4401312" cy="3206496"/>
            <wp:effectExtent b="0" l="0" r="0" t="0"/>
            <wp:docPr descr="Line graph titled ‘Pressure vs. Volume of a fixed gas sample’ showing an inverse (hyperbolic) curve for a fixed gas sample at constant temperature; pressure on the y-axis in atm falls steeply from about 12 atm at 1 L toward about 1 atm at 12 L; the product P·V stays constant; the x-axis is labeled ‘Volume (L)’ and the y-axis ‘Pressure (atm)’." title="" id="1378" name="Picture"/>
            <a:graphic>
              <a:graphicData uri="http://schemas.openxmlformats.org/drawingml/2006/picture">
                <pic:pic>
                  <pic:nvPicPr>
                    <pic:cNvPr descr="/Users/hoopie/Projects/Curricula/Publisher_Ready_Curriculum/02_Chemistry_East_Meadow_Refactor/04_Gas_Laws/05_Combined_Gas_Law/figures/pressure_volume_inverse.png" id="1379" name="Picture"/>
                    <pic:cNvPicPr>
                      <a:picLocks noChangeArrowheads="1" noChangeAspect="1"/>
                    </pic:cNvPicPr>
                  </pic:nvPicPr>
                  <pic:blipFill>
                    <a:blip r:embed="rId1377"/>
                    <a:stretch>
                      <a:fillRect/>
                    </a:stretch>
                  </pic:blipFill>
                  <pic:spPr bwMode="auto">
                    <a:xfrm>
                      <a:off x="0" y="0"/>
                      <a:ext cx="440131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of a fixed gas sample’</w:t>
      </w:r>
      <w:r>
        <w:t xml:space="preserve"> </w:t>
      </w:r>
      <w:r>
        <w:t xml:space="preserve">showing an inverse (hyperbolic) curve for a fixed gas sample at constant temperature; pressure on the y-axis in atm falls steeply from about 12 atm at 1 L toward about 1 atm at 12 L; the product P·V stays constant; the x-axis is labeled</w:t>
      </w:r>
      <w:r>
        <w:t xml:space="preserve"> </w:t>
      </w:r>
      <w:r>
        <w:t xml:space="preserve">‘Volume (L)’</w:t>
      </w:r>
      <w:r>
        <w:t xml:space="preserve"> </w:t>
      </w:r>
      <w:r>
        <w:t xml:space="preserve">and the y-axis</w:t>
      </w:r>
      <w:r>
        <w:t xml:space="preserve"> </w:t>
      </w:r>
      <w:r>
        <w:t xml:space="preserve">‘Pressure (atm)’</w:t>
      </w:r>
      <w:r>
        <w:t xml:space="preserve">.</w:t>
      </w:r>
    </w:p>
    <w:p>
      <w:pPr>
        <w:numPr>
          <w:ilvl w:val="0"/>
          <w:numId w:val="1683"/>
        </w:numPr>
      </w:pPr>
      <w:r>
        <w:t xml:space="preserve">As volume increases, pressure _______________.</w:t>
      </w:r>
    </w:p>
    <w:p>
      <w:pPr>
        <w:numPr>
          <w:ilvl w:val="0"/>
          <w:numId w:val="1683"/>
        </w:numPr>
      </w:pPr>
      <w:r>
        <w:t xml:space="preserve">This curve shows the relationship between P and V when temperature is held constant. This special case of the combined gas law is also known as _______________ law.</w:t>
      </w:r>
    </w:p>
    <w:p>
      <w:pPr>
        <w:numPr>
          <w:ilvl w:val="0"/>
          <w:numId w:val="1683"/>
        </w:numPr>
      </w:pPr>
      <w:r>
        <w:t xml:space="preserve">When two points on this curve have the same temperature, the combined gas law’s temperatures cancel, leaving the equation _______________ = _______________.</w:t>
      </w:r>
    </w:p>
    <w:p>
      <w:r>
        <w:pict>
          <v:rect style="width:0;height:1.5pt" o:hralign="center" o:hrstd="t" o:hr="t"/>
        </w:pict>
      </w:r>
    </w:p>
    <w:bookmarkEnd w:id="1380"/>
    <w:bookmarkEnd w:id="1381"/>
    <w:bookmarkStart w:id="1382" w:name="make-it-make-sense-21"/>
    <w:p>
      <w:pPr>
        <w:pStyle w:val="Heading3"/>
      </w:pPr>
      <w:r>
        <w:t xml:space="preserve">Make It Make Sense</w:t>
      </w:r>
    </w:p>
    <w:p>
      <w:pPr>
        <w:pStyle w:val="FirstParagraph"/>
      </w:pPr>
      <w:r>
        <w:t xml:space="preserve">Solve each problem with the combined gas law.</w:t>
      </w:r>
      <w:r>
        <w:t xml:space="preserve"> </w:t>
      </w:r>
      <w:r>
        <w:rPr>
          <w:b/>
          <w:bCs/>
        </w:rPr>
        <w:t xml:space="preserve">Show your rearranged equation, your substitution, and your final answer with units.</w:t>
      </w:r>
      <w:r>
        <w:t xml:space="preserve"> </w:t>
      </w:r>
      <w:r>
        <w:t xml:space="preserve">Convert any Celsius temperature to Kelvin first.</w:t>
      </w:r>
    </w:p>
    <w:p>
      <w:pPr>
        <w:pStyle w:val="BodyText"/>
      </w:pPr>
      <w:r>
        <w:rPr>
          <w:b/>
          <w:bCs/>
        </w:rPr>
        <w:t xml:space="preserve">1. Weather balloon (solve for V₂).</w:t>
      </w:r>
      <w:r>
        <w:t xml:space="preserve"> </w:t>
      </w:r>
      <w:r>
        <w:t xml:space="preserve">A balloon holds 4.0 L at STP (101.3 kPa, 273 K) and rises to P₂ = 25.0 kPa, T₂ = 220 K.</w:t>
      </w:r>
    </w:p>
    <w:p>
      <w:pPr>
        <w:pStyle w:val="BlockText"/>
      </w:pPr>
      <w:r>
        <w:t xml:space="preserve">V₂ = _______________ L</w:t>
      </w:r>
    </w:p>
    <w:p>
      <w:pPr>
        <w:pStyle w:val="FirstParagraph"/>
      </w:pPr>
      <w:r>
        <w:rPr>
          <w:b/>
          <w:bCs/>
        </w:rPr>
        <w:t xml:space="preserve">2. Scuba ascent (solve for V₂).</w:t>
      </w:r>
      <w:r>
        <w:t xml:space="preserve"> </w:t>
      </w:r>
      <w:r>
        <w:t xml:space="preserve">12.0 L of air at P₁ = 4.0 atm, T₁ = 283 K rises to P₂ = 1.0 atm, T₂ = 293 K.</w:t>
      </w:r>
    </w:p>
    <w:p>
      <w:pPr>
        <w:pStyle w:val="BlockText"/>
      </w:pPr>
      <w:r>
        <w:t xml:space="preserve">V₂ = _______________ L</w:t>
      </w:r>
    </w:p>
    <w:p>
      <w:pPr>
        <w:pStyle w:val="FirstParagraph"/>
      </w:pPr>
      <w:r>
        <w:rPr>
          <w:b/>
          <w:bCs/>
        </w:rPr>
        <w:t xml:space="preserve">3. Compressed and heated (solve for P₂).</w:t>
      </w:r>
      <w:r>
        <w:t xml:space="preserve"> </w:t>
      </w:r>
      <w:r>
        <w:t xml:space="preserve">A 2.0 L gas sample at P₁ = 101.3 kPa and T₁ = 300 K is heated to T₂ = 450 K and compressed to V₂ = 1.5 L. Find the new pressure P₂.</w:t>
      </w:r>
    </w:p>
    <w:p>
      <w:pPr>
        <w:pStyle w:val="BlockText"/>
      </w:pPr>
      <w:r>
        <w:t xml:space="preserve">P₂ = _______________ kPa</w:t>
      </w:r>
    </w:p>
    <w:p>
      <w:r>
        <w:pict>
          <v:rect style="width:0;height:1.5pt" o:hralign="center" o:hrstd="t" o:hr="t"/>
        </w:pict>
      </w:r>
    </w:p>
    <w:bookmarkEnd w:id="1382"/>
    <w:bookmarkStart w:id="1383" w:name="vocabulary-in-action-2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684"/>
        </w:numPr>
      </w:pPr>
      <w:r>
        <w:rPr>
          <w:b/>
          <w:bCs/>
        </w:rPr>
        <w:t xml:space="preserve">combined gas law:</w:t>
      </w:r>
      <w:r>
        <w:t xml:space="preserve"> </w:t>
      </w:r>
      <w:r>
        <w:t xml:space="preserve">_______________________________________________</w:t>
      </w:r>
      <w:r>
        <w:t xml:space="preserve"> </w:t>
      </w:r>
      <w:r>
        <w:t xml:space="preserve">_______________________________________________</w:t>
      </w:r>
    </w:p>
    <w:p>
      <w:pPr>
        <w:numPr>
          <w:ilvl w:val="0"/>
          <w:numId w:val="1684"/>
        </w:numPr>
      </w:pPr>
      <w:r>
        <w:rPr>
          <w:b/>
          <w:bCs/>
        </w:rPr>
        <w:t xml:space="preserve">absolute temperature:</w:t>
      </w:r>
      <w:r>
        <w:t xml:space="preserve"> </w:t>
      </w:r>
      <w:r>
        <w:t xml:space="preserve">_______________________________________________</w:t>
      </w:r>
      <w:r>
        <w:t xml:space="preserve"> </w:t>
      </w:r>
      <w:r>
        <w:t xml:space="preserve">_______________________________________________</w:t>
      </w:r>
    </w:p>
    <w:p>
      <w:pPr>
        <w:numPr>
          <w:ilvl w:val="0"/>
          <w:numId w:val="1684"/>
        </w:numPr>
      </w:pPr>
      <w:r>
        <w:rPr>
          <w:b/>
          <w:bCs/>
        </w:rPr>
        <w:t xml:space="preserve">STP: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383"/>
    <w:bookmarkStart w:id="1384" w:name="revise-your-model-21"/>
    <w:p>
      <w:pPr>
        <w:pStyle w:val="Heading3"/>
      </w:pPr>
      <w:r>
        <w:t xml:space="preserve">Revise Your Model</w:t>
      </w:r>
    </w:p>
    <w:p>
      <w:pPr>
        <w:pStyle w:val="FirstParagraph"/>
      </w:pPr>
      <w:r>
        <w:t xml:space="preserve">Return to your Initial Model (the data table and the equation you wrote). Add vocabulary labels:</w:t>
      </w:r>
    </w:p>
    <w:p>
      <w:pPr>
        <w:numPr>
          <w:ilvl w:val="0"/>
          <w:numId w:val="1685"/>
        </w:numPr>
      </w:pPr>
      <w:r>
        <w:t xml:space="preserve">Next to your equation P₁V₁/T₁ = P₂V₂/T₂, write the name of the law: _______________</w:t>
      </w:r>
    </w:p>
    <w:p>
      <w:pPr>
        <w:numPr>
          <w:ilvl w:val="0"/>
          <w:numId w:val="1685"/>
        </w:numPr>
      </w:pPr>
      <w:r>
        <w:t xml:space="preserve">Label the temperature variables: temperatures in this equation must always be in _______________ (the absolute scale).</w:t>
      </w:r>
    </w:p>
    <w:p>
      <w:pPr>
        <w:numPr>
          <w:ilvl w:val="0"/>
          <w:numId w:val="1685"/>
        </w:numPr>
      </w:pPr>
      <w:r>
        <w:t xml:space="preserve">Write a revised appositive sentence naming the law and stating the equation:</w:t>
      </w:r>
    </w:p>
    <w:p>
      <w:pPr>
        <w:pStyle w:val="BlockText"/>
      </w:pPr>
      <w:r>
        <w:t xml:space="preserve">The combined gas law — _________________________ — relates the _______________, _______________, and _______________ of a fixed gas sample.</w:t>
      </w:r>
    </w:p>
    <w:p>
      <w:pPr>
        <w:pStyle w:val="FirstParagraph"/>
      </w:pPr>
      <w:r>
        <w:t xml:space="preserve">Then finish this Because / But / So sentence:</w:t>
      </w:r>
    </w:p>
    <w:p>
      <w:pPr>
        <w:pStyle w:val="BlockText"/>
      </w:pPr>
      <w:r>
        <w:t xml:space="preserve">As a scuba diver ascends from depth to the surface, the released gas expands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384"/>
    <w:bookmarkStart w:id="1385" w:name="exit-ticket-21"/>
    <w:p>
      <w:pPr>
        <w:pStyle w:val="Heading3"/>
      </w:pPr>
      <w:r>
        <w:t xml:space="preserve">Exit Ticket</w:t>
      </w:r>
    </w:p>
    <w:p>
      <w:pPr>
        <w:pStyle w:val="FirstParagraph"/>
      </w:pPr>
      <w:r>
        <w:rPr>
          <w:i/>
          <w:iCs/>
        </w:rPr>
        <w:t xml:space="preserve">(a) A gas occupies 3.0 L at 100 kPa and 300 K. The pressure rises to 150 kPa and the temperature rises to 400 K. Calculate the new volume V₂. Show your setup.</w:t>
      </w:r>
    </w:p>
    <w:p>
      <w:pPr>
        <w:pStyle w:val="BlockText"/>
      </w:pPr>
      <w:r>
        <w:t xml:space="preserve">Rearranged equation: V₂ = _______________________________________________</w:t>
      </w:r>
    </w:p>
    <w:p>
      <w:pPr>
        <w:pStyle w:val="BlockText"/>
      </w:pPr>
      <w:r>
        <w:t xml:space="preserve">V₂ = _______________ L</w:t>
      </w:r>
    </w:p>
    <w:p>
      <w:pPr>
        <w:pStyle w:val="FirstParagraph"/>
      </w:pPr>
      <w:r>
        <w:rPr>
          <w:i/>
          <w:iCs/>
        </w:rPr>
        <w:t xml:space="preserve">(b) A gas occupies 5.0 L at STP. It is moved to a new state where the pressure is 50.65 kPa and the temperature is 546 K. Calculate the new volume V₂. (Hint: write down P₁ and T₁ from the definition of STP.)</w:t>
      </w:r>
    </w:p>
    <w:p>
      <w:pPr>
        <w:pStyle w:val="BlockText"/>
      </w:pPr>
      <w:r>
        <w:t xml:space="preserve">P₁ = _______ kPa T₁ = _______ K</w:t>
      </w:r>
    </w:p>
    <w:p>
      <w:pPr>
        <w:pStyle w:val="BlockText"/>
      </w:pPr>
      <w:r>
        <w:t xml:space="preserve">V₂ = _______________ L</w:t>
      </w:r>
    </w:p>
    <w:p>
      <w:pPr>
        <w:pStyle w:val="FirstParagraph"/>
      </w:pPr>
      <w:r>
        <w:rPr>
          <w:i/>
          <w:iCs/>
        </w:rPr>
        <w:t xml:space="preserve">(c) In one sentence, explain why the temperature must be converted to Kelvin before using the combined gas law.</w:t>
      </w:r>
    </w:p>
    <w:p>
      <w:r>
        <w:pict>
          <v:rect style="width:0;height:1.5pt" o:hralign="center" o:hrstd="t" o:hr="t"/>
        </w:pict>
      </w:r>
    </w:p>
    <w:p>
      <w:r>
        <w:pict>
          <v:rect style="width:0;height:1.5pt" o:hralign="center" o:hrstd="t" o:hr="t"/>
        </w:pict>
      </w:r>
    </w:p>
    <w:p>
      <w:r>
        <w:br w:type="page"/>
      </w:r>
    </w:p>
    <w:bookmarkEnd w:id="1385"/>
    <w:bookmarkEnd w:id="1386"/>
    <w:bookmarkStart w:id="1394" w:name="combined-gas-law-student-notes"/>
    <w:p>
      <w:pPr>
        <w:pStyle w:val="Heading2"/>
      </w:pPr>
      <w:r>
        <w:t xml:space="preserve">Combined Gas Law — Student Notes</w:t>
      </w:r>
    </w:p>
    <w:p>
      <w:pPr>
        <w:pStyle w:val="FirstParagraph"/>
      </w:pPr>
      <w:r>
        <w:rPr>
          <w:b/>
          <w:bCs/>
        </w:rPr>
        <w:t xml:space="preserve">Unit: Gas Laws — Lesson 05</w:t>
      </w:r>
      <w:r>
        <w:t xml:space="preserve"> </w:t>
      </w:r>
      <w:r>
        <w:t xml:space="preserve">Name: _______________________ Date: __________ Period: ____</w:t>
      </w:r>
    </w:p>
    <w:p>
      <w:r>
        <w:pict>
          <v:rect style="width:0;height:1.5pt" o:hralign="center" o:hrstd="t" o:hr="t"/>
        </w:pict>
      </w:r>
    </w:p>
    <w:bookmarkStart w:id="1387" w:name="learning-targets-21"/>
    <w:p>
      <w:pPr>
        <w:pStyle w:val="Heading3"/>
      </w:pPr>
      <w:r>
        <w:t xml:space="preserve">Learning Targets</w:t>
      </w:r>
    </w:p>
    <w:p>
      <w:pPr>
        <w:pStyle w:val="FirstParagraph"/>
      </w:pPr>
      <w:r>
        <w:t xml:space="preserve">By the end of today’s 42 minutes I can:</w:t>
      </w:r>
    </w:p>
    <w:p>
      <w:pPr>
        <w:pStyle w:val="Compact"/>
        <w:numPr>
          <w:ilvl w:val="0"/>
          <w:numId w:val="1686"/>
        </w:numPr>
      </w:pPr>
      <w:r>
        <w:t xml:space="preserve">State the</w:t>
      </w:r>
      <w:r>
        <w:t xml:space="preserve"> </w:t>
      </w:r>
      <w:r>
        <w:rPr>
          <w:b/>
          <w:bCs/>
        </w:rPr>
        <w:t xml:space="preserve">combined gas law</w:t>
      </w:r>
      <w:r>
        <w:t xml:space="preserve">, P₁V₁/T₁ = P₂V₂/T₂, and explain that it merges the pressure–volume, temperature–volume, and temperature–pressure relationships into one equation.</w:t>
      </w:r>
    </w:p>
    <w:p>
      <w:pPr>
        <w:pStyle w:val="Compact"/>
        <w:numPr>
          <w:ilvl w:val="0"/>
          <w:numId w:val="1686"/>
        </w:numPr>
      </w:pPr>
      <w:r>
        <w:t xml:space="preserve">Convert all temperatures to</w:t>
      </w:r>
      <w:r>
        <w:t xml:space="preserve"> </w:t>
      </w:r>
      <w:r>
        <w:rPr>
          <w:b/>
          <w:bCs/>
        </w:rPr>
        <w:t xml:space="preserve">Kelvin</w:t>
      </w:r>
      <w:r>
        <w:t xml:space="preserve"> </w:t>
      </w:r>
      <w:r>
        <w:t xml:space="preserve">(K = °C + 273) and write down</w:t>
      </w:r>
      <w:r>
        <w:t xml:space="preserve"> </w:t>
      </w:r>
      <w:r>
        <w:rPr>
          <w:b/>
          <w:bCs/>
        </w:rPr>
        <w:t xml:space="preserve">STP</w:t>
      </w:r>
      <w:r>
        <w:t xml:space="preserve"> </w:t>
      </w:r>
      <w:r>
        <w:t xml:space="preserve">(273 K, 101.3 kPa) when a problem says a gas is</w:t>
      </w:r>
      <w:r>
        <w:t xml:space="preserve"> </w:t>
      </w:r>
      <w:r>
        <w:t xml:space="preserve">“at STP.”</w:t>
      </w:r>
    </w:p>
    <w:p>
      <w:pPr>
        <w:pStyle w:val="Compact"/>
        <w:numPr>
          <w:ilvl w:val="0"/>
          <w:numId w:val="1686"/>
        </w:numPr>
      </w:pPr>
      <w:r>
        <w:t xml:space="preserve">Rearrange the combined gas law to solve for any one unknown (V₂, P₂, or T₂) and carry the correct units.</w:t>
      </w:r>
    </w:p>
    <w:p>
      <w:pPr>
        <w:pStyle w:val="Compact"/>
        <w:numPr>
          <w:ilvl w:val="0"/>
          <w:numId w:val="1686"/>
        </w:numPr>
      </w:pPr>
      <w:r>
        <w:t xml:space="preserve">Explain, using Scale, Proportion, and Quantity, why volume increases with absolute temperature but decreases with pressure.</w:t>
      </w:r>
    </w:p>
    <w:p>
      <w:r>
        <w:pict>
          <v:rect style="width:0;height:1.5pt" o:hralign="center" o:hrstd="t" o:hr="t"/>
        </w:pict>
      </w:r>
    </w:p>
    <w:bookmarkEnd w:id="1387"/>
    <w:bookmarkStart w:id="1388" w:name="key-vocabulary-21"/>
    <w:p>
      <w:pPr>
        <w:pStyle w:val="Heading3"/>
      </w:pPr>
      <w:r>
        <w:t xml:space="preserve">Key Vocabulary</w:t>
      </w:r>
    </w:p>
    <w:p>
      <w:pPr>
        <w:numPr>
          <w:ilvl w:val="0"/>
          <w:numId w:val="1687"/>
        </w:numPr>
      </w:pPr>
      <w:r>
        <w:rPr>
          <w:b/>
          <w:bCs/>
        </w:rPr>
        <w:t xml:space="preserve">combined gas law</w:t>
      </w:r>
      <w:r>
        <w:t xml:space="preserve"> </w:t>
      </w:r>
      <w:r>
        <w:t xml:space="preserve">— _______________________________________________</w:t>
      </w:r>
      <w:r>
        <w:t xml:space="preserve"> </w:t>
      </w:r>
      <w:r>
        <w:t xml:space="preserve">_______________________________________________</w:t>
      </w:r>
    </w:p>
    <w:p>
      <w:pPr>
        <w:numPr>
          <w:ilvl w:val="0"/>
          <w:numId w:val="1687"/>
        </w:numPr>
      </w:pPr>
      <w:r>
        <w:rPr>
          <w:b/>
          <w:bCs/>
        </w:rPr>
        <w:t xml:space="preserve">absolute temperature</w:t>
      </w:r>
      <w:r>
        <w:t xml:space="preserve"> </w:t>
      </w:r>
      <w:r>
        <w:t xml:space="preserve">— _______________________________________________</w:t>
      </w:r>
      <w:r>
        <w:t xml:space="preserve"> </w:t>
      </w:r>
      <w:r>
        <w:t xml:space="preserve">_______________________________________________</w:t>
      </w:r>
    </w:p>
    <w:p>
      <w:pPr>
        <w:numPr>
          <w:ilvl w:val="0"/>
          <w:numId w:val="1687"/>
        </w:numPr>
      </w:pPr>
      <w:r>
        <w:rPr>
          <w:b/>
          <w:bCs/>
        </w:rPr>
        <w:t xml:space="preserve">STP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388"/>
    <w:bookmarkStart w:id="1391" w:name="guided-notes-21"/>
    <w:p>
      <w:pPr>
        <w:pStyle w:val="Heading3"/>
      </w:pPr>
      <w:r>
        <w:t xml:space="preserve">Guided Notes</w:t>
      </w:r>
    </w:p>
    <w:p>
      <w:pPr>
        <w:pStyle w:val="FirstParagraph"/>
      </w:pPr>
      <w:r>
        <w:rPr>
          <w:b/>
          <w:bCs/>
        </w:rPr>
        <w:t xml:space="preserve">The big idea — Scale, Proportion, and Quantity:</w:t>
      </w:r>
      <w:r>
        <w:t xml:space="preserve"> </w:t>
      </w:r>
      <w:r>
        <w:t xml:space="preserve">For a fixed amount of gas, volume is __________ proportional to absolute temperature and __________ proportional to pressure. When you change two of the three variables, the third must adjust so that the quantity P·V/T stays __________.</w:t>
      </w:r>
    </w:p>
    <w:p>
      <w:pPr>
        <w:pStyle w:val="BodyText"/>
      </w:pPr>
      <w:r>
        <w:rPr>
          <w:b/>
          <w:bCs/>
        </w:rPr>
        <w:t xml:space="preserve">The combined gas law:</w:t>
      </w:r>
    </w:p>
    <w:p>
      <w:pPr>
        <w:pStyle w:val="BlockText"/>
      </w:pPr>
      <w:r>
        <w:t xml:space="preserve">P₁V₁/T₁ = P₂V₂/T₂</w:t>
      </w:r>
    </w:p>
    <w:p>
      <w:pPr>
        <w:pStyle w:val="FirstParagraph"/>
      </w:pPr>
      <w:r>
        <w:t xml:space="preserve">State 1 is the gas’s __________ condition; state 2 is its __________ condition.</w:t>
      </w:r>
    </w:p>
    <w:p>
      <w:pPr>
        <w:pStyle w:val="BodyText"/>
      </w:pPr>
      <w:r>
        <w:rPr>
          <w:b/>
          <w:bCs/>
        </w:rPr>
        <w:t xml:space="preserve">Three laws in one.</w:t>
      </w:r>
      <w:r>
        <w:t xml:space="preserve"> </w:t>
      </w:r>
      <w:r>
        <w:t xml:space="preserve">The combined gas law contains the three earlier gas laws as special cases:</w:t>
      </w:r>
    </w:p>
    <w:p>
      <w:pPr>
        <w:pStyle w:val="Compact"/>
        <w:numPr>
          <w:ilvl w:val="0"/>
          <w:numId w:val="1688"/>
        </w:numPr>
      </w:pPr>
      <w:r>
        <w:t xml:space="preserve">Hold</w:t>
      </w:r>
      <w:r>
        <w:t xml:space="preserve"> </w:t>
      </w:r>
      <w:r>
        <w:rPr>
          <w:b/>
          <w:bCs/>
        </w:rPr>
        <w:t xml:space="preserve">temperature</w:t>
      </w:r>
      <w:r>
        <w:t xml:space="preserve"> </w:t>
      </w:r>
      <w:r>
        <w:t xml:space="preserve">constant → the T’s cancel → P₁V₁ = P₂V₂ (__________ law)</w:t>
      </w:r>
    </w:p>
    <w:p>
      <w:pPr>
        <w:pStyle w:val="Compact"/>
        <w:numPr>
          <w:ilvl w:val="0"/>
          <w:numId w:val="1688"/>
        </w:numPr>
      </w:pPr>
      <w:r>
        <w:t xml:space="preserve">Hold</w:t>
      </w:r>
      <w:r>
        <w:t xml:space="preserve"> </w:t>
      </w:r>
      <w:r>
        <w:rPr>
          <w:b/>
          <w:bCs/>
        </w:rPr>
        <w:t xml:space="preserve">pressure</w:t>
      </w:r>
      <w:r>
        <w:t xml:space="preserve"> </w:t>
      </w:r>
      <w:r>
        <w:t xml:space="preserve">constant → V₁/T₁ = V₂/T₂ (__________ law)</w:t>
      </w:r>
    </w:p>
    <w:p>
      <w:pPr>
        <w:pStyle w:val="Compact"/>
        <w:numPr>
          <w:ilvl w:val="0"/>
          <w:numId w:val="1688"/>
        </w:numPr>
      </w:pPr>
      <w:r>
        <w:t xml:space="preserve">Hold</w:t>
      </w:r>
      <w:r>
        <w:t xml:space="preserve"> </w:t>
      </w:r>
      <w:r>
        <w:rPr>
          <w:b/>
          <w:bCs/>
        </w:rPr>
        <w:t xml:space="preserve">volume</w:t>
      </w:r>
      <w:r>
        <w:t xml:space="preserve"> </w:t>
      </w:r>
      <w:r>
        <w:t xml:space="preserve">constant → P₁/T₁ = P₂/T₂ (__________ law)</w:t>
      </w:r>
    </w:p>
    <w:p>
      <w:pPr>
        <w:pStyle w:val="FirstParagraph"/>
      </w:pPr>
      <w:r>
        <w:rPr>
          <w:b/>
          <w:bCs/>
        </w:rPr>
        <w:t xml:space="preserve">Two non-negotiable rules:</w:t>
      </w:r>
    </w:p>
    <w:p>
      <w:pPr>
        <w:pStyle w:val="Compact"/>
        <w:numPr>
          <w:ilvl w:val="0"/>
          <w:numId w:val="1689"/>
        </w:numPr>
      </w:pPr>
      <w:r>
        <w:t xml:space="preserve">Temperature must be in __________ . Convert: K = °C + ______.</w:t>
      </w:r>
    </w:p>
    <w:p>
      <w:pPr>
        <w:pStyle w:val="Compact"/>
        <w:numPr>
          <w:ilvl w:val="0"/>
          <w:numId w:val="1689"/>
        </w:numPr>
      </w:pPr>
      <w:r>
        <w:t xml:space="preserve">P₁ and P₂ must use the __________ unit (and V₁, V₂ the same unit). The units then cancel.</w:t>
      </w:r>
    </w:p>
    <w:p>
      <w:pPr>
        <w:pStyle w:val="FirstParagraph"/>
      </w:pPr>
      <w:r>
        <w:rPr>
          <w:b/>
          <w:bCs/>
        </w:rPr>
        <w:t xml:space="preserve">STP — the free reference state.</w:t>
      </w:r>
      <w:r>
        <w:t xml:space="preserve"> </w:t>
      </w:r>
      <w:r>
        <w:t xml:space="preserve">When a problem says a gas is</w:t>
      </w:r>
      <w:r>
        <w:t xml:space="preserve"> </w:t>
      </w:r>
      <w:r>
        <w:t xml:space="preserve">“at STP,”</w:t>
      </w:r>
      <w:r>
        <w:t xml:space="preserve"> </w:t>
      </w:r>
      <w:r>
        <w:t xml:space="preserve">write down:</w:t>
      </w:r>
    </w:p>
    <w:p>
      <w:pPr>
        <w:pStyle w:val="Compact"/>
        <w:numPr>
          <w:ilvl w:val="0"/>
          <w:numId w:val="1690"/>
        </w:numPr>
      </w:pPr>
      <w:r>
        <w:t xml:space="preserve">P = __________ kPa</w:t>
      </w:r>
    </w:p>
    <w:p>
      <w:pPr>
        <w:pStyle w:val="Compact"/>
        <w:numPr>
          <w:ilvl w:val="0"/>
          <w:numId w:val="1690"/>
        </w:numPr>
      </w:pPr>
      <w:r>
        <w:t xml:space="preserve">T = __________ K</w:t>
      </w:r>
    </w:p>
    <w:p>
      <w:pPr>
        <w:pStyle w:val="FirstParagraph"/>
      </w:pPr>
      <w:r>
        <w:rPr>
          <w:b/>
          <w:bCs/>
        </w:rPr>
        <w:t xml:space="preserve">The Hochman appositive definition:</w:t>
      </w:r>
    </w:p>
    <w:p>
      <w:pPr>
        <w:pStyle w:val="BlockText"/>
      </w:pPr>
      <w:r>
        <w:t xml:space="preserve">The combined gas law — _________________________ — relates the pressure, volume, and temperature of a fixed gas sample.</w:t>
      </w:r>
    </w:p>
    <w:p>
      <w:pPr>
        <w:pStyle w:val="FirstParagraph"/>
      </w:pPr>
      <w:r>
        <w:rPr>
          <w:b/>
          <w:bCs/>
        </w:rPr>
        <w:t xml:space="preserve">The figure — the inverse pressure–volume relationship (constant temperature):</w:t>
      </w:r>
    </w:p>
    <w:p>
      <w:pPr>
        <w:pStyle w:val="CaptionedFigure"/>
      </w:pPr>
      <w:r>
        <w:drawing>
          <wp:inline>
            <wp:extent cx="4401312" cy="3206496"/>
            <wp:effectExtent b="0" l="0" r="0" t="0"/>
            <wp:docPr descr="Line graph titled ‘Pressure vs. Volume of a fixed gas sample’ showing an inverse (hyperbolic) curve for a fixed gas sample at constant temperature; pressure on the y-axis in atm falls steeply from about 12 atm at 1 L toward about 1 atm at 12 L; the product P·V stays constant; the x-axis is labeled ‘Volume (L)’ and the y-axis ‘Pressure (atm)’." title="" id="1389" name="Picture"/>
            <a:graphic>
              <a:graphicData uri="http://schemas.openxmlformats.org/drawingml/2006/picture">
                <pic:pic>
                  <pic:nvPicPr>
                    <pic:cNvPr descr="/Users/hoopie/Projects/Curricula/Publisher_Ready_Curriculum/02_Chemistry_East_Meadow_Refactor/04_Gas_Laws/05_Combined_Gas_Law/figures/pressure_volume_inverse.png" id="1390" name="Picture"/>
                    <pic:cNvPicPr>
                      <a:picLocks noChangeArrowheads="1" noChangeAspect="1"/>
                    </pic:cNvPicPr>
                  </pic:nvPicPr>
                  <pic:blipFill>
                    <a:blip r:embed="rId1377"/>
                    <a:stretch>
                      <a:fillRect/>
                    </a:stretch>
                  </pic:blipFill>
                  <pic:spPr bwMode="auto">
                    <a:xfrm>
                      <a:off x="0" y="0"/>
                      <a:ext cx="440131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of a fixed gas sample’</w:t>
      </w:r>
      <w:r>
        <w:t xml:space="preserve"> </w:t>
      </w:r>
      <w:r>
        <w:t xml:space="preserve">showing an inverse (hyperbolic) curve for a fixed gas sample at constant temperature; pressure on the y-axis in atm falls steeply from about 12 atm at 1 L toward about 1 atm at 12 L; the product P·V stays constant; the x-axis is labeled</w:t>
      </w:r>
      <w:r>
        <w:t xml:space="preserve"> </w:t>
      </w:r>
      <w:r>
        <w:t xml:space="preserve">‘Volume (L)’</w:t>
      </w:r>
      <w:r>
        <w:t xml:space="preserve"> </w:t>
      </w:r>
      <w:r>
        <w:t xml:space="preserve">and the y-axis</w:t>
      </w:r>
      <w:r>
        <w:t xml:space="preserve"> </w:t>
      </w:r>
      <w:r>
        <w:t xml:space="preserve">‘Pressure (atm)’</w:t>
      </w:r>
      <w:r>
        <w:t xml:space="preserve">.</w:t>
      </w:r>
    </w:p>
    <w:p>
      <w:pPr>
        <w:pStyle w:val="BodyText"/>
      </w:pPr>
      <w:r>
        <w:t xml:space="preserve">From the figure above, fill in the blanks:</w:t>
      </w:r>
    </w:p>
    <w:p>
      <w:pPr>
        <w:pStyle w:val="Compact"/>
        <w:numPr>
          <w:ilvl w:val="0"/>
          <w:numId w:val="1691"/>
        </w:numPr>
      </w:pPr>
      <w:r>
        <w:t xml:space="preserve">As volume increases, pressure __________.</w:t>
      </w:r>
    </w:p>
    <w:p>
      <w:pPr>
        <w:pStyle w:val="Compact"/>
        <w:numPr>
          <w:ilvl w:val="0"/>
          <w:numId w:val="1691"/>
        </w:numPr>
      </w:pPr>
      <w:r>
        <w:t xml:space="preserve">This curve shows the special case of the combined gas law where __________ is held constant.</w:t>
      </w:r>
    </w:p>
    <w:p>
      <w:pPr>
        <w:pStyle w:val="Compact"/>
        <w:numPr>
          <w:ilvl w:val="0"/>
          <w:numId w:val="1691"/>
        </w:numPr>
      </w:pPr>
      <w:r>
        <w:t xml:space="preserve">The relationship shown here (P up, V down) is described as __________ proportional.</w:t>
      </w:r>
    </w:p>
    <w:p>
      <w:r>
        <w:pict>
          <v:rect style="width:0;height:1.5pt" o:hralign="center" o:hrstd="t" o:hr="t"/>
        </w:pict>
      </w:r>
    </w:p>
    <w:bookmarkEnd w:id="1391"/>
    <w:bookmarkStart w:id="1392" w:name="worked-example-21"/>
    <w:p>
      <w:pPr>
        <w:pStyle w:val="Heading3"/>
      </w:pPr>
      <w:r>
        <w:t xml:space="preserve">Worked Example</w:t>
      </w:r>
    </w:p>
    <w:p>
      <w:pPr>
        <w:pStyle w:val="FirstParagraph"/>
      </w:pPr>
      <w:r>
        <w:rPr>
          <w:b/>
          <w:bCs/>
        </w:rPr>
        <w:t xml:space="preserve">Scenario:</w:t>
      </w:r>
      <w:r>
        <w:t xml:space="preserve"> </w:t>
      </w:r>
      <w:r>
        <w:t xml:space="preserve">A gas occupies 2.0 L at STP. Its pressure is doubled to 202.6 kPa and its temperature is doubled to 546 K. Find the new volume V₂.</w:t>
      </w:r>
    </w:p>
    <w:p>
      <w:pPr>
        <w:pStyle w:val="BodyText"/>
      </w:pPr>
      <w:r>
        <w:rPr>
          <w:b/>
          <w:bCs/>
        </w:rPr>
        <w:t xml:space="preserve">Step 1 — Write down the knowns and the unknown.</w:t>
      </w:r>
    </w:p>
    <w:p>
      <w:pPr>
        <w:pStyle w:val="BodyText"/>
      </w:pPr>
      <w:r>
        <w:t xml:space="preserve">State 1 (at STP): P₁ = __________ kPa, V₁ = __________ L, T₁ = __________ K</w:t>
      </w:r>
    </w:p>
    <w:p>
      <w:pPr>
        <w:pStyle w:val="BodyText"/>
      </w:pPr>
      <w:r>
        <w:t xml:space="preserve">State 2: P₂ = 202.6 kPa, V₂ = ?, T₂ = 546 K</w:t>
      </w:r>
    </w:p>
    <w:p>
      <w:pPr>
        <w:pStyle w:val="BodyText"/>
      </w:pPr>
      <w:r>
        <w:rPr>
          <w:b/>
          <w:bCs/>
        </w:rPr>
        <w:t xml:space="preserve">Step 2 — Confirm temperatures are in Kelvin.</w:t>
      </w:r>
      <w:r>
        <w:t xml:space="preserve"> </w:t>
      </w:r>
      <w:r>
        <w:t xml:space="preserve">Both T₁ and T₂ are already in __________ . ✓</w:t>
      </w:r>
    </w:p>
    <w:p>
      <w:pPr>
        <w:pStyle w:val="BodyText"/>
      </w:pPr>
      <w:r>
        <w:rPr>
          <w:b/>
          <w:bCs/>
        </w:rPr>
        <w:t xml:space="preserve">Step 3 — Write the combined gas law and rearrange for V₂.</w:t>
      </w:r>
    </w:p>
    <w:p>
      <w:pPr>
        <w:pStyle w:val="BlockText"/>
      </w:pPr>
      <w:r>
        <w:t xml:space="preserve">P₁V₁/T₁ = P₂V₂/T₂ → V₂ = (P₁ × V₁ × T₂) ÷ (T₁ × P₂)</w:t>
      </w:r>
    </w:p>
    <w:p>
      <w:pPr>
        <w:pStyle w:val="FirstParagraph"/>
      </w:pPr>
      <w:r>
        <w:rPr>
          <w:b/>
          <w:bCs/>
        </w:rPr>
        <w:t xml:space="preserve">Step 4 — Substitute.</w:t>
      </w:r>
    </w:p>
    <w:p>
      <w:pPr>
        <w:pStyle w:val="BlockText"/>
      </w:pPr>
      <w:r>
        <w:t xml:space="preserve">V₂ = (101.3 × 2.0 × 546) ÷ (273 × 202.6)</w:t>
      </w:r>
    </w:p>
    <w:p>
      <w:pPr>
        <w:pStyle w:val="FirstParagraph"/>
      </w:pPr>
      <w:r>
        <w:rPr>
          <w:b/>
          <w:bCs/>
        </w:rPr>
        <w:t xml:space="preserve">Step 5 — Solve.</w:t>
      </w:r>
    </w:p>
    <w:p>
      <w:pPr>
        <w:pStyle w:val="BlockText"/>
      </w:pPr>
      <w:r>
        <w:t xml:space="preserve">V₂ = __________ ÷ __________ = __________ L</w:t>
      </w:r>
    </w:p>
    <w:p>
      <w:pPr>
        <w:pStyle w:val="FirstParagraph"/>
      </w:pPr>
      <w:r>
        <w:rPr>
          <w:b/>
          <w:bCs/>
        </w:rPr>
        <w:t xml:space="preserve">Step 6 — Sanity check.</w:t>
      </w:r>
      <w:r>
        <w:t xml:space="preserve"> </w:t>
      </w:r>
      <w:r>
        <w:t xml:space="preserve">The pressure doubled (would halve the volume) but the temperature also doubled (would double the volume). The two effects __________ each other, so the volume stays __________.</w:t>
      </w:r>
    </w:p>
    <w:p>
      <w:pPr>
        <w:pStyle w:val="BodyText"/>
      </w:pPr>
      <w:r>
        <w:rPr>
          <w:b/>
          <w:bCs/>
        </w:rPr>
        <w:t xml:space="preserve">Step 7 — Appositive sentence.</w:t>
      </w:r>
    </w:p>
    <w:p>
      <w:pPr>
        <w:pStyle w:val="BodyText"/>
      </w:pPr>
      <w:r>
        <w:t xml:space="preserve">The combined gas law — ___________________________ — let me solve for the new volume by keeping P·V/T constant.</w:t>
      </w:r>
    </w:p>
    <w:p>
      <w:pPr>
        <w:pStyle w:val="BodyText"/>
      </w:pPr>
      <w:r>
        <w:rPr>
          <w:b/>
          <w:bCs/>
        </w:rPr>
        <w:t xml:space="preserve">Step 8 — Because / But / So</w:t>
      </w:r>
    </w:p>
    <w:p>
      <w:pPr>
        <w:pStyle w:val="BodyText"/>
      </w:pPr>
      <w:r>
        <w:t xml:space="preserve">The volume did not change in this problem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doubling the pressure does;</w:t>
      </w:r>
      <w:r>
        <w:t xml:space="preserve"> </w:t>
      </w:r>
      <w:r>
        <w:t xml:space="preserve">“but”</w:t>
      </w:r>
      <w:r>
        <w:t xml:space="preserve"> </w:t>
      </w:r>
      <w:r>
        <w:t xml:space="preserve">should name what doubling the temperature does;</w:t>
      </w:r>
      <w:r>
        <w:t xml:space="preserve"> </w:t>
      </w:r>
      <w:r>
        <w:t xml:space="preserve">“so”</w:t>
      </w:r>
      <w:r>
        <w:t xml:space="preserve"> </w:t>
      </w:r>
      <w:r>
        <w:t xml:space="preserve">should state that the effects cancel and V₂ = V₁.</w:t>
      </w:r>
    </w:p>
    <w:p>
      <w:r>
        <w:pict>
          <v:rect style="width:0;height:1.5pt" o:hralign="center" o:hrstd="t" o:hr="t"/>
        </w:pict>
      </w:r>
    </w:p>
    <w:bookmarkEnd w:id="1392"/>
    <w:bookmarkStart w:id="1393" w:name="summary-21"/>
    <w:p>
      <w:pPr>
        <w:pStyle w:val="Heading3"/>
      </w:pPr>
      <w:r>
        <w:t xml:space="preserve">Summary</w:t>
      </w:r>
    </w:p>
    <w:p>
      <w:pPr>
        <w:pStyle w:val="FirstParagraph"/>
      </w:pPr>
      <w:r>
        <w:t xml:space="preserve">Complete the appositive sentence:</w:t>
      </w:r>
    </w:p>
    <w:p>
      <w:pPr>
        <w:pStyle w:val="BlockText"/>
      </w:pPr>
      <w:r>
        <w:t xml:space="preserve">The combined gas law — _________________________ — relates the pressure, volume, and temperature of a fixed gas sample.</w:t>
      </w:r>
    </w:p>
    <w:p>
      <w:pPr>
        <w:pStyle w:val="FirstParagraph"/>
      </w:pPr>
      <w:r>
        <w:t xml:space="preserve">Complete the Because / But / So sentence:</w:t>
      </w:r>
    </w:p>
    <w:p>
      <w:pPr>
        <w:pStyle w:val="BlockText"/>
      </w:pPr>
      <w:r>
        <w:t xml:space="preserve">A weather balloon rises into colder, lower-pressure air and gets bigger anyway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 convert temperature to</w:t>
      </w:r>
      <w:r>
        <w:t xml:space="preserve"> </w:t>
      </w:r>
      <w:r>
        <w:rPr>
          <w:b/>
          <w:bCs/>
        </w:rPr>
        <w:t xml:space="preserve">Kelvin</w:t>
      </w:r>
      <w:r>
        <w:t xml:space="preserve"> </w:t>
      </w:r>
      <w:r>
        <w:t xml:space="preserve">before substituting, and write down</w:t>
      </w:r>
      <w:r>
        <w:t xml:space="preserve"> </w:t>
      </w:r>
      <w:r>
        <w:rPr>
          <w:b/>
          <w:bCs/>
        </w:rPr>
        <w:t xml:space="preserve">STP = 273 K, 101.3 kPa</w:t>
      </w:r>
      <w:r>
        <w:t xml:space="preserve"> </w:t>
      </w:r>
      <w:r>
        <w:t xml:space="preserve">whenever a problem says</w:t>
      </w:r>
      <w:r>
        <w:t xml:space="preserve"> </w:t>
      </w:r>
      <w:r>
        <w:t xml:space="preserve">“at STP.”</w:t>
      </w:r>
      <w:r>
        <w:t xml:space="preserve"> </w:t>
      </w:r>
      <w:r>
        <w:t xml:space="preserve">Volume goes</w:t>
      </w:r>
      <w:r>
        <w:t xml:space="preserve"> </w:t>
      </w:r>
      <w:r>
        <w:rPr>
          <w:b/>
          <w:bCs/>
        </w:rPr>
        <w:t xml:space="preserve">up</w:t>
      </w:r>
      <w:r>
        <w:t xml:space="preserve"> </w:t>
      </w:r>
      <w:r>
        <w:t xml:space="preserve">with absolute temperature and</w:t>
      </w:r>
      <w:r>
        <w:t xml:space="preserve"> </w:t>
      </w:r>
      <w:r>
        <w:rPr>
          <w:b/>
          <w:bCs/>
        </w:rPr>
        <w:t xml:space="preserve">down</w:t>
      </w:r>
      <w:r>
        <w:t xml:space="preserve"> </w:t>
      </w:r>
      <w:r>
        <w:t xml:space="preserve">with pressure.</w:t>
      </w:r>
    </w:p>
    <w:p>
      <w:pPr>
        <w:pStyle w:val="BodyText"/>
      </w:pPr>
      <w:r>
        <w:rPr>
          <w:b/>
          <w:bCs/>
        </w:rPr>
        <w:t xml:space="preserve">Key reference (from the 2025 NYS Reference Tables):</w:t>
      </w:r>
      <w:r>
        <w:t xml:space="preserve"> </w:t>
      </w:r>
      <w:r>
        <w:t xml:space="preserve">STP (Reference Table A): 273 K and 101.3 kPa</w:t>
      </w:r>
      <w:r>
        <w:t xml:space="preserve"> </w:t>
      </w:r>
      <w:r>
        <w:t xml:space="preserve">Kelvin conversion: K = °C + 273</w:t>
      </w:r>
      <w:r>
        <w:t xml:space="preserve"> </w:t>
      </w:r>
      <w:r>
        <w:t xml:space="preserve">Combined gas law: P₁V₁/T₁ = P₂V₂/T₂</w:t>
      </w:r>
    </w:p>
    <w:p>
      <w:r>
        <w:br w:type="page"/>
      </w:r>
    </w:p>
    <w:bookmarkEnd w:id="1393"/>
    <w:bookmarkEnd w:id="1394"/>
    <w:bookmarkStart w:id="1399" w:name="combined-gas-law-answer-key"/>
    <w:p>
      <w:pPr>
        <w:pStyle w:val="Heading2"/>
      </w:pPr>
      <w:r>
        <w:t xml:space="preserve">Combined Gas Law — Answer Key</w:t>
      </w:r>
    </w:p>
    <w:bookmarkStart w:id="1395" w:name="cover-47"/>
    <w:p>
      <w:pPr>
        <w:pStyle w:val="Heading3"/>
      </w:pPr>
      <w:r>
        <w:t xml:space="preserve">Cover</w:t>
      </w:r>
    </w:p>
    <w:p>
      <w:pPr>
        <w:pStyle w:val="FirstParagraph"/>
      </w:pPr>
      <w:r>
        <w:t xml:space="preserve">Unit: Gas Laws — Lesson 05: Combined Gas Law</w:t>
      </w:r>
      <w:r>
        <w:t xml:space="preserve"> </w:t>
      </w:r>
      <w:r>
        <w:t xml:space="preserve">East Meadow Schools × Valley Stream Central High School District</w:t>
      </w:r>
      <w:r>
        <w:t xml:space="preserve"> </w:t>
      </w:r>
      <w:r>
        <w:t xml:space="preserve">NYSSLS tag: HS-PS1-9</w:t>
      </w:r>
    </w:p>
    <w:bookmarkEnd w:id="1395"/>
    <w:bookmarkStart w:id="1396" w:name="make-it-make-sense-answers-21"/>
    <w:p>
      <w:pPr>
        <w:pStyle w:val="Heading3"/>
      </w:pPr>
      <w:r>
        <w:t xml:space="preserve">Make-It-Make-Sense Answers</w:t>
      </w:r>
    </w:p>
    <w:p>
      <w:pPr>
        <w:pStyle w:val="FirstParagraph"/>
      </w:pPr>
      <w:r>
        <w:rPr>
          <w:b/>
          <w:bCs/>
        </w:rPr>
        <w:t xml:space="preserve">1. Weather balloon (solve for V₂):</w:t>
      </w:r>
    </w:p>
    <w:p>
      <w:pPr>
        <w:pStyle w:val="BodyText"/>
      </w:pPr>
      <w:r>
        <w:t xml:space="preserve">Given: P₁ = 101.3 kPa, V₁ = 4.0 L, T₁ = 273 K (STP); P₂ = 25.0 kPa, T₂ = 220 K.</w:t>
      </w:r>
    </w:p>
    <w:p>
      <w:pPr>
        <w:pStyle w:val="BlockText"/>
      </w:pPr>
      <w:r>
        <w:t xml:space="preserve">V₂ = (P₁ × V₁ × T₂) ÷ (T₁ × P₂)</w:t>
      </w:r>
      <w:r>
        <w:t xml:space="preserve"> </w:t>
      </w:r>
      <w:r>
        <w:t xml:space="preserve">V₂ = (101.3 × 4.0 × 220) ÷ (273 × 25.0)</w:t>
      </w:r>
      <w:r>
        <w:t xml:space="preserve"> </w:t>
      </w:r>
      <w:r>
        <w:t xml:space="preserve">V₂ = 89,144 ÷ 6,825 ≈</w:t>
      </w:r>
      <w:r>
        <w:t xml:space="preserve"> </w:t>
      </w:r>
      <w:r>
        <w:rPr>
          <w:b/>
          <w:bCs/>
        </w:rPr>
        <w:t xml:space="preserve">13.1 L</w:t>
      </w:r>
      <w:r>
        <w:t xml:space="preserve"> </w:t>
      </w:r>
      <w:r>
        <w:t xml:space="preserve">(accept 13 L)</w:t>
      </w:r>
    </w:p>
    <w:p>
      <w:pPr>
        <w:pStyle w:val="FirstParagraph"/>
      </w:pPr>
      <w:r>
        <w:t xml:space="preserve">The balloon</w:t>
      </w:r>
      <w:r>
        <w:t xml:space="preserve"> </w:t>
      </w:r>
      <w:r>
        <w:rPr>
          <w:b/>
          <w:bCs/>
        </w:rPr>
        <w:t xml:space="preserve">expands</w:t>
      </w:r>
      <w:r>
        <w:t xml:space="preserve"> </w:t>
      </w:r>
      <w:r>
        <w:t xml:space="preserve">to about 13 L. Two effects compete: the pressure drop (101.3 → 25.0 kPa) inflates it, while the cooling (273 → 220 K) shrinks it. The pressure effect wins because the pressure fell to about one-quarter of its starting value.</w:t>
      </w:r>
    </w:p>
    <w:p>
      <w:pPr>
        <w:pStyle w:val="BodyText"/>
      </w:pPr>
      <w:r>
        <w:rPr>
          <w:i/>
          <w:iCs/>
        </w:rPr>
        <w:t xml:space="preserve">Rubric:</w:t>
      </w:r>
      <w:r>
        <w:t xml:space="preserve"> </w:t>
      </w:r>
      <w:r>
        <w:t xml:space="preserve">1 point for the correct rearranged equation; 1 point for the correct substitution; 1 point for the answer ≈ 13 L with the unit. A student who places T₂ in the denominator instead of the numerator has the proportionality backward — volume is</w:t>
      </w:r>
      <w:r>
        <w:t xml:space="preserve"> </w:t>
      </w:r>
      <w:r>
        <w:rPr>
          <w:i/>
          <w:iCs/>
        </w:rPr>
        <w:t xml:space="preserve">directly</w:t>
      </w:r>
      <w:r>
        <w:t xml:space="preserve"> </w:t>
      </w:r>
      <w:r>
        <w:t xml:space="preserve">proportional to absolute temperature, so the new temperature multiplies. NYSSLS: HS-PS1-9.</w:t>
      </w:r>
    </w:p>
    <w:p>
      <w:pPr>
        <w:pStyle w:val="BodyText"/>
      </w:pPr>
      <w:r>
        <w:rPr>
          <w:b/>
          <w:bCs/>
        </w:rPr>
        <w:t xml:space="preserve">2. Scuba ascent (solve for V₂):</w:t>
      </w:r>
    </w:p>
    <w:p>
      <w:pPr>
        <w:pStyle w:val="BodyText"/>
      </w:pPr>
      <w:r>
        <w:t xml:space="preserve">Given: P₁ = 4.0 atm, V₁ = 12.0 L, T₁ = 283 K; P₂ = 1.0 atm, T₂ = 293 K.</w:t>
      </w:r>
    </w:p>
    <w:p>
      <w:pPr>
        <w:pStyle w:val="BlockText"/>
      </w:pPr>
      <w:r>
        <w:t xml:space="preserve">V₂ = (P₁ × V₁ × T₂) ÷ (T₁ × P₂)</w:t>
      </w:r>
      <w:r>
        <w:t xml:space="preserve"> </w:t>
      </w:r>
      <w:r>
        <w:t xml:space="preserve">V₂ = (4.0 × 12.0 × 293) ÷ (283 × 1.0)</w:t>
      </w:r>
      <w:r>
        <w:t xml:space="preserve"> </w:t>
      </w:r>
      <w:r>
        <w:t xml:space="preserve">V₂ = 14,064 ÷ 283 ≈</w:t>
      </w:r>
      <w:r>
        <w:t xml:space="preserve"> </w:t>
      </w:r>
      <w:r>
        <w:rPr>
          <w:b/>
          <w:bCs/>
        </w:rPr>
        <w:t xml:space="preserve">49.7 L</w:t>
      </w:r>
      <w:r>
        <w:t xml:space="preserve"> </w:t>
      </w:r>
      <w:r>
        <w:t xml:space="preserve">(accept 50 L)</w:t>
      </w:r>
    </w:p>
    <w:p>
      <w:pPr>
        <w:pStyle w:val="FirstParagraph"/>
      </w:pPr>
      <w:r>
        <w:t xml:space="preserve">The 12 L at depth becomes nearly 50 L at the surface — this resolves the phenomenon (a 12 L tank delivers ≈ 50 L of surface air). The pressure dropped to one-fourth (4 → 1 atm), expanding the gas roughly fourfold; the slight warming (283 → 293 K) adds a small extra expansion.</w:t>
      </w:r>
    </w:p>
    <w:p>
      <w:pPr>
        <w:pStyle w:val="BodyText"/>
      </w:pPr>
      <w:r>
        <w:rPr>
          <w:i/>
          <w:iCs/>
        </w:rPr>
        <w:t xml:space="preserve">Rubric:</w:t>
      </w:r>
      <w:r>
        <w:t xml:space="preserve"> </w:t>
      </w:r>
      <w:r>
        <w:t xml:space="preserve">1 point for correct setup; 1 point for substitution; 1 point for ≈ 50 L with unit. Note that pressures stay in atm on both sides — students do not need to convert to kPa, because the units of P₁/P₂ cancel. NYSSLS: HS-PS1-9.</w:t>
      </w:r>
    </w:p>
    <w:p>
      <w:pPr>
        <w:pStyle w:val="BodyText"/>
      </w:pPr>
      <w:r>
        <w:rPr>
          <w:b/>
          <w:bCs/>
        </w:rPr>
        <w:t xml:space="preserve">3. Compressed and heated (solve for P₂):</w:t>
      </w:r>
    </w:p>
    <w:p>
      <w:pPr>
        <w:pStyle w:val="BodyText"/>
      </w:pPr>
      <w:r>
        <w:t xml:space="preserve">Given: P₁ = 101.3 kPa, V₁ = 2.0 L, T₁ = 300 K; V₂ = 1.5 L, T₂ = 450 K.</w:t>
      </w:r>
    </w:p>
    <w:p>
      <w:pPr>
        <w:pStyle w:val="BlockText"/>
      </w:pPr>
      <w:r>
        <w:t xml:space="preserve">P₂ = (P₁ × V₁ × T₂) ÷ (T₁ × V₂)</w:t>
      </w:r>
      <w:r>
        <w:t xml:space="preserve"> </w:t>
      </w:r>
      <w:r>
        <w:t xml:space="preserve">P₂ = (101.3 × 2.0 × 450) ÷ (300 × 1.5)</w:t>
      </w:r>
      <w:r>
        <w:t xml:space="preserve"> </w:t>
      </w:r>
      <w:r>
        <w:t xml:space="preserve">P₂ = 91,170 ÷ 450 ≈</w:t>
      </w:r>
      <w:r>
        <w:t xml:space="preserve"> </w:t>
      </w:r>
      <w:r>
        <w:rPr>
          <w:b/>
          <w:bCs/>
        </w:rPr>
        <w:t xml:space="preserve">202.6 kPa</w:t>
      </w:r>
    </w:p>
    <w:p>
      <w:pPr>
        <w:pStyle w:val="FirstParagraph"/>
      </w:pPr>
      <w:r>
        <w:t xml:space="preserve">Both changes push the pressure up: compressing the gas (2.0 → 1.5 L) raises pressure, and heating it (300 → 450 K) raises pressure further. The result is about double the starting pressure.</w:t>
      </w:r>
    </w:p>
    <w:p>
      <w:pPr>
        <w:pStyle w:val="BodyText"/>
      </w:pPr>
      <w:r>
        <w:rPr>
          <w:i/>
          <w:iCs/>
        </w:rPr>
        <w:t xml:space="preserve">Rubric:</w:t>
      </w:r>
      <w:r>
        <w:t xml:space="preserve"> </w:t>
      </w:r>
      <w:r>
        <w:t xml:space="preserve">1 point for rearranging to isolate P₂; 1 point for substitution; 1 point for ≈ 203 kPa (accept 202.6 kPa) with unit. A student who solves for V₂ or forgets to flip the V₂ term into the denominator has not correctly isolated P₂. NYSSLS: HS-PS1-9.</w:t>
      </w:r>
    </w:p>
    <w:bookmarkEnd w:id="1396"/>
    <w:bookmarkStart w:id="1397" w:name="exit-ticket-answer-21"/>
    <w:p>
      <w:pPr>
        <w:pStyle w:val="Heading3"/>
      </w:pPr>
      <w:r>
        <w:t xml:space="preserve">Exit Ticket Answer</w:t>
      </w:r>
    </w:p>
    <w:p>
      <w:pPr>
        <w:pStyle w:val="FirstParagraph"/>
      </w:pPr>
      <w:r>
        <w:rPr>
          <w:b/>
          <w:bCs/>
        </w:rPr>
        <w:t xml:space="preserve">(a) Solve for V₂ — all three variables change:</w:t>
      </w:r>
    </w:p>
    <w:p>
      <w:pPr>
        <w:pStyle w:val="BodyText"/>
      </w:pPr>
      <w:r>
        <w:t xml:space="preserve">Given: P₁ = 100 kPa, V₁ = 3.0 L, T₁ = 300 K; P₂ = 150 kPa, T₂ = 400 K.</w:t>
      </w:r>
    </w:p>
    <w:p>
      <w:pPr>
        <w:pStyle w:val="BlockText"/>
      </w:pPr>
      <w:r>
        <w:t xml:space="preserve">V₂ = (P₁ × V₁ × T₂) ÷ (T₁ × P₂)</w:t>
      </w:r>
      <w:r>
        <w:t xml:space="preserve"> </w:t>
      </w:r>
      <w:r>
        <w:t xml:space="preserve">V₂ = (100 × 3.0 × 400) ÷ (300 × 150)</w:t>
      </w:r>
      <w:r>
        <w:t xml:space="preserve"> </w:t>
      </w:r>
      <w:r>
        <w:t xml:space="preserve">V₂ = 120,000 ÷ 45,000 ≈</w:t>
      </w:r>
      <w:r>
        <w:t xml:space="preserve"> </w:t>
      </w:r>
      <w:r>
        <w:rPr>
          <w:b/>
          <w:bCs/>
        </w:rPr>
        <w:t xml:space="preserve">2.7 L</w:t>
      </w:r>
      <w:r>
        <w:t xml:space="preserve"> </w:t>
      </w:r>
      <w:r>
        <w:t xml:space="preserve">(2.67 L)</w:t>
      </w:r>
    </w:p>
    <w:p>
      <w:pPr>
        <w:pStyle w:val="FirstParagraph"/>
      </w:pPr>
      <w:r>
        <w:t xml:space="preserve">The volume</w:t>
      </w:r>
      <w:r>
        <w:t xml:space="preserve"> </w:t>
      </w:r>
      <w:r>
        <w:rPr>
          <w:i/>
          <w:iCs/>
        </w:rPr>
        <w:t xml:space="preserve">decreases</w:t>
      </w:r>
      <w:r>
        <w:t xml:space="preserve"> </w:t>
      </w:r>
      <w:r>
        <w:t xml:space="preserve">slightly: raising the pressure (100 → 150 kPa) shrinks the gas more than raising the temperature (300 → 400 K) expands it.</w:t>
      </w:r>
    </w:p>
    <w:p>
      <w:pPr>
        <w:pStyle w:val="BodyText"/>
      </w:pPr>
      <w:r>
        <w:rPr>
          <w:i/>
          <w:iCs/>
        </w:rPr>
        <w:t xml:space="preserve">Rubric:</w:t>
      </w:r>
      <w:r>
        <w:t xml:space="preserve"> </w:t>
      </w:r>
      <w:r>
        <w:t xml:space="preserve">1 point for correct rearranged equation; 1 point for substitution; 1 point for ≈ 2.7 L with unit. A student who gets a number larger than 3.0 L likely swapped the pressure ratio (placing P₂ in the numerator). NYSSLS: HS-PS1-9.</w:t>
      </w:r>
    </w:p>
    <w:p>
      <w:pPr>
        <w:pStyle w:val="BodyText"/>
      </w:pPr>
      <w:r>
        <w:rPr>
          <w:b/>
          <w:bCs/>
        </w:rPr>
        <w:t xml:space="preserve">(b) STP-reference problem — solve for V₂:</w:t>
      </w:r>
    </w:p>
    <w:p>
      <w:pPr>
        <w:pStyle w:val="BodyText"/>
      </w:pPr>
      <w:r>
        <w:t xml:space="preserve">The phrase</w:t>
      </w:r>
      <w:r>
        <w:t xml:space="preserve"> </w:t>
      </w:r>
      <w:r>
        <w:t xml:space="preserve">“at STP”</w:t>
      </w:r>
      <w:r>
        <w:t xml:space="preserve"> </w:t>
      </w:r>
      <w:r>
        <w:t xml:space="preserve">supplies state 1: P₁ = 101.3 kPa and T₁ = 273 K. Given V₁ = 5.0 L; P₂ = 50.65 kPa, T₂ = 546 K.</w:t>
      </w:r>
    </w:p>
    <w:p>
      <w:pPr>
        <w:pStyle w:val="BlockText"/>
      </w:pPr>
      <w:r>
        <w:t xml:space="preserve">V₂ = (P₁ × V₁ × T₂) ÷ (T₁ × P₂)</w:t>
      </w:r>
      <w:r>
        <w:t xml:space="preserve"> </w:t>
      </w:r>
      <w:r>
        <w:t xml:space="preserve">V₂ = (101.3 × 5.0 × 546) ÷ (273 × 50.65)</w:t>
      </w:r>
      <w:r>
        <w:t xml:space="preserve"> </w:t>
      </w:r>
      <w:r>
        <w:t xml:space="preserve">V₂ = 276,549 ÷ 13,827.45 ≈</w:t>
      </w:r>
      <w:r>
        <w:t xml:space="preserve"> </w:t>
      </w:r>
      <w:r>
        <w:rPr>
          <w:b/>
          <w:bCs/>
        </w:rPr>
        <w:t xml:space="preserve">20.0 L</w:t>
      </w:r>
    </w:p>
    <w:p>
      <w:pPr>
        <w:pStyle w:val="FirstParagraph"/>
      </w:pPr>
      <w:r>
        <w:t xml:space="preserve">The volume quadruples: halving the pressure (101.3 → 50.65 kPa) doubles the volume, and doubling the absolute temperature (273 → 546 K) doubles it again — 2 × 2 = 4, so 5.0 L → 20.0 L.</w:t>
      </w:r>
    </w:p>
    <w:p>
      <w:pPr>
        <w:pStyle w:val="BodyText"/>
      </w:pPr>
      <w:r>
        <w:rPr>
          <w:i/>
          <w:iCs/>
        </w:rPr>
        <w:t xml:space="preserve">Rubric:</w:t>
      </w:r>
      <w:r>
        <w:t xml:space="preserve"> </w:t>
      </w:r>
      <w:r>
        <w:t xml:space="preserve">2 points — 1 point for correctly writing P₁ = 101.3 kPa and T₁ = 273 K from the definition of STP; 1 point for the correct answer (20.0 L with unit). A student who leaves state 1 blank or guesses STP values has missed the Reference Table A lookup — the central skill this item checks. NYSSLS: HS-PS1-9.</w:t>
      </w:r>
    </w:p>
    <w:p>
      <w:pPr>
        <w:pStyle w:val="BodyText"/>
      </w:pPr>
      <w:r>
        <w:rPr>
          <w:b/>
          <w:bCs/>
        </w:rPr>
        <w:t xml:space="preserve">(c) Why temperature must be in Kelvin:</w:t>
      </w:r>
    </w:p>
    <w:p>
      <w:pPr>
        <w:pStyle w:val="BodyText"/>
      </w:pPr>
      <w:r>
        <w:rPr>
          <w:i/>
          <w:iCs/>
        </w:rPr>
        <w:t xml:space="preserve">Full-credit model answer:</w:t>
      </w:r>
      <w:r>
        <w:t xml:space="preserve"> </w:t>
      </w:r>
      <w:r>
        <w:t xml:space="preserve">The combined gas law makes volume</w:t>
      </w:r>
      <w:r>
        <w:t xml:space="preserve"> </w:t>
      </w:r>
      <w:r>
        <w:rPr>
          <w:i/>
          <w:iCs/>
        </w:rPr>
        <w:t xml:space="preserve">directly proportional</w:t>
      </w:r>
      <w:r>
        <w:t xml:space="preserve"> </w:t>
      </w:r>
      <w:r>
        <w:t xml:space="preserve">to temperature, which only holds on the Kelvin scale because Kelvin starts at absolute zero (true zero gas energy); using Celsius would allow zero or negative temperatures, giving impossible zero or negative volumes and wrong ratios.</w:t>
      </w:r>
    </w:p>
    <w:p>
      <w:pPr>
        <w:pStyle w:val="BodyText"/>
      </w:pPr>
      <w:r>
        <w:rPr>
          <w:i/>
          <w:iCs/>
        </w:rPr>
        <w:t xml:space="preserve">Acceptable variations:</w:t>
      </w:r>
      <w:r>
        <w:t xml:space="preserve"> </w:t>
      </w:r>
      <w:r>
        <w:t xml:space="preserve">Any response stating that the proportionality requires an absolute scale starting at absolute zero, OR that Celsius can be zero/negative and would break the math, earns full credit. A response that says only</w:t>
      </w:r>
      <w:r>
        <w:t xml:space="preserve"> </w:t>
      </w:r>
      <w:r>
        <w:t xml:space="preserve">“because you always use Kelvin”</w:t>
      </w:r>
      <w:r>
        <w:t xml:space="preserve"> </w:t>
      </w:r>
      <w:r>
        <w:t xml:space="preserve">without a reason receives partial credit.</w:t>
      </w:r>
    </w:p>
    <w:p>
      <w:pPr>
        <w:pStyle w:val="BodyText"/>
      </w:pPr>
      <w:r>
        <w:rPr>
          <w:i/>
          <w:iCs/>
        </w:rPr>
        <w:t xml:space="preserve">Rubric:</w:t>
      </w:r>
      <w:r>
        <w:t xml:space="preserve"> </w:t>
      </w:r>
      <w:r>
        <w:t xml:space="preserve">2 points — 1 point for identifying that the law requires an absolute temperature scale (Kelvin) starting at absolute zero; 1 point for explaining the consequence of using Celsius (zero/negative or otherwise nonsensical volumes, or incorrect ratios). NYSSLS: HS-PS1-9.</w:t>
      </w:r>
    </w:p>
    <w:bookmarkEnd w:id="1397"/>
    <w:bookmarkStart w:id="1398" w:name="closing-reflection-rubric-2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692"/>
        </w:numPr>
      </w:pPr>
      <w:r>
        <w:t xml:space="preserve">Any mention of how the three earlier relationships (pressure–volume, temperature–volume, temperature–pressure) fold into the single combined equation — students who articulate that they no longer need three separate formulas are showing the conceptual consolidation the lesson targets.</w:t>
      </w:r>
    </w:p>
    <w:p>
      <w:pPr>
        <w:pStyle w:val="Compact"/>
        <w:numPr>
          <w:ilvl w:val="0"/>
          <w:numId w:val="1692"/>
        </w:numPr>
      </w:pPr>
      <w:r>
        <w:t xml:space="preserve">Responses that use the appositive structure (</w:t>
      </w:r>
      <w:r>
        <w:t xml:space="preserve">“the combined gas law — P₁V₁/T₁ = P₂V₂/T₂ — relates…”</w:t>
      </w:r>
      <w:r>
        <w:t xml:space="preserve">) are demonstrating the Hochman writing move from Phase 3 and Phase 4. Note these students as having integrated the equation into their active sentence structure.</w:t>
      </w:r>
    </w:p>
    <w:p>
      <w:pPr>
        <w:pStyle w:val="Compact"/>
        <w:numPr>
          <w:ilvl w:val="0"/>
          <w:numId w:val="1692"/>
        </w:numPr>
      </w:pPr>
      <w:r>
        <w:t xml:space="preserve">Students who name a partner who helped them catch a Kelvin-conversion or STP-lookup error are signaling that the group investigation supported their learning — note this as evidence the collaborative structure is working.</w:t>
      </w:r>
    </w:p>
    <w:p>
      <w:pPr>
        <w:pStyle w:val="FirstParagraph"/>
      </w:pPr>
      <w:r>
        <w:t xml:space="preserve">If a student’s Exit Ticket setup is correct but the answer is wrong, check first whether they converted temperatures to Kelvin and whether they wrote the correct STP values in item (b) — those are the two most common procedural errors. If a student consistently places the new temperature (T₂) in the denominator or the new pressure (P₂) in the numerator, the underlying issue is the direction of proportionality (volume is direct with T, inverse with P); a brief re-derivation from P·V/T = constant at the start of the next lesson should resolve it.</w:t>
      </w:r>
    </w:p>
    <w:p>
      <w:r>
        <w:br w:type="page"/>
      </w:r>
    </w:p>
    <w:bookmarkEnd w:id="1398"/>
    <w:bookmarkEnd w:id="1399"/>
    <w:bookmarkEnd w:id="1400"/>
    <w:bookmarkStart w:id="1916" w:name="atomic-concepts"/>
    <w:p>
      <w:pPr>
        <w:pStyle w:val="Heading1"/>
      </w:pPr>
      <w:r>
        <w:t xml:space="preserve">Atomic Concepts</w:t>
      </w:r>
    </w:p>
    <w:bookmarkStart w:id="1407" w:name="atomic-concepts-unit-plan"/>
    <w:p>
      <w:pPr>
        <w:pStyle w:val="Heading2"/>
      </w:pPr>
      <w:r>
        <w:t xml:space="preserve">Atomic Concepts — Unit Plan</w:t>
      </w:r>
    </w:p>
    <w:bookmarkStart w:id="1401" w:name="cover-48"/>
    <w:p>
      <w:pPr>
        <w:pStyle w:val="Heading3"/>
      </w:pPr>
      <w:r>
        <w:t xml:space="preserve">Cover</w:t>
      </w:r>
    </w:p>
    <w:p>
      <w:pPr>
        <w:pStyle w:val="FirstParagraph"/>
      </w:pPr>
      <w:r>
        <w:rPr>
          <w:b/>
          <w:bCs/>
        </w:rPr>
        <w:t xml:space="preserve">Unit 5: Atomic Concepts</w:t>
      </w:r>
      <w:r>
        <w:t xml:space="preserve"> </w:t>
      </w:r>
      <w:r>
        <w:t xml:space="preserve">East Meadow Schools × Valley Stream Central High School District</w:t>
      </w:r>
      <w:r>
        <w:t xml:space="preserve"> </w:t>
      </w:r>
      <w:r>
        <w:t xml:space="preserve">8 lessons · ~8 periods (42 min)</w:t>
      </w:r>
      <w:r>
        <w:t xml:space="preserve"> </w:t>
      </w:r>
      <w:r>
        <w:t xml:space="preserve">Format: DOCX (Teacher Guide · Student Worksheet · Student Notes · Answer Key per lesson)</w:t>
      </w:r>
    </w:p>
    <w:p>
      <w:r>
        <w:pict>
          <v:rect style="width:0;height:1.5pt" o:hralign="center" o:hrstd="t" o:hr="t"/>
        </w:pict>
      </w:r>
    </w:p>
    <w:bookmarkEnd w:id="1401"/>
    <w:bookmarkStart w:id="1402" w:name="X213be8022cdd254d7a0a0bceca6cc4657abf88d"/>
    <w:p>
      <w:pPr>
        <w:pStyle w:val="Heading3"/>
      </w:pPr>
      <w:r>
        <w:t xml:space="preserve">Unit Scope (from East Meadow Scope &amp; Sequence)</w:t>
      </w:r>
    </w:p>
    <w:p>
      <w:pPr>
        <w:pStyle w:val="FirstParagraph"/>
      </w:pPr>
      <w:r>
        <w:t xml:space="preserve">This unit builds the structural model of the atom that every later bonding, periodicity, and nuclear topic depends on. Students begin by reconstructing how the atomic model was built from indirect evidence — Dalton through the wave-mechanical cloud — then learn to count protons, neutrons, and electrons from the Periodic Table and to state the charge, mass, and location of each particle. From there the unit extends the model: same-element atoms that differ in neutron count (isotopes) and the weighted average mass they produce; atoms that gain or lose electrons to form ions; and the arrangement of electrons in shells, which explains the colored light atoms emit. The unit closes by connecting that emitted light to bright-line spectra and to the full electromagnetic spectrum, so students can identify matter — and evaluate radiation claims — using light alone. The throughline is evidence-to-model reasoning: every claim about the invisible interior of the atom is anchored to something students can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Evolution of the Atomic Model</w:t>
            </w:r>
          </w:p>
        </w:tc>
        <w:tc>
          <w:tcPr/>
          <w:p>
            <w:pPr>
              <w:pStyle w:val="Compact"/>
            </w:pPr>
            <w:r>
              <w:t xml:space="preserve">Models are revised by evidence; gold-foil locates a dense, positive nucleus</w:t>
            </w:r>
          </w:p>
        </w:tc>
      </w:tr>
      <w:tr>
        <w:tc>
          <w:tcPr/>
          <w:p>
            <w:pPr>
              <w:pStyle w:val="Compact"/>
            </w:pPr>
            <w:r>
              <w:t xml:space="preserve">02</w:t>
            </w:r>
          </w:p>
        </w:tc>
        <w:tc>
          <w:tcPr/>
          <w:p>
            <w:pPr>
              <w:pStyle w:val="Compact"/>
            </w:pPr>
            <w:r>
              <w:t xml:space="preserve">Determining Number of Subatomic Particles</w:t>
            </w:r>
          </w:p>
        </w:tc>
        <w:tc>
          <w:tcPr/>
          <w:p>
            <w:pPr>
              <w:pStyle w:val="Compact"/>
            </w:pPr>
            <w:r>
              <w:t xml:space="preserve">Atomic number and mass number give every particle count; protons fix identity</w:t>
            </w:r>
          </w:p>
        </w:tc>
      </w:tr>
      <w:tr>
        <w:tc>
          <w:tcPr/>
          <w:p>
            <w:pPr>
              <w:pStyle w:val="Compact"/>
            </w:pPr>
            <w:r>
              <w:t xml:space="preserve">03</w:t>
            </w:r>
          </w:p>
        </w:tc>
        <w:tc>
          <w:tcPr/>
          <w:p>
            <w:pPr>
              <w:pStyle w:val="Compact"/>
            </w:pPr>
            <w:r>
              <w:t xml:space="preserve">Properties of Subatomic Particles</w:t>
            </w:r>
          </w:p>
        </w:tc>
        <w:tc>
          <w:tcPr/>
          <w:p>
            <w:pPr>
              <w:pStyle w:val="Compact"/>
            </w:pPr>
            <w:r>
              <w:t xml:space="preserve">Charge, mass, and location of proton, neutron, electron; atom is mostly empty space</w:t>
            </w:r>
          </w:p>
        </w:tc>
      </w:tr>
      <w:tr>
        <w:tc>
          <w:tcPr/>
          <w:p>
            <w:pPr>
              <w:pStyle w:val="Compact"/>
            </w:pPr>
            <w:r>
              <w:t xml:space="preserve">04</w:t>
            </w:r>
          </w:p>
        </w:tc>
        <w:tc>
          <w:tcPr/>
          <w:p>
            <w:pPr>
              <w:pStyle w:val="Compact"/>
            </w:pPr>
            <w:r>
              <w:t xml:space="preserve">Isotopes &amp; Average Atomic Mass</w:t>
            </w:r>
          </w:p>
        </w:tc>
        <w:tc>
          <w:tcPr/>
          <w:p>
            <w:pPr>
              <w:pStyle w:val="Compact"/>
            </w:pPr>
            <w:r>
              <w:t xml:space="preserve">Same element, different neutrons; listed mass is a weighted average by abundance</w:t>
            </w:r>
          </w:p>
        </w:tc>
      </w:tr>
      <w:tr>
        <w:tc>
          <w:tcPr/>
          <w:p>
            <w:pPr>
              <w:pStyle w:val="Compact"/>
            </w:pPr>
            <w:r>
              <w:t xml:space="preserve">05</w:t>
            </w:r>
          </w:p>
        </w:tc>
        <w:tc>
          <w:tcPr/>
          <w:p>
            <w:pPr>
              <w:pStyle w:val="Compact"/>
            </w:pPr>
            <w:r>
              <w:t xml:space="preserve">Ions</w:t>
            </w:r>
          </w:p>
        </w:tc>
        <w:tc>
          <w:tcPr/>
          <w:p>
            <w:pPr>
              <w:pStyle w:val="Compact"/>
            </w:pPr>
            <w:r>
              <w:t xml:space="preserve">Gaining/losing electrons makes cations and anions; group predicts the charge</w:t>
            </w:r>
          </w:p>
        </w:tc>
      </w:tr>
      <w:tr>
        <w:tc>
          <w:tcPr/>
          <w:p>
            <w:pPr>
              <w:pStyle w:val="Compact"/>
            </w:pPr>
            <w:r>
              <w:t xml:space="preserve">06</w:t>
            </w:r>
          </w:p>
        </w:tc>
        <w:tc>
          <w:tcPr/>
          <w:p>
            <w:pPr>
              <w:pStyle w:val="Compact"/>
            </w:pPr>
            <w:r>
              <w:t xml:space="preserve">Electron Configuration: Excited &amp; Ground States</w:t>
            </w:r>
          </w:p>
        </w:tc>
        <w:tc>
          <w:tcPr/>
          <w:p>
            <w:pPr>
              <w:pStyle w:val="Compact"/>
            </w:pPr>
            <w:r>
              <w:t xml:space="preserve">Lowest-shells-first ground state vs. promoted excited state; falling electrons emit photons</w:t>
            </w:r>
          </w:p>
        </w:tc>
      </w:tr>
      <w:tr>
        <w:tc>
          <w:tcPr/>
          <w:p>
            <w:pPr>
              <w:pStyle w:val="Compact"/>
            </w:pPr>
            <w:r>
              <w:t xml:space="preserve">07</w:t>
            </w:r>
          </w:p>
        </w:tc>
        <w:tc>
          <w:tcPr/>
          <w:p>
            <w:pPr>
              <w:pStyle w:val="Compact"/>
            </w:pPr>
            <w:r>
              <w:t xml:space="preserve">Bright-Line Spectra</w:t>
            </w:r>
          </w:p>
        </w:tc>
        <w:tc>
          <w:tcPr/>
          <w:p>
            <w:pPr>
              <w:pStyle w:val="Compact"/>
            </w:pPr>
            <w:r>
              <w:t xml:space="preserve">Discrete lines are an element fingerprint from quantized electron transitions</w:t>
            </w:r>
          </w:p>
        </w:tc>
      </w:tr>
      <w:tr>
        <w:tc>
          <w:tcPr/>
          <w:p>
            <w:pPr>
              <w:pStyle w:val="Compact"/>
            </w:pPr>
            <w:r>
              <w:t xml:space="preserve">08</w:t>
            </w:r>
          </w:p>
        </w:tc>
        <w:tc>
          <w:tcPr/>
          <w:p>
            <w:pPr>
              <w:pStyle w:val="Compact"/>
            </w:pPr>
            <w:r>
              <w:t xml:space="preserve">Emission Spectrum / Electromagnetic Spectrum</w:t>
            </w:r>
          </w:p>
        </w:tc>
        <w:tc>
          <w:tcPr/>
          <w:p>
            <w:pPr>
              <w:pStyle w:val="Compact"/>
            </w:pPr>
            <w:r>
              <w:t xml:space="preserve">One EM family from radio to gamma; energy per wave sets its effect on matter</w:t>
            </w:r>
          </w:p>
        </w:tc>
      </w:tr>
    </w:tbl>
    <w:p>
      <w:r>
        <w:pict>
          <v:rect style="width:0;height:1.5pt" o:hralign="center" o:hrstd="t" o:hr="t"/>
        </w:pict>
      </w:r>
    </w:p>
    <w:bookmarkEnd w:id="1402"/>
    <w:bookmarkStart w:id="1403" w:name="pacing-calendar-4"/>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Evolution of the Atomic Model</w:t>
            </w:r>
          </w:p>
        </w:tc>
        <w:tc>
          <w:tcPr/>
          <w:p>
            <w:pPr>
              <w:pStyle w:val="Compact"/>
            </w:pPr>
            <w:r>
              <w:t xml:space="preserve">A hair is a million atoms wide — how did 1911 scientists</w:t>
            </w:r>
            <w:r>
              <w:t xml:space="preserve"> </w:t>
            </w:r>
            <w:r>
              <w:t xml:space="preserve">“see”</w:t>
            </w:r>
            <w:r>
              <w:t xml:space="preserve"> </w:t>
            </w:r>
            <w:r>
              <w:t xml:space="preserve">inside an atom? Gold-foil bounce-backs</w:t>
            </w:r>
          </w:p>
        </w:tc>
        <w:tc>
          <w:tcPr/>
          <w:p>
            <w:pPr>
              <w:pStyle w:val="Compact"/>
            </w:pPr>
            <w:r>
              <w:t xml:space="preserve">Active Learning (unit-opening circle)</w:t>
            </w:r>
          </w:p>
        </w:tc>
      </w:tr>
      <w:tr>
        <w:tc>
          <w:tcPr/>
          <w:p>
            <w:pPr>
              <w:pStyle w:val="Compact"/>
            </w:pPr>
            <w:r>
              <w:t xml:space="preserve">2</w:t>
            </w:r>
          </w:p>
        </w:tc>
        <w:tc>
          <w:tcPr/>
          <w:p>
            <w:pPr>
              <w:pStyle w:val="Compact"/>
            </w:pPr>
            <w:r>
              <w:t xml:space="preserve">02 Determining Number of Subatomic Particles</w:t>
            </w:r>
          </w:p>
        </w:tc>
        <w:tc>
          <w:tcPr/>
          <w:p>
            <w:pPr>
              <w:pStyle w:val="Compact"/>
            </w:pPr>
            <w:r>
              <w:t xml:space="preserve">Three carbons are still carbon; add one proton and it becomes nitrogen</w:t>
            </w:r>
          </w:p>
        </w:tc>
        <w:tc>
          <w:tcPr/>
          <w:p>
            <w:pPr>
              <w:pStyle w:val="Compact"/>
            </w:pPr>
            <w:r>
              <w:t xml:space="preserve">Hochman</w:t>
            </w:r>
          </w:p>
        </w:tc>
      </w:tr>
      <w:tr>
        <w:tc>
          <w:tcPr/>
          <w:p>
            <w:pPr>
              <w:pStyle w:val="Compact"/>
            </w:pPr>
            <w:r>
              <w:t xml:space="preserve">3</w:t>
            </w:r>
          </w:p>
        </w:tc>
        <w:tc>
          <w:tcPr/>
          <w:p>
            <w:pPr>
              <w:pStyle w:val="Compact"/>
            </w:pPr>
            <w:r>
              <w:t xml:space="preserve">03 Properties of Subatomic Particles</w:t>
            </w:r>
          </w:p>
        </w:tc>
        <w:tc>
          <w:tcPr/>
          <w:p>
            <w:pPr>
              <w:pStyle w:val="Compact"/>
            </w:pPr>
            <w:r>
              <w:t xml:space="preserve">Nucleus the size of a pea at midfield; electrons in the top rows — yet solid</w:t>
            </w:r>
          </w:p>
        </w:tc>
        <w:tc>
          <w:tcPr/>
          <w:p>
            <w:pPr>
              <w:pStyle w:val="Compact"/>
            </w:pPr>
            <w:r>
              <w:t xml:space="preserve">BTC</w:t>
            </w:r>
          </w:p>
        </w:tc>
      </w:tr>
      <w:tr>
        <w:tc>
          <w:tcPr/>
          <w:p>
            <w:pPr>
              <w:pStyle w:val="Compact"/>
            </w:pPr>
            <w:r>
              <w:t xml:space="preserve">4</w:t>
            </w:r>
          </w:p>
        </w:tc>
        <w:tc>
          <w:tcPr/>
          <w:p>
            <w:pPr>
              <w:pStyle w:val="Compact"/>
            </w:pPr>
            <w:r>
              <w:t xml:space="preserve">04 Isotopes &amp; Average Atomic Mass</w:t>
            </w:r>
          </w:p>
        </w:tc>
        <w:tc>
          <w:tcPr/>
          <w:p>
            <w:pPr>
              <w:pStyle w:val="Compact"/>
            </w:pPr>
            <w:r>
              <w:t xml:space="preserve">Carbon-14 in a turtle shell dates when the turtle lived and migrated</w:t>
            </w:r>
          </w:p>
        </w:tc>
        <w:tc>
          <w:tcPr/>
          <w:p>
            <w:pPr>
              <w:pStyle w:val="Compact"/>
            </w:pPr>
            <w:r>
              <w:t xml:space="preserve">Active Learning</w:t>
            </w:r>
          </w:p>
        </w:tc>
      </w:tr>
      <w:tr>
        <w:tc>
          <w:tcPr/>
          <w:p>
            <w:pPr>
              <w:pStyle w:val="Compact"/>
            </w:pPr>
            <w:r>
              <w:t xml:space="preserve">5</w:t>
            </w:r>
          </w:p>
        </w:tc>
        <w:tc>
          <w:tcPr/>
          <w:p>
            <w:pPr>
              <w:pStyle w:val="Compact"/>
            </w:pPr>
            <w:r>
              <w:t xml:space="preserve">05 Ions</w:t>
            </w:r>
          </w:p>
        </w:tc>
        <w:tc>
          <w:tcPr/>
          <w:p>
            <w:pPr>
              <w:pStyle w:val="Compact"/>
            </w:pPr>
            <w:r>
              <w:t xml:space="preserve">Sodium metal explodes in water; sodium ions sit safely on cafeteria fries</w:t>
            </w:r>
          </w:p>
        </w:tc>
        <w:tc>
          <w:tcPr/>
          <w:p>
            <w:pPr>
              <w:pStyle w:val="Compact"/>
            </w:pPr>
            <w:r>
              <w:t xml:space="preserve">Hochman</w:t>
            </w:r>
          </w:p>
        </w:tc>
      </w:tr>
      <w:tr>
        <w:tc>
          <w:tcPr/>
          <w:p>
            <w:pPr>
              <w:pStyle w:val="Compact"/>
            </w:pPr>
            <w:r>
              <w:t xml:space="preserve">6</w:t>
            </w:r>
          </w:p>
        </w:tc>
        <w:tc>
          <w:tcPr/>
          <w:p>
            <w:pPr>
              <w:pStyle w:val="Compact"/>
            </w:pPr>
            <w:r>
              <w:t xml:space="preserve">06 Electron Configuration: Excited &amp; Ground States</w:t>
            </w:r>
          </w:p>
        </w:tc>
        <w:tc>
          <w:tcPr/>
          <w:p>
            <w:pPr>
              <w:pStyle w:val="Compact"/>
            </w:pPr>
            <w:r>
              <w:t xml:space="preserve">Identical gray powders burst in different firework colors; flame tests</w:t>
            </w:r>
          </w:p>
        </w:tc>
        <w:tc>
          <w:tcPr/>
          <w:p>
            <w:pPr>
              <w:pStyle w:val="Compact"/>
            </w:pPr>
            <w:r>
              <w:t xml:space="preserve">BTC</w:t>
            </w:r>
          </w:p>
        </w:tc>
      </w:tr>
      <w:tr>
        <w:tc>
          <w:tcPr/>
          <w:p>
            <w:pPr>
              <w:pStyle w:val="Compact"/>
            </w:pPr>
            <w:r>
              <w:t xml:space="preserve">7</w:t>
            </w:r>
          </w:p>
        </w:tc>
        <w:tc>
          <w:tcPr/>
          <w:p>
            <w:pPr>
              <w:pStyle w:val="Compact"/>
            </w:pPr>
            <w:r>
              <w:t xml:space="preserve">07 Bright-Line Spectra</w:t>
            </w:r>
          </w:p>
        </w:tc>
        <w:tc>
          <w:tcPr/>
          <w:p>
            <w:pPr>
              <w:pStyle w:val="Compact"/>
            </w:pPr>
            <w:r>
              <w:t xml:space="preserve">A star’s composition read from its light alone through a spectroscope</w:t>
            </w:r>
          </w:p>
        </w:tc>
        <w:tc>
          <w:tcPr/>
          <w:p>
            <w:pPr>
              <w:pStyle w:val="Compact"/>
            </w:pPr>
            <w:r>
              <w:t xml:space="preserve">Active Learning</w:t>
            </w:r>
          </w:p>
        </w:tc>
      </w:tr>
      <w:tr>
        <w:tc>
          <w:tcPr/>
          <w:p>
            <w:pPr>
              <w:pStyle w:val="Compact"/>
            </w:pPr>
            <w:r>
              <w:t xml:space="preserve">8</w:t>
            </w:r>
          </w:p>
        </w:tc>
        <w:tc>
          <w:tcPr/>
          <w:p>
            <w:pPr>
              <w:pStyle w:val="Compact"/>
            </w:pPr>
            <w:r>
              <w:t xml:space="preserve">08 Emission Spectrum / Electromagnetic Spectrum</w:t>
            </w:r>
          </w:p>
        </w:tc>
        <w:tc>
          <w:tcPr/>
          <w:p>
            <w:pPr>
              <w:pStyle w:val="Compact"/>
            </w:pPr>
            <w:r>
              <w:t xml:space="preserve">Radio waves pass through you; UV burns and gamma is lethal — same wave family</w:t>
            </w:r>
          </w:p>
        </w:tc>
        <w:tc>
          <w:tcPr/>
          <w:p>
            <w:pPr>
              <w:pStyle w:val="Compact"/>
            </w:pPr>
            <w:r>
              <w:t xml:space="preserve">Hochman</w:t>
            </w:r>
          </w:p>
        </w:tc>
      </w:tr>
    </w:tbl>
    <w:p>
      <w:pPr>
        <w:pStyle w:val="BodyText"/>
      </w:pPr>
      <w:r>
        <w:t xml:space="preserve">Double-period days (every other day) give the gold-foil simulation, the penny-isotope investigation, and the flame-test/spectroscope stations room to run long.</w:t>
      </w:r>
    </w:p>
    <w:p>
      <w:r>
        <w:pict>
          <v:rect style="width:0;height:1.5pt" o:hralign="center" o:hrstd="t" o:hr="t"/>
        </w:pict>
      </w:r>
    </w:p>
    <w:bookmarkEnd w:id="1403"/>
    <w:bookmarkStart w:id="1404" w:name="strategy-rotation-4"/>
    <w:p>
      <w:pPr>
        <w:pStyle w:val="Heading3"/>
      </w:pPr>
      <w:r>
        <w:t xml:space="preserve">Strategy Rotation</w:t>
      </w:r>
    </w:p>
    <w:p>
      <w:pPr>
        <w:pStyle w:val="Compact"/>
        <w:numPr>
          <w:ilvl w:val="0"/>
          <w:numId w:val="1693"/>
        </w:numPr>
      </w:pPr>
      <w:r>
        <w:rPr>
          <w:b/>
          <w:bCs/>
        </w:rPr>
        <w:t xml:space="preserve">RESTORATIVE CIRCLE</w:t>
      </w:r>
      <w:r>
        <w:t xml:space="preserve">: Lesson 01 opens the unit with a community-building circle before launching the gold-foil investigation; closing circles recur as the SEL element in every lesson.</w:t>
      </w:r>
    </w:p>
    <w:p>
      <w:pPr>
        <w:pStyle w:val="Compact"/>
        <w:numPr>
          <w:ilvl w:val="0"/>
          <w:numId w:val="1693"/>
        </w:numPr>
      </w:pPr>
      <w:r>
        <w:rPr>
          <w:b/>
          <w:bCs/>
        </w:rPr>
        <w:t xml:space="preserve">ACTIVE LEARNING</w:t>
      </w:r>
      <w:r>
        <w:t xml:space="preserve">: Lessons 01, 04, 07 (students reason to the model from the gold-foil deflection pattern; the penny sort-count-weigh isotope investigation; observe-and-match spectroscope identification).</w:t>
      </w:r>
    </w:p>
    <w:p>
      <w:pPr>
        <w:pStyle w:val="Compact"/>
        <w:numPr>
          <w:ilvl w:val="0"/>
          <w:numId w:val="1693"/>
        </w:numPr>
      </w:pPr>
      <w:r>
        <w:rPr>
          <w:b/>
          <w:bCs/>
        </w:rPr>
        <w:t xml:space="preserve">BTC (Building Thinking Classrooms)</w:t>
      </w:r>
      <w:r>
        <w:t xml:space="preserve">: Lessons 03, 06 (random groups at vertical non-permanent surfaces for the atomic-scale task and the ground-state electron-configuration build).</w:t>
      </w:r>
    </w:p>
    <w:p>
      <w:pPr>
        <w:pStyle w:val="Compact"/>
        <w:numPr>
          <w:ilvl w:val="0"/>
          <w:numId w:val="1693"/>
        </w:numPr>
      </w:pPr>
      <w:r>
        <w:rPr>
          <w:b/>
          <w:bCs/>
        </w:rPr>
        <w:t xml:space="preserve">HOCHMAN (literacy)</w:t>
      </w:r>
      <w:r>
        <w:t xml:space="preserve">: Lessons 02, 05, 08 (appositive sentences defining atomic number, ion, and the electromagnetic spectrum).</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404"/>
    <w:bookmarkStart w:id="1405" w:name="nyssls-coverage-matrix-4"/>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Periodic table as a model; nuclear atom (protons/neutrons + electrons), particle counts, and group-based ion charge</w:t>
            </w:r>
          </w:p>
        </w:tc>
        <w:tc>
          <w:tcPr/>
          <w:p>
            <w:pPr>
              <w:pStyle w:val="Compact"/>
            </w:pPr>
            <w:r>
              <w:t xml:space="preserve">01, 02, 05</w:t>
            </w:r>
          </w:p>
        </w:tc>
      </w:tr>
      <w:tr>
        <w:tc>
          <w:tcPr/>
          <w:p>
            <w:pPr>
              <w:pStyle w:val="Compact"/>
            </w:pPr>
            <w:r>
              <w:t xml:space="preserve">HS-PS1-8</w:t>
            </w:r>
          </w:p>
        </w:tc>
        <w:tc>
          <w:tcPr/>
          <w:p>
            <w:pPr>
              <w:pStyle w:val="Compact"/>
            </w:pPr>
            <w:r>
              <w:t xml:space="preserve">Composition of the nucleus; isotopes and nuclear stability/change underlying average atomic mass</w:t>
            </w:r>
          </w:p>
        </w:tc>
        <w:tc>
          <w:tcPr/>
          <w:p>
            <w:pPr>
              <w:pStyle w:val="Compact"/>
            </w:pPr>
            <w:r>
              <w:t xml:space="preserve">04</w:t>
            </w:r>
          </w:p>
        </w:tc>
      </w:tr>
      <w:tr>
        <w:tc>
          <w:tcPr/>
          <w:p>
            <w:pPr>
              <w:pStyle w:val="Compact"/>
            </w:pPr>
            <w:r>
              <w:t xml:space="preserve">HS-PS4-3</w:t>
            </w:r>
          </w:p>
        </w:tc>
        <w:tc>
          <w:tcPr/>
          <w:p>
            <w:pPr>
              <w:pStyle w:val="Compact"/>
            </w:pPr>
            <w:r>
              <w:t xml:space="preserve">Electron energy levels and the light atoms emit (excited vs. ground state, emission)</w:t>
            </w:r>
          </w:p>
        </w:tc>
        <w:tc>
          <w:tcPr/>
          <w:p>
            <w:pPr>
              <w:pStyle w:val="Compact"/>
            </w:pPr>
            <w:r>
              <w:t xml:space="preserve">06</w:t>
            </w:r>
          </w:p>
        </w:tc>
      </w:tr>
      <w:tr>
        <w:tc>
          <w:tcPr/>
          <w:p>
            <w:pPr>
              <w:pStyle w:val="Compact"/>
            </w:pPr>
            <w:r>
              <w:t xml:space="preserve">HS-PS4-4</w:t>
            </w:r>
          </w:p>
        </w:tc>
        <w:tc>
          <w:tcPr/>
          <w:p>
            <w:pPr>
              <w:pStyle w:val="Compact"/>
            </w:pPr>
            <w:r>
              <w:t xml:space="preserve">Evaluate claims about effects of different frequencies of EM radiation absorbed by matter</w:t>
            </w:r>
          </w:p>
        </w:tc>
        <w:tc>
          <w:tcPr/>
          <w:p>
            <w:pPr>
              <w:pStyle w:val="Compact"/>
            </w:pPr>
            <w:r>
              <w:t xml:space="preserve">08</w:t>
            </w:r>
          </w:p>
        </w:tc>
      </w:tr>
      <w:tr>
        <w:tc>
          <w:tcPr/>
          <w:p>
            <w:pPr>
              <w:pStyle w:val="Compact"/>
            </w:pPr>
            <w:r>
              <w:t xml:space="preserve">Foundational (SEP/CCC)</w:t>
            </w:r>
          </w:p>
        </w:tc>
        <w:tc>
          <w:tcPr/>
          <w:p>
            <w:pPr>
              <w:pStyle w:val="Compact"/>
            </w:pPr>
            <w:r>
              <w:t xml:space="preserve">Developing &amp; using models; analyzing data; scale, proportion &amp; quantity (particle properties; spectra as fingerprints)</w:t>
            </w:r>
          </w:p>
        </w:tc>
        <w:tc>
          <w:tcPr/>
          <w:p>
            <w:pPr>
              <w:pStyle w:val="Compact"/>
            </w:pPr>
            <w:r>
              <w:t xml:space="preserve">03, 07</w:t>
            </w:r>
          </w:p>
        </w:tc>
      </w:tr>
    </w:tbl>
    <w:p>
      <w:r>
        <w:pict>
          <v:rect style="width:0;height:1.5pt" o:hralign="center" o:hrstd="t" o:hr="t"/>
        </w:pict>
      </w:r>
    </w:p>
    <w:bookmarkEnd w:id="1405"/>
    <w:bookmarkStart w:id="1406" w:name="vocabulary-scope-4"/>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nucleus · electron · model</w:t>
            </w:r>
          </w:p>
        </w:tc>
      </w:tr>
      <w:tr>
        <w:tc>
          <w:tcPr/>
          <w:p>
            <w:pPr>
              <w:pStyle w:val="Compact"/>
            </w:pPr>
            <w:r>
              <w:t xml:space="preserve">02</w:t>
            </w:r>
          </w:p>
        </w:tc>
        <w:tc>
          <w:tcPr/>
          <w:p>
            <w:pPr>
              <w:pStyle w:val="Compact"/>
            </w:pPr>
            <w:r>
              <w:t xml:space="preserve">atomic number · mass number · isotope</w:t>
            </w:r>
          </w:p>
        </w:tc>
      </w:tr>
      <w:tr>
        <w:tc>
          <w:tcPr/>
          <w:p>
            <w:pPr>
              <w:pStyle w:val="Compact"/>
            </w:pPr>
            <w:r>
              <w:t xml:space="preserve">03</w:t>
            </w:r>
          </w:p>
        </w:tc>
        <w:tc>
          <w:tcPr/>
          <w:p>
            <w:pPr>
              <w:pStyle w:val="Compact"/>
            </w:pPr>
            <w:r>
              <w:t xml:space="preserve">proton · neutron · electron</w:t>
            </w:r>
          </w:p>
        </w:tc>
      </w:tr>
      <w:tr>
        <w:tc>
          <w:tcPr/>
          <w:p>
            <w:pPr>
              <w:pStyle w:val="Compact"/>
            </w:pPr>
            <w:r>
              <w:t xml:space="preserve">04</w:t>
            </w:r>
          </w:p>
        </w:tc>
        <w:tc>
          <w:tcPr/>
          <w:p>
            <w:pPr>
              <w:pStyle w:val="Compact"/>
            </w:pPr>
            <w:r>
              <w:t xml:space="preserve">isotope · mass number · average atomic mass</w:t>
            </w:r>
          </w:p>
        </w:tc>
      </w:tr>
      <w:tr>
        <w:tc>
          <w:tcPr/>
          <w:p>
            <w:pPr>
              <w:pStyle w:val="Compact"/>
            </w:pPr>
            <w:r>
              <w:t xml:space="preserve">05</w:t>
            </w:r>
          </w:p>
        </w:tc>
        <w:tc>
          <w:tcPr/>
          <w:p>
            <w:pPr>
              <w:pStyle w:val="Compact"/>
            </w:pPr>
            <w:r>
              <w:t xml:space="preserve">ion · cation · anion</w:t>
            </w:r>
          </w:p>
        </w:tc>
      </w:tr>
      <w:tr>
        <w:tc>
          <w:tcPr/>
          <w:p>
            <w:pPr>
              <w:pStyle w:val="Compact"/>
            </w:pPr>
            <w:r>
              <w:t xml:space="preserve">06</w:t>
            </w:r>
          </w:p>
        </w:tc>
        <w:tc>
          <w:tcPr/>
          <w:p>
            <w:pPr>
              <w:pStyle w:val="Compact"/>
            </w:pPr>
            <w:r>
              <w:t xml:space="preserve">ground state · excited state · photon</w:t>
            </w:r>
          </w:p>
        </w:tc>
      </w:tr>
      <w:tr>
        <w:tc>
          <w:tcPr/>
          <w:p>
            <w:pPr>
              <w:pStyle w:val="Compact"/>
            </w:pPr>
            <w:r>
              <w:t xml:space="preserve">07</w:t>
            </w:r>
          </w:p>
        </w:tc>
        <w:tc>
          <w:tcPr/>
          <w:p>
            <w:pPr>
              <w:pStyle w:val="Compact"/>
            </w:pPr>
            <w:r>
              <w:t xml:space="preserve">bright-line spectrum · energy level · electron transition</w:t>
            </w:r>
          </w:p>
        </w:tc>
      </w:tr>
      <w:tr>
        <w:tc>
          <w:tcPr/>
          <w:p>
            <w:pPr>
              <w:pStyle w:val="Compact"/>
            </w:pPr>
            <w:r>
              <w:t xml:space="preserve">08</w:t>
            </w:r>
          </w:p>
        </w:tc>
        <w:tc>
          <w:tcPr/>
          <w:p>
            <w:pPr>
              <w:pStyle w:val="Compact"/>
            </w:pPr>
            <w:r>
              <w:t xml:space="preserve">electromagnetic spectrum · wavelength · frequency</w:t>
            </w:r>
          </w:p>
        </w:tc>
      </w:tr>
    </w:tbl>
    <w:p>
      <w:r>
        <w:br w:type="page"/>
      </w:r>
    </w:p>
    <w:bookmarkEnd w:id="1406"/>
    <w:bookmarkEnd w:id="1407"/>
    <w:bookmarkStart w:id="1443" w:name="X653208e2846b9e3c9cbbadc63b357a42f82849c"/>
    <w:p>
      <w:pPr>
        <w:pStyle w:val="Heading2"/>
      </w:pPr>
      <w:r>
        <w:t xml:space="preserve">Evolution of the Atomic Model — Teacher Guide</w:t>
      </w:r>
    </w:p>
    <w:bookmarkStart w:id="1408" w:name="cover-49"/>
    <w:p>
      <w:pPr>
        <w:pStyle w:val="Heading3"/>
      </w:pPr>
      <w:r>
        <w:t xml:space="preserve">Cover</w:t>
      </w:r>
    </w:p>
    <w:p>
      <w:pPr>
        <w:pStyle w:val="FirstParagraph"/>
      </w:pPr>
      <w:r>
        <w:rPr>
          <w:b/>
          <w:bCs/>
        </w:rPr>
        <w:t xml:space="preserve">Unit: Atomic Concepts — Lesson 01: Evolution of the Atomic Model</w:t>
      </w:r>
      <w:r>
        <w:t xml:space="preserve"> </w:t>
      </w:r>
      <w:r>
        <w:t xml:space="preserve">East Meadow Schools × Valley Stream Central High School District</w:t>
      </w:r>
      <w:r>
        <w:t xml:space="preserve"> </w:t>
      </w:r>
      <w:r>
        <w:t xml:space="preserve">Strategy chips: ACTIVE LEARNING, RESTORATIVE CIRCLE</w:t>
      </w:r>
    </w:p>
    <w:p>
      <w:r>
        <w:pict>
          <v:rect style="width:0;height:1.5pt" o:hralign="center" o:hrstd="t" o:hr="t"/>
        </w:pict>
      </w:r>
    </w:p>
    <w:bookmarkEnd w:id="1408"/>
    <w:bookmarkStart w:id="1413" w:name="X6f62bcfdba74dfb5c2f1f7eea8e02e18e179377"/>
    <w:p>
      <w:pPr>
        <w:pStyle w:val="Heading3"/>
      </w:pPr>
      <w:r>
        <w:t xml:space="preserve">Curated Resources (from East Meadow Scope &amp; Sequence)</w:t>
      </w:r>
    </w:p>
    <w:bookmarkStart w:id="1409" w:name="nyssls-standards-22"/>
    <w:p>
      <w:pPr>
        <w:pStyle w:val="Heading4"/>
      </w:pPr>
      <w:r>
        <w:t xml:space="preserve">NYSSLS Standards</w:t>
      </w:r>
    </w:p>
    <w:p>
      <w:pPr>
        <w:pStyle w:val="FirstParagraph"/>
      </w:pPr>
      <w:r>
        <w:rPr>
          <w:b/>
          <w:bCs/>
        </w:rPr>
        <w:t xml:space="preserve">HS-PS1-1 (foundation)</w:t>
      </w:r>
      <w:r>
        <w:t xml:space="preserve"> </w:t>
      </w:r>
      <w:r>
        <w:t xml:space="preserve">— Students develop the structural picture of the atom that the standard names:</w:t>
      </w:r>
      <w:r>
        <w:t xml:space="preserve"> </w:t>
      </w:r>
      <w:r>
        <w:rPr>
          <w:i/>
          <w:iCs/>
        </w:rPr>
        <w:t xml:space="preserve">a positively-charged nucleus composed of both protons and neutrons, surrounded by negatively-charged electrons.</w:t>
      </w:r>
      <w:r>
        <w:t xml:space="preserve"> </w:t>
      </w:r>
      <w:r>
        <w:t xml:space="preserve">This lesson is the historical and evidentiary on-ramp to that picture. Rather than handing students the modern atom as a finished fact, the lesson reconstructs how the model was built: Dalton’s indivisible sphere, Thomson’s discovery of the electron (the</w:t>
      </w:r>
      <w:r>
        <w:t xml:space="preserve"> </w:t>
      </w:r>
      <w:r>
        <w:t xml:space="preserve">“plum pudding”</w:t>
      </w:r>
      <w:r>
        <w:t xml:space="preserve">), Rutherford’s gold-foil experiment that located the dense, positive nucleus, Bohr’s quantized shells, and the wave-mechanical</w:t>
      </w:r>
      <w:r>
        <w:t xml:space="preserve"> </w:t>
      </w:r>
      <w:r>
        <w:t xml:space="preserve">“electron cloud.”</w:t>
      </w:r>
      <w:r>
        <w:t xml:space="preserve"> </w:t>
      </w:r>
      <w:r>
        <w:t xml:space="preserve">The throughline is the Science-and-Engineering Practice of</w:t>
      </w:r>
      <w:r>
        <w:t xml:space="preserve"> </w:t>
      </w:r>
      <w:r>
        <w:rPr>
          <w:i/>
          <w:iCs/>
        </w:rPr>
        <w:t xml:space="preserve">Engaging in Argument from Evidence</w:t>
      </w:r>
      <w:r>
        <w:t xml:space="preserve"> </w:t>
      </w:r>
      <w:r>
        <w:t xml:space="preserve">and</w:t>
      </w:r>
      <w:r>
        <w:t xml:space="preserve"> </w:t>
      </w:r>
      <w:r>
        <w:rPr>
          <w:i/>
          <w:iCs/>
        </w:rPr>
        <w:t xml:space="preserve">Developing and Using Models</w:t>
      </w:r>
      <w:r>
        <w:t xml:space="preserve"> </w:t>
      </w:r>
      <w:r>
        <w:t xml:space="preserve">(SEP-2, SEP-7): each model was the best available explanation until new evidence forced a revision.</w:t>
      </w:r>
    </w:p>
    <w:p>
      <w:pPr>
        <w:pStyle w:val="BodyText"/>
      </w:pPr>
      <w:r>
        <w:t xml:space="preserve">The Cross-Cutting Concept of</w:t>
      </w:r>
      <w:r>
        <w:t xml:space="preserve"> </w:t>
      </w:r>
      <w:r>
        <w:rPr>
          <w:b/>
          <w:bCs/>
        </w:rPr>
        <w:t xml:space="preserve">Structure and Function / Stability and Change</w:t>
      </w:r>
      <w:r>
        <w:t xml:space="preserve"> </w:t>
      </w:r>
      <w:r>
        <w:t xml:space="preserve">is the explicit lens: a scientific model is not permanent truth — it is a stable structure that</w:t>
      </w:r>
      <w:r>
        <w:t xml:space="preserve"> </w:t>
      </w:r>
      <w:r>
        <w:rPr>
          <w:i/>
          <w:iCs/>
        </w:rPr>
        <w:t xml:space="preserve">changes</w:t>
      </w:r>
      <w:r>
        <w:t xml:space="preserve"> </w:t>
      </w:r>
      <w:r>
        <w:t xml:space="preserve">when evidence demands it. By the end, students can place the modern nuclear atom at the end of a chain of evidence-driven revisions, which is exactly the conceptual foundation HS-PS1-1 assumes.</w:t>
      </w:r>
    </w:p>
    <w:bookmarkEnd w:id="1409"/>
    <w:bookmarkStart w:id="1410" w:name="phenomenon-44"/>
    <w:p>
      <w:pPr>
        <w:pStyle w:val="Heading4"/>
      </w:pPr>
      <w:r>
        <w:t xml:space="preserve">Phenomenon</w:t>
      </w:r>
    </w:p>
    <w:p>
      <w:pPr>
        <w:pStyle w:val="FirstParagraph"/>
      </w:pPr>
      <w:r>
        <w:t xml:space="preserve">A single human hair is about 0.0001 m (1 × 10⁻⁴ m) across — already near the edge of what the unaided eye can resolve. An atom is roughly 1 × 10⁻¹⁰ m across: a</w:t>
      </w:r>
      <w:r>
        <w:t xml:space="preserve"> </w:t>
      </w:r>
      <w:r>
        <w:rPr>
          <w:i/>
          <w:iCs/>
        </w:rPr>
        <w:t xml:space="preserve">million</w:t>
      </w:r>
      <w:r>
        <w:t xml:space="preserve"> </w:t>
      </w:r>
      <w:r>
        <w:t xml:space="preserve">times smaller than the width of that hair. No microscope in 1900 — and no ordinary light microscope ever — can form a direct image of a single atom, because atoms are far smaller than the wavelength of visible light. And yet, by 1911, scientists confidently described the inside of the atom: a tiny dense core of positive charge with electrons far outside it.</w:t>
      </w:r>
    </w:p>
    <w:p>
      <w:pPr>
        <w:pStyle w:val="BodyText"/>
      </w:pPr>
      <w:r>
        <w:rPr>
          <w:b/>
          <w:bCs/>
        </w:rPr>
        <w:t xml:space="preserve">The hook:</w:t>
      </w:r>
      <w:r>
        <w:t xml:space="preserve"> </w:t>
      </w:r>
      <w:r>
        <w:rPr>
          <w:i/>
          <w:iCs/>
        </w:rPr>
        <w:t xml:space="preserve">How can scientists</w:t>
      </w:r>
      <w:r>
        <w:rPr>
          <w:i/>
          <w:iCs/>
        </w:rPr>
        <w:t xml:space="preserve"> </w:t>
      </w:r>
      <w:r>
        <w:rPr>
          <w:i/>
          <w:iCs/>
        </w:rPr>
        <w:t xml:space="preserve">“see”</w:t>
      </w:r>
      <w:r>
        <w:rPr>
          <w:i/>
          <w:iCs/>
        </w:rPr>
        <w:t xml:space="preserve"> </w:t>
      </w:r>
      <w:r>
        <w:rPr>
          <w:i/>
          <w:iCs/>
        </w:rPr>
        <w:t xml:space="preserve">something far too small to see?</w:t>
      </w:r>
      <w:r>
        <w:t xml:space="preserve"> </w:t>
      </w:r>
      <w:r>
        <w:t xml:space="preserve">Open with the</w:t>
      </w:r>
      <w:r>
        <w:t xml:space="preserve"> </w:t>
      </w:r>
      <w:r>
        <w:t xml:space="preserve">“Zoom in to a Pinhead”</w:t>
      </w:r>
      <w:r>
        <w:t xml:space="preserve"> </w:t>
      </w:r>
      <w:r>
        <w:t xml:space="preserve">sequence (and/or htwins.net</w:t>
      </w:r>
      <w:r>
        <w:t xml:space="preserve"> </w:t>
      </w:r>
      <w:r>
        <w:rPr>
          <w:i/>
          <w:iCs/>
        </w:rPr>
        <w:t xml:space="preserve">Scale of the Universe</w:t>
      </w:r>
      <w:r>
        <w:t xml:space="preserve">): start at a pinhead you can hold, then zoom down by powers of ten — skin cells, a strand of DNA, a single atom, the nucleus inside it. The visceral message is the staggering gap in scale. Then pivot: if we cannot</w:t>
      </w:r>
      <w:r>
        <w:t xml:space="preserve"> </w:t>
      </w:r>
      <w:r>
        <w:rPr>
          <w:i/>
          <w:iCs/>
        </w:rPr>
        <w:t xml:space="preserve">photograph</w:t>
      </w:r>
      <w:r>
        <w:t xml:space="preserve"> </w:t>
      </w:r>
      <w:r>
        <w:t xml:space="preserve">an atom, how did anyone ever figure out what is inside one? The answer — indirect evidence, interpreted through models — is the whole lesson.</w:t>
      </w:r>
    </w:p>
    <w:bookmarkEnd w:id="1410"/>
    <w:bookmarkStart w:id="1411" w:name="javalab-labs-22"/>
    <w:p>
      <w:pPr>
        <w:pStyle w:val="Heading4"/>
      </w:pPr>
      <w:r>
        <w:t xml:space="preserve">Javalab / Labs</w:t>
      </w:r>
    </w:p>
    <w:p>
      <w:pPr>
        <w:pStyle w:val="Compact"/>
        <w:numPr>
          <w:ilvl w:val="0"/>
          <w:numId w:val="1694"/>
        </w:numPr>
      </w:pPr>
      <w:r>
        <w:rPr>
          <w:b/>
          <w:bCs/>
        </w:rPr>
        <w:t xml:space="preserve">“Zoom in to a Pinhead”</w:t>
      </w:r>
      <w:r>
        <w:rPr>
          <w:b/>
          <w:bCs/>
        </w:rPr>
        <w:t xml:space="preserve"> </w:t>
      </w:r>
      <w:r>
        <w:rPr>
          <w:b/>
          <w:bCs/>
        </w:rPr>
        <w:t xml:space="preserve">/ htwins.net Scale of the Universe</w:t>
      </w:r>
      <w:r>
        <w:t xml:space="preserve"> </w:t>
      </w:r>
      <w:r>
        <w:t xml:space="preserve">(Engage): a powers-of-ten zoom from a pinhead (~1 × 10⁻³ m) down to a single atom (~1 × 10⁻¹⁰ m) and its nucleus (~1 × 10⁻¹⁴ m). Students record each scale in scientific notation and count the powers of ten between a hair and an atom (about 6 orders of magnitude). This builds the measurement/scale/scientific-notation skill the Scope &amp; Sequence calls for and makes the</w:t>
      </w:r>
      <w:r>
        <w:t xml:space="preserve"> </w:t>
      </w:r>
      <w:r>
        <w:t xml:space="preserve">“too small to see”</w:t>
      </w:r>
      <w:r>
        <w:t xml:space="preserve"> </w:t>
      </w:r>
      <w:r>
        <w:t xml:space="preserve">problem concrete.</w:t>
      </w:r>
    </w:p>
    <w:p>
      <w:pPr>
        <w:pStyle w:val="Compact"/>
        <w:numPr>
          <w:ilvl w:val="0"/>
          <w:numId w:val="1694"/>
        </w:numPr>
      </w:pPr>
      <w:r>
        <w:rPr>
          <w:b/>
          <w:bCs/>
        </w:rPr>
        <w:t xml:space="preserve">Rutherford gold-foil simulation</w:t>
      </w:r>
      <w:r>
        <w:t xml:space="preserve"> </w:t>
      </w:r>
      <w:r>
        <w:t xml:space="preserve">(Explore — the core activity): students fire simulated alpha particles at a thin gold foil and record where they land. Most pass straight through; a few deflect at large angles; a very few bounce almost straight back. Students collect the deflection pattern as</w:t>
      </w:r>
      <w:r>
        <w:t xml:space="preserve"> </w:t>
      </w:r>
      <w:r>
        <w:rPr>
          <w:i/>
          <w:iCs/>
        </w:rPr>
        <w:t xml:space="preserve">data</w:t>
      </w:r>
      <w:r>
        <w:t xml:space="preserve"> </w:t>
      </w:r>
      <w:r>
        <w:t xml:space="preserve">and then reason backward to what the foil’s atoms must look like — exactly as Rutherford did. Use the PhET</w:t>
      </w:r>
      <w:r>
        <w:t xml:space="preserve"> </w:t>
      </w:r>
      <w:r>
        <w:t xml:space="preserve">“Rutherford Scattering”</w:t>
      </w:r>
      <w:r>
        <w:t xml:space="preserve"> </w:t>
      </w:r>
      <w:r>
        <w:t xml:space="preserve">simulation or any Javalab gold-foil module; no specific URL is required.</w:t>
      </w:r>
    </w:p>
    <w:p>
      <w:pPr>
        <w:pStyle w:val="Compact"/>
        <w:numPr>
          <w:ilvl w:val="0"/>
          <w:numId w:val="1694"/>
        </w:numPr>
      </w:pPr>
      <w:r>
        <w:rPr>
          <w:b/>
          <w:bCs/>
        </w:rPr>
        <w:t xml:space="preserve">Atomic-model card sort / evidence-to-model match</w:t>
      </w:r>
      <w:r>
        <w:t xml:space="preserve"> </w:t>
      </w:r>
      <w:r>
        <w:t xml:space="preserve">(Explore, optional extension): cards pair a piece of evidence (e.g.,</w:t>
      </w:r>
      <w:r>
        <w:t xml:space="preserve"> </w:t>
      </w:r>
      <w:r>
        <w:t xml:space="preserve">“most particles passed straight through the foil”</w:t>
      </w:r>
      <w:r>
        <w:t xml:space="preserve">) with the model revision it forced (e.g.,</w:t>
      </w:r>
      <w:r>
        <w:t xml:space="preserve"> </w:t>
      </w:r>
      <w:r>
        <w:t xml:space="preserve">“the atom is mostly empty space”</w:t>
      </w:r>
      <w:r>
        <w:t xml:space="preserve">).</w:t>
      </w:r>
    </w:p>
    <w:bookmarkEnd w:id="1411"/>
    <w:bookmarkStart w:id="1412" w:name="assessments-22"/>
    <w:p>
      <w:pPr>
        <w:pStyle w:val="Heading4"/>
      </w:pPr>
      <w:r>
        <w:t xml:space="preserve">Assessments</w:t>
      </w:r>
    </w:p>
    <w:p>
      <w:pPr>
        <w:pStyle w:val="Compact"/>
        <w:numPr>
          <w:ilvl w:val="0"/>
          <w:numId w:val="1695"/>
        </w:numPr>
      </w:pPr>
      <w:r>
        <w:rPr>
          <w:b/>
          <w:bCs/>
        </w:rPr>
        <w:t xml:space="preserve">Atomic-model timeline</w:t>
      </w:r>
      <w:r>
        <w:t xml:space="preserve"> </w:t>
      </w:r>
      <w:r>
        <w:t xml:space="preserve">(district-aligned product): students order the five models and annotate each with the evidence that produced it and the limitation that the</w:t>
      </w:r>
      <w:r>
        <w:t xml:space="preserve"> </w:t>
      </w:r>
      <w:r>
        <w:rPr>
          <w:i/>
          <w:iCs/>
        </w:rPr>
        <w:t xml:space="preserve">next</w:t>
      </w:r>
      <w:r>
        <w:t xml:space="preserve"> </w:t>
      </w:r>
      <w:r>
        <w:t xml:space="preserve">model fixed. See</w:t>
      </w:r>
      <w:r>
        <w:t xml:space="preserve"> </w:t>
      </w:r>
      <w:r>
        <w:rPr>
          <w:rStyle w:val="VerbatimChar"/>
        </w:rPr>
        <w:t xml:space="preserve">figures/atomic_model_timeline.png</w:t>
      </w:r>
      <w:r>
        <w:t xml:space="preserve"> </w:t>
      </w:r>
      <w:r>
        <w:t xml:space="preserve">as the visual scaffold.</w:t>
      </w:r>
    </w:p>
    <w:p>
      <w:pPr>
        <w:pStyle w:val="Compact"/>
        <w:numPr>
          <w:ilvl w:val="0"/>
          <w:numId w:val="1695"/>
        </w:numPr>
      </w:pPr>
      <w:r>
        <w:rPr>
          <w:b/>
          <w:bCs/>
        </w:rPr>
        <w:t xml:space="preserve">Exit Ticket</w:t>
      </w:r>
      <w:r>
        <w:t xml:space="preserve"> </w:t>
      </w:r>
      <w:r>
        <w:t xml:space="preserve">(Phase 5): an evidence-to-model item (interpret a</w:t>
      </w:r>
      <w:r>
        <w:t xml:space="preserve"> </w:t>
      </w:r>
      <w:r>
        <w:rPr>
          <w:i/>
          <w:iCs/>
        </w:rPr>
        <w:t xml:space="preserve">new</w:t>
      </w:r>
      <w:r>
        <w:t xml:space="preserve"> </w:t>
      </w:r>
      <w:r>
        <w:t xml:space="preserve">deflection result) plus a short structure-of-the-atom check, kept deliberately distinct from the worksheet’s gold-foil practice. See</w:t>
      </w:r>
      <w:r>
        <w:t xml:space="preserve"> </w:t>
      </w:r>
      <w:r>
        <w:rPr>
          <w:rStyle w:val="VerbatimChar"/>
        </w:rPr>
        <w:t xml:space="preserve">Answer_Key.docx</w:t>
      </w:r>
      <w:r>
        <w:t xml:space="preserve">.</w:t>
      </w:r>
    </w:p>
    <w:p>
      <w:r>
        <w:pict>
          <v:rect style="width:0;height:1.5pt" o:hralign="center" o:hrstd="t" o:hr="t"/>
        </w:pict>
      </w:r>
    </w:p>
    <w:bookmarkEnd w:id="1412"/>
    <w:bookmarkEnd w:id="1413"/>
    <w:bookmarkStart w:id="1414" w:name="lesson-overview-2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(foundation) — nuclear atom: protons + neutrons in the nucleus, electrons outside; SEP-2 / SEP-7 (models &amp; argument from evidence)</w:t>
            </w:r>
          </w:p>
        </w:tc>
      </w:tr>
      <w:tr>
        <w:tc>
          <w:tcPr/>
          <w:p>
            <w:pPr>
              <w:pStyle w:val="Compact"/>
            </w:pPr>
            <w:r>
              <w:rPr>
                <w:b/>
                <w:bCs/>
              </w:rPr>
              <w:t xml:space="preserve">CCC focus</w:t>
            </w:r>
          </w:p>
        </w:tc>
        <w:tc>
          <w:tcPr/>
          <w:p>
            <w:pPr>
              <w:pStyle w:val="Compact"/>
            </w:pPr>
            <w:r>
              <w:t xml:space="preserve">Stability and Change / Structure and Function — a model is a</w:t>
            </w:r>
            <w:r>
              <w:t xml:space="preserve"> </w:t>
            </w:r>
            <w:r>
              <w:rPr>
                <w:i/>
                <w:iCs/>
              </w:rPr>
              <w:t xml:space="preserve">stable</w:t>
            </w:r>
            <w:r>
              <w:t xml:space="preserve"> </w:t>
            </w:r>
            <w:r>
              <w:t xml:space="preserve">explanation that</w:t>
            </w:r>
            <w:r>
              <w:t xml:space="preserve"> </w:t>
            </w:r>
            <w:r>
              <w:rPr>
                <w:i/>
                <w:iCs/>
              </w:rPr>
              <w:t xml:space="preserve">changes</w:t>
            </w:r>
            <w:r>
              <w:t xml:space="preserve"> </w:t>
            </w:r>
            <w:r>
              <w:t xml:space="preserve">when new evidence cannot be explained by the old structure</w:t>
            </w:r>
          </w:p>
        </w:tc>
      </w:tr>
      <w:tr>
        <w:tc>
          <w:tcPr/>
          <w:p>
            <w:pPr>
              <w:pStyle w:val="Compact"/>
            </w:pPr>
            <w:r>
              <w:rPr>
                <w:b/>
                <w:bCs/>
              </w:rPr>
              <w:t xml:space="preserve">Strategy chips</w:t>
            </w:r>
          </w:p>
        </w:tc>
        <w:tc>
          <w:tcPr/>
          <w:p>
            <w:pPr>
              <w:pStyle w:val="Compact"/>
            </w:pPr>
            <w:r>
              <w:t xml:space="preserve">ACTIVE LEARNING (students generate the deflection data and reason to the model themselves before any model is named); RESTORATIVE CIRCLE (unit-opening circle for Atomic Concepts)</w:t>
            </w:r>
          </w:p>
        </w:tc>
      </w:tr>
      <w:tr>
        <w:tc>
          <w:tcPr/>
          <w:p>
            <w:pPr>
              <w:pStyle w:val="Compact"/>
            </w:pPr>
            <w:r>
              <w:rPr>
                <w:b/>
                <w:bCs/>
              </w:rPr>
              <w:t xml:space="preserve">Materials</w:t>
            </w:r>
          </w:p>
        </w:tc>
        <w:tc>
          <w:tcPr/>
          <w:p>
            <w:pPr>
              <w:pStyle w:val="Compact"/>
            </w:pPr>
            <w:r>
              <w:t xml:space="preserve">Projector for the</w:t>
            </w:r>
            <w:r>
              <w:t xml:space="preserve"> </w:t>
            </w:r>
            <w:r>
              <w:t xml:space="preserve">“Zoom to a Pinhead”</w:t>
            </w:r>
            <w:r>
              <w:t xml:space="preserve"> </w:t>
            </w:r>
            <w:r>
              <w:t xml:space="preserve">/ htwins.net sequence; Rutherford gold-foil simulation (one device per pair, or a single projected run with student data collection);</w:t>
            </w:r>
            <w:r>
              <w:t xml:space="preserve"> </w:t>
            </w:r>
            <w:r>
              <w:rPr>
                <w:rStyle w:val="VerbatimChar"/>
              </w:rPr>
              <w:t xml:space="preserve">figures/atomic_model_timeline.png</w:t>
            </w:r>
            <w:r>
              <w:t xml:space="preserve"> </w:t>
            </w:r>
            <w:r>
              <w:t xml:space="preserve">and</w:t>
            </w:r>
            <w:r>
              <w:t xml:space="preserve"> </w:t>
            </w:r>
            <w:r>
              <w:rPr>
                <w:rStyle w:val="VerbatimChar"/>
              </w:rPr>
              <w:t xml:space="preserve">figures/bohr_model_carbon.png</w:t>
            </w:r>
            <w:r>
              <w:t xml:space="preserve"> </w:t>
            </w:r>
            <w:r>
              <w:t xml:space="preserve">projected; the 2025 NYS Chemistry Reference Tables; calculators (for scientific-notation scale work)</w:t>
            </w:r>
          </w:p>
        </w:tc>
      </w:tr>
      <w:tr>
        <w:tc>
          <w:tcPr/>
          <w:p>
            <w:pPr>
              <w:pStyle w:val="Compact"/>
            </w:pPr>
            <w:r>
              <w:rPr>
                <w:b/>
                <w:bCs/>
              </w:rPr>
              <w:t xml:space="preserve">Safety</w:t>
            </w:r>
          </w:p>
        </w:tc>
        <w:tc>
          <w:tcPr/>
          <w:p>
            <w:pPr>
              <w:pStyle w:val="Compact"/>
            </w:pPr>
            <w:r>
              <w:t xml:space="preserve">No chemicals or hazards — this is a modeling and simulation lesson. Standard digital-device norms apply.</w:t>
            </w:r>
          </w:p>
        </w:tc>
      </w:tr>
      <w:tr>
        <w:tc>
          <w:tcPr/>
          <w:p>
            <w:pPr>
              <w:pStyle w:val="Compact"/>
            </w:pPr>
            <w:r>
              <w:rPr>
                <w:b/>
                <w:bCs/>
              </w:rPr>
              <w:t xml:space="preserve">Prior knowledge</w:t>
            </w:r>
          </w:p>
        </w:tc>
        <w:tc>
          <w:tcPr/>
          <w:p>
            <w:pPr>
              <w:pStyle w:val="Compact"/>
            </w:pPr>
            <w:r>
              <w:t xml:space="preserve">Unit 1 measurement: scientific notation and orders of magnitude (used in the scale zoom). Students need no prior atomic-structure content — building it from evidence is the point.</w:t>
            </w:r>
          </w:p>
        </w:tc>
      </w:tr>
    </w:tbl>
    <w:p>
      <w:pPr>
        <w:pStyle w:val="BodyText"/>
      </w:pPr>
      <w:r>
        <w:rPr>
          <w:b/>
          <w:bCs/>
        </w:rPr>
        <w:t xml:space="preserve">Lesson objectives — students can:</w:t>
      </w:r>
    </w:p>
    <w:p>
      <w:pPr>
        <w:pStyle w:val="Compact"/>
        <w:numPr>
          <w:ilvl w:val="0"/>
          <w:numId w:val="1696"/>
        </w:numPr>
      </w:pPr>
      <w:r>
        <w:t xml:space="preserve">Express atomic-scale sizes (hair, cell, atom, nucleus) in scientific notation and state how many orders of magnitude separate an atom from objects we can see.</w:t>
      </w:r>
    </w:p>
    <w:p>
      <w:pPr>
        <w:pStyle w:val="Compact"/>
        <w:numPr>
          <w:ilvl w:val="0"/>
          <w:numId w:val="1696"/>
        </w:numPr>
      </w:pPr>
      <w:r>
        <w:t xml:space="preserve">Interpret the gold-foil deflection pattern as</w:t>
      </w:r>
      <w:r>
        <w:t xml:space="preserve"> </w:t>
      </w:r>
      <w:r>
        <w:rPr>
          <w:i/>
          <w:iCs/>
        </w:rPr>
        <w:t xml:space="preserve">evidence</w:t>
      </w:r>
      <w:r>
        <w:t xml:space="preserve"> </w:t>
      </w:r>
      <w:r>
        <w:t xml:space="preserve">and reason from it to the nuclear structure of the atom (small, dense, positive nucleus; electrons outside; mostly empty space).</w:t>
      </w:r>
    </w:p>
    <w:p>
      <w:pPr>
        <w:pStyle w:val="Compact"/>
        <w:numPr>
          <w:ilvl w:val="0"/>
          <w:numId w:val="1696"/>
        </w:numPr>
      </w:pPr>
      <w:r>
        <w:t xml:space="preserve">Sequence the five atomic models (Dalton → Thomson → Rutherford → Bohr → wave-mechanical) and name the evidence that forced each revision.</w:t>
      </w:r>
    </w:p>
    <w:p>
      <w:pPr>
        <w:pStyle w:val="Compact"/>
        <w:numPr>
          <w:ilvl w:val="0"/>
          <w:numId w:val="1696"/>
        </w:numPr>
      </w:pPr>
      <w:r>
        <w:t xml:space="preserve">Explain, using Stability and Change, why scientists revise a model rather than treating it as permanent truth.</w:t>
      </w:r>
    </w:p>
    <w:p>
      <w:r>
        <w:pict>
          <v:rect style="width:0;height:1.5pt" o:hralign="center" o:hrstd="t" o:hr="t"/>
        </w:pict>
      </w:r>
    </w:p>
    <w:bookmarkEnd w:id="1414"/>
    <w:bookmarkStart w:id="1418" w:name="phase-1-engage-0-10-min-22"/>
    <w:p>
      <w:pPr>
        <w:pStyle w:val="Heading3"/>
      </w:pPr>
      <w:r>
        <w:t xml:space="preserve">Phase 1 · Engage</w:t>
      </w:r>
      <w:r>
        <w:t xml:space="preserve"> </w:t>
      </w:r>
      <w:r>
        <w:rPr>
          <w:i/>
          <w:iCs/>
        </w:rPr>
        <w:t xml:space="preserve">(0 – 10 min)</w:t>
      </w:r>
    </w:p>
    <w:bookmarkStart w:id="1415" w:name="min-opening-circle-do-now-21"/>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opening lesson of the Atomic Concepts unit). Everyone in the room — teacher included — briefly answers:</w:t>
      </w:r>
      <w:r>
        <w:t xml:space="preserve"> </w:t>
      </w:r>
      <w:r>
        <w:rPr>
          <w:i/>
          <w:iCs/>
        </w:rPr>
        <w:t xml:space="preserve">“Tell us about a time you figured out something was there even though you couldn’t see it directly — like knowing someone was home from the lights on, or what’s in a wrapped gift by shaking it.”</w:t>
      </w:r>
      <w:r>
        <w:t xml:space="preserve"> </w:t>
      </w:r>
      <w:r>
        <w:t xml:space="preserve">One round, one sentence each, pass allowed. This primes the lesson’s central move — learning about the unseen through indirect evidence — using students’ own lived reasoning.</w:t>
      </w:r>
    </w:p>
    <w:p>
      <w:pPr>
        <w:pStyle w:val="BodyText"/>
      </w:pPr>
      <w:r>
        <w:t xml:space="preserve">Then post the</w:t>
      </w:r>
      <w:r>
        <w:t xml:space="preserve"> </w:t>
      </w:r>
      <w:r>
        <w:rPr>
          <w:b/>
          <w:bCs/>
        </w:rPr>
        <w:t xml:space="preserve">Do Now</w:t>
      </w:r>
      <w:r>
        <w:t xml:space="preserve">:</w:t>
      </w:r>
    </w:p>
    <w:p>
      <w:pPr>
        <w:pStyle w:val="BlockText"/>
      </w:pPr>
      <w:r>
        <w:rPr>
          <w:i/>
          <w:iCs/>
        </w:rPr>
        <w:t xml:space="preserve">“A human hair is about 0.0001 m wide. An atom is about 0.0000000001 m wide. In one sentence: about how many times smaller is an atom than the width of a hair, and could you ever see a single atom with an ordinary microscope? Why or why not?”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697"/>
        </w:numPr>
      </w:pPr>
      <w:r>
        <w:t xml:space="preserve">“A lot smaller — like a million times.”</w:t>
      </w:r>
      <w:r>
        <w:t xml:space="preserve"> </w:t>
      </w:r>
      <w:r>
        <w:t xml:space="preserve">— affirm; we will pin the exact power of ten during the zoom (it is about 10⁶, a million).</w:t>
      </w:r>
    </w:p>
    <w:p>
      <w:pPr>
        <w:pStyle w:val="Compact"/>
        <w:numPr>
          <w:ilvl w:val="0"/>
          <w:numId w:val="1697"/>
        </w:numPr>
      </w:pPr>
      <w:r>
        <w:t xml:space="preserve">“No, you can’t see it — it’s too tiny.”</w:t>
      </w:r>
      <w:r>
        <w:t xml:space="preserve"> </w:t>
      </w:r>
      <w:r>
        <w:t xml:space="preserve">— push gently:</w:t>
      </w:r>
      <w:r>
        <w:t xml:space="preserve"> </w:t>
      </w:r>
      <w:r>
        <w:rPr>
          <w:i/>
          <w:iCs/>
        </w:rPr>
        <w:t xml:space="preserve">too tiny</w:t>
      </w:r>
      <w:r>
        <w:t xml:space="preserve"> </w:t>
      </w:r>
      <w:r>
        <w:t xml:space="preserve">compared to what? Set up the idea that atoms are smaller than the wavelength of visible light, so no light microscope can ever image one.</w:t>
      </w:r>
    </w:p>
    <w:p>
      <w:pPr>
        <w:pStyle w:val="Compact"/>
        <w:numPr>
          <w:ilvl w:val="0"/>
          <w:numId w:val="1697"/>
        </w:numPr>
      </w:pPr>
      <w:r>
        <w:t xml:space="preserve">“Maybe with a really strong microscope?”</w:t>
      </w:r>
      <w:r>
        <w:t xml:space="preserve"> </w:t>
      </w:r>
      <w:r>
        <w:t xml:space="preserve">— validate the instinct, and note we will see that scientists found a different route entirely: indirect evidence.</w:t>
      </w:r>
    </w:p>
    <w:bookmarkEnd w:id="1415"/>
    <w:bookmarkStart w:id="1416" w:name="min-phenomenon-hook-zoom-to-a-pinhead"/>
    <w:p>
      <w:pPr>
        <w:pStyle w:val="Heading4"/>
      </w:pPr>
      <w:r>
        <w:t xml:space="preserve">3–8 min · Phenomenon hook — Zoom to a Pinhead</w:t>
      </w:r>
    </w:p>
    <w:p>
      <w:pPr>
        <w:pStyle w:val="FirstParagraph"/>
      </w:pPr>
      <w:r>
        <w:rPr>
          <w:b/>
          <w:bCs/>
        </w:rPr>
        <w:t xml:space="preserve">Teacher actions.</w:t>
      </w:r>
      <w:r>
        <w:t xml:space="preserve"> </w:t>
      </w:r>
      <w:r>
        <w:t xml:space="preserve">Run the</w:t>
      </w:r>
      <w:r>
        <w:t xml:space="preserve"> </w:t>
      </w:r>
      <w:r>
        <w:t xml:space="preserve">“Zoom in to a Pinhead”</w:t>
      </w:r>
      <w:r>
        <w:t xml:space="preserve"> </w:t>
      </w:r>
      <w:r>
        <w:t xml:space="preserve">sequence (or htwins.net</w:t>
      </w:r>
      <w:r>
        <w:t xml:space="preserve"> </w:t>
      </w:r>
      <w:r>
        <w:rPr>
          <w:i/>
          <w:iCs/>
        </w:rPr>
        <w:t xml:space="preserve">Scale of the Universe</w:t>
      </w:r>
      <w:r>
        <w:t xml:space="preserve">). Start with a pinhead you can hold (~1 × 10⁻³ m). Zoom by powers of ten: skin cell (~1 × 10⁻⁵ m), then a strand of DNA, then a single atom (~1 × 10⁻¹⁰ m), then the nucleus inside it (~1 × 10⁻¹⁴ m). Have students call out or jot each scale in scientific notation as you pass it.</w:t>
      </w:r>
    </w:p>
    <w:p>
      <w:pPr>
        <w:pStyle w:val="BodyText"/>
      </w:pPr>
      <w:r>
        <w:rPr>
          <w:b/>
          <w:bCs/>
        </w:rPr>
        <w:t xml:space="preserve">Sample teacher language:</w:t>
      </w:r>
    </w:p>
    <w:p>
      <w:pPr>
        <w:pStyle w:val="BlockText"/>
      </w:pPr>
      <w:r>
        <w:t xml:space="preserve">“We just dropped from a pinhead you can hold in your fingers down to a single atom — and we crossed about</w:t>
      </w:r>
      <w:r>
        <w:t xml:space="preserve"> </w:t>
      </w:r>
      <w:r>
        <w:rPr>
          <w:i/>
          <w:iCs/>
        </w:rPr>
        <w:t xml:space="preserve">seven</w:t>
      </w:r>
      <w:r>
        <w:t xml:space="preserve"> </w:t>
      </w:r>
      <w:r>
        <w:t xml:space="preserve">powers of ten to get there. A hair is 10⁻⁴ meters; an atom is 10⁻¹⁰ meters. That is six zeros of difference — the atom is about a</w:t>
      </w:r>
      <w:r>
        <w:t xml:space="preserve"> </w:t>
      </w:r>
      <w:r>
        <w:rPr>
          <w:i/>
          <w:iCs/>
        </w:rPr>
        <w:t xml:space="preserve">million</w:t>
      </w:r>
      <w:r>
        <w:t xml:space="preserve"> </w:t>
      </w:r>
      <w:r>
        <w:t xml:space="preserve">times smaller than the width of one hair. No microscope in 1900 could photograph that. No light microscope ever can, because an atom is smaller than the wavelength of the light we’d use to look at it. So here is the puzzle that built this entire unit: if you can’t take a picture of an atom, how do you find out what’s inside one?”</w:t>
      </w:r>
    </w:p>
    <w:p>
      <w:pPr>
        <w:pStyle w:val="FirstParagraph"/>
      </w:pPr>
      <w:r>
        <w:rPr>
          <w:b/>
          <w:bCs/>
        </w:rPr>
        <w:t xml:space="preserve">Anticipated student responses:</w:t>
      </w:r>
    </w:p>
    <w:p>
      <w:pPr>
        <w:pStyle w:val="Compact"/>
        <w:numPr>
          <w:ilvl w:val="0"/>
          <w:numId w:val="1698"/>
        </w:numPr>
      </w:pPr>
      <w:r>
        <w:t xml:space="preserve">“So how</w:t>
      </w:r>
      <w:r>
        <w:t xml:space="preserve"> </w:t>
      </w:r>
      <w:r>
        <w:rPr>
          <w:i/>
          <w:iCs/>
        </w:rPr>
        <w:t xml:space="preserve">did</w:t>
      </w:r>
      <w:r>
        <w:t xml:space="preserve"> </w:t>
      </w:r>
      <w:r>
        <w:t xml:space="preserve">they find out?”</w:t>
      </w:r>
      <w:r>
        <w:t xml:space="preserve"> </w:t>
      </w:r>
      <w:r>
        <w:t xml:space="preserve">— exactly the driving question; tell them they are about to do it themselves with real data.</w:t>
      </w:r>
    </w:p>
    <w:p>
      <w:pPr>
        <w:pStyle w:val="Compact"/>
        <w:numPr>
          <w:ilvl w:val="0"/>
          <w:numId w:val="1698"/>
        </w:numPr>
      </w:pPr>
      <w:r>
        <w:t xml:space="preserve">“Did they use math?”</w:t>
      </w:r>
      <w:r>
        <w:t xml:space="preserve"> </w:t>
      </w:r>
      <w:r>
        <w:t xml:space="preserve">— yes, and more: they used</w:t>
      </w:r>
      <w:r>
        <w:t xml:space="preserve"> </w:t>
      </w:r>
      <w:r>
        <w:rPr>
          <w:i/>
          <w:iCs/>
        </w:rPr>
        <w:t xml:space="preserve">indirect evidence</w:t>
      </w:r>
      <w:r>
        <w:t xml:space="preserve"> </w:t>
      </w:r>
      <w:r>
        <w:t xml:space="preserve">— they fired things at atoms and watched what bounced back.</w:t>
      </w:r>
    </w:p>
    <w:p>
      <w:pPr>
        <w:pStyle w:val="Compact"/>
        <w:numPr>
          <w:ilvl w:val="0"/>
          <w:numId w:val="1698"/>
        </w:numPr>
      </w:pPr>
      <w:r>
        <w:t xml:space="preserve">“Is the nucleus the small dot in the middle?”</w:t>
      </w:r>
      <w:r>
        <w:t xml:space="preserve"> </w:t>
      </w:r>
      <w:r>
        <w:t xml:space="preserve">— capture it; we will earn that claim from data in Phase 2, not assert it now.</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scientists</w:t>
      </w:r>
      <w:r>
        <w:rPr>
          <w:i/>
          <w:iCs/>
        </w:rPr>
        <w:t xml:space="preserve"> </w:t>
      </w:r>
      <w:r>
        <w:rPr>
          <w:i/>
          <w:iCs/>
        </w:rPr>
        <w:t xml:space="preserve">“see”</w:t>
      </w:r>
      <w:r>
        <w:rPr>
          <w:i/>
          <w:iCs/>
        </w:rPr>
        <w:t xml:space="preserve"> </w:t>
      </w:r>
      <w:r>
        <w:rPr>
          <w:i/>
          <w:iCs/>
        </w:rPr>
        <w:t xml:space="preserve">something far too small to see?</w:t>
      </w:r>
    </w:p>
    <w:bookmarkEnd w:id="1416"/>
    <w:bookmarkStart w:id="1417" w:name="min-notice-wonder-turn-and-talk-1-2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scale zoom. Then:</w:t>
      </w:r>
    </w:p>
    <w:p>
      <w:pPr>
        <w:pStyle w:val="BlockText"/>
      </w:pPr>
      <w:r>
        <w:t xml:space="preserve">“Turn to your partner: if you can’t see an atom directly, what could you do</w:t>
      </w:r>
      <w:r>
        <w:t xml:space="preserve"> </w:t>
      </w:r>
      <w:r>
        <w:rPr>
          <w:i/>
          <w:iCs/>
        </w:rPr>
        <w:t xml:space="preserve">instead</w:t>
      </w:r>
      <w:r>
        <w:t xml:space="preserve"> </w:t>
      </w:r>
      <w:r>
        <w:t xml:space="preserve">to figure out what’s inside it? Think about how you’d learn the shape of something hidden inside a box without opening it.”</w:t>
      </w:r>
    </w:p>
    <w:p>
      <w:pPr>
        <w:pStyle w:val="FirstParagraph"/>
      </w:pPr>
      <w:r>
        <w:t xml:space="preserve">Target insight (leave open if no one lands it): you could throw or shoot something</w:t>
      </w:r>
      <w:r>
        <w:t xml:space="preserve"> </w:t>
      </w:r>
      <w:r>
        <w:rPr>
          <w:i/>
          <w:iCs/>
        </w:rPr>
        <w:t xml:space="preserve">through</w:t>
      </w:r>
      <w:r>
        <w:t xml:space="preserve"> </w:t>
      </w:r>
      <w:r>
        <w:t xml:space="preserve">it and watch how it bounces — the pattern of what comes back tells you about the hidden structure. That is precisely the gold-foil idea, and it is what they will do next.</w:t>
      </w:r>
    </w:p>
    <w:p>
      <w:r>
        <w:pict>
          <v:rect style="width:0;height:1.5pt" o:hralign="center" o:hrstd="t" o:hr="t"/>
        </w:pict>
      </w:r>
    </w:p>
    <w:bookmarkEnd w:id="1417"/>
    <w:bookmarkEnd w:id="1418"/>
    <w:bookmarkStart w:id="1422" w:name="phase-2-explore-10-30-min-22"/>
    <w:p>
      <w:pPr>
        <w:pStyle w:val="Heading3"/>
      </w:pPr>
      <w:r>
        <w:t xml:space="preserve">Phase 2 · Explore</w:t>
      </w:r>
      <w:r>
        <w:t xml:space="preserve"> </w:t>
      </w:r>
      <w:r>
        <w:rPr>
          <w:i/>
          <w:iCs/>
        </w:rPr>
        <w:t xml:space="preserve">(10 – 30 min)</w:t>
      </w:r>
    </w:p>
    <w:bookmarkStart w:id="1419" w:name="Xf396bad4d8e047fbea43d7c1798079b37879f79"/>
    <w:p>
      <w:pPr>
        <w:pStyle w:val="Heading4"/>
      </w:pPr>
      <w:r>
        <w:t xml:space="preserve">10–14 min · ABCs Activity — predict before the simulation</w:t>
      </w:r>
    </w:p>
    <w:p>
      <w:pPr>
        <w:pStyle w:val="FirstParagraph"/>
      </w:pPr>
      <w:r>
        <w:rPr>
          <w:b/>
          <w:bCs/>
        </w:rPr>
        <w:t xml:space="preserve">Before any model or vocabulary is introduced</w:t>
      </w:r>
      <w:r>
        <w:t xml:space="preserve">, students commit to a prediction. Project a thin sheet of gold foil and a stream of tiny, fast, positively-charged</w:t>
      </w:r>
      <w:r>
        <w:t xml:space="preserve"> </w:t>
      </w:r>
      <w:r>
        <w:t xml:space="preserve">“bullets”</w:t>
      </w:r>
      <w:r>
        <w:t xml:space="preserve"> </w:t>
      </w:r>
      <w:r>
        <w:t xml:space="preserve">(alpha particles) aimed at it.</w:t>
      </w:r>
    </w:p>
    <w:p>
      <w:pPr>
        <w:pStyle w:val="BodyText"/>
      </w:pPr>
      <w:r>
        <w:rPr>
          <w:b/>
          <w:bCs/>
        </w:rPr>
        <w:t xml:space="preserve">Prompt on the board:</w:t>
      </w:r>
    </w:p>
    <w:p>
      <w:pPr>
        <w:pStyle w:val="BlockText"/>
      </w:pPr>
      <w:r>
        <w:rPr>
          <w:i/>
          <w:iCs/>
        </w:rPr>
        <w:t xml:space="preserve">“In 1909, the accepted picture of the atom was a soft, evenly-spread blob of positive charge with electrons stuck in it like raisins in pudding. If that picture were true, and you fired tiny fast positive particles at a sheet of gold atoms, what would happen to the particles? Draw or write your prediction.”</w:t>
      </w:r>
    </w:p>
    <w:p>
      <w:pPr>
        <w:pStyle w:val="FirstParagraph"/>
      </w:pPr>
      <w:r>
        <w:rPr>
          <w:b/>
          <w:bCs/>
        </w:rPr>
        <w:t xml:space="preserve">Anticipated student responses during the ABCs prediction:</w:t>
      </w:r>
    </w:p>
    <w:p>
      <w:pPr>
        <w:pStyle w:val="Compact"/>
        <w:numPr>
          <w:ilvl w:val="0"/>
          <w:numId w:val="1699"/>
        </w:numPr>
      </w:pPr>
      <w:r>
        <w:t xml:space="preserve">“They’d all go straight through — pudding is soft, nothing solid to stop them.”</w:t>
      </w:r>
      <w:r>
        <w:t xml:space="preserve"> </w:t>
      </w:r>
      <w:r>
        <w:t xml:space="preserve">— perfect; this is exactly what the plum-pudding model predicts, and it sets up the surprise.</w:t>
      </w:r>
    </w:p>
    <w:p>
      <w:pPr>
        <w:pStyle w:val="Compact"/>
        <w:numPr>
          <w:ilvl w:val="0"/>
          <w:numId w:val="1699"/>
        </w:numPr>
      </w:pPr>
      <w:r>
        <w:t xml:space="preserve">“Maybe they’d slow down a little.”</w:t>
      </w:r>
      <w:r>
        <w:t xml:space="preserve"> </w:t>
      </w:r>
      <w:r>
        <w:t xml:space="preserve">— reasonable; capture it.</w:t>
      </w:r>
    </w:p>
    <w:p>
      <w:pPr>
        <w:pStyle w:val="Compact"/>
        <w:numPr>
          <w:ilvl w:val="0"/>
          <w:numId w:val="1699"/>
        </w:numPr>
      </w:pPr>
      <w:r>
        <w:t xml:space="preserve">“Some might bounce off.”</w:t>
      </w:r>
      <w:r>
        <w:t xml:space="preserve"> </w:t>
      </w:r>
      <w:r>
        <w:t xml:space="preserve">— interesting; ask</w:t>
      </w:r>
      <w:r>
        <w:t xml:space="preserve"> </w:t>
      </w:r>
      <w:r>
        <w:rPr>
          <w:i/>
          <w:iCs/>
        </w:rPr>
        <w:t xml:space="preserve">what</w:t>
      </w:r>
      <w:r>
        <w:t xml:space="preserve"> </w:t>
      </w:r>
      <w:r>
        <w:t xml:space="preserve">would have to be inside the atom for a fast particle to bounce back hard.</w:t>
      </w:r>
    </w:p>
    <w:p>
      <w:pPr>
        <w:pStyle w:val="FirstParagraph"/>
      </w:pPr>
      <w:r>
        <w:t xml:space="preserve">This prediction is the active-learning anchor: students own a hypothesis</w:t>
      </w:r>
      <w:r>
        <w:t xml:space="preserve"> </w:t>
      </w:r>
      <w:r>
        <w:rPr>
          <w:i/>
          <w:iCs/>
        </w:rPr>
        <w:t xml:space="preserve">before</w:t>
      </w:r>
      <w:r>
        <w:t xml:space="preserve"> </w:t>
      </w:r>
      <w:r>
        <w:t xml:space="preserve">they see the data, so the result lands as a genuine surprise that demands a model revision.</w:t>
      </w:r>
    </w:p>
    <w:bookmarkEnd w:id="1419"/>
    <w:bookmarkStart w:id="1420" w:name="X669266b405dd02dc00f2c0178fda1468d796bfe"/>
    <w:p>
      <w:pPr>
        <w:pStyle w:val="Heading4"/>
      </w:pPr>
      <w:r>
        <w:t xml:space="preserve">14–26 min · Investigation — Rutherford gold-foil simulation (ACTIVE LEARNING core)</w:t>
      </w:r>
    </w:p>
    <w:p>
      <w:pPr>
        <w:pStyle w:val="FirstParagraph"/>
      </w:pPr>
      <w:r>
        <w:t xml:space="preserve">Hand out (or project) the worksheet. Pairs run the gold-foil simulation and tally where the alpha particles end up. If you have one device, run it projected and have every student record the class data.</w:t>
      </w:r>
    </w:p>
    <w:p>
      <w:pPr>
        <w:pStyle w:val="BodyText"/>
      </w:pPr>
      <w:r>
        <w:rPr>
          <w:b/>
          <w:bCs/>
        </w:rPr>
        <w:t xml:space="preserve">Data students collect (record on the worksheet):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Roughly how often</w:t>
            </w:r>
          </w:p>
        </w:tc>
        <w:tc>
          <w:tcPr/>
          <w:p>
            <w:pPr>
              <w:pStyle w:val="Compact"/>
            </w:pPr>
            <w:r>
              <w:t xml:space="preserve">What it suggests</w:t>
            </w:r>
          </w:p>
        </w:tc>
      </w:tr>
      <w:tr>
        <w:tc>
          <w:tcPr/>
          <w:p>
            <w:pPr>
              <w:pStyle w:val="Compact"/>
            </w:pPr>
            <w:r>
              <w:t xml:space="preserve">Passes straight through, no deflection</w:t>
            </w:r>
          </w:p>
        </w:tc>
        <w:tc>
          <w:tcPr/>
          <w:p>
            <w:pPr>
              <w:pStyle w:val="Compact"/>
            </w:pPr>
            <w:r>
              <w:t xml:space="preserve">the vast majority</w:t>
            </w:r>
          </w:p>
        </w:tc>
        <w:tc>
          <w:tcPr/>
          <w:p>
            <w:pPr>
              <w:pStyle w:val="Compact"/>
            </w:pPr>
            <w:r>
              <w:t xml:space="preserve">the atom is mostly empty space</w:t>
            </w:r>
          </w:p>
        </w:tc>
      </w:tr>
      <w:tr>
        <w:tc>
          <w:tcPr/>
          <w:p>
            <w:pPr>
              <w:pStyle w:val="Compact"/>
            </w:pPr>
            <w:r>
              <w:t xml:space="preserve">Deflected at a small/large angle</w:t>
            </w:r>
          </w:p>
        </w:tc>
        <w:tc>
          <w:tcPr/>
          <w:p>
            <w:pPr>
              <w:pStyle w:val="Compact"/>
            </w:pPr>
            <w:r>
              <w:t xml:space="preserve">a small fraction</w:t>
            </w:r>
          </w:p>
        </w:tc>
        <w:tc>
          <w:tcPr/>
          <w:p>
            <w:pPr>
              <w:pStyle w:val="Compact"/>
            </w:pPr>
            <w:r>
              <w:t xml:space="preserve">something concentrated and charged is in there</w:t>
            </w:r>
          </w:p>
        </w:tc>
      </w:tr>
      <w:tr>
        <w:tc>
          <w:tcPr/>
          <w:p>
            <w:pPr>
              <w:pStyle w:val="Compact"/>
            </w:pPr>
            <w:r>
              <w:t xml:space="preserve">Bounces almost straight back</w:t>
            </w:r>
          </w:p>
        </w:tc>
        <w:tc>
          <w:tcPr/>
          <w:p>
            <w:pPr>
              <w:pStyle w:val="Compact"/>
            </w:pPr>
            <w:r>
              <w:t xml:space="preserve">very rare (≈ 1 in 8000 in Rutherford’s data)</w:t>
            </w:r>
          </w:p>
        </w:tc>
        <w:tc>
          <w:tcPr/>
          <w:p>
            <w:pPr>
              <w:pStyle w:val="Compact"/>
            </w:pPr>
            <w:r>
              <w:t xml:space="preserve">a tiny, dense, positively-charged core repels the positive particle</w:t>
            </w:r>
          </w:p>
        </w:tc>
      </w:tr>
    </w:tbl>
    <w:p>
      <w:pPr>
        <w:pStyle w:val="BodyText"/>
      </w:pPr>
      <w:r>
        <w:rPr>
          <w:b/>
          <w:bCs/>
        </w:rPr>
        <w:t xml:space="preserve">Teacher facilitation language (circulate — ACTIVE LEARNING):</w:t>
      </w:r>
    </w:p>
    <w:p>
      <w:pPr>
        <w:pStyle w:val="BlockText"/>
      </w:pPr>
      <w:r>
        <w:t xml:space="preserve">“Don’t tell me the answer yet — collect the data first. Out of every hundred particles, roughly how many go straight through? How many bounce way back? Get the</w:t>
      </w:r>
      <w:r>
        <w:t xml:space="preserve"> </w:t>
      </w:r>
      <w:r>
        <w:rPr>
          <w:i/>
          <w:iCs/>
        </w:rPr>
        <w:t xml:space="preserve">pattern</w:t>
      </w:r>
      <w:r>
        <w:t xml:space="preserve"> </w:t>
      </w:r>
      <w:r>
        <w:t xml:space="preserve">before you explain it.”</w:t>
      </w:r>
    </w:p>
    <w:p>
      <w:pPr>
        <w:pStyle w:val="BlockText"/>
      </w:pPr>
      <w:r>
        <w:t xml:space="preserve">“You predicted they’d all sail through the pudding. Did they? What did the rare bounce-backs do to your prediction? A fast, heavy bullet doesn’t bounce off pudding — what would it take to bounce one straight back?”</w:t>
      </w:r>
    </w:p>
    <w:p>
      <w:pPr>
        <w:pStyle w:val="BlockText"/>
      </w:pPr>
      <w:r>
        <w:t xml:space="preserve">“If almost everything passes through untouched, what does that tell you about how much of the atom is actually</w:t>
      </w:r>
      <w:r>
        <w:t xml:space="preserve"> </w:t>
      </w:r>
      <w:r>
        <w:rPr>
          <w:i/>
          <w:iCs/>
        </w:rPr>
        <w:t xml:space="preserve">stuff</w:t>
      </w:r>
      <w:r>
        <w:t xml:space="preserve"> </w:t>
      </w:r>
      <w:r>
        <w:t xml:space="preserve">versus empty space?”</w:t>
      </w:r>
    </w:p>
    <w:p>
      <w:pPr>
        <w:pStyle w:val="FirstParagraph"/>
      </w:pPr>
      <w:r>
        <w:rPr>
          <w:b/>
          <w:bCs/>
        </w:rPr>
        <w:t xml:space="preserve">Anticipated student responses:</w:t>
      </w:r>
    </w:p>
    <w:p>
      <w:pPr>
        <w:pStyle w:val="Compact"/>
        <w:numPr>
          <w:ilvl w:val="0"/>
          <w:numId w:val="1700"/>
        </w:numPr>
      </w:pPr>
      <w:r>
        <w:t xml:space="preserve">“Almost all of them went straight through!”</w:t>
      </w:r>
      <w:r>
        <w:t xml:space="preserve"> </w:t>
      </w:r>
      <w:r>
        <w:t xml:space="preserve">— yes; reason it out: the atom must be mostly empty.</w:t>
      </w:r>
    </w:p>
    <w:p>
      <w:pPr>
        <w:pStyle w:val="Compact"/>
        <w:numPr>
          <w:ilvl w:val="0"/>
          <w:numId w:val="1700"/>
        </w:numPr>
      </w:pPr>
      <w:r>
        <w:t xml:space="preserve">“A couple came straight back — that shouldn’t happen with pudding.”</w:t>
      </w:r>
      <w:r>
        <w:t xml:space="preserve"> </w:t>
      </w:r>
      <w:r>
        <w:t xml:space="preserve">— exactly Rutherford’s reaction. He famously said it was as surprising as firing a shell at tissue paper and having it bounce back.</w:t>
      </w:r>
    </w:p>
    <w:p>
      <w:pPr>
        <w:pStyle w:val="Compact"/>
        <w:numPr>
          <w:ilvl w:val="0"/>
          <w:numId w:val="1700"/>
        </w:numPr>
      </w:pPr>
      <w:r>
        <w:t xml:space="preserve">“So there’s something tiny and hard in the middle?”</w:t>
      </w:r>
      <w:r>
        <w:t xml:space="preserve"> </w:t>
      </w:r>
      <w:r>
        <w:t xml:space="preserve">— they have just reconstructed the nucleus from data. Hold the word</w:t>
      </w:r>
      <w:r>
        <w:t xml:space="preserve"> </w:t>
      </w:r>
      <w:r>
        <w:rPr>
          <w:i/>
          <w:iCs/>
        </w:rPr>
        <w:t xml:space="preserve">nucleus</w:t>
      </w:r>
      <w:r>
        <w:t xml:space="preserve"> </w:t>
      </w:r>
      <w:r>
        <w:t xml:space="preserve">until Phase 3.</w:t>
      </w:r>
    </w:p>
    <w:bookmarkEnd w:id="1420"/>
    <w:bookmarkStart w:id="1421" w:name="min-reason-from-evidence-to-a-new-model"/>
    <w:p>
      <w:pPr>
        <w:pStyle w:val="Heading4"/>
      </w:pPr>
      <w:r>
        <w:t xml:space="preserve">26–30 min · Reason from evidence to a new model</w:t>
      </w:r>
    </w:p>
    <w:p>
      <w:pPr>
        <w:pStyle w:val="FirstParagraph"/>
      </w:pPr>
      <w:r>
        <w:t xml:space="preserve">Pairs sketch the atom that their data</w:t>
      </w:r>
      <w:r>
        <w:t xml:space="preserve"> </w:t>
      </w:r>
      <w:r>
        <w:rPr>
          <w:i/>
          <w:iCs/>
        </w:rPr>
        <w:t xml:space="preserve">requires</w:t>
      </w:r>
      <w:r>
        <w:t xml:space="preserve">: mostly empty space, a tiny concentrated core of positive charge (to repel the positive alpha particles that bounce back), with the negative electrons somewhere outside. Compare two or three student sketches under the document camera.</w:t>
      </w:r>
    </w:p>
    <w:p>
      <w:pPr>
        <w:pStyle w:val="BodyText"/>
      </w:pPr>
      <w:r>
        <w:rPr>
          <w:b/>
          <w:bCs/>
        </w:rPr>
        <w:t xml:space="preserve">Teacher facilitation language:</w:t>
      </w:r>
    </w:p>
    <w:p>
      <w:pPr>
        <w:pStyle w:val="BlockText"/>
      </w:pPr>
      <w:r>
        <w:t xml:space="preserve">“Your data killed the pudding model — you saw it die. The rare straight-back bounces can only happen if the positive charge is squeezed into a tiny, dense spot, not smeared out. So redraw the atom the way your</w:t>
      </w:r>
      <w:r>
        <w:t xml:space="preserve"> </w:t>
      </w:r>
      <w:r>
        <w:rPr>
          <w:i/>
          <w:iCs/>
        </w:rPr>
        <w:t xml:space="preserve">evidence</w:t>
      </w:r>
      <w:r>
        <w:t xml:space="preserve"> </w:t>
      </w:r>
      <w:r>
        <w:t xml:space="preserve">demands. Where is the positive charge? How much of the atom is empty?”</w:t>
      </w:r>
    </w:p>
    <w:p>
      <w:pPr>
        <w:pStyle w:val="FirstParagraph"/>
      </w:pPr>
      <w:r>
        <w:t xml:space="preserve">This is the evidence-to-model move at the heart of HS-PS1-1: students don’t receive the nuclear atom — they derive it.</w:t>
      </w:r>
    </w:p>
    <w:p>
      <w:r>
        <w:pict>
          <v:rect style="width:0;height:1.5pt" o:hralign="center" o:hrstd="t" o:hr="t"/>
        </w:pict>
      </w:r>
    </w:p>
    <w:bookmarkEnd w:id="1421"/>
    <w:bookmarkEnd w:id="1422"/>
    <w:bookmarkStart w:id="1431" w:name="phase-3-explain-30-36-min-22"/>
    <w:p>
      <w:pPr>
        <w:pStyle w:val="Heading3"/>
      </w:pPr>
      <w:r>
        <w:t xml:space="preserve">Phase 3 · Explain</w:t>
      </w:r>
      <w:r>
        <w:t xml:space="preserve"> </w:t>
      </w:r>
      <w:r>
        <w:rPr>
          <w:i/>
          <w:iCs/>
        </w:rPr>
        <w:t xml:space="preserve">(30 – 36 min)</w:t>
      </w:r>
    </w:p>
    <w:bookmarkStart w:id="1423" w:name="min-turn-and-talk-2-class-consensus-22"/>
    <w:p>
      <w:pPr>
        <w:pStyle w:val="Heading4"/>
      </w:pPr>
      <w:r>
        <w:t xml:space="preserve">30–33 min · Turn-and-Talk #2 + class consensus</w:t>
      </w:r>
    </w:p>
    <w:p>
      <w:pPr>
        <w:pStyle w:val="BlockText"/>
      </w:pPr>
      <w:r>
        <w:t xml:space="preserve">“Look at the sketch your data forced you to draw. Turn to your partner: the plum-pudding model wasn’t</w:t>
      </w:r>
      <w:r>
        <w:t xml:space="preserve"> </w:t>
      </w:r>
      <w:r>
        <w:rPr>
          <w:i/>
          <w:iCs/>
        </w:rPr>
        <w:t xml:space="preserve">stupid</w:t>
      </w:r>
      <w:r>
        <w:t xml:space="preserve"> </w:t>
      </w:r>
      <w:r>
        <w:t xml:space="preserve">— it fit the evidence people had in 1904. So why did scientists throw it out? What exactly did the gold-foil data do to it?”</w:t>
      </w:r>
    </w:p>
    <w:p>
      <w:pPr>
        <w:pStyle w:val="FirstParagraph"/>
      </w:pPr>
      <w:r>
        <w:t xml:space="preserve">Target consensus:</w:t>
      </w:r>
    </w:p>
    <w:p>
      <w:pPr>
        <w:pStyle w:val="BlockText"/>
      </w:pPr>
      <w:r>
        <w:t xml:space="preserve">“A model lives as long as it explains the evidence. The plum-pudding model could not explain the bounce-backs — pudding can’t deflect a fast bullet. New evidence the old model couldn’t explain is what forces a revision. The model didn’t fail because someone disliked it; it failed because it made a prediction the data contradicted.”</w:t>
      </w:r>
    </w:p>
    <w:p>
      <w:pPr>
        <w:pStyle w:val="BlockText"/>
      </w:pPr>
      <w:r>
        <w:t xml:space="preserve">“So is the nuclear model the final, permanent truth?”</w:t>
      </w:r>
      <w:r>
        <w:t xml:space="preserve"> </w:t>
      </w:r>
      <w:r>
        <w:t xml:space="preserve">— Hold the answer; it sets up the timeline. Even Rutherford’s model got revised (Bohr added shells; the wave-mechanical model replaced fixed orbits with a probability cloud).</w:t>
      </w:r>
    </w:p>
    <w:bookmarkEnd w:id="1423"/>
    <w:bookmarkStart w:id="1430" w:name="X4758eac7bc1590c6400183263b9b2d0e6ef736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built from your data. The tiny, dense, positively-charged core that repelled your alpha particles — the thing in the middle that the bounce-backs proved must exist — is the</w:t>
      </w:r>
      <w:r>
        <w:t xml:space="preserve"> </w:t>
      </w:r>
      <w:r>
        <w:rPr>
          <w:b/>
          <w:bCs/>
        </w:rPr>
        <w:t xml:space="preserve">nucleus</w:t>
      </w:r>
      <w:r>
        <w:t xml:space="preserve">. It holds the positively-charged protons and the neutral neutrons, and it carries almost all the atom’s mass in almost none of its volume. The negatively-charged</w:t>
      </w:r>
      <w:r>
        <w:t xml:space="preserve"> </w:t>
      </w:r>
      <w:r>
        <w:rPr>
          <w:b/>
          <w:bCs/>
        </w:rPr>
        <w:t xml:space="preserve">electrons</w:t>
      </w:r>
      <w:r>
        <w:t xml:space="preserve"> </w:t>
      </w:r>
      <w:r>
        <w:t xml:space="preserve">are the light particles outside the nucleus, filling the mostly-empty space — they are what later models (Bohr, then wave-mechanical) tried to describe more precisely. And the picture you drew — the simplified representation you reasoned to from data — is a scientific</w:t>
      </w:r>
      <w:r>
        <w:t xml:space="preserve"> </w:t>
      </w:r>
      <w:r>
        <w:rPr>
          <w:b/>
          <w:bCs/>
        </w:rPr>
        <w:t xml:space="preserve">model</w:t>
      </w:r>
      <w:r>
        <w:t xml:space="preserve">: not a photograph of the atom, but our best explanation that fits all the current evidence and gets revised when new evidence arrives.”</w:t>
      </w:r>
    </w:p>
    <w:p>
      <w:pPr>
        <w:pStyle w:val="FirstParagraph"/>
      </w:pPr>
      <w:r>
        <w:t xml:space="preserve">Post the three terms —</w:t>
      </w:r>
      <w:r>
        <w:t xml:space="preserve"> </w:t>
      </w:r>
      <w:r>
        <w:rPr>
          <w:b/>
          <w:bCs/>
        </w:rPr>
        <w:t xml:space="preserve">nucleus, electron, model</w:t>
      </w:r>
      <w:r>
        <w:t xml:space="preserve"> </w:t>
      </w:r>
      <w:r>
        <w:t xml:space="preserve">— on the board. Students fill them in on their notes. Then project</w:t>
      </w:r>
      <w:r>
        <w:t xml:space="preserve"> </w:t>
      </w:r>
      <w:r>
        <w:rPr>
          <w:rStyle w:val="VerbatimChar"/>
        </w:rPr>
        <w:t xml:space="preserve">figures/atomic_model_timeline.png</w:t>
      </w:r>
      <w:r>
        <w:t xml:space="preserve"> </w:t>
      </w:r>
      <w:r>
        <w:t xml:space="preserve">and</w:t>
      </w:r>
      <w:r>
        <w:t xml:space="preserve"> </w:t>
      </w:r>
      <w:r>
        <w:rPr>
          <w:rStyle w:val="VerbatimChar"/>
        </w:rPr>
        <w:t xml:space="preserve">figures/bohr_model_carbon.png</w:t>
      </w:r>
      <w:r>
        <w:t xml:space="preserve">:</w:t>
      </w:r>
    </w:p>
    <w:p>
      <w:pPr>
        <w:pStyle w:val="CaptionedFigure"/>
      </w:pPr>
      <w:r>
        <w:drawing>
          <wp:inline>
            <wp:extent cx="6121400" cy="1695922"/>
            <wp:effectExtent b="0" l="0" r="0" t="0"/>
            <wp:docPr descr="Five-panel timeline of the atomic model: Dalton’s solid purple sphere (1803), Thomson’s plum-pudding (1897) with blue electrons embedded in a positive orange sphere, Rutherford’s nuclear atom (1911) with a tiny dense central nucleus and a few distant electrons in empty space, Bohr’s planetary model (1913) with electrons on two defined circular shells around the nucleus, and the wave-mechanical electron-cloud model (1920s) with a fuzzy probability cloud of electrons around the nucleus; a banner reads “each revision driven by new evidence.”" title="" id="1425" name="Picture"/>
            <a:graphic>
              <a:graphicData uri="http://schemas.openxmlformats.org/drawingml/2006/picture">
                <pic:pic>
                  <pic:nvPicPr>
                    <pic:cNvPr descr="/Users/hoopie/Projects/Curricula/Publisher_Ready_Curriculum/02_Chemistry_East_Meadow_Refactor/05_Atomic_Concepts/01_Evolution_of_the_Atomic_Model/figures/atomic_model_timeline.png" id="1426" name="Picture"/>
                    <pic:cNvPicPr>
                      <a:picLocks noChangeArrowheads="1" noChangeAspect="1"/>
                    </pic:cNvPicPr>
                  </pic:nvPicPr>
                  <pic:blipFill>
                    <a:blip r:embed="rId1424"/>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Dalton’s solid purple sphere (1803), Thomson’s plum-pudding (1897) with blue electrons embedded in a positive orange sphere, Rutherford’s nuclear atom (1911) with a tiny dense central nucleus and a few distant electrons in empty space, Bohr’s planetary model (1913) with electrons on two defined circular shells around the nucleus, and the wave-mechanical electron-cloud model (1920s) with a fuzzy probability cloud of electrons around the nucleus; a banner reads</w:t>
      </w:r>
      <w:r>
        <w:t xml:space="preserve"> </w:t>
      </w:r>
      <w:r>
        <w:t xml:space="preserve">“each revision driven by new evidence.”</w:t>
      </w:r>
    </w:p>
    <w:p>
      <w:pPr>
        <w:pStyle w:val="CaptionedFigure"/>
      </w:pPr>
      <w:r>
        <w:drawing>
          <wp:inline>
            <wp:extent cx="3139440" cy="3328416"/>
            <wp:effectExtent b="0" l="0" r="0" t="0"/>
            <wp:docPr descr="Bohr model of a carbon-12 atom: a central purple nucleus labeled “6p 6n” surrounded by two grey circular electron shells, with two blue electrons on the inner shell and four blue electrons on the outer shell." title="" id="1428" name="Picture"/>
            <a:graphic>
              <a:graphicData uri="http://schemas.openxmlformats.org/drawingml/2006/picture">
                <pic:pic>
                  <pic:nvPicPr>
                    <pic:cNvPr descr="/Users/hoopie/Projects/Curricula/Publisher_Ready_Curriculum/02_Chemistry_East_Meadow_Refactor/05_Atomic_Concepts/01_Evolution_of_the_Atomic_Model/figures/bohr_model_carbon.png" id="1429" name="Picture"/>
                    <pic:cNvPicPr>
                      <a:picLocks noChangeArrowheads="1" noChangeAspect="1"/>
                    </pic:cNvPicPr>
                  </pic:nvPicPr>
                  <pic:blipFill>
                    <a:blip r:embed="rId142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purple nucleus labeled</w:t>
      </w:r>
      <w:r>
        <w:t xml:space="preserve"> </w:t>
      </w:r>
      <w:r>
        <w:t xml:space="preserve">“6p 6n”</w:t>
      </w:r>
      <w:r>
        <w:t xml:space="preserve"> </w:t>
      </w:r>
      <w:r>
        <w:t xml:space="preserve">surrounded by two grey circular electron shells, with two blue electrons on the inner shell and four blue electrons on the outer shell.</w:t>
      </w:r>
    </w:p>
    <w:p>
      <w:pPr>
        <w:pStyle w:val="BodyText"/>
      </w:pPr>
      <w:r>
        <w:rPr>
          <w:b/>
          <w:bCs/>
        </w:rPr>
        <w:t xml:space="preserve">Discussion prompts to deploy here:</w:t>
      </w:r>
    </w:p>
    <w:p>
      <w:pPr>
        <w:pStyle w:val="Compact"/>
        <w:numPr>
          <w:ilvl w:val="0"/>
          <w:numId w:val="1701"/>
        </w:numPr>
      </w:pPr>
      <w:r>
        <w:t xml:space="preserve">“On the timeline, point to the model your gold-foil data produced.”</w:t>
      </w:r>
      <w:r>
        <w:t xml:space="preserve"> </w:t>
      </w:r>
      <w:r>
        <w:t xml:space="preserve">—</w:t>
      </w:r>
      <w:r>
        <w:t xml:space="preserve"> </w:t>
      </w:r>
      <w:r>
        <w:rPr>
          <w:i/>
          <w:iCs/>
        </w:rPr>
        <w:t xml:space="preserve">Expected response:</w:t>
      </w:r>
      <w:r>
        <w:t xml:space="preserve"> </w:t>
      </w:r>
      <w:r>
        <w:t xml:space="preserve">Rutherford (nuclear) — tiny dense core, mostly empty space.</w:t>
      </w:r>
    </w:p>
    <w:p>
      <w:pPr>
        <w:pStyle w:val="Compact"/>
        <w:numPr>
          <w:ilvl w:val="0"/>
          <w:numId w:val="1701"/>
        </w:numPr>
      </w:pPr>
      <w:r>
        <w:t xml:space="preserve">“In the carbon Bohr model, where are the protons and neutrons, and where are the electrons?”</w:t>
      </w:r>
      <w:r>
        <w:t xml:space="preserve"> </w:t>
      </w:r>
      <w:r>
        <w:t xml:space="preserve">—</w:t>
      </w:r>
      <w:r>
        <w:t xml:space="preserve"> </w:t>
      </w:r>
      <w:r>
        <w:rPr>
          <w:i/>
          <w:iCs/>
        </w:rPr>
        <w:t xml:space="preserve">Expected response:</w:t>
      </w:r>
      <w:r>
        <w:t xml:space="preserve"> </w:t>
      </w:r>
      <w:r>
        <w:t xml:space="preserve">protons (6p) and neutrons (6n) are together in the central nucleus; the 6 electrons are outside, on the shells. That is exactly the structure HS-PS1-1 names.</w:t>
      </w:r>
    </w:p>
    <w:p>
      <w:r>
        <w:pict>
          <v:rect style="width:0;height:1.5pt" o:hralign="center" o:hrstd="t" o:hr="t"/>
        </w:pict>
      </w:r>
    </w:p>
    <w:bookmarkEnd w:id="1430"/>
    <w:bookmarkEnd w:id="1431"/>
    <w:bookmarkStart w:id="1434" w:name="phase-4-elaborate-36-40-min-22"/>
    <w:p>
      <w:pPr>
        <w:pStyle w:val="Heading3"/>
      </w:pPr>
      <w:r>
        <w:t xml:space="preserve">Phase 4 · Elaborate</w:t>
      </w:r>
      <w:r>
        <w:t xml:space="preserve"> </w:t>
      </w:r>
      <w:r>
        <w:rPr>
          <w:i/>
          <w:iCs/>
        </w:rPr>
        <w:t xml:space="preserve">(36 – 40 min)</w:t>
      </w:r>
    </w:p>
    <w:bookmarkStart w:id="1432" w:name="min-build-the-timeline-becausebutso"/>
    <w:p>
      <w:pPr>
        <w:pStyle w:val="Heading4"/>
      </w:pPr>
      <w:r>
        <w:t xml:space="preserve">36–39 min · Build the timeline + Because/But/So</w:t>
      </w:r>
    </w:p>
    <w:p>
      <w:pPr>
        <w:pStyle w:val="FirstParagraph"/>
      </w:pPr>
      <w:r>
        <w:t xml:space="preserve">Students use</w:t>
      </w:r>
      <w:r>
        <w:t xml:space="preserve"> </w:t>
      </w:r>
      <w:r>
        <w:rPr>
          <w:rStyle w:val="VerbatimChar"/>
        </w:rPr>
        <w:t xml:space="preserve">figures/atomic_model_timeline.png</w:t>
      </w:r>
      <w:r>
        <w:t xml:space="preserve"> </w:t>
      </w:r>
      <w:r>
        <w:t xml:space="preserve">to put the five models in order and pair each with its evidence and its fatal limitation. Walk the chain aloud:</w:t>
      </w:r>
    </w:p>
    <w:p>
      <w:pPr>
        <w:pStyle w:val="Compact"/>
        <w:numPr>
          <w:ilvl w:val="0"/>
          <w:numId w:val="1702"/>
        </w:numPr>
      </w:pPr>
      <w:r>
        <w:rPr>
          <w:b/>
          <w:bCs/>
        </w:rPr>
        <w:t xml:space="preserve">Dalton</w:t>
      </w:r>
      <w:r>
        <w:t xml:space="preserve"> </w:t>
      </w:r>
      <w:r>
        <w:t xml:space="preserve">— atoms are solid, indivisible spheres.</w:t>
      </w:r>
      <w:r>
        <w:t xml:space="preserve"> </w:t>
      </w:r>
      <w:r>
        <w:rPr>
          <w:i/>
          <w:iCs/>
        </w:rPr>
        <w:t xml:space="preserve">Revised because</w:t>
      </w:r>
      <w:r>
        <w:t xml:space="preserve"> </w:t>
      </w:r>
      <w:r>
        <w:t xml:space="preserve">Thomson discovered the electron (a piece</w:t>
      </w:r>
      <w:r>
        <w:t xml:space="preserve"> </w:t>
      </w:r>
      <w:r>
        <w:rPr>
          <w:i/>
          <w:iCs/>
        </w:rPr>
        <w:t xml:space="preserve">inside</w:t>
      </w:r>
      <w:r>
        <w:t xml:space="preserve"> </w:t>
      </w:r>
      <w:r>
        <w:t xml:space="preserve">the atom) — so atoms are divisible.</w:t>
      </w:r>
    </w:p>
    <w:p>
      <w:pPr>
        <w:pStyle w:val="Compact"/>
        <w:numPr>
          <w:ilvl w:val="0"/>
          <w:numId w:val="1702"/>
        </w:numPr>
      </w:pPr>
      <w:r>
        <w:rPr>
          <w:b/>
          <w:bCs/>
        </w:rPr>
        <w:t xml:space="preserve">Thomson (plum pudding)</w:t>
      </w:r>
      <w:r>
        <w:t xml:space="preserve"> </w:t>
      </w:r>
      <w:r>
        <w:t xml:space="preserve">— electrons embedded in a positive blob.</w:t>
      </w:r>
      <w:r>
        <w:t xml:space="preserve"> </w:t>
      </w:r>
      <w:r>
        <w:rPr>
          <w:i/>
          <w:iCs/>
        </w:rPr>
        <w:t xml:space="preserve">Revised because</w:t>
      </w:r>
      <w:r>
        <w:t xml:space="preserve"> </w:t>
      </w:r>
      <w:r>
        <w:t xml:space="preserve">the gold-foil bounce-backs proved the positive charge is concentrated, not spread out.</w:t>
      </w:r>
    </w:p>
    <w:p>
      <w:pPr>
        <w:pStyle w:val="Compact"/>
        <w:numPr>
          <w:ilvl w:val="0"/>
          <w:numId w:val="1702"/>
        </w:numPr>
      </w:pPr>
      <w:r>
        <w:rPr>
          <w:b/>
          <w:bCs/>
        </w:rPr>
        <w:t xml:space="preserve">Rutherford (nuclear)</w:t>
      </w:r>
      <w:r>
        <w:t xml:space="preserve"> </w:t>
      </w:r>
      <w:r>
        <w:t xml:space="preserve">— tiny dense positive nucleus, electrons outside, mostly empty space.</w:t>
      </w:r>
      <w:r>
        <w:t xml:space="preserve"> </w:t>
      </w:r>
      <w:r>
        <w:rPr>
          <w:i/>
          <w:iCs/>
        </w:rPr>
        <w:t xml:space="preserve">Revised because</w:t>
      </w:r>
      <w:r>
        <w:t xml:space="preserve"> </w:t>
      </w:r>
      <w:r>
        <w:t xml:space="preserve">it couldn’t explain why electrons don’t spiral into the nucleus or why elements emit specific colors of light.</w:t>
      </w:r>
    </w:p>
    <w:p>
      <w:pPr>
        <w:pStyle w:val="Compact"/>
        <w:numPr>
          <w:ilvl w:val="0"/>
          <w:numId w:val="1702"/>
        </w:numPr>
      </w:pPr>
      <w:r>
        <w:rPr>
          <w:b/>
          <w:bCs/>
        </w:rPr>
        <w:t xml:space="preserve">Bohr (planetary shells)</w:t>
      </w:r>
      <w:r>
        <w:t xml:space="preserve"> </w:t>
      </w:r>
      <w:r>
        <w:t xml:space="preserve">— electrons in fixed circular orbits/shells.</w:t>
      </w:r>
      <w:r>
        <w:t xml:space="preserve"> </w:t>
      </w:r>
      <w:r>
        <w:rPr>
          <w:i/>
          <w:iCs/>
        </w:rPr>
        <w:t xml:space="preserve">Revised because</w:t>
      </w:r>
      <w:r>
        <w:t xml:space="preserve"> </w:t>
      </w:r>
      <w:r>
        <w:t xml:space="preserve">electrons don’t travel in neat circles; their exact paths can’t be pinned down.</w:t>
      </w:r>
    </w:p>
    <w:p>
      <w:pPr>
        <w:pStyle w:val="Compact"/>
        <w:numPr>
          <w:ilvl w:val="0"/>
          <w:numId w:val="1702"/>
        </w:numPr>
      </w:pPr>
      <w:r>
        <w:rPr>
          <w:b/>
          <w:bCs/>
        </w:rPr>
        <w:t xml:space="preserve">Wave-mechanical (electron cloud)</w:t>
      </w:r>
      <w:r>
        <w:t xml:space="preserve"> </w:t>
      </w:r>
      <w:r>
        <w:t xml:space="preserve">— electrons occupy regions of probability around the nucleus.</w:t>
      </w:r>
      <w:r>
        <w:t xml:space="preserve"> </w:t>
      </w:r>
      <w:r>
        <w:rPr>
          <w:i/>
          <w:iCs/>
        </w:rPr>
        <w:t xml:space="preserve">Current best model.</w:t>
      </w:r>
    </w:p>
    <w:p>
      <w:pPr>
        <w:pStyle w:val="FirstParagraph"/>
      </w:pPr>
      <w:r>
        <w:t xml:space="preserve">Then run a</w:t>
      </w:r>
      <w:r>
        <w:t xml:space="preserve"> </w:t>
      </w:r>
      <w:r>
        <w:rPr>
          <w:b/>
          <w:bCs/>
        </w:rPr>
        <w:t xml:space="preserve">Because / But / So</w:t>
      </w:r>
      <w:r>
        <w:t xml:space="preserve"> </w:t>
      </w:r>
      <w:r>
        <w:t xml:space="preserve">sentence:</w:t>
      </w:r>
    </w:p>
    <w:p>
      <w:pPr>
        <w:pStyle w:val="BlockText"/>
      </w:pPr>
      <w:r>
        <w:rPr>
          <w:i/>
          <w:iCs/>
        </w:rPr>
        <w:t xml:space="preserve">“Scientists replaced Thomson’s plum-pudding model with Rutherford’s nuclear model.”</w:t>
      </w:r>
    </w:p>
    <w:p>
      <w:pPr>
        <w:pStyle w:val="FirstParagraph"/>
      </w:pPr>
      <w:r>
        <w:t xml:space="preserve">Model one aloud:</w:t>
      </w:r>
    </w:p>
    <w:p>
      <w:pPr>
        <w:pStyle w:val="BlockText"/>
      </w:pPr>
      <w:r>
        <w:t xml:space="preserve">“Scientists replaced the plum-pudding model</w:t>
      </w:r>
      <w:r>
        <w:t xml:space="preserve"> </w:t>
      </w:r>
      <w:r>
        <w:rPr>
          <w:b/>
          <w:bCs/>
        </w:rPr>
        <w:t xml:space="preserve">because</w:t>
      </w:r>
      <w:r>
        <w:t xml:space="preserve"> </w:t>
      </w:r>
      <w:r>
        <w:t xml:space="preserve">a few alpha particles bounced almost straight back off the gold foil,</w:t>
      </w:r>
      <w:r>
        <w:t xml:space="preserve"> </w:t>
      </w:r>
      <w:r>
        <w:rPr>
          <w:b/>
          <w:bCs/>
        </w:rPr>
        <w:t xml:space="preserve">but</w:t>
      </w:r>
      <w:r>
        <w:t xml:space="preserve"> </w:t>
      </w:r>
      <w:r>
        <w:t xml:space="preserve">a soft, evenly-spread positive blob could never deflect a fast positive particle that hard,</w:t>
      </w:r>
      <w:r>
        <w:t xml:space="preserve"> </w:t>
      </w:r>
      <w:r>
        <w:rPr>
          <w:b/>
          <w:bCs/>
        </w:rPr>
        <w:t xml:space="preserve">so</w:t>
      </w:r>
      <w:r>
        <w:t xml:space="preserve"> </w:t>
      </w:r>
      <w:r>
        <w:t xml:space="preserve">the positive charge had to be concentrated in a tiny dense nucleus — a structure the old model didn’t contain.”</w:t>
      </w:r>
    </w:p>
    <w:p>
      <w:pPr>
        <w:pStyle w:val="FirstParagraph"/>
      </w:pPr>
      <w:r>
        <w:t xml:space="preserve">Then have students write their own B/B/S for one of these:</w:t>
      </w:r>
    </w:p>
    <w:p>
      <w:pPr>
        <w:pStyle w:val="Compact"/>
        <w:numPr>
          <w:ilvl w:val="0"/>
          <w:numId w:val="1703"/>
        </w:numPr>
      </w:pPr>
      <w:r>
        <w:rPr>
          <w:i/>
          <w:iCs/>
        </w:rPr>
        <w:t xml:space="preserve">“Scientists replaced Dalton’s solid-sphere model with Thomson’s plum-pudding model…”</w:t>
      </w:r>
      <w:r>
        <w:t xml:space="preserve"> </w:t>
      </w:r>
      <w:r>
        <w:t xml:space="preserve">(hint: the discovery of the electron)</w:t>
      </w:r>
    </w:p>
    <w:p>
      <w:pPr>
        <w:pStyle w:val="Compact"/>
        <w:numPr>
          <w:ilvl w:val="0"/>
          <w:numId w:val="1703"/>
        </w:numPr>
      </w:pPr>
      <w:r>
        <w:rPr>
          <w:i/>
          <w:iCs/>
        </w:rPr>
        <w:t xml:space="preserve">“Scientists replaced Bohr’s fixed-orbit shells with the wave-mechanical electron cloud…”</w:t>
      </w:r>
      <w:r>
        <w:t xml:space="preserve"> </w:t>
      </w:r>
      <w:r>
        <w:t xml:space="preserve">(hint: electron paths can’t be pinned down exactly)</w:t>
      </w:r>
    </w:p>
    <w:bookmarkEnd w:id="1432"/>
    <w:bookmarkStart w:id="1433" w:name="min-return-to-the-phenomenon-21"/>
    <w:p>
      <w:pPr>
        <w:pStyle w:val="Heading4"/>
      </w:pPr>
      <w:r>
        <w:t xml:space="preserve">39–40 min · Return to the phenomenon</w:t>
      </w:r>
    </w:p>
    <w:p>
      <w:pPr>
        <w:pStyle w:val="BlockText"/>
      </w:pPr>
      <w:r>
        <w:t xml:space="preserve">“Return to our driving question: how can scientists</w:t>
      </w:r>
      <w:r>
        <w:t xml:space="preserve"> </w:t>
      </w:r>
      <w:r>
        <w:t xml:space="preserve">‘see’</w:t>
      </w:r>
      <w:r>
        <w:t xml:space="preserve"> </w:t>
      </w:r>
      <w:r>
        <w:t xml:space="preserve">something far too small to see? You never photographed an atom today. But you fired particles at one and watched the pattern of what came back — and from that pattern you reasoned out a nucleus you can’t see. In one sentence: how did indirect evidence let you</w:t>
      </w:r>
      <w:r>
        <w:t xml:space="preserve"> </w:t>
      </w:r>
      <w:r>
        <w:t xml:space="preserve">‘see’</w:t>
      </w:r>
      <w:r>
        <w:t xml:space="preserve"> </w:t>
      </w:r>
      <w:r>
        <w:t xml:space="preserve">the inside of the atom?”</w:t>
      </w:r>
    </w:p>
    <w:p>
      <w:pPr>
        <w:pStyle w:val="FirstParagraph"/>
      </w:pPr>
      <w:r>
        <w:t xml:space="preserve">Target:</w:t>
      </w:r>
      <w:r>
        <w:t xml:space="preserve"> </w:t>
      </w:r>
      <w:r>
        <w:t xml:space="preserve">“By firing particles at atoms and studying how they deflect, scientists collect indirect evidence that reveals the hidden structure — the bounce-backs prove a tiny dense nucleus exists, even though no one can take its picture.”</w:t>
      </w:r>
    </w:p>
    <w:p>
      <w:r>
        <w:pict>
          <v:rect style="width:0;height:1.5pt" o:hralign="center" o:hrstd="t" o:hr="t"/>
        </w:pict>
      </w:r>
    </w:p>
    <w:bookmarkEnd w:id="1433"/>
    <w:bookmarkEnd w:id="1434"/>
    <w:bookmarkStart w:id="1436" w:name="phase-5-evaluate-40-42-min-22"/>
    <w:p>
      <w:pPr>
        <w:pStyle w:val="Heading3"/>
      </w:pPr>
      <w:r>
        <w:t xml:space="preserve">Phase 5 · Evaluate</w:t>
      </w:r>
      <w:r>
        <w:t xml:space="preserve"> </w:t>
      </w:r>
      <w:r>
        <w:rPr>
          <w:i/>
          <w:iCs/>
        </w:rPr>
        <w:t xml:space="preserve">(40 – 42 min)</w:t>
      </w:r>
    </w:p>
    <w:bookmarkStart w:id="1435" w:name="min-exit-ticket-closing-reflection-22"/>
    <w:p>
      <w:pPr>
        <w:pStyle w:val="Heading4"/>
      </w:pPr>
      <w:r>
        <w:t xml:space="preserve">40–42 min · Exit Ticket + Closing Reflection</w:t>
      </w:r>
    </w:p>
    <w:p>
      <w:pPr>
        <w:pStyle w:val="FirstParagraph"/>
      </w:pPr>
      <w:r>
        <w:t xml:space="preserve">Post or read aloud:</w:t>
      </w:r>
    </w:p>
    <w:p>
      <w:pPr>
        <w:pStyle w:val="BlockText"/>
      </w:pPr>
      <w:r>
        <w:rPr>
          <w:i/>
          <w:iCs/>
        </w:rPr>
        <w:t xml:space="preserve">(a) A scientist fires alpha particles at a thin sheet of aluminum foil. She finds that even MORE particles than expected bounce back at large angles compared to gold. What can she conclude — and how does this show that evidence drives the model?</w:t>
      </w:r>
      <w:r>
        <w:t xml:space="preserve"> </w:t>
      </w:r>
      <w:r>
        <w:rPr>
          <w:i/>
          <w:iCs/>
        </w:rPr>
        <w:t xml:space="preserve">(b) In one or two sentences, describe where the protons, neutrons, and electrons are located in the modern (nuclear) atom.</w:t>
      </w:r>
      <w:r>
        <w:t xml:space="preserve"> </w:t>
      </w:r>
      <w:r>
        <w:rPr>
          <w:i/>
          <w:iCs/>
        </w:rPr>
        <w:t xml:space="preserve">(c) Explain in one sentence why scientists kept revising the atomic model instead of declaring one version final.</w:t>
      </w:r>
    </w:p>
    <w:p>
      <w:pPr>
        <w:pStyle w:val="FirstParagraph"/>
      </w:pPr>
      <w:r>
        <w:t xml:space="preserve">Expected answers are in</w:t>
      </w:r>
      <w:r>
        <w:t xml:space="preserve"> </w:t>
      </w:r>
      <w:r>
        <w:rPr>
          <w:rStyle w:val="VerbatimChar"/>
        </w:rPr>
        <w:t xml:space="preserve">Answer_Key.docx</w:t>
      </w:r>
      <w:r>
        <w:t xml:space="preserve">. (Note: the Exit Ticket uses an</w:t>
      </w:r>
      <w:r>
        <w:t xml:space="preserve"> </w:t>
      </w:r>
      <w:r>
        <w:rPr>
          <w:i/>
          <w:iCs/>
        </w:rPr>
        <w:t xml:space="preserve">aluminum</w:t>
      </w:r>
      <w:r>
        <w:t xml:space="preserve"> </w:t>
      </w:r>
      <w:r>
        <w:t xml:space="preserve">deflection scenario, deliberately different from the worksheet’s</w:t>
      </w:r>
      <w:r>
        <w:t xml:space="preserve"> </w:t>
      </w:r>
      <w:r>
        <w:rPr>
          <w:i/>
          <w:iCs/>
        </w:rPr>
        <w:t xml:space="preserve">gold</w:t>
      </w:r>
      <w:r>
        <w:t xml:space="preserve">-foil practice.)</w:t>
      </w:r>
    </w:p>
    <w:p>
      <w:pPr>
        <w:pStyle w:val="BodyText"/>
      </w:pPr>
      <w:r>
        <w:rPr>
          <w:b/>
          <w:bCs/>
        </w:rPr>
        <w:t xml:space="preserve">Closing Reflection (SEL, 30 seconds):</w:t>
      </w:r>
    </w:p>
    <w:p>
      <w:pPr>
        <w:pStyle w:val="BlockText"/>
      </w:pPr>
      <w:r>
        <w:t xml:space="preserve">“Today you figured out the inside of an atom without ever seeing one. In one sentence: what is one thing that surprised you about how scientists learn about the invisible — and who, a partner or an idea, helped you get there?”</w:t>
      </w:r>
    </w:p>
    <w:p>
      <w:pPr>
        <w:pStyle w:val="FirstParagraph"/>
      </w:pPr>
      <w:r>
        <w:t xml:space="preserve">Collect worksheets; flag students who still wrote that the bounce-backs mean</w:t>
      </w:r>
      <w:r>
        <w:t xml:space="preserve"> </w:t>
      </w:r>
      <w:r>
        <w:t xml:space="preserve">“the atom is solid”</w:t>
      </w:r>
      <w:r>
        <w:t xml:space="preserve"> </w:t>
      </w:r>
      <w:r>
        <w:t xml:space="preserve">— they have inverted the empty-space conclusion and need a brief re-check next period.</w:t>
      </w:r>
    </w:p>
    <w:p>
      <w:r>
        <w:pict>
          <v:rect style="width:0;height:1.5pt" o:hralign="center" o:hrstd="t" o:hr="t"/>
        </w:pict>
      </w:r>
    </w:p>
    <w:bookmarkEnd w:id="1435"/>
    <w:bookmarkEnd w:id="1436"/>
    <w:bookmarkStart w:id="1437" w:name="common-misconceptions-22"/>
    <w:p>
      <w:pPr>
        <w:pStyle w:val="Heading3"/>
      </w:pPr>
      <w:r>
        <w:t xml:space="preserve">Common Misconceptions</w:t>
      </w:r>
    </w:p>
    <w:p>
      <w:pPr>
        <w:pStyle w:val="Compact"/>
        <w:numPr>
          <w:ilvl w:val="0"/>
          <w:numId w:val="1704"/>
        </w:numPr>
      </w:pPr>
      <w:r>
        <w:rPr>
          <w:b/>
          <w:bCs/>
        </w:rPr>
        <w:t xml:space="preserve">Misconception:</w:t>
      </w:r>
      <w:r>
        <w:t xml:space="preserve"> </w:t>
      </w:r>
      <w:r>
        <w:t xml:space="preserve">“Scientists can take a picture of an atom, so they just looked.”</w:t>
      </w:r>
      <w:r>
        <w:t xml:space="preserve"> </w:t>
      </w:r>
      <w:r>
        <w:t xml:space="preserve">→</w:t>
      </w:r>
      <w:r>
        <w:t xml:space="preserve"> </w:t>
      </w:r>
      <w:r>
        <w:rPr>
          <w:b/>
          <w:bCs/>
        </w:rPr>
        <w:t xml:space="preserve">Correction:</w:t>
      </w:r>
      <w:r>
        <w:t xml:space="preserve"> </w:t>
      </w:r>
      <w:r>
        <w:t xml:space="preserve">A single atom (~10⁻¹⁰ m) is smaller than the wavelength of visible light, so no light microscope can ever image one. Atomic structure was — and largely still is — inferred from</w:t>
      </w:r>
      <w:r>
        <w:t xml:space="preserve"> </w:t>
      </w:r>
      <w:r>
        <w:rPr>
          <w:i/>
          <w:iCs/>
        </w:rPr>
        <w:t xml:space="preserve">indirect</w:t>
      </w:r>
      <w:r>
        <w:t xml:space="preserve"> </w:t>
      </w:r>
      <w:r>
        <w:t xml:space="preserve">evidence (deflection patterns, spectra), interpreted through models. This is the lesson’s whole point.</w:t>
      </w:r>
    </w:p>
    <w:p>
      <w:pPr>
        <w:pStyle w:val="Compact"/>
        <w:numPr>
          <w:ilvl w:val="0"/>
          <w:numId w:val="1704"/>
        </w:numPr>
      </w:pPr>
      <w:r>
        <w:rPr>
          <w:b/>
          <w:bCs/>
        </w:rPr>
        <w:t xml:space="preserve">Misconception:</w:t>
      </w:r>
      <w:r>
        <w:t xml:space="preserve"> </w:t>
      </w:r>
      <w:r>
        <w:t xml:space="preserve">“The plum-pudding model was just wrong/stupid.”</w:t>
      </w:r>
      <w:r>
        <w:t xml:space="preserve"> </w:t>
      </w:r>
      <w:r>
        <w:t xml:space="preserve">→</w:t>
      </w:r>
      <w:r>
        <w:t xml:space="preserve"> </w:t>
      </w:r>
      <w:r>
        <w:rPr>
          <w:b/>
          <w:bCs/>
        </w:rPr>
        <w:t xml:space="preserve">Correction:</w:t>
      </w:r>
      <w:r>
        <w:t xml:space="preserve"> </w:t>
      </w:r>
      <w:r>
        <w:t xml:space="preserve">It was the best explanation of the evidence available in 1904 (electrons exist; atoms are neutral overall). It was</w:t>
      </w:r>
      <w:r>
        <w:t xml:space="preserve"> </w:t>
      </w:r>
      <w:r>
        <w:rPr>
          <w:i/>
          <w:iCs/>
        </w:rPr>
        <w:t xml:space="preserve">replaced</w:t>
      </w:r>
      <w:r>
        <w:t xml:space="preserve">, not ridiculed, when the gold-foil data revealed something it could not explain. Good models can still be superseded.</w:t>
      </w:r>
    </w:p>
    <w:p>
      <w:pPr>
        <w:pStyle w:val="Compact"/>
        <w:numPr>
          <w:ilvl w:val="0"/>
          <w:numId w:val="1704"/>
        </w:numPr>
      </w:pPr>
      <w:r>
        <w:rPr>
          <w:b/>
          <w:bCs/>
        </w:rPr>
        <w:t xml:space="preserve">Misconception:</w:t>
      </w:r>
      <w:r>
        <w:t xml:space="preserve"> </w:t>
      </w:r>
      <w:r>
        <w:t xml:space="preserve">“Most alpha particles bouncing back proved the atom is solid.”</w:t>
      </w:r>
      <w:r>
        <w:t xml:space="preserve"> </w:t>
      </w:r>
      <w:r>
        <w:t xml:space="preserve">→</w:t>
      </w:r>
      <w:r>
        <w:t xml:space="preserve"> </w:t>
      </w:r>
      <w:r>
        <w:rPr>
          <w:b/>
          <w:bCs/>
        </w:rPr>
        <w:t xml:space="preserve">Correction:</w:t>
      </w:r>
      <w:r>
        <w:t xml:space="preserve"> </w:t>
      </w:r>
      <w:r>
        <w:t xml:space="preserve">The opposite.</w:t>
      </w:r>
      <w:r>
        <w:t xml:space="preserve"> </w:t>
      </w:r>
      <w:r>
        <w:rPr>
          <w:i/>
          <w:iCs/>
        </w:rPr>
        <w:t xml:space="preserve">Most</w:t>
      </w:r>
      <w:r>
        <w:t xml:space="preserve"> </w:t>
      </w:r>
      <w:r>
        <w:t xml:space="preserve">particles passed straight through — that is the evidence the atom is mostly empty space. Only a tiny fraction bounced back, and</w:t>
      </w:r>
      <w:r>
        <w:t xml:space="preserve"> </w:t>
      </w:r>
      <w:r>
        <w:rPr>
          <w:i/>
          <w:iCs/>
        </w:rPr>
        <w:t xml:space="preserve">that</w:t>
      </w:r>
      <w:r>
        <w:t xml:space="preserve"> </w:t>
      </w:r>
      <w:r>
        <w:t xml:space="preserve">rare event revealed the small, dense nucleus. Students often invert which result means what.</w:t>
      </w:r>
    </w:p>
    <w:p>
      <w:pPr>
        <w:pStyle w:val="Compact"/>
        <w:numPr>
          <w:ilvl w:val="0"/>
          <w:numId w:val="1704"/>
        </w:numPr>
      </w:pPr>
      <w:r>
        <w:rPr>
          <w:b/>
          <w:bCs/>
        </w:rPr>
        <w:t xml:space="preserve">Misconception:</w:t>
      </w:r>
      <w:r>
        <w:t xml:space="preserve"> </w:t>
      </w:r>
      <w:r>
        <w:t xml:space="preserve">“The Bohr model (electrons in neat circles) is the current, correct model.”</w:t>
      </w:r>
      <w:r>
        <w:t xml:space="preserve"> </w:t>
      </w:r>
      <w:r>
        <w:t xml:space="preserve">→</w:t>
      </w:r>
      <w:r>
        <w:t xml:space="preserve"> </w:t>
      </w:r>
      <w:r>
        <w:rPr>
          <w:b/>
          <w:bCs/>
        </w:rPr>
        <w:t xml:space="preserve">Correction:</w:t>
      </w:r>
      <w:r>
        <w:t xml:space="preserve"> </w:t>
      </w:r>
      <w:r>
        <w:t xml:space="preserve">The Bohr model is a useful teaching picture, but the current model is wave-mechanical: electrons occupy regions of</w:t>
      </w:r>
      <w:r>
        <w:t xml:space="preserve"> </w:t>
      </w:r>
      <w:r>
        <w:rPr>
          <w:i/>
          <w:iCs/>
        </w:rPr>
        <w:t xml:space="preserve">probability</w:t>
      </w:r>
      <w:r>
        <w:t xml:space="preserve"> </w:t>
      </w:r>
      <w:r>
        <w:t xml:space="preserve">(an electron cloud), not fixed circular orbits. The timeline ends with the cloud, not with Bohr.</w:t>
      </w:r>
    </w:p>
    <w:p>
      <w:pPr>
        <w:pStyle w:val="Compact"/>
        <w:numPr>
          <w:ilvl w:val="0"/>
          <w:numId w:val="1704"/>
        </w:numPr>
      </w:pPr>
      <w:r>
        <w:rPr>
          <w:b/>
          <w:bCs/>
        </w:rPr>
        <w:t xml:space="preserve">Misconception:</w:t>
      </w:r>
      <w:r>
        <w:t xml:space="preserve"> </w:t>
      </w:r>
      <w:r>
        <w:t xml:space="preserve">“Because the model keeps changing, scientists don’t really know anything.”</w:t>
      </w:r>
      <w:r>
        <w:t xml:space="preserve"> </w:t>
      </w:r>
      <w:r>
        <w:t xml:space="preserve">→</w:t>
      </w:r>
      <w:r>
        <w:t xml:space="preserve"> </w:t>
      </w:r>
      <w:r>
        <w:rPr>
          <w:b/>
          <w:bCs/>
        </w:rPr>
        <w:t xml:space="preserve">Correction:</w:t>
      </w:r>
      <w:r>
        <w:t xml:space="preserve"> </w:t>
      </w:r>
      <w:r>
        <w:t xml:space="preserve">Revision is a strength, not a weakness. Each model explained more evidence than the last; the modern nuclear atom is extremely well supported. Stability and Change: the model is stable until evidence demands an improvement — that is how science earns reliable knowledge.</w:t>
      </w:r>
    </w:p>
    <w:p>
      <w:r>
        <w:pict>
          <v:rect style="width:0;height:1.5pt" o:hralign="center" o:hrstd="t" o:hr="t"/>
        </w:pict>
      </w:r>
    </w:p>
    <w:bookmarkEnd w:id="1437"/>
    <w:bookmarkStart w:id="1438" w:name="access-differentiation-22"/>
    <w:p>
      <w:pPr>
        <w:pStyle w:val="Heading3"/>
      </w:pPr>
      <w:r>
        <w:t xml:space="preserve">Access &amp; Differentiation</w:t>
      </w:r>
    </w:p>
    <w:p>
      <w:pPr>
        <w:pStyle w:val="Compact"/>
        <w:numPr>
          <w:ilvl w:val="0"/>
          <w:numId w:val="1705"/>
        </w:numPr>
      </w:pPr>
      <w:r>
        <w:rPr>
          <w:b/>
          <w:bCs/>
        </w:rPr>
        <w:t xml:space="preserve">ELL/ENL supports:</w:t>
      </w:r>
      <w:r>
        <w:t xml:space="preserve"> </w:t>
      </w:r>
      <w:r>
        <w:t xml:space="preserve">Sentence frames for the evidence-to-model reasoning:</w:t>
      </w:r>
      <w:r>
        <w:t xml:space="preserve"> </w:t>
      </w:r>
      <w:r>
        <w:rPr>
          <w:i/>
          <w:iCs/>
        </w:rPr>
        <w:t xml:space="preserve">“Most particles</w:t>
      </w:r>
      <w:r>
        <w:rPr>
          <w:i/>
          <w:iCs/>
        </w:rPr>
        <w:t xml:space="preserve"> </w:t>
      </w:r>
      <w:r>
        <w:rPr>
          <w:b/>
          <w:bCs/>
          <w:i/>
          <w:i/>
          <w:iCs/>
          <w:iCs/>
        </w:rPr>
        <w:t xml:space="preserve">, which shows the atom is</w:t>
      </w:r>
      <w:r>
        <w:rPr>
          <w:b/>
          <w:bCs/>
          <w:i/>
          <w:i/>
          <w:iCs/>
          <w:iCs/>
        </w:rPr>
        <w:t xml:space="preserve"> </w:t>
      </w:r>
      <w:r>
        <w:rPr>
          <w:i/>
          <w:iCs/>
        </w:rPr>
        <w:t xml:space="preserve">.”</w:t>
      </w:r>
      <w:r>
        <w:t xml:space="preserve"> </w:t>
      </w:r>
      <w:r>
        <w:t xml:space="preserve">and</w:t>
      </w:r>
      <w:r>
        <w:t xml:space="preserve"> </w:t>
      </w:r>
      <w:r>
        <w:rPr>
          <w:i/>
          <w:iCs/>
        </w:rPr>
        <w:t xml:space="preserve">“A few particles</w:t>
      </w:r>
      <w:r>
        <w:rPr>
          <w:i/>
          <w:iCs/>
        </w:rPr>
        <w:t xml:space="preserve"> </w:t>
      </w:r>
      <w:r>
        <w:rPr>
          <w:b/>
          <w:bCs/>
          <w:i/>
          <w:i/>
          <w:iCs/>
          <w:iCs/>
        </w:rPr>
        <w:t xml:space="preserve">, which shows there is a</w:t>
      </w:r>
      <w:r>
        <w:rPr>
          <w:b/>
          <w:bCs/>
          <w:i/>
          <w:i/>
          <w:iCs/>
          <w:iCs/>
        </w:rPr>
        <w:t xml:space="preserve"> </w:t>
      </w:r>
      <w:r>
        <w:rPr>
          <w:i/>
          <w:iCs/>
        </w:rPr>
        <w:t xml:space="preserve">.”</w:t>
      </w:r>
      <w:r>
        <w:t xml:space="preserve"> </w:t>
      </w:r>
      <w:r>
        <w:t xml:space="preserve">Word-choice box displayed throughout: {nucleus, electron, proton, neutron, model, evidence, empty space, deflect}. Pair vocabulary with gestures: a tight fist for the dense nucleus, fingers spread wide for the mostly-empty electron region. Allow students to label the timeline panels in their home language first, then translate the key term to English.</w:t>
      </w:r>
    </w:p>
    <w:p>
      <w:pPr>
        <w:pStyle w:val="Compact"/>
        <w:numPr>
          <w:ilvl w:val="0"/>
          <w:numId w:val="1705"/>
        </w:numPr>
      </w:pPr>
      <w:r>
        <w:rPr>
          <w:b/>
          <w:bCs/>
        </w:rPr>
        <w:t xml:space="preserve">IEP/SPED supports:</w:t>
      </w:r>
      <w:r>
        <w:t xml:space="preserve"> </w:t>
      </w:r>
      <w:r>
        <w:t xml:space="preserve">Provide a pre-structured data-tally sheet for the gold-foil simulation (three labeled rows:</w:t>
      </w:r>
      <w:r>
        <w:t xml:space="preserve"> </w:t>
      </w:r>
      <w:r>
        <w:t xml:space="preserve">“straight through,”</w:t>
      </w:r>
      <w:r>
        <w:t xml:space="preserve"> </w:t>
      </w:r>
      <w:r>
        <w:t xml:space="preserve">“deflected,”</w:t>
      </w:r>
      <w:r>
        <w:t xml:space="preserve"> </w:t>
      </w:r>
      <w:r>
        <w:t xml:space="preserve">“bounced back”</w:t>
      </w:r>
      <w:r>
        <w:t xml:space="preserve">) so the cognitive load is on interpreting the pattern, not designing the table. Pre-print the five timeline model names in order; the student’s task is to match each to its one-line evidence card rather than recall the sequence. Offer the Exit Ticket with sentence starters. Calculator permitted for the scientific-notation scale work.</w:t>
      </w:r>
    </w:p>
    <w:p>
      <w:pPr>
        <w:pStyle w:val="Compact"/>
        <w:numPr>
          <w:ilvl w:val="0"/>
          <w:numId w:val="1705"/>
        </w:numPr>
      </w:pPr>
      <w:r>
        <w:rPr>
          <w:b/>
          <w:bCs/>
        </w:rPr>
        <w:t xml:space="preserve">Extensions:</w:t>
      </w:r>
      <w:r>
        <w:t xml:space="preserve"> </w:t>
      </w:r>
      <w:r>
        <w:t xml:space="preserve">(1) Estimate, in scientific notation, how many times larger the whole atom (~10⁻¹⁰ m) is than its nucleus (~10⁻¹⁴ m) — about 10⁴, ten thousand times — and write a sentence on what that ratio says about how empty the atom is. (2) Research the discovery of the neutron (Chadwick, 1932): what evidence revealed a</w:t>
      </w:r>
      <w:r>
        <w:t xml:space="preserve"> </w:t>
      </w:r>
      <w:r>
        <w:rPr>
          <w:i/>
          <w:iCs/>
        </w:rPr>
        <w:t xml:space="preserve">neutral</w:t>
      </w:r>
      <w:r>
        <w:t xml:space="preserve"> </w:t>
      </w:r>
      <w:r>
        <w:t xml:space="preserve">particle in the nucleus, and which model did it complete? (3) Look up how a scanning tunneling microscope (1981) finally let scientists</w:t>
      </w:r>
      <w:r>
        <w:t xml:space="preserve"> </w:t>
      </w:r>
      <w:r>
        <w:t xml:space="preserve">“image”</w:t>
      </w:r>
      <w:r>
        <w:t xml:space="preserve"> </w:t>
      </w:r>
      <w:r>
        <w:t xml:space="preserve">atoms — and explain why it is still</w:t>
      </w:r>
      <w:r>
        <w:t xml:space="preserve"> </w:t>
      </w:r>
      <w:r>
        <w:rPr>
          <w:i/>
          <w:iCs/>
        </w:rPr>
        <w:t xml:space="preserve">indirect</w:t>
      </w:r>
      <w:r>
        <w:t xml:space="preserve"> </w:t>
      </w:r>
      <w:r>
        <w:t xml:space="preserve">(it maps electron probability, not a photograph).</w:t>
      </w:r>
    </w:p>
    <w:p>
      <w:r>
        <w:pict>
          <v:rect style="width:0;height:1.5pt" o:hralign="center" o:hrstd="t" o:hr="t"/>
        </w:pict>
      </w:r>
    </w:p>
    <w:bookmarkEnd w:id="1438"/>
    <w:bookmarkStart w:id="1439" w:name="strategy-spotlight-22"/>
    <w:p>
      <w:pPr>
        <w:pStyle w:val="Heading3"/>
      </w:pPr>
      <w:r>
        <w:t xml:space="preserve">Strategy Spotlight</w:t>
      </w:r>
    </w:p>
    <w:p>
      <w:pPr>
        <w:pStyle w:val="FirstParagraph"/>
      </w:pPr>
      <w:r>
        <w:rPr>
          <w:b/>
          <w:bCs/>
        </w:rPr>
        <w:t xml:space="preserve">ACTIVE LEARNING — students generate the data and reason to the model themselves.</w:t>
      </w:r>
      <w:r>
        <w:t xml:space="preserve"> </w:t>
      </w:r>
      <w:r>
        <w:t xml:space="preserve">The defining move of this lesson is that no one tells students what is inside an atom until</w:t>
      </w:r>
      <w:r>
        <w:t xml:space="preserve"> </w:t>
      </w:r>
      <w:r>
        <w:rPr>
          <w:i/>
          <w:iCs/>
        </w:rPr>
        <w:t xml:space="preserve">after</w:t>
      </w:r>
      <w:r>
        <w:t xml:space="preserve"> </w:t>
      </w:r>
      <w:r>
        <w:t xml:space="preserve">they have produced the gold-foil deflection pattern and reasoned from it. Active learning means the cognitive work of discovery sits with the student, not the teacher: students predict (plum-pudding →</w:t>
      </w:r>
      <w:r>
        <w:t xml:space="preserve"> </w:t>
      </w:r>
      <w:r>
        <w:t xml:space="preserve">“all pass through”</w:t>
      </w:r>
      <w:r>
        <w:t xml:space="preserve">), collect data (the simulation), confront the surprise (rare bounce-backs), and revise the model (a tiny dense nucleus). The teacher’s job during the Explore phase is to</w:t>
      </w:r>
      <w:r>
        <w:t xml:space="preserve"> </w:t>
      </w:r>
      <w:r>
        <w:rPr>
          <w:i/>
          <w:iCs/>
        </w:rPr>
        <w:t xml:space="preserve">withhold the answer</w:t>
      </w:r>
      <w:r>
        <w:t xml:space="preserve"> </w:t>
      </w:r>
      <w:r>
        <w:t xml:space="preserve">and ask questions that push students to interpret their own evidence.</w:t>
      </w:r>
    </w:p>
    <w:p>
      <w:pPr>
        <w:pStyle w:val="BodyText"/>
      </w:pPr>
      <w:r>
        <w:rPr>
          <w:b/>
          <w:bCs/>
        </w:rPr>
        <w:t xml:space="preserve">How to run it in this lesson (Phase 2):</w:t>
      </w:r>
    </w:p>
    <w:p>
      <w:pPr>
        <w:pStyle w:val="Compact"/>
        <w:numPr>
          <w:ilvl w:val="0"/>
          <w:numId w:val="1706"/>
        </w:numPr>
      </w:pPr>
      <w:r>
        <w:t xml:space="preserve">Lock in a prediction</w:t>
      </w:r>
      <w:r>
        <w:t xml:space="preserve"> </w:t>
      </w:r>
      <w:r>
        <w:rPr>
          <w:i/>
          <w:iCs/>
        </w:rPr>
        <w:t xml:space="preserve">before</w:t>
      </w:r>
      <w:r>
        <w:t xml:space="preserve"> </w:t>
      </w:r>
      <w:r>
        <w:t xml:space="preserve">the simulation (the ABCs prompt). A committed prediction makes the contradicting data land as a genuine surprise.</w:t>
      </w:r>
    </w:p>
    <w:p>
      <w:pPr>
        <w:pStyle w:val="Compact"/>
        <w:numPr>
          <w:ilvl w:val="0"/>
          <w:numId w:val="1706"/>
        </w:numPr>
      </w:pPr>
      <w:r>
        <w:t xml:space="preserve">Have students collect and tally the deflection pattern as raw data — quantities, not conclusions — before any interpretation.</w:t>
      </w:r>
    </w:p>
    <w:p>
      <w:pPr>
        <w:pStyle w:val="Compact"/>
        <w:numPr>
          <w:ilvl w:val="0"/>
          <w:numId w:val="1706"/>
        </w:numPr>
      </w:pPr>
      <w:r>
        <w:t xml:space="preserve">Circulate with questions, never answers:</w:t>
      </w:r>
      <w:r>
        <w:t xml:space="preserve"> </w:t>
      </w:r>
      <w:r>
        <w:rPr>
          <w:i/>
          <w:iCs/>
        </w:rPr>
        <w:t xml:space="preserve">“What would it take to bounce one straight back?”</w:t>
      </w:r>
      <w:r>
        <w:t xml:space="preserve"> </w:t>
      </w:r>
      <w:r>
        <w:t xml:space="preserve">Let students say</w:t>
      </w:r>
      <w:r>
        <w:t xml:space="preserve"> </w:t>
      </w:r>
      <w:r>
        <w:t xml:space="preserve">“a tiny hard thing in the middle”</w:t>
      </w:r>
      <w:r>
        <w:t xml:space="preserve"> </w:t>
      </w:r>
      <w:r>
        <w:t xml:space="preserve">themselves.</w:t>
      </w:r>
    </w:p>
    <w:p>
      <w:pPr>
        <w:pStyle w:val="Compact"/>
        <w:numPr>
          <w:ilvl w:val="0"/>
          <w:numId w:val="1706"/>
        </w:numPr>
      </w:pPr>
      <w:r>
        <w:t xml:space="preserve">Only in Phase 3 do you name the structure (nucleus) they already built. The vocabulary labels their discovery; it does not deliver it.</w:t>
      </w:r>
    </w:p>
    <w:p>
      <w:pPr>
        <w:pStyle w:val="FirstParagraph"/>
      </w:pPr>
      <w:r>
        <w:t xml:space="preserve">Research on active learning in science (Freeman et al., 2014; the East Meadow inquiry framework) consistently finds that students who derive a model from evidence retain the concept and the</w:t>
      </w:r>
      <w:r>
        <w:t xml:space="preserve"> </w:t>
      </w:r>
      <w:r>
        <w:rPr>
          <w:i/>
          <w:iCs/>
        </w:rPr>
        <w:t xml:space="preserve">reasoning</w:t>
      </w:r>
      <w:r>
        <w:t xml:space="preserve"> </w:t>
      </w:r>
      <w:r>
        <w:t xml:space="preserve">far better than students who receive the model and then look for confirming examples. The gold-foil experiment is the canonical vehicle for this because the result is genuinely counterintuitive — the surprise is the engine of learning.</w:t>
      </w:r>
    </w:p>
    <w:p>
      <w:pPr>
        <w:pStyle w:val="BodyText"/>
      </w:pPr>
      <w:r>
        <w:rPr>
          <w:b/>
          <w:bCs/>
        </w:rPr>
        <w:t xml:space="preserve">Connection to Hochman literacy:</w:t>
      </w:r>
      <w:r>
        <w:t xml:space="preserve"> </w:t>
      </w:r>
      <w:r>
        <w:t xml:space="preserve">the active-learning sequence sets up the Because/But/So writing in Phase 4 cleanly, because students have just lived a</w:t>
      </w:r>
      <w:r>
        <w:t xml:space="preserve"> </w:t>
      </w:r>
      <w:r>
        <w:rPr>
          <w:i/>
          <w:iCs/>
        </w:rPr>
        <w:t xml:space="preserve">cause</w:t>
      </w:r>
      <w:r>
        <w:t xml:space="preserve"> </w:t>
      </w:r>
      <w:r>
        <w:t xml:space="preserve">(the bounce-back data), a</w:t>
      </w:r>
      <w:r>
        <w:t xml:space="preserve"> </w:t>
      </w:r>
      <w:r>
        <w:rPr>
          <w:i/>
          <w:iCs/>
        </w:rPr>
        <w:t xml:space="preserve">contrast</w:t>
      </w:r>
      <w:r>
        <w:t xml:space="preserve"> </w:t>
      </w:r>
      <w:r>
        <w:t xml:space="preserve">(but pudding can’t do that), and a</w:t>
      </w:r>
      <w:r>
        <w:t xml:space="preserve"> </w:t>
      </w:r>
      <w:r>
        <w:rPr>
          <w:i/>
          <w:iCs/>
        </w:rPr>
        <w:t xml:space="preserve">consequence</w:t>
      </w:r>
      <w:r>
        <w:t xml:space="preserve"> </w:t>
      </w:r>
      <w:r>
        <w:t xml:space="preserve">(so the charge must be concentrated). The B/B/S frame simply names the reasoning they already performed.</w:t>
      </w:r>
    </w:p>
    <w:p>
      <w:pPr>
        <w:pStyle w:val="BodyText"/>
      </w:pPr>
      <w:r>
        <w:rPr>
          <w:b/>
          <w:bCs/>
        </w:rPr>
        <w:t xml:space="preserve">RESTORATIVE CIRCLE (unit opener).</w:t>
      </w:r>
      <w:r>
        <w:t xml:space="preserve"> </w:t>
      </w:r>
      <w:r>
        <w:t xml:space="preserve">As the first lesson of Atomic Concepts, a 2–3 minute opening circle —</w:t>
      </w:r>
      <w:r>
        <w:t xml:space="preserve"> </w:t>
      </w:r>
      <w:r>
        <w:rPr>
          <w:i/>
          <w:iCs/>
        </w:rPr>
        <w:t xml:space="preserve">“a time you knew something was there without seeing it directly”</w:t>
      </w:r>
      <w:r>
        <w:t xml:space="preserve"> </w:t>
      </w:r>
      <w:r>
        <w:t xml:space="preserve">— builds community and surfaces students’ intuitive use of indirect evidence, the exact reasoning the gold-foil experiment formalizes.</w:t>
      </w:r>
    </w:p>
    <w:p>
      <w:r>
        <w:pict>
          <v:rect style="width:0;height:1.5pt" o:hralign="center" o:hrstd="t" o:hr="t"/>
        </w:pict>
      </w:r>
    </w:p>
    <w:bookmarkEnd w:id="1439"/>
    <w:bookmarkStart w:id="1440" w:name="Xd4a50c158f5976f0fb8bdddf4db983ad99055cb"/>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“Zoom to a Pinhead”</w:t>
            </w:r>
            <w:r>
              <w:t xml:space="preserve"> </w:t>
            </w:r>
            <w:r>
              <w:t xml:space="preserve">scale gap (hair vs. atom) and the puzzle of seeing the unseen; returns in Phase 4 driving-question close</w:t>
            </w:r>
          </w:p>
        </w:tc>
      </w:tr>
      <w:tr>
        <w:tc>
          <w:tcPr/>
          <w:p>
            <w:pPr>
              <w:pStyle w:val="Compact"/>
            </w:pPr>
            <w:r>
              <w:t xml:space="preserve">2</w:t>
            </w:r>
          </w:p>
        </w:tc>
        <w:tc>
          <w:tcPr/>
          <w:p>
            <w:pPr>
              <w:pStyle w:val="Compact"/>
            </w:pPr>
            <w:r>
              <w:t xml:space="preserve">Turn and Talk (2–3×)</w:t>
            </w:r>
          </w:p>
        </w:tc>
        <w:tc>
          <w:tcPr/>
          <w:p>
            <w:pPr>
              <w:pStyle w:val="Compact"/>
            </w:pPr>
            <w:r>
              <w:t xml:space="preserve">Phase 1 (TT#1 — how could you learn the inside of something hidden?); Phase 3 (TT#2 — why did the plum-pudding model get replaced?)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prediction; gold-foil data collection; students sketch the nuclear atom their data requires (model-building)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consensus (</w:t>
            </w:r>
            <w:r>
              <w:t xml:space="preserve">“a model lives as long as it explains the evidence”</w:t>
            </w:r>
            <w:r>
              <w:t xml:space="preserve">) and Phase 4 timeline of revisions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nucleus / electron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w:t>
            </w:r>
            <w:r>
              <w:t xml:space="preserve"> </w:t>
            </w:r>
            <w:r>
              <w:t xml:space="preserve">“see the unseen”</w:t>
            </w:r>
            <w:r>
              <w:t xml:space="preserve"> </w:t>
            </w:r>
            <w:r>
              <w:t xml:space="preserve">question armed with their own deflection data; build the evidence-to-model timeline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tally sheet, pre-ordered timeline names, Exit Ticket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(interpret a</w:t>
            </w:r>
            <w:r>
              <w:t xml:space="preserve"> </w:t>
            </w:r>
            <w:r>
              <w:rPr>
                <w:i/>
                <w:iCs/>
              </w:rPr>
              <w:t xml:space="preserve">new</w:t>
            </w:r>
            <w:r>
              <w:t xml:space="preserve"> </w:t>
            </w:r>
            <w:r>
              <w:t xml:space="preserve">aluminum-foil deflection result; locate p/n/e; explain why models are revised)</w:t>
            </w:r>
          </w:p>
        </w:tc>
      </w:tr>
    </w:tbl>
    <w:p>
      <w:r>
        <w:pict>
          <v:rect style="width:0;height:1.5pt" o:hralign="center" o:hrstd="t" o:hr="t"/>
        </w:pict>
      </w:r>
    </w:p>
    <w:bookmarkEnd w:id="1440"/>
    <w:bookmarkStart w:id="1441" w:name="companion-materials-22"/>
    <w:p>
      <w:pPr>
        <w:pStyle w:val="Heading3"/>
      </w:pPr>
      <w:r>
        <w:t xml:space="preserve">Companion Materials</w:t>
      </w:r>
    </w:p>
    <w:p>
      <w:pPr>
        <w:pStyle w:val="Compact"/>
        <w:numPr>
          <w:ilvl w:val="0"/>
          <w:numId w:val="1707"/>
        </w:numPr>
      </w:pPr>
      <w:r>
        <w:rPr>
          <w:rStyle w:val="VerbatimChar"/>
        </w:rPr>
        <w:t xml:space="preserve">Student_Worksheet.docx</w:t>
      </w:r>
      <w:r>
        <w:t xml:space="preserve"> </w:t>
      </w:r>
      <w:r>
        <w:t xml:space="preserve">— the 5E student investigation (hand out at start of Phase 2)</w:t>
      </w:r>
    </w:p>
    <w:p>
      <w:pPr>
        <w:pStyle w:val="Compact"/>
        <w:numPr>
          <w:ilvl w:val="0"/>
          <w:numId w:val="1707"/>
        </w:numPr>
      </w:pPr>
      <w:r>
        <w:rPr>
          <w:rStyle w:val="VerbatimChar"/>
        </w:rPr>
        <w:t xml:space="preserve">Student_Notes.docx</w:t>
      </w:r>
      <w:r>
        <w:t xml:space="preserve"> </w:t>
      </w:r>
      <w:r>
        <w:t xml:space="preserve">— guided note-guide for vocabulary, the timeline, and the worked evidence-to-model example</w:t>
      </w:r>
    </w:p>
    <w:p>
      <w:pPr>
        <w:pStyle w:val="Compact"/>
        <w:numPr>
          <w:ilvl w:val="0"/>
          <w:numId w:val="170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441"/>
    <w:bookmarkStart w:id="1442" w:name="key-vocabulary-max-3-22"/>
    <w:p>
      <w:pPr>
        <w:pStyle w:val="Heading3"/>
      </w:pPr>
      <w:r>
        <w:t xml:space="preserve">Key Vocabulary (max 3)</w:t>
      </w:r>
    </w:p>
    <w:p>
      <w:pPr>
        <w:pStyle w:val="Compact"/>
        <w:numPr>
          <w:ilvl w:val="0"/>
          <w:numId w:val="1708"/>
        </w:numPr>
      </w:pPr>
      <w:r>
        <w:rPr>
          <w:b/>
          <w:bCs/>
        </w:rPr>
        <w:t xml:space="preserve">nucleus</w:t>
      </w:r>
      <w:r>
        <w:t xml:space="preserve"> </w:t>
      </w:r>
      <w:r>
        <w:t xml:space="preserve">— the tiny, dense, positively-charged core at the center of an atom; it contains the protons (positive) and neutrons (neutral) and holds nearly all of the atom’s mass in nearly none of its volume; its existence was revealed by the gold-foil bounce-backs</w:t>
      </w:r>
    </w:p>
    <w:p>
      <w:pPr>
        <w:pStyle w:val="Compact"/>
        <w:numPr>
          <w:ilvl w:val="0"/>
          <w:numId w:val="1708"/>
        </w:numPr>
      </w:pPr>
      <w:r>
        <w:rPr>
          <w:b/>
          <w:bCs/>
        </w:rPr>
        <w:t xml:space="preserve">electron</w:t>
      </w:r>
      <w:r>
        <w:t xml:space="preserve"> </w:t>
      </w:r>
      <w:r>
        <w:t xml:space="preserve">— the negatively-charged particle found outside the nucleus, filling the atom’s mostly-empty space; how electrons are arranged is what the Bohr and wave-mechanical models describe</w:t>
      </w:r>
    </w:p>
    <w:p>
      <w:pPr>
        <w:pStyle w:val="Compact"/>
        <w:numPr>
          <w:ilvl w:val="0"/>
          <w:numId w:val="1708"/>
        </w:numPr>
      </w:pPr>
      <w:r>
        <w:rPr>
          <w:b/>
          <w:bCs/>
        </w:rPr>
        <w:t xml:space="preserve">model</w:t>
      </w:r>
      <w:r>
        <w:t xml:space="preserve"> </w:t>
      </w:r>
      <w:r>
        <w:t xml:space="preserve">— a simplified representation (not a photograph) of something too small, large, or hidden to observe directly; a scientific model is the best explanation that fits current evidence and is revised when new evidence cannot be explained by it</w:t>
      </w:r>
    </w:p>
    <w:p>
      <w:r>
        <w:br w:type="page"/>
      </w:r>
    </w:p>
    <w:bookmarkEnd w:id="1442"/>
    <w:bookmarkEnd w:id="1443"/>
    <w:bookmarkStart w:id="1457" w:name="Xb8fd14a4b1403a9d1e27cc2c7a51f53dfa88174"/>
    <w:p>
      <w:pPr>
        <w:pStyle w:val="Heading2"/>
      </w:pPr>
      <w:r>
        <w:t xml:space="preserve">Evolution of the Atomic Model — Student Worksheet</w:t>
      </w:r>
    </w:p>
    <w:p>
      <w:pPr>
        <w:pStyle w:val="FirstParagraph"/>
      </w:pPr>
      <w:r>
        <w:rPr>
          <w:b/>
          <w:bCs/>
        </w:rPr>
        <w:t xml:space="preserve">Unit: Atomic Concepts — Lesson 01</w:t>
      </w:r>
      <w:r>
        <w:t xml:space="preserve"> </w:t>
      </w:r>
      <w:r>
        <w:t xml:space="preserve">Name: _______________________ Date: __________ Period: ____</w:t>
      </w:r>
    </w:p>
    <w:p>
      <w:r>
        <w:pict>
          <v:rect style="width:0;height:1.5pt" o:hralign="center" o:hrstd="t" o:hr="t"/>
        </w:pict>
      </w:r>
    </w:p>
    <w:bookmarkStart w:id="1444" w:name="phenomenon-45"/>
    <w:p>
      <w:pPr>
        <w:pStyle w:val="Heading3"/>
      </w:pPr>
      <w:r>
        <w:t xml:space="preserve">Phenomenon</w:t>
      </w:r>
    </w:p>
    <w:p>
      <w:pPr>
        <w:pStyle w:val="FirstParagraph"/>
      </w:pPr>
      <w:r>
        <w:t xml:space="preserve">A human hair is about 0.0001 m wide — already near the smallest thing your eye can see. A single atom is about 0.0000000001 m wide: roughly a</w:t>
      </w:r>
      <w:r>
        <w:t xml:space="preserve"> </w:t>
      </w:r>
      <w:r>
        <w:rPr>
          <w:i/>
          <w:iCs/>
        </w:rPr>
        <w:t xml:space="preserve">million</w:t>
      </w:r>
      <w:r>
        <w:t xml:space="preserve"> </w:t>
      </w:r>
      <w:r>
        <w:t xml:space="preserve">times smaller than the width of that hair. No microscope in 1900 — and no ordinary light microscope ever — can take a picture of a single atom, because an atom is even smaller than the wavelength of visible light. And yet, by 1911, scientists confidently described what is</w:t>
      </w:r>
      <w:r>
        <w:t xml:space="preserve"> </w:t>
      </w:r>
      <w:r>
        <w:rPr>
          <w:i/>
          <w:iCs/>
        </w:rPr>
        <w:t xml:space="preserve">inside</w:t>
      </w:r>
      <w:r>
        <w:t xml:space="preserve"> </w:t>
      </w:r>
      <w:r>
        <w:t xml:space="preserve">an atom: a tiny dense core of positive charge with electrons far outside it.</w:t>
      </w:r>
    </w:p>
    <w:p>
      <w:pPr>
        <w:pStyle w:val="BodyText"/>
      </w:pPr>
      <w:r>
        <w:rPr>
          <w:b/>
          <w:bCs/>
        </w:rPr>
        <w:t xml:space="preserve">Driving question:</w:t>
      </w:r>
      <w:r>
        <w:t xml:space="preserve"> </w:t>
      </w:r>
      <w:r>
        <w:t xml:space="preserve">How can scientists</w:t>
      </w:r>
      <w:r>
        <w:t xml:space="preserve"> </w:t>
      </w:r>
      <w:r>
        <w:t xml:space="preserve">“see”</w:t>
      </w:r>
      <w:r>
        <w:t xml:space="preserve"> </w:t>
      </w:r>
      <w:r>
        <w:t xml:space="preserve">something far too small to see?</w:t>
      </w:r>
    </w:p>
    <w:p>
      <w:r>
        <w:pict>
          <v:rect style="width:0;height:1.5pt" o:hralign="center" o:hrstd="t" o:hr="t"/>
        </w:pict>
      </w:r>
    </w:p>
    <w:bookmarkEnd w:id="1444"/>
    <w:bookmarkStart w:id="1445" w:name="notice-wonder-2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you cannot see an atom directly, what could you do</w:t>
      </w:r>
      <w:r>
        <w:t xml:space="preserve"> </w:t>
      </w:r>
      <w:r>
        <w:rPr>
          <w:i/>
          <w:iCs/>
        </w:rPr>
        <w:t xml:space="preserve">instead</w:t>
      </w:r>
      <w:r>
        <w:t xml:space="preserve"> </w:t>
      </w:r>
      <w:r>
        <w:t xml:space="preserve">to figure out what is inside it? Think about how you would learn the shape of something hidden inside a closed box without opening it.</w:t>
      </w:r>
    </w:p>
    <w:p>
      <w:r>
        <w:pict>
          <v:rect style="width:0;height:1.5pt" o:hralign="center" o:hrstd="t" o:hr="t"/>
        </w:pict>
      </w:r>
    </w:p>
    <w:p>
      <w:r>
        <w:pict>
          <v:rect style="width:0;height:1.5pt" o:hralign="center" o:hrstd="t" o:hr="t"/>
        </w:pict>
      </w:r>
    </w:p>
    <w:p>
      <w:r>
        <w:pict>
          <v:rect style="width:0;height:1.5pt" o:hralign="center" o:hrstd="t" o:hr="t"/>
        </w:pict>
      </w:r>
    </w:p>
    <w:bookmarkEnd w:id="1445"/>
    <w:bookmarkStart w:id="1446" w:name="initial-model-22"/>
    <w:p>
      <w:pPr>
        <w:pStyle w:val="Heading3"/>
      </w:pPr>
      <w:r>
        <w:t xml:space="preserve">Initial Model</w:t>
      </w:r>
    </w:p>
    <w:p>
      <w:pPr>
        <w:pStyle w:val="FirstParagraph"/>
      </w:pPr>
      <w:r>
        <w:t xml:space="preserve">In 1909, the accepted picture of the atom was the</w:t>
      </w:r>
      <w:r>
        <w:t xml:space="preserve"> </w:t>
      </w:r>
      <w:r>
        <w:rPr>
          <w:b/>
          <w:bCs/>
        </w:rPr>
        <w:t xml:space="preserve">plum-pudding model</w:t>
      </w:r>
      <w:r>
        <w:t xml:space="preserve">: a soft, evenly-spread blob of positive charge with the negative electrons stuck in it like raisins in pudding.</w:t>
      </w:r>
    </w:p>
    <w:p>
      <w:pPr>
        <w:pStyle w:val="BodyText"/>
      </w:pPr>
      <w:r>
        <w:t xml:space="preserve">Suppose you fire tiny, fast,</w:t>
      </w:r>
      <w:r>
        <w:t xml:space="preserve"> </w:t>
      </w:r>
      <w:r>
        <w:rPr>
          <w:i/>
          <w:iCs/>
        </w:rPr>
        <w:t xml:space="preserve">positively-charged</w:t>
      </w:r>
      <w:r>
        <w:t xml:space="preserve"> </w:t>
      </w:r>
      <w:r>
        <w:t xml:space="preserve">“bullets”</w:t>
      </w:r>
      <w:r>
        <w:t xml:space="preserve"> </w:t>
      </w:r>
      <w:r>
        <w:t xml:space="preserve">(alpha particles) straight at a thin sheet of gold atoms.</w:t>
      </w:r>
    </w:p>
    <w:p>
      <w:pPr>
        <w:pStyle w:val="Compact"/>
        <w:numPr>
          <w:ilvl w:val="0"/>
          <w:numId w:val="1709"/>
        </w:numPr>
      </w:pPr>
      <w:r>
        <w:t xml:space="preserve">If the plum-pudding model were true, what would happen to the particles? Draw or describe your prediction.</w:t>
      </w:r>
    </w:p>
    <w:p>
      <w:r>
        <w:pict>
          <v:rect style="width:0;height:1.5pt" o:hralign="center" o:hrstd="t" o:hr="t"/>
        </w:pict>
      </w:r>
    </w:p>
    <w:p>
      <w:r>
        <w:pict>
          <v:rect style="width:0;height:1.5pt" o:hralign="center" o:hrstd="t" o:hr="t"/>
        </w:pict>
      </w:r>
    </w:p>
    <w:p>
      <w:pPr>
        <w:pStyle w:val="Compact"/>
        <w:numPr>
          <w:ilvl w:val="0"/>
          <w:numId w:val="1710"/>
        </w:numPr>
      </w:pPr>
      <w:r>
        <w:t xml:space="preserve">Why does the plum-pudding picture make you predict that? _______________________________________________</w:t>
      </w:r>
    </w:p>
    <w:p>
      <w:r>
        <w:pict>
          <v:rect style="width:0;height:1.5pt" o:hralign="center" o:hrstd="t" o:hr="t"/>
        </w:pict>
      </w:r>
    </w:p>
    <w:bookmarkEnd w:id="1446"/>
    <w:bookmarkStart w:id="1450" w:name="investigation-22"/>
    <w:p>
      <w:pPr>
        <w:pStyle w:val="Heading3"/>
      </w:pPr>
      <w:r>
        <w:t xml:space="preserve">Investigation</w:t>
      </w:r>
    </w:p>
    <w:bookmarkStart w:id="1447" w:name="part-1-scale-how-small-is-an-atom"/>
    <w:p>
      <w:pPr>
        <w:pStyle w:val="Heading4"/>
      </w:pPr>
      <w:r>
        <w:t xml:space="preserve">Part 1 — Scale: how small is an atom?</w:t>
      </w:r>
    </w:p>
    <w:p>
      <w:pPr>
        <w:pStyle w:val="FirstParagraph"/>
      </w:pPr>
      <w:r>
        <w:t xml:space="preserve">Use scientific notation. Fill in the table from the</w:t>
      </w:r>
      <w:r>
        <w:t xml:space="preserve"> </w:t>
      </w:r>
      <w:r>
        <w:t xml:space="preserve">“Zoom to a Pinhead”</w:t>
      </w:r>
      <w:r>
        <w:t xml:space="preserve"> </w:t>
      </w:r>
      <w:r>
        <w:t xml:space="preserve">sequence.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Approximate size (m)</w:t>
            </w:r>
          </w:p>
        </w:tc>
        <w:tc>
          <w:tcPr/>
          <w:p>
            <w:pPr>
              <w:pStyle w:val="Compact"/>
            </w:pPr>
            <w:r>
              <w:t xml:space="preserve">In scientific notation</w:t>
            </w:r>
          </w:p>
        </w:tc>
      </w:tr>
      <w:tr>
        <w:tc>
          <w:tcPr/>
          <w:p>
            <w:pPr>
              <w:pStyle w:val="Compact"/>
            </w:pPr>
            <w:r>
              <w:t xml:space="preserve">Pinhead</w:t>
            </w:r>
          </w:p>
        </w:tc>
        <w:tc>
          <w:tcPr/>
          <w:p>
            <w:pPr>
              <w:pStyle w:val="Compact"/>
            </w:pPr>
            <w:r>
              <w:t xml:space="preserve">0.001 m</w:t>
            </w:r>
          </w:p>
        </w:tc>
        <w:tc>
          <w:tcPr/>
          <w:p>
            <w:pPr>
              <w:pStyle w:val="Compact"/>
            </w:pPr>
          </w:p>
        </w:tc>
      </w:tr>
      <w:tr>
        <w:tc>
          <w:tcPr/>
          <w:p>
            <w:pPr>
              <w:pStyle w:val="Compact"/>
            </w:pPr>
            <w:r>
              <w:t xml:space="preserve">Human hair (width)</w:t>
            </w:r>
          </w:p>
        </w:tc>
        <w:tc>
          <w:tcPr/>
          <w:p>
            <w:pPr>
              <w:pStyle w:val="Compact"/>
            </w:pPr>
            <w:r>
              <w:t xml:space="preserve">0.0001 m</w:t>
            </w:r>
          </w:p>
        </w:tc>
        <w:tc>
          <w:tcPr/>
          <w:p>
            <w:pPr>
              <w:pStyle w:val="Compact"/>
            </w:pPr>
          </w:p>
        </w:tc>
      </w:tr>
      <w:tr>
        <w:tc>
          <w:tcPr/>
          <w:p>
            <w:pPr>
              <w:pStyle w:val="Compact"/>
            </w:pPr>
            <w:r>
              <w:t xml:space="preserve">Single atom</w:t>
            </w:r>
          </w:p>
        </w:tc>
        <w:tc>
          <w:tcPr/>
          <w:p>
            <w:pPr>
              <w:pStyle w:val="Compact"/>
            </w:pPr>
            <w:r>
              <w:t xml:space="preserve">0.0000000001 m</w:t>
            </w:r>
          </w:p>
        </w:tc>
        <w:tc>
          <w:tcPr/>
          <w:p>
            <w:pPr>
              <w:pStyle w:val="Compact"/>
            </w:pPr>
          </w:p>
        </w:tc>
      </w:tr>
      <w:tr>
        <w:tc>
          <w:tcPr/>
          <w:p>
            <w:pPr>
              <w:pStyle w:val="Compact"/>
            </w:pPr>
            <w:r>
              <w:t xml:space="preserve">Atomic nucleus</w:t>
            </w:r>
          </w:p>
        </w:tc>
        <w:tc>
          <w:tcPr/>
          <w:p>
            <w:pPr>
              <w:pStyle w:val="Compact"/>
            </w:pPr>
            <w:r>
              <w:t xml:space="preserve">0.00000000000001 m</w:t>
            </w:r>
          </w:p>
        </w:tc>
        <w:tc>
          <w:tcPr/>
          <w:p>
            <w:pPr>
              <w:pStyle w:val="Compact"/>
            </w:pPr>
          </w:p>
        </w:tc>
      </w:tr>
    </w:tbl>
    <w:p>
      <w:pPr>
        <w:numPr>
          <w:ilvl w:val="0"/>
          <w:numId w:val="1711"/>
        </w:numPr>
      </w:pPr>
      <w:r>
        <w:t xml:space="preserve">About how many powers of ten separate the width of a hair from a single atom? _______________</w:t>
      </w:r>
    </w:p>
    <w:p>
      <w:pPr>
        <w:numPr>
          <w:ilvl w:val="0"/>
          <w:numId w:val="1711"/>
        </w:numPr>
      </w:pPr>
      <w:r>
        <w:t xml:space="preserve">The atom is about ___________ times larger across than its own nucleus (compare 10⁻¹⁰ m to 10⁻¹⁴ m). What does that tell you about how much of the atom is empty space? _______________________________________________</w:t>
      </w:r>
    </w:p>
    <w:bookmarkEnd w:id="1447"/>
    <w:bookmarkStart w:id="1448" w:name="part-2-rutherford-gold-foil-simulation"/>
    <w:p>
      <w:pPr>
        <w:pStyle w:val="Heading4"/>
      </w:pPr>
      <w:r>
        <w:t xml:space="preserve">Part 2 — Rutherford gold-foil simulation</w:t>
      </w:r>
    </w:p>
    <w:p>
      <w:pPr>
        <w:pStyle w:val="FirstParagraph"/>
      </w:pPr>
      <w:r>
        <w:t xml:space="preserve">Run the simulation. Fire many alpha particles at the gold foil and tally where they 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Roughly how often (most / some / very rare)</w:t>
            </w:r>
          </w:p>
        </w:tc>
        <w:tc>
          <w:tcPr/>
          <w:p>
            <w:pPr>
              <w:pStyle w:val="Compact"/>
            </w:pPr>
            <w:r>
              <w:t xml:space="preserve">What you think it means</w:t>
            </w:r>
          </w:p>
        </w:tc>
      </w:tr>
      <w:tr>
        <w:tc>
          <w:tcPr/>
          <w:p>
            <w:pPr>
              <w:pStyle w:val="Compact"/>
            </w:pPr>
            <w:r>
              <w:t xml:space="preserve">Passes straight through, no deflection</w:t>
            </w:r>
          </w:p>
        </w:tc>
        <w:tc>
          <w:tcPr/>
          <w:p>
            <w:pPr>
              <w:pStyle w:val="Compact"/>
            </w:pPr>
          </w:p>
        </w:tc>
        <w:tc>
          <w:tcPr/>
          <w:p>
            <w:pPr>
              <w:pStyle w:val="Compact"/>
            </w:pPr>
          </w:p>
        </w:tc>
      </w:tr>
      <w:tr>
        <w:tc>
          <w:tcPr/>
          <w:p>
            <w:pPr>
              <w:pStyle w:val="Compact"/>
            </w:pPr>
            <w:r>
              <w:t xml:space="preserve">Deflected at an angle</w:t>
            </w:r>
          </w:p>
        </w:tc>
        <w:tc>
          <w:tcPr/>
          <w:p>
            <w:pPr>
              <w:pStyle w:val="Compact"/>
            </w:pPr>
          </w:p>
        </w:tc>
        <w:tc>
          <w:tcPr/>
          <w:p>
            <w:pPr>
              <w:pStyle w:val="Compact"/>
            </w:pPr>
          </w:p>
        </w:tc>
      </w:tr>
      <w:tr>
        <w:tc>
          <w:tcPr/>
          <w:p>
            <w:pPr>
              <w:pStyle w:val="Compact"/>
            </w:pPr>
            <w:r>
              <w:t xml:space="preserve">Bounces almost straight back</w:t>
            </w:r>
          </w:p>
        </w:tc>
        <w:tc>
          <w:tcPr/>
          <w:p>
            <w:pPr>
              <w:pStyle w:val="Compact"/>
            </w:pPr>
          </w:p>
        </w:tc>
        <w:tc>
          <w:tcPr/>
          <w:p>
            <w:pPr>
              <w:pStyle w:val="Compact"/>
            </w:pPr>
          </w:p>
        </w:tc>
      </w:tr>
    </w:tbl>
    <w:p>
      <w:pPr>
        <w:numPr>
          <w:ilvl w:val="0"/>
          <w:numId w:val="1712"/>
        </w:numPr>
      </w:pPr>
      <w:r>
        <w:t xml:space="preserve">Did the result match your Initial Model prediction? _______________</w:t>
      </w:r>
    </w:p>
    <w:p>
      <w:pPr>
        <w:numPr>
          <w:ilvl w:val="0"/>
          <w:numId w:val="1712"/>
        </w:numPr>
      </w:pPr>
      <w:r>
        <w:t xml:space="preserve">The bounce-backs were a surprise. A fast positive bullet does</w:t>
      </w:r>
      <w:r>
        <w:t xml:space="preserve"> </w:t>
      </w:r>
      <w:r>
        <w:rPr>
          <w:b/>
          <w:bCs/>
        </w:rPr>
        <w:t xml:space="preserve">not</w:t>
      </w:r>
      <w:r>
        <w:t xml:space="preserve"> </w:t>
      </w:r>
      <w:r>
        <w:t xml:space="preserve">bounce off soft pudding. What would have to be inside the atom to bounce one straight back?</w:t>
      </w:r>
    </w:p>
    <w:p>
      <w:r>
        <w:pict>
          <v:rect style="width:0;height:1.5pt" o:hralign="center" o:hrstd="t" o:hr="t"/>
        </w:pict>
      </w:r>
    </w:p>
    <w:p>
      <w:r>
        <w:pict>
          <v:rect style="width:0;height:1.5pt" o:hralign="center" o:hrstd="t" o:hr="t"/>
        </w:pict>
      </w:r>
    </w:p>
    <w:bookmarkEnd w:id="1448"/>
    <w:bookmarkStart w:id="1449" w:name="part-3-draw-the-atom-your-data-requires"/>
    <w:p>
      <w:pPr>
        <w:pStyle w:val="Heading4"/>
      </w:pPr>
      <w:r>
        <w:t xml:space="preserve">Part 3 — Draw the atom your data requires</w:t>
      </w:r>
    </w:p>
    <w:p>
      <w:pPr>
        <w:pStyle w:val="FirstParagraph"/>
      </w:pPr>
      <w:r>
        <w:t xml:space="preserve">Based on your tally, sketch the atom your evidence</w:t>
      </w:r>
      <w:r>
        <w:t xml:space="preserve"> </w:t>
      </w:r>
      <w:r>
        <w:rPr>
          <w:i/>
          <w:iCs/>
        </w:rPr>
        <w:t xml:space="preserve">forces</w:t>
      </w:r>
      <w:r>
        <w:t xml:space="preserve"> </w:t>
      </w:r>
      <w:r>
        <w:t xml:space="preserve">you to draw. Show where the positive charge is concentrated and how much of the atom is empty space.</w:t>
      </w:r>
    </w:p>
    <w:p>
      <w:pPr>
        <w:pStyle w:val="BlockText"/>
      </w:pPr>
      <w:r>
        <w:t xml:space="preserve">[ draw here ]</w:t>
      </w:r>
    </w:p>
    <w:p>
      <w:pPr>
        <w:pStyle w:val="FirstParagraph"/>
      </w:pPr>
      <w:r>
        <w:t xml:space="preserve">What is different between this sketch and the plum-pudding model? _______________________________________________</w:t>
      </w:r>
    </w:p>
    <w:p>
      <w:r>
        <w:pict>
          <v:rect style="width:0;height:1.5pt" o:hralign="center" o:hrstd="t" o:hr="t"/>
        </w:pict>
      </w:r>
    </w:p>
    <w:bookmarkEnd w:id="1449"/>
    <w:bookmarkEnd w:id="1450"/>
    <w:bookmarkStart w:id="1451" w:name="make-it-make-sense-22"/>
    <w:p>
      <w:pPr>
        <w:pStyle w:val="Heading3"/>
      </w:pPr>
      <w:r>
        <w:t xml:space="preserve">Make It Make Sense</w:t>
      </w:r>
    </w:p>
    <w:p>
      <w:pPr>
        <w:pStyle w:val="FirstParagraph"/>
      </w:pPr>
      <w:r>
        <w:t xml:space="preserve">For each result below, state what it tells you about the structure of the atom, and explain your reasoning from the evidence.</w:t>
      </w:r>
    </w:p>
    <w:p>
      <w:pPr>
        <w:numPr>
          <w:ilvl w:val="0"/>
          <w:numId w:val="1713"/>
        </w:numPr>
      </w:pPr>
      <w:r>
        <w:t xml:space="preserve">The vast majority of alpha particles pass straight through the gold foil with no deflection at all.</w:t>
      </w:r>
    </w:p>
    <w:p>
      <w:pPr>
        <w:pStyle w:val="Compact"/>
        <w:numPr>
          <w:ilvl w:val="1"/>
          <w:numId w:val="1714"/>
        </w:numPr>
      </w:pPr>
      <w:r>
        <w:t xml:space="preserve">This tells you the atom is mostly: _______________________________________________</w:t>
      </w:r>
    </w:p>
    <w:p>
      <w:pPr>
        <w:pStyle w:val="Compact"/>
        <w:numPr>
          <w:ilvl w:val="1"/>
          <w:numId w:val="1714"/>
        </w:numPr>
      </w:pPr>
      <w:r>
        <w:t xml:space="preserve">Reasoning (why does this result point to that?): _______________________________________________</w:t>
      </w:r>
    </w:p>
    <w:p>
      <w:pPr>
        <w:numPr>
          <w:ilvl w:val="0"/>
          <w:numId w:val="1713"/>
        </w:numPr>
      </w:pPr>
      <w:r>
        <w:t xml:space="preserve">A very small number of alpha particles bounce almost straight back toward the source.</w:t>
      </w:r>
    </w:p>
    <w:p>
      <w:pPr>
        <w:pStyle w:val="Compact"/>
        <w:numPr>
          <w:ilvl w:val="1"/>
          <w:numId w:val="1715"/>
        </w:numPr>
      </w:pPr>
      <w:r>
        <w:t xml:space="preserve">This tells you there is a _______________________________________________ inside the atom.</w:t>
      </w:r>
    </w:p>
    <w:p>
      <w:pPr>
        <w:pStyle w:val="Compact"/>
        <w:numPr>
          <w:ilvl w:val="1"/>
          <w:numId w:val="1715"/>
        </w:numPr>
      </w:pPr>
      <w:r>
        <w:t xml:space="preserve">Reasoning: a positive particle bounces back only if it hits something that is _______________________________________________</w:t>
      </w:r>
    </w:p>
    <w:p>
      <w:pPr>
        <w:numPr>
          <w:ilvl w:val="0"/>
          <w:numId w:val="1713"/>
        </w:numPr>
      </w:pPr>
      <w:r>
        <w:t xml:space="preserve">The plum-pudding model could not explain the bounce-backs, so scientists replaced it with Rutherford’s nuclear model.</w:t>
      </w:r>
    </w:p>
    <w:p>
      <w:pPr>
        <w:pStyle w:val="Compact"/>
        <w:numPr>
          <w:ilvl w:val="1"/>
          <w:numId w:val="1716"/>
        </w:numPr>
      </w:pPr>
      <w:r>
        <w:t xml:space="preserve">What does this tell you about how scientific models work? _______________________________________________</w:t>
      </w:r>
    </w:p>
    <w:p>
      <w:pPr>
        <w:pStyle w:val="Compact"/>
        <w:numPr>
          <w:ilvl w:val="1"/>
          <w:numId w:val="1716"/>
        </w:numPr>
      </w:pPr>
      <w:r>
        <w:t xml:space="preserve">Why didn’t scientists just keep the plum-pudding model anyway? _______________________________________________</w:t>
      </w:r>
    </w:p>
    <w:p>
      <w:r>
        <w:pict>
          <v:rect style="width:0;height:1.5pt" o:hralign="center" o:hrstd="t" o:hr="t"/>
        </w:pict>
      </w:r>
    </w:p>
    <w:bookmarkEnd w:id="1451"/>
    <w:bookmarkStart w:id="1452" w:name="vocabulary-in-action-22"/>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drew, or reasoned out.</w:t>
      </w:r>
    </w:p>
    <w:p>
      <w:pPr>
        <w:numPr>
          <w:ilvl w:val="0"/>
          <w:numId w:val="1717"/>
        </w:numPr>
      </w:pPr>
      <w:r>
        <w:rPr>
          <w:b/>
          <w:bCs/>
        </w:rPr>
        <w:t xml:space="preserve">nucleus:</w:t>
      </w:r>
      <w:r>
        <w:t xml:space="preserve"> </w:t>
      </w:r>
      <w:r>
        <w:t xml:space="preserve">_______________________________________________</w:t>
      </w:r>
      <w:r>
        <w:t xml:space="preserve"> </w:t>
      </w:r>
      <w:r>
        <w:t xml:space="preserve">_______________________________________________</w:t>
      </w:r>
    </w:p>
    <w:p>
      <w:pPr>
        <w:numPr>
          <w:ilvl w:val="0"/>
          <w:numId w:val="1717"/>
        </w:numPr>
      </w:pPr>
      <w:r>
        <w:rPr>
          <w:b/>
          <w:bCs/>
        </w:rPr>
        <w:t xml:space="preserve">electron:</w:t>
      </w:r>
      <w:r>
        <w:t xml:space="preserve"> </w:t>
      </w:r>
      <w:r>
        <w:t xml:space="preserve">_______________________________________________</w:t>
      </w:r>
      <w:r>
        <w:t xml:space="preserve"> </w:t>
      </w:r>
      <w:r>
        <w:t xml:space="preserve">_______________________________________________</w:t>
      </w:r>
    </w:p>
    <w:p>
      <w:pPr>
        <w:numPr>
          <w:ilvl w:val="0"/>
          <w:numId w:val="1717"/>
        </w:numPr>
      </w:pPr>
      <w:r>
        <w:rPr>
          <w:b/>
          <w:bCs/>
        </w:rPr>
        <w:t xml:space="preserve">model: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452"/>
    <w:bookmarkStart w:id="1455" w:name="revise-your-model-22"/>
    <w:p>
      <w:pPr>
        <w:pStyle w:val="Heading3"/>
      </w:pPr>
      <w:r>
        <w:t xml:space="preserve">Revise Your Model</w:t>
      </w:r>
    </w:p>
    <w:p>
      <w:pPr>
        <w:pStyle w:val="FirstParagraph"/>
      </w:pPr>
      <w:r>
        <w:t xml:space="preserve">Use the timeline to put the five atomic models in order and match each to the evidence that produced it.</w:t>
      </w:r>
    </w:p>
    <w:p>
      <w:pPr>
        <w:pStyle w:val="CaptionedFigure"/>
      </w:pPr>
      <w:r>
        <w:drawing>
          <wp:inline>
            <wp:extent cx="6121400" cy="1695922"/>
            <wp:effectExtent b="0" l="0" r="0" t="0"/>
            <wp:docPr descr="Five-panel timeline of the atomic model from Dalton’s solid sphere to the wave-mechanical electron cloud, with a banner reading “each revision driven by new evidence.”" title="" id="1453" name="Picture"/>
            <a:graphic>
              <a:graphicData uri="http://schemas.openxmlformats.org/drawingml/2006/picture">
                <pic:pic>
                  <pic:nvPicPr>
                    <pic:cNvPr descr="/Users/hoopie/Projects/Curricula/Publisher_Ready_Curriculum/02_Chemistry_East_Meadow_Refactor/05_Atomic_Concepts/01_Evolution_of_the_Atomic_Model/figures/atomic_model_timeline.png" id="1454" name="Picture"/>
                    <pic:cNvPicPr>
                      <a:picLocks noChangeArrowheads="1" noChangeAspect="1"/>
                    </pic:cNvPicPr>
                  </pic:nvPicPr>
                  <pic:blipFill>
                    <a:blip r:embed="rId1424"/>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from Dalton’s solid sphere to the wave-mechanical electron cloud, with a banner reading</w:t>
      </w:r>
      <w:r>
        <w:t xml:space="preserve"> </w:t>
      </w:r>
      <w:r>
        <w:t xml:space="preserve">“each revision driven by new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 (1–5)</w:t>
            </w:r>
          </w:p>
        </w:tc>
        <w:tc>
          <w:tcPr/>
          <w:p>
            <w:pPr>
              <w:pStyle w:val="Compact"/>
            </w:pPr>
            <w:r>
              <w:t xml:space="preserve">Model</w:t>
            </w:r>
          </w:p>
        </w:tc>
        <w:tc>
          <w:tcPr/>
          <w:p>
            <w:pPr>
              <w:pStyle w:val="Compact"/>
            </w:pPr>
            <w:r>
              <w:t xml:space="preserve">One piece of evidence OR the limitation that the next model fixed</w:t>
            </w:r>
          </w:p>
        </w:tc>
      </w:tr>
      <w:tr>
        <w:tc>
          <w:tcPr/>
          <w:p>
            <w:pPr>
              <w:pStyle w:val="Compact"/>
            </w:pPr>
          </w:p>
        </w:tc>
        <w:tc>
          <w:tcPr/>
          <w:p>
            <w:pPr>
              <w:pStyle w:val="Compact"/>
            </w:pPr>
            <w:r>
              <w:t xml:space="preserve">Dalton — solid indivisible sphere</w:t>
            </w:r>
          </w:p>
        </w:tc>
        <w:tc>
          <w:tcPr/>
          <w:p>
            <w:pPr>
              <w:pStyle w:val="Compact"/>
            </w:pPr>
          </w:p>
        </w:tc>
      </w:tr>
      <w:tr>
        <w:tc>
          <w:tcPr/>
          <w:p>
            <w:pPr>
              <w:pStyle w:val="Compact"/>
            </w:pPr>
          </w:p>
        </w:tc>
        <w:tc>
          <w:tcPr/>
          <w:p>
            <w:pPr>
              <w:pStyle w:val="Compact"/>
            </w:pPr>
            <w:r>
              <w:t xml:space="preserve">Thomson — plum pudding</w:t>
            </w:r>
          </w:p>
        </w:tc>
        <w:tc>
          <w:tcPr/>
          <w:p>
            <w:pPr>
              <w:pStyle w:val="Compact"/>
            </w:pPr>
          </w:p>
        </w:tc>
      </w:tr>
      <w:tr>
        <w:tc>
          <w:tcPr/>
          <w:p>
            <w:pPr>
              <w:pStyle w:val="Compact"/>
            </w:pPr>
          </w:p>
        </w:tc>
        <w:tc>
          <w:tcPr/>
          <w:p>
            <w:pPr>
              <w:pStyle w:val="Compact"/>
            </w:pPr>
            <w:r>
              <w:t xml:space="preserve">Rutherford — nuclear</w:t>
            </w:r>
          </w:p>
        </w:tc>
        <w:tc>
          <w:tcPr/>
          <w:p>
            <w:pPr>
              <w:pStyle w:val="Compact"/>
            </w:pPr>
          </w:p>
        </w:tc>
      </w:tr>
      <w:tr>
        <w:tc>
          <w:tcPr/>
          <w:p>
            <w:pPr>
              <w:pStyle w:val="Compact"/>
            </w:pPr>
          </w:p>
        </w:tc>
        <w:tc>
          <w:tcPr/>
          <w:p>
            <w:pPr>
              <w:pStyle w:val="Compact"/>
            </w:pPr>
            <w:r>
              <w:t xml:space="preserve">Bohr — planetary shells</w:t>
            </w:r>
          </w:p>
        </w:tc>
        <w:tc>
          <w:tcPr/>
          <w:p>
            <w:pPr>
              <w:pStyle w:val="Compact"/>
            </w:pPr>
          </w:p>
        </w:tc>
      </w:tr>
      <w:tr>
        <w:tc>
          <w:tcPr/>
          <w:p>
            <w:pPr>
              <w:pStyle w:val="Compact"/>
            </w:pPr>
          </w:p>
        </w:tc>
        <w:tc>
          <w:tcPr/>
          <w:p>
            <w:pPr>
              <w:pStyle w:val="Compact"/>
            </w:pPr>
            <w:r>
              <w:t xml:space="preserve">Wave-mechanical — electron cloud</w:t>
            </w:r>
          </w:p>
        </w:tc>
        <w:tc>
          <w:tcPr/>
          <w:p>
            <w:pPr>
              <w:pStyle w:val="Compact"/>
            </w:pPr>
          </w:p>
        </w:tc>
      </w:tr>
    </w:tbl>
    <w:p>
      <w:pPr>
        <w:pStyle w:val="BodyText"/>
      </w:pPr>
      <w:r>
        <w:t xml:space="preserve">Then finish this Because / But / So sentence:</w:t>
      </w:r>
    </w:p>
    <w:p>
      <w:pPr>
        <w:pStyle w:val="BlockText"/>
      </w:pPr>
      <w:r>
        <w:t xml:space="preserve">Scientists replaced Thomson’s plum-pudding model with Rutherford’s nuclear model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455"/>
    <w:bookmarkStart w:id="1456" w:name="exit-ticket-22"/>
    <w:p>
      <w:pPr>
        <w:pStyle w:val="Heading3"/>
      </w:pPr>
      <w:r>
        <w:t xml:space="preserve">Exit Ticket</w:t>
      </w:r>
    </w:p>
    <w:p>
      <w:pPr>
        <w:pStyle w:val="Compact"/>
        <w:numPr>
          <w:ilvl w:val="0"/>
          <w:numId w:val="1718"/>
        </w:numPr>
      </w:pPr>
      <w:r>
        <w:t xml:space="preserve">A scientist fires alpha particles at a thin sheet of</w:t>
      </w:r>
      <w:r>
        <w:t xml:space="preserve"> </w:t>
      </w:r>
      <w:r>
        <w:rPr>
          <w:b/>
          <w:bCs/>
        </w:rPr>
        <w:t xml:space="preserve">aluminum</w:t>
      </w:r>
      <w:r>
        <w:t xml:space="preserve"> </w:t>
      </w:r>
      <w:r>
        <w:t xml:space="preserve">foil. She finds that even MORE particles than expected bounce back at large angles compared to gold. What can she conclude about aluminum’s atoms — and how does this show that</w:t>
      </w:r>
      <w:r>
        <w:t xml:space="preserve"> </w:t>
      </w:r>
      <w:r>
        <w:rPr>
          <w:i/>
          <w:iCs/>
        </w:rPr>
        <w:t xml:space="preserve">evidence</w:t>
      </w:r>
      <w:r>
        <w:t xml:space="preserve"> </w:t>
      </w:r>
      <w:r>
        <w:t xml:space="preserve">drives the model?</w:t>
      </w:r>
    </w:p>
    <w:p>
      <w:r>
        <w:pict>
          <v:rect style="width:0;height:1.5pt" o:hralign="center" o:hrstd="t" o:hr="t"/>
        </w:pict>
      </w:r>
    </w:p>
    <w:p>
      <w:r>
        <w:pict>
          <v:rect style="width:0;height:1.5pt" o:hralign="center" o:hrstd="t" o:hr="t"/>
        </w:pict>
      </w:r>
    </w:p>
    <w:p>
      <w:pPr>
        <w:pStyle w:val="Compact"/>
        <w:numPr>
          <w:ilvl w:val="0"/>
          <w:numId w:val="1719"/>
        </w:numPr>
      </w:pPr>
      <w:r>
        <w:t xml:space="preserve">In one or two sentences, describe where the</w:t>
      </w:r>
      <w:r>
        <w:t xml:space="preserve"> </w:t>
      </w:r>
      <w:r>
        <w:rPr>
          <w:b/>
          <w:bCs/>
        </w:rPr>
        <w:t xml:space="preserve">protons</w:t>
      </w:r>
      <w:r>
        <w:t xml:space="preserve">,</w:t>
      </w:r>
      <w:r>
        <w:t xml:space="preserve"> </w:t>
      </w:r>
      <w:r>
        <w:rPr>
          <w:b/>
          <w:bCs/>
        </w:rPr>
        <w:t xml:space="preserve">neutrons</w:t>
      </w:r>
      <w:r>
        <w:t xml:space="preserve">, and</w:t>
      </w:r>
      <w:r>
        <w:t xml:space="preserve"> </w:t>
      </w:r>
      <w:r>
        <w:rPr>
          <w:b/>
          <w:bCs/>
        </w:rPr>
        <w:t xml:space="preserve">electrons</w:t>
      </w:r>
      <w:r>
        <w:t xml:space="preserve"> </w:t>
      </w:r>
      <w:r>
        <w:t xml:space="preserve">are located in the modern (nuclear) atom.</w:t>
      </w:r>
    </w:p>
    <w:p>
      <w:r>
        <w:pict>
          <v:rect style="width:0;height:1.5pt" o:hralign="center" o:hrstd="t" o:hr="t"/>
        </w:pict>
      </w:r>
    </w:p>
    <w:p>
      <w:r>
        <w:pict>
          <v:rect style="width:0;height:1.5pt" o:hralign="center" o:hrstd="t" o:hr="t"/>
        </w:pict>
      </w:r>
    </w:p>
    <w:p>
      <w:pPr>
        <w:pStyle w:val="Compact"/>
        <w:numPr>
          <w:ilvl w:val="0"/>
          <w:numId w:val="1720"/>
        </w:numPr>
      </w:pPr>
      <w:r>
        <w:t xml:space="preserve">In one sentence, explain why scientists kept</w:t>
      </w:r>
      <w:r>
        <w:t xml:space="preserve"> </w:t>
      </w:r>
      <w:r>
        <w:rPr>
          <w:i/>
          <w:iCs/>
        </w:rPr>
        <w:t xml:space="preserve">revising</w:t>
      </w:r>
      <w:r>
        <w:t xml:space="preserve"> </w:t>
      </w:r>
      <w:r>
        <w:t xml:space="preserve">the atomic model instead of declaring one version final.</w:t>
      </w:r>
    </w:p>
    <w:p>
      <w:r>
        <w:pict>
          <v:rect style="width:0;height:1.5pt" o:hralign="center" o:hrstd="t" o:hr="t"/>
        </w:pict>
      </w:r>
    </w:p>
    <w:p>
      <w:r>
        <w:pict>
          <v:rect style="width:0;height:1.5pt" o:hralign="center" o:hrstd="t" o:hr="t"/>
        </w:pict>
      </w:r>
    </w:p>
    <w:p>
      <w:r>
        <w:br w:type="page"/>
      </w:r>
    </w:p>
    <w:bookmarkEnd w:id="1456"/>
    <w:bookmarkEnd w:id="1457"/>
    <w:bookmarkStart w:id="1465" w:name="Xf9af37d2938bfc6cb979023a4ca6f9ea529b62f"/>
    <w:p>
      <w:pPr>
        <w:pStyle w:val="Heading2"/>
      </w:pPr>
      <w:r>
        <w:t xml:space="preserve">Evolution of the Atomic Model — Student Notes</w:t>
      </w:r>
    </w:p>
    <w:p>
      <w:pPr>
        <w:pStyle w:val="FirstParagraph"/>
      </w:pPr>
      <w:r>
        <w:rPr>
          <w:b/>
          <w:bCs/>
        </w:rPr>
        <w:t xml:space="preserve">Unit: Atomic Concepts — Lesson 01</w:t>
      </w:r>
      <w:r>
        <w:t xml:space="preserve"> </w:t>
      </w:r>
      <w:r>
        <w:t xml:space="preserve">Name: _______________________ Date: __________ Period: ____</w:t>
      </w:r>
    </w:p>
    <w:p>
      <w:r>
        <w:pict>
          <v:rect style="width:0;height:1.5pt" o:hralign="center" o:hrstd="t" o:hr="t"/>
        </w:pict>
      </w:r>
    </w:p>
    <w:bookmarkStart w:id="1458" w:name="learning-targets-22"/>
    <w:p>
      <w:pPr>
        <w:pStyle w:val="Heading3"/>
      </w:pPr>
      <w:r>
        <w:t xml:space="preserve">Learning Targets</w:t>
      </w:r>
    </w:p>
    <w:p>
      <w:pPr>
        <w:pStyle w:val="FirstParagraph"/>
      </w:pPr>
      <w:r>
        <w:t xml:space="preserve">By the end of today’s 42 minutes I can:</w:t>
      </w:r>
    </w:p>
    <w:p>
      <w:pPr>
        <w:pStyle w:val="Compact"/>
        <w:numPr>
          <w:ilvl w:val="0"/>
          <w:numId w:val="1721"/>
        </w:numPr>
      </w:pPr>
      <w:r>
        <w:t xml:space="preserve">Express atomic-scale sizes in</w:t>
      </w:r>
      <w:r>
        <w:t xml:space="preserve"> </w:t>
      </w:r>
      <w:r>
        <w:rPr>
          <w:b/>
          <w:bCs/>
        </w:rPr>
        <w:t xml:space="preserve">scientific notation</w:t>
      </w:r>
      <w:r>
        <w:t xml:space="preserve"> </w:t>
      </w:r>
      <w:r>
        <w:t xml:space="preserve">and state how many orders of magnitude separate an atom from things I can see.</w:t>
      </w:r>
    </w:p>
    <w:p>
      <w:pPr>
        <w:pStyle w:val="Compact"/>
        <w:numPr>
          <w:ilvl w:val="0"/>
          <w:numId w:val="1721"/>
        </w:numPr>
      </w:pPr>
      <w:r>
        <w:t xml:space="preserve">Interpret the gold-foil deflection pattern as</w:t>
      </w:r>
      <w:r>
        <w:t xml:space="preserve"> </w:t>
      </w:r>
      <w:r>
        <w:rPr>
          <w:b/>
          <w:bCs/>
        </w:rPr>
        <w:t xml:space="preserve">evidence</w:t>
      </w:r>
      <w:r>
        <w:t xml:space="preserve"> </w:t>
      </w:r>
      <w:r>
        <w:t xml:space="preserve">and reason from it to the structure of the atom (a small, dense, positive</w:t>
      </w:r>
      <w:r>
        <w:t xml:space="preserve"> </w:t>
      </w:r>
      <w:r>
        <w:rPr>
          <w:b/>
          <w:bCs/>
        </w:rPr>
        <w:t xml:space="preserve">nucleus</w:t>
      </w:r>
      <w:r>
        <w:t xml:space="preserve">;</w:t>
      </w:r>
      <w:r>
        <w:t xml:space="preserve"> </w:t>
      </w:r>
      <w:r>
        <w:rPr>
          <w:b/>
          <w:bCs/>
        </w:rPr>
        <w:t xml:space="preserve">electrons</w:t>
      </w:r>
      <w:r>
        <w:t xml:space="preserve"> </w:t>
      </w:r>
      <w:r>
        <w:t xml:space="preserve">outside; mostly empty space).</w:t>
      </w:r>
    </w:p>
    <w:p>
      <w:pPr>
        <w:pStyle w:val="Compact"/>
        <w:numPr>
          <w:ilvl w:val="0"/>
          <w:numId w:val="1721"/>
        </w:numPr>
      </w:pPr>
      <w:r>
        <w:t xml:space="preserve">Sequence the five atomic models (Dalton → Thomson → Rutherford → Bohr → wave-mechanical) and name the evidence that forced each revision.</w:t>
      </w:r>
    </w:p>
    <w:p>
      <w:pPr>
        <w:pStyle w:val="Compact"/>
        <w:numPr>
          <w:ilvl w:val="0"/>
          <w:numId w:val="1721"/>
        </w:numPr>
      </w:pPr>
      <w:r>
        <w:t xml:space="preserve">Explain, using Stability and Change, why scientists revise a</w:t>
      </w:r>
      <w:r>
        <w:t xml:space="preserve"> </w:t>
      </w:r>
      <w:r>
        <w:rPr>
          <w:b/>
          <w:bCs/>
        </w:rPr>
        <w:t xml:space="preserve">model</w:t>
      </w:r>
      <w:r>
        <w:t xml:space="preserve"> </w:t>
      </w:r>
      <w:r>
        <w:t xml:space="preserve">instead of treating it as permanent truth.</w:t>
      </w:r>
    </w:p>
    <w:p>
      <w:r>
        <w:pict>
          <v:rect style="width:0;height:1.5pt" o:hralign="center" o:hrstd="t" o:hr="t"/>
        </w:pict>
      </w:r>
    </w:p>
    <w:bookmarkEnd w:id="1458"/>
    <w:bookmarkStart w:id="1459" w:name="key-vocabulary-22"/>
    <w:p>
      <w:pPr>
        <w:pStyle w:val="Heading3"/>
      </w:pPr>
      <w:r>
        <w:t xml:space="preserve">Key Vocabulary</w:t>
      </w:r>
    </w:p>
    <w:p>
      <w:pPr>
        <w:numPr>
          <w:ilvl w:val="0"/>
          <w:numId w:val="1722"/>
        </w:numPr>
      </w:pPr>
      <w:r>
        <w:rPr>
          <w:b/>
          <w:bCs/>
        </w:rPr>
        <w:t xml:space="preserve">nucleus</w:t>
      </w:r>
      <w:r>
        <w:t xml:space="preserve"> </w:t>
      </w:r>
      <w:r>
        <w:t xml:space="preserve">— _______________________________________________</w:t>
      </w:r>
      <w:r>
        <w:t xml:space="preserve"> </w:t>
      </w:r>
      <w:r>
        <w:t xml:space="preserve">_______________________________________________</w:t>
      </w:r>
    </w:p>
    <w:p>
      <w:pPr>
        <w:numPr>
          <w:ilvl w:val="0"/>
          <w:numId w:val="1722"/>
        </w:numPr>
      </w:pPr>
      <w:r>
        <w:rPr>
          <w:b/>
          <w:bCs/>
        </w:rPr>
        <w:t xml:space="preserve">electron</w:t>
      </w:r>
      <w:r>
        <w:t xml:space="preserve"> </w:t>
      </w:r>
      <w:r>
        <w:t xml:space="preserve">— _______________________________________________</w:t>
      </w:r>
      <w:r>
        <w:t xml:space="preserve"> </w:t>
      </w:r>
      <w:r>
        <w:t xml:space="preserve">_______________________________________________</w:t>
      </w:r>
    </w:p>
    <w:p>
      <w:pPr>
        <w:numPr>
          <w:ilvl w:val="0"/>
          <w:numId w:val="1722"/>
        </w:numPr>
      </w:pPr>
      <w:r>
        <w:rPr>
          <w:b/>
          <w:bCs/>
        </w:rPr>
        <w:t xml:space="preserve">model</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459"/>
    <w:bookmarkStart w:id="1462" w:name="guided-notes-22"/>
    <w:p>
      <w:pPr>
        <w:pStyle w:val="Heading3"/>
      </w:pPr>
      <w:r>
        <w:t xml:space="preserve">Guided Notes</w:t>
      </w:r>
    </w:p>
    <w:p>
      <w:pPr>
        <w:pStyle w:val="FirstParagraph"/>
      </w:pPr>
      <w:r>
        <w:rPr>
          <w:b/>
          <w:bCs/>
        </w:rPr>
        <w:t xml:space="preserve">The big idea — Stability and Change:</w:t>
      </w:r>
      <w:r>
        <w:t xml:space="preserve"> </w:t>
      </w:r>
      <w:r>
        <w:t xml:space="preserve">A scientific model is a __________ explanation of how something works. It stays in use as long as it explains the __________. When new evidence appears that the old model __________ explain, scientists __________ the model. The model is not permanent truth — it changes when evidence demands it.</w:t>
      </w:r>
    </w:p>
    <w:p>
      <w:pPr>
        <w:pStyle w:val="BodyText"/>
      </w:pPr>
      <w:r>
        <w:rPr>
          <w:b/>
          <w:bCs/>
        </w:rPr>
        <w:t xml:space="preserve">The problem: an atom is too small to see.</w:t>
      </w:r>
    </w:p>
    <w:p>
      <w:pPr>
        <w:pStyle w:val="Compact"/>
        <w:numPr>
          <w:ilvl w:val="0"/>
          <w:numId w:val="1723"/>
        </w:numPr>
      </w:pPr>
      <w:r>
        <w:t xml:space="preserve">A human hair is about 10⁻⁴ m wide; a single atom is about 10⁻¹⁰ m wide — about __________ powers of ten smaller (roughly a million times smaller).</w:t>
      </w:r>
    </w:p>
    <w:p>
      <w:pPr>
        <w:pStyle w:val="Compact"/>
        <w:numPr>
          <w:ilvl w:val="0"/>
          <w:numId w:val="1723"/>
        </w:numPr>
      </w:pPr>
      <w:r>
        <w:t xml:space="preserve">No light microscope can photograph an atom, because an atom is smaller than the __________ of visible light.</w:t>
      </w:r>
    </w:p>
    <w:p>
      <w:pPr>
        <w:pStyle w:val="Compact"/>
        <w:numPr>
          <w:ilvl w:val="0"/>
          <w:numId w:val="1723"/>
        </w:numPr>
      </w:pPr>
      <w:r>
        <w:t xml:space="preserve">So scientists learned about the atom using __________ evidence — they fired particles at atoms and studied the pattern of what bounced back.</w:t>
      </w:r>
    </w:p>
    <w:p>
      <w:pPr>
        <w:pStyle w:val="FirstParagraph"/>
      </w:pPr>
      <w:r>
        <w:rPr>
          <w:b/>
          <w:bCs/>
        </w:rPr>
        <w:t xml:space="preserve">The Rutherford gold-foil experiment — reading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the alpha particles did</w:t>
            </w:r>
          </w:p>
        </w:tc>
        <w:tc>
          <w:tcPr/>
          <w:p>
            <w:pPr>
              <w:pStyle w:val="Compact"/>
            </w:pPr>
            <w:r>
              <w:t xml:space="preserve">How often</w:t>
            </w:r>
          </w:p>
        </w:tc>
        <w:tc>
          <w:tcPr/>
          <w:p>
            <w:pPr>
              <w:pStyle w:val="Compact"/>
            </w:pPr>
            <w:r>
              <w:t xml:space="preserve">What it proves</w:t>
            </w:r>
          </w:p>
        </w:tc>
      </w:tr>
      <w:tr>
        <w:tc>
          <w:tcPr/>
          <w:p>
            <w:pPr>
              <w:pStyle w:val="Compact"/>
            </w:pPr>
            <w:r>
              <w:t xml:space="preserve">Passed straight through</w:t>
            </w:r>
          </w:p>
        </w:tc>
        <w:tc>
          <w:tcPr/>
          <w:p>
            <w:pPr>
              <w:pStyle w:val="Compact"/>
            </w:pPr>
            <w:r>
              <w:t xml:space="preserve">the vast majority</w:t>
            </w:r>
          </w:p>
        </w:tc>
        <w:tc>
          <w:tcPr/>
          <w:p>
            <w:pPr>
              <w:pStyle w:val="Compact"/>
            </w:pPr>
            <w:r>
              <w:t xml:space="preserve">the atom is mostly __________</w:t>
            </w:r>
          </w:p>
        </w:tc>
      </w:tr>
      <w:tr>
        <w:tc>
          <w:tcPr/>
          <w:p>
            <w:pPr>
              <w:pStyle w:val="Compact"/>
            </w:pPr>
            <w:r>
              <w:t xml:space="preserve">Bounced almost straight back</w:t>
            </w:r>
          </w:p>
        </w:tc>
        <w:tc>
          <w:tcPr/>
          <w:p>
            <w:pPr>
              <w:pStyle w:val="Compact"/>
            </w:pPr>
            <w:r>
              <w:t xml:space="preserve">very rare</w:t>
            </w:r>
          </w:p>
        </w:tc>
        <w:tc>
          <w:tcPr/>
          <w:p>
            <w:pPr>
              <w:pStyle w:val="Compact"/>
            </w:pPr>
            <w:r>
              <w:t xml:space="preserve">there is a tiny, dense, __________ -charged core</w:t>
            </w:r>
          </w:p>
        </w:tc>
      </w:tr>
    </w:tbl>
    <w:p>
      <w:pPr>
        <w:pStyle w:val="BodyText"/>
      </w:pPr>
      <w:r>
        <w:rPr>
          <w:b/>
          <w:bCs/>
        </w:rPr>
        <w:t xml:space="preserve">The structure of the atom (the modern, nuclear model):</w:t>
      </w:r>
    </w:p>
    <w:p>
      <w:pPr>
        <w:pStyle w:val="Compact"/>
        <w:numPr>
          <w:ilvl w:val="0"/>
          <w:numId w:val="1724"/>
        </w:numPr>
      </w:pPr>
      <w:r>
        <w:t xml:space="preserve">The __________ is the tiny, dense core. It contains the positive __________ and the neutral __________.</w:t>
      </w:r>
    </w:p>
    <w:p>
      <w:pPr>
        <w:pStyle w:val="Compact"/>
        <w:numPr>
          <w:ilvl w:val="0"/>
          <w:numId w:val="1724"/>
        </w:numPr>
      </w:pPr>
      <w:r>
        <w:t xml:space="preserve">The negative __________ are found outside the nucleus, in the mostly-empty space.</w:t>
      </w:r>
    </w:p>
    <w:p>
      <w:pPr>
        <w:pStyle w:val="FirstParagraph"/>
      </w:pPr>
      <w:r>
        <w:rPr>
          <w:b/>
          <w:bCs/>
        </w:rPr>
        <w:t xml:space="preserve">The figure — five models, each revised by new evidence:</w:t>
      </w:r>
    </w:p>
    <w:p>
      <w:pPr>
        <w:pStyle w:val="CaptionedFigure"/>
      </w:pPr>
      <w:r>
        <w:drawing>
          <wp:inline>
            <wp:extent cx="6121400" cy="1695922"/>
            <wp:effectExtent b="0" l="0" r="0" t="0"/>
            <wp:docPr descr="Five-panel timeline of the atomic model from Dalton’s solid sphere (1803) to the wave-mechanical electron cloud (1920s), with a banner reading “each revision driven by new evidence.”" title="" id="1460" name="Picture"/>
            <a:graphic>
              <a:graphicData uri="http://schemas.openxmlformats.org/drawingml/2006/picture">
                <pic:pic>
                  <pic:nvPicPr>
                    <pic:cNvPr descr="/Users/hoopie/Projects/Curricula/Publisher_Ready_Curriculum/02_Chemistry_East_Meadow_Refactor/05_Atomic_Concepts/01_Evolution_of_the_Atomic_Model/figures/atomic_model_timeline.png" id="1461" name="Picture"/>
                    <pic:cNvPicPr>
                      <a:picLocks noChangeArrowheads="1" noChangeAspect="1"/>
                    </pic:cNvPicPr>
                  </pic:nvPicPr>
                  <pic:blipFill>
                    <a:blip r:embed="rId1424"/>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from Dalton’s solid sphere (1803) to the wave-mechanical electron cloud (1920s), with a banner reading</w:t>
      </w:r>
      <w:r>
        <w:t xml:space="preserve"> </w:t>
      </w:r>
      <w:r>
        <w:t xml:space="preserve">“each revision driven by new evidence.”</w:t>
      </w:r>
    </w:p>
    <w:p>
      <w:pPr>
        <w:pStyle w:val="BodyText"/>
      </w:pPr>
      <w:r>
        <w:t xml:space="preserve">Fill in the evidence that forced each revision:</w:t>
      </w:r>
    </w:p>
    <w:p>
      <w:pPr>
        <w:pStyle w:val="Compact"/>
        <w:numPr>
          <w:ilvl w:val="0"/>
          <w:numId w:val="1725"/>
        </w:numPr>
      </w:pPr>
      <w:r>
        <w:rPr>
          <w:b/>
          <w:bCs/>
        </w:rPr>
        <w:t xml:space="preserve">Dalton → Thomson:</w:t>
      </w:r>
      <w:r>
        <w:t xml:space="preserve"> </w:t>
      </w:r>
      <w:r>
        <w:t xml:space="preserve">the discovery of the __________ showed the atom is divisible (it has parts inside).</w:t>
      </w:r>
    </w:p>
    <w:p>
      <w:pPr>
        <w:pStyle w:val="Compact"/>
        <w:numPr>
          <w:ilvl w:val="0"/>
          <w:numId w:val="1725"/>
        </w:numPr>
      </w:pPr>
      <w:r>
        <w:rPr>
          <w:b/>
          <w:bCs/>
        </w:rPr>
        <w:t xml:space="preserve">Thomson → Rutherford:</w:t>
      </w:r>
      <w:r>
        <w:t xml:space="preserve"> </w:t>
      </w:r>
      <w:r>
        <w:t xml:space="preserve">the gold-foil __________ proved the positive charge is concentrated, not spread out.</w:t>
      </w:r>
    </w:p>
    <w:p>
      <w:pPr>
        <w:pStyle w:val="Compact"/>
        <w:numPr>
          <w:ilvl w:val="0"/>
          <w:numId w:val="1725"/>
        </w:numPr>
      </w:pPr>
      <w:r>
        <w:rPr>
          <w:b/>
          <w:bCs/>
        </w:rPr>
        <w:t xml:space="preserve">Rutherford → Bohr → Wave-mechanical:</w:t>
      </w:r>
      <w:r>
        <w:t xml:space="preserve"> </w:t>
      </w:r>
      <w:r>
        <w:t xml:space="preserve">later evidence showed electrons are not in fixed circular orbits but occupy regions of __________ (an electron cloud).</w:t>
      </w:r>
    </w:p>
    <w:p>
      <w:r>
        <w:pict>
          <v:rect style="width:0;height:1.5pt" o:hralign="center" o:hrstd="t" o:hr="t"/>
        </w:pict>
      </w:r>
    </w:p>
    <w:bookmarkEnd w:id="1462"/>
    <w:bookmarkStart w:id="1463" w:name="worked-example-22"/>
    <w:p>
      <w:pPr>
        <w:pStyle w:val="Heading3"/>
      </w:pPr>
      <w:r>
        <w:t xml:space="preserve">Worked Example</w:t>
      </w:r>
    </w:p>
    <w:p>
      <w:pPr>
        <w:pStyle w:val="FirstParagraph"/>
      </w:pPr>
      <w:r>
        <w:rPr>
          <w:b/>
          <w:bCs/>
        </w:rPr>
        <w:t xml:space="preserve">Scenario:</w:t>
      </w:r>
      <w:r>
        <w:t xml:space="preserve"> </w:t>
      </w:r>
      <w:r>
        <w:t xml:space="preserve">A pair of students runs the gold-foil simulation. Out of 1000 alpha particles fired at the gold foil, about 985 pass straight through, about 14 deflect at an angle, and exactly 1 bounces almost straight back. They must reason from this evidence to the structure of the atom.</w:t>
      </w:r>
    </w:p>
    <w:p>
      <w:pPr>
        <w:pStyle w:val="BodyText"/>
      </w:pPr>
      <w:r>
        <w:rPr>
          <w:b/>
          <w:bCs/>
        </w:rPr>
        <w:t xml:space="preserve">Step 1 — Interpret the</w:t>
      </w:r>
      <w:r>
        <w:rPr>
          <w:b/>
          <w:bCs/>
        </w:rPr>
        <w:t xml:space="preserve"> </w:t>
      </w:r>
      <w:r>
        <w:rPr>
          <w:b/>
          <w:bCs/>
        </w:rPr>
        <w:t xml:space="preserve">“most pass straight through”</w:t>
      </w:r>
      <w:r>
        <w:rPr>
          <w:b/>
          <w:bCs/>
        </w:rPr>
        <w:t xml:space="preserve"> </w:t>
      </w:r>
      <w:r>
        <w:rPr>
          <w:b/>
          <w:bCs/>
        </w:rPr>
        <w:t xml:space="preserve">result:</w:t>
      </w:r>
    </w:p>
    <w:p>
      <w:pPr>
        <w:pStyle w:val="BodyText"/>
      </w:pPr>
      <w:r>
        <w:t xml:space="preserve">985 of 1000 passed through untouched. This means the atom is mostly _______________________________________________.</w:t>
      </w:r>
    </w:p>
    <w:p>
      <w:pPr>
        <w:pStyle w:val="BodyText"/>
      </w:pPr>
      <w:r>
        <w:rPr>
          <w:b/>
          <w:bCs/>
        </w:rPr>
        <w:t xml:space="preserve">Step 2 — Interpret the rare</w:t>
      </w:r>
      <w:r>
        <w:rPr>
          <w:b/>
          <w:bCs/>
        </w:rPr>
        <w:t xml:space="preserve"> </w:t>
      </w:r>
      <w:r>
        <w:rPr>
          <w:b/>
          <w:bCs/>
        </w:rPr>
        <w:t xml:space="preserve">“bounce straight back”</w:t>
      </w:r>
      <w:r>
        <w:rPr>
          <w:b/>
          <w:bCs/>
        </w:rPr>
        <w:t xml:space="preserve"> </w:t>
      </w:r>
      <w:r>
        <w:rPr>
          <w:b/>
          <w:bCs/>
        </w:rPr>
        <w:t xml:space="preserve">result:</w:t>
      </w:r>
    </w:p>
    <w:p>
      <w:pPr>
        <w:pStyle w:val="BodyText"/>
      </w:pPr>
      <w:r>
        <w:t xml:space="preserve">A fast, positive particle bounces back only if it hits something small, dense, and _______________ -charged. So the atom must contain a _______________.</w:t>
      </w:r>
    </w:p>
    <w:p>
      <w:pPr>
        <w:pStyle w:val="BodyText"/>
      </w:pPr>
      <w:r>
        <w:rPr>
          <w:b/>
          <w:bCs/>
        </w:rPr>
        <w:t xml:space="preserve">Step 3 — Name the structure:</w:t>
      </w:r>
    </w:p>
    <w:p>
      <w:pPr>
        <w:pStyle w:val="BodyText"/>
      </w:pPr>
      <w:r>
        <w:t xml:space="preserve">The tiny dense core is the _______________. It holds the _______________ (positive) and _______________ (neutral). The _______________ are outside it.</w:t>
      </w:r>
    </w:p>
    <w:p>
      <w:pPr>
        <w:pStyle w:val="BodyText"/>
      </w:pPr>
      <w:r>
        <w:rPr>
          <w:b/>
          <w:bCs/>
        </w:rPr>
        <w:t xml:space="preserve">Step 4 — Which model does this data produce?</w:t>
      </w:r>
      <w:r>
        <w:t xml:space="preserve"> </w:t>
      </w:r>
      <w:r>
        <w:t xml:space="preserve">Circle one: Dalton / Thomson /</w:t>
      </w:r>
      <w:r>
        <w:t xml:space="preserve"> </w:t>
      </w:r>
      <w:r>
        <w:rPr>
          <w:b/>
          <w:bCs/>
        </w:rPr>
        <w:t xml:space="preserve">Rutherford (nuclear)</w:t>
      </w:r>
      <w:r>
        <w:t xml:space="preserve"> </w:t>
      </w:r>
      <w:r>
        <w:t xml:space="preserve">/ Bohr</w:t>
      </w:r>
    </w:p>
    <w:p>
      <w:pPr>
        <w:pStyle w:val="BodyText"/>
      </w:pPr>
      <w:r>
        <w:rPr>
          <w:b/>
          <w:bCs/>
        </w:rPr>
        <w:t xml:space="preserve">Step 5 — Because / But / So:</w:t>
      </w:r>
    </w:p>
    <w:p>
      <w:pPr>
        <w:pStyle w:val="BodyText"/>
      </w:pPr>
      <w:r>
        <w:t xml:space="preserve">The plum-pudding model had to be replaced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surprising evidence (the bounce-backs);</w:t>
      </w:r>
      <w:r>
        <w:t xml:space="preserve"> </w:t>
      </w:r>
      <w:r>
        <w:t xml:space="preserve">“but”</w:t>
      </w:r>
      <w:r>
        <w:t xml:space="preserve"> </w:t>
      </w:r>
      <w:r>
        <w:t xml:space="preserve">should explain why pudding could never produce it;</w:t>
      </w:r>
      <w:r>
        <w:t xml:space="preserve"> </w:t>
      </w:r>
      <w:r>
        <w:t xml:space="preserve">“so”</w:t>
      </w:r>
      <w:r>
        <w:t xml:space="preserve"> </w:t>
      </w:r>
      <w:r>
        <w:t xml:space="preserve">should state the new structure (a concentrated nucleus).</w:t>
      </w:r>
    </w:p>
    <w:p>
      <w:r>
        <w:pict>
          <v:rect style="width:0;height:1.5pt" o:hralign="center" o:hrstd="t" o:hr="t"/>
        </w:pict>
      </w:r>
    </w:p>
    <w:bookmarkEnd w:id="1463"/>
    <w:bookmarkStart w:id="1464" w:name="summary-22"/>
    <w:p>
      <w:pPr>
        <w:pStyle w:val="Heading3"/>
      </w:pPr>
      <w:r>
        <w:t xml:space="preserve">Summary</w:t>
      </w:r>
    </w:p>
    <w:p>
      <w:pPr>
        <w:pStyle w:val="FirstParagraph"/>
      </w:pPr>
      <w:r>
        <w:t xml:space="preserve">Complete the Because / But / So sentence:</w:t>
      </w:r>
    </w:p>
    <w:p>
      <w:pPr>
        <w:pStyle w:val="BlockText"/>
      </w:pPr>
      <w:r>
        <w:t xml:space="preserve">Scientists keep revising the atomic model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Key idea to remember:</w:t>
      </w:r>
      <w:r>
        <w:t xml:space="preserve"> </w:t>
      </w:r>
      <w:r>
        <w:t xml:space="preserve">Scientists cannot photograph an atom, so they build</w:t>
      </w:r>
      <w:r>
        <w:t xml:space="preserve"> </w:t>
      </w:r>
      <w:r>
        <w:rPr>
          <w:b/>
          <w:bCs/>
        </w:rPr>
        <w:t xml:space="preserve">models</w:t>
      </w:r>
      <w:r>
        <w:t xml:space="preserve"> </w:t>
      </w:r>
      <w:r>
        <w:t xml:space="preserve">from</w:t>
      </w:r>
      <w:r>
        <w:t xml:space="preserve"> </w:t>
      </w:r>
      <w:r>
        <w:rPr>
          <w:b/>
          <w:bCs/>
        </w:rPr>
        <w:t xml:space="preserve">indirect evidence</w:t>
      </w:r>
      <w:r>
        <w:t xml:space="preserve">. Each model — Dalton, Thomson, Rutherford, Bohr, wave-mechanical — explained more evidence than the one before it. The modern atom is a tiny</w:t>
      </w:r>
      <w:r>
        <w:t xml:space="preserve"> </w:t>
      </w:r>
      <w:r>
        <w:rPr>
          <w:b/>
          <w:bCs/>
        </w:rPr>
        <w:t xml:space="preserve">nucleus</w:t>
      </w:r>
      <w:r>
        <w:t xml:space="preserve"> </w:t>
      </w:r>
      <w:r>
        <w:t xml:space="preserve">of protons and neutrons surrounded by</w:t>
      </w:r>
      <w:r>
        <w:t xml:space="preserve"> </w:t>
      </w:r>
      <w:r>
        <w:rPr>
          <w:b/>
          <w:bCs/>
        </w:rPr>
        <w:t xml:space="preserve">electrons</w:t>
      </w:r>
      <w:r>
        <w:t xml:space="preserve"> </w:t>
      </w:r>
      <w:r>
        <w:t xml:space="preserve">in mostly-empty space.</w:t>
      </w:r>
    </w:p>
    <w:p>
      <w:pPr>
        <w:pStyle w:val="BodyText"/>
      </w:pPr>
      <w:r>
        <w:rPr>
          <w:b/>
          <w:bCs/>
        </w:rPr>
        <w:t xml:space="preserve">Key reference (from the 2025 NYS Reference Tables):</w:t>
      </w:r>
      <w:r>
        <w:t xml:space="preserve"> </w:t>
      </w:r>
      <w:r>
        <w:t xml:space="preserve">Atom diameter ≈ 1 × 10⁻¹⁰ m · Nucleus diameter ≈ 1 × 10⁻¹⁴ m</w:t>
      </w:r>
      <w:r>
        <w:t xml:space="preserve"> </w:t>
      </w:r>
      <w:r>
        <w:t xml:space="preserve">The nucleus holds the protons (charge 1+) and neutrons (charge 0); electrons (charge 1−) lie outside it.</w:t>
      </w:r>
    </w:p>
    <w:p>
      <w:r>
        <w:br w:type="page"/>
      </w:r>
    </w:p>
    <w:bookmarkEnd w:id="1464"/>
    <w:bookmarkEnd w:id="1465"/>
    <w:bookmarkStart w:id="1470" w:name="evolution-of-the-atomic-model-answer-key"/>
    <w:p>
      <w:pPr>
        <w:pStyle w:val="Heading2"/>
      </w:pPr>
      <w:r>
        <w:t xml:space="preserve">Evolution of the Atomic Model — Answer Key</w:t>
      </w:r>
    </w:p>
    <w:bookmarkStart w:id="1466" w:name="cover-50"/>
    <w:p>
      <w:pPr>
        <w:pStyle w:val="Heading3"/>
      </w:pPr>
      <w:r>
        <w:t xml:space="preserve">Cover</w:t>
      </w:r>
    </w:p>
    <w:p>
      <w:pPr>
        <w:pStyle w:val="FirstParagraph"/>
      </w:pPr>
      <w:r>
        <w:t xml:space="preserve">Unit: Atomic Concepts — Lesson 01: Evolution of the Atomic Model</w:t>
      </w:r>
      <w:r>
        <w:t xml:space="preserve"> </w:t>
      </w:r>
      <w:r>
        <w:t xml:space="preserve">East Meadow Schools × Valley Stream Central High School District</w:t>
      </w:r>
      <w:r>
        <w:t xml:space="preserve"> </w:t>
      </w:r>
      <w:r>
        <w:t xml:space="preserve">NYSSLS tag: HS-PS1-1 (foundation) · SEP-2 / SEP-7 (models &amp; argument from evidence)</w:t>
      </w:r>
    </w:p>
    <w:bookmarkEnd w:id="1466"/>
    <w:bookmarkStart w:id="1467" w:name="make-it-make-sense-answers-22"/>
    <w:p>
      <w:pPr>
        <w:pStyle w:val="Heading3"/>
      </w:pPr>
      <w:r>
        <w:t xml:space="preserve">Make-It-Make-Sense Answers</w:t>
      </w:r>
    </w:p>
    <w:p>
      <w:pPr>
        <w:pStyle w:val="FirstParagraph"/>
      </w:pPr>
      <w:r>
        <w:rPr>
          <w:b/>
          <w:bCs/>
        </w:rPr>
        <w:t xml:space="preserve">1. The vast majority of alpha particles pass straight through with no deflection.</w:t>
      </w:r>
    </w:p>
    <w:p>
      <w:pPr>
        <w:pStyle w:val="Compact"/>
        <w:numPr>
          <w:ilvl w:val="0"/>
          <w:numId w:val="1726"/>
        </w:numPr>
      </w:pPr>
      <w:r>
        <w:rPr>
          <w:b/>
          <w:bCs/>
        </w:rPr>
        <w:t xml:space="preserve">The atom is mostly:</w:t>
      </w:r>
      <w:r>
        <w:t xml:space="preserve"> </w:t>
      </w:r>
      <w:r>
        <w:t xml:space="preserve">empty space.</w:t>
      </w:r>
    </w:p>
    <w:p>
      <w:pPr>
        <w:pStyle w:val="Compact"/>
        <w:numPr>
          <w:ilvl w:val="0"/>
          <w:numId w:val="1726"/>
        </w:numPr>
      </w:pPr>
      <w:r>
        <w:rPr>
          <w:b/>
          <w:bCs/>
        </w:rPr>
        <w:t xml:space="preserve">Reasoning:</w:t>
      </w:r>
      <w:r>
        <w:t xml:space="preserve"> </w:t>
      </w:r>
      <w:r>
        <w:t xml:space="preserve">If atoms were solid, evenly-filled blobs, the particles would constantly collide and deflect. Because almost all of them sail straight through untouched, most of the atom’s volume must contain nothing solid for the particle to hit — the atom is mostly empty space, with its matter concentrated in a very small region. ·</w:t>
      </w:r>
      <w:r>
        <w:t xml:space="preserve"> </w:t>
      </w:r>
      <w:r>
        <w:rPr>
          <w:i/>
          <w:iCs/>
        </w:rPr>
        <w:t xml:space="preserve">Rubric:</w:t>
      </w:r>
      <w:r>
        <w:t xml:space="preserve"> </w:t>
      </w:r>
      <w:r>
        <w:t xml:space="preserve">“empty space”</w:t>
      </w:r>
      <w:r>
        <w:t xml:space="preserve"> </w:t>
      </w:r>
      <w:r>
        <w:t xml:space="preserve">AND a reason tied to the</w:t>
      </w:r>
      <w:r>
        <w:t xml:space="preserve"> </w:t>
      </w:r>
      <w:r>
        <w:t xml:space="preserve">“straight through”</w:t>
      </w:r>
      <w:r>
        <w:t xml:space="preserve"> </w:t>
      </w:r>
      <w:r>
        <w:t xml:space="preserve">evidence → full credit;</w:t>
      </w:r>
      <w:r>
        <w:t xml:space="preserve"> </w:t>
      </w:r>
      <w:r>
        <w:t xml:space="preserve">“empty space”</w:t>
      </w:r>
      <w:r>
        <w:t xml:space="preserve"> </w:t>
      </w:r>
      <w:r>
        <w:t xml:space="preserve">with no reasoning → partial. NYSSLS: HS-PS1-1 / SEP-7.</w:t>
      </w:r>
    </w:p>
    <w:p>
      <w:pPr>
        <w:pStyle w:val="FirstParagraph"/>
      </w:pPr>
      <w:r>
        <w:rPr>
          <w:b/>
          <w:bCs/>
        </w:rPr>
        <w:t xml:space="preserve">2. A very small number of alpha particles bounce almost straight back.</w:t>
      </w:r>
    </w:p>
    <w:p>
      <w:pPr>
        <w:pStyle w:val="Compact"/>
        <w:numPr>
          <w:ilvl w:val="0"/>
          <w:numId w:val="1727"/>
        </w:numPr>
      </w:pPr>
      <w:r>
        <w:rPr>
          <w:b/>
          <w:bCs/>
        </w:rPr>
        <w:t xml:space="preserve">There is a</w:t>
      </w:r>
      <w:r>
        <w:t xml:space="preserve"> </w:t>
      </w:r>
      <w:r>
        <w:t xml:space="preserve">nucleus (a tiny, dense, positively-charged core)</w:t>
      </w:r>
      <w:r>
        <w:t xml:space="preserve"> </w:t>
      </w:r>
      <w:r>
        <w:rPr>
          <w:b/>
          <w:bCs/>
        </w:rPr>
        <w:t xml:space="preserve">inside the atom.</w:t>
      </w:r>
    </w:p>
    <w:p>
      <w:pPr>
        <w:pStyle w:val="Compact"/>
        <w:numPr>
          <w:ilvl w:val="0"/>
          <w:numId w:val="1727"/>
        </w:numPr>
      </w:pPr>
      <w:r>
        <w:rPr>
          <w:b/>
          <w:bCs/>
        </w:rPr>
        <w:t xml:space="preserve">Reasoning:</w:t>
      </w:r>
      <w:r>
        <w:t xml:space="preserve"> </w:t>
      </w:r>
      <w:r>
        <w:t xml:space="preserve">a positive particle bounces straight back only if it hits something that is</w:t>
      </w:r>
      <w:r>
        <w:t xml:space="preserve"> </w:t>
      </w:r>
      <w:r>
        <w:rPr>
          <w:b/>
          <w:bCs/>
        </w:rPr>
        <w:t xml:space="preserve">small, very dense, and also positively charged</w:t>
      </w:r>
      <w:r>
        <w:t xml:space="preserve"> </w:t>
      </w:r>
      <w:r>
        <w:t xml:space="preserve">(like charges repel). A bounce-back this strong is impossible against soft, spread-out pudding; it requires the positive charge to be packed into a tiny, massive core. ·</w:t>
      </w:r>
      <w:r>
        <w:t xml:space="preserve"> </w:t>
      </w:r>
      <w:r>
        <w:rPr>
          <w:i/>
          <w:iCs/>
        </w:rPr>
        <w:t xml:space="preserve">Rubric:</w:t>
      </w:r>
      <w:r>
        <w:t xml:space="preserve"> </w:t>
      </w:r>
      <w:r>
        <w:t xml:space="preserve">names a small/dense/positive core (nucleus) AND explains the like-charge repulsion or</w:t>
      </w:r>
      <w:r>
        <w:t xml:space="preserve"> </w:t>
      </w:r>
      <w:r>
        <w:t xml:space="preserve">“dense enough to repel”</w:t>
      </w:r>
      <w:r>
        <w:t xml:space="preserve"> </w:t>
      </w:r>
      <w:r>
        <w:t xml:space="preserve">→ full credit;</w:t>
      </w:r>
      <w:r>
        <w:t xml:space="preserve"> </w:t>
      </w:r>
      <w:r>
        <w:t xml:space="preserve">“something hard in the middle”</w:t>
      </w:r>
      <w:r>
        <w:t xml:space="preserve"> </w:t>
      </w:r>
      <w:r>
        <w:t xml:space="preserve">without the charge/density idea → partial. NYSSLS: HS-PS1-1 / SEP-7.</w:t>
      </w:r>
    </w:p>
    <w:p>
      <w:pPr>
        <w:pStyle w:val="FirstParagraph"/>
      </w:pPr>
      <w:r>
        <w:rPr>
          <w:b/>
          <w:bCs/>
        </w:rPr>
        <w:t xml:space="preserve">3. The plum-pudding model could not explain the bounce-backs, so scientists replaced it.</w:t>
      </w:r>
    </w:p>
    <w:p>
      <w:pPr>
        <w:pStyle w:val="Compact"/>
        <w:numPr>
          <w:ilvl w:val="0"/>
          <w:numId w:val="1728"/>
        </w:numPr>
      </w:pPr>
      <w:r>
        <w:rPr>
          <w:b/>
          <w:bCs/>
        </w:rPr>
        <w:t xml:space="preserve">What this tells you about models:</w:t>
      </w:r>
      <w:r>
        <w:t xml:space="preserve"> </w:t>
      </w:r>
      <w:r>
        <w:t xml:space="preserve">a scientific model is only kept as long as it explains all the evidence. When a model makes a prediction that the data contradicts (pudding predicts no bounce-backs; the data shows bounce-backs), scientists revise or replace it. Evidence — not preference or authority — drives the change. (Stability and Change.)</w:t>
      </w:r>
    </w:p>
    <w:p>
      <w:pPr>
        <w:pStyle w:val="Compact"/>
        <w:numPr>
          <w:ilvl w:val="0"/>
          <w:numId w:val="1728"/>
        </w:numPr>
      </w:pPr>
      <w:r>
        <w:rPr>
          <w:b/>
          <w:bCs/>
        </w:rPr>
        <w:t xml:space="preserve">Why not keep it anyway:</w:t>
      </w:r>
      <w:r>
        <w:t xml:space="preserve"> </w:t>
      </w:r>
      <w:r>
        <w:t xml:space="preserve">because a model that contradicts the evidence has been shown to be wrong about the structure; keeping it would mean ignoring real data. Science improves the model to fit the new evidence. ·</w:t>
      </w:r>
      <w:r>
        <w:t xml:space="preserve"> </w:t>
      </w:r>
      <w:r>
        <w:rPr>
          <w:i/>
          <w:iCs/>
        </w:rPr>
        <w:t xml:space="preserve">Rubric:</w:t>
      </w:r>
      <w:r>
        <w:t xml:space="preserve"> </w:t>
      </w:r>
      <w:r>
        <w:t xml:space="preserve">full credit for connecting</w:t>
      </w:r>
      <w:r>
        <w:t xml:space="preserve"> </w:t>
      </w:r>
      <w:r>
        <w:t xml:space="preserve">“model is replaced when it cannot explain new evidence”</w:t>
      </w:r>
      <w:r>
        <w:t xml:space="preserve"> </w:t>
      </w:r>
      <w:r>
        <w:t xml:space="preserve">to the gold-foil result; partial credit for</w:t>
      </w:r>
      <w:r>
        <w:t xml:space="preserve"> </w:t>
      </w:r>
      <w:r>
        <w:t xml:space="preserve">“it was wrong”</w:t>
      </w:r>
      <w:r>
        <w:t xml:space="preserve"> </w:t>
      </w:r>
      <w:r>
        <w:t xml:space="preserve">without the evidence link. NYSSLS: HS-PS1-1 / SEP-2.</w:t>
      </w:r>
    </w:p>
    <w:p>
      <w:pPr>
        <w:pStyle w:val="FirstParagraph"/>
      </w:pPr>
      <w:r>
        <w:rPr>
          <w:i/>
          <w:iCs/>
        </w:rPr>
        <w:t xml:space="preserve">Scale check (Investigation Part 1, for reference):</w:t>
      </w:r>
      <w:r>
        <w:t xml:space="preserve"> </w:t>
      </w:r>
      <w:r>
        <w:t xml:space="preserve">Pinhead 1 × 10⁻³ m; hair 1 × 10⁻⁴ m; atom 1 × 10⁻¹⁰ m; nucleus 1 × 10⁻¹⁴ m. Hair to atom ≈ 6 powers of ten (a million times smaller). Atom vs. nucleus ≈ 10⁴ (ten thousand times larger across) → the atom is almost entirely empty space.</w:t>
      </w:r>
    </w:p>
    <w:bookmarkEnd w:id="1467"/>
    <w:bookmarkStart w:id="1468" w:name="exit-ticket-answer-22"/>
    <w:p>
      <w:pPr>
        <w:pStyle w:val="Heading3"/>
      </w:pPr>
      <w:r>
        <w:t xml:space="preserve">Exit Ticket Answer</w:t>
      </w:r>
    </w:p>
    <w:p>
      <w:pPr>
        <w:pStyle w:val="FirstParagraph"/>
      </w:pPr>
      <w:r>
        <w:rPr>
          <w:b/>
          <w:bCs/>
        </w:rPr>
        <w:t xml:space="preserve">(a) Aluminum foil — even more large-angle bounce-backs than gold:</w:t>
      </w:r>
    </w:p>
    <w:p>
      <w:pPr>
        <w:pStyle w:val="BodyText"/>
      </w:pPr>
      <w:r>
        <w:rPr>
          <w:i/>
          <w:iCs/>
        </w:rPr>
        <w:t xml:space="preserve">Full-credit model answer:</w:t>
      </w:r>
      <w:r>
        <w:t xml:space="preserve"> </w:t>
      </w:r>
      <w:r>
        <w:t xml:space="preserve">She can conclude that aluminum atoms also have a tiny, dense, positively-charged nucleus — the bounce-backs prove a concentrated positive core (the same conclusion Rutherford reached for gold). The fact that she could repeat the experiment with a</w:t>
      </w:r>
      <w:r>
        <w:t xml:space="preserve"> </w:t>
      </w:r>
      <w:r>
        <w:rPr>
          <w:i/>
          <w:iCs/>
        </w:rPr>
        <w:t xml:space="preserve">new</w:t>
      </w:r>
      <w:r>
        <w:t xml:space="preserve"> </w:t>
      </w:r>
      <w:r>
        <w:t xml:space="preserve">element and use the deflection pattern to draw a conclusion about structure shows that evidence drives the model: the model of the nuclear atom holds because independent experiments keep producing data that fit it.</w:t>
      </w:r>
    </w:p>
    <w:p>
      <w:pPr>
        <w:pStyle w:val="BodyText"/>
      </w:pPr>
      <w:r>
        <w:rPr>
          <w:i/>
          <w:iCs/>
        </w:rPr>
        <w:t xml:space="preserve">Note on the</w:t>
      </w:r>
      <w:r>
        <w:rPr>
          <w:i/>
          <w:iCs/>
        </w:rPr>
        <w:t xml:space="preserve"> </w:t>
      </w:r>
      <w:r>
        <w:rPr>
          <w:i/>
          <w:iCs/>
        </w:rPr>
        <w:t xml:space="preserve">“even more”</w:t>
      </w:r>
      <w:r>
        <w:rPr>
          <w:i/>
          <w:iCs/>
        </w:rPr>
        <w:t xml:space="preserve"> </w:t>
      </w:r>
      <w:r>
        <w:rPr>
          <w:i/>
          <w:iCs/>
        </w:rPr>
        <w:t xml:space="preserve">detail:</w:t>
      </w:r>
      <w:r>
        <w:t xml:space="preserve"> </w:t>
      </w:r>
      <w:r>
        <w:t xml:space="preserve">Students are NOT expected to explain</w:t>
      </w:r>
      <w:r>
        <w:t xml:space="preserve"> </w:t>
      </w:r>
      <w:r>
        <w:rPr>
          <w:i/>
          <w:iCs/>
        </w:rPr>
        <w:t xml:space="preserve">why</w:t>
      </w:r>
      <w:r>
        <w:t xml:space="preserve"> </w:t>
      </w:r>
      <w:r>
        <w:t xml:space="preserve">the number differs (it relates to nuclear charge, a later topic). Full credit requires only that they (i) conclude aluminum has a nucleus and (ii) connect the repeatable deflection evidence to the idea that data, not authority, supports the model.</w:t>
      </w:r>
      <w:r>
        <w:t xml:space="preserve"> </w:t>
      </w:r>
      <w:r>
        <w:rPr>
          <w:i/>
          <w:iCs/>
        </w:rPr>
        <w:t xml:space="preserve">Rubric:</w:t>
      </w:r>
      <w:r>
        <w:t xml:space="preserve"> </w:t>
      </w:r>
      <w:r>
        <w:t xml:space="preserve">1 point for</w:t>
      </w:r>
      <w:r>
        <w:t xml:space="preserve"> </w:t>
      </w:r>
      <w:r>
        <w:t xml:space="preserve">“aluminum atoms have a (positive, dense) nucleus”</w:t>
      </w:r>
      <w:r>
        <w:t xml:space="preserve">; 1 point for an evidence-drives-the-model statement. This scenario is deliberately distinct from the worksheet’s gold-foil practice. NYSSLS: HS-PS1-1 / SEP-2.</w:t>
      </w:r>
    </w:p>
    <w:p>
      <w:pPr>
        <w:pStyle w:val="BodyText"/>
      </w:pPr>
      <w:r>
        <w:rPr>
          <w:b/>
          <w:bCs/>
        </w:rPr>
        <w:t xml:space="preserve">(b) Locations of protons, neutrons, and electrons:</w:t>
      </w:r>
    </w:p>
    <w:p>
      <w:pPr>
        <w:pStyle w:val="BodyText"/>
      </w:pPr>
      <w:r>
        <w:rPr>
          <w:i/>
          <w:iCs/>
        </w:rPr>
        <w:t xml:space="preserve">Full-credit model answer:</w:t>
      </w:r>
      <w:r>
        <w:t xml:space="preserve"> </w:t>
      </w:r>
      <w:r>
        <w:t xml:space="preserve">The protons (positive) and neutrons (neutral) are packed together in the tiny, dense nucleus at the center of the atom. The electrons (negative) are found outside the nucleus, occupying the mostly-empty space around it.</w:t>
      </w:r>
    </w:p>
    <w:p>
      <w:pPr>
        <w:pStyle w:val="BodyText"/>
      </w:pPr>
      <w:r>
        <w:rPr>
          <w:i/>
          <w:iCs/>
        </w:rPr>
        <w:t xml:space="preserve">Rubric:</w:t>
      </w:r>
      <w:r>
        <w:t xml:space="preserve"> </w:t>
      </w:r>
      <w:r>
        <w:t xml:space="preserve">1 point for placing protons AND neutrons together in the nucleus; 1 point for placing electrons outside the nucleus. This is exactly the structure named in HS-PS1-1. A student who places electrons inside the nucleus, or omits neutrons from the nucleus, earns partial credit with targeted feedback. NYSSLS: HS-PS1-1.</w:t>
      </w:r>
    </w:p>
    <w:p>
      <w:pPr>
        <w:pStyle w:val="BodyText"/>
      </w:pPr>
      <w:r>
        <w:rPr>
          <w:b/>
          <w:bCs/>
        </w:rPr>
        <w:t xml:space="preserve">(c) Why scientists kept revising the model:</w:t>
      </w:r>
    </w:p>
    <w:p>
      <w:pPr>
        <w:pStyle w:val="BodyText"/>
      </w:pPr>
      <w:r>
        <w:rPr>
          <w:i/>
          <w:iCs/>
        </w:rPr>
        <w:t xml:space="preserve">Full-credit model answer:</w:t>
      </w:r>
      <w:r>
        <w:t xml:space="preserve"> </w:t>
      </w:r>
      <w:r>
        <w:t xml:space="preserve">Each time new evidence appeared that the current model could not explain, scientists revised the model so it would fit the data — so the model kept improving instead of being declared final.</w:t>
      </w:r>
    </w:p>
    <w:p>
      <w:pPr>
        <w:pStyle w:val="BodyText"/>
      </w:pPr>
      <w:r>
        <w:rPr>
          <w:i/>
          <w:iCs/>
        </w:rPr>
        <w:t xml:space="preserve">Acceptable variations:</w:t>
      </w:r>
      <w:r>
        <w:t xml:space="preserve"> </w:t>
      </w:r>
      <w:r>
        <w:t xml:space="preserve">any response that ties revision to</w:t>
      </w:r>
      <w:r>
        <w:t xml:space="preserve"> </w:t>
      </w:r>
      <w:r>
        <w:t xml:space="preserve">“new evidence the old model couldn’t explain”</w:t>
      </w:r>
      <w:r>
        <w:t xml:space="preserve"> </w:t>
      </w:r>
      <w:r>
        <w:t xml:space="preserve">earns full credit. Responses that say only</w:t>
      </w:r>
      <w:r>
        <w:t xml:space="preserve"> </w:t>
      </w:r>
      <w:r>
        <w:t xml:space="preserve">“they were wrong”</w:t>
      </w:r>
      <w:r>
        <w:t xml:space="preserve"> </w:t>
      </w:r>
      <w:r>
        <w:t xml:space="preserve">or</w:t>
      </w:r>
      <w:r>
        <w:t xml:space="preserve"> </w:t>
      </w:r>
      <w:r>
        <w:t xml:space="preserve">“science changes”</w:t>
      </w:r>
      <w:r>
        <w:t xml:space="preserve"> </w:t>
      </w:r>
      <w:r>
        <w:t xml:space="preserve">without the evidence link earn partial credit.</w:t>
      </w:r>
      <w:r>
        <w:t xml:space="preserve"> </w:t>
      </w:r>
      <w:r>
        <w:rPr>
          <w:i/>
          <w:iCs/>
        </w:rPr>
        <w:t xml:space="preserve">Rubric:</w:t>
      </w:r>
      <w:r>
        <w:t xml:space="preserve"> </w:t>
      </w:r>
      <w:r>
        <w:t xml:space="preserve">1 point. NYSSLS: HS-PS1-1 / SEP-2; CCC Stability and Change.</w:t>
      </w:r>
    </w:p>
    <w:p>
      <w:pPr>
        <w:pStyle w:val="BodyText"/>
      </w:pPr>
      <w:r>
        <w:rPr>
          <w:i/>
          <w:iCs/>
        </w:rPr>
        <w:t xml:space="preserve">Tolerance/rubric summary:</w:t>
      </w:r>
      <w:r>
        <w:t xml:space="preserve"> </w:t>
      </w:r>
      <w:r>
        <w:t xml:space="preserve">(a) 2 points; (b) 2 points; (c) 1 point. Accept any phrasing that is scientifically correct and evidence-based; the structural facts (nucleus = protons + neutrons; electrons outside) and the evidence-drives-revision logic are the non-negotiable targets.</w:t>
      </w:r>
    </w:p>
    <w:bookmarkEnd w:id="1468"/>
    <w:bookmarkStart w:id="1469" w:name="closing-reflection-rubric-2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729"/>
        </w:numPr>
      </w:pPr>
      <w:r>
        <w:t xml:space="preserve">A specific insight about indirect evidence —</w:t>
      </w:r>
      <w:r>
        <w:t xml:space="preserve"> </w:t>
      </w:r>
      <w:r>
        <w:t xml:space="preserve">“I was surprised you could figure out the inside of an atom by what bounces off it”</w:t>
      </w:r>
      <w:r>
        <w:t xml:space="preserve"> </w:t>
      </w:r>
      <w:r>
        <w:t xml:space="preserve">— rather than a generic</w:t>
      </w:r>
      <w:r>
        <w:t xml:space="preserve"> </w:t>
      </w:r>
      <w:r>
        <w:t xml:space="preserve">“today was interesting.”</w:t>
      </w:r>
      <w:r>
        <w:t xml:space="preserve"> </w:t>
      </w:r>
      <w:r>
        <w:t xml:space="preserve">Students who name the</w:t>
      </w:r>
      <w:r>
        <w:t xml:space="preserve"> </w:t>
      </w:r>
      <w:r>
        <w:rPr>
          <w:i/>
          <w:iCs/>
        </w:rPr>
        <w:t xml:space="preserve">method</w:t>
      </w:r>
      <w:r>
        <w:t xml:space="preserve"> </w:t>
      </w:r>
      <w:r>
        <w:t xml:space="preserve">(shooting particles, reading the pattern) show the active-learning sequence landed.</w:t>
      </w:r>
    </w:p>
    <w:p>
      <w:pPr>
        <w:pStyle w:val="Compact"/>
        <w:numPr>
          <w:ilvl w:val="0"/>
          <w:numId w:val="1729"/>
        </w:numPr>
      </w:pPr>
      <w:r>
        <w:t xml:space="preserve">Naming a partner who helped them interpret the bounce-back data, or a moment in the simulation where their prediction broke — this signals the collaborative, prediction-first structure worked.</w:t>
      </w:r>
    </w:p>
    <w:p>
      <w:pPr>
        <w:pStyle w:val="Compact"/>
        <w:numPr>
          <w:ilvl w:val="0"/>
          <w:numId w:val="1729"/>
        </w:numPr>
      </w:pPr>
      <w:r>
        <w:t xml:space="preserve">Any response connecting the</w:t>
      </w:r>
      <w:r>
        <w:t xml:space="preserve"> </w:t>
      </w:r>
      <w:r>
        <w:t xml:space="preserve">“knowing without seeing”</w:t>
      </w:r>
      <w:r>
        <w:t xml:space="preserve"> </w:t>
      </w:r>
      <w:r>
        <w:t xml:space="preserve">idea back to the restorative-circle story shows the strongest transfer between everyday and scientific reasoning.</w:t>
      </w:r>
    </w:p>
    <w:p>
      <w:pPr>
        <w:pStyle w:val="FirstParagraph"/>
      </w:pPr>
      <w:r>
        <w:t xml:space="preserve">If a student wrote on the Exit Ticket that the bounce-backs mean</w:t>
      </w:r>
      <w:r>
        <w:t xml:space="preserve"> </w:t>
      </w:r>
      <w:r>
        <w:t xml:space="preserve">“the atom is solid,”</w:t>
      </w:r>
      <w:r>
        <w:t xml:space="preserve"> </w:t>
      </w:r>
      <w:r>
        <w:t xml:space="preserve">the empty-space conclusion is inverted — most particles passing</w:t>
      </w:r>
      <w:r>
        <w:t xml:space="preserve"> </w:t>
      </w:r>
      <w:r>
        <w:rPr>
          <w:i/>
          <w:iCs/>
        </w:rPr>
        <w:t xml:space="preserve">through</w:t>
      </w:r>
      <w:r>
        <w:t xml:space="preserve"> </w:t>
      </w:r>
      <w:r>
        <w:t xml:space="preserve">is the evidence for empty space, and the rare bounce-back is the evidence for the dense nucleus. Address this with a brief one-on-one before the next lesson, since the next lessons in Atomic Concepts build directly on the nuclear structure.</w:t>
      </w:r>
    </w:p>
    <w:p>
      <w:r>
        <w:br w:type="page"/>
      </w:r>
    </w:p>
    <w:bookmarkEnd w:id="1469"/>
    <w:bookmarkEnd w:id="1470"/>
    <w:bookmarkStart w:id="1504" w:name="X04d6452a06084d04139eefe817ce1d22aae8b6e"/>
    <w:p>
      <w:pPr>
        <w:pStyle w:val="Heading2"/>
      </w:pPr>
      <w:r>
        <w:t xml:space="preserve">Determining Number of Subatomic Particles — Teacher Guide</w:t>
      </w:r>
    </w:p>
    <w:bookmarkStart w:id="1471" w:name="cover-51"/>
    <w:p>
      <w:pPr>
        <w:pStyle w:val="Heading3"/>
      </w:pPr>
      <w:r>
        <w:t xml:space="preserve">Cover</w:t>
      </w:r>
    </w:p>
    <w:p>
      <w:pPr>
        <w:pStyle w:val="FirstParagraph"/>
      </w:pPr>
      <w:r>
        <w:rPr>
          <w:b/>
          <w:bCs/>
        </w:rPr>
        <w:t xml:space="preserve">Unit: Atomic Concepts — Lesson 02: Determining Number of Subatomic Particles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471"/>
    <w:bookmarkStart w:id="1476" w:name="Xe5a8e53fb41dad3b348cc590b72dcb149defa3f"/>
    <w:p>
      <w:pPr>
        <w:pStyle w:val="Heading3"/>
      </w:pPr>
      <w:r>
        <w:t xml:space="preserve">Curated Resources (from East Meadow Scope &amp; Sequence)</w:t>
      </w:r>
    </w:p>
    <w:bookmarkStart w:id="1472" w:name="nyssls-standards-23"/>
    <w:p>
      <w:pPr>
        <w:pStyle w:val="Heading4"/>
      </w:pPr>
      <w:r>
        <w:t xml:space="preserve">NYSSLS Standards</w:t>
      </w:r>
    </w:p>
    <w:p>
      <w:pPr>
        <w:pStyle w:val="FirstParagraph"/>
      </w:pPr>
      <w:r>
        <w:rPr>
          <w:b/>
          <w:bCs/>
        </w:rPr>
        <w:t xml:space="preserve">HS-PS1-1</w:t>
      </w:r>
      <w:r>
        <w:t xml:space="preserve"> </w:t>
      </w:r>
      <w:r>
        <w:t xml:space="preserve">(NYSSLS focus:</w:t>
      </w:r>
      <w:r>
        <w:t xml:space="preserve"> </w:t>
      </w:r>
      <w:r>
        <w:rPr>
          <w:i/>
          <w:iCs/>
        </w:rPr>
        <w:t xml:space="preserve">the number of protons in each element</w:t>
      </w:r>
      <w:r>
        <w:t xml:space="preserve">) —</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foundational claim under this standard is that</w:t>
      </w:r>
      <w:r>
        <w:t xml:space="preserve"> </w:t>
      </w:r>
      <w:r>
        <w:rPr>
          <w:b/>
          <w:bCs/>
        </w:rPr>
        <w:t xml:space="preserve">the number of protons defines the element</w:t>
      </w:r>
      <w:r>
        <w:t xml:space="preserve">. Once students can read an atomic number and a mass number from the Periodic Table, they can determine the count of every subatomic particle — protons, neutrons, and electrons — in any atom or ion. Per East Meadow guidance, this counting fluency is the gateway skill for the entire Atomic Concepts unit: isotopes, average atomic mass, electron configuration, and ion formation all assume a student can first say how many of each particle a given symbol represents.</w:t>
      </w:r>
    </w:p>
    <w:p>
      <w:pPr>
        <w:pStyle w:val="BodyText"/>
      </w:pPr>
      <w:r>
        <w:t xml:space="preserve">The Cross-Cutting Concept of</w:t>
      </w:r>
      <w:r>
        <w:t xml:space="preserve"> </w:t>
      </w:r>
      <w:r>
        <w:rPr>
          <w:b/>
          <w:bCs/>
        </w:rPr>
        <w:t xml:space="preserve">Patterns</w:t>
      </w:r>
      <w:r>
        <w:t xml:space="preserve"> </w:t>
      </w:r>
      <w:r>
        <w:t xml:space="preserve">is the explicit lens. The Periodic Table is organized so that the atomic number — the proton count — increases by exactly one from each element to the next. That single, regular pattern is what fixes identity: change the proton count by one and you have moved to the next element on the table. Neutron count and electron count can both change (isotopes, ions) without changing identity; only the proton count cannot.</w:t>
      </w:r>
    </w:p>
    <w:bookmarkEnd w:id="1472"/>
    <w:bookmarkStart w:id="1473" w:name="phenomenon-46"/>
    <w:p>
      <w:pPr>
        <w:pStyle w:val="Heading4"/>
      </w:pPr>
      <w:r>
        <w:t xml:space="preserve">Phenomenon</w:t>
      </w:r>
    </w:p>
    <w:p>
      <w:pPr>
        <w:pStyle w:val="FirstParagraph"/>
      </w:pPr>
      <w:r>
        <w:t xml:space="preserve">Hold up three</w:t>
      </w:r>
      <w:r>
        <w:t xml:space="preserve"> </w:t>
      </w:r>
      <w:r>
        <w:t xml:space="preserve">“versions”</w:t>
      </w:r>
      <w:r>
        <w:t xml:space="preserve"> </w:t>
      </w:r>
      <w:r>
        <w:t xml:space="preserve">of carbon side by side: carbon-12, carbon-13, and carbon-14. They differ in neutron count (6, 7, and 8 neutrons) — carbon-14 is even radioactive, the isotope used in carbon dating — yet every one of them is still carbon. Then hold up a sodium atom (Na) and a sodium ion (Na⁺): the ion has lost an electron, but it is still sodium. Now make one tiny change of a different kind: add a single proton to carbon. It is no longer carbon at all — it has become nitrogen, a completely different element with completely different properties. Same number of neutrons can give different masses of the</w:t>
      </w:r>
      <w:r>
        <w:t xml:space="preserve"> </w:t>
      </w:r>
      <w:r>
        <w:rPr>
          <w:i/>
          <w:iCs/>
        </w:rPr>
        <w:t xml:space="preserve">same</w:t>
      </w:r>
      <w:r>
        <w:t xml:space="preserve"> </w:t>
      </w:r>
      <w:r>
        <w:t xml:space="preserve">element; gaining or losing electrons changes the charge but not the element; but changing the proton count by even one changes</w:t>
      </w:r>
      <w:r>
        <w:t xml:space="preserve"> </w:t>
      </w:r>
      <w:r>
        <w:rPr>
          <w:i/>
          <w:iCs/>
        </w:rPr>
        <w:t xml:space="preserve">what the element is</w:t>
      </w:r>
      <w:r>
        <w:t xml:space="preserve">. The identity of an element is locked to its proton number alone.</w:t>
      </w:r>
    </w:p>
    <w:p>
      <w:pPr>
        <w:pStyle w:val="BodyText"/>
      </w:pPr>
      <w:r>
        <w:rPr>
          <w:b/>
          <w:bCs/>
        </w:rPr>
        <w:t xml:space="preserve">Driving question:</w:t>
      </w:r>
      <w:r>
        <w:t xml:space="preserve"> </w:t>
      </w:r>
      <w:r>
        <w:t xml:space="preserve">Why is the identity of an element fixed by its number of protons alone — and not by its neutrons or electrons?</w:t>
      </w:r>
    </w:p>
    <w:bookmarkEnd w:id="1473"/>
    <w:bookmarkStart w:id="1474" w:name="javalab-labs-23"/>
    <w:p>
      <w:pPr>
        <w:pStyle w:val="Heading4"/>
      </w:pPr>
      <w:r>
        <w:t xml:space="preserve">Javalab / Labs</w:t>
      </w:r>
    </w:p>
    <w:p>
      <w:pPr>
        <w:pStyle w:val="Compact"/>
        <w:numPr>
          <w:ilvl w:val="0"/>
          <w:numId w:val="1730"/>
        </w:numPr>
      </w:pPr>
      <w:r>
        <w:rPr>
          <w:b/>
          <w:bCs/>
        </w:rPr>
        <w:t xml:space="preserve">Build an Atom — PhET Interactive Simulations</w:t>
      </w:r>
      <w:r>
        <w:t xml:space="preserve"> </w:t>
      </w:r>
      <w:r>
        <w:t xml:space="preserve">(</w:t>
      </w:r>
      <w:r>
        <w:rPr>
          <w:rStyle w:val="VerbatimChar"/>
        </w:rPr>
        <w:t xml:space="preserve">phet.colorado.edu/en/simulations/build-an-atom</w:t>
      </w:r>
      <w:r>
        <w:t xml:space="preserve">): students drag protons, neutrons, and electrons into an atom and watch three things update live — the element name (set by proton count), the mass number (protons + neutrons), and the net charge (protons − electrons). The key investigation move: add a proton and watch the element name</w:t>
      </w:r>
      <w:r>
        <w:t xml:space="preserve"> </w:t>
      </w:r>
      <w:r>
        <w:rPr>
          <w:i/>
          <w:iCs/>
        </w:rPr>
        <w:t xml:space="preserve">change</w:t>
      </w:r>
      <w:r>
        <w:t xml:space="preserve">; add a neutron or remove an electron and watch the element name</w:t>
      </w:r>
      <w:r>
        <w:t xml:space="preserve"> </w:t>
      </w:r>
      <w:r>
        <w:rPr>
          <w:i/>
          <w:iCs/>
        </w:rPr>
        <w:t xml:space="preserve">stay the same</w:t>
      </w:r>
      <w:r>
        <w:t xml:space="preserve">. This is the phenomenon made interactive. A non-digital fallback is provided in the worksheet (bead/counter</w:t>
      </w:r>
      <w:r>
        <w:t xml:space="preserve"> </w:t>
      </w:r>
      <w:r>
        <w:t xml:space="preserve">“build an atom”</w:t>
      </w:r>
      <w:r>
        <w:t xml:space="preserve"> </w:t>
      </w:r>
      <w:r>
        <w:t xml:space="preserve">using the</w:t>
      </w:r>
      <w:r>
        <w:t xml:space="preserve"> </w:t>
      </w:r>
      <w:r>
        <w:rPr>
          <w:rStyle w:val="VerbatimChar"/>
        </w:rPr>
        <w:t xml:space="preserve">figures/carbon12_bohr_model.png</w:t>
      </w:r>
      <w:r>
        <w:t xml:space="preserve"> </w:t>
      </w:r>
      <w:r>
        <w:t xml:space="preserve">template).</w:t>
      </w:r>
    </w:p>
    <w:p>
      <w:pPr>
        <w:pStyle w:val="Compact"/>
        <w:numPr>
          <w:ilvl w:val="0"/>
          <w:numId w:val="1730"/>
        </w:numPr>
      </w:pPr>
      <w:r>
        <w:rPr>
          <w:b/>
          <w:bCs/>
        </w:rPr>
        <w:t xml:space="preserve">Subatomic-particle counting practice:</w:t>
      </w:r>
      <w:r>
        <w:t xml:space="preserve"> </w:t>
      </w:r>
      <w:r>
        <w:t xml:space="preserve">using the Periodic Table from the 2025 NYS Chemistry Reference Tables, students determine protons, neutrons, and electrons for a series of neutral atoms and ions, recording each in a structured table: symbol | atomic number (Z) | mass number (A) | protons | neutrons (A − Z) | electrons.</w:t>
      </w:r>
    </w:p>
    <w:bookmarkEnd w:id="1474"/>
    <w:bookmarkStart w:id="1475" w:name="assessments-23"/>
    <w:p>
      <w:pPr>
        <w:pStyle w:val="Heading4"/>
      </w:pPr>
      <w:r>
        <w:t xml:space="preserve">Assessments</w:t>
      </w:r>
    </w:p>
    <w:p>
      <w:pPr>
        <w:pStyle w:val="Compact"/>
        <w:numPr>
          <w:ilvl w:val="0"/>
          <w:numId w:val="1731"/>
        </w:numPr>
      </w:pPr>
      <w:r>
        <w:rPr>
          <w:b/>
          <w:bCs/>
        </w:rPr>
        <w:t xml:space="preserve">Subatomic particle counting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determine protons, neutrons, and electrons from a symbol with mass number and charge, and identify which particle count sets the element’s identity.</w:t>
      </w:r>
    </w:p>
    <w:p>
      <w:pPr>
        <w:pStyle w:val="Compact"/>
        <w:numPr>
          <w:ilvl w:val="0"/>
          <w:numId w:val="1731"/>
        </w:numPr>
      </w:pPr>
      <w:r>
        <w:rPr>
          <w:b/>
          <w:bCs/>
        </w:rPr>
        <w:t xml:space="preserve">Exit Ticket</w:t>
      </w:r>
      <w:r>
        <w:t xml:space="preserve"> </w:t>
      </w:r>
      <w:r>
        <w:t xml:space="preserve">(Phase 5): three items — count the particles in an isotope of oxygen (¹⁸O), count the particles in an ion (Al³⁺), and a one-sentence explanation of why adding a proton to fluorine would change the element. See</w:t>
      </w:r>
      <w:r>
        <w:t xml:space="preserve"> </w:t>
      </w:r>
      <w:r>
        <w:rPr>
          <w:rStyle w:val="VerbatimChar"/>
        </w:rPr>
        <w:t xml:space="preserve">Answer_Key.docx</w:t>
      </w:r>
      <w:r>
        <w:t xml:space="preserve">. The Exit Ticket species (¹⁸O, Al³⁺, F) are deliberately distinct from the worksheet practice species.</w:t>
      </w:r>
    </w:p>
    <w:p>
      <w:r>
        <w:pict>
          <v:rect style="width:0;height:1.5pt" o:hralign="center" o:hrstd="t" o:hr="t"/>
        </w:pict>
      </w:r>
    </w:p>
    <w:bookmarkEnd w:id="1475"/>
    <w:bookmarkEnd w:id="1476"/>
    <w:bookmarkStart w:id="1477" w:name="lesson-overview-2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(the number of protons defines the element; determine p⁺, n⁰, e⁻ from atomic number, mass number, and charge)</w:t>
            </w:r>
          </w:p>
        </w:tc>
      </w:tr>
      <w:tr>
        <w:tc>
          <w:tcPr/>
          <w:p>
            <w:pPr>
              <w:pStyle w:val="Compact"/>
            </w:pPr>
            <w:r>
              <w:rPr>
                <w:b/>
                <w:bCs/>
              </w:rPr>
              <w:t xml:space="preserve">CCC focus</w:t>
            </w:r>
          </w:p>
        </w:tc>
        <w:tc>
          <w:tcPr/>
          <w:p>
            <w:pPr>
              <w:pStyle w:val="Compact"/>
            </w:pPr>
            <w:r>
              <w:t xml:space="preserve">Patterns — the Periodic Table orders elements by a proton count that rises by exactly one each step; neutron and electron counts can vary without changing identity, but proton count cannot</w:t>
            </w:r>
          </w:p>
        </w:tc>
      </w:tr>
      <w:tr>
        <w:tc>
          <w:tcPr/>
          <w:p>
            <w:pPr>
              <w:pStyle w:val="Compact"/>
            </w:pPr>
            <w:r>
              <w:rPr>
                <w:b/>
                <w:bCs/>
              </w:rPr>
              <w:t xml:space="preserve">Strategy chips</w:t>
            </w:r>
          </w:p>
        </w:tc>
        <w:tc>
          <w:tcPr/>
          <w:p>
            <w:pPr>
              <w:pStyle w:val="Compact"/>
            </w:pPr>
            <w:r>
              <w:t xml:space="preserve">HOCHMAN — appositive sentence to define atomic number crisply; B/B/S sentence in Phase 4</w:t>
            </w:r>
          </w:p>
        </w:tc>
      </w:tr>
      <w:tr>
        <w:tc>
          <w:tcPr/>
          <w:p>
            <w:pPr>
              <w:pStyle w:val="Compact"/>
            </w:pPr>
            <w:r>
              <w:rPr>
                <w:b/>
                <w:bCs/>
              </w:rPr>
              <w:t xml:space="preserve">Materials</w:t>
            </w:r>
          </w:p>
        </w:tc>
        <w:tc>
          <w:tcPr/>
          <w:p>
            <w:pPr>
              <w:pStyle w:val="Compact"/>
            </w:pPr>
            <w:r>
              <w:t xml:space="preserve">Periodic Table / 2025 NYS Chemistry Reference Tables, calculators (optional), devices for the PhET</w:t>
            </w:r>
            <w:r>
              <w:t xml:space="preserve"> </w:t>
            </w:r>
            <w:r>
              <w:rPr>
                <w:i/>
                <w:iCs/>
              </w:rPr>
              <w:t xml:space="preserve">Build an Atom</w:t>
            </w:r>
            <w:r>
              <w:t xml:space="preserve"> </w:t>
            </w:r>
            <w:r>
              <w:t xml:space="preserve">simulation (or counters/beads for the non-digital build),</w:t>
            </w:r>
            <w:r>
              <w:t xml:space="preserve"> </w:t>
            </w:r>
            <w:r>
              <w:rPr>
                <w:rStyle w:val="VerbatimChar"/>
              </w:rPr>
              <w:t xml:space="preserve">figures/carbon12_bohr_model.png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Standard classroom procedures apply. If using the bead/counter build, count and collect small parts at the end of the period.</w:t>
            </w:r>
          </w:p>
        </w:tc>
      </w:tr>
      <w:tr>
        <w:tc>
          <w:tcPr/>
          <w:p>
            <w:pPr>
              <w:pStyle w:val="Compact"/>
            </w:pPr>
            <w:r>
              <w:rPr>
                <w:b/>
                <w:bCs/>
              </w:rPr>
              <w:t xml:space="preserve">Prior knowledge</w:t>
            </w:r>
          </w:p>
        </w:tc>
        <w:tc>
          <w:tcPr/>
          <w:p>
            <w:pPr>
              <w:pStyle w:val="Compact"/>
            </w:pPr>
            <w:r>
              <w:t xml:space="preserve">Lesson 01 (Atomic Models / structure of the atom) — students should know that an atom has a nucleus containing protons and neutrons, surrounded by electrons, and that protons are positive, electrons negative, neutrons neutral. Students should be able to locate an element’s box on the Periodic Table.</w:t>
            </w:r>
          </w:p>
        </w:tc>
      </w:tr>
    </w:tbl>
    <w:p>
      <w:pPr>
        <w:pStyle w:val="BodyText"/>
      </w:pPr>
      <w:r>
        <w:rPr>
          <w:b/>
          <w:bCs/>
        </w:rPr>
        <w:t xml:space="preserve">Lesson objectives — students can:</w:t>
      </w:r>
    </w:p>
    <w:p>
      <w:pPr>
        <w:pStyle w:val="Compact"/>
        <w:numPr>
          <w:ilvl w:val="0"/>
          <w:numId w:val="1732"/>
        </w:numPr>
      </w:pPr>
      <w:r>
        <w:t xml:space="preserve">Read the atomic number (Z) and mass number (A) of an element and state that Z equals the number of protons.</w:t>
      </w:r>
    </w:p>
    <w:p>
      <w:pPr>
        <w:pStyle w:val="Compact"/>
        <w:numPr>
          <w:ilvl w:val="0"/>
          <w:numId w:val="1732"/>
        </w:numPr>
      </w:pPr>
      <w:r>
        <w:t xml:space="preserve">Calculate the number of neutrons in any atom using neutrons = mass number − atomic number (A − Z).</w:t>
      </w:r>
    </w:p>
    <w:p>
      <w:pPr>
        <w:pStyle w:val="Compact"/>
        <w:numPr>
          <w:ilvl w:val="0"/>
          <w:numId w:val="1732"/>
        </w:numPr>
      </w:pPr>
      <w:r>
        <w:t xml:space="preserve">Determine the number of electrons in a neutral atom (electrons = protons) and in an ion (electrons = protons − charge).</w:t>
      </w:r>
    </w:p>
    <w:p>
      <w:pPr>
        <w:pStyle w:val="Compact"/>
        <w:numPr>
          <w:ilvl w:val="0"/>
          <w:numId w:val="1732"/>
        </w:numPr>
      </w:pPr>
      <w:r>
        <w:t xml:space="preserve">Explain, using Patterns, why the number of protons — not neutrons or electrons — fixes the identity of an element.</w:t>
      </w:r>
    </w:p>
    <w:p>
      <w:r>
        <w:pict>
          <v:rect style="width:0;height:1.5pt" o:hralign="center" o:hrstd="t" o:hr="t"/>
        </w:pict>
      </w:r>
    </w:p>
    <w:bookmarkEnd w:id="1477"/>
    <w:bookmarkStart w:id="1484" w:name="phase-1-engage-0-10-min-23"/>
    <w:p>
      <w:pPr>
        <w:pStyle w:val="Heading3"/>
      </w:pPr>
      <w:r>
        <w:t xml:space="preserve">Phase 1 · Engage</w:t>
      </w:r>
      <w:r>
        <w:t xml:space="preserve"> </w:t>
      </w:r>
      <w:r>
        <w:rPr>
          <w:i/>
          <w:iCs/>
        </w:rPr>
        <w:t xml:space="preserve">(0 – 10 min)</w:t>
      </w:r>
    </w:p>
    <w:bookmarkStart w:id="1478" w:name="min-opening-circle-do-now-2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about you that can change without changing who you are — a haircut, a new pair of shoes, a different mood — versus something that, if it changed, would make you a genuinely different person. What came to mind?”</w:t>
      </w:r>
      <w:r>
        <w:t xml:space="preserve"> </w:t>
      </w:r>
      <w:r>
        <w:t xml:space="preserve">One round, one sentence each, no judgment. This surfaces the intuition the whole lesson rests on: some features are changeable surface details, and one feature is the fixed core of identity.</w:t>
      </w:r>
    </w:p>
    <w:p>
      <w:pPr>
        <w:pStyle w:val="BodyText"/>
      </w:pPr>
      <w:r>
        <w:t xml:space="preserve">Then post the</w:t>
      </w:r>
      <w:r>
        <w:t xml:space="preserve"> </w:t>
      </w:r>
      <w:r>
        <w:rPr>
          <w:b/>
          <w:bCs/>
        </w:rPr>
        <w:t xml:space="preserve">Do Now</w:t>
      </w:r>
      <w:r>
        <w:t xml:space="preserve">:</w:t>
      </w:r>
    </w:p>
    <w:p>
      <w:pPr>
        <w:pStyle w:val="BlockText"/>
      </w:pPr>
      <w:r>
        <w:rPr>
          <w:i/>
          <w:iCs/>
        </w:rPr>
        <w:t xml:space="preserve">“Carbon-12 and carbon-14 are both carbon, even though carbon-14 has two extra neutrons. A sodium ion (Na⁺) is still sodium, even though it lost an electron. But if you added just one proton to a carbon atom, it would stop being carbon. Write one sentence: which particle do you think decides what element an atom is — and how do you know?”</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733"/>
        </w:numPr>
      </w:pPr>
      <w:r>
        <w:t xml:space="preserve">“The protons decide, because the only change that changed the element was adding a proton.”</w:t>
      </w:r>
      <w:r>
        <w:t xml:space="preserve"> </w:t>
      </w:r>
      <w:r>
        <w:t xml:space="preserve">— exactly the target reasoning; affirm and hold it for Phase 3.</w:t>
      </w:r>
    </w:p>
    <w:p>
      <w:pPr>
        <w:pStyle w:val="Compact"/>
        <w:numPr>
          <w:ilvl w:val="0"/>
          <w:numId w:val="1733"/>
        </w:numPr>
      </w:pPr>
      <w:r>
        <w:t xml:space="preserve">“Maybe the neutrons, because the names carbon-12 and carbon-14 use those numbers.”</w:t>
      </w:r>
      <w:r>
        <w:t xml:space="preserve"> </w:t>
      </w:r>
      <w:r>
        <w:t xml:space="preserve">— a productive misconception; probe: the</w:t>
      </w:r>
      <w:r>
        <w:t xml:space="preserve"> </w:t>
      </w:r>
      <w:r>
        <w:rPr>
          <w:i/>
          <w:iCs/>
        </w:rPr>
        <w:t xml:space="preserve">name still said carbon</w:t>
      </w:r>
      <w:r>
        <w:t xml:space="preserve"> </w:t>
      </w:r>
      <w:r>
        <w:t xml:space="preserve">both times — only the number after it changed. What stayed the same?</w:t>
      </w:r>
    </w:p>
    <w:p>
      <w:pPr>
        <w:pStyle w:val="Compact"/>
        <w:numPr>
          <w:ilvl w:val="0"/>
          <w:numId w:val="1733"/>
        </w:numPr>
      </w:pPr>
      <w:r>
        <w:t xml:space="preserve">“I’m not sure — I thought all three particles mattered.”</w:t>
      </w:r>
      <w:r>
        <w:t xml:space="preserve"> </w:t>
      </w:r>
      <w:r>
        <w:t xml:space="preserve">— validate: all three exist in the atom, but today we’ll find out only one of them sets the element’s</w:t>
      </w:r>
      <w:r>
        <w:t xml:space="preserve"> </w:t>
      </w:r>
      <w:r>
        <w:rPr>
          <w:i/>
          <w:iCs/>
        </w:rPr>
        <w:t xml:space="preserve">identity</w:t>
      </w:r>
      <w:r>
        <w:t xml:space="preserve">.</w:t>
      </w:r>
    </w:p>
    <w:bookmarkEnd w:id="1478"/>
    <w:bookmarkStart w:id="1482" w:name="X198dd77bbef704921be160eddd334a383a2cfba"/>
    <w:p>
      <w:pPr>
        <w:pStyle w:val="Heading4"/>
      </w:pPr>
      <w:r>
        <w:t xml:space="preserve">3–8 min · Phenomenon hook — three carbons, one sodium, and one proton</w:t>
      </w:r>
    </w:p>
    <w:p>
      <w:pPr>
        <w:pStyle w:val="FirstParagraph"/>
      </w:pPr>
      <w:r>
        <w:rPr>
          <w:b/>
          <w:bCs/>
        </w:rPr>
        <w:t xml:space="preserve">Teacher actions.</w:t>
      </w:r>
      <w:r>
        <w:t xml:space="preserve"> </w:t>
      </w:r>
      <w:r>
        <w:t xml:space="preserve">Tell it as a sequence of small changes. First: carbon-12 (6 protons, 6 neutrons), carbon-13 (6 protons, 7 neutrons), carbon-14 (6 protons, 8 neutrons). Different neutron counts, different masses — carbon-14 is even radioactive and is the isotope used to date ancient bones and artifacts — yet all three are carbon. Next: sodium atom vs. sodium ion (Na⁺); the ion lost one electron and now carries a +1 charge, but it is still sodium. Finally, the one change that breaks the pattern: take a carbon atom and add a single proton. It is no longer carbon — it is now nitrogen, a different element entirely.</w:t>
      </w:r>
    </w:p>
    <w:p>
      <w:pPr>
        <w:pStyle w:val="BodyText"/>
      </w:pPr>
      <w:r>
        <w:t xml:space="preserve">Project the</w:t>
      </w:r>
      <w:r>
        <w:t xml:space="preserve"> </w:t>
      </w:r>
      <w:r>
        <w:rPr>
          <w:rStyle w:val="VerbatimChar"/>
        </w:rPr>
        <w:t xml:space="preserve">figures/carbon12_bohr_model.png</w:t>
      </w:r>
      <w:r>
        <w:t xml:space="preserve"> </w:t>
      </w:r>
      <w:r>
        <w:t xml:space="preserve">figure:</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1480" name="Picture"/>
            <a:graphic>
              <a:graphicData uri="http://schemas.openxmlformats.org/drawingml/2006/picture">
                <pic:pic>
                  <pic:nvPicPr>
                    <pic:cNvPr descr="/Users/hoopie/Projects/Curricula/Publisher_Ready_Curriculum/02_Chemistry_East_Meadow_Refactor/05_Atomic_Concepts/02_Determining_Number_of_Subatomic_Particles/figures/carbon12_bohr_model.png" id="1481" name="Picture"/>
                    <pic:cNvPicPr>
                      <a:picLocks noChangeArrowheads="1" noChangeAspect="1"/>
                    </pic:cNvPicPr>
                  </pic:nvPicPr>
                  <pic:blipFill>
                    <a:blip r:embed="rId147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pPr>
        <w:pStyle w:val="BodyText"/>
      </w:pPr>
      <w:r>
        <w:rPr>
          <w:b/>
          <w:bCs/>
        </w:rPr>
        <w:t xml:space="preserve">Sample teacher language:</w:t>
      </w:r>
    </w:p>
    <w:p>
      <w:pPr>
        <w:pStyle w:val="BlockText"/>
      </w:pPr>
      <w:r>
        <w:t xml:space="preserve">“Look at this carbon atom. Six protons in the nucleus, six neutrons, and six electrons around it. Now imagine I sneak in one extra neutron — I get carbon-13, still carbon. One more — carbon-14, still carbon, just heavier. Now imagine I pull one electron off — I get a charged carbon, but still carbon. There is only ONE change to this picture that would stop it from being carbon: changing the number in the nucleus that I labeled with a</w:t>
      </w:r>
      <w:r>
        <w:t xml:space="preserve"> </w:t>
      </w:r>
      <w:r>
        <w:t xml:space="preserve">‘p’</w:t>
      </w:r>
      <w:r>
        <w:t xml:space="preserve">. Add one proton and the whole element changes — it becomes nitrogen. So the question for today is: why is that one number so special?”</w:t>
      </w:r>
    </w:p>
    <w:p>
      <w:pPr>
        <w:pStyle w:val="FirstParagraph"/>
      </w:pPr>
      <w:r>
        <w:rPr>
          <w:b/>
          <w:bCs/>
        </w:rPr>
        <w:t xml:space="preserve">Anticipated student responses:</w:t>
      </w:r>
    </w:p>
    <w:p>
      <w:pPr>
        <w:pStyle w:val="Compact"/>
        <w:numPr>
          <w:ilvl w:val="0"/>
          <w:numId w:val="1734"/>
        </w:numPr>
      </w:pPr>
      <w:r>
        <w:t xml:space="preserve">“Because the protons are positive and that’s the charge?”</w:t>
      </w:r>
      <w:r>
        <w:t xml:space="preserve"> </w:t>
      </w:r>
      <w:r>
        <w:t xml:space="preserve">— close but redirect: a sodium ion changed its charge by losing an electron and stayed sodium. Charge changed; element did not. It is specifically the proton</w:t>
      </w:r>
      <w:r>
        <w:t xml:space="preserve"> </w:t>
      </w:r>
      <w:r>
        <w:rPr>
          <w:i/>
          <w:iCs/>
        </w:rPr>
        <w:t xml:space="preserve">count</w:t>
      </w:r>
      <w:r>
        <w:t xml:space="preserve">, not the charge.</w:t>
      </w:r>
    </w:p>
    <w:p>
      <w:pPr>
        <w:pStyle w:val="Compact"/>
        <w:numPr>
          <w:ilvl w:val="0"/>
          <w:numId w:val="1734"/>
        </w:numPr>
      </w:pPr>
      <w:r>
        <w:t xml:space="preserve">“Because the periodic table goes by protons.”</w:t>
      </w:r>
      <w:r>
        <w:t xml:space="preserve"> </w:t>
      </w:r>
      <w:r>
        <w:t xml:space="preserve">— excellent; that is the Patterns CCC. We will name it.</w:t>
      </w:r>
    </w:p>
    <w:p>
      <w:pPr>
        <w:pStyle w:val="Compact"/>
        <w:numPr>
          <w:ilvl w:val="0"/>
          <w:numId w:val="1734"/>
        </w:numPr>
      </w:pPr>
      <w:r>
        <w:t xml:space="preserve">“So neutrons and electrons don’t matter at all?”</w:t>
      </w:r>
      <w:r>
        <w:t xml:space="preserve"> </w:t>
      </w:r>
      <w:r>
        <w:t xml:space="preserve">— they matter for other things — mass (neutrons) and charge (electrons) — but not for</w:t>
      </w:r>
      <w:r>
        <w:t xml:space="preserve"> </w:t>
      </w:r>
      <w:r>
        <w:rPr>
          <w:i/>
          <w:iCs/>
        </w:rPr>
        <w:t xml:space="preserve">which element</w:t>
      </w:r>
      <w:r>
        <w:t xml:space="preserve"> </w:t>
      </w:r>
      <w:r>
        <w:t xml:space="preserve">it is. Great distinction to make explicit later.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the identity of an element fixed by its number of protons alone — and not by its neutrons or electrons?</w:t>
      </w:r>
    </w:p>
    <w:bookmarkEnd w:id="1482"/>
    <w:bookmarkStart w:id="1483" w:name="min-notice-wonder-turn-and-talk-1-2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carbon sequence or the Bohr model. Then:</w:t>
      </w:r>
    </w:p>
    <w:p>
      <w:pPr>
        <w:pStyle w:val="BlockText"/>
      </w:pPr>
      <w:r>
        <w:t xml:space="preserve">“Turn to your partner: carbon-12 and carbon-14 are both carbon, but they have different numbers of neutrons. What number is the same for both of them — the number that never changed no matter which carbon we looked at?”</w:t>
      </w:r>
    </w:p>
    <w:p>
      <w:pPr>
        <w:pStyle w:val="FirstParagraph"/>
      </w:pPr>
      <w:r>
        <w:t xml:space="preserve">Target insight (leave open if no one lands it yet): the proton count (6) is the same for every carbon. The neutron count changed; the proton count did not. That unchanging number is the atomic number — and we’ll name it formally in Phase 3.</w:t>
      </w:r>
    </w:p>
    <w:p>
      <w:r>
        <w:pict>
          <v:rect style="width:0;height:1.5pt" o:hralign="center" o:hrstd="t" o:hr="t"/>
        </w:pict>
      </w:r>
    </w:p>
    <w:bookmarkEnd w:id="1483"/>
    <w:bookmarkEnd w:id="1484"/>
    <w:bookmarkStart w:id="1489" w:name="phase-2-explore-10-30-min-23"/>
    <w:p>
      <w:pPr>
        <w:pStyle w:val="Heading3"/>
      </w:pPr>
      <w:r>
        <w:t xml:space="preserve">Phase 2 · Explore</w:t>
      </w:r>
      <w:r>
        <w:t xml:space="preserve"> </w:t>
      </w:r>
      <w:r>
        <w:rPr>
          <w:i/>
          <w:iCs/>
        </w:rPr>
        <w:t xml:space="preserve">(10 – 30 min)</w:t>
      </w:r>
    </w:p>
    <w:bookmarkStart w:id="1485" w:name="X218d7b770540f39586248c7d5be9113a2777531"/>
    <w:p>
      <w:pPr>
        <w:pStyle w:val="Heading4"/>
      </w:pPr>
      <w:r>
        <w:t xml:space="preserve">10–15 min · ABCs Activity — Build an Atom before the formal definition</w:t>
      </w:r>
    </w:p>
    <w:p>
      <w:pPr>
        <w:pStyle w:val="FirstParagraph"/>
      </w:pPr>
      <w:r>
        <w:rPr>
          <w:b/>
          <w:bCs/>
        </w:rPr>
        <w:t xml:space="preserve">Before any formal vocabulary is introduced</w:t>
      </w:r>
      <w:r>
        <w:t xml:space="preserve">, students build intuition by building atoms — either in the PhET</w:t>
      </w:r>
      <w:r>
        <w:t xml:space="preserve"> </w:t>
      </w:r>
      <w:r>
        <w:rPr>
          <w:i/>
          <w:iCs/>
        </w:rPr>
        <w:t xml:space="preserve">Build an Atom</w:t>
      </w:r>
      <w:r>
        <w:t xml:space="preserve"> </w:t>
      </w:r>
      <w:r>
        <w:t xml:space="preserve">simulation or with counters using the Bohr-model template.</w:t>
      </w:r>
    </w:p>
    <w:p>
      <w:pPr>
        <w:pStyle w:val="BodyText"/>
      </w:pPr>
      <w:r>
        <w:t xml:space="preserve">Each student (or pair) gets a device or a set of counters. The task:</w:t>
      </w:r>
    </w:p>
    <w:p>
      <w:pPr>
        <w:pStyle w:val="BodyText"/>
      </w:pPr>
      <w:r>
        <w:rPr>
          <w:b/>
          <w:bCs/>
        </w:rPr>
        <w:t xml:space="preserve">Part 1 — Build and observe:</w:t>
      </w:r>
    </w:p>
    <w:p>
      <w:pPr>
        <w:pStyle w:val="BlockText"/>
      </w:pPr>
      <w:r>
        <w:t xml:space="preserve">“Build an atom with 6 protons. What element is it? Now, without touching the protons, add one neutron. Did the element name change? Now add another neutron. Still the same element? Now remove one electron. What changed — and did the element name change?”</w:t>
      </w:r>
    </w:p>
    <w:p>
      <w:pPr>
        <w:pStyle w:val="FirstParagraph"/>
      </w:pPr>
      <w:r>
        <w:rPr>
          <w:b/>
          <w:bCs/>
        </w:rPr>
        <w:t xml:space="preserve">Part 2 — Now break it:</w:t>
      </w:r>
    </w:p>
    <w:p>
      <w:pPr>
        <w:pStyle w:val="BlockText"/>
      </w:pPr>
      <w:r>
        <w:t xml:space="preserve">“Go back to 6 protons (carbon). This time, add ONE proton — now you have 7. What element does the simulation say it is now? Write down exactly which change — and only which change — caused the element name to switch.”</w:t>
      </w:r>
    </w:p>
    <w:p>
      <w:pPr>
        <w:pStyle w:val="FirstParagraph"/>
      </w:pPr>
      <w:r>
        <w:rPr>
          <w:b/>
          <w:bCs/>
        </w:rPr>
        <w:t xml:space="preserve">Teacher facilitation language (circulate):</w:t>
      </w:r>
    </w:p>
    <w:p>
      <w:pPr>
        <w:pStyle w:val="BlockText"/>
      </w:pPr>
      <w:r>
        <w:t xml:space="preserve">“Watch the element name at the top while you drag particles in. Which particle, when you change its count, changes the name? Which particles can you change all day long without the name ever moving?”</w:t>
      </w:r>
    </w:p>
    <w:p>
      <w:pPr>
        <w:pStyle w:val="BlockText"/>
      </w:pPr>
      <w:r>
        <w:t xml:space="preserve">“If you are using counters instead of the simulation, use the Periodic Table as your</w:t>
      </w:r>
      <w:r>
        <w:t xml:space="preserve"> </w:t>
      </w:r>
      <w:r>
        <w:t xml:space="preserve">‘name readout’</w:t>
      </w:r>
      <w:r>
        <w:t xml:space="preserve">: after each change, count your protons and look up that atomic number on the table to see which element you’ve built.”</w:t>
      </w:r>
    </w:p>
    <w:p>
      <w:pPr>
        <w:pStyle w:val="FirstParagraph"/>
      </w:pPr>
      <w:r>
        <w:rPr>
          <w:b/>
          <w:bCs/>
        </w:rPr>
        <w:t xml:space="preserve">Anticipated student responses during ABCs:</w:t>
      </w:r>
    </w:p>
    <w:p>
      <w:pPr>
        <w:pStyle w:val="Compact"/>
        <w:numPr>
          <w:ilvl w:val="0"/>
          <w:numId w:val="1735"/>
        </w:numPr>
      </w:pPr>
      <w:r>
        <w:t xml:space="preserve">“Adding neutrons just changed the mass number, not the name.”</w:t>
      </w:r>
      <w:r>
        <w:t xml:space="preserve"> </w:t>
      </w:r>
      <w:r>
        <w:t xml:space="preserve">— exactly; capture this — they have discovered isotopes before we name them.</w:t>
      </w:r>
    </w:p>
    <w:p>
      <w:pPr>
        <w:pStyle w:val="Compact"/>
        <w:numPr>
          <w:ilvl w:val="0"/>
          <w:numId w:val="1735"/>
        </w:numPr>
      </w:pPr>
      <w:r>
        <w:t xml:space="preserve">“When I took an electron away it said the charge was +1 but it was still carbon.”</w:t>
      </w:r>
      <w:r>
        <w:t xml:space="preserve"> </w:t>
      </w:r>
      <w:r>
        <w:t xml:space="preserve">— perfect; charge changed, identity did not.</w:t>
      </w:r>
    </w:p>
    <w:p>
      <w:pPr>
        <w:pStyle w:val="Compact"/>
        <w:numPr>
          <w:ilvl w:val="0"/>
          <w:numId w:val="1735"/>
        </w:numPr>
      </w:pPr>
      <w:r>
        <w:t xml:space="preserve">“As soon as I added the 7th proton it turned into nitrogen!”</w:t>
      </w:r>
      <w:r>
        <w:t xml:space="preserve"> </w:t>
      </w:r>
      <w:r>
        <w:t xml:space="preserve">— that is the whole phenomenon in one move. Have them say it aloud to a neighbor.</w:t>
      </w:r>
    </w:p>
    <w:bookmarkEnd w:id="1485"/>
    <w:bookmarkStart w:id="1486" w:name="X5a095caebba27088953f81501a2e567205a5332"/>
    <w:p>
      <w:pPr>
        <w:pStyle w:val="Heading4"/>
      </w:pPr>
      <w:r>
        <w:t xml:space="preserve">15–22 min · Initial Model — first particle count from a symbol</w:t>
      </w:r>
    </w:p>
    <w:p>
      <w:pPr>
        <w:pStyle w:val="FirstParagraph"/>
      </w:pPr>
      <w:r>
        <w:rPr>
          <w:b/>
          <w:bCs/>
        </w:rPr>
        <w:t xml:space="preserve">Prompt on the board:</w:t>
      </w:r>
    </w:p>
    <w:p>
      <w:pPr>
        <w:pStyle w:val="BlockText"/>
      </w:pPr>
      <w:r>
        <w:rPr>
          <w:i/>
          <w:iCs/>
        </w:rPr>
        <w:t xml:space="preserve">“Before we name the process: here is fluorine on the Periodic Table. Its atomic number is 9 and its mass number is 19. Using only those two numbers, work out how many protons, neutrons, and electrons a neutral fluorine atom has. Show how you got the neutrons.”</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Protons = atomic number = 9</w:t>
      </w:r>
      <w:r>
        <w:t xml:space="preserve"> </w:t>
      </w:r>
      <w:r>
        <w:t xml:space="preserve">Neutrons = mass number − atomic number = 19 − 9 = 10</w:t>
      </w:r>
      <w:r>
        <w:t xml:space="preserve"> </w:t>
      </w:r>
      <w:r>
        <w:t xml:space="preserve">Electrons = protons (neutral atom) = 9</w:t>
      </w:r>
    </w:p>
    <w:p>
      <w:pPr>
        <w:pStyle w:val="FirstParagraph"/>
      </w:pPr>
      <w:r>
        <w:rPr>
          <w:b/>
          <w:bCs/>
        </w:rPr>
        <w:t xml:space="preserve">Teacher facilitation language:</w:t>
      </w:r>
    </w:p>
    <w:p>
      <w:pPr>
        <w:pStyle w:val="BlockText"/>
      </w:pPr>
      <w:r>
        <w:t xml:space="preserve">“The atomic number, 9, gives you the protons directly. The mass number counts protons AND neutrons together — so to get just the neutrons, what do you have to take away from the mass number?”</w:t>
      </w:r>
    </w:p>
    <w:p>
      <w:pPr>
        <w:pStyle w:val="BlockText"/>
      </w:pPr>
      <w:r>
        <w:t xml:space="preserve">“Compare with your partner. Did you both get 10 neutrons? If someone got 19 neutrons, what did they forget to subtract?”</w:t>
      </w:r>
    </w:p>
    <w:p>
      <w:pPr>
        <w:pStyle w:val="FirstParagraph"/>
      </w:pPr>
      <w:r>
        <w:rPr>
          <w:b/>
          <w:bCs/>
        </w:rPr>
        <w:t xml:space="preserve">Anticipated student responses:</w:t>
      </w:r>
    </w:p>
    <w:p>
      <w:pPr>
        <w:pStyle w:val="Compact"/>
        <w:numPr>
          <w:ilvl w:val="0"/>
          <w:numId w:val="1736"/>
        </w:numPr>
      </w:pPr>
      <w:r>
        <w:t xml:space="preserve">“I got 19 neutrons — I just used the mass number.”</w:t>
      </w:r>
      <w:r>
        <w:t xml:space="preserve"> </w:t>
      </w:r>
      <w:r>
        <w:t xml:space="preserve">— ask: the mass number counts protons</w:t>
      </w:r>
      <w:r>
        <w:t xml:space="preserve"> </w:t>
      </w:r>
      <w:r>
        <w:rPr>
          <w:i/>
          <w:iCs/>
        </w:rPr>
        <w:t xml:space="preserve">and</w:t>
      </w:r>
      <w:r>
        <w:t xml:space="preserve"> </w:t>
      </w:r>
      <w:r>
        <w:t xml:space="preserve">neutrons. How many of those 19 are protons? Subtract the 9 protons to isolate the neutrons: 19 − 9 = 10.</w:t>
      </w:r>
    </w:p>
    <w:p>
      <w:pPr>
        <w:pStyle w:val="Compact"/>
        <w:numPr>
          <w:ilvl w:val="0"/>
          <w:numId w:val="1736"/>
        </w:numPr>
      </w:pPr>
      <w:r>
        <w:t xml:space="preserve">“How many electrons — is it also 9?”</w:t>
      </w:r>
      <w:r>
        <w:t xml:space="preserve"> </w:t>
      </w:r>
      <w:r>
        <w:t xml:space="preserve">— yes, for a</w:t>
      </w:r>
      <w:r>
        <w:t xml:space="preserve"> </w:t>
      </w:r>
      <w:r>
        <w:rPr>
          <w:i/>
          <w:iCs/>
        </w:rPr>
        <w:t xml:space="preserve">neutral</w:t>
      </w:r>
      <w:r>
        <w:t xml:space="preserve"> </w:t>
      </w:r>
      <w:r>
        <w:t xml:space="preserve">atom, electrons equal protons, because the positive and negative charges balance. We’ll handle ions (charged atoms) next.</w:t>
      </w:r>
    </w:p>
    <w:p>
      <w:pPr>
        <w:pStyle w:val="Compact"/>
        <w:numPr>
          <w:ilvl w:val="0"/>
          <w:numId w:val="1736"/>
        </w:numPr>
      </w:pPr>
      <w:r>
        <w:t xml:space="preserve">“Why is the mass number bigger than the atomic number?”</w:t>
      </w:r>
      <w:r>
        <w:t xml:space="preserve"> </w:t>
      </w:r>
      <w:r>
        <w:t xml:space="preserve">— because the mass number adds in the neutrons, which the atomic number does not count.</w:t>
      </w:r>
    </w:p>
    <w:bookmarkEnd w:id="1486"/>
    <w:bookmarkStart w:id="1487" w:name="X4ff8f26ec17834263a0572d29d38a5c447de2c8"/>
    <w:p>
      <w:pPr>
        <w:pStyle w:val="Heading4"/>
      </w:pPr>
      <w:r>
        <w:t xml:space="preserve">22–30 min · Investigation — group particle-counting practice</w:t>
      </w:r>
    </w:p>
    <w:p>
      <w:pPr>
        <w:pStyle w:val="FirstParagraph"/>
      </w:pPr>
      <w:r>
        <w:t xml:space="preserve">Groups of three or four work through a structured practice set. Each student fills in the counting table individually and then compares with the group.</w:t>
      </w:r>
    </w:p>
    <w:p>
      <w:pPr>
        <w:pStyle w:val="BodyText"/>
      </w:pPr>
      <w:r>
        <w:rPr>
          <w:b/>
          <w:bCs/>
        </w:rPr>
        <w:t xml:space="preserve">Practice set (written on the board or distributed as a half-sheet):</w:t>
      </w:r>
    </w:p>
    <w:p>
      <w:pPr>
        <w:pStyle w:val="BodyText"/>
      </w:pPr>
      <w:r>
        <w:t xml:space="preserve">Determine protons, neutrons, and electrons for each species using the Periodic Table. Show the neutron subtraction (A − Z).</w:t>
      </w:r>
    </w:p>
    <w:p>
      <w:pPr>
        <w:pStyle w:val="BodyText"/>
      </w:pPr>
      <w:r>
        <w:rPr>
          <w:b/>
          <w:bCs/>
        </w:rPr>
        <w:t xml:space="preserve">Species A: ³⁹K</w:t>
      </w:r>
      <w:r>
        <w:t xml:space="preserve"> </w:t>
      </w:r>
      <w:r>
        <w:t xml:space="preserve">(potassium-39, neutral atom)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19</w:t>
            </w:r>
          </w:p>
        </w:tc>
      </w:tr>
      <w:tr>
        <w:tc>
          <w:tcPr/>
          <w:p>
            <w:pPr>
              <w:pStyle w:val="Compact"/>
            </w:pPr>
            <w:r>
              <w:t xml:space="preserve">Neutrons</w:t>
            </w:r>
          </w:p>
        </w:tc>
        <w:tc>
          <w:tcPr/>
          <w:p>
            <w:pPr>
              <w:pStyle w:val="Compact"/>
            </w:pPr>
            <w:r>
              <w:t xml:space="preserve">= mass number − atomic number (39 − 19)</w:t>
            </w:r>
          </w:p>
        </w:tc>
        <w:tc>
          <w:tcPr/>
          <w:p>
            <w:pPr>
              <w:pStyle w:val="Compact"/>
            </w:pPr>
            <w:r>
              <w:t xml:space="preserve">20</w:t>
            </w:r>
          </w:p>
        </w:tc>
      </w:tr>
      <w:tr>
        <w:tc>
          <w:tcPr/>
          <w:p>
            <w:pPr>
              <w:pStyle w:val="Compact"/>
            </w:pPr>
            <w:r>
              <w:t xml:space="preserve">Electrons</w:t>
            </w:r>
          </w:p>
        </w:tc>
        <w:tc>
          <w:tcPr/>
          <w:p>
            <w:pPr>
              <w:pStyle w:val="Compact"/>
            </w:pPr>
            <w:r>
              <w:t xml:space="preserve">= protons (neutral)</w:t>
            </w:r>
          </w:p>
        </w:tc>
        <w:tc>
          <w:tcPr/>
          <w:p>
            <w:pPr>
              <w:pStyle w:val="Compact"/>
            </w:pPr>
            <w:r>
              <w:t xml:space="preserve">19</w:t>
            </w:r>
          </w:p>
        </w:tc>
      </w:tr>
    </w:tbl>
    <w:p>
      <w:pPr>
        <w:pStyle w:val="BodyText"/>
      </w:pPr>
      <w:r>
        <w:rPr>
          <w:b/>
          <w:bCs/>
        </w:rPr>
        <w:t xml:space="preserve">Species B: ²⁴Mg²⁺</w:t>
      </w:r>
      <w:r>
        <w:t xml:space="preserve"> </w:t>
      </w:r>
      <w:r>
        <w:t xml:space="preserve">(magnesium-24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12</w:t>
            </w:r>
          </w:p>
        </w:tc>
      </w:tr>
      <w:tr>
        <w:tc>
          <w:tcPr/>
          <w:p>
            <w:pPr>
              <w:pStyle w:val="Compact"/>
            </w:pPr>
            <w:r>
              <w:t xml:space="preserve">Neutrons</w:t>
            </w:r>
          </w:p>
        </w:tc>
        <w:tc>
          <w:tcPr/>
          <w:p>
            <w:pPr>
              <w:pStyle w:val="Compact"/>
            </w:pPr>
            <w:r>
              <w:t xml:space="preserve">= mass number − atomic number (24 − 12)</w:t>
            </w:r>
          </w:p>
        </w:tc>
        <w:tc>
          <w:tcPr/>
          <w:p>
            <w:pPr>
              <w:pStyle w:val="Compact"/>
            </w:pPr>
            <w:r>
              <w:t xml:space="preserve">12</w:t>
            </w:r>
          </w:p>
        </w:tc>
      </w:tr>
      <w:tr>
        <w:tc>
          <w:tcPr/>
          <w:p>
            <w:pPr>
              <w:pStyle w:val="Compact"/>
            </w:pPr>
            <w:r>
              <w:t xml:space="preserve">Electrons</w:t>
            </w:r>
          </w:p>
        </w:tc>
        <w:tc>
          <w:tcPr/>
          <w:p>
            <w:pPr>
              <w:pStyle w:val="Compact"/>
            </w:pPr>
            <w:r>
              <w:t xml:space="preserve">= protons − charge (12 − 2)</w:t>
            </w:r>
          </w:p>
        </w:tc>
        <w:tc>
          <w:tcPr/>
          <w:p>
            <w:pPr>
              <w:pStyle w:val="Compact"/>
            </w:pPr>
            <w:r>
              <w:t xml:space="preserve">10</w:t>
            </w:r>
          </w:p>
        </w:tc>
      </w:tr>
    </w:tbl>
    <w:p>
      <w:pPr>
        <w:pStyle w:val="BodyText"/>
      </w:pPr>
      <w:r>
        <w:rPr>
          <w:b/>
          <w:bCs/>
        </w:rPr>
        <w:t xml:space="preserve">Species C: ³⁵Cl⁻</w:t>
      </w:r>
      <w:r>
        <w:t xml:space="preserve"> </w:t>
      </w:r>
      <w:r>
        <w:t xml:space="preserve">(chloride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17</w:t>
            </w:r>
          </w:p>
        </w:tc>
      </w:tr>
      <w:tr>
        <w:tc>
          <w:tcPr/>
          <w:p>
            <w:pPr>
              <w:pStyle w:val="Compact"/>
            </w:pPr>
            <w:r>
              <w:t xml:space="preserve">Neutrons</w:t>
            </w:r>
          </w:p>
        </w:tc>
        <w:tc>
          <w:tcPr/>
          <w:p>
            <w:pPr>
              <w:pStyle w:val="Compact"/>
            </w:pPr>
            <w:r>
              <w:t xml:space="preserve">= mass number − atomic number (35 − 17)</w:t>
            </w:r>
          </w:p>
        </w:tc>
        <w:tc>
          <w:tcPr/>
          <w:p>
            <w:pPr>
              <w:pStyle w:val="Compact"/>
            </w:pPr>
            <w:r>
              <w:t xml:space="preserve">18</w:t>
            </w:r>
          </w:p>
        </w:tc>
      </w:tr>
      <w:tr>
        <w:tc>
          <w:tcPr/>
          <w:p>
            <w:pPr>
              <w:pStyle w:val="Compact"/>
            </w:pPr>
            <w:r>
              <w:t xml:space="preserve">Electrons</w:t>
            </w:r>
          </w:p>
        </w:tc>
        <w:tc>
          <w:tcPr/>
          <w:p>
            <w:pPr>
              <w:pStyle w:val="Compact"/>
            </w:pPr>
            <w:r>
              <w:t xml:space="preserve">= protons − charge (17 − (−1))</w:t>
            </w:r>
          </w:p>
        </w:tc>
        <w:tc>
          <w:tcPr/>
          <w:p>
            <w:pPr>
              <w:pStyle w:val="Compact"/>
            </w:pPr>
            <w:r>
              <w:t xml:space="preserve">18</w:t>
            </w:r>
          </w:p>
        </w:tc>
      </w:tr>
    </w:tbl>
    <w:p>
      <w:pPr>
        <w:pStyle w:val="BodyText"/>
      </w:pPr>
      <w:r>
        <w:rPr>
          <w:b/>
          <w:bCs/>
        </w:rPr>
        <w:t xml:space="preserve">Teacher facilitation prompts (circulate):</w:t>
      </w:r>
    </w:p>
    <w:p>
      <w:pPr>
        <w:pStyle w:val="BlockText"/>
      </w:pPr>
      <w:r>
        <w:t xml:space="preserve">“For the magnesium ion Mg²⁺, the +2 charge means it LOST two electrons. So electrons = protons − charge = 12 − 2 = 10. Fewer electrons than protons gives the positive charge.”</w:t>
      </w:r>
    </w:p>
    <w:p>
      <w:pPr>
        <w:pStyle w:val="BlockText"/>
      </w:pPr>
      <w:r>
        <w:t xml:space="preserve">“For the chloride ion Cl⁻, the −1 charge means it GAINED one electron. Electrons = protons − charge = 17 − (−1) = 18. Subtracting a negative adds: more electrons than protons gives the negative charge.”</w:t>
      </w:r>
    </w:p>
    <w:p>
      <w:pPr>
        <w:pStyle w:val="BlockText"/>
      </w:pPr>
      <w:r>
        <w:t xml:space="preserve">“Notice the protons and neutrons did NOT change when the atom became an ion. Only the electron count changed. The element is still magnesium, still chlorine. What does that tell you about which particle sets the identity?”</w:t>
      </w:r>
    </w:p>
    <w:p>
      <w:pPr>
        <w:pStyle w:val="FirstParagraph"/>
      </w:pPr>
      <w:r>
        <w:rPr>
          <w:b/>
          <w:bCs/>
        </w:rPr>
        <w:t xml:space="preserve">Anticipated student responses:</w:t>
      </w:r>
    </w:p>
    <w:p>
      <w:pPr>
        <w:pStyle w:val="Compact"/>
        <w:numPr>
          <w:ilvl w:val="0"/>
          <w:numId w:val="1737"/>
        </w:numPr>
      </w:pPr>
      <w:r>
        <w:t xml:space="preserve">On Mg²⁺:</w:t>
      </w:r>
      <w:r>
        <w:t xml:space="preserve"> </w:t>
      </w:r>
      <w:r>
        <w:t xml:space="preserve">“I got 14 electrons — I added the charge.”</w:t>
      </w:r>
      <w:r>
        <w:t xml:space="preserve"> </w:t>
      </w:r>
      <w:r>
        <w:t xml:space="preserve">— redirect: a +2 charge means electrons were</w:t>
      </w:r>
      <w:r>
        <w:t xml:space="preserve"> </w:t>
      </w:r>
      <w:r>
        <w:rPr>
          <w:i/>
          <w:iCs/>
        </w:rPr>
        <w:t xml:space="preserve">lost</w:t>
      </w:r>
      <w:r>
        <w:t xml:space="preserve">. Electrons = protons − charge = 12 − 2 = 10. The positive charge comes from having fewer electrons than protons.</w:t>
      </w:r>
    </w:p>
    <w:p>
      <w:pPr>
        <w:pStyle w:val="Compact"/>
        <w:numPr>
          <w:ilvl w:val="0"/>
          <w:numId w:val="1737"/>
        </w:numPr>
      </w:pPr>
      <w:r>
        <w:t xml:space="preserve">On Cl⁻:</w:t>
      </w:r>
      <w:r>
        <w:t xml:space="preserve"> </w:t>
      </w:r>
      <w:r>
        <w:t xml:space="preserve">“Subtracting a negative is confusing.”</w:t>
      </w:r>
      <w:r>
        <w:t xml:space="preserve"> </w:t>
      </w:r>
      <w:r>
        <w:t xml:space="preserve">— affirm; walk it through: 17 − (−1) = 17 + 1 = 18. A negative charge means the atom</w:t>
      </w:r>
      <w:r>
        <w:t xml:space="preserve"> </w:t>
      </w:r>
      <w:r>
        <w:rPr>
          <w:i/>
          <w:iCs/>
        </w:rPr>
        <w:t xml:space="preserve">gained</w:t>
      </w:r>
      <w:r>
        <w:t xml:space="preserve"> </w:t>
      </w:r>
      <w:r>
        <w:t xml:space="preserve">electrons, so it ends up with more electrons than protons.</w:t>
      </w:r>
    </w:p>
    <w:p>
      <w:pPr>
        <w:pStyle w:val="Compact"/>
        <w:numPr>
          <w:ilvl w:val="0"/>
          <w:numId w:val="1737"/>
        </w:numPr>
      </w:pPr>
      <w:r>
        <w:t xml:space="preserve">“The protons never changed in any of these.”</w:t>
      </w:r>
      <w:r>
        <w:t xml:space="preserve"> </w:t>
      </w:r>
      <w:r>
        <w:t xml:space="preserve">— exactly the pattern we are hunting. Mark it on the board.</w:t>
      </w:r>
    </w:p>
    <w:bookmarkEnd w:id="1487"/>
    <w:bookmarkStart w:id="1488" w:name="min-reconnect-surface-the-method-5"/>
    <w:p>
      <w:pPr>
        <w:pStyle w:val="Heading4"/>
      </w:pPr>
      <w:r>
        <w:t xml:space="preserve">28–30 min · Reconnect + surface the method</w:t>
      </w:r>
    </w:p>
    <w:p>
      <w:pPr>
        <w:pStyle w:val="FirstParagraph"/>
      </w:pPr>
      <w:r>
        <w:t xml:space="preserve">Bring groups back together. Ask one group to put the Mg²⁺ table on the board. Ask the class:</w:t>
      </w:r>
    </w:p>
    <w:p>
      <w:pPr>
        <w:pStyle w:val="BlockText"/>
      </w:pPr>
      <w:r>
        <w:t xml:space="preserve">“Across all three species, which quantity did you find first — and which one never depended on anything else? (Protons = atomic number, every time.) And which quantity required a subtraction for the neutrons, and which required the charge for the electrons?”</w:t>
      </w:r>
    </w:p>
    <w:p>
      <w:pPr>
        <w:pStyle w:val="FirstParagraph"/>
      </w:pPr>
      <w:r>
        <w:t xml:space="preserve">Surface the key idea: protons come straight from the atomic number and are the anchor; neutrons come from A − Z; electrons come from protons adjusted by charge. The protons are the only count that is fixed for a given element — change them and you change the element.</w:t>
      </w:r>
    </w:p>
    <w:p>
      <w:r>
        <w:pict>
          <v:rect style="width:0;height:1.5pt" o:hralign="center" o:hrstd="t" o:hr="t"/>
        </w:pict>
      </w:r>
    </w:p>
    <w:bookmarkEnd w:id="1488"/>
    <w:bookmarkEnd w:id="1489"/>
    <w:bookmarkStart w:id="1492" w:name="phase-3-explain-30-36-min-23"/>
    <w:p>
      <w:pPr>
        <w:pStyle w:val="Heading3"/>
      </w:pPr>
      <w:r>
        <w:t xml:space="preserve">Phase 3 · Explain</w:t>
      </w:r>
      <w:r>
        <w:t xml:space="preserve"> </w:t>
      </w:r>
      <w:r>
        <w:rPr>
          <w:i/>
          <w:iCs/>
        </w:rPr>
        <w:t xml:space="preserve">(30 – 36 min)</w:t>
      </w:r>
    </w:p>
    <w:bookmarkStart w:id="1490" w:name="min-turn-and-talk-2-class-consensus-23"/>
    <w:p>
      <w:pPr>
        <w:pStyle w:val="Heading4"/>
      </w:pPr>
      <w:r>
        <w:t xml:space="preserve">30–33 min · Turn-and-Talk #2 + class consensus</w:t>
      </w:r>
    </w:p>
    <w:p>
      <w:pPr>
        <w:pStyle w:val="BlockText"/>
      </w:pPr>
      <w:r>
        <w:t xml:space="preserve">“Look back at your three species: potassium, the magnesium ion, the chloride ion. Turn to your partner: in which of those did the proton count come</w:t>
      </w:r>
      <w:r>
        <w:t xml:space="preserve"> </w:t>
      </w:r>
      <w:r>
        <w:rPr>
          <w:i/>
          <w:iCs/>
        </w:rPr>
        <w:t xml:space="preserve">directly</w:t>
      </w:r>
      <w:r>
        <w:t xml:space="preserve"> </w:t>
      </w:r>
      <w:r>
        <w:t xml:space="preserve">from the Periodic Table, with no calculation? In all three? What does that tell you about the relationship between the Periodic Table and the proton count?”</w:t>
      </w:r>
    </w:p>
    <w:p>
      <w:pPr>
        <w:pStyle w:val="FirstParagraph"/>
      </w:pPr>
      <w:r>
        <w:t xml:space="preserve">Target consensus: the Periodic Table is ordered by proton count. The atomic number IS the proton count, and it is given directly for every element. Neutrons and electrons require a step (subtraction, or adjusting for charge); protons never do — they are the table’s organizing number.</w:t>
      </w:r>
    </w:p>
    <w:p>
      <w:pPr>
        <w:pStyle w:val="BlockText"/>
      </w:pPr>
      <w:r>
        <w:t xml:space="preserve">“If I told you an atom has 8 protons, could you tell me the element without any other information? What if I only told you it had 8 neutrons — could you name the element then?”</w:t>
      </w:r>
    </w:p>
    <w:p>
      <w:pPr>
        <w:pStyle w:val="FirstParagraph"/>
      </w:pPr>
      <w:r>
        <w:t xml:space="preserve">Target: 8 protons → oxygen, definitely (atomic number 8 is oxygen). 8 neutrons alone → impossible to name, because many different elements can have 8 neutrons. Only the proton count uniquely names the element.</w:t>
      </w:r>
    </w:p>
    <w:bookmarkEnd w:id="1490"/>
    <w:bookmarkStart w:id="1491" w:name="X7e485ff2efc6b9472d5e81e297031fc87b890b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number that gave us the protons directly — the number that orders the whole Periodic Table — is the</w:t>
      </w:r>
      <w:r>
        <w:t xml:space="preserve"> </w:t>
      </w:r>
      <w:r>
        <w:rPr>
          <w:b/>
          <w:bCs/>
        </w:rPr>
        <w:t xml:space="preserve">atomic number</w:t>
      </w:r>
      <w:r>
        <w:t xml:space="preserve">. The atomic number equals the number of protons, and it is what defines the element. Here is the Hochman appositive move to lock that definition into a sentence. An appositive is a phrase set off by dashes that renames the noun next to it. Say this with me:</w:t>
      </w:r>
    </w:p>
    <w:p>
      <w:pPr>
        <w:pStyle w:val="BlockText"/>
      </w:pPr>
      <w:r>
        <w:rPr>
          <w:i/>
          <w:iCs/>
        </w:rPr>
        <w:t xml:space="preserve">The atomic number — the number of protons in an atom — is what determines the element’s identity.</w:t>
      </w:r>
    </w:p>
    <w:p>
      <w:pPr>
        <w:pStyle w:val="BlockText"/>
      </w:pPr>
      <w:r>
        <w:t xml:space="preserve">The phrase between the dashes defines</w:t>
      </w:r>
      <w:r>
        <w:t xml:space="preserve"> </w:t>
      </w:r>
      <w:r>
        <w:t xml:space="preserve">‘atomic number’</w:t>
      </w:r>
      <w:r>
        <w:t xml:space="preserve"> </w:t>
      </w:r>
      <w:r>
        <w:t xml:space="preserve">in the same sentence. You’ll use this structure on the Exit Ticket.”</w:t>
      </w:r>
    </w:p>
    <w:p>
      <w:pPr>
        <w:pStyle w:val="BlockText"/>
      </w:pPr>
      <w:r>
        <w:t xml:space="preserve">“The number that counted protons AND neutrons together — the one we subtracted from to get neutrons — is the</w:t>
      </w:r>
      <w:r>
        <w:t xml:space="preserve"> </w:t>
      </w:r>
      <w:r>
        <w:rPr>
          <w:b/>
          <w:bCs/>
        </w:rPr>
        <w:t xml:space="preserve">mass number</w:t>
      </w:r>
      <w:r>
        <w:t xml:space="preserve">. Mass number = protons + neutrons. So neutrons = mass number − atomic number.”</w:t>
      </w:r>
    </w:p>
    <w:p>
      <w:pPr>
        <w:pStyle w:val="BlockText"/>
      </w:pPr>
      <w:r>
        <w:t xml:space="preserve">“And those carbon atoms with different neutron counts — carbon-12, carbon-13, carbon-14 — each one is an</w:t>
      </w:r>
      <w:r>
        <w:t xml:space="preserve"> </w:t>
      </w:r>
      <w:r>
        <w:rPr>
          <w:b/>
          <w:bCs/>
        </w:rPr>
        <w:t xml:space="preserve">isotope</w:t>
      </w:r>
      <w:r>
        <w:t xml:space="preserve"> </w:t>
      </w:r>
      <w:r>
        <w:t xml:space="preserve">of carbon. Isotopes are atoms of the same element (same proton count, same atomic number) that differ only in their number of neutrons, and therefore in their mass number. The element stays the same because the proton count stays the same.”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738"/>
        </w:numPr>
      </w:pPr>
      <w:r>
        <w:t xml:space="preserve">“An atom has atomic number 11 and mass number 23. Name the element and give protons, neutrons, electrons (neutral).”</w:t>
      </w:r>
      <w:r>
        <w:t xml:space="preserve"> </w:t>
      </w:r>
      <w:r>
        <w:t xml:space="preserve">—</w:t>
      </w:r>
      <w:r>
        <w:t xml:space="preserve"> </w:t>
      </w:r>
      <w:r>
        <w:rPr>
          <w:i/>
          <w:iCs/>
        </w:rPr>
        <w:t xml:space="preserve">Expected response:</w:t>
      </w:r>
      <w:r>
        <w:t xml:space="preserve"> </w:t>
      </w:r>
      <w:r>
        <w:t xml:space="preserve">sodium; 11 protons, 23 − 11 = 12 neutrons, 11 electrons. The atomic number 11 names it as sodium.</w:t>
      </w:r>
    </w:p>
    <w:p>
      <w:pPr>
        <w:pStyle w:val="Compact"/>
        <w:numPr>
          <w:ilvl w:val="0"/>
          <w:numId w:val="1738"/>
        </w:numPr>
      </w:pPr>
      <w:r>
        <w:t xml:space="preserve">“Are carbon-14 and nitrogen-14 the same? They have the same mass number.”</w:t>
      </w:r>
      <w:r>
        <w:t xml:space="preserve"> </w:t>
      </w:r>
      <w:r>
        <w:t xml:space="preserve">—</w:t>
      </w:r>
      <w:r>
        <w:t xml:space="preserve"> </w:t>
      </w:r>
      <w:r>
        <w:rPr>
          <w:i/>
          <w:iCs/>
        </w:rPr>
        <w:t xml:space="preserve">Expected response:</w:t>
      </w:r>
      <w:r>
        <w:t xml:space="preserve"> </w:t>
      </w:r>
      <w:r>
        <w:t xml:space="preserve">No. Same mass number (14), but carbon has 6 protons and nitrogen has 7. Different proton counts mean different elements. Mass number does not set identity; proton count does.</w:t>
      </w:r>
    </w:p>
    <w:p>
      <w:r>
        <w:pict>
          <v:rect style="width:0;height:1.5pt" o:hralign="center" o:hrstd="t" o:hr="t"/>
        </w:pict>
      </w:r>
    </w:p>
    <w:bookmarkEnd w:id="1491"/>
    <w:bookmarkEnd w:id="1492"/>
    <w:bookmarkStart w:id="1495" w:name="phase-4-elaborate-36-40-min-23"/>
    <w:p>
      <w:pPr>
        <w:pStyle w:val="Heading3"/>
      </w:pPr>
      <w:r>
        <w:t xml:space="preserve">Phase 4 · Elaborate</w:t>
      </w:r>
      <w:r>
        <w:t xml:space="preserve"> </w:t>
      </w:r>
      <w:r>
        <w:rPr>
          <w:i/>
          <w:iCs/>
        </w:rPr>
        <w:t xml:space="preserve">(36 – 40 min)</w:t>
      </w:r>
    </w:p>
    <w:bookmarkStart w:id="1493" w:name="Xd639360dbb90308228f036e1e2d84f663abf336"/>
    <w:p>
      <w:pPr>
        <w:pStyle w:val="Heading4"/>
      </w:pPr>
      <w:r>
        <w:t xml:space="preserve">36–39 min · Revise the model + Appositive + Because/But/So expansion</w:t>
      </w:r>
    </w:p>
    <w:p>
      <w:pPr>
        <w:pStyle w:val="FirstParagraph"/>
      </w:pPr>
      <w:r>
        <w:t xml:space="preserve">Students return to their Initial Model (the fluorine count) and annotate it with vocabulary: label the 9 as the</w:t>
      </w:r>
      <w:r>
        <w:t xml:space="preserve"> </w:t>
      </w:r>
      <w:r>
        <w:rPr>
          <w:i/>
          <w:iCs/>
        </w:rPr>
        <w:t xml:space="preserve">atomic number</w:t>
      </w:r>
      <w:r>
        <w:t xml:space="preserve"> </w:t>
      </w:r>
      <w:r>
        <w:t xml:space="preserve">(and the proton count), label the 19 as the</w:t>
      </w:r>
      <w:r>
        <w:t xml:space="preserve"> </w:t>
      </w:r>
      <w:r>
        <w:rPr>
          <w:i/>
          <w:iCs/>
        </w:rPr>
        <w:t xml:space="preserve">mass number</w:t>
      </w:r>
      <w:r>
        <w:t xml:space="preserve">, and label the 19 − 9 step as</w:t>
      </w:r>
      <w:r>
        <w:t xml:space="preserve"> </w:t>
      </w:r>
      <w:r>
        <w:t xml:space="preserve">“subtract to find neutrons.”</w:t>
      </w:r>
      <w:r>
        <w:t xml:space="preserve"> </w:t>
      </w:r>
      <w:r>
        <w:t xml:space="preserve">Then they write an appositive sentence.</w:t>
      </w:r>
    </w:p>
    <w:p>
      <w:pPr>
        <w:pStyle w:val="BodyText"/>
      </w:pPr>
      <w:r>
        <w:rPr>
          <w:b/>
          <w:bCs/>
        </w:rPr>
        <w:t xml:space="preserve">Appositive sentence (model on board):</w:t>
      </w:r>
    </w:p>
    <w:p>
      <w:pPr>
        <w:pStyle w:val="BlockText"/>
      </w:pPr>
      <w:r>
        <w:rPr>
          <w:i/>
          <w:iCs/>
        </w:rPr>
        <w:t xml:space="preserve">“The atomic number — the number of protons in an atom — is what determines the element’s identity.”</w:t>
      </w:r>
    </w:p>
    <w:p>
      <w:pPr>
        <w:pStyle w:val="FirstParagraph"/>
      </w:pPr>
      <w:r>
        <w:t xml:space="preserve">Ask students to write a parallel appositive sentence for a specific element:</w:t>
      </w:r>
    </w:p>
    <w:p>
      <w:pPr>
        <w:pStyle w:val="BlockText"/>
      </w:pPr>
      <w:r>
        <w:rPr>
          <w:i/>
          <w:iCs/>
        </w:rPr>
        <w:t xml:space="preserve">“The atomic number of fluorine — ___ — tells us a fluorine atom has ___ protons, which is what makes it fluorine and not any other element.”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“Carbon-12 and carbon-14 are both carbon, but adding a single proton to carbon turns it into nitrogen.”</w:t>
      </w:r>
    </w:p>
    <w:p>
      <w:pPr>
        <w:pStyle w:val="FirstParagraph"/>
      </w:pPr>
      <w:r>
        <w:t xml:space="preserve">Model one aloud:</w:t>
      </w:r>
    </w:p>
    <w:p>
      <w:pPr>
        <w:pStyle w:val="BlockText"/>
      </w:pPr>
      <w:r>
        <w:t xml:space="preserve">“Carbon-12 and carbon-14 are both still carbon</w:t>
      </w:r>
      <w:r>
        <w:t xml:space="preserve"> </w:t>
      </w:r>
      <w:r>
        <w:rPr>
          <w:b/>
          <w:bCs/>
        </w:rPr>
        <w:t xml:space="preserve">because</w:t>
      </w:r>
      <w:r>
        <w:t xml:space="preserve"> </w:t>
      </w:r>
      <w:r>
        <w:t xml:space="preserve">they both have 6 protons, and the proton count — the atomic number — is what defines the element —</w:t>
      </w:r>
      <w:r>
        <w:t xml:space="preserve"> </w:t>
      </w:r>
      <w:r>
        <w:rPr>
          <w:b/>
          <w:bCs/>
        </w:rPr>
        <w:t xml:space="preserve">but</w:t>
      </w:r>
      <w:r>
        <w:t xml:space="preserve"> </w:t>
      </w:r>
      <w:r>
        <w:t xml:space="preserve">adding a single proton to a carbon atom raises the proton count to 7 —</w:t>
      </w:r>
      <w:r>
        <w:t xml:space="preserve"> </w:t>
      </w:r>
      <w:r>
        <w:rPr>
          <w:b/>
          <w:bCs/>
        </w:rPr>
        <w:t xml:space="preserve">so</w:t>
      </w:r>
      <w:r>
        <w:t xml:space="preserve"> </w:t>
      </w:r>
      <w:r>
        <w:t xml:space="preserve">the atom is no longer carbon at all; it has become nitrogen, the element whose atomic number is 7. Changing neutrons changed the mass but not the identity; changing protons changed the identity itself.”</w:t>
      </w:r>
    </w:p>
    <w:p>
      <w:pPr>
        <w:pStyle w:val="FirstParagraph"/>
      </w:pPr>
      <w:r>
        <w:t xml:space="preserve">Then have students write their own B/B/S using one of these starters:</w:t>
      </w:r>
    </w:p>
    <w:p>
      <w:pPr>
        <w:pStyle w:val="Compact"/>
        <w:numPr>
          <w:ilvl w:val="0"/>
          <w:numId w:val="1739"/>
        </w:numPr>
      </w:pPr>
      <w:r>
        <w:rPr>
          <w:i/>
          <w:iCs/>
        </w:rPr>
        <w:t xml:space="preserve">“A sodium atom and a sodium ion (Na⁺) have different numbers of electrons…”</w:t>
      </w:r>
      <w:r>
        <w:t xml:space="preserve"> </w:t>
      </w:r>
      <w:r>
        <w:t xml:space="preserve">(hint: the element stays sodium because the proton count is unchanged)</w:t>
      </w:r>
    </w:p>
    <w:p>
      <w:pPr>
        <w:pStyle w:val="Compact"/>
        <w:numPr>
          <w:ilvl w:val="0"/>
          <w:numId w:val="1739"/>
        </w:numPr>
      </w:pPr>
      <w:r>
        <w:rPr>
          <w:i/>
          <w:iCs/>
        </w:rPr>
        <w:t xml:space="preserve">“Carbon-14 and nitrogen-14 have the same mass number…”</w:t>
      </w:r>
      <w:r>
        <w:t xml:space="preserve"> </w:t>
      </w:r>
      <w:r>
        <w:t xml:space="preserve">(hint: but different proton counts, so different elements)</w:t>
      </w:r>
    </w:p>
    <w:p>
      <w:pPr>
        <w:pStyle w:val="FirstParagraph"/>
      </w:pPr>
      <w:r>
        <w:rPr>
          <w:b/>
          <w:bCs/>
        </w:rPr>
        <w:t xml:space="preserve">Anticipated student responses:</w:t>
      </w:r>
    </w:p>
    <w:p>
      <w:pPr>
        <w:pStyle w:val="Compact"/>
        <w:numPr>
          <w:ilvl w:val="0"/>
          <w:numId w:val="1740"/>
        </w:numPr>
      </w:pPr>
      <w:r>
        <w:t xml:space="preserve">“Because the sodium ion just lost an electron, but the protons stayed 11, so it’s still sodium.”</w:t>
      </w:r>
      <w:r>
        <w:t xml:space="preserve"> </w:t>
      </w:r>
      <w:r>
        <w:t xml:space="preserve">— strong; that is the full chain. Push them to finish with the</w:t>
      </w:r>
      <w:r>
        <w:t xml:space="preserve"> </w:t>
      </w:r>
      <w:r>
        <w:rPr>
          <w:i/>
          <w:iCs/>
        </w:rPr>
        <w:t xml:space="preserve">so</w:t>
      </w:r>
      <w:r>
        <w:t xml:space="preserve">:</w:t>
      </w:r>
      <w:r>
        <w:t xml:space="preserve"> </w:t>
      </w:r>
      <w:r>
        <w:t xml:space="preserve">“so changing the electron count changes the charge but never the element.”</w:t>
      </w:r>
    </w:p>
    <w:p>
      <w:pPr>
        <w:pStyle w:val="Compact"/>
        <w:numPr>
          <w:ilvl w:val="0"/>
          <w:numId w:val="1740"/>
        </w:numPr>
      </w:pPr>
      <w:r>
        <w:t xml:space="preserve">“Carbon-14 and nitrogen-14 weigh the same but carbon has 6 protons and nitrogen has 7.”</w:t>
      </w:r>
      <w:r>
        <w:t xml:space="preserve"> </w:t>
      </w:r>
      <w:r>
        <w:t xml:space="preserve">— excellent; have them state the</w:t>
      </w:r>
      <w:r>
        <w:t xml:space="preserve"> </w:t>
      </w:r>
      <w:r>
        <w:rPr>
          <w:i/>
          <w:iCs/>
        </w:rPr>
        <w:t xml:space="preserve">so</w:t>
      </w:r>
      <w:r>
        <w:t xml:space="preserve">:</w:t>
      </w:r>
      <w:r>
        <w:t xml:space="preserve"> </w:t>
      </w:r>
      <w:r>
        <w:t xml:space="preserve">“so they are different elements despite the same mass number, because proton count, not mass number, sets identity.”</w:t>
      </w:r>
    </w:p>
    <w:bookmarkEnd w:id="1493"/>
    <w:bookmarkStart w:id="1494" w:name="min-return-to-the-phenomenon-22"/>
    <w:p>
      <w:pPr>
        <w:pStyle w:val="Heading4"/>
      </w:pPr>
      <w:r>
        <w:t xml:space="preserve">39–40 min · Return to the phenomenon</w:t>
      </w:r>
    </w:p>
    <w:p>
      <w:pPr>
        <w:pStyle w:val="BlockText"/>
      </w:pPr>
      <w:r>
        <w:t xml:space="preserve">“Return to our three carbons and the one-proton change. Now you have the method and the vocabulary. Using the words</w:t>
      </w:r>
      <w:r>
        <w:t xml:space="preserve"> </w:t>
      </w:r>
      <w:r>
        <w:rPr>
          <w:i/>
          <w:iCs/>
        </w:rPr>
        <w:t xml:space="preserve">atomic number</w:t>
      </w:r>
      <w:r>
        <w:t xml:space="preserve"> </w:t>
      </w:r>
      <w:r>
        <w:t xml:space="preserve">and</w:t>
      </w:r>
      <w:r>
        <w:t xml:space="preserve"> </w:t>
      </w:r>
      <w:r>
        <w:rPr>
          <w:i/>
          <w:iCs/>
        </w:rPr>
        <w:t xml:space="preserve">proton</w:t>
      </w:r>
      <w:r>
        <w:t xml:space="preserve">, explain in one sentence why carbon-14 is still carbon but carbon-plus-one-proton is nitrogen.”</w:t>
      </w:r>
    </w:p>
    <w:p>
      <w:pPr>
        <w:pStyle w:val="FirstParagraph"/>
      </w:pPr>
      <w:r>
        <w:t xml:space="preserve">Target:</w:t>
      </w:r>
      <w:r>
        <w:t xml:space="preserve"> </w:t>
      </w:r>
      <w:r>
        <w:t xml:space="preserve">“Carbon-14 still has the atomic number 6 — six protons — so it is still carbon; adding a proton makes the atomic number 7, and the atomic number 7 is nitrogen, so the element changed because the proton count changed.”</w:t>
      </w:r>
    </w:p>
    <w:p>
      <w:pPr>
        <w:pStyle w:val="BlockText"/>
      </w:pPr>
      <w:r>
        <w:t xml:space="preserve">“That is the whole logic of the Periodic Table: every element gets its own atomic number — its own proton count — and no two elements share one. The proton count is the element’s permanent name tag.”</w:t>
      </w:r>
    </w:p>
    <w:p>
      <w:r>
        <w:pict>
          <v:rect style="width:0;height:1.5pt" o:hralign="center" o:hrstd="t" o:hr="t"/>
        </w:pict>
      </w:r>
    </w:p>
    <w:bookmarkEnd w:id="1494"/>
    <w:bookmarkEnd w:id="1495"/>
    <w:bookmarkStart w:id="1497" w:name="phase-5-evaluate-40-42-min-23"/>
    <w:p>
      <w:pPr>
        <w:pStyle w:val="Heading3"/>
      </w:pPr>
      <w:r>
        <w:t xml:space="preserve">Phase 5 · Evaluate</w:t>
      </w:r>
      <w:r>
        <w:t xml:space="preserve"> </w:t>
      </w:r>
      <w:r>
        <w:rPr>
          <w:i/>
          <w:iCs/>
        </w:rPr>
        <w:t xml:space="preserve">(40 – 42 min)</w:t>
      </w:r>
    </w:p>
    <w:bookmarkStart w:id="1496" w:name="min-exit-ticket-closing-reflection-23"/>
    <w:p>
      <w:pPr>
        <w:pStyle w:val="Heading4"/>
      </w:pPr>
      <w:r>
        <w:t xml:space="preserve">40–42 min · Exit Ticket + Closing Reflection</w:t>
      </w:r>
    </w:p>
    <w:p>
      <w:pPr>
        <w:pStyle w:val="FirstParagraph"/>
      </w:pPr>
      <w:r>
        <w:t xml:space="preserve">Post or read aloud:</w:t>
      </w:r>
    </w:p>
    <w:p>
      <w:pPr>
        <w:pStyle w:val="BlockText"/>
      </w:pPr>
      <w:r>
        <w:rPr>
          <w:i/>
          <w:iCs/>
        </w:rPr>
        <w:t xml:space="preserve">(a) Oxygen-18 (¹⁸O) is a neutral atom. Determine the number of protons, neutrons, and electrons. Show the neutron subtraction.</w:t>
      </w:r>
      <w:r>
        <w:t xml:space="preserve"> </w:t>
      </w:r>
      <w:r>
        <w:rPr>
          <w:i/>
          <w:iCs/>
        </w:rPr>
        <w:t xml:space="preserve">(b) An aluminum ion is written Al³⁺ with mass number 27. Determine the number of protons, neutrons, and electrons.</w:t>
      </w:r>
      <w:r>
        <w:t xml:space="preserve"> </w:t>
      </w:r>
      <w:r>
        <w:rPr>
          <w:i/>
          <w:iCs/>
        </w:rPr>
        <w:t xml:space="preserve">(c) In one sentence, explain why adding one proton to a fluorine atom would change it into a different element.</w:t>
      </w:r>
    </w:p>
    <w:p>
      <w:pPr>
        <w:pStyle w:val="FirstParagraph"/>
      </w:pPr>
      <w:r>
        <w:t xml:space="preserve">Expected answers are in</w:t>
      </w:r>
      <w:r>
        <w:t xml:space="preserve"> </w:t>
      </w:r>
      <w:r>
        <w:rPr>
          <w:rStyle w:val="VerbatimChar"/>
        </w:rPr>
        <w:t xml:space="preserve">Answer_Key.docx</w:t>
      </w:r>
      <w:r>
        <w:t xml:space="preserve">. The Exit Ticket species (¹⁸O, Al³⁺, F) are intentionally different from the worksheet practice species (³⁹K, ²⁴Mg²⁺, ³⁵Cl⁻).</w:t>
      </w:r>
    </w:p>
    <w:p>
      <w:pPr>
        <w:pStyle w:val="BodyText"/>
      </w:pPr>
      <w:r>
        <w:rPr>
          <w:b/>
          <w:bCs/>
        </w:rPr>
        <w:t xml:space="preserve">Closing Reflection (SEL, 30 seconds):</w:t>
      </w:r>
    </w:p>
    <w:p>
      <w:pPr>
        <w:pStyle w:val="BlockText"/>
      </w:pPr>
      <w:r>
        <w:t xml:space="preserve">“Today we found that one number — the proton count — is the permanent name tag of an element, even when other things about the atom change. In one sentence: what is one thing that surprised you about which particle</w:t>
      </w:r>
      <w:r>
        <w:t xml:space="preserve"> </w:t>
      </w:r>
      <w:r>
        <w:t xml:space="preserve">‘counts’</w:t>
      </w:r>
      <w:r>
        <w:t xml:space="preserve"> </w:t>
      </w:r>
      <w:r>
        <w:t xml:space="preserve">for identity, and who helped you figure something out?”</w:t>
      </w:r>
    </w:p>
    <w:p>
      <w:pPr>
        <w:pStyle w:val="FirstParagraph"/>
      </w:pPr>
      <w:r>
        <w:t xml:space="preserve">Collect worksheets; note which students correctly computed neutrons by subtracting (A − Z) versus students who used the mass number directly as the neutron count. The A − Z subtraction and the ion electron adjustment (protons − charge) are the two main procedural stumbling blocks — target those students for a brief one-on-one check at the start of the next lesson.</w:t>
      </w:r>
    </w:p>
    <w:p>
      <w:r>
        <w:pict>
          <v:rect style="width:0;height:1.5pt" o:hralign="center" o:hrstd="t" o:hr="t"/>
        </w:pict>
      </w:r>
    </w:p>
    <w:bookmarkEnd w:id="1496"/>
    <w:bookmarkEnd w:id="1497"/>
    <w:bookmarkStart w:id="1498" w:name="common-misconceptions-23"/>
    <w:p>
      <w:pPr>
        <w:pStyle w:val="Heading3"/>
      </w:pPr>
      <w:r>
        <w:t xml:space="preserve">Common Misconceptions</w:t>
      </w:r>
    </w:p>
    <w:p>
      <w:pPr>
        <w:pStyle w:val="Compact"/>
        <w:numPr>
          <w:ilvl w:val="0"/>
          <w:numId w:val="1741"/>
        </w:numPr>
      </w:pPr>
      <w:r>
        <w:rPr>
          <w:b/>
          <w:bCs/>
        </w:rPr>
        <w:t xml:space="preserve">Misconception:</w:t>
      </w:r>
      <w:r>
        <w:t xml:space="preserve"> </w:t>
      </w:r>
      <w:r>
        <w:t xml:space="preserve">“The mass number is the number of neutrons.”</w:t>
      </w:r>
      <w:r>
        <w:t xml:space="preserve"> </w:t>
      </w:r>
      <w:r>
        <w:t xml:space="preserve">→</w:t>
      </w:r>
      <w:r>
        <w:t xml:space="preserve"> </w:t>
      </w:r>
      <w:r>
        <w:rPr>
          <w:b/>
          <w:bCs/>
        </w:rPr>
        <w:t xml:space="preserve">Correction:</w:t>
      </w:r>
      <w:r>
        <w:t xml:space="preserve"> </w:t>
      </w:r>
      <w:r>
        <w:t xml:space="preserve">The mass number counts protons AND neutrons together. To isolate the neutrons you must subtract the atomic number: neutrons = mass number − atomic number (A − Z). For ³⁹K, the mass number 39 is not 39 neutrons — it is 19 protons + 20 neutrons.</w:t>
      </w:r>
    </w:p>
    <w:p>
      <w:pPr>
        <w:pStyle w:val="Compact"/>
        <w:numPr>
          <w:ilvl w:val="0"/>
          <w:numId w:val="1741"/>
        </w:numPr>
      </w:pPr>
      <w:r>
        <w:rPr>
          <w:b/>
          <w:bCs/>
        </w:rPr>
        <w:t xml:space="preserve">Misconception:</w:t>
      </w:r>
      <w:r>
        <w:t xml:space="preserve"> </w:t>
      </w:r>
      <w:r>
        <w:t xml:space="preserve">“Isotopes are different elements because they have different masses.”</w:t>
      </w:r>
      <w:r>
        <w:t xml:space="preserve"> </w:t>
      </w:r>
      <w:r>
        <w:t xml:space="preserve">→</w:t>
      </w:r>
      <w:r>
        <w:t xml:space="preserve"> </w:t>
      </w:r>
      <w:r>
        <w:rPr>
          <w:b/>
          <w:bCs/>
        </w:rPr>
        <w:t xml:space="preserve">Correction:</w:t>
      </w:r>
      <w:r>
        <w:t xml:space="preserve"> </w:t>
      </w:r>
      <w:r>
        <w:t xml:space="preserve">Isotopes are the</w:t>
      </w:r>
      <w:r>
        <w:t xml:space="preserve"> </w:t>
      </w:r>
      <w:r>
        <w:rPr>
          <w:i/>
          <w:iCs/>
        </w:rPr>
        <w:t xml:space="preserve">same</w:t>
      </w:r>
      <w:r>
        <w:t xml:space="preserve"> </w:t>
      </w:r>
      <w:r>
        <w:t xml:space="preserve">element. Carbon-12, carbon-13, and carbon-14 all have 6 protons — the same atomic number — so they are all carbon. Only the neutron count (and therefore the mass number) differs. Same proton count means same element, full stop.</w:t>
      </w:r>
    </w:p>
    <w:p>
      <w:pPr>
        <w:pStyle w:val="Compact"/>
        <w:numPr>
          <w:ilvl w:val="0"/>
          <w:numId w:val="1741"/>
        </w:numPr>
      </w:pPr>
      <w:r>
        <w:rPr>
          <w:b/>
          <w:bCs/>
        </w:rPr>
        <w:t xml:space="preserve">Misconception:</w:t>
      </w:r>
      <w:r>
        <w:t xml:space="preserve"> </w:t>
      </w:r>
      <w:r>
        <w:t xml:space="preserve">“Adding or removing an electron changes the element.”</w:t>
      </w:r>
      <w:r>
        <w:t xml:space="preserve"> </w:t>
      </w:r>
      <w:r>
        <w:t xml:space="preserve">→</w:t>
      </w:r>
      <w:r>
        <w:t xml:space="preserve"> </w:t>
      </w:r>
      <w:r>
        <w:rPr>
          <w:b/>
          <w:bCs/>
        </w:rPr>
        <w:t xml:space="preserve">Correction:</w:t>
      </w:r>
      <w:r>
        <w:t xml:space="preserve"> </w:t>
      </w:r>
      <w:r>
        <w:t xml:space="preserve">Changing the electron count changes the</w:t>
      </w:r>
      <w:r>
        <w:t xml:space="preserve"> </w:t>
      </w:r>
      <w:r>
        <w:rPr>
          <w:i/>
          <w:iCs/>
        </w:rPr>
        <w:t xml:space="preserve">charge</w:t>
      </w:r>
      <w:r>
        <w:t xml:space="preserve"> </w:t>
      </w:r>
      <w:r>
        <w:t xml:space="preserve">(making an ion), not the element. Na and Na⁺ are both sodium; the ion just has one fewer electron. Only changing the proton count changes the element.</w:t>
      </w:r>
    </w:p>
    <w:p>
      <w:pPr>
        <w:pStyle w:val="Compact"/>
        <w:numPr>
          <w:ilvl w:val="0"/>
          <w:numId w:val="1741"/>
        </w:numPr>
      </w:pPr>
      <w:r>
        <w:rPr>
          <w:b/>
          <w:bCs/>
        </w:rPr>
        <w:t xml:space="preserve">Misconception:</w:t>
      </w:r>
      <w:r>
        <w:t xml:space="preserve"> </w:t>
      </w:r>
      <w:r>
        <w:t xml:space="preserve">“For an ion, you add the charge to the electrons.”</w:t>
      </w:r>
      <w:r>
        <w:t xml:space="preserve"> </w:t>
      </w:r>
      <w:r>
        <w:t xml:space="preserve">→</w:t>
      </w:r>
      <w:r>
        <w:t xml:space="preserve"> </w:t>
      </w:r>
      <w:r>
        <w:rPr>
          <w:b/>
          <w:bCs/>
        </w:rPr>
        <w:t xml:space="preserve">Correction:</w:t>
      </w:r>
      <w:r>
        <w:t xml:space="preserve"> </w:t>
      </w:r>
      <w:r>
        <w:t xml:space="preserve">Electrons = protons − charge. A positive charge means electrons were</w:t>
      </w:r>
      <w:r>
        <w:t xml:space="preserve"> </w:t>
      </w:r>
      <w:r>
        <w:rPr>
          <w:i/>
          <w:iCs/>
        </w:rPr>
        <w:t xml:space="preserve">lost</w:t>
      </w:r>
      <w:r>
        <w:t xml:space="preserve"> </w:t>
      </w:r>
      <w:r>
        <w:t xml:space="preserve">(subtract), so Mg²⁺ has 12 − 2 = 10 electrons. A negative charge means electrons were</w:t>
      </w:r>
      <w:r>
        <w:t xml:space="preserve"> </w:t>
      </w:r>
      <w:r>
        <w:rPr>
          <w:i/>
          <w:iCs/>
        </w:rPr>
        <w:t xml:space="preserve">gained</w:t>
      </w:r>
      <w:r>
        <w:t xml:space="preserve">, and subtracting a negative adds: Cl⁻ has 17 − (−1) = 18 electrons. The sign of the charge tells you the direction.</w:t>
      </w:r>
    </w:p>
    <w:p>
      <w:pPr>
        <w:pStyle w:val="Compact"/>
        <w:numPr>
          <w:ilvl w:val="0"/>
          <w:numId w:val="1741"/>
        </w:numPr>
      </w:pPr>
      <w:r>
        <w:rPr>
          <w:b/>
          <w:bCs/>
        </w:rPr>
        <w:t xml:space="preserve">Misconception:</w:t>
      </w:r>
      <w:r>
        <w:t xml:space="preserve"> </w:t>
      </w:r>
      <w:r>
        <w:t xml:space="preserve">“The number of protons can change as easily as neutrons or electrons in normal chemistry.”</w:t>
      </w:r>
      <w:r>
        <w:t xml:space="preserve"> </w:t>
      </w:r>
      <w:r>
        <w:t xml:space="preserve">→</w:t>
      </w:r>
      <w:r>
        <w:t xml:space="preserve"> </w:t>
      </w:r>
      <w:r>
        <w:rPr>
          <w:b/>
          <w:bCs/>
        </w:rPr>
        <w:t xml:space="preserve">Correction:</w:t>
      </w:r>
      <w:r>
        <w:t xml:space="preserve"> </w:t>
      </w:r>
      <w:r>
        <w:t xml:space="preserve">In ordinary chemical reactions, atoms gain/lose/share electrons (forming ions and bonds) — the protons in the nucleus do not change. Changing a proton count requires a nuclear process. That permanence is exactly why proton count is the reliable identity marker.</w:t>
      </w:r>
    </w:p>
    <w:p>
      <w:r>
        <w:pict>
          <v:rect style="width:0;height:1.5pt" o:hralign="center" o:hrstd="t" o:hr="t"/>
        </w:pict>
      </w:r>
    </w:p>
    <w:bookmarkEnd w:id="1498"/>
    <w:bookmarkStart w:id="1499" w:name="access-differentiation-23"/>
    <w:p>
      <w:pPr>
        <w:pStyle w:val="Heading3"/>
      </w:pPr>
      <w:r>
        <w:t xml:space="preserve">Access &amp; Differentiation</w:t>
      </w:r>
    </w:p>
    <w:p>
      <w:pPr>
        <w:pStyle w:val="Compact"/>
        <w:numPr>
          <w:ilvl w:val="0"/>
          <w:numId w:val="1742"/>
        </w:numPr>
      </w:pPr>
      <w:r>
        <w:rPr>
          <w:b/>
          <w:bCs/>
        </w:rPr>
        <w:t xml:space="preserve">ELL/ENL supports:</w:t>
      </w:r>
      <w:r>
        <w:t xml:space="preserve"> </w:t>
      </w:r>
      <w:r>
        <w:t xml:space="preserve">Particle-counting template pre-printed with row labels (Protons = atomic number | Neutrons = mass number − atomic number | Electrons = protons − charge) and sentence frame: *“This atom has ___ protons, so it is the element ___.”* Word-choice box displayed on the board throughout: {atomic number, mass number, isotope, proton, neutron, electron, ion, charge}. Pair each term with a gesture: tap the desk hard for protons (the fixed core), a wobble of the hand for neutrons/electrons (the changeable parts). Allow a bilingual dictionary for the Periodic Table headings, but ask students to record their counts in English.</w:t>
      </w:r>
    </w:p>
    <w:p>
      <w:pPr>
        <w:pStyle w:val="Compact"/>
        <w:numPr>
          <w:ilvl w:val="0"/>
          <w:numId w:val="1742"/>
        </w:numPr>
      </w:pPr>
      <w:r>
        <w:rPr>
          <w:b/>
          <w:bCs/>
        </w:rPr>
        <w:t xml:space="preserve">IEP/SPED supports:</w:t>
      </w:r>
      <w:r>
        <w:t xml:space="preserve"> </w:t>
      </w:r>
      <w:r>
        <w:t xml:space="preserve">Pre-fill the atomic numbers for the elements used in practice (K = 19, Mg = 12, Cl = 17, F = 9, O = 8, Al = 13) on the student’s Reference Table or a separate card so the Periodic Table lookup is removed as a barrier. Provide the three formulas pre-printed (protons = Z; neutrons = A − Z; electrons = protons − charge) and have the student fill one row at a time before seeing the next. Calculator use is permitted for the subtraction; the conceptual work (which number is which) is the skill target. For the</w:t>
      </w:r>
      <w:r>
        <w:t xml:space="preserve"> </w:t>
      </w:r>
      <w:r>
        <w:rPr>
          <w:i/>
          <w:iCs/>
        </w:rPr>
        <w:t xml:space="preserve">Build an Atom</w:t>
      </w:r>
      <w:r>
        <w:t xml:space="preserve"> </w:t>
      </w:r>
      <w:r>
        <w:t xml:space="preserve">simulation, pre-assign clear roles in pairs: one drags particles, one records the element name after each change.</w:t>
      </w:r>
    </w:p>
    <w:p>
      <w:pPr>
        <w:pStyle w:val="Compact"/>
        <w:numPr>
          <w:ilvl w:val="0"/>
          <w:numId w:val="1742"/>
        </w:numPr>
      </w:pPr>
      <w:r>
        <w:rPr>
          <w:b/>
          <w:bCs/>
        </w:rPr>
        <w:t xml:space="preserve">Extensions:</w:t>
      </w:r>
      <w:r>
        <w:t xml:space="preserve"> </w:t>
      </w:r>
      <w:r>
        <w:t xml:space="preserve">(1) An unknown ion has 10 electrons and a charge of +1. How many protons does it have, and what element is it? (11 protons → sodium, Na⁺.) (2) Two atoms each have a mass number of 40. One is ⁴⁰Ar and one is ⁴⁰Ca. Are they isotopes of each other? (No — different proton counts, 18 vs. 20, so different elements; they are</w:t>
      </w:r>
      <w:r>
        <w:t xml:space="preserve"> </w:t>
      </w:r>
      <w:r>
        <w:rPr>
          <w:i/>
          <w:iCs/>
        </w:rPr>
        <w:t xml:space="preserve">isobars</w:t>
      </w:r>
      <w:r>
        <w:t xml:space="preserve">, not isotopes.) (3) Carbon-14 is used to date ancient artifacts because it is radioactive. Research one sentence about how carbon-14’s extra neutrons make it unstable while carbon-12 is stable, and connect it to the neutron count.</w:t>
      </w:r>
    </w:p>
    <w:p>
      <w:r>
        <w:pict>
          <v:rect style="width:0;height:1.5pt" o:hralign="center" o:hrstd="t" o:hr="t"/>
        </w:pict>
      </w:r>
    </w:p>
    <w:bookmarkEnd w:id="1499"/>
    <w:bookmarkStart w:id="1500" w:name="strategy-spotlight-23"/>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definition-heavy lesson like this one because it forces the student to embed the definition into a complete subject-verb sentence rather than memorizing it in isolation.</w:t>
      </w:r>
    </w:p>
    <w:p>
      <w:pPr>
        <w:pStyle w:val="BodyText"/>
      </w:pPr>
      <w:r>
        <w:rPr>
          <w:b/>
          <w:bCs/>
        </w:rPr>
        <w:t xml:space="preserve">The target appositive for this lesson:</w:t>
      </w:r>
    </w:p>
    <w:p>
      <w:pPr>
        <w:pStyle w:val="BlockText"/>
      </w:pPr>
      <w:r>
        <w:rPr>
          <w:i/>
          <w:iCs/>
        </w:rPr>
        <w:t xml:space="preserve">The atomic number — the number of protons in an atom — is what determines the element’s identity.</w:t>
      </w:r>
    </w:p>
    <w:p>
      <w:pPr>
        <w:pStyle w:val="FirstParagraph"/>
      </w:pPr>
      <w:r>
        <w:t xml:space="preserve">This sentence does three things at once: (1) names the term (</w:t>
      </w:r>
      <w:r>
        <w:t xml:space="preserve">“atomic number”</w:t>
      </w:r>
      <w:r>
        <w:t xml:space="preserve">), (2) defines it in a concise phrase between the dashes (</w:t>
      </w:r>
      <w:r>
        <w:t xml:space="preserve">“the number of protons in an atom”</w:t>
      </w:r>
      <w:r>
        <w:t xml:space="preserve">), and (3) states its significance in the main clause (</w:t>
      </w:r>
      <w:r>
        <w:t xml:space="preserve">“is what determines the element’s identity”</w:t>
      </w:r>
      <w:r>
        <w:t xml:space="preserve">). A student who can write and say this sentence — not just recite the definition — has integrated the concept, not just the words.</w:t>
      </w:r>
    </w:p>
    <w:p>
      <w:pPr>
        <w:pStyle w:val="BodyText"/>
      </w:pPr>
      <w:r>
        <w:rPr>
          <w:b/>
          <w:bCs/>
        </w:rPr>
        <w:t xml:space="preserve">How to run it in this lesson (Phase 3 → Phase 4):</w:t>
      </w:r>
    </w:p>
    <w:p>
      <w:pPr>
        <w:pStyle w:val="Compact"/>
        <w:numPr>
          <w:ilvl w:val="0"/>
          <w:numId w:val="1743"/>
        </w:numPr>
      </w:pPr>
      <w:r>
        <w:t xml:space="preserve">Post and read aloud the model appositive sentence together (Phase 3 vocabulary).</w:t>
      </w:r>
    </w:p>
    <w:p>
      <w:pPr>
        <w:pStyle w:val="Compact"/>
        <w:numPr>
          <w:ilvl w:val="0"/>
          <w:numId w:val="1743"/>
        </w:numPr>
      </w:pPr>
      <w:r>
        <w:t xml:space="preserve">Ask students to write a parallel appositive for a specific element:</w:t>
      </w:r>
      <w:r>
        <w:t xml:space="preserve"> </w:t>
      </w:r>
      <w:r>
        <w:rPr>
          <w:i/>
          <w:iCs/>
        </w:rPr>
        <w:t xml:space="preserve">“The atomic number of fluorine — 9 — tells us a fluorine atom has 9 protons…”</w:t>
      </w:r>
      <w:r>
        <w:t xml:space="preserve"> </w:t>
      </w:r>
      <w:r>
        <w:t xml:space="preserve">This requires them to substitute in the value they read from the Periodic Table, confirming the abstract definition connects to a concrete element.</w:t>
      </w:r>
    </w:p>
    <w:p>
      <w:pPr>
        <w:pStyle w:val="Compact"/>
        <w:numPr>
          <w:ilvl w:val="0"/>
          <w:numId w:val="1743"/>
        </w:numPr>
      </w:pPr>
      <w:r>
        <w:t xml:space="preserve">In Phase 4, students write their own appositive for an element of their choosing and pair it with a Because/But/So sentence about the phenomenon. Cold-call two or three: does the appositive phrase correctly define the term? Does the main clause state its significance?</w:t>
      </w:r>
    </w:p>
    <w:p>
      <w:pPr>
        <w:pStyle w:val="FirstParagraph"/>
      </w:pPr>
      <w:r>
        <w:rPr>
          <w:b/>
          <w:bCs/>
        </w:rPr>
        <w:t xml:space="preserve">Why the appositive fits this content:</w:t>
      </w:r>
      <w:r>
        <w:t xml:space="preserve"> </w:t>
      </w:r>
      <w:r>
        <w:t xml:space="preserve">Students routinely confuse atomic number with mass number, and confuse isotopes (different neutrons) with ions (different electrons). The appositive structure pins each term to its precise meaning inside a sentence, making the distinctions harder to blur. Students who can produce</w:t>
      </w:r>
      <w:r>
        <w:t xml:space="preserve"> </w:t>
      </w:r>
      <w:r>
        <w:t xml:space="preserve">“</w:t>
      </w:r>
      <w:r>
        <w:rPr>
          <w:i/>
          <w:iCs/>
        </w:rPr>
        <w:t xml:space="preserve">The atomic number — the number of protons — defines the element</w:t>
      </w:r>
      <w:r>
        <w:t xml:space="preserve">”</w:t>
      </w:r>
      <w:r>
        <w:t xml:space="preserve"> </w:t>
      </w:r>
      <w:r>
        <w:t xml:space="preserve">are far less likely to later say</w:t>
      </w:r>
      <w:r>
        <w:t xml:space="preserve"> </w:t>
      </w:r>
      <w:r>
        <w:t xml:space="preserve">“the mass number is the number of neutrons.”</w:t>
      </w:r>
    </w:p>
    <w:p>
      <w:pPr>
        <w:pStyle w:val="BodyText"/>
      </w:pPr>
      <w:r>
        <w:rPr>
          <w:b/>
          <w:bCs/>
        </w:rPr>
        <w:t xml:space="preserve">CRSE connection:</w:t>
      </w:r>
      <w:r>
        <w:t xml:space="preserve"> </w:t>
      </w:r>
      <w:r>
        <w:t xml:space="preserve">The opening circle prompt — things about you that can change without changing who you are versus things that would make you a different person — invites students to bring their own identities and lived experiences into the science. It honors the idea that identity has a fixed core and changeable surface, then maps that intuition onto the atom: the proton count is the fixed core, and neutrons and electrons are the changeable surface. Grounding an abstract atomic concept in students’ own sense of self makes the science feel continuous with their lives rather than confined to a textbook.</w:t>
      </w:r>
    </w:p>
    <w:p>
      <w:r>
        <w:pict>
          <v:rect style="width:0;height:1.5pt" o:hralign="center" o:hrstd="t" o:hr="t"/>
        </w:pict>
      </w:r>
    </w:p>
    <w:bookmarkEnd w:id="1500"/>
    <w:bookmarkStart w:id="1501" w:name="X75b8f723b45d34fbd3a79421a295e07e8668cc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 carbons (incl. carbon-14 dating), sodium ion, and the one-proton change; Bohr model</w:t>
            </w:r>
            <w:r>
              <w:t xml:space="preserve"> </w:t>
            </w:r>
            <w:r>
              <w:rPr>
                <w:rStyle w:val="VerbatimChar"/>
              </w:rPr>
              <w:t xml:space="preserve">carbon12_bohr_model.png</w:t>
            </w:r>
            <w:r>
              <w:t xml:space="preserve">; return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which number is the same for every carbon?); Phase 3 (TT#2 — why does the proton count come straight from the table?)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(Build an Atom — change particles and watch identity); Initial Model (count fluorine); group investigation (³⁹K, ²⁴Mg²⁺, ³⁵Cl⁻)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(atomic number orders the table) and Phase 4 (B/B/S carbon → nitrogen)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atomic number / mass number / isotope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three-carbons / one-proton scenario armed with the atomic-number method to explain why identity changed only with the proton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counting template, sentence frame, word-choice box, pre-filled atomic numbers, one-row-at-a-time formulas, paired sim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¹⁸O and Al³⁺; sentence on why adding a proton to fluorine changes the element)</w:t>
            </w:r>
          </w:p>
        </w:tc>
      </w:tr>
    </w:tbl>
    <w:p>
      <w:r>
        <w:pict>
          <v:rect style="width:0;height:1.5pt" o:hralign="center" o:hrstd="t" o:hr="t"/>
        </w:pict>
      </w:r>
    </w:p>
    <w:bookmarkEnd w:id="1501"/>
    <w:bookmarkStart w:id="1502" w:name="companion-materials-23"/>
    <w:p>
      <w:pPr>
        <w:pStyle w:val="Heading3"/>
      </w:pPr>
      <w:r>
        <w:t xml:space="preserve">Companion Materials</w:t>
      </w:r>
    </w:p>
    <w:p>
      <w:pPr>
        <w:pStyle w:val="Compact"/>
        <w:numPr>
          <w:ilvl w:val="0"/>
          <w:numId w:val="1744"/>
        </w:numPr>
      </w:pPr>
      <w:r>
        <w:rPr>
          <w:rStyle w:val="VerbatimChar"/>
        </w:rPr>
        <w:t xml:space="preserve">Student_Worksheet.docx</w:t>
      </w:r>
      <w:r>
        <w:t xml:space="preserve"> </w:t>
      </w:r>
      <w:r>
        <w:t xml:space="preserve">— the 5E student investigation (hand out at start of Phase 2)</w:t>
      </w:r>
    </w:p>
    <w:p>
      <w:pPr>
        <w:pStyle w:val="Compact"/>
        <w:numPr>
          <w:ilvl w:val="0"/>
          <w:numId w:val="1744"/>
        </w:numPr>
      </w:pPr>
      <w:r>
        <w:rPr>
          <w:rStyle w:val="VerbatimChar"/>
        </w:rPr>
        <w:t xml:space="preserve">Student_Notes.docx</w:t>
      </w:r>
      <w:r>
        <w:t xml:space="preserve"> </w:t>
      </w:r>
      <w:r>
        <w:t xml:space="preserve">— guided note-guide for vocabulary and the worked counting example</w:t>
      </w:r>
    </w:p>
    <w:p>
      <w:pPr>
        <w:pStyle w:val="Compact"/>
        <w:numPr>
          <w:ilvl w:val="0"/>
          <w:numId w:val="174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502"/>
    <w:bookmarkStart w:id="1503" w:name="key-vocabulary-max-3-23"/>
    <w:p>
      <w:pPr>
        <w:pStyle w:val="Heading3"/>
      </w:pPr>
      <w:r>
        <w:t xml:space="preserve">Key Vocabulary (max 3)</w:t>
      </w:r>
    </w:p>
    <w:p>
      <w:pPr>
        <w:pStyle w:val="Compact"/>
        <w:numPr>
          <w:ilvl w:val="0"/>
          <w:numId w:val="1745"/>
        </w:numPr>
      </w:pPr>
      <w:r>
        <w:rPr>
          <w:b/>
          <w:bCs/>
        </w:rPr>
        <w:t xml:space="preserve">atomic number</w:t>
      </w:r>
      <w:r>
        <w:t xml:space="preserve"> </w:t>
      </w:r>
      <w:r>
        <w:t xml:space="preserve">— the number of protons in an atom’s nucleus; symbolized Z; it is given directly on the Periodic Table and it defines the element — every element has its own unique atomic number, and changing it changes the element</w:t>
      </w:r>
    </w:p>
    <w:p>
      <w:pPr>
        <w:pStyle w:val="Compact"/>
        <w:numPr>
          <w:ilvl w:val="0"/>
          <w:numId w:val="1745"/>
        </w:numPr>
      </w:pPr>
      <w:r>
        <w:rPr>
          <w:b/>
          <w:bCs/>
        </w:rPr>
        <w:t xml:space="preserve">mass number</w:t>
      </w:r>
      <w:r>
        <w:t xml:space="preserve"> </w:t>
      </w:r>
      <w:r>
        <w:t xml:space="preserve">— the total number of protons plus neutrons in an atom’s nucleus; symbolized A; neutrons are found by subtracting the atomic number from the mass number (neutrons = A − Z)</w:t>
      </w:r>
    </w:p>
    <w:p>
      <w:pPr>
        <w:pStyle w:val="Compact"/>
        <w:numPr>
          <w:ilvl w:val="0"/>
          <w:numId w:val="1745"/>
        </w:numPr>
      </w:pPr>
      <w:r>
        <w:rPr>
          <w:b/>
          <w:bCs/>
        </w:rPr>
        <w:t xml:space="preserve">isotope</w:t>
      </w:r>
      <w:r>
        <w:t xml:space="preserve"> </w:t>
      </w:r>
      <w:r>
        <w:t xml:space="preserve">— one of two or more atoms of the same element (same number of protons, same atomic number) that differ in their number of neutrons, and therefore in their mass number; e.g., carbon-12, carbon-13, and carbon-14 are isotopes of carbon</w:t>
      </w:r>
    </w:p>
    <w:p>
      <w:r>
        <w:br w:type="page"/>
      </w:r>
    </w:p>
    <w:bookmarkEnd w:id="1503"/>
    <w:bookmarkEnd w:id="1504"/>
    <w:bookmarkStart w:id="1517" w:name="Xff6bd83a2ba644c6356ffbad60bf6ab896aeeaf"/>
    <w:p>
      <w:pPr>
        <w:pStyle w:val="Heading2"/>
      </w:pPr>
      <w:r>
        <w:t xml:space="preserve">Determining Number of Subatomic Particles — Student Worksheet</w:t>
      </w:r>
    </w:p>
    <w:p>
      <w:pPr>
        <w:pStyle w:val="FirstParagraph"/>
      </w:pPr>
      <w:r>
        <w:rPr>
          <w:b/>
          <w:bCs/>
        </w:rPr>
        <w:t xml:space="preserve">Unit: Atomic Concepts — Lesson 02</w:t>
      </w:r>
      <w:r>
        <w:t xml:space="preserve"> </w:t>
      </w:r>
      <w:r>
        <w:t xml:space="preserve">Name: _______________________ Date: __________ Period: ____</w:t>
      </w:r>
    </w:p>
    <w:p>
      <w:r>
        <w:pict>
          <v:rect style="width:0;height:1.5pt" o:hralign="center" o:hrstd="t" o:hr="t"/>
        </w:pict>
      </w:r>
    </w:p>
    <w:bookmarkStart w:id="1505" w:name="phenomenon-47"/>
    <w:p>
      <w:pPr>
        <w:pStyle w:val="Heading3"/>
      </w:pPr>
      <w:r>
        <w:t xml:space="preserve">Phenomenon</w:t>
      </w:r>
    </w:p>
    <w:p>
      <w:pPr>
        <w:pStyle w:val="FirstParagraph"/>
      </w:pPr>
      <w:r>
        <w:t xml:space="preserve">Carbon comes in different</w:t>
      </w:r>
      <w:r>
        <w:t xml:space="preserve"> </w:t>
      </w:r>
      <w:r>
        <w:t xml:space="preserve">“versions.”</w:t>
      </w:r>
      <w:r>
        <w:t xml:space="preserve"> </w:t>
      </w:r>
      <w:r>
        <w:t xml:space="preserve">Carbon-12 has 6 neutrons, carbon-13 has 7, and carbon-14 has 8 — carbon-14 is even radioactive and is the isotope scientists use to date ancient bones and artifacts. Yet every one of them is still carbon. A sodium atom (Na) and a sodium ion (Na⁺) are also still both sodium, even though the ion has lost an electron. But make one different kind of change — add a single proton to a carbon atom — and it stops being carbon entirely. It becomes nitrogen, a completely different element.</w:t>
      </w:r>
    </w:p>
    <w:p>
      <w:pPr>
        <w:pStyle w:val="BodyText"/>
      </w:pPr>
      <w:r>
        <w:rPr>
          <w:b/>
          <w:bCs/>
        </w:rPr>
        <w:t xml:space="preserve">Driving question:</w:t>
      </w:r>
      <w:r>
        <w:t xml:space="preserve"> </w:t>
      </w:r>
      <w:r>
        <w:t xml:space="preserve">Why is the identity of an element fixed by its number of protons alone — and not by its neutrons or electrons?</w:t>
      </w:r>
    </w:p>
    <w:p>
      <w:r>
        <w:pict>
          <v:rect style="width:0;height:1.5pt" o:hralign="center" o:hrstd="t" o:hr="t"/>
        </w:pict>
      </w:r>
    </w:p>
    <w:bookmarkEnd w:id="1505"/>
    <w:bookmarkStart w:id="1506" w:name="notice-wonder-2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Carbon-12 and carbon-14 are both carbon, but they have different numbers of neutrons. In one sentence: what number is the</w:t>
      </w:r>
      <w:r>
        <w:t xml:space="preserve"> </w:t>
      </w:r>
      <w:r>
        <w:rPr>
          <w:i/>
          <w:iCs/>
        </w:rPr>
        <w:t xml:space="preserve">same</w:t>
      </w:r>
      <w:r>
        <w:t xml:space="preserve"> </w:t>
      </w:r>
      <w:r>
        <w:t xml:space="preserve">for both of them — the number that never changed, no matter which carbon you looked at?</w:t>
      </w:r>
    </w:p>
    <w:p>
      <w:r>
        <w:pict>
          <v:rect style="width:0;height:1.5pt" o:hralign="center" o:hrstd="t" o:hr="t"/>
        </w:pict>
      </w:r>
    </w:p>
    <w:p>
      <w:r>
        <w:pict>
          <v:rect style="width:0;height:1.5pt" o:hralign="center" o:hrstd="t" o:hr="t"/>
        </w:pict>
      </w:r>
    </w:p>
    <w:p>
      <w:r>
        <w:pict>
          <v:rect style="width:0;height:1.5pt" o:hralign="center" o:hrstd="t" o:hr="t"/>
        </w:pict>
      </w:r>
    </w:p>
    <w:bookmarkEnd w:id="1506"/>
    <w:bookmarkStart w:id="1507" w:name="initial-model-23"/>
    <w:p>
      <w:pPr>
        <w:pStyle w:val="Heading3"/>
      </w:pPr>
      <w:r>
        <w:t xml:space="preserve">Initial Model</w:t>
      </w:r>
    </w:p>
    <w:p>
      <w:pPr>
        <w:pStyle w:val="FirstParagraph"/>
      </w:pPr>
      <w:r>
        <w:t xml:space="preserve">Before your teacher names the process: here is</w:t>
      </w:r>
      <w:r>
        <w:t xml:space="preserve"> </w:t>
      </w:r>
      <w:r>
        <w:rPr>
          <w:b/>
          <w:bCs/>
        </w:rPr>
        <w:t xml:space="preserve">fluorine</w:t>
      </w:r>
      <w:r>
        <w:t xml:space="preserve"> </w:t>
      </w:r>
      <w:r>
        <w:t xml:space="preserve">on the Periodic Table. Its atomic number is 9 and its mass number is 19. Using only those two numbers, work out the particles in a</w:t>
      </w:r>
      <w:r>
        <w:t xml:space="preserve"> </w:t>
      </w:r>
      <w:r>
        <w:rPr>
          <w:i/>
          <w:iCs/>
        </w:rPr>
        <w:t xml:space="preserve">neutral</w:t>
      </w:r>
      <w:r>
        <w:t xml:space="preserve"> </w:t>
      </w:r>
      <w:r>
        <w:t xml:space="preserve">fluorine atom. Show how you got the neutrons.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Show your work</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(19 − 9)</w:t>
            </w:r>
          </w:p>
        </w:tc>
        <w:tc>
          <w:tcPr/>
          <w:p>
            <w:pPr>
              <w:pStyle w:val="Compact"/>
            </w:pPr>
          </w:p>
        </w:tc>
      </w:tr>
      <w:tr>
        <w:tc>
          <w:tcPr/>
          <w:p>
            <w:pPr>
              <w:pStyle w:val="Compact"/>
            </w:pPr>
            <w:r>
              <w:t xml:space="preserve">Electrons</w:t>
            </w:r>
          </w:p>
        </w:tc>
        <w:tc>
          <w:tcPr/>
          <w:p>
            <w:pPr>
              <w:pStyle w:val="Compact"/>
            </w:pPr>
            <w:r>
              <w:t xml:space="preserve">= protons (neutral atom)</w:t>
            </w:r>
          </w:p>
        </w:tc>
        <w:tc>
          <w:tcPr/>
          <w:p>
            <w:pPr>
              <w:pStyle w:val="Compact"/>
            </w:pPr>
          </w:p>
        </w:tc>
      </w:tr>
    </w:tbl>
    <w:p>
      <w:pPr>
        <w:numPr>
          <w:ilvl w:val="0"/>
          <w:numId w:val="1746"/>
        </w:numPr>
      </w:pPr>
      <w:r>
        <w:t xml:space="preserve">How many protons does fluorine have? _______________</w:t>
      </w:r>
    </w:p>
    <w:p>
      <w:pPr>
        <w:numPr>
          <w:ilvl w:val="0"/>
          <w:numId w:val="1746"/>
        </w:numPr>
      </w:pPr>
      <w:r>
        <w:t xml:space="preserve">How did you find the number of neutrons? _______________________________________________</w:t>
      </w:r>
    </w:p>
    <w:p>
      <w:pPr>
        <w:numPr>
          <w:ilvl w:val="0"/>
          <w:numId w:val="1746"/>
        </w:numPr>
      </w:pPr>
      <w:r>
        <w:t xml:space="preserve">Why does a neutral atom have the same number of electrons as protons? _______________________________________________</w:t>
      </w:r>
    </w:p>
    <w:p>
      <w:r>
        <w:pict>
          <v:rect style="width:0;height:1.5pt" o:hralign="center" o:hrstd="t" o:hr="t"/>
        </w:pict>
      </w:r>
    </w:p>
    <w:bookmarkEnd w:id="1507"/>
    <w:bookmarkStart w:id="1510" w:name="investigation-23"/>
    <w:p>
      <w:pPr>
        <w:pStyle w:val="Heading3"/>
      </w:pPr>
      <w:r>
        <w:t xml:space="preserve">Investigation</w:t>
      </w:r>
    </w:p>
    <w:bookmarkStart w:id="1508" w:name="X4b93b0d6a43cb5591f3f0d5bea0eabd0f8e03d4"/>
    <w:p>
      <w:pPr>
        <w:pStyle w:val="Heading4"/>
      </w:pPr>
      <w:r>
        <w:t xml:space="preserve">Part 1 — ABCs: Build an Atom (simulation or counters)</w:t>
      </w:r>
    </w:p>
    <w:p>
      <w:pPr>
        <w:pStyle w:val="FirstParagraph"/>
      </w:pPr>
      <w:r>
        <w:t xml:space="preserve">Use the</w:t>
      </w:r>
      <w:r>
        <w:t xml:space="preserve"> </w:t>
      </w:r>
      <w:r>
        <w:rPr>
          <w:i/>
          <w:iCs/>
        </w:rPr>
        <w:t xml:space="preserve">Build an Atom</w:t>
      </w:r>
      <w:r>
        <w:t xml:space="preserve"> </w:t>
      </w:r>
      <w:r>
        <w:t xml:space="preserve">simulation (or counters with the Bohr-model template). Build each atom, then record what happens to the</w:t>
      </w:r>
      <w:r>
        <w:t xml:space="preserve"> </w:t>
      </w:r>
      <w:r>
        <w:rPr>
          <w:b/>
          <w:bCs/>
        </w:rPr>
        <w:t xml:space="preserve">element name</w:t>
      </w:r>
      <w:r>
        <w:t xml:space="preserve"> </w:t>
      </w:r>
      <w:r>
        <w:t xml:space="preserve">when you change one kind of particle.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What you do</w:t>
            </w:r>
          </w:p>
        </w:tc>
        <w:tc>
          <w:tcPr/>
          <w:p>
            <w:pPr>
              <w:pStyle w:val="Compact"/>
            </w:pPr>
            <w:r>
              <w:t xml:space="preserve">Element name now</w:t>
            </w:r>
          </w:p>
        </w:tc>
        <w:tc>
          <w:tcPr/>
          <w:p>
            <w:pPr>
              <w:pStyle w:val="Compact"/>
            </w:pPr>
            <w:r>
              <w:t xml:space="preserve">Did the element change? (yes/no)</w:t>
            </w:r>
          </w:p>
        </w:tc>
      </w:tr>
      <w:tr>
        <w:tc>
          <w:tcPr/>
          <w:p>
            <w:pPr>
              <w:pStyle w:val="Compact"/>
            </w:pPr>
            <w:r>
              <w:t xml:space="preserve">1</w:t>
            </w:r>
          </w:p>
        </w:tc>
        <w:tc>
          <w:tcPr/>
          <w:p>
            <w:pPr>
              <w:pStyle w:val="Compact"/>
            </w:pPr>
            <w:r>
              <w:t xml:space="preserve">Build an atom with</w:t>
            </w:r>
            <w:r>
              <w:t xml:space="preserve"> </w:t>
            </w:r>
            <w:r>
              <w:rPr>
                <w:b/>
                <w:bCs/>
              </w:rPr>
              <w:t xml:space="preserve">6 protons</w:t>
            </w:r>
          </w:p>
        </w:tc>
        <w:tc>
          <w:tcPr/>
          <w:p>
            <w:pPr>
              <w:pStyle w:val="Compact"/>
            </w:pPr>
          </w:p>
        </w:tc>
        <w:tc>
          <w:tcPr/>
          <w:p>
            <w:pPr>
              <w:pStyle w:val="Compact"/>
            </w:pPr>
          </w:p>
        </w:tc>
      </w:tr>
      <w:tr>
        <w:tc>
          <w:tcPr/>
          <w:p>
            <w:pPr>
              <w:pStyle w:val="Compact"/>
            </w:pPr>
            <w:r>
              <w:t xml:space="preserve">2</w:t>
            </w:r>
          </w:p>
        </w:tc>
        <w:tc>
          <w:tcPr/>
          <w:p>
            <w:pPr>
              <w:pStyle w:val="Compact"/>
            </w:pPr>
            <w:r>
              <w:t xml:space="preserve">Add</w:t>
            </w:r>
            <w:r>
              <w:t xml:space="preserve"> </w:t>
            </w:r>
            <w:r>
              <w:rPr>
                <w:b/>
                <w:bCs/>
              </w:rPr>
              <w:t xml:space="preserve">1 neutron</w:t>
            </w:r>
            <w:r>
              <w:t xml:space="preserve"> </w:t>
            </w:r>
            <w:r>
              <w:t xml:space="preserve">(keep 6 protons)</w:t>
            </w:r>
          </w:p>
        </w:tc>
        <w:tc>
          <w:tcPr/>
          <w:p>
            <w:pPr>
              <w:pStyle w:val="Compact"/>
            </w:pPr>
          </w:p>
        </w:tc>
        <w:tc>
          <w:tcPr/>
          <w:p>
            <w:pPr>
              <w:pStyle w:val="Compact"/>
            </w:pPr>
          </w:p>
        </w:tc>
      </w:tr>
      <w:tr>
        <w:tc>
          <w:tcPr/>
          <w:p>
            <w:pPr>
              <w:pStyle w:val="Compact"/>
            </w:pPr>
            <w:r>
              <w:t xml:space="preserve">3</w:t>
            </w:r>
          </w:p>
        </w:tc>
        <w:tc>
          <w:tcPr/>
          <w:p>
            <w:pPr>
              <w:pStyle w:val="Compact"/>
            </w:pPr>
            <w:r>
              <w:t xml:space="preserve">Add</w:t>
            </w:r>
            <w:r>
              <w:t xml:space="preserve"> </w:t>
            </w:r>
            <w:r>
              <w:rPr>
                <w:b/>
                <w:bCs/>
              </w:rPr>
              <w:t xml:space="preserve">another neutron</w:t>
            </w:r>
            <w:r>
              <w:t xml:space="preserve"> </w:t>
            </w:r>
            <w:r>
              <w:t xml:space="preserve">(still 6 protons)</w:t>
            </w:r>
          </w:p>
        </w:tc>
        <w:tc>
          <w:tcPr/>
          <w:p>
            <w:pPr>
              <w:pStyle w:val="Compact"/>
            </w:pPr>
          </w:p>
        </w:tc>
        <w:tc>
          <w:tcPr/>
          <w:p>
            <w:pPr>
              <w:pStyle w:val="Compact"/>
            </w:pPr>
          </w:p>
        </w:tc>
      </w:tr>
      <w:tr>
        <w:tc>
          <w:tcPr/>
          <w:p>
            <w:pPr>
              <w:pStyle w:val="Compact"/>
            </w:pPr>
            <w:r>
              <w:t xml:space="preserve">4</w:t>
            </w:r>
          </w:p>
        </w:tc>
        <w:tc>
          <w:tcPr/>
          <w:p>
            <w:pPr>
              <w:pStyle w:val="Compact"/>
            </w:pPr>
            <w:r>
              <w:t xml:space="preserve">Remove</w:t>
            </w:r>
            <w:r>
              <w:t xml:space="preserve"> </w:t>
            </w:r>
            <w:r>
              <w:rPr>
                <w:b/>
                <w:bCs/>
              </w:rPr>
              <w:t xml:space="preserve">1 electron</w:t>
            </w:r>
            <w:r>
              <w:t xml:space="preserve"> </w:t>
            </w:r>
            <w:r>
              <w:t xml:space="preserve">(still 6 protons)</w:t>
            </w:r>
          </w:p>
        </w:tc>
        <w:tc>
          <w:tcPr/>
          <w:p>
            <w:pPr>
              <w:pStyle w:val="Compact"/>
            </w:pPr>
          </w:p>
        </w:tc>
        <w:tc>
          <w:tcPr/>
          <w:p>
            <w:pPr>
              <w:pStyle w:val="Compact"/>
            </w:pPr>
          </w:p>
        </w:tc>
      </w:tr>
      <w:tr>
        <w:tc>
          <w:tcPr/>
          <w:p>
            <w:pPr>
              <w:pStyle w:val="Compact"/>
            </w:pPr>
            <w:r>
              <w:t xml:space="preserve">5</w:t>
            </w:r>
          </w:p>
        </w:tc>
        <w:tc>
          <w:tcPr/>
          <w:p>
            <w:pPr>
              <w:pStyle w:val="Compact"/>
            </w:pPr>
            <w:r>
              <w:t xml:space="preserve">Go back to 6 protons, then add</w:t>
            </w:r>
            <w:r>
              <w:t xml:space="preserve"> </w:t>
            </w:r>
            <w:r>
              <w:rPr>
                <w:b/>
                <w:bCs/>
              </w:rPr>
              <w:t xml:space="preserve">1 proton</w:t>
            </w:r>
            <w:r>
              <w:t xml:space="preserve"> </w:t>
            </w:r>
            <w:r>
              <w:t xml:space="preserve">(now 7)</w:t>
            </w:r>
          </w:p>
        </w:tc>
        <w:tc>
          <w:tcPr/>
          <w:p>
            <w:pPr>
              <w:pStyle w:val="Compact"/>
            </w:pPr>
          </w:p>
        </w:tc>
        <w:tc>
          <w:tcPr/>
          <w:p>
            <w:pPr>
              <w:pStyle w:val="Compact"/>
            </w:pPr>
          </w:p>
        </w:tc>
      </w:tr>
    </w:tbl>
    <w:p>
      <w:pPr>
        <w:pStyle w:val="BodyText"/>
      </w:pPr>
      <w:r>
        <w:rPr>
          <w:b/>
          <w:bCs/>
        </w:rPr>
        <w:t xml:space="preserve">Key question:</w:t>
      </w:r>
      <w:r>
        <w:t xml:space="preserve"> </w:t>
      </w:r>
      <w:r>
        <w:t xml:space="preserve">Which single change — and</w:t>
      </w:r>
      <w:r>
        <w:t xml:space="preserve"> </w:t>
      </w:r>
      <w:r>
        <w:rPr>
          <w:i/>
          <w:iCs/>
        </w:rPr>
        <w:t xml:space="preserve">only</w:t>
      </w:r>
      <w:r>
        <w:t xml:space="preserve"> </w:t>
      </w:r>
      <w:r>
        <w:t xml:space="preserve">which change — caused the element name to switch to a new element?</w:t>
      </w:r>
    </w:p>
    <w:p>
      <w:r>
        <w:pict>
          <v:rect style="width:0;height:1.5pt" o:hralign="center" o:hrstd="t" o:hr="t"/>
        </w:pict>
      </w:r>
    </w:p>
    <w:p>
      <w:r>
        <w:pict>
          <v:rect style="width:0;height:1.5pt" o:hralign="center" o:hrstd="t" o:hr="t"/>
        </w:pict>
      </w:r>
    </w:p>
    <w:bookmarkEnd w:id="1508"/>
    <w:bookmarkStart w:id="1509" w:name="part-2-counting-particles-from-a-symbol"/>
    <w:p>
      <w:pPr>
        <w:pStyle w:val="Heading4"/>
      </w:pPr>
      <w:r>
        <w:t xml:space="preserve">Part 2 — Counting particles from a symbol</w:t>
      </w:r>
    </w:p>
    <w:p>
      <w:pPr>
        <w:pStyle w:val="FirstParagraph"/>
      </w:pPr>
      <w:r>
        <w:t xml:space="preserve">Determine protons, neutrons, and electrons for each species. Use the Periodic Table. Show the neutron subtraction (mass number − atomic number).</w:t>
      </w:r>
    </w:p>
    <w:p>
      <w:pPr>
        <w:pStyle w:val="BodyText"/>
      </w:pPr>
      <w:r>
        <w:rPr>
          <w:b/>
          <w:bCs/>
        </w:rPr>
        <w:t xml:space="preserve">Species A: ³⁹K</w:t>
      </w:r>
      <w:r>
        <w:t xml:space="preserve"> </w:t>
      </w:r>
      <w:r>
        <w:t xml:space="preserve">(potassium-39, neutral atom)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(39 − ___)</w:t>
            </w:r>
          </w:p>
        </w:tc>
        <w:tc>
          <w:tcPr/>
          <w:p>
            <w:pPr>
              <w:pStyle w:val="Compact"/>
            </w:pPr>
          </w:p>
        </w:tc>
      </w:tr>
      <w:tr>
        <w:tc>
          <w:tcPr/>
          <w:p>
            <w:pPr>
              <w:pStyle w:val="Compact"/>
            </w:pPr>
            <w:r>
              <w:t xml:space="preserve">Electrons</w:t>
            </w:r>
          </w:p>
        </w:tc>
        <w:tc>
          <w:tcPr/>
          <w:p>
            <w:pPr>
              <w:pStyle w:val="Compact"/>
            </w:pPr>
            <w:r>
              <w:t xml:space="preserve">= protons (neutral)</w:t>
            </w:r>
          </w:p>
        </w:tc>
        <w:tc>
          <w:tcPr/>
          <w:p>
            <w:pPr>
              <w:pStyle w:val="Compact"/>
            </w:pPr>
          </w:p>
        </w:tc>
      </w:tr>
    </w:tbl>
    <w:p>
      <w:pPr>
        <w:pStyle w:val="BodyText"/>
      </w:pPr>
      <w:r>
        <w:rPr>
          <w:b/>
          <w:bCs/>
        </w:rPr>
        <w:t xml:space="preserve">Species B: ²⁴Mg²⁺</w:t>
      </w:r>
      <w:r>
        <w:t xml:space="preserve"> </w:t>
      </w:r>
      <w:r>
        <w:t xml:space="preserve">(magnesium-24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(24 − ___)</w:t>
            </w:r>
          </w:p>
        </w:tc>
        <w:tc>
          <w:tcPr/>
          <w:p>
            <w:pPr>
              <w:pStyle w:val="Compact"/>
            </w:pPr>
          </w:p>
        </w:tc>
      </w:tr>
      <w:tr>
        <w:tc>
          <w:tcPr/>
          <w:p>
            <w:pPr>
              <w:pStyle w:val="Compact"/>
            </w:pPr>
            <w:r>
              <w:t xml:space="preserve">Electrons</w:t>
            </w:r>
          </w:p>
        </w:tc>
        <w:tc>
          <w:tcPr/>
          <w:p>
            <w:pPr>
              <w:pStyle w:val="Compact"/>
            </w:pPr>
            <w:r>
              <w:t xml:space="preserve">= protons − charge (___ − 2)</w:t>
            </w:r>
          </w:p>
        </w:tc>
        <w:tc>
          <w:tcPr/>
          <w:p>
            <w:pPr>
              <w:pStyle w:val="Compact"/>
            </w:pPr>
          </w:p>
        </w:tc>
      </w:tr>
    </w:tbl>
    <w:p>
      <w:pPr>
        <w:pStyle w:val="BodyText"/>
      </w:pPr>
      <w:r>
        <w:rPr>
          <w:b/>
          <w:bCs/>
        </w:rPr>
        <w:t xml:space="preserve">Species C: ³⁵Cl⁻</w:t>
      </w:r>
      <w:r>
        <w:t xml:space="preserve"> </w:t>
      </w:r>
      <w:r>
        <w:t xml:space="preserve">(chloride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 (35 − ___)</w:t>
            </w:r>
          </w:p>
        </w:tc>
        <w:tc>
          <w:tcPr/>
          <w:p>
            <w:pPr>
              <w:pStyle w:val="Compact"/>
            </w:pPr>
          </w:p>
        </w:tc>
      </w:tr>
      <w:tr>
        <w:tc>
          <w:tcPr/>
          <w:p>
            <w:pPr>
              <w:pStyle w:val="Compact"/>
            </w:pPr>
            <w:r>
              <w:t xml:space="preserve">Electrons</w:t>
            </w:r>
          </w:p>
        </w:tc>
        <w:tc>
          <w:tcPr/>
          <w:p>
            <w:pPr>
              <w:pStyle w:val="Compact"/>
            </w:pPr>
            <w:r>
              <w:t xml:space="preserve">= protons − charge (___ − (−1))</w:t>
            </w:r>
          </w:p>
        </w:tc>
        <w:tc>
          <w:tcPr/>
          <w:p>
            <w:pPr>
              <w:pStyle w:val="Compact"/>
            </w:pPr>
          </w:p>
        </w:tc>
      </w:tr>
    </w:tbl>
    <w:p>
      <w:pPr>
        <w:pStyle w:val="BodyText"/>
      </w:pPr>
      <w:r>
        <w:rPr>
          <w:b/>
          <w:bCs/>
        </w:rPr>
        <w:t xml:space="preserve">Look at your three species.</w:t>
      </w:r>
      <w:r>
        <w:t xml:space="preserve"> </w:t>
      </w:r>
      <w:r>
        <w:t xml:space="preserve">Which quantity — protons, neutrons, or electrons — stayed equal to the atomic number every single time, no matter the isotope or the charge?</w:t>
      </w:r>
    </w:p>
    <w:p>
      <w:r>
        <w:pict>
          <v:rect style="width:0;height:1.5pt" o:hralign="center" o:hrstd="t" o:hr="t"/>
        </w:pict>
      </w:r>
    </w:p>
    <w:p>
      <w:r>
        <w:pict>
          <v:rect style="width:0;height:1.5pt" o:hralign="center" o:hrstd="t" o:hr="t"/>
        </w:pict>
      </w:r>
    </w:p>
    <w:bookmarkEnd w:id="1509"/>
    <w:bookmarkEnd w:id="1510"/>
    <w:bookmarkStart w:id="1513" w:name="make-it-make-sense-23"/>
    <w:p>
      <w:pPr>
        <w:pStyle w:val="Heading3"/>
      </w:pPr>
      <w:r>
        <w:t xml:space="preserve">Make It Make Sense</w:t>
      </w:r>
    </w:p>
    <w:p>
      <w:pPr>
        <w:pStyle w:val="FirstParagraph"/>
      </w:pPr>
      <w:r>
        <w:t xml:space="preserve">For each species below, determine the number of protons, neutrons, and electrons. Show your complete table.</w:t>
      </w:r>
      <w:r>
        <w:t xml:space="preserve"> </w:t>
      </w:r>
      <w:r>
        <w:rPr>
          <w:b/>
          <w:bCs/>
        </w:rPr>
        <w:t xml:space="preserve">These are the same species you counted in the Investigation — confirm your work here.</w:t>
      </w:r>
    </w:p>
    <w:p>
      <w:pPr>
        <w:pStyle w:val="BodyText"/>
      </w:pPr>
      <w:r>
        <w:rPr>
          <w:b/>
          <w:bCs/>
        </w:rPr>
        <w:t xml:space="preserve">1. ³⁹K</w:t>
      </w:r>
      <w:r>
        <w:t xml:space="preserve"> </w:t>
      </w:r>
      <w:r>
        <w:t xml:space="preserve">(potassium-39,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(neutral)</w:t>
            </w:r>
          </w:p>
        </w:tc>
        <w:tc>
          <w:tcPr/>
          <w:p>
            <w:pPr>
              <w:pStyle w:val="Compact"/>
            </w:pPr>
          </w:p>
        </w:tc>
      </w:tr>
    </w:tbl>
    <w:p>
      <w:pPr>
        <w:pStyle w:val="BodyText"/>
      </w:pPr>
      <w:r>
        <w:rPr>
          <w:b/>
          <w:bCs/>
        </w:rPr>
        <w:t xml:space="preserve">2. ²⁴Mg²⁺</w:t>
      </w:r>
      <w:r>
        <w:t xml:space="preserve"> </w:t>
      </w:r>
      <w:r>
        <w:t xml:space="preserve">(magnesium-24,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 charge</w:t>
            </w:r>
          </w:p>
        </w:tc>
        <w:tc>
          <w:tcPr/>
          <w:p>
            <w:pPr>
              <w:pStyle w:val="Compact"/>
            </w:pPr>
          </w:p>
        </w:tc>
      </w:tr>
    </w:tbl>
    <w:p>
      <w:pPr>
        <w:pStyle w:val="BodyText"/>
      </w:pPr>
      <w:r>
        <w:rPr>
          <w:b/>
          <w:bCs/>
        </w:rPr>
        <w:t xml:space="preserve">3. ³⁵Cl⁻</w:t>
      </w:r>
      <w:r>
        <w:t xml:space="preserve"> </w:t>
      </w:r>
      <w:r>
        <w:t xml:space="preserve">(chloride,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 charge</w:t>
            </w:r>
          </w:p>
        </w:tc>
        <w:tc>
          <w:tcPr/>
          <w:p>
            <w:pPr>
              <w:pStyle w:val="Compact"/>
            </w:pPr>
          </w:p>
        </w:tc>
      </w:tr>
    </w:tbl>
    <w:p>
      <w:pPr>
        <w:pStyle w:val="BodyText"/>
      </w:pPr>
      <w:r>
        <w:t xml:space="preserve">The figure below shows how a neutral carbon-12 atom is put together — 6 protons and 6 neutrons in the nucleus, with 6 electrons in shells around it. Use it as a model for how protons, neutrons, and electrons fit into any atom.</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1511" name="Picture"/>
            <a:graphic>
              <a:graphicData uri="http://schemas.openxmlformats.org/drawingml/2006/picture">
                <pic:pic>
                  <pic:nvPicPr>
                    <pic:cNvPr descr="/Users/hoopie/Projects/Curricula/Publisher_Ready_Curriculum/02_Chemistry_East_Meadow_Refactor/05_Atomic_Concepts/02_Determining_Number_of_Subatomic_Particles/figures/carbon12_bohr_model.png" id="1512" name="Picture"/>
                    <pic:cNvPicPr>
                      <a:picLocks noChangeArrowheads="1" noChangeAspect="1"/>
                    </pic:cNvPicPr>
                  </pic:nvPicPr>
                  <pic:blipFill>
                    <a:blip r:embed="rId147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r>
        <w:pict>
          <v:rect style="width:0;height:1.5pt" o:hralign="center" o:hrstd="t" o:hr="t"/>
        </w:pict>
      </w:r>
    </w:p>
    <w:bookmarkEnd w:id="1513"/>
    <w:bookmarkStart w:id="1514" w:name="vocabulary-in-action-2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747"/>
        </w:numPr>
      </w:pPr>
      <w:r>
        <w:rPr>
          <w:b/>
          <w:bCs/>
        </w:rPr>
        <w:t xml:space="preserve">atomic number:</w:t>
      </w:r>
      <w:r>
        <w:t xml:space="preserve"> </w:t>
      </w:r>
      <w:r>
        <w:t xml:space="preserve">_______________________________________________</w:t>
      </w:r>
      <w:r>
        <w:t xml:space="preserve"> </w:t>
      </w:r>
      <w:r>
        <w:t xml:space="preserve">_______________________________________________</w:t>
      </w:r>
    </w:p>
    <w:p>
      <w:pPr>
        <w:numPr>
          <w:ilvl w:val="0"/>
          <w:numId w:val="1747"/>
        </w:numPr>
      </w:pPr>
      <w:r>
        <w:rPr>
          <w:b/>
          <w:bCs/>
        </w:rPr>
        <w:t xml:space="preserve">mass number:</w:t>
      </w:r>
      <w:r>
        <w:t xml:space="preserve"> </w:t>
      </w:r>
      <w:r>
        <w:t xml:space="preserve">_______________________________________________</w:t>
      </w:r>
      <w:r>
        <w:t xml:space="preserve"> </w:t>
      </w:r>
      <w:r>
        <w:t xml:space="preserve">_______________________________________________</w:t>
      </w:r>
    </w:p>
    <w:p>
      <w:pPr>
        <w:numPr>
          <w:ilvl w:val="0"/>
          <w:numId w:val="1747"/>
        </w:numPr>
      </w:pPr>
      <w:r>
        <w:rPr>
          <w:b/>
          <w:bCs/>
        </w:rPr>
        <w:t xml:space="preserve">isotope: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514"/>
    <w:bookmarkStart w:id="1515" w:name="revise-your-model-23"/>
    <w:p>
      <w:pPr>
        <w:pStyle w:val="Heading3"/>
      </w:pPr>
      <w:r>
        <w:t xml:space="preserve">Revise Your Model</w:t>
      </w:r>
    </w:p>
    <w:p>
      <w:pPr>
        <w:pStyle w:val="FirstParagraph"/>
      </w:pPr>
      <w:r>
        <w:t xml:space="preserve">Return to your Initial Model (the fluorine table). Add vocabulary labels:</w:t>
      </w:r>
    </w:p>
    <w:p>
      <w:pPr>
        <w:numPr>
          <w:ilvl w:val="0"/>
          <w:numId w:val="1748"/>
        </w:numPr>
      </w:pPr>
      <w:r>
        <w:t xml:space="preserve">Circle the 9 and label it</w:t>
      </w:r>
      <w:r>
        <w:t xml:space="preserve"> </w:t>
      </w:r>
      <w:r>
        <w:rPr>
          <w:i/>
          <w:iCs/>
        </w:rPr>
        <w:t xml:space="preserve">“atomic number = protons.”</w:t>
      </w:r>
    </w:p>
    <w:p>
      <w:pPr>
        <w:numPr>
          <w:ilvl w:val="0"/>
          <w:numId w:val="1748"/>
        </w:numPr>
      </w:pPr>
      <w:r>
        <w:t xml:space="preserve">Underline the 19 and label it</w:t>
      </w:r>
      <w:r>
        <w:t xml:space="preserve"> </w:t>
      </w:r>
      <w:r>
        <w:rPr>
          <w:i/>
          <w:iCs/>
        </w:rPr>
        <w:t xml:space="preserve">“mass number = protons + neutrons.”</w:t>
      </w:r>
    </w:p>
    <w:p>
      <w:pPr>
        <w:numPr>
          <w:ilvl w:val="0"/>
          <w:numId w:val="1748"/>
        </w:numPr>
      </w:pPr>
      <w:r>
        <w:t xml:space="preserve">Write a revised appositive sentence for fluorine:</w:t>
      </w:r>
    </w:p>
    <w:p>
      <w:pPr>
        <w:pStyle w:val="BlockText"/>
      </w:pPr>
      <w:r>
        <w:t xml:space="preserve">The atomic number of fluorine — ___ — tells us a fluorine atom has ___ protons, which is what makes it fluorine and not any other element.</w:t>
      </w:r>
    </w:p>
    <w:p>
      <w:pPr>
        <w:pStyle w:val="FirstParagraph"/>
      </w:pPr>
      <w:r>
        <w:t xml:space="preserve">Then finish this Because / But / So sentence:</w:t>
      </w:r>
    </w:p>
    <w:p>
      <w:pPr>
        <w:pStyle w:val="BlockText"/>
      </w:pPr>
      <w:r>
        <w:t xml:space="preserve">Carbon-12 and carbon-14 are both still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515"/>
    <w:bookmarkStart w:id="1516" w:name="exit-ticket-23"/>
    <w:p>
      <w:pPr>
        <w:pStyle w:val="Heading3"/>
      </w:pPr>
      <w:r>
        <w:t xml:space="preserve">Exit Ticket</w:t>
      </w:r>
    </w:p>
    <w:p>
      <w:pPr>
        <w:pStyle w:val="FirstParagraph"/>
      </w:pPr>
      <w:r>
        <w:rPr>
          <w:i/>
          <w:iCs/>
        </w:rPr>
        <w:t xml:space="preserve">(a) Oxygen-18 (¹⁸O) is a neutral atom. Determine the protons, neutrons, and electrons. Show the neutron subtraction.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(neutral)</w:t>
            </w:r>
          </w:p>
        </w:tc>
        <w:tc>
          <w:tcPr/>
          <w:p>
            <w:pPr>
              <w:pStyle w:val="Compact"/>
            </w:pPr>
          </w:p>
        </w:tc>
      </w:tr>
    </w:tbl>
    <w:p>
      <w:pPr>
        <w:pStyle w:val="BodyText"/>
      </w:pPr>
      <w:r>
        <w:rPr>
          <w:i/>
          <w:iCs/>
        </w:rPr>
        <w:t xml:space="preserve">(b) An aluminum ion is written Al³⁺ with mass number 27. Determine the protons, neutrons, and electrons.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w:t>
            </w:r>
          </w:p>
        </w:tc>
        <w:tc>
          <w:tcPr/>
          <w:p>
            <w:pPr>
              <w:pStyle w:val="Compact"/>
            </w:pPr>
          </w:p>
        </w:tc>
      </w:tr>
      <w:tr>
        <w:tc>
          <w:tcPr/>
          <w:p>
            <w:pPr>
              <w:pStyle w:val="Compact"/>
            </w:pPr>
            <w:r>
              <w:t xml:space="preserve">Neutrons</w:t>
            </w:r>
          </w:p>
        </w:tc>
        <w:tc>
          <w:tcPr/>
          <w:p>
            <w:pPr>
              <w:pStyle w:val="Compact"/>
            </w:pPr>
            <w:r>
              <w:t xml:space="preserve">= mass number − atomic number</w:t>
            </w:r>
          </w:p>
        </w:tc>
        <w:tc>
          <w:tcPr/>
          <w:p>
            <w:pPr>
              <w:pStyle w:val="Compact"/>
            </w:pPr>
          </w:p>
        </w:tc>
      </w:tr>
      <w:tr>
        <w:tc>
          <w:tcPr/>
          <w:p>
            <w:pPr>
              <w:pStyle w:val="Compact"/>
            </w:pPr>
            <w:r>
              <w:t xml:space="preserve">Electrons</w:t>
            </w:r>
          </w:p>
        </w:tc>
        <w:tc>
          <w:tcPr/>
          <w:p>
            <w:pPr>
              <w:pStyle w:val="Compact"/>
            </w:pPr>
            <w:r>
              <w:t xml:space="preserve">= protons − charge</w:t>
            </w:r>
          </w:p>
        </w:tc>
        <w:tc>
          <w:tcPr/>
          <w:p>
            <w:pPr>
              <w:pStyle w:val="Compact"/>
            </w:pPr>
          </w:p>
        </w:tc>
      </w:tr>
    </w:tbl>
    <w:p>
      <w:pPr>
        <w:pStyle w:val="BodyText"/>
      </w:pPr>
      <w:r>
        <w:rPr>
          <w:i/>
          <w:iCs/>
        </w:rPr>
        <w:t xml:space="preserve">(c) In one sentence, explain why adding one proton to a fluorine atom would change it into a different element.</w:t>
      </w:r>
    </w:p>
    <w:p>
      <w:r>
        <w:pict>
          <v:rect style="width:0;height:1.5pt" o:hralign="center" o:hrstd="t" o:hr="t"/>
        </w:pict>
      </w:r>
    </w:p>
    <w:p>
      <w:r>
        <w:pict>
          <v:rect style="width:0;height:1.5pt" o:hralign="center" o:hrstd="t" o:hr="t"/>
        </w:pict>
      </w:r>
    </w:p>
    <w:p>
      <w:r>
        <w:br w:type="page"/>
      </w:r>
    </w:p>
    <w:bookmarkEnd w:id="1516"/>
    <w:bookmarkEnd w:id="1517"/>
    <w:bookmarkStart w:id="1525" w:name="Xae291d1cb01329830d932756edc373c3d2ad9bd"/>
    <w:p>
      <w:pPr>
        <w:pStyle w:val="Heading2"/>
      </w:pPr>
      <w:r>
        <w:t xml:space="preserve">Determining Number of Subatomic Particles — Student Notes</w:t>
      </w:r>
    </w:p>
    <w:p>
      <w:pPr>
        <w:pStyle w:val="FirstParagraph"/>
      </w:pPr>
      <w:r>
        <w:rPr>
          <w:b/>
          <w:bCs/>
        </w:rPr>
        <w:t xml:space="preserve">Unit: Atomic Concepts — Lesson 02</w:t>
      </w:r>
      <w:r>
        <w:t xml:space="preserve"> </w:t>
      </w:r>
      <w:r>
        <w:t xml:space="preserve">Name: _______________________ Date: __________ Period: ____</w:t>
      </w:r>
    </w:p>
    <w:p>
      <w:r>
        <w:pict>
          <v:rect style="width:0;height:1.5pt" o:hralign="center" o:hrstd="t" o:hr="t"/>
        </w:pict>
      </w:r>
    </w:p>
    <w:bookmarkStart w:id="1518" w:name="learning-targets-23"/>
    <w:p>
      <w:pPr>
        <w:pStyle w:val="Heading3"/>
      </w:pPr>
      <w:r>
        <w:t xml:space="preserve">Learning Targets</w:t>
      </w:r>
    </w:p>
    <w:p>
      <w:pPr>
        <w:pStyle w:val="FirstParagraph"/>
      </w:pPr>
      <w:r>
        <w:t xml:space="preserve">By the end of today’s 42 minutes I can:</w:t>
      </w:r>
    </w:p>
    <w:p>
      <w:pPr>
        <w:pStyle w:val="Compact"/>
        <w:numPr>
          <w:ilvl w:val="0"/>
          <w:numId w:val="1749"/>
        </w:numPr>
      </w:pPr>
      <w:r>
        <w:t xml:space="preserve">Read the</w:t>
      </w:r>
      <w:r>
        <w:t xml:space="preserve"> </w:t>
      </w:r>
      <w:r>
        <w:rPr>
          <w:b/>
          <w:bCs/>
        </w:rPr>
        <w:t xml:space="preserve">atomic number</w:t>
      </w:r>
      <w:r>
        <w:t xml:space="preserve"> </w:t>
      </w:r>
      <w:r>
        <w:t xml:space="preserve">(Z) and</w:t>
      </w:r>
      <w:r>
        <w:t xml:space="preserve"> </w:t>
      </w:r>
      <w:r>
        <w:rPr>
          <w:b/>
          <w:bCs/>
        </w:rPr>
        <w:t xml:space="preserve">mass number</w:t>
      </w:r>
      <w:r>
        <w:t xml:space="preserve"> </w:t>
      </w:r>
      <w:r>
        <w:t xml:space="preserve">(A) of an element and state that the atomic number equals the number of protons.</w:t>
      </w:r>
    </w:p>
    <w:p>
      <w:pPr>
        <w:pStyle w:val="Compact"/>
        <w:numPr>
          <w:ilvl w:val="0"/>
          <w:numId w:val="1749"/>
        </w:numPr>
      </w:pPr>
      <w:r>
        <w:t xml:space="preserve">Calculate the number of neutrons using neutrons = mass number − atomic number (A − Z).</w:t>
      </w:r>
    </w:p>
    <w:p>
      <w:pPr>
        <w:pStyle w:val="Compact"/>
        <w:numPr>
          <w:ilvl w:val="0"/>
          <w:numId w:val="1749"/>
        </w:numPr>
      </w:pPr>
      <w:r>
        <w:t xml:space="preserve">Determine the number of electrons in a neutral atom (electrons = protons) and in an ion (electrons = protons − charge).</w:t>
      </w:r>
    </w:p>
    <w:p>
      <w:pPr>
        <w:pStyle w:val="Compact"/>
        <w:numPr>
          <w:ilvl w:val="0"/>
          <w:numId w:val="1749"/>
        </w:numPr>
      </w:pPr>
      <w:r>
        <w:t xml:space="preserve">Explain, using Patterns, why the number of protons — not neutrons or electrons — fixes the identity of an element.</w:t>
      </w:r>
    </w:p>
    <w:p>
      <w:r>
        <w:pict>
          <v:rect style="width:0;height:1.5pt" o:hralign="center" o:hrstd="t" o:hr="t"/>
        </w:pict>
      </w:r>
    </w:p>
    <w:bookmarkEnd w:id="1518"/>
    <w:bookmarkStart w:id="1519" w:name="key-vocabulary-23"/>
    <w:p>
      <w:pPr>
        <w:pStyle w:val="Heading3"/>
      </w:pPr>
      <w:r>
        <w:t xml:space="preserve">Key Vocabulary</w:t>
      </w:r>
    </w:p>
    <w:p>
      <w:pPr>
        <w:numPr>
          <w:ilvl w:val="0"/>
          <w:numId w:val="1750"/>
        </w:numPr>
      </w:pPr>
      <w:r>
        <w:rPr>
          <w:b/>
          <w:bCs/>
        </w:rPr>
        <w:t xml:space="preserve">atomic number</w:t>
      </w:r>
      <w:r>
        <w:t xml:space="preserve"> </w:t>
      </w:r>
      <w:r>
        <w:t xml:space="preserve">— _______________________________________________</w:t>
      </w:r>
      <w:r>
        <w:t xml:space="preserve"> </w:t>
      </w:r>
      <w:r>
        <w:t xml:space="preserve">_______________________________________________</w:t>
      </w:r>
    </w:p>
    <w:p>
      <w:pPr>
        <w:numPr>
          <w:ilvl w:val="0"/>
          <w:numId w:val="1750"/>
        </w:numPr>
      </w:pPr>
      <w:r>
        <w:rPr>
          <w:b/>
          <w:bCs/>
        </w:rPr>
        <w:t xml:space="preserve">mass number</w:t>
      </w:r>
      <w:r>
        <w:t xml:space="preserve"> </w:t>
      </w:r>
      <w:r>
        <w:t xml:space="preserve">— _______________________________________________</w:t>
      </w:r>
      <w:r>
        <w:t xml:space="preserve"> </w:t>
      </w:r>
      <w:r>
        <w:t xml:space="preserve">_______________________________________________</w:t>
      </w:r>
    </w:p>
    <w:p>
      <w:pPr>
        <w:numPr>
          <w:ilvl w:val="0"/>
          <w:numId w:val="1750"/>
        </w:numPr>
      </w:pPr>
      <w:r>
        <w:rPr>
          <w:b/>
          <w:bCs/>
        </w:rPr>
        <w:t xml:space="preserve">isotope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519"/>
    <w:bookmarkStart w:id="1522" w:name="guided-notes-23"/>
    <w:p>
      <w:pPr>
        <w:pStyle w:val="Heading3"/>
      </w:pPr>
      <w:r>
        <w:t xml:space="preserve">Guided Notes</w:t>
      </w:r>
    </w:p>
    <w:p>
      <w:pPr>
        <w:pStyle w:val="FirstParagraph"/>
      </w:pPr>
      <w:r>
        <w:rPr>
          <w:b/>
          <w:bCs/>
        </w:rPr>
        <w:t xml:space="preserve">The big idea — Patterns:</w:t>
      </w:r>
      <w:r>
        <w:t xml:space="preserve"> </w:t>
      </w:r>
      <w:r>
        <w:t xml:space="preserve">The Periodic Table is ordered by __________ count. The atomic number rises by exactly __________ from one element to the next. Neutron count and electron count can __________ without changing the element, but the proton count __________.</w:t>
      </w:r>
    </w:p>
    <w:p>
      <w:pPr>
        <w:pStyle w:val="BodyText"/>
      </w:pPr>
      <w:r>
        <w:rPr>
          <w:b/>
          <w:bCs/>
        </w:rPr>
        <w:t xml:space="preserve">The three formulas (use these for every atom or 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Particle</w:t>
            </w:r>
          </w:p>
        </w:tc>
        <w:tc>
          <w:tcPr/>
          <w:p>
            <w:pPr>
              <w:pStyle w:val="Compact"/>
            </w:pPr>
            <w:r>
              <w:t xml:space="preserve">Formula</w:t>
            </w:r>
          </w:p>
        </w:tc>
        <w:tc>
          <w:tcPr/>
          <w:p>
            <w:pPr>
              <w:pStyle w:val="Compact"/>
            </w:pPr>
            <w:r>
              <w:t xml:space="preserve">Where the numbers come from</w:t>
            </w:r>
          </w:p>
        </w:tc>
      </w:tr>
      <w:tr>
        <w:tc>
          <w:tcPr/>
          <w:p>
            <w:pPr>
              <w:pStyle w:val="Compact"/>
            </w:pPr>
            <w:r>
              <w:t xml:space="preserve">Protons</w:t>
            </w:r>
          </w:p>
        </w:tc>
        <w:tc>
          <w:tcPr/>
          <w:p>
            <w:pPr>
              <w:pStyle w:val="Compact"/>
            </w:pPr>
            <w:r>
              <w:t xml:space="preserve">= __________</w:t>
            </w:r>
          </w:p>
        </w:tc>
        <w:tc>
          <w:tcPr/>
          <w:p>
            <w:pPr>
              <w:pStyle w:val="Compact"/>
            </w:pPr>
            <w:r>
              <w:t xml:space="preserve">atomic number (Periodic Table)</w:t>
            </w:r>
          </w:p>
        </w:tc>
      </w:tr>
      <w:tr>
        <w:tc>
          <w:tcPr/>
          <w:p>
            <w:pPr>
              <w:pStyle w:val="Compact"/>
            </w:pPr>
            <w:r>
              <w:t xml:space="preserve">Neutrons</w:t>
            </w:r>
          </w:p>
        </w:tc>
        <w:tc>
          <w:tcPr/>
          <w:p>
            <w:pPr>
              <w:pStyle w:val="Compact"/>
            </w:pPr>
            <w:r>
              <w:t xml:space="preserve">= mass number − __________</w:t>
            </w:r>
          </w:p>
        </w:tc>
        <w:tc>
          <w:tcPr/>
          <w:p>
            <w:pPr>
              <w:pStyle w:val="Compact"/>
            </w:pPr>
            <w:r>
              <w:t xml:space="preserve">A − Z</w:t>
            </w:r>
          </w:p>
        </w:tc>
      </w:tr>
      <w:tr>
        <w:tc>
          <w:tcPr/>
          <w:p>
            <w:pPr>
              <w:pStyle w:val="Compact"/>
            </w:pPr>
            <w:r>
              <w:t xml:space="preserve">Electrons (neutral)</w:t>
            </w:r>
          </w:p>
        </w:tc>
        <w:tc>
          <w:tcPr/>
          <w:p>
            <w:pPr>
              <w:pStyle w:val="Compact"/>
            </w:pPr>
            <w:r>
              <w:t xml:space="preserve">= __________</w:t>
            </w:r>
          </w:p>
        </w:tc>
        <w:tc>
          <w:tcPr/>
          <w:p>
            <w:pPr>
              <w:pStyle w:val="Compact"/>
            </w:pPr>
            <w:r>
              <w:t xml:space="preserve">same as protons</w:t>
            </w:r>
          </w:p>
        </w:tc>
      </w:tr>
      <w:tr>
        <w:tc>
          <w:tcPr/>
          <w:p>
            <w:pPr>
              <w:pStyle w:val="Compact"/>
            </w:pPr>
            <w:r>
              <w:t xml:space="preserve">Electrons (ion)</w:t>
            </w:r>
          </w:p>
        </w:tc>
        <w:tc>
          <w:tcPr/>
          <w:p>
            <w:pPr>
              <w:pStyle w:val="Compact"/>
            </w:pPr>
            <w:r>
              <w:t xml:space="preserve">= protons − __________</w:t>
            </w:r>
          </w:p>
        </w:tc>
        <w:tc>
          <w:tcPr/>
          <w:p>
            <w:pPr>
              <w:pStyle w:val="Compact"/>
            </w:pPr>
            <w:r>
              <w:t xml:space="preserve">adjust for the charge</w:t>
            </w:r>
          </w:p>
        </w:tc>
      </w:tr>
    </w:tbl>
    <w:p>
      <w:pPr>
        <w:pStyle w:val="BodyText"/>
      </w:pPr>
      <w:r>
        <w:rPr>
          <w:b/>
          <w:bCs/>
        </w:rPr>
        <w:t xml:space="preserve">Reading the symbol notation:</w:t>
      </w:r>
    </w:p>
    <w:p>
      <w:pPr>
        <w:pStyle w:val="BodyText"/>
      </w:pPr>
      <w:r>
        <w:t xml:space="preserve">In a symbol like ³⁹K, the small upper-left number (39) is the __________ number, and the element symbol tells you the __________ number from the Periodic Table.</w:t>
      </w:r>
    </w:p>
    <w:p>
      <w:pPr>
        <w:pStyle w:val="BodyText"/>
      </w:pPr>
      <w:r>
        <w:t xml:space="preserve">In an ion like ²⁴Mg²⁺, the</w:t>
      </w:r>
      <w:r>
        <w:t xml:space="preserve"> </w:t>
      </w:r>
      <w:r>
        <w:rPr>
          <w:b/>
          <w:bCs/>
        </w:rPr>
        <w:t xml:space="preserve">+2</w:t>
      </w:r>
      <w:r>
        <w:t xml:space="preserve"> </w:t>
      </w:r>
      <w:r>
        <w:t xml:space="preserve">is the __________. A</w:t>
      </w:r>
      <w:r>
        <w:t xml:space="preserve"> </w:t>
      </w:r>
      <w:r>
        <w:rPr>
          <w:i/>
          <w:iCs/>
        </w:rPr>
        <w:t xml:space="preserve">positive</w:t>
      </w:r>
      <w:r>
        <w:t xml:space="preserve"> </w:t>
      </w:r>
      <w:r>
        <w:t xml:space="preserve">charge means the atom __________ electrons; a</w:t>
      </w:r>
      <w:r>
        <w:t xml:space="preserve"> </w:t>
      </w:r>
      <w:r>
        <w:rPr>
          <w:i/>
          <w:iCs/>
        </w:rPr>
        <w:t xml:space="preserve">negative</w:t>
      </w:r>
      <w:r>
        <w:t xml:space="preserve"> </w:t>
      </w:r>
      <w:r>
        <w:t xml:space="preserve">charge means the atom __________ electrons.</w:t>
      </w:r>
    </w:p>
    <w:p>
      <w:pPr>
        <w:pStyle w:val="BodyText"/>
      </w:pPr>
      <w:r>
        <w:rPr>
          <w:b/>
          <w:bCs/>
        </w:rPr>
        <w:t xml:space="preserve">The Hochman appositive definition:</w:t>
      </w:r>
    </w:p>
    <w:p>
      <w:pPr>
        <w:pStyle w:val="BlockText"/>
      </w:pPr>
      <w:r>
        <w:t xml:space="preserve">The atomic number — _________________________ — is what determines _________________________.</w:t>
      </w:r>
    </w:p>
    <w:p>
      <w:pPr>
        <w:pStyle w:val="FirstParagraph"/>
      </w:pPr>
      <w:r>
        <w:rPr>
          <w:b/>
          <w:bCs/>
        </w:rPr>
        <w:t xml:space="preserve">The figure — a carbon-12 atom built from its particles:</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1520" name="Picture"/>
            <a:graphic>
              <a:graphicData uri="http://schemas.openxmlformats.org/drawingml/2006/picture">
                <pic:pic>
                  <pic:nvPicPr>
                    <pic:cNvPr descr="/Users/hoopie/Projects/Curricula/Publisher_Ready_Curriculum/02_Chemistry_East_Meadow_Refactor/05_Atomic_Concepts/02_Determining_Number_of_Subatomic_Particles/figures/carbon12_bohr_model.png" id="1521" name="Picture"/>
                    <pic:cNvPicPr>
                      <a:picLocks noChangeArrowheads="1" noChangeAspect="1"/>
                    </pic:cNvPicPr>
                  </pic:nvPicPr>
                  <pic:blipFill>
                    <a:blip r:embed="rId147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pPr>
        <w:pStyle w:val="BodyText"/>
      </w:pPr>
      <w:r>
        <w:t xml:space="preserve">From the figure above, fill in the blanks:</w:t>
      </w:r>
    </w:p>
    <w:p>
      <w:pPr>
        <w:pStyle w:val="Compact"/>
        <w:numPr>
          <w:ilvl w:val="0"/>
          <w:numId w:val="1751"/>
        </w:numPr>
      </w:pPr>
      <w:r>
        <w:t xml:space="preserve">Protons in the nucleus: ___ Neutrons in the nucleus: ___ Electrons around it: ___</w:t>
      </w:r>
    </w:p>
    <w:p>
      <w:pPr>
        <w:pStyle w:val="Compact"/>
        <w:numPr>
          <w:ilvl w:val="0"/>
          <w:numId w:val="1751"/>
        </w:numPr>
      </w:pPr>
      <w:r>
        <w:t xml:space="preserve">Atomic number of this atom: ___ → therefore the element is: ___________</w:t>
      </w:r>
    </w:p>
    <w:p>
      <w:pPr>
        <w:pStyle w:val="Compact"/>
        <w:numPr>
          <w:ilvl w:val="0"/>
          <w:numId w:val="1751"/>
        </w:numPr>
      </w:pPr>
      <w:r>
        <w:t xml:space="preserve">Mass number of this atom (protons + neutrons): ___</w:t>
      </w:r>
    </w:p>
    <w:p>
      <w:r>
        <w:pict>
          <v:rect style="width:0;height:1.5pt" o:hralign="center" o:hrstd="t" o:hr="t"/>
        </w:pict>
      </w:r>
    </w:p>
    <w:bookmarkEnd w:id="1522"/>
    <w:bookmarkStart w:id="1523" w:name="worked-example-23"/>
    <w:p>
      <w:pPr>
        <w:pStyle w:val="Heading3"/>
      </w:pPr>
      <w:r>
        <w:t xml:space="preserve">Worked Example</w:t>
      </w:r>
    </w:p>
    <w:p>
      <w:pPr>
        <w:pStyle w:val="FirstParagraph"/>
      </w:pPr>
      <w:r>
        <w:rPr>
          <w:b/>
          <w:bCs/>
        </w:rPr>
        <w:t xml:space="preserve">Scenario:</w:t>
      </w:r>
      <w:r>
        <w:t xml:space="preserve"> </w:t>
      </w:r>
      <w:r>
        <w:t xml:space="preserve">Determine the protons, neutrons, and electrons in a magnesium-24 ion, written ²⁴Mg²⁺.</w:t>
      </w:r>
    </w:p>
    <w:p>
      <w:pPr>
        <w:pStyle w:val="BodyText"/>
      </w:pPr>
      <w:r>
        <w:rPr>
          <w:b/>
          <w:bCs/>
        </w:rPr>
        <w:t xml:space="preserve">Step 1 — Read the atomic number from the Periodic Table:</w:t>
      </w:r>
    </w:p>
    <w:p>
      <w:pPr>
        <w:pStyle w:val="BodyText"/>
      </w:pPr>
      <w:r>
        <w:t xml:space="preserve">Mg atomic number (Z) = ___ → protons = ___</w:t>
      </w:r>
    </w:p>
    <w:p>
      <w:pPr>
        <w:pStyle w:val="BodyText"/>
      </w:pPr>
      <w:r>
        <w:rPr>
          <w:b/>
          <w:bCs/>
        </w:rPr>
        <w:t xml:space="preserve">Step 2 — Read the mass number from the symbol:</w:t>
      </w:r>
    </w:p>
    <w:p>
      <w:pPr>
        <w:pStyle w:val="BodyText"/>
      </w:pPr>
      <w:r>
        <w:t xml:space="preserve">Mass number (A) = ___</w:t>
      </w:r>
    </w:p>
    <w:p>
      <w:pPr>
        <w:pStyle w:val="BodyText"/>
      </w:pPr>
      <w:r>
        <w:rPr>
          <w:b/>
          <w:bCs/>
        </w:rPr>
        <w:t xml:space="preserve">Step 3 — Find the neutrons (A − Z):</w:t>
      </w:r>
    </w:p>
    <w:p>
      <w:pPr>
        <w:pStyle w:val="BodyText"/>
      </w:pPr>
      <w:r>
        <w:t xml:space="preserve">Neutrons = ___ − ___ = ___</w:t>
      </w:r>
    </w:p>
    <w:p>
      <w:pPr>
        <w:pStyle w:val="BodyText"/>
      </w:pPr>
      <w:r>
        <w:rPr>
          <w:b/>
          <w:bCs/>
        </w:rPr>
        <w:t xml:space="preserve">Step 4 — Find the electrons (protons − charge):</w:t>
      </w:r>
    </w:p>
    <w:p>
      <w:pPr>
        <w:pStyle w:val="BodyText"/>
      </w:pPr>
      <w:r>
        <w:t xml:space="preserve">The charge is</w:t>
      </w:r>
      <w:r>
        <w:t xml:space="preserve"> </w:t>
      </w:r>
      <w:r>
        <w:rPr>
          <w:b/>
          <w:bCs/>
        </w:rPr>
        <w:t xml:space="preserve">+2</w:t>
      </w:r>
      <w:r>
        <w:t xml:space="preserve">, which means the atom</w:t>
      </w:r>
      <w:r>
        <w:t xml:space="preserve"> </w:t>
      </w:r>
      <w:r>
        <w:rPr>
          <w:b/>
          <w:bCs/>
        </w:rPr>
        <w:t xml:space="preserve">lost</w:t>
      </w:r>
      <w:r>
        <w:t xml:space="preserve"> </w:t>
      </w:r>
      <w:r>
        <w:t xml:space="preserve">___ electrons.</w:t>
      </w:r>
    </w:p>
    <w:p>
      <w:pPr>
        <w:pStyle w:val="BodyText"/>
      </w:pPr>
      <w:r>
        <w:t xml:space="preserve">Electrons = protons − charge = ___ − 2 = ___</w:t>
      </w:r>
    </w:p>
    <w:p>
      <w:pPr>
        <w:pStyle w:val="BodyText"/>
      </w:pPr>
      <w:r>
        <w:rPr>
          <w:b/>
          <w:bCs/>
        </w:rPr>
        <w:t xml:space="preserve">Step 5 — Appositive sentence:</w:t>
      </w:r>
    </w:p>
    <w:p>
      <w:pPr>
        <w:pStyle w:val="BodyText"/>
      </w:pPr>
      <w:r>
        <w:t xml:space="preserve">The atomic number of magnesium — ___ — tells us this ion still has ___ protons, so it is still magnesium even though it lost two electrons.</w:t>
      </w:r>
    </w:p>
    <w:p>
      <w:pPr>
        <w:pStyle w:val="BodyText"/>
      </w:pPr>
      <w:r>
        <w:rPr>
          <w:b/>
          <w:bCs/>
        </w:rPr>
        <w:t xml:space="preserve">Step 6 — Because / But / So</w:t>
      </w:r>
    </w:p>
    <w:p>
      <w:pPr>
        <w:pStyle w:val="BodyText"/>
      </w:pPr>
      <w:r>
        <w:t xml:space="preserve">A magnesium ion (Mg²⁺) is still magnesium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unchanged proton count;</w:t>
      </w:r>
      <w:r>
        <w:t xml:space="preserve"> </w:t>
      </w:r>
      <w:r>
        <w:t xml:space="preserve">“but”</w:t>
      </w:r>
      <w:r>
        <w:t xml:space="preserve"> </w:t>
      </w:r>
      <w:r>
        <w:t xml:space="preserve">should name what</w:t>
      </w:r>
      <w:r>
        <w:t xml:space="preserve"> </w:t>
      </w:r>
      <w:r>
        <w:rPr>
          <w:i/>
          <w:iCs/>
        </w:rPr>
        <w:t xml:space="preserve">did</w:t>
      </w:r>
      <w:r>
        <w:t xml:space="preserve"> </w:t>
      </w:r>
      <w:r>
        <w:t xml:space="preserve">change (the electrons / charge);</w:t>
      </w:r>
      <w:r>
        <w:t xml:space="preserve"> </w:t>
      </w:r>
      <w:r>
        <w:t xml:space="preserve">“so”</w:t>
      </w:r>
      <w:r>
        <w:t xml:space="preserve"> </w:t>
      </w:r>
      <w:r>
        <w:t xml:space="preserve">should state that the element is unchanged.</w:t>
      </w:r>
    </w:p>
    <w:p>
      <w:r>
        <w:pict>
          <v:rect style="width:0;height:1.5pt" o:hralign="center" o:hrstd="t" o:hr="t"/>
        </w:pict>
      </w:r>
    </w:p>
    <w:bookmarkEnd w:id="1523"/>
    <w:bookmarkStart w:id="1524" w:name="summary-23"/>
    <w:p>
      <w:pPr>
        <w:pStyle w:val="Heading3"/>
      </w:pPr>
      <w:r>
        <w:t xml:space="preserve">Summary</w:t>
      </w:r>
    </w:p>
    <w:p>
      <w:pPr>
        <w:pStyle w:val="FirstParagraph"/>
      </w:pPr>
      <w:r>
        <w:t xml:space="preserve">Complete the appositive sentence:</w:t>
      </w:r>
    </w:p>
    <w:p>
      <w:pPr>
        <w:pStyle w:val="BlockText"/>
      </w:pPr>
      <w:r>
        <w:t xml:space="preserve">The atomic number — _________________________ — is what determines _________________________.</w:t>
      </w:r>
    </w:p>
    <w:p>
      <w:pPr>
        <w:pStyle w:val="FirstParagraph"/>
      </w:pPr>
      <w:r>
        <w:t xml:space="preserve">Complete the Because / But / So sentence:</w:t>
      </w:r>
    </w:p>
    <w:p>
      <w:pPr>
        <w:pStyle w:val="BlockText"/>
      </w:pPr>
      <w:r>
        <w:t xml:space="preserve">Adding one proton to a carbon atom turns it into nitrogen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Protons come straight from the atomic number. Neutrons = mass number − atomic number. Electrons = protons (neutral) or protons − charge (ion). Only the</w:t>
      </w:r>
      <w:r>
        <w:t xml:space="preserve"> </w:t>
      </w:r>
      <w:r>
        <w:rPr>
          <w:b/>
          <w:bCs/>
        </w:rPr>
        <w:t xml:space="preserve">proton count</w:t>
      </w:r>
      <w:r>
        <w:t xml:space="preserve"> </w:t>
      </w:r>
      <w:r>
        <w:t xml:space="preserve">sets the element’s identity.</w:t>
      </w:r>
    </w:p>
    <w:p>
      <w:pPr>
        <w:pStyle w:val="BodyText"/>
      </w:pPr>
      <w:r>
        <w:rPr>
          <w:b/>
          <w:bCs/>
        </w:rPr>
        <w:t xml:space="preserve">Key reference (from the 2025 NYS Reference Tables):</w:t>
      </w:r>
      <w:r>
        <w:t xml:space="preserve"> </w:t>
      </w:r>
      <w:r>
        <w:t xml:space="preserve">Atomic number and atomic mass: Periodic Table (Reference Table S)</w:t>
      </w:r>
      <w:r>
        <w:t xml:space="preserve"> </w:t>
      </w:r>
      <w:r>
        <w:t xml:space="preserve">Particles: proton (+1, in nucleus) · neutron (0, in nucleus) · electron (−1, around nucleus)</w:t>
      </w:r>
    </w:p>
    <w:p>
      <w:r>
        <w:br w:type="page"/>
      </w:r>
    </w:p>
    <w:bookmarkEnd w:id="1524"/>
    <w:bookmarkEnd w:id="1525"/>
    <w:bookmarkStart w:id="1530" w:name="Xa501adfae39e156b276e5b0ca61167a8a008366"/>
    <w:p>
      <w:pPr>
        <w:pStyle w:val="Heading2"/>
      </w:pPr>
      <w:r>
        <w:t xml:space="preserve">Determining Number of Subatomic Particles — Answer Key</w:t>
      </w:r>
    </w:p>
    <w:bookmarkStart w:id="1526" w:name="cover-52"/>
    <w:p>
      <w:pPr>
        <w:pStyle w:val="Heading3"/>
      </w:pPr>
      <w:r>
        <w:t xml:space="preserve">Cover</w:t>
      </w:r>
    </w:p>
    <w:p>
      <w:pPr>
        <w:pStyle w:val="FirstParagraph"/>
      </w:pPr>
      <w:r>
        <w:t xml:space="preserve">Unit: Atomic Concepts — Lesson 02: Determining Number of Subatomic Particles</w:t>
      </w:r>
      <w:r>
        <w:t xml:space="preserve"> </w:t>
      </w:r>
      <w:r>
        <w:t xml:space="preserve">East Meadow Schools × Valley Stream Central High School District</w:t>
      </w:r>
      <w:r>
        <w:t xml:space="preserve"> </w:t>
      </w:r>
      <w:r>
        <w:t xml:space="preserve">NYSSLS tag: HS-PS1-1 (the number of protons defines the element)</w:t>
      </w:r>
    </w:p>
    <w:bookmarkEnd w:id="1526"/>
    <w:bookmarkStart w:id="1527" w:name="make-it-make-sense-answers-23"/>
    <w:p>
      <w:pPr>
        <w:pStyle w:val="Heading3"/>
      </w:pPr>
      <w:r>
        <w:t xml:space="preserve">Make-It-Make-Sense Answers</w:t>
      </w:r>
    </w:p>
    <w:p>
      <w:pPr>
        <w:pStyle w:val="FirstParagraph"/>
      </w:pPr>
      <w:r>
        <w:rPr>
          <w:b/>
          <w:bCs/>
        </w:rPr>
        <w:t xml:space="preserve">1. ³⁹K (potassium-39,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19</w:t>
            </w:r>
          </w:p>
        </w:tc>
      </w:tr>
      <w:tr>
        <w:tc>
          <w:tcPr/>
          <w:p>
            <w:pPr>
              <w:pStyle w:val="Compact"/>
            </w:pPr>
            <w:r>
              <w:t xml:space="preserve">Neutrons</w:t>
            </w:r>
          </w:p>
        </w:tc>
        <w:tc>
          <w:tcPr/>
          <w:p>
            <w:pPr>
              <w:pStyle w:val="Compact"/>
            </w:pPr>
            <w:r>
              <w:t xml:space="preserve">= mass number − atomic number (39 − 19)</w:t>
            </w:r>
          </w:p>
        </w:tc>
        <w:tc>
          <w:tcPr/>
          <w:p>
            <w:pPr>
              <w:pStyle w:val="Compact"/>
            </w:pPr>
            <w:r>
              <w:t xml:space="preserve">20</w:t>
            </w:r>
          </w:p>
        </w:tc>
      </w:tr>
      <w:tr>
        <w:tc>
          <w:tcPr/>
          <w:p>
            <w:pPr>
              <w:pStyle w:val="Compact"/>
            </w:pPr>
            <w:r>
              <w:t xml:space="preserve">Electrons</w:t>
            </w:r>
          </w:p>
        </w:tc>
        <w:tc>
          <w:tcPr/>
          <w:p>
            <w:pPr>
              <w:pStyle w:val="Compact"/>
            </w:pPr>
            <w:r>
              <w:t xml:space="preserve">= protons (neutral)</w:t>
            </w:r>
          </w:p>
        </w:tc>
        <w:tc>
          <w:tcPr/>
          <w:p>
            <w:pPr>
              <w:pStyle w:val="Compact"/>
            </w:pPr>
            <w:r>
              <w:t xml:space="preserve">19</w:t>
            </w:r>
          </w:p>
        </w:tc>
      </w:tr>
    </w:tbl>
    <w:p>
      <w:pPr>
        <w:pStyle w:val="BodyText"/>
      </w:pPr>
      <w:r>
        <w:t xml:space="preserve">Step-by-step: potassium’s atomic number is 19, so there are 19 protons. Neutrons = 39 − 19 = 20. A neutral atom has electrons equal to protons, so 19 electrons.</w:t>
      </w:r>
    </w:p>
    <w:p>
      <w:pPr>
        <w:pStyle w:val="BodyText"/>
      </w:pPr>
      <w:r>
        <w:rPr>
          <w:i/>
          <w:iCs/>
        </w:rPr>
        <w:t xml:space="preserve">Rubric:</w:t>
      </w:r>
      <w:r>
        <w:t xml:space="preserve"> </w:t>
      </w:r>
      <w:r>
        <w:t xml:space="preserve">1 point for 19 protons (read directly from Z); 1 point for showing the neutron subtraction 39 − 19 = 20 and 19 electrons. A student who writes</w:t>
      </w:r>
      <w:r>
        <w:t xml:space="preserve"> </w:t>
      </w:r>
      <w:r>
        <w:t xml:space="preserve">“39 neutrons”</w:t>
      </w:r>
      <w:r>
        <w:t xml:space="preserve"> </w:t>
      </w:r>
      <w:r>
        <w:t xml:space="preserve">used the mass number directly — provide feedback:</w:t>
      </w:r>
      <w:r>
        <w:t xml:space="preserve"> </w:t>
      </w:r>
      <w:r>
        <w:t xml:space="preserve">“the mass number counts protons AND neutrons; subtract the 19 protons to get the neutrons.”</w:t>
      </w:r>
      <w:r>
        <w:t xml:space="preserve"> </w:t>
      </w:r>
      <w:r>
        <w:t xml:space="preserve">NYSSLS: HS-PS1-1.</w:t>
      </w:r>
    </w:p>
    <w:p>
      <w:pPr>
        <w:pStyle w:val="BodyText"/>
      </w:pPr>
      <w:r>
        <w:rPr>
          <w:b/>
          <w:bCs/>
        </w:rPr>
        <w:t xml:space="preserve">2. ²⁴Mg²⁺ (magnesium-24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12</w:t>
            </w:r>
          </w:p>
        </w:tc>
      </w:tr>
      <w:tr>
        <w:tc>
          <w:tcPr/>
          <w:p>
            <w:pPr>
              <w:pStyle w:val="Compact"/>
            </w:pPr>
            <w:r>
              <w:t xml:space="preserve">Neutrons</w:t>
            </w:r>
          </w:p>
        </w:tc>
        <w:tc>
          <w:tcPr/>
          <w:p>
            <w:pPr>
              <w:pStyle w:val="Compact"/>
            </w:pPr>
            <w:r>
              <w:t xml:space="preserve">= mass number − atomic number (24 − 12)</w:t>
            </w:r>
          </w:p>
        </w:tc>
        <w:tc>
          <w:tcPr/>
          <w:p>
            <w:pPr>
              <w:pStyle w:val="Compact"/>
            </w:pPr>
            <w:r>
              <w:t xml:space="preserve">12</w:t>
            </w:r>
          </w:p>
        </w:tc>
      </w:tr>
      <w:tr>
        <w:tc>
          <w:tcPr/>
          <w:p>
            <w:pPr>
              <w:pStyle w:val="Compact"/>
            </w:pPr>
            <w:r>
              <w:t xml:space="preserve">Electrons</w:t>
            </w:r>
          </w:p>
        </w:tc>
        <w:tc>
          <w:tcPr/>
          <w:p>
            <w:pPr>
              <w:pStyle w:val="Compact"/>
            </w:pPr>
            <w:r>
              <w:t xml:space="preserve">= protons − charge (12 − 2)</w:t>
            </w:r>
          </w:p>
        </w:tc>
        <w:tc>
          <w:tcPr/>
          <w:p>
            <w:pPr>
              <w:pStyle w:val="Compact"/>
            </w:pPr>
            <w:r>
              <w:t xml:space="preserve">10</w:t>
            </w:r>
          </w:p>
        </w:tc>
      </w:tr>
    </w:tbl>
    <w:p>
      <w:pPr>
        <w:pStyle w:val="BodyText"/>
      </w:pPr>
      <w:r>
        <w:t xml:space="preserve">Step-by-step: magnesium’s atomic number is 12, so 12 protons. Neutrons = 24 − 12 = 12. The +2 charge means the atom lost 2 electrons, so electrons = 12 − 2 = 10. The protons and neutrons are unchanged by ionization — it is still magnesium.</w:t>
      </w:r>
    </w:p>
    <w:p>
      <w:pPr>
        <w:pStyle w:val="BodyText"/>
      </w:pPr>
      <w:r>
        <w:rPr>
          <w:i/>
          <w:iCs/>
        </w:rPr>
        <w:t xml:space="preserve">Rubric:</w:t>
      </w:r>
      <w:r>
        <w:t xml:space="preserve"> </w:t>
      </w:r>
      <w:r>
        <w:t xml:space="preserve">1 point for 12 protons and 12 neutrons; 1 point for 10 electrons with the protons − charge reasoning shown. A common error is electrons = 12 + 2 = 14 — note that a</w:t>
      </w:r>
      <w:r>
        <w:t xml:space="preserve"> </w:t>
      </w:r>
      <w:r>
        <w:rPr>
          <w:i/>
          <w:iCs/>
        </w:rPr>
        <w:t xml:space="preserve">positive</w:t>
      </w:r>
      <w:r>
        <w:t xml:space="preserve"> </w:t>
      </w:r>
      <w:r>
        <w:t xml:space="preserve">charge means electrons were</w:t>
      </w:r>
      <w:r>
        <w:t xml:space="preserve"> </w:t>
      </w:r>
      <w:r>
        <w:rPr>
          <w:i/>
          <w:iCs/>
        </w:rPr>
        <w:t xml:space="preserve">lost</w:t>
      </w:r>
      <w:r>
        <w:t xml:space="preserve">, so subtract. NYSSLS: HS-PS1-1.</w:t>
      </w:r>
    </w:p>
    <w:p>
      <w:pPr>
        <w:pStyle w:val="BodyText"/>
      </w:pPr>
      <w:r>
        <w:rPr>
          <w:b/>
          <w:bCs/>
        </w:rPr>
        <w:t xml:space="preserve">3. ³⁵Cl⁻ (chloride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17</w:t>
            </w:r>
          </w:p>
        </w:tc>
      </w:tr>
      <w:tr>
        <w:tc>
          <w:tcPr/>
          <w:p>
            <w:pPr>
              <w:pStyle w:val="Compact"/>
            </w:pPr>
            <w:r>
              <w:t xml:space="preserve">Neutrons</w:t>
            </w:r>
          </w:p>
        </w:tc>
        <w:tc>
          <w:tcPr/>
          <w:p>
            <w:pPr>
              <w:pStyle w:val="Compact"/>
            </w:pPr>
            <w:r>
              <w:t xml:space="preserve">= mass number − atomic number (35 − 17)</w:t>
            </w:r>
          </w:p>
        </w:tc>
        <w:tc>
          <w:tcPr/>
          <w:p>
            <w:pPr>
              <w:pStyle w:val="Compact"/>
            </w:pPr>
            <w:r>
              <w:t xml:space="preserve">18</w:t>
            </w:r>
          </w:p>
        </w:tc>
      </w:tr>
      <w:tr>
        <w:tc>
          <w:tcPr/>
          <w:p>
            <w:pPr>
              <w:pStyle w:val="Compact"/>
            </w:pPr>
            <w:r>
              <w:t xml:space="preserve">Electrons</w:t>
            </w:r>
          </w:p>
        </w:tc>
        <w:tc>
          <w:tcPr/>
          <w:p>
            <w:pPr>
              <w:pStyle w:val="Compact"/>
            </w:pPr>
            <w:r>
              <w:t xml:space="preserve">= protons − charge (17 − (−1))</w:t>
            </w:r>
          </w:p>
        </w:tc>
        <w:tc>
          <w:tcPr/>
          <w:p>
            <w:pPr>
              <w:pStyle w:val="Compact"/>
            </w:pPr>
            <w:r>
              <w:t xml:space="preserve">18</w:t>
            </w:r>
          </w:p>
        </w:tc>
      </w:tr>
    </w:tbl>
    <w:p>
      <w:pPr>
        <w:pStyle w:val="BodyText"/>
      </w:pPr>
      <w:r>
        <w:t xml:space="preserve">Step-by-step: chlorine’s atomic number is 17, so 17 protons. Neutrons = 35 − 17 = 18. The −1 charge means the atom gained 1 electron; electrons = protons − charge = 17 − (−1) = 17 + 1 = 18.</w:t>
      </w:r>
    </w:p>
    <w:p>
      <w:pPr>
        <w:pStyle w:val="BodyText"/>
      </w:pPr>
      <w:r>
        <w:rPr>
          <w:i/>
          <w:iCs/>
        </w:rPr>
        <w:t xml:space="preserve">Rubric:</w:t>
      </w:r>
      <w:r>
        <w:t xml:space="preserve"> </w:t>
      </w:r>
      <w:r>
        <w:t xml:space="preserve">1 point for 17 protons and 18 neutrons; 1 point for 18 electrons with the subtract-a-negative reasoning shown (17 − (−1) = 18). A student who writes 16 electrons subtracted the magnitude in the wrong direction — note that a</w:t>
      </w:r>
      <w:r>
        <w:t xml:space="preserve"> </w:t>
      </w:r>
      <w:r>
        <w:rPr>
          <w:i/>
          <w:iCs/>
        </w:rPr>
        <w:t xml:space="preserve">negative</w:t>
      </w:r>
      <w:r>
        <w:t xml:space="preserve"> </w:t>
      </w:r>
      <w:r>
        <w:t xml:space="preserve">charge means electrons were</w:t>
      </w:r>
      <w:r>
        <w:t xml:space="preserve"> </w:t>
      </w:r>
      <w:r>
        <w:rPr>
          <w:i/>
          <w:iCs/>
        </w:rPr>
        <w:t xml:space="preserve">gained</w:t>
      </w:r>
      <w:r>
        <w:t xml:space="preserve">. NYSSLS: HS-PS1-1.</w:t>
      </w:r>
    </w:p>
    <w:p>
      <w:pPr>
        <w:pStyle w:val="BodyText"/>
      </w:pPr>
      <w:r>
        <w:rPr>
          <w:b/>
          <w:bCs/>
        </w:rPr>
        <w:t xml:space="preserve">Identity pattern (the</w:t>
      </w:r>
      <w:r>
        <w:rPr>
          <w:b/>
          <w:bCs/>
        </w:rPr>
        <w:t xml:space="preserve"> </w:t>
      </w:r>
      <w:r>
        <w:rPr>
          <w:b/>
          <w:bCs/>
        </w:rPr>
        <w:t xml:space="preserve">“Make It Make Sense”</w:t>
      </w:r>
      <w:r>
        <w:rPr>
          <w:b/>
          <w:bCs/>
        </w:rPr>
        <w:t xml:space="preserve"> </w:t>
      </w:r>
      <w:r>
        <w:rPr>
          <w:b/>
          <w:bCs/>
        </w:rPr>
        <w:t xml:space="preserve">point):</w:t>
      </w:r>
      <w:r>
        <w:t xml:space="preserve"> </w:t>
      </w:r>
      <w:r>
        <w:t xml:space="preserve">Across all three species, the proton count came directly from the atomic number and stayed equal to it every time — even when the neutron count differed (isotopes) or the electron count differed (ions). Only the proton count is fixed for a given element.</w:t>
      </w:r>
      <w:r>
        <w:t xml:space="preserve"> </w:t>
      </w:r>
      <w:r>
        <w:rPr>
          <w:i/>
          <w:iCs/>
        </w:rPr>
        <w:t xml:space="preserve">Rubric:</w:t>
      </w:r>
      <w:r>
        <w:t xml:space="preserve"> </w:t>
      </w:r>
      <w:r>
        <w:t xml:space="preserve">full credit for any answer naming protons (the atomic number) as the quantity that always equals Z and defines the element. NYSSLS: HS-PS1-1.</w:t>
      </w:r>
    </w:p>
    <w:bookmarkEnd w:id="1527"/>
    <w:bookmarkStart w:id="1528" w:name="exit-ticket-answer-23"/>
    <w:p>
      <w:pPr>
        <w:pStyle w:val="Heading3"/>
      </w:pPr>
      <w:r>
        <w:t xml:space="preserve">Exit Ticket Answer</w:t>
      </w:r>
    </w:p>
    <w:p>
      <w:pPr>
        <w:pStyle w:val="FirstParagraph"/>
      </w:pPr>
      <w:r>
        <w:rPr>
          <w:b/>
          <w:bCs/>
        </w:rPr>
        <w:t xml:space="preserve">(a) ¹⁸O (oxygen-18, neutral):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8</w:t>
            </w:r>
          </w:p>
        </w:tc>
      </w:tr>
      <w:tr>
        <w:tc>
          <w:tcPr/>
          <w:p>
            <w:pPr>
              <w:pStyle w:val="Compact"/>
            </w:pPr>
            <w:r>
              <w:t xml:space="preserve">Neutrons</w:t>
            </w:r>
          </w:p>
        </w:tc>
        <w:tc>
          <w:tcPr/>
          <w:p>
            <w:pPr>
              <w:pStyle w:val="Compact"/>
            </w:pPr>
            <w:r>
              <w:t xml:space="preserve">= mass number − atomic number (18 − 8)</w:t>
            </w:r>
          </w:p>
        </w:tc>
        <w:tc>
          <w:tcPr/>
          <w:p>
            <w:pPr>
              <w:pStyle w:val="Compact"/>
            </w:pPr>
            <w:r>
              <w:t xml:space="preserve">10</w:t>
            </w:r>
          </w:p>
        </w:tc>
      </w:tr>
      <w:tr>
        <w:tc>
          <w:tcPr/>
          <w:p>
            <w:pPr>
              <w:pStyle w:val="Compact"/>
            </w:pPr>
            <w:r>
              <w:t xml:space="preserve">Electrons</w:t>
            </w:r>
          </w:p>
        </w:tc>
        <w:tc>
          <w:tcPr/>
          <w:p>
            <w:pPr>
              <w:pStyle w:val="Compact"/>
            </w:pPr>
            <w:r>
              <w:t xml:space="preserve">= protons (neutral)</w:t>
            </w:r>
          </w:p>
        </w:tc>
        <w:tc>
          <w:tcPr/>
          <w:p>
            <w:pPr>
              <w:pStyle w:val="Compact"/>
            </w:pPr>
            <w:r>
              <w:t xml:space="preserve">8</w:t>
            </w:r>
          </w:p>
        </w:tc>
      </w:tr>
    </w:tbl>
    <w:p>
      <w:pPr>
        <w:pStyle w:val="BodyText"/>
      </w:pPr>
      <w:r>
        <w:t xml:space="preserve">Oxygen’s atomic number is 8, so 8 protons. Neutrons = 18 − 8 = 10. Neutral atom, so 8 electrons. (¹⁸O is a different isotope from the more common ¹⁶O — same 8 protons, more neutrons.)</w:t>
      </w:r>
    </w:p>
    <w:p>
      <w:pPr>
        <w:pStyle w:val="BodyText"/>
      </w:pPr>
      <w:r>
        <w:rPr>
          <w:i/>
          <w:iCs/>
        </w:rPr>
        <w:t xml:space="preserve">Rubric:</w:t>
      </w:r>
      <w:r>
        <w:t xml:space="preserve"> </w:t>
      </w:r>
      <w:r>
        <w:t xml:space="preserve">1 point for 8 protons and 8 electrons; 1 point for showing the neutron subtraction 18 − 8 = 10. A student who writes</w:t>
      </w:r>
      <w:r>
        <w:t xml:space="preserve"> </w:t>
      </w:r>
      <w:r>
        <w:t xml:space="preserve">“18 neutrons”</w:t>
      </w:r>
      <w:r>
        <w:t xml:space="preserve"> </w:t>
      </w:r>
      <w:r>
        <w:t xml:space="preserve">missed the subtraction — provide written feedback on A − Z. NYSSLS: HS-PS1-1.</w:t>
      </w:r>
    </w:p>
    <w:p>
      <w:pPr>
        <w:pStyle w:val="BodyText"/>
      </w:pPr>
      <w:r>
        <w:rPr>
          <w:b/>
          <w:bCs/>
        </w:rPr>
        <w:t xml:space="preserve">(b) Al³⁺ (aluminum ion, mass number 27, charge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13</w:t>
            </w:r>
          </w:p>
        </w:tc>
      </w:tr>
      <w:tr>
        <w:tc>
          <w:tcPr/>
          <w:p>
            <w:pPr>
              <w:pStyle w:val="Compact"/>
            </w:pPr>
            <w:r>
              <w:t xml:space="preserve">Neutrons</w:t>
            </w:r>
          </w:p>
        </w:tc>
        <w:tc>
          <w:tcPr/>
          <w:p>
            <w:pPr>
              <w:pStyle w:val="Compact"/>
            </w:pPr>
            <w:r>
              <w:t xml:space="preserve">= mass number − atomic number (27 − 13)</w:t>
            </w:r>
          </w:p>
        </w:tc>
        <w:tc>
          <w:tcPr/>
          <w:p>
            <w:pPr>
              <w:pStyle w:val="Compact"/>
            </w:pPr>
            <w:r>
              <w:t xml:space="preserve">14</w:t>
            </w:r>
          </w:p>
        </w:tc>
      </w:tr>
      <w:tr>
        <w:tc>
          <w:tcPr/>
          <w:p>
            <w:pPr>
              <w:pStyle w:val="Compact"/>
            </w:pPr>
            <w:r>
              <w:t xml:space="preserve">Electrons</w:t>
            </w:r>
          </w:p>
        </w:tc>
        <w:tc>
          <w:tcPr/>
          <w:p>
            <w:pPr>
              <w:pStyle w:val="Compact"/>
            </w:pPr>
            <w:r>
              <w:t xml:space="preserve">= protons − charge (13 − 3)</w:t>
            </w:r>
          </w:p>
        </w:tc>
        <w:tc>
          <w:tcPr/>
          <w:p>
            <w:pPr>
              <w:pStyle w:val="Compact"/>
            </w:pPr>
            <w:r>
              <w:t xml:space="preserve">10</w:t>
            </w:r>
          </w:p>
        </w:tc>
      </w:tr>
    </w:tbl>
    <w:p>
      <w:pPr>
        <w:pStyle w:val="BodyText"/>
      </w:pPr>
      <w:r>
        <w:t xml:space="preserve">Aluminum’s atomic number is 13, so 13 protons. Neutrons = 27 − 13 = 14. The +3 charge means the atom lost 3 electrons; electrons = 13 − 3 = 10.</w:t>
      </w:r>
    </w:p>
    <w:p>
      <w:pPr>
        <w:pStyle w:val="BodyText"/>
      </w:pPr>
      <w:r>
        <w:rPr>
          <w:i/>
          <w:iCs/>
        </w:rPr>
        <w:t xml:space="preserve">Rubric:</w:t>
      </w:r>
      <w:r>
        <w:t xml:space="preserve"> </w:t>
      </w:r>
      <w:r>
        <w:t xml:space="preserve">1 point for 13 protons and 14 neutrons; 1 point for 10 electrons with the protons − charge reasoning. A student who writes 16 electrons added the charge instead of subtracting — note that the +3 means three electrons were lost. NYSSLS: HS-PS1-1.</w:t>
      </w:r>
    </w:p>
    <w:p>
      <w:pPr>
        <w:pStyle w:val="BodyText"/>
      </w:pPr>
      <w:r>
        <w:rPr>
          <w:b/>
          <w:bCs/>
        </w:rPr>
        <w:t xml:space="preserve">(c) Why adding one proton to a fluorine atom changes the element:</w:t>
      </w:r>
    </w:p>
    <w:p>
      <w:pPr>
        <w:pStyle w:val="BodyText"/>
      </w:pPr>
      <w:r>
        <w:rPr>
          <w:i/>
          <w:iCs/>
        </w:rPr>
        <w:t xml:space="preserve">Full-credit model answer:</w:t>
      </w:r>
      <w:r>
        <w:t xml:space="preserve"> </w:t>
      </w:r>
      <w:r>
        <w:t xml:space="preserve">Fluorine has 9 protons (atomic number 9), and the number of protons is what defines the element; adding one proton raises the count to 10, which is the atomic number of neon — so the atom is no longer fluorine, it has become a different element entirely.</w:t>
      </w:r>
    </w:p>
    <w:p>
      <w:pPr>
        <w:pStyle w:val="BodyText"/>
      </w:pPr>
      <w:r>
        <w:rPr>
          <w:i/>
          <w:iCs/>
        </w:rPr>
        <w:t xml:space="preserve">Acceptable variations:</w:t>
      </w:r>
      <w:r>
        <w:t xml:space="preserve"> </w:t>
      </w:r>
      <w:r>
        <w:t xml:space="preserve">Any response that states (1) the proton count / atomic number defines the element and (2) changing the proton count (from 9 to 10) therefore changes which element it is, earns full credit. Naming the new element (neon, Z = 10) is a bonus but not required. Responses that say only</w:t>
      </w:r>
      <w:r>
        <w:t xml:space="preserve"> </w:t>
      </w:r>
      <w:r>
        <w:t xml:space="preserve">“it changes”</w:t>
      </w:r>
      <w:r>
        <w:t xml:space="preserve"> </w:t>
      </w:r>
      <w:r>
        <w:t xml:space="preserve">without explaining that protons define identity should receive partial credit.</w:t>
      </w:r>
    </w:p>
    <w:p>
      <w:pPr>
        <w:pStyle w:val="BodyText"/>
      </w:pPr>
      <w:r>
        <w:rPr>
          <w:i/>
          <w:iCs/>
        </w:rPr>
        <w:t xml:space="preserve">Rubric:</w:t>
      </w:r>
      <w:r>
        <w:t xml:space="preserve"> </w:t>
      </w:r>
      <w:r>
        <w:t xml:space="preserve">2 points total — 1 point for identifying the proton count (atomic number) as what defines the element; 1 point for connecting the change in proton count (9 → 10) to a change in element identity. NYSSLS: HS-PS1-1.</w:t>
      </w:r>
    </w:p>
    <w:bookmarkEnd w:id="1528"/>
    <w:bookmarkStart w:id="1529" w:name="closing-reflection-rubric-2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752"/>
        </w:numPr>
      </w:pPr>
      <w:r>
        <w:t xml:space="preserve">Any mention of the</w:t>
      </w:r>
      <w:r>
        <w:t xml:space="preserve"> </w:t>
      </w:r>
      <w:r>
        <w:rPr>
          <w:i/>
          <w:iCs/>
        </w:rPr>
        <w:t xml:space="preserve">Build an Atom</w:t>
      </w:r>
      <w:r>
        <w:t xml:space="preserve"> </w:t>
      </w:r>
      <w:r>
        <w:t xml:space="preserve">simulation moment when adding a proton switched the element name — students who connect the on-screen change to the identity rule are showing the phenomenon landed, not just the procedure.</w:t>
      </w:r>
    </w:p>
    <w:p>
      <w:pPr>
        <w:pStyle w:val="Compact"/>
        <w:numPr>
          <w:ilvl w:val="0"/>
          <w:numId w:val="1752"/>
        </w:numPr>
      </w:pPr>
      <w:r>
        <w:t xml:space="preserve">Responses that use the appositive structure (</w:t>
      </w:r>
      <w:r>
        <w:t xml:space="preserve">“the atomic number — the number of protons — defines the element”</w:t>
      </w:r>
      <w:r>
        <w:t xml:space="preserve">) are demonstrating the Hochman writing move from Phase 3 and Phase 4. Note these students as having integrated the vocabulary into their active sentence structure.</w:t>
      </w:r>
    </w:p>
    <w:p>
      <w:pPr>
        <w:pStyle w:val="Compact"/>
        <w:numPr>
          <w:ilvl w:val="0"/>
          <w:numId w:val="1752"/>
        </w:numPr>
      </w:pPr>
      <w:r>
        <w:t xml:space="preserve">Students who name a partner who helped them catch a counting error (a neutron subtraction missed, or an ion charge added instead of subtracted) are signaling that the group investigation structure supported their learning — note this as evidence that the collaborative table format is working.</w:t>
      </w:r>
    </w:p>
    <w:p>
      <w:pPr>
        <w:pStyle w:val="FirstParagraph"/>
      </w:pPr>
      <w:r>
        <w:t xml:space="preserve">If a student’s Exit Ticket shows correct atomic numbers but the neutron count equals the mass number (e.g.,</w:t>
      </w:r>
      <w:r>
        <w:t xml:space="preserve"> </w:t>
      </w:r>
      <w:r>
        <w:t xml:space="preserve">“18 neutrons”</w:t>
      </w:r>
      <w:r>
        <w:t xml:space="preserve"> </w:t>
      </w:r>
      <w:r>
        <w:t xml:space="preserve">for ¹⁸O), the error is in skipping the A − Z subtraction — a brief check-in at the start of the next lesson should be sufficient. If a student consistently adds the charge to the electrons rather than subtracting it, reteach the ion rule (electrons = protons − charge; positive charge means electrons lost) before the next lesson builds on ion formation.</w:t>
      </w:r>
    </w:p>
    <w:p>
      <w:r>
        <w:br w:type="page"/>
      </w:r>
    </w:p>
    <w:bookmarkEnd w:id="1529"/>
    <w:bookmarkEnd w:id="1530"/>
    <w:bookmarkStart w:id="1563" w:name="Xe4fddf432513c7ecc91a704274d3efdb1f8da5e"/>
    <w:p>
      <w:pPr>
        <w:pStyle w:val="Heading2"/>
      </w:pPr>
      <w:r>
        <w:t xml:space="preserve">Properties of Subatomic Particles — Teacher Guide</w:t>
      </w:r>
    </w:p>
    <w:bookmarkStart w:id="1531" w:name="cover-53"/>
    <w:p>
      <w:pPr>
        <w:pStyle w:val="Heading3"/>
      </w:pPr>
      <w:r>
        <w:t xml:space="preserve">Cover</w:t>
      </w:r>
    </w:p>
    <w:p>
      <w:pPr>
        <w:pStyle w:val="FirstParagraph"/>
      </w:pPr>
      <w:r>
        <w:rPr>
          <w:b/>
          <w:bCs/>
        </w:rPr>
        <w:t xml:space="preserve">Unit: Atomic Concepts — Lesson 03: Properties of Subatomic Particles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531"/>
    <w:bookmarkStart w:id="1536" w:name="X1a08659edaf61fdee18ef72183a059c7413c051"/>
    <w:p>
      <w:pPr>
        <w:pStyle w:val="Heading3"/>
      </w:pPr>
      <w:r>
        <w:t xml:space="preserve">Curated Resources (from East Meadow Scope &amp; Sequence)</w:t>
      </w:r>
    </w:p>
    <w:bookmarkStart w:id="1532" w:name="nyssls-standards-24"/>
    <w:p>
      <w:pPr>
        <w:pStyle w:val="Heading4"/>
      </w:pPr>
      <w:r>
        <w:t xml:space="preserve">NYSSLS Standards</w:t>
      </w:r>
    </w:p>
    <w:p>
      <w:pPr>
        <w:pStyle w:val="FirstParagraph"/>
      </w:pPr>
      <w:r>
        <w:t xml:space="preserve">Foundational atomic-structure practice supporting</w:t>
      </w:r>
      <w:r>
        <w:t xml:space="preserve"> </w:t>
      </w:r>
      <w:r>
        <w:rPr>
          <w:b/>
          <w:bCs/>
        </w:rPr>
        <w:t xml:space="preserve">HS-PS1-1</w:t>
      </w:r>
      <w:r>
        <w:t xml:space="preserve"> </w:t>
      </w:r>
      <w:r>
        <w:t xml:space="preserve">and</w:t>
      </w:r>
      <w:r>
        <w:t xml:space="preserve"> </w:t>
      </w:r>
      <w:r>
        <w:rPr>
          <w:b/>
          <w:bCs/>
        </w:rPr>
        <w:t xml:space="preserve">HS-PS1-8</w:t>
      </w:r>
      <w:r>
        <w:t xml:space="preserve"> </w:t>
      </w:r>
      <w:r>
        <w:t xml:space="preserve">(using the structure of the atom to explain patterns of properties and the behavior of the nucleus). No single content performance expectation is the focus here; instead, this lesson builds the particle-property foundation that the rest of the Atomic Concepts unit — and every later bonding, periodicity, and nuclear lesson — depends on. Students practice</w:t>
      </w:r>
      <w:r>
        <w:t xml:space="preserve"> </w:t>
      </w:r>
      <w:r>
        <w:rPr>
          <w:b/>
          <w:bCs/>
        </w:rPr>
        <w:t xml:space="preserve">SEP-2 (Developing and Using Models)</w:t>
      </w:r>
      <w:r>
        <w:t xml:space="preserve"> </w:t>
      </w:r>
      <w:r>
        <w:t xml:space="preserve">by building and reading a scaled model of the atom, and they engage the Cross-Cutting Concept of</w:t>
      </w:r>
      <w:r>
        <w:t xml:space="preserve"> </w:t>
      </w:r>
      <w:r>
        <w:rPr>
          <w:b/>
          <w:bCs/>
        </w:rPr>
        <w:t xml:space="preserve">Scale, Proportion, and Quantity</w:t>
      </w:r>
      <w:r>
        <w:t xml:space="preserve"> </w:t>
      </w:r>
      <w:r>
        <w:t xml:space="preserve">when they confront the staggering size ratio between the nucleus and the whole atom. By the end of the lesson, students can state the charge, relative mass, and location of the proton, neutron, and electron, and use those three properties to explain why almost all of an atom’s mass sits in a tiny central region while the atom’s volume is almost entirely empty.</w:t>
      </w:r>
    </w:p>
    <w:bookmarkEnd w:id="1532"/>
    <w:bookmarkStart w:id="1533" w:name="phenomenon-48"/>
    <w:p>
      <w:pPr>
        <w:pStyle w:val="Heading4"/>
      </w:pPr>
      <w:r>
        <w:t xml:space="preserve">Phenomenon</w:t>
      </w:r>
    </w:p>
    <w:p>
      <w:pPr>
        <w:pStyle w:val="FirstParagraph"/>
      </w:pPr>
      <w:r>
        <w:t xml:space="preserve">If you could shrink an atom so the nucleus were the size of a single pea placed at the center of a football stadium, the nearest electrons would be whizzing around somewhere up in the highest rows of the stands — and everything in between, the entire bowl of the stadium, would be empty space. Yet almost every bit of the atom’s mass is packed into that one pea-sized nucleus at the 50-yard line. The chairs, the floor, your own hand — all of it is made of atoms that are, by volume, almost entirely nothing. The puzzle is striking and physical: how can a thing be almost all empty space and still feel solid, and why is essentially all of its mass crammed into a region far too small to see? The answer is not magic; it is the charge, mass, and location of three subatomic particles.</w:t>
      </w:r>
    </w:p>
    <w:bookmarkEnd w:id="1533"/>
    <w:bookmarkStart w:id="1534" w:name="javalab-labs-24"/>
    <w:p>
      <w:pPr>
        <w:pStyle w:val="Heading4"/>
      </w:pPr>
      <w:r>
        <w:t xml:space="preserve">Javalab / Labs</w:t>
      </w:r>
    </w:p>
    <w:p>
      <w:pPr>
        <w:pStyle w:val="Compact"/>
        <w:numPr>
          <w:ilvl w:val="0"/>
          <w:numId w:val="1753"/>
        </w:numPr>
      </w:pPr>
      <w:r>
        <w:rPr>
          <w:b/>
          <w:bCs/>
        </w:rPr>
        <w:t xml:space="preserve">“Atomic Stadium”</w:t>
      </w:r>
      <w:r>
        <w:rPr>
          <w:b/>
          <w:bCs/>
        </w:rPr>
        <w:t xml:space="preserve"> </w:t>
      </w:r>
      <w:r>
        <w:rPr>
          <w:b/>
          <w:bCs/>
        </w:rPr>
        <w:t xml:space="preserve">scale model:</w:t>
      </w:r>
      <w:r>
        <w:t xml:space="preserve"> </w:t>
      </w:r>
      <w:r>
        <w:t xml:space="preserve">Students build (or walk through, if a field/gym is available) a scale model where the nucleus is a single pea and the whole atom is a football stadium. Using the real size ratio (nucleus diameter ≈ 1/100,000 of the atom’s diameter), students mark where the nucleus sits and where the electrons orbit, then describe in words how much of the model is empty space. Connect to</w:t>
      </w:r>
      <w:r>
        <w:t xml:space="preserve"> </w:t>
      </w:r>
      <w:r>
        <w:rPr>
          <w:rStyle w:val="VerbatimChar"/>
        </w:rPr>
        <w:t xml:space="preserve">figures/lithium_bohr_model.png</w:t>
      </w:r>
      <w:r>
        <w:t xml:space="preserve"> </w:t>
      </w:r>
      <w:r>
        <w:t xml:space="preserve">to ground the model in a specific, countable atom (lithium-7: 3 protons, 4 neutrons, 3 electrons).</w:t>
      </w:r>
    </w:p>
    <w:p>
      <w:pPr>
        <w:pStyle w:val="Compact"/>
        <w:numPr>
          <w:ilvl w:val="0"/>
          <w:numId w:val="1753"/>
        </w:numPr>
      </w:pPr>
      <w:r>
        <w:rPr>
          <w:b/>
          <w:bCs/>
        </w:rPr>
        <w:t xml:space="preserve">Subatomic-particle card sort / property build:</w:t>
      </w:r>
      <w:r>
        <w:t xml:space="preserve"> </w:t>
      </w:r>
      <w:r>
        <w:t xml:space="preserve">Using the Bohr-model figure and a Periodic Table from the 2025 NYS Chemistry Reference Tables, students assemble a three-row property table (proton, neutron, electron) by reasoning from the model — charge from where the particle sits and how the atom stays together, relative mass from how the figure draws the nucleus versus the electrons.</w:t>
      </w:r>
    </w:p>
    <w:p>
      <w:pPr>
        <w:pStyle w:val="Compact"/>
        <w:numPr>
          <w:ilvl w:val="0"/>
          <w:numId w:val="1753"/>
        </w:numPr>
      </w:pPr>
      <w:r>
        <w:rPr>
          <w:b/>
          <w:bCs/>
        </w:rPr>
        <w:t xml:space="preserve">Javalab option:</w:t>
      </w:r>
      <w:r>
        <w:t xml:space="preserve"> </w:t>
      </w:r>
      <w:r>
        <w:t xml:space="preserve">The Javalab</w:t>
      </w:r>
      <w:r>
        <w:t xml:space="preserve"> </w:t>
      </w:r>
      <w:r>
        <w:t xml:space="preserve">“Atom Builder / Rutherford scattering”</w:t>
      </w:r>
      <w:r>
        <w:t xml:space="preserve"> </w:t>
      </w:r>
      <w:r>
        <w:t xml:space="preserve">simulation can precede or follow the stadium model so students see why almost all</w:t>
      </w:r>
      <w:r>
        <w:t xml:space="preserve"> </w:t>
      </w:r>
      <w:r>
        <w:t xml:space="preserve">“shots”</w:t>
      </w:r>
      <w:r>
        <w:t xml:space="preserve"> </w:t>
      </w:r>
      <w:r>
        <w:t xml:space="preserve">pass straight through the empty space and only a rare few deflect off the dense nucleus.</w:t>
      </w:r>
    </w:p>
    <w:bookmarkEnd w:id="1534"/>
    <w:bookmarkStart w:id="1535" w:name="assessments-24"/>
    <w:p>
      <w:pPr>
        <w:pStyle w:val="Heading4"/>
      </w:pPr>
      <w:r>
        <w:t xml:space="preserve">Assessments</w:t>
      </w:r>
    </w:p>
    <w:p>
      <w:pPr>
        <w:pStyle w:val="Compact"/>
        <w:numPr>
          <w:ilvl w:val="0"/>
          <w:numId w:val="1754"/>
        </w:numPr>
      </w:pPr>
      <w:r>
        <w:rPr>
          <w:b/>
          <w:bCs/>
        </w:rPr>
        <w:t xml:space="preserve">Subatomic particle property table check</w:t>
      </w:r>
      <w:r>
        <w:t xml:space="preserve"> </w:t>
      </w:r>
      <w:r>
        <w:t xml:space="preserve">(district-style formative — students complete a proton/neutron/electron table with charge, relative mass, and location, then write one sentence explaining the empty-space phenomenon). This is the core checkpoint named in the Scope &amp; Sequence.</w:t>
      </w:r>
    </w:p>
    <w:p>
      <w:pPr>
        <w:pStyle w:val="Compact"/>
        <w:numPr>
          <w:ilvl w:val="0"/>
          <w:numId w:val="1754"/>
        </w:numPr>
      </w:pPr>
      <w:r>
        <w:t xml:space="preserve">The</w:t>
      </w:r>
      <w:r>
        <w:t xml:space="preserve"> </w:t>
      </w:r>
      <w:r>
        <w:rPr>
          <w:b/>
          <w:bCs/>
        </w:rPr>
        <w:t xml:space="preserve">Exit Ticket</w:t>
      </w:r>
      <w:r>
        <w:t xml:space="preserve"> </w:t>
      </w:r>
      <w:r>
        <w:t xml:space="preserve">below is the formative check for this lesson: students identify the particle responsible for nearly all the mass, locate a named particle, and write one Because/But/So-style sentence connecting particle location to the empty-space phenomenon. Exit Ticket values are deliberately distinct from the worksheet practice (carbon-12 on the Exit Ticket vs. lithium-7 in the worksheet). See</w:t>
      </w:r>
      <w:r>
        <w:t xml:space="preserve"> </w:t>
      </w:r>
      <w:r>
        <w:rPr>
          <w:rStyle w:val="VerbatimChar"/>
        </w:rPr>
        <w:t xml:space="preserve">Answer_Key.docx</w:t>
      </w:r>
      <w:r>
        <w:t xml:space="preserve">.</w:t>
      </w:r>
    </w:p>
    <w:p>
      <w:r>
        <w:pict>
          <v:rect style="width:0;height:1.5pt" o:hralign="center" o:hrstd="t" o:hr="t"/>
        </w:pict>
      </w:r>
    </w:p>
    <w:bookmarkEnd w:id="1535"/>
    <w:bookmarkEnd w:id="1536"/>
    <w:bookmarkStart w:id="1537" w:name="lesson-overview-2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HS-PS1-1 / HS-PS1-8; SEP-2 (Developing and Using Models) is the primary practice</w:t>
            </w:r>
          </w:p>
        </w:tc>
      </w:tr>
      <w:tr>
        <w:tc>
          <w:tcPr/>
          <w:p>
            <w:pPr>
              <w:pStyle w:val="Compact"/>
            </w:pPr>
            <w:r>
              <w:rPr>
                <w:b/>
                <w:bCs/>
              </w:rPr>
              <w:t xml:space="preserve">CCC focus</w:t>
            </w:r>
          </w:p>
        </w:tc>
        <w:tc>
          <w:tcPr/>
          <w:p>
            <w:pPr>
              <w:pStyle w:val="Compact"/>
            </w:pPr>
            <w:r>
              <w:t xml:space="preserve">Scale, Proportion, and Quantity — the nucleus is ~1/100,000 the diameter of the atom yet holds &gt;99.9% of its mass; equal-looking</w:t>
            </w:r>
            <w:r>
              <w:t xml:space="preserve"> </w:t>
            </w:r>
            <w:r>
              <w:t xml:space="preserve">“solid”</w:t>
            </w:r>
            <w:r>
              <w:t xml:space="preserve"> </w:t>
            </w:r>
            <w:r>
              <w:t xml:space="preserve">objects are mostly empty space because of where mass and charge sit</w:t>
            </w:r>
          </w:p>
        </w:tc>
      </w:tr>
      <w:tr>
        <w:tc>
          <w:tcPr/>
          <w:p>
            <w:pPr>
              <w:pStyle w:val="Compact"/>
            </w:pPr>
            <w:r>
              <w:rPr>
                <w:b/>
                <w:bCs/>
              </w:rPr>
              <w:t xml:space="preserve">Strategy chips</w:t>
            </w:r>
          </w:p>
        </w:tc>
        <w:tc>
          <w:tcPr/>
          <w:p>
            <w:pPr>
              <w:pStyle w:val="Compact"/>
            </w:pPr>
            <w:r>
              <w:t xml:space="preserve">BTC (Building Thinking Classrooms — random groups + vertical non-permanent surfaces for the stadium-model reasoning task)</w:t>
            </w:r>
          </w:p>
        </w:tc>
      </w:tr>
      <w:tr>
        <w:tc>
          <w:tcPr/>
          <w:p>
            <w:pPr>
              <w:pStyle w:val="Compact"/>
            </w:pPr>
            <w:r>
              <w:rPr>
                <w:b/>
                <w:bCs/>
              </w:rPr>
              <w:t xml:space="preserve">Materials</w:t>
            </w:r>
          </w:p>
        </w:tc>
        <w:tc>
          <w:tcPr/>
          <w:p>
            <w:pPr>
              <w:pStyle w:val="Compact"/>
            </w:pPr>
            <w:r>
              <w:t xml:space="preserve">Periodic Table / 2025 NYS Chemistry Reference Tables, one dried pea (or small bead) per group, a printed stadium image or access to a gym/field, measuring tape or string (optional for the walk-through model), whiteboards/chart paper for vertical surfaces, a deck of cards for random grouping,</w:t>
            </w:r>
            <w:r>
              <w:t xml:space="preserve"> </w:t>
            </w:r>
            <w:r>
              <w:rPr>
                <w:rStyle w:val="VerbatimChar"/>
              </w:rPr>
              <w:t xml:space="preserve">figures/lithium_bohr_model.png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If running the walk-through model in a gym or outdoors, follow standard movement-space supervision.</w:t>
            </w:r>
          </w:p>
        </w:tc>
      </w:tr>
      <w:tr>
        <w:tc>
          <w:tcPr/>
          <w:p>
            <w:pPr>
              <w:pStyle w:val="Compact"/>
            </w:pPr>
            <w:r>
              <w:rPr>
                <w:b/>
                <w:bCs/>
              </w:rPr>
              <w:t xml:space="preserve">Prior knowledge</w:t>
            </w:r>
          </w:p>
        </w:tc>
        <w:tc>
          <w:tcPr/>
          <w:p>
            <w:pPr>
              <w:pStyle w:val="Compact"/>
            </w:pPr>
            <w:r>
              <w:t xml:space="preserve">Lesson 01 (Evolution of the Atomic Model) — Rutherford’s gold-foil experiment and the idea of a dense central nucleus; Lesson 02 (Determining Number of Subatomic Particles) — atomic number = protons, mass number = protons + neutrons. Students should be able to read atomic number and mass number from the Periodic Table before this lesson.</w:t>
            </w:r>
          </w:p>
        </w:tc>
      </w:tr>
    </w:tbl>
    <w:p>
      <w:pPr>
        <w:pStyle w:val="BodyText"/>
      </w:pPr>
      <w:r>
        <w:rPr>
          <w:b/>
          <w:bCs/>
        </w:rPr>
        <w:t xml:space="preserve">Lesson objectives — students can:</w:t>
      </w:r>
    </w:p>
    <w:p>
      <w:pPr>
        <w:pStyle w:val="Compact"/>
        <w:numPr>
          <w:ilvl w:val="0"/>
          <w:numId w:val="1755"/>
        </w:numPr>
      </w:pPr>
      <w:r>
        <w:t xml:space="preserve">State the charge (+1, 0, −1) of the proton, neutron, and electron.</w:t>
      </w:r>
    </w:p>
    <w:p>
      <w:pPr>
        <w:pStyle w:val="Compact"/>
        <w:numPr>
          <w:ilvl w:val="0"/>
          <w:numId w:val="1755"/>
        </w:numPr>
      </w:pPr>
      <w:r>
        <w:t xml:space="preserve">State the relative mass of each particle (proton ≈ 1, neutron ≈ 1, electron ≈ 1/1836 ≈ 0) and identify which particles account for nearly all of an atom’s mass.</w:t>
      </w:r>
    </w:p>
    <w:p>
      <w:pPr>
        <w:pStyle w:val="Compact"/>
        <w:numPr>
          <w:ilvl w:val="0"/>
          <w:numId w:val="1755"/>
        </w:numPr>
      </w:pPr>
      <w:r>
        <w:t xml:space="preserve">State the location of each particle (protons and neutrons in the nucleus; electrons in the surrounding shells / electron cloud).</w:t>
      </w:r>
    </w:p>
    <w:p>
      <w:pPr>
        <w:pStyle w:val="Compact"/>
        <w:numPr>
          <w:ilvl w:val="0"/>
          <w:numId w:val="1755"/>
        </w:numPr>
      </w:pPr>
      <w:r>
        <w:t xml:space="preserve">Explain, using Scale, Proportion, and Quantity, why almost all of an atom’s mass sits in a nucleus that occupies almost none of the atom’s volume.</w:t>
      </w:r>
    </w:p>
    <w:p>
      <w:r>
        <w:pict>
          <v:rect style="width:0;height:1.5pt" o:hralign="center" o:hrstd="t" o:hr="t"/>
        </w:pict>
      </w:r>
    </w:p>
    <w:bookmarkEnd w:id="1537"/>
    <w:bookmarkStart w:id="1544" w:name="phase-1-engage-0-10-min-24"/>
    <w:p>
      <w:pPr>
        <w:pStyle w:val="Heading3"/>
      </w:pPr>
      <w:r>
        <w:t xml:space="preserve">Phase 1 · Engage</w:t>
      </w:r>
      <w:r>
        <w:t xml:space="preserve"> </w:t>
      </w:r>
      <w:r>
        <w:rPr>
          <w:i/>
          <w:iCs/>
        </w:rPr>
        <w:t xml:space="preserve">(0 – 10 min)</w:t>
      </w:r>
    </w:p>
    <w:bookmarkStart w:id="1538" w:name="min-opening-circle-do-now-2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looks completely solid but is actually mostly empty inside — a screen door, a basketball net, a slice of Swiss cheese, a crowd in a stadium. What came to mind?”</w:t>
      </w:r>
      <w:r>
        <w:t xml:space="preserve"> </w:t>
      </w:r>
      <w:r>
        <w:t xml:space="preserve">One round, one sentence each, pass is allowed. This primes the central intuition of the lesson: solid-seeming things can be mostly empty space.</w:t>
      </w:r>
    </w:p>
    <w:p>
      <w:pPr>
        <w:pStyle w:val="BodyText"/>
      </w:pPr>
      <w:r>
        <w:t xml:space="preserve">Then post the</w:t>
      </w:r>
      <w:r>
        <w:t xml:space="preserve"> </w:t>
      </w:r>
      <w:r>
        <w:rPr>
          <w:b/>
          <w:bCs/>
        </w:rPr>
        <w:t xml:space="preserve">Do Now</w:t>
      </w:r>
      <w:r>
        <w:t xml:space="preserve">:</w:t>
      </w:r>
    </w:p>
    <w:p>
      <w:pPr>
        <w:pStyle w:val="BlockText"/>
      </w:pPr>
      <w:r>
        <w:rPr>
          <w:i/>
          <w:iCs/>
        </w:rPr>
        <w:t xml:space="preserve">“A single atom is mostly empty space — if it were blown up to the size of a football stadium, the part that holds almost all of its mass would be the size of a pea at the 50-yard line. Write one sentence: how can something that is almost entirely empty space still feel solid when you touch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756"/>
        </w:numPr>
      </w:pPr>
      <w:r>
        <w:t xml:space="preserve">“Because the particles are moving so fast it feels solid.”</w:t>
      </w:r>
      <w:r>
        <w:t xml:space="preserve"> </w:t>
      </w:r>
      <w:r>
        <w:t xml:space="preserve">— capture; the moving electrons are part of it. Probe: what is actually stopping your hand from passing through?</w:t>
      </w:r>
    </w:p>
    <w:p>
      <w:pPr>
        <w:pStyle w:val="Compact"/>
        <w:numPr>
          <w:ilvl w:val="0"/>
          <w:numId w:val="1756"/>
        </w:numPr>
      </w:pPr>
      <w:r>
        <w:t xml:space="preserve">“Because the empty space is too small to notice.”</w:t>
      </w:r>
      <w:r>
        <w:t xml:space="preserve"> </w:t>
      </w:r>
      <w:r>
        <w:t xml:space="preserve">— interesting; push: the space is small to</w:t>
      </w:r>
      <w:r>
        <w:t xml:space="preserve"> </w:t>
      </w:r>
      <w:r>
        <w:rPr>
          <w:i/>
          <w:iCs/>
        </w:rPr>
        <w:t xml:space="preserve">us</w:t>
      </w:r>
      <w:r>
        <w:t xml:space="preserve"> </w:t>
      </w:r>
      <w:r>
        <w:t xml:space="preserve">but enormous compared to the nucleus. We’ll measure that ratio today.</w:t>
      </w:r>
    </w:p>
    <w:p>
      <w:pPr>
        <w:pStyle w:val="Compact"/>
        <w:numPr>
          <w:ilvl w:val="0"/>
          <w:numId w:val="1756"/>
        </w:numPr>
      </w:pPr>
      <w:r>
        <w:t xml:space="preserve">“I don’t get how it can be empty and solid at the same time.”</w:t>
      </w:r>
      <w:r>
        <w:t xml:space="preserve"> </w:t>
      </w:r>
      <w:r>
        <w:t xml:space="preserve">— exactly the right tension to notice; validate. That contradiction is the whole lesson.</w:t>
      </w:r>
    </w:p>
    <w:bookmarkEnd w:id="1538"/>
    <w:bookmarkStart w:id="1542" w:name="min-phenomenon-hook-the-atomic-stadium"/>
    <w:p>
      <w:pPr>
        <w:pStyle w:val="Heading4"/>
      </w:pPr>
      <w:r>
        <w:t xml:space="preserve">3–8 min · Phenomenon hook — the atomic stadium</w:t>
      </w:r>
    </w:p>
    <w:p>
      <w:pPr>
        <w:pStyle w:val="FirstParagraph"/>
      </w:pPr>
      <w:r>
        <w:rPr>
          <w:b/>
          <w:bCs/>
        </w:rPr>
        <w:t xml:space="preserve">Teacher actions.</w:t>
      </w:r>
      <w:r>
        <w:t xml:space="preserve"> </w:t>
      </w:r>
      <w:r>
        <w:t xml:space="preserve">Hold up a single dried pea (or bead). Then project the stadium image. Tell the story: imagine shrinking yourself until a single atom is as big as this entire stadium. The nucleus — the part with almost all the mass — is just this one pea, sitting at the 50-yard line. The electrons are tiny specks zipping around up in the top rows of the stands. Everything between the pea and the stands — the whole bowl — is empty.</w:t>
      </w:r>
    </w:p>
    <w:p>
      <w:pPr>
        <w:pStyle w:val="BlockText"/>
      </w:pPr>
      <w:r>
        <w:t xml:space="preserve">“Hold this image: a pea at center field, a stadium full of empty seats around it, and a few specks moving in the nosebleed section. That</w:t>
      </w:r>
      <w:r>
        <w:t xml:space="preserve"> </w:t>
      </w:r>
      <w:r>
        <w:rPr>
          <w:i/>
          <w:iCs/>
        </w:rPr>
        <w:t xml:space="preserve">is</w:t>
      </w:r>
      <w:r>
        <w:t xml:space="preserve"> </w:t>
      </w:r>
      <w:r>
        <w:t xml:space="preserve">an atom, drawn to scale. Almost all the mass is in the pea. Almost all the volume is empty. So why does the floor hold you up?”</w:t>
      </w:r>
    </w:p>
    <w:p>
      <w:pPr>
        <w:pStyle w:val="FirstParagraph"/>
      </w:pPr>
      <w:r>
        <w:t xml:space="preserve">Project the</w:t>
      </w:r>
      <w:r>
        <w:t xml:space="preserve"> </w:t>
      </w:r>
      <w:r>
        <w:rPr>
          <w:rStyle w:val="VerbatimChar"/>
        </w:rPr>
        <w:t xml:space="preserve">figures/lithium_bohr_model.png</w:t>
      </w:r>
      <w:r>
        <w:t xml:space="preserve"> </w:t>
      </w:r>
      <w:r>
        <w:t xml:space="preserve">figure:</w:t>
      </w:r>
    </w:p>
    <w:p>
      <w:pPr>
        <w:pStyle w:val="CaptionedFigure"/>
      </w:pPr>
      <w:r>
        <w:drawing>
          <wp:inline>
            <wp:extent cx="3139440" cy="3328416"/>
            <wp:effectExtent b="0" l="0" r="0" t="0"/>
            <wp:docPr descr="Bohr model of a lithium-7 atom: a small central purple nucleus labeled ‘3p, 4n’ surrounded by two ring-shaped electron shells; two blue electrons sit on the inner shell and one electron on the outer shell, with large empty space between the tiny nucleus and the electron shells." title="" id="1540" name="Picture"/>
            <a:graphic>
              <a:graphicData uri="http://schemas.openxmlformats.org/drawingml/2006/picture">
                <pic:pic>
                  <pic:nvPicPr>
                    <pic:cNvPr descr="/Users/hoopie/Projects/Curricula/Publisher_Ready_Curriculum/02_Chemistry_East_Meadow_Refactor/05_Atomic_Concepts/03_Properties_of_Subatomic_Particles/figures/lithium_bohr_model.png" id="1541" name="Picture"/>
                    <pic:cNvPicPr>
                      <a:picLocks noChangeArrowheads="1" noChangeAspect="1"/>
                    </pic:cNvPicPr>
                  </pic:nvPicPr>
                  <pic:blipFill>
                    <a:blip r:embed="rId153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lithium-7 atom: a small central purple nucleus labeled</w:t>
      </w:r>
      <w:r>
        <w:t xml:space="preserve"> </w:t>
      </w:r>
      <w:r>
        <w:t xml:space="preserve">‘3p, 4n’</w:t>
      </w:r>
      <w:r>
        <w:t xml:space="preserve"> </w:t>
      </w:r>
      <w:r>
        <w:t xml:space="preserve">surrounded by two ring-shaped electron shells; two blue electrons sit on the inner shell and one electron on the outer shell, with large empty space between the tiny nucleus and the electron shells.</w:t>
      </w:r>
    </w:p>
    <w:p>
      <w:pPr>
        <w:pStyle w:val="BodyText"/>
      </w:pPr>
      <w:r>
        <w:rPr>
          <w:b/>
          <w:bCs/>
        </w:rPr>
        <w:t xml:space="preserve">Sample teacher language:</w:t>
      </w:r>
    </w:p>
    <w:p>
      <w:pPr>
        <w:pStyle w:val="BlockText"/>
      </w:pPr>
      <w:r>
        <w:t xml:space="preserve">“Here is a real atom — lithium. Count what’s in the center: 3 protons and 4 neutrons, all crammed into this tiny nucleus. Out here, on the rings, are the 3 electrons. Now notice the proportions in this drawing — and then realize the drawing actually</w:t>
      </w:r>
      <w:r>
        <w:t xml:space="preserve"> </w:t>
      </w:r>
      <w:r>
        <w:rPr>
          <w:i/>
          <w:iCs/>
        </w:rPr>
        <w:t xml:space="preserve">cheats</w:t>
      </w:r>
      <w:r>
        <w:t xml:space="preserve">. To draw it honestly, if the nucleus were this pea, the nearest electron ring would be down the hallway, out the door, and across the parking lot. The empty space is far bigger than any figure can show.”</w:t>
      </w:r>
    </w:p>
    <w:p>
      <w:pPr>
        <w:pStyle w:val="FirstParagraph"/>
      </w:pPr>
      <w:r>
        <w:rPr>
          <w:b/>
          <w:bCs/>
        </w:rPr>
        <w:t xml:space="preserve">Anticipated student responses:</w:t>
      </w:r>
    </w:p>
    <w:p>
      <w:pPr>
        <w:pStyle w:val="Compact"/>
        <w:numPr>
          <w:ilvl w:val="0"/>
          <w:numId w:val="1757"/>
        </w:numPr>
      </w:pPr>
      <w:r>
        <w:t xml:space="preserve">“Why don’t the electrons fall into the nucleus?”</w:t>
      </w:r>
      <w:r>
        <w:t xml:space="preserve"> </w:t>
      </w:r>
      <w:r>
        <w:t xml:space="preserve">— great question; hold it. The opposite charges attract, but the electrons’ motion keeps them in their shells. We’ll name the charges in Phase 3.</w:t>
      </w:r>
    </w:p>
    <w:p>
      <w:pPr>
        <w:pStyle w:val="Compact"/>
        <w:numPr>
          <w:ilvl w:val="0"/>
          <w:numId w:val="1757"/>
        </w:numPr>
      </w:pPr>
      <w:r>
        <w:t xml:space="preserve">“Is the nucleus heavy because it has the protons and neutrons?”</w:t>
      </w:r>
      <w:r>
        <w:t xml:space="preserve"> </w:t>
      </w:r>
      <w:r>
        <w:t xml:space="preserve">— yes — that’s the heart of today. The protons and neutrons carry essentially all the mass.</w:t>
      </w:r>
    </w:p>
    <w:p>
      <w:pPr>
        <w:pStyle w:val="Compact"/>
        <w:numPr>
          <w:ilvl w:val="0"/>
          <w:numId w:val="1757"/>
        </w:numPr>
      </w:pPr>
      <w:r>
        <w:t xml:space="preserve">“How can the electrons be out so far?”</w:t>
      </w:r>
      <w:r>
        <w:t xml:space="preserve"> </w:t>
      </w:r>
      <w:r>
        <w:t xml:space="preserve">— that distance is exactly the empty space. The stadium model is how we’ll measure just how far.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almost all of an atom’s mass in a region that is almost entirely empty space?</w:t>
      </w:r>
    </w:p>
    <w:bookmarkEnd w:id="1542"/>
    <w:bookmarkStart w:id="1543" w:name="min-notice-wonder-turn-and-talk-1-2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stadium image or the lithium model. Then:</w:t>
      </w:r>
    </w:p>
    <w:p>
      <w:pPr>
        <w:pStyle w:val="BlockText"/>
      </w:pPr>
      <w:r>
        <w:t xml:space="preserve">“Turn to your partner: in the stadium model, the pea (the nucleus) is tiny but heavy, and the seats are huge but empty. What does that tell you about</w:t>
      </w:r>
      <w:r>
        <w:t xml:space="preserve"> </w:t>
      </w:r>
      <w:r>
        <w:rPr>
          <w:i/>
          <w:iCs/>
        </w:rPr>
        <w:t xml:space="preserve">where</w:t>
      </w:r>
      <w:r>
        <w:t xml:space="preserve"> </w:t>
      </w:r>
      <w:r>
        <w:t xml:space="preserve">the mass of an atom is, versus where the</w:t>
      </w:r>
      <w:r>
        <w:t xml:space="preserve"> </w:t>
      </w:r>
      <w:r>
        <w:rPr>
          <w:i/>
          <w:iCs/>
        </w:rPr>
        <w:t xml:space="preserve">space</w:t>
      </w:r>
      <w:r>
        <w:t xml:space="preserve"> </w:t>
      </w:r>
      <w:r>
        <w:t xml:space="preserve">is?”</w:t>
      </w:r>
    </w:p>
    <w:p>
      <w:pPr>
        <w:pStyle w:val="FirstParagraph"/>
      </w:pPr>
      <w:r>
        <w:t xml:space="preserve">Target insight (leave open if no one lands it yet): mass and volume are not the same thing — almost all the mass is concentrated in a tiny, dense nucleus, while almost all the volume is the empty region where the lightweight electrons move. We will give the particles their names and numbers in Phase 3.</w:t>
      </w:r>
    </w:p>
    <w:p>
      <w:r>
        <w:pict>
          <v:rect style="width:0;height:1.5pt" o:hralign="center" o:hrstd="t" o:hr="t"/>
        </w:pict>
      </w:r>
    </w:p>
    <w:bookmarkEnd w:id="1543"/>
    <w:bookmarkEnd w:id="1544"/>
    <w:bookmarkStart w:id="1548" w:name="phase-2-explore-10-30-min-24"/>
    <w:p>
      <w:pPr>
        <w:pStyle w:val="Heading3"/>
      </w:pPr>
      <w:r>
        <w:t xml:space="preserve">Phase 2 · Explore</w:t>
      </w:r>
      <w:r>
        <w:t xml:space="preserve"> </w:t>
      </w:r>
      <w:r>
        <w:rPr>
          <w:i/>
          <w:iCs/>
        </w:rPr>
        <w:t xml:space="preserve">(10 – 30 min)</w:t>
      </w:r>
    </w:p>
    <w:bookmarkStart w:id="1545" w:name="Xc697f0b197ac3c3252faa972dcc026504843815"/>
    <w:p>
      <w:pPr>
        <w:pStyle w:val="Heading4"/>
      </w:pPr>
      <w:r>
        <w:t xml:space="preserve">10–13 min · Random groups + vertical surfaces (BTC setup)</w:t>
      </w:r>
    </w:p>
    <w:p>
      <w:pPr>
        <w:pStyle w:val="FirstParagraph"/>
      </w:pPr>
      <w:r>
        <w:t xml:space="preserve">Form</w:t>
      </w:r>
      <w:r>
        <w:t xml:space="preserve"> </w:t>
      </w:r>
      <w:r>
        <w:rPr>
          <w:b/>
          <w:bCs/>
        </w:rPr>
        <w:t xml:space="preserve">random groups</w:t>
      </w:r>
      <w:r>
        <w:t xml:space="preserve"> </w:t>
      </w:r>
      <w:r>
        <w:t xml:space="preserve">by dealing cards (see Strategy Spotlight). Send each group to a</w:t>
      </w:r>
      <w:r>
        <w:t xml:space="preserve"> </w:t>
      </w:r>
      <w:r>
        <w:rPr>
          <w:b/>
          <w:bCs/>
        </w:rPr>
        <w:t xml:space="preserve">vertical non-permanent surface</w:t>
      </w:r>
      <w:r>
        <w:t xml:space="preserve"> </w:t>
      </w:r>
      <w:r>
        <w:t xml:space="preserve">(whiteboard or chart paper). Hand each group one pea and a Periodic Table. The norm: think out loud, write everything on the board, erase freely.</w:t>
      </w:r>
    </w:p>
    <w:bookmarkEnd w:id="1545"/>
    <w:bookmarkStart w:id="1546" w:name="X32a04dcaad65899897aa29c83caf13c70018f22"/>
    <w:p>
      <w:pPr>
        <w:pStyle w:val="Heading4"/>
      </w:pPr>
      <w:r>
        <w:t xml:space="preserve">13–22 min · Investigation Part 1 — The Atomic Stadium scale calculation</w:t>
      </w:r>
    </w:p>
    <w:p>
      <w:pPr>
        <w:pStyle w:val="FirstParagraph"/>
      </w:pPr>
      <w:r>
        <w:rPr>
          <w:b/>
          <w:bCs/>
        </w:rPr>
        <w:t xml:space="preserve">Before any formal vocabulary is introduced</w:t>
      </w:r>
      <w:r>
        <w:t xml:space="preserve">, groups reason quantitatively about scale on their vertical surfaces. Post the data one slice at a time (thin-slicing — do not give the whole sheet at once).</w:t>
      </w:r>
    </w:p>
    <w:p>
      <w:pPr>
        <w:pStyle w:val="BodyText"/>
      </w:pPr>
      <w:r>
        <w:rPr>
          <w:b/>
          <w:bCs/>
        </w:rPr>
        <w:t xml:space="preserve">Slice 1 (post first):</w:t>
      </w:r>
    </w:p>
    <w:p>
      <w:pPr>
        <w:pStyle w:val="BlockText"/>
      </w:pPr>
      <w:r>
        <w:t xml:space="preserve">“The nucleus of an atom is about 1/100,000 the diameter of the whole atom. Our pea is about 1 cm across, and it represents the nucleus. If the pea is the nucleus, about how wide would the whole atom be in our model? Show your reasoning on the board.”</w:t>
      </w:r>
    </w:p>
    <w:p>
      <w:pPr>
        <w:pStyle w:val="FirstParagraph"/>
      </w:pPr>
      <w:r>
        <w:t xml:space="preserve">Target work: 1 cm × 100,000 = 100,000 cm = 1,000 m = 1 km. So if the nucleus is a 1 cm pea, the atom is about 1 kilometer across — far bigger than a stadium, which is exactly the point about how much empty space there is.</w:t>
      </w:r>
    </w:p>
    <w:p>
      <w:pPr>
        <w:pStyle w:val="BodyText"/>
      </w:pPr>
      <w:r>
        <w:rPr>
          <w:b/>
          <w:bCs/>
        </w:rPr>
        <w:t xml:space="preserve">Slice 2 (post after most groups finish Slice 1):</w:t>
      </w:r>
    </w:p>
    <w:p>
      <w:pPr>
        <w:pStyle w:val="BlockText"/>
      </w:pPr>
      <w:r>
        <w:t xml:space="preserve">“A football stadium is roughly 200 m across. Compared to your 1 km model atom, is the stadium big enough to hold the whole atom, or just part of it? Where in the stadium would the nucleus sit, and where would the electrons be?”</w:t>
      </w:r>
    </w:p>
    <w:p>
      <w:pPr>
        <w:pStyle w:val="FirstParagraph"/>
      </w:pPr>
      <w:r>
        <w:t xml:space="preserve">Target work: the model atom (1 km) is about 5× wider than a stadium, so the stadium is roughly the central region; the nucleus (pea) sits at the 50-yard line, and the electrons are at or beyond the outermost stands. Either way, the seats — the volume — are essentially all empty.</w:t>
      </w:r>
    </w:p>
    <w:p>
      <w:pPr>
        <w:pStyle w:val="BodyText"/>
      </w:pPr>
      <w:r>
        <w:rPr>
          <w:b/>
          <w:bCs/>
        </w:rPr>
        <w:t xml:space="preserve">Teacher facilitation language (circulate — give thinking prompts, not answers):</w:t>
      </w:r>
    </w:p>
    <w:p>
      <w:pPr>
        <w:pStyle w:val="BlockText"/>
      </w:pPr>
      <w:r>
        <w:t xml:space="preserve">“You found the atom is about a kilometer wide and the nucleus is one centimeter. What fraction of that kilometer is actually filled by the nucleus? Is the rest full or empty?”</w:t>
      </w:r>
    </w:p>
    <w:p>
      <w:pPr>
        <w:pStyle w:val="BlockText"/>
      </w:pPr>
      <w:r>
        <w:t xml:space="preserve">“If almost all the volume is empty, where could the mass possibly be? Point to the spot on your model.”</w:t>
      </w:r>
    </w:p>
    <w:p>
      <w:pPr>
        <w:pStyle w:val="FirstParagraph"/>
      </w:pPr>
      <w:r>
        <w:rPr>
          <w:b/>
          <w:bCs/>
        </w:rPr>
        <w:t xml:space="preserve">Anticipated student responses during the scale task:</w:t>
      </w:r>
    </w:p>
    <w:p>
      <w:pPr>
        <w:pStyle w:val="Compact"/>
        <w:numPr>
          <w:ilvl w:val="0"/>
          <w:numId w:val="1758"/>
        </w:numPr>
      </w:pPr>
      <w:r>
        <w:t xml:space="preserve">“1 cm times 100,000 — I get 100,000 cm but I don’t know how big that is.”</w:t>
      </w:r>
      <w:r>
        <w:t xml:space="preserve"> </w:t>
      </w:r>
      <w:r>
        <w:t xml:space="preserve">— prompt: how many cm in a meter? In a km? (100 cm = 1 m; 100,000 cm = 1,000 m = 1 km.)</w:t>
      </w:r>
    </w:p>
    <w:p>
      <w:pPr>
        <w:pStyle w:val="Compact"/>
        <w:numPr>
          <w:ilvl w:val="0"/>
          <w:numId w:val="1758"/>
        </w:numPr>
      </w:pPr>
      <w:r>
        <w:t xml:space="preserve">“The stadium isn’t big enough — the atom is way bigger.”</w:t>
      </w:r>
      <w:r>
        <w:t xml:space="preserve"> </w:t>
      </w:r>
      <w:r>
        <w:t xml:space="preserve">— exactly; that’s how much empty space there is. The nucleus is unimaginably small compared to the atom.</w:t>
      </w:r>
    </w:p>
    <w:p>
      <w:pPr>
        <w:pStyle w:val="Compact"/>
        <w:numPr>
          <w:ilvl w:val="0"/>
          <w:numId w:val="1758"/>
        </w:numPr>
      </w:pPr>
      <w:r>
        <w:t xml:space="preserve">“So the pea has all the weight but takes up almost no room?”</w:t>
      </w:r>
      <w:r>
        <w:t xml:space="preserve"> </w:t>
      </w:r>
      <w:r>
        <w:t xml:space="preserve">— that is the key claim. Hold onto it for the property table.</w:t>
      </w:r>
    </w:p>
    <w:bookmarkEnd w:id="1546"/>
    <w:bookmarkStart w:id="1547" w:name="Xe7e2826b475c65f36b2c79f252c507dce2d23fa"/>
    <w:p>
      <w:pPr>
        <w:pStyle w:val="Heading4"/>
      </w:pPr>
      <w:r>
        <w:t xml:space="preserve">22–30 min · Investigation Part 2 — Build the particle property table from the model</w:t>
      </w:r>
    </w:p>
    <w:p>
      <w:pPr>
        <w:pStyle w:val="FirstParagraph"/>
      </w:pPr>
      <w:r>
        <w:t xml:space="preserve">Still in groups, at the boards. Project the lithium Bohr model. Groups reason out a three-row table —</w:t>
      </w:r>
      <w:r>
        <w:t xml:space="preserve"> </w:t>
      </w:r>
      <w:r>
        <w:rPr>
          <w:b/>
          <w:bCs/>
        </w:rPr>
        <w:t xml:space="preserve">proton, neutron, electron</w:t>
      </w:r>
      <w:r>
        <w:t xml:space="preserve"> </w:t>
      </w:r>
      <w:r>
        <w:t xml:space="preserve">— filling</w:t>
      </w:r>
      <w:r>
        <w:t xml:space="preserve"> </w:t>
      </w:r>
      <w:r>
        <w:rPr>
          <w:b/>
          <w:bCs/>
        </w:rPr>
        <w:t xml:space="preserve">charge, relative mass, and location</w:t>
      </w:r>
      <w:r>
        <w:t xml:space="preserve"> </w:t>
      </w:r>
      <w:r>
        <w:t xml:space="preserve">by argument from the model and from prior lessons (atomic number, gold-foil). Tell them to leave the formal particle</w:t>
      </w:r>
      <w:r>
        <w:t xml:space="preserve"> </w:t>
      </w:r>
      <w:r>
        <w:rPr>
          <w:i/>
          <w:iCs/>
        </w:rPr>
        <w:t xml:space="preserve">names’</w:t>
      </w:r>
      <w:r>
        <w:t xml:space="preserve"> </w:t>
      </w:r>
      <w:r>
        <w:t xml:space="preserve">definitions blank for now if unsure; the goal is to reason, not recall.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r>
              <w:t xml:space="preserve">+1</w:t>
            </w:r>
          </w:p>
        </w:tc>
        <w:tc>
          <w:tcPr/>
          <w:p>
            <w:pPr>
              <w:pStyle w:val="Compact"/>
            </w:pPr>
            <w:r>
              <w:t xml:space="preserve">1 (≈ 1)</w:t>
            </w:r>
          </w:p>
        </w:tc>
        <w:tc>
          <w:tcPr/>
          <w:p>
            <w:pPr>
              <w:pStyle w:val="Compact"/>
            </w:pPr>
            <w:r>
              <w:t xml:space="preserve">nucleus</w:t>
            </w:r>
          </w:p>
        </w:tc>
      </w:tr>
      <w:tr>
        <w:tc>
          <w:tcPr/>
          <w:p>
            <w:pPr>
              <w:pStyle w:val="Compact"/>
            </w:pPr>
            <w:r>
              <w:t xml:space="preserve">Neutron</w:t>
            </w:r>
          </w:p>
        </w:tc>
        <w:tc>
          <w:tcPr/>
          <w:p>
            <w:pPr>
              <w:pStyle w:val="Compact"/>
            </w:pPr>
            <w:r>
              <w:t xml:space="preserve">0</w:t>
            </w:r>
          </w:p>
        </w:tc>
        <w:tc>
          <w:tcPr/>
          <w:p>
            <w:pPr>
              <w:pStyle w:val="Compact"/>
            </w:pPr>
            <w:r>
              <w:t xml:space="preserve">1 (≈ 1)</w:t>
            </w:r>
          </w:p>
        </w:tc>
        <w:tc>
          <w:tcPr/>
          <w:p>
            <w:pPr>
              <w:pStyle w:val="Compact"/>
            </w:pPr>
            <w:r>
              <w:t xml:space="preserve">nucleus</w:t>
            </w:r>
          </w:p>
        </w:tc>
      </w:tr>
      <w:tr>
        <w:tc>
          <w:tcPr/>
          <w:p>
            <w:pPr>
              <w:pStyle w:val="Compact"/>
            </w:pPr>
            <w:r>
              <w:t xml:space="preserve">Electron</w:t>
            </w:r>
          </w:p>
        </w:tc>
        <w:tc>
          <w:tcPr/>
          <w:p>
            <w:pPr>
              <w:pStyle w:val="Compact"/>
            </w:pPr>
            <w:r>
              <w:t xml:space="preserve">−1</w:t>
            </w:r>
          </w:p>
        </w:tc>
        <w:tc>
          <w:tcPr/>
          <w:p>
            <w:pPr>
              <w:pStyle w:val="Compact"/>
            </w:pPr>
            <w:r>
              <w:t xml:space="preserve">≈ 1/1836 ≈ 0</w:t>
            </w:r>
          </w:p>
        </w:tc>
        <w:tc>
          <w:tcPr/>
          <w:p>
            <w:pPr>
              <w:pStyle w:val="Compact"/>
            </w:pPr>
            <w:r>
              <w:t xml:space="preserve">shells / electron cloud (around nucleus)</w:t>
            </w:r>
          </w:p>
        </w:tc>
      </w:tr>
    </w:tbl>
    <w:p>
      <w:pPr>
        <w:pStyle w:val="BodyText"/>
      </w:pPr>
      <w:r>
        <w:rPr>
          <w:b/>
          <w:bCs/>
        </w:rPr>
        <w:t xml:space="preserve">Teacher facilitation prompts (circulate):</w:t>
      </w:r>
    </w:p>
    <w:p>
      <w:pPr>
        <w:pStyle w:val="BlockText"/>
      </w:pPr>
      <w:r>
        <w:t xml:space="preserve">“The atom overall is neutral — no net charge. Lithium has 3 protons and 3 electrons. If protons are +1 each, what charge must each electron carry for the whole atom to come out to zero?”</w:t>
      </w:r>
    </w:p>
    <w:p>
      <w:pPr>
        <w:pStyle w:val="BlockText"/>
      </w:pPr>
      <w:r>
        <w:t xml:space="preserve">“On the model, the nucleus is drawn big and dense and the electrons are tiny specks. Which particles do you think carry almost all the mass — the ones in the nucleus or the ones on the rings? How does the stadium model back that up?”</w:t>
      </w:r>
    </w:p>
    <w:p>
      <w:pPr>
        <w:pStyle w:val="BlockText"/>
      </w:pPr>
      <w:r>
        <w:t xml:space="preserve">“Why must protons and neutrons be in the</w:t>
      </w:r>
      <w:r>
        <w:t xml:space="preserve"> </w:t>
      </w:r>
      <w:r>
        <w:rPr>
          <w:i/>
          <w:iCs/>
        </w:rPr>
        <w:t xml:space="preserve">nucleus</w:t>
      </w:r>
      <w:r>
        <w:t xml:space="preserve"> </w:t>
      </w:r>
      <w:r>
        <w:t xml:space="preserve">and not on the rings? Think back to the gold-foil result: a tiny dense center, mostly empty space around it.”</w:t>
      </w:r>
    </w:p>
    <w:p>
      <w:pPr>
        <w:pStyle w:val="FirstParagraph"/>
      </w:pPr>
      <w:r>
        <w:rPr>
          <w:b/>
          <w:bCs/>
        </w:rPr>
        <w:t xml:space="preserve">Anticipated student responses:</w:t>
      </w:r>
    </w:p>
    <w:p>
      <w:pPr>
        <w:pStyle w:val="Compact"/>
        <w:numPr>
          <w:ilvl w:val="0"/>
          <w:numId w:val="1759"/>
        </w:numPr>
      </w:pPr>
      <w:r>
        <w:t xml:space="preserve">“Electrons must be −1 so the atom is neutral.”</w:t>
      </w:r>
      <w:r>
        <w:t xml:space="preserve"> </w:t>
      </w:r>
      <w:r>
        <w:t xml:space="preserve">— exactly; charge balance gives it away. 3 protons (+3) and 3 electrons (−3) sum to zero.</w:t>
      </w:r>
    </w:p>
    <w:p>
      <w:pPr>
        <w:pStyle w:val="Compact"/>
        <w:numPr>
          <w:ilvl w:val="0"/>
          <w:numId w:val="1759"/>
        </w:numPr>
      </w:pPr>
      <w:r>
        <w:t xml:space="preserve">“The neutron has no charge — that’s why it’s called</w:t>
      </w:r>
      <w:r>
        <w:t xml:space="preserve"> </w:t>
      </w:r>
      <w:r>
        <w:rPr>
          <w:i/>
          <w:iCs/>
        </w:rPr>
        <w:t xml:space="preserve">neutral</w:t>
      </w:r>
      <w:r>
        <w:t xml:space="preserve">.”</w:t>
      </w:r>
      <w:r>
        <w:t xml:space="preserve"> </w:t>
      </w:r>
      <w:r>
        <w:t xml:space="preserve">— good reasoning from the name; affirm.</w:t>
      </w:r>
    </w:p>
    <w:p>
      <w:pPr>
        <w:pStyle w:val="Compact"/>
        <w:numPr>
          <w:ilvl w:val="0"/>
          <w:numId w:val="1759"/>
        </w:numPr>
      </w:pPr>
      <w:r>
        <w:t xml:space="preserve">“Are the electrons basically weightless?”</w:t>
      </w:r>
      <w:r>
        <w:t xml:space="preserve"> </w:t>
      </w:r>
      <w:r>
        <w:t xml:space="preserve">— almost. An electron is about 1/1836 the mass of a proton — so small that for relative mass we round it to about 0. Protons and neutrons carry essentially all the mass.</w:t>
      </w:r>
    </w:p>
    <w:p>
      <w:pPr>
        <w:pStyle w:val="Compact"/>
        <w:numPr>
          <w:ilvl w:val="0"/>
          <w:numId w:val="1759"/>
        </w:numPr>
      </w:pPr>
      <w:r>
        <w:t xml:space="preserve">“So the nucleus is heavy</w:t>
      </w:r>
      <w:r>
        <w:t xml:space="preserve"> </w:t>
      </w:r>
      <w:r>
        <w:rPr>
          <w:i/>
          <w:iCs/>
        </w:rPr>
        <w:t xml:space="preserve">and</w:t>
      </w:r>
      <w:r>
        <w:t xml:space="preserve"> </w:t>
      </w:r>
      <w:r>
        <w:t xml:space="preserve">it’s where the protons and neutrons are.”</w:t>
      </w:r>
      <w:r>
        <w:t xml:space="preserve"> </w:t>
      </w:r>
      <w:r>
        <w:t xml:space="preserve">— yes — that’s the answer to the driving question forming on your board.</w:t>
      </w:r>
    </w:p>
    <w:p>
      <w:r>
        <w:pict>
          <v:rect style="width:0;height:1.5pt" o:hralign="center" o:hrstd="t" o:hr="t"/>
        </w:pict>
      </w:r>
    </w:p>
    <w:bookmarkEnd w:id="1547"/>
    <w:bookmarkEnd w:id="1548"/>
    <w:bookmarkStart w:id="1551" w:name="phase-3-explain-30-36-min-24"/>
    <w:p>
      <w:pPr>
        <w:pStyle w:val="Heading3"/>
      </w:pPr>
      <w:r>
        <w:t xml:space="preserve">Phase 3 · Explain</w:t>
      </w:r>
      <w:r>
        <w:t xml:space="preserve"> </w:t>
      </w:r>
      <w:r>
        <w:rPr>
          <w:i/>
          <w:iCs/>
        </w:rPr>
        <w:t xml:space="preserve">(30 – 36 min)</w:t>
      </w:r>
    </w:p>
    <w:bookmarkStart w:id="1549" w:name="min-turn-and-talk-2-class-consensus-24"/>
    <w:p>
      <w:pPr>
        <w:pStyle w:val="Heading4"/>
      </w:pPr>
      <w:r>
        <w:t xml:space="preserve">30–33 min · Turn-and-Talk #2 + class consensus</w:t>
      </w:r>
    </w:p>
    <w:p>
      <w:pPr>
        <w:pStyle w:val="FirstParagraph"/>
      </w:pPr>
      <w:r>
        <w:t xml:space="preserve">Bring groups back to face the board. Ask one group to read their property table aloud.</w:t>
      </w:r>
    </w:p>
    <w:p>
      <w:pPr>
        <w:pStyle w:val="BlockText"/>
      </w:pPr>
      <w:r>
        <w:t xml:space="preserve">“Look at your three-row table. Turn to your partner: using only your charge, mass, and location columns, answer the driving question in one sentence — why is almost all the mass in a region that is almost all empty space?”</w:t>
      </w:r>
    </w:p>
    <w:p>
      <w:pPr>
        <w:pStyle w:val="FirstParagraph"/>
      </w:pPr>
      <w:r>
        <w:t xml:space="preserve">Target consensus:</w:t>
      </w:r>
    </w:p>
    <w:p>
      <w:pPr>
        <w:pStyle w:val="BlockText"/>
      </w:pPr>
      <w:r>
        <w:t xml:space="preserve">“Protons and neutrons — the only particles with real mass — are packed into the tiny nucleus, while the nearly massless electrons occupy the huge empty region around it. So the mass concentrates where the volume is smallest, and the volume is mostly empty because the only things out there are the lightweight electrons.”</w:t>
      </w:r>
    </w:p>
    <w:p>
      <w:pPr>
        <w:pStyle w:val="BlockText"/>
      </w:pPr>
      <w:r>
        <w:t xml:space="preserve">“If the electron is about 1/1836 the mass of a proton, how much would the electrons add to lithium’s mass compared to the nucleus?”</w:t>
      </w:r>
      <w:r>
        <w:t xml:space="preserve"> </w:t>
      </w:r>
      <w:r>
        <w:t xml:space="preserve">— Target: almost nothing; the 3 electrons together weigh far less than a single proton, so the nucleus holds essentially all the mass.</w:t>
      </w:r>
    </w:p>
    <w:bookmarkEnd w:id="1549"/>
    <w:bookmarkStart w:id="1550" w:name="X70aa455fba60ebec54b43f4e7d627f611210af4"/>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“You built and named the table before I gave you the words. Let’s lock in the three particle names. A</w:t>
      </w:r>
      <w:r>
        <w:t xml:space="preserve"> </w:t>
      </w:r>
      <w:r>
        <w:rPr>
          <w:b/>
          <w:bCs/>
        </w:rPr>
        <w:t xml:space="preserve">proton</w:t>
      </w:r>
      <w:r>
        <w:t xml:space="preserve"> </w:t>
      </w:r>
      <w:r>
        <w:t xml:space="preserve">is a positively charged particle (+1) found in the nucleus; its relative mass is about 1, and the number of protons defines which element you have. A</w:t>
      </w:r>
      <w:r>
        <w:t xml:space="preserve"> </w:t>
      </w:r>
      <w:r>
        <w:rPr>
          <w:b/>
          <w:bCs/>
        </w:rPr>
        <w:t xml:space="preserve">neutron</w:t>
      </w:r>
      <w:r>
        <w:t xml:space="preserve"> </w:t>
      </w:r>
      <w:r>
        <w:t xml:space="preserve">is a particle with no charge (0) — that’s where the name comes from,</w:t>
      </w:r>
      <w:r>
        <w:t xml:space="preserve"> </w:t>
      </w:r>
      <w:r>
        <w:rPr>
          <w:i/>
          <w:iCs/>
        </w:rPr>
        <w:t xml:space="preserve">neutral</w:t>
      </w:r>
      <w:r>
        <w:t xml:space="preserve"> </w:t>
      </w:r>
      <w:r>
        <w:t xml:space="preserve">— also found in the nucleus, also with a relative mass of about 1. An</w:t>
      </w:r>
      <w:r>
        <w:t xml:space="preserve"> </w:t>
      </w:r>
      <w:r>
        <w:rPr>
          <w:b/>
          <w:bCs/>
        </w:rPr>
        <w:t xml:space="preserve">electron</w:t>
      </w:r>
      <w:r>
        <w:t xml:space="preserve"> </w:t>
      </w:r>
      <w:r>
        <w:t xml:space="preserve">is a negatively charged particle (−1) found in the shells, or electron cloud,</w:t>
      </w:r>
      <w:r>
        <w:t xml:space="preserve"> </w:t>
      </w:r>
      <w:r>
        <w:rPr>
          <w:i/>
          <w:iCs/>
        </w:rPr>
        <w:t xml:space="preserve">outside</w:t>
      </w:r>
      <w:r>
        <w:t xml:space="preserve"> </w:t>
      </w:r>
      <w:r>
        <w:t xml:space="preserve">the nucleus; its mass is so small — about 1/1836 of a proton — that for relative mass we round it to about 0.”</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760"/>
        </w:numPr>
      </w:pPr>
      <w:r>
        <w:t xml:space="preserve">“Which two particles live in the nucleus, and which one does not?”</w:t>
      </w:r>
      <w:r>
        <w:t xml:space="preserve"> </w:t>
      </w:r>
      <w:r>
        <w:t xml:space="preserve">—</w:t>
      </w:r>
      <w:r>
        <w:t xml:space="preserve"> </w:t>
      </w:r>
      <w:r>
        <w:rPr>
          <w:i/>
          <w:iCs/>
        </w:rPr>
        <w:t xml:space="preserve">Expected response:</w:t>
      </w:r>
      <w:r>
        <w:t xml:space="preserve"> </w:t>
      </w:r>
      <w:r>
        <w:t xml:space="preserve">protons and neutrons are in the nucleus; the electron is outside it, in the shells. This is the location property that drives the empty-space phenomenon.</w:t>
      </w:r>
    </w:p>
    <w:p>
      <w:pPr>
        <w:pStyle w:val="Compact"/>
        <w:numPr>
          <w:ilvl w:val="0"/>
          <w:numId w:val="1760"/>
        </w:numPr>
      </w:pPr>
      <w:r>
        <w:t xml:space="preserve">“If a proton is +1 and an electron is −1, and the atom is neutral, what must be true about the count of protons and electrons in a neutral atom?”</w:t>
      </w:r>
      <w:r>
        <w:t xml:space="preserve"> </w:t>
      </w:r>
      <w:r>
        <w:t xml:space="preserve">—</w:t>
      </w:r>
      <w:r>
        <w:t xml:space="preserve"> </w:t>
      </w:r>
      <w:r>
        <w:rPr>
          <w:i/>
          <w:iCs/>
        </w:rPr>
        <w:t xml:space="preserve">Expected response:</w:t>
      </w:r>
      <w:r>
        <w:t xml:space="preserve"> </w:t>
      </w:r>
      <w:r>
        <w:t xml:space="preserve">they must be equal — equal numbers of +1 and −1 cancel to zero net charge (lithium: 3 protons, 3 electrons).</w:t>
      </w:r>
    </w:p>
    <w:p>
      <w:r>
        <w:pict>
          <v:rect style="width:0;height:1.5pt" o:hralign="center" o:hrstd="t" o:hr="t"/>
        </w:pict>
      </w:r>
    </w:p>
    <w:bookmarkEnd w:id="1550"/>
    <w:bookmarkEnd w:id="1551"/>
    <w:bookmarkStart w:id="1554" w:name="phase-4-elaborate-36-40-min-24"/>
    <w:p>
      <w:pPr>
        <w:pStyle w:val="Heading3"/>
      </w:pPr>
      <w:r>
        <w:t xml:space="preserve">Phase 4 · Elaborate</w:t>
      </w:r>
      <w:r>
        <w:t xml:space="preserve"> </w:t>
      </w:r>
      <w:r>
        <w:rPr>
          <w:i/>
          <w:iCs/>
        </w:rPr>
        <w:t xml:space="preserve">(36 – 40 min)</w:t>
      </w:r>
    </w:p>
    <w:bookmarkStart w:id="1552" w:name="X365a47339519d0e907886ef4d51a1acd7e6171f"/>
    <w:p>
      <w:pPr>
        <w:pStyle w:val="Heading4"/>
      </w:pPr>
      <w:r>
        <w:t xml:space="preserve">36–39 min · Revise the model + Because/But/So expansion</w:t>
      </w:r>
    </w:p>
    <w:p>
      <w:pPr>
        <w:pStyle w:val="FirstParagraph"/>
      </w:pPr>
      <w:r>
        <w:t xml:space="preserve">Groups return to their property table and revise it, now adding the vocabulary terms and one consequence sentence per row (what would change about the atom if that particle’s property were different). Then run a</w:t>
      </w:r>
      <w:r>
        <w:t xml:space="preserve"> </w:t>
      </w:r>
      <w:r>
        <w:rPr>
          <w:b/>
          <w:bCs/>
        </w:rPr>
        <w:t xml:space="preserve">Because/But/So</w:t>
      </w:r>
      <w:r>
        <w:t xml:space="preserve"> </w:t>
      </w:r>
      <w:r>
        <w:t xml:space="preserve">sentence. Starter on the board:</w:t>
      </w:r>
    </w:p>
    <w:p>
      <w:pPr>
        <w:pStyle w:val="BlockText"/>
      </w:pPr>
      <w:r>
        <w:rPr>
          <w:i/>
          <w:iCs/>
        </w:rPr>
        <w:t xml:space="preserve">“An atom is almost entirely empty space, yet almost all of its mass sits in the nucleus.”</w:t>
      </w:r>
    </w:p>
    <w:p>
      <w:pPr>
        <w:pStyle w:val="FirstParagraph"/>
      </w:pPr>
      <w:r>
        <w:t xml:space="preserve">Model one aloud:</w:t>
      </w:r>
    </w:p>
    <w:p>
      <w:pPr>
        <w:pStyle w:val="BlockText"/>
      </w:pPr>
      <w:r>
        <w:t xml:space="preserve">“An atom is almost entirely empty space</w:t>
      </w:r>
      <w:r>
        <w:t xml:space="preserve"> </w:t>
      </w:r>
      <w:r>
        <w:rPr>
          <w:b/>
          <w:bCs/>
        </w:rPr>
        <w:t xml:space="preserve">because</w:t>
      </w:r>
      <w:r>
        <w:t xml:space="preserve"> </w:t>
      </w:r>
      <w:r>
        <w:t xml:space="preserve">its electrons — which are nearly massless — occupy a huge region around the nucleus,</w:t>
      </w:r>
      <w:r>
        <w:t xml:space="preserve"> </w:t>
      </w:r>
      <w:r>
        <w:rPr>
          <w:b/>
          <w:bCs/>
        </w:rPr>
        <w:t xml:space="preserve">but</w:t>
      </w:r>
      <w:r>
        <w:t xml:space="preserve"> </w:t>
      </w:r>
      <w:r>
        <w:t xml:space="preserve">the protons and neutrons, which carry essentially all of the mass, are packed into a nucleus about 1/100,000 the diameter of the atom,</w:t>
      </w:r>
      <w:r>
        <w:t xml:space="preserve"> </w:t>
      </w:r>
      <w:r>
        <w:rPr>
          <w:b/>
          <w:bCs/>
        </w:rPr>
        <w:t xml:space="preserve">so</w:t>
      </w:r>
      <w:r>
        <w:t xml:space="preserve"> </w:t>
      </w:r>
      <w:r>
        <w:t xml:space="preserve">almost all the mass ends up concentrated in a region that takes up almost none of the atom’s volume.”</w:t>
      </w:r>
    </w:p>
    <w:p>
      <w:pPr>
        <w:pStyle w:val="FirstParagraph"/>
      </w:pPr>
      <w:r>
        <w:t xml:space="preserve">Then have students write their own B/B/S using one of these starters:</w:t>
      </w:r>
    </w:p>
    <w:p>
      <w:pPr>
        <w:pStyle w:val="Compact"/>
        <w:numPr>
          <w:ilvl w:val="0"/>
          <w:numId w:val="1761"/>
        </w:numPr>
      </w:pPr>
      <w:r>
        <w:rPr>
          <w:i/>
          <w:iCs/>
        </w:rPr>
        <w:t xml:space="preserve">“A neutral atom has no overall charge…”</w:t>
      </w:r>
      <w:r>
        <w:t xml:space="preserve"> </w:t>
      </w:r>
      <w:r>
        <w:t xml:space="preserve">(hint: equal numbers of +1 protons and −1 electrons)</w:t>
      </w:r>
    </w:p>
    <w:p>
      <w:pPr>
        <w:pStyle w:val="Compact"/>
        <w:numPr>
          <w:ilvl w:val="0"/>
          <w:numId w:val="1761"/>
        </w:numPr>
      </w:pPr>
      <w:r>
        <w:rPr>
          <w:i/>
          <w:iCs/>
        </w:rPr>
        <w:t xml:space="preserve">“The electrons contribute almost nothing to an atom’s mass…”</w:t>
      </w:r>
      <w:r>
        <w:t xml:space="preserve"> </w:t>
      </w:r>
      <w:r>
        <w:t xml:space="preserve">(hint: 1/1836)</w:t>
      </w:r>
    </w:p>
    <w:p>
      <w:pPr>
        <w:pStyle w:val="FirstParagraph"/>
      </w:pPr>
      <w:r>
        <w:rPr>
          <w:b/>
          <w:bCs/>
        </w:rPr>
        <w:t xml:space="preserve">Anticipated student responses:</w:t>
      </w:r>
    </w:p>
    <w:p>
      <w:pPr>
        <w:pStyle w:val="Compact"/>
        <w:numPr>
          <w:ilvl w:val="0"/>
          <w:numId w:val="1762"/>
        </w:numPr>
      </w:pPr>
      <w:r>
        <w:t xml:space="preserve">“Because protons are + and electrons are − and there’s the same number.”</w:t>
      </w:r>
      <w:r>
        <w:t xml:space="preserve"> </w:t>
      </w:r>
      <w:r>
        <w:t xml:space="preserve">— good start; push for the So:</w:t>
      </w:r>
      <w:r>
        <w:t xml:space="preserve"> </w:t>
      </w:r>
      <w:r>
        <w:t xml:space="preserve">“so the +1 and −1 charges cancel and the atom has no net charge.”</w:t>
      </w:r>
    </w:p>
    <w:p>
      <w:pPr>
        <w:pStyle w:val="Compact"/>
        <w:numPr>
          <w:ilvl w:val="0"/>
          <w:numId w:val="1762"/>
        </w:numPr>
      </w:pPr>
      <w:r>
        <w:t xml:space="preserve">“Because an electron is only 1/1836 of a proton.”</w:t>
      </w:r>
      <w:r>
        <w:t xml:space="preserve"> </w:t>
      </w:r>
      <w:r>
        <w:t xml:space="preserve">— excellent; push for the So:</w:t>
      </w:r>
      <w:r>
        <w:t xml:space="preserve"> </w:t>
      </w:r>
      <w:r>
        <w:t xml:space="preserve">“so even all the electrons together weigh far less than one proton, and the nucleus holds essentially all the mass.”</w:t>
      </w:r>
    </w:p>
    <w:bookmarkEnd w:id="1552"/>
    <w:bookmarkStart w:id="1553" w:name="min-return-to-the-phenomenon-23"/>
    <w:p>
      <w:pPr>
        <w:pStyle w:val="Heading4"/>
      </w:pPr>
      <w:r>
        <w:t xml:space="preserve">39–40 min · Return to the phenomenon</w:t>
      </w:r>
    </w:p>
    <w:p>
      <w:pPr>
        <w:pStyle w:val="BlockText"/>
      </w:pPr>
      <w:r>
        <w:t xml:space="preserve">“Return to the stadium. The pea at the 50-yard line is the nucleus — protons and neutrons, almost all the mass. The specks in the upper deck are the electrons — almost no mass, but they sweep out the whole stadium of empty space. Now answer the Do Now again in one sentence: how can the atom be mostly empty and still feel solid?”</w:t>
      </w:r>
    </w:p>
    <w:p>
      <w:pPr>
        <w:pStyle w:val="FirstParagraph"/>
      </w:pPr>
      <w:r>
        <w:t xml:space="preserve">Target: the fast-moving, negatively charged electrons fill out the atom’s whole volume and repel the electrons in your hand, so the atom</w:t>
      </w:r>
      <w:r>
        <w:t xml:space="preserve"> </w:t>
      </w:r>
      <w:r>
        <w:rPr>
          <w:i/>
          <w:iCs/>
        </w:rPr>
        <w:t xml:space="preserve">behaves</w:t>
      </w:r>
      <w:r>
        <w:t xml:space="preserve"> </w:t>
      </w:r>
      <w:r>
        <w:t xml:space="preserve">solid even though its mass lives in a tiny, distant nucleus and the space between is empty.</w:t>
      </w:r>
    </w:p>
    <w:p>
      <w:r>
        <w:pict>
          <v:rect style="width:0;height:1.5pt" o:hralign="center" o:hrstd="t" o:hr="t"/>
        </w:pict>
      </w:r>
    </w:p>
    <w:bookmarkEnd w:id="1553"/>
    <w:bookmarkEnd w:id="1554"/>
    <w:bookmarkStart w:id="1556" w:name="phase-5-evaluate-40-42-min-24"/>
    <w:p>
      <w:pPr>
        <w:pStyle w:val="Heading3"/>
      </w:pPr>
      <w:r>
        <w:t xml:space="preserve">Phase 5 · Evaluate</w:t>
      </w:r>
      <w:r>
        <w:t xml:space="preserve"> </w:t>
      </w:r>
      <w:r>
        <w:rPr>
          <w:i/>
          <w:iCs/>
        </w:rPr>
        <w:t xml:space="preserve">(40 – 42 min)</w:t>
      </w:r>
    </w:p>
    <w:bookmarkStart w:id="1555" w:name="min-exit-ticket-closing-reflection-24"/>
    <w:p>
      <w:pPr>
        <w:pStyle w:val="Heading4"/>
      </w:pPr>
      <w:r>
        <w:t xml:space="preserve">40–42 min · Exit Ticket + Closing Reflection</w:t>
      </w:r>
    </w:p>
    <w:p>
      <w:pPr>
        <w:pStyle w:val="FirstParagraph"/>
      </w:pPr>
      <w:r>
        <w:t xml:space="preserve">Post or read aloud:</w:t>
      </w:r>
    </w:p>
    <w:p>
      <w:pPr>
        <w:pStyle w:val="BlockText"/>
      </w:pPr>
      <w:r>
        <w:rPr>
          <w:i/>
          <w:iCs/>
        </w:rPr>
        <w:t xml:space="preserve">(a) Which subatomic particle accounts for essentially none of an atom’s mass, and where is it located?</w:t>
      </w:r>
      <w:r>
        <w:t xml:space="preserve"> </w:t>
      </w:r>
      <w:r>
        <w:rPr>
          <w:i/>
          <w:iCs/>
        </w:rPr>
        <w:t xml:space="preserve">(b) A carbon-12 atom has 6 protons, 6 neutrons, and 6 electrons. Which particles are found inside the nucleus, and what is the total charge of that nucleus?</w:t>
      </w:r>
      <w:r>
        <w:t xml:space="preserve"> </w:t>
      </w:r>
      <w:r>
        <w:rPr>
          <w:i/>
          <w:iCs/>
        </w:rPr>
        <w:t xml:space="preserve">(c) In one sentence, explain why almost all of carbon’s mass is in its nucleus even though the nucleus takes up almost none of the atom’s volume.</w:t>
      </w:r>
    </w:p>
    <w:p>
      <w:pPr>
        <w:pStyle w:val="FirstParagraph"/>
      </w:pPr>
      <w:r>
        <w:t xml:space="preserve">Expected answers are in</w:t>
      </w:r>
      <w:r>
        <w:t xml:space="preserve"> </w:t>
      </w:r>
      <w:r>
        <w:rPr>
          <w:rStyle w:val="VerbatimChar"/>
        </w:rPr>
        <w:t xml:space="preserve">Answer_Key.docx</w:t>
      </w:r>
      <w:r>
        <w:t xml:space="preserve">. (Exit Ticket uses carbon-12; the worksheet practice uses lithium-7 — the values are intentionally distinct.)</w:t>
      </w:r>
    </w:p>
    <w:p>
      <w:pPr>
        <w:pStyle w:val="BodyText"/>
      </w:pPr>
      <w:r>
        <w:rPr>
          <w:b/>
          <w:bCs/>
        </w:rPr>
        <w:t xml:space="preserve">Closing Reflection (SEL, 30 seconds):</w:t>
      </w:r>
    </w:p>
    <w:p>
      <w:pPr>
        <w:pStyle w:val="BlockText"/>
      </w:pPr>
      <w:r>
        <w:t xml:space="preserve">“Today you measured just how empty an atom is and where its mass hides. In one sentence: what surprised you most about how an atom is put together, and who in your group helped you see it?”</w:t>
      </w:r>
    </w:p>
    <w:p>
      <w:pPr>
        <w:pStyle w:val="FirstParagraph"/>
      </w:pPr>
      <w:r>
        <w:t xml:space="preserve">Collect the property tables; note which students correctly rounded the electron’s relative mass to ≈ 0 versus students who treated all three particles as equally heavy. The electron-mass idea is the main conceptual stumbling block — target those students for a quick check at the start of the next lesson.</w:t>
      </w:r>
    </w:p>
    <w:p>
      <w:r>
        <w:pict>
          <v:rect style="width:0;height:1.5pt" o:hralign="center" o:hrstd="t" o:hr="t"/>
        </w:pict>
      </w:r>
    </w:p>
    <w:bookmarkEnd w:id="1555"/>
    <w:bookmarkEnd w:id="1556"/>
    <w:bookmarkStart w:id="1557" w:name="common-misconceptions-24"/>
    <w:p>
      <w:pPr>
        <w:pStyle w:val="Heading3"/>
      </w:pPr>
      <w:r>
        <w:t xml:space="preserve">Common Misconceptions</w:t>
      </w:r>
    </w:p>
    <w:p>
      <w:pPr>
        <w:pStyle w:val="Compact"/>
        <w:numPr>
          <w:ilvl w:val="0"/>
          <w:numId w:val="1763"/>
        </w:numPr>
      </w:pPr>
      <w:r>
        <w:rPr>
          <w:b/>
          <w:bCs/>
        </w:rPr>
        <w:t xml:space="preserve">Misconception:</w:t>
      </w:r>
      <w:r>
        <w:t xml:space="preserve"> </w:t>
      </w:r>
      <w:r>
        <w:t xml:space="preserve">“All three subatomic particles weigh about the same.”</w:t>
      </w:r>
      <w:r>
        <w:t xml:space="preserve"> </w:t>
      </w:r>
      <w:r>
        <w:t xml:space="preserve">→</w:t>
      </w:r>
      <w:r>
        <w:t xml:space="preserve"> </w:t>
      </w:r>
      <w:r>
        <w:rPr>
          <w:b/>
          <w:bCs/>
        </w:rPr>
        <w:t xml:space="preserve">Correction:</w:t>
      </w:r>
      <w:r>
        <w:t xml:space="preserve"> </w:t>
      </w:r>
      <w:r>
        <w:t xml:space="preserve">Protons and neutrons each have a relative mass of about 1, but an electron has a relative mass of about 1/1836 — so small we round it to 0. This is exactly why nearly all of an atom’s mass is in the nucleus: the electrons contribute essentially nothing to the total mass.</w:t>
      </w:r>
    </w:p>
    <w:p>
      <w:pPr>
        <w:pStyle w:val="Compact"/>
        <w:numPr>
          <w:ilvl w:val="0"/>
          <w:numId w:val="1763"/>
        </w:numPr>
      </w:pPr>
      <w:r>
        <w:rPr>
          <w:b/>
          <w:bCs/>
        </w:rPr>
        <w:t xml:space="preserve">Misconception:</w:t>
      </w:r>
      <w:r>
        <w:t xml:space="preserve"> </w:t>
      </w:r>
      <w:r>
        <w:t xml:space="preserve">“Electrons are inside the nucleus with the protons and neutrons.”</w:t>
      </w:r>
      <w:r>
        <w:t xml:space="preserve"> </w:t>
      </w:r>
      <w:r>
        <w:t xml:space="preserve">→</w:t>
      </w:r>
      <w:r>
        <w:t xml:space="preserve"> </w:t>
      </w:r>
      <w:r>
        <w:rPr>
          <w:b/>
          <w:bCs/>
        </w:rPr>
        <w:t xml:space="preserve">Correction:</w:t>
      </w:r>
      <w:r>
        <w:t xml:space="preserve"> </w:t>
      </w:r>
      <w:r>
        <w:t xml:space="preserve">Only protons and neutrons are in the nucleus. Electrons occupy the shells (electron cloud)</w:t>
      </w:r>
      <w:r>
        <w:t xml:space="preserve"> </w:t>
      </w:r>
      <w:r>
        <w:rPr>
          <w:i/>
          <w:iCs/>
        </w:rPr>
        <w:t xml:space="preserve">outside</w:t>
      </w:r>
      <w:r>
        <w:t xml:space="preserve"> </w:t>
      </w:r>
      <w:r>
        <w:t xml:space="preserve">the nucleus — the huge empty region of the atom. Their location is the reason the atom is mostly empty space.</w:t>
      </w:r>
    </w:p>
    <w:p>
      <w:pPr>
        <w:pStyle w:val="Compact"/>
        <w:numPr>
          <w:ilvl w:val="0"/>
          <w:numId w:val="1763"/>
        </w:numPr>
      </w:pPr>
      <w:r>
        <w:rPr>
          <w:b/>
          <w:bCs/>
        </w:rPr>
        <w:t xml:space="preserve">Misconception:</w:t>
      </w:r>
      <w:r>
        <w:t xml:space="preserve"> </w:t>
      </w:r>
      <w:r>
        <w:t xml:space="preserve">“An atom is solid all the way through, like a tiny marble.”</w:t>
      </w:r>
      <w:r>
        <w:t xml:space="preserve"> </w:t>
      </w:r>
      <w:r>
        <w:t xml:space="preserve">→</w:t>
      </w:r>
      <w:r>
        <w:t xml:space="preserve"> </w:t>
      </w:r>
      <w:r>
        <w:rPr>
          <w:b/>
          <w:bCs/>
        </w:rPr>
        <w:t xml:space="preserve">Correction:</w:t>
      </w:r>
      <w:r>
        <w:t xml:space="preserve"> </w:t>
      </w:r>
      <w:r>
        <w:t xml:space="preserve">An atom is almost entirely empty space. If the nucleus were a pea at the center of a stadium, the electrons would be in the top rows and everything between would be empty. Matter feels solid because of charge repulsion between electrons, not because atoms are packed solid.</w:t>
      </w:r>
    </w:p>
    <w:p>
      <w:pPr>
        <w:pStyle w:val="Compact"/>
        <w:numPr>
          <w:ilvl w:val="0"/>
          <w:numId w:val="1763"/>
        </w:numPr>
      </w:pPr>
      <w:r>
        <w:rPr>
          <w:b/>
          <w:bCs/>
        </w:rPr>
        <w:t xml:space="preserve">Misconception:</w:t>
      </w:r>
      <w:r>
        <w:t xml:space="preserve"> </w:t>
      </w:r>
      <w:r>
        <w:t xml:space="preserve">“The neutron is negative because of</w:t>
      </w:r>
      <w:r>
        <w:t xml:space="preserve"> </w:t>
      </w:r>
      <w:r>
        <w:t xml:space="preserve">‘neut-’</w:t>
      </w:r>
      <w:r>
        <w:t xml:space="preserve"> </w:t>
      </w:r>
      <w:r>
        <w:t xml:space="preserve">or has some small charge.”</w:t>
      </w:r>
      <w:r>
        <w:t xml:space="preserve"> </w:t>
      </w:r>
      <w:r>
        <w:t xml:space="preserve">→</w:t>
      </w:r>
      <w:r>
        <w:t xml:space="preserve"> </w:t>
      </w:r>
      <w:r>
        <w:rPr>
          <w:b/>
          <w:bCs/>
        </w:rPr>
        <w:t xml:space="preserve">Correction:</w:t>
      </w:r>
      <w:r>
        <w:t xml:space="preserve"> </w:t>
      </w:r>
      <w:r>
        <w:t xml:space="preserve">The neutron has zero charge — it is electrically neutral, which is where the name comes from. Only the proton (+1) and electron (−1) are charged.</w:t>
      </w:r>
    </w:p>
    <w:p>
      <w:pPr>
        <w:pStyle w:val="Compact"/>
        <w:numPr>
          <w:ilvl w:val="0"/>
          <w:numId w:val="1763"/>
        </w:numPr>
      </w:pPr>
      <w:r>
        <w:rPr>
          <w:b/>
          <w:bCs/>
        </w:rPr>
        <w:t xml:space="preserve">Misconception:</w:t>
      </w:r>
      <w:r>
        <w:t xml:space="preserve"> </w:t>
      </w:r>
      <w:r>
        <w:t xml:space="preserve">“More volume means more mass.”</w:t>
      </w:r>
      <w:r>
        <w:t xml:space="preserve"> </w:t>
      </w:r>
      <w:r>
        <w:t xml:space="preserve">→</w:t>
      </w:r>
      <w:r>
        <w:t xml:space="preserve"> </w:t>
      </w:r>
      <w:r>
        <w:rPr>
          <w:b/>
          <w:bCs/>
        </w:rPr>
        <w:t xml:space="preserve">Correction:</w:t>
      </w:r>
      <w:r>
        <w:t xml:space="preserve"> </w:t>
      </w:r>
      <w:r>
        <w:t xml:space="preserve">Mass and volume are independent here. The electrons sweep out almost all of the atom’s volume but carry almost none of its mass; the nucleus occupies almost none of the volume but holds essentially all the mass. This is the Scale, Proportion, and Quantity idea at the center of the lesson.</w:t>
      </w:r>
    </w:p>
    <w:p>
      <w:r>
        <w:pict>
          <v:rect style="width:0;height:1.5pt" o:hralign="center" o:hrstd="t" o:hr="t"/>
        </w:pict>
      </w:r>
    </w:p>
    <w:bookmarkEnd w:id="1557"/>
    <w:bookmarkStart w:id="1558" w:name="access-differentiation-24"/>
    <w:p>
      <w:pPr>
        <w:pStyle w:val="Heading3"/>
      </w:pPr>
      <w:r>
        <w:t xml:space="preserve">Access &amp; Differentiation</w:t>
      </w:r>
    </w:p>
    <w:p>
      <w:pPr>
        <w:pStyle w:val="Compact"/>
        <w:numPr>
          <w:ilvl w:val="0"/>
          <w:numId w:val="1764"/>
        </w:numPr>
      </w:pPr>
      <w:r>
        <w:rPr>
          <w:b/>
          <w:bCs/>
        </w:rPr>
        <w:t xml:space="preserve">ELL/ENL supports:</w:t>
      </w:r>
      <w:r>
        <w:t xml:space="preserve"> </w:t>
      </w:r>
      <w:r>
        <w:t xml:space="preserve">Three-row property-table template pre-printed with row labels (Proton / Neutron / Electron) and column headers (Charge / Relative mass / Location) so the cognitive load is on reasoning, not formatting. Sentence frame: *“The ___ has a charge of ___ and is found in the ___.”* Word-choice box displayed throughout: {proton, neutron, electron, nucleus, shell, charge, mass, empty space}. Pair each particle with a gesture: a</w:t>
      </w:r>
      <w:r>
        <w:t xml:space="preserve"> </w:t>
      </w:r>
      <w:r>
        <w:t xml:space="preserve">“+”</w:t>
      </w:r>
      <w:r>
        <w:t xml:space="preserve"> </w:t>
      </w:r>
      <w:r>
        <w:t xml:space="preserve">hand sign for proton, a flat neutral hand for neutron, a</w:t>
      </w:r>
      <w:r>
        <w:t xml:space="preserve"> </w:t>
      </w:r>
      <w:r>
        <w:t xml:space="preserve">“−”</w:t>
      </w:r>
      <w:r>
        <w:t xml:space="preserve"> </w:t>
      </w:r>
      <w:r>
        <w:t xml:space="preserve">sign for electron. Allow a bilingual dictionary for the circle and Notice/Wonder, but record table entries in English.</w:t>
      </w:r>
    </w:p>
    <w:p>
      <w:pPr>
        <w:pStyle w:val="Compact"/>
        <w:numPr>
          <w:ilvl w:val="0"/>
          <w:numId w:val="1764"/>
        </w:numPr>
      </w:pPr>
      <w:r>
        <w:rPr>
          <w:b/>
          <w:bCs/>
        </w:rPr>
        <w:t xml:space="preserve">IEP/SPED supports:</w:t>
      </w:r>
      <w:r>
        <w:t xml:space="preserve"> </w:t>
      </w:r>
      <w:r>
        <w:t xml:space="preserve">Provide a partially pre-filled property table (e.g., the</w:t>
      </w:r>
      <w:r>
        <w:t xml:space="preserve"> </w:t>
      </w:r>
      <w:r>
        <w:rPr>
          <w:i/>
          <w:iCs/>
        </w:rPr>
        <w:t xml:space="preserve">location</w:t>
      </w:r>
      <w:r>
        <w:t xml:space="preserve"> </w:t>
      </w:r>
      <w:r>
        <w:t xml:space="preserve">column pre-filled) so the student completes only charge and relative mass. For the scale calculation, supply the multiplication already set up (1 cm × 100,000 = ___ cm) so the student focuses on the unit conversion and meaning, not the arithmetic. Assign clear roles at the vertical surface: one student writes, one reads the figure, one reports out. Offer sentence starters for the Exit Ticket and the Because/But/So.</w:t>
      </w:r>
    </w:p>
    <w:p>
      <w:pPr>
        <w:pStyle w:val="Compact"/>
        <w:numPr>
          <w:ilvl w:val="0"/>
          <w:numId w:val="1764"/>
        </w:numPr>
      </w:pPr>
      <w:r>
        <w:rPr>
          <w:b/>
          <w:bCs/>
        </w:rPr>
        <w:t xml:space="preserve">Extensions:</w:t>
      </w:r>
      <w:r>
        <w:t xml:space="preserve"> </w:t>
      </w:r>
      <w:r>
        <w:t xml:space="preserve">(1) Look up the actual masses (proton ≈ 1.6726 × 10⁻²⁷ kg, electron ≈ 9.109 × 10⁻³¹ kg) and confirm the 1/1836 ratio by dividing. (2) If the nucleus were truly 1 cm and the atom 1 km, what fraction of the atom’s</w:t>
      </w:r>
      <w:r>
        <w:t xml:space="preserve"> </w:t>
      </w:r>
      <w:r>
        <w:rPr>
          <w:i/>
          <w:iCs/>
        </w:rPr>
        <w:t xml:space="preserve">volume</w:t>
      </w:r>
      <w:r>
        <w:t xml:space="preserve"> </w:t>
      </w:r>
      <w:r>
        <w:t xml:space="preserve">is the nucleus? (Compare (1 cm / 100,000 cm)³.) Discuss why the emptiness is even more extreme by volume than by diameter. (3) Research Rutherford’s gold-foil experiment and write one sentence explaining how</w:t>
      </w:r>
      <w:r>
        <w:t xml:space="preserve"> </w:t>
      </w:r>
      <w:r>
        <w:t xml:space="preserve">“most alpha particles passed straight through”</w:t>
      </w:r>
      <w:r>
        <w:t xml:space="preserve"> </w:t>
      </w:r>
      <w:r>
        <w:t xml:space="preserve">is direct evidence for the empty-space model.</w:t>
      </w:r>
    </w:p>
    <w:p>
      <w:r>
        <w:pict>
          <v:rect style="width:0;height:1.5pt" o:hralign="center" o:hrstd="t" o:hr="t"/>
        </w:pict>
      </w:r>
    </w:p>
    <w:bookmarkEnd w:id="1558"/>
    <w:bookmarkStart w:id="1559" w:name="strategy-spotlight-24"/>
    <w:p>
      <w:pPr>
        <w:pStyle w:val="Heading3"/>
      </w:pPr>
      <w:r>
        <w:t xml:space="preserve">Strategy Spotlight</w:t>
      </w:r>
    </w:p>
    <w:p>
      <w:pPr>
        <w:pStyle w:val="FirstParagraph"/>
      </w:pPr>
      <w:r>
        <w:rPr>
          <w:b/>
          <w:bCs/>
        </w:rPr>
        <w:t xml:space="preserve">BTC (Building Thinking Classrooms) — random groups + vertical non-permanent surfaces.</w:t>
      </w:r>
      <w:r>
        <w:t xml:space="preserve"> </w:t>
      </w:r>
      <w:r>
        <w:t xml:space="preserve">Building Thinking Classrooms (Peter Liljedahl, 2021) is a research-based framework for keeping every student in a state of productive cognitive engagement during quantitative reasoning tasks. For this lesson the two core mechanics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 applied to the atomic-stadium scale task and the property-table build.</w:t>
      </w:r>
    </w:p>
    <w:p>
      <w:pPr>
        <w:pStyle w:val="BodyText"/>
      </w:pPr>
      <w:r>
        <w:rPr>
          <w:b/>
          <w:bCs/>
        </w:rPr>
        <w:t xml:space="preserve">How to run it in this lesson:</w:t>
      </w:r>
    </w:p>
    <w:p>
      <w:pPr>
        <w:pStyle w:val="Compact"/>
        <w:numPr>
          <w:ilvl w:val="0"/>
          <w:numId w:val="1765"/>
        </w:numPr>
      </w:pPr>
      <w:r>
        <w:rPr>
          <w:b/>
          <w:bCs/>
        </w:rPr>
        <w:t xml:space="preserve">Random groups.</w:t>
      </w:r>
      <w:r>
        <w:t xml:space="preserve"> </w:t>
      </w:r>
      <w:r>
        <w:t xml:space="preserve">Before Phase 2, deal one playing card to each student; the suit (or number) sets the group. Randomness removes social stratification from group formation and signals that the norm is</w:t>
      </w:r>
      <w:r>
        <w:t xml:space="preserve"> </w:t>
      </w:r>
      <w:r>
        <w:rPr>
          <w:i/>
          <w:iCs/>
        </w:rPr>
        <w:t xml:space="preserve">thinking together</w:t>
      </w:r>
      <w:r>
        <w:t xml:space="preserve">, not performing for the teacher. New groupings each lesson keep students from settling into fixed</w:t>
      </w:r>
      <w:r>
        <w:t xml:space="preserve"> </w:t>
      </w:r>
      <w:r>
        <w:t xml:space="preserve">“who does the thinking”</w:t>
      </w:r>
      <w:r>
        <w:t xml:space="preserve"> </w:t>
      </w:r>
      <w:r>
        <w:t xml:space="preserve">roles.</w:t>
      </w:r>
    </w:p>
    <w:p>
      <w:pPr>
        <w:pStyle w:val="Compact"/>
        <w:numPr>
          <w:ilvl w:val="0"/>
          <w:numId w:val="1765"/>
        </w:numPr>
      </w:pPr>
      <w:r>
        <w:rPr>
          <w:b/>
          <w:bCs/>
        </w:rPr>
        <w:t xml:space="preserve">Vertical surfaces.</w:t>
      </w:r>
      <w:r>
        <w:t xml:space="preserve"> </w:t>
      </w:r>
      <w:r>
        <w:t xml:space="preserve">Groups work standing at whiteboards or chart paper on the wall. Vertical non-permanent surfaces have two crucial properties: the scale work is visible across groups (low-stakes cross-pollination — a group stuck on the unit conversion can glance over) and it erases easily (lowering the risk of being wrong). Research shows vertical surfaces produce markedly more</w:t>
      </w:r>
      <w:r>
        <w:t xml:space="preserve"> </w:t>
      </w:r>
      <w:r>
        <w:t xml:space="preserve">“thinking time”</w:t>
      </w:r>
      <w:r>
        <w:t xml:space="preserve"> </w:t>
      </w:r>
      <w:r>
        <w:t xml:space="preserve">than seated paper work because students can’t hide behind a notebook.</w:t>
      </w:r>
    </w:p>
    <w:p>
      <w:pPr>
        <w:pStyle w:val="Compact"/>
        <w:numPr>
          <w:ilvl w:val="0"/>
          <w:numId w:val="1765"/>
        </w:numPr>
      </w:pPr>
      <w:r>
        <w:rPr>
          <w:b/>
          <w:bCs/>
        </w:rPr>
        <w:t xml:space="preserve">Thin-slice the task.</w:t>
      </w:r>
      <w:r>
        <w:t xml:space="preserve"> </w:t>
      </w:r>
      <w:r>
        <w:t xml:space="preserve">Post the scale problem one slice at a time (Slice 1: pea-to-atom size; Slice 2: stadium comparison) rather than handing out the whole sheet. Each group writes its result on the board so you can read all groups at a glance. When a group is stuck, give a</w:t>
      </w:r>
      <w:r>
        <w:t xml:space="preserve"> </w:t>
      </w:r>
      <w:r>
        <w:rPr>
          <w:i/>
          <w:iCs/>
        </w:rPr>
        <w:t xml:space="preserve">thinking prompt</w:t>
      </w:r>
      <w:r>
        <w:t xml:space="preserve"> </w:t>
      </w:r>
      <w:r>
        <w:t xml:space="preserve">—</w:t>
      </w:r>
      <w:r>
        <w:t xml:space="preserve"> </w:t>
      </w:r>
      <w:r>
        <w:t xml:space="preserve">“How many centimeters in a kilometer?”</w:t>
      </w:r>
      <w:r>
        <w:t xml:space="preserve"> </w:t>
      </w:r>
      <w:r>
        <w:t xml:space="preserve">— never the answer.</w:t>
      </w:r>
    </w:p>
    <w:p>
      <w:pPr>
        <w:pStyle w:val="Compact"/>
        <w:numPr>
          <w:ilvl w:val="0"/>
          <w:numId w:val="1765"/>
        </w:numPr>
      </w:pPr>
      <w:r>
        <w:rPr>
          <w:b/>
          <w:bCs/>
        </w:rPr>
        <w:t xml:space="preserve">Gallery-walk moment.</w:t>
      </w:r>
      <w:r>
        <w:t xml:space="preserve"> </w:t>
      </w:r>
      <w:r>
        <w:t xml:space="preserve">After the scale calculation, give groups 60–90 seconds to read each other’s boards:</w:t>
      </w:r>
      <w:r>
        <w:t xml:space="preserve"> </w:t>
      </w:r>
      <w:r>
        <w:t xml:space="preserve">“Find one thing you want to borrow and one thing you want to argue with.”</w:t>
      </w:r>
      <w:r>
        <w:t xml:space="preserve"> </w:t>
      </w:r>
      <w:r>
        <w:t xml:space="preserve">This is a fast idea exchange, not a presentation.</w:t>
      </w:r>
    </w:p>
    <w:p>
      <w:pPr>
        <w:pStyle w:val="FirstParagraph"/>
      </w:pPr>
      <w:r>
        <w:rPr>
          <w:b/>
          <w:bCs/>
        </w:rPr>
        <w:t xml:space="preserve">Why this strategy fits subatomic particles:</w:t>
      </w:r>
      <w:r>
        <w:t xml:space="preserve"> </w:t>
      </w:r>
      <w:r>
        <w:t xml:space="preserve">The empty-space phenomenon is counterintuitive and quantitative — students have to</w:t>
      </w:r>
      <w:r>
        <w:t xml:space="preserve"> </w:t>
      </w:r>
      <w:r>
        <w:rPr>
          <w:i/>
          <w:iCs/>
        </w:rPr>
        <w:t xml:space="preserve">do the scale arithmetic</w:t>
      </w:r>
      <w:r>
        <w:t xml:space="preserve"> </w:t>
      </w:r>
      <w:r>
        <w:t xml:space="preserve">to believe how empty an atom is. BTC keeps them wrestling with the numbers on a shared surface rather than waiting for the teacher to assert the ratio. When the particle vocabulary arrives in Phase 3, it names a structure the students have already built and measured.</w:t>
      </w:r>
    </w:p>
    <w:p>
      <w:pPr>
        <w:pStyle w:val="BodyText"/>
      </w:pPr>
      <w:r>
        <w:rPr>
          <w:b/>
          <w:bCs/>
        </w:rPr>
        <w:t xml:space="preserve">Connection to Hochman literacy:</w:t>
      </w:r>
      <w:r>
        <w:t xml:space="preserve"> </w:t>
      </w:r>
      <w:r>
        <w:t xml:space="preserve">The Because/But/So sentence in Phase 4 asks students to articulate the chain: the electrons are nearly massless and fill the volume (</w:t>
      </w:r>
      <w:r>
        <w:rPr>
          <w:i/>
          <w:iCs/>
        </w:rPr>
        <w:t xml:space="preserve">because</w:t>
      </w:r>
      <w:r>
        <w:t xml:space="preserve">), but the protons and neutrons hold the mass in a tiny nucleus (</w:t>
      </w:r>
      <w:r>
        <w:rPr>
          <w:i/>
          <w:iCs/>
        </w:rPr>
        <w:t xml:space="preserve">but</w:t>
      </w:r>
      <w:r>
        <w:t xml:space="preserve">), so the mass concentrates where the volume is smallest (</w:t>
      </w:r>
      <w:r>
        <w:rPr>
          <w:i/>
          <w:iCs/>
        </w:rPr>
        <w:t xml:space="preserve">so</w:t>
      </w:r>
      <w:r>
        <w:t xml:space="preserve">). Students who construct that sentence have understood the property table as an explanation, not a memorized list.</w:t>
      </w:r>
    </w:p>
    <w:p>
      <w:pPr>
        <w:pStyle w:val="BodyText"/>
      </w:pPr>
      <w:r>
        <w:rPr>
          <w:b/>
          <w:bCs/>
        </w:rPr>
        <w:t xml:space="preserve">CRSE connection:</w:t>
      </w:r>
      <w:r>
        <w:t xml:space="preserve"> </w:t>
      </w:r>
      <w:r>
        <w:t xml:space="preserve">The opening-circle prompt (things that look solid but are mostly empty — screen doors, nets, crowds) invites students to bring everyday observations into a counterintuitive physics idea before any vocabulary appears. The football-stadium model uses a setting familiar to most students, grounding an invisible atomic-scale concept in a place they have physically stood. Honoring that lived, out-of-school spatial sense makes the science feel continuous with students’ experience rather than imposed from outside.</w:t>
      </w:r>
    </w:p>
    <w:p>
      <w:r>
        <w:pict>
          <v:rect style="width:0;height:1.5pt" o:hralign="center" o:hrstd="t" o:hr="t"/>
        </w:pict>
      </w:r>
    </w:p>
    <w:bookmarkEnd w:id="1559"/>
    <w:bookmarkStart w:id="1560" w:name="X3f60b0db3a846625f8ed9ce10e66500179e182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atomic-stadium model (pea at the 50-yard line); lithium Bohr model</w:t>
            </w:r>
            <w:r>
              <w:t xml:space="preserve"> </w:t>
            </w:r>
            <w:r>
              <w:rPr>
                <w:rStyle w:val="VerbatimChar"/>
              </w:rPr>
              <w:t xml:space="preserve">lithium_bohr_model.png</w:t>
            </w:r>
            <w:r>
              <w:t xml:space="preserve">; return in Phase 4 with the</w:t>
            </w:r>
            <w:r>
              <w:t xml:space="preserve"> </w:t>
            </w:r>
            <w:r>
              <w:t xml:space="preserve">“solid but empty”</w:t>
            </w:r>
            <w:r>
              <w:t xml:space="preserve"> </w:t>
            </w:r>
            <w:r>
              <w:t xml:space="preserve">hand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is the mass vs. where is the space?); Phase 3 (TT#2 — answer the driving question from the property table)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 build the scale model on vertical surfaces (Slice 1 + Slice 2) and construct the proton/neutron/electron property table by reasoning;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scale calculation and Phase 4 B/B/S (mass concentrates where volume is smallest)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proton / neutron / electron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stadium model armed with the property table and the 1/100,000 size ratio to explain the empty-space puzzle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property-table template, sentence frames, word-choice box, gestures, partially pre-filled table, pre-set conversion, vertical-surface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(electron mass/location; carbon-12 nucleus contents and charge; one empty-space sentence) and the property-table check</w:t>
            </w:r>
          </w:p>
        </w:tc>
      </w:tr>
    </w:tbl>
    <w:p>
      <w:r>
        <w:pict>
          <v:rect style="width:0;height:1.5pt" o:hralign="center" o:hrstd="t" o:hr="t"/>
        </w:pict>
      </w:r>
    </w:p>
    <w:bookmarkEnd w:id="1560"/>
    <w:bookmarkStart w:id="1561" w:name="companion-materials-24"/>
    <w:p>
      <w:pPr>
        <w:pStyle w:val="Heading3"/>
      </w:pPr>
      <w:r>
        <w:t xml:space="preserve">Companion Materials</w:t>
      </w:r>
    </w:p>
    <w:p>
      <w:pPr>
        <w:pStyle w:val="Compact"/>
        <w:numPr>
          <w:ilvl w:val="0"/>
          <w:numId w:val="1766"/>
        </w:numPr>
      </w:pPr>
      <w:r>
        <w:rPr>
          <w:rStyle w:val="VerbatimChar"/>
        </w:rPr>
        <w:t xml:space="preserve">Student_Worksheet.docx</w:t>
      </w:r>
      <w:r>
        <w:t xml:space="preserve"> </w:t>
      </w:r>
      <w:r>
        <w:t xml:space="preserve">— the 5E student investigation (hand out at the start of Phase 2)</w:t>
      </w:r>
    </w:p>
    <w:p>
      <w:pPr>
        <w:pStyle w:val="Compact"/>
        <w:numPr>
          <w:ilvl w:val="0"/>
          <w:numId w:val="1766"/>
        </w:numPr>
      </w:pPr>
      <w:r>
        <w:rPr>
          <w:rStyle w:val="VerbatimChar"/>
        </w:rPr>
        <w:t xml:space="preserve">Student_Notes.docx</w:t>
      </w:r>
      <w:r>
        <w:t xml:space="preserve"> </w:t>
      </w:r>
      <w:r>
        <w:t xml:space="preserve">— guided note-guide for vocabulary and the worked particle-property example</w:t>
      </w:r>
    </w:p>
    <w:p>
      <w:pPr>
        <w:pStyle w:val="Compact"/>
        <w:numPr>
          <w:ilvl w:val="0"/>
          <w:numId w:val="176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561"/>
    <w:bookmarkStart w:id="1562" w:name="key-vocabulary-max-3-24"/>
    <w:p>
      <w:pPr>
        <w:pStyle w:val="Heading3"/>
      </w:pPr>
      <w:r>
        <w:t xml:space="preserve">Key Vocabulary (max 3)</w:t>
      </w:r>
    </w:p>
    <w:p>
      <w:pPr>
        <w:pStyle w:val="Compact"/>
        <w:numPr>
          <w:ilvl w:val="0"/>
          <w:numId w:val="1767"/>
        </w:numPr>
      </w:pPr>
      <w:r>
        <w:rPr>
          <w:b/>
          <w:bCs/>
        </w:rPr>
        <w:t xml:space="preserve">proton</w:t>
      </w:r>
      <w:r>
        <w:t xml:space="preserve"> </w:t>
      </w:r>
      <w:r>
        <w:t xml:space="preserve">— a positively charged subatomic particle (charge +1) located in the nucleus, with a relative mass of about 1; the number of protons defines the element</w:t>
      </w:r>
    </w:p>
    <w:p>
      <w:pPr>
        <w:pStyle w:val="Compact"/>
        <w:numPr>
          <w:ilvl w:val="0"/>
          <w:numId w:val="1767"/>
        </w:numPr>
      </w:pPr>
      <w:r>
        <w:rPr>
          <w:b/>
          <w:bCs/>
        </w:rPr>
        <w:t xml:space="preserve">neutron</w:t>
      </w:r>
      <w:r>
        <w:t xml:space="preserve"> </w:t>
      </w:r>
      <w:r>
        <w:t xml:space="preserve">— an electrically neutral subatomic particle (charge 0) located in the nucleus, with a relative mass of about 1; together with protons it accounts for essentially all of an atom’s mass</w:t>
      </w:r>
    </w:p>
    <w:p>
      <w:pPr>
        <w:pStyle w:val="Compact"/>
        <w:numPr>
          <w:ilvl w:val="0"/>
          <w:numId w:val="1767"/>
        </w:numPr>
      </w:pPr>
      <w:r>
        <w:rPr>
          <w:b/>
          <w:bCs/>
        </w:rPr>
        <w:t xml:space="preserve">electron</w:t>
      </w:r>
      <w:r>
        <w:t xml:space="preserve"> </w:t>
      </w:r>
      <w:r>
        <w:t xml:space="preserve">— a negatively charged subatomic particle (charge −1) located in the shells / electron cloud outside the nucleus, with a relative mass of about 1/1836 (≈ 0); electrons occupy almost all of the atom’s volume but contribute almost none of its mass</w:t>
      </w:r>
    </w:p>
    <w:p>
      <w:r>
        <w:br w:type="page"/>
      </w:r>
    </w:p>
    <w:bookmarkEnd w:id="1562"/>
    <w:bookmarkEnd w:id="1563"/>
    <w:bookmarkStart w:id="1576" w:name="X40be5d357517922b75d924d533cc7784f454224"/>
    <w:p>
      <w:pPr>
        <w:pStyle w:val="Heading2"/>
      </w:pPr>
      <w:r>
        <w:t xml:space="preserve">Properties of Subatomic Particles — Student Worksheet</w:t>
      </w:r>
    </w:p>
    <w:p>
      <w:pPr>
        <w:pStyle w:val="FirstParagraph"/>
      </w:pPr>
      <w:r>
        <w:rPr>
          <w:b/>
          <w:bCs/>
        </w:rPr>
        <w:t xml:space="preserve">Unit: Atomic Concepts — Lesson 03</w:t>
      </w:r>
      <w:r>
        <w:t xml:space="preserve"> </w:t>
      </w:r>
      <w:r>
        <w:t xml:space="preserve">Name: _______________________ Date: __________ Period: ____</w:t>
      </w:r>
    </w:p>
    <w:p>
      <w:r>
        <w:pict>
          <v:rect style="width:0;height:1.5pt" o:hralign="center" o:hrstd="t" o:hr="t"/>
        </w:pict>
      </w:r>
    </w:p>
    <w:bookmarkStart w:id="1564" w:name="phenomenon-49"/>
    <w:p>
      <w:pPr>
        <w:pStyle w:val="Heading3"/>
      </w:pPr>
      <w:r>
        <w:t xml:space="preserve">Phenomenon</w:t>
      </w:r>
    </w:p>
    <w:p>
      <w:pPr>
        <w:pStyle w:val="FirstParagraph"/>
      </w:pPr>
      <w:r>
        <w:t xml:space="preserve">Shrink yourself until a single atom is as big as a football stadium. The part of the atom that holds almost all of its mass — the nucleus — would be the size of one pea sitting at the 50-yard line. The electrons would be tiny specks moving around up in the highest rows of the stands. Everything in between — the entire stadium bowl — would be empty space. Yet the chairs you sit in, the floor you stand on, and your own hand all feel completely solid.</w:t>
      </w:r>
    </w:p>
    <w:p>
      <w:pPr>
        <w:pStyle w:val="BodyText"/>
      </w:pPr>
      <w:r>
        <w:rPr>
          <w:b/>
          <w:bCs/>
        </w:rPr>
        <w:t xml:space="preserve">Driving question:</w:t>
      </w:r>
      <w:r>
        <w:t xml:space="preserve"> </w:t>
      </w:r>
      <w:r>
        <w:t xml:space="preserve">Why is almost all of an atom’s mass in a region that is almost entirely empty space?</w:t>
      </w:r>
    </w:p>
    <w:p>
      <w:r>
        <w:pict>
          <v:rect style="width:0;height:1.5pt" o:hralign="center" o:hrstd="t" o:hr="t"/>
        </w:pict>
      </w:r>
    </w:p>
    <w:bookmarkEnd w:id="1564"/>
    <w:bookmarkStart w:id="1565" w:name="notice-wonder-2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stadium model, the pea (the nucleus) is tiny but heavy, and the seats are huge but empty. In one sentence, what does this tell you about</w:t>
      </w:r>
      <w:r>
        <w:t xml:space="preserve"> </w:t>
      </w:r>
      <w:r>
        <w:rPr>
          <w:i/>
          <w:iCs/>
        </w:rPr>
        <w:t xml:space="preserve">where</w:t>
      </w:r>
      <w:r>
        <w:t xml:space="preserve"> </w:t>
      </w:r>
      <w:r>
        <w:t xml:space="preserve">the mass of an atom is compared to</w:t>
      </w:r>
      <w:r>
        <w:t xml:space="preserve"> </w:t>
      </w:r>
      <w:r>
        <w:rPr>
          <w:i/>
          <w:iCs/>
        </w:rPr>
        <w:t xml:space="preserve">where</w:t>
      </w:r>
      <w:r>
        <w:t xml:space="preserve"> </w:t>
      </w:r>
      <w:r>
        <w:t xml:space="preserve">the empty space is?</w:t>
      </w:r>
    </w:p>
    <w:p>
      <w:r>
        <w:pict>
          <v:rect style="width:0;height:1.5pt" o:hralign="center" o:hrstd="t" o:hr="t"/>
        </w:pict>
      </w:r>
    </w:p>
    <w:p>
      <w:r>
        <w:pict>
          <v:rect style="width:0;height:1.5pt" o:hralign="center" o:hrstd="t" o:hr="t"/>
        </w:pict>
      </w:r>
    </w:p>
    <w:p>
      <w:r>
        <w:pict>
          <v:rect style="width:0;height:1.5pt" o:hralign="center" o:hrstd="t" o:hr="t"/>
        </w:pict>
      </w:r>
    </w:p>
    <w:bookmarkEnd w:id="1565"/>
    <w:bookmarkStart w:id="1566" w:name="initial-model-24"/>
    <w:p>
      <w:pPr>
        <w:pStyle w:val="Heading3"/>
      </w:pPr>
      <w:r>
        <w:t xml:space="preserve">Initial Model</w:t>
      </w:r>
    </w:p>
    <w:p>
      <w:pPr>
        <w:pStyle w:val="FirstParagraph"/>
      </w:pPr>
      <w:r>
        <w:t xml:space="preserve">Before your teacher names anything, draw your best guess for the inside of an atom. Show where you think the heavy part is and where you think the empty space is. Label anything you can.</w:t>
      </w:r>
    </w:p>
    <w:p>
      <w:pPr>
        <w:pStyle w:val="BodyText"/>
      </w:pPr>
      <w:r>
        <w:t xml:space="preserve">(Draw your model in the box.)</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t xml:space="preserve">What part of your drawing do you think holds almost all of the mass? _______________________________________________</w:t>
      </w:r>
    </w:p>
    <w:p>
      <w:r>
        <w:pict>
          <v:rect style="width:0;height:1.5pt" o:hralign="center" o:hrstd="t" o:hr="t"/>
        </w:pict>
      </w:r>
    </w:p>
    <w:bookmarkEnd w:id="1566"/>
    <w:bookmarkStart w:id="1571" w:name="investigation-24"/>
    <w:p>
      <w:pPr>
        <w:pStyle w:val="Heading3"/>
      </w:pPr>
      <w:r>
        <w:t xml:space="preserve">Investigation</w:t>
      </w:r>
    </w:p>
    <w:p>
      <w:pPr>
        <w:pStyle w:val="FirstParagraph"/>
      </w:pPr>
      <w:r>
        <w:t xml:space="preserve">You are working in a random group at a vertical surface (whiteboard or chart paper). Your group has one pea (the nucleus) and a Periodic Table.</w:t>
      </w:r>
    </w:p>
    <w:bookmarkStart w:id="1567" w:name="X3ac333b933e17064e75368951b4377148ba6fe2"/>
    <w:p>
      <w:pPr>
        <w:pStyle w:val="Heading4"/>
      </w:pPr>
      <w:r>
        <w:t xml:space="preserve">Part 1 — The Atomic Stadium scale calculation</w:t>
      </w:r>
    </w:p>
    <w:p>
      <w:pPr>
        <w:pStyle w:val="FirstParagraph"/>
      </w:pPr>
      <w:r>
        <w:rPr>
          <w:b/>
          <w:bCs/>
        </w:rPr>
        <w:t xml:space="preserve">Slice 1.</w:t>
      </w:r>
      <w:r>
        <w:t xml:space="preserve"> </w:t>
      </w:r>
      <w:r>
        <w:t xml:space="preserve">The nucleus is about 1/100,000 the diameter of the whole atom. Your pea is about 1 cm across and represents the nucleus.</w:t>
      </w:r>
    </w:p>
    <w:p>
      <w:pPr>
        <w:pStyle w:val="Compact"/>
        <w:numPr>
          <w:ilvl w:val="0"/>
          <w:numId w:val="1768"/>
        </w:numPr>
      </w:pPr>
      <w:r>
        <w:t xml:space="preserve">If the pea (1 cm) is the nucleus, about how wide is the whole atom in your model? Show your work.</w:t>
      </w:r>
    </w:p>
    <w:p>
      <w:pPr>
        <w:pStyle w:val="BlockText"/>
      </w:pPr>
      <w:r>
        <w:t xml:space="preserve">1 cm × 100,000 = _______________ cm = _______________ m = _______________ km</w:t>
      </w:r>
    </w:p>
    <w:p>
      <w:pPr>
        <w:pStyle w:val="FirstParagraph"/>
      </w:pPr>
      <w:r>
        <w:rPr>
          <w:b/>
          <w:bCs/>
        </w:rPr>
        <w:t xml:space="preserve">Slice 2.</w:t>
      </w:r>
      <w:r>
        <w:t xml:space="preserve"> </w:t>
      </w:r>
      <w:r>
        <w:t xml:space="preserve">A football stadium is about 200 m across.</w:t>
      </w:r>
    </w:p>
    <w:p>
      <w:pPr>
        <w:numPr>
          <w:ilvl w:val="0"/>
          <w:numId w:val="1769"/>
        </w:numPr>
      </w:pPr>
      <w:r>
        <w:t xml:space="preserve">Is the stadium big enough to hold your whole model atom, or just part of it? _______________________________________________</w:t>
      </w:r>
    </w:p>
    <w:p>
      <w:pPr>
        <w:numPr>
          <w:ilvl w:val="0"/>
          <w:numId w:val="1769"/>
        </w:numPr>
      </w:pPr>
      <w:r>
        <w:t xml:space="preserve">Where would the nucleus (the pea) sit, and where would the electrons be?</w:t>
      </w:r>
    </w:p>
    <w:p>
      <w:pPr>
        <w:pStyle w:val="BlockText"/>
      </w:pPr>
      <w:r>
        <w:t xml:space="preserve">Nucleus: _______________________________________________</w:t>
      </w:r>
      <w:r>
        <w:t xml:space="preserve"> </w:t>
      </w:r>
      <w:r>
        <w:t xml:space="preserve">Electrons: _______________________________________________</w:t>
      </w:r>
    </w:p>
    <w:p>
      <w:pPr>
        <w:pStyle w:val="Compact"/>
        <w:numPr>
          <w:ilvl w:val="0"/>
          <w:numId w:val="1770"/>
        </w:numPr>
      </w:pPr>
      <w:r>
        <w:t xml:space="preserve">Looking at your model: is the atom mostly</w:t>
      </w:r>
      <w:r>
        <w:t xml:space="preserve"> </w:t>
      </w:r>
      <w:r>
        <w:rPr>
          <w:i/>
          <w:iCs/>
        </w:rPr>
        <w:t xml:space="preserve">full</w:t>
      </w:r>
      <w:r>
        <w:t xml:space="preserve"> </w:t>
      </w:r>
      <w:r>
        <w:t xml:space="preserve">or mostly</w:t>
      </w:r>
      <w:r>
        <w:t xml:space="preserve"> </w:t>
      </w:r>
      <w:r>
        <w:rPr>
          <w:i/>
          <w:iCs/>
        </w:rPr>
        <w:t xml:space="preserve">empty</w:t>
      </w:r>
      <w:r>
        <w:t xml:space="preserve">? _______________________________________________</w:t>
      </w:r>
    </w:p>
    <w:bookmarkEnd w:id="1567"/>
    <w:bookmarkStart w:id="1570" w:name="part-2-build-the-particle-property-table"/>
    <w:p>
      <w:pPr>
        <w:pStyle w:val="Heading4"/>
      </w:pPr>
      <w:r>
        <w:t xml:space="preserve">Part 2 — Build the particle property table</w:t>
      </w:r>
    </w:p>
    <w:p>
      <w:pPr>
        <w:pStyle w:val="FirstParagraph"/>
      </w:pPr>
      <w:r>
        <w:t xml:space="preserve">Use the Bohr model of lithium below and what you learned in earlier lessons. Lithium-7 has</w:t>
      </w:r>
      <w:r>
        <w:t xml:space="preserve"> </w:t>
      </w:r>
      <w:r>
        <w:rPr>
          <w:b/>
          <w:bCs/>
        </w:rPr>
        <w:t xml:space="preserve">3 protons, 4 neutrons, and 3 electrons.</w:t>
      </w:r>
      <w:r>
        <w:t xml:space="preserve"> </w:t>
      </w:r>
      <w:r>
        <w:t xml:space="preserve">Reason out each cell — do not just copy a definition.</w:t>
      </w:r>
    </w:p>
    <w:p>
      <w:pPr>
        <w:pStyle w:val="CaptionedFigure"/>
      </w:pPr>
      <w:r>
        <w:drawing>
          <wp:inline>
            <wp:extent cx="3139440" cy="3328416"/>
            <wp:effectExtent b="0" l="0" r="0" t="0"/>
            <wp:docPr descr="Bohr model of a lithium-7 atom: a small central purple nucleus labeled ‘3p, 4n’ surrounded by two ring-shaped electron shells; two blue electrons sit on the inner shell and one electron sits on the outer shell, with large empty space between the tiny nucleus and the electron shells." title="" id="1568" name="Picture"/>
            <a:graphic>
              <a:graphicData uri="http://schemas.openxmlformats.org/drawingml/2006/picture">
                <pic:pic>
                  <pic:nvPicPr>
                    <pic:cNvPr descr="/Users/hoopie/Projects/Curricula/Publisher_Ready_Curriculum/02_Chemistry_East_Meadow_Refactor/05_Atomic_Concepts/03_Properties_of_Subatomic_Particles/figures/lithium_bohr_model.png" id="1569" name="Picture"/>
                    <pic:cNvPicPr>
                      <a:picLocks noChangeArrowheads="1" noChangeAspect="1"/>
                    </pic:cNvPicPr>
                  </pic:nvPicPr>
                  <pic:blipFill>
                    <a:blip r:embed="rId153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lithium-7 atom: a small central purple nucleus labeled</w:t>
      </w:r>
      <w:r>
        <w:t xml:space="preserve"> </w:t>
      </w:r>
      <w:r>
        <w:t xml:space="preserve">‘3p, 4n’</w:t>
      </w:r>
      <w:r>
        <w:t xml:space="preserve"> </w:t>
      </w:r>
      <w:r>
        <w:t xml:space="preserve">surrounded by two ring-shaped electron shells; two blue electrons sit on the inner shell and one electron sits on the outer shell, with large empty space between the tiny nucleus and the electron shells.</w:t>
      </w:r>
    </w:p>
    <w:p>
      <w:pPr>
        <w:pStyle w:val="BodyText"/>
      </w:pPr>
      <w:r>
        <w:t xml:space="preserve">Fill in charge, relative mass, and location for each particle.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 (+1, 0, or −1)</w:t>
            </w:r>
          </w:p>
        </w:tc>
        <w:tc>
          <w:tcPr/>
          <w:p>
            <w:pPr>
              <w:pStyle w:val="Compact"/>
            </w:pPr>
            <w:r>
              <w:t xml:space="preserve">Relative mass (about 1, or about 0)</w:t>
            </w:r>
          </w:p>
        </w:tc>
        <w:tc>
          <w:tcPr/>
          <w:p>
            <w:pPr>
              <w:pStyle w:val="Compact"/>
            </w:pPr>
            <w:r>
              <w:t xml:space="preserve">Location (nucleus or shells)</w:t>
            </w:r>
          </w:p>
        </w:tc>
      </w:tr>
      <w:tr>
        <w:tc>
          <w:tcPr/>
          <w:p>
            <w:pPr>
              <w:pStyle w:val="Compact"/>
            </w:pPr>
            <w:r>
              <w:t xml:space="preserve">Proton</w:t>
            </w:r>
          </w:p>
        </w:tc>
        <w:tc>
          <w:tcPr/>
          <w:p>
            <w:pPr>
              <w:pStyle w:val="Compact"/>
            </w:pPr>
          </w:p>
        </w:tc>
        <w:tc>
          <w:tcPr/>
          <w:p>
            <w:pPr>
              <w:pStyle w:val="Compact"/>
            </w:pPr>
          </w:p>
        </w:tc>
        <w:tc>
          <w:tcPr/>
          <w:p>
            <w:pPr>
              <w:pStyle w:val="Compact"/>
            </w:pPr>
          </w:p>
        </w:tc>
      </w:tr>
      <w:tr>
        <w:tc>
          <w:tcPr/>
          <w:p>
            <w:pPr>
              <w:pStyle w:val="Compact"/>
            </w:pPr>
            <w:r>
              <w:t xml:space="preserve">Neutron</w:t>
            </w:r>
          </w:p>
        </w:tc>
        <w:tc>
          <w:tcPr/>
          <w:p>
            <w:pPr>
              <w:pStyle w:val="Compact"/>
            </w:pP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c>
          <w:tcPr/>
          <w:p>
            <w:pPr>
              <w:pStyle w:val="Compact"/>
            </w:pPr>
          </w:p>
        </w:tc>
      </w:tr>
    </w:tbl>
    <w:p>
      <w:pPr>
        <w:pStyle w:val="BodyText"/>
      </w:pPr>
      <w:r>
        <w:rPr>
          <w:b/>
          <w:bCs/>
        </w:rPr>
        <w:t xml:space="preserve">Reasoning questions:</w:t>
      </w:r>
    </w:p>
    <w:p>
      <w:pPr>
        <w:numPr>
          <w:ilvl w:val="0"/>
          <w:numId w:val="1771"/>
        </w:numPr>
      </w:pPr>
      <w:r>
        <w:t xml:space="preserve">Lithium has 3 protons (each +1) and is neutral overall. What charge must each of the 3 electrons have for the whole atom to add up to zero? _______________</w:t>
      </w:r>
    </w:p>
    <w:p>
      <w:pPr>
        <w:numPr>
          <w:ilvl w:val="0"/>
          <w:numId w:val="1771"/>
        </w:numPr>
      </w:pPr>
      <w:r>
        <w:t xml:space="preserve">On the model, the nucleus is drawn small and dense and the electrons are tiny specks. Which particles do you think carry almost all the mass? _______________________________________________</w:t>
      </w:r>
    </w:p>
    <w:p>
      <w:pPr>
        <w:numPr>
          <w:ilvl w:val="0"/>
          <w:numId w:val="1771"/>
        </w:numPr>
      </w:pPr>
      <w:r>
        <w:t xml:space="preserve">Why must the protons and neutrons be in the nucleus and not out on the rings? _______________________________________________</w:t>
      </w:r>
    </w:p>
    <w:p>
      <w:r>
        <w:pict>
          <v:rect style="width:0;height:1.5pt" o:hralign="center" o:hrstd="t" o:hr="t"/>
        </w:pict>
      </w:r>
    </w:p>
    <w:bookmarkEnd w:id="1570"/>
    <w:bookmarkEnd w:id="1571"/>
    <w:bookmarkStart w:id="1572" w:name="make-it-make-sense-24"/>
    <w:p>
      <w:pPr>
        <w:pStyle w:val="Heading3"/>
      </w:pPr>
      <w:r>
        <w:t xml:space="preserve">Make It Make Sense</w:t>
      </w:r>
    </w:p>
    <w:p>
      <w:pPr>
        <w:pStyle w:val="FirstParagraph"/>
      </w:pPr>
      <w:r>
        <w:t xml:space="preserve">Use your property table and your scale model to answer each item.</w:t>
      </w:r>
    </w:p>
    <w:p>
      <w:pPr>
        <w:numPr>
          <w:ilvl w:val="0"/>
          <w:numId w:val="1772"/>
        </w:numPr>
      </w:pPr>
      <w:r>
        <w:t xml:space="preserve">An atom is mostly empty space, but it still feels solid when you touch it.</w:t>
      </w:r>
    </w:p>
    <w:p>
      <w:pPr>
        <w:pStyle w:val="Compact"/>
        <w:numPr>
          <w:ilvl w:val="1"/>
          <w:numId w:val="1773"/>
        </w:numPr>
      </w:pPr>
      <w:r>
        <w:t xml:space="preserve">Which particles fill up almost all of the atom’s</w:t>
      </w:r>
      <w:r>
        <w:t xml:space="preserve"> </w:t>
      </w:r>
      <w:r>
        <w:rPr>
          <w:i/>
          <w:iCs/>
        </w:rPr>
        <w:t xml:space="preserve">volume</w:t>
      </w:r>
      <w:r>
        <w:t xml:space="preserve">? _______________________________________________</w:t>
      </w:r>
    </w:p>
    <w:p>
      <w:pPr>
        <w:pStyle w:val="Compact"/>
        <w:numPr>
          <w:ilvl w:val="1"/>
          <w:numId w:val="1773"/>
        </w:numPr>
      </w:pPr>
      <w:r>
        <w:t xml:space="preserve">Which particles carry almost all of the atom’s</w:t>
      </w:r>
      <w:r>
        <w:t xml:space="preserve"> </w:t>
      </w:r>
      <w:r>
        <w:rPr>
          <w:i/>
          <w:iCs/>
        </w:rPr>
        <w:t xml:space="preserve">mass</w:t>
      </w:r>
      <w:r>
        <w:t xml:space="preserve">? _______________________________________________</w:t>
      </w:r>
    </w:p>
    <w:p>
      <w:pPr>
        <w:pStyle w:val="Compact"/>
        <w:numPr>
          <w:ilvl w:val="1"/>
          <w:numId w:val="1773"/>
        </w:numPr>
      </w:pPr>
      <w:r>
        <w:t xml:space="preserve">In one sentence, how can the atom be mostly empty and still feel solid? _______________________________________________</w:t>
      </w:r>
    </w:p>
    <w:p>
      <w:pPr>
        <w:numPr>
          <w:ilvl w:val="0"/>
          <w:numId w:val="1772"/>
        </w:numPr>
      </w:pPr>
      <w:r>
        <w:t xml:space="preserve">A neutron and a proton are both in the nucleus and both have a relative mass of about 1.</w:t>
      </w:r>
    </w:p>
    <w:p>
      <w:pPr>
        <w:pStyle w:val="Compact"/>
        <w:numPr>
          <w:ilvl w:val="1"/>
          <w:numId w:val="1774"/>
        </w:numPr>
      </w:pPr>
      <w:r>
        <w:t xml:space="preserve">How are the proton and neutron different? _______________________________________________</w:t>
      </w:r>
    </w:p>
    <w:p>
      <w:pPr>
        <w:pStyle w:val="Compact"/>
        <w:numPr>
          <w:ilvl w:val="1"/>
          <w:numId w:val="1774"/>
        </w:numPr>
      </w:pPr>
      <w:r>
        <w:t xml:space="preserve">What is the total charge of lithium’s nucleus (3 protons + 4 neutrons)? _______________</w:t>
      </w:r>
    </w:p>
    <w:p>
      <w:pPr>
        <w:numPr>
          <w:ilvl w:val="0"/>
          <w:numId w:val="1772"/>
        </w:numPr>
      </w:pPr>
      <w:r>
        <w:t xml:space="preserve">An electron has a relative mass of about 1/1836 of a proton.</w:t>
      </w:r>
    </w:p>
    <w:p>
      <w:pPr>
        <w:pStyle w:val="Compact"/>
        <w:numPr>
          <w:ilvl w:val="1"/>
          <w:numId w:val="1775"/>
        </w:numPr>
      </w:pPr>
      <w:r>
        <w:t xml:space="preserve">About how much mass do lithium’s 3 electrons add compared to its nucleus? _______________________________________________</w:t>
      </w:r>
    </w:p>
    <w:p>
      <w:pPr>
        <w:pStyle w:val="Compact"/>
        <w:numPr>
          <w:ilvl w:val="1"/>
          <w:numId w:val="1775"/>
        </w:numPr>
      </w:pPr>
      <w:r>
        <w:t xml:space="preserve">Why does this mean almost all of lithium’s mass is in the nucleus? _______________________________________________</w:t>
      </w:r>
    </w:p>
    <w:p>
      <w:r>
        <w:pict>
          <v:rect style="width:0;height:1.5pt" o:hralign="center" o:hrstd="t" o:hr="t"/>
        </w:pict>
      </w:r>
    </w:p>
    <w:bookmarkEnd w:id="1572"/>
    <w:bookmarkStart w:id="1573" w:name="vocabulary-in-action-24"/>
    <w:p>
      <w:pPr>
        <w:pStyle w:val="Heading3"/>
      </w:pPr>
      <w:r>
        <w:t xml:space="preserve">Vocabulary in Action</w:t>
      </w:r>
    </w:p>
    <w:p>
      <w:pPr>
        <w:pStyle w:val="FirstParagraph"/>
      </w:pPr>
      <w:r>
        <w:t xml:space="preserve">Use each term in a sentence about today’s model or investigation. Do not copy the definition — describe something you actually did or saw.</w:t>
      </w:r>
    </w:p>
    <w:p>
      <w:pPr>
        <w:numPr>
          <w:ilvl w:val="0"/>
          <w:numId w:val="1776"/>
        </w:numPr>
      </w:pPr>
      <w:r>
        <w:rPr>
          <w:b/>
          <w:bCs/>
        </w:rPr>
        <w:t xml:space="preserve">proton:</w:t>
      </w:r>
      <w:r>
        <w:t xml:space="preserve"> </w:t>
      </w:r>
      <w:r>
        <w:t xml:space="preserve">_______________________________________________</w:t>
      </w:r>
      <w:r>
        <w:t xml:space="preserve"> </w:t>
      </w:r>
      <w:r>
        <w:t xml:space="preserve">_______________________________________________</w:t>
      </w:r>
    </w:p>
    <w:p>
      <w:pPr>
        <w:numPr>
          <w:ilvl w:val="0"/>
          <w:numId w:val="1776"/>
        </w:numPr>
      </w:pPr>
      <w:r>
        <w:rPr>
          <w:b/>
          <w:bCs/>
        </w:rPr>
        <w:t xml:space="preserve">neutron:</w:t>
      </w:r>
      <w:r>
        <w:t xml:space="preserve"> </w:t>
      </w:r>
      <w:r>
        <w:t xml:space="preserve">_______________________________________________</w:t>
      </w:r>
      <w:r>
        <w:t xml:space="preserve"> </w:t>
      </w:r>
      <w:r>
        <w:t xml:space="preserve">_______________________________________________</w:t>
      </w:r>
    </w:p>
    <w:p>
      <w:pPr>
        <w:numPr>
          <w:ilvl w:val="0"/>
          <w:numId w:val="1776"/>
        </w:numPr>
      </w:pPr>
      <w:r>
        <w:rPr>
          <w:b/>
          <w:bCs/>
        </w:rPr>
        <w:t xml:space="preserve">electron: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573"/>
    <w:bookmarkStart w:id="1574" w:name="revise-your-model-24"/>
    <w:p>
      <w:pPr>
        <w:pStyle w:val="Heading3"/>
      </w:pPr>
      <w:r>
        <w:t xml:space="preserve">Revise Your Model</w:t>
      </w:r>
    </w:p>
    <w:p>
      <w:pPr>
        <w:pStyle w:val="FirstParagraph"/>
      </w:pPr>
      <w:r>
        <w:t xml:space="preserve">Return to your Initial Model drawing. Add labels using today’s vocabulary:</w:t>
      </w:r>
    </w:p>
    <w:p>
      <w:pPr>
        <w:numPr>
          <w:ilvl w:val="0"/>
          <w:numId w:val="1777"/>
        </w:numPr>
      </w:pPr>
      <w:r>
        <w:t xml:space="preserve">Label the part that holds almost all the mass. Name the two particles found there: _______________ and _______________</w:t>
      </w:r>
    </w:p>
    <w:p>
      <w:pPr>
        <w:numPr>
          <w:ilvl w:val="0"/>
          <w:numId w:val="1777"/>
        </w:numPr>
      </w:pPr>
      <w:r>
        <w:t xml:space="preserve">Label the empty region. Name the particle found there: _______________</w:t>
      </w:r>
    </w:p>
    <w:p>
      <w:pPr>
        <w:numPr>
          <w:ilvl w:val="0"/>
          <w:numId w:val="1777"/>
        </w:numPr>
      </w:pPr>
      <w:r>
        <w:t xml:space="preserve">Add the charge of each particle next to its label (+1, 0, −1).</w:t>
      </w:r>
    </w:p>
    <w:p>
      <w:pPr>
        <w:pStyle w:val="FirstParagraph"/>
      </w:pPr>
      <w:r>
        <w:t xml:space="preserve">Then finish this Because / But / So sentence:</w:t>
      </w:r>
    </w:p>
    <w:p>
      <w:pPr>
        <w:pStyle w:val="BlockText"/>
      </w:pPr>
      <w:r>
        <w:t xml:space="preserve">An atom is almost entirely empty space, yet almost all of its mass sits in the nucleus,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574"/>
    <w:bookmarkStart w:id="1575" w:name="exit-ticket-24"/>
    <w:p>
      <w:pPr>
        <w:pStyle w:val="Heading3"/>
      </w:pPr>
      <w:r>
        <w:t xml:space="preserve">Exit Ticket</w:t>
      </w:r>
    </w:p>
    <w:p>
      <w:pPr>
        <w:pStyle w:val="Compact"/>
        <w:numPr>
          <w:ilvl w:val="0"/>
          <w:numId w:val="1778"/>
        </w:numPr>
      </w:pPr>
      <w:r>
        <w:t xml:space="preserve">Which subatomic particle accounts for essentially none of an atom’s mass, and where is it located?</w:t>
      </w:r>
    </w:p>
    <w:p>
      <w:pPr>
        <w:pStyle w:val="BlockText"/>
      </w:pPr>
      <w:r>
        <w:t xml:space="preserve">Particle: _______________ Location: _______________________________________________</w:t>
      </w:r>
    </w:p>
    <w:p>
      <w:pPr>
        <w:pStyle w:val="Compact"/>
        <w:numPr>
          <w:ilvl w:val="0"/>
          <w:numId w:val="1779"/>
        </w:numPr>
      </w:pPr>
      <w:r>
        <w:t xml:space="preserve">A carbon-12 atom has 6 protons, 6 neutrons, and 6 electrons. Which particles are found inside the nucleus, and what is the total charge of that nucleus?</w:t>
      </w:r>
    </w:p>
    <w:p>
      <w:pPr>
        <w:pStyle w:val="BlockText"/>
      </w:pPr>
      <w:r>
        <w:t xml:space="preserve">Particles in the nucleus: _______________________________________________</w:t>
      </w:r>
      <w:r>
        <w:t xml:space="preserve"> </w:t>
      </w:r>
      <w:r>
        <w:t xml:space="preserve">Total charge of the nucleus: _______________</w:t>
      </w:r>
    </w:p>
    <w:p>
      <w:pPr>
        <w:pStyle w:val="Compact"/>
        <w:numPr>
          <w:ilvl w:val="0"/>
          <w:numId w:val="1780"/>
        </w:numPr>
      </w:pPr>
      <w:r>
        <w:t xml:space="preserve">In one sentence, explain why almost all of carbon’s mass is in its nucleus even though the nucleus takes up almost none of the atom’s volume.</w:t>
      </w:r>
    </w:p>
    <w:p>
      <w:r>
        <w:pict>
          <v:rect style="width:0;height:1.5pt" o:hralign="center" o:hrstd="t" o:hr="t"/>
        </w:pict>
      </w:r>
    </w:p>
    <w:p>
      <w:r>
        <w:pict>
          <v:rect style="width:0;height:1.5pt" o:hralign="center" o:hrstd="t" o:hr="t"/>
        </w:pict>
      </w:r>
    </w:p>
    <w:p>
      <w:r>
        <w:br w:type="page"/>
      </w:r>
    </w:p>
    <w:bookmarkEnd w:id="1575"/>
    <w:bookmarkEnd w:id="1576"/>
    <w:bookmarkStart w:id="1582" w:name="Xe0e0334feb5412f1aa4f6d44526cc83094f58f3"/>
    <w:p>
      <w:pPr>
        <w:pStyle w:val="Heading2"/>
      </w:pPr>
      <w:r>
        <w:t xml:space="preserve">Properties of Subatomic Particles — Student Notes</w:t>
      </w:r>
    </w:p>
    <w:p>
      <w:pPr>
        <w:pStyle w:val="FirstParagraph"/>
      </w:pPr>
      <w:r>
        <w:rPr>
          <w:b/>
          <w:bCs/>
        </w:rPr>
        <w:t xml:space="preserve">Unit: Atomic Concepts — Lesson 03</w:t>
      </w:r>
      <w:r>
        <w:t xml:space="preserve"> </w:t>
      </w:r>
      <w:r>
        <w:t xml:space="preserve">Name: _______________________ Date: __________ Period: ____</w:t>
      </w:r>
    </w:p>
    <w:p>
      <w:r>
        <w:pict>
          <v:rect style="width:0;height:1.5pt" o:hralign="center" o:hrstd="t" o:hr="t"/>
        </w:pict>
      </w:r>
    </w:p>
    <w:bookmarkStart w:id="1577" w:name="learning-targets-24"/>
    <w:p>
      <w:pPr>
        <w:pStyle w:val="Heading3"/>
      </w:pPr>
      <w:r>
        <w:t xml:space="preserve">Learning Targets</w:t>
      </w:r>
    </w:p>
    <w:p>
      <w:pPr>
        <w:pStyle w:val="FirstParagraph"/>
      </w:pPr>
      <w:r>
        <w:t xml:space="preserve">By the end of today’s 42 minutes I can:</w:t>
      </w:r>
    </w:p>
    <w:p>
      <w:pPr>
        <w:pStyle w:val="Compact"/>
        <w:numPr>
          <w:ilvl w:val="0"/>
          <w:numId w:val="1781"/>
        </w:numPr>
      </w:pPr>
      <w:r>
        <w:t xml:space="preserve">State the</w:t>
      </w:r>
      <w:r>
        <w:t xml:space="preserve"> </w:t>
      </w:r>
      <w:r>
        <w:rPr>
          <w:b/>
          <w:bCs/>
        </w:rPr>
        <w:t xml:space="preserve">charge</w:t>
      </w:r>
      <w:r>
        <w:t xml:space="preserve"> </w:t>
      </w:r>
      <w:r>
        <w:t xml:space="preserve">of the proton, neutron, and electron (+1, 0, −1).</w:t>
      </w:r>
    </w:p>
    <w:p>
      <w:pPr>
        <w:pStyle w:val="Compact"/>
        <w:numPr>
          <w:ilvl w:val="0"/>
          <w:numId w:val="1781"/>
        </w:numPr>
      </w:pPr>
      <w:r>
        <w:t xml:space="preserve">State the</w:t>
      </w:r>
      <w:r>
        <w:t xml:space="preserve"> </w:t>
      </w:r>
      <w:r>
        <w:rPr>
          <w:b/>
          <w:bCs/>
        </w:rPr>
        <w:t xml:space="preserve">relative mass</w:t>
      </w:r>
      <w:r>
        <w:t xml:space="preserve"> </w:t>
      </w:r>
      <w:r>
        <w:t xml:space="preserve">of each particle and identify which particles hold almost all of an atom’s mass.</w:t>
      </w:r>
    </w:p>
    <w:p>
      <w:pPr>
        <w:pStyle w:val="Compact"/>
        <w:numPr>
          <w:ilvl w:val="0"/>
          <w:numId w:val="1781"/>
        </w:numPr>
      </w:pPr>
      <w:r>
        <w:t xml:space="preserve">State the</w:t>
      </w:r>
      <w:r>
        <w:t xml:space="preserve"> </w:t>
      </w:r>
      <w:r>
        <w:rPr>
          <w:b/>
          <w:bCs/>
        </w:rPr>
        <w:t xml:space="preserve">location</w:t>
      </w:r>
      <w:r>
        <w:t xml:space="preserve"> </w:t>
      </w:r>
      <w:r>
        <w:t xml:space="preserve">of each particle (nucleus vs. shells / electron cloud).</w:t>
      </w:r>
    </w:p>
    <w:p>
      <w:pPr>
        <w:pStyle w:val="Compact"/>
        <w:numPr>
          <w:ilvl w:val="0"/>
          <w:numId w:val="1781"/>
        </w:numPr>
      </w:pPr>
      <w:r>
        <w:t xml:space="preserve">Explain, using Scale, Proportion, and Quantity, why almost all of an atom’s mass sits in a nucleus that takes up almost none of the atom’s volume.</w:t>
      </w:r>
    </w:p>
    <w:p>
      <w:r>
        <w:pict>
          <v:rect style="width:0;height:1.5pt" o:hralign="center" o:hrstd="t" o:hr="t"/>
        </w:pict>
      </w:r>
    </w:p>
    <w:bookmarkEnd w:id="1577"/>
    <w:bookmarkStart w:id="1578" w:name="key-vocabulary-24"/>
    <w:p>
      <w:pPr>
        <w:pStyle w:val="Heading3"/>
      </w:pPr>
      <w:r>
        <w:t xml:space="preserve">Key Vocabulary</w:t>
      </w:r>
    </w:p>
    <w:p>
      <w:pPr>
        <w:numPr>
          <w:ilvl w:val="0"/>
          <w:numId w:val="1782"/>
        </w:numPr>
      </w:pPr>
      <w:r>
        <w:rPr>
          <w:b/>
          <w:bCs/>
        </w:rPr>
        <w:t xml:space="preserve">proton</w:t>
      </w:r>
      <w:r>
        <w:t xml:space="preserve"> </w:t>
      </w:r>
      <w:r>
        <w:t xml:space="preserve">— _______________________________________________</w:t>
      </w:r>
      <w:r>
        <w:t xml:space="preserve"> </w:t>
      </w:r>
      <w:r>
        <w:t xml:space="preserve">_______________________________________________</w:t>
      </w:r>
    </w:p>
    <w:p>
      <w:pPr>
        <w:numPr>
          <w:ilvl w:val="0"/>
          <w:numId w:val="1782"/>
        </w:numPr>
      </w:pPr>
      <w:r>
        <w:rPr>
          <w:b/>
          <w:bCs/>
        </w:rPr>
        <w:t xml:space="preserve">neutron</w:t>
      </w:r>
      <w:r>
        <w:t xml:space="preserve"> </w:t>
      </w:r>
      <w:r>
        <w:t xml:space="preserve">— _______________________________________________</w:t>
      </w:r>
      <w:r>
        <w:t xml:space="preserve"> </w:t>
      </w:r>
      <w:r>
        <w:t xml:space="preserve">_______________________________________________</w:t>
      </w:r>
    </w:p>
    <w:p>
      <w:pPr>
        <w:numPr>
          <w:ilvl w:val="0"/>
          <w:numId w:val="1782"/>
        </w:numPr>
      </w:pPr>
      <w:r>
        <w:rPr>
          <w:b/>
          <w:bCs/>
        </w:rPr>
        <w:t xml:space="preserve">electron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578"/>
    <w:bookmarkStart w:id="1579" w:name="guided-notes-24"/>
    <w:p>
      <w:pPr>
        <w:pStyle w:val="Heading3"/>
      </w:pPr>
      <w:r>
        <w:t xml:space="preserve">Guided Notes</w:t>
      </w:r>
    </w:p>
    <w:p>
      <w:pPr>
        <w:pStyle w:val="FirstParagraph"/>
      </w:pPr>
      <w:r>
        <w:rPr>
          <w:b/>
          <w:bCs/>
        </w:rPr>
        <w:t xml:space="preserve">The big idea — Scale, Proportion, and Quantity:</w:t>
      </w:r>
      <w:r>
        <w:t xml:space="preserve"> </w:t>
      </w:r>
      <w:r>
        <w:t xml:space="preserve">An atom is almost entirely __________ space. Almost all of its mass is packed into a tiny central __________, while the lightweight electrons sweep out the huge empty region around it.</w:t>
      </w:r>
      <w:r>
        <w:t xml:space="preserve"> </w:t>
      </w:r>
      <w:r>
        <w:rPr>
          <w:b/>
          <w:bCs/>
        </w:rPr>
        <w:t xml:space="preserve">Mass</w:t>
      </w:r>
      <w:r>
        <w:t xml:space="preserve"> </w:t>
      </w:r>
      <w:r>
        <w:t xml:space="preserve">and</w:t>
      </w:r>
      <w:r>
        <w:t xml:space="preserve"> </w:t>
      </w:r>
      <w:r>
        <w:rPr>
          <w:b/>
          <w:bCs/>
        </w:rPr>
        <w:t xml:space="preserve">volume</w:t>
      </w:r>
      <w:r>
        <w:t xml:space="preserve"> </w:t>
      </w:r>
      <w:r>
        <w:t xml:space="preserve">are not the same thing: the mass is where the volume is __________ (the nucleus), and the volume is mostly empty because the only particles out there are the nearly massless electrons.</w:t>
      </w:r>
    </w:p>
    <w:p>
      <w:pPr>
        <w:pStyle w:val="BodyText"/>
      </w:pPr>
      <w:r>
        <w:rPr>
          <w:b/>
          <w:bCs/>
        </w:rPr>
        <w:t xml:space="preserve">The atomic stadium (scale):</w:t>
      </w:r>
    </w:p>
    <w:p>
      <w:pPr>
        <w:pStyle w:val="Compact"/>
        <w:numPr>
          <w:ilvl w:val="0"/>
          <w:numId w:val="1783"/>
        </w:numPr>
      </w:pPr>
      <w:r>
        <w:t xml:space="preserve">Nucleus diameter ≈ 1/__________ of the whole atom’s diameter.</w:t>
      </w:r>
    </w:p>
    <w:p>
      <w:pPr>
        <w:pStyle w:val="Compact"/>
        <w:numPr>
          <w:ilvl w:val="0"/>
          <w:numId w:val="1783"/>
        </w:numPr>
      </w:pPr>
      <w:r>
        <w:t xml:space="preserve">If the nucleus were a 1 cm pea, the whole atom would be about __________ km wide.</w:t>
      </w:r>
    </w:p>
    <w:p>
      <w:pPr>
        <w:pStyle w:val="Compact"/>
        <w:numPr>
          <w:ilvl w:val="0"/>
          <w:numId w:val="1783"/>
        </w:numPr>
      </w:pPr>
      <w:r>
        <w:t xml:space="preserve">In the model the nucleus sits at the __________ -yard line and the electrons are in the highest __________.</w:t>
      </w:r>
    </w:p>
    <w:p>
      <w:pPr>
        <w:pStyle w:val="FirstParagraph"/>
      </w:pPr>
      <w:r>
        <w:rPr>
          <w:b/>
          <w:bCs/>
        </w:rPr>
        <w:t xml:space="preserve">The three subatomic particles: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p>
        </w:tc>
        <w:tc>
          <w:tcPr/>
          <w:p>
            <w:pPr>
              <w:pStyle w:val="Compact"/>
            </w:pPr>
          </w:p>
        </w:tc>
        <w:tc>
          <w:tcPr/>
          <w:p>
            <w:pPr>
              <w:pStyle w:val="Compact"/>
            </w:pPr>
          </w:p>
        </w:tc>
      </w:tr>
      <w:tr>
        <w:tc>
          <w:tcPr/>
          <w:p>
            <w:pPr>
              <w:pStyle w:val="Compact"/>
            </w:pPr>
            <w:r>
              <w:t xml:space="preserve">Neutron</w:t>
            </w:r>
          </w:p>
        </w:tc>
        <w:tc>
          <w:tcPr/>
          <w:p>
            <w:pPr>
              <w:pStyle w:val="Compact"/>
            </w:pP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c>
          <w:tcPr/>
          <w:p>
            <w:pPr>
              <w:pStyle w:val="Compact"/>
            </w:pPr>
          </w:p>
        </w:tc>
      </w:tr>
    </w:tbl>
    <w:p>
      <w:pPr>
        <w:pStyle w:val="BodyText"/>
      </w:pPr>
      <w:r>
        <w:rPr>
          <w:b/>
          <w:bCs/>
        </w:rPr>
        <w:t xml:space="preserve">Two particles carry the mass:</w:t>
      </w:r>
      <w:r>
        <w:t xml:space="preserve"> </w:t>
      </w:r>
      <w:r>
        <w:t xml:space="preserve">The __________ and __________ each have a relative mass of about 1. The electron’s mass is only about 1/__________ of a proton, so we round it to about __________. That is why almost all of an atom’s mass is in the nucleus.</w:t>
      </w:r>
    </w:p>
    <w:p>
      <w:pPr>
        <w:pStyle w:val="BodyText"/>
      </w:pPr>
      <w:r>
        <w:rPr>
          <w:b/>
          <w:bCs/>
        </w:rPr>
        <w:t xml:space="preserve">Charge and a neutral atom:</w:t>
      </w:r>
      <w:r>
        <w:t xml:space="preserve"> </w:t>
      </w:r>
      <w:r>
        <w:t xml:space="preserve">In a neutral atom, the number of __________ (+1 each) equals the number of __________ (−1 each), so the charges cancel to zero. The __________ has no charge at all.</w:t>
      </w:r>
    </w:p>
    <w:p>
      <w:pPr>
        <w:pStyle w:val="BodyText"/>
      </w:pPr>
      <w:r>
        <w:rPr>
          <w:b/>
          <w:bCs/>
        </w:rPr>
        <w:t xml:space="preserve">Scale, Proportion, and Quantity (CCC connection):</w:t>
      </w:r>
    </w:p>
    <w:p>
      <w:pPr>
        <w:pStyle w:val="BodyText"/>
      </w:pPr>
      <w:r>
        <w:t xml:space="preserve">Complete the sentence:</w:t>
      </w:r>
    </w:p>
    <w:p>
      <w:pPr>
        <w:pStyle w:val="BlockText"/>
      </w:pPr>
      <w:r>
        <w:t xml:space="preserve">Almost all of an atom’s mass is in the nucleus because the __________ and __________ live there, but the nucleus takes up almost none of the atom’s __________, so a thing made of atoms is mostly __________ space even though it feels solid.</w:t>
      </w:r>
    </w:p>
    <w:p>
      <w:r>
        <w:pict>
          <v:rect style="width:0;height:1.5pt" o:hralign="center" o:hrstd="t" o:hr="t"/>
        </w:pict>
      </w:r>
    </w:p>
    <w:bookmarkEnd w:id="1579"/>
    <w:bookmarkStart w:id="1580" w:name="worked-example-24"/>
    <w:p>
      <w:pPr>
        <w:pStyle w:val="Heading3"/>
      </w:pPr>
      <w:r>
        <w:t xml:space="preserve">Worked Example</w:t>
      </w:r>
    </w:p>
    <w:p>
      <w:pPr>
        <w:pStyle w:val="FirstParagraph"/>
      </w:pPr>
      <w:r>
        <w:rPr>
          <w:b/>
          <w:bCs/>
        </w:rPr>
        <w:t xml:space="preserve">Scenario:</w:t>
      </w:r>
      <w:r>
        <w:t xml:space="preserve"> </w:t>
      </w:r>
      <w:r>
        <w:t xml:space="preserve">A lithium-7 atom has</w:t>
      </w:r>
      <w:r>
        <w:t xml:space="preserve"> </w:t>
      </w:r>
      <w:r>
        <w:rPr>
          <w:b/>
          <w:bCs/>
        </w:rPr>
        <w:t xml:space="preserve">3 protons, 4 neutrons, and 3 electrons.</w:t>
      </w:r>
      <w:r>
        <w:t xml:space="preserve"> </w:t>
      </w:r>
      <w:r>
        <w:t xml:space="preserve">Use the charge, mass, and location of each particle to describe the atom.</w:t>
      </w:r>
    </w:p>
    <w:p>
      <w:pPr>
        <w:pStyle w:val="BodyText"/>
      </w:pPr>
      <w:r>
        <w:rPr>
          <w:b/>
          <w:bCs/>
        </w:rPr>
        <w:t xml:space="preserve">Work through the properties:</w:t>
      </w:r>
    </w:p>
    <w:p>
      <w:pPr>
        <w:numPr>
          <w:ilvl w:val="0"/>
          <w:numId w:val="1784"/>
        </w:numPr>
      </w:pPr>
      <w:r>
        <w:rPr>
          <w:b/>
          <w:bCs/>
        </w:rPr>
        <w:t xml:space="preserve">Charge of the nucleus:</w:t>
      </w:r>
      <w:r>
        <w:t xml:space="preserve"> </w:t>
      </w:r>
      <w:r>
        <w:t xml:space="preserve">The nucleus holds the protons and neutrons. Protons: 3 × (+1) = +3. Neutrons: 4 × (0) = 0. Nucleus charge = __________.</w:t>
      </w:r>
    </w:p>
    <w:p>
      <w:pPr>
        <w:numPr>
          <w:ilvl w:val="0"/>
          <w:numId w:val="1784"/>
        </w:numPr>
      </w:pPr>
      <w:r>
        <w:rPr>
          <w:b/>
          <w:bCs/>
        </w:rPr>
        <w:t xml:space="preserve">Overall charge of the atom:</w:t>
      </w:r>
      <w:r>
        <w:t xml:space="preserve"> </w:t>
      </w:r>
      <w:r>
        <w:t xml:space="preserve">Nucleus (+3) plus 3 electrons (3 × −1 = −3) = __________. (A neutral atom adds up to zero.)</w:t>
      </w:r>
    </w:p>
    <w:p>
      <w:pPr>
        <w:numPr>
          <w:ilvl w:val="0"/>
          <w:numId w:val="1784"/>
        </w:numPr>
      </w:pPr>
      <w:r>
        <w:rPr>
          <w:b/>
          <w:bCs/>
        </w:rPr>
        <w:t xml:space="preserve">Where is the mass?</w:t>
      </w:r>
      <w:r>
        <w:t xml:space="preserve"> </w:t>
      </w:r>
      <w:r>
        <w:t xml:space="preserve">Protons (3 × ≈ 1 = ≈ 3) and neutrons (4 × ≈ 1 = ≈ 4) give a relative mass of about __________ in the nucleus. The 3 electrons add only about 3 × 1/1836 ≈ __________ . So almost all the mass is in the __________.</w:t>
      </w:r>
    </w:p>
    <w:p>
      <w:pPr>
        <w:numPr>
          <w:ilvl w:val="0"/>
          <w:numId w:val="1784"/>
        </w:numPr>
      </w:pPr>
      <w:r>
        <w:rPr>
          <w:b/>
          <w:bCs/>
        </w:rPr>
        <w:t xml:space="preserve">Where is the volume?</w:t>
      </w:r>
      <w:r>
        <w:t xml:space="preserve"> </w:t>
      </w:r>
      <w:r>
        <w:t xml:space="preserve">The electrons occupy the __________ around the nucleus — almost all of the atom’s volume — even though they carry almost no __________.</w:t>
      </w:r>
    </w:p>
    <w:p>
      <w:pPr>
        <w:numPr>
          <w:ilvl w:val="0"/>
          <w:numId w:val="1784"/>
        </w:numPr>
      </w:pPr>
      <w:r>
        <w:rPr>
          <w:b/>
          <w:bCs/>
        </w:rPr>
        <w:t xml:space="preserve">Because / But / So:</w:t>
      </w:r>
      <w:r>
        <w:t xml:space="preserve"> </w:t>
      </w:r>
      <w:r>
        <w:t xml:space="preserve">Lithium is almost entirely empty space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where the electrons are;</w:t>
      </w:r>
      <w:r>
        <w:t xml:space="preserve"> </w:t>
      </w:r>
      <w:r>
        <w:t xml:space="preserve">“but”</w:t>
      </w:r>
      <w:r>
        <w:t xml:space="preserve"> </w:t>
      </w:r>
      <w:r>
        <w:t xml:space="preserve">should name where the protons and neutrons (the mass) are;</w:t>
      </w:r>
      <w:r>
        <w:t xml:space="preserve"> </w:t>
      </w:r>
      <w:r>
        <w:t xml:space="preserve">“so”</w:t>
      </w:r>
      <w:r>
        <w:t xml:space="preserve"> </w:t>
      </w:r>
      <w:r>
        <w:t xml:space="preserve">should explain how the mass concentrates in a tiny region.</w:t>
      </w:r>
    </w:p>
    <w:p>
      <w:r>
        <w:pict>
          <v:rect style="width:0;height:1.5pt" o:hralign="center" o:hrstd="t" o:hr="t"/>
        </w:pict>
      </w:r>
    </w:p>
    <w:bookmarkEnd w:id="1580"/>
    <w:bookmarkStart w:id="1581" w:name="summary-24"/>
    <w:p>
      <w:pPr>
        <w:pStyle w:val="Heading3"/>
      </w:pPr>
      <w:r>
        <w:t xml:space="preserve">Summary</w:t>
      </w:r>
    </w:p>
    <w:p>
      <w:pPr>
        <w:pStyle w:val="FirstParagraph"/>
      </w:pPr>
      <w:r>
        <w:t xml:space="preserve">Finish the sentence (Because / But / So):</w:t>
      </w:r>
    </w:p>
    <w:p>
      <w:pPr>
        <w:pStyle w:val="BlockText"/>
      </w:pPr>
      <w:r>
        <w:t xml:space="preserve">An atom is mostly empty space yet still feels solid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Quick check — fill the blanks:</w:t>
      </w:r>
      <w:r>
        <w:t xml:space="preserve"> </w:t>
      </w:r>
      <w:r>
        <w:t xml:space="preserve">Proton = charge ____, mass ≈ ____, location ____________. Neutron = charge ____, mass ≈ ____, location ____________. Electron = charge ____, mass ≈ ____, location ____________.</w:t>
      </w:r>
    </w:p>
    <w:p>
      <w:r>
        <w:br w:type="page"/>
      </w:r>
    </w:p>
    <w:bookmarkEnd w:id="1581"/>
    <w:bookmarkEnd w:id="1582"/>
    <w:bookmarkStart w:id="1587" w:name="Xec96d64258f2f3024b7746b4bade8412efe8dab"/>
    <w:p>
      <w:pPr>
        <w:pStyle w:val="Heading2"/>
      </w:pPr>
      <w:r>
        <w:t xml:space="preserve">Properties of Subatomic Particles — Answer Key</w:t>
      </w:r>
    </w:p>
    <w:bookmarkStart w:id="1583" w:name="cover-54"/>
    <w:p>
      <w:pPr>
        <w:pStyle w:val="Heading3"/>
      </w:pPr>
      <w:r>
        <w:t xml:space="preserve">Cover</w:t>
      </w:r>
    </w:p>
    <w:p>
      <w:pPr>
        <w:pStyle w:val="FirstParagraph"/>
      </w:pPr>
      <w:r>
        <w:t xml:space="preserve">Unit: Atomic Concepts — Lesson 03: Properties of Subatomic Particles</w:t>
      </w:r>
      <w:r>
        <w:t xml:space="preserve"> </w:t>
      </w:r>
      <w:r>
        <w:t xml:space="preserve">East Meadow Schools × Valley Stream Central High School District</w:t>
      </w:r>
      <w:r>
        <w:t xml:space="preserve"> </w:t>
      </w:r>
      <w:r>
        <w:t xml:space="preserve">NYSSLS tag: Supports HS-PS1-1 / HS-PS1-8; SEP-2 (Developing and Using Models); CCC — Scale, Proportion, and Quantity</w:t>
      </w:r>
    </w:p>
    <w:p>
      <w:pPr>
        <w:pStyle w:val="BodyText"/>
      </w:pPr>
      <w:r>
        <w:rPr>
          <w:b/>
          <w:bCs/>
        </w:rPr>
        <w:t xml:space="preserve">Particle property table (master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r>
              <w:t xml:space="preserve">+1</w:t>
            </w:r>
          </w:p>
        </w:tc>
        <w:tc>
          <w:tcPr/>
          <w:p>
            <w:pPr>
              <w:pStyle w:val="Compact"/>
            </w:pPr>
            <w:r>
              <w:t xml:space="preserve">≈ 1</w:t>
            </w:r>
          </w:p>
        </w:tc>
        <w:tc>
          <w:tcPr/>
          <w:p>
            <w:pPr>
              <w:pStyle w:val="Compact"/>
            </w:pPr>
            <w:r>
              <w:t xml:space="preserve">nucleus</w:t>
            </w:r>
          </w:p>
        </w:tc>
      </w:tr>
      <w:tr>
        <w:tc>
          <w:tcPr/>
          <w:p>
            <w:pPr>
              <w:pStyle w:val="Compact"/>
            </w:pPr>
            <w:r>
              <w:t xml:space="preserve">Neutron</w:t>
            </w:r>
          </w:p>
        </w:tc>
        <w:tc>
          <w:tcPr/>
          <w:p>
            <w:pPr>
              <w:pStyle w:val="Compact"/>
            </w:pPr>
            <w:r>
              <w:t xml:space="preserve">0</w:t>
            </w:r>
          </w:p>
        </w:tc>
        <w:tc>
          <w:tcPr/>
          <w:p>
            <w:pPr>
              <w:pStyle w:val="Compact"/>
            </w:pPr>
            <w:r>
              <w:t xml:space="preserve">≈ 1</w:t>
            </w:r>
          </w:p>
        </w:tc>
        <w:tc>
          <w:tcPr/>
          <w:p>
            <w:pPr>
              <w:pStyle w:val="Compact"/>
            </w:pPr>
            <w:r>
              <w:t xml:space="preserve">nucleus</w:t>
            </w:r>
          </w:p>
        </w:tc>
      </w:tr>
      <w:tr>
        <w:tc>
          <w:tcPr/>
          <w:p>
            <w:pPr>
              <w:pStyle w:val="Compact"/>
            </w:pPr>
            <w:r>
              <w:t xml:space="preserve">Electron</w:t>
            </w:r>
          </w:p>
        </w:tc>
        <w:tc>
          <w:tcPr/>
          <w:p>
            <w:pPr>
              <w:pStyle w:val="Compact"/>
            </w:pPr>
            <w:r>
              <w:t xml:space="preserve">−1</w:t>
            </w:r>
          </w:p>
        </w:tc>
        <w:tc>
          <w:tcPr/>
          <w:p>
            <w:pPr>
              <w:pStyle w:val="Compact"/>
            </w:pPr>
            <w:r>
              <w:t xml:space="preserve">≈ 1/1836 ≈ 0</w:t>
            </w:r>
          </w:p>
        </w:tc>
        <w:tc>
          <w:tcPr/>
          <w:p>
            <w:pPr>
              <w:pStyle w:val="Compact"/>
            </w:pPr>
            <w:r>
              <w:t xml:space="preserve">shells / electron cloud (outside the nucleus)</w:t>
            </w:r>
          </w:p>
        </w:tc>
      </w:tr>
    </w:tbl>
    <w:p>
      <w:pPr>
        <w:pStyle w:val="BodyText"/>
      </w:pPr>
      <w:r>
        <w:rPr>
          <w:b/>
          <w:bCs/>
        </w:rPr>
        <w:t xml:space="preserve">Scale calculation (Atomic Stadium):</w:t>
      </w:r>
      <w:r>
        <w:t xml:space="preserve"> </w:t>
      </w:r>
      <w:r>
        <w:t xml:space="preserve">1 cm × 100,000 = 100,000 cm = 1,000 m =</w:t>
      </w:r>
      <w:r>
        <w:t xml:space="preserve"> </w:t>
      </w:r>
      <w:r>
        <w:rPr>
          <w:b/>
          <w:bCs/>
        </w:rPr>
        <w:t xml:space="preserve">1 km</w:t>
      </w:r>
      <w:r>
        <w:t xml:space="preserve">. The model atom (~1 km) is about 5× wider than a 200 m stadium, so the stadium holds roughly the central region; the nucleus (pea) sits at the 50-yard line and the electrons are at or beyond the outermost stands. The atom is overwhelmingly empty space.</w:t>
      </w:r>
    </w:p>
    <w:bookmarkEnd w:id="1583"/>
    <w:bookmarkStart w:id="1584" w:name="make-it-make-sense-answers-24"/>
    <w:p>
      <w:pPr>
        <w:pStyle w:val="Heading3"/>
      </w:pPr>
      <w:r>
        <w:t xml:space="preserve">Make-It-Make-Sense Answers</w:t>
      </w:r>
    </w:p>
    <w:p>
      <w:pPr>
        <w:numPr>
          <w:ilvl w:val="0"/>
          <w:numId w:val="1785"/>
        </w:numPr>
      </w:pPr>
      <w:r>
        <w:rPr>
          <w:b/>
          <w:bCs/>
        </w:rPr>
        <w:t xml:space="preserve">Volume vs. mass.</w:t>
      </w:r>
      <w:r>
        <w:t xml:space="preserve"> </w:t>
      </w:r>
      <w:r>
        <w:t xml:space="preserve">Particles filling almost all of the</w:t>
      </w:r>
      <w:r>
        <w:t xml:space="preserve"> </w:t>
      </w:r>
      <w:r>
        <w:rPr>
          <w:i/>
          <w:iCs/>
        </w:rPr>
        <w:t xml:space="preserve">volume</w:t>
      </w:r>
      <w:r>
        <w:t xml:space="preserve">: the</w:t>
      </w:r>
      <w:r>
        <w:t xml:space="preserve"> </w:t>
      </w:r>
      <w:r>
        <w:rPr>
          <w:b/>
          <w:bCs/>
        </w:rPr>
        <w:t xml:space="preserve">electrons</w:t>
      </w:r>
      <w:r>
        <w:t xml:space="preserve"> </w:t>
      </w:r>
      <w:r>
        <w:t xml:space="preserve">(they occupy the shells / the whole empty region around the nucleus). Particles carrying almost all of the</w:t>
      </w:r>
      <w:r>
        <w:t xml:space="preserve"> </w:t>
      </w:r>
      <w:r>
        <w:rPr>
          <w:i/>
          <w:iCs/>
        </w:rPr>
        <w:t xml:space="preserve">mass</w:t>
      </w:r>
      <w:r>
        <w:t xml:space="preserve">: the</w:t>
      </w:r>
      <w:r>
        <w:t xml:space="preserve"> </w:t>
      </w:r>
      <w:r>
        <w:rPr>
          <w:b/>
          <w:bCs/>
        </w:rPr>
        <w:t xml:space="preserve">protons and neutrons</w:t>
      </w:r>
      <w:r>
        <w:t xml:space="preserve"> </w:t>
      </w:r>
      <w:r>
        <w:t xml:space="preserve">(in the nucleus).</w:t>
      </w:r>
      <w:r>
        <w:t xml:space="preserve"> </w:t>
      </w:r>
      <w:r>
        <w:rPr>
          <w:b/>
          <w:bCs/>
        </w:rPr>
        <w:t xml:space="preserve">Solid but empty sentence (full credit):</w:t>
      </w:r>
      <w:r>
        <w:t xml:space="preserve"> </w:t>
      </w:r>
      <w:r>
        <w:rPr>
          <w:i/>
          <w:iCs/>
        </w:rPr>
        <w:t xml:space="preserve">“The atom is mostly empty space, but the fast-moving, negatively charged electrons sweep out its whole volume and repel the electrons in my hand, so the atom behaves as if it were solid even though its mass is in a tiny, distant nucleus.”</w:t>
      </w:r>
      <w:r>
        <w:t xml:space="preserve"> </w:t>
      </w:r>
      <w:r>
        <w:t xml:space="preserve">·</w:t>
      </w:r>
      <w:r>
        <w:t xml:space="preserve"> </w:t>
      </w:r>
      <w:r>
        <w:rPr>
          <w:i/>
          <w:iCs/>
        </w:rPr>
        <w:t xml:space="preserve">Rubric:</w:t>
      </w:r>
      <w:r>
        <w:t xml:space="preserve"> </w:t>
      </w:r>
      <w:r>
        <w:t xml:space="preserve">names electrons for volume AND protons/neutrons for mass → 2 pts; a logical</w:t>
      </w:r>
      <w:r>
        <w:t xml:space="preserve"> </w:t>
      </w:r>
      <w:r>
        <w:t xml:space="preserve">“solid because of electron repulsion / electron motion”</w:t>
      </w:r>
      <w:r>
        <w:t xml:space="preserve"> </w:t>
      </w:r>
      <w:r>
        <w:t xml:space="preserve">sentence → 1 pt. · NYSSLS: HS-PS1-1 / SEP-2.</w:t>
      </w:r>
    </w:p>
    <w:p>
      <w:pPr>
        <w:numPr>
          <w:ilvl w:val="0"/>
          <w:numId w:val="1785"/>
        </w:numPr>
      </w:pPr>
      <w:r>
        <w:rPr>
          <w:b/>
          <w:bCs/>
        </w:rPr>
        <w:t xml:space="preserve">Proton vs. neutron.</w:t>
      </w:r>
      <w:r>
        <w:t xml:space="preserve"> </w:t>
      </w:r>
      <w:r>
        <w:t xml:space="preserve">The proton has a charge of</w:t>
      </w:r>
      <w:r>
        <w:t xml:space="preserve"> </w:t>
      </w:r>
      <w:r>
        <w:rPr>
          <w:b/>
          <w:bCs/>
        </w:rPr>
        <w:t xml:space="preserve">+1</w:t>
      </w:r>
      <w:r>
        <w:t xml:space="preserve">; the neutron has a charge of</w:t>
      </w:r>
      <w:r>
        <w:t xml:space="preserve"> </w:t>
      </w:r>
      <w:r>
        <w:rPr>
          <w:b/>
          <w:bCs/>
        </w:rPr>
        <w:t xml:space="preserve">0</w:t>
      </w:r>
      <w:r>
        <w:t xml:space="preserve"> </w:t>
      </w:r>
      <w:r>
        <w:t xml:space="preserve">(it is electrically neutral). Both are in the nucleus and both have a relative mass of about 1, so charge is the property that distinguishes them.</w:t>
      </w:r>
      <w:r>
        <w:t xml:space="preserve"> </w:t>
      </w:r>
      <w:r>
        <w:rPr>
          <w:b/>
          <w:bCs/>
        </w:rPr>
        <w:t xml:space="preserve">Total charge of lithium’s nucleus:</w:t>
      </w:r>
      <w:r>
        <w:t xml:space="preserve"> </w:t>
      </w:r>
      <w:r>
        <w:t xml:space="preserve">3 protons × (+1) + 4 neutrons × (0) =</w:t>
      </w:r>
      <w:r>
        <w:t xml:space="preserve"> </w:t>
      </w:r>
      <w:r>
        <w:rPr>
          <w:b/>
          <w:bCs/>
        </w:rPr>
        <w:t xml:space="preserve">+3</w:t>
      </w:r>
      <w:r>
        <w:t xml:space="preserve">. ·</w:t>
      </w:r>
      <w:r>
        <w:t xml:space="preserve"> </w:t>
      </w:r>
      <w:r>
        <w:rPr>
          <w:i/>
          <w:iCs/>
        </w:rPr>
        <w:t xml:space="preserve">Rubric:</w:t>
      </w:r>
      <w:r>
        <w:t xml:space="preserve"> </w:t>
      </w:r>
      <w:r>
        <w:t xml:space="preserve">identifies charge as the difference (+1 vs. 0) AND computes +3 → full credit; +3 without the charge distinction → partial. · NYSSLS: HS-PS1-1.</w:t>
      </w:r>
    </w:p>
    <w:p>
      <w:pPr>
        <w:numPr>
          <w:ilvl w:val="0"/>
          <w:numId w:val="1785"/>
        </w:numPr>
      </w:pPr>
      <w:r>
        <w:rPr>
          <w:b/>
          <w:bCs/>
        </w:rPr>
        <w:t xml:space="preserve">Electron mass.</w:t>
      </w:r>
      <w:r>
        <w:t xml:space="preserve"> </w:t>
      </w:r>
      <w:r>
        <w:t xml:space="preserve">Lithium’s 3 electrons together have a relative mass of about 3 × (1/1836) ≈ 0.0016 — essentially</w:t>
      </w:r>
      <w:r>
        <w:t xml:space="preserve"> </w:t>
      </w:r>
      <w:r>
        <w:rPr>
          <w:b/>
          <w:bCs/>
        </w:rPr>
        <w:t xml:space="preserve">nothing</w:t>
      </w:r>
      <w:r>
        <w:t xml:space="preserve"> </w:t>
      </w:r>
      <w:r>
        <w:t xml:space="preserve">compared to the nucleus’s relative mass of about 7 (3 protons + 4 neutrons). Because the electrons add almost no mass,</w:t>
      </w:r>
      <w:r>
        <w:t xml:space="preserve"> </w:t>
      </w:r>
      <w:r>
        <w:rPr>
          <w:b/>
          <w:bCs/>
        </w:rPr>
        <w:t xml:space="preserve">almost all of lithium’s mass is concentrated in the nucleus</w:t>
      </w:r>
      <w:r>
        <w:t xml:space="preserve"> </w:t>
      </w:r>
      <w:r>
        <w:t xml:space="preserve">where the protons and neutrons sit. ·</w:t>
      </w:r>
      <w:r>
        <w:t xml:space="preserve"> </w:t>
      </w:r>
      <w:r>
        <w:rPr>
          <w:i/>
          <w:iCs/>
        </w:rPr>
        <w:t xml:space="preserve">Rubric:</w:t>
      </w:r>
      <w:r>
        <w:t xml:space="preserve"> </w:t>
      </w:r>
      <w:r>
        <w:t xml:space="preserve">states electrons add ~0 / negligible mass AND concludes mass is in the nucleus → full credit;</w:t>
      </w:r>
      <w:r>
        <w:t xml:space="preserve"> </w:t>
      </w:r>
      <w:r>
        <w:t xml:space="preserve">“electrons are light”</w:t>
      </w:r>
      <w:r>
        <w:t xml:space="preserve"> </w:t>
      </w:r>
      <w:r>
        <w:t xml:space="preserve">without the conclusion → partial. · NYSSLS: Scale, Proportion, and Quantity.</w:t>
      </w:r>
    </w:p>
    <w:p>
      <w:pPr>
        <w:pStyle w:val="FirstParagraph"/>
      </w:pPr>
      <w:r>
        <w:rPr>
          <w:b/>
          <w:bCs/>
        </w:rPr>
        <w:t xml:space="preserve">Revise Your Model — Because/But/So (sample full credit):</w:t>
      </w:r>
      <w:r>
        <w:t xml:space="preserve"> </w:t>
      </w:r>
      <w:r>
        <w:rPr>
          <w:i/>
          <w:iCs/>
        </w:rPr>
        <w:t xml:space="preserve">“An atom is almost entirely empty space, yet almost all of its mass sits in the nucleus,</w:t>
      </w:r>
      <w:r>
        <w:rPr>
          <w:i/>
          <w:iCs/>
        </w:rPr>
        <w:t xml:space="preserve"> </w:t>
      </w:r>
      <w:r>
        <w:rPr>
          <w:b/>
          <w:bCs/>
          <w:i/>
          <w:iCs/>
        </w:rPr>
        <w:t xml:space="preserve">because</w:t>
      </w:r>
      <w:r>
        <w:rPr>
          <w:i/>
          <w:iCs/>
        </w:rPr>
        <w:t xml:space="preserve"> </w:t>
      </w:r>
      <w:r>
        <w:rPr>
          <w:i/>
          <w:iCs/>
        </w:rPr>
        <w:t xml:space="preserve">the electrons are nearly massless and occupy the huge region around the nucleus,</w:t>
      </w:r>
      <w:r>
        <w:rPr>
          <w:i/>
          <w:iCs/>
        </w:rPr>
        <w:t xml:space="preserve"> </w:t>
      </w:r>
      <w:r>
        <w:rPr>
          <w:b/>
          <w:bCs/>
          <w:i/>
          <w:iCs/>
        </w:rPr>
        <w:t xml:space="preserve">but</w:t>
      </w:r>
      <w:r>
        <w:rPr>
          <w:i/>
          <w:iCs/>
        </w:rPr>
        <w:t xml:space="preserve"> </w:t>
      </w:r>
      <w:r>
        <w:rPr>
          <w:i/>
          <w:iCs/>
        </w:rPr>
        <w:t xml:space="preserve">the protons and neutrons carry essentially all the mass in a nucleus about 1/100,000 the diameter of the atom,</w:t>
      </w:r>
      <w:r>
        <w:rPr>
          <w:i/>
          <w:iCs/>
        </w:rPr>
        <w:t xml:space="preserve"> </w:t>
      </w:r>
      <w:r>
        <w:rPr>
          <w:b/>
          <w:bCs/>
          <w:i/>
          <w:iCs/>
        </w:rPr>
        <w:t xml:space="preserve">so</w:t>
      </w:r>
      <w:r>
        <w:rPr>
          <w:i/>
          <w:iCs/>
        </w:rPr>
        <w:t xml:space="preserve"> </w:t>
      </w:r>
      <w:r>
        <w:rPr>
          <w:i/>
          <w:iCs/>
        </w:rPr>
        <w:t xml:space="preserve">almost all the mass ends up concentrated in a region that takes up almost none of the atom’s volume.”</w:t>
      </w:r>
      <w:r>
        <w:t xml:space="preserve"> </w:t>
      </w:r>
      <w:r>
        <w:t xml:space="preserve">Accept any B/B/S that places mass in the nucleus (protons/neutrons), empty volume with the electrons, and connects the two.</w:t>
      </w:r>
    </w:p>
    <w:bookmarkEnd w:id="1584"/>
    <w:bookmarkStart w:id="1585" w:name="exit-ticket-answer-24"/>
    <w:p>
      <w:pPr>
        <w:pStyle w:val="Heading3"/>
      </w:pPr>
      <w:r>
        <w:t xml:space="preserve">Exit Ticket Answer</w:t>
      </w:r>
    </w:p>
    <w:p>
      <w:pPr>
        <w:numPr>
          <w:ilvl w:val="0"/>
          <w:numId w:val="1786"/>
        </w:numPr>
      </w:pPr>
      <w:r>
        <w:t xml:space="preserve">The</w:t>
      </w:r>
      <w:r>
        <w:t xml:space="preserve"> </w:t>
      </w:r>
      <w:r>
        <w:rPr>
          <w:b/>
          <w:bCs/>
        </w:rPr>
        <w:t xml:space="preserve">electron</w:t>
      </w:r>
      <w:r>
        <w:t xml:space="preserve"> </w:t>
      </w:r>
      <w:r>
        <w:t xml:space="preserve">accounts for essentially none of an atom’s mass (relative mass ≈ 1/1836 ≈ 0). It is located in the</w:t>
      </w:r>
      <w:r>
        <w:t xml:space="preserve"> </w:t>
      </w:r>
      <w:r>
        <w:rPr>
          <w:b/>
          <w:bCs/>
        </w:rPr>
        <w:t xml:space="preserve">shells / electron cloud, outside the nucleus.</w:t>
      </w:r>
      <w:r>
        <w:t xml:space="preserve"> </w:t>
      </w:r>
      <w:r>
        <w:t xml:space="preserve">· 1 pt particle, 1 pt location.</w:t>
      </w:r>
    </w:p>
    <w:p>
      <w:pPr>
        <w:numPr>
          <w:ilvl w:val="0"/>
          <w:numId w:val="1786"/>
        </w:numPr>
      </w:pPr>
      <w:r>
        <w:t xml:space="preserve">Carbon-12 (6 protons, 6 neutrons, 6 electrons). The particles inside the nucleus are the</w:t>
      </w:r>
      <w:r>
        <w:t xml:space="preserve"> </w:t>
      </w:r>
      <w:r>
        <w:rPr>
          <w:b/>
          <w:bCs/>
        </w:rPr>
        <w:t xml:space="preserve">6 protons and 6 neutrons</w:t>
      </w:r>
      <w:r>
        <w:t xml:space="preserve"> </w:t>
      </w:r>
      <w:r>
        <w:t xml:space="preserve">(the electrons are outside, in the shells). Total charge of the nucleus = 6 × (+1) + 6 × (0) =</w:t>
      </w:r>
      <w:r>
        <w:t xml:space="preserve"> </w:t>
      </w:r>
      <w:r>
        <w:rPr>
          <w:b/>
          <w:bCs/>
        </w:rPr>
        <w:t xml:space="preserve">+6.</w:t>
      </w:r>
      <w:r>
        <w:t xml:space="preserve"> </w:t>
      </w:r>
      <w:r>
        <w:t xml:space="preserve">· 1 pt for</w:t>
      </w:r>
      <w:r>
        <w:t xml:space="preserve"> </w:t>
      </w:r>
      <w:r>
        <w:t xml:space="preserve">“protons and neutrons in the nucleus,”</w:t>
      </w:r>
      <w:r>
        <w:t xml:space="preserve"> </w:t>
      </w:r>
      <w:r>
        <w:t xml:space="preserve">1 pt for +6.</w:t>
      </w:r>
    </w:p>
    <w:p>
      <w:pPr>
        <w:numPr>
          <w:ilvl w:val="0"/>
          <w:numId w:val="1786"/>
        </w:numPr>
      </w:pPr>
      <w:r>
        <w:t xml:space="preserve">Sample full-credit response:</w:t>
      </w:r>
      <w:r>
        <w:t xml:space="preserve"> </w:t>
      </w:r>
      <w:r>
        <w:rPr>
          <w:i/>
          <w:iCs/>
        </w:rPr>
        <w:t xml:space="preserve">“Almost all of carbon’s mass is in its nucleus because the protons and neutrons — the only particles with real mass — are packed into the tiny nucleus, while the nearly massless electrons spread out over the rest of the atom’s volume, so the mass concentrates in the small region even though that region is almost none of the atom’s space.”</w:t>
      </w:r>
      <w:r>
        <w:t xml:space="preserve"> </w:t>
      </w:r>
      <w:r>
        <w:t xml:space="preserve">Any equivalent response that places mass with the protons/neutrons in the nucleus and recognizes the electrons fill the empty volume earns full credit.</w:t>
      </w:r>
    </w:p>
    <w:p>
      <w:pPr>
        <w:pStyle w:val="FirstParagraph"/>
      </w:pPr>
      <w:r>
        <w:rPr>
          <w:i/>
          <w:iCs/>
        </w:rPr>
        <w:t xml:space="preserve">Tolerance/rubric:</w:t>
      </w:r>
      <w:r>
        <w:t xml:space="preserve"> </w:t>
      </w:r>
      <w:r>
        <w:t xml:space="preserve">(a) 2 pts — 1 for electron, 1 for location outside the nucleus. (b) 2 pts — 1 for</w:t>
      </w:r>
      <w:r>
        <w:t xml:space="preserve"> </w:t>
      </w:r>
      <w:r>
        <w:t xml:space="preserve">“protons and neutrons,”</w:t>
      </w:r>
      <w:r>
        <w:t xml:space="preserve"> </w:t>
      </w:r>
      <w:r>
        <w:t xml:space="preserve">1 for +6 (accept</w:t>
      </w:r>
      <w:r>
        <w:t xml:space="preserve"> </w:t>
      </w:r>
      <w:r>
        <w:t xml:space="preserve">“positive 6”</w:t>
      </w:r>
      <w:r>
        <w:t xml:space="preserve"> </w:t>
      </w:r>
      <w:r>
        <w:t xml:space="preserve">or</w:t>
      </w:r>
      <w:r>
        <w:t xml:space="preserve"> </w:t>
      </w:r>
      <w:r>
        <w:t xml:space="preserve">“+6”</w:t>
      </w:r>
      <w:r>
        <w:t xml:space="preserve">). (c) 2 pts — 1 for locating the mass in the nucleus (protons + neutrons), 1 for connecting to the empty-space/volume idea. Note: the Exit Ticket uses</w:t>
      </w:r>
      <w:r>
        <w:t xml:space="preserve"> </w:t>
      </w:r>
      <w:r>
        <w:rPr>
          <w:b/>
          <w:bCs/>
        </w:rPr>
        <w:t xml:space="preserve">carbon-12</w:t>
      </w:r>
      <w:r>
        <w:t xml:space="preserve">, intentionally different from the worksheet’s</w:t>
      </w:r>
      <w:r>
        <w:t xml:space="preserve"> </w:t>
      </w:r>
      <w:r>
        <w:rPr>
          <w:b/>
          <w:bCs/>
        </w:rPr>
        <w:t xml:space="preserve">lithium-7</w:t>
      </w:r>
      <w:r>
        <w:t xml:space="preserve"> </w:t>
      </w:r>
      <w:r>
        <w:t xml:space="preserve">practice, so students must transfer the reasoning rather than recall a memorized answer. NYSSLS: HS-PS1-1 / Scale, Proportion, and Quantity.</w:t>
      </w:r>
    </w:p>
    <w:bookmarkEnd w:id="1585"/>
    <w:bookmarkStart w:id="1586" w:name="closing-reflection-rubric-24"/>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787"/>
        </w:numPr>
      </w:pPr>
      <w:r>
        <w:t xml:space="preserve">A specific surprise about atomic structure —</w:t>
      </w:r>
      <w:r>
        <w:t xml:space="preserve"> </w:t>
      </w:r>
      <w:r>
        <w:t xml:space="preserve">“I didn’t realize the electrons weigh almost nothing”</w:t>
      </w:r>
      <w:r>
        <w:t xml:space="preserve"> </w:t>
      </w:r>
      <w:r>
        <w:t xml:space="preserve">or</w:t>
      </w:r>
      <w:r>
        <w:t xml:space="preserve"> </w:t>
      </w:r>
      <w:r>
        <w:t xml:space="preserve">“I can’t believe the atom is mostly empty”</w:t>
      </w:r>
      <w:r>
        <w:t xml:space="preserve"> </w:t>
      </w:r>
      <w:r>
        <w:t xml:space="preserve">— rather than a generic</w:t>
      </w:r>
      <w:r>
        <w:t xml:space="preserve"> </w:t>
      </w:r>
      <w:r>
        <w:t xml:space="preserve">“it was interesting.”</w:t>
      </w:r>
    </w:p>
    <w:p>
      <w:pPr>
        <w:pStyle w:val="Compact"/>
        <w:numPr>
          <w:ilvl w:val="0"/>
          <w:numId w:val="1787"/>
        </w:numPr>
      </w:pPr>
      <w:r>
        <w:t xml:space="preserve">Naming a group member or a moment from the vertical-surface work as the thing that helped — this signals the BTC collaborative structure landed.</w:t>
      </w:r>
    </w:p>
    <w:p>
      <w:pPr>
        <w:pStyle w:val="Compact"/>
        <w:numPr>
          <w:ilvl w:val="0"/>
          <w:numId w:val="1787"/>
        </w:numPr>
      </w:pPr>
      <w:r>
        <w:t xml:space="preserve">Any response that connects the empty-space idea back to the opening-circle example (a net, a crowd, Swiss cheese) shows the strongest transfer from everyday intuition to the atomic scale.</w:t>
      </w:r>
    </w:p>
    <w:p>
      <w:pPr>
        <w:pStyle w:val="FirstParagraph"/>
      </w:pPr>
      <w:r>
        <w:t xml:space="preserve">If a student writes</w:t>
      </w:r>
      <w:r>
        <w:t xml:space="preserve"> </w:t>
      </w:r>
      <w:r>
        <w:t xml:space="preserve">“nothing surprised me,”</w:t>
      </w:r>
      <w:r>
        <w:t xml:space="preserve"> </w:t>
      </w:r>
      <w:r>
        <w:t xml:space="preserve">check briefly that they can still state the three particle properties before the next lesson — a low-stakes confirmation, not a penalty.</w:t>
      </w:r>
    </w:p>
    <w:p>
      <w:r>
        <w:br w:type="page"/>
      </w:r>
    </w:p>
    <w:bookmarkEnd w:id="1586"/>
    <w:bookmarkEnd w:id="1587"/>
    <w:bookmarkStart w:id="1624" w:name="X46003e4a0719630d87b35783df66455f3c076a2"/>
    <w:p>
      <w:pPr>
        <w:pStyle w:val="Heading2"/>
      </w:pPr>
      <w:r>
        <w:t xml:space="preserve">Isotopes &amp; Average Atomic Mass — Teacher Guide</w:t>
      </w:r>
    </w:p>
    <w:bookmarkStart w:id="1588" w:name="cover-55"/>
    <w:p>
      <w:pPr>
        <w:pStyle w:val="Heading3"/>
      </w:pPr>
      <w:r>
        <w:t xml:space="preserve">Cover</w:t>
      </w:r>
    </w:p>
    <w:p>
      <w:pPr>
        <w:pStyle w:val="FirstParagraph"/>
      </w:pPr>
      <w:r>
        <w:rPr>
          <w:b/>
          <w:bCs/>
        </w:rPr>
        <w:t xml:space="preserve">Unit: Atomic Concepts — Lesson 04: Isotopes &amp; Average Atomic Mass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588"/>
    <w:bookmarkStart w:id="1593" w:name="X8088f34cd2712feef11ba9a29d2fb4fa66dbda7"/>
    <w:p>
      <w:pPr>
        <w:pStyle w:val="Heading3"/>
      </w:pPr>
      <w:r>
        <w:t xml:space="preserve">Curated Resources (from East Meadow Scope &amp; Sequence)</w:t>
      </w:r>
    </w:p>
    <w:bookmarkStart w:id="1589" w:name="nyssls-standards-25"/>
    <w:p>
      <w:pPr>
        <w:pStyle w:val="Heading4"/>
      </w:pPr>
      <w:r>
        <w:t xml:space="preserve">NYSSLS Standards</w:t>
      </w:r>
    </w:p>
    <w:p>
      <w:pPr>
        <w:pStyle w:val="FirstParagraph"/>
      </w:pPr>
      <w:r>
        <w:rPr>
          <w:b/>
          <w:bCs/>
        </w:rPr>
        <w:t xml:space="preserve">HS-PS1-8</w:t>
      </w:r>
      <w:r>
        <w:t xml:space="preserve"> </w:t>
      </w:r>
      <w:r>
        <w:t xml:space="preserve">(and the Stability and Change lens of the 2025 NYSSLS-aligned Regents) —</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For this lesson the focus is the front end of that standard: students model how two atoms of the</w:t>
      </w:r>
      <w:r>
        <w:t xml:space="preserve"> </w:t>
      </w:r>
      <w:r>
        <w:rPr>
          <w:b/>
          <w:bCs/>
        </w:rPr>
        <w:t xml:space="preserve">same element</w:t>
      </w:r>
      <w:r>
        <w:t xml:space="preserve"> </w:t>
      </w:r>
      <w:r>
        <w:t xml:space="preserve">can differ in the composition of the nucleus — same number of protons, different number of neutrons. Those variants are</w:t>
      </w:r>
      <w:r>
        <w:t xml:space="preserve"> </w:t>
      </w:r>
      <w:r>
        <w:rPr>
          <w:b/>
          <w:bCs/>
        </w:rPr>
        <w:t xml:space="preserve">isotopes</w:t>
      </w:r>
      <w:r>
        <w:t xml:space="preserve">. Per East Meadow guidance, this lesson is</w:t>
      </w:r>
      <w:r>
        <w:t xml:space="preserve"> </w:t>
      </w:r>
      <w:r>
        <w:rPr>
          <w:b/>
          <w:bCs/>
        </w:rPr>
        <w:t xml:space="preserve">interpretive, not computational</w:t>
      </w:r>
      <w:r>
        <w:t xml:space="preserve">: students define isotopes and reason qualitatively about how the relative abundance of each isotope shapes the single</w:t>
      </w:r>
      <w:r>
        <w:t xml:space="preserve"> </w:t>
      </w:r>
      <w:r>
        <w:t xml:space="preserve">“average atomic mass”</w:t>
      </w:r>
      <w:r>
        <w:t xml:space="preserve"> </w:t>
      </w:r>
      <w:r>
        <w:t xml:space="preserve">printed on the Periodic Table. Students are</w:t>
      </w:r>
      <w:r>
        <w:t xml:space="preserve"> </w:t>
      </w:r>
      <w:r>
        <w:rPr>
          <w:b/>
          <w:bCs/>
        </w:rPr>
        <w:t xml:space="preserve">not</w:t>
      </w:r>
      <w:r>
        <w:t xml:space="preserve"> </w:t>
      </w:r>
      <w:r>
        <w:t xml:space="preserve">required to calculate average atomic mass on a calculator; they are required to read the value, explain what it represents, and predict which way it leans based on abundance.</w:t>
      </w:r>
    </w:p>
    <w:p>
      <w:pPr>
        <w:pStyle w:val="BodyText"/>
      </w:pPr>
      <w:r>
        <w:t xml:space="preserve">The Cross-Cutting Concept of</w:t>
      </w:r>
      <w:r>
        <w:t xml:space="preserve"> </w:t>
      </w:r>
      <w:r>
        <w:rPr>
          <w:b/>
          <w:bCs/>
        </w:rPr>
        <w:t xml:space="preserve">Stability and Change</w:t>
      </w:r>
      <w:r>
        <w:t xml:space="preserve"> </w:t>
      </w:r>
      <w:r>
        <w:t xml:space="preserve">is the explicit lens. A carbon-12 nucleus is stable and lasts indefinitely; a carbon-14 nucleus is unstable and decays at a fixed, predictable rate. That difference in nuclear stability — same element, different neutron count — is exactly what makes radiocarbon dating possible. The atom’s</w:t>
      </w:r>
      <w:r>
        <w:t xml:space="preserve"> </w:t>
      </w:r>
      <w:r>
        <w:rPr>
          <w:i/>
          <w:iCs/>
        </w:rPr>
        <w:t xml:space="preserve">identity</w:t>
      </w:r>
      <w:r>
        <w:t xml:space="preserve"> </w:t>
      </w:r>
      <w:r>
        <w:t xml:space="preserve">(carbon) is stable because the proton count never changes; what</w:t>
      </w:r>
      <w:r>
        <w:t xml:space="preserve"> </w:t>
      </w:r>
      <w:r>
        <w:rPr>
          <w:i/>
          <w:iCs/>
        </w:rPr>
        <w:t xml:space="preserve">changes</w:t>
      </w:r>
      <w:r>
        <w:t xml:space="preserve"> </w:t>
      </w:r>
      <w:r>
        <w:t xml:space="preserve">is the nucleus’s stability, set by the neutrons.</w:t>
      </w:r>
    </w:p>
    <w:bookmarkEnd w:id="1589"/>
    <w:bookmarkStart w:id="1590" w:name="phenomenon-50"/>
    <w:p>
      <w:pPr>
        <w:pStyle w:val="Heading4"/>
      </w:pPr>
      <w:r>
        <w:t xml:space="preserve">Phenomenon</w:t>
      </w:r>
    </w:p>
    <w:p>
      <w:pPr>
        <w:pStyle w:val="FirstParagraph"/>
      </w:pPr>
      <w:r>
        <w:t xml:space="preserve">A turtle shell is recovered from an archaeological dig in a coastal marsh. Scientists want to know</w:t>
      </w:r>
      <w:r>
        <w:t xml:space="preserve"> </w:t>
      </w:r>
      <w:r>
        <w:rPr>
          <w:b/>
          <w:bCs/>
        </w:rPr>
        <w:t xml:space="preserve">when</w:t>
      </w:r>
      <w:r>
        <w:t xml:space="preserve"> </w:t>
      </w:r>
      <w:r>
        <w:t xml:space="preserve">that turtle lived — and, by comparing shells found at sites hundreds of miles apart,</w:t>
      </w:r>
      <w:r>
        <w:t xml:space="preserve"> </w:t>
      </w:r>
      <w:r>
        <w:rPr>
          <w:b/>
          <w:bCs/>
        </w:rPr>
        <w:t xml:space="preserve">when an ancient turtle population migrated</w:t>
      </w:r>
      <w:r>
        <w:t xml:space="preserve"> </w:t>
      </w:r>
      <w:r>
        <w:t xml:space="preserve">up the coast. They do not read a date off the shell. Instead they measure the tiny fraction of the carbon in the shell that is</w:t>
      </w:r>
      <w:r>
        <w:t xml:space="preserve"> </w:t>
      </w:r>
      <w:r>
        <w:rPr>
          <w:b/>
          <w:bCs/>
        </w:rPr>
        <w:t xml:space="preserve">carbon-14</w:t>
      </w:r>
      <w:r>
        <w:t xml:space="preserve"> </w:t>
      </w:r>
      <w:r>
        <w:t xml:space="preserve">— an unstable, radioactive form of carbon. While the turtle was alive and eating, its shell held the same fraction of carbon-14 as the air and the plants around it. The moment it died, no new carbon-14 came in, and the carbon-14 already there began ticking down at a fixed, known rate. Measure how much carbon-14 is left, and you can read the clock backward to the year the turtle died — and map the migration.</w:t>
      </w:r>
    </w:p>
    <w:p>
      <w:pPr>
        <w:pStyle w:val="BodyText"/>
      </w:pPr>
      <w:r>
        <w:rPr>
          <w:b/>
          <w:bCs/>
        </w:rPr>
        <w:t xml:space="preserve">Driving question:</w:t>
      </w:r>
      <w:r>
        <w:t xml:space="preserve"> </w:t>
      </w:r>
      <w:r>
        <w:t xml:space="preserve">How can the</w:t>
      </w:r>
      <w:r>
        <w:t xml:space="preserve"> </w:t>
      </w:r>
      <w:r>
        <w:rPr>
          <w:i/>
          <w:iCs/>
        </w:rPr>
        <w:t xml:space="preserve">kind</w:t>
      </w:r>
      <w:r>
        <w:t xml:space="preserve"> </w:t>
      </w:r>
      <w:r>
        <w:t xml:space="preserve">of carbon atom in a turtle shell tell scientists when that turtle lived and migrated?</w:t>
      </w:r>
    </w:p>
    <w:bookmarkEnd w:id="1590"/>
    <w:bookmarkStart w:id="1591" w:name="javalab-labs-25"/>
    <w:p>
      <w:pPr>
        <w:pStyle w:val="Heading4"/>
      </w:pPr>
      <w:r>
        <w:t xml:space="preserve">Javalab / Labs</w:t>
      </w:r>
    </w:p>
    <w:p>
      <w:pPr>
        <w:pStyle w:val="Compact"/>
        <w:numPr>
          <w:ilvl w:val="0"/>
          <w:numId w:val="1788"/>
        </w:numPr>
      </w:pPr>
      <w:r>
        <w:rPr>
          <w:b/>
          <w:bCs/>
        </w:rPr>
        <w:t xml:space="preserve">“Isotopes of pennies”</w:t>
      </w:r>
      <w:r>
        <w:rPr>
          <w:b/>
          <w:bCs/>
        </w:rPr>
        <w:t xml:space="preserve"> </w:t>
      </w:r>
      <w:r>
        <w:rPr>
          <w:b/>
          <w:bCs/>
        </w:rPr>
        <w:t xml:space="preserve">simulation (core ACTIVE LEARNING activity):</w:t>
      </w:r>
      <w:r>
        <w:t xml:space="preserve"> </w:t>
      </w:r>
      <w:r>
        <w:t xml:space="preserve">Each group receives a cup of mixed pennies —</w:t>
      </w:r>
      <w:r>
        <w:t xml:space="preserve"> </w:t>
      </w:r>
      <w:r>
        <w:t xml:space="preserve">“light pennies”</w:t>
      </w:r>
      <w:r>
        <w:t xml:space="preserve"> </w:t>
      </w:r>
      <w:r>
        <w:t xml:space="preserve">(post-1982, mostly zinc, ~2.5 g) and</w:t>
      </w:r>
      <w:r>
        <w:t xml:space="preserve"> </w:t>
      </w:r>
      <w:r>
        <w:t xml:space="preserve">“heavy pennies”</w:t>
      </w:r>
      <w:r>
        <w:t xml:space="preserve"> </w:t>
      </w:r>
      <w:r>
        <w:t xml:space="preserve">(pre-1982, mostly copper, ~3.1 g). The two penny types stand in for two isotopes of one fictional element,</w:t>
      </w:r>
      <w:r>
        <w:t xml:space="preserve"> </w:t>
      </w:r>
      <w:r>
        <w:t xml:space="preserve">“</w:t>
      </w:r>
      <w:r>
        <w:rPr>
          <w:b/>
          <w:bCs/>
        </w:rPr>
        <w:t xml:space="preserve">pennium</w:t>
      </w:r>
      <w:r>
        <w:t xml:space="preserve">.”</w:t>
      </w:r>
      <w:r>
        <w:t xml:space="preserve"> </w:t>
      </w:r>
      <w:r>
        <w:t xml:space="preserve">Same element (all pennies), two masses (two isotopes). Groups sort, count, and weigh, then determine the</w:t>
      </w:r>
      <w:r>
        <w:t xml:space="preserve"> </w:t>
      </w:r>
      <w:r>
        <w:rPr>
          <w:b/>
          <w:bCs/>
        </w:rPr>
        <w:t xml:space="preserve">most common</w:t>
      </w:r>
      <w:r>
        <w:t xml:space="preserve"> </w:t>
      </w:r>
      <w:r>
        <w:t xml:space="preserve">type and reason about which way the</w:t>
      </w:r>
      <w:r>
        <w:t xml:space="preserve"> </w:t>
      </w:r>
      <w:r>
        <w:rPr>
          <w:i/>
          <w:iCs/>
        </w:rPr>
        <w:t xml:space="preserve">average</w:t>
      </w:r>
      <w:r>
        <w:t xml:space="preserve"> </w:t>
      </w:r>
      <w:r>
        <w:t xml:space="preserve">penny mass will lean. No calculator-based average is required by the standard, but the structured count makes the abundance → average relationship physical and visible. (Use the data table on the Student Worksheet; a triple-beam balance per group or pre-measured masses both work.)</w:t>
      </w:r>
    </w:p>
    <w:p>
      <w:pPr>
        <w:pStyle w:val="Compact"/>
        <w:numPr>
          <w:ilvl w:val="0"/>
          <w:numId w:val="1788"/>
        </w:numPr>
      </w:pPr>
      <w:r>
        <w:rPr>
          <w:b/>
          <w:bCs/>
        </w:rPr>
        <w:t xml:space="preserve">Turtle-migration carbon-dating activity:</w:t>
      </w:r>
      <w:r>
        <w:t xml:space="preserve"> </w:t>
      </w:r>
      <w:r>
        <w:t xml:space="preserve">Using the radiocarbon idea built in Phase 1, students interpret a simple</w:t>
      </w:r>
      <w:r>
        <w:t xml:space="preserve"> </w:t>
      </w:r>
      <w:r>
        <w:t xml:space="preserve">“% carbon-14 remaining → approximate age”</w:t>
      </w:r>
      <w:r>
        <w:t xml:space="preserve"> </w:t>
      </w:r>
      <w:r>
        <w:t xml:space="preserve">reference and reason about</w:t>
      </w:r>
      <w:r>
        <w:t xml:space="preserve"> </w:t>
      </w:r>
      <w:r>
        <w:rPr>
          <w:i/>
          <w:iCs/>
        </w:rPr>
        <w:t xml:space="preserve">which of two turtle shells is older</w:t>
      </w:r>
      <w:r>
        <w:t xml:space="preserve"> </w:t>
      </w:r>
      <w:r>
        <w:t xml:space="preserve">and what that implies about when the population moved. This is qualitative interpretation, not half-life computation.</w:t>
      </w:r>
    </w:p>
    <w:p>
      <w:pPr>
        <w:pStyle w:val="Compact"/>
        <w:numPr>
          <w:ilvl w:val="0"/>
          <w:numId w:val="1788"/>
        </w:numPr>
      </w:pPr>
      <w:r>
        <w:rPr>
          <w:b/>
          <w:bCs/>
        </w:rPr>
        <w:t xml:space="preserve">Javalab</w:t>
      </w:r>
      <w:r>
        <w:rPr>
          <w:b/>
          <w:bCs/>
        </w:rPr>
        <w:t xml:space="preserve"> </w:t>
      </w:r>
      <w:r>
        <w:rPr>
          <w:b/>
          <w:bCs/>
        </w:rPr>
        <w:t xml:space="preserve">“Build an Atom / Isotopes”</w:t>
      </w:r>
      <w:r>
        <w:rPr>
          <w:b/>
          <w:bCs/>
        </w:rPr>
        <w:t xml:space="preserve">:</w:t>
      </w:r>
      <w:r>
        <w:t xml:space="preserve"> </w:t>
      </w:r>
      <w:r>
        <w:t xml:space="preserve">the PhET-style</w:t>
      </w:r>
      <w:r>
        <w:t xml:space="preserve"> </w:t>
      </w:r>
      <w:r>
        <w:rPr>
          <w:i/>
          <w:iCs/>
        </w:rPr>
        <w:t xml:space="preserve">Isotopes and Atomic Mass</w:t>
      </w:r>
      <w:r>
        <w:t xml:space="preserve"> </w:t>
      </w:r>
      <w:r>
        <w:t xml:space="preserve">simulator lets students add neutrons to an atom and watch the element name stay fixed while the mass number changes — a clean digital companion to the pennies activity. No external URL is required; any isotope-builder applet on the classroom devices works.</w:t>
      </w:r>
    </w:p>
    <w:bookmarkEnd w:id="1591"/>
    <w:bookmarkStart w:id="1592" w:name="assessments-25"/>
    <w:p>
      <w:pPr>
        <w:pStyle w:val="Heading4"/>
      </w:pPr>
      <w:r>
        <w:t xml:space="preserve">Assessments</w:t>
      </w:r>
    </w:p>
    <w:p>
      <w:pPr>
        <w:pStyle w:val="Compact"/>
        <w:numPr>
          <w:ilvl w:val="0"/>
          <w:numId w:val="1789"/>
        </w:numPr>
      </w:pPr>
      <w:r>
        <w:rPr>
          <w:b/>
          <w:bCs/>
        </w:rPr>
        <w:t xml:space="preserve">Isotope identification &amp; abundance interpretation</w:t>
      </w:r>
      <w:r>
        <w:t xml:space="preserve"> </w:t>
      </w:r>
      <w:r>
        <w:t xml:space="preserve">(district checkpoint, following lesson): students identify whether two atoms are isotopes from their proton/neutron counts, write isotope notation, and explain in a sentence which way an element’s average atomic mass leans given the abundance of its isotopes.</w:t>
      </w:r>
    </w:p>
    <w:p>
      <w:pPr>
        <w:pStyle w:val="Compact"/>
        <w:numPr>
          <w:ilvl w:val="0"/>
          <w:numId w:val="1789"/>
        </w:numPr>
      </w:pPr>
      <w:r>
        <w:rPr>
          <w:b/>
          <w:bCs/>
        </w:rPr>
        <w:t xml:space="preserve">Exit Ticket</w:t>
      </w:r>
      <w:r>
        <w:t xml:space="preserve"> </w:t>
      </w:r>
      <w:r>
        <w:t xml:space="preserve">(Phase 5): three items — identify isotopes of chlorine from subatomic-particle counts; predict which isotope of chlorine is more abundant from the Periodic Table average; and one Stability-and-Change sentence about why radiocarbon dating works. See</w:t>
      </w:r>
      <w:r>
        <w:t xml:space="preserve"> </w:t>
      </w:r>
      <w:r>
        <w:rPr>
          <w:rStyle w:val="VerbatimChar"/>
        </w:rPr>
        <w:t xml:space="preserve">Answer_Key.docx</w:t>
      </w:r>
      <w:r>
        <w:t xml:space="preserve">. The Exit Ticket uses</w:t>
      </w:r>
      <w:r>
        <w:t xml:space="preserve"> </w:t>
      </w:r>
      <w:r>
        <w:rPr>
          <w:b/>
          <w:bCs/>
        </w:rPr>
        <w:t xml:space="preserve">chlorine</w:t>
      </w:r>
      <w:r>
        <w:t xml:space="preserve">, deliberately different from the</w:t>
      </w:r>
      <w:r>
        <w:t xml:space="preserve"> </w:t>
      </w:r>
      <w:r>
        <w:rPr>
          <w:b/>
          <w:bCs/>
        </w:rPr>
        <w:t xml:space="preserve">boron</w:t>
      </w:r>
      <w:r>
        <w:t xml:space="preserve"> </w:t>
      </w:r>
      <w:r>
        <w:t xml:space="preserve">and</w:t>
      </w:r>
      <w:r>
        <w:t xml:space="preserve"> </w:t>
      </w:r>
      <w:r>
        <w:rPr>
          <w:b/>
          <w:bCs/>
        </w:rPr>
        <w:t xml:space="preserve">carbon/pennium</w:t>
      </w:r>
      <w:r>
        <w:t xml:space="preserve"> </w:t>
      </w:r>
      <w:r>
        <w:t xml:space="preserve">examples used in the worksheet practice.</w:t>
      </w:r>
    </w:p>
    <w:p>
      <w:r>
        <w:pict>
          <v:rect style="width:0;height:1.5pt" o:hralign="center" o:hrstd="t" o:hr="t"/>
        </w:pict>
      </w:r>
    </w:p>
    <w:bookmarkEnd w:id="1592"/>
    <w:bookmarkEnd w:id="1593"/>
    <w:bookmarkStart w:id="1594" w:name="lesson-overview-2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(front end) — model isotopes as same-element atoms with different nuclear composition; interpret (not compute) average atomic mass</w:t>
            </w:r>
          </w:p>
        </w:tc>
      </w:tr>
      <w:tr>
        <w:tc>
          <w:tcPr/>
          <w:p>
            <w:pPr>
              <w:pStyle w:val="Compact"/>
            </w:pPr>
            <w:r>
              <w:rPr>
                <w:b/>
                <w:bCs/>
              </w:rPr>
              <w:t xml:space="preserve">CCC focus</w:t>
            </w:r>
          </w:p>
        </w:tc>
        <w:tc>
          <w:tcPr/>
          <w:p>
            <w:pPr>
              <w:pStyle w:val="Compact"/>
            </w:pPr>
            <w:r>
              <w:t xml:space="preserve">Stability and Change — the proton count (the atom’s identity) stays fixed; the neutron count changes, which changes both the mass and, for some isotopes, the nuclear stability that makes radioactive dating possible</w:t>
            </w:r>
          </w:p>
        </w:tc>
      </w:tr>
      <w:tr>
        <w:tc>
          <w:tcPr/>
          <w:p>
            <w:pPr>
              <w:pStyle w:val="Compact"/>
            </w:pPr>
            <w:r>
              <w:rPr>
                <w:b/>
                <w:bCs/>
              </w:rPr>
              <w:t xml:space="preserve">Strategy chips</w:t>
            </w:r>
          </w:p>
        </w:tc>
        <w:tc>
          <w:tcPr/>
          <w:p>
            <w:pPr>
              <w:pStyle w:val="Compact"/>
            </w:pPr>
            <w:r>
              <w:t xml:space="preserve">ACTIVE LEARNING — hands-on</w:t>
            </w:r>
            <w:r>
              <w:t xml:space="preserve"> </w:t>
            </w:r>
            <w:r>
              <w:t xml:space="preserve">“isotopes of pennies”</w:t>
            </w:r>
            <w:r>
              <w:t xml:space="preserve"> </w:t>
            </w:r>
            <w:r>
              <w:t xml:space="preserve">sort-count-weigh investigation drives the abundance → average-mass insight before any vocabulary is named</w:t>
            </w:r>
          </w:p>
        </w:tc>
      </w:tr>
      <w:tr>
        <w:tc>
          <w:tcPr/>
          <w:p>
            <w:pPr>
              <w:pStyle w:val="Compact"/>
            </w:pPr>
            <w:r>
              <w:rPr>
                <w:b/>
                <w:bCs/>
              </w:rPr>
              <w:t xml:space="preserve">Materials</w:t>
            </w:r>
          </w:p>
        </w:tc>
        <w:tc>
          <w:tcPr/>
          <w:p>
            <w:pPr>
              <w:pStyle w:val="Compact"/>
            </w:pPr>
            <w:r>
              <w:t xml:space="preserve">Cups of mixed pre-1982 and post-1982 pennies (≈ 20–30 per group, a deliberate majority of one type), triple-beam balance or pre-measured masses, Periodic Table / 2025 NYS Chemistry Reference Tables, calculators (optional — averaging is not required),</w:t>
            </w:r>
            <w:r>
              <w:t xml:space="preserve"> </w:t>
            </w:r>
            <w:r>
              <w:rPr>
                <w:rStyle w:val="VerbatimChar"/>
              </w:rPr>
              <w:t xml:space="preserve">figures/carbon_isotopes.png</w:t>
            </w:r>
            <w:r>
              <w:t xml:space="preserve"> </w:t>
            </w:r>
            <w:r>
              <w:t xml:space="preserve">and</w:t>
            </w:r>
            <w:r>
              <w:t xml:space="preserve"> </w:t>
            </w:r>
            <w:r>
              <w:rPr>
                <w:rStyle w:val="VerbatimChar"/>
              </w:rPr>
              <w:t xml:space="preserve">figures/carbon_abundance.png</w:t>
            </w:r>
            <w:r>
              <w:t xml:space="preserve"> </w:t>
            </w:r>
            <w:r>
              <w:t xml:space="preserve">projected</w:t>
            </w:r>
          </w:p>
        </w:tc>
      </w:tr>
      <w:tr>
        <w:tc>
          <w:tcPr/>
          <w:p>
            <w:pPr>
              <w:pStyle w:val="Compact"/>
            </w:pPr>
            <w:r>
              <w:rPr>
                <w:b/>
                <w:bCs/>
              </w:rPr>
              <w:t xml:space="preserve">Safety</w:t>
            </w:r>
          </w:p>
        </w:tc>
        <w:tc>
          <w:tcPr/>
          <w:p>
            <w:pPr>
              <w:pStyle w:val="Compact"/>
            </w:pPr>
            <w:r>
              <w:t xml:space="preserve">Pennies are handled, not ingested; wash hands after handling coins. No chemicals, no flame. Standard classroom procedures apply.</w:t>
            </w:r>
          </w:p>
        </w:tc>
      </w:tr>
      <w:tr>
        <w:tc>
          <w:tcPr/>
          <w:p>
            <w:pPr>
              <w:pStyle w:val="Compact"/>
            </w:pPr>
            <w:r>
              <w:rPr>
                <w:b/>
                <w:bCs/>
              </w:rPr>
              <w:t xml:space="preserve">Prior knowledge</w:t>
            </w:r>
          </w:p>
        </w:tc>
        <w:tc>
          <w:tcPr/>
          <w:p>
            <w:pPr>
              <w:pStyle w:val="Compact"/>
            </w:pPr>
            <w:r>
              <w:t xml:space="preserve">Lesson 02 (Determining the Number of Subatomic Particles) — protons, neutrons, electrons; atomic number = proton count; mass number = protons + neutrons. Students should be able to find atomic number on the Periodic Table before this lesson.</w:t>
            </w:r>
          </w:p>
        </w:tc>
      </w:tr>
    </w:tbl>
    <w:p>
      <w:pPr>
        <w:pStyle w:val="BodyText"/>
      </w:pPr>
      <w:r>
        <w:rPr>
          <w:b/>
          <w:bCs/>
        </w:rPr>
        <w:t xml:space="preserve">Lesson objectives — students can:</w:t>
      </w:r>
    </w:p>
    <w:p>
      <w:pPr>
        <w:pStyle w:val="Compact"/>
        <w:numPr>
          <w:ilvl w:val="0"/>
          <w:numId w:val="1790"/>
        </w:numPr>
      </w:pPr>
      <w:r>
        <w:t xml:space="preserve">Define</w:t>
      </w:r>
      <w:r>
        <w:t xml:space="preserve"> </w:t>
      </w:r>
      <w:r>
        <w:rPr>
          <w:b/>
          <w:bCs/>
        </w:rPr>
        <w:t xml:space="preserve">isotope</w:t>
      </w:r>
      <w:r>
        <w:t xml:space="preserve"> </w:t>
      </w:r>
      <w:r>
        <w:t xml:space="preserve">as atoms of the same element (same number of protons) that differ in the number of neutrons, and therefore in mass number.</w:t>
      </w:r>
    </w:p>
    <w:p>
      <w:pPr>
        <w:pStyle w:val="Compact"/>
        <w:numPr>
          <w:ilvl w:val="0"/>
          <w:numId w:val="1790"/>
        </w:numPr>
      </w:pPr>
      <w:r>
        <w:t xml:space="preserve">Write and read isotope notation (e.g., carbon-12 and carbon-14; ¹²C and ¹⁴C) and identify the proton, neutron, and electron counts of each.</w:t>
      </w:r>
    </w:p>
    <w:p>
      <w:pPr>
        <w:pStyle w:val="Compact"/>
        <w:numPr>
          <w:ilvl w:val="0"/>
          <w:numId w:val="1790"/>
        </w:numPr>
      </w:pPr>
      <w:r>
        <w:t xml:space="preserve">Explain, qualitatively, that the</w:t>
      </w:r>
      <w:r>
        <w:t xml:space="preserve"> </w:t>
      </w:r>
      <w:r>
        <w:rPr>
          <w:b/>
          <w:bCs/>
        </w:rPr>
        <w:t xml:space="preserve">average atomic mass</w:t>
      </w:r>
      <w:r>
        <w:t xml:space="preserve"> </w:t>
      </w:r>
      <w:r>
        <w:t xml:space="preserve">on the Periodic Table is a weighted average that leans toward the most</w:t>
      </w:r>
      <w:r>
        <w:t xml:space="preserve"> </w:t>
      </w:r>
      <w:r>
        <w:rPr>
          <w:b/>
          <w:bCs/>
        </w:rPr>
        <w:t xml:space="preserve">abundant</w:t>
      </w:r>
      <w:r>
        <w:t xml:space="preserve"> </w:t>
      </w:r>
      <w:r>
        <w:t xml:space="preserve">isotope — without performing the calculation.</w:t>
      </w:r>
    </w:p>
    <w:p>
      <w:pPr>
        <w:pStyle w:val="Compact"/>
        <w:numPr>
          <w:ilvl w:val="0"/>
          <w:numId w:val="1790"/>
        </w:numPr>
      </w:pPr>
      <w:r>
        <w:t xml:space="preserve">Use the CCC of Stability and Change to explain why an unstable isotope (carbon-14) makes radiocarbon dating of a turtle shell possible.</w:t>
      </w:r>
    </w:p>
    <w:p>
      <w:r>
        <w:pict>
          <v:rect style="width:0;height:1.5pt" o:hralign="center" o:hrstd="t" o:hr="t"/>
        </w:pict>
      </w:r>
    </w:p>
    <w:bookmarkEnd w:id="1594"/>
    <w:bookmarkStart w:id="1601" w:name="phase-1-engage-0-10-min-25"/>
    <w:p>
      <w:pPr>
        <w:pStyle w:val="Heading3"/>
      </w:pPr>
      <w:r>
        <w:t xml:space="preserve">Phase 1 · Engage</w:t>
      </w:r>
      <w:r>
        <w:t xml:space="preserve"> </w:t>
      </w:r>
      <w:r>
        <w:rPr>
          <w:i/>
          <w:iCs/>
        </w:rPr>
        <w:t xml:space="preserve">(0 – 10 min)</w:t>
      </w:r>
    </w:p>
    <w:bookmarkStart w:id="1595" w:name="min-opening-circle-do-now-2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two things that look almost the same but are not exactly identical — two coins, two siblings, two phones, two versions of the same shoe. What was the same, and what was different?”</w:t>
      </w:r>
      <w:r>
        <w:t xml:space="preserve"> </w:t>
      </w:r>
      <w:r>
        <w:t xml:space="preserve">One round, one sentence each, no judgment. This primes the central idea of the lesson: two atoms can be the</w:t>
      </w:r>
      <w:r>
        <w:t xml:space="preserve"> </w:t>
      </w:r>
      <w:r>
        <w:rPr>
          <w:i/>
          <w:iCs/>
        </w:rPr>
        <w:t xml:space="preserve">same element</w:t>
      </w:r>
      <w:r>
        <w:t xml:space="preserve"> </w:t>
      </w:r>
      <w:r>
        <w:t xml:space="preserve">and yet</w:t>
      </w:r>
      <w:r>
        <w:t xml:space="preserve"> </w:t>
      </w:r>
      <w:r>
        <w:rPr>
          <w:i/>
          <w:iCs/>
        </w:rPr>
        <w:t xml:space="preserve">not identical</w:t>
      </w:r>
      <w:r>
        <w:t xml:space="preserve"> </w:t>
      </w:r>
      <w:r>
        <w:t xml:space="preserve">— same</w:t>
      </w:r>
      <w:r>
        <w:t xml:space="preserve"> </w:t>
      </w:r>
      <w:r>
        <w:t xml:space="preserve">“kind,”</w:t>
      </w:r>
      <w:r>
        <w:t xml:space="preserve"> </w:t>
      </w:r>
      <w:r>
        <w:t xml:space="preserve">different mass.</w:t>
      </w:r>
    </w:p>
    <w:p>
      <w:pPr>
        <w:pStyle w:val="BodyText"/>
      </w:pPr>
      <w:r>
        <w:t xml:space="preserve">Then post the</w:t>
      </w:r>
      <w:r>
        <w:t xml:space="preserve"> </w:t>
      </w:r>
      <w:r>
        <w:rPr>
          <w:b/>
          <w:bCs/>
        </w:rPr>
        <w:t xml:space="preserve">Do Now</w:t>
      </w:r>
      <w:r>
        <w:t xml:space="preserve">:</w:t>
      </w:r>
    </w:p>
    <w:p>
      <w:pPr>
        <w:pStyle w:val="BlockText"/>
      </w:pPr>
      <w:r>
        <w:rPr>
          <w:i/>
          <w:iCs/>
        </w:rPr>
        <w:t xml:space="preserve">“Scientists find an ancient turtle shell buried in a marsh. They cannot read a date off it, but they say they can tell when the turtle died by measuring the carbon inside the shell. Write one sentence: how could the carbon in a dead turtle’s shell possibly act like a clock?”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791"/>
        </w:numPr>
      </w:pPr>
      <w:r>
        <w:t xml:space="preserve">“The carbon breaks down over time, so they measure how much is left.”</w:t>
      </w:r>
      <w:r>
        <w:t xml:space="preserve"> </w:t>
      </w:r>
      <w:r>
        <w:t xml:space="preserve">— affirm; this is close to the radiocarbon idea. Probe: is</w:t>
      </w:r>
      <w:r>
        <w:t xml:space="preserve"> </w:t>
      </w:r>
      <w:r>
        <w:rPr>
          <w:i/>
          <w:iCs/>
        </w:rPr>
        <w:t xml:space="preserve">all</w:t>
      </w:r>
      <w:r>
        <w:t xml:space="preserve"> </w:t>
      </w:r>
      <w:r>
        <w:t xml:space="preserve">carbon a clock, or only a special kind?</w:t>
      </w:r>
    </w:p>
    <w:p>
      <w:pPr>
        <w:pStyle w:val="Compact"/>
        <w:numPr>
          <w:ilvl w:val="0"/>
          <w:numId w:val="1791"/>
        </w:numPr>
      </w:pPr>
      <w:r>
        <w:t xml:space="preserve">“Carbon builds up the longer something is dead.”</w:t>
      </w:r>
      <w:r>
        <w:t xml:space="preserve"> </w:t>
      </w:r>
      <w:r>
        <w:t xml:space="preserve">— capture the contrasting idea; we will test it against the evidence (it’s actually the reverse — the special carbon</w:t>
      </w:r>
      <w:r>
        <w:t xml:space="preserve"> </w:t>
      </w:r>
      <w:r>
        <w:rPr>
          <w:i/>
          <w:iCs/>
        </w:rPr>
        <w:t xml:space="preserve">ticks down</w:t>
      </w:r>
      <w:r>
        <w:t xml:space="preserve">).</w:t>
      </w:r>
    </w:p>
    <w:p>
      <w:pPr>
        <w:pStyle w:val="Compact"/>
        <w:numPr>
          <w:ilvl w:val="0"/>
          <w:numId w:val="1791"/>
        </w:numPr>
      </w:pPr>
      <w:r>
        <w:t xml:space="preserve">“I don’t see how an atom could be a clock.”</w:t>
      </w:r>
      <w:r>
        <w:t xml:space="preserve"> </w:t>
      </w:r>
      <w:r>
        <w:t xml:space="preserve">— validate the doubt; that tension is exactly what today resolves. The key is that there’s more than one</w:t>
      </w:r>
      <w:r>
        <w:t xml:space="preserve"> </w:t>
      </w:r>
      <w:r>
        <w:rPr>
          <w:i/>
          <w:iCs/>
        </w:rPr>
        <w:t xml:space="preserve">kind</w:t>
      </w:r>
      <w:r>
        <w:t xml:space="preserve"> </w:t>
      </w:r>
      <w:r>
        <w:t xml:space="preserve">of carbon atom.</w:t>
      </w:r>
    </w:p>
    <w:bookmarkEnd w:id="1595"/>
    <w:bookmarkStart w:id="1599" w:name="Xb8cca5812f2fd06a0890fae11ce7ad1514a889b"/>
    <w:p>
      <w:pPr>
        <w:pStyle w:val="Heading4"/>
      </w:pPr>
      <w:r>
        <w:t xml:space="preserve">3–8 min · Phenomenon hook — the turtle that carried a clock</w:t>
      </w:r>
    </w:p>
    <w:p>
      <w:pPr>
        <w:pStyle w:val="FirstParagraph"/>
      </w:pPr>
      <w:r>
        <w:rPr>
          <w:b/>
          <w:bCs/>
        </w:rPr>
        <w:t xml:space="preserve">Teacher actions.</w:t>
      </w:r>
      <w:r>
        <w:t xml:space="preserve"> </w:t>
      </w:r>
      <w:r>
        <w:t xml:space="preserve">Tell the story. A turtle shell is pulled from a coastal dig. By comparing shells from sites up and down the coast, scientists want to map when an ancient turtle population</w:t>
      </w:r>
      <w:r>
        <w:t xml:space="preserve"> </w:t>
      </w:r>
      <w:r>
        <w:rPr>
          <w:i/>
          <w:iCs/>
        </w:rPr>
        <w:t xml:space="preserve">migrated</w:t>
      </w:r>
      <w:r>
        <w:t xml:space="preserve">. They don’t guess — they measure the</w:t>
      </w:r>
      <w:r>
        <w:t xml:space="preserve"> </w:t>
      </w:r>
      <w:r>
        <w:rPr>
          <w:b/>
          <w:bCs/>
        </w:rPr>
        <w:t xml:space="preserve">carbon-14</w:t>
      </w:r>
      <w:r>
        <w:t xml:space="preserve"> </w:t>
      </w:r>
      <w:r>
        <w:t xml:space="preserve">in each shell. Project the two-panel figure:</w:t>
      </w:r>
    </w:p>
    <w:p>
      <w:pPr>
        <w:pStyle w:val="CaptionedFigure"/>
      </w:pPr>
      <w:r>
        <w:drawing>
          <wp:inline>
            <wp:extent cx="6121400" cy="3652033"/>
            <wp:effectExtent b="0" l="0" r="0" t="0"/>
            <wp:docPr descr="Two Bohr-model diagrams side by side, both labeled carbon. The left panel, Carbon-12, shows a nucleus of 6 protons and 6 neutrons ringed by 6 electrons in two shells (2 inner, 4 outer). The right panel, Carbon-14, shows a nucleus of 6 protons and 8 neutrons ringed by the same 6 electrons in the same two shells. A caption notes both have 6 protons (so both are carbon) and 6 electrons; C-12 has 6 neutrons for mass 12 while C-14 has 8 neutrons for mass 14." title="" id="1597" name="Picture"/>
            <a:graphic>
              <a:graphicData uri="http://schemas.openxmlformats.org/drawingml/2006/picture">
                <pic:pic>
                  <pic:nvPicPr>
                    <pic:cNvPr descr="/Users/hoopie/Projects/Curricula/Publisher_Ready_Curriculum/02_Chemistry_East_Meadow_Refactor/05_Atomic_Concepts/04_Isotopes_and_Average_Atomic_Mass/figures/carbon_isotopes.png" id="1598" name="Picture"/>
                    <pic:cNvPicPr>
                      <a:picLocks noChangeArrowheads="1" noChangeAspect="1"/>
                    </pic:cNvPicPr>
                  </pic:nvPicPr>
                  <pic:blipFill>
                    <a:blip r:embed="rId1596"/>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labeled carbon. The left panel, Carbon-12, shows a nucleus of 6 protons and 6 neutrons ringed by 6 electrons in two shells (2 inner, 4 outer). The right panel, Carbon-14, shows a nucleus of 6 protons and 8 neutrons ringed by the same 6 electrons in the same two shells. A caption notes both have 6 protons (so both are carbon) and 6 electrons; C-12 has 6 neutrons for mass 12 while C-14 has 8 neutrons for mass 14.</w:t>
      </w:r>
    </w:p>
    <w:p>
      <w:pPr>
        <w:pStyle w:val="BodyText"/>
      </w:pPr>
      <w:r>
        <w:rPr>
          <w:b/>
          <w:bCs/>
        </w:rPr>
        <w:t xml:space="preserve">Sample teacher language:</w:t>
      </w:r>
    </w:p>
    <w:p>
      <w:pPr>
        <w:pStyle w:val="BlockText"/>
      </w:pPr>
      <w:r>
        <w:t xml:space="preserve">“Look at these two atoms. Both are carbon — count the protons, six and six. Both have six electrons. The</w:t>
      </w:r>
      <w:r>
        <w:t xml:space="preserve"> </w:t>
      </w:r>
      <w:r>
        <w:rPr>
          <w:i/>
          <w:iCs/>
        </w:rPr>
        <w:t xml:space="preserve">only</w:t>
      </w:r>
      <w:r>
        <w:t xml:space="preserve"> </w:t>
      </w:r>
      <w:r>
        <w:t xml:space="preserve">difference is the neutrons: the one on the left has six, the one on the right has eight. Same element, different mass. These are two</w:t>
      </w:r>
      <w:r>
        <w:t xml:space="preserve"> </w:t>
      </w:r>
      <w:r>
        <w:rPr>
          <w:b/>
          <w:bCs/>
        </w:rPr>
        <w:t xml:space="preserve">isotopes</w:t>
      </w:r>
      <w:r>
        <w:t xml:space="preserve"> </w:t>
      </w:r>
      <w:r>
        <w:t xml:space="preserve">of carbon, and we’ll name that word formally later. Here’s the trick that makes the turtle a clock: almost all carbon is the left kind, carbon-12, and it lasts forever. But a tiny bit is the right kind, carbon-14 — and carbon-14 is</w:t>
      </w:r>
      <w:r>
        <w:t xml:space="preserve"> </w:t>
      </w:r>
      <w:r>
        <w:rPr>
          <w:i/>
          <w:iCs/>
        </w:rPr>
        <w:t xml:space="preserve">unstable</w:t>
      </w:r>
      <w:r>
        <w:t xml:space="preserve">. While the turtle is alive and eating, its shell keeps refilling with the same tiny fraction of carbon-14 as the world around it. The instant it dies, the refilling stops, and the carbon-14 it already had starts decaying at a fixed, known rate. Measure what’s left, and you can read the clock backward.”</w:t>
      </w:r>
    </w:p>
    <w:p>
      <w:pPr>
        <w:pStyle w:val="FirstParagraph"/>
      </w:pPr>
      <w:r>
        <w:rPr>
          <w:b/>
          <w:bCs/>
        </w:rPr>
        <w:t xml:space="preserve">Anticipated student responses:</w:t>
      </w:r>
    </w:p>
    <w:p>
      <w:pPr>
        <w:pStyle w:val="Compact"/>
        <w:numPr>
          <w:ilvl w:val="0"/>
          <w:numId w:val="1792"/>
        </w:numPr>
      </w:pPr>
      <w:r>
        <w:t xml:space="preserve">“So the neutrons are what makes it a clock?”</w:t>
      </w:r>
      <w:r>
        <w:t xml:space="preserve"> </w:t>
      </w:r>
      <w:r>
        <w:t xml:space="preserve">— close; the</w:t>
      </w:r>
      <w:r>
        <w:t xml:space="preserve"> </w:t>
      </w:r>
      <w:r>
        <w:rPr>
          <w:i/>
          <w:iCs/>
        </w:rPr>
        <w:t xml:space="preserve">extra</w:t>
      </w:r>
      <w:r>
        <w:t xml:space="preserve"> </w:t>
      </w:r>
      <w:r>
        <w:t xml:space="preserve">neutrons make carbon-14 unstable, and instability is what lets it decay on a schedule. Stability and Change — our CCC for today.</w:t>
      </w:r>
    </w:p>
    <w:p>
      <w:pPr>
        <w:pStyle w:val="Compact"/>
        <w:numPr>
          <w:ilvl w:val="0"/>
          <w:numId w:val="1792"/>
        </w:numPr>
      </w:pPr>
      <w:r>
        <w:t xml:space="preserve">“Why doesn’t carbon-12 work as a clock?”</w:t>
      </w:r>
      <w:r>
        <w:t xml:space="preserve"> </w:t>
      </w:r>
      <w:r>
        <w:t xml:space="preserve">— great question; carbon-12 is stable, it never decays, so there’s nothing to count down. Only the unstable isotope keeps time.</w:t>
      </w:r>
    </w:p>
    <w:p>
      <w:pPr>
        <w:pStyle w:val="Compact"/>
        <w:numPr>
          <w:ilvl w:val="0"/>
          <w:numId w:val="1792"/>
        </w:numPr>
      </w:pPr>
      <w:r>
        <w:t xml:space="preserve">“How do they know how much carbon-14 should have been there at the start?”</w:t>
      </w:r>
      <w:r>
        <w:t xml:space="preserve"> </w:t>
      </w:r>
      <w:r>
        <w:t xml:space="preserve">— because while the turtle was alive, its carbon-14 fraction matched the environment’s — a known value. Affirm and hold it; the activity makes</w:t>
      </w:r>
      <w:r>
        <w:t xml:space="preserve"> </w:t>
      </w:r>
      <w:r>
        <w:t xml:space="preserve">“fraction of a population”</w:t>
      </w:r>
      <w:r>
        <w:t xml:space="preserve"> </w:t>
      </w:r>
      <w:r>
        <w:t xml:space="preserve">concrete.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the kind of carbon atom in a turtle shell tell scientists when that turtle lived and migrated?</w:t>
      </w:r>
    </w:p>
    <w:bookmarkEnd w:id="1599"/>
    <w:bookmarkStart w:id="1600" w:name="min-notice-wonder-turn-and-talk-1-2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carbon diagrams. Then:</w:t>
      </w:r>
    </w:p>
    <w:p>
      <w:pPr>
        <w:pStyle w:val="BlockText"/>
      </w:pPr>
      <w:r>
        <w:t xml:space="preserve">“Turn to your partner: both diagrams are carbon — same six protons, same six electrons. So what</w:t>
      </w:r>
      <w:r>
        <w:t xml:space="preserve"> </w:t>
      </w:r>
      <w:r>
        <w:rPr>
          <w:i/>
          <w:iCs/>
        </w:rPr>
        <w:t xml:space="preserve">chemical</w:t>
      </w:r>
      <w:r>
        <w:t xml:space="preserve"> </w:t>
      </w:r>
      <w:r>
        <w:t xml:space="preserve">job could possibly be done differently by the two? Or does the difference only show up in mass and stability, not in chemistry?”</w:t>
      </w:r>
    </w:p>
    <w:p>
      <w:pPr>
        <w:pStyle w:val="FirstParagraph"/>
      </w:pPr>
      <w:r>
        <w:t xml:space="preserve">Target insight (leave open if no one lands it yet): because the proton and electron counts are identical, the two isotopes behave the</w:t>
      </w:r>
      <w:r>
        <w:t xml:space="preserve"> </w:t>
      </w:r>
      <w:r>
        <w:rPr>
          <w:i/>
          <w:iCs/>
        </w:rPr>
        <w:t xml:space="preserve">same</w:t>
      </w:r>
      <w:r>
        <w:t xml:space="preserve"> </w:t>
      </w:r>
      <w:r>
        <w:t xml:space="preserve">chemically — the turtle’s body can’t tell them apart, which is exactly why the carbon-14 fraction inside the shell tracks the environment. The difference shows up in</w:t>
      </w:r>
      <w:r>
        <w:t xml:space="preserve"> </w:t>
      </w:r>
      <w:r>
        <w:rPr>
          <w:b/>
          <w:bCs/>
        </w:rPr>
        <w:t xml:space="preserve">mass</w:t>
      </w:r>
      <w:r>
        <w:t xml:space="preserve"> </w:t>
      </w:r>
      <w:r>
        <w:t xml:space="preserve">and in</w:t>
      </w:r>
      <w:r>
        <w:t xml:space="preserve"> </w:t>
      </w:r>
      <w:r>
        <w:rPr>
          <w:b/>
          <w:bCs/>
        </w:rPr>
        <w:t xml:space="preserve">nuclear stability</w:t>
      </w:r>
      <w:r>
        <w:t xml:space="preserve">, not in chemical behavior. We’ll name the word</w:t>
      </w:r>
      <w:r>
        <w:t xml:space="preserve"> </w:t>
      </w:r>
      <w:r>
        <w:rPr>
          <w:b/>
          <w:bCs/>
        </w:rPr>
        <w:t xml:space="preserve">isotope</w:t>
      </w:r>
      <w:r>
        <w:t xml:space="preserve"> </w:t>
      </w:r>
      <w:r>
        <w:t xml:space="preserve">in Phase 3.</w:t>
      </w:r>
    </w:p>
    <w:p>
      <w:r>
        <w:pict>
          <v:rect style="width:0;height:1.5pt" o:hralign="center" o:hrstd="t" o:hr="t"/>
        </w:pict>
      </w:r>
    </w:p>
    <w:bookmarkEnd w:id="1600"/>
    <w:bookmarkEnd w:id="1601"/>
    <w:bookmarkStart w:id="1609" w:name="phase-2-explore-10-30-min-25"/>
    <w:p>
      <w:pPr>
        <w:pStyle w:val="Heading3"/>
      </w:pPr>
      <w:r>
        <w:t xml:space="preserve">Phase 2 · Explore</w:t>
      </w:r>
      <w:r>
        <w:t xml:space="preserve"> </w:t>
      </w:r>
      <w:r>
        <w:rPr>
          <w:i/>
          <w:iCs/>
        </w:rPr>
        <w:t xml:space="preserve">(10 – 30 min)</w:t>
      </w:r>
    </w:p>
    <w:bookmarkStart w:id="1602" w:name="X9a02206398544226f57f5fa61820057c287f366"/>
    <w:p>
      <w:pPr>
        <w:pStyle w:val="Heading4"/>
      </w:pPr>
      <w:r>
        <w:t xml:space="preserve">10–15 min · ABCs Activity —</w:t>
      </w:r>
      <w:r>
        <w:t xml:space="preserve"> </w:t>
      </w:r>
      <w:r>
        <w:t xml:space="preserve">“Isotopes of Pennies”</w:t>
      </w:r>
      <w:r>
        <w:t xml:space="preserve"> </w:t>
      </w:r>
      <w:r>
        <w:t xml:space="preserve">sort and count (before any formal definition)</w:t>
      </w:r>
    </w:p>
    <w:p>
      <w:pPr>
        <w:pStyle w:val="FirstParagraph"/>
      </w:pPr>
      <w:r>
        <w:rPr>
          <w:b/>
          <w:bCs/>
        </w:rPr>
        <w:t xml:space="preserve">Before any formal vocabulary is introduced</w:t>
      </w:r>
      <w:r>
        <w:t xml:space="preserve">, students build the abundance idea with their hands. Each group receives a cup of mixed pennies:</w:t>
      </w:r>
      <w:r>
        <w:t xml:space="preserve"> </w:t>
      </w:r>
      <w:r>
        <w:rPr>
          <w:b/>
          <w:bCs/>
        </w:rPr>
        <w:t xml:space="preserve">pre-1982</w:t>
      </w:r>
      <w:r>
        <w:rPr>
          <w:b/>
          <w:bCs/>
        </w:rPr>
        <w:t xml:space="preserve"> </w:t>
      </w:r>
      <w:r>
        <w:rPr>
          <w:b/>
          <w:bCs/>
        </w:rPr>
        <w:t xml:space="preserve">“heavy”</w:t>
      </w:r>
      <w:r>
        <w:rPr>
          <w:b/>
          <w:bCs/>
        </w:rPr>
        <w:t xml:space="preserve"> </w:t>
      </w:r>
      <w:r>
        <w:rPr>
          <w:b/>
          <w:bCs/>
        </w:rPr>
        <w:t xml:space="preserve">pennies</w:t>
      </w:r>
      <w:r>
        <w:t xml:space="preserve"> </w:t>
      </w:r>
      <w:r>
        <w:t xml:space="preserve">(mostly copper, ≈ 3.1 g each) and</w:t>
      </w:r>
      <w:r>
        <w:t xml:space="preserve"> </w:t>
      </w:r>
      <w:r>
        <w:rPr>
          <w:b/>
          <w:bCs/>
        </w:rPr>
        <w:t xml:space="preserve">post-1982</w:t>
      </w:r>
      <w:r>
        <w:rPr>
          <w:b/>
          <w:bCs/>
        </w:rPr>
        <w:t xml:space="preserve"> </w:t>
      </w:r>
      <w:r>
        <w:rPr>
          <w:b/>
          <w:bCs/>
        </w:rPr>
        <w:t xml:space="preserve">“light”</w:t>
      </w:r>
      <w:r>
        <w:rPr>
          <w:b/>
          <w:bCs/>
        </w:rPr>
        <w:t xml:space="preserve"> </w:t>
      </w:r>
      <w:r>
        <w:rPr>
          <w:b/>
          <w:bCs/>
        </w:rPr>
        <w:t xml:space="preserve">pennies</w:t>
      </w:r>
      <w:r>
        <w:t xml:space="preserve"> </w:t>
      </w:r>
      <w:r>
        <w:t xml:space="preserve">(mostly zinc, ≈ 2.5 g each). Tell students these are two</w:t>
      </w:r>
      <w:r>
        <w:t xml:space="preserve"> </w:t>
      </w:r>
      <w:r>
        <w:rPr>
          <w:b/>
          <w:bCs/>
        </w:rPr>
        <w:t xml:space="preserve">kinds</w:t>
      </w:r>
      <w:r>
        <w:t xml:space="preserve"> </w:t>
      </w:r>
      <w:r>
        <w:t xml:space="preserve">of the same fictional element — call it</w:t>
      </w:r>
      <w:r>
        <w:t xml:space="preserve"> </w:t>
      </w:r>
      <w:r>
        <w:rPr>
          <w:b/>
          <w:bCs/>
        </w:rPr>
        <w:t xml:space="preserve">pennium</w:t>
      </w:r>
      <w:r>
        <w:t xml:space="preserve"> </w:t>
      </w:r>
      <w:r>
        <w:t xml:space="preserve">— that are identical in every way except mass. (Same</w:t>
      </w:r>
      <w:r>
        <w:t xml:space="preserve"> </w:t>
      </w:r>
      <w:r>
        <w:t xml:space="preserve">“element,”</w:t>
      </w:r>
      <w:r>
        <w:t xml:space="preserve"> </w:t>
      </w:r>
      <w:r>
        <w:t xml:space="preserve">two masses: that is the whole idea of an isotope, modeled with coins.)</w:t>
      </w:r>
    </w:p>
    <w:p>
      <w:pPr>
        <w:pStyle w:val="BodyText"/>
      </w:pPr>
      <w:r>
        <w:rPr>
          <w:b/>
          <w:bCs/>
        </w:rPr>
        <w:t xml:space="preserve">Part 1 — Sort and count:</w:t>
      </w:r>
    </w:p>
    <w:p>
      <w:pPr>
        <w:pStyle w:val="BlockText"/>
      </w:pPr>
      <w:r>
        <w:t xml:space="preserve">“All of these are pennium. But there are two kinds — a heavier kind and a lighter kind. Without weighing yet, sort your cup into two piles and count each pile. Which kind is more common in your cup?”</w:t>
      </w:r>
    </w:p>
    <w:p>
      <w:pPr>
        <w:pStyle w:val="FirstParagraph"/>
      </w:pPr>
      <w:r>
        <w:rPr>
          <w:b/>
          <w:bCs/>
        </w:rPr>
        <w:t xml:space="preserve">Part 2 — Weigh and record:</w:t>
      </w:r>
    </w:p>
    <w:p>
      <w:pPr>
        <w:pStyle w:val="BodyText"/>
      </w:pPr>
      <w:r>
        <w:t xml:space="preserve">Students weigh (or use pre-measured masses) and fill in the count/mass table on the worksheet: number of heavy pennies, number of light pennies, mass of each kind.</w:t>
      </w:r>
    </w:p>
    <w:p>
      <w:pPr>
        <w:pStyle w:val="BodyText"/>
      </w:pPr>
      <w:r>
        <w:rPr>
          <w:b/>
          <w:bCs/>
        </w:rPr>
        <w:t xml:space="preserve">Teacher facilitation language (circulate):</w:t>
      </w:r>
    </w:p>
    <w:p>
      <w:pPr>
        <w:pStyle w:val="BlockText"/>
      </w:pPr>
      <w:r>
        <w:t xml:space="preserve">“Don’t average anything yet — just look. You have, say, 20 heavy pennies and 6 light ones. If you grabbed one pennium at random and guessed its mass, would you guess closer to the heavy mass or the light mass? Why?”</w:t>
      </w:r>
    </w:p>
    <w:p>
      <w:pPr>
        <w:pStyle w:val="BlockText"/>
      </w:pPr>
      <w:r>
        <w:t xml:space="preserve">“Notice nobody’s penny weighs exactly the</w:t>
      </w:r>
      <w:r>
        <w:t xml:space="preserve"> </w:t>
      </w:r>
      <w:r>
        <w:rPr>
          <w:i/>
          <w:iCs/>
        </w:rPr>
        <w:t xml:space="preserve">average</w:t>
      </w:r>
      <w:r>
        <w:t xml:space="preserve"> </w:t>
      </w:r>
      <w:r>
        <w:t xml:space="preserve">of the two. The average is a made-up middle that no single penny actually has. So why is it still useful?”</w:t>
      </w:r>
    </w:p>
    <w:p>
      <w:pPr>
        <w:pStyle w:val="FirstParagraph"/>
      </w:pPr>
      <w:r>
        <w:rPr>
          <w:b/>
          <w:bCs/>
        </w:rPr>
        <w:t xml:space="preserve">Anticipated student responses during ABCs:</w:t>
      </w:r>
    </w:p>
    <w:p>
      <w:pPr>
        <w:pStyle w:val="Compact"/>
        <w:numPr>
          <w:ilvl w:val="0"/>
          <w:numId w:val="1793"/>
        </w:numPr>
      </w:pPr>
      <w:r>
        <w:t xml:space="preserve">“Most of mine are the heavy kind, so a random one is probably heavy.”</w:t>
      </w:r>
      <w:r>
        <w:t xml:space="preserve"> </w:t>
      </w:r>
      <w:r>
        <w:t xml:space="preserve">— exactly the abundance intuition; affirm and hold for Phase 3.</w:t>
      </w:r>
    </w:p>
    <w:p>
      <w:pPr>
        <w:pStyle w:val="Compact"/>
        <w:numPr>
          <w:ilvl w:val="0"/>
          <w:numId w:val="1793"/>
        </w:numPr>
      </w:pPr>
      <w:r>
        <w:t xml:space="preserve">“If I average the two penny masses, I get the middle.”</w:t>
      </w:r>
      <w:r>
        <w:t xml:space="preserve"> </w:t>
      </w:r>
      <w:r>
        <w:t xml:space="preserve">— push: should it be the plain middle, or should it lean toward whichever kind you have</w:t>
      </w:r>
      <w:r>
        <w:t xml:space="preserve"> </w:t>
      </w:r>
      <w:r>
        <w:rPr>
          <w:i/>
          <w:iCs/>
        </w:rPr>
        <w:t xml:space="preserve">more</w:t>
      </w:r>
      <w:r>
        <w:t xml:space="preserve"> </w:t>
      </w:r>
      <w:r>
        <w:t xml:space="preserve">of? (Lean toward the majority — that’s a</w:t>
      </w:r>
      <w:r>
        <w:t xml:space="preserve"> </w:t>
      </w:r>
      <w:r>
        <w:rPr>
          <w:i/>
          <w:iCs/>
        </w:rPr>
        <w:t xml:space="preserve">weighted</w:t>
      </w:r>
      <w:r>
        <w:t xml:space="preserve"> </w:t>
      </w:r>
      <w:r>
        <w:t xml:space="preserve">average.)</w:t>
      </w:r>
    </w:p>
    <w:p>
      <w:pPr>
        <w:pStyle w:val="Compact"/>
        <w:numPr>
          <w:ilvl w:val="0"/>
          <w:numId w:val="1793"/>
        </w:numPr>
      </w:pPr>
      <w:r>
        <w:t xml:space="preserve">“Why are some pennies heavier? They look the same.”</w:t>
      </w:r>
      <w:r>
        <w:t xml:space="preserve"> </w:t>
      </w:r>
      <w:r>
        <w:t xml:space="preserve">— perfect parallel to isotopes: same outside (same element), different inside (different mass). We’ll formalize this in Phase 3.</w:t>
      </w:r>
    </w:p>
    <w:bookmarkEnd w:id="1602"/>
    <w:bookmarkStart w:id="1603" w:name="Xd2a6d8ddd71b997ea8e4960e4edb2ca9f44824f"/>
    <w:p>
      <w:pPr>
        <w:pStyle w:val="Heading4"/>
      </w:pPr>
      <w:r>
        <w:t xml:space="preserve">15–22 min · Initial Model — predict the</w:t>
      </w:r>
      <w:r>
        <w:t xml:space="preserve"> </w:t>
      </w:r>
      <w:r>
        <w:t xml:space="preserve">“average pennium”</w:t>
      </w:r>
      <w:r>
        <w:t xml:space="preserve"> </w:t>
      </w:r>
      <w:r>
        <w:t xml:space="preserve">without computing it</w:t>
      </w:r>
    </w:p>
    <w:p>
      <w:pPr>
        <w:pStyle w:val="FirstParagraph"/>
      </w:pPr>
      <w:r>
        <w:rPr>
          <w:b/>
          <w:bCs/>
        </w:rPr>
        <w:t xml:space="preserve">Prompt on the board:</w:t>
      </w:r>
    </w:p>
    <w:p>
      <w:pPr>
        <w:pStyle w:val="BlockText"/>
      </w:pPr>
      <w:r>
        <w:rPr>
          <w:i/>
          <w:iCs/>
        </w:rPr>
        <w:t xml:space="preserve">“Before we name anything: your cup is mostly the HEAVY kind of pennium. You will NOT calculate a number. Instead, predict: will the average mass of a pennium in your cup land closer to the heavy mass, closer to the light mass, or exactly in the middle? Write your prediction and one sentence of reasoning.”</w:t>
      </w:r>
    </w:p>
    <w:p>
      <w:pPr>
        <w:pStyle w:val="FirstParagraph"/>
      </w:pPr>
      <w:r>
        <w:t xml:space="preserve">Students write individually for 3 minutes, then compare with a partner.</w:t>
      </w:r>
    </w:p>
    <w:p>
      <w:pPr>
        <w:pStyle w:val="BodyText"/>
      </w:pPr>
      <w:r>
        <w:t xml:space="preserve">Target reasoning:</w:t>
      </w:r>
    </w:p>
    <w:p>
      <w:pPr>
        <w:pStyle w:val="BlockText"/>
      </w:pPr>
      <w:r>
        <w:t xml:space="preserve">“The average will land closer to the HEAVY mass, because most of the pennium in the cup is the heavy kind. The more common kind pulls the average toward itself.”</w:t>
      </w:r>
    </w:p>
    <w:p>
      <w:pPr>
        <w:pStyle w:val="FirstParagraph"/>
      </w:pPr>
      <w:r>
        <w:rPr>
          <w:b/>
          <w:bCs/>
        </w:rPr>
        <w:t xml:space="preserve">Teacher facilitation language:</w:t>
      </w:r>
    </w:p>
    <w:p>
      <w:pPr>
        <w:pStyle w:val="BlockText"/>
      </w:pPr>
      <w:r>
        <w:t xml:space="preserve">“This is the most important idea today, and you found it without a calculator: the average leans toward whichever isotope is</w:t>
      </w:r>
      <w:r>
        <w:t xml:space="preserve"> </w:t>
      </w:r>
      <w:r>
        <w:rPr>
          <w:b/>
          <w:bCs/>
        </w:rPr>
        <w:t xml:space="preserve">most abundant</w:t>
      </w:r>
      <w:r>
        <w:t xml:space="preserve">. Hold onto that — in a few minutes we’ll see the exact same thing on the real Periodic Table.”</w:t>
      </w:r>
    </w:p>
    <w:p>
      <w:pPr>
        <w:pStyle w:val="FirstParagraph"/>
      </w:pPr>
      <w:r>
        <w:rPr>
          <w:b/>
          <w:bCs/>
        </w:rPr>
        <w:t xml:space="preserve">Anticipated student responses:</w:t>
      </w:r>
    </w:p>
    <w:p>
      <w:pPr>
        <w:pStyle w:val="Compact"/>
        <w:numPr>
          <w:ilvl w:val="0"/>
          <w:numId w:val="1794"/>
        </w:numPr>
      </w:pPr>
      <w:r>
        <w:t xml:space="preserve">“Closer to heavy, because there are way more heavy ones.”</w:t>
      </w:r>
      <w:r>
        <w:t xml:space="preserve"> </w:t>
      </w:r>
      <w:r>
        <w:t xml:space="preserve">— full credit; that’s the weighted-average insight.</w:t>
      </w:r>
    </w:p>
    <w:p>
      <w:pPr>
        <w:pStyle w:val="Compact"/>
        <w:numPr>
          <w:ilvl w:val="0"/>
          <w:numId w:val="1794"/>
        </w:numPr>
      </w:pPr>
      <w:r>
        <w:t xml:space="preserve">“Exactly in the middle.”</w:t>
      </w:r>
      <w:r>
        <w:t xml:space="preserve"> </w:t>
      </w:r>
      <w:r>
        <w:t xml:space="preserve">— probe: would that be right if you had 20 heavy and only 2 light? The middle ignores</w:t>
      </w:r>
      <w:r>
        <w:t xml:space="preserve"> </w:t>
      </w:r>
      <w:r>
        <w:rPr>
          <w:i/>
          <w:iCs/>
        </w:rPr>
        <w:t xml:space="preserve">how many</w:t>
      </w:r>
      <w:r>
        <w:t xml:space="preserve"> </w:t>
      </w:r>
      <w:r>
        <w:t xml:space="preserve">of each you have.</w:t>
      </w:r>
    </w:p>
    <w:p>
      <w:pPr>
        <w:pStyle w:val="Compact"/>
        <w:numPr>
          <w:ilvl w:val="0"/>
          <w:numId w:val="1794"/>
        </w:numPr>
      </w:pPr>
      <w:r>
        <w:t xml:space="preserve">“Closer to light because light is special.”</w:t>
      </w:r>
      <w:r>
        <w:t xml:space="preserve"> </w:t>
      </w:r>
      <w:r>
        <w:t xml:space="preserve">— redirect to the counts: which kind do you actually have</w:t>
      </w:r>
      <w:r>
        <w:t xml:space="preserve"> </w:t>
      </w:r>
      <w:r>
        <w:rPr>
          <w:i/>
          <w:iCs/>
        </w:rPr>
        <w:t xml:space="preserve">more</w:t>
      </w:r>
      <w:r>
        <w:t xml:space="preserve"> </w:t>
      </w:r>
      <w:r>
        <w:t xml:space="preserve">of? Abundance, not novelty, sets the lean.</w:t>
      </w:r>
    </w:p>
    <w:bookmarkEnd w:id="1603"/>
    <w:bookmarkStart w:id="1607" w:name="X7d90014f574495b5e8ccf31adfc18ffb04c12ee"/>
    <w:p>
      <w:pPr>
        <w:pStyle w:val="Heading4"/>
      </w:pPr>
      <w:r>
        <w:t xml:space="preserve">22–30 min · Investigation — connect pennium to a real element on the Periodic Table</w:t>
      </w:r>
    </w:p>
    <w:p>
      <w:pPr>
        <w:pStyle w:val="FirstParagraph"/>
      </w:pPr>
      <w:r>
        <w:t xml:space="preserve">Groups move from the model to the real thing. Hand out (or project) the second figure and the Periodic Table.</w:t>
      </w:r>
    </w:p>
    <w:p>
      <w:pPr>
        <w:pStyle w:val="CaptionedFigure"/>
      </w:pPr>
      <w:r>
        <w:drawing>
          <wp:inline>
            <wp:extent cx="4309872" cy="3005328"/>
            <wp:effectExtent b="0" l="0" r="0" t="0"/>
            <wp:docPr descr="Bar chart titled ‘Natural abundance of carbon isotopes’ with three bars on the x-axis labeled C-12, C-13, and C-14, and a y-axis labeled ‘Natural abundance (%)’. The C-12 bar is by far the tallest at about 98.9 percent, the C-13 bar is very short at about 1.1 percent, and the C-14 bar is essentially invisible at the baseline because carbon-14 is only a trace fraction of all carbon." title="" id="1605" name="Picture"/>
            <a:graphic>
              <a:graphicData uri="http://schemas.openxmlformats.org/drawingml/2006/picture">
                <pic:pic>
                  <pic:nvPicPr>
                    <pic:cNvPr descr="/Users/hoopie/Projects/Curricula/Publisher_Ready_Curriculum/02_Chemistry_East_Meadow_Refactor/05_Atomic_Concepts/04_Isotopes_and_Average_Atomic_Mass/figures/carbon_abundance.png" id="1606" name="Picture"/>
                    <pic:cNvPicPr>
                      <a:picLocks noChangeArrowheads="1" noChangeAspect="1"/>
                    </pic:cNvPicPr>
                  </pic:nvPicPr>
                  <pic:blipFill>
                    <a:blip r:embed="rId1604"/>
                    <a:stretch>
                      <a:fillRect/>
                    </a:stretch>
                  </pic:blipFill>
                  <pic:spPr bwMode="auto">
                    <a:xfrm>
                      <a:off x="0" y="0"/>
                      <a:ext cx="4309872"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‘Natural abundance of carbon isotopes’</w:t>
      </w:r>
      <w:r>
        <w:t xml:space="preserve"> </w:t>
      </w:r>
      <w:r>
        <w:t xml:space="preserve">with three bars on the x-axis labeled C-12, C-13, and C-14, and a y-axis labeled</w:t>
      </w:r>
      <w:r>
        <w:t xml:space="preserve"> </w:t>
      </w:r>
      <w:r>
        <w:t xml:space="preserve">‘Natural abundance (%)’</w:t>
      </w:r>
      <w:r>
        <w:t xml:space="preserve">. The C-12 bar is by far the tallest at about 98.9 percent, the C-13 bar is very short at about 1.1 percent, and the C-14 bar is essentially invisible at the baseline because carbon-14 is only a trace fraction of all carbon.</w:t>
      </w:r>
    </w:p>
    <w:p>
      <w:pPr>
        <w:pStyle w:val="BodyText"/>
      </w:pPr>
      <w:r>
        <w:rPr>
          <w:b/>
          <w:bCs/>
        </w:rPr>
        <w:t xml:space="preserve">Part A — Read the abundance chart.</w:t>
      </w:r>
    </w:p>
    <w:p>
      <w:pPr>
        <w:pStyle w:val="BlockText"/>
      </w:pPr>
      <w:r>
        <w:t xml:space="preserve">“This chart shows how common each isotope of carbon actually is in nature. Which isotope is almost all of the carbon? (Carbon-12, about 99%.) Now look at the Periodic Table: the average atomic mass listed for carbon is about</w:t>
      </w:r>
      <w:r>
        <w:t xml:space="preserve"> </w:t>
      </w:r>
      <w:r>
        <w:rPr>
          <w:b/>
          <w:bCs/>
        </w:rPr>
        <w:t xml:space="preserve">12.011</w:t>
      </w:r>
      <w:r>
        <w:t xml:space="preserve">. Why is it so close to 12 and not, say, 13?”</w:t>
      </w:r>
    </w:p>
    <w:p>
      <w:pPr>
        <w:pStyle w:val="FirstParagraph"/>
      </w:pPr>
      <w:r>
        <w:t xml:space="preserve">Target: because carbon-12 is overwhelmingly the most abundant isotope, the weighted average sits right next to 12. The rarer, heavier isotopes nudge it up by only a hundredth or so.</w:t>
      </w:r>
    </w:p>
    <w:p>
      <w:pPr>
        <w:pStyle w:val="BodyText"/>
      </w:pPr>
      <w:r>
        <w:rPr>
          <w:b/>
          <w:bCs/>
        </w:rPr>
        <w:t xml:space="preserve">Part B — Reason about chlorine (no computation required).</w:t>
      </w:r>
    </w:p>
    <w:p>
      <w:pPr>
        <w:pStyle w:val="BlockText"/>
      </w:pPr>
      <w:r>
        <w:t xml:space="preserve">“Chlorine’s average atomic mass on the Periodic Table is about</w:t>
      </w:r>
      <w:r>
        <w:t xml:space="preserve"> </w:t>
      </w:r>
      <w:r>
        <w:rPr>
          <w:b/>
          <w:bCs/>
        </w:rPr>
        <w:t xml:space="preserve">35.5</w:t>
      </w:r>
      <w:r>
        <w:t xml:space="preserve">. Chlorine has two main isotopes: chlorine-35 and chlorine-37. The average is 35.5 — much closer to 35 than to 37. Which isotope must be more abundant, and how do you know?”</w:t>
      </w:r>
    </w:p>
    <w:p>
      <w:pPr>
        <w:pStyle w:val="FirstParagraph"/>
      </w:pPr>
      <w:r>
        <w:t xml:space="preserve">Target: chlorine-35 must be more abundant, because the average leans toward it. (In fact ≈ 75% Cl-35, ≈ 25% Cl-37 — but students only need the</w:t>
      </w:r>
      <w:r>
        <w:t xml:space="preserve"> </w:t>
      </w:r>
      <w:r>
        <w:rPr>
          <w:i/>
          <w:iCs/>
        </w:rPr>
        <w:t xml:space="preserve">direction</w:t>
      </w:r>
      <w:r>
        <w:t xml:space="preserve">, not the percentages.)</w:t>
      </w:r>
    </w:p>
    <w:p>
      <w:pPr>
        <w:pStyle w:val="BodyText"/>
      </w:pPr>
      <w:r>
        <w:rPr>
          <w:b/>
          <w:bCs/>
        </w:rPr>
        <w:t xml:space="preserve">Teacher facilitation prompts (circulate):</w:t>
      </w:r>
    </w:p>
    <w:p>
      <w:pPr>
        <w:pStyle w:val="BlockText"/>
      </w:pPr>
      <w:r>
        <w:t xml:space="preserve">“You don’t need a calculator. Just ask: which number is the average closer to? The average always sits nearest the most common isotope.”</w:t>
      </w:r>
    </w:p>
    <w:p>
      <w:pPr>
        <w:pStyle w:val="BlockText"/>
      </w:pPr>
      <w:r>
        <w:t xml:space="preserve">“For your pennium cup: if your average mass were printed on a</w:t>
      </w:r>
      <w:r>
        <w:t xml:space="preserve"> </w:t>
      </w:r>
      <w:r>
        <w:t xml:space="preserve">‘pennium Periodic Table,’</w:t>
      </w:r>
      <w:r>
        <w:t xml:space="preserve"> </w:t>
      </w:r>
      <w:r>
        <w:t xml:space="preserve">would it be closer to 3.1 or 2.5? How does that match what you actually have in the cup?”</w:t>
      </w:r>
    </w:p>
    <w:p>
      <w:pPr>
        <w:pStyle w:val="FirstParagraph"/>
      </w:pPr>
      <w:r>
        <w:rPr>
          <w:b/>
          <w:bCs/>
        </w:rPr>
        <w:t xml:space="preserve">Anticipated student responses:</w:t>
      </w:r>
    </w:p>
    <w:p>
      <w:pPr>
        <w:pStyle w:val="Compact"/>
        <w:numPr>
          <w:ilvl w:val="0"/>
          <w:numId w:val="1795"/>
        </w:numPr>
      </w:pPr>
      <w:r>
        <w:t xml:space="preserve">“Chlorine-35 is more common because 35.5 is closer to 35.”</w:t>
      </w:r>
      <w:r>
        <w:t xml:space="preserve"> </w:t>
      </w:r>
      <w:r>
        <w:t xml:space="preserve">— full credit; that is the entire qualitative skill the standard asks for.</w:t>
      </w:r>
    </w:p>
    <w:p>
      <w:pPr>
        <w:pStyle w:val="Compact"/>
        <w:numPr>
          <w:ilvl w:val="0"/>
          <w:numId w:val="1795"/>
        </w:numPr>
      </w:pPr>
      <w:r>
        <w:t xml:space="preserve">“Can we figure out the exact percent?”</w:t>
      </w:r>
      <w:r>
        <w:t xml:space="preserve"> </w:t>
      </w:r>
      <w:r>
        <w:t xml:space="preserve">— you</w:t>
      </w:r>
      <w:r>
        <w:t xml:space="preserve"> </w:t>
      </w:r>
      <w:r>
        <w:rPr>
          <w:i/>
          <w:iCs/>
        </w:rPr>
        <w:t xml:space="preserve">could</w:t>
      </w:r>
      <w:r>
        <w:t xml:space="preserve"> </w:t>
      </w:r>
      <w:r>
        <w:t xml:space="preserve">with a calculation, but the standard only asks you to read the direction; affirm the curiosity and note it as an extension.</w:t>
      </w:r>
    </w:p>
    <w:p>
      <w:pPr>
        <w:pStyle w:val="Compact"/>
        <w:numPr>
          <w:ilvl w:val="0"/>
          <w:numId w:val="1795"/>
        </w:numPr>
      </w:pPr>
      <w:r>
        <w:t xml:space="preserve">“Carbon’s average is 12.011, so is there a carbon that weighs 12.011?”</w:t>
      </w:r>
      <w:r>
        <w:t xml:space="preserve"> </w:t>
      </w:r>
      <w:r>
        <w:t xml:space="preserve">— no single carbon atom weighs 12.011; the average is a weighted blend, just like no single pennium weighs the cup’s average. Great connection.</w:t>
      </w:r>
    </w:p>
    <w:bookmarkEnd w:id="1607"/>
    <w:bookmarkStart w:id="1608" w:name="min-reconnect-surface-the-pattern-4"/>
    <w:p>
      <w:pPr>
        <w:pStyle w:val="Heading4"/>
      </w:pPr>
      <w:r>
        <w:t xml:space="preserve">28–30 min · Reconnect + surface the pattern</w:t>
      </w:r>
    </w:p>
    <w:p>
      <w:pPr>
        <w:pStyle w:val="FirstParagraph"/>
      </w:pPr>
      <w:r>
        <w:t xml:space="preserve">Bring groups back together. Ask one group to state their pennium counts and which mass the average leans toward. Then ask the class:</w:t>
      </w:r>
    </w:p>
    <w:p>
      <w:pPr>
        <w:pStyle w:val="BlockText"/>
      </w:pPr>
      <w:r>
        <w:t xml:space="preserve">“Across pennium, carbon, and chlorine — what is the one rule that was true every single time?”</w:t>
      </w:r>
    </w:p>
    <w:p>
      <w:pPr>
        <w:pStyle w:val="FirstParagraph"/>
      </w:pPr>
      <w:r>
        <w:t xml:space="preserve">Surface the key idea:</w:t>
      </w:r>
      <w:r>
        <w:t xml:space="preserve"> </w:t>
      </w:r>
      <w:r>
        <w:rPr>
          <w:b/>
          <w:bCs/>
        </w:rPr>
        <w:t xml:space="preserve">the average atomic mass is a weighted average — it always leans toward the most abundant isotope.</w:t>
      </w:r>
      <w:r>
        <w:t xml:space="preserve"> </w:t>
      </w:r>
      <w:r>
        <w:t xml:space="preserve">Same-element atoms with different neutron counts (different masses) blend into one average, and the more common the isotope, the more it pulls the average toward its own mass.</w:t>
      </w:r>
    </w:p>
    <w:p>
      <w:r>
        <w:pict>
          <v:rect style="width:0;height:1.5pt" o:hralign="center" o:hrstd="t" o:hr="t"/>
        </w:pict>
      </w:r>
    </w:p>
    <w:bookmarkEnd w:id="1608"/>
    <w:bookmarkEnd w:id="1609"/>
    <w:bookmarkStart w:id="1612" w:name="phase-3-explain-30-36-min-25"/>
    <w:p>
      <w:pPr>
        <w:pStyle w:val="Heading3"/>
      </w:pPr>
      <w:r>
        <w:t xml:space="preserve">Phase 3 · Explain</w:t>
      </w:r>
      <w:r>
        <w:t xml:space="preserve"> </w:t>
      </w:r>
      <w:r>
        <w:rPr>
          <w:i/>
          <w:iCs/>
        </w:rPr>
        <w:t xml:space="preserve">(30 – 36 min)</w:t>
      </w:r>
    </w:p>
    <w:bookmarkStart w:id="1610" w:name="min-turn-and-talk-2-class-consensus-25"/>
    <w:p>
      <w:pPr>
        <w:pStyle w:val="Heading4"/>
      </w:pPr>
      <w:r>
        <w:t xml:space="preserve">30–33 min · Turn-and-Talk #2 + class consensus</w:t>
      </w:r>
    </w:p>
    <w:p>
      <w:pPr>
        <w:pStyle w:val="BlockText"/>
      </w:pPr>
      <w:r>
        <w:t xml:space="preserve">“Look back at the two carbon diagrams and your pennium data. Turn to your partner: in your own words, what makes two atoms</w:t>
      </w:r>
      <w:r>
        <w:t xml:space="preserve"> </w:t>
      </w:r>
      <w:r>
        <w:t xml:space="preserve">‘the same element but different,’</w:t>
      </w:r>
      <w:r>
        <w:t xml:space="preserve"> </w:t>
      </w:r>
      <w:r>
        <w:t xml:space="preserve">and why does the Periodic Table list only</w:t>
      </w:r>
      <w:r>
        <w:t xml:space="preserve"> </w:t>
      </w:r>
      <w:r>
        <w:rPr>
          <w:i/>
          <w:iCs/>
        </w:rPr>
        <w:t xml:space="preserve">one</w:t>
      </w:r>
      <w:r>
        <w:t xml:space="preserve"> </w:t>
      </w:r>
      <w:r>
        <w:t xml:space="preserve">mass for an element that has several kinds of atoms?”</w:t>
      </w:r>
    </w:p>
    <w:p>
      <w:pPr>
        <w:pStyle w:val="FirstParagraph"/>
      </w:pPr>
      <w:r>
        <w:t xml:space="preserve">Target consensus: two atoms are the same element when they have the same number of</w:t>
      </w:r>
      <w:r>
        <w:t xml:space="preserve"> </w:t>
      </w:r>
      <w:r>
        <w:rPr>
          <w:b/>
          <w:bCs/>
        </w:rPr>
        <w:t xml:space="preserve">protons</w:t>
      </w:r>
      <w:r>
        <w:t xml:space="preserve">; they are</w:t>
      </w:r>
      <w:r>
        <w:t xml:space="preserve"> </w:t>
      </w:r>
      <w:r>
        <w:rPr>
          <w:i/>
          <w:iCs/>
        </w:rPr>
        <w:t xml:space="preserve">different</w:t>
      </w:r>
      <w:r>
        <w:t xml:space="preserve"> </w:t>
      </w:r>
      <w:r>
        <w:t xml:space="preserve">versions when they have different numbers of</w:t>
      </w:r>
      <w:r>
        <w:t xml:space="preserve"> </w:t>
      </w:r>
      <w:r>
        <w:rPr>
          <w:b/>
          <w:bCs/>
        </w:rPr>
        <w:t xml:space="preserve">neutrons</w:t>
      </w:r>
      <w:r>
        <w:t xml:space="preserve"> </w:t>
      </w:r>
      <w:r>
        <w:t xml:space="preserve">(so different mass). The Periodic Table lists one</w:t>
      </w:r>
      <w:r>
        <w:t xml:space="preserve"> </w:t>
      </w:r>
      <w:r>
        <w:rPr>
          <w:b/>
          <w:bCs/>
        </w:rPr>
        <w:t xml:space="preserve">average</w:t>
      </w:r>
      <w:r>
        <w:t xml:space="preserve"> </w:t>
      </w:r>
      <w:r>
        <w:t xml:space="preserve">mass — a weighted blend across all the naturally occurring versions, leaning toward the most abundant one.</w:t>
      </w:r>
    </w:p>
    <w:p>
      <w:pPr>
        <w:pStyle w:val="BlockText"/>
      </w:pPr>
      <w:r>
        <w:t xml:space="preserve">“Now connect it back to the turtle. Carbon-12 and carbon-14 are both carbon — same protons. Why can the turtle’s body not tell them apart, but a scientist’s instrument can?”</w:t>
      </w:r>
    </w:p>
    <w:p>
      <w:pPr>
        <w:pStyle w:val="FirstParagraph"/>
      </w:pPr>
      <w:r>
        <w:t xml:space="preserve">Target: the body sorts atoms by chemistry, which depends on protons/electrons (identical for both), so the body treats them the same. An instrument can measure</w:t>
      </w:r>
      <w:r>
        <w:t xml:space="preserve"> </w:t>
      </w:r>
      <w:r>
        <w:rPr>
          <w:b/>
          <w:bCs/>
        </w:rPr>
        <w:t xml:space="preserve">mass</w:t>
      </w:r>
      <w:r>
        <w:t xml:space="preserve"> </w:t>
      </w:r>
      <w:r>
        <w:t xml:space="preserve">and</w:t>
      </w:r>
      <w:r>
        <w:t xml:space="preserve"> </w:t>
      </w:r>
      <w:r>
        <w:rPr>
          <w:b/>
          <w:bCs/>
        </w:rPr>
        <w:t xml:space="preserve">radioactive decay</w:t>
      </w:r>
      <w:r>
        <w:t xml:space="preserve">, which differ — so the instrument reads the clock the body cannot.</w:t>
      </w:r>
    </w:p>
    <w:bookmarkEnd w:id="1610"/>
    <w:bookmarkStart w:id="1611" w:name="X2371f26884831393d30404085b4be7f48d01f8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all period. Atoms of the same element — same number of protons — that have</w:t>
      </w:r>
      <w:r>
        <w:t xml:space="preserve"> </w:t>
      </w:r>
      <w:r>
        <w:rPr>
          <w:i/>
          <w:iCs/>
        </w:rPr>
        <w:t xml:space="preserve">different numbers of neutrons</w:t>
      </w:r>
      <w:r>
        <w:t xml:space="preserve"> </w:t>
      </w:r>
      <w:r>
        <w:t xml:space="preserve">are called</w:t>
      </w:r>
      <w:r>
        <w:t xml:space="preserve"> </w:t>
      </w:r>
      <w:r>
        <w:rPr>
          <w:b/>
          <w:bCs/>
        </w:rPr>
        <w:t xml:space="preserve">isotopes</w:t>
      </w:r>
      <w:r>
        <w:t xml:space="preserve">. Carbon-12 and carbon-14 are isotopes of carbon. The heavy and light pennies were our model of two isotopes of pennium. The word means</w:t>
      </w:r>
      <w:r>
        <w:t xml:space="preserve"> </w:t>
      </w:r>
      <w:r>
        <w:t xml:space="preserve">‘same place’</w:t>
      </w:r>
      <w:r>
        <w:t xml:space="preserve"> </w:t>
      </w:r>
      <w:r>
        <w:t xml:space="preserve">— they sit in the</w:t>
      </w:r>
      <w:r>
        <w:t xml:space="preserve"> </w:t>
      </w:r>
      <w:r>
        <w:rPr>
          <w:i/>
          <w:iCs/>
        </w:rPr>
        <w:t xml:space="preserve">same place</w:t>
      </w:r>
      <w:r>
        <w:t xml:space="preserve"> </w:t>
      </w:r>
      <w:r>
        <w:t xml:space="preserve">on the Periodic Table because they’re the same element, even though their masses differ.”</w:t>
      </w:r>
    </w:p>
    <w:p>
      <w:pPr>
        <w:pStyle w:val="BlockText"/>
      </w:pPr>
      <w:r>
        <w:t xml:space="preserve">“Each isotope has its own</w:t>
      </w:r>
      <w:r>
        <w:t xml:space="preserve"> </w:t>
      </w:r>
      <w:r>
        <w:rPr>
          <w:b/>
          <w:bCs/>
        </w:rPr>
        <w:t xml:space="preserve">mass number</w:t>
      </w:r>
      <w:r>
        <w:t xml:space="preserve"> </w:t>
      </w:r>
      <w:r>
        <w:t xml:space="preserve">— the total count of protons plus neutrons in its nucleus. Carbon-12 has mass number 12 (6 protons + 6 neutrons). Carbon-14 has mass number 14 (6 protons + 8 neutrons). The mass number is a whole number you can read straight off the isotope’s name.”</w:t>
      </w:r>
    </w:p>
    <w:p>
      <w:pPr>
        <w:pStyle w:val="BlockText"/>
      </w:pPr>
      <w:r>
        <w:t xml:space="preserve">“But the Periodic Table doesn’t list a mass number for each isotope — it lists one</w:t>
      </w:r>
      <w:r>
        <w:t xml:space="preserve"> </w:t>
      </w:r>
      <w:r>
        <w:rPr>
          <w:b/>
          <w:bCs/>
        </w:rPr>
        <w:t xml:space="preserve">average atomic mass</w:t>
      </w:r>
      <w:r>
        <w:t xml:space="preserve"> </w:t>
      </w:r>
      <w:r>
        <w:t xml:space="preserve">for the element. Average atomic mass is the</w:t>
      </w:r>
      <w:r>
        <w:t xml:space="preserve"> </w:t>
      </w:r>
      <w:r>
        <w:rPr>
          <w:i/>
          <w:iCs/>
        </w:rPr>
        <w:t xml:space="preserve">weighted</w:t>
      </w:r>
      <w:r>
        <w:t xml:space="preserve"> </w:t>
      </w:r>
      <w:r>
        <w:t xml:space="preserve">average mass of all an element’s naturally occurring isotopes, weighted by how abundant each one is. That’s why carbon’s value is 12.011, not a clean 12: it’s mostly carbon-12, with a sprinkle of heavier isotopes nudging it up. You don’t need to compute it — you need to be able to</w:t>
      </w:r>
      <w:r>
        <w:t xml:space="preserve"> </w:t>
      </w:r>
      <w:r>
        <w:rPr>
          <w:i/>
          <w:iCs/>
        </w:rPr>
        <w:t xml:space="preserve">read</w:t>
      </w:r>
      <w:r>
        <w:t xml:space="preserve"> </w:t>
      </w:r>
      <w:r>
        <w:t xml:space="preserve">it and explain which isotope it leans toward.”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796"/>
        </w:numPr>
      </w:pPr>
      <w:r>
        <w:t xml:space="preserve">“Carbon-12 and carbon-14 have different mass numbers but the same atomic number. What stays the same, and what changes?”</w:t>
      </w:r>
      <w:r>
        <w:t xml:space="preserve"> </w:t>
      </w:r>
      <w:r>
        <w:t xml:space="preserve">—</w:t>
      </w:r>
      <w:r>
        <w:t xml:space="preserve"> </w:t>
      </w:r>
      <w:r>
        <w:rPr>
          <w:i/>
          <w:iCs/>
        </w:rPr>
        <w:t xml:space="preserve">Expected response:</w:t>
      </w:r>
      <w:r>
        <w:t xml:space="preserve"> </w:t>
      </w:r>
      <w:r>
        <w:t xml:space="preserve">atomic number (proton count = 6) stays the same, so it’s still carbon; the neutron count and therefore the mass number change. That’s the definition of isotopes.</w:t>
      </w:r>
    </w:p>
    <w:p>
      <w:pPr>
        <w:pStyle w:val="Compact"/>
        <w:numPr>
          <w:ilvl w:val="0"/>
          <w:numId w:val="1796"/>
        </w:numPr>
      </w:pPr>
      <w:r>
        <w:t xml:space="preserve">“Chlorine’s average atomic mass is 35.5. Does any single chlorine atom have a mass of 35.5?”</w:t>
      </w:r>
      <w:r>
        <w:t xml:space="preserve"> </w:t>
      </w:r>
      <w:r>
        <w:t xml:space="preserve">—</w:t>
      </w:r>
      <w:r>
        <w:t xml:space="preserve"> </w:t>
      </w:r>
      <w:r>
        <w:rPr>
          <w:i/>
          <w:iCs/>
        </w:rPr>
        <w:t xml:space="preserve">Expected response:</w:t>
      </w:r>
      <w:r>
        <w:t xml:space="preserve"> </w:t>
      </w:r>
      <w:r>
        <w:t xml:space="preserve">no — individual chlorine atoms are either ~35 or ~37; 35.5 is the weighted average across the population, leaning toward the more abundant Cl-35.</w:t>
      </w:r>
    </w:p>
    <w:p>
      <w:r>
        <w:pict>
          <v:rect style="width:0;height:1.5pt" o:hralign="center" o:hrstd="t" o:hr="t"/>
        </w:pict>
      </w:r>
    </w:p>
    <w:bookmarkEnd w:id="1611"/>
    <w:bookmarkEnd w:id="1612"/>
    <w:bookmarkStart w:id="1615" w:name="phase-4-elaborate-36-40-min-25"/>
    <w:p>
      <w:pPr>
        <w:pStyle w:val="Heading3"/>
      </w:pPr>
      <w:r>
        <w:t xml:space="preserve">Phase 4 · Elaborate</w:t>
      </w:r>
      <w:r>
        <w:t xml:space="preserve"> </w:t>
      </w:r>
      <w:r>
        <w:rPr>
          <w:i/>
          <w:iCs/>
        </w:rPr>
        <w:t xml:space="preserve">(36 – 40 min)</w:t>
      </w:r>
    </w:p>
    <w:bookmarkStart w:id="1613" w:name="Xb850bee2e9519135c130fd262846299e6a77470"/>
    <w:p>
      <w:pPr>
        <w:pStyle w:val="Heading4"/>
      </w:pPr>
      <w:r>
        <w:t xml:space="preserve">36–39 min · Revise the model + Because/But/So expansion</w:t>
      </w:r>
    </w:p>
    <w:p>
      <w:pPr>
        <w:pStyle w:val="FirstParagraph"/>
      </w:pPr>
      <w:r>
        <w:t xml:space="preserve">Students return to their Initial Model (the pennium prediction) and revise it with vocabulary: label the two penny kinds as</w:t>
      </w:r>
      <w:r>
        <w:t xml:space="preserve"> </w:t>
      </w:r>
      <w:r>
        <w:t xml:space="preserve">“two</w:t>
      </w:r>
      <w:r>
        <w:t xml:space="preserve"> </w:t>
      </w:r>
      <w:r>
        <w:rPr>
          <w:b/>
          <w:bCs/>
        </w:rPr>
        <w:t xml:space="preserve">isotopes</w:t>
      </w:r>
      <w:r>
        <w:t xml:space="preserve"> </w:t>
      </w:r>
      <w:r>
        <w:t xml:space="preserve">of pennium,”</w:t>
      </w:r>
      <w:r>
        <w:t xml:space="preserve"> </w:t>
      </w:r>
      <w:r>
        <w:t xml:space="preserve">label each kind’s mass as relating to its</w:t>
      </w:r>
      <w:r>
        <w:t xml:space="preserve"> </w:t>
      </w:r>
      <w:r>
        <w:t xml:space="preserve">“</w:t>
      </w:r>
      <w:r>
        <w:rPr>
          <w:b/>
          <w:bCs/>
        </w:rPr>
        <w:t xml:space="preserve">mass number</w:t>
      </w:r>
      <w:r>
        <w:t xml:space="preserve">,”</w:t>
      </w:r>
      <w:r>
        <w:t xml:space="preserve"> </w:t>
      </w:r>
      <w:r>
        <w:t xml:space="preserve">and label the predicted cup average as standing in for the</w:t>
      </w:r>
      <w:r>
        <w:t xml:space="preserve"> </w:t>
      </w:r>
      <w:r>
        <w:t xml:space="preserve">“</w:t>
      </w:r>
      <w:r>
        <w:rPr>
          <w:b/>
          <w:bCs/>
        </w:rPr>
        <w:t xml:space="preserve">average atomic mass</w:t>
      </w:r>
      <w:r>
        <w:t xml:space="preserv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“Carbon-12 and carbon-14 are both carbon, but only carbon-14 can act as a clock in the turtle shell.”</w:t>
      </w:r>
    </w:p>
    <w:p>
      <w:pPr>
        <w:pStyle w:val="FirstParagraph"/>
      </w:pPr>
      <w:r>
        <w:t xml:space="preserve">Model one aloud:</w:t>
      </w:r>
    </w:p>
    <w:p>
      <w:pPr>
        <w:pStyle w:val="BlockText"/>
      </w:pPr>
      <w:r>
        <w:t xml:space="preserve">“Carbon-12 and carbon-14 are both carbon</w:t>
      </w:r>
      <w:r>
        <w:t xml:space="preserve"> </w:t>
      </w:r>
      <w:r>
        <w:rPr>
          <w:b/>
          <w:bCs/>
        </w:rPr>
        <w:t xml:space="preserve">because</w:t>
      </w:r>
      <w:r>
        <w:t xml:space="preserve"> </w:t>
      </w:r>
      <w:r>
        <w:t xml:space="preserve">they each have exactly 6 protons, which is what makes an atom carbon —</w:t>
      </w:r>
      <w:r>
        <w:t xml:space="preserve"> </w:t>
      </w:r>
      <w:r>
        <w:rPr>
          <w:b/>
          <w:bCs/>
        </w:rPr>
        <w:t xml:space="preserve">but</w:t>
      </w:r>
      <w:r>
        <w:t xml:space="preserve"> </w:t>
      </w:r>
      <w:r>
        <w:t xml:space="preserve">carbon-14 has two extra neutrons, which makes its nucleus unstable while carbon-12’s nucleus is stable —</w:t>
      </w:r>
      <w:r>
        <w:t xml:space="preserve"> </w:t>
      </w:r>
      <w:r>
        <w:rPr>
          <w:b/>
          <w:bCs/>
        </w:rPr>
        <w:t xml:space="preserve">so</w:t>
      </w:r>
      <w:r>
        <w:t xml:space="preserve"> </w:t>
      </w:r>
      <w:r>
        <w:t xml:space="preserve">only carbon-14 decays at a fixed, predictable rate, and measuring how much carbon-14 is left lets scientists read the clock backward to when the turtle died.”</w:t>
      </w:r>
    </w:p>
    <w:p>
      <w:pPr>
        <w:pStyle w:val="FirstParagraph"/>
      </w:pPr>
      <w:r>
        <w:t xml:space="preserve">Then have students write their own B/B/S using one of these starters:</w:t>
      </w:r>
    </w:p>
    <w:p>
      <w:pPr>
        <w:pStyle w:val="Compact"/>
        <w:numPr>
          <w:ilvl w:val="0"/>
          <w:numId w:val="1797"/>
        </w:numPr>
      </w:pPr>
      <w:r>
        <w:rPr>
          <w:i/>
          <w:iCs/>
        </w:rPr>
        <w:t xml:space="preserve">“Chlorine’s average atomic mass is 35.5, closer to 35 than to 37…”</w:t>
      </w:r>
      <w:r>
        <w:t xml:space="preserve"> </w:t>
      </w:r>
      <w:r>
        <w:t xml:space="preserve">(hint: which isotope is more abundant, and what pulls the average?)</w:t>
      </w:r>
    </w:p>
    <w:p>
      <w:pPr>
        <w:pStyle w:val="Compact"/>
        <w:numPr>
          <w:ilvl w:val="0"/>
          <w:numId w:val="1797"/>
        </w:numPr>
      </w:pPr>
      <w:r>
        <w:rPr>
          <w:i/>
          <w:iCs/>
        </w:rPr>
        <w:t xml:space="preserve">“No single carbon atom weighs exactly 12.011…”</w:t>
      </w:r>
      <w:r>
        <w:t xml:space="preserve"> </w:t>
      </w:r>
      <w:r>
        <w:t xml:space="preserve">(hint: why does the Periodic Table still print 12.011?)</w:t>
      </w:r>
    </w:p>
    <w:p>
      <w:pPr>
        <w:pStyle w:val="FirstParagraph"/>
      </w:pPr>
      <w:r>
        <w:rPr>
          <w:b/>
          <w:bCs/>
        </w:rPr>
        <w:t xml:space="preserve">Anticipated student responses:</w:t>
      </w:r>
    </w:p>
    <w:p>
      <w:pPr>
        <w:pStyle w:val="Compact"/>
        <w:numPr>
          <w:ilvl w:val="0"/>
          <w:numId w:val="1798"/>
        </w:numPr>
      </w:pPr>
      <w:r>
        <w:t xml:space="preserve">“Because chlorine-35 is more common… so the average leans toward 35.”</w:t>
      </w:r>
      <w:r>
        <w:t xml:space="preserve"> </w:t>
      </w:r>
      <w:r>
        <w:t xml:space="preserve">— good start; push for the But:</w:t>
      </w:r>
      <w:r>
        <w:t xml:space="preserve"> </w:t>
      </w:r>
      <w:r>
        <w:t xml:space="preserve">“</w:t>
      </w:r>
      <w:r>
        <w:rPr>
          <w:i/>
          <w:iCs/>
        </w:rPr>
        <w:t xml:space="preserve">but</w:t>
      </w:r>
      <w:r>
        <w:t xml:space="preserve"> </w:t>
      </w:r>
      <w:r>
        <w:t xml:space="preserve">chlorine-37 is also present in smaller amounts,</w:t>
      </w:r>
      <w:r>
        <w:t xml:space="preserve"> </w:t>
      </w:r>
      <w:r>
        <w:rPr>
          <w:i/>
          <w:iCs/>
        </w:rPr>
        <w:t xml:space="preserve">so</w:t>
      </w:r>
      <w:r>
        <w:t xml:space="preserve"> </w:t>
      </w:r>
      <w:r>
        <w:t xml:space="preserve">the average lands a little above 35, at 35.5.”</w:t>
      </w:r>
    </w:p>
    <w:p>
      <w:pPr>
        <w:pStyle w:val="Compact"/>
        <w:numPr>
          <w:ilvl w:val="0"/>
          <w:numId w:val="1798"/>
        </w:numPr>
      </w:pPr>
      <w:r>
        <w:t xml:space="preserve">“Because the average is a weighted blend, but no single atom is the blend, so 12.011 describes the whole population, not one atom.”</w:t>
      </w:r>
      <w:r>
        <w:t xml:space="preserve"> </w:t>
      </w:r>
      <w:r>
        <w:t xml:space="preserve">— excellent; that’s the full Stability-and-Change-grade reasoning.</w:t>
      </w:r>
    </w:p>
    <w:bookmarkEnd w:id="1613"/>
    <w:bookmarkStart w:id="1614" w:name="min-return-to-the-phenomenon-24"/>
    <w:p>
      <w:pPr>
        <w:pStyle w:val="Heading4"/>
      </w:pPr>
      <w:r>
        <w:t xml:space="preserve">39–40 min · Return to the phenomenon</w:t>
      </w:r>
    </w:p>
    <w:p>
      <w:pPr>
        <w:pStyle w:val="BlockText"/>
      </w:pPr>
      <w:r>
        <w:t xml:space="preserve">“Return to the turtle. We now have the words. Two scientists find two turtle shells at sites a hundred miles apart. Shell A still has more of its carbon-14 left; shell B has less. Which turtle died longer ago, and what does the</w:t>
      </w:r>
      <w:r>
        <w:t xml:space="preserve"> </w:t>
      </w:r>
      <w:r>
        <w:rPr>
          <w:i/>
          <w:iCs/>
        </w:rPr>
        <w:t xml:space="preserve">isotope</w:t>
      </w:r>
      <w:r>
        <w:t xml:space="preserve"> </w:t>
      </w:r>
      <w:r>
        <w:t xml:space="preserve">— not the element — tell you?”</w:t>
      </w:r>
    </w:p>
    <w:p>
      <w:pPr>
        <w:pStyle w:val="FirstParagraph"/>
      </w:pPr>
      <w:r>
        <w:t xml:space="preserve">Target: shell B died longer ago, because more of its carbon-14 has decayed away (less is left). The clock is the</w:t>
      </w:r>
      <w:r>
        <w:t xml:space="preserve"> </w:t>
      </w:r>
      <w:r>
        <w:rPr>
          <w:i/>
          <w:iCs/>
        </w:rPr>
        <w:t xml:space="preserve">unstable isotope</w:t>
      </w:r>
      <w:r>
        <w:t xml:space="preserve"> </w:t>
      </w:r>
      <w:r>
        <w:t xml:space="preserve">carbon-14, not carbon in general. Comparing the two ages tells scientists the order in which the sites were occupied — and therefore the direction and timing of the migration.</w:t>
      </w:r>
    </w:p>
    <w:p>
      <w:pPr>
        <w:pStyle w:val="BlockText"/>
      </w:pPr>
      <w:r>
        <w:t xml:space="preserve">“That date isn’t magic — it’s an isotope. The turtle carried a tiny, ticking fraction of unstable carbon, and because the proton count never changed, it was still carbon the whole time. Same element, different nucleus: that’s an isotope, and it’s how we read the past.”</w:t>
      </w:r>
    </w:p>
    <w:p>
      <w:r>
        <w:pict>
          <v:rect style="width:0;height:1.5pt" o:hralign="center" o:hrstd="t" o:hr="t"/>
        </w:pict>
      </w:r>
    </w:p>
    <w:bookmarkEnd w:id="1614"/>
    <w:bookmarkEnd w:id="1615"/>
    <w:bookmarkStart w:id="1617" w:name="phase-5-evaluate-40-42-min-25"/>
    <w:p>
      <w:pPr>
        <w:pStyle w:val="Heading3"/>
      </w:pPr>
      <w:r>
        <w:t xml:space="preserve">Phase 5 · Evaluate</w:t>
      </w:r>
      <w:r>
        <w:t xml:space="preserve"> </w:t>
      </w:r>
      <w:r>
        <w:rPr>
          <w:i/>
          <w:iCs/>
        </w:rPr>
        <w:t xml:space="preserve">(40 – 42 min)</w:t>
      </w:r>
    </w:p>
    <w:bookmarkStart w:id="1616" w:name="min-exit-ticket-closing-reflection-25"/>
    <w:p>
      <w:pPr>
        <w:pStyle w:val="Heading4"/>
      </w:pPr>
      <w:r>
        <w:t xml:space="preserve">40–42 min · Exit Ticket + Closing Reflection</w:t>
      </w:r>
    </w:p>
    <w:p>
      <w:pPr>
        <w:pStyle w:val="FirstParagraph"/>
      </w:pPr>
      <w:r>
        <w:t xml:space="preserve">Post or read aloud:</w:t>
      </w:r>
    </w:p>
    <w:p>
      <w:pPr>
        <w:pStyle w:val="BlockText"/>
      </w:pPr>
      <w:r>
        <w:rPr>
          <w:i/>
          <w:iCs/>
        </w:rPr>
        <w:t xml:space="preserve">(a) Two atoms are described below. Atom 1: 17 protons, 18 neutrons. Atom 2: 17 protons, 20 neutrons. Are they isotopes of the same element? Name the element and write each isotope’s mass number.</w:t>
      </w:r>
      <w:r>
        <w:t xml:space="preserve"> </w:t>
      </w:r>
      <w:r>
        <w:rPr>
          <w:i/>
          <w:iCs/>
        </w:rPr>
        <w:t xml:space="preserve">(b) Chlorine’s average atomic mass on the Periodic Table is about 35.5. Its two isotopes are chlorine-35 and chlorine-37. Which isotope is more abundant, and how do you know — without calculating?</w:t>
      </w:r>
      <w:r>
        <w:t xml:space="preserve"> </w:t>
      </w:r>
      <w:r>
        <w:rPr>
          <w:i/>
          <w:iCs/>
        </w:rPr>
        <w:t xml:space="preserve">(c) In one sentence, explain why radiocarbon dating of the turtle shell depends on an unstable isotope (use the words</w:t>
      </w:r>
      <w:r>
        <w:rPr>
          <w:i/>
          <w:iCs/>
        </w:rPr>
        <w:t xml:space="preserve"> </w:t>
      </w:r>
      <w:r>
        <w:rPr>
          <w:i/>
          <w:iCs/>
        </w:rPr>
        <w:t xml:space="preserve">“stable”</w:t>
      </w:r>
      <w:r>
        <w:rPr>
          <w:i/>
          <w:iCs/>
        </w:rPr>
        <w:t xml:space="preserve"> </w:t>
      </w:r>
      <w:r>
        <w:rPr>
          <w:i/>
          <w:iCs/>
        </w:rPr>
        <w:t xml:space="preserve">and</w:t>
      </w:r>
      <w:r>
        <w:rPr>
          <w:i/>
          <w:iCs/>
        </w:rPr>
        <w:t xml:space="preserve"> </w:t>
      </w:r>
      <w:r>
        <w:rPr>
          <w:i/>
          <w:iCs/>
        </w:rPr>
        <w:t xml:space="preserve">“unstable,”</w:t>
      </w:r>
      <w:r>
        <w:rPr>
          <w:i/>
          <w:iCs/>
        </w:rPr>
        <w:t xml:space="preserve"> </w:t>
      </w:r>
      <w:r>
        <w:rPr>
          <w:i/>
          <w:iCs/>
        </w:rPr>
        <w:t xml:space="preserve">or</w:t>
      </w:r>
      <w:r>
        <w:rPr>
          <w:i/>
          <w:iCs/>
        </w:rPr>
        <w:t xml:space="preserve"> </w:t>
      </w:r>
      <w:r>
        <w:rPr>
          <w:i/>
          <w:iCs/>
        </w:rPr>
        <w:t xml:space="preserve">“decay”</w:t>
      </w:r>
      <w:r>
        <w:rPr>
          <w:i/>
          <w:iCs/>
        </w:rPr>
        <w:t xml:space="preserve">).</w:t>
      </w:r>
    </w:p>
    <w:p>
      <w:pPr>
        <w:pStyle w:val="FirstParagraph"/>
      </w:pPr>
      <w:r>
        <w:t xml:space="preserve">Expected answers are in</w:t>
      </w:r>
      <w:r>
        <w:t xml:space="preserve"> </w:t>
      </w:r>
      <w:r>
        <w:rPr>
          <w:rStyle w:val="VerbatimChar"/>
        </w:rPr>
        <w:t xml:space="preserve">Answer_Key.docx</w:t>
      </w:r>
      <w:r>
        <w:t xml:space="preserve">. (The Exit Ticket uses</w:t>
      </w:r>
      <w:r>
        <w:t xml:space="preserve"> </w:t>
      </w:r>
      <w:r>
        <w:rPr>
          <w:b/>
          <w:bCs/>
        </w:rPr>
        <w:t xml:space="preserve">chlorine</w:t>
      </w:r>
      <w:r>
        <w:t xml:space="preserve">, distinct from the pennium and boron examples practiced on the worksheet.)</w:t>
      </w:r>
    </w:p>
    <w:p>
      <w:pPr>
        <w:pStyle w:val="BodyText"/>
      </w:pPr>
      <w:r>
        <w:rPr>
          <w:b/>
          <w:bCs/>
        </w:rPr>
        <w:t xml:space="preserve">Closing Reflection (SEL, 30 seconds):</w:t>
      </w:r>
    </w:p>
    <w:p>
      <w:pPr>
        <w:pStyle w:val="BlockText"/>
      </w:pPr>
      <w:r>
        <w:t xml:space="preserve">“Today the same element turned out to come in more than one version — and one of those versions can keep time. In one sentence: what is one thing that surprised you about how</w:t>
      </w:r>
      <w:r>
        <w:t xml:space="preserve"> </w:t>
      </w:r>
      <w:r>
        <w:t xml:space="preserve">‘same but different’</w:t>
      </w:r>
      <w:r>
        <w:t xml:space="preserve"> </w:t>
      </w:r>
      <w:r>
        <w:t xml:space="preserve">atoms work, and who — a partner or a moment in the activity — helped you see it?”</w:t>
      </w:r>
    </w:p>
    <w:p>
      <w:pPr>
        <w:pStyle w:val="FirstParagraph"/>
      </w:pPr>
      <w:r>
        <w:t xml:space="preserve">Collect worksheets; note which students can state the</w:t>
      </w:r>
      <w:r>
        <w:t xml:space="preserve"> </w:t>
      </w:r>
      <w:r>
        <w:rPr>
          <w:i/>
          <w:iCs/>
        </w:rPr>
        <w:t xml:space="preserve">direction</w:t>
      </w:r>
      <w:r>
        <w:t xml:space="preserve"> </w:t>
      </w:r>
      <w:r>
        <w:t xml:space="preserve">the average leans from abundance (the core qualitative skill) versus students who tried to compute an exact average (not required) or who confused proton and neutron counts. Target the proton/neutron confusion for a brief one-on-one check before the next lesson.</w:t>
      </w:r>
    </w:p>
    <w:p>
      <w:r>
        <w:pict>
          <v:rect style="width:0;height:1.5pt" o:hralign="center" o:hrstd="t" o:hr="t"/>
        </w:pict>
      </w:r>
    </w:p>
    <w:bookmarkEnd w:id="1616"/>
    <w:bookmarkEnd w:id="1617"/>
    <w:bookmarkStart w:id="1618" w:name="common-misconceptions-25"/>
    <w:p>
      <w:pPr>
        <w:pStyle w:val="Heading3"/>
      </w:pPr>
      <w:r>
        <w:t xml:space="preserve">Common Misconceptions</w:t>
      </w:r>
    </w:p>
    <w:p>
      <w:pPr>
        <w:pStyle w:val="Compact"/>
        <w:numPr>
          <w:ilvl w:val="0"/>
          <w:numId w:val="1799"/>
        </w:numPr>
      </w:pPr>
      <w:r>
        <w:rPr>
          <w:b/>
          <w:bCs/>
        </w:rPr>
        <w:t xml:space="preserve">Misconception:</w:t>
      </w:r>
      <w:r>
        <w:t xml:space="preserve"> </w:t>
      </w:r>
      <w:r>
        <w:t xml:space="preserve">“Isotopes are different elements.”</w:t>
      </w:r>
      <w:r>
        <w:t xml:space="preserve"> </w:t>
      </w:r>
      <w:r>
        <w:t xml:space="preserve">→</w:t>
      </w:r>
      <w:r>
        <w:t xml:space="preserve"> </w:t>
      </w:r>
      <w:r>
        <w:rPr>
          <w:b/>
          <w:bCs/>
        </w:rPr>
        <w:t xml:space="preserve">Correction:</w:t>
      </w:r>
      <w:r>
        <w:t xml:space="preserve"> </w:t>
      </w:r>
      <w:r>
        <w:t xml:space="preserve">Isotopes are the</w:t>
      </w:r>
      <w:r>
        <w:t xml:space="preserve"> </w:t>
      </w:r>
      <w:r>
        <w:rPr>
          <w:i/>
          <w:iCs/>
        </w:rPr>
        <w:t xml:space="preserve">same</w:t>
      </w:r>
      <w:r>
        <w:t xml:space="preserve"> </w:t>
      </w:r>
      <w:r>
        <w:t xml:space="preserve">element — they have the</w:t>
      </w:r>
      <w:r>
        <w:t xml:space="preserve"> </w:t>
      </w:r>
      <w:r>
        <w:rPr>
          <w:i/>
          <w:iCs/>
        </w:rPr>
        <w:t xml:space="preserve">same number of protons</w:t>
      </w:r>
      <w:r>
        <w:t xml:space="preserve"> </w:t>
      </w:r>
      <w:r>
        <w:t xml:space="preserve">(same atomic number), which is what defines the element. Only the neutron count differs, changing the mass number. Carbon-12 and carbon-14 are both carbon; both have 6 protons.</w:t>
      </w:r>
    </w:p>
    <w:p>
      <w:pPr>
        <w:pStyle w:val="Compact"/>
        <w:numPr>
          <w:ilvl w:val="0"/>
          <w:numId w:val="1799"/>
        </w:numPr>
      </w:pPr>
      <w:r>
        <w:rPr>
          <w:b/>
          <w:bCs/>
        </w:rPr>
        <w:t xml:space="preserve">Misconception:</w:t>
      </w:r>
      <w:r>
        <w:t xml:space="preserve"> </w:t>
      </w:r>
      <w:r>
        <w:t xml:space="preserve">“Different isotopes of an element behave differently in chemical reactions.”</w:t>
      </w:r>
      <w:r>
        <w:t xml:space="preserve"> </w:t>
      </w:r>
      <w:r>
        <w:t xml:space="preserve">→</w:t>
      </w:r>
      <w:r>
        <w:t xml:space="preserve"> </w:t>
      </w:r>
      <w:r>
        <w:rPr>
          <w:b/>
          <w:bCs/>
        </w:rPr>
        <w:t xml:space="preserve">Correction:</w:t>
      </w:r>
      <w:r>
        <w:t xml:space="preserve"> </w:t>
      </w:r>
      <w:r>
        <w:t xml:space="preserve">Because chemistry is governed by protons and electrons (identical across isotopes of one element), isotopes behave essentially the same chemically. This is precisely why a turtle’s body cannot distinguish carbon-14 from carbon-12, and why the shell’s carbon-14 fraction faithfully tracks the environment. The difference shows up in</w:t>
      </w:r>
      <w:r>
        <w:t xml:space="preserve"> </w:t>
      </w:r>
      <w:r>
        <w:rPr>
          <w:i/>
          <w:iCs/>
        </w:rPr>
        <w:t xml:space="preserve">mass</w:t>
      </w:r>
      <w:r>
        <w:t xml:space="preserve"> </w:t>
      </w:r>
      <w:r>
        <w:t xml:space="preserve">and</w:t>
      </w:r>
      <w:r>
        <w:t xml:space="preserve"> </w:t>
      </w:r>
      <w:r>
        <w:rPr>
          <w:i/>
          <w:iCs/>
        </w:rPr>
        <w:t xml:space="preserve">nuclear stability</w:t>
      </w:r>
      <w:r>
        <w:t xml:space="preserve">, not in chemical behavior.</w:t>
      </w:r>
    </w:p>
    <w:p>
      <w:pPr>
        <w:pStyle w:val="Compact"/>
        <w:numPr>
          <w:ilvl w:val="0"/>
          <w:numId w:val="1799"/>
        </w:numPr>
      </w:pPr>
      <w:r>
        <w:rPr>
          <w:b/>
          <w:bCs/>
        </w:rPr>
        <w:t xml:space="preserve">Misconception:</w:t>
      </w:r>
      <w:r>
        <w:t xml:space="preserve"> </w:t>
      </w:r>
      <w:r>
        <w:t xml:space="preserve">“The average atomic mass is the plain average of the isotope masses (just add and divide by 2).”</w:t>
      </w:r>
      <w:r>
        <w:t xml:space="preserve"> </w:t>
      </w:r>
      <w:r>
        <w:t xml:space="preserve">→</w:t>
      </w:r>
      <w:r>
        <w:t xml:space="preserve"> </w:t>
      </w:r>
      <w:r>
        <w:rPr>
          <w:b/>
          <w:bCs/>
        </w:rPr>
        <w:t xml:space="preserve">Correction:</w:t>
      </w:r>
      <w:r>
        <w:t xml:space="preserve"> </w:t>
      </w:r>
      <w:r>
        <w:t xml:space="preserve">It is a</w:t>
      </w:r>
      <w:r>
        <w:t xml:space="preserve"> </w:t>
      </w:r>
      <w:r>
        <w:rPr>
          <w:i/>
          <w:iCs/>
        </w:rPr>
        <w:t xml:space="preserve">weighted</w:t>
      </w:r>
      <w:r>
        <w:t xml:space="preserve"> </w:t>
      </w:r>
      <w:r>
        <w:t xml:space="preserve">average — weighted by each isotope’s natural abundance. Chlorine’s isotopes are 35 and 37; the plain average would be 36, but the real value is 35.5 because chlorine-35 is far more abundant and pulls the average toward itself.</w:t>
      </w:r>
    </w:p>
    <w:p>
      <w:pPr>
        <w:pStyle w:val="Compact"/>
        <w:numPr>
          <w:ilvl w:val="0"/>
          <w:numId w:val="1799"/>
        </w:numPr>
      </w:pPr>
      <w:r>
        <w:rPr>
          <w:b/>
          <w:bCs/>
        </w:rPr>
        <w:t xml:space="preserve">Misconception:</w:t>
      </w:r>
      <w:r>
        <w:t xml:space="preserve"> </w:t>
      </w:r>
      <w:r>
        <w:t xml:space="preserve">“Some single atom of carbon actually weighs 12.011 u.”</w:t>
      </w:r>
      <w:r>
        <w:t xml:space="preserve"> </w:t>
      </w:r>
      <w:r>
        <w:t xml:space="preserve">→</w:t>
      </w:r>
      <w:r>
        <w:t xml:space="preserve"> </w:t>
      </w:r>
      <w:r>
        <w:rPr>
          <w:b/>
          <w:bCs/>
        </w:rPr>
        <w:t xml:space="preserve">Correction:</w:t>
      </w:r>
      <w:r>
        <w:t xml:space="preserve"> </w:t>
      </w:r>
      <w:r>
        <w:t xml:space="preserve">No individual atom has the average mass. Each carbon atom is a whole-numbered isotope (mass number 12, 13, or 14). The 12.011 is a population average — like the average penny mass, which no single penny in the cup actually has.</w:t>
      </w:r>
    </w:p>
    <w:p>
      <w:pPr>
        <w:pStyle w:val="Compact"/>
        <w:numPr>
          <w:ilvl w:val="0"/>
          <w:numId w:val="1799"/>
        </w:numPr>
      </w:pPr>
      <w:r>
        <w:rPr>
          <w:b/>
          <w:bCs/>
        </w:rPr>
        <w:t xml:space="preserve">Misconception:</w:t>
      </w:r>
      <w:r>
        <w:t xml:space="preserve"> </w:t>
      </w:r>
      <w:r>
        <w:t xml:space="preserve">“All carbon is radioactive / carbon dating works on any carbon.”</w:t>
      </w:r>
      <w:r>
        <w:t xml:space="preserve"> </w:t>
      </w:r>
      <w:r>
        <w:t xml:space="preserve">→</w:t>
      </w:r>
      <w:r>
        <w:t xml:space="preserve"> </w:t>
      </w:r>
      <w:r>
        <w:rPr>
          <w:b/>
          <w:bCs/>
        </w:rPr>
        <w:t xml:space="preserve">Correction:</w:t>
      </w:r>
      <w:r>
        <w:t xml:space="preserve"> </w:t>
      </w:r>
      <w:r>
        <w:t xml:space="preserve">Only the unstable isotope, carbon-14, is radioactive and acts as a clock. Carbon-12, the overwhelming majority of carbon, is stable and never decays. Radiocarbon dating depends on the tiny, ticking carbon-14 fraction, not on carbon in general.</w:t>
      </w:r>
    </w:p>
    <w:p>
      <w:r>
        <w:pict>
          <v:rect style="width:0;height:1.5pt" o:hralign="center" o:hrstd="t" o:hr="t"/>
        </w:pict>
      </w:r>
    </w:p>
    <w:bookmarkEnd w:id="1618"/>
    <w:bookmarkStart w:id="1619" w:name="access-differentiation-25"/>
    <w:p>
      <w:pPr>
        <w:pStyle w:val="Heading3"/>
      </w:pPr>
      <w:r>
        <w:t xml:space="preserve">Access &amp; Differentiation</w:t>
      </w:r>
    </w:p>
    <w:p>
      <w:pPr>
        <w:pStyle w:val="Compact"/>
        <w:numPr>
          <w:ilvl w:val="0"/>
          <w:numId w:val="1800"/>
        </w:numPr>
      </w:pPr>
      <w:r>
        <w:rPr>
          <w:b/>
          <w:bCs/>
        </w:rPr>
        <w:t xml:space="preserve">ELL/ENL supports:</w:t>
      </w:r>
      <w:r>
        <w:t xml:space="preserve"> </w:t>
      </w:r>
      <w:r>
        <w:t xml:space="preserve">Sentence frames for the abundance reasoning:</w:t>
      </w:r>
      <w:r>
        <w:t xml:space="preserve"> </w:t>
      </w:r>
      <w:r>
        <w:rPr>
          <w:i/>
          <w:iCs/>
        </w:rPr>
        <w:t xml:space="preserve">“The average atomic mass is closer to ___ because ___ is the most abundant isotope.”</w:t>
      </w:r>
      <w:r>
        <w:t xml:space="preserve"> </w:t>
      </w:r>
      <w:r>
        <w:t xml:space="preserve">and *“Two atoms are isotopes because they have the same ___ but different ___.”* Word-choice box displayed on the board throughout: {isotope, mass number, average atomic mass, proton, neutron, abundant, stable, unstable}. Pair each vocabulary term with a gesture: two fingers held together for</w:t>
      </w:r>
      <w:r>
        <w:t xml:space="preserve"> </w:t>
      </w:r>
      <w:r>
        <w:t xml:space="preserve">“same protons,”</w:t>
      </w:r>
      <w:r>
        <w:t xml:space="preserve"> </w:t>
      </w:r>
      <w:r>
        <w:t xml:space="preserve">then spreading the other hand for</w:t>
      </w:r>
      <w:r>
        <w:t xml:space="preserve"> </w:t>
      </w:r>
      <w:r>
        <w:t xml:space="preserve">“different neutrons.”</w:t>
      </w:r>
      <w:r>
        <w:t xml:space="preserve"> </w:t>
      </w:r>
      <w:r>
        <w:t xml:space="preserve">Allow students to record pennium counts as tallies before writing sentences.</w:t>
      </w:r>
    </w:p>
    <w:p>
      <w:pPr>
        <w:pStyle w:val="Compact"/>
        <w:numPr>
          <w:ilvl w:val="0"/>
          <w:numId w:val="1800"/>
        </w:numPr>
      </w:pPr>
      <w:r>
        <w:rPr>
          <w:b/>
          <w:bCs/>
        </w:rPr>
        <w:t xml:space="preserve">IEP/SPED supports:</w:t>
      </w:r>
      <w:r>
        <w:t xml:space="preserve"> </w:t>
      </w:r>
      <w:r>
        <w:t xml:space="preserve">Pre-fill the pennium data table headers (Kind | Count | Mass of one) and provide pre-measured penny masses on a card so the balance step is optional. Offer a partner-role structure for the sort: one student sorts, one counts, one records. For the Periodic Table reasoning, pre-highlight the atomic-mass value for carbon (12.011) and chlorine (35.45) so students locate a manageable number rather than scanning the whole table. Provide the Exit Ticket sentence starters: *</w:t>
      </w:r>
      <w:r>
        <w:t xml:space="preserve">“They are / are not isotopes because…”</w:t>
      </w:r>
      <w:r>
        <w:t xml:space="preserve">; “The more abundant isotope is ___ because the average is closer to ___.”*</w:t>
      </w:r>
    </w:p>
    <w:p>
      <w:pPr>
        <w:pStyle w:val="Compact"/>
        <w:numPr>
          <w:ilvl w:val="0"/>
          <w:numId w:val="1800"/>
        </w:numPr>
      </w:pPr>
      <w:r>
        <w:rPr>
          <w:b/>
          <w:bCs/>
        </w:rPr>
        <w:t xml:space="preserve">Extensions:</w:t>
      </w:r>
      <w:r>
        <w:t xml:space="preserve"> </w:t>
      </w:r>
      <w:r>
        <w:t xml:space="preserve">(1) Boron’s average atomic mass is 10.81, with isotopes boron-10 and boron-11 — which is more abundant, and is the average closer to 10 or 11? Explain the lean. (2) Actually compute a weighted average for a two-isotope element (e.g., 75% × 35 + 25% × 37 for chlorine) and confirm it lands at 35.5 — connecting the qualitative lean to the quantitative result. (3) Research one other use of isotope ratios as a clock (e.g., potassium-argon dating of rocks, or oxygen-isotope ratios in ice cores) and write a sentence on what</w:t>
      </w:r>
      <w:r>
        <w:t xml:space="preserve"> </w:t>
      </w:r>
      <w:r>
        <w:t xml:space="preserve">“clock”</w:t>
      </w:r>
      <w:r>
        <w:t xml:space="preserve"> </w:t>
      </w:r>
      <w:r>
        <w:t xml:space="preserve">each unstable or ratio-based isotope provides.</w:t>
      </w:r>
    </w:p>
    <w:p>
      <w:r>
        <w:pict>
          <v:rect style="width:0;height:1.5pt" o:hralign="center" o:hrstd="t" o:hr="t"/>
        </w:pict>
      </w:r>
    </w:p>
    <w:bookmarkEnd w:id="1619"/>
    <w:bookmarkStart w:id="1620" w:name="strategy-spotlight-25"/>
    <w:p>
      <w:pPr>
        <w:pStyle w:val="Heading3"/>
      </w:pPr>
      <w:r>
        <w:t xml:space="preserve">Strategy Spotlight</w:t>
      </w:r>
    </w:p>
    <w:p>
      <w:pPr>
        <w:pStyle w:val="FirstParagraph"/>
      </w:pPr>
      <w:r>
        <w:rPr>
          <w:b/>
          <w:bCs/>
        </w:rPr>
        <w:t xml:space="preserve">ACTIVE LEARNING — the</w:t>
      </w:r>
      <w:r>
        <w:rPr>
          <w:b/>
          <w:bCs/>
        </w:rPr>
        <w:t xml:space="preserve"> </w:t>
      </w:r>
      <w:r>
        <w:rPr>
          <w:b/>
          <w:bCs/>
        </w:rPr>
        <w:t xml:space="preserve">“isotopes of pennies”</w:t>
      </w:r>
      <w:r>
        <w:rPr>
          <w:b/>
          <w:bCs/>
        </w:rPr>
        <w:t xml:space="preserve"> </w:t>
      </w:r>
      <w:r>
        <w:rPr>
          <w:b/>
          <w:bCs/>
        </w:rPr>
        <w:t xml:space="preserve">sort-count-weigh investigation.</w:t>
      </w:r>
      <w:r>
        <w:t xml:space="preserve"> </w:t>
      </w:r>
      <w:r>
        <w:t xml:space="preserve">Active learning means students build the central concept with their hands and their own data</w:t>
      </w:r>
      <w:r>
        <w:t xml:space="preserve"> </w:t>
      </w:r>
      <w:r>
        <w:rPr>
          <w:i/>
          <w:iCs/>
        </w:rPr>
        <w:t xml:space="preserve">before</w:t>
      </w:r>
      <w:r>
        <w:t xml:space="preserve"> </w:t>
      </w:r>
      <w:r>
        <w:t xml:space="preserve">the teacher names it. In this lesson the abstract, invisible idea — that an element’s listed mass is a weighted average leaning toward its most abundant isotope — is made physical with a cup of ordinary pennies. Students sort two visibly identical-but-different coins, count them, feel that one pile is bigger, and reason about which way the average must lean. The insight is theirs by the time the word</w:t>
      </w:r>
      <w:r>
        <w:t xml:space="preserve"> </w:t>
      </w:r>
      <w:r>
        <w:rPr>
          <w:i/>
          <w:iCs/>
        </w:rPr>
        <w:t xml:space="preserve">isotope</w:t>
      </w:r>
      <w:r>
        <w:t xml:space="preserve"> </w:t>
      </w:r>
      <w:r>
        <w:t xml:space="preserve">appears in Phase 3.</w:t>
      </w:r>
    </w:p>
    <w:p>
      <w:pPr>
        <w:pStyle w:val="BodyText"/>
      </w:pPr>
      <w:r>
        <w:rPr>
          <w:b/>
          <w:bCs/>
        </w:rPr>
        <w:t xml:space="preserve">Why pennies model isotopes so well:</w:t>
      </w:r>
      <w:r>
        <w:t xml:space="preserve"> </w:t>
      </w:r>
      <w:r>
        <w:t xml:space="preserve">pre-1982 and post-1982 pennies are the</w:t>
      </w:r>
      <w:r>
        <w:t xml:space="preserve"> </w:t>
      </w:r>
      <w:r>
        <w:rPr>
          <w:i/>
          <w:iCs/>
        </w:rPr>
        <w:t xml:space="preserve">same coin</w:t>
      </w:r>
      <w:r>
        <w:t xml:space="preserve"> </w:t>
      </w:r>
      <w:r>
        <w:t xml:space="preserve">(same</w:t>
      </w:r>
      <w:r>
        <w:t xml:space="preserve"> </w:t>
      </w:r>
      <w:r>
        <w:t xml:space="preserve">“element,”</w:t>
      </w:r>
      <w:r>
        <w:t xml:space="preserve"> </w:t>
      </w:r>
      <w:r>
        <w:t xml:space="preserve">pennium) but have genuinely different masses because the U.S. Mint changed the metal composition in 1982 — copper to mostly zinc. That is a true real-world parallel to isotopes: same identity on the outside, different mass on the inside, and a definite</w:t>
      </w:r>
      <w:r>
        <w:t xml:space="preserve"> </w:t>
      </w:r>
      <w:r>
        <w:rPr>
          <w:i/>
          <w:iCs/>
        </w:rPr>
        <w:t xml:space="preserve">abundance</w:t>
      </w:r>
      <w:r>
        <w:t xml:space="preserve"> </w:t>
      </w:r>
      <w:r>
        <w:t xml:space="preserve">of each in any given handful. Because the difference is real and measurable, students aren’t pretending — they are doing the same reasoning a chemist does with a mass spectrometer, at a scale they can hold.</w:t>
      </w:r>
    </w:p>
    <w:p>
      <w:pPr>
        <w:pStyle w:val="BodyText"/>
      </w:pPr>
      <w:r>
        <w:rPr>
          <w:b/>
          <w:bCs/>
        </w:rPr>
        <w:t xml:space="preserve">How to run it for maximum active learning (Phase 2):</w:t>
      </w:r>
    </w:p>
    <w:p>
      <w:pPr>
        <w:pStyle w:val="Compact"/>
        <w:numPr>
          <w:ilvl w:val="0"/>
          <w:numId w:val="1801"/>
        </w:numPr>
      </w:pPr>
      <w:r>
        <w:t xml:space="preserve">Deliberately stack each group’s cup so one penny type is clearly the majority (e.g., ~20 heavy, ~6 light). The lopsided ratio makes the</w:t>
      </w:r>
      <w:r>
        <w:t xml:space="preserve"> </w:t>
      </w:r>
      <w:r>
        <w:t xml:space="preserve">“lean toward the majority”</w:t>
      </w:r>
      <w:r>
        <w:t xml:space="preserve"> </w:t>
      </w:r>
      <w:r>
        <w:t xml:space="preserve">insight unavoidable.</w:t>
      </w:r>
    </w:p>
    <w:p>
      <w:pPr>
        <w:pStyle w:val="Compact"/>
        <w:numPr>
          <w:ilvl w:val="0"/>
          <w:numId w:val="1801"/>
        </w:numPr>
      </w:pPr>
      <w:r>
        <w:t xml:space="preserve">Forbid averaging</w:t>
      </w:r>
      <w:r>
        <w:t xml:space="preserve"> </w:t>
      </w:r>
      <w:r>
        <w:rPr>
          <w:i/>
          <w:iCs/>
        </w:rPr>
        <w:t xml:space="preserve">first</w:t>
      </w:r>
      <w:r>
        <w:t xml:space="preserve">. Have groups predict the direction of the average from the counts alone (Initial Model) before any arithmetic. This is the move that aligns with the standard’s qualitative focus and keeps every student — calculator or not — in the reasoning.</w:t>
      </w:r>
    </w:p>
    <w:p>
      <w:pPr>
        <w:pStyle w:val="Compact"/>
        <w:numPr>
          <w:ilvl w:val="0"/>
          <w:numId w:val="1801"/>
        </w:numPr>
      </w:pPr>
      <w:r>
        <w:t xml:space="preserve">Only after the prediction, weigh and record. Then connect to carbon (98.9% C-12) and chlorine (avg 35.5) so students see their pennium pattern reappear in real elements.</w:t>
      </w:r>
    </w:p>
    <w:p>
      <w:pPr>
        <w:pStyle w:val="FirstParagraph"/>
      </w:pPr>
      <w:r>
        <w:rPr>
          <w:b/>
          <w:bCs/>
        </w:rPr>
        <w:t xml:space="preserve">CRSE connection:</w:t>
      </w:r>
      <w:r>
        <w:t xml:space="preserve"> </w:t>
      </w:r>
      <w:r>
        <w:t xml:space="preserve">The opening circle invites students to bring</w:t>
      </w:r>
      <w:r>
        <w:t xml:space="preserve"> </w:t>
      </w:r>
      <w:r>
        <w:t xml:space="preserve">“same but different”</w:t>
      </w:r>
      <w:r>
        <w:t xml:space="preserve"> </w:t>
      </w:r>
      <w:r>
        <w:t xml:space="preserve">pairs from their own lives — siblings, coins, versions of a phone or shoe — honoring everyday knowledge as a legitimate entry to an atomic-scale idea. Pennies are universally accessible and cost almost nothing, so the investigation does not assume any out-of-school resource. Grounding nuclear chemistry in a coin every student has handled makes a frontier topic feel continuous with lived experience rather than confined to a textbook.</w:t>
      </w:r>
    </w:p>
    <w:p>
      <w:r>
        <w:pict>
          <v:rect style="width:0;height:1.5pt" o:hralign="center" o:hrstd="t" o:hr="t"/>
        </w:pict>
      </w:r>
    </w:p>
    <w:bookmarkEnd w:id="1620"/>
    <w:bookmarkStart w:id="1621" w:name="Xce2abacc09593916ca6aa1cfeaad28586150c0f"/>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coastal turtle-shell carbon dating;</w:t>
            </w:r>
            <w:r>
              <w:t xml:space="preserve"> </w:t>
            </w:r>
            <w:r>
              <w:rPr>
                <w:rStyle w:val="VerbatimChar"/>
              </w:rPr>
              <w:t xml:space="preserve">carbon_isotopes.png</w:t>
            </w:r>
            <w:r>
              <w:t xml:space="preserve">; returns in Phase 4 with the two-shell migration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same protons/electrons, what differs chemically?); Phase 3 (TT#2 — what makes atoms</w:t>
            </w:r>
            <w:r>
              <w:t xml:space="preserve"> </w:t>
            </w:r>
            <w:r>
              <w:t xml:space="preserve">“same element but different,”</w:t>
            </w:r>
            <w:r>
              <w:t xml:space="preserve"> </w:t>
            </w:r>
            <w:r>
              <w:t xml:space="preserve">and why one listed mass?)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pennium sort-count-weigh; Initial Model (predict the average’s lean without computing); Phase 4 model revision with vocabulary labels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1 hook, Phase 3 vocabulary (stable C-12 vs. unstable C-14),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isotope / mass number / average atomic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turtle shells armed with pennium abundance evidence and isotope vocabulary to explain which shell is older and why C-14 keeps time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data table, pre-measured masses, partner roles, pre-highlighted Periodic Table values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(identify chlorine isotopes from particle counts; predict the more abundant isotope from the average; one stable/unstable sentence on radiocarbon dating)</w:t>
            </w:r>
          </w:p>
        </w:tc>
      </w:tr>
    </w:tbl>
    <w:p>
      <w:r>
        <w:pict>
          <v:rect style="width:0;height:1.5pt" o:hralign="center" o:hrstd="t" o:hr="t"/>
        </w:pict>
      </w:r>
    </w:p>
    <w:bookmarkEnd w:id="1621"/>
    <w:bookmarkStart w:id="1622" w:name="companion-materials-25"/>
    <w:p>
      <w:pPr>
        <w:pStyle w:val="Heading3"/>
      </w:pPr>
      <w:r>
        <w:t xml:space="preserve">Companion Materials</w:t>
      </w:r>
    </w:p>
    <w:p>
      <w:pPr>
        <w:pStyle w:val="Compact"/>
        <w:numPr>
          <w:ilvl w:val="0"/>
          <w:numId w:val="1802"/>
        </w:numPr>
      </w:pPr>
      <w:r>
        <w:rPr>
          <w:rStyle w:val="VerbatimChar"/>
        </w:rPr>
        <w:t xml:space="preserve">Student_Worksheet.docx</w:t>
      </w:r>
      <w:r>
        <w:t xml:space="preserve"> </w:t>
      </w:r>
      <w:r>
        <w:t xml:space="preserve">— the 5E student investigation (hand out at start of Phase 2)</w:t>
      </w:r>
    </w:p>
    <w:p>
      <w:pPr>
        <w:pStyle w:val="Compact"/>
        <w:numPr>
          <w:ilvl w:val="0"/>
          <w:numId w:val="1802"/>
        </w:numPr>
      </w:pPr>
      <w:r>
        <w:rPr>
          <w:rStyle w:val="VerbatimChar"/>
        </w:rPr>
        <w:t xml:space="preserve">Student_Notes.docx</w:t>
      </w:r>
      <w:r>
        <w:t xml:space="preserve"> </w:t>
      </w:r>
      <w:r>
        <w:t xml:space="preserve">— guided note-guide for vocabulary and the worked isotope example</w:t>
      </w:r>
    </w:p>
    <w:p>
      <w:pPr>
        <w:pStyle w:val="Compact"/>
        <w:numPr>
          <w:ilvl w:val="0"/>
          <w:numId w:val="180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22"/>
    <w:bookmarkStart w:id="1623" w:name="key-vocabulary-max-3-25"/>
    <w:p>
      <w:pPr>
        <w:pStyle w:val="Heading3"/>
      </w:pPr>
      <w:r>
        <w:t xml:space="preserve">Key Vocabulary (max 3)</w:t>
      </w:r>
    </w:p>
    <w:p>
      <w:pPr>
        <w:pStyle w:val="Compact"/>
        <w:numPr>
          <w:ilvl w:val="0"/>
          <w:numId w:val="1803"/>
        </w:numPr>
      </w:pPr>
      <w:r>
        <w:rPr>
          <w:b/>
          <w:bCs/>
        </w:rPr>
        <w:t xml:space="preserve">isotope</w:t>
      </w:r>
      <w:r>
        <w:t xml:space="preserve"> </w:t>
      </w:r>
      <w:r>
        <w:t xml:space="preserve">— atoms of the</w:t>
      </w:r>
      <w:r>
        <w:t xml:space="preserve"> </w:t>
      </w:r>
      <w:r>
        <w:rPr>
          <w:i/>
          <w:iCs/>
        </w:rPr>
        <w:t xml:space="preserve">same element</w:t>
      </w:r>
      <w:r>
        <w:t xml:space="preserve"> </w:t>
      </w:r>
      <w:r>
        <w:t xml:space="preserve">(same number of protons, same atomic number) that have</w:t>
      </w:r>
      <w:r>
        <w:t xml:space="preserve"> </w:t>
      </w:r>
      <w:r>
        <w:rPr>
          <w:i/>
          <w:iCs/>
        </w:rPr>
        <w:t xml:space="preserve">different numbers of neutrons</w:t>
      </w:r>
      <w:r>
        <w:t xml:space="preserve">, and therefore different mass numbers; e.g., carbon-12 and carbon-14 are isotopes of carbon. Isotopes of an element behave the same chemically but differ in mass and nuclear stability.</w:t>
      </w:r>
    </w:p>
    <w:p>
      <w:pPr>
        <w:pStyle w:val="Compact"/>
        <w:numPr>
          <w:ilvl w:val="0"/>
          <w:numId w:val="1803"/>
        </w:numPr>
      </w:pPr>
      <w:r>
        <w:rPr>
          <w:b/>
          <w:bCs/>
        </w:rPr>
        <w:t xml:space="preserve">mass number</w:t>
      </w:r>
      <w:r>
        <w:t xml:space="preserve"> </w:t>
      </w:r>
      <w:r>
        <w:t xml:space="preserve">— the total number of protons plus neutrons in an atom’s nucleus; a whole number unique to each isotope (carbon-12 has mass number 12; carbon-14 has mass number 14). It is</w:t>
      </w:r>
      <w:r>
        <w:t xml:space="preserve"> </w:t>
      </w:r>
      <w:r>
        <w:rPr>
          <w:i/>
          <w:iCs/>
        </w:rPr>
        <w:t xml:space="preserve">not</w:t>
      </w:r>
      <w:r>
        <w:t xml:space="preserve"> </w:t>
      </w:r>
      <w:r>
        <w:t xml:space="preserve">the same as the average atomic mass on the Periodic Table.</w:t>
      </w:r>
    </w:p>
    <w:p>
      <w:pPr>
        <w:pStyle w:val="Compact"/>
        <w:numPr>
          <w:ilvl w:val="0"/>
          <w:numId w:val="1803"/>
        </w:numPr>
      </w:pPr>
      <w:r>
        <w:rPr>
          <w:b/>
          <w:bCs/>
        </w:rPr>
        <w:t xml:space="preserve">average atomic mass</w:t>
      </w:r>
      <w:r>
        <w:t xml:space="preserve"> </w:t>
      </w:r>
      <w:r>
        <w:t xml:space="preserve">— the value listed for an element on the Periodic Table: the weighted average mass of all the element’s naturally occurring isotopes, weighted by each isotope’s abundance; it leans toward the most abundant isotope (carbon’s is 12.011 because almost all carbon is carbon-12). No single atom has this mass.</w:t>
      </w:r>
    </w:p>
    <w:p>
      <w:r>
        <w:br w:type="page"/>
      </w:r>
    </w:p>
    <w:bookmarkEnd w:id="1623"/>
    <w:bookmarkEnd w:id="1624"/>
    <w:bookmarkStart w:id="1640" w:name="Xb255fcbf0e04e71e6dfc55fa7d0fdc17ef8cf2f"/>
    <w:p>
      <w:pPr>
        <w:pStyle w:val="Heading2"/>
      </w:pPr>
      <w:r>
        <w:t xml:space="preserve">Isotopes &amp; Average Atomic Mass — Student Worksheet</w:t>
      </w:r>
    </w:p>
    <w:p>
      <w:pPr>
        <w:pStyle w:val="FirstParagraph"/>
      </w:pPr>
      <w:r>
        <w:rPr>
          <w:b/>
          <w:bCs/>
        </w:rPr>
        <w:t xml:space="preserve">Unit: Atomic Concepts — Lesson 04</w:t>
      </w:r>
      <w:r>
        <w:t xml:space="preserve"> </w:t>
      </w:r>
      <w:r>
        <w:t xml:space="preserve">Name: _______________________ Date: __________ Period: ____</w:t>
      </w:r>
    </w:p>
    <w:p>
      <w:r>
        <w:pict>
          <v:rect style="width:0;height:1.5pt" o:hralign="center" o:hrstd="t" o:hr="t"/>
        </w:pict>
      </w:r>
    </w:p>
    <w:bookmarkStart w:id="1627" w:name="phenomenon-51"/>
    <w:p>
      <w:pPr>
        <w:pStyle w:val="Heading3"/>
      </w:pPr>
      <w:r>
        <w:t xml:space="preserve">Phenomenon</w:t>
      </w:r>
    </w:p>
    <w:p>
      <w:pPr>
        <w:pStyle w:val="FirstParagraph"/>
      </w:pPr>
      <w:r>
        <w:t xml:space="preserve">Scientists recover an ancient turtle shell from a coastal marsh dig. They cannot read a date off the shell, but by measuring the</w:t>
      </w:r>
      <w:r>
        <w:t xml:space="preserve"> </w:t>
      </w:r>
      <w:r>
        <w:rPr>
          <w:b/>
          <w:bCs/>
        </w:rPr>
        <w:t xml:space="preserve">carbon-14</w:t>
      </w:r>
      <w:r>
        <w:t xml:space="preserve"> </w:t>
      </w:r>
      <w:r>
        <w:t xml:space="preserve">inside it they can tell</w:t>
      </w:r>
      <w:r>
        <w:t xml:space="preserve"> </w:t>
      </w:r>
      <w:r>
        <w:rPr>
          <w:i/>
          <w:iCs/>
        </w:rPr>
        <w:t xml:space="preserve">when the turtle died</w:t>
      </w:r>
      <w:r>
        <w:t xml:space="preserve"> </w:t>
      </w:r>
      <w:r>
        <w:t xml:space="preserve">— and, by comparing shells from sites up and down the coast,</w:t>
      </w:r>
      <w:r>
        <w:t xml:space="preserve"> </w:t>
      </w:r>
      <w:r>
        <w:rPr>
          <w:i/>
          <w:iCs/>
        </w:rPr>
        <w:t xml:space="preserve">when an ancient turtle population migrated</w:t>
      </w:r>
      <w:r>
        <w:t xml:space="preserve">. While the turtle was alive and eating, its shell held the same tiny fraction of carbon-14 as the world around it. The moment it died, no new carbon-14 came in, and the carbon-14 already there began ticking down at a fixed, known rate. Measure what’s left, and you can read the clock backward.</w:t>
      </w:r>
    </w:p>
    <w:p>
      <w:pPr>
        <w:pStyle w:val="CaptionedFigure"/>
      </w:pPr>
      <w:r>
        <w:drawing>
          <wp:inline>
            <wp:extent cx="6121400" cy="3652033"/>
            <wp:effectExtent b="0" l="0" r="0" t="0"/>
            <wp:docPr descr="Two Bohr-model diagrams side by side, both carbon. Carbon-12 (left) has a nucleus of 6 protons and 6 neutrons with 6 electrons in two shells; Carbon-14 (right) has a nucleus of 6 protons and 8 neutrons with the same 6 electrons. Both are carbon because both have 6 protons; they differ only in neutrons and therefore in mass number." title="" id="1625" name="Picture"/>
            <a:graphic>
              <a:graphicData uri="http://schemas.openxmlformats.org/drawingml/2006/picture">
                <pic:pic>
                  <pic:nvPicPr>
                    <pic:cNvPr descr="/Users/hoopie/Projects/Curricula/Publisher_Ready_Curriculum/02_Chemistry_East_Meadow_Refactor/05_Atomic_Concepts/04_Isotopes_and_Average_Atomic_Mass/figures/carbon_isotopes.png" id="1626" name="Picture"/>
                    <pic:cNvPicPr>
                      <a:picLocks noChangeArrowheads="1" noChangeAspect="1"/>
                    </pic:cNvPicPr>
                  </pic:nvPicPr>
                  <pic:blipFill>
                    <a:blip r:embed="rId1596"/>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carbon. Carbon-12 (left) has a nucleus of 6 protons and 6 neutrons with 6 electrons in two shells; Carbon-14 (right) has a nucleus of 6 protons and 8 neutrons with the same 6 electrons. Both are carbon because both have 6 protons; they differ only in neutrons and therefore in mass number.</w:t>
      </w:r>
    </w:p>
    <w:p>
      <w:pPr>
        <w:pStyle w:val="BodyText"/>
      </w:pPr>
      <w:r>
        <w:rPr>
          <w:b/>
          <w:bCs/>
        </w:rPr>
        <w:t xml:space="preserve">Driving question:</w:t>
      </w:r>
      <w:r>
        <w:t xml:space="preserve"> </w:t>
      </w:r>
      <w:r>
        <w:t xml:space="preserve">How can the kind of carbon atom in a turtle shell tell scientists when that turtle lived and migrated?</w:t>
      </w:r>
    </w:p>
    <w:p>
      <w:r>
        <w:pict>
          <v:rect style="width:0;height:1.5pt" o:hralign="center" o:hrstd="t" o:hr="t"/>
        </w:pict>
      </w:r>
    </w:p>
    <w:bookmarkEnd w:id="1627"/>
    <w:bookmarkStart w:id="1628" w:name="notice-wonder-2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diagrams above are carbon — same 6 protons, same 6 electrons. The only difference is the number of neutrons. In one sentence, would the turtle’s</w:t>
      </w:r>
      <w:r>
        <w:t xml:space="preserve"> </w:t>
      </w:r>
      <w:r>
        <w:rPr>
          <w:i/>
          <w:iCs/>
        </w:rPr>
        <w:t xml:space="preserve">body</w:t>
      </w:r>
      <w:r>
        <w:t xml:space="preserve"> </w:t>
      </w:r>
      <w:r>
        <w:t xml:space="preserve">treat these two kinds of carbon differently, or the same? Why?</w:t>
      </w:r>
    </w:p>
    <w:p>
      <w:r>
        <w:pict>
          <v:rect style="width:0;height:1.5pt" o:hralign="center" o:hrstd="t" o:hr="t"/>
        </w:pict>
      </w:r>
    </w:p>
    <w:p>
      <w:r>
        <w:pict>
          <v:rect style="width:0;height:1.5pt" o:hralign="center" o:hrstd="t" o:hr="t"/>
        </w:pict>
      </w:r>
    </w:p>
    <w:p>
      <w:r>
        <w:pict>
          <v:rect style="width:0;height:1.5pt" o:hralign="center" o:hrstd="t" o:hr="t"/>
        </w:pict>
      </w:r>
    </w:p>
    <w:bookmarkEnd w:id="1628"/>
    <w:bookmarkStart w:id="1629" w:name="initial-model-25"/>
    <w:p>
      <w:pPr>
        <w:pStyle w:val="Heading3"/>
      </w:pPr>
      <w:r>
        <w:t xml:space="preserve">Initial Model</w:t>
      </w:r>
    </w:p>
    <w:p>
      <w:pPr>
        <w:pStyle w:val="FirstParagraph"/>
      </w:pPr>
      <w:r>
        <w:t xml:space="preserve">Your group has a cup of</w:t>
      </w:r>
      <w:r>
        <w:t xml:space="preserve"> </w:t>
      </w:r>
      <w:r>
        <w:rPr>
          <w:b/>
          <w:bCs/>
        </w:rPr>
        <w:t xml:space="preserve">pennium</w:t>
      </w:r>
      <w:r>
        <w:t xml:space="preserve"> </w:t>
      </w:r>
      <w:r>
        <w:t xml:space="preserve">— a fictional element. There are two kinds: a</w:t>
      </w:r>
      <w:r>
        <w:t xml:space="preserve"> </w:t>
      </w:r>
      <w:r>
        <w:rPr>
          <w:b/>
          <w:bCs/>
        </w:rPr>
        <w:t xml:space="preserve">heavy</w:t>
      </w:r>
      <w:r>
        <w:t xml:space="preserve"> </w:t>
      </w:r>
      <w:r>
        <w:t xml:space="preserve">kind (pre-1982 pennies) and a</w:t>
      </w:r>
      <w:r>
        <w:t xml:space="preserve"> </w:t>
      </w:r>
      <w:r>
        <w:rPr>
          <w:b/>
          <w:bCs/>
        </w:rPr>
        <w:t xml:space="preserve">light</w:t>
      </w:r>
      <w:r>
        <w:t xml:space="preserve"> </w:t>
      </w:r>
      <w:r>
        <w:t xml:space="preserve">kind (post-1982 pennies). They are the same</w:t>
      </w:r>
      <w:r>
        <w:t xml:space="preserve"> </w:t>
      </w:r>
      <w:r>
        <w:t xml:space="preserve">“element”</w:t>
      </w:r>
      <w:r>
        <w:t xml:space="preserve"> </w:t>
      </w:r>
      <w:r>
        <w:t xml:space="preserve">but different masses. Your cup is mostly the</w:t>
      </w:r>
      <w:r>
        <w:t xml:space="preserve"> </w:t>
      </w:r>
      <w:r>
        <w:rPr>
          <w:b/>
          <w:bCs/>
        </w:rPr>
        <w:t xml:space="preserve">heavy</w:t>
      </w:r>
      <w:r>
        <w:t xml:space="preserve"> </w:t>
      </w:r>
      <w:r>
        <w:t xml:space="preserve">kind.</w:t>
      </w:r>
    </w:p>
    <w:p>
      <w:pPr>
        <w:pStyle w:val="BodyText"/>
      </w:pPr>
      <w:r>
        <w:t xml:space="preserve">You will</w:t>
      </w:r>
      <w:r>
        <w:t xml:space="preserve"> </w:t>
      </w:r>
      <w:r>
        <w:rPr>
          <w:b/>
          <w:bCs/>
        </w:rPr>
        <w:t xml:space="preserve">not</w:t>
      </w:r>
      <w:r>
        <w:t xml:space="preserve"> </w:t>
      </w:r>
      <w:r>
        <w:t xml:space="preserve">calculate a number. Predict, then explain:</w:t>
      </w:r>
    </w:p>
    <w:p>
      <w:pPr>
        <w:pStyle w:val="BodyText"/>
      </w:pPr>
      <w:r>
        <w:t xml:space="preserve">The average mass of a pennium in your cup will land (circle one):</w:t>
      </w:r>
    </w:p>
    <w:p>
      <w:pPr>
        <w:pStyle w:val="Compact"/>
        <w:numPr>
          <w:ilvl w:val="0"/>
          <w:numId w:val="1804"/>
        </w:numPr>
      </w:pPr>
      <w:r>
        <w:t xml:space="preserve">closer to the heavy mass</w:t>
      </w:r>
    </w:p>
    <w:p>
      <w:pPr>
        <w:pStyle w:val="Compact"/>
        <w:numPr>
          <w:ilvl w:val="0"/>
          <w:numId w:val="1804"/>
        </w:numPr>
      </w:pPr>
      <w:r>
        <w:t xml:space="preserve">closer to the light mass</w:t>
      </w:r>
    </w:p>
    <w:p>
      <w:pPr>
        <w:pStyle w:val="Compact"/>
        <w:numPr>
          <w:ilvl w:val="0"/>
          <w:numId w:val="1804"/>
        </w:numPr>
      </w:pPr>
      <w:r>
        <w:t xml:space="preserve">exactly in the middle</w:t>
      </w:r>
    </w:p>
    <w:p>
      <w:pPr>
        <w:pStyle w:val="FirstParagraph"/>
      </w:pPr>
      <w:r>
        <w:t xml:space="preserve">My reasoning (one sentence): _______________________________________________</w:t>
      </w:r>
      <w:r>
        <w:t xml:space="preserve"> </w:t>
      </w:r>
      <w:r>
        <w:t xml:space="preserve">_______________________________________________</w:t>
      </w:r>
    </w:p>
    <w:p>
      <w:r>
        <w:pict>
          <v:rect style="width:0;height:1.5pt" o:hralign="center" o:hrstd="t" o:hr="t"/>
        </w:pict>
      </w:r>
    </w:p>
    <w:bookmarkEnd w:id="1629"/>
    <w:bookmarkStart w:id="1635" w:name="investigation-25"/>
    <w:p>
      <w:pPr>
        <w:pStyle w:val="Heading3"/>
      </w:pPr>
      <w:r>
        <w:t xml:space="preserve">Investigation</w:t>
      </w:r>
    </w:p>
    <w:bookmarkStart w:id="1630" w:name="X21e1f6b80528eb8f444ee3c6de8e3f343981f9c"/>
    <w:p>
      <w:pPr>
        <w:pStyle w:val="Heading4"/>
      </w:pPr>
      <w:r>
        <w:t xml:space="preserve">Part 1 — ABCs: Sort, count, and weigh your pennium</w:t>
      </w:r>
    </w:p>
    <w:p>
      <w:pPr>
        <w:pStyle w:val="FirstParagraph"/>
      </w:pPr>
      <w:r>
        <w:t xml:space="preserve">Sort your cup into the two kinds. Count each pile. Then weigh one of each kind (or use the masses your teacher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Kind of pennium</w:t>
            </w:r>
          </w:p>
        </w:tc>
        <w:tc>
          <w:tcPr/>
          <w:p>
            <w:pPr>
              <w:pStyle w:val="Compact"/>
            </w:pPr>
            <w:r>
              <w:t xml:space="preserve">Count (how many)</w:t>
            </w:r>
          </w:p>
        </w:tc>
        <w:tc>
          <w:tcPr/>
          <w:p>
            <w:pPr>
              <w:pStyle w:val="Compact"/>
            </w:pPr>
            <w:r>
              <w:t xml:space="preserve">Mass of ONE (g)</w:t>
            </w:r>
          </w:p>
        </w:tc>
      </w:tr>
      <w:tr>
        <w:tc>
          <w:tcPr/>
          <w:p>
            <w:pPr>
              <w:pStyle w:val="Compact"/>
            </w:pPr>
            <w:r>
              <w:t xml:space="preserve">Heavy (pre-1982)</w:t>
            </w:r>
          </w:p>
        </w:tc>
        <w:tc>
          <w:tcPr/>
          <w:p>
            <w:pPr>
              <w:pStyle w:val="Compact"/>
            </w:pPr>
          </w:p>
        </w:tc>
        <w:tc>
          <w:tcPr/>
          <w:p>
            <w:pPr>
              <w:pStyle w:val="Compact"/>
            </w:pPr>
          </w:p>
        </w:tc>
      </w:tr>
      <w:tr>
        <w:tc>
          <w:tcPr/>
          <w:p>
            <w:pPr>
              <w:pStyle w:val="Compact"/>
            </w:pPr>
            <w:r>
              <w:t xml:space="preserve">Light (post-1982)</w:t>
            </w:r>
          </w:p>
        </w:tc>
        <w:tc>
          <w:tcPr/>
          <w:p>
            <w:pPr>
              <w:pStyle w:val="Compact"/>
            </w:pPr>
          </w:p>
        </w:tc>
        <w:tc>
          <w:tcPr/>
          <w:p>
            <w:pPr>
              <w:pStyle w:val="Compact"/>
            </w:pPr>
          </w:p>
        </w:tc>
      </w:tr>
    </w:tbl>
    <w:p>
      <w:pPr>
        <w:numPr>
          <w:ilvl w:val="0"/>
          <w:numId w:val="1805"/>
        </w:numPr>
      </w:pPr>
      <w:r>
        <w:t xml:space="preserve">Which kind is</w:t>
      </w:r>
      <w:r>
        <w:t xml:space="preserve"> </w:t>
      </w:r>
      <w:r>
        <w:rPr>
          <w:b/>
          <w:bCs/>
        </w:rPr>
        <w:t xml:space="preserve">more abundant</w:t>
      </w:r>
      <w:r>
        <w:t xml:space="preserve"> </w:t>
      </w:r>
      <w:r>
        <w:t xml:space="preserve">(you have more of) in your cup? _______________</w:t>
      </w:r>
    </w:p>
    <w:p>
      <w:pPr>
        <w:numPr>
          <w:ilvl w:val="0"/>
          <w:numId w:val="1805"/>
        </w:numPr>
      </w:pPr>
      <w:r>
        <w:t xml:space="preserve">If you grabbed one pennium at random, would you more likely grab the heavy or the light kind? _______________</w:t>
      </w:r>
    </w:p>
    <w:p>
      <w:pPr>
        <w:numPr>
          <w:ilvl w:val="0"/>
          <w:numId w:val="1805"/>
        </w:numPr>
      </w:pPr>
      <w:r>
        <w:t xml:space="preserve">Does your prediction from the Initial Model still hold? Which mass does the average lean toward, and why?</w:t>
      </w:r>
    </w:p>
    <w:p>
      <w:r>
        <w:pict>
          <v:rect style="width:0;height:1.5pt" o:hralign="center" o:hrstd="t" o:hr="t"/>
        </w:pict>
      </w:r>
    </w:p>
    <w:p>
      <w:r>
        <w:pict>
          <v:rect style="width:0;height:1.5pt" o:hralign="center" o:hrstd="t" o:hr="t"/>
        </w:pict>
      </w:r>
    </w:p>
    <w:bookmarkEnd w:id="1630"/>
    <w:bookmarkStart w:id="1633" w:name="part-2-from-pennium-to-real-carbon"/>
    <w:p>
      <w:pPr>
        <w:pStyle w:val="Heading4"/>
      </w:pPr>
      <w:r>
        <w:t xml:space="preserve">Part 2 — From pennium to real carbon</w:t>
      </w:r>
    </w:p>
    <w:p>
      <w:pPr>
        <w:pStyle w:val="FirstParagraph"/>
      </w:pPr>
      <w:r>
        <w:t xml:space="preserve">Look at the abundance of carbon’s isotopes:</w:t>
      </w:r>
    </w:p>
    <w:p>
      <w:pPr>
        <w:pStyle w:val="CaptionedFigure"/>
      </w:pPr>
      <w:r>
        <w:drawing>
          <wp:inline>
            <wp:extent cx="4309872" cy="3005328"/>
            <wp:effectExtent b="0" l="0" r="0" t="0"/>
            <wp:docPr descr="Bar chart ‘Natural abundance of carbon isotopes’ showing C-12 at about 98.9 percent (by far the tallest bar), C-13 at about 1.1 percent (very short), and C-14 as a trace amount essentially at the baseline. The y-axis is natural abundance in percent." title="" id="1631" name="Picture"/>
            <a:graphic>
              <a:graphicData uri="http://schemas.openxmlformats.org/drawingml/2006/picture">
                <pic:pic>
                  <pic:nvPicPr>
                    <pic:cNvPr descr="/Users/hoopie/Projects/Curricula/Publisher_Ready_Curriculum/02_Chemistry_East_Meadow_Refactor/05_Atomic_Concepts/04_Isotopes_and_Average_Atomic_Mass/figures/carbon_abundance.png" id="1632" name="Picture"/>
                    <pic:cNvPicPr>
                      <a:picLocks noChangeArrowheads="1" noChangeAspect="1"/>
                    </pic:cNvPicPr>
                  </pic:nvPicPr>
                  <pic:blipFill>
                    <a:blip r:embed="rId1604"/>
                    <a:stretch>
                      <a:fillRect/>
                    </a:stretch>
                  </pic:blipFill>
                  <pic:spPr bwMode="auto">
                    <a:xfrm>
                      <a:off x="0" y="0"/>
                      <a:ext cx="4309872" cy="3005328"/>
                    </a:xfrm>
                    <a:prstGeom prst="rect">
                      <a:avLst/>
                    </a:prstGeom>
                    <a:noFill/>
                    <a:ln w="9525">
                      <a:noFill/>
                      <a:headEnd/>
                      <a:tailEnd/>
                    </a:ln>
                  </pic:spPr>
                </pic:pic>
              </a:graphicData>
            </a:graphic>
          </wp:inline>
        </w:drawing>
      </w:r>
    </w:p>
    <w:p>
      <w:pPr>
        <w:pStyle w:val="ImageCaption"/>
      </w:pPr>
      <w:r>
        <w:t xml:space="preserve">Bar chart</w:t>
      </w:r>
      <w:r>
        <w:t xml:space="preserve"> </w:t>
      </w:r>
      <w:r>
        <w:t xml:space="preserve">‘Natural abundance of carbon isotopes’</w:t>
      </w:r>
      <w:r>
        <w:t xml:space="preserve"> </w:t>
      </w:r>
      <w:r>
        <w:t xml:space="preserve">showing C-12 at about 98.9 percent (by far the tallest bar), C-13 at about 1.1 percent (very short), and C-14 as a trace amount essentially at the baseline. The y-axis is natural abundance in percent.</w:t>
      </w:r>
    </w:p>
    <w:p>
      <w:pPr>
        <w:numPr>
          <w:ilvl w:val="0"/>
          <w:numId w:val="1806"/>
        </w:numPr>
      </w:pPr>
      <w:r>
        <w:t xml:space="preserve">Which isotope is almost all of the carbon in nature? _______________</w:t>
      </w:r>
    </w:p>
    <w:p>
      <w:pPr>
        <w:numPr>
          <w:ilvl w:val="0"/>
          <w:numId w:val="1806"/>
        </w:numPr>
      </w:pPr>
      <w:r>
        <w:t xml:space="preserve">On the Periodic Table, carbon’s</w:t>
      </w:r>
      <w:r>
        <w:t xml:space="preserve"> </w:t>
      </w:r>
      <w:r>
        <w:rPr>
          <w:b/>
          <w:bCs/>
        </w:rPr>
        <w:t xml:space="preserve">average atomic mass</w:t>
      </w:r>
      <w:r>
        <w:t xml:space="preserve"> </w:t>
      </w:r>
      <w:r>
        <w:t xml:space="preserve">is about</w:t>
      </w:r>
      <w:r>
        <w:t xml:space="preserve"> </w:t>
      </w:r>
      <w:r>
        <w:rPr>
          <w:b/>
          <w:bCs/>
        </w:rPr>
        <w:t xml:space="preserve">12.011</w:t>
      </w:r>
      <w:r>
        <w:t xml:space="preserve">. Is that closer to 12 or to 13? _______________</w:t>
      </w:r>
    </w:p>
    <w:p>
      <w:pPr>
        <w:numPr>
          <w:ilvl w:val="0"/>
          <w:numId w:val="1806"/>
        </w:numPr>
      </w:pPr>
      <w:r>
        <w:t xml:space="preserve">Use the chart to explain</w:t>
      </w:r>
      <w:r>
        <w:t xml:space="preserve"> </w:t>
      </w:r>
      <w:r>
        <w:rPr>
          <w:i/>
          <w:iCs/>
        </w:rPr>
        <w:t xml:space="preserve">why</w:t>
      </w:r>
      <w:r>
        <w:t xml:space="preserve"> </w:t>
      </w:r>
      <w:r>
        <w:t xml:space="preserve">carbon’s average atomic mass is so close to 12.</w:t>
      </w:r>
    </w:p>
    <w:p>
      <w:r>
        <w:pict>
          <v:rect style="width:0;height:1.5pt" o:hralign="center" o:hrstd="t" o:hr="t"/>
        </w:pict>
      </w:r>
    </w:p>
    <w:p>
      <w:r>
        <w:pict>
          <v:rect style="width:0;height:1.5pt" o:hralign="center" o:hrstd="t" o:hr="t"/>
        </w:pict>
      </w:r>
    </w:p>
    <w:bookmarkEnd w:id="1633"/>
    <w:bookmarkStart w:id="1634" w:name="X824309edef4039c6483dd7d174b0982bf08e39e"/>
    <w:p>
      <w:pPr>
        <w:pStyle w:val="Heading4"/>
      </w:pPr>
      <w:r>
        <w:t xml:space="preserve">Part 3 — Reasoning about chlorine (no calculator needed)</w:t>
      </w:r>
    </w:p>
    <w:p>
      <w:pPr>
        <w:pStyle w:val="FirstParagraph"/>
      </w:pPr>
      <w:r>
        <w:t xml:space="preserve">On the Periodic Table, chlorine’s average atomic mass is about</w:t>
      </w:r>
      <w:r>
        <w:t xml:space="preserve"> </w:t>
      </w:r>
      <w:r>
        <w:rPr>
          <w:b/>
          <w:bCs/>
        </w:rPr>
        <w:t xml:space="preserve">35.5</w:t>
      </w:r>
      <w:r>
        <w:t xml:space="preserve">. Chlorine has two main isotopes:</w:t>
      </w:r>
      <w:r>
        <w:t xml:space="preserve"> </w:t>
      </w:r>
      <w:r>
        <w:rPr>
          <w:b/>
          <w:bCs/>
        </w:rPr>
        <w:t xml:space="preserve">chlorine-35</w:t>
      </w:r>
      <w:r>
        <w:t xml:space="preserve"> </w:t>
      </w:r>
      <w:r>
        <w:t xml:space="preserve">and</w:t>
      </w:r>
      <w:r>
        <w:t xml:space="preserve"> </w:t>
      </w:r>
      <w:r>
        <w:rPr>
          <w:b/>
          <w:bCs/>
        </w:rPr>
        <w:t xml:space="preserve">chlorine-37</w:t>
      </w:r>
      <w:r>
        <w:t xml:space="preserve">.</w:t>
      </w:r>
    </w:p>
    <w:p>
      <w:pPr>
        <w:numPr>
          <w:ilvl w:val="0"/>
          <w:numId w:val="1807"/>
        </w:numPr>
      </w:pPr>
      <w:r>
        <w:t xml:space="preserve">Is 35.5 closer to 35 or to 37? _______________</w:t>
      </w:r>
    </w:p>
    <w:p>
      <w:pPr>
        <w:numPr>
          <w:ilvl w:val="0"/>
          <w:numId w:val="1807"/>
        </w:numPr>
      </w:pPr>
      <w:r>
        <w:t xml:space="preserve">Which isotope must be</w:t>
      </w:r>
      <w:r>
        <w:t xml:space="preserve"> </w:t>
      </w:r>
      <w:r>
        <w:rPr>
          <w:b/>
          <w:bCs/>
        </w:rPr>
        <w:t xml:space="preserve">more abundant</w:t>
      </w:r>
      <w:r>
        <w:t xml:space="preserve">, and how do you know — without calculating?</w:t>
      </w:r>
    </w:p>
    <w:p>
      <w:r>
        <w:pict>
          <v:rect style="width:0;height:1.5pt" o:hralign="center" o:hrstd="t" o:hr="t"/>
        </w:pict>
      </w:r>
    </w:p>
    <w:p>
      <w:r>
        <w:pict>
          <v:rect style="width:0;height:1.5pt" o:hralign="center" o:hrstd="t" o:hr="t"/>
        </w:pict>
      </w:r>
    </w:p>
    <w:p>
      <w:r>
        <w:pict>
          <v:rect style="width:0;height:1.5pt" o:hralign="center" o:hrstd="t" o:hr="t"/>
        </w:pict>
      </w:r>
    </w:p>
    <w:bookmarkEnd w:id="1634"/>
    <w:bookmarkEnd w:id="1635"/>
    <w:bookmarkStart w:id="1636" w:name="make-it-make-sense-25"/>
    <w:p>
      <w:pPr>
        <w:pStyle w:val="Heading3"/>
      </w:pPr>
      <w:r>
        <w:t xml:space="preserve">Make It Make Sense</w:t>
      </w:r>
    </w:p>
    <w:p>
      <w:pPr>
        <w:pStyle w:val="FirstParagraph"/>
      </w:pPr>
      <w:r>
        <w:rPr>
          <w:b/>
          <w:bCs/>
        </w:rPr>
        <w:t xml:space="preserve">1. Are they isotopes?</w:t>
      </w:r>
      <w:r>
        <w:t xml:space="preserve"> </w:t>
      </w:r>
      <w:r>
        <w:t xml:space="preserve">Two atoms are described below.</w:t>
      </w:r>
    </w:p>
    <w:p>
      <w:pPr>
        <w:pStyle w:val="Compact"/>
        <w:numPr>
          <w:ilvl w:val="0"/>
          <w:numId w:val="1808"/>
        </w:numPr>
      </w:pPr>
      <w:r>
        <w:t xml:space="preserve">Atom X: 5 protons, 5 neutrons, 5 electrons</w:t>
      </w:r>
    </w:p>
    <w:p>
      <w:pPr>
        <w:pStyle w:val="Compact"/>
        <w:numPr>
          <w:ilvl w:val="0"/>
          <w:numId w:val="1808"/>
        </w:numPr>
      </w:pPr>
      <w:r>
        <w:t xml:space="preserve">Atom Y: 5 protons, 6 neutrons, 5 electrons</w:t>
      </w:r>
    </w:p>
    <w:p>
      <w:pPr>
        <w:numPr>
          <w:ilvl w:val="0"/>
          <w:numId w:val="1809"/>
        </w:numPr>
      </w:pPr>
      <w:r>
        <w:t xml:space="preserve">What element are these? (Use the Periodic Table — what has 5 protons?) _______________</w:t>
      </w:r>
    </w:p>
    <w:p>
      <w:pPr>
        <w:numPr>
          <w:ilvl w:val="0"/>
          <w:numId w:val="1809"/>
        </w:numPr>
      </w:pPr>
      <w:r>
        <w:t xml:space="preserve">Are X and Y isotopes of the same element? Explain using proton and neutron counts.</w:t>
      </w:r>
    </w:p>
    <w:p>
      <w:r>
        <w:pict>
          <v:rect style="width:0;height:1.5pt" o:hralign="center" o:hrstd="t" o:hr="t"/>
        </w:pict>
      </w:r>
    </w:p>
    <w:p>
      <w:pPr>
        <w:pStyle w:val="Compact"/>
        <w:numPr>
          <w:ilvl w:val="0"/>
          <w:numId w:val="1810"/>
        </w:numPr>
      </w:pPr>
      <w:r>
        <w:t xml:space="preserve">Write each one’s</w:t>
      </w:r>
      <w:r>
        <w:t xml:space="preserve"> </w:t>
      </w:r>
      <w:r>
        <w:rPr>
          <w:b/>
          <w:bCs/>
        </w:rPr>
        <w:t xml:space="preserve">mass number</w:t>
      </w:r>
      <w:r>
        <w:t xml:space="preserve">: Atom X = _______ Atom Y = _______</w:t>
      </w:r>
    </w:p>
    <w:p>
      <w:pPr>
        <w:pStyle w:val="FirstParagraph"/>
      </w:pPr>
      <w:r>
        <w:rPr>
          <w:b/>
          <w:bCs/>
        </w:rPr>
        <w:t xml:space="preserve">2. Boron’s average atomic mass.</w:t>
      </w:r>
      <w:r>
        <w:t xml:space="preserve"> </w:t>
      </w:r>
      <w:r>
        <w:t xml:space="preserve">Boron (the element above) has isotopes boron-10 and boron-11. The Periodic Table lists boron’s average atomic mass as about</w:t>
      </w:r>
      <w:r>
        <w:t xml:space="preserve"> </w:t>
      </w:r>
      <w:r>
        <w:rPr>
          <w:b/>
          <w:bCs/>
        </w:rPr>
        <w:t xml:space="preserve">10.81</w:t>
      </w:r>
      <w:r>
        <w:t xml:space="preserve">.</w:t>
      </w:r>
    </w:p>
    <w:p>
      <w:pPr>
        <w:numPr>
          <w:ilvl w:val="0"/>
          <w:numId w:val="1811"/>
        </w:numPr>
      </w:pPr>
      <w:r>
        <w:t xml:space="preserve">Is 10.81 closer to 10 or to 11? _______________</w:t>
      </w:r>
    </w:p>
    <w:p>
      <w:pPr>
        <w:numPr>
          <w:ilvl w:val="0"/>
          <w:numId w:val="1811"/>
        </w:numPr>
      </w:pPr>
      <w:r>
        <w:t xml:space="preserve">Which isotope of boron is more abundant? How does the average tell you?</w:t>
      </w:r>
    </w:p>
    <w:p>
      <w:r>
        <w:pict>
          <v:rect style="width:0;height:1.5pt" o:hralign="center" o:hrstd="t" o:hr="t"/>
        </w:pict>
      </w:r>
    </w:p>
    <w:p>
      <w:r>
        <w:pict>
          <v:rect style="width:0;height:1.5pt" o:hralign="center" o:hrstd="t" o:hr="t"/>
        </w:pict>
      </w:r>
    </w:p>
    <w:p>
      <w:pPr>
        <w:pStyle w:val="FirstParagraph"/>
      </w:pPr>
      <w:r>
        <w:rPr>
          <w:b/>
          <w:bCs/>
        </w:rPr>
        <w:t xml:space="preserve">3. One average, many atoms.</w:t>
      </w:r>
      <w:r>
        <w:t xml:space="preserve"> </w:t>
      </w:r>
      <w:r>
        <w:t xml:space="preserve">Carbon’s average atomic mass is 12.011.</w:t>
      </w:r>
    </w:p>
    <w:p>
      <w:pPr>
        <w:numPr>
          <w:ilvl w:val="0"/>
          <w:numId w:val="1812"/>
        </w:numPr>
      </w:pPr>
      <w:r>
        <w:t xml:space="preserve">Does any single carbon atom actually weigh 12.011 u? (yes / no) _______________</w:t>
      </w:r>
    </w:p>
    <w:p>
      <w:pPr>
        <w:numPr>
          <w:ilvl w:val="0"/>
          <w:numId w:val="1812"/>
        </w:numPr>
      </w:pPr>
      <w:r>
        <w:t xml:space="preserve">Explain your answer using the word</w:t>
      </w:r>
      <w:r>
        <w:t xml:space="preserve"> </w:t>
      </w:r>
      <w:r>
        <w:rPr>
          <w:i/>
          <w:iCs/>
        </w:rPr>
        <w:t xml:space="preserve">isotope</w:t>
      </w:r>
      <w:r>
        <w:t xml:space="preserve"> </w:t>
      </w:r>
      <w:r>
        <w:t xml:space="preserve">and the word</w:t>
      </w:r>
      <w:r>
        <w:t xml:space="preserve"> </w:t>
      </w:r>
      <w:r>
        <w:rPr>
          <w:i/>
          <w:iCs/>
        </w:rPr>
        <w:t xml:space="preserve">abundant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636"/>
    <w:bookmarkStart w:id="1637" w:name="vocabulary-in-action-25"/>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813"/>
        </w:numPr>
      </w:pPr>
      <w:r>
        <w:rPr>
          <w:b/>
          <w:bCs/>
        </w:rPr>
        <w:t xml:space="preserve">isotope:</w:t>
      </w:r>
      <w:r>
        <w:t xml:space="preserve"> </w:t>
      </w:r>
      <w:r>
        <w:t xml:space="preserve">_______________________________________________</w:t>
      </w:r>
      <w:r>
        <w:t xml:space="preserve"> </w:t>
      </w:r>
      <w:r>
        <w:t xml:space="preserve">_______________________________________________</w:t>
      </w:r>
    </w:p>
    <w:p>
      <w:pPr>
        <w:numPr>
          <w:ilvl w:val="0"/>
          <w:numId w:val="1813"/>
        </w:numPr>
      </w:pPr>
      <w:r>
        <w:rPr>
          <w:b/>
          <w:bCs/>
        </w:rPr>
        <w:t xml:space="preserve">mass number:</w:t>
      </w:r>
      <w:r>
        <w:t xml:space="preserve"> </w:t>
      </w:r>
      <w:r>
        <w:t xml:space="preserve">_______________________________________________</w:t>
      </w:r>
      <w:r>
        <w:t xml:space="preserve"> </w:t>
      </w:r>
      <w:r>
        <w:t xml:space="preserve">_______________________________________________</w:t>
      </w:r>
    </w:p>
    <w:p>
      <w:pPr>
        <w:numPr>
          <w:ilvl w:val="0"/>
          <w:numId w:val="1813"/>
        </w:numPr>
      </w:pPr>
      <w:r>
        <w:rPr>
          <w:b/>
          <w:bCs/>
        </w:rPr>
        <w:t xml:space="preserve">average atomic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637"/>
    <w:bookmarkStart w:id="1638" w:name="revise-your-model-25"/>
    <w:p>
      <w:pPr>
        <w:pStyle w:val="Heading3"/>
      </w:pPr>
      <w:r>
        <w:t xml:space="preserve">Revise Your Model</w:t>
      </w:r>
    </w:p>
    <w:p>
      <w:pPr>
        <w:pStyle w:val="FirstParagraph"/>
      </w:pPr>
      <w:r>
        <w:t xml:space="preserve">Return to your Initial Model (the pennium prediction). Add vocabulary labels:</w:t>
      </w:r>
    </w:p>
    <w:p>
      <w:pPr>
        <w:numPr>
          <w:ilvl w:val="0"/>
          <w:numId w:val="1814"/>
        </w:numPr>
      </w:pPr>
      <w:r>
        <w:t xml:space="preserve">Label the two kinds of pennium as</w:t>
      </w:r>
      <w:r>
        <w:t xml:space="preserve"> </w:t>
      </w:r>
      <w:r>
        <w:t xml:space="preserve">“two ___________ of pennium.”</w:t>
      </w:r>
    </w:p>
    <w:p>
      <w:pPr>
        <w:numPr>
          <w:ilvl w:val="0"/>
          <w:numId w:val="1814"/>
        </w:numPr>
      </w:pPr>
      <w:r>
        <w:t xml:space="preserve">Label each kind’s mass with the term that means protons + neutrons: ___________</w:t>
      </w:r>
    </w:p>
    <w:p>
      <w:pPr>
        <w:numPr>
          <w:ilvl w:val="0"/>
          <w:numId w:val="1814"/>
        </w:numPr>
      </w:pPr>
      <w:r>
        <w:t xml:space="preserve">Label the predicted cup average with the Periodic-Table term it stands for: ___________</w:t>
      </w:r>
    </w:p>
    <w:p>
      <w:pPr>
        <w:pStyle w:val="FirstParagraph"/>
      </w:pPr>
      <w:r>
        <w:t xml:space="preserve">Then finish this Because / But / So sentence about the turtle:</w:t>
      </w:r>
    </w:p>
    <w:p>
      <w:pPr>
        <w:pStyle w:val="BlockText"/>
      </w:pPr>
      <w:r>
        <w:t xml:space="preserve">Carbon-12 and carbon-14 are both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638"/>
    <w:bookmarkStart w:id="1639" w:name="exit-ticket-25"/>
    <w:p>
      <w:pPr>
        <w:pStyle w:val="Heading3"/>
      </w:pPr>
      <w:r>
        <w:t xml:space="preserve">Exit Ticket</w:t>
      </w:r>
    </w:p>
    <w:p>
      <w:pPr>
        <w:pStyle w:val="Compact"/>
        <w:numPr>
          <w:ilvl w:val="0"/>
          <w:numId w:val="1815"/>
        </w:numPr>
      </w:pPr>
      <w:r>
        <w:t xml:space="preserve">Two atoms are described below.</w:t>
      </w:r>
    </w:p>
    <w:p>
      <w:pPr>
        <w:pStyle w:val="Compact"/>
        <w:numPr>
          <w:ilvl w:val="0"/>
          <w:numId w:val="1816"/>
        </w:numPr>
      </w:pPr>
      <w:r>
        <w:t xml:space="preserve">Atom 1: 17 protons, 18 neutrons</w:t>
      </w:r>
    </w:p>
    <w:p>
      <w:pPr>
        <w:pStyle w:val="Compact"/>
        <w:numPr>
          <w:ilvl w:val="0"/>
          <w:numId w:val="1816"/>
        </w:numPr>
      </w:pPr>
      <w:r>
        <w:t xml:space="preserve">Atom 2: 17 protons, 20 neutrons</w:t>
      </w:r>
    </w:p>
    <w:p>
      <w:pPr>
        <w:pStyle w:val="FirstParagraph"/>
      </w:pPr>
      <w:r>
        <w:t xml:space="preserve">Are they isotopes of the same element? Name the element, and write each isotope’s mass number.</w:t>
      </w:r>
    </w:p>
    <w:p>
      <w:pPr>
        <w:pStyle w:val="BlockText"/>
      </w:pPr>
      <w:r>
        <w:t xml:space="preserve">Element: _______________ Atom 1 mass number: _______ Atom 2 mass number: _______</w:t>
      </w:r>
      <w:r>
        <w:t xml:space="preserve"> </w:t>
      </w:r>
      <w:r>
        <w:t xml:space="preserve">Isotopes? (yes / no) and why: _______________________________________________</w:t>
      </w:r>
    </w:p>
    <w:p>
      <w:pPr>
        <w:pStyle w:val="Compact"/>
        <w:numPr>
          <w:ilvl w:val="0"/>
          <w:numId w:val="1817"/>
        </w:numPr>
      </w:pPr>
      <w:r>
        <w:t xml:space="preserve">Chlorine’s average atomic mass on the Periodic Table is about 35.5. Its two isotopes are chlorine-35 and chlorine-37. Which isotope is more abundant, and how do you know — without calculating?</w:t>
      </w:r>
    </w:p>
    <w:p>
      <w:r>
        <w:pict>
          <v:rect style="width:0;height:1.5pt" o:hralign="center" o:hrstd="t" o:hr="t"/>
        </w:pict>
      </w:r>
    </w:p>
    <w:p>
      <w:r>
        <w:pict>
          <v:rect style="width:0;height:1.5pt" o:hralign="center" o:hrstd="t" o:hr="t"/>
        </w:pict>
      </w:r>
    </w:p>
    <w:p>
      <w:pPr>
        <w:pStyle w:val="Compact"/>
        <w:numPr>
          <w:ilvl w:val="0"/>
          <w:numId w:val="1818"/>
        </w:numPr>
      </w:pPr>
      <w:r>
        <w:t xml:space="preserve">In one sentence, explain why radiocarbon dating of the turtle shell depends on an</w:t>
      </w:r>
      <w:r>
        <w:t xml:space="preserve"> </w:t>
      </w:r>
      <w:r>
        <w:rPr>
          <w:i/>
          <w:iCs/>
        </w:rPr>
        <w:t xml:space="preserve">unstable</w:t>
      </w:r>
      <w:r>
        <w:t xml:space="preserve"> </w:t>
      </w:r>
      <w:r>
        <w:t xml:space="preserve">isotope. Try to use the words</w:t>
      </w:r>
      <w:r>
        <w:t xml:space="preserve"> </w:t>
      </w:r>
      <w:r>
        <w:rPr>
          <w:i/>
          <w:iCs/>
        </w:rPr>
        <w:t xml:space="preserve">stable</w:t>
      </w:r>
      <w:r>
        <w:t xml:space="preserve"> </w:t>
      </w:r>
      <w:r>
        <w:t xml:space="preserve">and</w:t>
      </w:r>
      <w:r>
        <w:t xml:space="preserve"> </w:t>
      </w:r>
      <w:r>
        <w:rPr>
          <w:i/>
          <w:iCs/>
        </w:rPr>
        <w:t xml:space="preserve">unstable</w:t>
      </w:r>
      <w:r>
        <w:t xml:space="preserve">, or the word</w:t>
      </w:r>
      <w:r>
        <w:t xml:space="preserve"> </w:t>
      </w:r>
      <w:r>
        <w:rPr>
          <w:i/>
          <w:iCs/>
        </w:rPr>
        <w:t xml:space="preserve">decay</w:t>
      </w:r>
      <w:r>
        <w:t xml:space="preserve">.</w:t>
      </w:r>
    </w:p>
    <w:p>
      <w:r>
        <w:pict>
          <v:rect style="width:0;height:1.5pt" o:hralign="center" o:hrstd="t" o:hr="t"/>
        </w:pict>
      </w:r>
    </w:p>
    <w:p>
      <w:r>
        <w:pict>
          <v:rect style="width:0;height:1.5pt" o:hralign="center" o:hrstd="t" o:hr="t"/>
        </w:pict>
      </w:r>
    </w:p>
    <w:p>
      <w:r>
        <w:br w:type="page"/>
      </w:r>
    </w:p>
    <w:bookmarkEnd w:id="1639"/>
    <w:bookmarkEnd w:id="1640"/>
    <w:bookmarkStart w:id="1648" w:name="X8c13fb708a6c0154271bbb472de53c52a002fe2"/>
    <w:p>
      <w:pPr>
        <w:pStyle w:val="Heading2"/>
      </w:pPr>
      <w:r>
        <w:t xml:space="preserve">Isotopes &amp; Average Atomic Mass — Student Notes</w:t>
      </w:r>
    </w:p>
    <w:p>
      <w:pPr>
        <w:pStyle w:val="FirstParagraph"/>
      </w:pPr>
      <w:r>
        <w:rPr>
          <w:b/>
          <w:bCs/>
        </w:rPr>
        <w:t xml:space="preserve">Unit: Atomic Concepts — Lesson 04</w:t>
      </w:r>
      <w:r>
        <w:t xml:space="preserve"> </w:t>
      </w:r>
      <w:r>
        <w:t xml:space="preserve">Name: _______________________ Date: __________ Period: ____</w:t>
      </w:r>
    </w:p>
    <w:p>
      <w:r>
        <w:pict>
          <v:rect style="width:0;height:1.5pt" o:hralign="center" o:hrstd="t" o:hr="t"/>
        </w:pict>
      </w:r>
    </w:p>
    <w:bookmarkStart w:id="1641" w:name="learning-targets-25"/>
    <w:p>
      <w:pPr>
        <w:pStyle w:val="Heading3"/>
      </w:pPr>
      <w:r>
        <w:t xml:space="preserve">Learning Targets</w:t>
      </w:r>
    </w:p>
    <w:p>
      <w:pPr>
        <w:pStyle w:val="FirstParagraph"/>
      </w:pPr>
      <w:r>
        <w:t xml:space="preserve">By the end of today’s 42 minutes I can:</w:t>
      </w:r>
    </w:p>
    <w:p>
      <w:pPr>
        <w:pStyle w:val="Compact"/>
        <w:numPr>
          <w:ilvl w:val="0"/>
          <w:numId w:val="1819"/>
        </w:numPr>
      </w:pPr>
      <w:r>
        <w:t xml:space="preserve">Define an</w:t>
      </w:r>
      <w:r>
        <w:t xml:space="preserve"> </w:t>
      </w:r>
      <w:r>
        <w:rPr>
          <w:b/>
          <w:bCs/>
        </w:rPr>
        <w:t xml:space="preserve">isotope</w:t>
      </w:r>
      <w:r>
        <w:t xml:space="preserve"> </w:t>
      </w:r>
      <w:r>
        <w:t xml:space="preserve">as atoms of the same element (same protons) with different numbers of neutrons.</w:t>
      </w:r>
    </w:p>
    <w:p>
      <w:pPr>
        <w:pStyle w:val="Compact"/>
        <w:numPr>
          <w:ilvl w:val="0"/>
          <w:numId w:val="1819"/>
        </w:numPr>
      </w:pPr>
      <w:r>
        <w:t xml:space="preserve">Write and read isotope notation (carbon-12, carbon-14) and give the proton, neutron, and electron counts of each.</w:t>
      </w:r>
    </w:p>
    <w:p>
      <w:pPr>
        <w:pStyle w:val="Compact"/>
        <w:numPr>
          <w:ilvl w:val="0"/>
          <w:numId w:val="1819"/>
        </w:numPr>
      </w:pPr>
      <w:r>
        <w:t xml:space="preserve">Explain,</w:t>
      </w:r>
      <w:r>
        <w:t xml:space="preserve"> </w:t>
      </w:r>
      <w:r>
        <w:rPr>
          <w:b/>
          <w:bCs/>
        </w:rPr>
        <w:t xml:space="preserve">without calculating</w:t>
      </w:r>
      <w:r>
        <w:t xml:space="preserve">, that the</w:t>
      </w:r>
      <w:r>
        <w:t xml:space="preserve"> </w:t>
      </w:r>
      <w:r>
        <w:rPr>
          <w:b/>
          <w:bCs/>
        </w:rPr>
        <w:t xml:space="preserve">average atomic mass</w:t>
      </w:r>
      <w:r>
        <w:t xml:space="preserve"> </w:t>
      </w:r>
      <w:r>
        <w:t xml:space="preserve">on the Periodic Table is a weighted average that leans toward the most</w:t>
      </w:r>
      <w:r>
        <w:t xml:space="preserve"> </w:t>
      </w:r>
      <w:r>
        <w:rPr>
          <w:b/>
          <w:bCs/>
        </w:rPr>
        <w:t xml:space="preserve">abundant</w:t>
      </w:r>
      <w:r>
        <w:t xml:space="preserve"> </w:t>
      </w:r>
      <w:r>
        <w:t xml:space="preserve">isotope.</w:t>
      </w:r>
    </w:p>
    <w:p>
      <w:pPr>
        <w:pStyle w:val="Compact"/>
        <w:numPr>
          <w:ilvl w:val="0"/>
          <w:numId w:val="1819"/>
        </w:numPr>
      </w:pPr>
      <w:r>
        <w:t xml:space="preserve">Use</w:t>
      </w:r>
      <w:r>
        <w:t xml:space="preserve"> </w:t>
      </w:r>
      <w:r>
        <w:rPr>
          <w:b/>
          <w:bCs/>
        </w:rPr>
        <w:t xml:space="preserve">Stability and Change</w:t>
      </w:r>
      <w:r>
        <w:t xml:space="preserve"> </w:t>
      </w:r>
      <w:r>
        <w:t xml:space="preserve">to explain why an</w:t>
      </w:r>
      <w:r>
        <w:t xml:space="preserve"> </w:t>
      </w:r>
      <w:r>
        <w:rPr>
          <w:i/>
          <w:iCs/>
        </w:rPr>
        <w:t xml:space="preserve">unstable</w:t>
      </w:r>
      <w:r>
        <w:t xml:space="preserve"> </w:t>
      </w:r>
      <w:r>
        <w:t xml:space="preserve">isotope (carbon-14) makes radiocarbon dating of a turtle shell possible.</w:t>
      </w:r>
    </w:p>
    <w:p>
      <w:r>
        <w:pict>
          <v:rect style="width:0;height:1.5pt" o:hralign="center" o:hrstd="t" o:hr="t"/>
        </w:pict>
      </w:r>
    </w:p>
    <w:bookmarkEnd w:id="1641"/>
    <w:bookmarkStart w:id="1642" w:name="key-vocabulary-25"/>
    <w:p>
      <w:pPr>
        <w:pStyle w:val="Heading3"/>
      </w:pPr>
      <w:r>
        <w:t xml:space="preserve">Key Vocabulary</w:t>
      </w:r>
    </w:p>
    <w:p>
      <w:pPr>
        <w:numPr>
          <w:ilvl w:val="0"/>
          <w:numId w:val="1820"/>
        </w:numPr>
      </w:pPr>
      <w:r>
        <w:rPr>
          <w:b/>
          <w:bCs/>
        </w:rPr>
        <w:t xml:space="preserve">isotope</w:t>
      </w:r>
      <w:r>
        <w:t xml:space="preserve"> </w:t>
      </w:r>
      <w:r>
        <w:t xml:space="preserve">— _______________________________________________</w:t>
      </w:r>
      <w:r>
        <w:t xml:space="preserve"> </w:t>
      </w:r>
      <w:r>
        <w:t xml:space="preserve">_______________________________________________</w:t>
      </w:r>
    </w:p>
    <w:p>
      <w:pPr>
        <w:numPr>
          <w:ilvl w:val="0"/>
          <w:numId w:val="1820"/>
        </w:numPr>
      </w:pPr>
      <w:r>
        <w:rPr>
          <w:b/>
          <w:bCs/>
        </w:rPr>
        <w:t xml:space="preserve">mass number</w:t>
      </w:r>
      <w:r>
        <w:t xml:space="preserve"> </w:t>
      </w:r>
      <w:r>
        <w:t xml:space="preserve">— _______________________________________________</w:t>
      </w:r>
      <w:r>
        <w:t xml:space="preserve"> </w:t>
      </w:r>
      <w:r>
        <w:t xml:space="preserve">_______________________________________________</w:t>
      </w:r>
    </w:p>
    <w:p>
      <w:pPr>
        <w:numPr>
          <w:ilvl w:val="0"/>
          <w:numId w:val="1820"/>
        </w:numPr>
      </w:pPr>
      <w:r>
        <w:rPr>
          <w:b/>
          <w:bCs/>
        </w:rPr>
        <w:t xml:space="preserve">average atomic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642"/>
    <w:bookmarkStart w:id="1645" w:name="guided-notes-25"/>
    <w:p>
      <w:pPr>
        <w:pStyle w:val="Heading3"/>
      </w:pPr>
      <w:r>
        <w:t xml:space="preserve">Guided Notes</w:t>
      </w:r>
    </w:p>
    <w:p>
      <w:pPr>
        <w:pStyle w:val="FirstParagraph"/>
      </w:pPr>
      <w:r>
        <w:rPr>
          <w:b/>
          <w:bCs/>
        </w:rPr>
        <w:t xml:space="preserve">The big idea — Stability and Change:</w:t>
      </w:r>
      <w:r>
        <w:t xml:space="preserve"> </w:t>
      </w:r>
      <w:r>
        <w:t xml:space="preserve">The number of __________ in an atom never changes for a given element — that is the atom’s stable</w:t>
      </w:r>
      <w:r>
        <w:t xml:space="preserve"> </w:t>
      </w:r>
      <w:r>
        <w:rPr>
          <w:i/>
          <w:iCs/>
        </w:rPr>
        <w:t xml:space="preserve">identity</w:t>
      </w:r>
      <w:r>
        <w:t xml:space="preserve"> </w:t>
      </w:r>
      <w:r>
        <w:t xml:space="preserve">(its atomic number). What can change is the number of __________, which changes the atom’s __________ number and, for some atoms, the __________ of the nucleus.</w:t>
      </w:r>
    </w:p>
    <w:p>
      <w:pPr>
        <w:pStyle w:val="BodyText"/>
      </w:pPr>
      <w:r>
        <w:rPr>
          <w:b/>
          <w:bCs/>
        </w:rPr>
        <w:t xml:space="preserve">What makes two atoms isotopes?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Carbon-12</w:t>
            </w:r>
          </w:p>
        </w:tc>
        <w:tc>
          <w:tcPr/>
          <w:p>
            <w:pPr>
              <w:pStyle w:val="Compact"/>
            </w:pPr>
            <w:r>
              <w:t xml:space="preserve">Carbon-14</w:t>
            </w:r>
          </w:p>
        </w:tc>
        <w:tc>
          <w:tcPr/>
          <w:p>
            <w:pPr>
              <w:pStyle w:val="Compact"/>
            </w:pPr>
            <w:r>
              <w:t xml:space="preserve">Same or different?</w:t>
            </w:r>
          </w:p>
        </w:tc>
      </w:tr>
      <w:tr>
        <w:tc>
          <w:tcPr/>
          <w:p>
            <w:pPr>
              <w:pStyle w:val="Compact"/>
            </w:pPr>
            <w:r>
              <w:t xml:space="preserve">Protons</w:t>
            </w:r>
          </w:p>
        </w:tc>
        <w:tc>
          <w:tcPr/>
          <w:p>
            <w:pPr>
              <w:pStyle w:val="Compact"/>
            </w:pPr>
            <w:r>
              <w:t xml:space="preserve">6</w:t>
            </w:r>
          </w:p>
        </w:tc>
        <w:tc>
          <w:tcPr/>
          <w:p>
            <w:pPr>
              <w:pStyle w:val="Compact"/>
            </w:pPr>
            <w:r>
              <w:t xml:space="preserve">6</w:t>
            </w:r>
          </w:p>
        </w:tc>
        <w:tc>
          <w:tcPr/>
          <w:p>
            <w:pPr>
              <w:pStyle w:val="Compact"/>
            </w:pPr>
          </w:p>
        </w:tc>
      </w:tr>
      <w:tr>
        <w:tc>
          <w:tcPr/>
          <w:p>
            <w:pPr>
              <w:pStyle w:val="Compact"/>
            </w:pPr>
            <w:r>
              <w:t xml:space="preserve">Electrons</w:t>
            </w:r>
          </w:p>
        </w:tc>
        <w:tc>
          <w:tcPr/>
          <w:p>
            <w:pPr>
              <w:pStyle w:val="Compact"/>
            </w:pPr>
            <w:r>
              <w:t xml:space="preserve">6</w:t>
            </w:r>
          </w:p>
        </w:tc>
        <w:tc>
          <w:tcPr/>
          <w:p>
            <w:pPr>
              <w:pStyle w:val="Compact"/>
            </w:pPr>
            <w:r>
              <w:t xml:space="preserve">6</w:t>
            </w:r>
          </w:p>
        </w:tc>
        <w:tc>
          <w:tcPr/>
          <w:p>
            <w:pPr>
              <w:pStyle w:val="Compact"/>
            </w:pPr>
          </w:p>
        </w:tc>
      </w:tr>
      <w:tr>
        <w:tc>
          <w:tcPr/>
          <w:p>
            <w:pPr>
              <w:pStyle w:val="Compact"/>
            </w:pPr>
            <w:r>
              <w:t xml:space="preserve">Neutrons</w:t>
            </w:r>
          </w:p>
        </w:tc>
        <w:tc>
          <w:tcPr/>
          <w:p>
            <w:pPr>
              <w:pStyle w:val="Compact"/>
            </w:pPr>
            <w:r>
              <w:t xml:space="preserve">6</w:t>
            </w:r>
          </w:p>
        </w:tc>
        <w:tc>
          <w:tcPr/>
          <w:p>
            <w:pPr>
              <w:pStyle w:val="Compact"/>
            </w:pPr>
            <w:r>
              <w:t xml:space="preserve">8</w:t>
            </w:r>
          </w:p>
        </w:tc>
        <w:tc>
          <w:tcPr/>
          <w:p>
            <w:pPr>
              <w:pStyle w:val="Compact"/>
            </w:pPr>
          </w:p>
        </w:tc>
      </w:tr>
      <w:tr>
        <w:tc>
          <w:tcPr/>
          <w:p>
            <w:pPr>
              <w:pStyle w:val="Compact"/>
            </w:pPr>
            <w:r>
              <w:t xml:space="preserve">Mass number</w:t>
            </w:r>
          </w:p>
        </w:tc>
        <w:tc>
          <w:tcPr/>
          <w:p>
            <w:pPr>
              <w:pStyle w:val="Compact"/>
            </w:pPr>
            <w:r>
              <w:t xml:space="preserve">12</w:t>
            </w:r>
          </w:p>
        </w:tc>
        <w:tc>
          <w:tcPr/>
          <w:p>
            <w:pPr>
              <w:pStyle w:val="Compact"/>
            </w:pPr>
            <w:r>
              <w:t xml:space="preserve">14</w:t>
            </w:r>
          </w:p>
        </w:tc>
        <w:tc>
          <w:tcPr/>
          <w:p>
            <w:pPr>
              <w:pStyle w:val="Compact"/>
            </w:pPr>
          </w:p>
        </w:tc>
      </w:tr>
    </w:tbl>
    <w:p>
      <w:pPr>
        <w:pStyle w:val="BodyText"/>
      </w:pPr>
      <w:r>
        <w:t xml:space="preserve">So: isotopes have the</w:t>
      </w:r>
      <w:r>
        <w:t xml:space="preserve"> </w:t>
      </w:r>
      <w:r>
        <w:rPr>
          <w:b/>
          <w:bCs/>
        </w:rPr>
        <w:t xml:space="preserve">same</w:t>
      </w:r>
      <w:r>
        <w:t xml:space="preserve"> </w:t>
      </w:r>
      <w:r>
        <w:t xml:space="preserve">number of __________ (so they are the same element) but a</w:t>
      </w:r>
      <w:r>
        <w:t xml:space="preserve"> </w:t>
      </w:r>
      <w:r>
        <w:rPr>
          <w:b/>
          <w:bCs/>
        </w:rPr>
        <w:t xml:space="preserve">different</w:t>
      </w:r>
      <w:r>
        <w:t xml:space="preserve"> </w:t>
      </w:r>
      <w:r>
        <w:t xml:space="preserve">number of __________ (so they have different mass).</w:t>
      </w:r>
    </w:p>
    <w:p>
      <w:pPr>
        <w:pStyle w:val="BodyText"/>
      </w:pPr>
      <w:r>
        <w:rPr>
          <w:b/>
          <w:bCs/>
        </w:rPr>
        <w:t xml:space="preserve">The two carbon isotopes that matter for dating:</w:t>
      </w:r>
    </w:p>
    <w:p>
      <w:pPr>
        <w:pStyle w:val="CaptionedFigure"/>
      </w:pPr>
      <w:r>
        <w:drawing>
          <wp:inline>
            <wp:extent cx="6121400" cy="3652033"/>
            <wp:effectExtent b="0" l="0" r="0" t="0"/>
            <wp:docPr descr="Two Bohr-model diagrams side by side, both carbon. Carbon-12 (left) has a nucleus of 6 protons and 6 neutrons with 6 electrons; Carbon-14 (right) has 6 protons and 8 neutrons with the same 6 electrons. Both are carbon; they differ only in neutron count and mass number." title="" id="1643" name="Picture"/>
            <a:graphic>
              <a:graphicData uri="http://schemas.openxmlformats.org/drawingml/2006/picture">
                <pic:pic>
                  <pic:nvPicPr>
                    <pic:cNvPr descr="/Users/hoopie/Projects/Curricula/Publisher_Ready_Curriculum/02_Chemistry_East_Meadow_Refactor/05_Atomic_Concepts/04_Isotopes_and_Average_Atomic_Mass/figures/carbon_isotopes.png" id="1644" name="Picture"/>
                    <pic:cNvPicPr>
                      <a:picLocks noChangeArrowheads="1" noChangeAspect="1"/>
                    </pic:cNvPicPr>
                  </pic:nvPicPr>
                  <pic:blipFill>
                    <a:blip r:embed="rId1596"/>
                    <a:stretch>
                      <a:fillRect/>
                    </a:stretch>
                  </pic:blipFill>
                  <pic:spPr bwMode="auto">
                    <a:xfrm>
                      <a:off x="0" y="0"/>
                      <a:ext cx="6121400" cy="3652033"/>
                    </a:xfrm>
                    <a:prstGeom prst="rect">
                      <a:avLst/>
                    </a:prstGeom>
                    <a:noFill/>
                    <a:ln w="9525">
                      <a:noFill/>
                      <a:headEnd/>
                      <a:tailEnd/>
                    </a:ln>
                  </pic:spPr>
                </pic:pic>
              </a:graphicData>
            </a:graphic>
          </wp:inline>
        </w:drawing>
      </w:r>
    </w:p>
    <w:p>
      <w:pPr>
        <w:pStyle w:val="ImageCaption"/>
      </w:pPr>
      <w:r>
        <w:t xml:space="preserve">Two Bohr-model diagrams side by side, both carbon. Carbon-12 (left) has a nucleus of 6 protons and 6 neutrons with 6 electrons; Carbon-14 (right) has 6 protons and 8 neutrons with the same 6 electrons. Both are carbon; they differ only in neutron count and mass number.</w:t>
      </w:r>
    </w:p>
    <w:p>
      <w:pPr>
        <w:pStyle w:val="Compact"/>
        <w:numPr>
          <w:ilvl w:val="0"/>
          <w:numId w:val="1821"/>
        </w:numPr>
      </w:pPr>
      <w:r>
        <w:t xml:space="preserve">Carbon-12 is __________ (it never decays) — it is almost all of the carbon in nature.</w:t>
      </w:r>
    </w:p>
    <w:p>
      <w:pPr>
        <w:pStyle w:val="Compact"/>
        <w:numPr>
          <w:ilvl w:val="0"/>
          <w:numId w:val="1821"/>
        </w:numPr>
      </w:pPr>
      <w:r>
        <w:t xml:space="preserve">Carbon-14 is __________ (it decays at a fixed rate) — only a trace amount, and it is the</w:t>
      </w:r>
      <w:r>
        <w:t xml:space="preserve"> </w:t>
      </w:r>
      <w:r>
        <w:t xml:space="preserve">“clock”</w:t>
      </w:r>
      <w:r>
        <w:t xml:space="preserve"> </w:t>
      </w:r>
      <w:r>
        <w:t xml:space="preserve">used in radiocarbon dating.</w:t>
      </w:r>
    </w:p>
    <w:p>
      <w:pPr>
        <w:pStyle w:val="FirstParagraph"/>
      </w:pPr>
      <w:r>
        <w:rPr>
          <w:b/>
          <w:bCs/>
        </w:rPr>
        <w:t xml:space="preserve">Average atomic mass — what the Periodic Table really lists:</w:t>
      </w:r>
    </w:p>
    <w:p>
      <w:pPr>
        <w:pStyle w:val="BodyText"/>
      </w:pPr>
      <w:r>
        <w:t xml:space="preserve">The Periodic Table lists</w:t>
      </w:r>
      <w:r>
        <w:t xml:space="preserve"> </w:t>
      </w:r>
      <w:r>
        <w:rPr>
          <w:b/>
          <w:bCs/>
        </w:rPr>
        <w:t xml:space="preserve">one</w:t>
      </w:r>
      <w:r>
        <w:t xml:space="preserve"> </w:t>
      </w:r>
      <w:r>
        <w:t xml:space="preserve">number for each element’s mass, even though an element can have several isotopes. That number is the</w:t>
      </w:r>
      <w:r>
        <w:t xml:space="preserve"> </w:t>
      </w:r>
      <w:r>
        <w:rPr>
          <w:b/>
          <w:bCs/>
        </w:rPr>
        <w:t xml:space="preserve">average atomic mass</w:t>
      </w:r>
      <w:r>
        <w:t xml:space="preserve"> </w:t>
      </w:r>
      <w:r>
        <w:t xml:space="preserve">— a __________ average across all the naturally occurring isotopes.</w:t>
      </w:r>
    </w:p>
    <w:p>
      <w:pPr>
        <w:pStyle w:val="Compact"/>
        <w:numPr>
          <w:ilvl w:val="0"/>
          <w:numId w:val="1822"/>
        </w:numPr>
      </w:pPr>
      <w:r>
        <w:t xml:space="preserve">It is</w:t>
      </w:r>
      <w:r>
        <w:t xml:space="preserve"> </w:t>
      </w:r>
      <w:r>
        <w:rPr>
          <w:b/>
          <w:bCs/>
        </w:rPr>
        <w:t xml:space="preserve">not</w:t>
      </w:r>
      <w:r>
        <w:t xml:space="preserve"> </w:t>
      </w:r>
      <w:r>
        <w:t xml:space="preserve">a plain average — it is __________ by how __________ each isotope is.</w:t>
      </w:r>
    </w:p>
    <w:p>
      <w:pPr>
        <w:pStyle w:val="Compact"/>
        <w:numPr>
          <w:ilvl w:val="0"/>
          <w:numId w:val="1822"/>
        </w:numPr>
      </w:pPr>
      <w:r>
        <w:t xml:space="preserve">It always leans toward the __________ abundant isotope.</w:t>
      </w:r>
    </w:p>
    <w:p>
      <w:pPr>
        <w:pStyle w:val="FirstParagraph"/>
      </w:pPr>
      <w:r>
        <w:rPr>
          <w:b/>
          <w:bCs/>
        </w:rPr>
        <w:t xml:space="preserve">Reading the lean (you do NOT compute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Average atomic mass</w:t>
            </w:r>
          </w:p>
        </w:tc>
        <w:tc>
          <w:tcPr/>
          <w:p>
            <w:pPr>
              <w:pStyle w:val="Compact"/>
            </w:pPr>
            <w:r>
              <w:t xml:space="preserve">Closer to…</w:t>
            </w:r>
          </w:p>
        </w:tc>
        <w:tc>
          <w:tcPr/>
          <w:p>
            <w:pPr>
              <w:pStyle w:val="Compact"/>
            </w:pPr>
            <w:r>
              <w:t xml:space="preserve">More abundant isotope</w:t>
            </w:r>
          </w:p>
        </w:tc>
      </w:tr>
      <w:tr>
        <w:tc>
          <w:tcPr/>
          <w:p>
            <w:pPr>
              <w:pStyle w:val="Compact"/>
            </w:pPr>
            <w:r>
              <w:t xml:space="preserve">Carbon</w:t>
            </w:r>
          </w:p>
        </w:tc>
        <w:tc>
          <w:tcPr/>
          <w:p>
            <w:pPr>
              <w:pStyle w:val="Compact"/>
            </w:pPr>
            <w:r>
              <w:t xml:space="preserve">12.011</w:t>
            </w:r>
          </w:p>
        </w:tc>
        <w:tc>
          <w:tcPr/>
          <w:p>
            <w:pPr>
              <w:pStyle w:val="Compact"/>
            </w:pPr>
            <w:r>
              <w:t xml:space="preserve">12</w:t>
            </w:r>
          </w:p>
        </w:tc>
        <w:tc>
          <w:tcPr/>
          <w:p>
            <w:pPr>
              <w:pStyle w:val="Compact"/>
            </w:pPr>
          </w:p>
        </w:tc>
      </w:tr>
      <w:tr>
        <w:tc>
          <w:tcPr/>
          <w:p>
            <w:pPr>
              <w:pStyle w:val="Compact"/>
            </w:pPr>
            <w:r>
              <w:t xml:space="preserve">Chlorine</w:t>
            </w:r>
          </w:p>
        </w:tc>
        <w:tc>
          <w:tcPr/>
          <w:p>
            <w:pPr>
              <w:pStyle w:val="Compact"/>
            </w:pPr>
            <w:r>
              <w:t xml:space="preserve">35.5</w:t>
            </w:r>
          </w:p>
        </w:tc>
        <w:tc>
          <w:tcPr/>
          <w:p>
            <w:pPr>
              <w:pStyle w:val="Compact"/>
            </w:pPr>
          </w:p>
        </w:tc>
        <w:tc>
          <w:tcPr/>
          <w:p>
            <w:pPr>
              <w:pStyle w:val="Compact"/>
            </w:pPr>
            <w:r>
              <w:t xml:space="preserve">chlorine-35</w:t>
            </w:r>
          </w:p>
        </w:tc>
      </w:tr>
      <w:tr>
        <w:tc>
          <w:tcPr/>
          <w:p>
            <w:pPr>
              <w:pStyle w:val="Compact"/>
            </w:pPr>
            <w:r>
              <w:t xml:space="preserve">Boron</w:t>
            </w:r>
          </w:p>
        </w:tc>
        <w:tc>
          <w:tcPr/>
          <w:p>
            <w:pPr>
              <w:pStyle w:val="Compact"/>
            </w:pPr>
            <w:r>
              <w:t xml:space="preserve">10.81</w:t>
            </w:r>
          </w:p>
        </w:tc>
        <w:tc>
          <w:tcPr/>
          <w:p>
            <w:pPr>
              <w:pStyle w:val="Compact"/>
            </w:pPr>
          </w:p>
        </w:tc>
        <w:tc>
          <w:tcPr/>
          <w:p>
            <w:pPr>
              <w:pStyle w:val="Compact"/>
            </w:pPr>
          </w:p>
        </w:tc>
      </w:tr>
    </w:tbl>
    <w:p>
      <w:r>
        <w:pict>
          <v:rect style="width:0;height:1.5pt" o:hralign="center" o:hrstd="t" o:hr="t"/>
        </w:pict>
      </w:r>
    </w:p>
    <w:bookmarkEnd w:id="1645"/>
    <w:bookmarkStart w:id="1646" w:name="worked-example-25"/>
    <w:p>
      <w:pPr>
        <w:pStyle w:val="Heading3"/>
      </w:pPr>
      <w:r>
        <w:t xml:space="preserve">Worked Example</w:t>
      </w:r>
    </w:p>
    <w:p>
      <w:pPr>
        <w:pStyle w:val="FirstParagraph"/>
      </w:pPr>
      <w:r>
        <w:rPr>
          <w:b/>
          <w:bCs/>
        </w:rPr>
        <w:t xml:space="preserve">Scenario:</w:t>
      </w:r>
      <w:r>
        <w:t xml:space="preserve"> </w:t>
      </w:r>
      <w:r>
        <w:t xml:space="preserve">A scientist examines two atoms found in a sample.</w:t>
      </w:r>
    </w:p>
    <w:p>
      <w:pPr>
        <w:pStyle w:val="Compact"/>
        <w:numPr>
          <w:ilvl w:val="0"/>
          <w:numId w:val="1823"/>
        </w:numPr>
      </w:pPr>
      <w:r>
        <w:t xml:space="preserve">Atom A: 8 protons, 8 neutrons, 8 electrons</w:t>
      </w:r>
    </w:p>
    <w:p>
      <w:pPr>
        <w:pStyle w:val="Compact"/>
        <w:numPr>
          <w:ilvl w:val="0"/>
          <w:numId w:val="1823"/>
        </w:numPr>
      </w:pPr>
      <w:r>
        <w:t xml:space="preserve">Atom B: 8 protons, 10 neutrons, 8 electrons</w:t>
      </w:r>
    </w:p>
    <w:p>
      <w:pPr>
        <w:pStyle w:val="FirstParagraph"/>
      </w:pPr>
      <w:r>
        <w:rPr>
          <w:b/>
          <w:bCs/>
        </w:rPr>
        <w:t xml:space="preserve">Step 1 — Identify the element.</w:t>
      </w:r>
      <w:r>
        <w:t xml:space="preserve"> </w:t>
      </w:r>
      <w:r>
        <w:t xml:space="preserve">Use the Periodic Table: what element has 8 protons?</w:t>
      </w:r>
    </w:p>
    <w:p>
      <w:pPr>
        <w:pStyle w:val="BodyText"/>
      </w:pPr>
      <w:r>
        <w:t xml:space="preserve">Element: ___________</w:t>
      </w:r>
    </w:p>
    <w:p>
      <w:pPr>
        <w:pStyle w:val="BodyText"/>
      </w:pPr>
      <w:r>
        <w:rPr>
          <w:b/>
          <w:bCs/>
        </w:rPr>
        <w:t xml:space="preserve">Step 2 — Are they isotopes?</w:t>
      </w:r>
      <w:r>
        <w:t xml:space="preserve"> </w:t>
      </w:r>
      <w:r>
        <w:t xml:space="preserve">Compare the proton counts and the neutron counts.</w:t>
      </w:r>
    </w:p>
    <w:p>
      <w:pPr>
        <w:pStyle w:val="Compact"/>
        <w:numPr>
          <w:ilvl w:val="0"/>
          <w:numId w:val="1824"/>
        </w:numPr>
      </w:pPr>
      <w:r>
        <w:t xml:space="preserve">Protons: A =</w:t>
      </w:r>
      <w:r>
        <w:t xml:space="preserve"> </w:t>
      </w:r>
      <w:r>
        <w:rPr>
          <w:b/>
          <w:bCs/>
          <w:i/>
          <w:iCs/>
        </w:rPr>
        <w:t xml:space="preserve">, B =</w:t>
      </w:r>
      <w:r>
        <w:rPr>
          <w:b/>
          <w:bCs/>
          <w:i/>
          <w:iCs/>
        </w:rPr>
        <w:t xml:space="preserve"> </w:t>
      </w:r>
      <w:r>
        <w:t xml:space="preserve"> </w:t>
      </w:r>
      <w:r>
        <w:t xml:space="preserve">→ same or different? ___________</w:t>
      </w:r>
    </w:p>
    <w:p>
      <w:pPr>
        <w:pStyle w:val="Compact"/>
        <w:numPr>
          <w:ilvl w:val="0"/>
          <w:numId w:val="1824"/>
        </w:numPr>
      </w:pPr>
      <w:r>
        <w:t xml:space="preserve">Neutrons: A =</w:t>
      </w:r>
      <w:r>
        <w:t xml:space="preserve"> </w:t>
      </w:r>
      <w:r>
        <w:rPr>
          <w:b/>
          <w:bCs/>
          <w:i/>
          <w:iCs/>
        </w:rPr>
        <w:t xml:space="preserve">, B =</w:t>
      </w:r>
      <w:r>
        <w:rPr>
          <w:b/>
          <w:bCs/>
          <w:i/>
          <w:iCs/>
        </w:rPr>
        <w:t xml:space="preserve"> </w:t>
      </w:r>
      <w:r>
        <w:t xml:space="preserve"> </w:t>
      </w:r>
      <w:r>
        <w:t xml:space="preserve">→ same or different? ___________</w:t>
      </w:r>
    </w:p>
    <w:p>
      <w:pPr>
        <w:pStyle w:val="Compact"/>
        <w:numPr>
          <w:ilvl w:val="0"/>
          <w:numId w:val="1824"/>
        </w:numPr>
      </w:pPr>
      <w:r>
        <w:t xml:space="preserve">Conclusion: A and B ___________ isotopes, because ___________________________________________.</w:t>
      </w:r>
    </w:p>
    <w:p>
      <w:pPr>
        <w:pStyle w:val="FirstParagraph"/>
      </w:pPr>
      <w:r>
        <w:rPr>
          <w:b/>
          <w:bCs/>
        </w:rPr>
        <w:t xml:space="preserve">Step 3 — Write each mass number</w:t>
      </w:r>
      <w:r>
        <w:t xml:space="preserve"> </w:t>
      </w:r>
      <w:r>
        <w:t xml:space="preserve">(protons + neutrons):</w:t>
      </w:r>
    </w:p>
    <w:p>
      <w:pPr>
        <w:pStyle w:val="Compact"/>
        <w:numPr>
          <w:ilvl w:val="0"/>
          <w:numId w:val="1825"/>
        </w:numPr>
      </w:pPr>
      <w:r>
        <w:t xml:space="preserve">Atom A mass number = ___ + ___ = ___ (written as oxygen-___)</w:t>
      </w:r>
    </w:p>
    <w:p>
      <w:pPr>
        <w:pStyle w:val="Compact"/>
        <w:numPr>
          <w:ilvl w:val="0"/>
          <w:numId w:val="1825"/>
        </w:numPr>
      </w:pPr>
      <w:r>
        <w:t xml:space="preserve">Atom B mass number = ___ + ___ = ___ (written as oxygen-___)</w:t>
      </w:r>
    </w:p>
    <w:p>
      <w:pPr>
        <w:pStyle w:val="FirstParagraph"/>
      </w:pPr>
      <w:r>
        <w:rPr>
          <w:b/>
          <w:bCs/>
        </w:rPr>
        <w:t xml:space="preserve">Step 4 — Reason about the average (no calculation).</w:t>
      </w:r>
      <w:r>
        <w:t xml:space="preserve"> </w:t>
      </w:r>
      <w:r>
        <w:t xml:space="preserve">Oxygen’s average atomic mass on the Periodic Table is about</w:t>
      </w:r>
      <w:r>
        <w:t xml:space="preserve"> </w:t>
      </w:r>
      <w:r>
        <w:rPr>
          <w:b/>
          <w:bCs/>
        </w:rPr>
        <w:t xml:space="preserve">16.00</w:t>
      </w:r>
      <w:r>
        <w:t xml:space="preserve">, very close to 16.</w:t>
      </w:r>
    </w:p>
    <w:p>
      <w:pPr>
        <w:pStyle w:val="Compact"/>
        <w:numPr>
          <w:ilvl w:val="0"/>
          <w:numId w:val="1826"/>
        </w:numPr>
      </w:pPr>
      <w:r>
        <w:t xml:space="preserve">Which isotope of oxygen must be the most abundant? ___________</w:t>
      </w:r>
    </w:p>
    <w:p>
      <w:pPr>
        <w:pStyle w:val="Compact"/>
        <w:numPr>
          <w:ilvl w:val="0"/>
          <w:numId w:val="1826"/>
        </w:numPr>
      </w:pPr>
      <w:r>
        <w:t xml:space="preserve">How do you know? _______________________________________________</w:t>
      </w:r>
    </w:p>
    <w:p>
      <w:pPr>
        <w:pStyle w:val="FirstParagraph"/>
      </w:pPr>
      <w:r>
        <w:rPr>
          <w:b/>
          <w:bCs/>
        </w:rPr>
        <w:t xml:space="preserve">Step 5 — Because / But / So:</w:t>
      </w:r>
    </w:p>
    <w:p>
      <w:pPr>
        <w:pStyle w:val="BodyText"/>
      </w:pPr>
      <w:r>
        <w:t xml:space="preserve">Atom A and Atom B are the same element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what’s the same (protons);</w:t>
      </w:r>
      <w:r>
        <w:t xml:space="preserve"> </w:t>
      </w:r>
      <w:r>
        <w:t xml:space="preserve">“but”</w:t>
      </w:r>
      <w:r>
        <w:t xml:space="preserve"> </w:t>
      </w:r>
      <w:r>
        <w:t xml:space="preserve">should name what’s different (neutrons → mass number);</w:t>
      </w:r>
      <w:r>
        <w:t xml:space="preserve"> </w:t>
      </w:r>
      <w:r>
        <w:t xml:space="preserve">“so”</w:t>
      </w:r>
      <w:r>
        <w:t xml:space="preserve"> </w:t>
      </w:r>
      <w:r>
        <w:t xml:space="preserve">should state that they are isotopes of the same element.</w:t>
      </w:r>
    </w:p>
    <w:p>
      <w:r>
        <w:pict>
          <v:rect style="width:0;height:1.5pt" o:hralign="center" o:hrstd="t" o:hr="t"/>
        </w:pict>
      </w:r>
    </w:p>
    <w:bookmarkEnd w:id="1646"/>
    <w:bookmarkStart w:id="1647" w:name="summary-25"/>
    <w:p>
      <w:pPr>
        <w:pStyle w:val="Heading3"/>
      </w:pPr>
      <w:r>
        <w:t xml:space="preserve">Summary</w:t>
      </w:r>
    </w:p>
    <w:p>
      <w:pPr>
        <w:pStyle w:val="FirstParagraph"/>
      </w:pPr>
      <w:r>
        <w:t xml:space="preserve">Complete the sentence:</w:t>
      </w:r>
    </w:p>
    <w:p>
      <w:pPr>
        <w:pStyle w:val="BlockText"/>
      </w:pPr>
      <w:r>
        <w:t xml:space="preserve">An</w:t>
      </w:r>
      <w:r>
        <w:t xml:space="preserve"> </w:t>
      </w:r>
      <w:r>
        <w:rPr>
          <w:b/>
          <w:bCs/>
        </w:rPr>
        <w:t xml:space="preserve">isotope</w:t>
      </w:r>
      <w:r>
        <w:t xml:space="preserve"> </w:t>
      </w:r>
      <w:r>
        <w:t xml:space="preserve">is an atom with the same number of __________ as another atom of the element but a different number of __________.</w:t>
      </w:r>
    </w:p>
    <w:p>
      <w:pPr>
        <w:pStyle w:val="FirstParagraph"/>
      </w:pPr>
      <w:r>
        <w:t xml:space="preserve">Complete the Because / But / So sentence about the turtle:</w:t>
      </w:r>
    </w:p>
    <w:p>
      <w:pPr>
        <w:pStyle w:val="BlockText"/>
      </w:pPr>
      <w:r>
        <w:t xml:space="preserve">Radiocarbon dating works on the turtle shell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average atomic mass on the Periodic Table is a</w:t>
      </w:r>
      <w:r>
        <w:t xml:space="preserve"> </w:t>
      </w:r>
      <w:r>
        <w:rPr>
          <w:i/>
          <w:iCs/>
        </w:rPr>
        <w:t xml:space="preserve">weighted</w:t>
      </w:r>
      <w:r>
        <w:t xml:space="preserve"> </w:t>
      </w:r>
      <w:r>
        <w:t xml:space="preserve">average — it leans toward the most abundant isotope. No single atom actually has the average mass; each real atom is a whole-numbered isotope.</w:t>
      </w:r>
    </w:p>
    <w:p>
      <w:pPr>
        <w:pStyle w:val="BodyText"/>
      </w:pPr>
      <w:r>
        <w:rPr>
          <w:b/>
          <w:bCs/>
        </w:rPr>
        <w:t xml:space="preserve">Key reference (from the 2025 NYS Reference Tables):</w:t>
      </w:r>
      <w:r>
        <w:t xml:space="preserve"> </w:t>
      </w:r>
      <w:r>
        <w:t xml:space="preserve">Atomic number (= proton count) and average atomic mass: Periodic Table.</w:t>
      </w:r>
      <w:r>
        <w:t xml:space="preserve"> </w:t>
      </w:r>
      <w:r>
        <w:t xml:space="preserve">Mass number = protons + neutrons (a whole number, one per isotope).</w:t>
      </w:r>
    </w:p>
    <w:p>
      <w:r>
        <w:br w:type="page"/>
      </w:r>
    </w:p>
    <w:bookmarkEnd w:id="1647"/>
    <w:bookmarkEnd w:id="1648"/>
    <w:bookmarkStart w:id="1653" w:name="isotopes-average-atomic-mass-answer-key"/>
    <w:p>
      <w:pPr>
        <w:pStyle w:val="Heading2"/>
      </w:pPr>
      <w:r>
        <w:t xml:space="preserve">Isotopes &amp; Average Atomic Mass — Answer Key</w:t>
      </w:r>
    </w:p>
    <w:bookmarkStart w:id="1649" w:name="cover-56"/>
    <w:p>
      <w:pPr>
        <w:pStyle w:val="Heading3"/>
      </w:pPr>
      <w:r>
        <w:t xml:space="preserve">Cover</w:t>
      </w:r>
    </w:p>
    <w:p>
      <w:pPr>
        <w:pStyle w:val="FirstParagraph"/>
      </w:pPr>
      <w:r>
        <w:t xml:space="preserve">Unit: Atomic Concepts — Lesson 04: Isotopes &amp; Average Atomic Mass</w:t>
      </w:r>
      <w:r>
        <w:t xml:space="preserve"> </w:t>
      </w:r>
      <w:r>
        <w:t xml:space="preserve">East Meadow Schools × Valley Stream Central High School District</w:t>
      </w:r>
      <w:r>
        <w:t xml:space="preserve"> </w:t>
      </w:r>
      <w:r>
        <w:t xml:space="preserve">NYSSLS tag: HS-PS1-8 (front end) — qualitative; average atomic mass is interpreted, not calculated.</w:t>
      </w:r>
    </w:p>
    <w:bookmarkEnd w:id="1649"/>
    <w:bookmarkStart w:id="1650" w:name="make-it-make-sense-answers-25"/>
    <w:p>
      <w:pPr>
        <w:pStyle w:val="Heading3"/>
      </w:pPr>
      <w:r>
        <w:t xml:space="preserve">Make-It-Make-Sense Answers</w:t>
      </w:r>
    </w:p>
    <w:p>
      <w:pPr>
        <w:pStyle w:val="FirstParagraph"/>
      </w:pPr>
      <w:r>
        <w:rPr>
          <w:b/>
          <w:bCs/>
        </w:rPr>
        <w:t xml:space="preserve">1. Are they isotopes? (Atom X and Atom Y)</w:t>
      </w:r>
    </w:p>
    <w:p>
      <w:pPr>
        <w:numPr>
          <w:ilvl w:val="0"/>
          <w:numId w:val="1827"/>
        </w:numPr>
      </w:pPr>
      <w:r>
        <w:rPr>
          <w:b/>
          <w:bCs/>
        </w:rPr>
        <w:t xml:space="preserve">Element:</w:t>
      </w:r>
      <w:r>
        <w:t xml:space="preserve"> </w:t>
      </w:r>
      <w:r>
        <w:t xml:space="preserve">boron. An atom with 5 protons has atomic number 5, which is boron (B) on the Periodic Table.</w:t>
      </w:r>
    </w:p>
    <w:p>
      <w:pPr>
        <w:numPr>
          <w:ilvl w:val="0"/>
          <w:numId w:val="1827"/>
        </w:numPr>
      </w:pPr>
      <w:r>
        <w:rPr>
          <w:b/>
          <w:bCs/>
        </w:rPr>
        <w:t xml:space="preserve">Yes — X and Y are isotopes of the same element.</w:t>
      </w:r>
      <w:r>
        <w:t xml:space="preserve"> </w:t>
      </w:r>
      <w:r>
        <w:t xml:space="preserve">Both have 5 protons (so both are boron), but X has 5 neutrons and Y has 6 neutrons. Same proton count, different neutron count — that is the definition of isotopes.</w:t>
      </w:r>
    </w:p>
    <w:p>
      <w:pPr>
        <w:numPr>
          <w:ilvl w:val="0"/>
          <w:numId w:val="1827"/>
        </w:numPr>
      </w:pPr>
      <w:r>
        <w:rPr>
          <w:b/>
          <w:bCs/>
        </w:rPr>
        <w:t xml:space="preserve">Mass numbers:</w:t>
      </w:r>
      <w:r>
        <w:t xml:space="preserve"> </w:t>
      </w:r>
      <w:r>
        <w:t xml:space="preserve">Atom X = 5 + 5 =</w:t>
      </w:r>
      <w:r>
        <w:t xml:space="preserve"> </w:t>
      </w:r>
      <w:r>
        <w:rPr>
          <w:b/>
          <w:bCs/>
        </w:rPr>
        <w:t xml:space="preserve">10</w:t>
      </w:r>
      <w:r>
        <w:t xml:space="preserve"> </w:t>
      </w:r>
      <w:r>
        <w:t xml:space="preserve">(boron-10). Atom Y = 5 + 6 =</w:t>
      </w:r>
      <w:r>
        <w:t xml:space="preserve"> </w:t>
      </w:r>
      <w:r>
        <w:rPr>
          <w:b/>
          <w:bCs/>
        </w:rPr>
        <w:t xml:space="preserve">11</w:t>
      </w:r>
      <w:r>
        <w:t xml:space="preserve"> </w:t>
      </w:r>
      <w:r>
        <w:t xml:space="preserve">(boron-11).</w:t>
      </w:r>
    </w:p>
    <w:p>
      <w:pPr>
        <w:pStyle w:val="FirstParagraph"/>
      </w:pPr>
      <w:r>
        <w:rPr>
          <w:i/>
          <w:iCs/>
        </w:rPr>
        <w:t xml:space="preserve">Rubric:</w:t>
      </w:r>
      <w:r>
        <w:t xml:space="preserve"> </w:t>
      </w:r>
      <w:r>
        <w:t xml:space="preserve">1 point for identifying boron from the proton count; 1 point for correctly stating they ARE isotopes with the proton-same / neutron-different reasoning; 1 point for both mass numbers (10 and 11). A student who says</w:t>
      </w:r>
      <w:r>
        <w:t xml:space="preserve"> </w:t>
      </w:r>
      <w:r>
        <w:t xml:space="preserve">“different elements”</w:t>
      </w:r>
      <w:r>
        <w:t xml:space="preserve"> </w:t>
      </w:r>
      <w:r>
        <w:t xml:space="preserve">has confused neutrons with protons — provide feedback: the element is set by the proton count, which is identical here. NYSSLS: HS-PS1-8.</w:t>
      </w:r>
    </w:p>
    <w:p>
      <w:pPr>
        <w:pStyle w:val="BodyText"/>
      </w:pPr>
      <w:r>
        <w:rPr>
          <w:b/>
          <w:bCs/>
        </w:rPr>
        <w:t xml:space="preserve">2. Boron’s average atomic mass (10.81)</w:t>
      </w:r>
    </w:p>
    <w:p>
      <w:pPr>
        <w:numPr>
          <w:ilvl w:val="0"/>
          <w:numId w:val="1828"/>
        </w:numPr>
      </w:pPr>
      <w:r>
        <w:t xml:space="preserve">10.81 is</w:t>
      </w:r>
      <w:r>
        <w:t xml:space="preserve"> </w:t>
      </w:r>
      <w:r>
        <w:rPr>
          <w:b/>
          <w:bCs/>
        </w:rPr>
        <w:t xml:space="preserve">closer to 11</w:t>
      </w:r>
      <w:r>
        <w:t xml:space="preserve">.</w:t>
      </w:r>
    </w:p>
    <w:p>
      <w:pPr>
        <w:numPr>
          <w:ilvl w:val="0"/>
          <w:numId w:val="1828"/>
        </w:numPr>
      </w:pPr>
      <w:r>
        <w:rPr>
          <w:b/>
          <w:bCs/>
        </w:rPr>
        <w:t xml:space="preserve">Boron-11 is the more abundant isotope.</w:t>
      </w:r>
      <w:r>
        <w:t xml:space="preserve"> </w:t>
      </w:r>
      <w:r>
        <w:t xml:space="preserve">The average atomic mass leans toward whichever isotope is most abundant; since 10.81 sits much closer to 11 than to 10, boron-11 must make up the larger share of natural boron. (For reference only — students are not required to know it — boron is about 80% boron-11 and 20% boron-10.)</w:t>
      </w:r>
    </w:p>
    <w:p>
      <w:pPr>
        <w:pStyle w:val="FirstParagraph"/>
      </w:pPr>
      <w:r>
        <w:rPr>
          <w:i/>
          <w:iCs/>
        </w:rPr>
        <w:t xml:space="preserve">Rubric:</w:t>
      </w:r>
      <w:r>
        <w:t xml:space="preserve"> </w:t>
      </w:r>
      <w:r>
        <w:t xml:space="preserve">1 point for</w:t>
      </w:r>
      <w:r>
        <w:t xml:space="preserve"> </w:t>
      </w:r>
      <w:r>
        <w:t xml:space="preserve">“closer to 11”</w:t>
      </w:r>
      <w:r>
        <w:t xml:space="preserve">; 1 point for naming boron-11 as more abundant AND citing the</w:t>
      </w:r>
      <w:r>
        <w:t xml:space="preserve"> </w:t>
      </w:r>
      <w:r>
        <w:t xml:space="preserve">“average leans toward the most abundant isotope”</w:t>
      </w:r>
      <w:r>
        <w:t xml:space="preserve"> </w:t>
      </w:r>
      <w:r>
        <w:t xml:space="preserve">reasoning. A correct direction without reasoning earns partial credit. No calculation is required or expected. NYSSLS: HS-PS1-8.</w:t>
      </w:r>
    </w:p>
    <w:p>
      <w:pPr>
        <w:pStyle w:val="BodyText"/>
      </w:pPr>
      <w:r>
        <w:rPr>
          <w:b/>
          <w:bCs/>
        </w:rPr>
        <w:t xml:space="preserve">3. One average, many atoms</w:t>
      </w:r>
    </w:p>
    <w:p>
      <w:pPr>
        <w:numPr>
          <w:ilvl w:val="0"/>
          <w:numId w:val="1829"/>
        </w:numPr>
      </w:pPr>
      <w:r>
        <w:rPr>
          <w:b/>
          <w:bCs/>
        </w:rPr>
        <w:t xml:space="preserve">No</w:t>
      </w:r>
      <w:r>
        <w:t xml:space="preserve"> </w:t>
      </w:r>
      <w:r>
        <w:t xml:space="preserve">— no single carbon atom weighs 12.011 u.</w:t>
      </w:r>
    </w:p>
    <w:p>
      <w:pPr>
        <w:numPr>
          <w:ilvl w:val="0"/>
          <w:numId w:val="1829"/>
        </w:numPr>
      </w:pPr>
      <w:r>
        <w:t xml:space="preserve">Each individual carbon atom is a whole-numbered</w:t>
      </w:r>
      <w:r>
        <w:t xml:space="preserve"> </w:t>
      </w:r>
      <w:r>
        <w:rPr>
          <w:b/>
          <w:bCs/>
        </w:rPr>
        <w:t xml:space="preserve">isotope</w:t>
      </w:r>
      <w:r>
        <w:t xml:space="preserve"> </w:t>
      </w:r>
      <w:r>
        <w:t xml:space="preserve">— its mass number is 12, 13, or 14, never 12.011. The 12.011 is a</w:t>
      </w:r>
      <w:r>
        <w:t xml:space="preserve"> </w:t>
      </w:r>
      <w:r>
        <w:rPr>
          <w:i/>
          <w:iCs/>
        </w:rPr>
        <w:t xml:space="preserve">weighted average</w:t>
      </w:r>
      <w:r>
        <w:t xml:space="preserve"> </w:t>
      </w:r>
      <w:r>
        <w:t xml:space="preserve">across the whole population of carbon atoms, and because carbon-12 is by far the most</w:t>
      </w:r>
      <w:r>
        <w:t xml:space="preserve"> </w:t>
      </w:r>
      <w:r>
        <w:rPr>
          <w:b/>
          <w:bCs/>
        </w:rPr>
        <w:t xml:space="preserve">abundant</w:t>
      </w:r>
      <w:r>
        <w:t xml:space="preserve"> </w:t>
      </w:r>
      <w:r>
        <w:t xml:space="preserve">isotope, the average lands just above 12. The average describes the mixture, not any one atom — exactly like the average pennium mass, which no single penny in the cup actually has.</w:t>
      </w:r>
    </w:p>
    <w:p>
      <w:pPr>
        <w:pStyle w:val="FirstParagraph"/>
      </w:pPr>
      <w:r>
        <w:rPr>
          <w:i/>
          <w:iCs/>
        </w:rPr>
        <w:t xml:space="preserve">Rubric:</w:t>
      </w:r>
      <w:r>
        <w:t xml:space="preserve"> </w:t>
      </w:r>
      <w:r>
        <w:t xml:space="preserve">1 point for</w:t>
      </w:r>
      <w:r>
        <w:t xml:space="preserve"> </w:t>
      </w:r>
      <w:r>
        <w:t xml:space="preserve">“no”</w:t>
      </w:r>
      <w:r>
        <w:t xml:space="preserve">; 1 point for an explanation that uses</w:t>
      </w:r>
      <w:r>
        <w:t xml:space="preserve"> </w:t>
      </w:r>
      <w:r>
        <w:rPr>
          <w:i/>
          <w:iCs/>
        </w:rPr>
        <w:t xml:space="preserve">isotope</w:t>
      </w:r>
      <w:r>
        <w:t xml:space="preserve"> </w:t>
      </w:r>
      <w:r>
        <w:t xml:space="preserve">(atoms come in whole-numbered versions) AND</w:t>
      </w:r>
      <w:r>
        <w:t xml:space="preserve"> </w:t>
      </w:r>
      <w:r>
        <w:rPr>
          <w:i/>
          <w:iCs/>
        </w:rPr>
        <w:t xml:space="preserve">abundant</w:t>
      </w:r>
      <w:r>
        <w:t xml:space="preserve"> </w:t>
      </w:r>
      <w:r>
        <w:t xml:space="preserve">(the average is pulled toward the most common isotope). Reference to the pennium analogy is a bonus, not required. NYSSLS: HS-PS1-8.</w:t>
      </w:r>
    </w:p>
    <w:bookmarkEnd w:id="1650"/>
    <w:bookmarkStart w:id="1651" w:name="exit-ticket-answer-25"/>
    <w:p>
      <w:pPr>
        <w:pStyle w:val="Heading3"/>
      </w:pPr>
      <w:r>
        <w:t xml:space="preserve">Exit Ticket Answer</w:t>
      </w:r>
    </w:p>
    <w:p>
      <w:pPr>
        <w:pStyle w:val="FirstParagraph"/>
      </w:pPr>
      <w:r>
        <w:rPr>
          <w:b/>
          <w:bCs/>
        </w:rPr>
        <w:t xml:space="preserve">(a) Are Atom 1 and Atom 2 isotopes?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Neutrons</w:t>
            </w:r>
          </w:p>
        </w:tc>
        <w:tc>
          <w:tcPr/>
          <w:p>
            <w:pPr>
              <w:pStyle w:val="Compact"/>
            </w:pPr>
            <w:r>
              <w:t xml:space="preserve">Mass number</w:t>
            </w:r>
          </w:p>
        </w:tc>
      </w:tr>
      <w:tr>
        <w:tc>
          <w:tcPr/>
          <w:p>
            <w:pPr>
              <w:pStyle w:val="Compact"/>
            </w:pPr>
            <w:r>
              <w:t xml:space="preserve">Atom 1</w:t>
            </w:r>
          </w:p>
        </w:tc>
        <w:tc>
          <w:tcPr/>
          <w:p>
            <w:pPr>
              <w:pStyle w:val="Compact"/>
            </w:pPr>
            <w:r>
              <w:t xml:space="preserve">17</w:t>
            </w:r>
          </w:p>
        </w:tc>
        <w:tc>
          <w:tcPr/>
          <w:p>
            <w:pPr>
              <w:pStyle w:val="Compact"/>
            </w:pPr>
            <w:r>
              <w:t xml:space="preserve">18</w:t>
            </w:r>
          </w:p>
        </w:tc>
        <w:tc>
          <w:tcPr/>
          <w:p>
            <w:pPr>
              <w:pStyle w:val="Compact"/>
            </w:pPr>
            <w:r>
              <w:t xml:space="preserve">35</w:t>
            </w:r>
          </w:p>
        </w:tc>
      </w:tr>
      <w:tr>
        <w:tc>
          <w:tcPr/>
          <w:p>
            <w:pPr>
              <w:pStyle w:val="Compact"/>
            </w:pPr>
            <w:r>
              <w:t xml:space="preserve">Atom 2</w:t>
            </w:r>
          </w:p>
        </w:tc>
        <w:tc>
          <w:tcPr/>
          <w:p>
            <w:pPr>
              <w:pStyle w:val="Compact"/>
            </w:pPr>
            <w:r>
              <w:t xml:space="preserve">17</w:t>
            </w:r>
          </w:p>
        </w:tc>
        <w:tc>
          <w:tcPr/>
          <w:p>
            <w:pPr>
              <w:pStyle w:val="Compact"/>
            </w:pPr>
            <w:r>
              <w:t xml:space="preserve">20</w:t>
            </w:r>
          </w:p>
        </w:tc>
        <w:tc>
          <w:tcPr/>
          <w:p>
            <w:pPr>
              <w:pStyle w:val="Compact"/>
            </w:pPr>
            <w:r>
              <w:t xml:space="preserve">37</w:t>
            </w:r>
          </w:p>
        </w:tc>
      </w:tr>
    </w:tbl>
    <w:p>
      <w:pPr>
        <w:pStyle w:val="BodyText"/>
      </w:pPr>
      <w:r>
        <w:rPr>
          <w:b/>
          <w:bCs/>
        </w:rPr>
        <w:t xml:space="preserve">Yes — they are isotopes of the same element.</w:t>
      </w:r>
      <w:r>
        <w:t xml:space="preserve"> </w:t>
      </w:r>
      <w:r>
        <w:t xml:space="preserve">The element is</w:t>
      </w:r>
      <w:r>
        <w:t xml:space="preserve"> </w:t>
      </w:r>
      <w:r>
        <w:rPr>
          <w:b/>
          <w:bCs/>
        </w:rPr>
        <w:t xml:space="preserve">chlorine</w:t>
      </w:r>
      <w:r>
        <w:t xml:space="preserve"> </w:t>
      </w:r>
      <w:r>
        <w:t xml:space="preserve">(17 protons = atomic number 17 = Cl). Both have 17 protons, so both are chlorine; Atom 1 has 18 neutrons (mass number 17 + 18 =</w:t>
      </w:r>
      <w:r>
        <w:t xml:space="preserve"> </w:t>
      </w:r>
      <w:r>
        <w:rPr>
          <w:b/>
          <w:bCs/>
        </w:rPr>
        <w:t xml:space="preserve">35</w:t>
      </w:r>
      <w:r>
        <w:t xml:space="preserve">, chlorine-35) and Atom 2 has 20 neutrons (mass number 17 + 20 =</w:t>
      </w:r>
      <w:r>
        <w:t xml:space="preserve"> </w:t>
      </w:r>
      <w:r>
        <w:rPr>
          <w:b/>
          <w:bCs/>
        </w:rPr>
        <w:t xml:space="preserve">37</w:t>
      </w:r>
      <w:r>
        <w:t xml:space="preserve">, chlorine-37). Same protons, different neutrons → isotopes.</w:t>
      </w:r>
    </w:p>
    <w:p>
      <w:pPr>
        <w:pStyle w:val="BodyText"/>
      </w:pPr>
      <w:r>
        <w:rPr>
          <w:i/>
          <w:iCs/>
        </w:rPr>
        <w:t xml:space="preserve">Rubric:</w:t>
      </w:r>
      <w:r>
        <w:t xml:space="preserve"> </w:t>
      </w:r>
      <w:r>
        <w:t xml:space="preserve">2 points total — 1 point for</w:t>
      </w:r>
      <w:r>
        <w:t xml:space="preserve"> </w:t>
      </w:r>
      <w:r>
        <w:t xml:space="preserve">“yes, isotopes”</w:t>
      </w:r>
      <w:r>
        <w:t xml:space="preserve"> </w:t>
      </w:r>
      <w:r>
        <w:t xml:space="preserve">with the same-protons / different-neutrons reasoning and naming chlorine; 1 point for both correct mass numbers (35 and 37). Partial credit (1 point) for correct reasoning but one arithmetic slip in a mass number. NYSSLS: HS-PS1-8.</w:t>
      </w:r>
    </w:p>
    <w:p>
      <w:pPr>
        <w:pStyle w:val="BodyText"/>
      </w:pPr>
      <w:r>
        <w:rPr>
          <w:b/>
          <w:bCs/>
        </w:rPr>
        <w:t xml:space="preserve">(b) Which chlorine isotope is more abundant?</w:t>
      </w:r>
    </w:p>
    <w:p>
      <w:pPr>
        <w:pStyle w:val="BodyText"/>
      </w:pPr>
      <w:r>
        <w:rPr>
          <w:b/>
          <w:bCs/>
        </w:rPr>
        <w:t xml:space="preserve">Chlorine-35 is more abundant.</w:t>
      </w:r>
      <w:r>
        <w:t xml:space="preserve"> </w:t>
      </w:r>
      <w:r>
        <w:t xml:space="preserve">Chlorine’s average atomic mass (35.5) is closer to 35 than to 37, and the average always leans toward the most abundant isotope — so chlorine-35 must make up the larger share. (For reference only: chlorine is about 75% chlorine-35 and 25% chlorine-37. Students are NOT required to produce these percentages — only the direction.)</w:t>
      </w:r>
    </w:p>
    <w:p>
      <w:pPr>
        <w:pStyle w:val="BodyText"/>
      </w:pPr>
      <w:r>
        <w:rPr>
          <w:i/>
          <w:iCs/>
        </w:rPr>
        <w:t xml:space="preserve">Rubric:</w:t>
      </w:r>
      <w:r>
        <w:t xml:space="preserve"> </w:t>
      </w:r>
      <w:r>
        <w:t xml:space="preserve">2 points total — 1 point for naming chlorine-35; 1 point for the reasoning that the average leans toward the most abundant isotope and 35.5 is closer to 35. A bare</w:t>
      </w:r>
      <w:r>
        <w:t xml:space="preserve"> </w:t>
      </w:r>
      <w:r>
        <w:t xml:space="preserve">“chlorine-35”</w:t>
      </w:r>
      <w:r>
        <w:t xml:space="preserve"> </w:t>
      </w:r>
      <w:r>
        <w:t xml:space="preserve">with no reasoning earns 1 point. Any attempt to compute an exact percentage is acceptable but not required. NYSSLS: HS-PS1-8.</w:t>
      </w:r>
    </w:p>
    <w:p>
      <w:pPr>
        <w:pStyle w:val="BodyText"/>
      </w:pPr>
      <w:r>
        <w:rPr>
          <w:b/>
          <w:bCs/>
        </w:rPr>
        <w:t xml:space="preserve">(c) Why radiocarbon dating depends on an unstable isotope:</w:t>
      </w:r>
    </w:p>
    <w:p>
      <w:pPr>
        <w:pStyle w:val="BodyText"/>
      </w:pPr>
      <w:r>
        <w:rPr>
          <w:i/>
          <w:iCs/>
        </w:rPr>
        <w:t xml:space="preserve">Full-credit model answer:</w:t>
      </w:r>
      <w:r>
        <w:t xml:space="preserve"> </w:t>
      </w:r>
      <w:r>
        <w:t xml:space="preserve">Radiocarbon dating works because carbon-14 is an</w:t>
      </w:r>
      <w:r>
        <w:t xml:space="preserve"> </w:t>
      </w:r>
      <w:r>
        <w:rPr>
          <w:b/>
          <w:bCs/>
        </w:rPr>
        <w:t xml:space="preserve">unstable</w:t>
      </w:r>
      <w:r>
        <w:t xml:space="preserve"> </w:t>
      </w:r>
      <w:r>
        <w:t xml:space="preserve">isotope that</w:t>
      </w:r>
      <w:r>
        <w:t xml:space="preserve"> </w:t>
      </w:r>
      <w:r>
        <w:rPr>
          <w:b/>
          <w:bCs/>
        </w:rPr>
        <w:t xml:space="preserve">decays</w:t>
      </w:r>
      <w:r>
        <w:t xml:space="preserve"> </w:t>
      </w:r>
      <w:r>
        <w:t xml:space="preserve">at a fixed, known rate, while carbon-12 is</w:t>
      </w:r>
      <w:r>
        <w:t xml:space="preserve"> </w:t>
      </w:r>
      <w:r>
        <w:rPr>
          <w:b/>
          <w:bCs/>
        </w:rPr>
        <w:t xml:space="preserve">stable</w:t>
      </w:r>
      <w:r>
        <w:t xml:space="preserve"> </w:t>
      </w:r>
      <w:r>
        <w:t xml:space="preserve">and never decays; by measuring how much of the unstable carbon-14 is left in the shell, scientists can tell how long ago the turtle died.</w:t>
      </w:r>
    </w:p>
    <w:p>
      <w:pPr>
        <w:pStyle w:val="BodyText"/>
      </w:pPr>
      <w:r>
        <w:rPr>
          <w:i/>
          <w:iCs/>
        </w:rPr>
        <w:t xml:space="preserve">Acceptable variations:</w:t>
      </w:r>
      <w:r>
        <w:t xml:space="preserve"> </w:t>
      </w:r>
      <w:r>
        <w:t xml:space="preserve">Any response that identifies carbon-14 as the unstable/radioactive isotope that decays over time (the</w:t>
      </w:r>
      <w:r>
        <w:t xml:space="preserve"> </w:t>
      </w:r>
      <w:r>
        <w:t xml:space="preserve">“clock”</w:t>
      </w:r>
      <w:r>
        <w:t xml:space="preserve">), and contrasts it with stable carbon-12 (or simply notes that a stable isotope could not keep time), earns full credit. Responses that say only</w:t>
      </w:r>
      <w:r>
        <w:t xml:space="preserve"> </w:t>
      </w:r>
      <w:r>
        <w:t xml:space="preserve">“they measure the carbon”</w:t>
      </w:r>
      <w:r>
        <w:t xml:space="preserve"> </w:t>
      </w:r>
      <w:r>
        <w:t xml:space="preserve">without naming the unstable isotope or the idea of decay earn partial credit.</w:t>
      </w:r>
    </w:p>
    <w:p>
      <w:pPr>
        <w:pStyle w:val="BodyText"/>
      </w:pPr>
      <w:r>
        <w:rPr>
          <w:i/>
          <w:iCs/>
        </w:rPr>
        <w:t xml:space="preserve">Rubric:</w:t>
      </w:r>
      <w:r>
        <w:t xml:space="preserve"> </w:t>
      </w:r>
      <w:r>
        <w:t xml:space="preserve">2 points total — 1 point for identifying carbon-14 as the unstable isotope that decays; 1 point for connecting the decay (or the stable/unstable contrast) to telling time / age. Use of the words</w:t>
      </w:r>
      <w:r>
        <w:t xml:space="preserve"> </w:t>
      </w:r>
      <w:r>
        <w:rPr>
          <w:i/>
          <w:iCs/>
        </w:rPr>
        <w:t xml:space="preserve">stable</w:t>
      </w:r>
      <w:r>
        <w:t xml:space="preserve">,</w:t>
      </w:r>
      <w:r>
        <w:t xml:space="preserve"> </w:t>
      </w:r>
      <w:r>
        <w:rPr>
          <w:i/>
          <w:iCs/>
        </w:rPr>
        <w:t xml:space="preserve">unstable</w:t>
      </w:r>
      <w:r>
        <w:t xml:space="preserve">, or</w:t>
      </w:r>
      <w:r>
        <w:t xml:space="preserve"> </w:t>
      </w:r>
      <w:r>
        <w:rPr>
          <w:i/>
          <w:iCs/>
        </w:rPr>
        <w:t xml:space="preserve">decay</w:t>
      </w:r>
      <w:r>
        <w:t xml:space="preserve"> </w:t>
      </w:r>
      <w:r>
        <w:t xml:space="preserve">is expected. NYSSLS: HS-PS1-8.</w:t>
      </w:r>
    </w:p>
    <w:bookmarkEnd w:id="1651"/>
    <w:bookmarkStart w:id="1652" w:name="closing-reflection-rubric-2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830"/>
        </w:numPr>
      </w:pPr>
      <w:r>
        <w:t xml:space="preserve">A specific</w:t>
      </w:r>
      <w:r>
        <w:t xml:space="preserve"> </w:t>
      </w:r>
      <w:r>
        <w:t xml:space="preserve">“aha”</w:t>
      </w:r>
      <w:r>
        <w:t xml:space="preserve"> </w:t>
      </w:r>
      <w:r>
        <w:t xml:space="preserve">about the</w:t>
      </w:r>
      <w:r>
        <w:t xml:space="preserve"> </w:t>
      </w:r>
      <w:r>
        <w:rPr>
          <w:i/>
          <w:iCs/>
        </w:rPr>
        <w:t xml:space="preserve">same-but-different</w:t>
      </w:r>
      <w:r>
        <w:t xml:space="preserve"> </w:t>
      </w:r>
      <w:r>
        <w:t xml:space="preserve">idea — for example,</w:t>
      </w:r>
      <w:r>
        <w:t xml:space="preserve"> </w:t>
      </w:r>
      <w:r>
        <w:t xml:space="preserve">“I didn’t know two atoms could both be carbon but weigh different amounts”</w:t>
      </w:r>
      <w:r>
        <w:t xml:space="preserve"> </w:t>
      </w:r>
      <w:r>
        <w:t xml:space="preserve">— rather than a generic</w:t>
      </w:r>
      <w:r>
        <w:t xml:space="preserve"> </w:t>
      </w:r>
      <w:r>
        <w:t xml:space="preserve">“it was interesting.”</w:t>
      </w:r>
      <w:r>
        <w:t xml:space="preserve"> </w:t>
      </w:r>
      <w:r>
        <w:t xml:space="preserve">Students who articulate the proton-same / neutron-different distinction in their own words are showing the core concept landed.</w:t>
      </w:r>
    </w:p>
    <w:p>
      <w:pPr>
        <w:pStyle w:val="Compact"/>
        <w:numPr>
          <w:ilvl w:val="0"/>
          <w:numId w:val="1830"/>
        </w:numPr>
      </w:pPr>
      <w:r>
        <w:t xml:space="preserve">Any mention of the pennium activity (sorting, counting, the lopsided cup) as the moment the abundance → average idea clicked — this signals the ACTIVE LEARNING structure did its job.</w:t>
      </w:r>
    </w:p>
    <w:p>
      <w:pPr>
        <w:pStyle w:val="Compact"/>
        <w:numPr>
          <w:ilvl w:val="0"/>
          <w:numId w:val="1830"/>
        </w:numPr>
      </w:pPr>
      <w:r>
        <w:t xml:space="preserve">Naming a partner who helped them sort out protons vs. neutrons, or who caught a mass-number error, signals the collaborative table format supported learning.</w:t>
      </w:r>
    </w:p>
    <w:p>
      <w:pPr>
        <w:pStyle w:val="FirstParagraph"/>
      </w:pPr>
      <w:r>
        <w:t xml:space="preserve">If a student writes that they</w:t>
      </w:r>
      <w:r>
        <w:t xml:space="preserve"> </w:t>
      </w:r>
      <w:r>
        <w:t xml:space="preserve">“still don’t get why the average isn’t just the middle,”</w:t>
      </w:r>
      <w:r>
        <w:t xml:space="preserve"> </w:t>
      </w:r>
      <w:r>
        <w:t xml:space="preserve">that is a high-value flag: a 30-second check at the start of the next lesson —</w:t>
      </w:r>
      <w:r>
        <w:t xml:space="preserve"> </w:t>
      </w:r>
      <w:r>
        <w:t xml:space="preserve">“do you have</w:t>
      </w:r>
      <w:r>
        <w:t xml:space="preserve"> </w:t>
      </w:r>
      <w:r>
        <w:rPr>
          <w:i/>
          <w:iCs/>
        </w:rPr>
        <w:t xml:space="preserve">more</w:t>
      </w:r>
      <w:r>
        <w:t xml:space="preserve"> </w:t>
      </w:r>
      <w:r>
        <w:t xml:space="preserve">of one isotope?”</w:t>
      </w:r>
      <w:r>
        <w:t xml:space="preserve"> </w:t>
      </w:r>
      <w:r>
        <w:t xml:space="preserve">— usually resolves it, since the weighting is the one piece most easily missed. If a student’s Exit Ticket confuses protons and neutrons (e.g., calls Atom 1 and Atom 2</w:t>
      </w:r>
      <w:r>
        <w:t xml:space="preserve"> </w:t>
      </w:r>
      <w:r>
        <w:t xml:space="preserve">“different elements”</w:t>
      </w:r>
      <w:r>
        <w:t xml:space="preserve">), revisit the rule that the proton count alone sets the element before the next lesson builds on isotope notation.</w:t>
      </w:r>
    </w:p>
    <w:p>
      <w:r>
        <w:br w:type="page"/>
      </w:r>
    </w:p>
    <w:bookmarkEnd w:id="1652"/>
    <w:bookmarkEnd w:id="1653"/>
    <w:bookmarkStart w:id="1696" w:name="Xad2966a1c9bdc9f818411efa8482ef65d132778"/>
    <w:p>
      <w:pPr>
        <w:pStyle w:val="Heading2"/>
      </w:pPr>
      <w:r>
        <w:t xml:space="preserve">Ions: Why Sodium Reacts but Sodium Ion Sits Still — Teacher Guide</w:t>
      </w:r>
    </w:p>
    <w:bookmarkStart w:id="1654" w:name="cover-57"/>
    <w:p>
      <w:pPr>
        <w:pStyle w:val="Heading3"/>
      </w:pPr>
      <w:r>
        <w:t xml:space="preserve">Cover</w:t>
      </w:r>
    </w:p>
    <w:p>
      <w:pPr>
        <w:pStyle w:val="FirstParagraph"/>
      </w:pPr>
      <w:r>
        <w:rPr>
          <w:b/>
          <w:bCs/>
        </w:rPr>
        <w:t xml:space="preserve">Unit: Atomic Concepts — Lesson 05: 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654"/>
    <w:bookmarkStart w:id="1659" w:name="Xe03cbf2c4d2078ade381c612e6e7c46a56ac93c"/>
    <w:p>
      <w:pPr>
        <w:pStyle w:val="Heading3"/>
      </w:pPr>
      <w:r>
        <w:t xml:space="preserve">Curated Resources (from East Meadow Scope &amp; Sequence)</w:t>
      </w:r>
    </w:p>
    <w:bookmarkStart w:id="1655" w:name="nyssls-standards-26"/>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East Meadow Scope &amp; Sequence narrows this performance expectation to its ion-specific claim for this lesson:</w:t>
      </w:r>
      <w:r>
        <w:t xml:space="preserve"> </w:t>
      </w:r>
      <w:r>
        <w:rPr>
          <w:b/>
          <w:bCs/>
        </w:rPr>
        <w:t xml:space="preserve">the number and charge of the stable ions that form from atoms in a group of the periodic table.</w:t>
      </w:r>
      <w:r>
        <w:t xml:space="preserve"> </w:t>
      </w:r>
      <w:r>
        <w:t xml:space="preserve">Students predict, from an element’s group number alone, whether it forms a cation or an anion and what the magnitude of the charge will be. This is a direct application of the periodic-table-as-model idea: an atom’s column tells you its valence-electron count, and its valence-electron count tells you the stable ion it forms.</w:t>
      </w:r>
    </w:p>
    <w:p>
      <w:pPr>
        <w:pStyle w:val="BodyText"/>
      </w:pPr>
      <w:r>
        <w:t xml:space="preserve">The Cross-Cutting Concept of</w:t>
      </w:r>
      <w:r>
        <w:t xml:space="preserve"> </w:t>
      </w:r>
      <w:r>
        <w:rPr>
          <w:b/>
          <w:bCs/>
        </w:rPr>
        <w:t xml:space="preserve">Patterns</w:t>
      </w:r>
      <w:r>
        <w:t xml:space="preserve"> </w:t>
      </w:r>
      <w:r>
        <w:t xml:space="preserve">is the explicit lens. Ion charge is not random — it is a repeating, predictable pattern tied to vertical position on the periodic table. Group 1 forms 1+ ions; Group 2 forms 2+; Group 17 forms 1−; Group 16 forms 2−; Group 18 forms none. Once students see the pattern, they can predict the stable ion of an element they have never studied, which is exactly the kind of model-based reasoning the standard demands. This lesson assumes students have already learned to count protons, neutrons, and electrons (Lesson 02) and to read valence electrons from the periodic table (Unit 04 of the model sequence).</w:t>
      </w:r>
    </w:p>
    <w:bookmarkEnd w:id="1655"/>
    <w:bookmarkStart w:id="1656" w:name="phenomenon-52"/>
    <w:p>
      <w:pPr>
        <w:pStyle w:val="Heading4"/>
      </w:pPr>
      <w:r>
        <w:t xml:space="preserve">Phenomenon</w:t>
      </w:r>
    </w:p>
    <w:p>
      <w:pPr>
        <w:pStyle w:val="FirstParagraph"/>
      </w:pPr>
      <w:r>
        <w:t xml:space="preserve">A pea-sized piece of sodium metal dropped into a beaker of water skitters across the surface, fizzes, ignites, and can pop with a bright yellow-orange flame — a genuinely violent reaction. Yet that same element, sodium, is something every student eats every day: it is half of the table salt (NaCl) on the cafeteria fries, dissolved harmlessly in the saline in their tears, and circulating safely in their own blood. Same element. One version explodes on contact with water; the other version is so calm we sprinkle it on food and swallow it.</w:t>
      </w:r>
    </w:p>
    <w:p>
      <w:pPr>
        <w:pStyle w:val="BodyText"/>
      </w:pPr>
      <w:r>
        <w:t xml:space="preserve">The resolution is the heart of the lesson: the violent silver metal is</w:t>
      </w:r>
      <w:r>
        <w:t xml:space="preserve"> </w:t>
      </w:r>
      <w:r>
        <w:rPr>
          <w:b/>
          <w:bCs/>
        </w:rPr>
        <w:t xml:space="preserve">sodium atoms</w:t>
      </w:r>
      <w:r>
        <w:t xml:space="preserve"> </w:t>
      </w:r>
      <w:r>
        <w:t xml:space="preserve">(Na), each carrying a loosely held outer electron it is desperate to give away. The peaceful seasoning is</w:t>
      </w:r>
      <w:r>
        <w:t xml:space="preserve"> </w:t>
      </w:r>
      <w:r>
        <w:rPr>
          <w:b/>
          <w:bCs/>
        </w:rPr>
        <w:t xml:space="preserve">sodium ions</w:t>
      </w:r>
      <w:r>
        <w:t xml:space="preserve"> </w:t>
      </w:r>
      <w:r>
        <w:t xml:space="preserve">(Na⁺) — the same nuclei, but each has already lost that outer electron and reached a stable, full-shell arrangement. Once sodium has become an ion, it has nothing left to react away, so it sits quietly. The phenomenon makes</w:t>
      </w:r>
      <w:r>
        <w:t xml:space="preserve"> </w:t>
      </w:r>
      <w:r>
        <w:t xml:space="preserve">“losing an electron”</w:t>
      </w:r>
      <w:r>
        <w:t xml:space="preserve"> </w:t>
      </w:r>
      <w:r>
        <w:t xml:space="preserve">feel consequential rather than abstract: an electron’s worth of change is the difference between an explosion and a snack.</w:t>
      </w:r>
    </w:p>
    <w:bookmarkEnd w:id="1656"/>
    <w:bookmarkStart w:id="1657" w:name="javalab-labs-26"/>
    <w:p>
      <w:pPr>
        <w:pStyle w:val="Heading4"/>
      </w:pPr>
      <w:r>
        <w:t xml:space="preserve">Javalab / Labs</w:t>
      </w:r>
    </w:p>
    <w:p>
      <w:pPr>
        <w:pStyle w:val="Compact"/>
        <w:numPr>
          <w:ilvl w:val="0"/>
          <w:numId w:val="1831"/>
        </w:numPr>
      </w:pPr>
      <w:r>
        <w:rPr>
          <w:b/>
          <w:bCs/>
        </w:rPr>
        <w:t xml:space="preserve">Ion-formation diagrams (core activity):</w:t>
      </w:r>
      <w:r>
        <w:t xml:space="preserve"> </w:t>
      </w:r>
      <w:r>
        <w:t xml:space="preserve">Students draw before/after Bohr-style shell diagrams for sodium and chlorine, physically crossing out the lost electron on Na and adding the gained electron to Cl, then writing the resulting charge. Use the rendered figures</w:t>
      </w:r>
      <w:r>
        <w:t xml:space="preserve"> </w:t>
      </w:r>
      <w:r>
        <w:rPr>
          <w:rStyle w:val="VerbatimChar"/>
        </w:rPr>
        <w:t xml:space="preserve">figures/na_atom.png</w:t>
      </w:r>
      <w:r>
        <w:t xml:space="preserve">,</w:t>
      </w:r>
      <w:r>
        <w:t xml:space="preserve"> </w:t>
      </w:r>
      <w:r>
        <w:rPr>
          <w:rStyle w:val="VerbatimChar"/>
        </w:rPr>
        <w:t xml:space="preserve">figures/na_cation.png</w:t>
      </w:r>
      <w:r>
        <w:t xml:space="preserve">,</w:t>
      </w:r>
      <w:r>
        <w:t xml:space="preserve"> </w:t>
      </w:r>
      <w:r>
        <w:rPr>
          <w:rStyle w:val="VerbatimChar"/>
        </w:rPr>
        <w:t xml:space="preserve">figures/cl_atom.png</w:t>
      </w:r>
      <w:r>
        <w:t xml:space="preserve">, and</w:t>
      </w:r>
      <w:r>
        <w:t xml:space="preserve"> </w:t>
      </w:r>
      <w:r>
        <w:rPr>
          <w:rStyle w:val="VerbatimChar"/>
        </w:rPr>
        <w:t xml:space="preserve">figures/cl_anion.png</w:t>
      </w:r>
      <w:r>
        <w:t xml:space="preserve"> </w:t>
      </w:r>
      <w:r>
        <w:t xml:space="preserve">as the projected models and the answer reference. A Javalab</w:t>
      </w:r>
      <w:r>
        <w:t xml:space="preserve"> </w:t>
      </w:r>
      <w:r>
        <w:t xml:space="preserve">“Bohr model / electron shell”</w:t>
      </w:r>
      <w:r>
        <w:t xml:space="preserve"> </w:t>
      </w:r>
      <w:r>
        <w:t xml:space="preserve">simulator can be used as an optional digital warm-up so students can add and remove electrons and watch the shell fill, but no external URL is required — the printed diagrams carry the lesson.</w:t>
      </w:r>
    </w:p>
    <w:p>
      <w:pPr>
        <w:pStyle w:val="Compact"/>
        <w:numPr>
          <w:ilvl w:val="0"/>
          <w:numId w:val="1831"/>
        </w:numPr>
      </w:pPr>
      <w:r>
        <w:rPr>
          <w:b/>
          <w:bCs/>
        </w:rPr>
        <w:t xml:space="preserve">Predict-the-charge from group number (core practice):</w:t>
      </w:r>
      <w:r>
        <w:t xml:space="preserve"> </w:t>
      </w:r>
      <w:r>
        <w:t xml:space="preserve">Using only the periodic table (no memorization), students fill a table: element → group number → valence electrons → gain or lose? → ion symbol and charge. This is the central NYSSLS skill and the spine of the Investigation.</w:t>
      </w:r>
    </w:p>
    <w:bookmarkEnd w:id="1657"/>
    <w:bookmarkStart w:id="1658" w:name="assessments-26"/>
    <w:p>
      <w:pPr>
        <w:pStyle w:val="Heading4"/>
      </w:pPr>
      <w:r>
        <w:t xml:space="preserve">Assessments</w:t>
      </w:r>
    </w:p>
    <w:p>
      <w:pPr>
        <w:pStyle w:val="Compact"/>
        <w:numPr>
          <w:ilvl w:val="0"/>
          <w:numId w:val="1832"/>
        </w:numPr>
      </w:pPr>
      <w:r>
        <w:rPr>
          <w:b/>
          <w:bCs/>
        </w:rPr>
        <w:t xml:space="preserve">Ion formation and charge quiz</w:t>
      </w:r>
      <w:r>
        <w:t xml:space="preserve"> </w:t>
      </w:r>
      <w:r>
        <w:t xml:space="preserve">(district checkpoint, following lesson): students predict the ion charge for elements in Groups 1, 2, 13, 15, 16, 17, and 18 from group number, write correct ion symbols, and explain in one sentence why metals form cations and nonmetals form anions.</w:t>
      </w:r>
    </w:p>
    <w:p>
      <w:pPr>
        <w:pStyle w:val="Compact"/>
        <w:numPr>
          <w:ilvl w:val="0"/>
          <w:numId w:val="1832"/>
        </w:numPr>
      </w:pPr>
      <w:r>
        <w:rPr>
          <w:b/>
          <w:bCs/>
        </w:rPr>
        <w:t xml:space="preserve">Exit Ticket</w:t>
      </w:r>
      <w:r>
        <w:t xml:space="preserve"> </w:t>
      </w:r>
      <w:r>
        <w:t xml:space="preserve">(Phase 5): three items — predict the ion of magnesium (Mg) from its group; predict the ion of sulfur (S) from its group; and one sentence, using the word</w:t>
      </w:r>
      <w:r>
        <w:t xml:space="preserve"> </w:t>
      </w:r>
      <w:r>
        <w:rPr>
          <w:i/>
          <w:iCs/>
        </w:rPr>
        <w:t xml:space="preserve">ion</w:t>
      </w:r>
      <w:r>
        <w:t xml:space="preserve">, explaining why Na⁺ in table salt does not react with water the way Na metal does. The Exit Ticket elements (Mg and S) are deliberately</w:t>
      </w:r>
      <w:r>
        <w:t xml:space="preserve"> </w:t>
      </w:r>
      <w:r>
        <w:rPr>
          <w:b/>
          <w:bCs/>
        </w:rPr>
        <w:t xml:space="preserve">distinct</w:t>
      </w:r>
      <w:r>
        <w:t xml:space="preserve"> </w:t>
      </w:r>
      <w:r>
        <w:t xml:space="preserve">from the worksheet practice (Na, Cl, K, O, Ca, F). See</w:t>
      </w:r>
      <w:r>
        <w:t xml:space="preserve"> </w:t>
      </w:r>
      <w:r>
        <w:rPr>
          <w:rStyle w:val="VerbatimChar"/>
        </w:rPr>
        <w:t xml:space="preserve">Answer_Key.docx</w:t>
      </w:r>
      <w:r>
        <w:t xml:space="preserve">.</w:t>
      </w:r>
    </w:p>
    <w:p>
      <w:r>
        <w:pict>
          <v:rect style="width:0;height:1.5pt" o:hralign="center" o:hrstd="t" o:hr="t"/>
        </w:pict>
      </w:r>
    </w:p>
    <w:bookmarkEnd w:id="1658"/>
    <w:bookmarkEnd w:id="1659"/>
    <w:bookmarkStart w:id="1660" w:name="lesson-overview-2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number and charge of stable ions that form from atoms in a periodic-table group</w:t>
            </w:r>
          </w:p>
        </w:tc>
      </w:tr>
      <w:tr>
        <w:tc>
          <w:tcPr/>
          <w:p>
            <w:pPr>
              <w:pStyle w:val="Compact"/>
            </w:pPr>
            <w:r>
              <w:rPr>
                <w:b/>
                <w:bCs/>
              </w:rPr>
              <w:t xml:space="preserve">CCC focus</w:t>
            </w:r>
          </w:p>
        </w:tc>
        <w:tc>
          <w:tcPr/>
          <w:p>
            <w:pPr>
              <w:pStyle w:val="Compact"/>
            </w:pPr>
            <w:r>
              <w:t xml:space="preserve">Patterns — ion charge repeats predictably down each group; group number sets the valence-electron count, which sets the stable ion an atom forms</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ion</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Periodic Table / 2025 NYS Chemistry Reference Tables (one per student), colored pencils or two pen colors for electron diagrams, the four projected figures (</w:t>
            </w:r>
            <w:r>
              <w:rPr>
                <w:rStyle w:val="VerbatimChar"/>
              </w:rPr>
              <w:t xml:space="preserve">na_atom.png</w:t>
            </w:r>
            <w:r>
              <w:t xml:space="preserve">,</w:t>
            </w:r>
            <w:r>
              <w:t xml:space="preserve"> </w:t>
            </w:r>
            <w:r>
              <w:rPr>
                <w:rStyle w:val="VerbatimChar"/>
              </w:rPr>
              <w:t xml:space="preserve">na_cation.png</w:t>
            </w:r>
            <w:r>
              <w:t xml:space="preserve">,</w:t>
            </w:r>
            <w:r>
              <w:t xml:space="preserve"> </w:t>
            </w:r>
            <w:r>
              <w:rPr>
                <w:rStyle w:val="VerbatimChar"/>
              </w:rPr>
              <w:t xml:space="preserve">cl_atom.png</w:t>
            </w:r>
            <w:r>
              <w:t xml:space="preserve">,</w:t>
            </w:r>
            <w:r>
              <w:t xml:space="preserve"> </w:t>
            </w:r>
            <w:r>
              <w:rPr>
                <w:rStyle w:val="VerbatimChar"/>
              </w:rPr>
              <w:t xml:space="preserve">cl_anion.png</w:t>
            </w:r>
            <w:r>
              <w:t xml:space="preserve">), optional video of sodium-in-water reaction, table salt sample on the demo table</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demonstrate live sodium-in-water in a standard classroom — show a projected video. The table salt on the demo table is food-safe. Standard lab safety applies.</w:t>
            </w:r>
          </w:p>
        </w:tc>
      </w:tr>
      <w:tr>
        <w:tc>
          <w:tcPr/>
          <w:p>
            <w:pPr>
              <w:pStyle w:val="Compact"/>
            </w:pPr>
            <w:r>
              <w:rPr>
                <w:b/>
                <w:bCs/>
              </w:rPr>
              <w:t xml:space="preserve">Prior knowledge</w:t>
            </w:r>
          </w:p>
        </w:tc>
        <w:tc>
          <w:tcPr/>
          <w:p>
            <w:pPr>
              <w:pStyle w:val="Compact"/>
            </w:pPr>
            <w:r>
              <w:t xml:space="preserve">Lesson 02 (counting protons, neutrons, electrons); Unit 04 of the atomic-concepts sequence (reading valence electrons and group number from the periodic table). Students should be able to draw a Bohr/shell diagram for a neutral atom before this lesson.</w:t>
            </w:r>
          </w:p>
        </w:tc>
      </w:tr>
    </w:tbl>
    <w:p>
      <w:pPr>
        <w:pStyle w:val="BodyText"/>
      </w:pPr>
      <w:r>
        <w:rPr>
          <w:b/>
          <w:bCs/>
        </w:rPr>
        <w:t xml:space="preserve">Lesson objectives — students can:</w:t>
      </w:r>
    </w:p>
    <w:p>
      <w:pPr>
        <w:pStyle w:val="Compact"/>
        <w:numPr>
          <w:ilvl w:val="0"/>
          <w:numId w:val="1833"/>
        </w:numPr>
      </w:pPr>
      <w:r>
        <w:t xml:space="preserve">Define an ion as a charged atom and explain that the charge comes from a mismatch between protons and electrons.</w:t>
      </w:r>
    </w:p>
    <w:p>
      <w:pPr>
        <w:pStyle w:val="Compact"/>
        <w:numPr>
          <w:ilvl w:val="0"/>
          <w:numId w:val="1833"/>
        </w:numPr>
      </w:pPr>
      <w:r>
        <w:t xml:space="preserve">Draw the formation of a cation and an anion by removing or adding the correct number of electrons and stating the resulting charge.</w:t>
      </w:r>
    </w:p>
    <w:p>
      <w:pPr>
        <w:pStyle w:val="Compact"/>
        <w:numPr>
          <w:ilvl w:val="0"/>
          <w:numId w:val="1833"/>
        </w:numPr>
      </w:pPr>
      <w:r>
        <w:t xml:space="preserve">Predict, from an element’s group number alone, whether it forms a cation or an anion and the magnitude of its charge.</w:t>
      </w:r>
    </w:p>
    <w:p>
      <w:pPr>
        <w:pStyle w:val="Compact"/>
        <w:numPr>
          <w:ilvl w:val="0"/>
          <w:numId w:val="1833"/>
        </w:numPr>
      </w:pPr>
      <w:r>
        <w:t xml:space="preserve">Explain, using the Patterns CCC, why elements in the same group form ions of the same charge.</w:t>
      </w:r>
    </w:p>
    <w:p>
      <w:r>
        <w:pict>
          <v:rect style="width:0;height:1.5pt" o:hralign="center" o:hrstd="t" o:hr="t"/>
        </w:pict>
      </w:r>
    </w:p>
    <w:bookmarkEnd w:id="1660"/>
    <w:bookmarkStart w:id="1664" w:name="phase-1-engage-0-10-min-26"/>
    <w:p>
      <w:pPr>
        <w:pStyle w:val="Heading3"/>
      </w:pPr>
      <w:r>
        <w:t xml:space="preserve">Phase 1 · Engage</w:t>
      </w:r>
      <w:r>
        <w:t xml:space="preserve"> </w:t>
      </w:r>
      <w:r>
        <w:rPr>
          <w:i/>
          <w:iCs/>
        </w:rPr>
        <w:t xml:space="preserve">(0 – 10 min)</w:t>
      </w:r>
    </w:p>
    <w:bookmarkStart w:id="1661" w:name="min-opening-circle-do-now-2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that completely changes how it behaves after one small change — a phone after you charge it, water after it freezes, a person after one cup of coffee. What came to mind?”</w:t>
      </w:r>
      <w:r>
        <w:t xml:space="preserve"> </w:t>
      </w:r>
      <w:r>
        <w:t xml:space="preserve">One round, no judgment. This primes the lesson’s core idea: one tiny change (losing or gaining a single electron) can completely change how a substance behaves.</w:t>
      </w:r>
    </w:p>
    <w:p>
      <w:pPr>
        <w:pStyle w:val="BodyText"/>
      </w:pPr>
      <w:r>
        <w:t xml:space="preserve">Then post the</w:t>
      </w:r>
      <w:r>
        <w:t xml:space="preserve"> </w:t>
      </w:r>
      <w:r>
        <w:rPr>
          <w:b/>
          <w:bCs/>
        </w:rPr>
        <w:t xml:space="preserve">Do Now</w:t>
      </w:r>
      <w:r>
        <w:t xml:space="preserve">:</w:t>
      </w:r>
    </w:p>
    <w:p>
      <w:pPr>
        <w:pStyle w:val="BlockText"/>
      </w:pPr>
      <w:r>
        <w:rPr>
          <w:i/>
          <w:iCs/>
        </w:rPr>
        <w:t xml:space="preserve">“Pure sodium metal dropped in water explodes. But you eat sodium every day in table salt and it does nothing dangerous. Write one sentence: how can the same element, sodium, be both an explosive and a safe seasoning?”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834"/>
        </w:numPr>
      </w:pPr>
      <w:r>
        <w:t xml:space="preserve">“Maybe the salt isn’t really sodium — it’s mixed with something.”</w:t>
      </w:r>
      <w:r>
        <w:t xml:space="preserve"> </w:t>
      </w:r>
      <w:r>
        <w:t xml:space="preserve">— partly true (salt is NaCl), but probe: the sodium is still in there; what changed about the sodium itself?</w:t>
      </w:r>
    </w:p>
    <w:p>
      <w:pPr>
        <w:pStyle w:val="Compact"/>
        <w:numPr>
          <w:ilvl w:val="0"/>
          <w:numId w:val="1834"/>
        </w:numPr>
      </w:pPr>
      <w:r>
        <w:t xml:space="preserve">“The salt version is a different form of sodium.”</w:t>
      </w:r>
      <w:r>
        <w:t xml:space="preserve"> </w:t>
      </w:r>
      <w:r>
        <w:t xml:space="preserve">— exactly the productive idea; today we name that different form and explain what makes it different.</w:t>
      </w:r>
    </w:p>
    <w:p>
      <w:pPr>
        <w:pStyle w:val="Compact"/>
        <w:numPr>
          <w:ilvl w:val="0"/>
          <w:numId w:val="1834"/>
        </w:numPr>
      </w:pPr>
      <w:r>
        <w:t xml:space="preserve">“I don’t know — I thought sodium was always dangerous.”</w:t>
      </w:r>
      <w:r>
        <w:t xml:space="preserve"> </w:t>
      </w:r>
      <w:r>
        <w:t xml:space="preserve">— validate the surprise; that tension is what today resolves.</w:t>
      </w:r>
    </w:p>
    <w:bookmarkEnd w:id="1661"/>
    <w:bookmarkStart w:id="1662" w:name="Xe6d81c8454f68861c17a820fb4c9e46cec97774"/>
    <w:p>
      <w:pPr>
        <w:pStyle w:val="Heading4"/>
      </w:pPr>
      <w:r>
        <w:t xml:space="preserve">3–8 min · Phenomenon hook — same element, opposite behavior</w:t>
      </w:r>
    </w:p>
    <w:p>
      <w:pPr>
        <w:pStyle w:val="FirstParagraph"/>
      </w:pPr>
      <w:r>
        <w:rPr>
          <w:b/>
          <w:bCs/>
        </w:rPr>
        <w:t xml:space="preserve">Teacher actions.</w:t>
      </w:r>
      <w:r>
        <w:t xml:space="preserve"> </w:t>
      </w:r>
      <w:r>
        <w:t xml:space="preserve">Show the projected video (or describe vividly) of a pea of sodium metal skittering, fizzing, and igniting on water. Then hold up the table salt on the demo table.</w:t>
      </w:r>
    </w:p>
    <w:p>
      <w:pPr>
        <w:pStyle w:val="BlockText"/>
      </w:pPr>
      <w:r>
        <w:t xml:space="preserve">“Same element on the periodic table — atomic number 11, sodium — in both cases. In the beaker it is so reactive it bursts into flame on contact with water. In this shaker it is so calm we eat it. Nothing changed about the nucleus: still 11 protons either way. So what</w:t>
      </w:r>
      <w:r>
        <w:t xml:space="preserve"> </w:t>
      </w:r>
      <w:r>
        <w:rPr>
          <w:i/>
          <w:iCs/>
        </w:rPr>
        <w:t xml:space="preserve">did</w:t>
      </w:r>
      <w:r>
        <w:t xml:space="preserve"> </w:t>
      </w:r>
      <w:r>
        <w:t xml:space="preserve">change between the dangerous version and the safe version?”</w:t>
      </w:r>
    </w:p>
    <w:p>
      <w:pPr>
        <w:pStyle w:val="FirstParagraph"/>
      </w:pPr>
      <w:r>
        <w:rPr>
          <w:b/>
          <w:bCs/>
        </w:rPr>
        <w:t xml:space="preserve">Anticipated student responses:</w:t>
      </w:r>
    </w:p>
    <w:p>
      <w:pPr>
        <w:pStyle w:val="Compact"/>
        <w:numPr>
          <w:ilvl w:val="0"/>
          <w:numId w:val="1835"/>
        </w:numPr>
      </w:pPr>
      <w:r>
        <w:t xml:space="preserve">“The electrons changed.”</w:t>
      </w:r>
      <w:r>
        <w:t xml:space="preserve"> </w:t>
      </w:r>
      <w:r>
        <w:t xml:space="preserve">— excellent; that is precisely it, and we will make that exact and visible in Phase 2.</w:t>
      </w:r>
    </w:p>
    <w:p>
      <w:pPr>
        <w:pStyle w:val="Compact"/>
        <w:numPr>
          <w:ilvl w:val="0"/>
          <w:numId w:val="1835"/>
        </w:numPr>
      </w:pPr>
      <w:r>
        <w:t xml:space="preserve">“One is a metal and one is a compound.”</w:t>
      </w:r>
      <w:r>
        <w:t xml:space="preserve"> </w:t>
      </w:r>
      <w:r>
        <w:t xml:space="preserve">— true and useful; the salt is a compound because the sodium has changed into a charged form that bonds with chlorine. We will get there.</w:t>
      </w:r>
    </w:p>
    <w:p>
      <w:pPr>
        <w:pStyle w:val="Compact"/>
        <w:numPr>
          <w:ilvl w:val="0"/>
          <w:numId w:val="1835"/>
        </w:numPr>
      </w:pPr>
      <w:r>
        <w:t xml:space="preserve">“The safe one already reacted, so it’s done.”</w:t>
      </w:r>
      <w:r>
        <w:t xml:space="preserve"> </w:t>
      </w:r>
      <w:r>
        <w:t xml:space="preserve">— strong intuition;</w:t>
      </w:r>
      <w:r>
        <w:t xml:space="preserve"> </w:t>
      </w:r>
      <w:r>
        <w:t xml:space="preserve">“done reacting”</w:t>
      </w:r>
      <w:r>
        <w:t xml:space="preserve"> </w:t>
      </w:r>
      <w:r>
        <w:t xml:space="preserve">is a good plain-English version of</w:t>
      </w:r>
      <w:r>
        <w:t xml:space="preserve"> </w:t>
      </w:r>
      <w:r>
        <w:rPr>
          <w:i/>
          <w:iCs/>
        </w:rPr>
        <w:t xml:space="preserve">stable</w:t>
      </w:r>
      <w:r>
        <w:t xml:space="preserve"> </w:t>
      </w:r>
      <w:r>
        <w:t xml:space="preserve">—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sodium metal react violently with water, but sodium ion sits peacefully in table salt?</w:t>
      </w:r>
    </w:p>
    <w:bookmarkEnd w:id="1662"/>
    <w:bookmarkStart w:id="1663" w:name="min-notice-wonder-turn-and-talk-1-2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nucleus has 11 protons in both the explosive metal and the safe salt. If the protons didn’t change, what</w:t>
      </w:r>
      <w:r>
        <w:t xml:space="preserve"> </w:t>
      </w:r>
      <w:r>
        <w:rPr>
          <w:i/>
          <w:iCs/>
        </w:rPr>
        <w:t xml:space="preserve">must</w:t>
      </w:r>
      <w:r>
        <w:t xml:space="preserve"> </w:t>
      </w:r>
      <w:r>
        <w:t xml:space="preserve">have changed to make the safe version behave so differently? Name the specific particle.”</w:t>
      </w:r>
    </w:p>
    <w:p>
      <w:pPr>
        <w:pStyle w:val="FirstParagraph"/>
      </w:pPr>
      <w:r>
        <w:t xml:space="preserve">Target insight (leave open if no one lands it): the number of</w:t>
      </w:r>
      <w:r>
        <w:t xml:space="preserve"> </w:t>
      </w:r>
      <w:r>
        <w:rPr>
          <w:b/>
          <w:bCs/>
        </w:rPr>
        <w:t xml:space="preserve">electrons</w:t>
      </w:r>
      <w:r>
        <w:t xml:space="preserve"> </w:t>
      </w:r>
      <w:r>
        <w:t xml:space="preserve">changed. The protons are fixed; the only thing that can differ is how many electrons surround the nucleus. We name that charged result formally in Phase 3.</w:t>
      </w:r>
    </w:p>
    <w:p>
      <w:r>
        <w:pict>
          <v:rect style="width:0;height:1.5pt" o:hralign="center" o:hrstd="t" o:hr="t"/>
        </w:pict>
      </w:r>
    </w:p>
    <w:bookmarkEnd w:id="1663"/>
    <w:bookmarkEnd w:id="1664"/>
    <w:bookmarkStart w:id="1681" w:name="phase-2-explore-10-30-min-26"/>
    <w:p>
      <w:pPr>
        <w:pStyle w:val="Heading3"/>
      </w:pPr>
      <w:r>
        <w:t xml:space="preserve">Phase 2 · Explore</w:t>
      </w:r>
      <w:r>
        <w:t xml:space="preserve"> </w:t>
      </w:r>
      <w:r>
        <w:rPr>
          <w:i/>
          <w:iCs/>
        </w:rPr>
        <w:t xml:space="preserve">(10 – 30 min)</w:t>
      </w:r>
    </w:p>
    <w:bookmarkStart w:id="1671" w:name="Xd3262a210b76a0866062dd6ebb137df3df7342d"/>
    <w:p>
      <w:pPr>
        <w:pStyle w:val="Heading4"/>
      </w:pPr>
      <w:r>
        <w:t xml:space="preserve">10–15 min · ABCs Activity — build the two versions of sodium before the formal definition</w:t>
      </w:r>
    </w:p>
    <w:p>
      <w:pPr>
        <w:pStyle w:val="FirstParagraph"/>
      </w:pPr>
      <w:r>
        <w:rPr>
          <w:b/>
          <w:bCs/>
        </w:rPr>
        <w:t xml:space="preserve">Before any formal vocabulary is introduced</w:t>
      </w:r>
      <w:r>
        <w:t xml:space="preserve">, students compare two shell diagrams of sodium and reason about the difference. Project</w:t>
      </w:r>
      <w:r>
        <w:t xml:space="preserve"> </w:t>
      </w:r>
      <w:r>
        <w:rPr>
          <w:rStyle w:val="VerbatimChar"/>
        </w:rPr>
        <w:t xml:space="preserve">figures/na_atom.png</w:t>
      </w:r>
      <w:r>
        <w:t xml:space="preserve"> </w:t>
      </w:r>
      <w:r>
        <w:t xml:space="preserve">and</w:t>
      </w:r>
      <w:r>
        <w:t xml:space="preserve"> </w:t>
      </w:r>
      <w:r>
        <w:rPr>
          <w:rStyle w:val="VerbatimChar"/>
        </w:rPr>
        <w:t xml:space="preserve">figures/na_cation.png</w:t>
      </w:r>
      <w:r>
        <w:t xml:space="preserve"> </w:t>
      </w:r>
      <w:r>
        <w:t xml:space="preserve">side by side.</w:t>
      </w:r>
    </w:p>
    <w:p>
      <w:pPr>
        <w:pStyle w:val="CaptionedFigure"/>
      </w:pPr>
      <w:r>
        <w:drawing>
          <wp:inline>
            <wp:extent cx="3352800" cy="3328416"/>
            <wp:effectExtent b="0" l="0" r="0" t="0"/>
            <wp:docPr descr="Bohr shell diagram of a neutral sodium atom: a central purple nucleus labeled 11p 12n surrounded by three electron shells holding 2, 8, and 1 electrons for a total of 11 electrons; the single outermost electron sits alone in the third shell; titled ‘Sodium atom (Na) — 11 e⁻, neutral’." title="" id="1666" name="Picture"/>
            <a:graphic>
              <a:graphicData uri="http://schemas.openxmlformats.org/drawingml/2006/picture">
                <pic:pic>
                  <pic:nvPicPr>
                    <pic:cNvPr descr="/Users/hoopie/Projects/Curricula/Publisher_Ready_Curriculum/02_Chemistry_East_Meadow_Refactor/05_Atomic_Concepts/05_Ions/figures/na_atom.png" id="1667" name="Picture"/>
                    <pic:cNvPicPr>
                      <a:picLocks noChangeArrowheads="1" noChangeAspect="1"/>
                    </pic:cNvPicPr>
                  </pic:nvPicPr>
                  <pic:blipFill>
                    <a:blip r:embed="rId1665"/>
                    <a:stretch>
                      <a:fillRect/>
                    </a:stretch>
                  </pic:blipFill>
                  <pic:spPr bwMode="auto">
                    <a:xfrm>
                      <a:off x="0" y="0"/>
                      <a:ext cx="3352800" cy="3328416"/>
                    </a:xfrm>
                    <a:prstGeom prst="rect">
                      <a:avLst/>
                    </a:prstGeom>
                    <a:noFill/>
                    <a:ln w="9525">
                      <a:noFill/>
                      <a:headEnd/>
                      <a:tailEnd/>
                    </a:ln>
                  </pic:spPr>
                </pic:pic>
              </a:graphicData>
            </a:graphic>
          </wp:inline>
        </w:drawing>
      </w:r>
    </w:p>
    <w:p>
      <w:pPr>
        <w:pStyle w:val="ImageCaption"/>
      </w:pPr>
      <w:r>
        <w:t xml:space="preserve">Bohr shell diagram of a neutral sodium atom: a central purple nucleus labeled 11p 12n surrounded by three electron shells holding 2, 8, and 1 electrons for a total of 11 electrons; the single outermost electron sits alone in the third shell; titled</w:t>
      </w:r>
      <w:r>
        <w:t xml:space="preserve"> </w:t>
      </w:r>
      <w:r>
        <w:t xml:space="preserve">‘Sodium atom (Na) — 11 e⁻, neutral’</w:t>
      </w:r>
      <w:r>
        <w:t xml:space="preserve">.</w:t>
      </w:r>
    </w:p>
    <w:p>
      <w:pPr>
        <w:pStyle w:val="CaptionedFigure"/>
      </w:pPr>
      <w:r>
        <w:drawing>
          <wp:inline>
            <wp:extent cx="3505200" cy="3328416"/>
            <wp:effectExtent b="0" l="0" r="0" t="0"/>
            <wp:docPr descr="Bohr shell diagram of a sodium ion: the same central purple nucleus labeled 11p 12n but now surrounded by only two electron shells holding 2 and 8 electrons for a total of 10 electrons; the lone outer electron is gone and the outer shell is now full; titled ‘Sodium ion (Na⁺) — 10 e⁻, charge +1’." title="" id="1669" name="Picture"/>
            <a:graphic>
              <a:graphicData uri="http://schemas.openxmlformats.org/drawingml/2006/picture">
                <pic:pic>
                  <pic:nvPicPr>
                    <pic:cNvPr descr="/Users/hoopie/Projects/Curricula/Publisher_Ready_Curriculum/02_Chemistry_East_Meadow_Refactor/05_Atomic_Concepts/05_Ions/figures/na_cation.png" id="1670" name="Picture"/>
                    <pic:cNvPicPr>
                      <a:picLocks noChangeArrowheads="1" noChangeAspect="1"/>
                    </pic:cNvPicPr>
                  </pic:nvPicPr>
                  <pic:blipFill>
                    <a:blip r:embed="rId1668"/>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the same central purple nucleus labeled 11p 12n but now surrounded by only two electron shells holding 2 and 8 electrons for a total of 10 electrons; the lone outer electron is gone and the outer shell is now full; titled</w:t>
      </w:r>
      <w:r>
        <w:t xml:space="preserve"> </w:t>
      </w:r>
      <w:r>
        <w:t xml:space="preserve">‘Sodium ion (Na⁺) — 10 e⁻, charge +1’</w:t>
      </w:r>
      <w:r>
        <w:t xml:space="preserve">.</w:t>
      </w:r>
    </w:p>
    <w:p>
      <w:pPr>
        <w:pStyle w:val="BodyText"/>
      </w:pPr>
      <w:r>
        <w:rPr>
          <w:b/>
          <w:bCs/>
        </w:rPr>
        <w:t xml:space="preserve">The task (students reason before any term is named):</w:t>
      </w:r>
    </w:p>
    <w:p>
      <w:pPr>
        <w:pStyle w:val="BlockText"/>
      </w:pPr>
      <w:r>
        <w:t xml:space="preserve">“Look at these two pictures of sodium. The nucleus is identical — 11 protons, 12 neutrons — in both. Count the electrons in each. What is different? What happened to the lonely outer electron in the second picture?”</w:t>
      </w:r>
    </w:p>
    <w:p>
      <w:pPr>
        <w:pStyle w:val="FirstParagraph"/>
      </w:pPr>
      <w:r>
        <w:rPr>
          <w:b/>
          <w:bCs/>
        </w:rPr>
        <w:t xml:space="preserve">Part 1 — Count and compare table (students fill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Outer shell</w:t>
            </w:r>
          </w:p>
        </w:tc>
        <w:tc>
          <w:tcPr/>
          <w:p>
            <w:pPr>
              <w:pStyle w:val="Compact"/>
            </w:pPr>
            <w:r>
              <w:t xml:space="preserve">Overall electric charge?</w:t>
            </w:r>
          </w:p>
        </w:tc>
      </w:tr>
      <w:tr>
        <w:tc>
          <w:tcPr/>
          <w:p>
            <w:pPr>
              <w:pStyle w:val="Compact"/>
            </w:pPr>
            <w:r>
              <w:t xml:space="preserve">Left picture (Na)</w:t>
            </w:r>
          </w:p>
        </w:tc>
        <w:tc>
          <w:tcPr/>
          <w:p>
            <w:pPr>
              <w:pStyle w:val="Compact"/>
            </w:pPr>
            <w:r>
              <w:t xml:space="preserve">11</w:t>
            </w:r>
          </w:p>
        </w:tc>
        <w:tc>
          <w:tcPr/>
          <w:p>
            <w:pPr>
              <w:pStyle w:val="Compact"/>
            </w:pPr>
            <w:r>
              <w:t xml:space="preserve">11</w:t>
            </w:r>
          </w:p>
        </w:tc>
        <w:tc>
          <w:tcPr/>
          <w:p>
            <w:pPr>
              <w:pStyle w:val="Compact"/>
            </w:pPr>
            <w:r>
              <w:t xml:space="preserve">1 electron, not full</w:t>
            </w:r>
          </w:p>
        </w:tc>
        <w:tc>
          <w:tcPr/>
          <w:p>
            <w:pPr>
              <w:pStyle w:val="Compact"/>
            </w:pPr>
          </w:p>
        </w:tc>
      </w:tr>
      <w:tr>
        <w:tc>
          <w:tcPr/>
          <w:p>
            <w:pPr>
              <w:pStyle w:val="Compact"/>
            </w:pPr>
            <w:r>
              <w:t xml:space="preserve">Right picture (Na⁺)</w:t>
            </w:r>
          </w:p>
        </w:tc>
        <w:tc>
          <w:tcPr/>
          <w:p>
            <w:pPr>
              <w:pStyle w:val="Compact"/>
            </w:pPr>
            <w:r>
              <w:t xml:space="preserve">11</w:t>
            </w:r>
          </w:p>
        </w:tc>
        <w:tc>
          <w:tcPr/>
          <w:p>
            <w:pPr>
              <w:pStyle w:val="Compact"/>
            </w:pPr>
            <w:r>
              <w:t xml:space="preserve">10</w:t>
            </w:r>
          </w:p>
        </w:tc>
        <w:tc>
          <w:tcPr/>
          <w:p>
            <w:pPr>
              <w:pStyle w:val="Compact"/>
            </w:pPr>
            <w:r>
              <w:t xml:space="preserve">8 electrons, full</w:t>
            </w:r>
          </w:p>
        </w:tc>
        <w:tc>
          <w:tcPr/>
          <w:p>
            <w:pPr>
              <w:pStyle w:val="Compact"/>
            </w:pPr>
          </w:p>
        </w:tc>
      </w:tr>
    </w:tbl>
    <w:p>
      <w:pPr>
        <w:pStyle w:val="BodyText"/>
      </w:pPr>
      <w:r>
        <w:rPr>
          <w:b/>
          <w:bCs/>
        </w:rPr>
        <w:t xml:space="preserve">Teacher facilitation language (circulate):</w:t>
      </w:r>
    </w:p>
    <w:p>
      <w:pPr>
        <w:pStyle w:val="BlockText"/>
      </w:pPr>
      <w:r>
        <w:t xml:space="preserve">“In the left picture, count the protons and the electrons. 11 and 11 — they balance, so the atom has no overall charge. Now the right picture: still 11 protons, but only 10 electrons. Do the positives and negatives still balance? What is left over?”</w:t>
      </w:r>
    </w:p>
    <w:p>
      <w:pPr>
        <w:pStyle w:val="BlockText"/>
      </w:pPr>
      <w:r>
        <w:t xml:space="preserve">“Look at that single outer electron in the left picture. It’s all alone in the third shell, far from the nucleus. If sodium could get rid of just that one electron, what would its outer shell look like? Look at the right picture — the third shell is gone and the second shell, with 8 electrons, is now the full outer shell.”</w:t>
      </w:r>
    </w:p>
    <w:p>
      <w:pPr>
        <w:pStyle w:val="FirstParagraph"/>
      </w:pPr>
      <w:r>
        <w:rPr>
          <w:b/>
          <w:bCs/>
        </w:rPr>
        <w:t xml:space="preserve">Anticipated student responses during ABCs:</w:t>
      </w:r>
    </w:p>
    <w:p>
      <w:pPr>
        <w:pStyle w:val="Compact"/>
        <w:numPr>
          <w:ilvl w:val="0"/>
          <w:numId w:val="1836"/>
        </w:numPr>
      </w:pPr>
      <w:r>
        <w:t xml:space="preserve">“The right one is missing an electron.”</w:t>
      </w:r>
      <w:r>
        <w:t xml:space="preserve"> </w:t>
      </w:r>
      <w:r>
        <w:t xml:space="preserve">— yes; where did it go, and what does losing a negative electron do to the overall charge? (It leaves a net positive.)</w:t>
      </w:r>
    </w:p>
    <w:p>
      <w:pPr>
        <w:pStyle w:val="Compact"/>
        <w:numPr>
          <w:ilvl w:val="0"/>
          <w:numId w:val="1836"/>
        </w:numPr>
      </w:pPr>
      <w:r>
        <w:t xml:space="preserve">“It has more protons than electrons now, so it’s positive.”</w:t>
      </w:r>
      <w:r>
        <w:t xml:space="preserve"> </w:t>
      </w:r>
      <w:r>
        <w:t xml:space="preserve">— exactly the target reasoning; 11 positives, 10 negatives, net +1.</w:t>
      </w:r>
    </w:p>
    <w:p>
      <w:pPr>
        <w:pStyle w:val="Compact"/>
        <w:numPr>
          <w:ilvl w:val="0"/>
          <w:numId w:val="1836"/>
        </w:numPr>
      </w:pPr>
      <w:r>
        <w:t xml:space="preserve">“The outer shell got full.”</w:t>
      </w:r>
      <w:r>
        <w:t xml:space="preserve"> </w:t>
      </w:r>
      <w:r>
        <w:t xml:space="preserve">— crucial observation; full outer shells are stable, which is why sodium</w:t>
      </w:r>
      <w:r>
        <w:t xml:space="preserve"> </w:t>
      </w:r>
      <w:r>
        <w:rPr>
          <w:i/>
          <w:iCs/>
        </w:rPr>
        <w:t xml:space="preserve">wants</w:t>
      </w:r>
      <w:r>
        <w:t xml:space="preserve"> </w:t>
      </w:r>
      <w:r>
        <w:t xml:space="preserve">to lose that electron. That is the link to the phenomenon.</w:t>
      </w:r>
    </w:p>
    <w:bookmarkEnd w:id="1671"/>
    <w:bookmarkStart w:id="1678" w:name="X337832344b4cf4daf2bbb6ff0bee750037e8d0c"/>
    <w:p>
      <w:pPr>
        <w:pStyle w:val="Heading4"/>
      </w:pPr>
      <w:r>
        <w:t xml:space="preserve">15–22 min · Initial Model — do the same reasoning for chlorine</w:t>
      </w:r>
    </w:p>
    <w:p>
      <w:pPr>
        <w:pStyle w:val="FirstParagraph"/>
      </w:pPr>
      <w:r>
        <w:rPr>
          <w:b/>
          <w:bCs/>
        </w:rPr>
        <w:t xml:space="preserve">Prompt on the board.</w:t>
      </w:r>
      <w:r>
        <w:t xml:space="preserve"> </w:t>
      </w:r>
      <w:r>
        <w:t xml:space="preserve">Project</w:t>
      </w:r>
      <w:r>
        <w:t xml:space="preserve"> </w:t>
      </w:r>
      <w:r>
        <w:rPr>
          <w:rStyle w:val="VerbatimChar"/>
        </w:rPr>
        <w:t xml:space="preserve">figures/cl_atom.png</w:t>
      </w:r>
      <w:r>
        <w:t xml:space="preserve"> </w:t>
      </w:r>
      <w:r>
        <w:t xml:space="preserve">and</w:t>
      </w:r>
      <w:r>
        <w:t xml:space="preserve"> </w:t>
      </w:r>
      <w:r>
        <w:rPr>
          <w:rStyle w:val="VerbatimChar"/>
        </w:rPr>
        <w:t xml:space="preserve">figures/cl_anion.png</w:t>
      </w:r>
      <w:r>
        <w:t xml:space="preserve">.</w:t>
      </w:r>
    </w:p>
    <w:p>
      <w:pPr>
        <w:pStyle w:val="CaptionedFigure"/>
      </w:pPr>
      <w:r>
        <w:drawing>
          <wp:inline>
            <wp:extent cx="3358896" cy="3328416"/>
            <wp:effectExtent b="0" l="0" r="0" t="0"/>
            <wp:docPr descr="Bohr shell diagram of a neutral chlorine atom: a central purple nucleus labeled 17p 18n surrounded by three electron shells holding 2, 8, and 7 electrons for a total of 17 electrons; the outer shell has 7 electrons and one open space; titled ‘Chlorine atom (Cl) — 17 e⁻, neutral’." title="" id="1673" name="Picture"/>
            <a:graphic>
              <a:graphicData uri="http://schemas.openxmlformats.org/drawingml/2006/picture">
                <pic:pic>
                  <pic:nvPicPr>
                    <pic:cNvPr descr="/Users/hoopie/Projects/Curricula/Publisher_Ready_Curriculum/02_Chemistry_East_Meadow_Refactor/05_Atomic_Concepts/05_Ions/figures/cl_atom.png" id="1674" name="Picture"/>
                    <pic:cNvPicPr>
                      <a:picLocks noChangeArrowheads="1" noChangeAspect="1"/>
                    </pic:cNvPicPr>
                  </pic:nvPicPr>
                  <pic:blipFill>
                    <a:blip r:embed="rId1672"/>
                    <a:stretch>
                      <a:fillRect/>
                    </a:stretch>
                  </pic:blipFill>
                  <pic:spPr bwMode="auto">
                    <a:xfrm>
                      <a:off x="0" y="0"/>
                      <a:ext cx="3358896" cy="3328416"/>
                    </a:xfrm>
                    <a:prstGeom prst="rect">
                      <a:avLst/>
                    </a:prstGeom>
                    <a:noFill/>
                    <a:ln w="9525">
                      <a:noFill/>
                      <a:headEnd/>
                      <a:tailEnd/>
                    </a:ln>
                  </pic:spPr>
                </pic:pic>
              </a:graphicData>
            </a:graphic>
          </wp:inline>
        </w:drawing>
      </w:r>
    </w:p>
    <w:p>
      <w:pPr>
        <w:pStyle w:val="ImageCaption"/>
      </w:pPr>
      <w:r>
        <w:t xml:space="preserve">Bohr shell diagram of a neutral chlorine atom: a central purple nucleus labeled 17p 18n surrounded by three electron shells holding 2, 8, and 7 electrons for a total of 17 electrons; the outer shell has 7 electrons and one open space; titled</w:t>
      </w:r>
      <w:r>
        <w:t xml:space="preserve"> </w:t>
      </w:r>
      <w:r>
        <w:t xml:space="preserve">‘Chlorine atom (Cl) — 17 e⁻, neutral’</w:t>
      </w:r>
      <w:r>
        <w:t xml:space="preserve">.</w:t>
      </w:r>
    </w:p>
    <w:p>
      <w:pPr>
        <w:pStyle w:val="CaptionedFigure"/>
      </w:pPr>
      <w:r>
        <w:drawing>
          <wp:inline>
            <wp:extent cx="3450336" cy="3328416"/>
            <wp:effectExtent b="0" l="0" r="0" t="0"/>
            <wp:docPr descr="Bohr shell diagram of a chloride ion: the same central purple nucleus labeled 17p 18n but now surrounded by three electron shells holding 2, 8, and 8 electrons for a total of 18 electrons; the outer shell is now full with 8 electrons; titled ‘Chloride ion (Cl⁻) — 18 e⁻, charge -1’." title="" id="1676" name="Picture"/>
            <a:graphic>
              <a:graphicData uri="http://schemas.openxmlformats.org/drawingml/2006/picture">
                <pic:pic>
                  <pic:nvPicPr>
                    <pic:cNvPr descr="/Users/hoopie/Projects/Curricula/Publisher_Ready_Curriculum/02_Chemistry_East_Meadow_Refactor/05_Atomic_Concepts/05_Ions/figures/cl_anion.png" id="1677" name="Picture"/>
                    <pic:cNvPicPr>
                      <a:picLocks noChangeArrowheads="1" noChangeAspect="1"/>
                    </pic:cNvPicPr>
                  </pic:nvPicPr>
                  <pic:blipFill>
                    <a:blip r:embed="rId1675"/>
                    <a:stretch>
                      <a:fillRect/>
                    </a:stretch>
                  </pic:blipFill>
                  <pic:spPr bwMode="auto">
                    <a:xfrm>
                      <a:off x="0" y="0"/>
                      <a:ext cx="3450336" cy="3328416"/>
                    </a:xfrm>
                    <a:prstGeom prst="rect">
                      <a:avLst/>
                    </a:prstGeom>
                    <a:noFill/>
                    <a:ln w="9525">
                      <a:noFill/>
                      <a:headEnd/>
                      <a:tailEnd/>
                    </a:ln>
                  </pic:spPr>
                </pic:pic>
              </a:graphicData>
            </a:graphic>
          </wp:inline>
        </w:drawing>
      </w:r>
    </w:p>
    <w:p>
      <w:pPr>
        <w:pStyle w:val="ImageCaption"/>
      </w:pPr>
      <w:r>
        <w:t xml:space="preserve">Bohr shell diagram of a chloride ion: the same central purple nucleus labeled 17p 18n but now surrounded by three electron shells holding 2, 8, and 8 electrons for a total of 18 electrons; the outer shell is now full with 8 electrons; titled</w:t>
      </w:r>
      <w:r>
        <w:t xml:space="preserve"> </w:t>
      </w:r>
      <w:r>
        <w:t xml:space="preserve">‘Chloride ion (Cl⁻) — 18 e⁻, charge -1’</w:t>
      </w:r>
      <w:r>
        <w:t xml:space="preserve">.</w:t>
      </w:r>
    </w:p>
    <w:p>
      <w:pPr>
        <w:pStyle w:val="BlockText"/>
      </w:pPr>
      <w:r>
        <w:rPr>
          <w:i/>
          <w:iCs/>
        </w:rPr>
        <w:t xml:space="preserve">“Chlorine has 17 protons and 17 electrons. Its outer shell holds 7 electrons — one short of a full shell of 8. Sodium got stable by losing one electron. What is the easiest way for chlorine to get a full outer shell? Draw it, count the electrons, and decide the overall charge.”</w:t>
      </w:r>
    </w:p>
    <w:p>
      <w:pPr>
        <w:pStyle w:val="FirstParagraph"/>
      </w:pPr>
      <w:r>
        <w:t xml:space="preserve">Students work individually for 3 minutes, then compare with a partner.</w:t>
      </w:r>
    </w:p>
    <w:p>
      <w:pPr>
        <w:pStyle w:val="BodyText"/>
      </w:pPr>
      <w:r>
        <w:t xml:space="preserve">Target reasoning:</w:t>
      </w:r>
    </w:p>
    <w:p>
      <w:pPr>
        <w:pStyle w:val="BlockText"/>
      </w:pPr>
      <w:r>
        <w:t xml:space="preserve">Chlorine gains 1 electron → outer shell goes from 7 to 8 (full). Now 17 protons, 18 electrons → 17 positives, 18 negatives → net charge</w:t>
      </w:r>
      <w:r>
        <w:t xml:space="preserve"> </w:t>
      </w:r>
      <w:r>
        <w:rPr>
          <w:b/>
          <w:bCs/>
        </w:rPr>
        <w:t xml:space="preserve">−1</w:t>
      </w:r>
      <w:r>
        <w:t xml:space="preserve">.</w:t>
      </w:r>
    </w:p>
    <w:p>
      <w:pPr>
        <w:pStyle w:val="FirstParagraph"/>
      </w:pPr>
      <w:r>
        <w:rPr>
          <w:b/>
          <w:bCs/>
        </w:rPr>
        <w:t xml:space="preserve">Teacher facilitation language:</w:t>
      </w:r>
    </w:p>
    <w:p>
      <w:pPr>
        <w:pStyle w:val="BlockText"/>
      </w:pPr>
      <w:r>
        <w:t xml:space="preserve">“Sodium lost an electron because it had only one to get rid of — easy. Chlorine has seven; getting rid of seven is hard, but</w:t>
      </w:r>
      <w:r>
        <w:t xml:space="preserve"> </w:t>
      </w:r>
      <w:r>
        <w:rPr>
          <w:i/>
          <w:iCs/>
        </w:rPr>
        <w:t xml:space="preserve">gaining</w:t>
      </w:r>
      <w:r>
        <w:t xml:space="preserve"> </w:t>
      </w:r>
      <w:r>
        <w:t xml:space="preserve">one to reach eight is easy. Atoms take the cheapest path to a full outer shell. What does gaining a negative electron do to chlorine’s overall charge?”</w:t>
      </w:r>
    </w:p>
    <w:p>
      <w:pPr>
        <w:pStyle w:val="FirstParagraph"/>
      </w:pPr>
      <w:r>
        <w:rPr>
          <w:b/>
          <w:bCs/>
        </w:rPr>
        <w:t xml:space="preserve">Anticipated student responses:</w:t>
      </w:r>
    </w:p>
    <w:p>
      <w:pPr>
        <w:pStyle w:val="Compact"/>
        <w:numPr>
          <w:ilvl w:val="0"/>
          <w:numId w:val="1837"/>
        </w:numPr>
      </w:pPr>
      <w:r>
        <w:t xml:space="preserve">“Chlorine should lose 7 to empty the shell.”</w:t>
      </w:r>
      <w:r>
        <w:t xml:space="preserve"> </w:t>
      </w:r>
      <w:r>
        <w:t xml:space="preserve">— reasonable but harder; gaining 1 to fill the shell is far easier. Atoms take the path of least change — and 7 to gain vs. 7 to lose, gaining 1 wins.</w:t>
      </w:r>
    </w:p>
    <w:p>
      <w:pPr>
        <w:pStyle w:val="Compact"/>
        <w:numPr>
          <w:ilvl w:val="0"/>
          <w:numId w:val="1837"/>
        </w:numPr>
      </w:pPr>
      <w:r>
        <w:t xml:space="preserve">“If it gains an electron it becomes negative.”</w:t>
      </w:r>
      <w:r>
        <w:t xml:space="preserve"> </w:t>
      </w:r>
      <w:r>
        <w:t xml:space="preserve">— exactly; one extra negative with the same protons gives a net −1.</w:t>
      </w:r>
    </w:p>
    <w:p>
      <w:pPr>
        <w:pStyle w:val="Compact"/>
        <w:numPr>
          <w:ilvl w:val="0"/>
          <w:numId w:val="1837"/>
        </w:numPr>
      </w:pPr>
      <w:r>
        <w:t xml:space="preserve">“So sodium loses and chlorine gains — and then they’d attract each other?”</w:t>
      </w:r>
      <w:r>
        <w:t xml:space="preserve"> </w:t>
      </w:r>
      <w:r>
        <w:t xml:space="preserve">— beautiful prediction; opposite charges attract, which is exactly why Na⁺ and Cl⁻ stick together as salt. (Bonding is the next lesson — bank this insight.)</w:t>
      </w:r>
    </w:p>
    <w:bookmarkEnd w:id="1678"/>
    <w:bookmarkStart w:id="1679" w:name="X82e91e0aea1ebbb0df45ed1ace248af9c883e68"/>
    <w:p>
      <w:pPr>
        <w:pStyle w:val="Heading4"/>
      </w:pPr>
      <w:r>
        <w:t xml:space="preserve">22–30 min · Investigation — predict ion charge from group number</w:t>
      </w:r>
    </w:p>
    <w:p>
      <w:pPr>
        <w:pStyle w:val="FirstParagraph"/>
      </w:pPr>
      <w:r>
        <w:t xml:space="preserve">Groups of three or four work through a structured practice set. Each student fills in the table individually, then compares with the group. The key move:</w:t>
      </w:r>
      <w:r>
        <w:t xml:space="preserve"> </w:t>
      </w:r>
      <w:r>
        <w:rPr>
          <w:b/>
          <w:bCs/>
        </w:rPr>
        <w:t xml:space="preserve">use only the periodic table — no memorization.</w:t>
      </w:r>
    </w:p>
    <w:p>
      <w:pPr>
        <w:pStyle w:val="BodyText"/>
      </w:pPr>
      <w:r>
        <w:rPr>
          <w:b/>
          <w:bCs/>
        </w:rPr>
        <w:t xml:space="preserve">Practice set (distributed as a half-sheet or written on the board):</w:t>
      </w:r>
    </w:p>
    <w:p>
      <w:pPr>
        <w:pStyle w:val="BodyText"/>
      </w:pPr>
      <w:r>
        <w:t xml:space="preserve">For each element, find its group, count its valence electrons, decide whether losing or gaining is easier to reach a full outer shell (8, or 2 for the first shell), and write the 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Group</w:t>
            </w:r>
          </w:p>
        </w:tc>
        <w:tc>
          <w:tcPr/>
          <w:p>
            <w:pPr>
              <w:pStyle w:val="Compact"/>
            </w:pPr>
            <w:r>
              <w:t xml:space="preserve">Valence e⁻</w:t>
            </w:r>
          </w:p>
        </w:tc>
        <w:tc>
          <w:tcPr/>
          <w:p>
            <w:pPr>
              <w:pStyle w:val="Compact"/>
            </w:pPr>
            <w:r>
              <w:t xml:space="preserve">Lose or gain?</w:t>
            </w:r>
          </w:p>
        </w:tc>
        <w:tc>
          <w:tcPr/>
          <w:p>
            <w:pPr>
              <w:pStyle w:val="Compact"/>
            </w:pPr>
            <w:r>
              <w:t xml:space="preserve">Ion formed</w:t>
            </w:r>
          </w:p>
        </w:tc>
      </w:tr>
      <w:tr>
        <w:tc>
          <w:tcPr/>
          <w:p>
            <w:pPr>
              <w:pStyle w:val="Compact"/>
            </w:pPr>
            <w:r>
              <w:t xml:space="preserve">Na (sodium)</w:t>
            </w:r>
          </w:p>
        </w:tc>
        <w:tc>
          <w:tcPr/>
          <w:p>
            <w:pPr>
              <w:pStyle w:val="Compact"/>
            </w:pPr>
            <w:r>
              <w:t xml:space="preserve">1</w:t>
            </w:r>
          </w:p>
        </w:tc>
        <w:tc>
          <w:tcPr/>
          <w:p>
            <w:pPr>
              <w:pStyle w:val="Compact"/>
            </w:pPr>
            <w:r>
              <w:t xml:space="preserve">1</w:t>
            </w:r>
          </w:p>
        </w:tc>
        <w:tc>
          <w:tcPr/>
          <w:p>
            <w:pPr>
              <w:pStyle w:val="Compact"/>
            </w:pPr>
            <w:r>
              <w:t xml:space="preserve">lose 1</w:t>
            </w:r>
          </w:p>
        </w:tc>
        <w:tc>
          <w:tcPr/>
          <w:p>
            <w:pPr>
              <w:pStyle w:val="Compact"/>
            </w:pPr>
            <w:r>
              <w:t xml:space="preserve">Na⁺</w:t>
            </w:r>
          </w:p>
        </w:tc>
      </w:tr>
      <w:tr>
        <w:tc>
          <w:tcPr/>
          <w:p>
            <w:pPr>
              <w:pStyle w:val="Compact"/>
            </w:pPr>
            <w:r>
              <w:t xml:space="preserve">K (potassium)</w:t>
            </w:r>
          </w:p>
        </w:tc>
        <w:tc>
          <w:tcPr/>
          <w:p>
            <w:pPr>
              <w:pStyle w:val="Compact"/>
            </w:pPr>
            <w:r>
              <w:t xml:space="preserve">1</w:t>
            </w:r>
          </w:p>
        </w:tc>
        <w:tc>
          <w:tcPr/>
          <w:p>
            <w:pPr>
              <w:pStyle w:val="Compact"/>
            </w:pPr>
            <w:r>
              <w:t xml:space="preserve">1</w:t>
            </w:r>
          </w:p>
        </w:tc>
        <w:tc>
          <w:tcPr/>
          <w:p>
            <w:pPr>
              <w:pStyle w:val="Compact"/>
            </w:pPr>
            <w:r>
              <w:t xml:space="preserve">lose 1</w:t>
            </w:r>
          </w:p>
        </w:tc>
        <w:tc>
          <w:tcPr/>
          <w:p>
            <w:pPr>
              <w:pStyle w:val="Compact"/>
            </w:pPr>
            <w:r>
              <w:t xml:space="preserve">K⁺</w:t>
            </w:r>
          </w:p>
        </w:tc>
      </w:tr>
      <w:tr>
        <w:tc>
          <w:tcPr/>
          <w:p>
            <w:pPr>
              <w:pStyle w:val="Compact"/>
            </w:pPr>
            <w:r>
              <w:t xml:space="preserve">Ca (calcium)</w:t>
            </w:r>
          </w:p>
        </w:tc>
        <w:tc>
          <w:tcPr/>
          <w:p>
            <w:pPr>
              <w:pStyle w:val="Compact"/>
            </w:pPr>
            <w:r>
              <w:t xml:space="preserve">2</w:t>
            </w:r>
          </w:p>
        </w:tc>
        <w:tc>
          <w:tcPr/>
          <w:p>
            <w:pPr>
              <w:pStyle w:val="Compact"/>
            </w:pPr>
            <w:r>
              <w:t xml:space="preserve">2</w:t>
            </w:r>
          </w:p>
        </w:tc>
        <w:tc>
          <w:tcPr/>
          <w:p>
            <w:pPr>
              <w:pStyle w:val="Compact"/>
            </w:pPr>
            <w:r>
              <w:t xml:space="preserve">lose 2</w:t>
            </w:r>
          </w:p>
        </w:tc>
        <w:tc>
          <w:tcPr/>
          <w:p>
            <w:pPr>
              <w:pStyle w:val="Compact"/>
            </w:pPr>
            <w:r>
              <w:t xml:space="preserve">Ca²⁺</w:t>
            </w:r>
          </w:p>
        </w:tc>
      </w:tr>
      <w:tr>
        <w:tc>
          <w:tcPr/>
          <w:p>
            <w:pPr>
              <w:pStyle w:val="Compact"/>
            </w:pPr>
            <w:r>
              <w:t xml:space="preserve">O (oxygen)</w:t>
            </w:r>
          </w:p>
        </w:tc>
        <w:tc>
          <w:tcPr/>
          <w:p>
            <w:pPr>
              <w:pStyle w:val="Compact"/>
            </w:pPr>
            <w:r>
              <w:t xml:space="preserve">16</w:t>
            </w:r>
          </w:p>
        </w:tc>
        <w:tc>
          <w:tcPr/>
          <w:p>
            <w:pPr>
              <w:pStyle w:val="Compact"/>
            </w:pPr>
            <w:r>
              <w:t xml:space="preserve">6</w:t>
            </w:r>
          </w:p>
        </w:tc>
        <w:tc>
          <w:tcPr/>
          <w:p>
            <w:pPr>
              <w:pStyle w:val="Compact"/>
            </w:pPr>
            <w:r>
              <w:t xml:space="preserve">gain 2</w:t>
            </w:r>
          </w:p>
        </w:tc>
        <w:tc>
          <w:tcPr/>
          <w:p>
            <w:pPr>
              <w:pStyle w:val="Compact"/>
            </w:pPr>
            <w:r>
              <w:t xml:space="preserve">O²⁻</w:t>
            </w:r>
          </w:p>
        </w:tc>
      </w:tr>
      <w:tr>
        <w:tc>
          <w:tcPr/>
          <w:p>
            <w:pPr>
              <w:pStyle w:val="Compact"/>
            </w:pPr>
            <w:r>
              <w:t xml:space="preserve">F (fluorine)</w:t>
            </w:r>
          </w:p>
        </w:tc>
        <w:tc>
          <w:tcPr/>
          <w:p>
            <w:pPr>
              <w:pStyle w:val="Compact"/>
            </w:pPr>
            <w:r>
              <w:t xml:space="preserve">17</w:t>
            </w:r>
          </w:p>
        </w:tc>
        <w:tc>
          <w:tcPr/>
          <w:p>
            <w:pPr>
              <w:pStyle w:val="Compact"/>
            </w:pPr>
            <w:r>
              <w:t xml:space="preserve">7</w:t>
            </w:r>
          </w:p>
        </w:tc>
        <w:tc>
          <w:tcPr/>
          <w:p>
            <w:pPr>
              <w:pStyle w:val="Compact"/>
            </w:pPr>
            <w:r>
              <w:t xml:space="preserve">gain 1</w:t>
            </w:r>
          </w:p>
        </w:tc>
        <w:tc>
          <w:tcPr/>
          <w:p>
            <w:pPr>
              <w:pStyle w:val="Compact"/>
            </w:pPr>
            <w:r>
              <w:t xml:space="preserve">F⁻</w:t>
            </w:r>
          </w:p>
        </w:tc>
      </w:tr>
      <w:tr>
        <w:tc>
          <w:tcPr/>
          <w:p>
            <w:pPr>
              <w:pStyle w:val="Compact"/>
            </w:pPr>
            <w:r>
              <w:t xml:space="preserve">Cl (chlorine)</w:t>
            </w:r>
          </w:p>
        </w:tc>
        <w:tc>
          <w:tcPr/>
          <w:p>
            <w:pPr>
              <w:pStyle w:val="Compact"/>
            </w:pPr>
            <w:r>
              <w:t xml:space="preserve">17</w:t>
            </w:r>
          </w:p>
        </w:tc>
        <w:tc>
          <w:tcPr/>
          <w:p>
            <w:pPr>
              <w:pStyle w:val="Compact"/>
            </w:pPr>
            <w:r>
              <w:t xml:space="preserve">7</w:t>
            </w:r>
          </w:p>
        </w:tc>
        <w:tc>
          <w:tcPr/>
          <w:p>
            <w:pPr>
              <w:pStyle w:val="Compact"/>
            </w:pPr>
            <w:r>
              <w:t xml:space="preserve">gain 1</w:t>
            </w:r>
          </w:p>
        </w:tc>
        <w:tc>
          <w:tcPr/>
          <w:p>
            <w:pPr>
              <w:pStyle w:val="Compact"/>
            </w:pPr>
            <w:r>
              <w:t xml:space="preserve">Cl⁻</w:t>
            </w:r>
          </w:p>
        </w:tc>
      </w:tr>
    </w:tbl>
    <w:p>
      <w:pPr>
        <w:pStyle w:val="BodyText"/>
      </w:pPr>
      <w:r>
        <w:rPr>
          <w:b/>
          <w:bCs/>
        </w:rPr>
        <w:t xml:space="preserve">Teacher facilitation prompts (circulate):</w:t>
      </w:r>
    </w:p>
    <w:p>
      <w:pPr>
        <w:pStyle w:val="BlockText"/>
      </w:pPr>
      <w:r>
        <w:t xml:space="preserve">“For K, look only at the group number. Group 1 — how many valence electrons? One. Same situation as sodium: lose the one, become 1+. You didn’t have to memorize anything; the column told you.”</w:t>
      </w:r>
    </w:p>
    <w:p>
      <w:pPr>
        <w:pStyle w:val="BlockText"/>
      </w:pPr>
      <w:r>
        <w:t xml:space="preserve">“For Ca in Group 2, there are two valence electrons. Losing two is easier than gaining six, so calcium loses both and becomes Ca²⁺. Notice the charge magnitude matches the number of electrons lost.”</w:t>
      </w:r>
    </w:p>
    <w:p>
      <w:pPr>
        <w:pStyle w:val="BlockText"/>
      </w:pPr>
      <w:r>
        <w:t xml:space="preserve">“For O in Group 16, count valence electrons: six. Gaining two (to reach eight) is easier than losing six. Two gained negatives → O²⁻. What pattern do you see between the group and the charge for the nonmetals?”</w:t>
      </w:r>
    </w:p>
    <w:p>
      <w:pPr>
        <w:pStyle w:val="FirstParagraph"/>
      </w:pPr>
      <w:r>
        <w:rPr>
          <w:b/>
          <w:bCs/>
        </w:rPr>
        <w:t xml:space="preserve">Anticipated student responses:</w:t>
      </w:r>
    </w:p>
    <w:p>
      <w:pPr>
        <w:pStyle w:val="Compact"/>
        <w:numPr>
          <w:ilvl w:val="0"/>
          <w:numId w:val="1838"/>
        </w:numPr>
      </w:pPr>
      <w:r>
        <w:t xml:space="preserve">“Group 1 is always 1+, Group 2 is always 2+.”</w:t>
      </w:r>
      <w:r>
        <w:t xml:space="preserve"> </w:t>
      </w:r>
      <w:r>
        <w:t xml:space="preserve">— yes! That is the Patterns CCC; the charge repeats down the whole column.</w:t>
      </w:r>
    </w:p>
    <w:p>
      <w:pPr>
        <w:pStyle w:val="Compact"/>
        <w:numPr>
          <w:ilvl w:val="0"/>
          <w:numId w:val="1838"/>
        </w:numPr>
      </w:pPr>
      <w:r>
        <w:t xml:space="preserve">“For oxygen I want to write O⁶⁺ because it has 6 valence.”</w:t>
      </w:r>
      <w:r>
        <w:t xml:space="preserve"> </w:t>
      </w:r>
      <w:r>
        <w:t xml:space="preserve">— common error; oxygen does not lose 6, it gains 2. Redirect: which is the shorter path to a full shell of 8 — lose 6 or gain 2? Gain 2 → O²⁻.</w:t>
      </w:r>
    </w:p>
    <w:p>
      <w:pPr>
        <w:pStyle w:val="Compact"/>
        <w:numPr>
          <w:ilvl w:val="0"/>
          <w:numId w:val="1838"/>
        </w:numPr>
      </w:pPr>
      <w:r>
        <w:t xml:space="preserve">“Why is fluorine 1− but oxygen 2−?”</w:t>
      </w:r>
      <w:r>
        <w:t xml:space="preserve"> </w:t>
      </w:r>
      <w:r>
        <w:t xml:space="preserve">— fluorine has 7 valence (needs 1), oxygen has 6 (needs 2). The number it must gain becomes the magnitude of the negative charge.</w:t>
      </w:r>
    </w:p>
    <w:bookmarkEnd w:id="1679"/>
    <w:bookmarkStart w:id="1680" w:name="min-reconnect-surface-the-pattern-5"/>
    <w:p>
      <w:pPr>
        <w:pStyle w:val="Heading4"/>
      </w:pPr>
      <w:r>
        <w:t xml:space="preserve">28–30 min · Reconnect + surface the pattern</w:t>
      </w:r>
    </w:p>
    <w:p>
      <w:pPr>
        <w:pStyle w:val="FirstParagraph"/>
      </w:pPr>
      <w:r>
        <w:t xml:space="preserve">Bring groups back together. Ask one group to read their completed table aloud. Then ask the class:</w:t>
      </w:r>
    </w:p>
    <w:p>
      <w:pPr>
        <w:pStyle w:val="BlockText"/>
      </w:pPr>
      <w:r>
        <w:t xml:space="preserve">“Look down the column for Group 1: Na⁺, K⁺ — same charge. Look at Group 17: F⁻, Cl⁻ — same charge. What rule could you write that predicts the ion of</w:t>
      </w:r>
      <w:r>
        <w:t xml:space="preserve"> </w:t>
      </w:r>
      <w:r>
        <w:rPr>
          <w:i/>
          <w:iCs/>
        </w:rPr>
        <w:t xml:space="preserve">any</w:t>
      </w:r>
      <w:r>
        <w:t xml:space="preserve"> </w:t>
      </w:r>
      <w:r>
        <w:t xml:space="preserve">element from its group, even one you’ve never studied?”</w:t>
      </w:r>
    </w:p>
    <w:p>
      <w:pPr>
        <w:pStyle w:val="FirstParagraph"/>
      </w:pPr>
      <w:r>
        <w:t xml:space="preserve">Surface the key idea:</w:t>
      </w:r>
      <w:r>
        <w:t xml:space="preserve"> </w:t>
      </w:r>
      <w:r>
        <w:rPr>
          <w:b/>
          <w:bCs/>
        </w:rPr>
        <w:t xml:space="preserve">metals on the left have few valence electrons and lose them to form positive ions; nonmetals on the right are close to a full shell and gain electrons to form negative ions. The group number predicts the charge, and elements in the same group form ions of the same charge.</w:t>
      </w:r>
      <w:r>
        <w:t xml:space="preserve"> </w:t>
      </w:r>
      <w:r>
        <w:t xml:space="preserve">This is the pattern the standard requires.</w:t>
      </w:r>
    </w:p>
    <w:p>
      <w:r>
        <w:pict>
          <v:rect style="width:0;height:1.5pt" o:hralign="center" o:hrstd="t" o:hr="t"/>
        </w:pict>
      </w:r>
    </w:p>
    <w:bookmarkEnd w:id="1680"/>
    <w:bookmarkEnd w:id="1681"/>
    <w:bookmarkStart w:id="1684" w:name="phase-3-explain-30-36-min-26"/>
    <w:p>
      <w:pPr>
        <w:pStyle w:val="Heading3"/>
      </w:pPr>
      <w:r>
        <w:t xml:space="preserve">Phase 3 · Explain</w:t>
      </w:r>
      <w:r>
        <w:t xml:space="preserve"> </w:t>
      </w:r>
      <w:r>
        <w:rPr>
          <w:i/>
          <w:iCs/>
        </w:rPr>
        <w:t xml:space="preserve">(30 – 36 min)</w:t>
      </w:r>
    </w:p>
    <w:bookmarkStart w:id="1682" w:name="min-turn-and-talk-2-class-consensus-26"/>
    <w:p>
      <w:pPr>
        <w:pStyle w:val="Heading4"/>
      </w:pPr>
      <w:r>
        <w:t xml:space="preserve">30–33 min · Turn-and-Talk #2 + class consensus</w:t>
      </w:r>
    </w:p>
    <w:p>
      <w:pPr>
        <w:pStyle w:val="BlockText"/>
      </w:pPr>
      <w:r>
        <w:t xml:space="preserve">“Look back at your four diagrams — Na, Na⁺, Cl, Cl⁻. Turn to your partner: in every case the nucleus never changed. Only the electrons changed. So where does the charge of an ion actually come from? Say it in one precise sentence.”</w:t>
      </w:r>
    </w:p>
    <w:p>
      <w:pPr>
        <w:pStyle w:val="FirstParagraph"/>
      </w:pPr>
      <w:r>
        <w:t xml:space="preserve">Target consensus: an ion’s charge comes from a</w:t>
      </w:r>
      <w:r>
        <w:t xml:space="preserve"> </w:t>
      </w:r>
      <w:r>
        <w:rPr>
          <w:b/>
          <w:bCs/>
        </w:rPr>
        <w:t xml:space="preserve">mismatch between the number of protons (positive) and the number of electrons (negative)</w:t>
      </w:r>
      <w:r>
        <w:t xml:space="preserve">. The nucleus is untouched; gaining electrons makes a net negative, losing electrons makes a net positive. The size of the mismatch is the size of the charge.</w:t>
      </w:r>
    </w:p>
    <w:p>
      <w:pPr>
        <w:pStyle w:val="BlockText"/>
      </w:pPr>
      <w:r>
        <w:t xml:space="preserve">“And why do atoms bother changing at all? What did all four of our ions have in common in their outer shell?”</w:t>
      </w:r>
    </w:p>
    <w:p>
      <w:pPr>
        <w:pStyle w:val="FirstParagraph"/>
      </w:pPr>
      <w:r>
        <w:t xml:space="preserve">Target: every ion reached a</w:t>
      </w:r>
      <w:r>
        <w:t xml:space="preserve"> </w:t>
      </w:r>
      <w:r>
        <w:rPr>
          <w:b/>
          <w:bCs/>
        </w:rPr>
        <w:t xml:space="preserve">full, stable outer shell</w:t>
      </w:r>
      <w:r>
        <w:t xml:space="preserve"> </w:t>
      </w:r>
      <w:r>
        <w:t xml:space="preserve">(8 electrons, or 2 for very small atoms). That stability is the reason ions form — and the reason Na⁺ no longer reacts.</w:t>
      </w:r>
    </w:p>
    <w:bookmarkEnd w:id="1682"/>
    <w:bookmarkStart w:id="1683" w:name="X2d1705e7b15e046c2888c6b16df7514cae71f1b"/>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all period. A charged atom — an atom that has lost or gained electrons so its protons and electrons no longer balance — is called an</w:t>
      </w:r>
      <w:r>
        <w:t xml:space="preserve"> </w:t>
      </w:r>
      <w:r>
        <w:rPr>
          <w:b/>
          <w:bCs/>
        </w:rPr>
        <w:t xml:space="preserve">ion</w:t>
      </w:r>
      <w:r>
        <w:t xml:space="preserve">. Here is the Hochman appositive move to lock that definition in. An appositive is a phrase set off by dashes that renames the noun next to it. Say this with me:</w:t>
      </w:r>
    </w:p>
    <w:p>
      <w:pPr>
        <w:pStyle w:val="BlockText"/>
      </w:pPr>
      <w:r>
        <w:rPr>
          <w:i/>
          <w:iCs/>
        </w:rPr>
        <w:t xml:space="preserve">An ion — an atom that has gained or lost electrons and now carries an electric charge — forms when an atom reaches a stable full outer shell.</w:t>
      </w:r>
    </w:p>
    <w:p>
      <w:pPr>
        <w:pStyle w:val="BlockText"/>
      </w:pPr>
      <w:r>
        <w:t xml:space="preserve">The phrase between the dashes defines</w:t>
      </w:r>
      <w:r>
        <w:t xml:space="preserve"> </w:t>
      </w:r>
      <w:r>
        <w:t xml:space="preserve">‘ion’</w:t>
      </w:r>
      <w:r>
        <w:t xml:space="preserve"> </w:t>
      </w:r>
      <w:r>
        <w:t xml:space="preserve">inside the sentence. You will use this structure on the Exit Ticket.”</w:t>
      </w:r>
    </w:p>
    <w:p>
      <w:pPr>
        <w:pStyle w:val="BlockText"/>
      </w:pPr>
      <w:r>
        <w:t xml:space="preserve">“There are two kinds of ion, and the names tell you the sign. A</w:t>
      </w:r>
      <w:r>
        <w:t xml:space="preserve"> </w:t>
      </w:r>
      <w:r>
        <w:rPr>
          <w:b/>
          <w:bCs/>
        </w:rPr>
        <w:t xml:space="preserve">cation</w:t>
      </w:r>
      <w:r>
        <w:t xml:space="preserve"> </w:t>
      </w:r>
      <w:r>
        <w:t xml:space="preserve">is a positive ion — it forms when an atom</w:t>
      </w:r>
      <w:r>
        <w:t xml:space="preserve"> </w:t>
      </w:r>
      <w:r>
        <w:rPr>
          <w:i/>
          <w:iCs/>
        </w:rPr>
        <w:t xml:space="preserve">loses</w:t>
      </w:r>
      <w:r>
        <w:t xml:space="preserve"> </w:t>
      </w:r>
      <w:r>
        <w:t xml:space="preserve">electrons, so protons now outnumber electrons. Sodium losing one electron became Na⁺, a cation. (A useful memory hook: the</w:t>
      </w:r>
      <w:r>
        <w:t xml:space="preserve"> </w:t>
      </w:r>
      <w:r>
        <w:t xml:space="preserve">‘t’</w:t>
      </w:r>
      <w:r>
        <w:t xml:space="preserve"> </w:t>
      </w:r>
      <w:r>
        <w:t xml:space="preserve">in cation looks like a plus sign,</w:t>
      </w:r>
      <w:r>
        <w:t xml:space="preserve"> </w:t>
      </w:r>
      <w:r>
        <w:rPr>
          <w:b/>
          <w:bCs/>
        </w:rPr>
        <w:t xml:space="preserve">ca+ion</w:t>
      </w:r>
      <w:r>
        <w:t xml:space="preserve">.) An</w:t>
      </w:r>
      <w:r>
        <w:t xml:space="preserve"> </w:t>
      </w:r>
      <w:r>
        <w:rPr>
          <w:b/>
          <w:bCs/>
        </w:rPr>
        <w:t xml:space="preserve">anion</w:t>
      </w:r>
      <w:r>
        <w:t xml:space="preserve"> </w:t>
      </w:r>
      <w:r>
        <w:t xml:space="preserve">is a negative ion — it forms when an atom</w:t>
      </w:r>
      <w:r>
        <w:t xml:space="preserve"> </w:t>
      </w:r>
      <w:r>
        <w:rPr>
          <w:i/>
          <w:iCs/>
        </w:rPr>
        <w:t xml:space="preserve">gains</w:t>
      </w:r>
      <w:r>
        <w:t xml:space="preserve"> </w:t>
      </w:r>
      <w:r>
        <w:t xml:space="preserve">electrons, so electrons now outnumber protons. Chlorine gaining one electron became Cl⁻, an anion.”</w:t>
      </w:r>
    </w:p>
    <w:p>
      <w:pPr>
        <w:pStyle w:val="FirstParagraph"/>
      </w:pPr>
      <w:r>
        <w:t xml:space="preserve">Post the three terms on the board. Students fill them in on their notes. Note: metals (left side) tend to form cations; nonmetals (right side) tend to form anions — exactly the pattern from the Investigation.</w:t>
      </w:r>
    </w:p>
    <w:p>
      <w:pPr>
        <w:pStyle w:val="BodyText"/>
      </w:pPr>
      <w:r>
        <w:rPr>
          <w:b/>
          <w:bCs/>
        </w:rPr>
        <w:t xml:space="preserve">Discussion prompts to deploy here:</w:t>
      </w:r>
    </w:p>
    <w:p>
      <w:pPr>
        <w:pStyle w:val="Compact"/>
        <w:numPr>
          <w:ilvl w:val="0"/>
          <w:numId w:val="1839"/>
        </w:numPr>
      </w:pPr>
      <w:r>
        <w:t xml:space="preserve">“Magnesium is in Group 2. Cation or anion, and what charge?”</w:t>
      </w:r>
      <w:r>
        <w:t xml:space="preserve"> </w:t>
      </w:r>
      <w:r>
        <w:t xml:space="preserve">—</w:t>
      </w:r>
      <w:r>
        <w:t xml:space="preserve"> </w:t>
      </w:r>
      <w:r>
        <w:rPr>
          <w:i/>
          <w:iCs/>
        </w:rPr>
        <w:t xml:space="preserve">Expected response:</w:t>
      </w:r>
      <w:r>
        <w:t xml:space="preserve"> </w:t>
      </w:r>
      <w:r>
        <w:t xml:space="preserve">cation, Mg²⁺ — it loses its 2 valence electrons (more protons than electrons → positive).</w:t>
      </w:r>
    </w:p>
    <w:p>
      <w:pPr>
        <w:pStyle w:val="Compact"/>
        <w:numPr>
          <w:ilvl w:val="0"/>
          <w:numId w:val="1839"/>
        </w:numPr>
      </w:pPr>
      <w:r>
        <w:t xml:space="preserve">“An atom gains 2 electrons. Cation or anion? What sign?”</w:t>
      </w:r>
      <w:r>
        <w:t xml:space="preserve"> </w:t>
      </w:r>
      <w:r>
        <w:t xml:space="preserve">—</w:t>
      </w:r>
      <w:r>
        <w:t xml:space="preserve"> </w:t>
      </w:r>
      <w:r>
        <w:rPr>
          <w:i/>
          <w:iCs/>
        </w:rPr>
        <w:t xml:space="preserve">Expected response:</w:t>
      </w:r>
      <w:r>
        <w:t xml:space="preserve"> </w:t>
      </w:r>
      <w:r>
        <w:t xml:space="preserve">anion, negative — gaining electrons gives more negatives than positives. The sign always follows the direction of electron change.</w:t>
      </w:r>
    </w:p>
    <w:p>
      <w:r>
        <w:pict>
          <v:rect style="width:0;height:1.5pt" o:hralign="center" o:hrstd="t" o:hr="t"/>
        </w:pict>
      </w:r>
    </w:p>
    <w:bookmarkEnd w:id="1683"/>
    <w:bookmarkEnd w:id="1684"/>
    <w:bookmarkStart w:id="1687" w:name="phase-4-elaborate-36-40-min-26"/>
    <w:p>
      <w:pPr>
        <w:pStyle w:val="Heading3"/>
      </w:pPr>
      <w:r>
        <w:t xml:space="preserve">Phase 4 · Elaborate</w:t>
      </w:r>
      <w:r>
        <w:t xml:space="preserve"> </w:t>
      </w:r>
      <w:r>
        <w:rPr>
          <w:i/>
          <w:iCs/>
        </w:rPr>
        <w:t xml:space="preserve">(36 – 40 min)</w:t>
      </w:r>
    </w:p>
    <w:bookmarkStart w:id="1685" w:name="X70d3a5cbac217967b62feb9a17c3c5228aaf780"/>
    <w:p>
      <w:pPr>
        <w:pStyle w:val="Heading4"/>
      </w:pPr>
      <w:r>
        <w:t xml:space="preserve">36–39 min · Revise the model + Appositive + Because/But/So expansion</w:t>
      </w:r>
    </w:p>
    <w:p>
      <w:pPr>
        <w:pStyle w:val="FirstParagraph"/>
      </w:pPr>
      <w:r>
        <w:t xml:space="preserve">Students return to their sodium diagrams from Phase 2. They annotate: label Na⁺ as a</w:t>
      </w:r>
      <w:r>
        <w:t xml:space="preserve"> </w:t>
      </w:r>
      <w:r>
        <w:rPr>
          <w:i/>
          <w:iCs/>
        </w:rPr>
        <w:t xml:space="preserve">cation</w:t>
      </w:r>
      <w:r>
        <w:t xml:space="preserve">, label Cl⁻ as an</w:t>
      </w:r>
      <w:r>
        <w:t xml:space="preserve"> </w:t>
      </w:r>
      <w:r>
        <w:rPr>
          <w:i/>
          <w:iCs/>
        </w:rPr>
        <w:t xml:space="preserve">anion</w:t>
      </w:r>
      <w:r>
        <w:t xml:space="preserve">, and write the proton/electron count that produces each charge. Then they write an appositive sentence and a Because/But/So sentence.</w:t>
      </w:r>
    </w:p>
    <w:p>
      <w:pPr>
        <w:pStyle w:val="BodyText"/>
      </w:pPr>
      <w:r>
        <w:rPr>
          <w:b/>
          <w:bCs/>
        </w:rPr>
        <w:t xml:space="preserve">Appositive sentence (model on board):</w:t>
      </w:r>
    </w:p>
    <w:p>
      <w:pPr>
        <w:pStyle w:val="BlockText"/>
      </w:pPr>
      <w:r>
        <w:rPr>
          <w:i/>
          <w:iCs/>
        </w:rPr>
        <w:t xml:space="preserve">“A cation — a positive ion formed when an atom loses electrons — has more protons than electrons.”</w:t>
      </w:r>
    </w:p>
    <w:p>
      <w:pPr>
        <w:pStyle w:val="FirstParagraph"/>
      </w:pPr>
      <w:r>
        <w:t xml:space="preserve">Ask students to write a parallel appositive for</w:t>
      </w:r>
      <w:r>
        <w:t xml:space="preserve"> </w:t>
      </w:r>
      <w:r>
        <w:rPr>
          <w:i/>
          <w:iCs/>
        </w:rPr>
        <w:t xml:space="preserve">anion</w:t>
      </w:r>
      <w:r>
        <w:t xml:space="preserve">:</w:t>
      </w:r>
    </w:p>
    <w:p>
      <w:pPr>
        <w:pStyle w:val="BlockText"/>
      </w:pPr>
      <w:r>
        <w:rPr>
          <w:i/>
          <w:iCs/>
        </w:rPr>
        <w:t xml:space="preserve">“An anion — _______________________________ — has more _______ than 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“Sodium metal reacts violently with water, but sodium ion (Na⁺) in salt does not.”</w:t>
      </w:r>
    </w:p>
    <w:p>
      <w:pPr>
        <w:pStyle w:val="FirstParagraph"/>
      </w:pPr>
      <w:r>
        <w:t xml:space="preserve">Model one aloud:</w:t>
      </w:r>
    </w:p>
    <w:p>
      <w:pPr>
        <w:pStyle w:val="BlockText"/>
      </w:pPr>
      <w:r>
        <w:t xml:space="preserve">“Sodium metal reacts violently with water</w:t>
      </w:r>
      <w:r>
        <w:t xml:space="preserve"> </w:t>
      </w:r>
      <w:r>
        <w:rPr>
          <w:b/>
          <w:bCs/>
        </w:rPr>
        <w:t xml:space="preserve">because</w:t>
      </w:r>
      <w:r>
        <w:t xml:space="preserve"> </w:t>
      </w:r>
      <w:r>
        <w:t xml:space="preserve">each sodium atom has a single loosely held outer electron it readily gives away, releasing energy</w:t>
      </w:r>
      <w:r>
        <w:t xml:space="preserve"> </w:t>
      </w:r>
      <w:r>
        <w:rPr>
          <w:b/>
          <w:bCs/>
        </w:rPr>
        <w:t xml:space="preserve">but</w:t>
      </w:r>
      <w:r>
        <w:t xml:space="preserve"> </w:t>
      </w:r>
      <w:r>
        <w:t xml:space="preserve">in table salt the sodium has already lost that electron and become the ion Na⁺ with a full, stable outer shell</w:t>
      </w:r>
      <w:r>
        <w:t xml:space="preserve"> </w:t>
      </w:r>
      <w:r>
        <w:rPr>
          <w:b/>
          <w:bCs/>
        </w:rPr>
        <w:t xml:space="preserve">so</w:t>
      </w:r>
      <w:r>
        <w:t xml:space="preserve"> </w:t>
      </w:r>
      <w:r>
        <w:t xml:space="preserve">there is no loosely held electron left to give away and the sodium ion simply sits there peacefully.”</w:t>
      </w:r>
    </w:p>
    <w:p>
      <w:pPr>
        <w:pStyle w:val="FirstParagraph"/>
      </w:pPr>
      <w:r>
        <w:t xml:space="preserve">Then have students write their own B/B/S using one of these starters:</w:t>
      </w:r>
    </w:p>
    <w:p>
      <w:pPr>
        <w:pStyle w:val="Compact"/>
        <w:numPr>
          <w:ilvl w:val="0"/>
          <w:numId w:val="1840"/>
        </w:numPr>
      </w:pPr>
      <w:r>
        <w:rPr>
          <w:i/>
          <w:iCs/>
        </w:rPr>
        <w:t xml:space="preserve">“Chlorine atoms are reactive, but chloride ions (Cl⁻) in salt are stable…”</w:t>
      </w:r>
      <w:r>
        <w:t xml:space="preserve"> </w:t>
      </w:r>
      <w:r>
        <w:t xml:space="preserve">(hint: Cl gained one electron to fill its outer shell)</w:t>
      </w:r>
    </w:p>
    <w:p>
      <w:pPr>
        <w:pStyle w:val="Compact"/>
        <w:numPr>
          <w:ilvl w:val="0"/>
          <w:numId w:val="1840"/>
        </w:numPr>
      </w:pPr>
      <w:r>
        <w:rPr>
          <w:i/>
          <w:iCs/>
        </w:rPr>
        <w:t xml:space="preserve">“Elements in Group 1 all form 1+ ions…”</w:t>
      </w:r>
      <w:r>
        <w:t xml:space="preserve"> </w:t>
      </w:r>
      <w:r>
        <w:t xml:space="preserve">(hint: same valence-electron count → same charge)</w:t>
      </w:r>
    </w:p>
    <w:p>
      <w:pPr>
        <w:pStyle w:val="FirstParagraph"/>
      </w:pPr>
      <w:r>
        <w:rPr>
          <w:b/>
          <w:bCs/>
        </w:rPr>
        <w:t xml:space="preserve">Anticipated student responses:</w:t>
      </w:r>
    </w:p>
    <w:p>
      <w:pPr>
        <w:pStyle w:val="Compact"/>
        <w:numPr>
          <w:ilvl w:val="0"/>
          <w:numId w:val="1841"/>
        </w:numPr>
      </w:pPr>
      <w:r>
        <w:t xml:space="preserve">“Because Na⁺ already gave away its electron.”</w:t>
      </w:r>
      <w:r>
        <w:t xml:space="preserve"> </w:t>
      </w:r>
      <w:r>
        <w:t xml:space="preserve">— good start; push for the</w:t>
      </w:r>
      <w:r>
        <w:t xml:space="preserve"> </w:t>
      </w:r>
      <w:r>
        <w:rPr>
          <w:i/>
          <w:iCs/>
        </w:rPr>
        <w:t xml:space="preserve">so</w:t>
      </w:r>
      <w:r>
        <w:t xml:space="preserve">:</w:t>
      </w:r>
      <w:r>
        <w:t xml:space="preserve"> </w:t>
      </w:r>
      <w:r>
        <w:t xml:space="preserve">“so it has a full outer shell and nothing left to react away.”</w:t>
      </w:r>
    </w:p>
    <w:p>
      <w:pPr>
        <w:pStyle w:val="Compact"/>
        <w:numPr>
          <w:ilvl w:val="0"/>
          <w:numId w:val="1841"/>
        </w:numPr>
      </w:pPr>
      <w:r>
        <w:t xml:space="preserve">“Because Group 1 elements all have one valence electron.”</w:t>
      </w:r>
      <w:r>
        <w:t xml:space="preserve"> </w:t>
      </w:r>
      <w:r>
        <w:t xml:space="preserve">— excellent; push for the</w:t>
      </w:r>
      <w:r>
        <w:t xml:space="preserve"> </w:t>
      </w:r>
      <w:r>
        <w:rPr>
          <w:i/>
          <w:iCs/>
        </w:rPr>
        <w:t xml:space="preserve">so</w:t>
      </w:r>
      <w:r>
        <w:t xml:space="preserve">:</w:t>
      </w:r>
      <w:r>
        <w:t xml:space="preserve"> </w:t>
      </w:r>
      <w:r>
        <w:t xml:space="preserve">“so they all lose that one electron and form a 1+ ion — the same charge down the whole group.”</w:t>
      </w:r>
    </w:p>
    <w:bookmarkEnd w:id="1685"/>
    <w:bookmarkStart w:id="1686" w:name="min-return-to-the-phenomenon-25"/>
    <w:p>
      <w:pPr>
        <w:pStyle w:val="Heading4"/>
      </w:pPr>
      <w:r>
        <w:t xml:space="preserve">39–40 min · Return to the phenomenon</w:t>
      </w:r>
    </w:p>
    <w:p>
      <w:pPr>
        <w:pStyle w:val="BlockText"/>
      </w:pPr>
      <w:r>
        <w:t xml:space="preserve">“Return to our opening contrast: explosive metal versus safe seasoning. Now you have the vocabulary. In one sentence using the word</w:t>
      </w:r>
      <w:r>
        <w:t xml:space="preserve"> </w:t>
      </w:r>
      <w:r>
        <w:rPr>
          <w:i/>
          <w:iCs/>
        </w:rPr>
        <w:t xml:space="preserve">ion</w:t>
      </w:r>
      <w:r>
        <w:t xml:space="preserve">, explain why the sodium in your french fries does not catch fire when it touches the water in your mouth.”</w:t>
      </w:r>
    </w:p>
    <w:p>
      <w:pPr>
        <w:pStyle w:val="FirstParagraph"/>
      </w:pPr>
      <w:r>
        <w:t xml:space="preserve">Target:</w:t>
      </w:r>
      <w:r>
        <w:t xml:space="preserve"> </w:t>
      </w:r>
      <w:r>
        <w:t xml:space="preserve">“The sodium in salt is a sodium ion (Na⁺) — it already lost its reactive outer electron and reached a stable full shell, so unlike sodium metal it has nothing left to react with water.”</w:t>
      </w:r>
    </w:p>
    <w:p>
      <w:pPr>
        <w:pStyle w:val="BlockText"/>
      </w:pPr>
      <w:r>
        <w:t xml:space="preserve">“That single electron is the whole story. Lose it, and an explosive metal becomes a safe seasoning. That is the power of an ion.”</w:t>
      </w:r>
    </w:p>
    <w:p>
      <w:r>
        <w:pict>
          <v:rect style="width:0;height:1.5pt" o:hralign="center" o:hrstd="t" o:hr="t"/>
        </w:pict>
      </w:r>
    </w:p>
    <w:bookmarkEnd w:id="1686"/>
    <w:bookmarkEnd w:id="1687"/>
    <w:bookmarkStart w:id="1689" w:name="phase-5-evaluate-40-42-min-26"/>
    <w:p>
      <w:pPr>
        <w:pStyle w:val="Heading3"/>
      </w:pPr>
      <w:r>
        <w:t xml:space="preserve">Phase 5 · Evaluate</w:t>
      </w:r>
      <w:r>
        <w:t xml:space="preserve"> </w:t>
      </w:r>
      <w:r>
        <w:rPr>
          <w:i/>
          <w:iCs/>
        </w:rPr>
        <w:t xml:space="preserve">(40 – 42 min)</w:t>
      </w:r>
    </w:p>
    <w:bookmarkStart w:id="1688" w:name="min-exit-ticket-closing-reflection-26"/>
    <w:p>
      <w:pPr>
        <w:pStyle w:val="Heading4"/>
      </w:pPr>
      <w:r>
        <w:t xml:space="preserve">40–42 min · Exit Ticket + Closing Reflection</w:t>
      </w:r>
    </w:p>
    <w:p>
      <w:pPr>
        <w:pStyle w:val="FirstParagraph"/>
      </w:pPr>
      <w:r>
        <w:t xml:space="preserve">Post or read aloud:</w:t>
      </w:r>
    </w:p>
    <w:p>
      <w:pPr>
        <w:pStyle w:val="BlockText"/>
      </w:pPr>
      <w:r>
        <w:rPr>
          <w:i/>
          <w:iCs/>
        </w:rPr>
        <w:t xml:space="preserve">(a) Magnesium (Mg) is in Group 2. Predict the ion it forms — does it lose or gain electrons, and what is the ion symbol and charge?</w:t>
      </w:r>
      <w:r>
        <w:t xml:space="preserve"> </w:t>
      </w:r>
      <w:r>
        <w:rPr>
          <w:i/>
          <w:iCs/>
        </w:rPr>
        <w:t xml:space="preserve">(b) Sulfur (S) is in Group 16. Predict the ion it forms — does it lose or gain electrons, and what is the ion symbol and charge?</w:t>
      </w:r>
      <w:r>
        <w:t xml:space="preserve"> </w:t>
      </w:r>
      <w:r>
        <w:rPr>
          <w:i/>
          <w:iCs/>
        </w:rPr>
        <w:t xml:space="preserve">(c) In one sentence using the word ion, explain why the Na⁺ in table salt does not react with water the way sodium metal does.</w:t>
      </w:r>
    </w:p>
    <w:p>
      <w:pPr>
        <w:pStyle w:val="FirstParagraph"/>
      </w:pPr>
      <w:r>
        <w:t xml:space="preserve">Note: the Exit Ticket uses</w:t>
      </w:r>
      <w:r>
        <w:t xml:space="preserve"> </w:t>
      </w:r>
      <w:r>
        <w:rPr>
          <w:b/>
          <w:bCs/>
        </w:rPr>
        <w:t xml:space="preserve">Mg and S</w:t>
      </w:r>
      <w:r>
        <w:t xml:space="preserve"> </w:t>
      </w:r>
      <w:r>
        <w:t xml:space="preserve">— elements</w:t>
      </w:r>
      <w:r>
        <w:t xml:space="preserve"> </w:t>
      </w:r>
      <w:r>
        <w:rPr>
          <w:i/>
          <w:iCs/>
        </w:rPr>
        <w:t xml:space="preserve">not</w:t>
      </w:r>
      <w:r>
        <w:t xml:space="preserve"> </w:t>
      </w:r>
      <w:r>
        <w:t xml:space="preserve">practiced on the worksheet (which used Na, K, Ca, O, F, Cl) — so students must apply the group-number pattern, not recall a memorized answer.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one electron’s worth of change turned an explosive into a seasoning. In one sentence: what is one idea that surprised you today, and who — a partner or a moment in the activity — helped it click?”</w:t>
      </w:r>
    </w:p>
    <w:p>
      <w:pPr>
        <w:pStyle w:val="FirstParagraph"/>
      </w:pPr>
      <w:r>
        <w:t xml:space="preserve">Collect worksheets; note which students wrote ion charges with the correct</w:t>
      </w:r>
      <w:r>
        <w:t xml:space="preserve"> </w:t>
      </w:r>
      <w:r>
        <w:rPr>
          <w:i/>
          <w:iCs/>
        </w:rPr>
        <w:t xml:space="preserve">sign</w:t>
      </w:r>
      <w:r>
        <w:t xml:space="preserve"> </w:t>
      </w:r>
      <w:r>
        <w:t xml:space="preserve">(cation +, anion −) versus students who got the magnitude right but the sign wrong. Sign direction (lose → +, gain → −) is the main conceptual stumbling block — target those students at the start of the next lesson.</w:t>
      </w:r>
    </w:p>
    <w:p>
      <w:r>
        <w:pict>
          <v:rect style="width:0;height:1.5pt" o:hralign="center" o:hrstd="t" o:hr="t"/>
        </w:pict>
      </w:r>
    </w:p>
    <w:bookmarkEnd w:id="1688"/>
    <w:bookmarkEnd w:id="1689"/>
    <w:bookmarkStart w:id="1690" w:name="common-misconceptions-26"/>
    <w:p>
      <w:pPr>
        <w:pStyle w:val="Heading3"/>
      </w:pPr>
      <w:r>
        <w:t xml:space="preserve">Common Misconceptions</w:t>
      </w:r>
    </w:p>
    <w:p>
      <w:pPr>
        <w:pStyle w:val="Compact"/>
        <w:numPr>
          <w:ilvl w:val="0"/>
          <w:numId w:val="1842"/>
        </w:numPr>
      </w:pPr>
      <w:r>
        <w:rPr>
          <w:b/>
          <w:bCs/>
        </w:rPr>
        <w:t xml:space="preserve">Misconception:</w:t>
      </w:r>
      <w:r>
        <w:t xml:space="preserve"> </w:t>
      </w:r>
      <w:r>
        <w:t xml:space="preserve">“When an atom becomes an ion, the number of protons changes.”</w:t>
      </w:r>
      <w:r>
        <w:t xml:space="preserve"> </w:t>
      </w:r>
      <w:r>
        <w:t xml:space="preserve">→</w:t>
      </w:r>
      <w:r>
        <w:t xml:space="preserve"> </w:t>
      </w:r>
      <w:r>
        <w:rPr>
          <w:b/>
          <w:bCs/>
        </w:rPr>
        <w:t xml:space="preserve">Correction:</w:t>
      </w:r>
      <w:r>
        <w:t xml:space="preserve"> </w:t>
      </w:r>
      <w:r>
        <w:t xml:space="preserve">The nucleus never changes during ion formation. Protons and neutrons stay fixed; only electrons are lost or gained. Sodium atom and sodium ion both have 11 protons and 12 neutrons — the figures show identical nuclei. Changing protons would change the</w:t>
      </w:r>
      <w:r>
        <w:t xml:space="preserve"> </w:t>
      </w:r>
      <w:r>
        <w:rPr>
          <w:i/>
          <w:iCs/>
        </w:rPr>
        <w:t xml:space="preserve">element</w:t>
      </w:r>
      <w:r>
        <w:t xml:space="preserve"> </w:t>
      </w:r>
      <w:r>
        <w:t xml:space="preserve">itself, which is a nuclear process, not ion formation.</w:t>
      </w:r>
    </w:p>
    <w:p>
      <w:pPr>
        <w:pStyle w:val="Compact"/>
        <w:numPr>
          <w:ilvl w:val="0"/>
          <w:numId w:val="1842"/>
        </w:numPr>
      </w:pPr>
      <w:r>
        <w:rPr>
          <w:b/>
          <w:bCs/>
        </w:rPr>
        <w:t xml:space="preserve">Misconception:</w:t>
      </w:r>
      <w:r>
        <w:t xml:space="preserve"> </w:t>
      </w:r>
      <w:r>
        <w:t xml:space="preserve">“Losing electrons makes an atom negative.”</w:t>
      </w:r>
      <w:r>
        <w:t xml:space="preserve"> </w:t>
      </w:r>
      <w:r>
        <w:t xml:space="preserve">→</w:t>
      </w:r>
      <w:r>
        <w:t xml:space="preserve"> </w:t>
      </w:r>
      <w:r>
        <w:rPr>
          <w:b/>
          <w:bCs/>
        </w:rPr>
        <w:t xml:space="preserve">Correction:</w:t>
      </w:r>
      <w:r>
        <w:t xml:space="preserve"> </w:t>
      </w:r>
      <w:r>
        <w:t xml:space="preserve">Electrons are the negative particles.</w:t>
      </w:r>
      <w:r>
        <w:t xml:space="preserve"> </w:t>
      </w:r>
      <w:r>
        <w:rPr>
          <w:i/>
          <w:iCs/>
        </w:rPr>
        <w:t xml:space="preserve">Losing</w:t>
      </w:r>
      <w:r>
        <w:t xml:space="preserve"> </w:t>
      </w:r>
      <w:r>
        <w:t xml:space="preserve">a negative leaves a net positive (a cation);</w:t>
      </w:r>
      <w:r>
        <w:t xml:space="preserve"> </w:t>
      </w:r>
      <w:r>
        <w:rPr>
          <w:i/>
          <w:iCs/>
        </w:rPr>
        <w:t xml:space="preserve">gaining</w:t>
      </w:r>
      <w:r>
        <w:t xml:space="preserve"> </w:t>
      </w:r>
      <w:r>
        <w:t xml:space="preserve">a negative makes a net negative (an anion). The sign of the ion is opposite to the direction you’d first guess — losing makes positive. Tie the sign explicitly to the proton/electron count: more protons than electrons → positive.</w:t>
      </w:r>
    </w:p>
    <w:p>
      <w:pPr>
        <w:pStyle w:val="Compact"/>
        <w:numPr>
          <w:ilvl w:val="0"/>
          <w:numId w:val="1842"/>
        </w:numPr>
      </w:pPr>
      <w:r>
        <w:rPr>
          <w:b/>
          <w:bCs/>
        </w:rPr>
        <w:t xml:space="preserve">Misconception:</w:t>
      </w:r>
      <w:r>
        <w:t xml:space="preserve"> </w:t>
      </w:r>
      <w:r>
        <w:t xml:space="preserve">“Oxygen is in Group 16, so it forms a 6+ or 6− ion.”</w:t>
      </w:r>
      <w:r>
        <w:t xml:space="preserve"> </w:t>
      </w:r>
      <w:r>
        <w:t xml:space="preserve">→</w:t>
      </w:r>
      <w:r>
        <w:t xml:space="preserve"> </w:t>
      </w:r>
      <w:r>
        <w:rPr>
          <w:b/>
          <w:bCs/>
        </w:rPr>
        <w:t xml:space="preserve">Correction:</w:t>
      </w:r>
      <w:r>
        <w:t xml:space="preserve"> </w:t>
      </w:r>
      <w:r>
        <w:t xml:space="preserve">Group 16 means six valence electrons, but the ion charge comes from how many electrons the atom must gain or lose to reach a</w:t>
      </w:r>
      <w:r>
        <w:t xml:space="preserve"> </w:t>
      </w:r>
      <w:r>
        <w:rPr>
          <w:i/>
          <w:iCs/>
        </w:rPr>
        <w:t xml:space="preserve">full</w:t>
      </w:r>
      <w:r>
        <w:t xml:space="preserve"> </w:t>
      </w:r>
      <w:r>
        <w:t xml:space="preserve">shell of eight — not the group number itself. Oxygen gains 2 (the shortest path) and forms O²⁻, not O⁶⁻. For nonmetals, charge magnitude = (8 − valence electrons).</w:t>
      </w:r>
    </w:p>
    <w:p>
      <w:pPr>
        <w:pStyle w:val="Compact"/>
        <w:numPr>
          <w:ilvl w:val="0"/>
          <w:numId w:val="1842"/>
        </w:numPr>
      </w:pPr>
      <w:r>
        <w:rPr>
          <w:b/>
          <w:bCs/>
        </w:rPr>
        <w:t xml:space="preserve">Misconception:</w:t>
      </w:r>
      <w:r>
        <w:t xml:space="preserve"> </w:t>
      </w:r>
      <w:r>
        <w:t xml:space="preserve">“Atoms can lose or gain any number of electrons.”</w:t>
      </w:r>
      <w:r>
        <w:t xml:space="preserve"> </w:t>
      </w:r>
      <w:r>
        <w:t xml:space="preserve">→</w:t>
      </w:r>
      <w:r>
        <w:t xml:space="preserve"> </w:t>
      </w:r>
      <w:r>
        <w:rPr>
          <w:b/>
          <w:bCs/>
        </w:rPr>
        <w:t xml:space="preserve">Correction:</w:t>
      </w:r>
      <w:r>
        <w:t xml:space="preserve"> </w:t>
      </w:r>
      <w:r>
        <w:t xml:space="preserve">Stable ions form by taking the</w:t>
      </w:r>
      <w:r>
        <w:t xml:space="preserve"> </w:t>
      </w:r>
      <w:r>
        <w:rPr>
          <w:i/>
          <w:iCs/>
        </w:rPr>
        <w:t xml:space="preserve">shortest</w:t>
      </w:r>
      <w:r>
        <w:t xml:space="preserve"> </w:t>
      </w:r>
      <w:r>
        <w:t xml:space="preserve">path to a full outer shell. Sodium loses 1 (not 7); chlorine gains 1 (not loses 7). This is why elements in the same group form ions of the same predictable charge — the path length is set by the group’s valence count.</w:t>
      </w:r>
    </w:p>
    <w:p>
      <w:pPr>
        <w:pStyle w:val="Compact"/>
        <w:numPr>
          <w:ilvl w:val="0"/>
          <w:numId w:val="1842"/>
        </w:numPr>
      </w:pPr>
      <w:r>
        <w:rPr>
          <w:b/>
          <w:bCs/>
        </w:rPr>
        <w:t xml:space="preserve">Misconception:</w:t>
      </w:r>
      <w:r>
        <w:t xml:space="preserve"> </w:t>
      </w:r>
      <w:r>
        <w:t xml:space="preserve">“Noble gases (Group 18) form ions easily too.”</w:t>
      </w:r>
      <w:r>
        <w:t xml:space="preserve"> </w:t>
      </w:r>
      <w:r>
        <w:t xml:space="preserve">→</w:t>
      </w:r>
      <w:r>
        <w:t xml:space="preserve"> </w:t>
      </w:r>
      <w:r>
        <w:rPr>
          <w:b/>
          <w:bCs/>
        </w:rPr>
        <w:t xml:space="preserve">Correction:</w:t>
      </w:r>
      <w:r>
        <w:t xml:space="preserve"> </w:t>
      </w:r>
      <w:r>
        <w:t xml:space="preserve">Group 18 elements already have full outer shells, so they have no driving force to lose or gain electrons. They do not normally form ions at all — which is exactly why they are unreactive. Their stability is the</w:t>
      </w:r>
      <w:r>
        <w:t xml:space="preserve"> </w:t>
      </w:r>
      <w:r>
        <w:rPr>
          <w:i/>
          <w:iCs/>
        </w:rPr>
        <w:t xml:space="preserve">goal</w:t>
      </w:r>
      <w:r>
        <w:t xml:space="preserve"> </w:t>
      </w:r>
      <w:r>
        <w:t xml:space="preserve">every other atom is chasing.</w:t>
      </w:r>
    </w:p>
    <w:p>
      <w:r>
        <w:pict>
          <v:rect style="width:0;height:1.5pt" o:hralign="center" o:hrstd="t" o:hr="t"/>
        </w:pict>
      </w:r>
    </w:p>
    <w:bookmarkEnd w:id="1690"/>
    <w:bookmarkStart w:id="1691" w:name="access-differentiation-26"/>
    <w:p>
      <w:pPr>
        <w:pStyle w:val="Heading3"/>
      </w:pPr>
      <w:r>
        <w:t xml:space="preserve">Access &amp; Differentiation</w:t>
      </w:r>
    </w:p>
    <w:p>
      <w:pPr>
        <w:pStyle w:val="Compact"/>
        <w:numPr>
          <w:ilvl w:val="0"/>
          <w:numId w:val="1843"/>
        </w:numPr>
      </w:pPr>
      <w:r>
        <w:rPr>
          <w:b/>
          <w:bCs/>
        </w:rPr>
        <w:t xml:space="preserve">ELL/ENL supports:</w:t>
      </w:r>
      <w:r>
        <w:t xml:space="preserve"> </w:t>
      </w:r>
      <w:r>
        <w:t xml:space="preserve">Ion-prediction template pre-printed with column headers (Element | Group | Valence e⁻ | Lose or gain? | Ion) and a sentence frame: *“___ is in Group</w:t>
      </w:r>
      <w:r>
        <w:t xml:space="preserve"> </w:t>
      </w:r>
      <w:r>
        <w:rPr>
          <w:b/>
          <w:bCs/>
          <w:i/>
          <w:iCs/>
        </w:rPr>
        <w:t xml:space="preserve">, so it</w:t>
      </w:r>
      <w:r>
        <w:rPr>
          <w:b/>
          <w:bCs/>
          <w:i/>
          <w:iCs/>
        </w:rPr>
        <w:t xml:space="preserve"> </w:t>
      </w:r>
      <w:r>
        <w:t xml:space="preserve"> </w:t>
      </w:r>
      <w:r>
        <w:t xml:space="preserve">___ electron(s) and forms a ___ ion with a charge of ___.”* Word-choice box displayed on the board throughout: {ion, cation, anion, valence electron, gain, lose, charge}. Pair vocabulary with gestures: open hand pushing away for</w:t>
      </w:r>
      <w:r>
        <w:t xml:space="preserve"> </w:t>
      </w:r>
      <w:r>
        <w:t xml:space="preserve">“lose”</w:t>
      </w:r>
      <w:r>
        <w:t xml:space="preserve"> </w:t>
      </w:r>
      <w:r>
        <w:t xml:space="preserve">(cation), open hand pulling in for</w:t>
      </w:r>
      <w:r>
        <w:t xml:space="preserve"> </w:t>
      </w:r>
      <w:r>
        <w:t xml:space="preserve">“gain”</w:t>
      </w:r>
      <w:r>
        <w:t xml:space="preserve"> </w:t>
      </w:r>
      <w:r>
        <w:t xml:space="preserve">(anion). Color-code the figures consistently (lost electron crossed out in one color, gained electron added in another).</w:t>
      </w:r>
    </w:p>
    <w:p>
      <w:pPr>
        <w:pStyle w:val="Compact"/>
        <w:numPr>
          <w:ilvl w:val="0"/>
          <w:numId w:val="1843"/>
        </w:numPr>
      </w:pPr>
      <w:r>
        <w:rPr>
          <w:b/>
          <w:bCs/>
        </w:rPr>
        <w:t xml:space="preserve">IEP/SPED supports:</w:t>
      </w:r>
      <w:r>
        <w:t xml:space="preserve"> </w:t>
      </w:r>
      <w:r>
        <w:t xml:space="preserve">Pre-fill the group number and valence-electron count for each practice element so the periodic-table lookup is removed as a barrier; the student’s task is the conceptual step (lose vs. gain, and the resulting sign). Provide the four printed ion-formation figures so students can trace the electron change physically rather than recall it. Offer a two-choice scaffold (</w:t>
      </w:r>
      <w:r>
        <w:t xml:space="preserve">“This atom will [lose / gain] electrons”</w:t>
      </w:r>
      <w:r>
        <w:t xml:space="preserve">) before asking for the full ion symbol. Sentence starters for the Exit Ticket.</w:t>
      </w:r>
    </w:p>
    <w:p>
      <w:pPr>
        <w:pStyle w:val="Compact"/>
        <w:numPr>
          <w:ilvl w:val="0"/>
          <w:numId w:val="1843"/>
        </w:numPr>
      </w:pPr>
      <w:r>
        <w:rPr>
          <w:b/>
          <w:bCs/>
        </w:rPr>
        <w:t xml:space="preserve">Extensions:</w:t>
      </w:r>
      <w:r>
        <w:t xml:space="preserve"> </w:t>
      </w:r>
      <w:r>
        <w:t xml:space="preserve">(1) Predict the ions formed by aluminum (Al, Group 13 → Al³⁺) and nitrogen (N, Group 15 → N³⁻); explain why Group 13 and 15 ions carry a charge of 3. (2) Sodium ion (Na⁺) and neon (Ne) both have 10 electrons in a 2,8 arrangement — they are</w:t>
      </w:r>
      <w:r>
        <w:t xml:space="preserve"> </w:t>
      </w:r>
      <w:r>
        <w:rPr>
          <w:i/>
          <w:iCs/>
        </w:rPr>
        <w:t xml:space="preserve">isoelectronic</w:t>
      </w:r>
      <w:r>
        <w:t xml:space="preserve">. Explain what that means and why Na⁺ is stable. (3) Predict the formula of the compound formed when a Group 2 cation meets a Group 17 anion (e.g., Ca²⁺ and Cl⁻ → CaCl₂); explain how the charges determine the ratio.</w:t>
      </w:r>
    </w:p>
    <w:p>
      <w:r>
        <w:pict>
          <v:rect style="width:0;height:1.5pt" o:hralign="center" o:hrstd="t" o:hr="t"/>
        </w:pict>
      </w:r>
    </w:p>
    <w:bookmarkEnd w:id="1691"/>
    <w:bookmarkStart w:id="1692" w:name="strategy-spotlight-26"/>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the term</w:t>
      </w:r>
      <w:r>
        <w:t xml:space="preserve"> </w:t>
      </w:r>
      <w:r>
        <w:rPr>
          <w:i/>
          <w:iCs/>
        </w:rPr>
        <w:t xml:space="preserve">ion</w:t>
      </w:r>
      <w:r>
        <w:t xml:space="preserve"> </w:t>
      </w:r>
      <w:r>
        <w:t xml:space="preserve">because the concept is easy to state loosely (</w:t>
      </w:r>
      <w:r>
        <w:t xml:space="preserve">“a charged atom”</w:t>
      </w:r>
      <w:r>
        <w:t xml:space="preserve">) but precise only when the</w:t>
      </w:r>
      <w:r>
        <w:t xml:space="preserve"> </w:t>
      </w:r>
      <w:r>
        <w:rPr>
          <w:i/>
          <w:iCs/>
        </w:rPr>
        <w:t xml:space="preserve">cause</w:t>
      </w:r>
      <w:r>
        <w:t xml:space="preserve"> </w:t>
      </w:r>
      <w:r>
        <w:t xml:space="preserve">of the charge is embedded — and the appositive forces that precision into a single sentence.</w:t>
      </w:r>
    </w:p>
    <w:p>
      <w:pPr>
        <w:pStyle w:val="BodyText"/>
      </w:pPr>
      <w:r>
        <w:rPr>
          <w:b/>
          <w:bCs/>
        </w:rPr>
        <w:t xml:space="preserve">The target appositive for this lesson:</w:t>
      </w:r>
    </w:p>
    <w:p>
      <w:pPr>
        <w:pStyle w:val="BlockText"/>
      </w:pPr>
      <w:r>
        <w:rPr>
          <w:i/>
          <w:iCs/>
        </w:rPr>
        <w:t xml:space="preserve">An ion — an atom that has gained or lost electrons and now carries an electric charge — forms when an atom reaches a stable full outer shell.</w:t>
      </w:r>
    </w:p>
    <w:p>
      <w:pPr>
        <w:pStyle w:val="FirstParagraph"/>
      </w:pPr>
      <w:r>
        <w:t xml:space="preserve">This sentence does three things at once: (1) names the term, (2) defines it with its mechanism (gained or lost electrons) between the dashes, and (3) states the reason it happens (the drive toward a full outer shell) in the main clause. A student who can write and say this sentence — not just recite</w:t>
      </w:r>
      <w:r>
        <w:t xml:space="preserve"> </w:t>
      </w:r>
      <w:r>
        <w:t xml:space="preserve">“a charged atom”</w:t>
      </w:r>
      <w:r>
        <w:t xml:space="preserve"> </w:t>
      </w:r>
      <w:r>
        <w:t xml:space="preserve">— has integrated</w:t>
      </w:r>
      <w:r>
        <w:t xml:space="preserve"> </w:t>
      </w:r>
      <w:r>
        <w:rPr>
          <w:i/>
          <w:iCs/>
        </w:rPr>
        <w:t xml:space="preserve">why</w:t>
      </w:r>
      <w:r>
        <w:t xml:space="preserve"> </w:t>
      </w:r>
      <w:r>
        <w:t xml:space="preserve">ions form, which is exactly what the standard’s</w:t>
      </w:r>
      <w:r>
        <w:t xml:space="preserve"> </w:t>
      </w:r>
      <w:r>
        <w:t xml:space="preserve">“patterns of electrons”</w:t>
      </w:r>
      <w:r>
        <w:t xml:space="preserve"> </w:t>
      </w:r>
      <w:r>
        <w:t xml:space="preserve">language demands.</w:t>
      </w:r>
    </w:p>
    <w:p>
      <w:pPr>
        <w:pStyle w:val="BodyText"/>
      </w:pPr>
      <w:r>
        <w:rPr>
          <w:b/>
          <w:bCs/>
        </w:rPr>
        <w:t xml:space="preserve">How to run it in this lesson (Phase 3 → Phase 4):</w:t>
      </w:r>
    </w:p>
    <w:p>
      <w:pPr>
        <w:pStyle w:val="Compact"/>
        <w:numPr>
          <w:ilvl w:val="0"/>
          <w:numId w:val="1844"/>
        </w:numPr>
      </w:pPr>
      <w:r>
        <w:t xml:space="preserve">Post and read aloud the model appositive sentence together (Phase 3 vocabulary).</w:t>
      </w:r>
    </w:p>
    <w:p>
      <w:pPr>
        <w:pStyle w:val="Compact"/>
        <w:numPr>
          <w:ilvl w:val="0"/>
          <w:numId w:val="1844"/>
        </w:numPr>
      </w:pPr>
      <w:r>
        <w:t xml:space="preserve">Ask students to write a parallel appositive for</w:t>
      </w:r>
      <w:r>
        <w:t xml:space="preserve"> </w:t>
      </w:r>
      <w:r>
        <w:rPr>
          <w:i/>
          <w:iCs/>
        </w:rPr>
        <w:t xml:space="preserve">cation</w:t>
      </w:r>
      <w:r>
        <w:t xml:space="preserve"> </w:t>
      </w:r>
      <w:r>
        <w:t xml:space="preserve">and</w:t>
      </w:r>
      <w:r>
        <w:t xml:space="preserve"> </w:t>
      </w:r>
      <w:r>
        <w:rPr>
          <w:i/>
          <w:iCs/>
        </w:rPr>
        <w:t xml:space="preserve">anion</w:t>
      </w:r>
      <w:r>
        <w:t xml:space="preserve">:</w:t>
      </w:r>
      <w:r>
        <w:t xml:space="preserve"> </w:t>
      </w:r>
      <w:r>
        <w:rPr>
          <w:i/>
          <w:iCs/>
        </w:rPr>
        <w:t xml:space="preserve">“A cation — a positive ion formed when an atom loses electrons — has more protons than electrons.”</w:t>
      </w:r>
      <w:r>
        <w:t xml:space="preserve"> </w:t>
      </w:r>
      <w:r>
        <w:t xml:space="preserve">This forces them to embed the proton/electron mismatch (the cause of the sign) inside the definition.</w:t>
      </w:r>
    </w:p>
    <w:p>
      <w:pPr>
        <w:pStyle w:val="Compact"/>
        <w:numPr>
          <w:ilvl w:val="0"/>
          <w:numId w:val="1844"/>
        </w:numPr>
      </w:pPr>
      <w:r>
        <w:t xml:space="preserve">In Phase 4, cold-call two or three students to read their</w:t>
      </w:r>
      <w:r>
        <w:t xml:space="preserve"> </w:t>
      </w:r>
      <w:r>
        <w:rPr>
          <w:i/>
          <w:iCs/>
        </w:rPr>
        <w:t xml:space="preserve">anion</w:t>
      </w:r>
      <w:r>
        <w:t xml:space="preserve"> </w:t>
      </w:r>
      <w:r>
        <w:t xml:space="preserve">appositive aloud. Check: does the dashed phrase correctly define the term</w:t>
      </w:r>
      <w:r>
        <w:t xml:space="preserve"> </w:t>
      </w:r>
      <w:r>
        <w:rPr>
          <w:i/>
          <w:iCs/>
        </w:rPr>
        <w:t xml:space="preserve">and</w:t>
      </w:r>
      <w:r>
        <w:t xml:space="preserve"> </w:t>
      </w:r>
      <w:r>
        <w:t xml:space="preserve">name the electron change that produces the charge?</w:t>
      </w:r>
    </w:p>
    <w:p>
      <w:pPr>
        <w:pStyle w:val="FirstParagraph"/>
      </w:pPr>
      <w:r>
        <w:rPr>
          <w:b/>
          <w:bCs/>
        </w:rPr>
        <w:t xml:space="preserve">Why the appositive fits ions:</w:t>
      </w:r>
      <w:r>
        <w:t xml:space="preserve"> </w:t>
      </w:r>
      <w:r>
        <w:t xml:space="preserve">The danger with ions is that</w:t>
      </w:r>
      <w:r>
        <w:t xml:space="preserve"> </w:t>
      </w:r>
      <w:r>
        <w:t xml:space="preserve">“charged atom”</w:t>
      </w:r>
      <w:r>
        <w:t xml:space="preserve"> </w:t>
      </w:r>
      <w:r>
        <w:t xml:space="preserve">hides the mechanism. The appositive makes students state the mechanism (lost/gained electrons) every time they use the word, so they cannot define an ion without recalling</w:t>
      </w:r>
      <w:r>
        <w:t xml:space="preserve"> </w:t>
      </w:r>
      <w:r>
        <w:rPr>
          <w:i/>
          <w:iCs/>
        </w:rPr>
        <w:t xml:space="preserve">why</w:t>
      </w:r>
      <w:r>
        <w:t xml:space="preserve"> </w:t>
      </w:r>
      <w:r>
        <w:t xml:space="preserve">it is charged. That habit transfers directly to bonding and formula-writing in the next unit, where sign and magnitude must be correct.</w:t>
      </w:r>
    </w:p>
    <w:p>
      <w:pPr>
        <w:pStyle w:val="BodyText"/>
      </w:pPr>
      <w:r>
        <w:rPr>
          <w:b/>
          <w:bCs/>
        </w:rPr>
        <w:t xml:space="preserve">CRSE connection:</w:t>
      </w:r>
      <w:r>
        <w:t xml:space="preserve"> </w:t>
      </w:r>
      <w:r>
        <w:t xml:space="preserve">The opening circle prompt (something that changes behavior after one small change — a charged phone, frozen water, a person after coffee) invites students to bring everyday transformations from their own lives into the science. The phenomenon itself uses table salt — a substance in every kitchen and on every cafeteria tray — so an abstract atomic-scale idea (electron transfer) is grounded in food students eat daily. Honoring that out-of-school knowledge makes the science feel continuous with students’ lived experience rather than confined to the lab.</w:t>
      </w:r>
    </w:p>
    <w:p>
      <w:r>
        <w:pict>
          <v:rect style="width:0;height:1.5pt" o:hralign="center" o:hrstd="t" o:hr="t"/>
        </w:pict>
      </w:r>
    </w:p>
    <w:bookmarkEnd w:id="1692"/>
    <w:bookmarkStart w:id="1693" w:name="X011015c4464ef5baf1b9e222fe08b8325bc834f"/>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 metal (explosive) vs. sodium ion in table salt (safe seasoning students eat); return in Phase 4 with the french-fries framing</w:t>
            </w:r>
          </w:p>
        </w:tc>
      </w:tr>
      <w:tr>
        <w:tc>
          <w:tcPr/>
          <w:p>
            <w:pPr>
              <w:pStyle w:val="Compact"/>
            </w:pPr>
            <w:r>
              <w:t xml:space="preserve">2</w:t>
            </w:r>
          </w:p>
        </w:tc>
        <w:tc>
          <w:tcPr/>
          <w:p>
            <w:pPr>
              <w:pStyle w:val="Compact"/>
            </w:pPr>
            <w:r>
              <w:t xml:space="preserve">Turn and Talk (2–3×)</w:t>
            </w:r>
          </w:p>
        </w:tc>
        <w:tc>
          <w:tcPr/>
          <w:p>
            <w:pPr>
              <w:pStyle w:val="Compact"/>
            </w:pPr>
            <w:r>
              <w:t xml:space="preserve">Phase 1 (TT#1 — protons didn’t change, so what did?); Phase 3 (TT#2 — where does an ion’s charge actually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(count/compare Na vs. Na⁺ before any term); Initial Model (build Cl⁻ diagram independently); group Investigation (predict ions from group number)</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(charge repeats down a group), Phase 3 vocabulary, and Phase 4 B/B/S (Group 1 all 1+)</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ion / cation / anion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salt-vs-metal contrast armed with the Na vs. Na⁺ diagrams and the full-shell stability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ion-prediction template, sentence frame, word-choice box, gestures, pre-filled group numbers, two-choice scaffold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Mg and S ions from group number; one-sentence ion explanation of the phenomenon)</w:t>
            </w:r>
          </w:p>
        </w:tc>
      </w:tr>
    </w:tbl>
    <w:p>
      <w:r>
        <w:pict>
          <v:rect style="width:0;height:1.5pt" o:hralign="center" o:hrstd="t" o:hr="t"/>
        </w:pict>
      </w:r>
    </w:p>
    <w:bookmarkEnd w:id="1693"/>
    <w:bookmarkStart w:id="1694" w:name="companion-materials-26"/>
    <w:p>
      <w:pPr>
        <w:pStyle w:val="Heading3"/>
      </w:pPr>
      <w:r>
        <w:t xml:space="preserve">Companion Materials</w:t>
      </w:r>
    </w:p>
    <w:p>
      <w:pPr>
        <w:pStyle w:val="Compact"/>
        <w:numPr>
          <w:ilvl w:val="0"/>
          <w:numId w:val="1845"/>
        </w:numPr>
      </w:pPr>
      <w:r>
        <w:rPr>
          <w:rStyle w:val="VerbatimChar"/>
        </w:rPr>
        <w:t xml:space="preserve">Student_Worksheet.docx</w:t>
      </w:r>
      <w:r>
        <w:t xml:space="preserve"> </w:t>
      </w:r>
      <w:r>
        <w:t xml:space="preserve">— the 5E student investigation (hand out at start of Phase 2)</w:t>
      </w:r>
    </w:p>
    <w:p>
      <w:pPr>
        <w:pStyle w:val="Compact"/>
        <w:numPr>
          <w:ilvl w:val="0"/>
          <w:numId w:val="1845"/>
        </w:numPr>
      </w:pPr>
      <w:r>
        <w:rPr>
          <w:rStyle w:val="VerbatimChar"/>
        </w:rPr>
        <w:t xml:space="preserve">Student_Notes.docx</w:t>
      </w:r>
      <w:r>
        <w:t xml:space="preserve"> </w:t>
      </w:r>
      <w:r>
        <w:t xml:space="preserve">— guided note-guide for vocabulary and the worked ion-formation example</w:t>
      </w:r>
    </w:p>
    <w:p>
      <w:pPr>
        <w:pStyle w:val="Compact"/>
        <w:numPr>
          <w:ilvl w:val="0"/>
          <w:numId w:val="184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94"/>
    <w:bookmarkStart w:id="1695" w:name="key-vocabulary-max-3-26"/>
    <w:p>
      <w:pPr>
        <w:pStyle w:val="Heading3"/>
      </w:pPr>
      <w:r>
        <w:t xml:space="preserve">Key Vocabulary (max 3)</w:t>
      </w:r>
    </w:p>
    <w:p>
      <w:pPr>
        <w:pStyle w:val="Compact"/>
        <w:numPr>
          <w:ilvl w:val="0"/>
          <w:numId w:val="1846"/>
        </w:numPr>
      </w:pPr>
      <w:r>
        <w:rPr>
          <w:b/>
          <w:bCs/>
        </w:rPr>
        <w:t xml:space="preserve">ion</w:t>
      </w:r>
      <w:r>
        <w:t xml:space="preserve"> </w:t>
      </w:r>
      <w:r>
        <w:t xml:space="preserve">— an atom (or group of atoms) that has gained or lost one or more electrons, so that its numbers of protons and electrons no longer balance and it carries a net electric charge; the nucleus is unchanged — only electrons move</w:t>
      </w:r>
    </w:p>
    <w:p>
      <w:pPr>
        <w:pStyle w:val="Compact"/>
        <w:numPr>
          <w:ilvl w:val="0"/>
          <w:numId w:val="1846"/>
        </w:numPr>
      </w:pPr>
      <w:r>
        <w:rPr>
          <w:b/>
          <w:bCs/>
        </w:rPr>
        <w:t xml:space="preserve">cation</w:t>
      </w:r>
      <w:r>
        <w:t xml:space="preserve"> </w:t>
      </w:r>
      <w:r>
        <w:t xml:space="preserve">— a positive ion, formed when an atom</w:t>
      </w:r>
      <w:r>
        <w:t xml:space="preserve"> </w:t>
      </w:r>
      <w:r>
        <w:rPr>
          <w:i/>
          <w:iCs/>
        </w:rPr>
        <w:t xml:space="preserve">loses</w:t>
      </w:r>
      <w:r>
        <w:t xml:space="preserve"> </w:t>
      </w:r>
      <w:r>
        <w:t xml:space="preserve">one or more electrons so that protons outnumber electrons; metals (left side of the periodic table) tend to form cations, e.g., Na⁺, Ca²⁺</w:t>
      </w:r>
    </w:p>
    <w:p>
      <w:pPr>
        <w:pStyle w:val="Compact"/>
        <w:numPr>
          <w:ilvl w:val="0"/>
          <w:numId w:val="1846"/>
        </w:numPr>
      </w:pPr>
      <w:r>
        <w:rPr>
          <w:b/>
          <w:bCs/>
        </w:rPr>
        <w:t xml:space="preserve">anion</w:t>
      </w:r>
      <w:r>
        <w:t xml:space="preserve"> </w:t>
      </w:r>
      <w:r>
        <w:t xml:space="preserve">— a negative ion, formed when an atom</w:t>
      </w:r>
      <w:r>
        <w:t xml:space="preserve"> </w:t>
      </w:r>
      <w:r>
        <w:rPr>
          <w:i/>
          <w:iCs/>
        </w:rPr>
        <w:t xml:space="preserve">gains</w:t>
      </w:r>
      <w:r>
        <w:t xml:space="preserve"> </w:t>
      </w:r>
      <w:r>
        <w:t xml:space="preserve">one or more electrons so that electrons outnumber protons; nonmetals (right side of the periodic table) tend to form anions, e.g., Cl⁻, O²⁻</w:t>
      </w:r>
    </w:p>
    <w:p>
      <w:r>
        <w:br w:type="page"/>
      </w:r>
    </w:p>
    <w:bookmarkEnd w:id="1695"/>
    <w:bookmarkEnd w:id="1696"/>
    <w:bookmarkStart w:id="1714" w:name="X3bb9961aa3fe948fc33d9d09fbc6e04c0d33147"/>
    <w:p>
      <w:pPr>
        <w:pStyle w:val="Heading2"/>
      </w:pPr>
      <w:r>
        <w:t xml:space="preserve">Ions: Why Sodium Reacts but Sodium Ion Sits Still — Student Worksheet</w:t>
      </w:r>
    </w:p>
    <w:p>
      <w:pPr>
        <w:pStyle w:val="FirstParagraph"/>
      </w:pPr>
      <w:r>
        <w:rPr>
          <w:b/>
          <w:bCs/>
        </w:rPr>
        <w:t xml:space="preserve">Unit: Atomic Concepts — Lesson 05</w:t>
      </w:r>
      <w:r>
        <w:t xml:space="preserve"> </w:t>
      </w:r>
      <w:r>
        <w:t xml:space="preserve">Name: _______________________ Date: __________ Period: ____</w:t>
      </w:r>
    </w:p>
    <w:p>
      <w:r>
        <w:pict>
          <v:rect style="width:0;height:1.5pt" o:hralign="center" o:hrstd="t" o:hr="t"/>
        </w:pict>
      </w:r>
    </w:p>
    <w:bookmarkStart w:id="1697" w:name="phenomenon-53"/>
    <w:p>
      <w:pPr>
        <w:pStyle w:val="Heading3"/>
      </w:pPr>
      <w:r>
        <w:t xml:space="preserve">Phenomenon</w:t>
      </w:r>
    </w:p>
    <w:p>
      <w:pPr>
        <w:pStyle w:val="FirstParagraph"/>
      </w:pPr>
      <w:r>
        <w:t xml:space="preserve">A pea-sized piece of pure sodium metal dropped into water skitters, fizzes, and can burst into flame — a violent reaction. Yet you eat sodium every single day: it is half of the table salt (NaCl) on your fries and it is dissolved safely in your own blood and tears. Same element, atomic number 11, in both cases. One version explodes on contact with water. The other version is so calm we sprinkle it on food. The nucleus never changed — there are 11 protons either way.</w:t>
      </w:r>
    </w:p>
    <w:p>
      <w:pPr>
        <w:pStyle w:val="BodyText"/>
      </w:pPr>
      <w:r>
        <w:rPr>
          <w:b/>
          <w:bCs/>
        </w:rPr>
        <w:t xml:space="preserve">Driving question:</w:t>
      </w:r>
      <w:r>
        <w:t xml:space="preserve"> </w:t>
      </w:r>
      <w:r>
        <w:t xml:space="preserve">Why does sodium metal react violently with water, but sodium ion sits peacefully in table salt?</w:t>
      </w:r>
    </w:p>
    <w:p>
      <w:r>
        <w:pict>
          <v:rect style="width:0;height:1.5pt" o:hralign="center" o:hrstd="t" o:hr="t"/>
        </w:pict>
      </w:r>
    </w:p>
    <w:bookmarkEnd w:id="1697"/>
    <w:bookmarkStart w:id="1698" w:name="notice-wonder-2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nucleus has 11 protons in both the explosive sodium metal and the safe sodium in table salt. If the protons did not change, what</w:t>
      </w:r>
      <w:r>
        <w:t xml:space="preserve"> </w:t>
      </w:r>
      <w:r>
        <w:rPr>
          <w:i/>
          <w:iCs/>
        </w:rPr>
        <w:t xml:space="preserve">must</w:t>
      </w:r>
      <w:r>
        <w:t xml:space="preserve"> </w:t>
      </w:r>
      <w:r>
        <w:t xml:space="preserve">have changed to make the safe version behave so differently? Name the specific particle.</w:t>
      </w:r>
    </w:p>
    <w:p>
      <w:r>
        <w:pict>
          <v:rect style="width:0;height:1.5pt" o:hralign="center" o:hrstd="t" o:hr="t"/>
        </w:pict>
      </w:r>
    </w:p>
    <w:p>
      <w:r>
        <w:pict>
          <v:rect style="width:0;height:1.5pt" o:hralign="center" o:hrstd="t" o:hr="t"/>
        </w:pict>
      </w:r>
    </w:p>
    <w:p>
      <w:r>
        <w:pict>
          <v:rect style="width:0;height:1.5pt" o:hralign="center" o:hrstd="t" o:hr="t"/>
        </w:pict>
      </w:r>
    </w:p>
    <w:bookmarkEnd w:id="1698"/>
    <w:bookmarkStart w:id="1701" w:name="initial-model-26"/>
    <w:p>
      <w:pPr>
        <w:pStyle w:val="Heading3"/>
      </w:pPr>
      <w:r>
        <w:t xml:space="preserve">Initial Model</w:t>
      </w:r>
    </w:p>
    <w:p>
      <w:pPr>
        <w:pStyle w:val="FirstParagraph"/>
      </w:pPr>
      <w:r>
        <w:t xml:space="preserve">Your teacher is projecting two pictures of chlorine: a neutral chlorine atom (Cl) and the form of chlorine found in table salt.</w:t>
      </w:r>
    </w:p>
    <w:p>
      <w:pPr>
        <w:pStyle w:val="CaptionedFigure"/>
      </w:pPr>
      <w:r>
        <w:drawing>
          <wp:inline>
            <wp:extent cx="3358896" cy="3328416"/>
            <wp:effectExtent b="0" l="0" r="0" t="0"/>
            <wp:docPr descr="Bohr shell diagram of a neutral chlorine atom: a central purple nucleus labeled 17p 18n surrounded by three electron shells holding 2, 8, and 7 electrons for a total of 17 electrons; the outer shell has 7 electrons and one open space; titled ‘Chlorine atom (Cl) — 17 e⁻, neutral’." title="" id="1699" name="Picture"/>
            <a:graphic>
              <a:graphicData uri="http://schemas.openxmlformats.org/drawingml/2006/picture">
                <pic:pic>
                  <pic:nvPicPr>
                    <pic:cNvPr descr="/Users/hoopie/Projects/Curricula/Publisher_Ready_Curriculum/02_Chemistry_East_Meadow_Refactor/05_Atomic_Concepts/05_Ions/figures/cl_atom.png" id="1700" name="Picture"/>
                    <pic:cNvPicPr>
                      <a:picLocks noChangeArrowheads="1" noChangeAspect="1"/>
                    </pic:cNvPicPr>
                  </pic:nvPicPr>
                  <pic:blipFill>
                    <a:blip r:embed="rId1672"/>
                    <a:stretch>
                      <a:fillRect/>
                    </a:stretch>
                  </pic:blipFill>
                  <pic:spPr bwMode="auto">
                    <a:xfrm>
                      <a:off x="0" y="0"/>
                      <a:ext cx="3358896" cy="3328416"/>
                    </a:xfrm>
                    <a:prstGeom prst="rect">
                      <a:avLst/>
                    </a:prstGeom>
                    <a:noFill/>
                    <a:ln w="9525">
                      <a:noFill/>
                      <a:headEnd/>
                      <a:tailEnd/>
                    </a:ln>
                  </pic:spPr>
                </pic:pic>
              </a:graphicData>
            </a:graphic>
          </wp:inline>
        </w:drawing>
      </w:r>
    </w:p>
    <w:p>
      <w:pPr>
        <w:pStyle w:val="ImageCaption"/>
      </w:pPr>
      <w:r>
        <w:t xml:space="preserve">Bohr shell diagram of a neutral chlorine atom: a central purple nucleus labeled 17p 18n surrounded by three electron shells holding 2, 8, and 7 electrons for a total of 17 electrons; the outer shell has 7 electrons and one open space; titled</w:t>
      </w:r>
      <w:r>
        <w:t xml:space="preserve"> </w:t>
      </w:r>
      <w:r>
        <w:t xml:space="preserve">‘Chlorine atom (Cl) — 17 e⁻, neutral’</w:t>
      </w:r>
      <w:r>
        <w:t xml:space="preserve">.</w:t>
      </w:r>
    </w:p>
    <w:p>
      <w:pPr>
        <w:pStyle w:val="BodyText"/>
      </w:pPr>
      <w:r>
        <w:t xml:space="preserve">Chlorine has 17 protons and 17 electrons. Its outer shell holds</w:t>
      </w:r>
      <w:r>
        <w:t xml:space="preserve"> </w:t>
      </w:r>
      <w:r>
        <w:rPr>
          <w:b/>
          <w:bCs/>
        </w:rPr>
        <w:t xml:space="preserve">7</w:t>
      </w:r>
      <w:r>
        <w:t xml:space="preserve"> </w:t>
      </w:r>
      <w:r>
        <w:t xml:space="preserve">electrons — one short of a full shell of 8. Sodium became stable by</w:t>
      </w:r>
      <w:r>
        <w:t xml:space="preserve"> </w:t>
      </w:r>
      <w:r>
        <w:rPr>
          <w:i/>
          <w:iCs/>
        </w:rPr>
        <w:t xml:space="preserve">losing</w:t>
      </w:r>
      <w:r>
        <w:t xml:space="preserve"> </w:t>
      </w:r>
      <w:r>
        <w:t xml:space="preserve">one electron. What is the easiest way for chlorine to reach a full outer shell?</w:t>
      </w:r>
    </w:p>
    <w:p>
      <w:pPr>
        <w:numPr>
          <w:ilvl w:val="0"/>
          <w:numId w:val="1847"/>
        </w:numPr>
      </w:pPr>
      <w:r>
        <w:t xml:space="preserve">Will chlorine</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to reach a full outer shell? _______________</w:t>
      </w:r>
    </w:p>
    <w:p>
      <w:pPr>
        <w:numPr>
          <w:ilvl w:val="0"/>
          <w:numId w:val="1847"/>
        </w:numPr>
      </w:pPr>
      <w:r>
        <w:t xml:space="preserve">How many electrons does it change? _______________</w:t>
      </w:r>
    </w:p>
    <w:p>
      <w:pPr>
        <w:numPr>
          <w:ilvl w:val="0"/>
          <w:numId w:val="1847"/>
        </w:numPr>
      </w:pPr>
      <w:r>
        <w:t xml:space="preserve">After the change, count the particles: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Overall charge</w:t>
            </w:r>
          </w:p>
        </w:tc>
      </w:tr>
      <w:tr>
        <w:tc>
          <w:tcPr/>
          <w:p>
            <w:pPr>
              <w:pStyle w:val="Compact"/>
            </w:pPr>
            <w:r>
              <w:t xml:space="preserve">Chlorine atom (before)</w:t>
            </w:r>
          </w:p>
        </w:tc>
        <w:tc>
          <w:tcPr/>
          <w:p>
            <w:pPr>
              <w:pStyle w:val="Compact"/>
            </w:pPr>
            <w:r>
              <w:t xml:space="preserve">17</w:t>
            </w:r>
          </w:p>
        </w:tc>
        <w:tc>
          <w:tcPr/>
          <w:p>
            <w:pPr>
              <w:pStyle w:val="Compact"/>
            </w:pPr>
            <w:r>
              <w:t xml:space="preserve">17</w:t>
            </w:r>
          </w:p>
        </w:tc>
        <w:tc>
          <w:tcPr/>
          <w:p>
            <w:pPr>
              <w:pStyle w:val="Compact"/>
            </w:pPr>
          </w:p>
        </w:tc>
      </w:tr>
      <w:tr>
        <w:tc>
          <w:tcPr/>
          <w:p>
            <w:pPr>
              <w:pStyle w:val="Compact"/>
            </w:pPr>
            <w:r>
              <w:t xml:space="preserve">Chlorine after the change</w:t>
            </w:r>
          </w:p>
        </w:tc>
        <w:tc>
          <w:tcPr/>
          <w:p>
            <w:pPr>
              <w:pStyle w:val="Compact"/>
            </w:pPr>
            <w:r>
              <w:t xml:space="preserve">17</w:t>
            </w:r>
          </w:p>
        </w:tc>
        <w:tc>
          <w:tcPr/>
          <w:p>
            <w:pPr>
              <w:pStyle w:val="Compact"/>
            </w:pPr>
            <w:r>
              <w:t xml:space="preserve">___</w:t>
            </w:r>
          </w:p>
        </w:tc>
        <w:tc>
          <w:tcPr/>
          <w:p>
            <w:pPr>
              <w:pStyle w:val="Compact"/>
            </w:pPr>
          </w:p>
        </w:tc>
      </w:tr>
    </w:tbl>
    <w:p>
      <w:pPr>
        <w:pStyle w:val="Compact"/>
        <w:numPr>
          <w:ilvl w:val="0"/>
          <w:numId w:val="1848"/>
        </w:numPr>
      </w:pPr>
      <w:r>
        <w:t xml:space="preserve">Write the symbol and charge for the chlorine particle found in table salt: _______________</w:t>
      </w:r>
    </w:p>
    <w:p>
      <w:r>
        <w:pict>
          <v:rect style="width:0;height:1.5pt" o:hralign="center" o:hrstd="t" o:hr="t"/>
        </w:pict>
      </w:r>
    </w:p>
    <w:bookmarkEnd w:id="1701"/>
    <w:bookmarkStart w:id="1709" w:name="investigation-26"/>
    <w:p>
      <w:pPr>
        <w:pStyle w:val="Heading3"/>
      </w:pPr>
      <w:r>
        <w:t xml:space="preserve">Investigation</w:t>
      </w:r>
    </w:p>
    <w:bookmarkStart w:id="1706" w:name="X1156d1db5bbf1b6af3fdd2cca90038bb05e4847"/>
    <w:p>
      <w:pPr>
        <w:pStyle w:val="Heading4"/>
      </w:pPr>
      <w:r>
        <w:t xml:space="preserve">Part 1 — ABCs: Build the two versions of sodium</w:t>
      </w:r>
    </w:p>
    <w:p>
      <w:pPr>
        <w:pStyle w:val="FirstParagraph"/>
      </w:pPr>
      <w:r>
        <w:t xml:space="preserve">Look at the two pictures of sodium your teacher is projecting. The nucleus is identical in both — 11 protons, 12 neutrons. Only the electrons differ.</w:t>
      </w:r>
    </w:p>
    <w:p>
      <w:pPr>
        <w:pStyle w:val="CaptionedFigure"/>
      </w:pPr>
      <w:r>
        <w:drawing>
          <wp:inline>
            <wp:extent cx="3352800" cy="3328416"/>
            <wp:effectExtent b="0" l="0" r="0" t="0"/>
            <wp:docPr descr="Bohr shell diagram of a neutral sodium atom: a central purple nucleus labeled 11p 12n surrounded by three electron shells holding 2, 8, and 1 electrons for a total of 11 electrons; the single outermost electron sits alone in the third shell; titled ‘Sodium atom (Na) — 11 e⁻, neutral’." title="" id="1702" name="Picture"/>
            <a:graphic>
              <a:graphicData uri="http://schemas.openxmlformats.org/drawingml/2006/picture">
                <pic:pic>
                  <pic:nvPicPr>
                    <pic:cNvPr descr="/Users/hoopie/Projects/Curricula/Publisher_Ready_Curriculum/02_Chemistry_East_Meadow_Refactor/05_Atomic_Concepts/05_Ions/figures/na_atom.png" id="1703" name="Picture"/>
                    <pic:cNvPicPr>
                      <a:picLocks noChangeArrowheads="1" noChangeAspect="1"/>
                    </pic:cNvPicPr>
                  </pic:nvPicPr>
                  <pic:blipFill>
                    <a:blip r:embed="rId1665"/>
                    <a:stretch>
                      <a:fillRect/>
                    </a:stretch>
                  </pic:blipFill>
                  <pic:spPr bwMode="auto">
                    <a:xfrm>
                      <a:off x="0" y="0"/>
                      <a:ext cx="3352800" cy="3328416"/>
                    </a:xfrm>
                    <a:prstGeom prst="rect">
                      <a:avLst/>
                    </a:prstGeom>
                    <a:noFill/>
                    <a:ln w="9525">
                      <a:noFill/>
                      <a:headEnd/>
                      <a:tailEnd/>
                    </a:ln>
                  </pic:spPr>
                </pic:pic>
              </a:graphicData>
            </a:graphic>
          </wp:inline>
        </w:drawing>
      </w:r>
    </w:p>
    <w:p>
      <w:pPr>
        <w:pStyle w:val="ImageCaption"/>
      </w:pPr>
      <w:r>
        <w:t xml:space="preserve">Bohr shell diagram of a neutral sodium atom: a central purple nucleus labeled 11p 12n surrounded by three electron shells holding 2, 8, and 1 electrons for a total of 11 electrons; the single outermost electron sits alone in the third shell; titled</w:t>
      </w:r>
      <w:r>
        <w:t xml:space="preserve"> </w:t>
      </w:r>
      <w:r>
        <w:t xml:space="preserve">‘Sodium atom (Na) — 11 e⁻, neutral’</w:t>
      </w:r>
      <w:r>
        <w:t xml:space="preserve">.</w:t>
      </w:r>
    </w:p>
    <w:p>
      <w:pPr>
        <w:pStyle w:val="CaptionedFigure"/>
      </w:pPr>
      <w:r>
        <w:drawing>
          <wp:inline>
            <wp:extent cx="3505200" cy="3328416"/>
            <wp:effectExtent b="0" l="0" r="0" t="0"/>
            <wp:docPr descr="Bohr shell diagram of a sodium ion: the same central purple nucleus labeled 11p 12n but now surrounded by only two electron shells holding 2 and 8 electrons for a total of 10 electrons; the lone outer electron is gone and the outer shell is now full; titled ‘Sodium ion (Na⁺) — 10 e⁻, charge +1’." title="" id="1704" name="Picture"/>
            <a:graphic>
              <a:graphicData uri="http://schemas.openxmlformats.org/drawingml/2006/picture">
                <pic:pic>
                  <pic:nvPicPr>
                    <pic:cNvPr descr="/Users/hoopie/Projects/Curricula/Publisher_Ready_Curriculum/02_Chemistry_East_Meadow_Refactor/05_Atomic_Concepts/05_Ions/figures/na_cation.png" id="1705" name="Picture"/>
                    <pic:cNvPicPr>
                      <a:picLocks noChangeArrowheads="1" noChangeAspect="1"/>
                    </pic:cNvPicPr>
                  </pic:nvPicPr>
                  <pic:blipFill>
                    <a:blip r:embed="rId1668"/>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the same central purple nucleus labeled 11p 12n but now surrounded by only two electron shells holding 2 and 8 electrons for a total of 10 electrons; the lone outer electron is gone and the outer shell is now full; titled</w:t>
      </w:r>
      <w:r>
        <w:t xml:space="preserve"> </w:t>
      </w:r>
      <w:r>
        <w:t xml:space="preserve">‘Sodium ion (Na⁺) — 10 e⁻, charge +1’</w:t>
      </w:r>
      <w:r>
        <w:t xml:space="preserve">.</w:t>
      </w:r>
    </w:p>
    <w:p>
      <w:pPr>
        <w:pStyle w:val="BodyText"/>
      </w:pPr>
      <w:r>
        <w:t xml:space="preserve">Count and compare: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Outer shell</w:t>
            </w:r>
          </w:p>
        </w:tc>
        <w:tc>
          <w:tcPr/>
          <w:p>
            <w:pPr>
              <w:pStyle w:val="Compact"/>
            </w:pPr>
            <w:r>
              <w:t xml:space="preserve">Overall electric charge</w:t>
            </w:r>
          </w:p>
        </w:tc>
      </w:tr>
      <w:tr>
        <w:tc>
          <w:tcPr/>
          <w:p>
            <w:pPr>
              <w:pStyle w:val="Compact"/>
            </w:pPr>
            <w:r>
              <w:t xml:space="preserve">Left picture (Na)</w:t>
            </w:r>
          </w:p>
        </w:tc>
        <w:tc>
          <w:tcPr/>
          <w:p>
            <w:pPr>
              <w:pStyle w:val="Compact"/>
            </w:pPr>
            <w:r>
              <w:t xml:space="preserve">11</w:t>
            </w:r>
          </w:p>
        </w:tc>
        <w:tc>
          <w:tcPr/>
          <w:p>
            <w:pPr>
              <w:pStyle w:val="Compact"/>
            </w:pPr>
            <w:r>
              <w:t xml:space="preserve">___</w:t>
            </w:r>
          </w:p>
        </w:tc>
        <w:tc>
          <w:tcPr/>
          <w:p>
            <w:pPr>
              <w:pStyle w:val="Compact"/>
            </w:pPr>
            <w:r>
              <w:t xml:space="preserve">1 electron, not full</w:t>
            </w:r>
          </w:p>
        </w:tc>
        <w:tc>
          <w:tcPr/>
          <w:p>
            <w:pPr>
              <w:pStyle w:val="Compact"/>
            </w:pPr>
          </w:p>
        </w:tc>
      </w:tr>
      <w:tr>
        <w:tc>
          <w:tcPr/>
          <w:p>
            <w:pPr>
              <w:pStyle w:val="Compact"/>
            </w:pPr>
            <w:r>
              <w:t xml:space="preserve">Right picture (Na⁺)</w:t>
            </w:r>
          </w:p>
        </w:tc>
        <w:tc>
          <w:tcPr/>
          <w:p>
            <w:pPr>
              <w:pStyle w:val="Compact"/>
            </w:pPr>
            <w:r>
              <w:t xml:space="preserve">11</w:t>
            </w:r>
          </w:p>
        </w:tc>
        <w:tc>
          <w:tcPr/>
          <w:p>
            <w:pPr>
              <w:pStyle w:val="Compact"/>
            </w:pPr>
            <w:r>
              <w:t xml:space="preserve">___</w:t>
            </w:r>
          </w:p>
        </w:tc>
        <w:tc>
          <w:tcPr/>
          <w:p>
            <w:pPr>
              <w:pStyle w:val="Compact"/>
            </w:pPr>
            <w:r>
              <w:t xml:space="preserve">8 electrons, full</w:t>
            </w:r>
          </w:p>
        </w:tc>
        <w:tc>
          <w:tcPr/>
          <w:p>
            <w:pPr>
              <w:pStyle w:val="Compact"/>
            </w:pPr>
          </w:p>
        </w:tc>
      </w:tr>
    </w:tbl>
    <w:p>
      <w:pPr>
        <w:numPr>
          <w:ilvl w:val="0"/>
          <w:numId w:val="1849"/>
        </w:numPr>
      </w:pPr>
      <w:r>
        <w:t xml:space="preserve">What happened to the lonely outer electron in the second picture? _______________________________________________</w:t>
      </w:r>
    </w:p>
    <w:p>
      <w:pPr>
        <w:numPr>
          <w:ilvl w:val="0"/>
          <w:numId w:val="1849"/>
        </w:numPr>
      </w:pPr>
      <w:r>
        <w:t xml:space="preserve">After sodium loses that electron, are there more protons or more electrons? _______________</w:t>
      </w:r>
    </w:p>
    <w:p>
      <w:pPr>
        <w:numPr>
          <w:ilvl w:val="0"/>
          <w:numId w:val="1849"/>
        </w:numPr>
      </w:pPr>
      <w:r>
        <w:t xml:space="preserve">What is the overall charge of the right picture, and why? _______________________________________________</w:t>
      </w:r>
    </w:p>
    <w:bookmarkEnd w:id="1706"/>
    <w:bookmarkStart w:id="1707" w:name="X04fb0682565787ed1556e4bbcd7513ca56e66a5"/>
    <w:p>
      <w:pPr>
        <w:pStyle w:val="Heading4"/>
      </w:pPr>
      <w:r>
        <w:t xml:space="preserve">Part 2 — Predict the ion from the group number</w:t>
      </w:r>
    </w:p>
    <w:p>
      <w:pPr>
        <w:pStyle w:val="FirstParagraph"/>
      </w:pPr>
      <w:r>
        <w:t xml:space="preserve">Use</w:t>
      </w:r>
      <w:r>
        <w:t xml:space="preserve"> </w:t>
      </w:r>
      <w:r>
        <w:rPr>
          <w:b/>
          <w:bCs/>
        </w:rPr>
        <w:t xml:space="preserve">only the periodic table</w:t>
      </w:r>
      <w:r>
        <w:t xml:space="preserve"> </w:t>
      </w:r>
      <w:r>
        <w:t xml:space="preserve">— do not memorize. For each element, find its group, count its valence electrons, decide whether</w:t>
      </w:r>
      <w:r>
        <w:t xml:space="preserve"> </w:t>
      </w:r>
      <w:r>
        <w:rPr>
          <w:i/>
          <w:iCs/>
        </w:rPr>
        <w:t xml:space="preserve">losing</w:t>
      </w:r>
      <w:r>
        <w:t xml:space="preserve"> </w:t>
      </w:r>
      <w:r>
        <w:t xml:space="preserve">or</w:t>
      </w:r>
      <w:r>
        <w:t xml:space="preserve"> </w:t>
      </w:r>
      <w:r>
        <w:rPr>
          <w:i/>
          <w:iCs/>
        </w:rPr>
        <w:t xml:space="preserve">gaining</w:t>
      </w:r>
      <w:r>
        <w:t xml:space="preserve"> </w:t>
      </w:r>
      <w:r>
        <w:t xml:space="preserve">is the shorter path to a full outer shell (8, or 2 for the smallest atoms), and write the 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Group</w:t>
            </w:r>
          </w:p>
        </w:tc>
        <w:tc>
          <w:tcPr/>
          <w:p>
            <w:pPr>
              <w:pStyle w:val="Compact"/>
            </w:pPr>
            <w:r>
              <w:t xml:space="preserve">Valence e⁻</w:t>
            </w:r>
          </w:p>
        </w:tc>
        <w:tc>
          <w:tcPr/>
          <w:p>
            <w:pPr>
              <w:pStyle w:val="Compact"/>
            </w:pPr>
            <w:r>
              <w:t xml:space="preserve">Lose or gain?</w:t>
            </w:r>
          </w:p>
        </w:tc>
        <w:tc>
          <w:tcPr/>
          <w:p>
            <w:pPr>
              <w:pStyle w:val="Compact"/>
            </w:pPr>
            <w:r>
              <w:t xml:space="preserve">Ion formed</w:t>
            </w:r>
          </w:p>
        </w:tc>
      </w:tr>
      <w:tr>
        <w:tc>
          <w:tcPr/>
          <w:p>
            <w:pPr>
              <w:pStyle w:val="Compact"/>
            </w:pPr>
            <w:r>
              <w:t xml:space="preserve">Na (sodium)</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K (potassium)</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Ca (calcium)</w:t>
            </w:r>
          </w:p>
        </w:tc>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O (oxygen)</w:t>
            </w:r>
          </w:p>
        </w:tc>
        <w:tc>
          <w:tcPr/>
          <w:p>
            <w:pPr>
              <w:pStyle w:val="Compact"/>
            </w:pPr>
            <w:r>
              <w:t xml:space="preserve">16</w:t>
            </w:r>
          </w:p>
        </w:tc>
        <w:tc>
          <w:tcPr/>
          <w:p>
            <w:pPr>
              <w:pStyle w:val="Compact"/>
            </w:pPr>
          </w:p>
        </w:tc>
        <w:tc>
          <w:tcPr/>
          <w:p>
            <w:pPr>
              <w:pStyle w:val="Compact"/>
            </w:pPr>
          </w:p>
        </w:tc>
        <w:tc>
          <w:tcPr/>
          <w:p>
            <w:pPr>
              <w:pStyle w:val="Compact"/>
            </w:pPr>
          </w:p>
        </w:tc>
      </w:tr>
      <w:tr>
        <w:tc>
          <w:tcPr/>
          <w:p>
            <w:pPr>
              <w:pStyle w:val="Compact"/>
            </w:pPr>
            <w:r>
              <w:t xml:space="preserve">F (fluorine)</w:t>
            </w:r>
          </w:p>
        </w:tc>
        <w:tc>
          <w:tcPr/>
          <w:p>
            <w:pPr>
              <w:pStyle w:val="Compact"/>
            </w:pPr>
            <w:r>
              <w:t xml:space="preserve">17</w:t>
            </w:r>
          </w:p>
        </w:tc>
        <w:tc>
          <w:tcPr/>
          <w:p>
            <w:pPr>
              <w:pStyle w:val="Compact"/>
            </w:pPr>
          </w:p>
        </w:tc>
        <w:tc>
          <w:tcPr/>
          <w:p>
            <w:pPr>
              <w:pStyle w:val="Compact"/>
            </w:pPr>
          </w:p>
        </w:tc>
        <w:tc>
          <w:tcPr/>
          <w:p>
            <w:pPr>
              <w:pStyle w:val="Compact"/>
            </w:pPr>
          </w:p>
        </w:tc>
      </w:tr>
      <w:tr>
        <w:tc>
          <w:tcPr/>
          <w:p>
            <w:pPr>
              <w:pStyle w:val="Compact"/>
            </w:pPr>
            <w:r>
              <w:t xml:space="preserve">Cl (chlorine)</w:t>
            </w:r>
          </w:p>
        </w:tc>
        <w:tc>
          <w:tcPr/>
          <w:p>
            <w:pPr>
              <w:pStyle w:val="Compact"/>
            </w:pPr>
            <w:r>
              <w:t xml:space="preserve">17</w:t>
            </w:r>
          </w:p>
        </w:tc>
        <w:tc>
          <w:tcPr/>
          <w:p>
            <w:pPr>
              <w:pStyle w:val="Compact"/>
            </w:pPr>
          </w:p>
        </w:tc>
        <w:tc>
          <w:tcPr/>
          <w:p>
            <w:pPr>
              <w:pStyle w:val="Compact"/>
            </w:pPr>
          </w:p>
        </w:tc>
        <w:tc>
          <w:tcPr/>
          <w:p>
            <w:pPr>
              <w:pStyle w:val="Compact"/>
            </w:pPr>
          </w:p>
        </w:tc>
      </w:tr>
    </w:tbl>
    <w:bookmarkEnd w:id="1707"/>
    <w:bookmarkStart w:id="1708" w:name="part-3-find-the-pattern"/>
    <w:p>
      <w:pPr>
        <w:pStyle w:val="Heading4"/>
      </w:pPr>
      <w:r>
        <w:t xml:space="preserve">Part 3 — Find the pattern</w:t>
      </w:r>
    </w:p>
    <w:p>
      <w:pPr>
        <w:numPr>
          <w:ilvl w:val="0"/>
          <w:numId w:val="1850"/>
        </w:numPr>
      </w:pPr>
      <w:r>
        <w:t xml:space="preserve">Look down the Group 1 rows (Na, K). What charge do their ions share? _______________</w:t>
      </w:r>
    </w:p>
    <w:p>
      <w:pPr>
        <w:numPr>
          <w:ilvl w:val="0"/>
          <w:numId w:val="1850"/>
        </w:numPr>
      </w:pPr>
      <w:r>
        <w:t xml:space="preserve">Look at the Group 17 rows (F, Cl). What charge do their ions share? _______________</w:t>
      </w:r>
    </w:p>
    <w:p>
      <w:pPr>
        <w:numPr>
          <w:ilvl w:val="0"/>
          <w:numId w:val="1850"/>
        </w:numPr>
      </w:pPr>
      <w:r>
        <w:t xml:space="preserve">Write a rule: how can you predict the ion of</w:t>
      </w:r>
      <w:r>
        <w:t xml:space="preserve"> </w:t>
      </w:r>
      <w:r>
        <w:rPr>
          <w:i/>
          <w:iCs/>
        </w:rPr>
        <w:t xml:space="preserve">any</w:t>
      </w:r>
      <w:r>
        <w:t xml:space="preserve"> </w:t>
      </w:r>
      <w:r>
        <w:t xml:space="preserve">element you have never studied, using only its group number?</w:t>
      </w:r>
    </w:p>
    <w:p>
      <w:r>
        <w:pict>
          <v:rect style="width:0;height:1.5pt" o:hralign="center" o:hrstd="t" o:hr="t"/>
        </w:pict>
      </w:r>
    </w:p>
    <w:p>
      <w:r>
        <w:pict>
          <v:rect style="width:0;height:1.5pt" o:hralign="center" o:hrstd="t" o:hr="t"/>
        </w:pict>
      </w:r>
    </w:p>
    <w:p>
      <w:r>
        <w:pict>
          <v:rect style="width:0;height:1.5pt" o:hralign="center" o:hrstd="t" o:hr="t"/>
        </w:pict>
      </w:r>
    </w:p>
    <w:bookmarkEnd w:id="1708"/>
    <w:bookmarkEnd w:id="1709"/>
    <w:bookmarkStart w:id="1710" w:name="make-it-make-sense-26"/>
    <w:p>
      <w:pPr>
        <w:pStyle w:val="Heading3"/>
      </w:pPr>
      <w:r>
        <w:t xml:space="preserve">Make It Make Sense</w:t>
      </w:r>
    </w:p>
    <w:p>
      <w:pPr>
        <w:pStyle w:val="FirstParagraph"/>
      </w:pPr>
      <w:r>
        <w:t xml:space="preserve">For each element below, predict the ion it forms. Show the valence-electron count, state lose or gain, and write the ion symbol with its charge.</w:t>
      </w:r>
      <w:r>
        <w:t xml:space="preserve"> </w:t>
      </w:r>
      <w:r>
        <w:rPr>
          <w:b/>
          <w:bCs/>
        </w:rPr>
        <w:t xml:space="preserve">These are the same elements you practiced in the Investigation — confirm your work here.</w:t>
      </w:r>
    </w:p>
    <w:p>
      <w:pPr>
        <w:pStyle w:val="BodyText"/>
      </w:pPr>
      <w:r>
        <w:rPr>
          <w:b/>
          <w:bCs/>
        </w:rPr>
        <w:t xml:space="preserve">1. Potassium (K), Group 1</w:t>
      </w:r>
    </w:p>
    <w:p>
      <w:pPr>
        <w:pStyle w:val="Compact"/>
        <w:numPr>
          <w:ilvl w:val="0"/>
          <w:numId w:val="1851"/>
        </w:numPr>
      </w:pPr>
      <w:r>
        <w:t xml:space="preserve">Valence electrons: ___</w:t>
      </w:r>
    </w:p>
    <w:p>
      <w:pPr>
        <w:pStyle w:val="Compact"/>
        <w:numPr>
          <w:ilvl w:val="0"/>
          <w:numId w:val="1851"/>
        </w:numPr>
      </w:pPr>
      <w:r>
        <w:t xml:space="preserve">Lose or gain (and how many)? _______________</w:t>
      </w:r>
    </w:p>
    <w:p>
      <w:pPr>
        <w:pStyle w:val="Compact"/>
        <w:numPr>
          <w:ilvl w:val="0"/>
          <w:numId w:val="1851"/>
        </w:numPr>
      </w:pPr>
      <w:r>
        <w:t xml:space="preserve">Ion symbol and charge: _______________</w:t>
      </w:r>
    </w:p>
    <w:p>
      <w:pPr>
        <w:pStyle w:val="FirstParagraph"/>
      </w:pPr>
      <w:r>
        <w:rPr>
          <w:b/>
          <w:bCs/>
        </w:rPr>
        <w:t xml:space="preserve">2. Calcium (Ca), Group 2</w:t>
      </w:r>
    </w:p>
    <w:p>
      <w:pPr>
        <w:pStyle w:val="Compact"/>
        <w:numPr>
          <w:ilvl w:val="0"/>
          <w:numId w:val="1852"/>
        </w:numPr>
      </w:pPr>
      <w:r>
        <w:t xml:space="preserve">Valence electrons: ___</w:t>
      </w:r>
    </w:p>
    <w:p>
      <w:pPr>
        <w:pStyle w:val="Compact"/>
        <w:numPr>
          <w:ilvl w:val="0"/>
          <w:numId w:val="1852"/>
        </w:numPr>
      </w:pPr>
      <w:r>
        <w:t xml:space="preserve">Lose or gain (and how many)? _______________</w:t>
      </w:r>
    </w:p>
    <w:p>
      <w:pPr>
        <w:pStyle w:val="Compact"/>
        <w:numPr>
          <w:ilvl w:val="0"/>
          <w:numId w:val="1852"/>
        </w:numPr>
      </w:pPr>
      <w:r>
        <w:t xml:space="preserve">Ion symbol and charge: _______________</w:t>
      </w:r>
    </w:p>
    <w:p>
      <w:pPr>
        <w:pStyle w:val="FirstParagraph"/>
      </w:pPr>
      <w:r>
        <w:rPr>
          <w:b/>
          <w:bCs/>
        </w:rPr>
        <w:t xml:space="preserve">3. Oxygen (O), Group 16</w:t>
      </w:r>
    </w:p>
    <w:p>
      <w:pPr>
        <w:pStyle w:val="Compact"/>
        <w:numPr>
          <w:ilvl w:val="0"/>
          <w:numId w:val="1853"/>
        </w:numPr>
      </w:pPr>
      <w:r>
        <w:t xml:space="preserve">Valence electrons: ___</w:t>
      </w:r>
    </w:p>
    <w:p>
      <w:pPr>
        <w:pStyle w:val="Compact"/>
        <w:numPr>
          <w:ilvl w:val="0"/>
          <w:numId w:val="1853"/>
        </w:numPr>
      </w:pPr>
      <w:r>
        <w:t xml:space="preserve">Lose or gain (and how many)? _______________</w:t>
      </w:r>
    </w:p>
    <w:p>
      <w:pPr>
        <w:pStyle w:val="Compact"/>
        <w:numPr>
          <w:ilvl w:val="0"/>
          <w:numId w:val="1853"/>
        </w:numPr>
      </w:pPr>
      <w:r>
        <w:t xml:space="preserve">Ion symbol and charge: _______________</w:t>
      </w:r>
    </w:p>
    <w:p>
      <w:r>
        <w:pict>
          <v:rect style="width:0;height:1.5pt" o:hralign="center" o:hrstd="t" o:hr="t"/>
        </w:pict>
      </w:r>
    </w:p>
    <w:bookmarkEnd w:id="1710"/>
    <w:bookmarkStart w:id="1711" w:name="vocabulary-in-action-26"/>
    <w:p>
      <w:pPr>
        <w:pStyle w:val="Heading3"/>
      </w:pPr>
      <w:r>
        <w:t xml:space="preserve">Vocabulary in Action</w:t>
      </w:r>
    </w:p>
    <w:p>
      <w:pPr>
        <w:pStyle w:val="FirstParagraph"/>
      </w:pPr>
      <w:r>
        <w:t xml:space="preserve">Use each term in a sentence about today’s phenomenon or investigation. Do not copy the definition — describe something you actually did or observed.</w:t>
      </w:r>
    </w:p>
    <w:p>
      <w:pPr>
        <w:numPr>
          <w:ilvl w:val="0"/>
          <w:numId w:val="1854"/>
        </w:numPr>
      </w:pPr>
      <w:r>
        <w:rPr>
          <w:b/>
          <w:bCs/>
        </w:rPr>
        <w:t xml:space="preserve">ion:</w:t>
      </w:r>
      <w:r>
        <w:t xml:space="preserve"> </w:t>
      </w:r>
      <w:r>
        <w:t xml:space="preserve">_______________________________________________</w:t>
      </w:r>
      <w:r>
        <w:t xml:space="preserve"> </w:t>
      </w:r>
      <w:r>
        <w:t xml:space="preserve">_______________________________________________</w:t>
      </w:r>
    </w:p>
    <w:p>
      <w:pPr>
        <w:numPr>
          <w:ilvl w:val="0"/>
          <w:numId w:val="1854"/>
        </w:numPr>
      </w:pPr>
      <w:r>
        <w:rPr>
          <w:b/>
          <w:bCs/>
        </w:rPr>
        <w:t xml:space="preserve">cation:</w:t>
      </w:r>
      <w:r>
        <w:t xml:space="preserve"> </w:t>
      </w:r>
      <w:r>
        <w:t xml:space="preserve">_______________________________________________</w:t>
      </w:r>
      <w:r>
        <w:t xml:space="preserve"> </w:t>
      </w:r>
      <w:r>
        <w:t xml:space="preserve">_______________________________________________</w:t>
      </w:r>
    </w:p>
    <w:p>
      <w:pPr>
        <w:numPr>
          <w:ilvl w:val="0"/>
          <w:numId w:val="1854"/>
        </w:numPr>
      </w:pPr>
      <w:r>
        <w:rPr>
          <w:b/>
          <w:bCs/>
        </w:rPr>
        <w:t xml:space="preserve">anion: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711"/>
    <w:bookmarkStart w:id="1712" w:name="revise-your-model-26"/>
    <w:p>
      <w:pPr>
        <w:pStyle w:val="Heading3"/>
      </w:pPr>
      <w:r>
        <w:t xml:space="preserve">Revise Your Model</w:t>
      </w:r>
    </w:p>
    <w:p>
      <w:pPr>
        <w:pStyle w:val="FirstParagraph"/>
      </w:pPr>
      <w:r>
        <w:t xml:space="preserve">Return to your sodium diagrams from Part 1. Add vocabulary labels:</w:t>
      </w:r>
    </w:p>
    <w:p>
      <w:pPr>
        <w:numPr>
          <w:ilvl w:val="0"/>
          <w:numId w:val="1855"/>
        </w:numPr>
      </w:pPr>
      <w:r>
        <w:t xml:space="preserve">Label the Na⁺ diagram with the correct term (cation or anion): _______________</w:t>
      </w:r>
    </w:p>
    <w:p>
      <w:pPr>
        <w:numPr>
          <w:ilvl w:val="0"/>
          <w:numId w:val="1855"/>
        </w:numPr>
      </w:pPr>
      <w:r>
        <w:t xml:space="preserve">Label the Cl⁻ diagram from your Initial Model with the correct term: _______________</w:t>
      </w:r>
    </w:p>
    <w:p>
      <w:pPr>
        <w:numPr>
          <w:ilvl w:val="0"/>
          <w:numId w:val="1855"/>
        </w:numPr>
      </w:pPr>
      <w:r>
        <w:t xml:space="preserve">Write a revised appositive sentence defining one of the terms:</w:t>
      </w:r>
    </w:p>
    <w:p>
      <w:pPr>
        <w:pStyle w:val="BlockText"/>
      </w:pPr>
      <w:r>
        <w:t xml:space="preserve">An anion — _______________________________ — has more _______ than _______.</w:t>
      </w:r>
    </w:p>
    <w:p>
      <w:pPr>
        <w:pStyle w:val="FirstParagraph"/>
      </w:pPr>
      <w:r>
        <w:t xml:space="preserve">Then finish this Because / But / So sentence:</w:t>
      </w:r>
    </w:p>
    <w:p>
      <w:pPr>
        <w:pStyle w:val="BlockText"/>
      </w:pPr>
      <w:r>
        <w:t xml:space="preserve">Sodium metal reacts violently with water, but the sodium ion in salt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712"/>
    <w:bookmarkStart w:id="1713" w:name="exit-ticket-26"/>
    <w:p>
      <w:pPr>
        <w:pStyle w:val="Heading3"/>
      </w:pPr>
      <w:r>
        <w:t xml:space="preserve">Exit Ticket</w:t>
      </w:r>
    </w:p>
    <w:p>
      <w:pPr>
        <w:pStyle w:val="FirstParagraph"/>
      </w:pPr>
      <w:r>
        <w:rPr>
          <w:i/>
          <w:iCs/>
        </w:rPr>
        <w:t xml:space="preserve">(a) Magnesium (Mg) is in Group 2. Predict the ion it forms. Does it lose or gain electrons, and what is the ion symbol and charge?</w:t>
      </w:r>
    </w:p>
    <w:p>
      <w:pPr>
        <w:pStyle w:val="BlockText"/>
      </w:pPr>
      <w:r>
        <w:t xml:space="preserve">Valence electrons: ___ Lose or gain (how many)? _______________ Ion: _______________</w:t>
      </w:r>
    </w:p>
    <w:p>
      <w:pPr>
        <w:pStyle w:val="FirstParagraph"/>
      </w:pPr>
      <w:r>
        <w:rPr>
          <w:i/>
          <w:iCs/>
        </w:rPr>
        <w:t xml:space="preserve">(b) Sulfur (S) is in Group 16. Predict the ion it forms. Does it lose or gain electrons, and what is the ion symbol and charge?</w:t>
      </w:r>
    </w:p>
    <w:p>
      <w:pPr>
        <w:pStyle w:val="BlockText"/>
      </w:pPr>
      <w:r>
        <w:t xml:space="preserve">Valence electrons: ___ Lose or gain (how many)? _______________ Ion: _______________</w:t>
      </w:r>
    </w:p>
    <w:p>
      <w:pPr>
        <w:pStyle w:val="FirstParagraph"/>
      </w:pPr>
      <w:r>
        <w:rPr>
          <w:i/>
          <w:iCs/>
        </w:rPr>
        <w:t xml:space="preserve">(c) In one sentence using the word ion, explain why the Na⁺ in table salt does not react with water the way sodium metal does.</w:t>
      </w:r>
    </w:p>
    <w:p>
      <w:r>
        <w:pict>
          <v:rect style="width:0;height:1.5pt" o:hralign="center" o:hrstd="t" o:hr="t"/>
        </w:pict>
      </w:r>
    </w:p>
    <w:p>
      <w:r>
        <w:pict>
          <v:rect style="width:0;height:1.5pt" o:hralign="center" o:hrstd="t" o:hr="t"/>
        </w:pict>
      </w:r>
    </w:p>
    <w:p>
      <w:r>
        <w:br w:type="page"/>
      </w:r>
    </w:p>
    <w:bookmarkEnd w:id="1713"/>
    <w:bookmarkEnd w:id="1714"/>
    <w:bookmarkStart w:id="1722" w:name="X2a292985ac44a5e9ee7ae34696cfe7e9e29db01"/>
    <w:p>
      <w:pPr>
        <w:pStyle w:val="Heading2"/>
      </w:pPr>
      <w:r>
        <w:t xml:space="preserve">Ions: Why Sodium Reacts but Sodium Ion Sits Still — Student Notes</w:t>
      </w:r>
    </w:p>
    <w:p>
      <w:pPr>
        <w:pStyle w:val="FirstParagraph"/>
      </w:pPr>
      <w:r>
        <w:rPr>
          <w:b/>
          <w:bCs/>
        </w:rPr>
        <w:t xml:space="preserve">Unit: Atomic Concepts — Lesson 05</w:t>
      </w:r>
      <w:r>
        <w:t xml:space="preserve"> </w:t>
      </w:r>
      <w:r>
        <w:t xml:space="preserve">Name: _______________________ Date: __________ Period: ____</w:t>
      </w:r>
    </w:p>
    <w:p>
      <w:r>
        <w:pict>
          <v:rect style="width:0;height:1.5pt" o:hralign="center" o:hrstd="t" o:hr="t"/>
        </w:pict>
      </w:r>
    </w:p>
    <w:bookmarkStart w:id="1715" w:name="learning-targets-26"/>
    <w:p>
      <w:pPr>
        <w:pStyle w:val="Heading3"/>
      </w:pPr>
      <w:r>
        <w:t xml:space="preserve">Learning Targets</w:t>
      </w:r>
    </w:p>
    <w:p>
      <w:pPr>
        <w:pStyle w:val="FirstParagraph"/>
      </w:pPr>
      <w:r>
        <w:t xml:space="preserve">By the end of today’s 42 minutes I can:</w:t>
      </w:r>
    </w:p>
    <w:p>
      <w:pPr>
        <w:pStyle w:val="Compact"/>
        <w:numPr>
          <w:ilvl w:val="0"/>
          <w:numId w:val="1856"/>
        </w:numPr>
      </w:pPr>
      <w:r>
        <w:t xml:space="preserve">Define an</w:t>
      </w:r>
      <w:r>
        <w:t xml:space="preserve"> </w:t>
      </w:r>
      <w:r>
        <w:rPr>
          <w:b/>
          <w:bCs/>
        </w:rPr>
        <w:t xml:space="preserve">ion</w:t>
      </w:r>
      <w:r>
        <w:t xml:space="preserve"> </w:t>
      </w:r>
      <w:r>
        <w:t xml:space="preserve">as a charged atom and explain that the charge comes from a mismatch between protons and electrons.</w:t>
      </w:r>
    </w:p>
    <w:p>
      <w:pPr>
        <w:pStyle w:val="Compact"/>
        <w:numPr>
          <w:ilvl w:val="0"/>
          <w:numId w:val="1856"/>
        </w:numPr>
      </w:pPr>
      <w:r>
        <w:t xml:space="preserve">Draw the formation of a</w:t>
      </w:r>
      <w:r>
        <w:t xml:space="preserve"> </w:t>
      </w:r>
      <w:r>
        <w:rPr>
          <w:b/>
          <w:bCs/>
        </w:rPr>
        <w:t xml:space="preserve">cation</w:t>
      </w:r>
      <w:r>
        <w:t xml:space="preserve"> </w:t>
      </w:r>
      <w:r>
        <w:t xml:space="preserve">and an</w:t>
      </w:r>
      <w:r>
        <w:t xml:space="preserve"> </w:t>
      </w:r>
      <w:r>
        <w:rPr>
          <w:b/>
          <w:bCs/>
        </w:rPr>
        <w:t xml:space="preserve">anion</w:t>
      </w:r>
      <w:r>
        <w:t xml:space="preserve"> </w:t>
      </w:r>
      <w:r>
        <w:t xml:space="preserve">by removing or adding the correct number of electrons and stating the resulting charge.</w:t>
      </w:r>
    </w:p>
    <w:p>
      <w:pPr>
        <w:pStyle w:val="Compact"/>
        <w:numPr>
          <w:ilvl w:val="0"/>
          <w:numId w:val="1856"/>
        </w:numPr>
      </w:pPr>
      <w:r>
        <w:t xml:space="preserve">Predict, from an element’s</w:t>
      </w:r>
      <w:r>
        <w:t xml:space="preserve"> </w:t>
      </w:r>
      <w:r>
        <w:rPr>
          <w:b/>
          <w:bCs/>
        </w:rPr>
        <w:t xml:space="preserve">group number</w:t>
      </w:r>
      <w:r>
        <w:t xml:space="preserve"> </w:t>
      </w:r>
      <w:r>
        <w:t xml:space="preserve">alone, whether it forms a cation or an anion and the magnitude of its charge.</w:t>
      </w:r>
    </w:p>
    <w:p>
      <w:pPr>
        <w:pStyle w:val="Compact"/>
        <w:numPr>
          <w:ilvl w:val="0"/>
          <w:numId w:val="1856"/>
        </w:numPr>
      </w:pPr>
      <w:r>
        <w:t xml:space="preserve">Explain, using Patterns, why elements in the same group form ions of the same charge.</w:t>
      </w:r>
    </w:p>
    <w:p>
      <w:r>
        <w:pict>
          <v:rect style="width:0;height:1.5pt" o:hralign="center" o:hrstd="t" o:hr="t"/>
        </w:pict>
      </w:r>
    </w:p>
    <w:bookmarkEnd w:id="1715"/>
    <w:bookmarkStart w:id="1716" w:name="key-vocabulary-26"/>
    <w:p>
      <w:pPr>
        <w:pStyle w:val="Heading3"/>
      </w:pPr>
      <w:r>
        <w:t xml:space="preserve">Key Vocabulary</w:t>
      </w:r>
    </w:p>
    <w:p>
      <w:pPr>
        <w:numPr>
          <w:ilvl w:val="0"/>
          <w:numId w:val="1857"/>
        </w:numPr>
      </w:pPr>
      <w:r>
        <w:rPr>
          <w:b/>
          <w:bCs/>
        </w:rPr>
        <w:t xml:space="preserve">ion</w:t>
      </w:r>
      <w:r>
        <w:t xml:space="preserve"> </w:t>
      </w:r>
      <w:r>
        <w:t xml:space="preserve">— _______________________________________________</w:t>
      </w:r>
      <w:r>
        <w:t xml:space="preserve"> </w:t>
      </w:r>
      <w:r>
        <w:t xml:space="preserve">_______________________________________________</w:t>
      </w:r>
    </w:p>
    <w:p>
      <w:pPr>
        <w:numPr>
          <w:ilvl w:val="0"/>
          <w:numId w:val="1857"/>
        </w:numPr>
      </w:pPr>
      <w:r>
        <w:rPr>
          <w:b/>
          <w:bCs/>
        </w:rPr>
        <w:t xml:space="preserve">cation</w:t>
      </w:r>
      <w:r>
        <w:t xml:space="preserve"> </w:t>
      </w:r>
      <w:r>
        <w:t xml:space="preserve">— _______________________________________________</w:t>
      </w:r>
      <w:r>
        <w:t xml:space="preserve"> </w:t>
      </w:r>
      <w:r>
        <w:t xml:space="preserve">_______________________________________________</w:t>
      </w:r>
    </w:p>
    <w:p>
      <w:pPr>
        <w:numPr>
          <w:ilvl w:val="0"/>
          <w:numId w:val="1857"/>
        </w:numPr>
      </w:pPr>
      <w:r>
        <w:rPr>
          <w:b/>
          <w:bCs/>
        </w:rPr>
        <w:t xml:space="preserve">anion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716"/>
    <w:bookmarkStart w:id="1719" w:name="guided-notes-26"/>
    <w:p>
      <w:pPr>
        <w:pStyle w:val="Heading3"/>
      </w:pPr>
      <w:r>
        <w:t xml:space="preserve">Guided Notes</w:t>
      </w:r>
    </w:p>
    <w:p>
      <w:pPr>
        <w:pStyle w:val="FirstParagraph"/>
      </w:pPr>
      <w:r>
        <w:rPr>
          <w:b/>
          <w:bCs/>
        </w:rPr>
        <w:t xml:space="preserve">The big idea — Patterns:</w:t>
      </w:r>
      <w:r>
        <w:t xml:space="preserve"> </w:t>
      </w:r>
      <w:r>
        <w:t xml:space="preserve">Ion charge is not random. It repeats predictably down each __________ of the periodic table. The group number sets the number of __________ electrons, and that sets the stable ion an atom forms.</w:t>
      </w:r>
    </w:p>
    <w:p>
      <w:pPr>
        <w:pStyle w:val="BodyText"/>
      </w:pPr>
      <w:r>
        <w:rPr>
          <w:b/>
          <w:bCs/>
        </w:rPr>
        <w:t xml:space="preserve">What is an ion?</w:t>
      </w:r>
    </w:p>
    <w:p>
      <w:pPr>
        <w:pStyle w:val="Compact"/>
        <w:numPr>
          <w:ilvl w:val="0"/>
          <w:numId w:val="1858"/>
        </w:numPr>
      </w:pPr>
      <w:r>
        <w:t xml:space="preserve">The nucleus (protons and neutrons) __________ change when an ion forms. Only __________ are lost or gained.</w:t>
      </w:r>
    </w:p>
    <w:p>
      <w:pPr>
        <w:pStyle w:val="Compact"/>
        <w:numPr>
          <w:ilvl w:val="0"/>
          <w:numId w:val="1858"/>
        </w:numPr>
      </w:pPr>
      <w:r>
        <w:t xml:space="preserve">If protons and electrons balance → the atom is __________ (no charge).</w:t>
      </w:r>
    </w:p>
    <w:p>
      <w:pPr>
        <w:pStyle w:val="Compact"/>
        <w:numPr>
          <w:ilvl w:val="0"/>
          <w:numId w:val="1858"/>
        </w:numPr>
      </w:pPr>
      <w:r>
        <w:t xml:space="preserve">If an atom</w:t>
      </w:r>
      <w:r>
        <w:t xml:space="preserve"> </w:t>
      </w:r>
      <w:r>
        <w:rPr>
          <w:b/>
          <w:bCs/>
        </w:rPr>
        <w:t xml:space="preserve">loses</w:t>
      </w:r>
      <w:r>
        <w:t xml:space="preserve"> </w:t>
      </w:r>
      <w:r>
        <w:t xml:space="preserve">electrons → more protons than electrons → overall charge is __________ → called a __________.</w:t>
      </w:r>
    </w:p>
    <w:p>
      <w:pPr>
        <w:pStyle w:val="Compact"/>
        <w:numPr>
          <w:ilvl w:val="0"/>
          <w:numId w:val="1858"/>
        </w:numPr>
      </w:pPr>
      <w:r>
        <w:t xml:space="preserve">If an atom</w:t>
      </w:r>
      <w:r>
        <w:t xml:space="preserve"> </w:t>
      </w:r>
      <w:r>
        <w:rPr>
          <w:b/>
          <w:bCs/>
        </w:rPr>
        <w:t xml:space="preserve">gains</w:t>
      </w:r>
      <w:r>
        <w:t xml:space="preserve"> </w:t>
      </w:r>
      <w:r>
        <w:t xml:space="preserve">electrons → more electrons than protons → overall charge is __________ → called an __________.</w:t>
      </w:r>
    </w:p>
    <w:p>
      <w:pPr>
        <w:pStyle w:val="FirstParagraph"/>
      </w:pPr>
      <w:r>
        <w:rPr>
          <w:b/>
          <w:bCs/>
        </w:rPr>
        <w:t xml:space="preserve">Why do atoms form ions?</w:t>
      </w:r>
      <w:r>
        <w:t xml:space="preserve"> </w:t>
      </w:r>
      <w:r>
        <w:t xml:space="preserve">Atoms gain or lose electrons to reach a full, __________ outer shell (8 electrons, or 2 for the smallest atoms). Atoms take the __________ path: lose a few, or gain a few — whichever is fewer.</w:t>
      </w:r>
    </w:p>
    <w:p>
      <w:pPr>
        <w:pStyle w:val="BodyText"/>
      </w:pPr>
      <w:r>
        <w:rPr>
          <w:b/>
          <w:bCs/>
        </w:rPr>
        <w:t xml:space="preserve">The figure — sodium becomes a cation:</w:t>
      </w:r>
    </w:p>
    <w:p>
      <w:pPr>
        <w:pStyle w:val="CaptionedFigure"/>
      </w:pPr>
      <w:r>
        <w:drawing>
          <wp:inline>
            <wp:extent cx="3505200" cy="3328416"/>
            <wp:effectExtent b="0" l="0" r="0" t="0"/>
            <wp:docPr descr="Bohr shell diagram of a sodium ion: a central purple nucleus labeled 11p 12n surrounded by two electron shells holding 2 and 8 electrons for a total of 10 electrons; the lone outer electron of neutral sodium is gone and the outer shell is now full; titled ‘Sodium ion (Na⁺) — 10 e⁻, charge +1’." title="" id="1717" name="Picture"/>
            <a:graphic>
              <a:graphicData uri="http://schemas.openxmlformats.org/drawingml/2006/picture">
                <pic:pic>
                  <pic:nvPicPr>
                    <pic:cNvPr descr="/Users/hoopie/Projects/Curricula/Publisher_Ready_Curriculum/02_Chemistry_East_Meadow_Refactor/05_Atomic_Concepts/05_Ions/figures/na_cation.png" id="1718" name="Picture"/>
                    <pic:cNvPicPr>
                      <a:picLocks noChangeArrowheads="1" noChangeAspect="1"/>
                    </pic:cNvPicPr>
                  </pic:nvPicPr>
                  <pic:blipFill>
                    <a:blip r:embed="rId1668"/>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a central purple nucleus labeled 11p 12n surrounded by two electron shells holding 2 and 8 electrons for a total of 10 electrons; the lone outer electron of neutral sodium is gone and the outer shell is now full; titled</w:t>
      </w:r>
      <w:r>
        <w:t xml:space="preserve"> </w:t>
      </w:r>
      <w:r>
        <w:t xml:space="preserve">‘Sodium ion (Na⁺) — 10 e⁻, charge +1’</w:t>
      </w:r>
      <w:r>
        <w:t xml:space="preserve">.</w:t>
      </w:r>
    </w:p>
    <w:p>
      <w:pPr>
        <w:pStyle w:val="BodyText"/>
      </w:pPr>
      <w:r>
        <w:t xml:space="preserve">From the figure: sodium had 11 protons and 11 electrons (neutral). After losing 1 electron it has 11 protons and ___ electrons → overall charge ___ → symbol ___.</w:t>
      </w:r>
    </w:p>
    <w:p>
      <w:pPr>
        <w:pStyle w:val="BodyText"/>
      </w:pPr>
      <w:r>
        <w:rPr>
          <w:b/>
          <w:bCs/>
        </w:rPr>
        <w:t xml:space="preserve">Predicting the ion from the group number: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Type of element</w:t>
            </w:r>
          </w:p>
        </w:tc>
        <w:tc>
          <w:tcPr/>
          <w:p>
            <w:pPr>
              <w:pStyle w:val="Compact"/>
            </w:pPr>
            <w:r>
              <w:t xml:space="preserve">Valence e⁻</w:t>
            </w:r>
          </w:p>
        </w:tc>
        <w:tc>
          <w:tcPr/>
          <w:p>
            <w:pPr>
              <w:pStyle w:val="Compact"/>
            </w:pPr>
            <w:r>
              <w:t xml:space="preserve">Lose or gain?</w:t>
            </w:r>
          </w:p>
        </w:tc>
        <w:tc>
          <w:tcPr/>
          <w:p>
            <w:pPr>
              <w:pStyle w:val="Compact"/>
            </w:pPr>
            <w:r>
              <w:t xml:space="preserve">Ion charge</w:t>
            </w:r>
          </w:p>
        </w:tc>
      </w:tr>
      <w:tr>
        <w:tc>
          <w:tcPr/>
          <w:p>
            <w:pPr>
              <w:pStyle w:val="Compact"/>
            </w:pPr>
            <w:r>
              <w:t xml:space="preserve">1</w:t>
            </w:r>
          </w:p>
        </w:tc>
        <w:tc>
          <w:tcPr/>
          <w:p>
            <w:pPr>
              <w:pStyle w:val="Compact"/>
            </w:pPr>
            <w:r>
              <w:t xml:space="preserve">metal</w:t>
            </w:r>
          </w:p>
        </w:tc>
        <w:tc>
          <w:tcPr/>
          <w:p>
            <w:pPr>
              <w:pStyle w:val="Compact"/>
            </w:pPr>
            <w:r>
              <w:t xml:space="preserve">1</w:t>
            </w:r>
          </w:p>
        </w:tc>
        <w:tc>
          <w:tcPr/>
          <w:p>
            <w:pPr>
              <w:pStyle w:val="Compact"/>
            </w:pPr>
            <w:r>
              <w:t xml:space="preserve">lose 1</w:t>
            </w:r>
          </w:p>
        </w:tc>
        <w:tc>
          <w:tcPr/>
          <w:p>
            <w:pPr>
              <w:pStyle w:val="Compact"/>
            </w:pPr>
            <w:r>
              <w:t xml:space="preserve">___</w:t>
            </w:r>
          </w:p>
        </w:tc>
      </w:tr>
      <w:tr>
        <w:tc>
          <w:tcPr/>
          <w:p>
            <w:pPr>
              <w:pStyle w:val="Compact"/>
            </w:pPr>
            <w:r>
              <w:t xml:space="preserve">2</w:t>
            </w:r>
          </w:p>
        </w:tc>
        <w:tc>
          <w:tcPr/>
          <w:p>
            <w:pPr>
              <w:pStyle w:val="Compact"/>
            </w:pPr>
            <w:r>
              <w:t xml:space="preserve">metal</w:t>
            </w:r>
          </w:p>
        </w:tc>
        <w:tc>
          <w:tcPr/>
          <w:p>
            <w:pPr>
              <w:pStyle w:val="Compact"/>
            </w:pPr>
            <w:r>
              <w:t xml:space="preserve">2</w:t>
            </w:r>
          </w:p>
        </w:tc>
        <w:tc>
          <w:tcPr/>
          <w:p>
            <w:pPr>
              <w:pStyle w:val="Compact"/>
            </w:pPr>
            <w:r>
              <w:t xml:space="preserve">lose 2</w:t>
            </w:r>
          </w:p>
        </w:tc>
        <w:tc>
          <w:tcPr/>
          <w:p>
            <w:pPr>
              <w:pStyle w:val="Compact"/>
            </w:pPr>
            <w:r>
              <w:t xml:space="preserve">___</w:t>
            </w:r>
          </w:p>
        </w:tc>
      </w:tr>
      <w:tr>
        <w:tc>
          <w:tcPr/>
          <w:p>
            <w:pPr>
              <w:pStyle w:val="Compact"/>
            </w:pPr>
            <w:r>
              <w:t xml:space="preserve">16</w:t>
            </w:r>
          </w:p>
        </w:tc>
        <w:tc>
          <w:tcPr/>
          <w:p>
            <w:pPr>
              <w:pStyle w:val="Compact"/>
            </w:pPr>
            <w:r>
              <w:t xml:space="preserve">nonmetal</w:t>
            </w:r>
          </w:p>
        </w:tc>
        <w:tc>
          <w:tcPr/>
          <w:p>
            <w:pPr>
              <w:pStyle w:val="Compact"/>
            </w:pPr>
            <w:r>
              <w:t xml:space="preserve">6</w:t>
            </w:r>
          </w:p>
        </w:tc>
        <w:tc>
          <w:tcPr/>
          <w:p>
            <w:pPr>
              <w:pStyle w:val="Compact"/>
            </w:pPr>
            <w:r>
              <w:t xml:space="preserve">gain 2</w:t>
            </w:r>
          </w:p>
        </w:tc>
        <w:tc>
          <w:tcPr/>
          <w:p>
            <w:pPr>
              <w:pStyle w:val="Compact"/>
            </w:pPr>
            <w:r>
              <w:t xml:space="preserve">___</w:t>
            </w:r>
          </w:p>
        </w:tc>
      </w:tr>
      <w:tr>
        <w:tc>
          <w:tcPr/>
          <w:p>
            <w:pPr>
              <w:pStyle w:val="Compact"/>
            </w:pPr>
            <w:r>
              <w:t xml:space="preserve">17</w:t>
            </w:r>
          </w:p>
        </w:tc>
        <w:tc>
          <w:tcPr/>
          <w:p>
            <w:pPr>
              <w:pStyle w:val="Compact"/>
            </w:pPr>
            <w:r>
              <w:t xml:space="preserve">nonmetal</w:t>
            </w:r>
          </w:p>
        </w:tc>
        <w:tc>
          <w:tcPr/>
          <w:p>
            <w:pPr>
              <w:pStyle w:val="Compact"/>
            </w:pPr>
            <w:r>
              <w:t xml:space="preserve">7</w:t>
            </w:r>
          </w:p>
        </w:tc>
        <w:tc>
          <w:tcPr/>
          <w:p>
            <w:pPr>
              <w:pStyle w:val="Compact"/>
            </w:pPr>
            <w:r>
              <w:t xml:space="preserve">gain 1</w:t>
            </w:r>
          </w:p>
        </w:tc>
        <w:tc>
          <w:tcPr/>
          <w:p>
            <w:pPr>
              <w:pStyle w:val="Compact"/>
            </w:pPr>
            <w:r>
              <w:t xml:space="preserve">___</w:t>
            </w:r>
          </w:p>
        </w:tc>
      </w:tr>
      <w:tr>
        <w:tc>
          <w:tcPr/>
          <w:p>
            <w:pPr>
              <w:pStyle w:val="Compact"/>
            </w:pPr>
            <w:r>
              <w:t xml:space="preserve">18</w:t>
            </w:r>
          </w:p>
        </w:tc>
        <w:tc>
          <w:tcPr/>
          <w:p>
            <w:pPr>
              <w:pStyle w:val="Compact"/>
            </w:pPr>
            <w:r>
              <w:t xml:space="preserve">noble gas</w:t>
            </w:r>
          </w:p>
        </w:tc>
        <w:tc>
          <w:tcPr/>
          <w:p>
            <w:pPr>
              <w:pStyle w:val="Compact"/>
            </w:pPr>
            <w:r>
              <w:t xml:space="preserve">8 (full)</w:t>
            </w:r>
          </w:p>
        </w:tc>
        <w:tc>
          <w:tcPr/>
          <w:p>
            <w:pPr>
              <w:pStyle w:val="Compact"/>
            </w:pPr>
            <w:r>
              <w:t xml:space="preserve">neither</w:t>
            </w:r>
          </w:p>
        </w:tc>
        <w:tc>
          <w:tcPr/>
          <w:p>
            <w:pPr>
              <w:pStyle w:val="Compact"/>
            </w:pPr>
            <w:r>
              <w:t xml:space="preserve">__________</w:t>
            </w:r>
          </w:p>
        </w:tc>
      </w:tr>
    </w:tbl>
    <w:p>
      <w:pPr>
        <w:pStyle w:val="BodyText"/>
      </w:pPr>
      <w:r>
        <w:rPr>
          <w:b/>
          <w:bCs/>
        </w:rPr>
        <w:t xml:space="preserve">Pattern rule:</w:t>
      </w:r>
      <w:r>
        <w:t xml:space="preserve"> </w:t>
      </w:r>
      <w:r>
        <w:t xml:space="preserve">Metals on the left __________ electrons → __________ ions (cations). Nonmetals on the right __________ electrons → __________ ions (anions). Same group → same __________.</w:t>
      </w:r>
    </w:p>
    <w:p>
      <w:pPr>
        <w:pStyle w:val="BodyText"/>
      </w:pPr>
      <w:r>
        <w:rPr>
          <w:b/>
          <w:bCs/>
        </w:rPr>
        <w:t xml:space="preserve">The Hochman appositive definition:</w:t>
      </w:r>
    </w:p>
    <w:p>
      <w:pPr>
        <w:pStyle w:val="BlockText"/>
      </w:pPr>
      <w:r>
        <w:t xml:space="preserve">An ion — _________________________ — forms when an atom reaches a stable full outer shell.</w:t>
      </w:r>
    </w:p>
    <w:p>
      <w:r>
        <w:pict>
          <v:rect style="width:0;height:1.5pt" o:hralign="center" o:hrstd="t" o:hr="t"/>
        </w:pict>
      </w:r>
    </w:p>
    <w:bookmarkEnd w:id="1719"/>
    <w:bookmarkStart w:id="1720" w:name="worked-example-26"/>
    <w:p>
      <w:pPr>
        <w:pStyle w:val="Heading3"/>
      </w:pPr>
      <w:r>
        <w:t xml:space="preserve">Worked Example</w:t>
      </w:r>
    </w:p>
    <w:p>
      <w:pPr>
        <w:pStyle w:val="FirstParagraph"/>
      </w:pPr>
      <w:r>
        <w:rPr>
          <w:b/>
          <w:bCs/>
        </w:rPr>
        <w:t xml:space="preserve">Scenario:</w:t>
      </w:r>
      <w:r>
        <w:t xml:space="preserve"> </w:t>
      </w:r>
      <w:r>
        <w:t xml:space="preserve">Predict the ion that chlorine (Cl) forms, and explain why.</w:t>
      </w:r>
    </w:p>
    <w:p>
      <w:pPr>
        <w:pStyle w:val="BodyText"/>
      </w:pPr>
      <w:r>
        <w:rPr>
          <w:b/>
          <w:bCs/>
        </w:rPr>
        <w:t xml:space="preserve">Step 1 — Find the group and valence electrons:</w:t>
      </w:r>
    </w:p>
    <w:p>
      <w:pPr>
        <w:pStyle w:val="BodyText"/>
      </w:pPr>
      <w:r>
        <w:t xml:space="preserve">Chlorine is in Group</w:t>
      </w:r>
      <w:r>
        <w:t xml:space="preserve"> </w:t>
      </w:r>
      <w:r>
        <w:rPr>
          <w:b/>
          <w:bCs/>
          <w:i/>
          <w:iCs/>
        </w:rPr>
        <w:t xml:space="preserve">. Valence electrons =</w:t>
      </w:r>
      <w:r>
        <w:rPr>
          <w:b/>
          <w:bCs/>
          <w:i/>
          <w:iCs/>
        </w:rPr>
        <w:t xml:space="preserve"> </w:t>
      </w:r>
      <w:r>
        <w:t xml:space="preserve">.</w:t>
      </w:r>
    </w:p>
    <w:p>
      <w:pPr>
        <w:pStyle w:val="BodyText"/>
      </w:pPr>
      <w:r>
        <w:rPr>
          <w:b/>
          <w:bCs/>
        </w:rPr>
        <w:t xml:space="preserve">Step 2 — Decide the shortest path to a full outer shell (8):</w:t>
      </w:r>
    </w:p>
    <w:p>
      <w:pPr>
        <w:pStyle w:val="BodyText"/>
      </w:pPr>
      <w:r>
        <w:t xml:space="preserve">Chlorine has 7 valence electrons. To reach 8, it is easier to __________ 1 electron than to lose 7.</w:t>
      </w:r>
    </w:p>
    <w:p>
      <w:pPr>
        <w:pStyle w:val="BodyText"/>
      </w:pPr>
      <w:r>
        <w:rPr>
          <w:b/>
          <w:bCs/>
        </w:rPr>
        <w:t xml:space="preserve">Step 3 — Count protons and electrons after the change: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Overall charge</w:t>
            </w:r>
          </w:p>
        </w:tc>
      </w:tr>
      <w:tr>
        <w:tc>
          <w:tcPr/>
          <w:p>
            <w:pPr>
              <w:pStyle w:val="Compact"/>
            </w:pPr>
            <w:r>
              <w:t xml:space="preserve">Cl atom</w:t>
            </w:r>
          </w:p>
        </w:tc>
        <w:tc>
          <w:tcPr/>
          <w:p>
            <w:pPr>
              <w:pStyle w:val="Compact"/>
            </w:pPr>
            <w:r>
              <w:t xml:space="preserve">17</w:t>
            </w:r>
          </w:p>
        </w:tc>
        <w:tc>
          <w:tcPr/>
          <w:p>
            <w:pPr>
              <w:pStyle w:val="Compact"/>
            </w:pPr>
            <w:r>
              <w:t xml:space="preserve">17</w:t>
            </w:r>
          </w:p>
        </w:tc>
        <w:tc>
          <w:tcPr/>
          <w:p>
            <w:pPr>
              <w:pStyle w:val="Compact"/>
            </w:pPr>
            <w:r>
              <w:t xml:space="preserve">0</w:t>
            </w:r>
          </w:p>
        </w:tc>
      </w:tr>
      <w:tr>
        <w:tc>
          <w:tcPr/>
          <w:p>
            <w:pPr>
              <w:pStyle w:val="Compact"/>
            </w:pPr>
            <w:r>
              <w:t xml:space="preserve">Cl after gaining 1</w:t>
            </w:r>
          </w:p>
        </w:tc>
        <w:tc>
          <w:tcPr/>
          <w:p>
            <w:pPr>
              <w:pStyle w:val="Compact"/>
            </w:pPr>
            <w:r>
              <w:t xml:space="preserve">17</w:t>
            </w:r>
          </w:p>
        </w:tc>
        <w:tc>
          <w:tcPr/>
          <w:p>
            <w:pPr>
              <w:pStyle w:val="Compact"/>
            </w:pPr>
            <w:r>
              <w:t xml:space="preserve">___</w:t>
            </w:r>
          </w:p>
        </w:tc>
        <w:tc>
          <w:tcPr/>
          <w:p>
            <w:pPr>
              <w:pStyle w:val="Compact"/>
            </w:pPr>
            <w:r>
              <w:t xml:space="preserve">___</w:t>
            </w:r>
          </w:p>
        </w:tc>
      </w:tr>
    </w:tbl>
    <w:p>
      <w:pPr>
        <w:pStyle w:val="BodyText"/>
      </w:pPr>
      <w:r>
        <w:rPr>
          <w:b/>
          <w:bCs/>
        </w:rPr>
        <w:t xml:space="preserve">Step 4 — Write the ion:</w:t>
      </w:r>
    </w:p>
    <w:p>
      <w:pPr>
        <w:pStyle w:val="BodyText"/>
      </w:pPr>
      <w:r>
        <w:t xml:space="preserve">Chlorine gains 1 electron and forms the ion ___ — a (cation / anion): __________.</w:t>
      </w:r>
    </w:p>
    <w:p>
      <w:pPr>
        <w:pStyle w:val="BodyText"/>
      </w:pPr>
      <w:r>
        <w:rPr>
          <w:b/>
          <w:bCs/>
        </w:rPr>
        <w:t xml:space="preserve">Step 5 — Appositive sentence:</w:t>
      </w:r>
    </w:p>
    <w:p>
      <w:pPr>
        <w:pStyle w:val="BodyText"/>
      </w:pPr>
      <w:r>
        <w:t xml:space="preserve">The chloride ion (Cl⁻) — _________________________ — has one more electron than proton.</w:t>
      </w:r>
    </w:p>
    <w:p>
      <w:pPr>
        <w:pStyle w:val="BodyText"/>
      </w:pPr>
      <w:r>
        <w:rPr>
          <w:b/>
          <w:bCs/>
        </w:rPr>
        <w:t xml:space="preserve">Step 6 — Because / But / So</w:t>
      </w:r>
    </w:p>
    <w:p>
      <w:pPr>
        <w:pStyle w:val="BodyText"/>
      </w:pPr>
      <w:r>
        <w:t xml:space="preserve">Chlorine gains an electron rather than losing seven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shortest path to a full shell;</w:t>
      </w:r>
      <w:r>
        <w:t xml:space="preserve"> </w:t>
      </w:r>
      <w:r>
        <w:t xml:space="preserve">“but”</w:t>
      </w:r>
      <w:r>
        <w:t xml:space="preserve"> </w:t>
      </w:r>
      <w:r>
        <w:t xml:space="preserve">should name what gaining a negative electron does to the charge;</w:t>
      </w:r>
      <w:r>
        <w:t xml:space="preserve"> </w:t>
      </w:r>
      <w:r>
        <w:t xml:space="preserve">“so”</w:t>
      </w:r>
      <w:r>
        <w:t xml:space="preserve"> </w:t>
      </w:r>
      <w:r>
        <w:t xml:space="preserve">should state the final ion (Cl⁻, an anion).</w:t>
      </w:r>
    </w:p>
    <w:p>
      <w:r>
        <w:pict>
          <v:rect style="width:0;height:1.5pt" o:hralign="center" o:hrstd="t" o:hr="t"/>
        </w:pict>
      </w:r>
    </w:p>
    <w:bookmarkEnd w:id="1720"/>
    <w:bookmarkStart w:id="1721" w:name="summary-26"/>
    <w:p>
      <w:pPr>
        <w:pStyle w:val="Heading3"/>
      </w:pPr>
      <w:r>
        <w:t xml:space="preserve">Summary</w:t>
      </w:r>
    </w:p>
    <w:p>
      <w:pPr>
        <w:pStyle w:val="FirstParagraph"/>
      </w:pPr>
      <w:r>
        <w:t xml:space="preserve">Complete the appositive sentence:</w:t>
      </w:r>
    </w:p>
    <w:p>
      <w:pPr>
        <w:pStyle w:val="BlockText"/>
      </w:pPr>
      <w:r>
        <w:t xml:space="preserve">An ion — _________________________ — forms when an atom reaches a stable full outer shell.</w:t>
      </w:r>
    </w:p>
    <w:p>
      <w:pPr>
        <w:pStyle w:val="FirstParagraph"/>
      </w:pPr>
      <w:r>
        <w:t xml:space="preserve">Complete the Because / But / So sentence:</w:t>
      </w:r>
    </w:p>
    <w:p>
      <w:pPr>
        <w:pStyle w:val="BlockText"/>
      </w:pPr>
      <w:r>
        <w:t xml:space="preserve">Sodium metal reacts violently with water, but sodium ion in salt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sign rule:</w:t>
      </w:r>
      <w:r>
        <w:t xml:space="preserve"> </w:t>
      </w:r>
      <w:r>
        <w:rPr>
          <w:i/>
          <w:iCs/>
        </w:rPr>
        <w:t xml:space="preserve">Lose</w:t>
      </w:r>
      <w:r>
        <w:t xml:space="preserve"> </w:t>
      </w:r>
      <w:r>
        <w:t xml:space="preserve">electrons →</w:t>
      </w:r>
      <w:r>
        <w:t xml:space="preserve"> </w:t>
      </w:r>
      <w:r>
        <w:rPr>
          <w:b/>
          <w:bCs/>
        </w:rPr>
        <w:t xml:space="preserve">positive</w:t>
      </w:r>
      <w:r>
        <w:t xml:space="preserve"> </w:t>
      </w:r>
      <w:r>
        <w:t xml:space="preserve">(cation).</w:t>
      </w:r>
      <w:r>
        <w:t xml:space="preserve"> </w:t>
      </w:r>
      <w:r>
        <w:rPr>
          <w:i/>
          <w:iCs/>
        </w:rPr>
        <w:t xml:space="preserve">Gain</w:t>
      </w:r>
      <w:r>
        <w:t xml:space="preserve"> </w:t>
      </w:r>
      <w:r>
        <w:t xml:space="preserve">electrons →</w:t>
      </w:r>
      <w:r>
        <w:t xml:space="preserve"> </w:t>
      </w:r>
      <w:r>
        <w:rPr>
          <w:b/>
          <w:bCs/>
        </w:rPr>
        <w:t xml:space="preserve">negative</w:t>
      </w:r>
      <w:r>
        <w:t xml:space="preserve"> </w:t>
      </w:r>
      <w:r>
        <w:t xml:space="preserve">(anion). The charge is opposite to the direction you might first guess, because electrons themselves are negative.</w:t>
      </w:r>
    </w:p>
    <w:p>
      <w:pPr>
        <w:pStyle w:val="BodyText"/>
      </w:pPr>
      <w:r>
        <w:rPr>
          <w:b/>
          <w:bCs/>
        </w:rPr>
        <w:t xml:space="preserve">Key reference (from the 2025 NYS Reference Tables):</w:t>
      </w:r>
      <w:r>
        <w:t xml:space="preserve"> </w:t>
      </w:r>
      <w:r>
        <w:t xml:space="preserve">Periodic Table — group number gives the valence-electron count, which predicts the ion charge. Group 1 → 1+; Group 2 → 2+; Group 16 → 2−; Group 17 → 1−; Group 18 → no ion.</w:t>
      </w:r>
    </w:p>
    <w:p>
      <w:r>
        <w:br w:type="page"/>
      </w:r>
    </w:p>
    <w:bookmarkEnd w:id="1721"/>
    <w:bookmarkEnd w:id="1722"/>
    <w:bookmarkStart w:id="1727" w:name="Xa49a8573c54f8155d201be6fc3f3057209beb29"/>
    <w:p>
      <w:pPr>
        <w:pStyle w:val="Heading2"/>
      </w:pPr>
      <w:r>
        <w:t xml:space="preserve">Ions: Why Sodium Reacts but Sodium Ion Sits Still — Answer Key</w:t>
      </w:r>
    </w:p>
    <w:bookmarkStart w:id="1723" w:name="cover-58"/>
    <w:p>
      <w:pPr>
        <w:pStyle w:val="Heading3"/>
      </w:pPr>
      <w:r>
        <w:t xml:space="preserve">Cover</w:t>
      </w:r>
    </w:p>
    <w:p>
      <w:pPr>
        <w:pStyle w:val="FirstParagraph"/>
      </w:pPr>
      <w:r>
        <w:t xml:space="preserve">Unit: Atomic Concepts — Lesson 05: Ions</w:t>
      </w:r>
      <w:r>
        <w:t xml:space="preserve"> </w:t>
      </w:r>
      <w:r>
        <w:t xml:space="preserve">East Meadow Schools × Valley Stream Central High School District</w:t>
      </w:r>
      <w:r>
        <w:t xml:space="preserve"> </w:t>
      </w:r>
      <w:r>
        <w:t xml:space="preserve">NYSSLS tag: HS-PS1-1 (number and charge of stable ions that form from atoms in a periodic-table group)</w:t>
      </w:r>
    </w:p>
    <w:bookmarkEnd w:id="1723"/>
    <w:bookmarkStart w:id="1724" w:name="make-it-make-sense-answers-26"/>
    <w:p>
      <w:pPr>
        <w:pStyle w:val="Heading3"/>
      </w:pPr>
      <w:r>
        <w:t xml:space="preserve">Make-It-Make-Sense Answers</w:t>
      </w:r>
    </w:p>
    <w:p>
      <w:pPr>
        <w:pStyle w:val="FirstParagraph"/>
      </w:pPr>
      <w:r>
        <w:rPr>
          <w:b/>
          <w:bCs/>
        </w:rPr>
        <w:t xml:space="preserve">1. Potassium (K), Group 1:</w:t>
      </w:r>
    </w:p>
    <w:p>
      <w:pPr>
        <w:pStyle w:val="Compact"/>
        <w:numPr>
          <w:ilvl w:val="0"/>
          <w:numId w:val="1859"/>
        </w:numPr>
      </w:pPr>
      <w:r>
        <w:t xml:space="preserve">Valence electrons:</w:t>
      </w:r>
      <w:r>
        <w:t xml:space="preserve"> </w:t>
      </w:r>
      <w:r>
        <w:rPr>
          <w:b/>
          <w:bCs/>
        </w:rPr>
        <w:t xml:space="preserve">1</w:t>
      </w:r>
    </w:p>
    <w:p>
      <w:pPr>
        <w:pStyle w:val="Compact"/>
        <w:numPr>
          <w:ilvl w:val="0"/>
          <w:numId w:val="1859"/>
        </w:numPr>
      </w:pPr>
      <w:r>
        <w:t xml:space="preserve">Lose or gain:</w:t>
      </w:r>
      <w:r>
        <w:t xml:space="preserve"> </w:t>
      </w:r>
      <w:r>
        <w:rPr>
          <w:b/>
          <w:bCs/>
        </w:rPr>
        <w:t xml:space="preserve">lose 1 electron</w:t>
      </w:r>
      <w:r>
        <w:t xml:space="preserve"> </w:t>
      </w:r>
      <w:r>
        <w:t xml:space="preserve">(one valence electron is far easier to lose than to gain seven)</w:t>
      </w:r>
    </w:p>
    <w:p>
      <w:pPr>
        <w:pStyle w:val="Compact"/>
        <w:numPr>
          <w:ilvl w:val="0"/>
          <w:numId w:val="1859"/>
        </w:numPr>
      </w:pPr>
      <w:r>
        <w:t xml:space="preserve">Ion symbol and charge:</w:t>
      </w:r>
      <w:r>
        <w:t xml:space="preserve"> </w:t>
      </w:r>
      <w:r>
        <w:rPr>
          <w:b/>
          <w:bCs/>
        </w:rPr>
        <w:t xml:space="preserve">K⁺</w:t>
      </w:r>
    </w:p>
    <w:p>
      <w:pPr>
        <w:pStyle w:val="FirstParagraph"/>
      </w:pPr>
      <w:r>
        <w:t xml:space="preserve">Step-by-step: potassium is in Group 1, so it has 1 valence electron. Losing that single electron leaves 19 protons and 18 electrons → net charge +1 → K⁺, a cation. It is in the same group as sodium, so it forms the same 1+ charge — the Patterns CCC in action.</w:t>
      </w:r>
    </w:p>
    <w:p>
      <w:pPr>
        <w:pStyle w:val="BodyText"/>
      </w:pPr>
      <w:r>
        <w:rPr>
          <w:i/>
          <w:iCs/>
        </w:rPr>
        <w:t xml:space="preserve">Rubric:</w:t>
      </w:r>
      <w:r>
        <w:t xml:space="preserve"> </w:t>
      </w:r>
      <w:r>
        <w:t xml:space="preserve">1 point for the correct ion (K⁺); 1 point for stating</w:t>
      </w:r>
      <w:r>
        <w:t xml:space="preserve"> </w:t>
      </w:r>
      <w:r>
        <w:t xml:space="preserve">“lose 1 electron”</w:t>
      </w:r>
      <w:r>
        <w:t xml:space="preserve"> </w:t>
      </w:r>
      <w:r>
        <w:t xml:space="preserve">with the correct reasoning (Group 1 → 1 valence electron). A student who writes K⁻ reversed the sign — provide feedback: losing a negative electron leaves a net positive. NYSSLS: HS-PS1-1.</w:t>
      </w:r>
    </w:p>
    <w:p>
      <w:pPr>
        <w:pStyle w:val="BodyText"/>
      </w:pPr>
      <w:r>
        <w:rPr>
          <w:b/>
          <w:bCs/>
        </w:rPr>
        <w:t xml:space="preserve">2. Calcium (Ca), Group 2:</w:t>
      </w:r>
    </w:p>
    <w:p>
      <w:pPr>
        <w:pStyle w:val="Compact"/>
        <w:numPr>
          <w:ilvl w:val="0"/>
          <w:numId w:val="1860"/>
        </w:numPr>
      </w:pPr>
      <w:r>
        <w:t xml:space="preserve">Valence electrons:</w:t>
      </w:r>
      <w:r>
        <w:t xml:space="preserve"> </w:t>
      </w:r>
      <w:r>
        <w:rPr>
          <w:b/>
          <w:bCs/>
        </w:rPr>
        <w:t xml:space="preserve">2</w:t>
      </w:r>
    </w:p>
    <w:p>
      <w:pPr>
        <w:pStyle w:val="Compact"/>
        <w:numPr>
          <w:ilvl w:val="0"/>
          <w:numId w:val="1860"/>
        </w:numPr>
      </w:pPr>
      <w:r>
        <w:t xml:space="preserve">Lose or gain:</w:t>
      </w:r>
      <w:r>
        <w:t xml:space="preserve"> </w:t>
      </w:r>
      <w:r>
        <w:rPr>
          <w:b/>
          <w:bCs/>
        </w:rPr>
        <w:t xml:space="preserve">lose 2 electrons</w:t>
      </w:r>
      <w:r>
        <w:t xml:space="preserve"> </w:t>
      </w:r>
      <w:r>
        <w:t xml:space="preserve">(losing 2 is the shorter path than gaining 6)</w:t>
      </w:r>
    </w:p>
    <w:p>
      <w:pPr>
        <w:pStyle w:val="Compact"/>
        <w:numPr>
          <w:ilvl w:val="0"/>
          <w:numId w:val="1860"/>
        </w:numPr>
      </w:pPr>
      <w:r>
        <w:t xml:space="preserve">Ion symbol and charge:</w:t>
      </w:r>
      <w:r>
        <w:t xml:space="preserve"> </w:t>
      </w:r>
      <w:r>
        <w:rPr>
          <w:b/>
          <w:bCs/>
        </w:rPr>
        <w:t xml:space="preserve">Ca²⁺</w:t>
      </w:r>
    </w:p>
    <w:p>
      <w:pPr>
        <w:pStyle w:val="FirstParagraph"/>
      </w:pPr>
      <w:r>
        <w:t xml:space="preserve">Step-by-step: calcium is in Group 2, so it has 2 valence electrons. Losing both leaves 20 protons and 18 electrons → net charge +2 → Ca²⁺, a cation. The charge magnitude (2) matches the number of electrons lost.</w:t>
      </w:r>
    </w:p>
    <w:p>
      <w:pPr>
        <w:pStyle w:val="BodyText"/>
      </w:pPr>
      <w:r>
        <w:rPr>
          <w:i/>
          <w:iCs/>
        </w:rPr>
        <w:t xml:space="preserve">Rubric:</w:t>
      </w:r>
      <w:r>
        <w:t xml:space="preserve"> </w:t>
      </w:r>
      <w:r>
        <w:t xml:space="preserve">1 point for the correct ion (Ca²⁺); 1 point for</w:t>
      </w:r>
      <w:r>
        <w:t xml:space="preserve"> </w:t>
      </w:r>
      <w:r>
        <w:t xml:space="preserve">“lose 2 electrons”</w:t>
      </w:r>
      <w:r>
        <w:t xml:space="preserve"> </w:t>
      </w:r>
      <w:r>
        <w:t xml:space="preserve">with reasoning. A common error is Ca⁺ (correct sign, wrong magnitude) — note that both valence electrons are lost, so the charge is 2+. NYSSLS: HS-PS1-1.</w:t>
      </w:r>
    </w:p>
    <w:p>
      <w:pPr>
        <w:pStyle w:val="BodyText"/>
      </w:pPr>
      <w:r>
        <w:rPr>
          <w:b/>
          <w:bCs/>
        </w:rPr>
        <w:t xml:space="preserve">3. Oxygen (O), Group 16:</w:t>
      </w:r>
    </w:p>
    <w:p>
      <w:pPr>
        <w:pStyle w:val="Compact"/>
        <w:numPr>
          <w:ilvl w:val="0"/>
          <w:numId w:val="1861"/>
        </w:numPr>
      </w:pPr>
      <w:r>
        <w:t xml:space="preserve">Valence electrons:</w:t>
      </w:r>
      <w:r>
        <w:t xml:space="preserve"> </w:t>
      </w:r>
      <w:r>
        <w:rPr>
          <w:b/>
          <w:bCs/>
        </w:rPr>
        <w:t xml:space="preserve">6</w:t>
      </w:r>
    </w:p>
    <w:p>
      <w:pPr>
        <w:pStyle w:val="Compact"/>
        <w:numPr>
          <w:ilvl w:val="0"/>
          <w:numId w:val="1861"/>
        </w:numPr>
      </w:pPr>
      <w:r>
        <w:t xml:space="preserve">Lose or gain:</w:t>
      </w:r>
      <w:r>
        <w:t xml:space="preserve"> </w:t>
      </w:r>
      <w:r>
        <w:rPr>
          <w:b/>
          <w:bCs/>
        </w:rPr>
        <w:t xml:space="preserve">gain 2 electrons</w:t>
      </w:r>
      <w:r>
        <w:t xml:space="preserve"> </w:t>
      </w:r>
      <w:r>
        <w:t xml:space="preserve">(gaining 2 to reach 8 is far easier than losing 6)</w:t>
      </w:r>
    </w:p>
    <w:p>
      <w:pPr>
        <w:pStyle w:val="Compact"/>
        <w:numPr>
          <w:ilvl w:val="0"/>
          <w:numId w:val="1861"/>
        </w:numPr>
      </w:pPr>
      <w:r>
        <w:t xml:space="preserve">Ion symbol and charge:</w:t>
      </w:r>
      <w:r>
        <w:t xml:space="preserve"> </w:t>
      </w:r>
      <w:r>
        <w:rPr>
          <w:b/>
          <w:bCs/>
        </w:rPr>
        <w:t xml:space="preserve">O²⁻</w:t>
      </w:r>
    </w:p>
    <w:p>
      <w:pPr>
        <w:pStyle w:val="FirstParagraph"/>
      </w:pPr>
      <w:r>
        <w:t xml:space="preserve">Step-by-step: oxygen is in Group 16, so it has 6 valence electrons. Gaining 2 fills the outer shell to 8, giving 8 protons and 10 electrons → net charge −2 → O²⁻, an anion. A frequent error is O⁶⁻ or O⁶⁺ (using the group number as the charge) — the charge comes from the</w:t>
      </w:r>
      <w:r>
        <w:t xml:space="preserve"> </w:t>
      </w:r>
      <w:r>
        <w:rPr>
          <w:i/>
          <w:iCs/>
        </w:rPr>
        <w:t xml:space="preserve">shortest path to a full shell</w:t>
      </w:r>
      <w:r>
        <w:t xml:space="preserve"> </w:t>
      </w:r>
      <w:r>
        <w:t xml:space="preserve">(8 − 6 = 2 gained), not from the group number itself.</w:t>
      </w:r>
    </w:p>
    <w:p>
      <w:pPr>
        <w:pStyle w:val="BodyText"/>
      </w:pPr>
      <w:r>
        <w:rPr>
          <w:i/>
          <w:iCs/>
        </w:rPr>
        <w:t xml:space="preserve">Rubric:</w:t>
      </w:r>
      <w:r>
        <w:t xml:space="preserve"> </w:t>
      </w:r>
      <w:r>
        <w:t xml:space="preserve">1 point for the correct ion (O²⁻); 1 point for</w:t>
      </w:r>
      <w:r>
        <w:t xml:space="preserve"> </w:t>
      </w:r>
      <w:r>
        <w:t xml:space="preserve">“gain 2 electrons”</w:t>
      </w:r>
      <w:r>
        <w:t xml:space="preserve"> </w:t>
      </w:r>
      <w:r>
        <w:t xml:space="preserve">with reasoning. Partial credit for correct sign but wrong magnitude. NYSSLS: HS-PS1-1.</w:t>
      </w:r>
    </w:p>
    <w:bookmarkEnd w:id="1724"/>
    <w:bookmarkStart w:id="1725" w:name="exit-ticket-answer-26"/>
    <w:p>
      <w:pPr>
        <w:pStyle w:val="Heading3"/>
      </w:pPr>
      <w:r>
        <w:t xml:space="preserve">Exit Ticket Answer</w:t>
      </w:r>
    </w:p>
    <w:p>
      <w:pPr>
        <w:pStyle w:val="FirstParagraph"/>
      </w:pPr>
      <w:r>
        <w:rPr>
          <w:b/>
          <w:bCs/>
        </w:rPr>
        <w:t xml:space="preserve">(a) Magnesium (Mg), Group 2:</w:t>
      </w:r>
    </w:p>
    <w:p>
      <w:pPr>
        <w:pStyle w:val="Compact"/>
        <w:numPr>
          <w:ilvl w:val="0"/>
          <w:numId w:val="1862"/>
        </w:numPr>
      </w:pPr>
      <w:r>
        <w:t xml:space="preserve">Valence electrons:</w:t>
      </w:r>
      <w:r>
        <w:t xml:space="preserve"> </w:t>
      </w:r>
      <w:r>
        <w:rPr>
          <w:b/>
          <w:bCs/>
        </w:rPr>
        <w:t xml:space="preserve">2</w:t>
      </w:r>
    </w:p>
    <w:p>
      <w:pPr>
        <w:pStyle w:val="Compact"/>
        <w:numPr>
          <w:ilvl w:val="0"/>
          <w:numId w:val="1862"/>
        </w:numPr>
      </w:pPr>
      <w:r>
        <w:t xml:space="preserve">Magnesium</w:t>
      </w:r>
      <w:r>
        <w:t xml:space="preserve"> </w:t>
      </w:r>
      <w:r>
        <w:rPr>
          <w:b/>
          <w:bCs/>
        </w:rPr>
        <w:t xml:space="preserve">loses 2 electrons</w:t>
      </w:r>
      <w:r>
        <w:t xml:space="preserve"> </w:t>
      </w:r>
      <w:r>
        <w:t xml:space="preserve">(the shorter path to a full shell than gaining 6).</w:t>
      </w:r>
    </w:p>
    <w:p>
      <w:pPr>
        <w:pStyle w:val="Compact"/>
        <w:numPr>
          <w:ilvl w:val="0"/>
          <w:numId w:val="1862"/>
        </w:numPr>
      </w:pPr>
      <w:r>
        <w:t xml:space="preserve">Ion:</w:t>
      </w:r>
      <w:r>
        <w:t xml:space="preserve"> </w:t>
      </w:r>
      <w:r>
        <w:rPr>
          <w:b/>
          <w:bCs/>
        </w:rPr>
        <w:t xml:space="preserve">Mg²⁺</w:t>
      </w:r>
      <w:r>
        <w:t xml:space="preserve"> </w:t>
      </w:r>
      <w:r>
        <w:t xml:space="preserve">(cation)</w:t>
      </w:r>
    </w:p>
    <w:p>
      <w:pPr>
        <w:pStyle w:val="FirstParagraph"/>
      </w:pPr>
      <w:r>
        <w:t xml:space="preserve">Magnesium is in Group 2, so it has 2 valence electrons. Losing both leaves 12 protons and 10 electrons → net charge +2 → Mg²⁺. Mg is</w:t>
      </w:r>
      <w:r>
        <w:t xml:space="preserve"> </w:t>
      </w:r>
      <w:r>
        <w:rPr>
          <w:i/>
          <w:iCs/>
        </w:rPr>
        <w:t xml:space="preserve">not</w:t>
      </w:r>
      <w:r>
        <w:t xml:space="preserve"> </w:t>
      </w:r>
      <w:r>
        <w:t xml:space="preserve">one of the worksheet practice elements, so students must apply the Group-2 pattern rather than recall a memorized answer (it forms the same charge as calcium, also Group 2).</w:t>
      </w:r>
    </w:p>
    <w:p>
      <w:pPr>
        <w:pStyle w:val="BodyText"/>
      </w:pPr>
      <w:r>
        <w:rPr>
          <w:i/>
          <w:iCs/>
        </w:rPr>
        <w:t xml:space="preserve">Rubric:</w:t>
      </w:r>
      <w:r>
        <w:t xml:space="preserve"> </w:t>
      </w:r>
      <w:r>
        <w:t xml:space="preserve">1 point for the correct ion (Mg²⁺); 1 point for</w:t>
      </w:r>
      <w:r>
        <w:t xml:space="preserve"> </w:t>
      </w:r>
      <w:r>
        <w:t xml:space="preserve">“lose 2 electrons”</w:t>
      </w:r>
      <w:r>
        <w:t xml:space="preserve"> </w:t>
      </w:r>
      <w:r>
        <w:t xml:space="preserve">with reasoning tied to Group 2. Accept Mg⁺² notation. A student who writes Mg²⁻ reversed the sign; Mg⁺ has the wrong magnitude. NYSSLS: HS-PS1-1.</w:t>
      </w:r>
    </w:p>
    <w:p>
      <w:pPr>
        <w:pStyle w:val="BodyText"/>
      </w:pPr>
      <w:r>
        <w:rPr>
          <w:b/>
          <w:bCs/>
        </w:rPr>
        <w:t xml:space="preserve">(b) Sulfur (S), Group 16:</w:t>
      </w:r>
    </w:p>
    <w:p>
      <w:pPr>
        <w:pStyle w:val="Compact"/>
        <w:numPr>
          <w:ilvl w:val="0"/>
          <w:numId w:val="1863"/>
        </w:numPr>
      </w:pPr>
      <w:r>
        <w:t xml:space="preserve">Valence electrons:</w:t>
      </w:r>
      <w:r>
        <w:t xml:space="preserve"> </w:t>
      </w:r>
      <w:r>
        <w:rPr>
          <w:b/>
          <w:bCs/>
        </w:rPr>
        <w:t xml:space="preserve">6</w:t>
      </w:r>
    </w:p>
    <w:p>
      <w:pPr>
        <w:pStyle w:val="Compact"/>
        <w:numPr>
          <w:ilvl w:val="0"/>
          <w:numId w:val="1863"/>
        </w:numPr>
      </w:pPr>
      <w:r>
        <w:t xml:space="preserve">Sulfur</w:t>
      </w:r>
      <w:r>
        <w:t xml:space="preserve"> </w:t>
      </w:r>
      <w:r>
        <w:rPr>
          <w:b/>
          <w:bCs/>
        </w:rPr>
        <w:t xml:space="preserve">gains 2 electrons</w:t>
      </w:r>
      <w:r>
        <w:t xml:space="preserve"> </w:t>
      </w:r>
      <w:r>
        <w:t xml:space="preserve">(gaining 2 to reach 8 is far easier than losing 6).</w:t>
      </w:r>
    </w:p>
    <w:p>
      <w:pPr>
        <w:pStyle w:val="Compact"/>
        <w:numPr>
          <w:ilvl w:val="0"/>
          <w:numId w:val="1863"/>
        </w:numPr>
      </w:pPr>
      <w:r>
        <w:t xml:space="preserve">Ion:</w:t>
      </w:r>
      <w:r>
        <w:t xml:space="preserve"> </w:t>
      </w:r>
      <w:r>
        <w:rPr>
          <w:b/>
          <w:bCs/>
        </w:rPr>
        <w:t xml:space="preserve">S²⁻</w:t>
      </w:r>
      <w:r>
        <w:t xml:space="preserve"> </w:t>
      </w:r>
      <w:r>
        <w:t xml:space="preserve">(anion)</w:t>
      </w:r>
    </w:p>
    <w:p>
      <w:pPr>
        <w:pStyle w:val="FirstParagraph"/>
      </w:pPr>
      <w:r>
        <w:t xml:space="preserve">Sulfur is in Group 16, so it has 6 valence electrons. Gaining 2 fills the shell to 8 → 16 protons and 18 electrons → net charge −2 → S²⁻. Sulfur is</w:t>
      </w:r>
      <w:r>
        <w:t xml:space="preserve"> </w:t>
      </w:r>
      <w:r>
        <w:rPr>
          <w:i/>
          <w:iCs/>
        </w:rPr>
        <w:t xml:space="preserve">not</w:t>
      </w:r>
      <w:r>
        <w:t xml:space="preserve"> </w:t>
      </w:r>
      <w:r>
        <w:t xml:space="preserve">a worksheet practice element; students apply the Group-16 pattern (it forms the same charge as oxygen, also Group 16).</w:t>
      </w:r>
    </w:p>
    <w:p>
      <w:pPr>
        <w:pStyle w:val="BodyText"/>
      </w:pPr>
      <w:r>
        <w:rPr>
          <w:i/>
          <w:iCs/>
        </w:rPr>
        <w:t xml:space="preserve">Rubric:</w:t>
      </w:r>
      <w:r>
        <w:t xml:space="preserve"> </w:t>
      </w:r>
      <w:r>
        <w:t xml:space="preserve">1 point for the correct ion (S²⁻); 1 point for</w:t>
      </w:r>
      <w:r>
        <w:t xml:space="preserve"> </w:t>
      </w:r>
      <w:r>
        <w:t xml:space="preserve">“gain 2 electrons”</w:t>
      </w:r>
      <w:r>
        <w:t xml:space="preserve"> </w:t>
      </w:r>
      <w:r>
        <w:t xml:space="preserve">with reasoning. A student who writes S⁶⁻ used the group number as the charge — redirect to the shortest-path rule (8 − 6 = 2). NYSSLS: HS-PS1-1.</w:t>
      </w:r>
    </w:p>
    <w:p>
      <w:pPr>
        <w:pStyle w:val="BodyText"/>
      </w:pPr>
      <w:r>
        <w:rPr>
          <w:b/>
          <w:bCs/>
        </w:rPr>
        <w:t xml:space="preserve">(c) Why Na⁺ in table salt does not react with water like sodium metal:</w:t>
      </w:r>
    </w:p>
    <w:p>
      <w:pPr>
        <w:pStyle w:val="BodyText"/>
      </w:pPr>
      <w:r>
        <w:rPr>
          <w:i/>
          <w:iCs/>
        </w:rPr>
        <w:t xml:space="preserve">Full-credit model answer:</w:t>
      </w:r>
      <w:r>
        <w:t xml:space="preserve"> </w:t>
      </w:r>
      <w:r>
        <w:t xml:space="preserve">The sodium in table salt is a sodium</w:t>
      </w:r>
      <w:r>
        <w:t xml:space="preserve"> </w:t>
      </w:r>
      <w:r>
        <w:rPr>
          <w:b/>
          <w:bCs/>
        </w:rPr>
        <w:t xml:space="preserve">ion</w:t>
      </w:r>
      <w:r>
        <w:t xml:space="preserve"> </w:t>
      </w:r>
      <w:r>
        <w:t xml:space="preserve">(Na⁺) — it has already lost its single reactive outer electron and reached a stable full outer shell, so unlike sodium metal it has no loosely held electron left to give away and does not react with water.</w:t>
      </w:r>
    </w:p>
    <w:p>
      <w:pPr>
        <w:pStyle w:val="BodyText"/>
      </w:pPr>
      <w:r>
        <w:rPr>
          <w:i/>
          <w:iCs/>
        </w:rPr>
        <w:t xml:space="preserve">Acceptable variations:</w:t>
      </w:r>
      <w:r>
        <w:t xml:space="preserve"> </w:t>
      </w:r>
      <w:r>
        <w:t xml:space="preserve">Any response that uses the word</w:t>
      </w:r>
      <w:r>
        <w:t xml:space="preserve"> </w:t>
      </w:r>
      <w:r>
        <w:rPr>
          <w:i/>
          <w:iCs/>
        </w:rPr>
        <w:t xml:space="preserve">ion</w:t>
      </w:r>
      <w:r>
        <w:t xml:space="preserve"> </w:t>
      </w:r>
      <w:r>
        <w:t xml:space="preserve">and explains that Na⁺ has already lost its outer electron and reached a stable/full outer shell (so it has nothing left to react) earns full credit. Responses that say only</w:t>
      </w:r>
      <w:r>
        <w:t xml:space="preserve"> </w:t>
      </w:r>
      <w:r>
        <w:t xml:space="preserve">“the salt is safe”</w:t>
      </w:r>
      <w:r>
        <w:t xml:space="preserve"> </w:t>
      </w:r>
      <w:r>
        <w:t xml:space="preserve">or</w:t>
      </w:r>
      <w:r>
        <w:t xml:space="preserve"> </w:t>
      </w:r>
      <w:r>
        <w:t xml:space="preserve">“it’s already reacted”</w:t>
      </w:r>
      <w:r>
        <w:t xml:space="preserve"> </w:t>
      </w:r>
      <w:r>
        <w:t xml:space="preserve">without naming the lost electron or the full shell receive partial credit.</w:t>
      </w:r>
    </w:p>
    <w:p>
      <w:pPr>
        <w:pStyle w:val="BodyText"/>
      </w:pPr>
      <w:r>
        <w:rPr>
          <w:i/>
          <w:iCs/>
        </w:rPr>
        <w:t xml:space="preserve">Rubric:</w:t>
      </w:r>
      <w:r>
        <w:t xml:space="preserve"> </w:t>
      </w:r>
      <w:r>
        <w:t xml:space="preserve">2 points total — 1 point for correctly using the term</w:t>
      </w:r>
      <w:r>
        <w:t xml:space="preserve"> </w:t>
      </w:r>
      <w:r>
        <w:rPr>
          <w:i/>
          <w:iCs/>
        </w:rPr>
        <w:t xml:space="preserve">ion</w:t>
      </w:r>
      <w:r>
        <w:t xml:space="preserve"> </w:t>
      </w:r>
      <w:r>
        <w:t xml:space="preserve">and identifying Na⁺ as the form in salt; 1 point for explaining the cause (lost outer electron → full stable shell → nothing left to react). NYSSLS: HS-PS1-1.</w:t>
      </w:r>
    </w:p>
    <w:bookmarkEnd w:id="1725"/>
    <w:bookmarkStart w:id="1726" w:name="closing-reflection-rubric-2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864"/>
        </w:numPr>
      </w:pPr>
      <w:r>
        <w:t xml:space="preserve">Any mention of the single electron as</w:t>
      </w:r>
      <w:r>
        <w:t xml:space="preserve"> </w:t>
      </w:r>
      <w:r>
        <w:t xml:space="preserve">“the whole story”</w:t>
      </w:r>
      <w:r>
        <w:t xml:space="preserve"> </w:t>
      </w:r>
      <w:r>
        <w:t xml:space="preserve">— students who name the one-electron change as the difference between an explosive metal and a safe seasoning are showing that the phenomenon resolved for them.</w:t>
      </w:r>
    </w:p>
    <w:p>
      <w:pPr>
        <w:pStyle w:val="Compact"/>
        <w:numPr>
          <w:ilvl w:val="0"/>
          <w:numId w:val="1864"/>
        </w:numPr>
      </w:pPr>
      <w:r>
        <w:t xml:space="preserve">Responses that use the appositive structure (</w:t>
      </w:r>
      <w:r>
        <w:t xml:space="preserve">“an ion — an atom that gained or lost electrons — …”</w:t>
      </w:r>
      <w:r>
        <w:t xml:space="preserve">) are demonstrating the Hochman writing move from Phase 3 and Phase 4. Note these students as having integrated the vocabulary into active sentence structure.</w:t>
      </w:r>
    </w:p>
    <w:p>
      <w:pPr>
        <w:pStyle w:val="Compact"/>
        <w:numPr>
          <w:ilvl w:val="0"/>
          <w:numId w:val="1864"/>
        </w:numPr>
      </w:pPr>
      <w:r>
        <w:t xml:space="preserve">Students who name a partner who helped them catch a sign error (lose → +, gain → −) are signaling that the group investigation structure supported their learning — note this as evidence the collaborative table format is working.</w:t>
      </w:r>
    </w:p>
    <w:p>
      <w:pPr>
        <w:pStyle w:val="FirstParagraph"/>
      </w:pPr>
      <w:r>
        <w:t xml:space="preserve">If a student’s Exit Ticket shows correct ion magnitudes but wrong signs (e.g., Mg²⁻ instead of Mg²⁺, or S²⁺ instead of S²⁻), the error is in the sign rule, not the periodic-table lookup — a brief check-in on</w:t>
      </w:r>
      <w:r>
        <w:t xml:space="preserve"> </w:t>
      </w:r>
      <w:r>
        <w:t xml:space="preserve">“lose → positive, gain → negative”</w:t>
      </w:r>
      <w:r>
        <w:t xml:space="preserve"> </w:t>
      </w:r>
      <w:r>
        <w:t xml:space="preserve">at the start of the next lesson should be sufficient. If a student uses the group number directly as the charge (e.g., O⁶⁻, S⁶⁻), reteach the shortest-path rule (charge magnitude for nonmetals = 8 − valence electrons) before the bonding unit builds on ion charges.</w:t>
      </w:r>
    </w:p>
    <w:p>
      <w:r>
        <w:br w:type="page"/>
      </w:r>
    </w:p>
    <w:bookmarkEnd w:id="1726"/>
    <w:bookmarkEnd w:id="1727"/>
    <w:bookmarkStart w:id="1760" w:name="Xc9891c1375ed53a49c664105844e791268b589a"/>
    <w:p>
      <w:pPr>
        <w:pStyle w:val="Heading2"/>
      </w:pPr>
      <w:r>
        <w:t xml:space="preserve">Electron Configuration: Excited &amp; Ground States — Teacher Guide</w:t>
      </w:r>
    </w:p>
    <w:bookmarkStart w:id="1728" w:name="cover-59"/>
    <w:p>
      <w:pPr>
        <w:pStyle w:val="Heading3"/>
      </w:pPr>
      <w:r>
        <w:t xml:space="preserve">Cover</w:t>
      </w:r>
    </w:p>
    <w:p>
      <w:pPr>
        <w:pStyle w:val="FirstParagraph"/>
      </w:pPr>
      <w:r>
        <w:rPr>
          <w:b/>
          <w:bCs/>
        </w:rPr>
        <w:t xml:space="preserve">Unit: Atomic Concepts — Lesson 06: Electron Configuration — Excited &amp; Ground States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728"/>
    <w:bookmarkStart w:id="1733" w:name="Xe7318c59a9ea265313c393e2b21e4ee5747dd2a"/>
    <w:p>
      <w:pPr>
        <w:pStyle w:val="Heading3"/>
      </w:pPr>
      <w:r>
        <w:t xml:space="preserve">Curated Resources (from East Meadow Scope &amp; Sequence)</w:t>
      </w:r>
    </w:p>
    <w:bookmarkStart w:id="1729" w:name="nyssls-standards-27"/>
    <w:p>
      <w:pPr>
        <w:pStyle w:val="Heading4"/>
      </w:pPr>
      <w:r>
        <w:t xml:space="preserve">NYSSLS Standards</w:t>
      </w:r>
    </w:p>
    <w:p>
      <w:pPr>
        <w:pStyle w:val="FirstParagraph"/>
      </w:pPr>
      <w:r>
        <w:rPr>
          <w:b/>
          <w:bCs/>
        </w:rPr>
        <w:t xml:space="preserve">HS-PS1-1 / HS-PS4-3 (supporting)</w:t>
      </w:r>
      <w:r>
        <w:t xml:space="preserve"> </w:t>
      </w:r>
      <w:r>
        <w:t xml:space="preserve">— Students use the structure of the atom — specifically the arrangement of electrons in shells — to explain and predict a measurable property: the color of light an element emits. This lesson develops the Cross-Cutting Concept of</w:t>
      </w:r>
      <w:r>
        <w:t xml:space="preserve"> </w:t>
      </w:r>
      <w:r>
        <w:rPr>
          <w:b/>
          <w:bCs/>
        </w:rPr>
        <w:t xml:space="preserve">Energy and Matter</w:t>
      </w:r>
      <w:r>
        <w:t xml:space="preserve"> </w:t>
      </w:r>
      <w:r>
        <w:t xml:space="preserve">(energy is absorbed when an electron is promoted and released as a photon when it falls back) and</w:t>
      </w:r>
      <w:r>
        <w:t xml:space="preserve"> </w:t>
      </w:r>
      <w:r>
        <w:rPr>
          <w:b/>
          <w:bCs/>
        </w:rPr>
        <w:t xml:space="preserve">Patterns</w:t>
      </w:r>
      <w:r>
        <w:t xml:space="preserve"> </w:t>
      </w:r>
      <w:r>
        <w:t xml:space="preserve">(each element shows a fixed, repeatable emission color because its electron-energy gaps are fixed). For the 2025 NYSSLS-aligned Regents, students are expected to read an electron configuration from Reference Table on the NYS Chemistry Reference Tables (the shell-by-shell number under each element, e.g., 2-8-1 for sodium) and to</w:t>
      </w:r>
      <w:r>
        <w:t xml:space="preserve"> </w:t>
      </w:r>
      <w:r>
        <w:rPr>
          <w:b/>
          <w:bCs/>
        </w:rPr>
        <w:t xml:space="preserve">distinguish a ground-state configuration from an excited-state configuration</w:t>
      </w:r>
      <w:r>
        <w:t xml:space="preserve"> </w:t>
      </w:r>
      <w:r>
        <w:t xml:space="preserve">of the same atom. Per East Meadow guidance, ground-vs-excited fluency is a discrete Regents-tested skill: students must recognize that an excited-state configuration has the</w:t>
      </w:r>
      <w:r>
        <w:t xml:space="preserve"> </w:t>
      </w:r>
      <w:r>
        <w:rPr>
          <w:b/>
          <w:bCs/>
        </w:rPr>
        <w:t xml:space="preserve">same total number of electrons</w:t>
      </w:r>
      <w:r>
        <w:t xml:space="preserve"> </w:t>
      </w:r>
      <w:r>
        <w:t xml:space="preserve">as the ground state but with one or more electrons promoted to a higher shell, leaving a gap below.</w:t>
      </w:r>
    </w:p>
    <w:p>
      <w:pPr>
        <w:pStyle w:val="BodyText"/>
      </w:pPr>
      <w:r>
        <w:t xml:space="preserve">The lesson is built so the</w:t>
      </w:r>
      <w:r>
        <w:t xml:space="preserve"> </w:t>
      </w:r>
      <w:r>
        <w:rPr>
          <w:i/>
          <w:iCs/>
        </w:rPr>
        <w:t xml:space="preserve">flame test</w:t>
      </w:r>
      <w:r>
        <w:t xml:space="preserve"> </w:t>
      </w:r>
      <w:r>
        <w:t xml:space="preserve">(visible emission color) provides the empirical anchor for the otherwise invisible electron transition. Students do not memorize colors; they reason from a pattern: energy in → electron up → electron falls → photon out → color seen.</w:t>
      </w:r>
    </w:p>
    <w:bookmarkEnd w:id="1729"/>
    <w:bookmarkStart w:id="1730" w:name="phenomenon-54"/>
    <w:p>
      <w:pPr>
        <w:pStyle w:val="Heading4"/>
      </w:pPr>
      <w:r>
        <w:t xml:space="preserve">Phenomenon</w:t>
      </w:r>
    </w:p>
    <w:p>
      <w:pPr>
        <w:pStyle w:val="FirstParagraph"/>
      </w:pPr>
      <w:r>
        <w:t xml:space="preserve">A fireworks technician loads identical-looking gray powders into shells, but when each one bursts the colors are completely different — one deep crimson red, one brilliant green, one golden yellow, one blue. The powders are not dyes or paints; the firework is hot enough (over 1000 °C) to vaporize any pigment instantly. So where does the color come from? Run the classroom version: hold a wood splint dipped in a different metal salt into a Bunsen flame, one at a time. Lithium burns red, sodium burns intense yellow-orange, copper burns blue-green, strontium burns scarlet. Same colorless flame, same procedure — but each metal produces its</w:t>
      </w:r>
      <w:r>
        <w:t xml:space="preserve"> </w:t>
      </w:r>
      <w:r>
        <w:rPr>
          <w:b/>
          <w:bCs/>
        </w:rPr>
        <w:t xml:space="preserve">own, repeatable color</w:t>
      </w:r>
      <w:r>
        <w:t xml:space="preserve">. The color is a fingerprint of the element, and the fingerprint comes from inside the atom: from where its electrons sit and how far they fall.</w:t>
      </w:r>
    </w:p>
    <w:p>
      <w:pPr>
        <w:pStyle w:val="BodyText"/>
      </w:pPr>
      <w:r>
        <w:rPr>
          <w:b/>
          <w:bCs/>
        </w:rPr>
        <w:t xml:space="preserve">Driving question:</w:t>
      </w:r>
      <w:r>
        <w:t xml:space="preserve"> </w:t>
      </w:r>
      <w:r>
        <w:t xml:space="preserve">Why does every element produce its own specific color of light when heated, and what does that color tell us about its electrons?</w:t>
      </w:r>
    </w:p>
    <w:bookmarkEnd w:id="1730"/>
    <w:bookmarkStart w:id="1731" w:name="javalab-labs-27"/>
    <w:p>
      <w:pPr>
        <w:pStyle w:val="Heading4"/>
      </w:pPr>
      <w:r>
        <w:t xml:space="preserve">Javalab / Labs</w:t>
      </w:r>
    </w:p>
    <w:p>
      <w:pPr>
        <w:pStyle w:val="Compact"/>
        <w:numPr>
          <w:ilvl w:val="0"/>
          <w:numId w:val="1865"/>
        </w:numPr>
      </w:pPr>
      <w:r>
        <w:rPr>
          <w:b/>
          <w:bCs/>
        </w:rPr>
        <w:t xml:space="preserve">Flame Test Lab</w:t>
      </w:r>
      <w:r>
        <w:t xml:space="preserve"> </w:t>
      </w:r>
      <w:r>
        <w:t xml:space="preserve">(core hands-on): students dip a clean wood splint or nichrome loop in each metal-salt solution (LiCl, NaCl, CuCl₂, SrCl₂, KCl) and hold it in a Bunsen flame, recording the color each produces. Discussion: same flame, same procedure, different colors — what inside the atom is different? Connect each observed color to the energy of the photon released when an excited electron falls back to the ground state. (Borax-bead or colored-flame demos work as a teacher-run alternative if open flames are restricted; goggles required, hair tied back, no loose sleeves.)</w:t>
      </w:r>
    </w:p>
    <w:p>
      <w:pPr>
        <w:pStyle w:val="Compact"/>
        <w:numPr>
          <w:ilvl w:val="0"/>
          <w:numId w:val="1865"/>
        </w:numPr>
      </w:pPr>
      <w:r>
        <w:rPr>
          <w:b/>
          <w:bCs/>
        </w:rPr>
        <w:t xml:space="preserve">Excited-vs-ground configuration sort:</w:t>
      </w:r>
      <w:r>
        <w:t xml:space="preserve"> </w:t>
      </w:r>
      <w:r>
        <w:t xml:space="preserve">students receive a stack of configuration cards (e.g., for sodium: 2-8-1, 2-7-2, 2-8-2, 1-8-2) and sort them into</w:t>
      </w:r>
      <w:r>
        <w:t xml:space="preserve"> </w:t>
      </w:r>
      <w:r>
        <w:t xml:space="preserve">“ground state,”</w:t>
      </w:r>
      <w:r>
        <w:t xml:space="preserve"> </w:t>
      </w:r>
      <w:r>
        <w:t xml:space="preserve">“valid excited state of this atom,”</w:t>
      </w:r>
      <w:r>
        <w:t xml:space="preserve"> </w:t>
      </w:r>
      <w:r>
        <w:t xml:space="preserve">and</w:t>
      </w:r>
      <w:r>
        <w:t xml:space="preserve"> </w:t>
      </w:r>
      <w:r>
        <w:t xml:space="preserve">“impossible / different atom.”</w:t>
      </w:r>
      <w:r>
        <w:t xml:space="preserve"> </w:t>
      </w:r>
      <w:r>
        <w:t xml:space="preserve">Each card is checked against two rules: total electrons = atomic number, and ground state = electrons fill the lowest shells first. Connect to</w:t>
      </w:r>
      <w:r>
        <w:t xml:space="preserve"> </w:t>
      </w:r>
      <w:r>
        <w:rPr>
          <w:rStyle w:val="VerbatimChar"/>
        </w:rPr>
        <w:t xml:space="preserve">figures/sodium_ground_vs_excited.png</w:t>
      </w:r>
      <w:r>
        <w:t xml:space="preserve">.</w:t>
      </w:r>
    </w:p>
    <w:p>
      <w:pPr>
        <w:pStyle w:val="Compact"/>
        <w:numPr>
          <w:ilvl w:val="0"/>
          <w:numId w:val="1865"/>
        </w:numPr>
      </w:pPr>
      <w:r>
        <w:rPr>
          <w:b/>
          <w:bCs/>
        </w:rPr>
        <w:t xml:space="preserve">Reference-table reading:</w:t>
      </w:r>
      <w:r>
        <w:t xml:space="preserve"> </w:t>
      </w:r>
      <w:r>
        <w:t xml:space="preserve">students locate the electron configuration printed under several elements on the NYS Chemistry Reference Tables and confirm the digits sum to the atomic number.</w:t>
      </w:r>
    </w:p>
    <w:bookmarkEnd w:id="1731"/>
    <w:bookmarkStart w:id="1732" w:name="assessments-27"/>
    <w:p>
      <w:pPr>
        <w:pStyle w:val="Heading4"/>
      </w:pPr>
      <w:r>
        <w:t xml:space="preserve">Assessments</w:t>
      </w:r>
    </w:p>
    <w:p>
      <w:pPr>
        <w:pStyle w:val="Compact"/>
        <w:numPr>
          <w:ilvl w:val="0"/>
          <w:numId w:val="1866"/>
        </w:numPr>
      </w:pPr>
      <w:r>
        <w:rPr>
          <w:b/>
          <w:bCs/>
        </w:rPr>
        <w:t xml:space="preserve">Ground-state / excited-state configuration quiz</w:t>
      </w:r>
      <w:r>
        <w:t xml:space="preserve"> </w:t>
      </w:r>
      <w:r>
        <w:t xml:space="preserve">(district checkpoint, following lesson): students read a configuration from the reference tables, identify whether a given configuration is ground or excited, and write a valid excited-state configuration for a named atom.</w:t>
      </w:r>
    </w:p>
    <w:p>
      <w:pPr>
        <w:pStyle w:val="Compact"/>
        <w:numPr>
          <w:ilvl w:val="0"/>
          <w:numId w:val="1866"/>
        </w:numPr>
      </w:pPr>
      <w:r>
        <w:rPr>
          <w:b/>
          <w:bCs/>
        </w:rPr>
        <w:t xml:space="preserve">Exit Ticket</w:t>
      </w:r>
      <w:r>
        <w:t xml:space="preserve"> </w:t>
      </w:r>
      <w:r>
        <w:t xml:space="preserve">(Phase 5): three items — identify ground vs. excited for two configurations of magnesium; write a valid excited-state configuration for a neutral fluorine atom; one sentence connecting</w:t>
      </w:r>
      <w:r>
        <w:t xml:space="preserve"> </w:t>
      </w:r>
      <w:r>
        <w:t xml:space="preserve">“electron falls”</w:t>
      </w:r>
      <w:r>
        <w:t xml:space="preserve"> </w:t>
      </w:r>
      <w:r>
        <w:t xml:space="preserve">to</w:t>
      </w:r>
      <w:r>
        <w:t xml:space="preserve"> </w:t>
      </w:r>
      <w:r>
        <w:t xml:space="preserve">“color emitted.”</w:t>
      </w:r>
      <w:r>
        <w:t xml:space="preserve"> </w:t>
      </w:r>
      <w:r>
        <w:t xml:space="preserve">Exit-ticket atoms (Mg, F) are deliberately</w:t>
      </w:r>
      <w:r>
        <w:t xml:space="preserve"> </w:t>
      </w:r>
      <w:r>
        <w:rPr>
          <w:b/>
          <w:bCs/>
        </w:rPr>
        <w:t xml:space="preserve">different</w:t>
      </w:r>
      <w:r>
        <w:t xml:space="preserve"> </w:t>
      </w:r>
      <w:r>
        <w:t xml:space="preserve">from the worksheet practice atoms (Na, Li, Ne). See</w:t>
      </w:r>
      <w:r>
        <w:t xml:space="preserve"> </w:t>
      </w:r>
      <w:r>
        <w:rPr>
          <w:rStyle w:val="VerbatimChar"/>
        </w:rPr>
        <w:t xml:space="preserve">Answer_Key.docx</w:t>
      </w:r>
      <w:r>
        <w:t xml:space="preserve">.</w:t>
      </w:r>
    </w:p>
    <w:p>
      <w:r>
        <w:pict>
          <v:rect style="width:0;height:1.5pt" o:hralign="center" o:hrstd="t" o:hr="t"/>
        </w:pict>
      </w:r>
    </w:p>
    <w:bookmarkEnd w:id="1732"/>
    <w:bookmarkEnd w:id="1733"/>
    <w:bookmarkStart w:id="1734" w:name="lesson-overview-2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HS-PS4-3 (supporting) — read electron configuration from the reference tables; distinguish ground state from excited state</w:t>
            </w:r>
          </w:p>
        </w:tc>
      </w:tr>
      <w:tr>
        <w:tc>
          <w:tcPr/>
          <w:p>
            <w:pPr>
              <w:pStyle w:val="Compact"/>
            </w:pPr>
            <w:r>
              <w:rPr>
                <w:b/>
                <w:bCs/>
              </w:rPr>
              <w:t xml:space="preserve">CCC focus</w:t>
            </w:r>
          </w:p>
        </w:tc>
        <w:tc>
          <w:tcPr/>
          <w:p>
            <w:pPr>
              <w:pStyle w:val="Compact"/>
            </w:pPr>
            <w:r>
              <w:t xml:space="preserve">Energy and Matter — energy absorbed promotes an electron (ground → excited); energy released as a photon of a specific color when the electron falls back (excited → ground). Patterns — each element’s emission color is fixed because its electron-energy gaps are fixed.</w:t>
            </w:r>
          </w:p>
        </w:tc>
      </w:tr>
      <w:tr>
        <w:tc>
          <w:tcPr/>
          <w:p>
            <w:pPr>
              <w:pStyle w:val="Compact"/>
            </w:pPr>
            <w:r>
              <w:rPr>
                <w:b/>
                <w:bCs/>
              </w:rPr>
              <w:t xml:space="preserve">Strategy chips</w:t>
            </w:r>
          </w:p>
        </w:tc>
        <w:tc>
          <w:tcPr/>
          <w:p>
            <w:pPr>
              <w:pStyle w:val="Compact"/>
            </w:pPr>
            <w:r>
              <w:t xml:space="preserve">BTC — visibly random groups at vertical non-permanent surfaces sort and build configurations; task launched with minimal instructions</w:t>
            </w:r>
          </w:p>
        </w:tc>
      </w:tr>
      <w:tr>
        <w:tc>
          <w:tcPr/>
          <w:p>
            <w:pPr>
              <w:pStyle w:val="Compact"/>
            </w:pPr>
            <w:r>
              <w:rPr>
                <w:b/>
                <w:bCs/>
              </w:rPr>
              <w:t xml:space="preserve">Materials</w:t>
            </w:r>
          </w:p>
        </w:tc>
        <w:tc>
          <w:tcPr/>
          <w:p>
            <w:pPr>
              <w:pStyle w:val="Compact"/>
            </w:pPr>
            <w:r>
              <w:t xml:space="preserve">NYS Chemistry Reference Tables (one per student), Bunsen burner or hot plate + wood splints / nichrome loop, metal-salt solutions (LiCl, NaCl, CuCl₂, SrCl₂, KCl), goggles, whiteboards / windows + markers for vertical surfaces, configuration card sets,</w:t>
            </w:r>
            <w:r>
              <w:t xml:space="preserve"> </w:t>
            </w:r>
            <w:r>
              <w:rPr>
                <w:rStyle w:val="VerbatimChar"/>
              </w:rPr>
              <w:t xml:space="preserve">figures/sodium_ground_vs_excited.png</w:t>
            </w:r>
            <w:r>
              <w:t xml:space="preserve"> </w:t>
            </w:r>
            <w:r>
              <w:t xml:space="preserve">projected</w:t>
            </w:r>
          </w:p>
        </w:tc>
      </w:tr>
      <w:tr>
        <w:tc>
          <w:tcPr/>
          <w:p>
            <w:pPr>
              <w:pStyle w:val="Compact"/>
            </w:pPr>
            <w:r>
              <w:rPr>
                <w:b/>
                <w:bCs/>
              </w:rPr>
              <w:t xml:space="preserve">Safety</w:t>
            </w:r>
          </w:p>
        </w:tc>
        <w:tc>
          <w:tcPr/>
          <w:p>
            <w:pPr>
              <w:pStyle w:val="Compact"/>
            </w:pPr>
            <w:r>
              <w:t xml:space="preserve">Open flame and metal salts. Goggles on, hair tied back, sleeves rolled, no loose clothing near the flame. Use small volumes of salt solution; copper and strontium salts are irritants — wash hands after. A teacher-run demo satisfies the lesson if student flame access is restricted.</w:t>
            </w:r>
          </w:p>
        </w:tc>
      </w:tr>
      <w:tr>
        <w:tc>
          <w:tcPr/>
          <w:p>
            <w:pPr>
              <w:pStyle w:val="Compact"/>
            </w:pPr>
            <w:r>
              <w:rPr>
                <w:b/>
                <w:bCs/>
              </w:rPr>
              <w:t xml:space="preserve">Prior knowledge</w:t>
            </w:r>
          </w:p>
        </w:tc>
        <w:tc>
          <w:tcPr/>
          <w:p>
            <w:pPr>
              <w:pStyle w:val="Compact"/>
            </w:pPr>
            <w:r>
              <w:t xml:space="preserve">Lesson 01 (atomic model — electrons occupy shells around a nucleus); Lesson 02 (subatomic particles — atomic number = number of protons = number of electrons in a neutral atom); students should be able to read the atomic number from the Periodic Table before this lesson.</w:t>
            </w:r>
          </w:p>
        </w:tc>
      </w:tr>
    </w:tbl>
    <w:p>
      <w:pPr>
        <w:pStyle w:val="BodyText"/>
      </w:pPr>
      <w:r>
        <w:rPr>
          <w:b/>
          <w:bCs/>
        </w:rPr>
        <w:t xml:space="preserve">Lesson objectives — students can:</w:t>
      </w:r>
    </w:p>
    <w:p>
      <w:pPr>
        <w:pStyle w:val="Compact"/>
        <w:numPr>
          <w:ilvl w:val="0"/>
          <w:numId w:val="1867"/>
        </w:numPr>
      </w:pPr>
      <w:r>
        <w:t xml:space="preserve">Read the ground-state electron configuration of an element from the NYS Chemistry Reference Tables (e.g., sodium = 2-8-1).</w:t>
      </w:r>
    </w:p>
    <w:p>
      <w:pPr>
        <w:pStyle w:val="Compact"/>
        <w:numPr>
          <w:ilvl w:val="0"/>
          <w:numId w:val="1867"/>
        </w:numPr>
      </w:pPr>
      <w:r>
        <w:t xml:space="preserve">Identify whether a given configuration is a</w:t>
      </w:r>
      <w:r>
        <w:t xml:space="preserve"> </w:t>
      </w:r>
      <w:r>
        <w:rPr>
          <w:b/>
          <w:bCs/>
        </w:rPr>
        <w:t xml:space="preserve">ground state</w:t>
      </w:r>
      <w:r>
        <w:t xml:space="preserve"> </w:t>
      </w:r>
      <w:r>
        <w:t xml:space="preserve">or an</w:t>
      </w:r>
      <w:r>
        <w:t xml:space="preserve"> </w:t>
      </w:r>
      <w:r>
        <w:rPr>
          <w:b/>
          <w:bCs/>
        </w:rPr>
        <w:t xml:space="preserve">excited state</w:t>
      </w:r>
      <w:r>
        <w:t xml:space="preserve"> </w:t>
      </w:r>
      <w:r>
        <w:t xml:space="preserve">by checking (a) that the digits sum to the atomic number and (b) whether the lower shells are filled first.</w:t>
      </w:r>
    </w:p>
    <w:p>
      <w:pPr>
        <w:pStyle w:val="Compact"/>
        <w:numPr>
          <w:ilvl w:val="0"/>
          <w:numId w:val="1867"/>
        </w:numPr>
      </w:pPr>
      <w:r>
        <w:t xml:space="preserve">Write a valid excited-state configuration for a named neutral atom by promoting one electron to a higher shell.</w:t>
      </w:r>
    </w:p>
    <w:p>
      <w:pPr>
        <w:pStyle w:val="Compact"/>
        <w:numPr>
          <w:ilvl w:val="0"/>
          <w:numId w:val="1867"/>
        </w:numPr>
      </w:pPr>
      <w:r>
        <w:t xml:space="preserve">Explain, using Energy and Matter, why an excited electron falling back to the ground state releases a photon, and why each element produces its own characteristic color.</w:t>
      </w:r>
    </w:p>
    <w:p>
      <w:r>
        <w:pict>
          <v:rect style="width:0;height:1.5pt" o:hralign="center" o:hrstd="t" o:hr="t"/>
        </w:pict>
      </w:r>
    </w:p>
    <w:bookmarkEnd w:id="1734"/>
    <w:bookmarkStart w:id="1738" w:name="phase-1-engage-0-10-min-27"/>
    <w:p>
      <w:pPr>
        <w:pStyle w:val="Heading3"/>
      </w:pPr>
      <w:r>
        <w:t xml:space="preserve">Phase 1 · Engage</w:t>
      </w:r>
      <w:r>
        <w:t xml:space="preserve"> </w:t>
      </w:r>
      <w:r>
        <w:rPr>
          <w:i/>
          <w:iCs/>
        </w:rPr>
        <w:t xml:space="preserve">(0 – 10 min)</w:t>
      </w:r>
    </w:p>
    <w:bookmarkStart w:id="1735" w:name="min-opening-circle-do-now-2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color you would recognize anywhere — a team’s color, a flag, a favorite — what is it, and what does it remind you of?”</w:t>
      </w:r>
      <w:r>
        <w:t xml:space="preserve"> </w:t>
      </w:r>
      <w:r>
        <w:t xml:space="preserve">One round, one sentence each, no judgment. This primes the idea that a color can be a reliable identifier — a fingerprint — which is exactly how chemists use flame color.</w:t>
      </w:r>
    </w:p>
    <w:p>
      <w:pPr>
        <w:pStyle w:val="BodyText"/>
      </w:pPr>
      <w:r>
        <w:t xml:space="preserve">Then post the</w:t>
      </w:r>
      <w:r>
        <w:t xml:space="preserve"> </w:t>
      </w:r>
      <w:r>
        <w:rPr>
          <w:b/>
          <w:bCs/>
        </w:rPr>
        <w:t xml:space="preserve">Do Now</w:t>
      </w:r>
      <w:r>
        <w:t xml:space="preserve">:</w:t>
      </w:r>
    </w:p>
    <w:p>
      <w:pPr>
        <w:pStyle w:val="BlockText"/>
      </w:pPr>
      <w:r>
        <w:rPr>
          <w:i/>
          <w:iCs/>
        </w:rPr>
        <w:t xml:space="preserve">“A fireworks technician loads gray powders into four shells. In the sky they burst red, green, yellow, and blue. The firework is hot enough to instantly burn up any paint or dye. So where does the color come from? Write one sentence with your best guess.”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868"/>
        </w:numPr>
      </w:pPr>
      <w:r>
        <w:t xml:space="preserve">“They must add different chemicals.”</w:t>
      </w:r>
      <w:r>
        <w:t xml:space="preserve"> </w:t>
      </w:r>
      <w:r>
        <w:t xml:space="preserve">— affirm; push: the chemicals are colorless gray powders, and the heat destroys any pigment. So the color isn’t a paint — where does it come from?</w:t>
      </w:r>
    </w:p>
    <w:p>
      <w:pPr>
        <w:pStyle w:val="Compact"/>
        <w:numPr>
          <w:ilvl w:val="0"/>
          <w:numId w:val="1868"/>
        </w:numPr>
      </w:pPr>
      <w:r>
        <w:t xml:space="preserve">“Different metals make different colors when they burn.”</w:t>
      </w:r>
      <w:r>
        <w:t xml:space="preserve"> </w:t>
      </w:r>
      <w:r>
        <w:t xml:space="preserve">— close and correct; probe:</w:t>
      </w:r>
      <w:r>
        <w:t xml:space="preserve"> </w:t>
      </w:r>
      <w:r>
        <w:rPr>
          <w:i/>
          <w:iCs/>
        </w:rPr>
        <w:t xml:space="preserve">what about the metal</w:t>
      </w:r>
      <w:r>
        <w:t xml:space="preserve"> </w:t>
      </w:r>
      <w:r>
        <w:t xml:space="preserve">makes the color? That is exactly today’s question.</w:t>
      </w:r>
    </w:p>
    <w:p>
      <w:pPr>
        <w:pStyle w:val="Compact"/>
        <w:numPr>
          <w:ilvl w:val="0"/>
          <w:numId w:val="1868"/>
        </w:numPr>
      </w:pPr>
      <w:r>
        <w:t xml:space="preserve">“I don’t know — heat is just heat.”</w:t>
      </w:r>
      <w:r>
        <w:t xml:space="preserve"> </w:t>
      </w:r>
      <w:r>
        <w:t xml:space="preserve">— validate the honesty; the surprise is that the</w:t>
      </w:r>
      <w:r>
        <w:t xml:space="preserve"> </w:t>
      </w:r>
      <w:r>
        <w:rPr>
          <w:i/>
          <w:iCs/>
        </w:rPr>
        <w:t xml:space="preserve">same</w:t>
      </w:r>
      <w:r>
        <w:t xml:space="preserve"> </w:t>
      </w:r>
      <w:r>
        <w:t xml:space="preserve">heat produces</w:t>
      </w:r>
      <w:r>
        <w:t xml:space="preserve"> </w:t>
      </w:r>
      <w:r>
        <w:rPr>
          <w:i/>
          <w:iCs/>
        </w:rPr>
        <w:t xml:space="preserve">different</w:t>
      </w:r>
      <w:r>
        <w:t xml:space="preserve"> </w:t>
      </w:r>
      <w:r>
        <w:t xml:space="preserve">colors depending on the element. That tension is what today is about.</w:t>
      </w:r>
    </w:p>
    <w:bookmarkEnd w:id="1735"/>
    <w:bookmarkStart w:id="1736" w:name="min-phenomenon-hook-the-flame-test"/>
    <w:p>
      <w:pPr>
        <w:pStyle w:val="Heading4"/>
      </w:pPr>
      <w:r>
        <w:t xml:space="preserve">3–8 min · Phenomenon hook — the flame test</w:t>
      </w:r>
    </w:p>
    <w:p>
      <w:pPr>
        <w:pStyle w:val="FirstParagraph"/>
      </w:pPr>
      <w:r>
        <w:rPr>
          <w:b/>
          <w:bCs/>
        </w:rPr>
        <w:t xml:space="preserve">Teacher actions.</w:t>
      </w:r>
      <w:r>
        <w:t xml:space="preserve"> </w:t>
      </w:r>
      <w:r>
        <w:t xml:space="preserve">Run (or show) the flame test live. Dip a clean splint in each metal-salt solution and hold it in the flame, one at a time: lithium → red, sodium → intense yellow-orange, copper → blue-green, strontium → scarlet. Pause between each so students can name the color.</w:t>
      </w:r>
    </w:p>
    <w:p>
      <w:pPr>
        <w:pStyle w:val="BlockText"/>
      </w:pPr>
      <w:r>
        <w:t xml:space="preserve">“Same flame. Same procedure. The only thing I changed was the metal. And every metal gives its own color — and it gives the</w:t>
      </w:r>
      <w:r>
        <w:t xml:space="preserve"> </w:t>
      </w:r>
      <w:r>
        <w:rPr>
          <w:i/>
          <w:iCs/>
        </w:rPr>
        <w:t xml:space="preserve">same</w:t>
      </w:r>
      <w:r>
        <w:t xml:space="preserve"> </w:t>
      </w:r>
      <w:r>
        <w:t xml:space="preserve">color every single time. Lithium is always red. Sodium is always that yellow. The color is a fingerprint of the element.”</w:t>
      </w:r>
    </w:p>
    <w:p>
      <w:pPr>
        <w:pStyle w:val="FirstParagraph"/>
      </w:pPr>
      <w:r>
        <w:rPr>
          <w:b/>
          <w:bCs/>
        </w:rPr>
        <w:t xml:space="preserve">Sample teacher language:</w:t>
      </w:r>
    </w:p>
    <w:p>
      <w:pPr>
        <w:pStyle w:val="BlockText"/>
      </w:pPr>
      <w:r>
        <w:t xml:space="preserve">“The heat is the same for all of them. So the color can’t be coming from the heat. It has to be coming from something</w:t>
      </w:r>
      <w:r>
        <w:t xml:space="preserve"> </w:t>
      </w:r>
      <w:r>
        <w:rPr>
          <w:i/>
          <w:iCs/>
        </w:rPr>
        <w:t xml:space="preserve">inside</w:t>
      </w:r>
      <w:r>
        <w:t xml:space="preserve"> </w:t>
      </w:r>
      <w:r>
        <w:t xml:space="preserve">each different atom. We know atoms are mostly empty space with electrons in shells. Hold onto that — the answer is going to be about where the electrons sit and where they go when you heat them.”</w:t>
      </w:r>
    </w:p>
    <w:p>
      <w:pPr>
        <w:pStyle w:val="FirstParagraph"/>
      </w:pPr>
      <w:r>
        <w:rPr>
          <w:b/>
          <w:bCs/>
        </w:rPr>
        <w:t xml:space="preserve">Anticipated student responses:</w:t>
      </w:r>
    </w:p>
    <w:p>
      <w:pPr>
        <w:pStyle w:val="Compact"/>
        <w:numPr>
          <w:ilvl w:val="0"/>
          <w:numId w:val="1869"/>
        </w:numPr>
      </w:pPr>
      <w:r>
        <w:t xml:space="preserve">“Does each element have a different temperature?”</w:t>
      </w:r>
      <w:r>
        <w:t xml:space="preserve"> </w:t>
      </w:r>
      <w:r>
        <w:t xml:space="preserve">— no — the flame temperature is the same; the difference is internal to the atom. Good question to redirect toward electrons.</w:t>
      </w:r>
    </w:p>
    <w:p>
      <w:pPr>
        <w:pStyle w:val="Compact"/>
        <w:numPr>
          <w:ilvl w:val="0"/>
          <w:numId w:val="1869"/>
        </w:numPr>
      </w:pPr>
      <w:r>
        <w:t xml:space="preserve">“The electrons must be doing something.”</w:t>
      </w:r>
      <w:r>
        <w:t xml:space="preserve"> </w:t>
      </w:r>
      <w:r>
        <w:t xml:space="preserve">— exactly the right instinct; we’ll build that out in the investigation.</w:t>
      </w:r>
    </w:p>
    <w:p>
      <w:pPr>
        <w:pStyle w:val="Compact"/>
        <w:numPr>
          <w:ilvl w:val="0"/>
          <w:numId w:val="1869"/>
        </w:numPr>
      </w:pPr>
      <w:r>
        <w:t xml:space="preserve">“Why does it always make the same color?”</w:t>
      </w:r>
      <w:r>
        <w:t xml:space="preserve"> </w:t>
      </w:r>
      <w:r>
        <w:t xml:space="preserve">— that’s the key word,</w:t>
      </w:r>
      <w:r>
        <w:t xml:space="preserve"> </w:t>
      </w:r>
      <w:r>
        <w:rPr>
          <w:i/>
          <w:iCs/>
        </w:rPr>
        <w:t xml:space="preserve">always</w:t>
      </w:r>
      <w:r>
        <w:t xml:space="preserve">. A fixed color means a fixed, repeatable structure inside the atom.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every element produce its own specific color of light when heated, and what does that color tell us about its electrons?</w:t>
      </w:r>
    </w:p>
    <w:bookmarkEnd w:id="1736"/>
    <w:bookmarkStart w:id="1737" w:name="min-notice-wonder-turn-and-talk-1-2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flame colors. Then:</w:t>
      </w:r>
    </w:p>
    <w:p>
      <w:pPr>
        <w:pStyle w:val="BlockText"/>
      </w:pPr>
      <w:r>
        <w:t xml:space="preserve">“Turn to your partner: the flame is colorless and the same for every test. So the color has to come from inside the atom. Where inside the atom — the nucleus, or the electrons — would you bet the color comes from, and why?”</w:t>
      </w:r>
    </w:p>
    <w:p>
      <w:pPr>
        <w:pStyle w:val="FirstParagraph"/>
      </w:pPr>
      <w:r>
        <w:t xml:space="preserve">Target insight (leave open if no one lands it yet): the nucleus is locked in the center and doesn’t change when you heat the atom; the electrons are on the outside and can move. The color must come from electrons changing position. We’ll name that change in Phase 3.</w:t>
      </w:r>
    </w:p>
    <w:p>
      <w:r>
        <w:pict>
          <v:rect style="width:0;height:1.5pt" o:hralign="center" o:hrstd="t" o:hr="t"/>
        </w:pict>
      </w:r>
    </w:p>
    <w:bookmarkEnd w:id="1737"/>
    <w:bookmarkEnd w:id="1738"/>
    <w:bookmarkStart w:id="1742" w:name="phase-2-explore-10-30-min-27"/>
    <w:p>
      <w:pPr>
        <w:pStyle w:val="Heading3"/>
      </w:pPr>
      <w:r>
        <w:t xml:space="preserve">Phase 2 · Explore</w:t>
      </w:r>
      <w:r>
        <w:t xml:space="preserve"> </w:t>
      </w:r>
      <w:r>
        <w:rPr>
          <w:i/>
          <w:iCs/>
        </w:rPr>
        <w:t xml:space="preserve">(10 – 30 min)</w:t>
      </w:r>
    </w:p>
    <w:bookmarkStart w:id="1739" w:name="X0b0f315f0566c4180a361d0786edb7e3f2d31e7"/>
    <w:p>
      <w:pPr>
        <w:pStyle w:val="Heading4"/>
      </w:pPr>
      <w:r>
        <w:t xml:space="preserve">10–15 min · BTC launch — visibly random groups at vertical surfaces</w:t>
      </w:r>
    </w:p>
    <w:p>
      <w:pPr>
        <w:pStyle w:val="FirstParagraph"/>
      </w:pPr>
      <w:r>
        <w:t xml:space="preserve">Form</w:t>
      </w:r>
      <w:r>
        <w:t xml:space="preserve"> </w:t>
      </w:r>
      <w:r>
        <w:rPr>
          <w:b/>
          <w:bCs/>
        </w:rPr>
        <w:t xml:space="preserve">visibly random groups</w:t>
      </w:r>
      <w:r>
        <w:t xml:space="preserve"> </w:t>
      </w:r>
      <w:r>
        <w:t xml:space="preserve">of three in front of the class (deal cards or an on-screen randomizer, so students trust the process and mix). Each group gets one marker and one</w:t>
      </w:r>
      <w:r>
        <w:t xml:space="preserve"> </w:t>
      </w:r>
      <w:r>
        <w:rPr>
          <w:b/>
          <w:bCs/>
        </w:rPr>
        <w:t xml:space="preserve">vertical non-permanent surface</w:t>
      </w:r>
      <w:r>
        <w:t xml:space="preserve"> </w:t>
      </w:r>
      <w:r>
        <w:t xml:space="preserve">(whiteboard, window, or chart paper). Launch the task in one sentence and then step back — resist defining anything yet.</w:t>
      </w:r>
    </w:p>
    <w:p>
      <w:pPr>
        <w:pStyle w:val="BlockText"/>
      </w:pPr>
      <w:r>
        <w:t xml:space="preserve">“Here is the rule: in any atom, electrons stack into shells, and they fill the lowest shell first before any go higher. Shell 1 holds up to 2, shell 2 holds up to 8, shell 3 holds up to 8 for the elements we use today. Sodium has 11 electrons. On your board, draw or write where sodium’s 11 electrons sit when they’re at their lowest, calmest arrangement.”</w:t>
      </w:r>
    </w:p>
    <w:p>
      <w:pPr>
        <w:pStyle w:val="FirstParagraph"/>
      </w:pPr>
      <w:r>
        <w:rPr>
          <w:b/>
          <w:bCs/>
        </w:rPr>
        <w:t xml:space="preserve">Teacher facilitation language (circulate, ask — never tell):</w:t>
      </w:r>
    </w:p>
    <w:p>
      <w:pPr>
        <w:pStyle w:val="BlockText"/>
      </w:pPr>
      <w:r>
        <w:t xml:space="preserve">“How many electrons does sodium have? Where did you get that number?”</w:t>
      </w:r>
      <w:r>
        <w:t xml:space="preserve"> </w:t>
      </w:r>
      <w:r>
        <w:t xml:space="preserve">(Atomic number = 11.)</w:t>
      </w:r>
      <w:r>
        <w:t xml:space="preserve"> </w:t>
      </w:r>
      <w:r>
        <w:t xml:space="preserve">“You put 11 electrons in. Do the lowest shells fill first? Show me the count: shell 1, shell 2, shell 3.”</w:t>
      </w:r>
      <w:r>
        <w:t xml:space="preserve"> </w:t>
      </w:r>
      <w:r>
        <w:t xml:space="preserve">“What does your board say the three numbers are?”</w:t>
      </w:r>
      <w:r>
        <w:t xml:space="preserve"> </w:t>
      </w:r>
      <w:r>
        <w:t xml:space="preserve">(Target: 2, 8, 1 — i.e., 2-8-1.)</w:t>
      </w:r>
    </w:p>
    <w:p>
      <w:pPr>
        <w:pStyle w:val="FirstParagraph"/>
      </w:pPr>
      <w:r>
        <w:rPr>
          <w:b/>
          <w:bCs/>
        </w:rPr>
        <w:t xml:space="preserve">Anticipated student responses during the BTC launch:</w:t>
      </w:r>
    </w:p>
    <w:p>
      <w:pPr>
        <w:pStyle w:val="Compact"/>
        <w:numPr>
          <w:ilvl w:val="0"/>
          <w:numId w:val="1870"/>
        </w:numPr>
      </w:pPr>
      <w:r>
        <w:t xml:space="preserve">“I put 2, 8, 1 — that’s 11.”</w:t>
      </w:r>
      <w:r>
        <w:t xml:space="preserve"> </w:t>
      </w:r>
      <w:r>
        <w:t xml:space="preserve">— affirm and ask them to check against the reference tables: that printed configuration matches.</w:t>
      </w:r>
    </w:p>
    <w:p>
      <w:pPr>
        <w:pStyle w:val="Compact"/>
        <w:numPr>
          <w:ilvl w:val="0"/>
          <w:numId w:val="1870"/>
        </w:numPr>
      </w:pPr>
      <w:r>
        <w:t xml:space="preserve">“Can I put 3 in the first shell?”</w:t>
      </w:r>
      <w:r>
        <w:t xml:space="preserve"> </w:t>
      </w:r>
      <w:r>
        <w:t xml:space="preserve">— redirect: shell 1 holds a maximum of 2. Lower shells fill first, up to their limit.</w:t>
      </w:r>
    </w:p>
    <w:p>
      <w:pPr>
        <w:pStyle w:val="Compact"/>
        <w:numPr>
          <w:ilvl w:val="0"/>
          <w:numId w:val="1870"/>
        </w:numPr>
      </w:pPr>
      <w:r>
        <w:t xml:space="preserve">“I got 2-9 — is that okay?”</w:t>
      </w:r>
      <w:r>
        <w:t xml:space="preserve"> </w:t>
      </w:r>
      <w:r>
        <w:t xml:space="preserve">— push: can shell 2 hold 9? Its max is 8, so the eleventh electron has to start shell 3. That’s why it’s 2-8-1, not 2-9.</w:t>
      </w:r>
    </w:p>
    <w:bookmarkEnd w:id="1739"/>
    <w:bookmarkStart w:id="1740" w:name="X88cdca489ce5ddb1f026f4c76c0b8e9807d72a0"/>
    <w:p>
      <w:pPr>
        <w:pStyle w:val="Heading4"/>
      </w:pPr>
      <w:r>
        <w:t xml:space="preserve">15–22 min · Initial Model — confirm 2-8-1 against the reference tables</w:t>
      </w:r>
    </w:p>
    <w:p>
      <w:pPr>
        <w:pStyle w:val="FirstParagraph"/>
      </w:pPr>
      <w:r>
        <w:rPr>
          <w:b/>
          <w:bCs/>
        </w:rPr>
        <w:t xml:space="preserve">Prompt on the board:</w:t>
      </w:r>
    </w:p>
    <w:p>
      <w:pPr>
        <w:pStyle w:val="BlockText"/>
      </w:pPr>
      <w:r>
        <w:rPr>
          <w:i/>
          <w:iCs/>
        </w:rPr>
        <w:t xml:space="preserve">“Open the NYS Chemistry Reference Tables. Find sodium (Na). Under the symbol you’ll see its electron configuration printed as 2-8-1. (a) Add the digits — do they equal sodium’s atomic number? (b) On your board, is your lowest-energy drawing the same as 2-8-1?”</w:t>
      </w:r>
    </w:p>
    <w:p>
      <w:pPr>
        <w:pStyle w:val="FirstParagraph"/>
      </w:pPr>
      <w:r>
        <w:t xml:space="preserve">Groups check their board against the printed reference-table value for 2–3 minutes.</w:t>
      </w:r>
    </w:p>
    <w:p>
      <w:pPr>
        <w:pStyle w:val="BodyText"/>
      </w:pPr>
      <w:r>
        <w:t xml:space="preserve">Target answer:</w:t>
      </w:r>
    </w:p>
    <w:p>
      <w:pPr>
        <w:pStyle w:val="BlockText"/>
      </w:pPr>
      <w:r>
        <w:t xml:space="preserve">Digits 2 + 8 + 1 = 11 = atomic number of sodium. The lowest-energy (</w:t>
      </w:r>
      <w:r>
        <w:t xml:space="preserve">“ground”</w:t>
      </w:r>
      <w:r>
        <w:t xml:space="preserve">) arrangement fills shell 1 (2), then shell 2 (8), then shell 3 (1). The board matches the reference tables.</w:t>
      </w:r>
    </w:p>
    <w:p>
      <w:pPr>
        <w:pStyle w:val="FirstParagraph"/>
      </w:pPr>
      <w:r>
        <w:rPr>
          <w:b/>
          <w:bCs/>
        </w:rPr>
        <w:t xml:space="preserve">Teacher facilitation language:</w:t>
      </w:r>
    </w:p>
    <w:p>
      <w:pPr>
        <w:pStyle w:val="BlockText"/>
      </w:pPr>
      <w:r>
        <w:t xml:space="preserve">“The reference tables already give you the ground-state configuration of every element. Your job isn’t to invent it — it’s to</w:t>
      </w:r>
      <w:r>
        <w:t xml:space="preserve"> </w:t>
      </w:r>
      <w:r>
        <w:rPr>
          <w:i/>
          <w:iCs/>
        </w:rPr>
        <w:t xml:space="preserve">read</w:t>
      </w:r>
      <w:r>
        <w:t xml:space="preserve"> </w:t>
      </w:r>
      <w:r>
        <w:t xml:space="preserve">it and to recognize when a different arrangement is the excited one.”</w:t>
      </w:r>
    </w:p>
    <w:p>
      <w:pPr>
        <w:pStyle w:val="FirstParagraph"/>
      </w:pPr>
      <w:r>
        <w:rPr>
          <w:b/>
          <w:bCs/>
        </w:rPr>
        <w:t xml:space="preserve">Anticipated student responses:</w:t>
      </w:r>
    </w:p>
    <w:p>
      <w:pPr>
        <w:pStyle w:val="Compact"/>
        <w:numPr>
          <w:ilvl w:val="0"/>
          <w:numId w:val="1871"/>
        </w:numPr>
      </w:pPr>
      <w:r>
        <w:t xml:space="preserve">“So the reference tables just tell us the answer?”</w:t>
      </w:r>
      <w:r>
        <w:t xml:space="preserve"> </w:t>
      </w:r>
      <w:r>
        <w:t xml:space="preserve">— yes, for the</w:t>
      </w:r>
      <w:r>
        <w:t xml:space="preserve"> </w:t>
      </w:r>
      <w:r>
        <w:rPr>
          <w:i/>
          <w:iCs/>
        </w:rPr>
        <w:t xml:space="preserve">ground</w:t>
      </w:r>
      <w:r>
        <w:t xml:space="preserve"> </w:t>
      </w:r>
      <w:r>
        <w:t xml:space="preserve">state. The skill is reading it correctly and then spotting when a configuration is</w:t>
      </w:r>
      <w:r>
        <w:t xml:space="preserve"> </w:t>
      </w:r>
      <w:r>
        <w:rPr>
          <w:i/>
          <w:iCs/>
        </w:rPr>
        <w:t xml:space="preserve">not</w:t>
      </w:r>
      <w:r>
        <w:t xml:space="preserve"> </w:t>
      </w:r>
      <w:r>
        <w:t xml:space="preserve">the ground state.</w:t>
      </w:r>
    </w:p>
    <w:p>
      <w:pPr>
        <w:pStyle w:val="Compact"/>
        <w:numPr>
          <w:ilvl w:val="0"/>
          <w:numId w:val="1871"/>
        </w:numPr>
      </w:pPr>
      <w:r>
        <w:t xml:space="preserve">“Why is it called ground state?”</w:t>
      </w:r>
      <w:r>
        <w:t xml:space="preserve"> </w:t>
      </w:r>
      <w:r>
        <w:t xml:space="preserve">— good question; we’ll name it formally in Phase 3 — but notice it’s the lowest, calmest arrangement, like sitting on the ground floor.</w:t>
      </w:r>
    </w:p>
    <w:bookmarkEnd w:id="1740"/>
    <w:bookmarkStart w:id="1741" w:name="X5f0ab42fbae1bf32acad86edcc5cb17817e7434"/>
    <w:p>
      <w:pPr>
        <w:pStyle w:val="Heading4"/>
      </w:pPr>
      <w:r>
        <w:t xml:space="preserve">22–30 min · Investigation — sort configurations (ground / excited / impossible)</w:t>
      </w:r>
    </w:p>
    <w:p>
      <w:pPr>
        <w:pStyle w:val="FirstParagraph"/>
      </w:pPr>
      <w:r>
        <w:t xml:space="preserve">Keep groups at the vertical surfaces. Hand each group a card set for</w:t>
      </w:r>
      <w:r>
        <w:t xml:space="preserve"> </w:t>
      </w:r>
      <w:r>
        <w:rPr>
          <w:b/>
          <w:bCs/>
        </w:rPr>
        <w:t xml:space="preserve">sodium</w:t>
      </w:r>
      <w:r>
        <w:t xml:space="preserve"> </w:t>
      </w:r>
      <w:r>
        <w:t xml:space="preserve">(11 electrons):</w:t>
      </w:r>
    </w:p>
    <w:p>
      <w:pPr>
        <w:pStyle w:val="BlockText"/>
      </w:pPr>
      <w:r>
        <w:t xml:space="preserve">Card A: 2-8-1 Card B: 2-7-2 Card C: 2-8-2 Card D: 1-8-2 Card E: 2-9</w:t>
      </w:r>
    </w:p>
    <w:p>
      <w:pPr>
        <w:pStyle w:val="FirstParagraph"/>
      </w:pPr>
      <w:r>
        <w:t xml:space="preserve">The task (one sentence, then step back):</w:t>
      </w:r>
    </w:p>
    <w:p>
      <w:pPr>
        <w:pStyle w:val="BlockText"/>
      </w:pPr>
      <w:r>
        <w:t xml:space="preserve">“Sort these five cards into three columns:</w:t>
      </w:r>
      <w:r>
        <w:t xml:space="preserve"> </w:t>
      </w:r>
      <w:r>
        <w:rPr>
          <w:b/>
          <w:bCs/>
        </w:rPr>
        <w:t xml:space="preserve">ground state of sodium</w:t>
      </w:r>
      <w:r>
        <w:t xml:space="preserve">,</w:t>
      </w:r>
      <w:r>
        <w:t xml:space="preserve"> </w:t>
      </w:r>
      <w:r>
        <w:rPr>
          <w:b/>
          <w:bCs/>
        </w:rPr>
        <w:t xml:space="preserve">a valid excited state of sodium</w:t>
      </w:r>
      <w:r>
        <w:t xml:space="preserve">, and</w:t>
      </w:r>
      <w:r>
        <w:t xml:space="preserve"> </w:t>
      </w:r>
      <w:r>
        <w:rPr>
          <w:b/>
          <w:bCs/>
        </w:rPr>
        <w:t xml:space="preserve">not sodium at all / impossible</w:t>
      </w:r>
      <w:r>
        <w:t xml:space="preserve">. For each card, you have to be able to say why.”</w:t>
      </w:r>
    </w:p>
    <w:p>
      <w:pPr>
        <w:pStyle w:val="FirstParagraph"/>
      </w:pPr>
      <w:r>
        <w:t xml:space="preserve">Two checking rules the groups must apply (let them rediscover, then confirm):</w:t>
      </w:r>
    </w:p>
    <w:p>
      <w:pPr>
        <w:pStyle w:val="Compact"/>
        <w:numPr>
          <w:ilvl w:val="0"/>
          <w:numId w:val="1872"/>
        </w:numPr>
      </w:pPr>
      <w:r>
        <w:rPr>
          <w:b/>
          <w:bCs/>
        </w:rPr>
        <w:t xml:space="preserve">Total electrons must equal 11</w:t>
      </w:r>
      <w:r>
        <w:t xml:space="preserve"> </w:t>
      </w:r>
      <w:r>
        <w:t xml:space="preserve">(sodium’s atomic number) — otherwise it’s a different atom or an ion.</w:t>
      </w:r>
    </w:p>
    <w:p>
      <w:pPr>
        <w:pStyle w:val="Compact"/>
        <w:numPr>
          <w:ilvl w:val="0"/>
          <w:numId w:val="1872"/>
        </w:numPr>
      </w:pPr>
      <w:r>
        <w:rPr>
          <w:b/>
          <w:bCs/>
        </w:rPr>
        <w:t xml:space="preserve">Ground state fills the lowest shells first</w:t>
      </w:r>
      <w:r>
        <w:t xml:space="preserve"> </w:t>
      </w:r>
      <w:r>
        <w:t xml:space="preserve">— any configuration that has the right total (11) but skips or leaves a gap below a filled-up shell is an</w:t>
      </w:r>
      <w:r>
        <w:t xml:space="preserve"> </w:t>
      </w:r>
      <w:r>
        <w:rPr>
          <w:b/>
          <w:bCs/>
        </w:rPr>
        <w:t xml:space="preserve">excited state</w:t>
      </w:r>
      <w:r>
        <w:t xml:space="preserve">.</w:t>
      </w:r>
    </w:p>
    <w:p>
      <w:pPr>
        <w:pStyle w:val="FirstParagraph"/>
      </w:pPr>
      <w:r>
        <w:rPr>
          <w:b/>
          <w:bCs/>
        </w:rPr>
        <w:t xml:space="preserve">Answer key for the sort (your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Card</w:t>
            </w:r>
          </w:p>
        </w:tc>
        <w:tc>
          <w:tcPr/>
          <w:p>
            <w:pPr>
              <w:pStyle w:val="Compact"/>
            </w:pPr>
            <w:r>
              <w:t xml:space="preserve">Sum</w:t>
            </w:r>
          </w:p>
        </w:tc>
        <w:tc>
          <w:tcPr/>
          <w:p>
            <w:pPr>
              <w:pStyle w:val="Compact"/>
            </w:pPr>
            <w:r>
              <w:t xml:space="preserve">Verdict</w:t>
            </w:r>
          </w:p>
        </w:tc>
        <w:tc>
          <w:tcPr/>
          <w:p>
            <w:pPr>
              <w:pStyle w:val="Compact"/>
            </w:pPr>
            <w:r>
              <w:t xml:space="preserve">Reason</w:t>
            </w:r>
          </w:p>
        </w:tc>
      </w:tr>
      <w:tr>
        <w:tc>
          <w:tcPr/>
          <w:p>
            <w:pPr>
              <w:pStyle w:val="Compact"/>
            </w:pPr>
            <w:r>
              <w:t xml:space="preserve">A: 2-8-1</w:t>
            </w:r>
          </w:p>
        </w:tc>
        <w:tc>
          <w:tcPr/>
          <w:p>
            <w:pPr>
              <w:pStyle w:val="Compact"/>
            </w:pPr>
            <w:r>
              <w:t xml:space="preserve">11</w:t>
            </w:r>
          </w:p>
        </w:tc>
        <w:tc>
          <w:tcPr/>
          <w:p>
            <w:pPr>
              <w:pStyle w:val="Compact"/>
            </w:pPr>
            <w:r>
              <w:t xml:space="preserve">Ground state</w:t>
            </w:r>
          </w:p>
        </w:tc>
        <w:tc>
          <w:tcPr/>
          <w:p>
            <w:pPr>
              <w:pStyle w:val="Compact"/>
            </w:pPr>
            <w:r>
              <w:t xml:space="preserve">Lowest shells filled first; matches reference tables</w:t>
            </w:r>
          </w:p>
        </w:tc>
      </w:tr>
      <w:tr>
        <w:tc>
          <w:tcPr/>
          <w:p>
            <w:pPr>
              <w:pStyle w:val="Compact"/>
            </w:pPr>
            <w:r>
              <w:t xml:space="preserve">B: 2-7-2</w:t>
            </w:r>
          </w:p>
        </w:tc>
        <w:tc>
          <w:tcPr/>
          <w:p>
            <w:pPr>
              <w:pStyle w:val="Compact"/>
            </w:pPr>
            <w:r>
              <w:t xml:space="preserve">11</w:t>
            </w:r>
          </w:p>
        </w:tc>
        <w:tc>
          <w:tcPr/>
          <w:p>
            <w:pPr>
              <w:pStyle w:val="Compact"/>
            </w:pPr>
            <w:r>
              <w:t xml:space="preserve">Valid excited state</w:t>
            </w:r>
          </w:p>
        </w:tc>
        <w:tc>
          <w:tcPr/>
          <w:p>
            <w:pPr>
              <w:pStyle w:val="Compact"/>
            </w:pPr>
            <w:r>
              <w:t xml:space="preserve">11 electrons, but shell 2 isn’t full (7, not 8) while shell 3 has 2 — an electron jumped up, leaving a gap</w:t>
            </w:r>
          </w:p>
        </w:tc>
      </w:tr>
      <w:tr>
        <w:tc>
          <w:tcPr/>
          <w:p>
            <w:pPr>
              <w:pStyle w:val="Compact"/>
            </w:pPr>
            <w:r>
              <w:t xml:space="preserve">C: 2-8-2</w:t>
            </w:r>
          </w:p>
        </w:tc>
        <w:tc>
          <w:tcPr/>
          <w:p>
            <w:pPr>
              <w:pStyle w:val="Compact"/>
            </w:pPr>
            <w:r>
              <w:t xml:space="preserve">12</w:t>
            </w:r>
          </w:p>
        </w:tc>
        <w:tc>
          <w:tcPr/>
          <w:p>
            <w:pPr>
              <w:pStyle w:val="Compact"/>
            </w:pPr>
            <w:r>
              <w:t xml:space="preserve">Not sodium</w:t>
            </w:r>
          </w:p>
        </w:tc>
        <w:tc>
          <w:tcPr/>
          <w:p>
            <w:pPr>
              <w:pStyle w:val="Compact"/>
            </w:pPr>
            <w:r>
              <w:t xml:space="preserve">12 electrons = magnesium, a different atom</w:t>
            </w:r>
          </w:p>
        </w:tc>
      </w:tr>
      <w:tr>
        <w:tc>
          <w:tcPr/>
          <w:p>
            <w:pPr>
              <w:pStyle w:val="Compact"/>
            </w:pPr>
            <w:r>
              <w:t xml:space="preserve">D: 1-8-2</w:t>
            </w:r>
          </w:p>
        </w:tc>
        <w:tc>
          <w:tcPr/>
          <w:p>
            <w:pPr>
              <w:pStyle w:val="Compact"/>
            </w:pPr>
            <w:r>
              <w:t xml:space="preserve">11</w:t>
            </w:r>
          </w:p>
        </w:tc>
        <w:tc>
          <w:tcPr/>
          <w:p>
            <w:pPr>
              <w:pStyle w:val="Compact"/>
            </w:pPr>
            <w:r>
              <w:t xml:space="preserve">Valid excited state</w:t>
            </w:r>
          </w:p>
        </w:tc>
        <w:tc>
          <w:tcPr/>
          <w:p>
            <w:pPr>
              <w:pStyle w:val="Compact"/>
            </w:pPr>
            <w:r>
              <w:t xml:space="preserve">11 electrons, but shell 1 isn’t full (1, not 2) — an electron jumped up from the innermost shell</w:t>
            </w:r>
          </w:p>
        </w:tc>
      </w:tr>
      <w:tr>
        <w:tc>
          <w:tcPr/>
          <w:p>
            <w:pPr>
              <w:pStyle w:val="Compact"/>
            </w:pPr>
            <w:r>
              <w:t xml:space="preserve">E: 2-9</w:t>
            </w:r>
          </w:p>
        </w:tc>
        <w:tc>
          <w:tcPr/>
          <w:p>
            <w:pPr>
              <w:pStyle w:val="Compact"/>
            </w:pPr>
            <w:r>
              <w:t xml:space="preserve">11</w:t>
            </w:r>
          </w:p>
        </w:tc>
        <w:tc>
          <w:tcPr/>
          <w:p>
            <w:pPr>
              <w:pStyle w:val="Compact"/>
            </w:pPr>
            <w:r>
              <w:t xml:space="preserve">Impossible</w:t>
            </w:r>
          </w:p>
        </w:tc>
        <w:tc>
          <w:tcPr/>
          <w:p>
            <w:pPr>
              <w:pStyle w:val="Compact"/>
            </w:pPr>
            <w:r>
              <w:t xml:space="preserve">Shell 2 cannot hold 9; its maximum is 8</w:t>
            </w:r>
          </w:p>
        </w:tc>
      </w:tr>
    </w:tbl>
    <w:p>
      <w:pPr>
        <w:pStyle w:val="BodyText"/>
      </w:pPr>
      <w:r>
        <w:rPr>
          <w:b/>
          <w:bCs/>
        </w:rPr>
        <w:t xml:space="preserve">Teacher facilitation prompts (circulate, ask):</w:t>
      </w:r>
    </w:p>
    <w:p>
      <w:pPr>
        <w:pStyle w:val="BlockText"/>
      </w:pPr>
      <w:r>
        <w:t xml:space="preserve">“Card B has 11 electrons just like the ground state. So what’s different about it?”</w:t>
      </w:r>
      <w:r>
        <w:t xml:space="preserve"> </w:t>
      </w:r>
      <w:r>
        <w:t xml:space="preserve">(Shell 2 isn’t full but shell 3 has electrons — something jumped up.)</w:t>
      </w:r>
      <w:r>
        <w:t xml:space="preserve"> </w:t>
      </w:r>
      <w:r>
        <w:t xml:space="preserve">“Card C also adds up neatly — to what? Is that sodium?”</w:t>
      </w:r>
      <w:r>
        <w:t xml:space="preserve"> </w:t>
      </w:r>
      <w:r>
        <w:t xml:space="preserve">(12 = magnesium; wrong atom.)</w:t>
      </w:r>
      <w:r>
        <w:t xml:space="preserve"> </w:t>
      </w:r>
      <w:r>
        <w:t xml:space="preserve">“Card E: can shell 2 actually hold 9 electrons? What’s its limit?”</w:t>
      </w:r>
      <w:r>
        <w:t xml:space="preserve"> </w:t>
      </w:r>
      <w:r>
        <w:t xml:space="preserve">(8 — so 2-9 is impossible for any real atom.)</w:t>
      </w:r>
    </w:p>
    <w:p>
      <w:pPr>
        <w:pStyle w:val="FirstParagraph"/>
      </w:pPr>
      <w:r>
        <w:rPr>
          <w:b/>
          <w:bCs/>
        </w:rPr>
        <w:t xml:space="preserve">Anticipated student responses:</w:t>
      </w:r>
    </w:p>
    <w:p>
      <w:pPr>
        <w:pStyle w:val="Compact"/>
        <w:numPr>
          <w:ilvl w:val="0"/>
          <w:numId w:val="1873"/>
        </w:numPr>
      </w:pPr>
      <w:r>
        <w:t xml:space="preserve">“B and D both have 11 — are they both sodium?”</w:t>
      </w:r>
      <w:r>
        <w:t xml:space="preserve"> </w:t>
      </w:r>
      <w:r>
        <w:t xml:space="preserve">— yes, both are sodium; both are</w:t>
      </w:r>
      <w:r>
        <w:t xml:space="preserve"> </w:t>
      </w:r>
      <w:r>
        <w:rPr>
          <w:i/>
          <w:iCs/>
        </w:rPr>
        <w:t xml:space="preserve">excited</w:t>
      </w:r>
      <w:r>
        <w:t xml:space="preserve"> </w:t>
      </w:r>
      <w:r>
        <w:t xml:space="preserve">arrangements of the same 11 electrons. Same atom, different (higher-energy) arrangement.</w:t>
      </w:r>
    </w:p>
    <w:p>
      <w:pPr>
        <w:pStyle w:val="Compact"/>
        <w:numPr>
          <w:ilvl w:val="0"/>
          <w:numId w:val="1873"/>
        </w:numPr>
      </w:pPr>
      <w:r>
        <w:t xml:space="preserve">“Is C just an excited sodium?”</w:t>
      </w:r>
      <w:r>
        <w:t xml:space="preserve"> </w:t>
      </w:r>
      <w:r>
        <w:t xml:space="preserve">— check the sum: 12, not 11. Different number of electrons means a different element entirely, not an excited state.</w:t>
      </w:r>
    </w:p>
    <w:p>
      <w:pPr>
        <w:pStyle w:val="Compact"/>
        <w:numPr>
          <w:ilvl w:val="0"/>
          <w:numId w:val="1873"/>
        </w:numPr>
      </w:pPr>
      <w:r>
        <w:t xml:space="preserve">“How is D excited if shell 1 only has 1?”</w:t>
      </w:r>
      <w:r>
        <w:t xml:space="preserve"> </w:t>
      </w:r>
      <w:r>
        <w:t xml:space="preserve">— exactly — the innermost shell should hold 2 in the ground state; one of its electrons jumped up, leaving a gap. That gap is the signature of an excited state.</w:t>
      </w:r>
    </w:p>
    <w:p>
      <w:r>
        <w:pict>
          <v:rect style="width:0;height:1.5pt" o:hralign="center" o:hrstd="t" o:hr="t"/>
        </w:pict>
      </w:r>
    </w:p>
    <w:bookmarkEnd w:id="1741"/>
    <w:bookmarkEnd w:id="1742"/>
    <w:bookmarkStart w:id="1748" w:name="phase-3-explain-30-36-min-27"/>
    <w:p>
      <w:pPr>
        <w:pStyle w:val="Heading3"/>
      </w:pPr>
      <w:r>
        <w:t xml:space="preserve">Phase 3 · Explain</w:t>
      </w:r>
      <w:r>
        <w:t xml:space="preserve"> </w:t>
      </w:r>
      <w:r>
        <w:rPr>
          <w:i/>
          <w:iCs/>
        </w:rPr>
        <w:t xml:space="preserve">(30 – 36 min)</w:t>
      </w:r>
    </w:p>
    <w:bookmarkStart w:id="1743" w:name="min-turn-and-talk-2-class-consensus-27"/>
    <w:p>
      <w:pPr>
        <w:pStyle w:val="Heading4"/>
      </w:pPr>
      <w:r>
        <w:t xml:space="preserve">30–33 min · Turn-and-Talk #2 + class consensus</w:t>
      </w:r>
    </w:p>
    <w:p>
      <w:pPr>
        <w:pStyle w:val="BlockText"/>
      </w:pPr>
      <w:r>
        <w:t xml:space="preserve">“Look at your sorted board. Card A (2-8-1) and Card B (2-7-2) are both sodium — both have 11 electrons. Turn to your partner: what is physically different between them, and which one took energy to make?”</w:t>
      </w:r>
    </w:p>
    <w:p>
      <w:pPr>
        <w:pStyle w:val="FirstParagraph"/>
      </w:pPr>
      <w:r>
        <w:t xml:space="preserve">Target consensus: both are sodium (11 electrons), but in Card A every electron is as low as it can be (the lowest-energy, calmest arrangement), while in Card B one electron has been lifted to a higher shell, leaving a gap below it. Lifting an electron</w:t>
      </w:r>
      <w:r>
        <w:t xml:space="preserve"> </w:t>
      </w:r>
      <w:r>
        <w:rPr>
          <w:i/>
          <w:iCs/>
        </w:rPr>
        <w:t xml:space="preserve">requires energy in</w:t>
      </w:r>
      <w:r>
        <w:t xml:space="preserve"> </w:t>
      </w:r>
      <w:r>
        <w:t xml:space="preserve">— so Card B is the higher-energy,</w:t>
      </w:r>
      <w:r>
        <w:t xml:space="preserve"> </w:t>
      </w:r>
      <w:r>
        <w:t xml:space="preserve">“excited”</w:t>
      </w:r>
      <w:r>
        <w:t xml:space="preserve"> </w:t>
      </w:r>
      <w:r>
        <w:t xml:space="preserve">arrangement.</w:t>
      </w:r>
    </w:p>
    <w:p>
      <w:pPr>
        <w:pStyle w:val="BlockText"/>
      </w:pPr>
      <w:r>
        <w:t xml:space="preserve">“Now connect it back to the flame. When you put the metal in the flame, you added energy. What do you think that energy did to the electrons?”</w:t>
      </w:r>
    </w:p>
    <w:p>
      <w:pPr>
        <w:pStyle w:val="FirstParagraph"/>
      </w:pPr>
      <w:r>
        <w:t xml:space="preserve">Target: the heat energy lifted electrons up to higher shells — pushed the atom from ground state into an excited state. The flame</w:t>
      </w:r>
      <w:r>
        <w:t xml:space="preserve"> </w:t>
      </w:r>
      <w:r>
        <w:rPr>
          <w:i/>
          <w:iCs/>
        </w:rPr>
        <w:t xml:space="preserve">makes</w:t>
      </w:r>
      <w:r>
        <w:t xml:space="preserve"> </w:t>
      </w:r>
      <w:r>
        <w:t xml:space="preserve">the excited state.</w:t>
      </w:r>
    </w:p>
    <w:bookmarkEnd w:id="1743"/>
    <w:bookmarkStart w:id="1747" w:name="X165bdc4d9c58d882270c3489a1f1386521c62e9"/>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built. The lowest-energy, calmest arrangement — every electron as low as it can be, lower shells filled first — that is the</w:t>
      </w:r>
      <w:r>
        <w:t xml:space="preserve"> </w:t>
      </w:r>
      <w:r>
        <w:rPr>
          <w:b/>
          <w:bCs/>
        </w:rPr>
        <w:t xml:space="preserve">ground state</w:t>
      </w:r>
      <w:r>
        <w:t xml:space="preserve">. The configuration printed in the reference tables is always the ground state. When you add energy and lift an electron to a higher shell, leaving a gap below, the atom is now in an</w:t>
      </w:r>
      <w:r>
        <w:t xml:space="preserve"> </w:t>
      </w:r>
      <w:r>
        <w:rPr>
          <w:b/>
          <w:bCs/>
        </w:rPr>
        <w:t xml:space="preserve">excited state</w:t>
      </w:r>
      <w:r>
        <w:t xml:space="preserve"> </w:t>
      </w:r>
      <w:r>
        <w:t xml:space="preserve">— same number of electrons, but rearranged higher. The excited state is temporary: the electron falls back down almost instantly, and when it falls, it releases the energy it absorbed as a particle of light called a</w:t>
      </w:r>
      <w:r>
        <w:t xml:space="preserve"> </w:t>
      </w:r>
      <w:r>
        <w:rPr>
          <w:b/>
          <w:bCs/>
        </w:rPr>
        <w:t xml:space="preserve">photon</w:t>
      </w:r>
      <w:r>
        <w:t xml:space="preserve">. The size of the energy gap the electron falls through sets the color of that photon.”</w:t>
      </w:r>
    </w:p>
    <w:p>
      <w:pPr>
        <w:pStyle w:val="FirstParagraph"/>
      </w:pPr>
      <w:r>
        <w:t xml:space="preserve">Post the three terms on the board —</w:t>
      </w:r>
      <w:r>
        <w:t xml:space="preserve"> </w:t>
      </w:r>
      <w:r>
        <w:rPr>
          <w:b/>
          <w:bCs/>
        </w:rPr>
        <w:t xml:space="preserve">ground state, excited state, photon</w:t>
      </w:r>
      <w:r>
        <w:t xml:space="preserve"> </w:t>
      </w:r>
      <w:r>
        <w:t xml:space="preserve">— and have students fill them in on their notes. Then project</w:t>
      </w:r>
      <w:r>
        <w:t xml:space="preserve"> </w:t>
      </w:r>
      <w:r>
        <w:rPr>
          <w:rStyle w:val="VerbatimChar"/>
        </w:rPr>
        <w:t xml:space="preserve">figures/sodium_ground_vs_excited.png</w:t>
      </w:r>
      <w:r>
        <w:t xml:space="preserve">:</w:t>
      </w:r>
    </w:p>
    <w:p>
      <w:pPr>
        <w:pStyle w:val="CaptionedFigure"/>
      </w:pPr>
      <w:r>
        <w:drawing>
          <wp:inline>
            <wp:extent cx="6121400" cy="3537656"/>
            <wp:effectExtent b="0" l="0" r="0" t="0"/>
            <wp:docPr descr="Side-by-side Bohr-model comparison of a sodium atom (11 protons, 12 neutrons in a purple nucleus). Left panel labeled “Ground state 2–8–1” shows 2 blue electrons on the first shell, 8 on the second, and 1 on the third — the lowest-energy arrangement. Right panel labeled “Excited state 2–7–2” shows 2 electrons on the first shell, 7 on the second, and 2 on the third, with one electron highlighted in orange on the outer shell and an orange arrow showing it jumped up from the second shell after absorbing energy." title="" id="1745" name="Picture"/>
            <a:graphic>
              <a:graphicData uri="http://schemas.openxmlformats.org/drawingml/2006/picture">
                <pic:pic>
                  <pic:nvPicPr>
                    <pic:cNvPr descr="/Users/hoopie/Projects/Curricula/Publisher_Ready_Curriculum/02_Chemistry_East_Meadow_Refactor/05_Atomic_Concepts/06_Electron_Configuration_Excited_and_Ground_States/figures/sodium_ground_vs_excited.png" id="1746" name="Picture"/>
                    <pic:cNvPicPr>
                      <a:picLocks noChangeArrowheads="1" noChangeAspect="1"/>
                    </pic:cNvPicPr>
                  </pic:nvPicPr>
                  <pic:blipFill>
                    <a:blip r:embed="rId1744"/>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in a purple nucleus). Left panel labeled</w:t>
      </w:r>
      <w:r>
        <w:t xml:space="preserve"> </w:t>
      </w:r>
      <w:r>
        <w:t xml:space="preserve">“Ground state 2–8–1”</w:t>
      </w:r>
      <w:r>
        <w:t xml:space="preserve"> </w:t>
      </w:r>
      <w:r>
        <w:t xml:space="preserve">shows 2 blue electrons on the first shell, 8 on the second, and 1 on the third — the lowest-energy arrangement. Right panel labeled</w:t>
      </w:r>
      <w:r>
        <w:t xml:space="preserve"> </w:t>
      </w:r>
      <w:r>
        <w:t xml:space="preserve">“Excited state 2–7–2”</w:t>
      </w:r>
      <w:r>
        <w:t xml:space="preserve"> </w:t>
      </w:r>
      <w:r>
        <w:t xml:space="preserve">shows 2 electrons on the first shell, 7 on the second, and 2 on the third, with one electron highlighted in orange on the outer shell and an orange arrow showing it jumped up from the second shell after absorbing energy.</w:t>
      </w:r>
    </w:p>
    <w:p>
      <w:pPr>
        <w:pStyle w:val="BodyText"/>
      </w:pPr>
      <w:r>
        <w:rPr>
          <w:b/>
          <w:bCs/>
        </w:rPr>
        <w:t xml:space="preserve">Discussion prompts to deploy here:</w:t>
      </w:r>
    </w:p>
    <w:p>
      <w:pPr>
        <w:pStyle w:val="Compact"/>
        <w:numPr>
          <w:ilvl w:val="0"/>
          <w:numId w:val="1874"/>
        </w:numPr>
      </w:pPr>
      <w:r>
        <w:t xml:space="preserve">“Both panels are sodium. How can I be sure?”</w:t>
      </w:r>
      <w:r>
        <w:t xml:space="preserve"> </w:t>
      </w:r>
      <w:r>
        <w:t xml:space="preserve">—</w:t>
      </w:r>
      <w:r>
        <w:t xml:space="preserve"> </w:t>
      </w:r>
      <w:r>
        <w:rPr>
          <w:i/>
          <w:iCs/>
        </w:rPr>
        <w:t xml:space="preserve">Expected response:</w:t>
      </w:r>
      <w:r>
        <w:t xml:space="preserve"> </w:t>
      </w:r>
      <w:r>
        <w:t xml:space="preserve">count the electrons — 2+8+1 = 11 on the left, 2+7+2 = 11 on the right; both equal sodium’s atomic number. Same atom, different arrangement.</w:t>
      </w:r>
    </w:p>
    <w:p>
      <w:pPr>
        <w:pStyle w:val="Compact"/>
        <w:numPr>
          <w:ilvl w:val="0"/>
          <w:numId w:val="1874"/>
        </w:numPr>
      </w:pPr>
      <w:r>
        <w:t xml:space="preserve">“Which panel needed energy added, and where did that energy go when the electron falls back?”</w:t>
      </w:r>
      <w:r>
        <w:t xml:space="preserve"> </w:t>
      </w:r>
      <w:r>
        <w:t xml:space="preserve">—</w:t>
      </w:r>
      <w:r>
        <w:t xml:space="preserve"> </w:t>
      </w:r>
      <w:r>
        <w:rPr>
          <w:i/>
          <w:iCs/>
        </w:rPr>
        <w:t xml:space="preserve">Expected response:</w:t>
      </w:r>
      <w:r>
        <w:t xml:space="preserve"> </w:t>
      </w:r>
      <w:r>
        <w:t xml:space="preserve">the right (excited) panel needed energy in to lift the electron; when it falls back to 2-8-1 it releases that energy as a photon — the color you see in the flame.</w:t>
      </w:r>
    </w:p>
    <w:p>
      <w:r>
        <w:pict>
          <v:rect style="width:0;height:1.5pt" o:hralign="center" o:hrstd="t" o:hr="t"/>
        </w:pict>
      </w:r>
    </w:p>
    <w:bookmarkEnd w:id="1747"/>
    <w:bookmarkEnd w:id="1748"/>
    <w:bookmarkStart w:id="1751" w:name="phase-4-elaborate-36-40-min-27"/>
    <w:p>
      <w:pPr>
        <w:pStyle w:val="Heading3"/>
      </w:pPr>
      <w:r>
        <w:t xml:space="preserve">Phase 4 · Elaborate</w:t>
      </w:r>
      <w:r>
        <w:t xml:space="preserve"> </w:t>
      </w:r>
      <w:r>
        <w:rPr>
          <w:i/>
          <w:iCs/>
        </w:rPr>
        <w:t xml:space="preserve">(36 – 40 min)</w:t>
      </w:r>
    </w:p>
    <w:bookmarkStart w:id="1749" w:name="Xb7c4719a10fd98eb2728cead63873102c693242"/>
    <w:p>
      <w:pPr>
        <w:pStyle w:val="Heading4"/>
      </w:pPr>
      <w:r>
        <w:t xml:space="preserve">36–39 min · Revise the model + Because/But/So expansion</w:t>
      </w:r>
    </w:p>
    <w:p>
      <w:pPr>
        <w:pStyle w:val="FirstParagraph"/>
      </w:pPr>
      <w:r>
        <w:t xml:space="preserve">Groups return to their vertical surfaces. Because the surfaces are non-permanent, revising is a low-stakes edit: have them</w:t>
      </w:r>
      <w:r>
        <w:t xml:space="preserve"> </w:t>
      </w:r>
      <w:r>
        <w:rPr>
          <w:b/>
          <w:bCs/>
        </w:rPr>
        <w:t xml:space="preserve">relabel</w:t>
      </w:r>
      <w:r>
        <w:t xml:space="preserve"> </w:t>
      </w:r>
      <w:r>
        <w:t xml:space="preserve">each sorted card with the new vocabulary (ground state / excited state / impossible) and add, beside the excited cards, a one-line note:</w:t>
      </w:r>
      <w:r>
        <w:t xml:space="preserve"> </w:t>
      </w:r>
      <w:r>
        <w:rPr>
          <w:i/>
          <w:iCs/>
        </w:rPr>
        <w:t xml:space="preserve">“an electron absorbed energy and jumped up.”</w:t>
      </w:r>
    </w:p>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“The sodium flame test glows yellow-orange.”</w:t>
      </w:r>
    </w:p>
    <w:p>
      <w:pPr>
        <w:pStyle w:val="FirstParagraph"/>
      </w:pPr>
      <w:r>
        <w:t xml:space="preserve">Model one aloud:</w:t>
      </w:r>
    </w:p>
    <w:p>
      <w:pPr>
        <w:pStyle w:val="BlockText"/>
      </w:pPr>
      <w:r>
        <w:t xml:space="preserve">“The sodium flame glows yellow-orange</w:t>
      </w:r>
      <w:r>
        <w:t xml:space="preserve"> </w:t>
      </w:r>
      <w:r>
        <w:rPr>
          <w:b/>
          <w:bCs/>
        </w:rPr>
        <w:t xml:space="preserve">because</w:t>
      </w:r>
      <w:r>
        <w:t xml:space="preserve"> </w:t>
      </w:r>
      <w:r>
        <w:t xml:space="preserve">the heat lifted electrons into an excited state and, when each electron falls back to the ground state (2-8-1), it releases a photon,</w:t>
      </w:r>
      <w:r>
        <w:t xml:space="preserve"> </w:t>
      </w:r>
      <w:r>
        <w:rPr>
          <w:b/>
          <w:bCs/>
        </w:rPr>
        <w:t xml:space="preserve">but</w:t>
      </w:r>
      <w:r>
        <w:t xml:space="preserve"> </w:t>
      </w:r>
      <w:r>
        <w:t xml:space="preserve">the size of the energy gap the electron falls through is fixed for sodium,</w:t>
      </w:r>
      <w:r>
        <w:t xml:space="preserve"> </w:t>
      </w:r>
      <w:r>
        <w:rPr>
          <w:b/>
          <w:bCs/>
        </w:rPr>
        <w:t xml:space="preserve">so</w:t>
      </w:r>
      <w:r>
        <w:t xml:space="preserve"> </w:t>
      </w:r>
      <w:r>
        <w:t xml:space="preserve">sodium always releases that same energy of photon — the same yellow-orange color — every single time.”</w:t>
      </w:r>
    </w:p>
    <w:p>
      <w:pPr>
        <w:pStyle w:val="FirstParagraph"/>
      </w:pPr>
      <w:r>
        <w:t xml:space="preserve">Then have students write their own B/B/S using one of these starters:</w:t>
      </w:r>
    </w:p>
    <w:p>
      <w:pPr>
        <w:pStyle w:val="Compact"/>
        <w:numPr>
          <w:ilvl w:val="0"/>
          <w:numId w:val="1875"/>
        </w:numPr>
      </w:pPr>
      <w:r>
        <w:rPr>
          <w:i/>
          <w:iCs/>
        </w:rPr>
        <w:t xml:space="preserve">“A configuration of 2-7-2 for sodium is an excited state, not the ground state…”</w:t>
      </w:r>
      <w:r>
        <w:t xml:space="preserve"> </w:t>
      </w:r>
      <w:r>
        <w:t xml:space="preserve">(hint: shell 2 has a gap while shell 3 is occupied)</w:t>
      </w:r>
    </w:p>
    <w:p>
      <w:pPr>
        <w:pStyle w:val="Compact"/>
        <w:numPr>
          <w:ilvl w:val="0"/>
          <w:numId w:val="1875"/>
        </w:numPr>
      </w:pPr>
      <w:r>
        <w:rPr>
          <w:i/>
          <w:iCs/>
        </w:rPr>
        <w:t xml:space="preserve">“Lithium glows red but sodium glows yellow…”</w:t>
      </w:r>
      <w:r>
        <w:t xml:space="preserve"> </w:t>
      </w:r>
      <w:r>
        <w:t xml:space="preserve">(hint: different elements have different energy gaps)</w:t>
      </w:r>
    </w:p>
    <w:p>
      <w:pPr>
        <w:pStyle w:val="FirstParagraph"/>
      </w:pPr>
      <w:r>
        <w:rPr>
          <w:b/>
          <w:bCs/>
        </w:rPr>
        <w:t xml:space="preserve">Anticipated student responses:</w:t>
      </w:r>
    </w:p>
    <w:p>
      <w:pPr>
        <w:pStyle w:val="Compact"/>
        <w:numPr>
          <w:ilvl w:val="0"/>
          <w:numId w:val="1876"/>
        </w:numPr>
      </w:pPr>
      <w:r>
        <w:t xml:space="preserve">“Because shell 2 only has 7 instead of 8.”</w:t>
      </w:r>
      <w:r>
        <w:t xml:space="preserve"> </w:t>
      </w:r>
      <w:r>
        <w:t xml:space="preserve">— good start; push for the full frame:</w:t>
      </w:r>
      <w:r>
        <w:t xml:space="preserve"> </w:t>
      </w:r>
      <w:r>
        <w:t xml:space="preserve">“</w:t>
      </w:r>
      <w:r>
        <w:rPr>
          <w:i/>
          <w:iCs/>
        </w:rPr>
        <w:t xml:space="preserve">because</w:t>
      </w:r>
      <w:r>
        <w:t xml:space="preserve"> </w:t>
      </w:r>
      <w:r>
        <w:t xml:space="preserve">shell 2 has only 7 electrons even though shell 3 is occupied,</w:t>
      </w:r>
      <w:r>
        <w:t xml:space="preserve"> </w:t>
      </w:r>
      <w:r>
        <w:rPr>
          <w:i/>
          <w:iCs/>
        </w:rPr>
        <w:t xml:space="preserve">but</w:t>
      </w:r>
      <w:r>
        <w:t xml:space="preserve"> </w:t>
      </w:r>
      <w:r>
        <w:t xml:space="preserve">the ground state would fill shell 2 to 8 first,</w:t>
      </w:r>
      <w:r>
        <w:t xml:space="preserve"> </w:t>
      </w:r>
      <w:r>
        <w:rPr>
          <w:i/>
          <w:iCs/>
        </w:rPr>
        <w:t xml:space="preserve">so</w:t>
      </w:r>
      <w:r>
        <w:t xml:space="preserve"> </w:t>
      </w:r>
      <w:r>
        <w:t xml:space="preserve">2-7-2 must be the higher-energy excited state.”</w:t>
      </w:r>
    </w:p>
    <w:p>
      <w:pPr>
        <w:pStyle w:val="Compact"/>
        <w:numPr>
          <w:ilvl w:val="0"/>
          <w:numId w:val="1876"/>
        </w:numPr>
      </w:pPr>
      <w:r>
        <w:t xml:space="preserve">“Because lithium and sodium are different atoms.”</w:t>
      </w:r>
      <w:r>
        <w:t xml:space="preserve"> </w:t>
      </w:r>
      <w:r>
        <w:t xml:space="preserve">— excellent; push for the So:</w:t>
      </w:r>
      <w:r>
        <w:t xml:space="preserve"> </w:t>
      </w:r>
      <w:r>
        <w:t xml:space="preserve">“</w:t>
      </w:r>
      <w:r>
        <w:rPr>
          <w:i/>
          <w:iCs/>
        </w:rPr>
        <w:t xml:space="preserve">so</w:t>
      </w:r>
      <w:r>
        <w:t xml:space="preserve"> </w:t>
      </w:r>
      <w:r>
        <w:t xml:space="preserve">their electrons fall through different-sized energy gaps and release different-color photons.”</w:t>
      </w:r>
    </w:p>
    <w:bookmarkEnd w:id="1749"/>
    <w:bookmarkStart w:id="1750" w:name="min-return-to-the-phenomenon-26"/>
    <w:p>
      <w:pPr>
        <w:pStyle w:val="Heading4"/>
      </w:pPr>
      <w:r>
        <w:t xml:space="preserve">39–40 min · Return to the phenomenon</w:t>
      </w:r>
    </w:p>
    <w:p>
      <w:pPr>
        <w:pStyle w:val="BlockText"/>
      </w:pPr>
      <w:r>
        <w:t xml:space="preserve">“Return to the fireworks. Each shell held a different metal salt. Now you have the chain: the burst heats the metal → electrons absorb energy and jump to the excited state → they fall back to the ground state → each fall releases a photon → and because each element’s energy gaps are fixed, each element releases its own color. Can you say in one sentence why strontium is always red and sodium is always yellow?”</w:t>
      </w:r>
    </w:p>
    <w:p>
      <w:pPr>
        <w:pStyle w:val="FirstParagraph"/>
      </w:pPr>
      <w:r>
        <w:t xml:space="preserve">Target: the two metals have different electron-energy gaps, so the photons their falling electrons release carry different energies — and different energy means different color — and because each metal’s gaps are fixed, the color is the same every time.</w:t>
      </w:r>
    </w:p>
    <w:p>
      <w:r>
        <w:pict>
          <v:rect style="width:0;height:1.5pt" o:hralign="center" o:hrstd="t" o:hr="t"/>
        </w:pict>
      </w:r>
    </w:p>
    <w:bookmarkEnd w:id="1750"/>
    <w:bookmarkEnd w:id="1751"/>
    <w:bookmarkStart w:id="1753" w:name="phase-5-evaluate-40-42-min-27"/>
    <w:p>
      <w:pPr>
        <w:pStyle w:val="Heading3"/>
      </w:pPr>
      <w:r>
        <w:t xml:space="preserve">Phase 5 · Evaluate</w:t>
      </w:r>
      <w:r>
        <w:t xml:space="preserve"> </w:t>
      </w:r>
      <w:r>
        <w:rPr>
          <w:i/>
          <w:iCs/>
        </w:rPr>
        <w:t xml:space="preserve">(40 – 42 min)</w:t>
      </w:r>
    </w:p>
    <w:bookmarkStart w:id="1752" w:name="min-exit-ticket-closing-reflection-27"/>
    <w:p>
      <w:pPr>
        <w:pStyle w:val="Heading4"/>
      </w:pPr>
      <w:r>
        <w:t xml:space="preserve">40–42 min · Exit Ticket + Closing Reflection</w:t>
      </w:r>
    </w:p>
    <w:p>
      <w:pPr>
        <w:pStyle w:val="FirstParagraph"/>
      </w:pPr>
      <w:r>
        <w:t xml:space="preserve">Post or read aloud:</w:t>
      </w:r>
    </w:p>
    <w:p>
      <w:pPr>
        <w:pStyle w:val="BlockText"/>
      </w:pPr>
      <w:r>
        <w:rPr>
          <w:i/>
          <w:iCs/>
        </w:rPr>
        <w:t xml:space="preserve">(a) A magnesium atom (Mg, 12 electrons) is written two ways: 2-8-2 and 2-7-3. Which is the ground state and which is the excited state? How do you know?</w:t>
      </w:r>
      <w:r>
        <w:t xml:space="preserve"> </w:t>
      </w:r>
      <w:r>
        <w:rPr>
          <w:i/>
          <w:iCs/>
        </w:rPr>
        <w:t xml:space="preserve">(b) Write one valid excited-state configuration for a neutral fluorine atom (F, 9 electrons). (Ground state is 2-7.)</w:t>
      </w:r>
      <w:r>
        <w:t xml:space="preserve"> </w:t>
      </w:r>
      <w:r>
        <w:rPr>
          <w:i/>
          <w:iCs/>
        </w:rPr>
        <w:t xml:space="preserve">(c) In one sentence, explain why an electron falling from an excited state back to the ground state produces a flash of colored light.</w:t>
      </w:r>
    </w:p>
    <w:p>
      <w:pPr>
        <w:pStyle w:val="FirstParagraph"/>
      </w:pPr>
      <w:r>
        <w:t xml:space="preserve">Expected answers are in</w:t>
      </w:r>
      <w:r>
        <w:t xml:space="preserve"> </w:t>
      </w:r>
      <w:r>
        <w:rPr>
          <w:rStyle w:val="VerbatimChar"/>
        </w:rPr>
        <w:t xml:space="preserve">Answer_Key.docx</w:t>
      </w:r>
      <w:r>
        <w:t xml:space="preserve">. Note: the Exit Ticket uses magnesium and fluorine, which are</w:t>
      </w:r>
      <w:r>
        <w:t xml:space="preserve"> </w:t>
      </w:r>
      <w:r>
        <w:rPr>
          <w:b/>
          <w:bCs/>
        </w:rPr>
        <w:t xml:space="preserve">not</w:t>
      </w:r>
      <w:r>
        <w:t xml:space="preserve"> </w:t>
      </w:r>
      <w:r>
        <w:t xml:space="preserve">the worksheet practice atoms (sodium, lithium, neon).</w:t>
      </w:r>
    </w:p>
    <w:p>
      <w:pPr>
        <w:pStyle w:val="BodyText"/>
      </w:pPr>
      <w:r>
        <w:rPr>
          <w:b/>
          <w:bCs/>
        </w:rPr>
        <w:t xml:space="preserve">Closing Reflection (SEL, 30 seconds):</w:t>
      </w:r>
    </w:p>
    <w:p>
      <w:pPr>
        <w:pStyle w:val="BlockText"/>
      </w:pPr>
      <w:r>
        <w:t xml:space="preserve">“Today we connected an invisible electron jump to a color you can actually see. In one sentence: what is one thing that clicked for you today about how atoms make light, and who — a partner or a moment at the board — helped it click?”</w:t>
      </w:r>
    </w:p>
    <w:p>
      <w:pPr>
        <w:pStyle w:val="FirstParagraph"/>
      </w:pPr>
      <w:r>
        <w:t xml:space="preserve">Collect worksheets; note which students correctly used</w:t>
      </w:r>
      <w:r>
        <w:t xml:space="preserve"> </w:t>
      </w:r>
      <w:r>
        <w:rPr>
          <w:i/>
          <w:iCs/>
        </w:rPr>
        <w:t xml:space="preserve">both</w:t>
      </w:r>
      <w:r>
        <w:t xml:space="preserve"> </w:t>
      </w:r>
      <w:r>
        <w:t xml:space="preserve">checks (digits sum to the atomic number AND lowest shells filled first) versus students who used only the sum. Students who say</w:t>
      </w:r>
      <w:r>
        <w:t xml:space="preserve"> </w:t>
      </w:r>
      <w:r>
        <w:t xml:space="preserve">“2-7-3 isn’t magnesium”</w:t>
      </w:r>
      <w:r>
        <w:t xml:space="preserve"> </w:t>
      </w:r>
      <w:r>
        <w:t xml:space="preserve">because they miscounted, or who accept an impossible shell count, need a brief one-on-one check at the start of the next lesson.</w:t>
      </w:r>
    </w:p>
    <w:p>
      <w:r>
        <w:pict>
          <v:rect style="width:0;height:1.5pt" o:hralign="center" o:hrstd="t" o:hr="t"/>
        </w:pict>
      </w:r>
    </w:p>
    <w:bookmarkEnd w:id="1752"/>
    <w:bookmarkEnd w:id="1753"/>
    <w:bookmarkStart w:id="1754" w:name="common-misconceptions-27"/>
    <w:p>
      <w:pPr>
        <w:pStyle w:val="Heading3"/>
      </w:pPr>
      <w:r>
        <w:t xml:space="preserve">Common Misconceptions</w:t>
      </w:r>
    </w:p>
    <w:p>
      <w:pPr>
        <w:pStyle w:val="Compact"/>
        <w:numPr>
          <w:ilvl w:val="0"/>
          <w:numId w:val="1877"/>
        </w:numPr>
      </w:pPr>
      <w:r>
        <w:rPr>
          <w:b/>
          <w:bCs/>
        </w:rPr>
        <w:t xml:space="preserve">Misconception:</w:t>
      </w:r>
      <w:r>
        <w:t xml:space="preserve"> </w:t>
      </w:r>
      <w:r>
        <w:t xml:space="preserve">“An excited-state configuration is a different element.”</w:t>
      </w:r>
      <w:r>
        <w:t xml:space="preserve"> </w:t>
      </w:r>
      <w:r>
        <w:t xml:space="preserve">→</w:t>
      </w:r>
      <w:r>
        <w:t xml:space="preserve"> </w:t>
      </w:r>
      <w:r>
        <w:rPr>
          <w:b/>
          <w:bCs/>
        </w:rPr>
        <w:t xml:space="preserve">Correction:</w:t>
      </w:r>
      <w:r>
        <w:t xml:space="preserve"> </w:t>
      </w:r>
      <w:r>
        <w:t xml:space="preserve">An excited state has the</w:t>
      </w:r>
      <w:r>
        <w:t xml:space="preserve"> </w:t>
      </w:r>
      <w:r>
        <w:rPr>
          <w:i/>
          <w:iCs/>
        </w:rPr>
        <w:t xml:space="preserve">same total number of electrons</w:t>
      </w:r>
      <w:r>
        <w:t xml:space="preserve"> </w:t>
      </w:r>
      <w:r>
        <w:t xml:space="preserve">as the ground state — same atom, same atomic number. 2-8-1 and 2-7-2 are both sodium (11 electrons); only the arrangement (the energy) differs. Changing the</w:t>
      </w:r>
      <w:r>
        <w:t xml:space="preserve"> </w:t>
      </w:r>
      <w:r>
        <w:rPr>
          <w:i/>
          <w:iCs/>
        </w:rPr>
        <w:t xml:space="preserve">total</w:t>
      </w:r>
      <w:r>
        <w:t xml:space="preserve"> </w:t>
      </w:r>
      <w:r>
        <w:t xml:space="preserve">number of electrons gives a different element or an ion, not an excited state.</w:t>
      </w:r>
    </w:p>
    <w:p>
      <w:pPr>
        <w:pStyle w:val="Compact"/>
        <w:numPr>
          <w:ilvl w:val="0"/>
          <w:numId w:val="1877"/>
        </w:numPr>
      </w:pPr>
      <w:r>
        <w:rPr>
          <w:b/>
          <w:bCs/>
        </w:rPr>
        <w:t xml:space="preserve">Misconception:</w:t>
      </w:r>
      <w:r>
        <w:t xml:space="preserve"> </w:t>
      </w:r>
      <w:r>
        <w:t xml:space="preserve">“The ground state is whatever the reference tables print, and anything else is wrong/impossible.”</w:t>
      </w:r>
      <w:r>
        <w:t xml:space="preserve"> </w:t>
      </w:r>
      <w:r>
        <w:t xml:space="preserve">→</w:t>
      </w:r>
      <w:r>
        <w:t xml:space="preserve"> </w:t>
      </w:r>
      <w:r>
        <w:rPr>
          <w:b/>
          <w:bCs/>
        </w:rPr>
        <w:t xml:space="preserve">Correction:</w:t>
      </w:r>
      <w:r>
        <w:t xml:space="preserve"> </w:t>
      </w:r>
      <w:r>
        <w:t xml:space="preserve">The reference tables print the</w:t>
      </w:r>
      <w:r>
        <w:t xml:space="preserve"> </w:t>
      </w:r>
      <w:r>
        <w:rPr>
          <w:i/>
          <w:iCs/>
        </w:rPr>
        <w:t xml:space="preserve">ground</w:t>
      </w:r>
      <w:r>
        <w:t xml:space="preserve"> </w:t>
      </w:r>
      <w:r>
        <w:t xml:space="preserve">state, but valid excited states also exist for every atom. An excited configuration is not an error as long as the digits still sum to the atomic number and no shell exceeds its capacity — it simply represents the atom after it absorbed energy.</w:t>
      </w:r>
    </w:p>
    <w:p>
      <w:pPr>
        <w:pStyle w:val="Compact"/>
        <w:numPr>
          <w:ilvl w:val="0"/>
          <w:numId w:val="1877"/>
        </w:numPr>
      </w:pPr>
      <w:r>
        <w:rPr>
          <w:b/>
          <w:bCs/>
        </w:rPr>
        <w:t xml:space="preserve">Misconception:</w:t>
      </w:r>
      <w:r>
        <w:t xml:space="preserve"> </w:t>
      </w:r>
      <w:r>
        <w:t xml:space="preserve">“The color of the flame comes from the heat (the fire) itself.”</w:t>
      </w:r>
      <w:r>
        <w:t xml:space="preserve"> </w:t>
      </w:r>
      <w:r>
        <w:t xml:space="preserve">→</w:t>
      </w:r>
      <w:r>
        <w:t xml:space="preserve"> </w:t>
      </w:r>
      <w:r>
        <w:rPr>
          <w:b/>
          <w:bCs/>
        </w:rPr>
        <w:t xml:space="preserve">Correction:</w:t>
      </w:r>
      <w:r>
        <w:t xml:space="preserve"> </w:t>
      </w:r>
      <w:r>
        <w:t xml:space="preserve">The flame temperature is the same for every metal tested. The color comes from electrons inside each atom absorbing energy, jumping to an excited state, and emitting a specific-color photon when they fall back. Different element → different energy gap → different color.</w:t>
      </w:r>
    </w:p>
    <w:p>
      <w:pPr>
        <w:pStyle w:val="Compact"/>
        <w:numPr>
          <w:ilvl w:val="0"/>
          <w:numId w:val="1877"/>
        </w:numPr>
      </w:pPr>
      <w:r>
        <w:rPr>
          <w:b/>
          <w:bCs/>
        </w:rPr>
        <w:t xml:space="preserve">Misconception:</w:t>
      </w:r>
      <w:r>
        <w:t xml:space="preserve"> </w:t>
      </w:r>
      <w:r>
        <w:t xml:space="preserve">“Energy is released when the electron jumps up.”</w:t>
      </w:r>
      <w:r>
        <w:t xml:space="preserve"> </w:t>
      </w:r>
      <w:r>
        <w:t xml:space="preserve">→</w:t>
      </w:r>
      <w:r>
        <w:t xml:space="preserve"> </w:t>
      </w:r>
      <w:r>
        <w:rPr>
          <w:b/>
          <w:bCs/>
        </w:rPr>
        <w:t xml:space="preserve">Correction:</w:t>
      </w:r>
      <w:r>
        <w:t xml:space="preserve"> </w:t>
      </w:r>
      <w:r>
        <w:t xml:space="preserve">Energy is</w:t>
      </w:r>
      <w:r>
        <w:t xml:space="preserve"> </w:t>
      </w:r>
      <w:r>
        <w:rPr>
          <w:i/>
          <w:iCs/>
        </w:rPr>
        <w:t xml:space="preserve">absorbed</w:t>
      </w:r>
      <w:r>
        <w:t xml:space="preserve"> </w:t>
      </w:r>
      <w:r>
        <w:t xml:space="preserve">going up (ground → excited) and</w:t>
      </w:r>
      <w:r>
        <w:t xml:space="preserve"> </w:t>
      </w:r>
      <w:r>
        <w:rPr>
          <w:i/>
          <w:iCs/>
        </w:rPr>
        <w:t xml:space="preserve">released</w:t>
      </w:r>
      <w:r>
        <w:t xml:space="preserve"> </w:t>
      </w:r>
      <w:r>
        <w:t xml:space="preserve">as a photon coming down (excited → ground). The visible color you see is the energy coming back out, not going in.</w:t>
      </w:r>
    </w:p>
    <w:p>
      <w:pPr>
        <w:pStyle w:val="Compact"/>
        <w:numPr>
          <w:ilvl w:val="0"/>
          <w:numId w:val="1877"/>
        </w:numPr>
      </w:pPr>
      <w:r>
        <w:rPr>
          <w:b/>
          <w:bCs/>
        </w:rPr>
        <w:t xml:space="preserve">Misconception:</w:t>
      </w:r>
      <w:r>
        <w:t xml:space="preserve"> </w:t>
      </w:r>
      <w:r>
        <w:t xml:space="preserve">“Any configuration that adds up to the atomic number is allowed.”</w:t>
      </w:r>
      <w:r>
        <w:t xml:space="preserve"> </w:t>
      </w:r>
      <w:r>
        <w:t xml:space="preserve">→</w:t>
      </w:r>
      <w:r>
        <w:t xml:space="preserve"> </w:t>
      </w:r>
      <w:r>
        <w:rPr>
          <w:b/>
          <w:bCs/>
        </w:rPr>
        <w:t xml:space="preserve">Correction:</w:t>
      </w:r>
      <w:r>
        <w:t xml:space="preserve"> </w:t>
      </w:r>
      <w:r>
        <w:t xml:space="preserve">The digits must sum to the atomic number</w:t>
      </w:r>
      <w:r>
        <w:t xml:space="preserve"> </w:t>
      </w:r>
      <w:r>
        <w:rPr>
          <w:i/>
          <w:iCs/>
        </w:rPr>
        <w:t xml:space="preserve">and</w:t>
      </w:r>
      <w:r>
        <w:t xml:space="preserve"> </w:t>
      </w:r>
      <w:r>
        <w:t xml:space="preserve">no shell may exceed its capacity (shell 1 ≤ 2, shell 2 ≤ 8, shell 3 ≤ 8 for these elements). 2-9 sums to 11 but is impossible because shell 2 cannot hold 9 electrons.</w:t>
      </w:r>
    </w:p>
    <w:p>
      <w:r>
        <w:pict>
          <v:rect style="width:0;height:1.5pt" o:hralign="center" o:hrstd="t" o:hr="t"/>
        </w:pict>
      </w:r>
    </w:p>
    <w:bookmarkEnd w:id="1754"/>
    <w:bookmarkStart w:id="1755" w:name="access-differentiation-27"/>
    <w:p>
      <w:pPr>
        <w:pStyle w:val="Heading3"/>
      </w:pPr>
      <w:r>
        <w:t xml:space="preserve">Access &amp; Differentiation</w:t>
      </w:r>
    </w:p>
    <w:p>
      <w:pPr>
        <w:pStyle w:val="Compact"/>
        <w:numPr>
          <w:ilvl w:val="0"/>
          <w:numId w:val="1878"/>
        </w:numPr>
      </w:pPr>
      <w:r>
        <w:rPr>
          <w:b/>
          <w:bCs/>
        </w:rPr>
        <w:t xml:space="preserve">ELL/ENL supports:</w:t>
      </w:r>
      <w:r>
        <w:t xml:space="preserve"> </w:t>
      </w:r>
      <w:r>
        <w:t xml:space="preserve">Configuration-checking sentence frame displayed throughout:</w:t>
      </w:r>
      <w:r>
        <w:t xml:space="preserve"> </w:t>
      </w:r>
      <w:r>
        <w:rPr>
          <w:i/>
          <w:iCs/>
        </w:rPr>
        <w:t xml:space="preserve">“This is the ___ state because the digits add to ___ and the ___ shells are filled first.”</w:t>
      </w:r>
      <w:r>
        <w:t xml:space="preserve"> </w:t>
      </w:r>
      <w:r>
        <w:t xml:space="preserve">Word-choice box on the board: {ground state, excited state, photon, shell, electron, atomic number}. Pair each vocabulary term with a gesture: flat hand low for ground state, hand lifted for excited state, fingers springing open (a flash) for photon. Allow students to verbalize the sort in their home language before writing the English sentence; the written board work and Exit Ticket are in English.</w:t>
      </w:r>
    </w:p>
    <w:p>
      <w:pPr>
        <w:pStyle w:val="Compact"/>
        <w:numPr>
          <w:ilvl w:val="0"/>
          <w:numId w:val="1878"/>
        </w:numPr>
      </w:pPr>
      <w:r>
        <w:rPr>
          <w:b/>
          <w:bCs/>
        </w:rPr>
        <w:t xml:space="preserve">IEP/SPED supports:</w:t>
      </w:r>
      <w:r>
        <w:t xml:space="preserve"> </w:t>
      </w:r>
      <w:r>
        <w:t xml:space="preserve">Pre-print the shell-capacity reference (shell 1 = 2 max, shell 2 = 8 max, shell 3 = 8 max) on a card so the capacity rule is removed as a memory barrier. Provide the configuration cards pre-summed (the total electron count written on each) so the student’s task is the</w:t>
      </w:r>
      <w:r>
        <w:t xml:space="preserve"> </w:t>
      </w:r>
      <w:r>
        <w:rPr>
          <w:i/>
          <w:iCs/>
        </w:rPr>
        <w:t xml:space="preserve">reasoning</w:t>
      </w:r>
      <w:r>
        <w:t xml:space="preserve"> </w:t>
      </w:r>
      <w:r>
        <w:t xml:space="preserve">(ground vs. excited vs. impossible), not the arithmetic. Assign clear BTC roles at the vertical surface: one student writes, one counts electrons, one checks against the reference tables. Offer sentence starters for the Exit Ticket.</w:t>
      </w:r>
    </w:p>
    <w:p>
      <w:pPr>
        <w:pStyle w:val="Compact"/>
        <w:numPr>
          <w:ilvl w:val="0"/>
          <w:numId w:val="1878"/>
        </w:numPr>
      </w:pPr>
      <w:r>
        <w:rPr>
          <w:b/>
          <w:bCs/>
        </w:rPr>
        <w:t xml:space="preserve">Extensions:</w:t>
      </w:r>
      <w:r>
        <w:t xml:space="preserve"> </w:t>
      </w:r>
      <w:r>
        <w:t xml:space="preserve">(1) For sodium, list every valid one-electron excited state (e.g., 2-7-2, 1-8-2) and explain why each is valid. (2) Research why the sodium flame’s intense yellow can mask other colors in a mixed sample — connect to why street lamps glow yellow-orange. (3) Given that a larger energy gap produces higher-energy (bluer) light and a smaller gap produces lower-energy (redder) light, predict whether the copper blue-green or the strontium red comes from electrons falling through a larger energy gap, and justify.</w:t>
      </w:r>
    </w:p>
    <w:p>
      <w:r>
        <w:pict>
          <v:rect style="width:0;height:1.5pt" o:hralign="center" o:hrstd="t" o:hr="t"/>
        </w:pict>
      </w:r>
    </w:p>
    <w:bookmarkEnd w:id="1755"/>
    <w:bookmarkStart w:id="1756" w:name="strategy-spotlight-27"/>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or windows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in one sentence, then steps back and asks questions instead of demonstrating the method).</w:t>
      </w:r>
    </w:p>
    <w:p>
      <w:pPr>
        <w:pStyle w:val="BodyText"/>
      </w:pPr>
      <w:r>
        <w:rPr>
          <w:b/>
          <w:bCs/>
        </w:rPr>
        <w:t xml:space="preserve">How to run it in this lesson (Phase 2 → Phase 4):</w:t>
      </w:r>
    </w:p>
    <w:p>
      <w:pPr>
        <w:pStyle w:val="Compact"/>
        <w:numPr>
          <w:ilvl w:val="0"/>
          <w:numId w:val="1879"/>
        </w:numPr>
      </w:pPr>
      <w:r>
        <w:t xml:space="preserve">Form visibly random groups of three (deal cards / randomizer on screen). Each group gets one marker and one vertical surface.</w:t>
      </w:r>
    </w:p>
    <w:p>
      <w:pPr>
        <w:pStyle w:val="Compact"/>
        <w:numPr>
          <w:ilvl w:val="0"/>
          <w:numId w:val="1879"/>
        </w:numPr>
      </w:pPr>
      <w:r>
        <w:t xml:space="preserve">Launch the build task in one sentence:</w:t>
      </w:r>
      <w:r>
        <w:t xml:space="preserve"> </w:t>
      </w:r>
      <w:r>
        <w:rPr>
          <w:i/>
          <w:iCs/>
        </w:rPr>
        <w:t xml:space="preserve">“Show where sodium’s 11 electrons sit at their lowest, calmest arrangement.”</w:t>
      </w:r>
      <w:r>
        <w:t xml:space="preserve"> </w:t>
      </w:r>
      <w:r>
        <w:t xml:space="preserve">Resist defining</w:t>
      </w:r>
      <w:r>
        <w:t xml:space="preserve"> </w:t>
      </w:r>
      <w:r>
        <w:t xml:space="preserve">“ground state”</w:t>
      </w:r>
      <w:r>
        <w:t xml:space="preserve"> </w:t>
      </w:r>
      <w:r>
        <w:t xml:space="preserve">or</w:t>
      </w:r>
      <w:r>
        <w:t xml:space="preserve"> </w:t>
      </w:r>
      <w:r>
        <w:t xml:space="preserve">“electron configuration”</w:t>
      </w:r>
      <w:r>
        <w:t xml:space="preserve"> </w:t>
      </w:r>
      <w:r>
        <w:t xml:space="preserve">first — students build the lowest-shells-first rule by doing it, then check it against the reference tables.</w:t>
      </w:r>
    </w:p>
    <w:p>
      <w:pPr>
        <w:pStyle w:val="Compact"/>
        <w:numPr>
          <w:ilvl w:val="0"/>
          <w:numId w:val="1879"/>
        </w:numPr>
      </w:pPr>
      <w:r>
        <w:t xml:space="preserve">Circulate and ask, never tell:</w:t>
      </w:r>
      <w:r>
        <w:t xml:space="preserve"> </w:t>
      </w:r>
      <w:r>
        <w:rPr>
          <w:i/>
          <w:iCs/>
        </w:rPr>
        <w:t xml:space="preserve">“How many electrons does sodium have?”</w:t>
      </w:r>
      <w:r>
        <w:rPr>
          <w:i/>
          <w:iCs/>
        </w:rPr>
        <w:t xml:space="preserve"> </w:t>
      </w:r>
      <w:r>
        <w:rPr>
          <w:i/>
          <w:iCs/>
        </w:rPr>
        <w:t xml:space="preserve">“Do the lowest shells fill first?”</w:t>
      </w:r>
      <w:r>
        <w:rPr>
          <w:i/>
          <w:iCs/>
        </w:rPr>
        <w:t xml:space="preserve"> </w:t>
      </w:r>
      <w:r>
        <w:rPr>
          <w:i/>
          <w:iCs/>
        </w:rPr>
        <w:t xml:space="preserve">“Card B has 11 electrons too — so what’s different about it?”</w:t>
      </w:r>
      <w:r>
        <w:t xml:space="preserve"> </w:t>
      </w:r>
      <w:r>
        <w:t xml:space="preserve">When a group is stuck, give a hint that keeps the thinking with them.</w:t>
      </w:r>
    </w:p>
    <w:p>
      <w:pPr>
        <w:pStyle w:val="Compact"/>
        <w:numPr>
          <w:ilvl w:val="0"/>
          <w:numId w:val="1879"/>
        </w:numPr>
      </w:pPr>
      <w:r>
        <w:t xml:space="preserve">Use the vertical surfaces as the class’s shared thinking record in Phase 3 and Phase 4 — groups relabel their sorted cards with the new vocabulary (ground / excited / impossible), a low-stakes edit on a board rather than a crossed-out mess on private paper.</w:t>
      </w:r>
    </w:p>
    <w:p>
      <w:pPr>
        <w:pStyle w:val="FirstParagraph"/>
      </w:pPr>
      <w:r>
        <w:t xml:space="preserve">Research on BTC (Liljedahl,</w:t>
      </w:r>
      <w:r>
        <w:t xml:space="preserve"> </w:t>
      </w:r>
      <w:r>
        <w:rPr>
          <w:i/>
          <w:iCs/>
        </w:rPr>
        <w:t xml:space="preserve">Building Thinking Classrooms in Mathematics</w:t>
      </w:r>
      <w:r>
        <w:t xml:space="preserve">, and its cross-disciplinary extensions) finds that random groups plus vertical surfaces sharply increase the proportion of students actively reasoning rather than copying. Because the configuration sort has clear right-and-wrong verdicts but multiple ways to justify them, it is an ideal BTC task: every group can start (count the electrons) and every group can be pushed deeper (why is 2-7-2 excited but 2-9 impossible?).</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(energy lifted an electron to a higher shell), a</w:t>
      </w:r>
      <w:r>
        <w:t xml:space="preserve"> </w:t>
      </w:r>
      <w:r>
        <w:rPr>
          <w:i/>
          <w:iCs/>
        </w:rPr>
        <w:t xml:space="preserve">contrast</w:t>
      </w:r>
      <w:r>
        <w:t xml:space="preserve"> </w:t>
      </w:r>
      <w:r>
        <w:t xml:space="preserve">(but the ground state fills the lower shell first), and a</w:t>
      </w:r>
      <w:r>
        <w:t xml:space="preserve"> </w:t>
      </w:r>
      <w:r>
        <w:rPr>
          <w:i/>
          <w:iCs/>
        </w:rPr>
        <w:t xml:space="preserve">consequence</w:t>
      </w:r>
      <w:r>
        <w:t xml:space="preserve"> </w:t>
      </w:r>
      <w:r>
        <w:t xml:space="preserve">(so 2-7-2 is the excited state).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color you would recognize anywhere</w:t>
      </w:r>
      <w:r>
        <w:t xml:space="preserve"> </w:t>
      </w:r>
      <w:r>
        <w:t xml:space="preserve">— primes the</w:t>
      </w:r>
      <w:r>
        <w:t xml:space="preserve"> </w:t>
      </w:r>
      <w:r>
        <w:t xml:space="preserve">“fingerprint”</w:t>
      </w:r>
      <w:r>
        <w:t xml:space="preserve"> </w:t>
      </w:r>
      <w:r>
        <w:t xml:space="preserve">intuition (a fixed color identifies its source) that drives the flame-test phenomenon, while giving every student a voice in the first three minutes. It is not graded; one sentence each, pass allowed.</w:t>
      </w:r>
    </w:p>
    <w:p>
      <w:r>
        <w:pict>
          <v:rect style="width:0;height:1.5pt" o:hralign="center" o:hrstd="t" o:hr="t"/>
        </w:pict>
      </w:r>
    </w:p>
    <w:bookmarkEnd w:id="1756"/>
    <w:bookmarkStart w:id="1757" w:name="X879d4852e9f792753bdafc07aaf512c9f2f1c3a"/>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fireworks / flame-test colors (same flame, different element, different color); return in Phase 4 with strontium-vs-sodium color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nucleus or electrons: where does the color come from?); Phase 3 (TT#2 — what differs between 2-8-1 and 2-7-2, and which took energy?)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BTC build of sodium’s lowest-energy arrangement at vertical surfaces; configuration sort (ground / excited / impossible); Phase 4 relabel/revision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(energy in lifts electron; photon out on the fall) and Phase 4 (B/B/S flame-color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ground state / excited state / photon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fireworks/flame with the configuration evidence and</w:t>
            </w:r>
            <w:r>
              <w:t xml:space="preserve"> </w:t>
            </w:r>
            <w:r>
              <w:rPr>
                <w:rStyle w:val="VerbatimChar"/>
              </w:rPr>
              <w:t xml:space="preserve">sodium_ground_vs_excited.png</w:t>
            </w:r>
            <w:r>
              <w:t xml:space="preserve"> </w:t>
            </w:r>
            <w:r>
              <w:t xml:space="preserve">to explain why each element’s color is fixed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checking sentence frame, word-choice box, gestures, pre-printed shell-capacity card, pre-summed cards,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ground vs. excited; valid excited state for F; one Energy-and-Matter sentence on the electron-fall → color link)</w:t>
            </w:r>
          </w:p>
        </w:tc>
      </w:tr>
    </w:tbl>
    <w:p>
      <w:r>
        <w:pict>
          <v:rect style="width:0;height:1.5pt" o:hralign="center" o:hrstd="t" o:hr="t"/>
        </w:pict>
      </w:r>
    </w:p>
    <w:bookmarkEnd w:id="1757"/>
    <w:bookmarkStart w:id="1758" w:name="companion-materials-27"/>
    <w:p>
      <w:pPr>
        <w:pStyle w:val="Heading3"/>
      </w:pPr>
      <w:r>
        <w:t xml:space="preserve">Companion Materials</w:t>
      </w:r>
    </w:p>
    <w:p>
      <w:pPr>
        <w:pStyle w:val="Compact"/>
        <w:numPr>
          <w:ilvl w:val="0"/>
          <w:numId w:val="1880"/>
        </w:numPr>
      </w:pPr>
      <w:r>
        <w:rPr>
          <w:rStyle w:val="VerbatimChar"/>
        </w:rPr>
        <w:t xml:space="preserve">Student_Worksheet.docx</w:t>
      </w:r>
      <w:r>
        <w:t xml:space="preserve"> </w:t>
      </w:r>
      <w:r>
        <w:t xml:space="preserve">— the 5E student investigation (hand out at start of Phase 2)</w:t>
      </w:r>
    </w:p>
    <w:p>
      <w:pPr>
        <w:pStyle w:val="Compact"/>
        <w:numPr>
          <w:ilvl w:val="0"/>
          <w:numId w:val="1880"/>
        </w:numPr>
      </w:pPr>
      <w:r>
        <w:rPr>
          <w:rStyle w:val="VerbatimChar"/>
        </w:rPr>
        <w:t xml:space="preserve">Student_Notes.docx</w:t>
      </w:r>
      <w:r>
        <w:t xml:space="preserve"> </w:t>
      </w:r>
      <w:r>
        <w:t xml:space="preserve">— guided note-guide for vocabulary and the worked configuration example</w:t>
      </w:r>
    </w:p>
    <w:p>
      <w:pPr>
        <w:pStyle w:val="Compact"/>
        <w:numPr>
          <w:ilvl w:val="0"/>
          <w:numId w:val="188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58"/>
    <w:bookmarkStart w:id="1759" w:name="key-vocabulary-max-3-27"/>
    <w:p>
      <w:pPr>
        <w:pStyle w:val="Heading3"/>
      </w:pPr>
      <w:r>
        <w:t xml:space="preserve">Key Vocabulary (max 3)</w:t>
      </w:r>
    </w:p>
    <w:p>
      <w:pPr>
        <w:pStyle w:val="Compact"/>
        <w:numPr>
          <w:ilvl w:val="0"/>
          <w:numId w:val="1881"/>
        </w:numPr>
      </w:pPr>
      <w:r>
        <w:rPr>
          <w:b/>
          <w:bCs/>
        </w:rPr>
        <w:t xml:space="preserve">ground state</w:t>
      </w:r>
      <w:r>
        <w:t xml:space="preserve"> </w:t>
      </w:r>
      <w:r>
        <w:t xml:space="preserve">— the lowest-energy arrangement of an atom’s electrons, in which the lower shells are filled before any electron occupies a higher shell; this is the configuration printed in the NYS Chemistry Reference Tables (e.g., sodium = 2-8-1)</w:t>
      </w:r>
    </w:p>
    <w:p>
      <w:pPr>
        <w:pStyle w:val="Compact"/>
        <w:numPr>
          <w:ilvl w:val="0"/>
          <w:numId w:val="1881"/>
        </w:numPr>
      </w:pPr>
      <w:r>
        <w:rPr>
          <w:b/>
          <w:bCs/>
        </w:rPr>
        <w:t xml:space="preserve">excited state</w:t>
      </w:r>
      <w:r>
        <w:t xml:space="preserve"> </w:t>
      </w:r>
      <w:r>
        <w:t xml:space="preserve">— a higher-energy arrangement of the</w:t>
      </w:r>
      <w:r>
        <w:t xml:space="preserve"> </w:t>
      </w:r>
      <w:r>
        <w:rPr>
          <w:i/>
          <w:iCs/>
        </w:rPr>
        <w:t xml:space="preserve">same</w:t>
      </w:r>
      <w:r>
        <w:t xml:space="preserve"> </w:t>
      </w:r>
      <w:r>
        <w:t xml:space="preserve">atom in which one or more electrons have absorbed energy and jumped to a higher shell, leaving a gap in a lower shell; it has the same total number of electrons as the ground state (e.g., sodium 2-7-2) and is temporary</w:t>
      </w:r>
    </w:p>
    <w:p>
      <w:pPr>
        <w:pStyle w:val="Compact"/>
        <w:numPr>
          <w:ilvl w:val="0"/>
          <w:numId w:val="1881"/>
        </w:numPr>
      </w:pPr>
      <w:r>
        <w:rPr>
          <w:b/>
          <w:bCs/>
        </w:rPr>
        <w:t xml:space="preserve">photon</w:t>
      </w:r>
      <w:r>
        <w:t xml:space="preserve"> </w:t>
      </w:r>
      <w:r>
        <w:t xml:space="preserve">— a particle of light released when an excited electron falls back to a lower shell; the energy of the photon (and therefore its color) is set by the size of the energy gap the electron falls through, which is why each element emits its own characteristic color</w:t>
      </w:r>
    </w:p>
    <w:p>
      <w:r>
        <w:br w:type="page"/>
      </w:r>
    </w:p>
    <w:bookmarkEnd w:id="1759"/>
    <w:bookmarkEnd w:id="1760"/>
    <w:bookmarkStart w:id="1774" w:name="X5f1d76076002c275a28809cbe7b341240d72e37"/>
    <w:p>
      <w:pPr>
        <w:pStyle w:val="Heading2"/>
      </w:pPr>
      <w:r>
        <w:t xml:space="preserve">Electron Configuration: Excited &amp; Ground States — Student Worksheet</w:t>
      </w:r>
    </w:p>
    <w:p>
      <w:pPr>
        <w:pStyle w:val="FirstParagraph"/>
      </w:pPr>
      <w:r>
        <w:rPr>
          <w:b/>
          <w:bCs/>
        </w:rPr>
        <w:t xml:space="preserve">Unit: Atomic Concepts — Lesson 06</w:t>
      </w:r>
      <w:r>
        <w:t xml:space="preserve"> </w:t>
      </w:r>
      <w:r>
        <w:t xml:space="preserve">Name: _______________________ Date: __________ Period: ____</w:t>
      </w:r>
    </w:p>
    <w:p>
      <w:r>
        <w:pict>
          <v:rect style="width:0;height:1.5pt" o:hralign="center" o:hrstd="t" o:hr="t"/>
        </w:pict>
      </w:r>
    </w:p>
    <w:bookmarkStart w:id="1761" w:name="phenomenon-55"/>
    <w:p>
      <w:pPr>
        <w:pStyle w:val="Heading3"/>
      </w:pPr>
      <w:r>
        <w:t xml:space="preserve">Phenomenon</w:t>
      </w:r>
    </w:p>
    <w:p>
      <w:pPr>
        <w:pStyle w:val="FirstParagraph"/>
      </w:pPr>
      <w:r>
        <w:t xml:space="preserve">A fireworks technician loads four gray powders into four shells. In the sky they burst in completely different colors — red, green, yellow, and blue. The firework is so hot it instantly burns up any paint or dye, so the color is not coming from a pigment. Your teacher shows the classroom version: a wood splint dipped in a different metal salt is held in the same colorless flame each time. Lithium glows red, sodium glows intense yellow-orange, copper glows blue-green, strontium glows scarlet. Same flame, same procedure — but each metal makes its own, repeatable color.</w:t>
      </w:r>
    </w:p>
    <w:p>
      <w:pPr>
        <w:pStyle w:val="BodyText"/>
      </w:pPr>
      <w:r>
        <w:rPr>
          <w:b/>
          <w:bCs/>
        </w:rPr>
        <w:t xml:space="preserve">Driving question:</w:t>
      </w:r>
      <w:r>
        <w:t xml:space="preserve"> </w:t>
      </w:r>
      <w:r>
        <w:t xml:space="preserve">Why does every element produce its own specific color of light when heated, and what does that color tell us about its electrons?</w:t>
      </w:r>
    </w:p>
    <w:p>
      <w:r>
        <w:pict>
          <v:rect style="width:0;height:1.5pt" o:hralign="center" o:hrstd="t" o:hr="t"/>
        </w:pict>
      </w:r>
    </w:p>
    <w:bookmarkEnd w:id="1761"/>
    <w:bookmarkStart w:id="1762" w:name="notice-wonder-2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flame is colorless and exactly the same for every test, so the color must come from inside the atom. Where inside the atom — the nucleus or the electrons — would you bet the color comes from, and why?</w:t>
      </w:r>
    </w:p>
    <w:p>
      <w:r>
        <w:pict>
          <v:rect style="width:0;height:1.5pt" o:hralign="center" o:hrstd="t" o:hr="t"/>
        </w:pict>
      </w:r>
    </w:p>
    <w:p>
      <w:r>
        <w:pict>
          <v:rect style="width:0;height:1.5pt" o:hralign="center" o:hrstd="t" o:hr="t"/>
        </w:pict>
      </w:r>
    </w:p>
    <w:p>
      <w:r>
        <w:pict>
          <v:rect style="width:0;height:1.5pt" o:hralign="center" o:hrstd="t" o:hr="t"/>
        </w:pict>
      </w:r>
    </w:p>
    <w:bookmarkEnd w:id="1762"/>
    <w:bookmarkStart w:id="1763" w:name="initial-model-27"/>
    <w:p>
      <w:pPr>
        <w:pStyle w:val="Heading3"/>
      </w:pPr>
      <w:r>
        <w:t xml:space="preserve">Initial Model</w:t>
      </w:r>
    </w:p>
    <w:p>
      <w:pPr>
        <w:pStyle w:val="FirstParagraph"/>
      </w:pPr>
      <w:r>
        <w:t xml:space="preserve">Your group rule: electrons stack into shells, and the</w:t>
      </w:r>
      <w:r>
        <w:t xml:space="preserve"> </w:t>
      </w:r>
      <w:r>
        <w:rPr>
          <w:b/>
          <w:bCs/>
        </w:rPr>
        <w:t xml:space="preserve">lowest shell fills first</w:t>
      </w:r>
      <w:r>
        <w:t xml:space="preserve"> </w:t>
      </w:r>
      <w:r>
        <w:t xml:space="preserve">before any electron goes higher. Shell 1 holds up to</w:t>
      </w:r>
      <w:r>
        <w:t xml:space="preserve"> </w:t>
      </w:r>
      <w:r>
        <w:rPr>
          <w:b/>
          <w:bCs/>
        </w:rPr>
        <w:t xml:space="preserve">2</w:t>
      </w:r>
      <w:r>
        <w:t xml:space="preserve">, shell 2 holds up to</w:t>
      </w:r>
      <w:r>
        <w:t xml:space="preserve"> </w:t>
      </w:r>
      <w:r>
        <w:rPr>
          <w:b/>
          <w:bCs/>
        </w:rPr>
        <w:t xml:space="preserve">8</w:t>
      </w:r>
      <w:r>
        <w:t xml:space="preserve">, shell 3 holds up to</w:t>
      </w:r>
      <w:r>
        <w:t xml:space="preserve"> </w:t>
      </w:r>
      <w:r>
        <w:rPr>
          <w:b/>
          <w:bCs/>
        </w:rPr>
        <w:t xml:space="preserve">8</w:t>
      </w:r>
      <w:r>
        <w:t xml:space="preserve"> </w:t>
      </w:r>
      <w:r>
        <w:t xml:space="preserve">(for the elements we use today).</w:t>
      </w:r>
    </w:p>
    <w:p>
      <w:pPr>
        <w:pStyle w:val="BodyText"/>
      </w:pPr>
      <w:r>
        <w:t xml:space="preserve">Sodium (Na) has</w:t>
      </w:r>
      <w:r>
        <w:t xml:space="preserve"> </w:t>
      </w:r>
      <w:r>
        <w:rPr>
          <w:b/>
          <w:bCs/>
        </w:rPr>
        <w:t xml:space="preserve">11</w:t>
      </w:r>
      <w:r>
        <w:t xml:space="preserve"> </w:t>
      </w:r>
      <w:r>
        <w:t xml:space="preserve">electrons. On the lines below, write where sodium’s 11 electrons sit when they are in their lowest, calmest arrangement.</w:t>
      </w:r>
    </w:p>
    <w:p>
      <w:pPr>
        <w:pStyle w:val="BlockText"/>
      </w:pPr>
      <w:r>
        <w:t xml:space="preserve">Shell 1: ____ Shell 2: ____ Shell 3: ____</w:t>
      </w:r>
    </w:p>
    <w:p>
      <w:pPr>
        <w:numPr>
          <w:ilvl w:val="0"/>
          <w:numId w:val="1882"/>
        </w:numPr>
      </w:pPr>
      <w:r>
        <w:t xml:space="preserve">Write this as a configuration (three numbers separated by dashes): _______________</w:t>
      </w:r>
    </w:p>
    <w:p>
      <w:pPr>
        <w:numPr>
          <w:ilvl w:val="0"/>
          <w:numId w:val="1882"/>
        </w:numPr>
      </w:pPr>
      <w:r>
        <w:t xml:space="preserve">Add your three numbers. Do they equal sodium’s atomic number (11)? _______________</w:t>
      </w:r>
    </w:p>
    <w:p>
      <w:pPr>
        <w:numPr>
          <w:ilvl w:val="0"/>
          <w:numId w:val="1882"/>
        </w:numPr>
      </w:pPr>
      <w:r>
        <w:t xml:space="preserve">Open the NYS Chemistry Reference Tables, find sodium, and read the configuration printed under the symbol. Does it match what you wrote? _______________</w:t>
      </w:r>
    </w:p>
    <w:p>
      <w:r>
        <w:pict>
          <v:rect style="width:0;height:1.5pt" o:hralign="center" o:hrstd="t" o:hr="t"/>
        </w:pict>
      </w:r>
    </w:p>
    <w:bookmarkEnd w:id="1763"/>
    <w:bookmarkStart w:id="1767" w:name="investigation-27"/>
    <w:p>
      <w:pPr>
        <w:pStyle w:val="Heading3"/>
      </w:pPr>
      <w:r>
        <w:t xml:space="preserve">Investigation</w:t>
      </w:r>
    </w:p>
    <w:bookmarkStart w:id="1764" w:name="part-1-btc-build-it-at-the-board"/>
    <w:p>
      <w:pPr>
        <w:pStyle w:val="Heading4"/>
      </w:pPr>
      <w:r>
        <w:t xml:space="preserve">Part 1 — BTC: Build it at the board</w:t>
      </w:r>
    </w:p>
    <w:p>
      <w:pPr>
        <w:pStyle w:val="FirstParagraph"/>
      </w:pPr>
      <w:r>
        <w:t xml:space="preserve">At your vertical surface (whiteboard or window), with your visibly random group, draw sodium’s lowest-energy arrangement: a nucleus in the center and the correct number of electrons on each shell. Then copy your three shell numbers here.</w:t>
      </w:r>
    </w:p>
    <w:p>
      <w:pPr>
        <w:pStyle w:val="BlockText"/>
      </w:pPr>
      <w:r>
        <w:t xml:space="preserve">Sodium, lowest energy: ____ – ____ – ____</w:t>
      </w:r>
    </w:p>
    <w:p>
      <w:pPr>
        <w:pStyle w:val="FirstParagraph"/>
      </w:pPr>
      <w:r>
        <w:rPr>
          <w:b/>
          <w:bCs/>
        </w:rPr>
        <w:t xml:space="preserve">Check yourselves:</w:t>
      </w:r>
    </w:p>
    <w:p>
      <w:pPr>
        <w:pStyle w:val="Compact"/>
        <w:numPr>
          <w:ilvl w:val="0"/>
          <w:numId w:val="1883"/>
        </w:numPr>
      </w:pPr>
      <w:r>
        <w:t xml:space="preserve">Do the three numbers add up to 11? _______________</w:t>
      </w:r>
    </w:p>
    <w:p>
      <w:pPr>
        <w:pStyle w:val="Compact"/>
        <w:numPr>
          <w:ilvl w:val="0"/>
          <w:numId w:val="1883"/>
        </w:numPr>
      </w:pPr>
      <w:r>
        <w:t xml:space="preserve">Did you fill shell 1 and shell 2 completely before putting any electron in shell 3? _______________</w:t>
      </w:r>
    </w:p>
    <w:bookmarkEnd w:id="1764"/>
    <w:bookmarkStart w:id="1765" w:name="Xcb9c9a0b375e4ab7bc4978629e7b6d06a3c5e67"/>
    <w:p>
      <w:pPr>
        <w:pStyle w:val="Heading4"/>
      </w:pPr>
      <w:r>
        <w:t xml:space="preserve">Part 2 — Sort the configuration cards (sodium, 11 electrons)</w:t>
      </w:r>
    </w:p>
    <w:p>
      <w:pPr>
        <w:pStyle w:val="FirstParagraph"/>
      </w:pPr>
      <w:r>
        <w:t xml:space="preserve">Your group gets five cards. Sort each one into the correct column. Two rules decide every card:</w:t>
      </w:r>
    </w:p>
    <w:p>
      <w:pPr>
        <w:pStyle w:val="Compact"/>
        <w:numPr>
          <w:ilvl w:val="0"/>
          <w:numId w:val="1884"/>
        </w:numPr>
      </w:pPr>
      <w:r>
        <w:rPr>
          <w:b/>
          <w:bCs/>
        </w:rPr>
        <w:t xml:space="preserve">Rule 1:</w:t>
      </w:r>
      <w:r>
        <w:t xml:space="preserve"> </w:t>
      </w:r>
      <w:r>
        <w:t xml:space="preserve">the digits must add up to</w:t>
      </w:r>
      <w:r>
        <w:t xml:space="preserve"> </w:t>
      </w:r>
      <w:r>
        <w:rPr>
          <w:b/>
          <w:bCs/>
        </w:rPr>
        <w:t xml:space="preserve">11</w:t>
      </w:r>
      <w:r>
        <w:t xml:space="preserve"> </w:t>
      </w:r>
      <w:r>
        <w:t xml:space="preserve">(sodium’s atomic number).</w:t>
      </w:r>
    </w:p>
    <w:p>
      <w:pPr>
        <w:pStyle w:val="Compact"/>
        <w:numPr>
          <w:ilvl w:val="0"/>
          <w:numId w:val="1884"/>
        </w:numPr>
      </w:pPr>
      <w:r>
        <w:rPr>
          <w:b/>
          <w:bCs/>
        </w:rPr>
        <w:t xml:space="preserve">Rule 2:</w:t>
      </w:r>
      <w:r>
        <w:t xml:space="preserve"> </w:t>
      </w:r>
      <w:r>
        <w:t xml:space="preserve">the</w:t>
      </w:r>
      <w:r>
        <w:t xml:space="preserve"> </w:t>
      </w:r>
      <w:r>
        <w:rPr>
          <w:b/>
          <w:bCs/>
        </w:rPr>
        <w:t xml:space="preserve">ground state</w:t>
      </w:r>
      <w:r>
        <w:t xml:space="preserve"> </w:t>
      </w:r>
      <w:r>
        <w:t xml:space="preserve">fills the lowest shells first; a configuration with 11 electrons but a gap in a lower shell is an</w:t>
      </w:r>
      <w:r>
        <w:t xml:space="preserve"> </w:t>
      </w:r>
      <w:r>
        <w:rPr>
          <w:b/>
          <w:bCs/>
        </w:rPr>
        <w:t xml:space="preserve">excited state</w:t>
      </w:r>
      <w:r>
        <w:t xml:space="preserve">; a shell that holds more than its limit is</w:t>
      </w:r>
      <w:r>
        <w:t xml:space="preserve"> </w:t>
      </w:r>
      <w:r>
        <w:rPr>
          <w:b/>
          <w:bCs/>
        </w:rPr>
        <w:t xml:space="preserve">impossible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Card</w:t>
            </w:r>
          </w:p>
        </w:tc>
        <w:tc>
          <w:tcPr/>
          <w:p>
            <w:pPr>
              <w:pStyle w:val="Compact"/>
            </w:pPr>
            <w:r>
              <w:t xml:space="preserve">Configuration</w:t>
            </w:r>
          </w:p>
        </w:tc>
        <w:tc>
          <w:tcPr/>
          <w:p>
            <w:pPr>
              <w:pStyle w:val="Compact"/>
            </w:pPr>
            <w:r>
              <w:t xml:space="preserve">Sum of digits</w:t>
            </w:r>
          </w:p>
        </w:tc>
        <w:tc>
          <w:tcPr/>
          <w:p>
            <w:pPr>
              <w:pStyle w:val="Compact"/>
            </w:pPr>
            <w:r>
              <w:t xml:space="preserve">Ground / Excited / Impossible</w:t>
            </w:r>
          </w:p>
        </w:tc>
        <w:tc>
          <w:tcPr/>
          <w:p>
            <w:pPr>
              <w:pStyle w:val="Compact"/>
            </w:pPr>
            <w:r>
              <w:t xml:space="preserve">Why?</w:t>
            </w:r>
          </w:p>
        </w:tc>
      </w:tr>
      <w:tr>
        <w:tc>
          <w:tcPr/>
          <w:p>
            <w:pPr>
              <w:pStyle w:val="Compact"/>
            </w:pPr>
            <w:r>
              <w:t xml:space="preserve">A</w:t>
            </w:r>
          </w:p>
        </w:tc>
        <w:tc>
          <w:tcPr/>
          <w:p>
            <w:pPr>
              <w:pStyle w:val="Compact"/>
            </w:pPr>
            <w:r>
              <w:t xml:space="preserve">2-8-1</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2-7-2</w:t>
            </w: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r>
              <w:t xml:space="preserve">2-8-2</w:t>
            </w:r>
          </w:p>
        </w:tc>
        <w:tc>
          <w:tcPr/>
          <w:p>
            <w:pPr>
              <w:pStyle w:val="Compact"/>
            </w:pPr>
          </w:p>
        </w:tc>
        <w:tc>
          <w:tcPr/>
          <w:p>
            <w:pPr>
              <w:pStyle w:val="Compact"/>
            </w:pPr>
          </w:p>
        </w:tc>
        <w:tc>
          <w:tcPr/>
          <w:p>
            <w:pPr>
              <w:pStyle w:val="Compact"/>
            </w:pPr>
          </w:p>
        </w:tc>
      </w:tr>
      <w:tr>
        <w:tc>
          <w:tcPr/>
          <w:p>
            <w:pPr>
              <w:pStyle w:val="Compact"/>
            </w:pPr>
            <w:r>
              <w:t xml:space="preserve">D</w:t>
            </w:r>
          </w:p>
        </w:tc>
        <w:tc>
          <w:tcPr/>
          <w:p>
            <w:pPr>
              <w:pStyle w:val="Compact"/>
            </w:pPr>
            <w:r>
              <w:t xml:space="preserve">1-8-2</w:t>
            </w:r>
          </w:p>
        </w:tc>
        <w:tc>
          <w:tcPr/>
          <w:p>
            <w:pPr>
              <w:pStyle w:val="Compact"/>
            </w:pPr>
          </w:p>
        </w:tc>
        <w:tc>
          <w:tcPr/>
          <w:p>
            <w:pPr>
              <w:pStyle w:val="Compact"/>
            </w:pPr>
          </w:p>
        </w:tc>
        <w:tc>
          <w:tcPr/>
          <w:p>
            <w:pPr>
              <w:pStyle w:val="Compact"/>
            </w:pPr>
          </w:p>
        </w:tc>
      </w:tr>
      <w:tr>
        <w:tc>
          <w:tcPr/>
          <w:p>
            <w:pPr>
              <w:pStyle w:val="Compact"/>
            </w:pPr>
            <w:r>
              <w:t xml:space="preserve">E</w:t>
            </w:r>
          </w:p>
        </w:tc>
        <w:tc>
          <w:tcPr/>
          <w:p>
            <w:pPr>
              <w:pStyle w:val="Compact"/>
            </w:pPr>
            <w:r>
              <w:t xml:space="preserve">2-9</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Cards A and B both have 11 electrons, so both are sodium. What is physically different between them, and which one took energy to make?</w:t>
      </w:r>
    </w:p>
    <w:p>
      <w:r>
        <w:pict>
          <v:rect style="width:0;height:1.5pt" o:hralign="center" o:hrstd="t" o:hr="t"/>
        </w:pict>
      </w:r>
    </w:p>
    <w:p>
      <w:r>
        <w:pict>
          <v:rect style="width:0;height:1.5pt" o:hralign="center" o:hrstd="t" o:hr="t"/>
        </w:pict>
      </w:r>
    </w:p>
    <w:bookmarkEnd w:id="1765"/>
    <w:bookmarkStart w:id="1766" w:name="part-3-connect-it-to-the-flame"/>
    <w:p>
      <w:pPr>
        <w:pStyle w:val="Heading4"/>
      </w:pPr>
      <w:r>
        <w:t xml:space="preserve">Part 3 — Connect it to the flame</w:t>
      </w:r>
    </w:p>
    <w:p>
      <w:pPr>
        <w:pStyle w:val="FirstParagraph"/>
      </w:pPr>
      <w:r>
        <w:t xml:space="preserve">When you held the metal in the flame, you added energy. Use what you sorted to answer:</w:t>
      </w:r>
    </w:p>
    <w:p>
      <w:pPr>
        <w:numPr>
          <w:ilvl w:val="0"/>
          <w:numId w:val="1885"/>
        </w:numPr>
      </w:pPr>
      <w:r>
        <w:t xml:space="preserve">When the heat lifts an electron to a higher shell, is the atom now in its ground state or its excited state? _______________</w:t>
      </w:r>
    </w:p>
    <w:p>
      <w:pPr>
        <w:numPr>
          <w:ilvl w:val="0"/>
          <w:numId w:val="1885"/>
        </w:numPr>
      </w:pPr>
      <w:r>
        <w:t xml:space="preserve">The excited electron does not stay up — it falls back down. When it falls, does the atom absorb energy or release energy? _______________</w:t>
      </w:r>
    </w:p>
    <w:p>
      <w:pPr>
        <w:numPr>
          <w:ilvl w:val="0"/>
          <w:numId w:val="1885"/>
        </w:numPr>
      </w:pPr>
      <w:r>
        <w:t xml:space="preserve">In one sentence, what do you think the released energy has to do with the color you saw in the flame?</w:t>
      </w:r>
    </w:p>
    <w:p>
      <w:r>
        <w:pict>
          <v:rect style="width:0;height:1.5pt" o:hralign="center" o:hrstd="t" o:hr="t"/>
        </w:pict>
      </w:r>
    </w:p>
    <w:p>
      <w:r>
        <w:pict>
          <v:rect style="width:0;height:1.5pt" o:hralign="center" o:hrstd="t" o:hr="t"/>
        </w:pict>
      </w:r>
    </w:p>
    <w:p>
      <w:r>
        <w:pict>
          <v:rect style="width:0;height:1.5pt" o:hralign="center" o:hrstd="t" o:hr="t"/>
        </w:pict>
      </w:r>
    </w:p>
    <w:bookmarkEnd w:id="1766"/>
    <w:bookmarkEnd w:id="1767"/>
    <w:bookmarkStart w:id="1768" w:name="make-it-make-sense-27"/>
    <w:p>
      <w:pPr>
        <w:pStyle w:val="Heading3"/>
      </w:pPr>
      <w:r>
        <w:t xml:space="preserve">Make It Make Sense</w:t>
      </w:r>
    </w:p>
    <w:p>
      <w:pPr>
        <w:pStyle w:val="FirstParagraph"/>
      </w:pPr>
      <w:r>
        <w:t xml:space="preserve">For each item below, decide whether the configuration is a</w:t>
      </w:r>
      <w:r>
        <w:t xml:space="preserve"> </w:t>
      </w:r>
      <w:r>
        <w:rPr>
          <w:b/>
          <w:bCs/>
        </w:rPr>
        <w:t xml:space="preserve">ground state</w:t>
      </w:r>
      <w:r>
        <w:t xml:space="preserve">, a</w:t>
      </w:r>
      <w:r>
        <w:t xml:space="preserve"> </w:t>
      </w:r>
      <w:r>
        <w:rPr>
          <w:b/>
          <w:bCs/>
        </w:rPr>
        <w:t xml:space="preserve">valid excited state</w:t>
      </w:r>
      <w:r>
        <w:t xml:space="preserve">, or</w:t>
      </w:r>
      <w:r>
        <w:t xml:space="preserve"> </w:t>
      </w:r>
      <w:r>
        <w:rPr>
          <w:b/>
          <w:bCs/>
        </w:rPr>
        <w:t xml:space="preserve">impossible</w:t>
      </w:r>
      <w:r>
        <w:t xml:space="preserve"> </w:t>
      </w:r>
      <w:r>
        <w:t xml:space="preserve">— and explain your reasoning using the two rules.</w:t>
      </w:r>
      <w:r>
        <w:t xml:space="preserve"> </w:t>
      </w:r>
      <w:r>
        <w:rPr>
          <w:b/>
          <w:bCs/>
        </w:rPr>
        <w:t xml:space="preserve">These use the same atoms (sodium, lithium, neon) you worked with in the Investigation — confirm your reasoning here.</w:t>
      </w:r>
    </w:p>
    <w:p>
      <w:pPr>
        <w:pStyle w:val="Compact"/>
        <w:numPr>
          <w:ilvl w:val="0"/>
          <w:numId w:val="1886"/>
        </w:numPr>
      </w:pPr>
      <w:r>
        <w:rPr>
          <w:b/>
          <w:bCs/>
        </w:rPr>
        <w:t xml:space="preserve">Sodium (Na, 11 electrons): the configuration 2-7-2.</w:t>
      </w:r>
    </w:p>
    <w:p>
      <w:pPr>
        <w:pStyle w:val="Compact"/>
        <w:numPr>
          <w:ilvl w:val="1"/>
          <w:numId w:val="1887"/>
        </w:numPr>
      </w:pPr>
      <w:r>
        <w:t xml:space="preserve">Sum of digits: _______________</w:t>
      </w:r>
    </w:p>
    <w:p>
      <w:pPr>
        <w:pStyle w:val="Compact"/>
        <w:numPr>
          <w:ilvl w:val="1"/>
          <w:numId w:val="1887"/>
        </w:numPr>
      </w:pPr>
      <w:r>
        <w:t xml:space="preserve">Ground / excited / impossible? _______________</w:t>
      </w:r>
    </w:p>
    <w:p>
      <w:pPr>
        <w:pStyle w:val="Compact"/>
        <w:numPr>
          <w:ilvl w:val="1"/>
          <w:numId w:val="1887"/>
        </w:numPr>
      </w:pPr>
      <w:r>
        <w:t xml:space="preserve">Reason: _______________________________________________</w:t>
      </w:r>
    </w:p>
    <w:p>
      <w:pPr>
        <w:pStyle w:val="Compact"/>
        <w:numPr>
          <w:ilvl w:val="0"/>
          <w:numId w:val="1886"/>
        </w:numPr>
      </w:pPr>
      <w:r>
        <w:rPr>
          <w:b/>
          <w:bCs/>
        </w:rPr>
        <w:t xml:space="preserve">Lithium (Li, 3 electrons): the configuration 1-2.</w:t>
      </w:r>
      <w:r>
        <w:t xml:space="preserve"> </w:t>
      </w:r>
      <w:r>
        <w:t xml:space="preserve">(Ground state of lithium is 2-1.)</w:t>
      </w:r>
    </w:p>
    <w:p>
      <w:pPr>
        <w:pStyle w:val="Compact"/>
        <w:numPr>
          <w:ilvl w:val="1"/>
          <w:numId w:val="1888"/>
        </w:numPr>
      </w:pPr>
      <w:r>
        <w:t xml:space="preserve">Sum of digits: _______________</w:t>
      </w:r>
    </w:p>
    <w:p>
      <w:pPr>
        <w:pStyle w:val="Compact"/>
        <w:numPr>
          <w:ilvl w:val="1"/>
          <w:numId w:val="1888"/>
        </w:numPr>
      </w:pPr>
      <w:r>
        <w:t xml:space="preserve">Ground / excited / impossible? _______________</w:t>
      </w:r>
    </w:p>
    <w:p>
      <w:pPr>
        <w:pStyle w:val="Compact"/>
        <w:numPr>
          <w:ilvl w:val="1"/>
          <w:numId w:val="1888"/>
        </w:numPr>
      </w:pPr>
      <w:r>
        <w:t xml:space="preserve">Reason: _______________________________________________</w:t>
      </w:r>
    </w:p>
    <w:p>
      <w:pPr>
        <w:pStyle w:val="Compact"/>
        <w:numPr>
          <w:ilvl w:val="0"/>
          <w:numId w:val="1886"/>
        </w:numPr>
      </w:pPr>
      <w:r>
        <w:rPr>
          <w:b/>
          <w:bCs/>
        </w:rPr>
        <w:t xml:space="preserve">Neon (Ne, 10 electrons): the configuration 2-9.</w:t>
      </w:r>
    </w:p>
    <w:p>
      <w:pPr>
        <w:pStyle w:val="Compact"/>
        <w:numPr>
          <w:ilvl w:val="1"/>
          <w:numId w:val="1889"/>
        </w:numPr>
      </w:pPr>
      <w:r>
        <w:t xml:space="preserve">Sum of digits: _______________</w:t>
      </w:r>
    </w:p>
    <w:p>
      <w:pPr>
        <w:pStyle w:val="Compact"/>
        <w:numPr>
          <w:ilvl w:val="1"/>
          <w:numId w:val="1889"/>
        </w:numPr>
      </w:pPr>
      <w:r>
        <w:t xml:space="preserve">Ground / excited / impossible? _______________</w:t>
      </w:r>
    </w:p>
    <w:p>
      <w:pPr>
        <w:pStyle w:val="Compact"/>
        <w:numPr>
          <w:ilvl w:val="1"/>
          <w:numId w:val="1889"/>
        </w:numPr>
      </w:pPr>
      <w:r>
        <w:t xml:space="preserve">Reason: _______________________________________________</w:t>
      </w:r>
    </w:p>
    <w:p>
      <w:r>
        <w:pict>
          <v:rect style="width:0;height:1.5pt" o:hralign="center" o:hrstd="t" o:hr="t"/>
        </w:pict>
      </w:r>
    </w:p>
    <w:bookmarkEnd w:id="1768"/>
    <w:bookmarkStart w:id="1769" w:name="vocabulary-in-action-27"/>
    <w:p>
      <w:pPr>
        <w:pStyle w:val="Heading3"/>
      </w:pPr>
      <w:r>
        <w:t xml:space="preserve">Vocabulary in Action</w:t>
      </w:r>
    </w:p>
    <w:p>
      <w:pPr>
        <w:pStyle w:val="FirstParagraph"/>
      </w:pPr>
      <w:r>
        <w:t xml:space="preserve">Use each term in a sentence about today’s flame test or configuration sort. Do not copy the definition — describe something you actually did or observed.</w:t>
      </w:r>
    </w:p>
    <w:p>
      <w:pPr>
        <w:numPr>
          <w:ilvl w:val="0"/>
          <w:numId w:val="1890"/>
        </w:numPr>
      </w:pPr>
      <w:r>
        <w:rPr>
          <w:b/>
          <w:bCs/>
        </w:rPr>
        <w:t xml:space="preserve">ground state:</w:t>
      </w:r>
      <w:r>
        <w:t xml:space="preserve"> </w:t>
      </w:r>
      <w:r>
        <w:t xml:space="preserve">_______________________________________________</w:t>
      </w:r>
      <w:r>
        <w:t xml:space="preserve"> </w:t>
      </w:r>
      <w:r>
        <w:t xml:space="preserve">_______________________________________________</w:t>
      </w:r>
    </w:p>
    <w:p>
      <w:pPr>
        <w:numPr>
          <w:ilvl w:val="0"/>
          <w:numId w:val="1890"/>
        </w:numPr>
      </w:pPr>
      <w:r>
        <w:rPr>
          <w:b/>
          <w:bCs/>
        </w:rPr>
        <w:t xml:space="preserve">excited state:</w:t>
      </w:r>
      <w:r>
        <w:t xml:space="preserve"> </w:t>
      </w:r>
      <w:r>
        <w:t xml:space="preserve">_______________________________________________</w:t>
      </w:r>
      <w:r>
        <w:t xml:space="preserve"> </w:t>
      </w:r>
      <w:r>
        <w:t xml:space="preserve">_______________________________________________</w:t>
      </w:r>
    </w:p>
    <w:p>
      <w:pPr>
        <w:numPr>
          <w:ilvl w:val="0"/>
          <w:numId w:val="1890"/>
        </w:numPr>
      </w:pPr>
      <w:r>
        <w:rPr>
          <w:b/>
          <w:bCs/>
        </w:rPr>
        <w:t xml:space="preserve">photon: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769"/>
    <w:bookmarkStart w:id="1772" w:name="revise-your-model-27"/>
    <w:p>
      <w:pPr>
        <w:pStyle w:val="Heading3"/>
      </w:pPr>
      <w:r>
        <w:t xml:space="preserve">Revise Your Model</w:t>
      </w:r>
    </w:p>
    <w:p>
      <w:pPr>
        <w:pStyle w:val="FirstParagraph"/>
      </w:pPr>
      <w:r>
        <w:t xml:space="preserve">Return to the figure below and to your sorted cards.</w:t>
      </w:r>
    </w:p>
    <w:p>
      <w:pPr>
        <w:pStyle w:val="CaptionedFigure"/>
      </w:pPr>
      <w:r>
        <w:drawing>
          <wp:inline>
            <wp:extent cx="6121400" cy="3537656"/>
            <wp:effectExtent b="0" l="0" r="0" t="0"/>
            <wp:docPr descr="Side-by-side Bohr-model comparison of a sodium atom (11 protons, 12 neutrons in a purple nucleus). Left panel labeled “Ground state 2–8–1” shows 2 electrons on the first shell, 8 on the second, and 1 on the third — the lowest-energy arrangement. Right panel labeled “Excited state 2–7–2” shows 2 electrons on the first shell, 7 on the second, and 2 on the third, with one electron highlighted in orange on the outer shell and an arrow showing it jumped up after absorbing energy." title="" id="1770" name="Picture"/>
            <a:graphic>
              <a:graphicData uri="http://schemas.openxmlformats.org/drawingml/2006/picture">
                <pic:pic>
                  <pic:nvPicPr>
                    <pic:cNvPr descr="/Users/hoopie/Projects/Curricula/Publisher_Ready_Curriculum/02_Chemistry_East_Meadow_Refactor/05_Atomic_Concepts/06_Electron_Configuration_Excited_and_Ground_States/figures/sodium_ground_vs_excited.png" id="1771" name="Picture"/>
                    <pic:cNvPicPr>
                      <a:picLocks noChangeArrowheads="1" noChangeAspect="1"/>
                    </pic:cNvPicPr>
                  </pic:nvPicPr>
                  <pic:blipFill>
                    <a:blip r:embed="rId1744"/>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in a purple nucleus). Left panel labeled</w:t>
      </w:r>
      <w:r>
        <w:t xml:space="preserve"> </w:t>
      </w:r>
      <w:r>
        <w:t xml:space="preserve">“Ground state 2–8–1”</w:t>
      </w:r>
      <w:r>
        <w:t xml:space="preserve"> </w:t>
      </w:r>
      <w:r>
        <w:t xml:space="preserve">shows 2 electrons on the first shell, 8 on the second, and 1 on the third — the lowest-energy arrangement. Right panel labeled</w:t>
      </w:r>
      <w:r>
        <w:t xml:space="preserve"> </w:t>
      </w:r>
      <w:r>
        <w:t xml:space="preserve">“Excited state 2–7–2”</w:t>
      </w:r>
      <w:r>
        <w:t xml:space="preserve"> </w:t>
      </w:r>
      <w:r>
        <w:t xml:space="preserve">shows 2 electrons on the first shell, 7 on the second, and 2 on the third, with one electron highlighted in orange on the outer shell and an arrow showing it jumped up after absorbing energy.</w:t>
      </w:r>
    </w:p>
    <w:p>
      <w:pPr>
        <w:numPr>
          <w:ilvl w:val="0"/>
          <w:numId w:val="1891"/>
        </w:numPr>
      </w:pPr>
      <w:r>
        <w:t xml:space="preserve">Both panels are sodium. Prove it by counting the electrons in each: left = ____ + ____ + ____ = ____ ; right = ____ + ____ + ____ = ____.</w:t>
      </w:r>
    </w:p>
    <w:p>
      <w:pPr>
        <w:numPr>
          <w:ilvl w:val="0"/>
          <w:numId w:val="1891"/>
        </w:numPr>
      </w:pPr>
      <w:r>
        <w:t xml:space="preserve">Which panel needed energy added to it? _______________</w:t>
      </w:r>
    </w:p>
    <w:p>
      <w:pPr>
        <w:pStyle w:val="FirstParagraph"/>
      </w:pPr>
      <w:r>
        <w:t xml:space="preserve">Then finish this Because / But / So sentence:</w:t>
      </w:r>
    </w:p>
    <w:p>
      <w:pPr>
        <w:pStyle w:val="BlockText"/>
      </w:pPr>
      <w:r>
        <w:t xml:space="preserve">A sodium configuration of 2-7-2 is an excited state, not the ground state,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772"/>
    <w:bookmarkStart w:id="1773" w:name="exit-ticket-27"/>
    <w:p>
      <w:pPr>
        <w:pStyle w:val="Heading3"/>
      </w:pPr>
      <w:r>
        <w:t xml:space="preserve">Exit Ticket</w:t>
      </w:r>
    </w:p>
    <w:p>
      <w:pPr>
        <w:pStyle w:val="FirstParagraph"/>
      </w:pPr>
      <w:r>
        <w:rPr>
          <w:i/>
          <w:iCs/>
        </w:rPr>
        <w:t xml:space="preserve">(a) A magnesium atom (Mg, 12 electrons) is written two ways: 2-8-2 and 2-7-3. Which is the ground state, and which is the excited state? How do you know?</w:t>
      </w:r>
    </w:p>
    <w:p>
      <w:pPr>
        <w:pStyle w:val="BlockText"/>
      </w:pPr>
      <w:r>
        <w:t xml:space="preserve">Ground state: _______________ Excited state: _______________</w:t>
      </w:r>
      <w:r>
        <w:t xml:space="preserve"> </w:t>
      </w:r>
      <w:r>
        <w:t xml:space="preserve">How I know: _______________________________________________</w:t>
      </w:r>
    </w:p>
    <w:p>
      <w:pPr>
        <w:pStyle w:val="FirstParagraph"/>
      </w:pPr>
      <w:r>
        <w:rPr>
          <w:i/>
          <w:iCs/>
        </w:rPr>
        <w:t xml:space="preserve">(b) Write one valid excited-state configuration for a neutral fluorine atom (F, 9 electrons). The ground state of fluorine is 2-7.</w:t>
      </w:r>
    </w:p>
    <w:p>
      <w:pPr>
        <w:pStyle w:val="BlockText"/>
      </w:pPr>
      <w:r>
        <w:t xml:space="preserve">My excited-state configuration: _______________</w:t>
      </w:r>
      <w:r>
        <w:t xml:space="preserve"> </w:t>
      </w:r>
      <w:r>
        <w:t xml:space="preserve">Why it is valid (digits add to ___ and no shell is over its limit): _______________________________________________</w:t>
      </w:r>
    </w:p>
    <w:p>
      <w:pPr>
        <w:pStyle w:val="FirstParagraph"/>
      </w:pPr>
      <w:r>
        <w:rPr>
          <w:i/>
          <w:iCs/>
        </w:rPr>
        <w:t xml:space="preserve">(c) In one sentence, explain why an electron falling from an excited state back to the ground state produces a flash of colored light.</w:t>
      </w:r>
    </w:p>
    <w:p>
      <w:r>
        <w:pict>
          <v:rect style="width:0;height:1.5pt" o:hralign="center" o:hrstd="t" o:hr="t"/>
        </w:pict>
      </w:r>
    </w:p>
    <w:p>
      <w:r>
        <w:pict>
          <v:rect style="width:0;height:1.5pt" o:hralign="center" o:hrstd="t" o:hr="t"/>
        </w:pict>
      </w:r>
    </w:p>
    <w:p>
      <w:r>
        <w:br w:type="page"/>
      </w:r>
    </w:p>
    <w:bookmarkEnd w:id="1773"/>
    <w:bookmarkEnd w:id="1774"/>
    <w:bookmarkStart w:id="1782" w:name="Xa2031f7075b583e199b0f945b3b14cb64404e62"/>
    <w:p>
      <w:pPr>
        <w:pStyle w:val="Heading2"/>
      </w:pPr>
      <w:r>
        <w:t xml:space="preserve">Electron Configuration: Excited &amp; Ground States — Student Notes</w:t>
      </w:r>
    </w:p>
    <w:p>
      <w:pPr>
        <w:pStyle w:val="FirstParagraph"/>
      </w:pPr>
      <w:r>
        <w:rPr>
          <w:b/>
          <w:bCs/>
        </w:rPr>
        <w:t xml:space="preserve">Unit: Atomic Concepts — Lesson 06</w:t>
      </w:r>
      <w:r>
        <w:t xml:space="preserve"> </w:t>
      </w:r>
      <w:r>
        <w:t xml:space="preserve">Name: _______________________ Date: __________ Period: ____</w:t>
      </w:r>
    </w:p>
    <w:p>
      <w:r>
        <w:pict>
          <v:rect style="width:0;height:1.5pt" o:hralign="center" o:hrstd="t" o:hr="t"/>
        </w:pict>
      </w:r>
    </w:p>
    <w:bookmarkStart w:id="1775" w:name="learning-targets-27"/>
    <w:p>
      <w:pPr>
        <w:pStyle w:val="Heading3"/>
      </w:pPr>
      <w:r>
        <w:t xml:space="preserve">Learning Targets</w:t>
      </w:r>
    </w:p>
    <w:p>
      <w:pPr>
        <w:pStyle w:val="FirstParagraph"/>
      </w:pPr>
      <w:r>
        <w:t xml:space="preserve">By the end of today’s 42 minutes I can:</w:t>
      </w:r>
    </w:p>
    <w:p>
      <w:pPr>
        <w:pStyle w:val="Compact"/>
        <w:numPr>
          <w:ilvl w:val="0"/>
          <w:numId w:val="1892"/>
        </w:numPr>
      </w:pPr>
      <w:r>
        <w:t xml:space="preserve">Read the</w:t>
      </w:r>
      <w:r>
        <w:t xml:space="preserve"> </w:t>
      </w:r>
      <w:r>
        <w:rPr>
          <w:b/>
          <w:bCs/>
        </w:rPr>
        <w:t xml:space="preserve">ground-state</w:t>
      </w:r>
      <w:r>
        <w:t xml:space="preserve"> </w:t>
      </w:r>
      <w:r>
        <w:t xml:space="preserve">electron configuration of an element from the NYS Chemistry Reference Tables (for example, sodium = 2-8-1).</w:t>
      </w:r>
    </w:p>
    <w:p>
      <w:pPr>
        <w:pStyle w:val="Compact"/>
        <w:numPr>
          <w:ilvl w:val="0"/>
          <w:numId w:val="1892"/>
        </w:numPr>
      </w:pPr>
      <w:r>
        <w:t xml:space="preserve">Decide whether a configuration is a</w:t>
      </w:r>
      <w:r>
        <w:t xml:space="preserve"> </w:t>
      </w:r>
      <w:r>
        <w:rPr>
          <w:b/>
          <w:bCs/>
        </w:rPr>
        <w:t xml:space="preserve">ground state</w:t>
      </w:r>
      <w:r>
        <w:t xml:space="preserve"> </w:t>
      </w:r>
      <w:r>
        <w:t xml:space="preserve">or an</w:t>
      </w:r>
      <w:r>
        <w:t xml:space="preserve"> </w:t>
      </w:r>
      <w:r>
        <w:rPr>
          <w:b/>
          <w:bCs/>
        </w:rPr>
        <w:t xml:space="preserve">excited state</w:t>
      </w:r>
      <w:r>
        <w:t xml:space="preserve"> </w:t>
      </w:r>
      <w:r>
        <w:t xml:space="preserve">by checking that the digits add up to the atomic number and that the lower shells are filled first.</w:t>
      </w:r>
    </w:p>
    <w:p>
      <w:pPr>
        <w:pStyle w:val="Compact"/>
        <w:numPr>
          <w:ilvl w:val="0"/>
          <w:numId w:val="1892"/>
        </w:numPr>
      </w:pPr>
      <w:r>
        <w:t xml:space="preserve">Write a valid</w:t>
      </w:r>
      <w:r>
        <w:t xml:space="preserve"> </w:t>
      </w:r>
      <w:r>
        <w:rPr>
          <w:b/>
          <w:bCs/>
        </w:rPr>
        <w:t xml:space="preserve">excited-state</w:t>
      </w:r>
      <w:r>
        <w:t xml:space="preserve"> </w:t>
      </w:r>
      <w:r>
        <w:t xml:space="preserve">configuration for a named neutral atom.</w:t>
      </w:r>
    </w:p>
    <w:p>
      <w:pPr>
        <w:pStyle w:val="Compact"/>
        <w:numPr>
          <w:ilvl w:val="0"/>
          <w:numId w:val="1892"/>
        </w:numPr>
      </w:pPr>
      <w:r>
        <w:t xml:space="preserve">Explain, using Energy and Matter, why an excited electron falling back to the ground state releases a</w:t>
      </w:r>
      <w:r>
        <w:t xml:space="preserve"> </w:t>
      </w:r>
      <w:r>
        <w:rPr>
          <w:b/>
          <w:bCs/>
        </w:rPr>
        <w:t xml:space="preserve">photon</w:t>
      </w:r>
      <w:r>
        <w:t xml:space="preserve">, and why each element produces its own color.</w:t>
      </w:r>
    </w:p>
    <w:p>
      <w:r>
        <w:pict>
          <v:rect style="width:0;height:1.5pt" o:hralign="center" o:hrstd="t" o:hr="t"/>
        </w:pict>
      </w:r>
    </w:p>
    <w:bookmarkEnd w:id="1775"/>
    <w:bookmarkStart w:id="1776" w:name="key-vocabulary-27"/>
    <w:p>
      <w:pPr>
        <w:pStyle w:val="Heading3"/>
      </w:pPr>
      <w:r>
        <w:t xml:space="preserve">Key Vocabulary</w:t>
      </w:r>
    </w:p>
    <w:p>
      <w:pPr>
        <w:numPr>
          <w:ilvl w:val="0"/>
          <w:numId w:val="1893"/>
        </w:numPr>
      </w:pPr>
      <w:r>
        <w:rPr>
          <w:b/>
          <w:bCs/>
        </w:rPr>
        <w:t xml:space="preserve">ground state</w:t>
      </w:r>
      <w:r>
        <w:t xml:space="preserve"> </w:t>
      </w:r>
      <w:r>
        <w:t xml:space="preserve">— _______________________________________________</w:t>
      </w:r>
      <w:r>
        <w:t xml:space="preserve"> </w:t>
      </w:r>
      <w:r>
        <w:t xml:space="preserve">_______________________________________________</w:t>
      </w:r>
    </w:p>
    <w:p>
      <w:pPr>
        <w:numPr>
          <w:ilvl w:val="0"/>
          <w:numId w:val="1893"/>
        </w:numPr>
      </w:pPr>
      <w:r>
        <w:rPr>
          <w:b/>
          <w:bCs/>
        </w:rPr>
        <w:t xml:space="preserve">excited state</w:t>
      </w:r>
      <w:r>
        <w:t xml:space="preserve"> </w:t>
      </w:r>
      <w:r>
        <w:t xml:space="preserve">— _______________________________________________</w:t>
      </w:r>
      <w:r>
        <w:t xml:space="preserve"> </w:t>
      </w:r>
      <w:r>
        <w:t xml:space="preserve">_______________________________________________</w:t>
      </w:r>
    </w:p>
    <w:p>
      <w:pPr>
        <w:numPr>
          <w:ilvl w:val="0"/>
          <w:numId w:val="1893"/>
        </w:numPr>
      </w:pPr>
      <w:r>
        <w:rPr>
          <w:b/>
          <w:bCs/>
        </w:rPr>
        <w:t xml:space="preserve">photon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776"/>
    <w:bookmarkStart w:id="1779" w:name="guided-notes-27"/>
    <w:p>
      <w:pPr>
        <w:pStyle w:val="Heading3"/>
      </w:pPr>
      <w:r>
        <w:t xml:space="preserve">Guided Notes</w:t>
      </w:r>
    </w:p>
    <w:p>
      <w:pPr>
        <w:pStyle w:val="FirstParagraph"/>
      </w:pPr>
      <w:r>
        <w:rPr>
          <w:b/>
          <w:bCs/>
        </w:rPr>
        <w:t xml:space="preserve">The big idea — Energy and Matter:</w:t>
      </w:r>
      <w:r>
        <w:t xml:space="preserve"> </w:t>
      </w:r>
      <w:r>
        <w:t xml:space="preserve">When an atom absorbs energy, an electron jumps __________ to a higher shell. The atom is now in an __________ state. When the electron falls back __________, it releases that energy as a particle of light called a __________. The size of the energy gap sets the __________ of the light.</w:t>
      </w:r>
    </w:p>
    <w:p>
      <w:pPr>
        <w:pStyle w:val="BodyText"/>
      </w:pPr>
      <w:r>
        <w:rPr>
          <w:b/>
          <w:bCs/>
        </w:rPr>
        <w:t xml:space="preserve">How electrons fill shells (for the elements we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Shell</w:t>
            </w:r>
          </w:p>
        </w:tc>
        <w:tc>
          <w:tcPr/>
          <w:p>
            <w:pPr>
              <w:pStyle w:val="Compact"/>
            </w:pPr>
            <w:r>
              <w:t xml:space="preserve">Maximum electrons it can hold</w:t>
            </w:r>
          </w:p>
        </w:tc>
      </w:tr>
      <w:tr>
        <w:tc>
          <w:tcPr/>
          <w:p>
            <w:pPr>
              <w:pStyle w:val="Compact"/>
            </w:pPr>
            <w:r>
              <w:t xml:space="preserve">Shell 1</w:t>
            </w:r>
          </w:p>
        </w:tc>
        <w:tc>
          <w:tcPr/>
          <w:p>
            <w:pPr>
              <w:pStyle w:val="Compact"/>
            </w:pPr>
            <w:r>
              <w:t xml:space="preserve">____</w:t>
            </w:r>
          </w:p>
        </w:tc>
      </w:tr>
      <w:tr>
        <w:tc>
          <w:tcPr/>
          <w:p>
            <w:pPr>
              <w:pStyle w:val="Compact"/>
            </w:pPr>
            <w:r>
              <w:t xml:space="preserve">Shell 2</w:t>
            </w:r>
          </w:p>
        </w:tc>
        <w:tc>
          <w:tcPr/>
          <w:p>
            <w:pPr>
              <w:pStyle w:val="Compact"/>
            </w:pPr>
            <w:r>
              <w:t xml:space="preserve">____</w:t>
            </w:r>
          </w:p>
        </w:tc>
      </w:tr>
      <w:tr>
        <w:tc>
          <w:tcPr/>
          <w:p>
            <w:pPr>
              <w:pStyle w:val="Compact"/>
            </w:pPr>
            <w:r>
              <w:t xml:space="preserve">Shell 3</w:t>
            </w:r>
          </w:p>
        </w:tc>
        <w:tc>
          <w:tcPr/>
          <w:p>
            <w:pPr>
              <w:pStyle w:val="Compact"/>
            </w:pPr>
            <w:r>
              <w:t xml:space="preserve">____</w:t>
            </w:r>
          </w:p>
        </w:tc>
      </w:tr>
    </w:tbl>
    <w:p>
      <w:pPr>
        <w:pStyle w:val="BodyText"/>
      </w:pPr>
      <w:r>
        <w:t xml:space="preserve">In the</w:t>
      </w:r>
      <w:r>
        <w:t xml:space="preserve"> </w:t>
      </w:r>
      <w:r>
        <w:rPr>
          <w:b/>
          <w:bCs/>
        </w:rPr>
        <w:t xml:space="preserve">ground state</w:t>
      </w:r>
      <w:r>
        <w:t xml:space="preserve">, the __________ shells fill completely before any electron goes higher.</w:t>
      </w:r>
    </w:p>
    <w:p>
      <w:pPr>
        <w:pStyle w:val="BodyText"/>
      </w:pPr>
      <w:r>
        <w:rPr>
          <w:b/>
          <w:bCs/>
        </w:rPr>
        <w:t xml:space="preserve">Two checks for any configuration:</w:t>
      </w:r>
    </w:p>
    <w:p>
      <w:pPr>
        <w:pStyle w:val="Compact"/>
        <w:numPr>
          <w:ilvl w:val="0"/>
          <w:numId w:val="1894"/>
        </w:numPr>
      </w:pPr>
      <w:r>
        <w:t xml:space="preserve">Do the digits add up to the __________ (the atomic number, for a neutral atom)?</w:t>
      </w:r>
    </w:p>
    <w:p>
      <w:pPr>
        <w:pStyle w:val="Compact"/>
        <w:numPr>
          <w:ilvl w:val="0"/>
          <w:numId w:val="1894"/>
        </w:numPr>
      </w:pPr>
      <w:r>
        <w:t xml:space="preserve">Are the lower shells filled first (ground state), or is there a gap below an occupied higher shell (excited state)?</w:t>
      </w:r>
    </w:p>
    <w:p>
      <w:pPr>
        <w:pStyle w:val="FirstParagraph"/>
      </w:pPr>
      <w:r>
        <w:rPr>
          <w:b/>
          <w:bCs/>
        </w:rPr>
        <w:t xml:space="preserve">Reading the reference tables:</w:t>
      </w:r>
      <w:r>
        <w:t xml:space="preserve"> </w:t>
      </w:r>
      <w:r>
        <w:t xml:space="preserve">The electron configuration printed under each element on the NYS Chemistry Reference Tables is always the __________ state.</w:t>
      </w:r>
    </w:p>
    <w:p>
      <w:pPr>
        <w:pStyle w:val="BodyText"/>
      </w:pPr>
      <w:r>
        <w:rPr>
          <w:b/>
          <w:bCs/>
        </w:rPr>
        <w:t xml:space="preserve">The figure — same atom, two arrangements of sodium:</w:t>
      </w:r>
    </w:p>
    <w:p>
      <w:pPr>
        <w:pStyle w:val="CaptionedFigure"/>
      </w:pPr>
      <w:r>
        <w:drawing>
          <wp:inline>
            <wp:extent cx="6121400" cy="3537656"/>
            <wp:effectExtent b="0" l="0" r="0" t="0"/>
            <wp:docPr descr="Side-by-side Bohr-model comparison of a sodium atom (11 protons, 12 neutrons). Left panel labeled “Ground state 2–8–1”; right panel labeled “Excited state 2–7–2” with one electron highlighted in orange on the outer shell and an arrow showing it jumped up after absorbing energy." title="" id="1777" name="Picture"/>
            <a:graphic>
              <a:graphicData uri="http://schemas.openxmlformats.org/drawingml/2006/picture">
                <pic:pic>
                  <pic:nvPicPr>
                    <pic:cNvPr descr="/Users/hoopie/Projects/Curricula/Publisher_Ready_Curriculum/02_Chemistry_East_Meadow_Refactor/05_Atomic_Concepts/06_Electron_Configuration_Excited_and_Ground_States/figures/sodium_ground_vs_excited.png" id="1778" name="Picture"/>
                    <pic:cNvPicPr>
                      <a:picLocks noChangeArrowheads="1" noChangeAspect="1"/>
                    </pic:cNvPicPr>
                  </pic:nvPicPr>
                  <pic:blipFill>
                    <a:blip r:embed="rId1744"/>
                    <a:stretch>
                      <a:fillRect/>
                    </a:stretch>
                  </pic:blipFill>
                  <pic:spPr bwMode="auto">
                    <a:xfrm>
                      <a:off x="0" y="0"/>
                      <a:ext cx="6121400" cy="3537656"/>
                    </a:xfrm>
                    <a:prstGeom prst="rect">
                      <a:avLst/>
                    </a:prstGeom>
                    <a:noFill/>
                    <a:ln w="9525">
                      <a:noFill/>
                      <a:headEnd/>
                      <a:tailEnd/>
                    </a:ln>
                  </pic:spPr>
                </pic:pic>
              </a:graphicData>
            </a:graphic>
          </wp:inline>
        </w:drawing>
      </w:r>
    </w:p>
    <w:p>
      <w:pPr>
        <w:pStyle w:val="ImageCaption"/>
      </w:pPr>
      <w:r>
        <w:t xml:space="preserve">Side-by-side Bohr-model comparison of a sodium atom (11 protons, 12 neutrons). Left panel labeled</w:t>
      </w:r>
      <w:r>
        <w:t xml:space="preserve"> </w:t>
      </w:r>
      <w:r>
        <w:t xml:space="preserve">“Ground state 2–8–1”</w:t>
      </w:r>
      <w:r>
        <w:t xml:space="preserve">; right panel labeled</w:t>
      </w:r>
      <w:r>
        <w:t xml:space="preserve"> </w:t>
      </w:r>
      <w:r>
        <w:t xml:space="preserve">“Excited state 2–7–2”</w:t>
      </w:r>
      <w:r>
        <w:t xml:space="preserve"> </w:t>
      </w:r>
      <w:r>
        <w:t xml:space="preserve">with one electron highlighted in orange on the outer shell and an arrow showing it jumped up after absorbing energy.</w:t>
      </w:r>
    </w:p>
    <w:p>
      <w:pPr>
        <w:pStyle w:val="BodyText"/>
      </w:pPr>
      <w:r>
        <w:t xml:space="preserve">From the figure, fill in the blanks:</w:t>
      </w:r>
    </w:p>
    <w:p>
      <w:pPr>
        <w:pStyle w:val="Compact"/>
        <w:numPr>
          <w:ilvl w:val="0"/>
          <w:numId w:val="1895"/>
        </w:numPr>
      </w:pPr>
      <w:r>
        <w:t xml:space="preserve">Both panels are the element __________ because the electrons add up to ____ in each.</w:t>
      </w:r>
    </w:p>
    <w:p>
      <w:pPr>
        <w:pStyle w:val="Compact"/>
        <w:numPr>
          <w:ilvl w:val="0"/>
          <w:numId w:val="1895"/>
        </w:numPr>
      </w:pPr>
      <w:r>
        <w:t xml:space="preserve">The</w:t>
      </w:r>
      <w:r>
        <w:t xml:space="preserve"> </w:t>
      </w:r>
      <w:r>
        <w:rPr>
          <w:b/>
          <w:bCs/>
        </w:rPr>
        <w:t xml:space="preserve">ground-state</w:t>
      </w:r>
      <w:r>
        <w:t xml:space="preserve"> </w:t>
      </w:r>
      <w:r>
        <w:t xml:space="preserve">configuration is __________ (lowest shells filled first).</w:t>
      </w:r>
    </w:p>
    <w:p>
      <w:pPr>
        <w:pStyle w:val="Compact"/>
        <w:numPr>
          <w:ilvl w:val="0"/>
          <w:numId w:val="1895"/>
        </w:numPr>
      </w:pPr>
      <w:r>
        <w:t xml:space="preserve">The</w:t>
      </w:r>
      <w:r>
        <w:t xml:space="preserve"> </w:t>
      </w:r>
      <w:r>
        <w:rPr>
          <w:b/>
          <w:bCs/>
        </w:rPr>
        <w:t xml:space="preserve">excited-state</w:t>
      </w:r>
      <w:r>
        <w:t xml:space="preserve"> </w:t>
      </w:r>
      <w:r>
        <w:t xml:space="preserve">configuration is __________ (one electron jumped up, leaving a gap in shell ___).</w:t>
      </w:r>
    </w:p>
    <w:p>
      <w:r>
        <w:pict>
          <v:rect style="width:0;height:1.5pt" o:hralign="center" o:hrstd="t" o:hr="t"/>
        </w:pict>
      </w:r>
    </w:p>
    <w:bookmarkEnd w:id="1779"/>
    <w:bookmarkStart w:id="1780" w:name="worked-example-27"/>
    <w:p>
      <w:pPr>
        <w:pStyle w:val="Heading3"/>
      </w:pPr>
      <w:r>
        <w:t xml:space="preserve">Worked Example</w:t>
      </w:r>
    </w:p>
    <w:p>
      <w:pPr>
        <w:pStyle w:val="FirstParagraph"/>
      </w:pPr>
      <w:r>
        <w:rPr>
          <w:b/>
          <w:bCs/>
        </w:rPr>
        <w:t xml:space="preserve">Scenario:</w:t>
      </w:r>
      <w:r>
        <w:t xml:space="preserve"> </w:t>
      </w:r>
      <w:r>
        <w:t xml:space="preserve">Decide whether each configuration of</w:t>
      </w:r>
      <w:r>
        <w:t xml:space="preserve"> </w:t>
      </w:r>
      <w:r>
        <w:rPr>
          <w:b/>
          <w:bCs/>
        </w:rPr>
        <w:t xml:space="preserve">sodium</w:t>
      </w:r>
      <w:r>
        <w:t xml:space="preserve"> </w:t>
      </w:r>
      <w:r>
        <w:t xml:space="preserve">(Na, 11 electrons) is a ground state, a valid excited state, or impossible.</w:t>
      </w:r>
    </w:p>
    <w:p>
      <w:pPr>
        <w:pStyle w:val="BodyText"/>
      </w:pPr>
      <w:r>
        <w:rPr>
          <w:b/>
          <w:bCs/>
        </w:rPr>
        <w:t xml:space="preserve">Step 1 — How many electrons should sodium have?</w:t>
      </w:r>
    </w:p>
    <w:p>
      <w:pPr>
        <w:pStyle w:val="BodyText"/>
      </w:pPr>
      <w:r>
        <w:t xml:space="preserve">Atomic number of sodium = ____ , so a neutral sodium atom has ____ electrons.</w:t>
      </w:r>
    </w:p>
    <w:p>
      <w:pPr>
        <w:pStyle w:val="BodyText"/>
      </w:pPr>
      <w:r>
        <w:rPr>
          <w:b/>
          <w:bCs/>
        </w:rPr>
        <w:t xml:space="preserve">Step 2 — Check each card with the two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Sum of digits</w:t>
            </w:r>
          </w:p>
        </w:tc>
        <w:tc>
          <w:tcPr/>
          <w:p>
            <w:pPr>
              <w:pStyle w:val="Compact"/>
            </w:pPr>
            <w:r>
              <w:t xml:space="preserve">Sum = 11?</w:t>
            </w:r>
          </w:p>
        </w:tc>
        <w:tc>
          <w:tcPr/>
          <w:p>
            <w:pPr>
              <w:pStyle w:val="Compact"/>
            </w:pPr>
            <w:r>
              <w:t xml:space="preserve">Lowest shells filled first?</w:t>
            </w:r>
          </w:p>
        </w:tc>
        <w:tc>
          <w:tcPr/>
          <w:p>
            <w:pPr>
              <w:pStyle w:val="Compact"/>
            </w:pPr>
            <w:r>
              <w:t xml:space="preserve">Verdict</w:t>
            </w:r>
          </w:p>
        </w:tc>
      </w:tr>
      <w:tr>
        <w:tc>
          <w:tcPr/>
          <w:p>
            <w:pPr>
              <w:pStyle w:val="Compact"/>
            </w:pPr>
            <w:r>
              <w:t xml:space="preserve">2-8-1</w:t>
            </w:r>
          </w:p>
        </w:tc>
        <w:tc>
          <w:tcPr/>
          <w:p>
            <w:pPr>
              <w:pStyle w:val="Compact"/>
            </w:pPr>
            <w:r>
              <w:t xml:space="preserve">____</w:t>
            </w:r>
          </w:p>
        </w:tc>
        <w:tc>
          <w:tcPr/>
          <w:p>
            <w:pPr>
              <w:pStyle w:val="Compact"/>
            </w:pPr>
          </w:p>
        </w:tc>
        <w:tc>
          <w:tcPr/>
          <w:p>
            <w:pPr>
              <w:pStyle w:val="Compact"/>
            </w:pPr>
          </w:p>
        </w:tc>
        <w:tc>
          <w:tcPr/>
          <w:p>
            <w:pPr>
              <w:pStyle w:val="Compact"/>
            </w:pPr>
          </w:p>
        </w:tc>
      </w:tr>
      <w:tr>
        <w:tc>
          <w:tcPr/>
          <w:p>
            <w:pPr>
              <w:pStyle w:val="Compact"/>
            </w:pPr>
            <w:r>
              <w:t xml:space="preserve">2-7-2</w:t>
            </w:r>
          </w:p>
        </w:tc>
        <w:tc>
          <w:tcPr/>
          <w:p>
            <w:pPr>
              <w:pStyle w:val="Compact"/>
            </w:pPr>
            <w:r>
              <w:t xml:space="preserve">____</w:t>
            </w:r>
          </w:p>
        </w:tc>
        <w:tc>
          <w:tcPr/>
          <w:p>
            <w:pPr>
              <w:pStyle w:val="Compact"/>
            </w:pPr>
          </w:p>
        </w:tc>
        <w:tc>
          <w:tcPr/>
          <w:p>
            <w:pPr>
              <w:pStyle w:val="Compact"/>
            </w:pPr>
          </w:p>
        </w:tc>
        <w:tc>
          <w:tcPr/>
          <w:p>
            <w:pPr>
              <w:pStyle w:val="Compact"/>
            </w:pPr>
          </w:p>
        </w:tc>
      </w:tr>
      <w:tr>
        <w:tc>
          <w:tcPr/>
          <w:p>
            <w:pPr>
              <w:pStyle w:val="Compact"/>
            </w:pPr>
            <w:r>
              <w:t xml:space="preserve">2-9</w:t>
            </w:r>
          </w:p>
        </w:tc>
        <w:tc>
          <w:tcPr/>
          <w:p>
            <w:pPr>
              <w:pStyle w:val="Compact"/>
            </w:pPr>
            <w:r>
              <w:t xml:space="preserve">____</w:t>
            </w:r>
          </w:p>
        </w:tc>
        <w:tc>
          <w:tcPr/>
          <w:p>
            <w:pPr>
              <w:pStyle w:val="Compact"/>
            </w:pPr>
          </w:p>
        </w:tc>
        <w:tc>
          <w:tcPr/>
          <w:p>
            <w:pPr>
              <w:pStyle w:val="Compact"/>
            </w:pPr>
          </w:p>
        </w:tc>
        <w:tc>
          <w:tcPr/>
          <w:p>
            <w:pPr>
              <w:pStyle w:val="Compact"/>
            </w:pPr>
          </w:p>
        </w:tc>
      </w:tr>
    </w:tbl>
    <w:p>
      <w:pPr>
        <w:pStyle w:val="BodyText"/>
      </w:pPr>
      <w:r>
        <w:rPr>
          <w:b/>
          <w:bCs/>
        </w:rPr>
        <w:t xml:space="preserve">Step 3 — Put it in words.</w:t>
      </w:r>
    </w:p>
    <w:p>
      <w:pPr>
        <w:pStyle w:val="Compact"/>
        <w:numPr>
          <w:ilvl w:val="0"/>
          <w:numId w:val="1896"/>
        </w:numPr>
      </w:pPr>
      <w:r>
        <w:t xml:space="preserve">2-8-1 is the __________ state because __________________________________.</w:t>
      </w:r>
    </w:p>
    <w:p>
      <w:pPr>
        <w:pStyle w:val="Compact"/>
        <w:numPr>
          <w:ilvl w:val="0"/>
          <w:numId w:val="1896"/>
        </w:numPr>
      </w:pPr>
      <w:r>
        <w:t xml:space="preserve">2-7-2 is a valid __________ state because the digits still add to 11, but shell 2 has only ___ electrons while shell 3 is occupied — an electron __________ up.</w:t>
      </w:r>
    </w:p>
    <w:p>
      <w:pPr>
        <w:pStyle w:val="Compact"/>
        <w:numPr>
          <w:ilvl w:val="0"/>
          <w:numId w:val="1896"/>
        </w:numPr>
      </w:pPr>
      <w:r>
        <w:t xml:space="preserve">2-9 is __________ because shell 2 cannot hold ___ electrons (its limit is ___).</w:t>
      </w:r>
    </w:p>
    <w:p>
      <w:pPr>
        <w:pStyle w:val="FirstParagraph"/>
      </w:pPr>
      <w:r>
        <w:rPr>
          <w:b/>
          <w:bCs/>
        </w:rPr>
        <w:t xml:space="preserve">Step 4 — Because / But / So</w:t>
      </w:r>
    </w:p>
    <w:p>
      <w:pPr>
        <w:pStyle w:val="BodyText"/>
      </w:pPr>
      <w:r>
        <w:t xml:space="preserve">A sodium configuration of 2-7-2 is an excited state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gap in the lower shell;</w:t>
      </w:r>
      <w:r>
        <w:t xml:space="preserve"> </w:t>
      </w:r>
      <w:r>
        <w:t xml:space="preserve">“but”</w:t>
      </w:r>
      <w:r>
        <w:t xml:space="preserve"> </w:t>
      </w:r>
      <w:r>
        <w:t xml:space="preserve">should state what the ground state would look like;</w:t>
      </w:r>
      <w:r>
        <w:t xml:space="preserve"> </w:t>
      </w:r>
      <w:r>
        <w:t xml:space="preserve">“so”</w:t>
      </w:r>
      <w:r>
        <w:t xml:space="preserve"> </w:t>
      </w:r>
      <w:r>
        <w:t xml:space="preserve">should name which state 2-7-2 is.</w:t>
      </w:r>
    </w:p>
    <w:p>
      <w:r>
        <w:pict>
          <v:rect style="width:0;height:1.5pt" o:hralign="center" o:hrstd="t" o:hr="t"/>
        </w:pict>
      </w:r>
    </w:p>
    <w:bookmarkEnd w:id="1780"/>
    <w:bookmarkStart w:id="1781" w:name="summary-27"/>
    <w:p>
      <w:pPr>
        <w:pStyle w:val="Heading3"/>
      </w:pPr>
      <w:r>
        <w:t xml:space="preserve">Summary</w:t>
      </w:r>
    </w:p>
    <w:p>
      <w:pPr>
        <w:pStyle w:val="FirstParagraph"/>
      </w:pPr>
      <w:r>
        <w:t xml:space="preserve">Complete the sentence:</w:t>
      </w:r>
    </w:p>
    <w:p>
      <w:pPr>
        <w:pStyle w:val="BlockText"/>
      </w:pPr>
      <w:r>
        <w:t xml:space="preserve">The configuration printed on the reference tables is the __________ state; when an atom absorbs energy, an electron jumps to a higher shell, putting the atom in an __________ state; when the electron falls back, the atom releases a __________ of light.</w:t>
      </w:r>
    </w:p>
    <w:p>
      <w:pPr>
        <w:pStyle w:val="FirstParagraph"/>
      </w:pPr>
      <w:r>
        <w:t xml:space="preserve">Complete the Because / But / So sentence:</w:t>
      </w:r>
    </w:p>
    <w:p>
      <w:pPr>
        <w:pStyle w:val="BlockText"/>
      </w:pPr>
      <w:r>
        <w:t xml:space="preserve">A sodium flame always glows the same yellow-orange color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An excited state is the</w:t>
      </w:r>
      <w:r>
        <w:t xml:space="preserve"> </w:t>
      </w:r>
      <w:r>
        <w:rPr>
          <w:b/>
          <w:bCs/>
        </w:rPr>
        <w:t xml:space="preserve">same atom</w:t>
      </w:r>
      <w:r>
        <w:t xml:space="preserve"> </w:t>
      </w:r>
      <w:r>
        <w:t xml:space="preserve">as the ground state — same number of electrons, same atomic number — just rearranged to a higher energy. Changing the</w:t>
      </w:r>
      <w:r>
        <w:t xml:space="preserve"> </w:t>
      </w:r>
      <w:r>
        <w:rPr>
          <w:i/>
          <w:iCs/>
        </w:rPr>
        <w:t xml:space="preserve">total</w:t>
      </w:r>
      <w:r>
        <w:t xml:space="preserve"> </w:t>
      </w:r>
      <w:r>
        <w:t xml:space="preserve">number of electrons gives a different element or an ion,</w:t>
      </w:r>
      <w:r>
        <w:t xml:space="preserve"> </w:t>
      </w:r>
      <w:r>
        <w:rPr>
          <w:b/>
          <w:bCs/>
        </w:rPr>
        <w:t xml:space="preserve">not</w:t>
      </w:r>
      <w:r>
        <w:t xml:space="preserve"> </w:t>
      </w:r>
      <w:r>
        <w:t xml:space="preserve">an excited state.</w:t>
      </w:r>
    </w:p>
    <w:p>
      <w:pPr>
        <w:pStyle w:val="BodyText"/>
      </w:pPr>
      <w:r>
        <w:rPr>
          <w:b/>
          <w:bCs/>
        </w:rPr>
        <w:t xml:space="preserve">Key reference (from the 2025 NYS Chemistry Reference Tables):</w:t>
      </w:r>
      <w:r>
        <w:t xml:space="preserve"> </w:t>
      </w:r>
      <w:r>
        <w:t xml:space="preserve">Electron configurations (ground state) and atomic numbers: Periodic Table.</w:t>
      </w:r>
      <w:r>
        <w:t xml:space="preserve"> </w:t>
      </w:r>
      <w:r>
        <w:t xml:space="preserve">Shell capacities used here: shell 1 = 2, shell 2 = 8, shell 3 = 8.</w:t>
      </w:r>
    </w:p>
    <w:p>
      <w:r>
        <w:br w:type="page"/>
      </w:r>
    </w:p>
    <w:bookmarkEnd w:id="1781"/>
    <w:bookmarkEnd w:id="1782"/>
    <w:bookmarkStart w:id="1787" w:name="X433c92cd947aba929d1d9b58ff83140d2dd9034"/>
    <w:p>
      <w:pPr>
        <w:pStyle w:val="Heading2"/>
      </w:pPr>
      <w:r>
        <w:t xml:space="preserve">Electron Configuration: Excited &amp; Ground States — Answer Key</w:t>
      </w:r>
    </w:p>
    <w:bookmarkStart w:id="1783" w:name="cover-60"/>
    <w:p>
      <w:pPr>
        <w:pStyle w:val="Heading3"/>
      </w:pPr>
      <w:r>
        <w:t xml:space="preserve">Cover</w:t>
      </w:r>
    </w:p>
    <w:p>
      <w:pPr>
        <w:pStyle w:val="FirstParagraph"/>
      </w:pPr>
      <w:r>
        <w:t xml:space="preserve">Unit: Atomic Concepts — Lesson 06: Electron Configuration — Excited &amp; Ground States</w:t>
      </w:r>
      <w:r>
        <w:t xml:space="preserve"> </w:t>
      </w:r>
      <w:r>
        <w:t xml:space="preserve">East Meadow Schools × Valley Stream Central High School District</w:t>
      </w:r>
      <w:r>
        <w:t xml:space="preserve"> </w:t>
      </w:r>
      <w:r>
        <w:t xml:space="preserve">NYSSLS tag: HS-PS1-1 / HS-PS4-3 (supporting)</w:t>
      </w:r>
    </w:p>
    <w:bookmarkEnd w:id="1783"/>
    <w:bookmarkStart w:id="1784" w:name="make-it-make-sense-answers-27"/>
    <w:p>
      <w:pPr>
        <w:pStyle w:val="Heading3"/>
      </w:pPr>
      <w:r>
        <w:t xml:space="preserve">Make-It-Make-Sense Answers</w:t>
      </w:r>
    </w:p>
    <w:p>
      <w:pPr>
        <w:pStyle w:val="FirstParagraph"/>
      </w:pPr>
      <w:r>
        <w:rPr>
          <w:b/>
          <w:bCs/>
        </w:rPr>
        <w:t xml:space="preserve">1. Sodium (Na, 11 electrons): 2-7-2.</w:t>
      </w:r>
    </w:p>
    <w:p>
      <w:pPr>
        <w:pStyle w:val="Compact"/>
        <w:numPr>
          <w:ilvl w:val="0"/>
          <w:numId w:val="1897"/>
        </w:numPr>
      </w:pPr>
      <w:r>
        <w:rPr>
          <w:b/>
          <w:bCs/>
        </w:rPr>
        <w:t xml:space="preserve">Sum of digits:</w:t>
      </w:r>
      <w:r>
        <w:t xml:space="preserve"> </w:t>
      </w:r>
      <w:r>
        <w:t xml:space="preserve">2 + 7 + 2 = 11 ✓ (equals sodium’s atomic number).</w:t>
      </w:r>
    </w:p>
    <w:p>
      <w:pPr>
        <w:pStyle w:val="Compact"/>
        <w:numPr>
          <w:ilvl w:val="0"/>
          <w:numId w:val="1897"/>
        </w:numPr>
      </w:pPr>
      <w:r>
        <w:rPr>
          <w:b/>
          <w:bCs/>
        </w:rPr>
        <w:t xml:space="preserve">Verdict:</w:t>
      </w:r>
      <w:r>
        <w:t xml:space="preserve"> </w:t>
      </w:r>
      <w:r>
        <w:t xml:space="preserve">Valid</w:t>
      </w:r>
      <w:r>
        <w:t xml:space="preserve"> </w:t>
      </w:r>
      <w:r>
        <w:rPr>
          <w:b/>
          <w:bCs/>
        </w:rPr>
        <w:t xml:space="preserve">excited state</w:t>
      </w:r>
      <w:r>
        <w:t xml:space="preserve">.</w:t>
      </w:r>
    </w:p>
    <w:p>
      <w:pPr>
        <w:pStyle w:val="Compact"/>
        <w:numPr>
          <w:ilvl w:val="0"/>
          <w:numId w:val="1897"/>
        </w:numPr>
      </w:pPr>
      <w:r>
        <w:rPr>
          <w:b/>
          <w:bCs/>
        </w:rPr>
        <w:t xml:space="preserve">Reason:</w:t>
      </w:r>
      <w:r>
        <w:t xml:space="preserve"> </w:t>
      </w:r>
      <w:r>
        <w:t xml:space="preserve">The configuration has the correct total (11 electrons, so it is still sodium), but shell 2 holds only 7 electrons even though shell 3 is occupied. In the ground state shell 2 fills to 8 before any electron enters shell 3. The gap in shell 2 with an electron sitting in shell 3 means one electron absorbed energy and jumped up — the signature of an excited state.</w:t>
      </w:r>
    </w:p>
    <w:p>
      <w:pPr>
        <w:pStyle w:val="FirstParagraph"/>
      </w:pPr>
      <w:r>
        <w:rPr>
          <w:i/>
          <w:iCs/>
        </w:rPr>
        <w:t xml:space="preserve">Rubric:</w:t>
      </w:r>
      <w:r>
        <w:t xml:space="preserve"> </w:t>
      </w:r>
      <w:r>
        <w:t xml:space="preserve">1 point for the correct verdict (excited state); 1 point for a reason that names BOTH the correct total (11) AND the gap in a lower shell (shell 2 not full while shell 3 occupied). A student who says</w:t>
      </w:r>
      <w:r>
        <w:t xml:space="preserve"> </w:t>
      </w:r>
      <w:r>
        <w:t xml:space="preserve">“different element”</w:t>
      </w:r>
      <w:r>
        <w:t xml:space="preserve"> </w:t>
      </w:r>
      <w:r>
        <w:t xml:space="preserve">has confused excited state with a change in electron count — correct it: same total, same atom. NYSSLS: HS-PS1-1.</w:t>
      </w:r>
    </w:p>
    <w:p>
      <w:pPr>
        <w:pStyle w:val="BodyText"/>
      </w:pPr>
      <w:r>
        <w:rPr>
          <w:b/>
          <w:bCs/>
        </w:rPr>
        <w:t xml:space="preserve">2. Lithium (Li, 3 electrons): 1-2.</w:t>
      </w:r>
      <w:r>
        <w:t xml:space="preserve"> </w:t>
      </w:r>
      <w:r>
        <w:t xml:space="preserve">(Ground state of lithium is 2-1.)</w:t>
      </w:r>
    </w:p>
    <w:p>
      <w:pPr>
        <w:pStyle w:val="Compact"/>
        <w:numPr>
          <w:ilvl w:val="0"/>
          <w:numId w:val="1898"/>
        </w:numPr>
      </w:pPr>
      <w:r>
        <w:rPr>
          <w:b/>
          <w:bCs/>
        </w:rPr>
        <w:t xml:space="preserve">Sum of digits:</w:t>
      </w:r>
      <w:r>
        <w:t xml:space="preserve"> </w:t>
      </w:r>
      <w:r>
        <w:t xml:space="preserve">1 + 2 = 3 ✓ (equals lithium’s atomic number).</w:t>
      </w:r>
    </w:p>
    <w:p>
      <w:pPr>
        <w:pStyle w:val="Compact"/>
        <w:numPr>
          <w:ilvl w:val="0"/>
          <w:numId w:val="1898"/>
        </w:numPr>
      </w:pPr>
      <w:r>
        <w:rPr>
          <w:b/>
          <w:bCs/>
        </w:rPr>
        <w:t xml:space="preserve">Verdict:</w:t>
      </w:r>
      <w:r>
        <w:t xml:space="preserve"> </w:t>
      </w:r>
      <w:r>
        <w:t xml:space="preserve">Valid</w:t>
      </w:r>
      <w:r>
        <w:t xml:space="preserve"> </w:t>
      </w:r>
      <w:r>
        <w:rPr>
          <w:b/>
          <w:bCs/>
        </w:rPr>
        <w:t xml:space="preserve">excited state</w:t>
      </w:r>
      <w:r>
        <w:t xml:space="preserve">.</w:t>
      </w:r>
    </w:p>
    <w:p>
      <w:pPr>
        <w:pStyle w:val="Compact"/>
        <w:numPr>
          <w:ilvl w:val="0"/>
          <w:numId w:val="1898"/>
        </w:numPr>
      </w:pPr>
      <w:r>
        <w:rPr>
          <w:b/>
          <w:bCs/>
        </w:rPr>
        <w:t xml:space="preserve">Reason:</w:t>
      </w:r>
      <w:r>
        <w:t xml:space="preserve"> </w:t>
      </w:r>
      <w:r>
        <w:t xml:space="preserve">The total is correct (3 electrons, so it is still lithium), but shell 1 holds only 1 electron even though shell 2 is occupied. The ground state fills shell 1 to its maximum of 2 first, giving 2-1. Because shell 1 has a gap while shell 2 holds electrons, an electron has jumped up — this is the excited state.</w:t>
      </w:r>
    </w:p>
    <w:p>
      <w:pPr>
        <w:pStyle w:val="FirstParagraph"/>
      </w:pPr>
      <w:r>
        <w:rPr>
          <w:i/>
          <w:iCs/>
        </w:rPr>
        <w:t xml:space="preserve">Rubric:</w:t>
      </w:r>
      <w:r>
        <w:t xml:space="preserve"> </w:t>
      </w:r>
      <w:r>
        <w:t xml:space="preserve">1 point for the correct verdict (excited state); 1 point for naming the gap in shell 1 (only 1 electron where the ground state would have 2) while shell 2 is occupied. Accept any wording showing the lowest-shell-first rule is violated. NYSSLS: HS-PS1-1.</w:t>
      </w:r>
    </w:p>
    <w:p>
      <w:pPr>
        <w:pStyle w:val="BodyText"/>
      </w:pPr>
      <w:r>
        <w:rPr>
          <w:b/>
          <w:bCs/>
        </w:rPr>
        <w:t xml:space="preserve">3. Neon (Ne, 10 electrons): 2-9.</w:t>
      </w:r>
    </w:p>
    <w:p>
      <w:pPr>
        <w:pStyle w:val="Compact"/>
        <w:numPr>
          <w:ilvl w:val="0"/>
          <w:numId w:val="1899"/>
        </w:numPr>
      </w:pPr>
      <w:r>
        <w:rPr>
          <w:b/>
          <w:bCs/>
        </w:rPr>
        <w:t xml:space="preserve">Sum of digits:</w:t>
      </w:r>
      <w:r>
        <w:t xml:space="preserve"> </w:t>
      </w:r>
      <w:r>
        <w:t xml:space="preserve">2 + 9 = 11.</w:t>
      </w:r>
      <w:r>
        <w:t xml:space="preserve"> </w:t>
      </w:r>
      <w:r>
        <w:rPr>
          <w:b/>
          <w:bCs/>
        </w:rPr>
        <w:t xml:space="preserve">This does not equal neon’s atomic number (10).</w:t>
      </w:r>
    </w:p>
    <w:p>
      <w:pPr>
        <w:pStyle w:val="Compact"/>
        <w:numPr>
          <w:ilvl w:val="0"/>
          <w:numId w:val="1899"/>
        </w:numPr>
      </w:pPr>
      <w:r>
        <w:rPr>
          <w:b/>
          <w:bCs/>
        </w:rPr>
        <w:t xml:space="preserve">Verdict:</w:t>
      </w:r>
      <w:r>
        <w:t xml:space="preserve"> </w:t>
      </w:r>
      <w:r>
        <w:rPr>
          <w:b/>
          <w:bCs/>
        </w:rPr>
        <w:t xml:space="preserve">Impossible</w:t>
      </w:r>
      <w:r>
        <w:t xml:space="preserve"> </w:t>
      </w:r>
      <w:r>
        <w:t xml:space="preserve">— on two counts.</w:t>
      </w:r>
    </w:p>
    <w:p>
      <w:pPr>
        <w:pStyle w:val="Compact"/>
        <w:numPr>
          <w:ilvl w:val="0"/>
          <w:numId w:val="1899"/>
        </w:numPr>
      </w:pPr>
      <w:r>
        <w:rPr>
          <w:b/>
          <w:bCs/>
        </w:rPr>
        <w:t xml:space="preserve">Reason:</w:t>
      </w:r>
      <w:r>
        <w:t xml:space="preserve"> </w:t>
      </w:r>
      <w:r>
        <w:t xml:space="preserve">First, the digits add to 11, not 10, so this is not a valid configuration of a neutral neon atom at all. Second, even setting the count aside, shell 2 cannot hold 9 electrons — its maximum is 8. Either reason alone makes 2-9 impossible for neon.</w:t>
      </w:r>
    </w:p>
    <w:p>
      <w:pPr>
        <w:pStyle w:val="FirstParagraph"/>
      </w:pPr>
      <w:r>
        <w:rPr>
          <w:i/>
          <w:iCs/>
        </w:rPr>
        <w:t xml:space="preserve">Rubric:</w:t>
      </w:r>
      <w:r>
        <w:t xml:space="preserve"> </w:t>
      </w:r>
      <w:r>
        <w:t xml:space="preserve">1 point for identifying it as impossible; 1 point for a correct reason — EITHER the digits do not sum to 10 OR shell 2 exceeds its capacity of 8 (full credit for either; both is ideal). A student who calls this an</w:t>
      </w:r>
      <w:r>
        <w:t xml:space="preserve"> </w:t>
      </w:r>
      <w:r>
        <w:t xml:space="preserve">“excited state”</w:t>
      </w:r>
      <w:r>
        <w:t xml:space="preserve"> </w:t>
      </w:r>
      <w:r>
        <w:t xml:space="preserve">missed that an excited state must still have the right total and obey shell limits. NYSSLS: HS-PS1-1.</w:t>
      </w:r>
    </w:p>
    <w:bookmarkEnd w:id="1784"/>
    <w:bookmarkStart w:id="1785" w:name="exit-ticket-answer-27"/>
    <w:p>
      <w:pPr>
        <w:pStyle w:val="Heading3"/>
      </w:pPr>
      <w:r>
        <w:t xml:space="preserve">Exit Ticket Answer</w:t>
      </w:r>
    </w:p>
    <w:p>
      <w:pPr>
        <w:pStyle w:val="FirstParagraph"/>
      </w:pPr>
      <w:r>
        <w:rPr>
          <w:b/>
          <w:bCs/>
        </w:rPr>
        <w:t xml:space="preserve">(a) Magnesium (Mg, 12 electrons): 2-8-2 vs. 2-7-3.</w:t>
      </w:r>
    </w:p>
    <w:p>
      <w:pPr>
        <w:pStyle w:val="Compact"/>
        <w:numPr>
          <w:ilvl w:val="0"/>
          <w:numId w:val="1900"/>
        </w:numPr>
      </w:pPr>
      <w:r>
        <w:rPr>
          <w:b/>
          <w:bCs/>
        </w:rPr>
        <w:t xml:space="preserve">Ground state: 2-8-2.</w:t>
      </w:r>
      <w:r>
        <w:t xml:space="preserve"> </w:t>
      </w:r>
      <w:r>
        <w:rPr>
          <w:b/>
          <w:bCs/>
        </w:rPr>
        <w:t xml:space="preserve">Excited state: 2-7-3.</w:t>
      </w:r>
    </w:p>
    <w:p>
      <w:pPr>
        <w:pStyle w:val="Compact"/>
        <w:numPr>
          <w:ilvl w:val="0"/>
          <w:numId w:val="1900"/>
        </w:numPr>
      </w:pPr>
      <w:r>
        <w:rPr>
          <w:b/>
          <w:bCs/>
        </w:rPr>
        <w:t xml:space="preserve">How I know:</w:t>
      </w:r>
      <w:r>
        <w:t xml:space="preserve"> </w:t>
      </w:r>
      <w:r>
        <w:t xml:space="preserve">Both add up to 12 (2+8+2 = 12 and 2+7+3 = 12), so both are magnesium. In 2-8-2 the lower shells are filled first (shell 1 = 2, shell 2 = 8, then shell 3 = 2) — that is the ground state and matches the reference tables. In 2-7-3 shell 2 holds only 7 while shell 3 holds 3; an electron has jumped up from shell 2, leaving a gap, so 2-7-3 is the higher-energy excited state.</w:t>
      </w:r>
    </w:p>
    <w:p>
      <w:pPr>
        <w:pStyle w:val="FirstParagraph"/>
      </w:pPr>
      <w:r>
        <w:rPr>
          <w:i/>
          <w:iCs/>
        </w:rPr>
        <w:t xml:space="preserve">Rubric:</w:t>
      </w:r>
      <w:r>
        <w:t xml:space="preserve"> </w:t>
      </w:r>
      <w:r>
        <w:t xml:space="preserve">1 point for correctly labeling 2-8-2 as ground and 2-7-3 as excited; 1 point for a justification that uses the lowest-shell-first rule (shell 2 not full in the excited case) and notes both totals equal 12. NYSSLS: HS-PS1-1.</w:t>
      </w:r>
    </w:p>
    <w:p>
      <w:pPr>
        <w:pStyle w:val="BodyText"/>
      </w:pPr>
      <w:r>
        <w:rPr>
          <w:b/>
          <w:bCs/>
        </w:rPr>
        <w:t xml:space="preserve">(b) A valid excited-state configuration for fluorine (F, 9 electrons); ground state is 2-7.</w:t>
      </w:r>
    </w:p>
    <w:p>
      <w:pPr>
        <w:pStyle w:val="Compact"/>
        <w:numPr>
          <w:ilvl w:val="0"/>
          <w:numId w:val="1901"/>
        </w:numPr>
      </w:pPr>
      <w:r>
        <w:rPr>
          <w:b/>
          <w:bCs/>
        </w:rPr>
        <w:t xml:space="preserve">Accept any of:</w:t>
      </w:r>
      <w:r>
        <w:t xml:space="preserve"> </w:t>
      </w:r>
      <w:r>
        <w:rPr>
          <w:b/>
          <w:bCs/>
        </w:rPr>
        <w:t xml:space="preserve">1-8</w:t>
      </w:r>
      <w:r>
        <w:t xml:space="preserve"> </w:t>
      </w:r>
      <w:r>
        <w:t xml:space="preserve">(an electron jumped from shell 1 up to shell 2, but note shell 2’s max is 8, so 1-8 is valid and totals 9) or, more commonly,</w:t>
      </w:r>
      <w:r>
        <w:t xml:space="preserve"> </w:t>
      </w:r>
      <w:r>
        <w:rPr>
          <w:b/>
          <w:bCs/>
        </w:rPr>
        <w:t xml:space="preserve">2-6-1</w:t>
      </w:r>
      <w:r>
        <w:t xml:space="preserve"> </w:t>
      </w:r>
      <w:r>
        <w:t xml:space="preserve">(an electron jumped from shell 2 up to shell 3). Both total 9 and break the lowest-shell-first rule, so both are valid excited states.</w:t>
      </w:r>
    </w:p>
    <w:p>
      <w:pPr>
        <w:pStyle w:val="Compact"/>
        <w:numPr>
          <w:ilvl w:val="0"/>
          <w:numId w:val="1901"/>
        </w:numPr>
      </w:pPr>
      <w:r>
        <w:rPr>
          <w:b/>
          <w:bCs/>
        </w:rPr>
        <w:t xml:space="preserve">Why it is valid:</w:t>
      </w:r>
      <w:r>
        <w:t xml:space="preserve"> </w:t>
      </w:r>
      <w:r>
        <w:t xml:space="preserve">the digits add to 9 (still fluorine), and no shell exceeds its limit (shell 1 ≤ 2, shell 2 ≤ 8, shell 3 ≤ 8). The configuration is not the ground state because a lower shell has a gap while a higher shell is occupied.</w:t>
      </w:r>
    </w:p>
    <w:p>
      <w:pPr>
        <w:pStyle w:val="FirstParagraph"/>
      </w:pPr>
      <w:r>
        <w:rPr>
          <w:i/>
          <w:iCs/>
        </w:rPr>
        <w:t xml:space="preserve">Rubric:</w:t>
      </w:r>
      <w:r>
        <w:t xml:space="preserve"> </w:t>
      </w:r>
      <w:r>
        <w:t xml:space="preserve">2 points total — 1 point for any configuration whose digits sum to 9 with no shell over its capacity; 1 point for it being a genuine excited state (a lower shell left with a gap while a higher shell is occupied, i.e., NOT the ground-state 2-7). Common acceptable answers: 2-6-1, 1-8, 2-5-2. Reject 2-7 (that is the ground state) and reject anything not summing to 9 (e.g., 2-8 is neon, not excited fluorine). NYSSLS: HS-PS1-1.</w:t>
      </w:r>
    </w:p>
    <w:p>
      <w:pPr>
        <w:pStyle w:val="BodyText"/>
      </w:pPr>
      <w:r>
        <w:rPr>
          <w:b/>
          <w:bCs/>
        </w:rPr>
        <w:t xml:space="preserve">(c) Why a falling electron produces a flash of colored light.</w:t>
      </w:r>
    </w:p>
    <w:p>
      <w:pPr>
        <w:pStyle w:val="BodyText"/>
      </w:pPr>
      <w:r>
        <w:rPr>
          <w:i/>
          <w:iCs/>
        </w:rPr>
        <w:t xml:space="preserve">Full-credit model answer:</w:t>
      </w:r>
      <w:r>
        <w:t xml:space="preserve"> </w:t>
      </w:r>
      <w:r>
        <w:t xml:space="preserve">When an electron falls from an excited (higher) shell back down to the ground state, it releases the energy it had absorbed as a photon of light; because the size of that energy gap is fixed for a given element, the photon has a fixed energy and therefore a specific color.</w:t>
      </w:r>
    </w:p>
    <w:p>
      <w:pPr>
        <w:pStyle w:val="BodyText"/>
      </w:pPr>
      <w:r>
        <w:rPr>
          <w:i/>
          <w:iCs/>
        </w:rPr>
        <w:t xml:space="preserve">Acceptable variations:</w:t>
      </w:r>
      <w:r>
        <w:t xml:space="preserve"> </w:t>
      </w:r>
      <w:r>
        <w:t xml:space="preserve">Any response that states the electron</w:t>
      </w:r>
      <w:r>
        <w:t xml:space="preserve"> </w:t>
      </w:r>
      <w:r>
        <w:rPr>
          <w:i/>
          <w:iCs/>
        </w:rPr>
        <w:t xml:space="preserve">releases</w:t>
      </w:r>
      <w:r>
        <w:t xml:space="preserve"> </w:t>
      </w:r>
      <w:r>
        <w:t xml:space="preserve">(not absorbs) energy as it falls, and connects that released energy/photon to the color of light, earns full credit. Responses that say only</w:t>
      </w:r>
      <w:r>
        <w:t xml:space="preserve"> </w:t>
      </w:r>
      <w:r>
        <w:t xml:space="preserve">“the electron moves and makes light”</w:t>
      </w:r>
      <w:r>
        <w:t xml:space="preserve"> </w:t>
      </w:r>
      <w:r>
        <w:t xml:space="preserve">without indicating that energy is</w:t>
      </w:r>
      <w:r>
        <w:t xml:space="preserve"> </w:t>
      </w:r>
      <w:r>
        <w:rPr>
          <w:i/>
          <w:iCs/>
        </w:rPr>
        <w:t xml:space="preserve">released on the way down</w:t>
      </w:r>
      <w:r>
        <w:t xml:space="preserve"> </w:t>
      </w:r>
      <w:r>
        <w:t xml:space="preserve">should receive partial credit.</w:t>
      </w:r>
    </w:p>
    <w:p>
      <w:pPr>
        <w:pStyle w:val="BodyText"/>
      </w:pPr>
      <w:r>
        <w:rPr>
          <w:i/>
          <w:iCs/>
        </w:rPr>
        <w:t xml:space="preserve">Rubric:</w:t>
      </w:r>
      <w:r>
        <w:t xml:space="preserve"> </w:t>
      </w:r>
      <w:r>
        <w:t xml:space="preserve">2 points total — 1 point for identifying that energy is RELEASED (as a photon) when the electron falls back down; 1 point for connecting the released energy to the color/light observed. A response describing energy being absorbed (the upward jump) instead of released has the direction backward — partial credit and feedback. NYSSLS: HS-PS4-3 / HS-PS1-1.</w:t>
      </w:r>
    </w:p>
    <w:bookmarkEnd w:id="1785"/>
    <w:bookmarkStart w:id="1786" w:name="closing-reflection-rubric-2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902"/>
        </w:numPr>
      </w:pPr>
      <w:r>
        <w:t xml:space="preserve">Any mention of the flame test or the fireworks and how the</w:t>
      </w:r>
      <w:r>
        <w:t xml:space="preserve"> </w:t>
      </w:r>
      <w:r>
        <w:rPr>
          <w:i/>
          <w:iCs/>
        </w:rPr>
        <w:t xml:space="preserve">color</w:t>
      </w:r>
      <w:r>
        <w:t xml:space="preserve"> </w:t>
      </w:r>
      <w:r>
        <w:t xml:space="preserve">connected to an electron falling back to the ground state — students who link the visible color to the invisible electron transition are showing that the Energy-and-Matter chain landed, not just the vocabulary.</w:t>
      </w:r>
    </w:p>
    <w:p>
      <w:pPr>
        <w:pStyle w:val="Compact"/>
        <w:numPr>
          <w:ilvl w:val="0"/>
          <w:numId w:val="1902"/>
        </w:numPr>
      </w:pPr>
      <w:r>
        <w:t xml:space="preserve">Responses that correctly use the phrase</w:t>
      </w:r>
      <w:r>
        <w:t xml:space="preserve"> </w:t>
      </w:r>
      <w:r>
        <w:t xml:space="preserve">“same atom, different arrangement”</w:t>
      </w:r>
      <w:r>
        <w:t xml:space="preserve"> </w:t>
      </w:r>
      <w:r>
        <w:t xml:space="preserve">or note that an excited state has the same number of electrons as the ground state — these students have cleared the most common misconception (that an excited state is a different element).</w:t>
      </w:r>
    </w:p>
    <w:p>
      <w:pPr>
        <w:pStyle w:val="Compact"/>
        <w:numPr>
          <w:ilvl w:val="0"/>
          <w:numId w:val="1902"/>
        </w:numPr>
      </w:pPr>
      <w:r>
        <w:t xml:space="preserve">Students who name a partner or a moment at the vertical surface (</w:t>
      </w:r>
      <w:r>
        <w:t xml:space="preserve">“when my group counted the electrons on Card B”</w:t>
      </w:r>
      <w:r>
        <w:t xml:space="preserve">) are signaling that the BTC group structure supported their learning — note this as evidence the random-groups/vertical-surface format is working.</w:t>
      </w:r>
    </w:p>
    <w:p>
      <w:pPr>
        <w:pStyle w:val="FirstParagraph"/>
      </w:pPr>
      <w:r>
        <w:t xml:space="preserve">If a student’s Exit Ticket shows a configuration that does not sum to the atomic number, or a shell over its capacity, the error is in applying the two checking rules — a brief one-on-one at the start of the next lesson (re-run the two checks on one card together) should be sufficient. If a student writes that energy is</w:t>
      </w:r>
      <w:r>
        <w:t xml:space="preserve"> </w:t>
      </w:r>
      <w:r>
        <w:rPr>
          <w:i/>
          <w:iCs/>
        </w:rPr>
        <w:t xml:space="preserve">released</w:t>
      </w:r>
      <w:r>
        <w:t xml:space="preserve"> </w:t>
      </w:r>
      <w:r>
        <w:t xml:space="preserve">on the upward jump, reverse the direction explicitly: energy in going up, energy out (as a photon) coming down.</w:t>
      </w:r>
    </w:p>
    <w:p>
      <w:r>
        <w:br w:type="page"/>
      </w:r>
    </w:p>
    <w:bookmarkEnd w:id="1786"/>
    <w:bookmarkEnd w:id="1787"/>
    <w:bookmarkStart w:id="1821" w:name="bright-line-spectra-teacher-guide"/>
    <w:p>
      <w:pPr>
        <w:pStyle w:val="Heading2"/>
      </w:pPr>
      <w:r>
        <w:t xml:space="preserve">Bright-Line Spectra — Teacher Guide</w:t>
      </w:r>
    </w:p>
    <w:bookmarkStart w:id="1788" w:name="cover-61"/>
    <w:p>
      <w:pPr>
        <w:pStyle w:val="Heading3"/>
      </w:pPr>
      <w:r>
        <w:t xml:space="preserve">Cover</w:t>
      </w:r>
    </w:p>
    <w:p>
      <w:pPr>
        <w:pStyle w:val="FirstParagraph"/>
      </w:pPr>
      <w:r>
        <w:rPr>
          <w:b/>
          <w:bCs/>
        </w:rPr>
        <w:t xml:space="preserve">Unit: Atomic Concepts — Lesson 07: Bright-Line Spectra</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788"/>
    <w:bookmarkStart w:id="1793" w:name="X962e90f6a67dd60539c4b5ed0f2e636fac5658a"/>
    <w:p>
      <w:pPr>
        <w:pStyle w:val="Heading3"/>
      </w:pPr>
      <w:r>
        <w:t xml:space="preserve">Curated Resources (from East Meadow Scope &amp; Sequence)</w:t>
      </w:r>
    </w:p>
    <w:bookmarkStart w:id="1789" w:name="nyssls-standards-28"/>
    <w:p>
      <w:pPr>
        <w:pStyle w:val="Heading4"/>
      </w:pPr>
      <w:r>
        <w:t xml:space="preserve">NYSSLS Standards</w:t>
      </w:r>
    </w:p>
    <w:p>
      <w:pPr>
        <w:pStyle w:val="FirstParagraph"/>
      </w:pPr>
      <w:r>
        <w:t xml:space="preserve">This lesson supports the atomic-structure strand of the chemistry course (the East Meadow Scope &amp; Sequence lists no single content performance expectation for the bright-line spectra sub-topic; it functions as the observable evidence behind the energy-level model of the atom). Students practice</w:t>
      </w:r>
      <w:r>
        <w:t xml:space="preserve"> </w:t>
      </w:r>
      <w:r>
        <w:rPr>
          <w:b/>
          <w:bCs/>
        </w:rPr>
        <w:t xml:space="preserve">SEP-4 (Analyzing and Interpreting Data)</w:t>
      </w:r>
      <w:r>
        <w:t xml:space="preserve"> </w:t>
      </w:r>
      <w:r>
        <w:t xml:space="preserve">by reading discrete spectral lines as a dataset and matching an unknown spectrum to a reference, and</w:t>
      </w:r>
      <w:r>
        <w:t xml:space="preserve"> </w:t>
      </w:r>
      <w:r>
        <w:rPr>
          <w:b/>
          <w:bCs/>
        </w:rPr>
        <w:t xml:space="preserve">SEP-6 (Constructing Explanations)</w:t>
      </w:r>
      <w:r>
        <w:t xml:space="preserve"> </w:t>
      </w:r>
      <w:r>
        <w:t xml:space="preserve">by linking each bright line to a specific electron transition between energy levels.</w:t>
      </w:r>
    </w:p>
    <w:p>
      <w:pPr>
        <w:pStyle w:val="BodyText"/>
      </w:pPr>
      <w:r>
        <w:t xml:space="preserve">The bright-line spectrum is the empirical fingerprint that the Bohr energy-level model (Lessons 01–02 of this unit) was built to explain. On the 2025 NYSSLS-aligned Regents, students are expected to identify an unknown element by comparing its bright-line spectrum to a set of reference spectra, and to relate the existence of discrete lines (rather than a continuous band) to the existence of discrete, quantized electron energy levels. The Cross-Cutting Concept in focus is</w:t>
      </w:r>
      <w:r>
        <w:t xml:space="preserve"> </w:t>
      </w:r>
      <w:r>
        <w:rPr>
          <w:b/>
          <w:bCs/>
        </w:rPr>
        <w:t xml:space="preserve">Patterns</w:t>
      </w:r>
      <w:r>
        <w:t xml:space="preserve"> </w:t>
      </w:r>
      <w:r>
        <w:t xml:space="preserve">— a repeatable, element-specific pattern of lines lets us identify matter we can never touch.</w:t>
      </w:r>
    </w:p>
    <w:bookmarkEnd w:id="1789"/>
    <w:bookmarkStart w:id="1790" w:name="phenomenon-56"/>
    <w:p>
      <w:pPr>
        <w:pStyle w:val="Heading4"/>
      </w:pPr>
      <w:r>
        <w:t xml:space="preserve">Phenomenon</w:t>
      </w:r>
    </w:p>
    <w:p>
      <w:pPr>
        <w:pStyle w:val="FirstParagraph"/>
      </w:pPr>
      <w:r>
        <w:t xml:space="preserve">A star is a glowing ball of plasma trillions of kilometers away. No probe will ever land on one, scoop up a sample, and weigh it. And yet astronomers will tell you, with confidence, that the Sun is about three-quarters hydrogen and one-quarter helium — and that a distant star has sodium, or calcium, or iron in its atmosphere. How can anyone know what something is made of without ever collecting a piece of it?</w:t>
      </w:r>
    </w:p>
    <w:p>
      <w:pPr>
        <w:pStyle w:val="BodyText"/>
      </w:pPr>
      <w:r>
        <w:t xml:space="preserve">Hold up the answer: a small handheld spectroscope and a gas-discharge tube. When current runs through a tube of hydrogen gas, it glows pinkish-purple. Look at that glow through the spectroscope and the single color shatters into</w:t>
      </w:r>
      <w:r>
        <w:t xml:space="preserve"> </w:t>
      </w:r>
      <w:r>
        <w:rPr>
          <w:b/>
          <w:bCs/>
        </w:rPr>
        <w:t xml:space="preserve">four sharp colored lines on a black background</w:t>
      </w:r>
      <w:r>
        <w:t xml:space="preserve"> </w:t>
      </w:r>
      <w:r>
        <w:t xml:space="preserve">— violet, blue-violet, blue-green, and red — and nothing in between. Switch to a helium tube: a completely different set of lines. Each gas has its own unique pattern, like a barcode. The light from a star carries that same barcode across the galaxy. Astronomers do not need to visit a star; they only need to catch its light and read the lines.</w:t>
      </w:r>
    </w:p>
    <w:p>
      <w:pPr>
        <w:pStyle w:val="BodyText"/>
      </w:pPr>
      <w:r>
        <w:rPr>
          <w:b/>
          <w:bCs/>
        </w:rPr>
        <w:t xml:space="preserve">Driving question:</w:t>
      </w:r>
      <w:r>
        <w:t xml:space="preserve"> </w:t>
      </w:r>
      <w:r>
        <w:t xml:space="preserve">How can we identify what something is made of using only the light it gives off?</w:t>
      </w:r>
    </w:p>
    <w:bookmarkEnd w:id="1790"/>
    <w:bookmarkStart w:id="1791" w:name="javalab-labs-28"/>
    <w:p>
      <w:pPr>
        <w:pStyle w:val="Heading4"/>
      </w:pPr>
      <w:r>
        <w:t xml:space="preserve">Javalab / Labs</w:t>
      </w:r>
    </w:p>
    <w:p>
      <w:pPr>
        <w:pStyle w:val="Compact"/>
        <w:numPr>
          <w:ilvl w:val="0"/>
          <w:numId w:val="1903"/>
        </w:numPr>
      </w:pPr>
      <w:r>
        <w:rPr>
          <w:b/>
          <w:bCs/>
        </w:rPr>
        <w:t xml:space="preserve">Spectroscope observation of gas-discharge tubes:</w:t>
      </w:r>
      <w:r>
        <w:t xml:space="preserve"> </w:t>
      </w:r>
      <w:r>
        <w:t xml:space="preserve">Set up gas-discharge tubes (hydrogen, helium, neon, and one</w:t>
      </w:r>
      <w:r>
        <w:t xml:space="preserve"> </w:t>
      </w:r>
      <w:r>
        <w:t xml:space="preserve">“mystery”</w:t>
      </w:r>
      <w:r>
        <w:t xml:space="preserve"> </w:t>
      </w:r>
      <w:r>
        <w:t xml:space="preserve">tube the class will not name) with handheld or cardstock diffraction-grating spectroscopes. Students sketch the line pattern they see for each known tube, then sketch the mystery tube and compare it to their reference sketches to identify it. If physical tubes are unavailable, the PhET</w:t>
      </w:r>
      <w:r>
        <w:t xml:space="preserve"> </w:t>
      </w:r>
      <w:r>
        <w:t xml:space="preserve">“Models of the Hydrogen Atom”</w:t>
      </w:r>
      <w:r>
        <w:t xml:space="preserve"> </w:t>
      </w:r>
      <w:r>
        <w:t xml:space="preserve">simulation or a Javalab emission-spectrum module reproduces the same discrete-line observation on screen — no external URL required for the core observation; the gas tubes are the preferred hands-on version.</w:t>
      </w:r>
    </w:p>
    <w:p>
      <w:pPr>
        <w:pStyle w:val="Compact"/>
        <w:numPr>
          <w:ilvl w:val="0"/>
          <w:numId w:val="1903"/>
        </w:numPr>
      </w:pPr>
      <w:r>
        <w:rPr>
          <w:b/>
          <w:bCs/>
        </w:rPr>
        <w:t xml:space="preserve">Element-identification challenge:</w:t>
      </w:r>
      <w:r>
        <w:t xml:space="preserve"> </w:t>
      </w:r>
      <w:r>
        <w:t xml:space="preserve">Print or project a set of reference bright-line spectra (hydrogen, helium, neon, sodium, mercury) and one or two unknown spectra. Working in pairs, students line up the unknown against each reference and decide which element it matches, citing the specific lines that agree. The reference figure</w:t>
      </w:r>
      <w:r>
        <w:t xml:space="preserve"> </w:t>
      </w:r>
      <w:r>
        <w:rPr>
          <w:rStyle w:val="VerbatimChar"/>
        </w:rPr>
        <w:t xml:space="preserve">figures/bright_line_spectra.png</w:t>
      </w:r>
      <w:r>
        <w:t xml:space="preserve"> </w:t>
      </w:r>
      <w:r>
        <w:t xml:space="preserve">provides hydrogen and helium; add neon and sodium reference cards from your supplier or the NIST Atomic Spectra Database for the full challenge.</w:t>
      </w:r>
    </w:p>
    <w:bookmarkEnd w:id="1791"/>
    <w:bookmarkStart w:id="1792" w:name="assessments-28"/>
    <w:p>
      <w:pPr>
        <w:pStyle w:val="Heading4"/>
      </w:pPr>
      <w:r>
        <w:t xml:space="preserve">Assessments</w:t>
      </w:r>
    </w:p>
    <w:p>
      <w:pPr>
        <w:pStyle w:val="Compact"/>
        <w:numPr>
          <w:ilvl w:val="0"/>
          <w:numId w:val="1904"/>
        </w:numPr>
      </w:pPr>
      <w:r>
        <w:rPr>
          <w:b/>
          <w:bCs/>
        </w:rPr>
        <w:t xml:space="preserve">Spectrum-to-element identification check</w:t>
      </w:r>
      <w:r>
        <w:t xml:space="preserve"> </w:t>
      </w:r>
      <w:r>
        <w:t xml:space="preserve">(district checkpoint, following lesson): students are shown an unknown bright-line spectrum and a panel of three labeled reference spectra, and must identify the unknown and justify the match by naming at least two lines that align. This is the core skill for the Patterns CCC in this sub-topic.</w:t>
      </w:r>
    </w:p>
    <w:p>
      <w:pPr>
        <w:pStyle w:val="Compact"/>
        <w:numPr>
          <w:ilvl w:val="0"/>
          <w:numId w:val="1904"/>
        </w:numPr>
      </w:pPr>
      <w:r>
        <w:rPr>
          <w:b/>
          <w:bCs/>
        </w:rPr>
        <w:t xml:space="preserve">Exit Ticket</w:t>
      </w:r>
      <w:r>
        <w:t xml:space="preserve"> </w:t>
      </w:r>
      <w:r>
        <w:t xml:space="preserve">(Phase 5): two items — match a described unknown spectrum to one of two reference elements and justify, then explain in one sentence why a bright-line spectrum has separate lines instead of a continuous rainbow. The Exit Ticket uses</w:t>
      </w:r>
      <w:r>
        <w:t xml:space="preserve"> </w:t>
      </w:r>
      <w:r>
        <w:rPr>
          <w:b/>
          <w:bCs/>
        </w:rPr>
        <w:t xml:space="preserve">neon and sodium</w:t>
      </w:r>
      <w:r>
        <w:t xml:space="preserve"> </w:t>
      </w:r>
      <w:r>
        <w:t xml:space="preserve">as the reference elements, deliberately</w:t>
      </w:r>
      <w:r>
        <w:t xml:space="preserve"> </w:t>
      </w:r>
      <w:r>
        <w:rPr>
          <w:i/>
          <w:iCs/>
        </w:rPr>
        <w:t xml:space="preserve">distinct</w:t>
      </w:r>
      <w:r>
        <w:t xml:space="preserve"> </w:t>
      </w:r>
      <w:r>
        <w:t xml:space="preserve">from the hydrogen/helium examples practiced on the worksheet. See</w:t>
      </w:r>
      <w:r>
        <w:t xml:space="preserve"> </w:t>
      </w:r>
      <w:r>
        <w:rPr>
          <w:rStyle w:val="VerbatimChar"/>
        </w:rPr>
        <w:t xml:space="preserve">Answer_Key.docx</w:t>
      </w:r>
      <w:r>
        <w:t xml:space="preserve">.</w:t>
      </w:r>
    </w:p>
    <w:p>
      <w:r>
        <w:pict>
          <v:rect style="width:0;height:1.5pt" o:hralign="center" o:hrstd="t" o:hr="t"/>
        </w:pict>
      </w:r>
    </w:p>
    <w:bookmarkEnd w:id="1792"/>
    <w:bookmarkEnd w:id="1793"/>
    <w:bookmarkStart w:id="1794" w:name="lesson-overview-2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Atomic structure strand — SEP-4 (Analyzing &amp; Interpreting Data) and SEP-6 (Constructing Explanations); bright-line spectra as evidence for quantized energy levels</w:t>
            </w:r>
          </w:p>
        </w:tc>
      </w:tr>
      <w:tr>
        <w:tc>
          <w:tcPr/>
          <w:p>
            <w:pPr>
              <w:pStyle w:val="Compact"/>
            </w:pPr>
            <w:r>
              <w:rPr>
                <w:b/>
                <w:bCs/>
              </w:rPr>
              <w:t xml:space="preserve">CCC focus</w:t>
            </w:r>
          </w:p>
        </w:tc>
        <w:tc>
          <w:tcPr/>
          <w:p>
            <w:pPr>
              <w:pStyle w:val="Compact"/>
            </w:pPr>
            <w:r>
              <w:t xml:space="preserve">Patterns — each element emits a fixed, repeatable set of wavelengths; the unique line pattern is a fingerprint that identifies the element, even at astronomical distance</w:t>
            </w:r>
          </w:p>
        </w:tc>
      </w:tr>
      <w:tr>
        <w:tc>
          <w:tcPr/>
          <w:p>
            <w:pPr>
              <w:pStyle w:val="Compact"/>
            </w:pPr>
            <w:r>
              <w:rPr>
                <w:b/>
                <w:bCs/>
              </w:rPr>
              <w:t xml:space="preserve">Strategy chips</w:t>
            </w:r>
          </w:p>
        </w:tc>
        <w:tc>
          <w:tcPr/>
          <w:p>
            <w:pPr>
              <w:pStyle w:val="Compact"/>
            </w:pPr>
            <w:r>
              <w:t xml:space="preserve">ACTIVE LEARNING — students generate the identification, doing the observation and the matching themselves before any vocabulary is named; the teacher withholds the answer to the mystery tube until students have reasoned their way to it</w:t>
            </w:r>
          </w:p>
        </w:tc>
      </w:tr>
      <w:tr>
        <w:tc>
          <w:tcPr/>
          <w:p>
            <w:pPr>
              <w:pStyle w:val="Compact"/>
            </w:pPr>
            <w:r>
              <w:rPr>
                <w:b/>
                <w:bCs/>
              </w:rPr>
              <w:t xml:space="preserve">Materials</w:t>
            </w:r>
          </w:p>
        </w:tc>
        <w:tc>
          <w:tcPr/>
          <w:p>
            <w:pPr>
              <w:pStyle w:val="Compact"/>
            </w:pPr>
            <w:r>
              <w:t xml:space="preserve">Gas-discharge tubes (hydrogen, helium, neon, one mystery tube) with power supply; handheld or diffraction-grating spectroscopes (1 per pair); reference spectrum cards;</w:t>
            </w:r>
            <w:r>
              <w:t xml:space="preserve"> </w:t>
            </w:r>
            <w:r>
              <w:rPr>
                <w:rStyle w:val="VerbatimChar"/>
              </w:rPr>
              <w:t xml:space="preserve">figures/bright_line_spectra.png</w:t>
            </w:r>
            <w:r>
              <w:t xml:space="preserve"> </w:t>
            </w:r>
            <w:r>
              <w:t xml:space="preserve">projected; colored pencils for sketching; the 2025 NYS Chemistry Reference Tables</w:t>
            </w:r>
          </w:p>
        </w:tc>
      </w:tr>
      <w:tr>
        <w:tc>
          <w:tcPr/>
          <w:p>
            <w:pPr>
              <w:pStyle w:val="Compact"/>
            </w:pPr>
            <w:r>
              <w:rPr>
                <w:b/>
                <w:bCs/>
              </w:rPr>
              <w:t xml:space="preserve">Safety</w:t>
            </w:r>
          </w:p>
        </w:tc>
        <w:tc>
          <w:tcPr/>
          <w:p>
            <w:pPr>
              <w:pStyle w:val="Compact"/>
            </w:pPr>
            <w:r>
              <w:t xml:space="preserve">Gas-discharge tubes run on a high-voltage supply — only the teacher handles the power unit and tube changes. Tubes get hot; allow cooling before swapping. Dim room lighting for viewing, but keep a clear path. Standard lab conduct applies.</w:t>
            </w:r>
          </w:p>
        </w:tc>
      </w:tr>
      <w:tr>
        <w:tc>
          <w:tcPr/>
          <w:p>
            <w:pPr>
              <w:pStyle w:val="Compact"/>
            </w:pPr>
            <w:r>
              <w:rPr>
                <w:b/>
                <w:bCs/>
              </w:rPr>
              <w:t xml:space="preserve">Prior knowledge</w:t>
            </w:r>
          </w:p>
        </w:tc>
        <w:tc>
          <w:tcPr/>
          <w:p>
            <w:pPr>
              <w:pStyle w:val="Compact"/>
            </w:pPr>
            <w:r>
              <w:t xml:space="preserve">Unit lessons 01–02 (atomic model; the Bohr energy-level / shell model) — students should know electrons occupy specific shells (energy levels) around the nucleus, and that the model came before this lesson. No quantitative energy calculations are required.</w:t>
            </w:r>
          </w:p>
        </w:tc>
      </w:tr>
    </w:tbl>
    <w:p>
      <w:pPr>
        <w:pStyle w:val="BodyText"/>
      </w:pPr>
      <w:r>
        <w:rPr>
          <w:b/>
          <w:bCs/>
        </w:rPr>
        <w:t xml:space="preserve">Lesson objectives — students can:</w:t>
      </w:r>
    </w:p>
    <w:p>
      <w:pPr>
        <w:pStyle w:val="Compact"/>
        <w:numPr>
          <w:ilvl w:val="0"/>
          <w:numId w:val="1905"/>
        </w:numPr>
      </w:pPr>
      <w:r>
        <w:t xml:space="preserve">Distinguish a continuous spectrum (a full rainbow, all wavelengths) from a bright-line (emission) spectrum (a few discrete colored lines on black).</w:t>
      </w:r>
    </w:p>
    <w:p>
      <w:pPr>
        <w:pStyle w:val="Compact"/>
        <w:numPr>
          <w:ilvl w:val="0"/>
          <w:numId w:val="1905"/>
        </w:numPr>
      </w:pPr>
      <w:r>
        <w:t xml:space="preserve">Observe a gas-discharge tube through a spectroscope and sketch its bright-line pattern.</w:t>
      </w:r>
    </w:p>
    <w:p>
      <w:pPr>
        <w:pStyle w:val="Compact"/>
        <w:numPr>
          <w:ilvl w:val="0"/>
          <w:numId w:val="1905"/>
        </w:numPr>
      </w:pPr>
      <w:r>
        <w:t xml:space="preserve">Identify an unknown element by matching its bright-line spectrum to reference spectra, citing specific lines.</w:t>
      </w:r>
    </w:p>
    <w:p>
      <w:pPr>
        <w:pStyle w:val="Compact"/>
        <w:numPr>
          <w:ilvl w:val="0"/>
          <w:numId w:val="1905"/>
        </w:numPr>
      </w:pPr>
      <w:r>
        <w:t xml:space="preserve">Explain, using the Bohr energy-level model, why a bright-line spectrum has separate lines: each line is light released when an electron drops from a higher energy level to a lower one, and only certain drops are allowed.</w:t>
      </w:r>
    </w:p>
    <w:p>
      <w:r>
        <w:pict>
          <v:rect style="width:0;height:1.5pt" o:hralign="center" o:hrstd="t" o:hr="t"/>
        </w:pict>
      </w:r>
    </w:p>
    <w:bookmarkEnd w:id="1794"/>
    <w:bookmarkStart w:id="1801" w:name="phase-1-engage-0-10-min-28"/>
    <w:p>
      <w:pPr>
        <w:pStyle w:val="Heading3"/>
      </w:pPr>
      <w:r>
        <w:t xml:space="preserve">Phase 1 · Engage</w:t>
      </w:r>
      <w:r>
        <w:t xml:space="preserve"> </w:t>
      </w:r>
      <w:r>
        <w:rPr>
          <w:i/>
          <w:iCs/>
        </w:rPr>
        <w:t xml:space="preserve">(0 – 10 min)</w:t>
      </w:r>
    </w:p>
    <w:bookmarkStart w:id="1795" w:name="min-opening-circle-do-now-2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identified something without seeing the whole thing — a song from the first two notes, a person from their footsteps, a food from its smell? What was it?”</w:t>
      </w:r>
      <w:r>
        <w:t xml:space="preserve"> </w:t>
      </w:r>
      <w:r>
        <w:t xml:space="preserve">One round, one sentence each, no judgment. This primes the lesson’s central move: recognizing a whole from a partial, distinctive signal — exactly what a spectrum is.</w:t>
      </w:r>
    </w:p>
    <w:p>
      <w:pPr>
        <w:pStyle w:val="BodyText"/>
      </w:pPr>
      <w:r>
        <w:t xml:space="preserve">Then post the</w:t>
      </w:r>
      <w:r>
        <w:t xml:space="preserve"> </w:t>
      </w:r>
      <w:r>
        <w:rPr>
          <w:b/>
          <w:bCs/>
        </w:rPr>
        <w:t xml:space="preserve">Do Now</w:t>
      </w:r>
      <w:r>
        <w:t xml:space="preserve">:</w:t>
      </w:r>
    </w:p>
    <w:p>
      <w:pPr>
        <w:pStyle w:val="BlockText"/>
      </w:pPr>
      <w:r>
        <w:rPr>
          <w:i/>
          <w:iCs/>
        </w:rPr>
        <w:t xml:space="preserve">“Astronomers say the Sun is about three-quarters hydrogen — but no spacecraft has ever scooped up a piece of the Sun. In one sentence: how do you think scientists could figure out what a star is made of without ever touching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906"/>
        </w:numPr>
      </w:pPr>
      <w:r>
        <w:t xml:space="preserve">“Maybe from the color of the light?”</w:t>
      </w:r>
      <w:r>
        <w:t xml:space="preserve"> </w:t>
      </w:r>
      <w:r>
        <w:t xml:space="preserve">— affirm; that is remarkably close. Probe: what about the light could carry that information?</w:t>
      </w:r>
    </w:p>
    <w:p>
      <w:pPr>
        <w:pStyle w:val="Compact"/>
        <w:numPr>
          <w:ilvl w:val="0"/>
          <w:numId w:val="1906"/>
        </w:numPr>
      </w:pPr>
      <w:r>
        <w:t xml:space="preserve">“From telescopes / pictures?”</w:t>
      </w:r>
      <w:r>
        <w:t xml:space="preserve"> </w:t>
      </w:r>
      <w:r>
        <w:t xml:space="preserve">— good start; a telescope collects the light, but a picture alone shows mostly brightness and overall color. Ask: what if the light could be split apart?</w:t>
      </w:r>
    </w:p>
    <w:p>
      <w:pPr>
        <w:pStyle w:val="Compact"/>
        <w:numPr>
          <w:ilvl w:val="0"/>
          <w:numId w:val="1906"/>
        </w:numPr>
      </w:pPr>
      <w:r>
        <w:t xml:space="preserve">“I don’t think you can know for sure without a sample.”</w:t>
      </w:r>
      <w:r>
        <w:t xml:space="preserve"> </w:t>
      </w:r>
      <w:r>
        <w:t xml:space="preserve">— validate the skepticism; that is exactly the puzzle. By the end of class they will see how it is done.</w:t>
      </w:r>
    </w:p>
    <w:bookmarkEnd w:id="1795"/>
    <w:bookmarkStart w:id="1796" w:name="X54b82c31fc077bea84d18edddf0d556142e7caa"/>
    <w:p>
      <w:pPr>
        <w:pStyle w:val="Heading4"/>
      </w:pPr>
      <w:r>
        <w:t xml:space="preserve">3–8 min · Phenomenon hook — the spectroscope reveal</w:t>
      </w:r>
    </w:p>
    <w:p>
      <w:pPr>
        <w:pStyle w:val="FirstParagraph"/>
      </w:pPr>
      <w:r>
        <w:rPr>
          <w:b/>
          <w:bCs/>
        </w:rPr>
        <w:t xml:space="preserve">Teacher actions.</w:t>
      </w:r>
      <w:r>
        <w:t xml:space="preserve"> </w:t>
      </w:r>
      <w:r>
        <w:t xml:space="preserve">Dim the room. Power on the</w:t>
      </w:r>
      <w:r>
        <w:t xml:space="preserve"> </w:t>
      </w:r>
      <w:r>
        <w:rPr>
          <w:b/>
          <w:bCs/>
        </w:rPr>
        <w:t xml:space="preserve">hydrogen</w:t>
      </w:r>
      <w:r>
        <w:t xml:space="preserve"> </w:t>
      </w:r>
      <w:r>
        <w:t xml:space="preserve">gas-discharge tube — it glows a soft pinkish-purple. Ask students what color they see (most will say pink or purple). Then hand out spectroscopes (or pass one around / project a captured view) and have them look at the same glowing tube</w:t>
      </w:r>
      <w:r>
        <w:t xml:space="preserve"> </w:t>
      </w:r>
      <w:r>
        <w:rPr>
          <w:i/>
          <w:iCs/>
        </w:rPr>
        <w:t xml:space="preserve">through</w:t>
      </w:r>
      <w:r>
        <w:t xml:space="preserve"> </w:t>
      </w:r>
      <w:r>
        <w:t xml:space="preserve">the spectroscope. The single pinkish glow splits into</w:t>
      </w:r>
      <w:r>
        <w:t xml:space="preserve"> </w:t>
      </w:r>
      <w:r>
        <w:rPr>
          <w:b/>
          <w:bCs/>
        </w:rPr>
        <w:t xml:space="preserve">four sharp, separate colored lines</w:t>
      </w:r>
      <w:r>
        <w:t xml:space="preserve"> </w:t>
      </w:r>
      <w:r>
        <w:t xml:space="preserve">with darkness between them.</w:t>
      </w:r>
    </w:p>
    <w:p>
      <w:pPr>
        <w:pStyle w:val="BodyText"/>
      </w:pPr>
      <w:r>
        <w:rPr>
          <w:b/>
          <w:bCs/>
        </w:rPr>
        <w:t xml:space="preserve">Sample teacher language:</w:t>
      </w:r>
    </w:p>
    <w:p>
      <w:pPr>
        <w:pStyle w:val="BlockText"/>
      </w:pPr>
      <w:r>
        <w:t xml:space="preserve">“With your eyes, the tube looked like one pinkish color. Through the spectroscope, that one color breaks apart into four separate lines — and total blackness in between. The light from this gas is not a smooth rainbow. It is a handful of exact colors and nothing else. Why would hydrogen give off only</w:t>
      </w:r>
      <w:r>
        <w:t xml:space="preserve"> </w:t>
      </w:r>
      <w:r>
        <w:rPr>
          <w:i/>
          <w:iCs/>
        </w:rPr>
        <w:t xml:space="preserve">these</w:t>
      </w:r>
      <w:r>
        <w:t xml:space="preserve"> </w:t>
      </w:r>
      <w:r>
        <w:t xml:space="preserve">specific colors?”</w:t>
      </w:r>
    </w:p>
    <w:p>
      <w:pPr>
        <w:pStyle w:val="FirstParagraph"/>
      </w:pPr>
      <w:r>
        <w:t xml:space="preserve">Now switch to the</w:t>
      </w:r>
      <w:r>
        <w:t xml:space="preserve"> </w:t>
      </w:r>
      <w:r>
        <w:rPr>
          <w:b/>
          <w:bCs/>
        </w:rPr>
        <w:t xml:space="preserve">helium</w:t>
      </w:r>
      <w:r>
        <w:t xml:space="preserve"> </w:t>
      </w:r>
      <w:r>
        <w:t xml:space="preserve">tube. Same procedure: students look through the spectroscope and see a</w:t>
      </w:r>
      <w:r>
        <w:t xml:space="preserve"> </w:t>
      </w:r>
      <w:r>
        <w:rPr>
          <w:i/>
          <w:iCs/>
        </w:rPr>
        <w:t xml:space="preserve">different</w:t>
      </w:r>
      <w:r>
        <w:t xml:space="preserve"> </w:t>
      </w:r>
      <w:r>
        <w:t xml:space="preserve">set of lines.</w:t>
      </w:r>
    </w:p>
    <w:p>
      <w:pPr>
        <w:pStyle w:val="BlockText"/>
      </w:pPr>
      <w:r>
        <w:t xml:space="preserve">“Same kind of setup, different gas — and the pattern of lines completely changed. Hydrogen gave four lines in those exact places. Helium gives its own arrangement. The pattern is tied to the element itself.”</w:t>
      </w:r>
    </w:p>
    <w:p>
      <w:pPr>
        <w:pStyle w:val="FirstParagraph"/>
      </w:pPr>
      <w:r>
        <w:rPr>
          <w:b/>
          <w:bCs/>
        </w:rPr>
        <w:t xml:space="preserve">Anticipated student responses:</w:t>
      </w:r>
    </w:p>
    <w:p>
      <w:pPr>
        <w:pStyle w:val="Compact"/>
        <w:numPr>
          <w:ilvl w:val="0"/>
          <w:numId w:val="1907"/>
        </w:numPr>
      </w:pPr>
      <w:r>
        <w:t xml:space="preserve">“Why isn’t it a full rainbow like a prism?”</w:t>
      </w:r>
      <w:r>
        <w:t xml:space="preserve"> </w:t>
      </w:r>
      <w:r>
        <w:t xml:space="preserve">— outstanding question; hold it. A prism splitting sunlight gives a continuous rainbow; this gives only separate lines. The difference is the whole point — we will explain it in Phase 3.</w:t>
      </w:r>
    </w:p>
    <w:p>
      <w:pPr>
        <w:pStyle w:val="Compact"/>
        <w:numPr>
          <w:ilvl w:val="0"/>
          <w:numId w:val="1907"/>
        </w:numPr>
      </w:pPr>
      <w:r>
        <w:t xml:space="preserve">“The two gases look totally different through the spectroscope.”</w:t>
      </w:r>
      <w:r>
        <w:t xml:space="preserve"> </w:t>
      </w:r>
      <w:r>
        <w:t xml:space="preserve">— exactly; that difference is what makes the spectrum a fingerprint.</w:t>
      </w:r>
    </w:p>
    <w:p>
      <w:pPr>
        <w:pStyle w:val="Compact"/>
        <w:numPr>
          <w:ilvl w:val="0"/>
          <w:numId w:val="1907"/>
        </w:numPr>
      </w:pPr>
      <w:r>
        <w:t xml:space="preserve">“Could you tell the gases apart just from the lines, even if the tubes weren’t labeled?”</w:t>
      </w:r>
      <w:r>
        <w:t xml:space="preserve"> </w:t>
      </w:r>
      <w:r>
        <w:t xml:space="preserve">— that is precisely the challenge coming up in the investigation.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identify what something is made of using only the light it gives off?</w:t>
      </w:r>
    </w:p>
    <w:bookmarkEnd w:id="1796"/>
    <w:bookmarkStart w:id="1800" w:name="min-notice-wonder-turn-and-talk-1-2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Project</w:t>
      </w:r>
      <w:r>
        <w:t xml:space="preserve"> </w:t>
      </w:r>
      <w:r>
        <w:rPr>
          <w:rStyle w:val="VerbatimChar"/>
        </w:rPr>
        <w:t xml:space="preserve">figures/bright_line_spectra.png</w:t>
      </w:r>
      <w:r>
        <w:t xml:space="preserve"> </w:t>
      </w:r>
      <w:r>
        <w:t xml:space="preserve">(top band continuous, then hydrogen, then helium):</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he discrete-line panels are framed in purple." title="" id="1798" name="Picture"/>
            <a:graphic>
              <a:graphicData uri="http://schemas.openxmlformats.org/drawingml/2006/picture">
                <pic:pic>
                  <pic:nvPicPr>
                    <pic:cNvPr descr="/Users/hoopie/Projects/Curricula/Publisher_Ready_Curriculum/02_Chemistry_East_Meadow_Refactor/05_Atomic_Concepts/07_Bright_Line_Spectra/figures/bright_line_spectra.png" id="1799" name="Picture"/>
                    <pic:cNvPicPr>
                      <a:picLocks noChangeArrowheads="1" noChangeAspect="1"/>
                    </pic:cNvPicPr>
                  </pic:nvPicPr>
                  <pic:blipFill>
                    <a:blip r:embed="rId1797"/>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the discrete-line panels are framed in purple.</w:t>
      </w:r>
    </w:p>
    <w:p>
      <w:pPr>
        <w:pStyle w:val="BodyText"/>
      </w:pPr>
      <w:r>
        <w:t xml:space="preserve">Collect 3–4 responses about the figure or the live tubes. Then:</w:t>
      </w:r>
    </w:p>
    <w:p>
      <w:pPr>
        <w:pStyle w:val="BlockText"/>
      </w:pPr>
      <w:r>
        <w:t xml:space="preserve">“Turn to your partner: the top band is the full rainbow — every color. The hydrogen and helium panels show only a few lines on a black background. What does it mean that most of the rainbow is</w:t>
      </w:r>
      <w:r>
        <w:t xml:space="preserve"> </w:t>
      </w:r>
      <w:r>
        <w:rPr>
          <w:i/>
          <w:iCs/>
        </w:rPr>
        <w:t xml:space="preserve">missing</w:t>
      </w:r>
      <w:r>
        <w:t xml:space="preserve"> </w:t>
      </w:r>
      <w:r>
        <w:t xml:space="preserve">from the hydrogen panel? What is the gas choosing to give off, and what is it leaving out?”</w:t>
      </w:r>
    </w:p>
    <w:p>
      <w:pPr>
        <w:pStyle w:val="FirstParagraph"/>
      </w:pPr>
      <w:r>
        <w:t xml:space="preserve">Target insight (leave open if no one lands it yet): the element gives off only a few specific wavelengths, not all of them — the missing colors are as meaningful as the present ones. Each element</w:t>
      </w:r>
      <w:r>
        <w:t xml:space="preserve"> </w:t>
      </w:r>
      <w:r>
        <w:t xml:space="preserve">“picks”</w:t>
      </w:r>
      <w:r>
        <w:t xml:space="preserve"> </w:t>
      </w:r>
      <w:r>
        <w:t xml:space="preserve">its own set of colors. We will name and explain this in Phase 3.</w:t>
      </w:r>
    </w:p>
    <w:p>
      <w:r>
        <w:pict>
          <v:rect style="width:0;height:1.5pt" o:hralign="center" o:hrstd="t" o:hr="t"/>
        </w:pict>
      </w:r>
    </w:p>
    <w:bookmarkEnd w:id="1800"/>
    <w:bookmarkEnd w:id="1801"/>
    <w:bookmarkStart w:id="1806" w:name="phase-2-explore-10-30-min-28"/>
    <w:p>
      <w:pPr>
        <w:pStyle w:val="Heading3"/>
      </w:pPr>
      <w:r>
        <w:t xml:space="preserve">Phase 2 · Explore</w:t>
      </w:r>
      <w:r>
        <w:t xml:space="preserve"> </w:t>
      </w:r>
      <w:r>
        <w:rPr>
          <w:i/>
          <w:iCs/>
        </w:rPr>
        <w:t xml:space="preserve">(10 – 30 min)</w:t>
      </w:r>
    </w:p>
    <w:bookmarkStart w:id="1802" w:name="X6d2083f8fab112de9356cee5bba66ac1528da3f"/>
    <w:p>
      <w:pPr>
        <w:pStyle w:val="Heading4"/>
      </w:pPr>
      <w:r>
        <w:t xml:space="preserve">10–15 min · ACTIVE LEARNING — observe and sketch before any definition</w:t>
      </w:r>
    </w:p>
    <w:p>
      <w:pPr>
        <w:pStyle w:val="FirstParagraph"/>
      </w:pPr>
      <w:r>
        <w:rPr>
          <w:b/>
          <w:bCs/>
        </w:rPr>
        <w:t xml:space="preserve">Before any formal vocabulary is introduced</w:t>
      </w:r>
      <w:r>
        <w:t xml:space="preserve">, students build the dataset themselves. Each pair gets a spectroscope and views the known tubes in turn, sketching what they see.</w:t>
      </w:r>
    </w:p>
    <w:p>
      <w:pPr>
        <w:pStyle w:val="BodyText"/>
      </w:pPr>
      <w:r>
        <w:t xml:space="preserve">Hand out (or have students use) the worksheet sketch boxes. The task:</w:t>
      </w:r>
    </w:p>
    <w:p>
      <w:pPr>
        <w:pStyle w:val="BlockText"/>
      </w:pPr>
      <w:r>
        <w:t xml:space="preserve">“For each tube I light, look through your spectroscope and sketch the lines exactly where you see them — color and rough position across the strip. Do not write the element’s name yet under the mystery tube. We are collecting evidence first.”</w:t>
      </w:r>
    </w:p>
    <w:p>
      <w:pPr>
        <w:pStyle w:val="FirstParagraph"/>
      </w:pPr>
      <w:r>
        <w:t xml:space="preserve">Light the tubes in this order, pausing for sketching:</w:t>
      </w:r>
      <w:r>
        <w:t xml:space="preserve"> </w:t>
      </w:r>
      <w:r>
        <w:rPr>
          <w:b/>
          <w:bCs/>
        </w:rPr>
        <w:t xml:space="preserve">hydrogen</w:t>
      </w:r>
      <w:r>
        <w:t xml:space="preserve">, then</w:t>
      </w:r>
      <w:r>
        <w:t xml:space="preserve"> </w:t>
      </w:r>
      <w:r>
        <w:rPr>
          <w:b/>
          <w:bCs/>
        </w:rPr>
        <w:t xml:space="preserve">helium</w:t>
      </w:r>
      <w:r>
        <w:t xml:space="preserve">, then</w:t>
      </w:r>
      <w:r>
        <w:t xml:space="preserve"> </w:t>
      </w:r>
      <w:r>
        <w:rPr>
          <w:b/>
          <w:bCs/>
        </w:rPr>
        <w:t xml:space="preserve">neon</w:t>
      </w:r>
      <w:r>
        <w:t xml:space="preserve">. For each, students fill a labeled sketch box.</w:t>
      </w:r>
    </w:p>
    <w:p>
      <w:pPr>
        <w:pStyle w:val="BodyText"/>
      </w:pPr>
      <w:r>
        <w:rPr>
          <w:b/>
          <w:bCs/>
        </w:rPr>
        <w:t xml:space="preserve">Teacher facilitation language (circulate):</w:t>
      </w:r>
    </w:p>
    <w:p>
      <w:pPr>
        <w:pStyle w:val="BlockText"/>
      </w:pPr>
      <w:r>
        <w:t xml:space="preserve">“Don’t smooth it into a rainbow — if you see black between two lines, leave it black. The gaps are part of the data.”</w:t>
      </w:r>
    </w:p>
    <w:p>
      <w:pPr>
        <w:pStyle w:val="BlockText"/>
      </w:pPr>
      <w:r>
        <w:t xml:space="preserve">“Notice where the brightest line sits. For hydrogen, there’s a strong red line far to one side — mark it. That single feature will help you recognize hydrogen later.”</w:t>
      </w:r>
    </w:p>
    <w:p>
      <w:pPr>
        <w:pStyle w:val="FirstParagraph"/>
      </w:pPr>
      <w:r>
        <w:rPr>
          <w:b/>
          <w:bCs/>
        </w:rPr>
        <w:t xml:space="preserve">Anticipated student responses during the observation:</w:t>
      </w:r>
    </w:p>
    <w:p>
      <w:pPr>
        <w:pStyle w:val="Compact"/>
        <w:numPr>
          <w:ilvl w:val="0"/>
          <w:numId w:val="1908"/>
        </w:numPr>
      </w:pPr>
      <w:r>
        <w:t xml:space="preserve">“I only see two or three lines, not a full spectrum.”</w:t>
      </w:r>
      <w:r>
        <w:t xml:space="preserve"> </w:t>
      </w:r>
      <w:r>
        <w:t xml:space="preserve">— exactly right; that</w:t>
      </w:r>
      <w:r>
        <w:t xml:space="preserve"> </w:t>
      </w:r>
      <w:r>
        <w:rPr>
          <w:i/>
          <w:iCs/>
        </w:rPr>
        <w:t xml:space="preserve">is</w:t>
      </w:r>
      <w:r>
        <w:t xml:space="preserve"> </w:t>
      </w:r>
      <w:r>
        <w:t xml:space="preserve">the spectrum. The fact that it is only a few lines is the key observation.</w:t>
      </w:r>
    </w:p>
    <w:p>
      <w:pPr>
        <w:pStyle w:val="Compact"/>
        <w:numPr>
          <w:ilvl w:val="0"/>
          <w:numId w:val="1908"/>
        </w:numPr>
      </w:pPr>
      <w:r>
        <w:t xml:space="preserve">“Neon has way more lines than hydrogen.”</w:t>
      </w:r>
      <w:r>
        <w:t xml:space="preserve"> </w:t>
      </w:r>
      <w:r>
        <w:t xml:space="preserve">— good catch; more electrons and more allowed transitions means more lines. Affirm the observation; we will connect it to energy levels in Phase 3.</w:t>
      </w:r>
    </w:p>
    <w:p>
      <w:pPr>
        <w:pStyle w:val="Compact"/>
        <w:numPr>
          <w:ilvl w:val="0"/>
          <w:numId w:val="1908"/>
        </w:numPr>
      </w:pPr>
      <w:r>
        <w:t xml:space="preserve">“The red line is in the same spot for hydrogen every time.”</w:t>
      </w:r>
      <w:r>
        <w:t xml:space="preserve"> </w:t>
      </w:r>
      <w:r>
        <w:t xml:space="preserve">— yes — the pattern is fixed and repeatable. That word,</w:t>
      </w:r>
      <w:r>
        <w:t xml:space="preserve"> </w:t>
      </w:r>
      <w:r>
        <w:rPr>
          <w:i/>
          <w:iCs/>
        </w:rPr>
        <w:t xml:space="preserve">repeatable</w:t>
      </w:r>
      <w:r>
        <w:t xml:space="preserve">, is the Patterns CCC.</w:t>
      </w:r>
    </w:p>
    <w:bookmarkEnd w:id="1802"/>
    <w:bookmarkStart w:id="1803" w:name="min-initial-model-the-mystery-tube"/>
    <w:p>
      <w:pPr>
        <w:pStyle w:val="Heading4"/>
      </w:pPr>
      <w:r>
        <w:t xml:space="preserve">15–22 min · Initial Model — the mystery tube</w:t>
      </w:r>
    </w:p>
    <w:p>
      <w:pPr>
        <w:pStyle w:val="FirstParagraph"/>
      </w:pPr>
      <w:r>
        <w:rPr>
          <w:b/>
          <w:bCs/>
        </w:rPr>
        <w:t xml:space="preserve">Teacher actions.</w:t>
      </w:r>
      <w:r>
        <w:t xml:space="preserve"> </w:t>
      </w:r>
      <w:r>
        <w:t xml:space="preserve">Now light the</w:t>
      </w:r>
      <w:r>
        <w:t xml:space="preserve"> </w:t>
      </w:r>
      <w:r>
        <w:rPr>
          <w:b/>
          <w:bCs/>
        </w:rPr>
        <w:t xml:space="preserve">mystery tube</w:t>
      </w:r>
      <w:r>
        <w:t xml:space="preserve"> </w:t>
      </w:r>
      <w:r>
        <w:t xml:space="preserve">(use a second hydrogen tube, unlabeled, or any of the known gases not yet revealed — for a clean first run, make the mystery tube hydrogen). Students sketch it in the</w:t>
      </w:r>
      <w:r>
        <w:t xml:space="preserve"> </w:t>
      </w:r>
      <w:r>
        <w:t xml:space="preserve">“Mystery tube”</w:t>
      </w:r>
      <w:r>
        <w:t xml:space="preserve"> </w:t>
      </w:r>
      <w:r>
        <w:t xml:space="preserve">box.</w:t>
      </w:r>
    </w:p>
    <w:p>
      <w:pPr>
        <w:pStyle w:val="BodyText"/>
      </w:pPr>
      <w:r>
        <w:rPr>
          <w:b/>
          <w:bCs/>
        </w:rPr>
        <w:t xml:space="preserve">Prompt on the board:</w:t>
      </w:r>
    </w:p>
    <w:p>
      <w:pPr>
        <w:pStyle w:val="BlockText"/>
      </w:pPr>
      <w:r>
        <w:rPr>
          <w:i/>
          <w:iCs/>
        </w:rPr>
        <w:t xml:space="preserve">“Before I tell you what the mystery tube is — compare your mystery sketch to your three known sketches (hydrogen, helium, neon). Which known element does the mystery pattern match? Write your identification and circle the specific lines that convinced you.”</w:t>
      </w:r>
    </w:p>
    <w:p>
      <w:pPr>
        <w:pStyle w:val="FirstParagraph"/>
      </w:pPr>
      <w:r>
        <w:t xml:space="preserve">Students work individually for 3 minutes, then compare with a partner.</w:t>
      </w:r>
    </w:p>
    <w:p>
      <w:pPr>
        <w:pStyle w:val="BodyText"/>
      </w:pPr>
      <w:r>
        <w:rPr>
          <w:b/>
          <w:bCs/>
        </w:rPr>
        <w:t xml:space="preserve">Teacher facilitation language:</w:t>
      </w:r>
    </w:p>
    <w:p>
      <w:pPr>
        <w:pStyle w:val="BlockText"/>
      </w:pPr>
      <w:r>
        <w:t xml:space="preserve">“You are doing exactly what an astronomer does: you have an unknown light source, you have a library of known patterns, and you match them. Which lines line up? Which ones rule an element</w:t>
      </w:r>
      <w:r>
        <w:t xml:space="preserve"> </w:t>
      </w:r>
      <w:r>
        <w:rPr>
          <w:i/>
          <w:iCs/>
        </w:rPr>
        <w:t xml:space="preserve">out</w:t>
      </w:r>
      <w:r>
        <w:t xml:space="preserve">?”</w:t>
      </w:r>
    </w:p>
    <w:p>
      <w:pPr>
        <w:pStyle w:val="FirstParagraph"/>
      </w:pPr>
      <w:r>
        <w:rPr>
          <w:b/>
          <w:bCs/>
        </w:rPr>
        <w:t xml:space="preserve">Anticipated student responses:</w:t>
      </w:r>
    </w:p>
    <w:p>
      <w:pPr>
        <w:pStyle w:val="Compact"/>
        <w:numPr>
          <w:ilvl w:val="0"/>
          <w:numId w:val="1909"/>
        </w:numPr>
      </w:pPr>
      <w:r>
        <w:t xml:space="preserve">“It matches hydrogen — it has that same red line on the end and the violet line.”</w:t>
      </w:r>
      <w:r>
        <w:t xml:space="preserve"> </w:t>
      </w:r>
      <w:r>
        <w:t xml:space="preserve">— strong reasoning; that line-by-line matching is the whole method. Affirm without confirming the answer yet.</w:t>
      </w:r>
    </w:p>
    <w:p>
      <w:pPr>
        <w:pStyle w:val="Compact"/>
        <w:numPr>
          <w:ilvl w:val="0"/>
          <w:numId w:val="1909"/>
        </w:numPr>
      </w:pPr>
      <w:r>
        <w:t xml:space="preserve">“It has fewer lines than neon, so it’s not neon.”</w:t>
      </w:r>
      <w:r>
        <w:t xml:space="preserve"> </w:t>
      </w:r>
      <w:r>
        <w:t xml:space="preserve">— excellent — ruling out is as valid as ruling in. The</w:t>
      </w:r>
      <w:r>
        <w:t xml:space="preserve"> </w:t>
      </w:r>
      <w:r>
        <w:rPr>
          <w:i/>
          <w:iCs/>
        </w:rPr>
        <w:t xml:space="preserve">absence</w:t>
      </w:r>
      <w:r>
        <w:t xml:space="preserve"> </w:t>
      </w:r>
      <w:r>
        <w:t xml:space="preserve">of neon’s lines is evidence.</w:t>
      </w:r>
    </w:p>
    <w:p>
      <w:pPr>
        <w:pStyle w:val="Compact"/>
        <w:numPr>
          <w:ilvl w:val="0"/>
          <w:numId w:val="1909"/>
        </w:numPr>
      </w:pPr>
      <w:r>
        <w:t xml:space="preserve">“I’m not sure — two of them look kind of close.”</w:t>
      </w:r>
      <w:r>
        <w:t xml:space="preserve"> </w:t>
      </w:r>
      <w:r>
        <w:t xml:space="preserve">— good honesty; ask which specific lines differ. Push toward citing exact lines rather than an overall impression.</w:t>
      </w:r>
    </w:p>
    <w:bookmarkEnd w:id="1803"/>
    <w:bookmarkStart w:id="1804" w:name="X22a1e7b916e247a80d07b13bf9aab5e4023b1eb"/>
    <w:p>
      <w:pPr>
        <w:pStyle w:val="Heading4"/>
      </w:pPr>
      <w:r>
        <w:t xml:space="preserve">22–30 min · Investigation — element-identification challenge</w:t>
      </w:r>
    </w:p>
    <w:p>
      <w:pPr>
        <w:pStyle w:val="FirstParagraph"/>
      </w:pPr>
      <w:r>
        <w:t xml:space="preserve">Hand out the printed reference spectra (hydrogen, helium, neon, sodium, mercury) and one or two unknown spectrum strips. Pairs work the matching challenge on the worksheet, recording for each unknown: the identified element, and at least two specific lines that justify the match.</w:t>
      </w:r>
    </w:p>
    <w:p>
      <w:pPr>
        <w:pStyle w:val="BodyText"/>
      </w:pPr>
      <w:r>
        <w:rPr>
          <w:b/>
          <w:bCs/>
        </w:rPr>
        <w:t xml:space="preserve">Teacher facilitation prompts (circulate):</w:t>
      </w:r>
    </w:p>
    <w:p>
      <w:pPr>
        <w:pStyle w:val="BlockText"/>
      </w:pPr>
      <w:r>
        <w:t xml:space="preserve">“Don’t just say</w:t>
      </w:r>
      <w:r>
        <w:t xml:space="preserve"> </w:t>
      </w:r>
      <w:r>
        <w:t xml:space="preserve">‘it looks like helium.’</w:t>
      </w:r>
      <w:r>
        <w:t xml:space="preserve"> </w:t>
      </w:r>
      <w:r>
        <w:t xml:space="preserve">Say</w:t>
      </w:r>
      <w:r>
        <w:t xml:space="preserve"> </w:t>
      </w:r>
      <w:r>
        <w:rPr>
          <w:i/>
          <w:iCs/>
        </w:rPr>
        <w:t xml:space="preserve">which</w:t>
      </w:r>
      <w:r>
        <w:t xml:space="preserve"> </w:t>
      </w:r>
      <w:r>
        <w:t xml:space="preserve">lines match.</w:t>
      </w:r>
      <w:r>
        <w:t xml:space="preserve"> </w:t>
      </w:r>
      <w:r>
        <w:t xml:space="preserve">‘The unknown has a bright yellow line and a green line in the same positions as helium’</w:t>
      </w:r>
      <w:r>
        <w:t xml:space="preserve"> </w:t>
      </w:r>
      <w:r>
        <w:t xml:space="preserve">— that is evidence.”</w:t>
      </w:r>
    </w:p>
    <w:p>
      <w:pPr>
        <w:pStyle w:val="BlockText"/>
      </w:pPr>
      <w:r>
        <w:t xml:space="preserve">“If two references both have a red line, the red line alone can’t decide it. Find a line that one reference has and the other doesn’t. That distinguishing line is what clinches the identification.”</w:t>
      </w:r>
    </w:p>
    <w:p>
      <w:pPr>
        <w:pStyle w:val="BlockText"/>
      </w:pPr>
      <w:r>
        <w:t xml:space="preserve">“Sodium is famous for one intense yellow line — the same color as many streetlights. If your unknown is dominated by a single yellow line, what does that suggest?”</w:t>
      </w:r>
    </w:p>
    <w:p>
      <w:pPr>
        <w:pStyle w:val="FirstParagraph"/>
      </w:pPr>
      <w:r>
        <w:rPr>
          <w:b/>
          <w:bCs/>
        </w:rPr>
        <w:t xml:space="preserve">Anticipated student responses:</w:t>
      </w:r>
    </w:p>
    <w:p>
      <w:pPr>
        <w:pStyle w:val="Compact"/>
        <w:numPr>
          <w:ilvl w:val="0"/>
          <w:numId w:val="1910"/>
        </w:numPr>
      </w:pPr>
      <w:r>
        <w:t xml:space="preserve">“Both hydrogen and helium have a red line, so I can’t tell them apart.”</w:t>
      </w:r>
      <w:r>
        <w:t xml:space="preserve"> </w:t>
      </w:r>
      <w:r>
        <w:t xml:space="preserve">— push to the other lines: hydrogen has only four lines total; helium has more and includes a strong yellow. The full pattern, not one line, makes the call.</w:t>
      </w:r>
    </w:p>
    <w:p>
      <w:pPr>
        <w:pStyle w:val="Compact"/>
        <w:numPr>
          <w:ilvl w:val="0"/>
          <w:numId w:val="1910"/>
        </w:numPr>
      </w:pPr>
      <w:r>
        <w:t xml:space="preserve">“The unknown has a single bright yellow line and almost nothing else — that’s sodium.”</w:t>
      </w:r>
      <w:r>
        <w:t xml:space="preserve"> </w:t>
      </w:r>
      <w:r>
        <w:t xml:space="preserve">— exactly the streetlight fingerprint; well reasoned.</w:t>
      </w:r>
    </w:p>
    <w:p>
      <w:pPr>
        <w:pStyle w:val="Compact"/>
        <w:numPr>
          <w:ilvl w:val="0"/>
          <w:numId w:val="1910"/>
        </w:numPr>
      </w:pPr>
      <w:r>
        <w:t xml:space="preserve">“What if an unknown matched two references partly?”</w:t>
      </w:r>
      <w:r>
        <w:t xml:space="preserve"> </w:t>
      </w:r>
      <w:r>
        <w:t xml:space="preserve">— great scientific question; real spectra can be mixtures, but for this challenge each unknown is a single pure element — find the</w:t>
      </w:r>
      <w:r>
        <w:t xml:space="preserve"> </w:t>
      </w:r>
      <w:r>
        <w:rPr>
          <w:i/>
          <w:iCs/>
        </w:rPr>
        <w:t xml:space="preserve">complete</w:t>
      </w:r>
      <w:r>
        <w:t xml:space="preserve"> </w:t>
      </w:r>
      <w:r>
        <w:t xml:space="preserve">match.</w:t>
      </w:r>
    </w:p>
    <w:bookmarkEnd w:id="1804"/>
    <w:bookmarkStart w:id="1805" w:name="min-reconnect-surface-the-pattern-6"/>
    <w:p>
      <w:pPr>
        <w:pStyle w:val="Heading4"/>
      </w:pPr>
      <w:r>
        <w:t xml:space="preserve">28–30 min · Reconnect + surface the pattern</w:t>
      </w:r>
    </w:p>
    <w:p>
      <w:pPr>
        <w:pStyle w:val="FirstParagraph"/>
      </w:pPr>
      <w:r>
        <w:t xml:space="preserve">Bring pairs back together. Reveal the mystery tube’s identity (hydrogen). Ask the class:</w:t>
      </w:r>
    </w:p>
    <w:p>
      <w:pPr>
        <w:pStyle w:val="BlockText"/>
      </w:pPr>
      <w:r>
        <w:t xml:space="preserve">“Raise a hand if your mystery identification was hydrogen. What lines convinced you? And here is the bigger question:</w:t>
      </w:r>
      <w:r>
        <w:t xml:space="preserve"> </w:t>
      </w:r>
      <w:r>
        <w:rPr>
          <w:i/>
          <w:iCs/>
        </w:rPr>
        <w:t xml:space="preserve">why</w:t>
      </w:r>
      <w:r>
        <w:t xml:space="preserve"> </w:t>
      </w:r>
      <w:r>
        <w:t xml:space="preserve">does each element have its own fixed set of lines that never changes? Why doesn’t hydrogen ever give off a green line?”</w:t>
      </w:r>
    </w:p>
    <w:p>
      <w:pPr>
        <w:pStyle w:val="FirstParagraph"/>
      </w:pPr>
      <w:r>
        <w:t xml:space="preserve">Surface the key idea (do not over-explain yet): the lines are fixed because something</w:t>
      </w:r>
      <w:r>
        <w:t xml:space="preserve"> </w:t>
      </w:r>
      <w:r>
        <w:rPr>
          <w:i/>
          <w:iCs/>
        </w:rPr>
        <w:t xml:space="preserve">inside the atom</w:t>
      </w:r>
      <w:r>
        <w:t xml:space="preserve"> </w:t>
      </w:r>
      <w:r>
        <w:t xml:space="preserve">is fixed. The pattern is repeatable because the atom’s structure is the same every time. That</w:t>
      </w:r>
      <w:r>
        <w:t xml:space="preserve"> </w:t>
      </w:r>
      <w:r>
        <w:t xml:space="preserve">“something inside”</w:t>
      </w:r>
      <w:r>
        <w:t xml:space="preserve"> </w:t>
      </w:r>
      <w:r>
        <w:t xml:space="preserve">is the electron energy levels — which we name next.</w:t>
      </w:r>
    </w:p>
    <w:p>
      <w:r>
        <w:pict>
          <v:rect style="width:0;height:1.5pt" o:hralign="center" o:hrstd="t" o:hr="t"/>
        </w:pict>
      </w:r>
    </w:p>
    <w:bookmarkEnd w:id="1805"/>
    <w:bookmarkEnd w:id="1806"/>
    <w:bookmarkStart w:id="1809" w:name="phase-3-explain-30-36-min-28"/>
    <w:p>
      <w:pPr>
        <w:pStyle w:val="Heading3"/>
      </w:pPr>
      <w:r>
        <w:t xml:space="preserve">Phase 3 · Explain</w:t>
      </w:r>
      <w:r>
        <w:t xml:space="preserve"> </w:t>
      </w:r>
      <w:r>
        <w:rPr>
          <w:i/>
          <w:iCs/>
        </w:rPr>
        <w:t xml:space="preserve">(30 – 36 min)</w:t>
      </w:r>
    </w:p>
    <w:bookmarkStart w:id="1807" w:name="min-turn-and-talk-2-class-consensus-28"/>
    <w:p>
      <w:pPr>
        <w:pStyle w:val="Heading4"/>
      </w:pPr>
      <w:r>
        <w:t xml:space="preserve">30–33 min · Turn-and-Talk #2 + class consensus</w:t>
      </w:r>
    </w:p>
    <w:p>
      <w:pPr>
        <w:pStyle w:val="BlockText"/>
      </w:pPr>
      <w:r>
        <w:t xml:space="preserve">“Look at your hydrogen sketch and the figure. Hydrogen gives exactly four visible lines — always the same four, never a fifth, never a green one. Turn to your partner: if the colors of light come from electrons, and hydrogen only ever gives these specific colors, what does that tell you about the electron’s possible energies inside a hydrogen atom?”</w:t>
      </w:r>
    </w:p>
    <w:p>
      <w:pPr>
        <w:pStyle w:val="FirstParagraph"/>
      </w:pPr>
      <w:r>
        <w:t xml:space="preserve">Target consensus: the electron can only have certain specific energies, not any energy it wants. Because only certain energies are allowed, only certain</w:t>
      </w:r>
      <w:r>
        <w:t xml:space="preserve"> </w:t>
      </w:r>
      <w:r>
        <w:rPr>
          <w:i/>
          <w:iCs/>
        </w:rPr>
        <w:t xml:space="preserve">differences</w:t>
      </w:r>
      <w:r>
        <w:t xml:space="preserve"> </w:t>
      </w:r>
      <w:r>
        <w:t xml:space="preserve">between energies are possible — and each allowed difference shows up as one specific colored line. Discrete lines mean discrete (quantized) energy levels.</w:t>
      </w:r>
    </w:p>
    <w:p>
      <w:pPr>
        <w:pStyle w:val="BlockText"/>
      </w:pPr>
      <w:r>
        <w:t xml:space="preserve">“If the electron could have</w:t>
      </w:r>
      <w:r>
        <w:t xml:space="preserve"> </w:t>
      </w:r>
      <w:r>
        <w:rPr>
          <w:i/>
          <w:iCs/>
        </w:rPr>
        <w:t xml:space="preserve">any</w:t>
      </w:r>
      <w:r>
        <w:t xml:space="preserve"> </w:t>
      </w:r>
      <w:r>
        <w:t xml:space="preserve">energy, what would the spectrum look like instead?”</w:t>
      </w:r>
    </w:p>
    <w:p>
      <w:pPr>
        <w:pStyle w:val="FirstParagraph"/>
      </w:pPr>
      <w:r>
        <w:t xml:space="preserve">Target: a continuous rainbow (every color), like the top band — because every possible energy drop would be available. The fact that we see gaps proves the energies are limited to specific levels.</w:t>
      </w:r>
    </w:p>
    <w:bookmarkEnd w:id="1807"/>
    <w:bookmarkStart w:id="1808" w:name="X9876ccd212298175a6135be0b013cb24572213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observing all period. The pattern of separate colored lines an element gives off is its</w:t>
      </w:r>
      <w:r>
        <w:t xml:space="preserve"> </w:t>
      </w:r>
      <w:r>
        <w:rPr>
          <w:b/>
          <w:bCs/>
        </w:rPr>
        <w:t xml:space="preserve">bright-line spectrum</w:t>
      </w:r>
      <w:r>
        <w:t xml:space="preserve">, also called an emission spectrum — the set of specific wavelengths of light an element emits, appearing as discrete bright lines on a dark background. Every element has its own, and no two are identical. That is why we could identify the mystery tube: the spectrum is a fingerprint.”</w:t>
      </w:r>
    </w:p>
    <w:p>
      <w:pPr>
        <w:pStyle w:val="BlockText"/>
      </w:pPr>
      <w:r>
        <w:t xml:space="preserve">“Now, why those specific colors? Inside the atom, the electron can only occupy certain allowed</w:t>
      </w:r>
      <w:r>
        <w:t xml:space="preserve"> </w:t>
      </w:r>
      <w:r>
        <w:rPr>
          <w:b/>
          <w:bCs/>
        </w:rPr>
        <w:t xml:space="preserve">energy levels</w:t>
      </w:r>
      <w:r>
        <w:t xml:space="preserve"> </w:t>
      </w:r>
      <w:r>
        <w:t xml:space="preserve">— the fixed, specific energies an electron is allowed to have around the nucleus (the shells from our Bohr model). The electron can sit on level 1, or level 2, or level 3, but never in between. Those are the same shells you already met in this unit; today we are seeing the evidence that they are real.”</w:t>
      </w:r>
    </w:p>
    <w:p>
      <w:pPr>
        <w:pStyle w:val="BlockText"/>
      </w:pPr>
      <w:r>
        <w:t xml:space="preserve">“Each bright line is produced by an</w:t>
      </w:r>
      <w:r>
        <w:t xml:space="preserve"> </w:t>
      </w:r>
      <w:r>
        <w:rPr>
          <w:b/>
          <w:bCs/>
        </w:rPr>
        <w:t xml:space="preserve">electron transition</w:t>
      </w:r>
      <w:r>
        <w:t xml:space="preserve"> </w:t>
      </w:r>
      <w:r>
        <w:t xml:space="preserve">— the jump of an electron from one energy level to another. When an electron drops from a higher level to a lower one, the atom releases the leftover energy as a single particle of light of one specific color. A bigger drop releases higher-energy light (toward the violet end); a smaller drop releases lower-energy light (toward the red end). Because only certain levels exist, only certain drops are possible — so only certain colors appear. That is why hydrogen gives four lines and never a green one: there is no allowed transition that produces green.”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911"/>
        </w:numPr>
      </w:pPr>
      <w:r>
        <w:t xml:space="preserve">“Hydrogen’s red line at 656 nm comes from one specific transition. Its violet line at 410 nm comes from a different one. Which transition involved the</w:t>
      </w:r>
      <w:r>
        <w:t xml:space="preserve"> </w:t>
      </w:r>
      <w:r>
        <w:rPr>
          <w:i/>
          <w:iCs/>
        </w:rPr>
        <w:t xml:space="preserve">bigger</w:t>
      </w:r>
      <w:r>
        <w:t xml:space="preserve"> </w:t>
      </w:r>
      <w:r>
        <w:t xml:space="preserve">energy drop?”</w:t>
      </w:r>
      <w:r>
        <w:t xml:space="preserve"> </w:t>
      </w:r>
      <w:r>
        <w:t xml:space="preserve">—</w:t>
      </w:r>
      <w:r>
        <w:t xml:space="preserve"> </w:t>
      </w:r>
      <w:r>
        <w:rPr>
          <w:i/>
          <w:iCs/>
        </w:rPr>
        <w:t xml:space="preserve">Expected response:</w:t>
      </w:r>
      <w:r>
        <w:t xml:space="preserve"> </w:t>
      </w:r>
      <w:r>
        <w:t xml:space="preserve">the violet line — violet light is higher energy than red, so it came from a larger drop between levels. (Connects color to energy without any calculation.)</w:t>
      </w:r>
    </w:p>
    <w:p>
      <w:pPr>
        <w:pStyle w:val="Compact"/>
        <w:numPr>
          <w:ilvl w:val="0"/>
          <w:numId w:val="1911"/>
        </w:numPr>
      </w:pPr>
      <w:r>
        <w:t xml:space="preserve">“Why does neon show many more lines than hydrogen?”</w:t>
      </w:r>
      <w:r>
        <w:t xml:space="preserve"> </w:t>
      </w:r>
      <w:r>
        <w:t xml:space="preserve">—</w:t>
      </w:r>
      <w:r>
        <w:t xml:space="preserve"> </w:t>
      </w:r>
      <w:r>
        <w:rPr>
          <w:i/>
          <w:iCs/>
        </w:rPr>
        <w:t xml:space="preserve">Expected response:</w:t>
      </w:r>
      <w:r>
        <w:t xml:space="preserve"> </w:t>
      </w:r>
      <w:r>
        <w:t xml:space="preserve">neon has more electrons and more energy levels, so there are many more allowed transitions, each producing its own line. More allowed drops, more lines.</w:t>
      </w:r>
    </w:p>
    <w:p>
      <w:r>
        <w:pict>
          <v:rect style="width:0;height:1.5pt" o:hralign="center" o:hrstd="t" o:hr="t"/>
        </w:pict>
      </w:r>
    </w:p>
    <w:bookmarkEnd w:id="1808"/>
    <w:bookmarkEnd w:id="1809"/>
    <w:bookmarkStart w:id="1812" w:name="phase-4-elaborate-36-40-min-28"/>
    <w:p>
      <w:pPr>
        <w:pStyle w:val="Heading3"/>
      </w:pPr>
      <w:r>
        <w:t xml:space="preserve">Phase 4 · Elaborate</w:t>
      </w:r>
      <w:r>
        <w:t xml:space="preserve"> </w:t>
      </w:r>
      <w:r>
        <w:rPr>
          <w:i/>
          <w:iCs/>
        </w:rPr>
        <w:t xml:space="preserve">(36 – 40 min)</w:t>
      </w:r>
    </w:p>
    <w:bookmarkStart w:id="1810" w:name="Xd0089340b068e53bf7b05b5c22c0d66c8d0de3f"/>
    <w:p>
      <w:pPr>
        <w:pStyle w:val="Heading4"/>
      </w:pPr>
      <w:r>
        <w:t xml:space="preserve">36–39 min · Revise the model + Because/But/So expansion</w:t>
      </w:r>
    </w:p>
    <w:p>
      <w:pPr>
        <w:pStyle w:val="FirstParagraph"/>
      </w:pPr>
      <w:r>
        <w:t xml:space="preserve">Students return to their Initial Model (the mystery-tube identification). They revise it by labeling, with the new vocabulary: write</w:t>
      </w:r>
      <w:r>
        <w:t xml:space="preserve"> </w:t>
      </w:r>
      <w:r>
        <w:t xml:space="preserve">“bright-line spectrum / emission spectrum”</w:t>
      </w:r>
      <w:r>
        <w:t xml:space="preserve"> </w:t>
      </w:r>
      <w:r>
        <w:t xml:space="preserve">over their sketches, and add a one-line note for the matched element stating that each line corresponds to an</w:t>
      </w:r>
      <w:r>
        <w:t xml:space="preserve"> </w:t>
      </w:r>
      <w:r>
        <w:rPr>
          <w:b/>
          <w:bCs/>
        </w:rPr>
        <w:t xml:space="preserve">electron transition</w:t>
      </w:r>
      <w:r>
        <w:t xml:space="preserve"> </w:t>
      </w:r>
      <w:r>
        <w:t xml:space="preserve">between</w:t>
      </w:r>
      <w:r>
        <w:t xml:space="preserve"> </w:t>
      </w:r>
      <w:r>
        <w:rPr>
          <w:b/>
          <w:bCs/>
        </w:rPr>
        <w:t xml:space="preserve">energy levels</w:t>
      </w:r>
      <w:r>
        <w:t xml:space="preserve">.</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“Hydrogen gas gives off only four specific colors of visible light, not a full rainbow.”</w:t>
      </w:r>
    </w:p>
    <w:p>
      <w:pPr>
        <w:pStyle w:val="FirstParagraph"/>
      </w:pPr>
      <w:r>
        <w:t xml:space="preserve">Model one aloud:</w:t>
      </w:r>
    </w:p>
    <w:p>
      <w:pPr>
        <w:pStyle w:val="BlockText"/>
      </w:pPr>
      <w:r>
        <w:t xml:space="preserve">“Hydrogen gives off only four specific colors</w:t>
      </w:r>
      <w:r>
        <w:t xml:space="preserve"> </w:t>
      </w:r>
      <w:r>
        <w:rPr>
          <w:b/>
          <w:bCs/>
        </w:rPr>
        <w:t xml:space="preserve">because</w:t>
      </w:r>
      <w:r>
        <w:t xml:space="preserve"> </w:t>
      </w:r>
      <w:r>
        <w:t xml:space="preserve">its electron can occupy only certain allowed energy levels, so only certain transitions between those levels are possible —</w:t>
      </w:r>
      <w:r>
        <w:t xml:space="preserve"> </w:t>
      </w:r>
      <w:r>
        <w:rPr>
          <w:b/>
          <w:bCs/>
        </w:rPr>
        <w:t xml:space="preserve">but</w:t>
      </w:r>
      <w:r>
        <w:t xml:space="preserve"> </w:t>
      </w:r>
      <w:r>
        <w:t xml:space="preserve">each different transition releases light of one exact color, never a smooth range —</w:t>
      </w:r>
      <w:r>
        <w:t xml:space="preserve"> </w:t>
      </w:r>
      <w:r>
        <w:rPr>
          <w:b/>
          <w:bCs/>
        </w:rPr>
        <w:t xml:space="preserve">so</w:t>
      </w:r>
      <w:r>
        <w:t xml:space="preserve"> </w:t>
      </w:r>
      <w:r>
        <w:t xml:space="preserve">the spectrum appears as four discrete bright lines, and that fixed pattern works as a fingerprint that identifies hydrogen anywhere, including in a distant star.”</w:t>
      </w:r>
    </w:p>
    <w:p>
      <w:pPr>
        <w:pStyle w:val="FirstParagraph"/>
      </w:pPr>
      <w:r>
        <w:t xml:space="preserve">Then have students write their own B/B/S using one of these starters:</w:t>
      </w:r>
    </w:p>
    <w:p>
      <w:pPr>
        <w:pStyle w:val="Compact"/>
        <w:numPr>
          <w:ilvl w:val="0"/>
          <w:numId w:val="1912"/>
        </w:numPr>
      </w:pPr>
      <w:r>
        <w:rPr>
          <w:i/>
          <w:iCs/>
        </w:rPr>
        <w:t xml:space="preserve">“Two different elements never have the exact same bright-line spectrum…”</w:t>
      </w:r>
      <w:r>
        <w:t xml:space="preserve"> </w:t>
      </w:r>
      <w:r>
        <w:t xml:space="preserve">(hint: different elements have different energy levels, so different allowed transitions)</w:t>
      </w:r>
    </w:p>
    <w:p>
      <w:pPr>
        <w:pStyle w:val="Compact"/>
        <w:numPr>
          <w:ilvl w:val="0"/>
          <w:numId w:val="1912"/>
        </w:numPr>
      </w:pPr>
      <w:r>
        <w:rPr>
          <w:i/>
          <w:iCs/>
        </w:rPr>
        <w:t xml:space="preserve">“Astronomers can identify the elements in a star they will never visit…”</w:t>
      </w:r>
    </w:p>
    <w:p>
      <w:pPr>
        <w:pStyle w:val="FirstParagraph"/>
      </w:pPr>
      <w:r>
        <w:rPr>
          <w:b/>
          <w:bCs/>
        </w:rPr>
        <w:t xml:space="preserve">Anticipated student responses:</w:t>
      </w:r>
    </w:p>
    <w:p>
      <w:pPr>
        <w:pStyle w:val="Compact"/>
        <w:numPr>
          <w:ilvl w:val="0"/>
          <w:numId w:val="1913"/>
        </w:numPr>
      </w:pPr>
      <w:r>
        <w:t xml:space="preserve">“Because every element has different energy levels.”</w:t>
      </w:r>
      <w:r>
        <w:t xml:space="preserve"> </w:t>
      </w:r>
      <w:r>
        <w:t xml:space="preserve">— good start; push for the So:</w:t>
      </w:r>
      <w:r>
        <w:t xml:space="preserve"> </w:t>
      </w:r>
      <w:r>
        <w:t xml:space="preserve">“so every element has its own unique set of allowed transitions, producing a unique pattern of lines that no other element shares.”</w:t>
      </w:r>
    </w:p>
    <w:p>
      <w:pPr>
        <w:pStyle w:val="Compact"/>
        <w:numPr>
          <w:ilvl w:val="0"/>
          <w:numId w:val="1913"/>
        </w:numPr>
      </w:pPr>
      <w:r>
        <w:t xml:space="preserve">“Because the star’s light reaches Earth carrying its spectrum.”</w:t>
      </w:r>
      <w:r>
        <w:t xml:space="preserve"> </w:t>
      </w:r>
      <w:r>
        <w:t xml:space="preserve">— excellent; push for the full chain:</w:t>
      </w:r>
      <w:r>
        <w:t xml:space="preserve"> </w:t>
      </w:r>
      <w:r>
        <w:t xml:space="preserve">“but the spectrum still shows the same line pattern the element makes in a lab tube, so astronomers can match the star’s lines to known elements and identify them from light alone.”</w:t>
      </w:r>
    </w:p>
    <w:bookmarkEnd w:id="1810"/>
    <w:bookmarkStart w:id="1811" w:name="min-return-to-the-phenomenon-27"/>
    <w:p>
      <w:pPr>
        <w:pStyle w:val="Heading4"/>
      </w:pPr>
      <w:r>
        <w:t xml:space="preserve">39–40 min · Return to the phenomenon</w:t>
      </w:r>
    </w:p>
    <w:p>
      <w:pPr>
        <w:pStyle w:val="BlockText"/>
      </w:pPr>
      <w:r>
        <w:t xml:space="preserve">“Return to our driving question. An astronomer points a telescope at a star, splits its light with a spectroscope, and reads off a set of bright lines. Using today’s words —</w:t>
      </w:r>
      <w:r>
        <w:t xml:space="preserve"> </w:t>
      </w:r>
      <w:r>
        <w:rPr>
          <w:i/>
          <w:iCs/>
        </w:rPr>
        <w:t xml:space="preserve">bright-line spectrum</w:t>
      </w:r>
      <w:r>
        <w:t xml:space="preserve">,</w:t>
      </w:r>
      <w:r>
        <w:t xml:space="preserve"> </w:t>
      </w:r>
      <w:r>
        <w:rPr>
          <w:i/>
          <w:iCs/>
        </w:rPr>
        <w:t xml:space="preserve">energy levels</w:t>
      </w:r>
      <w:r>
        <w:t xml:space="preserve">,</w:t>
      </w:r>
      <w:r>
        <w:t xml:space="preserve"> </w:t>
      </w:r>
      <w:r>
        <w:rPr>
          <w:i/>
          <w:iCs/>
        </w:rPr>
        <w:t xml:space="preserve">electron transition</w:t>
      </w:r>
      <w:r>
        <w:t xml:space="preserve"> </w:t>
      </w:r>
      <w:r>
        <w:t xml:space="preserve">— explain in one sentence how that astronomer knows the star contains hydrogen without ever visiting it.”</w:t>
      </w:r>
    </w:p>
    <w:p>
      <w:pPr>
        <w:pStyle w:val="FirstParagraph"/>
      </w:pPr>
      <w:r>
        <w:t xml:space="preserve">Target:</w:t>
      </w:r>
      <w:r>
        <w:t xml:space="preserve"> </w:t>
      </w:r>
      <w:r>
        <w:t xml:space="preserve">“The star’s light shows the same bright-line spectrum — the same pattern of lines from the same electron transitions between the same energy levels — that hydrogen produces in a lab, so the matching fingerprint identifies hydrogen in the star.”</w:t>
      </w:r>
    </w:p>
    <w:p>
      <w:r>
        <w:pict>
          <v:rect style="width:0;height:1.5pt" o:hralign="center" o:hrstd="t" o:hr="t"/>
        </w:pict>
      </w:r>
    </w:p>
    <w:bookmarkEnd w:id="1811"/>
    <w:bookmarkEnd w:id="1812"/>
    <w:bookmarkStart w:id="1814" w:name="phase-5-evaluate-40-42-min-28"/>
    <w:p>
      <w:pPr>
        <w:pStyle w:val="Heading3"/>
      </w:pPr>
      <w:r>
        <w:t xml:space="preserve">Phase 5 · Evaluate</w:t>
      </w:r>
      <w:r>
        <w:t xml:space="preserve"> </w:t>
      </w:r>
      <w:r>
        <w:rPr>
          <w:i/>
          <w:iCs/>
        </w:rPr>
        <w:t xml:space="preserve">(40 – 42 min)</w:t>
      </w:r>
    </w:p>
    <w:bookmarkStart w:id="1813" w:name="min-exit-ticket-closing-reflection-28"/>
    <w:p>
      <w:pPr>
        <w:pStyle w:val="Heading4"/>
      </w:pPr>
      <w:r>
        <w:t xml:space="preserve">40–42 min · Exit Ticket + Closing Reflection</w:t>
      </w:r>
    </w:p>
    <w:p>
      <w:pPr>
        <w:pStyle w:val="FirstParagraph"/>
      </w:pPr>
      <w:r>
        <w:t xml:space="preserve">Post or read aloud:</w:t>
      </w:r>
    </w:p>
    <w:p>
      <w:pPr>
        <w:pStyle w:val="BlockText"/>
      </w:pPr>
      <w:r>
        <w:rPr>
          <w:i/>
          <w:iCs/>
        </w:rPr>
        <w:t xml:space="preserve">(a) An unknown gas tube shows one extremely bright yellow-orange line and very few other lines. Reference A (neon) shows many evenly spread red-orange lines. Reference B (sodium) shows one dominant yellow-orange line. Which element is the unknown, and which specific feature justifies your choice?</w:t>
      </w:r>
      <w:r>
        <w:t xml:space="preserve"> </w:t>
      </w:r>
      <w:r>
        <w:rPr>
          <w:i/>
          <w:iCs/>
        </w:rPr>
        <w:t xml:space="preserve">(b) In one sentence, explain why a bright-line spectrum appears as separate lines instead of a continuous rainbow, using the idea of energy levels.</w:t>
      </w:r>
    </w:p>
    <w:p>
      <w:pPr>
        <w:pStyle w:val="FirstParagraph"/>
      </w:pPr>
      <w:r>
        <w:t xml:space="preserve">Expected answers are in</w:t>
      </w:r>
      <w:r>
        <w:t xml:space="preserve"> </w:t>
      </w:r>
      <w:r>
        <w:rPr>
          <w:rStyle w:val="VerbatimChar"/>
        </w:rPr>
        <w:t xml:space="preserve">Answer_Key.docx</w:t>
      </w:r>
      <w:r>
        <w:t xml:space="preserve">. (Note: the Exit Ticket deliberately uses</w:t>
      </w:r>
      <w:r>
        <w:t xml:space="preserve"> </w:t>
      </w:r>
      <w:r>
        <w:rPr>
          <w:b/>
          <w:bCs/>
        </w:rPr>
        <w:t xml:space="preserve">neon and sodium</w:t>
      </w:r>
      <w:r>
        <w:t xml:space="preserve"> </w:t>
      </w:r>
      <w:r>
        <w:t xml:space="preserve">— different elements from the hydrogen and helium examples on the worksheet — so it tests transfer, not recall.)</w:t>
      </w:r>
    </w:p>
    <w:p>
      <w:pPr>
        <w:pStyle w:val="BodyText"/>
      </w:pPr>
      <w:r>
        <w:rPr>
          <w:b/>
          <w:bCs/>
        </w:rPr>
        <w:t xml:space="preserve">Closing Reflection (SEL, 30 seconds):</w:t>
      </w:r>
    </w:p>
    <w:p>
      <w:pPr>
        <w:pStyle w:val="BlockText"/>
      </w:pPr>
      <w:r>
        <w:t xml:space="preserve">“Today you identified an element you could not touch, using only its light. In one sentence: what is one thing that surprised you about how much information light can carry — and who, a partner or a moment in the investigation, helped you see it?”</w:t>
      </w:r>
    </w:p>
    <w:p>
      <w:pPr>
        <w:pStyle w:val="FirstParagraph"/>
      </w:pPr>
      <w:r>
        <w:t xml:space="preserve">Collect worksheets; note which students justified the mystery identification by citing</w:t>
      </w:r>
      <w:r>
        <w:t xml:space="preserve"> </w:t>
      </w:r>
      <w:r>
        <w:rPr>
          <w:i/>
          <w:iCs/>
        </w:rPr>
        <w:t xml:space="preserve">specific lines</w:t>
      </w:r>
      <w:r>
        <w:t xml:space="preserve"> </w:t>
      </w:r>
      <w:r>
        <w:t xml:space="preserve">versus a vague overall impression. Citing specific distinguishing lines is the target skill; students who matched by</w:t>
      </w:r>
      <w:r>
        <w:t xml:space="preserve"> </w:t>
      </w:r>
      <w:r>
        <w:t xml:space="preserve">“it just looks like it”</w:t>
      </w:r>
      <w:r>
        <w:t xml:space="preserve"> </w:t>
      </w:r>
      <w:r>
        <w:t xml:space="preserve">should get a brief one-on-one prompt at the start of the next lesson to point to the line that rules competitors out.</w:t>
      </w:r>
    </w:p>
    <w:p>
      <w:r>
        <w:pict>
          <v:rect style="width:0;height:1.5pt" o:hralign="center" o:hrstd="t" o:hr="t"/>
        </w:pict>
      </w:r>
    </w:p>
    <w:bookmarkEnd w:id="1813"/>
    <w:bookmarkEnd w:id="1814"/>
    <w:bookmarkStart w:id="1815" w:name="common-misconceptions-28"/>
    <w:p>
      <w:pPr>
        <w:pStyle w:val="Heading3"/>
      </w:pPr>
      <w:r>
        <w:t xml:space="preserve">Common Misconceptions</w:t>
      </w:r>
    </w:p>
    <w:p>
      <w:pPr>
        <w:pStyle w:val="Compact"/>
        <w:numPr>
          <w:ilvl w:val="0"/>
          <w:numId w:val="1914"/>
        </w:numPr>
      </w:pPr>
      <w:r>
        <w:rPr>
          <w:b/>
          <w:bCs/>
        </w:rPr>
        <w:t xml:space="preserve">Misconception:</w:t>
      </w:r>
      <w:r>
        <w:t xml:space="preserve"> </w:t>
      </w:r>
      <w:r>
        <w:t xml:space="preserve">“Every glowing gas gives off a rainbow, like sunlight through a prism.”</w:t>
      </w:r>
      <w:r>
        <w:t xml:space="preserve"> </w:t>
      </w:r>
      <w:r>
        <w:t xml:space="preserve">→</w:t>
      </w:r>
      <w:r>
        <w:t xml:space="preserve"> </w:t>
      </w:r>
      <w:r>
        <w:rPr>
          <w:b/>
          <w:bCs/>
        </w:rPr>
        <w:t xml:space="preserve">Correction:</w:t>
      </w:r>
      <w:r>
        <w:t xml:space="preserve"> </w:t>
      </w:r>
      <w:r>
        <w:t xml:space="preserve">A hot, dense source (the Sun’s surface, a glowing filament) gives a continuous spectrum, but a thin, excited gas gives only discrete bright lines. The difference is exactly what reveals the atom’s structure — the gas emits only the specific wavelengths its allowed electron transitions produce, and nothing else.</w:t>
      </w:r>
    </w:p>
    <w:p>
      <w:pPr>
        <w:pStyle w:val="Compact"/>
        <w:numPr>
          <w:ilvl w:val="0"/>
          <w:numId w:val="1914"/>
        </w:numPr>
      </w:pPr>
      <w:r>
        <w:rPr>
          <w:b/>
          <w:bCs/>
        </w:rPr>
        <w:t xml:space="preserve">Misconception:</w:t>
      </w:r>
      <w:r>
        <w:t xml:space="preserve"> </w:t>
      </w:r>
      <w:r>
        <w:t xml:space="preserve">“The color of the lines is random or just decorative.”</w:t>
      </w:r>
      <w:r>
        <w:t xml:space="preserve"> </w:t>
      </w:r>
      <w:r>
        <w:t xml:space="preserve">→</w:t>
      </w:r>
      <w:r>
        <w:t xml:space="preserve"> </w:t>
      </w:r>
      <w:r>
        <w:rPr>
          <w:b/>
          <w:bCs/>
        </w:rPr>
        <w:t xml:space="preserve">Correction:</w:t>
      </w:r>
      <w:r>
        <w:t xml:space="preserve"> </w:t>
      </w:r>
      <w:r>
        <w:t xml:space="preserve">Each line’s color is set by the size of a specific electron energy drop. A larger drop releases higher-energy (more toward violet) light; a smaller drop releases lower-energy (more toward red) light. The colors encode real, fixed information about the atom’s energy levels.</w:t>
      </w:r>
    </w:p>
    <w:p>
      <w:pPr>
        <w:pStyle w:val="Compact"/>
        <w:numPr>
          <w:ilvl w:val="0"/>
          <w:numId w:val="1914"/>
        </w:numPr>
      </w:pPr>
      <w:r>
        <w:rPr>
          <w:b/>
          <w:bCs/>
        </w:rPr>
        <w:t xml:space="preserve">Misconception:</w:t>
      </w:r>
      <w:r>
        <w:t xml:space="preserve"> </w:t>
      </w:r>
      <w:r>
        <w:t xml:space="preserve">“Two different elements could have the same spectrum by coincidence.”</w:t>
      </w:r>
      <w:r>
        <w:t xml:space="preserve"> </w:t>
      </w:r>
      <w:r>
        <w:t xml:space="preserve">→</w:t>
      </w:r>
      <w:r>
        <w:t xml:space="preserve"> </w:t>
      </w:r>
      <w:r>
        <w:rPr>
          <w:b/>
          <w:bCs/>
        </w:rPr>
        <w:t xml:space="preserve">Correction:</w:t>
      </w:r>
      <w:r>
        <w:t xml:space="preserve"> </w:t>
      </w:r>
      <w:r>
        <w:t xml:space="preserve">Because each element has its own unique set of energy levels, it has its own unique set of allowed transitions and therefore its own unique line pattern. No two elements share an identical bright-line spectrum — that uniqueness is what makes the spectrum a reliable fingerprint.</w:t>
      </w:r>
    </w:p>
    <w:p>
      <w:pPr>
        <w:pStyle w:val="Compact"/>
        <w:numPr>
          <w:ilvl w:val="0"/>
          <w:numId w:val="1914"/>
        </w:numPr>
      </w:pPr>
      <w:r>
        <w:rPr>
          <w:b/>
          <w:bCs/>
        </w:rPr>
        <w:t xml:space="preserve">Misconception:</w:t>
      </w:r>
      <w:r>
        <w:t xml:space="preserve"> </w:t>
      </w:r>
      <w:r>
        <w:t xml:space="preserve">“Electrons can have any amount of energy in an atom.”</w:t>
      </w:r>
      <w:r>
        <w:t xml:space="preserve"> </w:t>
      </w:r>
      <w:r>
        <w:t xml:space="preserve">→</w:t>
      </w:r>
      <w:r>
        <w:t xml:space="preserve"> </w:t>
      </w:r>
      <w:r>
        <w:rPr>
          <w:b/>
          <w:bCs/>
        </w:rPr>
        <w:t xml:space="preserve">Correction:</w:t>
      </w:r>
      <w:r>
        <w:t xml:space="preserve"> </w:t>
      </w:r>
      <w:r>
        <w:t xml:space="preserve">Electrons are restricted to specific allowed energy levels (the shells from the Bohr model). If electrons could have any energy, every color would be possible and the spectrum would be a continuous rainbow. The existence of separate, discrete lines is direct empirical evidence that the energy levels are quantized.</w:t>
      </w:r>
    </w:p>
    <w:p>
      <w:pPr>
        <w:pStyle w:val="Compact"/>
        <w:numPr>
          <w:ilvl w:val="0"/>
          <w:numId w:val="1914"/>
        </w:numPr>
      </w:pPr>
      <w:r>
        <w:rPr>
          <w:b/>
          <w:bCs/>
        </w:rPr>
        <w:t xml:space="preserve">Misconception:</w:t>
      </w:r>
      <w:r>
        <w:t xml:space="preserve"> </w:t>
      </w:r>
      <w:r>
        <w:t xml:space="preserve">“The bright line appears when the electron jumps</w:t>
      </w:r>
      <w:r>
        <w:t xml:space="preserve"> </w:t>
      </w:r>
      <w:r>
        <w:rPr>
          <w:i/>
          <w:iCs/>
        </w:rPr>
        <w:t xml:space="preserve">up</w:t>
      </w:r>
      <w:r>
        <w:t xml:space="preserve"> </w:t>
      </w:r>
      <w:r>
        <w:t xml:space="preserve">to a higher level.”</w:t>
      </w:r>
      <w:r>
        <w:t xml:space="preserve"> </w:t>
      </w:r>
      <w:r>
        <w:t xml:space="preserve">→</w:t>
      </w:r>
      <w:r>
        <w:t xml:space="preserve"> </w:t>
      </w:r>
      <w:r>
        <w:rPr>
          <w:b/>
          <w:bCs/>
        </w:rPr>
        <w:t xml:space="preserve">Correction:</w:t>
      </w:r>
      <w:r>
        <w:t xml:space="preserve"> </w:t>
      </w:r>
      <w:r>
        <w:t xml:space="preserve">Absorbing energy moves the electron up;</w:t>
      </w:r>
      <w:r>
        <w:t xml:space="preserve"> </w:t>
      </w:r>
      <w:r>
        <w:rPr>
          <w:i/>
          <w:iCs/>
        </w:rPr>
        <w:t xml:space="preserve">emitting</w:t>
      </w:r>
      <w:r>
        <w:t xml:space="preserve"> </w:t>
      </w:r>
      <w:r>
        <w:t xml:space="preserve">light (the bright line) happens when the electron falls</w:t>
      </w:r>
      <w:r>
        <w:t xml:space="preserve"> </w:t>
      </w:r>
      <w:r>
        <w:rPr>
          <w:i/>
          <w:iCs/>
        </w:rPr>
        <w:t xml:space="preserve">down</w:t>
      </w:r>
      <w:r>
        <w:t xml:space="preserve"> </w:t>
      </w:r>
      <w:r>
        <w:t xml:space="preserve">from a higher level to a lower one, releasing the energy difference as light. Energy in lifts the electron; the bright line is energy coming back out as it drops.</w:t>
      </w:r>
    </w:p>
    <w:p>
      <w:r>
        <w:pict>
          <v:rect style="width:0;height:1.5pt" o:hralign="center" o:hrstd="t" o:hr="t"/>
        </w:pict>
      </w:r>
    </w:p>
    <w:bookmarkEnd w:id="1815"/>
    <w:bookmarkStart w:id="1816" w:name="access-differentiation-28"/>
    <w:p>
      <w:pPr>
        <w:pStyle w:val="Heading3"/>
      </w:pPr>
      <w:r>
        <w:t xml:space="preserve">Access &amp; Differentiation</w:t>
      </w:r>
    </w:p>
    <w:p>
      <w:pPr>
        <w:pStyle w:val="Compact"/>
        <w:numPr>
          <w:ilvl w:val="0"/>
          <w:numId w:val="1915"/>
        </w:numPr>
      </w:pPr>
      <w:r>
        <w:rPr>
          <w:b/>
          <w:bCs/>
        </w:rPr>
        <w:t xml:space="preserve">ELL/ENL supports:</w:t>
      </w:r>
      <w:r>
        <w:t xml:space="preserve"> </w:t>
      </w:r>
      <w:r>
        <w:t xml:space="preserve">Sentence frames for the identification challenge and Exit Ticket:</w:t>
      </w:r>
      <w:r>
        <w:t xml:space="preserve"> </w:t>
      </w:r>
      <w:r>
        <w:rPr>
          <w:i/>
          <w:iCs/>
        </w:rPr>
        <w:t xml:space="preserve">“The unknown is ___ because its line at ___ matches ___ and the reference ___ does not have that line.”</w:t>
      </w:r>
      <w:r>
        <w:t xml:space="preserve"> </w:t>
      </w:r>
      <w:r>
        <w:t xml:space="preserve">Word-choice box displayed on the board throughout: {bright-line spectrum, emission spectrum, energy level, electron transition, continuous spectrum, fingerprint, wavelength}. Pair every term with the figure so the abstract word attaches to a concrete visual (point to a line for</w:t>
      </w:r>
      <w:r>
        <w:t xml:space="preserve"> </w:t>
      </w:r>
      <w:r>
        <w:rPr>
          <w:i/>
          <w:iCs/>
        </w:rPr>
        <w:t xml:space="preserve">electron transition</w:t>
      </w:r>
      <w:r>
        <w:t xml:space="preserve">; sweep across the top band for</w:t>
      </w:r>
      <w:r>
        <w:t xml:space="preserve"> </w:t>
      </w:r>
      <w:r>
        <w:rPr>
          <w:i/>
          <w:iCs/>
        </w:rPr>
        <w:t xml:space="preserve">continuous spectrum</w:t>
      </w:r>
      <w:r>
        <w:t xml:space="preserve">). Provide the reference spectra as a side-by-side handout so vocabulary is not required to do the matching — the matching is visual.</w:t>
      </w:r>
    </w:p>
    <w:p>
      <w:pPr>
        <w:pStyle w:val="Compact"/>
        <w:numPr>
          <w:ilvl w:val="0"/>
          <w:numId w:val="1915"/>
        </w:numPr>
      </w:pPr>
      <w:r>
        <w:rPr>
          <w:b/>
          <w:bCs/>
        </w:rPr>
        <w:t xml:space="preserve">IEP/SPED supports:</w:t>
      </w:r>
      <w:r>
        <w:t xml:space="preserve"> </w:t>
      </w:r>
      <w:r>
        <w:t xml:space="preserve">Provide pre-drawn reference spectrum strips so the student’s task is to</w:t>
      </w:r>
      <w:r>
        <w:t xml:space="preserve"> </w:t>
      </w:r>
      <w:r>
        <w:rPr>
          <w:i/>
          <w:iCs/>
        </w:rPr>
        <w:t xml:space="preserve">compare and match</w:t>
      </w:r>
      <w:r>
        <w:t xml:space="preserve"> </w:t>
      </w:r>
      <w:r>
        <w:t xml:space="preserve">(a recognition task) rather than to sketch from a moving spectroscope view (a fine-motor and attention task). Limit the identification challenge to two reference elements at first (hydrogen vs. helium), adding more only once the matching routine is secure. Pre-highlight the one distinguishing line on each reference card so the student knows which feature to focus on. Offer the Exit Ticket as a two-option multiple-choice match with a sentence-starter for the justification.</w:t>
      </w:r>
    </w:p>
    <w:p>
      <w:pPr>
        <w:pStyle w:val="Compact"/>
        <w:numPr>
          <w:ilvl w:val="0"/>
          <w:numId w:val="1915"/>
        </w:numPr>
      </w:pPr>
      <w:r>
        <w:rPr>
          <w:b/>
          <w:bCs/>
        </w:rPr>
        <w:t xml:space="preserve">Extensions:</w:t>
      </w:r>
      <w:r>
        <w:t xml:space="preserve"> </w:t>
      </w:r>
      <w:r>
        <w:t xml:space="preserve">(1) Hydrogen’s visible lines (the Balmer series) all come from electrons dropping</w:t>
      </w:r>
      <w:r>
        <w:t xml:space="preserve"> </w:t>
      </w:r>
      <w:r>
        <w:rPr>
          <w:i/>
          <w:iCs/>
        </w:rPr>
        <w:t xml:space="preserve">to</w:t>
      </w:r>
      <w:r>
        <w:t xml:space="preserve"> </w:t>
      </w:r>
      <w:r>
        <w:t xml:space="preserve">the second energy level. Research what happens to the light when electrons drop to the</w:t>
      </w:r>
      <w:r>
        <w:t xml:space="preserve"> </w:t>
      </w:r>
      <w:r>
        <w:rPr>
          <w:i/>
          <w:iCs/>
        </w:rPr>
        <w:t xml:space="preserve">first</w:t>
      </w:r>
      <w:r>
        <w:t xml:space="preserve"> </w:t>
      </w:r>
      <w:r>
        <w:t xml:space="preserve">level instead — why don’t we see those lines with our eyes? (Answer direction: they are ultraviolet, outside the visible range.) (2) Explain why a streetlight that glows orange-yellow is probably a sodium lamp, using the single-yellow-line spectrum. (3) An astronomer sees a star whose hydrogen lines are all shifted slightly toward the red end compared to a lab tube. Research</w:t>
      </w:r>
      <w:r>
        <w:t xml:space="preserve"> </w:t>
      </w:r>
      <w:r>
        <w:t xml:space="preserve">“redshift”</w:t>
      </w:r>
      <w:r>
        <w:t xml:space="preserve"> </w:t>
      </w:r>
      <w:r>
        <w:t xml:space="preserve">and write a sentence on what that shift reveals about the star’s motion.</w:t>
      </w:r>
    </w:p>
    <w:p>
      <w:r>
        <w:pict>
          <v:rect style="width:0;height:1.5pt" o:hralign="center" o:hrstd="t" o:hr="t"/>
        </w:pict>
      </w:r>
    </w:p>
    <w:bookmarkEnd w:id="1816"/>
    <w:bookmarkStart w:id="1817" w:name="strategy-spotlight-28"/>
    <w:p>
      <w:pPr>
        <w:pStyle w:val="Heading3"/>
      </w:pPr>
      <w:r>
        <w:t xml:space="preserve">Strategy Spotlight</w:t>
      </w:r>
    </w:p>
    <w:p>
      <w:pPr>
        <w:pStyle w:val="FirstParagraph"/>
      </w:pPr>
      <w:r>
        <w:rPr>
          <w:b/>
          <w:bCs/>
        </w:rPr>
        <w:t xml:space="preserve">ACTIVE LEARNING.</w:t>
      </w:r>
      <w:r>
        <w:t xml:space="preserve"> </w:t>
      </w:r>
      <w:r>
        <w:t xml:space="preserve">Active learning means students generate the knowledge through their own observation and reasoning before the teacher names or explains it. In this lesson the teacher deliberately</w:t>
      </w:r>
      <w:r>
        <w:t xml:space="preserve"> </w:t>
      </w:r>
      <w:r>
        <w:rPr>
          <w:i/>
          <w:iCs/>
        </w:rPr>
        <w:t xml:space="preserve">withholds two things</w:t>
      </w:r>
      <w:r>
        <w:t xml:space="preserve">: the identity of the mystery tube, and the vocabulary that explains the lines. Students must do the observing, sketching, comparing, and matching themselves — arriving at the identification by evidence, not by being told.</w:t>
      </w:r>
    </w:p>
    <w:p>
      <w:pPr>
        <w:pStyle w:val="BodyText"/>
      </w:pPr>
      <w:r>
        <w:rPr>
          <w:b/>
          <w:bCs/>
        </w:rPr>
        <w:t xml:space="preserve">How to run it in this lesson (Phase 2 → Phase 3):</w:t>
      </w:r>
    </w:p>
    <w:p>
      <w:pPr>
        <w:pStyle w:val="Compact"/>
        <w:numPr>
          <w:ilvl w:val="0"/>
          <w:numId w:val="1916"/>
        </w:numPr>
      </w:pPr>
      <w:r>
        <w:rPr>
          <w:b/>
          <w:bCs/>
        </w:rPr>
        <w:t xml:space="preserve">Observe before naming.</w:t>
      </w:r>
      <w:r>
        <w:t xml:space="preserve"> </w:t>
      </w:r>
      <w:r>
        <w:t xml:space="preserve">In Phase 2, students view and sketch the known tubes (hydrogen, helium, neon) with no vocabulary on the board. The word</w:t>
      </w:r>
      <w:r>
        <w:t xml:space="preserve"> </w:t>
      </w:r>
      <w:r>
        <w:rPr>
          <w:i/>
          <w:iCs/>
        </w:rPr>
        <w:t xml:space="preserve">spectrum</w:t>
      </w:r>
      <w:r>
        <w:t xml:space="preserve"> </w:t>
      </w:r>
      <w:r>
        <w:t xml:space="preserve">can wait; right now they are just recording what they see. The goal is for the discrete-line observation to feel like</w:t>
      </w:r>
      <w:r>
        <w:t xml:space="preserve"> </w:t>
      </w:r>
      <w:r>
        <w:rPr>
          <w:i/>
          <w:iCs/>
        </w:rPr>
        <w:t xml:space="preserve">their</w:t>
      </w:r>
      <w:r>
        <w:t xml:space="preserve"> </w:t>
      </w:r>
      <w:r>
        <w:t xml:space="preserve">discovery.</w:t>
      </w:r>
    </w:p>
    <w:p>
      <w:pPr>
        <w:pStyle w:val="Compact"/>
        <w:numPr>
          <w:ilvl w:val="0"/>
          <w:numId w:val="1916"/>
        </w:numPr>
      </w:pPr>
      <w:r>
        <w:rPr>
          <w:b/>
          <w:bCs/>
        </w:rPr>
        <w:t xml:space="preserve">Identify before explaining.</w:t>
      </w:r>
      <w:r>
        <w:t xml:space="preserve"> </w:t>
      </w:r>
      <w:r>
        <w:t xml:space="preserve">The mystery tube is presented as a genuine puzzle. The teacher does not confirm the answer until students have committed to an identification and cited the lines that justify it. The reasoning —</w:t>
      </w:r>
      <w:r>
        <w:t xml:space="preserve"> </w:t>
      </w:r>
      <w:r>
        <w:t xml:space="preserve">“these lines match, these rule it out”</w:t>
      </w:r>
      <w:r>
        <w:t xml:space="preserve"> </w:t>
      </w:r>
      <w:r>
        <w:t xml:space="preserve">— is the active cognitive work, and it is done by the student, not the teacher.</w:t>
      </w:r>
    </w:p>
    <w:p>
      <w:pPr>
        <w:pStyle w:val="Compact"/>
        <w:numPr>
          <w:ilvl w:val="0"/>
          <w:numId w:val="1916"/>
        </w:numPr>
      </w:pPr>
      <w:r>
        <w:rPr>
          <w:b/>
          <w:bCs/>
        </w:rPr>
        <w:t xml:space="preserve">Name only after the work is done.</w:t>
      </w:r>
      <w:r>
        <w:t xml:space="preserve"> </w:t>
      </w:r>
      <w:r>
        <w:t xml:space="preserve">Vocabulary (bright-line spectrum, energy level, electron transition) is introduced in Phase 3,</w:t>
      </w:r>
      <w:r>
        <w:t xml:space="preserve"> </w:t>
      </w:r>
      <w:r>
        <w:rPr>
          <w:i/>
          <w:iCs/>
        </w:rPr>
        <w:t xml:space="preserve">after</w:t>
      </w:r>
      <w:r>
        <w:t xml:space="preserve"> </w:t>
      </w:r>
      <w:r>
        <w:t xml:space="preserve">students have already used the concepts in action. Now the words attach to an experience they already own.</w:t>
      </w:r>
    </w:p>
    <w:p>
      <w:pPr>
        <w:pStyle w:val="FirstParagraph"/>
      </w:pPr>
      <w:r>
        <w:rPr>
          <w:b/>
          <w:bCs/>
        </w:rPr>
        <w:t xml:space="preserve">Why active learning fits bright-line spectra:</w:t>
      </w:r>
      <w:r>
        <w:t xml:space="preserve"> </w:t>
      </w:r>
      <w:r>
        <w:t xml:space="preserve">The entire concept is built on a single, vivid, repeatable observation — discrete lines on black. If the teacher simply asserts</w:t>
      </w:r>
      <w:r>
        <w:t xml:space="preserve"> </w:t>
      </w:r>
      <w:r>
        <w:t xml:space="preserve">“elements have unique spectra,”</w:t>
      </w:r>
      <w:r>
        <w:t xml:space="preserve"> </w:t>
      </w:r>
      <w:r>
        <w:t xml:space="preserve">it is a fact to memorize. If students discover the uniqueness by failing to match neon to helium and succeeding in matching the mystery tube to hydrogen, the uniqueness becomes a conclusion they have</w:t>
      </w:r>
      <w:r>
        <w:t xml:space="preserve"> </w:t>
      </w:r>
      <w:r>
        <w:rPr>
          <w:i/>
          <w:iCs/>
        </w:rPr>
        <w:t xml:space="preserve">earned</w:t>
      </w:r>
      <w:r>
        <w:t xml:space="preserve">. Research on active learning in science (Freeman et al., 2014; the East Meadow active-learning framework) consistently finds that students who generate a result before it is named retain and transfer it far better than students who receive it pre-packaged.</w:t>
      </w:r>
    </w:p>
    <w:p>
      <w:pPr>
        <w:pStyle w:val="BodyText"/>
      </w:pPr>
      <w:r>
        <w:rPr>
          <w:b/>
          <w:bCs/>
        </w:rPr>
        <w:t xml:space="preserve">CRSE connection:</w:t>
      </w:r>
      <w:r>
        <w:t xml:space="preserve"> </w:t>
      </w:r>
      <w:r>
        <w:t xml:space="preserve">The opening circle (identifying something from a partial signal — a song from two notes, a person from their footsteps) invites students’ everyday expertise into the room. Recognizing a whole from a fragment is a skill every student already has; the lesson honors that intuition and reveals that astronomers use the exact same cognitive move on a cosmic scale. The phenomenon — knowing the stars without leaving Earth — also connects to night-sky observation traditions across many cultures, a thread worth naming if a student raises it.</w:t>
      </w:r>
    </w:p>
    <w:p>
      <w:r>
        <w:pict>
          <v:rect style="width:0;height:1.5pt" o:hralign="center" o:hrstd="t" o:hr="t"/>
        </w:pict>
      </w:r>
    </w:p>
    <w:bookmarkEnd w:id="1817"/>
    <w:bookmarkStart w:id="1818" w:name="X823ae71a9e2de057c4b06c649cb90f6f14dd74b"/>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live spectroscope reveal of hydrogen and helium tubes; the</w:t>
            </w:r>
            <w:r>
              <w:t xml:space="preserve"> </w:t>
            </w:r>
            <w:r>
              <w:t xml:space="preserve">“know a star without visiting it”</w:t>
            </w:r>
            <w:r>
              <w:t xml:space="preserve"> </w:t>
            </w:r>
            <w:r>
              <w:t xml:space="preserve">hook; figure</w:t>
            </w:r>
            <w:r>
              <w:t xml:space="preserve"> </w:t>
            </w:r>
            <w:r>
              <w:rPr>
                <w:rStyle w:val="VerbatimChar"/>
              </w:rPr>
              <w:t xml:space="preserve">bright_line_spectra.png</w:t>
            </w:r>
            <w:r>
              <w:t xml:space="preserve">; return in Phase 4 with the astronomer scenario</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it mean that most of the rainbow is missing?); Phase 3 (TT#2 — what do fixed lines tell you about the electron’s possible energies?)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observation and sketching (build the dataset); Initial Model mystery-tube identification; element-identification challenge; Phase 4 model revision with vocabulary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(repeatable fixed pattern) and Phase 3 consensus (discrete lines ↔ discrete energy levels)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bright-line (emission) spectrum / energy level / electron transition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astronomer/star question armed with their sketches, the matching evidence, and the three vocabulary terms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pre-drawn reference strips, two-element-first scaling, pre-highlighted distinguishing lines, multiple-choice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(match an unknown to neon vs. sodium with justification; explain discrete lines via energy levels) — deliberately distinct elements from the worksheet practice</w:t>
            </w:r>
          </w:p>
        </w:tc>
      </w:tr>
    </w:tbl>
    <w:p>
      <w:r>
        <w:pict>
          <v:rect style="width:0;height:1.5pt" o:hralign="center" o:hrstd="t" o:hr="t"/>
        </w:pict>
      </w:r>
    </w:p>
    <w:bookmarkEnd w:id="1818"/>
    <w:bookmarkStart w:id="1819" w:name="companion-materials-28"/>
    <w:p>
      <w:pPr>
        <w:pStyle w:val="Heading3"/>
      </w:pPr>
      <w:r>
        <w:t xml:space="preserve">Companion Materials</w:t>
      </w:r>
    </w:p>
    <w:p>
      <w:pPr>
        <w:pStyle w:val="Compact"/>
        <w:numPr>
          <w:ilvl w:val="0"/>
          <w:numId w:val="1917"/>
        </w:numPr>
      </w:pPr>
      <w:r>
        <w:rPr>
          <w:rStyle w:val="VerbatimChar"/>
        </w:rPr>
        <w:t xml:space="preserve">Student_Worksheet.docx</w:t>
      </w:r>
      <w:r>
        <w:t xml:space="preserve"> </w:t>
      </w:r>
      <w:r>
        <w:t xml:space="preserve">— the 5E student investigation (hand out at start of Phase 2)</w:t>
      </w:r>
    </w:p>
    <w:p>
      <w:pPr>
        <w:pStyle w:val="Compact"/>
        <w:numPr>
          <w:ilvl w:val="0"/>
          <w:numId w:val="1917"/>
        </w:numPr>
      </w:pPr>
      <w:r>
        <w:rPr>
          <w:rStyle w:val="VerbatimChar"/>
        </w:rPr>
        <w:t xml:space="preserve">Student_Notes.docx</w:t>
      </w:r>
      <w:r>
        <w:t xml:space="preserve"> </w:t>
      </w:r>
      <w:r>
        <w:t xml:space="preserve">— guided note-guide for vocabulary and the worked spectrum-identification example</w:t>
      </w:r>
    </w:p>
    <w:p>
      <w:pPr>
        <w:pStyle w:val="Compact"/>
        <w:numPr>
          <w:ilvl w:val="0"/>
          <w:numId w:val="19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19"/>
    <w:bookmarkStart w:id="1820" w:name="key-vocabulary-max-3-28"/>
    <w:p>
      <w:pPr>
        <w:pStyle w:val="Heading3"/>
      </w:pPr>
      <w:r>
        <w:t xml:space="preserve">Key Vocabulary (max 3)</w:t>
      </w:r>
    </w:p>
    <w:p>
      <w:pPr>
        <w:pStyle w:val="Compact"/>
        <w:numPr>
          <w:ilvl w:val="0"/>
          <w:numId w:val="1918"/>
        </w:numPr>
      </w:pPr>
      <w:r>
        <w:rPr>
          <w:b/>
          <w:bCs/>
        </w:rPr>
        <w:t xml:space="preserve">bright-line spectrum (emission spectrum)</w:t>
      </w:r>
      <w:r>
        <w:t xml:space="preserve"> </w:t>
      </w:r>
      <w:r>
        <w:t xml:space="preserve">— the set of specific wavelengths of light an element gives off, appearing as discrete bright colored lines on a dark background; each element’s pattern is unique, so it serves as a fingerprint for identifying the element</w:t>
      </w:r>
    </w:p>
    <w:p>
      <w:pPr>
        <w:pStyle w:val="Compact"/>
        <w:numPr>
          <w:ilvl w:val="0"/>
          <w:numId w:val="1918"/>
        </w:numPr>
      </w:pPr>
      <w:r>
        <w:rPr>
          <w:b/>
          <w:bCs/>
        </w:rPr>
        <w:t xml:space="preserve">energy level</w:t>
      </w:r>
      <w:r>
        <w:t xml:space="preserve"> </w:t>
      </w:r>
      <w:r>
        <w:t xml:space="preserve">— one of the fixed, specific energies an electron is allowed to have around the nucleus (the shells of the Bohr model); electrons can occupy these allowed levels but not the energies in between, which is why spectra show discrete lines rather than a continuous band</w:t>
      </w:r>
    </w:p>
    <w:p>
      <w:pPr>
        <w:pStyle w:val="Compact"/>
        <w:numPr>
          <w:ilvl w:val="0"/>
          <w:numId w:val="1918"/>
        </w:numPr>
      </w:pPr>
      <w:r>
        <w:rPr>
          <w:b/>
          <w:bCs/>
        </w:rPr>
        <w:t xml:space="preserve">electron transition</w:t>
      </w:r>
      <w:r>
        <w:t xml:space="preserve"> </w:t>
      </w:r>
      <w:r>
        <w:t xml:space="preserve">— the jump of an electron from one energy level to another; when an electron drops from a higher level to a lower one, the atom releases the energy difference as light of one specific color, producing a single bright line in the spectrum</w:t>
      </w:r>
    </w:p>
    <w:p>
      <w:r>
        <w:br w:type="page"/>
      </w:r>
    </w:p>
    <w:bookmarkEnd w:id="1820"/>
    <w:bookmarkEnd w:id="1821"/>
    <w:bookmarkStart w:id="1834" w:name="bright-line-spectra-student-worksheet"/>
    <w:p>
      <w:pPr>
        <w:pStyle w:val="Heading2"/>
      </w:pPr>
      <w:r>
        <w:t xml:space="preserve">Bright-Line Spectra — Student Worksheet</w:t>
      </w:r>
    </w:p>
    <w:p>
      <w:pPr>
        <w:pStyle w:val="FirstParagraph"/>
      </w:pPr>
      <w:r>
        <w:rPr>
          <w:b/>
          <w:bCs/>
        </w:rPr>
        <w:t xml:space="preserve">Unit: Atomic Concepts — Lesson 07</w:t>
      </w:r>
      <w:r>
        <w:t xml:space="preserve"> </w:t>
      </w:r>
      <w:r>
        <w:t xml:space="preserve">Name: _______________________ Date: __________ Period: ____</w:t>
      </w:r>
    </w:p>
    <w:p>
      <w:r>
        <w:pict>
          <v:rect style="width:0;height:1.5pt" o:hralign="center" o:hrstd="t" o:hr="t"/>
        </w:pict>
      </w:r>
    </w:p>
    <w:bookmarkStart w:id="1822" w:name="phenomenon-57"/>
    <w:p>
      <w:pPr>
        <w:pStyle w:val="Heading3"/>
      </w:pPr>
      <w:r>
        <w:t xml:space="preserve">Phenomenon</w:t>
      </w:r>
    </w:p>
    <w:p>
      <w:pPr>
        <w:pStyle w:val="FirstParagraph"/>
      </w:pPr>
      <w:r>
        <w:t xml:space="preserve">A star is trillions of kilometers away, and no spacecraft will ever land on one to collect a sample. Yet astronomers say with confidence that the Sun is about three-quarters hydrogen and one-quarter helium. In class, your teacher lights a tube of hydrogen gas. With your eyes it glows a single pinkish-purple color. But look at that same glow through a spectroscope and the one color shatters into</w:t>
      </w:r>
      <w:r>
        <w:t xml:space="preserve"> </w:t>
      </w:r>
      <w:r>
        <w:rPr>
          <w:b/>
          <w:bCs/>
        </w:rPr>
        <w:t xml:space="preserve">four sharp colored lines on a black background</w:t>
      </w:r>
      <w:r>
        <w:t xml:space="preserve"> </w:t>
      </w:r>
      <w:r>
        <w:t xml:space="preserve">— and nothing in between. Switch to helium and you get a completely different set of lines. Each gas has its own pattern, like a barcode. Starlight carries that same barcode across the galaxy.</w:t>
      </w:r>
    </w:p>
    <w:p>
      <w:pPr>
        <w:pStyle w:val="BodyText"/>
      </w:pPr>
      <w:r>
        <w:rPr>
          <w:b/>
          <w:bCs/>
        </w:rPr>
        <w:t xml:space="preserve">Driving question:</w:t>
      </w:r>
      <w:r>
        <w:t xml:space="preserve"> </w:t>
      </w:r>
      <w:r>
        <w:t xml:space="preserve">How can we identify what something is made of using only the light it gives off?</w:t>
      </w:r>
    </w:p>
    <w:p>
      <w:r>
        <w:pict>
          <v:rect style="width:0;height:1.5pt" o:hralign="center" o:hrstd="t" o:hr="t"/>
        </w:pict>
      </w:r>
    </w:p>
    <w:bookmarkEnd w:id="1822"/>
    <w:bookmarkStart w:id="1823" w:name="notice-wonder-2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full rainbow (continuous spectrum) contains every color. The hydrogen panel shows only four lines on a black background — most of the rainbow is</w:t>
      </w:r>
      <w:r>
        <w:t xml:space="preserve"> </w:t>
      </w:r>
      <w:r>
        <w:rPr>
          <w:i/>
          <w:iCs/>
        </w:rPr>
        <w:t xml:space="preserve">missing</w:t>
      </w:r>
      <w:r>
        <w:t xml:space="preserve">. In one sentence: what does it mean that the gas gives off only a few specific colors and leaves the rest out?</w:t>
      </w:r>
    </w:p>
    <w:p>
      <w:r>
        <w:pict>
          <v:rect style="width:0;height:1.5pt" o:hralign="center" o:hrstd="t" o:hr="t"/>
        </w:pict>
      </w:r>
    </w:p>
    <w:p>
      <w:r>
        <w:pict>
          <v:rect style="width:0;height:1.5pt" o:hralign="center" o:hrstd="t" o:hr="t"/>
        </w:pict>
      </w:r>
    </w:p>
    <w:p>
      <w:r>
        <w:pict>
          <v:rect style="width:0;height:1.5pt" o:hralign="center" o:hrstd="t" o:hr="t"/>
        </w:pict>
      </w:r>
    </w:p>
    <w:bookmarkEnd w:id="1823"/>
    <w:bookmarkStart w:id="1824" w:name="initial-model-28"/>
    <w:p>
      <w:pPr>
        <w:pStyle w:val="Heading3"/>
      </w:pPr>
      <w:r>
        <w:t xml:space="preserve">Initial Model</w:t>
      </w:r>
    </w:p>
    <w:p>
      <w:pPr>
        <w:pStyle w:val="FirstParagraph"/>
      </w:pPr>
      <w:r>
        <w:t xml:space="preserve">You will view several gas-discharge tubes through a spectroscope. For each tube, sketch the lines exactly where you see them — color and rough position across the strip.</w:t>
      </w:r>
      <w:r>
        <w:t xml:space="preserve"> </w:t>
      </w:r>
      <w:r>
        <w:rPr>
          <w:b/>
          <w:bCs/>
        </w:rPr>
        <w:t xml:space="preserve">Leave the spaces between lines black — the gaps are part of the data.</w:t>
      </w:r>
      <w:r>
        <w:t xml:space="preserve"> </w:t>
      </w:r>
      <w:r>
        <w:t xml:space="preserve">Do not write the mystery tube’s name until you have compared it to the known tubes.</w:t>
      </w:r>
    </w:p>
    <w:p>
      <w:pPr>
        <w:pStyle w:val="BodyText"/>
      </w:pPr>
      <w:r>
        <w:rPr>
          <w:b/>
          <w:bCs/>
        </w:rPr>
        <w:t xml:space="preserve">Known tube 1 — Hydrogen: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Known tube 2 — Helium:</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Known tube 3 — Neon: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Mystery tube — identity hidden: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400 nm ◀ ────────────────────────────── ▶ 700 nm</w:t>
            </w:r>
          </w:p>
        </w:tc>
      </w:tr>
      <w:tr>
        <w:tc>
          <w:tcPr/>
          <w:p>
            <w:pPr>
              <w:pStyle w:val="Compact"/>
            </w:pPr>
            <w:r>
              <w:t xml:space="preserve">(sketch the lines you see)</w:t>
            </w:r>
          </w:p>
        </w:tc>
      </w:tr>
    </w:tbl>
    <w:p>
      <w:pPr>
        <w:pStyle w:val="BodyText"/>
      </w:pPr>
      <w:r>
        <w:rPr>
          <w:b/>
          <w:bCs/>
        </w:rPr>
        <w:t xml:space="preserve">My identification of the mystery tube:</w:t>
      </w:r>
      <w:r>
        <w:t xml:space="preserve"> </w:t>
      </w:r>
      <w:r>
        <w:t xml:space="preserve">_______________</w:t>
      </w:r>
    </w:p>
    <w:p>
      <w:pPr>
        <w:pStyle w:val="BodyText"/>
      </w:pPr>
      <w:r>
        <w:rPr>
          <w:b/>
          <w:bCs/>
        </w:rPr>
        <w:t xml:space="preserve">The specific lines that convinced me (which lines match? which rule an element out?):</w:t>
      </w:r>
    </w:p>
    <w:p>
      <w:r>
        <w:pict>
          <v:rect style="width:0;height:1.5pt" o:hralign="center" o:hrstd="t" o:hr="t"/>
        </w:pict>
      </w:r>
    </w:p>
    <w:p>
      <w:r>
        <w:pict>
          <v:rect style="width:0;height:1.5pt" o:hralign="center" o:hrstd="t" o:hr="t"/>
        </w:pict>
      </w:r>
    </w:p>
    <w:p>
      <w:r>
        <w:pict>
          <v:rect style="width:0;height:1.5pt" o:hralign="center" o:hrstd="t" o:hr="t"/>
        </w:pict>
      </w:r>
    </w:p>
    <w:bookmarkEnd w:id="1824"/>
    <w:bookmarkStart w:id="1829" w:name="investigation-28"/>
    <w:p>
      <w:pPr>
        <w:pStyle w:val="Heading3"/>
      </w:pPr>
      <w:r>
        <w:t xml:space="preserve">Investigation</w:t>
      </w:r>
    </w:p>
    <w:bookmarkStart w:id="1827" w:name="part-1-compare-to-the-reference-figure"/>
    <w:p>
      <w:pPr>
        <w:pStyle w:val="Heading4"/>
      </w:pPr>
      <w:r>
        <w:t xml:space="preserve">Part 1 — Compare to the reference figure</w:t>
      </w:r>
    </w:p>
    <w:p>
      <w:pPr>
        <w:pStyle w:val="FirstParagraph"/>
      </w:pPr>
      <w:r>
        <w:t xml:space="preserve">Look at</w:t>
      </w:r>
      <w:r>
        <w:t xml:space="preserve"> </w:t>
      </w:r>
      <w:r>
        <w:rPr>
          <w:rStyle w:val="VerbatimChar"/>
        </w:rPr>
        <w:t xml:space="preserve">figures/bright_line_spectra.png</w:t>
      </w:r>
      <w:r>
        <w:t xml:space="preserve">:</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 title="" id="1825" name="Picture"/>
            <a:graphic>
              <a:graphicData uri="http://schemas.openxmlformats.org/drawingml/2006/picture">
                <pic:pic>
                  <pic:nvPicPr>
                    <pic:cNvPr descr="/Users/hoopie/Projects/Curricula/Publisher_Ready_Curriculum/02_Chemistry_East_Meadow_Refactor/05_Atomic_Concepts/07_Bright_Line_Spectra/figures/bright_line_spectra.png" id="1826" name="Picture"/>
                    <pic:cNvPicPr>
                      <a:picLocks noChangeArrowheads="1" noChangeAspect="1"/>
                    </pic:cNvPicPr>
                  </pic:nvPicPr>
                  <pic:blipFill>
                    <a:blip r:embed="rId1797"/>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labeled white light, every wavelength present. The middle panel, on a black background, shows the hydrogen emission spectrum as four discrete bright lines labeled 410 nm violet, 434 nm blue-violet, 486 nm blue-green, and 656 nm red. The bottom panel, also on black, shows the helium emission spectrum as a different set of about six lines including blue, cyan, green, yellow, and red, with a wavelength axis in nanometers.</w:t>
      </w:r>
    </w:p>
    <w:p>
      <w:pPr>
        <w:numPr>
          <w:ilvl w:val="0"/>
          <w:numId w:val="1919"/>
        </w:numPr>
      </w:pPr>
      <w:r>
        <w:t xml:space="preserve">How many bright lines does hydrogen have in the visible range? _______________</w:t>
      </w:r>
    </w:p>
    <w:p>
      <w:pPr>
        <w:numPr>
          <w:ilvl w:val="0"/>
          <w:numId w:val="1919"/>
        </w:numPr>
      </w:pPr>
      <w:r>
        <w:t xml:space="preserve">At which wavelength is hydrogen’s red line? _______________ nm</w:t>
      </w:r>
    </w:p>
    <w:p>
      <w:pPr>
        <w:numPr>
          <w:ilvl w:val="0"/>
          <w:numId w:val="1919"/>
        </w:numPr>
      </w:pPr>
      <w:r>
        <w:t xml:space="preserve">Does helium have more lines than hydrogen, fewer, or the same number? _______________</w:t>
      </w:r>
    </w:p>
    <w:p>
      <w:pPr>
        <w:numPr>
          <w:ilvl w:val="0"/>
          <w:numId w:val="1919"/>
        </w:numPr>
      </w:pPr>
      <w:r>
        <w:t xml:space="preserve">Name one line helium has that hydrogen does</w:t>
      </w:r>
      <w:r>
        <w:t xml:space="preserve"> </w:t>
      </w:r>
      <w:r>
        <w:rPr>
          <w:b/>
          <w:bCs/>
        </w:rPr>
        <w:t xml:space="preserve">not</w:t>
      </w:r>
      <w:r>
        <w:t xml:space="preserve"> </w:t>
      </w:r>
      <w:r>
        <w:t xml:space="preserve">have (give its approximate color or position):</w:t>
      </w:r>
    </w:p>
    <w:p>
      <w:r>
        <w:pict>
          <v:rect style="width:0;height:1.5pt" o:hralign="center" o:hrstd="t" o:hr="t"/>
        </w:pict>
      </w:r>
    </w:p>
    <w:bookmarkEnd w:id="1827"/>
    <w:bookmarkStart w:id="1828" w:name="part-2-element-identification-challenge"/>
    <w:p>
      <w:pPr>
        <w:pStyle w:val="Heading4"/>
      </w:pPr>
      <w:r>
        <w:t xml:space="preserve">Part 2 — Element-identification challenge</w:t>
      </w:r>
    </w:p>
    <w:p>
      <w:pPr>
        <w:pStyle w:val="FirstParagraph"/>
      </w:pPr>
      <w:r>
        <w:t xml:space="preserve">Your teacher gives you reference spectra (hydrogen, helium, neon, sodium, mercury) and one or two unknown spectrum strips. For each unknown, identify the element and cite at least</w:t>
      </w:r>
      <w:r>
        <w:t xml:space="preserve"> </w:t>
      </w:r>
      <w:r>
        <w:rPr>
          <w:b/>
          <w:bCs/>
        </w:rPr>
        <w:t xml:space="preserve">two specific lines</w:t>
      </w:r>
      <w:r>
        <w:t xml:space="preserve"> </w:t>
      </w:r>
      <w:r>
        <w:t xml:space="preserve">that justify the match. A line that one reference has and another does</w:t>
      </w:r>
      <w:r>
        <w:t xml:space="preserve"> </w:t>
      </w:r>
      <w:r>
        <w:rPr>
          <w:b/>
          <w:bCs/>
        </w:rPr>
        <w:t xml:space="preserve">not</w:t>
      </w:r>
      <w:r>
        <w:t xml:space="preserve"> </w:t>
      </w:r>
      <w:r>
        <w:t xml:space="preserve">have is the strongest evidence.</w:t>
      </w:r>
    </w:p>
    <w:p>
      <w:pPr>
        <w:pStyle w:val="BodyText"/>
      </w:pPr>
      <w:r>
        <w:rPr>
          <w:b/>
          <w:bCs/>
        </w:rPr>
        <w:t xml:space="preserve">Unknown #1</w:t>
      </w:r>
    </w:p>
    <w:p>
      <w:pPr>
        <w:pStyle w:val="Compact"/>
        <w:numPr>
          <w:ilvl w:val="0"/>
          <w:numId w:val="1920"/>
        </w:numPr>
      </w:pPr>
      <w:r>
        <w:t xml:space="preserve">My identification: _______________</w:t>
      </w:r>
    </w:p>
    <w:p>
      <w:pPr>
        <w:pStyle w:val="Compact"/>
        <w:numPr>
          <w:ilvl w:val="0"/>
          <w:numId w:val="1920"/>
        </w:numPr>
      </w:pPr>
      <w:r>
        <w:t xml:space="preserve">Line 1 that matches: _______________________________________________</w:t>
      </w:r>
    </w:p>
    <w:p>
      <w:pPr>
        <w:pStyle w:val="Compact"/>
        <w:numPr>
          <w:ilvl w:val="0"/>
          <w:numId w:val="1920"/>
        </w:numPr>
      </w:pPr>
      <w:r>
        <w:t xml:space="preserve">Line 2 that matches (or a line that rules out a competitor): _______________________________________________</w:t>
      </w:r>
    </w:p>
    <w:p>
      <w:pPr>
        <w:pStyle w:val="FirstParagraph"/>
      </w:pPr>
      <w:r>
        <w:rPr>
          <w:b/>
          <w:bCs/>
        </w:rPr>
        <w:t xml:space="preserve">Unknown #2</w:t>
      </w:r>
    </w:p>
    <w:p>
      <w:pPr>
        <w:pStyle w:val="Compact"/>
        <w:numPr>
          <w:ilvl w:val="0"/>
          <w:numId w:val="1921"/>
        </w:numPr>
      </w:pPr>
      <w:r>
        <w:t xml:space="preserve">My identification: _______________</w:t>
      </w:r>
    </w:p>
    <w:p>
      <w:pPr>
        <w:pStyle w:val="Compact"/>
        <w:numPr>
          <w:ilvl w:val="0"/>
          <w:numId w:val="1921"/>
        </w:numPr>
      </w:pPr>
      <w:r>
        <w:t xml:space="preserve">Line 1 that matches: _______________________________________________</w:t>
      </w:r>
    </w:p>
    <w:p>
      <w:pPr>
        <w:pStyle w:val="Compact"/>
        <w:numPr>
          <w:ilvl w:val="0"/>
          <w:numId w:val="1921"/>
        </w:numPr>
      </w:pPr>
      <w:r>
        <w:t xml:space="preserve">Line 2 that matches (or a line that rules out a competitor): _______________________________________________</w:t>
      </w:r>
    </w:p>
    <w:p>
      <w:pPr>
        <w:pStyle w:val="FirstParagraph"/>
      </w:pPr>
      <w:r>
        <w:rPr>
          <w:b/>
          <w:bCs/>
        </w:rPr>
        <w:t xml:space="preserve">Key question:</w:t>
      </w:r>
      <w:r>
        <w:t xml:space="preserve"> </w:t>
      </w:r>
      <w:r>
        <w:t xml:space="preserve">If two reference elements both have a red line, why is the red line alone not enough to identify an unknown? What kind of line</w:t>
      </w:r>
      <w:r>
        <w:t xml:space="preserve"> </w:t>
      </w:r>
      <w:r>
        <w:rPr>
          <w:i/>
          <w:iCs/>
        </w:rPr>
        <w:t xml:space="preserve">would</w:t>
      </w:r>
      <w:r>
        <w:t xml:space="preserve"> </w:t>
      </w:r>
      <w:r>
        <w:t xml:space="preserve">be enough?</w:t>
      </w:r>
    </w:p>
    <w:p>
      <w:r>
        <w:pict>
          <v:rect style="width:0;height:1.5pt" o:hralign="center" o:hrstd="t" o:hr="t"/>
        </w:pict>
      </w:r>
    </w:p>
    <w:p>
      <w:r>
        <w:pict>
          <v:rect style="width:0;height:1.5pt" o:hralign="center" o:hrstd="t" o:hr="t"/>
        </w:pict>
      </w:r>
    </w:p>
    <w:p>
      <w:r>
        <w:pict>
          <v:rect style="width:0;height:1.5pt" o:hralign="center" o:hrstd="t" o:hr="t"/>
        </w:pict>
      </w:r>
    </w:p>
    <w:bookmarkEnd w:id="1828"/>
    <w:bookmarkEnd w:id="1829"/>
    <w:bookmarkStart w:id="1830" w:name="make-it-make-sense-28"/>
    <w:p>
      <w:pPr>
        <w:pStyle w:val="Heading3"/>
      </w:pPr>
      <w:r>
        <w:t xml:space="preserve">Make It Make Sense</w:t>
      </w:r>
    </w:p>
    <w:p>
      <w:pPr>
        <w:pStyle w:val="FirstParagraph"/>
      </w:pPr>
      <w:r>
        <w:t xml:space="preserve">For each item, use the reference figure and your investigation to reason it out.</w:t>
      </w:r>
    </w:p>
    <w:p>
      <w:pPr>
        <w:numPr>
          <w:ilvl w:val="0"/>
          <w:numId w:val="1922"/>
        </w:numPr>
      </w:pPr>
      <w:r>
        <w:t xml:space="preserve">A gas tube gives off only a few discrete colored lines, not a smooth rainbow. What does this tell you about the energies an electron is allowed to have inside that atom?</w:t>
      </w:r>
    </w:p>
    <w:p>
      <w:pPr>
        <w:pStyle w:val="Compact"/>
        <w:numPr>
          <w:ilvl w:val="1"/>
          <w:numId w:val="1923"/>
        </w:numPr>
      </w:pPr>
      <w:r>
        <w:t xml:space="preserve">What the discrete lines tell us: _______________________________________________</w:t>
      </w:r>
    </w:p>
    <w:p>
      <w:pPr>
        <w:pStyle w:val="Compact"/>
        <w:numPr>
          <w:ilvl w:val="1"/>
          <w:numId w:val="1923"/>
        </w:numPr>
      </w:pPr>
      <w:r>
        <w:t xml:space="preserve">If the electron could have</w:t>
      </w:r>
      <w:r>
        <w:t xml:space="preserve"> </w:t>
      </w:r>
      <w:r>
        <w:rPr>
          <w:i/>
          <w:iCs/>
        </w:rPr>
        <w:t xml:space="preserve">any</w:t>
      </w:r>
      <w:r>
        <w:t xml:space="preserve"> </w:t>
      </w:r>
      <w:r>
        <w:t xml:space="preserve">energy instead, the spectrum would look like: _______________________________________________</w:t>
      </w:r>
    </w:p>
    <w:p>
      <w:pPr>
        <w:numPr>
          <w:ilvl w:val="0"/>
          <w:numId w:val="1922"/>
        </w:numPr>
      </w:pPr>
      <w:r>
        <w:t xml:space="preserve">Hydrogen’s violet line is at 410 nm and its red line is at 656 nm. Violet light is higher energy than red light.</w:t>
      </w:r>
    </w:p>
    <w:p>
      <w:pPr>
        <w:pStyle w:val="Compact"/>
        <w:numPr>
          <w:ilvl w:val="1"/>
          <w:numId w:val="1924"/>
        </w:numPr>
      </w:pPr>
      <w:r>
        <w:t xml:space="preserve">Which line came from the electron making the</w:t>
      </w:r>
      <w:r>
        <w:t xml:space="preserve"> </w:t>
      </w:r>
      <w:r>
        <w:rPr>
          <w:i/>
          <w:iCs/>
        </w:rPr>
        <w:t xml:space="preserve">bigger</w:t>
      </w:r>
      <w:r>
        <w:t xml:space="preserve"> </w:t>
      </w:r>
      <w:r>
        <w:t xml:space="preserve">energy drop? _______________</w:t>
      </w:r>
    </w:p>
    <w:p>
      <w:pPr>
        <w:pStyle w:val="Compact"/>
        <w:numPr>
          <w:ilvl w:val="1"/>
          <w:numId w:val="1924"/>
        </w:numPr>
      </w:pPr>
      <w:r>
        <w:t xml:space="preserve">Explain your reasoning: _______________________________________________</w:t>
      </w:r>
    </w:p>
    <w:p>
      <w:pPr>
        <w:numPr>
          <w:ilvl w:val="0"/>
          <w:numId w:val="1922"/>
        </w:numPr>
      </w:pPr>
      <w:r>
        <w:t xml:space="preserve">Two unlabeled tubes are on the desk. Tube X shows four lines that match hydrogen exactly. Tube Y shows a single dominant yellow line.</w:t>
      </w:r>
    </w:p>
    <w:p>
      <w:pPr>
        <w:pStyle w:val="Compact"/>
        <w:numPr>
          <w:ilvl w:val="1"/>
          <w:numId w:val="1925"/>
        </w:numPr>
      </w:pPr>
      <w:r>
        <w:t xml:space="preserve">Tube X is: _______________ How do you know? _______________________________________________</w:t>
      </w:r>
    </w:p>
    <w:p>
      <w:pPr>
        <w:pStyle w:val="Compact"/>
        <w:numPr>
          <w:ilvl w:val="1"/>
          <w:numId w:val="1925"/>
        </w:numPr>
      </w:pPr>
      <w:r>
        <w:t xml:space="preserve">Tube Y is most likely: _______________ (hint: think of the color of many streetlights)</w:t>
      </w:r>
    </w:p>
    <w:p>
      <w:pPr>
        <w:pStyle w:val="Compact"/>
        <w:numPr>
          <w:ilvl w:val="1"/>
          <w:numId w:val="1925"/>
        </w:numPr>
      </w:pPr>
      <w:r>
        <w:t xml:space="preserve">What single line feature identified Tube Y? _______________________________________________</w:t>
      </w:r>
    </w:p>
    <w:p>
      <w:r>
        <w:pict>
          <v:rect style="width:0;height:1.5pt" o:hralign="center" o:hrstd="t" o:hr="t"/>
        </w:pict>
      </w:r>
    </w:p>
    <w:bookmarkEnd w:id="1830"/>
    <w:bookmarkStart w:id="1831" w:name="vocabulary-in-action-28"/>
    <w:p>
      <w:pPr>
        <w:pStyle w:val="Heading3"/>
      </w:pPr>
      <w:r>
        <w:t xml:space="preserve">Vocabulary in Action</w:t>
      </w:r>
    </w:p>
    <w:p>
      <w:pPr>
        <w:pStyle w:val="FirstParagraph"/>
      </w:pPr>
      <w:r>
        <w:t xml:space="preserve">Use each term in a sentence about today’s investigation. Do not copy the definition — describe something you actually observed or did.</w:t>
      </w:r>
    </w:p>
    <w:p>
      <w:pPr>
        <w:numPr>
          <w:ilvl w:val="0"/>
          <w:numId w:val="1926"/>
        </w:numPr>
      </w:pPr>
      <w:r>
        <w:rPr>
          <w:b/>
          <w:bCs/>
        </w:rPr>
        <w:t xml:space="preserve">bright-line spectrum (emission spectrum):</w:t>
      </w:r>
      <w:r>
        <w:t xml:space="preserve"> </w:t>
      </w:r>
      <w:r>
        <w:t xml:space="preserve">_______________________________________________</w:t>
      </w:r>
      <w:r>
        <w:t xml:space="preserve"> </w:t>
      </w:r>
      <w:r>
        <w:t xml:space="preserve">_______________________________________________</w:t>
      </w:r>
    </w:p>
    <w:p>
      <w:pPr>
        <w:numPr>
          <w:ilvl w:val="0"/>
          <w:numId w:val="1926"/>
        </w:numPr>
      </w:pPr>
      <w:r>
        <w:rPr>
          <w:b/>
          <w:bCs/>
        </w:rPr>
        <w:t xml:space="preserve">energy level:</w:t>
      </w:r>
      <w:r>
        <w:t xml:space="preserve"> </w:t>
      </w:r>
      <w:r>
        <w:t xml:space="preserve">_______________________________________________</w:t>
      </w:r>
      <w:r>
        <w:t xml:space="preserve"> </w:t>
      </w:r>
      <w:r>
        <w:t xml:space="preserve">_______________________________________________</w:t>
      </w:r>
    </w:p>
    <w:p>
      <w:pPr>
        <w:numPr>
          <w:ilvl w:val="0"/>
          <w:numId w:val="1926"/>
        </w:numPr>
      </w:pPr>
      <w:r>
        <w:rPr>
          <w:b/>
          <w:bCs/>
        </w:rPr>
        <w:t xml:space="preserve">electron transition: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31"/>
    <w:bookmarkStart w:id="1832" w:name="revise-your-model-28"/>
    <w:p>
      <w:pPr>
        <w:pStyle w:val="Heading3"/>
      </w:pPr>
      <w:r>
        <w:t xml:space="preserve">Revise Your Model</w:t>
      </w:r>
    </w:p>
    <w:p>
      <w:pPr>
        <w:pStyle w:val="FirstParagraph"/>
      </w:pPr>
      <w:r>
        <w:t xml:space="preserve">Return to your Initial Model (your sketches and mystery-tube identification). Add vocabulary labels:</w:t>
      </w:r>
    </w:p>
    <w:p>
      <w:pPr>
        <w:numPr>
          <w:ilvl w:val="0"/>
          <w:numId w:val="1927"/>
        </w:numPr>
      </w:pPr>
      <w:r>
        <w:t xml:space="preserve">Write</w:t>
      </w:r>
      <w:r>
        <w:t xml:space="preserve"> </w:t>
      </w:r>
      <w:r>
        <w:rPr>
          <w:i/>
          <w:iCs/>
        </w:rPr>
        <w:t xml:space="preserve">“bright-line spectrum”</w:t>
      </w:r>
      <w:r>
        <w:t xml:space="preserve"> </w:t>
      </w:r>
      <w:r>
        <w:t xml:space="preserve">over your set of sketches.</w:t>
      </w:r>
    </w:p>
    <w:p>
      <w:pPr>
        <w:numPr>
          <w:ilvl w:val="0"/>
          <w:numId w:val="1927"/>
        </w:numPr>
      </w:pPr>
      <w:r>
        <w:t xml:space="preserve">Next to the matched mystery element, add a note:</w:t>
      </w:r>
      <w:r>
        <w:t xml:space="preserve"> </w:t>
      </w:r>
      <w:r>
        <w:rPr>
          <w:i/>
          <w:iCs/>
        </w:rPr>
        <w:t xml:space="preserve">“Each line = one ___________ transition between ___________ levels.”</w:t>
      </w:r>
    </w:p>
    <w:p>
      <w:pPr>
        <w:numPr>
          <w:ilvl w:val="0"/>
          <w:numId w:val="1927"/>
        </w:numPr>
      </w:pPr>
      <w:r>
        <w:t xml:space="preserve">Finish this Because / But / So sentence:</w:t>
      </w:r>
    </w:p>
    <w:p>
      <w:pPr>
        <w:pStyle w:val="BlockText"/>
      </w:pPr>
      <w:r>
        <w:t xml:space="preserve">Hydrogen gives off only four specific colors of light, not a full rainbow,</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32"/>
    <w:bookmarkStart w:id="1833" w:name="exit-ticket-28"/>
    <w:p>
      <w:pPr>
        <w:pStyle w:val="Heading3"/>
      </w:pPr>
      <w:r>
        <w:t xml:space="preserve">Exit Ticket</w:t>
      </w:r>
    </w:p>
    <w:p>
      <w:pPr>
        <w:pStyle w:val="Compact"/>
        <w:numPr>
          <w:ilvl w:val="0"/>
          <w:numId w:val="1928"/>
        </w:numPr>
      </w:pPr>
      <w:r>
        <w:t xml:space="preserve">An unknown gas tube shows</w:t>
      </w:r>
      <w:r>
        <w:t xml:space="preserve"> </w:t>
      </w:r>
      <w:r>
        <w:rPr>
          <w:b/>
          <w:bCs/>
        </w:rPr>
        <w:t xml:space="preserve">one extremely bright yellow-orange line</w:t>
      </w:r>
      <w:r>
        <w:t xml:space="preserve"> </w:t>
      </w:r>
      <w:r>
        <w:t xml:space="preserve">and very few other lines. Reference A (</w:t>
      </w:r>
      <w:r>
        <w:rPr>
          <w:b/>
          <w:bCs/>
        </w:rPr>
        <w:t xml:space="preserve">neon</w:t>
      </w:r>
      <w:r>
        <w:t xml:space="preserve">) shows many evenly spread red-orange lines. Reference B (</w:t>
      </w:r>
      <w:r>
        <w:rPr>
          <w:b/>
          <w:bCs/>
        </w:rPr>
        <w:t xml:space="preserve">sodium</w:t>
      </w:r>
      <w:r>
        <w:t xml:space="preserve">) shows</w:t>
      </w:r>
      <w:r>
        <w:t xml:space="preserve"> </w:t>
      </w:r>
      <w:r>
        <w:rPr>
          <w:b/>
          <w:bCs/>
        </w:rPr>
        <w:t xml:space="preserve">one dominant yellow-orange line</w:t>
      </w:r>
      <w:r>
        <w:t xml:space="preserve">.</w:t>
      </w:r>
    </w:p>
    <w:p>
      <w:pPr>
        <w:pStyle w:val="BlockText"/>
      </w:pPr>
      <w:r>
        <w:t xml:space="preserve">The unknown element is: _______________</w:t>
      </w:r>
    </w:p>
    <w:p>
      <w:pPr>
        <w:pStyle w:val="BlockText"/>
      </w:pPr>
      <w:r>
        <w:t xml:space="preserve">The specific feature that justifies my choice: _______________________________________________</w:t>
      </w:r>
      <w:r>
        <w:t xml:space="preserve"> </w:t>
      </w:r>
      <w:r>
        <w:t xml:space="preserve">_______________________________________________</w:t>
      </w:r>
    </w:p>
    <w:p>
      <w:pPr>
        <w:pStyle w:val="Compact"/>
        <w:numPr>
          <w:ilvl w:val="0"/>
          <w:numId w:val="1929"/>
        </w:numPr>
      </w:pPr>
      <w:r>
        <w:t xml:space="preserve">In one sentence, explain why a bright-line spectrum appears as separate lines instead of a continuous rainbow. Use the idea of energy levels.</w:t>
      </w:r>
    </w:p>
    <w:p>
      <w:r>
        <w:pict>
          <v:rect style="width:0;height:1.5pt" o:hralign="center" o:hrstd="t" o:hr="t"/>
        </w:pict>
      </w:r>
    </w:p>
    <w:p>
      <w:r>
        <w:pict>
          <v:rect style="width:0;height:1.5pt" o:hralign="center" o:hrstd="t" o:hr="t"/>
        </w:pict>
      </w:r>
    </w:p>
    <w:p>
      <w:r>
        <w:br w:type="page"/>
      </w:r>
    </w:p>
    <w:bookmarkEnd w:id="1833"/>
    <w:bookmarkEnd w:id="1834"/>
    <w:bookmarkStart w:id="1842" w:name="bright-line-spectra-student-notes"/>
    <w:p>
      <w:pPr>
        <w:pStyle w:val="Heading2"/>
      </w:pPr>
      <w:r>
        <w:t xml:space="preserve">Bright-Line Spectra — Student Notes</w:t>
      </w:r>
    </w:p>
    <w:p>
      <w:pPr>
        <w:pStyle w:val="FirstParagraph"/>
      </w:pPr>
      <w:r>
        <w:rPr>
          <w:b/>
          <w:bCs/>
        </w:rPr>
        <w:t xml:space="preserve">Unit: Atomic Concepts — Lesson 07</w:t>
      </w:r>
      <w:r>
        <w:t xml:space="preserve"> </w:t>
      </w:r>
      <w:r>
        <w:t xml:space="preserve">Name: _______________________ Date: __________ Period: ____</w:t>
      </w:r>
    </w:p>
    <w:p>
      <w:r>
        <w:pict>
          <v:rect style="width:0;height:1.5pt" o:hralign="center" o:hrstd="t" o:hr="t"/>
        </w:pict>
      </w:r>
    </w:p>
    <w:bookmarkStart w:id="1835" w:name="learning-targets-28"/>
    <w:p>
      <w:pPr>
        <w:pStyle w:val="Heading3"/>
      </w:pPr>
      <w:r>
        <w:t xml:space="preserve">Learning Targets</w:t>
      </w:r>
    </w:p>
    <w:p>
      <w:pPr>
        <w:pStyle w:val="FirstParagraph"/>
      </w:pPr>
      <w:r>
        <w:t xml:space="preserve">By the end of today’s 42 minutes I can:</w:t>
      </w:r>
    </w:p>
    <w:p>
      <w:pPr>
        <w:pStyle w:val="Compact"/>
        <w:numPr>
          <w:ilvl w:val="0"/>
          <w:numId w:val="1930"/>
        </w:numPr>
      </w:pPr>
      <w:r>
        <w:t xml:space="preserve">Tell apart a</w:t>
      </w:r>
      <w:r>
        <w:t xml:space="preserve"> </w:t>
      </w:r>
      <w:r>
        <w:rPr>
          <w:b/>
          <w:bCs/>
        </w:rPr>
        <w:t xml:space="preserve">continuous spectrum</w:t>
      </w:r>
      <w:r>
        <w:t xml:space="preserve"> </w:t>
      </w:r>
      <w:r>
        <w:t xml:space="preserve">(a full rainbow, every wavelength) from a</w:t>
      </w:r>
      <w:r>
        <w:t xml:space="preserve"> </w:t>
      </w:r>
      <w:r>
        <w:rPr>
          <w:b/>
          <w:bCs/>
        </w:rPr>
        <w:t xml:space="preserve">bright-line spectrum</w:t>
      </w:r>
      <w:r>
        <w:t xml:space="preserve"> </w:t>
      </w:r>
      <w:r>
        <w:t xml:space="preserve">(a few discrete colored lines on black).</w:t>
      </w:r>
    </w:p>
    <w:p>
      <w:pPr>
        <w:pStyle w:val="Compact"/>
        <w:numPr>
          <w:ilvl w:val="0"/>
          <w:numId w:val="1930"/>
        </w:numPr>
      </w:pPr>
      <w:r>
        <w:t xml:space="preserve">Observe a gas-discharge tube through a spectroscope and sketch its line pattern.</w:t>
      </w:r>
    </w:p>
    <w:p>
      <w:pPr>
        <w:pStyle w:val="Compact"/>
        <w:numPr>
          <w:ilvl w:val="0"/>
          <w:numId w:val="1930"/>
        </w:numPr>
      </w:pPr>
      <w:r>
        <w:t xml:space="preserve">Identify an unknown element by matching its</w:t>
      </w:r>
      <w:r>
        <w:t xml:space="preserve"> </w:t>
      </w:r>
      <w:r>
        <w:rPr>
          <w:b/>
          <w:bCs/>
        </w:rPr>
        <w:t xml:space="preserve">bright-line spectrum</w:t>
      </w:r>
      <w:r>
        <w:t xml:space="preserve"> </w:t>
      </w:r>
      <w:r>
        <w:t xml:space="preserve">to reference spectra, citing specific lines.</w:t>
      </w:r>
    </w:p>
    <w:p>
      <w:pPr>
        <w:pStyle w:val="Compact"/>
        <w:numPr>
          <w:ilvl w:val="0"/>
          <w:numId w:val="1930"/>
        </w:numPr>
      </w:pPr>
      <w:r>
        <w:t xml:space="preserve">Explain, using</w:t>
      </w:r>
      <w:r>
        <w:t xml:space="preserve"> </w:t>
      </w:r>
      <w:r>
        <w:rPr>
          <w:b/>
          <w:bCs/>
        </w:rPr>
        <w:t xml:space="preserve">energy levels</w:t>
      </w:r>
      <w:r>
        <w:t xml:space="preserve"> </w:t>
      </w:r>
      <w:r>
        <w:t xml:space="preserve">and</w:t>
      </w:r>
      <w:r>
        <w:t xml:space="preserve"> </w:t>
      </w:r>
      <w:r>
        <w:rPr>
          <w:b/>
          <w:bCs/>
        </w:rPr>
        <w:t xml:space="preserve">electron transitions</w:t>
      </w:r>
      <w:r>
        <w:t xml:space="preserve">, why a bright-line spectrum shows separate lines instead of a continuous rainbow.</w:t>
      </w:r>
    </w:p>
    <w:p>
      <w:r>
        <w:pict>
          <v:rect style="width:0;height:1.5pt" o:hralign="center" o:hrstd="t" o:hr="t"/>
        </w:pict>
      </w:r>
    </w:p>
    <w:bookmarkEnd w:id="1835"/>
    <w:bookmarkStart w:id="1836" w:name="key-vocabulary-28"/>
    <w:p>
      <w:pPr>
        <w:pStyle w:val="Heading3"/>
      </w:pPr>
      <w:r>
        <w:t xml:space="preserve">Key Vocabulary</w:t>
      </w:r>
    </w:p>
    <w:p>
      <w:pPr>
        <w:numPr>
          <w:ilvl w:val="0"/>
          <w:numId w:val="1931"/>
        </w:numPr>
      </w:pPr>
      <w:r>
        <w:rPr>
          <w:b/>
          <w:bCs/>
        </w:rPr>
        <w:t xml:space="preserve">bright-line spectrum (emission spectrum)</w:t>
      </w:r>
      <w:r>
        <w:t xml:space="preserve"> </w:t>
      </w:r>
      <w:r>
        <w:t xml:space="preserve">— _______________________________________________</w:t>
      </w:r>
      <w:r>
        <w:t xml:space="preserve"> </w:t>
      </w:r>
      <w:r>
        <w:t xml:space="preserve">_______________________________________________</w:t>
      </w:r>
    </w:p>
    <w:p>
      <w:pPr>
        <w:numPr>
          <w:ilvl w:val="0"/>
          <w:numId w:val="1931"/>
        </w:numPr>
      </w:pPr>
      <w:r>
        <w:rPr>
          <w:b/>
          <w:bCs/>
        </w:rPr>
        <w:t xml:space="preserve">energy level</w:t>
      </w:r>
      <w:r>
        <w:t xml:space="preserve"> </w:t>
      </w:r>
      <w:r>
        <w:t xml:space="preserve">— _______________________________________________</w:t>
      </w:r>
      <w:r>
        <w:t xml:space="preserve"> </w:t>
      </w:r>
      <w:r>
        <w:t xml:space="preserve">_______________________________________________</w:t>
      </w:r>
    </w:p>
    <w:p>
      <w:pPr>
        <w:numPr>
          <w:ilvl w:val="0"/>
          <w:numId w:val="1931"/>
        </w:numPr>
      </w:pPr>
      <w:r>
        <w:rPr>
          <w:b/>
          <w:bCs/>
        </w:rPr>
        <w:t xml:space="preserve">electron transition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36"/>
    <w:bookmarkStart w:id="1839" w:name="guided-notes-28"/>
    <w:p>
      <w:pPr>
        <w:pStyle w:val="Heading3"/>
      </w:pPr>
      <w:r>
        <w:t xml:space="preserve">Guided Notes</w:t>
      </w:r>
    </w:p>
    <w:p>
      <w:pPr>
        <w:pStyle w:val="FirstParagraph"/>
      </w:pPr>
      <w:r>
        <w:rPr>
          <w:b/>
          <w:bCs/>
        </w:rPr>
        <w:t xml:space="preserve">The big idea — Patterns:</w:t>
      </w:r>
      <w:r>
        <w:t xml:space="preserve"> </w:t>
      </w:r>
      <w:r>
        <w:t xml:space="preserve">Each element gives off a fixed, repeatable set of light wavelengths. The unique pattern of lines is a __________ that lets us identify the element — even in a star we can never __________.</w:t>
      </w:r>
    </w:p>
    <w:p>
      <w:pPr>
        <w:pStyle w:val="BodyText"/>
      </w:pPr>
      <w:r>
        <w:rPr>
          <w:b/>
          <w:bCs/>
        </w:rPr>
        <w:t xml:space="preserve">Two kinds of spectra: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looks like</w:t>
            </w:r>
          </w:p>
        </w:tc>
        <w:tc>
          <w:tcPr/>
          <w:p>
            <w:pPr>
              <w:pStyle w:val="Compact"/>
            </w:pPr>
            <w:r>
              <w:t xml:space="preserve">What produces it</w:t>
            </w:r>
          </w:p>
        </w:tc>
      </w:tr>
      <w:tr>
        <w:tc>
          <w:tcPr/>
          <w:p>
            <w:pPr>
              <w:pStyle w:val="Compact"/>
            </w:pPr>
            <w:r>
              <w:t xml:space="preserve">Continuous spectrum</w:t>
            </w:r>
          </w:p>
        </w:tc>
        <w:tc>
          <w:tcPr/>
          <w:p>
            <w:pPr>
              <w:pStyle w:val="Compact"/>
            </w:pPr>
            <w:r>
              <w:t xml:space="preserve">a full __________ , every color present</w:t>
            </w:r>
          </w:p>
        </w:tc>
        <w:tc>
          <w:tcPr/>
          <w:p>
            <w:pPr>
              <w:pStyle w:val="Compact"/>
            </w:pPr>
            <w:r>
              <w:t xml:space="preserve">a hot, dense glowing source (filament, Sun’s surface)</w:t>
            </w:r>
          </w:p>
        </w:tc>
      </w:tr>
      <w:tr>
        <w:tc>
          <w:tcPr/>
          <w:p>
            <w:pPr>
              <w:pStyle w:val="Compact"/>
            </w:pPr>
            <w:r>
              <w:t xml:space="preserve">Bright-line (emission) spectrum</w:t>
            </w:r>
          </w:p>
        </w:tc>
        <w:tc>
          <w:tcPr/>
          <w:p>
            <w:pPr>
              <w:pStyle w:val="Compact"/>
            </w:pPr>
            <w:r>
              <w:t xml:space="preserve">a few __________ colored lines on a black background</w:t>
            </w:r>
          </w:p>
        </w:tc>
        <w:tc>
          <w:tcPr/>
          <w:p>
            <w:pPr>
              <w:pStyle w:val="Compact"/>
            </w:pPr>
            <w:r>
              <w:t xml:space="preserve">a thin, excited gas of a single element</w:t>
            </w:r>
          </w:p>
        </w:tc>
      </w:tr>
    </w:tbl>
    <w:p>
      <w:pPr>
        <w:pStyle w:val="BodyText"/>
      </w:pPr>
      <w:r>
        <w:rPr>
          <w:b/>
          <w:bCs/>
        </w:rPr>
        <w:t xml:space="preserve">Why discrete lines? — the energy-level model:</w:t>
      </w:r>
    </w:p>
    <w:p>
      <w:pPr>
        <w:pStyle w:val="Compact"/>
        <w:numPr>
          <w:ilvl w:val="0"/>
          <w:numId w:val="1932"/>
        </w:numPr>
      </w:pPr>
      <w:r>
        <w:t xml:space="preserve">Inside an atom, an electron can only have certain allowed __________ levels (the shells from the Bohr model). It can never have an energy</w:t>
      </w:r>
      <w:r>
        <w:t xml:space="preserve"> </w:t>
      </w:r>
      <w:r>
        <w:rPr>
          <w:i/>
          <w:iCs/>
        </w:rPr>
        <w:t xml:space="preserve">in between</w:t>
      </w:r>
      <w:r>
        <w:t xml:space="preserve"> </w:t>
      </w:r>
      <w:r>
        <w:t xml:space="preserve">two levels.</w:t>
      </w:r>
    </w:p>
    <w:p>
      <w:pPr>
        <w:pStyle w:val="Compact"/>
        <w:numPr>
          <w:ilvl w:val="0"/>
          <w:numId w:val="1932"/>
        </w:numPr>
      </w:pPr>
      <w:r>
        <w:t xml:space="preserve">When an electron drops from a __________ level to a __________ level, the atom releases the leftover energy as light of one specific __________ .</w:t>
      </w:r>
    </w:p>
    <w:p>
      <w:pPr>
        <w:pStyle w:val="Compact"/>
        <w:numPr>
          <w:ilvl w:val="0"/>
          <w:numId w:val="1932"/>
        </w:numPr>
      </w:pPr>
      <w:r>
        <w:t xml:space="preserve">Because only certain levels exist, only certain drops are possible — so only certain colors appear. That is why a spectrum is separate __________, not a smooth rainbow.</w:t>
      </w:r>
    </w:p>
    <w:p>
      <w:pPr>
        <w:pStyle w:val="FirstParagraph"/>
      </w:pPr>
      <w:r>
        <w:rPr>
          <w:b/>
          <w:bCs/>
        </w:rPr>
        <w:t xml:space="preserve">Color and energy (no calculation needed):</w:t>
      </w:r>
    </w:p>
    <w:p>
      <w:pPr>
        <w:pStyle w:val="Compact"/>
        <w:numPr>
          <w:ilvl w:val="0"/>
          <w:numId w:val="1933"/>
        </w:numPr>
      </w:pPr>
      <w:r>
        <w:t xml:space="preserve">A</w:t>
      </w:r>
      <w:r>
        <w:t xml:space="preserve"> </w:t>
      </w:r>
      <w:r>
        <w:rPr>
          <w:b/>
          <w:bCs/>
        </w:rPr>
        <w:t xml:space="preserve">bigger</w:t>
      </w:r>
      <w:r>
        <w:t xml:space="preserve"> </w:t>
      </w:r>
      <w:r>
        <w:t xml:space="preserve">energy drop releases light toward the __________ end of the spectrum (higher energy).</w:t>
      </w:r>
    </w:p>
    <w:p>
      <w:pPr>
        <w:pStyle w:val="Compact"/>
        <w:numPr>
          <w:ilvl w:val="0"/>
          <w:numId w:val="1933"/>
        </w:numPr>
      </w:pPr>
      <w:r>
        <w:t xml:space="preserve">A</w:t>
      </w:r>
      <w:r>
        <w:t xml:space="preserve"> </w:t>
      </w:r>
      <w:r>
        <w:rPr>
          <w:b/>
          <w:bCs/>
        </w:rPr>
        <w:t xml:space="preserve">smaller</w:t>
      </w:r>
      <w:r>
        <w:t xml:space="preserve"> </w:t>
      </w:r>
      <w:r>
        <w:t xml:space="preserve">energy drop releases light toward the __________ end of the spectrum (lower energy).</w:t>
      </w:r>
    </w:p>
    <w:p>
      <w:pPr>
        <w:pStyle w:val="FirstParagraph"/>
      </w:pPr>
      <w:r>
        <w:rPr>
          <w:b/>
          <w:bCs/>
        </w:rPr>
        <w:t xml:space="preserve">The figure — comparing spectra:</w:t>
      </w:r>
    </w:p>
    <w:p>
      <w:pPr>
        <w:pStyle w:val="CaptionedFigure"/>
      </w:pPr>
      <w:r>
        <w:drawing>
          <wp:inline>
            <wp:extent cx="5998464" cy="4675632"/>
            <wp:effectExtent b="0" l="0" r="0" t="0"/>
            <wp:docPr descr="Three stacked spectrum panels titled ‘Bright-line (emission) spectra: each element’s fingerprint.’ The top panel is a continuous rainbow band from 400 to 700 nm. The middle panel, on black, shows hydrogen as four discrete bright lines at 410 nm violet, 434 nm blue-violet, 486 nm blue-green, and 656 nm red. The bottom panel, on black, shows helium as a different set of about six lines, demonstrating that each element has a unique fingerprint." title="" id="1837" name="Picture"/>
            <a:graphic>
              <a:graphicData uri="http://schemas.openxmlformats.org/drawingml/2006/picture">
                <pic:pic>
                  <pic:nvPicPr>
                    <pic:cNvPr descr="/Users/hoopie/Projects/Curricula/Publisher_Ready_Curriculum/02_Chemistry_East_Meadow_Refactor/05_Atomic_Concepts/07_Bright_Line_Spectra/figures/bright_line_spectra.png" id="1838" name="Picture"/>
                    <pic:cNvPicPr>
                      <a:picLocks noChangeArrowheads="1" noChangeAspect="1"/>
                    </pic:cNvPicPr>
                  </pic:nvPicPr>
                  <pic:blipFill>
                    <a:blip r:embed="rId1797"/>
                    <a:stretch>
                      <a:fillRect/>
                    </a:stretch>
                  </pic:blipFill>
                  <pic:spPr bwMode="auto">
                    <a:xfrm>
                      <a:off x="0" y="0"/>
                      <a:ext cx="5998464" cy="4675632"/>
                    </a:xfrm>
                    <a:prstGeom prst="rect">
                      <a:avLst/>
                    </a:prstGeom>
                    <a:noFill/>
                    <a:ln w="9525">
                      <a:noFill/>
                      <a:headEnd/>
                      <a:tailEnd/>
                    </a:ln>
                  </pic:spPr>
                </pic:pic>
              </a:graphicData>
            </a:graphic>
          </wp:inline>
        </w:drawing>
      </w:r>
    </w:p>
    <w:p>
      <w:pPr>
        <w:pStyle w:val="ImageCaption"/>
      </w:pPr>
      <w:r>
        <w:t xml:space="preserve">Three stacked spectrum panels titled</w:t>
      </w:r>
      <w:r>
        <w:t xml:space="preserve"> </w:t>
      </w:r>
      <w:r>
        <w:t xml:space="preserve">‘Bright-line (emission) spectra: each element’s fingerprint.’</w:t>
      </w:r>
      <w:r>
        <w:t xml:space="preserve"> </w:t>
      </w:r>
      <w:r>
        <w:t xml:space="preserve">The top panel is a continuous rainbow band from 400 to 700 nm. The middle panel, on black, shows hydrogen as four discrete bright lines at 410 nm violet, 434 nm blue-violet, 486 nm blue-green, and 656 nm red. The bottom panel, on black, shows helium as a different set of about six lines, demonstrating that each element has a unique fingerprint.</w:t>
      </w:r>
    </w:p>
    <w:p>
      <w:pPr>
        <w:pStyle w:val="BodyText"/>
      </w:pPr>
      <w:r>
        <w:t xml:space="preserve">From the figure above, fill in the blanks:</w:t>
      </w:r>
    </w:p>
    <w:p>
      <w:pPr>
        <w:pStyle w:val="Compact"/>
        <w:numPr>
          <w:ilvl w:val="0"/>
          <w:numId w:val="1934"/>
        </w:numPr>
      </w:pPr>
      <w:r>
        <w:t xml:space="preserve">Number of visible hydrogen lines: ___________</w:t>
      </w:r>
    </w:p>
    <w:p>
      <w:pPr>
        <w:pStyle w:val="Compact"/>
        <w:numPr>
          <w:ilvl w:val="0"/>
          <w:numId w:val="1934"/>
        </w:numPr>
      </w:pPr>
      <w:r>
        <w:t xml:space="preserve">Hydrogen’s red line is at ___________ nm; its violet line is at ___________ nm.</w:t>
      </w:r>
    </w:p>
    <w:p>
      <w:pPr>
        <w:pStyle w:val="Compact"/>
        <w:numPr>
          <w:ilvl w:val="0"/>
          <w:numId w:val="1934"/>
        </w:numPr>
      </w:pPr>
      <w:r>
        <w:t xml:space="preserve">Does helium have the same pattern as hydrogen? ___________ This shows each element has a unique ___________.</w:t>
      </w:r>
    </w:p>
    <w:p>
      <w:pPr>
        <w:pStyle w:val="FirstParagraph"/>
      </w:pPr>
      <w:r>
        <w:rPr>
          <w:b/>
          <w:bCs/>
        </w:rPr>
        <w:t xml:space="preserve">The Hochman appositive definition (say it, then write it):</w:t>
      </w:r>
    </w:p>
    <w:p>
      <w:pPr>
        <w:pStyle w:val="BlockText"/>
      </w:pPr>
      <w:r>
        <w:t xml:space="preserve">A bright-line spectrum — _________________________ — is unique to each element.</w:t>
      </w:r>
    </w:p>
    <w:p>
      <w:r>
        <w:pict>
          <v:rect style="width:0;height:1.5pt" o:hralign="center" o:hrstd="t" o:hr="t"/>
        </w:pict>
      </w:r>
    </w:p>
    <w:bookmarkEnd w:id="1839"/>
    <w:bookmarkStart w:id="1840" w:name="worked-example-28"/>
    <w:p>
      <w:pPr>
        <w:pStyle w:val="Heading3"/>
      </w:pPr>
      <w:r>
        <w:t xml:space="preserve">Worked Example</w:t>
      </w:r>
    </w:p>
    <w:p>
      <w:pPr>
        <w:pStyle w:val="FirstParagraph"/>
      </w:pPr>
      <w:r>
        <w:rPr>
          <w:b/>
          <w:bCs/>
        </w:rPr>
        <w:t xml:space="preserve">Scenario:</w:t>
      </w:r>
      <w:r>
        <w:t xml:space="preserve"> </w:t>
      </w:r>
      <w:r>
        <w:t xml:space="preserve">You view a mystery gas tube through a spectroscope. It shows</w:t>
      </w:r>
      <w:r>
        <w:t xml:space="preserve"> </w:t>
      </w:r>
      <w:r>
        <w:rPr>
          <w:b/>
          <w:bCs/>
        </w:rPr>
        <w:t xml:space="preserve">four</w:t>
      </w:r>
      <w:r>
        <w:t xml:space="preserve"> </w:t>
      </w:r>
      <w:r>
        <w:t xml:space="preserve">lines: a red line far to one side, a blue-green line near the middle, and two lines close together at the violet end. You compare it to your reference spectra.</w:t>
      </w:r>
    </w:p>
    <w:p>
      <w:pPr>
        <w:pStyle w:val="BodyText"/>
      </w:pPr>
      <w:r>
        <w:rPr>
          <w:b/>
          <w:bCs/>
        </w:rPr>
        <w:t xml:space="preserve">Step 1 — Count the lines:</w:t>
      </w:r>
      <w:r>
        <w:t xml:space="preserve"> </w:t>
      </w:r>
      <w:r>
        <w:t xml:space="preserve">The mystery tube has ___________ visible lines.</w:t>
      </w:r>
    </w:p>
    <w:p>
      <w:pPr>
        <w:pStyle w:val="BodyText"/>
      </w:pPr>
      <w:r>
        <w:rPr>
          <w:b/>
          <w:bCs/>
        </w:rPr>
        <w:t xml:space="preserve">Step 2 — Compare to references.</w:t>
      </w:r>
      <w:r>
        <w:t xml:space="preserve"> </w:t>
      </w:r>
      <w:r>
        <w:t xml:space="preserve">Hydrogen has exactly 4 lines (656 nm red, 486 nm blue-green, 434 and 410 nm violet). Helium has more lines, including a strong yellow line.</w:t>
      </w:r>
    </w:p>
    <w:p>
      <w:pPr>
        <w:pStyle w:val="BodyText"/>
      </w:pPr>
      <w:r>
        <w:t xml:space="preserve">Does the mystery tube have a strong yellow line? ___________ So it is</w:t>
      </w:r>
      <w:r>
        <w:t xml:space="preserve"> </w:t>
      </w:r>
      <w:r>
        <w:rPr>
          <w:b/>
          <w:bCs/>
        </w:rPr>
        <w:t xml:space="preserve">not</w:t>
      </w:r>
      <w:r>
        <w:t xml:space="preserve"> </w:t>
      </w:r>
      <w:r>
        <w:t xml:space="preserve">___________.</w:t>
      </w:r>
    </w:p>
    <w:p>
      <w:pPr>
        <w:pStyle w:val="BodyText"/>
      </w:pPr>
      <w:r>
        <w:rPr>
          <w:b/>
          <w:bCs/>
        </w:rPr>
        <w:t xml:space="preserve">Step 3 — Match line by 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Mystery line (color/position)</w:t>
            </w:r>
          </w:p>
        </w:tc>
        <w:tc>
          <w:tcPr/>
          <w:p>
            <w:pPr>
              <w:pStyle w:val="Compact"/>
            </w:pPr>
            <w:r>
              <w:t xml:space="preserve">Matches hydrogen line?</w:t>
            </w:r>
          </w:p>
        </w:tc>
      </w:tr>
      <w:tr>
        <w:tc>
          <w:tcPr/>
          <w:p>
            <w:pPr>
              <w:pStyle w:val="Compact"/>
            </w:pPr>
            <w:r>
              <w:t xml:space="preserve">red, far side</w:t>
            </w:r>
          </w:p>
        </w:tc>
        <w:tc>
          <w:tcPr/>
          <w:p>
            <w:pPr>
              <w:pStyle w:val="Compact"/>
            </w:pPr>
            <w:r>
              <w:t xml:space="preserve">656 nm — yes / no</w:t>
            </w:r>
          </w:p>
        </w:tc>
      </w:tr>
      <w:tr>
        <w:tc>
          <w:tcPr/>
          <w:p>
            <w:pPr>
              <w:pStyle w:val="Compact"/>
            </w:pPr>
            <w:r>
              <w:t xml:space="preserve">blue-green, middle</w:t>
            </w:r>
          </w:p>
        </w:tc>
        <w:tc>
          <w:tcPr/>
          <w:p>
            <w:pPr>
              <w:pStyle w:val="Compact"/>
            </w:pPr>
            <w:r>
              <w:t xml:space="preserve">486 nm — yes / no</w:t>
            </w:r>
          </w:p>
        </w:tc>
      </w:tr>
      <w:tr>
        <w:tc>
          <w:tcPr/>
          <w:p>
            <w:pPr>
              <w:pStyle w:val="Compact"/>
            </w:pPr>
            <w:r>
              <w:t xml:space="preserve">two violet lines, close together</w:t>
            </w:r>
          </w:p>
        </w:tc>
        <w:tc>
          <w:tcPr/>
          <w:p>
            <w:pPr>
              <w:pStyle w:val="Compact"/>
            </w:pPr>
            <w:r>
              <w:t xml:space="preserve">434 + 410 nm — yes / no</w:t>
            </w:r>
          </w:p>
        </w:tc>
      </w:tr>
    </w:tbl>
    <w:p>
      <w:pPr>
        <w:pStyle w:val="BodyText"/>
      </w:pPr>
      <w:r>
        <w:rPr>
          <w:b/>
          <w:bCs/>
        </w:rPr>
        <w:t xml:space="preserve">Step 4 — Identify:</w:t>
      </w:r>
      <w:r>
        <w:t xml:space="preserve"> </w:t>
      </w:r>
      <w:r>
        <w:t xml:space="preserve">The mystery tube is ___________.</w:t>
      </w:r>
    </w:p>
    <w:p>
      <w:pPr>
        <w:pStyle w:val="BodyText"/>
      </w:pPr>
      <w:r>
        <w:rPr>
          <w:b/>
          <w:bCs/>
        </w:rPr>
        <w:t xml:space="preserve">Step 5 — Explain the lines:</w:t>
      </w:r>
      <w:r>
        <w:t xml:space="preserve"> </w:t>
      </w:r>
      <w:r>
        <w:t xml:space="preserve">Each of those four lines is produced by an ___________ ___________ — an electron dropping from a higher ___________ level to a lower one, releasing light of one specific color.</w:t>
      </w:r>
    </w:p>
    <w:p>
      <w:pPr>
        <w:pStyle w:val="BodyText"/>
      </w:pPr>
      <w:r>
        <w:rPr>
          <w:b/>
          <w:bCs/>
        </w:rPr>
        <w:t xml:space="preserve">Step 6 — Because / But / So</w:t>
      </w:r>
    </w:p>
    <w:p>
      <w:pPr>
        <w:pStyle w:val="BodyText"/>
      </w:pPr>
      <w:r>
        <w:t xml:space="preserve">The mystery tube must be hydrogen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matching lines;</w:t>
      </w:r>
      <w:r>
        <w:t xml:space="preserve"> </w:t>
      </w:r>
      <w:r>
        <w:t xml:space="preserve">“but”</w:t>
      </w:r>
      <w:r>
        <w:t xml:space="preserve"> </w:t>
      </w:r>
      <w:r>
        <w:t xml:space="preserve">should name a line a competitor (like helium) has that the mystery tube lacks;</w:t>
      </w:r>
      <w:r>
        <w:t xml:space="preserve"> </w:t>
      </w:r>
      <w:r>
        <w:t xml:space="preserve">“so”</w:t>
      </w:r>
      <w:r>
        <w:t xml:space="preserve"> </w:t>
      </w:r>
      <w:r>
        <w:t xml:space="preserve">should state the identification.</w:t>
      </w:r>
    </w:p>
    <w:p>
      <w:r>
        <w:pict>
          <v:rect style="width:0;height:1.5pt" o:hralign="center" o:hrstd="t" o:hr="t"/>
        </w:pict>
      </w:r>
    </w:p>
    <w:bookmarkEnd w:id="1840"/>
    <w:bookmarkStart w:id="1841" w:name="summary-28"/>
    <w:p>
      <w:pPr>
        <w:pStyle w:val="Heading3"/>
      </w:pPr>
      <w:r>
        <w:t xml:space="preserve">Summary</w:t>
      </w:r>
    </w:p>
    <w:p>
      <w:pPr>
        <w:pStyle w:val="FirstParagraph"/>
      </w:pPr>
      <w:r>
        <w:t xml:space="preserve">Complete the appositive sentence:</w:t>
      </w:r>
    </w:p>
    <w:p>
      <w:pPr>
        <w:pStyle w:val="BlockText"/>
      </w:pPr>
      <w:r>
        <w:t xml:space="preserve">A bright-line spectrum — _________________________ — appears as separate colored lines because _________________________.</w:t>
      </w:r>
    </w:p>
    <w:p>
      <w:pPr>
        <w:pStyle w:val="FirstParagraph"/>
      </w:pPr>
      <w:r>
        <w:t xml:space="preserve">Complete the Because / But / So sentence:</w:t>
      </w:r>
    </w:p>
    <w:p>
      <w:pPr>
        <w:pStyle w:val="BlockText"/>
      </w:pPr>
      <w:r>
        <w:t xml:space="preserve">Astronomers can identify the elements in a star they will never visit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Light comes</w:t>
      </w:r>
      <w:r>
        <w:t xml:space="preserve"> </w:t>
      </w:r>
      <w:r>
        <w:rPr>
          <w:i/>
          <w:iCs/>
        </w:rPr>
        <w:t xml:space="preserve">out</w:t>
      </w:r>
      <w:r>
        <w:t xml:space="preserve"> </w:t>
      </w:r>
      <w:r>
        <w:t xml:space="preserve">(a bright line appears) when an electron drops</w:t>
      </w:r>
      <w:r>
        <w:t xml:space="preserve"> </w:t>
      </w:r>
      <w:r>
        <w:rPr>
          <w:i/>
          <w:iCs/>
        </w:rPr>
        <w:t xml:space="preserve">down</w:t>
      </w:r>
      <w:r>
        <w:t xml:space="preserve"> </w:t>
      </w:r>
      <w:r>
        <w:t xml:space="preserve">from a higher energy level to a lower one. Energy going</w:t>
      </w:r>
      <w:r>
        <w:t xml:space="preserve"> </w:t>
      </w:r>
      <w:r>
        <w:rPr>
          <w:i/>
          <w:iCs/>
        </w:rPr>
        <w:t xml:space="preserve">in</w:t>
      </w:r>
      <w:r>
        <w:t xml:space="preserve"> </w:t>
      </w:r>
      <w:r>
        <w:t xml:space="preserve">lifts the electron up; the bright line is the energy coming back out as light.</w:t>
      </w:r>
    </w:p>
    <w:p>
      <w:pPr>
        <w:pStyle w:val="BodyText"/>
      </w:pPr>
      <w:r>
        <w:rPr>
          <w:b/>
          <w:bCs/>
        </w:rPr>
        <w:t xml:space="preserve">Key reference (Atomic Concepts unit):</w:t>
      </w:r>
      <w:r>
        <w:t xml:space="preserve"> </w:t>
      </w:r>
      <w:r>
        <w:t xml:space="preserve">Electron energy levels = the shells of the Bohr model. Only certain levels are allowed, so only certain transitions — and therefore only certain colors — are possible for each element.</w:t>
      </w:r>
    </w:p>
    <w:p>
      <w:r>
        <w:br w:type="page"/>
      </w:r>
    </w:p>
    <w:bookmarkEnd w:id="1841"/>
    <w:bookmarkEnd w:id="1842"/>
    <w:bookmarkStart w:id="1847" w:name="bright-line-spectra-answer-key"/>
    <w:p>
      <w:pPr>
        <w:pStyle w:val="Heading2"/>
      </w:pPr>
      <w:r>
        <w:t xml:space="preserve">Bright-Line Spectra — Answer Key</w:t>
      </w:r>
    </w:p>
    <w:bookmarkStart w:id="1843" w:name="cover-62"/>
    <w:p>
      <w:pPr>
        <w:pStyle w:val="Heading3"/>
      </w:pPr>
      <w:r>
        <w:t xml:space="preserve">Cover</w:t>
      </w:r>
    </w:p>
    <w:p>
      <w:pPr>
        <w:pStyle w:val="FirstParagraph"/>
      </w:pPr>
      <w:r>
        <w:t xml:space="preserve">Unit: Atomic Concepts — Lesson 07: Bright-Line Spectra</w:t>
      </w:r>
      <w:r>
        <w:t xml:space="preserve"> </w:t>
      </w:r>
      <w:r>
        <w:t xml:space="preserve">East Meadow Schools × Valley Stream Central High School District</w:t>
      </w:r>
      <w:r>
        <w:t xml:space="preserve"> </w:t>
      </w:r>
      <w:r>
        <w:t xml:space="preserve">NYSSLS tag: Atomic structure strand — SEP-4 (Analyzing &amp; Interpreting Data), SEP-6 (Constructing Explanations); CCC Patterns</w:t>
      </w:r>
    </w:p>
    <w:bookmarkEnd w:id="1843"/>
    <w:bookmarkStart w:id="1844" w:name="make-it-make-sense-answers-28"/>
    <w:p>
      <w:pPr>
        <w:pStyle w:val="Heading3"/>
      </w:pPr>
      <w:r>
        <w:t xml:space="preserve">Make-It-Make-Sense Answers</w:t>
      </w:r>
    </w:p>
    <w:p>
      <w:pPr>
        <w:pStyle w:val="FirstParagraph"/>
      </w:pPr>
      <w:r>
        <w:rPr>
          <w:b/>
          <w:bCs/>
        </w:rPr>
        <w:t xml:space="preserve">1. Discrete lines and allowed energies:</w:t>
      </w:r>
    </w:p>
    <w:p>
      <w:pPr>
        <w:pStyle w:val="Compact"/>
        <w:numPr>
          <w:ilvl w:val="0"/>
          <w:numId w:val="1935"/>
        </w:numPr>
      </w:pPr>
      <w:r>
        <w:rPr>
          <w:b/>
          <w:bCs/>
        </w:rPr>
        <w:t xml:space="preserve">What the discrete lines tell us:</w:t>
      </w:r>
      <w:r>
        <w:t xml:space="preserve"> </w:t>
      </w:r>
      <w:r>
        <w:t xml:space="preserve">the electron in that atom is allowed to have only certain specific energies (specific energy levels), not any energy it wants. Because only certain levels exist, only certain energy drops between levels are possible, and each allowed drop produces one specific color of light — so the light comes out as a few separate lines.</w:t>
      </w:r>
    </w:p>
    <w:p>
      <w:pPr>
        <w:pStyle w:val="Compact"/>
        <w:numPr>
          <w:ilvl w:val="0"/>
          <w:numId w:val="1935"/>
        </w:numPr>
      </w:pPr>
      <w:r>
        <w:rPr>
          <w:b/>
          <w:bCs/>
        </w:rPr>
        <w:t xml:space="preserve">If the electron could have any energy:</w:t>
      </w:r>
      <w:r>
        <w:t xml:space="preserve"> </w:t>
      </w:r>
      <w:r>
        <w:t xml:space="preserve">the spectrum would be a continuous rainbow (every color present, like the top band of the figure), because every possible energy drop would be available and would emit some color.</w:t>
      </w:r>
    </w:p>
    <w:p>
      <w:pPr>
        <w:pStyle w:val="FirstParagraph"/>
      </w:pPr>
      <w:r>
        <w:rPr>
          <w:i/>
          <w:iCs/>
        </w:rPr>
        <w:t xml:space="preserve">Rubric:</w:t>
      </w:r>
      <w:r>
        <w:t xml:space="preserve"> </w:t>
      </w:r>
      <w:r>
        <w:t xml:space="preserve">1 point for connecting discrete lines to specific/allowed/quantized energy levels; 1 point for stating that a continuous spectrum would mean any energy is allowed. Full credit does not require the word</w:t>
      </w:r>
      <w:r>
        <w:t xml:space="preserve"> </w:t>
      </w:r>
      <w:r>
        <w:t xml:space="preserve">“quantized.”</w:t>
      </w:r>
      <w:r>
        <w:t xml:space="preserve"> </w:t>
      </w:r>
      <w:r>
        <w:t xml:space="preserve">NYSSLS: SEP-6 / Patterns.</w:t>
      </w:r>
    </w:p>
    <w:p>
      <w:pPr>
        <w:pStyle w:val="BodyText"/>
      </w:pPr>
      <w:r>
        <w:rPr>
          <w:b/>
          <w:bCs/>
        </w:rPr>
        <w:t xml:space="preserve">2. Bigger energy drop (violet vs. red):</w:t>
      </w:r>
    </w:p>
    <w:p>
      <w:pPr>
        <w:pStyle w:val="Compact"/>
        <w:numPr>
          <w:ilvl w:val="0"/>
          <w:numId w:val="1936"/>
        </w:numPr>
      </w:pPr>
      <w:r>
        <w:rPr>
          <w:b/>
          <w:bCs/>
        </w:rPr>
        <w:t xml:space="preserve">Bigger drop:</w:t>
      </w:r>
      <w:r>
        <w:t xml:space="preserve"> </w:t>
      </w:r>
      <w:r>
        <w:t xml:space="preserve">the</w:t>
      </w:r>
      <w:r>
        <w:t xml:space="preserve"> </w:t>
      </w:r>
      <w:r>
        <w:rPr>
          <w:b/>
          <w:bCs/>
        </w:rPr>
        <w:t xml:space="preserve">violet line (410 nm)</w:t>
      </w:r>
      <w:r>
        <w:t xml:space="preserve">. Violet light is higher energy than red light, and higher-energy light comes from a larger energy drop between levels. The red line (656 nm) is lower energy, so it came from a smaller drop.</w:t>
      </w:r>
    </w:p>
    <w:p>
      <w:pPr>
        <w:pStyle w:val="Compact"/>
        <w:numPr>
          <w:ilvl w:val="0"/>
          <w:numId w:val="1936"/>
        </w:numPr>
      </w:pPr>
      <w:r>
        <w:rPr>
          <w:b/>
          <w:bCs/>
        </w:rPr>
        <w:t xml:space="preserve">Reasoning (accept equivalent):</w:t>
      </w:r>
      <w:r>
        <w:t xml:space="preserve"> </w:t>
      </w:r>
      <w:r>
        <w:t xml:space="preserve">“Higher-energy light requires a larger energy difference between the two levels, so the violet line corresponds to the bigger electron drop.”</w:t>
      </w:r>
    </w:p>
    <w:p>
      <w:pPr>
        <w:pStyle w:val="FirstParagraph"/>
      </w:pPr>
      <w:r>
        <w:rPr>
          <w:i/>
          <w:iCs/>
        </w:rPr>
        <w:t xml:space="preserve">Rubric:</w:t>
      </w:r>
      <w:r>
        <w:t xml:space="preserve"> </w:t>
      </w:r>
      <w:r>
        <w:t xml:space="preserve">1 point for choosing the violet line; 1 point for linking higher-energy light to a larger energy drop. A student who chooses red has reversed the color-energy relationship — note the correction (violet = high energy = big drop). NYSSLS: SEP-6.</w:t>
      </w:r>
    </w:p>
    <w:p>
      <w:pPr>
        <w:pStyle w:val="BodyText"/>
      </w:pPr>
      <w:r>
        <w:rPr>
          <w:b/>
          <w:bCs/>
        </w:rPr>
        <w:t xml:space="preserve">3. Identifying two tubes:</w:t>
      </w:r>
    </w:p>
    <w:p>
      <w:pPr>
        <w:pStyle w:val="Compact"/>
        <w:numPr>
          <w:ilvl w:val="0"/>
          <w:numId w:val="1937"/>
        </w:numPr>
      </w:pPr>
      <w:r>
        <w:rPr>
          <w:b/>
          <w:bCs/>
        </w:rPr>
        <w:t xml:space="preserve">Tube X is hydrogen.</w:t>
      </w:r>
      <w:r>
        <w:t xml:space="preserve"> </w:t>
      </w:r>
      <w:r>
        <w:t xml:space="preserve">It shows four lines that match hydrogen’s known four-line pattern exactly (656 nm red, 486 nm blue-green, 434 and 410 nm violet). Accept any answer that says</w:t>
      </w:r>
      <w:r>
        <w:t xml:space="preserve"> </w:t>
      </w:r>
      <w:r>
        <w:t xml:space="preserve">“hydrogen”</w:t>
      </w:r>
      <w:r>
        <w:t xml:space="preserve"> </w:t>
      </w:r>
      <w:r>
        <w:t xml:space="preserve">and cites the matching four-line pattern, especially the strong red line.</w:t>
      </w:r>
    </w:p>
    <w:p>
      <w:pPr>
        <w:pStyle w:val="Compact"/>
        <w:numPr>
          <w:ilvl w:val="0"/>
          <w:numId w:val="1937"/>
        </w:numPr>
      </w:pPr>
      <w:r>
        <w:rPr>
          <w:b/>
          <w:bCs/>
        </w:rPr>
        <w:t xml:space="preserve">Tube Y is most likely sodium.</w:t>
      </w:r>
      <w:r>
        <w:t xml:space="preserve"> </w:t>
      </w:r>
      <w:r>
        <w:t xml:space="preserve">A single dominant yellow line is the sodium fingerprint — the same yellow-orange seen in many older streetlights.</w:t>
      </w:r>
    </w:p>
    <w:p>
      <w:pPr>
        <w:pStyle w:val="Compact"/>
        <w:numPr>
          <w:ilvl w:val="0"/>
          <w:numId w:val="1937"/>
        </w:numPr>
      </w:pPr>
      <w:r>
        <w:rPr>
          <w:b/>
          <w:bCs/>
        </w:rPr>
        <w:t xml:space="preserve">The single line feature:</w:t>
      </w:r>
      <w:r>
        <w:t xml:space="preserve"> </w:t>
      </w:r>
      <w:r>
        <w:t xml:space="preserve">the one intense yellow (yellow-orange) line, with very little else, is what identifies sodium.</w:t>
      </w:r>
    </w:p>
    <w:p>
      <w:pPr>
        <w:pStyle w:val="FirstParagraph"/>
      </w:pPr>
      <w:r>
        <w:rPr>
          <w:i/>
          <w:iCs/>
        </w:rPr>
        <w:t xml:space="preserve">Rubric:</w:t>
      </w:r>
      <w:r>
        <w:t xml:space="preserve"> </w:t>
      </w:r>
      <w:r>
        <w:t xml:space="preserve">Tube X — 1 point for</w:t>
      </w:r>
      <w:r>
        <w:t xml:space="preserve"> </w:t>
      </w:r>
      <w:r>
        <w:t xml:space="preserve">“hydrogen”</w:t>
      </w:r>
      <w:r>
        <w:t xml:space="preserve"> </w:t>
      </w:r>
      <w:r>
        <w:t xml:space="preserve">with reference to the four-line match. Tube Y — 1 point for</w:t>
      </w:r>
      <w:r>
        <w:t xml:space="preserve"> </w:t>
      </w:r>
      <w:r>
        <w:t xml:space="preserve">“sodium”</w:t>
      </w:r>
      <w:r>
        <w:t xml:space="preserve"> </w:t>
      </w:r>
      <w:r>
        <w:t xml:space="preserve">and 1 point for naming the single dominant yellow line as the identifying feature (the streetlight clue is acceptable supporting evidence). Total 3 points. NYSSLS: SEP-4 / Patterns.</w:t>
      </w:r>
    </w:p>
    <w:bookmarkEnd w:id="1844"/>
    <w:bookmarkStart w:id="1845" w:name="exit-ticket-answer-28"/>
    <w:p>
      <w:pPr>
        <w:pStyle w:val="Heading3"/>
      </w:pPr>
      <w:r>
        <w:t xml:space="preserve">Exit Ticket Answer</w:t>
      </w:r>
    </w:p>
    <w:p>
      <w:pPr>
        <w:pStyle w:val="FirstParagraph"/>
      </w:pPr>
      <w:r>
        <w:rPr>
          <w:b/>
          <w:bCs/>
        </w:rPr>
        <w:t xml:space="preserve">(a) Unknown identification:</w:t>
      </w:r>
    </w:p>
    <w:p>
      <w:pPr>
        <w:pStyle w:val="BodyText"/>
      </w:pPr>
      <w:r>
        <w:t xml:space="preserve">The unknown is</w:t>
      </w:r>
      <w:r>
        <w:t xml:space="preserve"> </w:t>
      </w:r>
      <w:r>
        <w:rPr>
          <w:b/>
          <w:bCs/>
        </w:rPr>
        <w:t xml:space="preserve">sodium (Reference B)</w:t>
      </w:r>
      <w:r>
        <w:t xml:space="preserve">.</w:t>
      </w:r>
    </w:p>
    <w:p>
      <w:pPr>
        <w:pStyle w:val="BodyText"/>
      </w:pPr>
      <w:r>
        <w:rPr>
          <w:i/>
          <w:iCs/>
        </w:rPr>
        <w:t xml:space="preserve">Justifying feature:</w:t>
      </w:r>
      <w:r>
        <w:t xml:space="preserve"> </w:t>
      </w:r>
      <w:r>
        <w:t xml:space="preserve">the unknown shows</w:t>
      </w:r>
      <w:r>
        <w:t xml:space="preserve"> </w:t>
      </w:r>
      <w:r>
        <w:rPr>
          <w:b/>
          <w:bCs/>
        </w:rPr>
        <w:t xml:space="preserve">one extremely bright yellow-orange line and very few other lines</w:t>
      </w:r>
      <w:r>
        <w:t xml:space="preserve"> </w:t>
      </w:r>
      <w:r>
        <w:t xml:space="preserve">— this single-dominant-yellow-line pattern matches sodium (Reference B). Neon (Reference A) instead shows</w:t>
      </w:r>
      <w:r>
        <w:t xml:space="preserve"> </w:t>
      </w:r>
      <w:r>
        <w:rPr>
          <w:i/>
          <w:iCs/>
        </w:rPr>
        <w:t xml:space="preserve">many</w:t>
      </w:r>
      <w:r>
        <w:t xml:space="preserve"> </w:t>
      </w:r>
      <w:r>
        <w:t xml:space="preserve">evenly spread red-orange lines, which the unknown does not have; the absence of neon’s many lines, combined with the single dominant yellow line, rules out neon and confirms sodium.</w:t>
      </w:r>
    </w:p>
    <w:p>
      <w:pPr>
        <w:pStyle w:val="BodyText"/>
      </w:pPr>
      <w:r>
        <w:rPr>
          <w:i/>
          <w:iCs/>
        </w:rPr>
        <w:t xml:space="preserve">Rubric:</w:t>
      </w:r>
      <w:r>
        <w:t xml:space="preserve"> </w:t>
      </w:r>
      <w:r>
        <w:t xml:space="preserve">1 point for identifying sodium; 1 point for citing the specific distinguishing feature — the single dominant yellow-orange line (and/or the absence of neon’s many lines). A student who answers</w:t>
      </w:r>
      <w:r>
        <w:t xml:space="preserve"> </w:t>
      </w:r>
      <w:r>
        <w:t xml:space="preserve">“neon”</w:t>
      </w:r>
      <w:r>
        <w:t xml:space="preserve"> </w:t>
      </w:r>
      <w:r>
        <w:t xml:space="preserve">has matched on overall color rather than the line pattern; redirect to the number and spread of lines. NYSSLS: SEP-4 / Patterns.</w:t>
      </w:r>
    </w:p>
    <w:p>
      <w:pPr>
        <w:pStyle w:val="BlockText"/>
      </w:pPr>
      <w:r>
        <w:rPr>
          <w:b/>
          <w:bCs/>
        </w:rPr>
        <w:t xml:space="preserve">Note:</w:t>
      </w:r>
      <w:r>
        <w:t xml:space="preserve"> </w:t>
      </w:r>
      <w:r>
        <w:t xml:space="preserve">the Exit Ticket uses</w:t>
      </w:r>
      <w:r>
        <w:t xml:space="preserve"> </w:t>
      </w:r>
      <w:r>
        <w:rPr>
          <w:b/>
          <w:bCs/>
        </w:rPr>
        <w:t xml:space="preserve">neon and sodium</w:t>
      </w:r>
      <w:r>
        <w:t xml:space="preserve">, which are different elements from the</w:t>
      </w:r>
      <w:r>
        <w:t xml:space="preserve"> </w:t>
      </w:r>
      <w:r>
        <w:rPr>
          <w:b/>
          <w:bCs/>
        </w:rPr>
        <w:t xml:space="preserve">hydrogen and helium</w:t>
      </w:r>
      <w:r>
        <w:t xml:space="preserve"> </w:t>
      </w:r>
      <w:r>
        <w:t xml:space="preserve">examples on the Student Worksheet. A student must transfer the matching method to new spectra rather than recall a memorized answer.</w:t>
      </w:r>
    </w:p>
    <w:p>
      <w:pPr>
        <w:pStyle w:val="FirstParagraph"/>
      </w:pPr>
      <w:r>
        <w:rPr>
          <w:b/>
          <w:bCs/>
        </w:rPr>
        <w:t xml:space="preserve">(b) Why separate lines instead of a continuous rainbow:</w:t>
      </w:r>
    </w:p>
    <w:p>
      <w:pPr>
        <w:pStyle w:val="BodyText"/>
      </w:pPr>
      <w:r>
        <w:rPr>
          <w:i/>
          <w:iCs/>
        </w:rPr>
        <w:t xml:space="preserve">Full-credit model answer:</w:t>
      </w:r>
      <w:r>
        <w:t xml:space="preserve"> </w:t>
      </w:r>
      <w:r>
        <w:t xml:space="preserve">A bright-line spectrum has separate lines because an electron can only occupy certain allowed energy levels, so only certain energy drops are possible, and each allowed drop releases light of just one specific color — producing discrete lines instead of every color.</w:t>
      </w:r>
    </w:p>
    <w:p>
      <w:pPr>
        <w:pStyle w:val="BodyText"/>
      </w:pPr>
      <w:r>
        <w:rPr>
          <w:i/>
          <w:iCs/>
        </w:rPr>
        <w:t xml:space="preserve">Acceptable variations:</w:t>
      </w:r>
      <w:r>
        <w:t xml:space="preserve"> </w:t>
      </w:r>
      <w:r>
        <w:t xml:space="preserve">Any response that links the discrete lines to specific/allowed/limited electron energy levels (and notes that only certain transitions, and therefore only certain colors, are possible) earns full credit. A response that says only</w:t>
      </w:r>
      <w:r>
        <w:t xml:space="preserve"> </w:t>
      </w:r>
      <w:r>
        <w:t xml:space="preserve">“because the gas emits certain colors”</w:t>
      </w:r>
      <w:r>
        <w:t xml:space="preserve"> </w:t>
      </w:r>
      <w:r>
        <w:t xml:space="preserve">without referencing energy levels earns partial credit.</w:t>
      </w:r>
    </w:p>
    <w:p>
      <w:pPr>
        <w:pStyle w:val="BodyText"/>
      </w:pPr>
      <w:r>
        <w:rPr>
          <w:i/>
          <w:iCs/>
        </w:rPr>
        <w:t xml:space="preserve">Rubric:</w:t>
      </w:r>
      <w:r>
        <w:t xml:space="preserve"> </w:t>
      </w:r>
      <w:r>
        <w:t xml:space="preserve">2 points total — 1 point for referencing allowed/specific electron energy levels; 1 point for connecting those limited levels to limited transitions and therefore limited (discrete) colors. NYSSLS: SEP-6.</w:t>
      </w:r>
    </w:p>
    <w:bookmarkEnd w:id="1845"/>
    <w:bookmarkStart w:id="1846" w:name="closing-reflection-rubric-2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938"/>
        </w:numPr>
      </w:pPr>
      <w:r>
        <w:t xml:space="preserve">Any mention of identifying the mystery tube from its lines, or matching an unknown to a reference — students who connect</w:t>
      </w:r>
      <w:r>
        <w:t xml:space="preserve"> </w:t>
      </w:r>
      <w:r>
        <w:t xml:space="preserve">“reading the lines”</w:t>
      </w:r>
      <w:r>
        <w:t xml:space="preserve"> </w:t>
      </w:r>
      <w:r>
        <w:t xml:space="preserve">to</w:t>
      </w:r>
      <w:r>
        <w:t xml:space="preserve"> </w:t>
      </w:r>
      <w:r>
        <w:t xml:space="preserve">“knowing the element”</w:t>
      </w:r>
      <w:r>
        <w:t xml:space="preserve"> </w:t>
      </w:r>
      <w:r>
        <w:t xml:space="preserve">are showing that the fingerprint concept landed.</w:t>
      </w:r>
    </w:p>
    <w:p>
      <w:pPr>
        <w:pStyle w:val="Compact"/>
        <w:numPr>
          <w:ilvl w:val="0"/>
          <w:numId w:val="1938"/>
        </w:numPr>
      </w:pPr>
      <w:r>
        <w:t xml:space="preserve">Responses that use the appositive structure (</w:t>
      </w:r>
      <w:r>
        <w:t xml:space="preserve">“a bright-line spectrum — the unique set of colors an element gives off — …”</w:t>
      </w:r>
      <w:r>
        <w:t xml:space="preserve">) demonstrate the Hochman writing move from the Notes and are worth noting as evidence the vocabulary is becoming active.</w:t>
      </w:r>
    </w:p>
    <w:p>
      <w:pPr>
        <w:pStyle w:val="Compact"/>
        <w:numPr>
          <w:ilvl w:val="0"/>
          <w:numId w:val="1938"/>
        </w:numPr>
      </w:pPr>
      <w:r>
        <w:t xml:space="preserve">Students who name a partner who helped them catch a distinguishing line, or a moment in the investigation when ruling an element</w:t>
      </w:r>
      <w:r>
        <w:t xml:space="preserve"> </w:t>
      </w:r>
      <w:r>
        <w:rPr>
          <w:i/>
          <w:iCs/>
        </w:rPr>
        <w:t xml:space="preserve">out</w:t>
      </w:r>
      <w:r>
        <w:t xml:space="preserve"> </w:t>
      </w:r>
      <w:r>
        <w:t xml:space="preserve">clarified the match, are signaling that the active-learning structure supported their reasoning.</w:t>
      </w:r>
    </w:p>
    <w:p>
      <w:pPr>
        <w:pStyle w:val="FirstParagraph"/>
      </w:pPr>
      <w:r>
        <w:t xml:space="preserve">If a student identified the mystery tube by overall impression (</w:t>
      </w:r>
      <w:r>
        <w:t xml:space="preserve">“it just looked like hydrogen”</w:t>
      </w:r>
      <w:r>
        <w:t xml:space="preserve">) rather than by citing specific lines, have a brief one-on-one at the start of the next lesson: ask them to point to the one line that rules out helium. Citing the distinguishing line — not the overall look — is the target skill, and it is the basis for the spectrum-to-element identification check that follows this lesson.</w:t>
      </w:r>
    </w:p>
    <w:p>
      <w:r>
        <w:br w:type="page"/>
      </w:r>
    </w:p>
    <w:bookmarkEnd w:id="1846"/>
    <w:bookmarkEnd w:id="1847"/>
    <w:bookmarkStart w:id="1884" w:name="Xf061cfbd808766b7e7e714e92f219e01703559b"/>
    <w:p>
      <w:pPr>
        <w:pStyle w:val="Heading2"/>
      </w:pPr>
      <w:r>
        <w:t xml:space="preserve">Emission Spectrum &amp; the Electromagnetic Spectrum — Teacher Guide</w:t>
      </w:r>
    </w:p>
    <w:bookmarkStart w:id="1848" w:name="cover-63"/>
    <w:p>
      <w:pPr>
        <w:pStyle w:val="Heading3"/>
      </w:pPr>
      <w:r>
        <w:t xml:space="preserve">Cover</w:t>
      </w:r>
    </w:p>
    <w:p>
      <w:pPr>
        <w:pStyle w:val="FirstParagraph"/>
      </w:pPr>
      <w:r>
        <w:rPr>
          <w:b/>
          <w:bCs/>
        </w:rPr>
        <w:t xml:space="preserve">Unit: Atomic Concepts — Lesson 08: Emission Spectrum &amp; the Electromagnetic Spectrum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848"/>
    <w:bookmarkStart w:id="1853" w:name="Xe99f82ebe1f85b6de0eb523eef460dcdac81f9d"/>
    <w:p>
      <w:pPr>
        <w:pStyle w:val="Heading3"/>
      </w:pPr>
      <w:r>
        <w:t xml:space="preserve">Curated Resources (from East Meadow Scope &amp; Sequence)</w:t>
      </w:r>
    </w:p>
    <w:bookmarkStart w:id="1849" w:name="nyssls-standards-29"/>
    <w:p>
      <w:pPr>
        <w:pStyle w:val="Heading4"/>
      </w:pPr>
      <w:r>
        <w:t xml:space="preserve">NYSSLS Standards</w:t>
      </w:r>
    </w:p>
    <w:p>
      <w:pPr>
        <w:pStyle w:val="FirstParagraph"/>
      </w:pPr>
      <w:r>
        <w:rPr>
          <w:b/>
          <w:bCs/>
        </w:rPr>
        <w:t xml:space="preserve">HS-PS4-4</w:t>
      </w:r>
      <w:r>
        <w:t xml:space="preserve"> </w:t>
      </w:r>
      <w:r>
        <w:t xml:space="preserve">—</w:t>
      </w:r>
      <w:r>
        <w:t xml:space="preserve"> </w:t>
      </w:r>
      <w:r>
        <w:rPr>
          <w:i/>
          <w:iCs/>
        </w:rPr>
        <w:t xml:space="preserve">“Evaluate the validity and reliability of claims in published materials of the effects that different frequencies of electromagnetic radiation have when absorbed by matter.”</w:t>
      </w:r>
      <w:r>
        <w:t xml:space="preserve"> </w:t>
      </w:r>
      <w:r>
        <w:t xml:space="preserve">In this lesson students build the conceptual machinery needed to evaluate those claims: the electromagnetic (EM) spectrum is a single continuous family of waves that differ in wavelength, frequency, and energy, and the energy a wave carries is what determines whether it can damage matter. Radio waves and ultraviolet light are</w:t>
      </w:r>
      <w:r>
        <w:t xml:space="preserve"> </w:t>
      </w:r>
      <w:r>
        <w:rPr>
          <w:i/>
          <w:iCs/>
        </w:rPr>
        <w:t xml:space="preserve">the same kind of thing</w:t>
      </w:r>
      <w:r>
        <w:t xml:space="preserve"> </w:t>
      </w:r>
      <w:r>
        <w:t xml:space="preserve">— both are electromagnetic radiation — but they sit at opposite ends of the energy scale. That single fact is the key to evaluating a published claim such as</w:t>
      </w:r>
      <w:r>
        <w:t xml:space="preserve"> </w:t>
      </w:r>
      <w:r>
        <w:t xml:space="preserve">“5G radio towers cause cell damage”</w:t>
      </w:r>
      <w:r>
        <w:t xml:space="preserve"> </w:t>
      </w:r>
      <w:r>
        <w:t xml:space="preserve">versus</w:t>
      </w:r>
      <w:r>
        <w:t xml:space="preserve"> </w:t>
      </w:r>
      <w:r>
        <w:t xml:space="preserve">“UV light causes skin cancer.”</w:t>
      </w:r>
    </w:p>
    <w:p>
      <w:pPr>
        <w:pStyle w:val="BodyText"/>
      </w:pPr>
      <w:r>
        <w:t xml:space="preserve">The Cross-Cutting Concept of</w:t>
      </w:r>
      <w:r>
        <w:t xml:space="preserve"> </w:t>
      </w:r>
      <w:r>
        <w:rPr>
          <w:b/>
          <w:bCs/>
        </w:rPr>
        <w:t xml:space="preserve">Energy and Matter</w:t>
      </w:r>
      <w:r>
        <w:t xml:space="preserve"> </w:t>
      </w:r>
      <w:r>
        <w:t xml:space="preserve">is the explicit lens: energy carried by radiation is transferred to matter when it is absorbed, and the</w:t>
      </w:r>
      <w:r>
        <w:t xml:space="preserve"> </w:t>
      </w:r>
      <w:r>
        <w:rPr>
          <w:i/>
          <w:iCs/>
        </w:rPr>
        <w:t xml:space="preserve">amount</w:t>
      </w:r>
      <w:r>
        <w:t xml:space="preserve"> </w:t>
      </w:r>
      <w:r>
        <w:t xml:space="preserve">of energy per wave determines what that transfer can do. Low-energy radiation (radio, microwave) cannot break the chemical bonds in a cell; high-energy radiation (UV, X-ray, gamma) can. The relationship is fixed and quantitative: higher frequency means shorter wavelength means higher energy (E = hf; c = fλ). Students do not need to compute with Planck’s constant for this lesson, but they must master the</w:t>
      </w:r>
      <w:r>
        <w:t xml:space="preserve"> </w:t>
      </w:r>
      <w:r>
        <w:rPr>
          <w:i/>
          <w:iCs/>
        </w:rPr>
        <w:t xml:space="preserve">direction</w:t>
      </w:r>
      <w:r>
        <w:t xml:space="preserve"> </w:t>
      </w:r>
      <w:r>
        <w:t xml:space="preserve">of the relationship.</w:t>
      </w:r>
    </w:p>
    <w:p>
      <w:pPr>
        <w:pStyle w:val="BodyText"/>
      </w:pPr>
      <w:r>
        <w:t xml:space="preserve">This lesson also closes the loop on the Atomic Concepts unit: the</w:t>
      </w:r>
      <w:r>
        <w:t xml:space="preserve"> </w:t>
      </w:r>
      <w:r>
        <w:rPr>
          <w:b/>
          <w:bCs/>
        </w:rPr>
        <w:t xml:space="preserve">emission spectrum</w:t>
      </w:r>
      <w:r>
        <w:t xml:space="preserve"> </w:t>
      </w:r>
      <w:r>
        <w:t xml:space="preserve">— the discrete bright lines an excited element gives off — is direct evidence that electrons occupy fixed energy levels. When an electron falls from a higher level to a lower one, the atom emits a single photon of a specific energy, and therefore a specific color. The hydrogen spectrum students see is the experimental fingerprint that confirmed the Bohr energy-level model from earlier in the unit.</w:t>
      </w:r>
    </w:p>
    <w:bookmarkEnd w:id="1849"/>
    <w:bookmarkStart w:id="1850" w:name="phenomenon-58"/>
    <w:p>
      <w:pPr>
        <w:pStyle w:val="Heading4"/>
      </w:pPr>
      <w:r>
        <w:t xml:space="preserve">Phenomenon</w:t>
      </w:r>
    </w:p>
    <w:p>
      <w:pPr>
        <w:pStyle w:val="FirstParagraph"/>
      </w:pPr>
      <w:r>
        <w:t xml:space="preserve">You can stand in front of a radio transmitter all day and feel nothing — radio waves pass through you constantly (your phone is receiving them right now). But fifteen minutes of unprotected midday sun gives you a sunburn, and a few seconds of direct gamma radiation would be lethal. All three — radio, ultraviolet, gamma — are</w:t>
      </w:r>
      <w:r>
        <w:t xml:space="preserve"> </w:t>
      </w:r>
      <w:r>
        <w:rPr>
          <w:i/>
          <w:iCs/>
        </w:rPr>
        <w:t xml:space="preserve">the same kind of thing</w:t>
      </w:r>
      <w:r>
        <w:t xml:space="preserve">: electromagnetic radiation, waves of energy traveling at the speed of light. So why is one harmless and the others dangerous? The visceral contrast is the hook:</w:t>
      </w:r>
      <w:r>
        <w:t xml:space="preserve"> </w:t>
      </w:r>
      <w:r>
        <w:rPr>
          <w:i/>
          <w:iCs/>
        </w:rPr>
        <w:t xml:space="preserve">same family of waves, wildly different effect on your body.</w:t>
      </w:r>
      <w:r>
        <w:t xml:space="preserve"> </w:t>
      </w:r>
      <w:r>
        <w:t xml:space="preserve">Pair this with a neon sign or a hydrogen discharge tube glowing a specific pink-red — that exact color is not a coincidence; it is the fingerprint of which atom is inside and how its electrons are arranged. Same underlying physics (light is energy emitted and absorbed by matter), two everyday encounters: the sunburn and the glowing sign.</w:t>
      </w:r>
    </w:p>
    <w:p>
      <w:pPr>
        <w:pStyle w:val="BodyText"/>
      </w:pPr>
      <w:r>
        <w:rPr>
          <w:b/>
          <w:bCs/>
        </w:rPr>
        <w:t xml:space="preserve">Driving question:</w:t>
      </w:r>
      <w:r>
        <w:t xml:space="preserve"> </w:t>
      </w:r>
      <w:r>
        <w:t xml:space="preserve">All electromagnetic waves are the same kind of thing — so why is UV light dangerous to your skin while radio waves pass through you harmlessly?</w:t>
      </w:r>
    </w:p>
    <w:bookmarkEnd w:id="1850"/>
    <w:bookmarkStart w:id="1851" w:name="javalab-labs-29"/>
    <w:p>
      <w:pPr>
        <w:pStyle w:val="Heading4"/>
      </w:pPr>
      <w:r>
        <w:t xml:space="preserve">Javalab / Labs</w:t>
      </w:r>
    </w:p>
    <w:p>
      <w:pPr>
        <w:pStyle w:val="Compact"/>
        <w:numPr>
          <w:ilvl w:val="0"/>
          <w:numId w:val="1939"/>
        </w:numPr>
      </w:pPr>
      <w:r>
        <w:rPr>
          <w:b/>
          <w:bCs/>
        </w:rPr>
        <w:t xml:space="preserve">Light Emission Spectra Simulator (Javalab —</w:t>
      </w:r>
      <w:r>
        <w:rPr>
          <w:b/>
          <w:bCs/>
        </w:rPr>
        <w:t xml:space="preserve"> </w:t>
      </w:r>
      <w:r>
        <w:rPr>
          <w:b/>
          <w:bCs/>
        </w:rPr>
        <w:t xml:space="preserve">“Emission/Atomic Spectra”</w:t>
      </w:r>
      <w:r>
        <w:rPr>
          <w:b/>
          <w:bCs/>
        </w:rPr>
        <w:t xml:space="preserve">):</w:t>
      </w:r>
      <w:r>
        <w:t xml:space="preserve"> </w:t>
      </w:r>
      <w:r>
        <w:t xml:space="preserve">Students select different elements (hydrogen, helium, neon, mercury) and observe that each produces its own unique set of discrete bright lines, not a continuous rainbow. They connect the discrete lines back to the energy-level (Bohr) model from earlier in the unit: each line is a specific electron</w:t>
      </w:r>
      <w:r>
        <w:t xml:space="preserve"> </w:t>
      </w:r>
      <w:r>
        <w:t xml:space="preserve">“drop”</w:t>
      </w:r>
      <w:r>
        <w:t xml:space="preserve"> </w:t>
      </w:r>
      <w:r>
        <w:t xml:space="preserve">between levels. Use</w:t>
      </w:r>
      <w:r>
        <w:t xml:space="preserve"> </w:t>
      </w:r>
      <w:r>
        <w:rPr>
          <w:rStyle w:val="VerbatimChar"/>
        </w:rPr>
        <w:t xml:space="preserve">figures/hydrogen_emission_lines.png</w:t>
      </w:r>
      <w:r>
        <w:t xml:space="preserve"> </w:t>
      </w:r>
      <w:r>
        <w:t xml:space="preserve">as the printed reference for the hydrogen case so students can read exact wavelengths. (PhET</w:t>
      </w:r>
      <w:r>
        <w:t xml:space="preserve"> </w:t>
      </w:r>
      <w:r>
        <w:t xml:space="preserve">“Models of the Hydrogen Atom”</w:t>
      </w:r>
      <w:r>
        <w:t xml:space="preserve"> </w:t>
      </w:r>
      <w:r>
        <w:t xml:space="preserve">or a classroom hydrogen/neon discharge tube with handheld diffraction-grating glasses are equivalent live options.)</w:t>
      </w:r>
    </w:p>
    <w:p>
      <w:pPr>
        <w:pStyle w:val="Compact"/>
        <w:numPr>
          <w:ilvl w:val="0"/>
          <w:numId w:val="1939"/>
        </w:numPr>
      </w:pPr>
      <w:r>
        <w:rPr>
          <w:b/>
          <w:bCs/>
        </w:rPr>
        <w:t xml:space="preserve">EM spectrum sorting activity:</w:t>
      </w:r>
      <w:r>
        <w:t xml:space="preserve"> </w:t>
      </w:r>
      <w:r>
        <w:t xml:space="preserve">Students receive a shuffled set of cards — each naming a region (radio, microwave, infrared, visible, ultraviolet, X-ray, gamma) along with a real-world example (FM radio, microwave oven, TV remote, sunlight color, sunburn, dental X-ray, radiation therapy). Their task is to sort the cards from lowest energy to highest energy and predict which examples are most likely to damage living tissue. They then check their ordering against</w:t>
      </w:r>
      <w:r>
        <w:t xml:space="preserve"> </w:t>
      </w:r>
      <w:r>
        <w:rPr>
          <w:rStyle w:val="VerbatimChar"/>
        </w:rPr>
        <w:t xml:space="preserve">figures/em_spectrum_band.png</w:t>
      </w:r>
      <w:r>
        <w:t xml:space="preserve">. This is the core sense-making activity for the wavelength–frequency–energy relationship.</w:t>
      </w:r>
    </w:p>
    <w:bookmarkEnd w:id="1851"/>
    <w:bookmarkStart w:id="1852" w:name="assessments-29"/>
    <w:p>
      <w:pPr>
        <w:pStyle w:val="Heading4"/>
      </w:pPr>
      <w:r>
        <w:t xml:space="preserve">Assessments</w:t>
      </w:r>
    </w:p>
    <w:p>
      <w:pPr>
        <w:pStyle w:val="Compact"/>
        <w:numPr>
          <w:ilvl w:val="0"/>
          <w:numId w:val="1940"/>
        </w:numPr>
      </w:pPr>
      <w:r>
        <w:rPr>
          <w:b/>
          <w:bCs/>
        </w:rPr>
        <w:t xml:space="preserve">EM spectrum &amp; wavelength–energy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order EM regions by energy, state the wavelength–frequency–energy relationship, and explain why one region damages tissue while another does not.</w:t>
      </w:r>
    </w:p>
    <w:p>
      <w:pPr>
        <w:pStyle w:val="Compact"/>
        <w:numPr>
          <w:ilvl w:val="0"/>
          <w:numId w:val="1940"/>
        </w:numPr>
      </w:pPr>
      <w:r>
        <w:rPr>
          <w:b/>
          <w:bCs/>
        </w:rPr>
        <w:t xml:space="preserve">Exit Ticket</w:t>
      </w:r>
      <w:r>
        <w:t xml:space="preserve"> </w:t>
      </w:r>
      <w:r>
        <w:t xml:space="preserve">(Phase 5): three items — order two EM regions by energy with reasoning; given a wavelength comparison, identify which wave has higher frequency and energy; and write one sentence explaining, in terms of energy, why UV causes sunburn but radio does not. See</w:t>
      </w:r>
      <w:r>
        <w:t xml:space="preserve"> </w:t>
      </w:r>
      <w:r>
        <w:rPr>
          <w:rStyle w:val="VerbatimChar"/>
        </w:rPr>
        <w:t xml:space="preserve">Answer_Key.docx</w:t>
      </w:r>
      <w:r>
        <w:t xml:space="preserve">.</w:t>
      </w:r>
    </w:p>
    <w:p>
      <w:r>
        <w:pict>
          <v:rect style="width:0;height:1.5pt" o:hralign="center" o:hrstd="t" o:hr="t"/>
        </w:pict>
      </w:r>
    </w:p>
    <w:bookmarkEnd w:id="1852"/>
    <w:bookmarkEnd w:id="1853"/>
    <w:bookmarkStart w:id="1854" w:name="lesson-overview-2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(evaluate claims about effects of different EM frequencies absorbed by matter)</w:t>
            </w:r>
          </w:p>
        </w:tc>
      </w:tr>
      <w:tr>
        <w:tc>
          <w:tcPr/>
          <w:p>
            <w:pPr>
              <w:pStyle w:val="Compact"/>
            </w:pPr>
            <w:r>
              <w:rPr>
                <w:b/>
                <w:bCs/>
              </w:rPr>
              <w:t xml:space="preserve">CCC focus</w:t>
            </w:r>
          </w:p>
        </w:tc>
        <w:tc>
          <w:tcPr/>
          <w:p>
            <w:pPr>
              <w:pStyle w:val="Compact"/>
            </w:pPr>
            <w:r>
              <w:t xml:space="preserve">Energy and Matter — radiation carries energy; when absorbed, that energy is transferred to matter; the energy</w:t>
            </w:r>
            <w:r>
              <w:t xml:space="preserve"> </w:t>
            </w:r>
            <w:r>
              <w:rPr>
                <w:i/>
                <w:iCs/>
              </w:rPr>
              <w:t xml:space="preserve">per wave</w:t>
            </w:r>
            <w:r>
              <w:t xml:space="preserve"> </w:t>
            </w:r>
            <w:r>
              <w:t xml:space="preserve">(set by its frequency) determines whether the transfer can break bonds and damage cells</w:t>
            </w:r>
          </w:p>
        </w:tc>
      </w:tr>
      <w:tr>
        <w:tc>
          <w:tcPr/>
          <w:p>
            <w:pPr>
              <w:pStyle w:val="Compact"/>
            </w:pPr>
            <w:r>
              <w:rPr>
                <w:b/>
                <w:bCs/>
              </w:rPr>
              <w:t xml:space="preserve">Strategy chips</w:t>
            </w:r>
          </w:p>
        </w:tc>
        <w:tc>
          <w:tcPr/>
          <w:p>
            <w:pPr>
              <w:pStyle w:val="Compact"/>
            </w:pPr>
            <w:r>
              <w:t xml:space="preserve">HOCHMAN — appositive sentence to define the electromagnetic spectrum crisply; B/B/S sentence in Phase 4</w:t>
            </w:r>
          </w:p>
        </w:tc>
      </w:tr>
      <w:tr>
        <w:tc>
          <w:tcPr/>
          <w:p>
            <w:pPr>
              <w:pStyle w:val="Compact"/>
            </w:pPr>
            <w:r>
              <w:rPr>
                <w:b/>
                <w:bCs/>
              </w:rPr>
              <w:t xml:space="preserve">Materials</w:t>
            </w:r>
          </w:p>
        </w:tc>
        <w:tc>
          <w:tcPr/>
          <w:p>
            <w:pPr>
              <w:pStyle w:val="Compact"/>
            </w:pPr>
            <w:r>
              <w:t xml:space="preserve">EM-spectrum sorting cards (one set per group),</w:t>
            </w:r>
            <w:r>
              <w:t xml:space="preserve"> </w:t>
            </w:r>
            <w:r>
              <w:rPr>
                <w:rStyle w:val="VerbatimChar"/>
              </w:rPr>
              <w:t xml:space="preserve">figures/em_spectrum_band.png</w:t>
            </w:r>
            <w:r>
              <w:t xml:space="preserve"> </w:t>
            </w:r>
            <w:r>
              <w:t xml:space="preserve">and</w:t>
            </w:r>
            <w:r>
              <w:t xml:space="preserve"> </w:t>
            </w:r>
            <w:r>
              <w:rPr>
                <w:rStyle w:val="VerbatimChar"/>
              </w:rPr>
              <w:t xml:space="preserve">figures/hydrogen_emission_lines.png</w:t>
            </w:r>
            <w:r>
              <w:t xml:space="preserve"> </w:t>
            </w:r>
            <w:r>
              <w:t xml:space="preserve">projected, Javalab Emission Spectra simulator (or hydrogen/neon discharge tubes + diffraction-grating glasses), the energy-level (Bohr) diagram from Lesson 01 for reference, 2025 NYS Chemistry Reference Tables</w:t>
            </w:r>
          </w:p>
        </w:tc>
      </w:tr>
      <w:tr>
        <w:tc>
          <w:tcPr/>
          <w:p>
            <w:pPr>
              <w:pStyle w:val="Compact"/>
            </w:pPr>
            <w:r>
              <w:rPr>
                <w:b/>
                <w:bCs/>
              </w:rPr>
              <w:t xml:space="preserve">Safety</w:t>
            </w:r>
          </w:p>
        </w:tc>
        <w:tc>
          <w:tcPr/>
          <w:p>
            <w:pPr>
              <w:pStyle w:val="Compact"/>
            </w:pPr>
            <w:r>
              <w:t xml:space="preserve">If using live discharge tubes, they run on high voltage — only the teacher handles the power supply; students observe from a safe distance. Never look directly at a UV lamp. No hazardous chemicals.</w:t>
            </w:r>
          </w:p>
        </w:tc>
      </w:tr>
      <w:tr>
        <w:tc>
          <w:tcPr/>
          <w:p>
            <w:pPr>
              <w:pStyle w:val="Compact"/>
            </w:pPr>
            <w:r>
              <w:rPr>
                <w:b/>
                <w:bCs/>
              </w:rPr>
              <w:t xml:space="preserve">Prior knowledge</w:t>
            </w:r>
          </w:p>
        </w:tc>
        <w:tc>
          <w:tcPr/>
          <w:p>
            <w:pPr>
              <w:pStyle w:val="Compact"/>
            </w:pPr>
            <w:r>
              <w:t xml:space="preserve">Atomic Concepts Lesson 01 (energy levels / Bohr model — electrons occupy fixed energy levels) and the idea that electrons can absorb energy to move to a higher level. Students should recall</w:t>
            </w:r>
            <w:r>
              <w:t xml:space="preserve"> </w:t>
            </w:r>
            <w:r>
              <w:t xml:space="preserve">“ground state”</w:t>
            </w:r>
            <w:r>
              <w:t xml:space="preserve"> </w:t>
            </w:r>
            <w:r>
              <w:t xml:space="preserve">and</w:t>
            </w:r>
            <w:r>
              <w:t xml:space="preserve"> </w:t>
            </w:r>
            <w:r>
              <w:t xml:space="preserve">“excited state”</w:t>
            </w:r>
            <w:r>
              <w:t xml:space="preserve"> </w:t>
            </w:r>
            <w:r>
              <w:t xml:space="preserve">loosely; this lesson formalizes what happens when the electron falls back.</w:t>
            </w:r>
          </w:p>
        </w:tc>
      </w:tr>
    </w:tbl>
    <w:p>
      <w:pPr>
        <w:pStyle w:val="BodyText"/>
      </w:pPr>
      <w:r>
        <w:rPr>
          <w:b/>
          <w:bCs/>
        </w:rPr>
        <w:t xml:space="preserve">Lesson objectives — students can:</w:t>
      </w:r>
    </w:p>
    <w:p>
      <w:pPr>
        <w:pStyle w:val="Compact"/>
        <w:numPr>
          <w:ilvl w:val="0"/>
          <w:numId w:val="1941"/>
        </w:numPr>
      </w:pPr>
      <w:r>
        <w:t xml:space="preserve">Order the regions of the electromagnetic spectrum (radio → gamma) by wavelength, frequency, and energy.</w:t>
      </w:r>
    </w:p>
    <w:p>
      <w:pPr>
        <w:pStyle w:val="Compact"/>
        <w:numPr>
          <w:ilvl w:val="0"/>
          <w:numId w:val="1941"/>
        </w:numPr>
      </w:pPr>
      <w:r>
        <w:t xml:space="preserve">State the relationship between wavelength, frequency, and energy: as wavelength decreases, frequency and energy increase.</w:t>
      </w:r>
    </w:p>
    <w:p>
      <w:pPr>
        <w:pStyle w:val="Compact"/>
        <w:numPr>
          <w:ilvl w:val="0"/>
          <w:numId w:val="1941"/>
        </w:numPr>
      </w:pPr>
      <w:r>
        <w:t xml:space="preserve">Explain, using Energy and Matter, why high-energy radiation (UV, X-ray, gamma) can damage living tissue while low-energy radiation (radio, microwave) cannot.</w:t>
      </w:r>
    </w:p>
    <w:p>
      <w:pPr>
        <w:pStyle w:val="Compact"/>
        <w:numPr>
          <w:ilvl w:val="0"/>
          <w:numId w:val="1941"/>
        </w:numPr>
      </w:pPr>
      <w:r>
        <w:t xml:space="preserve">Interpret an emission spectrum as evidence that electrons occupy fixed energy levels: each bright line is a photon emitted when an electron falls between two levels.</w:t>
      </w:r>
    </w:p>
    <w:p>
      <w:r>
        <w:pict>
          <v:rect style="width:0;height:1.5pt" o:hralign="center" o:hrstd="t" o:hr="t"/>
        </w:pict>
      </w:r>
    </w:p>
    <w:bookmarkEnd w:id="1854"/>
    <w:bookmarkStart w:id="1861" w:name="phase-1-engage-0-10-min-29"/>
    <w:p>
      <w:pPr>
        <w:pStyle w:val="Heading3"/>
      </w:pPr>
      <w:r>
        <w:t xml:space="preserve">Phase 1 · Engage</w:t>
      </w:r>
      <w:r>
        <w:t xml:space="preserve"> </w:t>
      </w:r>
      <w:r>
        <w:rPr>
          <w:i/>
          <w:iCs/>
        </w:rPr>
        <w:t xml:space="preserve">(0 – 10 min)</w:t>
      </w:r>
    </w:p>
    <w:bookmarkStart w:id="1855" w:name="min-opening-circle-do-now-28"/>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type of</w:t>
      </w:r>
      <w:r>
        <w:rPr>
          <w:i/>
          <w:iCs/>
        </w:rPr>
        <w:t xml:space="preserve"> </w:t>
      </w:r>
      <w:r>
        <w:rPr>
          <w:i/>
          <w:iCs/>
        </w:rPr>
        <w:t xml:space="preserve">‘invisible signal’</w:t>
      </w:r>
      <w:r>
        <w:rPr>
          <w:i/>
          <w:iCs/>
        </w:rPr>
        <w:t xml:space="preserve"> </w:t>
      </w:r>
      <w:r>
        <w:rPr>
          <w:i/>
          <w:iCs/>
        </w:rPr>
        <w:t xml:space="preserve">that travels through the air around us right now — Wi-Fi, a phone signal, sunlight, heat from a heater. How do you know it’s there if you can’t see it?”</w:t>
      </w:r>
      <w:r>
        <w:t xml:space="preserve"> </w:t>
      </w:r>
      <w:r>
        <w:t xml:space="preserve">One round, one sentence each, no judgment. This surfaces the intuition that the air is full of electromagnetic radiation we cannot see but can detect by its effects — exactly the lens for today.</w:t>
      </w:r>
    </w:p>
    <w:p>
      <w:pPr>
        <w:pStyle w:val="BodyText"/>
      </w:pPr>
      <w:r>
        <w:t xml:space="preserve">Then post the</w:t>
      </w:r>
      <w:r>
        <w:t xml:space="preserve"> </w:t>
      </w:r>
      <w:r>
        <w:rPr>
          <w:b/>
          <w:bCs/>
        </w:rPr>
        <w:t xml:space="preserve">Do Now</w:t>
      </w:r>
      <w:r>
        <w:t xml:space="preserve">:</w:t>
      </w:r>
    </w:p>
    <w:p>
      <w:pPr>
        <w:pStyle w:val="BlockText"/>
      </w:pPr>
      <w:r>
        <w:rPr>
          <w:i/>
          <w:iCs/>
        </w:rPr>
        <w:t xml:space="preserve">“You can stand next to a radio antenna all day and feel nothing. But fifteen minutes in strong midday sun gives you a sunburn. Both radio waves and the ultraviolet light in sunlight are the same kind of thing — electromagnetic radiation. Write one sentence: why might one be harmless and the other harmful, if they’re the same kind of wave?”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942"/>
        </w:numPr>
      </w:pPr>
      <w:r>
        <w:t xml:space="preserve">“Because the sun is way more powerful / brighter than a radio.”</w:t>
      </w:r>
      <w:r>
        <w:t xml:space="preserve"> </w:t>
      </w:r>
      <w:r>
        <w:t xml:space="preserve">— partial; affirm, then probe: a tiny UV lamp can still burn you and a giant radio tower still won’t. It’s not just</w:t>
      </w:r>
      <w:r>
        <w:t xml:space="preserve"> </w:t>
      </w:r>
      <w:r>
        <w:rPr>
          <w:i/>
          <w:iCs/>
        </w:rPr>
        <w:t xml:space="preserve">how much</w:t>
      </w:r>
      <w:r>
        <w:t xml:space="preserve"> </w:t>
      </w:r>
      <w:r>
        <w:t xml:space="preserve">— it’s</w:t>
      </w:r>
      <w:r>
        <w:t xml:space="preserve"> </w:t>
      </w:r>
      <w:r>
        <w:rPr>
          <w:i/>
          <w:iCs/>
        </w:rPr>
        <w:t xml:space="preserve">what kind</w:t>
      </w:r>
      <w:r>
        <w:t xml:space="preserve">. Hold that thought.</w:t>
      </w:r>
    </w:p>
    <w:p>
      <w:pPr>
        <w:pStyle w:val="Compact"/>
        <w:numPr>
          <w:ilvl w:val="0"/>
          <w:numId w:val="1942"/>
        </w:numPr>
      </w:pPr>
      <w:r>
        <w:t xml:space="preserve">“Because UV is stronger than radio waves.”</w:t>
      </w:r>
      <w:r>
        <w:t xml:space="preserve"> </w:t>
      </w:r>
      <w:r>
        <w:t xml:space="preserve">— close; push on the word</w:t>
      </w:r>
      <w:r>
        <w:t xml:space="preserve"> </w:t>
      </w:r>
      <w:r>
        <w:rPr>
          <w:i/>
          <w:iCs/>
        </w:rPr>
        <w:t xml:space="preserve">stronger</w:t>
      </w:r>
      <w:r>
        <w:t xml:space="preserve">. What does</w:t>
      </w:r>
      <w:r>
        <w:t xml:space="preserve"> </w:t>
      </w:r>
      <w:r>
        <w:t xml:space="preserve">“stronger”</w:t>
      </w:r>
      <w:r>
        <w:t xml:space="preserve"> </w:t>
      </w:r>
      <w:r>
        <w:t xml:space="preserve">mean for a wave — louder, faster, higher energy? Today we’ll define it precisely.</w:t>
      </w:r>
    </w:p>
    <w:p>
      <w:pPr>
        <w:pStyle w:val="Compact"/>
        <w:numPr>
          <w:ilvl w:val="0"/>
          <w:numId w:val="1942"/>
        </w:numPr>
      </w:pPr>
      <w:r>
        <w:t xml:space="preserve">“I don’t get how they’re the same kind of thing.”</w:t>
      </w:r>
      <w:r>
        <w:t xml:space="preserve"> </w:t>
      </w:r>
      <w:r>
        <w:t xml:space="preserve">— exactly the right tension to notice; validate: they really are the same family of waves, just at very different energies. That difference is what today is about.</w:t>
      </w:r>
    </w:p>
    <w:bookmarkEnd w:id="1855"/>
    <w:bookmarkStart w:id="1859" w:name="X354d8adfc868cc9786455a29da164360561b7dd"/>
    <w:p>
      <w:pPr>
        <w:pStyle w:val="Heading4"/>
      </w:pPr>
      <w:r>
        <w:t xml:space="preserve">3–8 min · Phenomenon hook — same family, different effect</w:t>
      </w:r>
    </w:p>
    <w:p>
      <w:pPr>
        <w:pStyle w:val="FirstParagraph"/>
      </w:pPr>
      <w:r>
        <w:rPr>
          <w:b/>
          <w:bCs/>
        </w:rPr>
        <w:t xml:space="preserve">Teacher actions.</w:t>
      </w:r>
      <w:r>
        <w:t xml:space="preserve"> </w:t>
      </w:r>
      <w:r>
        <w:t xml:space="preserve">Project</w:t>
      </w:r>
      <w:r>
        <w:t xml:space="preserve"> </w:t>
      </w:r>
      <w:r>
        <w:rPr>
          <w:rStyle w:val="VerbatimChar"/>
        </w:rPr>
        <w:t xml:space="preserve">figures/em_spectrum_band.png</w:t>
      </w:r>
      <w:r>
        <w:t xml:space="preserve">. Walk the band left to right.</w:t>
      </w:r>
    </w:p>
    <w:p>
      <w:pPr>
        <w:pStyle w:val="CaptionedFigure"/>
      </w:pPr>
      <w:r>
        <w:drawing>
          <wp:inline>
            <wp:extent cx="6121400" cy="2605577"/>
            <wp:effectExtent b="0" l="0" r="0" t="0"/>
            <wp:docPr descr="A horizontal band of the electromagnetic spectrum divided into seven labeled regions from left to right: Radio, Microwave, Infrared, Visible (shown as a rainbow gradient red through violet), Ultraviolet, X-ray, and Gamma. A blue arrow beneath the left half points left and is labeled ‘longer wavelength (λ)’; an orange arrow beneath the right half points right and is labeled ‘higher frequency (f) and energy (E)’. A purple arrow above the band runs left to right, labeled ‘radio waves: harmless to cells’ on the left end and ‘UV / X-ray / gamma: can damage cells’ on the right end." title="" id="1857" name="Picture"/>
            <a:graphic>
              <a:graphicData uri="http://schemas.openxmlformats.org/drawingml/2006/picture">
                <pic:pic>
                  <pic:nvPicPr>
                    <pic:cNvPr descr="/Users/hoopie/Projects/Curricula/Publisher_Ready_Curriculum/02_Chemistry_East_Meadow_Refactor/05_Atomic_Concepts/08_Emission_Spectrum_Electromagnetic_Spectrum/figures/em_spectrum_band.png" id="1858" name="Picture"/>
                    <pic:cNvPicPr>
                      <a:picLocks noChangeArrowheads="1" noChangeAspect="1"/>
                    </pic:cNvPicPr>
                  </pic:nvPicPr>
                  <pic:blipFill>
                    <a:blip r:embed="rId1856"/>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(shown as a rainbow gradient red through violet), Ultraviolet, X-ray, and Gamma. A blue arrow beneath the left half points left and is labeled</w:t>
      </w:r>
      <w:r>
        <w:t xml:space="preserve"> </w:t>
      </w:r>
      <w:r>
        <w:t xml:space="preserve">‘longer wavelength (λ)’</w:t>
      </w:r>
      <w:r>
        <w:t xml:space="preserve">; an orange arrow beneath the right half points right and is labeled</w:t>
      </w:r>
      <w:r>
        <w:t xml:space="preserve"> </w:t>
      </w:r>
      <w:r>
        <w:t xml:space="preserve">‘higher frequency (f) and energy (E)’</w:t>
      </w:r>
      <w:r>
        <w:t xml:space="preserve">. A purple arrow above the band runs left to right, labeled</w:t>
      </w:r>
      <w:r>
        <w:t xml:space="preserve"> </w:t>
      </w:r>
      <w:r>
        <w:t xml:space="preserve">‘radio waves: harmless to cells’</w:t>
      </w:r>
      <w:r>
        <w:t xml:space="preserve"> </w:t>
      </w:r>
      <w:r>
        <w:t xml:space="preserve">on the left end and</w:t>
      </w:r>
      <w:r>
        <w:t xml:space="preserve"> </w:t>
      </w:r>
      <w:r>
        <w:t xml:space="preserve">‘UV / X-ray / gamma: can damage cells’</w:t>
      </w:r>
      <w:r>
        <w:t xml:space="preserve"> </w:t>
      </w:r>
      <w:r>
        <w:t xml:space="preserve">on the right end.</w:t>
      </w:r>
    </w:p>
    <w:p>
      <w:pPr>
        <w:pStyle w:val="BlockText"/>
      </w:pPr>
      <w:r>
        <w:t xml:space="preserve">“Every region on this band is electromagnetic radiation — the same fundamental thing, all traveling at the speed of light. The ONLY thing that changes as you move across the band is the wavelength, the frequency, and the energy. On the left — radio, microwave — the waves are long and low-energy. On the right — UV, X-ray, gamma — the waves are short and high-energy. Notice the purple arrow on top: harmless on the left, dangerous on the right. The danger tracks the energy.”</w:t>
      </w:r>
    </w:p>
    <w:p>
      <w:pPr>
        <w:pStyle w:val="FirstParagraph"/>
      </w:pPr>
      <w:r>
        <w:t xml:space="preserve">Then show a glowing discharge tube (or</w:t>
      </w:r>
      <w:r>
        <w:t xml:space="preserve"> </w:t>
      </w:r>
      <w:r>
        <w:rPr>
          <w:rStyle w:val="VerbatimChar"/>
        </w:rPr>
        <w:t xml:space="preserve">figures/hydrogen_emission_lines.png</w:t>
      </w:r>
      <w:r>
        <w:t xml:space="preserve">):</w:t>
      </w:r>
    </w:p>
    <w:p>
      <w:pPr>
        <w:pStyle w:val="BlockText"/>
      </w:pPr>
      <w:r>
        <w:t xml:space="preserve">“And here’s the second half of the phenomenon. When you energize hydrogen gas, it glows — and if you spread that light out, you don’t get a rainbow. You get these four specific bright lines. Each element gives a different set. That’s not decoration — it’s a fingerprint of how the atom’s electrons are arranged. We’ll connect that back to the energy levels you learned earlier in this unit.”</w:t>
      </w:r>
    </w:p>
    <w:p>
      <w:pPr>
        <w:pStyle w:val="FirstParagraph"/>
      </w:pPr>
      <w:r>
        <w:rPr>
          <w:b/>
          <w:bCs/>
        </w:rPr>
        <w:t xml:space="preserve">Anticipated student responses:</w:t>
      </w:r>
    </w:p>
    <w:p>
      <w:pPr>
        <w:pStyle w:val="Compact"/>
        <w:numPr>
          <w:ilvl w:val="0"/>
          <w:numId w:val="1943"/>
        </w:numPr>
      </w:pPr>
      <w:r>
        <w:t xml:space="preserve">“So the danger depends on which part of the spectrum it’s in?”</w:t>
      </w:r>
      <w:r>
        <w:t xml:space="preserve"> </w:t>
      </w:r>
      <w:r>
        <w:t xml:space="preserve">— exactly; the energy of the wave is the deciding factor, and energy increases left to right.</w:t>
      </w:r>
    </w:p>
    <w:p>
      <w:pPr>
        <w:pStyle w:val="Compact"/>
        <w:numPr>
          <w:ilvl w:val="0"/>
          <w:numId w:val="1943"/>
        </w:numPr>
      </w:pPr>
      <w:r>
        <w:t xml:space="preserve">“Why does hydrogen make exactly those lines and not others?”</w:t>
      </w:r>
      <w:r>
        <w:t xml:space="preserve"> </w:t>
      </w:r>
      <w:r>
        <w:t xml:space="preserve">— great question; that’s the emission spectrum, and it’s direct evidence of fixed electron energy levels. We’ll get there in the simulator.</w:t>
      </w:r>
    </w:p>
    <w:p>
      <w:pPr>
        <w:pStyle w:val="Compact"/>
        <w:numPr>
          <w:ilvl w:val="0"/>
          <w:numId w:val="1943"/>
        </w:numPr>
      </w:pPr>
      <w:r>
        <w:t xml:space="preserve">“Is visible light dangerous?”</w:t>
      </w:r>
      <w:r>
        <w:t xml:space="preserve"> </w:t>
      </w:r>
      <w:r>
        <w:t xml:space="preserve">— visible light sits in the middle; it can warm you but generally doesn’t break the bonds in your skin cells the way UV does. The line between</w:t>
      </w:r>
      <w:r>
        <w:t xml:space="preserve"> </w:t>
      </w:r>
      <w:r>
        <w:t xml:space="preserve">“safe”</w:t>
      </w:r>
      <w:r>
        <w:t xml:space="preserve"> </w:t>
      </w:r>
      <w:r>
        <w:t xml:space="preserve">and</w:t>
      </w:r>
      <w:r>
        <w:t xml:space="preserve"> </w:t>
      </w:r>
      <w:r>
        <w:t xml:space="preserve">“damaging”</w:t>
      </w:r>
      <w:r>
        <w:t xml:space="preserve"> </w:t>
      </w:r>
      <w:r>
        <w:t xml:space="preserve">falls right around the UV boundary.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All electromagnetic waves are the same kind of thing — so why is UV light dangerous to your skin while radio waves pass through you harmlessly?</w:t>
      </w:r>
    </w:p>
    <w:bookmarkEnd w:id="1859"/>
    <w:bookmarkStart w:id="1860" w:name="min-notice-wonder-turn-and-talk-1-2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spectrum band or the emission lines. Then:</w:t>
      </w:r>
    </w:p>
    <w:p>
      <w:pPr>
        <w:pStyle w:val="BlockText"/>
      </w:pPr>
      <w:r>
        <w:t xml:space="preserve">“Turn to your partner: on the band, radio is on the far left and gamma is on the far right. Microwaves cook food; gamma rays are used to kill cancer cells. Both transfer energy to matter. What does the</w:t>
      </w:r>
      <w:r>
        <w:t xml:space="preserve"> </w:t>
      </w:r>
      <w:r>
        <w:rPr>
          <w:i/>
          <w:iCs/>
        </w:rPr>
        <w:t xml:space="preserve">position</w:t>
      </w:r>
      <w:r>
        <w:t xml:space="preserve"> </w:t>
      </w:r>
      <w:r>
        <w:t xml:space="preserve">on the band tell you about how much energy each wave carries — and why that matters for what it can do to your body?”</w:t>
      </w:r>
    </w:p>
    <w:p>
      <w:pPr>
        <w:pStyle w:val="FirstParagraph"/>
      </w:pPr>
      <w:r>
        <w:t xml:space="preserve">Target insight (leave open if no one lands it yet): position on the band = energy level of the wave. Moving right means higher frequency, shorter wavelength, and more energy per wave — and more energy per wave means more ability to break the chemical bonds that hold cells together. That is the</w:t>
      </w:r>
      <w:r>
        <w:t xml:space="preserve"> </w:t>
      </w:r>
      <w:r>
        <w:rPr>
          <w:b/>
          <w:bCs/>
        </w:rPr>
        <w:t xml:space="preserve">Energy and Matter</w:t>
      </w:r>
      <w:r>
        <w:t xml:space="preserve"> </w:t>
      </w:r>
      <w:r>
        <w:t xml:space="preserve">CCC, which we’ll name formally in Phase 3.</w:t>
      </w:r>
    </w:p>
    <w:p>
      <w:r>
        <w:pict>
          <v:rect style="width:0;height:1.5pt" o:hralign="center" o:hrstd="t" o:hr="t"/>
        </w:pict>
      </w:r>
    </w:p>
    <w:bookmarkEnd w:id="1860"/>
    <w:bookmarkEnd w:id="1861"/>
    <w:bookmarkStart w:id="1869" w:name="phase-2-explore-10-30-min-29"/>
    <w:p>
      <w:pPr>
        <w:pStyle w:val="Heading3"/>
      </w:pPr>
      <w:r>
        <w:t xml:space="preserve">Phase 2 · Explore</w:t>
      </w:r>
      <w:r>
        <w:t xml:space="preserve"> </w:t>
      </w:r>
      <w:r>
        <w:rPr>
          <w:i/>
          <w:iCs/>
        </w:rPr>
        <w:t xml:space="preserve">(10 – 30 min)</w:t>
      </w:r>
    </w:p>
    <w:bookmarkStart w:id="1862" w:name="X5932eabe6c121f49dca59c187dbda8eecd74c57"/>
    <w:p>
      <w:pPr>
        <w:pStyle w:val="Heading4"/>
      </w:pPr>
      <w:r>
        <w:t xml:space="preserve">10–15 min · ABCs Activity — EM spectrum sorting before the formal definition</w:t>
      </w:r>
    </w:p>
    <w:p>
      <w:pPr>
        <w:pStyle w:val="FirstParagraph"/>
      </w:pPr>
      <w:r>
        <w:rPr>
          <w:b/>
          <w:bCs/>
        </w:rPr>
        <w:t xml:space="preserve">Before any formal vocabulary is introduced</w:t>
      </w:r>
      <w:r>
        <w:t xml:space="preserve">, students build intuition by sorting the EM spectrum from low energy to high energy using real-world examples.</w:t>
      </w:r>
    </w:p>
    <w:p>
      <w:pPr>
        <w:pStyle w:val="BodyText"/>
      </w:pPr>
      <w:r>
        <w:t xml:space="preserve">Each group receives a shuffled set of sorting cards. Each card names a region and a familiar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Everyday example on the card</w:t>
            </w:r>
          </w:p>
        </w:tc>
      </w:tr>
      <w:tr>
        <w:tc>
          <w:tcPr/>
          <w:p>
            <w:pPr>
              <w:pStyle w:val="Compact"/>
            </w:pPr>
            <w:r>
              <w:t xml:space="preserve">Radio</w:t>
            </w:r>
          </w:p>
        </w:tc>
        <w:tc>
          <w:tcPr/>
          <w:p>
            <w:pPr>
              <w:pStyle w:val="Compact"/>
            </w:pPr>
            <w:r>
              <w:t xml:space="preserve">FM radio station / Wi-Fi</w:t>
            </w:r>
          </w:p>
        </w:tc>
      </w:tr>
      <w:tr>
        <w:tc>
          <w:tcPr/>
          <w:p>
            <w:pPr>
              <w:pStyle w:val="Compact"/>
            </w:pPr>
            <w:r>
              <w:t xml:space="preserve">Microwave</w:t>
            </w:r>
          </w:p>
        </w:tc>
        <w:tc>
          <w:tcPr/>
          <w:p>
            <w:pPr>
              <w:pStyle w:val="Compact"/>
            </w:pPr>
            <w:r>
              <w:t xml:space="preserve">microwave oven / phone signal</w:t>
            </w:r>
          </w:p>
        </w:tc>
      </w:tr>
      <w:tr>
        <w:tc>
          <w:tcPr/>
          <w:p>
            <w:pPr>
              <w:pStyle w:val="Compact"/>
            </w:pPr>
            <w:r>
              <w:t xml:space="preserve">Infrared</w:t>
            </w:r>
          </w:p>
        </w:tc>
        <w:tc>
          <w:tcPr/>
          <w:p>
            <w:pPr>
              <w:pStyle w:val="Compact"/>
            </w:pPr>
            <w:r>
              <w:t xml:space="preserve">TV remote / heat from a fire</w:t>
            </w:r>
          </w:p>
        </w:tc>
      </w:tr>
      <w:tr>
        <w:tc>
          <w:tcPr/>
          <w:p>
            <w:pPr>
              <w:pStyle w:val="Compact"/>
            </w:pPr>
            <w:r>
              <w:t xml:space="preserve">Visible</w:t>
            </w:r>
          </w:p>
        </w:tc>
        <w:tc>
          <w:tcPr/>
          <w:p>
            <w:pPr>
              <w:pStyle w:val="Compact"/>
            </w:pPr>
            <w:r>
              <w:t xml:space="preserve">the colors your eyes see</w:t>
            </w:r>
          </w:p>
        </w:tc>
      </w:tr>
      <w:tr>
        <w:tc>
          <w:tcPr/>
          <w:p>
            <w:pPr>
              <w:pStyle w:val="Compact"/>
            </w:pPr>
            <w:r>
              <w:t xml:space="preserve">Ultraviolet</w:t>
            </w:r>
          </w:p>
        </w:tc>
        <w:tc>
          <w:tcPr/>
          <w:p>
            <w:pPr>
              <w:pStyle w:val="Compact"/>
            </w:pPr>
            <w:r>
              <w:t xml:space="preserve">sunburn / tanning bed</w:t>
            </w:r>
          </w:p>
        </w:tc>
      </w:tr>
      <w:tr>
        <w:tc>
          <w:tcPr/>
          <w:p>
            <w:pPr>
              <w:pStyle w:val="Compact"/>
            </w:pPr>
            <w:r>
              <w:t xml:space="preserve">X-ray</w:t>
            </w:r>
          </w:p>
        </w:tc>
        <w:tc>
          <w:tcPr/>
          <w:p>
            <w:pPr>
              <w:pStyle w:val="Compact"/>
            </w:pPr>
            <w:r>
              <w:t xml:space="preserve">dental or bone X-ray</w:t>
            </w:r>
          </w:p>
        </w:tc>
      </w:tr>
      <w:tr>
        <w:tc>
          <w:tcPr/>
          <w:p>
            <w:pPr>
              <w:pStyle w:val="Compact"/>
            </w:pPr>
            <w:r>
              <w:t xml:space="preserve">Gamma</w:t>
            </w:r>
          </w:p>
        </w:tc>
        <w:tc>
          <w:tcPr/>
          <w:p>
            <w:pPr>
              <w:pStyle w:val="Compact"/>
            </w:pPr>
            <w:r>
              <w:t xml:space="preserve">cancer radiation therapy</w:t>
            </w:r>
          </w:p>
        </w:tc>
      </w:tr>
    </w:tbl>
    <w:p>
      <w:pPr>
        <w:pStyle w:val="BodyText"/>
      </w:pPr>
      <w:r>
        <w:rPr>
          <w:b/>
          <w:bCs/>
        </w:rPr>
        <w:t xml:space="preserve">Part 1 — Sort by energy (prediction, no reference yet):</w:t>
      </w:r>
    </w:p>
    <w:p>
      <w:pPr>
        <w:pStyle w:val="BlockText"/>
      </w:pPr>
      <w:r>
        <w:t xml:space="preserve">“Without looking at the spectrum band, arrange these seven cards in order from the</w:t>
      </w:r>
      <w:r>
        <w:t xml:space="preserve"> </w:t>
      </w:r>
      <w:r>
        <w:rPr>
          <w:i/>
          <w:iCs/>
        </w:rPr>
        <w:t xml:space="preserve">lowest-energy</w:t>
      </w:r>
      <w:r>
        <w:t xml:space="preserve"> </w:t>
      </w:r>
      <w:r>
        <w:t xml:space="preserve">wave to the</w:t>
      </w:r>
      <w:r>
        <w:t xml:space="preserve"> </w:t>
      </w:r>
      <w:r>
        <w:rPr>
          <w:i/>
          <w:iCs/>
        </w:rPr>
        <w:t xml:space="preserve">highest-energy</w:t>
      </w:r>
      <w:r>
        <w:t xml:space="preserve"> </w:t>
      </w:r>
      <w:r>
        <w:t xml:space="preserve">wave. Use what you already know: which of these could hurt you, and which feel harmless? Write down your order and one sentence of reasoning.”</w:t>
      </w:r>
    </w:p>
    <w:p>
      <w:pPr>
        <w:pStyle w:val="FirstParagraph"/>
      </w:pPr>
      <w:r>
        <w:rPr>
          <w:b/>
          <w:bCs/>
        </w:rPr>
        <w:t xml:space="preserve">Part 2 — Predict the danger zone:</w:t>
      </w:r>
    </w:p>
    <w:p>
      <w:pPr>
        <w:pStyle w:val="BlockText"/>
      </w:pPr>
      <w:r>
        <w:t xml:space="preserve">“Now draw a line in your ordering: on one side, the waves you think are safe to be around; on the other, the waves you’d want shielding from. Where does the line fall?”</w:t>
      </w:r>
    </w:p>
    <w:p>
      <w:pPr>
        <w:pStyle w:val="FirstParagraph"/>
      </w:pPr>
      <w:r>
        <w:rPr>
          <w:b/>
          <w:bCs/>
        </w:rPr>
        <w:t xml:space="preserve">Teacher facilitation language (circulate):</w:t>
      </w:r>
    </w:p>
    <w:p>
      <w:pPr>
        <w:pStyle w:val="BlockText"/>
      </w:pPr>
      <w:r>
        <w:t xml:space="preserve">“Think about your own experience. You use Wi-Fi and a microwave every day and you’re fine. You wear sunscreen for UV. The dentist puts a lead apron on you for X-rays. What does the level of caution tell you about the energy?”</w:t>
      </w:r>
    </w:p>
    <w:p>
      <w:pPr>
        <w:pStyle w:val="BlockText"/>
      </w:pPr>
      <w:r>
        <w:t xml:space="preserve">“Don’t just guess randomly — use the clue in the danger. The more protection something needs, the higher its energy. Order them by how careful you have to be.”</w:t>
      </w:r>
    </w:p>
    <w:p>
      <w:pPr>
        <w:pStyle w:val="FirstParagraph"/>
      </w:pPr>
      <w:r>
        <w:rPr>
          <w:b/>
          <w:bCs/>
        </w:rPr>
        <w:t xml:space="preserve">Anticipated student responses during ABCs:</w:t>
      </w:r>
    </w:p>
    <w:p>
      <w:pPr>
        <w:pStyle w:val="Compact"/>
        <w:numPr>
          <w:ilvl w:val="0"/>
          <w:numId w:val="1944"/>
        </w:numPr>
      </w:pPr>
      <w:r>
        <w:t xml:space="preserve">“I put X-ray as the most dangerous because of the lead apron.”</w:t>
      </w:r>
      <w:r>
        <w:t xml:space="preserve"> </w:t>
      </w:r>
      <w:r>
        <w:t xml:space="preserve">— good reasoning; and gamma is even higher — that’s why radiation therapy is so tightly controlled. The danger is tracking the energy.</w:t>
      </w:r>
    </w:p>
    <w:p>
      <w:pPr>
        <w:pStyle w:val="Compact"/>
        <w:numPr>
          <w:ilvl w:val="0"/>
          <w:numId w:val="1944"/>
        </w:numPr>
      </w:pPr>
      <w:r>
        <w:t xml:space="preserve">“Where does visible light go? It doesn’t seem dangerous OR totally harmless.”</w:t>
      </w:r>
      <w:r>
        <w:t xml:space="preserve"> </w:t>
      </w:r>
      <w:r>
        <w:t xml:space="preserve">— exactly the right instinct; visible sits in the middle, between infrared and UV. It’s the boundary region.</w:t>
      </w:r>
    </w:p>
    <w:p>
      <w:pPr>
        <w:pStyle w:val="Compact"/>
        <w:numPr>
          <w:ilvl w:val="0"/>
          <w:numId w:val="1944"/>
        </w:numPr>
      </w:pPr>
      <w:r>
        <w:t xml:space="preserve">“Radio and microwave both seem safe — which is lower?”</w:t>
      </w:r>
      <w:r>
        <w:t xml:space="preserve"> </w:t>
      </w:r>
      <w:r>
        <w:t xml:space="preserve">— radio waves are the longest wavelength and lowest energy of all; microwaves are next. Both are below the danger line.</w:t>
      </w:r>
    </w:p>
    <w:bookmarkEnd w:id="1862"/>
    <w:bookmarkStart w:id="1863" w:name="Xff32ccf39278019c3d1ecf6adaa4be433b7bbcc"/>
    <w:p>
      <w:pPr>
        <w:pStyle w:val="Heading4"/>
      </w:pPr>
      <w:r>
        <w:t xml:space="preserve">15–22 min · Initial Model — order the band and locate the danger line</w:t>
      </w:r>
    </w:p>
    <w:p>
      <w:pPr>
        <w:pStyle w:val="FirstParagraph"/>
      </w:pPr>
      <w:r>
        <w:rPr>
          <w:b/>
          <w:bCs/>
        </w:rPr>
        <w:t xml:space="preserve">Prompt on the board:</w:t>
      </w:r>
    </w:p>
    <w:p>
      <w:pPr>
        <w:pStyle w:val="BlockText"/>
      </w:pPr>
      <w:r>
        <w:rPr>
          <w:i/>
          <w:iCs/>
        </w:rPr>
        <w:t xml:space="preserve">“Before we name the relationship: using your sorted cards, fill in the order of the seven EM regions from longest wavelength to shortest. Then, next to each, write</w:t>
      </w:r>
      <w:r>
        <w:rPr>
          <w:i/>
          <w:iCs/>
        </w:rPr>
        <w:t xml:space="preserve"> </w:t>
      </w:r>
      <w:r>
        <w:rPr>
          <w:i/>
          <w:iCs/>
        </w:rPr>
        <w:t xml:space="preserve">‘low,’</w:t>
      </w:r>
      <w:r>
        <w:rPr>
          <w:i/>
          <w:iCs/>
        </w:rPr>
        <w:t xml:space="preserve"> </w:t>
      </w:r>
      <w:r>
        <w:rPr>
          <w:i/>
          <w:iCs/>
        </w:rPr>
        <w:t xml:space="preserve">‘medium,’</w:t>
      </w:r>
      <w:r>
        <w:rPr>
          <w:i/>
          <w:iCs/>
        </w:rPr>
        <w:t xml:space="preserve"> </w:t>
      </w:r>
      <w:r>
        <w:rPr>
          <w:i/>
          <w:iCs/>
        </w:rPr>
        <w:t xml:space="preserve">or</w:t>
      </w:r>
      <w:r>
        <w:rPr>
          <w:i/>
          <w:iCs/>
        </w:rPr>
        <w:t xml:space="preserve"> </w:t>
      </w:r>
      <w:r>
        <w:rPr>
          <w:i/>
          <w:iCs/>
        </w:rPr>
        <w:t xml:space="preserve">‘high’</w:t>
      </w:r>
      <w:r>
        <w:rPr>
          <w:i/>
          <w:iCs/>
        </w:rPr>
        <w:t xml:space="preserve"> </w:t>
      </w:r>
      <w:r>
        <w:rPr>
          <w:i/>
          <w:iCs/>
        </w:rPr>
        <w:t xml:space="preserve">energy. Finally, circle the boundary where waves start to become dangerous to living tissue.”</w:t>
      </w:r>
    </w:p>
    <w:p>
      <w:pPr>
        <w:pStyle w:val="FirstParagraph"/>
      </w:pPr>
      <w:r>
        <w:t xml:space="preserve">Students work individually for 3 minutes, then compare with a partner. Project</w:t>
      </w:r>
      <w:r>
        <w:t xml:space="preserve"> </w:t>
      </w:r>
      <w:r>
        <w:rPr>
          <w:rStyle w:val="VerbatimChar"/>
        </w:rPr>
        <w:t xml:space="preserve">figures/em_spectrum_band.png</w:t>
      </w:r>
      <w:r>
        <w:t xml:space="preserve"> </w:t>
      </w:r>
      <w:r>
        <w:t xml:space="preserve">only</w:t>
      </w:r>
      <w:r>
        <w:t xml:space="preserve"> </w:t>
      </w:r>
      <w:r>
        <w:rPr>
          <w:i/>
          <w:iCs/>
        </w:rPr>
        <w:t xml:space="preserve">after</w:t>
      </w:r>
      <w:r>
        <w:t xml:space="preserve"> </w:t>
      </w:r>
      <w:r>
        <w:t xml:space="preserve">they commit to an order, so they can self-check.</w:t>
      </w:r>
    </w:p>
    <w:p>
      <w:pPr>
        <w:pStyle w:val="BodyText"/>
      </w:pPr>
      <w:r>
        <w:t xml:space="preserve">Target ordering (longest wavelength / lowest energy → shortest wavelength / highest energy):</w:t>
      </w:r>
    </w:p>
    <w:p>
      <w:pPr>
        <w:pStyle w:val="BlockText"/>
      </w:pPr>
      <w:r>
        <w:t xml:space="preserve">Radio → Microwave → Infrared → Visible → Ultraviolet → X-ray → Gamma</w:t>
      </w:r>
      <w:r>
        <w:t xml:space="preserve"> </w:t>
      </w:r>
      <w:r>
        <w:t xml:space="preserve">low … low … low … medium …</w:t>
      </w:r>
      <w:r>
        <w:t xml:space="preserve"> </w:t>
      </w:r>
      <w:r>
        <w:rPr>
          <w:b/>
          <w:bCs/>
        </w:rPr>
        <w:t xml:space="preserve">high</w:t>
      </w:r>
      <w:r>
        <w:t xml:space="preserve"> </w:t>
      </w:r>
      <w:r>
        <w:t xml:space="preserve">… high … high</w:t>
      </w:r>
      <w:r>
        <w:t xml:space="preserve"> </w:t>
      </w:r>
      <w:r>
        <w:t xml:space="preserve">Danger line falls between Visible and Ultraviolet.</w:t>
      </w:r>
    </w:p>
    <w:p>
      <w:pPr>
        <w:pStyle w:val="FirstParagraph"/>
      </w:pPr>
      <w:r>
        <w:rPr>
          <w:b/>
          <w:bCs/>
        </w:rPr>
        <w:t xml:space="preserve">Teacher facilitation language:</w:t>
      </w:r>
    </w:p>
    <w:p>
      <w:pPr>
        <w:pStyle w:val="BlockText"/>
      </w:pPr>
      <w:r>
        <w:t xml:space="preserve">“Look at the band. Where did your sorted order match, and where did it slip? Most groups get radio and gamma at the two ends — the tricky one is where the danger line falls. It’s right at ultraviolet: that’s the first region energetic enough to damage the molecules in your skin.”</w:t>
      </w:r>
    </w:p>
    <w:p>
      <w:pPr>
        <w:pStyle w:val="BlockText"/>
      </w:pPr>
      <w:r>
        <w:t xml:space="preserve">“Notice the two arrows under the band point in opposite directions. Wavelength gets</w:t>
      </w:r>
      <w:r>
        <w:t xml:space="preserve"> </w:t>
      </w:r>
      <w:r>
        <w:rPr>
          <w:i/>
          <w:iCs/>
        </w:rPr>
        <w:t xml:space="preserve">longer</w:t>
      </w:r>
      <w:r>
        <w:t xml:space="preserve"> </w:t>
      </w:r>
      <w:r>
        <w:t xml:space="preserve">to the left; frequency and energy get</w:t>
      </w:r>
      <w:r>
        <w:t xml:space="preserve"> </w:t>
      </w:r>
      <w:r>
        <w:rPr>
          <w:i/>
          <w:iCs/>
        </w:rPr>
        <w:t xml:space="preserve">higher</w:t>
      </w:r>
      <w:r>
        <w:t xml:space="preserve"> </w:t>
      </w:r>
      <w:r>
        <w:t xml:space="preserve">to the right. So as wavelength goes down, energy goes up. They move in opposite directions.”</w:t>
      </w:r>
    </w:p>
    <w:p>
      <w:pPr>
        <w:pStyle w:val="FirstParagraph"/>
      </w:pPr>
      <w:r>
        <w:rPr>
          <w:b/>
          <w:bCs/>
        </w:rPr>
        <w:t xml:space="preserve">Anticipated student responses:</w:t>
      </w:r>
    </w:p>
    <w:p>
      <w:pPr>
        <w:pStyle w:val="Compact"/>
        <w:numPr>
          <w:ilvl w:val="0"/>
          <w:numId w:val="1945"/>
        </w:numPr>
      </w:pPr>
      <w:r>
        <w:t xml:space="preserve">“I put UV before visible.”</w:t>
      </w:r>
      <w:r>
        <w:t xml:space="preserve"> </w:t>
      </w:r>
      <w:r>
        <w:t xml:space="preserve">— check the band: visible light (the rainbow) is lower energy than UV. UV is</w:t>
      </w:r>
      <w:r>
        <w:t xml:space="preserve"> </w:t>
      </w:r>
      <w:r>
        <w:rPr>
          <w:i/>
          <w:iCs/>
        </w:rPr>
        <w:t xml:space="preserve">beyond</w:t>
      </w:r>
      <w:r>
        <w:t xml:space="preserve"> </w:t>
      </w:r>
      <w:r>
        <w:t xml:space="preserve">violet — that’s literally what</w:t>
      </w:r>
      <w:r>
        <w:t xml:space="preserve"> </w:t>
      </w:r>
      <w:r>
        <w:t xml:space="preserve">‘ultra-violet’</w:t>
      </w:r>
      <w:r>
        <w:t xml:space="preserve"> </w:t>
      </w:r>
      <w:r>
        <w:t xml:space="preserve">means. So UV comes after visible.</w:t>
      </w:r>
    </w:p>
    <w:p>
      <w:pPr>
        <w:pStyle w:val="Compact"/>
        <w:numPr>
          <w:ilvl w:val="0"/>
          <w:numId w:val="1945"/>
        </w:numPr>
      </w:pPr>
      <w:r>
        <w:t xml:space="preserve">“Why is the danger line at UV and not at visible?”</w:t>
      </w:r>
      <w:r>
        <w:t xml:space="preserve"> </w:t>
      </w:r>
      <w:r>
        <w:t xml:space="preserve">— UV is the first region carrying enough energy per wave to break the chemical bonds in DNA and skin proteins. Visible light usually can’t. That bond-breaking is the actual mechanism of a sunburn.</w:t>
      </w:r>
    </w:p>
    <w:p>
      <w:pPr>
        <w:pStyle w:val="Compact"/>
        <w:numPr>
          <w:ilvl w:val="0"/>
          <w:numId w:val="1945"/>
        </w:numPr>
      </w:pPr>
      <w:r>
        <w:t xml:space="preserve">“So longer wavelength always means lower energy?”</w:t>
      </w:r>
      <w:r>
        <w:t xml:space="preserve"> </w:t>
      </w:r>
      <w:r>
        <w:t xml:space="preserve">— yes, for electromagnetic waves that relationship is fixed: longer wavelength ↔ lower frequency ↔ lower energy.</w:t>
      </w:r>
    </w:p>
    <w:bookmarkEnd w:id="1863"/>
    <w:bookmarkStart w:id="1867" w:name="X1df283d2e19c2b70ee2533bfad941bf28aad60b"/>
    <w:p>
      <w:pPr>
        <w:pStyle w:val="Heading4"/>
      </w:pPr>
      <w:r>
        <w:t xml:space="preserve">22–30 min · Investigation — Emission Spectra simulator</w:t>
      </w:r>
    </w:p>
    <w:p>
      <w:pPr>
        <w:pStyle w:val="FirstParagraph"/>
      </w:pPr>
      <w:r>
        <w:t xml:space="preserve">Groups of three or four use the</w:t>
      </w:r>
      <w:r>
        <w:t xml:space="preserve"> </w:t>
      </w:r>
      <w:r>
        <w:rPr>
          <w:b/>
          <w:bCs/>
        </w:rPr>
        <w:t xml:space="preserve">Light Emission Spectra Simulator</w:t>
      </w:r>
      <w:r>
        <w:t xml:space="preserve"> </w:t>
      </w:r>
      <w:r>
        <w:t xml:space="preserve">(Javalab) or observe discharge tubes through diffraction-grating glasses. Each student records what they see for each element.</w:t>
      </w:r>
    </w:p>
    <w:p>
      <w:pPr>
        <w:pStyle w:val="BodyText"/>
      </w:pPr>
      <w:r>
        <w:rPr>
          <w:b/>
          <w:bCs/>
        </w:rPr>
        <w:t xml:space="preserve">Task — observe and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What you see (continuous rainbow OR discrete lines?)</w:t>
            </w:r>
          </w:p>
        </w:tc>
        <w:tc>
          <w:tcPr/>
          <w:p>
            <w:pPr>
              <w:pStyle w:val="Compact"/>
            </w:pPr>
            <w:r>
              <w:t xml:space="preserve">How many distinct bright lines?</w:t>
            </w:r>
          </w:p>
        </w:tc>
      </w:tr>
      <w:tr>
        <w:tc>
          <w:tcPr/>
          <w:p>
            <w:pPr>
              <w:pStyle w:val="Compact"/>
            </w:pPr>
            <w:r>
              <w:t xml:space="preserve">Hydrogen</w:t>
            </w:r>
          </w:p>
        </w:tc>
        <w:tc>
          <w:tcPr/>
          <w:p>
            <w:pPr>
              <w:pStyle w:val="Compact"/>
            </w:pPr>
          </w:p>
        </w:tc>
        <w:tc>
          <w:tcPr/>
          <w:p>
            <w:pPr>
              <w:pStyle w:val="Compact"/>
            </w:pPr>
          </w:p>
        </w:tc>
      </w:tr>
      <w:tr>
        <w:tc>
          <w:tcPr/>
          <w:p>
            <w:pPr>
              <w:pStyle w:val="Compact"/>
            </w:pPr>
            <w:r>
              <w:t xml:space="preserve">Helium</w:t>
            </w:r>
          </w:p>
        </w:tc>
        <w:tc>
          <w:tcPr/>
          <w:p>
            <w:pPr>
              <w:pStyle w:val="Compact"/>
            </w:pPr>
          </w:p>
        </w:tc>
        <w:tc>
          <w:tcPr/>
          <w:p>
            <w:pPr>
              <w:pStyle w:val="Compact"/>
            </w:pPr>
          </w:p>
        </w:tc>
      </w:tr>
      <w:tr>
        <w:tc>
          <w:tcPr/>
          <w:p>
            <w:pPr>
              <w:pStyle w:val="Compact"/>
            </w:pPr>
            <w:r>
              <w:t xml:space="preserve">Neon</w:t>
            </w:r>
          </w:p>
        </w:tc>
        <w:tc>
          <w:tcPr/>
          <w:p>
            <w:pPr>
              <w:pStyle w:val="Compact"/>
            </w:pPr>
          </w:p>
        </w:tc>
        <w:tc>
          <w:tcPr/>
          <w:p>
            <w:pPr>
              <w:pStyle w:val="Compact"/>
            </w:pPr>
          </w:p>
        </w:tc>
      </w:tr>
      <w:tr>
        <w:tc>
          <w:tcPr/>
          <w:p>
            <w:pPr>
              <w:pStyle w:val="Compact"/>
            </w:pPr>
            <w:r>
              <w:t xml:space="preserve">Mercury</w:t>
            </w:r>
          </w:p>
        </w:tc>
        <w:tc>
          <w:tcPr/>
          <w:p>
            <w:pPr>
              <w:pStyle w:val="Compact"/>
            </w:pPr>
          </w:p>
        </w:tc>
        <w:tc>
          <w:tcPr/>
          <w:p>
            <w:pPr>
              <w:pStyle w:val="Compact"/>
            </w:pPr>
          </w:p>
        </w:tc>
      </w:tr>
    </w:tbl>
    <w:p>
      <w:pPr>
        <w:pStyle w:val="BodyText"/>
      </w:pPr>
      <w:r>
        <w:t xml:space="preserve">Then have students focus on hydrogen and compare to the printed reference:</w:t>
      </w:r>
    </w:p>
    <w:p>
      <w:pPr>
        <w:pStyle w:val="CaptionedFigure"/>
      </w:pPr>
      <w:r>
        <w:drawing>
          <wp:inline>
            <wp:extent cx="6121400" cy="2433956"/>
            <wp:effectExtent b="0" l="0" r="0" t="0"/>
            <wp:docPr descr="A black horizontal band representing the hydrogen emission spectrum in the visible region, with four discrete colored vertical lines: a red line at 656 nm, a blue line at 486 nm, a blue-violet line at 434 nm, and a violet line at 410 nm. Each line is labeled with its wavelength in nanometers. A blue arrow beneath the band points right, labeled ‘wavelength (nm) — longer wavelength = lower energy.’ Text above the band notes ‘higher energy (violet)’ on the left and ‘lower energy (red)’ on the right." title="" id="1865" name="Picture"/>
            <a:graphic>
              <a:graphicData uri="http://schemas.openxmlformats.org/drawingml/2006/picture">
                <pic:pic>
                  <pic:nvPicPr>
                    <pic:cNvPr descr="/Users/hoopie/Projects/Curricula/Publisher_Ready_Curriculum/02_Chemistry_East_Meadow_Refactor/05_Atomic_Concepts/08_Emission_Spectrum_Electromagnetic_Spectrum/figures/hydrogen_emission_lines.png" id="1866" name="Picture"/>
                    <pic:cNvPicPr>
                      <a:picLocks noChangeArrowheads="1" noChangeAspect="1"/>
                    </pic:cNvPicPr>
                  </pic:nvPicPr>
                  <pic:blipFill>
                    <a:blip r:embed="rId1864"/>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horizontal band representing the hydrogen emission spectrum in the visible region, with four discrete colored vertical lines: a red line at 656 nm, a blue line at 486 nm, a blue-violet line at 434 nm, and a violet line at 410 nm. Each line is labeled with its wavelength in nanometers. A blue arrow beneath the band points right, labeled</w:t>
      </w:r>
      <w:r>
        <w:t xml:space="preserve"> </w:t>
      </w:r>
      <w:r>
        <w:t xml:space="preserve">‘wavelength (nm) — longer wavelength = lower energy.’</w:t>
      </w:r>
      <w:r>
        <w:t xml:space="preserve"> </w:t>
      </w:r>
      <w:r>
        <w:t xml:space="preserve">Text above the band notes</w:t>
      </w:r>
      <w:r>
        <w:t xml:space="preserve"> </w:t>
      </w:r>
      <w:r>
        <w:t xml:space="preserve">‘higher energy (violet)’</w:t>
      </w:r>
      <w:r>
        <w:t xml:space="preserve"> </w:t>
      </w:r>
      <w:r>
        <w:t xml:space="preserve">on the left and</w:t>
      </w:r>
      <w:r>
        <w:t xml:space="preserve"> </w:t>
      </w:r>
      <w:r>
        <w:t xml:space="preserve">‘lower energy (red)’</w:t>
      </w:r>
      <w:r>
        <w:t xml:space="preserve"> </w:t>
      </w:r>
      <w:r>
        <w:t xml:space="preserve">on the right.</w:t>
      </w:r>
    </w:p>
    <w:p>
      <w:pPr>
        <w:pStyle w:val="BodyText"/>
      </w:pPr>
      <w:r>
        <w:rPr>
          <w:b/>
          <w:bCs/>
        </w:rPr>
        <w:t xml:space="preserve">Teacher facilitation prompts (circulate):</w:t>
      </w:r>
    </w:p>
    <w:p>
      <w:pPr>
        <w:pStyle w:val="BlockText"/>
      </w:pPr>
      <w:r>
        <w:t xml:space="preserve">“Is hydrogen giving you a smooth rainbow, or separate lines with black gaps between them? Why might it be lines and not a continuous rainbow?”</w:t>
      </w:r>
    </w:p>
    <w:p>
      <w:pPr>
        <w:pStyle w:val="BlockText"/>
      </w:pPr>
      <w:r>
        <w:t xml:space="preserve">“Does neon look the same as hydrogen? Why would two different elements give two different sets of lines, if light is just light?”</w:t>
      </w:r>
    </w:p>
    <w:p>
      <w:pPr>
        <w:pStyle w:val="BlockText"/>
      </w:pPr>
      <w:r>
        <w:t xml:space="preserve">“Connect this to the energy-level model from earlier in this unit. When an electron is given energy, it jumps up to a higher level. It can’t stay there — it falls back. When it falls, the atom gives off a photon of light. The size of the drop sets the energy of the photon, and the energy of the photon sets its color.”</w:t>
      </w:r>
    </w:p>
    <w:p>
      <w:pPr>
        <w:pStyle w:val="FirstParagraph"/>
      </w:pPr>
      <w:r>
        <w:rPr>
          <w:b/>
          <w:bCs/>
        </w:rPr>
        <w:t xml:space="preserve">Anticipated student responses during the simulator:</w:t>
      </w:r>
    </w:p>
    <w:p>
      <w:pPr>
        <w:pStyle w:val="Compact"/>
        <w:numPr>
          <w:ilvl w:val="0"/>
          <w:numId w:val="1946"/>
        </w:numPr>
      </w:pPr>
      <w:r>
        <w:t xml:space="preserve">“Hydrogen has exactly four lines I can see, but neon has way more.”</w:t>
      </w:r>
      <w:r>
        <w:t xml:space="preserve"> </w:t>
      </w:r>
      <w:r>
        <w:t xml:space="preserve">— yes; more electrons and more possible energy-level drops means more lines. Each element’s set is unique — that’s the fingerprint.</w:t>
      </w:r>
    </w:p>
    <w:p>
      <w:pPr>
        <w:pStyle w:val="Compact"/>
        <w:numPr>
          <w:ilvl w:val="0"/>
          <w:numId w:val="1946"/>
        </w:numPr>
      </w:pPr>
      <w:r>
        <w:t xml:space="preserve">“Why aren’t there lines everywhere — why the black gaps?”</w:t>
      </w:r>
      <w:r>
        <w:t xml:space="preserve"> </w:t>
      </w:r>
      <w:r>
        <w:t xml:space="preserve">— because the electron can only occupy</w:t>
      </w:r>
      <w:r>
        <w:t xml:space="preserve"> </w:t>
      </w:r>
      <w:r>
        <w:rPr>
          <w:i/>
          <w:iCs/>
        </w:rPr>
        <w:t xml:space="preserve">fixed</w:t>
      </w:r>
      <w:r>
        <w:t xml:space="preserve"> </w:t>
      </w:r>
      <w:r>
        <w:t xml:space="preserve">energy levels, so only</w:t>
      </w:r>
      <w:r>
        <w:t xml:space="preserve"> </w:t>
      </w:r>
      <w:r>
        <w:rPr>
          <w:i/>
          <w:iCs/>
        </w:rPr>
        <w:t xml:space="preserve">certain</w:t>
      </w:r>
      <w:r>
        <w:t xml:space="preserve"> </w:t>
      </w:r>
      <w:r>
        <w:t xml:space="preserve">drops are allowed. Only those exact photon energies (colors) get emitted. The gaps are forbidden energies.</w:t>
      </w:r>
    </w:p>
    <w:p>
      <w:pPr>
        <w:pStyle w:val="Compact"/>
        <w:numPr>
          <w:ilvl w:val="0"/>
          <w:numId w:val="1946"/>
        </w:numPr>
      </w:pPr>
      <w:r>
        <w:t xml:space="preserve">“The red line is at 656 — is that nanometers?”</w:t>
      </w:r>
      <w:r>
        <w:t xml:space="preserve"> </w:t>
      </w:r>
      <w:r>
        <w:t xml:space="preserve">— yes, 656 nm, in the red part of visible light. The violet line at 410 nm is higher energy because shorter wavelength means higher energy.</w:t>
      </w:r>
    </w:p>
    <w:bookmarkEnd w:id="1867"/>
    <w:bookmarkStart w:id="1868" w:name="min-reconnect-surface-the-relationship"/>
    <w:p>
      <w:pPr>
        <w:pStyle w:val="Heading4"/>
      </w:pPr>
      <w:r>
        <w:t xml:space="preserve">28–30 min · Reconnect + surface the relationship</w:t>
      </w:r>
    </w:p>
    <w:p>
      <w:pPr>
        <w:pStyle w:val="FirstParagraph"/>
      </w:pPr>
      <w:r>
        <w:t xml:space="preserve">Bring groups back together. Ask one group to report the hydrogen lines from longest to shortest wavelength (656 → 486 → 434 → 410 nm). Then ask the class:</w:t>
      </w:r>
    </w:p>
    <w:p>
      <w:pPr>
        <w:pStyle w:val="BlockText"/>
      </w:pPr>
      <w:r>
        <w:t xml:space="preserve">“Look at the hydrogen lines. The red line is at 656 nm; the violet line is at 410 nm. Violet has the</w:t>
      </w:r>
      <w:r>
        <w:t xml:space="preserve"> </w:t>
      </w:r>
      <w:r>
        <w:rPr>
          <w:i/>
          <w:iCs/>
        </w:rPr>
        <w:t xml:space="preserve">shorter</w:t>
      </w:r>
      <w:r>
        <w:t xml:space="preserve"> </w:t>
      </w:r>
      <w:r>
        <w:t xml:space="preserve">wavelength. Which one carries more energy — and how do you know from everything we’ve seen today?”</w:t>
      </w:r>
    </w:p>
    <w:p>
      <w:pPr>
        <w:pStyle w:val="FirstParagraph"/>
      </w:pPr>
      <w:r>
        <w:t xml:space="preserve">Surface the key idea: the violet line (410 nm) has the shorter wavelength, so it has the higher frequency and the higher energy — it came from a</w:t>
      </w:r>
      <w:r>
        <w:t xml:space="preserve"> </w:t>
      </w:r>
      <w:r>
        <w:rPr>
          <w:i/>
          <w:iCs/>
        </w:rPr>
        <w:t xml:space="preserve">bigger</w:t>
      </w:r>
      <w:r>
        <w:t xml:space="preserve"> </w:t>
      </w:r>
      <w:r>
        <w:t xml:space="preserve">electron drop. The red line (656 nm) has the longer wavelength and lower energy — a smaller drop. Shorter wavelength always means higher energy, whether we’re talking about hydrogen’s colors or the whole EM spectrum.</w:t>
      </w:r>
    </w:p>
    <w:p>
      <w:r>
        <w:pict>
          <v:rect style="width:0;height:1.5pt" o:hralign="center" o:hrstd="t" o:hr="t"/>
        </w:pict>
      </w:r>
    </w:p>
    <w:bookmarkEnd w:id="1868"/>
    <w:bookmarkEnd w:id="1869"/>
    <w:bookmarkStart w:id="1872" w:name="phase-3-explain-30-36-min-29"/>
    <w:p>
      <w:pPr>
        <w:pStyle w:val="Heading3"/>
      </w:pPr>
      <w:r>
        <w:t xml:space="preserve">Phase 3 · Explain</w:t>
      </w:r>
      <w:r>
        <w:t xml:space="preserve"> </w:t>
      </w:r>
      <w:r>
        <w:rPr>
          <w:i/>
          <w:iCs/>
        </w:rPr>
        <w:t xml:space="preserve">(30 – 36 min)</w:t>
      </w:r>
    </w:p>
    <w:bookmarkStart w:id="1870" w:name="min-turn-and-talk-2-class-consensus-29"/>
    <w:p>
      <w:pPr>
        <w:pStyle w:val="Heading4"/>
      </w:pPr>
      <w:r>
        <w:t xml:space="preserve">30–33 min · Turn-and-Talk #2 + class consensus</w:t>
      </w:r>
    </w:p>
    <w:p>
      <w:pPr>
        <w:pStyle w:val="BlockText"/>
      </w:pPr>
      <w:r>
        <w:t xml:space="preserve">“Look at the EM spectrum band and the hydrogen lines together. Turn to your partner: in BOTH figures, the same rule keeps showing up — shorter wavelength goes with higher energy. State that rule in your own words, and then explain what it tells you about why UV is dangerous but radio is not.”</w:t>
      </w:r>
    </w:p>
    <w:p>
      <w:pPr>
        <w:pStyle w:val="FirstParagraph"/>
      </w:pPr>
      <w:r>
        <w:t xml:space="preserve">Target consensus: across the whole electromagnetic spectrum, as wavelength gets shorter, frequency and energy get higher. UV light has a much shorter wavelength than radio, so it carries far more energy per wave — enough energy to break the chemical bonds in skin cells. Radio waves have long wavelengths and very low energy, not enough to break any bonds, so they pass through harmlessly.</w:t>
      </w:r>
    </w:p>
    <w:p>
      <w:pPr>
        <w:pStyle w:val="BlockText"/>
      </w:pPr>
      <w:r>
        <w:t xml:space="preserve">“Now a prediction: a microwave oven and a tanning bed both transfer energy to matter. Which one is more likely to cause the kind of bond-breaking damage that leads to skin cancer, and why?”</w:t>
      </w:r>
    </w:p>
    <w:p>
      <w:pPr>
        <w:pStyle w:val="FirstParagraph"/>
      </w:pPr>
      <w:r>
        <w:t xml:space="preserve">Target: the tanning bed (UV) — UV has a much shorter wavelength and higher energy per wave than microwaves, so it can break chemical bonds in DNA. Microwaves mainly make water molecules jiggle (heat), which cooks food but doesn’t carry enough energy per wave to break the bonds in DNA.</w:t>
      </w:r>
    </w:p>
    <w:bookmarkEnd w:id="1870"/>
    <w:bookmarkStart w:id="1871" w:name="X7cddf092875a7c21f3b5e19573604e5de4c6a1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studying. The whole band — radio through gamma — is the</w:t>
      </w:r>
      <w:r>
        <w:t xml:space="preserve"> </w:t>
      </w:r>
      <w:r>
        <w:rPr>
          <w:b/>
          <w:bCs/>
        </w:rPr>
        <w:t xml:space="preserve">electromagnetic spectrum</w:t>
      </w:r>
      <w:r>
        <w:t xml:space="preserve">: the full range of electromagnetic waves, ordered by wavelength, frequency, and energy. Here is the Hochman appositive move to lock that definition into a sentence. An appositive is a phrase set off by dashes that renames or defines the noun next to it. Say it with me:</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BlockText"/>
      </w:pPr>
      <w:r>
        <w:t xml:space="preserve">The phrase between the dashes defines the term in the same sentence. You’ll use this structure on the Exit Ticket.”</w:t>
      </w:r>
    </w:p>
    <w:p>
      <w:pPr>
        <w:pStyle w:val="BlockText"/>
      </w:pPr>
      <w:r>
        <w:t xml:space="preserve">“Two of those words describe a single wave.</w:t>
      </w:r>
      <w:r>
        <w:t xml:space="preserve"> </w:t>
      </w:r>
      <w:r>
        <w:rPr>
          <w:b/>
          <w:bCs/>
        </w:rPr>
        <w:t xml:space="preserve">Wavelength</w:t>
      </w:r>
      <w:r>
        <w:t xml:space="preserve"> </w:t>
      </w:r>
      <w:r>
        <w:t xml:space="preserve">is the distance from one wave crest to the next — long for radio, short for gamma.</w:t>
      </w:r>
      <w:r>
        <w:t xml:space="preserve"> </w:t>
      </w:r>
      <w:r>
        <w:rPr>
          <w:b/>
          <w:bCs/>
        </w:rPr>
        <w:t xml:space="preserve">Frequency</w:t>
      </w:r>
      <w:r>
        <w:t xml:space="preserve"> </w:t>
      </w:r>
      <w:r>
        <w:t xml:space="preserve">is how many wave cycles pass a point each second — low for radio, high for gamma. And here’s the relationship that ties everything together: wavelength and frequency move in</w:t>
      </w:r>
      <w:r>
        <w:t xml:space="preserve"> </w:t>
      </w:r>
      <w:r>
        <w:rPr>
          <w:i/>
          <w:iCs/>
        </w:rPr>
        <w:t xml:space="preserve">opposite</w:t>
      </w:r>
      <w:r>
        <w:t xml:space="preserve"> </w:t>
      </w:r>
      <w:r>
        <w:t xml:space="preserve">directions, and frequency and energy move</w:t>
      </w:r>
      <w:r>
        <w:t xml:space="preserve"> </w:t>
      </w:r>
      <w:r>
        <w:rPr>
          <w:i/>
          <w:iCs/>
        </w:rPr>
        <w:t xml:space="preserve">together</w:t>
      </w:r>
      <w:r>
        <w:t xml:space="preserve">. So as wavelength gets shorter, frequency gets higher, and energy gets higher. That one chain explains the whole band: short wavelength → high frequency → high energy → able to damage matter.”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947"/>
        </w:numPr>
      </w:pPr>
      <w:r>
        <w:t xml:space="preserve">“Where on the band is the wavelength longest, and where is the energy highest?”</w:t>
      </w:r>
      <w:r>
        <w:t xml:space="preserve"> </w:t>
      </w:r>
      <w:r>
        <w:t xml:space="preserve">—</w:t>
      </w:r>
      <w:r>
        <w:t xml:space="preserve"> </w:t>
      </w:r>
      <w:r>
        <w:rPr>
          <w:i/>
          <w:iCs/>
        </w:rPr>
        <w:t xml:space="preserve">Expected response:</w:t>
      </w:r>
      <w:r>
        <w:t xml:space="preserve"> </w:t>
      </w:r>
      <w:r>
        <w:t xml:space="preserve">wavelength is longest at the radio (far left); energy is highest at gamma (far right). They are at opposite ends, which is the whole point of the opposite-direction relationship.</w:t>
      </w:r>
    </w:p>
    <w:p>
      <w:pPr>
        <w:pStyle w:val="Compact"/>
        <w:numPr>
          <w:ilvl w:val="0"/>
          <w:numId w:val="1947"/>
        </w:numPr>
      </w:pPr>
      <w:r>
        <w:t xml:space="preserve">“Back to the hydrogen emission spectrum — what makes the violet line (410 nm) higher in energy than the red line (656 nm)?”</w:t>
      </w:r>
      <w:r>
        <w:t xml:space="preserve"> </w:t>
      </w:r>
      <w:r>
        <w:t xml:space="preserve">—</w:t>
      </w:r>
      <w:r>
        <w:t xml:space="preserve"> </w:t>
      </w:r>
      <w:r>
        <w:rPr>
          <w:i/>
          <w:iCs/>
        </w:rPr>
        <w:t xml:space="preserve">Expected response:</w:t>
      </w:r>
      <w:r>
        <w:t xml:space="preserve"> </w:t>
      </w:r>
      <w:r>
        <w:t xml:space="preserve">the violet line has the shorter wavelength, so higher frequency and higher energy; it came from a larger electron drop between energy levels.</w:t>
      </w:r>
    </w:p>
    <w:p>
      <w:r>
        <w:pict>
          <v:rect style="width:0;height:1.5pt" o:hralign="center" o:hrstd="t" o:hr="t"/>
        </w:pict>
      </w:r>
    </w:p>
    <w:bookmarkEnd w:id="1871"/>
    <w:bookmarkEnd w:id="1872"/>
    <w:bookmarkStart w:id="1875" w:name="phase-4-elaborate-36-40-min-29"/>
    <w:p>
      <w:pPr>
        <w:pStyle w:val="Heading3"/>
      </w:pPr>
      <w:r>
        <w:t xml:space="preserve">Phase 4 · Elaborate</w:t>
      </w:r>
      <w:r>
        <w:t xml:space="preserve"> </w:t>
      </w:r>
      <w:r>
        <w:rPr>
          <w:i/>
          <w:iCs/>
        </w:rPr>
        <w:t xml:space="preserve">(36 – 40 min)</w:t>
      </w:r>
    </w:p>
    <w:bookmarkStart w:id="1873" w:name="X9cccecf95ebb0c986d43d1df65e437cdee3b14a"/>
    <w:p>
      <w:pPr>
        <w:pStyle w:val="Heading4"/>
      </w:pPr>
      <w:r>
        <w:t xml:space="preserve">36–39 min · Revise the model + Appositive + Because/But/So expansion</w:t>
      </w:r>
    </w:p>
    <w:p>
      <w:pPr>
        <w:pStyle w:val="FirstParagraph"/>
      </w:pPr>
      <w:r>
        <w:t xml:space="preserve">Students return to their Initial Model (the ordered EM regions with the danger line). They annotate it with vocabulary: label the left end</w:t>
      </w:r>
      <w:r>
        <w:t xml:space="preserve"> </w:t>
      </w:r>
      <w:r>
        <w:t xml:space="preserve">“long wavelength / low frequency / low energy”</w:t>
      </w:r>
      <w:r>
        <w:t xml:space="preserve"> </w:t>
      </w:r>
      <w:r>
        <w:t xml:space="preserve">and the right end</w:t>
      </w:r>
      <w:r>
        <w:t xml:space="preserve"> </w:t>
      </w:r>
      <w:r>
        <w:t xml:space="preserve">“short wavelength / high frequency / high energy,”</w:t>
      </w:r>
      <w:r>
        <w:t xml:space="preserve"> </w:t>
      </w:r>
      <w:r>
        <w:t xml:space="preserve">then write the appositive sentence.</w:t>
      </w:r>
    </w:p>
    <w:p>
      <w:pPr>
        <w:pStyle w:val="BodyText"/>
      </w:pPr>
      <w:r>
        <w:rPr>
          <w:b/>
          <w:bCs/>
        </w:rPr>
        <w:t xml:space="preserve">Appositive sentence (model on board):</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FirstParagraph"/>
      </w:pPr>
      <w:r>
        <w:t xml:space="preserve">Ask students to write a parallel appositive for one region:</w:t>
      </w:r>
    </w:p>
    <w:p>
      <w:pPr>
        <w:pStyle w:val="BlockText"/>
      </w:pPr>
      <w:r>
        <w:t xml:space="preserve">*“Ultraviolet light — a high-energy region of the spectrum just beyond ___ — carries enough energy per wave to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“Radio waves pass through your body harmlessly, but ultraviolet light from the sun can damage your skin.”</w:t>
      </w:r>
    </w:p>
    <w:p>
      <w:pPr>
        <w:pStyle w:val="FirstParagraph"/>
      </w:pPr>
      <w:r>
        <w:t xml:space="preserve">Model one aloud:</w:t>
      </w:r>
    </w:p>
    <w:p>
      <w:pPr>
        <w:pStyle w:val="BlockText"/>
      </w:pPr>
      <w:r>
        <w:t xml:space="preserve">“Radio waves pass through your body harmlessly</w:t>
      </w:r>
      <w:r>
        <w:t xml:space="preserve"> </w:t>
      </w:r>
      <w:r>
        <w:rPr>
          <w:b/>
          <w:bCs/>
        </w:rPr>
        <w:t xml:space="preserve">because</w:t>
      </w:r>
      <w:r>
        <w:t xml:space="preserve"> </w:t>
      </w:r>
      <w:r>
        <w:t xml:space="preserve">they have a very long wavelength and therefore a very low energy per wave — not enough to break any chemical bonds —</w:t>
      </w:r>
      <w:r>
        <w:t xml:space="preserve"> </w:t>
      </w:r>
      <w:r>
        <w:rPr>
          <w:b/>
          <w:bCs/>
        </w:rPr>
        <w:t xml:space="preserve">but</w:t>
      </w:r>
      <w:r>
        <w:t xml:space="preserve"> </w:t>
      </w:r>
      <w:r>
        <w:t xml:space="preserve">ultraviolet light has a much shorter wavelength and a much higher energy per wave —</w:t>
      </w:r>
      <w:r>
        <w:t xml:space="preserve"> </w:t>
      </w:r>
      <w:r>
        <w:rPr>
          <w:b/>
          <w:bCs/>
        </w:rPr>
        <w:t xml:space="preserve">so</w:t>
      </w:r>
      <w:r>
        <w:t xml:space="preserve"> </w:t>
      </w:r>
      <w:r>
        <w:t xml:space="preserve">when UV is absorbed by your skin it carries enough energy to break the bonds in DNA and skin proteins, which is what causes a sunburn and, over time, skin cancer.”</w:t>
      </w:r>
    </w:p>
    <w:p>
      <w:pPr>
        <w:pStyle w:val="FirstParagraph"/>
      </w:pPr>
      <w:r>
        <w:t xml:space="preserve">Then have students write their own B/B/S using one of these starters:</w:t>
      </w:r>
    </w:p>
    <w:p>
      <w:pPr>
        <w:pStyle w:val="Compact"/>
        <w:numPr>
          <w:ilvl w:val="0"/>
          <w:numId w:val="1948"/>
        </w:numPr>
      </w:pPr>
      <w:r>
        <w:rPr>
          <w:i/>
          <w:iCs/>
        </w:rPr>
        <w:t xml:space="preserve">“A dentist puts a lead apron on you for an X-ray but not when you listen to the radio…”</w:t>
      </w:r>
      <w:r>
        <w:t xml:space="preserve"> </w:t>
      </w:r>
      <w:r>
        <w:t xml:space="preserve">(hint: X-rays are far higher energy than radio waves)</w:t>
      </w:r>
    </w:p>
    <w:p>
      <w:pPr>
        <w:pStyle w:val="Compact"/>
        <w:numPr>
          <w:ilvl w:val="0"/>
          <w:numId w:val="1948"/>
        </w:numPr>
      </w:pPr>
      <w:r>
        <w:rPr>
          <w:i/>
          <w:iCs/>
        </w:rPr>
        <w:t xml:space="preserve">“The hydrogen violet line (410 nm) carries more energy than the red line (656 nm)…”</w:t>
      </w:r>
      <w:r>
        <w:t xml:space="preserve"> </w:t>
      </w:r>
      <w:r>
        <w:t xml:space="preserve">(hint: shorter wavelength = higher energy = larger electron drop)</w:t>
      </w:r>
    </w:p>
    <w:p>
      <w:pPr>
        <w:pStyle w:val="FirstParagraph"/>
      </w:pPr>
      <w:r>
        <w:rPr>
          <w:b/>
          <w:bCs/>
        </w:rPr>
        <w:t xml:space="preserve">Anticipated student responses:</w:t>
      </w:r>
    </w:p>
    <w:p>
      <w:pPr>
        <w:pStyle w:val="Compact"/>
        <w:numPr>
          <w:ilvl w:val="0"/>
          <w:numId w:val="1949"/>
        </w:numPr>
      </w:pPr>
      <w:r>
        <w:t xml:space="preserve">“Because X-rays have high energy.”</w:t>
      </w:r>
      <w:r>
        <w:t xml:space="preserve"> </w:t>
      </w:r>
      <w:r>
        <w:t xml:space="preserve">— good start; push for the full Because frame:</w:t>
      </w:r>
      <w:r>
        <w:t xml:space="preserve"> </w:t>
      </w:r>
      <w:r>
        <w:t xml:space="preserve">“because X-rays have a very short wavelength and very high energy per wave, enough to pass through soft tissue and potentially damage cells, but radio waves have low energy that the body shrugs off, so the dentist shields you from X-rays but not from radio.”</w:t>
      </w:r>
    </w:p>
    <w:p>
      <w:pPr>
        <w:pStyle w:val="Compact"/>
        <w:numPr>
          <w:ilvl w:val="0"/>
          <w:numId w:val="1949"/>
        </w:numPr>
      </w:pPr>
      <w:r>
        <w:t xml:space="preserve">“Because the violet line has a shorter wavelength.”</w:t>
      </w:r>
      <w:r>
        <w:t xml:space="preserve"> </w:t>
      </w:r>
      <w:r>
        <w:t xml:space="preserve">— excellent; push for the So:</w:t>
      </w:r>
      <w:r>
        <w:t xml:space="preserve"> </w:t>
      </w:r>
      <w:r>
        <w:t xml:space="preserve">“so it has a higher frequency and higher energy, which means the electron dropped a larger gap between energy levels to release it.”</w:t>
      </w:r>
    </w:p>
    <w:bookmarkEnd w:id="1873"/>
    <w:bookmarkStart w:id="1874" w:name="min-return-to-the-phenomenon-28"/>
    <w:p>
      <w:pPr>
        <w:pStyle w:val="Heading4"/>
      </w:pPr>
      <w:r>
        <w:t xml:space="preserve">39–40 min · Return to the phenomenon</w:t>
      </w:r>
    </w:p>
    <w:p>
      <w:pPr>
        <w:pStyle w:val="BlockText"/>
      </w:pPr>
      <w:r>
        <w:t xml:space="preserve">“Return to our driving question. Radio waves and UV are the same kind of thing — electromagnetic radiation. Now you have the rule. In one sentence, using the words</w:t>
      </w:r>
      <w:r>
        <w:t xml:space="preserve"> </w:t>
      </w:r>
      <w:r>
        <w:rPr>
          <w:i/>
          <w:iCs/>
        </w:rPr>
        <w:t xml:space="preserve">wavelength</w:t>
      </w:r>
      <w:r>
        <w:t xml:space="preserve"> </w:t>
      </w:r>
      <w:r>
        <w:t xml:space="preserve">and</w:t>
      </w:r>
      <w:r>
        <w:t xml:space="preserve"> </w:t>
      </w:r>
      <w:r>
        <w:rPr>
          <w:i/>
          <w:iCs/>
        </w:rPr>
        <w:t xml:space="preserve">energy</w:t>
      </w:r>
      <w:r>
        <w:t xml:space="preserve">, explain why UV burns your skin but radio doesn’t.”</w:t>
      </w:r>
    </w:p>
    <w:p>
      <w:pPr>
        <w:pStyle w:val="FirstParagraph"/>
      </w:pPr>
      <w:r>
        <w:t xml:space="preserve">Target:</w:t>
      </w:r>
      <w:r>
        <w:t xml:space="preserve"> </w:t>
      </w:r>
      <w:r>
        <w:t xml:space="preserve">“UV light has a much shorter wavelength than radio waves, so it carries much higher energy per wave — enough energy to break the chemical bonds in skin cells, which radio waves cannot do.”</w:t>
      </w:r>
    </w:p>
    <w:p>
      <w:pPr>
        <w:pStyle w:val="BlockText"/>
      </w:pPr>
      <w:r>
        <w:t xml:space="preserve">“And the glowing hydrogen tube? Those four lines are direct evidence that electrons live at fixed energy levels. Each color is one specific electron drop. The spectrum isn’t decoration — it’s a window into the structure of the atom.”</w:t>
      </w:r>
    </w:p>
    <w:p>
      <w:r>
        <w:pict>
          <v:rect style="width:0;height:1.5pt" o:hralign="center" o:hrstd="t" o:hr="t"/>
        </w:pict>
      </w:r>
    </w:p>
    <w:bookmarkEnd w:id="1874"/>
    <w:bookmarkEnd w:id="1875"/>
    <w:bookmarkStart w:id="1877" w:name="phase-5-evaluate-40-42-min-29"/>
    <w:p>
      <w:pPr>
        <w:pStyle w:val="Heading3"/>
      </w:pPr>
      <w:r>
        <w:t xml:space="preserve">Phase 5 · Evaluate</w:t>
      </w:r>
      <w:r>
        <w:t xml:space="preserve"> </w:t>
      </w:r>
      <w:r>
        <w:rPr>
          <w:i/>
          <w:iCs/>
        </w:rPr>
        <w:t xml:space="preserve">(40 – 42 min)</w:t>
      </w:r>
    </w:p>
    <w:bookmarkStart w:id="1876" w:name="min-exit-ticket-closing-reflection-29"/>
    <w:p>
      <w:pPr>
        <w:pStyle w:val="Heading4"/>
      </w:pPr>
      <w:r>
        <w:t xml:space="preserve">40–42 min · Exit Ticket + Closing Reflection</w:t>
      </w:r>
    </w:p>
    <w:p>
      <w:pPr>
        <w:pStyle w:val="FirstParagraph"/>
      </w:pPr>
      <w:r>
        <w:t xml:space="preserve">Post or read aloud:</w:t>
      </w:r>
    </w:p>
    <w:p>
      <w:pPr>
        <w:pStyle w:val="BlockText"/>
      </w:pPr>
      <w:r>
        <w:rPr>
          <w:i/>
          <w:iCs/>
        </w:rPr>
        <w:t xml:space="preserve">(a) Two regions of the EM spectrum: infrared and gamma. Which one carries more energy per wave? Explain your answer using wavelength.</w:t>
      </w:r>
      <w:r>
        <w:t xml:space="preserve"> </w:t>
      </w:r>
      <w:r>
        <w:rPr>
          <w:i/>
          <w:iCs/>
        </w:rPr>
        <w:t xml:space="preserve">(b) Wave A has a wavelength of 700 nm. Wave B has a wavelength of 200 nm. Which wave has the higher frequency, and which carries more energy? How do you know?</w:t>
      </w:r>
      <w:r>
        <w:t xml:space="preserve"> </w:t>
      </w:r>
      <w:r>
        <w:rPr>
          <w:i/>
          <w:iCs/>
        </w:rPr>
        <w:t xml:space="preserve">(c) In one sentence, explain — in terms of energy — why ultraviolet light can damage your skin but radio waves cannot, even though both are electromagnetic radiation.</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learned that invisible waves all around us range from totally harmless to dangerous, depending on their energy. In one sentence: what is one thing you’ll think about differently now — sunscreen, a microwave, Wi-Fi, an X-ray — and who or what in today’s lesson helped you see it that way?”</w:t>
      </w:r>
    </w:p>
    <w:p>
      <w:pPr>
        <w:pStyle w:val="FirstParagraph"/>
      </w:pPr>
      <w:r>
        <w:t xml:space="preserve">Collect worksheets; note which students correctly connect</w:t>
      </w:r>
      <w:r>
        <w:t xml:space="preserve"> </w:t>
      </w:r>
      <w:r>
        <w:rPr>
          <w:i/>
          <w:iCs/>
        </w:rPr>
        <w:t xml:space="preserve">shorter wavelength → higher frequency → higher energy</w:t>
      </w:r>
      <w:r>
        <w:t xml:space="preserve"> </w:t>
      </w:r>
      <w:r>
        <w:t xml:space="preserve">versus students who reverse the relationship (a common error). Reversing the wavelength–energy direction is the main conceptual stumbling block — target those students for a brief one-on-one check at the start of the next lesson.</w:t>
      </w:r>
    </w:p>
    <w:p>
      <w:r>
        <w:pict>
          <v:rect style="width:0;height:1.5pt" o:hralign="center" o:hrstd="t" o:hr="t"/>
        </w:pict>
      </w:r>
    </w:p>
    <w:bookmarkEnd w:id="1876"/>
    <w:bookmarkEnd w:id="1877"/>
    <w:bookmarkStart w:id="1878" w:name="common-misconceptions-29"/>
    <w:p>
      <w:pPr>
        <w:pStyle w:val="Heading3"/>
      </w:pPr>
      <w:r>
        <w:t xml:space="preserve">Common Misconceptions</w:t>
      </w:r>
    </w:p>
    <w:p>
      <w:pPr>
        <w:pStyle w:val="Compact"/>
        <w:numPr>
          <w:ilvl w:val="0"/>
          <w:numId w:val="1950"/>
        </w:numPr>
      </w:pPr>
      <w:r>
        <w:rPr>
          <w:b/>
          <w:bCs/>
        </w:rPr>
        <w:t xml:space="preserve">Misconception:</w:t>
      </w:r>
      <w:r>
        <w:t xml:space="preserve"> </w:t>
      </w:r>
      <w:r>
        <w:t xml:space="preserve">“Longer wavelength means more energy because the wave is bigger.”</w:t>
      </w:r>
      <w:r>
        <w:t xml:space="preserve"> </w:t>
      </w:r>
      <w:r>
        <w:t xml:space="preserve">→</w:t>
      </w:r>
      <w:r>
        <w:t xml:space="preserve"> </w:t>
      </w:r>
      <w:r>
        <w:rPr>
          <w:b/>
          <w:bCs/>
        </w:rPr>
        <w:t xml:space="preserve">Correction:</w:t>
      </w:r>
      <w:r>
        <w:t xml:space="preserve"> </w:t>
      </w:r>
      <w:r>
        <w:t xml:space="preserve">It is the opposite. For electromagnetic radiation,</w:t>
      </w:r>
      <w:r>
        <w:t xml:space="preserve"> </w:t>
      </w:r>
      <w:r>
        <w:rPr>
          <w:i/>
          <w:iCs/>
        </w:rPr>
        <w:t xml:space="preserve">longer</w:t>
      </w:r>
      <w:r>
        <w:t xml:space="preserve"> </w:t>
      </w:r>
      <w:r>
        <w:t xml:space="preserve">wavelength means</w:t>
      </w:r>
      <w:r>
        <w:t xml:space="preserve"> </w:t>
      </w:r>
      <w:r>
        <w:rPr>
          <w:i/>
          <w:iCs/>
        </w:rPr>
        <w:t xml:space="preserve">lower</w:t>
      </w:r>
      <w:r>
        <w:t xml:space="preserve"> </w:t>
      </w:r>
      <w:r>
        <w:t xml:space="preserve">frequency and</w:t>
      </w:r>
      <w:r>
        <w:t xml:space="preserve"> </w:t>
      </w:r>
      <w:r>
        <w:rPr>
          <w:i/>
          <w:iCs/>
        </w:rPr>
        <w:t xml:space="preserve">lower</w:t>
      </w:r>
      <w:r>
        <w:t xml:space="preserve"> </w:t>
      </w:r>
      <w:r>
        <w:t xml:space="preserve">energy. Radio waves are the longest waves and the lowest energy; gamma rays are the shortest waves and the highest energy.</w:t>
      </w:r>
      <w:r>
        <w:t xml:space="preserve"> </w:t>
      </w:r>
      <w:r>
        <w:t xml:space="preserve">“Bigger wave”</w:t>
      </w:r>
      <w:r>
        <w:t xml:space="preserve"> </w:t>
      </w:r>
      <w:r>
        <w:t xml:space="preserve">(longer wavelength) does not mean</w:t>
      </w:r>
      <w:r>
        <w:t xml:space="preserve"> </w:t>
      </w:r>
      <w:r>
        <w:t xml:space="preserve">“more powerful per wave.”</w:t>
      </w:r>
    </w:p>
    <w:p>
      <w:pPr>
        <w:pStyle w:val="Compact"/>
        <w:numPr>
          <w:ilvl w:val="0"/>
          <w:numId w:val="1950"/>
        </w:numPr>
      </w:pPr>
      <w:r>
        <w:rPr>
          <w:b/>
          <w:bCs/>
        </w:rPr>
        <w:t xml:space="preserve">Misconception:</w:t>
      </w:r>
      <w:r>
        <w:t xml:space="preserve"> </w:t>
      </w:r>
      <w:r>
        <w:t xml:space="preserve">“Radio waves and UV are completely different things.”</w:t>
      </w:r>
      <w:r>
        <w:t xml:space="preserve"> </w:t>
      </w:r>
      <w:r>
        <w:t xml:space="preserve">→</w:t>
      </w:r>
      <w:r>
        <w:t xml:space="preserve"> </w:t>
      </w:r>
      <w:r>
        <w:rPr>
          <w:b/>
          <w:bCs/>
        </w:rPr>
        <w:t xml:space="preserve">Correction:</w:t>
      </w:r>
      <w:r>
        <w:t xml:space="preserve"> </w:t>
      </w:r>
      <w:r>
        <w:t xml:space="preserve">They are the same kind of thing — electromagnetic radiation, all traveling at the speed of light. They differ only in wavelength, frequency, and energy. Their position on a single continuous spectrum is the only difference, and that difference is exactly what determines their effect on matter.</w:t>
      </w:r>
    </w:p>
    <w:p>
      <w:pPr>
        <w:pStyle w:val="Compact"/>
        <w:numPr>
          <w:ilvl w:val="0"/>
          <w:numId w:val="1950"/>
        </w:numPr>
      </w:pPr>
      <w:r>
        <w:rPr>
          <w:b/>
          <w:bCs/>
        </w:rPr>
        <w:t xml:space="preserve">Misconception:</w:t>
      </w:r>
      <w:r>
        <w:t xml:space="preserve"> </w:t>
      </w:r>
      <w:r>
        <w:t xml:space="preserve">“UV is dangerous because the sun is so bright/intense.”</w:t>
      </w:r>
      <w:r>
        <w:t xml:space="preserve"> </w:t>
      </w:r>
      <w:r>
        <w:t xml:space="preserve">→</w:t>
      </w:r>
      <w:r>
        <w:t xml:space="preserve"> </w:t>
      </w:r>
      <w:r>
        <w:rPr>
          <w:b/>
          <w:bCs/>
        </w:rPr>
        <w:t xml:space="preserve">Correction:</w:t>
      </w:r>
      <w:r>
        <w:t xml:space="preserve"> </w:t>
      </w:r>
      <w:r>
        <w:t xml:space="preserve">Brightness (intensity) is about</w:t>
      </w:r>
      <w:r>
        <w:t xml:space="preserve"> </w:t>
      </w:r>
      <w:r>
        <w:rPr>
          <w:i/>
          <w:iCs/>
        </w:rPr>
        <w:t xml:space="preserve">how many</w:t>
      </w:r>
      <w:r>
        <w:t xml:space="preserve"> </w:t>
      </w:r>
      <w:r>
        <w:t xml:space="preserve">waves arrive, not the energy</w:t>
      </w:r>
      <w:r>
        <w:t xml:space="preserve"> </w:t>
      </w:r>
      <w:r>
        <w:rPr>
          <w:i/>
          <w:iCs/>
        </w:rPr>
        <w:t xml:space="preserve">per</w:t>
      </w:r>
      <w:r>
        <w:t xml:space="preserve"> </w:t>
      </w:r>
      <w:r>
        <w:t xml:space="preserve">wave. A small UV lamp can still cause damage, and an enormously powerful radio transmitter still cannot — because the</w:t>
      </w:r>
      <w:r>
        <w:t xml:space="preserve"> </w:t>
      </w:r>
      <w:r>
        <w:rPr>
          <w:i/>
          <w:iCs/>
        </w:rPr>
        <w:t xml:space="preserve">energy per wave</w:t>
      </w:r>
      <w:r>
        <w:t xml:space="preserve"> </w:t>
      </w:r>
      <w:r>
        <w:t xml:space="preserve">(set by frequency) is what determines whether a wave can break chemical bonds. UV is dangerous because of its high energy per wave, not its brightness.</w:t>
      </w:r>
    </w:p>
    <w:p>
      <w:pPr>
        <w:pStyle w:val="Compact"/>
        <w:numPr>
          <w:ilvl w:val="0"/>
          <w:numId w:val="1950"/>
        </w:numPr>
      </w:pPr>
      <w:r>
        <w:rPr>
          <w:b/>
          <w:bCs/>
        </w:rPr>
        <w:t xml:space="preserve">Misconception:</w:t>
      </w:r>
      <w:r>
        <w:t xml:space="preserve"> </w:t>
      </w:r>
      <w:r>
        <w:t xml:space="preserve">“An emission spectrum is a continuous rainbow.”</w:t>
      </w:r>
      <w:r>
        <w:t xml:space="preserve"> </w:t>
      </w:r>
      <w:r>
        <w:t xml:space="preserve">→</w:t>
      </w:r>
      <w:r>
        <w:t xml:space="preserve"> </w:t>
      </w:r>
      <w:r>
        <w:rPr>
          <w:b/>
          <w:bCs/>
        </w:rPr>
        <w:t xml:space="preserve">Correction:</w:t>
      </w:r>
      <w:r>
        <w:t xml:space="preserve"> </w:t>
      </w:r>
      <w:r>
        <w:t xml:space="preserve">An emission spectrum is a set of</w:t>
      </w:r>
      <w:r>
        <w:t xml:space="preserve"> </w:t>
      </w:r>
      <w:r>
        <w:rPr>
          <w:i/>
          <w:iCs/>
        </w:rPr>
        <w:t xml:space="preserve">discrete</w:t>
      </w:r>
      <w:r>
        <w:t xml:space="preserve"> </w:t>
      </w:r>
      <w:r>
        <w:t xml:space="preserve">bright lines on a dark background, not a continuous rainbow. The discrete lines are direct evidence that electrons occupy fixed energy levels: only specific electron drops are allowed, so only specific photon energies (colors) are emitted. A continuous rainbow comes from a hot solid (like the sun’s surface), not from an excited gas.</w:t>
      </w:r>
    </w:p>
    <w:p>
      <w:pPr>
        <w:pStyle w:val="Compact"/>
        <w:numPr>
          <w:ilvl w:val="0"/>
          <w:numId w:val="1950"/>
        </w:numPr>
      </w:pPr>
      <w:r>
        <w:rPr>
          <w:b/>
          <w:bCs/>
        </w:rPr>
        <w:t xml:space="preserve">Misconception:</w:t>
      </w:r>
      <w:r>
        <w:t xml:space="preserve"> </w:t>
      </w:r>
      <w:r>
        <w:t xml:space="preserve">“Each element’s emission lines are random / could be any element’s.”</w:t>
      </w:r>
      <w:r>
        <w:t xml:space="preserve"> </w:t>
      </w:r>
      <w:r>
        <w:t xml:space="preserve">→</w:t>
      </w:r>
      <w:r>
        <w:t xml:space="preserve"> </w:t>
      </w:r>
      <w:r>
        <w:rPr>
          <w:b/>
          <w:bCs/>
        </w:rPr>
        <w:t xml:space="preserve">Correction:</w:t>
      </w:r>
      <w:r>
        <w:t xml:space="preserve"> </w:t>
      </w:r>
      <w:r>
        <w:t xml:space="preserve">Each element produces a unique, reproducible set of lines — a fingerprint — because each element has its own unique set of energy levels. Astronomers identify the elements in distant stars precisely by reading these fingerprints in starlight.</w:t>
      </w:r>
    </w:p>
    <w:p>
      <w:r>
        <w:pict>
          <v:rect style="width:0;height:1.5pt" o:hralign="center" o:hrstd="t" o:hr="t"/>
        </w:pict>
      </w:r>
    </w:p>
    <w:bookmarkEnd w:id="1878"/>
    <w:bookmarkStart w:id="1879" w:name="access-differentiation-29"/>
    <w:p>
      <w:pPr>
        <w:pStyle w:val="Heading3"/>
      </w:pPr>
      <w:r>
        <w:t xml:space="preserve">Access &amp; Differentiation</w:t>
      </w:r>
    </w:p>
    <w:p>
      <w:pPr>
        <w:pStyle w:val="Compact"/>
        <w:numPr>
          <w:ilvl w:val="0"/>
          <w:numId w:val="1951"/>
        </w:numPr>
      </w:pPr>
      <w:r>
        <w:rPr>
          <w:b/>
          <w:bCs/>
        </w:rPr>
        <w:t xml:space="preserve">ELL/ENL supports:</w:t>
      </w:r>
      <w:r>
        <w:t xml:space="preserve"> </w:t>
      </w:r>
      <w:r>
        <w:t xml:space="preserve">Sentence frames for sorting and the Exit Ticket:</w:t>
      </w:r>
      <w:r>
        <w:t xml:space="preserve"> </w:t>
      </w:r>
      <w:r>
        <w:rPr>
          <w:i/>
          <w:iCs/>
        </w:rPr>
        <w:t xml:space="preserve">“___ has a ___ wavelength, so it has ___ energy.”</w:t>
      </w:r>
      <w:r>
        <w:t xml:space="preserve"> </w:t>
      </w:r>
      <w:r>
        <w:t xml:space="preserve">and *“___ is dangerous to skin because ___.”* Word-choice box displayed on the board throughout: {electromagnetic spectrum, wavelength, frequency, energy, radio, ultraviolet, gamma, absorb}. Pair vocabulary with gestures: hands far apart for</w:t>
      </w:r>
      <w:r>
        <w:t xml:space="preserve"> </w:t>
      </w:r>
      <w:r>
        <w:t xml:space="preserve">“long wavelength / low energy,”</w:t>
      </w:r>
      <w:r>
        <w:t xml:space="preserve"> </w:t>
      </w:r>
      <w:r>
        <w:t xml:space="preserve">hands close together for</w:t>
      </w:r>
      <w:r>
        <w:t xml:space="preserve"> </w:t>
      </w:r>
      <w:r>
        <w:t xml:space="preserve">“short wavelength / high energy.”</w:t>
      </w:r>
      <w:r>
        <w:t xml:space="preserve"> </w:t>
      </w:r>
      <w:r>
        <w:t xml:space="preserve">Provide the EM-region names on the sorting cards in English with a small icon (a radio, a sun, a bone X-ray) so the example is recognizable regardless of reading level.</w:t>
      </w:r>
    </w:p>
    <w:p>
      <w:pPr>
        <w:pStyle w:val="Compact"/>
        <w:numPr>
          <w:ilvl w:val="0"/>
          <w:numId w:val="1951"/>
        </w:numPr>
      </w:pPr>
      <w:r>
        <w:rPr>
          <w:b/>
          <w:bCs/>
        </w:rPr>
        <w:t xml:space="preserve">IEP/SPED supports:</w:t>
      </w:r>
      <w:r>
        <w:t xml:space="preserve"> </w:t>
      </w:r>
      <w:r>
        <w:t xml:space="preserve">Provide a pre-printed EM-spectrum order strip (Radio → Gamma) with blanks only for the energy labels (low/medium/high), so the student’s task is to mark the energy trend, not recall the order from scratch. Pre-highlight the danger line position on the strip. For the simulator, assign clear partner roles: one student selects the element, one records the number of lines. Offer the Exit Ticket with the answer choices for part (a) and (b) as a fill-in (</w:t>
      </w:r>
      <w:r>
        <w:t xml:space="preserve">“Wave ___ has higher energy because it has a ___ wavelength”</w:t>
      </w:r>
      <w:r>
        <w:t xml:space="preserve">) rather than open response.</w:t>
      </w:r>
    </w:p>
    <w:p>
      <w:pPr>
        <w:pStyle w:val="Compact"/>
        <w:numPr>
          <w:ilvl w:val="0"/>
          <w:numId w:val="1951"/>
        </w:numPr>
      </w:pPr>
      <w:r>
        <w:rPr>
          <w:b/>
          <w:bCs/>
        </w:rPr>
        <w:t xml:space="preserve">Extensions:</w:t>
      </w:r>
      <w:r>
        <w:t xml:space="preserve"> </w:t>
      </w:r>
      <w:r>
        <w:t xml:space="preserve">(1) Use c = fλ to show that as wavelength λ decreases, frequency f must increase (since c, the speed of light, is constant). Compute the frequency of the 656 nm and 410 nm hydrogen lines and confirm the violet line has the higher frequency. (2) Research one published claim about EM radiation and health (e.g.,</w:t>
      </w:r>
      <w:r>
        <w:t xml:space="preserve"> </w:t>
      </w:r>
      <w:r>
        <w:t xml:space="preserve">“5G causes harm,”</w:t>
      </w:r>
      <w:r>
        <w:t xml:space="preserve"> </w:t>
      </w:r>
      <w:r>
        <w:t xml:space="preserve">“blue light from screens damages eyes”</w:t>
      </w:r>
      <w:r>
        <w:t xml:space="preserve">) and evaluate it using the energy argument from this lesson — does the radiation in question carry enough energy per wave to break chemical bonds? This is the HS-PS4-4 claim-evaluation skill applied directly. (3) Explain how astronomers use emission/absorption spectra to determine which elements are present in a distant star.</w:t>
      </w:r>
    </w:p>
    <w:p>
      <w:r>
        <w:pict>
          <v:rect style="width:0;height:1.5pt" o:hralign="center" o:hrstd="t" o:hr="t"/>
        </w:pict>
      </w:r>
    </w:p>
    <w:bookmarkEnd w:id="1879"/>
    <w:bookmarkStart w:id="1880" w:name="strategy-spotlight-29"/>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the dense, term-heavy content of the EM spectrum because it forces the student to embed a definition inside a complete subject–verb sentence rather than parking the definition in isolation.</w:t>
      </w:r>
    </w:p>
    <w:p>
      <w:pPr>
        <w:pStyle w:val="BodyText"/>
      </w:pPr>
      <w:r>
        <w:rPr>
          <w:b/>
          <w:bCs/>
        </w:rPr>
        <w:t xml:space="preserve">The target appositive for this lesson:</w:t>
      </w:r>
    </w:p>
    <w:p>
      <w:pPr>
        <w:pStyle w:val="BlockText"/>
      </w:pPr>
      <w:r>
        <w:rPr>
          <w:i/>
          <w:iCs/>
        </w:rPr>
        <w:t xml:space="preserve">The electromagnetic spectrum — the full range of electromagnetic waves ordered by wavelength, frequency, and energy — runs from low-energy radio waves to high-energy gamma rays.</w:t>
      </w:r>
    </w:p>
    <w:p>
      <w:pPr>
        <w:pStyle w:val="FirstParagraph"/>
      </w:pPr>
      <w:r>
        <w:t xml:space="preserve">This sentence structure does three things simultaneously: (1) names the term, (2) defines it in a concise phrase between the dashes, and (3) states the key fact (the ordering principle)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952"/>
        </w:numPr>
      </w:pPr>
      <w:r>
        <w:t xml:space="preserve">Post and read aloud the model appositive sentence together (Phase 3 vocabulary).</w:t>
      </w:r>
    </w:p>
    <w:p>
      <w:pPr>
        <w:pStyle w:val="Compact"/>
        <w:numPr>
          <w:ilvl w:val="0"/>
          <w:numId w:val="1952"/>
        </w:numPr>
      </w:pPr>
      <w:r>
        <w:t xml:space="preserve">Ask students to write a parallel appositive for a specific region:</w:t>
      </w:r>
      <w:r>
        <w:t xml:space="preserve"> </w:t>
      </w:r>
      <w:r>
        <w:rPr>
          <w:i/>
          <w:iCs/>
        </w:rPr>
        <w:t xml:space="preserve">“Ultraviolet light — a high-energy region just beyond visible light — carries enough energy to…”</w:t>
      </w:r>
      <w:r>
        <w:t xml:space="preserve"> </w:t>
      </w:r>
      <w:r>
        <w:t xml:space="preserve">This requires them to substitute in what they learned about that region’s position and effect.</w:t>
      </w:r>
    </w:p>
    <w:p>
      <w:pPr>
        <w:pStyle w:val="Compact"/>
        <w:numPr>
          <w:ilvl w:val="0"/>
          <w:numId w:val="1952"/>
        </w:numPr>
      </w:pPr>
      <w:r>
        <w:t xml:space="preserve">In Phase 4, students write their own appositive for the EM spectrum or a chosen region, then a Because/But/So sentence comparing two regions. Cold-call two or three students; ask: does the appositive phrase correctly define the term? Does the main clause state the right fact?</w:t>
      </w:r>
    </w:p>
    <w:p>
      <w:pPr>
        <w:pStyle w:val="FirstParagraph"/>
      </w:pPr>
      <w:r>
        <w:rPr>
          <w:b/>
          <w:bCs/>
        </w:rPr>
        <w:t xml:space="preserve">Why the appositive fits the EM spectrum:</w:t>
      </w:r>
      <w:r>
        <w:t xml:space="preserve"> </w:t>
      </w:r>
      <w:r>
        <w:t xml:space="preserve">The term</w:t>
      </w:r>
      <w:r>
        <w:t xml:space="preserve"> </w:t>
      </w:r>
      <w:r>
        <w:t xml:space="preserve">“electromagnetic spectrum”</w:t>
      </w:r>
      <w:r>
        <w:t xml:space="preserve"> </w:t>
      </w:r>
      <w:r>
        <w:t xml:space="preserve">sounds intimidating, but the appositive unpacks it:</w:t>
      </w:r>
      <w:r>
        <w:t xml:space="preserve"> </w:t>
      </w:r>
      <w:r>
        <w:rPr>
          <w:i/>
          <w:iCs/>
        </w:rPr>
        <w:t xml:space="preserve">spectrum</w:t>
      </w:r>
      <w:r>
        <w:t xml:space="preserve"> </w:t>
      </w:r>
      <w:r>
        <w:t xml:space="preserve">(a full range),</w:t>
      </w:r>
      <w:r>
        <w:t xml:space="preserve"> </w:t>
      </w:r>
      <w:r>
        <w:rPr>
          <w:i/>
          <w:iCs/>
        </w:rPr>
        <w:t xml:space="preserve">electromagnetic</w:t>
      </w:r>
      <w:r>
        <w:t xml:space="preserve"> </w:t>
      </w:r>
      <w:r>
        <w:t xml:space="preserve">(waves of electric and magnetic energy), ordered by three measurable properties. Forcing the definition into the middle of a sentence makes students commit to</w:t>
      </w:r>
      <w:r>
        <w:t xml:space="preserve"> </w:t>
      </w:r>
      <w:r>
        <w:rPr>
          <w:i/>
          <w:iCs/>
        </w:rPr>
        <w:t xml:space="preserve">what</w:t>
      </w:r>
      <w:r>
        <w:t xml:space="preserve"> </w:t>
      </w:r>
      <w:r>
        <w:t xml:space="preserve">is being ordered and</w:t>
      </w:r>
      <w:r>
        <w:t xml:space="preserve"> </w:t>
      </w:r>
      <w:r>
        <w:rPr>
          <w:i/>
          <w:iCs/>
        </w:rPr>
        <w:t xml:space="preserve">by what</w:t>
      </w:r>
      <w:r>
        <w:t xml:space="preserve">, which is exactly the conceptual core of HS-PS4-4.</w:t>
      </w:r>
    </w:p>
    <w:p>
      <w:pPr>
        <w:pStyle w:val="BodyText"/>
      </w:pPr>
      <w:r>
        <w:rPr>
          <w:b/>
          <w:bCs/>
        </w:rPr>
        <w:t xml:space="preserve">CRSE connection:</w:t>
      </w:r>
      <w:r>
        <w:t xml:space="preserve"> </w:t>
      </w:r>
      <w:r>
        <w:t xml:space="preserve">The opening circle prompt (invisible signals all around us — Wi-Fi, phone signals, sunlight) draws on technology students use constantly and on shared bodily experiences like sunburn that cross every cultural background. The claim-evaluation extension (evaluating a published health claim about 5G or blue light) invites students to bring the media messages they actually encounter into the science classroom and equips them to reason about those claims with evidence — a direct enactment of HS-PS4-4 and of culturally responsive, real-world-relevant instruction.</w:t>
      </w:r>
    </w:p>
    <w:p>
      <w:r>
        <w:pict>
          <v:rect style="width:0;height:1.5pt" o:hralign="center" o:hrstd="t" o:hr="t"/>
        </w:pict>
      </w:r>
    </w:p>
    <w:bookmarkEnd w:id="1880"/>
    <w:bookmarkStart w:id="1881" w:name="Xc476d30f2b908011167d6b7464ab02adc0bab7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sunburn vs. standing by a radio antenna; glowing discharge tube; return in Phase 4 with the UV-vs-radio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band position tell you about energy and effect?); Phase 3 (TT#2 — state the wavelength–energy rule and apply it to UV vs. radio)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sorting (order regions by energy before any reference); Initial Model (order the band, locate the danger line); emission-spectra simulator observation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vocabulary and Phase 4 B/B/S (energy per wave → bond-breaking → tissue damage)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electromagnetic spectrum / wavelength /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UV-vs-radio driving question using the energy relationship and explain the hydrogen lines as electron-drop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pre-printed order strip, partner roles, fill-in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(order IR vs. gamma by energy; compare 700 nm vs. 200 nm waves; one-sentence UV-vs-radio energy explanation)</w:t>
            </w:r>
          </w:p>
        </w:tc>
      </w:tr>
    </w:tbl>
    <w:p>
      <w:r>
        <w:pict>
          <v:rect style="width:0;height:1.5pt" o:hralign="center" o:hrstd="t" o:hr="t"/>
        </w:pict>
      </w:r>
    </w:p>
    <w:bookmarkEnd w:id="1881"/>
    <w:bookmarkStart w:id="1882" w:name="companion-materials-29"/>
    <w:p>
      <w:pPr>
        <w:pStyle w:val="Heading3"/>
      </w:pPr>
      <w:r>
        <w:t xml:space="preserve">Companion Materials</w:t>
      </w:r>
    </w:p>
    <w:p>
      <w:pPr>
        <w:pStyle w:val="Compact"/>
        <w:numPr>
          <w:ilvl w:val="0"/>
          <w:numId w:val="1953"/>
        </w:numPr>
      </w:pPr>
      <w:r>
        <w:rPr>
          <w:rStyle w:val="VerbatimChar"/>
        </w:rPr>
        <w:t xml:space="preserve">Student_Worksheet.docx</w:t>
      </w:r>
      <w:r>
        <w:t xml:space="preserve"> </w:t>
      </w:r>
      <w:r>
        <w:t xml:space="preserve">— the 5E student investigation (hand out at start of Phase 2)</w:t>
      </w:r>
    </w:p>
    <w:p>
      <w:pPr>
        <w:pStyle w:val="Compact"/>
        <w:numPr>
          <w:ilvl w:val="0"/>
          <w:numId w:val="1953"/>
        </w:numPr>
      </w:pPr>
      <w:r>
        <w:rPr>
          <w:rStyle w:val="VerbatimChar"/>
        </w:rPr>
        <w:t xml:space="preserve">Student_Notes.docx</w:t>
      </w:r>
      <w:r>
        <w:t xml:space="preserve"> </w:t>
      </w:r>
      <w:r>
        <w:t xml:space="preserve">— guided note-guide for vocabulary and the worked emission-spectrum example</w:t>
      </w:r>
    </w:p>
    <w:p>
      <w:pPr>
        <w:pStyle w:val="Compact"/>
        <w:numPr>
          <w:ilvl w:val="0"/>
          <w:numId w:val="19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82"/>
    <w:bookmarkStart w:id="1883" w:name="key-vocabulary-max-3-29"/>
    <w:p>
      <w:pPr>
        <w:pStyle w:val="Heading3"/>
      </w:pPr>
      <w:r>
        <w:t xml:space="preserve">Key Vocabulary (max 3)</w:t>
      </w:r>
    </w:p>
    <w:p>
      <w:pPr>
        <w:pStyle w:val="Compact"/>
        <w:numPr>
          <w:ilvl w:val="0"/>
          <w:numId w:val="1954"/>
        </w:numPr>
      </w:pPr>
      <w:r>
        <w:rPr>
          <w:b/>
          <w:bCs/>
        </w:rPr>
        <w:t xml:space="preserve">electromagnetic spectrum</w:t>
      </w:r>
      <w:r>
        <w:t xml:space="preserve"> </w:t>
      </w:r>
      <w:r>
        <w:t xml:space="preserve">— the full range of electromagnetic waves, ordered by wavelength, frequency, and energy; it runs from low-energy radio waves (long wavelength) through visible light to high-energy gamma rays (short wavelength); all of these waves travel at the speed of light and differ only in their wavelength, frequency, and energy</w:t>
      </w:r>
    </w:p>
    <w:p>
      <w:pPr>
        <w:pStyle w:val="Compact"/>
        <w:numPr>
          <w:ilvl w:val="0"/>
          <w:numId w:val="1954"/>
        </w:numPr>
      </w:pPr>
      <w:r>
        <w:rPr>
          <w:b/>
          <w:bCs/>
        </w:rPr>
        <w:t xml:space="preserve">wavelength</w:t>
      </w:r>
      <w:r>
        <w:t xml:space="preserve"> </w:t>
      </w:r>
      <w:r>
        <w:t xml:space="preserve">— the distance from one wave crest to the next; long for low-energy radiation (radio) and short for high-energy radiation (gamma); as wavelength gets shorter, frequency and energy increase (they move in opposite directions to wavelength)</w:t>
      </w:r>
    </w:p>
    <w:p>
      <w:pPr>
        <w:pStyle w:val="Compact"/>
        <w:numPr>
          <w:ilvl w:val="0"/>
          <w:numId w:val="1954"/>
        </w:numPr>
      </w:pPr>
      <w:r>
        <w:rPr>
          <w:b/>
          <w:bCs/>
        </w:rPr>
        <w:t xml:space="preserve">frequency</w:t>
      </w:r>
      <w:r>
        <w:t xml:space="preserve"> </w:t>
      </w:r>
      <w:r>
        <w:t xml:space="preserve">— the number of wave cycles that pass a point each second; high frequency means high energy and short wavelength; frequency and energy increase together, while wavelength decreases — this is the relationship that determines whether radiation can damage matter</w:t>
      </w:r>
    </w:p>
    <w:p>
      <w:r>
        <w:br w:type="page"/>
      </w:r>
    </w:p>
    <w:bookmarkEnd w:id="1883"/>
    <w:bookmarkEnd w:id="1884"/>
    <w:bookmarkStart w:id="1900" w:name="X2ff2c3c048947ffe672576d12f6028675dc96cc"/>
    <w:p>
      <w:pPr>
        <w:pStyle w:val="Heading2"/>
      </w:pPr>
      <w:r>
        <w:t xml:space="preserve">Emission Spectrum &amp; the Electromagnetic Spectrum — Student Worksheet</w:t>
      </w:r>
    </w:p>
    <w:p>
      <w:pPr>
        <w:pStyle w:val="FirstParagraph"/>
      </w:pPr>
      <w:r>
        <w:rPr>
          <w:b/>
          <w:bCs/>
        </w:rPr>
        <w:t xml:space="preserve">Unit: Atomic Concepts — Lesson 08</w:t>
      </w:r>
      <w:r>
        <w:t xml:space="preserve"> </w:t>
      </w:r>
      <w:r>
        <w:t xml:space="preserve">Name: _______________________ Date: __________ Period: ____</w:t>
      </w:r>
    </w:p>
    <w:p>
      <w:r>
        <w:pict>
          <v:rect style="width:0;height:1.5pt" o:hralign="center" o:hrstd="t" o:hr="t"/>
        </w:pict>
      </w:r>
    </w:p>
    <w:bookmarkStart w:id="1885" w:name="phenomenon-59"/>
    <w:p>
      <w:pPr>
        <w:pStyle w:val="Heading3"/>
      </w:pPr>
      <w:r>
        <w:t xml:space="preserve">Phenomenon</w:t>
      </w:r>
    </w:p>
    <w:p>
      <w:pPr>
        <w:pStyle w:val="FirstParagraph"/>
      </w:pPr>
      <w:r>
        <w:t xml:space="preserve">You can stand right next to a radio antenna all day and feel nothing — radio waves are passing through you constantly. But fifteen minutes in strong midday sun gives you a sunburn, and a few seconds of direct gamma radiation would be deadly. All three — radio waves, the ultraviolet (UV) light in sunlight, and gamma rays — are the</w:t>
      </w:r>
      <w:r>
        <w:t xml:space="preserve"> </w:t>
      </w:r>
      <w:r>
        <w:rPr>
          <w:i/>
          <w:iCs/>
        </w:rPr>
        <w:t xml:space="preserve">same kind of thing</w:t>
      </w:r>
      <w:r>
        <w:t xml:space="preserve">: electromagnetic radiation, waves of energy traveling at the speed of light. Yet one is harmless and the others are dangerous.</w:t>
      </w:r>
    </w:p>
    <w:p>
      <w:pPr>
        <w:pStyle w:val="BodyText"/>
      </w:pPr>
      <w:r>
        <w:t xml:space="preserve">A glowing neon sign or a hydrogen discharge tube gives off light of one specific color. That color is a fingerprint: it tells you which atom is inside and how its electrons are arranged.</w:t>
      </w:r>
    </w:p>
    <w:p>
      <w:pPr>
        <w:pStyle w:val="BodyText"/>
      </w:pPr>
      <w:r>
        <w:rPr>
          <w:b/>
          <w:bCs/>
        </w:rPr>
        <w:t xml:space="preserve">Driving question:</w:t>
      </w:r>
      <w:r>
        <w:t xml:space="preserve"> </w:t>
      </w:r>
      <w:r>
        <w:t xml:space="preserve">All electromagnetic waves are the same kind of thing — so why is UV light dangerous to your skin while radio waves pass through you harmlessly?</w:t>
      </w:r>
    </w:p>
    <w:p>
      <w:r>
        <w:pict>
          <v:rect style="width:0;height:1.5pt" o:hralign="center" o:hrstd="t" o:hr="t"/>
        </w:pict>
      </w:r>
    </w:p>
    <w:bookmarkEnd w:id="1885"/>
    <w:bookmarkStart w:id="1886" w:name="notice-wonder-2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spectrum band your teacher is projecting, radio is at the far left and gamma is at the far right. Microwaves cook food; gamma rays are used to kill cancer cells. In one sentence, what does a wave’s</w:t>
      </w:r>
      <w:r>
        <w:t xml:space="preserve"> </w:t>
      </w:r>
      <w:r>
        <w:rPr>
          <w:i/>
          <w:iCs/>
        </w:rPr>
        <w:t xml:space="preserve">position</w:t>
      </w:r>
      <w:r>
        <w:t xml:space="preserve"> </w:t>
      </w:r>
      <w:r>
        <w:t xml:space="preserve">on the band tell you about how much energy it carries — and why that matters for your body?</w:t>
      </w:r>
    </w:p>
    <w:p>
      <w:r>
        <w:pict>
          <v:rect style="width:0;height:1.5pt" o:hralign="center" o:hrstd="t" o:hr="t"/>
        </w:pict>
      </w:r>
    </w:p>
    <w:p>
      <w:r>
        <w:pict>
          <v:rect style="width:0;height:1.5pt" o:hralign="center" o:hrstd="t" o:hr="t"/>
        </w:pict>
      </w:r>
    </w:p>
    <w:p>
      <w:r>
        <w:pict>
          <v:rect style="width:0;height:1.5pt" o:hralign="center" o:hrstd="t" o:hr="t"/>
        </w:pict>
      </w:r>
    </w:p>
    <w:bookmarkEnd w:id="1886"/>
    <w:bookmarkStart w:id="1887" w:name="initial-model-29"/>
    <w:p>
      <w:pPr>
        <w:pStyle w:val="Heading3"/>
      </w:pPr>
      <w:r>
        <w:t xml:space="preserve">Initial Model</w:t>
      </w:r>
    </w:p>
    <w:p>
      <w:pPr>
        <w:pStyle w:val="FirstParagraph"/>
      </w:pPr>
      <w:r>
        <w:t xml:space="preserve">Before your teacher names the relationship, use your sorted cards to put the seven EM regions in order from</w:t>
      </w:r>
      <w:r>
        <w:t xml:space="preserve"> </w:t>
      </w:r>
      <w:r>
        <w:rPr>
          <w:b/>
          <w:bCs/>
        </w:rPr>
        <w:t xml:space="preserve">longest wavelength (lowest energy)</w:t>
      </w:r>
      <w:r>
        <w:t xml:space="preserve"> </w:t>
      </w:r>
      <w:r>
        <w:t xml:space="preserve">to</w:t>
      </w:r>
      <w:r>
        <w:t xml:space="preserve"> </w:t>
      </w:r>
      <w:r>
        <w:rPr>
          <w:b/>
          <w:bCs/>
        </w:rPr>
        <w:t xml:space="preserve">shortest wavelength (highest energy)</w:t>
      </w:r>
      <w:r>
        <w:t xml:space="preserve">. Then label each region’s energy as</w:t>
      </w:r>
      <w:r>
        <w:t xml:space="preserve"> </w:t>
      </w:r>
      <w:r>
        <w:rPr>
          <w:b/>
          <w:bCs/>
        </w:rPr>
        <w:t xml:space="preserve">low</w:t>
      </w:r>
      <w:r>
        <w:t xml:space="preserve">,</w:t>
      </w:r>
      <w:r>
        <w:t xml:space="preserve"> </w:t>
      </w:r>
      <w:r>
        <w:rPr>
          <w:b/>
          <w:bCs/>
        </w:rPr>
        <w:t xml:space="preserve">medium</w:t>
      </w:r>
      <w:r>
        <w:t xml:space="preserve">, or</w:t>
      </w:r>
      <w:r>
        <w:t xml:space="preserve"> </w:t>
      </w:r>
      <w:r>
        <w:rPr>
          <w:b/>
          <w:bCs/>
        </w:rPr>
        <w:t xml:space="preserve">high</w:t>
      </w:r>
      <w:r>
        <w:t xml:space="preserve">, and circle the boundary where waves start to become dangerous to living tissue.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 (1 = longest wavelength)</w:t>
            </w:r>
          </w:p>
        </w:tc>
        <w:tc>
          <w:tcPr/>
          <w:p>
            <w:pPr>
              <w:pStyle w:val="Compact"/>
            </w:pPr>
            <w:r>
              <w:t xml:space="preserve">EM region</w:t>
            </w:r>
          </w:p>
        </w:tc>
        <w:tc>
          <w:tcPr/>
          <w:p>
            <w:pPr>
              <w:pStyle w:val="Compact"/>
            </w:pPr>
            <w:r>
              <w:t xml:space="preserve">Energy (low / medium / high)</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bl>
    <w:p>
      <w:pPr>
        <w:numPr>
          <w:ilvl w:val="0"/>
          <w:numId w:val="1955"/>
        </w:numPr>
      </w:pPr>
      <w:r>
        <w:t xml:space="preserve">Where did you draw the</w:t>
      </w:r>
      <w:r>
        <w:t xml:space="preserve"> </w:t>
      </w:r>
      <w:r>
        <w:t xml:space="preserve">“danger line”</w:t>
      </w:r>
      <w:r>
        <w:t xml:space="preserve"> </w:t>
      </w:r>
      <w:r>
        <w:t xml:space="preserve">— between which two regions? _______________________________________________</w:t>
      </w:r>
    </w:p>
    <w:p>
      <w:pPr>
        <w:numPr>
          <w:ilvl w:val="0"/>
          <w:numId w:val="1955"/>
        </w:numPr>
      </w:pPr>
      <w:r>
        <w:t xml:space="preserve">As wavelength gets</w:t>
      </w:r>
      <w:r>
        <w:t xml:space="preserve"> </w:t>
      </w:r>
      <w:r>
        <w:rPr>
          <w:b/>
          <w:bCs/>
        </w:rPr>
        <w:t xml:space="preserve">shorter</w:t>
      </w:r>
      <w:r>
        <w:t xml:space="preserve">, what happens to the energy? _______________________________________________</w:t>
      </w:r>
    </w:p>
    <w:p>
      <w:r>
        <w:pict>
          <v:rect style="width:0;height:1.5pt" o:hralign="center" o:hrstd="t" o:hr="t"/>
        </w:pict>
      </w:r>
    </w:p>
    <w:bookmarkEnd w:id="1887"/>
    <w:bookmarkStart w:id="1895" w:name="investigation-29"/>
    <w:p>
      <w:pPr>
        <w:pStyle w:val="Heading3"/>
      </w:pPr>
      <w:r>
        <w:t xml:space="preserve">Investigation</w:t>
      </w:r>
    </w:p>
    <w:bookmarkStart w:id="1888" w:name="part-1-abcs-sort-the-spectrum-by-energy"/>
    <w:p>
      <w:pPr>
        <w:pStyle w:val="Heading4"/>
      </w:pPr>
      <w:r>
        <w:t xml:space="preserve">Part 1 — ABCs: Sort the spectrum by energy</w:t>
      </w:r>
    </w:p>
    <w:p>
      <w:pPr>
        <w:pStyle w:val="FirstParagraph"/>
      </w:pPr>
      <w:r>
        <w:t xml:space="preserve">Before checking anything, arrange the seven EM regions from lowest energy to highest energy using the everyday examples on your cards. Use the clue of</w:t>
      </w:r>
      <w:r>
        <w:t xml:space="preserve"> </w:t>
      </w:r>
      <w:r>
        <w:rPr>
          <w:i/>
          <w:iCs/>
        </w:rPr>
        <w:t xml:space="preserve">how careful you have to be</w:t>
      </w:r>
      <w:r>
        <w:t xml:space="preserve"> </w:t>
      </w:r>
      <w:r>
        <w:t xml:space="preserve">around each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EM region</w:t>
            </w:r>
          </w:p>
        </w:tc>
        <w:tc>
          <w:tcPr/>
          <w:p>
            <w:pPr>
              <w:pStyle w:val="Compact"/>
            </w:pPr>
            <w:r>
              <w:t xml:space="preserve">Everyday example</w:t>
            </w:r>
          </w:p>
        </w:tc>
        <w:tc>
          <w:tcPr/>
          <w:p>
            <w:pPr>
              <w:pStyle w:val="Compact"/>
            </w:pPr>
            <w:r>
              <w:t xml:space="preserve">My energy rank (1 = lowest, 7 = highest)</w:t>
            </w:r>
          </w:p>
        </w:tc>
      </w:tr>
      <w:tr>
        <w:tc>
          <w:tcPr/>
          <w:p>
            <w:pPr>
              <w:pStyle w:val="Compact"/>
            </w:pPr>
            <w:r>
              <w:t xml:space="preserve">Radio</w:t>
            </w:r>
          </w:p>
        </w:tc>
        <w:tc>
          <w:tcPr/>
          <w:p>
            <w:pPr>
              <w:pStyle w:val="Compact"/>
            </w:pPr>
            <w:r>
              <w:t xml:space="preserve">FM radio / Wi-Fi</w:t>
            </w:r>
          </w:p>
        </w:tc>
        <w:tc>
          <w:tcPr/>
          <w:p>
            <w:pPr>
              <w:pStyle w:val="Compact"/>
            </w:pPr>
          </w:p>
        </w:tc>
      </w:tr>
      <w:tr>
        <w:tc>
          <w:tcPr/>
          <w:p>
            <w:pPr>
              <w:pStyle w:val="Compact"/>
            </w:pPr>
            <w:r>
              <w:t xml:space="preserve">Microwave</w:t>
            </w:r>
          </w:p>
        </w:tc>
        <w:tc>
          <w:tcPr/>
          <w:p>
            <w:pPr>
              <w:pStyle w:val="Compact"/>
            </w:pPr>
            <w:r>
              <w:t xml:space="preserve">microwave oven / phone signal</w:t>
            </w:r>
          </w:p>
        </w:tc>
        <w:tc>
          <w:tcPr/>
          <w:p>
            <w:pPr>
              <w:pStyle w:val="Compact"/>
            </w:pPr>
          </w:p>
        </w:tc>
      </w:tr>
      <w:tr>
        <w:tc>
          <w:tcPr/>
          <w:p>
            <w:pPr>
              <w:pStyle w:val="Compact"/>
            </w:pPr>
            <w:r>
              <w:t xml:space="preserve">Infrared</w:t>
            </w:r>
          </w:p>
        </w:tc>
        <w:tc>
          <w:tcPr/>
          <w:p>
            <w:pPr>
              <w:pStyle w:val="Compact"/>
            </w:pPr>
            <w:r>
              <w:t xml:space="preserve">TV remote / heat from a fire</w:t>
            </w:r>
          </w:p>
        </w:tc>
        <w:tc>
          <w:tcPr/>
          <w:p>
            <w:pPr>
              <w:pStyle w:val="Compact"/>
            </w:pPr>
          </w:p>
        </w:tc>
      </w:tr>
      <w:tr>
        <w:tc>
          <w:tcPr/>
          <w:p>
            <w:pPr>
              <w:pStyle w:val="Compact"/>
            </w:pPr>
            <w:r>
              <w:t xml:space="preserve">Visible</w:t>
            </w:r>
          </w:p>
        </w:tc>
        <w:tc>
          <w:tcPr/>
          <w:p>
            <w:pPr>
              <w:pStyle w:val="Compact"/>
            </w:pPr>
            <w:r>
              <w:t xml:space="preserve">the colors your eyes see</w:t>
            </w:r>
          </w:p>
        </w:tc>
        <w:tc>
          <w:tcPr/>
          <w:p>
            <w:pPr>
              <w:pStyle w:val="Compact"/>
            </w:pPr>
          </w:p>
        </w:tc>
      </w:tr>
      <w:tr>
        <w:tc>
          <w:tcPr/>
          <w:p>
            <w:pPr>
              <w:pStyle w:val="Compact"/>
            </w:pPr>
            <w:r>
              <w:t xml:space="preserve">Ultraviolet</w:t>
            </w:r>
          </w:p>
        </w:tc>
        <w:tc>
          <w:tcPr/>
          <w:p>
            <w:pPr>
              <w:pStyle w:val="Compact"/>
            </w:pPr>
            <w:r>
              <w:t xml:space="preserve">sunburn / tanning bed</w:t>
            </w:r>
          </w:p>
        </w:tc>
        <w:tc>
          <w:tcPr/>
          <w:p>
            <w:pPr>
              <w:pStyle w:val="Compact"/>
            </w:pPr>
          </w:p>
        </w:tc>
      </w:tr>
      <w:tr>
        <w:tc>
          <w:tcPr/>
          <w:p>
            <w:pPr>
              <w:pStyle w:val="Compact"/>
            </w:pPr>
            <w:r>
              <w:t xml:space="preserve">X-ray</w:t>
            </w:r>
          </w:p>
        </w:tc>
        <w:tc>
          <w:tcPr/>
          <w:p>
            <w:pPr>
              <w:pStyle w:val="Compact"/>
            </w:pPr>
            <w:r>
              <w:t xml:space="preserve">dental or bone X-ray</w:t>
            </w:r>
          </w:p>
        </w:tc>
        <w:tc>
          <w:tcPr/>
          <w:p>
            <w:pPr>
              <w:pStyle w:val="Compact"/>
            </w:pPr>
          </w:p>
        </w:tc>
      </w:tr>
      <w:tr>
        <w:tc>
          <w:tcPr/>
          <w:p>
            <w:pPr>
              <w:pStyle w:val="Compact"/>
            </w:pPr>
            <w:r>
              <w:t xml:space="preserve">Gamma</w:t>
            </w:r>
          </w:p>
        </w:tc>
        <w:tc>
          <w:tcPr/>
          <w:p>
            <w:pPr>
              <w:pStyle w:val="Compact"/>
            </w:pPr>
            <w:r>
              <w:t xml:space="preserve">cancer radiation therapy</w:t>
            </w:r>
          </w:p>
        </w:tc>
        <w:tc>
          <w:tcPr/>
          <w:p>
            <w:pPr>
              <w:pStyle w:val="Compact"/>
            </w:pPr>
          </w:p>
        </w:tc>
      </w:tr>
    </w:tbl>
    <w:p>
      <w:pPr>
        <w:pStyle w:val="BodyText"/>
      </w:pPr>
      <w:r>
        <w:t xml:space="preserve">After you check against the spectrum band, what surprised you about your ordering? _______________________________________________</w:t>
      </w:r>
    </w:p>
    <w:bookmarkEnd w:id="1888"/>
    <w:bookmarkStart w:id="1891" w:name="part-2-read-the-em-spectrum-band"/>
    <w:p>
      <w:pPr>
        <w:pStyle w:val="Heading4"/>
      </w:pPr>
      <w:r>
        <w:t xml:space="preserve">Part 2 — Read the EM spectrum band</w:t>
      </w:r>
    </w:p>
    <w:p>
      <w:pPr>
        <w:pStyle w:val="FirstParagraph"/>
      </w:pPr>
      <w:r>
        <w:t xml:space="preserve">Look at</w:t>
      </w:r>
      <w:r>
        <w:t xml:space="preserve"> </w:t>
      </w:r>
      <w:r>
        <w:rPr>
          <w:rStyle w:val="VerbatimChar"/>
        </w:rPr>
        <w:t xml:space="preserve">figures/em_spectrum_band.png</w:t>
      </w:r>
      <w:r>
        <w:t xml:space="preserve">:</w:t>
      </w:r>
    </w:p>
    <w:p>
      <w:pPr>
        <w:pStyle w:val="CaptionedFigure"/>
      </w:pPr>
      <w:r>
        <w:drawing>
          <wp:inline>
            <wp:extent cx="6121400" cy="2605577"/>
            <wp:effectExtent b="0" l="0" r="0" t="0"/>
            <wp:docPr descr="A horizontal band of the electromagnetic spectrum divided into seven labeled regions from left to right: Radio, Microwave, Infrared, Visible (a rainbow gradient), Ultraviolet, X-ray, and Gamma. A blue arrow beneath the left half points left, labeled ‘longer wavelength.’ An orange arrow beneath the right half points right, labeled ‘higher frequency and energy.’" title="" id="1889" name="Picture"/>
            <a:graphic>
              <a:graphicData uri="http://schemas.openxmlformats.org/drawingml/2006/picture">
                <pic:pic>
                  <pic:nvPicPr>
                    <pic:cNvPr descr="/Users/hoopie/Projects/Curricula/Publisher_Ready_Curriculum/02_Chemistry_East_Meadow_Refactor/05_Atomic_Concepts/08_Emission_Spectrum_Electromagnetic_Spectrum/figures/em_spectrum_band.png" id="1890" name="Picture"/>
                    <pic:cNvPicPr>
                      <a:picLocks noChangeArrowheads="1" noChangeAspect="1"/>
                    </pic:cNvPicPr>
                  </pic:nvPicPr>
                  <pic:blipFill>
                    <a:blip r:embed="rId1856"/>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(a rainbow gradient), Ultraviolet, X-ray, and Gamma. A blue arrow beneath the left half points left, labeled</w:t>
      </w:r>
      <w:r>
        <w:t xml:space="preserve"> </w:t>
      </w:r>
      <w:r>
        <w:t xml:space="preserve">‘longer wavelength.’</w:t>
      </w:r>
      <w:r>
        <w:t xml:space="preserve"> </w:t>
      </w:r>
      <w:r>
        <w:t xml:space="preserve">An orange arrow beneath the right half points right, labeled</w:t>
      </w:r>
      <w:r>
        <w:t xml:space="preserve"> </w:t>
      </w:r>
      <w:r>
        <w:t xml:space="preserve">‘higher frequency and energy.’</w:t>
      </w:r>
    </w:p>
    <w:p>
      <w:pPr>
        <w:numPr>
          <w:ilvl w:val="0"/>
          <w:numId w:val="1956"/>
        </w:numPr>
      </w:pPr>
      <w:r>
        <w:t xml:space="preserve">Which region has the</w:t>
      </w:r>
      <w:r>
        <w:t xml:space="preserve"> </w:t>
      </w:r>
      <w:r>
        <w:rPr>
          <w:b/>
          <w:bCs/>
        </w:rPr>
        <w:t xml:space="preserve">longest</w:t>
      </w:r>
      <w:r>
        <w:t xml:space="preserve"> </w:t>
      </w:r>
      <w:r>
        <w:t xml:space="preserve">wavelength? _______________</w:t>
      </w:r>
    </w:p>
    <w:p>
      <w:pPr>
        <w:numPr>
          <w:ilvl w:val="0"/>
          <w:numId w:val="1956"/>
        </w:numPr>
      </w:pPr>
      <w:r>
        <w:t xml:space="preserve">Which region has the</w:t>
      </w:r>
      <w:r>
        <w:t xml:space="preserve"> </w:t>
      </w:r>
      <w:r>
        <w:rPr>
          <w:b/>
          <w:bCs/>
        </w:rPr>
        <w:t xml:space="preserve">highest</w:t>
      </w:r>
      <w:r>
        <w:t xml:space="preserve"> </w:t>
      </w:r>
      <w:r>
        <w:t xml:space="preserve">energy? _______________</w:t>
      </w:r>
    </w:p>
    <w:p>
      <w:pPr>
        <w:numPr>
          <w:ilvl w:val="0"/>
          <w:numId w:val="1956"/>
        </w:numPr>
      </w:pPr>
      <w:r>
        <w:t xml:space="preserve">On the band, do wavelength and energy increase in the</w:t>
      </w:r>
      <w:r>
        <w:t xml:space="preserve"> </w:t>
      </w:r>
      <w:r>
        <w:rPr>
          <w:b/>
          <w:bCs/>
        </w:rPr>
        <w:t xml:space="preserve">same</w:t>
      </w:r>
      <w:r>
        <w:t xml:space="preserve"> </w:t>
      </w:r>
      <w:r>
        <w:t xml:space="preserve">direction or</w:t>
      </w:r>
      <w:r>
        <w:t xml:space="preserve"> </w:t>
      </w:r>
      <w:r>
        <w:rPr>
          <w:b/>
          <w:bCs/>
        </w:rPr>
        <w:t xml:space="preserve">opposite</w:t>
      </w:r>
      <w:r>
        <w:t xml:space="preserve"> </w:t>
      </w:r>
      <w:r>
        <w:t xml:space="preserve">directions? _______________</w:t>
      </w:r>
    </w:p>
    <w:bookmarkEnd w:id="1891"/>
    <w:bookmarkStart w:id="1894" w:name="part-3-emission-spectra-simulator"/>
    <w:p>
      <w:pPr>
        <w:pStyle w:val="Heading4"/>
      </w:pPr>
      <w:r>
        <w:t xml:space="preserve">Part 3 — Emission Spectra simulator</w:t>
      </w:r>
    </w:p>
    <w:p>
      <w:pPr>
        <w:pStyle w:val="FirstParagraph"/>
      </w:pPr>
      <w:r>
        <w:t xml:space="preserve">Use the Light Emission Spectra simulator (or the discharge tubes and diffraction glasses). For each element, record what you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Continuous rainbow OR discrete lines?</w:t>
            </w:r>
          </w:p>
        </w:tc>
        <w:tc>
          <w:tcPr/>
          <w:p>
            <w:pPr>
              <w:pStyle w:val="Compact"/>
            </w:pPr>
            <w:r>
              <w:t xml:space="preserve">How many distinct bright lines?</w:t>
            </w:r>
          </w:p>
        </w:tc>
      </w:tr>
      <w:tr>
        <w:tc>
          <w:tcPr/>
          <w:p>
            <w:pPr>
              <w:pStyle w:val="Compact"/>
            </w:pPr>
            <w:r>
              <w:t xml:space="preserve">Hydrogen</w:t>
            </w:r>
          </w:p>
        </w:tc>
        <w:tc>
          <w:tcPr/>
          <w:p>
            <w:pPr>
              <w:pStyle w:val="Compact"/>
            </w:pPr>
          </w:p>
        </w:tc>
        <w:tc>
          <w:tcPr/>
          <w:p>
            <w:pPr>
              <w:pStyle w:val="Compact"/>
            </w:pPr>
          </w:p>
        </w:tc>
      </w:tr>
      <w:tr>
        <w:tc>
          <w:tcPr/>
          <w:p>
            <w:pPr>
              <w:pStyle w:val="Compact"/>
            </w:pPr>
            <w:r>
              <w:t xml:space="preserve">Helium</w:t>
            </w:r>
          </w:p>
        </w:tc>
        <w:tc>
          <w:tcPr/>
          <w:p>
            <w:pPr>
              <w:pStyle w:val="Compact"/>
            </w:pPr>
          </w:p>
        </w:tc>
        <w:tc>
          <w:tcPr/>
          <w:p>
            <w:pPr>
              <w:pStyle w:val="Compact"/>
            </w:pPr>
          </w:p>
        </w:tc>
      </w:tr>
      <w:tr>
        <w:tc>
          <w:tcPr/>
          <w:p>
            <w:pPr>
              <w:pStyle w:val="Compact"/>
            </w:pPr>
            <w:r>
              <w:t xml:space="preserve">Neon</w:t>
            </w:r>
          </w:p>
        </w:tc>
        <w:tc>
          <w:tcPr/>
          <w:p>
            <w:pPr>
              <w:pStyle w:val="Compact"/>
            </w:pPr>
          </w:p>
        </w:tc>
        <w:tc>
          <w:tcPr/>
          <w:p>
            <w:pPr>
              <w:pStyle w:val="Compact"/>
            </w:pPr>
          </w:p>
        </w:tc>
      </w:tr>
      <w:tr>
        <w:tc>
          <w:tcPr/>
          <w:p>
            <w:pPr>
              <w:pStyle w:val="Compact"/>
            </w:pPr>
            <w:r>
              <w:t xml:space="preserve">Mercury</w:t>
            </w:r>
          </w:p>
        </w:tc>
        <w:tc>
          <w:tcPr/>
          <w:p>
            <w:pPr>
              <w:pStyle w:val="Compact"/>
            </w:pPr>
          </w:p>
        </w:tc>
        <w:tc>
          <w:tcPr/>
          <w:p>
            <w:pPr>
              <w:pStyle w:val="Compact"/>
            </w:pPr>
          </w:p>
        </w:tc>
      </w:tr>
    </w:tbl>
    <w:p>
      <w:pPr>
        <w:pStyle w:val="BodyText"/>
      </w:pPr>
      <w:r>
        <w:t xml:space="preserve">Now look closely at the hydrogen spectrum and compare to the reference below:</w:t>
      </w:r>
    </w:p>
    <w:p>
      <w:pPr>
        <w:pStyle w:val="CaptionedFigure"/>
      </w:pPr>
      <w:r>
        <w:drawing>
          <wp:inline>
            <wp:extent cx="6121400" cy="2433956"/>
            <wp:effectExtent b="0" l="0" r="0" t="0"/>
            <wp:docPr descr="A black band representing the hydrogen emission spectrum, showing four discrete colored vertical lines labeled by wavelength: red at 656 nm, blue at 486 nm, blue-violet at 434 nm, and violet at 410 nm. An arrow beneath points right, labeled ‘wavelength — longer wavelength means lower energy.’" title="" id="1892" name="Picture"/>
            <a:graphic>
              <a:graphicData uri="http://schemas.openxmlformats.org/drawingml/2006/picture">
                <pic:pic>
                  <pic:nvPicPr>
                    <pic:cNvPr descr="/Users/hoopie/Projects/Curricula/Publisher_Ready_Curriculum/02_Chemistry_East_Meadow_Refactor/05_Atomic_Concepts/08_Emission_Spectrum_Electromagnetic_Spectrum/figures/hydrogen_emission_lines.png" id="1893" name="Picture"/>
                    <pic:cNvPicPr>
                      <a:picLocks noChangeArrowheads="1" noChangeAspect="1"/>
                    </pic:cNvPicPr>
                  </pic:nvPicPr>
                  <pic:blipFill>
                    <a:blip r:embed="rId1864"/>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band representing the hydrogen emission spectrum, showing four discrete colored vertical lines labeled by wavelength: red at 656 nm, blue at 486 nm, blue-violet at 434 nm, and violet at 410 nm. An arrow beneath points right, labeled</w:t>
      </w:r>
      <w:r>
        <w:t xml:space="preserve"> </w:t>
      </w:r>
      <w:r>
        <w:t xml:space="preserve">‘wavelength — longer wavelength means lower energy.’</w:t>
      </w:r>
    </w:p>
    <w:p>
      <w:pPr>
        <w:numPr>
          <w:ilvl w:val="0"/>
          <w:numId w:val="1957"/>
        </w:numPr>
      </w:pPr>
      <w:r>
        <w:t xml:space="preserve">Does hydrogen produce a continuous rainbow or separate lines with black gaps? _______________</w:t>
      </w:r>
    </w:p>
    <w:p>
      <w:pPr>
        <w:numPr>
          <w:ilvl w:val="0"/>
          <w:numId w:val="1957"/>
        </w:numPr>
      </w:pPr>
      <w:r>
        <w:t xml:space="preserve">Of the four hydrogen lines, which has the</w:t>
      </w:r>
      <w:r>
        <w:t xml:space="preserve"> </w:t>
      </w:r>
      <w:r>
        <w:rPr>
          <w:b/>
          <w:bCs/>
        </w:rPr>
        <w:t xml:space="preserve">shortest</w:t>
      </w:r>
      <w:r>
        <w:t xml:space="preserve"> </w:t>
      </w:r>
      <w:r>
        <w:t xml:space="preserve">wavelength? _______________</w:t>
      </w:r>
    </w:p>
    <w:p>
      <w:pPr>
        <w:numPr>
          <w:ilvl w:val="0"/>
          <w:numId w:val="1957"/>
        </w:numPr>
      </w:pPr>
      <w:r>
        <w:t xml:space="preserve">Which hydrogen line carries the</w:t>
      </w:r>
      <w:r>
        <w:t xml:space="preserve"> </w:t>
      </w:r>
      <w:r>
        <w:rPr>
          <w:b/>
          <w:bCs/>
        </w:rPr>
        <w:t xml:space="preserve">most</w:t>
      </w:r>
      <w:r>
        <w:t xml:space="preserve"> </w:t>
      </w:r>
      <w:r>
        <w:t xml:space="preserve">energy, and how do you know? _______________________________________________</w:t>
      </w:r>
    </w:p>
    <w:p>
      <w:r>
        <w:pict>
          <v:rect style="width:0;height:1.5pt" o:hralign="center" o:hrstd="t" o:hr="t"/>
        </w:pict>
      </w:r>
    </w:p>
    <w:bookmarkEnd w:id="1894"/>
    <w:bookmarkEnd w:id="1895"/>
    <w:bookmarkStart w:id="1896" w:name="make-it-make-sense-29"/>
    <w:p>
      <w:pPr>
        <w:pStyle w:val="Heading3"/>
      </w:pPr>
      <w:r>
        <w:t xml:space="preserve">Make It Make Sense</w:t>
      </w:r>
    </w:p>
    <w:p>
      <w:pPr>
        <w:pStyle w:val="FirstParagraph"/>
      </w:pPr>
      <w:r>
        <w:t xml:space="preserve">For each comparison below, decide which wave has the higher energy, and explain your reasoning using wavelength.</w:t>
      </w:r>
      <w:r>
        <w:t xml:space="preserve"> </w:t>
      </w:r>
      <w:r>
        <w:rPr>
          <w:b/>
          <w:bCs/>
        </w:rPr>
        <w:t xml:space="preserve">These use different examples than the Investigation — apply the rule.</w:t>
      </w:r>
    </w:p>
    <w:p>
      <w:pPr>
        <w:numPr>
          <w:ilvl w:val="0"/>
          <w:numId w:val="1958"/>
        </w:numPr>
      </w:pPr>
      <w:r>
        <w:rPr>
          <w:b/>
          <w:bCs/>
        </w:rPr>
        <w:t xml:space="preserve">Microwaves vs. X-rays.</w:t>
      </w:r>
      <w:r>
        <w:t xml:space="preserve"> </w:t>
      </w:r>
      <w:r>
        <w:t xml:space="preserve">A microwave oven uses microwaves; a dentist’s machine uses X-rays.</w:t>
      </w:r>
    </w:p>
    <w:p>
      <w:pPr>
        <w:pStyle w:val="Compact"/>
        <w:numPr>
          <w:ilvl w:val="1"/>
          <w:numId w:val="1959"/>
        </w:numPr>
      </w:pPr>
      <w:r>
        <w:t xml:space="preserve">Which has the shorter wavelength? _______________</w:t>
      </w:r>
    </w:p>
    <w:p>
      <w:pPr>
        <w:pStyle w:val="Compact"/>
        <w:numPr>
          <w:ilvl w:val="1"/>
          <w:numId w:val="1959"/>
        </w:numPr>
      </w:pPr>
      <w:r>
        <w:t xml:space="preserve">Which carries more energy per wave? _______________</w:t>
      </w:r>
    </w:p>
    <w:p>
      <w:pPr>
        <w:pStyle w:val="Compact"/>
        <w:numPr>
          <w:ilvl w:val="1"/>
          <w:numId w:val="1959"/>
        </w:numPr>
      </w:pPr>
      <w:r>
        <w:t xml:space="preserve">Why does the dentist put a lead apron on you for X-rays but not for microwaves? _______________________________________________</w:t>
      </w:r>
    </w:p>
    <w:p>
      <w:pPr>
        <w:numPr>
          <w:ilvl w:val="0"/>
          <w:numId w:val="1958"/>
        </w:numPr>
      </w:pPr>
      <w:r>
        <w:rPr>
          <w:b/>
          <w:bCs/>
        </w:rPr>
        <w:t xml:space="preserve">Hydrogen’s red line (656 nm) vs. violet line (410 nm).</w:t>
      </w:r>
    </w:p>
    <w:p>
      <w:pPr>
        <w:pStyle w:val="Compact"/>
        <w:numPr>
          <w:ilvl w:val="1"/>
          <w:numId w:val="1960"/>
        </w:numPr>
      </w:pPr>
      <w:r>
        <w:t xml:space="preserve">Which has the shorter wavelength? _______________</w:t>
      </w:r>
    </w:p>
    <w:p>
      <w:pPr>
        <w:pStyle w:val="Compact"/>
        <w:numPr>
          <w:ilvl w:val="1"/>
          <w:numId w:val="1960"/>
        </w:numPr>
      </w:pPr>
      <w:r>
        <w:t xml:space="preserve">Which carries more energy? _______________</w:t>
      </w:r>
    </w:p>
    <w:p>
      <w:pPr>
        <w:pStyle w:val="Compact"/>
        <w:numPr>
          <w:ilvl w:val="1"/>
          <w:numId w:val="1960"/>
        </w:numPr>
      </w:pPr>
      <w:r>
        <w:t xml:space="preserve">In terms of electrons dropping between energy levels, why is the violet line higher in energy? _______________________________________________</w:t>
      </w:r>
    </w:p>
    <w:p>
      <w:pPr>
        <w:numPr>
          <w:ilvl w:val="0"/>
          <w:numId w:val="1958"/>
        </w:numPr>
      </w:pPr>
      <w:r>
        <w:rPr>
          <w:b/>
          <w:bCs/>
        </w:rPr>
        <w:t xml:space="preserve">A published claim to evaluate:</w:t>
      </w:r>
      <w:r>
        <w:t xml:space="preserve"> </w:t>
      </w:r>
      <w:r>
        <w:t xml:space="preserve">A website states,</w:t>
      </w:r>
      <w:r>
        <w:t xml:space="preserve"> </w:t>
      </w:r>
      <w:r>
        <w:rPr>
          <w:i/>
          <w:iCs/>
        </w:rPr>
        <w:t xml:space="preserve">“Wi-Fi routers emit radiation, so they must damage the DNA in your cells like the sun’s UV does.”</w:t>
      </w:r>
      <w:r>
        <w:t xml:space="preserve"> </w:t>
      </w:r>
      <w:r>
        <w:t xml:space="preserve">Use the energy relationship to evaluate this claim.</w:t>
      </w:r>
    </w:p>
    <w:p>
      <w:pPr>
        <w:pStyle w:val="Compact"/>
        <w:numPr>
          <w:ilvl w:val="1"/>
          <w:numId w:val="1961"/>
        </w:numPr>
      </w:pPr>
      <w:r>
        <w:t xml:space="preserve">Wi-Fi uses radio/microwave radiation. Is its wavelength longer or shorter than UV? _______________</w:t>
      </w:r>
    </w:p>
    <w:p>
      <w:pPr>
        <w:pStyle w:val="Compact"/>
        <w:numPr>
          <w:ilvl w:val="1"/>
          <w:numId w:val="1961"/>
        </w:numPr>
      </w:pPr>
      <w:r>
        <w:t xml:space="preserve">Does it carry more or less energy per wave than UV? _______________</w:t>
      </w:r>
    </w:p>
    <w:p>
      <w:pPr>
        <w:pStyle w:val="Compact"/>
        <w:numPr>
          <w:ilvl w:val="1"/>
          <w:numId w:val="1961"/>
        </w:numPr>
      </w:pPr>
      <w:r>
        <w:t xml:space="preserve">Is the claim valid? Explain in one sentence. _______________________________________________</w:t>
      </w:r>
    </w:p>
    <w:p>
      <w:r>
        <w:pict>
          <v:rect style="width:0;height:1.5pt" o:hralign="center" o:hrstd="t" o:hr="t"/>
        </w:pict>
      </w:r>
    </w:p>
    <w:bookmarkEnd w:id="1896"/>
    <w:bookmarkStart w:id="1897" w:name="vocabulary-in-action-29"/>
    <w:p>
      <w:pPr>
        <w:pStyle w:val="Heading3"/>
      </w:pPr>
      <w:r>
        <w:t xml:space="preserve">Vocabulary in Action</w:t>
      </w:r>
    </w:p>
    <w:p>
      <w:pPr>
        <w:pStyle w:val="FirstParagraph"/>
      </w:pPr>
      <w:r>
        <w:t xml:space="preserve">Use each term in a sentence about today’s investigation. Do not copy the definition — describe something you actually observed or did.</w:t>
      </w:r>
    </w:p>
    <w:p>
      <w:pPr>
        <w:numPr>
          <w:ilvl w:val="0"/>
          <w:numId w:val="1962"/>
        </w:numPr>
      </w:pPr>
      <w:r>
        <w:rPr>
          <w:b/>
          <w:bCs/>
        </w:rPr>
        <w:t xml:space="preserve">electromagnetic spectrum:</w:t>
      </w:r>
      <w:r>
        <w:t xml:space="preserve"> </w:t>
      </w:r>
      <w:r>
        <w:t xml:space="preserve">_______________________________________________</w:t>
      </w:r>
      <w:r>
        <w:t xml:space="preserve"> </w:t>
      </w:r>
      <w:r>
        <w:t xml:space="preserve">_______________________________________________</w:t>
      </w:r>
    </w:p>
    <w:p>
      <w:pPr>
        <w:numPr>
          <w:ilvl w:val="0"/>
          <w:numId w:val="1962"/>
        </w:numPr>
      </w:pPr>
      <w:r>
        <w:rPr>
          <w:b/>
          <w:bCs/>
        </w:rPr>
        <w:t xml:space="preserve">wavelength:</w:t>
      </w:r>
      <w:r>
        <w:t xml:space="preserve"> </w:t>
      </w:r>
      <w:r>
        <w:t xml:space="preserve">_______________________________________________</w:t>
      </w:r>
      <w:r>
        <w:t xml:space="preserve"> </w:t>
      </w:r>
      <w:r>
        <w:t xml:space="preserve">_______________________________________________</w:t>
      </w:r>
    </w:p>
    <w:p>
      <w:pPr>
        <w:numPr>
          <w:ilvl w:val="0"/>
          <w:numId w:val="1962"/>
        </w:numPr>
      </w:pPr>
      <w:r>
        <w:rPr>
          <w:b/>
          <w:bCs/>
        </w:rPr>
        <w:t xml:space="preserve">frequency: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97"/>
    <w:bookmarkStart w:id="1898" w:name="revise-your-model-29"/>
    <w:p>
      <w:pPr>
        <w:pStyle w:val="Heading3"/>
      </w:pPr>
      <w:r>
        <w:t xml:space="preserve">Revise Your Model</w:t>
      </w:r>
    </w:p>
    <w:p>
      <w:pPr>
        <w:pStyle w:val="FirstParagraph"/>
      </w:pPr>
      <w:r>
        <w:t xml:space="preserve">Return to your Initial Model (the ordered EM regions). Add vocabulary labels:</w:t>
      </w:r>
    </w:p>
    <w:p>
      <w:pPr>
        <w:numPr>
          <w:ilvl w:val="0"/>
          <w:numId w:val="1963"/>
        </w:numPr>
      </w:pPr>
      <w:r>
        <w:t xml:space="preserve">At the long-wavelength end, write:</w:t>
      </w:r>
      <w:r>
        <w:t xml:space="preserve"> </w:t>
      </w:r>
      <w:r>
        <w:rPr>
          <w:i/>
          <w:iCs/>
        </w:rPr>
        <w:t xml:space="preserve">“long wavelength → low frequency → ___ energy.”</w:t>
      </w:r>
    </w:p>
    <w:p>
      <w:pPr>
        <w:numPr>
          <w:ilvl w:val="0"/>
          <w:numId w:val="1963"/>
        </w:numPr>
      </w:pPr>
      <w:r>
        <w:t xml:space="preserve">At the short-wavelength end, write:</w:t>
      </w:r>
      <w:r>
        <w:t xml:space="preserve"> </w:t>
      </w:r>
      <w:r>
        <w:rPr>
          <w:i/>
          <w:iCs/>
        </w:rPr>
        <w:t xml:space="preserve">“short wavelength → high frequency → ___ energy.”</w:t>
      </w:r>
    </w:p>
    <w:p>
      <w:pPr>
        <w:numPr>
          <w:ilvl w:val="0"/>
          <w:numId w:val="1963"/>
        </w:numPr>
      </w:pPr>
      <w:r>
        <w:t xml:space="preserve">Write a revised appositive sentence for the spectrum:</w:t>
      </w:r>
    </w:p>
    <w:p>
      <w:pPr>
        <w:pStyle w:val="BlockText"/>
      </w:pPr>
      <w:r>
        <w:t xml:space="preserve">The electromagnetic spectrum — _________________________ — runs from low-energy ___________ waves to high-energy ___________ rays.</w:t>
      </w:r>
    </w:p>
    <w:p>
      <w:pPr>
        <w:pStyle w:val="FirstParagraph"/>
      </w:pPr>
      <w:r>
        <w:t xml:space="preserve">Then finish this Because / But / So sentence:</w:t>
      </w:r>
    </w:p>
    <w:p>
      <w:pPr>
        <w:pStyle w:val="BlockText"/>
      </w:pPr>
      <w:r>
        <w:t xml:space="preserve">Radio waves pass through your body harmlessly, but ultraviolet light can damage your skin,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98"/>
    <w:bookmarkStart w:id="1899" w:name="exit-ticket-29"/>
    <w:p>
      <w:pPr>
        <w:pStyle w:val="Heading3"/>
      </w:pPr>
      <w:r>
        <w:t xml:space="preserve">Exit Ticket</w:t>
      </w:r>
    </w:p>
    <w:p>
      <w:pPr>
        <w:pStyle w:val="FirstParagraph"/>
      </w:pPr>
      <w:r>
        <w:rPr>
          <w:i/>
          <w:iCs/>
        </w:rPr>
        <w:t xml:space="preserve">(a) Two regions of the EM spectrum: infrared and gamma. Which one carries more energy per wave? Explain your answer using wavelength.</w:t>
      </w:r>
    </w:p>
    <w:p>
      <w:r>
        <w:pict>
          <v:rect style="width:0;height:1.5pt" o:hralign="center" o:hrstd="t" o:hr="t"/>
        </w:pict>
      </w:r>
    </w:p>
    <w:p>
      <w:r>
        <w:pict>
          <v:rect style="width:0;height:1.5pt" o:hralign="center" o:hrstd="t" o:hr="t"/>
        </w:pict>
      </w:r>
    </w:p>
    <w:p>
      <w:pPr>
        <w:pStyle w:val="FirstParagraph"/>
      </w:pPr>
      <w:r>
        <w:rPr>
          <w:i/>
          <w:iCs/>
        </w:rPr>
        <w:t xml:space="preserve">(b) Wave A has a wavelength of 700 nm. Wave B has a wavelength of 200 nm. Which wave has the higher frequency, and which carries more energy? How do you know?</w:t>
      </w:r>
    </w:p>
    <w:p>
      <w:pPr>
        <w:pStyle w:val="BlockText"/>
      </w:pPr>
      <w:r>
        <w:t xml:space="preserve">Higher frequency: Wave ___ — Higher energy: Wave</w:t>
      </w:r>
      <w:r>
        <w:t xml:space="preserve"> </w:t>
      </w:r>
      <w:r>
        <w:rPr>
          <w:b/>
          <w:bCs/>
          <w:i/>
          <w:iCs/>
        </w:rPr>
        <w:t xml:space="preserve"> </w:t>
      </w:r>
      <w:r>
        <w:rPr>
          <w:b/>
          <w:bCs/>
          <w:i/>
          <w:iCs/>
        </w:rPr>
        <w:t xml:space="preserve">How I know:</w:t>
      </w:r>
      <w:r>
        <w:rPr>
          <w:b/>
          <w:bCs/>
          <w:i/>
          <w:iCs/>
        </w:rPr>
        <w:t xml:space="preserve"> </w:t>
      </w:r>
      <w:r>
        <w:t xml:space="preserve">____________________________________________</w:t>
      </w:r>
    </w:p>
    <w:p>
      <w:pPr>
        <w:pStyle w:val="FirstParagraph"/>
      </w:pPr>
      <w:r>
        <w:rPr>
          <w:i/>
          <w:iCs/>
        </w:rPr>
        <w:t xml:space="preserve">(c) In one sentence, explain — in terms of energy — why ultraviolet light can damage your skin but radio waves cannot, even though both are electromagnetic radiation.</w:t>
      </w:r>
    </w:p>
    <w:p>
      <w:r>
        <w:pict>
          <v:rect style="width:0;height:1.5pt" o:hralign="center" o:hrstd="t" o:hr="t"/>
        </w:pict>
      </w:r>
    </w:p>
    <w:p>
      <w:r>
        <w:pict>
          <v:rect style="width:0;height:1.5pt" o:hralign="center" o:hrstd="t" o:hr="t"/>
        </w:pict>
      </w:r>
    </w:p>
    <w:p>
      <w:r>
        <w:br w:type="page"/>
      </w:r>
    </w:p>
    <w:bookmarkEnd w:id="1899"/>
    <w:bookmarkEnd w:id="1900"/>
    <w:bookmarkStart w:id="1910" w:name="X093fbc4772c68018fed0e7713a9e943a7baf19d"/>
    <w:p>
      <w:pPr>
        <w:pStyle w:val="Heading2"/>
      </w:pPr>
      <w:r>
        <w:t xml:space="preserve">Emission Spectrum &amp; the Electromagnetic Spectrum — Student Notes</w:t>
      </w:r>
    </w:p>
    <w:p>
      <w:pPr>
        <w:pStyle w:val="FirstParagraph"/>
      </w:pPr>
      <w:r>
        <w:rPr>
          <w:b/>
          <w:bCs/>
        </w:rPr>
        <w:t xml:space="preserve">Unit: Atomic Concepts — Lesson 08</w:t>
      </w:r>
      <w:r>
        <w:t xml:space="preserve"> </w:t>
      </w:r>
      <w:r>
        <w:t xml:space="preserve">Name: _______________________ Date: __________ Period: ____</w:t>
      </w:r>
    </w:p>
    <w:p>
      <w:r>
        <w:pict>
          <v:rect style="width:0;height:1.5pt" o:hralign="center" o:hrstd="t" o:hr="t"/>
        </w:pict>
      </w:r>
    </w:p>
    <w:bookmarkStart w:id="1901" w:name="learning-targets-29"/>
    <w:p>
      <w:pPr>
        <w:pStyle w:val="Heading3"/>
      </w:pPr>
      <w:r>
        <w:t xml:space="preserve">Learning Targets</w:t>
      </w:r>
    </w:p>
    <w:p>
      <w:pPr>
        <w:pStyle w:val="FirstParagraph"/>
      </w:pPr>
      <w:r>
        <w:t xml:space="preserve">By the end of today’s 42 minutes I can:</w:t>
      </w:r>
    </w:p>
    <w:p>
      <w:pPr>
        <w:pStyle w:val="Compact"/>
        <w:numPr>
          <w:ilvl w:val="0"/>
          <w:numId w:val="1964"/>
        </w:numPr>
      </w:pPr>
      <w:r>
        <w:t xml:space="preserve">Order the regions of the</w:t>
      </w:r>
      <w:r>
        <w:t xml:space="preserve"> </w:t>
      </w:r>
      <w:r>
        <w:rPr>
          <w:b/>
          <w:bCs/>
        </w:rPr>
        <w:t xml:space="preserve">electromagnetic spectrum</w:t>
      </w:r>
      <w:r>
        <w:t xml:space="preserve"> </w:t>
      </w:r>
      <w:r>
        <w:t xml:space="preserve">(radio → gamma) by wavelength, frequency, and energy.</w:t>
      </w:r>
    </w:p>
    <w:p>
      <w:pPr>
        <w:pStyle w:val="Compact"/>
        <w:numPr>
          <w:ilvl w:val="0"/>
          <w:numId w:val="1964"/>
        </w:numPr>
      </w:pPr>
      <w:r>
        <w:t xml:space="preserve">State the relationship between</w:t>
      </w:r>
      <w:r>
        <w:t xml:space="preserve"> </w:t>
      </w:r>
      <w:r>
        <w:rPr>
          <w:b/>
          <w:bCs/>
        </w:rPr>
        <w:t xml:space="preserve">wavelength</w:t>
      </w:r>
      <w:r>
        <w:t xml:space="preserve">,</w:t>
      </w:r>
      <w:r>
        <w:t xml:space="preserve"> </w:t>
      </w:r>
      <w:r>
        <w:rPr>
          <w:b/>
          <w:bCs/>
        </w:rPr>
        <w:t xml:space="preserve">frequency</w:t>
      </w:r>
      <w:r>
        <w:t xml:space="preserve">, and energy: as wavelength decreases, frequency and energy increase.</w:t>
      </w:r>
    </w:p>
    <w:p>
      <w:pPr>
        <w:pStyle w:val="Compact"/>
        <w:numPr>
          <w:ilvl w:val="0"/>
          <w:numId w:val="1964"/>
        </w:numPr>
      </w:pPr>
      <w:r>
        <w:t xml:space="preserve">Explain, using Energy and Matter, why high-energy radiation (UV, X-ray, gamma) can damage tissue while low-energy radiation (radio, microwave) cannot.</w:t>
      </w:r>
    </w:p>
    <w:p>
      <w:pPr>
        <w:pStyle w:val="Compact"/>
        <w:numPr>
          <w:ilvl w:val="0"/>
          <w:numId w:val="1964"/>
        </w:numPr>
      </w:pPr>
      <w:r>
        <w:t xml:space="preserve">Interpret an emission spectrum as evidence that electrons occupy fixed energy levels.</w:t>
      </w:r>
    </w:p>
    <w:p>
      <w:r>
        <w:pict>
          <v:rect style="width:0;height:1.5pt" o:hralign="center" o:hrstd="t" o:hr="t"/>
        </w:pict>
      </w:r>
    </w:p>
    <w:bookmarkEnd w:id="1901"/>
    <w:bookmarkStart w:id="1902" w:name="key-vocabulary-29"/>
    <w:p>
      <w:pPr>
        <w:pStyle w:val="Heading3"/>
      </w:pPr>
      <w:r>
        <w:t xml:space="preserve">Key Vocabulary</w:t>
      </w:r>
    </w:p>
    <w:p>
      <w:pPr>
        <w:numPr>
          <w:ilvl w:val="0"/>
          <w:numId w:val="1965"/>
        </w:numPr>
      </w:pPr>
      <w:r>
        <w:rPr>
          <w:b/>
          <w:bCs/>
        </w:rPr>
        <w:t xml:space="preserve">electromagnetic spectrum</w:t>
      </w:r>
      <w:r>
        <w:t xml:space="preserve"> </w:t>
      </w:r>
      <w:r>
        <w:t xml:space="preserve">— _______________________________________________</w:t>
      </w:r>
      <w:r>
        <w:t xml:space="preserve"> </w:t>
      </w:r>
      <w:r>
        <w:t xml:space="preserve">_______________________________________________</w:t>
      </w:r>
    </w:p>
    <w:p>
      <w:pPr>
        <w:numPr>
          <w:ilvl w:val="0"/>
          <w:numId w:val="1965"/>
        </w:numPr>
      </w:pPr>
      <w:r>
        <w:rPr>
          <w:b/>
          <w:bCs/>
        </w:rPr>
        <w:t xml:space="preserve">wavelength</w:t>
      </w:r>
      <w:r>
        <w:t xml:space="preserve"> </w:t>
      </w:r>
      <w:r>
        <w:t xml:space="preserve">— _______________________________________________</w:t>
      </w:r>
      <w:r>
        <w:t xml:space="preserve"> </w:t>
      </w:r>
      <w:r>
        <w:t xml:space="preserve">_______________________________________________</w:t>
      </w:r>
    </w:p>
    <w:p>
      <w:pPr>
        <w:numPr>
          <w:ilvl w:val="0"/>
          <w:numId w:val="1965"/>
        </w:numPr>
      </w:pPr>
      <w:r>
        <w:rPr>
          <w:b/>
          <w:bCs/>
        </w:rPr>
        <w:t xml:space="preserve">frequency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02"/>
    <w:bookmarkStart w:id="1907" w:name="guided-notes-29"/>
    <w:p>
      <w:pPr>
        <w:pStyle w:val="Heading3"/>
      </w:pPr>
      <w:r>
        <w:t xml:space="preserve">Guided Notes</w:t>
      </w:r>
    </w:p>
    <w:p>
      <w:pPr>
        <w:pStyle w:val="FirstParagraph"/>
      </w:pPr>
      <w:r>
        <w:rPr>
          <w:b/>
          <w:bCs/>
        </w:rPr>
        <w:t xml:space="preserve">The big idea — Energy and Matter:</w:t>
      </w:r>
      <w:r>
        <w:t xml:space="preserve"> </w:t>
      </w:r>
      <w:r>
        <w:t xml:space="preserve">All electromagnetic radiation carries __________. When radiation is absorbed by matter, that energy is __________ to the matter. The __________ a wave carries (set by its frequency) decides whether it can break chemical bonds and damage cells.</w:t>
      </w:r>
    </w:p>
    <w:p>
      <w:pPr>
        <w:pStyle w:val="BodyText"/>
      </w:pPr>
      <w:r>
        <w:rPr>
          <w:b/>
          <w:bCs/>
        </w:rPr>
        <w:t xml:space="preserve">The electromagnetic spectrum — one family of waves:</w:t>
      </w:r>
    </w:p>
    <w:p>
      <w:pPr>
        <w:pStyle w:val="BodyText"/>
      </w:pPr>
      <w:r>
        <w:t xml:space="preserve">The whole band — radio, microwave, infrared, visible, ultraviolet, X-ray, gamma — is all the</w:t>
      </w:r>
      <w:r>
        <w:t xml:space="preserve"> </w:t>
      </w:r>
      <w:r>
        <w:rPr>
          <w:i/>
          <w:iCs/>
        </w:rPr>
        <w:t xml:space="preserve">same kind of thing</w:t>
      </w:r>
      <w:r>
        <w:t xml:space="preserve">: electromagnetic radiation traveling at the speed of light. The regions differ only in three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Low-energy end (radio)</w:t>
            </w:r>
          </w:p>
        </w:tc>
        <w:tc>
          <w:tcPr/>
          <w:p>
            <w:pPr>
              <w:pStyle w:val="Compact"/>
            </w:pPr>
            <w:r>
              <w:t xml:space="preserve">High-energy end (gamma)</w:t>
            </w:r>
          </w:p>
        </w:tc>
      </w:tr>
      <w:tr>
        <w:tc>
          <w:tcPr/>
          <w:p>
            <w:pPr>
              <w:pStyle w:val="Compact"/>
            </w:pPr>
            <w:r>
              <w:t xml:space="preserve">Wavelength</w:t>
            </w:r>
          </w:p>
        </w:tc>
        <w:tc>
          <w:tcPr/>
          <w:p>
            <w:pPr>
              <w:pStyle w:val="Compact"/>
            </w:pPr>
            <w:r>
              <w:t xml:space="preserve">__________ (long / short)</w:t>
            </w:r>
          </w:p>
        </w:tc>
        <w:tc>
          <w:tcPr/>
          <w:p>
            <w:pPr>
              <w:pStyle w:val="Compact"/>
            </w:pPr>
            <w:r>
              <w:t xml:space="preserve">__________ (long / short)</w:t>
            </w:r>
          </w:p>
        </w:tc>
      </w:tr>
      <w:tr>
        <w:tc>
          <w:tcPr/>
          <w:p>
            <w:pPr>
              <w:pStyle w:val="Compact"/>
            </w:pPr>
            <w:r>
              <w:t xml:space="preserve">Frequency</w:t>
            </w:r>
          </w:p>
        </w:tc>
        <w:tc>
          <w:tcPr/>
          <w:p>
            <w:pPr>
              <w:pStyle w:val="Compact"/>
            </w:pPr>
            <w:r>
              <w:t xml:space="preserve">__________ (high / low)</w:t>
            </w:r>
          </w:p>
        </w:tc>
        <w:tc>
          <w:tcPr/>
          <w:p>
            <w:pPr>
              <w:pStyle w:val="Compact"/>
            </w:pPr>
            <w:r>
              <w:t xml:space="preserve">__________ (high / low)</w:t>
            </w:r>
          </w:p>
        </w:tc>
      </w:tr>
      <w:tr>
        <w:tc>
          <w:tcPr/>
          <w:p>
            <w:pPr>
              <w:pStyle w:val="Compact"/>
            </w:pPr>
            <w:r>
              <w:t xml:space="preserve">Energy</w:t>
            </w:r>
          </w:p>
        </w:tc>
        <w:tc>
          <w:tcPr/>
          <w:p>
            <w:pPr>
              <w:pStyle w:val="Compact"/>
            </w:pPr>
            <w:r>
              <w:t xml:space="preserve">__________ (high / low)</w:t>
            </w:r>
          </w:p>
        </w:tc>
        <w:tc>
          <w:tcPr/>
          <w:p>
            <w:pPr>
              <w:pStyle w:val="Compact"/>
            </w:pPr>
            <w:r>
              <w:t xml:space="preserve">__________ (high / low)</w:t>
            </w:r>
          </w:p>
        </w:tc>
      </w:tr>
    </w:tbl>
    <w:p>
      <w:pPr>
        <w:pStyle w:val="BodyText"/>
      </w:pPr>
      <w:r>
        <w:rPr>
          <w:b/>
          <w:bCs/>
        </w:rPr>
        <w:t xml:space="preserve">The relationship to memorize:</w:t>
      </w:r>
    </w:p>
    <w:p>
      <w:pPr>
        <w:pStyle w:val="BlockText"/>
      </w:pPr>
      <w:r>
        <w:t xml:space="preserve">As wavelength gets</w:t>
      </w:r>
      <w:r>
        <w:t xml:space="preserve"> </w:t>
      </w:r>
      <w:r>
        <w:rPr>
          <w:b/>
          <w:bCs/>
        </w:rPr>
        <w:t xml:space="preserve">shorter</w:t>
      </w:r>
      <w:r>
        <w:t xml:space="preserve">, frequency gets __________ and energy gets __________.</w:t>
      </w:r>
      <w:r>
        <w:t xml:space="preserve"> </w:t>
      </w:r>
      <w:r>
        <w:t xml:space="preserve">(Wavelength moves</w:t>
      </w:r>
      <w:r>
        <w:t xml:space="preserve"> </w:t>
      </w:r>
      <w:r>
        <w:rPr>
          <w:i/>
          <w:iCs/>
        </w:rPr>
        <w:t xml:space="preserve">opposite</w:t>
      </w:r>
      <w:r>
        <w:t xml:space="preserve"> </w:t>
      </w:r>
      <w:r>
        <w:t xml:space="preserve">to frequency and energy.)</w:t>
      </w:r>
    </w:p>
    <w:p>
      <w:pPr>
        <w:pStyle w:val="FirstParagraph"/>
      </w:pPr>
      <w:r>
        <w:rPr>
          <w:b/>
          <w:bCs/>
        </w:rPr>
        <w:t xml:space="preserve">The figure — the electromagnetic spectrum:</w:t>
      </w:r>
    </w:p>
    <w:p>
      <w:pPr>
        <w:pStyle w:val="CaptionedFigure"/>
      </w:pPr>
      <w:r>
        <w:drawing>
          <wp:inline>
            <wp:extent cx="6121400" cy="2605577"/>
            <wp:effectExtent b="0" l="0" r="0" t="0"/>
            <wp:docPr descr="A horizontal band of the electromagnetic spectrum divided into seven labeled regions from left to right: Radio, Microwave, Infrared, Visible (a rainbow gradient), Ultraviolet, X-ray, and Gamma. A blue arrow beneath the left half points left, labeled ‘longer wavelength.’ An orange arrow beneath the right half points right, labeled ‘higher frequency and energy.’" title="" id="1903" name="Picture"/>
            <a:graphic>
              <a:graphicData uri="http://schemas.openxmlformats.org/drawingml/2006/picture">
                <pic:pic>
                  <pic:nvPicPr>
                    <pic:cNvPr descr="/Users/hoopie/Projects/Curricula/Publisher_Ready_Curriculum/02_Chemistry_East_Meadow_Refactor/05_Atomic_Concepts/08_Emission_Spectrum_Electromagnetic_Spectrum/figures/em_spectrum_band.png" id="1904" name="Picture"/>
                    <pic:cNvPicPr>
                      <a:picLocks noChangeArrowheads="1" noChangeAspect="1"/>
                    </pic:cNvPicPr>
                  </pic:nvPicPr>
                  <pic:blipFill>
                    <a:blip r:embed="rId1856"/>
                    <a:stretch>
                      <a:fillRect/>
                    </a:stretch>
                  </pic:blipFill>
                  <pic:spPr bwMode="auto">
                    <a:xfrm>
                      <a:off x="0" y="0"/>
                      <a:ext cx="6121400" cy="2605577"/>
                    </a:xfrm>
                    <a:prstGeom prst="rect">
                      <a:avLst/>
                    </a:prstGeom>
                    <a:noFill/>
                    <a:ln w="9525">
                      <a:noFill/>
                      <a:headEnd/>
                      <a:tailEnd/>
                    </a:ln>
                  </pic:spPr>
                </pic:pic>
              </a:graphicData>
            </a:graphic>
          </wp:inline>
        </w:drawing>
      </w:r>
    </w:p>
    <w:p>
      <w:pPr>
        <w:pStyle w:val="ImageCaption"/>
      </w:pPr>
      <w:r>
        <w:t xml:space="preserve">A horizontal band of the electromagnetic spectrum divided into seven labeled regions from left to right: Radio, Microwave, Infrared, Visible (a rainbow gradient), Ultraviolet, X-ray, and Gamma. A blue arrow beneath the left half points left, labeled</w:t>
      </w:r>
      <w:r>
        <w:t xml:space="preserve"> </w:t>
      </w:r>
      <w:r>
        <w:t xml:space="preserve">‘longer wavelength.’</w:t>
      </w:r>
      <w:r>
        <w:t xml:space="preserve"> </w:t>
      </w:r>
      <w:r>
        <w:t xml:space="preserve">An orange arrow beneath the right half points right, labeled</w:t>
      </w:r>
      <w:r>
        <w:t xml:space="preserve"> </w:t>
      </w:r>
      <w:r>
        <w:t xml:space="preserve">‘higher frequency and energy.’</w:t>
      </w:r>
    </w:p>
    <w:p>
      <w:pPr>
        <w:pStyle w:val="BodyText"/>
      </w:pPr>
      <w:r>
        <w:t xml:space="preserve">From the figure, fill in the blanks:</w:t>
      </w:r>
    </w:p>
    <w:p>
      <w:pPr>
        <w:pStyle w:val="Compact"/>
        <w:numPr>
          <w:ilvl w:val="0"/>
          <w:numId w:val="1966"/>
        </w:numPr>
      </w:pPr>
      <w:r>
        <w:t xml:space="preserve">Region with the longest wavelength: ___________</w:t>
      </w:r>
    </w:p>
    <w:p>
      <w:pPr>
        <w:pStyle w:val="Compact"/>
        <w:numPr>
          <w:ilvl w:val="0"/>
          <w:numId w:val="1966"/>
        </w:numPr>
      </w:pPr>
      <w:r>
        <w:t xml:space="preserve">Region with the highest energy: ___________</w:t>
      </w:r>
    </w:p>
    <w:p>
      <w:pPr>
        <w:pStyle w:val="Compact"/>
        <w:numPr>
          <w:ilvl w:val="0"/>
          <w:numId w:val="1966"/>
        </w:numPr>
      </w:pPr>
      <w:r>
        <w:t xml:space="preserve">The</w:t>
      </w:r>
      <w:r>
        <w:t xml:space="preserve"> </w:t>
      </w:r>
      <w:r>
        <w:t xml:space="preserve">“danger to living tissue”</w:t>
      </w:r>
      <w:r>
        <w:t xml:space="preserve"> </w:t>
      </w:r>
      <w:r>
        <w:t xml:space="preserve">line falls between ___________ and ___________.</w:t>
      </w:r>
    </w:p>
    <w:p>
      <w:pPr>
        <w:pStyle w:val="FirstParagraph"/>
      </w:pPr>
      <w:r>
        <w:rPr>
          <w:b/>
          <w:bCs/>
        </w:rPr>
        <w:t xml:space="preserve">Why UV is dangerous but radio is not:</w:t>
      </w:r>
    </w:p>
    <w:p>
      <w:pPr>
        <w:pStyle w:val="BodyText"/>
      </w:pPr>
      <w:r>
        <w:t xml:space="preserve">Radio waves have a __________ wavelength and __________ energy — not enough to break chemical bonds, so they pass through harmlessly. Ultraviolet light has a __________ wavelength and __________ energy — enough to break the bonds in DNA and skin cells, which is what causes a __________.</w:t>
      </w:r>
    </w:p>
    <w:p>
      <w:pPr>
        <w:pStyle w:val="BodyText"/>
      </w:pPr>
      <w:r>
        <w:rPr>
          <w:b/>
          <w:bCs/>
        </w:rPr>
        <w:t xml:space="preserve">The emission spectrum — evidence for energy levels:</w:t>
      </w:r>
    </w:p>
    <w:p>
      <w:pPr>
        <w:pStyle w:val="BodyText"/>
      </w:pPr>
      <w:r>
        <w:t xml:space="preserve">When an atom is given energy, its electrons jump to a __________ energy level. They cannot stay there, so they fall back. When an electron falls, the atom gives off a __________ (a particle of light) of one specific energy — and therefore one specific __________.</w:t>
      </w:r>
    </w:p>
    <w:p>
      <w:pPr>
        <w:pStyle w:val="CaptionedFigure"/>
      </w:pPr>
      <w:r>
        <w:drawing>
          <wp:inline>
            <wp:extent cx="6121400" cy="2433956"/>
            <wp:effectExtent b="0" l="0" r="0" t="0"/>
            <wp:docPr descr="A black band representing the hydrogen emission spectrum, showing four discrete colored vertical lines labeled by wavelength: red at 656 nm, blue at 486 nm, blue-violet at 434 nm, and violet at 410 nm." title="" id="1905" name="Picture"/>
            <a:graphic>
              <a:graphicData uri="http://schemas.openxmlformats.org/drawingml/2006/picture">
                <pic:pic>
                  <pic:nvPicPr>
                    <pic:cNvPr descr="/Users/hoopie/Projects/Curricula/Publisher_Ready_Curriculum/02_Chemistry_East_Meadow_Refactor/05_Atomic_Concepts/08_Emission_Spectrum_Electromagnetic_Spectrum/figures/hydrogen_emission_lines.png" id="1906" name="Picture"/>
                    <pic:cNvPicPr>
                      <a:picLocks noChangeArrowheads="1" noChangeAspect="1"/>
                    </pic:cNvPicPr>
                  </pic:nvPicPr>
                  <pic:blipFill>
                    <a:blip r:embed="rId1864"/>
                    <a:stretch>
                      <a:fillRect/>
                    </a:stretch>
                  </pic:blipFill>
                  <pic:spPr bwMode="auto">
                    <a:xfrm>
                      <a:off x="0" y="0"/>
                      <a:ext cx="6121400" cy="2433956"/>
                    </a:xfrm>
                    <a:prstGeom prst="rect">
                      <a:avLst/>
                    </a:prstGeom>
                    <a:noFill/>
                    <a:ln w="9525">
                      <a:noFill/>
                      <a:headEnd/>
                      <a:tailEnd/>
                    </a:ln>
                  </pic:spPr>
                </pic:pic>
              </a:graphicData>
            </a:graphic>
          </wp:inline>
        </w:drawing>
      </w:r>
    </w:p>
    <w:p>
      <w:pPr>
        <w:pStyle w:val="ImageCaption"/>
      </w:pPr>
      <w:r>
        <w:t xml:space="preserve">A black band representing the hydrogen emission spectrum, showing four discrete colored vertical lines labeled by wavelength: red at 656 nm, blue at 486 nm, blue-violet at 434 nm, and violet at 410 nm.</w:t>
      </w:r>
    </w:p>
    <w:p>
      <w:pPr>
        <w:pStyle w:val="Compact"/>
        <w:numPr>
          <w:ilvl w:val="0"/>
          <w:numId w:val="1967"/>
        </w:numPr>
      </w:pPr>
      <w:r>
        <w:t xml:space="preserve">An emission spectrum is a set of __________ bright lines, NOT a continuous rainbow.</w:t>
      </w:r>
    </w:p>
    <w:p>
      <w:pPr>
        <w:pStyle w:val="Compact"/>
        <w:numPr>
          <w:ilvl w:val="0"/>
          <w:numId w:val="1967"/>
        </w:numPr>
      </w:pPr>
      <w:r>
        <w:t xml:space="preserve">The lines are discrete because electrons can only occupy __________ energy levels, so only certain drops (and certain colors) are allowed.</w:t>
      </w:r>
    </w:p>
    <w:p>
      <w:pPr>
        <w:pStyle w:val="Compact"/>
        <w:numPr>
          <w:ilvl w:val="0"/>
          <w:numId w:val="1967"/>
        </w:numPr>
      </w:pPr>
      <w:r>
        <w:t xml:space="preserve">Each element gives a __________ set of lines — a fingerprint of its energy levels.</w:t>
      </w:r>
    </w:p>
    <w:p>
      <w:r>
        <w:pict>
          <v:rect style="width:0;height:1.5pt" o:hralign="center" o:hrstd="t" o:hr="t"/>
        </w:pict>
      </w:r>
    </w:p>
    <w:bookmarkEnd w:id="1907"/>
    <w:bookmarkStart w:id="1908" w:name="worked-example-29"/>
    <w:p>
      <w:pPr>
        <w:pStyle w:val="Heading3"/>
      </w:pPr>
      <w:r>
        <w:t xml:space="preserve">Worked Example</w:t>
      </w:r>
    </w:p>
    <w:p>
      <w:pPr>
        <w:pStyle w:val="FirstParagraph"/>
      </w:pPr>
      <w:r>
        <w:rPr>
          <w:b/>
          <w:bCs/>
        </w:rPr>
        <w:t xml:space="preserve">Scenario:</w:t>
      </w:r>
      <w:r>
        <w:t xml:space="preserve"> </w:t>
      </w:r>
      <w:r>
        <w:t xml:space="preserve">Compare two waves in the hydrogen emission spectrum — the red line at 656 nm and the violet line at 410 nm — and decide which carries more energy.</w:t>
      </w:r>
    </w:p>
    <w:p>
      <w:pPr>
        <w:pStyle w:val="BodyText"/>
      </w:pPr>
      <w:r>
        <w:rPr>
          <w:b/>
          <w:bCs/>
        </w:rPr>
        <w:t xml:space="preserve">Step 1 — Compare the wavelengths:</w:t>
      </w:r>
    </w:p>
    <w:p>
      <w:pPr>
        <w:pStyle w:val="BodyText"/>
      </w:pPr>
      <w:r>
        <w:t xml:space="preserve">Red line wavelength = ___ nm Violet line wavelength = ___ nm</w:t>
      </w:r>
    </w:p>
    <w:p>
      <w:pPr>
        <w:pStyle w:val="BodyText"/>
      </w:pPr>
      <w:r>
        <w:t xml:space="preserve">Which is shorter? ___________</w:t>
      </w:r>
    </w:p>
    <w:p>
      <w:pPr>
        <w:pStyle w:val="BodyText"/>
      </w:pPr>
      <w:r>
        <w:rPr>
          <w:b/>
          <w:bCs/>
        </w:rPr>
        <w:t xml:space="preserve">Step 2 — Apply the relationship (shorter wavelength → higher frequency → higher energy):</w:t>
      </w:r>
    </w:p>
    <w:p>
      <w:pPr>
        <w:pStyle w:val="BodyText"/>
      </w:pPr>
      <w:r>
        <w:t xml:space="preserve">The __________ line has the shorter wavelength, so it has the higher frequency and the __________ energy.</w:t>
      </w:r>
    </w:p>
    <w:p>
      <w:pPr>
        <w:pStyle w:val="BodyText"/>
      </w:pPr>
      <w:r>
        <w:rPr>
          <w:b/>
          <w:bCs/>
        </w:rPr>
        <w:t xml:space="preserve">Step 3 — Connect to electron drops:</w:t>
      </w:r>
    </w:p>
    <w:p>
      <w:pPr>
        <w:pStyle w:val="BodyText"/>
      </w:pPr>
      <w:r>
        <w:t xml:space="preserve">A higher-energy photon comes from a __________ (larger / smaller) drop between energy levels. So the violet line came from a __________ electron drop than the red line.</w:t>
      </w:r>
    </w:p>
    <w:p>
      <w:pPr>
        <w:pStyle w:val="BodyText"/>
      </w:pPr>
      <w:r>
        <w:rPr>
          <w:b/>
          <w:bCs/>
        </w:rPr>
        <w:t xml:space="preserve">Step 4 — Appositive sentence:</w:t>
      </w:r>
    </w:p>
    <w:p>
      <w:pPr>
        <w:pStyle w:val="BodyText"/>
      </w:pPr>
      <w:r>
        <w:t xml:space="preserve">The violet line — the hydrogen line with the shortest visible wavelength (410 nm) — carries _______________ because _______________.</w:t>
      </w:r>
    </w:p>
    <w:p>
      <w:pPr>
        <w:pStyle w:val="BodyText"/>
      </w:pPr>
      <w:r>
        <w:rPr>
          <w:b/>
          <w:bCs/>
        </w:rPr>
        <w:t xml:space="preserve">Step 5 — Because / But / So:</w:t>
      </w:r>
    </w:p>
    <w:p>
      <w:pPr>
        <w:pStyle w:val="BodyText"/>
      </w:pPr>
      <w:r>
        <w:t xml:space="preserve">The violet line carries more energy than the red line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shorter wavelength;</w:t>
      </w:r>
      <w:r>
        <w:t xml:space="preserve"> </w:t>
      </w:r>
      <w:r>
        <w:t xml:space="preserve">“but”</w:t>
      </w:r>
      <w:r>
        <w:t xml:space="preserve"> </w:t>
      </w:r>
      <w:r>
        <w:t xml:space="preserve">should acknowledge that both are just light from hydrogen;</w:t>
      </w:r>
      <w:r>
        <w:t xml:space="preserve"> </w:t>
      </w:r>
      <w:r>
        <w:t xml:space="preserve">“so”</w:t>
      </w:r>
      <w:r>
        <w:t xml:space="preserve"> </w:t>
      </w:r>
      <w:r>
        <w:t xml:space="preserve">should state that the violet line came from a larger electron drop and carries more energy.</w:t>
      </w:r>
    </w:p>
    <w:p>
      <w:r>
        <w:pict>
          <v:rect style="width:0;height:1.5pt" o:hralign="center" o:hrstd="t" o:hr="t"/>
        </w:pict>
      </w:r>
    </w:p>
    <w:bookmarkEnd w:id="1908"/>
    <w:bookmarkStart w:id="1909" w:name="summary-29"/>
    <w:p>
      <w:pPr>
        <w:pStyle w:val="Heading3"/>
      </w:pPr>
      <w:r>
        <w:t xml:space="preserve">Summary</w:t>
      </w:r>
    </w:p>
    <w:p>
      <w:pPr>
        <w:pStyle w:val="FirstParagraph"/>
      </w:pPr>
      <w:r>
        <w:t xml:space="preserve">Complete the appositive sentence:</w:t>
      </w:r>
    </w:p>
    <w:p>
      <w:pPr>
        <w:pStyle w:val="BlockText"/>
      </w:pPr>
      <w:r>
        <w:t xml:space="preserve">The electromagnetic spectrum — _________________________ — runs from low-energy radio waves to high-energy gamma rays.</w:t>
      </w:r>
    </w:p>
    <w:p>
      <w:pPr>
        <w:pStyle w:val="FirstParagraph"/>
      </w:pPr>
      <w:r>
        <w:t xml:space="preserve">Complete the Because / But / So sentence:</w:t>
      </w:r>
    </w:p>
    <w:p>
      <w:pPr>
        <w:pStyle w:val="BlockText"/>
      </w:pPr>
      <w:r>
        <w:t xml:space="preserve">Ultraviolet light can damage your skin but radio waves cannot,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For all electromagnetic radiation, wavelength and energy move in</w:t>
      </w:r>
      <w:r>
        <w:t xml:space="preserve"> </w:t>
      </w:r>
      <w:r>
        <w:rPr>
          <w:b/>
          <w:bCs/>
        </w:rPr>
        <w:t xml:space="preserve">opposite</w:t>
      </w:r>
      <w:r>
        <w:t xml:space="preserve"> </w:t>
      </w:r>
      <w:r>
        <w:t xml:space="preserve">directions. Shorter wavelength = higher frequency = higher energy = more able to damage matter.</w:t>
      </w:r>
    </w:p>
    <w:p>
      <w:pPr>
        <w:pStyle w:val="BodyText"/>
      </w:pPr>
      <w:r>
        <w:rPr>
          <w:b/>
          <w:bCs/>
        </w:rPr>
        <w:t xml:space="preserve">Key reference (from the 2025 NYS Reference Tables):</w:t>
      </w:r>
      <w:r>
        <w:t xml:space="preserve"> </w:t>
      </w:r>
      <w:r>
        <w:t xml:space="preserve">Speed of light: c = f × λ (frequency × wavelength), constant for all EM waves</w:t>
      </w:r>
      <w:r>
        <w:t xml:space="preserve"> </w:t>
      </w:r>
      <w:r>
        <w:t xml:space="preserve">Energy of a photon increases with frequency (E = hf)</w:t>
      </w:r>
    </w:p>
    <w:p>
      <w:r>
        <w:br w:type="page"/>
      </w:r>
    </w:p>
    <w:bookmarkEnd w:id="1909"/>
    <w:bookmarkEnd w:id="1910"/>
    <w:bookmarkStart w:id="1915" w:name="Xfb4579c250f599c657529bf393a1c64035a2df9"/>
    <w:p>
      <w:pPr>
        <w:pStyle w:val="Heading2"/>
      </w:pPr>
      <w:r>
        <w:t xml:space="preserve">Emission Spectrum &amp; the Electromagnetic Spectrum — Answer Key</w:t>
      </w:r>
    </w:p>
    <w:bookmarkStart w:id="1911" w:name="cover-64"/>
    <w:p>
      <w:pPr>
        <w:pStyle w:val="Heading3"/>
      </w:pPr>
      <w:r>
        <w:t xml:space="preserve">Cover</w:t>
      </w:r>
    </w:p>
    <w:p>
      <w:pPr>
        <w:pStyle w:val="FirstParagraph"/>
      </w:pPr>
      <w:r>
        <w:t xml:space="preserve">Unit: Atomic Concepts — Lesson 08: Emission Spectrum &amp; the Electromagnetic Spectrum</w:t>
      </w:r>
      <w:r>
        <w:t xml:space="preserve"> </w:t>
      </w:r>
      <w:r>
        <w:t xml:space="preserve">East Meadow Schools × Valley Stream Central High School District</w:t>
      </w:r>
      <w:r>
        <w:t xml:space="preserve"> </w:t>
      </w:r>
      <w:r>
        <w:t xml:space="preserve">NYSSLS tag: HS-PS4-4</w:t>
      </w:r>
    </w:p>
    <w:bookmarkEnd w:id="1911"/>
    <w:bookmarkStart w:id="1912" w:name="make-it-make-sense-answers-29"/>
    <w:p>
      <w:pPr>
        <w:pStyle w:val="Heading3"/>
      </w:pPr>
      <w:r>
        <w:t xml:space="preserve">Make-It-Make-Sense Answers</w:t>
      </w:r>
    </w:p>
    <w:p>
      <w:pPr>
        <w:pStyle w:val="FirstParagraph"/>
      </w:pPr>
      <w:r>
        <w:rPr>
          <w:b/>
          <w:bCs/>
        </w:rPr>
        <w:t xml:space="preserve">1. Microwaves vs. X-rays:</w:t>
      </w:r>
    </w:p>
    <w:p>
      <w:pPr>
        <w:pStyle w:val="Compact"/>
        <w:numPr>
          <w:ilvl w:val="0"/>
          <w:numId w:val="1968"/>
        </w:numPr>
      </w:pPr>
      <w:r>
        <w:rPr>
          <w:b/>
          <w:bCs/>
        </w:rPr>
        <w:t xml:space="preserve">Shorter wavelength:</w:t>
      </w:r>
      <w:r>
        <w:t xml:space="preserve"> </w:t>
      </w:r>
      <w:r>
        <w:t xml:space="preserve">X-rays. X-rays sit far to the right of microwaves on the EM spectrum band, in the high-energy region.</w:t>
      </w:r>
    </w:p>
    <w:p>
      <w:pPr>
        <w:pStyle w:val="Compact"/>
        <w:numPr>
          <w:ilvl w:val="0"/>
          <w:numId w:val="1968"/>
        </w:numPr>
      </w:pPr>
      <w:r>
        <w:rPr>
          <w:b/>
          <w:bCs/>
        </w:rPr>
        <w:t xml:space="preserve">More energy per wave:</w:t>
      </w:r>
      <w:r>
        <w:t xml:space="preserve"> </w:t>
      </w:r>
      <w:r>
        <w:t xml:space="preserve">X-rays. Shorter wavelength means higher frequency, which means higher energy per wave.</w:t>
      </w:r>
    </w:p>
    <w:p>
      <w:pPr>
        <w:pStyle w:val="Compact"/>
        <w:numPr>
          <w:ilvl w:val="0"/>
          <w:numId w:val="1968"/>
        </w:numPr>
      </w:pPr>
      <w:r>
        <w:rPr>
          <w:b/>
          <w:bCs/>
        </w:rPr>
        <w:t xml:space="preserve">Why the lead apron:</w:t>
      </w:r>
      <w:r>
        <w:t xml:space="preserve"> </w:t>
      </w:r>
      <w:r>
        <w:t xml:space="preserve">X-rays carry enough energy per wave to pass through soft tissue and potentially damage cells, so the lead apron shields the parts of the body that don’t need imaging. Microwaves have a much longer wavelength and far lower energy per wave — they mainly make water molecules jiggle (heat) and cannot break the chemical bonds in your cells, so no shielding is needed.</w:t>
      </w:r>
    </w:p>
    <w:p>
      <w:pPr>
        <w:pStyle w:val="FirstParagraph"/>
      </w:pPr>
      <w:r>
        <w:rPr>
          <w:i/>
          <w:iCs/>
        </w:rPr>
        <w:t xml:space="preserve">Rubric:</w:t>
      </w:r>
      <w:r>
        <w:t xml:space="preserve"> </w:t>
      </w:r>
      <w:r>
        <w:t xml:space="preserve">1 point for correctly identifying X-rays as shorter wavelength / higher energy; 1 point for an explanation that ties the lead apron to the higher energy per wave of X-rays (bond-breaking / cell damage) versus the low energy of microwaves. A student who says</w:t>
      </w:r>
      <w:r>
        <w:t xml:space="preserve"> </w:t>
      </w:r>
      <w:r>
        <w:t xml:space="preserve">“X-rays are stronger”</w:t>
      </w:r>
      <w:r>
        <w:t xml:space="preserve"> </w:t>
      </w:r>
      <w:r>
        <w:t xml:space="preserve">without referencing wavelength or energy per wave earns partial credit. NYSSLS: HS-PS4-4.</w:t>
      </w:r>
    </w:p>
    <w:p>
      <w:pPr>
        <w:pStyle w:val="BodyText"/>
      </w:pPr>
      <w:r>
        <w:rPr>
          <w:b/>
          <w:bCs/>
        </w:rPr>
        <w:t xml:space="preserve">2. Hydrogen’s red line (656 nm) vs. violet line (410 nm):</w:t>
      </w:r>
    </w:p>
    <w:p>
      <w:pPr>
        <w:pStyle w:val="Compact"/>
        <w:numPr>
          <w:ilvl w:val="0"/>
          <w:numId w:val="1969"/>
        </w:numPr>
      </w:pPr>
      <w:r>
        <w:rPr>
          <w:b/>
          <w:bCs/>
        </w:rPr>
        <w:t xml:space="preserve">Shorter wavelength:</w:t>
      </w:r>
      <w:r>
        <w:t xml:space="preserve"> </w:t>
      </w:r>
      <w:r>
        <w:t xml:space="preserve">the violet line (410 nm). 410 nm is shorter than 656 nm.</w:t>
      </w:r>
    </w:p>
    <w:p>
      <w:pPr>
        <w:pStyle w:val="Compact"/>
        <w:numPr>
          <w:ilvl w:val="0"/>
          <w:numId w:val="1969"/>
        </w:numPr>
      </w:pPr>
      <w:r>
        <w:rPr>
          <w:b/>
          <w:bCs/>
        </w:rPr>
        <w:t xml:space="preserve">More energy:</w:t>
      </w:r>
      <w:r>
        <w:t xml:space="preserve"> </w:t>
      </w:r>
      <w:r>
        <w:t xml:space="preserve">the violet line. Shorter wavelength → higher frequency → higher energy.</w:t>
      </w:r>
    </w:p>
    <w:p>
      <w:pPr>
        <w:pStyle w:val="Compact"/>
        <w:numPr>
          <w:ilvl w:val="0"/>
          <w:numId w:val="1969"/>
        </w:numPr>
      </w:pPr>
      <w:r>
        <w:rPr>
          <w:b/>
          <w:bCs/>
        </w:rPr>
        <w:t xml:space="preserve">Electron-drop explanation:</w:t>
      </w:r>
      <w:r>
        <w:t xml:space="preserve"> </w:t>
      </w:r>
      <w:r>
        <w:t xml:space="preserve">the violet line is produced by a</w:t>
      </w:r>
      <w:r>
        <w:t xml:space="preserve"> </w:t>
      </w:r>
      <w:r>
        <w:rPr>
          <w:i/>
          <w:iCs/>
        </w:rPr>
        <w:t xml:space="preserve">larger</w:t>
      </w:r>
      <w:r>
        <w:t xml:space="preserve"> </w:t>
      </w:r>
      <w:r>
        <w:t xml:space="preserve">drop between energy levels than the red line. A bigger energy gap between the starting and ending level releases a higher-energy photon, and a higher-energy photon has a shorter wavelength (toward violet). The red line comes from a smaller electron drop, releasing a lower-energy, longer-wavelength photon.</w:t>
      </w:r>
    </w:p>
    <w:p>
      <w:pPr>
        <w:pStyle w:val="FirstParagraph"/>
      </w:pPr>
      <w:r>
        <w:rPr>
          <w:i/>
          <w:iCs/>
        </w:rPr>
        <w:t xml:space="preserve">Rubric:</w:t>
      </w:r>
      <w:r>
        <w:t xml:space="preserve"> </w:t>
      </w:r>
      <w:r>
        <w:t xml:space="preserve">1 point for identifying the violet line (410 nm) as shorter wavelength / higher energy; 1 point for explaining that the higher-energy line comes from a larger electron drop between fixed energy levels. Accept any answer that connects</w:t>
      </w:r>
      <w:r>
        <w:t xml:space="preserve"> </w:t>
      </w:r>
      <w:r>
        <w:t xml:space="preserve">“shorter wavelength = more energy = bigger drop.”</w:t>
      </w:r>
      <w:r>
        <w:t xml:space="preserve"> </w:t>
      </w:r>
      <w:r>
        <w:t xml:space="preserve">NYSSLS: HS-PS4-4.</w:t>
      </w:r>
    </w:p>
    <w:p>
      <w:pPr>
        <w:pStyle w:val="BodyText"/>
      </w:pPr>
      <w:r>
        <w:rPr>
          <w:b/>
          <w:bCs/>
        </w:rPr>
        <w:t xml:space="preserve">3. Evaluating the Wi-Fi claim</w:t>
      </w:r>
      <w:r>
        <w:t xml:space="preserve"> </w:t>
      </w:r>
      <w:r>
        <w:t xml:space="preserve">(</w:t>
      </w:r>
      <w:r>
        <w:rPr>
          <w:i/>
          <w:iCs/>
        </w:rPr>
        <w:t xml:space="preserve">“Wi-Fi routers emit radiation, so they must damage DNA like the sun’s UV does”</w:t>
      </w:r>
      <w:r>
        <w:t xml:space="preserve">):</w:t>
      </w:r>
    </w:p>
    <w:p>
      <w:pPr>
        <w:pStyle w:val="Compact"/>
        <w:numPr>
          <w:ilvl w:val="0"/>
          <w:numId w:val="1970"/>
        </w:numPr>
      </w:pPr>
      <w:r>
        <w:rPr>
          <w:b/>
          <w:bCs/>
        </w:rPr>
        <w:t xml:space="preserve">Wavelength compared to UV:</w:t>
      </w:r>
      <w:r>
        <w:t xml:space="preserve"> </w:t>
      </w:r>
      <w:r>
        <w:t xml:space="preserve">longer. Wi-Fi uses radio/microwave radiation, which has a much longer wavelength than ultraviolet light.</w:t>
      </w:r>
    </w:p>
    <w:p>
      <w:pPr>
        <w:pStyle w:val="Compact"/>
        <w:numPr>
          <w:ilvl w:val="0"/>
          <w:numId w:val="1970"/>
        </w:numPr>
      </w:pPr>
      <w:r>
        <w:rPr>
          <w:b/>
          <w:bCs/>
        </w:rPr>
        <w:t xml:space="preserve">Energy per wave compared to UV:</w:t>
      </w:r>
      <w:r>
        <w:t xml:space="preserve"> </w:t>
      </w:r>
      <w:r>
        <w:t xml:space="preserve">less. Longer wavelength means lower frequency and lower energy per wave.</w:t>
      </w:r>
    </w:p>
    <w:p>
      <w:pPr>
        <w:pStyle w:val="Compact"/>
        <w:numPr>
          <w:ilvl w:val="0"/>
          <w:numId w:val="1970"/>
        </w:numPr>
      </w:pPr>
      <w:r>
        <w:rPr>
          <w:b/>
          <w:bCs/>
        </w:rPr>
        <w:t xml:space="preserve">Is the claim valid?</w:t>
      </w:r>
      <w:r>
        <w:t xml:space="preserve"> </w:t>
      </w:r>
      <w:r>
        <w:t xml:space="preserve">No. Wi-Fi radiation has far too little energy per wave to break the chemical bonds in DNA, so it cannot cause the bond-breaking damage that UV light can. The claim is invalid because it ignores the energy difference between the two types of radiation — it treats</w:t>
      </w:r>
      <w:r>
        <w:t xml:space="preserve"> </w:t>
      </w:r>
      <w:r>
        <w:t xml:space="preserve">“radiation”</w:t>
      </w:r>
      <w:r>
        <w:t xml:space="preserve"> </w:t>
      </w:r>
      <w:r>
        <w:t xml:space="preserve">as one thing when the energy per wave is what actually matters.</w:t>
      </w:r>
    </w:p>
    <w:p>
      <w:pPr>
        <w:pStyle w:val="FirstParagraph"/>
      </w:pPr>
      <w:r>
        <w:rPr>
          <w:i/>
          <w:iCs/>
        </w:rPr>
        <w:t xml:space="preserve">Rubric:</w:t>
      </w:r>
      <w:r>
        <w:t xml:space="preserve"> </w:t>
      </w:r>
      <w:r>
        <w:t xml:space="preserve">1 point for identifying Wi-Fi/radio as longer wavelength / lower energy than UV; 1 point for correctly concluding the claim is invalid because the low energy per wave cannot break chemical bonds. This item directly assesses HS-PS4-4 (evaluating the validity of a published claim about EM-frequency effects). Full credit requires both the correct conclusion AND the energy-based reasoning; a correct conclusion (</w:t>
      </w:r>
      <w:r>
        <w:t xml:space="preserve">“it’s false”</w:t>
      </w:r>
      <w:r>
        <w:t xml:space="preserve">) without reasoning earns partial credit. NYSSLS: HS-PS4-4.</w:t>
      </w:r>
    </w:p>
    <w:bookmarkEnd w:id="1912"/>
    <w:bookmarkStart w:id="1913" w:name="exit-ticket-answer-29"/>
    <w:p>
      <w:pPr>
        <w:pStyle w:val="Heading3"/>
      </w:pPr>
      <w:r>
        <w:t xml:space="preserve">Exit Ticket Answer</w:t>
      </w:r>
    </w:p>
    <w:p>
      <w:pPr>
        <w:pStyle w:val="FirstParagraph"/>
      </w:pPr>
      <w:r>
        <w:rPr>
          <w:b/>
          <w:bCs/>
        </w:rPr>
        <w:t xml:space="preserve">(a) Infrared vs. gamma — which carries more energy per wave:</w:t>
      </w:r>
    </w:p>
    <w:p>
      <w:pPr>
        <w:pStyle w:val="BodyText"/>
      </w:pPr>
      <w:r>
        <w:t xml:space="preserve">Gamma rays carry more energy per wave. Gamma rays have a much</w:t>
      </w:r>
      <w:r>
        <w:t xml:space="preserve"> </w:t>
      </w:r>
      <w:r>
        <w:rPr>
          <w:i/>
          <w:iCs/>
        </w:rPr>
        <w:t xml:space="preserve">shorter</w:t>
      </w:r>
      <w:r>
        <w:t xml:space="preserve"> </w:t>
      </w:r>
      <w:r>
        <w:t xml:space="preserve">wavelength than infrared (gamma is at the far right of the EM spectrum, infrared is toward the left). Shorter wavelength means higher frequency and higher energy per wave.</w:t>
      </w:r>
    </w:p>
    <w:p>
      <w:pPr>
        <w:pStyle w:val="BodyText"/>
      </w:pPr>
      <w:r>
        <w:rPr>
          <w:i/>
          <w:iCs/>
        </w:rPr>
        <w:t xml:space="preserve">Rubric:</w:t>
      </w:r>
      <w:r>
        <w:t xml:space="preserve"> </w:t>
      </w:r>
      <w:r>
        <w:t xml:space="preserve">1 point for selecting gamma; 1 point for justifying it with the shorter wavelength of gamma (or</w:t>
      </w:r>
      <w:r>
        <w:t xml:space="preserve"> </w:t>
      </w:r>
      <w:r>
        <w:t xml:space="preserve">“gamma is higher on the spectrum / higher frequency”</w:t>
      </w:r>
      <w:r>
        <w:t xml:space="preserve">). A student who selects gamma but justifies with brightness/intensity rather than wavelength or frequency earns partial credit and should be reminded that energy per wave depends on frequency, not brightness. NYSSLS: HS-PS4-4.</w:t>
      </w:r>
    </w:p>
    <w:p>
      <w:pPr>
        <w:pStyle w:val="BodyText"/>
      </w:pPr>
      <w:r>
        <w:rPr>
          <w:b/>
          <w:bCs/>
        </w:rPr>
        <w:t xml:space="preserve">(b) Wave A (700 nm) vs. Wave B (200 nm):</w:t>
      </w:r>
    </w:p>
    <w:p>
      <w:pPr>
        <w:pStyle w:val="Compact"/>
        <w:numPr>
          <w:ilvl w:val="0"/>
          <w:numId w:val="1971"/>
        </w:numPr>
      </w:pPr>
      <w:r>
        <w:rPr>
          <w:b/>
          <w:bCs/>
        </w:rPr>
        <w:t xml:space="preserve">Higher frequency:</w:t>
      </w:r>
      <w:r>
        <w:t xml:space="preserve"> </w:t>
      </w:r>
      <w:r>
        <w:t xml:space="preserve">Wave B (200 nm).</w:t>
      </w:r>
    </w:p>
    <w:p>
      <w:pPr>
        <w:pStyle w:val="Compact"/>
        <w:numPr>
          <w:ilvl w:val="0"/>
          <w:numId w:val="1971"/>
        </w:numPr>
      </w:pPr>
      <w:r>
        <w:rPr>
          <w:b/>
          <w:bCs/>
        </w:rPr>
        <w:t xml:space="preserve">More energy:</w:t>
      </w:r>
      <w:r>
        <w:t xml:space="preserve"> </w:t>
      </w:r>
      <w:r>
        <w:t xml:space="preserve">Wave B (200 nm).</w:t>
      </w:r>
    </w:p>
    <w:p>
      <w:pPr>
        <w:pStyle w:val="Compact"/>
        <w:numPr>
          <w:ilvl w:val="0"/>
          <w:numId w:val="1971"/>
        </w:numPr>
      </w:pPr>
      <w:r>
        <w:rPr>
          <w:b/>
          <w:bCs/>
        </w:rPr>
        <w:t xml:space="preserve">How I know:</w:t>
      </w:r>
      <w:r>
        <w:t xml:space="preserve"> </w:t>
      </w:r>
      <w:r>
        <w:t xml:space="preserve">Wave B has the shorter wavelength (200 nm &lt; 700 nm). Since wavelength and frequency move in opposite directions, the shorter wavelength means a higher frequency, and higher frequency means higher energy per wave.</w:t>
      </w:r>
    </w:p>
    <w:p>
      <w:pPr>
        <w:pStyle w:val="FirstParagraph"/>
      </w:pPr>
      <w:r>
        <w:rPr>
          <w:i/>
          <w:iCs/>
        </w:rPr>
        <w:t xml:space="preserve">Rubric:</w:t>
      </w:r>
      <w:r>
        <w:t xml:space="preserve"> </w:t>
      </w:r>
      <w:r>
        <w:t xml:space="preserve">1 point for identifying Wave B as both higher frequency and higher energy; 1 point for the reasoning (shorter wavelength → higher frequency → higher energy). A student who picks Wave A has reversed the relationship — the most common error; flag for a quick re-teach of the opposite-direction rule. NYSSLS: HS-PS4-4.</w:t>
      </w:r>
    </w:p>
    <w:p>
      <w:pPr>
        <w:pStyle w:val="BodyText"/>
      </w:pPr>
      <w:r>
        <w:rPr>
          <w:b/>
          <w:bCs/>
        </w:rPr>
        <w:t xml:space="preserve">(c) Why UV damages skin but radio does not (one sentence):</w:t>
      </w:r>
    </w:p>
    <w:p>
      <w:pPr>
        <w:pStyle w:val="BodyText"/>
      </w:pPr>
      <w:r>
        <w:rPr>
          <w:i/>
          <w:iCs/>
        </w:rPr>
        <w:t xml:space="preserve">Full-credit model answer:</w:t>
      </w:r>
      <w:r>
        <w:t xml:space="preserve"> </w:t>
      </w:r>
      <w:r>
        <w:t xml:space="preserve">Ultraviolet light has a much shorter wavelength than radio waves, so it carries much higher energy per wave — enough energy to break the chemical bonds in skin cells and DNA — while radio waves have a long wavelength and such low energy per wave that they cannot break any bonds and pass through harmlessly.</w:t>
      </w:r>
    </w:p>
    <w:p>
      <w:pPr>
        <w:pStyle w:val="BodyText"/>
      </w:pPr>
      <w:r>
        <w:rPr>
          <w:i/>
          <w:iCs/>
        </w:rPr>
        <w:t xml:space="preserve">Acceptable variations:</w:t>
      </w:r>
      <w:r>
        <w:t xml:space="preserve"> </w:t>
      </w:r>
      <w:r>
        <w:t xml:space="preserve">Any response that (1) states UV has shorter wavelength / higher energy than radio, and (2) connects the high energy to breaking bonds / damaging cells, earns full credit. Responses that say only</w:t>
      </w:r>
      <w:r>
        <w:t xml:space="preserve"> </w:t>
      </w:r>
      <w:r>
        <w:t xml:space="preserve">“UV is more powerful”</w:t>
      </w:r>
      <w:r>
        <w:t xml:space="preserve"> </w:t>
      </w:r>
      <w:r>
        <w:t xml:space="preserve">or</w:t>
      </w:r>
      <w:r>
        <w:t xml:space="preserve"> </w:t>
      </w:r>
      <w:r>
        <w:t xml:space="preserve">“the sun is stronger”</w:t>
      </w:r>
      <w:r>
        <w:t xml:space="preserve"> </w:t>
      </w:r>
      <w:r>
        <w:t xml:space="preserve">without referencing wavelength or energy per wave receive partial credit.</w:t>
      </w:r>
    </w:p>
    <w:p>
      <w:pPr>
        <w:pStyle w:val="BodyText"/>
      </w:pPr>
      <w:r>
        <w:rPr>
          <w:i/>
          <w:iCs/>
        </w:rPr>
        <w:t xml:space="preserve">Rubric:</w:t>
      </w:r>
      <w:r>
        <w:t xml:space="preserve"> </w:t>
      </w:r>
      <w:r>
        <w:t xml:space="preserve">2 points total — 1 point for the wavelength/energy comparison (UV shorter wavelength, higher energy than radio); 1 point for connecting the higher energy to bond-breaking / tissue damage. NYSSLS: HS-PS4-4.</w:t>
      </w:r>
    </w:p>
    <w:bookmarkEnd w:id="1913"/>
    <w:bookmarkStart w:id="1914" w:name="closing-reflection-rubric-2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972"/>
        </w:numPr>
      </w:pPr>
      <w:r>
        <w:t xml:space="preserve">A specific everyday connection —</w:t>
      </w:r>
      <w:r>
        <w:t xml:space="preserve"> </w:t>
      </w:r>
      <w:r>
        <w:t xml:space="preserve">“I’ll wear sunscreen because UV has enough energy to damage skin cells”</w:t>
      </w:r>
      <w:r>
        <w:t xml:space="preserve"> </w:t>
      </w:r>
      <w:r>
        <w:t xml:space="preserve">or</w:t>
      </w:r>
      <w:r>
        <w:t xml:space="preserve"> </w:t>
      </w:r>
      <w:r>
        <w:t xml:space="preserve">“I’m not worried about Wi-Fi because its energy is too low to break bonds”</w:t>
      </w:r>
      <w:r>
        <w:t xml:space="preserve"> </w:t>
      </w:r>
      <w:r>
        <w:t xml:space="preserve">— rather than a generic statement like</w:t>
      </w:r>
      <w:r>
        <w:t xml:space="preserve"> </w:t>
      </w:r>
      <w:r>
        <w:t xml:space="preserve">“radiation is interesting.”</w:t>
      </w:r>
    </w:p>
    <w:p>
      <w:pPr>
        <w:pStyle w:val="Compact"/>
        <w:numPr>
          <w:ilvl w:val="0"/>
          <w:numId w:val="1972"/>
        </w:numPr>
      </w:pPr>
      <w:r>
        <w:t xml:space="preserve">Responses that use the appositive structure (</w:t>
      </w:r>
      <w:r>
        <w:t xml:space="preserve">“the electromagnetic spectrum — the full range of EM waves ordered by wavelength, frequency, and energy — runs from radio to gamma”</w:t>
      </w:r>
      <w:r>
        <w:t xml:space="preserve">) are demonstrating the Hochman writing move from Phase 3 and Phase 4. Note these students as having integrated the vocabulary into active sentence structure.</w:t>
      </w:r>
    </w:p>
    <w:p>
      <w:pPr>
        <w:pStyle w:val="Compact"/>
        <w:numPr>
          <w:ilvl w:val="0"/>
          <w:numId w:val="1972"/>
        </w:numPr>
      </w:pPr>
      <w:r>
        <w:t xml:space="preserve">Students who connect the emission-spectrum lines back to the energy-level (Bohr) model from earlier in the unit are showing strong transfer — the spectrum is functioning as evidence for atomic structure, not an isolated fact.</w:t>
      </w:r>
    </w:p>
    <w:p>
      <w:pPr>
        <w:pStyle w:val="FirstParagraph"/>
      </w:pPr>
      <w:r>
        <w:t xml:space="preserve">If a student’s Exit Ticket reverses the wavelength–energy relationship (picks the longer-wavelength wave as higher energy in part b, or picks infrared over gamma in part a), the error is the opposite-direction rule, not a content gap — a 60-second re-teach using the spectrum band (</w:t>
      </w:r>
      <w:r>
        <w:t xml:space="preserve">“wavelength arrow points left, energy arrow points right — they go opposite ways”</w:t>
      </w:r>
      <w:r>
        <w:t xml:space="preserve">) at the start of the next lesson should be sufficient. If a student justifies energy with brightness/intensity rather than frequency, clarify that energy</w:t>
      </w:r>
      <w:r>
        <w:t xml:space="preserve"> </w:t>
      </w:r>
      <w:r>
        <w:rPr>
          <w:i/>
          <w:iCs/>
        </w:rPr>
        <w:t xml:space="preserve">per wave</w:t>
      </w:r>
      <w:r>
        <w:t xml:space="preserve"> </w:t>
      </w:r>
      <w:r>
        <w:t xml:space="preserve">depends on frequency, while brightness is about</w:t>
      </w:r>
      <w:r>
        <w:t xml:space="preserve"> </w:t>
      </w:r>
      <w:r>
        <w:rPr>
          <w:i/>
          <w:iCs/>
        </w:rPr>
        <w:t xml:space="preserve">how many</w:t>
      </w:r>
      <w:r>
        <w:t xml:space="preserve"> </w:t>
      </w:r>
      <w:r>
        <w:t xml:space="preserve">waves arrive.</w:t>
      </w:r>
    </w:p>
    <w:p>
      <w:r>
        <w:br w:type="page"/>
      </w:r>
    </w:p>
    <w:bookmarkEnd w:id="1914"/>
    <w:bookmarkEnd w:id="1915"/>
    <w:bookmarkEnd w:id="1916"/>
    <w:bookmarkStart w:id="2183" w:name="nuclear-chemistry"/>
    <w:p>
      <w:pPr>
        <w:pStyle w:val="Heading1"/>
      </w:pPr>
      <w:r>
        <w:t xml:space="preserve">Nuclear Chemistry</w:t>
      </w:r>
    </w:p>
    <w:bookmarkStart w:id="1923" w:name="nuclear-chemistry-unit-plan"/>
    <w:p>
      <w:pPr>
        <w:pStyle w:val="Heading2"/>
      </w:pPr>
      <w:r>
        <w:t xml:space="preserve">Nuclear Chemistry — Unit Plan</w:t>
      </w:r>
    </w:p>
    <w:bookmarkStart w:id="1917" w:name="cover-65"/>
    <w:p>
      <w:pPr>
        <w:pStyle w:val="Heading3"/>
      </w:pPr>
      <w:r>
        <w:t xml:space="preserve">Cover</w:t>
      </w:r>
    </w:p>
    <w:p>
      <w:pPr>
        <w:pStyle w:val="FirstParagraph"/>
      </w:pPr>
      <w:r>
        <w:rPr>
          <w:b/>
          <w:bCs/>
        </w:rPr>
        <w:t xml:space="preserve">Unit 6: Nuclear Chemistry</w:t>
      </w:r>
      <w:r>
        <w:t xml:space="preserve"> </w:t>
      </w:r>
      <w:r>
        <w:t xml:space="preserve">East Meadow Schools × Valley Stream Central High School District</w:t>
      </w:r>
      <w:r>
        <w:t xml:space="preserve"> </w:t>
      </w:r>
      <w:r>
        <w:t xml:space="preserve">4 lessons · ~4 periods (42 min)</w:t>
      </w:r>
      <w:r>
        <w:t xml:space="preserve"> </w:t>
      </w:r>
      <w:r>
        <w:t xml:space="preserve">Format: DOCX (Teacher Guide · Student Worksheet · Student Notes · Answer Key per lesson)</w:t>
      </w:r>
    </w:p>
    <w:p>
      <w:r>
        <w:pict>
          <v:rect style="width:0;height:1.5pt" o:hralign="center" o:hrstd="t" o:hr="t"/>
        </w:pict>
      </w:r>
    </w:p>
    <w:bookmarkEnd w:id="1917"/>
    <w:bookmarkStart w:id="1918" w:name="Xdab844dffae7022c64541c5cfdee7dfca2e4f67"/>
    <w:p>
      <w:pPr>
        <w:pStyle w:val="Heading3"/>
      </w:pPr>
      <w:r>
        <w:t xml:space="preserve">Unit Scope (from East Meadow Scope &amp; Sequence)</w:t>
      </w:r>
    </w:p>
    <w:p>
      <w:pPr>
        <w:pStyle w:val="FirstParagraph"/>
      </w:pPr>
      <w:r>
        <w:t xml:space="preserve">This unit takes students inside the nucleus, the one place where chemistry releases energy on the order of 10⁵–10⁶ times a chemical reaction. Students begin by modeling</w:t>
      </w:r>
      <w:r>
        <w:t xml:space="preserve"> </w:t>
      </w:r>
      <w:r>
        <w:rPr>
          <w:b/>
          <w:bCs/>
        </w:rPr>
        <w:t xml:space="preserve">radioactive decay</w:t>
      </w:r>
      <w:r>
        <w:t xml:space="preserve"> </w:t>
      </w:r>
      <w:r>
        <w:t xml:space="preserve">— reading an unstable nucleus, predicting its emitted particle (alpha, beta, positron, or gamma), and writing a balanced nuclear equation that conserves both mass number and atomic number. They generalize that modeling into the five nuclear processes of</w:t>
      </w:r>
      <w:r>
        <w:t xml:space="preserve"> </w:t>
      </w:r>
      <w:r>
        <w:rPr>
          <w:b/>
          <w:bCs/>
        </w:rPr>
        <w:t xml:space="preserve">transmutation</w:t>
      </w:r>
      <w:r>
        <w:t xml:space="preserve"> </w:t>
      </w:r>
      <w:r>
        <w:t xml:space="preserve">(fission, fusion, and α/β/γ decay), then quantify decay with</w:t>
      </w:r>
      <w:r>
        <w:t xml:space="preserve"> </w:t>
      </w:r>
      <w:r>
        <w:rPr>
          <w:b/>
          <w:bCs/>
        </w:rPr>
        <w:t xml:space="preserve">half-life</w:t>
      </w:r>
      <w:r>
        <w:t xml:space="preserve"> </w:t>
      </w:r>
      <w:r>
        <w:t xml:space="preserve">using Reference Table N. The unit closes by turning the science outward: students evaluate the validity and reliability of published claims about radiation to weigh the real benefits and real risks of nuclear technology like scientifically literate citizens. Conservation of matter and energy is the thread that runs from the first decay equation to the last community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Radioactivity</w:t>
            </w:r>
          </w:p>
        </w:tc>
        <w:tc>
          <w:tcPr/>
          <w:p>
            <w:pPr>
              <w:pStyle w:val="Compact"/>
            </w:pPr>
            <w:r>
              <w:t xml:space="preserve">Unstable nuclei decay spontaneously, emitting α/β/γ; balanced equations conserve mass number and atomic number</w:t>
            </w:r>
          </w:p>
        </w:tc>
      </w:tr>
      <w:tr>
        <w:tc>
          <w:tcPr/>
          <w:p>
            <w:pPr>
              <w:pStyle w:val="Compact"/>
            </w:pPr>
            <w:r>
              <w:t xml:space="preserve">02</w:t>
            </w:r>
          </w:p>
        </w:tc>
        <w:tc>
          <w:tcPr/>
          <w:p>
            <w:pPr>
              <w:pStyle w:val="Compact"/>
            </w:pPr>
            <w:r>
              <w:t xml:space="preserve">Transmutation Reactions</w:t>
            </w:r>
          </w:p>
        </w:tc>
        <w:tc>
          <w:tcPr/>
          <w:p>
            <w:pPr>
              <w:pStyle w:val="Compact"/>
            </w:pPr>
            <w:r>
              <w:t xml:space="preserve">One element becomes another via fission, fusion, or α/β/γ decay; nucleons and charge are conserved, energy is released</w:t>
            </w:r>
          </w:p>
        </w:tc>
      </w:tr>
      <w:tr>
        <w:tc>
          <w:tcPr/>
          <w:p>
            <w:pPr>
              <w:pStyle w:val="Compact"/>
            </w:pPr>
            <w:r>
              <w:t xml:space="preserve">03</w:t>
            </w:r>
          </w:p>
        </w:tc>
        <w:tc>
          <w:tcPr/>
          <w:p>
            <w:pPr>
              <w:pStyle w:val="Compact"/>
            </w:pPr>
            <w:r>
              <w:t xml:space="preserve">Half-Life</w:t>
            </w:r>
          </w:p>
        </w:tc>
        <w:tc>
          <w:tcPr/>
          <w:p>
            <w:pPr>
              <w:pStyle w:val="Compact"/>
            </w:pPr>
            <w:r>
              <w:t xml:space="preserve">Decay follows a fixed pattern; after n half-lives the fraction remaining is (1/2)ⁿ, read from Reference Table N</w:t>
            </w:r>
          </w:p>
        </w:tc>
      </w:tr>
      <w:tr>
        <w:tc>
          <w:tcPr/>
          <w:p>
            <w:pPr>
              <w:pStyle w:val="Compact"/>
            </w:pPr>
            <w:r>
              <w:t xml:space="preserve">04</w:t>
            </w:r>
          </w:p>
        </w:tc>
        <w:tc>
          <w:tcPr/>
          <w:p>
            <w:pPr>
              <w:pStyle w:val="Compact"/>
            </w:pPr>
            <w:r>
              <w:t xml:space="preserve">Benefits &amp; Risks of Nuclear Chemistry</w:t>
            </w:r>
          </w:p>
        </w:tc>
        <w:tc>
          <w:tcPr/>
          <w:p>
            <w:pPr>
              <w:pStyle w:val="Compact"/>
            </w:pPr>
            <w:r>
              <w:t xml:space="preserve">Evaluate the validity and reliability of published claims to weigh dose-dependent benefits against risks</w:t>
            </w:r>
          </w:p>
        </w:tc>
      </w:tr>
    </w:tbl>
    <w:p>
      <w:r>
        <w:pict>
          <v:rect style="width:0;height:1.5pt" o:hralign="center" o:hrstd="t" o:hr="t"/>
        </w:pict>
      </w:r>
    </w:p>
    <w:bookmarkEnd w:id="1918"/>
    <w:bookmarkStart w:id="1919" w:name="pacing-calendar-5"/>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Radioactivity</w:t>
            </w:r>
          </w:p>
        </w:tc>
        <w:tc>
          <w:tcPr/>
          <w:p>
            <w:pPr>
              <w:pStyle w:val="Compact"/>
            </w:pPr>
            <w:r>
              <w:t xml:space="preserve">Becquerel’s uranium fogs film in a dark drawer; cloud-chamber tracks appear from</w:t>
            </w:r>
            <w:r>
              <w:t xml:space="preserve"> </w:t>
            </w:r>
            <w:r>
              <w:t xml:space="preserve">“empty”</w:t>
            </w:r>
            <w:r>
              <w:t xml:space="preserve"> </w:t>
            </w:r>
            <w:r>
              <w:t xml:space="preserve">air</w:t>
            </w:r>
          </w:p>
        </w:tc>
        <w:tc>
          <w:tcPr/>
          <w:p>
            <w:pPr>
              <w:pStyle w:val="Compact"/>
            </w:pPr>
            <w:r>
              <w:t xml:space="preserve">Active Learning (unit opener)</w:t>
            </w:r>
          </w:p>
        </w:tc>
      </w:tr>
      <w:tr>
        <w:tc>
          <w:tcPr/>
          <w:p>
            <w:pPr>
              <w:pStyle w:val="Compact"/>
            </w:pPr>
            <w:r>
              <w:t xml:space="preserve">2</w:t>
            </w:r>
          </w:p>
        </w:tc>
        <w:tc>
          <w:tcPr/>
          <w:p>
            <w:pPr>
              <w:pStyle w:val="Compact"/>
            </w:pPr>
            <w:r>
              <w:t xml:space="preserve">02 Transmutation Reactions</w:t>
            </w:r>
          </w:p>
        </w:tc>
        <w:tc>
          <w:tcPr/>
          <w:p>
            <w:pPr>
              <w:pStyle w:val="Compact"/>
            </w:pPr>
            <w:r>
              <w:t xml:space="preserve">The Sun fuses nuclei while a reactor splits them — opposite directions, both release enormous energy</w:t>
            </w:r>
          </w:p>
        </w:tc>
        <w:tc>
          <w:tcPr/>
          <w:p>
            <w:pPr>
              <w:pStyle w:val="Compact"/>
            </w:pPr>
            <w:r>
              <w:t xml:space="preserve">Hochman</w:t>
            </w:r>
          </w:p>
        </w:tc>
      </w:tr>
      <w:tr>
        <w:tc>
          <w:tcPr/>
          <w:p>
            <w:pPr>
              <w:pStyle w:val="Compact"/>
            </w:pPr>
            <w:r>
              <w:t xml:space="preserve">3</w:t>
            </w:r>
          </w:p>
        </w:tc>
        <w:tc>
          <w:tcPr/>
          <w:p>
            <w:pPr>
              <w:pStyle w:val="Compact"/>
            </w:pPr>
            <w:r>
              <w:t xml:space="preserve">03 Half-Life</w:t>
            </w:r>
          </w:p>
        </w:tc>
        <w:tc>
          <w:tcPr/>
          <w:p>
            <w:pPr>
              <w:pStyle w:val="Compact"/>
            </w:pPr>
            <w:r>
              <w:t xml:space="preserve">A 5,000-year-old artifact dated to within a century by carbon-14; a jar of 100 pennies halves each shake</w:t>
            </w:r>
          </w:p>
        </w:tc>
        <w:tc>
          <w:tcPr/>
          <w:p>
            <w:pPr>
              <w:pStyle w:val="Compact"/>
            </w:pPr>
            <w:r>
              <w:t xml:space="preserve">BTC</w:t>
            </w:r>
          </w:p>
        </w:tc>
      </w:tr>
      <w:tr>
        <w:tc>
          <w:tcPr/>
          <w:p>
            <w:pPr>
              <w:pStyle w:val="Compact"/>
            </w:pPr>
            <w:r>
              <w:t xml:space="preserve">4</w:t>
            </w:r>
          </w:p>
        </w:tc>
        <w:tc>
          <w:tcPr/>
          <w:p>
            <w:pPr>
              <w:pStyle w:val="Compact"/>
            </w:pPr>
            <w:r>
              <w:t xml:space="preserve">04 Benefits &amp; Risks of Nuclear Chemistry</w:t>
            </w:r>
          </w:p>
        </w:tc>
        <w:tc>
          <w:tcPr/>
          <w:p>
            <w:pPr>
              <w:pStyle w:val="Compact"/>
            </w:pPr>
            <w:r>
              <w:t xml:space="preserve">A proposed plant 15 miles from school splits the town; the same isotopes that worry it also cure cancer</w:t>
            </w:r>
          </w:p>
        </w:tc>
        <w:tc>
          <w:tcPr/>
          <w:p>
            <w:pPr>
              <w:pStyle w:val="Compact"/>
            </w:pPr>
            <w:r>
              <w:t xml:space="preserve">Active Learning</w:t>
            </w:r>
          </w:p>
        </w:tc>
      </w:tr>
    </w:tbl>
    <w:p>
      <w:pPr>
        <w:pStyle w:val="BodyText"/>
      </w:pPr>
      <w:r>
        <w:t xml:space="preserve">Double-period days (every other day) let the cloud-chamber investigation, the five-model equation portfolio, and the penny half-life simulation run long.</w:t>
      </w:r>
    </w:p>
    <w:p>
      <w:r>
        <w:pict>
          <v:rect style="width:0;height:1.5pt" o:hralign="center" o:hrstd="t" o:hr="t"/>
        </w:pict>
      </w:r>
    </w:p>
    <w:bookmarkEnd w:id="1919"/>
    <w:bookmarkStart w:id="1920" w:name="strategy-rotation-5"/>
    <w:p>
      <w:pPr>
        <w:pStyle w:val="Heading3"/>
      </w:pPr>
      <w:r>
        <w:t xml:space="preserve">Strategy Rotation</w:t>
      </w:r>
    </w:p>
    <w:p>
      <w:pPr>
        <w:pStyle w:val="Compact"/>
        <w:numPr>
          <w:ilvl w:val="0"/>
          <w:numId w:val="1973"/>
        </w:numPr>
      </w:pPr>
      <w:r>
        <w:rPr>
          <w:b/>
          <w:bCs/>
        </w:rPr>
        <w:t xml:space="preserve">RESTORATIVE CIRCLE</w:t>
      </w:r>
      <w:r>
        <w:t xml:space="preserve">: opening SEL connection circle anchors every lesson (community check-in, 2–3 min); used in full form to open Lesson 01 as the unit’s entry point.</w:t>
      </w:r>
    </w:p>
    <w:p>
      <w:pPr>
        <w:pStyle w:val="Compact"/>
        <w:numPr>
          <w:ilvl w:val="0"/>
          <w:numId w:val="1973"/>
        </w:numPr>
      </w:pPr>
      <w:r>
        <w:rPr>
          <w:b/>
          <w:bCs/>
        </w:rPr>
        <w:t xml:space="preserve">ACTIVE LEARNING</w:t>
      </w:r>
      <w:r>
        <w:t xml:space="preserve">: Lessons 01, 04 (cloud-chamber Notice &amp; Wonder, shielding sort, and decay-equation card build in 01; case-study jigsaw and assigned-role structured debate in 04).</w:t>
      </w:r>
    </w:p>
    <w:p>
      <w:pPr>
        <w:pStyle w:val="Compact"/>
        <w:numPr>
          <w:ilvl w:val="0"/>
          <w:numId w:val="1973"/>
        </w:numPr>
      </w:pPr>
      <w:r>
        <w:rPr>
          <w:b/>
          <w:bCs/>
        </w:rPr>
        <w:t xml:space="preserve">HOCHMAN (literacy)</w:t>
      </w:r>
      <w:r>
        <w:t xml:space="preserve">: Lesson 02 (appositive sentence defining</w:t>
      </w:r>
      <w:r>
        <w:t xml:space="preserve"> </w:t>
      </w:r>
      <w:r>
        <w:rPr>
          <w:i/>
          <w:iCs/>
        </w:rPr>
        <w:t xml:space="preserve">transmutation</w:t>
      </w:r>
      <w:r>
        <w:t xml:space="preserve"> </w:t>
      </w:r>
      <w:r>
        <w:t xml:space="preserve">and binding it to the conservation rule).</w:t>
      </w:r>
    </w:p>
    <w:p>
      <w:pPr>
        <w:pStyle w:val="Compact"/>
        <w:numPr>
          <w:ilvl w:val="0"/>
          <w:numId w:val="1973"/>
        </w:numPr>
      </w:pPr>
      <w:r>
        <w:rPr>
          <w:b/>
          <w:bCs/>
        </w:rPr>
        <w:t xml:space="preserve">BTC (Building Thinking Classrooms)</w:t>
      </w:r>
      <w:r>
        <w:t xml:space="preserve">: Lesson 03 (random groups, vertical non-permanent surfaces, and thin-slice half-life problems before consolidation).</w:t>
      </w:r>
    </w:p>
    <w:p>
      <w:pPr>
        <w:pStyle w:val="FirstParagraph"/>
      </w:pPr>
      <w:r>
        <w:t xml:space="preserve">SEL (opening connection + closing reflection), ELL/SPED supports, and OPTIC/CER literacy appear in</w:t>
      </w:r>
      <w:r>
        <w:t xml:space="preserve"> </w:t>
      </w:r>
      <w:r>
        <w:rPr>
          <w:b/>
          <w:bCs/>
        </w:rPr>
        <w:t xml:space="preserve">every</w:t>
      </w:r>
      <w:r>
        <w:t xml:space="preserve"> </w:t>
      </w:r>
      <w:r>
        <w:t xml:space="preserve">lesson.</w:t>
      </w:r>
    </w:p>
    <w:p>
      <w:r>
        <w:pict>
          <v:rect style="width:0;height:1.5pt" o:hralign="center" o:hrstd="t" o:hr="t"/>
        </w:pict>
      </w:r>
    </w:p>
    <w:bookmarkEnd w:id="1920"/>
    <w:bookmarkStart w:id="1921" w:name="nyssls-coverage-matrix-5"/>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HS-PS1-8</w:t>
            </w:r>
          </w:p>
        </w:tc>
        <w:tc>
          <w:tcPr/>
          <w:p>
            <w:pPr>
              <w:pStyle w:val="Compact"/>
            </w:pPr>
            <w:r>
              <w:t xml:space="preserve">Develop models to illustrate the changes in nuclear composition and the energy released during fission, fusion, and radioactive decay</w:t>
            </w:r>
          </w:p>
        </w:tc>
        <w:tc>
          <w:tcPr/>
          <w:p>
            <w:pPr>
              <w:pStyle w:val="Compact"/>
            </w:pPr>
            <w:r>
              <w:t xml:space="preserve">01, 02, 03</w:t>
            </w:r>
          </w:p>
        </w:tc>
      </w:tr>
      <w:tr>
        <w:tc>
          <w:tcPr/>
          <w:p>
            <w:pPr>
              <w:pStyle w:val="Compact"/>
            </w:pPr>
            <w:r>
              <w:t xml:space="preserve">HS-PS4-4</w:t>
            </w:r>
          </w:p>
        </w:tc>
        <w:tc>
          <w:tcPr/>
          <w:p>
            <w:pPr>
              <w:pStyle w:val="Compact"/>
            </w:pPr>
            <w:r>
              <w:t xml:space="preserve">Evaluate the validity and reliability of claims in published materials about the effects of electromagnetic radiation absorbed by matter</w:t>
            </w:r>
          </w:p>
        </w:tc>
        <w:tc>
          <w:tcPr/>
          <w:p>
            <w:pPr>
              <w:pStyle w:val="Compact"/>
            </w:pPr>
            <w:r>
              <w:t xml:space="preserve">04</w:t>
            </w:r>
          </w:p>
        </w:tc>
      </w:tr>
      <w:tr>
        <w:tc>
          <w:tcPr/>
          <w:p>
            <w:pPr>
              <w:pStyle w:val="Compact"/>
            </w:pPr>
            <w:r>
              <w:t xml:space="preserve">Foundational (SEP/CCC)</w:t>
            </w:r>
          </w:p>
        </w:tc>
        <w:tc>
          <w:tcPr/>
          <w:p>
            <w:pPr>
              <w:pStyle w:val="Compact"/>
            </w:pPr>
            <w:r>
              <w:t xml:space="preserve">Energy &amp; Matter conservation in decay equations; Patterns in half-life; Cause &amp; Effect in dose-dependent radiation risk</w:t>
            </w:r>
          </w:p>
        </w:tc>
        <w:tc>
          <w:tcPr/>
          <w:p>
            <w:pPr>
              <w:pStyle w:val="Compact"/>
            </w:pPr>
            <w:r>
              <w:t xml:space="preserve">01, 03, 04</w:t>
            </w:r>
          </w:p>
        </w:tc>
      </w:tr>
    </w:tbl>
    <w:p>
      <w:r>
        <w:pict>
          <v:rect style="width:0;height:1.5pt" o:hralign="center" o:hrstd="t" o:hr="t"/>
        </w:pict>
      </w:r>
    </w:p>
    <w:bookmarkEnd w:id="1921"/>
    <w:bookmarkStart w:id="1922" w:name="vocabulary-scope-5"/>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radioactive decay · nuclear radiation · parent and daughter nuclide</w:t>
            </w:r>
          </w:p>
        </w:tc>
      </w:tr>
      <w:tr>
        <w:tc>
          <w:tcPr/>
          <w:p>
            <w:pPr>
              <w:pStyle w:val="Compact"/>
            </w:pPr>
            <w:r>
              <w:t xml:space="preserve">02</w:t>
            </w:r>
          </w:p>
        </w:tc>
        <w:tc>
          <w:tcPr/>
          <w:p>
            <w:pPr>
              <w:pStyle w:val="Compact"/>
            </w:pPr>
            <w:r>
              <w:t xml:space="preserve">transmutation · natural transmutation · artificial transmutation</w:t>
            </w:r>
          </w:p>
        </w:tc>
      </w:tr>
      <w:tr>
        <w:tc>
          <w:tcPr/>
          <w:p>
            <w:pPr>
              <w:pStyle w:val="Compact"/>
            </w:pPr>
            <w:r>
              <w:t xml:space="preserve">03</w:t>
            </w:r>
          </w:p>
        </w:tc>
        <w:tc>
          <w:tcPr/>
          <w:p>
            <w:pPr>
              <w:pStyle w:val="Compact"/>
            </w:pPr>
            <w:r>
              <w:t xml:space="preserve">half-life · radioactive decay · radioisotope</w:t>
            </w:r>
          </w:p>
        </w:tc>
      </w:tr>
      <w:tr>
        <w:tc>
          <w:tcPr/>
          <w:p>
            <w:pPr>
              <w:pStyle w:val="Compact"/>
            </w:pPr>
            <w:r>
              <w:t xml:space="preserve">04</w:t>
            </w:r>
          </w:p>
        </w:tc>
        <w:tc>
          <w:tcPr/>
          <w:p>
            <w:pPr>
              <w:pStyle w:val="Compact"/>
            </w:pPr>
            <w:r>
              <w:t xml:space="preserve">risk–benefit analysis · validity · reliability</w:t>
            </w:r>
          </w:p>
        </w:tc>
      </w:tr>
    </w:tbl>
    <w:p>
      <w:r>
        <w:br w:type="page"/>
      </w:r>
    </w:p>
    <w:bookmarkEnd w:id="1922"/>
    <w:bookmarkEnd w:id="1923"/>
    <w:bookmarkStart w:id="1960" w:name="radioactivity-teacher-guide"/>
    <w:p>
      <w:pPr>
        <w:pStyle w:val="Heading2"/>
      </w:pPr>
      <w:r>
        <w:t xml:space="preserve">Radioactivity — Teacher Guide</w:t>
      </w:r>
    </w:p>
    <w:bookmarkStart w:id="1924" w:name="cover-66"/>
    <w:p>
      <w:pPr>
        <w:pStyle w:val="Heading3"/>
      </w:pPr>
      <w:r>
        <w:t xml:space="preserve">Cover</w:t>
      </w:r>
    </w:p>
    <w:p>
      <w:pPr>
        <w:pStyle w:val="FirstParagraph"/>
      </w:pPr>
      <w:r>
        <w:rPr>
          <w:b/>
          <w:bCs/>
        </w:rPr>
        <w:t xml:space="preserve">Unit: Nuclear Chemistry — Lesson 01: Radioactivity</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924"/>
    <w:bookmarkStart w:id="1929" w:name="X7bbb3e6e15c646e9fd7274910a146c6557304d7"/>
    <w:p>
      <w:pPr>
        <w:pStyle w:val="Heading3"/>
      </w:pPr>
      <w:r>
        <w:t xml:space="preserve">Curated Resources (from East Meadow Scope &amp; Sequence)</w:t>
      </w:r>
    </w:p>
    <w:bookmarkStart w:id="1925" w:name="nyssls-standards-30"/>
    <w:p>
      <w:pPr>
        <w:pStyle w:val="Heading4"/>
      </w:pPr>
      <w:r>
        <w:t xml:space="preserve">NYSSLS Standards</w:t>
      </w:r>
    </w:p>
    <w:p>
      <w:pPr>
        <w:pStyle w:val="FirstParagraph"/>
      </w:pP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This lesson is the unit’s entry point: students develop models of</w:t>
      </w:r>
      <w:r>
        <w:t xml:space="preserve"> </w:t>
      </w:r>
      <w:r>
        <w:rPr>
          <w:b/>
          <w:bCs/>
        </w:rPr>
        <w:t xml:space="preserve">radioactive decay</w:t>
      </w:r>
      <w:r>
        <w:t xml:space="preserve"> </w:t>
      </w:r>
      <w:r>
        <w:t xml:space="preserve">in which they identify and describe the model’s components, aligned to the East Meadow elaborations</w:t>
      </w:r>
      <w:r>
        <w:t xml:space="preserve"> </w:t>
      </w:r>
      <w:r>
        <w:rPr>
          <w:b/>
          <w:bCs/>
        </w:rPr>
        <w:t xml:space="preserve">1.a.i–iii</w:t>
      </w:r>
      <w:r>
        <w:t xml:space="preserve">: (i) identification of the element by its number of protons (atomic number, Z); (ii) the number of protons and neutrons in the nucleus before and after the decay; and (iii) the identity of the emitted particle — alpha, beta (both electron and positron), or gamma. The CCC lens is</w:t>
      </w:r>
      <w:r>
        <w:t xml:space="preserve"> </w:t>
      </w:r>
      <w:r>
        <w:rPr>
          <w:b/>
          <w:bCs/>
        </w:rPr>
        <w:t xml:space="preserve">Energy and Matter — Flows, Cycles, and Conservation</w:t>
      </w:r>
      <w:r>
        <w:t xml:space="preserve">: in every decay equation, the total mass number (A) and total atomic number (Z, charge) are conserved across the arrow. Nothing is created or destroyed; the nucleus simply reorganizes into a more stable arrangement and emits a particle plus energy.</w:t>
      </w:r>
    </w:p>
    <w:p>
      <w:pPr>
        <w:pStyle w:val="BodyText"/>
      </w:pPr>
      <w:r>
        <w:t xml:space="preserve">This lesson is qualitative-to-symbolic: students do not yet calculate half-life (that is the next lesson). The performance goal here is to read an unstable nucleus, predict the emitted particle, and write a balanced nuclear equation that conserves A and Z. Per East Meadow guidance, this modeling fluency is prerequisite to all later decay-series, half-life, and fission/fusion work in the unit.</w:t>
      </w:r>
    </w:p>
    <w:bookmarkEnd w:id="1925"/>
    <w:bookmarkStart w:id="1926" w:name="phenomenon-60"/>
    <w:p>
      <w:pPr>
        <w:pStyle w:val="Heading4"/>
      </w:pPr>
      <w:r>
        <w:t xml:space="preserve">Phenomenon</w:t>
      </w:r>
    </w:p>
    <w:p>
      <w:pPr>
        <w:pStyle w:val="FirstParagraph"/>
      </w:pPr>
      <w:r>
        <w:t xml:space="preserve">A sealed sample of a uranium mineral sits in a closed drawer, untouched, in complete darkness. No one heats it, strikes it, dissolves it, or shines light on it. Yet a Geiger counter held next to the drawer clicks — steadily, on its own — and a sheet of photographic film left beside the sample in the dark comes out fogged, as if it had been exposed to light that was never there. This is exactly what Henri Becquerel discovered in 1896 when he left uranium salts on a wrapped photographic plate in a drawer. Something is coming</w:t>
      </w:r>
      <w:r>
        <w:t xml:space="preserve"> </w:t>
      </w:r>
      <w:r>
        <w:rPr>
          <w:i/>
          <w:iCs/>
        </w:rPr>
        <w:t xml:space="preserve">out</w:t>
      </w:r>
      <w:r>
        <w:t xml:space="preserve"> </w:t>
      </w:r>
      <w:r>
        <w:t xml:space="preserve">of these atoms with no outside trigger. The atoms are changing by themselves.</w:t>
      </w:r>
    </w:p>
    <w:p>
      <w:pPr>
        <w:pStyle w:val="BodyText"/>
      </w:pPr>
      <w:r>
        <w:t xml:space="preserve">For the classroom version: play a short cloud-chamber video (or run the demo if equipment is available). Students see thin white streaks appear and vanish out of apparently empty air — the visible tracks of invisible particles shooting out of unstable nuclei. Some tracks are short and fat (alpha), some are long and thin (beta), nothing was added to the chamber, and the streaks keep coming. The driving question writes itself:</w:t>
      </w:r>
      <w:r>
        <w:t xml:space="preserve"> </w:t>
      </w:r>
      <w:r>
        <w:rPr>
          <w:i/>
          <w:iCs/>
        </w:rPr>
        <w:t xml:space="preserve">if nobody is doing anything to these atoms, why are particles flying out of them?</w:t>
      </w:r>
    </w:p>
    <w:bookmarkEnd w:id="1926"/>
    <w:bookmarkStart w:id="1927" w:name="javalab-labs-30"/>
    <w:p>
      <w:pPr>
        <w:pStyle w:val="Heading4"/>
      </w:pPr>
      <w:r>
        <w:t xml:space="preserve">Javalab / Labs</w:t>
      </w:r>
    </w:p>
    <w:p>
      <w:pPr>
        <w:pStyle w:val="Compact"/>
        <w:numPr>
          <w:ilvl w:val="0"/>
          <w:numId w:val="1974"/>
        </w:numPr>
      </w:pPr>
      <w:r>
        <w:rPr>
          <w:b/>
          <w:bCs/>
        </w:rPr>
        <w:t xml:space="preserve">Cloud chamber demo or video (ACTIVE LEARNING anchor):</w:t>
      </w:r>
      <w:r>
        <w:t xml:space="preserve"> </w:t>
      </w:r>
      <w:r>
        <w:t xml:space="preserve">Show a diffusion cloud-chamber clip (e.g., a CERN or university cloud-chamber video) or run a dry-ice cloud chamber if available. Students do a structured</w:t>
      </w:r>
      <w:r>
        <w:t xml:space="preserve"> </w:t>
      </w:r>
      <w:r>
        <w:rPr>
          <w:b/>
          <w:bCs/>
        </w:rPr>
        <w:t xml:space="preserve">Notice &amp; Wonder</w:t>
      </w:r>
      <w:r>
        <w:t xml:space="preserve"> </w:t>
      </w:r>
      <w:r>
        <w:t xml:space="preserve">on the tracks: short/thick vs. long/thin vs. faint. No external URL is required; any cloud-chamber clip from the school media library works. Connect the track types to the particle types named later in Phase 3.</w:t>
      </w:r>
    </w:p>
    <w:p>
      <w:pPr>
        <w:pStyle w:val="Compact"/>
        <w:numPr>
          <w:ilvl w:val="0"/>
          <w:numId w:val="1974"/>
        </w:numPr>
      </w:pPr>
      <w:r>
        <w:rPr>
          <w:b/>
          <w:bCs/>
        </w:rPr>
        <w:t xml:space="preserve">Paper-shielding investigation for radiation types:</w:t>
      </w:r>
      <w:r>
        <w:t xml:space="preserve"> </w:t>
      </w:r>
      <w:r>
        <w:t xml:space="preserve">Using the penetrating-power model in</w:t>
      </w:r>
      <w:r>
        <w:t xml:space="preserve"> </w:t>
      </w:r>
      <w:r>
        <w:rPr>
          <w:rStyle w:val="VerbatimChar"/>
        </w:rPr>
        <w:t xml:space="preserve">figures/penetrating_power.png</w:t>
      </w:r>
      <w:r>
        <w:t xml:space="preserve"> </w:t>
      </w:r>
      <w:r>
        <w:t xml:space="preserve">as the guide, students sort three radiation types by what stops them — a sheet of paper (alpha), a few millimeters of aluminum (beta), or thick lead/concrete (gamma). If check-source equipment and a survey meter are available, run the hands-on version (paper → aluminum → lead between source and detector, recording counts). If not, students reason from the model and a provided count-rate data table.</w:t>
      </w:r>
      <w:r>
        <w:t xml:space="preserve"> </w:t>
      </w:r>
      <w:r>
        <w:rPr>
          <w:b/>
          <w:bCs/>
        </w:rPr>
        <w:t xml:space="preserve">Safety:</w:t>
      </w:r>
      <w:r>
        <w:t xml:space="preserve"> </w:t>
      </w:r>
      <w:r>
        <w:t xml:space="preserve">any real sources must be sealed, school-approved check sources handled only by the teacher per district protocol.</w:t>
      </w:r>
    </w:p>
    <w:p>
      <w:pPr>
        <w:pStyle w:val="Compact"/>
        <w:numPr>
          <w:ilvl w:val="0"/>
          <w:numId w:val="1974"/>
        </w:numPr>
      </w:pPr>
      <w:r>
        <w:rPr>
          <w:b/>
          <w:bCs/>
        </w:rPr>
        <w:t xml:space="preserve">Decay-equation card sort (ACTIVE LEARNING):</w:t>
      </w:r>
      <w:r>
        <w:t xml:space="preserve"> </w:t>
      </w:r>
      <w:r>
        <w:t xml:space="preserve">Students physically build balanced nuclear equations from cards (parent nuclide, emitted particle, daughter nuclide) and check that mass number and atomic number balance on both sides. Connect the daughter back to</w:t>
      </w:r>
      <w:r>
        <w:t xml:space="preserve"> </w:t>
      </w:r>
      <w:r>
        <w:rPr>
          <w:rStyle w:val="VerbatimChar"/>
        </w:rPr>
        <w:t xml:space="preserve">figures/decay_curve.png</w:t>
      </w:r>
      <w:r>
        <w:t xml:space="preserve">: each decay event removes one parent nucleus from the population.</w:t>
      </w:r>
    </w:p>
    <w:bookmarkEnd w:id="1927"/>
    <w:bookmarkStart w:id="1928" w:name="assessments-30"/>
    <w:p>
      <w:pPr>
        <w:pStyle w:val="Heading4"/>
      </w:pPr>
      <w:r>
        <w:t xml:space="preserve">Assessments</w:t>
      </w:r>
    </w:p>
    <w:p>
      <w:pPr>
        <w:pStyle w:val="Compact"/>
        <w:numPr>
          <w:ilvl w:val="0"/>
          <w:numId w:val="1975"/>
        </w:numPr>
      </w:pPr>
      <w:r>
        <w:rPr>
          <w:b/>
          <w:bCs/>
        </w:rPr>
        <w:t xml:space="preserve">Radiation type identification quiz</w:t>
      </w:r>
      <w:r>
        <w:t xml:space="preserve"> </w:t>
      </w:r>
      <w:r>
        <w:t xml:space="preserve">(district checkpoint, following lesson): students identify alpha/beta/positron/gamma from symbols and from descriptions (charge, mass, penetrating power), and complete a balanced nuclear equation by supplying the missing particle or daughter nuclide. See</w:t>
      </w:r>
      <w:r>
        <w:t xml:space="preserve"> </w:t>
      </w:r>
      <w:r>
        <w:rPr>
          <w:rStyle w:val="VerbatimChar"/>
        </w:rPr>
        <w:t xml:space="preserve">Assessments/</w:t>
      </w:r>
      <w:r>
        <w:t xml:space="preserve"> </w:t>
      </w:r>
      <w:r>
        <w:t xml:space="preserve">folder once created.</w:t>
      </w:r>
    </w:p>
    <w:p>
      <w:pPr>
        <w:pStyle w:val="Compact"/>
        <w:numPr>
          <w:ilvl w:val="0"/>
          <w:numId w:val="1975"/>
        </w:numPr>
      </w:pPr>
      <w:r>
        <w:rPr>
          <w:b/>
          <w:bCs/>
        </w:rPr>
        <w:t xml:space="preserve">Exit Ticket</w:t>
      </w:r>
      <w:r>
        <w:t xml:space="preserve"> </w:t>
      </w:r>
      <w:r>
        <w:t xml:space="preserve">(Phase 5): three items — identify the emitted particle from a written decay equation; balance a decay equation by filling the missing nuclide; one sentence on why thin tracks penetrate further than thick tracks. The Exit Ticket nuclides are deliberately</w:t>
      </w:r>
      <w:r>
        <w:t xml:space="preserve"> </w:t>
      </w:r>
      <w:r>
        <w:rPr>
          <w:b/>
          <w:b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928"/>
    <w:bookmarkEnd w:id="1929"/>
    <w:bookmarkStart w:id="1930" w:name="lesson-overview-3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elaborations 1.a.i–iii (model radioactive decay: identify element by proton number; protons/neutrons before and after; identity of emitted particle — alpha, beta electron, beta positron, gamma)</w:t>
            </w:r>
          </w:p>
        </w:tc>
      </w:tr>
      <w:tr>
        <w:tc>
          <w:tcPr/>
          <w:p>
            <w:pPr>
              <w:pStyle w:val="Compact"/>
            </w:pPr>
            <w:r>
              <w:rPr>
                <w:b/>
                <w:bCs/>
              </w:rPr>
              <w:t xml:space="preserve">CCC focus</w:t>
            </w:r>
          </w:p>
        </w:tc>
        <w:tc>
          <w:tcPr/>
          <w:p>
            <w:pPr>
              <w:pStyle w:val="Compact"/>
            </w:pPr>
            <w:r>
              <w:t xml:space="preserve">Energy and Matter — Flows, Cycles, and Conservation. Across the decay arrow, total mass number (A) and total atomic number (Z, charge) are conserved; the nucleus emits a particle and energy as it reaches a more stable configuration.</w:t>
            </w:r>
          </w:p>
        </w:tc>
      </w:tr>
      <w:tr>
        <w:tc>
          <w:tcPr/>
          <w:p>
            <w:pPr>
              <w:pStyle w:val="Compact"/>
            </w:pPr>
            <w:r>
              <w:rPr>
                <w:b/>
                <w:bCs/>
              </w:rPr>
              <w:t xml:space="preserve">Strategy chips</w:t>
            </w:r>
          </w:p>
        </w:tc>
        <w:tc>
          <w:tcPr/>
          <w:p>
            <w:pPr>
              <w:pStyle w:val="Compact"/>
            </w:pPr>
            <w:r>
              <w:t xml:space="preserve">ACTIVE LEARNING (cloud-chamber Notice &amp; Wonder, paper-shielding sort, decay-equation card build) · RESTORATIVE CIRCLE (unit-opening circle)</w:t>
            </w:r>
          </w:p>
        </w:tc>
      </w:tr>
      <w:tr>
        <w:tc>
          <w:tcPr/>
          <w:p>
            <w:pPr>
              <w:pStyle w:val="Compact"/>
            </w:pPr>
            <w:r>
              <w:rPr>
                <w:b/>
                <w:bCs/>
              </w:rPr>
              <w:t xml:space="preserve">Materials</w:t>
            </w:r>
          </w:p>
        </w:tc>
        <w:tc>
          <w:tcPr/>
          <w:p>
            <w:pPr>
              <w:pStyle w:val="Compact"/>
            </w:pPr>
            <w:r>
              <w:t xml:space="preserve">2025 NYS Chemistry Reference Tables (Table O — Symbols Used in Nuclear Chemistry; Periodic Table for atomic numbers), cloud-chamber video or demo, decay-equation cards (parent / particle / daughter), shielding samples (paper, aluminum foil, optional lead) or a count-rate data table,</w:t>
            </w:r>
            <w:r>
              <w:t xml:space="preserve"> </w:t>
            </w:r>
            <w:r>
              <w:rPr>
                <w:rStyle w:val="VerbatimChar"/>
              </w:rPr>
              <w:t xml:space="preserve">figures/penetrating_power.png</w:t>
            </w:r>
            <w:r>
              <w:t xml:space="preserve"> </w:t>
            </w:r>
            <w:r>
              <w:t xml:space="preserve">and</w:t>
            </w:r>
            <w:r>
              <w:t xml:space="preserve"> </w:t>
            </w:r>
            <w:r>
              <w:rPr>
                <w:rStyle w:val="VerbatimChar"/>
              </w:rPr>
              <w:t xml:space="preserve">figures/decay_curve.png</w:t>
            </w:r>
            <w:r>
              <w:t xml:space="preserve"> </w:t>
            </w:r>
            <w:r>
              <w:t xml:space="preserve">projected</w:t>
            </w:r>
          </w:p>
        </w:tc>
      </w:tr>
      <w:tr>
        <w:tc>
          <w:tcPr/>
          <w:p>
            <w:pPr>
              <w:pStyle w:val="Compact"/>
            </w:pPr>
            <w:r>
              <w:rPr>
                <w:b/>
                <w:bCs/>
              </w:rPr>
              <w:t xml:space="preserve">Safety</w:t>
            </w:r>
          </w:p>
        </w:tc>
        <w:tc>
          <w:tcPr/>
          <w:p>
            <w:pPr>
              <w:pStyle w:val="Compact"/>
            </w:pPr>
            <w:r>
              <w:t xml:space="preserve">No real radioactive sources are required. If school-approved sealed check sources are used for the shielding demo, only the teacher handles them, at distance, per district radiation-safety protocol; students observe and record. The cloud-chamber dry-ice version requires gloves for dry-ice handling.</w:t>
            </w:r>
          </w:p>
        </w:tc>
      </w:tr>
      <w:tr>
        <w:tc>
          <w:tcPr/>
          <w:p>
            <w:pPr>
              <w:pStyle w:val="Compact"/>
            </w:pPr>
            <w:r>
              <w:rPr>
                <w:b/>
                <w:bCs/>
              </w:rPr>
              <w:t xml:space="preserve">Prior knowledge</w:t>
            </w:r>
          </w:p>
        </w:tc>
        <w:tc>
          <w:tcPr/>
          <w:p>
            <w:pPr>
              <w:pStyle w:val="Compact"/>
            </w:pPr>
            <w:r>
              <w:t xml:space="preserve">Atomic structure (protons, neutrons, electrons; atomic number Z and mass number A); reading the Periodic Table for atomic number; isotope notation. Students should be able to write a nuclide symbol with A (top) and Z (bottom) before this lesson.</w:t>
            </w:r>
          </w:p>
        </w:tc>
      </w:tr>
    </w:tbl>
    <w:p>
      <w:pPr>
        <w:pStyle w:val="BodyText"/>
      </w:pPr>
      <w:r>
        <w:rPr>
          <w:b/>
          <w:bCs/>
        </w:rPr>
        <w:t xml:space="preserve">Lesson objectives — students can:</w:t>
      </w:r>
    </w:p>
    <w:p>
      <w:pPr>
        <w:pStyle w:val="Compact"/>
        <w:numPr>
          <w:ilvl w:val="0"/>
          <w:numId w:val="1976"/>
        </w:numPr>
      </w:pPr>
      <w:r>
        <w:t xml:space="preserve">Identify alpha (⁴₂He), beta-minus (⁰₋₁e, an electron), beta-plus / positron (⁰₊₁e), and gamma (⁰₀γ) emissions by symbol, charge, and mass.</w:t>
      </w:r>
    </w:p>
    <w:p>
      <w:pPr>
        <w:pStyle w:val="Compact"/>
        <w:numPr>
          <w:ilvl w:val="0"/>
          <w:numId w:val="1976"/>
        </w:numPr>
      </w:pPr>
      <w:r>
        <w:t xml:space="preserve">Rank alpha, beta, and gamma by penetrating power and match each to the material that stops it (paper, aluminum, lead).</w:t>
      </w:r>
    </w:p>
    <w:p>
      <w:pPr>
        <w:pStyle w:val="Compact"/>
        <w:numPr>
          <w:ilvl w:val="0"/>
          <w:numId w:val="1976"/>
        </w:numPr>
      </w:pPr>
      <w:r>
        <w:t xml:space="preserve">Write and balance a nuclear decay equation so that mass number (A) and atomic number (Z) are conserved on both sides, and identify the daughter element by its new proton number.</w:t>
      </w:r>
    </w:p>
    <w:p>
      <w:pPr>
        <w:pStyle w:val="Compact"/>
        <w:numPr>
          <w:ilvl w:val="0"/>
          <w:numId w:val="1976"/>
        </w:numPr>
      </w:pPr>
      <w:r>
        <w:t xml:space="preserve">Explain, using Energy and Matter (conservation), why an unstable nucleus decays on its own and how the decay still conserves A and Z.</w:t>
      </w:r>
    </w:p>
    <w:p>
      <w:r>
        <w:pict>
          <v:rect style="width:0;height:1.5pt" o:hralign="center" o:hrstd="t" o:hr="t"/>
        </w:pict>
      </w:r>
    </w:p>
    <w:bookmarkEnd w:id="1930"/>
    <w:bookmarkStart w:id="1934" w:name="phase-1-engage-0-10-min-30"/>
    <w:p>
      <w:pPr>
        <w:pStyle w:val="Heading3"/>
      </w:pPr>
      <w:r>
        <w:t xml:space="preserve">Phase 1 · Engage</w:t>
      </w:r>
      <w:r>
        <w:t xml:space="preserve"> </w:t>
      </w:r>
      <w:r>
        <w:rPr>
          <w:i/>
          <w:iCs/>
        </w:rPr>
        <w:t xml:space="preserve">(0 – 10 min)</w:t>
      </w:r>
    </w:p>
    <w:bookmarkStart w:id="1931" w:name="min-opening-circle-do-now-29"/>
    <w:p>
      <w:pPr>
        <w:pStyle w:val="Heading4"/>
      </w:pPr>
      <w:r>
        <w:t xml:space="preserve">0–3 min · Opening Circle + Do Now</w:t>
      </w:r>
    </w:p>
    <w:p>
      <w:pPr>
        <w:pStyle w:val="FirstParagraph"/>
      </w:pPr>
      <w:r>
        <w:t xml:space="preserve">Begin with the unit-opening</w:t>
      </w:r>
      <w:r>
        <w:t xml:space="preserve"> </w:t>
      </w:r>
      <w:r>
        <w:rPr>
          <w:b/>
          <w:bCs/>
        </w:rPr>
        <w:t xml:space="preserve">Restorative Circle</w:t>
      </w:r>
      <w:r>
        <w:t xml:space="preserve"> </w:t>
      </w:r>
      <w:r>
        <w:t xml:space="preserve">(see Strategy Spotlight). Everyone — teacher included — briefly answers:</w:t>
      </w:r>
      <w:r>
        <w:t xml:space="preserve"> </w:t>
      </w:r>
      <w:r>
        <w:rPr>
          <w:i/>
          <w:iCs/>
        </w:rPr>
        <w:t xml:space="preserve">“Tell us about a time something changed all on its own, with no one touching it — milk that went sour, a phone battery that drained overnight, a leaf that turned color. What was it?”</w:t>
      </w:r>
      <w:r>
        <w:t xml:space="preserve"> </w:t>
      </w:r>
      <w:r>
        <w:t xml:space="preserve">One round, one sentence each, pass allowed. This grounds the abstract idea of</w:t>
      </w:r>
      <w:r>
        <w:t xml:space="preserve"> </w:t>
      </w:r>
      <w:r>
        <w:rPr>
          <w:i/>
          <w:iCs/>
        </w:rPr>
        <w:t xml:space="preserve">spontaneous change</w:t>
      </w:r>
      <w:r>
        <w:t xml:space="preserve"> </w:t>
      </w:r>
      <w:r>
        <w:t xml:space="preserve">in everyday experience before we apply it to atoms.</w:t>
      </w:r>
    </w:p>
    <w:p>
      <w:pPr>
        <w:pStyle w:val="BodyText"/>
      </w:pPr>
      <w:r>
        <w:t xml:space="preserve">Then post the</w:t>
      </w:r>
      <w:r>
        <w:t xml:space="preserve"> </w:t>
      </w:r>
      <w:r>
        <w:rPr>
          <w:b/>
          <w:bCs/>
        </w:rPr>
        <w:t xml:space="preserve">Do Now</w:t>
      </w:r>
      <w:r>
        <w:t xml:space="preserve">:</w:t>
      </w:r>
    </w:p>
    <w:p>
      <w:pPr>
        <w:pStyle w:val="BlockText"/>
      </w:pPr>
      <w:r>
        <w:rPr>
          <w:i/>
          <w:iCs/>
        </w:rPr>
        <w:t xml:space="preserve">“In 1896 Henri Becquerel left a chunk of uranium rock in a dark, closed drawer on top of wrapped photographic film. Days later the film was fogged — exposed — even though no light ever reached it. In one sentence: where could the energy that fogged the film have come from, if nothing outside the drawer touched the rock?”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977"/>
        </w:numPr>
      </w:pPr>
      <w:r>
        <w:t xml:space="preserve">“Maybe a tiny bit of light leaked in.”</w:t>
      </w:r>
      <w:r>
        <w:t xml:space="preserve"> </w:t>
      </w:r>
      <w:r>
        <w:t xml:space="preserve">— affirm the careful thinking, then add the constraint: Becquerel ruled that out — the drawer was sealed and the film was wrapped. The energy came from</w:t>
      </w:r>
      <w:r>
        <w:t xml:space="preserve"> </w:t>
      </w:r>
      <w:r>
        <w:rPr>
          <w:i/>
          <w:iCs/>
        </w:rPr>
        <w:t xml:space="preserve">inside</w:t>
      </w:r>
      <w:r>
        <w:t xml:space="preserve"> </w:t>
      </w:r>
      <w:r>
        <w:t xml:space="preserve">the rock.</w:t>
      </w:r>
    </w:p>
    <w:p>
      <w:pPr>
        <w:pStyle w:val="Compact"/>
        <w:numPr>
          <w:ilvl w:val="0"/>
          <w:numId w:val="1977"/>
        </w:numPr>
      </w:pPr>
      <w:r>
        <w:t xml:space="preserve">“The rock gave off some kind of energy by itself.”</w:t>
      </w:r>
      <w:r>
        <w:t xml:space="preserve"> </w:t>
      </w:r>
      <w:r>
        <w:t xml:space="preserve">— exactly the insight we want; ask: where inside an atom could energy come from?</w:t>
      </w:r>
    </w:p>
    <w:p>
      <w:pPr>
        <w:pStyle w:val="Compact"/>
        <w:numPr>
          <w:ilvl w:val="0"/>
          <w:numId w:val="1977"/>
        </w:numPr>
      </w:pPr>
      <w:r>
        <w:t xml:space="preserve">“I don’t get how a rock just does something on its own.”</w:t>
      </w:r>
      <w:r>
        <w:t xml:space="preserve"> </w:t>
      </w:r>
      <w:r>
        <w:t xml:space="preserve">— validate the confusion; that tension is the whole lesson. Atoms are usually stable, but some are not.</w:t>
      </w:r>
    </w:p>
    <w:bookmarkEnd w:id="1931"/>
    <w:bookmarkStart w:id="1932" w:name="min-phenomenon-hook-the-cloud-chamber"/>
    <w:p>
      <w:pPr>
        <w:pStyle w:val="Heading4"/>
      </w:pPr>
      <w:r>
        <w:t xml:space="preserve">3–8 min · Phenomenon hook — the cloud chamber</w:t>
      </w:r>
    </w:p>
    <w:p>
      <w:pPr>
        <w:pStyle w:val="FirstParagraph"/>
      </w:pPr>
      <w:r>
        <w:rPr>
          <w:b/>
          <w:bCs/>
        </w:rPr>
        <w:t xml:space="preserve">Teacher actions.</w:t>
      </w:r>
      <w:r>
        <w:t xml:space="preserve"> </w:t>
      </w:r>
      <w:r>
        <w:t xml:space="preserve">Play the cloud-chamber clip (or run the demo). Let students watch for 60–90 seconds in silence first. Then narrate:</w:t>
      </w:r>
    </w:p>
    <w:p>
      <w:pPr>
        <w:pStyle w:val="BlockText"/>
      </w:pPr>
      <w:r>
        <w:t xml:space="preserve">“Nothing is being added to that chamber. No one is heating it or zapping it. Those white streaks are the paths of particles shooting</w:t>
      </w:r>
      <w:r>
        <w:t xml:space="preserve"> </w:t>
      </w:r>
      <w:r>
        <w:rPr>
          <w:i/>
          <w:iCs/>
        </w:rPr>
        <w:t xml:space="preserve">out</w:t>
      </w:r>
      <w:r>
        <w:t xml:space="preserve"> </w:t>
      </w:r>
      <w:r>
        <w:t xml:space="preserve">of unstable atoms in the source. Watch — some tracks are short and thick, some are long and thin, and they keep coming, on their own, second after second.”</w:t>
      </w:r>
    </w:p>
    <w:p>
      <w:pPr>
        <w:pStyle w:val="FirstParagraph"/>
      </w:pPr>
      <w:r>
        <w:rPr>
          <w:b/>
          <w:bCs/>
        </w:rPr>
        <w:t xml:space="preserve">Sample teacher language:</w:t>
      </w:r>
    </w:p>
    <w:p>
      <w:pPr>
        <w:pStyle w:val="BlockText"/>
      </w:pPr>
      <w:r>
        <w:t xml:space="preserve">“Becquerel’s fogged film and these cloud-chamber streaks are the same phenomenon. Particles and energy are leaving these atoms with nothing triggering it from outside. The atoms are</w:t>
      </w:r>
      <w:r>
        <w:t xml:space="preserve"> </w:t>
      </w:r>
      <w:r>
        <w:rPr>
          <w:i/>
          <w:iCs/>
        </w:rPr>
        <w:t xml:space="preserve">unstable</w:t>
      </w:r>
      <w:r>
        <w:t xml:space="preserve"> </w:t>
      </w:r>
      <w:r>
        <w:t xml:space="preserve">— and an unstable nucleus changes itself to become more stable, throwing off a particle in the process. Our job today is to figure out</w:t>
      </w:r>
      <w:r>
        <w:t xml:space="preserve"> </w:t>
      </w:r>
      <w:r>
        <w:rPr>
          <w:i/>
          <w:iCs/>
        </w:rPr>
        <w:t xml:space="preserve">what</w:t>
      </w:r>
      <w:r>
        <w:t xml:space="preserve"> </w:t>
      </w:r>
      <w:r>
        <w:t xml:space="preserve">gets thrown off and</w:t>
      </w:r>
      <w:r>
        <w:t xml:space="preserve"> </w:t>
      </w:r>
      <w:r>
        <w:rPr>
          <w:i/>
          <w:iCs/>
        </w:rPr>
        <w:t xml:space="preserve">what the atom becomes</w:t>
      </w:r>
      <w:r>
        <w:t xml:space="preserve"> </w:t>
      </w:r>
      <w:r>
        <w:t xml:space="preserve">afterward.”</w:t>
      </w:r>
    </w:p>
    <w:p>
      <w:pPr>
        <w:pStyle w:val="FirstParagraph"/>
      </w:pPr>
      <w:r>
        <w:rPr>
          <w:b/>
          <w:bCs/>
        </w:rPr>
        <w:t xml:space="preserve">Anticipated student responses:</w:t>
      </w:r>
    </w:p>
    <w:p>
      <w:pPr>
        <w:pStyle w:val="Compact"/>
        <w:numPr>
          <w:ilvl w:val="0"/>
          <w:numId w:val="1978"/>
        </w:numPr>
      </w:pPr>
      <w:r>
        <w:t xml:space="preserve">“Why are some tracks fat and some thin?”</w:t>
      </w:r>
      <w:r>
        <w:t xml:space="preserve"> </w:t>
      </w:r>
      <w:r>
        <w:t xml:space="preserve">— great observation; we will connect that to the</w:t>
      </w:r>
      <w:r>
        <w:t xml:space="preserve"> </w:t>
      </w:r>
      <w:r>
        <w:rPr>
          <w:i/>
          <w:iCs/>
        </w:rPr>
        <w:t xml:space="preserve">type</w:t>
      </w:r>
      <w:r>
        <w:t xml:space="preserve"> </w:t>
      </w:r>
      <w:r>
        <w:t xml:space="preserve">of particle in Phase 3. Fat/short = heavy, slow, +2 charge (alpha). Thin/long = light, fast (beta).</w:t>
      </w:r>
    </w:p>
    <w:p>
      <w:pPr>
        <w:pStyle w:val="Compact"/>
        <w:numPr>
          <w:ilvl w:val="0"/>
          <w:numId w:val="1978"/>
        </w:numPr>
      </w:pPr>
      <w:r>
        <w:t xml:space="preserve">“What makes an atom unstable in the first place?”</w:t>
      </w:r>
      <w:r>
        <w:t xml:space="preserve"> </w:t>
      </w:r>
      <w:r>
        <w:t xml:space="preserve">— the balance of protons and neutrons in the nucleus. Too many of one, and the nucleus reorganizes. We’ll model that today.</w:t>
      </w:r>
    </w:p>
    <w:p>
      <w:pPr>
        <w:pStyle w:val="Compact"/>
        <w:numPr>
          <w:ilvl w:val="0"/>
          <w:numId w:val="1978"/>
        </w:numPr>
      </w:pPr>
      <w:r>
        <w:t xml:space="preserve">“Is this dangerous?”</w:t>
      </w:r>
      <w:r>
        <w:t xml:space="preserve"> </w:t>
      </w:r>
      <w:r>
        <w:t xml:space="preserve">— honest answer: high doses are, which is exactly why we study what stops each type. That is our shielding investigation later this period.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are some atoms unstable and</w:t>
      </w:r>
      <w:r>
        <w:rPr>
          <w:i/>
          <w:iCs/>
        </w:rPr>
        <w:t xml:space="preserve"> </w:t>
      </w:r>
      <w:r>
        <w:rPr>
          <w:i/>
          <w:iCs/>
        </w:rPr>
        <w:t xml:space="preserve">‘decay’</w:t>
      </w:r>
      <w:r>
        <w:rPr>
          <w:i/>
          <w:iCs/>
        </w:rPr>
        <w:t xml:space="preserve"> </w:t>
      </w:r>
      <w:r>
        <w:rPr>
          <w:i/>
          <w:iCs/>
        </w:rPr>
        <w:t xml:space="preserve">on their own — and what comes out when they do?</w:t>
      </w:r>
    </w:p>
    <w:bookmarkEnd w:id="1932"/>
    <w:bookmarkStart w:id="1933" w:name="min-notice-wonder-turn-and-talk-1-3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cloud-chamber tracks. Then:</w:t>
      </w:r>
    </w:p>
    <w:p>
      <w:pPr>
        <w:pStyle w:val="BlockText"/>
      </w:pPr>
      <w:r>
        <w:t xml:space="preserve">“Turn to your partner: you saw at least two different</w:t>
      </w:r>
      <w:r>
        <w:t xml:space="preserve"> </w:t>
      </w:r>
      <w:r>
        <w:rPr>
          <w:i/>
          <w:iCs/>
        </w:rPr>
        <w:t xml:space="preserve">kinds</w:t>
      </w:r>
      <w:r>
        <w:t xml:space="preserve"> </w:t>
      </w:r>
      <w:r>
        <w:t xml:space="preserve">of track — short and thick, long and thin. What might make one particle leave a short fat track and another leave a long thin one? Think about mass and charge.”</w:t>
      </w:r>
    </w:p>
    <w:p>
      <w:pPr>
        <w:pStyle w:val="FirstParagraph"/>
      </w:pPr>
      <w:r>
        <w:t xml:space="preserve">Target insight (leave open if no one lands it): heavier, more-charged particles ionize the air more and slow down fast — short, thick tracks. Lighter particles travel further — long, thin tracks. We will name these particle types in Phase 3.</w:t>
      </w:r>
    </w:p>
    <w:p>
      <w:r>
        <w:pict>
          <v:rect style="width:0;height:1.5pt" o:hralign="center" o:hrstd="t" o:hr="t"/>
        </w:pict>
      </w:r>
    </w:p>
    <w:bookmarkEnd w:id="1933"/>
    <w:bookmarkEnd w:id="1934"/>
    <w:bookmarkStart w:id="1942" w:name="phase-2-explore-10-30-min-30"/>
    <w:p>
      <w:pPr>
        <w:pStyle w:val="Heading3"/>
      </w:pPr>
      <w:r>
        <w:t xml:space="preserve">Phase 2 · Explore</w:t>
      </w:r>
      <w:r>
        <w:t xml:space="preserve"> </w:t>
      </w:r>
      <w:r>
        <w:rPr>
          <w:i/>
          <w:iCs/>
        </w:rPr>
        <w:t xml:space="preserve">(10 – 30 min)</w:t>
      </w:r>
    </w:p>
    <w:bookmarkStart w:id="1938" w:name="X94be85667105a56b7ac5eb851c46c231a25f56b"/>
    <w:p>
      <w:pPr>
        <w:pStyle w:val="Heading4"/>
      </w:pPr>
      <w:r>
        <w:t xml:space="preserve">10–15 min · ABCs Activity — sort the radiation by what stops it (before the formal names)</w:t>
      </w:r>
    </w:p>
    <w:p>
      <w:pPr>
        <w:pStyle w:val="FirstParagraph"/>
      </w:pPr>
      <w:r>
        <w:rPr>
          <w:b/>
          <w:bCs/>
        </w:rPr>
        <w:t xml:space="preserve">Before any formal vocabulary is introduced</w:t>
      </w:r>
      <w:r>
        <w:t xml:space="preserve">, students build intuition by investigating</w:t>
      </w:r>
      <w:r>
        <w:t xml:space="preserve"> </w:t>
      </w:r>
      <w:r>
        <w:rPr>
          <w:i/>
          <w:iCs/>
        </w:rPr>
        <w:t xml:space="preserve">penetrating power</w:t>
      </w:r>
      <w:r>
        <w:t xml:space="preserve"> </w:t>
      </w:r>
      <w:r>
        <w:t xml:space="preserve">— how far each kind of radiation travels through matter. Project the model:</w:t>
      </w:r>
    </w:p>
    <w:p>
      <w:pPr>
        <w:pStyle w:val="CaptionedFigure"/>
      </w:pPr>
      <w:r>
        <w:drawing>
          <wp:inline>
            <wp:extent cx="5565648" cy="3236976"/>
            <wp:effectExtent b="0" l="0" r="0" t="0"/>
            <wp:docPr descr="Penetrating-power diagram: a purple source box on the left emits three rays toward three vertical barriers — paper, then aluminum, then lead. The top ray, labeled alpha (charge +2), is stopped at the paper barrier. The middle ray, labeled beta (charge minus 1), passes the paper and is stopped at the aluminum barrier. The bottom ray, labeled gamma (charge 0), passes paper and aluminum and reaches the lead barrier. Title: penetrating power increases, alpha less than beta less than gamma." title="" id="1936" name="Picture"/>
            <a:graphic>
              <a:graphicData uri="http://schemas.openxmlformats.org/drawingml/2006/picture">
                <pic:pic>
                  <pic:nvPicPr>
                    <pic:cNvPr descr="/Users/hoopie/Projects/Curricula/Publisher_Ready_Curriculum/02_Chemistry_East_Meadow_Refactor/06_Nuclear_Chemistry/01_Radioactivity/figures/penetrating_power.png" id="1937" name="Picture"/>
                    <pic:cNvPicPr>
                      <a:picLocks noChangeArrowheads="1" noChangeAspect="1"/>
                    </pic:cNvPicPr>
                  </pic:nvPicPr>
                  <pic:blipFill>
                    <a:blip r:embed="rId1935"/>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purple source box on the left emits three rays toward three vertical barriers — paper, then aluminum, then lead. The top ray, labeled alpha (charge +2), is stopped at the paper barrier. The middle ray, labeled beta (charge minus 1), passes the paper and is stopped at the aluminum barrier. The bottom ray, labeled gamma (charge 0), passes paper and aluminum and reaches the lead barrier. Title: penetrating power increases, alpha less than beta less than gamma.</w:t>
      </w:r>
    </w:p>
    <w:p>
      <w:pPr>
        <w:pStyle w:val="BodyText"/>
      </w:pPr>
      <w:r>
        <w:t xml:space="preserve">Hand out (or project) the worksheet. Using either real shielding samples (paper, aluminum foil, lead) with a survey meter,</w:t>
      </w:r>
      <w:r>
        <w:t xml:space="preserve"> </w:t>
      </w:r>
      <w:r>
        <w:rPr>
          <w:b/>
          <w:bCs/>
        </w:rPr>
        <w:t xml:space="preserve">or</w:t>
      </w:r>
      <w:r>
        <w:t xml:space="preserve"> </w:t>
      </w:r>
      <w:r>
        <w:t xml:space="preserve">the provided count-rate data table, students answer:</w:t>
      </w:r>
    </w:p>
    <w:p>
      <w:pPr>
        <w:pStyle w:val="BlockText"/>
      </w:pPr>
      <w:r>
        <w:t xml:space="preserve">“Three different invisible rays come from the source. One is stopped by a sheet of paper. One passes the paper but is stopped by a few millimeters of aluminum. One passes both and is only reduced by thick lead. Without naming them yet — rank the three rays from</w:t>
      </w:r>
      <w:r>
        <w:t xml:space="preserve"> </w:t>
      </w:r>
      <w:r>
        <w:rPr>
          <w:i/>
          <w:iCs/>
        </w:rPr>
        <w:t xml:space="preserve">least</w:t>
      </w:r>
      <w:r>
        <w:t xml:space="preserve"> </w:t>
      </w:r>
      <w:r>
        <w:t xml:space="preserve">to</w:t>
      </w:r>
      <w:r>
        <w:t xml:space="preserve"> </w:t>
      </w:r>
      <w:r>
        <w:rPr>
          <w:i/>
          <w:iCs/>
        </w:rPr>
        <w:t xml:space="preserve">most</w:t>
      </w:r>
      <w:r>
        <w:t xml:space="preserve"> </w:t>
      </w:r>
      <w:r>
        <w:t xml:space="preserve">penetrating, and write what stops each one.”</w:t>
      </w:r>
    </w:p>
    <w:p>
      <w:pPr>
        <w:pStyle w:val="FirstParagraph"/>
      </w:pPr>
      <w:r>
        <w:rPr>
          <w:b/>
          <w:bCs/>
        </w:rPr>
        <w:t xml:space="preserve">Count-rate data table (use if no live source/meter is available):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Shield between source and detector</w:t>
            </w:r>
          </w:p>
        </w:tc>
        <w:tc>
          <w:tcPr/>
          <w:p>
            <w:pPr>
              <w:pStyle w:val="Compact"/>
            </w:pPr>
            <w:r>
              <w:t xml:space="preserve">Ray 1 counts/min</w:t>
            </w:r>
          </w:p>
        </w:tc>
        <w:tc>
          <w:tcPr/>
          <w:p>
            <w:pPr>
              <w:pStyle w:val="Compact"/>
            </w:pPr>
            <w:r>
              <w:t xml:space="preserve">Ray 2 counts/min</w:t>
            </w:r>
          </w:p>
        </w:tc>
        <w:tc>
          <w:tcPr/>
          <w:p>
            <w:pPr>
              <w:pStyle w:val="Compact"/>
            </w:pPr>
            <w:r>
              <w:t xml:space="preserve">Ray 3 counts/min</w:t>
            </w:r>
          </w:p>
        </w:tc>
      </w:tr>
      <w:tr>
        <w:tc>
          <w:tcPr/>
          <w:p>
            <w:pPr>
              <w:pStyle w:val="Compact"/>
            </w:pPr>
            <w:r>
              <w:t xml:space="preserve">No shield</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t xml:space="preserve">Sheet of paper</w:t>
            </w:r>
          </w:p>
        </w:tc>
        <w:tc>
          <w:tcPr/>
          <w:p>
            <w:pPr>
              <w:pStyle w:val="Compact"/>
            </w:pPr>
            <w:r>
              <w:t xml:space="preserve">0</w:t>
            </w:r>
          </w:p>
        </w:tc>
        <w:tc>
          <w:tcPr/>
          <w:p>
            <w:pPr>
              <w:pStyle w:val="Compact"/>
            </w:pPr>
            <w:r>
              <w:t xml:space="preserve">480</w:t>
            </w:r>
          </w:p>
        </w:tc>
        <w:tc>
          <w:tcPr/>
          <w:p>
            <w:pPr>
              <w:pStyle w:val="Compact"/>
            </w:pPr>
            <w:r>
              <w:t xml:space="preserve">495</w:t>
            </w:r>
          </w:p>
        </w:tc>
      </w:tr>
      <w:tr>
        <w:tc>
          <w:tcPr/>
          <w:p>
            <w:pPr>
              <w:pStyle w:val="Compact"/>
            </w:pPr>
            <w:r>
              <w:t xml:space="preserve">3 mm aluminum</w:t>
            </w:r>
          </w:p>
        </w:tc>
        <w:tc>
          <w:tcPr/>
          <w:p>
            <w:pPr>
              <w:pStyle w:val="Compact"/>
            </w:pPr>
            <w:r>
              <w:t xml:space="preserve">0</w:t>
            </w:r>
          </w:p>
        </w:tc>
        <w:tc>
          <w:tcPr/>
          <w:p>
            <w:pPr>
              <w:pStyle w:val="Compact"/>
            </w:pPr>
            <w:r>
              <w:t xml:space="preserve">5</w:t>
            </w:r>
          </w:p>
        </w:tc>
        <w:tc>
          <w:tcPr/>
          <w:p>
            <w:pPr>
              <w:pStyle w:val="Compact"/>
            </w:pPr>
            <w:r>
              <w:t xml:space="preserve">470</w:t>
            </w:r>
          </w:p>
        </w:tc>
      </w:tr>
      <w:tr>
        <w:tc>
          <w:tcPr/>
          <w:p>
            <w:pPr>
              <w:pStyle w:val="Compact"/>
            </w:pPr>
            <w:r>
              <w:t xml:space="preserve">5 cm lead</w:t>
            </w:r>
          </w:p>
        </w:tc>
        <w:tc>
          <w:tcPr/>
          <w:p>
            <w:pPr>
              <w:pStyle w:val="Compact"/>
            </w:pPr>
            <w:r>
              <w:t xml:space="preserve">0</w:t>
            </w:r>
          </w:p>
        </w:tc>
        <w:tc>
          <w:tcPr/>
          <w:p>
            <w:pPr>
              <w:pStyle w:val="Compact"/>
            </w:pPr>
            <w:r>
              <w:t xml:space="preserve">0</w:t>
            </w:r>
          </w:p>
        </w:tc>
        <w:tc>
          <w:tcPr/>
          <w:p>
            <w:pPr>
              <w:pStyle w:val="Compact"/>
            </w:pPr>
            <w:r>
              <w:t xml:space="preserve">90</w:t>
            </w:r>
          </w:p>
        </w:tc>
      </w:tr>
    </w:tbl>
    <w:p>
      <w:pPr>
        <w:pStyle w:val="BodyText"/>
      </w:pPr>
      <w:r>
        <w:rPr>
          <w:b/>
          <w:bCs/>
        </w:rPr>
        <w:t xml:space="preserve">Teacher facilitation language (circulate):</w:t>
      </w:r>
    </w:p>
    <w:p>
      <w:pPr>
        <w:pStyle w:val="BlockText"/>
      </w:pPr>
      <w:r>
        <w:t xml:space="preserve">“Look at Ray 1 — paper alone drops it to zero. That ray barely gets through anything. Now Ray 3 — even 5 cm of lead only cuts it from 500 to 90. Which ray is the most penetrating? Which is the least? What does</w:t>
      </w:r>
      <w:r>
        <w:t xml:space="preserve"> </w:t>
      </w:r>
      <w:r>
        <w:t xml:space="preserve">‘penetrating’</w:t>
      </w:r>
      <w:r>
        <w:t xml:space="preserve"> </w:t>
      </w:r>
      <w:r>
        <w:t xml:space="preserve">tell you about how much mass or charge that particle might carry?”</w:t>
      </w:r>
    </w:p>
    <w:p>
      <w:pPr>
        <w:pStyle w:val="FirstParagraph"/>
      </w:pPr>
      <w:r>
        <w:rPr>
          <w:b/>
          <w:bCs/>
        </w:rPr>
        <w:t xml:space="preserve">Anticipated student responses during ABCs:</w:t>
      </w:r>
    </w:p>
    <w:p>
      <w:pPr>
        <w:pStyle w:val="Compact"/>
        <w:numPr>
          <w:ilvl w:val="0"/>
          <w:numId w:val="1979"/>
        </w:numPr>
      </w:pPr>
      <w:r>
        <w:t xml:space="preserve">“Ray 1 must be the weakest — paper stops it.”</w:t>
      </w:r>
      <w:r>
        <w:t xml:space="preserve"> </w:t>
      </w:r>
      <w:r>
        <w:t xml:space="preserve">— careful with</w:t>
      </w:r>
      <w:r>
        <w:t xml:space="preserve"> </w:t>
      </w:r>
      <w:r>
        <w:t xml:space="preserve">‘weakest’</w:t>
      </w:r>
      <w:r>
        <w:t xml:space="preserve">; it is the</w:t>
      </w:r>
      <w:r>
        <w:t xml:space="preserve"> </w:t>
      </w:r>
      <w:r>
        <w:rPr>
          <w:i/>
          <w:iCs/>
        </w:rPr>
        <w:t xml:space="preserve">least penetrating</w:t>
      </w:r>
      <w:r>
        <w:t xml:space="preserve">, but it can be the most ionizing up close. For now, rank by penetration: Ray 1 &lt; Ray 2 &lt; Ray 3.</w:t>
      </w:r>
    </w:p>
    <w:p>
      <w:pPr>
        <w:pStyle w:val="Compact"/>
        <w:numPr>
          <w:ilvl w:val="0"/>
          <w:numId w:val="1979"/>
        </w:numPr>
      </w:pPr>
      <w:r>
        <w:t xml:space="preserve">“Ray 3 goes through everything.”</w:t>
      </w:r>
      <w:r>
        <w:t xml:space="preserve"> </w:t>
      </w:r>
      <w:r>
        <w:t xml:space="preserve">— almost; even gamma is</w:t>
      </w:r>
      <w:r>
        <w:t xml:space="preserve"> </w:t>
      </w:r>
      <w:r>
        <w:rPr>
          <w:i/>
          <w:iCs/>
        </w:rPr>
        <w:t xml:space="preserve">reduced</w:t>
      </w:r>
      <w:r>
        <w:t xml:space="preserve"> </w:t>
      </w:r>
      <w:r>
        <w:t xml:space="preserve">by thick lead, not perfectly stopped. Note the 90 counts that still get through.</w:t>
      </w:r>
    </w:p>
    <w:p>
      <w:pPr>
        <w:pStyle w:val="Compact"/>
        <w:numPr>
          <w:ilvl w:val="0"/>
          <w:numId w:val="1979"/>
        </w:numPr>
      </w:pPr>
      <w:r>
        <w:t xml:space="preserve">“So the one that’s easiest to block is the big heavy one?”</w:t>
      </w:r>
      <w:r>
        <w:t xml:space="preserve"> </w:t>
      </w:r>
      <w:r>
        <w:t xml:space="preserve">— excellent prediction; you’ve just guessed that penetrating power is tied to particle mass and charge. We’ll confirm the identities in Phase 3.</w:t>
      </w:r>
    </w:p>
    <w:bookmarkEnd w:id="1938"/>
    <w:bookmarkStart w:id="1939" w:name="X7fce956d6613e37f4070efce84188049548198c"/>
    <w:p>
      <w:pPr>
        <w:pStyle w:val="Heading4"/>
      </w:pPr>
      <w:r>
        <w:t xml:space="preserve">15–22 min · Initial Model — what is left behind after a particle leaves?</w:t>
      </w:r>
    </w:p>
    <w:p>
      <w:pPr>
        <w:pStyle w:val="FirstParagraph"/>
      </w:pPr>
      <w:r>
        <w:rPr>
          <w:b/>
          <w:bCs/>
        </w:rPr>
        <w:t xml:space="preserve">Prompt on the board:</w:t>
      </w:r>
    </w:p>
    <w:p>
      <w:pPr>
        <w:pStyle w:val="BlockText"/>
      </w:pPr>
      <w:r>
        <w:rPr>
          <w:i/>
          <w:iCs/>
        </w:rPr>
        <w:t xml:space="preserve">“Before we name anything: a nucleus has a certain number of protons (which sets the element) and neutrons. If a particle made of 2 protons and 2 neutrons leaves the nucleus, what happens to (a) the number of protons, (b) the number of neutrons, and (c) the element’s identity? Draw the</w:t>
      </w:r>
      <w:r>
        <w:rPr>
          <w:i/>
          <w:iCs/>
        </w:rPr>
        <w:t xml:space="preserve"> </w:t>
      </w:r>
      <w:r>
        <w:rPr>
          <w:i/>
          <w:iCs/>
        </w:rPr>
        <w:t xml:space="preserve">‘before’</w:t>
      </w:r>
      <w:r>
        <w:rPr>
          <w:i/>
          <w:iCs/>
        </w:rPr>
        <w:t xml:space="preserve"> </w:t>
      </w:r>
      <w:r>
        <w:rPr>
          <w:i/>
          <w:iCs/>
        </w:rPr>
        <w:t xml:space="preserve">and</w:t>
      </w:r>
      <w:r>
        <w:rPr>
          <w:i/>
          <w:iCs/>
        </w:rPr>
        <w:t xml:space="preserve"> </w:t>
      </w:r>
      <w:r>
        <w:rPr>
          <w:i/>
          <w:iCs/>
        </w:rPr>
        <w:t xml:space="preserve">‘after’</w:t>
      </w:r>
      <w:r>
        <w:rPr>
          <w:i/>
          <w:iCs/>
        </w:rPr>
        <w:t xml:space="preserve"> </w:t>
      </w:r>
      <w:r>
        <w:rPr>
          <w:i/>
          <w:iCs/>
        </w:rPr>
        <w:t xml:space="preserve">nucleus and label the proton count of each.”</w:t>
      </w:r>
    </w:p>
    <w:p>
      <w:pPr>
        <w:pStyle w:val="FirstParagraph"/>
      </w:pPr>
      <w:r>
        <w:t xml:space="preserve">Students sketch a before/after model individually for 3–4 minutes, then compare with a partner. Use a concrete starter: uranium-238 has 92 protons.</w:t>
      </w:r>
    </w:p>
    <w:p>
      <w:pPr>
        <w:pStyle w:val="BodyText"/>
      </w:pPr>
      <w:r>
        <w:t xml:space="preserve">Target reasoning:</w:t>
      </w:r>
    </w:p>
    <w:p>
      <w:pPr>
        <w:pStyle w:val="BlockText"/>
      </w:pPr>
      <w:r>
        <w:t xml:space="preserve">Before: 92 protons. A particle of 2 protons + 2 neutrons leaves. After: 92 − 2 = 90 protons. The element with 90 protons is thorium (Th). The atom became a</w:t>
      </w:r>
      <w:r>
        <w:t xml:space="preserve"> </w:t>
      </w:r>
      <w:r>
        <w:rPr>
          <w:i/>
          <w:iCs/>
        </w:rPr>
        <w:t xml:space="preserve">different element</w:t>
      </w:r>
      <w:r>
        <w:t xml:space="preserve"> </w:t>
      </w:r>
      <w:r>
        <w:t xml:space="preserve">— its proton count changed.</w:t>
      </w:r>
    </w:p>
    <w:p>
      <w:pPr>
        <w:pStyle w:val="FirstParagraph"/>
      </w:pPr>
      <w:r>
        <w:rPr>
          <w:b/>
          <w:bCs/>
        </w:rPr>
        <w:t xml:space="preserve">Teacher facilitation language:</w:t>
      </w:r>
    </w:p>
    <w:p>
      <w:pPr>
        <w:pStyle w:val="BlockText"/>
      </w:pPr>
      <w:r>
        <w:t xml:space="preserve">“The proton number</w:t>
      </w:r>
      <w:r>
        <w:t xml:space="preserve"> </w:t>
      </w:r>
      <w:r>
        <w:rPr>
          <w:i/>
          <w:iCs/>
        </w:rPr>
        <w:t xml:space="preserve">is</w:t>
      </w:r>
      <w:r>
        <w:t xml:space="preserve"> </w:t>
      </w:r>
      <w:r>
        <w:t xml:space="preserve">the element’s name tag. If protons leave, the element itself changes. Look at your partner’s</w:t>
      </w:r>
      <w:r>
        <w:t xml:space="preserve"> </w:t>
      </w:r>
      <w:r>
        <w:t xml:space="preserve">‘after’</w:t>
      </w:r>
      <w:r>
        <w:t xml:space="preserve"> </w:t>
      </w:r>
      <w:r>
        <w:t xml:space="preserve">nucleus — did they keep the proton count the same or change it? Which is correct, and why?”</w:t>
      </w:r>
    </w:p>
    <w:p>
      <w:pPr>
        <w:pStyle w:val="BlockText"/>
      </w:pPr>
      <w:r>
        <w:t xml:space="preserve">“Now check conservation: before the decay we had a total mass of 238 and a total charge of 92 protons. After: the daughter (90 protons) plus the particle that left (2 protons). 90 + 2 = 92. Nothing disappeared — the protons just got split between two pieces.”</w:t>
      </w:r>
    </w:p>
    <w:p>
      <w:pPr>
        <w:pStyle w:val="FirstParagraph"/>
      </w:pPr>
      <w:r>
        <w:rPr>
          <w:b/>
          <w:bCs/>
        </w:rPr>
        <w:t xml:space="preserve">Anticipated student responses:</w:t>
      </w:r>
    </w:p>
    <w:p>
      <w:pPr>
        <w:pStyle w:val="Compact"/>
        <w:numPr>
          <w:ilvl w:val="0"/>
          <w:numId w:val="1980"/>
        </w:numPr>
      </w:pPr>
      <w:r>
        <w:t xml:space="preserve">“It’s still uranium, just smaller.”</w:t>
      </w:r>
      <w:r>
        <w:t xml:space="preserve"> </w:t>
      </w:r>
      <w:r>
        <w:t xml:space="preserve">— productive misconception; redirect: the proton count dropped from 92 to 90. The Periodic Table says 90 protons is thorium, not uranium. Element identity</w:t>
      </w:r>
      <w:r>
        <w:t xml:space="preserve"> </w:t>
      </w:r>
      <w:r>
        <w:rPr>
          <w:i/>
          <w:iCs/>
        </w:rPr>
        <w:t xml:space="preserve">is</w:t>
      </w:r>
      <w:r>
        <w:t xml:space="preserve"> </w:t>
      </w:r>
      <w:r>
        <w:t xml:space="preserve">proton number.</w:t>
      </w:r>
    </w:p>
    <w:p>
      <w:pPr>
        <w:pStyle w:val="Compact"/>
        <w:numPr>
          <w:ilvl w:val="0"/>
          <w:numId w:val="1980"/>
        </w:numPr>
      </w:pPr>
      <w:r>
        <w:t xml:space="preserve">“Where do the neutrons go?”</w:t>
      </w:r>
      <w:r>
        <w:t xml:space="preserve"> </w:t>
      </w:r>
      <w:r>
        <w:t xml:space="preserve">— two left with the particle; the rest stay in the daughter nucleus. Track both protons and neutrons.</w:t>
      </w:r>
    </w:p>
    <w:p>
      <w:pPr>
        <w:pStyle w:val="Compact"/>
        <w:numPr>
          <w:ilvl w:val="0"/>
          <w:numId w:val="1980"/>
        </w:numPr>
      </w:pPr>
      <w:r>
        <w:t xml:space="preserve">“Do the numbers have to add up on both sides?”</w:t>
      </w:r>
      <w:r>
        <w:t xml:space="preserve"> </w:t>
      </w:r>
      <w:r>
        <w:t xml:space="preserve">— yes — that is conservation. Mass number and charge are conserved across the arrow. That rule lets us predict the daughter.</w:t>
      </w:r>
    </w:p>
    <w:bookmarkEnd w:id="1939"/>
    <w:bookmarkStart w:id="1940" w:name="X591d894068be75a040e850cc747288805e91d40"/>
    <w:p>
      <w:pPr>
        <w:pStyle w:val="Heading4"/>
      </w:pPr>
      <w:r>
        <w:t xml:space="preserve">22–30 min · Investigation — build and balance decay equations (decay-equation card sort)</w:t>
      </w:r>
    </w:p>
    <w:p>
      <w:pPr>
        <w:pStyle w:val="FirstParagraph"/>
      </w:pPr>
      <w:r>
        <w:t xml:space="preserve">Groups of three or four work through a structured set. Each student fills in the equation individually, then the group checks that mass number (A, the top number) and atomic number (Z, the bottom number)</w:t>
      </w:r>
      <w:r>
        <w:t xml:space="preserve"> </w:t>
      </w:r>
      <w:r>
        <w:rPr>
          <w:b/>
          <w:bCs/>
        </w:rPr>
        <w:t xml:space="preserve">balance</w:t>
      </w:r>
      <w:r>
        <w:t xml:space="preserve"> </w:t>
      </w:r>
      <w:r>
        <w:t xml:space="preserve">on both sides of the arrow.</w:t>
      </w:r>
    </w:p>
    <w:p>
      <w:pPr>
        <w:pStyle w:val="BodyText"/>
      </w:pPr>
      <w:r>
        <w:rPr>
          <w:b/>
          <w:bCs/>
        </w:rPr>
        <w:t xml:space="preserve">Reference notation (post on board, from Reference Table O):</w:t>
      </w:r>
    </w:p>
    <w:p>
      <w:pPr>
        <w:pStyle w:val="Compact"/>
        <w:numPr>
          <w:ilvl w:val="0"/>
          <w:numId w:val="1981"/>
        </w:numPr>
      </w:pPr>
      <w:r>
        <w:t xml:space="preserve">alpha particle: ⁴₂He (mass 4, charge +2)</w:t>
      </w:r>
    </w:p>
    <w:p>
      <w:pPr>
        <w:pStyle w:val="Compact"/>
        <w:numPr>
          <w:ilvl w:val="0"/>
          <w:numId w:val="1981"/>
        </w:numPr>
      </w:pPr>
      <w:r>
        <w:t xml:space="preserve">beta particle (electron): ⁰₋₁e (mass ≈ 0, charge −1)</w:t>
      </w:r>
    </w:p>
    <w:p>
      <w:pPr>
        <w:pStyle w:val="Compact"/>
        <w:numPr>
          <w:ilvl w:val="0"/>
          <w:numId w:val="1981"/>
        </w:numPr>
      </w:pPr>
      <w:r>
        <w:t xml:space="preserve">positron (beta-plus): ⁰₊₁e (mass ≈ 0, charge +1)</w:t>
      </w:r>
    </w:p>
    <w:p>
      <w:pPr>
        <w:pStyle w:val="Compact"/>
        <w:numPr>
          <w:ilvl w:val="0"/>
          <w:numId w:val="1981"/>
        </w:numPr>
      </w:pPr>
      <w:r>
        <w:t xml:space="preserve">gamma ray: ⁰₀γ (mass 0, charge 0 — pure energy, no particle)</w:t>
      </w:r>
    </w:p>
    <w:p>
      <w:pPr>
        <w:pStyle w:val="FirstParagraph"/>
      </w:pPr>
      <w:r>
        <w:rPr>
          <w:b/>
          <w:bCs/>
        </w:rPr>
        <w:t xml:space="preserve">Practice set (distributed as a half-sheet):</w:t>
      </w:r>
    </w:p>
    <w:p>
      <w:pPr>
        <w:pStyle w:val="BodyText"/>
      </w:pPr>
      <w:r>
        <w:rPr>
          <w:b/>
          <w:bCs/>
        </w:rPr>
        <w:t xml:space="preserve">A — Alpha decay of uranium-238</w:t>
      </w:r>
      <w:r>
        <w:t xml:space="preserve"> </w:t>
      </w:r>
      <w:r>
        <w:t xml:space="preserve">(the one modeled in the Initial Model):</w:t>
      </w:r>
    </w:p>
    <w:p>
      <w:pPr>
        <w:pStyle w:val="BlockText"/>
      </w:pPr>
      <w:r>
        <w:t xml:space="preserve">²³⁸₉₂U → ____ + ⁴₂He</w:t>
      </w:r>
    </w:p>
    <w:p>
      <w:pPr>
        <w:pStyle w:val="FirstParagraph"/>
      </w:pPr>
      <w:r>
        <w:t xml:space="preserve">Daughter: mass 238 − 4 = 234; charge 92 − 2 = 90 →</w:t>
      </w:r>
      <w:r>
        <w:t xml:space="preserve"> </w:t>
      </w:r>
      <w:r>
        <w:rPr>
          <w:b/>
          <w:bCs/>
        </w:rPr>
        <w:t xml:space="preserve">²³⁴₉₀Th</w:t>
      </w:r>
      <w:r>
        <w:t xml:space="preserve"> </w:t>
      </w:r>
      <w:r>
        <w:t xml:space="preserve">(thorium-234).</w:t>
      </w:r>
      <w:r>
        <w:t xml:space="preserve"> </w:t>
      </w:r>
      <w:r>
        <w:t xml:space="preserve">Check: top 234 + 4 = 238 ✓; bottom 90 + 2 = 92 ✓.</w:t>
      </w:r>
    </w:p>
    <w:p>
      <w:pPr>
        <w:pStyle w:val="BodyText"/>
      </w:pPr>
      <w:r>
        <w:rPr>
          <w:b/>
          <w:bCs/>
        </w:rPr>
        <w:t xml:space="preserve">B — Beta-minus decay of carbon-14</w:t>
      </w:r>
      <w:r>
        <w:t xml:space="preserve"> </w:t>
      </w:r>
      <w:r>
        <w:t xml:space="preserve">(a neutron converts to a proton + an emitted electron):</w:t>
      </w:r>
    </w:p>
    <w:p>
      <w:pPr>
        <w:pStyle w:val="BlockText"/>
      </w:pPr>
      <w:r>
        <w:t xml:space="preserve">¹⁴₆C → ____ + ⁰₋₁e</w:t>
      </w:r>
    </w:p>
    <w:p>
      <w:pPr>
        <w:pStyle w:val="FirstParagraph"/>
      </w:pPr>
      <w:r>
        <w:t xml:space="preserve">Daughter: mass 14 − 0 = 14; charge 6 − (−1) = 7 →</w:t>
      </w:r>
      <w:r>
        <w:t xml:space="preserve"> </w:t>
      </w:r>
      <w:r>
        <w:rPr>
          <w:b/>
          <w:bCs/>
        </w:rPr>
        <w:t xml:space="preserve">¹⁴₇N</w:t>
      </w:r>
      <w:r>
        <w:t xml:space="preserve"> </w:t>
      </w:r>
      <w:r>
        <w:t xml:space="preserve">(nitrogen-14).</w:t>
      </w:r>
      <w:r>
        <w:t xml:space="preserve"> </w:t>
      </w:r>
      <w:r>
        <w:t xml:space="preserve">Check: top 14 + 0 = 14 ✓; bottom 7 + (−1) = 6 ✓. The proton count</w:t>
      </w:r>
      <w:r>
        <w:t xml:space="preserve"> </w:t>
      </w:r>
      <w:r>
        <w:rPr>
          <w:i/>
          <w:iCs/>
        </w:rPr>
        <w:t xml:space="preserve">rose</w:t>
      </w:r>
      <w:r>
        <w:t xml:space="preserve"> </w:t>
      </w:r>
      <w:r>
        <w:t xml:space="preserve">by 1 because the emitted electron carried away −1 charge.</w:t>
      </w:r>
    </w:p>
    <w:p>
      <w:pPr>
        <w:pStyle w:val="BodyText"/>
      </w:pPr>
      <w:r>
        <w:rPr>
          <w:b/>
          <w:bCs/>
        </w:rPr>
        <w:t xml:space="preserve">C — Positron (beta-plus) decay of sodium-22</w:t>
      </w:r>
      <w:r>
        <w:t xml:space="preserve"> </w:t>
      </w:r>
      <w:r>
        <w:t xml:space="preserve">(a proton converts to a neutron + an emitted positron):</w:t>
      </w:r>
    </w:p>
    <w:p>
      <w:pPr>
        <w:pStyle w:val="BlockText"/>
      </w:pPr>
      <w:r>
        <w:t xml:space="preserve">²²₁₁Na → ____ + ⁰₊₁e</w:t>
      </w:r>
    </w:p>
    <w:p>
      <w:pPr>
        <w:pStyle w:val="FirstParagraph"/>
      </w:pPr>
      <w:r>
        <w:t xml:space="preserve">Daughter: mass 22 − 0 = 22; charge 11 − (+1) = 10 →</w:t>
      </w:r>
      <w:r>
        <w:t xml:space="preserve"> </w:t>
      </w:r>
      <w:r>
        <w:rPr>
          <w:b/>
          <w:bCs/>
        </w:rPr>
        <w:t xml:space="preserve">²²₁₀Ne</w:t>
      </w:r>
      <w:r>
        <w:t xml:space="preserve"> </w:t>
      </w:r>
      <w:r>
        <w:t xml:space="preserve">(neon-22).</w:t>
      </w:r>
      <w:r>
        <w:t xml:space="preserve"> </w:t>
      </w:r>
      <w:r>
        <w:t xml:space="preserve">Check: top 22 + 0 = 22 ✓; bottom 10 + 1 = 11 ✓. The proton count</w:t>
      </w:r>
      <w:r>
        <w:t xml:space="preserve"> </w:t>
      </w:r>
      <w:r>
        <w:rPr>
          <w:i/>
          <w:iCs/>
        </w:rPr>
        <w:t xml:space="preserve">fell</w:t>
      </w:r>
      <w:r>
        <w:t xml:space="preserve"> </w:t>
      </w:r>
      <w:r>
        <w:t xml:space="preserve">by 1.</w:t>
      </w:r>
    </w:p>
    <w:p>
      <w:pPr>
        <w:pStyle w:val="BodyText"/>
      </w:pPr>
      <w:r>
        <w:rPr>
          <w:b/>
          <w:bCs/>
        </w:rPr>
        <w:t xml:space="preserve">Teacher facilitation prompts (circulate):</w:t>
      </w:r>
    </w:p>
    <w:p>
      <w:pPr>
        <w:pStyle w:val="BlockText"/>
      </w:pPr>
      <w:r>
        <w:t xml:space="preserve">“Balance the bottom numbers first — that’s the charge (atomic number). For carbon-14 the electron is −1 on the right, so the daughter’s bottom number must be 6 − (−1) = 7. Seven protons is nitrogen. Then the Periodic Table gives you the symbol.”</w:t>
      </w:r>
    </w:p>
    <w:p>
      <w:pPr>
        <w:pStyle w:val="BlockText"/>
      </w:pPr>
      <w:r>
        <w:t xml:space="preserve">“Gamma is the odd one out: ⁰₀γ has zero mass and zero charge, so when gamma alone is emitted the element does</w:t>
      </w:r>
      <w:r>
        <w:t xml:space="preserve"> </w:t>
      </w:r>
      <w:r>
        <w:rPr>
          <w:b/>
          <w:bCs/>
        </w:rPr>
        <w:t xml:space="preserve">not</w:t>
      </w:r>
      <w:r>
        <w:t xml:space="preserve"> </w:t>
      </w:r>
      <w:r>
        <w:t xml:space="preserve">change — only energy leaves. Gamma usually accompanies alpha or beta decay; it carries off the leftover energy.”</w:t>
      </w:r>
    </w:p>
    <w:p>
      <w:pPr>
        <w:pStyle w:val="BlockText"/>
      </w:pPr>
      <w:r>
        <w:t xml:space="preserve">“Always check both lines: do the top numbers (mass) add up across the arrow? Do the bottom numbers (charge) add up? If both balance, your daughter nuclide is correct.”</w:t>
      </w:r>
    </w:p>
    <w:p>
      <w:pPr>
        <w:pStyle w:val="FirstParagraph"/>
      </w:pPr>
      <w:r>
        <w:rPr>
          <w:b/>
          <w:bCs/>
        </w:rPr>
        <w:t xml:space="preserve">Anticipated student responses:</w:t>
      </w:r>
    </w:p>
    <w:p>
      <w:pPr>
        <w:pStyle w:val="Compact"/>
        <w:numPr>
          <w:ilvl w:val="0"/>
          <w:numId w:val="1982"/>
        </w:numPr>
      </w:pPr>
      <w:r>
        <w:t xml:space="preserve">On C-14:</w:t>
      </w:r>
      <w:r>
        <w:t xml:space="preserve"> </w:t>
      </w:r>
      <w:r>
        <w:t xml:space="preserve">“I got carbon-13 — I subtracted from the proton number.”</w:t>
      </w:r>
      <w:r>
        <w:t xml:space="preserve"> </w:t>
      </w:r>
      <w:r>
        <w:t xml:space="preserve">— redirect: the emitted electron is −1 charge, so to conserve charge the daughter must</w:t>
      </w:r>
      <w:r>
        <w:t xml:space="preserve"> </w:t>
      </w:r>
      <w:r>
        <w:rPr>
          <w:i/>
          <w:iCs/>
        </w:rPr>
        <w:t xml:space="preserve">gain</w:t>
      </w:r>
      <w:r>
        <w:t xml:space="preserve"> </w:t>
      </w:r>
      <w:r>
        <w:t xml:space="preserve">a proton: 6 − (−1) = 7. Beta-minus raises the atomic number by one.</w:t>
      </w:r>
    </w:p>
    <w:p>
      <w:pPr>
        <w:pStyle w:val="Compact"/>
        <w:numPr>
          <w:ilvl w:val="0"/>
          <w:numId w:val="1982"/>
        </w:numPr>
      </w:pPr>
      <w:r>
        <w:t xml:space="preserve">On Na-22:</w:t>
      </w:r>
      <w:r>
        <w:t xml:space="preserve"> </w:t>
      </w:r>
      <w:r>
        <w:t xml:space="preserve">“Positron and electron look the same — ⁰e.”</w:t>
      </w:r>
      <w:r>
        <w:t xml:space="preserve"> </w:t>
      </w:r>
      <w:r>
        <w:t xml:space="preserve">— the distinction is the bottom number: ₋₁ for the electron (beta-minus), ₊₁ for the positron (beta-plus). Same mass, opposite charge — so they change Z in opposite directions.</w:t>
      </w:r>
    </w:p>
    <w:p>
      <w:pPr>
        <w:pStyle w:val="Compact"/>
        <w:numPr>
          <w:ilvl w:val="0"/>
          <w:numId w:val="1982"/>
        </w:numPr>
      </w:pPr>
      <w:r>
        <w:t xml:space="preserve">“For gamma, the daughter is the same element?”</w:t>
      </w:r>
      <w:r>
        <w:t xml:space="preserve"> </w:t>
      </w:r>
      <w:r>
        <w:t xml:space="preserve">— yes; ⁰₀γ removes no protons and no mass, so only energy changes. The element stays put.</w:t>
      </w:r>
    </w:p>
    <w:bookmarkEnd w:id="1940"/>
    <w:bookmarkStart w:id="1941" w:name="min-reconnect-surface-the-pattern-7"/>
    <w:p>
      <w:pPr>
        <w:pStyle w:val="Heading4"/>
      </w:pPr>
      <w:r>
        <w:t xml:space="preserve">28–30 min · Reconnect + surface the pattern</w:t>
      </w:r>
    </w:p>
    <w:p>
      <w:pPr>
        <w:pStyle w:val="FirstParagraph"/>
      </w:pPr>
      <w:r>
        <w:t xml:space="preserve">Bring groups back together. Ask one group to put the carbon-14 equation on the board. Ask the class:</w:t>
      </w:r>
    </w:p>
    <w:p>
      <w:pPr>
        <w:pStyle w:val="BlockText"/>
      </w:pPr>
      <w:r>
        <w:t xml:space="preserve">“Look at the bottom numbers — the atomic number. Alpha decay drops it by 2. Beta-minus raises it by 1. Positron lowers it by 1. Gamma leaves it alone. What single rule did every one of these obey, no matter which particle left?”</w:t>
      </w:r>
    </w:p>
    <w:p>
      <w:pPr>
        <w:pStyle w:val="FirstParagraph"/>
      </w:pPr>
      <w:r>
        <w:t xml:space="preserve">Surface the key idea:</w:t>
      </w:r>
      <w:r>
        <w:t xml:space="preserve"> </w:t>
      </w:r>
      <w:r>
        <w:rPr>
          <w:b/>
          <w:bCs/>
        </w:rPr>
        <w:t xml:space="preserve">conservation</w:t>
      </w:r>
      <w:r>
        <w:t xml:space="preserve">. In every equation, the sum of mass numbers is the same on both sides, and the sum of charges is the same on both sides. That conservation rule is what lets you predict the daughter nuclide every time.</w:t>
      </w:r>
    </w:p>
    <w:p>
      <w:r>
        <w:pict>
          <v:rect style="width:0;height:1.5pt" o:hralign="center" o:hrstd="t" o:hr="t"/>
        </w:pict>
      </w:r>
    </w:p>
    <w:bookmarkEnd w:id="1941"/>
    <w:bookmarkEnd w:id="1942"/>
    <w:bookmarkStart w:id="1945" w:name="phase-3-explain-30-36-min-30"/>
    <w:p>
      <w:pPr>
        <w:pStyle w:val="Heading3"/>
      </w:pPr>
      <w:r>
        <w:t xml:space="preserve">Phase 3 · Explain</w:t>
      </w:r>
      <w:r>
        <w:t xml:space="preserve"> </w:t>
      </w:r>
      <w:r>
        <w:rPr>
          <w:i/>
          <w:iCs/>
        </w:rPr>
        <w:t xml:space="preserve">(30 – 36 min)</w:t>
      </w:r>
    </w:p>
    <w:bookmarkStart w:id="1943" w:name="min-turn-and-talk-2-class-consensus-30"/>
    <w:p>
      <w:pPr>
        <w:pStyle w:val="Heading4"/>
      </w:pPr>
      <w:r>
        <w:t xml:space="preserve">30–33 min · Turn-and-Talk #2 + class consensus</w:t>
      </w:r>
    </w:p>
    <w:p>
      <w:pPr>
        <w:pStyle w:val="BlockText"/>
      </w:pPr>
      <w:r>
        <w:t xml:space="preserve">“Look at your three balanced equations. Turn to your partner: alpha changed uranium into thorium, beta changed carbon into nitrogen, positron changed sodium into neon. In each case the element changed — except when only gamma is emitted. What actually determines</w:t>
      </w:r>
      <w:r>
        <w:t xml:space="preserve"> </w:t>
      </w:r>
      <w:r>
        <w:rPr>
          <w:i/>
          <w:iCs/>
        </w:rPr>
        <w:t xml:space="preserve">which</w:t>
      </w:r>
      <w:r>
        <w:t xml:space="preserve"> </w:t>
      </w:r>
      <w:r>
        <w:t xml:space="preserve">new element you get?”</w:t>
      </w:r>
    </w:p>
    <w:p>
      <w:pPr>
        <w:pStyle w:val="FirstParagraph"/>
      </w:pPr>
      <w:r>
        <w:t xml:space="preserve">Target consensus: the daughter element is set entirely by the</w:t>
      </w:r>
      <w:r>
        <w:t xml:space="preserve"> </w:t>
      </w:r>
      <w:r>
        <w:rPr>
          <w:b/>
          <w:bCs/>
        </w:rPr>
        <w:t xml:space="preserve">new proton number</w:t>
      </w:r>
      <w:r>
        <w:t xml:space="preserve"> </w:t>
      </w:r>
      <w:r>
        <w:t xml:space="preserve">(the bottom number on the daughter). Change the proton count, change the element. The emitted particle’s charge tells you exactly how the proton count shifts.</w:t>
      </w:r>
    </w:p>
    <w:p>
      <w:pPr>
        <w:pStyle w:val="BlockText"/>
      </w:pPr>
      <w:r>
        <w:t xml:space="preserve">“If I told you a nucleus emitted an alpha particle and became lead-206 (82 protons), could you figure out what the parent was? What were its proton and mass numbers</w:t>
      </w:r>
      <w:r>
        <w:t xml:space="preserve"> </w:t>
      </w:r>
      <w:r>
        <w:rPr>
          <w:i/>
          <w:iCs/>
        </w:rPr>
        <w:t xml:space="preserve">before</w:t>
      </w:r>
      <w:r>
        <w:t xml:space="preserve"> </w:t>
      </w:r>
      <w:r>
        <w:t xml:space="preserve">the decay?”</w:t>
      </w:r>
    </w:p>
    <w:p>
      <w:pPr>
        <w:pStyle w:val="FirstParagraph"/>
      </w:pPr>
      <w:r>
        <w:t xml:space="preserve">Target: work backward using conservation — parent had 82 + 2 = 84 protons (polonium) and 206 + 4 = 210 mass:</w:t>
      </w:r>
      <w:r>
        <w:t xml:space="preserve"> </w:t>
      </w:r>
      <w:r>
        <w:rPr>
          <w:b/>
          <w:bCs/>
        </w:rPr>
        <w:t xml:space="preserve">²¹⁰₈₄Po</w:t>
      </w:r>
      <w:r>
        <w:t xml:space="preserve">. The same conservation rule runs in both directions.</w:t>
      </w:r>
    </w:p>
    <w:bookmarkEnd w:id="1943"/>
    <w:bookmarkStart w:id="1944" w:name="Xee0084f71bc2bb9c852b9b6e88e0ef2231880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modeling all period. When an unstable nucleus changes itself and throws off a particle and energy, that process is</w:t>
      </w:r>
      <w:r>
        <w:t xml:space="preserve"> </w:t>
      </w:r>
      <w:r>
        <w:rPr>
          <w:b/>
          <w:bCs/>
        </w:rPr>
        <w:t xml:space="preserve">radioactive decay</w:t>
      </w:r>
      <w:r>
        <w:t xml:space="preserve"> </w:t>
      </w:r>
      <w:r>
        <w:t xml:space="preserve">— radioactive decay, the spontaneous breakdown of an unstable nucleus into a more stable one, releasing a particle and energy.</w:t>
      </w:r>
      <w:r>
        <w:t xml:space="preserve"> </w:t>
      </w:r>
      <w:r>
        <w:t xml:space="preserve">‘Spontaneous’</w:t>
      </w:r>
      <w:r>
        <w:t xml:space="preserve"> </w:t>
      </w:r>
      <w:r>
        <w:t xml:space="preserve">is the key word: nothing outside triggered it, exactly like Becquerel’s uranium in the dark drawer.”</w:t>
      </w:r>
    </w:p>
    <w:p>
      <w:pPr>
        <w:pStyle w:val="BlockText"/>
      </w:pPr>
      <w:r>
        <w:t xml:space="preserve">“The particles and energy that leave are called</w:t>
      </w:r>
      <w:r>
        <w:t xml:space="preserve"> </w:t>
      </w:r>
      <w:r>
        <w:rPr>
          <w:b/>
          <w:bCs/>
        </w:rPr>
        <w:t xml:space="preserve">nuclear radiation</w:t>
      </w:r>
      <w:r>
        <w:t xml:space="preserve"> </w:t>
      </w:r>
      <w:r>
        <w:t xml:space="preserve">— the three types we sorted by penetrating power. Alpha (⁴₂He) — heavy, +2 charge, stopped by paper. Beta (⁰₋₁e for the electron, ⁰₊₁e for the positron) — light, ±1 charge, stopped by aluminum. Gamma (⁰₀γ) — no mass, no charge, pure energy, only reduced by thick lead. The more mass and charge a particle carries, the</w:t>
      </w:r>
      <w:r>
        <w:t xml:space="preserve"> </w:t>
      </w:r>
      <w:r>
        <w:rPr>
          <w:i/>
          <w:iCs/>
        </w:rPr>
        <w:t xml:space="preserve">less</w:t>
      </w:r>
      <w:r>
        <w:t xml:space="preserve"> </w:t>
      </w:r>
      <w:r>
        <w:t xml:space="preserve">it penetrates, because it crashes into matter and stops sooner.”</w:t>
      </w:r>
    </w:p>
    <w:p>
      <w:pPr>
        <w:pStyle w:val="BlockText"/>
      </w:pPr>
      <w:r>
        <w:t xml:space="preserve">“And the third term ties the whole equation together: the</w:t>
      </w:r>
      <w:r>
        <w:t xml:space="preserve"> </w:t>
      </w:r>
      <w:r>
        <w:rPr>
          <w:b/>
          <w:bCs/>
        </w:rPr>
        <w:t xml:space="preserve">nuclide</w:t>
      </w:r>
      <w:r>
        <w:t xml:space="preserve"> </w:t>
      </w:r>
      <w:r>
        <w:t xml:space="preserve">that decays is the</w:t>
      </w:r>
      <w:r>
        <w:t xml:space="preserve"> </w:t>
      </w:r>
      <w:r>
        <w:rPr>
          <w:b/>
          <w:bCs/>
        </w:rPr>
        <w:t xml:space="preserve">parent</w:t>
      </w:r>
      <w:r>
        <w:t xml:space="preserve">, and what it becomes is the</w:t>
      </w:r>
      <w:r>
        <w:t xml:space="preserve"> </w:t>
      </w:r>
      <w:r>
        <w:rPr>
          <w:b/>
          <w:bCs/>
        </w:rPr>
        <w:t xml:space="preserve">daughter</w:t>
      </w:r>
      <w:r>
        <w:t xml:space="preserve"> </w:t>
      </w:r>
      <w:r>
        <w:t xml:space="preserve">nuclide. The daughter is a different element whenever the proton number changes — which happens for alpha, beta, and positron, but</w:t>
      </w:r>
      <w:r>
        <w:t xml:space="preserve"> </w:t>
      </w:r>
      <w:r>
        <w:rPr>
          <w:i/>
          <w:iCs/>
        </w:rPr>
        <w:t xml:space="preserve">not</w:t>
      </w:r>
      <w:r>
        <w:t xml:space="preserve"> </w:t>
      </w:r>
      <w:r>
        <w:t xml:space="preserve">for gamma alone.”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983"/>
        </w:numPr>
      </w:pPr>
      <w:r>
        <w:t xml:space="preserve">“Why does beta-minus decay</w:t>
      </w:r>
      <w:r>
        <w:t xml:space="preserve"> </w:t>
      </w:r>
      <w:r>
        <w:rPr>
          <w:i/>
          <w:iCs/>
        </w:rPr>
        <w:t xml:space="preserve">raise</w:t>
      </w:r>
      <w:r>
        <w:t xml:space="preserve"> </w:t>
      </w:r>
      <w:r>
        <w:t xml:space="preserve">the atomic number when a negative electron leaves the nucleus?”</w:t>
      </w:r>
      <w:r>
        <w:t xml:space="preserve"> </w:t>
      </w:r>
      <w:r>
        <w:t xml:space="preserve">—</w:t>
      </w:r>
      <w:r>
        <w:t xml:space="preserve"> </w:t>
      </w:r>
      <w:r>
        <w:rPr>
          <w:i/>
          <w:iCs/>
        </w:rPr>
        <w:t xml:space="preserve">Expected response:</w:t>
      </w:r>
      <w:r>
        <w:t xml:space="preserve"> </w:t>
      </w:r>
      <w:r>
        <w:t xml:space="preserve">inside the nucleus a neutron converts into a proton plus the emitted electron; the new proton raises Z by 1 while the electron carries off the −1 charge, keeping charge conserved.</w:t>
      </w:r>
    </w:p>
    <w:p>
      <w:pPr>
        <w:pStyle w:val="Compact"/>
        <w:numPr>
          <w:ilvl w:val="0"/>
          <w:numId w:val="1983"/>
        </w:numPr>
      </w:pPr>
      <w:r>
        <w:t xml:space="preserve">“Gamma radiation changes no protons and no mass. So what</w:t>
      </w:r>
      <w:r>
        <w:t xml:space="preserve"> </w:t>
      </w:r>
      <w:r>
        <w:rPr>
          <w:i/>
          <w:iCs/>
        </w:rPr>
        <w:t xml:space="preserve">does</w:t>
      </w:r>
      <w:r>
        <w:t xml:space="preserve"> </w:t>
      </w:r>
      <w:r>
        <w:t xml:space="preserve">change when gamma is emitted?”</w:t>
      </w:r>
      <w:r>
        <w:t xml:space="preserve"> </w:t>
      </w:r>
      <w:r>
        <w:t xml:space="preserve">—</w:t>
      </w:r>
      <w:r>
        <w:t xml:space="preserve"> </w:t>
      </w:r>
      <w:r>
        <w:rPr>
          <w:i/>
          <w:iCs/>
        </w:rPr>
        <w:t xml:space="preserve">Expected response:</w:t>
      </w:r>
      <w:r>
        <w:t xml:space="preserve"> </w:t>
      </w:r>
      <w:r>
        <w:t xml:space="preserve">only the nucleus’s energy — it drops to a lower, more stable energy state. The element and mass number stay the same; this is the Energy-and-Matter CCC, energy leaving while matter (A and Z) is conserved.</w:t>
      </w:r>
    </w:p>
    <w:p>
      <w:r>
        <w:pict>
          <v:rect style="width:0;height:1.5pt" o:hralign="center" o:hrstd="t" o:hr="t"/>
        </w:pict>
      </w:r>
    </w:p>
    <w:bookmarkEnd w:id="1944"/>
    <w:bookmarkEnd w:id="1945"/>
    <w:bookmarkStart w:id="1951" w:name="phase-4-elaborate-36-40-min-30"/>
    <w:p>
      <w:pPr>
        <w:pStyle w:val="Heading3"/>
      </w:pPr>
      <w:r>
        <w:t xml:space="preserve">Phase 4 · Elaborate</w:t>
      </w:r>
      <w:r>
        <w:t xml:space="preserve"> </w:t>
      </w:r>
      <w:r>
        <w:rPr>
          <w:i/>
          <w:iCs/>
        </w:rPr>
        <w:t xml:space="preserve">(36 – 40 min)</w:t>
      </w:r>
    </w:p>
    <w:bookmarkStart w:id="1949" w:name="Xae1a0f110c55094f0540b2466238abd7451c731"/>
    <w:p>
      <w:pPr>
        <w:pStyle w:val="Heading4"/>
      </w:pPr>
      <w:r>
        <w:t xml:space="preserve">36–39 min · Revise the model + Because/But/So expansion</w:t>
      </w:r>
    </w:p>
    <w:p>
      <w:pPr>
        <w:pStyle w:val="FirstParagraph"/>
      </w:pPr>
      <w:r>
        <w:t xml:space="preserve">Students return to their Initial Model (the uranium-238 before/after nucleus). They revise it by labeling: the</w:t>
      </w:r>
      <w:r>
        <w:t xml:space="preserve"> </w:t>
      </w:r>
      <w:r>
        <w:rPr>
          <w:b/>
          <w:bCs/>
        </w:rPr>
        <w:t xml:space="preserve">parent</w:t>
      </w:r>
      <w:r>
        <w:t xml:space="preserve"> </w:t>
      </w:r>
      <w:r>
        <w:t xml:space="preserve">nuclide, the</w:t>
      </w:r>
      <w:r>
        <w:t xml:space="preserve"> </w:t>
      </w:r>
      <w:r>
        <w:rPr>
          <w:b/>
          <w:bCs/>
        </w:rPr>
        <w:t xml:space="preserve">alpha particle</w:t>
      </w:r>
      <w:r>
        <w:t xml:space="preserve"> </w:t>
      </w:r>
      <w:r>
        <w:t xml:space="preserve">that left, the</w:t>
      </w:r>
      <w:r>
        <w:t xml:space="preserve"> </w:t>
      </w:r>
      <w:r>
        <w:rPr>
          <w:b/>
          <w:bCs/>
        </w:rPr>
        <w:t xml:space="preserve">daughter</w:t>
      </w:r>
      <w:r>
        <w:t xml:space="preserve"> </w:t>
      </w:r>
      <w:r>
        <w:t xml:space="preserve">nuclide (thorium-234), and a conservation check showing the top numbers and bottom numbers balance. Connect to the population view:</w:t>
      </w:r>
    </w:p>
    <w:p>
      <w:pPr>
        <w:pStyle w:val="CaptionedFigure"/>
      </w:pPr>
      <w:r>
        <w:drawing>
          <wp:inline>
            <wp:extent cx="4968240" cy="3206496"/>
            <wp:effectExtent b="0" l="0" r="0" t="0"/>
            <wp:docPr descr="Radioactive decay curve: a smooth purple line falls from 100 percent at time zero, through 50 percent at one half-life, 25 percent at two half-lives, 12.5 percent at three half-lives, approaching but never reaching zero. The x-axis is labeled time in half-lives; the y-axis is labeled amount remaining in percent. Title: radioactive decay, unstable nuclei decay over time." title="" id="1947" name="Picture"/>
            <a:graphic>
              <a:graphicData uri="http://schemas.openxmlformats.org/drawingml/2006/picture">
                <pic:pic>
                  <pic:nvPicPr>
                    <pic:cNvPr descr="/Users/hoopie/Projects/Curricula/Publisher_Ready_Curriculum/02_Chemistry_East_Meadow_Refactor/06_Nuclear_Chemistry/01_Radioactivity/figures/decay_curve.png" id="1948" name="Picture"/>
                    <pic:cNvPicPr>
                      <a:picLocks noChangeArrowheads="1" noChangeAspect="1"/>
                    </pic:cNvPicPr>
                  </pic:nvPicPr>
                  <pic:blipFill>
                    <a:blip r:embed="rId1946"/>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smooth purple line falls from 100 percent at time zero, through 50 percent at one half-life, 25 percent at two half-lives, 12.5 percent at three half-lives, approaching but never reaching zero. The x-axis is labeled time in half-lives; the y-axis is labeled amount remaining in percent. Title: radioactive decay, unstable nuclei decay over time.</w:t>
      </w:r>
    </w:p>
    <w:p>
      <w:pPr>
        <w:pStyle w:val="BlockText"/>
      </w:pPr>
      <w:r>
        <w:t xml:space="preserve">“Each decay we balanced removes one parent nucleus from the sample and creates one daughter. Across a whole population of unstable atoms, this is what it looks like — the amount of parent left falls over time. We’ll quantify that</w:t>
      </w:r>
      <w:r>
        <w:t xml:space="preserve"> </w:t>
      </w:r>
      <w:r>
        <w:t xml:space="preserve">‘how fast’</w:t>
      </w:r>
      <w:r>
        <w:t xml:space="preserve"> </w:t>
      </w:r>
      <w:r>
        <w:t xml:space="preserve">next lesson. For today, notice: the parent atoms aren’t destroyed, they’re</w:t>
      </w:r>
      <w:r>
        <w:t xml:space="preserve"> </w:t>
      </w:r>
      <w:r>
        <w:rPr>
          <w:i/>
          <w:iCs/>
        </w:rPr>
        <w:t xml:space="preserve">converted</w:t>
      </w:r>
      <w:r>
        <w:t xml:space="preserve"> </w:t>
      </w:r>
      <w:r>
        <w:t xml:space="preserve">— that’s the Energy and Matter conservation idea on a population scale.”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uranium-238 nucleus emits an alpha particle and becomes thorium-234.”</w:t>
      </w:r>
    </w:p>
    <w:p>
      <w:pPr>
        <w:pStyle w:val="FirstParagraph"/>
      </w:pPr>
      <w:r>
        <w:t xml:space="preserve">Model one aloud:</w:t>
      </w:r>
    </w:p>
    <w:p>
      <w:pPr>
        <w:pStyle w:val="BlockText"/>
      </w:pPr>
      <w:r>
        <w:t xml:space="preserve">“Uranium-238 becomes thorium-234</w:t>
      </w:r>
      <w:r>
        <w:t xml:space="preserve"> </w:t>
      </w:r>
      <w:r>
        <w:rPr>
          <w:b/>
          <w:bCs/>
        </w:rPr>
        <w:t xml:space="preserve">because</w:t>
      </w:r>
      <w:r>
        <w:t xml:space="preserve"> </w:t>
      </w:r>
      <w:r>
        <w:t xml:space="preserve">the nucleus is unstable and ejects an alpha particle (2 protons + 2 neutrons) to reach a more stable arrangement,</w:t>
      </w:r>
      <w:r>
        <w:t xml:space="preserve"> </w:t>
      </w:r>
      <w:r>
        <w:rPr>
          <w:b/>
          <w:bCs/>
        </w:rPr>
        <w:t xml:space="preserve">but</w:t>
      </w:r>
      <w:r>
        <w:t xml:space="preserve"> </w:t>
      </w:r>
      <w:r>
        <w:t xml:space="preserve">the 2 protons and 2 neutrons that leave are not destroyed — they leave as the alpha particle,</w:t>
      </w:r>
      <w:r>
        <w:t xml:space="preserve"> </w:t>
      </w:r>
      <w:r>
        <w:rPr>
          <w:b/>
          <w:bCs/>
        </w:rPr>
        <w:t xml:space="preserve">so</w:t>
      </w:r>
      <w:r>
        <w:t xml:space="preserve"> </w:t>
      </w:r>
      <w:r>
        <w:t xml:space="preserve">the mass number (234 + 4 = 238) and the atomic number (90 + 2 = 92) are both conserved across the arrow, and the new proton count of 90 makes the daughter thorium, a different element.”</w:t>
      </w:r>
    </w:p>
    <w:p>
      <w:pPr>
        <w:pStyle w:val="FirstParagraph"/>
      </w:pPr>
      <w:r>
        <w:t xml:space="preserve">Then have students write their own B/B/S using one of these starters:</w:t>
      </w:r>
    </w:p>
    <w:p>
      <w:pPr>
        <w:pStyle w:val="Compact"/>
        <w:numPr>
          <w:ilvl w:val="0"/>
          <w:numId w:val="1984"/>
        </w:numPr>
      </w:pPr>
      <w:r>
        <w:rPr>
          <w:i/>
          <w:iCs/>
        </w:rPr>
        <w:t xml:space="preserve">“A carbon-14 nucleus emits a beta particle and becomes nitrogen-14…”</w:t>
      </w:r>
      <w:r>
        <w:t xml:space="preserve"> </w:t>
      </w:r>
      <w:r>
        <w:t xml:space="preserve">(hint: a neutron became a proton; Z rises by 1)</w:t>
      </w:r>
    </w:p>
    <w:p>
      <w:pPr>
        <w:pStyle w:val="Compact"/>
        <w:numPr>
          <w:ilvl w:val="0"/>
          <w:numId w:val="1984"/>
        </w:numPr>
      </w:pPr>
      <w:r>
        <w:rPr>
          <w:i/>
          <w:iCs/>
        </w:rPr>
        <w:t xml:space="preserve">“A gamma ray is emitted but the element does not change…”</w:t>
      </w:r>
      <w:r>
        <w:t xml:space="preserve"> </w:t>
      </w:r>
      <w:r>
        <w:t xml:space="preserve">(hint: ⁰₀γ removes no protons and no mass)</w:t>
      </w:r>
    </w:p>
    <w:p>
      <w:pPr>
        <w:pStyle w:val="FirstParagraph"/>
      </w:pPr>
      <w:r>
        <w:rPr>
          <w:b/>
          <w:bCs/>
        </w:rPr>
        <w:t xml:space="preserve">Anticipated student responses:</w:t>
      </w:r>
    </w:p>
    <w:p>
      <w:pPr>
        <w:pStyle w:val="Compact"/>
        <w:numPr>
          <w:ilvl w:val="0"/>
          <w:numId w:val="1985"/>
        </w:numPr>
      </w:pPr>
      <w:r>
        <w:t xml:space="preserve">“Because a neutron turned into a proton, so there are 7 protons now.”</w:t>
      </w:r>
      <w:r>
        <w:t xml:space="preserve"> </w:t>
      </w:r>
      <w:r>
        <w:t xml:space="preserve">— strong start; push for the So:</w:t>
      </w:r>
      <w:r>
        <w:t xml:space="preserve"> </w:t>
      </w:r>
      <w:r>
        <w:t xml:space="preserve">“so the atomic number rose from 6 to 7 and the daughter is nitrogen, while the mass number stayed 14 because the lost electron has almost no mass.”</w:t>
      </w:r>
    </w:p>
    <w:p>
      <w:pPr>
        <w:pStyle w:val="Compact"/>
        <w:numPr>
          <w:ilvl w:val="0"/>
          <w:numId w:val="1985"/>
        </w:numPr>
      </w:pPr>
      <w:r>
        <w:t xml:space="preserve">“Because gamma is just energy, the protons and neutrons all stay.”</w:t>
      </w:r>
      <w:r>
        <w:t xml:space="preserve"> </w:t>
      </w:r>
      <w:r>
        <w:t xml:space="preserve">— exactly; push the So:</w:t>
      </w:r>
      <w:r>
        <w:t xml:space="preserve"> </w:t>
      </w:r>
      <w:r>
        <w:t xml:space="preserve">“so the element and mass number are unchanged; only the nucleus’s energy drops to a more stable level.”</w:t>
      </w:r>
    </w:p>
    <w:bookmarkEnd w:id="1949"/>
    <w:bookmarkStart w:id="1950" w:name="min-return-to-the-phenomenon-29"/>
    <w:p>
      <w:pPr>
        <w:pStyle w:val="Heading4"/>
      </w:pPr>
      <w:r>
        <w:t xml:space="preserve">39–40 min · Return to the phenomenon</w:t>
      </w:r>
    </w:p>
    <w:p>
      <w:pPr>
        <w:pStyle w:val="BlockText"/>
      </w:pPr>
      <w:r>
        <w:t xml:space="preserve">“Return to Becquerel’s drawer and the cloud chamber. We started not knowing why a rock in the dark could fog film all by itself. Now you have the model. In one sentence, using the word</w:t>
      </w:r>
      <w:r>
        <w:t xml:space="preserve"> </w:t>
      </w:r>
      <w:r>
        <w:rPr>
          <w:i/>
          <w:iCs/>
        </w:rPr>
        <w:t xml:space="preserve">spontaneous</w:t>
      </w:r>
      <w:r>
        <w:t xml:space="preserve"> </w:t>
      </w:r>
      <w:r>
        <w:t xml:space="preserve">or</w:t>
      </w:r>
      <w:r>
        <w:t xml:space="preserve"> </w:t>
      </w:r>
      <w:r>
        <w:rPr>
          <w:i/>
          <w:iCs/>
        </w:rPr>
        <w:t xml:space="preserve">unstable</w:t>
      </w:r>
      <w:r>
        <w:t xml:space="preserve">: why did particles fly out of those atoms with nothing touching them — and what was conserved every time one did?”</w:t>
      </w:r>
    </w:p>
    <w:p>
      <w:pPr>
        <w:pStyle w:val="FirstParagraph"/>
      </w:pPr>
      <w:r>
        <w:t xml:space="preserve">Target:</w:t>
      </w:r>
      <w:r>
        <w:t xml:space="preserve"> </w:t>
      </w:r>
      <w:r>
        <w:t xml:space="preserve">“The uranium nuclei were unstable, so they decayed spontaneously, ejecting alpha and beta particles (which fogged the film), and in every decay the total mass number and atomic number were conserved as the atom became a more stable, different element.”</w:t>
      </w:r>
    </w:p>
    <w:p>
      <w:pPr>
        <w:pStyle w:val="BlockText"/>
      </w:pPr>
      <w:r>
        <w:t xml:space="preserve">“That click of the Geiger counter and that fat alpha track in the chamber aren’t magic — they’re conservation of matter and energy at the nuclear scale. The nucleus reorganizes to become more stable, and the books always balance.”</w:t>
      </w:r>
    </w:p>
    <w:p>
      <w:r>
        <w:pict>
          <v:rect style="width:0;height:1.5pt" o:hralign="center" o:hrstd="t" o:hr="t"/>
        </w:pict>
      </w:r>
    </w:p>
    <w:bookmarkEnd w:id="1950"/>
    <w:bookmarkEnd w:id="1951"/>
    <w:bookmarkStart w:id="1953" w:name="phase-5-evaluate-40-42-min-30"/>
    <w:p>
      <w:pPr>
        <w:pStyle w:val="Heading3"/>
      </w:pPr>
      <w:r>
        <w:t xml:space="preserve">Phase 5 · Evaluate</w:t>
      </w:r>
      <w:r>
        <w:t xml:space="preserve"> </w:t>
      </w:r>
      <w:r>
        <w:rPr>
          <w:i/>
          <w:iCs/>
        </w:rPr>
        <w:t xml:space="preserve">(40 – 42 min)</w:t>
      </w:r>
    </w:p>
    <w:bookmarkStart w:id="1952" w:name="min-exit-ticket-closing-reflection-30"/>
    <w:p>
      <w:pPr>
        <w:pStyle w:val="Heading4"/>
      </w:pPr>
      <w:r>
        <w:t xml:space="preserve">40–42 min · Exit Ticket + Closing Reflection</w:t>
      </w:r>
    </w:p>
    <w:p>
      <w:pPr>
        <w:pStyle w:val="FirstParagraph"/>
      </w:pPr>
      <w:r>
        <w:t xml:space="preserve">Post or read aloud:</w:t>
      </w:r>
    </w:p>
    <w:p>
      <w:pPr>
        <w:pStyle w:val="BlockText"/>
      </w:pPr>
      <w:r>
        <w:rPr>
          <w:i/>
          <w:iCs/>
        </w:rPr>
        <w:t xml:space="preserve">(a) In the equation ²²⁶₈₈Ra → ²²²₈₆Rn + ____, identify the emitted particle by name and write its nuclear symbol (mass and charge).</w:t>
      </w:r>
      <w:r>
        <w:t xml:space="preserve"> </w:t>
      </w:r>
      <w:r>
        <w:rPr>
          <w:i/>
          <w:iCs/>
        </w:rPr>
        <w:t xml:space="preserve">(b) Balance this equation by filling in the missing daughter nuclide: ⁴⁰₁₉K → ____ + ⁰₋₁e. Name the daughter element.</w:t>
      </w:r>
      <w:r>
        <w:t xml:space="preserve"> </w:t>
      </w:r>
      <w:r>
        <w:rPr>
          <w:i/>
          <w:iCs/>
        </w:rPr>
        <w:t xml:space="preserve">(c) In one sentence, explain why an alpha particle is stopped by a sheet of paper while a gamma ray passes through it.</w:t>
      </w:r>
    </w:p>
    <w:p>
      <w:pPr>
        <w:pStyle w:val="FirstParagraph"/>
      </w:pPr>
      <w:r>
        <w:t xml:space="preserve">Expected answers are in</w:t>
      </w:r>
      <w:r>
        <w:t xml:space="preserve"> </w:t>
      </w:r>
      <w:r>
        <w:rPr>
          <w:rStyle w:val="VerbatimChar"/>
        </w:rPr>
        <w:t xml:space="preserve">Answer_Key.docx</w:t>
      </w:r>
      <w:r>
        <w:t xml:space="preserve">. (Note: the Exit Ticket nuclides — radium-226, potassium-40 — are intentionally different from the worksheet practice nuclides, so students must apply the conservation method, not recall a memorized answer.)</w:t>
      </w:r>
    </w:p>
    <w:p>
      <w:pPr>
        <w:pStyle w:val="BodyText"/>
      </w:pPr>
      <w:r>
        <w:rPr>
          <w:b/>
          <w:bCs/>
        </w:rPr>
        <w:t xml:space="preserve">Closing Reflection (SEL, 30 seconds):</w:t>
      </w:r>
    </w:p>
    <w:p>
      <w:pPr>
        <w:pStyle w:val="BlockText"/>
      </w:pPr>
      <w:r>
        <w:t xml:space="preserve">“Today we explained how an atom can change all by itself — something that once seemed impossible. In one sentence: what is one thing that surprised you about radioactivity, and who — a partner or an idea — helped it click for you?”</w:t>
      </w:r>
    </w:p>
    <w:p>
      <w:pPr>
        <w:pStyle w:val="FirstParagraph"/>
      </w:pPr>
      <w:r>
        <w:t xml:space="preserve">Collect worksheets; note which students balanced the</w:t>
      </w:r>
      <w:r>
        <w:t xml:space="preserve"> </w:t>
      </w:r>
      <w:r>
        <w:rPr>
          <w:i/>
          <w:iCs/>
        </w:rPr>
        <w:t xml:space="preserve">bottom</w:t>
      </w:r>
      <w:r>
        <w:t xml:space="preserve"> </w:t>
      </w:r>
      <w:r>
        <w:t xml:space="preserve">(charge) numbers correctly. The most common error is moving the atomic number the wrong direction for beta-minus (lowering instead of raising Z). Target those students for a 60-second check at the start of the next lesson before half-life builds on this skill.</w:t>
      </w:r>
    </w:p>
    <w:p>
      <w:r>
        <w:pict>
          <v:rect style="width:0;height:1.5pt" o:hralign="center" o:hrstd="t" o:hr="t"/>
        </w:pict>
      </w:r>
    </w:p>
    <w:bookmarkEnd w:id="1952"/>
    <w:bookmarkEnd w:id="1953"/>
    <w:bookmarkStart w:id="1954" w:name="common-misconceptions-30"/>
    <w:p>
      <w:pPr>
        <w:pStyle w:val="Heading3"/>
      </w:pPr>
      <w:r>
        <w:t xml:space="preserve">Common Misconceptions</w:t>
      </w:r>
    </w:p>
    <w:p>
      <w:pPr>
        <w:pStyle w:val="Compact"/>
        <w:numPr>
          <w:ilvl w:val="0"/>
          <w:numId w:val="1986"/>
        </w:numPr>
      </w:pPr>
      <w:r>
        <w:rPr>
          <w:b/>
          <w:bCs/>
        </w:rPr>
        <w:t xml:space="preserve">Misconception:</w:t>
      </w:r>
      <w:r>
        <w:t xml:space="preserve"> </w:t>
      </w:r>
      <w:r>
        <w:t xml:space="preserve">“Radioactive decay needs a trigger — heat, light, or a chemical reaction sets it off.”</w:t>
      </w:r>
      <w:r>
        <w:t xml:space="preserve"> </w:t>
      </w:r>
      <w:r>
        <w:t xml:space="preserve">→</w:t>
      </w:r>
      <w:r>
        <w:t xml:space="preserve"> </w:t>
      </w:r>
      <w:r>
        <w:rPr>
          <w:b/>
          <w:bCs/>
        </w:rPr>
        <w:t xml:space="preserve">Correction:</w:t>
      </w:r>
      <w:r>
        <w:t xml:space="preserve"> </w:t>
      </w:r>
      <w:r>
        <w:t xml:space="preserve">Decay is</w:t>
      </w:r>
      <w:r>
        <w:t xml:space="preserve"> </w:t>
      </w:r>
      <w:r>
        <w:rPr>
          <w:i/>
          <w:iCs/>
        </w:rPr>
        <w:t xml:space="preserve">spontaneous</w:t>
      </w:r>
      <w:r>
        <w:t xml:space="preserve">. Becquerel’s uranium fogged film in a sealed dark drawer with nothing acting on it. Decay rate is unaffected by temperature, pressure, or chemical state — it is a nuclear process, not a chemical one.</w:t>
      </w:r>
    </w:p>
    <w:p>
      <w:pPr>
        <w:pStyle w:val="Compact"/>
        <w:numPr>
          <w:ilvl w:val="0"/>
          <w:numId w:val="1986"/>
        </w:numPr>
      </w:pPr>
      <w:r>
        <w:rPr>
          <w:b/>
          <w:bCs/>
        </w:rPr>
        <w:t xml:space="preserve">Misconception:</w:t>
      </w:r>
      <w:r>
        <w:t xml:space="preserve"> </w:t>
      </w:r>
      <w:r>
        <w:t xml:space="preserve">“After decay the atom is just a smaller version of the same element.”</w:t>
      </w:r>
      <w:r>
        <w:t xml:space="preserve"> </w:t>
      </w:r>
      <w:r>
        <w:t xml:space="preserve">→</w:t>
      </w:r>
      <w:r>
        <w:t xml:space="preserve"> </w:t>
      </w:r>
      <w:r>
        <w:rPr>
          <w:b/>
          <w:bCs/>
        </w:rPr>
        <w:t xml:space="preserve">Correction:</w:t>
      </w:r>
      <w:r>
        <w:t xml:space="preserve"> </w:t>
      </w:r>
      <w:r>
        <w:t xml:space="preserve">Element identity is set by proton number. Alpha decay removes 2 protons (Z drops by 2 → new element); beta-minus adds a proton (Z rises by 1 → new element). Only gamma-alone leaves the element unchanged. A change in Z is a change in element.</w:t>
      </w:r>
    </w:p>
    <w:p>
      <w:pPr>
        <w:pStyle w:val="Compact"/>
        <w:numPr>
          <w:ilvl w:val="0"/>
          <w:numId w:val="1986"/>
        </w:numPr>
      </w:pPr>
      <w:r>
        <w:rPr>
          <w:b/>
          <w:bCs/>
        </w:rPr>
        <w:t xml:space="preserve">Misconception:</w:t>
      </w:r>
      <w:r>
        <w:t xml:space="preserve"> </w:t>
      </w:r>
      <w:r>
        <w:t xml:space="preserve">“A beta particle (an electron) leaving the nucleus should lower the charge, so the atomic number goes down.”</w:t>
      </w:r>
      <w:r>
        <w:t xml:space="preserve"> </w:t>
      </w:r>
      <w:r>
        <w:t xml:space="preserve">→</w:t>
      </w:r>
      <w:r>
        <w:t xml:space="preserve"> </w:t>
      </w:r>
      <w:r>
        <w:rPr>
          <w:b/>
          <w:bCs/>
        </w:rPr>
        <w:t xml:space="preserve">Correction:</w:t>
      </w:r>
      <w:r>
        <w:t xml:space="preserve"> </w:t>
      </w:r>
      <w:r>
        <w:t xml:space="preserve">In beta-minus decay a neutron converts into a proton plus the emitted electron. The new proton</w:t>
      </w:r>
      <w:r>
        <w:t xml:space="preserve"> </w:t>
      </w:r>
      <w:r>
        <w:rPr>
          <w:i/>
          <w:iCs/>
        </w:rPr>
        <w:t xml:space="preserve">raises</w:t>
      </w:r>
      <w:r>
        <w:t xml:space="preserve"> </w:t>
      </w:r>
      <w:r>
        <w:t xml:space="preserve">Z by 1; the electron carries off the −1 charge. Net: Z increases by one. Tracking conservation of charge (6 − (−1) = 7) gives the right direction.</w:t>
      </w:r>
    </w:p>
    <w:p>
      <w:pPr>
        <w:pStyle w:val="Compact"/>
        <w:numPr>
          <w:ilvl w:val="0"/>
          <w:numId w:val="1986"/>
        </w:numPr>
      </w:pPr>
      <w:r>
        <w:rPr>
          <w:b/>
          <w:bCs/>
        </w:rPr>
        <w:t xml:space="preserve">Misconception:</w:t>
      </w:r>
      <w:r>
        <w:t xml:space="preserve"> </w:t>
      </w:r>
      <w:r>
        <w:t xml:space="preserve">“Alpha is the most dangerous because it’s the biggest, so it must go through the most.”</w:t>
      </w:r>
      <w:r>
        <w:t xml:space="preserve"> </w:t>
      </w:r>
      <w:r>
        <w:t xml:space="preserve">→</w:t>
      </w:r>
      <w:r>
        <w:t xml:space="preserve"> </w:t>
      </w:r>
      <w:r>
        <w:rPr>
          <w:b/>
          <w:bCs/>
        </w:rPr>
        <w:t xml:space="preserve">Correction:</w:t>
      </w:r>
      <w:r>
        <w:t xml:space="preserve"> </w:t>
      </w:r>
      <w:r>
        <w:t xml:space="preserve">Penetrating power is the</w:t>
      </w:r>
      <w:r>
        <w:t xml:space="preserve"> </w:t>
      </w:r>
      <w:r>
        <w:rPr>
          <w:i/>
          <w:iCs/>
        </w:rPr>
        <w:t xml:space="preserve">opposite</w:t>
      </w:r>
      <w:r>
        <w:t xml:space="preserve"> </w:t>
      </w:r>
      <w:r>
        <w:t xml:space="preserve">of ionizing power. Alpha is large and +2 charged, so it crashes into matter and stops fast — paper blocks it. Gamma has no mass or charge and penetrates the most. (Alpha is dangerous mainly if the source is inhaled or ingested, where there is no shielding — a nuance worth one sentence, not a full detour.)</w:t>
      </w:r>
    </w:p>
    <w:p>
      <w:pPr>
        <w:pStyle w:val="Compact"/>
        <w:numPr>
          <w:ilvl w:val="0"/>
          <w:numId w:val="1986"/>
        </w:numPr>
      </w:pPr>
      <w:r>
        <w:rPr>
          <w:b/>
          <w:bCs/>
        </w:rPr>
        <w:t xml:space="preserve">Misconception:</w:t>
      </w:r>
      <w:r>
        <w:t xml:space="preserve"> </w:t>
      </w:r>
      <w:r>
        <w:t xml:space="preserve">“Positrons and electrons are the same particle.”</w:t>
      </w:r>
      <w:r>
        <w:t xml:space="preserve"> </w:t>
      </w:r>
      <w:r>
        <w:t xml:space="preserve">→</w:t>
      </w:r>
      <w:r>
        <w:t xml:space="preserve"> </w:t>
      </w:r>
      <w:r>
        <w:rPr>
          <w:b/>
          <w:bCs/>
        </w:rPr>
        <w:t xml:space="preserve">Correction:</w:t>
      </w:r>
      <w:r>
        <w:t xml:space="preserve"> </w:t>
      </w:r>
      <w:r>
        <w:t xml:space="preserve">Both are written ⁰e (mass ≈ 0), but the charge differs: the electron is ⁰₋₁e (beta-minus) and the positron is ⁰₊₁e (beta-plus). Because their charges are opposite, they shift the atomic number in opposite directions — beta-minus raises Z, positron lowers Z.</w:t>
      </w:r>
    </w:p>
    <w:p>
      <w:pPr>
        <w:pStyle w:val="Compact"/>
        <w:numPr>
          <w:ilvl w:val="0"/>
          <w:numId w:val="1986"/>
        </w:numPr>
      </w:pPr>
      <w:r>
        <w:rPr>
          <w:b/>
          <w:bCs/>
        </w:rPr>
        <w:t xml:space="preserve">Misconception:</w:t>
      </w:r>
      <w:r>
        <w:t xml:space="preserve"> </w:t>
      </w:r>
      <w:r>
        <w:t xml:space="preserve">“Gamma decay changes the atom into a new element like alpha and beta do.”</w:t>
      </w:r>
      <w:r>
        <w:t xml:space="preserve"> </w:t>
      </w:r>
      <w:r>
        <w:t xml:space="preserve">→</w:t>
      </w:r>
      <w:r>
        <w:t xml:space="preserve"> </w:t>
      </w:r>
      <w:r>
        <w:rPr>
          <w:b/>
          <w:bCs/>
        </w:rPr>
        <w:t xml:space="preserve">Correction:</w:t>
      </w:r>
      <w:r>
        <w:t xml:space="preserve"> </w:t>
      </w:r>
      <w:r>
        <w:t xml:space="preserve">Gamma is ⁰₀γ — zero mass, zero charge. It removes no protons and no mass, so the element and mass number are unchanged. Only the nucleus’s energy drops. Gamma usually accompanies alpha or beta decay, carrying off the leftover energy.</w:t>
      </w:r>
    </w:p>
    <w:p>
      <w:r>
        <w:pict>
          <v:rect style="width:0;height:1.5pt" o:hralign="center" o:hrstd="t" o:hr="t"/>
        </w:pict>
      </w:r>
    </w:p>
    <w:bookmarkEnd w:id="1954"/>
    <w:bookmarkStart w:id="1955" w:name="access-differentiation-30"/>
    <w:p>
      <w:pPr>
        <w:pStyle w:val="Heading3"/>
      </w:pPr>
      <w:r>
        <w:t xml:space="preserve">Access &amp; Differentiation</w:t>
      </w:r>
    </w:p>
    <w:p>
      <w:pPr>
        <w:pStyle w:val="Compact"/>
        <w:numPr>
          <w:ilvl w:val="0"/>
          <w:numId w:val="1987"/>
        </w:numPr>
      </w:pPr>
      <w:r>
        <w:rPr>
          <w:b/>
          <w:bCs/>
        </w:rPr>
        <w:t xml:space="preserve">ELL/ENL supports:</w:t>
      </w:r>
      <w:r>
        <w:t xml:space="preserve"> </w:t>
      </w:r>
      <w:r>
        <w:t xml:space="preserve">Symbol-to-word matching card (⁴₂He ↔</w:t>
      </w:r>
      <w:r>
        <w:t xml:space="preserve"> </w:t>
      </w:r>
      <w:r>
        <w:t xml:space="preserve">“alpha,”</w:t>
      </w:r>
      <w:r>
        <w:t xml:space="preserve"> </w:t>
      </w:r>
      <w:r>
        <w:t xml:space="preserve">⁰₋₁e ↔</w:t>
      </w:r>
      <w:r>
        <w:t xml:space="preserve"> </w:t>
      </w:r>
      <w:r>
        <w:t xml:space="preserve">“beta / electron,”</w:t>
      </w:r>
      <w:r>
        <w:t xml:space="preserve"> </w:t>
      </w:r>
      <w:r>
        <w:t xml:space="preserve">⁰₊₁e ↔</w:t>
      </w:r>
      <w:r>
        <w:t xml:space="preserve"> </w:t>
      </w:r>
      <w:r>
        <w:t xml:space="preserve">“positron,”</w:t>
      </w:r>
      <w:r>
        <w:t xml:space="preserve"> </w:t>
      </w:r>
      <w:r>
        <w:t xml:space="preserve">⁰₀γ ↔</w:t>
      </w:r>
      <w:r>
        <w:t xml:space="preserve"> </w:t>
      </w:r>
      <w:r>
        <w:t xml:space="preserve">“gamma”</w:t>
      </w:r>
      <w:r>
        <w:t xml:space="preserve">) so the notation is decoded before the equations. Sentence frame for the equation work: *“The parent ___ emits a ___ particle and becomes the daughter ___.”* Word-choice box displayed throughout: {radioactive decay, nuclear radiation, parent, daughter, alpha, beta, positron, gamma, conserved}. Pair each particle with a gesture: two fists together for alpha (heavy), a quick flick for beta (light/fast), an open wave for gamma (energy). Allow a bilingual dictionary for the everyday-change circle prompt.</w:t>
      </w:r>
    </w:p>
    <w:p>
      <w:pPr>
        <w:pStyle w:val="Compact"/>
        <w:numPr>
          <w:ilvl w:val="0"/>
          <w:numId w:val="1987"/>
        </w:numPr>
      </w:pPr>
      <w:r>
        <w:rPr>
          <w:b/>
          <w:bCs/>
        </w:rPr>
        <w:t xml:space="preserve">IEP/SPED supports:</w:t>
      </w:r>
      <w:r>
        <w:t xml:space="preserve"> </w:t>
      </w:r>
      <w:r>
        <w:t xml:space="preserve">Pre-fill the top/bottom numbers for the particles on a reference card (alpha = 4 over 2; beta = 0 over −1; positron = 0 over +1; gamma = 0 over 0) so the lookup is removed as a barrier; the student’s task is the conservation arithmetic and the Periodic-Table element lookup. Provide the decay equations with the</w:t>
      </w:r>
      <w:r>
        <w:t xml:space="preserve"> </w:t>
      </w:r>
      <w:r>
        <w:t xml:space="preserve">“before”</w:t>
      </w:r>
      <w:r>
        <w:t xml:space="preserve"> </w:t>
      </w:r>
      <w:r>
        <w:t xml:space="preserve">side completed and only the daughter blank to fill. Offer a two-line balance checklist:</w:t>
      </w:r>
      <w:r>
        <w:t xml:space="preserve"> </w:t>
      </w:r>
      <w:r>
        <w:t xml:space="preserve">“Top numbers equal on both sides? Bottom numbers equal on both sides?”</w:t>
      </w:r>
      <w:r>
        <w:t xml:space="preserve"> </w:t>
      </w:r>
      <w:r>
        <w:t xml:space="preserve">Calculator allowed; the conceptual skill (which way Z moves) is the target, not the arithmetic.</w:t>
      </w:r>
    </w:p>
    <w:p>
      <w:pPr>
        <w:pStyle w:val="Compact"/>
        <w:numPr>
          <w:ilvl w:val="0"/>
          <w:numId w:val="1987"/>
        </w:numPr>
      </w:pPr>
      <w:r>
        <w:rPr>
          <w:b/>
          <w:bCs/>
        </w:rPr>
        <w:t xml:space="preserve">Extensions:</w:t>
      </w:r>
      <w:r>
        <w:t xml:space="preserve"> </w:t>
      </w:r>
      <w:r>
        <w:t xml:space="preserve">(1) A nuclide undergoes alpha decay, then the daughter undergoes beta-minus decay. Write both equations and identify the final nuclide — does it ever return to the original element? (2) Explain, using charge conservation, why beta-minus and positron emission move the atomic number in opposite directions. (3) Research one real-world use of a specific radiation type matched to its penetrating power (e.g., why gamma, not alpha, is used to sterilize medical equipment through sealed packaging) and write a sentence connecting the use to the shielding model.</w:t>
      </w:r>
    </w:p>
    <w:p>
      <w:r>
        <w:pict>
          <v:rect style="width:0;height:1.5pt" o:hralign="center" o:hrstd="t" o:hr="t"/>
        </w:pict>
      </w:r>
    </w:p>
    <w:bookmarkEnd w:id="1955"/>
    <w:bookmarkStart w:id="1956" w:name="strategy-spotlight-30"/>
    <w:p>
      <w:pPr>
        <w:pStyle w:val="Heading3"/>
      </w:pPr>
      <w:r>
        <w:t xml:space="preserve">Strategy Spotlight</w:t>
      </w:r>
    </w:p>
    <w:p>
      <w:pPr>
        <w:pStyle w:val="FirstParagraph"/>
      </w:pPr>
      <w:r>
        <w:rPr>
          <w:b/>
          <w:bCs/>
        </w:rPr>
        <w:t xml:space="preserve">ACTIVE LEARNING — students build the models with their hands and bodies before they are told the rules.</w:t>
      </w:r>
      <w:r>
        <w:t xml:space="preserve"> </w:t>
      </w:r>
      <w:r>
        <w:t xml:space="preserve">This lesson deliberately front-loads three active investigations</w:t>
      </w:r>
      <w:r>
        <w:t xml:space="preserve"> </w:t>
      </w:r>
      <w:r>
        <w:rPr>
          <w:i/>
          <w:iCs/>
        </w:rPr>
        <w:t xml:space="preserve">before</w:t>
      </w:r>
      <w:r>
        <w:t xml:space="preserve"> </w:t>
      </w:r>
      <w:r>
        <w:t xml:space="preserve">any vocabulary: (1) the cloud-chamber Notice &amp; Wonder, where students generate the questions; (2) the paper-shielding sort, where students rank penetrating power from evidence (real samples or a count-rate table) before learning the particle names; and (3) the decay-equation card build, where students physically arrange parent / particle / daughter cards and self-check conservation before the formal definition of radioactive decay. The pedagogical wager of ACTIVE LEARNING (and of the East Meadow ABCs sequence — Activity Before Concept) is that students who</w:t>
      </w:r>
      <w:r>
        <w:t xml:space="preserve"> </w:t>
      </w:r>
      <w:r>
        <w:rPr>
          <w:i/>
          <w:iCs/>
        </w:rPr>
        <w:t xml:space="preserve">derive</w:t>
      </w:r>
      <w:r>
        <w:t xml:space="preserve"> </w:t>
      </w:r>
      <w:r>
        <w:t xml:space="preserve">the conservation rule by balancing equations themselves will retain it far better than students who copy the rule and then plug in.</w:t>
      </w:r>
    </w:p>
    <w:p>
      <w:pPr>
        <w:pStyle w:val="BodyText"/>
      </w:pPr>
      <w:r>
        <w:rPr>
          <w:b/>
          <w:bCs/>
        </w:rPr>
        <w:t xml:space="preserve">How to run it in this lesson:</w:t>
      </w:r>
    </w:p>
    <w:p>
      <w:pPr>
        <w:pStyle w:val="Compact"/>
        <w:numPr>
          <w:ilvl w:val="0"/>
          <w:numId w:val="1988"/>
        </w:numPr>
      </w:pPr>
      <w:r>
        <w:rPr>
          <w:b/>
          <w:bCs/>
        </w:rPr>
        <w:t xml:space="preserve">Generate, don’t tell.</w:t>
      </w:r>
      <w:r>
        <w:t xml:space="preserve"> </w:t>
      </w:r>
      <w:r>
        <w:t xml:space="preserve">In the cloud-chamber phase, resist narrating what each track</w:t>
      </w:r>
      <w:r>
        <w:t xml:space="preserve"> </w:t>
      </w:r>
      <w:r>
        <w:t xml:space="preserve">“is.”</w:t>
      </w:r>
      <w:r>
        <w:t xml:space="preserve"> </w:t>
      </w:r>
      <w:r>
        <w:t xml:space="preserve">Let students record what they see and wonder; the naming comes in Phase 3, after they have evidence to attach the names to.</w:t>
      </w:r>
    </w:p>
    <w:p>
      <w:pPr>
        <w:pStyle w:val="Compact"/>
        <w:numPr>
          <w:ilvl w:val="0"/>
          <w:numId w:val="1988"/>
        </w:numPr>
      </w:pPr>
      <w:r>
        <w:rPr>
          <w:b/>
          <w:bCs/>
        </w:rPr>
        <w:t xml:space="preserve">Evidence before label (shielding).</w:t>
      </w:r>
      <w:r>
        <w:t xml:space="preserve"> </w:t>
      </w:r>
      <w:r>
        <w:t xml:space="preserve">Students rank Ray 1/2/3 by penetration</w:t>
      </w:r>
      <w:r>
        <w:t xml:space="preserve"> </w:t>
      </w:r>
      <w:r>
        <w:rPr>
          <w:i/>
          <w:iCs/>
        </w:rPr>
        <w:t xml:space="preserve">before</w:t>
      </w:r>
      <w:r>
        <w:t xml:space="preserve"> </w:t>
      </w:r>
      <w:r>
        <w:t xml:space="preserve">they hear</w:t>
      </w:r>
      <w:r>
        <w:t xml:space="preserve"> </w:t>
      </w:r>
      <w:r>
        <w:t xml:space="preserve">“alpha/beta/gamma.”</w:t>
      </w:r>
      <w:r>
        <w:t xml:space="preserve"> </w:t>
      </w:r>
      <w:r>
        <w:t xml:space="preserve">When the names arrive in Phase 3, each name lands on a ray the student already understands physically.</w:t>
      </w:r>
    </w:p>
    <w:p>
      <w:pPr>
        <w:pStyle w:val="Compact"/>
        <w:numPr>
          <w:ilvl w:val="0"/>
          <w:numId w:val="1988"/>
        </w:numPr>
      </w:pPr>
      <w:r>
        <w:rPr>
          <w:b/>
          <w:bCs/>
        </w:rPr>
        <w:t xml:space="preserve">Manipulate to check (card sort).</w:t>
      </w:r>
      <w:r>
        <w:t xml:space="preserve"> </w:t>
      </w:r>
      <w:r>
        <w:t xml:space="preserve">Physical cards make conservation tangible: if the top numbers don’t add up across the arrow, the cards visibly don’t fit. Students catch their own errors by moving cards, not by waiting for the teacher.</w:t>
      </w:r>
    </w:p>
    <w:p>
      <w:pPr>
        <w:pStyle w:val="Compact"/>
        <w:numPr>
          <w:ilvl w:val="0"/>
          <w:numId w:val="1988"/>
        </w:numPr>
      </w:pPr>
      <w:r>
        <w:rPr>
          <w:b/>
          <w:bCs/>
        </w:rPr>
        <w:t xml:space="preserve">Cold-call the reasoning, not the answer.</w:t>
      </w:r>
      <w:r>
        <w:t xml:space="preserve"> </w:t>
      </w:r>
      <w:r>
        <w:t xml:space="preserve">When you reconvene, ask</w:t>
      </w:r>
      <w:r>
        <w:t xml:space="preserve"> </w:t>
      </w:r>
      <w:r>
        <w:t xml:space="preserve">“</w:t>
      </w:r>
      <w:r>
        <w:rPr>
          <w:i/>
          <w:iCs/>
        </w:rPr>
        <w:t xml:space="preserve">how</w:t>
      </w:r>
      <w:r>
        <w:t xml:space="preserve"> </w:t>
      </w:r>
      <w:r>
        <w:t xml:space="preserve">did you know the daughter was nitrogen?”</w:t>
      </w:r>
      <w:r>
        <w:t xml:space="preserve"> </w:t>
      </w:r>
      <w:r>
        <w:t xml:space="preserve">rather than</w:t>
      </w:r>
      <w:r>
        <w:t xml:space="preserve"> </w:t>
      </w:r>
      <w:r>
        <w:t xml:space="preserve">“what is the daughter?”</w:t>
      </w:r>
      <w:r>
        <w:t xml:space="preserve"> </w:t>
      </w:r>
      <w:r>
        <w:t xml:space="preserve">— the method is the learning.</w:t>
      </w:r>
    </w:p>
    <w:p>
      <w:pPr>
        <w:pStyle w:val="FirstParagraph"/>
      </w:pPr>
      <w:r>
        <w:rPr>
          <w:b/>
          <w:bCs/>
        </w:rPr>
        <w:t xml:space="preserve">Why ACTIVE LEARNING fits radioactivity:</w:t>
      </w:r>
      <w:r>
        <w:t xml:space="preserve"> </w:t>
      </w:r>
      <w:r>
        <w:t xml:space="preserve">nuclear notation is abstract and easy to memorize without understanding. By making students balance A and Z by hand, the lesson forces the conceptual move —</w:t>
      </w:r>
      <w:r>
        <w:t xml:space="preserve"> </w:t>
      </w:r>
      <w:r>
        <w:rPr>
          <w:i/>
          <w:iCs/>
        </w:rPr>
        <w:t xml:space="preserve">element identity is proton number, and matter is conserved</w:t>
      </w:r>
      <w:r>
        <w:t xml:space="preserve"> </w:t>
      </w:r>
      <w:r>
        <w:t xml:space="preserve">— to surface from the student’s own work rather than from a definition on a slide.</w:t>
      </w:r>
    </w:p>
    <w:p>
      <w:pPr>
        <w:pStyle w:val="BodyText"/>
      </w:pPr>
      <w:r>
        <w:rPr>
          <w:b/>
          <w:bCs/>
        </w:rPr>
        <w:t xml:space="preserve">RESTORATIVE CIRCLE (unit opener) + CRSE connection:</w:t>
      </w:r>
      <w:r>
        <w:t xml:space="preserve"> </w:t>
      </w:r>
      <w:r>
        <w:t xml:space="preserve">The opening circle (a time something changed on its own) invites every student’s everyday experience into a unit that can feel intimidatingly abstract. Grounding</w:t>
      </w:r>
      <w:r>
        <w:t xml:space="preserve"> </w:t>
      </w:r>
      <w:r>
        <w:t xml:space="preserve">“spontaneous change”</w:t>
      </w:r>
      <w:r>
        <w:t xml:space="preserve"> </w:t>
      </w:r>
      <w:r>
        <w:t xml:space="preserve">in sour milk, a draining battery, or a color-changing leaf honors students’ out-of-school observations and signals that the science of radioactivity is continuous with phenomena they already notice. The Becquerel story itself — an accidental, curiosity-driven discovery — models science as open to anyone who pays attention, not a closed expert domain.</w:t>
      </w:r>
    </w:p>
    <w:p>
      <w:r>
        <w:pict>
          <v:rect style="width:0;height:1.5pt" o:hralign="center" o:hrstd="t" o:hr="t"/>
        </w:pict>
      </w:r>
    </w:p>
    <w:bookmarkEnd w:id="1956"/>
    <w:bookmarkStart w:id="1957" w:name="X89ee30466acebac6db5439f42613511d52771e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Becquerel’s fogged film in a dark drawer + cloud-chamber tracks; return in Phase 4 to explain both with the conservation model</w:t>
            </w:r>
          </w:p>
        </w:tc>
      </w:tr>
      <w:tr>
        <w:tc>
          <w:tcPr/>
          <w:p>
            <w:pPr>
              <w:pStyle w:val="Compact"/>
            </w:pPr>
            <w:r>
              <w:t xml:space="preserve">2</w:t>
            </w:r>
          </w:p>
        </w:tc>
        <w:tc>
          <w:tcPr/>
          <w:p>
            <w:pPr>
              <w:pStyle w:val="Compact"/>
            </w:pPr>
            <w:r>
              <w:t xml:space="preserve">Turn and Talk (2–3×)</w:t>
            </w:r>
          </w:p>
        </w:tc>
        <w:tc>
          <w:tcPr/>
          <w:p>
            <w:pPr>
              <w:pStyle w:val="Compact"/>
            </w:pPr>
            <w:r>
              <w:t xml:space="preserve">Phase 1 (TT#1 — why fat vs. thin tracks?); Phase 3 (TT#2 — what determines which new element you get?)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shielding rank (ABCs, evidence before label); Initial Model before/after nucleus; group decay-equation card build and balance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(conservation)</w:t>
            </w:r>
            <w:r>
              <w:t xml:space="preserve">; explicit in Phase 2 conservation check, Phase 3 vocabulary, and Phase 4 B/B/S (mass and charge conserved across the arrow)</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radioactive decay / nuclear radiation / parent–daughter nuclide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Becquerel’s drawer and the cloud chamber armed with balanced equations and the decay-curve figure to explain the spontaneous emission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symbol-to-word cards, pre-filled particle reference card, partially completed equations, balance checklist, sentence frame, word-choice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(identify the emitted particle; balance a decay equation; explain alpha vs. gamma penetration) with nuclides distinct from the worksheet practice</w:t>
            </w:r>
          </w:p>
        </w:tc>
      </w:tr>
    </w:tbl>
    <w:p>
      <w:r>
        <w:pict>
          <v:rect style="width:0;height:1.5pt" o:hralign="center" o:hrstd="t" o:hr="t"/>
        </w:pict>
      </w:r>
    </w:p>
    <w:bookmarkEnd w:id="1957"/>
    <w:bookmarkStart w:id="1958" w:name="companion-materials-30"/>
    <w:p>
      <w:pPr>
        <w:pStyle w:val="Heading3"/>
      </w:pPr>
      <w:r>
        <w:t xml:space="preserve">Companion Materials</w:t>
      </w:r>
    </w:p>
    <w:p>
      <w:pPr>
        <w:pStyle w:val="Compact"/>
        <w:numPr>
          <w:ilvl w:val="0"/>
          <w:numId w:val="1989"/>
        </w:numPr>
      </w:pPr>
      <w:r>
        <w:rPr>
          <w:rStyle w:val="VerbatimChar"/>
        </w:rPr>
        <w:t xml:space="preserve">Student_Worksheet.docx</w:t>
      </w:r>
      <w:r>
        <w:t xml:space="preserve"> </w:t>
      </w:r>
      <w:r>
        <w:t xml:space="preserve">— the 5E student investigation (hand out at start of Phase 2)</w:t>
      </w:r>
    </w:p>
    <w:p>
      <w:pPr>
        <w:pStyle w:val="Compact"/>
        <w:numPr>
          <w:ilvl w:val="0"/>
          <w:numId w:val="1989"/>
        </w:numPr>
      </w:pPr>
      <w:r>
        <w:rPr>
          <w:rStyle w:val="VerbatimChar"/>
        </w:rPr>
        <w:t xml:space="preserve">Student_Notes.docx</w:t>
      </w:r>
      <w:r>
        <w:t xml:space="preserve"> </w:t>
      </w:r>
      <w:r>
        <w:t xml:space="preserve">— guided note-guide for vocabulary and the worked decay-equation example</w:t>
      </w:r>
    </w:p>
    <w:p>
      <w:pPr>
        <w:pStyle w:val="Compact"/>
        <w:numPr>
          <w:ilvl w:val="0"/>
          <w:numId w:val="198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958"/>
    <w:bookmarkStart w:id="1959" w:name="key-vocabulary-max-3-30"/>
    <w:p>
      <w:pPr>
        <w:pStyle w:val="Heading3"/>
      </w:pPr>
      <w:r>
        <w:t xml:space="preserve">Key Vocabulary (max 3)</w:t>
      </w:r>
    </w:p>
    <w:p>
      <w:pPr>
        <w:pStyle w:val="Compact"/>
        <w:numPr>
          <w:ilvl w:val="0"/>
          <w:numId w:val="1990"/>
        </w:numPr>
      </w:pPr>
      <w:r>
        <w:rPr>
          <w:b/>
          <w:bCs/>
        </w:rPr>
        <w:t xml:space="preserve">radioactive decay</w:t>
      </w:r>
      <w:r>
        <w:t xml:space="preserve"> </w:t>
      </w:r>
      <w:r>
        <w:t xml:space="preserve">— the spontaneous breakdown of an unstable atomic nucleus into a more stable one, releasing a particle (alpha, beta, or positron) and/or energy (gamma); it happens on its own, with no outside trigger, and conserves both mass number and atomic number across the decay</w:t>
      </w:r>
    </w:p>
    <w:p>
      <w:pPr>
        <w:pStyle w:val="Compact"/>
        <w:numPr>
          <w:ilvl w:val="0"/>
          <w:numId w:val="1990"/>
        </w:numPr>
      </w:pPr>
      <w:r>
        <w:rPr>
          <w:b/>
          <w:bCs/>
        </w:rPr>
        <w:t xml:space="preserve">nuclear radiation</w:t>
      </w:r>
      <w:r>
        <w:t xml:space="preserve"> </w:t>
      </w:r>
      <w:r>
        <w:t xml:space="preserve">— the particles and energy emitted during radioactive decay: alpha (⁴₂He, +2 charge, stopped by paper), beta (⁰₋₁e electron or ⁰₊₁e positron, ±1 charge, stopped by aluminum), and gamma (⁰₀γ, no charge or mass, only reduced by thick lead); penetrating power increases from alpha to beta to gamma</w:t>
      </w:r>
    </w:p>
    <w:p>
      <w:pPr>
        <w:pStyle w:val="Compact"/>
        <w:numPr>
          <w:ilvl w:val="0"/>
          <w:numId w:val="1990"/>
        </w:numPr>
      </w:pPr>
      <w:r>
        <w:rPr>
          <w:b/>
          <w:bCs/>
        </w:rPr>
        <w:t xml:space="preserve">parent and daughter nuclide</w:t>
      </w:r>
      <w:r>
        <w:t xml:space="preserve"> </w:t>
      </w:r>
      <w:r>
        <w:t xml:space="preserve">— the parent is the original unstable nuclide that decays; the daughter is the nuclide produced; the daughter is a different element whenever the proton number changes (alpha, beta, positron) but the same element when only gamma is emitted</w:t>
      </w:r>
    </w:p>
    <w:p>
      <w:r>
        <w:br w:type="page"/>
      </w:r>
    </w:p>
    <w:bookmarkEnd w:id="1959"/>
    <w:bookmarkEnd w:id="1960"/>
    <w:bookmarkStart w:id="1975" w:name="radioactivity-student-worksheet"/>
    <w:p>
      <w:pPr>
        <w:pStyle w:val="Heading2"/>
      </w:pPr>
      <w:r>
        <w:t xml:space="preserve">Radioactivity — Student Worksheet</w:t>
      </w:r>
    </w:p>
    <w:p>
      <w:pPr>
        <w:pStyle w:val="FirstParagraph"/>
      </w:pPr>
      <w:r>
        <w:rPr>
          <w:b/>
          <w:bCs/>
        </w:rPr>
        <w:t xml:space="preserve">Unit: Nuclear Chemistry — Lesson 01</w:t>
      </w:r>
      <w:r>
        <w:t xml:space="preserve"> </w:t>
      </w:r>
      <w:r>
        <w:t xml:space="preserve">Name: _______________________ Date: __________ Period: ____</w:t>
      </w:r>
    </w:p>
    <w:p>
      <w:r>
        <w:pict>
          <v:rect style="width:0;height:1.5pt" o:hralign="center" o:hrstd="t" o:hr="t"/>
        </w:pict>
      </w:r>
    </w:p>
    <w:bookmarkStart w:id="1961" w:name="phenomenon-61"/>
    <w:p>
      <w:pPr>
        <w:pStyle w:val="Heading3"/>
      </w:pPr>
      <w:r>
        <w:t xml:space="preserve">Phenomenon</w:t>
      </w:r>
    </w:p>
    <w:p>
      <w:pPr>
        <w:pStyle w:val="FirstParagraph"/>
      </w:pPr>
      <w:r>
        <w:t xml:space="preserve">In 1896 Henri Becquerel left a chunk of uranium rock in a dark, closed drawer, resting on top of wrapped photographic film. Days later the film was fogged — exposed — even though no light ever reached it. Nobody heated the rock, struck it, or shone light on it. Something came</w:t>
      </w:r>
      <w:r>
        <w:t xml:space="preserve"> </w:t>
      </w:r>
      <w:r>
        <w:rPr>
          <w:i/>
          <w:iCs/>
        </w:rPr>
        <w:t xml:space="preserve">out</w:t>
      </w:r>
      <w:r>
        <w:t xml:space="preserve"> </w:t>
      </w:r>
      <w:r>
        <w:t xml:space="preserve">of the uranium atoms on its own. In a cloud chamber, you can even see thin white streaks appear out of empty air: the tracks of invisible particles shooting out of unstable atoms, second after second, with nothing triggering them.</w:t>
      </w:r>
    </w:p>
    <w:p>
      <w:pPr>
        <w:pStyle w:val="BodyText"/>
      </w:pPr>
      <w:r>
        <w:rPr>
          <w:b/>
          <w:bCs/>
        </w:rPr>
        <w:t xml:space="preserve">Driving question:</w:t>
      </w:r>
      <w:r>
        <w:t xml:space="preserve"> </w:t>
      </w:r>
      <w:r>
        <w:t xml:space="preserve">Why are some atoms unstable and</w:t>
      </w:r>
      <w:r>
        <w:t xml:space="preserve"> </w:t>
      </w:r>
      <w:r>
        <w:t xml:space="preserve">“decay”</w:t>
      </w:r>
      <w:r>
        <w:t xml:space="preserve"> </w:t>
      </w:r>
      <w:r>
        <w:t xml:space="preserve">on their own — and what comes out when they do?</w:t>
      </w:r>
    </w:p>
    <w:p>
      <w:r>
        <w:pict>
          <v:rect style="width:0;height:1.5pt" o:hralign="center" o:hrstd="t" o:hr="t"/>
        </w:pict>
      </w:r>
    </w:p>
    <w:bookmarkEnd w:id="1961"/>
    <w:bookmarkStart w:id="1962" w:name="notice-wonder-3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cloud chamber you saw at least two kinds of track — short and thick, and long and thin. In one sentence, what might make one particle leave a short, fat track and another leave a long, thin track? Think about mass and charge.</w:t>
      </w:r>
    </w:p>
    <w:p>
      <w:r>
        <w:pict>
          <v:rect style="width:0;height:1.5pt" o:hralign="center" o:hrstd="t" o:hr="t"/>
        </w:pict>
      </w:r>
    </w:p>
    <w:p>
      <w:r>
        <w:pict>
          <v:rect style="width:0;height:1.5pt" o:hralign="center" o:hrstd="t" o:hr="t"/>
        </w:pict>
      </w:r>
    </w:p>
    <w:p>
      <w:r>
        <w:pict>
          <v:rect style="width:0;height:1.5pt" o:hralign="center" o:hrstd="t" o:hr="t"/>
        </w:pict>
      </w:r>
    </w:p>
    <w:bookmarkEnd w:id="1962"/>
    <w:bookmarkStart w:id="1963" w:name="initial-model-30"/>
    <w:p>
      <w:pPr>
        <w:pStyle w:val="Heading3"/>
      </w:pPr>
      <w:r>
        <w:t xml:space="preserve">Initial Model</w:t>
      </w:r>
    </w:p>
    <w:p>
      <w:pPr>
        <w:pStyle w:val="FirstParagraph"/>
      </w:pPr>
      <w:r>
        <w:t xml:space="preserve">Before your teacher names anything: a uranium-238 nucleus has</w:t>
      </w:r>
      <w:r>
        <w:t xml:space="preserve"> </w:t>
      </w:r>
      <w:r>
        <w:rPr>
          <w:b/>
          <w:bCs/>
        </w:rPr>
        <w:t xml:space="preserve">92 protons</w:t>
      </w:r>
      <w:r>
        <w:t xml:space="preserve">. Suppose a particle made of</w:t>
      </w:r>
      <w:r>
        <w:t xml:space="preserve"> </w:t>
      </w:r>
      <w:r>
        <w:rPr>
          <w:b/>
          <w:bCs/>
        </w:rPr>
        <w:t xml:space="preserve">2 protons and 2 neutrons</w:t>
      </w:r>
      <w:r>
        <w:t xml:space="preserve"> </w:t>
      </w:r>
      <w:r>
        <w:t xml:space="preserve">leaves the nucleus.</w:t>
      </w:r>
    </w:p>
    <w:p>
      <w:pPr>
        <w:pStyle w:val="BodyText"/>
      </w:pPr>
      <w:r>
        <w:t xml:space="preserve">Draw the</w:t>
      </w:r>
      <w:r>
        <w:t xml:space="preserve"> </w:t>
      </w:r>
      <w:r>
        <w:t xml:space="preserve">“before”</w:t>
      </w:r>
      <w:r>
        <w:t xml:space="preserve"> </w:t>
      </w:r>
      <w:r>
        <w:t xml:space="preserve">and</w:t>
      </w:r>
      <w:r>
        <w:t xml:space="preserve"> </w:t>
      </w:r>
      <w:r>
        <w:t xml:space="preserve">“after”</w:t>
      </w:r>
      <w:r>
        <w:t xml:space="preserve"> </w:t>
      </w:r>
      <w:r>
        <w:t xml:space="preserve">nucleus. Label the number of protons in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 decay</w:t>
            </w:r>
          </w:p>
        </w:tc>
        <w:tc>
          <w:tcPr/>
          <w:p>
            <w:pPr>
              <w:pStyle w:val="Compact"/>
            </w:pPr>
            <w:r>
              <w:t xml:space="preserve">After decay</w:t>
            </w:r>
          </w:p>
        </w:tc>
      </w:tr>
      <w:tr>
        <w:tc>
          <w:tcPr/>
          <w:p>
            <w:pPr>
              <w:pStyle w:val="Compact"/>
            </w:pPr>
            <w:r>
              <w:t xml:space="preserve">Number of protons</w:t>
            </w:r>
          </w:p>
        </w:tc>
        <w:tc>
          <w:tcPr/>
          <w:p>
            <w:pPr>
              <w:pStyle w:val="Compact"/>
            </w:pPr>
          </w:p>
        </w:tc>
        <w:tc>
          <w:tcPr/>
          <w:p>
            <w:pPr>
              <w:pStyle w:val="Compact"/>
            </w:pPr>
          </w:p>
        </w:tc>
      </w:tr>
      <w:tr>
        <w:tc>
          <w:tcPr/>
          <w:p>
            <w:pPr>
              <w:pStyle w:val="Compact"/>
            </w:pPr>
            <w:r>
              <w:t xml:space="preserve">Did the element change? (yes/no)</w:t>
            </w:r>
          </w:p>
        </w:tc>
        <w:tc>
          <w:tcPr/>
          <w:p>
            <w:pPr>
              <w:pStyle w:val="Compact"/>
            </w:pPr>
            <w:r>
              <w:t xml:space="preserve">—</w:t>
            </w:r>
          </w:p>
        </w:tc>
        <w:tc>
          <w:tcPr/>
          <w:p>
            <w:pPr>
              <w:pStyle w:val="Compact"/>
            </w:pPr>
          </w:p>
        </w:tc>
      </w:tr>
    </w:tbl>
    <w:p>
      <w:pPr>
        <w:numPr>
          <w:ilvl w:val="0"/>
          <w:numId w:val="1991"/>
        </w:numPr>
      </w:pPr>
      <w:r>
        <w:t xml:space="preserve">After the particle leaves, how many protons remain? _______________</w:t>
      </w:r>
    </w:p>
    <w:p>
      <w:pPr>
        <w:numPr>
          <w:ilvl w:val="0"/>
          <w:numId w:val="1991"/>
        </w:numPr>
      </w:pPr>
      <w:r>
        <w:t xml:space="preserve">Use the Periodic Table: which element has that many protons? _______________</w:t>
      </w:r>
    </w:p>
    <w:p>
      <w:pPr>
        <w:numPr>
          <w:ilvl w:val="0"/>
          <w:numId w:val="1991"/>
        </w:numPr>
      </w:pPr>
      <w:r>
        <w:t xml:space="preserve">Conservation check — does the total add up? Protons in the daughter ( ___ ) + protons in the particle that left ( ___ ) = ___ . Does this equal the original 92? _______________</w:t>
      </w:r>
    </w:p>
    <w:p>
      <w:r>
        <w:pict>
          <v:rect style="width:0;height:1.5pt" o:hralign="center" o:hrstd="t" o:hr="t"/>
        </w:pict>
      </w:r>
    </w:p>
    <w:bookmarkEnd w:id="1963"/>
    <w:bookmarkStart w:id="1968" w:name="investigation-30"/>
    <w:p>
      <w:pPr>
        <w:pStyle w:val="Heading3"/>
      </w:pPr>
      <w:r>
        <w:t xml:space="preserve">Investigation</w:t>
      </w:r>
    </w:p>
    <w:bookmarkStart w:id="1966" w:name="Xa0ffad6a51bb2b225a04e8ab3f05ff0692a8539"/>
    <w:p>
      <w:pPr>
        <w:pStyle w:val="Heading4"/>
      </w:pPr>
      <w:r>
        <w:t xml:space="preserve">Part 1 — ABCs: Rank the radiation by what stops it (before you name it)</w:t>
      </w:r>
    </w:p>
    <w:p>
      <w:pPr>
        <w:pStyle w:val="FirstParagraph"/>
      </w:pPr>
      <w:r>
        <w:t xml:space="preserve">Three different invisible rays come from the source. Without naming them yet, use the penetrating-power model and the count-rate data table to rank them.</w:t>
      </w:r>
    </w:p>
    <w:p>
      <w:pPr>
        <w:pStyle w:val="CaptionedFigure"/>
      </w:pPr>
      <w:r>
        <w:drawing>
          <wp:inline>
            <wp:extent cx="5565648" cy="3236976"/>
            <wp:effectExtent b="0" l="0" r="0" t="0"/>
            <wp:docPr descr="Penetrating-power diagram: a source on the left emits three rays toward three barriers — paper, then aluminum, then lead. One ray is stopped by the paper, one passes the paper but is stopped by the aluminum, and one passes both and reaches the lead." title="" id="1964" name="Picture"/>
            <a:graphic>
              <a:graphicData uri="http://schemas.openxmlformats.org/drawingml/2006/picture">
                <pic:pic>
                  <pic:nvPicPr>
                    <pic:cNvPr descr="/Users/hoopie/Projects/Curricula/Publisher_Ready_Curriculum/02_Chemistry_East_Meadow_Refactor/06_Nuclear_Chemistry/01_Radioactivity/figures/penetrating_power.png" id="1965" name="Picture"/>
                    <pic:cNvPicPr>
                      <a:picLocks noChangeArrowheads="1" noChangeAspect="1"/>
                    </pic:cNvPicPr>
                  </pic:nvPicPr>
                  <pic:blipFill>
                    <a:blip r:embed="rId1935"/>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source on the left emits three rays toward three barriers — paper, then aluminum, then lead. One ray is stopped by the paper, one passes the paper but is stopped by the aluminum, and one passes both and reaches the lead.</w:t>
      </w:r>
    </w:p>
    <w:p>
      <w:pPr>
        <w:pStyle w:val="BodyText"/>
      </w:pPr>
      <w:r>
        <w:rPr>
          <w:b/>
          <w:bCs/>
        </w:rPr>
        <w:t xml:space="preserve">Count-rate data (counts per minute reaching the detector):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Shield between source and detector</w:t>
            </w:r>
          </w:p>
        </w:tc>
        <w:tc>
          <w:tcPr/>
          <w:p>
            <w:pPr>
              <w:pStyle w:val="Compact"/>
            </w:pPr>
            <w:r>
              <w:t xml:space="preserve">Ray 1</w:t>
            </w:r>
          </w:p>
        </w:tc>
        <w:tc>
          <w:tcPr/>
          <w:p>
            <w:pPr>
              <w:pStyle w:val="Compact"/>
            </w:pPr>
            <w:r>
              <w:t xml:space="preserve">Ray 2</w:t>
            </w:r>
          </w:p>
        </w:tc>
        <w:tc>
          <w:tcPr/>
          <w:p>
            <w:pPr>
              <w:pStyle w:val="Compact"/>
            </w:pPr>
            <w:r>
              <w:t xml:space="preserve">Ray 3</w:t>
            </w:r>
          </w:p>
        </w:tc>
      </w:tr>
      <w:tr>
        <w:tc>
          <w:tcPr/>
          <w:p>
            <w:pPr>
              <w:pStyle w:val="Compact"/>
            </w:pPr>
            <w:r>
              <w:t xml:space="preserve">No shield</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t xml:space="preserve">Sheet of paper</w:t>
            </w:r>
          </w:p>
        </w:tc>
        <w:tc>
          <w:tcPr/>
          <w:p>
            <w:pPr>
              <w:pStyle w:val="Compact"/>
            </w:pPr>
            <w:r>
              <w:t xml:space="preserve">0</w:t>
            </w:r>
          </w:p>
        </w:tc>
        <w:tc>
          <w:tcPr/>
          <w:p>
            <w:pPr>
              <w:pStyle w:val="Compact"/>
            </w:pPr>
            <w:r>
              <w:t xml:space="preserve">480</w:t>
            </w:r>
          </w:p>
        </w:tc>
        <w:tc>
          <w:tcPr/>
          <w:p>
            <w:pPr>
              <w:pStyle w:val="Compact"/>
            </w:pPr>
            <w:r>
              <w:t xml:space="preserve">495</w:t>
            </w:r>
          </w:p>
        </w:tc>
      </w:tr>
      <w:tr>
        <w:tc>
          <w:tcPr/>
          <w:p>
            <w:pPr>
              <w:pStyle w:val="Compact"/>
            </w:pPr>
            <w:r>
              <w:t xml:space="preserve">3 mm aluminum</w:t>
            </w:r>
          </w:p>
        </w:tc>
        <w:tc>
          <w:tcPr/>
          <w:p>
            <w:pPr>
              <w:pStyle w:val="Compact"/>
            </w:pPr>
            <w:r>
              <w:t xml:space="preserve">0</w:t>
            </w:r>
          </w:p>
        </w:tc>
        <w:tc>
          <w:tcPr/>
          <w:p>
            <w:pPr>
              <w:pStyle w:val="Compact"/>
            </w:pPr>
            <w:r>
              <w:t xml:space="preserve">5</w:t>
            </w:r>
          </w:p>
        </w:tc>
        <w:tc>
          <w:tcPr/>
          <w:p>
            <w:pPr>
              <w:pStyle w:val="Compact"/>
            </w:pPr>
            <w:r>
              <w:t xml:space="preserve">470</w:t>
            </w:r>
          </w:p>
        </w:tc>
      </w:tr>
      <w:tr>
        <w:tc>
          <w:tcPr/>
          <w:p>
            <w:pPr>
              <w:pStyle w:val="Compact"/>
            </w:pPr>
            <w:r>
              <w:t xml:space="preserve">5 cm lead</w:t>
            </w:r>
          </w:p>
        </w:tc>
        <w:tc>
          <w:tcPr/>
          <w:p>
            <w:pPr>
              <w:pStyle w:val="Compact"/>
            </w:pPr>
            <w:r>
              <w:t xml:space="preserve">0</w:t>
            </w:r>
          </w:p>
        </w:tc>
        <w:tc>
          <w:tcPr/>
          <w:p>
            <w:pPr>
              <w:pStyle w:val="Compact"/>
            </w:pPr>
            <w:r>
              <w:t xml:space="preserve">0</w:t>
            </w:r>
          </w:p>
        </w:tc>
        <w:tc>
          <w:tcPr/>
          <w:p>
            <w:pPr>
              <w:pStyle w:val="Compact"/>
            </w:pPr>
            <w:r>
              <w:t xml:space="preserve">90</w:t>
            </w:r>
          </w:p>
        </w:tc>
      </w:tr>
    </w:tbl>
    <w:p>
      <w:pPr>
        <w:pStyle w:val="Compact"/>
        <w:numPr>
          <w:ilvl w:val="0"/>
          <w:numId w:val="1992"/>
        </w:numPr>
      </w:pPr>
      <w:r>
        <w:t xml:space="preserve">Rank the rays from</w:t>
      </w:r>
      <w:r>
        <w:t xml:space="preserve"> </w:t>
      </w:r>
      <w:r>
        <w:rPr>
          <w:b/>
          <w:bCs/>
        </w:rPr>
        <w:t xml:space="preserve">least</w:t>
      </w:r>
      <w:r>
        <w:t xml:space="preserve"> </w:t>
      </w:r>
      <w:r>
        <w:t xml:space="preserve">penetrating (1) to</w:t>
      </w:r>
      <w:r>
        <w:t xml:space="preserve"> </w:t>
      </w:r>
      <w:r>
        <w:rPr>
          <w:b/>
          <w:bCs/>
        </w:rPr>
        <w:t xml:space="preserve">most</w:t>
      </w:r>
      <w:r>
        <w:t xml:space="preserve"> </w:t>
      </w:r>
      <w:r>
        <w:t xml:space="preserve">penetrating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Ray</w:t>
            </w:r>
          </w:p>
        </w:tc>
        <w:tc>
          <w:tcPr/>
          <w:p>
            <w:pPr>
              <w:pStyle w:val="Compact"/>
            </w:pPr>
            <w:r>
              <w:t xml:space="preserve">What stops it</w:t>
            </w:r>
          </w:p>
        </w:tc>
        <w:tc>
          <w:tcPr/>
          <w:p>
            <w:pPr>
              <w:pStyle w:val="Compact"/>
            </w:pPr>
            <w:r>
              <w:t xml:space="preserve">My rank (1 = least, 3 = most penetrating)</w:t>
            </w:r>
          </w:p>
        </w:tc>
      </w:tr>
      <w:tr>
        <w:tc>
          <w:tcPr/>
          <w:p>
            <w:pPr>
              <w:pStyle w:val="Compact"/>
            </w:pPr>
            <w:r>
              <w:t xml:space="preserve">Ray 1</w:t>
            </w:r>
          </w:p>
        </w:tc>
        <w:tc>
          <w:tcPr/>
          <w:p>
            <w:pPr>
              <w:pStyle w:val="Compact"/>
            </w:pPr>
          </w:p>
        </w:tc>
        <w:tc>
          <w:tcPr/>
          <w:p>
            <w:pPr>
              <w:pStyle w:val="Compact"/>
            </w:pPr>
          </w:p>
        </w:tc>
      </w:tr>
      <w:tr>
        <w:tc>
          <w:tcPr/>
          <w:p>
            <w:pPr>
              <w:pStyle w:val="Compact"/>
            </w:pPr>
            <w:r>
              <w:t xml:space="preserve">Ray 2</w:t>
            </w:r>
          </w:p>
        </w:tc>
        <w:tc>
          <w:tcPr/>
          <w:p>
            <w:pPr>
              <w:pStyle w:val="Compact"/>
            </w:pPr>
          </w:p>
        </w:tc>
        <w:tc>
          <w:tcPr/>
          <w:p>
            <w:pPr>
              <w:pStyle w:val="Compact"/>
            </w:pPr>
          </w:p>
        </w:tc>
      </w:tr>
      <w:tr>
        <w:tc>
          <w:tcPr/>
          <w:p>
            <w:pPr>
              <w:pStyle w:val="Compact"/>
            </w:pPr>
            <w:r>
              <w:t xml:space="preserve">Ray 3</w:t>
            </w:r>
          </w:p>
        </w:tc>
        <w:tc>
          <w:tcPr/>
          <w:p>
            <w:pPr>
              <w:pStyle w:val="Compact"/>
            </w:pPr>
          </w:p>
        </w:tc>
        <w:tc>
          <w:tcPr/>
          <w:p>
            <w:pPr>
              <w:pStyle w:val="Compact"/>
            </w:pPr>
          </w:p>
        </w:tc>
      </w:tr>
    </w:tbl>
    <w:p>
      <w:pPr>
        <w:numPr>
          <w:ilvl w:val="0"/>
          <w:numId w:val="1993"/>
        </w:numPr>
      </w:pPr>
      <w:r>
        <w:t xml:space="preserve">Which ray gets through even 5 cm of lead (just reduced, not stopped)? _______________</w:t>
      </w:r>
    </w:p>
    <w:p>
      <w:pPr>
        <w:numPr>
          <w:ilvl w:val="0"/>
          <w:numId w:val="1993"/>
        </w:numPr>
      </w:pPr>
      <w:r>
        <w:t xml:space="preserve">Predict: a more penetrating ray probably carries</w:t>
      </w:r>
      <w:r>
        <w:t xml:space="preserve"> </w:t>
      </w:r>
      <w:r>
        <w:rPr>
          <w:b/>
          <w:bCs/>
        </w:rPr>
        <w:t xml:space="preserve">(more / less)</w:t>
      </w:r>
      <w:r>
        <w:t xml:space="preserve"> </w:t>
      </w:r>
      <w:r>
        <w:t xml:space="preserve">mass and charge. Circle one and explain in a few words: _______________________________________________</w:t>
      </w:r>
    </w:p>
    <w:bookmarkEnd w:id="1966"/>
    <w:bookmarkStart w:id="1967" w:name="part-2-build-and-balance-decay-equations"/>
    <w:p>
      <w:pPr>
        <w:pStyle w:val="Heading4"/>
      </w:pPr>
      <w:r>
        <w:t xml:space="preserve">Part 2 — Build and balance decay equations</w:t>
      </w:r>
    </w:p>
    <w:p>
      <w:pPr>
        <w:pStyle w:val="FirstParagraph"/>
      </w:pPr>
      <w:r>
        <w:t xml:space="preserve">Use this notation (from Reference Table O). The</w:t>
      </w:r>
      <w:r>
        <w:t xml:space="preserve"> </w:t>
      </w:r>
      <w:r>
        <w:rPr>
          <w:b/>
          <w:bCs/>
        </w:rPr>
        <w:t xml:space="preserve">top</w:t>
      </w:r>
      <w:r>
        <w:t xml:space="preserve"> </w:t>
      </w:r>
      <w:r>
        <w:t xml:space="preserve">number is the mass number (A); the</w:t>
      </w:r>
      <w:r>
        <w:t xml:space="preserve"> </w:t>
      </w:r>
      <w:r>
        <w:rPr>
          <w:b/>
          <w:bCs/>
        </w:rPr>
        <w:t xml:space="preserve">bottom</w:t>
      </w:r>
      <w:r>
        <w:t xml:space="preserve"> </w:t>
      </w:r>
      <w:r>
        <w:t xml:space="preserve">number is the charge / atomic number (Z).</w:t>
      </w:r>
    </w:p>
    <w:p>
      <w:pPr>
        <w:pStyle w:val="Compact"/>
        <w:numPr>
          <w:ilvl w:val="0"/>
          <w:numId w:val="1994"/>
        </w:numPr>
      </w:pPr>
      <w:r>
        <w:t xml:space="preserve">alpha particle: ⁴₂He (mass 4, charge +2)</w:t>
      </w:r>
    </w:p>
    <w:p>
      <w:pPr>
        <w:pStyle w:val="Compact"/>
        <w:numPr>
          <w:ilvl w:val="0"/>
          <w:numId w:val="1994"/>
        </w:numPr>
      </w:pPr>
      <w:r>
        <w:t xml:space="preserve">beta particle (electron): ⁰₋₁e (mass ≈ 0, charge −1)</w:t>
      </w:r>
    </w:p>
    <w:p>
      <w:pPr>
        <w:pStyle w:val="Compact"/>
        <w:numPr>
          <w:ilvl w:val="0"/>
          <w:numId w:val="1994"/>
        </w:numPr>
      </w:pPr>
      <w:r>
        <w:t xml:space="preserve">positron (beta-plus): ⁰₊₁e (mass ≈ 0, charge +1)</w:t>
      </w:r>
    </w:p>
    <w:p>
      <w:pPr>
        <w:pStyle w:val="Compact"/>
        <w:numPr>
          <w:ilvl w:val="0"/>
          <w:numId w:val="1994"/>
        </w:numPr>
      </w:pPr>
      <w:r>
        <w:t xml:space="preserve">gamma ray: ⁰₀γ (mass 0, charge 0)</w:t>
      </w:r>
    </w:p>
    <w:p>
      <w:pPr>
        <w:pStyle w:val="FirstParagraph"/>
      </w:pPr>
      <w:r>
        <w:t xml:space="preserve">Fill in the missing daughter nuclide so that the</w:t>
      </w:r>
      <w:r>
        <w:t xml:space="preserve"> </w:t>
      </w:r>
      <w:r>
        <w:rPr>
          <w:b/>
          <w:bCs/>
        </w:rPr>
        <w:t xml:space="preserve">top numbers</w:t>
      </w:r>
      <w:r>
        <w:t xml:space="preserve"> </w:t>
      </w:r>
      <w:r>
        <w:t xml:space="preserve">balance and the</w:t>
      </w:r>
      <w:r>
        <w:t xml:space="preserve"> </w:t>
      </w:r>
      <w:r>
        <w:rPr>
          <w:b/>
          <w:bCs/>
        </w:rPr>
        <w:t xml:space="preserve">bottom numbers</w:t>
      </w:r>
      <w:r>
        <w:t xml:space="preserve"> </w:t>
      </w:r>
      <w:r>
        <w:t xml:space="preserve">balance across the arrow. Use the Periodic Table to name the daughter element.</w:t>
      </w:r>
    </w:p>
    <w:p>
      <w:pPr>
        <w:pStyle w:val="BodyText"/>
      </w:pPr>
      <w:r>
        <w:rPr>
          <w:b/>
          <w:bCs/>
        </w:rPr>
        <w:t xml:space="preserve">A — Alpha decay of uranium-238</w:t>
      </w:r>
    </w:p>
    <w:p>
      <w:pPr>
        <w:pStyle w:val="BlockText"/>
      </w:pPr>
      <w:r>
        <w:t xml:space="preserve">²³⁸₉₂U → ____________ + ⁴₂He</w:t>
      </w:r>
    </w:p>
    <w:p>
      <w:pPr>
        <w:pStyle w:val="Compact"/>
        <w:numPr>
          <w:ilvl w:val="0"/>
          <w:numId w:val="1995"/>
        </w:numPr>
      </w:pPr>
      <w:r>
        <w:t xml:space="preserve">Daughter mass number: 238 − 4 = ____</w:t>
      </w:r>
    </w:p>
    <w:p>
      <w:pPr>
        <w:pStyle w:val="Compact"/>
        <w:numPr>
          <w:ilvl w:val="0"/>
          <w:numId w:val="1995"/>
        </w:numPr>
      </w:pPr>
      <w:r>
        <w:t xml:space="preserve">Daughter atomic number: 92 − 2 = ____ → element: ____________</w:t>
      </w:r>
    </w:p>
    <w:p>
      <w:pPr>
        <w:pStyle w:val="Compact"/>
        <w:numPr>
          <w:ilvl w:val="0"/>
          <w:numId w:val="1995"/>
        </w:numPr>
      </w:pPr>
      <w:r>
        <w:t xml:space="preserve">Balance check: top ____ + 4 = 238? ____ bottom ____ + 2 = 92? ____</w:t>
      </w:r>
    </w:p>
    <w:p>
      <w:pPr>
        <w:pStyle w:val="FirstParagraph"/>
      </w:pPr>
      <w:r>
        <w:rPr>
          <w:b/>
          <w:bCs/>
        </w:rPr>
        <w:t xml:space="preserve">B — Beta-minus decay of carbon-14</w:t>
      </w:r>
      <w:r>
        <w:t xml:space="preserve"> </w:t>
      </w:r>
      <w:r>
        <w:t xml:space="preserve">(a neutron becomes a proton + an emitted electron)</w:t>
      </w:r>
    </w:p>
    <w:p>
      <w:pPr>
        <w:pStyle w:val="BlockText"/>
      </w:pPr>
      <w:r>
        <w:t xml:space="preserve">¹⁴₆C → ____________ + ⁰₋₁e</w:t>
      </w:r>
    </w:p>
    <w:p>
      <w:pPr>
        <w:pStyle w:val="Compact"/>
        <w:numPr>
          <w:ilvl w:val="0"/>
          <w:numId w:val="1996"/>
        </w:numPr>
      </w:pPr>
      <w:r>
        <w:t xml:space="preserve">Daughter mass number: 14 − 0 = ____</w:t>
      </w:r>
    </w:p>
    <w:p>
      <w:pPr>
        <w:pStyle w:val="Compact"/>
        <w:numPr>
          <w:ilvl w:val="0"/>
          <w:numId w:val="1996"/>
        </w:numPr>
      </w:pPr>
      <w:r>
        <w:t xml:space="preserve">Daughter atomic number: 6 − (−1) = ____ → element: ____________</w:t>
      </w:r>
    </w:p>
    <w:p>
      <w:pPr>
        <w:pStyle w:val="Compact"/>
        <w:numPr>
          <w:ilvl w:val="0"/>
          <w:numId w:val="1996"/>
        </w:numPr>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w:t>
      </w:r>
    </w:p>
    <w:p>
      <w:pPr>
        <w:pStyle w:val="FirstParagraph"/>
      </w:pPr>
      <w:r>
        <w:rPr>
          <w:b/>
          <w:bCs/>
        </w:rPr>
        <w:t xml:space="preserve">C — Positron decay of sodium-22</w:t>
      </w:r>
      <w:r>
        <w:t xml:space="preserve"> </w:t>
      </w:r>
      <w:r>
        <w:t xml:space="preserve">(a proton becomes a neutron + an emitted positron)</w:t>
      </w:r>
    </w:p>
    <w:p>
      <w:pPr>
        <w:pStyle w:val="BlockText"/>
      </w:pPr>
      <w:r>
        <w:t xml:space="preserve">²²₁₁Na → ____________ + ⁰₊₁e</w:t>
      </w:r>
    </w:p>
    <w:p>
      <w:pPr>
        <w:pStyle w:val="Compact"/>
        <w:numPr>
          <w:ilvl w:val="0"/>
          <w:numId w:val="1997"/>
        </w:numPr>
      </w:pPr>
      <w:r>
        <w:t xml:space="preserve">Daughter mass number: 22 − 0 = ____</w:t>
      </w:r>
    </w:p>
    <w:p>
      <w:pPr>
        <w:pStyle w:val="Compact"/>
        <w:numPr>
          <w:ilvl w:val="0"/>
          <w:numId w:val="1997"/>
        </w:numPr>
      </w:pPr>
      <w:r>
        <w:t xml:space="preserve">Daughter atomic number: 11 − (+1) = ____ → element: ____________</w:t>
      </w:r>
    </w:p>
    <w:p>
      <w:pPr>
        <w:pStyle w:val="Compact"/>
        <w:numPr>
          <w:ilvl w:val="0"/>
          <w:numId w:val="1997"/>
        </w:numPr>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w:t>
      </w:r>
    </w:p>
    <w:p>
      <w:r>
        <w:pict>
          <v:rect style="width:0;height:1.5pt" o:hralign="center" o:hrstd="t" o:hr="t"/>
        </w:pict>
      </w:r>
    </w:p>
    <w:bookmarkEnd w:id="1967"/>
    <w:bookmarkEnd w:id="1968"/>
    <w:bookmarkStart w:id="1969" w:name="make-it-make-sense-30"/>
    <w:p>
      <w:pPr>
        <w:pStyle w:val="Heading3"/>
      </w:pPr>
      <w:r>
        <w:t xml:space="preserve">Make It Make Sense</w:t>
      </w:r>
    </w:p>
    <w:p>
      <w:pPr>
        <w:pStyle w:val="FirstParagraph"/>
      </w:pPr>
      <w:r>
        <w:t xml:space="preserve">For each item, complete the equation and answer the question.</w:t>
      </w:r>
      <w:r>
        <w:t xml:space="preserve"> </w:t>
      </w:r>
      <w:r>
        <w:rPr>
          <w:b/>
          <w:bCs/>
        </w:rPr>
        <w:t xml:space="preserve">These are the same three decays you worked in the Investigation — confirm your work here.</w:t>
      </w:r>
    </w:p>
    <w:p>
      <w:pPr>
        <w:pStyle w:val="BodyText"/>
      </w:pPr>
      <w:r>
        <w:rPr>
          <w:b/>
          <w:bCs/>
        </w:rPr>
        <w:t xml:space="preserve">1. Alpha decay of uranium-238.</w:t>
      </w:r>
      <w:r>
        <w:t xml:space="preserve"> </w:t>
      </w:r>
      <w:r>
        <w:t xml:space="preserve">Write the complete balanced equation and name the emitted particle.</w:t>
      </w:r>
    </w:p>
    <w:p>
      <w:pPr>
        <w:pStyle w:val="BlockText"/>
      </w:pPr>
      <w:r>
        <w:t xml:space="preserve">²³⁸₉₂U → ____________ + ____________</w:t>
      </w:r>
    </w:p>
    <w:p>
      <w:pPr>
        <w:pStyle w:val="Compact"/>
        <w:numPr>
          <w:ilvl w:val="0"/>
          <w:numId w:val="1998"/>
        </w:numPr>
      </w:pPr>
      <w:r>
        <w:t xml:space="preserve">Emitted particle name: ____________</w:t>
      </w:r>
    </w:p>
    <w:p>
      <w:pPr>
        <w:pStyle w:val="Compact"/>
        <w:numPr>
          <w:ilvl w:val="0"/>
          <w:numId w:val="1998"/>
        </w:numPr>
      </w:pPr>
      <w:r>
        <w:t xml:space="preserve">Daughter element: ____________</w:t>
      </w:r>
    </w:p>
    <w:p>
      <w:pPr>
        <w:pStyle w:val="FirstParagraph"/>
      </w:pPr>
      <w:r>
        <w:rPr>
          <w:b/>
          <w:bCs/>
        </w:rPr>
        <w:t xml:space="preserve">2. Beta-minus decay of carbon-14.</w:t>
      </w:r>
      <w:r>
        <w:t xml:space="preserve"> </w:t>
      </w:r>
      <w:r>
        <w:t xml:space="preserve">Complete the equation and explain, in one sentence, why the atomic number</w:t>
      </w:r>
      <w:r>
        <w:t xml:space="preserve"> </w:t>
      </w:r>
      <w:r>
        <w:rPr>
          <w:i/>
          <w:iCs/>
        </w:rPr>
        <w:t xml:space="preserve">rose</w:t>
      </w:r>
      <w:r>
        <w:t xml:space="preserve"> </w:t>
      </w:r>
      <w:r>
        <w:t xml:space="preserve">even though a negative electron left the nucleus.</w:t>
      </w:r>
    </w:p>
    <w:p>
      <w:pPr>
        <w:pStyle w:val="BlockText"/>
      </w:pPr>
      <w:r>
        <w:t xml:space="preserve">¹⁴₆C → ____________ + ____________</w:t>
      </w:r>
    </w:p>
    <w:p>
      <w:pPr>
        <w:pStyle w:val="BlockText"/>
      </w:pPr>
      <w:r>
        <w:t xml:space="preserve">Explanation: _______________________________________________</w:t>
      </w:r>
    </w:p>
    <w:p>
      <w:pPr>
        <w:pStyle w:val="FirstParagraph"/>
      </w:pPr>
      <w:r>
        <w:rPr>
          <w:b/>
          <w:bCs/>
        </w:rPr>
        <w:t xml:space="preserve">3. Positron decay of sodium-22.</w:t>
      </w:r>
      <w:r>
        <w:t xml:space="preserve"> </w:t>
      </w:r>
      <w:r>
        <w:t xml:space="preserve">Complete the equation and state how the daughter’s atomic number compares to the parent’s.</w:t>
      </w:r>
    </w:p>
    <w:p>
      <w:pPr>
        <w:pStyle w:val="BlockText"/>
      </w:pPr>
      <w:r>
        <w:t xml:space="preserve">²²₁₁Na → ____________ + ____________</w:t>
      </w:r>
    </w:p>
    <w:p>
      <w:pPr>
        <w:pStyle w:val="BlockText"/>
      </w:pPr>
      <w:r>
        <w:t xml:space="preserve">The atomic number went from 11 to ____, because _______________________________________________</w:t>
      </w:r>
    </w:p>
    <w:p>
      <w:r>
        <w:pict>
          <v:rect style="width:0;height:1.5pt" o:hralign="center" o:hrstd="t" o:hr="t"/>
        </w:pict>
      </w:r>
    </w:p>
    <w:bookmarkEnd w:id="1969"/>
    <w:bookmarkStart w:id="1970" w:name="vocabulary-in-action-30"/>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999"/>
        </w:numPr>
      </w:pPr>
      <w:r>
        <w:rPr>
          <w:b/>
          <w:bCs/>
        </w:rPr>
        <w:t xml:space="preserve">radioactive decay:</w:t>
      </w:r>
      <w:r>
        <w:t xml:space="preserve"> </w:t>
      </w:r>
      <w:r>
        <w:t xml:space="preserve">_______________________________________________</w:t>
      </w:r>
      <w:r>
        <w:t xml:space="preserve"> </w:t>
      </w:r>
      <w:r>
        <w:t xml:space="preserve">_______________________________________________</w:t>
      </w:r>
    </w:p>
    <w:p>
      <w:pPr>
        <w:numPr>
          <w:ilvl w:val="0"/>
          <w:numId w:val="1999"/>
        </w:numPr>
      </w:pPr>
      <w:r>
        <w:rPr>
          <w:b/>
          <w:bCs/>
        </w:rPr>
        <w:t xml:space="preserve">nuclear radiation:</w:t>
      </w:r>
      <w:r>
        <w:t xml:space="preserve"> </w:t>
      </w:r>
      <w:r>
        <w:t xml:space="preserve">_______________________________________________</w:t>
      </w:r>
      <w:r>
        <w:t xml:space="preserve"> </w:t>
      </w:r>
      <w:r>
        <w:t xml:space="preserve">_______________________________________________</w:t>
      </w:r>
    </w:p>
    <w:p>
      <w:pPr>
        <w:numPr>
          <w:ilvl w:val="0"/>
          <w:numId w:val="1999"/>
        </w:numPr>
      </w:pPr>
      <w:r>
        <w:rPr>
          <w:b/>
          <w:bCs/>
        </w:rPr>
        <w:t xml:space="preserve">parent / daughter nuclide: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70"/>
    <w:bookmarkStart w:id="1973" w:name="revise-your-model-30"/>
    <w:p>
      <w:pPr>
        <w:pStyle w:val="Heading3"/>
      </w:pPr>
      <w:r>
        <w:t xml:space="preserve">Revise Your Model</w:t>
      </w:r>
    </w:p>
    <w:p>
      <w:pPr>
        <w:pStyle w:val="FirstParagraph"/>
      </w:pPr>
      <w:r>
        <w:t xml:space="preserve">Return to your Initial Model (the uranium-238 before/after nucleus). Add vocabulary labels:</w:t>
      </w:r>
    </w:p>
    <w:p>
      <w:pPr>
        <w:numPr>
          <w:ilvl w:val="0"/>
          <w:numId w:val="2000"/>
        </w:numPr>
      </w:pPr>
      <w:r>
        <w:t xml:space="preserve">Label the original nucleus</w:t>
      </w:r>
      <w:r>
        <w:t xml:space="preserve"> </w:t>
      </w:r>
      <w:r>
        <w:rPr>
          <w:i/>
          <w:iCs/>
        </w:rPr>
        <w:t xml:space="preserve">parent</w:t>
      </w:r>
      <w:r>
        <w:t xml:space="preserve"> </w:t>
      </w:r>
      <w:r>
        <w:t xml:space="preserve">and the new nucleus</w:t>
      </w:r>
      <w:r>
        <w:t xml:space="preserve"> </w:t>
      </w:r>
      <w:r>
        <w:rPr>
          <w:i/>
          <w:iCs/>
        </w:rPr>
        <w:t xml:space="preserve">daughter</w:t>
      </w:r>
      <w:r>
        <w:t xml:space="preserve">.</w:t>
      </w:r>
    </w:p>
    <w:p>
      <w:pPr>
        <w:numPr>
          <w:ilvl w:val="0"/>
          <w:numId w:val="2000"/>
        </w:numPr>
      </w:pPr>
      <w:r>
        <w:t xml:space="preserve">Label the particle that left and write its symbol: ____________</w:t>
      </w:r>
    </w:p>
    <w:p>
      <w:pPr>
        <w:numPr>
          <w:ilvl w:val="0"/>
          <w:numId w:val="2000"/>
        </w:numPr>
      </w:pPr>
      <w:r>
        <w:t xml:space="preserve">Draw a box around your conservation check and label it</w:t>
      </w:r>
      <w:r>
        <w:t xml:space="preserve"> </w:t>
      </w:r>
      <w:r>
        <w:rPr>
          <w:i/>
          <w:iCs/>
        </w:rPr>
        <w:t xml:space="preserve">“mass and charge conserved.”</w:t>
      </w:r>
    </w:p>
    <w:p>
      <w:pPr>
        <w:pStyle w:val="FirstParagraph"/>
      </w:pPr>
      <w:r>
        <w:t xml:space="preserve">Use the decay-curve figure to answer (d):</w:t>
      </w:r>
    </w:p>
    <w:p>
      <w:pPr>
        <w:pStyle w:val="CaptionedFigure"/>
      </w:pPr>
      <w:r>
        <w:drawing>
          <wp:inline>
            <wp:extent cx="4968240" cy="3206496"/>
            <wp:effectExtent b="0" l="0" r="0" t="0"/>
            <wp:docPr descr="Radioactive decay curve: a purple line falls from 100 percent at time zero, to 50 percent at one half-life, 25 percent at two half-lives, approaching but never reaching zero. X-axis: time in half-lives; y-axis: amount remaining in percent." title="" id="1971" name="Picture"/>
            <a:graphic>
              <a:graphicData uri="http://schemas.openxmlformats.org/drawingml/2006/picture">
                <pic:pic>
                  <pic:nvPicPr>
                    <pic:cNvPr descr="/Users/hoopie/Projects/Curricula/Publisher_Ready_Curriculum/02_Chemistry_East_Meadow_Refactor/06_Nuclear_Chemistry/01_Radioactivity/figures/decay_curve.png" id="1972" name="Picture"/>
                    <pic:cNvPicPr>
                      <a:picLocks noChangeArrowheads="1" noChangeAspect="1"/>
                    </pic:cNvPicPr>
                  </pic:nvPicPr>
                  <pic:blipFill>
                    <a:blip r:embed="rId1946"/>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purple line falls from 100 percent at time zero, to 50 percent at one half-life, 25 percent at two half-lives, approaching but never reaching zero. X-axis: time in half-lives; y-axis: amount remaining in percent.</w:t>
      </w:r>
    </w:p>
    <w:p>
      <w:pPr>
        <w:pStyle w:val="Compact"/>
        <w:numPr>
          <w:ilvl w:val="0"/>
          <w:numId w:val="2001"/>
        </w:numPr>
      </w:pPr>
      <w:r>
        <w:t xml:space="preserve">Each decay event removes one parent nucleus from the sample. According to the curve, does the amount of parent ever reach exactly zero? _______________</w:t>
      </w:r>
    </w:p>
    <w:p>
      <w:pPr>
        <w:pStyle w:val="FirstParagraph"/>
      </w:pPr>
      <w:r>
        <w:t xml:space="preserve">Then finish this Because / But / So sentence:</w:t>
      </w:r>
    </w:p>
    <w:p>
      <w:pPr>
        <w:pStyle w:val="BlockText"/>
      </w:pPr>
      <w:r>
        <w:t xml:space="preserve">A uranium-238 nucleus becomes thorium-234</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973"/>
    <w:bookmarkStart w:id="1974" w:name="exit-ticket-30"/>
    <w:p>
      <w:pPr>
        <w:pStyle w:val="Heading3"/>
      </w:pPr>
      <w:r>
        <w:t xml:space="preserve">Exit Ticket</w:t>
      </w:r>
    </w:p>
    <w:p>
      <w:pPr>
        <w:pStyle w:val="FirstParagraph"/>
      </w:pPr>
      <w:r>
        <w:rPr>
          <w:i/>
          <w:iCs/>
        </w:rPr>
        <w:t xml:space="preserve">(a) In the equation ²²⁶₈₈Ra → ²²²₈₆Rn + ____, identify the emitted particle by name and write its nuclear symbol (with mass number and charge).</w:t>
      </w:r>
    </w:p>
    <w:p>
      <w:pPr>
        <w:pStyle w:val="BlockText"/>
      </w:pPr>
      <w:r>
        <w:t xml:space="preserve">Particle name: ____________ Symbol: ____________</w:t>
      </w:r>
    </w:p>
    <w:p>
      <w:pPr>
        <w:pStyle w:val="FirstParagraph"/>
      </w:pPr>
      <w:r>
        <w:rPr>
          <w:i/>
          <w:iCs/>
        </w:rPr>
        <w:t xml:space="preserve">(b) Balance this equation by filling in the missing daughter nuclide, then name the daughter element.</w:t>
      </w:r>
    </w:p>
    <w:p>
      <w:pPr>
        <w:pStyle w:val="BlockText"/>
      </w:pPr>
      <w:r>
        <w:t xml:space="preserve">⁴⁰₁₉K → ____________ + ⁰₋₁e</w:t>
      </w:r>
    </w:p>
    <w:p>
      <w:pPr>
        <w:pStyle w:val="BlockText"/>
      </w:pPr>
      <w:r>
        <w:t xml:space="preserve">Daughter element: ____________</w:t>
      </w:r>
    </w:p>
    <w:p>
      <w:pPr>
        <w:pStyle w:val="FirstParagraph"/>
      </w:pPr>
      <w:r>
        <w:rPr>
          <w:i/>
          <w:iCs/>
        </w:rPr>
        <w:t xml:space="preserve">(c) In one sentence, explain why an alpha particle is stopped by a sheet of paper while a gamma ray passes through it.</w:t>
      </w:r>
    </w:p>
    <w:p>
      <w:r>
        <w:pict>
          <v:rect style="width:0;height:1.5pt" o:hralign="center" o:hrstd="t" o:hr="t"/>
        </w:pict>
      </w:r>
    </w:p>
    <w:p>
      <w:r>
        <w:pict>
          <v:rect style="width:0;height:1.5pt" o:hralign="center" o:hrstd="t" o:hr="t"/>
        </w:pict>
      </w:r>
    </w:p>
    <w:p>
      <w:r>
        <w:br w:type="page"/>
      </w:r>
    </w:p>
    <w:bookmarkEnd w:id="1974"/>
    <w:bookmarkEnd w:id="1975"/>
    <w:bookmarkStart w:id="1985" w:name="radioactivity-student-notes"/>
    <w:p>
      <w:pPr>
        <w:pStyle w:val="Heading2"/>
      </w:pPr>
      <w:r>
        <w:t xml:space="preserve">Radioactivity — Student Notes</w:t>
      </w:r>
    </w:p>
    <w:p>
      <w:pPr>
        <w:pStyle w:val="FirstParagraph"/>
      </w:pPr>
      <w:r>
        <w:rPr>
          <w:b/>
          <w:bCs/>
        </w:rPr>
        <w:t xml:space="preserve">Unit: Nuclear Chemistry — Lesson 01</w:t>
      </w:r>
      <w:r>
        <w:t xml:space="preserve"> </w:t>
      </w:r>
      <w:r>
        <w:t xml:space="preserve">Name: _______________________ Date: __________ Period: ____</w:t>
      </w:r>
    </w:p>
    <w:p>
      <w:r>
        <w:pict>
          <v:rect style="width:0;height:1.5pt" o:hralign="center" o:hrstd="t" o:hr="t"/>
        </w:pict>
      </w:r>
    </w:p>
    <w:bookmarkStart w:id="1976" w:name="learning-targets-30"/>
    <w:p>
      <w:pPr>
        <w:pStyle w:val="Heading3"/>
      </w:pPr>
      <w:r>
        <w:t xml:space="preserve">Learning Targets</w:t>
      </w:r>
    </w:p>
    <w:p>
      <w:pPr>
        <w:pStyle w:val="FirstParagraph"/>
      </w:pPr>
      <w:r>
        <w:t xml:space="preserve">By the end of today’s 42 minutes I can:</w:t>
      </w:r>
    </w:p>
    <w:p>
      <w:pPr>
        <w:pStyle w:val="Compact"/>
        <w:numPr>
          <w:ilvl w:val="0"/>
          <w:numId w:val="2002"/>
        </w:numPr>
      </w:pPr>
      <w:r>
        <w:t xml:space="preserve">Identify</w:t>
      </w:r>
      <w:r>
        <w:t xml:space="preserve"> </w:t>
      </w:r>
      <w:r>
        <w:rPr>
          <w:b/>
          <w:bCs/>
        </w:rPr>
        <w:t xml:space="preserve">alpha</w:t>
      </w:r>
      <w:r>
        <w:t xml:space="preserve"> </w:t>
      </w:r>
      <w:r>
        <w:t xml:space="preserve">(⁴₂He),</w:t>
      </w:r>
      <w:r>
        <w:t xml:space="preserve"> </w:t>
      </w:r>
      <w:r>
        <w:rPr>
          <w:b/>
          <w:bCs/>
        </w:rPr>
        <w:t xml:space="preserve">beta</w:t>
      </w:r>
      <w:r>
        <w:t xml:space="preserve"> </w:t>
      </w:r>
      <w:r>
        <w:t xml:space="preserve">(⁰₋₁e, an electron),</w:t>
      </w:r>
      <w:r>
        <w:t xml:space="preserve"> </w:t>
      </w:r>
      <w:r>
        <w:rPr>
          <w:b/>
          <w:bCs/>
        </w:rPr>
        <w:t xml:space="preserve">positron</w:t>
      </w:r>
      <w:r>
        <w:t xml:space="preserve"> </w:t>
      </w:r>
      <w:r>
        <w:t xml:space="preserve">(⁰₊₁e), and</w:t>
      </w:r>
      <w:r>
        <w:t xml:space="preserve"> </w:t>
      </w:r>
      <w:r>
        <w:rPr>
          <w:b/>
          <w:bCs/>
        </w:rPr>
        <w:t xml:space="preserve">gamma</w:t>
      </w:r>
      <w:r>
        <w:t xml:space="preserve"> </w:t>
      </w:r>
      <w:r>
        <w:t xml:space="preserve">(⁰₀γ) emissions by symbol, charge, and mass.</w:t>
      </w:r>
    </w:p>
    <w:p>
      <w:pPr>
        <w:pStyle w:val="Compact"/>
        <w:numPr>
          <w:ilvl w:val="0"/>
          <w:numId w:val="2002"/>
        </w:numPr>
      </w:pPr>
      <w:r>
        <w:t xml:space="preserve">Rank alpha, beta, and gamma by</w:t>
      </w:r>
      <w:r>
        <w:t xml:space="preserve"> </w:t>
      </w:r>
      <w:r>
        <w:rPr>
          <w:b/>
          <w:bCs/>
        </w:rPr>
        <w:t xml:space="preserve">penetrating power</w:t>
      </w:r>
      <w:r>
        <w:t xml:space="preserve"> </w:t>
      </w:r>
      <w:r>
        <w:t xml:space="preserve">and match each to what stops it (paper, aluminum, lead).</w:t>
      </w:r>
    </w:p>
    <w:p>
      <w:pPr>
        <w:pStyle w:val="Compact"/>
        <w:numPr>
          <w:ilvl w:val="0"/>
          <w:numId w:val="2002"/>
        </w:numPr>
      </w:pPr>
      <w:r>
        <w:t xml:space="preserve">Write and balance a</w:t>
      </w:r>
      <w:r>
        <w:t xml:space="preserve"> </w:t>
      </w:r>
      <w:r>
        <w:rPr>
          <w:b/>
          <w:bCs/>
        </w:rPr>
        <w:t xml:space="preserve">nuclear decay equation</w:t>
      </w:r>
      <w:r>
        <w:t xml:space="preserve"> </w:t>
      </w:r>
      <w:r>
        <w:t xml:space="preserve">so that mass number (A) and atomic number (Z) are conserved, and name the daughter element by its new proton number.</w:t>
      </w:r>
    </w:p>
    <w:p>
      <w:pPr>
        <w:pStyle w:val="Compact"/>
        <w:numPr>
          <w:ilvl w:val="0"/>
          <w:numId w:val="2002"/>
        </w:numPr>
      </w:pPr>
      <w:r>
        <w:t xml:space="preserve">Explain, using</w:t>
      </w:r>
      <w:r>
        <w:t xml:space="preserve"> </w:t>
      </w:r>
      <w:r>
        <w:rPr>
          <w:b/>
          <w:bCs/>
        </w:rPr>
        <w:t xml:space="preserve">Energy and Matter (conservation)</w:t>
      </w:r>
      <w:r>
        <w:t xml:space="preserve">, why an unstable nucleus decays on its own.</w:t>
      </w:r>
    </w:p>
    <w:p>
      <w:r>
        <w:pict>
          <v:rect style="width:0;height:1.5pt" o:hralign="center" o:hrstd="t" o:hr="t"/>
        </w:pict>
      </w:r>
    </w:p>
    <w:bookmarkEnd w:id="1976"/>
    <w:bookmarkStart w:id="1977" w:name="key-vocabulary-30"/>
    <w:p>
      <w:pPr>
        <w:pStyle w:val="Heading3"/>
      </w:pPr>
      <w:r>
        <w:t xml:space="preserve">Key Vocabulary</w:t>
      </w:r>
    </w:p>
    <w:p>
      <w:pPr>
        <w:numPr>
          <w:ilvl w:val="0"/>
          <w:numId w:val="2003"/>
        </w:numPr>
      </w:pPr>
      <w:r>
        <w:rPr>
          <w:b/>
          <w:bCs/>
        </w:rPr>
        <w:t xml:space="preserve">radioactive decay</w:t>
      </w:r>
      <w:r>
        <w:t xml:space="preserve"> </w:t>
      </w:r>
      <w:r>
        <w:t xml:space="preserve">— _______________________________________________</w:t>
      </w:r>
      <w:r>
        <w:t xml:space="preserve"> </w:t>
      </w:r>
      <w:r>
        <w:t xml:space="preserve">_______________________________________________</w:t>
      </w:r>
    </w:p>
    <w:p>
      <w:pPr>
        <w:numPr>
          <w:ilvl w:val="0"/>
          <w:numId w:val="2003"/>
        </w:numPr>
      </w:pPr>
      <w:r>
        <w:rPr>
          <w:b/>
          <w:bCs/>
        </w:rPr>
        <w:t xml:space="preserve">nuclear radiation</w:t>
      </w:r>
      <w:r>
        <w:t xml:space="preserve"> </w:t>
      </w:r>
      <w:r>
        <w:t xml:space="preserve">— _______________________________________________</w:t>
      </w:r>
      <w:r>
        <w:t xml:space="preserve"> </w:t>
      </w:r>
      <w:r>
        <w:t xml:space="preserve">_______________________________________________</w:t>
      </w:r>
    </w:p>
    <w:p>
      <w:pPr>
        <w:numPr>
          <w:ilvl w:val="0"/>
          <w:numId w:val="2003"/>
        </w:numPr>
      </w:pPr>
      <w:r>
        <w:rPr>
          <w:b/>
          <w:bCs/>
        </w:rPr>
        <w:t xml:space="preserve">parent / daughter nuclide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77"/>
    <w:bookmarkStart w:id="1982" w:name="guided-notes-30"/>
    <w:p>
      <w:pPr>
        <w:pStyle w:val="Heading3"/>
      </w:pPr>
      <w:r>
        <w:t xml:space="preserve">Guided Notes</w:t>
      </w:r>
    </w:p>
    <w:p>
      <w:pPr>
        <w:pStyle w:val="FirstParagraph"/>
      </w:pPr>
      <w:r>
        <w:rPr>
          <w:b/>
          <w:bCs/>
        </w:rPr>
        <w:t xml:space="preserve">The big idea — Energy and Matter (conservation):</w:t>
      </w:r>
      <w:r>
        <w:t xml:space="preserve"> </w:t>
      </w:r>
      <w:r>
        <w:t xml:space="preserve">An unstable nucleus changes itself to become more stable. It is __________ — it happens on its own, with no outside trigger (heat, light, or chemicals do not cause it). When it decays it releases a __________ and energy. Across the decay arrow, the total __________ number (top) and total __________ number (bottom) are conserved — nothing is created or destroyed.</w:t>
      </w:r>
    </w:p>
    <w:p>
      <w:pPr>
        <w:pStyle w:val="BodyText"/>
      </w:pPr>
      <w:r>
        <w:rPr>
          <w:b/>
          <w:bCs/>
        </w:rPr>
        <w:t xml:space="preserve">The element’s name tag:</w:t>
      </w:r>
      <w:r>
        <w:t xml:space="preserve"> </w:t>
      </w:r>
      <w:r>
        <w:t xml:space="preserve">An element’s identity is set by its number of __________. If the proton number changes during decay, the atom becomes a __________ element.</w:t>
      </w:r>
    </w:p>
    <w:p>
      <w:pPr>
        <w:pStyle w:val="BodyText"/>
      </w:pPr>
      <w:r>
        <w:rPr>
          <w:b/>
          <w:bCs/>
        </w:rPr>
        <w:t xml:space="preserve">The three types of nuclear radiation: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Type</w:t>
            </w:r>
          </w:p>
        </w:tc>
        <w:tc>
          <w:tcPr/>
          <w:p>
            <w:pPr>
              <w:pStyle w:val="Compact"/>
            </w:pPr>
            <w:r>
              <w:t xml:space="preserve">Symbol</w:t>
            </w:r>
          </w:p>
        </w:tc>
        <w:tc>
          <w:tcPr/>
          <w:p>
            <w:pPr>
              <w:pStyle w:val="Compact"/>
            </w:pPr>
            <w:r>
              <w:t xml:space="preserve">Mass number</w:t>
            </w:r>
          </w:p>
        </w:tc>
        <w:tc>
          <w:tcPr/>
          <w:p>
            <w:pPr>
              <w:pStyle w:val="Compact"/>
            </w:pPr>
            <w:r>
              <w:t xml:space="preserve">Charge</w:t>
            </w:r>
          </w:p>
        </w:tc>
        <w:tc>
          <w:tcPr/>
          <w:p>
            <w:pPr>
              <w:pStyle w:val="Compact"/>
            </w:pPr>
            <w:r>
              <w:t xml:space="preserve">Stopped by</w:t>
            </w:r>
          </w:p>
        </w:tc>
        <w:tc>
          <w:tcPr/>
          <w:p>
            <w:pPr>
              <w:pStyle w:val="Compact"/>
            </w:pPr>
            <w:r>
              <w:t xml:space="preserve">Penetrating power</w:t>
            </w:r>
          </w:p>
        </w:tc>
      </w:tr>
      <w:tr>
        <w:tc>
          <w:tcPr/>
          <w:p>
            <w:pPr>
              <w:pStyle w:val="Compact"/>
            </w:pPr>
            <w:r>
              <w:t xml:space="preserve">Alpha</w:t>
            </w:r>
          </w:p>
        </w:tc>
        <w:tc>
          <w:tcPr/>
          <w:p>
            <w:pPr>
              <w:pStyle w:val="Compact"/>
            </w:pPr>
            <w:r>
              <w:t xml:space="preserve">⁴₂He</w:t>
            </w:r>
          </w:p>
        </w:tc>
        <w:tc>
          <w:tcPr/>
          <w:p>
            <w:pPr>
              <w:pStyle w:val="Compact"/>
            </w:pPr>
          </w:p>
        </w:tc>
        <w:tc>
          <w:tcPr/>
          <w:p>
            <w:pPr>
              <w:pStyle w:val="Compact"/>
            </w:pPr>
          </w:p>
        </w:tc>
        <w:tc>
          <w:tcPr/>
          <w:p>
            <w:pPr>
              <w:pStyle w:val="Compact"/>
            </w:pPr>
            <w:r>
              <w:t xml:space="preserve">paper</w:t>
            </w:r>
          </w:p>
        </w:tc>
        <w:tc>
          <w:tcPr/>
          <w:p>
            <w:pPr>
              <w:pStyle w:val="Compact"/>
            </w:pPr>
          </w:p>
        </w:tc>
      </w:tr>
      <w:tr>
        <w:tc>
          <w:tcPr/>
          <w:p>
            <w:pPr>
              <w:pStyle w:val="Compact"/>
            </w:pPr>
            <w:r>
              <w:t xml:space="preserve">Beta (electron)</w:t>
            </w:r>
          </w:p>
        </w:tc>
        <w:tc>
          <w:tcPr/>
          <w:p>
            <w:pPr>
              <w:pStyle w:val="Compact"/>
            </w:pPr>
            <w:r>
              <w:t xml:space="preserve">⁰₋₁e</w:t>
            </w:r>
          </w:p>
        </w:tc>
        <w:tc>
          <w:tcPr/>
          <w:p>
            <w:pPr>
              <w:pStyle w:val="Compact"/>
            </w:pPr>
          </w:p>
        </w:tc>
        <w:tc>
          <w:tcPr/>
          <w:p>
            <w:pPr>
              <w:pStyle w:val="Compact"/>
            </w:pPr>
          </w:p>
        </w:tc>
        <w:tc>
          <w:tcPr/>
          <w:p>
            <w:pPr>
              <w:pStyle w:val="Compact"/>
            </w:pPr>
            <w:r>
              <w:t xml:space="preserve">aluminum</w:t>
            </w:r>
          </w:p>
        </w:tc>
        <w:tc>
          <w:tcPr/>
          <w:p>
            <w:pPr>
              <w:pStyle w:val="Compact"/>
            </w:pPr>
          </w:p>
        </w:tc>
      </w:tr>
      <w:tr>
        <w:tc>
          <w:tcPr/>
          <w:p>
            <w:pPr>
              <w:pStyle w:val="Compact"/>
            </w:pPr>
            <w:r>
              <w:t xml:space="preserve">Positron (beta-plus)</w:t>
            </w:r>
          </w:p>
        </w:tc>
        <w:tc>
          <w:tcPr/>
          <w:p>
            <w:pPr>
              <w:pStyle w:val="Compact"/>
            </w:pPr>
            <w:r>
              <w:t xml:space="preserve">⁰₊₁e</w:t>
            </w:r>
          </w:p>
        </w:tc>
        <w:tc>
          <w:tcPr/>
          <w:p>
            <w:pPr>
              <w:pStyle w:val="Compact"/>
            </w:pPr>
          </w:p>
        </w:tc>
        <w:tc>
          <w:tcPr/>
          <w:p>
            <w:pPr>
              <w:pStyle w:val="Compact"/>
            </w:pPr>
          </w:p>
        </w:tc>
        <w:tc>
          <w:tcPr/>
          <w:p>
            <w:pPr>
              <w:pStyle w:val="Compact"/>
            </w:pPr>
            <w:r>
              <w:t xml:space="preserve">aluminum</w:t>
            </w:r>
          </w:p>
        </w:tc>
        <w:tc>
          <w:tcPr/>
          <w:p>
            <w:pPr>
              <w:pStyle w:val="Compact"/>
            </w:pPr>
          </w:p>
        </w:tc>
      </w:tr>
      <w:tr>
        <w:tc>
          <w:tcPr/>
          <w:p>
            <w:pPr>
              <w:pStyle w:val="Compact"/>
            </w:pPr>
            <w:r>
              <w:t xml:space="preserve">Gamma</w:t>
            </w:r>
          </w:p>
        </w:tc>
        <w:tc>
          <w:tcPr/>
          <w:p>
            <w:pPr>
              <w:pStyle w:val="Compact"/>
            </w:pPr>
            <w:r>
              <w:t xml:space="preserve">⁰₀γ</w:t>
            </w:r>
          </w:p>
        </w:tc>
        <w:tc>
          <w:tcPr/>
          <w:p>
            <w:pPr>
              <w:pStyle w:val="Compact"/>
            </w:pPr>
          </w:p>
        </w:tc>
        <w:tc>
          <w:tcPr/>
          <w:p>
            <w:pPr>
              <w:pStyle w:val="Compact"/>
            </w:pPr>
          </w:p>
        </w:tc>
        <w:tc>
          <w:tcPr/>
          <w:p>
            <w:pPr>
              <w:pStyle w:val="Compact"/>
            </w:pPr>
            <w:r>
              <w:t xml:space="preserve">thick lead</w:t>
            </w:r>
          </w:p>
        </w:tc>
        <w:tc>
          <w:tcPr/>
          <w:p>
            <w:pPr>
              <w:pStyle w:val="Compact"/>
            </w:pPr>
          </w:p>
        </w:tc>
      </w:tr>
    </w:tbl>
    <w:p>
      <w:pPr>
        <w:pStyle w:val="BlockText"/>
      </w:pPr>
      <w:r>
        <w:t xml:space="preserve">Rule of thumb: the</w:t>
      </w:r>
      <w:r>
        <w:t xml:space="preserve"> </w:t>
      </w:r>
      <w:r>
        <w:rPr>
          <w:b/>
          <w:bCs/>
        </w:rPr>
        <w:t xml:space="preserve">more</w:t>
      </w:r>
      <w:r>
        <w:t xml:space="preserve"> </w:t>
      </w:r>
      <w:r>
        <w:t xml:space="preserve">mass and charge a particle carries, the</w:t>
      </w:r>
      <w:r>
        <w:t xml:space="preserve"> </w:t>
      </w:r>
      <w:r>
        <w:rPr>
          <w:b/>
          <w:bCs/>
        </w:rPr>
        <w:t xml:space="preserve">less</w:t>
      </w:r>
      <w:r>
        <w:t xml:space="preserve"> </w:t>
      </w:r>
      <w:r>
        <w:t xml:space="preserve">it penetrates. So penetrating power increases: alpha ___ beta ___ gamma. (Fill in</w:t>
      </w:r>
      <w:r>
        <w:t xml:space="preserve"> </w:t>
      </w:r>
      <w:r>
        <w:rPr>
          <w:rStyle w:val="VerbatimChar"/>
        </w:rPr>
        <w:t xml:space="preserve">&lt;</w:t>
      </w:r>
      <w:r>
        <w:t xml:space="preserve"> </w:t>
      </w:r>
      <w:r>
        <w:t xml:space="preserve">or</w:t>
      </w:r>
      <w:r>
        <w:t xml:space="preserve"> </w:t>
      </w:r>
      <w:r>
        <w:rPr>
          <w:rStyle w:val="VerbatimChar"/>
        </w:rPr>
        <w:t xml:space="preserve">&gt;</w:t>
      </w:r>
      <w:r>
        <w:t xml:space="preserve">.)</w:t>
      </w:r>
    </w:p>
    <w:p>
      <w:pPr>
        <w:pStyle w:val="FirstParagraph"/>
      </w:pPr>
      <w:r>
        <w:rPr>
          <w:b/>
          <w:bCs/>
        </w:rPr>
        <w:t xml:space="preserve">The penetrating-power model:</w:t>
      </w:r>
    </w:p>
    <w:p>
      <w:pPr>
        <w:pStyle w:val="CaptionedFigure"/>
      </w:pPr>
      <w:r>
        <w:drawing>
          <wp:inline>
            <wp:extent cx="5565648" cy="3236976"/>
            <wp:effectExtent b="0" l="0" r="0" t="0"/>
            <wp:docPr descr="Penetrating-power diagram: a source emits three rays at three barriers — paper, aluminum, lead. Alpha is stopped by paper; beta passes paper but is stopped by aluminum; gamma passes both and reaches the lead." title="" id="1978" name="Picture"/>
            <a:graphic>
              <a:graphicData uri="http://schemas.openxmlformats.org/drawingml/2006/picture">
                <pic:pic>
                  <pic:nvPicPr>
                    <pic:cNvPr descr="/Users/hoopie/Projects/Curricula/Publisher_Ready_Curriculum/02_Chemistry_East_Meadow_Refactor/06_Nuclear_Chemistry/01_Radioactivity/figures/penetrating_power.png" id="1979" name="Picture"/>
                    <pic:cNvPicPr>
                      <a:picLocks noChangeArrowheads="1" noChangeAspect="1"/>
                    </pic:cNvPicPr>
                  </pic:nvPicPr>
                  <pic:blipFill>
                    <a:blip r:embed="rId1935"/>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source emits three rays at three barriers — paper, aluminum, lead. Alpha is stopped by paper; beta passes paper but is stopped by aluminum; gamma passes both and reaches the lead.</w:t>
      </w:r>
    </w:p>
    <w:p>
      <w:pPr>
        <w:pStyle w:val="BodyText"/>
      </w:pPr>
      <w:r>
        <w:t xml:space="preserve">From the figure, fill in the blanks:</w:t>
      </w:r>
    </w:p>
    <w:p>
      <w:pPr>
        <w:pStyle w:val="Compact"/>
        <w:numPr>
          <w:ilvl w:val="0"/>
          <w:numId w:val="2004"/>
        </w:numPr>
      </w:pPr>
      <w:r>
        <w:t xml:space="preserve">The ray stopped by a sheet of</w:t>
      </w:r>
      <w:r>
        <w:t xml:space="preserve"> </w:t>
      </w:r>
      <w:r>
        <w:rPr>
          <w:b/>
          <w:bCs/>
        </w:rPr>
        <w:t xml:space="preserve">paper</w:t>
      </w:r>
      <w:r>
        <w:t xml:space="preserve"> </w:t>
      </w:r>
      <w:r>
        <w:t xml:space="preserve">is: ____________</w:t>
      </w:r>
    </w:p>
    <w:p>
      <w:pPr>
        <w:pStyle w:val="Compact"/>
        <w:numPr>
          <w:ilvl w:val="0"/>
          <w:numId w:val="2004"/>
        </w:numPr>
      </w:pPr>
      <w:r>
        <w:t xml:space="preserve">The ray that even thick</w:t>
      </w:r>
      <w:r>
        <w:t xml:space="preserve"> </w:t>
      </w:r>
      <w:r>
        <w:rPr>
          <w:b/>
          <w:bCs/>
        </w:rPr>
        <w:t xml:space="preserve">lead</w:t>
      </w:r>
      <w:r>
        <w:t xml:space="preserve"> </w:t>
      </w:r>
      <w:r>
        <w:t xml:space="preserve">only reduces is: ____________</w:t>
      </w:r>
    </w:p>
    <w:p>
      <w:pPr>
        <w:pStyle w:val="Compact"/>
        <w:numPr>
          <w:ilvl w:val="0"/>
          <w:numId w:val="2004"/>
        </w:numPr>
      </w:pPr>
      <w:r>
        <w:t xml:space="preserve">The ray stopped by a few mm of</w:t>
      </w:r>
      <w:r>
        <w:t xml:space="preserve"> </w:t>
      </w:r>
      <w:r>
        <w:rPr>
          <w:b/>
          <w:bCs/>
        </w:rPr>
        <w:t xml:space="preserve">aluminum</w:t>
      </w:r>
      <w:r>
        <w:t xml:space="preserve"> </w:t>
      </w:r>
      <w:r>
        <w:t xml:space="preserve">is: ____________</w:t>
      </w:r>
    </w:p>
    <w:p>
      <w:pPr>
        <w:pStyle w:val="FirstParagraph"/>
      </w:pPr>
      <w:r>
        <w:rPr>
          <w:b/>
          <w:bCs/>
        </w:rPr>
        <w:t xml:space="preserve">How each emission changes the nucleus</w:t>
      </w:r>
      <w:r>
        <w:t xml:space="preserve"> </w:t>
      </w:r>
      <w:r>
        <w:t xml:space="preserve">(fill in how the atomic number Z shifts):</w:t>
      </w:r>
    </w:p>
    <w:p>
      <w:pPr>
        <w:pStyle w:val="Compact"/>
        <w:numPr>
          <w:ilvl w:val="0"/>
          <w:numId w:val="2005"/>
        </w:numPr>
      </w:pPr>
      <w:r>
        <w:t xml:space="preserve">Alpha decay: Z goes __________ by 2 (loses 2 protons).</w:t>
      </w:r>
    </w:p>
    <w:p>
      <w:pPr>
        <w:pStyle w:val="Compact"/>
        <w:numPr>
          <w:ilvl w:val="0"/>
          <w:numId w:val="2005"/>
        </w:numPr>
      </w:pPr>
      <w:r>
        <w:t xml:space="preserve">Beta-minus decay: a neutron becomes a proton + emitted electron, so Z goes __________ by 1.</w:t>
      </w:r>
    </w:p>
    <w:p>
      <w:pPr>
        <w:pStyle w:val="Compact"/>
        <w:numPr>
          <w:ilvl w:val="0"/>
          <w:numId w:val="2005"/>
        </w:numPr>
      </w:pPr>
      <w:r>
        <w:t xml:space="preserve">Positron decay: a proton becomes a neutron + emitted positron, so Z goes __________ by 1.</w:t>
      </w:r>
    </w:p>
    <w:p>
      <w:pPr>
        <w:pStyle w:val="Compact"/>
        <w:numPr>
          <w:ilvl w:val="0"/>
          <w:numId w:val="2005"/>
        </w:numPr>
      </w:pPr>
      <w:r>
        <w:t xml:space="preserve">Gamma decay: Z stays __________ (only energy leaves; same element).</w:t>
      </w:r>
    </w:p>
    <w:p>
      <w:pPr>
        <w:pStyle w:val="FirstParagraph"/>
      </w:pPr>
      <w:r>
        <w:rPr>
          <w:b/>
          <w:bCs/>
        </w:rPr>
        <w:t xml:space="preserve">How to balance a nuclear equation (use this every time):</w:t>
      </w:r>
    </w:p>
    <w:p>
      <w:pPr>
        <w:pStyle w:val="Compact"/>
        <w:numPr>
          <w:ilvl w:val="0"/>
          <w:numId w:val="2006"/>
        </w:numPr>
      </w:pPr>
      <w:r>
        <w:t xml:space="preserve">Write the parent nuclide on the left and the emitted particle on the right.</w:t>
      </w:r>
    </w:p>
    <w:p>
      <w:pPr>
        <w:pStyle w:val="Compact"/>
        <w:numPr>
          <w:ilvl w:val="0"/>
          <w:numId w:val="2006"/>
        </w:numPr>
      </w:pPr>
      <w:r>
        <w:t xml:space="preserve">Make the</w:t>
      </w:r>
      <w:r>
        <w:t xml:space="preserve"> </w:t>
      </w:r>
      <w:r>
        <w:rPr>
          <w:b/>
          <w:bCs/>
        </w:rPr>
        <w:t xml:space="preserve">top</w:t>
      </w:r>
      <w:r>
        <w:t xml:space="preserve"> </w:t>
      </w:r>
      <w:r>
        <w:t xml:space="preserve">numbers (mass) add up the same on both sides.</w:t>
      </w:r>
    </w:p>
    <w:p>
      <w:pPr>
        <w:pStyle w:val="Compact"/>
        <w:numPr>
          <w:ilvl w:val="0"/>
          <w:numId w:val="2006"/>
        </w:numPr>
      </w:pPr>
      <w:r>
        <w:t xml:space="preserve">Make the</w:t>
      </w:r>
      <w:r>
        <w:t xml:space="preserve"> </w:t>
      </w:r>
      <w:r>
        <w:rPr>
          <w:b/>
          <w:bCs/>
        </w:rPr>
        <w:t xml:space="preserve">bottom</w:t>
      </w:r>
      <w:r>
        <w:t xml:space="preserve"> </w:t>
      </w:r>
      <w:r>
        <w:t xml:space="preserve">numbers (charge / atomic number) add up the same on both sides.</w:t>
      </w:r>
    </w:p>
    <w:p>
      <w:pPr>
        <w:pStyle w:val="Compact"/>
        <w:numPr>
          <w:ilvl w:val="0"/>
          <w:numId w:val="2006"/>
        </w:numPr>
      </w:pPr>
      <w:r>
        <w:t xml:space="preserve">Use the bottom number of the daughter + the Periodic Table to name the __________ element.</w:t>
      </w:r>
    </w:p>
    <w:p>
      <w:pPr>
        <w:pStyle w:val="FirstParagraph"/>
      </w:pPr>
      <w:r>
        <w:rPr>
          <w:b/>
          <w:bCs/>
        </w:rPr>
        <w:t xml:space="preserve">The decay curve (population view):</w:t>
      </w:r>
    </w:p>
    <w:p>
      <w:pPr>
        <w:pStyle w:val="CaptionedFigure"/>
      </w:pPr>
      <w:r>
        <w:drawing>
          <wp:inline>
            <wp:extent cx="4968240" cy="3206496"/>
            <wp:effectExtent b="0" l="0" r="0" t="0"/>
            <wp:docPr descr="Radioactive decay curve: a line falls from 100 percent at time zero to 50 percent at one half-life, 25 percent at two half-lives, approaching but never reaching zero. X-axis: time in half-lives; y-axis: amount remaining in percent." title="" id="1980" name="Picture"/>
            <a:graphic>
              <a:graphicData uri="http://schemas.openxmlformats.org/drawingml/2006/picture">
                <pic:pic>
                  <pic:nvPicPr>
                    <pic:cNvPr descr="/Users/hoopie/Projects/Curricula/Publisher_Ready_Curriculum/02_Chemistry_East_Meadow_Refactor/06_Nuclear_Chemistry/01_Radioactivity/figures/decay_curve.png" id="1981" name="Picture"/>
                    <pic:cNvPicPr>
                      <a:picLocks noChangeArrowheads="1" noChangeAspect="1"/>
                    </pic:cNvPicPr>
                  </pic:nvPicPr>
                  <pic:blipFill>
                    <a:blip r:embed="rId1946"/>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line falls from 100 percent at time zero to 50 percent at one half-life, 25 percent at two half-lives, approaching but never reaching zero. X-axis: time in half-lives; y-axis: amount remaining in percent.</w:t>
      </w:r>
    </w:p>
    <w:p>
      <w:pPr>
        <w:pStyle w:val="Compact"/>
        <w:numPr>
          <w:ilvl w:val="0"/>
          <w:numId w:val="2007"/>
        </w:numPr>
      </w:pPr>
      <w:r>
        <w:t xml:space="preserve">Each decay event removes one __________ nucleus and creates one __________ nucleus.</w:t>
      </w:r>
    </w:p>
    <w:p>
      <w:pPr>
        <w:pStyle w:val="Compact"/>
        <w:numPr>
          <w:ilvl w:val="0"/>
          <w:numId w:val="2007"/>
        </w:numPr>
      </w:pPr>
      <w:r>
        <w:t xml:space="preserve">Does the amount of parent ever reach exactly zero according to the curve? __________</w:t>
      </w:r>
    </w:p>
    <w:p>
      <w:r>
        <w:pict>
          <v:rect style="width:0;height:1.5pt" o:hralign="center" o:hrstd="t" o:hr="t"/>
        </w:pict>
      </w:r>
    </w:p>
    <w:bookmarkEnd w:id="1982"/>
    <w:bookmarkStart w:id="1983" w:name="worked-example-30"/>
    <w:p>
      <w:pPr>
        <w:pStyle w:val="Heading3"/>
      </w:pPr>
      <w:r>
        <w:t xml:space="preserve">Worked Example</w:t>
      </w:r>
    </w:p>
    <w:p>
      <w:pPr>
        <w:pStyle w:val="FirstParagraph"/>
      </w:pPr>
      <w:r>
        <w:rPr>
          <w:b/>
          <w:bCs/>
        </w:rPr>
        <w:t xml:space="preserve">Scenario:</w:t>
      </w:r>
      <w:r>
        <w:t xml:space="preserve"> </w:t>
      </w:r>
      <w:r>
        <w:t xml:space="preserve">Carbon-14 (¹⁴₆C) undergoes</w:t>
      </w:r>
      <w:r>
        <w:t xml:space="preserve"> </w:t>
      </w:r>
      <w:r>
        <w:rPr>
          <w:b/>
          <w:bCs/>
        </w:rPr>
        <w:t xml:space="preserve">beta-minus decay</w:t>
      </w:r>
      <w:r>
        <w:t xml:space="preserve">. Find the daughter nuclide and write the balanced equation.</w:t>
      </w:r>
    </w:p>
    <w:p>
      <w:pPr>
        <w:pStyle w:val="BodyText"/>
      </w:pPr>
      <w:r>
        <w:rPr>
          <w:b/>
          <w:bCs/>
        </w:rPr>
        <w:t xml:space="preserve">Step 1 — Write what you know:</w:t>
      </w:r>
    </w:p>
    <w:p>
      <w:pPr>
        <w:pStyle w:val="BlockText"/>
      </w:pPr>
      <w:r>
        <w:t xml:space="preserve">¹⁴₆C → ____________ + ⁰₋₁e</w:t>
      </w:r>
    </w:p>
    <w:p>
      <w:pPr>
        <w:pStyle w:val="FirstParagraph"/>
      </w:pPr>
      <w:r>
        <w:t xml:space="preserve">Parent: mass number A = ___ , atomic number Z = ___ . Emitted particle: ⁰₋₁e (mass ___ , charge ___ ).</w:t>
      </w:r>
    </w:p>
    <w:p>
      <w:pPr>
        <w:pStyle w:val="BodyText"/>
      </w:pPr>
      <w:r>
        <w:rPr>
          <w:b/>
          <w:bCs/>
        </w:rPr>
        <w:t xml:space="preserve">Step 2 — Balance the mass numbers (top):</w:t>
      </w:r>
    </w:p>
    <w:p>
      <w:pPr>
        <w:pStyle w:val="BodyText"/>
      </w:pPr>
      <w:r>
        <w:t xml:space="preserve">Daughter mass = parent mass − particle mass = 14 − ___ = ____________</w:t>
      </w:r>
    </w:p>
    <w:p>
      <w:pPr>
        <w:pStyle w:val="BodyText"/>
      </w:pPr>
      <w:r>
        <w:rPr>
          <w:b/>
          <w:bCs/>
        </w:rPr>
        <w:t xml:space="preserve">Step 3 — Balance the atomic numbers (bottom):</w:t>
      </w:r>
    </w:p>
    <w:p>
      <w:pPr>
        <w:pStyle w:val="BodyText"/>
      </w:pPr>
      <w:r>
        <w:t xml:space="preserve">Daughter charge = parent charge − particle charge = 6 − ( ___ ) = ____________</w:t>
      </w:r>
    </w:p>
    <w:p>
      <w:pPr>
        <w:pStyle w:val="BodyText"/>
      </w:pPr>
      <w:r>
        <w:t xml:space="preserve">(Careful with the sign: subtracting −1 means the daughter’s atomic number goes</w:t>
      </w:r>
      <w:r>
        <w:t xml:space="preserve"> </w:t>
      </w:r>
      <w:r>
        <w:rPr>
          <w:b/>
          <w:bCs/>
        </w:rPr>
        <w:t xml:space="preserve">up</w:t>
      </w:r>
      <w:r>
        <w:t xml:space="preserve"> </w:t>
      </w:r>
      <w:r>
        <w:t xml:space="preserve">by 1.)</w:t>
      </w:r>
    </w:p>
    <w:p>
      <w:pPr>
        <w:pStyle w:val="BodyText"/>
      </w:pPr>
      <w:r>
        <w:rPr>
          <w:b/>
          <w:bCs/>
        </w:rPr>
        <w:t xml:space="preserve">Step 4 — Name the daughter element:</w:t>
      </w:r>
    </w:p>
    <w:p>
      <w:pPr>
        <w:pStyle w:val="BodyText"/>
      </w:pPr>
      <w:r>
        <w:t xml:space="preserve">The daughter has ____ protons. From the Periodic Table, that element is ____________ .</w:t>
      </w:r>
    </w:p>
    <w:p>
      <w:pPr>
        <w:pStyle w:val="BodyText"/>
      </w:pPr>
      <w:r>
        <w:rPr>
          <w:b/>
          <w:bCs/>
        </w:rPr>
        <w:t xml:space="preserve">Step 5 — Write the balanced equation:</w:t>
      </w:r>
    </w:p>
    <w:p>
      <w:pPr>
        <w:pStyle w:val="BlockText"/>
      </w:pPr>
      <w:r>
        <w:t xml:space="preserve">¹⁴₆C → ____________ + ⁰₋₁e</w:t>
      </w:r>
    </w:p>
    <w:p>
      <w:pPr>
        <w:pStyle w:val="FirstParagraph"/>
      </w:pPr>
      <w:r>
        <w:rPr>
          <w:b/>
          <w:bCs/>
        </w:rPr>
        <w:t xml:space="preserve">Step 6 — Conservation check:</w:t>
      </w:r>
    </w:p>
    <w:p>
      <w:pPr>
        <w:pStyle w:val="Compact"/>
        <w:numPr>
          <w:ilvl w:val="0"/>
          <w:numId w:val="2008"/>
        </w:numPr>
      </w:pPr>
      <w:r>
        <w:t xml:space="preserve">Top: ____ + 0 = 14? ____</w:t>
      </w:r>
    </w:p>
    <w:p>
      <w:pPr>
        <w:pStyle w:val="Compact"/>
        <w:numPr>
          <w:ilvl w:val="0"/>
          <w:numId w:val="2008"/>
        </w:numPr>
      </w:pPr>
      <w:r>
        <w:t xml:space="preserve">Bottom: ____ + (−1) = 6? ____</w:t>
      </w:r>
    </w:p>
    <w:p>
      <w:pPr>
        <w:pStyle w:val="FirstParagraph"/>
      </w:pPr>
      <w:r>
        <w:rPr>
          <w:b/>
          <w:bCs/>
        </w:rPr>
        <w:t xml:space="preserve">Step 7 — Because / But / So</w:t>
      </w:r>
    </w:p>
    <w:p>
      <w:pPr>
        <w:pStyle w:val="BodyText"/>
      </w:pPr>
      <w:r>
        <w:t xml:space="preserve">A beta-minus emission raises the atomic number even though a negative electron leaves the nucleus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that a neutron converts into a proton + the emitted electron;</w:t>
      </w:r>
      <w:r>
        <w:t xml:space="preserve"> </w:t>
      </w:r>
      <w:r>
        <w:t xml:space="preserve">“but”</w:t>
      </w:r>
      <w:r>
        <w:t xml:space="preserve"> </w:t>
      </w:r>
      <w:r>
        <w:t xml:space="preserve">should note the electron carries away the −1 charge;</w:t>
      </w:r>
      <w:r>
        <w:t xml:space="preserve"> </w:t>
      </w:r>
      <w:r>
        <w:t xml:space="preserve">“so”</w:t>
      </w:r>
      <w:r>
        <w:t xml:space="preserve"> </w:t>
      </w:r>
      <w:r>
        <w:t xml:space="preserve">should state that Z rises by 1 and the daughter is a new element.</w:t>
      </w:r>
    </w:p>
    <w:p>
      <w:r>
        <w:pict>
          <v:rect style="width:0;height:1.5pt" o:hralign="center" o:hrstd="t" o:hr="t"/>
        </w:pict>
      </w:r>
    </w:p>
    <w:bookmarkEnd w:id="1983"/>
    <w:bookmarkStart w:id="1984" w:name="summary-30"/>
    <w:p>
      <w:pPr>
        <w:pStyle w:val="Heading3"/>
      </w:pPr>
      <w:r>
        <w:t xml:space="preserve">Summary</w:t>
      </w:r>
    </w:p>
    <w:p>
      <w:pPr>
        <w:pStyle w:val="FirstParagraph"/>
      </w:pPr>
      <w:r>
        <w:t xml:space="preserve">Complete the sentence:</w:t>
      </w:r>
    </w:p>
    <w:p>
      <w:pPr>
        <w:pStyle w:val="BlockText"/>
      </w:pPr>
      <w:r>
        <w:t xml:space="preserve">Radioactive decay is __________ — it happens with no outside trigger. In every decay equation, the total __________ number and total __________ number are conserved across the arrow, and the daughter is a new element whenever the __________ number changes.</w:t>
      </w:r>
    </w:p>
    <w:p>
      <w:pPr>
        <w:pStyle w:val="FirstParagraph"/>
      </w:pPr>
      <w:r>
        <w:t xml:space="preserve">Complete the Because / But / So sentence:</w:t>
      </w:r>
    </w:p>
    <w:p>
      <w:pPr>
        <w:pStyle w:val="BlockText"/>
      </w:pPr>
      <w:r>
        <w:t xml:space="preserve">A uranium-238 nucleus emits an alpha particle and becomes thorium-234</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four emissions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Emission</w:t>
            </w:r>
          </w:p>
        </w:tc>
        <w:tc>
          <w:tcPr/>
          <w:p>
            <w:pPr>
              <w:pStyle w:val="Compact"/>
            </w:pPr>
            <w:r>
              <w:t xml:space="preserve">Symbol</w:t>
            </w:r>
          </w:p>
        </w:tc>
        <w:tc>
          <w:tcPr/>
          <w:p>
            <w:pPr>
              <w:pStyle w:val="Compact"/>
            </w:pPr>
            <w:r>
              <w:t xml:space="preserve">What changes</w:t>
            </w:r>
          </w:p>
        </w:tc>
      </w:tr>
      <w:tr>
        <w:tc>
          <w:tcPr/>
          <w:p>
            <w:pPr>
              <w:pStyle w:val="Compact"/>
            </w:pPr>
            <w:r>
              <w:t xml:space="preserve">Alpha</w:t>
            </w:r>
          </w:p>
        </w:tc>
        <w:tc>
          <w:tcPr/>
          <w:p>
            <w:pPr>
              <w:pStyle w:val="Compact"/>
            </w:pPr>
            <w:r>
              <w:t xml:space="preserve">⁴₂He</w:t>
            </w:r>
          </w:p>
        </w:tc>
        <w:tc>
          <w:tcPr/>
          <w:p>
            <w:pPr>
              <w:pStyle w:val="Compact"/>
            </w:pPr>
            <w:r>
              <w:t xml:space="preserve">A − 4, Z − 2 (new element)</w:t>
            </w:r>
          </w:p>
        </w:tc>
      </w:tr>
      <w:tr>
        <w:tc>
          <w:tcPr/>
          <w:p>
            <w:pPr>
              <w:pStyle w:val="Compact"/>
            </w:pPr>
            <w:r>
              <w:t xml:space="preserve">Beta-minus</w:t>
            </w:r>
          </w:p>
        </w:tc>
        <w:tc>
          <w:tcPr/>
          <w:p>
            <w:pPr>
              <w:pStyle w:val="Compact"/>
            </w:pPr>
            <w:r>
              <w:t xml:space="preserve">⁰₋₁e</w:t>
            </w:r>
          </w:p>
        </w:tc>
        <w:tc>
          <w:tcPr/>
          <w:p>
            <w:pPr>
              <w:pStyle w:val="Compact"/>
            </w:pPr>
            <w:r>
              <w:t xml:space="preserve">A same, Z + 1 (new element)</w:t>
            </w:r>
          </w:p>
        </w:tc>
      </w:tr>
      <w:tr>
        <w:tc>
          <w:tcPr/>
          <w:p>
            <w:pPr>
              <w:pStyle w:val="Compact"/>
            </w:pPr>
            <w:r>
              <w:t xml:space="preserve">Positron</w:t>
            </w:r>
          </w:p>
        </w:tc>
        <w:tc>
          <w:tcPr/>
          <w:p>
            <w:pPr>
              <w:pStyle w:val="Compact"/>
            </w:pPr>
            <w:r>
              <w:t xml:space="preserve">⁰₊₁e</w:t>
            </w:r>
          </w:p>
        </w:tc>
        <w:tc>
          <w:tcPr/>
          <w:p>
            <w:pPr>
              <w:pStyle w:val="Compact"/>
            </w:pPr>
            <w:r>
              <w:t xml:space="preserve">A same, Z − 1 (new element)</w:t>
            </w:r>
          </w:p>
        </w:tc>
      </w:tr>
      <w:tr>
        <w:tc>
          <w:tcPr/>
          <w:p>
            <w:pPr>
              <w:pStyle w:val="Compact"/>
            </w:pPr>
            <w:r>
              <w:t xml:space="preserve">Gamma</w:t>
            </w:r>
          </w:p>
        </w:tc>
        <w:tc>
          <w:tcPr/>
          <w:p>
            <w:pPr>
              <w:pStyle w:val="Compact"/>
            </w:pPr>
            <w:r>
              <w:t xml:space="preserve">⁰₀γ</w:t>
            </w:r>
          </w:p>
        </w:tc>
        <w:tc>
          <w:tcPr/>
          <w:p>
            <w:pPr>
              <w:pStyle w:val="Compact"/>
            </w:pPr>
            <w:r>
              <w:t xml:space="preserve">A same, Z same (only energy leaves)</w:t>
            </w:r>
          </w:p>
        </w:tc>
      </w:tr>
    </w:tbl>
    <w:p>
      <w:pPr>
        <w:pStyle w:val="BodyText"/>
      </w:pPr>
      <w:r>
        <w:rPr>
          <w:b/>
          <w:bCs/>
        </w:rPr>
        <w:t xml:space="preserve">Key reference (from the 2025 NYS Reference Tables):</w:t>
      </w:r>
      <w:r>
        <w:t xml:space="preserve"> </w:t>
      </w:r>
      <w:r>
        <w:t xml:space="preserve">Symbols used in nuclear chemistry: Reference Table O. Atomic numbers: Periodic Table.</w:t>
      </w:r>
    </w:p>
    <w:p>
      <w:r>
        <w:br w:type="page"/>
      </w:r>
    </w:p>
    <w:bookmarkEnd w:id="1984"/>
    <w:bookmarkEnd w:id="1985"/>
    <w:bookmarkStart w:id="1990" w:name="radioactivity-answer-key"/>
    <w:p>
      <w:pPr>
        <w:pStyle w:val="Heading2"/>
      </w:pPr>
      <w:r>
        <w:t xml:space="preserve">Radioactivity — Answer Key</w:t>
      </w:r>
    </w:p>
    <w:bookmarkStart w:id="1986" w:name="cover-67"/>
    <w:p>
      <w:pPr>
        <w:pStyle w:val="Heading3"/>
      </w:pPr>
      <w:r>
        <w:t xml:space="preserve">Cover</w:t>
      </w:r>
    </w:p>
    <w:p>
      <w:pPr>
        <w:pStyle w:val="FirstParagraph"/>
      </w:pPr>
      <w:r>
        <w:t xml:space="preserve">Unit: Nuclear Chemistry — Lesson 01: Radioactivity</w:t>
      </w:r>
      <w:r>
        <w:t xml:space="preserve"> </w:t>
      </w:r>
      <w:r>
        <w:t xml:space="preserve">East Meadow Schools × Valley Stream Central High School District</w:t>
      </w:r>
      <w:r>
        <w:t xml:space="preserve"> </w:t>
      </w:r>
      <w:r>
        <w:t xml:space="preserve">NYSSLS tag: HS-PS1-8 (elaborations 1.a.i–iii)</w:t>
      </w:r>
    </w:p>
    <w:bookmarkEnd w:id="1986"/>
    <w:bookmarkStart w:id="1987" w:name="make-it-make-sense-answers-30"/>
    <w:p>
      <w:pPr>
        <w:pStyle w:val="Heading3"/>
      </w:pPr>
      <w:r>
        <w:t xml:space="preserve">Make-It-Make-Sense Answers</w:t>
      </w:r>
    </w:p>
    <w:p>
      <w:pPr>
        <w:pStyle w:val="FirstParagraph"/>
      </w:pPr>
      <w:r>
        <w:rPr>
          <w:b/>
          <w:bCs/>
        </w:rPr>
        <w:t xml:space="preserve">1. Alpha decay of uranium-238:</w:t>
      </w:r>
    </w:p>
    <w:p>
      <w:pPr>
        <w:pStyle w:val="BlockText"/>
      </w:pPr>
      <w:r>
        <w:t xml:space="preserve">²³⁸₉₂U → ²³⁴₉₀Th + ⁴₂He</w:t>
      </w:r>
    </w:p>
    <w:p>
      <w:pPr>
        <w:pStyle w:val="Compact"/>
        <w:numPr>
          <w:ilvl w:val="0"/>
          <w:numId w:val="2009"/>
        </w:numPr>
      </w:pPr>
      <w:r>
        <w:t xml:space="preserve">Emitted particle name:</w:t>
      </w:r>
      <w:r>
        <w:t xml:space="preserve"> </w:t>
      </w:r>
      <w:r>
        <w:rPr>
          <w:b/>
          <w:bCs/>
        </w:rPr>
        <w:t xml:space="preserve">alpha particle</w:t>
      </w:r>
      <w:r>
        <w:t xml:space="preserve"> </w:t>
      </w:r>
      <w:r>
        <w:t xml:space="preserve">(a helium-4 nucleus, ⁴₂He, mass 4, charge +2)</w:t>
      </w:r>
    </w:p>
    <w:p>
      <w:pPr>
        <w:pStyle w:val="Compact"/>
        <w:numPr>
          <w:ilvl w:val="0"/>
          <w:numId w:val="2009"/>
        </w:numPr>
      </w:pPr>
      <w:r>
        <w:t xml:space="preserve">Daughter element:</w:t>
      </w:r>
      <w:r>
        <w:t xml:space="preserve"> </w:t>
      </w:r>
      <w:r>
        <w:rPr>
          <w:b/>
          <w:bCs/>
        </w:rPr>
        <w:t xml:space="preserve">thorium (Th)</w:t>
      </w:r>
      <w:r>
        <w:t xml:space="preserve"> </w:t>
      </w:r>
      <w:r>
        <w:t xml:space="preserve">— atomic number 90</w:t>
      </w:r>
    </w:p>
    <w:p>
      <w:pPr>
        <w:pStyle w:val="FirstParagraph"/>
      </w:pPr>
      <w:r>
        <w:t xml:space="preserve">Step-by-step: the alpha particle carries away mass 4 and charge +2. Daughter mass = 238 − 4 = 234; daughter atomic number = 92 − 2 = 90 → thorium-234. Conservation check: top 234 + 4 = 238 ✓; bottom 90 + 2 = 92 ✓.</w:t>
      </w:r>
    </w:p>
    <w:p>
      <w:pPr>
        <w:pStyle w:val="BodyText"/>
      </w:pPr>
      <w:r>
        <w:rPr>
          <w:i/>
          <w:iCs/>
        </w:rPr>
        <w:t xml:space="preserve">Rubric:</w:t>
      </w:r>
      <w:r>
        <w:t xml:space="preserve"> </w:t>
      </w:r>
      <w:r>
        <w:t xml:space="preserve">1 point for the correct daughter (²³⁴₉₀Th) with both A and Z right; 1 point for naming the emitted particle as an alpha particle (accept</w:t>
      </w:r>
      <w:r>
        <w:t xml:space="preserve"> </w:t>
      </w:r>
      <w:r>
        <w:t xml:space="preserve">“alpha”</w:t>
      </w:r>
      <w:r>
        <w:t xml:space="preserve"> </w:t>
      </w:r>
      <w:r>
        <w:t xml:space="preserve">or</w:t>
      </w:r>
      <w:r>
        <w:t xml:space="preserve"> </w:t>
      </w:r>
      <w:r>
        <w:t xml:space="preserve">“helium nucleus”</w:t>
      </w:r>
      <w:r>
        <w:t xml:space="preserve"> </w:t>
      </w:r>
      <w:r>
        <w:t xml:space="preserve">with the ⁴₂He symbol). Partial credit for a correct method with one transposed number. A student who keeps the element as uranium has the proton-number misconception — note that 90 protons is thorium, a different element. NYSSLS: HS-PS1-8 (1.a.i–iii).</w:t>
      </w:r>
    </w:p>
    <w:p>
      <w:pPr>
        <w:pStyle w:val="BodyText"/>
      </w:pPr>
      <w:r>
        <w:rPr>
          <w:b/>
          <w:bCs/>
        </w:rPr>
        <w:t xml:space="preserve">2. Beta-minus decay of carbon-14:</w:t>
      </w:r>
    </w:p>
    <w:p>
      <w:pPr>
        <w:pStyle w:val="BlockText"/>
      </w:pPr>
      <w:r>
        <w:t xml:space="preserve">¹⁴₆C → ¹⁴₇N + ⁰₋₁e</w:t>
      </w:r>
    </w:p>
    <w:p>
      <w:pPr>
        <w:pStyle w:val="FirstParagraph"/>
      </w:pPr>
      <w:r>
        <w:rPr>
          <w:i/>
          <w:iCs/>
        </w:rPr>
        <w:t xml:space="preserve">Why the atomic number rose:</w:t>
      </w:r>
      <w:r>
        <w:t xml:space="preserve"> </w:t>
      </w:r>
      <w:r>
        <w:t xml:space="preserve">Inside the nucleus a neutron converts into a proton plus the emitted electron (the beta particle). The new proton raises the atomic number from 6 to 7, while the emitted electron carries away the −1 charge so total charge is conserved (7 + (−1) = 6). The mass number stays 14 because the electron has essentially no mass. The daughter, with 7 protons, is</w:t>
      </w:r>
      <w:r>
        <w:t xml:space="preserve"> </w:t>
      </w:r>
      <w:r>
        <w:rPr>
          <w:b/>
          <w:bCs/>
        </w:rPr>
        <w:t xml:space="preserve">nitrogen-14</w:t>
      </w:r>
      <w:r>
        <w:t xml:space="preserve">.</w:t>
      </w:r>
    </w:p>
    <w:p>
      <w:pPr>
        <w:pStyle w:val="BodyText"/>
      </w:pPr>
      <w:r>
        <w:t xml:space="preserve">Conservation check: top 14 + 0 = 14 ✓; bottom 7 + (−1) = 6 ✓.</w:t>
      </w:r>
    </w:p>
    <w:p>
      <w:pPr>
        <w:pStyle w:val="BodyText"/>
      </w:pPr>
      <w:r>
        <w:rPr>
          <w:i/>
          <w:iCs/>
        </w:rPr>
        <w:t xml:space="preserve">Rubric:</w:t>
      </w:r>
      <w:r>
        <w:t xml:space="preserve"> </w:t>
      </w:r>
      <w:r>
        <w:t xml:space="preserve">1 point for the correct daughter (¹⁴₇N); 1 point for an explanation that identifies the neutron → proton conversion (or simply that the daughter must gain a proton to conserve charge against the −1 electron). A student who writes carbon-13 or boron-13 moved Z the wrong direction — reinforce 6 − (−1) = 7. NYSSLS: HS-PS1-8 (1.a.i–iii).</w:t>
      </w:r>
    </w:p>
    <w:p>
      <w:pPr>
        <w:pStyle w:val="BodyText"/>
      </w:pPr>
      <w:r>
        <w:rPr>
          <w:b/>
          <w:bCs/>
        </w:rPr>
        <w:t xml:space="preserve">3. Positron decay of sodium-22:</w:t>
      </w:r>
    </w:p>
    <w:p>
      <w:pPr>
        <w:pStyle w:val="BlockText"/>
      </w:pPr>
      <w:r>
        <w:t xml:space="preserve">²²₁₁Na → ²²₁₀Ne + ⁰₊₁e</w:t>
      </w:r>
    </w:p>
    <w:p>
      <w:pPr>
        <w:pStyle w:val="FirstParagraph"/>
      </w:pPr>
      <w:r>
        <w:rPr>
          <w:i/>
          <w:iCs/>
        </w:rPr>
        <w:t xml:space="preserve">The atomic number went from 11 to 10</w:t>
      </w:r>
      <w:r>
        <w:t xml:space="preserve">, because a proton inside the nucleus converted into a neutron plus the emitted positron (charge +1). Losing a proton drops the atomic number by 1, while the positron carries off the +1 charge so total charge is conserved (10 + 1 = 11). The mass number stays 22. The daughter, with 10 protons, is</w:t>
      </w:r>
      <w:r>
        <w:t xml:space="preserve"> </w:t>
      </w:r>
      <w:r>
        <w:rPr>
          <w:b/>
          <w:bCs/>
        </w:rPr>
        <w:t xml:space="preserve">neon-22</w:t>
      </w:r>
      <w:r>
        <w:t xml:space="preserve">.</w:t>
      </w:r>
    </w:p>
    <w:p>
      <w:pPr>
        <w:pStyle w:val="BodyText"/>
      </w:pPr>
      <w:r>
        <w:t xml:space="preserve">Conservation check: top 22 + 0 = 22 ✓; bottom 10 + 1 = 11 ✓.</w:t>
      </w:r>
    </w:p>
    <w:p>
      <w:pPr>
        <w:pStyle w:val="BodyText"/>
      </w:pPr>
      <w:r>
        <w:rPr>
          <w:i/>
          <w:iCs/>
        </w:rPr>
        <w:t xml:space="preserve">Rubric:</w:t>
      </w:r>
      <w:r>
        <w:t xml:space="preserve"> </w:t>
      </w:r>
      <w:r>
        <w:t xml:space="preserve">1 point for the correct daughter (²²₁₀Ne); 1 point for stating that Z dropped to 10 with a correct reason (proton → neutron, or daughter loses a proton to conserve charge against the +1 positron). Common error: treating the positron like the electron and raising Z to 12 — reinforce that the positron’s +1 charge moves Z in the opposite direction from beta-minus. NYSSLS: HS-PS1-8 (1.a.i–iii).</w:t>
      </w:r>
    </w:p>
    <w:bookmarkEnd w:id="1987"/>
    <w:bookmarkStart w:id="1988" w:name="exit-ticket-answer-30"/>
    <w:p>
      <w:pPr>
        <w:pStyle w:val="Heading3"/>
      </w:pPr>
      <w:r>
        <w:t xml:space="preserve">Exit Ticket Answer</w:t>
      </w:r>
    </w:p>
    <w:p>
      <w:pPr>
        <w:pStyle w:val="FirstParagraph"/>
      </w:pPr>
      <w:r>
        <w:rPr>
          <w:b/>
          <w:bCs/>
        </w:rPr>
        <w:t xml:space="preserve">(a) Identify the emitted particle in ²²⁶₈₈Ra → ²²²₈₆Rn + ____:</w:t>
      </w:r>
    </w:p>
    <w:p>
      <w:pPr>
        <w:pStyle w:val="BodyText"/>
      </w:pPr>
      <w:r>
        <w:t xml:space="preserve">The missing particle has mass number 226 − 222 = 4 and charge 88 − 86 = +2, so it is an</w:t>
      </w:r>
      <w:r>
        <w:t xml:space="preserve"> </w:t>
      </w:r>
      <w:r>
        <w:rPr>
          <w:b/>
          <w:bCs/>
        </w:rPr>
        <w:t xml:space="preserve">alpha particle: ⁴₂He</w:t>
      </w:r>
      <w:r>
        <w:t xml:space="preserve"> </w:t>
      </w:r>
      <w:r>
        <w:t xml:space="preserve">(a helium-4 nucleus).</w:t>
      </w:r>
    </w:p>
    <w:p>
      <w:pPr>
        <w:pStyle w:val="BodyText"/>
      </w:pPr>
      <w:r>
        <w:t xml:space="preserve">Conservation check: top 222 + 4 = 226 ✓; bottom 86 + 2 = 88 ✓.</w:t>
      </w:r>
    </w:p>
    <w:p>
      <w:pPr>
        <w:pStyle w:val="BodyText"/>
      </w:pPr>
      <w:r>
        <w:rPr>
          <w:i/>
          <w:iCs/>
        </w:rPr>
        <w:t xml:space="preserve">Rubric:</w:t>
      </w:r>
      <w:r>
        <w:t xml:space="preserve"> </w:t>
      </w:r>
      <w:r>
        <w:t xml:space="preserve">1 point for naming it an alpha particle; 1 point for the correct symbol ⁴₂He with mass 4 and charge +2. Accept</w:t>
      </w:r>
      <w:r>
        <w:t xml:space="preserve"> </w:t>
      </w:r>
      <w:r>
        <w:t xml:space="preserve">“helium nucleus / He-4.”</w:t>
      </w:r>
      <w:r>
        <w:t xml:space="preserve"> </w:t>
      </w:r>
      <w:r>
        <w:t xml:space="preserve">This nuclide (radium-226) is distinct from the worksheet practice, so the student must apply conservation, not recall. NYSSLS: HS-PS1-8 (1.a.i–iii).</w:t>
      </w:r>
    </w:p>
    <w:p>
      <w:pPr>
        <w:pStyle w:val="BodyText"/>
      </w:pPr>
      <w:r>
        <w:rPr>
          <w:b/>
          <w:bCs/>
        </w:rPr>
        <w:t xml:space="preserve">(b) Balance ⁴⁰₁₉K → ____ + ⁰₋₁e and name the daughter:</w:t>
      </w:r>
    </w:p>
    <w:p>
      <w:pPr>
        <w:pStyle w:val="BlockText"/>
      </w:pPr>
      <w:r>
        <w:t xml:space="preserve">⁴⁰₁₉K → ⁴⁰₂₀Ca + ⁰₋₁e</w:t>
      </w:r>
    </w:p>
    <w:p>
      <w:pPr>
        <w:pStyle w:val="FirstParagraph"/>
      </w:pPr>
      <w:r>
        <w:t xml:space="preserve">Daughter mass = 40 − 0 = 40; daughter atomic number = 19 − (−1) = 20 →</w:t>
      </w:r>
      <w:r>
        <w:t xml:space="preserve"> </w:t>
      </w:r>
      <w:r>
        <w:rPr>
          <w:b/>
          <w:bCs/>
        </w:rPr>
        <w:t xml:space="preserve">calcium-40 (⁴⁰₂₀Ca)</w:t>
      </w:r>
      <w:r>
        <w:t xml:space="preserve">. The daughter element is</w:t>
      </w:r>
      <w:r>
        <w:t xml:space="preserve"> </w:t>
      </w:r>
      <w:r>
        <w:rPr>
          <w:b/>
          <w:bCs/>
        </w:rPr>
        <w:t xml:space="preserve">calcium</w:t>
      </w:r>
      <w:r>
        <w:t xml:space="preserve">.</w:t>
      </w:r>
    </w:p>
    <w:p>
      <w:pPr>
        <w:pStyle w:val="BodyText"/>
      </w:pPr>
      <w:r>
        <w:t xml:space="preserve">Conservation check: top 40 + 0 = 40 ✓; bottom 20 + (−1) = 19 ✓.</w:t>
      </w:r>
    </w:p>
    <w:p>
      <w:pPr>
        <w:pStyle w:val="BodyText"/>
      </w:pPr>
      <w:r>
        <w:rPr>
          <w:i/>
          <w:iCs/>
        </w:rPr>
        <w:t xml:space="preserve">Rubric:</w:t>
      </w:r>
      <w:r>
        <w:t xml:space="preserve"> </w:t>
      </w:r>
      <w:r>
        <w:t xml:space="preserve">1 point for the correct daughter nuclide ⁴⁰₂₀Ca (both A and Z); 1 point for naming the element calcium. A student who writes ⁴⁰₁₈Ar (argon) lowered Z instead of raising it — reinforce that beta-minus raises the atomic number by 1. NYSSLS: HS-PS1-8 (1.a.i–iii).</w:t>
      </w:r>
    </w:p>
    <w:p>
      <w:pPr>
        <w:pStyle w:val="BodyText"/>
      </w:pPr>
      <w:r>
        <w:rPr>
          <w:b/>
          <w:bCs/>
        </w:rPr>
        <w:t xml:space="preserve">(c) Why paper stops an alpha particle but a gamma ray passes through:</w:t>
      </w:r>
    </w:p>
    <w:p>
      <w:pPr>
        <w:pStyle w:val="BodyText"/>
      </w:pPr>
      <w:r>
        <w:rPr>
          <w:i/>
          <w:iCs/>
        </w:rPr>
        <w:t xml:space="preserve">Full-credit model answer:</w:t>
      </w:r>
      <w:r>
        <w:t xml:space="preserve"> </w:t>
      </w:r>
      <w:r>
        <w:t xml:space="preserve">An alpha particle is large and carries a +2 charge, so it collides strongly with the atoms in the paper and quickly loses its energy and stops; a gamma ray has no mass and no charge, so it interacts very little with matter and passes straight through the paper (only thick lead reduces it).</w:t>
      </w:r>
    </w:p>
    <w:p>
      <w:pPr>
        <w:pStyle w:val="BodyText"/>
      </w:pPr>
      <w:r>
        <w:rPr>
          <w:i/>
          <w:iCs/>
        </w:rPr>
        <w:t xml:space="preserve">Acceptable variations:</w:t>
      </w:r>
      <w:r>
        <w:t xml:space="preserve"> </w:t>
      </w:r>
      <w:r>
        <w:t xml:space="preserve">Any response that ties alpha’s stopping power to its mass and/or charge (it ionizes/collides and stops), and gamma’s penetration to its lack of mass and charge, earns full credit. Saying only</w:t>
      </w:r>
      <w:r>
        <w:t xml:space="preserve"> </w:t>
      </w:r>
      <w:r>
        <w:t xml:space="preserve">“alpha is bigger”</w:t>
      </w:r>
      <w:r>
        <w:t xml:space="preserve"> </w:t>
      </w:r>
      <w:r>
        <w:t xml:space="preserve">without connecting size/charge to why it stops earns partial credit.</w:t>
      </w:r>
    </w:p>
    <w:p>
      <w:pPr>
        <w:pStyle w:val="BodyText"/>
      </w:pPr>
      <w:r>
        <w:rPr>
          <w:i/>
          <w:iCs/>
        </w:rPr>
        <w:t xml:space="preserve">Rubric:</w:t>
      </w:r>
      <w:r>
        <w:t xml:space="preserve"> </w:t>
      </w:r>
      <w:r>
        <w:t xml:space="preserve">2 points total — 1 point for explaining alpha is stopped because of its mass and +2 charge (collides with matter), 1 point for explaining gamma penetrates because it has no mass or charge. NYSSLS: HS-PS1-8 (1.a.i–iii).</w:t>
      </w:r>
    </w:p>
    <w:bookmarkEnd w:id="1988"/>
    <w:bookmarkStart w:id="1989" w:name="closing-reflection-rubric-3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010"/>
        </w:numPr>
      </w:pPr>
      <w:r>
        <w:t xml:space="preserve">Any connection back to the phenomenon — Becquerel’s fogged film or the cloud-chamber tracks — and the realization that the emission was</w:t>
      </w:r>
      <w:r>
        <w:t xml:space="preserve"> </w:t>
      </w:r>
      <w:r>
        <w:rPr>
          <w:i/>
          <w:iCs/>
        </w:rPr>
        <w:t xml:space="preserve">spontaneous</w:t>
      </w:r>
      <w:r>
        <w:t xml:space="preserve"> </w:t>
      </w:r>
      <w:r>
        <w:t xml:space="preserve">(no outside trigger). Students who name</w:t>
      </w:r>
      <w:r>
        <w:t xml:space="preserve"> </w:t>
      </w:r>
      <w:r>
        <w:t xml:space="preserve">“I didn’t know an atom could change on its own”</w:t>
      </w:r>
      <w:r>
        <w:t xml:space="preserve"> </w:t>
      </w:r>
      <w:r>
        <w:t xml:space="preserve">are showing the core conceptual shift.</w:t>
      </w:r>
    </w:p>
    <w:p>
      <w:pPr>
        <w:pStyle w:val="Compact"/>
        <w:numPr>
          <w:ilvl w:val="0"/>
          <w:numId w:val="2010"/>
        </w:numPr>
      </w:pPr>
      <w:r>
        <w:t xml:space="preserve">Responses that name a partner who helped them catch a sign error on the bottom (charge) number, or who helped them see that the proton count sets the element. This signals the collaborative card-sort structure worked.</w:t>
      </w:r>
    </w:p>
    <w:p>
      <w:pPr>
        <w:pStyle w:val="Compact"/>
        <w:numPr>
          <w:ilvl w:val="0"/>
          <w:numId w:val="2010"/>
        </w:numPr>
      </w:pPr>
      <w:r>
        <w:t xml:space="preserve">Students who connect penetrating power to mass and charge (e.g.,</w:t>
      </w:r>
      <w:r>
        <w:t xml:space="preserve"> </w:t>
      </w:r>
      <w:r>
        <w:t xml:space="preserve">“I was surprised the heaviest particle was the easiest to block”</w:t>
      </w:r>
      <w:r>
        <w:t xml:space="preserve">) show transfer from the shielding investigation to the particle model.</w:t>
      </w:r>
    </w:p>
    <w:p>
      <w:pPr>
        <w:pStyle w:val="FirstParagraph"/>
      </w:pPr>
      <w:r>
        <w:t xml:space="preserve">If a student’s Exit Ticket shows the daughter nuclide with the atomic number moved the wrong direction (e.g., argon instead of calcium for K-40 beta decay), the error is in the</w:t>
      </w:r>
      <w:r>
        <w:t xml:space="preserve"> </w:t>
      </w:r>
      <w:r>
        <w:rPr>
          <w:i/>
          <w:iCs/>
        </w:rPr>
        <w:t xml:space="preserve">direction</w:t>
      </w:r>
      <w:r>
        <w:t xml:space="preserve"> </w:t>
      </w:r>
      <w:r>
        <w:t xml:space="preserve">of the charge shift, not the method — a 60-second check on</w:t>
      </w:r>
      <w:r>
        <w:t xml:space="preserve"> </w:t>
      </w:r>
      <w:r>
        <w:t xml:space="preserve">“which way does beta-minus move Z?”</w:t>
      </w:r>
      <w:r>
        <w:t xml:space="preserve"> </w:t>
      </w:r>
      <w:r>
        <w:t xml:space="preserve">at the start of the next lesson should be sufficient before half-life builds on this skill. If the mass numbers are wrong, revisit which particle carries mass (alpha = 4) versus essentially none (beta, positron, gamma).</w:t>
      </w:r>
    </w:p>
    <w:p>
      <w:r>
        <w:br w:type="page"/>
      </w:r>
    </w:p>
    <w:bookmarkEnd w:id="1989"/>
    <w:bookmarkEnd w:id="1990"/>
    <w:bookmarkStart w:id="2027" w:name="transmutation-reactions-teacher-guide"/>
    <w:p>
      <w:pPr>
        <w:pStyle w:val="Heading2"/>
      </w:pPr>
      <w:r>
        <w:t xml:space="preserve">Transmutation Reactions — Teacher Guide</w:t>
      </w:r>
    </w:p>
    <w:bookmarkStart w:id="1991" w:name="cover-68"/>
    <w:p>
      <w:pPr>
        <w:pStyle w:val="Heading3"/>
      </w:pPr>
      <w:r>
        <w:t xml:space="preserve">Cover</w:t>
      </w:r>
    </w:p>
    <w:p>
      <w:pPr>
        <w:pStyle w:val="FirstParagraph"/>
      </w:pPr>
      <w:r>
        <w:rPr>
          <w:b/>
          <w:bCs/>
        </w:rPr>
        <w:t xml:space="preserve">Unit: Nuclear Chemistry — Lesson 02: Transmutation Reactions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991"/>
    <w:bookmarkStart w:id="1996" w:name="X28144bbc3c917ad8d7464bb968496a15b8ad9c2"/>
    <w:p>
      <w:pPr>
        <w:pStyle w:val="Heading3"/>
      </w:pPr>
      <w:r>
        <w:t xml:space="preserve">Curated Resources (from East Meadow Scope &amp; Sequence)</w:t>
      </w:r>
    </w:p>
    <w:bookmarkStart w:id="1992" w:name="nyssls-standards-31"/>
    <w:p>
      <w:pPr>
        <w:pStyle w:val="Heading4"/>
      </w:pPr>
      <w:r>
        <w:t xml:space="preserve">NYSSLS Standards</w:t>
      </w:r>
    </w:p>
    <w:p>
      <w:pPr>
        <w:pStyle w:val="FirstParagraph"/>
      </w:pP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This lesson is the modeling-heavy core of the Nuclear Chemistry unit. Students build five distinct nuclear-process models —</w:t>
      </w:r>
      <w:r>
        <w:t xml:space="preserve"> </w:t>
      </w:r>
      <w:r>
        <w:rPr>
          <w:b/>
          <w:bCs/>
        </w:rPr>
        <w:t xml:space="preserve">fission, fusion, alpha (α) decay, beta (β) decay, and gamma (γ) emission</w:t>
      </w:r>
      <w:r>
        <w:t xml:space="preserve"> </w:t>
      </w:r>
      <w:r>
        <w:t xml:space="preserve">— and represent each as a balanced nuclear equation. The performance expectation is explicitly a</w:t>
      </w:r>
      <w:r>
        <w:t xml:space="preserve"> </w:t>
      </w:r>
      <w:r>
        <w:rPr>
          <w:i/>
          <w:iCs/>
        </w:rPr>
        <w:t xml:space="preserve">multiple-model</w:t>
      </w:r>
      <w:r>
        <w:t xml:space="preserve"> </w:t>
      </w:r>
      <w:r>
        <w:t xml:space="preserve">expectation: the East Meadow Scope &amp; Sequence asks students to demonstrate that (1) total nucleons are conserved in every nuclear process; (2) the energy released in nuclear reactions is enormously larger than in chemical reactions (on the order of 10⁵–10⁶ times); (3) fusion merges two nuclei into one larger nucleus; (4) fission splits one nucleus into smaller fragments; and (5) the decay models show the energy and particle type for α, β, and γ. A subtle but assessed point:</w:t>
      </w:r>
      <w:r>
        <w:t xml:space="preserve"> </w:t>
      </w:r>
      <w:r>
        <w:rPr>
          <w:b/>
          <w:bCs/>
        </w:rPr>
        <w:t xml:space="preserve">alpha emission is itself a type of fission</w:t>
      </w:r>
      <w:r>
        <w:t xml:space="preserve"> </w:t>
      </w:r>
      <w:r>
        <w:t xml:space="preserve">(a small fragment, the alpha particle, breaks off), whereas beta and gamma emission are</w:t>
      </w:r>
      <w:r>
        <w:t xml:space="preserve"> </w:t>
      </w:r>
      <w:r>
        <w:rPr>
          <w:i/>
          <w:iCs/>
        </w:rPr>
        <w:t xml:space="preserve">not</w:t>
      </w:r>
      <w:r>
        <w:t xml:space="preserve"> </w:t>
      </w:r>
      <w:r>
        <w:t xml:space="preserve">fission — beta converts a neutron into a proton, and gamma releases energy only, with no change in the count of protons or neutrons.</w:t>
      </w:r>
    </w:p>
    <w:p>
      <w:pPr>
        <w:pStyle w:val="BodyText"/>
      </w:pPr>
      <w:r>
        <w:t xml:space="preserve">The Cross-Cutting Concept of</w:t>
      </w:r>
      <w:r>
        <w:t xml:space="preserve"> </w:t>
      </w:r>
      <w:r>
        <w:rPr>
          <w:b/>
          <w:bCs/>
        </w:rPr>
        <w:t xml:space="preserve">Energy and Matter</w:t>
      </w:r>
      <w:r>
        <w:t xml:space="preserve"> </w:t>
      </w:r>
      <w:r>
        <w:t xml:space="preserve">is the explicit lens: in every transmutation, matter (nucleons and charge) is conserved while energy is transferred out of the nucleus. The accounting rule students carry through the whole lesson is conservation:</w:t>
      </w:r>
      <w:r>
        <w:t xml:space="preserve"> </w:t>
      </w:r>
      <w:r>
        <w:rPr>
          <w:b/>
          <w:bCs/>
        </w:rPr>
        <w:t xml:space="preserve">the sum of mass numbers and the sum of atomic numbers must each balance on both sides of a nuclear equation.</w:t>
      </w:r>
      <w:r>
        <w:t xml:space="preserve"> </w:t>
      </w:r>
      <w:r>
        <w:t xml:space="preserve">That single rule generates every balanced equation in the five-model portfolio.</w:t>
      </w:r>
    </w:p>
    <w:bookmarkEnd w:id="1992"/>
    <w:bookmarkStart w:id="1993" w:name="phenomenon-62"/>
    <w:p>
      <w:pPr>
        <w:pStyle w:val="Heading4"/>
      </w:pPr>
      <w:r>
        <w:t xml:space="preserve">Phenomenon</w:t>
      </w:r>
    </w:p>
    <w:p>
      <w:pPr>
        <w:pStyle w:val="FirstParagraph"/>
      </w:pPr>
      <w:r>
        <w:t xml:space="preserve">The Sun has been pouring out light and heat for about 4.6 billion years and will keep going for billions more — no fuel truck ever pulls up to refill it. Down here on Earth, a nuclear power plant generates enough electricity for a whole city, and a fuel pellet the size of a fingertip holds as much energy as about a ton of coal. Yet the Sun and the power plant are doing</w:t>
      </w:r>
      <w:r>
        <w:t xml:space="preserve"> </w:t>
      </w:r>
      <w:r>
        <w:rPr>
          <w:i/>
          <w:iCs/>
        </w:rPr>
        <w:t xml:space="preserve">opposite</w:t>
      </w:r>
      <w:r>
        <w:t xml:space="preserve"> </w:t>
      </w:r>
      <w:r>
        <w:t xml:space="preserve">things in their nuclear cores: the Sun</w:t>
      </w:r>
      <w:r>
        <w:t xml:space="preserve"> </w:t>
      </w:r>
      <w:r>
        <w:rPr>
          <w:b/>
          <w:bCs/>
        </w:rPr>
        <w:t xml:space="preserve">fuses</w:t>
      </w:r>
      <w:r>
        <w:t xml:space="preserve"> </w:t>
      </w:r>
      <w:r>
        <w:t xml:space="preserve">small hydrogen nuclei into larger helium nuclei, while the power plant</w:t>
      </w:r>
      <w:r>
        <w:t xml:space="preserve"> </w:t>
      </w:r>
      <w:r>
        <w:rPr>
          <w:b/>
          <w:bCs/>
        </w:rPr>
        <w:t xml:space="preserve">splits</w:t>
      </w:r>
      <w:r>
        <w:t xml:space="preserve"> </w:t>
      </w:r>
      <w:r>
        <w:t xml:space="preserve">large uranium nuclei into smaller fragments. Same family of process (transmutation — one element becoming another), enormous energy release in both, but the nuclei move in opposite directions on the size scale. The driving puzzle: how can building nuclei up (fusion) and breaking nuclei down (fission)</w:t>
      </w:r>
      <w:r>
        <w:t xml:space="preserve"> </w:t>
      </w:r>
      <w:r>
        <w:rPr>
          <w:i/>
          <w:iCs/>
        </w:rPr>
        <w:t xml:space="preserve">both</w:t>
      </w:r>
      <w:r>
        <w:t xml:space="preserve"> </w:t>
      </w:r>
      <w:r>
        <w:t xml:space="preserve">release staggering amounts of energy?</w:t>
      </w:r>
    </w:p>
    <w:bookmarkEnd w:id="1993"/>
    <w:bookmarkStart w:id="1994" w:name="javalab-labs-31"/>
    <w:p>
      <w:pPr>
        <w:pStyle w:val="Heading4"/>
      </w:pPr>
      <w:r>
        <w:t xml:space="preserve">Javalab / Labs</w:t>
      </w:r>
    </w:p>
    <w:p>
      <w:pPr>
        <w:pStyle w:val="Compact"/>
        <w:numPr>
          <w:ilvl w:val="0"/>
          <w:numId w:val="2011"/>
        </w:numPr>
      </w:pPr>
      <w:r>
        <w:rPr>
          <w:b/>
          <w:bCs/>
        </w:rPr>
        <w:t xml:space="preserve">Fission vs. fusion model construction:</w:t>
      </w:r>
      <w:r>
        <w:t xml:space="preserve"> </w:t>
      </w:r>
      <w:r>
        <w:t xml:space="preserve">Using paper nucleon tokens (small circles for protons in one color, neutrons in another) or magnetic manipulatives, students physically build the U-235 fission reaction and the H-2 + H-3 fusion reaction, then count nucleons on each side to confirm conservation. The schematic in</w:t>
      </w:r>
      <w:r>
        <w:t xml:space="preserve"> </w:t>
      </w:r>
      <w:r>
        <w:rPr>
          <w:rStyle w:val="VerbatimChar"/>
        </w:rPr>
        <w:t xml:space="preserve">figures/fission_vs_fusion.png</w:t>
      </w:r>
      <w:r>
        <w:t xml:space="preserve"> </w:t>
      </w:r>
      <w:r>
        <w:t xml:space="preserve">is the reference model; students reproduce and extend it. No external URL required; a digital alternative is the PhET</w:t>
      </w:r>
      <w:r>
        <w:t xml:space="preserve"> </w:t>
      </w:r>
      <w:r>
        <w:t xml:space="preserve">“Nuclear Fission”</w:t>
      </w:r>
      <w:r>
        <w:t xml:space="preserve"> </w:t>
      </w:r>
      <w:r>
        <w:t xml:space="preserve">simulation or a Javalab nuclear-decay walkthrough for the decay models.</w:t>
      </w:r>
    </w:p>
    <w:p>
      <w:pPr>
        <w:pStyle w:val="Compact"/>
        <w:numPr>
          <w:ilvl w:val="0"/>
          <w:numId w:val="2011"/>
        </w:numPr>
      </w:pPr>
      <w:r>
        <w:rPr>
          <w:b/>
          <w:bCs/>
        </w:rPr>
        <w:t xml:space="preserve">Balancing nuclear equations practice:</w:t>
      </w:r>
      <w:r>
        <w:t xml:space="preserve"> </w:t>
      </w:r>
      <w:r>
        <w:t xml:space="preserve">Students complete a structured set of nuclear equations (α decay of U-238, β decay of C-14, the U-235 fission equation, the D–T fusion equation) by solving for the missing particle using the two conservation rules (mass number balances; atomic number balances). Each equation is checked in a mass-number / atomic-number ledger.</w:t>
      </w:r>
    </w:p>
    <w:p>
      <w:pPr>
        <w:pStyle w:val="Compact"/>
        <w:numPr>
          <w:ilvl w:val="0"/>
          <w:numId w:val="2011"/>
        </w:numPr>
      </w:pPr>
      <w:r>
        <w:rPr>
          <w:b/>
          <w:bCs/>
        </w:rPr>
        <w:t xml:space="preserve">Energy-scale reading:</w:t>
      </w:r>
      <w:r>
        <w:t xml:space="preserve"> </w:t>
      </w:r>
      <w:r>
        <w:t xml:space="preserve">Students interpret</w:t>
      </w:r>
      <w:r>
        <w:t xml:space="preserve"> </w:t>
      </w:r>
      <w:r>
        <w:rPr>
          <w:rStyle w:val="VerbatimChar"/>
        </w:rPr>
        <w:t xml:space="preserve">figures/energy_scale_chemical_vs_nuclear.png</w:t>
      </w:r>
      <w:r>
        <w:t xml:space="preserve"> </w:t>
      </w:r>
      <w:r>
        <w:t xml:space="preserve">(a log-scale bar chart) to articulate</w:t>
      </w:r>
      <w:r>
        <w:t xml:space="preserve"> </w:t>
      </w:r>
      <w:r>
        <w:rPr>
          <w:i/>
          <w:iCs/>
        </w:rPr>
        <w:t xml:space="preserve">how much</w:t>
      </w:r>
      <w:r>
        <w:t xml:space="preserve"> </w:t>
      </w:r>
      <w:r>
        <w:t xml:space="preserve">larger nuclear energy release is than chemical — roughly a million-fold — and connect that to why a fingertip-sized fuel pellet rivals a ton of coal.</w:t>
      </w:r>
    </w:p>
    <w:bookmarkEnd w:id="1994"/>
    <w:bookmarkStart w:id="1995" w:name="assessments-31"/>
    <w:p>
      <w:pPr>
        <w:pStyle w:val="Heading4"/>
      </w:pPr>
      <w:r>
        <w:t xml:space="preserve">Assessments</w:t>
      </w:r>
    </w:p>
    <w:p>
      <w:pPr>
        <w:pStyle w:val="Compact"/>
        <w:numPr>
          <w:ilvl w:val="0"/>
          <w:numId w:val="2012"/>
        </w:numPr>
      </w:pPr>
      <w:r>
        <w:rPr>
          <w:b/>
          <w:bCs/>
        </w:rPr>
        <w:t xml:space="preserve">Five-model nuclear-process portfolio</w:t>
      </w:r>
      <w:r>
        <w:t xml:space="preserve"> </w:t>
      </w:r>
      <w:r>
        <w:t xml:space="preserve">(unit checkpoint): students produce one labeled model + one balanced nuclear equation for each of fission, fusion, α decay, β decay, and γ emission, with a one-sentence note on each that states what is conserved and whether the process counts as a type of fission. See</w:t>
      </w:r>
      <w:r>
        <w:t xml:space="preserve"> </w:t>
      </w:r>
      <w:r>
        <w:rPr>
          <w:rStyle w:val="VerbatimChar"/>
        </w:rPr>
        <w:t xml:space="preserve">Assessments/</w:t>
      </w:r>
      <w:r>
        <w:t xml:space="preserve"> </w:t>
      </w:r>
      <w:r>
        <w:t xml:space="preserve">folder once created.</w:t>
      </w:r>
    </w:p>
    <w:p>
      <w:pPr>
        <w:pStyle w:val="Compact"/>
        <w:numPr>
          <w:ilvl w:val="0"/>
          <w:numId w:val="2012"/>
        </w:numPr>
      </w:pPr>
      <w:r>
        <w:rPr>
          <w:b/>
          <w:bCs/>
        </w:rPr>
        <w:t xml:space="preserve">Exit Ticket</w:t>
      </w:r>
      <w:r>
        <w:t xml:space="preserve"> </w:t>
      </w:r>
      <w:r>
        <w:t xml:space="preserve">(Phase 5): three items — balance an α-decay equation for Po-210; identify which of two equations is fusion vs. fission and justify by nucleus size; explain in one Hochman appositive sentence why nuclear energy release dwarfs chemical energy release.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995"/>
    <w:bookmarkEnd w:id="1996"/>
    <w:bookmarkStart w:id="1997" w:name="lesson-overview-3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(models of fission, fusion, and radioactive decay; nucleon and charge conservation; nuclear energy scale 10⁵–10⁶× chemical)</w:t>
            </w:r>
          </w:p>
        </w:tc>
      </w:tr>
      <w:tr>
        <w:tc>
          <w:tcPr/>
          <w:p>
            <w:pPr>
              <w:pStyle w:val="Compact"/>
            </w:pPr>
            <w:r>
              <w:rPr>
                <w:b/>
                <w:bCs/>
              </w:rPr>
              <w:t xml:space="preserve">CCC focus</w:t>
            </w:r>
          </w:p>
        </w:tc>
        <w:tc>
          <w:tcPr/>
          <w:p>
            <w:pPr>
              <w:pStyle w:val="Compact"/>
            </w:pPr>
            <w:r>
              <w:t xml:space="preserve">Energy and Matter — in every transmutation, mass number and atomic number (matter) are conserved while a large quantity of energy is transferred out of the nucleus; fusion and fission move nuclei in opposite size directions yet both release energy</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transmutation</w:t>
            </w:r>
            <w:r>
              <w:t xml:space="preserve"> </w:t>
            </w:r>
            <w:r>
              <w:t xml:space="preserve">crisply; Because/But/So sentence in Phase 4 for fusion-vs-fission energy reasoning</w:t>
            </w:r>
          </w:p>
        </w:tc>
      </w:tr>
      <w:tr>
        <w:tc>
          <w:tcPr/>
          <w:p>
            <w:pPr>
              <w:pStyle w:val="Compact"/>
            </w:pPr>
            <w:r>
              <w:rPr>
                <w:b/>
                <w:bCs/>
              </w:rPr>
              <w:t xml:space="preserve">Materials</w:t>
            </w:r>
          </w:p>
        </w:tc>
        <w:tc>
          <w:tcPr/>
          <w:p>
            <w:pPr>
              <w:pStyle w:val="Compact"/>
            </w:pPr>
            <w:r>
              <w:t xml:space="preserve">2025 NYS Chemistry Reference Tables (Periodic Table for atomic numbers; Table O — Symbols Used in Nuclear Chemistry; Table N — Selected Radioisotopes), nucleon tokens or magnetic manipulatives, calculators,</w:t>
            </w:r>
            <w:r>
              <w:t xml:space="preserve"> </w:t>
            </w:r>
            <w:r>
              <w:rPr>
                <w:rStyle w:val="VerbatimChar"/>
              </w:rPr>
              <w:t xml:space="preserve">figures/fission_vs_fusion.png</w:t>
            </w:r>
            <w:r>
              <w:t xml:space="preserve"> </w:t>
            </w:r>
            <w:r>
              <w:t xml:space="preserve">and</w:t>
            </w:r>
            <w:r>
              <w:t xml:space="preserve"> </w:t>
            </w:r>
            <w:r>
              <w:rPr>
                <w:rStyle w:val="VerbatimChar"/>
              </w:rPr>
              <w:t xml:space="preserve">figures/energy_scale_chemical_vs_nuclear.png</w:t>
            </w:r>
            <w:r>
              <w:t xml:space="preserve"> </w:t>
            </w:r>
            <w:r>
              <w:t xml:space="preserve">projected</w:t>
            </w:r>
          </w:p>
        </w:tc>
      </w:tr>
      <w:tr>
        <w:tc>
          <w:tcPr/>
          <w:p>
            <w:pPr>
              <w:pStyle w:val="Compact"/>
            </w:pPr>
            <w:r>
              <w:rPr>
                <w:b/>
                <w:bCs/>
              </w:rPr>
              <w:t xml:space="preserve">Safety</w:t>
            </w:r>
          </w:p>
        </w:tc>
        <w:tc>
          <w:tcPr/>
          <w:p>
            <w:pPr>
              <w:pStyle w:val="Compact"/>
            </w:pPr>
            <w:r>
              <w:t xml:space="preserve">No hazardous materials. This is a modeling and equation-balancing lesson; tokens/manipulatives only. Standard classroom procedures apply.</w:t>
            </w:r>
          </w:p>
        </w:tc>
      </w:tr>
      <w:tr>
        <w:tc>
          <w:tcPr/>
          <w:p>
            <w:pPr>
              <w:pStyle w:val="Compact"/>
            </w:pPr>
            <w:r>
              <w:rPr>
                <w:b/>
                <w:bCs/>
              </w:rPr>
              <w:t xml:space="preserve">Prior knowledge</w:t>
            </w:r>
          </w:p>
        </w:tc>
        <w:tc>
          <w:tcPr/>
          <w:p>
            <w:pPr>
              <w:pStyle w:val="Compact"/>
            </w:pPr>
            <w:r>
              <w:t xml:space="preserve">Lesson 01 (Radioactivity) — atoms have a nucleus of protons and neutrons; the notation ⁴₂He (mass number on top, atomic number on bottom); the existence of alpha, beta, and gamma radiation. Students should recognize that the atomic number determines the element’s identity before this lesson.</w:t>
            </w:r>
          </w:p>
        </w:tc>
      </w:tr>
    </w:tbl>
    <w:p>
      <w:pPr>
        <w:pStyle w:val="BodyText"/>
      </w:pPr>
      <w:r>
        <w:rPr>
          <w:b/>
          <w:bCs/>
        </w:rPr>
        <w:t xml:space="preserve">Lesson objectives — students can:</w:t>
      </w:r>
    </w:p>
    <w:p>
      <w:pPr>
        <w:pStyle w:val="Compact"/>
        <w:numPr>
          <w:ilvl w:val="0"/>
          <w:numId w:val="2013"/>
        </w:numPr>
      </w:pPr>
      <w:r>
        <w:t xml:space="preserve">Define</w:t>
      </w:r>
      <w:r>
        <w:t xml:space="preserve"> </w:t>
      </w:r>
      <w:r>
        <w:rPr>
          <w:b/>
          <w:bCs/>
        </w:rPr>
        <w:t xml:space="preserve">transmutation</w:t>
      </w:r>
      <w:r>
        <w:t xml:space="preserve"> </w:t>
      </w:r>
      <w:r>
        <w:t xml:space="preserve">and distinguish natural transmutation (spontaneous radioactive decay) from artificial transmutation (bombardment in a reactor or accelerator).</w:t>
      </w:r>
    </w:p>
    <w:p>
      <w:pPr>
        <w:pStyle w:val="Compact"/>
        <w:numPr>
          <w:ilvl w:val="0"/>
          <w:numId w:val="2013"/>
        </w:numPr>
      </w:pPr>
      <w:r>
        <w:t xml:space="preserve">Balance a nuclear equation by conserving the total mass number and the total atomic number on both sides.</w:t>
      </w:r>
    </w:p>
    <w:p>
      <w:pPr>
        <w:pStyle w:val="Compact"/>
        <w:numPr>
          <w:ilvl w:val="0"/>
          <w:numId w:val="2013"/>
        </w:numPr>
      </w:pPr>
      <w:r>
        <w:t xml:space="preserve">Build and compare models of</w:t>
      </w:r>
      <w:r>
        <w:t xml:space="preserve"> </w:t>
      </w:r>
      <w:r>
        <w:rPr>
          <w:b/>
          <w:bCs/>
        </w:rPr>
        <w:t xml:space="preserve">fission</w:t>
      </w:r>
      <w:r>
        <w:t xml:space="preserve"> </w:t>
      </w:r>
      <w:r>
        <w:t xml:space="preserve">(one nucleus splits) and</w:t>
      </w:r>
      <w:r>
        <w:t xml:space="preserve"> </w:t>
      </w:r>
      <w:r>
        <w:rPr>
          <w:b/>
          <w:bCs/>
        </w:rPr>
        <w:t xml:space="preserve">fusion</w:t>
      </w:r>
      <w:r>
        <w:t xml:space="preserve"> </w:t>
      </w:r>
      <w:r>
        <w:t xml:space="preserve">(two nuclei merge), and explain why both release energy.</w:t>
      </w:r>
    </w:p>
    <w:p>
      <w:pPr>
        <w:pStyle w:val="Compact"/>
        <w:numPr>
          <w:ilvl w:val="0"/>
          <w:numId w:val="2013"/>
        </w:numPr>
      </w:pPr>
      <w:r>
        <w:t xml:space="preserve">Explain, using Energy and Matter, why nuclear processes release roughly 10⁵–10⁶ times more energy than chemical reactions, and identify alpha emission as a type of fission while beta and gamma emission are not.</w:t>
      </w:r>
    </w:p>
    <w:p>
      <w:r>
        <w:pict>
          <v:rect style="width:0;height:1.5pt" o:hralign="center" o:hrstd="t" o:hr="t"/>
        </w:pict>
      </w:r>
    </w:p>
    <w:bookmarkEnd w:id="1997"/>
    <w:bookmarkStart w:id="2004" w:name="phase-1-engage-0-10-min-31"/>
    <w:p>
      <w:pPr>
        <w:pStyle w:val="Heading3"/>
      </w:pPr>
      <w:r>
        <w:t xml:space="preserve">Phase 1 · Engage</w:t>
      </w:r>
      <w:r>
        <w:t xml:space="preserve"> </w:t>
      </w:r>
      <w:r>
        <w:rPr>
          <w:i/>
          <w:iCs/>
        </w:rPr>
        <w:t xml:space="preserve">(0 – 10 min)</w:t>
      </w:r>
    </w:p>
    <w:bookmarkStart w:id="1998" w:name="min-opening-circle-do-now-30"/>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gives off a huge amount of energy from a tiny source — the Sun, a battery, a hot pepper, a small engine. What came to mind?”</w:t>
      </w:r>
      <w:r>
        <w:t xml:space="preserve"> </w:t>
      </w:r>
      <w:r>
        <w:t xml:space="preserve">One round, one sentence each, no judgment. This surfaces the intuition that the</w:t>
      </w:r>
      <w:r>
        <w:t xml:space="preserve"> </w:t>
      </w:r>
      <w:r>
        <w:rPr>
          <w:i/>
          <w:iCs/>
        </w:rPr>
        <w:t xml:space="preserve">amount</w:t>
      </w:r>
      <w:r>
        <w:t xml:space="preserve"> </w:t>
      </w:r>
      <w:r>
        <w:t xml:space="preserve">of stuff and the</w:t>
      </w:r>
      <w:r>
        <w:t xml:space="preserve"> </w:t>
      </w:r>
      <w:r>
        <w:rPr>
          <w:i/>
          <w:iCs/>
        </w:rPr>
        <w:t xml:space="preserve">amount</w:t>
      </w:r>
      <w:r>
        <w:t xml:space="preserve"> </w:t>
      </w:r>
      <w:r>
        <w:t xml:space="preserve">of energy are not the same thing — a tiny source can release enormous energy, which is exactly the nuclear story.</w:t>
      </w:r>
    </w:p>
    <w:p>
      <w:pPr>
        <w:pStyle w:val="BodyText"/>
      </w:pPr>
      <w:r>
        <w:t xml:space="preserve">Then post the</w:t>
      </w:r>
      <w:r>
        <w:t xml:space="preserve"> </w:t>
      </w:r>
      <w:r>
        <w:rPr>
          <w:b/>
          <w:bCs/>
        </w:rPr>
        <w:t xml:space="preserve">Do Now</w:t>
      </w:r>
      <w:r>
        <w:t xml:space="preserve">:</w:t>
      </w:r>
    </w:p>
    <w:p>
      <w:pPr>
        <w:pStyle w:val="BlockText"/>
      </w:pPr>
      <w:r>
        <w:rPr>
          <w:i/>
          <w:iCs/>
        </w:rPr>
        <w:t xml:space="preserve">“The Sun has been shining for about 4.6 billion years with no fuel deliveries. A nuclear power plant lights up a whole city from fuel pellets the size of a fingertip. Both get their energy from the nucleus of atoms. Write one sentence: where do you think all that energy comes from, if the Sun and the power plant never seem to run low?”</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014"/>
        </w:numPr>
      </w:pPr>
      <w:r>
        <w:t xml:space="preserve">“The Sun is just burning, like a fire.”</w:t>
      </w:r>
      <w:r>
        <w:t xml:space="preserve"> </w:t>
      </w:r>
      <w:r>
        <w:t xml:space="preserve">— capture, then create tension: a fire burns through its fuel and goes out; the Sun has lasted billions of years. What if it is</w:t>
      </w:r>
      <w:r>
        <w:t xml:space="preserve"> </w:t>
      </w:r>
      <w:r>
        <w:rPr>
          <w:i/>
          <w:iCs/>
        </w:rPr>
        <w:t xml:space="preserve">not</w:t>
      </w:r>
      <w:r>
        <w:t xml:space="preserve"> </w:t>
      </w:r>
      <w:r>
        <w:t xml:space="preserve">burning the way wood burns? Set that up as the puzzle.</w:t>
      </w:r>
    </w:p>
    <w:p>
      <w:pPr>
        <w:pStyle w:val="Compact"/>
        <w:numPr>
          <w:ilvl w:val="0"/>
          <w:numId w:val="2014"/>
        </w:numPr>
      </w:pPr>
      <w:r>
        <w:t xml:space="preserve">“It comes from the atoms splitting apart.”</w:t>
      </w:r>
      <w:r>
        <w:t xml:space="preserve"> </w:t>
      </w:r>
      <w:r>
        <w:t xml:space="preserve">— close, and exactly right for the power plant; probe: does the Sun split atoms too, or does it do something different? Hold the question.</w:t>
      </w:r>
    </w:p>
    <w:p>
      <w:pPr>
        <w:pStyle w:val="Compact"/>
        <w:numPr>
          <w:ilvl w:val="0"/>
          <w:numId w:val="2014"/>
        </w:numPr>
      </w:pPr>
      <w:r>
        <w:t xml:space="preserve">“I don’t really know — that’s a lot of energy from a tiny pellet.”</w:t>
      </w:r>
      <w:r>
        <w:t xml:space="preserve"> </w:t>
      </w:r>
      <w:r>
        <w:t xml:space="preserve">— validate: that gap between tiny size and huge energy is precisely what today explains.</w:t>
      </w:r>
    </w:p>
    <w:bookmarkEnd w:id="1998"/>
    <w:bookmarkStart w:id="2002" w:name="Xadad543687771c2c7b5f5e31449ef3cf47f81e5"/>
    <w:p>
      <w:pPr>
        <w:pStyle w:val="Heading4"/>
      </w:pPr>
      <w:r>
        <w:t xml:space="preserve">3–8 min · Phenomenon hook — same energy, opposite directions</w:t>
      </w:r>
    </w:p>
    <w:p>
      <w:pPr>
        <w:pStyle w:val="FirstParagraph"/>
      </w:pPr>
      <w:r>
        <w:rPr>
          <w:b/>
          <w:bCs/>
        </w:rPr>
        <w:t xml:space="preserve">Teacher actions.</w:t>
      </w:r>
      <w:r>
        <w:t xml:space="preserve"> </w:t>
      </w:r>
      <w:r>
        <w:t xml:space="preserve">Tell the two-part story. Part 1: the Sun. Deep in its core, hydrogen nuclei are smashed together so hard they</w:t>
      </w:r>
      <w:r>
        <w:t xml:space="preserve"> </w:t>
      </w:r>
      <w:r>
        <w:rPr>
          <w:i/>
          <w:iCs/>
        </w:rPr>
        <w:t xml:space="preserve">merge</w:t>
      </w:r>
      <w:r>
        <w:t xml:space="preserve"> </w:t>
      </w:r>
      <w:r>
        <w:t xml:space="preserve">into larger helium nuclei. Building nuclei up releases energy — and the Sun has enough hydrogen to keep doing this for billions of years. Part 2: the power plant. A uranium-235 nucleus absorbs a neutron and</w:t>
      </w:r>
      <w:r>
        <w:t xml:space="preserve"> </w:t>
      </w:r>
      <w:r>
        <w:rPr>
          <w:i/>
          <w:iCs/>
        </w:rPr>
        <w:t xml:space="preserve">splits</w:t>
      </w:r>
      <w:r>
        <w:t xml:space="preserve"> </w:t>
      </w:r>
      <w:r>
        <w:t xml:space="preserve">into two smaller fragments plus a few neutrons. Breaking a nucleus down also releases energy. Two opposite directions — merging versus splitting — and both pour out energy.</w:t>
      </w:r>
    </w:p>
    <w:p>
      <w:pPr>
        <w:pStyle w:val="BodyText"/>
      </w:pPr>
      <w:r>
        <w:t xml:space="preserve">Project</w:t>
      </w:r>
      <w:r>
        <w:t xml:space="preserve"> </w:t>
      </w:r>
      <w:r>
        <w:rPr>
          <w:rStyle w:val="VerbatimChar"/>
        </w:rPr>
        <w:t xml:space="preserve">figures/fission_vs_fusion.png</w:t>
      </w:r>
      <w:r>
        <w:t xml:space="preserve">:</w:t>
      </w:r>
    </w:p>
    <w:p>
      <w:pPr>
        <w:pStyle w:val="CaptionedFigure"/>
      </w:pPr>
      <w:r>
        <w:drawing>
          <wp:inline>
            <wp:extent cx="6121400" cy="2874352"/>
            <wp:effectExtent b="0" l="0" r="0" t="0"/>
            <wp:docPr descr="Two-panel schematic. Left panel labeled ‘Fission: one large nucleus splits’ shows a green neutron striking a large purple U-235 nucleus, an orange arrow, and the products: two smaller blue nuclei labeled Ba and Kr plus three released neutrons and the note ‘+ neutrons + energy.’ Right panel labeled ‘Fusion: two small nuclei merge’ shows two small blue nuclei labeled H-2 and H-3, arrows converging, and the product: one larger purple He-4 nucleus plus a released neutron and the note ‘+ neutron + energy.’" title="" id="2000" name="Picture"/>
            <a:graphic>
              <a:graphicData uri="http://schemas.openxmlformats.org/drawingml/2006/picture">
                <pic:pic>
                  <pic:nvPicPr>
                    <pic:cNvPr descr="/Users/hoopie/Projects/Curricula/Publisher_Ready_Curriculum/02_Chemistry_East_Meadow_Refactor/06_Nuclear_Chemistry/02_Transmutation_Reactions/figures/fission_vs_fusion.png" id="2001" name="Picture"/>
                    <pic:cNvPicPr>
                      <a:picLocks noChangeArrowheads="1" noChangeAspect="1"/>
                    </pic:cNvPicPr>
                  </pic:nvPicPr>
                  <pic:blipFill>
                    <a:blip r:embed="rId1999"/>
                    <a:stretch>
                      <a:fillRect/>
                    </a:stretch>
                  </pic:blipFill>
                  <pic:spPr bwMode="auto">
                    <a:xfrm>
                      <a:off x="0" y="0"/>
                      <a:ext cx="6121400" cy="2874352"/>
                    </a:xfrm>
                    <a:prstGeom prst="rect">
                      <a:avLst/>
                    </a:prstGeom>
                    <a:noFill/>
                    <a:ln w="9525">
                      <a:noFill/>
                      <a:headEnd/>
                      <a:tailEnd/>
                    </a:ln>
                  </pic:spPr>
                </pic:pic>
              </a:graphicData>
            </a:graphic>
          </wp:inline>
        </w:drawing>
      </w:r>
    </w:p>
    <w:p>
      <w:pPr>
        <w:pStyle w:val="ImageCaption"/>
      </w:pPr>
      <w:r>
        <w:t xml:space="preserve">Two-panel schematic. Left panel labeled</w:t>
      </w:r>
      <w:r>
        <w:t xml:space="preserve"> </w:t>
      </w:r>
      <w:r>
        <w:t xml:space="preserve">‘Fission: one large nucleus splits’</w:t>
      </w:r>
      <w:r>
        <w:t xml:space="preserve"> </w:t>
      </w:r>
      <w:r>
        <w:t xml:space="preserve">shows a green neutron striking a large purple U-235 nucleus, an orange arrow, and the products: two smaller blue nuclei labeled Ba and Kr plus three released neutrons and the note</w:t>
      </w:r>
      <w:r>
        <w:t xml:space="preserve"> </w:t>
      </w:r>
      <w:r>
        <w:t xml:space="preserve">‘+ neutrons + energy.’</w:t>
      </w:r>
      <w:r>
        <w:t xml:space="preserve"> </w:t>
      </w:r>
      <w:r>
        <w:t xml:space="preserve">Right panel labeled</w:t>
      </w:r>
      <w:r>
        <w:t xml:space="preserve"> </w:t>
      </w:r>
      <w:r>
        <w:t xml:space="preserve">‘Fusion: two small nuclei merge’</w:t>
      </w:r>
      <w:r>
        <w:t xml:space="preserve"> </w:t>
      </w:r>
      <w:r>
        <w:t xml:space="preserve">shows two small blue nuclei labeled H-2 and H-3, arrows converging, and the product: one larger purple He-4 nucleus plus a released neutron and the note</w:t>
      </w:r>
      <w:r>
        <w:t xml:space="preserve"> </w:t>
      </w:r>
      <w:r>
        <w:t xml:space="preserve">‘+ neutron + energy.’</w:t>
      </w:r>
    </w:p>
    <w:p>
      <w:pPr>
        <w:pStyle w:val="BodyText"/>
      </w:pPr>
      <w:r>
        <w:rPr>
          <w:b/>
          <w:bCs/>
        </w:rPr>
        <w:t xml:space="preserve">Sample teacher language:</w:t>
      </w:r>
    </w:p>
    <w:p>
      <w:pPr>
        <w:pStyle w:val="BlockText"/>
      </w:pPr>
      <w:r>
        <w:t xml:space="preserve">“Look at the two panels. On the left, fission: one big uranium nucleus is hit by a neutron and splits into two smaller pieces. On the right, fusion: two tiny hydrogen nuclei merge into one bigger helium nucleus. These are</w:t>
      </w:r>
      <w:r>
        <w:t xml:space="preserve"> </w:t>
      </w:r>
      <w:r>
        <w:rPr>
          <w:i/>
          <w:iCs/>
        </w:rPr>
        <w:t xml:space="preserve">opposite</w:t>
      </w:r>
      <w:r>
        <w:t xml:space="preserve"> </w:t>
      </w:r>
      <w:r>
        <w:t xml:space="preserve">moves — splitting versus merging — but notice the last line under each:</w:t>
      </w:r>
      <w:r>
        <w:t xml:space="preserve"> </w:t>
      </w:r>
      <w:r>
        <w:t xml:space="preserve">‘+ energy,’</w:t>
      </w:r>
      <w:r>
        <w:t xml:space="preserve"> </w:t>
      </w:r>
      <w:r>
        <w:t xml:space="preserve">both times. The Sun fuses. The power plant splits. Today we figure out how both directions release energy, and how to keep track of every proton and neutron while it happens.”</w:t>
      </w:r>
    </w:p>
    <w:p>
      <w:pPr>
        <w:pStyle w:val="FirstParagraph"/>
      </w:pPr>
      <w:r>
        <w:rPr>
          <w:b/>
          <w:bCs/>
        </w:rPr>
        <w:t xml:space="preserve">Anticipated student responses:</w:t>
      </w:r>
    </w:p>
    <w:p>
      <w:pPr>
        <w:pStyle w:val="Compact"/>
        <w:numPr>
          <w:ilvl w:val="0"/>
          <w:numId w:val="2015"/>
        </w:numPr>
      </w:pPr>
      <w:r>
        <w:t xml:space="preserve">“Wait — the left side makes more pieces and the right side makes fewer. How can both give off energy?”</w:t>
      </w:r>
      <w:r>
        <w:t xml:space="preserve"> </w:t>
      </w:r>
      <w:r>
        <w:t xml:space="preserve">— that is the central puzzle; affirm and post it as the driving question.</w:t>
      </w:r>
    </w:p>
    <w:p>
      <w:pPr>
        <w:pStyle w:val="Compact"/>
        <w:numPr>
          <w:ilvl w:val="0"/>
          <w:numId w:val="2015"/>
        </w:numPr>
      </w:pPr>
      <w:r>
        <w:t xml:space="preserve">“Where do the extra neutrons come from in fission?”</w:t>
      </w:r>
      <w:r>
        <w:t xml:space="preserve"> </w:t>
      </w:r>
      <w:r>
        <w:t xml:space="preserve">— they were already inside the uranium nucleus; splitting frees a few of them. We will count them and confirm none appear from nowhere.</w:t>
      </w:r>
    </w:p>
    <w:p>
      <w:pPr>
        <w:pStyle w:val="Compact"/>
        <w:numPr>
          <w:ilvl w:val="0"/>
          <w:numId w:val="2015"/>
        </w:numPr>
      </w:pPr>
      <w:r>
        <w:t xml:space="preserve">“Is the Sun running out of hydrogen?”</w:t>
      </w:r>
      <w:r>
        <w:t xml:space="preserve"> </w:t>
      </w:r>
      <w:r>
        <w:t xml:space="preserve">— slowly, over billions of years; the point is the energy-per-reaction is so large that a tiny amount of fuel lasts an astronomically long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building nuclei up (fusion) and breaking nuclei down (fission) both release enormous amounts of energy — and how do we keep track of every particle while a nucleus changes?</w:t>
      </w:r>
    </w:p>
    <w:bookmarkEnd w:id="2002"/>
    <w:bookmarkStart w:id="2003" w:name="min-notice-wonder-turn-and-talk-1-3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two-panel figure. Then:</w:t>
      </w:r>
    </w:p>
    <w:p>
      <w:pPr>
        <w:pStyle w:val="BlockText"/>
      </w:pPr>
      <w:r>
        <w:t xml:space="preserve">“Turn to your partner: in the fission panel, count the nuclei before and after. In the fusion panel, count them too. Something is changing — the</w:t>
      </w:r>
      <w:r>
        <w:t xml:space="preserve"> </w:t>
      </w:r>
      <w:r>
        <w:rPr>
          <w:i/>
          <w:iCs/>
        </w:rPr>
        <w:t xml:space="preserve">number</w:t>
      </w:r>
      <w:r>
        <w:t xml:space="preserve"> </w:t>
      </w:r>
      <w:r>
        <w:t xml:space="preserve">of nuclei and their</w:t>
      </w:r>
      <w:r>
        <w:t xml:space="preserve"> </w:t>
      </w:r>
      <w:r>
        <w:rPr>
          <w:i/>
          <w:iCs/>
        </w:rPr>
        <w:t xml:space="preserve">size</w:t>
      </w:r>
      <w:r>
        <w:t xml:space="preserve">. But is anything staying the</w:t>
      </w:r>
      <w:r>
        <w:t xml:space="preserve"> </w:t>
      </w:r>
      <w:r>
        <w:rPr>
          <w:i/>
          <w:iCs/>
        </w:rPr>
        <w:t xml:space="preserve">same</w:t>
      </w:r>
      <w:r>
        <w:t xml:space="preserve"> </w:t>
      </w:r>
      <w:r>
        <w:t xml:space="preserve">across the arrow? Try to name something that does not change.”</w:t>
      </w:r>
    </w:p>
    <w:p>
      <w:pPr>
        <w:pStyle w:val="FirstParagraph"/>
      </w:pPr>
      <w:r>
        <w:t xml:space="preserve">Target insight (leave open if no one lands it yet): the</w:t>
      </w:r>
      <w:r>
        <w:t xml:space="preserve"> </w:t>
      </w:r>
      <w:r>
        <w:rPr>
          <w:i/>
          <w:iCs/>
        </w:rPr>
        <w:t xml:space="preserve">total number of protons and neutrons</w:t>
      </w:r>
      <w:r>
        <w:t xml:space="preserve"> </w:t>
      </w:r>
      <w:r>
        <w:t xml:space="preserve">(nucleons) is conserved — particles are rearranged, not created or destroyed. That conservation rule is what we will name and use in Phase 3.</w:t>
      </w:r>
    </w:p>
    <w:p>
      <w:r>
        <w:pict>
          <v:rect style="width:0;height:1.5pt" o:hralign="center" o:hrstd="t" o:hr="t"/>
        </w:pict>
      </w:r>
    </w:p>
    <w:bookmarkEnd w:id="2003"/>
    <w:bookmarkEnd w:id="2004"/>
    <w:bookmarkStart w:id="2009" w:name="phase-2-explore-10-30-min-31"/>
    <w:p>
      <w:pPr>
        <w:pStyle w:val="Heading3"/>
      </w:pPr>
      <w:r>
        <w:t xml:space="preserve">Phase 2 · Explore</w:t>
      </w:r>
      <w:r>
        <w:t xml:space="preserve"> </w:t>
      </w:r>
      <w:r>
        <w:rPr>
          <w:i/>
          <w:iCs/>
        </w:rPr>
        <w:t xml:space="preserve">(10 – 30 min)</w:t>
      </w:r>
    </w:p>
    <w:bookmarkStart w:id="2005" w:name="Xd3fc653635524a17dc1c73d1df8ca712eaae0a6"/>
    <w:p>
      <w:pPr>
        <w:pStyle w:val="Heading4"/>
      </w:pPr>
      <w:r>
        <w:t xml:space="preserve">10–15 min · ABCs Activity — build the models before naming the rules</w:t>
      </w:r>
    </w:p>
    <w:p>
      <w:pPr>
        <w:pStyle w:val="FirstParagraph"/>
      </w:pPr>
      <w:r>
        <w:rPr>
          <w:b/>
          <w:bCs/>
        </w:rPr>
        <w:t xml:space="preserve">Before any formal vocabulary is introduced</w:t>
      </w:r>
      <w:r>
        <w:t xml:space="preserve">, students build the nuclear processes with tokens and discover the conservation pattern themselves.</w:t>
      </w:r>
    </w:p>
    <w:p>
      <w:pPr>
        <w:pStyle w:val="BodyText"/>
      </w:pPr>
      <w:r>
        <w:t xml:space="preserve">Each group receives nucleon tokens (one color = proton, a second color = neutron) or examines the projected schematic. The task:</w:t>
      </w:r>
    </w:p>
    <w:p>
      <w:pPr>
        <w:pStyle w:val="BodyText"/>
      </w:pPr>
      <w:r>
        <w:rPr>
          <w:b/>
          <w:bCs/>
        </w:rPr>
        <w:t xml:space="preserve">Part 1 — Build fission:</w:t>
      </w:r>
    </w:p>
    <w:p>
      <w:pPr>
        <w:pStyle w:val="BlockText"/>
      </w:pPr>
      <w:r>
        <w:t xml:space="preserve">“Start with a U-235 nucleus and a single incoming neutron. Using the figure as a guide, model the split into Ba-141 and Kr-92. Lay out your tokens for the</w:t>
      </w:r>
      <w:r>
        <w:t xml:space="preserve"> </w:t>
      </w:r>
      <w:r>
        <w:t xml:space="preserve">‘before’</w:t>
      </w:r>
      <w:r>
        <w:t xml:space="preserve"> </w:t>
      </w:r>
      <w:r>
        <w:t xml:space="preserve">side and the</w:t>
      </w:r>
      <w:r>
        <w:t xml:space="preserve"> </w:t>
      </w:r>
      <w:r>
        <w:t xml:space="preserve">‘after’</w:t>
      </w:r>
      <w:r>
        <w:t xml:space="preserve"> </w:t>
      </w:r>
      <w:r>
        <w:t xml:space="preserve">side. Count the total protons and the total neutrons on each side. Do they match?”</w:t>
      </w:r>
    </w:p>
    <w:p>
      <w:pPr>
        <w:pStyle w:val="FirstParagraph"/>
      </w:pPr>
      <w:r>
        <w:rPr>
          <w:b/>
          <w:bCs/>
        </w:rPr>
        <w:t xml:space="preserve">Part 2 — Build fusion:</w:t>
      </w:r>
    </w:p>
    <w:p>
      <w:pPr>
        <w:pStyle w:val="BlockText"/>
      </w:pPr>
      <w:r>
        <w:t xml:space="preserve">“Now model fusion: combine an H-2 nucleus and an H-3 nucleus. The product is He-4 plus one leftover neutron. Lay out</w:t>
      </w:r>
      <w:r>
        <w:t xml:space="preserve"> </w:t>
      </w:r>
      <w:r>
        <w:t xml:space="preserve">‘before’</w:t>
      </w:r>
      <w:r>
        <w:t xml:space="preserve"> </w:t>
      </w:r>
      <w:r>
        <w:t xml:space="preserve">and</w:t>
      </w:r>
      <w:r>
        <w:t xml:space="preserve"> </w:t>
      </w:r>
      <w:r>
        <w:t xml:space="preserve">‘after.’</w:t>
      </w:r>
      <w:r>
        <w:t xml:space="preserve"> </w:t>
      </w:r>
      <w:r>
        <w:t xml:space="preserve">Count protons and neutrons on each side. Do they match?”</w:t>
      </w:r>
    </w:p>
    <w:p>
      <w:pPr>
        <w:pStyle w:val="FirstParagraph"/>
      </w:pPr>
      <w:r>
        <w:t xml:space="preserve">Have students record what they find in this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Protons before</w:t>
            </w:r>
          </w:p>
        </w:tc>
        <w:tc>
          <w:tcPr/>
          <w:p>
            <w:pPr>
              <w:pStyle w:val="Compact"/>
            </w:pPr>
            <w:r>
              <w:t xml:space="preserve">Protons after</w:t>
            </w:r>
          </w:p>
        </w:tc>
        <w:tc>
          <w:tcPr/>
          <w:p>
            <w:pPr>
              <w:pStyle w:val="Compact"/>
            </w:pPr>
            <w:r>
              <w:t xml:space="preserve">Neutrons before</w:t>
            </w:r>
          </w:p>
        </w:tc>
        <w:tc>
          <w:tcPr/>
          <w:p>
            <w:pPr>
              <w:pStyle w:val="Compact"/>
            </w:pPr>
            <w:r>
              <w:t xml:space="preserve">Neutrons after</w:t>
            </w:r>
          </w:p>
        </w:tc>
        <w:tc>
          <w:tcPr/>
          <w:p>
            <w:pPr>
              <w:pStyle w:val="Compact"/>
            </w:pPr>
            <w:r>
              <w:t xml:space="preserve">Conserved?</w:t>
            </w:r>
          </w:p>
        </w:tc>
      </w:tr>
      <w:tr>
        <w:tc>
          <w:tcPr/>
          <w:p>
            <w:pPr>
              <w:pStyle w:val="Compact"/>
            </w:pPr>
            <w:r>
              <w:t xml:space="preserve">Fission (U-235 + 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Fusion (H-2 + H-3)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rule, just count. Don’t assume — physically count the proton tokens before the arrow and after the arrow. Then do the same for neutrons. Tell me what you notice about the totals.”</w:t>
      </w:r>
    </w:p>
    <w:p>
      <w:pPr>
        <w:pStyle w:val="BlockText"/>
      </w:pPr>
      <w:r>
        <w:t xml:space="preserve">“In fission, you ended up with more separate nuclei than you started with, but did you end up with more</w:t>
      </w:r>
      <w:r>
        <w:t xml:space="preserve"> </w:t>
      </w:r>
      <w:r>
        <w:rPr>
          <w:i/>
          <w:iCs/>
        </w:rPr>
        <w:t xml:space="preserve">protons</w:t>
      </w:r>
      <w:r>
        <w:t xml:space="preserve"> </w:t>
      </w:r>
      <w:r>
        <w:t xml:space="preserve">total? More</w:t>
      </w:r>
      <w:r>
        <w:t xml:space="preserve"> </w:t>
      </w:r>
      <w:r>
        <w:rPr>
          <w:i/>
          <w:iCs/>
        </w:rPr>
        <w:t xml:space="preserve">neutrons</w:t>
      </w:r>
      <w:r>
        <w:t xml:space="preserve"> </w:t>
      </w:r>
      <w:r>
        <w:t xml:space="preserve">total? Or did the same particles just get rearranged?”</w:t>
      </w:r>
    </w:p>
    <w:p>
      <w:pPr>
        <w:pStyle w:val="FirstParagraph"/>
      </w:pPr>
      <w:r>
        <w:rPr>
          <w:b/>
          <w:bCs/>
        </w:rPr>
        <w:t xml:space="preserve">Anticipated student responses during ABCs:</w:t>
      </w:r>
    </w:p>
    <w:p>
      <w:pPr>
        <w:pStyle w:val="Compact"/>
        <w:numPr>
          <w:ilvl w:val="0"/>
          <w:numId w:val="2016"/>
        </w:numPr>
      </w:pPr>
      <w:r>
        <w:t xml:space="preserve">“The number of protons is the same on both sides!”</w:t>
      </w:r>
      <w:r>
        <w:t xml:space="preserve"> </w:t>
      </w:r>
      <w:r>
        <w:t xml:space="preserve">— affirm; that is conservation of atomic number. We’ll name it formally soon.</w:t>
      </w:r>
    </w:p>
    <w:p>
      <w:pPr>
        <w:pStyle w:val="Compact"/>
        <w:numPr>
          <w:ilvl w:val="0"/>
          <w:numId w:val="2016"/>
        </w:numPr>
      </w:pPr>
      <w:r>
        <w:t xml:space="preserve">“The neutrons are the same too, if I count the loose ones.”</w:t>
      </w:r>
      <w:r>
        <w:t xml:space="preserve"> </w:t>
      </w:r>
      <w:r>
        <w:t xml:space="preserve">— exactly; the loose neutrons aren’t new, they came out of the nucleus.</w:t>
      </w:r>
    </w:p>
    <w:p>
      <w:pPr>
        <w:pStyle w:val="Compact"/>
        <w:numPr>
          <w:ilvl w:val="0"/>
          <w:numId w:val="2016"/>
        </w:numPr>
      </w:pPr>
      <w:r>
        <w:t xml:space="preserve">“Fission has two nuclei after and fusion has one nucleus after, but the proton totals still match.”</w:t>
      </w:r>
      <w:r>
        <w:t xml:space="preserve"> </w:t>
      </w:r>
      <w:r>
        <w:t xml:space="preserve">— perfect; the</w:t>
      </w:r>
      <w:r>
        <w:t xml:space="preserve"> </w:t>
      </w:r>
      <w:r>
        <w:rPr>
          <w:i/>
          <w:iCs/>
        </w:rPr>
        <w:t xml:space="preserve">number of nuclei</w:t>
      </w:r>
      <w:r>
        <w:t xml:space="preserve"> </w:t>
      </w:r>
      <w:r>
        <w:t xml:space="preserve">changes but the</w:t>
      </w:r>
      <w:r>
        <w:t xml:space="preserve"> </w:t>
      </w:r>
      <w:r>
        <w:rPr>
          <w:i/>
          <w:iCs/>
        </w:rPr>
        <w:t xml:space="preserve">number of nucleons</w:t>
      </w:r>
      <w:r>
        <w:t xml:space="preserve"> </w:t>
      </w:r>
      <w:r>
        <w:t xml:space="preserve">does not.</w:t>
      </w:r>
    </w:p>
    <w:bookmarkEnd w:id="2005"/>
    <w:bookmarkStart w:id="2006" w:name="X8bf6ccc38c91edec825da662d914bc12ef079f7"/>
    <w:p>
      <w:pPr>
        <w:pStyle w:val="Heading4"/>
      </w:pPr>
      <w:r>
        <w:t xml:space="preserve">15–22 min · Initial Model — first balanced nuclear equation</w:t>
      </w:r>
    </w:p>
    <w:p>
      <w:pPr>
        <w:pStyle w:val="FirstParagraph"/>
      </w:pPr>
      <w:r>
        <w:rPr>
          <w:b/>
          <w:bCs/>
        </w:rPr>
        <w:t xml:space="preserve">Prompt on the board:</w:t>
      </w:r>
    </w:p>
    <w:p>
      <w:pPr>
        <w:pStyle w:val="BlockText"/>
      </w:pPr>
      <w:r>
        <w:rPr>
          <w:i/>
          <w:iCs/>
        </w:rPr>
        <w:t xml:space="preserve">“Before we name the process: here is the fission of uranium written as an equation, with one piece missing. Use your token counts to fill in the blank. Remember each symbol is written as (mass number on top, atomic number on bottom).”</w:t>
      </w:r>
    </w:p>
    <w:p>
      <w:pPr>
        <w:pStyle w:val="BlockText"/>
      </w:pPr>
      <w:r>
        <w:t xml:space="preserve">²³⁵₉₂U + ¹₀n → ¹⁴¹₅₆Ba + ⁹²₃₆Kr + ___ ¹₀n</w:t>
      </w:r>
    </w:p>
    <w:p>
      <w:pPr>
        <w:pStyle w:val="BlockText"/>
      </w:pPr>
      <w:r>
        <w:rPr>
          <w:i/>
          <w:iCs/>
        </w:rPr>
        <w:t xml:space="preserve">“How many neutrons go in the blank? Check using two rules you just discovered: the top numbers (mass numbers) must add up the same on both sides, and the bottom numbers (atomic numbers) must add up the same on both sides.”</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Mass numbers (top): left = 235 + 1 = 236. Right = 141 + 92 + (n × 1). To reach 236: 141 + 92 = 233, so 236 − 233 =</w:t>
      </w:r>
      <w:r>
        <w:t xml:space="preserve"> </w:t>
      </w:r>
      <w:r>
        <w:rPr>
          <w:b/>
          <w:bCs/>
        </w:rPr>
        <w:t xml:space="preserve">3 neutrons</w:t>
      </w:r>
      <w:r>
        <w:t xml:space="preserve">.</w:t>
      </w:r>
      <w:r>
        <w:t xml:space="preserve"> </w:t>
      </w:r>
      <w:r>
        <w:t xml:space="preserve">Atomic numbers (bottom): left = 92 + 0 = 92. Right = 56 + 36 + (n × 0) = 92. ✓ Balanced.</w:t>
      </w:r>
      <w:r>
        <w:t xml:space="preserve"> </w:t>
      </w:r>
      <w:r>
        <w:t xml:space="preserve">The blank is</w:t>
      </w:r>
      <w:r>
        <w:t xml:space="preserve"> </w:t>
      </w:r>
      <w:r>
        <w:rPr>
          <w:b/>
          <w:bCs/>
        </w:rPr>
        <w:t xml:space="preserve">3</w:t>
      </w:r>
      <w:r>
        <w:t xml:space="preserve">.</w:t>
      </w:r>
    </w:p>
    <w:p>
      <w:pPr>
        <w:pStyle w:val="FirstParagraph"/>
      </w:pPr>
      <w:r>
        <w:rPr>
          <w:b/>
          <w:bCs/>
        </w:rPr>
        <w:t xml:space="preserve">Teacher facilitation language:</w:t>
      </w:r>
    </w:p>
    <w:p>
      <w:pPr>
        <w:pStyle w:val="BlockText"/>
      </w:pPr>
      <w:r>
        <w:t xml:space="preserve">“Look at your token count from the ABCs activity. How many loose neutrons did you have left over after the split? Does that match the 3 you just solved for with the equation? If it does, your model and your equation agree — that’s the goal.”</w:t>
      </w:r>
    </w:p>
    <w:p>
      <w:pPr>
        <w:pStyle w:val="BlockText"/>
      </w:pPr>
      <w:r>
        <w:t xml:space="preserve">“Check your partner’s setup. Did they balance the</w:t>
      </w:r>
      <w:r>
        <w:t xml:space="preserve"> </w:t>
      </w:r>
      <w:r>
        <w:rPr>
          <w:i/>
          <w:iCs/>
        </w:rPr>
        <w:t xml:space="preserve">top</w:t>
      </w:r>
      <w:r>
        <w:t xml:space="preserve"> </w:t>
      </w:r>
      <w:r>
        <w:t xml:space="preserve">numbers (mass) and the</w:t>
      </w:r>
      <w:r>
        <w:t xml:space="preserve"> </w:t>
      </w:r>
      <w:r>
        <w:rPr>
          <w:i/>
          <w:iCs/>
        </w:rPr>
        <w:t xml:space="preserve">bottom</w:t>
      </w:r>
      <w:r>
        <w:t xml:space="preserve"> </w:t>
      </w:r>
      <w:r>
        <w:t xml:space="preserve">numbers (atomic number) separately? Both have to balance, independently.”</w:t>
      </w:r>
    </w:p>
    <w:p>
      <w:pPr>
        <w:pStyle w:val="FirstParagraph"/>
      </w:pPr>
      <w:r>
        <w:rPr>
          <w:b/>
          <w:bCs/>
        </w:rPr>
        <w:t xml:space="preserve">Anticipated student responses:</w:t>
      </w:r>
    </w:p>
    <w:p>
      <w:pPr>
        <w:pStyle w:val="Compact"/>
        <w:numPr>
          <w:ilvl w:val="0"/>
          <w:numId w:val="2017"/>
        </w:numPr>
      </w:pPr>
      <w:r>
        <w:t xml:space="preserve">“I got 2 neutrons — I forgot to include the incoming neutron on the left.”</w:t>
      </w:r>
      <w:r>
        <w:t xml:space="preserve"> </w:t>
      </w:r>
      <w:r>
        <w:t xml:space="preserve">— redirect: the left side is 235 + 1 = 236, not just 235. The incoming neutron counts.</w:t>
      </w:r>
    </w:p>
    <w:p>
      <w:pPr>
        <w:pStyle w:val="Compact"/>
        <w:numPr>
          <w:ilvl w:val="0"/>
          <w:numId w:val="2017"/>
        </w:numPr>
      </w:pPr>
      <w:r>
        <w:t xml:space="preserve">“The bottom numbers already balanced without the neutrons — is that okay?”</w:t>
      </w:r>
      <w:r>
        <w:t xml:space="preserve"> </w:t>
      </w:r>
      <w:r>
        <w:t xml:space="preserve">— yes; neutrons have atomic number 0, so they don’t affect the bottom sum. They only affect the top (mass) sum. That’s a great observation.</w:t>
      </w:r>
    </w:p>
    <w:p>
      <w:pPr>
        <w:pStyle w:val="Compact"/>
        <w:numPr>
          <w:ilvl w:val="0"/>
          <w:numId w:val="2017"/>
        </w:numPr>
      </w:pPr>
      <w:r>
        <w:t xml:space="preserve">“So I just need the top and bottom to match on both sides?”</w:t>
      </w:r>
      <w:r>
        <w:t xml:space="preserve"> </w:t>
      </w:r>
      <w:r>
        <w:t xml:space="preserve">— exactly. That single rule balances every nuclear equation.</w:t>
      </w:r>
    </w:p>
    <w:bookmarkEnd w:id="2006"/>
    <w:bookmarkStart w:id="2007" w:name="X95382588b336363b5e85d958cbd9b64959df439"/>
    <w:p>
      <w:pPr>
        <w:pStyle w:val="Heading4"/>
      </w:pPr>
      <w:r>
        <w:t xml:space="preserve">22–30 min · Investigation — balance the decay and fusion equations</w:t>
      </w:r>
    </w:p>
    <w:p>
      <w:pPr>
        <w:pStyle w:val="FirstParagraph"/>
      </w:pPr>
      <w:r>
        <w:t xml:space="preserve">Groups of three or four work through a structured practice set. Each student fills in the missing particle individually and then checks with the group using a mass-number / atomic-number ledger.</w:t>
      </w:r>
    </w:p>
    <w:p>
      <w:pPr>
        <w:pStyle w:val="BodyText"/>
      </w:pPr>
      <w:r>
        <w:rPr>
          <w:b/>
          <w:bCs/>
        </w:rPr>
        <w:t xml:space="preserve">Practice set (written on the board or distributed as a half-sheet):</w:t>
      </w:r>
    </w:p>
    <w:p>
      <w:pPr>
        <w:pStyle w:val="BodyText"/>
      </w:pPr>
      <w:r>
        <w:t xml:space="preserve">For each equation, find the missing particle. Use the Periodic Table for atomic numbers and Reference Table O for nuclear symbols. Confirm with the ledger: mass numbers balance (top); atomic numbers balance (bottom).</w:t>
      </w:r>
    </w:p>
    <w:p>
      <w:pPr>
        <w:pStyle w:val="BodyText"/>
      </w:pPr>
      <w:r>
        <w:rPr>
          <w:b/>
          <w:bCs/>
        </w:rPr>
        <w:t xml:space="preserve">Equation A — alpha decay of uranium-238 (natural transmutation):</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238</w:t>
            </w:r>
          </w:p>
        </w:tc>
        <w:tc>
          <w:tcPr/>
          <w:p>
            <w:pPr>
              <w:pStyle w:val="Compact"/>
            </w:pPr>
            <w:r>
              <w:t xml:space="preserve">92</w:t>
            </w:r>
          </w:p>
        </w:tc>
      </w:tr>
      <w:tr>
        <w:tc>
          <w:tcPr/>
          <w:p>
            <w:pPr>
              <w:pStyle w:val="Compact"/>
            </w:pPr>
            <w:r>
              <w:t xml:space="preserve">Known right (⁴₂He)</w:t>
            </w:r>
          </w:p>
        </w:tc>
        <w:tc>
          <w:tcPr/>
          <w:p>
            <w:pPr>
              <w:pStyle w:val="Compact"/>
            </w:pPr>
            <w:r>
              <w:t xml:space="preserve">4</w:t>
            </w:r>
          </w:p>
        </w:tc>
        <w:tc>
          <w:tcPr/>
          <w:p>
            <w:pPr>
              <w:pStyle w:val="Compact"/>
            </w:pPr>
            <w:r>
              <w:t xml:space="preserve">2</w:t>
            </w:r>
          </w:p>
        </w:tc>
      </w:tr>
      <w:tr>
        <w:tc>
          <w:tcPr/>
          <w:p>
            <w:pPr>
              <w:pStyle w:val="Compact"/>
            </w:pPr>
            <w:r>
              <w:rPr>
                <w:b/>
                <w:bCs/>
              </w:rPr>
              <w:t xml:space="preserve">Missing particle</w:t>
            </w:r>
          </w:p>
        </w:tc>
        <w:tc>
          <w:tcPr/>
          <w:p>
            <w:pPr>
              <w:pStyle w:val="Compact"/>
            </w:pPr>
            <w:r>
              <w:t xml:space="preserve">238 − 4 =</w:t>
            </w:r>
            <w:r>
              <w:t xml:space="preserve"> </w:t>
            </w:r>
            <w:r>
              <w:rPr>
                <w:b/>
                <w:bCs/>
              </w:rPr>
              <w:t xml:space="preserve">234</w:t>
            </w:r>
          </w:p>
        </w:tc>
        <w:tc>
          <w:tcPr/>
          <w:p>
            <w:pPr>
              <w:pStyle w:val="Compact"/>
            </w:pPr>
            <w:r>
              <w:t xml:space="preserve">92 − 2 =</w:t>
            </w:r>
            <w:r>
              <w:t xml:space="preserve"> </w:t>
            </w:r>
            <w:r>
              <w:rPr>
                <w:b/>
                <w:bCs/>
              </w:rPr>
              <w:t xml:space="preserve">90</w:t>
            </w:r>
          </w:p>
        </w:tc>
      </w:tr>
    </w:tbl>
    <w:p>
      <w:pPr>
        <w:pStyle w:val="BodyText"/>
      </w:pPr>
      <w:r>
        <w:t xml:space="preserve">Missing particle:</w:t>
      </w:r>
      <w:r>
        <w:t xml:space="preserve"> </w:t>
      </w:r>
      <w:r>
        <w:rPr>
          <w:b/>
          <w:bCs/>
        </w:rPr>
        <w:t xml:space="preserve">²³⁴₉₀Th</w:t>
      </w:r>
      <w:r>
        <w:t xml:space="preserve"> </w:t>
      </w:r>
      <w:r>
        <w:t xml:space="preserve">(thorium-234). Atomic number 90 = Th on the Periodic Table.</w:t>
      </w:r>
    </w:p>
    <w:p>
      <w:pPr>
        <w:pStyle w:val="BodyText"/>
      </w:pPr>
      <w:r>
        <w:rPr>
          <w:b/>
          <w:bCs/>
        </w:rPr>
        <w:t xml:space="preserve">Equation B — beta decay of carbon-14 (natural transmutation):</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14</w:t>
            </w:r>
          </w:p>
        </w:tc>
        <w:tc>
          <w:tcPr/>
          <w:p>
            <w:pPr>
              <w:pStyle w:val="Compact"/>
            </w:pPr>
            <w:r>
              <w:t xml:space="preserve">6</w:t>
            </w:r>
          </w:p>
        </w:tc>
      </w:tr>
      <w:tr>
        <w:tc>
          <w:tcPr/>
          <w:p>
            <w:pPr>
              <w:pStyle w:val="Compact"/>
            </w:pPr>
            <w:r>
              <w:t xml:space="preserve">Known right (⁰₋₁e, a beta particle)</w:t>
            </w:r>
          </w:p>
        </w:tc>
        <w:tc>
          <w:tcPr/>
          <w:p>
            <w:pPr>
              <w:pStyle w:val="Compact"/>
            </w:pPr>
            <w:r>
              <w:t xml:space="preserve">0</w:t>
            </w:r>
          </w:p>
        </w:tc>
        <w:tc>
          <w:tcPr/>
          <w:p>
            <w:pPr>
              <w:pStyle w:val="Compact"/>
            </w:pPr>
            <w:r>
              <w:t xml:space="preserve">−1</w:t>
            </w:r>
          </w:p>
        </w:tc>
      </w:tr>
      <w:tr>
        <w:tc>
          <w:tcPr/>
          <w:p>
            <w:pPr>
              <w:pStyle w:val="Compact"/>
            </w:pPr>
            <w:r>
              <w:rPr>
                <w:b/>
                <w:bCs/>
              </w:rPr>
              <w:t xml:space="preserve">Missing particle</w:t>
            </w:r>
          </w:p>
        </w:tc>
        <w:tc>
          <w:tcPr/>
          <w:p>
            <w:pPr>
              <w:pStyle w:val="Compact"/>
            </w:pPr>
            <w:r>
              <w:t xml:space="preserve">14 − 0 =</w:t>
            </w:r>
            <w:r>
              <w:t xml:space="preserve"> </w:t>
            </w:r>
            <w:r>
              <w:rPr>
                <w:b/>
                <w:bCs/>
              </w:rPr>
              <w:t xml:space="preserve">14</w:t>
            </w:r>
          </w:p>
        </w:tc>
        <w:tc>
          <w:tcPr/>
          <w:p>
            <w:pPr>
              <w:pStyle w:val="Compact"/>
            </w:pPr>
            <w:r>
              <w:t xml:space="preserve">6 − (−1) =</w:t>
            </w:r>
            <w:r>
              <w:t xml:space="preserve"> </w:t>
            </w:r>
            <w:r>
              <w:rPr>
                <w:b/>
                <w:bCs/>
              </w:rPr>
              <w:t xml:space="preserve">7</w:t>
            </w:r>
          </w:p>
        </w:tc>
      </w:tr>
    </w:tbl>
    <w:p>
      <w:pPr>
        <w:pStyle w:val="BodyText"/>
      </w:pPr>
      <w:r>
        <w:t xml:space="preserve">Missing particle:</w:t>
      </w:r>
      <w:r>
        <w:t xml:space="preserve"> </w:t>
      </w:r>
      <w:r>
        <w:rPr>
          <w:b/>
          <w:bCs/>
        </w:rPr>
        <w:t xml:space="preserve">¹⁴₇N</w:t>
      </w:r>
      <w:r>
        <w:t xml:space="preserve"> </w:t>
      </w:r>
      <w:r>
        <w:t xml:space="preserve">(nitrogen-14). A neutron became a proton; the atomic number went</w:t>
      </w:r>
      <w:r>
        <w:t xml:space="preserve"> </w:t>
      </w:r>
      <w:r>
        <w:rPr>
          <w:i/>
          <w:iCs/>
        </w:rPr>
        <w:t xml:space="preserve">up</w:t>
      </w:r>
      <w:r>
        <w:t xml:space="preserve"> </w:t>
      </w:r>
      <w:r>
        <w:t xml:space="preserve">by 1.</w:t>
      </w:r>
    </w:p>
    <w:p>
      <w:pPr>
        <w:pStyle w:val="BodyText"/>
      </w:pPr>
      <w:r>
        <w:rPr>
          <w:b/>
          <w:bCs/>
        </w:rPr>
        <w:t xml:space="preserve">Equation C — fusion (the Sun / the D–T reaction):</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2 + 3 = 5</w:t>
            </w:r>
          </w:p>
        </w:tc>
        <w:tc>
          <w:tcPr/>
          <w:p>
            <w:pPr>
              <w:pStyle w:val="Compact"/>
            </w:pPr>
            <w:r>
              <w:t xml:space="preserve">1 + 1 = 2</w:t>
            </w:r>
          </w:p>
        </w:tc>
      </w:tr>
      <w:tr>
        <w:tc>
          <w:tcPr/>
          <w:p>
            <w:pPr>
              <w:pStyle w:val="Compact"/>
            </w:pPr>
            <w:r>
              <w:t xml:space="preserve">Known right (⁴₂He)</w:t>
            </w:r>
          </w:p>
        </w:tc>
        <w:tc>
          <w:tcPr/>
          <w:p>
            <w:pPr>
              <w:pStyle w:val="Compact"/>
            </w:pPr>
            <w:r>
              <w:t xml:space="preserve">4</w:t>
            </w:r>
          </w:p>
        </w:tc>
        <w:tc>
          <w:tcPr/>
          <w:p>
            <w:pPr>
              <w:pStyle w:val="Compact"/>
            </w:pPr>
            <w:r>
              <w:t xml:space="preserve">2</w:t>
            </w:r>
          </w:p>
        </w:tc>
      </w:tr>
      <w:tr>
        <w:tc>
          <w:tcPr/>
          <w:p>
            <w:pPr>
              <w:pStyle w:val="Compact"/>
            </w:pPr>
            <w:r>
              <w:rPr>
                <w:b/>
                <w:bCs/>
              </w:rPr>
              <w:t xml:space="preserve">Missing particle</w:t>
            </w:r>
          </w:p>
        </w:tc>
        <w:tc>
          <w:tcPr/>
          <w:p>
            <w:pPr>
              <w:pStyle w:val="Compact"/>
            </w:pPr>
            <w:r>
              <w:t xml:space="preserve">5 − 4 =</w:t>
            </w:r>
            <w:r>
              <w:t xml:space="preserve"> </w:t>
            </w:r>
            <w:r>
              <w:rPr>
                <w:b/>
                <w:bCs/>
              </w:rPr>
              <w:t xml:space="preserve">1</w:t>
            </w:r>
          </w:p>
        </w:tc>
        <w:tc>
          <w:tcPr/>
          <w:p>
            <w:pPr>
              <w:pStyle w:val="Compact"/>
            </w:pPr>
            <w:r>
              <w:t xml:space="preserve">2 − 2 =</w:t>
            </w:r>
            <w:r>
              <w:t xml:space="preserve"> </w:t>
            </w:r>
            <w:r>
              <w:rPr>
                <w:b/>
                <w:bCs/>
              </w:rPr>
              <w:t xml:space="preserve">0</w:t>
            </w:r>
          </w:p>
        </w:tc>
      </w:tr>
    </w:tbl>
    <w:p>
      <w:pPr>
        <w:pStyle w:val="BodyText"/>
      </w:pPr>
      <w:r>
        <w:t xml:space="preserve">Missing particle:</w:t>
      </w:r>
      <w:r>
        <w:t xml:space="preserve"> </w:t>
      </w:r>
      <w:r>
        <w:rPr>
          <w:b/>
          <w:bCs/>
        </w:rPr>
        <w:t xml:space="preserve">¹₀n</w:t>
      </w:r>
      <w:r>
        <w:t xml:space="preserve"> </w:t>
      </w:r>
      <w:r>
        <w:t xml:space="preserve">(one neutron).</w:t>
      </w:r>
    </w:p>
    <w:p>
      <w:pPr>
        <w:pStyle w:val="BodyText"/>
      </w:pPr>
      <w:r>
        <w:rPr>
          <w:b/>
          <w:bCs/>
        </w:rPr>
        <w:t xml:space="preserve">Teacher facilitation prompts (circulate):</w:t>
      </w:r>
    </w:p>
    <w:p>
      <w:pPr>
        <w:pStyle w:val="BlockText"/>
      </w:pPr>
      <w:r>
        <w:t xml:space="preserve">“For alpha decay, the alpha particle is ⁴₂He — it takes away 4 mass and 2 protons. So the leftover nucleus has 4 less on top and 2 less on the bottom. What element has atomic number 90?”</w:t>
      </w:r>
    </w:p>
    <w:p>
      <w:pPr>
        <w:pStyle w:val="BlockText"/>
      </w:pPr>
      <w:r>
        <w:t xml:space="preserve">“For beta decay, the beta particle is ⁰₋₁e. Its bottom number is</w:t>
      </w:r>
      <w:r>
        <w:t xml:space="preserve"> </w:t>
      </w:r>
      <w:r>
        <w:rPr>
          <w:i/>
          <w:iCs/>
        </w:rPr>
        <w:t xml:space="preserve">negative</w:t>
      </w:r>
      <w:r>
        <w:t xml:space="preserve"> </w:t>
      </w:r>
      <w:r>
        <w:t xml:space="preserve">one. Watch the subtraction: 6 − (−1) = 7. The atomic number goes UP. A neutron turned into a proton inside the nucleus.”</w:t>
      </w:r>
    </w:p>
    <w:p>
      <w:pPr>
        <w:pStyle w:val="BlockText"/>
      </w:pPr>
      <w:r>
        <w:t xml:space="preserve">“For fusion, you’ve already balanced the top to 4 with helium — what’s left over on top? One mass unit with zero charge. That’s a neutron.”</w:t>
      </w:r>
    </w:p>
    <w:p>
      <w:pPr>
        <w:pStyle w:val="FirstParagraph"/>
      </w:pPr>
      <w:r>
        <w:rPr>
          <w:b/>
          <w:bCs/>
        </w:rPr>
        <w:t xml:space="preserve">Anticipated student responses:</w:t>
      </w:r>
    </w:p>
    <w:p>
      <w:pPr>
        <w:pStyle w:val="Compact"/>
        <w:numPr>
          <w:ilvl w:val="0"/>
          <w:numId w:val="2018"/>
        </w:numPr>
      </w:pPr>
      <w:r>
        <w:t xml:space="preserve">On Equation A:</w:t>
      </w:r>
      <w:r>
        <w:t xml:space="preserve"> </w:t>
      </w:r>
      <w:r>
        <w:t xml:space="preserve">“I got atomic number 88 — I added instead of subtracted.”</w:t>
      </w:r>
      <w:r>
        <w:t xml:space="preserve"> </w:t>
      </w:r>
      <w:r>
        <w:t xml:space="preserve">— redirect: the alpha particle</w:t>
      </w:r>
      <w:r>
        <w:t xml:space="preserve"> </w:t>
      </w:r>
      <w:r>
        <w:rPr>
          <w:i/>
          <w:iCs/>
        </w:rPr>
        <w:t xml:space="preserve">leaves</w:t>
      </w:r>
      <w:r>
        <w:t xml:space="preserve"> </w:t>
      </w:r>
      <w:r>
        <w:t xml:space="preserve">the nucleus, so subtract. 92 − 2 = 90 = thorium.</w:t>
      </w:r>
    </w:p>
    <w:p>
      <w:pPr>
        <w:pStyle w:val="Compact"/>
        <w:numPr>
          <w:ilvl w:val="0"/>
          <w:numId w:val="2018"/>
        </w:numPr>
      </w:pPr>
      <w:r>
        <w:t xml:space="preserve">On Equation B:</w:t>
      </w:r>
      <w:r>
        <w:t xml:space="preserve"> </w:t>
      </w:r>
      <w:r>
        <w:t xml:space="preserve">“How can the atomic number go up if nothing was added?”</w:t>
      </w:r>
      <w:r>
        <w:t xml:space="preserve"> </w:t>
      </w:r>
      <w:r>
        <w:t xml:space="preserve">— affirm the puzzle: inside the nucleus a neutron converts to a proton and emits the electron (beta particle). The mass number stays 14 because a neutron and a proton have nearly the same mass; only the charge balance shifts.</w:t>
      </w:r>
    </w:p>
    <w:p>
      <w:pPr>
        <w:pStyle w:val="Compact"/>
        <w:numPr>
          <w:ilvl w:val="0"/>
          <w:numId w:val="2018"/>
        </w:numPr>
      </w:pPr>
      <w:r>
        <w:t xml:space="preserve">On Equation C:</w:t>
      </w:r>
      <w:r>
        <w:t xml:space="preserve"> </w:t>
      </w:r>
      <w:r>
        <w:t xml:space="preserve">“Helium already balances the charge, so the last particle has no charge?”</w:t>
      </w:r>
      <w:r>
        <w:t xml:space="preserve"> </w:t>
      </w:r>
      <w:r>
        <w:t xml:space="preserve">— exactly; bottom is 2 = 2 already, so the missing particle has atomic number 0 — a neutron.</w:t>
      </w:r>
    </w:p>
    <w:bookmarkEnd w:id="2007"/>
    <w:bookmarkStart w:id="2008" w:name="min-reconnect-surface-the-pattern-8"/>
    <w:p>
      <w:pPr>
        <w:pStyle w:val="Heading4"/>
      </w:pPr>
      <w:r>
        <w:t xml:space="preserve">28–30 min · Reconnect + surface the pattern</w:t>
      </w:r>
    </w:p>
    <w:p>
      <w:pPr>
        <w:pStyle w:val="FirstParagraph"/>
      </w:pPr>
      <w:r>
        <w:t xml:space="preserve">Bring groups back together. Ask one group to put the alpha-decay ledger on the board. Ask the class:</w:t>
      </w:r>
    </w:p>
    <w:p>
      <w:pPr>
        <w:pStyle w:val="BlockText"/>
      </w:pPr>
      <w:r>
        <w:t xml:space="preserve">“Look at every equation we balanced. What two quantities always matched on both sides of the arrow? (Total mass number; total atomic number.) Did any proton or neutron ever appear from nowhere or vanish?”</w:t>
      </w:r>
    </w:p>
    <w:p>
      <w:pPr>
        <w:pStyle w:val="FirstParagraph"/>
      </w:pPr>
      <w:r>
        <w:t xml:space="preserve">Surface the key idea: every nuclear equation balances</w:t>
      </w:r>
      <w:r>
        <w:t xml:space="preserve"> </w:t>
      </w:r>
      <w:r>
        <w:rPr>
          <w:i/>
          <w:iCs/>
        </w:rPr>
        <w:t xml:space="preserve">two</w:t>
      </w:r>
      <w:r>
        <w:t xml:space="preserve"> </w:t>
      </w:r>
      <w:r>
        <w:t xml:space="preserve">totals — mass number (top) and atomic number (bottom). Nothing is created or destroyed; particles are rearranged and energy is released. That conservation rule is the backbone of the whole five-model portfolio.</w:t>
      </w:r>
    </w:p>
    <w:p>
      <w:r>
        <w:pict>
          <v:rect style="width:0;height:1.5pt" o:hralign="center" o:hrstd="t" o:hr="t"/>
        </w:pict>
      </w:r>
    </w:p>
    <w:bookmarkEnd w:id="2008"/>
    <w:bookmarkEnd w:id="2009"/>
    <w:bookmarkStart w:id="2012" w:name="phase-3-explain-30-36-min-31"/>
    <w:p>
      <w:pPr>
        <w:pStyle w:val="Heading3"/>
      </w:pPr>
      <w:r>
        <w:t xml:space="preserve">Phase 3 · Explain</w:t>
      </w:r>
      <w:r>
        <w:t xml:space="preserve"> </w:t>
      </w:r>
      <w:r>
        <w:rPr>
          <w:i/>
          <w:iCs/>
        </w:rPr>
        <w:t xml:space="preserve">(30 – 36 min)</w:t>
      </w:r>
    </w:p>
    <w:bookmarkStart w:id="2010" w:name="min-turn-and-talk-2-class-consensus-31"/>
    <w:p>
      <w:pPr>
        <w:pStyle w:val="Heading4"/>
      </w:pPr>
      <w:r>
        <w:t xml:space="preserve">30–33 min · Turn-and-Talk #2 + class consensus</w:t>
      </w:r>
    </w:p>
    <w:p>
      <w:pPr>
        <w:pStyle w:val="BlockText"/>
      </w:pPr>
      <w:r>
        <w:t xml:space="preserve">“Look back at your alpha-decay equation and your fission equation. In alpha decay, a small piece (the ⁴₂He) breaks off a big nucleus. In fission, a big nucleus splits into pieces. Turn to your partner: how are alpha decay and fission</w:t>
      </w:r>
      <w:r>
        <w:t xml:space="preserve"> </w:t>
      </w:r>
      <w:r>
        <w:rPr>
          <w:i/>
          <w:iCs/>
        </w:rPr>
        <w:t xml:space="preserve">similar</w:t>
      </w:r>
      <w:r>
        <w:t xml:space="preserve">? And how is beta decay</w:t>
      </w:r>
      <w:r>
        <w:t xml:space="preserve"> </w:t>
      </w:r>
      <w:r>
        <w:rPr>
          <w:i/>
          <w:iCs/>
        </w:rPr>
        <w:t xml:space="preserve">different</w:t>
      </w:r>
      <w:r>
        <w:t xml:space="preserve"> </w:t>
      </w:r>
      <w:r>
        <w:t xml:space="preserve">from both of them?”</w:t>
      </w:r>
    </w:p>
    <w:p>
      <w:pPr>
        <w:pStyle w:val="FirstParagraph"/>
      </w:pPr>
      <w:r>
        <w:t xml:space="preserve">Target consensus: in both alpha decay and fission, a nucleus breaks into smaller pieces — so</w:t>
      </w:r>
      <w:r>
        <w:t xml:space="preserve"> </w:t>
      </w:r>
      <w:r>
        <w:rPr>
          <w:b/>
          <w:bCs/>
        </w:rPr>
        <w:t xml:space="preserve">alpha emission is actually a type of fission</w:t>
      </w:r>
      <w:r>
        <w:t xml:space="preserve"> </w:t>
      </w:r>
      <w:r>
        <w:t xml:space="preserve">(a tiny fragment splits off). Beta decay is different: nothing splits off the outside; instead, a neutron</w:t>
      </w:r>
      <w:r>
        <w:t xml:space="preserve"> </w:t>
      </w:r>
      <w:r>
        <w:rPr>
          <w:i/>
          <w:iCs/>
        </w:rPr>
        <w:t xml:space="preserve">inside</w:t>
      </w:r>
      <w:r>
        <w:t xml:space="preserve"> </w:t>
      </w:r>
      <w:r>
        <w:t xml:space="preserve">converts into a proton, changing the element’s identity without breaking the nucleus into fragments. Gamma emission is different again — it releases only energy, with no change in the count of protons or neutrons at all.</w:t>
      </w:r>
    </w:p>
    <w:p>
      <w:pPr>
        <w:pStyle w:val="BlockText"/>
      </w:pPr>
      <w:r>
        <w:t xml:space="preserve">“If gamma emission changes neither the mass number nor the atomic number, what does change? Why would a nucleus emit gamma rays at all?”</w:t>
      </w:r>
    </w:p>
    <w:p>
      <w:pPr>
        <w:pStyle w:val="FirstParagraph"/>
      </w:pPr>
      <w:r>
        <w:t xml:space="preserve">Target: gamma is pure energy leaving the nucleus as it settles from a high-energy (excited) state to a lower-energy state. The nucleus is the same element with the same nucleons — it just released excess energy.</w:t>
      </w:r>
    </w:p>
    <w:bookmarkEnd w:id="2010"/>
    <w:bookmarkStart w:id="2011" w:name="X26716ab9de70449952cfd16902949051389cc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modeling. Any process that changes one element into another by changing the nucleus is called</w:t>
      </w:r>
      <w:r>
        <w:t xml:space="preserve"> </w:t>
      </w:r>
      <w:r>
        <w:rPr>
          <w:b/>
          <w:bCs/>
        </w:rPr>
        <w:t xml:space="preserve">transmutation</w:t>
      </w:r>
      <w:r>
        <w:t xml:space="preserve">. Every equation we balanced today was a transmutation: uranium became barium and krypton; carbon became nitrogen; hydrogen became helium. The element’s</w:t>
      </w:r>
      <w:r>
        <w:t xml:space="preserve"> </w:t>
      </w:r>
      <w:r>
        <w:rPr>
          <w:i/>
          <w:iCs/>
        </w:rPr>
        <w:t xml:space="preserve">identity</w:t>
      </w:r>
      <w:r>
        <w:t xml:space="preserve"> </w:t>
      </w:r>
      <w:r>
        <w:t xml:space="preserve">changed because the</w:t>
      </w:r>
      <w:r>
        <w:t xml:space="preserve"> </w:t>
      </w:r>
      <w:r>
        <w:rPr>
          <w:i/>
          <w:iCs/>
        </w:rPr>
        <w:t xml:space="preserve">atomic number</w:t>
      </w:r>
      <w:r>
        <w:t xml:space="preserve"> </w:t>
      </w:r>
      <w:r>
        <w:t xml:space="preserve">changed.”</w:t>
      </w:r>
    </w:p>
    <w:p>
      <w:pPr>
        <w:pStyle w:val="BlockText"/>
      </w:pPr>
      <w:r>
        <w:t xml:space="preserve">“Here is the Hochman appositive move that locks the definition in. An appositive is a phrase set off by dashes that renames or explains the noun beside it. Say this with me:</w:t>
      </w:r>
    </w:p>
    <w:p>
      <w:pPr>
        <w:pStyle w:val="BlockText"/>
      </w:pPr>
      <w:r>
        <w:rPr>
          <w:i/>
          <w:iCs/>
        </w:rPr>
        <w:t xml:space="preserve">Transmutation — the change of one element into another by altering the nucleus — always conserves the total mass number and the total atomic number.</w:t>
      </w:r>
    </w:p>
    <w:p>
      <w:pPr>
        <w:pStyle w:val="BlockText"/>
      </w:pPr>
      <w:r>
        <w:t xml:space="preserve">The phrase between the dashes defines</w:t>
      </w:r>
      <w:r>
        <w:t xml:space="preserve"> </w:t>
      </w:r>
      <w:r>
        <w:t xml:space="preserve">‘transmutation’</w:t>
      </w:r>
      <w:r>
        <w:t xml:space="preserve"> </w:t>
      </w:r>
      <w:r>
        <w:t xml:space="preserve">inside the same sentence. You’ll use this structure on the Exit Ticket and in your notes.”</w:t>
      </w:r>
    </w:p>
    <w:p>
      <w:pPr>
        <w:pStyle w:val="BlockText"/>
      </w:pPr>
      <w:r>
        <w:t xml:space="preserve">“Transmutation comes in two kinds.</w:t>
      </w:r>
      <w:r>
        <w:t xml:space="preserve"> </w:t>
      </w:r>
      <w:r>
        <w:rPr>
          <w:b/>
          <w:bCs/>
        </w:rPr>
        <w:t xml:space="preserve">Natural transmutation</w:t>
      </w:r>
      <w:r>
        <w:t xml:space="preserve"> </w:t>
      </w:r>
      <w:r>
        <w:t xml:space="preserve">happens on its own — spontaneous radioactive decay, like the carbon-14 beta decay or the uranium-238 alpha decay. No one has to start it; the unstable nucleus changes by itself.</w:t>
      </w:r>
      <w:r>
        <w:t xml:space="preserve"> </w:t>
      </w:r>
      <w:r>
        <w:rPr>
          <w:b/>
          <w:bCs/>
        </w:rPr>
        <w:t xml:space="preserve">Artificial transmutation</w:t>
      </w:r>
      <w:r>
        <w:t xml:space="preserve"> </w:t>
      </w:r>
      <w:r>
        <w:t xml:space="preserve">is forced — a nucleus is bombarded with a particle, like the neutron striking U-235 in a reactor or particles fired in an accelerator. Natural = the nucleus changes spontaneously; artificial = we make it change by hitting it.”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019"/>
        </w:numPr>
      </w:pPr>
      <w:r>
        <w:t xml:space="preserve">“Is the fission of U-235 in a power plant natural or artificial transmutation?”</w:t>
      </w:r>
      <w:r>
        <w:t xml:space="preserve"> </w:t>
      </w:r>
      <w:r>
        <w:t xml:space="preserve">—</w:t>
      </w:r>
      <w:r>
        <w:t xml:space="preserve"> </w:t>
      </w:r>
      <w:r>
        <w:rPr>
          <w:i/>
          <w:iCs/>
        </w:rPr>
        <w:t xml:space="preserve">Expected response:</w:t>
      </w:r>
      <w:r>
        <w:t xml:space="preserve"> </w:t>
      </w:r>
      <w:r>
        <w:t xml:space="preserve">artificial — it’s started by bombarding the nucleus with a neutron. The uranium would not split by itself the same way at the same rate.</w:t>
      </w:r>
    </w:p>
    <w:p>
      <w:pPr>
        <w:pStyle w:val="Compact"/>
        <w:numPr>
          <w:ilvl w:val="0"/>
          <w:numId w:val="2019"/>
        </w:numPr>
      </w:pPr>
      <w:r>
        <w:t xml:space="preserve">“Why is alpha emission considered a type of fission but beta emission is not?”</w:t>
      </w:r>
      <w:r>
        <w:t xml:space="preserve"> </w:t>
      </w:r>
      <w:r>
        <w:t xml:space="preserve">—</w:t>
      </w:r>
      <w:r>
        <w:t xml:space="preserve"> </w:t>
      </w:r>
      <w:r>
        <w:rPr>
          <w:i/>
          <w:iCs/>
        </w:rPr>
        <w:t xml:space="preserve">Expected response:</w:t>
      </w:r>
      <w:r>
        <w:t xml:space="preserve"> </w:t>
      </w:r>
      <w:r>
        <w:t xml:space="preserve">alpha emission breaks a fragment (⁴₂He) off the nucleus — that’s a split, like fission. Beta emission doesn’t break off a fragment; a neutron converts to a proton inside the nucleus, so nothing splits.</w:t>
      </w:r>
    </w:p>
    <w:p>
      <w:r>
        <w:pict>
          <v:rect style="width:0;height:1.5pt" o:hralign="center" o:hrstd="t" o:hr="t"/>
        </w:pict>
      </w:r>
    </w:p>
    <w:bookmarkEnd w:id="2011"/>
    <w:bookmarkEnd w:id="2012"/>
    <w:bookmarkStart w:id="2018" w:name="phase-4-elaborate-36-40-min-31"/>
    <w:p>
      <w:pPr>
        <w:pStyle w:val="Heading3"/>
      </w:pPr>
      <w:r>
        <w:t xml:space="preserve">Phase 4 · Elaborate</w:t>
      </w:r>
      <w:r>
        <w:t xml:space="preserve"> </w:t>
      </w:r>
      <w:r>
        <w:rPr>
          <w:i/>
          <w:iCs/>
        </w:rPr>
        <w:t xml:space="preserve">(36 – 40 min)</w:t>
      </w:r>
    </w:p>
    <w:bookmarkStart w:id="2016" w:name="X1aba4780c9090ddeaca28c0324fa0d8520b93f6"/>
    <w:p>
      <w:pPr>
        <w:pStyle w:val="Heading4"/>
      </w:pPr>
      <w:r>
        <w:t xml:space="preserve">36–39 min · Revise the model + Appositive + Because/But/So expansion</w:t>
      </w:r>
    </w:p>
    <w:p>
      <w:pPr>
        <w:pStyle w:val="FirstParagraph"/>
      </w:pPr>
      <w:r>
        <w:t xml:space="preserve">Students return to their Initial Model (the U-235 fission equation). They annotate it with vocabulary: label it</w:t>
      </w:r>
      <w:r>
        <w:t xml:space="preserve"> </w:t>
      </w:r>
      <w:r>
        <w:rPr>
          <w:i/>
          <w:iCs/>
        </w:rPr>
        <w:t xml:space="preserve">artificial transmutation</w:t>
      </w:r>
      <w:r>
        <w:t xml:space="preserve">, draw a box around the conserved totals (mass number 236 = 236; atomic number 92 = 92), and then write an appositive sentence defining the process.</w:t>
      </w:r>
    </w:p>
    <w:p>
      <w:pPr>
        <w:pStyle w:val="BodyText"/>
      </w:pPr>
      <w:r>
        <w:rPr>
          <w:b/>
          <w:bCs/>
        </w:rPr>
        <w:t xml:space="preserve">Appositive sentence (model on board):</w:t>
      </w:r>
    </w:p>
    <w:p>
      <w:pPr>
        <w:pStyle w:val="BlockText"/>
      </w:pPr>
      <w:r>
        <w:rPr>
          <w:i/>
          <w:iCs/>
        </w:rPr>
        <w:t xml:space="preserve">“Transmutation — the change of one element into another by altering the nucleus — always conserves the total mass number and the total atomic number.”</w:t>
      </w:r>
    </w:p>
    <w:p>
      <w:pPr>
        <w:pStyle w:val="FirstParagraph"/>
      </w:pPr>
      <w:r>
        <w:t xml:space="preserve">Ask students to write a parallel appositive sentence for alpha decay:</w:t>
      </w:r>
    </w:p>
    <w:p>
      <w:pPr>
        <w:pStyle w:val="BlockText"/>
      </w:pPr>
      <w:r>
        <w:rPr>
          <w:i/>
          <w:iCs/>
        </w:rPr>
        <w:t xml:space="preserve">“Alpha decay — the loss of a ___ particle (⁴₂He) from a nucleus — is a type of ___ because a fragment splits off.”</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fingertip-sized nuclear fuel pellet releases about as much energy as a ton of coal.”</w:t>
      </w:r>
    </w:p>
    <w:p>
      <w:pPr>
        <w:pStyle w:val="FirstParagraph"/>
      </w:pPr>
      <w:r>
        <w:t xml:space="preserve">Project</w:t>
      </w:r>
      <w:r>
        <w:t xml:space="preserve"> </w:t>
      </w:r>
      <w:r>
        <w:rPr>
          <w:rStyle w:val="VerbatimChar"/>
        </w:rPr>
        <w:t xml:space="preserve">figures/energy_scale_chemical_vs_nuclear.png</w:t>
      </w:r>
      <w:r>
        <w:t xml:space="preserve">:</w:t>
      </w:r>
    </w:p>
    <w:p>
      <w:pPr>
        <w:pStyle w:val="CaptionedFigure"/>
      </w:pPr>
      <w:r>
        <w:drawing>
          <wp:inline>
            <wp:extent cx="4968240" cy="3328416"/>
            <wp:effectExtent b="0" l="0" r="0" t="0"/>
            <wp:docPr descr="Bar chart on a logarithmic y-axis comparing energy released per gram of fuel. The left blue bar, labeled ‘Chemical reaction (burning H2),’ reaches about 1.4 times 10 squared kilojoules per gram. The right purple bar, labeled ‘Nuclear reaction (fusion of H2),’ reaches about 3.4 times 10 to the eighth kilojoules per gram — roughly a million times taller. The title reads ‘Nuclear reactions release ~10^5 to 10^6 times more energy.’" title="" id="2014" name="Picture"/>
            <a:graphic>
              <a:graphicData uri="http://schemas.openxmlformats.org/drawingml/2006/picture">
                <pic:pic>
                  <pic:nvPicPr>
                    <pic:cNvPr descr="/Users/hoopie/Projects/Curricula/Publisher_Ready_Curriculum/02_Chemistry_East_Meadow_Refactor/06_Nuclear_Chemistry/02_Transmutation_Reactions/figures/energy_scale_chemical_vs_nuclear.png" id="2015" name="Picture"/>
                    <pic:cNvPicPr>
                      <a:picLocks noChangeArrowheads="1" noChangeAspect="1"/>
                    </pic:cNvPicPr>
                  </pic:nvPicPr>
                  <pic:blipFill>
                    <a:blip r:embed="rId2013"/>
                    <a:stretch>
                      <a:fillRect/>
                    </a:stretch>
                  </pic:blipFill>
                  <pic:spPr bwMode="auto">
                    <a:xfrm>
                      <a:off x="0" y="0"/>
                      <a:ext cx="4968240" cy="3328416"/>
                    </a:xfrm>
                    <a:prstGeom prst="rect">
                      <a:avLst/>
                    </a:prstGeom>
                    <a:noFill/>
                    <a:ln w="9525">
                      <a:noFill/>
                      <a:headEnd/>
                      <a:tailEnd/>
                    </a:ln>
                  </pic:spPr>
                </pic:pic>
              </a:graphicData>
            </a:graphic>
          </wp:inline>
        </w:drawing>
      </w:r>
    </w:p>
    <w:p>
      <w:pPr>
        <w:pStyle w:val="ImageCaption"/>
      </w:pPr>
      <w:r>
        <w:t xml:space="preserve">Bar chart on a logarithmic y-axis comparing energy released per gram of fuel. The left blue bar, labeled</w:t>
      </w:r>
      <w:r>
        <w:t xml:space="preserve"> </w:t>
      </w:r>
      <w:r>
        <w:t xml:space="preserve">‘Chemical reaction (burning H2),’</w:t>
      </w:r>
      <w:r>
        <w:t xml:space="preserve"> </w:t>
      </w:r>
      <w:r>
        <w:t xml:space="preserve">reaches about 1.4 times 10 squared kilojoules per gram. The right purple bar, labeled</w:t>
      </w:r>
      <w:r>
        <w:t xml:space="preserve"> </w:t>
      </w:r>
      <w:r>
        <w:t xml:space="preserve">‘Nuclear reaction (fusion of H2),’</w:t>
      </w:r>
      <w:r>
        <w:t xml:space="preserve"> </w:t>
      </w:r>
      <w:r>
        <w:t xml:space="preserve">reaches about 3.4 times 10 to the eighth kilojoules per gram — roughly a million times taller. The title reads</w:t>
      </w:r>
      <w:r>
        <w:t xml:space="preserve"> </w:t>
      </w:r>
      <w:r>
        <w:t xml:space="preserve">‘Nuclear reactions release ~10^5 to 10^6 times more energy.’</w:t>
      </w:r>
    </w:p>
    <w:p>
      <w:pPr>
        <w:pStyle w:val="BodyText"/>
      </w:pPr>
      <w:r>
        <w:t xml:space="preserve">Model one aloud:</w:t>
      </w:r>
    </w:p>
    <w:p>
      <w:pPr>
        <w:pStyle w:val="BlockText"/>
      </w:pPr>
      <w:r>
        <w:t xml:space="preserve">“A nuclear fuel pellet releases vastly more energy than the same mass of coal</w:t>
      </w:r>
      <w:r>
        <w:t xml:space="preserve"> </w:t>
      </w:r>
      <w:r>
        <w:rPr>
          <w:b/>
          <w:bCs/>
        </w:rPr>
        <w:t xml:space="preserve">because</w:t>
      </w:r>
      <w:r>
        <w:t xml:space="preserve"> </w:t>
      </w:r>
      <w:r>
        <w:t xml:space="preserve">nuclear reactions rearrange the strong forces</w:t>
      </w:r>
      <w:r>
        <w:t xml:space="preserve"> </w:t>
      </w:r>
      <w:r>
        <w:rPr>
          <w:i/>
          <w:iCs/>
        </w:rPr>
        <w:t xml:space="preserve">inside the nucleus</w:t>
      </w:r>
      <w:r>
        <w:t xml:space="preserve">, which store roughly 10⁵–10⁶ times more energy per gram than the chemical bonds</w:t>
      </w:r>
      <w:r>
        <w:t xml:space="preserve"> </w:t>
      </w:r>
      <w:r>
        <w:rPr>
          <w:i/>
          <w:iCs/>
        </w:rPr>
        <w:t xml:space="preserve">between atoms</w:t>
      </w:r>
      <w:r>
        <w:t xml:space="preserve"> </w:t>
      </w:r>
      <w:r>
        <w:t xml:space="preserve">that burning rearranges —</w:t>
      </w:r>
      <w:r>
        <w:t xml:space="preserve"> </w:t>
      </w:r>
      <w:r>
        <w:rPr>
          <w:b/>
          <w:bCs/>
        </w:rPr>
        <w:t xml:space="preserve">but</w:t>
      </w:r>
      <w:r>
        <w:t xml:space="preserve"> </w:t>
      </w:r>
      <w:r>
        <w:t xml:space="preserve">both reactions still obey conservation (the nucleons and charge are all accounted for, nothing is created from nothing) —</w:t>
      </w:r>
      <w:r>
        <w:t xml:space="preserve"> </w:t>
      </w:r>
      <w:r>
        <w:rPr>
          <w:b/>
          <w:bCs/>
        </w:rPr>
        <w:t xml:space="preserve">so</w:t>
      </w:r>
      <w:r>
        <w:t xml:space="preserve"> </w:t>
      </w:r>
      <w:r>
        <w:t xml:space="preserve">a tiny amount of nuclear fuel can release the energy of a whole ton of chemical fuel, which is exactly why the Sun lasts billions of years and a fingertip pellet lights a city.”</w:t>
      </w:r>
    </w:p>
    <w:p>
      <w:pPr>
        <w:pStyle w:val="FirstParagraph"/>
      </w:pPr>
      <w:r>
        <w:t xml:space="preserve">Then have students write their own B/B/S using one of these starters:</w:t>
      </w:r>
    </w:p>
    <w:p>
      <w:pPr>
        <w:pStyle w:val="Compact"/>
        <w:numPr>
          <w:ilvl w:val="0"/>
          <w:numId w:val="2020"/>
        </w:numPr>
      </w:pPr>
      <w:r>
        <w:rPr>
          <w:i/>
          <w:iCs/>
        </w:rPr>
        <w:t xml:space="preserve">“The Sun fuses hydrogen for billions of years without running out…”</w:t>
      </w:r>
      <w:r>
        <w:t xml:space="preserve"> </w:t>
      </w:r>
      <w:r>
        <w:t xml:space="preserve">(hint: tiny fuel, enormous energy per reaction)</w:t>
      </w:r>
    </w:p>
    <w:p>
      <w:pPr>
        <w:pStyle w:val="Compact"/>
        <w:numPr>
          <w:ilvl w:val="0"/>
          <w:numId w:val="2020"/>
        </w:numPr>
      </w:pPr>
      <w:r>
        <w:rPr>
          <w:i/>
          <w:iCs/>
        </w:rPr>
        <w:t xml:space="preserve">“A power plant gets more energy from one uranium pellet than from a truckload of coal…”</w:t>
      </w:r>
    </w:p>
    <w:p>
      <w:pPr>
        <w:pStyle w:val="FirstParagraph"/>
      </w:pPr>
      <w:r>
        <w:rPr>
          <w:b/>
          <w:bCs/>
        </w:rPr>
        <w:t xml:space="preserve">Anticipated student responses:</w:t>
      </w:r>
    </w:p>
    <w:p>
      <w:pPr>
        <w:pStyle w:val="Compact"/>
        <w:numPr>
          <w:ilvl w:val="0"/>
          <w:numId w:val="2021"/>
        </w:numPr>
      </w:pPr>
      <w:r>
        <w:t xml:space="preserve">“Because the energy comes from inside the nucleus, not from the bonds between atoms.”</w:t>
      </w:r>
      <w:r>
        <w:t xml:space="preserve"> </w:t>
      </w:r>
      <w:r>
        <w:t xml:space="preserve">— good start; push for the So:</w:t>
      </w:r>
      <w:r>
        <w:t xml:space="preserve"> </w:t>
      </w:r>
      <w:r>
        <w:t xml:space="preserve">“so a much smaller amount of fuel releases the same energy, which is why the pellet rivals a ton of coal.”</w:t>
      </w:r>
    </w:p>
    <w:p>
      <w:pPr>
        <w:pStyle w:val="Compact"/>
        <w:numPr>
          <w:ilvl w:val="0"/>
          <w:numId w:val="2021"/>
        </w:numPr>
      </w:pPr>
      <w:r>
        <w:t xml:space="preserve">“Because fusion combines nuclei and that releases a lot of energy.”</w:t>
      </w:r>
      <w:r>
        <w:t xml:space="preserve"> </w:t>
      </w:r>
      <w:r>
        <w:t xml:space="preserve">— affirm; push for the But:</w:t>
      </w:r>
      <w:r>
        <w:t xml:space="preserve"> </w:t>
      </w:r>
      <w:r>
        <w:t xml:space="preserve">“but the protons and neutrons are still all conserved — fusion doesn’t make matter disappear, it converts a tiny bit of mass into a huge amount of energy.”</w:t>
      </w:r>
    </w:p>
    <w:bookmarkEnd w:id="2016"/>
    <w:bookmarkStart w:id="2017" w:name="min-return-to-the-phenomenon-30"/>
    <w:p>
      <w:pPr>
        <w:pStyle w:val="Heading4"/>
      </w:pPr>
      <w:r>
        <w:t xml:space="preserve">39–40 min · Return to the phenomenon</w:t>
      </w:r>
    </w:p>
    <w:p>
      <w:pPr>
        <w:pStyle w:val="BlockText"/>
      </w:pPr>
      <w:r>
        <w:t xml:space="preserve">“Return to our opening puzzle. The Sun fuses small nuclei into bigger ones; the power plant splits big nuclei into smaller ones. Now you have the tools. Using the words</w:t>
      </w:r>
      <w:r>
        <w:t xml:space="preserve"> </w:t>
      </w:r>
      <w:r>
        <w:rPr>
          <w:i/>
          <w:iCs/>
        </w:rPr>
        <w:t xml:space="preserve">transmutation</w:t>
      </w:r>
      <w:r>
        <w:t xml:space="preserve">,</w:t>
      </w:r>
      <w:r>
        <w:t xml:space="preserve"> </w:t>
      </w:r>
      <w:r>
        <w:rPr>
          <w:i/>
          <w:iCs/>
        </w:rPr>
        <w:t xml:space="preserve">fusion</w:t>
      </w:r>
      <w:r>
        <w:t xml:space="preserve">, and</w:t>
      </w:r>
      <w:r>
        <w:t xml:space="preserve"> </w:t>
      </w:r>
      <w:r>
        <w:rPr>
          <w:i/>
          <w:iCs/>
        </w:rPr>
        <w:t xml:space="preserve">fission</w:t>
      </w:r>
      <w:r>
        <w:t xml:space="preserve">, explain in one sentence how the Sun and the power plant can do opposite things yet both release enormous energy.”</w:t>
      </w:r>
    </w:p>
    <w:p>
      <w:pPr>
        <w:pStyle w:val="FirstParagraph"/>
      </w:pPr>
      <w:r>
        <w:t xml:space="preserve">Target:</w:t>
      </w:r>
      <w:r>
        <w:t xml:space="preserve"> </w:t>
      </w:r>
      <w:r>
        <w:t xml:space="preserve">“Both the Sun (fusion) and the power plant (fission) carry out transmutation — changing one element into another — and although fusion builds nuclei up while fission breaks them down, both rearrange the nucleus into a more stable arrangement and release the huge energy stored inside it, all while conserving every proton and neutron.”</w:t>
      </w:r>
    </w:p>
    <w:p>
      <w:r>
        <w:pict>
          <v:rect style="width:0;height:1.5pt" o:hralign="center" o:hrstd="t" o:hr="t"/>
        </w:pict>
      </w:r>
    </w:p>
    <w:bookmarkEnd w:id="2017"/>
    <w:bookmarkEnd w:id="2018"/>
    <w:bookmarkStart w:id="2020" w:name="phase-5-evaluate-40-42-min-31"/>
    <w:p>
      <w:pPr>
        <w:pStyle w:val="Heading3"/>
      </w:pPr>
      <w:r>
        <w:t xml:space="preserve">Phase 5 · Evaluate</w:t>
      </w:r>
      <w:r>
        <w:t xml:space="preserve"> </w:t>
      </w:r>
      <w:r>
        <w:rPr>
          <w:i/>
          <w:iCs/>
        </w:rPr>
        <w:t xml:space="preserve">(40 – 42 min)</w:t>
      </w:r>
    </w:p>
    <w:bookmarkStart w:id="2019" w:name="min-exit-ticket-closing-reflection-31"/>
    <w:p>
      <w:pPr>
        <w:pStyle w:val="Heading4"/>
      </w:pPr>
      <w:r>
        <w:t xml:space="preserve">40–42 min · Exit Ticket + Closing Reflection</w:t>
      </w:r>
    </w:p>
    <w:p>
      <w:pPr>
        <w:pStyle w:val="FirstParagraph"/>
      </w:pPr>
      <w:r>
        <w:t xml:space="preserve">Post or read aloud:</w:t>
      </w:r>
    </w:p>
    <w:p>
      <w:pPr>
        <w:pStyle w:val="BlockText"/>
      </w:pPr>
      <w:r>
        <w:rPr>
          <w:i/>
          <w:iCs/>
        </w:rPr>
        <w:t xml:space="preserve">(a) Balance this alpha-decay equation for polonium-210. Find the missing nucleus and name the element:</w:t>
      </w:r>
      <w:r>
        <w:t xml:space="preserve"> </w:t>
      </w:r>
      <w:r>
        <w:t xml:space="preserve">²¹⁰₈₄Po → ___ + ⁴₂He</w:t>
      </w:r>
      <w:r>
        <w:t xml:space="preserve"> </w:t>
      </w:r>
      <w:r>
        <w:rPr>
          <w:i/>
          <w:iCs/>
        </w:rPr>
        <w:t xml:space="preserve">(b) Here are two equations. One is fusion and one is fission. Label each and justify your choice by what happens to the size of the nuclei:</w:t>
      </w:r>
      <w:r>
        <w:t xml:space="preserve"> </w:t>
      </w:r>
      <w:r>
        <w:t xml:space="preserve">Equation 1: ⁶₃Li + ²₁H → 2 ⁴₂He</w:t>
      </w:r>
      <w:r>
        <w:t xml:space="preserve"> </w:t>
      </w:r>
      <w:r>
        <w:t xml:space="preserve">Equation 2: ²³⁹₉₄Pu + ¹₀n → ¹³⁴₅₄Xe + ¹⁰³₄₀Zr + 3 ¹₀n</w:t>
      </w:r>
      <w:r>
        <w:t xml:space="preserve"> </w:t>
      </w:r>
      <w:r>
        <w:rPr>
          <w:i/>
          <w:iCs/>
        </w:rPr>
        <w:t xml:space="preserve">(c) In one Hochman appositive sentence, explain why a nuclear reaction releases far more energy than a chemical reaction.</w:t>
      </w:r>
    </w:p>
    <w:p>
      <w:pPr>
        <w:pStyle w:val="FirstParagraph"/>
      </w:pPr>
      <w:r>
        <w:t xml:space="preserve">Expected answers are in</w:t>
      </w:r>
      <w:r>
        <w:t xml:space="preserve"> </w:t>
      </w:r>
      <w:r>
        <w:rPr>
          <w:rStyle w:val="VerbatimChar"/>
        </w:rPr>
        <w:t xml:space="preserve">Answer_Key.docx</w:t>
      </w:r>
      <w:r>
        <w:t xml:space="preserve">. (Note: these values — Po-210 alpha decay, the Li-6 + H-2 fusion, and the Pu-239 fission — are intentionally different from the worksheet’s U-238 alpha decay, C-14 beta decay, U-235 fission, and D–T fusion practice.)</w:t>
      </w:r>
    </w:p>
    <w:p>
      <w:pPr>
        <w:pStyle w:val="BodyText"/>
      </w:pPr>
      <w:r>
        <w:rPr>
          <w:b/>
          <w:bCs/>
        </w:rPr>
        <w:t xml:space="preserve">Closing Reflection (SEL, 30 seconds):</w:t>
      </w:r>
    </w:p>
    <w:p>
      <w:pPr>
        <w:pStyle w:val="BlockText"/>
      </w:pPr>
      <w:r>
        <w:t xml:space="preserve">“Today we found out that the Sun and a power plant run on opposite nuclear processes that both release staggering energy. In one sentence: what is one thing that surprised you about how much energy is locked inside a nucleus, and who — a person or a moment in class — helped you figure something out?”</w:t>
      </w:r>
    </w:p>
    <w:p>
      <w:pPr>
        <w:pStyle w:val="FirstParagraph"/>
      </w:pPr>
      <w:r>
        <w:t xml:space="preserve">Collect worksheets; note which students balanced both the mass number AND the atomic number versus students who balanced only one. The two-totals check is the main procedural stumbling block — target the single-balance students for a brief one-on-one check at the start of the next lesson.</w:t>
      </w:r>
    </w:p>
    <w:p>
      <w:r>
        <w:pict>
          <v:rect style="width:0;height:1.5pt" o:hralign="center" o:hrstd="t" o:hr="t"/>
        </w:pict>
      </w:r>
    </w:p>
    <w:bookmarkEnd w:id="2019"/>
    <w:bookmarkEnd w:id="2020"/>
    <w:bookmarkStart w:id="2021" w:name="common-misconceptions-31"/>
    <w:p>
      <w:pPr>
        <w:pStyle w:val="Heading3"/>
      </w:pPr>
      <w:r>
        <w:t xml:space="preserve">Common Misconceptions</w:t>
      </w:r>
    </w:p>
    <w:p>
      <w:pPr>
        <w:pStyle w:val="Compact"/>
        <w:numPr>
          <w:ilvl w:val="0"/>
          <w:numId w:val="2022"/>
        </w:numPr>
      </w:pPr>
      <w:r>
        <w:rPr>
          <w:b/>
          <w:bCs/>
        </w:rPr>
        <w:t xml:space="preserve">Misconception:</w:t>
      </w:r>
      <w:r>
        <w:t xml:space="preserve"> </w:t>
      </w:r>
      <w:r>
        <w:t xml:space="preserve">“Fission and fusion are opposites, so one releases energy and the other absorbs it.”</w:t>
      </w:r>
      <w:r>
        <w:t xml:space="preserve"> </w:t>
      </w:r>
      <w:r>
        <w:t xml:space="preserve">→</w:t>
      </w:r>
      <w:r>
        <w:t xml:space="preserve"> </w:t>
      </w:r>
      <w:r>
        <w:rPr>
          <w:b/>
          <w:bCs/>
        </w:rPr>
        <w:t xml:space="preserve">Correction:</w:t>
      </w:r>
      <w:r>
        <w:t xml:space="preserve"> </w:t>
      </w:r>
      <w:r>
        <w:t xml:space="preserve">Both release energy, even though they move nuclei in opposite size directions. Splitting a very large nucleus (fission) and merging very small nuclei (fusion) both move toward more stable, lower-energy arrangements, and the released energy is what’s left over. The phenomenon (Sun vs. power plant) is built precisely to confront this.</w:t>
      </w:r>
    </w:p>
    <w:p>
      <w:pPr>
        <w:pStyle w:val="Compact"/>
        <w:numPr>
          <w:ilvl w:val="0"/>
          <w:numId w:val="2022"/>
        </w:numPr>
      </w:pPr>
      <w:r>
        <w:rPr>
          <w:b/>
          <w:bCs/>
        </w:rPr>
        <w:t xml:space="preserve">Misconception:</w:t>
      </w:r>
      <w:r>
        <w:t xml:space="preserve"> </w:t>
      </w:r>
      <w:r>
        <w:t xml:space="preserve">“In fission, the extra neutrons are created out of nothing.”</w:t>
      </w:r>
      <w:r>
        <w:t xml:space="preserve"> </w:t>
      </w:r>
      <w:r>
        <w:t xml:space="preserve">→</w:t>
      </w:r>
      <w:r>
        <w:t xml:space="preserve"> </w:t>
      </w:r>
      <w:r>
        <w:rPr>
          <w:b/>
          <w:bCs/>
        </w:rPr>
        <w:t xml:space="preserve">Correction:</w:t>
      </w:r>
      <w:r>
        <w:t xml:space="preserve"> </w:t>
      </w:r>
      <w:r>
        <w:t xml:space="preserve">The released neutrons were already inside the uranium nucleus. Splitting frees a few of them. Counting tokens in the ABCs activity makes this concrete — the total neutron count is conserved, never increased from nothing.</w:t>
      </w:r>
    </w:p>
    <w:p>
      <w:pPr>
        <w:pStyle w:val="Compact"/>
        <w:numPr>
          <w:ilvl w:val="0"/>
          <w:numId w:val="2022"/>
        </w:numPr>
      </w:pPr>
      <w:r>
        <w:rPr>
          <w:b/>
          <w:bCs/>
        </w:rPr>
        <w:t xml:space="preserve">Misconception:</w:t>
      </w:r>
      <w:r>
        <w:t xml:space="preserve"> </w:t>
      </w:r>
      <w:r>
        <w:t xml:space="preserve">“Balancing a nuclear equation is just like balancing a chemical equation — match the atoms.”</w:t>
      </w:r>
      <w:r>
        <w:t xml:space="preserve"> </w:t>
      </w:r>
      <w:r>
        <w:t xml:space="preserve">→</w:t>
      </w:r>
      <w:r>
        <w:t xml:space="preserve"> </w:t>
      </w:r>
      <w:r>
        <w:rPr>
          <w:b/>
          <w:bCs/>
        </w:rPr>
        <w:t xml:space="preserve">Correction:</w:t>
      </w:r>
      <w:r>
        <w:t xml:space="preserve"> </w:t>
      </w:r>
      <w:r>
        <w:t xml:space="preserve">In a</w:t>
      </w:r>
      <w:r>
        <w:t xml:space="preserve"> </w:t>
      </w:r>
      <w:r>
        <w:rPr>
          <w:i/>
          <w:iCs/>
        </w:rPr>
        <w:t xml:space="preserve">chemical</w:t>
      </w:r>
      <w:r>
        <w:t xml:space="preserve"> </w:t>
      </w:r>
      <w:r>
        <w:t xml:space="preserve">equation you conserve atoms of each element. In a</w:t>
      </w:r>
      <w:r>
        <w:t xml:space="preserve"> </w:t>
      </w:r>
      <w:r>
        <w:rPr>
          <w:i/>
          <w:iCs/>
        </w:rPr>
        <w:t xml:space="preserve">nuclear</w:t>
      </w:r>
      <w:r>
        <w:t xml:space="preserve"> </w:t>
      </w:r>
      <w:r>
        <w:t xml:space="preserve">equation the elements themselves change (transmutation), so you instead conserve two running totals: mass number (top) and atomic number (bottom). Students who try to</w:t>
      </w:r>
      <w:r>
        <w:t xml:space="preserve"> </w:t>
      </w:r>
      <w:r>
        <w:t xml:space="preserve">“match elements”</w:t>
      </w:r>
      <w:r>
        <w:t xml:space="preserve"> </w:t>
      </w:r>
      <w:r>
        <w:t xml:space="preserve">will be stuck because carbon legitimately becomes nitrogen.</w:t>
      </w:r>
    </w:p>
    <w:p>
      <w:pPr>
        <w:pStyle w:val="Compact"/>
        <w:numPr>
          <w:ilvl w:val="0"/>
          <w:numId w:val="2022"/>
        </w:numPr>
      </w:pPr>
      <w:r>
        <w:rPr>
          <w:b/>
          <w:bCs/>
        </w:rPr>
        <w:t xml:space="preserve">Misconception:</w:t>
      </w:r>
      <w:r>
        <w:t xml:space="preserve"> </w:t>
      </w:r>
      <w:r>
        <w:t xml:space="preserve">“Beta decay adds a proton from outside the atom.”</w:t>
      </w:r>
      <w:r>
        <w:t xml:space="preserve"> </w:t>
      </w:r>
      <w:r>
        <w:t xml:space="preserve">→</w:t>
      </w:r>
      <w:r>
        <w:t xml:space="preserve"> </w:t>
      </w:r>
      <w:r>
        <w:rPr>
          <w:b/>
          <w:bCs/>
        </w:rPr>
        <w:t xml:space="preserve">Correction:</w:t>
      </w:r>
      <w:r>
        <w:t xml:space="preserve"> </w:t>
      </w:r>
      <w:r>
        <w:t xml:space="preserve">No proton enters from outside. Inside the nucleus, a neutron converts into a proton (and emits the beta particle, ⁰₋₁e). The mass number stays the same; the atomic number rises by 1 because the proton count went up by one. Nothing was added externally.</w:t>
      </w:r>
    </w:p>
    <w:p>
      <w:pPr>
        <w:pStyle w:val="Compact"/>
        <w:numPr>
          <w:ilvl w:val="0"/>
          <w:numId w:val="2022"/>
        </w:numPr>
      </w:pPr>
      <w:r>
        <w:rPr>
          <w:b/>
          <w:bCs/>
        </w:rPr>
        <w:t xml:space="preserve">Misconception:</w:t>
      </w:r>
      <w:r>
        <w:t xml:space="preserve"> </w:t>
      </w:r>
      <w:r>
        <w:t xml:space="preserve">“Gamma emission changes the element, like alpha and beta.”</w:t>
      </w:r>
      <w:r>
        <w:t xml:space="preserve"> </w:t>
      </w:r>
      <w:r>
        <w:t xml:space="preserve">→</w:t>
      </w:r>
      <w:r>
        <w:t xml:space="preserve"> </w:t>
      </w:r>
      <w:r>
        <w:rPr>
          <w:b/>
          <w:bCs/>
        </w:rPr>
        <w:t xml:space="preserve">Correction:</w:t>
      </w:r>
      <w:r>
        <w:t xml:space="preserve"> </w:t>
      </w:r>
      <w:r>
        <w:t xml:space="preserve">Gamma emission releases only energy. The mass number and atomic number are both unchanged, so the element is the same before and after — the nucleus simply drops from an excited (high-energy) state to a lower-energy state. This is why gamma is</w:t>
      </w:r>
      <w:r>
        <w:t xml:space="preserve"> </w:t>
      </w:r>
      <w:r>
        <w:rPr>
          <w:i/>
          <w:iCs/>
        </w:rPr>
        <w:t xml:space="preserve">not</w:t>
      </w:r>
      <w:r>
        <w:t xml:space="preserve"> </w:t>
      </w:r>
      <w:r>
        <w:t xml:space="preserve">a type of fission: nothing splits off and no nucleons are lost.</w:t>
      </w:r>
    </w:p>
    <w:p>
      <w:pPr>
        <w:pStyle w:val="Compact"/>
        <w:numPr>
          <w:ilvl w:val="0"/>
          <w:numId w:val="2022"/>
        </w:numPr>
      </w:pPr>
      <w:r>
        <w:rPr>
          <w:b/>
          <w:bCs/>
        </w:rPr>
        <w:t xml:space="preserve">Misconception:</w:t>
      </w:r>
      <w:r>
        <w:t xml:space="preserve"> </w:t>
      </w:r>
      <w:r>
        <w:t xml:space="preserve">“Nuclear and chemical reactions release similar amounts of energy.”</w:t>
      </w:r>
      <w:r>
        <w:t xml:space="preserve"> </w:t>
      </w:r>
      <w:r>
        <w:t xml:space="preserve">→</w:t>
      </w:r>
      <w:r>
        <w:t xml:space="preserve"> </w:t>
      </w:r>
      <w:r>
        <w:rPr>
          <w:b/>
          <w:bCs/>
        </w:rPr>
        <w:t xml:space="preserve">Correction:</w:t>
      </w:r>
      <w:r>
        <w:t xml:space="preserve"> </w:t>
      </w:r>
      <w:r>
        <w:t xml:space="preserve">Nuclear reactions release roughly 10⁵–10⁶ times more energy per gram. The log-scale bar chart makes the gap visible — the nuclear bar is about a million times taller. This is why a fingertip pellet rivals a ton of coal, and why the energy comes from the strong forces inside the nucleus rather than from the chemical bonds between atoms.</w:t>
      </w:r>
    </w:p>
    <w:p>
      <w:r>
        <w:pict>
          <v:rect style="width:0;height:1.5pt" o:hralign="center" o:hrstd="t" o:hr="t"/>
        </w:pict>
      </w:r>
    </w:p>
    <w:bookmarkEnd w:id="2021"/>
    <w:bookmarkStart w:id="2022" w:name="access-differentiation-31"/>
    <w:p>
      <w:pPr>
        <w:pStyle w:val="Heading3"/>
      </w:pPr>
      <w:r>
        <w:t xml:space="preserve">Access &amp; Differentiation</w:t>
      </w:r>
    </w:p>
    <w:p>
      <w:pPr>
        <w:pStyle w:val="Compact"/>
        <w:numPr>
          <w:ilvl w:val="0"/>
          <w:numId w:val="2023"/>
        </w:numPr>
      </w:pPr>
      <w:r>
        <w:rPr>
          <w:b/>
          <w:bCs/>
        </w:rPr>
        <w:t xml:space="preserve">ELL/ENL supports:</w:t>
      </w:r>
      <w:r>
        <w:t xml:space="preserve"> </w:t>
      </w:r>
      <w:r>
        <w:t xml:space="preserve">Nuclear-equation balancing template pre-printed with the two-row ledger (Mass number (top) | Atomic number (bottom)) and the sentence frame:</w:t>
      </w:r>
      <w:r>
        <w:t xml:space="preserve"> </w:t>
      </w:r>
      <w:r>
        <w:rPr>
          <w:i/>
          <w:iCs/>
        </w:rPr>
        <w:t xml:space="preserve">“In ___ , one element becomes ___ because the ___ number changes.”</w:t>
      </w:r>
      <w:r>
        <w:t xml:space="preserve"> </w:t>
      </w:r>
      <w:r>
        <w:t xml:space="preserve">Word-choice box displayed on the board throughout: {transmutation, natural, artificial, fission, fusion, nucleus, conserved, mass number, atomic number}. Pair vocabulary with gestures: two fists coming together for fusion, two hands pulling apart for fission. Provide the nuclear notation read-aloud:</w:t>
      </w:r>
      <w:r>
        <w:t xml:space="preserve"> </w:t>
      </w:r>
      <w:r>
        <w:t xml:space="preserve">“uranium-235”</w:t>
      </w:r>
      <w:r>
        <w:t xml:space="preserve"> </w:t>
      </w:r>
      <w:r>
        <w:t xml:space="preserve">for ²³⁵₉₂U so students decode the symbol verbally before writing.</w:t>
      </w:r>
    </w:p>
    <w:p>
      <w:pPr>
        <w:pStyle w:val="Compact"/>
        <w:numPr>
          <w:ilvl w:val="0"/>
          <w:numId w:val="2023"/>
        </w:numPr>
      </w:pPr>
      <w:r>
        <w:rPr>
          <w:b/>
          <w:bCs/>
        </w:rPr>
        <w:t xml:space="preserve">IEP/SPED supports:</w:t>
      </w:r>
      <w:r>
        <w:t xml:space="preserve"> </w:t>
      </w:r>
      <w:r>
        <w:t xml:space="preserve">Pre-fill the atomic numbers for the elements used in practice (U = 92, Ba = 56, Kr = 36, C = 6, N = 7, He = 2, Th = 90, H = 1) on a reference card so the Periodic Table lookup is removed as a barrier. Offer the two-totals ledger as a fill-in grid where the student completes the mass-number row fully before starting the atomic-number row. Provide physical nucleon tokens for every step so the abstract symbols are anchored to countable objects. Calculator use expected; the conceptual work (which total to balance, add vs. subtract for emitted particles) is the skill target.</w:t>
      </w:r>
    </w:p>
    <w:p>
      <w:pPr>
        <w:pStyle w:val="Compact"/>
        <w:numPr>
          <w:ilvl w:val="0"/>
          <w:numId w:val="2023"/>
        </w:numPr>
      </w:pPr>
      <w:r>
        <w:rPr>
          <w:b/>
          <w:bCs/>
        </w:rPr>
        <w:t xml:space="preserve">Extensions:</w:t>
      </w:r>
      <w:r>
        <w:t xml:space="preserve"> </w:t>
      </w:r>
      <w:r>
        <w:t xml:space="preserve">(1) Write the full natural-decay chain from U-238 to a stable lead isotope by repeating alpha and beta steps — how many of each are needed to reach Pb-206? (2) Research and explain why fusion is so much harder to sustain on Earth than fission (the temperature and pressure of the Sun’s core vs. a reactor). (3) Using Reference Table N (Selected Radioisotopes), pick a radioisotope used in medicine (e.g., I-131, Co-60) and write its decay equation, then explain in two sentences why its particular decay mode makes it useful for that medical purpose.</w:t>
      </w:r>
    </w:p>
    <w:p>
      <w:r>
        <w:pict>
          <v:rect style="width:0;height:1.5pt" o:hralign="center" o:hrstd="t" o:hr="t"/>
        </w:pict>
      </w:r>
    </w:p>
    <w:bookmarkEnd w:id="2022"/>
    <w:bookmarkStart w:id="2023" w:name="strategy-spotlight-3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nuclear content because it forces students to embed a definition into a complete subject-verb sentence rather than reciting it in isolation.</w:t>
      </w:r>
    </w:p>
    <w:p>
      <w:pPr>
        <w:pStyle w:val="BodyText"/>
      </w:pPr>
      <w:r>
        <w:rPr>
          <w:b/>
          <w:bCs/>
        </w:rPr>
        <w:t xml:space="preserve">The target appositive for this lesson:</w:t>
      </w:r>
    </w:p>
    <w:p>
      <w:pPr>
        <w:pStyle w:val="BlockText"/>
      </w:pPr>
      <w:r>
        <w:rPr>
          <w:i/>
          <w:iCs/>
        </w:rPr>
        <w:t xml:space="preserve">Transmutation — the change of one element into another by altering the nucleus — always conserves the total mass number and the total atomic number.</w:t>
      </w:r>
    </w:p>
    <w:p>
      <w:pPr>
        <w:pStyle w:val="FirstParagraph"/>
      </w:pPr>
      <w:r>
        <w:t xml:space="preserve">This sentence structure does three things at once: (1) names the term, (2) defines it in a concise phrase between the dashes, and (3) states the governing rule (conservation) in the main clause. Students who can write and say this sentence — not just recite the definition separately — are integrating the term into their active vocabulary and binding it to the conservation rule they used all period.</w:t>
      </w:r>
    </w:p>
    <w:p>
      <w:pPr>
        <w:pStyle w:val="BodyText"/>
      </w:pPr>
      <w:r>
        <w:rPr>
          <w:b/>
          <w:bCs/>
        </w:rPr>
        <w:t xml:space="preserve">How to run it in this lesson (Phase 3 → Phase 4):</w:t>
      </w:r>
    </w:p>
    <w:p>
      <w:pPr>
        <w:pStyle w:val="Compact"/>
        <w:numPr>
          <w:ilvl w:val="0"/>
          <w:numId w:val="2024"/>
        </w:numPr>
      </w:pPr>
      <w:r>
        <w:t xml:space="preserve">Post and read aloud the model appositive sentence together (Phase 3 vocabulary).</w:t>
      </w:r>
    </w:p>
    <w:p>
      <w:pPr>
        <w:pStyle w:val="Compact"/>
        <w:numPr>
          <w:ilvl w:val="0"/>
          <w:numId w:val="2024"/>
        </w:numPr>
      </w:pPr>
      <w:r>
        <w:t xml:space="preserve">Ask students to write a parallel appositive for a specific process:</w:t>
      </w:r>
      <w:r>
        <w:t xml:space="preserve"> </w:t>
      </w:r>
      <w:r>
        <w:rPr>
          <w:i/>
          <w:iCs/>
        </w:rPr>
        <w:t xml:space="preserve">“Alpha decay — the loss of a ⁴₂He particle from a nucleus — is a type of fission because…”</w:t>
      </w:r>
      <w:r>
        <w:t xml:space="preserve"> </w:t>
      </w:r>
      <w:r>
        <w:t xml:space="preserve">This requires them to substitute the concrete process they balanced in Phase 2, confirming that the abstract definition connects to their hands-on modeling.</w:t>
      </w:r>
    </w:p>
    <w:p>
      <w:pPr>
        <w:pStyle w:val="Compact"/>
        <w:numPr>
          <w:ilvl w:val="0"/>
          <w:numId w:val="2024"/>
        </w:numPr>
      </w:pPr>
      <w:r>
        <w:t xml:space="preserve">In Phase 4, students write their own appositive for fusion or fission and use the Because/But/So frame to reason about the energy scale. Cold-call two or three students; ask: does the appositive phrase correctly define the term? Does the main clause state what is conserved or why energy is released?</w:t>
      </w:r>
    </w:p>
    <w:p>
      <w:pPr>
        <w:pStyle w:val="FirstParagraph"/>
      </w:pPr>
      <w:r>
        <w:rPr>
          <w:b/>
          <w:bCs/>
        </w:rPr>
        <w:t xml:space="preserve">Why the appositive fits transmutation:</w:t>
      </w:r>
      <w:r>
        <w:t xml:space="preserve"> </w:t>
      </w:r>
      <w:r>
        <w:t xml:space="preserve">The term</w:t>
      </w:r>
      <w:r>
        <w:t xml:space="preserve"> </w:t>
      </w:r>
      <w:r>
        <w:t xml:space="preserve">“transmutation”</w:t>
      </w:r>
      <w:r>
        <w:t xml:space="preserve"> </w:t>
      </w:r>
      <w:r>
        <w:t xml:space="preserve">sounds like alchemy, but it translates directly —</w:t>
      </w:r>
      <w:r>
        <w:t xml:space="preserve"> </w:t>
      </w:r>
      <w:r>
        <w:rPr>
          <w:i/>
          <w:iCs/>
        </w:rPr>
        <w:t xml:space="preserve">trans</w:t>
      </w:r>
      <w:r>
        <w:t xml:space="preserve"> </w:t>
      </w:r>
      <w:r>
        <w:t xml:space="preserve">(across, change) +</w:t>
      </w:r>
      <w:r>
        <w:t xml:space="preserve"> </w:t>
      </w:r>
      <w:r>
        <w:rPr>
          <w:i/>
          <w:iCs/>
        </w:rPr>
        <w:t xml:space="preserve">mutation</w:t>
      </w:r>
      <w:r>
        <w:t xml:space="preserve"> </w:t>
      </w:r>
      <w:r>
        <w:t xml:space="preserve">(change of form): a change across elements. The appositive makes that meaning visible and ties it to the conservation rule, so students don’t walk away thinking transmutation means matter appears from nowhere. Students who internalize the three-part logic (name → definition → rule) are far less likely to confuse nuclear-equation balancing with chemical-equation balancing in future work.</w:t>
      </w:r>
    </w:p>
    <w:p>
      <w:pPr>
        <w:pStyle w:val="BodyText"/>
      </w:pPr>
      <w:r>
        <w:rPr>
          <w:b/>
          <w:bCs/>
        </w:rPr>
        <w:t xml:space="preserve">CRSE connection:</w:t>
      </w:r>
      <w:r>
        <w:t xml:space="preserve"> </w:t>
      </w:r>
      <w:r>
        <w:t xml:space="preserve">The opening circle prompt (a tiny source giving off huge energy — the Sun, a battery, a hot pepper) invites students to bring their own examples and cultural reference points into the lesson. The anchoring phenomenon — the Sun — is shared by every human culture and is the subject of creation stories, agricultural calendars, and seasonal celebrations worldwide. Grounding an abstract nuclear concept in the Sun, a phenomenon every student has a personal and cultural relationship with, honors students’ lived experience and makes the science feel continuous with the sky they see every day rather than confined to a reactor.</w:t>
      </w:r>
    </w:p>
    <w:p>
      <w:r>
        <w:pict>
          <v:rect style="width:0;height:1.5pt" o:hralign="center" o:hrstd="t" o:hr="t"/>
        </w:pict>
      </w:r>
    </w:p>
    <w:bookmarkEnd w:id="2023"/>
    <w:bookmarkStart w:id="2024" w:name="X3651a20dcc9f3a552e23e6079f4de104e073c2a"/>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Sun vs. nuclear power plant (fusion vs. fission);</w:t>
            </w:r>
            <w:r>
              <w:t xml:space="preserve"> </w:t>
            </w:r>
            <w:r>
              <w:rPr>
                <w:rStyle w:val="VerbatimChar"/>
              </w:rPr>
              <w:t xml:space="preserve">fission_vs_fusion.png</w:t>
            </w:r>
            <w:r>
              <w:t xml:space="preserve">; return in Phase 4 with the energy-scale chart and in Phase 4 close</w:t>
            </w:r>
          </w:p>
        </w:tc>
      </w:tr>
      <w:tr>
        <w:tc>
          <w:tcPr/>
          <w:p>
            <w:pPr>
              <w:pStyle w:val="Compact"/>
            </w:pPr>
            <w:r>
              <w:t xml:space="preserve">2</w:t>
            </w:r>
          </w:p>
        </w:tc>
        <w:tc>
          <w:tcPr/>
          <w:p>
            <w:pPr>
              <w:pStyle w:val="Compact"/>
            </w:pPr>
            <w:r>
              <w:t xml:space="preserve">Turn and Talk (2–3×)</w:t>
            </w:r>
          </w:p>
        </w:tc>
        <w:tc>
          <w:tcPr/>
          <w:p>
            <w:pPr>
              <w:pStyle w:val="Compact"/>
            </w:pPr>
            <w:r>
              <w:t xml:space="preserve">Phase 1 (TT#1 — what stays the same across the arrow?); Phase 3 (TT#2 — how are alpha decay and fission similar, and how is beta decay different?)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token build (fission and fusion models, count conservation); Initial Model (solve for missing neutrons); group investigation (balance α, β, fusion equations)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conservation ledger, Phase 3 vocabulary, and Phase 4 Because/But/So energy reasoning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transmutation / natural transmutation / artificial transmutation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balanced equations and energy-scale chart to explain how the Sun (fusion) and power plant (fission) both release enormous energy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two-totals ledger template, sentence frame, word-choice box, pre-filled atomic numbers, physical nucleon tokens,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Po-210 alpha decay; classify fusion vs. fission with justification; appositive sentence on nuclear vs. chemical energy)</w:t>
            </w:r>
          </w:p>
        </w:tc>
      </w:tr>
    </w:tbl>
    <w:p>
      <w:r>
        <w:pict>
          <v:rect style="width:0;height:1.5pt" o:hralign="center" o:hrstd="t" o:hr="t"/>
        </w:pict>
      </w:r>
    </w:p>
    <w:bookmarkEnd w:id="2024"/>
    <w:bookmarkStart w:id="2025" w:name="companion-materials-31"/>
    <w:p>
      <w:pPr>
        <w:pStyle w:val="Heading3"/>
      </w:pPr>
      <w:r>
        <w:t xml:space="preserve">Companion Materials</w:t>
      </w:r>
    </w:p>
    <w:p>
      <w:pPr>
        <w:pStyle w:val="Compact"/>
        <w:numPr>
          <w:ilvl w:val="0"/>
          <w:numId w:val="2025"/>
        </w:numPr>
      </w:pPr>
      <w:r>
        <w:rPr>
          <w:rStyle w:val="VerbatimChar"/>
        </w:rPr>
        <w:t xml:space="preserve">Student_Worksheet.docx</w:t>
      </w:r>
      <w:r>
        <w:t xml:space="preserve"> </w:t>
      </w:r>
      <w:r>
        <w:t xml:space="preserve">— the 5E student investigation (hand out at start of Phase 2)</w:t>
      </w:r>
    </w:p>
    <w:p>
      <w:pPr>
        <w:pStyle w:val="Compact"/>
        <w:numPr>
          <w:ilvl w:val="0"/>
          <w:numId w:val="2025"/>
        </w:numPr>
      </w:pPr>
      <w:r>
        <w:rPr>
          <w:rStyle w:val="VerbatimChar"/>
        </w:rPr>
        <w:t xml:space="preserve">Student_Notes.docx</w:t>
      </w:r>
      <w:r>
        <w:t xml:space="preserve"> </w:t>
      </w:r>
      <w:r>
        <w:t xml:space="preserve">— guided note-guide for vocabulary and the worked balancing example</w:t>
      </w:r>
    </w:p>
    <w:p>
      <w:pPr>
        <w:pStyle w:val="Compact"/>
        <w:numPr>
          <w:ilvl w:val="0"/>
          <w:numId w:val="202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025"/>
    <w:bookmarkStart w:id="2026" w:name="key-vocabulary-max-3-31"/>
    <w:p>
      <w:pPr>
        <w:pStyle w:val="Heading3"/>
      </w:pPr>
      <w:r>
        <w:t xml:space="preserve">Key Vocabulary (max 3)</w:t>
      </w:r>
    </w:p>
    <w:p>
      <w:pPr>
        <w:pStyle w:val="Compact"/>
        <w:numPr>
          <w:ilvl w:val="0"/>
          <w:numId w:val="2026"/>
        </w:numPr>
      </w:pPr>
      <w:r>
        <w:rPr>
          <w:b/>
          <w:bCs/>
        </w:rPr>
        <w:t xml:space="preserve">transmutation</w:t>
      </w:r>
      <w:r>
        <w:t xml:space="preserve"> </w:t>
      </w:r>
      <w:r>
        <w:t xml:space="preserve">— the change of one element into another caused by a change in the nucleus (a change in the atomic number); every nuclear equation in this lesson is a transmutation, and all conserve total mass number and total atomic number</w:t>
      </w:r>
    </w:p>
    <w:p>
      <w:pPr>
        <w:pStyle w:val="Compact"/>
        <w:numPr>
          <w:ilvl w:val="0"/>
          <w:numId w:val="2026"/>
        </w:numPr>
      </w:pPr>
      <w:r>
        <w:rPr>
          <w:b/>
          <w:bCs/>
        </w:rPr>
        <w:t xml:space="preserve">natural transmutation</w:t>
      </w:r>
      <w:r>
        <w:t xml:space="preserve"> </w:t>
      </w:r>
      <w:r>
        <w:t xml:space="preserve">— a transmutation that occurs spontaneously through radioactive decay, with no outside particle needed (e.g., the alpha decay of U-238 or the beta decay of C-14); the unstable nucleus changes on its own</w:t>
      </w:r>
    </w:p>
    <w:p>
      <w:pPr>
        <w:pStyle w:val="Compact"/>
        <w:numPr>
          <w:ilvl w:val="0"/>
          <w:numId w:val="2026"/>
        </w:numPr>
      </w:pPr>
      <w:r>
        <w:rPr>
          <w:b/>
          <w:bCs/>
        </w:rPr>
        <w:t xml:space="preserve">artificial transmutation</w:t>
      </w:r>
      <w:r>
        <w:t xml:space="preserve"> </w:t>
      </w:r>
      <w:r>
        <w:t xml:space="preserve">— a transmutation forced by bombarding a nucleus with a particle, such as the neutron that triggers U-235 fission in a reactor or particles fired in an accelerator; the change is induced, not spontaneous</w:t>
      </w:r>
    </w:p>
    <w:p>
      <w:r>
        <w:br w:type="page"/>
      </w:r>
    </w:p>
    <w:bookmarkEnd w:id="2026"/>
    <w:bookmarkEnd w:id="2027"/>
    <w:bookmarkStart w:id="2041" w:name="Xed312de40c495bab8b0ef1e7ff81230338d3708"/>
    <w:p>
      <w:pPr>
        <w:pStyle w:val="Heading2"/>
      </w:pPr>
      <w:r>
        <w:t xml:space="preserve">Transmutation Reactions — Student Worksheet</w:t>
      </w:r>
    </w:p>
    <w:p>
      <w:pPr>
        <w:pStyle w:val="FirstParagraph"/>
      </w:pPr>
      <w:r>
        <w:rPr>
          <w:b/>
          <w:bCs/>
        </w:rPr>
        <w:t xml:space="preserve">Unit: Nuclear Chemistry — Lesson 02</w:t>
      </w:r>
      <w:r>
        <w:t xml:space="preserve"> </w:t>
      </w:r>
      <w:r>
        <w:t xml:space="preserve">Name: _______________________ Date: __________ Period: ____</w:t>
      </w:r>
    </w:p>
    <w:p>
      <w:r>
        <w:pict>
          <v:rect style="width:0;height:1.5pt" o:hralign="center" o:hrstd="t" o:hr="t"/>
        </w:pict>
      </w:r>
    </w:p>
    <w:bookmarkStart w:id="2028" w:name="phenomenon-63"/>
    <w:p>
      <w:pPr>
        <w:pStyle w:val="Heading3"/>
      </w:pPr>
      <w:r>
        <w:t xml:space="preserve">Phenomenon</w:t>
      </w:r>
    </w:p>
    <w:p>
      <w:pPr>
        <w:pStyle w:val="FirstParagraph"/>
      </w:pPr>
      <w:r>
        <w:t xml:space="preserve">The Sun has been shining for about 4.6 billion years — and no fuel truck ever refills it. On Earth, a nuclear power plant lights up a whole city, and a single fuel pellet the size of a fingertip holds about as much energy as a ton of coal. But the Sun and the power plant run on</w:t>
      </w:r>
      <w:r>
        <w:t xml:space="preserve"> </w:t>
      </w:r>
      <w:r>
        <w:rPr>
          <w:i/>
          <w:iCs/>
        </w:rPr>
        <w:t xml:space="preserve">opposite</w:t>
      </w:r>
      <w:r>
        <w:t xml:space="preserve"> </w:t>
      </w:r>
      <w:r>
        <w:t xml:space="preserve">nuclear processes. The Sun</w:t>
      </w:r>
      <w:r>
        <w:t xml:space="preserve"> </w:t>
      </w:r>
      <w:r>
        <w:rPr>
          <w:b/>
          <w:bCs/>
        </w:rPr>
        <w:t xml:space="preserve">fuses</w:t>
      </w:r>
      <w:r>
        <w:t xml:space="preserve"> </w:t>
      </w:r>
      <w:r>
        <w:t xml:space="preserve">small hydrogen nuclei into larger helium nuclei. The power plant</w:t>
      </w:r>
      <w:r>
        <w:t xml:space="preserve"> </w:t>
      </w:r>
      <w:r>
        <w:rPr>
          <w:b/>
          <w:bCs/>
        </w:rPr>
        <w:t xml:space="preserve">splits</w:t>
      </w:r>
      <w:r>
        <w:t xml:space="preserve"> </w:t>
      </w:r>
      <w:r>
        <w:t xml:space="preserve">large uranium nuclei into smaller fragments. Building up and breaking down — yet both release staggering amounts of energy.</w:t>
      </w:r>
    </w:p>
    <w:p>
      <w:pPr>
        <w:pStyle w:val="BodyText"/>
      </w:pPr>
      <w:r>
        <w:rPr>
          <w:b/>
          <w:bCs/>
        </w:rPr>
        <w:t xml:space="preserve">Driving question:</w:t>
      </w:r>
      <w:r>
        <w:t xml:space="preserve"> </w:t>
      </w:r>
      <w:r>
        <w:t xml:space="preserve">How can building nuclei up (fusion) and breaking nuclei down (fission) both release enormous amounts of energy — and how do we keep track of every particle while a nucleus changes?</w:t>
      </w:r>
    </w:p>
    <w:p>
      <w:r>
        <w:pict>
          <v:rect style="width:0;height:1.5pt" o:hralign="center" o:hrstd="t" o:hr="t"/>
        </w:pict>
      </w:r>
    </w:p>
    <w:bookmarkEnd w:id="2028"/>
    <w:bookmarkStart w:id="2029" w:name="notice-wonder-3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two-panel figure your teacher is projecting (fission on the left, fusion on the right). The</w:t>
      </w:r>
      <w:r>
        <w:t xml:space="preserve"> </w:t>
      </w:r>
      <w:r>
        <w:rPr>
          <w:i/>
          <w:iCs/>
        </w:rPr>
        <w:t xml:space="preserve">number</w:t>
      </w:r>
      <w:r>
        <w:t xml:space="preserve"> </w:t>
      </w:r>
      <w:r>
        <w:t xml:space="preserve">of nuclei and their</w:t>
      </w:r>
      <w:r>
        <w:t xml:space="preserve"> </w:t>
      </w:r>
      <w:r>
        <w:rPr>
          <w:i/>
          <w:iCs/>
        </w:rPr>
        <w:t xml:space="preserve">size</w:t>
      </w:r>
      <w:r>
        <w:t xml:space="preserve"> </w:t>
      </w:r>
      <w:r>
        <w:t xml:space="preserve">change across the arrow. But something stays the same. In one sentence, name something that does</w:t>
      </w:r>
      <w:r>
        <w:t xml:space="preserve"> </w:t>
      </w:r>
      <w:r>
        <w:rPr>
          <w:b/>
          <w:bCs/>
        </w:rPr>
        <w:t xml:space="preserve">not</w:t>
      </w:r>
      <w:r>
        <w:t xml:space="preserve"> </w:t>
      </w:r>
      <w:r>
        <w:t xml:space="preserve">change from the left side of the arrow to the right side.</w:t>
      </w:r>
    </w:p>
    <w:p>
      <w:r>
        <w:pict>
          <v:rect style="width:0;height:1.5pt" o:hralign="center" o:hrstd="t" o:hr="t"/>
        </w:pict>
      </w:r>
    </w:p>
    <w:p>
      <w:r>
        <w:pict>
          <v:rect style="width:0;height:1.5pt" o:hralign="center" o:hrstd="t" o:hr="t"/>
        </w:pict>
      </w:r>
    </w:p>
    <w:p>
      <w:r>
        <w:pict>
          <v:rect style="width:0;height:1.5pt" o:hralign="center" o:hrstd="t" o:hr="t"/>
        </w:pict>
      </w:r>
    </w:p>
    <w:bookmarkEnd w:id="2029"/>
    <w:bookmarkStart w:id="2030" w:name="initial-model-31"/>
    <w:p>
      <w:pPr>
        <w:pStyle w:val="Heading3"/>
      </w:pPr>
      <w:r>
        <w:t xml:space="preserve">Initial Model</w:t>
      </w:r>
    </w:p>
    <w:p>
      <w:pPr>
        <w:pStyle w:val="FirstParagraph"/>
      </w:pPr>
      <w:r>
        <w:t xml:space="preserve">Below is the fission of uranium-235 written as a nuclear equation, with one number missing. Each symbol is written as (mass number on top, atomic number on bottom).</w:t>
      </w:r>
    </w:p>
    <w:p>
      <w:pPr>
        <w:pStyle w:val="BlockText"/>
      </w:pPr>
      <w:r>
        <w:t xml:space="preserve">²³⁵₉₂U + ¹₀n → ¹⁴¹₅₆Ba + ⁹²₃₆Kr + ___ ¹₀n</w:t>
      </w:r>
    </w:p>
    <w:p>
      <w:pPr>
        <w:pStyle w:val="FirstParagraph"/>
      </w:pPr>
      <w:r>
        <w:t xml:space="preserve">Use</w:t>
      </w:r>
      <w:r>
        <w:t xml:space="preserve"> </w:t>
      </w:r>
      <w:r>
        <w:rPr>
          <w:b/>
          <w:bCs/>
        </w:rPr>
        <w:t xml:space="preserve">two rules</w:t>
      </w:r>
      <w:r>
        <w:t xml:space="preserve"> </w:t>
      </w:r>
      <w:r>
        <w:t xml:space="preserve">to find the missing number of neutrons:</w:t>
      </w:r>
    </w:p>
    <w:p>
      <w:pPr>
        <w:numPr>
          <w:ilvl w:val="0"/>
          <w:numId w:val="2027"/>
        </w:numPr>
      </w:pPr>
      <w:r>
        <w:rPr>
          <w:b/>
          <w:bCs/>
        </w:rPr>
        <w:t xml:space="preserve">Mass numbers (top) must balance.</w:t>
      </w:r>
      <w:r>
        <w:t xml:space="preserve"> </w:t>
      </w:r>
      <w:r>
        <w:t xml:space="preserve">Add the top numbers on the left: 235 + 1 = ______. Add the known top numbers on the right: 141 + 92 = ______. How many more mass units are needed on the right? ______ → that is the number of neutrons in the blank.</w:t>
      </w:r>
    </w:p>
    <w:p>
      <w:pPr>
        <w:numPr>
          <w:ilvl w:val="0"/>
          <w:numId w:val="2027"/>
        </w:numPr>
      </w:pPr>
      <w:r>
        <w:rPr>
          <w:b/>
          <w:bCs/>
        </w:rPr>
        <w:t xml:space="preserve">Atomic numbers (bottom) must balance.</w:t>
      </w:r>
      <w:r>
        <w:t xml:space="preserve"> </w:t>
      </w:r>
      <w:r>
        <w:t xml:space="preserve">Add the bottom numbers on the left: 92 + 0 = ______. Add the bottom numbers on the right: 56 + 36 = ______. Do they already match? ______ (Remember: a neutron has atomic number 0.)</w:t>
      </w:r>
    </w:p>
    <w:p>
      <w:pPr>
        <w:numPr>
          <w:ilvl w:val="0"/>
          <w:numId w:val="2027"/>
        </w:numPr>
      </w:pPr>
      <w:r>
        <w:t xml:space="preserve">The missing number of neutrons is: ______</w:t>
      </w:r>
    </w:p>
    <w:p>
      <w:r>
        <w:pict>
          <v:rect style="width:0;height:1.5pt" o:hralign="center" o:hrstd="t" o:hr="t"/>
        </w:pict>
      </w:r>
    </w:p>
    <w:bookmarkEnd w:id="2030"/>
    <w:bookmarkStart w:id="2036" w:name="investigation-31"/>
    <w:p>
      <w:pPr>
        <w:pStyle w:val="Heading3"/>
      </w:pPr>
      <w:r>
        <w:t xml:space="preserve">Investigation</w:t>
      </w:r>
    </w:p>
    <w:bookmarkStart w:id="2031" w:name="part-1-abcs-build-the-models-and-count"/>
    <w:p>
      <w:pPr>
        <w:pStyle w:val="Heading4"/>
      </w:pPr>
      <w:r>
        <w:t xml:space="preserve">Part 1 — ABCs: Build the models and count</w:t>
      </w:r>
    </w:p>
    <w:p>
      <w:pPr>
        <w:pStyle w:val="FirstParagraph"/>
      </w:pPr>
      <w:r>
        <w:t xml:space="preserve">Before naming any rules, build each process with your nucleon tokens (one color = proton, another = neutron) and</w:t>
      </w:r>
      <w:r>
        <w:t xml:space="preserve"> </w:t>
      </w:r>
      <w:r>
        <w:rPr>
          <w:b/>
          <w:bCs/>
        </w:rPr>
        <w:t xml:space="preserve">count</w:t>
      </w:r>
      <w:r>
        <w:t xml:space="preserve">. Fill in the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Protons before</w:t>
            </w:r>
          </w:p>
        </w:tc>
        <w:tc>
          <w:tcPr/>
          <w:p>
            <w:pPr>
              <w:pStyle w:val="Compact"/>
            </w:pPr>
            <w:r>
              <w:t xml:space="preserve">Protons after</w:t>
            </w:r>
          </w:p>
        </w:tc>
        <w:tc>
          <w:tcPr/>
          <w:p>
            <w:pPr>
              <w:pStyle w:val="Compact"/>
            </w:pPr>
            <w:r>
              <w:t xml:space="preserve">Neutrons before</w:t>
            </w:r>
          </w:p>
        </w:tc>
        <w:tc>
          <w:tcPr/>
          <w:p>
            <w:pPr>
              <w:pStyle w:val="Compact"/>
            </w:pPr>
            <w:r>
              <w:t xml:space="preserve">Neutrons after</w:t>
            </w:r>
          </w:p>
        </w:tc>
        <w:tc>
          <w:tcPr/>
          <w:p>
            <w:pPr>
              <w:pStyle w:val="Compact"/>
            </w:pPr>
            <w:r>
              <w:t xml:space="preserve">Conserved? (yes/no)</w:t>
            </w:r>
          </w:p>
        </w:tc>
      </w:tr>
      <w:tr>
        <w:tc>
          <w:tcPr/>
          <w:p>
            <w:pPr>
              <w:pStyle w:val="Compact"/>
            </w:pPr>
            <w:r>
              <w:t xml:space="preserve">Fission: U-235 + n → Ba + Kr + neutrons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Fusion: H-2 + H-3 → He-4 + neutron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What pattern do you notice about the totals before and after the arrow?</w:t>
      </w:r>
    </w:p>
    <w:p>
      <w:r>
        <w:pict>
          <v:rect style="width:0;height:1.5pt" o:hralign="center" o:hrstd="t" o:hr="t"/>
        </w:pict>
      </w:r>
    </w:p>
    <w:p>
      <w:r>
        <w:pict>
          <v:rect style="width:0;height:1.5pt" o:hralign="center" o:hrstd="t" o:hr="t"/>
        </w:pict>
      </w:r>
    </w:p>
    <w:bookmarkEnd w:id="2031"/>
    <w:bookmarkStart w:id="2032" w:name="part-2-balance-the-nuclear-equations"/>
    <w:p>
      <w:pPr>
        <w:pStyle w:val="Heading4"/>
      </w:pPr>
      <w:r>
        <w:t xml:space="preserve">Part 2 — Balance the nuclear equations</w:t>
      </w:r>
    </w:p>
    <w:p>
      <w:pPr>
        <w:pStyle w:val="FirstParagraph"/>
      </w:pPr>
      <w:r>
        <w:t xml:space="preserve">For each equation, find the missing particle. Use the Periodic Table for atomic numbers. Fill in the ledger (top = mass number, bottom = atomic number), then write the missing particle.</w:t>
      </w:r>
    </w:p>
    <w:p>
      <w:pPr>
        <w:pStyle w:val="BodyText"/>
      </w:pPr>
      <w:r>
        <w:rPr>
          <w:b/>
          <w:bCs/>
        </w:rPr>
        <w:t xml:space="preserve">Equation A — alpha decay of uranium-238:</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(⁴₂He)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element name): _______________</w:t>
      </w:r>
    </w:p>
    <w:p>
      <w:pPr>
        <w:pStyle w:val="BodyText"/>
      </w:pPr>
      <w:r>
        <w:rPr>
          <w:b/>
          <w:bCs/>
        </w:rPr>
        <w:t xml:space="preserve">Equation B — beta decay of carbon-14:</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(⁰₋₁e)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element name): _______________</w:t>
      </w:r>
    </w:p>
    <w:p>
      <w:pPr>
        <w:pStyle w:val="BodyText"/>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_______________ Why?</w:t>
      </w:r>
    </w:p>
    <w:p>
      <w:r>
        <w:pict>
          <v:rect style="width:0;height:1.5pt" o:hralign="center" o:hrstd="t" o:hr="t"/>
        </w:pict>
      </w:r>
    </w:p>
    <w:p>
      <w:pPr>
        <w:pStyle w:val="FirstParagraph"/>
      </w:pPr>
      <w:r>
        <w:rPr>
          <w:b/>
          <w:bCs/>
        </w:rPr>
        <w:t xml:space="preserve">Equation C — fusion (the D–T reaction, like the Sun):</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(⁴₂He)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name): _______________</w:t>
      </w:r>
    </w:p>
    <w:bookmarkEnd w:id="2032"/>
    <w:bookmarkStart w:id="2035" w:name="part-3-reading-the-energy-scale-chart"/>
    <w:p>
      <w:pPr>
        <w:pStyle w:val="Heading4"/>
      </w:pPr>
      <w:r>
        <w:t xml:space="preserve">Part 3 — Reading the energy-scale chart</w:t>
      </w:r>
    </w:p>
    <w:p>
      <w:pPr>
        <w:pStyle w:val="FirstParagraph"/>
      </w:pPr>
      <w:r>
        <w:t xml:space="preserve">Look at the figure your teacher is projecting:</w:t>
      </w:r>
    </w:p>
    <w:p>
      <w:pPr>
        <w:pStyle w:val="CaptionedFigure"/>
      </w:pPr>
      <w:r>
        <w:drawing>
          <wp:inline>
            <wp:extent cx="4968240" cy="3328416"/>
            <wp:effectExtent b="0" l="0" r="0" t="0"/>
            <wp:docPr descr="Bar chart on a logarithmic y-axis comparing energy released per gram of fuel. The left blue bar, labeled ‘Chemical reaction (burning H2),’ reaches about 1.4 times 10 squared kilojoules per gram. The right purple bar, labeled ‘Nuclear reaction (fusion of H2),’ reaches about 3.4 times 10 to the eighth kilojoules per gram — roughly a million times taller. The title reads ‘Nuclear reactions release ~10^5 to 10^6 times more energy.’" title="" id="2033" name="Picture"/>
            <a:graphic>
              <a:graphicData uri="http://schemas.openxmlformats.org/drawingml/2006/picture">
                <pic:pic>
                  <pic:nvPicPr>
                    <pic:cNvPr descr="/Users/hoopie/Projects/Curricula/Publisher_Ready_Curriculum/02_Chemistry_East_Meadow_Refactor/06_Nuclear_Chemistry/02_Transmutation_Reactions/figures/energy_scale_chemical_vs_nuclear.png" id="2034" name="Picture"/>
                    <pic:cNvPicPr>
                      <a:picLocks noChangeArrowheads="1" noChangeAspect="1"/>
                    </pic:cNvPicPr>
                  </pic:nvPicPr>
                  <pic:blipFill>
                    <a:blip r:embed="rId2013"/>
                    <a:stretch>
                      <a:fillRect/>
                    </a:stretch>
                  </pic:blipFill>
                  <pic:spPr bwMode="auto">
                    <a:xfrm>
                      <a:off x="0" y="0"/>
                      <a:ext cx="4968240" cy="3328416"/>
                    </a:xfrm>
                    <a:prstGeom prst="rect">
                      <a:avLst/>
                    </a:prstGeom>
                    <a:noFill/>
                    <a:ln w="9525">
                      <a:noFill/>
                      <a:headEnd/>
                      <a:tailEnd/>
                    </a:ln>
                  </pic:spPr>
                </pic:pic>
              </a:graphicData>
            </a:graphic>
          </wp:inline>
        </w:drawing>
      </w:r>
    </w:p>
    <w:p>
      <w:pPr>
        <w:pStyle w:val="ImageCaption"/>
      </w:pPr>
      <w:r>
        <w:t xml:space="preserve">Bar chart on a logarithmic y-axis comparing energy released per gram of fuel. The left blue bar, labeled</w:t>
      </w:r>
      <w:r>
        <w:t xml:space="preserve"> </w:t>
      </w:r>
      <w:r>
        <w:t xml:space="preserve">‘Chemical reaction (burning H2),’</w:t>
      </w:r>
      <w:r>
        <w:t xml:space="preserve"> </w:t>
      </w:r>
      <w:r>
        <w:t xml:space="preserve">reaches about 1.4 times 10 squared kilojoules per gram. The right purple bar, labeled</w:t>
      </w:r>
      <w:r>
        <w:t xml:space="preserve"> </w:t>
      </w:r>
      <w:r>
        <w:t xml:space="preserve">‘Nuclear reaction (fusion of H2),’</w:t>
      </w:r>
      <w:r>
        <w:t xml:space="preserve"> </w:t>
      </w:r>
      <w:r>
        <w:t xml:space="preserve">reaches about 3.4 times 10 to the eighth kilojoules per gram — roughly a million times taller. The title reads</w:t>
      </w:r>
      <w:r>
        <w:t xml:space="preserve"> </w:t>
      </w:r>
      <w:r>
        <w:t xml:space="preserve">‘Nuclear reactions release ~10^5 to 10^6 times more energy.’</w:t>
      </w:r>
    </w:p>
    <w:p>
      <w:pPr>
        <w:numPr>
          <w:ilvl w:val="0"/>
          <w:numId w:val="2028"/>
        </w:numPr>
      </w:pPr>
      <w:r>
        <w:t xml:space="preserve">Roughly how many times more energy does the nuclear reaction release than the chemical reaction (per gram)? _______________</w:t>
      </w:r>
    </w:p>
    <w:p>
      <w:pPr>
        <w:numPr>
          <w:ilvl w:val="0"/>
          <w:numId w:val="2028"/>
        </w:numPr>
      </w:pPr>
      <w:r>
        <w:t xml:space="preserve">Use the chart to explain why a fingertip-sized fuel pellet can hold as much energy as a ton of coal.</w:t>
      </w:r>
    </w:p>
    <w:p>
      <w:r>
        <w:pict>
          <v:rect style="width:0;height:1.5pt" o:hralign="center" o:hrstd="t" o:hr="t"/>
        </w:pict>
      </w:r>
    </w:p>
    <w:p>
      <w:r>
        <w:pict>
          <v:rect style="width:0;height:1.5pt" o:hralign="center" o:hrstd="t" o:hr="t"/>
        </w:pict>
      </w:r>
    </w:p>
    <w:p>
      <w:r>
        <w:pict>
          <v:rect style="width:0;height:1.5pt" o:hralign="center" o:hrstd="t" o:hr="t"/>
        </w:pict>
      </w:r>
    </w:p>
    <w:bookmarkEnd w:id="2035"/>
    <w:bookmarkEnd w:id="2036"/>
    <w:bookmarkStart w:id="2037" w:name="make-it-make-sense-31"/>
    <w:p>
      <w:pPr>
        <w:pStyle w:val="Heading3"/>
      </w:pPr>
      <w:r>
        <w:t xml:space="preserve">Make It Make Sense</w:t>
      </w:r>
    </w:p>
    <w:p>
      <w:pPr>
        <w:pStyle w:val="FirstParagraph"/>
      </w:pPr>
      <w:r>
        <w:t xml:space="preserve">For each item below, balance the nuclear equation and answer the question.</w:t>
      </w:r>
      <w:r>
        <w:t xml:space="preserve"> </w:t>
      </w:r>
      <w:r>
        <w:rPr>
          <w:b/>
          <w:bCs/>
        </w:rPr>
        <w:t xml:space="preserve">These are the same reactions you modeled in the Investigation — confirm your work here.</w:t>
      </w:r>
    </w:p>
    <w:p>
      <w:pPr>
        <w:pStyle w:val="BodyText"/>
      </w:pPr>
      <w:r>
        <w:rPr>
          <w:b/>
          <w:bCs/>
        </w:rPr>
        <w:t xml:space="preserve">1. Alpha decay of uranium-238.</w:t>
      </w:r>
      <w:r>
        <w:t xml:space="preserve"> </w:t>
      </w:r>
      <w:r>
        <w:t xml:space="preserve">Find the missing nucleus.</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 Is this natural or artificial transmutation? _______________</w:t>
      </w:r>
    </w:p>
    <w:p>
      <w:pPr>
        <w:pStyle w:val="BodyText"/>
      </w:pPr>
      <w:r>
        <w:rPr>
          <w:b/>
          <w:bCs/>
        </w:rPr>
        <w:t xml:space="preserve">2. Beta decay of carbon-14.</w:t>
      </w:r>
      <w:r>
        <w:t xml:space="preserve"> </w:t>
      </w:r>
      <w:r>
        <w:t xml:space="preserve">Find the missing nucleus.</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 Did the atomic number go up or down? _______________</w:t>
      </w:r>
    </w:p>
    <w:p>
      <w:pPr>
        <w:pStyle w:val="BodyText"/>
      </w:pPr>
      <w:r>
        <w:rPr>
          <w:b/>
          <w:bCs/>
        </w:rPr>
        <w:t xml:space="preserve">3. Fusion (D–T reaction).</w:t>
      </w:r>
      <w:r>
        <w:t xml:space="preserve"> </w:t>
      </w:r>
      <w:r>
        <w:t xml:space="preserve">Find the missing particle.</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name: _______________ Did two nuclei merge into one, or did one split into two? _______________</w:t>
      </w:r>
    </w:p>
    <w:p>
      <w:r>
        <w:pict>
          <v:rect style="width:0;height:1.5pt" o:hralign="center" o:hrstd="t" o:hr="t"/>
        </w:pict>
      </w:r>
    </w:p>
    <w:bookmarkEnd w:id="2037"/>
    <w:bookmarkStart w:id="2038" w:name="vocabulary-in-action-31"/>
    <w:p>
      <w:pPr>
        <w:pStyle w:val="Heading3"/>
      </w:pPr>
      <w:r>
        <w:t xml:space="preserve">Vocabulary in Action</w:t>
      </w:r>
    </w:p>
    <w:p>
      <w:pPr>
        <w:pStyle w:val="FirstParagraph"/>
      </w:pPr>
      <w:r>
        <w:t xml:space="preserve">Use each term in a sentence about today’s investigation. Do not copy the definition — describe something you actually did, built, or balanced.</w:t>
      </w:r>
    </w:p>
    <w:p>
      <w:pPr>
        <w:numPr>
          <w:ilvl w:val="0"/>
          <w:numId w:val="2029"/>
        </w:numPr>
      </w:pPr>
      <w:r>
        <w:rPr>
          <w:b/>
          <w:bCs/>
        </w:rPr>
        <w:t xml:space="preserve">transmutation:</w:t>
      </w:r>
      <w:r>
        <w:t xml:space="preserve"> </w:t>
      </w:r>
      <w:r>
        <w:t xml:space="preserve">_______________________________________________</w:t>
      </w:r>
      <w:r>
        <w:t xml:space="preserve"> </w:t>
      </w:r>
      <w:r>
        <w:t xml:space="preserve">_______________________________________________</w:t>
      </w:r>
    </w:p>
    <w:p>
      <w:pPr>
        <w:numPr>
          <w:ilvl w:val="0"/>
          <w:numId w:val="2029"/>
        </w:numPr>
      </w:pPr>
      <w:r>
        <w:rPr>
          <w:b/>
          <w:bCs/>
        </w:rPr>
        <w:t xml:space="preserve">natural transmutation:</w:t>
      </w:r>
      <w:r>
        <w:t xml:space="preserve"> </w:t>
      </w:r>
      <w:r>
        <w:t xml:space="preserve">_______________________________________________</w:t>
      </w:r>
      <w:r>
        <w:t xml:space="preserve"> </w:t>
      </w:r>
      <w:r>
        <w:t xml:space="preserve">_______________________________________________</w:t>
      </w:r>
    </w:p>
    <w:p>
      <w:pPr>
        <w:numPr>
          <w:ilvl w:val="0"/>
          <w:numId w:val="2029"/>
        </w:numPr>
      </w:pPr>
      <w:r>
        <w:rPr>
          <w:b/>
          <w:bCs/>
        </w:rPr>
        <w:t xml:space="preserve">artificial transmutation: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38"/>
    <w:bookmarkStart w:id="2039" w:name="revise-your-model-31"/>
    <w:p>
      <w:pPr>
        <w:pStyle w:val="Heading3"/>
      </w:pPr>
      <w:r>
        <w:t xml:space="preserve">Revise Your Model</w:t>
      </w:r>
    </w:p>
    <w:p>
      <w:pPr>
        <w:pStyle w:val="FirstParagraph"/>
      </w:pPr>
      <w:r>
        <w:t xml:space="preserve">Return to your Initial Model (the U-235 fission equation). Add vocabulary labels:</w:t>
      </w:r>
    </w:p>
    <w:p>
      <w:pPr>
        <w:numPr>
          <w:ilvl w:val="0"/>
          <w:numId w:val="2030"/>
        </w:numPr>
      </w:pPr>
      <w:r>
        <w:t xml:space="preserve">Label the equation as</w:t>
      </w:r>
      <w:r>
        <w:t xml:space="preserve"> </w:t>
      </w:r>
      <w:r>
        <w:rPr>
          <w:b/>
          <w:bCs/>
        </w:rPr>
        <w:t xml:space="preserve">natural</w:t>
      </w:r>
      <w:r>
        <w:t xml:space="preserve"> </w:t>
      </w:r>
      <w:r>
        <w:t xml:space="preserve">or</w:t>
      </w:r>
      <w:r>
        <w:t xml:space="preserve"> </w:t>
      </w:r>
      <w:r>
        <w:rPr>
          <w:b/>
          <w:bCs/>
        </w:rPr>
        <w:t xml:space="preserve">artificial</w:t>
      </w:r>
      <w:r>
        <w:t xml:space="preserve"> </w:t>
      </w:r>
      <w:r>
        <w:t xml:space="preserve">transmutation: _______________ (Hint: a neutron is fired at the nucleus to start it.)</w:t>
      </w:r>
    </w:p>
    <w:p>
      <w:pPr>
        <w:numPr>
          <w:ilvl w:val="0"/>
          <w:numId w:val="2030"/>
        </w:numPr>
      </w:pPr>
      <w:r>
        <w:t xml:space="preserve">Draw a box around the two totals that are conserved. Write them here: mass number ____ = ____ ; atomic number ____ = ____</w:t>
      </w:r>
    </w:p>
    <w:p>
      <w:pPr>
        <w:numPr>
          <w:ilvl w:val="0"/>
          <w:numId w:val="2030"/>
        </w:numPr>
      </w:pPr>
      <w:r>
        <w:t xml:space="preserve">Write a revised appositive sentence for the process:</w:t>
      </w:r>
    </w:p>
    <w:p>
      <w:pPr>
        <w:pStyle w:val="BlockText"/>
      </w:pPr>
      <w:r>
        <w:t xml:space="preserve">Transmutation — _______________________________________________ — always conserves the total _______________ and the total _______________.</w:t>
      </w:r>
    </w:p>
    <w:p>
      <w:pPr>
        <w:pStyle w:val="FirstParagraph"/>
      </w:pPr>
      <w:r>
        <w:t xml:space="preserve">Then finish this Because / But / So sentence:</w:t>
      </w:r>
    </w:p>
    <w:p>
      <w:pPr>
        <w:pStyle w:val="BlockText"/>
      </w:pPr>
      <w:r>
        <w:t xml:space="preserve">A fingertip-sized nuclear fuel pellet releases about as much energy as a ton of coal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39"/>
    <w:bookmarkStart w:id="2040" w:name="exit-ticket-31"/>
    <w:p>
      <w:pPr>
        <w:pStyle w:val="Heading3"/>
      </w:pPr>
      <w:r>
        <w:t xml:space="preserve">Exit Ticket</w:t>
      </w:r>
    </w:p>
    <w:p>
      <w:pPr>
        <w:pStyle w:val="FirstParagraph"/>
      </w:pPr>
      <w:r>
        <w:rPr>
          <w:i/>
          <w:iCs/>
        </w:rPr>
        <w:t xml:space="preserve">(a) Balance this alpha-decay equation for polonium-210. Find the missing nucleus and name the element.</w:t>
      </w:r>
    </w:p>
    <w:p>
      <w:pPr>
        <w:pStyle w:val="BlockText"/>
      </w:pPr>
      <w:r>
        <w:t xml:space="preserve">²¹⁰₈₄Po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w:t>
      </w:r>
    </w:p>
    <w:p>
      <w:pPr>
        <w:pStyle w:val="BodyText"/>
      </w:pPr>
      <w:r>
        <w:rPr>
          <w:i/>
          <w:iCs/>
        </w:rPr>
        <w:t xml:space="preserve">(b) One of these equations is fusion and one is fission. Label each, and justify your choice by what happens to the size of the nuclei.</w:t>
      </w:r>
    </w:p>
    <w:p>
      <w:pPr>
        <w:pStyle w:val="BlockText"/>
      </w:pPr>
      <w:r>
        <w:t xml:space="preserve">Equation 1: ⁶₃Li + ²₁H → 2 ⁴₂He</w:t>
      </w:r>
    </w:p>
    <w:p>
      <w:pPr>
        <w:pStyle w:val="BlockText"/>
      </w:pPr>
      <w:r>
        <w:t xml:space="preserve">Equation 2: ²³⁹₉₄Pu + ¹₀n → ¹³⁴₅₄Xe + ¹⁰³₄₀Zr + 3 ¹₀n</w:t>
      </w:r>
    </w:p>
    <w:p>
      <w:pPr>
        <w:pStyle w:val="FirstParagraph"/>
      </w:pPr>
      <w:r>
        <w:t xml:space="preserve">Equation 1 is ________________ because _______________________________________________</w:t>
      </w:r>
    </w:p>
    <w:p>
      <w:pPr>
        <w:pStyle w:val="BodyText"/>
      </w:pPr>
      <w:r>
        <w:t xml:space="preserve">Equation 2 is ________________ because _______________________________________________</w:t>
      </w:r>
    </w:p>
    <w:p>
      <w:pPr>
        <w:pStyle w:val="BodyText"/>
      </w:pPr>
      <w:r>
        <w:rPr>
          <w:i/>
          <w:iCs/>
        </w:rPr>
        <w:t xml:space="preserve">(c) In one appositive sentence (use dashes), explain why a nuclear reaction releases far more energy than a chemical reaction.</w:t>
      </w:r>
    </w:p>
    <w:p>
      <w:r>
        <w:pict>
          <v:rect style="width:0;height:1.5pt" o:hralign="center" o:hrstd="t" o:hr="t"/>
        </w:pict>
      </w:r>
    </w:p>
    <w:p>
      <w:r>
        <w:pict>
          <v:rect style="width:0;height:1.5pt" o:hralign="center" o:hrstd="t" o:hr="t"/>
        </w:pict>
      </w:r>
    </w:p>
    <w:p>
      <w:r>
        <w:br w:type="page"/>
      </w:r>
    </w:p>
    <w:bookmarkEnd w:id="2040"/>
    <w:bookmarkEnd w:id="2041"/>
    <w:bookmarkStart w:id="2049" w:name="transmutation-reactions-student-notes"/>
    <w:p>
      <w:pPr>
        <w:pStyle w:val="Heading2"/>
      </w:pPr>
      <w:r>
        <w:t xml:space="preserve">Transmutation Reactions — Student Notes</w:t>
      </w:r>
    </w:p>
    <w:p>
      <w:pPr>
        <w:pStyle w:val="FirstParagraph"/>
      </w:pPr>
      <w:r>
        <w:rPr>
          <w:b/>
          <w:bCs/>
        </w:rPr>
        <w:t xml:space="preserve">Unit: Nuclear Chemistry — Lesson 02</w:t>
      </w:r>
      <w:r>
        <w:t xml:space="preserve"> </w:t>
      </w:r>
      <w:r>
        <w:t xml:space="preserve">Name: _______________________ Date: __________ Period: ____</w:t>
      </w:r>
    </w:p>
    <w:p>
      <w:r>
        <w:pict>
          <v:rect style="width:0;height:1.5pt" o:hralign="center" o:hrstd="t" o:hr="t"/>
        </w:pict>
      </w:r>
    </w:p>
    <w:bookmarkStart w:id="2042" w:name="learning-targets-31"/>
    <w:p>
      <w:pPr>
        <w:pStyle w:val="Heading3"/>
      </w:pPr>
      <w:r>
        <w:t xml:space="preserve">Learning Targets</w:t>
      </w:r>
    </w:p>
    <w:p>
      <w:pPr>
        <w:pStyle w:val="FirstParagraph"/>
      </w:pPr>
      <w:r>
        <w:t xml:space="preserve">By the end of today’s 42 minutes I can:</w:t>
      </w:r>
    </w:p>
    <w:p>
      <w:pPr>
        <w:pStyle w:val="Compact"/>
        <w:numPr>
          <w:ilvl w:val="0"/>
          <w:numId w:val="2031"/>
        </w:numPr>
      </w:pPr>
      <w:r>
        <w:t xml:space="preserve">Define</w:t>
      </w:r>
      <w:r>
        <w:t xml:space="preserve"> </w:t>
      </w:r>
      <w:r>
        <w:rPr>
          <w:b/>
          <w:bCs/>
        </w:rPr>
        <w:t xml:space="preserve">transmutation</w:t>
      </w:r>
      <w:r>
        <w:t xml:space="preserve"> </w:t>
      </w:r>
      <w:r>
        <w:t xml:space="preserve">and tell the difference between</w:t>
      </w:r>
      <w:r>
        <w:t xml:space="preserve"> </w:t>
      </w:r>
      <w:r>
        <w:rPr>
          <w:b/>
          <w:bCs/>
        </w:rPr>
        <w:t xml:space="preserve">natural</w:t>
      </w:r>
      <w:r>
        <w:t xml:space="preserve"> </w:t>
      </w:r>
      <w:r>
        <w:t xml:space="preserve">and</w:t>
      </w:r>
      <w:r>
        <w:t xml:space="preserve"> </w:t>
      </w:r>
      <w:r>
        <w:rPr>
          <w:b/>
          <w:bCs/>
        </w:rPr>
        <w:t xml:space="preserve">artificial</w:t>
      </w:r>
      <w:r>
        <w:t xml:space="preserve"> </w:t>
      </w:r>
      <w:r>
        <w:t xml:space="preserve">transmutation.</w:t>
      </w:r>
    </w:p>
    <w:p>
      <w:pPr>
        <w:pStyle w:val="Compact"/>
        <w:numPr>
          <w:ilvl w:val="0"/>
          <w:numId w:val="2031"/>
        </w:numPr>
      </w:pPr>
      <w:r>
        <w:t xml:space="preserve">Balance a nuclear equation by conserving the total</w:t>
      </w:r>
      <w:r>
        <w:t xml:space="preserve"> </w:t>
      </w:r>
      <w:r>
        <w:rPr>
          <w:b/>
          <w:bCs/>
        </w:rPr>
        <w:t xml:space="preserve">mass number</w:t>
      </w:r>
      <w:r>
        <w:t xml:space="preserve"> </w:t>
      </w:r>
      <w:r>
        <w:t xml:space="preserve">(top) and the total</w:t>
      </w:r>
      <w:r>
        <w:t xml:space="preserve"> </w:t>
      </w:r>
      <w:r>
        <w:rPr>
          <w:b/>
          <w:bCs/>
        </w:rPr>
        <w:t xml:space="preserve">atomic number</w:t>
      </w:r>
      <w:r>
        <w:t xml:space="preserve"> </w:t>
      </w:r>
      <w:r>
        <w:t xml:space="preserve">(bottom).</w:t>
      </w:r>
    </w:p>
    <w:p>
      <w:pPr>
        <w:pStyle w:val="Compact"/>
        <w:numPr>
          <w:ilvl w:val="0"/>
          <w:numId w:val="2031"/>
        </w:numPr>
      </w:pPr>
      <w:r>
        <w:t xml:space="preserve">Build and compare models of</w:t>
      </w:r>
      <w:r>
        <w:t xml:space="preserve"> </w:t>
      </w:r>
      <w:r>
        <w:rPr>
          <w:b/>
          <w:bCs/>
        </w:rPr>
        <w:t xml:space="preserve">fission</w:t>
      </w:r>
      <w:r>
        <w:t xml:space="preserve"> </w:t>
      </w:r>
      <w:r>
        <w:t xml:space="preserve">(one nucleus splits) and</w:t>
      </w:r>
      <w:r>
        <w:t xml:space="preserve"> </w:t>
      </w:r>
      <w:r>
        <w:rPr>
          <w:b/>
          <w:bCs/>
        </w:rPr>
        <w:t xml:space="preserve">fusion</w:t>
      </w:r>
      <w:r>
        <w:t xml:space="preserve"> </w:t>
      </w:r>
      <w:r>
        <w:t xml:space="preserve">(two nuclei merge) and explain why both release energy.</w:t>
      </w:r>
    </w:p>
    <w:p>
      <w:pPr>
        <w:pStyle w:val="Compact"/>
        <w:numPr>
          <w:ilvl w:val="0"/>
          <w:numId w:val="2031"/>
        </w:numPr>
      </w:pPr>
      <w:r>
        <w:t xml:space="preserve">Explain, using Energy and Matter, why nuclear processes release roughly 10⁵–10⁶ times more energy than chemical reactions.</w:t>
      </w:r>
    </w:p>
    <w:p>
      <w:r>
        <w:pict>
          <v:rect style="width:0;height:1.5pt" o:hralign="center" o:hrstd="t" o:hr="t"/>
        </w:pict>
      </w:r>
    </w:p>
    <w:bookmarkEnd w:id="2042"/>
    <w:bookmarkStart w:id="2043" w:name="key-vocabulary-31"/>
    <w:p>
      <w:pPr>
        <w:pStyle w:val="Heading3"/>
      </w:pPr>
      <w:r>
        <w:t xml:space="preserve">Key Vocabulary</w:t>
      </w:r>
    </w:p>
    <w:p>
      <w:pPr>
        <w:numPr>
          <w:ilvl w:val="0"/>
          <w:numId w:val="2032"/>
        </w:numPr>
      </w:pPr>
      <w:r>
        <w:rPr>
          <w:b/>
          <w:bCs/>
        </w:rPr>
        <w:t xml:space="preserve">transmutation</w:t>
      </w:r>
      <w:r>
        <w:t xml:space="preserve"> </w:t>
      </w:r>
      <w:r>
        <w:t xml:space="preserve">— _______________________________________________</w:t>
      </w:r>
      <w:r>
        <w:t xml:space="preserve"> </w:t>
      </w:r>
      <w:r>
        <w:t xml:space="preserve">_______________________________________________</w:t>
      </w:r>
    </w:p>
    <w:p>
      <w:pPr>
        <w:numPr>
          <w:ilvl w:val="0"/>
          <w:numId w:val="2032"/>
        </w:numPr>
      </w:pPr>
      <w:r>
        <w:rPr>
          <w:b/>
          <w:bCs/>
        </w:rPr>
        <w:t xml:space="preserve">natural transmutation</w:t>
      </w:r>
      <w:r>
        <w:t xml:space="preserve"> </w:t>
      </w:r>
      <w:r>
        <w:t xml:space="preserve">— _______________________________________________</w:t>
      </w:r>
      <w:r>
        <w:t xml:space="preserve"> </w:t>
      </w:r>
      <w:r>
        <w:t xml:space="preserve">_______________________________________________</w:t>
      </w:r>
    </w:p>
    <w:p>
      <w:pPr>
        <w:numPr>
          <w:ilvl w:val="0"/>
          <w:numId w:val="2032"/>
        </w:numPr>
      </w:pPr>
      <w:r>
        <w:rPr>
          <w:b/>
          <w:bCs/>
        </w:rPr>
        <w:t xml:space="preserve">artificial transmutation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043"/>
    <w:bookmarkStart w:id="2046" w:name="guided-notes-31"/>
    <w:p>
      <w:pPr>
        <w:pStyle w:val="Heading3"/>
      </w:pPr>
      <w:r>
        <w:t xml:space="preserve">Guided Notes</w:t>
      </w:r>
    </w:p>
    <w:p>
      <w:pPr>
        <w:pStyle w:val="FirstParagraph"/>
      </w:pPr>
      <w:r>
        <w:rPr>
          <w:b/>
          <w:bCs/>
        </w:rPr>
        <w:t xml:space="preserve">The big idea — Energy and Matter:</w:t>
      </w:r>
      <w:r>
        <w:t xml:space="preserve"> </w:t>
      </w:r>
      <w:r>
        <w:t xml:space="preserve">In every nuclear change, the total __________ number and total __________ number are conserved (matter is rearranged, not created or destroyed), while a large amount of __________ is released from the nucleus.</w:t>
      </w:r>
    </w:p>
    <w:p>
      <w:pPr>
        <w:pStyle w:val="BodyText"/>
      </w:pPr>
      <w:r>
        <w:rPr>
          <w:b/>
          <w:bCs/>
        </w:rPr>
        <w:t xml:space="preserve">Two conservation rules for balancing nuclear equations:</w:t>
      </w:r>
    </w:p>
    <w:p>
      <w:pPr>
        <w:pStyle w:val="Compact"/>
        <w:numPr>
          <w:ilvl w:val="0"/>
          <w:numId w:val="2033"/>
        </w:numPr>
      </w:pPr>
      <w:r>
        <w:t xml:space="preserve">The sum of the</w:t>
      </w:r>
      <w:r>
        <w:t xml:space="preserve"> </w:t>
      </w:r>
      <w:r>
        <w:rPr>
          <w:b/>
          <w:bCs/>
        </w:rPr>
        <w:t xml:space="preserve">mass numbers</w:t>
      </w:r>
      <w:r>
        <w:t xml:space="preserve"> </w:t>
      </w:r>
      <w:r>
        <w:t xml:space="preserve">(the __________ numbers) must be equal on both sides of the arrow.</w:t>
      </w:r>
    </w:p>
    <w:p>
      <w:pPr>
        <w:pStyle w:val="Compact"/>
        <w:numPr>
          <w:ilvl w:val="0"/>
          <w:numId w:val="2033"/>
        </w:numPr>
      </w:pPr>
      <w:r>
        <w:t xml:space="preserve">The sum of the</w:t>
      </w:r>
      <w:r>
        <w:t xml:space="preserve"> </w:t>
      </w:r>
      <w:r>
        <w:rPr>
          <w:b/>
          <w:bCs/>
        </w:rPr>
        <w:t xml:space="preserve">atomic numbers</w:t>
      </w:r>
      <w:r>
        <w:t xml:space="preserve"> </w:t>
      </w:r>
      <w:r>
        <w:t xml:space="preserve">(the __________ numbers) must be equal on both sides of the arrow.</w:t>
      </w:r>
    </w:p>
    <w:p>
      <w:pPr>
        <w:pStyle w:val="FirstParagraph"/>
      </w:pPr>
      <w:r>
        <w:t xml:space="preserve">A neutron, ¹₀n, has mass number ___ and atomic number</w:t>
      </w:r>
      <w:r>
        <w:t xml:space="preserve"> </w:t>
      </w:r>
      <w:r>
        <w:rPr>
          <w:b/>
          <w:bCs/>
          <w:i/>
          <w:iCs/>
        </w:rPr>
        <w:t xml:space="preserve">.</w:t>
      </w:r>
      <w:r>
        <w:rPr>
          <w:b/>
          <w:bCs/>
          <w:i/>
          <w:iCs/>
        </w:rPr>
        <w:t xml:space="preserve"> </w:t>
      </w:r>
      <w:r>
        <w:rPr>
          <w:b/>
          <w:bCs/>
          <w:i/>
          <w:iCs/>
        </w:rPr>
        <w:t xml:space="preserve">A beta particle, ⁰₋₁e, has mass number</w:t>
      </w:r>
      <w:r>
        <w:rPr>
          <w:b/>
          <w:bCs/>
          <w:i/>
          <w:iCs/>
        </w:rPr>
        <w:t xml:space="preserve"> </w:t>
      </w:r>
      <w:r>
        <w:t xml:space="preserve"> </w:t>
      </w:r>
      <w:r>
        <w:t xml:space="preserve">and atomic number</w:t>
      </w:r>
      <w:r>
        <w:t xml:space="preserve"> </w:t>
      </w:r>
      <w:r>
        <w:rPr>
          <w:b/>
          <w:bCs/>
          <w:i/>
          <w:iCs/>
        </w:rPr>
        <w:t xml:space="preserve">.</w:t>
      </w:r>
      <w:r>
        <w:rPr>
          <w:b/>
          <w:bCs/>
          <w:i/>
          <w:iCs/>
        </w:rPr>
        <w:t xml:space="preserve"> </w:t>
      </w:r>
      <w:r>
        <w:rPr>
          <w:b/>
          <w:bCs/>
          <w:i/>
          <w:iCs/>
        </w:rPr>
        <w:t xml:space="preserve">An alpha particle, ⁴₂He, has mass number</w:t>
      </w:r>
      <w:r>
        <w:rPr>
          <w:b/>
          <w:bCs/>
          <w:i/>
          <w:iCs/>
        </w:rPr>
        <w:t xml:space="preserve"> </w:t>
      </w:r>
      <w:r>
        <w:t xml:space="preserve"> </w:t>
      </w:r>
      <w:r>
        <w:t xml:space="preserve">and atomic number ___.</w:t>
      </w:r>
    </w:p>
    <w:p>
      <w:pPr>
        <w:pStyle w:val="BodyText"/>
      </w:pPr>
      <w:r>
        <w:rPr>
          <w:b/>
          <w:bCs/>
        </w:rPr>
        <w:t xml:space="preserve">Two directions a nucleus can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What happens to the nuclei</w:t>
            </w:r>
          </w:p>
        </w:tc>
        <w:tc>
          <w:tcPr/>
          <w:p>
            <w:pPr>
              <w:pStyle w:val="Compact"/>
            </w:pPr>
            <w:r>
              <w:t xml:space="preserve">Example</w:t>
            </w:r>
          </w:p>
        </w:tc>
      </w:tr>
      <w:tr>
        <w:tc>
          <w:tcPr/>
          <w:p>
            <w:pPr>
              <w:pStyle w:val="Compact"/>
            </w:pPr>
            <w:r>
              <w:rPr>
                <w:b/>
                <w:bCs/>
              </w:rPr>
              <w:t xml:space="preserve">Fission</w:t>
            </w:r>
          </w:p>
        </w:tc>
        <w:tc>
          <w:tcPr/>
          <w:p>
            <w:pPr>
              <w:pStyle w:val="Compact"/>
            </w:pPr>
            <w:r>
              <w:t xml:space="preserve">one __________ nucleus splits into __________ fragments</w:t>
            </w:r>
          </w:p>
        </w:tc>
        <w:tc>
          <w:tcPr/>
          <w:p>
            <w:pPr>
              <w:pStyle w:val="Compact"/>
            </w:pPr>
            <w:r>
              <w:t xml:space="preserve">U-235 + neutron → Ba + Kr + neutrons</w:t>
            </w:r>
          </w:p>
        </w:tc>
      </w:tr>
      <w:tr>
        <w:tc>
          <w:tcPr/>
          <w:p>
            <w:pPr>
              <w:pStyle w:val="Compact"/>
            </w:pPr>
            <w:r>
              <w:rPr>
                <w:b/>
                <w:bCs/>
              </w:rPr>
              <w:t xml:space="preserve">Fusion</w:t>
            </w:r>
          </w:p>
        </w:tc>
        <w:tc>
          <w:tcPr/>
          <w:p>
            <w:pPr>
              <w:pStyle w:val="Compact"/>
            </w:pPr>
            <w:r>
              <w:t xml:space="preserve">two __________ nuclei merge into __________ larger nucleus</w:t>
            </w:r>
          </w:p>
        </w:tc>
        <w:tc>
          <w:tcPr/>
          <w:p>
            <w:pPr>
              <w:pStyle w:val="Compact"/>
            </w:pPr>
            <w:r>
              <w:t xml:space="preserve">H-2 + H-3 → He-4 + neutron</w:t>
            </w:r>
          </w:p>
        </w:tc>
      </w:tr>
    </w:tbl>
    <w:p>
      <w:pPr>
        <w:pStyle w:val="BodyText"/>
      </w:pPr>
      <w:r>
        <w:t xml:space="preserve">Both fission and fusion __________ energy.</w:t>
      </w:r>
    </w:p>
    <w:p>
      <w:pPr>
        <w:pStyle w:val="BodyText"/>
      </w:pPr>
      <w:r>
        <w:rPr>
          <w:b/>
          <w:bCs/>
        </w:rPr>
        <w:t xml:space="preserve">Natural vs. artificial transmutation:</w:t>
      </w:r>
    </w:p>
    <w:p>
      <w:pPr>
        <w:pStyle w:val="Compact"/>
        <w:numPr>
          <w:ilvl w:val="0"/>
          <w:numId w:val="2034"/>
        </w:numPr>
      </w:pPr>
      <w:r>
        <w:rPr>
          <w:b/>
          <w:bCs/>
        </w:rPr>
        <w:t xml:space="preserve">Natural</w:t>
      </w:r>
      <w:r>
        <w:t xml:space="preserve"> </w:t>
      </w:r>
      <w:r>
        <w:t xml:space="preserve">transmutation happens __________ (on its own) — spontaneous radioactive decay. No outside particle is needed.</w:t>
      </w:r>
    </w:p>
    <w:p>
      <w:pPr>
        <w:pStyle w:val="Compact"/>
        <w:numPr>
          <w:ilvl w:val="0"/>
          <w:numId w:val="2034"/>
        </w:numPr>
      </w:pPr>
      <w:r>
        <w:rPr>
          <w:b/>
          <w:bCs/>
        </w:rPr>
        <w:t xml:space="preserve">Artificial</w:t>
      </w:r>
      <w:r>
        <w:t xml:space="preserve"> </w:t>
      </w:r>
      <w:r>
        <w:t xml:space="preserve">transmutation is forced by __________ the nucleus with a particle (for example, the neutron that starts U-235 fission).</w:t>
      </w:r>
    </w:p>
    <w:p>
      <w:pPr>
        <w:pStyle w:val="FirstParagraph"/>
      </w:pPr>
      <w:r>
        <w:rPr>
          <w:b/>
          <w:bCs/>
        </w:rPr>
        <w:t xml:space="preserve">Is it a type of fission?</w:t>
      </w:r>
    </w:p>
    <w:p>
      <w:pPr>
        <w:pStyle w:val="Compact"/>
        <w:numPr>
          <w:ilvl w:val="0"/>
          <w:numId w:val="2035"/>
        </w:numPr>
      </w:pPr>
      <w:r>
        <w:t xml:space="preserve">Alpha emission</w:t>
      </w:r>
      <w:r>
        <w:t xml:space="preserve"> </w:t>
      </w:r>
      <w:r>
        <w:rPr>
          <w:b/>
          <w:bCs/>
        </w:rPr>
        <w:t xml:space="preserve">is</w:t>
      </w:r>
      <w:r>
        <w:t xml:space="preserve"> </w:t>
      </w:r>
      <w:r>
        <w:t xml:space="preserve">a type of fission, because a __________ (⁴₂He) splits off the nucleus.</w:t>
      </w:r>
    </w:p>
    <w:p>
      <w:pPr>
        <w:pStyle w:val="Compact"/>
        <w:numPr>
          <w:ilvl w:val="0"/>
          <w:numId w:val="2035"/>
        </w:numPr>
      </w:pPr>
      <w:r>
        <w:t xml:space="preserve">Beta emission is</w:t>
      </w:r>
      <w:r>
        <w:t xml:space="preserve"> </w:t>
      </w:r>
      <w:r>
        <w:rPr>
          <w:b/>
          <w:bCs/>
        </w:rPr>
        <w:t xml:space="preserve">not</w:t>
      </w:r>
      <w:r>
        <w:t xml:space="preserve"> </w:t>
      </w:r>
      <w:r>
        <w:t xml:space="preserve">fission — a __________ inside the nucleus converts into a proton; nothing splits off.</w:t>
      </w:r>
    </w:p>
    <w:p>
      <w:pPr>
        <w:pStyle w:val="Compact"/>
        <w:numPr>
          <w:ilvl w:val="0"/>
          <w:numId w:val="2035"/>
        </w:numPr>
      </w:pPr>
      <w:r>
        <w:t xml:space="preserve">Gamma emission is</w:t>
      </w:r>
      <w:r>
        <w:t xml:space="preserve"> </w:t>
      </w:r>
      <w:r>
        <w:rPr>
          <w:b/>
          <w:bCs/>
        </w:rPr>
        <w:t xml:space="preserve">not</w:t>
      </w:r>
      <w:r>
        <w:t xml:space="preserve"> </w:t>
      </w:r>
      <w:r>
        <w:t xml:space="preserve">fission — only __________ leaves the nucleus; the mass number and atomic number do not change.</w:t>
      </w:r>
    </w:p>
    <w:p>
      <w:pPr>
        <w:pStyle w:val="FirstParagraph"/>
      </w:pPr>
      <w:r>
        <w:rPr>
          <w:b/>
          <w:bCs/>
        </w:rPr>
        <w:t xml:space="preserve">The Hochman appositive definition:</w:t>
      </w:r>
    </w:p>
    <w:p>
      <w:pPr>
        <w:pStyle w:val="BlockText"/>
      </w:pPr>
      <w:r>
        <w:t xml:space="preserve">Transmutation — _________________________ — always conserves the total mass number and the total atomic number.</w:t>
      </w:r>
    </w:p>
    <w:p>
      <w:pPr>
        <w:pStyle w:val="FirstParagraph"/>
      </w:pPr>
      <w:r>
        <w:rPr>
          <w:b/>
          <w:bCs/>
        </w:rPr>
        <w:t xml:space="preserve">The figure — fission vs. fusion:</w:t>
      </w:r>
    </w:p>
    <w:p>
      <w:pPr>
        <w:pStyle w:val="CaptionedFigure"/>
      </w:pPr>
      <w:r>
        <w:drawing>
          <wp:inline>
            <wp:extent cx="6121400" cy="2874352"/>
            <wp:effectExtent b="0" l="0" r="0" t="0"/>
            <wp:docPr descr="Two-panel schematic. Left panel labeled ‘Fission: one large nucleus splits’ shows a green neutron striking a large purple U-235 nucleus, an orange arrow, and the products: two smaller blue nuclei labeled Ba and Kr plus three released neutrons and the note ‘+ neutrons + energy.’ Right panel labeled ‘Fusion: two small nuclei merge’ shows two small blue nuclei labeled H-2 and H-3, arrows converging, and the product: one larger purple He-4 nucleus plus a released neutron and the note ‘+ neutron + energy.’" title="" id="2044" name="Picture"/>
            <a:graphic>
              <a:graphicData uri="http://schemas.openxmlformats.org/drawingml/2006/picture">
                <pic:pic>
                  <pic:nvPicPr>
                    <pic:cNvPr descr="/Users/hoopie/Projects/Curricula/Publisher_Ready_Curriculum/02_Chemistry_East_Meadow_Refactor/06_Nuclear_Chemistry/02_Transmutation_Reactions/figures/fission_vs_fusion.png" id="2045" name="Picture"/>
                    <pic:cNvPicPr>
                      <a:picLocks noChangeArrowheads="1" noChangeAspect="1"/>
                    </pic:cNvPicPr>
                  </pic:nvPicPr>
                  <pic:blipFill>
                    <a:blip r:embed="rId1999"/>
                    <a:stretch>
                      <a:fillRect/>
                    </a:stretch>
                  </pic:blipFill>
                  <pic:spPr bwMode="auto">
                    <a:xfrm>
                      <a:off x="0" y="0"/>
                      <a:ext cx="6121400" cy="2874352"/>
                    </a:xfrm>
                    <a:prstGeom prst="rect">
                      <a:avLst/>
                    </a:prstGeom>
                    <a:noFill/>
                    <a:ln w="9525">
                      <a:noFill/>
                      <a:headEnd/>
                      <a:tailEnd/>
                    </a:ln>
                  </pic:spPr>
                </pic:pic>
              </a:graphicData>
            </a:graphic>
          </wp:inline>
        </w:drawing>
      </w:r>
    </w:p>
    <w:p>
      <w:pPr>
        <w:pStyle w:val="ImageCaption"/>
      </w:pPr>
      <w:r>
        <w:t xml:space="preserve">Two-panel schematic. Left panel labeled</w:t>
      </w:r>
      <w:r>
        <w:t xml:space="preserve"> </w:t>
      </w:r>
      <w:r>
        <w:t xml:space="preserve">‘Fission: one large nucleus splits’</w:t>
      </w:r>
      <w:r>
        <w:t xml:space="preserve"> </w:t>
      </w:r>
      <w:r>
        <w:t xml:space="preserve">shows a green neutron striking a large purple U-235 nucleus, an orange arrow, and the products: two smaller blue nuclei labeled Ba and Kr plus three released neutrons and the note</w:t>
      </w:r>
      <w:r>
        <w:t xml:space="preserve"> </w:t>
      </w:r>
      <w:r>
        <w:t xml:space="preserve">‘+ neutrons + energy.’</w:t>
      </w:r>
      <w:r>
        <w:t xml:space="preserve"> </w:t>
      </w:r>
      <w:r>
        <w:t xml:space="preserve">Right panel labeled</w:t>
      </w:r>
      <w:r>
        <w:t xml:space="preserve"> </w:t>
      </w:r>
      <w:r>
        <w:t xml:space="preserve">‘Fusion: two small nuclei merge’</w:t>
      </w:r>
      <w:r>
        <w:t xml:space="preserve"> </w:t>
      </w:r>
      <w:r>
        <w:t xml:space="preserve">shows two small blue nuclei labeled H-2 and H-3, arrows converging, and the product: one larger purple He-4 nucleus plus a released neutron and the note</w:t>
      </w:r>
      <w:r>
        <w:t xml:space="preserve"> </w:t>
      </w:r>
      <w:r>
        <w:t xml:space="preserve">‘+ neutron + energy.’</w:t>
      </w:r>
    </w:p>
    <w:p>
      <w:pPr>
        <w:pStyle w:val="BodyText"/>
      </w:pPr>
      <w:r>
        <w:t xml:space="preserve">From the figure: in fission, one nucleus becomes ____ nuclei. In fusion, ____ nuclei become one nucleus.</w:t>
      </w:r>
    </w:p>
    <w:p>
      <w:r>
        <w:pict>
          <v:rect style="width:0;height:1.5pt" o:hralign="center" o:hrstd="t" o:hr="t"/>
        </w:pict>
      </w:r>
    </w:p>
    <w:bookmarkEnd w:id="2046"/>
    <w:bookmarkStart w:id="2047" w:name="worked-example-31"/>
    <w:p>
      <w:pPr>
        <w:pStyle w:val="Heading3"/>
      </w:pPr>
      <w:r>
        <w:t xml:space="preserve">Worked Example</w:t>
      </w:r>
    </w:p>
    <w:p>
      <w:pPr>
        <w:pStyle w:val="FirstParagraph"/>
      </w:pPr>
      <w:r>
        <w:rPr>
          <w:b/>
          <w:bCs/>
        </w:rPr>
        <w:t xml:space="preserve">Scenario:</w:t>
      </w:r>
      <w:r>
        <w:t xml:space="preserve"> </w:t>
      </w:r>
      <w:r>
        <w:t xml:space="preserve">Find the missing nucleus in the alpha decay of uranium-238.</w:t>
      </w:r>
    </w:p>
    <w:p>
      <w:pPr>
        <w:pStyle w:val="BlockText"/>
      </w:pPr>
      <w:r>
        <w:t xml:space="preserve">²³⁸₉₂U → ___ + ⁴₂He</w:t>
      </w:r>
    </w:p>
    <w:p>
      <w:pPr>
        <w:pStyle w:val="FirstParagraph"/>
      </w:pPr>
      <w:r>
        <w:rPr>
          <w:b/>
          <w:bCs/>
        </w:rPr>
        <w:t xml:space="preserve">Step 1 — Write down what you know.</w:t>
      </w:r>
      <w:r>
        <w:t xml:space="preserve"> </w:t>
      </w:r>
      <w:r>
        <w:t xml:space="preserve">The alpha particle ⁴₂He has mass number ___ and atomic number ___.</w:t>
      </w:r>
    </w:p>
    <w:p>
      <w:pPr>
        <w:pStyle w:val="BodyText"/>
      </w:pPr>
      <w:r>
        <w:rPr>
          <w:b/>
          <w:bCs/>
        </w:rPr>
        <w:t xml:space="preserve">Step 2 — Balance the mass numbers (top).</w:t>
      </w:r>
    </w:p>
    <w:p>
      <w:pPr>
        <w:pStyle w:val="BodyText"/>
      </w:pPr>
      <w:r>
        <w:t xml:space="preserve">Left top = 238. Right known top = 4 (from He). Missing top = 238 − 4 = ___________</w:t>
      </w:r>
    </w:p>
    <w:p>
      <w:pPr>
        <w:pStyle w:val="BodyText"/>
      </w:pPr>
      <w:r>
        <w:rPr>
          <w:b/>
          <w:bCs/>
        </w:rPr>
        <w:t xml:space="preserve">Step 3 — Balance the atomic numbers (bottom).</w:t>
      </w:r>
    </w:p>
    <w:p>
      <w:pPr>
        <w:pStyle w:val="BodyText"/>
      </w:pPr>
      <w:r>
        <w:t xml:space="preserve">Left bottom = 92. Right known bottom = 2 (from He). Missing bottom = 92 − 2 = ___________</w:t>
      </w:r>
    </w:p>
    <w:p>
      <w:pPr>
        <w:pStyle w:val="BodyText"/>
      </w:pPr>
      <w:r>
        <w:rPr>
          <w:b/>
          <w:bCs/>
        </w:rPr>
        <w:t xml:space="preserve">Step 4 — Identify the element.</w:t>
      </w:r>
      <w:r>
        <w:t xml:space="preserve"> </w:t>
      </w:r>
      <w:r>
        <w:t xml:space="preserve">Atomic number ___ on the Periodic Table is the element __________ (symbol ___).</w:t>
      </w:r>
    </w:p>
    <w:p>
      <w:pPr>
        <w:pStyle w:val="BodyText"/>
      </w:pPr>
      <w:r>
        <w:rPr>
          <w:b/>
          <w:bCs/>
        </w:rPr>
        <w:t xml:space="preserve">Step 5 — Write the balanced equation:</w:t>
      </w:r>
    </w:p>
    <w:p>
      <w:pPr>
        <w:pStyle w:val="BlockText"/>
      </w:pPr>
      <w:r>
        <w:t xml:space="preserve">²³⁸₉₂U → __________ + ⁴₂He</w:t>
      </w:r>
    </w:p>
    <w:p>
      <w:pPr>
        <w:pStyle w:val="FirstParagraph"/>
      </w:pPr>
      <w:r>
        <w:rPr>
          <w:b/>
          <w:bCs/>
        </w:rPr>
        <w:t xml:space="preserve">Step 6 — Classify it.</w:t>
      </w:r>
      <w:r>
        <w:t xml:space="preserve"> </w:t>
      </w:r>
      <w:r>
        <w:t xml:space="preserve">This decay happens spontaneously, so it is __________ transmutation. Because a fragment (the alpha particle) splits off, alpha decay is a type of __________.</w:t>
      </w:r>
    </w:p>
    <w:p>
      <w:pPr>
        <w:pStyle w:val="BodyText"/>
      </w:pPr>
      <w:r>
        <w:rPr>
          <w:b/>
          <w:bCs/>
        </w:rPr>
        <w:t xml:space="preserve">Step 7 — Because / But / So</w:t>
      </w:r>
    </w:p>
    <w:p>
      <w:pPr>
        <w:pStyle w:val="BodyText"/>
      </w:pPr>
      <w:r>
        <w:t xml:space="preserve">The atomic number of the product is lower than uranium’s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that the alpha particle carried away 2 protons;</w:t>
      </w:r>
      <w:r>
        <w:t xml:space="preserve"> </w:t>
      </w:r>
      <w:r>
        <w:t xml:space="preserve">“but”</w:t>
      </w:r>
      <w:r>
        <w:t xml:space="preserve"> </w:t>
      </w:r>
      <w:r>
        <w:t xml:space="preserve">should note that the total proton count is still conserved across the whole equation;</w:t>
      </w:r>
      <w:r>
        <w:t xml:space="preserve"> </w:t>
      </w:r>
      <w:r>
        <w:t xml:space="preserve">“so”</w:t>
      </w:r>
      <w:r>
        <w:t xml:space="preserve"> </w:t>
      </w:r>
      <w:r>
        <w:t xml:space="preserve">should state the new element’s identity.</w:t>
      </w:r>
    </w:p>
    <w:p>
      <w:r>
        <w:pict>
          <v:rect style="width:0;height:1.5pt" o:hralign="center" o:hrstd="t" o:hr="t"/>
        </w:pict>
      </w:r>
    </w:p>
    <w:bookmarkEnd w:id="2047"/>
    <w:bookmarkStart w:id="2048" w:name="summary-31"/>
    <w:p>
      <w:pPr>
        <w:pStyle w:val="Heading3"/>
      </w:pPr>
      <w:r>
        <w:t xml:space="preserve">Summary</w:t>
      </w:r>
    </w:p>
    <w:p>
      <w:pPr>
        <w:pStyle w:val="FirstParagraph"/>
      </w:pPr>
      <w:r>
        <w:t xml:space="preserve">Complete the appositive sentence:</w:t>
      </w:r>
    </w:p>
    <w:p>
      <w:pPr>
        <w:pStyle w:val="BlockText"/>
      </w:pPr>
      <w:r>
        <w:t xml:space="preserve">Transmutation — _________________________ — always conserves the total _________________ and the total _________________.</w:t>
      </w:r>
    </w:p>
    <w:p>
      <w:pPr>
        <w:pStyle w:val="FirstParagraph"/>
      </w:pPr>
      <w:r>
        <w:t xml:space="preserve">Complete the Because / But / So sentence:</w:t>
      </w:r>
    </w:p>
    <w:p>
      <w:pPr>
        <w:pStyle w:val="BlockText"/>
      </w:pPr>
      <w:r>
        <w:t xml:space="preserve">A nuclear reaction releases far more energy than a chemical reaction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To balance any nuclear equation, make the</w:t>
      </w:r>
      <w:r>
        <w:t xml:space="preserve"> </w:t>
      </w:r>
      <w:r>
        <w:rPr>
          <w:b/>
          <w:bCs/>
        </w:rPr>
        <w:t xml:space="preserve">top numbers</w:t>
      </w:r>
      <w:r>
        <w:t xml:space="preserve"> </w:t>
      </w:r>
      <w:r>
        <w:t xml:space="preserve">(mass) match on both sides AND the</w:t>
      </w:r>
      <w:r>
        <w:t xml:space="preserve"> </w:t>
      </w:r>
      <w:r>
        <w:rPr>
          <w:b/>
          <w:bCs/>
        </w:rPr>
        <w:t xml:space="preserve">bottom numbers</w:t>
      </w:r>
      <w:r>
        <w:t xml:space="preserve"> </w:t>
      </w:r>
      <w:r>
        <w:t xml:space="preserve">(atomic number) match on both sides. Nothing is created or destroyed — particles are rearranged and energy is released.</w:t>
      </w:r>
    </w:p>
    <w:p>
      <w:pPr>
        <w:pStyle w:val="BodyText"/>
      </w:pPr>
      <w:r>
        <w:rPr>
          <w:b/>
          <w:bCs/>
        </w:rPr>
        <w:t xml:space="preserve">Key reference (from the 2025 NYS Reference Tables):</w:t>
      </w:r>
      <w:r>
        <w:t xml:space="preserve"> </w:t>
      </w:r>
      <w:r>
        <w:t xml:space="preserve">Table O — Symbols Used in Nuclear Chemistry (alpha ⁴₂He, beta ⁰₋₁e, neutron ¹₀n, positron ⁰₊₁e, gamma γ)</w:t>
      </w:r>
      <w:r>
        <w:t xml:space="preserve"> </w:t>
      </w:r>
      <w:r>
        <w:t xml:space="preserve">Table N — Selected Radioisotopes (decay modes and half-lives)</w:t>
      </w:r>
      <w:r>
        <w:t xml:space="preserve"> </w:t>
      </w:r>
      <w:r>
        <w:t xml:space="preserve">Periodic Table — atomic numbers for identifying the product element</w:t>
      </w:r>
    </w:p>
    <w:p>
      <w:r>
        <w:br w:type="page"/>
      </w:r>
    </w:p>
    <w:bookmarkEnd w:id="2048"/>
    <w:bookmarkEnd w:id="2049"/>
    <w:bookmarkStart w:id="2054" w:name="transmutation-reactions-answer-key"/>
    <w:p>
      <w:pPr>
        <w:pStyle w:val="Heading2"/>
      </w:pPr>
      <w:r>
        <w:t xml:space="preserve">Transmutation Reactions — Answer Key</w:t>
      </w:r>
    </w:p>
    <w:bookmarkStart w:id="2050" w:name="cover-69"/>
    <w:p>
      <w:pPr>
        <w:pStyle w:val="Heading3"/>
      </w:pPr>
      <w:r>
        <w:t xml:space="preserve">Cover</w:t>
      </w:r>
    </w:p>
    <w:p>
      <w:pPr>
        <w:pStyle w:val="FirstParagraph"/>
      </w:pPr>
      <w:r>
        <w:t xml:space="preserve">Unit: Nuclear Chemistry — Lesson 02: Transmutation Reactions</w:t>
      </w:r>
      <w:r>
        <w:t xml:space="preserve"> </w:t>
      </w:r>
      <w:r>
        <w:t xml:space="preserve">East Meadow Schools × Valley Stream Central High School District</w:t>
      </w:r>
      <w:r>
        <w:t xml:space="preserve"> </w:t>
      </w:r>
      <w:r>
        <w:t xml:space="preserve">NYSSLS tag: HS-PS1-8</w:t>
      </w:r>
    </w:p>
    <w:bookmarkEnd w:id="2050"/>
    <w:bookmarkStart w:id="2051" w:name="make-it-make-sense-answers-31"/>
    <w:p>
      <w:pPr>
        <w:pStyle w:val="Heading3"/>
      </w:pPr>
      <w:r>
        <w:t xml:space="preserve">Make-It-Make-Sense Answers</w:t>
      </w:r>
    </w:p>
    <w:p>
      <w:pPr>
        <w:pStyle w:val="FirstParagraph"/>
      </w:pPr>
      <w:r>
        <w:rPr>
          <w:b/>
          <w:bCs/>
        </w:rPr>
        <w:t xml:space="preserve">1. Alpha decay of uranium-238:</w:t>
      </w:r>
    </w:p>
    <w:p>
      <w:pPr>
        <w:pStyle w:val="BlockText"/>
      </w:pPr>
      <w:r>
        <w:t xml:space="preserve">²³⁸₉₂U → ²³⁴₉₀Th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238 − 4 =</w:t>
            </w:r>
            <w:r>
              <w:t xml:space="preserve"> </w:t>
            </w:r>
            <w:r>
              <w:rPr>
                <w:b/>
                <w:bCs/>
              </w:rPr>
              <w:t xml:space="preserve">234</w:t>
            </w:r>
          </w:p>
        </w:tc>
        <w:tc>
          <w:tcPr/>
          <w:p>
            <w:pPr>
              <w:pStyle w:val="Compact"/>
            </w:pPr>
            <w:r>
              <w:t xml:space="preserve">92 − 2 =</w:t>
            </w:r>
            <w:r>
              <w:t xml:space="preserve"> </w:t>
            </w:r>
            <w:r>
              <w:rPr>
                <w:b/>
                <w:bCs/>
              </w:rPr>
              <w:t xml:space="preserve">90</w:t>
            </w:r>
          </w:p>
        </w:tc>
      </w:tr>
    </w:tbl>
    <w:p>
      <w:pPr>
        <w:pStyle w:val="BodyText"/>
      </w:pPr>
      <w:r>
        <w:t xml:space="preserve">Missing nucleus:</w:t>
      </w:r>
      <w:r>
        <w:t xml:space="preserve"> </w:t>
      </w:r>
      <w:r>
        <w:rPr>
          <w:b/>
          <w:bCs/>
        </w:rPr>
        <w:t xml:space="preserve">²³⁴₉₀Th (thorium-234)</w:t>
      </w:r>
      <w:r>
        <w:t xml:space="preserve">. Atomic number 90 is thorium on the Periodic Table. This is</w:t>
      </w:r>
      <w:r>
        <w:t xml:space="preserve"> </w:t>
      </w:r>
      <w:r>
        <w:rPr>
          <w:b/>
          <w:bCs/>
        </w:rPr>
        <w:t xml:space="preserve">natural</w:t>
      </w:r>
      <w:r>
        <w:t xml:space="preserve"> </w:t>
      </w:r>
      <w:r>
        <w:t xml:space="preserve">transmutation — uranium-238 decays spontaneously, with no incoming particle. Alpha decay is also a type of fission because a fragment (the ⁴₂He alpha particle) splits off the nucleus.</w:t>
      </w:r>
    </w:p>
    <w:p>
      <w:pPr>
        <w:pStyle w:val="BodyText"/>
      </w:pPr>
      <w:r>
        <w:rPr>
          <w:i/>
          <w:iCs/>
        </w:rPr>
        <w:t xml:space="preserve">Rubric:</w:t>
      </w:r>
      <w:r>
        <w:t xml:space="preserve"> </w:t>
      </w:r>
      <w:r>
        <w:t xml:space="preserve">1 point for the correct nucleus (²³⁴₉₀Th, mass 234 and atomic number 90); 1 point for correctly labeling it natural transmutation. A student who writes atomic number 94 added instead of subtracting — the alpha particle</w:t>
      </w:r>
      <w:r>
        <w:t xml:space="preserve"> </w:t>
      </w:r>
      <w:r>
        <w:rPr>
          <w:i/>
          <w:iCs/>
        </w:rPr>
        <w:t xml:space="preserve">leaves</w:t>
      </w:r>
      <w:r>
        <w:t xml:space="preserve">, so subtract. Partial credit for correct mass number but wrong element identification. NYSSLS: HS-PS1-8.</w:t>
      </w:r>
    </w:p>
    <w:p>
      <w:pPr>
        <w:pStyle w:val="BodyText"/>
      </w:pPr>
      <w:r>
        <w:rPr>
          <w:b/>
          <w:bCs/>
        </w:rPr>
        <w:t xml:space="preserve">2. Beta decay of carbon-14:</w:t>
      </w:r>
    </w:p>
    <w:p>
      <w:pPr>
        <w:pStyle w:val="BlockText"/>
      </w:pPr>
      <w:r>
        <w:t xml:space="preserve">¹⁴₆C → ¹⁴₇N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14 − 0 =</w:t>
            </w:r>
            <w:r>
              <w:t xml:space="preserve"> </w:t>
            </w:r>
            <w:r>
              <w:rPr>
                <w:b/>
                <w:bCs/>
              </w:rPr>
              <w:t xml:space="preserve">14</w:t>
            </w:r>
          </w:p>
        </w:tc>
        <w:tc>
          <w:tcPr/>
          <w:p>
            <w:pPr>
              <w:pStyle w:val="Compact"/>
            </w:pPr>
            <w:r>
              <w:t xml:space="preserve">6 − (−1) =</w:t>
            </w:r>
            <w:r>
              <w:t xml:space="preserve"> </w:t>
            </w:r>
            <w:r>
              <w:rPr>
                <w:b/>
                <w:bCs/>
              </w:rPr>
              <w:t xml:space="preserve">7</w:t>
            </w:r>
          </w:p>
        </w:tc>
      </w:tr>
    </w:tbl>
    <w:p>
      <w:pPr>
        <w:pStyle w:val="BodyText"/>
      </w:pPr>
      <w:r>
        <w:t xml:space="preserve">Missing nucleus:</w:t>
      </w:r>
      <w:r>
        <w:t xml:space="preserve"> </w:t>
      </w:r>
      <w:r>
        <w:rPr>
          <w:b/>
          <w:bCs/>
        </w:rPr>
        <w:t xml:space="preserve">¹⁴₇N (nitrogen-14)</w:t>
      </w:r>
      <w:r>
        <w:t xml:space="preserve">. The atomic number went</w:t>
      </w:r>
      <w:r>
        <w:t xml:space="preserve"> </w:t>
      </w:r>
      <w:r>
        <w:rPr>
          <w:b/>
          <w:bCs/>
        </w:rPr>
        <w:t xml:space="preserve">up</w:t>
      </w:r>
      <w:r>
        <w:t xml:space="preserve"> </w:t>
      </w:r>
      <w:r>
        <w:t xml:space="preserve">by 1 (from 6 to 7) because a neutron inside the nucleus converted into a proton and emitted the beta particle (⁰₋₁e). The mass number stayed 14 because a proton and a neutron have nearly the same mass — only the charge balance changed.</w:t>
      </w:r>
    </w:p>
    <w:p>
      <w:pPr>
        <w:pStyle w:val="BodyText"/>
      </w:pPr>
      <w:r>
        <w:rPr>
          <w:i/>
          <w:iCs/>
        </w:rPr>
        <w:t xml:space="preserve">Rubric:</w:t>
      </w:r>
      <w:r>
        <w:t xml:space="preserve"> </w:t>
      </w:r>
      <w:r>
        <w:t xml:space="preserve">1 point for the correct nucleus (¹⁴₇N); 1 point for stating the atomic number went up AND giving the neutron-to-proton reason. A student who writes ¹⁴₅B (boron) subtracted the −1 instead of subtracting a negative — watch the sign: 6 − (−1) = 7. NYSSLS: HS-PS1-8.</w:t>
      </w:r>
    </w:p>
    <w:p>
      <w:pPr>
        <w:pStyle w:val="BodyText"/>
      </w:pPr>
      <w:r>
        <w:rPr>
          <w:b/>
          <w:bCs/>
        </w:rPr>
        <w:t xml:space="preserve">3. Fusion (D–T reaction):</w:t>
      </w:r>
    </w:p>
    <w:p>
      <w:pPr>
        <w:pStyle w:val="BlockText"/>
      </w:pPr>
      <w:r>
        <w:t xml:space="preserve">²₁H + ³₁H → ⁴₂He + ¹₀n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(2 + 3) − 4 =</w:t>
            </w:r>
            <w:r>
              <w:t xml:space="preserve"> </w:t>
            </w:r>
            <w:r>
              <w:rPr>
                <w:b/>
                <w:bCs/>
              </w:rPr>
              <w:t xml:space="preserve">1</w:t>
            </w:r>
          </w:p>
        </w:tc>
        <w:tc>
          <w:tcPr/>
          <w:p>
            <w:pPr>
              <w:pStyle w:val="Compact"/>
            </w:pPr>
            <w:r>
              <w:t xml:space="preserve">(1 + 1) − 2 =</w:t>
            </w:r>
            <w:r>
              <w:t xml:space="preserve"> </w:t>
            </w:r>
            <w:r>
              <w:rPr>
                <w:b/>
                <w:bCs/>
              </w:rPr>
              <w:t xml:space="preserve">0</w:t>
            </w:r>
          </w:p>
        </w:tc>
      </w:tr>
    </w:tbl>
    <w:p>
      <w:pPr>
        <w:pStyle w:val="BodyText"/>
      </w:pPr>
      <w:r>
        <w:t xml:space="preserve">Missing particle:</w:t>
      </w:r>
      <w:r>
        <w:t xml:space="preserve"> </w:t>
      </w:r>
      <w:r>
        <w:rPr>
          <w:b/>
          <w:bCs/>
        </w:rPr>
        <w:t xml:space="preserve">¹₀n (one neutron)</w:t>
      </w:r>
      <w:r>
        <w:t xml:space="preserve">. Two small nuclei (H-2 and H-3)</w:t>
      </w:r>
      <w:r>
        <w:t xml:space="preserve"> </w:t>
      </w:r>
      <w:r>
        <w:rPr>
          <w:b/>
          <w:bCs/>
        </w:rPr>
        <w:t xml:space="preserve">merged into one larger nucleus</w:t>
      </w:r>
      <w:r>
        <w:t xml:space="preserve"> </w:t>
      </w:r>
      <w:r>
        <w:t xml:space="preserve">(He-4), so this is fusion. The leftover particle is a single neutron — mass number 1, atomic number 0.</w:t>
      </w:r>
    </w:p>
    <w:p>
      <w:pPr>
        <w:pStyle w:val="BodyText"/>
      </w:pPr>
      <w:r>
        <w:rPr>
          <w:i/>
          <w:iCs/>
        </w:rPr>
        <w:t xml:space="preserve">Rubric:</w:t>
      </w:r>
      <w:r>
        <w:t xml:space="preserve"> </w:t>
      </w:r>
      <w:r>
        <w:t xml:space="preserve">1 point for identifying the missing particle as ¹₀n (a neutron); 1 point for correctly stating that two nuclei merged into one (fusion). A student who writes the missing particle as a proton (¹₁H) missed the atomic-number balance — the bottom is already balanced by He (2 = 2), so the missing particle must have atomic number 0. NYSSLS: HS-PS1-8.</w:t>
      </w:r>
    </w:p>
    <w:bookmarkEnd w:id="2051"/>
    <w:bookmarkStart w:id="2052" w:name="exit-ticket-answer-31"/>
    <w:p>
      <w:pPr>
        <w:pStyle w:val="Heading3"/>
      </w:pPr>
      <w:r>
        <w:t xml:space="preserve">Exit Ticket Answer</w:t>
      </w:r>
    </w:p>
    <w:p>
      <w:pPr>
        <w:pStyle w:val="FirstParagraph"/>
      </w:pPr>
      <w:r>
        <w:rPr>
          <w:b/>
          <w:bCs/>
        </w:rPr>
        <w:t xml:space="preserve">(a) Alpha decay of polonium-210:</w:t>
      </w:r>
    </w:p>
    <w:p>
      <w:pPr>
        <w:pStyle w:val="BlockText"/>
      </w:pPr>
      <w:r>
        <w:t xml:space="preserve">²¹⁰₈₄Po → ²⁰⁶₈₂Pb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210 − 4 =</w:t>
            </w:r>
            <w:r>
              <w:t xml:space="preserve"> </w:t>
            </w:r>
            <w:r>
              <w:rPr>
                <w:b/>
                <w:bCs/>
              </w:rPr>
              <w:t xml:space="preserve">206</w:t>
            </w:r>
          </w:p>
        </w:tc>
        <w:tc>
          <w:tcPr/>
          <w:p>
            <w:pPr>
              <w:pStyle w:val="Compact"/>
            </w:pPr>
            <w:r>
              <w:t xml:space="preserve">84 − 2 =</w:t>
            </w:r>
            <w:r>
              <w:t xml:space="preserve"> </w:t>
            </w:r>
            <w:r>
              <w:rPr>
                <w:b/>
                <w:bCs/>
              </w:rPr>
              <w:t xml:space="preserve">82</w:t>
            </w:r>
          </w:p>
        </w:tc>
      </w:tr>
    </w:tbl>
    <w:p>
      <w:pPr>
        <w:pStyle w:val="BodyText"/>
      </w:pPr>
      <w:r>
        <w:t xml:space="preserve">Missing nucleus:</w:t>
      </w:r>
      <w:r>
        <w:t xml:space="preserve"> </w:t>
      </w:r>
      <w:r>
        <w:rPr>
          <w:b/>
          <w:bCs/>
        </w:rPr>
        <w:t xml:space="preserve">²⁰⁶₈₂Pb (lead-206)</w:t>
      </w:r>
      <w:r>
        <w:t xml:space="preserve">. Atomic number 82 is lead on the Periodic Table. (Note: this Po-210 alpha decay is distinct from the worksheet’s U-238 alpha decay, so students must balance a new equation rather than recall a practiced answer.)</w:t>
      </w:r>
    </w:p>
    <w:p>
      <w:pPr>
        <w:pStyle w:val="BodyText"/>
      </w:pPr>
      <w:r>
        <w:rPr>
          <w:i/>
          <w:iCs/>
        </w:rPr>
        <w:t xml:space="preserve">Rubric:</w:t>
      </w:r>
      <w:r>
        <w:t xml:space="preserve"> </w:t>
      </w:r>
      <w:r>
        <w:t xml:space="preserve">1 point for the correct nucleus (²⁰⁶₈₂Pb, mass 206 and atomic number 82); 1 point for correctly naming the element (lead). A student who writes atomic number 86 added instead of subtracting — the alpha particle leaves, so subtract 2. NYSSLS: HS-PS1-8.</w:t>
      </w:r>
    </w:p>
    <w:p>
      <w:pPr>
        <w:pStyle w:val="BodyText"/>
      </w:pPr>
      <w:r>
        <w:rPr>
          <w:b/>
          <w:bCs/>
        </w:rPr>
        <w:t xml:space="preserve">(b) Classify fusion vs. fission:</w:t>
      </w:r>
    </w:p>
    <w:p>
      <w:pPr>
        <w:pStyle w:val="Compact"/>
        <w:numPr>
          <w:ilvl w:val="0"/>
          <w:numId w:val="2036"/>
        </w:numPr>
      </w:pPr>
      <w:r>
        <w:rPr>
          <w:b/>
          <w:bCs/>
        </w:rPr>
        <w:t xml:space="preserve">Equation 1: ⁶₃Li + ²₁H → 2 ⁴₂He is FUSION.</w:t>
      </w:r>
      <w:r>
        <w:t xml:space="preserve"> </w:t>
      </w:r>
      <w:r>
        <w:t xml:space="preserve">Two small nuclei (lithium-6 and hydrogen-2) combine and rearrange into helium nuclei — small nuclei merging into a more stable arrangement. (Check: mass 6 + 2 = 8 = 2 × 4 ✓; atomic 3 + 1 = 4 = 2 × 2 ✓.)</w:t>
      </w:r>
    </w:p>
    <w:p>
      <w:pPr>
        <w:pStyle w:val="Compact"/>
        <w:numPr>
          <w:ilvl w:val="0"/>
          <w:numId w:val="2036"/>
        </w:numPr>
      </w:pPr>
      <w:r>
        <w:rPr>
          <w:b/>
          <w:bCs/>
        </w:rPr>
        <w:t xml:space="preserve">Equation 2: ²³⁹₉₄Pu + ¹₀n → ¹³⁴₅₄Xe + ¹⁰³₄₀Zr + 3 ¹₀n is FISSION.</w:t>
      </w:r>
      <w:r>
        <w:t xml:space="preserve"> </w:t>
      </w:r>
      <w:r>
        <w:t xml:space="preserve">One large nucleus (plutonium-239) is struck by a neutron and splits into two smaller fragments (Xe and Zr) plus extra neutrons — a large nucleus splitting into smaller pieces. (Check: mass 239 + 1 = 240 = 134 + 103 + 3 ✓; atomic 94 + 0 = 94 = 54 + 40 + 0 ✓.)</w:t>
      </w:r>
    </w:p>
    <w:p>
      <w:pPr>
        <w:pStyle w:val="FirstParagraph"/>
      </w:pPr>
      <w:r>
        <w:rPr>
          <w:i/>
          <w:iCs/>
        </w:rPr>
        <w:t xml:space="preserve">Rubric:</w:t>
      </w:r>
      <w:r>
        <w:t xml:space="preserve"> </w:t>
      </w:r>
      <w:r>
        <w:t xml:space="preserve">2 points total — 1 point for each correct label</w:t>
      </w:r>
      <w:r>
        <w:t xml:space="preserve"> </w:t>
      </w:r>
      <w:r>
        <w:rPr>
          <w:i/>
          <w:iCs/>
        </w:rPr>
        <w:t xml:space="preserve">with</w:t>
      </w:r>
      <w:r>
        <w:t xml:space="preserve"> </w:t>
      </w:r>
      <w:r>
        <w:t xml:space="preserve">a size-based justification. Full credit requires the reasoning (</w:t>
      </w:r>
      <w:r>
        <w:t xml:space="preserve">“two small nuclei merge”</w:t>
      </w:r>
      <w:r>
        <w:t xml:space="preserve"> </w:t>
      </w:r>
      <w:r>
        <w:t xml:space="preserve">for fusion;</w:t>
      </w:r>
      <w:r>
        <w:t xml:space="preserve"> </w:t>
      </w:r>
      <w:r>
        <w:t xml:space="preserve">“one large nucleus splits”</w:t>
      </w:r>
      <w:r>
        <w:t xml:space="preserve"> </w:t>
      </w:r>
      <w:r>
        <w:t xml:space="preserve">for fission), not just the labels. Labeling correctly without justification earns 1 point of 2. A student who calls Equation 1 fission likely saw two product nuclei and assumed a split — redirect them to the small</w:t>
      </w:r>
      <w:r>
        <w:t xml:space="preserve"> </w:t>
      </w:r>
      <w:r>
        <w:rPr>
          <w:i/>
          <w:iCs/>
        </w:rPr>
        <w:t xml:space="preserve">reactant</w:t>
      </w:r>
      <w:r>
        <w:t xml:space="preserve"> </w:t>
      </w:r>
      <w:r>
        <w:t xml:space="preserve">nuclei merging. NYSSLS: HS-PS1-8.</w:t>
      </w:r>
    </w:p>
    <w:p>
      <w:pPr>
        <w:pStyle w:val="BodyText"/>
      </w:pPr>
      <w:r>
        <w:rPr>
          <w:b/>
          <w:bCs/>
        </w:rPr>
        <w:t xml:space="preserve">(c) Why a nuclear reaction releases far more energy than a chemical reaction (appositive sentence):</w:t>
      </w:r>
    </w:p>
    <w:p>
      <w:pPr>
        <w:pStyle w:val="BodyText"/>
      </w:pPr>
      <w:r>
        <w:rPr>
          <w:i/>
          <w:iCs/>
        </w:rPr>
        <w:t xml:space="preserve">Full-credit model answer:</w:t>
      </w:r>
      <w:r>
        <w:t xml:space="preserve"> </w:t>
      </w:r>
      <w:r>
        <w:t xml:space="preserve">“A nuclear reaction — a rearrangement of the protons and neutrons inside the nucleus — releases roughly 10⁵–10⁶ times more energy than a chemical reaction because it changes the powerful forces holding the nucleus together rather than the weaker bonds between atoms.”</w:t>
      </w:r>
    </w:p>
    <w:p>
      <w:pPr>
        <w:pStyle w:val="BodyText"/>
      </w:pPr>
      <w:r>
        <w:rPr>
          <w:i/>
          <w:iCs/>
        </w:rPr>
        <w:t xml:space="preserve">Acceptable variations:</w:t>
      </w:r>
      <w:r>
        <w:t xml:space="preserve"> </w:t>
      </w:r>
      <w:r>
        <w:t xml:space="preserve">Any sentence that (1) uses appositive structure (a defining phrase set off by dashes or commas) and (2) attributes the larger energy release to changes</w:t>
      </w:r>
      <w:r>
        <w:t xml:space="preserve"> </w:t>
      </w:r>
      <w:r>
        <w:rPr>
          <w:i/>
          <w:iCs/>
        </w:rPr>
        <w:t xml:space="preserve">inside the nucleus</w:t>
      </w:r>
      <w:r>
        <w:t xml:space="preserve"> </w:t>
      </w:r>
      <w:r>
        <w:t xml:space="preserve">(strong nuclear forces) versus the chemical bonds</w:t>
      </w:r>
      <w:r>
        <w:t xml:space="preserve"> </w:t>
      </w:r>
      <w:r>
        <w:rPr>
          <w:i/>
          <w:iCs/>
        </w:rPr>
        <w:t xml:space="preserve">between atoms</w:t>
      </w:r>
      <w:r>
        <w:t xml:space="preserve">, and/or cites the ~10⁵–10⁶× scale, earns full credit. A sentence that merely says</w:t>
      </w:r>
      <w:r>
        <w:t xml:space="preserve"> </w:t>
      </w:r>
      <w:r>
        <w:t xml:space="preserve">“nuclear reactions release more energy”</w:t>
      </w:r>
      <w:r>
        <w:t xml:space="preserve"> </w:t>
      </w:r>
      <w:r>
        <w:t xml:space="preserve">without the appositive structure OR without the inside-the-nucleus reasoning earns partial credit.</w:t>
      </w:r>
    </w:p>
    <w:p>
      <w:pPr>
        <w:pStyle w:val="BodyText"/>
      </w:pPr>
      <w:r>
        <w:rPr>
          <w:i/>
          <w:iCs/>
        </w:rPr>
        <w:t xml:space="preserve">Rubric:</w:t>
      </w:r>
      <w:r>
        <w:t xml:space="preserve"> </w:t>
      </w:r>
      <w:r>
        <w:t xml:space="preserve">2 points total — 1 point for correct appositive structure (a renaming/defining phrase set off by dashes or commas); 1 point for the correct reason (energy comes from inside the nucleus / strong nuclear forces, ~10⁵–10⁶ times more than chemical bonds). NYSSLS: HS-PS1-8.</w:t>
      </w:r>
    </w:p>
    <w:bookmarkEnd w:id="2052"/>
    <w:bookmarkStart w:id="2053" w:name="closing-reflection-rubric-3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037"/>
        </w:numPr>
      </w:pPr>
      <w:r>
        <w:t xml:space="preserve">Any mention of the anchoring phenomenon (the Sun’s fusion vs. the power plant’s fission) and a connection to the balanced equations students worked — students who tie the abstract equation back to the real Sun or reactor are showing that the model is meaningful, not just arithmetic.</w:t>
      </w:r>
    </w:p>
    <w:p>
      <w:pPr>
        <w:pStyle w:val="Compact"/>
        <w:numPr>
          <w:ilvl w:val="0"/>
          <w:numId w:val="2037"/>
        </w:numPr>
      </w:pPr>
      <w:r>
        <w:t xml:space="preserve">Responses that use the appositive structure (</w:t>
      </w:r>
      <w:r>
        <w:t xml:space="preserve">“transmutation — the change of one element into another — …”</w:t>
      </w:r>
      <w:r>
        <w:t xml:space="preserve">) are demonstrating the Hochman writing move from Phase 3 and Phase 4. Note these students as having integrated the vocabulary into their active sentence structure.</w:t>
      </w:r>
    </w:p>
    <w:p>
      <w:pPr>
        <w:pStyle w:val="Compact"/>
        <w:numPr>
          <w:ilvl w:val="0"/>
          <w:numId w:val="2037"/>
        </w:numPr>
      </w:pPr>
      <w:r>
        <w:t xml:space="preserve">Students who name a partner who helped them catch a balancing error (forgetting the incoming neutron, or subtracting a negative atomic number incorrectly) are signaling that the group investigation structure supported their learning — note this as evidence the collaborative ledger format is working.</w:t>
      </w:r>
    </w:p>
    <w:p>
      <w:pPr>
        <w:pStyle w:val="FirstParagraph"/>
      </w:pPr>
      <w:r>
        <w:t xml:space="preserve">If a student’s Exit Ticket balances the mass numbers correctly but not the atomic numbers (or vice versa), the error is in checking only one of the two conserved totals — a brief one-on-one at the start of the next lesson should reinforce that</w:t>
      </w:r>
      <w:r>
        <w:t xml:space="preserve"> </w:t>
      </w:r>
      <w:r>
        <w:rPr>
          <w:i/>
          <w:iCs/>
        </w:rPr>
        <w:t xml:space="preserve">both</w:t>
      </w:r>
      <w:r>
        <w:t xml:space="preserve"> </w:t>
      </w:r>
      <w:r>
        <w:t xml:space="preserve">the top and the bottom must balance independently. If a student consistently adds when an emitted particle should be subtracted (e.g., gets atomic number 86 for Po-210 alpha decay), focus the check-in on the direction of change: an emitted particle</w:t>
      </w:r>
      <w:r>
        <w:t xml:space="preserve"> </w:t>
      </w:r>
      <w:r>
        <w:rPr>
          <w:i/>
          <w:iCs/>
        </w:rPr>
        <w:t xml:space="preserve">leaves</w:t>
      </w:r>
      <w:r>
        <w:t xml:space="preserve"> </w:t>
      </w:r>
      <w:r>
        <w:t xml:space="preserve">the nucleus, so its mass and charge are subtracted from the parent.</w:t>
      </w:r>
    </w:p>
    <w:p>
      <w:r>
        <w:br w:type="page"/>
      </w:r>
    </w:p>
    <w:bookmarkEnd w:id="2053"/>
    <w:bookmarkEnd w:id="2054"/>
    <w:bookmarkStart w:id="2088" w:name="half-life-teacher-guide"/>
    <w:p>
      <w:pPr>
        <w:pStyle w:val="Heading2"/>
      </w:pPr>
      <w:r>
        <w:t xml:space="preserve">Half-Life — Teacher Guide</w:t>
      </w:r>
    </w:p>
    <w:bookmarkStart w:id="2055" w:name="cover-70"/>
    <w:p>
      <w:pPr>
        <w:pStyle w:val="Heading3"/>
      </w:pPr>
      <w:r>
        <w:t xml:space="preserve">Cover</w:t>
      </w:r>
    </w:p>
    <w:p>
      <w:pPr>
        <w:pStyle w:val="FirstParagraph"/>
      </w:pPr>
      <w:r>
        <w:rPr>
          <w:b/>
          <w:bCs/>
        </w:rPr>
        <w:t xml:space="preserve">Unit: Nuclear Chemistry — Lesson 03: Half-Life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055"/>
    <w:bookmarkStart w:id="2060" w:name="Xc4a0016136dcb8c4aff90eaca3fe03a03735853"/>
    <w:p>
      <w:pPr>
        <w:pStyle w:val="Heading3"/>
      </w:pPr>
      <w:r>
        <w:t xml:space="preserve">Curated Resources (from East Meadow Scope &amp; Sequence)</w:t>
      </w:r>
    </w:p>
    <w:bookmarkStart w:id="2056" w:name="nyssls-standards-32"/>
    <w:p>
      <w:pPr>
        <w:pStyle w:val="Heading4"/>
      </w:pPr>
      <w:r>
        <w:t xml:space="preserve">NYSSLS Standards</w:t>
      </w:r>
    </w:p>
    <w:p>
      <w:pPr>
        <w:pStyle w:val="FirstParagraph"/>
      </w:pPr>
      <w:r>
        <w:t xml:space="preserve">This lesson supports</w:t>
      </w:r>
      <w:r>
        <w:t xml:space="preserve"> </w:t>
      </w: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Half-life is the quantitative description of radioactive decay: it is the fixed time required for half of a radioactive sample to decay. For the 2025 NYSSLS-aligned Regents, students are expected to use the half-life relationship to calculate the fraction of a sample remaining, the number of half-lives elapsed, and the total time elapsed, drawing the half-life value for each isotope from</w:t>
      </w:r>
      <w:r>
        <w:t xml:space="preserve"> </w:t>
      </w:r>
      <w:r>
        <w:rPr>
          <w:b/>
          <w:bCs/>
        </w:rPr>
        <w:t xml:space="preserve">Reference Table N (Selected Radioisotopes)</w:t>
      </w:r>
      <w:r>
        <w:t xml:space="preserve">. Per East Meadow guidance, half-life fluency is the prerequisite for radiometric (radioactive) dating and for interpreting decay data later in the unit.</w:t>
      </w:r>
    </w:p>
    <w:p>
      <w:pPr>
        <w:pStyle w:val="BodyText"/>
      </w:pPr>
      <w:r>
        <w:t xml:space="preserve">The Cross-Cutting Concept of</w:t>
      </w:r>
      <w:r>
        <w:t xml:space="preserve"> </w:t>
      </w:r>
      <w:r>
        <w:rPr>
          <w:b/>
          <w:bCs/>
        </w:rPr>
        <w:t xml:space="preserve">Patterns</w:t>
      </w:r>
      <w:r>
        <w:t xml:space="preserve"> </w:t>
      </w:r>
      <w:r>
        <w:t xml:space="preserve">is the explicit lens: radioactive decay is not random in the aggregate — it follows a fixed, predictable pattern. No matter how large the starting sample, exactly half is gone after one half-life, half of that after the next, and so on. Because the half-life of a given isotope never changes — it is unaffected by temperature, pressure, or chemical state — the pattern can be read backward in time, which is what makes radioactive isotopes a reliable natural clock.</w:t>
      </w:r>
    </w:p>
    <w:bookmarkEnd w:id="2056"/>
    <w:bookmarkStart w:id="2057" w:name="phenomenon-64"/>
    <w:p>
      <w:pPr>
        <w:pStyle w:val="Heading4"/>
      </w:pPr>
      <w:r>
        <w:t xml:space="preserve">Phenomenon</w:t>
      </w:r>
    </w:p>
    <w:p>
      <w:pPr>
        <w:pStyle w:val="FirstParagraph"/>
      </w:pPr>
      <w:r>
        <w:t xml:space="preserve">Place a photograph or replica of an ancient artifact on the demonstration table — a 5,000-year-old wooden tool, a scrap of linen from a tomb, or a piece of charcoal from an old campfire. Tell students: there is no date written on it, no receipt, no witness. Yet a laboratory can state its age to within a century. How? Every living thing absorbs a small, steady amount of radioactive carbon-14 while alive. The instant it dies, the intake stops and the carbon-14 begins to decay at a fixed rate — its half-life is 5,730 years. By measuring how much carbon-14 is</w:t>
      </w:r>
      <w:r>
        <w:t xml:space="preserve"> </w:t>
      </w:r>
      <w:r>
        <w:rPr>
          <w:i/>
          <w:iCs/>
        </w:rPr>
        <w:t xml:space="preserve">left</w:t>
      </w:r>
      <w:r>
        <w:t xml:space="preserve"> </w:t>
      </w:r>
      <w:r>
        <w:t xml:space="preserve">compared to a fresh sample, a scientist counts backward through the half-lives to the moment the organism died.</w:t>
      </w:r>
    </w:p>
    <w:p>
      <w:pPr>
        <w:pStyle w:val="BodyText"/>
      </w:pPr>
      <w:r>
        <w:t xml:space="preserve">For a vivid in-class version: hold up a jar of 100 pennies, all heads-up, representing 100</w:t>
      </w:r>
      <w:r>
        <w:t xml:space="preserve"> </w:t>
      </w:r>
      <w:r>
        <w:t xml:space="preserve">“undecayed”</w:t>
      </w:r>
      <w:r>
        <w:t xml:space="preserve"> </w:t>
      </w:r>
      <w:r>
        <w:t xml:space="preserve">carbon-14 atoms. Shake the jar, remove every penny that landed tails (the</w:t>
      </w:r>
      <w:r>
        <w:t xml:space="preserve"> </w:t>
      </w:r>
      <w:r>
        <w:t xml:space="preserve">“decayed”</w:t>
      </w:r>
      <w:r>
        <w:t xml:space="preserve"> </w:t>
      </w:r>
      <w:r>
        <w:t xml:space="preserve">atoms), and announce:</w:t>
      </w:r>
      <w:r>
        <w:t xml:space="preserve"> </w:t>
      </w:r>
      <w:r>
        <w:t xml:space="preserve">“One half-life just passed.”</w:t>
      </w:r>
      <w:r>
        <w:t xml:space="preserve"> </w:t>
      </w:r>
      <w:r>
        <w:t xml:space="preserve">About half the pennies are gone. Shake again — half of the rest are gone. The artifact’s age is hidden in</w:t>
      </w:r>
      <w:r>
        <w:t xml:space="preserve"> </w:t>
      </w:r>
      <w:r>
        <w:rPr>
          <w:i/>
          <w:iCs/>
        </w:rPr>
        <w:t xml:space="preserve">how many shakes</w:t>
      </w:r>
      <w:r>
        <w:t xml:space="preserve"> </w:t>
      </w:r>
      <w:r>
        <w:t xml:space="preserve">it took to reach the amount we measure today.</w:t>
      </w:r>
    </w:p>
    <w:p>
      <w:pPr>
        <w:pStyle w:val="BodyText"/>
      </w:pPr>
      <w:r>
        <w:rPr>
          <w:b/>
          <w:bCs/>
        </w:rPr>
        <w:t xml:space="preserve">Driving question:</w:t>
      </w:r>
      <w:r>
        <w:t xml:space="preserve"> </w:t>
      </w:r>
      <w:r>
        <w:t xml:space="preserve">How can we use radioactive isotopes to date a 5,000-year-old artifact?</w:t>
      </w:r>
    </w:p>
    <w:bookmarkEnd w:id="2057"/>
    <w:bookmarkStart w:id="2058" w:name="javalab-labs-32"/>
    <w:p>
      <w:pPr>
        <w:pStyle w:val="Heading4"/>
      </w:pPr>
      <w:r>
        <w:t xml:space="preserve">Javalab / Labs</w:t>
      </w:r>
    </w:p>
    <w:p>
      <w:pPr>
        <w:pStyle w:val="Compact"/>
        <w:numPr>
          <w:ilvl w:val="0"/>
          <w:numId w:val="2038"/>
        </w:numPr>
      </w:pPr>
      <w:r>
        <w:rPr>
          <w:b/>
          <w:bCs/>
        </w:rPr>
        <w:t xml:space="preserve">Penny (or M&amp;M) half-life simulation:</w:t>
      </w:r>
      <w:r>
        <w:t xml:space="preserve"> </w:t>
      </w:r>
      <w:r>
        <w:t xml:space="preserve">Each group starts with 100 pennies (or M&amp;Ms) representing radioactive atoms. Shake and pour them out; every penny showing tails (or every M&amp;M showing the printed</w:t>
      </w:r>
      <w:r>
        <w:t xml:space="preserve"> </w:t>
      </w:r>
      <w:r>
        <w:t xml:space="preserve">“m”</w:t>
      </w:r>
      <w:r>
        <w:t xml:space="preserve">) has</w:t>
      </w:r>
      <w:r>
        <w:t xml:space="preserve"> </w:t>
      </w:r>
      <w:r>
        <w:t xml:space="preserve">“decayed”</w:t>
      </w:r>
      <w:r>
        <w:t xml:space="preserve"> </w:t>
      </w:r>
      <w:r>
        <w:t xml:space="preserve">and is removed. Record the number remaining after each toss. Each toss is one half-life. Groups plot remaining-count vs. number of tosses and compare their curve to</w:t>
      </w:r>
      <w:r>
        <w:t xml:space="preserve"> </w:t>
      </w:r>
      <w:r>
        <w:rPr>
          <w:rStyle w:val="VerbatimChar"/>
        </w:rPr>
        <w:t xml:space="preserve">figures/half_life_decay_curve.png</w:t>
      </w:r>
      <w:r>
        <w:t xml:space="preserve">. The simulation makes the fixed-fraction pattern tangible: roughly half disappear every round, regardless of how many you started with.</w:t>
      </w:r>
    </w:p>
    <w:p>
      <w:pPr>
        <w:pStyle w:val="Compact"/>
        <w:numPr>
          <w:ilvl w:val="0"/>
          <w:numId w:val="2038"/>
        </w:numPr>
      </w:pPr>
      <w:r>
        <w:rPr>
          <w:b/>
          <w:bCs/>
        </w:rPr>
        <w:t xml:space="preserve">Carbon-14 dating problems:</w:t>
      </w:r>
      <w:r>
        <w:t xml:space="preserve"> </w:t>
      </w:r>
      <w:r>
        <w:t xml:space="preserve">Using the half-life of C-14 (5,730 years) from Reference Table N, students solve for the age of artifacts given the fraction of C-14 remaining (1/2, 1/4, 1/8). This is the direct application of the simulation to the anchoring phenomenon.</w:t>
      </w:r>
    </w:p>
    <w:p>
      <w:pPr>
        <w:pStyle w:val="Compact"/>
        <w:numPr>
          <w:ilvl w:val="0"/>
          <w:numId w:val="2038"/>
        </w:numPr>
      </w:pPr>
      <w:r>
        <w:rPr>
          <w:b/>
          <w:bCs/>
        </w:rPr>
        <w:t xml:space="preserve">Decay-curve reading:</w:t>
      </w:r>
      <w:r>
        <w:t xml:space="preserve"> </w:t>
      </w:r>
      <w:r>
        <w:t xml:space="preserve">Students read and interpret</w:t>
      </w:r>
      <w:r>
        <w:t xml:space="preserve"> </w:t>
      </w:r>
      <w:r>
        <w:rPr>
          <w:rStyle w:val="VerbatimChar"/>
        </w:rPr>
        <w:t xml:space="preserve">figures/half_life_decay_curve.png</w:t>
      </w:r>
      <w:r>
        <w:t xml:space="preserve"> </w:t>
      </w:r>
      <w:r>
        <w:t xml:space="preserve">to answer: what percent remains after 3 half-lives? After how many half-lives is less than 10% left? Connect the smooth curve to the discrete penny data.</w:t>
      </w:r>
    </w:p>
    <w:bookmarkEnd w:id="2058"/>
    <w:bookmarkStart w:id="2059" w:name="assessments-32"/>
    <w:p>
      <w:pPr>
        <w:pStyle w:val="Heading4"/>
      </w:pPr>
      <w:r>
        <w:t xml:space="preserve">Assessments</w:t>
      </w:r>
    </w:p>
    <w:p>
      <w:pPr>
        <w:pStyle w:val="Compact"/>
        <w:numPr>
          <w:ilvl w:val="0"/>
          <w:numId w:val="2039"/>
        </w:numPr>
      </w:pPr>
      <w:r>
        <w:rPr>
          <w:b/>
          <w:bCs/>
        </w:rPr>
        <w:t xml:space="preserve">Half-life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calculate fraction remaining, number of half-lives, and total time elapsed for several isotopes drawn from Reference Table N.</w:t>
      </w:r>
    </w:p>
    <w:p>
      <w:pPr>
        <w:pStyle w:val="Compact"/>
        <w:numPr>
          <w:ilvl w:val="0"/>
          <w:numId w:val="2039"/>
        </w:numPr>
      </w:pPr>
      <w:r>
        <w:rPr>
          <w:b/>
          <w:bCs/>
        </w:rPr>
        <w:t xml:space="preserve">Exit Ticket</w:t>
      </w:r>
      <w:r>
        <w:t xml:space="preserve"> </w:t>
      </w:r>
      <w:r>
        <w:t xml:space="preserve">(Phase 5): three items — number of half-lives and time elapsed for a P-32 sample; fraction of K-37 remaining after a stated time; one sentence explaining why the same fraction is lost in every half-life regardless of starting amount. See</w:t>
      </w:r>
      <w:r>
        <w:t xml:space="preserve"> </w:t>
      </w:r>
      <w:r>
        <w:rPr>
          <w:rStyle w:val="VerbatimChar"/>
        </w:rPr>
        <w:t xml:space="preserve">Answer_Key.docx</w:t>
      </w:r>
      <w:r>
        <w:t xml:space="preserve">.</w:t>
      </w:r>
    </w:p>
    <w:p>
      <w:r>
        <w:pict>
          <v:rect style="width:0;height:1.5pt" o:hralign="center" o:hrstd="t" o:hr="t"/>
        </w:pict>
      </w:r>
    </w:p>
    <w:bookmarkEnd w:id="2059"/>
    <w:bookmarkEnd w:id="2060"/>
    <w:bookmarkStart w:id="2061" w:name="lesson-overview-3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(radioactive decay; half-life used to relate fraction remaining, number of half-lives, and time elapsed using Reference Table N)</w:t>
            </w:r>
          </w:p>
        </w:tc>
      </w:tr>
      <w:tr>
        <w:tc>
          <w:tcPr/>
          <w:p>
            <w:pPr>
              <w:pStyle w:val="Compact"/>
            </w:pPr>
            <w:r>
              <w:rPr>
                <w:b/>
                <w:bCs/>
              </w:rPr>
              <w:t xml:space="preserve">CCC focus</w:t>
            </w:r>
          </w:p>
        </w:tc>
        <w:tc>
          <w:tcPr/>
          <w:p>
            <w:pPr>
              <w:pStyle w:val="Compact"/>
            </w:pPr>
            <w:r>
              <w:t xml:space="preserve">Patterns — radioactive decay follows a fixed, repeating pattern: exactly one half of the remaining sample decays in each half-life, so the fraction remaining is (1/2)ⁿ after n half-lives, independent of the starting amount</w:t>
            </w:r>
          </w:p>
        </w:tc>
      </w:tr>
      <w:tr>
        <w:tc>
          <w:tcPr/>
          <w:p>
            <w:pPr>
              <w:pStyle w:val="Compact"/>
            </w:pPr>
            <w:r>
              <w:rPr>
                <w:b/>
                <w:bCs/>
              </w:rPr>
              <w:t xml:space="preserve">Strategy chips</w:t>
            </w:r>
          </w:p>
        </w:tc>
        <w:tc>
          <w:tcPr/>
          <w:p>
            <w:pPr>
              <w:pStyle w:val="Compact"/>
            </w:pPr>
            <w:r>
              <w:t xml:space="preserve">BTC — random groups at vertical non-permanent surfaces invent the half-life pattern from penny data before the term is named</w:t>
            </w:r>
          </w:p>
        </w:tc>
      </w:tr>
      <w:tr>
        <w:tc>
          <w:tcPr/>
          <w:p>
            <w:pPr>
              <w:pStyle w:val="Compact"/>
            </w:pPr>
            <w:r>
              <w:rPr>
                <w:b/>
                <w:bCs/>
              </w:rPr>
              <w:t xml:space="preserve">Materials</w:t>
            </w:r>
          </w:p>
        </w:tc>
        <w:tc>
          <w:tcPr/>
          <w:p>
            <w:pPr>
              <w:pStyle w:val="Compact"/>
            </w:pPr>
            <w:r>
              <w:t xml:space="preserve">2025 NYS Chemistry Reference Tables (Table N especially), ~100 pennies or one fun-size bag of M&amp;Ms per group, a cup or jar per group, calculators, whiteboards/windows + dry-erase markers (one per group),</w:t>
            </w:r>
            <w:r>
              <w:t xml:space="preserve"> </w:t>
            </w:r>
            <w:r>
              <w:rPr>
                <w:rStyle w:val="VerbatimChar"/>
              </w:rPr>
              <w:t xml:space="preserve">figures/half_life_decay_curve.png</w:t>
            </w:r>
            <w:r>
              <w:t xml:space="preserve"> </w:t>
            </w:r>
            <w:r>
              <w:t xml:space="preserve">projected</w:t>
            </w:r>
          </w:p>
        </w:tc>
      </w:tr>
      <w:tr>
        <w:tc>
          <w:tcPr/>
          <w:p>
            <w:pPr>
              <w:pStyle w:val="Compact"/>
            </w:pPr>
            <w:r>
              <w:rPr>
                <w:b/>
                <w:bCs/>
              </w:rPr>
              <w:t xml:space="preserve">Safety</w:t>
            </w:r>
          </w:p>
        </w:tc>
        <w:tc>
          <w:tcPr/>
          <w:p>
            <w:pPr>
              <w:pStyle w:val="Compact"/>
            </w:pPr>
            <w:r>
              <w:t xml:space="preserve">Pennies/M&amp;Ms are choking hazards only if mishandled — instruct students not to eat lab M&amp;Ms (they have been handled). Pick up any that hit the floor immediately to prevent slips. Standard classroom conduct applies. No chemicals or open flame.</w:t>
            </w:r>
          </w:p>
        </w:tc>
      </w:tr>
      <w:tr>
        <w:tc>
          <w:tcPr/>
          <w:p>
            <w:pPr>
              <w:pStyle w:val="Compact"/>
            </w:pPr>
            <w:r>
              <w:rPr>
                <w:b/>
                <w:bCs/>
              </w:rPr>
              <w:t xml:space="preserve">Prior knowledge</w:t>
            </w:r>
          </w:p>
        </w:tc>
        <w:tc>
          <w:tcPr/>
          <w:p>
            <w:pPr>
              <w:pStyle w:val="Compact"/>
            </w:pPr>
            <w:r>
              <w:t xml:space="preserve">Lesson 01–02 (Nuclear Chemistry) — atoms have unstable (radioactive) nuclei that decay over time, emitting radiation; students should recognize that decay is a nuclear, not chemical, process. Students should be able to read a value from a reference table and use fractions and exponents of 1/2.</w:t>
            </w:r>
          </w:p>
        </w:tc>
      </w:tr>
    </w:tbl>
    <w:p>
      <w:pPr>
        <w:pStyle w:val="BodyText"/>
      </w:pPr>
      <w:r>
        <w:rPr>
          <w:b/>
          <w:bCs/>
        </w:rPr>
        <w:t xml:space="preserve">Lesson objectives — students can:</w:t>
      </w:r>
    </w:p>
    <w:p>
      <w:pPr>
        <w:pStyle w:val="Compact"/>
        <w:numPr>
          <w:ilvl w:val="0"/>
          <w:numId w:val="2040"/>
        </w:numPr>
      </w:pPr>
      <w:r>
        <w:t xml:space="preserve">Define half-life as the fixed time required for one half of a radioactive sample to decay.</w:t>
      </w:r>
    </w:p>
    <w:p>
      <w:pPr>
        <w:pStyle w:val="Compact"/>
        <w:numPr>
          <w:ilvl w:val="0"/>
          <w:numId w:val="2040"/>
        </w:numPr>
      </w:pPr>
      <w:r>
        <w:t xml:space="preserve">Determine the fraction of a sample remaining after a whole number of half-lives using (1/2)ⁿ.</w:t>
      </w:r>
    </w:p>
    <w:p>
      <w:pPr>
        <w:pStyle w:val="Compact"/>
        <w:numPr>
          <w:ilvl w:val="0"/>
          <w:numId w:val="2040"/>
        </w:numPr>
      </w:pPr>
      <w:r>
        <w:t xml:space="preserve">Calculate the number of half-lives elapsed and the total time elapsed, using the half-life value from Reference Table N.</w:t>
      </w:r>
    </w:p>
    <w:p>
      <w:pPr>
        <w:pStyle w:val="Compact"/>
        <w:numPr>
          <w:ilvl w:val="0"/>
          <w:numId w:val="2040"/>
        </w:numPr>
      </w:pPr>
      <w:r>
        <w:t xml:space="preserve">Explain, using the Patterns CCC, why the same fraction of a sample decays in each half-life regardless of how much sample is present, and why this makes radioactive isotopes a reliable clock for dating artifacts.</w:t>
      </w:r>
    </w:p>
    <w:p>
      <w:r>
        <w:pict>
          <v:rect style="width:0;height:1.5pt" o:hralign="center" o:hrstd="t" o:hr="t"/>
        </w:pict>
      </w:r>
    </w:p>
    <w:bookmarkEnd w:id="2061"/>
    <w:bookmarkStart w:id="2068" w:name="phase-1-engage-0-10-min-32"/>
    <w:p>
      <w:pPr>
        <w:pStyle w:val="Heading3"/>
      </w:pPr>
      <w:r>
        <w:t xml:space="preserve">Phase 1 · Engage</w:t>
      </w:r>
      <w:r>
        <w:t xml:space="preserve"> </w:t>
      </w:r>
      <w:r>
        <w:rPr>
          <w:i/>
          <w:iCs/>
        </w:rPr>
        <w:t xml:space="preserve">(0 – 10 min)</w:t>
      </w:r>
    </w:p>
    <w:bookmarkStart w:id="2062" w:name="min-opening-circle-do-now-3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to open the unit’s investigation. Everyone — teacher included — answers:</w:t>
      </w:r>
      <w:r>
        <w:t xml:space="preserve"> </w:t>
      </w:r>
      <w:r>
        <w:rPr>
          <w:i/>
          <w:iCs/>
        </w:rPr>
        <w:t xml:space="preserve">“Think of something that disappears or fades a little bit at a time, at a steady rate — a melting ice pop, a phone battery, a fading marker. What came to mind?”</w:t>
      </w:r>
      <w:r>
        <w:t xml:space="preserve"> </w:t>
      </w:r>
      <w:r>
        <w:t xml:space="preserve">One round, one sentence each, no judgment. This surfaces the everyday intuition of a steady, predictable decrease, which the half-life pattern will sharpen into something exact.</w:t>
      </w:r>
    </w:p>
    <w:p>
      <w:pPr>
        <w:pStyle w:val="BodyText"/>
      </w:pPr>
      <w:r>
        <w:t xml:space="preserve">Then post the</w:t>
      </w:r>
      <w:r>
        <w:t xml:space="preserve"> </w:t>
      </w:r>
      <w:r>
        <w:rPr>
          <w:b/>
          <w:bCs/>
        </w:rPr>
        <w:t xml:space="preserve">Do Now</w:t>
      </w:r>
      <w:r>
        <w:t xml:space="preserve">:</w:t>
      </w:r>
    </w:p>
    <w:p>
      <w:pPr>
        <w:pStyle w:val="BlockText"/>
      </w:pPr>
      <w:r>
        <w:rPr>
          <w:i/>
          <w:iCs/>
        </w:rPr>
        <w:t xml:space="preserve">“An old wooden tool is dug up from a tomb. There is no date on it anywhere. Yet a laboratory says it is about 5,000 years old, give or take a century. Write one sentence: how could a scientist possibly know the age of an object that nobody recorded?”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041"/>
        </w:numPr>
      </w:pPr>
      <w:r>
        <w:t xml:space="preserve">“Maybe they look at how worn out or rotted it is.”</w:t>
      </w:r>
      <w:r>
        <w:t xml:space="preserve"> </w:t>
      </w:r>
      <w:r>
        <w:t xml:space="preserve">— affirm; and ask: would two pieces of wood rot at exactly the same rate? Rotting depends on the environment. What if there were a clock inside the wood itself that always ticks at the same rate?</w:t>
      </w:r>
    </w:p>
    <w:p>
      <w:pPr>
        <w:pStyle w:val="Compact"/>
        <w:numPr>
          <w:ilvl w:val="0"/>
          <w:numId w:val="2041"/>
        </w:numPr>
      </w:pPr>
      <w:r>
        <w:t xml:space="preserve">“They could test the chemicals in it.”</w:t>
      </w:r>
      <w:r>
        <w:t xml:space="preserve"> </w:t>
      </w:r>
      <w:r>
        <w:t xml:space="preserve">— close; that is the right neighborhood. Probe: what kind of</w:t>
      </w:r>
      <w:r>
        <w:t xml:space="preserve"> </w:t>
      </w:r>
      <w:r>
        <w:t xml:space="preserve">“chemical”</w:t>
      </w:r>
      <w:r>
        <w:t xml:space="preserve"> </w:t>
      </w:r>
      <w:r>
        <w:t xml:space="preserve">inside the wood might change in a measurable, predictable way over thousands of years?</w:t>
      </w:r>
    </w:p>
    <w:p>
      <w:pPr>
        <w:pStyle w:val="Compact"/>
        <w:numPr>
          <w:ilvl w:val="0"/>
          <w:numId w:val="2041"/>
        </w:numPr>
      </w:pPr>
      <w:r>
        <w:t xml:space="preserve">“I don’t think you can know for sure.”</w:t>
      </w:r>
      <w:r>
        <w:t xml:space="preserve"> </w:t>
      </w:r>
      <w:r>
        <w:t xml:space="preserve">— validate the skepticism: it sounds impossible, and yet it works. Today we’ll find the clock that makes it possible — and it is hiding in the nucleus of an atom.</w:t>
      </w:r>
    </w:p>
    <w:bookmarkEnd w:id="2062"/>
    <w:bookmarkStart w:id="2066" w:name="X50838665e04f88a255e51d1b44cb4e2d1767b07"/>
    <w:p>
      <w:pPr>
        <w:pStyle w:val="Heading4"/>
      </w:pPr>
      <w:r>
        <w:t xml:space="preserve">3–8 min · Phenomenon hook — the artifact and the penny jar</w:t>
      </w:r>
    </w:p>
    <w:p>
      <w:pPr>
        <w:pStyle w:val="FirstParagraph"/>
      </w:pPr>
      <w:r>
        <w:rPr>
          <w:b/>
          <w:bCs/>
        </w:rPr>
        <w:t xml:space="preserve">Teacher actions.</w:t>
      </w:r>
      <w:r>
        <w:t xml:space="preserve"> </w:t>
      </w:r>
      <w:r>
        <w:t xml:space="preserve">Hold up the artifact (or its image). Then hold up a jar of 100 pennies, all heads-up.</w:t>
      </w:r>
    </w:p>
    <w:p>
      <w:pPr>
        <w:pStyle w:val="BlockText"/>
      </w:pPr>
      <w:r>
        <w:t xml:space="preserve">“Every living thing — this tree while it grew, you right now — takes in a tiny, steady amount of radioactive carbon-14. The moment it dies, the intake stops, and the carbon-14 it already has starts to disappear. Not all at once. At a fixed, steady rate. These 100 heads-up pennies are 100 carbon-14 atoms in the wood the day the tree was cut. Watch what happens to them.”</w:t>
      </w:r>
    </w:p>
    <w:p>
      <w:pPr>
        <w:pStyle w:val="FirstParagraph"/>
      </w:pPr>
      <w:r>
        <w:t xml:space="preserve">Shake the jar and pour the pennies out. Remove every penny showing tails — these have</w:t>
      </w:r>
      <w:r>
        <w:t xml:space="preserve"> </w:t>
      </w:r>
      <w:r>
        <w:t xml:space="preserve">“decayed.”</w:t>
      </w:r>
    </w:p>
    <w:p>
      <w:pPr>
        <w:pStyle w:val="BlockText"/>
      </w:pPr>
      <w:r>
        <w:t xml:space="preserve">“About half of them flipped to tails. Those atoms decayed. I’ll take them out. That one pour represents one half-life — for carbon-14, that’s 5,730 years. Look how many are left. Now I shake again.”</w:t>
      </w:r>
    </w:p>
    <w:p>
      <w:pPr>
        <w:pStyle w:val="FirstParagraph"/>
      </w:pPr>
      <w:r>
        <w:t xml:space="preserve">Repeat once or twice so students see the count roughly halve each time.</w:t>
      </w:r>
    </w:p>
    <w:p>
      <w:pPr>
        <w:pStyle w:val="BodyText"/>
      </w:pPr>
      <w:r>
        <w:t xml:space="preserve">Project the</w:t>
      </w:r>
      <w:r>
        <w:t xml:space="preserve"> </w:t>
      </w:r>
      <w:r>
        <w:rPr>
          <w:rStyle w:val="VerbatimChar"/>
        </w:rPr>
        <w:t xml:space="preserve">figures/half_life_decay_curve.png</w:t>
      </w:r>
      <w:r>
        <w:t xml:space="preserve"> </w:t>
      </w:r>
      <w:r>
        <w:t xml:space="preserve">figure:</w:t>
      </w:r>
    </w:p>
    <w:p>
      <w:pPr>
        <w:pStyle w:val="CaptionedFigure"/>
      </w:pPr>
      <w:r>
        <w:drawing>
          <wp:inline>
            <wp:extent cx="5004816" cy="3206496"/>
            <wp:effectExtent b="0" l="0" r="0" t="0"/>
            <wp:docPr descr="Line graph titled ‘Radioactive decay: each half-life halves the amount.’ The x-axis is labeled ‘time (half-lives)’ and runs from 0 to 6; the y-axis is labeled ‘amount remaining (%)’ and runs from 0 to 100. A single smooth purple curve starts at 100% at 0 half-lives and falls steeply, passing through 50% at 1 half-life, 25% at 2 half-lives, 12.5% at 3 half-lives, and approaching but never reaching zero by 6 half-lives." title="" id="2064" name="Picture"/>
            <a:graphic>
              <a:graphicData uri="http://schemas.openxmlformats.org/drawingml/2006/picture">
                <pic:pic>
                  <pic:nvPicPr>
                    <pic:cNvPr descr="/Users/hoopie/Projects/Curricula/Publisher_Ready_Curriculum/02_Chemistry_East_Meadow_Refactor/06_Nuclear_Chemistry/03_Half_Life/figures/half_life_decay_curve.png" id="2065" name="Picture"/>
                    <pic:cNvPicPr>
                      <a:picLocks noChangeArrowheads="1" noChangeAspect="1"/>
                    </pic:cNvPicPr>
                  </pic:nvPicPr>
                  <pic:blipFill>
                    <a:blip r:embed="rId2063"/>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 labeled</w:t>
      </w:r>
      <w:r>
        <w:t xml:space="preserve"> </w:t>
      </w:r>
      <w:r>
        <w:t xml:space="preserve">‘time (half-lives)’</w:t>
      </w:r>
      <w:r>
        <w:t xml:space="preserve"> </w:t>
      </w:r>
      <w:r>
        <w:t xml:space="preserve">and runs from 0 to 6; the y-axis is labeled</w:t>
      </w:r>
      <w:r>
        <w:t xml:space="preserve"> </w:t>
      </w:r>
      <w:r>
        <w:t xml:space="preserve">‘amount remaining (%)’</w:t>
      </w:r>
      <w:r>
        <w:t xml:space="preserve"> </w:t>
      </w:r>
      <w:r>
        <w:t xml:space="preserve">and runs from 0 to 100. A single smooth purple curve starts at 100% at 0 half-lives and falls steeply, passing through 50% at 1 half-life, 25% at 2 half-lives, 12.5% at 3 half-lives, and approaching but never reaching zero by 6 half-lives.</w:t>
      </w:r>
    </w:p>
    <w:p>
      <w:pPr>
        <w:pStyle w:val="BodyText"/>
      </w:pPr>
      <w:r>
        <w:rPr>
          <w:b/>
          <w:bCs/>
        </w:rPr>
        <w:t xml:space="preserve">Sample teacher language:</w:t>
      </w:r>
    </w:p>
    <w:p>
      <w:pPr>
        <w:pStyle w:val="BlockText"/>
      </w:pPr>
      <w:r>
        <w:t xml:space="preserve">“This curve is the pennies, smoothed out. Start at 100%. After one half-life, 50% is left. After two, 25%. After three, 12.5%. The amount keeps getting cut in half — and it never quite reaches zero. Here is the powerful part: the number of times the sample has been cut in half tells you how much time has gone by. If a lab measures that the artifact has one-quarter of the carbon-14 a fresh sample has, that’s two half-lives — two times 5,730 — about 11,460 years. The amount that is</w:t>
      </w:r>
      <w:r>
        <w:t xml:space="preserve"> </w:t>
      </w:r>
      <w:r>
        <w:rPr>
          <w:i/>
          <w:iCs/>
        </w:rPr>
        <w:t xml:space="preserve">left</w:t>
      </w:r>
      <w:r>
        <w:t xml:space="preserve"> </w:t>
      </w:r>
      <w:r>
        <w:t xml:space="preserve">is the clock.”</w:t>
      </w:r>
    </w:p>
    <w:p>
      <w:pPr>
        <w:pStyle w:val="FirstParagraph"/>
      </w:pPr>
      <w:r>
        <w:rPr>
          <w:b/>
          <w:bCs/>
        </w:rPr>
        <w:t xml:space="preserve">Anticipated student responses:</w:t>
      </w:r>
    </w:p>
    <w:p>
      <w:pPr>
        <w:pStyle w:val="Compact"/>
        <w:numPr>
          <w:ilvl w:val="0"/>
          <w:numId w:val="2042"/>
        </w:numPr>
      </w:pPr>
      <w:r>
        <w:t xml:space="preserve">“So you just count how many times it got cut in half?”</w:t>
      </w:r>
      <w:r>
        <w:t xml:space="preserve"> </w:t>
      </w:r>
      <w:r>
        <w:t xml:space="preserve">— exactly that; each cut-in-half is one half-life, and one half-life is a fixed number of years for each isotope. We’ll build the counting in Phase 2.</w:t>
      </w:r>
    </w:p>
    <w:p>
      <w:pPr>
        <w:pStyle w:val="Compact"/>
        <w:numPr>
          <w:ilvl w:val="0"/>
          <w:numId w:val="2042"/>
        </w:numPr>
      </w:pPr>
      <w:r>
        <w:t xml:space="preserve">“Does carbon-14 ever fully disappear?”</w:t>
      </w:r>
      <w:r>
        <w:t xml:space="preserve"> </w:t>
      </w:r>
      <w:r>
        <w:t xml:space="preserve">— great question; in theory it keeps halving forever, but after about 10 half-lives there’s so little left that it’s no longer measurable. That sets a practical limit on how old something carbon-14 can date.</w:t>
      </w:r>
    </w:p>
    <w:p>
      <w:pPr>
        <w:pStyle w:val="Compact"/>
        <w:numPr>
          <w:ilvl w:val="0"/>
          <w:numId w:val="2042"/>
        </w:numPr>
      </w:pPr>
      <w:r>
        <w:t xml:space="preserve">“Why is it always exactly half?”</w:t>
      </w:r>
      <w:r>
        <w:t xml:space="preserve"> </w:t>
      </w:r>
      <w:r>
        <w:t xml:space="preserve">— that is the pattern we are here to discover. Hold that question — we’ll answer it with the penny data.</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use radioactive isotopes to date a 5,000-year-old artifact?</w:t>
      </w:r>
    </w:p>
    <w:bookmarkEnd w:id="2066"/>
    <w:bookmarkStart w:id="2067" w:name="min-notice-wonder-turn-and-talk-1-3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penny pour or the decay curve. Then:</w:t>
      </w:r>
    </w:p>
    <w:p>
      <w:pPr>
        <w:pStyle w:val="BlockText"/>
      </w:pPr>
      <w:r>
        <w:t xml:space="preserve">“Turn to your partner: I started with 100 pennies and about half decayed each shake. What if I had started with 400 pennies, or just 8 pennies? Would the</w:t>
      </w:r>
      <w:r>
        <w:t xml:space="preserve"> </w:t>
      </w:r>
      <w:r>
        <w:rPr>
          <w:i/>
          <w:iCs/>
        </w:rPr>
        <w:t xml:space="preserve">fraction</w:t>
      </w:r>
      <w:r>
        <w:t xml:space="preserve"> </w:t>
      </w:r>
      <w:r>
        <w:t xml:space="preserve">that decays each shake be different? Make a prediction.”</w:t>
      </w:r>
    </w:p>
    <w:p>
      <w:pPr>
        <w:pStyle w:val="FirstParagraph"/>
      </w:pPr>
      <w:r>
        <w:t xml:space="preserve">Target insight: the fraction is always about one half, regardless of the starting count. Whether you start with 400, 100, or 8, roughly half are gone each round. The pattern is in the</w:t>
      </w:r>
      <w:r>
        <w:t xml:space="preserve"> </w:t>
      </w:r>
      <w:r>
        <w:rPr>
          <w:i/>
          <w:iCs/>
        </w:rPr>
        <w:t xml:space="preserve">fraction</w:t>
      </w:r>
      <w:r>
        <w:t xml:space="preserve">, not the</w:t>
      </w:r>
      <w:r>
        <w:t xml:space="preserve"> </w:t>
      </w:r>
      <w:r>
        <w:rPr>
          <w:i/>
          <w:iCs/>
        </w:rPr>
        <w:t xml:space="preserve">amount</w:t>
      </w:r>
      <w:r>
        <w:t xml:space="preserve"> </w:t>
      </w:r>
      <w:r>
        <w:t xml:space="preserve">— which is exactly why the size of the original sample doesn’t need to be known to read the clock.</w:t>
      </w:r>
    </w:p>
    <w:p>
      <w:r>
        <w:pict>
          <v:rect style="width:0;height:1.5pt" o:hralign="center" o:hrstd="t" o:hr="t"/>
        </w:pict>
      </w:r>
    </w:p>
    <w:bookmarkEnd w:id="2067"/>
    <w:bookmarkEnd w:id="2068"/>
    <w:bookmarkStart w:id="2073" w:name="phase-2-explore-10-30-min-32"/>
    <w:p>
      <w:pPr>
        <w:pStyle w:val="Heading3"/>
      </w:pPr>
      <w:r>
        <w:t xml:space="preserve">Phase 2 · Explore</w:t>
      </w:r>
      <w:r>
        <w:t xml:space="preserve"> </w:t>
      </w:r>
      <w:r>
        <w:rPr>
          <w:i/>
          <w:iCs/>
        </w:rPr>
        <w:t xml:space="preserve">(10 – 30 min)</w:t>
      </w:r>
    </w:p>
    <w:bookmarkStart w:id="2069" w:name="Xee00fc037d54686eee87a562805bf6407dbd3cd"/>
    <w:p>
      <w:pPr>
        <w:pStyle w:val="Heading4"/>
      </w:pPr>
      <w:r>
        <w:t xml:space="preserve">10–15 min · BTC launch — random groups, vertical surfaces, the penny simulation</w:t>
      </w:r>
    </w:p>
    <w:p>
      <w:pPr>
        <w:pStyle w:val="FirstParagraph"/>
      </w:pPr>
      <w:r>
        <w:rPr>
          <w:b/>
          <w:bCs/>
        </w:rPr>
        <w:t xml:space="preserve">Before any formal vocabulary is introduced</w:t>
      </w:r>
      <w:r>
        <w:t xml:space="preserve">, students generate the half-life pattern themselves using the penny (or M&amp;M) simulation at vertical non-permanent surfaces. See the Strategy Spotlight for full BTC setup.</w:t>
      </w:r>
    </w:p>
    <w:p>
      <w:pPr>
        <w:pStyle w:val="Compact"/>
        <w:numPr>
          <w:ilvl w:val="0"/>
          <w:numId w:val="2043"/>
        </w:numPr>
      </w:pPr>
      <w:r>
        <w:rPr>
          <w:b/>
          <w:bCs/>
        </w:rPr>
        <w:t xml:space="preserve">Random groups:</w:t>
      </w:r>
      <w:r>
        <w:t xml:space="preserve"> </w:t>
      </w:r>
      <w:r>
        <w:t xml:space="preserve">Use a card randomizer or digital spinner to form groups of three. Announce:</w:t>
      </w:r>
      <w:r>
        <w:t xml:space="preserve"> </w:t>
      </w:r>
      <w:r>
        <w:t xml:space="preserve">“These are your groups for the next 18 minutes. Find your vertical surface and send one person for a cup of 100 pennies.”</w:t>
      </w:r>
    </w:p>
    <w:p>
      <w:pPr>
        <w:pStyle w:val="Compact"/>
        <w:numPr>
          <w:ilvl w:val="0"/>
          <w:numId w:val="2043"/>
        </w:numPr>
      </w:pPr>
      <w:r>
        <w:rPr>
          <w:b/>
          <w:bCs/>
        </w:rPr>
        <w:t xml:space="preserve">Vertical surfaces:</w:t>
      </w:r>
      <w:r>
        <w:t xml:space="preserve"> </w:t>
      </w:r>
      <w:r>
        <w:t xml:space="preserve">Each group claims a whiteboard panel, a window with a dry-erase marker, or chart paper at standing height. One marker per group, passed between members.</w:t>
      </w:r>
    </w:p>
    <w:p>
      <w:pPr>
        <w:pStyle w:val="Compact"/>
        <w:numPr>
          <w:ilvl w:val="0"/>
          <w:numId w:val="2043"/>
        </w:numPr>
      </w:pPr>
      <w:r>
        <w:rPr>
          <w:b/>
          <w:bCs/>
        </w:rPr>
        <w:t xml:space="preserve">The task (thin-slice, posted, not explained):</w:t>
      </w:r>
    </w:p>
    <w:p>
      <w:pPr>
        <w:pStyle w:val="BlockText"/>
      </w:pPr>
      <w:r>
        <w:rPr>
          <w:i/>
          <w:iCs/>
        </w:rPr>
        <w:t xml:space="preserve">“You have 100 pennies. Pour them out. Every penny showing TAILS has decayed — set those aside and count how many pennies REMAIN. Record the remaining count. Then pour only the remaining pennies again, remove tails again, and record again. Repeat until 3 or fewer pennies remain. Make a table: Toss # vs. Pennies Remaining. Then answer on your board: about what fraction disappears each toss? What pattern do you see in the numbers?”</w:t>
      </w:r>
    </w:p>
    <w:p>
      <w:pPr>
        <w:pStyle w:val="FirstParagraph"/>
      </w:pPr>
      <w:r>
        <w:rPr>
          <w:b/>
          <w:bCs/>
        </w:rPr>
        <w:t xml:space="preserve">Teacher facilitation language (circulate — ask, don’t tell):</w:t>
      </w:r>
    </w:p>
    <w:p>
      <w:pPr>
        <w:pStyle w:val="BlockText"/>
      </w:pPr>
      <w:r>
        <w:t xml:space="preserve">“What fraction is gone after one toss? After two tosses, how does the count compare to the start? Is it a half, a quarter, an eighth?”</w:t>
      </w:r>
    </w:p>
    <w:p>
      <w:pPr>
        <w:pStyle w:val="BlockText"/>
      </w:pPr>
      <w:r>
        <w:t xml:space="preserve">“Group at the window — your numbers went 100, 53, 24, 11, 6. The textbook</w:t>
      </w:r>
      <w:r>
        <w:t xml:space="preserve"> </w:t>
      </w:r>
      <w:r>
        <w:t xml:space="preserve">‘ideal’</w:t>
      </w:r>
      <w:r>
        <w:t xml:space="preserve"> </w:t>
      </w:r>
      <w:r>
        <w:t xml:space="preserve">would be 100, 50, 25, 12.5. Why isn’t yours perfectly exact? What would make it closer to perfect?”</w:t>
      </w:r>
    </w:p>
    <w:p>
      <w:pPr>
        <w:pStyle w:val="FirstParagraph"/>
      </w:pPr>
      <w:r>
        <w:rPr>
          <w:b/>
          <w:bCs/>
        </w:rPr>
        <w:t xml:space="preserve">Anticipated student responses during the BTC launch:</w:t>
      </w:r>
    </w:p>
    <w:p>
      <w:pPr>
        <w:pStyle w:val="Compact"/>
        <w:numPr>
          <w:ilvl w:val="0"/>
          <w:numId w:val="2044"/>
        </w:numPr>
      </w:pPr>
      <w:r>
        <w:t xml:space="preserve">“We got 100, 48, 27, 12, 5 — it’s not exactly half each time.”</w:t>
      </w:r>
      <w:r>
        <w:t xml:space="preserve"> </w:t>
      </w:r>
      <w:r>
        <w:t xml:space="preserve">— affirm; ask: is it</w:t>
      </w:r>
      <w:r>
        <w:t xml:space="preserve"> </w:t>
      </w:r>
      <w:r>
        <w:rPr>
          <w:i/>
          <w:iCs/>
        </w:rPr>
        <w:t xml:space="preserve">close</w:t>
      </w:r>
      <w:r>
        <w:t xml:space="preserve"> </w:t>
      </w:r>
      <w:r>
        <w:t xml:space="preserve">to half each time? With only 100 pennies there’s randomness, but the trend is unmistakable. What if you had a million pennies?</w:t>
      </w:r>
    </w:p>
    <w:p>
      <w:pPr>
        <w:pStyle w:val="Compact"/>
        <w:numPr>
          <w:ilvl w:val="0"/>
          <w:numId w:val="2044"/>
        </w:numPr>
      </w:pPr>
      <w:r>
        <w:t xml:space="preserve">“Each row is about half the row before it.”</w:t>
      </w:r>
      <w:r>
        <w:t xml:space="preserve"> </w:t>
      </w:r>
      <w:r>
        <w:t xml:space="preserve">— that is the pattern; capture it on the board. We will name it in Phase 3.</w:t>
      </w:r>
    </w:p>
    <w:p>
      <w:pPr>
        <w:pStyle w:val="Compact"/>
        <w:numPr>
          <w:ilvl w:val="0"/>
          <w:numId w:val="2044"/>
        </w:numPr>
      </w:pPr>
      <w:r>
        <w:t xml:space="preserve">“Toss 1 is half, toss 2 is a quarter, toss 3 is an eighth.”</w:t>
      </w:r>
      <w:r>
        <w:t xml:space="preserve"> </w:t>
      </w:r>
      <w:r>
        <w:t xml:space="preserve">— excellent; you’ve found that the fraction remaining is (1/2) multiplied by itself once per toss. Hold that — it’s the key relationship.</w:t>
      </w:r>
    </w:p>
    <w:bookmarkEnd w:id="2069"/>
    <w:bookmarkStart w:id="2070" w:name="X4cb76cc0eedecae9a3b90719b56fcdfe4205f52"/>
    <w:p>
      <w:pPr>
        <w:pStyle w:val="Heading4"/>
      </w:pPr>
      <w:r>
        <w:t xml:space="preserve">15–22 min · Initial Model — build the fraction-remaining pattern</w:t>
      </w:r>
    </w:p>
    <w:p>
      <w:pPr>
        <w:pStyle w:val="FirstParagraph"/>
      </w:pPr>
      <w:r>
        <w:rPr>
          <w:b/>
          <w:bCs/>
        </w:rPr>
        <w:t xml:space="preserve">Prompt on the board (each group, on their vertical surface):</w:t>
      </w:r>
    </w:p>
    <w:p>
      <w:pPr>
        <w:pStyle w:val="BlockText"/>
      </w:pPr>
      <w:r>
        <w:rPr>
          <w:i/>
          <w:iCs/>
        </w:rPr>
        <w:t xml:space="preserve">“Forget the messy real data for a second. If decay were PERFECT and exactly half decayed every toss, fill in this</w:t>
      </w:r>
      <w:r>
        <w:rPr>
          <w:i/>
          <w:iCs/>
        </w:rPr>
        <w:t xml:space="preserve"> </w:t>
      </w:r>
      <w:r>
        <w:rPr>
          <w:i/>
          <w:iCs/>
        </w:rPr>
        <w:t xml:space="preserve">‘ideal’</w:t>
      </w:r>
      <w:r>
        <w:rPr>
          <w:i/>
          <w:iCs/>
        </w:rPr>
        <w:t xml:space="preserve"> </w:t>
      </w:r>
      <w:r>
        <w:rPr>
          <w:i/>
          <w:iCs/>
        </w:rPr>
        <w:t xml:space="preserve">table starting from 100:</w:t>
      </w:r>
      <w:r>
        <w:rPr>
          <w:i/>
          <w:i/>
          <w:iCs/>
          <w:iCs/>
        </w:rPr>
        <w:t xml:space="preserve"> </w:t>
      </w:r>
      <w:r>
        <w:rPr>
          <w:i/>
          <w:iCs/>
        </w:rPr>
        <w:t xml:space="preserve">Toss 0 → 100, Toss 1 →</w:t>
      </w:r>
      <w:r>
        <w:rPr>
          <w:i/>
          <w:iCs/>
        </w:rPr>
        <w:t xml:space="preserve"> </w:t>
      </w:r>
      <w:r>
        <w:rPr>
          <w:b/>
          <w:bCs/>
          <w:i/>
          <w:i/>
          <w:iCs/>
          <w:iCs/>
        </w:rPr>
        <w:t xml:space="preserve">, Toss 2 →</w:t>
      </w:r>
      <w:r>
        <w:rPr>
          <w:b/>
          <w:bCs/>
          <w:i/>
          <w:i/>
          <w:iCs/>
          <w:iCs/>
        </w:rPr>
        <w:t xml:space="preserve"> </w:t>
      </w:r>
      <w:r>
        <w:rPr>
          <w:i/>
          <w:iCs/>
        </w:rPr>
        <w:t xml:space="preserve">, Toss 3 →</w:t>
      </w:r>
      <w:r>
        <w:rPr>
          <w:i/>
          <w:iCs/>
        </w:rPr>
        <w:t xml:space="preserve"> </w:t>
      </w:r>
      <w:r>
        <w:rPr>
          <w:b/>
          <w:bCs/>
          <w:i/>
          <w:i/>
          <w:iCs/>
          <w:iCs/>
        </w:rPr>
        <w:t xml:space="preserve">, Toss 4 →</w:t>
      </w:r>
      <w:r>
        <w:rPr>
          <w:b/>
          <w:bCs/>
          <w:i/>
          <w:i/>
          <w:iCs/>
          <w:iCs/>
        </w:rPr>
        <w:t xml:space="preserve"> </w:t>
      </w:r>
      <w:r>
        <w:rPr>
          <w:i/>
          <w:iCs/>
        </w:rPr>
        <w:t xml:space="preserve">.</w:t>
      </w:r>
      <w:r>
        <w:rPr>
          <w:i/>
          <w:i/>
          <w:iCs/>
          <w:iCs/>
        </w:rPr>
        <w:t xml:space="preserve"> </w:t>
      </w:r>
      <w:r>
        <w:rPr>
          <w:i/>
          <w:iCs/>
        </w:rPr>
        <w:t xml:space="preserve">Then, next to each, write the FRACTION of the original that remains as a fraction with a 2 in the denominator. What is the pattern that connects the toss number to the fraction?”</w:t>
      </w:r>
    </w:p>
    <w:p>
      <w:pPr>
        <w:pStyle w:val="FirstParagraph"/>
      </w:pPr>
      <w:r>
        <w:t xml:space="preserve">Groups work for 3–4 minutes, then a quick gallery glance at one other board.</w:t>
      </w:r>
    </w:p>
    <w:p>
      <w:pPr>
        <w:pStyle w:val="BodyText"/>
      </w:pPr>
      <w:r>
        <w:t xml:space="preserve">Target answer:</w:t>
      </w:r>
    </w:p>
    <w:p>
      <w:pPr>
        <w:pStyle w:val="BlockText"/>
      </w:pPr>
      <w:r>
        <w:t xml:space="preserve">Toss 0 → 100 → 1/1 = (1/2)⁰</w:t>
      </w:r>
      <w:r>
        <w:t xml:space="preserve"> </w:t>
      </w:r>
      <w:r>
        <w:t xml:space="preserve">Toss 1 → 50 → 1/2 = (1/2)¹</w:t>
      </w:r>
      <w:r>
        <w:t xml:space="preserve"> </w:t>
      </w:r>
      <w:r>
        <w:t xml:space="preserve">Toss 2 → 25 → 1/4 = (1/2)²</w:t>
      </w:r>
      <w:r>
        <w:t xml:space="preserve"> </w:t>
      </w:r>
      <w:r>
        <w:t xml:space="preserve">Toss 3 → 12.5 → 1/8 = (1/2)³</w:t>
      </w:r>
      <w:r>
        <w:t xml:space="preserve"> </w:t>
      </w:r>
      <w:r>
        <w:t xml:space="preserve">Toss 4 → 6.25 → 1/16 = (1/2)⁴</w:t>
      </w:r>
      <w:r>
        <w:t xml:space="preserve"> </w:t>
      </w:r>
      <w:r>
        <w:rPr>
          <w:b/>
          <w:bCs/>
        </w:rPr>
        <w:t xml:space="preserve">Pattern:</w:t>
      </w:r>
      <w:r>
        <w:t xml:space="preserve"> </w:t>
      </w:r>
      <w:r>
        <w:t xml:space="preserve">fraction remaining = (1/2) raised to the toss number.</w:t>
      </w:r>
    </w:p>
    <w:p>
      <w:pPr>
        <w:pStyle w:val="FirstParagraph"/>
      </w:pPr>
      <w:r>
        <w:rPr>
          <w:b/>
          <w:bCs/>
        </w:rPr>
        <w:t xml:space="preserve">Teacher facilitation language:</w:t>
      </w:r>
    </w:p>
    <w:p>
      <w:pPr>
        <w:pStyle w:val="BlockText"/>
      </w:pPr>
      <w:r>
        <w:t xml:space="preserve">“Compare your ideal table to the decay curve I projected. Does your 50, 25, 12.5 land on the curve at 1, 2, and 3 on the x-axis? It should — the curve is your table with the dots connected.”</w:t>
      </w:r>
    </w:p>
    <w:p>
      <w:pPr>
        <w:pStyle w:val="BlockText"/>
      </w:pPr>
      <w:r>
        <w:t xml:space="preserve">“Look at the exponent next to each fraction. What number is it equal to in your table? The number of tosses. That is the whole secret: the number of tosses — the number of times the sample got cut in half — is the exponent.”</w:t>
      </w:r>
    </w:p>
    <w:p>
      <w:pPr>
        <w:pStyle w:val="FirstParagraph"/>
      </w:pPr>
      <w:r>
        <w:rPr>
          <w:b/>
          <w:bCs/>
        </w:rPr>
        <w:t xml:space="preserve">Anticipated student responses:</w:t>
      </w:r>
    </w:p>
    <w:p>
      <w:pPr>
        <w:pStyle w:val="Compact"/>
        <w:numPr>
          <w:ilvl w:val="0"/>
          <w:numId w:val="2045"/>
        </w:numPr>
      </w:pPr>
      <w:r>
        <w:t xml:space="preserve">“After toss 3 we got 12.5 — you can’t have half a penny.”</w:t>
      </w:r>
      <w:r>
        <w:t xml:space="preserve"> </w:t>
      </w:r>
      <w:r>
        <w:t xml:space="preserve">— true with real pennies; but the</w:t>
      </w:r>
      <w:r>
        <w:t xml:space="preserve"> </w:t>
      </w:r>
      <w:r>
        <w:rPr>
          <w:i/>
          <w:iCs/>
        </w:rPr>
        <w:t xml:space="preserve">math</w:t>
      </w:r>
      <w:r>
        <w:t xml:space="preserve"> </w:t>
      </w:r>
      <w:r>
        <w:t xml:space="preserve">of the ideal pattern keeps halving cleanly. Real samples have trillions of atoms, so the fractions stay smooth.</w:t>
      </w:r>
    </w:p>
    <w:p>
      <w:pPr>
        <w:pStyle w:val="Compact"/>
        <w:numPr>
          <w:ilvl w:val="0"/>
          <w:numId w:val="2045"/>
        </w:numPr>
      </w:pPr>
      <w:r>
        <w:t xml:space="preserve">“The bottom of the fraction doubles every row: 2, 4, 8, 16.”</w:t>
      </w:r>
      <w:r>
        <w:t xml:space="preserve"> </w:t>
      </w:r>
      <w:r>
        <w:t xml:space="preserve">— yes, and doubling the denominator is the same as multiplying by 1/2 each time, which is the same as raising 1/2 to a higher power.</w:t>
      </w:r>
    </w:p>
    <w:p>
      <w:pPr>
        <w:pStyle w:val="Compact"/>
        <w:numPr>
          <w:ilvl w:val="0"/>
          <w:numId w:val="2045"/>
        </w:numPr>
      </w:pPr>
      <w:r>
        <w:t xml:space="preserve">“So 4 tosses leaves one-sixteenth?”</w:t>
      </w:r>
      <w:r>
        <w:t xml:space="preserve"> </w:t>
      </w:r>
      <w:r>
        <w:t xml:space="preserve">— exactly: (1/2)⁴ = 1/16. You’ve found the rule before we’ve named it.</w:t>
      </w:r>
    </w:p>
    <w:bookmarkEnd w:id="2070"/>
    <w:bookmarkStart w:id="2071" w:name="X7926ec6f828f084b7cde8486df8198e7d2101df"/>
    <w:p>
      <w:pPr>
        <w:pStyle w:val="Heading4"/>
      </w:pPr>
      <w:r>
        <w:t xml:space="preserve">22–30 min · Investigation — from tosses to TIME using a real isotope</w:t>
      </w:r>
    </w:p>
    <w:p>
      <w:pPr>
        <w:pStyle w:val="FirstParagraph"/>
      </w:pPr>
      <w:r>
        <w:t xml:space="preserve">Keep groups at their boards. Now connect</w:t>
      </w:r>
      <w:r>
        <w:t xml:space="preserve"> </w:t>
      </w:r>
      <w:r>
        <w:t xml:space="preserve">“tosses”</w:t>
      </w:r>
      <w:r>
        <w:t xml:space="preserve"> </w:t>
      </w:r>
      <w:r>
        <w:t xml:space="preserve">to real years using a half-life value. Post this structured set; each group works it on their vertical surface.</w:t>
      </w:r>
    </w:p>
    <w:p>
      <w:pPr>
        <w:pStyle w:val="BodyText"/>
      </w:pPr>
      <w:r>
        <w:rPr>
          <w:b/>
          <w:bCs/>
        </w:rPr>
        <w:t xml:space="preserve">Tell students:</w:t>
      </w:r>
      <w:r>
        <w:t xml:space="preserve"> </w:t>
      </w:r>
      <w:r>
        <w:t xml:space="preserve">“A</w:t>
      </w:r>
      <w:r>
        <w:t xml:space="preserve"> </w:t>
      </w:r>
      <w:r>
        <w:t xml:space="preserve">‘toss’</w:t>
      </w:r>
      <w:r>
        <w:t xml:space="preserve"> </w:t>
      </w:r>
      <w:r>
        <w:t xml:space="preserve">in our simulation is one</w:t>
      </w:r>
      <w:r>
        <w:t xml:space="preserve"> </w:t>
      </w:r>
      <w:r>
        <w:rPr>
          <w:i/>
          <w:iCs/>
        </w:rPr>
        <w:t xml:space="preserve">half-life</w:t>
      </w:r>
      <w:r>
        <w:t xml:space="preserve">. For a real isotope, one half-life is a fixed number of years you look up on Reference Table N. We’ll use carbon-14: half-life = 5,730 years.”</w:t>
      </w:r>
    </w:p>
    <w:p>
      <w:pPr>
        <w:pStyle w:val="BodyText"/>
      </w:pPr>
      <w:r>
        <w:rPr>
          <w:b/>
          <w:bCs/>
        </w:rPr>
        <w:t xml:space="preserve">Problem A — fraction remaining → number of half-lives → time:</w:t>
      </w:r>
    </w:p>
    <w:p>
      <w:pPr>
        <w:pStyle w:val="BlockText"/>
      </w:pPr>
      <w:r>
        <w:rPr>
          <w:i/>
          <w:iCs/>
        </w:rPr>
        <w:t xml:space="preserve">“A lab measures that an artifact has 1/4 of the carbon-14 that a fresh sample has.”</w:t>
      </w:r>
      <w:r>
        <w:t xml:space="preserve"> </w:t>
      </w:r>
      <w:r>
        <w:t xml:space="preserve">(i) How many half-lives have passed? (ii) How old is the artifact?</w:t>
      </w:r>
    </w:p>
    <w:p>
      <w:pPr>
        <w:pStyle w:val="FirstParagraph"/>
      </w:pPr>
      <w:r>
        <w:t xml:space="preserve">Target:</w:t>
      </w:r>
      <w:r>
        <w:t xml:space="preserve"> </w:t>
      </w:r>
      <w:r>
        <w:t xml:space="preserve">&gt; (i) 1/4 = (1/2)², so</w:t>
      </w:r>
      <w:r>
        <w:t xml:space="preserve"> </w:t>
      </w:r>
      <w:r>
        <w:rPr>
          <w:b/>
          <w:bCs/>
        </w:rPr>
        <w:t xml:space="preserve">2 half-lives</w:t>
      </w:r>
      <w:r>
        <w:t xml:space="preserve">.</w:t>
      </w:r>
      <w:r>
        <w:t xml:space="preserve"> </w:t>
      </w:r>
      <w:r>
        <w:t xml:space="preserve">&gt; (ii) 2 × 5,730 yr =</w:t>
      </w:r>
      <w:r>
        <w:t xml:space="preserve"> </w:t>
      </w:r>
      <w:r>
        <w:rPr>
          <w:b/>
          <w:bCs/>
        </w:rPr>
        <w:t xml:space="preserve">11,460 years old</w:t>
      </w:r>
      <w:r>
        <w:t xml:space="preserve">.</w:t>
      </w:r>
    </w:p>
    <w:p>
      <w:pPr>
        <w:pStyle w:val="BodyText"/>
      </w:pPr>
      <w:r>
        <w:rPr>
          <w:b/>
          <w:bCs/>
        </w:rPr>
        <w:t xml:space="preserve">Problem B — number of half-lives → fraction remaining:</w:t>
      </w:r>
    </w:p>
    <w:p>
      <w:pPr>
        <w:pStyle w:val="BlockText"/>
      </w:pPr>
      <w:r>
        <w:rPr>
          <w:i/>
          <w:iCs/>
        </w:rPr>
        <w:t xml:space="preserve">“A different sample has gone through 3 half-lives of carbon-14.”</w:t>
      </w:r>
      <w:r>
        <w:t xml:space="preserve"> </w:t>
      </w:r>
      <w:r>
        <w:t xml:space="preserve">(i) What fraction of its carbon-14 remains? (ii) How much time has passed?</w:t>
      </w:r>
    </w:p>
    <w:p>
      <w:pPr>
        <w:pStyle w:val="FirstParagraph"/>
      </w:pPr>
      <w:r>
        <w:t xml:space="preserve">Target:</w:t>
      </w:r>
      <w:r>
        <w:t xml:space="preserve"> </w:t>
      </w:r>
      <w:r>
        <w:t xml:space="preserve">&gt; (i) (1/2)³ =</w:t>
      </w:r>
      <w:r>
        <w:t xml:space="preserve"> </w:t>
      </w:r>
      <w:r>
        <w:rPr>
          <w:b/>
          <w:bCs/>
        </w:rPr>
        <w:t xml:space="preserve">1/8 remaining</w:t>
      </w:r>
      <w:r>
        <w:t xml:space="preserve">.</w:t>
      </w:r>
      <w:r>
        <w:t xml:space="preserve"> </w:t>
      </w:r>
      <w:r>
        <w:t xml:space="preserve">&gt; (ii) 3 × 5,730 yr =</w:t>
      </w:r>
      <w:r>
        <w:t xml:space="preserve"> </w:t>
      </w:r>
      <w:r>
        <w:rPr>
          <w:b/>
          <w:bCs/>
        </w:rPr>
        <w:t xml:space="preserve">17,190 years</w:t>
      </w:r>
      <w:r>
        <w:t xml:space="preserve">.</w:t>
      </w:r>
    </w:p>
    <w:p>
      <w:pPr>
        <w:pStyle w:val="BodyText"/>
      </w:pPr>
      <w:r>
        <w:rPr>
          <w:b/>
          <w:bCs/>
        </w:rPr>
        <w:t xml:space="preserve">Problem C — time → number of half-lives → fraction remaining (uses a different isotope from Table N):</w:t>
      </w:r>
    </w:p>
    <w:p>
      <w:pPr>
        <w:pStyle w:val="BlockText"/>
      </w:pPr>
      <w:r>
        <w:rPr>
          <w:i/>
          <w:iCs/>
        </w:rPr>
        <w:t xml:space="preserve">“Iodine-131 has a half-life of about 8 days (Reference Table N). A hospital sample sits for 24 days.”</w:t>
      </w:r>
      <w:r>
        <w:t xml:space="preserve"> </w:t>
      </w:r>
      <w:r>
        <w:t xml:space="preserve">(i) How many half-lives is that? (ii) What fraction of the original I-131 remains?</w:t>
      </w:r>
    </w:p>
    <w:p>
      <w:pPr>
        <w:pStyle w:val="FirstParagraph"/>
      </w:pPr>
      <w:r>
        <w:t xml:space="preserve">Target:</w:t>
      </w:r>
      <w:r>
        <w:t xml:space="preserve"> </w:t>
      </w:r>
      <w:r>
        <w:t xml:space="preserve">&gt; (i) 24 days ÷ 8 days/half-life =</w:t>
      </w:r>
      <w:r>
        <w:t xml:space="preserve"> </w:t>
      </w:r>
      <w:r>
        <w:rPr>
          <w:b/>
          <w:bCs/>
        </w:rPr>
        <w:t xml:space="preserve">3 half-lives</w:t>
      </w:r>
      <w:r>
        <w:t xml:space="preserve">.</w:t>
      </w:r>
      <w:r>
        <w:t xml:space="preserve"> </w:t>
      </w:r>
      <w:r>
        <w:t xml:space="preserve">&gt; (ii) (1/2)³ =</w:t>
      </w:r>
      <w:r>
        <w:t xml:space="preserve"> </w:t>
      </w:r>
      <w:r>
        <w:rPr>
          <w:b/>
          <w:bCs/>
        </w:rPr>
        <w:t xml:space="preserve">1/8 remaining</w:t>
      </w:r>
      <w:r>
        <w:t xml:space="preserve">.</w:t>
      </w:r>
    </w:p>
    <w:p>
      <w:pPr>
        <w:pStyle w:val="BodyText"/>
      </w:pPr>
      <w:r>
        <w:rPr>
          <w:b/>
          <w:bCs/>
        </w:rPr>
        <w:t xml:space="preserve">Teacher facilitation prompts (circulate):</w:t>
      </w:r>
    </w:p>
    <w:p>
      <w:pPr>
        <w:pStyle w:val="BlockText"/>
      </w:pPr>
      <w:r>
        <w:t xml:space="preserve">“Which number do you divide to get the number of half-lives? Total time divided by the half-life. For I-131: 24 ÷ 8 = 3.”</w:t>
      </w:r>
    </w:p>
    <w:p>
      <w:pPr>
        <w:pStyle w:val="BlockText"/>
      </w:pPr>
      <w:r>
        <w:t xml:space="preserve">“Once you know the number of half-lives is 3, where does the fraction come from? Raise 1/2 to that power: (1/2)³ = 1/8. The exponent is always the number of half-lives.”</w:t>
      </w:r>
    </w:p>
    <w:p>
      <w:pPr>
        <w:pStyle w:val="FirstParagraph"/>
      </w:pPr>
      <w:r>
        <w:rPr>
          <w:b/>
          <w:bCs/>
        </w:rPr>
        <w:t xml:space="preserve">Anticipated student responses:</w:t>
      </w:r>
    </w:p>
    <w:p>
      <w:pPr>
        <w:pStyle w:val="Compact"/>
        <w:numPr>
          <w:ilvl w:val="0"/>
          <w:numId w:val="2046"/>
        </w:numPr>
      </w:pPr>
      <w:r>
        <w:t xml:space="preserve">On A:</w:t>
      </w:r>
      <w:r>
        <w:t xml:space="preserve"> </w:t>
      </w:r>
      <w:r>
        <w:t xml:space="preserve">“1/4 — is that 4 half-lives?”</w:t>
      </w:r>
      <w:r>
        <w:t xml:space="preserve"> </w:t>
      </w:r>
      <w:r>
        <w:t xml:space="preserve">— redirect: 1/4 means the sample was cut in half</w:t>
      </w:r>
      <w:r>
        <w:t xml:space="preserve"> </w:t>
      </w:r>
      <w:r>
        <w:rPr>
          <w:i/>
          <w:iCs/>
        </w:rPr>
        <w:t xml:space="preserve">twice</w:t>
      </w:r>
      <w:r>
        <w:t xml:space="preserve"> </w:t>
      </w:r>
      <w:r>
        <w:t xml:space="preserve">(100 → 50 → 25%), so 2 half-lives. The denominator (4) is 2 raised to the number of half-lives, not the number of half-lives itself.</w:t>
      </w:r>
    </w:p>
    <w:p>
      <w:pPr>
        <w:pStyle w:val="Compact"/>
        <w:numPr>
          <w:ilvl w:val="0"/>
          <w:numId w:val="2046"/>
        </w:numPr>
      </w:pPr>
      <w:r>
        <w:t xml:space="preserve">On C:</w:t>
      </w:r>
      <w:r>
        <w:t xml:space="preserve"> </w:t>
      </w:r>
      <w:r>
        <w:t xml:space="preserve">“Why do we divide here instead of multiply?”</w:t>
      </w:r>
      <w:r>
        <w:t xml:space="preserve"> </w:t>
      </w:r>
      <w:r>
        <w:t xml:space="preserve">— because we’re given the</w:t>
      </w:r>
      <w:r>
        <w:t xml:space="preserve"> </w:t>
      </w:r>
      <w:r>
        <w:rPr>
          <w:i/>
          <w:iCs/>
        </w:rPr>
        <w:t xml:space="preserve">total time</w:t>
      </w:r>
      <w:r>
        <w:t xml:space="preserve"> </w:t>
      </w:r>
      <w:r>
        <w:t xml:space="preserve">and want the</w:t>
      </w:r>
      <w:r>
        <w:t xml:space="preserve"> </w:t>
      </w:r>
      <w:r>
        <w:rPr>
          <w:i/>
          <w:iCs/>
        </w:rPr>
        <w:t xml:space="preserve">count of half-lives</w:t>
      </w:r>
      <w:r>
        <w:t xml:space="preserve">. Time ÷ (time per half-life) = number of half-lives. In Problem A we were given the count and multiplied to get time. They’re inverse operations.</w:t>
      </w:r>
    </w:p>
    <w:p>
      <w:pPr>
        <w:pStyle w:val="Compact"/>
        <w:numPr>
          <w:ilvl w:val="0"/>
          <w:numId w:val="2046"/>
        </w:numPr>
      </w:pPr>
      <w:r>
        <w:t xml:space="preserve">“Do all isotopes have a 5,730-year half-life?”</w:t>
      </w:r>
      <w:r>
        <w:t xml:space="preserve"> </w:t>
      </w:r>
      <w:r>
        <w:t xml:space="preserve">— no; each isotope has its own fixed half-life on Table N. I-131 is 8 days; C-14 is 5,730 years. The</w:t>
      </w:r>
      <w:r>
        <w:t xml:space="preserve"> </w:t>
      </w:r>
      <w:r>
        <w:rPr>
          <w:i/>
          <w:iCs/>
        </w:rPr>
        <w:t xml:space="preserve">method</w:t>
      </w:r>
      <w:r>
        <w:t xml:space="preserve"> </w:t>
      </w:r>
      <w:r>
        <w:t xml:space="preserve">is identical; only the half-life value changes.</w:t>
      </w:r>
    </w:p>
    <w:bookmarkEnd w:id="2071"/>
    <w:bookmarkStart w:id="2072" w:name="min-reconnect-surface-the-method-6"/>
    <w:p>
      <w:pPr>
        <w:pStyle w:val="Heading4"/>
      </w:pPr>
      <w:r>
        <w:t xml:space="preserve">28–30 min · Reconnect + surface the method</w:t>
      </w:r>
    </w:p>
    <w:p>
      <w:pPr>
        <w:pStyle w:val="FirstParagraph"/>
      </w:pPr>
      <w:r>
        <w:t xml:space="preserve">Bring groups together at the boards. Ask one group to read out their Problem A work and another to read Problem C. Then ask the class:</w:t>
      </w:r>
    </w:p>
    <w:p>
      <w:pPr>
        <w:pStyle w:val="BlockText"/>
      </w:pPr>
      <w:r>
        <w:t xml:space="preserve">“Across all three problems, what three quantities kept appearing, and how are they connected? (Fraction remaining, number of half-lives, and total time.) What links the fraction to the number of half-lives? What links the number of half-lives to the time?”</w:t>
      </w:r>
    </w:p>
    <w:p>
      <w:pPr>
        <w:pStyle w:val="FirstParagraph"/>
      </w:pPr>
      <w:r>
        <w:t xml:space="preserve">Surface the key relationships: fraction remaining = (1/2)^(number of half-lives); number of half-lives = total time ÷ half-life; total time = number of half-lives × half-life. The half-life value is the bridge between counting half-lives and measuring years.</w:t>
      </w:r>
    </w:p>
    <w:p>
      <w:r>
        <w:pict>
          <v:rect style="width:0;height:1.5pt" o:hralign="center" o:hrstd="t" o:hr="t"/>
        </w:pict>
      </w:r>
    </w:p>
    <w:bookmarkEnd w:id="2072"/>
    <w:bookmarkEnd w:id="2073"/>
    <w:bookmarkStart w:id="2076" w:name="phase-3-explain-30-36-min-32"/>
    <w:p>
      <w:pPr>
        <w:pStyle w:val="Heading3"/>
      </w:pPr>
      <w:r>
        <w:t xml:space="preserve">Phase 3 · Explain</w:t>
      </w:r>
      <w:r>
        <w:t xml:space="preserve"> </w:t>
      </w:r>
      <w:r>
        <w:rPr>
          <w:i/>
          <w:iCs/>
        </w:rPr>
        <w:t xml:space="preserve">(30 – 36 min)</w:t>
      </w:r>
    </w:p>
    <w:bookmarkStart w:id="2074" w:name="min-turn-and-talk-2-class-consensus-32"/>
    <w:p>
      <w:pPr>
        <w:pStyle w:val="Heading4"/>
      </w:pPr>
      <w:r>
        <w:t xml:space="preserve">30–33 min · Turn-and-Talk #2 + class consensus</w:t>
      </w:r>
    </w:p>
    <w:p>
      <w:pPr>
        <w:pStyle w:val="BlockText"/>
      </w:pPr>
      <w:r>
        <w:t xml:space="preserve">“Look at your ideal table and the decay curve. Turn to your partner: a sample with 1,000,000 atoms and a sample with 100 atoms both go through one half-life. The big sample loses 500,000 atoms; the small one loses only 50. Those are very different</w:t>
      </w:r>
      <w:r>
        <w:t xml:space="preserve"> </w:t>
      </w:r>
      <w:r>
        <w:rPr>
          <w:i/>
          <w:iCs/>
        </w:rPr>
        <w:t xml:space="preserve">amounts</w:t>
      </w:r>
      <w:r>
        <w:t xml:space="preserve">. So why do we say they followed the</w:t>
      </w:r>
      <w:r>
        <w:t xml:space="preserve"> </w:t>
      </w:r>
      <w:r>
        <w:rPr>
          <w:i/>
          <w:iCs/>
        </w:rPr>
        <w:t xml:space="preserve">same</w:t>
      </w:r>
      <w:r>
        <w:t xml:space="preserve"> </w:t>
      </w:r>
      <w:r>
        <w:t xml:space="preserve">pattern?”</w:t>
      </w:r>
    </w:p>
    <w:p>
      <w:pPr>
        <w:pStyle w:val="FirstParagraph"/>
      </w:pPr>
      <w:r>
        <w:t xml:space="preserve">Target consensus: the pattern is in the</w:t>
      </w:r>
      <w:r>
        <w:t xml:space="preserve"> </w:t>
      </w:r>
      <w:r>
        <w:rPr>
          <w:i/>
          <w:iCs/>
        </w:rPr>
        <w:t xml:space="preserve">fraction</w:t>
      </w:r>
      <w:r>
        <w:t xml:space="preserve">, not the amount. Both samples lose exactly half of whatever they had. Because the fraction is fixed, you never need to know the original amount to read how many half-lives have passed — you only need the ratio of what’s left to a fresh sample.</w:t>
      </w:r>
    </w:p>
    <w:p>
      <w:pPr>
        <w:pStyle w:val="BlockText"/>
      </w:pPr>
      <w:r>
        <w:t xml:space="preserve">“If an artifact has 1/8 of its original carbon-14, how many half-lives have passed, and how old is it?”</w:t>
      </w:r>
    </w:p>
    <w:p>
      <w:pPr>
        <w:pStyle w:val="FirstParagraph"/>
      </w:pPr>
      <w:r>
        <w:t xml:space="preserve">Target: 1/8 = (1/2)³ → 3 half-lives → 3 × 5,730 = 17,190 years. The same logic that built the penny table dates the artifact.</w:t>
      </w:r>
    </w:p>
    <w:bookmarkEnd w:id="2074"/>
    <w:bookmarkStart w:id="2075" w:name="X1ba8b3a39fcd1e2fb683192de0d75ee7693633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fixed time it takes for exactly half of a radioactive sample to decay — one</w:t>
      </w:r>
      <w:r>
        <w:t xml:space="preserve"> </w:t>
      </w:r>
      <w:r>
        <w:t xml:space="preserve">‘toss’</w:t>
      </w:r>
      <w:r>
        <w:t xml:space="preserve"> </w:t>
      </w:r>
      <w:r>
        <w:t xml:space="preserve">in our simulation — is called the</w:t>
      </w:r>
      <w:r>
        <w:t xml:space="preserve"> </w:t>
      </w:r>
      <w:r>
        <w:rPr>
          <w:b/>
          <w:bCs/>
        </w:rPr>
        <w:t xml:space="preserve">half-life</w:t>
      </w:r>
      <w:r>
        <w:t xml:space="preserve">. The half-life of carbon-14 is 5,730 years; the half-life of iodine-131 is 8 days. It is fixed for each isotope and never changes.”</w:t>
      </w:r>
    </w:p>
    <w:p>
      <w:pPr>
        <w:pStyle w:val="BlockText"/>
      </w:pPr>
      <w:r>
        <w:t xml:space="preserve">“The process the pennies were modeling — an unstable nucleus breaking down and releasing radiation — is</w:t>
      </w:r>
      <w:r>
        <w:t xml:space="preserve"> </w:t>
      </w:r>
      <w:r>
        <w:rPr>
          <w:b/>
          <w:bCs/>
        </w:rPr>
        <w:t xml:space="preserve">radioactive decay</w:t>
      </w:r>
      <w:r>
        <w:t xml:space="preserve">. Half-life is simply the</w:t>
      </w:r>
      <w:r>
        <w:t xml:space="preserve"> </w:t>
      </w:r>
      <w:r>
        <w:rPr>
          <w:i/>
          <w:iCs/>
        </w:rPr>
        <w:t xml:space="preserve">rate</w:t>
      </w:r>
      <w:r>
        <w:t xml:space="preserve"> </w:t>
      </w:r>
      <w:r>
        <w:t xml:space="preserve">at which radioactive decay happens, expressed as a time.”</w:t>
      </w:r>
    </w:p>
    <w:p>
      <w:pPr>
        <w:pStyle w:val="BlockText"/>
      </w:pPr>
      <w:r>
        <w:t xml:space="preserve">“And the unstable atom doing the decaying is a</w:t>
      </w:r>
      <w:r>
        <w:t xml:space="preserve"> </w:t>
      </w:r>
      <w:r>
        <w:rPr>
          <w:b/>
          <w:bCs/>
        </w:rPr>
        <w:t xml:space="preserve">radioisotope</w:t>
      </w:r>
      <w:r>
        <w:t xml:space="preserve"> </w:t>
      </w:r>
      <w:r>
        <w:t xml:space="preserve">— a version of an element with an unstable nucleus. Carbon-14, iodine-131, and uranium-238 are all radioisotopes, each with its own half-life listed on Reference Table 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047"/>
        </w:numPr>
      </w:pPr>
      <w:r>
        <w:t xml:space="preserve">“If the half-life of carbon-14 is 5,730 years, what exactly happens in 5,730 years?”</w:t>
      </w:r>
      <w:r>
        <w:t xml:space="preserve"> </w:t>
      </w:r>
      <w:r>
        <w:t xml:space="preserve">—</w:t>
      </w:r>
      <w:r>
        <w:t xml:space="preserve"> </w:t>
      </w:r>
      <w:r>
        <w:rPr>
          <w:i/>
          <w:iCs/>
        </w:rPr>
        <w:t xml:space="preserve">Expected response:</w:t>
      </w:r>
      <w:r>
        <w:t xml:space="preserve"> </w:t>
      </w:r>
      <w:r>
        <w:t xml:space="preserve">exactly half of the carbon-14 atoms present at the start of that interval will have decayed; half remain.</w:t>
      </w:r>
    </w:p>
    <w:p>
      <w:pPr>
        <w:pStyle w:val="Compact"/>
        <w:numPr>
          <w:ilvl w:val="0"/>
          <w:numId w:val="2047"/>
        </w:numPr>
      </w:pPr>
      <w:r>
        <w:t xml:space="preserve">“Where do you find the half-life of a radioisotope you’ve never heard of?”</w:t>
      </w:r>
      <w:r>
        <w:t xml:space="preserve"> </w:t>
      </w:r>
      <w:r>
        <w:t xml:space="preserve">—</w:t>
      </w:r>
      <w:r>
        <w:t xml:space="preserve"> </w:t>
      </w:r>
      <w:r>
        <w:rPr>
          <w:i/>
          <w:iCs/>
        </w:rPr>
        <w:t xml:space="preserve">Expected response:</w:t>
      </w:r>
      <w:r>
        <w:t xml:space="preserve"> </w:t>
      </w:r>
      <w:r>
        <w:t xml:space="preserve">Reference Table N (Selected Radioisotopes) in the 2025 NYS Chemistry Reference Tables; it lists each radioisotope’s symbol and half-life.</w:t>
      </w:r>
    </w:p>
    <w:p>
      <w:r>
        <w:pict>
          <v:rect style="width:0;height:1.5pt" o:hralign="center" o:hrstd="t" o:hr="t"/>
        </w:pict>
      </w:r>
    </w:p>
    <w:bookmarkEnd w:id="2075"/>
    <w:bookmarkEnd w:id="2076"/>
    <w:bookmarkStart w:id="2079" w:name="phase-4-elaborate-36-40-min-32"/>
    <w:p>
      <w:pPr>
        <w:pStyle w:val="Heading3"/>
      </w:pPr>
      <w:r>
        <w:t xml:space="preserve">Phase 4 · Elaborate</w:t>
      </w:r>
      <w:r>
        <w:t xml:space="preserve"> </w:t>
      </w:r>
      <w:r>
        <w:rPr>
          <w:i/>
          <w:iCs/>
        </w:rPr>
        <w:t xml:space="preserve">(36 – 40 min)</w:t>
      </w:r>
    </w:p>
    <w:bookmarkStart w:id="2077" w:name="X18186ba58d4c27a564dd470bf9d05aa533e1f5c"/>
    <w:p>
      <w:pPr>
        <w:pStyle w:val="Heading4"/>
      </w:pPr>
      <w:r>
        <w:t xml:space="preserve">36–39 min · Revise the model + Because/But/So expansion</w:t>
      </w:r>
    </w:p>
    <w:p>
      <w:pPr>
        <w:pStyle w:val="FirstParagraph"/>
      </w:pPr>
      <w:r>
        <w:t xml:space="preserve">Groups return to their vertical surfaces and annotate their ideal table with vocabulary: label each toss as</w:t>
      </w:r>
      <w:r>
        <w:t xml:space="preserve"> </w:t>
      </w:r>
      <w:r>
        <w:t xml:space="preserve">“one half-life,”</w:t>
      </w:r>
      <w:r>
        <w:t xml:space="preserve"> </w:t>
      </w:r>
      <w:r>
        <w:t xml:space="preserve">label the fraction column</w:t>
      </w:r>
      <w:r>
        <w:t xml:space="preserve"> </w:t>
      </w:r>
      <w:r>
        <w:t xml:space="preserve">“fraction remaining = (1/2)^(half-lives),”</w:t>
      </w:r>
      <w:r>
        <w:t xml:space="preserve"> </w:t>
      </w:r>
      <w:r>
        <w:t xml:space="preserve">and circle where the number of half-lives appears as the exponent.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scientist can date a 5,000-year-old artifact even though no one wrote down when it was made.”</w:t>
      </w:r>
    </w:p>
    <w:p>
      <w:pPr>
        <w:pStyle w:val="FirstParagraph"/>
      </w:pPr>
      <w:r>
        <w:t xml:space="preserve">Model one aloud:</w:t>
      </w:r>
    </w:p>
    <w:p>
      <w:pPr>
        <w:pStyle w:val="BlockText"/>
      </w:pPr>
      <w:r>
        <w:t xml:space="preserve">“A scientist can date a 5,000-year-old artifact</w:t>
      </w:r>
      <w:r>
        <w:t xml:space="preserve"> </w:t>
      </w:r>
      <w:r>
        <w:rPr>
          <w:b/>
          <w:bCs/>
        </w:rPr>
        <w:t xml:space="preserve">because</w:t>
      </w:r>
      <w:r>
        <w:t xml:space="preserve"> </w:t>
      </w:r>
      <w:r>
        <w:t xml:space="preserve">the carbon-14 inside it decays at a fixed, known rate — one half-life every 5,730 years — so the fraction remaining acts like a built-in clock —</w:t>
      </w:r>
      <w:r>
        <w:t xml:space="preserve"> </w:t>
      </w:r>
      <w:r>
        <w:rPr>
          <w:b/>
          <w:bCs/>
        </w:rPr>
        <w:t xml:space="preserve">but</w:t>
      </w:r>
      <w:r>
        <w:t xml:space="preserve"> </w:t>
      </w:r>
      <w:r>
        <w:t xml:space="preserve">the scientist never sees how many carbon-14 atoms the wood started with, only the fraction that is left compared to a fresh sample —</w:t>
      </w:r>
      <w:r>
        <w:t xml:space="preserve"> </w:t>
      </w:r>
      <w:r>
        <w:rPr>
          <w:b/>
          <w:bCs/>
        </w:rPr>
        <w:t xml:space="preserve">so</w:t>
      </w:r>
      <w:r>
        <w:t xml:space="preserve"> </w:t>
      </w:r>
      <w:r>
        <w:t xml:space="preserve">by counting how many times the sample has been cut in half (1/2, then 1/4, then 1/8…) they can read the number of half-lives off the fraction and multiply by 5,730 years to find the age.”</w:t>
      </w:r>
    </w:p>
    <w:p>
      <w:pPr>
        <w:pStyle w:val="FirstParagraph"/>
      </w:pPr>
      <w:r>
        <w:t xml:space="preserve">Then have students write their own B/B/S using one of these starters:</w:t>
      </w:r>
    </w:p>
    <w:p>
      <w:pPr>
        <w:pStyle w:val="Compact"/>
        <w:numPr>
          <w:ilvl w:val="0"/>
          <w:numId w:val="2048"/>
        </w:numPr>
      </w:pPr>
      <w:r>
        <w:rPr>
          <w:i/>
          <w:iCs/>
        </w:rPr>
        <w:t xml:space="preserve">“A big sample and a tiny sample of the same radioisotope both lose the same fraction in one half-life…”</w:t>
      </w:r>
      <w:r>
        <w:t xml:space="preserve"> </w:t>
      </w:r>
      <w:r>
        <w:t xml:space="preserve">(hint: the pattern is in the fraction, not the amount)</w:t>
      </w:r>
    </w:p>
    <w:p>
      <w:pPr>
        <w:pStyle w:val="Compact"/>
        <w:numPr>
          <w:ilvl w:val="0"/>
          <w:numId w:val="2048"/>
        </w:numPr>
      </w:pPr>
      <w:r>
        <w:rPr>
          <w:i/>
          <w:iCs/>
        </w:rPr>
        <w:t xml:space="preserve">“A student thinks 1/4 remaining means 4 half-lives have passed…”</w:t>
      </w:r>
      <w:r>
        <w:t xml:space="preserve"> </w:t>
      </w:r>
      <w:r>
        <w:t xml:space="preserve">(hint: 1/4 = (1/2)², so it’s 2 half-lives)</w:t>
      </w:r>
    </w:p>
    <w:p>
      <w:pPr>
        <w:pStyle w:val="FirstParagraph"/>
      </w:pPr>
      <w:r>
        <w:rPr>
          <w:b/>
          <w:bCs/>
        </w:rPr>
        <w:t xml:space="preserve">Anticipated student responses:</w:t>
      </w:r>
    </w:p>
    <w:p>
      <w:pPr>
        <w:pStyle w:val="Compact"/>
        <w:numPr>
          <w:ilvl w:val="0"/>
          <w:numId w:val="2049"/>
        </w:numPr>
      </w:pPr>
      <w:r>
        <w:t xml:space="preserve">“Because the rate never changes.”</w:t>
      </w:r>
      <w:r>
        <w:t xml:space="preserve"> </w:t>
      </w:r>
      <w:r>
        <w:t xml:space="preserve">— good start; push for the full frame:</w:t>
      </w:r>
      <w:r>
        <w:t xml:space="preserve"> </w:t>
      </w:r>
      <w:r>
        <w:t xml:space="preserve">“because the half-life is fixed at 5,730 years no matter the temperature or amount,</w:t>
      </w:r>
      <w:r>
        <w:t xml:space="preserve"> </w:t>
      </w:r>
      <w:r>
        <w:rPr>
          <w:i/>
          <w:iCs/>
        </w:rPr>
        <w:t xml:space="preserve">but</w:t>
      </w:r>
      <w:r>
        <w:t xml:space="preserve"> </w:t>
      </w:r>
      <w:r>
        <w:t xml:space="preserve">we only measure the fraction left,</w:t>
      </w:r>
      <w:r>
        <w:t xml:space="preserve"> </w:t>
      </w:r>
      <w:r>
        <w:rPr>
          <w:i/>
          <w:iCs/>
        </w:rPr>
        <w:t xml:space="preserve">so</w:t>
      </w:r>
      <w:r>
        <w:t xml:space="preserve"> </w:t>
      </w:r>
      <w:r>
        <w:t xml:space="preserve">the fraction tells us the number of half-lives and therefore the time.”</w:t>
      </w:r>
    </w:p>
    <w:p>
      <w:pPr>
        <w:pStyle w:val="Compact"/>
        <w:numPr>
          <w:ilvl w:val="0"/>
          <w:numId w:val="2049"/>
        </w:numPr>
      </w:pPr>
      <w:r>
        <w:t xml:space="preserve">“Because they only see what’s left, so they work backward.”</w:t>
      </w:r>
      <w:r>
        <w:t xml:space="preserve"> </w:t>
      </w:r>
      <w:r>
        <w:t xml:space="preserve">— excellent; sharpen the</w:t>
      </w:r>
      <w:r>
        <w:t xml:space="preserve"> </w:t>
      </w:r>
      <w:r>
        <w:rPr>
          <w:i/>
          <w:iCs/>
        </w:rPr>
        <w:t xml:space="preserve">so</w:t>
      </w:r>
      <w:r>
        <w:t xml:space="preserve">:</w:t>
      </w:r>
      <w:r>
        <w:t xml:space="preserve"> </w:t>
      </w:r>
      <w:r>
        <w:t xml:space="preserve">“so they match the measured fraction (1/4) to (1/2)², find 2 half-lives, and multiply 2 × 5,730 = 11,460 years.”</w:t>
      </w:r>
    </w:p>
    <w:bookmarkEnd w:id="2077"/>
    <w:bookmarkStart w:id="2078" w:name="min-return-to-the-phenomenon-31"/>
    <w:p>
      <w:pPr>
        <w:pStyle w:val="Heading4"/>
      </w:pPr>
      <w:r>
        <w:t xml:space="preserve">39–40 min · Return to the phenomenon</w:t>
      </w:r>
    </w:p>
    <w:p>
      <w:pPr>
        <w:pStyle w:val="BlockText"/>
      </w:pPr>
      <w:r>
        <w:t xml:space="preserve">“Return to the artifact on the table. We started not knowing how anyone could date it. Now suppose the lab reports that it has 1/2 of the carbon-14 of a fresh sample. Quickly — how many half-lives is that, and how old is the artifact?”</w:t>
      </w:r>
    </w:p>
    <w:p>
      <w:pPr>
        <w:pStyle w:val="FirstParagraph"/>
      </w:pPr>
      <w:r>
        <w:t xml:space="preserve">Target: 1/2 = (1/2)¹ → 1 half-life → 1 × 5,730 = 5,730 years old. (Note for students: a measured fraction near 1/2 is why such an artifact reads close to</w:t>
      </w:r>
      <w:r>
        <w:t xml:space="preserve"> </w:t>
      </w:r>
      <w:r>
        <w:t xml:space="preserve">“about 5,000 years.”</w:t>
      </w:r>
      <w:r>
        <w:t xml:space="preserve">)</w:t>
      </w:r>
    </w:p>
    <w:p>
      <w:pPr>
        <w:pStyle w:val="BlockText"/>
      </w:pPr>
      <w:r>
        <w:t xml:space="preserve">“That age isn’t a guess from how worn the wood looks. It’s read directly from the fraction of carbon-14 left and the fixed half-life on Reference Table N. The decay pattern is the clock — and you just read it.”</w:t>
      </w:r>
    </w:p>
    <w:p>
      <w:r>
        <w:pict>
          <v:rect style="width:0;height:1.5pt" o:hralign="center" o:hrstd="t" o:hr="t"/>
        </w:pict>
      </w:r>
    </w:p>
    <w:bookmarkEnd w:id="2078"/>
    <w:bookmarkEnd w:id="2079"/>
    <w:bookmarkStart w:id="2081" w:name="phase-5-evaluate-40-42-min-32"/>
    <w:p>
      <w:pPr>
        <w:pStyle w:val="Heading3"/>
      </w:pPr>
      <w:r>
        <w:t xml:space="preserve">Phase 5 · Evaluate</w:t>
      </w:r>
      <w:r>
        <w:t xml:space="preserve"> </w:t>
      </w:r>
      <w:r>
        <w:rPr>
          <w:i/>
          <w:iCs/>
        </w:rPr>
        <w:t xml:space="preserve">(40 – 42 min)</w:t>
      </w:r>
    </w:p>
    <w:bookmarkStart w:id="2080" w:name="min-exit-ticket-closing-reflection-32"/>
    <w:p>
      <w:pPr>
        <w:pStyle w:val="Heading4"/>
      </w:pPr>
      <w:r>
        <w:t xml:space="preserve">40–42 min · Exit Ticket + Closing Reflection</w:t>
      </w:r>
    </w:p>
    <w:p>
      <w:pPr>
        <w:pStyle w:val="FirstParagraph"/>
      </w:pPr>
      <w:r>
        <w:t xml:space="preserve">Post or read aloud:</w:t>
      </w:r>
    </w:p>
    <w:p>
      <w:pPr>
        <w:pStyle w:val="BlockText"/>
      </w:pPr>
      <w:r>
        <w:rPr>
          <w:i/>
          <w:iCs/>
        </w:rPr>
        <w:t xml:space="preserve">(a) Phosphorus-32 has a half-life of about 14 days (Reference Table N). A sample sits for 42 days. How many half-lives have passed, and what fraction of the original P-32 remains? Show your work.</w:t>
      </w:r>
      <w:r>
        <w:t xml:space="preserve"> </w:t>
      </w:r>
      <w:r>
        <w:rPr>
          <w:i/>
          <w:iCs/>
        </w:rPr>
        <w:t xml:space="preserve">(b) Potassium-37 has a half-life of about 1.2 seconds. After 6 seconds (about 5 half-lives), what fraction of the original K-37 remains? Show your work.</w:t>
      </w:r>
      <w:r>
        <w:t xml:space="preserve"> </w:t>
      </w:r>
      <w:r>
        <w:rPr>
          <w:i/>
          <w:iCs/>
        </w:rPr>
        <w:t xml:space="preserve">(c) In one sentence, explain why the same fraction of a radioactive sample decays in each half-life, no matter how much sample you start with.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clock hidden inside the nucleus of an atom. In one sentence: what is one thing that surprised you about how scientists know the age of something nobody dated — and who in your group helped you see the pattern?”</w:t>
      </w:r>
    </w:p>
    <w:p>
      <w:pPr>
        <w:pStyle w:val="FirstParagraph"/>
      </w:pPr>
      <w:r>
        <w:t xml:space="preserve">Collect worksheets; note which students correctly raise 1/2 to the</w:t>
      </w:r>
      <w:r>
        <w:t xml:space="preserve"> </w:t>
      </w:r>
      <w:r>
        <w:rPr>
          <w:i/>
          <w:iCs/>
        </w:rPr>
        <w:t xml:space="preserve">number of half-lives</w:t>
      </w:r>
      <w:r>
        <w:t xml:space="preserve"> </w:t>
      </w:r>
      <w:r>
        <w:t xml:space="preserve">versus students who confuse the number of half-lives with the denominator of the fraction (e.g., reading 1/4 as 4 half-lives). The exponent-vs-denominator confusion is the main procedural stumbling block — target those students for a brief one-on-one check at the start of the next lesson.</w:t>
      </w:r>
    </w:p>
    <w:p>
      <w:r>
        <w:pict>
          <v:rect style="width:0;height:1.5pt" o:hralign="center" o:hrstd="t" o:hr="t"/>
        </w:pict>
      </w:r>
    </w:p>
    <w:bookmarkEnd w:id="2080"/>
    <w:bookmarkEnd w:id="2081"/>
    <w:bookmarkStart w:id="2082" w:name="common-misconceptions-32"/>
    <w:p>
      <w:pPr>
        <w:pStyle w:val="Heading3"/>
      </w:pPr>
      <w:r>
        <w:t xml:space="preserve">Common Misconceptions</w:t>
      </w:r>
    </w:p>
    <w:p>
      <w:pPr>
        <w:pStyle w:val="Compact"/>
        <w:numPr>
          <w:ilvl w:val="0"/>
          <w:numId w:val="2050"/>
        </w:numPr>
      </w:pPr>
      <w:r>
        <w:rPr>
          <w:b/>
          <w:bCs/>
        </w:rPr>
        <w:t xml:space="preserve">Misconception:</w:t>
      </w:r>
      <w:r>
        <w:t xml:space="preserve"> </w:t>
      </w:r>
      <w:r>
        <w:t xml:space="preserve">“After two half-lives the sample is completely gone (half plus half equals all of it).”</w:t>
      </w:r>
      <w:r>
        <w:t xml:space="preserve"> </w:t>
      </w:r>
      <w:r>
        <w:t xml:space="preserve">→</w:t>
      </w:r>
      <w:r>
        <w:t xml:space="preserve"> </w:t>
      </w:r>
      <w:r>
        <w:rPr>
          <w:b/>
          <w:bCs/>
        </w:rPr>
        <w:t xml:space="preserve">Correction:</w:t>
      </w:r>
      <w:r>
        <w:t xml:space="preserve"> </w:t>
      </w:r>
      <w:r>
        <w:t xml:space="preserve">Each half-life removes half of</w:t>
      </w:r>
      <w:r>
        <w:t xml:space="preserve"> </w:t>
      </w:r>
      <w:r>
        <w:rPr>
          <w:i/>
          <w:iCs/>
        </w:rPr>
        <w:t xml:space="preserve">what remains</w:t>
      </w:r>
      <w:r>
        <w:t xml:space="preserve">, not half of the original. After one half-life, 1/2 remains; after two, half of that 1/2 is gone, leaving 1/4 — not zero. The amounts shrink by halves forever and never reach zero. The penny simulation shows this directly: you never empty the cup in two pours.</w:t>
      </w:r>
    </w:p>
    <w:p>
      <w:pPr>
        <w:pStyle w:val="Compact"/>
        <w:numPr>
          <w:ilvl w:val="0"/>
          <w:numId w:val="2050"/>
        </w:numPr>
      </w:pPr>
      <w:r>
        <w:rPr>
          <w:b/>
          <w:bCs/>
        </w:rPr>
        <w:t xml:space="preserve">Misconception:</w:t>
      </w:r>
      <w:r>
        <w:t xml:space="preserve"> </w:t>
      </w:r>
      <w:r>
        <w:t xml:space="preserve">“A fraction of 1/4 remaining means 4 half-lives have passed.”</w:t>
      </w:r>
      <w:r>
        <w:t xml:space="preserve"> </w:t>
      </w:r>
      <w:r>
        <w:t xml:space="preserve">→</w:t>
      </w:r>
      <w:r>
        <w:t xml:space="preserve"> </w:t>
      </w:r>
      <w:r>
        <w:rPr>
          <w:b/>
          <w:bCs/>
        </w:rPr>
        <w:t xml:space="preserve">Correction:</w:t>
      </w:r>
      <w:r>
        <w:t xml:space="preserve"> </w:t>
      </w:r>
      <w:r>
        <w:t xml:space="preserve">The fraction remaining is (1/2)ⁿ, where n is the number of half-lives. 1/4 = (1/2)² → 2 half-lives; 1/8 = (1/2)³ → 3 half-lives. The number of half-lives is the</w:t>
      </w:r>
      <w:r>
        <w:t xml:space="preserve"> </w:t>
      </w:r>
      <w:r>
        <w:rPr>
          <w:i/>
          <w:iCs/>
        </w:rPr>
        <w:t xml:space="preserve">exponent</w:t>
      </w:r>
      <w:r>
        <w:t xml:space="preserve">, not the denominator. Students who read the denominator as the count will consistently double the true age.</w:t>
      </w:r>
    </w:p>
    <w:p>
      <w:pPr>
        <w:pStyle w:val="Compact"/>
        <w:numPr>
          <w:ilvl w:val="0"/>
          <w:numId w:val="2050"/>
        </w:numPr>
      </w:pPr>
      <w:r>
        <w:rPr>
          <w:b/>
          <w:bCs/>
        </w:rPr>
        <w:t xml:space="preserve">Misconception:</w:t>
      </w:r>
      <w:r>
        <w:t xml:space="preserve"> </w:t>
      </w:r>
      <w:r>
        <w:t xml:space="preserve">“Half-life depends on how much sample you have, or on temperature/pressure.”</w:t>
      </w:r>
      <w:r>
        <w:t xml:space="preserve"> </w:t>
      </w:r>
      <w:r>
        <w:t xml:space="preserve">→</w:t>
      </w:r>
      <w:r>
        <w:t xml:space="preserve"> </w:t>
      </w:r>
      <w:r>
        <w:rPr>
          <w:b/>
          <w:bCs/>
        </w:rPr>
        <w:t xml:space="preserve">Correction:</w:t>
      </w:r>
      <w:r>
        <w:t xml:space="preserve"> </w:t>
      </w:r>
      <w:r>
        <w:t xml:space="preserve">Half-life is a fixed property of each radioisotope and does not change with the amount of sample, temperature, pressure, or chemical bonding. A gram and a kilogram of carbon-14 both have a half-life of 5,730 years. This invariance is exactly why radioisotopes work as clocks.</w:t>
      </w:r>
    </w:p>
    <w:p>
      <w:pPr>
        <w:pStyle w:val="Compact"/>
        <w:numPr>
          <w:ilvl w:val="0"/>
          <w:numId w:val="2050"/>
        </w:numPr>
      </w:pPr>
      <w:r>
        <w:rPr>
          <w:b/>
          <w:bCs/>
        </w:rPr>
        <w:t xml:space="preserve">Misconception:</w:t>
      </w:r>
      <w:r>
        <w:t xml:space="preserve"> </w:t>
      </w:r>
      <w:r>
        <w:t xml:space="preserve">“All radioisotopes have the same half-life.”</w:t>
      </w:r>
      <w:r>
        <w:t xml:space="preserve"> </w:t>
      </w:r>
      <w:r>
        <w:t xml:space="preserve">→</w:t>
      </w:r>
      <w:r>
        <w:t xml:space="preserve"> </w:t>
      </w:r>
      <w:r>
        <w:rPr>
          <w:b/>
          <w:bCs/>
        </w:rPr>
        <w:t xml:space="preserve">Correction:</w:t>
      </w:r>
      <w:r>
        <w:t xml:space="preserve"> </w:t>
      </w:r>
      <w:r>
        <w:t xml:space="preserve">Each radioisotope has its own half-life, listed on Reference Table N. Carbon-14 is 5,730 years; iodine-131 is about 8 days; uranium-238 is about 4.5 billion years. The calculation method is identical, but you must use the correct half-life value for the isotope in the problem.</w:t>
      </w:r>
    </w:p>
    <w:p>
      <w:pPr>
        <w:pStyle w:val="Compact"/>
        <w:numPr>
          <w:ilvl w:val="0"/>
          <w:numId w:val="2050"/>
        </w:numPr>
      </w:pPr>
      <w:r>
        <w:rPr>
          <w:b/>
          <w:bCs/>
        </w:rPr>
        <w:t xml:space="preserve">Misconception:</w:t>
      </w:r>
      <w:r>
        <w:t xml:space="preserve"> </w:t>
      </w:r>
      <w:r>
        <w:t xml:space="preserve">“Half-life tells you when a specific atom will decay.”</w:t>
      </w:r>
      <w:r>
        <w:t xml:space="preserve"> </w:t>
      </w:r>
      <w:r>
        <w:t xml:space="preserve">→</w:t>
      </w:r>
      <w:r>
        <w:t xml:space="preserve"> </w:t>
      </w:r>
      <w:r>
        <w:rPr>
          <w:b/>
          <w:bCs/>
        </w:rPr>
        <w:t xml:space="preserve">Correction:</w:t>
      </w:r>
      <w:r>
        <w:t xml:space="preserve"> </w:t>
      </w:r>
      <w:r>
        <w:t xml:space="preserve">Half-life is a statistical property of a large sample, not a prediction about any one atom. Any individual nucleus might decay in the next second or last for many half-lives. Only across a huge number of atoms does the steady</w:t>
      </w:r>
      <w:r>
        <w:t xml:space="preserve"> </w:t>
      </w:r>
      <w:r>
        <w:t xml:space="preserve">“half every interval”</w:t>
      </w:r>
      <w:r>
        <w:t xml:space="preserve"> </w:t>
      </w:r>
      <w:r>
        <w:t xml:space="preserve">pattern emerge — which is why the penny data is only</w:t>
      </w:r>
      <w:r>
        <w:t xml:space="preserve"> </w:t>
      </w:r>
      <w:r>
        <w:rPr>
          <w:i/>
          <w:iCs/>
        </w:rPr>
        <w:t xml:space="preserve">approximately</w:t>
      </w:r>
      <w:r>
        <w:t xml:space="preserve"> </w:t>
      </w:r>
      <w:r>
        <w:t xml:space="preserve">half each toss with 100 pennies, but essentially exact for the trillions of atoms in a real sample.</w:t>
      </w:r>
    </w:p>
    <w:p>
      <w:r>
        <w:pict>
          <v:rect style="width:0;height:1.5pt" o:hralign="center" o:hrstd="t" o:hr="t"/>
        </w:pict>
      </w:r>
    </w:p>
    <w:bookmarkEnd w:id="2082"/>
    <w:bookmarkStart w:id="2083" w:name="access-differentiation-32"/>
    <w:p>
      <w:pPr>
        <w:pStyle w:val="Heading3"/>
      </w:pPr>
      <w:r>
        <w:t xml:space="preserve">Access &amp; Differentiation</w:t>
      </w:r>
    </w:p>
    <w:p>
      <w:pPr>
        <w:pStyle w:val="Compact"/>
        <w:numPr>
          <w:ilvl w:val="0"/>
          <w:numId w:val="2051"/>
        </w:numPr>
      </w:pPr>
      <w:r>
        <w:rPr>
          <w:b/>
          <w:bCs/>
        </w:rPr>
        <w:t xml:space="preserve">ELL/ENL supports:</w:t>
      </w:r>
      <w:r>
        <w:t xml:space="preserve"> </w:t>
      </w:r>
      <w:r>
        <w:t xml:space="preserve">Half-life calculation template pre-printed with the three relationships labeled in plain language:</w:t>
      </w:r>
      <w:r>
        <w:t xml:space="preserve"> </w:t>
      </w:r>
      <w:r>
        <w:rPr>
          <w:i/>
          <w:iCs/>
        </w:rPr>
        <w:t xml:space="preserve">number of half-lives = total time ÷ half-life</w:t>
      </w:r>
      <w:r>
        <w:t xml:space="preserve">;</w:t>
      </w:r>
      <w:r>
        <w:t xml:space="preserve"> </w:t>
      </w:r>
      <w:r>
        <w:rPr>
          <w:i/>
          <w:iCs/>
        </w:rPr>
        <w:t xml:space="preserve">fraction remaining = (1/2) raised to the number of half-lives</w:t>
      </w:r>
      <w:r>
        <w:t xml:space="preserve">;</w:t>
      </w:r>
      <w:r>
        <w:t xml:space="preserve"> </w:t>
      </w:r>
      <w:r>
        <w:rPr>
          <w:i/>
          <w:iCs/>
        </w:rPr>
        <w:t xml:space="preserve">total time = number of half-lives × half-life</w:t>
      </w:r>
      <w:r>
        <w:t xml:space="preserve">. Sentence frame:</w:t>
      </w:r>
      <w:r>
        <w:t xml:space="preserve"> </w:t>
      </w:r>
      <w:r>
        <w:rPr>
          <w:i/>
          <w:iCs/>
        </w:rPr>
        <w:t xml:space="preserve">“After ___ half-lives, ___ of the sample remains, and ___ years (or days) have passed.”</w:t>
      </w:r>
      <w:r>
        <w:t xml:space="preserve"> </w:t>
      </w:r>
      <w:r>
        <w:t xml:space="preserve">Word-choice box displayed on the board throughout: {half-life, radioactive decay, radioisotope, fraction remaining, Reference Table N}. Pair each calculation with the decay curve (visual) so students self-check their fraction against the curve height.</w:t>
      </w:r>
    </w:p>
    <w:p>
      <w:pPr>
        <w:pStyle w:val="Compact"/>
        <w:numPr>
          <w:ilvl w:val="0"/>
          <w:numId w:val="2051"/>
        </w:numPr>
      </w:pPr>
      <w:r>
        <w:rPr>
          <w:b/>
          <w:bCs/>
        </w:rPr>
        <w:t xml:space="preserve">IEP/SPED supports:</w:t>
      </w:r>
      <w:r>
        <w:t xml:space="preserve"> </w:t>
      </w:r>
      <w:r>
        <w:t xml:space="preserve">Pre-fill the half-life values used in practice (C-14 = 5,730 yr, I-131 = 8 days, P-32 = 14 days, K-37 = 1.2 s) on a reference card so the Table N lookup is removed as a barrier. Provide a pre-built</w:t>
      </w:r>
      <w:r>
        <w:t xml:space="preserve"> </w:t>
      </w:r>
      <w:r>
        <w:t xml:space="preserve">“halving ladder”</w:t>
      </w:r>
      <w:r>
        <w:t xml:space="preserve"> </w:t>
      </w:r>
      <w:r>
        <w:t xml:space="preserve">graphic organizer (100 → 50 → 25 → 12.5 → 6.25, with the matching fractions 1/2, 1/4, 1/8, 1/16 beside each step) so the student can count half-lives by stepping down the ladder rather than computing exponents. Calculator use expected for all arithmetic; the conceptual work (counting half-lives, choosing multiply vs. divide) is the skill target.</w:t>
      </w:r>
    </w:p>
    <w:p>
      <w:pPr>
        <w:pStyle w:val="Compact"/>
        <w:numPr>
          <w:ilvl w:val="0"/>
          <w:numId w:val="2051"/>
        </w:numPr>
      </w:pPr>
      <w:r>
        <w:rPr>
          <w:b/>
          <w:bCs/>
        </w:rPr>
        <w:t xml:space="preserve">Extensions:</w:t>
      </w:r>
      <w:r>
        <w:t xml:space="preserve"> </w:t>
      </w:r>
      <w:r>
        <w:t xml:space="preserve">(1) Work backward: a sample has 1/16 of its original carbon-14 — how old is it? (Answer: (1/2)⁴ → 4 half-lives → 22,920 years.) (2) Carbon-14 dating becomes unreliable past about 10 half-lives because too little is left to measure. About how many years is that, and why does it set a ceiling on the method? (3) Compare uranium-238 (half-life ≈ 4.5 billion years) and carbon-14 (5,730 years): why would a geologist dating a rock use uranium rather than carbon-14? Connect the choice of isotope to the timescale being measured.</w:t>
      </w:r>
    </w:p>
    <w:p>
      <w:r>
        <w:pict>
          <v:rect style="width:0;height:1.5pt" o:hralign="center" o:hrstd="t" o:hr="t"/>
        </w:pict>
      </w:r>
    </w:p>
    <w:bookmarkEnd w:id="2083"/>
    <w:bookmarkStart w:id="2084" w:name="strategy-spotlight-32"/>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10–30):</w:t>
      </w:r>
    </w:p>
    <w:p>
      <w:pPr>
        <w:pStyle w:val="Compact"/>
        <w:numPr>
          <w:ilvl w:val="0"/>
          <w:numId w:val="2052"/>
        </w:numPr>
      </w:pPr>
      <w:r>
        <w:rPr>
          <w:b/>
          <w:bCs/>
        </w:rPr>
        <w:t xml:space="preserve">Random groups:</w:t>
      </w:r>
      <w:r>
        <w:t xml:space="preserve"> </w:t>
      </w:r>
      <w:r>
        <w:t xml:space="preserve">Use a card randomizer, a digital spinner, or the class roster shuffled to assign groups of three. Announce:</w:t>
      </w:r>
      <w:r>
        <w:t xml:space="preserve"> </w:t>
      </w:r>
      <w:r>
        <w:t xml:space="preserve">“These are your working groups for the next 18 minutes. Find your vertical surface.”</w:t>
      </w:r>
    </w:p>
    <w:p>
      <w:pPr>
        <w:pStyle w:val="Compact"/>
        <w:numPr>
          <w:ilvl w:val="0"/>
          <w:numId w:val="2052"/>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members so all three contribute writing and thinking.</w:t>
      </w:r>
    </w:p>
    <w:p>
      <w:pPr>
        <w:pStyle w:val="Compact"/>
        <w:numPr>
          <w:ilvl w:val="0"/>
          <w:numId w:val="2052"/>
        </w:numPr>
      </w:pPr>
      <w:r>
        <w:rPr>
          <w:b/>
          <w:bCs/>
        </w:rPr>
        <w:t xml:space="preserve">Thin-slice prompt:</w:t>
      </w:r>
      <w:r>
        <w:t xml:space="preserve"> </w:t>
      </w:r>
      <w:r>
        <w:t xml:space="preserve">The penny (or M&amp;M) simulation task is designed to be</w:t>
      </w:r>
      <w:r>
        <w:t xml:space="preserve"> </w:t>
      </w:r>
      <w:r>
        <w:rPr>
          <w:i/>
          <w:iCs/>
        </w:rPr>
        <w:t xml:space="preserve">just</w:t>
      </w:r>
      <w:r>
        <w:t xml:space="preserve"> </w:t>
      </w:r>
      <w:r>
        <w:t xml:space="preserve">beyond what students can reason out alone but reachable as a group. Students aren’t told the half-life rule — they generate the table, notice the count roughly halves each toss, and build the ideal (1/2)ⁿ pattern themselves. The task forces them to invent the relationship before Phase 3 names it.</w:t>
      </w:r>
    </w:p>
    <w:p>
      <w:pPr>
        <w:pStyle w:val="Compact"/>
        <w:numPr>
          <w:ilvl w:val="0"/>
          <w:numId w:val="2052"/>
        </w:numPr>
      </w:pPr>
      <w:r>
        <w:rPr>
          <w:b/>
          <w:bCs/>
        </w:rPr>
        <w:t xml:space="preserve">Teacher as knowledge-withholder:</w:t>
      </w:r>
      <w:r>
        <w:t xml:space="preserve"> </w:t>
      </w:r>
      <w:r>
        <w:t xml:space="preserve">While groups work, circulate and ask only questions — never give the rule. Ask:</w:t>
      </w:r>
      <w:r>
        <w:t xml:space="preserve"> </w:t>
      </w:r>
      <w:r>
        <w:t xml:space="preserve">“What fraction is gone each toss?”</w:t>
      </w:r>
      <w:r>
        <w:t xml:space="preserve"> </w:t>
      </w:r>
      <w:r>
        <w:t xml:space="preserve">“How does each row compare to the one above it?”</w:t>
      </w:r>
      <w:r>
        <w:t xml:space="preserve"> </w:t>
      </w:r>
      <w:r>
        <w:t xml:space="preserve">“What’s the exponent equal to?”</w:t>
      </w:r>
      <w:r>
        <w:t xml:space="preserve"> </w:t>
      </w:r>
      <w:r>
        <w:t xml:space="preserve">The goal is for students to arrive at fraction remaining = (1/2)ⁿ themselves before you formalize half-life in Phase 3.</w:t>
      </w:r>
    </w:p>
    <w:p>
      <w:pPr>
        <w:pStyle w:val="Compact"/>
        <w:numPr>
          <w:ilvl w:val="0"/>
          <w:numId w:val="2052"/>
        </w:numPr>
      </w:pPr>
      <w:r>
        <w:rPr>
          <w:b/>
          <w:bCs/>
        </w:rPr>
        <w:t xml:space="preserve">Gallery walk (built in):</w:t>
      </w:r>
      <w:r>
        <w:t xml:space="preserve"> </w:t>
      </w:r>
      <w:r>
        <w:t xml:space="preserve">During the Initial Model step, groups take a quick glance at one neighboring board to compare ideal tables before the class debrief — exposing them to a second representation of the same pattern.</w:t>
      </w:r>
    </w:p>
    <w:p>
      <w:pPr>
        <w:pStyle w:val="FirstParagraph"/>
      </w:pPr>
      <w:r>
        <w:rPr>
          <w:b/>
          <w:bCs/>
        </w:rPr>
        <w:t xml:space="preserve">Why BTC fits half-life:</w:t>
      </w:r>
      <w:r>
        <w:t xml:space="preserve"> </w:t>
      </w:r>
      <w:r>
        <w:t xml:space="preserve">The half-life relationship is a single, repeatable pattern that emerges naturally from data, which makes the penny simulation an ideal thin-slice. Once students build the halving table at the whiteboard — before seeing (1/2)ⁿ written anywhere — the vocabulary in Phase 3 names something they already understand from their own data. Research on BTC (Liljedahl, 2021) shows that students who derive a pattern before seeing it stated retain it more reliably than students who copy it from the board.</w:t>
      </w:r>
    </w:p>
    <w:p>
      <w:pPr>
        <w:pStyle w:val="BodyText"/>
      </w:pPr>
      <w:r>
        <w:rPr>
          <w:b/>
          <w:bCs/>
        </w:rPr>
        <w:t xml:space="preserve">CRSE connection:</w:t>
      </w:r>
      <w:r>
        <w:t xml:space="preserve"> </w:t>
      </w:r>
      <w:r>
        <w:t xml:space="preserve">The artifact-dating phenomenon connects to archaeology, ancestry, and the deep histories of many cultures — students can be invited to name an object or site from their own heritage that scientists have dated (Indigenous tools, Egyptian linen, ancient ceramics), honoring the global reach of the science. The random grouping practice is itself a CRSE move: it disrupts the social sorting that often concentrates academic authority in a few students, signaling that every student’s thinking belongs on the board.</w:t>
      </w:r>
    </w:p>
    <w:p>
      <w:r>
        <w:pict>
          <v:rect style="width:0;height:1.5pt" o:hralign="center" o:hrstd="t" o:hr="t"/>
        </w:pict>
      </w:r>
    </w:p>
    <w:bookmarkEnd w:id="2084"/>
    <w:bookmarkStart w:id="2085" w:name="Xf25385a7481d4274581dd981016355091bfae8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artifact dating + penny-jar decay demo; decay curve</w:t>
            </w:r>
            <w:r>
              <w:t xml:space="preserve"> </w:t>
            </w:r>
            <w:r>
              <w:rPr>
                <w:rStyle w:val="VerbatimChar"/>
              </w:rPr>
              <w:t xml:space="preserve">half_life_decay_curve.png</w:t>
            </w:r>
            <w:r>
              <w:t xml:space="preserve">; return in Phase 4 with the 1/2-remaining artifact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w:t>
            </w:r>
            <w:r>
              <w:t xml:space="preserve"> </w:t>
            </w:r>
            <w:r>
              <w:rPr>
                <w:i/>
                <w:iCs/>
              </w:rPr>
              <w:t xml:space="preserve">fraction</w:t>
            </w:r>
            <w:r>
              <w:t xml:space="preserve"> </w:t>
            </w:r>
            <w:r>
              <w:t xml:space="preserve">lost change if you start with 400 vs. 8 pennies?); Phase 3 (TT#2 — why is the big and small sample’s pattern the</w:t>
            </w:r>
            <w:r>
              <w:t xml:space="preserve"> </w:t>
            </w:r>
            <w:r>
              <w:t xml:space="preserve">“same”</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penny simulation (generate decay table); Initial Model (build ideal (1/2)ⁿ pattern); Investigation (fraction ↔ half-lives ↔ time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(TT#2 + vocabulary) and Phase 4 (B/B/S on the fixed-fraction decay clock)</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half-life / radioactive decay / radioisotope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the artifact’s age from its measured fraction of carbon-14; decay curve used to self-check fractions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pre-filled half-life card, halving-ladder organizer,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(half-lives and fraction for P-32 and K-37; sentence on the fixed-fraction pattern)</w:t>
            </w:r>
          </w:p>
        </w:tc>
      </w:tr>
    </w:tbl>
    <w:p>
      <w:r>
        <w:pict>
          <v:rect style="width:0;height:1.5pt" o:hralign="center" o:hrstd="t" o:hr="t"/>
        </w:pict>
      </w:r>
    </w:p>
    <w:bookmarkEnd w:id="2085"/>
    <w:bookmarkStart w:id="2086" w:name="companion-materials-32"/>
    <w:p>
      <w:pPr>
        <w:pStyle w:val="Heading3"/>
      </w:pPr>
      <w:r>
        <w:t xml:space="preserve">Companion Materials</w:t>
      </w:r>
    </w:p>
    <w:p>
      <w:pPr>
        <w:pStyle w:val="Compact"/>
        <w:numPr>
          <w:ilvl w:val="0"/>
          <w:numId w:val="2053"/>
        </w:numPr>
      </w:pPr>
      <w:r>
        <w:rPr>
          <w:rStyle w:val="VerbatimChar"/>
        </w:rPr>
        <w:t xml:space="preserve">Student_Worksheet.docx</w:t>
      </w:r>
      <w:r>
        <w:t xml:space="preserve"> </w:t>
      </w:r>
      <w:r>
        <w:t xml:space="preserve">— the 5E student investigation (hand out at start of Phase 2)</w:t>
      </w:r>
    </w:p>
    <w:p>
      <w:pPr>
        <w:pStyle w:val="Compact"/>
        <w:numPr>
          <w:ilvl w:val="0"/>
          <w:numId w:val="2053"/>
        </w:numPr>
      </w:pPr>
      <w:r>
        <w:rPr>
          <w:rStyle w:val="VerbatimChar"/>
        </w:rPr>
        <w:t xml:space="preserve">Student_Notes.docx</w:t>
      </w:r>
      <w:r>
        <w:t xml:space="preserve"> </w:t>
      </w:r>
      <w:r>
        <w:t xml:space="preserve">— guided note-guide for vocabulary and the worked half-life example</w:t>
      </w:r>
    </w:p>
    <w:p>
      <w:pPr>
        <w:pStyle w:val="Compact"/>
        <w:numPr>
          <w:ilvl w:val="0"/>
          <w:numId w:val="20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086"/>
    <w:bookmarkStart w:id="2087" w:name="key-vocabulary-max-3-32"/>
    <w:p>
      <w:pPr>
        <w:pStyle w:val="Heading3"/>
      </w:pPr>
      <w:r>
        <w:t xml:space="preserve">Key Vocabulary (max 3)</w:t>
      </w:r>
    </w:p>
    <w:p>
      <w:pPr>
        <w:pStyle w:val="Compact"/>
        <w:numPr>
          <w:ilvl w:val="0"/>
          <w:numId w:val="2054"/>
        </w:numPr>
      </w:pPr>
      <w:r>
        <w:rPr>
          <w:b/>
          <w:bCs/>
        </w:rPr>
        <w:t xml:space="preserve">half-life</w:t>
      </w:r>
      <w:r>
        <w:t xml:space="preserve"> </w:t>
      </w:r>
      <w:r>
        <w:t xml:space="preserve">— the fixed time required for exactly one half of a radioactive sample to decay; it is a constant for each radioisotope (listed on Reference Table N) and is unaffected by amount, temperature, or pressure; after n half-lives the fraction remaining is (1/2)ⁿ</w:t>
      </w:r>
    </w:p>
    <w:p>
      <w:pPr>
        <w:pStyle w:val="Compact"/>
        <w:numPr>
          <w:ilvl w:val="0"/>
          <w:numId w:val="2054"/>
        </w:numPr>
      </w:pPr>
      <w:r>
        <w:rPr>
          <w:b/>
          <w:bCs/>
        </w:rPr>
        <w:t xml:space="preserve">radioactive decay</w:t>
      </w:r>
      <w:r>
        <w:t xml:space="preserve"> </w:t>
      </w:r>
      <w:r>
        <w:t xml:space="preserve">— the process by which an unstable nucleus breaks down over time and releases radiation; half-life is the rate of this process expressed as a time</w:t>
      </w:r>
    </w:p>
    <w:p>
      <w:pPr>
        <w:pStyle w:val="Compact"/>
        <w:numPr>
          <w:ilvl w:val="0"/>
          <w:numId w:val="2054"/>
        </w:numPr>
      </w:pPr>
      <w:r>
        <w:rPr>
          <w:b/>
          <w:bCs/>
        </w:rPr>
        <w:t xml:space="preserve">radioisotope</w:t>
      </w:r>
      <w:r>
        <w:t xml:space="preserve"> </w:t>
      </w:r>
      <w:r>
        <w:t xml:space="preserve">— a version of an element with an unstable nucleus that undergoes radioactive decay; each radioisotope (e.g., carbon-14, iodine-131, uranium-238) has its own characteristic half-life listed on Reference Table N</w:t>
      </w:r>
    </w:p>
    <w:p>
      <w:r>
        <w:br w:type="page"/>
      </w:r>
    </w:p>
    <w:bookmarkEnd w:id="2087"/>
    <w:bookmarkEnd w:id="2088"/>
    <w:bookmarkStart w:id="2103" w:name="half-life-student-worksheet"/>
    <w:p>
      <w:pPr>
        <w:pStyle w:val="Heading2"/>
      </w:pPr>
      <w:r>
        <w:t xml:space="preserve">Half-Life — Student Worksheet</w:t>
      </w:r>
    </w:p>
    <w:p>
      <w:pPr>
        <w:pStyle w:val="FirstParagraph"/>
      </w:pPr>
      <w:r>
        <w:rPr>
          <w:b/>
          <w:bCs/>
        </w:rPr>
        <w:t xml:space="preserve">Unit: Nuclear Chemistry — Lesson 03</w:t>
      </w:r>
      <w:r>
        <w:t xml:space="preserve"> </w:t>
      </w:r>
      <w:r>
        <w:t xml:space="preserve">Name: _______________________ Date: __________ Period: ____</w:t>
      </w:r>
    </w:p>
    <w:p>
      <w:r>
        <w:pict>
          <v:rect style="width:0;height:1.5pt" o:hralign="center" o:hrstd="t" o:hr="t"/>
        </w:pict>
      </w:r>
    </w:p>
    <w:bookmarkStart w:id="2089" w:name="phenomenon-65"/>
    <w:p>
      <w:pPr>
        <w:pStyle w:val="Heading3"/>
      </w:pPr>
      <w:r>
        <w:t xml:space="preserve">Phenomenon</w:t>
      </w:r>
    </w:p>
    <w:p>
      <w:pPr>
        <w:pStyle w:val="FirstParagraph"/>
      </w:pPr>
      <w:r>
        <w:t xml:space="preserve">An old wooden tool is dug up from a 5,000-year-old tomb. There is no date written on it anywhere — no receipt, no witness. Yet a laboratory can state its age to within about a century. Every living thing absorbs a steady amount of radioactive</w:t>
      </w:r>
      <w:r>
        <w:t xml:space="preserve"> </w:t>
      </w:r>
      <w:r>
        <w:rPr>
          <w:b/>
          <w:bCs/>
        </w:rPr>
        <w:t xml:space="preserve">carbon-14</w:t>
      </w:r>
      <w:r>
        <w:t xml:space="preserve"> </w:t>
      </w:r>
      <w:r>
        <w:t xml:space="preserve">while alive. The moment it dies, the intake stops and the carbon-14 begins to decay at a fixed rate. By measuring how much carbon-14 is</w:t>
      </w:r>
      <w:r>
        <w:t xml:space="preserve"> </w:t>
      </w:r>
      <w:r>
        <w:rPr>
          <w:i/>
          <w:iCs/>
        </w:rPr>
        <w:t xml:space="preserve">left</w:t>
      </w:r>
      <w:r>
        <w:t xml:space="preserve"> </w:t>
      </w:r>
      <w:r>
        <w:t xml:space="preserve">compared to a fresh sample, a scientist can count backward to the moment the organism died.</w:t>
      </w:r>
    </w:p>
    <w:p>
      <w:pPr>
        <w:pStyle w:val="BodyText"/>
      </w:pPr>
      <w:r>
        <w:rPr>
          <w:b/>
          <w:bCs/>
        </w:rPr>
        <w:t xml:space="preserve">Driving question:</w:t>
      </w:r>
      <w:r>
        <w:t xml:space="preserve"> </w:t>
      </w:r>
      <w:r>
        <w:t xml:space="preserve">How can we use radioactive isotopes to date a 5,000-year-old artifact?</w:t>
      </w:r>
    </w:p>
    <w:p>
      <w:r>
        <w:pict>
          <v:rect style="width:0;height:1.5pt" o:hralign="center" o:hrstd="t" o:hr="t"/>
        </w:pict>
      </w:r>
    </w:p>
    <w:bookmarkEnd w:id="2089"/>
    <w:bookmarkStart w:id="2090" w:name="notice-wonder-32"/>
    <w:p>
      <w:pPr>
        <w:pStyle w:val="Heading3"/>
      </w:pPr>
      <w:r>
        <w:t xml:space="preserve">Notice &amp; Wonder</w:t>
      </w:r>
    </w:p>
    <w:p>
      <w:pPr>
        <w:pStyle w:val="FirstParagraph"/>
      </w:pPr>
      <w:r>
        <w:t xml:space="preserve">Your teacher poured out 100 heads-up pennies (decaying carbon-14 atoms), removed every penny that landed tails, and called that one</w:t>
      </w:r>
      <w:r>
        <w:t xml:space="preserve"> </w:t>
      </w:r>
      <w:r>
        <w:t xml:space="preserve">“half-life.”</w:t>
      </w:r>
      <w:r>
        <w:t xml:space="preserve"> </w:t>
      </w:r>
      <w:r>
        <w:t xml:space="preserve">Record what you saw.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started with 100 pennies and about half decayed each shake. What if they had started with 400 pennies, or just 8 pennies? Would the</w:t>
      </w:r>
      <w:r>
        <w:t xml:space="preserve"> </w:t>
      </w:r>
      <w:r>
        <w:rPr>
          <w:i/>
          <w:iCs/>
        </w:rPr>
        <w:t xml:space="preserve">fraction</w:t>
      </w:r>
      <w:r>
        <w:t xml:space="preserve"> </w:t>
      </w:r>
      <w:r>
        <w:t xml:space="preserve">that decays each shake be different? In one sentence, predict and explain.</w:t>
      </w:r>
    </w:p>
    <w:p>
      <w:r>
        <w:pict>
          <v:rect style="width:0;height:1.5pt" o:hralign="center" o:hrstd="t" o:hr="t"/>
        </w:pict>
      </w:r>
    </w:p>
    <w:p>
      <w:r>
        <w:pict>
          <v:rect style="width:0;height:1.5pt" o:hralign="center" o:hrstd="t" o:hr="t"/>
        </w:pict>
      </w:r>
    </w:p>
    <w:p>
      <w:r>
        <w:pict>
          <v:rect style="width:0;height:1.5pt" o:hralign="center" o:hrstd="t" o:hr="t"/>
        </w:pict>
      </w:r>
    </w:p>
    <w:bookmarkEnd w:id="2090"/>
    <w:bookmarkStart w:id="2091" w:name="initial-model-32"/>
    <w:p>
      <w:pPr>
        <w:pStyle w:val="Heading3"/>
      </w:pPr>
      <w:r>
        <w:t xml:space="preserve">Initial Model</w:t>
      </w:r>
    </w:p>
    <w:p>
      <w:pPr>
        <w:pStyle w:val="FirstParagraph"/>
      </w:pPr>
      <w:r>
        <w:t xml:space="preserve">Before your teacher names anything: suppose decay were PERFECT and exactly half of the sample decayed every</w:t>
      </w:r>
      <w:r>
        <w:t xml:space="preserve"> </w:t>
      </w:r>
      <w:r>
        <w:t xml:space="preserve">“toss.”</w:t>
      </w:r>
      <w:r>
        <w:t xml:space="preserve"> </w:t>
      </w:r>
      <w:r>
        <w:t xml:space="preserve">Starting from 100 atoms, fill in the table. Then write the fraction of the original that remains, using a fraction with a 2-based denominator.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Toss # (half-lives)</w:t>
            </w:r>
          </w:p>
        </w:tc>
        <w:tc>
          <w:tcPr/>
          <w:p>
            <w:pPr>
              <w:pStyle w:val="Compact"/>
            </w:pPr>
            <w:r>
              <w:t xml:space="preserve">Atoms remaining</w:t>
            </w:r>
          </w:p>
        </w:tc>
        <w:tc>
          <w:tcPr/>
          <w:p>
            <w:pPr>
              <w:pStyle w:val="Compact"/>
            </w:pPr>
            <w:r>
              <w:t xml:space="preserve">Fraction of original remaining</w:t>
            </w:r>
          </w:p>
        </w:tc>
      </w:tr>
      <w:tr>
        <w:tc>
          <w:tcPr/>
          <w:p>
            <w:pPr>
              <w:pStyle w:val="Compact"/>
            </w:pPr>
            <w:r>
              <w:t xml:space="preserve">0</w:t>
            </w:r>
          </w:p>
        </w:tc>
        <w:tc>
          <w:tcPr/>
          <w:p>
            <w:pPr>
              <w:pStyle w:val="Compact"/>
            </w:pPr>
            <w:r>
              <w:t xml:space="preserve">100</w:t>
            </w:r>
          </w:p>
        </w:tc>
        <w:tc>
          <w:tcPr/>
          <w:p>
            <w:pPr>
              <w:pStyle w:val="Compact"/>
            </w:pPr>
            <w:r>
              <w:t xml:space="preserve">1/1</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numPr>
          <w:ilvl w:val="0"/>
          <w:numId w:val="2055"/>
        </w:numPr>
      </w:pPr>
      <w:r>
        <w:t xml:space="preserve">What pattern connects the toss number to the fraction remaining? _______________________________________________</w:t>
      </w:r>
    </w:p>
    <w:p>
      <w:pPr>
        <w:numPr>
          <w:ilvl w:val="0"/>
          <w:numId w:val="2055"/>
        </w:numPr>
      </w:pPr>
      <w:r>
        <w:t xml:space="preserve">Write the fraction remaining after toss 3 as a power of one-half: ( ___ )^___ = _______</w:t>
      </w:r>
    </w:p>
    <w:p>
      <w:pPr>
        <w:numPr>
          <w:ilvl w:val="0"/>
          <w:numId w:val="2055"/>
        </w:numPr>
      </w:pPr>
      <w:r>
        <w:t xml:space="preserve">How does your table compare to the decay curve your teacher projected? _______________________________________________</w:t>
      </w:r>
    </w:p>
    <w:p>
      <w:r>
        <w:pict>
          <v:rect style="width:0;height:1.5pt" o:hralign="center" o:hrstd="t" o:hr="t"/>
        </w:pict>
      </w:r>
    </w:p>
    <w:bookmarkEnd w:id="2091"/>
    <w:bookmarkStart w:id="2098" w:name="investigation-32"/>
    <w:p>
      <w:pPr>
        <w:pStyle w:val="Heading3"/>
      </w:pPr>
      <w:r>
        <w:t xml:space="preserve">Investigation</w:t>
      </w:r>
    </w:p>
    <w:bookmarkStart w:id="2092" w:name="part-1-the-penny-or-mm-simulation"/>
    <w:p>
      <w:pPr>
        <w:pStyle w:val="Heading4"/>
      </w:pPr>
      <w:r>
        <w:t xml:space="preserve">Part 1 — The penny (or M&amp;M) simulation</w:t>
      </w:r>
    </w:p>
    <w:p>
      <w:pPr>
        <w:pStyle w:val="FirstParagraph"/>
      </w:pPr>
      <w:r>
        <w:t xml:space="preserve">At your group’s vertical surface, pour out 100 pennies. Every penny showing</w:t>
      </w:r>
      <w:r>
        <w:t xml:space="preserve"> </w:t>
      </w:r>
      <w:r>
        <w:rPr>
          <w:b/>
          <w:bCs/>
        </w:rPr>
        <w:t xml:space="preserve">TAILS</w:t>
      </w:r>
      <w:r>
        <w:t xml:space="preserve"> </w:t>
      </w:r>
      <w:r>
        <w:t xml:space="preserve">has decayed — set those aside and count the pennies that</w:t>
      </w:r>
      <w:r>
        <w:t xml:space="preserve"> </w:t>
      </w:r>
      <w:r>
        <w:rPr>
          <w:b/>
          <w:bCs/>
        </w:rPr>
        <w:t xml:space="preserve">REMAIN</w:t>
      </w:r>
      <w:r>
        <w:t xml:space="preserve">. Pour only the remaining pennies again, remove tails again, and record. Repeat until 3 or fewer remain.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Toss #</w:t>
            </w:r>
          </w:p>
        </w:tc>
        <w:tc>
          <w:tcPr/>
          <w:p>
            <w:pPr>
              <w:pStyle w:val="Compact"/>
            </w:pPr>
            <w:r>
              <w:t xml:space="preserve">Pennies remaining</w:t>
            </w:r>
          </w:p>
        </w:tc>
      </w:tr>
      <w:tr>
        <w:tc>
          <w:tcPr/>
          <w:p>
            <w:pPr>
              <w:pStyle w:val="Compact"/>
            </w:pPr>
            <w:r>
              <w:t xml:space="preserve">0</w:t>
            </w:r>
          </w:p>
        </w:tc>
        <w:tc>
          <w:tcPr/>
          <w:p>
            <w:pPr>
              <w:pStyle w:val="Compact"/>
            </w:pPr>
            <w:r>
              <w:t xml:space="preserve">100</w:t>
            </w:r>
          </w:p>
        </w:tc>
      </w:tr>
      <w:tr>
        <w:tc>
          <w:tcPr/>
          <w:p>
            <w:pPr>
              <w:pStyle w:val="Compact"/>
            </w:pPr>
            <w:r>
              <w:t xml:space="preserve">1</w:t>
            </w:r>
          </w:p>
        </w:tc>
        <w:tc>
          <w:tcPr/>
          <w:p>
            <w:pPr>
              <w:pStyle w:val="Compact"/>
            </w:pPr>
          </w:p>
        </w:tc>
      </w:tr>
      <w:tr>
        <w:tc>
          <w:tcPr/>
          <w:p>
            <w:pPr>
              <w:pStyle w:val="Compact"/>
            </w:pPr>
            <w:r>
              <w:t xml:space="preserve">2</w:t>
            </w:r>
          </w:p>
        </w:tc>
        <w:tc>
          <w:tcPr/>
          <w:p>
            <w:pPr>
              <w:pStyle w:val="Compact"/>
            </w:pPr>
          </w:p>
        </w:tc>
      </w:tr>
      <w:tr>
        <w:tc>
          <w:tcPr/>
          <w:p>
            <w:pPr>
              <w:pStyle w:val="Compact"/>
            </w:pPr>
            <w:r>
              <w:t xml:space="preserve">3</w:t>
            </w:r>
          </w:p>
        </w:tc>
        <w:tc>
          <w:tcPr/>
          <w:p>
            <w:pPr>
              <w:pStyle w:val="Compact"/>
            </w:pP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bl>
    <w:p>
      <w:pPr>
        <w:numPr>
          <w:ilvl w:val="0"/>
          <w:numId w:val="2056"/>
        </w:numPr>
      </w:pPr>
      <w:r>
        <w:t xml:space="preserve">About what fraction of the pennies disappears each toss? _______________</w:t>
      </w:r>
    </w:p>
    <w:p>
      <w:pPr>
        <w:numPr>
          <w:ilvl w:val="0"/>
          <w:numId w:val="2056"/>
        </w:numPr>
      </w:pPr>
      <w:r>
        <w:t xml:space="preserve">Your real data is not</w:t>
      </w:r>
      <w:r>
        <w:t xml:space="preserve"> </w:t>
      </w:r>
      <w:r>
        <w:rPr>
          <w:i/>
          <w:iCs/>
        </w:rPr>
        <w:t xml:space="preserve">exactly</w:t>
      </w:r>
      <w:r>
        <w:t xml:space="preserve"> </w:t>
      </w:r>
      <w:r>
        <w:t xml:space="preserve">half each toss. Why not? What would make it closer to a perfect halving? _______________________________________________</w:t>
      </w:r>
    </w:p>
    <w:bookmarkEnd w:id="2092"/>
    <w:bookmarkStart w:id="2093" w:name="X76271ea2c79a7505db773ba8a6d63b593e02e57"/>
    <w:p>
      <w:pPr>
        <w:pStyle w:val="Heading4"/>
      </w:pPr>
      <w:r>
        <w:t xml:space="preserve">Part 2 — From half-lives to TIME (carbon-14, half-life = 5,730 years)</w:t>
      </w:r>
    </w:p>
    <w:p>
      <w:pPr>
        <w:pStyle w:val="FirstParagraph"/>
      </w:pPr>
      <w:r>
        <w:t xml:space="preserve">A</w:t>
      </w:r>
      <w:r>
        <w:t xml:space="preserve"> </w:t>
      </w:r>
      <w:r>
        <w:t xml:space="preserve">“toss”</w:t>
      </w:r>
      <w:r>
        <w:t xml:space="preserve"> </w:t>
      </w:r>
      <w:r>
        <w:t xml:space="preserve">in the simulation is one</w:t>
      </w:r>
      <w:r>
        <w:t xml:space="preserve"> </w:t>
      </w:r>
      <w:r>
        <w:rPr>
          <w:b/>
          <w:bCs/>
        </w:rPr>
        <w:t xml:space="preserve">half-life</w:t>
      </w:r>
      <w:r>
        <w:t xml:space="preserve">. For carbon-14, one half-life is 5,730 years. Use these three relationships:</w:t>
      </w:r>
    </w:p>
    <w:p>
      <w:pPr>
        <w:pStyle w:val="Compact"/>
        <w:numPr>
          <w:ilvl w:val="0"/>
          <w:numId w:val="2057"/>
        </w:numPr>
      </w:pPr>
      <w:r>
        <w:t xml:space="preserve">number of half-lives = total time ÷ half-life</w:t>
      </w:r>
    </w:p>
    <w:p>
      <w:pPr>
        <w:pStyle w:val="Compact"/>
        <w:numPr>
          <w:ilvl w:val="0"/>
          <w:numId w:val="2057"/>
        </w:numPr>
      </w:pPr>
      <w:r>
        <w:t xml:space="preserve">fraction remaining = (1/2) raised to the number of half-lives</w:t>
      </w:r>
    </w:p>
    <w:p>
      <w:pPr>
        <w:pStyle w:val="Compact"/>
        <w:numPr>
          <w:ilvl w:val="0"/>
          <w:numId w:val="2057"/>
        </w:numPr>
      </w:pPr>
      <w:r>
        <w:t xml:space="preserve">total time = number of half-lives × half-life</w:t>
      </w:r>
    </w:p>
    <w:p>
      <w:pPr>
        <w:pStyle w:val="FirstParagraph"/>
      </w:pPr>
      <w:r>
        <w:rPr>
          <w:b/>
          <w:bCs/>
        </w:rPr>
        <w:t xml:space="preserve">Problem A:</w:t>
      </w:r>
      <w:r>
        <w:t xml:space="preserve"> </w:t>
      </w:r>
      <w:r>
        <w:t xml:space="preserve">A lab measures that an artifact has</w:t>
      </w:r>
      <w:r>
        <w:t xml:space="preserve"> </w:t>
      </w:r>
      <w:r>
        <w:rPr>
          <w:b/>
          <w:bCs/>
        </w:rPr>
        <w:t xml:space="preserve">1/4</w:t>
      </w:r>
      <w:r>
        <w:t xml:space="preserve"> </w:t>
      </w:r>
      <w:r>
        <w:t xml:space="preserve">of the carbon-14 of a fresh sample.</w:t>
      </w:r>
    </w:p>
    <w:p>
      <w:pPr>
        <w:numPr>
          <w:ilvl w:val="0"/>
          <w:numId w:val="2058"/>
        </w:numPr>
      </w:pPr>
      <w:r>
        <w:t xml:space="preserve">How many half-lives have passed? _______________</w:t>
      </w:r>
    </w:p>
    <w:p>
      <w:pPr>
        <w:numPr>
          <w:ilvl w:val="0"/>
          <w:numId w:val="2058"/>
        </w:numPr>
      </w:pPr>
      <w:r>
        <w:t xml:space="preserve">How old is the artifact? Show your work.</w:t>
      </w:r>
    </w:p>
    <w:p>
      <w:r>
        <w:pict>
          <v:rect style="width:0;height:1.5pt" o:hralign="center" o:hrstd="t" o:hr="t"/>
        </w:pict>
      </w:r>
    </w:p>
    <w:p>
      <w:pPr>
        <w:pStyle w:val="FirstParagraph"/>
      </w:pPr>
      <w:r>
        <w:rPr>
          <w:b/>
          <w:bCs/>
        </w:rPr>
        <w:t xml:space="preserve">Problem B:</w:t>
      </w:r>
      <w:r>
        <w:t xml:space="preserve"> </w:t>
      </w:r>
      <w:r>
        <w:t xml:space="preserve">A sample has gone through</w:t>
      </w:r>
      <w:r>
        <w:t xml:space="preserve"> </w:t>
      </w:r>
      <w:r>
        <w:rPr>
          <w:b/>
          <w:bCs/>
        </w:rPr>
        <w:t xml:space="preserve">3 half-lives</w:t>
      </w:r>
      <w:r>
        <w:t xml:space="preserve"> </w:t>
      </w:r>
      <w:r>
        <w:t xml:space="preserve">of carbon-14.</w:t>
      </w:r>
    </w:p>
    <w:p>
      <w:pPr>
        <w:numPr>
          <w:ilvl w:val="0"/>
          <w:numId w:val="2059"/>
        </w:numPr>
      </w:pPr>
      <w:r>
        <w:t xml:space="preserve">What fraction of its carbon-14 remains? _______________</w:t>
      </w:r>
    </w:p>
    <w:p>
      <w:pPr>
        <w:numPr>
          <w:ilvl w:val="0"/>
          <w:numId w:val="2059"/>
        </w:numPr>
      </w:pPr>
      <w:r>
        <w:t xml:space="preserve">How much time has passed? Show your work.</w:t>
      </w:r>
    </w:p>
    <w:p>
      <w:r>
        <w:pict>
          <v:rect style="width:0;height:1.5pt" o:hralign="center" o:hrstd="t" o:hr="t"/>
        </w:pict>
      </w:r>
    </w:p>
    <w:bookmarkEnd w:id="2093"/>
    <w:bookmarkStart w:id="2094" w:name="Xbae4bc3a269ef2cf42a34df40bf9294587a3b2c"/>
    <w:p>
      <w:pPr>
        <w:pStyle w:val="Heading4"/>
      </w:pPr>
      <w:r>
        <w:t xml:space="preserve">Part 3 — A different isotope (iodine-131, half-life ≈ 8 days)</w:t>
      </w:r>
    </w:p>
    <w:p>
      <w:pPr>
        <w:pStyle w:val="FirstParagraph"/>
      </w:pPr>
      <w:r>
        <w:t xml:space="preserve">Iodine-131 is used in medicine. Its half-life is about 8 days. A hospital sample sits for</w:t>
      </w:r>
      <w:r>
        <w:t xml:space="preserve"> </w:t>
      </w:r>
      <w:r>
        <w:rPr>
          <w:b/>
          <w:bCs/>
        </w:rPr>
        <w:t xml:space="preserve">24 days</w:t>
      </w:r>
      <w:r>
        <w:t xml:space="preserve">.</w:t>
      </w:r>
    </w:p>
    <w:p>
      <w:pPr>
        <w:numPr>
          <w:ilvl w:val="0"/>
          <w:numId w:val="2060"/>
        </w:numPr>
      </w:pPr>
      <w:r>
        <w:t xml:space="preserve">How many half-lives is that? (Hint: divide.) _______________</w:t>
      </w:r>
    </w:p>
    <w:p>
      <w:pPr>
        <w:numPr>
          <w:ilvl w:val="0"/>
          <w:numId w:val="2060"/>
        </w:numPr>
      </w:pPr>
      <w:r>
        <w:t xml:space="preserve">What fraction of the original I-131 remains? _______________</w:t>
      </w:r>
    </w:p>
    <w:bookmarkEnd w:id="2094"/>
    <w:bookmarkStart w:id="2097" w:name="part-4-reading-the-decay-curve"/>
    <w:p>
      <w:pPr>
        <w:pStyle w:val="Heading4"/>
      </w:pPr>
      <w:r>
        <w:t xml:space="preserve">Part 4 — Reading the decay curve</w:t>
      </w:r>
    </w:p>
    <w:p>
      <w:pPr>
        <w:pStyle w:val="FirstParagraph"/>
      </w:pPr>
      <w:r>
        <w:t xml:space="preserve">Look at</w:t>
      </w:r>
      <w:r>
        <w:t xml:space="preserve"> </w:t>
      </w:r>
      <w:r>
        <w:rPr>
          <w:rStyle w:val="VerbatimChar"/>
        </w:rPr>
        <w:t xml:space="preserve">figures/half_life_decay_curve.png</w:t>
      </w:r>
      <w:r>
        <w:t xml:space="preserve">:</w:t>
      </w:r>
    </w:p>
    <w:p>
      <w:pPr>
        <w:pStyle w:val="CaptionedFigure"/>
      </w:pPr>
      <w:r>
        <w:drawing>
          <wp:inline>
            <wp:extent cx="5004816" cy="3206496"/>
            <wp:effectExtent b="0" l="0" r="0" t="0"/>
            <wp:docPr descr="Line graph titled ‘Radioactive decay: each half-life halves the amount.’ The x-axis is labeled ‘time (half-lives)’ from 0 to 6; the y-axis is labeled ‘amount remaining (%)’ from 0 to 100. A smooth purple curve starts at 100% at 0 half-lives and falls steeply, passing through 50% at 1 half-life, 25% at 2 half-lives, and 12.5% at 3 half-lives, approaching but never reaching zero." title="" id="2095" name="Picture"/>
            <a:graphic>
              <a:graphicData uri="http://schemas.openxmlformats.org/drawingml/2006/picture">
                <pic:pic>
                  <pic:nvPicPr>
                    <pic:cNvPr descr="/Users/hoopie/Projects/Curricula/Publisher_Ready_Curriculum/02_Chemistry_East_Meadow_Refactor/06_Nuclear_Chemistry/03_Half_Life/figures/half_life_decay_curve.png" id="2096" name="Picture"/>
                    <pic:cNvPicPr>
                      <a:picLocks noChangeArrowheads="1" noChangeAspect="1"/>
                    </pic:cNvPicPr>
                  </pic:nvPicPr>
                  <pic:blipFill>
                    <a:blip r:embed="rId2063"/>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 labeled</w:t>
      </w:r>
      <w:r>
        <w:t xml:space="preserve"> </w:t>
      </w:r>
      <w:r>
        <w:t xml:space="preserve">‘time (half-lives)’</w:t>
      </w:r>
      <w:r>
        <w:t xml:space="preserve"> </w:t>
      </w:r>
      <w:r>
        <w:t xml:space="preserve">from 0 to 6; the y-axis is labeled</w:t>
      </w:r>
      <w:r>
        <w:t xml:space="preserve"> </w:t>
      </w:r>
      <w:r>
        <w:t xml:space="preserve">‘amount remaining (%)’</w:t>
      </w:r>
      <w:r>
        <w:t xml:space="preserve"> </w:t>
      </w:r>
      <w:r>
        <w:t xml:space="preserve">from 0 to 100. A smooth purple curve starts at 100% at 0 half-lives and falls steeply, passing through 50% at 1 half-life, 25% at 2 half-lives, and 12.5% at 3 half-lives, approaching but never reaching zero.</w:t>
      </w:r>
    </w:p>
    <w:p>
      <w:pPr>
        <w:numPr>
          <w:ilvl w:val="0"/>
          <w:numId w:val="2061"/>
        </w:numPr>
      </w:pPr>
      <w:r>
        <w:t xml:space="preserve">What percent of the sample remains after 3 half-lives? _______________</w:t>
      </w:r>
    </w:p>
    <w:p>
      <w:pPr>
        <w:numPr>
          <w:ilvl w:val="0"/>
          <w:numId w:val="2061"/>
        </w:numPr>
      </w:pPr>
      <w:r>
        <w:t xml:space="preserve">After how many half-lives is less than 10% of the sample left? _______________</w:t>
      </w:r>
    </w:p>
    <w:p>
      <w:pPr>
        <w:numPr>
          <w:ilvl w:val="0"/>
          <w:numId w:val="2061"/>
        </w:numPr>
      </w:pPr>
      <w:r>
        <w:t xml:space="preserve">The curve gets closer and closer to the x-axis but never touches it. What does that tell you about whether a radioactive sample ever fully disappears?</w:t>
      </w:r>
    </w:p>
    <w:p>
      <w:r>
        <w:pict>
          <v:rect style="width:0;height:1.5pt" o:hralign="center" o:hrstd="t" o:hr="t"/>
        </w:pict>
      </w:r>
    </w:p>
    <w:p>
      <w:r>
        <w:pict>
          <v:rect style="width:0;height:1.5pt" o:hralign="center" o:hrstd="t" o:hr="t"/>
        </w:pict>
      </w:r>
    </w:p>
    <w:bookmarkEnd w:id="2097"/>
    <w:bookmarkEnd w:id="2098"/>
    <w:bookmarkStart w:id="2099" w:name="make-it-make-sense-32"/>
    <w:p>
      <w:pPr>
        <w:pStyle w:val="Heading3"/>
      </w:pPr>
      <w:r>
        <w:t xml:space="preserve">Make It Make Sense</w:t>
      </w:r>
    </w:p>
    <w:p>
      <w:pPr>
        <w:pStyle w:val="FirstParagraph"/>
      </w:pPr>
      <w:r>
        <w:t xml:space="preserve">Solve each problem. Show the number of half-lives and the fraction or time.</w:t>
      </w:r>
      <w:r>
        <w:t xml:space="preserve"> </w:t>
      </w:r>
      <w:r>
        <w:rPr>
          <w:b/>
          <w:bCs/>
        </w:rPr>
        <w:t xml:space="preserve">These use carbon-14 (5,730 years) and iodine-131 (8 days) — the same isotopes from the Investigation.</w:t>
      </w:r>
    </w:p>
    <w:p>
      <w:pPr>
        <w:pStyle w:val="BodyText"/>
      </w:pPr>
      <w:r>
        <w:rPr>
          <w:b/>
          <w:bCs/>
        </w:rPr>
        <w:t xml:space="preserve">1.</w:t>
      </w:r>
      <w:r>
        <w:t xml:space="preserve"> </w:t>
      </w:r>
      <w:r>
        <w:t xml:space="preserve">An artifact has</w:t>
      </w:r>
      <w:r>
        <w:t xml:space="preserve"> </w:t>
      </w:r>
      <w:r>
        <w:rPr>
          <w:b/>
          <w:bCs/>
        </w:rPr>
        <w:t xml:space="preserve">1/8</w:t>
      </w:r>
      <w:r>
        <w:t xml:space="preserve"> </w:t>
      </w:r>
      <w:r>
        <w:t xml:space="preserve">of the carbon-14 of a fresh sample.</w:t>
      </w:r>
      <w:r>
        <w:t xml:space="preserve"> </w:t>
      </w:r>
      <w:r>
        <w:t xml:space="preserve">(a) Number of half-lives: _______ (b) Age of the artifact (show work): _______________</w:t>
      </w:r>
    </w:p>
    <w:p>
      <w:pPr>
        <w:pStyle w:val="BodyText"/>
      </w:pPr>
      <w:r>
        <w:rPr>
          <w:b/>
          <w:bCs/>
        </w:rPr>
        <w:t xml:space="preserve">2.</w:t>
      </w:r>
      <w:r>
        <w:t xml:space="preserve"> </w:t>
      </w:r>
      <w:r>
        <w:t xml:space="preserve">A carbon-14 sample has gone through</w:t>
      </w:r>
      <w:r>
        <w:t xml:space="preserve"> </w:t>
      </w:r>
      <w:r>
        <w:rPr>
          <w:b/>
          <w:bCs/>
        </w:rPr>
        <w:t xml:space="preserve">2 half-lives</w:t>
      </w:r>
      <w:r>
        <w:t xml:space="preserve">.</w:t>
      </w:r>
      <w:r>
        <w:t xml:space="preserve"> </w:t>
      </w:r>
      <w:r>
        <w:t xml:space="preserve">(a) Fraction remaining: _______ (b) Time elapsed (show work): _______________</w:t>
      </w:r>
    </w:p>
    <w:p>
      <w:pPr>
        <w:pStyle w:val="BodyText"/>
      </w:pPr>
      <w:r>
        <w:rPr>
          <w:b/>
          <w:bCs/>
        </w:rPr>
        <w:t xml:space="preserve">3.</w:t>
      </w:r>
      <w:r>
        <w:t xml:space="preserve"> </w:t>
      </w:r>
      <w:r>
        <w:t xml:space="preserve">An iodine-131 sample (half-life 8 days) sits for</w:t>
      </w:r>
      <w:r>
        <w:t xml:space="preserve"> </w:t>
      </w:r>
      <w:r>
        <w:rPr>
          <w:b/>
          <w:bCs/>
        </w:rPr>
        <w:t xml:space="preserve">32 days</w:t>
      </w:r>
      <w:r>
        <w:t xml:space="preserve">.</w:t>
      </w:r>
      <w:r>
        <w:t xml:space="preserve"> </w:t>
      </w:r>
      <w:r>
        <w:t xml:space="preserve">(a) Number of half-lives: _______ (b) Fraction of I-131 remaining: _______________</w:t>
      </w:r>
    </w:p>
    <w:p>
      <w:r>
        <w:pict>
          <v:rect style="width:0;height:1.5pt" o:hralign="center" o:hrstd="t" o:hr="t"/>
        </w:pict>
      </w:r>
    </w:p>
    <w:bookmarkEnd w:id="2099"/>
    <w:bookmarkStart w:id="2100" w:name="vocabulary-in-action-32"/>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062"/>
        </w:numPr>
      </w:pPr>
      <w:r>
        <w:rPr>
          <w:b/>
          <w:bCs/>
        </w:rPr>
        <w:t xml:space="preserve">half-life:</w:t>
      </w:r>
      <w:r>
        <w:t xml:space="preserve"> </w:t>
      </w:r>
      <w:r>
        <w:t xml:space="preserve">_______________________________________________</w:t>
      </w:r>
      <w:r>
        <w:t xml:space="preserve"> </w:t>
      </w:r>
      <w:r>
        <w:t xml:space="preserve">_______________________________________________</w:t>
      </w:r>
    </w:p>
    <w:p>
      <w:pPr>
        <w:numPr>
          <w:ilvl w:val="0"/>
          <w:numId w:val="2062"/>
        </w:numPr>
      </w:pPr>
      <w:r>
        <w:rPr>
          <w:b/>
          <w:bCs/>
        </w:rPr>
        <w:t xml:space="preserve">radioactive decay:</w:t>
      </w:r>
      <w:r>
        <w:t xml:space="preserve"> </w:t>
      </w:r>
      <w:r>
        <w:t xml:space="preserve">_______________________________________________</w:t>
      </w:r>
      <w:r>
        <w:t xml:space="preserve"> </w:t>
      </w:r>
      <w:r>
        <w:t xml:space="preserve">_______________________________________________</w:t>
      </w:r>
    </w:p>
    <w:p>
      <w:pPr>
        <w:numPr>
          <w:ilvl w:val="0"/>
          <w:numId w:val="2062"/>
        </w:numPr>
      </w:pPr>
      <w:r>
        <w:rPr>
          <w:b/>
          <w:bCs/>
        </w:rPr>
        <w:t xml:space="preserve">radioisotope: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100"/>
    <w:bookmarkStart w:id="2101" w:name="revise-your-model-32"/>
    <w:p>
      <w:pPr>
        <w:pStyle w:val="Heading3"/>
      </w:pPr>
      <w:r>
        <w:t xml:space="preserve">Revise Your Model</w:t>
      </w:r>
    </w:p>
    <w:p>
      <w:pPr>
        <w:pStyle w:val="FirstParagraph"/>
      </w:pPr>
      <w:r>
        <w:t xml:space="preserve">Return to your Initial Model (the ideal halving table). Add vocabulary labels:</w:t>
      </w:r>
    </w:p>
    <w:p>
      <w:pPr>
        <w:numPr>
          <w:ilvl w:val="0"/>
          <w:numId w:val="2063"/>
        </w:numPr>
      </w:pPr>
      <w:r>
        <w:t xml:space="preserve">Label each toss in your table with the words</w:t>
      </w:r>
      <w:r>
        <w:t xml:space="preserve"> </w:t>
      </w:r>
      <w:r>
        <w:rPr>
          <w:i/>
          <w:iCs/>
        </w:rPr>
        <w:t xml:space="preserve">“one half-life.”</w:t>
      </w:r>
    </w:p>
    <w:p>
      <w:pPr>
        <w:numPr>
          <w:ilvl w:val="0"/>
          <w:numId w:val="2063"/>
        </w:numPr>
      </w:pPr>
      <w:r>
        <w:t xml:space="preserve">Above the fraction column, write the rule:</w:t>
      </w:r>
      <w:r>
        <w:t xml:space="preserve"> </w:t>
      </w:r>
      <w:r>
        <w:rPr>
          <w:i/>
          <w:iCs/>
        </w:rPr>
        <w:t xml:space="preserve">fraction remaining = (1/2) ^ (___________)</w:t>
      </w:r>
      <w:r>
        <w:t xml:space="preserve">. What goes in the blank? _______________</w:t>
      </w:r>
    </w:p>
    <w:p>
      <w:pPr>
        <w:pStyle w:val="FirstParagraph"/>
      </w:pPr>
      <w:r>
        <w:t xml:space="preserve">Then finish this Because / But / So sentence:</w:t>
      </w:r>
    </w:p>
    <w:p>
      <w:pPr>
        <w:pStyle w:val="BlockText"/>
      </w:pPr>
      <w:r>
        <w:t xml:space="preserve">A scientist can date a 5,000-year-old artifact even though no one wrote down when it was made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01"/>
    <w:bookmarkStart w:id="2102" w:name="exit-ticket-32"/>
    <w:p>
      <w:pPr>
        <w:pStyle w:val="Heading3"/>
      </w:pPr>
      <w:r>
        <w:t xml:space="preserve">Exit Ticket</w:t>
      </w:r>
    </w:p>
    <w:p>
      <w:pPr>
        <w:pStyle w:val="FirstParagraph"/>
      </w:pPr>
      <w:r>
        <w:rPr>
          <w:i/>
          <w:iCs/>
        </w:rPr>
        <w:t xml:space="preserve">(a) Phosphorus-32 has a half-life of about 14 days (Reference Table N). A sample sits for 42 days. How many half-lives have passed, and what fraction of the original P-32 remains? Show your work.</w:t>
      </w:r>
    </w:p>
    <w:p>
      <w:pPr>
        <w:pStyle w:val="BlockText"/>
      </w:pPr>
      <w:r>
        <w:t xml:space="preserve">Number of half-lives: _______________</w:t>
      </w:r>
      <w:r>
        <w:t xml:space="preserve"> </w:t>
      </w:r>
      <w:r>
        <w:t xml:space="preserve">Fraction remaining: _______________</w:t>
      </w:r>
      <w:r>
        <w:t xml:space="preserve"> </w:t>
      </w:r>
      <w:r>
        <w:t xml:space="preserve">Work: _______________________________________________</w:t>
      </w:r>
    </w:p>
    <w:p>
      <w:pPr>
        <w:pStyle w:val="FirstParagraph"/>
      </w:pPr>
      <w:r>
        <w:rPr>
          <w:i/>
          <w:iCs/>
        </w:rPr>
        <w:t xml:space="preserve">(b) Potassium-37 has a half-life of about 1.2 seconds. After 6 seconds (about 5 half-lives), what fraction of the original K-37 remains? Show your work.</w:t>
      </w:r>
    </w:p>
    <w:p>
      <w:pPr>
        <w:pStyle w:val="BlockText"/>
      </w:pPr>
      <w:r>
        <w:t xml:space="preserve">Fraction remaining: _______________</w:t>
      </w:r>
      <w:r>
        <w:t xml:space="preserve"> </w:t>
      </w:r>
      <w:r>
        <w:t xml:space="preserve">Work: _______________________________________________</w:t>
      </w:r>
    </w:p>
    <w:p>
      <w:pPr>
        <w:pStyle w:val="FirstParagraph"/>
      </w:pPr>
      <w:r>
        <w:rPr>
          <w:i/>
          <w:iCs/>
        </w:rPr>
        <w:t xml:space="preserve">(c) In one sentence, explain why the same fraction of a radioactive sample decays in each half-life, no matter how much sample you start with.</w:t>
      </w:r>
    </w:p>
    <w:p>
      <w:r>
        <w:pict>
          <v:rect style="width:0;height:1.5pt" o:hralign="center" o:hrstd="t" o:hr="t"/>
        </w:pict>
      </w:r>
    </w:p>
    <w:p>
      <w:r>
        <w:pict>
          <v:rect style="width:0;height:1.5pt" o:hralign="center" o:hrstd="t" o:hr="t"/>
        </w:pict>
      </w:r>
    </w:p>
    <w:p>
      <w:r>
        <w:br w:type="page"/>
      </w:r>
    </w:p>
    <w:bookmarkEnd w:id="2102"/>
    <w:bookmarkEnd w:id="2103"/>
    <w:bookmarkStart w:id="2111" w:name="half-life-student-notes"/>
    <w:p>
      <w:pPr>
        <w:pStyle w:val="Heading2"/>
      </w:pPr>
      <w:r>
        <w:t xml:space="preserve">Half-Life — Student Notes</w:t>
      </w:r>
    </w:p>
    <w:p>
      <w:pPr>
        <w:pStyle w:val="FirstParagraph"/>
      </w:pPr>
      <w:r>
        <w:rPr>
          <w:b/>
          <w:bCs/>
        </w:rPr>
        <w:t xml:space="preserve">Unit: Nuclear Chemistry — Lesson 03</w:t>
      </w:r>
      <w:r>
        <w:t xml:space="preserve"> </w:t>
      </w:r>
      <w:r>
        <w:t xml:space="preserve">Name: _______________________ Date: __________ Period: ____</w:t>
      </w:r>
    </w:p>
    <w:p>
      <w:r>
        <w:pict>
          <v:rect style="width:0;height:1.5pt" o:hralign="center" o:hrstd="t" o:hr="t"/>
        </w:pict>
      </w:r>
    </w:p>
    <w:bookmarkStart w:id="2104" w:name="learning-targets-32"/>
    <w:p>
      <w:pPr>
        <w:pStyle w:val="Heading3"/>
      </w:pPr>
      <w:r>
        <w:t xml:space="preserve">Learning Targets</w:t>
      </w:r>
    </w:p>
    <w:p>
      <w:pPr>
        <w:pStyle w:val="FirstParagraph"/>
      </w:pPr>
      <w:r>
        <w:t xml:space="preserve">By the end of today’s 42 minutes I can:</w:t>
      </w:r>
    </w:p>
    <w:p>
      <w:pPr>
        <w:pStyle w:val="Compact"/>
        <w:numPr>
          <w:ilvl w:val="0"/>
          <w:numId w:val="2064"/>
        </w:numPr>
      </w:pPr>
      <w:r>
        <w:t xml:space="preserve">Define</w:t>
      </w:r>
      <w:r>
        <w:t xml:space="preserve"> </w:t>
      </w:r>
      <w:r>
        <w:rPr>
          <w:b/>
          <w:bCs/>
        </w:rPr>
        <w:t xml:space="preserve">half-life</w:t>
      </w:r>
      <w:r>
        <w:t xml:space="preserve"> </w:t>
      </w:r>
      <w:r>
        <w:t xml:space="preserve">as the fixed time required for one half of a radioactive sample to decay.</w:t>
      </w:r>
    </w:p>
    <w:p>
      <w:pPr>
        <w:pStyle w:val="Compact"/>
        <w:numPr>
          <w:ilvl w:val="0"/>
          <w:numId w:val="2064"/>
        </w:numPr>
      </w:pPr>
      <w:r>
        <w:t xml:space="preserve">Determine the</w:t>
      </w:r>
      <w:r>
        <w:t xml:space="preserve"> </w:t>
      </w:r>
      <w:r>
        <w:rPr>
          <w:b/>
          <w:bCs/>
        </w:rPr>
        <w:t xml:space="preserve">fraction remaining</w:t>
      </w:r>
      <w:r>
        <w:t xml:space="preserve"> </w:t>
      </w:r>
      <w:r>
        <w:t xml:space="preserve">after a whole number of half-lives using (1/2) raised to the number of half-lives.</w:t>
      </w:r>
    </w:p>
    <w:p>
      <w:pPr>
        <w:pStyle w:val="Compact"/>
        <w:numPr>
          <w:ilvl w:val="0"/>
          <w:numId w:val="2064"/>
        </w:numPr>
      </w:pPr>
      <w:r>
        <w:t xml:space="preserve">Calculate the</w:t>
      </w:r>
      <w:r>
        <w:t xml:space="preserve"> </w:t>
      </w:r>
      <w:r>
        <w:rPr>
          <w:b/>
          <w:bCs/>
        </w:rPr>
        <w:t xml:space="preserve">number of half-lives</w:t>
      </w:r>
      <w:r>
        <w:t xml:space="preserve"> </w:t>
      </w:r>
      <w:r>
        <w:t xml:space="preserve">elapsed and the</w:t>
      </w:r>
      <w:r>
        <w:t xml:space="preserve"> </w:t>
      </w:r>
      <w:r>
        <w:rPr>
          <w:b/>
          <w:bCs/>
        </w:rPr>
        <w:t xml:space="preserve">total time</w:t>
      </w:r>
      <w:r>
        <w:t xml:space="preserve"> </w:t>
      </w:r>
      <w:r>
        <w:t xml:space="preserve">elapsed, using the half-life value from Reference Table N.</w:t>
      </w:r>
    </w:p>
    <w:p>
      <w:pPr>
        <w:pStyle w:val="Compact"/>
        <w:numPr>
          <w:ilvl w:val="0"/>
          <w:numId w:val="2064"/>
        </w:numPr>
      </w:pPr>
      <w:r>
        <w:t xml:space="preserve">Explain, using the Patterns CCC, why the same fraction of a sample decays in each half-life regardless of the starting amount — and why this lets us date an artifact.</w:t>
      </w:r>
    </w:p>
    <w:p>
      <w:r>
        <w:pict>
          <v:rect style="width:0;height:1.5pt" o:hralign="center" o:hrstd="t" o:hr="t"/>
        </w:pict>
      </w:r>
    </w:p>
    <w:bookmarkEnd w:id="2104"/>
    <w:bookmarkStart w:id="2105" w:name="key-vocabulary-32"/>
    <w:p>
      <w:pPr>
        <w:pStyle w:val="Heading3"/>
      </w:pPr>
      <w:r>
        <w:t xml:space="preserve">Key Vocabulary</w:t>
      </w:r>
    </w:p>
    <w:p>
      <w:pPr>
        <w:numPr>
          <w:ilvl w:val="0"/>
          <w:numId w:val="2065"/>
        </w:numPr>
      </w:pPr>
      <w:r>
        <w:rPr>
          <w:b/>
          <w:bCs/>
        </w:rPr>
        <w:t xml:space="preserve">half-life</w:t>
      </w:r>
      <w:r>
        <w:t xml:space="preserve"> </w:t>
      </w:r>
      <w:r>
        <w:t xml:space="preserve">— _______________________________________________</w:t>
      </w:r>
      <w:r>
        <w:t xml:space="preserve"> </w:t>
      </w:r>
      <w:r>
        <w:t xml:space="preserve">_______________________________________________</w:t>
      </w:r>
    </w:p>
    <w:p>
      <w:pPr>
        <w:numPr>
          <w:ilvl w:val="0"/>
          <w:numId w:val="2065"/>
        </w:numPr>
      </w:pPr>
      <w:r>
        <w:rPr>
          <w:b/>
          <w:bCs/>
        </w:rPr>
        <w:t xml:space="preserve">radioactive decay</w:t>
      </w:r>
      <w:r>
        <w:t xml:space="preserve"> </w:t>
      </w:r>
      <w:r>
        <w:t xml:space="preserve">— _______________________________________________</w:t>
      </w:r>
      <w:r>
        <w:t xml:space="preserve"> </w:t>
      </w:r>
      <w:r>
        <w:t xml:space="preserve">_______________________________________________</w:t>
      </w:r>
    </w:p>
    <w:p>
      <w:pPr>
        <w:numPr>
          <w:ilvl w:val="0"/>
          <w:numId w:val="2065"/>
        </w:numPr>
      </w:pPr>
      <w:r>
        <w:rPr>
          <w:b/>
          <w:bCs/>
        </w:rPr>
        <w:t xml:space="preserve">radioisotope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105"/>
    <w:bookmarkStart w:id="2108" w:name="guided-notes-32"/>
    <w:p>
      <w:pPr>
        <w:pStyle w:val="Heading3"/>
      </w:pPr>
      <w:r>
        <w:t xml:space="preserve">Guided Notes</w:t>
      </w:r>
    </w:p>
    <w:p>
      <w:pPr>
        <w:pStyle w:val="FirstParagraph"/>
      </w:pPr>
      <w:r>
        <w:rPr>
          <w:b/>
          <w:bCs/>
        </w:rPr>
        <w:t xml:space="preserve">The big idea — Patterns:</w:t>
      </w:r>
      <w:r>
        <w:t xml:space="preserve"> </w:t>
      </w:r>
      <w:r>
        <w:t xml:space="preserve">Radioactive decay follows a fixed pattern. In each half-life, exactly __________ of the remaining sample decays. The amount keeps being cut in __________ and never quite reaches __________. The fraction lost each half-life is the same no matter how __________ sample you start with.</w:t>
      </w:r>
    </w:p>
    <w:p>
      <w:pPr>
        <w:pStyle w:val="BodyText"/>
      </w:pPr>
      <w:r>
        <w:rPr>
          <w:b/>
          <w:bCs/>
        </w:rPr>
        <w:t xml:space="preserve">The three relationships (memorize the connections):</w:t>
      </w:r>
    </w:p>
    <w:p>
      <w:pPr>
        <w:pStyle w:val="Compact"/>
        <w:numPr>
          <w:ilvl w:val="0"/>
          <w:numId w:val="2066"/>
        </w:numPr>
      </w:pPr>
      <w:r>
        <w:t xml:space="preserve">number of half-lives = total time ÷ __________</w:t>
      </w:r>
    </w:p>
    <w:p>
      <w:pPr>
        <w:pStyle w:val="Compact"/>
        <w:numPr>
          <w:ilvl w:val="0"/>
          <w:numId w:val="2066"/>
        </w:numPr>
      </w:pPr>
      <w:r>
        <w:t xml:space="preserve">fraction remaining = ( __________ ) raised to the number of half-lives</w:t>
      </w:r>
    </w:p>
    <w:p>
      <w:pPr>
        <w:pStyle w:val="Compact"/>
        <w:numPr>
          <w:ilvl w:val="0"/>
          <w:numId w:val="2066"/>
        </w:numPr>
      </w:pPr>
      <w:r>
        <w:t xml:space="preserve">total time = number of half-lives × __________</w:t>
      </w:r>
    </w:p>
    <w:p>
      <w:pPr>
        <w:pStyle w:val="FirstParagraph"/>
      </w:pPr>
      <w:r>
        <w:rPr>
          <w:b/>
          <w:bCs/>
        </w:rPr>
        <w:t xml:space="preserve">The halving ladder — fill in the fraction remaining after each half-life: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half-lives (n)</w:t>
            </w:r>
          </w:p>
        </w:tc>
        <w:tc>
          <w:tcPr/>
          <w:p>
            <w:pPr>
              <w:pStyle w:val="Compact"/>
            </w:pPr>
            <w:r>
              <w:t xml:space="preserve">Fraction remaining</w:t>
            </w:r>
          </w:p>
        </w:tc>
        <w:tc>
          <w:tcPr/>
          <w:p>
            <w:pPr>
              <w:pStyle w:val="Compact"/>
            </w:pPr>
            <w:r>
              <w:t xml:space="preserve">As a power of 1/2</w:t>
            </w:r>
          </w:p>
        </w:tc>
      </w:tr>
      <w:tr>
        <w:tc>
          <w:tcPr/>
          <w:p>
            <w:pPr>
              <w:pStyle w:val="Compact"/>
            </w:pPr>
            <w:r>
              <w:t xml:space="preserve">0</w:t>
            </w:r>
          </w:p>
        </w:tc>
        <w:tc>
          <w:tcPr/>
          <w:p>
            <w:pPr>
              <w:pStyle w:val="Compact"/>
            </w:pPr>
            <w:r>
              <w:t xml:space="preserve">1 (the whole sample)</w:t>
            </w:r>
          </w:p>
        </w:tc>
        <w:tc>
          <w:tcPr/>
          <w:p>
            <w:pPr>
              <w:pStyle w:val="Compact"/>
            </w:pPr>
            <w:r>
              <w:t xml:space="preserve">(1/2)⁰</w:t>
            </w:r>
          </w:p>
        </w:tc>
      </w:tr>
      <w:tr>
        <w:tc>
          <w:tcPr/>
          <w:p>
            <w:pPr>
              <w:pStyle w:val="Compact"/>
            </w:pPr>
            <w:r>
              <w:t xml:space="preserve">1</w:t>
            </w:r>
          </w:p>
        </w:tc>
        <w:tc>
          <w:tcPr/>
          <w:p>
            <w:pPr>
              <w:pStyle w:val="Compact"/>
            </w:pPr>
            <w:r>
              <w:t xml:space="preserve">__________</w:t>
            </w:r>
          </w:p>
        </w:tc>
        <w:tc>
          <w:tcPr/>
          <w:p>
            <w:pPr>
              <w:pStyle w:val="Compact"/>
            </w:pPr>
            <w:r>
              <w:t xml:space="preserve">(1/2)¹</w:t>
            </w:r>
          </w:p>
        </w:tc>
      </w:tr>
      <w:tr>
        <w:tc>
          <w:tcPr/>
          <w:p>
            <w:pPr>
              <w:pStyle w:val="Compact"/>
            </w:pPr>
            <w:r>
              <w:t xml:space="preserve">2</w:t>
            </w:r>
          </w:p>
        </w:tc>
        <w:tc>
          <w:tcPr/>
          <w:p>
            <w:pPr>
              <w:pStyle w:val="Compact"/>
            </w:pPr>
            <w:r>
              <w:t xml:space="preserve">__________</w:t>
            </w:r>
          </w:p>
        </w:tc>
        <w:tc>
          <w:tcPr/>
          <w:p>
            <w:pPr>
              <w:pStyle w:val="Compact"/>
            </w:pPr>
            <w:r>
              <w:t xml:space="preserve">(1/2)²</w:t>
            </w:r>
          </w:p>
        </w:tc>
      </w:tr>
      <w:tr>
        <w:tc>
          <w:tcPr/>
          <w:p>
            <w:pPr>
              <w:pStyle w:val="Compact"/>
            </w:pPr>
            <w:r>
              <w:t xml:space="preserve">3</w:t>
            </w:r>
          </w:p>
        </w:tc>
        <w:tc>
          <w:tcPr/>
          <w:p>
            <w:pPr>
              <w:pStyle w:val="Compact"/>
            </w:pPr>
            <w:r>
              <w:t xml:space="preserve">__________</w:t>
            </w:r>
          </w:p>
        </w:tc>
        <w:tc>
          <w:tcPr/>
          <w:p>
            <w:pPr>
              <w:pStyle w:val="Compact"/>
            </w:pPr>
            <w:r>
              <w:t xml:space="preserve">(1/2)³</w:t>
            </w:r>
          </w:p>
        </w:tc>
      </w:tr>
      <w:tr>
        <w:tc>
          <w:tcPr/>
          <w:p>
            <w:pPr>
              <w:pStyle w:val="Compact"/>
            </w:pPr>
            <w:r>
              <w:t xml:space="preserve">4</w:t>
            </w:r>
          </w:p>
        </w:tc>
        <w:tc>
          <w:tcPr/>
          <w:p>
            <w:pPr>
              <w:pStyle w:val="Compact"/>
            </w:pPr>
            <w:r>
              <w:t xml:space="preserve">__________</w:t>
            </w:r>
          </w:p>
        </w:tc>
        <w:tc>
          <w:tcPr/>
          <w:p>
            <w:pPr>
              <w:pStyle w:val="Compact"/>
            </w:pPr>
            <w:r>
              <w:t xml:space="preserve">(1/2)⁴</w:t>
            </w:r>
          </w:p>
        </w:tc>
      </w:tr>
    </w:tbl>
    <w:p>
      <w:pPr>
        <w:pStyle w:val="BodyText"/>
      </w:pPr>
      <w:r>
        <w:rPr>
          <w:b/>
          <w:bCs/>
        </w:rPr>
        <w:t xml:space="preserve">Where to find half-life values:</w:t>
      </w:r>
      <w:r>
        <w:t xml:space="preserve"> </w:t>
      </w:r>
      <w:r>
        <w:t xml:space="preserve">__________________ in the 2025 NYS Chemistry Reference Tables. Each radioisotope has its OWN half-life that never changes.</w:t>
      </w:r>
    </w:p>
    <w:p>
      <w:pPr>
        <w:pStyle w:val="BodyText"/>
      </w:pPr>
      <w:r>
        <w:rPr>
          <w:b/>
          <w:bCs/>
        </w:rPr>
        <w:t xml:space="preserve">The figure — the decay curve:</w:t>
      </w:r>
    </w:p>
    <w:p>
      <w:pPr>
        <w:pStyle w:val="CaptionedFigure"/>
      </w:pPr>
      <w:r>
        <w:drawing>
          <wp:inline>
            <wp:extent cx="5004816" cy="3206496"/>
            <wp:effectExtent b="0" l="0" r="0" t="0"/>
            <wp:docPr descr="Line graph titled ‘Radioactive decay: each half-life halves the amount.’ The x-axis is ‘time (half-lives)’ from 0 to 6 and the y-axis is ‘amount remaining (%)’ from 0 to 100. A smooth purple curve starts at 100% and falls through 50% at 1 half-life, 25% at 2 half-lives, and 12.5% at 3 half-lives, approaching but never reaching zero." title="" id="2106" name="Picture"/>
            <a:graphic>
              <a:graphicData uri="http://schemas.openxmlformats.org/drawingml/2006/picture">
                <pic:pic>
                  <pic:nvPicPr>
                    <pic:cNvPr descr="/Users/hoopie/Projects/Curricula/Publisher_Ready_Curriculum/02_Chemistry_East_Meadow_Refactor/06_Nuclear_Chemistry/03_Half_Life/figures/half_life_decay_curve.png" id="2107" name="Picture"/>
                    <pic:cNvPicPr>
                      <a:picLocks noChangeArrowheads="1" noChangeAspect="1"/>
                    </pic:cNvPicPr>
                  </pic:nvPicPr>
                  <pic:blipFill>
                    <a:blip r:embed="rId2063"/>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w:t>
      </w:r>
      <w:r>
        <w:t xml:space="preserve"> </w:t>
      </w:r>
      <w:r>
        <w:t xml:space="preserve">‘time (half-lives)’</w:t>
      </w:r>
      <w:r>
        <w:t xml:space="preserve"> </w:t>
      </w:r>
      <w:r>
        <w:t xml:space="preserve">from 0 to 6 and the y-axis is</w:t>
      </w:r>
      <w:r>
        <w:t xml:space="preserve"> </w:t>
      </w:r>
      <w:r>
        <w:t xml:space="preserve">‘amount remaining (%)’</w:t>
      </w:r>
      <w:r>
        <w:t xml:space="preserve"> </w:t>
      </w:r>
      <w:r>
        <w:t xml:space="preserve">from 0 to 100. A smooth purple curve starts at 100% and falls through 50% at 1 half-life, 25% at 2 half-lives, and 12.5% at 3 half-lives, approaching but never reaching zero.</w:t>
      </w:r>
    </w:p>
    <w:p>
      <w:pPr>
        <w:pStyle w:val="BodyText"/>
      </w:pPr>
      <w:r>
        <w:t xml:space="preserve">From the figure above, fill in the blanks:</w:t>
      </w:r>
    </w:p>
    <w:p>
      <w:pPr>
        <w:pStyle w:val="Compact"/>
        <w:numPr>
          <w:ilvl w:val="0"/>
          <w:numId w:val="2067"/>
        </w:numPr>
      </w:pPr>
      <w:r>
        <w:t xml:space="preserve">After 1 half-life, the amount remaining is ___ %.</w:t>
      </w:r>
    </w:p>
    <w:p>
      <w:pPr>
        <w:pStyle w:val="Compact"/>
        <w:numPr>
          <w:ilvl w:val="0"/>
          <w:numId w:val="2067"/>
        </w:numPr>
      </w:pPr>
      <w:r>
        <w:t xml:space="preserve">After 3 half-lives, the amount remaining is ___ %.</w:t>
      </w:r>
    </w:p>
    <w:p>
      <w:pPr>
        <w:pStyle w:val="Compact"/>
        <w:numPr>
          <w:ilvl w:val="0"/>
          <w:numId w:val="2067"/>
        </w:numPr>
      </w:pPr>
      <w:r>
        <w:t xml:space="preserve">The curve gets closer and closer to zero but never __________ it, which means a sample never fully __________.</w:t>
      </w:r>
    </w:p>
    <w:p>
      <w:pPr>
        <w:pStyle w:val="FirstParagraph"/>
      </w:pPr>
      <w:r>
        <w:rPr>
          <w:b/>
          <w:bCs/>
        </w:rPr>
        <w:t xml:space="preserve">The Because / But / So frame (decay as a clock):</w:t>
      </w:r>
    </w:p>
    <w:p>
      <w:pPr>
        <w:pStyle w:val="BlockText"/>
      </w:pPr>
      <w:r>
        <w:t xml:space="preserve">A scientist can date an artifact</w:t>
      </w:r>
      <w:r>
        <w:t xml:space="preserve"> </w:t>
      </w:r>
      <w:r>
        <w:rPr>
          <w:b/>
          <w:bCs/>
        </w:rPr>
        <w:t xml:space="preserve">because</w:t>
      </w:r>
      <w:r>
        <w:t xml:space="preserve"> </w:t>
      </w:r>
      <w:r>
        <w:t xml:space="preserve">the half-life is __________,</w:t>
      </w:r>
      <w:r>
        <w:t xml:space="preserve"> </w:t>
      </w:r>
      <w:r>
        <w:rPr>
          <w:b/>
          <w:bCs/>
        </w:rPr>
        <w:t xml:space="preserve">but</w:t>
      </w:r>
      <w:r>
        <w:t xml:space="preserve"> </w:t>
      </w:r>
      <w:r>
        <w:t xml:space="preserve">they only measure the fraction __________,</w:t>
      </w:r>
      <w:r>
        <w:t xml:space="preserve"> </w:t>
      </w:r>
      <w:r>
        <w:rPr>
          <w:b/>
          <w:bCs/>
        </w:rPr>
        <w:t xml:space="preserve">so</w:t>
      </w:r>
      <w:r>
        <w:t xml:space="preserve"> </w:t>
      </w:r>
      <w:r>
        <w:t xml:space="preserve">the fraction tells them the number of half-lives and therefore the __________.</w:t>
      </w:r>
    </w:p>
    <w:p>
      <w:r>
        <w:pict>
          <v:rect style="width:0;height:1.5pt" o:hralign="center" o:hrstd="t" o:hr="t"/>
        </w:pict>
      </w:r>
    </w:p>
    <w:bookmarkEnd w:id="2108"/>
    <w:bookmarkStart w:id="2109" w:name="worked-example-32"/>
    <w:p>
      <w:pPr>
        <w:pStyle w:val="Heading3"/>
      </w:pPr>
      <w:r>
        <w:t xml:space="preserve">Worked Example</w:t>
      </w:r>
    </w:p>
    <w:p>
      <w:pPr>
        <w:pStyle w:val="FirstParagraph"/>
      </w:pPr>
      <w:r>
        <w:rPr>
          <w:b/>
          <w:bCs/>
        </w:rPr>
        <w:t xml:space="preserve">Scenario:</w:t>
      </w:r>
      <w:r>
        <w:t xml:space="preserve"> </w:t>
      </w:r>
      <w:r>
        <w:t xml:space="preserve">A lab finds that a wooden artifact has</w:t>
      </w:r>
      <w:r>
        <w:t xml:space="preserve"> </w:t>
      </w:r>
      <w:r>
        <w:rPr>
          <w:b/>
          <w:bCs/>
        </w:rPr>
        <w:t xml:space="preserve">1/4</w:t>
      </w:r>
      <w:r>
        <w:t xml:space="preserve"> </w:t>
      </w:r>
      <w:r>
        <w:t xml:space="preserve">of the carbon-14 of a fresh sample. Carbon-14 has a half-life of 5,730 years. How old is the artifact?</w:t>
      </w:r>
    </w:p>
    <w:p>
      <w:pPr>
        <w:pStyle w:val="BodyText"/>
      </w:pPr>
      <w:r>
        <w:rPr>
          <w:b/>
          <w:bCs/>
        </w:rPr>
        <w:t xml:space="preserve">Step 1 — Match the fraction remaining to a number of half-lives:</w:t>
      </w:r>
    </w:p>
    <w:p>
      <w:pPr>
        <w:pStyle w:val="BodyText"/>
      </w:pPr>
      <w:r>
        <w:t xml:space="preserve">Fraction remaining = 1/4. Write 1/4 as a power of one-half: 1/4 = (1/2)^___</w:t>
      </w:r>
    </w:p>
    <w:p>
      <w:pPr>
        <w:pStyle w:val="BodyText"/>
      </w:pPr>
      <w:r>
        <w:t xml:space="preserve">So the number of half-lives = ___</w:t>
      </w:r>
    </w:p>
    <w:p>
      <w:pPr>
        <w:pStyle w:val="BodyText"/>
      </w:pPr>
      <w:r>
        <w:rPr>
          <w:b/>
          <w:bCs/>
        </w:rPr>
        <w:t xml:space="preserve">Step 2 — Look up the half-life on Reference Table N:</w:t>
      </w:r>
    </w:p>
    <w:p>
      <w:pPr>
        <w:pStyle w:val="BodyText"/>
      </w:pPr>
      <w:r>
        <w:t xml:space="preserve">Half-life of carbon-14 = __________ years</w:t>
      </w:r>
    </w:p>
    <w:p>
      <w:pPr>
        <w:pStyle w:val="BodyText"/>
      </w:pPr>
      <w:r>
        <w:rPr>
          <w:b/>
          <w:bCs/>
        </w:rPr>
        <w:t xml:space="preserve">Step 3 — Find the total time elapsed:</w:t>
      </w:r>
    </w:p>
    <w:p>
      <w:pPr>
        <w:pStyle w:val="BodyText"/>
      </w:pPr>
      <w:r>
        <w:t xml:space="preserve">total time = number of half-lives × half-life</w:t>
      </w:r>
    </w:p>
    <w:p>
      <w:pPr>
        <w:pStyle w:val="BodyText"/>
      </w:pPr>
      <w:r>
        <w:t xml:space="preserve">total time = ___ × __________ years = __________ years</w:t>
      </w:r>
    </w:p>
    <w:p>
      <w:pPr>
        <w:pStyle w:val="BodyText"/>
      </w:pPr>
      <w:r>
        <w:rPr>
          <w:b/>
          <w:bCs/>
        </w:rPr>
        <w:t xml:space="preserve">Step 4 — State the answer in a sentence:</w:t>
      </w:r>
    </w:p>
    <w:p>
      <w:pPr>
        <w:pStyle w:val="BodyText"/>
      </w:pPr>
      <w:r>
        <w:t xml:space="preserve">The artifact is about __________ years old, because its carbon-14 has been cut in half ___ times.</w:t>
      </w:r>
    </w:p>
    <w:p>
      <w:pPr>
        <w:pStyle w:val="BodyText"/>
      </w:pPr>
      <w:r>
        <w:rPr>
          <w:b/>
          <w:bCs/>
        </w:rPr>
        <w:t xml:space="preserve">Step 5 — Because / But / So</w:t>
      </w:r>
    </w:p>
    <w:p>
      <w:pPr>
        <w:pStyle w:val="BodyText"/>
      </w:pPr>
      <w:r>
        <w:t xml:space="preserve">The artifact has 1/4 of its original carbon-14</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1/4 means 2 half-lives;</w:t>
      </w:r>
      <w:r>
        <w:t xml:space="preserve"> </w:t>
      </w:r>
      <w:r>
        <w:t xml:space="preserve">“but”</w:t>
      </w:r>
      <w:r>
        <w:t xml:space="preserve"> </w:t>
      </w:r>
      <w:r>
        <w:t xml:space="preserve">should note that we only see the fraction left, not the original amount;</w:t>
      </w:r>
      <w:r>
        <w:t xml:space="preserve"> </w:t>
      </w:r>
      <w:r>
        <w:t xml:space="preserve">“so”</w:t>
      </w:r>
      <w:r>
        <w:t xml:space="preserve"> </w:t>
      </w:r>
      <w:r>
        <w:t xml:space="preserve">should give the age in years.</w:t>
      </w:r>
    </w:p>
    <w:p>
      <w:r>
        <w:pict>
          <v:rect style="width:0;height:1.5pt" o:hralign="center" o:hrstd="t" o:hr="t"/>
        </w:pict>
      </w:r>
    </w:p>
    <w:bookmarkEnd w:id="2109"/>
    <w:bookmarkStart w:id="2110" w:name="summary-32"/>
    <w:p>
      <w:pPr>
        <w:pStyle w:val="Heading3"/>
      </w:pPr>
      <w:r>
        <w:t xml:space="preserve">Summary</w:t>
      </w:r>
    </w:p>
    <w:p>
      <w:pPr>
        <w:pStyle w:val="FirstParagraph"/>
      </w:pPr>
      <w:r>
        <w:t xml:space="preserve">Complete the rule:</w:t>
      </w:r>
    </w:p>
    <w:p>
      <w:pPr>
        <w:pStyle w:val="BlockText"/>
      </w:pPr>
      <w:r>
        <w:t xml:space="preserve">After</w:t>
      </w:r>
      <w:r>
        <w:t xml:space="preserve"> </w:t>
      </w:r>
      <w:r>
        <w:rPr>
          <w:b/>
          <w:bCs/>
        </w:rPr>
        <w:t xml:space="preserve">n</w:t>
      </w:r>
      <w:r>
        <w:t xml:space="preserve"> </w:t>
      </w:r>
      <w:r>
        <w:t xml:space="preserve">half-lives, the fraction of a radioactive sample remaining is __________.</w:t>
      </w:r>
    </w:p>
    <w:p>
      <w:pPr>
        <w:pStyle w:val="FirstParagraph"/>
      </w:pPr>
      <w:r>
        <w:t xml:space="preserve">Complete the Because / But / So sentence:</w:t>
      </w:r>
    </w:p>
    <w:p>
      <w:pPr>
        <w:pStyle w:val="BlockText"/>
      </w:pPr>
      <w:r>
        <w:t xml:space="preserve">A big sample and a tiny sample of the same radioisotope both lose the same FRACTION in one half-life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number of half-lives is the</w:t>
      </w:r>
      <w:r>
        <w:t xml:space="preserve"> </w:t>
      </w:r>
      <w:r>
        <w:rPr>
          <w:b/>
          <w:bCs/>
        </w:rPr>
        <w:t xml:space="preserve">exponent</w:t>
      </w:r>
      <w:r>
        <w:t xml:space="preserve"> </w:t>
      </w:r>
      <w:r>
        <w:t xml:space="preserve">on 1/2 — NOT the denominator of the fraction. 1/4 = (1/2)² →</w:t>
      </w:r>
      <w:r>
        <w:t xml:space="preserve"> </w:t>
      </w:r>
      <w:r>
        <w:rPr>
          <w:b/>
          <w:bCs/>
        </w:rPr>
        <w:t xml:space="preserve">2</w:t>
      </w:r>
      <w:r>
        <w:t xml:space="preserve"> </w:t>
      </w:r>
      <w:r>
        <w:t xml:space="preserve">half-lives (not 4). 1/8 = (1/2)³ →</w:t>
      </w:r>
      <w:r>
        <w:t xml:space="preserve"> </w:t>
      </w:r>
      <w:r>
        <w:rPr>
          <w:b/>
          <w:bCs/>
        </w:rPr>
        <w:t xml:space="preserve">3</w:t>
      </w:r>
      <w:r>
        <w:t xml:space="preserve"> </w:t>
      </w:r>
      <w:r>
        <w:t xml:space="preserve">half-lives (not 8). Count how many times the sample was cut in half.</w:t>
      </w:r>
    </w:p>
    <w:p>
      <w:pPr>
        <w:pStyle w:val="BodyText"/>
      </w:pPr>
      <w:r>
        <w:rPr>
          <w:b/>
          <w:bCs/>
        </w:rPr>
        <w:t xml:space="preserve">Key reference (from the 2025 NYS Reference Tables):</w:t>
      </w:r>
      <w:r>
        <w:t xml:space="preserve"> </w:t>
      </w:r>
      <w:r>
        <w:t xml:space="preserve">Half-life values: Reference Table N (Selected Radioisotopes)</w:t>
      </w:r>
      <w:r>
        <w:t xml:space="preserve"> </w:t>
      </w:r>
      <w:r>
        <w:t xml:space="preserve">Carbon-14 half-life: 5,730 years | Iodine-131 half-life: ≈ 8 days</w:t>
      </w:r>
    </w:p>
    <w:p>
      <w:r>
        <w:br w:type="page"/>
      </w:r>
    </w:p>
    <w:bookmarkEnd w:id="2110"/>
    <w:bookmarkEnd w:id="2111"/>
    <w:bookmarkStart w:id="2116" w:name="half-life-answer-key"/>
    <w:p>
      <w:pPr>
        <w:pStyle w:val="Heading2"/>
      </w:pPr>
      <w:r>
        <w:t xml:space="preserve">Half-Life — Answer Key</w:t>
      </w:r>
    </w:p>
    <w:bookmarkStart w:id="2112" w:name="cover-71"/>
    <w:p>
      <w:pPr>
        <w:pStyle w:val="Heading3"/>
      </w:pPr>
      <w:r>
        <w:t xml:space="preserve">Cover</w:t>
      </w:r>
    </w:p>
    <w:p>
      <w:pPr>
        <w:pStyle w:val="FirstParagraph"/>
      </w:pPr>
      <w:r>
        <w:t xml:space="preserve">Unit: Nuclear Chemistry — Lesson 03: Half-Life</w:t>
      </w:r>
      <w:r>
        <w:t xml:space="preserve"> </w:t>
      </w:r>
      <w:r>
        <w:t xml:space="preserve">East Meadow Schools × Valley Stream Central High School District</w:t>
      </w:r>
      <w:r>
        <w:t xml:space="preserve"> </w:t>
      </w:r>
      <w:r>
        <w:t xml:space="preserve">NYSSLS tag: HS-PS1-8</w:t>
      </w:r>
    </w:p>
    <w:bookmarkEnd w:id="2112"/>
    <w:bookmarkStart w:id="2113" w:name="make-it-make-sense-answers-32"/>
    <w:p>
      <w:pPr>
        <w:pStyle w:val="Heading3"/>
      </w:pPr>
      <w:r>
        <w:t xml:space="preserve">Make-It-Make-Sense Answers</w:t>
      </w:r>
    </w:p>
    <w:p>
      <w:pPr>
        <w:pStyle w:val="FirstParagraph"/>
      </w:pPr>
      <w:r>
        <w:rPr>
          <w:b/>
          <w:bCs/>
        </w:rPr>
        <w:t xml:space="preserve">1. Artifact with 1/8 of its carbon-14 (half-life = 5,730 years):</w:t>
      </w:r>
    </w:p>
    <w:p>
      <w:pPr>
        <w:pStyle w:val="Compact"/>
        <w:numPr>
          <w:ilvl w:val="0"/>
          <w:numId w:val="2068"/>
        </w:numPr>
      </w:pPr>
    </w:p>
    <w:p>
      <w:pPr>
        <w:pStyle w:val="Compact"/>
        <w:numPr>
          <w:ilvl w:val="1"/>
          <w:numId w:val="2069"/>
        </w:numPr>
      </w:pPr>
      <w:r>
        <w:t xml:space="preserve">Number of half-lives: 1/8 = (1/2)³ →</w:t>
      </w:r>
      <w:r>
        <w:t xml:space="preserve"> </w:t>
      </w:r>
      <w:r>
        <w:rPr>
          <w:b/>
          <w:bCs/>
        </w:rPr>
        <w:t xml:space="preserve">3 half-lives</w:t>
      </w:r>
      <w:r>
        <w:t xml:space="preserve">.</w:t>
      </w:r>
    </w:p>
    <w:p>
      <w:pPr>
        <w:pStyle w:val="Compact"/>
        <w:numPr>
          <w:ilvl w:val="0"/>
          <w:numId w:val="2068"/>
        </w:numPr>
      </w:pPr>
    </w:p>
    <w:p>
      <w:pPr>
        <w:pStyle w:val="Compact"/>
        <w:numPr>
          <w:ilvl w:val="1"/>
          <w:numId w:val="2070"/>
        </w:numPr>
      </w:pPr>
      <w:r>
        <w:t xml:space="preserve">Age: total time = number of half-lives × half-life = 3 × 5,730 yr =</w:t>
      </w:r>
      <w:r>
        <w:t xml:space="preserve"> </w:t>
      </w:r>
      <w:r>
        <w:rPr>
          <w:b/>
          <w:bCs/>
        </w:rPr>
        <w:t xml:space="preserve">17,190 years</w:t>
      </w:r>
      <w:r>
        <w:t xml:space="preserve">.</w:t>
      </w:r>
    </w:p>
    <w:p>
      <w:pPr>
        <w:pStyle w:val="FirstParagraph"/>
      </w:pPr>
      <w:r>
        <w:t xml:space="preserve">Step-by-step: Write the fraction remaining as a power of one-half. 1/8 = (1/2)³, so the sample has been cut in half 3 times → 3 half-lives. Multiply by the half-life: 3 × 5,730 = 17,190 years.</w:t>
      </w:r>
    </w:p>
    <w:p>
      <w:pPr>
        <w:pStyle w:val="BodyText"/>
      </w:pPr>
      <w:r>
        <w:rPr>
          <w:i/>
          <w:iCs/>
        </w:rPr>
        <w:t xml:space="preserve">Rubric:</w:t>
      </w:r>
      <w:r>
        <w:t xml:space="preserve"> </w:t>
      </w:r>
      <w:r>
        <w:t xml:space="preserve">1 point for correctly identifying 3 half-lives (from 1/8 = (1/2)³, not</w:t>
      </w:r>
      <w:r>
        <w:t xml:space="preserve"> </w:t>
      </w:r>
      <w:r>
        <w:t xml:space="preserve">“8 half-lives”</w:t>
      </w:r>
      <w:r>
        <w:t xml:space="preserve">); 1 point for the correct age (17,190 years) with the multiplication shown. A student who writes</w:t>
      </w:r>
      <w:r>
        <w:t xml:space="preserve"> </w:t>
      </w:r>
      <w:r>
        <w:t xml:space="preserve">“8 half-lives”</w:t>
      </w:r>
      <w:r>
        <w:t xml:space="preserve"> </w:t>
      </w:r>
      <w:r>
        <w:t xml:space="preserve">read the denominator instead of the exponent — provide written feedback:</w:t>
      </w:r>
      <w:r>
        <w:t xml:space="preserve"> </w:t>
      </w:r>
      <w:r>
        <w:t xml:space="preserve">“1/8 means the sample was halved 3 times (1/2 → 1/4 → 1/8), so n = 3.”</w:t>
      </w:r>
      <w:r>
        <w:t xml:space="preserve"> </w:t>
      </w:r>
      <w:r>
        <w:t xml:space="preserve">NYSSLS: HS-PS1-8.</w:t>
      </w:r>
    </w:p>
    <w:p>
      <w:pPr>
        <w:pStyle w:val="BodyText"/>
      </w:pPr>
      <w:r>
        <w:rPr>
          <w:b/>
          <w:bCs/>
        </w:rPr>
        <w:t xml:space="preserve">2. Carbon-14 sample after 2 half-lives (half-life = 5,730 years):</w:t>
      </w:r>
    </w:p>
    <w:p>
      <w:pPr>
        <w:pStyle w:val="Compact"/>
        <w:numPr>
          <w:ilvl w:val="0"/>
          <w:numId w:val="2071"/>
        </w:numPr>
      </w:pPr>
    </w:p>
    <w:p>
      <w:pPr>
        <w:pStyle w:val="Compact"/>
        <w:numPr>
          <w:ilvl w:val="1"/>
          <w:numId w:val="2072"/>
        </w:numPr>
      </w:pPr>
      <w:r>
        <w:t xml:space="preserve">Fraction remaining: (1/2)² =</w:t>
      </w:r>
      <w:r>
        <w:t xml:space="preserve"> </w:t>
      </w:r>
      <w:r>
        <w:rPr>
          <w:b/>
          <w:bCs/>
        </w:rPr>
        <w:t xml:space="preserve">1/4</w:t>
      </w:r>
      <w:r>
        <w:t xml:space="preserve">.</w:t>
      </w:r>
    </w:p>
    <w:p>
      <w:pPr>
        <w:pStyle w:val="Compact"/>
        <w:numPr>
          <w:ilvl w:val="0"/>
          <w:numId w:val="2071"/>
        </w:numPr>
      </w:pPr>
    </w:p>
    <w:p>
      <w:pPr>
        <w:pStyle w:val="Compact"/>
        <w:numPr>
          <w:ilvl w:val="1"/>
          <w:numId w:val="2073"/>
        </w:numPr>
      </w:pPr>
      <w:r>
        <w:t xml:space="preserve">Time elapsed: 2 × 5,730 yr =</w:t>
      </w:r>
      <w:r>
        <w:t xml:space="preserve"> </w:t>
      </w:r>
      <w:r>
        <w:rPr>
          <w:b/>
          <w:bCs/>
        </w:rPr>
        <w:t xml:space="preserve">11,460 years</w:t>
      </w:r>
      <w:r>
        <w:t xml:space="preserve">.</w:t>
      </w:r>
    </w:p>
    <w:p>
      <w:pPr>
        <w:pStyle w:val="FirstParagraph"/>
      </w:pPr>
      <w:r>
        <w:t xml:space="preserve">Step-by-step: After 2 half-lives the sample has been halved twice: 1 → 1/2 → 1/4, so 1/4 remains. Time = number of half-lives × half-life = 2 × 5,730 = 11,460 years.</w:t>
      </w:r>
    </w:p>
    <w:p>
      <w:pPr>
        <w:pStyle w:val="BodyText"/>
      </w:pPr>
      <w:r>
        <w:rPr>
          <w:i/>
          <w:iCs/>
        </w:rPr>
        <w:t xml:space="preserve">Rubric:</w:t>
      </w:r>
      <w:r>
        <w:t xml:space="preserve"> </w:t>
      </w:r>
      <w:r>
        <w:t xml:space="preserve">1 point for the correct fraction (1/4); 1 point for the correct time (11,460 years) with the multiplication shown. A student who writes</w:t>
      </w:r>
      <w:r>
        <w:t xml:space="preserve"> </w:t>
      </w:r>
      <w:r>
        <w:t xml:space="preserve">“1/2”</w:t>
      </w:r>
      <w:r>
        <w:t xml:space="preserve"> </w:t>
      </w:r>
      <w:r>
        <w:t xml:space="preserve">applied only one half-life — redirect to the halving ladder. NYSSLS: HS-PS1-8.</w:t>
      </w:r>
    </w:p>
    <w:p>
      <w:pPr>
        <w:pStyle w:val="BodyText"/>
      </w:pPr>
      <w:r>
        <w:rPr>
          <w:b/>
          <w:bCs/>
        </w:rPr>
        <w:t xml:space="preserve">3. Iodine-131 sample after 32 days (half-life = 8 days):</w:t>
      </w:r>
    </w:p>
    <w:p>
      <w:pPr>
        <w:pStyle w:val="Compact"/>
        <w:numPr>
          <w:ilvl w:val="0"/>
          <w:numId w:val="2074"/>
        </w:numPr>
      </w:pPr>
    </w:p>
    <w:p>
      <w:pPr>
        <w:pStyle w:val="Compact"/>
        <w:numPr>
          <w:ilvl w:val="1"/>
          <w:numId w:val="2075"/>
        </w:numPr>
      </w:pPr>
      <w:r>
        <w:t xml:space="preserve">Number of half-lives: 32 days ÷ 8 days/half-life =</w:t>
      </w:r>
      <w:r>
        <w:t xml:space="preserve"> </w:t>
      </w:r>
      <w:r>
        <w:rPr>
          <w:b/>
          <w:bCs/>
        </w:rPr>
        <w:t xml:space="preserve">4 half-lives</w:t>
      </w:r>
      <w:r>
        <w:t xml:space="preserve">.</w:t>
      </w:r>
    </w:p>
    <w:p>
      <w:pPr>
        <w:pStyle w:val="Compact"/>
        <w:numPr>
          <w:ilvl w:val="0"/>
          <w:numId w:val="2074"/>
        </w:numPr>
      </w:pPr>
    </w:p>
    <w:p>
      <w:pPr>
        <w:pStyle w:val="Compact"/>
        <w:numPr>
          <w:ilvl w:val="1"/>
          <w:numId w:val="2076"/>
        </w:numPr>
      </w:pPr>
      <w:r>
        <w:t xml:space="preserve">Fraction remaining: (1/2)⁴ =</w:t>
      </w:r>
      <w:r>
        <w:t xml:space="preserve"> </w:t>
      </w:r>
      <w:r>
        <w:rPr>
          <w:b/>
          <w:bCs/>
        </w:rPr>
        <w:t xml:space="preserve">1/16</w:t>
      </w:r>
      <w:r>
        <w:t xml:space="preserve">.</w:t>
      </w:r>
    </w:p>
    <w:p>
      <w:pPr>
        <w:pStyle w:val="FirstParagraph"/>
      </w:pPr>
      <w:r>
        <w:t xml:space="preserve">Step-by-step: To find the number of half-lives from a total time, divide: 32 ÷ 8 = 4. Then raise 1/2 to that power: (1/2)⁴ = 1/16. The half-life value comes from Reference Table N (I-131 ≈ 8 days).</w:t>
      </w:r>
    </w:p>
    <w:p>
      <w:pPr>
        <w:pStyle w:val="BodyText"/>
      </w:pPr>
      <w:r>
        <w:rPr>
          <w:i/>
          <w:iCs/>
        </w:rPr>
        <w:t xml:space="preserve">Rubric:</w:t>
      </w:r>
      <w:r>
        <w:t xml:space="preserve"> </w:t>
      </w:r>
      <w:r>
        <w:t xml:space="preserve">1 point for dividing correctly to get 4 half-lives; 1 point for the correct fraction (1/16) as (1/2)⁴. A student who multiplied (32 × 8) instead of dividing should be redirected: total time is given, so divide by the half-life to count the half-lives. NYSSLS: HS-PS1-8.</w:t>
      </w:r>
    </w:p>
    <w:bookmarkEnd w:id="2113"/>
    <w:bookmarkStart w:id="2114" w:name="exit-ticket-answer-32"/>
    <w:p>
      <w:pPr>
        <w:pStyle w:val="Heading3"/>
      </w:pPr>
      <w:r>
        <w:t xml:space="preserve">Exit Ticket Answer</w:t>
      </w:r>
    </w:p>
    <w:p>
      <w:pPr>
        <w:pStyle w:val="FirstParagraph"/>
      </w:pPr>
      <w:r>
        <w:rPr>
          <w:b/>
          <w:bCs/>
        </w:rPr>
        <w:t xml:space="preserve">(a) Phosphorus-32, half-life ≈ 14 days, sample sits 42 days:</w:t>
      </w:r>
    </w:p>
    <w:p>
      <w:pPr>
        <w:pStyle w:val="Compact"/>
        <w:numPr>
          <w:ilvl w:val="0"/>
          <w:numId w:val="2077"/>
        </w:numPr>
      </w:pPr>
      <w:r>
        <w:t xml:space="preserve">Number of half-lives: 42 days ÷ 14 days/half-life =</w:t>
      </w:r>
      <w:r>
        <w:t xml:space="preserve"> </w:t>
      </w:r>
      <w:r>
        <w:rPr>
          <w:b/>
          <w:bCs/>
        </w:rPr>
        <w:t xml:space="preserve">3 half-lives</w:t>
      </w:r>
      <w:r>
        <w:t xml:space="preserve">.</w:t>
      </w:r>
    </w:p>
    <w:p>
      <w:pPr>
        <w:pStyle w:val="Compact"/>
        <w:numPr>
          <w:ilvl w:val="0"/>
          <w:numId w:val="2077"/>
        </w:numPr>
      </w:pPr>
      <w:r>
        <w:t xml:space="preserve">Fraction remaining: (1/2)³ =</w:t>
      </w:r>
      <w:r>
        <w:t xml:space="preserve"> </w:t>
      </w:r>
      <w:r>
        <w:rPr>
          <w:b/>
          <w:bCs/>
        </w:rPr>
        <w:t xml:space="preserve">1/8</w:t>
      </w:r>
      <w:r>
        <w:t xml:space="preserve">.</w:t>
      </w:r>
    </w:p>
    <w:p>
      <w:pPr>
        <w:pStyle w:val="FirstParagraph"/>
      </w:pPr>
      <w:r>
        <w:t xml:space="preserve">Step-by-step: Divide the total time by the half-life to count the half-lives: 42 ÷ 14 = 3. Then the fraction remaining is (1/2) raised to that number of half-lives: (1/2)³ = 1/8. P-32 is a</w:t>
      </w:r>
      <w:r>
        <w:t xml:space="preserve"> </w:t>
      </w:r>
      <w:r>
        <w:rPr>
          <w:i/>
          <w:iCs/>
        </w:rPr>
        <w:t xml:space="preserve">different</w:t>
      </w:r>
      <w:r>
        <w:t xml:space="preserve"> </w:t>
      </w:r>
      <w:r>
        <w:t xml:space="preserve">isotope from the carbon-14 and iodine-131 used in the worksheet practice, so students must apply the method to a new half-life value (14 days) rather than recalling a previous answer.</w:t>
      </w:r>
    </w:p>
    <w:p>
      <w:pPr>
        <w:pStyle w:val="BodyText"/>
      </w:pPr>
      <w:r>
        <w:rPr>
          <w:i/>
          <w:iCs/>
        </w:rPr>
        <w:t xml:space="preserve">Rubric:</w:t>
      </w:r>
      <w:r>
        <w:t xml:space="preserve"> </w:t>
      </w:r>
      <w:r>
        <w:t xml:space="preserve">1 point for correctly getting 3 half-lives (42 ÷ 14); 1 point for the fraction 1/8 as (1/2)³. A student who writes</w:t>
      </w:r>
      <w:r>
        <w:t xml:space="preserve"> </w:t>
      </w:r>
      <w:r>
        <w:t xml:space="preserve">“1/3”</w:t>
      </w:r>
      <w:r>
        <w:t xml:space="preserve"> </w:t>
      </w:r>
      <w:r>
        <w:t xml:space="preserve">or</w:t>
      </w:r>
      <w:r>
        <w:t xml:space="preserve"> </w:t>
      </w:r>
      <w:r>
        <w:t xml:space="preserve">“3”</w:t>
      </w:r>
      <w:r>
        <w:t xml:space="preserve"> </w:t>
      </w:r>
      <w:r>
        <w:t xml:space="preserve">for the fraction confused the number of half-lives with the fraction remaining — the number of half-lives is the exponent; the fraction is (1/2) raised to it. NYSSLS: HS-PS1-8.</w:t>
      </w:r>
    </w:p>
    <w:p>
      <w:pPr>
        <w:pStyle w:val="BodyText"/>
      </w:pPr>
      <w:r>
        <w:rPr>
          <w:b/>
          <w:bCs/>
        </w:rPr>
        <w:t xml:space="preserve">(b) Potassium-37, half-life ≈ 1.2 s, after 6 s (about 5 half-lives):</w:t>
      </w:r>
    </w:p>
    <w:p>
      <w:pPr>
        <w:pStyle w:val="Compact"/>
        <w:numPr>
          <w:ilvl w:val="0"/>
          <w:numId w:val="2078"/>
        </w:numPr>
      </w:pPr>
      <w:r>
        <w:t xml:space="preserve">Fraction remaining: (1/2)⁵ =</w:t>
      </w:r>
      <w:r>
        <w:t xml:space="preserve"> </w:t>
      </w:r>
      <w:r>
        <w:rPr>
          <w:b/>
          <w:bCs/>
        </w:rPr>
        <w:t xml:space="preserve">1/32</w:t>
      </w:r>
      <w:r>
        <w:t xml:space="preserve">.</w:t>
      </w:r>
    </w:p>
    <w:p>
      <w:pPr>
        <w:pStyle w:val="FirstParagraph"/>
      </w:pPr>
      <w:r>
        <w:t xml:space="preserve">Step-by-step: The problem states this is about 5 half-lives (6 s ÷ 1.2 s = 5). Raise 1/2 to the 5th power: (1/2)⁵ = 1/32. (Accept students who show 6 ÷ 1.2 = 5 explicitly.) This isotope and timescale (seconds) are distinct from the worksheet’s years and days, requiring students to apply the same exponent rule in a new context.</w:t>
      </w:r>
    </w:p>
    <w:p>
      <w:pPr>
        <w:pStyle w:val="BodyText"/>
      </w:pPr>
      <w:r>
        <w:rPr>
          <w:i/>
          <w:iCs/>
        </w:rPr>
        <w:t xml:space="preserve">Rubric:</w:t>
      </w:r>
      <w:r>
        <w:t xml:space="preserve"> </w:t>
      </w:r>
      <w:r>
        <w:t xml:space="preserve">1 point for recognizing 5 half-lives; 1 point for the fraction 1/32 as (1/2)⁵. A student who writes</w:t>
      </w:r>
      <w:r>
        <w:t xml:space="preserve"> </w:t>
      </w:r>
      <w:r>
        <w:t xml:space="preserve">“1/5”</w:t>
      </w:r>
      <w:r>
        <w:t xml:space="preserve"> </w:t>
      </w:r>
      <w:r>
        <w:t xml:space="preserve">or</w:t>
      </w:r>
      <w:r>
        <w:t xml:space="preserve"> </w:t>
      </w:r>
      <w:r>
        <w:t xml:space="preserve">“1/10”</w:t>
      </w:r>
      <w:r>
        <w:t xml:space="preserve"> </w:t>
      </w:r>
      <w:r>
        <w:t xml:space="preserve">did not raise 1/2 to the 5th power — show the halving ladder out to n = 5 (1/2, 1/4, 1/8, 1/16, 1/32). NYSSLS: HS-PS1-8.</w:t>
      </w:r>
    </w:p>
    <w:p>
      <w:pPr>
        <w:pStyle w:val="BodyText"/>
      </w:pPr>
      <w:r>
        <w:rPr>
          <w:b/>
          <w:bCs/>
        </w:rPr>
        <w:t xml:space="preserve">(c) Why the same fraction decays in each half-life, regardless of starting amount:</w:t>
      </w:r>
    </w:p>
    <w:p>
      <w:pPr>
        <w:pStyle w:val="BodyText"/>
      </w:pPr>
      <w:r>
        <w:rPr>
          <w:i/>
          <w:iCs/>
        </w:rPr>
        <w:t xml:space="preserve">Full-credit model answer:</w:t>
      </w:r>
      <w:r>
        <w:t xml:space="preserve"> </w:t>
      </w:r>
      <w:r>
        <w:t xml:space="preserve">In every half-life, exactly one half of whatever atoms are present decay, so the fraction lost (one half) is always the same — a sample of a million atoms loses 500,000 and a sample of 100 atoms loses 50, but both lose the same fraction (1/2), because each individual nucleus has the same fixed probability of decaying in that interval.</w:t>
      </w:r>
    </w:p>
    <w:p>
      <w:pPr>
        <w:pStyle w:val="BodyText"/>
      </w:pPr>
      <w:r>
        <w:rPr>
          <w:i/>
          <w:iCs/>
        </w:rPr>
        <w:t xml:space="preserve">Acceptable variations:</w:t>
      </w:r>
      <w:r>
        <w:t xml:space="preserve"> </w:t>
      </w:r>
      <w:r>
        <w:t xml:space="preserve">Any response stating that each half-life removes half of</w:t>
      </w:r>
      <w:r>
        <w:t xml:space="preserve"> </w:t>
      </w:r>
      <w:r>
        <w:rPr>
          <w:i/>
          <w:iCs/>
        </w:rPr>
        <w:t xml:space="preserve">what remains</w:t>
      </w:r>
      <w:r>
        <w:t xml:space="preserve"> </w:t>
      </w:r>
      <w:r>
        <w:t xml:space="preserve">(not half of the original), and that this fraction (1/2) is fixed and independent of the starting amount, earns full credit. Responses that mention the half-life is a fixed property of the isotope and does not depend on the sample size are also full credit.</w:t>
      </w:r>
    </w:p>
    <w:p>
      <w:pPr>
        <w:pStyle w:val="BodyText"/>
      </w:pPr>
      <w:r>
        <w:rPr>
          <w:i/>
          <w:iCs/>
        </w:rPr>
        <w:t xml:space="preserve">Rubric:</w:t>
      </w:r>
      <w:r>
        <w:t xml:space="preserve"> </w:t>
      </w:r>
      <w:r>
        <w:t xml:space="preserve">2 points total — 1 point for stating that exactly one half (the same fraction) decays in each half-life; 1 point for noting this is independent of the starting amount (big and small samples lose the same fraction). Responses that say only</w:t>
      </w:r>
      <w:r>
        <w:t xml:space="preserve"> </w:t>
      </w:r>
      <w:r>
        <w:t xml:space="preserve">“it’s always half”</w:t>
      </w:r>
      <w:r>
        <w:t xml:space="preserve"> </w:t>
      </w:r>
      <w:r>
        <w:t xml:space="preserve">without connecting to the starting-amount independence earn 1 point. NYSSLS: HS-PS1-8.</w:t>
      </w:r>
    </w:p>
    <w:bookmarkEnd w:id="2114"/>
    <w:bookmarkStart w:id="2115" w:name="closing-reflection-rubric-3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079"/>
        </w:numPr>
      </w:pPr>
      <w:r>
        <w:t xml:space="preserve">Any mention of the artifact and how the</w:t>
      </w:r>
      <w:r>
        <w:t xml:space="preserve"> </w:t>
      </w:r>
      <w:r>
        <w:rPr>
          <w:i/>
          <w:iCs/>
        </w:rPr>
        <w:t xml:space="preserve">fraction remaining</w:t>
      </w:r>
      <w:r>
        <w:t xml:space="preserve"> </w:t>
      </w:r>
      <w:r>
        <w:t xml:space="preserve">— not how worn or rotted the object looks — is what gives the age. Students who connect the measured fraction to the count of half-lives are showing that the decay clock is real and quantitative, not a guess.</w:t>
      </w:r>
    </w:p>
    <w:p>
      <w:pPr>
        <w:pStyle w:val="Compact"/>
        <w:numPr>
          <w:ilvl w:val="0"/>
          <w:numId w:val="2079"/>
        </w:numPr>
      </w:pPr>
      <w:r>
        <w:t xml:space="preserve">Responses that use the Because/But/So structure (</w:t>
      </w:r>
      <w:r>
        <w:t xml:space="preserve">“…because the half-life is fixed, but we only see the fraction left, so we count the half-lives…”</w:t>
      </w:r>
      <w:r>
        <w:t xml:space="preserve">) demonstrate the Hochman-style reasoning move from Phase 4. Note these students as having integrated the cause-contrast-consequence logic.</w:t>
      </w:r>
    </w:p>
    <w:p>
      <w:pPr>
        <w:pStyle w:val="Compact"/>
        <w:numPr>
          <w:ilvl w:val="0"/>
          <w:numId w:val="2079"/>
        </w:numPr>
      </w:pPr>
      <w:r>
        <w:t xml:space="preserve">Students who name a group member who helped them see the (1/2)ⁿ pattern at the whiteboard are signaling that the BTC vertical-surface structure supported their learning — note this as evidence the random-grouping, thinking-classroom structure is working.</w:t>
      </w:r>
    </w:p>
    <w:p>
      <w:pPr>
        <w:pStyle w:val="FirstParagraph"/>
      </w:pPr>
      <w:r>
        <w:t xml:space="preserve">If a student’s Exit Ticket shows the correct number of half-lives but the wrong fraction (e.g., 3 half-lives but writes</w:t>
      </w:r>
      <w:r>
        <w:t xml:space="preserve"> </w:t>
      </w:r>
      <w:r>
        <w:t xml:space="preserve">“1/3”</w:t>
      </w:r>
      <w:r>
        <w:t xml:space="preserve"> </w:t>
      </w:r>
      <w:r>
        <w:t xml:space="preserve">instead of 1/8), the error is reading the count as the fraction rather than as the exponent on 1/2 — a brief check-in with the halving ladder at the start of the next lesson should resolve it. If a student divides incorrectly (or multiplies instead of dividing) when converting total time to a number of half-lives, reinforce: total time ÷ half-life = number of half-lives before the next lesson builds on radiometric dating.</w:t>
      </w:r>
    </w:p>
    <w:p>
      <w:r>
        <w:br w:type="page"/>
      </w:r>
    </w:p>
    <w:bookmarkEnd w:id="2115"/>
    <w:bookmarkEnd w:id="2116"/>
    <w:bookmarkStart w:id="2152" w:name="X8232675c96052d8c91c402835f786c375e26f1e"/>
    <w:p>
      <w:pPr>
        <w:pStyle w:val="Heading2"/>
      </w:pPr>
      <w:r>
        <w:t xml:space="preserve">Benefits &amp; Risks of Nuclear Chemistry — Teacher Guide</w:t>
      </w:r>
    </w:p>
    <w:bookmarkStart w:id="2117" w:name="cover-72"/>
    <w:p>
      <w:pPr>
        <w:pStyle w:val="Heading3"/>
      </w:pPr>
      <w:r>
        <w:t xml:space="preserve">Cover</w:t>
      </w:r>
    </w:p>
    <w:p>
      <w:pPr>
        <w:pStyle w:val="FirstParagraph"/>
      </w:pPr>
      <w:r>
        <w:rPr>
          <w:b/>
          <w:bCs/>
        </w:rPr>
        <w:t xml:space="preserve">Unit: Nuclear Chemistry — Lesson 04: Benefits &amp; Risks of Nuclear Chemistry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117"/>
    <w:bookmarkStart w:id="2122" w:name="X0aa61c9667cdbabcdfd71455737bbdfabc8d20f"/>
    <w:p>
      <w:pPr>
        <w:pStyle w:val="Heading3"/>
      </w:pPr>
      <w:r>
        <w:t xml:space="preserve">Curated Resources (from East Meadow Scope &amp; Sequence)</w:t>
      </w:r>
    </w:p>
    <w:bookmarkStart w:id="2118" w:name="nyssls-standards-33"/>
    <w:p>
      <w:pPr>
        <w:pStyle w:val="Heading4"/>
      </w:pPr>
      <w:r>
        <w:t xml:space="preserve">NYSSLS Standards</w:t>
      </w:r>
    </w:p>
    <w:p>
      <w:pPr>
        <w:pStyle w:val="FirstParagraph"/>
      </w:pPr>
      <w:r>
        <w:rPr>
          <w:b/>
          <w:bCs/>
        </w:rPr>
        <w:t xml:space="preserve">HS-PS4-4</w:t>
      </w:r>
      <w:r>
        <w:t xml:space="preserve"> </w:t>
      </w:r>
      <w:r>
        <w:t xml:space="preserve">—</w:t>
      </w:r>
      <w:r>
        <w:t xml:space="preserve"> </w:t>
      </w:r>
      <w:r>
        <w:rPr>
          <w:i/>
          <w:iCs/>
        </w:rPr>
        <w:t xml:space="preserve">“Evaluate the validity and reliability of claims in published materials of the effects that different frequencies of electromagnetic radiation have when absorbed by matter.”</w:t>
      </w:r>
      <w:r>
        <w:t xml:space="preserve"> </w:t>
      </w:r>
      <w:r>
        <w:t xml:space="preserve">This lesson turns the radioactivity students have studied (Lessons 01–03) toward a societal decision: nuclear chemistry produces both ionizing radiation (high-frequency, high-energy: gamma rays and X-rays) and the energy and medical isotopes that society depends on. Students are expected to read published claims about the effects of radiation — from a power-plant fact sheet, a hospital’s isotope-treatment page, a news article about Chernobyl or Fukushima — and judge whether each claim is</w:t>
      </w:r>
      <w:r>
        <w:t xml:space="preserve"> </w:t>
      </w:r>
      <w:r>
        <w:rPr>
          <w:i/>
          <w:iCs/>
        </w:rPr>
        <w:t xml:space="preserve">valid</w:t>
      </w:r>
      <w:r>
        <w:t xml:space="preserve"> </w:t>
      </w:r>
      <w:r>
        <w:t xml:space="preserve">(does the evidence actually support it?) and</w:t>
      </w:r>
      <w:r>
        <w:t xml:space="preserve"> </w:t>
      </w:r>
      <w:r>
        <w:rPr>
          <w:i/>
          <w:iCs/>
        </w:rPr>
        <w:t xml:space="preserve">reliable</w:t>
      </w:r>
      <w:r>
        <w:t xml:space="preserve"> </w:t>
      </w:r>
      <w:r>
        <w:t xml:space="preserve">(is the source trustworthy and the result repeatable?). The performance expectation is not to memorize a verdict on nuclear power; it is to evaluate evidence and weigh benefit against risk like a scientifically literate citizen.</w:t>
      </w:r>
    </w:p>
    <w:p>
      <w:pPr>
        <w:pStyle w:val="BodyText"/>
      </w:pPr>
      <w:r>
        <w:t xml:space="preserve">The Cross-Cutting Concept of</w:t>
      </w:r>
      <w:r>
        <w:t xml:space="preserve"> </w:t>
      </w:r>
      <w:r>
        <w:rPr>
          <w:b/>
          <w:bCs/>
        </w:rPr>
        <w:t xml:space="preserve">Cause and Effect</w:t>
      </w:r>
      <w:r>
        <w:t xml:space="preserve"> </w:t>
      </w:r>
      <w:r>
        <w:t xml:space="preserve">is the explicit lens, paired with the engineering idea that every technology has both intended effects (a benefit) and side effects (a risk). Ionizing radiation has a dose-dependent cause→effect relationship: a small dose images a tumor (benefit); a large, targeted dose destroys it (benefit); an uncontrolled dose damages healthy DNA (risk). Same radiation, different dose, different effect. Students use this dose→effect chain to evaluate published claims rather than reacting to the word</w:t>
      </w:r>
      <w:r>
        <w:t xml:space="preserve"> </w:t>
      </w:r>
      <w:r>
        <w:t xml:space="preserve">“nuclear.”</w:t>
      </w:r>
    </w:p>
    <w:bookmarkEnd w:id="2118"/>
    <w:bookmarkStart w:id="2119" w:name="phenomenon-66"/>
    <w:p>
      <w:pPr>
        <w:pStyle w:val="Heading4"/>
      </w:pPr>
      <w:r>
        <w:t xml:space="preserve">Phenomenon</w:t>
      </w:r>
    </w:p>
    <w:p>
      <w:pPr>
        <w:pStyle w:val="FirstParagraph"/>
      </w:pPr>
      <w:r>
        <w:t xml:space="preserve">A real proposal lands in your community: an energy company applies to build a nuclear power plant fifteen miles from your school. The town splits. One flyer says the plant will deliver carbon-free electricity for 60 years, create hundreds of jobs, and meet safety standards far stricter than the coal plant it replaces. Another flyer shows a photo of the abandoned city of Pripyat near Chernobyl and asks,</w:t>
      </w:r>
      <w:r>
        <w:t xml:space="preserve"> </w:t>
      </w:r>
      <w:r>
        <w:rPr>
          <w:i/>
          <w:iCs/>
        </w:rPr>
        <w:t xml:space="preserve">“Do you want this next door?”</w:t>
      </w:r>
      <w:r>
        <w:t xml:space="preserve"> </w:t>
      </w:r>
      <w:r>
        <w:t xml:space="preserve">A third source — the same hospital where a student’s aunt was treated for thyroid cancer with radioactive iodine — points out that the</w:t>
      </w:r>
      <w:r>
        <w:t xml:space="preserve"> </w:t>
      </w:r>
      <w:r>
        <w:rPr>
          <w:i/>
          <w:iCs/>
        </w:rPr>
        <w:t xml:space="preserve">same</w:t>
      </w:r>
      <w:r>
        <w:t xml:space="preserve"> </w:t>
      </w:r>
      <w:r>
        <w:t xml:space="preserve">nuclear science that powers the plant cured her. Every flyer is technically about</w:t>
      </w:r>
      <w:r>
        <w:t xml:space="preserve"> </w:t>
      </w:r>
      <w:r>
        <w:t xml:space="preserve">“radiation,”</w:t>
      </w:r>
      <w:r>
        <w:t xml:space="preserve"> </w:t>
      </w:r>
      <w:r>
        <w:t xml:space="preserve">yet they point to opposite conclusions. The phenomenon is not a chemical reaction in a beaker; it is a genuine community decision where the chemistry is real, the benefits are real, the risks are real, and a citizen has to evaluate competing published claims to vote responsibly.</w:t>
      </w:r>
    </w:p>
    <w:bookmarkEnd w:id="2119"/>
    <w:bookmarkStart w:id="2120" w:name="javalab-labs-33"/>
    <w:p>
      <w:pPr>
        <w:pStyle w:val="Heading4"/>
      </w:pPr>
      <w:r>
        <w:t xml:space="preserve">Javalab / Labs</w:t>
      </w:r>
    </w:p>
    <w:p>
      <w:pPr>
        <w:pStyle w:val="Compact"/>
        <w:numPr>
          <w:ilvl w:val="0"/>
          <w:numId w:val="2080"/>
        </w:numPr>
      </w:pPr>
      <w:r>
        <w:rPr>
          <w:b/>
          <w:bCs/>
        </w:rPr>
        <w:t xml:space="preserve">Risk–benefit case-study stations (jigsaw):</w:t>
      </w:r>
      <w:r>
        <w:t xml:space="preserve"> </w:t>
      </w:r>
      <w:r>
        <w:t xml:space="preserve">Three printed case packets — (1)</w:t>
      </w:r>
      <w:r>
        <w:t xml:space="preserve"> </w:t>
      </w:r>
      <w:r>
        <w:rPr>
          <w:b/>
          <w:bCs/>
        </w:rPr>
        <w:t xml:space="preserve">Medical isotopes</w:t>
      </w:r>
      <w:r>
        <w:t xml:space="preserve"> </w:t>
      </w:r>
      <w:r>
        <w:t xml:space="preserve">(Technetium-99m imaging and Iodine-131 thyroid treatment; tie to the decay curve in</w:t>
      </w:r>
      <w:r>
        <w:t xml:space="preserve"> </w:t>
      </w:r>
      <w:r>
        <w:rPr>
          <w:rStyle w:val="VerbatimChar"/>
        </w:rPr>
        <w:t xml:space="preserve">figures/medical_isotope_decay.png</w:t>
      </w:r>
      <w:r>
        <w:t xml:space="preserve">), (2)</w:t>
      </w:r>
      <w:r>
        <w:t xml:space="preserve"> </w:t>
      </w:r>
      <w:r>
        <w:rPr>
          <w:b/>
          <w:bCs/>
        </w:rPr>
        <w:t xml:space="preserve">Power generation</w:t>
      </w:r>
      <w:r>
        <w:t xml:space="preserve"> </w:t>
      </w:r>
      <w:r>
        <w:t xml:space="preserve">(a modern reactor fact sheet vs. the Chernobyl 1986 and Fukushima 2011 accident summaries), and (3)</w:t>
      </w:r>
      <w:r>
        <w:t xml:space="preserve"> </w:t>
      </w:r>
      <w:r>
        <w:rPr>
          <w:b/>
          <w:bCs/>
        </w:rPr>
        <w:t xml:space="preserve">Nuclear weapons</w:t>
      </w:r>
      <w:r>
        <w:t xml:space="preserve"> </w:t>
      </w:r>
      <w:r>
        <w:t xml:space="preserve">(a brief, age-appropriate historical and treaty-focused summary). Each group reads one packet, extracts the benefit claim and the risk claim, and rates each claim’s validity and reliability on a shared rubric. No external URL is required; a one-page summary per case works well. For a digital option, a Javalab radioactive-decay simulation can run alongside the medical-isotope station so students</w:t>
      </w:r>
      <w:r>
        <w:t xml:space="preserve"> </w:t>
      </w:r>
      <w:r>
        <w:rPr>
          <w:i/>
          <w:iCs/>
        </w:rPr>
        <w:t xml:space="preserve">see</w:t>
      </w:r>
      <w:r>
        <w:t xml:space="preserve"> </w:t>
      </w:r>
      <w:r>
        <w:t xml:space="preserve">the isotope clearing the body.</w:t>
      </w:r>
    </w:p>
    <w:p>
      <w:pPr>
        <w:pStyle w:val="Compact"/>
        <w:numPr>
          <w:ilvl w:val="0"/>
          <w:numId w:val="2080"/>
        </w:numPr>
      </w:pPr>
      <w:r>
        <w:rPr>
          <w:b/>
          <w:bCs/>
        </w:rPr>
        <w:t xml:space="preserve">Dose-comparison reading:</w:t>
      </w:r>
      <w:r>
        <w:t xml:space="preserve"> </w:t>
      </w:r>
      <w:r>
        <w:t xml:space="preserve">Students interpret</w:t>
      </w:r>
      <w:r>
        <w:t xml:space="preserve"> </w:t>
      </w:r>
      <w:r>
        <w:rPr>
          <w:rStyle w:val="VerbatimChar"/>
        </w:rPr>
        <w:t xml:space="preserve">figures/radiation_dose_comparison.png</w:t>
      </w:r>
      <w:r>
        <w:t xml:space="preserve"> </w:t>
      </w:r>
      <w:r>
        <w:t xml:space="preserve">(a log-scale chart of typical effective doses) to answer: which everyday activities expose you to radiation, and how does the legal occupational limit compare to a single CT scan? This grounds the</w:t>
      </w:r>
      <w:r>
        <w:t xml:space="preserve"> </w:t>
      </w:r>
      <w:r>
        <w:t xml:space="preserve">“is it dangerous?”</w:t>
      </w:r>
      <w:r>
        <w:t xml:space="preserve"> </w:t>
      </w:r>
      <w:r>
        <w:t xml:space="preserve">question in numbers instead of fear.</w:t>
      </w:r>
    </w:p>
    <w:p>
      <w:pPr>
        <w:pStyle w:val="Compact"/>
        <w:numPr>
          <w:ilvl w:val="0"/>
          <w:numId w:val="2080"/>
        </w:numPr>
      </w:pPr>
      <w:r>
        <w:rPr>
          <w:b/>
          <w:bCs/>
        </w:rPr>
        <w:t xml:space="preserve">Structured debate:</w:t>
      </w:r>
      <w:r>
        <w:t xml:space="preserve"> </w:t>
      </w:r>
      <w:r>
        <w:t xml:space="preserve">After the jigsaw, the class runs a 5-minute structured mini-debate on the driving question, with assigned roles (see Strategy Spotlight: ACTIVE LEARNING).</w:t>
      </w:r>
    </w:p>
    <w:bookmarkEnd w:id="2120"/>
    <w:bookmarkStart w:id="2121" w:name="assessments-33"/>
    <w:p>
      <w:pPr>
        <w:pStyle w:val="Heading4"/>
      </w:pPr>
      <w:r>
        <w:t xml:space="preserve">Assessments</w:t>
      </w:r>
    </w:p>
    <w:p>
      <w:pPr>
        <w:pStyle w:val="Compact"/>
        <w:numPr>
          <w:ilvl w:val="0"/>
          <w:numId w:val="2081"/>
        </w:numPr>
      </w:pPr>
      <w:r>
        <w:rPr>
          <w:b/>
          <w:bCs/>
        </w:rPr>
        <w:t xml:space="preserve">Argumentative position paper</w:t>
      </w:r>
      <w:r>
        <w:t xml:space="preserve"> </w:t>
      </w:r>
      <w:r>
        <w:t xml:space="preserve">(district summative, following lesson): students write a one-page risk–benefit position on the proposed plant, stating a claim, citing at least two pieces of evidence from the case studies, weighing one counter-argument, and evaluating the reliability of one source they used. See</w:t>
      </w:r>
      <w:r>
        <w:t xml:space="preserve"> </w:t>
      </w:r>
      <w:r>
        <w:rPr>
          <w:rStyle w:val="VerbatimChar"/>
        </w:rPr>
        <w:t xml:space="preserve">Assessments/</w:t>
      </w:r>
      <w:r>
        <w:t xml:space="preserve"> </w:t>
      </w:r>
      <w:r>
        <w:t xml:space="preserve">folder once created.</w:t>
      </w:r>
    </w:p>
    <w:p>
      <w:pPr>
        <w:pStyle w:val="Compact"/>
        <w:numPr>
          <w:ilvl w:val="0"/>
          <w:numId w:val="2081"/>
        </w:numPr>
      </w:pPr>
      <w:r>
        <w:rPr>
          <w:b/>
          <w:bCs/>
        </w:rPr>
        <w:t xml:space="preserve">Exit Ticket</w:t>
      </w:r>
      <w:r>
        <w:t xml:space="preserve"> </w:t>
      </w:r>
      <w:r>
        <w:t xml:space="preserve">(Phase 5): three items — one validity/reliability judgment of a published claim, one dose-comparison reasoning item, and one sentence evaluating a benefit against its paired risk. The Exit Ticket values are kept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2121"/>
    <w:bookmarkEnd w:id="2122"/>
    <w:bookmarkStart w:id="2123" w:name="lesson-overview-3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(evaluate validity and reliability of published claims about radiation’s effects on matter)</w:t>
            </w:r>
          </w:p>
        </w:tc>
      </w:tr>
      <w:tr>
        <w:tc>
          <w:tcPr/>
          <w:p>
            <w:pPr>
              <w:pStyle w:val="Compact"/>
            </w:pPr>
            <w:r>
              <w:rPr>
                <w:b/>
                <w:bCs/>
              </w:rPr>
              <w:t xml:space="preserve">CCC focus</w:t>
            </w:r>
          </w:p>
        </w:tc>
        <w:tc>
          <w:tcPr/>
          <w:p>
            <w:pPr>
              <w:pStyle w:val="Compact"/>
            </w:pPr>
            <w:r>
              <w:t xml:space="preserve">Cause and Effect — ionizing radiation produces a</w:t>
            </w:r>
            <w:r>
              <w:t xml:space="preserve"> </w:t>
            </w:r>
            <w:r>
              <w:rPr>
                <w:i/>
                <w:iCs/>
              </w:rPr>
              <w:t xml:space="preserve">dose-dependent</w:t>
            </w:r>
            <w:r>
              <w:t xml:space="preserve"> </w:t>
            </w:r>
            <w:r>
              <w:t xml:space="preserve">effect: small dose → image, targeted dose → cure, uncontrolled dose → cellular damage. The cause→effect chain depends on dose, source, and control, which is why the same science yields both benefit and risk.</w:t>
            </w:r>
          </w:p>
        </w:tc>
      </w:tr>
      <w:tr>
        <w:tc>
          <w:tcPr/>
          <w:p>
            <w:pPr>
              <w:pStyle w:val="Compact"/>
            </w:pPr>
            <w:r>
              <w:rPr>
                <w:b/>
                <w:bCs/>
              </w:rPr>
              <w:t xml:space="preserve">Strategy chips</w:t>
            </w:r>
          </w:p>
        </w:tc>
        <w:tc>
          <w:tcPr/>
          <w:p>
            <w:pPr>
              <w:pStyle w:val="Compact"/>
            </w:pPr>
            <w:r>
              <w:t xml:space="preserve">ACTIVE LEARNING — case-study jigsaw + assigned-role structured debate; every student holds evidence and speaks</w:t>
            </w:r>
          </w:p>
        </w:tc>
      </w:tr>
      <w:tr>
        <w:tc>
          <w:tcPr/>
          <w:p>
            <w:pPr>
              <w:pStyle w:val="Compact"/>
            </w:pPr>
            <w:r>
              <w:rPr>
                <w:b/>
                <w:bCs/>
              </w:rPr>
              <w:t xml:space="preserve">Materials</w:t>
            </w:r>
          </w:p>
        </w:tc>
        <w:tc>
          <w:tcPr/>
          <w:p>
            <w:pPr>
              <w:pStyle w:val="Compact"/>
            </w:pPr>
            <w:r>
              <w:t xml:space="preserve">Three case packets (medical isotopes / power generation / weapons), validity-reliability rating rubric (one per student),</w:t>
            </w:r>
            <w:r>
              <w:t xml:space="preserve"> </w:t>
            </w:r>
            <w:r>
              <w:rPr>
                <w:rStyle w:val="VerbatimChar"/>
              </w:rPr>
              <w:t xml:space="preserve">figures/medical_isotope_decay.png</w:t>
            </w:r>
            <w:r>
              <w:t xml:space="preserve"> </w:t>
            </w:r>
            <w:r>
              <w:t xml:space="preserve">and</w:t>
            </w:r>
            <w:r>
              <w:t xml:space="preserve"> </w:t>
            </w:r>
            <w:r>
              <w:rPr>
                <w:rStyle w:val="VerbatimChar"/>
              </w:rPr>
              <w:t xml:space="preserve">figures/radiation_dose_comparison.png</w:t>
            </w:r>
            <w:r>
              <w:t xml:space="preserve"> </w:t>
            </w:r>
            <w:r>
              <w:t xml:space="preserve">projected, the two contrasting community flyers (described above; teacher-made or projected), highlighters</w:t>
            </w:r>
          </w:p>
        </w:tc>
      </w:tr>
      <w:tr>
        <w:tc>
          <w:tcPr/>
          <w:p>
            <w:pPr>
              <w:pStyle w:val="Compact"/>
            </w:pPr>
            <w:r>
              <w:rPr>
                <w:b/>
                <w:bCs/>
              </w:rPr>
              <w:t xml:space="preserve">Safety</w:t>
            </w:r>
          </w:p>
        </w:tc>
        <w:tc>
          <w:tcPr/>
          <w:p>
            <w:pPr>
              <w:pStyle w:val="Compact"/>
            </w:pPr>
            <w:r>
              <w:t xml:space="preserve">No chemicals or radioactive sources are used. This is a reading, evidence-evaluation, and discussion lesson. Set discussion norms early — the debate is about evidence, not about who is</w:t>
            </w:r>
            <w:r>
              <w:t xml:space="preserve"> </w:t>
            </w:r>
            <w:r>
              <w:t xml:space="preserve">“right.”</w:t>
            </w:r>
          </w:p>
        </w:tc>
      </w:tr>
      <w:tr>
        <w:tc>
          <w:tcPr/>
          <w:p>
            <w:pPr>
              <w:pStyle w:val="Compact"/>
            </w:pPr>
            <w:r>
              <w:rPr>
                <w:b/>
                <w:bCs/>
              </w:rPr>
              <w:t xml:space="preserve">Prior knowledge</w:t>
            </w:r>
          </w:p>
        </w:tc>
        <w:tc>
          <w:tcPr/>
          <w:p>
            <w:pPr>
              <w:pStyle w:val="Compact"/>
            </w:pPr>
            <w:r>
              <w:t xml:space="preserve">Lesson 01 (Radioactivity — types of radiation: alpha, beta, gamma; ionizing radiation), Lesson 02 (Transmutation — fission and nuclear reactions release energy), Lesson 03 (Half-Life — isotopes decay on a predictable curve; students can read a decay graph). Students should know that gamma radiation is high-energy and penetrating before this lesson.</w:t>
            </w:r>
          </w:p>
        </w:tc>
      </w:tr>
    </w:tbl>
    <w:p>
      <w:pPr>
        <w:pStyle w:val="BodyText"/>
      </w:pPr>
      <w:r>
        <w:rPr>
          <w:b/>
          <w:bCs/>
        </w:rPr>
        <w:t xml:space="preserve">Lesson objectives — students can:</w:t>
      </w:r>
    </w:p>
    <w:p>
      <w:pPr>
        <w:pStyle w:val="Compact"/>
        <w:numPr>
          <w:ilvl w:val="0"/>
          <w:numId w:val="2082"/>
        </w:numPr>
      </w:pPr>
      <w:r>
        <w:t xml:space="preserve">Distinguish a benefit from a risk in a published claim about nuclear technology, and identify the dose→effect reasoning behind each.</w:t>
      </w:r>
    </w:p>
    <w:p>
      <w:pPr>
        <w:pStyle w:val="Compact"/>
        <w:numPr>
          <w:ilvl w:val="0"/>
          <w:numId w:val="2082"/>
        </w:numPr>
      </w:pPr>
      <w:r>
        <w:t xml:space="preserve">Evaluate the</w:t>
      </w:r>
      <w:r>
        <w:t xml:space="preserve"> </w:t>
      </w:r>
      <w:r>
        <w:rPr>
          <w:b/>
          <w:bCs/>
        </w:rPr>
        <w:t xml:space="preserve">validity</w:t>
      </w:r>
      <w:r>
        <w:t xml:space="preserve"> </w:t>
      </w:r>
      <w:r>
        <w:t xml:space="preserve">(does the evidence support the claim?) and</w:t>
      </w:r>
      <w:r>
        <w:t xml:space="preserve"> </w:t>
      </w:r>
      <w:r>
        <w:rPr>
          <w:b/>
          <w:bCs/>
        </w:rPr>
        <w:t xml:space="preserve">reliability</w:t>
      </w:r>
      <w:r>
        <w:t xml:space="preserve"> </w:t>
      </w:r>
      <w:r>
        <w:t xml:space="preserve">(is the source trustworthy and repeatable?) of a published claim.</w:t>
      </w:r>
    </w:p>
    <w:p>
      <w:pPr>
        <w:pStyle w:val="Compact"/>
        <w:numPr>
          <w:ilvl w:val="0"/>
          <w:numId w:val="2082"/>
        </w:numPr>
      </w:pPr>
      <w:r>
        <w:t xml:space="preserve">Use the dose-comparison data to put a radiation risk in quantitative perspective rather than reacting to the word</w:t>
      </w:r>
      <w:r>
        <w:t xml:space="preserve"> </w:t>
      </w:r>
      <w:r>
        <w:t xml:space="preserve">“nuclear.”</w:t>
      </w:r>
    </w:p>
    <w:p>
      <w:pPr>
        <w:pStyle w:val="Compact"/>
        <w:numPr>
          <w:ilvl w:val="0"/>
          <w:numId w:val="2082"/>
        </w:numPr>
      </w:pPr>
      <w:r>
        <w:t xml:space="preserve">Construct an evidence-based</w:t>
      </w:r>
      <w:r>
        <w:t xml:space="preserve"> </w:t>
      </w:r>
      <w:r>
        <w:rPr>
          <w:b/>
          <w:bCs/>
        </w:rPr>
        <w:t xml:space="preserve">risk–benefit</w:t>
      </w:r>
      <w:r>
        <w:t xml:space="preserve"> </w:t>
      </w:r>
      <w:r>
        <w:t xml:space="preserve">argument and weigh at least one counter-claim, using Cause and Effect.</w:t>
      </w:r>
    </w:p>
    <w:p>
      <w:r>
        <w:pict>
          <v:rect style="width:0;height:1.5pt" o:hralign="center" o:hrstd="t" o:hr="t"/>
        </w:pict>
      </w:r>
    </w:p>
    <w:bookmarkEnd w:id="2123"/>
    <w:bookmarkStart w:id="2127" w:name="phase-1-engage-0-10-min-33"/>
    <w:p>
      <w:pPr>
        <w:pStyle w:val="Heading3"/>
      </w:pPr>
      <w:r>
        <w:t xml:space="preserve">Phase 1 · Engage</w:t>
      </w:r>
      <w:r>
        <w:t xml:space="preserve"> </w:t>
      </w:r>
      <w:r>
        <w:rPr>
          <w:i/>
          <w:iCs/>
        </w:rPr>
        <w:t xml:space="preserve">(0 – 10 min)</w:t>
      </w:r>
    </w:p>
    <w:bookmarkStart w:id="2124" w:name="min-opening-circle-do-now-3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technology you use that has a real benefit AND a real downside. Cars? Phones? Something else?”</w:t>
      </w:r>
      <w:r>
        <w:t xml:space="preserve"> </w:t>
      </w:r>
      <w:r>
        <w:t xml:space="preserve">One round, one sentence each, no judgment. This primes the central move of the lesson: useful things carry trade-offs, and judging them means weighing both sides, not picking a slogan.</w:t>
      </w:r>
    </w:p>
    <w:p>
      <w:pPr>
        <w:pStyle w:val="BodyText"/>
      </w:pPr>
      <w:r>
        <w:t xml:space="preserve">Then post the</w:t>
      </w:r>
      <w:r>
        <w:t xml:space="preserve"> </w:t>
      </w:r>
      <w:r>
        <w:rPr>
          <w:b/>
          <w:bCs/>
        </w:rPr>
        <w:t xml:space="preserve">Do Now</w:t>
      </w:r>
      <w:r>
        <w:t xml:space="preserve">:</w:t>
      </w:r>
    </w:p>
    <w:p>
      <w:pPr>
        <w:pStyle w:val="BlockText"/>
      </w:pPr>
      <w:r>
        <w:rPr>
          <w:i/>
          <w:iCs/>
        </w:rPr>
        <w:t xml:space="preserve">“Your town just received an application to build a nuclear power plant 15 miles from our school. Before you know anything else, write your gut reaction in one sentence: are you for it, against it, or unsure — and what is the ONE thing you’d most want to know before deciding?”</w:t>
      </w:r>
    </w:p>
    <w:p>
      <w:pPr>
        <w:pStyle w:val="FirstParagraph"/>
      </w:pPr>
      <w:r>
        <w:t xml:space="preserve">Give students 2 minutes to write silently, then take three or four</w:t>
      </w:r>
      <w:r>
        <w:t xml:space="preserve"> </w:t>
      </w:r>
      <w:r>
        <w:t xml:space="preserve">“one thing you’d want to know”</w:t>
      </w:r>
      <w:r>
        <w:t xml:space="preserve"> </w:t>
      </w:r>
      <w:r>
        <w:t xml:space="preserve">responses (not the for/against vote — that comes later).</w:t>
      </w:r>
    </w:p>
    <w:p>
      <w:pPr>
        <w:pStyle w:val="BodyText"/>
      </w:pPr>
      <w:r>
        <w:rPr>
          <w:b/>
          <w:bCs/>
        </w:rPr>
        <w:t xml:space="preserve">Anticipated student responses to Do Now:</w:t>
      </w:r>
    </w:p>
    <w:p>
      <w:pPr>
        <w:pStyle w:val="Compact"/>
        <w:numPr>
          <w:ilvl w:val="0"/>
          <w:numId w:val="2083"/>
        </w:numPr>
      </w:pPr>
      <w:r>
        <w:t xml:space="preserve">“Against it — nuclear is dangerous, like Chernobyl.”</w:t>
      </w:r>
      <w:r>
        <w:t xml:space="preserve"> </w:t>
      </w:r>
      <w:r>
        <w:t xml:space="preserve">— capture; ask:</w:t>
      </w:r>
      <w:r>
        <w:t xml:space="preserve"> </w:t>
      </w:r>
      <w:r>
        <w:rPr>
          <w:i/>
          <w:iCs/>
        </w:rPr>
        <w:t xml:space="preserve">how dangerous, compared to what? That’s exactly the kind of claim we’ll learn to check.</w:t>
      </w:r>
    </w:p>
    <w:p>
      <w:pPr>
        <w:pStyle w:val="Compact"/>
        <w:numPr>
          <w:ilvl w:val="0"/>
          <w:numId w:val="2083"/>
        </w:numPr>
      </w:pPr>
      <w:r>
        <w:t xml:space="preserve">“For it — it doesn’t make pollution like the coal plant.”</w:t>
      </w:r>
      <w:r>
        <w:t xml:space="preserve"> </w:t>
      </w:r>
      <w:r>
        <w:t xml:space="preserve">— affirm; ask:</w:t>
      </w:r>
      <w:r>
        <w:t xml:space="preserve"> </w:t>
      </w:r>
      <w:r>
        <w:rPr>
          <w:i/>
          <w:iCs/>
        </w:rPr>
        <w:t xml:space="preserve">is that claim true, and how would we verify it?</w:t>
      </w:r>
    </w:p>
    <w:p>
      <w:pPr>
        <w:pStyle w:val="Compact"/>
        <w:numPr>
          <w:ilvl w:val="0"/>
          <w:numId w:val="2083"/>
        </w:numPr>
      </w:pPr>
      <w:r>
        <w:t xml:space="preserve">“Unsure — I’d want to know how often these plants actually have accidents.”</w:t>
      </w:r>
      <w:r>
        <w:t xml:space="preserve"> </w:t>
      </w:r>
      <w:r>
        <w:t xml:space="preserve">— excellent; that is a validity/reliability question, and we will answer it with evidence today.</w:t>
      </w:r>
    </w:p>
    <w:bookmarkEnd w:id="2124"/>
    <w:bookmarkStart w:id="2125" w:name="min-phenomenon-hook-the-three-flyers"/>
    <w:p>
      <w:pPr>
        <w:pStyle w:val="Heading4"/>
      </w:pPr>
      <w:r>
        <w:t xml:space="preserve">3–8 min · Phenomenon hook — the three flyers</w:t>
      </w:r>
    </w:p>
    <w:p>
      <w:pPr>
        <w:pStyle w:val="FirstParagraph"/>
      </w:pPr>
      <w:r>
        <w:rPr>
          <w:b/>
          <w:bCs/>
        </w:rPr>
        <w:t xml:space="preserve">Teacher actions.</w:t>
      </w:r>
      <w:r>
        <w:t xml:space="preserve"> </w:t>
      </w:r>
      <w:r>
        <w:t xml:space="preserve">Project or hold up three sources, one at a time. Flyer 1 (pro-plant): carbon-free electricity for 60 years, hundreds of jobs, stricter safety standards than the coal plant it replaces. Flyer 2 (anti-plant): a photo of abandoned Pripyat near Chernobyl with the caption</w:t>
      </w:r>
      <w:r>
        <w:t xml:space="preserve"> </w:t>
      </w:r>
      <w:r>
        <w:rPr>
          <w:i/>
          <w:iCs/>
        </w:rPr>
        <w:t xml:space="preserve">“Do you want this next door?”</w:t>
      </w:r>
      <w:r>
        <w:t xml:space="preserve"> </w:t>
      </w:r>
      <w:r>
        <w:t xml:space="preserve">Source 3 (a hospital page): the radioactive iodine that treated a student’s aunt’s thyroid cancer comes from the</w:t>
      </w:r>
      <w:r>
        <w:t xml:space="preserve"> </w:t>
      </w:r>
      <w:r>
        <w:rPr>
          <w:i/>
          <w:iCs/>
        </w:rPr>
        <w:t xml:space="preserve">same</w:t>
      </w:r>
      <w:r>
        <w:t xml:space="preserve"> </w:t>
      </w:r>
      <w:r>
        <w:t xml:space="preserve">nuclear science that powers the plant.</w:t>
      </w:r>
    </w:p>
    <w:p>
      <w:pPr>
        <w:pStyle w:val="BodyText"/>
      </w:pPr>
      <w:r>
        <w:rPr>
          <w:b/>
          <w:bCs/>
        </w:rPr>
        <w:t xml:space="preserve">Sample teacher language:</w:t>
      </w:r>
    </w:p>
    <w:p>
      <w:pPr>
        <w:pStyle w:val="BlockText"/>
      </w:pPr>
      <w:r>
        <w:t xml:space="preserve">“Here is the strange part. Every one of these sources is talking about the exact same thing — the behavior of unstable nuclei and the radiation they give off. The chemistry doesn’t change from flyer to flyer. Yet flyer 1 says</w:t>
      </w:r>
      <w:r>
        <w:t xml:space="preserve"> </w:t>
      </w:r>
      <w:r>
        <w:t xml:space="preserve">‘build it,’</w:t>
      </w:r>
      <w:r>
        <w:t xml:space="preserve"> </w:t>
      </w:r>
      <w:r>
        <w:t xml:space="preserve">flyer 2 says</w:t>
      </w:r>
      <w:r>
        <w:t xml:space="preserve"> </w:t>
      </w:r>
      <w:r>
        <w:t xml:space="preserve">‘never,’</w:t>
      </w:r>
      <w:r>
        <w:t xml:space="preserve"> </w:t>
      </w:r>
      <w:r>
        <w:t xml:space="preserve">and the hospital says</w:t>
      </w:r>
      <w:r>
        <w:t xml:space="preserve"> </w:t>
      </w:r>
      <w:r>
        <w:t xml:space="preserve">‘this saved a life.’</w:t>
      </w:r>
      <w:r>
        <w:t xml:space="preserve"> </w:t>
      </w:r>
      <w:r>
        <w:t xml:space="preserve">Same science, opposite conclusions. So the question can’t be answered by the word</w:t>
      </w:r>
      <w:r>
        <w:t xml:space="preserve"> </w:t>
      </w:r>
      <w:r>
        <w:t xml:space="preserve">‘nuclear.’</w:t>
      </w:r>
      <w:r>
        <w:t xml:space="preserve"> </w:t>
      </w:r>
      <w:r>
        <w:t xml:space="preserve">It has to be answered by looking at</w:t>
      </w:r>
      <w:r>
        <w:t xml:space="preserve"> </w:t>
      </w:r>
      <w:r>
        <w:rPr>
          <w:i/>
          <w:iCs/>
        </w:rPr>
        <w:t xml:space="preserve">what the radiation actually does</w:t>
      </w:r>
      <w:r>
        <w:t xml:space="preserve"> </w:t>
      </w:r>
      <w:r>
        <w:t xml:space="preserve">— and at</w:t>
      </w:r>
      <w:r>
        <w:t xml:space="preserve"> </w:t>
      </w:r>
      <w:r>
        <w:rPr>
          <w:i/>
          <w:iCs/>
        </w:rPr>
        <w:t xml:space="preserve">whether each flyer’s claim is backed by good evidence</w:t>
      </w:r>
      <w:r>
        <w:t xml:space="preserve">.”</w:t>
      </w:r>
    </w:p>
    <w:p>
      <w:pPr>
        <w:pStyle w:val="FirstParagraph"/>
      </w:pPr>
      <w:r>
        <w:rPr>
          <w:b/>
          <w:bCs/>
        </w:rPr>
        <w:t xml:space="preserve">Anticipated student responses:</w:t>
      </w:r>
    </w:p>
    <w:p>
      <w:pPr>
        <w:pStyle w:val="Compact"/>
        <w:numPr>
          <w:ilvl w:val="0"/>
          <w:numId w:val="2084"/>
        </w:numPr>
      </w:pPr>
      <w:r>
        <w:t xml:space="preserve">“They’re just trying to scare us with the Chernobyl picture.”</w:t>
      </w:r>
      <w:r>
        <w:t xml:space="preserve"> </w:t>
      </w:r>
      <w:r>
        <w:t xml:space="preserve">— strong observation; that’s a reliability question — does a scary photo count as evidence? We’ll name that move today.</w:t>
      </w:r>
    </w:p>
    <w:p>
      <w:pPr>
        <w:pStyle w:val="Compact"/>
        <w:numPr>
          <w:ilvl w:val="0"/>
          <w:numId w:val="2084"/>
        </w:numPr>
      </w:pPr>
      <w:r>
        <w:t xml:space="preserve">“But the hospital one is real — my family has had scans.”</w:t>
      </w:r>
      <w:r>
        <w:t xml:space="preserve"> </w:t>
      </w:r>
      <w:r>
        <w:t xml:space="preserve">— yes; that’s a documented benefit; we’ll examine the dose that makes it safe.</w:t>
      </w:r>
    </w:p>
    <w:p>
      <w:pPr>
        <w:pStyle w:val="Compact"/>
        <w:numPr>
          <w:ilvl w:val="0"/>
          <w:numId w:val="2084"/>
        </w:numPr>
      </w:pPr>
      <w:r>
        <w:t xml:space="preserve">“How can the same thing cure cancer AND cause it?”</w:t>
      </w:r>
      <w:r>
        <w:t xml:space="preserve"> </w:t>
      </w:r>
      <w:r>
        <w:t xml:space="preserve">— that is the heart of the lesson: the answer is</w:t>
      </w:r>
      <w:r>
        <w:t xml:space="preserve"> </w:t>
      </w:r>
      <w:r>
        <w:rPr>
          <w:i/>
          <w:iCs/>
        </w:rPr>
        <w:t xml:space="preserve">dose</w:t>
      </w:r>
      <w:r>
        <w:t xml:space="preserve">. Hold that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Should our community accept a nuclear power plant nearby? How do we evaluate the competing claims — benefit and risk — fairly?</w:t>
      </w:r>
    </w:p>
    <w:bookmarkEnd w:id="2125"/>
    <w:bookmarkStart w:id="2126" w:name="min-notice-wonder-turn-and-talk-1-3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flyers. Then:</w:t>
      </w:r>
    </w:p>
    <w:p>
      <w:pPr>
        <w:pStyle w:val="BlockText"/>
      </w:pPr>
      <w:r>
        <w:t xml:space="preserve">“Turn to your partner: all three sources are about radiation, but they push opposite conclusions. What information would you need to decide whether each flyer’s claim is actually</w:t>
      </w:r>
      <w:r>
        <w:t xml:space="preserve"> </w:t>
      </w:r>
      <w:r>
        <w:rPr>
          <w:i/>
          <w:iCs/>
        </w:rPr>
        <w:t xml:space="preserve">true</w:t>
      </w:r>
      <w:r>
        <w:t xml:space="preserve"> </w:t>
      </w:r>
      <w:r>
        <w:t xml:space="preserve">— not just loud?”</w:t>
      </w:r>
    </w:p>
    <w:p>
      <w:pPr>
        <w:pStyle w:val="FirstParagraph"/>
      </w:pPr>
      <w:r>
        <w:t xml:space="preserve">Target insight (leave open if no one lands it yet): you need the</w:t>
      </w:r>
      <w:r>
        <w:t xml:space="preserve"> </w:t>
      </w:r>
      <w:r>
        <w:rPr>
          <w:b/>
          <w:bCs/>
        </w:rPr>
        <w:t xml:space="preserve">evidence behind the claim</w:t>
      </w:r>
      <w:r>
        <w:t xml:space="preserve"> </w:t>
      </w:r>
      <w:r>
        <w:t xml:space="preserve">and the</w:t>
      </w:r>
      <w:r>
        <w:t xml:space="preserve"> </w:t>
      </w:r>
      <w:r>
        <w:rPr>
          <w:b/>
          <w:bCs/>
        </w:rPr>
        <w:t xml:space="preserve">trustworthiness of the source</w:t>
      </w:r>
      <w:r>
        <w:t xml:space="preserve"> </w:t>
      </w:r>
      <w:r>
        <w:t xml:space="preserve">— that is, validity and reliability. We’ll name those tools formally in Phase 3.</w:t>
      </w:r>
    </w:p>
    <w:p>
      <w:r>
        <w:pict>
          <v:rect style="width:0;height:1.5pt" o:hralign="center" o:hrstd="t" o:hr="t"/>
        </w:pict>
      </w:r>
    </w:p>
    <w:bookmarkEnd w:id="2126"/>
    <w:bookmarkEnd w:id="2127"/>
    <w:bookmarkStart w:id="2137" w:name="phase-2-explore-10-30-min-33"/>
    <w:p>
      <w:pPr>
        <w:pStyle w:val="Heading3"/>
      </w:pPr>
      <w:r>
        <w:t xml:space="preserve">Phase 2 · Explore</w:t>
      </w:r>
      <w:r>
        <w:t xml:space="preserve"> </w:t>
      </w:r>
      <w:r>
        <w:rPr>
          <w:i/>
          <w:iCs/>
        </w:rPr>
        <w:t xml:space="preserve">(10 – 30 min)</w:t>
      </w:r>
    </w:p>
    <w:bookmarkStart w:id="2128" w:name="min-initial-model-silent-individual-4"/>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read any case studies, make your best two-column list: in column A, write every BENEFIT of nuclear chemistry you can think of; in column B, every RISK. Then circle the one benefit and the one risk you think are the most important for the plant decision.”</w:t>
      </w:r>
    </w:p>
    <w:p>
      <w:pPr>
        <w:pStyle w:val="FirstParagraph"/>
      </w:pPr>
      <w:r>
        <w:t xml:space="preserve">Students write silently for 3–4 minutes. This surfaces prior knowledge from Lessons 01–03 and from life (medical scans, the news). Collect the range: most will list</w:t>
      </w:r>
      <w:r>
        <w:t xml:space="preserve"> </w:t>
      </w:r>
      <w:r>
        <w:t xml:space="preserve">“energy”</w:t>
      </w:r>
      <w:r>
        <w:t xml:space="preserve"> </w:t>
      </w:r>
      <w:r>
        <w:t xml:space="preserve">and</w:t>
      </w:r>
      <w:r>
        <w:t xml:space="preserve"> </w:t>
      </w:r>
      <w:r>
        <w:t xml:space="preserve">“bombs”</w:t>
      </w:r>
      <w:r>
        <w:t xml:space="preserve">; fewer will list medical imaging or cancer treatment; almost none will distinguish</w:t>
      </w:r>
      <w:r>
        <w:t xml:space="preserve"> </w:t>
      </w:r>
      <w:r>
        <w:rPr>
          <w:i/>
          <w:iCs/>
        </w:rPr>
        <w:t xml:space="preserve">dose</w:t>
      </w:r>
      <w:r>
        <w:t xml:space="preserve">. That gap is the instructional target.</w:t>
      </w:r>
    </w:p>
    <w:bookmarkEnd w:id="2128"/>
    <w:bookmarkStart w:id="2135" w:name="Xf1b3f9abaebb64dee70aa453d01bf6a67007c3b"/>
    <w:p>
      <w:pPr>
        <w:pStyle w:val="Heading4"/>
      </w:pPr>
      <w:r>
        <w:t xml:space="preserve">14–26 min · ABCs Activity — Risk–Benefit Case-Study Jigsaw</w:t>
      </w:r>
    </w:p>
    <w:p>
      <w:pPr>
        <w:pStyle w:val="FirstParagraph"/>
      </w:pPr>
      <w:r>
        <w:rPr>
          <w:b/>
          <w:bCs/>
        </w:rPr>
        <w:t xml:space="preserve">Before any formal vocabulary is introduced</w:t>
      </w:r>
      <w:r>
        <w:t xml:space="preserve">, students build the evidence base by working a case study in groups. Assign each group ONE of three case packets. Each student fills in the rating rubric individually, then the group reaches consensus.</w:t>
      </w:r>
    </w:p>
    <w:p>
      <w:pPr>
        <w:pStyle w:val="CaptionedFigure"/>
      </w:pPr>
      <w:r>
        <w:drawing>
          <wp:inline>
            <wp:extent cx="4791456" cy="3236976"/>
            <wp:effectExtent b="0" l="0" r="0" t="0"/>
            <wp:docPr descr="Bar chart titled ‘Putting radiation risk in perspective’ showing typical effective radiation doses on a log scale in millisieverts: eating one banana ≈ 0.0001 mSv, a dental X-ray ≈ 0.005 mSv, a chest CT scan ≈ 7 mSv, average annual natural background ≈ 3 mSv, and the US annual occupational dose limit for a nuclear plant worker ≈ 50 mSv; bars increase across the chart and each is labeled with its value." title="" id="2130" name="Picture"/>
            <a:graphic>
              <a:graphicData uri="http://schemas.openxmlformats.org/drawingml/2006/picture">
                <pic:pic>
                  <pic:nvPicPr>
                    <pic:cNvPr descr="/Users/hoopie/Projects/Curricula/Publisher_Ready_Curriculum/02_Chemistry_East_Meadow_Refactor/06_Nuclear_Chemistry/04_Benefits_and_Risks_of_Nuclear_Chemistry/figures/radiation_dose_comparison.png" id="2131" name="Picture"/>
                    <pic:cNvPicPr>
                      <a:picLocks noChangeArrowheads="1" noChangeAspect="1"/>
                    </pic:cNvPicPr>
                  </pic:nvPicPr>
                  <pic:blipFill>
                    <a:blip r:embed="rId2129"/>
                    <a:stretch>
                      <a:fillRect/>
                    </a:stretch>
                  </pic:blipFill>
                  <pic:spPr bwMode="auto">
                    <a:xfrm>
                      <a:off x="0" y="0"/>
                      <a:ext cx="4791456"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‘Putting radiation risk in perspective’</w:t>
      </w:r>
      <w:r>
        <w:t xml:space="preserve"> </w:t>
      </w:r>
      <w:r>
        <w:t xml:space="preserve">showing typical effective radiation doses on a log scale in millisieverts: eating one banana ≈ 0.0001 mSv, a dental X-ray ≈ 0.005 mSv, a chest CT scan ≈ 7 mSv, average annual natural background ≈ 3 mSv, and the US annual occupational dose limit for a nuclear plant worker ≈ 50 mSv; bars increase across the chart and each is labeled with its value.</w:t>
      </w:r>
    </w:p>
    <w:p>
      <w:pPr>
        <w:pStyle w:val="BodyText"/>
      </w:pPr>
      <w:r>
        <w:rPr>
          <w:b/>
          <w:bCs/>
        </w:rPr>
        <w:t xml:space="preserve">Case A — Medical isotopes (benefit-forward).</w:t>
      </w:r>
      <w:r>
        <w:t xml:space="preserve"> </w:t>
      </w:r>
      <w:r>
        <w:t xml:space="preserve">Technetium-99m is injected to image organs; Iodine-131 is swallowed to destroy an overactive or cancerous thyroid. Both work because they emit radiation a scanner can detect or that kills target cells — and both</w:t>
      </w:r>
      <w:r>
        <w:t xml:space="preserve"> </w:t>
      </w:r>
      <w:r>
        <w:rPr>
          <w:i/>
          <w:iCs/>
        </w:rPr>
        <w:t xml:space="preserve">clear the body quickly</w:t>
      </w:r>
      <w:r>
        <w:t xml:space="preserve"> </w:t>
      </w:r>
      <w:r>
        <w:t xml:space="preserve">because they have short half-lives. Pair this station with the decay curve:</w:t>
      </w:r>
    </w:p>
    <w:p>
      <w:pPr>
        <w:pStyle w:val="CaptionedFigure"/>
      </w:pPr>
      <w:r>
        <w:drawing>
          <wp:inline>
            <wp:extent cx="4297680" cy="3206496"/>
            <wp:effectExtent b="0" l="0" r="0" t="0"/>
            <wp:docPr descr="Line graph titled ‘Why medical isotopes fade fast’ showing the percent of Iodine-131 remaining versus time measured in half-lives (each half-life is 8 days for I-131); the curve starts at 100% and halves at each step to 50%, 25%, 12.5%, 6.25%, 3.125%, and about 1.6% after six half-lives, illustrating that a medical isotope decays away rapidly so the patient is not irradiated indefinitely." title="" id="2133" name="Picture"/>
            <a:graphic>
              <a:graphicData uri="http://schemas.openxmlformats.org/drawingml/2006/picture">
                <pic:pic>
                  <pic:nvPicPr>
                    <pic:cNvPr descr="/Users/hoopie/Projects/Curricula/Publisher_Ready_Curriculum/02_Chemistry_East_Meadow_Refactor/06_Nuclear_Chemistry/04_Benefits_and_Risks_of_Nuclear_Chemistry/figures/medical_isotope_decay.png" id="2134" name="Picture"/>
                    <pic:cNvPicPr>
                      <a:picLocks noChangeArrowheads="1" noChangeAspect="1"/>
                    </pic:cNvPicPr>
                  </pic:nvPicPr>
                  <pic:blipFill>
                    <a:blip r:embed="rId213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‘Why medical isotopes fade fast’</w:t>
      </w:r>
      <w:r>
        <w:t xml:space="preserve"> </w:t>
      </w:r>
      <w:r>
        <w:t xml:space="preserve">showing the percent of Iodine-131 remaining versus time measured in half-lives (each half-life is 8 days for I-131); the curve starts at 100% and halves at each step to 50%, 25%, 12.5%, 6.25%, 3.125%, and about 1.6% after six half-lives, illustrating that a medical isotope decays away rapidly so the patient is not irradiated indefinitely.</w:t>
      </w:r>
    </w:p>
    <w:p>
      <w:pPr>
        <w:pStyle w:val="BodyText"/>
      </w:pPr>
      <w:r>
        <w:rPr>
          <w:b/>
          <w:bCs/>
        </w:rPr>
        <w:t xml:space="preserve">Case B — Power generation (benefit and risk).</w:t>
      </w:r>
      <w:r>
        <w:t xml:space="preserve"> </w:t>
      </w:r>
      <w:r>
        <w:t xml:space="preserve">A modern reactor fact sheet: carbon-free electricity, high energy density (one uranium fuel pellet ≈ one ton of coal), strict containment. Paired with two accident summaries:</w:t>
      </w:r>
      <w:r>
        <w:t xml:space="preserve"> </w:t>
      </w:r>
      <w:r>
        <w:rPr>
          <w:b/>
          <w:bCs/>
        </w:rPr>
        <w:t xml:space="preserve">Chernobyl (1986)</w:t>
      </w:r>
      <w:r>
        <w:t xml:space="preserve"> </w:t>
      </w:r>
      <w:r>
        <w:t xml:space="preserve">— a flawed reactor design plus operator error during an unauthorized test caused an explosion and a large radioactive release; and</w:t>
      </w:r>
      <w:r>
        <w:t xml:space="preserve"> </w:t>
      </w:r>
      <w:r>
        <w:rPr>
          <w:b/>
          <w:bCs/>
        </w:rPr>
        <w:t xml:space="preserve">Fukushima (2011)</w:t>
      </w:r>
      <w:r>
        <w:t xml:space="preserve"> </w:t>
      </w:r>
      <w:r>
        <w:t xml:space="preserve">— a magnitude-9 earthquake and tsunami knocked out cooling, causing meltdowns, though radiation-attributable deaths were far fewer than the tsunami itself caused.</w:t>
      </w:r>
    </w:p>
    <w:p>
      <w:pPr>
        <w:pStyle w:val="BodyText"/>
      </w:pPr>
      <w:r>
        <w:rPr>
          <w:b/>
          <w:bCs/>
        </w:rPr>
        <w:t xml:space="preserve">Case C — Nuclear weapons (risk-forward).</w:t>
      </w:r>
      <w:r>
        <w:t xml:space="preserve"> </w:t>
      </w:r>
      <w:r>
        <w:t xml:space="preserve">A brief, age-appropriate, treaty-focused summary: the same fission that powers a plant can, uncontrolled and weaponized, release destructive energy; international non-proliferation treaties exist precisely because the science is dual-use.</w:t>
      </w:r>
    </w:p>
    <w:p>
      <w:pPr>
        <w:pStyle w:val="BodyText"/>
      </w:pPr>
      <w:r>
        <w:rPr>
          <w:b/>
          <w:bCs/>
        </w:rPr>
        <w:t xml:space="preserve">The rating rubric each student completes (your answer-key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students record</w:t>
            </w:r>
          </w:p>
        </w:tc>
      </w:tr>
      <w:tr>
        <w:tc>
          <w:tcPr/>
          <w:p>
            <w:pPr>
              <w:pStyle w:val="Compact"/>
            </w:pPr>
            <w:r>
              <w:t xml:space="preserve">Benefit claim</w:t>
            </w:r>
          </w:p>
        </w:tc>
        <w:tc>
          <w:tcPr/>
          <w:p>
            <w:pPr>
              <w:pStyle w:val="Compact"/>
            </w:pPr>
            <w:r>
              <w:t xml:space="preserve">The specific good the source claims (e.g.,</w:t>
            </w:r>
            <w:r>
              <w:t xml:space="preserve"> </w:t>
            </w:r>
            <w:r>
              <w:t xml:space="preserve">“carbon-free electricity”</w:t>
            </w:r>
            <w:r>
              <w:t xml:space="preserve">)</w:t>
            </w:r>
          </w:p>
        </w:tc>
      </w:tr>
      <w:tr>
        <w:tc>
          <w:tcPr/>
          <w:p>
            <w:pPr>
              <w:pStyle w:val="Compact"/>
            </w:pPr>
            <w:r>
              <w:t xml:space="preserve">Risk claim</w:t>
            </w:r>
          </w:p>
        </w:tc>
        <w:tc>
          <w:tcPr/>
          <w:p>
            <w:pPr>
              <w:pStyle w:val="Compact"/>
            </w:pPr>
            <w:r>
              <w:t xml:space="preserve">The specific harm the source claims or implies</w:t>
            </w:r>
          </w:p>
        </w:tc>
      </w:tr>
      <w:tr>
        <w:tc>
          <w:tcPr/>
          <w:p>
            <w:pPr>
              <w:pStyle w:val="Compact"/>
            </w:pPr>
            <w:r>
              <w:t xml:space="preserve">Evidence given</w:t>
            </w:r>
          </w:p>
        </w:tc>
        <w:tc>
          <w:tcPr/>
          <w:p>
            <w:pPr>
              <w:pStyle w:val="Compact"/>
            </w:pPr>
            <w:r>
              <w:t xml:space="preserve">What data or example backs each claim</w:t>
            </w:r>
          </w:p>
        </w:tc>
      </w:tr>
      <w:tr>
        <w:tc>
          <w:tcPr/>
          <w:p>
            <w:pPr>
              <w:pStyle w:val="Compact"/>
            </w:pPr>
            <w:r>
              <w:rPr>
                <w:b/>
                <w:bCs/>
              </w:rPr>
              <w:t xml:space="preserve">Validity</w:t>
            </w:r>
            <w:r>
              <w:t xml:space="preserve"> </w:t>
            </w:r>
            <w:r>
              <w:t xml:space="preserve">(1–3)</w:t>
            </w:r>
          </w:p>
        </w:tc>
        <w:tc>
          <w:tcPr/>
          <w:p>
            <w:pPr>
              <w:pStyle w:val="Compact"/>
            </w:pPr>
            <w:r>
              <w:t xml:space="preserve">Does the evidence actually support the claim?</w:t>
            </w:r>
          </w:p>
        </w:tc>
      </w:tr>
      <w:tr>
        <w:tc>
          <w:tcPr/>
          <w:p>
            <w:pPr>
              <w:pStyle w:val="Compact"/>
            </w:pPr>
            <w:r>
              <w:rPr>
                <w:b/>
                <w:bCs/>
              </w:rPr>
              <w:t xml:space="preserve">Reliability</w:t>
            </w:r>
            <w:r>
              <w:t xml:space="preserve"> </w:t>
            </w:r>
            <w:r>
              <w:t xml:space="preserve">(1–3)</w:t>
            </w:r>
          </w:p>
        </w:tc>
        <w:tc>
          <w:tcPr/>
          <w:p>
            <w:pPr>
              <w:pStyle w:val="Compact"/>
            </w:pPr>
            <w:r>
              <w:t xml:space="preserve">Is the source trustworthy, and would the result repeat?</w:t>
            </w:r>
          </w:p>
        </w:tc>
      </w:tr>
      <w:tr>
        <w:tc>
          <w:tcPr/>
          <w:p>
            <w:pPr>
              <w:pStyle w:val="Compact"/>
            </w:pPr>
            <w:r>
              <w:t xml:space="preserve">Dose / cause→effect note</w:t>
            </w:r>
          </w:p>
        </w:tc>
        <w:tc>
          <w:tcPr/>
          <w:p>
            <w:pPr>
              <w:pStyle w:val="Compact"/>
            </w:pPr>
            <w:r>
              <w:t xml:space="preserve">What dose or condition turns this from benefit to risk?</w:t>
            </w:r>
          </w:p>
        </w:tc>
      </w:tr>
    </w:tbl>
    <w:p>
      <w:pPr>
        <w:pStyle w:val="BodyText"/>
      </w:pPr>
      <w:r>
        <w:rPr>
          <w:b/>
          <w:bCs/>
        </w:rPr>
        <w:t xml:space="preserve">Teacher facilitation language (circulate):</w:t>
      </w:r>
    </w:p>
    <w:p>
      <w:pPr>
        <w:pStyle w:val="BlockText"/>
      </w:pPr>
      <w:r>
        <w:t xml:space="preserve">“Don’t argue yet about whether nuclear power is good or bad. First just</w:t>
      </w:r>
      <w:r>
        <w:t xml:space="preserve"> </w:t>
      </w:r>
      <w:r>
        <w:rPr>
          <w:i/>
          <w:iCs/>
        </w:rPr>
        <w:t xml:space="preserve">extract</w:t>
      </w:r>
      <w:r>
        <w:t xml:space="preserve"> </w:t>
      </w:r>
      <w:r>
        <w:t xml:space="preserve">— what exactly is each flyer claiming, and what evidence does it give? A claim with a number you could check is different from a claim that’s just a scary photo.”</w:t>
      </w:r>
    </w:p>
    <w:p>
      <w:pPr>
        <w:pStyle w:val="BlockText"/>
      </w:pPr>
      <w:r>
        <w:t xml:space="preserve">“On the dose chart: a single chest CT scan is about 7 mSv. The annual background radiation you get just from living on Earth is about 3 mSv. So one CT is a little over two years of normal background — meaningful, but not the apocalypse. Where does that put the risk?”</w:t>
      </w:r>
    </w:p>
    <w:p>
      <w:pPr>
        <w:pStyle w:val="FirstParagraph"/>
      </w:pPr>
      <w:r>
        <w:rPr>
          <w:b/>
          <w:bCs/>
        </w:rPr>
        <w:t xml:space="preserve">Anticipated student responses during ABCs:</w:t>
      </w:r>
    </w:p>
    <w:p>
      <w:pPr>
        <w:pStyle w:val="Compact"/>
        <w:numPr>
          <w:ilvl w:val="0"/>
          <w:numId w:val="2085"/>
        </w:numPr>
      </w:pPr>
      <w:r>
        <w:t xml:space="preserve">“The Chernobyl flyer doesn’t actually give a number — it’s just a picture.”</w:t>
      </w:r>
      <w:r>
        <w:t xml:space="preserve"> </w:t>
      </w:r>
      <w:r>
        <w:t xml:space="preserve">— excellent; that’s a low-reliability claim</w:t>
      </w:r>
      <w:r>
        <w:t xml:space="preserve"> </w:t>
      </w:r>
      <w:r>
        <w:rPr>
          <w:i/>
          <w:iCs/>
        </w:rPr>
        <w:t xml:space="preserve">as evidence</w:t>
      </w:r>
      <w:r>
        <w:t xml:space="preserve">; the accident was real, but a photo alone doesn’t quantify the present-day risk of a modern plant.</w:t>
      </w:r>
    </w:p>
    <w:p>
      <w:pPr>
        <w:pStyle w:val="Compact"/>
        <w:numPr>
          <w:ilvl w:val="0"/>
          <w:numId w:val="2085"/>
        </w:numPr>
      </w:pPr>
      <w:r>
        <w:t xml:space="preserve">“Wait, the medical iodine is radioactive too? Why is THAT safe?”</w:t>
      </w:r>
      <w:r>
        <w:t xml:space="preserve"> </w:t>
      </w:r>
      <w:r>
        <w:t xml:space="preserve">— because of dose and half-life: a small, targeted amount that decays away in days (point them to the decay curve), versus a reactor’s enormous continuous inventory.</w:t>
      </w:r>
    </w:p>
    <w:p>
      <w:pPr>
        <w:pStyle w:val="Compact"/>
        <w:numPr>
          <w:ilvl w:val="0"/>
          <w:numId w:val="2085"/>
        </w:numPr>
      </w:pPr>
      <w:r>
        <w:t xml:space="preserve">“Coal kills people too, from air pollution.”</w:t>
      </w:r>
      <w:r>
        <w:t xml:space="preserve"> </w:t>
      </w:r>
      <w:r>
        <w:t xml:space="preserve">— strong point; valid risk–benefit reasoning compares a technology to its</w:t>
      </w:r>
      <w:r>
        <w:t xml:space="preserve"> </w:t>
      </w:r>
      <w:r>
        <w:rPr>
          <w:i/>
          <w:iCs/>
        </w:rPr>
        <w:t xml:space="preserve">alternatives</w:t>
      </w:r>
      <w:r>
        <w:t xml:space="preserve">, not to zero risk.</w:t>
      </w:r>
    </w:p>
    <w:bookmarkEnd w:id="2135"/>
    <w:bookmarkStart w:id="2136" w:name="Xd5868804ea9e1eaf32b462bd2f32a757bdc35ac"/>
    <w:p>
      <w:pPr>
        <w:pStyle w:val="Heading4"/>
      </w:pPr>
      <w:r>
        <w:t xml:space="preserve">26–30 min · Cross-group share-out (jigsaw reassembly)</w:t>
      </w:r>
    </w:p>
    <w:p>
      <w:pPr>
        <w:pStyle w:val="FirstParagraph"/>
      </w:pPr>
      <w:r>
        <w:t xml:space="preserve">Re-form mixed groups (one student from each case) or run a quick whole-class round-robin. Each case reports its single strongest benefit claim and single strongest risk claim, plus the validity/reliability score it earned.</w:t>
      </w:r>
    </w:p>
    <w:p>
      <w:pPr>
        <w:pStyle w:val="BlockText"/>
      </w:pPr>
      <w:r>
        <w:t xml:space="preserve">“Put all three cases side by side. What pattern do you see across medical, power, and weapons? What is the ONE variable that decides whether the radiation helps or harms?”</w:t>
      </w:r>
    </w:p>
    <w:p>
      <w:pPr>
        <w:pStyle w:val="FirstParagraph"/>
      </w:pPr>
      <w:r>
        <w:t xml:space="preserve">Surface the key idea (leave the formal term for Phase 3): the deciding variable is</w:t>
      </w:r>
      <w:r>
        <w:t xml:space="preserve"> </w:t>
      </w:r>
      <w:r>
        <w:rPr>
          <w:b/>
          <w:bCs/>
        </w:rPr>
        <w:t xml:space="preserve">dose and control</w:t>
      </w:r>
      <w:r>
        <w:t xml:space="preserve"> </w:t>
      </w:r>
      <w:r>
        <w:t xml:space="preserve">— how much radiation, how targeted, and whether it is contained. The same nuclei, the same gamma rays, with a different dose and different control, land on opposite sides of the benefit/risk line.</w:t>
      </w:r>
    </w:p>
    <w:p>
      <w:r>
        <w:pict>
          <v:rect style="width:0;height:1.5pt" o:hralign="center" o:hrstd="t" o:hr="t"/>
        </w:pict>
      </w:r>
    </w:p>
    <w:bookmarkEnd w:id="2136"/>
    <w:bookmarkEnd w:id="2137"/>
    <w:bookmarkStart w:id="2140" w:name="phase-3-explain-30-36-min-33"/>
    <w:p>
      <w:pPr>
        <w:pStyle w:val="Heading3"/>
      </w:pPr>
      <w:r>
        <w:t xml:space="preserve">Phase 3 · Explain</w:t>
      </w:r>
      <w:r>
        <w:t xml:space="preserve"> </w:t>
      </w:r>
      <w:r>
        <w:rPr>
          <w:i/>
          <w:iCs/>
        </w:rPr>
        <w:t xml:space="preserve">(30 – 36 min)</w:t>
      </w:r>
    </w:p>
    <w:bookmarkStart w:id="2138" w:name="min-turn-and-talk-2-class-consensus-33"/>
    <w:p>
      <w:pPr>
        <w:pStyle w:val="Heading4"/>
      </w:pPr>
      <w:r>
        <w:t xml:space="preserve">30–33 min · Turn-and-Talk #2 + class consensus</w:t>
      </w:r>
    </w:p>
    <w:p>
      <w:pPr>
        <w:pStyle w:val="BlockText"/>
      </w:pPr>
      <w:r>
        <w:t xml:space="preserve">“Look across your case rubrics. Turn to a partner: which flyer made a claim you’d actually</w:t>
      </w:r>
      <w:r>
        <w:t xml:space="preserve"> </w:t>
      </w:r>
      <w:r>
        <w:rPr>
          <w:i/>
          <w:iCs/>
        </w:rPr>
        <w:t xml:space="preserve">trust</w:t>
      </w:r>
      <w:r>
        <w:t xml:space="preserve">, and which made a claim you’d</w:t>
      </w:r>
      <w:r>
        <w:t xml:space="preserve"> </w:t>
      </w:r>
      <w:r>
        <w:rPr>
          <w:i/>
          <w:iCs/>
        </w:rPr>
        <w:t xml:space="preserve">doubt</w:t>
      </w:r>
      <w:r>
        <w:t xml:space="preserve">? Don’t tell me which side it was on — tell me WHY you trust or doubt it.”</w:t>
      </w:r>
    </w:p>
    <w:p>
      <w:pPr>
        <w:pStyle w:val="FirstParagraph"/>
      </w:pPr>
      <w:r>
        <w:t xml:space="preserve">Target consensus:</w:t>
      </w:r>
    </w:p>
    <w:p>
      <w:pPr>
        <w:pStyle w:val="BlockText"/>
      </w:pPr>
      <w:r>
        <w:t xml:space="preserve">“A claim is worth trusting when (1) it gives real evidence that actually supports what it says — that’s whether it’s</w:t>
      </w:r>
      <w:r>
        <w:t xml:space="preserve"> </w:t>
      </w:r>
      <w:r>
        <w:rPr>
          <w:i/>
          <w:iCs/>
        </w:rPr>
        <w:t xml:space="preserve">valid</w:t>
      </w:r>
      <w:r>
        <w:t xml:space="preserve"> </w:t>
      </w:r>
      <w:r>
        <w:t xml:space="preserve">— and (2) the source is credible and the result would hold up if checked again — that’s whether it’s</w:t>
      </w:r>
      <w:r>
        <w:t xml:space="preserve"> </w:t>
      </w:r>
      <w:r>
        <w:rPr>
          <w:i/>
          <w:iCs/>
        </w:rPr>
        <w:t xml:space="preserve">reliable</w:t>
      </w:r>
      <w:r>
        <w:t xml:space="preserve">. A scary photo with no data can be about a real event yet still be a weak claim, because it doesn’t show what the risk is</w:t>
      </w:r>
      <w:r>
        <w:t xml:space="preserve"> </w:t>
      </w:r>
      <w:r>
        <w:rPr>
          <w:i/>
          <w:iCs/>
        </w:rPr>
        <w:t xml:space="preserve">now</w:t>
      </w:r>
      <w:r>
        <w:t xml:space="preserve">, for</w:t>
      </w:r>
      <w:r>
        <w:t xml:space="preserve"> </w:t>
      </w:r>
      <w:r>
        <w:rPr>
          <w:i/>
          <w:iCs/>
        </w:rPr>
        <w:t xml:space="preserve">this</w:t>
      </w:r>
      <w:r>
        <w:t xml:space="preserve"> </w:t>
      </w:r>
      <w:r>
        <w:t xml:space="preserve">plant.”</w:t>
      </w:r>
    </w:p>
    <w:p>
      <w:pPr>
        <w:pStyle w:val="BlockText"/>
      </w:pPr>
      <w:r>
        <w:t xml:space="preserve">“And the reason the same radiation can cure or harm comes down to one word we keep circling: dose. Let’s name all of this.”</w:t>
      </w:r>
    </w:p>
    <w:bookmarkEnd w:id="2138"/>
    <w:bookmarkStart w:id="2139" w:name="X9c966c541c0e360bf7c80b6aa82f8848a22f97d"/>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“First term. When you weigh the good a technology does against the harm it could cause — and decide based on the balance — you are doing a</w:t>
      </w:r>
      <w:r>
        <w:t xml:space="preserve"> </w:t>
      </w:r>
      <w:r>
        <w:rPr>
          <w:b/>
          <w:bCs/>
        </w:rPr>
        <w:t xml:space="preserve">risk–benefit analysis</w:t>
      </w:r>
      <w:r>
        <w:t xml:space="preserve">. It is not</w:t>
      </w:r>
      <w:r>
        <w:t xml:space="preserve"> </w:t>
      </w:r>
      <w:r>
        <w:t xml:space="preserve">‘is there any risk?’</w:t>
      </w:r>
      <w:r>
        <w:t xml:space="preserve"> </w:t>
      </w:r>
      <w:r>
        <w:t xml:space="preserve">(everything has some); it is</w:t>
      </w:r>
      <w:r>
        <w:t xml:space="preserve"> </w:t>
      </w:r>
      <w:r>
        <w:t xml:space="preserve">‘do the benefits, with the risks controlled, outweigh the harms, compared to the alternatives?’</w:t>
      </w:r>
      <w:r>
        <w:t xml:space="preserve"> </w:t>
      </w:r>
      <w:r>
        <w:t xml:space="preserve">That’s exactly what you did with the three cases.”</w:t>
      </w:r>
    </w:p>
    <w:p>
      <w:pPr>
        <w:pStyle w:val="BlockText"/>
      </w:pPr>
      <w:r>
        <w:t xml:space="preserve">“Second term. When you ask</w:t>
      </w:r>
      <w:r>
        <w:t xml:space="preserve"> </w:t>
      </w:r>
      <w:r>
        <w:t xml:space="preserve">‘does the evidence actually support this claim?’</w:t>
      </w:r>
      <w:r>
        <w:t xml:space="preserve"> </w:t>
      </w:r>
      <w:r>
        <w:t xml:space="preserve">you are checking its</w:t>
      </w:r>
      <w:r>
        <w:t xml:space="preserve"> </w:t>
      </w:r>
      <w:r>
        <w:rPr>
          <w:b/>
          <w:bCs/>
        </w:rPr>
        <w:t xml:space="preserve">validity</w:t>
      </w:r>
      <w:r>
        <w:t xml:space="preserve">. A flyer can be loud and still be invalid if its evidence doesn’t fit its conclusion — like using a 1986 Chernobyl photo to argue a 2025 plant is unsafe. The event is real; the</w:t>
      </w:r>
      <w:r>
        <w:t xml:space="preserve"> </w:t>
      </w:r>
      <w:r>
        <w:rPr>
          <w:i/>
          <w:iCs/>
        </w:rPr>
        <w:t xml:space="preserve">logic from that event to this plant</w:t>
      </w:r>
      <w:r>
        <w:t xml:space="preserve"> </w:t>
      </w:r>
      <w:r>
        <w:t xml:space="preserve">may not be valid.”</w:t>
      </w:r>
    </w:p>
    <w:p>
      <w:pPr>
        <w:pStyle w:val="BlockText"/>
      </w:pPr>
      <w:r>
        <w:t xml:space="preserve">“Third term. When you ask</w:t>
      </w:r>
      <w:r>
        <w:t xml:space="preserve"> </w:t>
      </w:r>
      <w:r>
        <w:t xml:space="preserve">‘can I trust this source, and would this result repeat?’</w:t>
      </w:r>
      <w:r>
        <w:t xml:space="preserve"> </w:t>
      </w:r>
      <w:r>
        <w:t xml:space="preserve">you are checking its</w:t>
      </w:r>
      <w:r>
        <w:t xml:space="preserve"> </w:t>
      </w:r>
      <w:r>
        <w:rPr>
          <w:b/>
          <w:bCs/>
        </w:rPr>
        <w:t xml:space="preserve">reliability</w:t>
      </w:r>
      <w:r>
        <w:t xml:space="preserve">. A peer-reviewed safety study or a hospital’s documented treatment record is more reliable than an anonymous flyer. Reliability is about the</w:t>
      </w:r>
      <w:r>
        <w:t xml:space="preserve"> </w:t>
      </w:r>
      <w:r>
        <w:rPr>
          <w:i/>
          <w:iCs/>
        </w:rPr>
        <w:t xml:space="preserve">source and the repeatability</w:t>
      </w:r>
      <w:r>
        <w:t xml:space="preserve">, validity is about the</w:t>
      </w:r>
      <w:r>
        <w:t xml:space="preserve"> </w:t>
      </w:r>
      <w:r>
        <w:rPr>
          <w:i/>
          <w:iCs/>
        </w:rPr>
        <w:t xml:space="preserve">evidence-to-claim fit</w:t>
      </w:r>
      <w:r>
        <w:t xml:space="preserve">. Good citizens check both.”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086"/>
        </w:numPr>
      </w:pPr>
      <w:r>
        <w:t xml:space="preserve">“The hospital says radioactive iodine cured thousands of thyroid patients with a documented success rate. Is that claim</w:t>
      </w:r>
      <w:r>
        <w:t xml:space="preserve"> </w:t>
      </w:r>
      <w:r>
        <w:rPr>
          <w:i/>
          <w:iCs/>
        </w:rPr>
        <w:t xml:space="preserve">valid</w:t>
      </w:r>
      <w:r>
        <w:t xml:space="preserve">,</w:t>
      </w:r>
      <w:r>
        <w:t xml:space="preserve"> </w:t>
      </w:r>
      <w:r>
        <w:rPr>
          <w:i/>
          <w:iCs/>
        </w:rPr>
        <w:t xml:space="preserve">reliable</w:t>
      </w:r>
      <w:r>
        <w:t xml:space="preserve">, or both?”</w:t>
      </w:r>
      <w:r>
        <w:t xml:space="preserve"> </w:t>
      </w:r>
      <w:r>
        <w:t xml:space="preserve">—</w:t>
      </w:r>
      <w:r>
        <w:t xml:space="preserve"> </w:t>
      </w:r>
      <w:r>
        <w:rPr>
          <w:i/>
          <w:iCs/>
        </w:rPr>
        <w:t xml:space="preserve">Expected response:</w:t>
      </w:r>
      <w:r>
        <w:t xml:space="preserve"> </w:t>
      </w:r>
      <w:r>
        <w:t xml:space="preserve">both — documented outcomes are evidence that supports the claim (valid) and a hospital’s records are a trustworthy, repeatable source (reliable).</w:t>
      </w:r>
    </w:p>
    <w:p>
      <w:pPr>
        <w:pStyle w:val="Compact"/>
        <w:numPr>
          <w:ilvl w:val="0"/>
          <w:numId w:val="2086"/>
        </w:numPr>
      </w:pPr>
      <w:r>
        <w:t xml:space="preserve">“A flyer says</w:t>
      </w:r>
      <w:r>
        <w:t xml:space="preserve"> </w:t>
      </w:r>
      <w:r>
        <w:t xml:space="preserve">‘radiation is radiation — a plant is just a slow bomb.’</w:t>
      </w:r>
      <w:r>
        <w:t xml:space="preserve"> </w:t>
      </w:r>
      <w:r>
        <w:t xml:space="preserve">What’s wrong using validity and reliability language?”</w:t>
      </w:r>
      <w:r>
        <w:t xml:space="preserve"> </w:t>
      </w:r>
      <w:r>
        <w:t xml:space="preserve">—</w:t>
      </w:r>
      <w:r>
        <w:t xml:space="preserve"> </w:t>
      </w:r>
      <w:r>
        <w:rPr>
          <w:i/>
          <w:iCs/>
        </w:rPr>
        <w:t xml:space="preserve">Expected response:</w:t>
      </w:r>
      <w:r>
        <w:t xml:space="preserve"> </w:t>
      </w:r>
      <w:r>
        <w:t xml:space="preserve">invalid — the evidence (fission happens in both) does not support the claim, because a reactor is engineered for controlled, sub-critical reactions and a bomb is engineered for an uncontrolled one. Dose and control are entirely different.</w:t>
      </w:r>
    </w:p>
    <w:p>
      <w:r>
        <w:pict>
          <v:rect style="width:0;height:1.5pt" o:hralign="center" o:hrstd="t" o:hr="t"/>
        </w:pict>
      </w:r>
    </w:p>
    <w:bookmarkEnd w:id="2139"/>
    <w:bookmarkEnd w:id="2140"/>
    <w:bookmarkStart w:id="2143" w:name="phase-4-elaborate-36-40-min-33"/>
    <w:p>
      <w:pPr>
        <w:pStyle w:val="Heading3"/>
      </w:pPr>
      <w:r>
        <w:t xml:space="preserve">Phase 4 · Elaborate</w:t>
      </w:r>
      <w:r>
        <w:t xml:space="preserve"> </w:t>
      </w:r>
      <w:r>
        <w:rPr>
          <w:i/>
          <w:iCs/>
        </w:rPr>
        <w:t xml:space="preserve">(36 – 40 min)</w:t>
      </w:r>
    </w:p>
    <w:bookmarkStart w:id="2141" w:name="Xd0eb1907ca662a0e990f9af33b86b5f23b7fdff"/>
    <w:p>
      <w:pPr>
        <w:pStyle w:val="Heading4"/>
      </w:pPr>
      <w:r>
        <w:t xml:space="preserve">36–39 min · Structured mini-debate + Cause-and-Effect expansion</w:t>
      </w:r>
    </w:p>
    <w:p>
      <w:pPr>
        <w:pStyle w:val="FirstParagraph"/>
      </w:pPr>
      <w:r>
        <w:t xml:space="preserve">Run a 5-minute</w:t>
      </w:r>
      <w:r>
        <w:t xml:space="preserve"> </w:t>
      </w:r>
      <w:r>
        <w:rPr>
          <w:b/>
          <w:bCs/>
        </w:rPr>
        <w:t xml:space="preserve">structured debate</w:t>
      </w:r>
      <w:r>
        <w:t xml:space="preserve"> </w:t>
      </w:r>
      <w:r>
        <w:t xml:space="preserve">(see Strategy Spotlight: ACTIVE LEARNING). Assign roles so every voice is used:</w:t>
      </w:r>
      <w:r>
        <w:t xml:space="preserve"> </w:t>
      </w:r>
      <w:r>
        <w:rPr>
          <w:b/>
          <w:bCs/>
        </w:rPr>
        <w:t xml:space="preserve">Pro-plant</w:t>
      </w:r>
      <w:r>
        <w:t xml:space="preserve"> </w:t>
      </w:r>
      <w:r>
        <w:t xml:space="preserve">team cites a benefit claim and its evidence;</w:t>
      </w:r>
      <w:r>
        <w:t xml:space="preserve"> </w:t>
      </w:r>
      <w:r>
        <w:rPr>
          <w:b/>
          <w:bCs/>
        </w:rPr>
        <w:t xml:space="preserve">Caution</w:t>
      </w:r>
      <w:r>
        <w:t xml:space="preserve"> </w:t>
      </w:r>
      <w:r>
        <w:t xml:space="preserve">team cites a risk claim and its evidence;</w:t>
      </w:r>
      <w:r>
        <w:t xml:space="preserve"> </w:t>
      </w:r>
      <w:r>
        <w:rPr>
          <w:b/>
          <w:bCs/>
        </w:rPr>
        <w:t xml:space="preserve">Fact-checkers</w:t>
      </w:r>
      <w:r>
        <w:t xml:space="preserve"> </w:t>
      </w:r>
      <w:r>
        <w:t xml:space="preserve">rate one claim from each side for validity and reliability. Then every student writes one Because/But/So sentence.</w:t>
      </w:r>
    </w:p>
    <w:p>
      <w:pPr>
        <w:pStyle w:val="BlockText"/>
      </w:pPr>
      <w:r>
        <w:rPr>
          <w:i/>
          <w:iCs/>
        </w:rPr>
        <w:t xml:space="preserve">“A nuclear power plant produces ionizing radiation, just like a medical scanner does.”</w:t>
      </w:r>
      <w:r>
        <w:t xml:space="preserve"> </w:t>
      </w:r>
      <w:r>
        <w:rPr>
          <w:i/>
          <w:iCs/>
        </w:rPr>
        <w:t xml:space="preserve">“This is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“A nuclear plant and a CT scanner both involve ionizing radiation</w:t>
      </w:r>
      <w:r>
        <w:t xml:space="preserve"> </w:t>
      </w:r>
      <w:r>
        <w:rPr>
          <w:b/>
          <w:bCs/>
        </w:rPr>
        <w:t xml:space="preserve">because</w:t>
      </w:r>
      <w:r>
        <w:t xml:space="preserve"> </w:t>
      </w:r>
      <w:r>
        <w:t xml:space="preserve">both rely on high-energy emissions from nuclear processes,</w:t>
      </w:r>
      <w:r>
        <w:t xml:space="preserve"> </w:t>
      </w:r>
      <w:r>
        <w:rPr>
          <w:b/>
          <w:bCs/>
        </w:rPr>
        <w:t xml:space="preserve">but</w:t>
      </w:r>
      <w:r>
        <w:t xml:space="preserve"> </w:t>
      </w:r>
      <w:r>
        <w:t xml:space="preserve">a contained reactor and a controlled medical dose deliver radiation in carefully limited, shielded amounts while an</w:t>
      </w:r>
      <w:r>
        <w:t xml:space="preserve"> </w:t>
      </w:r>
      <w:r>
        <w:rPr>
          <w:i/>
          <w:iCs/>
        </w:rPr>
        <w:t xml:space="preserve">uncontrolled</w:t>
      </w:r>
      <w:r>
        <w:t xml:space="preserve"> </w:t>
      </w:r>
      <w:r>
        <w:t xml:space="preserve">release does not,</w:t>
      </w:r>
      <w:r>
        <w:t xml:space="preserve"> </w:t>
      </w:r>
      <w:r>
        <w:rPr>
          <w:b/>
          <w:bCs/>
        </w:rPr>
        <w:t xml:space="preserve">so</w:t>
      </w:r>
      <w:r>
        <w:t xml:space="preserve"> </w:t>
      </w:r>
      <w:r>
        <w:t xml:space="preserve">whether the radiation is a benefit or a risk depends on dose and control — not on the word</w:t>
      </w:r>
      <w:r>
        <w:t xml:space="preserve"> </w:t>
      </w:r>
      <w:r>
        <w:t xml:space="preserve">‘radiation’</w:t>
      </w:r>
      <w:r>
        <w:t xml:space="preserve"> </w:t>
      </w:r>
      <w:r>
        <w:t xml:space="preserve">itself.”</w:t>
      </w:r>
    </w:p>
    <w:p>
      <w:pPr>
        <w:pStyle w:val="FirstParagraph"/>
      </w:pPr>
      <w:r>
        <w:t xml:space="preserve">Then have students try one for a risk claim (e.g., the Fukushima cooling failure) using validity/reliability language.</w:t>
      </w:r>
    </w:p>
    <w:bookmarkEnd w:id="2141"/>
    <w:bookmarkStart w:id="2142" w:name="min-return-to-the-phenomenon-32"/>
    <w:p>
      <w:pPr>
        <w:pStyle w:val="Heading4"/>
      </w:pPr>
      <w:r>
        <w:t xml:space="preserve">39–40 min · Return to the phenomenon</w:t>
      </w:r>
    </w:p>
    <w:p>
      <w:pPr>
        <w:pStyle w:val="BlockText"/>
      </w:pPr>
      <w:r>
        <w:t xml:space="preserve">“Return to the town vote. You now have a method, not just a gut reaction. Using the words</w:t>
      </w:r>
      <w:r>
        <w:t xml:space="preserve"> </w:t>
      </w:r>
      <w:r>
        <w:rPr>
          <w:i/>
          <w:iCs/>
        </w:rPr>
        <w:t xml:space="preserve">risk–benefit</w:t>
      </w:r>
      <w:r>
        <w:t xml:space="preserve">,</w:t>
      </w:r>
      <w:r>
        <w:t xml:space="preserve"> </w:t>
      </w:r>
      <w:r>
        <w:rPr>
          <w:i/>
          <w:iCs/>
        </w:rPr>
        <w:t xml:space="preserve">validity</w:t>
      </w:r>
      <w:r>
        <w:t xml:space="preserve">, and</w:t>
      </w:r>
      <w:r>
        <w:t xml:space="preserve"> </w:t>
      </w:r>
      <w:r>
        <w:rPr>
          <w:i/>
          <w:iCs/>
        </w:rPr>
        <w:t xml:space="preserve">dose</w:t>
      </w:r>
      <w:r>
        <w:t xml:space="preserve">, write the one sentence you would say at the town hall to explain how you’d evaluate the plant — without yet saying yes or no.”</w:t>
      </w:r>
    </w:p>
    <w:p>
      <w:pPr>
        <w:pStyle w:val="FirstParagraph"/>
      </w:pPr>
      <w:r>
        <w:t xml:space="preserve">Target:</w:t>
      </w:r>
      <w:r>
        <w:t xml:space="preserve"> </w:t>
      </w:r>
      <w:r>
        <w:t xml:space="preserve">“I’d run a risk–benefit analysis — checking whether each flyer’s claim is valid and reliable, and comparing the controlled dose at a modern plant against its alternatives — instead of voting on the word</w:t>
      </w:r>
      <w:r>
        <w:t xml:space="preserve"> </w:t>
      </w:r>
      <w:r>
        <w:t xml:space="preserve">‘nuclear.’</w:t>
      </w:r>
      <w:r>
        <w:t xml:space="preserve">”</w:t>
      </w:r>
    </w:p>
    <w:p>
      <w:r>
        <w:pict>
          <v:rect style="width:0;height:1.5pt" o:hralign="center" o:hrstd="t" o:hr="t"/>
        </w:pict>
      </w:r>
    </w:p>
    <w:bookmarkEnd w:id="2142"/>
    <w:bookmarkEnd w:id="2143"/>
    <w:bookmarkStart w:id="2145" w:name="phase-5-evaluate-40-42-min-33"/>
    <w:p>
      <w:pPr>
        <w:pStyle w:val="Heading3"/>
      </w:pPr>
      <w:r>
        <w:t xml:space="preserve">Phase 5 · Evaluate</w:t>
      </w:r>
      <w:r>
        <w:t xml:space="preserve"> </w:t>
      </w:r>
      <w:r>
        <w:rPr>
          <w:i/>
          <w:iCs/>
        </w:rPr>
        <w:t xml:space="preserve">(40 – 42 min)</w:t>
      </w:r>
    </w:p>
    <w:bookmarkStart w:id="2144" w:name="min-exit-ticket-closing-reflection-33"/>
    <w:p>
      <w:pPr>
        <w:pStyle w:val="Heading4"/>
      </w:pPr>
      <w:r>
        <w:t xml:space="preserve">40–42 min · Exit Ticket + Closing Reflection</w:t>
      </w:r>
    </w:p>
    <w:p>
      <w:pPr>
        <w:pStyle w:val="FirstParagraph"/>
      </w:pPr>
      <w:r>
        <w:t xml:space="preserve">Post or read aloud:</w:t>
      </w:r>
    </w:p>
    <w:p>
      <w:pPr>
        <w:pStyle w:val="BlockText"/>
      </w:pPr>
      <w:r>
        <w:rPr>
          <w:i/>
          <w:iCs/>
        </w:rPr>
        <w:t xml:space="preserve">(a) A campaign mailer states:</w:t>
      </w:r>
      <w:r>
        <w:rPr>
          <w:i/>
          <w:iCs/>
        </w:rPr>
        <w:t xml:space="preserve"> </w:t>
      </w:r>
      <w:r>
        <w:rPr>
          <w:i/>
          <w:iCs/>
        </w:rPr>
        <w:t xml:space="preserve">“A power line near homes emits radiation, so it must cause the same cancers as a nuclear meltdown.”</w:t>
      </w:r>
      <w:r>
        <w:rPr>
          <w:i/>
          <w:iCs/>
        </w:rPr>
        <w:t xml:space="preserve"> </w:t>
      </w:r>
      <w:r>
        <w:rPr>
          <w:i/>
          <w:iCs/>
        </w:rPr>
        <w:t xml:space="preserve">Power lines emit low-frequency, non-ionizing radiation. Judge this claim’s</w:t>
      </w:r>
      <w:r>
        <w:rPr>
          <w:i/>
          <w:iCs/>
        </w:rPr>
        <w:t xml:space="preserve"> </w:t>
      </w:r>
      <w:r>
        <w:rPr>
          <w:b/>
          <w:bCs/>
          <w:i/>
          <w:iCs/>
        </w:rPr>
        <w:t xml:space="preserve">validity</w:t>
      </w:r>
      <w:r>
        <w:rPr>
          <w:i/>
          <w:iCs/>
        </w:rPr>
        <w:t xml:space="preserve"> </w:t>
      </w:r>
      <w:r>
        <w:rPr>
          <w:i/>
          <w:iCs/>
        </w:rPr>
        <w:t xml:space="preserve">in one sentence — does the evidence support the conclusion?</w:t>
      </w:r>
      <w:r>
        <w:t xml:space="preserve"> </w:t>
      </w:r>
      <w:r>
        <w:rPr>
          <w:i/>
          <w:iCs/>
        </w:rPr>
        <w:t xml:space="preserve">(b) Using the dose chart logic: a worker’s annual occupational limit is 50 mSv and one chest CT is about 7 mSv. About how many CT-scans’ worth of dose is the yearly worker limit, and is the limit set above or below a single scan?</w:t>
      </w:r>
      <w:r>
        <w:t xml:space="preserve"> </w:t>
      </w:r>
      <w:r>
        <w:rPr>
          <w:i/>
          <w:iCs/>
        </w:rPr>
        <w:t xml:space="preserve">(c) Name one real BENEFIT and its paired RISK of nuclear technology, and state in one sentence what variable decides which one you get.</w:t>
      </w:r>
    </w:p>
    <w:p>
      <w:pPr>
        <w:pStyle w:val="FirstParagraph"/>
      </w:pPr>
      <w:r>
        <w:t xml:space="preserve">Expected answers are in</w:t>
      </w:r>
      <w:r>
        <w:t xml:space="preserve"> </w:t>
      </w:r>
      <w:r>
        <w:rPr>
          <w:rStyle w:val="VerbatimChar"/>
        </w:rPr>
        <w:t xml:space="preserve">Answer_Key.docx</w:t>
      </w:r>
      <w:r>
        <w:t xml:space="preserve">. (These items are deliberately different from the worksheet’s Make-It-Make-Sense practice.)</w:t>
      </w:r>
    </w:p>
    <w:p>
      <w:pPr>
        <w:pStyle w:val="BodyText"/>
      </w:pPr>
      <w:r>
        <w:rPr>
          <w:b/>
          <w:bCs/>
        </w:rPr>
        <w:t xml:space="preserve">Closing Reflection (SEL, 30 seconds):</w:t>
      </w:r>
    </w:p>
    <w:p>
      <w:pPr>
        <w:pStyle w:val="BlockText"/>
      </w:pPr>
      <w:r>
        <w:t xml:space="preserve">“Before today, did you have a gut reaction to the word</w:t>
      </w:r>
      <w:r>
        <w:t xml:space="preserve"> </w:t>
      </w:r>
      <w:r>
        <w:t xml:space="preserve">‘nuclear’</w:t>
      </w:r>
      <w:r>
        <w:t xml:space="preserve">? In one sentence: did evaluating the evidence change how confident you feel — and who or what (a case study, a classmate, the dose chart) moved your thinking?”</w:t>
      </w:r>
    </w:p>
    <w:p>
      <w:pPr>
        <w:pStyle w:val="FirstParagraph"/>
      </w:pPr>
      <w:r>
        <w:t xml:space="preserve">Collect rubrics; flag students who scored every claim identically (a sign they rated by topic, not evidence) for a brief check before the position paper.</w:t>
      </w:r>
    </w:p>
    <w:p>
      <w:r>
        <w:pict>
          <v:rect style="width:0;height:1.5pt" o:hralign="center" o:hrstd="t" o:hr="t"/>
        </w:pict>
      </w:r>
    </w:p>
    <w:bookmarkEnd w:id="2144"/>
    <w:bookmarkEnd w:id="2145"/>
    <w:bookmarkStart w:id="2146" w:name="common-misconceptions-33"/>
    <w:p>
      <w:pPr>
        <w:pStyle w:val="Heading3"/>
      </w:pPr>
      <w:r>
        <w:t xml:space="preserve">Common Misconceptions</w:t>
      </w:r>
    </w:p>
    <w:p>
      <w:pPr>
        <w:pStyle w:val="Compact"/>
        <w:numPr>
          <w:ilvl w:val="0"/>
          <w:numId w:val="2087"/>
        </w:numPr>
      </w:pPr>
      <w:r>
        <w:rPr>
          <w:b/>
          <w:bCs/>
        </w:rPr>
        <w:t xml:space="preserve">Misconception:</w:t>
      </w:r>
      <w:r>
        <w:t xml:space="preserve"> </w:t>
      </w:r>
      <w:r>
        <w:t xml:space="preserve">“All radiation is equally dangerous — radiation is radiation.”</w:t>
      </w:r>
      <w:r>
        <w:t xml:space="preserve"> </w:t>
      </w:r>
      <w:r>
        <w:t xml:space="preserve">→</w:t>
      </w:r>
      <w:r>
        <w:t xml:space="preserve"> </w:t>
      </w:r>
      <w:r>
        <w:rPr>
          <w:b/>
          <w:bCs/>
        </w:rPr>
        <w:t xml:space="preserve">Correction:</w:t>
      </w:r>
      <w:r>
        <w:t xml:space="preserve"> </w:t>
      </w:r>
      <w:r>
        <w:t xml:space="preserve">Effect depends on</w:t>
      </w:r>
      <w:r>
        <w:t xml:space="preserve"> </w:t>
      </w:r>
      <w:r>
        <w:rPr>
          <w:i/>
          <w:iCs/>
        </w:rPr>
        <w:t xml:space="preserve">dose, type, and control</w:t>
      </w:r>
      <w:r>
        <w:t xml:space="preserve">. A banana, a dental X-ray, and a CT scan all deliver radiation, but across six orders of magnitude of dose (see</w:t>
      </w:r>
      <w:r>
        <w:t xml:space="preserve"> </w:t>
      </w:r>
      <w:r>
        <w:rPr>
          <w:rStyle w:val="VerbatimChar"/>
        </w:rPr>
        <w:t xml:space="preserve">figures/radiation_dose_comparison.png</w:t>
      </w:r>
      <w:r>
        <w:t xml:space="preserve">). Ionizing radiation (gamma, X-ray) at high dose damages DNA; at a small, targeted dose it images or treats. The cause→effect chain is dose-dependent, not all-or-nothing.</w:t>
      </w:r>
    </w:p>
    <w:p>
      <w:pPr>
        <w:pStyle w:val="Compact"/>
        <w:numPr>
          <w:ilvl w:val="0"/>
          <w:numId w:val="2087"/>
        </w:numPr>
      </w:pPr>
      <w:r>
        <w:rPr>
          <w:b/>
          <w:bCs/>
        </w:rPr>
        <w:t xml:space="preserve">Misconception:</w:t>
      </w:r>
      <w:r>
        <w:t xml:space="preserve"> </w:t>
      </w:r>
      <w:r>
        <w:t xml:space="preserve">“A nuclear power plant can explode like an atomic bomb.”</w:t>
      </w:r>
      <w:r>
        <w:t xml:space="preserve"> </w:t>
      </w:r>
      <w:r>
        <w:t xml:space="preserve">→</w:t>
      </w:r>
      <w:r>
        <w:t xml:space="preserve"> </w:t>
      </w:r>
      <w:r>
        <w:rPr>
          <w:b/>
          <w:bCs/>
        </w:rPr>
        <w:t xml:space="preserve">Correction:</w:t>
      </w:r>
      <w:r>
        <w:t xml:space="preserve"> </w:t>
      </w:r>
      <w:r>
        <w:t xml:space="preserve">Reactor fuel is low-enriched and the reaction is engineered to stay controlled and sub-critical; a weapon requires highly enriched material and an engineered</w:t>
      </w:r>
      <w:r>
        <w:t xml:space="preserve"> </w:t>
      </w:r>
      <w:r>
        <w:rPr>
          <w:i/>
          <w:iCs/>
        </w:rPr>
        <w:t xml:space="preserve">uncontrolled</w:t>
      </w:r>
      <w:r>
        <w:t xml:space="preserve"> </w:t>
      </w:r>
      <w:r>
        <w:t xml:space="preserve">chain reaction. Same underlying fission, opposite engineering. The Chernobyl explosion was a steam/hydrogen explosion and reactor-design failure, not a nuclear detonation.</w:t>
      </w:r>
    </w:p>
    <w:p>
      <w:pPr>
        <w:pStyle w:val="Compact"/>
        <w:numPr>
          <w:ilvl w:val="0"/>
          <w:numId w:val="2087"/>
        </w:numPr>
      </w:pPr>
      <w:r>
        <w:rPr>
          <w:b/>
          <w:bCs/>
        </w:rPr>
        <w:t xml:space="preserve">Misconception:</w:t>
      </w:r>
      <w:r>
        <w:t xml:space="preserve"> </w:t>
      </w:r>
      <w:r>
        <w:t xml:space="preserve">“If a source is about a real event (Chernobyl), its claim must be valid.”</w:t>
      </w:r>
      <w:r>
        <w:t xml:space="preserve"> </w:t>
      </w:r>
      <w:r>
        <w:t xml:space="preserve">→</w:t>
      </w:r>
      <w:r>
        <w:t xml:space="preserve"> </w:t>
      </w:r>
      <w:r>
        <w:rPr>
          <w:b/>
          <w:bCs/>
        </w:rPr>
        <w:t xml:space="preserve">Correction:</w:t>
      </w:r>
      <w:r>
        <w:t xml:space="preserve"> </w:t>
      </w:r>
      <w:r>
        <w:t xml:space="preserve">Validity is about whether the evidence supports the</w:t>
      </w:r>
      <w:r>
        <w:t xml:space="preserve"> </w:t>
      </w:r>
      <w:r>
        <w:rPr>
          <w:i/>
          <w:iCs/>
        </w:rPr>
        <w:t xml:space="preserve">specific conclusion</w:t>
      </w:r>
      <w:r>
        <w:t xml:space="preserve">. A real 1986 accident does not by itself validate the claim</w:t>
      </w:r>
      <w:r>
        <w:t xml:space="preserve"> </w:t>
      </w:r>
      <w:r>
        <w:t xml:space="preserve">“a modern 2025 plant is unsafe.”</w:t>
      </w:r>
      <w:r>
        <w:t xml:space="preserve"> </w:t>
      </w:r>
      <w:r>
        <w:t xml:space="preserve">A claim can reference true events and still reason invalidly from them.</w:t>
      </w:r>
    </w:p>
    <w:p>
      <w:pPr>
        <w:pStyle w:val="Compact"/>
        <w:numPr>
          <w:ilvl w:val="0"/>
          <w:numId w:val="2087"/>
        </w:numPr>
      </w:pPr>
      <w:r>
        <w:rPr>
          <w:b/>
          <w:bCs/>
        </w:rPr>
        <w:t xml:space="preserve">Misconception:</w:t>
      </w:r>
      <w:r>
        <w:t xml:space="preserve"> </w:t>
      </w:r>
      <w:r>
        <w:t xml:space="preserve">“Medical isotopes are safe, so they aren’t really radioactive.”</w:t>
      </w:r>
      <w:r>
        <w:t xml:space="preserve"> </w:t>
      </w:r>
      <w:r>
        <w:t xml:space="preserve">→</w:t>
      </w:r>
      <w:r>
        <w:t xml:space="preserve"> </w:t>
      </w:r>
      <w:r>
        <w:rPr>
          <w:b/>
          <w:bCs/>
        </w:rPr>
        <w:t xml:space="preserve">Correction:</w:t>
      </w:r>
      <w:r>
        <w:t xml:space="preserve"> </w:t>
      </w:r>
      <w:r>
        <w:t xml:space="preserve">They are genuinely radioactive — that’s</w:t>
      </w:r>
      <w:r>
        <w:t xml:space="preserve"> </w:t>
      </w:r>
      <w:r>
        <w:rPr>
          <w:i/>
          <w:iCs/>
        </w:rPr>
        <w:t xml:space="preserve">why</w:t>
      </w:r>
      <w:r>
        <w:t xml:space="preserve"> </w:t>
      </w:r>
      <w:r>
        <w:t xml:space="preserve">they work. Their safety comes from small, targeted doses and short half-lives, so they decay away quickly (the decay curve: I-131 drops to ~1.6% after six half-lives) instead of irradiating the patient indefinitely.</w:t>
      </w:r>
    </w:p>
    <w:p>
      <w:pPr>
        <w:pStyle w:val="Compact"/>
        <w:numPr>
          <w:ilvl w:val="0"/>
          <w:numId w:val="2087"/>
        </w:numPr>
      </w:pPr>
      <w:r>
        <w:rPr>
          <w:b/>
          <w:bCs/>
        </w:rPr>
        <w:t xml:space="preserve">Misconception:</w:t>
      </w:r>
      <w:r>
        <w:t xml:space="preserve"> </w:t>
      </w:r>
      <w:r>
        <w:t xml:space="preserve">“A good risk–benefit decision means choosing the zero-risk option.”</w:t>
      </w:r>
      <w:r>
        <w:t xml:space="preserve"> </w:t>
      </w:r>
      <w:r>
        <w:t xml:space="preserve">→</w:t>
      </w:r>
      <w:r>
        <w:t xml:space="preserve"> </w:t>
      </w:r>
      <w:r>
        <w:rPr>
          <w:b/>
          <w:bCs/>
        </w:rPr>
        <w:t xml:space="preserve">Correction:</w:t>
      </w:r>
      <w:r>
        <w:t xml:space="preserve"> </w:t>
      </w:r>
      <w:r>
        <w:t xml:space="preserve">No real technology is zero-risk, and the alternative (e.g., a coal plant) carries its own large risks. Sound risk–benefit reasoning compares controlled risks and benefits</w:t>
      </w:r>
      <w:r>
        <w:t xml:space="preserve"> </w:t>
      </w:r>
      <w:r>
        <w:rPr>
          <w:i/>
          <w:iCs/>
        </w:rPr>
        <w:t xml:space="preserve">against the realistic alternatives</w:t>
      </w:r>
      <w:r>
        <w:t xml:space="preserve">, not against an imaginary risk-free baseline.</w:t>
      </w:r>
    </w:p>
    <w:p>
      <w:r>
        <w:pict>
          <v:rect style="width:0;height:1.5pt" o:hralign="center" o:hrstd="t" o:hr="t"/>
        </w:pict>
      </w:r>
    </w:p>
    <w:bookmarkEnd w:id="2146"/>
    <w:bookmarkStart w:id="2147" w:name="access-differentiation-33"/>
    <w:p>
      <w:pPr>
        <w:pStyle w:val="Heading3"/>
      </w:pPr>
      <w:r>
        <w:t xml:space="preserve">Access &amp; Differentiation</w:t>
      </w:r>
    </w:p>
    <w:p>
      <w:pPr>
        <w:pStyle w:val="Compact"/>
        <w:numPr>
          <w:ilvl w:val="0"/>
          <w:numId w:val="2088"/>
        </w:numPr>
      </w:pPr>
      <w:r>
        <w:rPr>
          <w:b/>
          <w:bCs/>
        </w:rPr>
        <w:t xml:space="preserve">ELL/ENL supports:</w:t>
      </w:r>
      <w:r>
        <w:t xml:space="preserve"> </w:t>
      </w:r>
      <w:r>
        <w:t xml:space="preserve">Sentence frames for the rating rubric and Exit Ticket: *“The benefit is</w:t>
      </w:r>
      <w:r>
        <w:t xml:space="preserve"> </w:t>
      </w:r>
      <w:r>
        <w:rPr>
          <w:b/>
          <w:bCs/>
          <w:i/>
          <w:iCs/>
        </w:rPr>
        <w:t xml:space="preserve">; the risk is</w:t>
      </w:r>
      <w:r>
        <w:rPr>
          <w:b/>
          <w:bCs/>
          <w:i/>
          <w:iCs/>
        </w:rPr>
        <w:t xml:space="preserve"> </w:t>
      </w:r>
      <w:r>
        <w:t xml:space="preserve">; the dose that decides is ___.”* and</w:t>
      </w:r>
      <w:r>
        <w:t xml:space="preserve"> </w:t>
      </w:r>
      <w:r>
        <w:rPr>
          <w:i/>
          <w:iCs/>
        </w:rPr>
        <w:t xml:space="preserve">“This claim is valid/invalid because the evidence ___ support the conclusion.”</w:t>
      </w:r>
      <w:r>
        <w:t xml:space="preserve"> </w:t>
      </w:r>
      <w:r>
        <w:t xml:space="preserve">Word-choice box displayed on the board throughout: {risk–benefit analysis, validity, reliability, dose, ionizing radiation, half-life}. Pre-translate the three case packets’ key terms in a bilingual glossary; allow students to discuss in home language but record judgments in English. Pair each abstract judgment with the visual dose chart so a numeric anchor is always present.</w:t>
      </w:r>
    </w:p>
    <w:p>
      <w:pPr>
        <w:pStyle w:val="Compact"/>
        <w:numPr>
          <w:ilvl w:val="0"/>
          <w:numId w:val="2088"/>
        </w:numPr>
      </w:pPr>
      <w:r>
        <w:rPr>
          <w:b/>
          <w:bCs/>
        </w:rPr>
        <w:t xml:space="preserve">IEP/SPED supports:</w:t>
      </w:r>
      <w:r>
        <w:t xml:space="preserve"> </w:t>
      </w:r>
      <w:r>
        <w:t xml:space="preserve">Provide a pre-structured rating rubric with the benefit/risk columns partially filled for one case, so the student’s task is the</w:t>
      </w:r>
      <w:r>
        <w:t xml:space="preserve"> </w:t>
      </w:r>
      <w:r>
        <w:rPr>
          <w:i/>
          <w:iCs/>
        </w:rPr>
        <w:t xml:space="preserve">judgment</w:t>
      </w:r>
      <w:r>
        <w:t xml:space="preserve"> </w:t>
      </w:r>
      <w:r>
        <w:t xml:space="preserve">(validity/reliability score) rather than the extraction. Assign clear debate roles (one student is the timekeeper, one reads the team’s prepared claim aloud, one is the evidence-holder) so participation is concrete. Pre-highlight the one or two sentences in each case packet that carry the central claim, reducing reading load. Offer the Exit Ticket with the (b) arithmetic scaffolded (50 ÷ 7 written as a setup).</w:t>
      </w:r>
    </w:p>
    <w:p>
      <w:pPr>
        <w:pStyle w:val="Compact"/>
        <w:numPr>
          <w:ilvl w:val="0"/>
          <w:numId w:val="2088"/>
        </w:numPr>
      </w:pPr>
      <w:r>
        <w:rPr>
          <w:b/>
          <w:bCs/>
        </w:rPr>
        <w:t xml:space="preserve">Extensions:</w:t>
      </w:r>
      <w:r>
        <w:t xml:space="preserve"> </w:t>
      </w:r>
      <w:r>
        <w:t xml:space="preserve">(1) Find one number on the dose chart and write a sentence comparing the plant-worker annual limit to the dose from a cross-country flight (~0.04 mSv) — how many flights equal the limit? (2) Research one real nuclear-medicine isotope not covered in class (e.g., Cobalt-60, Lutetium-177) and write a validity/reliability note on a manufacturer’s safety claim about it. (3) Compare the projected lifetime deaths-per-unit-energy of nuclear vs. coal vs. solar from a published source, and write one sentence on which alternative your risk–benefit analysis would favor and why.</w:t>
      </w:r>
    </w:p>
    <w:p>
      <w:r>
        <w:pict>
          <v:rect style="width:0;height:1.5pt" o:hralign="center" o:hrstd="t" o:hr="t"/>
        </w:pict>
      </w:r>
    </w:p>
    <w:bookmarkEnd w:id="2147"/>
    <w:bookmarkStart w:id="2148" w:name="strategy-spotlight-33"/>
    <w:p>
      <w:pPr>
        <w:pStyle w:val="Heading3"/>
      </w:pPr>
      <w:r>
        <w:t xml:space="preserve">Strategy Spotlight</w:t>
      </w:r>
    </w:p>
    <w:p>
      <w:pPr>
        <w:pStyle w:val="FirstParagraph"/>
      </w:pPr>
      <w:r>
        <w:rPr>
          <w:b/>
          <w:bCs/>
        </w:rPr>
        <w:t xml:space="preserve">ACTIVE LEARNING — case-study jigsaw + assigned-role structured debate.</w:t>
      </w:r>
      <w:r>
        <w:t xml:space="preserve"> </w:t>
      </w:r>
      <w:r>
        <w:t xml:space="preserve">Active learning means every student is</w:t>
      </w:r>
      <w:r>
        <w:t xml:space="preserve"> </w:t>
      </w:r>
      <w:r>
        <w:rPr>
          <w:i/>
          <w:iCs/>
        </w:rPr>
        <w:t xml:space="preserve">doing the cognitive work</w:t>
      </w:r>
      <w:r>
        <w:t xml:space="preserve"> </w:t>
      </w:r>
      <w:r>
        <w:t xml:space="preserve">— extracting claims, rating evidence, defending a position — rather than receiving a verdict from the teacher. For a values-charged topic like nuclear power, active learning is also the antidote to a lecture that would simply tell students what to think. The jigsaw guarantees each student becomes the</w:t>
      </w:r>
      <w:r>
        <w:t xml:space="preserve"> </w:t>
      </w:r>
      <w:r>
        <w:t xml:space="preserve">“expert”</w:t>
      </w:r>
      <w:r>
        <w:t xml:space="preserve"> </w:t>
      </w:r>
      <w:r>
        <w:t xml:space="preserve">on one case and is accountable to teach it; the assigned-role debate guarantees every student speaks with evidence, not just the loudest few.</w:t>
      </w:r>
    </w:p>
    <w:p>
      <w:pPr>
        <w:pStyle w:val="BodyText"/>
      </w:pPr>
      <w:r>
        <w:rPr>
          <w:b/>
          <w:bCs/>
        </w:rPr>
        <w:t xml:space="preserve">How to run the structured debate in 4–5 minutes (Phase 4):</w:t>
      </w:r>
    </w:p>
    <w:p>
      <w:pPr>
        <w:pStyle w:val="Compact"/>
        <w:numPr>
          <w:ilvl w:val="0"/>
          <w:numId w:val="2089"/>
        </w:numPr>
      </w:pPr>
      <w:r>
        <w:t xml:space="preserve">Pre-assign three roles before the debate begins:</w:t>
      </w:r>
      <w:r>
        <w:t xml:space="preserve"> </w:t>
      </w:r>
      <w:r>
        <w:rPr>
          <w:b/>
          <w:bCs/>
        </w:rPr>
        <w:t xml:space="preserve">Pro-plant</w:t>
      </w:r>
      <w:r>
        <w:t xml:space="preserve"> </w:t>
      </w:r>
      <w:r>
        <w:t xml:space="preserve">(argue a benefit with its evidence),</w:t>
      </w:r>
      <w:r>
        <w:t xml:space="preserve"> </w:t>
      </w:r>
      <w:r>
        <w:rPr>
          <w:b/>
          <w:bCs/>
        </w:rPr>
        <w:t xml:space="preserve">Caution</w:t>
      </w:r>
      <w:r>
        <w:t xml:space="preserve"> </w:t>
      </w:r>
      <w:r>
        <w:t xml:space="preserve">(argue a risk with its evidence), and</w:t>
      </w:r>
      <w:r>
        <w:t xml:space="preserve"> </w:t>
      </w:r>
      <w:r>
        <w:rPr>
          <w:b/>
          <w:bCs/>
        </w:rPr>
        <w:t xml:space="preserve">Fact-checkers</w:t>
      </w:r>
      <w:r>
        <w:t xml:space="preserve"> </w:t>
      </w:r>
      <w:r>
        <w:t xml:space="preserve">(rate one claim from each side for validity and reliability). Rotate roles across periods so no student is locked into one stance.</w:t>
      </w:r>
    </w:p>
    <w:p>
      <w:pPr>
        <w:pStyle w:val="Compact"/>
        <w:numPr>
          <w:ilvl w:val="0"/>
          <w:numId w:val="2089"/>
        </w:numPr>
      </w:pPr>
      <w:r>
        <w:t xml:space="preserve">Each side gets 60 seconds to state ONE claim and its evidence — they must cite the case packet, not their feelings.</w:t>
      </w:r>
    </w:p>
    <w:p>
      <w:pPr>
        <w:pStyle w:val="Compact"/>
        <w:numPr>
          <w:ilvl w:val="0"/>
          <w:numId w:val="2089"/>
        </w:numPr>
      </w:pPr>
      <w:r>
        <w:t xml:space="preserve">Fact-checkers get 60 seconds to score one claim per side:</w:t>
      </w:r>
      <w:r>
        <w:t xml:space="preserve"> </w:t>
      </w:r>
      <w:r>
        <w:t xml:space="preserve">“valid? reliable? why?”</w:t>
      </w:r>
    </w:p>
    <w:p>
      <w:pPr>
        <w:pStyle w:val="Compact"/>
        <w:numPr>
          <w:ilvl w:val="0"/>
          <w:numId w:val="2089"/>
        </w:numPr>
      </w:pPr>
      <w:r>
        <w:t xml:space="preserve">Close by naming the move aloud:</w:t>
      </w:r>
      <w:r>
        <w:t xml:space="preserve"> </w:t>
      </w:r>
      <w:r>
        <w:rPr>
          <w:i/>
          <w:iCs/>
        </w:rPr>
        <w:t xml:space="preserve">“Notice — nobody won by being louder. The claims that held up were the ones with evidence that actually fit. That is scientific literacy.”</w:t>
      </w:r>
    </w:p>
    <w:p>
      <w:pPr>
        <w:pStyle w:val="FirstParagraph"/>
      </w:pPr>
      <w:r>
        <w:t xml:space="preserve">Crucially, the teacher does</w:t>
      </w:r>
      <w:r>
        <w:t xml:space="preserve"> </w:t>
      </w:r>
      <w:r>
        <w:rPr>
          <w:b/>
          <w:bCs/>
        </w:rPr>
        <w:t xml:space="preserve">not</w:t>
      </w:r>
      <w:r>
        <w:t xml:space="preserve"> </w:t>
      </w:r>
      <w:r>
        <w:t xml:space="preserve">reveal a personal verdict on nuclear power. The objective (HS-PS4-4) is the</w:t>
      </w:r>
      <w:r>
        <w:t xml:space="preserve"> </w:t>
      </w:r>
      <w:r>
        <w:rPr>
          <w:i/>
          <w:iCs/>
        </w:rPr>
        <w:t xml:space="preserve">skill of evaluating claims</w:t>
      </w:r>
      <w:r>
        <w:t xml:space="preserve">, not arriving at a prescribed opinion. A student who ends the period leaning either way but can defend the judgment with valid, reliable evidence has met the standard.</w:t>
      </w:r>
    </w:p>
    <w:p>
      <w:pPr>
        <w:pStyle w:val="BodyText"/>
      </w:pPr>
      <w:r>
        <w:rPr>
          <w:b/>
          <w:bCs/>
        </w:rPr>
        <w:t xml:space="preserve">Connection to Hochman literacy:</w:t>
      </w:r>
      <w:r>
        <w:t xml:space="preserve"> </w:t>
      </w:r>
      <w:r>
        <w:t xml:space="preserve">the Because/But/So sentence in Phase 4 channels the debate into writing — students name a</w:t>
      </w:r>
      <w:r>
        <w:t xml:space="preserve"> </w:t>
      </w:r>
      <w:r>
        <w:rPr>
          <w:i/>
          <w:iCs/>
        </w:rPr>
        <w:t xml:space="preserve">cause</w:t>
      </w:r>
      <w:r>
        <w:t xml:space="preserve"> </w:t>
      </w:r>
      <w:r>
        <w:t xml:space="preserve">(radiation is involved), a</w:t>
      </w:r>
      <w:r>
        <w:t xml:space="preserve"> </w:t>
      </w:r>
      <w:r>
        <w:rPr>
          <w:i/>
          <w:iCs/>
        </w:rPr>
        <w:t xml:space="preserve">contrast</w:t>
      </w:r>
      <w:r>
        <w:t xml:space="preserve"> </w:t>
      </w:r>
      <w:r>
        <w:t xml:space="preserve">(but dose and control differ), and a</w:t>
      </w:r>
      <w:r>
        <w:t xml:space="preserve"> </w:t>
      </w:r>
      <w:r>
        <w:rPr>
          <w:i/>
          <w:iCs/>
        </w:rPr>
        <w:t xml:space="preserve">consequence</w:t>
      </w:r>
      <w:r>
        <w:t xml:space="preserve"> </w:t>
      </w:r>
      <w:r>
        <w:t xml:space="preserve">(so benefit vs. risk depends on dose). This sentence becomes the thesis scaffold for the argumentative position paper.</w:t>
      </w:r>
    </w:p>
    <w:p>
      <w:pPr>
        <w:pStyle w:val="BodyText"/>
      </w:pPr>
      <w:r>
        <w:rPr>
          <w:b/>
          <w:bCs/>
        </w:rPr>
        <w:t xml:space="preserve">CRSE connection:</w:t>
      </w:r>
      <w:r>
        <w:t xml:space="preserve"> </w:t>
      </w:r>
      <w:r>
        <w:t xml:space="preserve">Risk-benefit decisions about industrial siting are rarely neutral — historically, hazardous facilities are disproportionately proposed near lower-income and minority communities (environmental justice). The opening circle and the</w:t>
      </w:r>
      <w:r>
        <w:t xml:space="preserve"> </w:t>
      </w:r>
      <w:r>
        <w:t xml:space="preserve">“compared to what alternative?”</w:t>
      </w:r>
      <w:r>
        <w:t xml:space="preserve"> </w:t>
      </w:r>
      <w:r>
        <w:t xml:space="preserve">framing invite students to bring their community’s lived experience into the analysis: who bears the risk, who gets the benefit, and is that fair? This honors students as stakeholders, not just test-takers, and connects the chemistry to a real civic voice.</w:t>
      </w:r>
    </w:p>
    <w:p>
      <w:r>
        <w:pict>
          <v:rect style="width:0;height:1.5pt" o:hralign="center" o:hrstd="t" o:hr="t"/>
        </w:pict>
      </w:r>
    </w:p>
    <w:bookmarkEnd w:id="2148"/>
    <w:bookmarkStart w:id="2149" w:name="X5c26e9e461637be7d05ffcabe66ccbe0c49529d"/>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 real plant-siting proposal 15 miles from school, three competing flyers; returned to in Phase 4 (town-hall sentence)</w:t>
            </w:r>
          </w:p>
        </w:tc>
      </w:tr>
      <w:tr>
        <w:tc>
          <w:tcPr/>
          <w:p>
            <w:pPr>
              <w:pStyle w:val="Compact"/>
            </w:pPr>
            <w:r>
              <w:t xml:space="preserve">2</w:t>
            </w:r>
          </w:p>
        </w:tc>
        <w:tc>
          <w:tcPr/>
          <w:p>
            <w:pPr>
              <w:pStyle w:val="Compact"/>
            </w:pPr>
            <w:r>
              <w:t xml:space="preserve">Turn and Talk (2–3×)</w:t>
            </w:r>
          </w:p>
        </w:tc>
        <w:tc>
          <w:tcPr/>
          <w:p>
            <w:pPr>
              <w:pStyle w:val="Compact"/>
            </w:pPr>
            <w:r>
              <w:t xml:space="preserve">Phase 1 (TT#1 — what info would prove each flyer true?), Phase 3 (TT#2 — which claim do you trust/doubt and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(benefit/risk two-column list); case-study jigsaw with validity/reliability rating rubric; Phase 4 structured debate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(dose→effect chain), explicit in Phase 3 discussion prompts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risk–benefit analysis / validity / reliability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town vote armed with case evidence, dose chart, and vocabulary to explain</w:t>
            </w:r>
            <w:r>
              <w:t xml:space="preserve"> </w:t>
            </w:r>
            <w:r>
              <w:rPr>
                <w:i/>
                <w:iCs/>
              </w:rPr>
              <w:t xml:space="preserve">how</w:t>
            </w:r>
            <w:r>
              <w:t xml:space="preserve"> </w:t>
            </w:r>
            <w:r>
              <w:t xml:space="preserve">they’d evaluate the plant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rubric column, highlighted central claims, scaffolded Exit-Ticket arithmetic</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(validity judgment of a power-line claim; dose-limit arithmetic; benefit/risk + deciding variable) → argumentative position paper</w:t>
            </w:r>
          </w:p>
        </w:tc>
      </w:tr>
    </w:tbl>
    <w:p>
      <w:r>
        <w:pict>
          <v:rect style="width:0;height:1.5pt" o:hralign="center" o:hrstd="t" o:hr="t"/>
        </w:pict>
      </w:r>
    </w:p>
    <w:bookmarkEnd w:id="2149"/>
    <w:bookmarkStart w:id="2150" w:name="companion-materials-33"/>
    <w:p>
      <w:pPr>
        <w:pStyle w:val="Heading3"/>
      </w:pPr>
      <w:r>
        <w:t xml:space="preserve">Companion Materials</w:t>
      </w:r>
    </w:p>
    <w:p>
      <w:pPr>
        <w:pStyle w:val="Compact"/>
        <w:numPr>
          <w:ilvl w:val="0"/>
          <w:numId w:val="2090"/>
        </w:numPr>
      </w:pPr>
      <w:r>
        <w:rPr>
          <w:rStyle w:val="VerbatimChar"/>
        </w:rPr>
        <w:t xml:space="preserve">Student_Worksheet.docx</w:t>
      </w:r>
      <w:r>
        <w:t xml:space="preserve"> </w:t>
      </w:r>
      <w:r>
        <w:t xml:space="preserve">— the 5E student investigation with the case-study rating rubric (hand out at start of Phase 2)</w:t>
      </w:r>
    </w:p>
    <w:p>
      <w:pPr>
        <w:pStyle w:val="Compact"/>
        <w:numPr>
          <w:ilvl w:val="0"/>
          <w:numId w:val="2090"/>
        </w:numPr>
      </w:pPr>
      <w:r>
        <w:rPr>
          <w:rStyle w:val="VerbatimChar"/>
        </w:rPr>
        <w:t xml:space="preserve">Student_Notes.docx</w:t>
      </w:r>
      <w:r>
        <w:t xml:space="preserve"> </w:t>
      </w:r>
      <w:r>
        <w:t xml:space="preserve">— guided note-guide for vocabulary and the worked validity/reliability example</w:t>
      </w:r>
    </w:p>
    <w:p>
      <w:pPr>
        <w:pStyle w:val="Compact"/>
        <w:numPr>
          <w:ilvl w:val="0"/>
          <w:numId w:val="209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150"/>
    <w:bookmarkStart w:id="2151" w:name="key-vocabulary-max-3-33"/>
    <w:p>
      <w:pPr>
        <w:pStyle w:val="Heading3"/>
      </w:pPr>
      <w:r>
        <w:t xml:space="preserve">Key Vocabulary (max 3)</w:t>
      </w:r>
    </w:p>
    <w:p>
      <w:pPr>
        <w:pStyle w:val="Compact"/>
        <w:numPr>
          <w:ilvl w:val="0"/>
          <w:numId w:val="2091"/>
        </w:numPr>
      </w:pPr>
      <w:r>
        <w:rPr>
          <w:b/>
          <w:bCs/>
        </w:rPr>
        <w:t xml:space="preserve">risk–benefit analysis</w:t>
      </w:r>
      <w:r>
        <w:t xml:space="preserve"> </w:t>
      </w:r>
      <w:r>
        <w:t xml:space="preserve">— a structured comparison that weighs the benefits of a technology (with its risks controlled) against its potential harms and against the realistic alternatives, in order to make a justified decision; not</w:t>
      </w:r>
      <w:r>
        <w:t xml:space="preserve"> </w:t>
      </w:r>
      <w:r>
        <w:t xml:space="preserve">“is there any risk?”</w:t>
      </w:r>
      <w:r>
        <w:t xml:space="preserve"> </w:t>
      </w:r>
      <w:r>
        <w:t xml:space="preserve">but</w:t>
      </w:r>
      <w:r>
        <w:t xml:space="preserve"> </w:t>
      </w:r>
      <w:r>
        <w:t xml:space="preserve">“do the controlled benefits outweigh the harms?”</w:t>
      </w:r>
    </w:p>
    <w:p>
      <w:pPr>
        <w:pStyle w:val="Compact"/>
        <w:numPr>
          <w:ilvl w:val="0"/>
          <w:numId w:val="2091"/>
        </w:numPr>
      </w:pPr>
      <w:r>
        <w:rPr>
          <w:b/>
          <w:bCs/>
        </w:rPr>
        <w:t xml:space="preserve">validity</w:t>
      </w:r>
      <w:r>
        <w:t xml:space="preserve"> </w:t>
      </w:r>
      <w:r>
        <w:t xml:space="preserve">— whether the evidence actually supports the specific claim being made; a claim can reference true events and still be invalid if the reasoning from evidence to conclusion does not hold</w:t>
      </w:r>
    </w:p>
    <w:p>
      <w:pPr>
        <w:pStyle w:val="Compact"/>
        <w:numPr>
          <w:ilvl w:val="0"/>
          <w:numId w:val="2091"/>
        </w:numPr>
      </w:pPr>
      <w:r>
        <w:rPr>
          <w:b/>
          <w:bCs/>
        </w:rPr>
        <w:t xml:space="preserve">reliability</w:t>
      </w:r>
      <w:r>
        <w:t xml:space="preserve"> </w:t>
      </w:r>
      <w:r>
        <w:t xml:space="preserve">— whether a source is trustworthy and whether its result would hold up if checked or repeated; reliability is about the</w:t>
      </w:r>
      <w:r>
        <w:t xml:space="preserve"> </w:t>
      </w:r>
      <w:r>
        <w:rPr>
          <w:i/>
          <w:iCs/>
        </w:rPr>
        <w:t xml:space="preserve">source and repeatability</w:t>
      </w:r>
      <w:r>
        <w:t xml:space="preserve">, while validity is about the</w:t>
      </w:r>
      <w:r>
        <w:t xml:space="preserve"> </w:t>
      </w:r>
      <w:r>
        <w:rPr>
          <w:i/>
          <w:iCs/>
        </w:rPr>
        <w:t xml:space="preserve">evidence-to-claim fit</w:t>
      </w:r>
    </w:p>
    <w:p>
      <w:r>
        <w:br w:type="page"/>
      </w:r>
    </w:p>
    <w:bookmarkEnd w:id="2151"/>
    <w:bookmarkEnd w:id="2152"/>
    <w:bookmarkStart w:id="2167" w:name="X887d047083281e67f7f02847e9c2f48d38b94df"/>
    <w:p>
      <w:pPr>
        <w:pStyle w:val="Heading2"/>
      </w:pPr>
      <w:r>
        <w:t xml:space="preserve">Benefits &amp; Risks of Nuclear Chemistry — Student Worksheet</w:t>
      </w:r>
    </w:p>
    <w:p>
      <w:pPr>
        <w:pStyle w:val="FirstParagraph"/>
      </w:pPr>
      <w:r>
        <w:rPr>
          <w:b/>
          <w:bCs/>
        </w:rPr>
        <w:t xml:space="preserve">Unit: Nuclear Chemistry — Lesson 04</w:t>
      </w:r>
      <w:r>
        <w:t xml:space="preserve"> </w:t>
      </w:r>
      <w:r>
        <w:t xml:space="preserve">Name: _______________________ Date: __________ Period: ____</w:t>
      </w:r>
    </w:p>
    <w:p>
      <w:r>
        <w:pict>
          <v:rect style="width:0;height:1.5pt" o:hralign="center" o:hrstd="t" o:hr="t"/>
        </w:pict>
      </w:r>
    </w:p>
    <w:bookmarkStart w:id="2153" w:name="phenomenon-67"/>
    <w:p>
      <w:pPr>
        <w:pStyle w:val="Heading3"/>
      </w:pPr>
      <w:r>
        <w:t xml:space="preserve">Phenomenon</w:t>
      </w:r>
    </w:p>
    <w:p>
      <w:pPr>
        <w:pStyle w:val="FirstParagraph"/>
      </w:pPr>
      <w:r>
        <w:t xml:space="preserve">An energy company has applied to build a</w:t>
      </w:r>
      <w:r>
        <w:t xml:space="preserve"> </w:t>
      </w:r>
      <w:r>
        <w:rPr>
          <w:b/>
          <w:bCs/>
        </w:rPr>
        <w:t xml:space="preserve">nuclear power plant 15 miles from our school</w:t>
      </w:r>
      <w:r>
        <w:t xml:space="preserve">, and the town is split. Three sources arrive in the mail and online:</w:t>
      </w:r>
    </w:p>
    <w:p>
      <w:pPr>
        <w:pStyle w:val="Compact"/>
        <w:numPr>
          <w:ilvl w:val="0"/>
          <w:numId w:val="2092"/>
        </w:numPr>
      </w:pPr>
      <w:r>
        <w:rPr>
          <w:b/>
          <w:bCs/>
        </w:rPr>
        <w:t xml:space="preserve">Flyer 1 (pro-plant):</w:t>
      </w:r>
      <w:r>
        <w:t xml:space="preserve"> </w:t>
      </w:r>
      <w:r>
        <w:t xml:space="preserve">carbon-free electricity for 60 years, hundreds of jobs, safety standards stricter than the coal plant it would replace.</w:t>
      </w:r>
    </w:p>
    <w:p>
      <w:pPr>
        <w:pStyle w:val="Compact"/>
        <w:numPr>
          <w:ilvl w:val="0"/>
          <w:numId w:val="2092"/>
        </w:numPr>
      </w:pPr>
      <w:r>
        <w:rPr>
          <w:b/>
          <w:bCs/>
        </w:rPr>
        <w:t xml:space="preserve">Flyer 2 (anti-plant):</w:t>
      </w:r>
      <w:r>
        <w:t xml:space="preserve"> </w:t>
      </w:r>
      <w:r>
        <w:t xml:space="preserve">a photo of the abandoned city of Pripyat near Chernobyl with the caption</w:t>
      </w:r>
      <w:r>
        <w:t xml:space="preserve"> </w:t>
      </w:r>
      <w:r>
        <w:rPr>
          <w:i/>
          <w:iCs/>
        </w:rPr>
        <w:t xml:space="preserve">“Do you want this next door?”</w:t>
      </w:r>
    </w:p>
    <w:p>
      <w:pPr>
        <w:pStyle w:val="Compact"/>
        <w:numPr>
          <w:ilvl w:val="0"/>
          <w:numId w:val="2092"/>
        </w:numPr>
      </w:pPr>
      <w:r>
        <w:rPr>
          <w:b/>
          <w:bCs/>
        </w:rPr>
        <w:t xml:space="preserve">Source 3 (a hospital):</w:t>
      </w:r>
      <w:r>
        <w:t xml:space="preserve"> </w:t>
      </w:r>
      <w:r>
        <w:t xml:space="preserve">the radioactive iodine that cured a patient’s thyroid cancer comes from the</w:t>
      </w:r>
      <w:r>
        <w:t xml:space="preserve"> </w:t>
      </w:r>
      <w:r>
        <w:rPr>
          <w:i/>
          <w:iCs/>
        </w:rPr>
        <w:t xml:space="preserve">same</w:t>
      </w:r>
      <w:r>
        <w:t xml:space="preserve"> </w:t>
      </w:r>
      <w:r>
        <w:t xml:space="preserve">nuclear science that would power the plant.</w:t>
      </w:r>
    </w:p>
    <w:p>
      <w:pPr>
        <w:pStyle w:val="FirstParagraph"/>
      </w:pPr>
      <w:r>
        <w:t xml:space="preserve">Every source is about radiation — yet they point to opposite conclusions.</w:t>
      </w:r>
    </w:p>
    <w:p>
      <w:pPr>
        <w:pStyle w:val="BodyText"/>
      </w:pPr>
      <w:r>
        <w:rPr>
          <w:b/>
          <w:bCs/>
        </w:rPr>
        <w:t xml:space="preserve">Driving question:</w:t>
      </w:r>
      <w:r>
        <w:t xml:space="preserve"> </w:t>
      </w:r>
      <w:r>
        <w:t xml:space="preserve">Should our community accept a nuclear power plant nearby? How do we evaluate the competing claims — benefit and risk — fairly?</w:t>
      </w:r>
    </w:p>
    <w:p>
      <w:r>
        <w:pict>
          <v:rect style="width:0;height:1.5pt" o:hralign="center" o:hrstd="t" o:hr="t"/>
        </w:pict>
      </w:r>
    </w:p>
    <w:bookmarkEnd w:id="2153"/>
    <w:bookmarkStart w:id="2154" w:name="notice-wonder-3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All three sources are about radiation, but they push opposite conclusions. What information would you need to decide whether each flyer’s claim is actually</w:t>
      </w:r>
      <w:r>
        <w:t xml:space="preserve"> </w:t>
      </w:r>
      <w:r>
        <w:rPr>
          <w:i/>
          <w:iCs/>
        </w:rPr>
        <w:t xml:space="preserve">true</w:t>
      </w:r>
      <w:r>
        <w:t xml:space="preserve"> </w:t>
      </w:r>
      <w:r>
        <w:t xml:space="preserve">— not just loud?</w:t>
      </w:r>
    </w:p>
    <w:p>
      <w:r>
        <w:pict>
          <v:rect style="width:0;height:1.5pt" o:hralign="center" o:hrstd="t" o:hr="t"/>
        </w:pict>
      </w:r>
    </w:p>
    <w:p>
      <w:r>
        <w:pict>
          <v:rect style="width:0;height:1.5pt" o:hralign="center" o:hrstd="t" o:hr="t"/>
        </w:pict>
      </w:r>
    </w:p>
    <w:p>
      <w:r>
        <w:pict>
          <v:rect style="width:0;height:1.5pt" o:hralign="center" o:hrstd="t" o:hr="t"/>
        </w:pict>
      </w:r>
    </w:p>
    <w:bookmarkEnd w:id="2154"/>
    <w:bookmarkStart w:id="2155" w:name="initial-model-33"/>
    <w:p>
      <w:pPr>
        <w:pStyle w:val="Heading3"/>
      </w:pPr>
      <w:r>
        <w:t xml:space="preserve">Initial Model</w:t>
      </w:r>
    </w:p>
    <w:p>
      <w:pPr>
        <w:pStyle w:val="FirstParagraph"/>
      </w:pPr>
      <w:r>
        <w:t xml:space="preserve">Before reading any case studies, make your best two-column list. Then</w:t>
      </w:r>
      <w:r>
        <w:t xml:space="preserve"> </w:t>
      </w:r>
      <w:r>
        <w:rPr>
          <w:b/>
          <w:bCs/>
        </w:rPr>
        <w:t xml:space="preserve">circle</w:t>
      </w:r>
      <w:r>
        <w:t xml:space="preserve"> </w:t>
      </w:r>
      <w:r>
        <w:t xml:space="preserve">the one benefit and the one risk you think matter most for the plant decision.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A — BENEFITS of nuclear chemistry</w:t>
            </w:r>
          </w:p>
        </w:tc>
        <w:tc>
          <w:tcPr/>
          <w:p>
            <w:pPr>
              <w:pStyle w:val="Compact"/>
            </w:pPr>
            <w:r>
              <w:t xml:space="preserve">Column B — RISKS of nuclear chemistry</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2155"/>
    <w:bookmarkStart w:id="2162" w:name="investigation-33"/>
    <w:p>
      <w:pPr>
        <w:pStyle w:val="Heading3"/>
      </w:pPr>
      <w:r>
        <w:t xml:space="preserve">Investigation</w:t>
      </w:r>
    </w:p>
    <w:bookmarkStart w:id="2160" w:name="part-1-case-study-jigsaw"/>
    <w:p>
      <w:pPr>
        <w:pStyle w:val="Heading4"/>
      </w:pPr>
      <w:r>
        <w:t xml:space="preserve">Part 1 — Case-Study Jigsaw</w:t>
      </w:r>
    </w:p>
    <w:p>
      <w:pPr>
        <w:pStyle w:val="FirstParagraph"/>
      </w:pPr>
      <w:r>
        <w:t xml:space="preserve">Your group is assigned ONE case packet. Read it, then fill in the rating rubric. Score</w:t>
      </w:r>
      <w:r>
        <w:t xml:space="preserve"> </w:t>
      </w:r>
      <w:r>
        <w:rPr>
          <w:b/>
          <w:bCs/>
        </w:rPr>
        <w:t xml:space="preserve">validity</w:t>
      </w:r>
      <w:r>
        <w:t xml:space="preserve"> </w:t>
      </w:r>
      <w:r>
        <w:t xml:space="preserve">and</w:t>
      </w:r>
      <w:r>
        <w:t xml:space="preserve"> </w:t>
      </w:r>
      <w:r>
        <w:rPr>
          <w:b/>
          <w:bCs/>
        </w:rPr>
        <w:t xml:space="preserve">reliability</w:t>
      </w:r>
      <w:r>
        <w:t xml:space="preserve"> </w:t>
      </w:r>
      <w:r>
        <w:t xml:space="preserve">from 1 (weak) to 3 (strong).</w:t>
      </w:r>
    </w:p>
    <w:p>
      <w:pPr>
        <w:pStyle w:val="BodyText"/>
      </w:pPr>
      <w:r>
        <w:rPr>
          <w:b/>
          <w:bCs/>
        </w:rPr>
        <w:t xml:space="preserve">Case A — Medical isotopes</w:t>
      </w:r>
      <w:r>
        <w:t xml:space="preserve"> </w:t>
      </w:r>
      <w:r>
        <w:t xml:space="preserve">·</w:t>
      </w:r>
      <w:r>
        <w:t xml:space="preserve"> </w:t>
      </w:r>
      <w:r>
        <w:rPr>
          <w:b/>
          <w:bCs/>
        </w:rPr>
        <w:t xml:space="preserve">Case B — Power generation</w:t>
      </w:r>
      <w:r>
        <w:t xml:space="preserve"> </w:t>
      </w:r>
      <w:r>
        <w:t xml:space="preserve">·</w:t>
      </w:r>
      <w:r>
        <w:t xml:space="preserve"> </w:t>
      </w:r>
      <w:r>
        <w:rPr>
          <w:b/>
          <w:bCs/>
        </w:rPr>
        <w:t xml:space="preserve">Case C — Nuclear weapons</w:t>
      </w:r>
      <w:r>
        <w:t xml:space="preserve"> </w:t>
      </w:r>
      <w:r>
        <w:t xml:space="preserve">→ circle the case your group has.</w:t>
      </w:r>
    </w:p>
    <w:p>
      <w:pPr>
        <w:pStyle w:val="BodyText"/>
      </w:pPr>
      <w:r>
        <w:t xml:space="preserve">The dose chart below helps you put any radiation risk in perspective:</w:t>
      </w:r>
    </w:p>
    <w:p>
      <w:pPr>
        <w:pStyle w:val="CaptionedFigure"/>
      </w:pPr>
      <w:r>
        <w:drawing>
          <wp:inline>
            <wp:extent cx="4791456" cy="3236976"/>
            <wp:effectExtent b="0" l="0" r="0" t="0"/>
            <wp:docPr descr="Bar chart titled ‘Putting radiation risk in perspective’ 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 title="" id="2156" name="Picture"/>
            <a:graphic>
              <a:graphicData uri="http://schemas.openxmlformats.org/drawingml/2006/picture">
                <pic:pic>
                  <pic:nvPicPr>
                    <pic:cNvPr descr="/Users/hoopie/Projects/Curricula/Publisher_Ready_Curriculum/02_Chemistry_East_Meadow_Refactor/06_Nuclear_Chemistry/04_Benefits_and_Risks_of_Nuclear_Chemistry/figures/radiation_dose_comparison.png" id="2157" name="Picture"/>
                    <pic:cNvPicPr>
                      <a:picLocks noChangeArrowheads="1" noChangeAspect="1"/>
                    </pic:cNvPicPr>
                  </pic:nvPicPr>
                  <pic:blipFill>
                    <a:blip r:embed="rId2129"/>
                    <a:stretch>
                      <a:fillRect/>
                    </a:stretch>
                  </pic:blipFill>
                  <pic:spPr bwMode="auto">
                    <a:xfrm>
                      <a:off x="0" y="0"/>
                      <a:ext cx="4791456"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‘Putting radiation risk in perspective’</w:t>
      </w:r>
      <w:r>
        <w:t xml:space="preserve"> </w:t>
      </w:r>
      <w:r>
        <w:t xml:space="preserve">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w:t>
      </w:r>
    </w:p>
    <w:p>
      <w:pPr>
        <w:pStyle w:val="BodyText"/>
      </w:pPr>
      <w:r>
        <w:t xml:space="preserve">For the medical-isotope case, this decay curve shows why a radioactive isotope used in the body is not a permanent hazard:</w:t>
      </w:r>
    </w:p>
    <w:p>
      <w:pPr>
        <w:pStyle w:val="CaptionedFigure"/>
      </w:pPr>
      <w:r>
        <w:drawing>
          <wp:inline>
            <wp:extent cx="4297680" cy="3206496"/>
            <wp:effectExtent b="0" l="0" r="0" t="0"/>
            <wp:docPr descr="Line graph titled ‘Why medical isotopes fade fast’ showing the percent of Iodine-131 remaining versus time in half-lives; the curve starts at 100% and halves each step to 50, 25, 12.5, 6.25, 3.125, and about 1.6% after six half-lives." title="" id="2158" name="Picture"/>
            <a:graphic>
              <a:graphicData uri="http://schemas.openxmlformats.org/drawingml/2006/picture">
                <pic:pic>
                  <pic:nvPicPr>
                    <pic:cNvPr descr="/Users/hoopie/Projects/Curricula/Publisher_Ready_Curriculum/02_Chemistry_East_Meadow_Refactor/06_Nuclear_Chemistry/04_Benefits_and_Risks_of_Nuclear_Chemistry/figures/medical_isotope_decay.png" id="2159" name="Picture"/>
                    <pic:cNvPicPr>
                      <a:picLocks noChangeArrowheads="1" noChangeAspect="1"/>
                    </pic:cNvPicPr>
                  </pic:nvPicPr>
                  <pic:blipFill>
                    <a:blip r:embed="rId213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‘Why medical isotopes fade fast’</w:t>
      </w:r>
      <w:r>
        <w:t xml:space="preserve"> </w:t>
      </w:r>
      <w:r>
        <w:t xml:space="preserve">showing the percent of Iodine-131 remaining versus time in half-lives; the curve starts at 100% and halves each step to 50, 25, 12.5, 6.25, 3.125, and about 1.6% after six half-lives.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Rubric item</w:t>
            </w:r>
          </w:p>
        </w:tc>
        <w:tc>
          <w:tcPr/>
          <w:p>
            <w:pPr>
              <w:pStyle w:val="Compact"/>
            </w:pPr>
            <w:r>
              <w:t xml:space="preserve">Your answer</w:t>
            </w:r>
          </w:p>
        </w:tc>
      </w:tr>
      <w:tr>
        <w:tc>
          <w:tcPr/>
          <w:p>
            <w:pPr>
              <w:pStyle w:val="Compact"/>
            </w:pPr>
            <w:r>
              <w:t xml:space="preserve">The</w:t>
            </w:r>
            <w:r>
              <w:t xml:space="preserve"> </w:t>
            </w:r>
            <w:r>
              <w:rPr>
                <w:b/>
                <w:bCs/>
              </w:rPr>
              <w:t xml:space="preserve">benefit</w:t>
            </w:r>
            <w:r>
              <w:t xml:space="preserve"> </w:t>
            </w:r>
            <w:r>
              <w:t xml:space="preserve">this source claims</w:t>
            </w:r>
          </w:p>
        </w:tc>
        <w:tc>
          <w:tcPr/>
          <w:p>
            <w:pPr>
              <w:pStyle w:val="Compact"/>
            </w:pPr>
          </w:p>
        </w:tc>
      </w:tr>
      <w:tr>
        <w:tc>
          <w:tcPr/>
          <w:p>
            <w:pPr>
              <w:pStyle w:val="Compact"/>
            </w:pPr>
            <w:r>
              <w:t xml:space="preserve">The</w:t>
            </w:r>
            <w:r>
              <w:t xml:space="preserve"> </w:t>
            </w:r>
            <w:r>
              <w:rPr>
                <w:b/>
                <w:bCs/>
              </w:rPr>
              <w:t xml:space="preserve">risk</w:t>
            </w:r>
            <w:r>
              <w:t xml:space="preserve"> </w:t>
            </w:r>
            <w:r>
              <w:t xml:space="preserve">this source claims/implies</w:t>
            </w:r>
          </w:p>
        </w:tc>
        <w:tc>
          <w:tcPr/>
          <w:p>
            <w:pPr>
              <w:pStyle w:val="Compact"/>
            </w:pPr>
          </w:p>
        </w:tc>
      </w:tr>
      <w:tr>
        <w:tc>
          <w:tcPr/>
          <w:p>
            <w:pPr>
              <w:pStyle w:val="Compact"/>
            </w:pPr>
            <w:r>
              <w:rPr>
                <w:b/>
                <w:bCs/>
              </w:rPr>
              <w:t xml:space="preserve">Evidence</w:t>
            </w:r>
            <w:r>
              <w:t xml:space="preserve"> </w:t>
            </w:r>
            <w:r>
              <w:t xml:space="preserve">the source gives</w:t>
            </w:r>
          </w:p>
        </w:tc>
        <w:tc>
          <w:tcPr/>
          <w:p>
            <w:pPr>
              <w:pStyle w:val="Compact"/>
            </w:pPr>
          </w:p>
        </w:tc>
      </w:tr>
      <w:tr>
        <w:tc>
          <w:tcPr/>
          <w:p>
            <w:pPr>
              <w:pStyle w:val="Compact"/>
            </w:pPr>
            <w:r>
              <w:rPr>
                <w:b/>
                <w:bCs/>
              </w:rPr>
              <w:t xml:space="preserve">Validity</w:t>
            </w:r>
            <w:r>
              <w:t xml:space="preserve"> </w:t>
            </w:r>
            <w:r>
              <w:t xml:space="preserve">(1–3): does the evidence support the claim?</w:t>
            </w:r>
          </w:p>
        </w:tc>
        <w:tc>
          <w:tcPr/>
          <w:p>
            <w:pPr>
              <w:pStyle w:val="Compact"/>
            </w:pPr>
          </w:p>
        </w:tc>
      </w:tr>
      <w:tr>
        <w:tc>
          <w:tcPr/>
          <w:p>
            <w:pPr>
              <w:pStyle w:val="Compact"/>
            </w:pPr>
            <w:r>
              <w:rPr>
                <w:b/>
                <w:bCs/>
              </w:rPr>
              <w:t xml:space="preserve">Reliability</w:t>
            </w:r>
            <w:r>
              <w:t xml:space="preserve"> </w:t>
            </w:r>
            <w:r>
              <w:t xml:space="preserve">(1–3): is the source trustworthy / repeatable?</w:t>
            </w:r>
          </w:p>
        </w:tc>
        <w:tc>
          <w:tcPr/>
          <w:p>
            <w:pPr>
              <w:pStyle w:val="Compact"/>
            </w:pPr>
          </w:p>
        </w:tc>
      </w:tr>
      <w:tr>
        <w:tc>
          <w:tcPr/>
          <w:p>
            <w:pPr>
              <w:pStyle w:val="Compact"/>
            </w:pPr>
            <w:r>
              <w:t xml:space="preserve">The</w:t>
            </w:r>
            <w:r>
              <w:t xml:space="preserve"> </w:t>
            </w:r>
            <w:r>
              <w:rPr>
                <w:b/>
                <w:bCs/>
              </w:rPr>
              <w:t xml:space="preserve">dose or condition</w:t>
            </w:r>
            <w:r>
              <w:t xml:space="preserve"> </w:t>
            </w:r>
            <w:r>
              <w:t xml:space="preserve">that decides benefit vs. risk</w:t>
            </w:r>
          </w:p>
        </w:tc>
        <w:tc>
          <w:tcPr/>
          <w:p>
            <w:pPr>
              <w:pStyle w:val="Compact"/>
            </w:pPr>
          </w:p>
        </w:tc>
      </w:tr>
    </w:tbl>
    <w:bookmarkEnd w:id="2160"/>
    <w:bookmarkStart w:id="2161" w:name="part-2-cross-group-share"/>
    <w:p>
      <w:pPr>
        <w:pStyle w:val="Heading4"/>
      </w:pPr>
      <w:r>
        <w:t xml:space="preserve">Part 2 — Cross-Group Share</w:t>
      </w:r>
    </w:p>
    <w:p>
      <w:pPr>
        <w:pStyle w:val="FirstParagraph"/>
      </w:pPr>
      <w:r>
        <w:t xml:space="preserve">After the share-out, record the strongest claim from each of the other two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Strongest benefit claim</w:t>
            </w:r>
          </w:p>
        </w:tc>
        <w:tc>
          <w:tcPr/>
          <w:p>
            <w:pPr>
              <w:pStyle w:val="Compact"/>
            </w:pPr>
            <w:r>
              <w:t xml:space="preserve">Strongest risk claim</w:t>
            </w:r>
          </w:p>
        </w:tc>
      </w:tr>
      <w:tr>
        <w:tc>
          <w:tcPr/>
          <w:p>
            <w:pPr>
              <w:pStyle w:val="Compact"/>
            </w:pPr>
            <w:r>
              <w:t xml:space="preserve">Medical isotopes</w:t>
            </w:r>
          </w:p>
        </w:tc>
        <w:tc>
          <w:tcPr/>
          <w:p>
            <w:pPr>
              <w:pStyle w:val="Compact"/>
            </w:pPr>
          </w:p>
        </w:tc>
        <w:tc>
          <w:tcPr/>
          <w:p>
            <w:pPr>
              <w:pStyle w:val="Compact"/>
            </w:pPr>
          </w:p>
        </w:tc>
      </w:tr>
      <w:tr>
        <w:tc>
          <w:tcPr/>
          <w:p>
            <w:pPr>
              <w:pStyle w:val="Compact"/>
            </w:pPr>
            <w:r>
              <w:t xml:space="preserve">Power generation</w:t>
            </w:r>
          </w:p>
        </w:tc>
        <w:tc>
          <w:tcPr/>
          <w:p>
            <w:pPr>
              <w:pStyle w:val="Compact"/>
            </w:pPr>
          </w:p>
        </w:tc>
        <w:tc>
          <w:tcPr/>
          <w:p>
            <w:pPr>
              <w:pStyle w:val="Compact"/>
            </w:pPr>
          </w:p>
        </w:tc>
      </w:tr>
      <w:tr>
        <w:tc>
          <w:tcPr/>
          <w:p>
            <w:pPr>
              <w:pStyle w:val="Compact"/>
            </w:pPr>
            <w:r>
              <w:t xml:space="preserve">Nuclear weapons</w:t>
            </w:r>
          </w:p>
        </w:tc>
        <w:tc>
          <w:tcPr/>
          <w:p>
            <w:pPr>
              <w:pStyle w:val="Compact"/>
            </w:pPr>
          </w:p>
        </w:tc>
        <w:tc>
          <w:tcPr/>
          <w:p>
            <w:pPr>
              <w:pStyle w:val="Compact"/>
            </w:pPr>
          </w:p>
        </w:tc>
      </w:tr>
    </w:tbl>
    <w:p>
      <w:pPr>
        <w:pStyle w:val="BodyText"/>
      </w:pPr>
      <w:r>
        <w:rPr>
          <w:b/>
          <w:bCs/>
        </w:rPr>
        <w:t xml:space="preserve">Key question:</w:t>
      </w:r>
      <w:r>
        <w:t xml:space="preserve"> </w:t>
      </w:r>
      <w:r>
        <w:t xml:space="preserve">Across all three cases, what is the ONE variable that decides whether radiation helps or harms?</w:t>
      </w:r>
    </w:p>
    <w:p>
      <w:r>
        <w:pict>
          <v:rect style="width:0;height:1.5pt" o:hralign="center" o:hrstd="t" o:hr="t"/>
        </w:pict>
      </w:r>
    </w:p>
    <w:p>
      <w:r>
        <w:pict>
          <v:rect style="width:0;height:1.5pt" o:hralign="center" o:hrstd="t" o:hr="t"/>
        </w:pict>
      </w:r>
    </w:p>
    <w:bookmarkEnd w:id="2161"/>
    <w:bookmarkEnd w:id="2162"/>
    <w:bookmarkStart w:id="2163" w:name="make-it-make-sense-33"/>
    <w:p>
      <w:pPr>
        <w:pStyle w:val="Heading3"/>
      </w:pPr>
      <w:r>
        <w:t xml:space="preserve">Make It Make Sense</w:t>
      </w:r>
    </w:p>
    <w:p>
      <w:pPr>
        <w:pStyle w:val="FirstParagraph"/>
      </w:pPr>
      <w:r>
        <w:t xml:space="preserve">For each claim below, decide whether it is</w:t>
      </w:r>
      <w:r>
        <w:t xml:space="preserve"> </w:t>
      </w:r>
      <w:r>
        <w:rPr>
          <w:b/>
          <w:bCs/>
        </w:rPr>
        <w:t xml:space="preserve">valid</w:t>
      </w:r>
      <w:r>
        <w:t xml:space="preserve"> </w:t>
      </w:r>
      <w:r>
        <w:t xml:space="preserve">(evidence supports the conclusion),</w:t>
      </w:r>
      <w:r>
        <w:t xml:space="preserve"> </w:t>
      </w:r>
      <w:r>
        <w:rPr>
          <w:b/>
          <w:bCs/>
        </w:rPr>
        <w:t xml:space="preserve">reliable</w:t>
      </w:r>
      <w:r>
        <w:t xml:space="preserve"> </w:t>
      </w:r>
      <w:r>
        <w:t xml:space="preserve">(source is trustworthy/repeatable), explain your reasoning, and name the dose or control idea involved.</w:t>
      </w:r>
    </w:p>
    <w:p>
      <w:pPr>
        <w:numPr>
          <w:ilvl w:val="0"/>
          <w:numId w:val="2093"/>
        </w:numPr>
      </w:pPr>
      <w:r>
        <w:t xml:space="preserve">A flyer reads:</w:t>
      </w:r>
      <w:r>
        <w:t xml:space="preserve"> </w:t>
      </w:r>
      <w:r>
        <w:rPr>
          <w:i/>
          <w:iCs/>
        </w:rPr>
        <w:t xml:space="preserve">“A nuclear plant uses fission, and an atom bomb uses fission, so a plant is basically a slow-motion bomb that will eventually explode.”</w:t>
      </w:r>
    </w:p>
    <w:p>
      <w:pPr>
        <w:pStyle w:val="Compact"/>
        <w:numPr>
          <w:ilvl w:val="1"/>
          <w:numId w:val="2094"/>
        </w:numPr>
      </w:pPr>
      <w:r>
        <w:t xml:space="preserve">Valid? (yes/no) and why: _______________________________________________</w:t>
      </w:r>
    </w:p>
    <w:p>
      <w:pPr>
        <w:pStyle w:val="Compact"/>
        <w:numPr>
          <w:ilvl w:val="1"/>
          <w:numId w:val="2094"/>
        </w:numPr>
      </w:pPr>
      <w:r>
        <w:t xml:space="preserve">What about dose/control makes this different? _______________________________________________</w:t>
      </w:r>
    </w:p>
    <w:p>
      <w:pPr>
        <w:numPr>
          <w:ilvl w:val="0"/>
          <w:numId w:val="2093"/>
        </w:numPr>
      </w:pPr>
      <w:r>
        <w:t xml:space="preserve">A hospital page reads:</w:t>
      </w:r>
      <w:r>
        <w:t xml:space="preserve"> </w:t>
      </w:r>
      <w:r>
        <w:rPr>
          <w:i/>
          <w:iCs/>
        </w:rPr>
        <w:t xml:space="preserve">“Over the past 20 years, radioactive iodine (I-131) treated more than 100,000 of our thyroid patients with a documented success rate; the isotope’s 8-day half-life means it clears the body within weeks.”</w:t>
      </w:r>
    </w:p>
    <w:p>
      <w:pPr>
        <w:pStyle w:val="Compact"/>
        <w:numPr>
          <w:ilvl w:val="1"/>
          <w:numId w:val="2095"/>
        </w:numPr>
      </w:pPr>
      <w:r>
        <w:t xml:space="preserve">Valid? Reliable? _______________________________________________</w:t>
      </w:r>
    </w:p>
    <w:p>
      <w:pPr>
        <w:pStyle w:val="Compact"/>
        <w:numPr>
          <w:ilvl w:val="1"/>
          <w:numId w:val="2095"/>
        </w:numPr>
      </w:pPr>
      <w:r>
        <w:t xml:space="preserve">Using the decay curve, about what percent of the I-131 is left after about 24 days (3 half-lives)? _______________________________________________</w:t>
      </w:r>
    </w:p>
    <w:p>
      <w:pPr>
        <w:numPr>
          <w:ilvl w:val="0"/>
          <w:numId w:val="2093"/>
        </w:numPr>
      </w:pPr>
      <w:r>
        <w:t xml:space="preserve">A news post shows a 1986 photo of abandoned Pripyat and concludes:</w:t>
      </w:r>
      <w:r>
        <w:t xml:space="preserve"> </w:t>
      </w:r>
      <w:r>
        <w:rPr>
          <w:i/>
          <w:iCs/>
        </w:rPr>
        <w:t xml:space="preserve">“This proves the proposed 2025 plant near us will become a wasteland too.”</w:t>
      </w:r>
    </w:p>
    <w:p>
      <w:pPr>
        <w:pStyle w:val="Compact"/>
        <w:numPr>
          <w:ilvl w:val="1"/>
          <w:numId w:val="2096"/>
        </w:numPr>
      </w:pPr>
      <w:r>
        <w:t xml:space="preserve">Is the conclusion</w:t>
      </w:r>
      <w:r>
        <w:t xml:space="preserve"> </w:t>
      </w:r>
      <w:r>
        <w:rPr>
          <w:b/>
          <w:bCs/>
        </w:rPr>
        <w:t xml:space="preserve">valid</w:t>
      </w:r>
      <w:r>
        <w:t xml:space="preserve">? Why or why not? _______________________________________________</w:t>
      </w:r>
    </w:p>
    <w:p>
      <w:pPr>
        <w:pStyle w:val="Compact"/>
        <w:numPr>
          <w:ilvl w:val="1"/>
          <w:numId w:val="2096"/>
        </w:numPr>
      </w:pPr>
      <w:r>
        <w:t xml:space="preserve">What evidence would a</w:t>
      </w:r>
      <w:r>
        <w:t xml:space="preserve"> </w:t>
      </w:r>
      <w:r>
        <w:rPr>
          <w:i/>
          <w:iCs/>
        </w:rPr>
        <w:t xml:space="preserve">valid</w:t>
      </w:r>
      <w:r>
        <w:t xml:space="preserve"> </w:t>
      </w:r>
      <w:r>
        <w:t xml:space="preserve">safety argument about the 2025 plant actually need? _______________________________________________</w:t>
      </w:r>
    </w:p>
    <w:p>
      <w:r>
        <w:pict>
          <v:rect style="width:0;height:1.5pt" o:hralign="center" o:hrstd="t" o:hr="t"/>
        </w:pict>
      </w:r>
    </w:p>
    <w:bookmarkEnd w:id="2163"/>
    <w:bookmarkStart w:id="2164" w:name="vocabulary-in-action-33"/>
    <w:p>
      <w:pPr>
        <w:pStyle w:val="Heading3"/>
      </w:pPr>
      <w:r>
        <w:t xml:space="preserve">Vocabulary in Action</w:t>
      </w:r>
    </w:p>
    <w:p>
      <w:pPr>
        <w:pStyle w:val="FirstParagraph"/>
      </w:pPr>
      <w:r>
        <w:t xml:space="preserve">Use each term in a sentence about today’s phenomenon or your case study. Do not just copy the definition — use the word to describe something you read or judged.</w:t>
      </w:r>
    </w:p>
    <w:p>
      <w:pPr>
        <w:numPr>
          <w:ilvl w:val="0"/>
          <w:numId w:val="2097"/>
        </w:numPr>
      </w:pPr>
      <w:r>
        <w:rPr>
          <w:b/>
          <w:bCs/>
        </w:rPr>
        <w:t xml:space="preserve">risk–benefit analysis:</w:t>
      </w:r>
      <w:r>
        <w:t xml:space="preserve"> </w:t>
      </w:r>
      <w:r>
        <w:t xml:space="preserve">_______________________________________________</w:t>
      </w:r>
      <w:r>
        <w:t xml:space="preserve"> </w:t>
      </w:r>
      <w:r>
        <w:t xml:space="preserve">_______________________________________________</w:t>
      </w:r>
    </w:p>
    <w:p>
      <w:pPr>
        <w:numPr>
          <w:ilvl w:val="0"/>
          <w:numId w:val="2097"/>
        </w:numPr>
      </w:pPr>
      <w:r>
        <w:rPr>
          <w:b/>
          <w:bCs/>
        </w:rPr>
        <w:t xml:space="preserve">validity:</w:t>
      </w:r>
      <w:r>
        <w:t xml:space="preserve"> </w:t>
      </w:r>
      <w:r>
        <w:t xml:space="preserve">_______________________________________________</w:t>
      </w:r>
      <w:r>
        <w:t xml:space="preserve"> </w:t>
      </w:r>
      <w:r>
        <w:t xml:space="preserve">_______________________________________________</w:t>
      </w:r>
    </w:p>
    <w:p>
      <w:pPr>
        <w:numPr>
          <w:ilvl w:val="0"/>
          <w:numId w:val="2097"/>
        </w:numPr>
      </w:pPr>
      <w:r>
        <w:rPr>
          <w:b/>
          <w:bCs/>
        </w:rPr>
        <w:t xml:space="preserve">reliability: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164"/>
    <w:bookmarkStart w:id="2165" w:name="revise-your-model-33"/>
    <w:p>
      <w:pPr>
        <w:pStyle w:val="Heading3"/>
      </w:pPr>
      <w:r>
        <w:t xml:space="preserve">Revise Your Model</w:t>
      </w:r>
    </w:p>
    <w:p>
      <w:pPr>
        <w:pStyle w:val="FirstParagraph"/>
      </w:pPr>
      <w:r>
        <w:t xml:space="preserve">Return to your Initial Model two-column list. Add any benefits or risks you missed from the case studies. Then, for the one benefit and one risk you circled, add a</w:t>
      </w:r>
      <w:r>
        <w:t xml:space="preserve"> </w:t>
      </w:r>
      <w:r>
        <w:rPr>
          <w:b/>
          <w:bCs/>
        </w:rPr>
        <w:t xml:space="preserve">dose/control note</w:t>
      </w:r>
      <w:r>
        <w:t xml:space="preserve">: what condition turns that radiation from helpful to harmful?</w:t>
      </w:r>
    </w:p>
    <w:p>
      <w:pPr>
        <w:pStyle w:val="BodyText"/>
      </w:pPr>
      <w:r>
        <w:t xml:space="preserve">Then finish this Because / But / So sentence:</w:t>
      </w:r>
    </w:p>
    <w:p>
      <w:pPr>
        <w:pStyle w:val="BlockText"/>
      </w:pPr>
      <w:r>
        <w:t xml:space="preserve">A nuclear power plant and a medical scanner both involve ionizing radiation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65"/>
    <w:bookmarkStart w:id="2166" w:name="exit-ticket-33"/>
    <w:p>
      <w:pPr>
        <w:pStyle w:val="Heading3"/>
      </w:pPr>
      <w:r>
        <w:t xml:space="preserve">Exit Ticket</w:t>
      </w:r>
    </w:p>
    <w:p>
      <w:pPr>
        <w:pStyle w:val="Compact"/>
        <w:numPr>
          <w:ilvl w:val="0"/>
          <w:numId w:val="2098"/>
        </w:numPr>
      </w:pPr>
      <w:r>
        <w:t xml:space="preserve">A campaign mailer states:</w:t>
      </w:r>
      <w:r>
        <w:t xml:space="preserve"> </w:t>
      </w:r>
      <w:r>
        <w:rPr>
          <w:i/>
          <w:iCs/>
        </w:rPr>
        <w:t xml:space="preserve">“A power line near homes emits radiation, so it must cause the same cancers as a nuclear meltdown.”</w:t>
      </w:r>
      <w:r>
        <w:t xml:space="preserve"> </w:t>
      </w:r>
      <w:r>
        <w:t xml:space="preserve">(Power lines emit</w:t>
      </w:r>
      <w:r>
        <w:t xml:space="preserve"> </w:t>
      </w:r>
      <w:r>
        <w:rPr>
          <w:b/>
          <w:bCs/>
        </w:rPr>
        <w:t xml:space="preserve">low-frequency, non-ionizing</w:t>
      </w:r>
      <w:r>
        <w:t xml:space="preserve"> </w:t>
      </w:r>
      <w:r>
        <w:t xml:space="preserve">radiation.) In one sentence, judge this claim’s</w:t>
      </w:r>
      <w:r>
        <w:t xml:space="preserve"> </w:t>
      </w:r>
      <w:r>
        <w:rPr>
          <w:b/>
          <w:bCs/>
        </w:rPr>
        <w:t xml:space="preserve">validity</w:t>
      </w:r>
      <w:r>
        <w:t xml:space="preserve"> </w:t>
      </w:r>
      <w:r>
        <w:t xml:space="preserve">— does the evidence support the conclusion?</w:t>
      </w:r>
    </w:p>
    <w:p>
      <w:r>
        <w:pict>
          <v:rect style="width:0;height:1.5pt" o:hralign="center" o:hrstd="t" o:hr="t"/>
        </w:pict>
      </w:r>
    </w:p>
    <w:p>
      <w:r>
        <w:pict>
          <v:rect style="width:0;height:1.5pt" o:hralign="center" o:hrstd="t" o:hr="t"/>
        </w:pict>
      </w:r>
    </w:p>
    <w:p>
      <w:pPr>
        <w:pStyle w:val="Compact"/>
        <w:numPr>
          <w:ilvl w:val="0"/>
          <w:numId w:val="2099"/>
        </w:numPr>
      </w:pPr>
      <w:r>
        <w:t xml:space="preserve">A nuclear plant worker’s annual occupational dose limit is about</w:t>
      </w:r>
      <w:r>
        <w:t xml:space="preserve"> </w:t>
      </w:r>
      <w:r>
        <w:rPr>
          <w:b/>
          <w:bCs/>
        </w:rPr>
        <w:t xml:space="preserve">50 mSv</w:t>
      </w:r>
      <w:r>
        <w:t xml:space="preserve">, and one chest CT scan is about</w:t>
      </w:r>
      <w:r>
        <w:t xml:space="preserve"> </w:t>
      </w:r>
      <w:r>
        <w:rPr>
          <w:b/>
          <w:bCs/>
        </w:rPr>
        <w:t xml:space="preserve">7 mSv</w:t>
      </w:r>
      <w:r>
        <w:t xml:space="preserve">. About how many CT-scans’ worth of dose is the yearly worker limit, and is the limit set above or below a single scan?</w:t>
      </w:r>
    </w:p>
    <w:p>
      <w:pPr>
        <w:pStyle w:val="BlockText"/>
      </w:pPr>
      <w:r>
        <w:t xml:space="preserve">Setup: 50 ÷ 7 ≈ ______ CT scans. The limit is ______ a single scan.</w:t>
      </w:r>
    </w:p>
    <w:p>
      <w:pPr>
        <w:pStyle w:val="Compact"/>
        <w:numPr>
          <w:ilvl w:val="0"/>
          <w:numId w:val="2100"/>
        </w:numPr>
      </w:pPr>
      <w:r>
        <w:t xml:space="preserve">Name one real</w:t>
      </w:r>
      <w:r>
        <w:t xml:space="preserve"> </w:t>
      </w:r>
      <w:r>
        <w:rPr>
          <w:b/>
          <w:bCs/>
        </w:rPr>
        <w:t xml:space="preserve">benefit</w:t>
      </w:r>
      <w:r>
        <w:t xml:space="preserve"> </w:t>
      </w:r>
      <w:r>
        <w:t xml:space="preserve">and its paired</w:t>
      </w:r>
      <w:r>
        <w:t xml:space="preserve"> </w:t>
      </w:r>
      <w:r>
        <w:rPr>
          <w:b/>
          <w:bCs/>
        </w:rPr>
        <w:t xml:space="preserve">risk</w:t>
      </w:r>
      <w:r>
        <w:t xml:space="preserve"> </w:t>
      </w:r>
      <w:r>
        <w:t xml:space="preserve">of nuclear technology, and in one sentence state what variable decides which one you get.</w:t>
      </w:r>
    </w:p>
    <w:p>
      <w:pPr>
        <w:pStyle w:val="BlockText"/>
      </w:pPr>
      <w:r>
        <w:t xml:space="preserve">Benefit: _________________ Paired risk: _________________</w:t>
      </w:r>
    </w:p>
    <w:p>
      <w:pPr>
        <w:pStyle w:val="BlockText"/>
      </w:pPr>
      <w:r>
        <w:t xml:space="preserve">The variable that decides: _______________________________________________</w:t>
      </w:r>
    </w:p>
    <w:p>
      <w:r>
        <w:br w:type="page"/>
      </w:r>
    </w:p>
    <w:bookmarkEnd w:id="2166"/>
    <w:bookmarkEnd w:id="2167"/>
    <w:bookmarkStart w:id="2177" w:name="X372a59e5543a1cb11b7c93c752f1a1fd388b817"/>
    <w:p>
      <w:pPr>
        <w:pStyle w:val="Heading2"/>
      </w:pPr>
      <w:r>
        <w:t xml:space="preserve">Benefits &amp; Risks of Nuclear Chemistry — Student Notes</w:t>
      </w:r>
    </w:p>
    <w:p>
      <w:pPr>
        <w:pStyle w:val="FirstParagraph"/>
      </w:pPr>
      <w:r>
        <w:rPr>
          <w:b/>
          <w:bCs/>
        </w:rPr>
        <w:t xml:space="preserve">Unit: Nuclear Chemistry — Lesson 04</w:t>
      </w:r>
      <w:r>
        <w:t xml:space="preserve"> </w:t>
      </w:r>
      <w:r>
        <w:t xml:space="preserve">Name: _______________________ Date: __________ Period: ____</w:t>
      </w:r>
    </w:p>
    <w:p>
      <w:r>
        <w:pict>
          <v:rect style="width:0;height:1.5pt" o:hralign="center" o:hrstd="t" o:hr="t"/>
        </w:pict>
      </w:r>
    </w:p>
    <w:bookmarkStart w:id="2168" w:name="learning-targets-33"/>
    <w:p>
      <w:pPr>
        <w:pStyle w:val="Heading3"/>
      </w:pPr>
      <w:r>
        <w:t xml:space="preserve">Learning Targets</w:t>
      </w:r>
    </w:p>
    <w:p>
      <w:pPr>
        <w:pStyle w:val="FirstParagraph"/>
      </w:pPr>
      <w:r>
        <w:t xml:space="preserve">By the end of today’s 42 minutes I can:</w:t>
      </w:r>
    </w:p>
    <w:p>
      <w:pPr>
        <w:pStyle w:val="Compact"/>
        <w:numPr>
          <w:ilvl w:val="0"/>
          <w:numId w:val="2101"/>
        </w:numPr>
      </w:pPr>
      <w:r>
        <w:t xml:space="preserve">Distinguish a</w:t>
      </w:r>
      <w:r>
        <w:t xml:space="preserve"> </w:t>
      </w:r>
      <w:r>
        <w:rPr>
          <w:b/>
          <w:bCs/>
        </w:rPr>
        <w:t xml:space="preserve">benefit</w:t>
      </w:r>
      <w:r>
        <w:t xml:space="preserve"> </w:t>
      </w:r>
      <w:r>
        <w:t xml:space="preserve">from a</w:t>
      </w:r>
      <w:r>
        <w:t xml:space="preserve"> </w:t>
      </w:r>
      <w:r>
        <w:rPr>
          <w:b/>
          <w:bCs/>
        </w:rPr>
        <w:t xml:space="preserve">risk</w:t>
      </w:r>
      <w:r>
        <w:t xml:space="preserve"> </w:t>
      </w:r>
      <w:r>
        <w:t xml:space="preserve">in a published claim about nuclear technology, and explain the dose→effect reasoning behind each.</w:t>
      </w:r>
    </w:p>
    <w:p>
      <w:pPr>
        <w:pStyle w:val="Compact"/>
        <w:numPr>
          <w:ilvl w:val="0"/>
          <w:numId w:val="2101"/>
        </w:numPr>
      </w:pPr>
      <w:r>
        <w:t xml:space="preserve">Evaluate a claim’s</w:t>
      </w:r>
      <w:r>
        <w:t xml:space="preserve"> </w:t>
      </w:r>
      <w:r>
        <w:rPr>
          <w:b/>
          <w:bCs/>
        </w:rPr>
        <w:t xml:space="preserve">validity</w:t>
      </w:r>
      <w:r>
        <w:t xml:space="preserve"> </w:t>
      </w:r>
      <w:r>
        <w:t xml:space="preserve">(does the evidence support it?) and</w:t>
      </w:r>
      <w:r>
        <w:t xml:space="preserve"> </w:t>
      </w:r>
      <w:r>
        <w:rPr>
          <w:b/>
          <w:bCs/>
        </w:rPr>
        <w:t xml:space="preserve">reliability</w:t>
      </w:r>
      <w:r>
        <w:t xml:space="preserve"> </w:t>
      </w:r>
      <w:r>
        <w:t xml:space="preserve">(is the source trustworthy and repeatable?).</w:t>
      </w:r>
    </w:p>
    <w:p>
      <w:pPr>
        <w:pStyle w:val="Compact"/>
        <w:numPr>
          <w:ilvl w:val="0"/>
          <w:numId w:val="2101"/>
        </w:numPr>
      </w:pPr>
      <w:r>
        <w:t xml:space="preserve">Use dose-comparison data to put a radiation risk in quantitative perspective instead of reacting to the word</w:t>
      </w:r>
      <w:r>
        <w:t xml:space="preserve"> </w:t>
      </w:r>
      <w:r>
        <w:t xml:space="preserve">“nuclear.”</w:t>
      </w:r>
    </w:p>
    <w:p>
      <w:pPr>
        <w:pStyle w:val="Compact"/>
        <w:numPr>
          <w:ilvl w:val="0"/>
          <w:numId w:val="2101"/>
        </w:numPr>
      </w:pPr>
      <w:r>
        <w:t xml:space="preserve">Build an evidence-based</w:t>
      </w:r>
      <w:r>
        <w:t xml:space="preserve"> </w:t>
      </w:r>
      <w:r>
        <w:rPr>
          <w:b/>
          <w:bCs/>
        </w:rPr>
        <w:t xml:space="preserve">risk–benefit analysis</w:t>
      </w:r>
      <w:r>
        <w:t xml:space="preserve"> </w:t>
      </w:r>
      <w:r>
        <w:t xml:space="preserve">and weigh a counter-claim, using Cause and Effect.</w:t>
      </w:r>
    </w:p>
    <w:p>
      <w:r>
        <w:pict>
          <v:rect style="width:0;height:1.5pt" o:hralign="center" o:hrstd="t" o:hr="t"/>
        </w:pict>
      </w:r>
    </w:p>
    <w:bookmarkEnd w:id="2168"/>
    <w:bookmarkStart w:id="2169" w:name="key-vocabulary-33"/>
    <w:p>
      <w:pPr>
        <w:pStyle w:val="Heading3"/>
      </w:pPr>
      <w:r>
        <w:t xml:space="preserve">Key Vocabulary</w:t>
      </w:r>
    </w:p>
    <w:p>
      <w:pPr>
        <w:numPr>
          <w:ilvl w:val="0"/>
          <w:numId w:val="2102"/>
        </w:numPr>
      </w:pPr>
      <w:r>
        <w:rPr>
          <w:b/>
          <w:bCs/>
        </w:rPr>
        <w:t xml:space="preserve">risk–benefit analysis</w:t>
      </w:r>
      <w:r>
        <w:t xml:space="preserve"> </w:t>
      </w:r>
      <w:r>
        <w:t xml:space="preserve">— _______________________________________________</w:t>
      </w:r>
      <w:r>
        <w:t xml:space="preserve"> </w:t>
      </w:r>
      <w:r>
        <w:t xml:space="preserve">_______________________________________________</w:t>
      </w:r>
    </w:p>
    <w:p>
      <w:pPr>
        <w:numPr>
          <w:ilvl w:val="0"/>
          <w:numId w:val="2102"/>
        </w:numPr>
      </w:pPr>
      <w:r>
        <w:rPr>
          <w:b/>
          <w:bCs/>
        </w:rPr>
        <w:t xml:space="preserve">validity</w:t>
      </w:r>
      <w:r>
        <w:t xml:space="preserve"> </w:t>
      </w:r>
      <w:r>
        <w:t xml:space="preserve">— _______________________________________________</w:t>
      </w:r>
      <w:r>
        <w:t xml:space="preserve"> </w:t>
      </w:r>
      <w:r>
        <w:t xml:space="preserve">_______________________________________________</w:t>
      </w:r>
    </w:p>
    <w:p>
      <w:pPr>
        <w:numPr>
          <w:ilvl w:val="0"/>
          <w:numId w:val="2102"/>
        </w:numPr>
      </w:pPr>
      <w:r>
        <w:rPr>
          <w:b/>
          <w:bCs/>
        </w:rPr>
        <w:t xml:space="preserve">reliability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169"/>
    <w:bookmarkStart w:id="2174" w:name="guided-notes-33"/>
    <w:p>
      <w:pPr>
        <w:pStyle w:val="Heading3"/>
      </w:pPr>
      <w:r>
        <w:t xml:space="preserve">Guided Notes</w:t>
      </w:r>
    </w:p>
    <w:p>
      <w:pPr>
        <w:pStyle w:val="FirstParagraph"/>
      </w:pPr>
      <w:r>
        <w:rPr>
          <w:b/>
          <w:bCs/>
        </w:rPr>
        <w:t xml:space="preserve">The big idea — Cause and Effect (it’s all about dose):</w:t>
      </w:r>
      <w:r>
        <w:t xml:space="preserve"> </w:t>
      </w:r>
      <w:r>
        <w:t xml:space="preserve">The same ionizing radiation can image a tumor, cure a tumor, or cause one. The difference is the __________ (how much), the __________ (how targeted), and whether it is __________ (contained). So</w:t>
      </w:r>
      <w:r>
        <w:t xml:space="preserve"> </w:t>
      </w:r>
      <w:r>
        <w:t xml:space="preserve">“is nuclear good or bad?”</w:t>
      </w:r>
      <w:r>
        <w:t xml:space="preserve"> </w:t>
      </w:r>
      <w:r>
        <w:t xml:space="preserve">is the wrong question — the right question is</w:t>
      </w:r>
      <w:r>
        <w:t xml:space="preserve"> </w:t>
      </w:r>
      <w:r>
        <w:rPr>
          <w:i/>
          <w:iCs/>
        </w:rPr>
        <w:t xml:space="preserve">under what dose and control?</w:t>
      </w:r>
    </w:p>
    <w:p>
      <w:pPr>
        <w:pStyle w:val="BodyText"/>
      </w:pPr>
      <w:r>
        <w:rPr>
          <w:b/>
          <w:bCs/>
        </w:rPr>
        <w:t xml:space="preserve">Benefits and risks of nuclear chemistry — fill in examples from the case studies: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A BENEFIT</w:t>
            </w:r>
          </w:p>
        </w:tc>
        <w:tc>
          <w:tcPr/>
          <w:p>
            <w:pPr>
              <w:pStyle w:val="Compact"/>
            </w:pPr>
            <w:r>
              <w:t xml:space="preserve">A RISK</w:t>
            </w:r>
          </w:p>
        </w:tc>
        <w:tc>
          <w:tcPr/>
          <w:p>
            <w:pPr>
              <w:pStyle w:val="Compact"/>
            </w:pPr>
            <w:r>
              <w:t xml:space="preserve">What dose/control decides</w:t>
            </w:r>
          </w:p>
        </w:tc>
      </w:tr>
      <w:tr>
        <w:tc>
          <w:tcPr/>
          <w:p>
            <w:pPr>
              <w:pStyle w:val="Compact"/>
            </w:pPr>
            <w:r>
              <w:t xml:space="preserve">Medical (imaging &amp; treatment)</w:t>
            </w:r>
          </w:p>
        </w:tc>
        <w:tc>
          <w:tcPr/>
          <w:p>
            <w:pPr>
              <w:pStyle w:val="Compact"/>
            </w:pPr>
          </w:p>
        </w:tc>
        <w:tc>
          <w:tcPr/>
          <w:p>
            <w:pPr>
              <w:pStyle w:val="Compact"/>
            </w:pPr>
          </w:p>
        </w:tc>
        <w:tc>
          <w:tcPr/>
          <w:p>
            <w:pPr>
              <w:pStyle w:val="Compact"/>
            </w:pPr>
          </w:p>
        </w:tc>
      </w:tr>
      <w:tr>
        <w:tc>
          <w:tcPr/>
          <w:p>
            <w:pPr>
              <w:pStyle w:val="Compact"/>
            </w:pPr>
            <w:r>
              <w:t xml:space="preserve">Power generation</w:t>
            </w:r>
          </w:p>
        </w:tc>
        <w:tc>
          <w:tcPr/>
          <w:p>
            <w:pPr>
              <w:pStyle w:val="Compact"/>
            </w:pPr>
          </w:p>
        </w:tc>
        <w:tc>
          <w:tcPr/>
          <w:p>
            <w:pPr>
              <w:pStyle w:val="Compact"/>
            </w:pPr>
          </w:p>
        </w:tc>
        <w:tc>
          <w:tcPr/>
          <w:p>
            <w:pPr>
              <w:pStyle w:val="Compact"/>
            </w:pPr>
          </w:p>
        </w:tc>
      </w:tr>
      <w:tr>
        <w:tc>
          <w:tcPr/>
          <w:p>
            <w:pPr>
              <w:pStyle w:val="Compact"/>
            </w:pPr>
            <w:r>
              <w:t xml:space="preserve">Weapons</w:t>
            </w:r>
          </w:p>
        </w:tc>
        <w:tc>
          <w:tcPr/>
          <w:p>
            <w:pPr>
              <w:pStyle w:val="Compact"/>
            </w:pPr>
          </w:p>
        </w:tc>
        <w:tc>
          <w:tcPr/>
          <w:p>
            <w:pPr>
              <w:pStyle w:val="Compact"/>
            </w:pPr>
          </w:p>
        </w:tc>
        <w:tc>
          <w:tcPr/>
          <w:p>
            <w:pPr>
              <w:pStyle w:val="Compact"/>
            </w:pPr>
          </w:p>
        </w:tc>
      </w:tr>
    </w:tbl>
    <w:p>
      <w:pPr>
        <w:pStyle w:val="BodyText"/>
      </w:pPr>
      <w:r>
        <w:rPr>
          <w:b/>
          <w:bCs/>
        </w:rPr>
        <w:t xml:space="preserve">Putting risk in perspective — the dose chart (mSv):</w:t>
      </w:r>
    </w:p>
    <w:p>
      <w:pPr>
        <w:pStyle w:val="CaptionedFigure"/>
      </w:pPr>
      <w:r>
        <w:drawing>
          <wp:inline>
            <wp:extent cx="4791456" cy="3236976"/>
            <wp:effectExtent b="0" l="0" r="0" t="0"/>
            <wp:docPr descr="Bar chart titled ‘Putting radiation risk in perspective’ 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 title="" id="2170" name="Picture"/>
            <a:graphic>
              <a:graphicData uri="http://schemas.openxmlformats.org/drawingml/2006/picture">
                <pic:pic>
                  <pic:nvPicPr>
                    <pic:cNvPr descr="/Users/hoopie/Projects/Curricula/Publisher_Ready_Curriculum/02_Chemistry_East_Meadow_Refactor/06_Nuclear_Chemistry/04_Benefits_and_Risks_of_Nuclear_Chemistry/figures/radiation_dose_comparison.png" id="2171" name="Picture"/>
                    <pic:cNvPicPr>
                      <a:picLocks noChangeArrowheads="1" noChangeAspect="1"/>
                    </pic:cNvPicPr>
                  </pic:nvPicPr>
                  <pic:blipFill>
                    <a:blip r:embed="rId2129"/>
                    <a:stretch>
                      <a:fillRect/>
                    </a:stretch>
                  </pic:blipFill>
                  <pic:spPr bwMode="auto">
                    <a:xfrm>
                      <a:off x="0" y="0"/>
                      <a:ext cx="4791456"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‘Putting radiation risk in perspective’</w:t>
      </w:r>
      <w:r>
        <w:t xml:space="preserve"> </w:t>
      </w:r>
      <w:r>
        <w:t xml:space="preserve">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w:t>
      </w:r>
    </w:p>
    <w:p>
      <w:pPr>
        <w:pStyle w:val="BodyText"/>
      </w:pPr>
      <w:r>
        <w:t xml:space="preserve">From the chart above, fill in the blanks:</w:t>
      </w:r>
    </w:p>
    <w:p>
      <w:pPr>
        <w:pStyle w:val="Compact"/>
        <w:numPr>
          <w:ilvl w:val="0"/>
          <w:numId w:val="2103"/>
        </w:numPr>
      </w:pPr>
      <w:r>
        <w:t xml:space="preserve">Largest single-event dose shown: ______________ (about ____ mSv)</w:t>
      </w:r>
    </w:p>
    <w:p>
      <w:pPr>
        <w:pStyle w:val="Compact"/>
        <w:numPr>
          <w:ilvl w:val="0"/>
          <w:numId w:val="2103"/>
        </w:numPr>
      </w:pPr>
      <w:r>
        <w:t xml:space="preserve">A chest CT (≈ 7 mSv) is a little more than ____ years’ worth of natural background radiation (≈ 3 mSv/yr).</w:t>
      </w:r>
    </w:p>
    <w:p>
      <w:pPr>
        <w:pStyle w:val="Compact"/>
        <w:numPr>
          <w:ilvl w:val="0"/>
          <w:numId w:val="2103"/>
        </w:numPr>
      </w:pPr>
      <w:r>
        <w:t xml:space="preserve">The annual worker limit (≈ 50 mSv) is set</w:t>
      </w:r>
      <w:r>
        <w:t xml:space="preserve"> </w:t>
      </w:r>
      <w:r>
        <w:rPr>
          <w:b/>
          <w:bCs/>
        </w:rPr>
        <w:t xml:space="preserve">above / below</w:t>
      </w:r>
      <w:r>
        <w:t xml:space="preserve"> </w:t>
      </w:r>
      <w:r>
        <w:t xml:space="preserve">(circle one) a single CT scan.</w:t>
      </w:r>
    </w:p>
    <w:p>
      <w:pPr>
        <w:pStyle w:val="FirstParagraph"/>
      </w:pPr>
      <w:r>
        <w:rPr>
          <w:b/>
          <w:bCs/>
        </w:rPr>
        <w:t xml:space="preserve">Why a medical isotope is safe — the decay curve:</w:t>
      </w:r>
    </w:p>
    <w:p>
      <w:pPr>
        <w:pStyle w:val="CaptionedFigure"/>
      </w:pPr>
      <w:r>
        <w:drawing>
          <wp:inline>
            <wp:extent cx="4297680" cy="3206496"/>
            <wp:effectExtent b="0" l="0" r="0" t="0"/>
            <wp:docPr descr="Line graph titled ‘Why medical isotopes fade fast’ showing the percent of Iodine-131 remaining versus time in half-lives; the curve starts at 100% and halves each step to 50, 25, 12.5, 6.25, 3.125, and about 1.6% after six half-lives." title="" id="2172" name="Picture"/>
            <a:graphic>
              <a:graphicData uri="http://schemas.openxmlformats.org/drawingml/2006/picture">
                <pic:pic>
                  <pic:nvPicPr>
                    <pic:cNvPr descr="/Users/hoopie/Projects/Curricula/Publisher_Ready_Curriculum/02_Chemistry_East_Meadow_Refactor/06_Nuclear_Chemistry/04_Benefits_and_Risks_of_Nuclear_Chemistry/figures/medical_isotope_decay.png" id="2173" name="Picture"/>
                    <pic:cNvPicPr>
                      <a:picLocks noChangeArrowheads="1" noChangeAspect="1"/>
                    </pic:cNvPicPr>
                  </pic:nvPicPr>
                  <pic:blipFill>
                    <a:blip r:embed="rId213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‘Why medical isotopes fade fast’</w:t>
      </w:r>
      <w:r>
        <w:t xml:space="preserve"> </w:t>
      </w:r>
      <w:r>
        <w:t xml:space="preserve">showing the percent of Iodine-131 remaining versus time in half-lives; the curve starts at 100% and halves each step to 50, 25, 12.5, 6.25, 3.125, and about 1.6% after six half-lives.</w:t>
      </w:r>
    </w:p>
    <w:p>
      <w:pPr>
        <w:pStyle w:val="Compact"/>
        <w:numPr>
          <w:ilvl w:val="0"/>
          <w:numId w:val="2104"/>
        </w:numPr>
      </w:pPr>
      <w:r>
        <w:t xml:space="preserve">A medical isotope is radioactive — that’s</w:t>
      </w:r>
      <w:r>
        <w:t xml:space="preserve"> </w:t>
      </w:r>
      <w:r>
        <w:rPr>
          <w:i/>
          <w:iCs/>
        </w:rPr>
        <w:t xml:space="preserve">why</w:t>
      </w:r>
      <w:r>
        <w:t xml:space="preserve"> </w:t>
      </w:r>
      <w:r>
        <w:t xml:space="preserve">it works. It is safe because the dose is __________ and the __________ is short, so it decays away quickly.</w:t>
      </w:r>
    </w:p>
    <w:p>
      <w:pPr>
        <w:pStyle w:val="Compact"/>
        <w:numPr>
          <w:ilvl w:val="0"/>
          <w:numId w:val="2104"/>
        </w:numPr>
      </w:pPr>
      <w:r>
        <w:t xml:space="preserve">After 1 half-life: ____% remains. After 3 half-lives: ____% remains.</w:t>
      </w:r>
    </w:p>
    <w:p>
      <w:pPr>
        <w:pStyle w:val="FirstParagraph"/>
      </w:pPr>
      <w:r>
        <w:rPr>
          <w:b/>
          <w:bCs/>
        </w:rPr>
        <w:t xml:space="preserve">Validity vs. reliability — two different checks:</w:t>
      </w:r>
    </w:p>
    <w:p>
      <w:pPr>
        <w:pStyle w:val="BlockText"/>
      </w:pPr>
      <w:r>
        <w:rPr>
          <w:b/>
          <w:bCs/>
        </w:rPr>
        <w:t xml:space="preserve">Validity</w:t>
      </w:r>
      <w:r>
        <w:t xml:space="preserve"> </w:t>
      </w:r>
      <w:r>
        <w:t xml:space="preserve">asks: does the __________ actually support the claim?</w:t>
      </w:r>
      <w:r>
        <w:t xml:space="preserve"> </w:t>
      </w:r>
      <w:r>
        <w:rPr>
          <w:b/>
          <w:bCs/>
        </w:rPr>
        <w:t xml:space="preserve">Reliability</w:t>
      </w:r>
      <w:r>
        <w:t xml:space="preserve"> </w:t>
      </w:r>
      <w:r>
        <w:t xml:space="preserve">asks: is the __________ trustworthy, and would the result __________ if checked again?</w:t>
      </w:r>
    </w:p>
    <w:p>
      <w:pPr>
        <w:pStyle w:val="FirstParagraph"/>
      </w:pPr>
      <w:r>
        <w:t xml:space="preserve">A claim can reference a</w:t>
      </w:r>
      <w:r>
        <w:t xml:space="preserve"> </w:t>
      </w:r>
      <w:r>
        <w:rPr>
          <w:i/>
          <w:iCs/>
        </w:rPr>
        <w:t xml:space="preserve">real</w:t>
      </w:r>
      <w:r>
        <w:t xml:space="preserve"> </w:t>
      </w:r>
      <w:r>
        <w:t xml:space="preserve">event (like Chernobyl, 1986) and still be</w:t>
      </w:r>
      <w:r>
        <w:t xml:space="preserve"> </w:t>
      </w:r>
      <w:r>
        <w:rPr>
          <w:b/>
          <w:bCs/>
        </w:rPr>
        <w:t xml:space="preserve">invalid</w:t>
      </w:r>
      <w:r>
        <w:t xml:space="preserve"> </w:t>
      </w:r>
      <w:r>
        <w:t xml:space="preserve">if the reasoning to a</w:t>
      </w:r>
      <w:r>
        <w:t xml:space="preserve"> </w:t>
      </w:r>
      <w:r>
        <w:rPr>
          <w:i/>
          <w:iCs/>
        </w:rPr>
        <w:t xml:space="preserve">different</w:t>
      </w:r>
      <w:r>
        <w:t xml:space="preserve"> </w:t>
      </w:r>
      <w:r>
        <w:t xml:space="preserve">situation (a 2025 plant) does not hold.</w:t>
      </w:r>
    </w:p>
    <w:p>
      <w:r>
        <w:pict>
          <v:rect style="width:0;height:1.5pt" o:hralign="center" o:hrstd="t" o:hr="t"/>
        </w:pict>
      </w:r>
    </w:p>
    <w:bookmarkEnd w:id="2174"/>
    <w:bookmarkStart w:id="2175" w:name="worked-example-33"/>
    <w:p>
      <w:pPr>
        <w:pStyle w:val="Heading3"/>
      </w:pPr>
      <w:r>
        <w:t xml:space="preserve">Worked Example</w:t>
      </w:r>
    </w:p>
    <w:p>
      <w:pPr>
        <w:pStyle w:val="FirstParagraph"/>
      </w:pPr>
      <w:r>
        <w:rPr>
          <w:b/>
          <w:bCs/>
        </w:rPr>
        <w:t xml:space="preserve">Scenario:</w:t>
      </w:r>
      <w:r>
        <w:t xml:space="preserve"> </w:t>
      </w:r>
      <w:r>
        <w:t xml:space="preserve">A campaign mailer states:</w:t>
      </w:r>
      <w:r>
        <w:t xml:space="preserve"> </w:t>
      </w:r>
      <w:r>
        <w:rPr>
          <w:i/>
          <w:iCs/>
        </w:rPr>
        <w:t xml:space="preserve">“A nuclear plant uses fission and an atom bomb uses fission, so living near a plant is just like living next to a bomb that will go off.”</w:t>
      </w:r>
    </w:p>
    <w:p>
      <w:pPr>
        <w:pStyle w:val="BodyText"/>
      </w:pPr>
      <w:r>
        <w:rPr>
          <w:b/>
          <w:bCs/>
        </w:rPr>
        <w:t xml:space="preserve">Step 1 — Identify the claim and its evidence:</w:t>
      </w:r>
    </w:p>
    <w:p>
      <w:pPr>
        <w:pStyle w:val="Compact"/>
        <w:numPr>
          <w:ilvl w:val="0"/>
          <w:numId w:val="2105"/>
        </w:numPr>
      </w:pPr>
      <w:r>
        <w:t xml:space="preserve">Claim: _______________________________________________</w:t>
      </w:r>
    </w:p>
    <w:p>
      <w:pPr>
        <w:pStyle w:val="Compact"/>
        <w:numPr>
          <w:ilvl w:val="0"/>
          <w:numId w:val="2105"/>
        </w:numPr>
      </w:pPr>
      <w:r>
        <w:t xml:space="preserve">Evidence offered: _______________________________________________</w:t>
      </w:r>
    </w:p>
    <w:p>
      <w:pPr>
        <w:pStyle w:val="FirstParagraph"/>
      </w:pPr>
      <w:r>
        <w:rPr>
          <w:b/>
          <w:bCs/>
        </w:rPr>
        <w:t xml:space="preserve">Step 2 — Check validity (does the evidence support the claim?):</w:t>
      </w:r>
    </w:p>
    <w:p>
      <w:pPr>
        <w:pStyle w:val="BodyText"/>
      </w:pPr>
      <w:r>
        <w:t xml:space="preserve">The evidence is</w:t>
      </w:r>
      <w:r>
        <w:t xml:space="preserve"> </w:t>
      </w:r>
      <w:r>
        <w:t xml:space="preserve">“both use fission.”</w:t>
      </w:r>
      <w:r>
        <w:t xml:space="preserve"> </w:t>
      </w:r>
      <w:r>
        <w:t xml:space="preserve">Does that support</w:t>
      </w:r>
      <w:r>
        <w:t xml:space="preserve"> </w:t>
      </w:r>
      <w:r>
        <w:t xml:space="preserve">“a plant is a bomb that will go off”</w:t>
      </w:r>
      <w:r>
        <w:t xml:space="preserve">? __________ (yes/no), because a reactor is engineered for a __________ (controlled / uncontrolled) chain reaction with low-enriched fuel, while a weapon needs a __________ (controlled / uncontrolled) chain reaction with highly enriched fuel.</w:t>
      </w:r>
    </w:p>
    <w:p>
      <w:pPr>
        <w:pStyle w:val="BodyText"/>
      </w:pPr>
      <w:r>
        <w:rPr>
          <w:b/>
          <w:bCs/>
        </w:rPr>
        <w:t xml:space="preserve">Step 3 — Check reliability (is the source trustworthy/repeatable?):</w:t>
      </w:r>
    </w:p>
    <w:p>
      <w:pPr>
        <w:pStyle w:val="BodyText"/>
      </w:pPr>
      <w:r>
        <w:t xml:space="preserve">An anonymous campaign mailer with no data is __________ (high / low) reliability compared with an engineering safety study.</w:t>
      </w:r>
    </w:p>
    <w:p>
      <w:pPr>
        <w:pStyle w:val="BodyText"/>
      </w:pPr>
      <w:r>
        <w:rPr>
          <w:b/>
          <w:bCs/>
        </w:rPr>
        <w:t xml:space="preserve">Step 4 — Name the deciding variable:</w:t>
      </w:r>
    </w:p>
    <w:p>
      <w:pPr>
        <w:pStyle w:val="BodyText"/>
      </w:pPr>
      <w:r>
        <w:t xml:space="preserve">The variable that turns the same fission into a benefit or a catastrophe is __________ and __________.</w:t>
      </w:r>
    </w:p>
    <w:p>
      <w:pPr>
        <w:pStyle w:val="BodyText"/>
      </w:pPr>
      <w:r>
        <w:rPr>
          <w:b/>
          <w:bCs/>
        </w:rPr>
        <w:t xml:space="preserve">Step 5 — Because / But / So:</w:t>
      </w:r>
    </w:p>
    <w:p>
      <w:pPr>
        <w:pStyle w:val="BodyText"/>
      </w:pPr>
      <w:r>
        <w:t xml:space="preserve">A nuclear plant is not the same as a bomb</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science (fission);</w:t>
      </w:r>
      <w:r>
        <w:t xml:space="preserve"> </w:t>
      </w:r>
      <w:r>
        <w:t xml:space="preserve">“but”</w:t>
      </w:r>
      <w:r>
        <w:t xml:space="preserve"> </w:t>
      </w:r>
      <w:r>
        <w:t xml:space="preserve">should name the difference in dose/control/enrichment;</w:t>
      </w:r>
      <w:r>
        <w:t xml:space="preserve"> </w:t>
      </w:r>
      <w:r>
        <w:t xml:space="preserve">“so”</w:t>
      </w:r>
      <w:r>
        <w:t xml:space="preserve"> </w:t>
      </w:r>
      <w:r>
        <w:t xml:space="preserve">should state the corrected conclusion.</w:t>
      </w:r>
    </w:p>
    <w:p>
      <w:r>
        <w:pict>
          <v:rect style="width:0;height:1.5pt" o:hralign="center" o:hrstd="t" o:hr="t"/>
        </w:pict>
      </w:r>
    </w:p>
    <w:bookmarkEnd w:id="2175"/>
    <w:bookmarkStart w:id="2176" w:name="summary-33"/>
    <w:p>
      <w:pPr>
        <w:pStyle w:val="Heading3"/>
      </w:pPr>
      <w:r>
        <w:t xml:space="preserve">Summary</w:t>
      </w:r>
    </w:p>
    <w:p>
      <w:pPr>
        <w:pStyle w:val="FirstParagraph"/>
      </w:pPr>
      <w:r>
        <w:t xml:space="preserve">Complete the Because / But / So sentence:</w:t>
      </w:r>
    </w:p>
    <w:p>
      <w:pPr>
        <w:pStyle w:val="BlockText"/>
      </w:pPr>
      <w:r>
        <w:t xml:space="preserve">The same nuclear science can both cure cancer and cause harm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how to evaluate any published claim about radiation:</w:t>
      </w:r>
      <w:r>
        <w:t xml:space="preserve"> </w:t>
      </w:r>
      <w:r>
        <w:t xml:space="preserve">1. What exactly is the</w:t>
      </w:r>
      <w:r>
        <w:t xml:space="preserve"> </w:t>
      </w:r>
      <w:r>
        <w:rPr>
          <w:b/>
          <w:bCs/>
        </w:rPr>
        <w:t xml:space="preserve">claim</w:t>
      </w:r>
      <w:r>
        <w:t xml:space="preserve">?</w:t>
      </w:r>
      <w:r>
        <w:t xml:space="preserve"> </w:t>
      </w:r>
      <w:r>
        <w:t xml:space="preserve">2. What</w:t>
      </w:r>
      <w:r>
        <w:t xml:space="preserve"> </w:t>
      </w:r>
      <w:r>
        <w:rPr>
          <w:b/>
          <w:bCs/>
        </w:rPr>
        <w:t xml:space="preserve">evidence</w:t>
      </w:r>
      <w:r>
        <w:t xml:space="preserve"> </w:t>
      </w:r>
      <w:r>
        <w:t xml:space="preserve">is given? → check</w:t>
      </w:r>
      <w:r>
        <w:t xml:space="preserve"> </w:t>
      </w:r>
      <w:r>
        <w:rPr>
          <w:b/>
          <w:bCs/>
        </w:rPr>
        <w:t xml:space="preserve">validity</w:t>
      </w:r>
      <w:r>
        <w:t xml:space="preserve"> </w:t>
      </w:r>
      <w:r>
        <w:t xml:space="preserve">(does it fit?).</w:t>
      </w:r>
      <w:r>
        <w:t xml:space="preserve"> </w:t>
      </w:r>
      <w:r>
        <w:t xml:space="preserve">3. Who is the</w:t>
      </w:r>
      <w:r>
        <w:t xml:space="preserve"> </w:t>
      </w:r>
      <w:r>
        <w:rPr>
          <w:b/>
          <w:bCs/>
        </w:rPr>
        <w:t xml:space="preserve">source</w:t>
      </w:r>
      <w:r>
        <w:t xml:space="preserve">? → check</w:t>
      </w:r>
      <w:r>
        <w:t xml:space="preserve"> </w:t>
      </w:r>
      <w:r>
        <w:rPr>
          <w:b/>
          <w:bCs/>
        </w:rPr>
        <w:t xml:space="preserve">reliability</w:t>
      </w:r>
      <w:r>
        <w:t xml:space="preserve"> </w:t>
      </w:r>
      <w:r>
        <w:t xml:space="preserve">(trustworthy? repeatable?).</w:t>
      </w:r>
      <w:r>
        <w:t xml:space="preserve"> </w:t>
      </w:r>
      <w:r>
        <w:t xml:space="preserve">4. Compare benefit and risk</w:t>
      </w:r>
      <w:r>
        <w:t xml:space="preserve"> </w:t>
      </w:r>
      <w:r>
        <w:rPr>
          <w:b/>
          <w:bCs/>
        </w:rPr>
        <w:t xml:space="preserve">against the realistic alternative</w:t>
      </w:r>
      <w:r>
        <w:t xml:space="preserve"> </w:t>
      </w:r>
      <w:r>
        <w:t xml:space="preserve">— no real technology is zero-risk.</w:t>
      </w:r>
    </w:p>
    <w:p>
      <w:pPr>
        <w:pStyle w:val="BodyText"/>
      </w:pPr>
      <w:r>
        <w:rPr>
          <w:b/>
          <w:bCs/>
        </w:rPr>
        <w:t xml:space="preserve">Key references (from the Nuclear Chemistry unit):</w:t>
      </w:r>
      <w:r>
        <w:t xml:space="preserve"> </w:t>
      </w:r>
      <w:r>
        <w:t xml:space="preserve">ionizing radiation = high-energy (gamma, X-ray); half-life = time for half a sample to decay (Lesson 03); dose is measured in millisieverts (mSv).</w:t>
      </w:r>
    </w:p>
    <w:p>
      <w:r>
        <w:br w:type="page"/>
      </w:r>
    </w:p>
    <w:bookmarkEnd w:id="2176"/>
    <w:bookmarkEnd w:id="2177"/>
    <w:bookmarkStart w:id="2182" w:name="Xb35bdd258ee1234003178d351abd2f2e897fe5a"/>
    <w:p>
      <w:pPr>
        <w:pStyle w:val="Heading2"/>
      </w:pPr>
      <w:r>
        <w:t xml:space="preserve">Benefits &amp; Risks of Nuclear Chemistry — Answer Key</w:t>
      </w:r>
    </w:p>
    <w:bookmarkStart w:id="2178" w:name="cover-73"/>
    <w:p>
      <w:pPr>
        <w:pStyle w:val="Heading3"/>
      </w:pPr>
      <w:r>
        <w:t xml:space="preserve">Cover</w:t>
      </w:r>
    </w:p>
    <w:p>
      <w:pPr>
        <w:pStyle w:val="FirstParagraph"/>
      </w:pPr>
      <w:r>
        <w:t xml:space="preserve">Unit: Nuclear Chemistry — Lesson 04: Benefits &amp; Risks of Nuclear Chemistry</w:t>
      </w:r>
      <w:r>
        <w:t xml:space="preserve"> </w:t>
      </w:r>
      <w:r>
        <w:t xml:space="preserve">East Meadow Schools × Valley Stream Central High School District</w:t>
      </w:r>
      <w:r>
        <w:t xml:space="preserve"> </w:t>
      </w:r>
      <w:r>
        <w:t xml:space="preserve">NYSSLS tag: HS-PS4-4 (evaluate validity and reliability of published claims about radiation’s effects)</w:t>
      </w:r>
    </w:p>
    <w:bookmarkEnd w:id="2178"/>
    <w:bookmarkStart w:id="2179" w:name="make-it-make-sense-answers-33"/>
    <w:p>
      <w:pPr>
        <w:pStyle w:val="Heading3"/>
      </w:pPr>
      <w:r>
        <w:t xml:space="preserve">Make-It-Make-Sense Answers</w:t>
      </w:r>
    </w:p>
    <w:p>
      <w:pPr>
        <w:pStyle w:val="Compact"/>
        <w:numPr>
          <w:ilvl w:val="0"/>
          <w:numId w:val="2106"/>
        </w:numPr>
      </w:pPr>
      <w:r>
        <w:rPr>
          <w:b/>
          <w:bCs/>
        </w:rPr>
        <w:t xml:space="preserve">“A plant uses fission, a bomb uses fission, so a plant is a slow-motion bomb.”</w:t>
      </w:r>
    </w:p>
    <w:p>
      <w:pPr>
        <w:pStyle w:val="Compact"/>
        <w:numPr>
          <w:ilvl w:val="1"/>
          <w:numId w:val="2107"/>
        </w:numPr>
      </w:pPr>
      <w:r>
        <w:rPr>
          <w:b/>
          <w:bCs/>
        </w:rPr>
        <w:t xml:space="preserve">Not valid.</w:t>
      </w:r>
      <w:r>
        <w:t xml:space="preserve"> </w:t>
      </w:r>
      <w:r>
        <w:t xml:space="preserve">The shared fact (both involve fission) does not support the conclusion that a plant will explode like a bomb. A reactor uses</w:t>
      </w:r>
      <w:r>
        <w:t xml:space="preserve"> </w:t>
      </w:r>
      <w:r>
        <w:rPr>
          <w:b/>
          <w:bCs/>
        </w:rPr>
        <w:t xml:space="preserve">low-enriched</w:t>
      </w:r>
      <w:r>
        <w:t xml:space="preserve"> </w:t>
      </w:r>
      <w:r>
        <w:t xml:space="preserve">fuel in an engineered</w:t>
      </w:r>
      <w:r>
        <w:t xml:space="preserve"> </w:t>
      </w:r>
      <w:r>
        <w:rPr>
          <w:b/>
          <w:bCs/>
        </w:rPr>
        <w:t xml:space="preserve">controlled, sub-critical</w:t>
      </w:r>
      <w:r>
        <w:t xml:space="preserve"> </w:t>
      </w:r>
      <w:r>
        <w:t xml:space="preserve">chain reaction; a weapon requires</w:t>
      </w:r>
      <w:r>
        <w:t xml:space="preserve"> </w:t>
      </w:r>
      <w:r>
        <w:rPr>
          <w:b/>
          <w:bCs/>
        </w:rPr>
        <w:t xml:space="preserve">highly enriched</w:t>
      </w:r>
      <w:r>
        <w:t xml:space="preserve"> </w:t>
      </w:r>
      <w:r>
        <w:t xml:space="preserve">material and an engineered</w:t>
      </w:r>
      <w:r>
        <w:t xml:space="preserve"> </w:t>
      </w:r>
      <w:r>
        <w:rPr>
          <w:b/>
          <w:bCs/>
        </w:rPr>
        <w:t xml:space="preserve">uncontrolled</w:t>
      </w:r>
      <w:r>
        <w:t xml:space="preserve"> </w:t>
      </w:r>
      <w:r>
        <w:t xml:space="preserve">chain reaction. The same underlying process is engineered toward opposite ends.</w:t>
      </w:r>
    </w:p>
    <w:p>
      <w:pPr>
        <w:pStyle w:val="Compact"/>
        <w:numPr>
          <w:ilvl w:val="1"/>
          <w:numId w:val="2107"/>
        </w:numPr>
      </w:pPr>
      <w:r>
        <w:rPr>
          <w:b/>
          <w:bCs/>
        </w:rPr>
        <w:t xml:space="preserve">Dose/control difference:</w:t>
      </w:r>
      <w:r>
        <w:t xml:space="preserve"> </w:t>
      </w:r>
      <w:r>
        <w:t xml:space="preserve">it is the</w:t>
      </w:r>
      <w:r>
        <w:t xml:space="preserve"> </w:t>
      </w:r>
      <w:r>
        <w:rPr>
          <w:i/>
          <w:iCs/>
        </w:rPr>
        <w:t xml:space="preserve">control</w:t>
      </w:r>
      <w:r>
        <w:t xml:space="preserve"> </w:t>
      </w:r>
      <w:r>
        <w:t xml:space="preserve">of the reaction (and the enrichment of the fuel) that decides the outcome — not the presence of fission. A meltdown like Chernobyl was a steam/hydrogen explosion and a reactor-design failure, not a nuclear detonation. ·</w:t>
      </w:r>
      <w:r>
        <w:t xml:space="preserve"> </w:t>
      </w:r>
      <w:r>
        <w:rPr>
          <w:i/>
          <w:iCs/>
        </w:rPr>
        <w:t xml:space="preserve">Rubric:</w:t>
      </w:r>
      <w:r>
        <w:t xml:space="preserve"> </w:t>
      </w:r>
      <w:r>
        <w:t xml:space="preserve">“not valid”</w:t>
      </w:r>
      <w:r>
        <w:t xml:space="preserve"> </w:t>
      </w:r>
      <w:r>
        <w:t xml:space="preserve">+ names control/enrichment difference → full credit;</w:t>
      </w:r>
      <w:r>
        <w:t xml:space="preserve"> </w:t>
      </w:r>
      <w:r>
        <w:t xml:space="preserve">“not valid”</w:t>
      </w:r>
      <w:r>
        <w:t xml:space="preserve"> </w:t>
      </w:r>
      <w:r>
        <w:t xml:space="preserve">alone → partial. · NYSSLS: HS-PS4-4.</w:t>
      </w:r>
    </w:p>
    <w:p>
      <w:pPr>
        <w:pStyle w:val="Compact"/>
        <w:numPr>
          <w:ilvl w:val="0"/>
          <w:numId w:val="2106"/>
        </w:numPr>
      </w:pPr>
      <w:r>
        <w:rPr>
          <w:b/>
          <w:bCs/>
        </w:rPr>
        <w:t xml:space="preserve">Hospital I-131 claim.</w:t>
      </w:r>
    </w:p>
    <w:p>
      <w:pPr>
        <w:pStyle w:val="Compact"/>
        <w:numPr>
          <w:ilvl w:val="1"/>
          <w:numId w:val="2108"/>
        </w:numPr>
      </w:pPr>
      <w:r>
        <w:rPr>
          <w:b/>
          <w:bCs/>
        </w:rPr>
        <w:t xml:space="preserve">Valid and reliable.</w:t>
      </w:r>
      <w:r>
        <w:t xml:space="preserve"> </w:t>
      </w:r>
      <w:r>
        <w:t xml:space="preserve">Documented patient outcomes are evidence that directly supports the success claim (valid), and a hospital’s treatment records are a trustworthy, repeatable source (reliable). The 8-day half-life supports the</w:t>
      </w:r>
      <w:r>
        <w:t xml:space="preserve"> </w:t>
      </w:r>
      <w:r>
        <w:t xml:space="preserve">“clears the body”</w:t>
      </w:r>
      <w:r>
        <w:t xml:space="preserve"> </w:t>
      </w:r>
      <w:r>
        <w:t xml:space="preserve">claim with a checkable physical fact.</w:t>
      </w:r>
    </w:p>
    <w:p>
      <w:pPr>
        <w:pStyle w:val="Compact"/>
        <w:numPr>
          <w:ilvl w:val="1"/>
          <w:numId w:val="2108"/>
        </w:numPr>
      </w:pPr>
      <w:r>
        <w:rPr>
          <w:b/>
          <w:bCs/>
        </w:rPr>
        <w:t xml:space="preserve">Decay-curve reading:</w:t>
      </w:r>
      <w:r>
        <w:t xml:space="preserve"> </w:t>
      </w:r>
      <w:r>
        <w:t xml:space="preserve">after about</w:t>
      </w:r>
      <w:r>
        <w:t xml:space="preserve"> </w:t>
      </w:r>
      <w:r>
        <w:rPr>
          <w:b/>
          <w:bCs/>
        </w:rPr>
        <w:t xml:space="preserve">24 days = 3 half-lives</w:t>
      </w:r>
      <w:r>
        <w:t xml:space="preserve">, about</w:t>
      </w:r>
      <w:r>
        <w:t xml:space="preserve"> </w:t>
      </w:r>
      <w:r>
        <w:rPr>
          <w:b/>
          <w:bCs/>
        </w:rPr>
        <w:t xml:space="preserve">12.5%</w:t>
      </w:r>
      <w:r>
        <w:t xml:space="preserve"> </w:t>
      </w:r>
      <w:r>
        <w:t xml:space="preserve">of the I-131 remains (100 → 50 → 25 → 12.5). ·</w:t>
      </w:r>
      <w:r>
        <w:t xml:space="preserve"> </w:t>
      </w:r>
      <w:r>
        <w:rPr>
          <w:i/>
          <w:iCs/>
        </w:rPr>
        <w:t xml:space="preserve">Rubric:</w:t>
      </w:r>
      <w:r>
        <w:t xml:space="preserve"> </w:t>
      </w:r>
      <w:r>
        <w:t xml:space="preserve">“valid and reliable”</w:t>
      </w:r>
      <w:r>
        <w:t xml:space="preserve"> </w:t>
      </w:r>
      <w:r>
        <w:t xml:space="preserve">+ 12.5% → full credit; correct percent with weak justification → partial. Accept</w:t>
      </w:r>
      <w:r>
        <w:t xml:space="preserve"> </w:t>
      </w:r>
      <w:r>
        <w:t xml:space="preserve">“about 12%.”</w:t>
      </w:r>
      <w:r>
        <w:t xml:space="preserve"> </w:t>
      </w:r>
      <w:r>
        <w:t xml:space="preserve">· NYSSLS: HS-PS4-4.</w:t>
      </w:r>
    </w:p>
    <w:p>
      <w:pPr>
        <w:pStyle w:val="Compact"/>
        <w:numPr>
          <w:ilvl w:val="0"/>
          <w:numId w:val="2106"/>
        </w:numPr>
      </w:pPr>
      <w:r>
        <w:rPr>
          <w:b/>
          <w:bCs/>
        </w:rPr>
        <w:t xml:space="preserve">1986 Pripyat photo →</w:t>
      </w:r>
      <w:r>
        <w:rPr>
          <w:b/>
          <w:bCs/>
        </w:rPr>
        <w:t xml:space="preserve"> </w:t>
      </w:r>
      <w:r>
        <w:rPr>
          <w:b/>
          <w:bCs/>
        </w:rPr>
        <w:t xml:space="preserve">“the 2025 plant will become a wasteland.”</w:t>
      </w:r>
    </w:p>
    <w:p>
      <w:pPr>
        <w:pStyle w:val="Compact"/>
        <w:numPr>
          <w:ilvl w:val="1"/>
          <w:numId w:val="2109"/>
        </w:numPr>
      </w:pPr>
      <w:r>
        <w:rPr>
          <w:b/>
          <w:bCs/>
        </w:rPr>
        <w:t xml:space="preserve">Conclusion is not valid.</w:t>
      </w:r>
      <w:r>
        <w:t xml:space="preserve"> </w:t>
      </w:r>
      <w:r>
        <w:t xml:space="preserve">A real historical accident does not, by itself, establish that a</w:t>
      </w:r>
      <w:r>
        <w:t xml:space="preserve"> </w:t>
      </w:r>
      <w:r>
        <w:rPr>
          <w:i/>
          <w:iCs/>
        </w:rPr>
        <w:t xml:space="preserve">different</w:t>
      </w:r>
      <w:r>
        <w:t xml:space="preserve"> </w:t>
      </w:r>
      <w:r>
        <w:t xml:space="preserve">plant — a modern 2025 design with different engineering, regulations, and safety systems — will fail the same way. The event is real; the reasoning from that event to this plant is the weak link. (The photo is also low-</w:t>
      </w:r>
      <w:r>
        <w:rPr>
          <w:i/>
          <w:iCs/>
        </w:rPr>
        <w:t xml:space="preserve">reliability as evidence about the present</w:t>
      </w:r>
      <w:r>
        <w:t xml:space="preserve"> </w:t>
      </w:r>
      <w:r>
        <w:t xml:space="preserve">because it provides no current data.)</w:t>
      </w:r>
    </w:p>
    <w:p>
      <w:pPr>
        <w:pStyle w:val="Compact"/>
        <w:numPr>
          <w:ilvl w:val="1"/>
          <w:numId w:val="2109"/>
        </w:numPr>
      </w:pPr>
      <w:r>
        <w:rPr>
          <w:b/>
          <w:bCs/>
        </w:rPr>
        <w:t xml:space="preserve">What a valid safety argument would need:</w:t>
      </w:r>
      <w:r>
        <w:t xml:space="preserve"> </w:t>
      </w:r>
      <w:r>
        <w:t xml:space="preserve">evidence about</w:t>
      </w:r>
      <w:r>
        <w:t xml:space="preserve"> </w:t>
      </w:r>
      <w:r>
        <w:rPr>
          <w:i/>
          <w:iCs/>
        </w:rPr>
        <w:t xml:space="preserve">this</w:t>
      </w:r>
      <w:r>
        <w:t xml:space="preserve"> </w:t>
      </w:r>
      <w:r>
        <w:t xml:space="preserve">plant — its reactor design and containment, the operator’s accident/incident record, independent regulatory inspection results, and the projected dose to nearby residents compared with background and with the alternatives it replaces. ·</w:t>
      </w:r>
      <w:r>
        <w:t xml:space="preserve"> </w:t>
      </w:r>
      <w:r>
        <w:rPr>
          <w:i/>
          <w:iCs/>
        </w:rPr>
        <w:t xml:space="preserve">Rubric:</w:t>
      </w:r>
      <w:r>
        <w:t xml:space="preserve"> </w:t>
      </w:r>
      <w:r>
        <w:t xml:space="preserve">“not valid”</w:t>
      </w:r>
      <w:r>
        <w:t xml:space="preserve"> </w:t>
      </w:r>
      <w:r>
        <w:t xml:space="preserve">+ at least one piece of plant-specific evidence named → full credit. · NYSSLS: HS-PS4-4.</w:t>
      </w:r>
    </w:p>
    <w:bookmarkEnd w:id="2179"/>
    <w:bookmarkStart w:id="2180" w:name="exit-ticket-answer-33"/>
    <w:p>
      <w:pPr>
        <w:pStyle w:val="Heading3"/>
      </w:pPr>
      <w:r>
        <w:t xml:space="preserve">Exit Ticket Answer</w:t>
      </w:r>
    </w:p>
    <w:p>
      <w:pPr>
        <w:numPr>
          <w:ilvl w:val="0"/>
          <w:numId w:val="2110"/>
        </w:numPr>
      </w:pPr>
      <w:r>
        <w:rPr>
          <w:b/>
          <w:bCs/>
        </w:rPr>
        <w:t xml:space="preserve">Not valid.</w:t>
      </w:r>
      <w:r>
        <w:t xml:space="preserve"> </w:t>
      </w:r>
      <w:r>
        <w:t xml:space="preserve">The mailer equates a power line with a nuclear meltdown, but power lines emit</w:t>
      </w:r>
      <w:r>
        <w:t xml:space="preserve"> </w:t>
      </w:r>
      <w:r>
        <w:rPr>
          <w:b/>
          <w:bCs/>
        </w:rPr>
        <w:t xml:space="preserve">low-frequency, non-ionizing</w:t>
      </w:r>
      <w:r>
        <w:t xml:space="preserve"> </w:t>
      </w:r>
      <w:r>
        <w:t xml:space="preserve">radiation, which lacks the energy to break chemical bonds or directly damage DNA, while a meltdown releases</w:t>
      </w:r>
      <w:r>
        <w:t xml:space="preserve"> </w:t>
      </w:r>
      <w:r>
        <w:rPr>
          <w:b/>
          <w:bCs/>
        </w:rPr>
        <w:t xml:space="preserve">high-energy ionizing</w:t>
      </w:r>
      <w:r>
        <w:t xml:space="preserve"> </w:t>
      </w:r>
      <w:r>
        <w:t xml:space="preserve">radiation. Because the two are different</w:t>
      </w:r>
      <w:r>
        <w:t xml:space="preserve"> </w:t>
      </w:r>
      <w:r>
        <w:rPr>
          <w:i/>
          <w:iCs/>
        </w:rPr>
        <w:t xml:space="preserve">types</w:t>
      </w:r>
      <w:r>
        <w:t xml:space="preserve"> </w:t>
      </w:r>
      <w:r>
        <w:t xml:space="preserve">(frequencies) of radiation with very different effects on matter, the evidence (</w:t>
      </w:r>
      <w:r>
        <w:t xml:space="preserve">“both emit radiation”</w:t>
      </w:r>
      <w:r>
        <w:t xml:space="preserve">) does not support the conclusion that they cause the same cancers. (This is exactly the HS-PS4-4 idea: the effect on matter depends on the</w:t>
      </w:r>
      <w:r>
        <w:t xml:space="preserve"> </w:t>
      </w:r>
      <w:r>
        <w:rPr>
          <w:i/>
          <w:iCs/>
        </w:rPr>
        <w:t xml:space="preserve">frequency/energy</w:t>
      </w:r>
      <w:r>
        <w:t xml:space="preserve"> </w:t>
      </w:r>
      <w:r>
        <w:t xml:space="preserve">of the radiation.)</w:t>
      </w:r>
    </w:p>
    <w:p>
      <w:pPr>
        <w:numPr>
          <w:ilvl w:val="0"/>
          <w:numId w:val="2110"/>
        </w:numPr>
      </w:pPr>
      <w:r>
        <w:rPr>
          <w:b/>
          <w:bCs/>
        </w:rPr>
        <w:t xml:space="preserve">50 ÷ 7 ≈ 7.1</w:t>
      </w:r>
      <w:r>
        <w:t xml:space="preserve">, so the annual worker limit is roughly</w:t>
      </w:r>
      <w:r>
        <w:t xml:space="preserve"> </w:t>
      </w:r>
      <w:r>
        <w:rPr>
          <w:b/>
          <w:bCs/>
        </w:rPr>
        <w:t xml:space="preserve">7 CT scans’</w:t>
      </w:r>
      <w:r>
        <w:t xml:space="preserve"> </w:t>
      </w:r>
      <w:r>
        <w:t xml:space="preserve">worth of dose. The limit (≈ 50 mSv) is set</w:t>
      </w:r>
      <w:r>
        <w:t xml:space="preserve"> </w:t>
      </w:r>
      <w:r>
        <w:rPr>
          <w:b/>
          <w:bCs/>
        </w:rPr>
        <w:t xml:space="preserve">above</w:t>
      </w:r>
      <w:r>
        <w:t xml:space="preserve"> </w:t>
      </w:r>
      <w:r>
        <w:t xml:space="preserve">a single chest CT scan (≈ 7 mSv). Accept</w:t>
      </w:r>
      <w:r>
        <w:t xml:space="preserve"> </w:t>
      </w:r>
      <w:r>
        <w:t xml:space="preserve">“about 7”</w:t>
      </w:r>
      <w:r>
        <w:t xml:space="preserve"> </w:t>
      </w:r>
      <w:r>
        <w:t xml:space="preserve">or</w:t>
      </w:r>
      <w:r>
        <w:t xml:space="preserve"> </w:t>
      </w:r>
      <w:r>
        <w:t xml:space="preserve">“7 to 7.1.”</w:t>
      </w:r>
      <w:r>
        <w:t xml:space="preserve"> </w:t>
      </w:r>
      <w:r>
        <w:t xml:space="preserve">Full credit requires the correct setup (50 ÷ 7) and the correct above/below judgment.</w:t>
      </w:r>
    </w:p>
    <w:p>
      <w:pPr>
        <w:numPr>
          <w:ilvl w:val="0"/>
          <w:numId w:val="2110"/>
        </w:numPr>
      </w:pPr>
      <w:r>
        <w:t xml:space="preserve">Sample full-credit response — any correct benefit/risk pair with a deciding variable:</w:t>
      </w:r>
    </w:p>
    <w:p>
      <w:pPr>
        <w:pStyle w:val="Compact"/>
        <w:numPr>
          <w:ilvl w:val="0"/>
          <w:numId w:val="2111"/>
        </w:numPr>
      </w:pPr>
      <w:r>
        <w:rPr>
          <w:i/>
          <w:iCs/>
        </w:rPr>
        <w:t xml:space="preserve">Benefit:</w:t>
      </w:r>
      <w:r>
        <w:t xml:space="preserve"> </w:t>
      </w:r>
      <w:r>
        <w:t xml:space="preserve">a medical scan/treatment images or cures disease (or: a power plant supplies carbon-free electricity).</w:t>
      </w:r>
      <w:r>
        <w:t xml:space="preserve"> </w:t>
      </w:r>
      <w:r>
        <w:rPr>
          <w:i/>
          <w:iCs/>
        </w:rPr>
        <w:t xml:space="preserve">Paired risk:</w:t>
      </w:r>
      <w:r>
        <w:t xml:space="preserve"> </w:t>
      </w:r>
      <w:r>
        <w:t xml:space="preserve">an uncontrolled or excessive dose damages healthy DNA (or: an accidental release contaminates an area).</w:t>
      </w:r>
    </w:p>
    <w:p>
      <w:pPr>
        <w:pStyle w:val="Compact"/>
        <w:numPr>
          <w:ilvl w:val="0"/>
          <w:numId w:val="2111"/>
        </w:numPr>
      </w:pPr>
      <w:r>
        <w:rPr>
          <w:i/>
          <w:iCs/>
        </w:rPr>
        <w:t xml:space="preserve">Deciding variable:</w:t>
      </w:r>
      <w:r>
        <w:t xml:space="preserve"> </w:t>
      </w:r>
      <w:r>
        <w:rPr>
          <w:b/>
          <w:bCs/>
        </w:rPr>
        <w:t xml:space="preserve">dose and control</w:t>
      </w:r>
      <w:r>
        <w:t xml:space="preserve"> </w:t>
      </w:r>
      <w:r>
        <w:t xml:space="preserve">— how much radiation, how targeted, and whether it is contained. Any equivalent answer naming dose, amount, targeting, or control of the radiation earns full credit.</w:t>
      </w:r>
    </w:p>
    <w:p>
      <w:pPr>
        <w:pStyle w:val="FirstParagraph"/>
      </w:pPr>
      <w:r>
        <w:rPr>
          <w:i/>
          <w:iCs/>
        </w:rPr>
        <w:t xml:space="preserve">Tolerance/rubric:</w:t>
      </w:r>
      <w:r>
        <w:t xml:space="preserve"> </w:t>
      </w:r>
      <w:r>
        <w:t xml:space="preserve">(a) 1 point —</w:t>
      </w:r>
      <w:r>
        <w:t xml:space="preserve"> </w:t>
      </w:r>
      <w:r>
        <w:t xml:space="preserve">“not valid”</w:t>
      </w:r>
      <w:r>
        <w:t xml:space="preserve"> </w:t>
      </w:r>
      <w:r>
        <w:t xml:space="preserve">with a reason that distinguishes ionizing from non-ionizing (or names the frequency/energy difference). (b) 1 point for ≈ 7 with the correct setup; 1 point for</w:t>
      </w:r>
      <w:r>
        <w:t xml:space="preserve"> </w:t>
      </w:r>
      <w:r>
        <w:t xml:space="preserve">“above”</w:t>
      </w:r>
      <w:r>
        <w:t xml:space="preserve">; 2 points total. (c) 1 point for a correct benefit/risk pair; 1 point for naming dose/control as the deciding variable; 2 points total. NYSSLS: HS-PS4-4.</w:t>
      </w:r>
    </w:p>
    <w:bookmarkEnd w:id="2180"/>
    <w:bookmarkStart w:id="2181" w:name="closing-reflection-rubric-33"/>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2112"/>
        </w:numPr>
      </w:pPr>
      <w:r>
        <w:t xml:space="preserve">A specific shift in reasoning —</w:t>
      </w:r>
      <w:r>
        <w:t xml:space="preserve"> </w:t>
      </w:r>
      <w:r>
        <w:t xml:space="preserve">“I used to think all radiation was the same, but the dose chart changed that”</w:t>
      </w:r>
      <w:r>
        <w:t xml:space="preserve"> </w:t>
      </w:r>
      <w:r>
        <w:t xml:space="preserve">— rather than a generic</w:t>
      </w:r>
      <w:r>
        <w:t xml:space="preserve"> </w:t>
      </w:r>
      <w:r>
        <w:t xml:space="preserve">“it was interesting.”</w:t>
      </w:r>
    </w:p>
    <w:p>
      <w:pPr>
        <w:pStyle w:val="Compact"/>
        <w:numPr>
          <w:ilvl w:val="0"/>
          <w:numId w:val="2112"/>
        </w:numPr>
      </w:pPr>
      <w:r>
        <w:t xml:space="preserve">Naming a specific source of the shift: a case study, a classmate’s argument in the debate, or the dose/decay figure. This signals the active-learning structure landed.</w:t>
      </w:r>
    </w:p>
    <w:p>
      <w:pPr>
        <w:pStyle w:val="Compact"/>
        <w:numPr>
          <w:ilvl w:val="0"/>
          <w:numId w:val="2112"/>
        </w:numPr>
      </w:pPr>
      <w:r>
        <w:t xml:space="preserve">Any response that separates a</w:t>
      </w:r>
      <w:r>
        <w:t xml:space="preserve"> </w:t>
      </w:r>
      <w:r>
        <w:rPr>
          <w:i/>
          <w:iCs/>
        </w:rPr>
        <w:t xml:space="preserve">gut reaction to the word</w:t>
      </w:r>
      <w:r>
        <w:rPr>
          <w:i/>
          <w:iCs/>
        </w:rPr>
        <w:t xml:space="preserve"> </w:t>
      </w:r>
      <w:r>
        <w:rPr>
          <w:i/>
          <w:iCs/>
        </w:rPr>
        <w:t xml:space="preserve">“nuclear”</w:t>
      </w:r>
      <w:r>
        <w:t xml:space="preserve"> </w:t>
      </w:r>
      <w:r>
        <w:t xml:space="preserve">from an</w:t>
      </w:r>
      <w:r>
        <w:t xml:space="preserve"> </w:t>
      </w:r>
      <w:r>
        <w:rPr>
          <w:i/>
          <w:iCs/>
        </w:rPr>
        <w:t xml:space="preserve">evidence-based judgment</w:t>
      </w:r>
      <w:r>
        <w:t xml:space="preserve"> </w:t>
      </w:r>
      <w:r>
        <w:t xml:space="preserve">shows the strongest transfer toward HS-PS4-4 and the position paper.</w:t>
      </w:r>
    </w:p>
    <w:p>
      <w:pPr>
        <w:pStyle w:val="FirstParagraph"/>
      </w:pPr>
      <w:r>
        <w:t xml:space="preserve">If a student writes that nothing changed and still rates every claim identically, have a brief, non-punitive one-on-one before the position paper to check that they are evaluating</w:t>
      </w:r>
      <w:r>
        <w:t xml:space="preserve"> </w:t>
      </w:r>
      <w:r>
        <w:rPr>
          <w:i/>
          <w:iCs/>
        </w:rPr>
        <w:t xml:space="preserve">evidence</w:t>
      </w:r>
      <w:r>
        <w:t xml:space="preserve"> </w:t>
      </w:r>
      <w:r>
        <w:t xml:space="preserve">(validity/reliability) rather than reacting to the topic. Note: students may legitimately land on either side of the plant decision — the standard is met by the quality of the evidence-evaluation, not by the conclusion reached.</w:t>
      </w:r>
    </w:p>
    <w:p>
      <w:r>
        <w:br w:type="page"/>
      </w:r>
    </w:p>
    <w:bookmarkEnd w:id="2181"/>
    <w:bookmarkEnd w:id="2182"/>
    <w:bookmarkEnd w:id="2183"/>
    <w:bookmarkStart w:id="2523" w:name="the-periodic-table"/>
    <w:p>
      <w:pPr>
        <w:pStyle w:val="Heading1"/>
      </w:pPr>
      <w:r>
        <w:t xml:space="preserve">The Periodic Table</w:t>
      </w:r>
    </w:p>
    <w:bookmarkStart w:id="2190" w:name="the-periodic-table-unit-plan"/>
    <w:p>
      <w:pPr>
        <w:pStyle w:val="Heading2"/>
      </w:pPr>
      <w:r>
        <w:t xml:space="preserve">The Periodic Table — Unit Plan</w:t>
      </w:r>
    </w:p>
    <w:bookmarkStart w:id="2184" w:name="cover-74"/>
    <w:p>
      <w:pPr>
        <w:pStyle w:val="Heading3"/>
      </w:pPr>
      <w:r>
        <w:t xml:space="preserve">Cover</w:t>
      </w:r>
    </w:p>
    <w:p>
      <w:pPr>
        <w:pStyle w:val="FirstParagraph"/>
      </w:pPr>
      <w:r>
        <w:rPr>
          <w:b/>
          <w:bCs/>
        </w:rPr>
        <w:t xml:space="preserve">Unit 7: The Periodic Table</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2184"/>
    <w:bookmarkStart w:id="2185" w:name="X6d4d79362ae96f59a9d2ee78f1d656669c4482f"/>
    <w:p>
      <w:pPr>
        <w:pStyle w:val="Heading3"/>
      </w:pPr>
      <w:r>
        <w:t xml:space="preserve">Unit Scope (from East Meadow Scope &amp; Sequence)</w:t>
      </w:r>
    </w:p>
    <w:p>
      <w:pPr>
        <w:pStyle w:val="FirstParagraph"/>
      </w:pPr>
      <w:r>
        <w:t xml:space="preserve">This unit teaches the periodic table as a</w:t>
      </w:r>
      <w:r>
        <w:t xml:space="preserve"> </w:t>
      </w:r>
      <w:r>
        <w:rPr>
          <w:i/>
          <w:iCs/>
        </w:rPr>
        <w:t xml:space="preserve">model</w:t>
      </w:r>
      <w:r>
        <w:t xml:space="preserve"> </w:t>
      </w:r>
      <w:r>
        <w:t xml:space="preserve">rather than a chart to memorize: a discovered pattern whose lumpy shape, columns, and rows all encode the way electrons arrange themselves around the nucleus. Students begin by rebuilding the table from property cards (Mendeleev’s logic), then read electron configurations and valence-electron counts directly off the table, classify elements by their observable property patterns, confront the</w:t>
      </w:r>
      <w:r>
        <w:t xml:space="preserve"> </w:t>
      </w:r>
      <w:r>
        <w:t xml:space="preserve">“same element, different properties”</w:t>
      </w:r>
      <w:r>
        <w:t xml:space="preserve"> </w:t>
      </w:r>
      <w:r>
        <w:t xml:space="preserve">puzzle of allotropes, and finish by predicting periodic trends from a single underlying cause — the pull of the nucleus on the outermost electrons. Throughout, the through-line is HS-PS1-1:</w:t>
      </w:r>
      <w:r>
        <w:t xml:space="preserve"> </w:t>
      </w:r>
      <w:r>
        <w:rPr>
          <w:i/>
          <w:iCs/>
        </w:rPr>
        <w:t xml:space="preserve">position in the table predicts properties</w:t>
      </w:r>
      <w:r>
        <w:t xml:space="preserve">, because position is a map of electron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Placement of Elements</w:t>
            </w:r>
          </w:p>
        </w:tc>
        <w:tc>
          <w:tcPr/>
          <w:p>
            <w:pPr>
              <w:pStyle w:val="Compact"/>
            </w:pPr>
            <w:r>
              <w:t xml:space="preserve">The table’s shape encodes electron arrangement; periods are rows, groups are columns, position predicts properties</w:t>
            </w:r>
          </w:p>
        </w:tc>
      </w:tr>
      <w:tr>
        <w:tc>
          <w:tcPr/>
          <w:p>
            <w:pPr>
              <w:pStyle w:val="Compact"/>
            </w:pPr>
            <w:r>
              <w:t xml:space="preserve">02</w:t>
            </w:r>
          </w:p>
        </w:tc>
        <w:tc>
          <w:tcPr/>
          <w:p>
            <w:pPr>
              <w:pStyle w:val="Compact"/>
            </w:pPr>
            <w:r>
              <w:t xml:space="preserve">Electron Configuration &amp; Valence Electrons</w:t>
            </w:r>
          </w:p>
        </w:tc>
        <w:tc>
          <w:tcPr/>
          <w:p>
            <w:pPr>
              <w:pStyle w:val="Compact"/>
            </w:pPr>
            <w:r>
              <w:t xml:space="preserve">Read an electron configuration off Reference Table S; the last number is the valence count that drives chemistry</w:t>
            </w:r>
          </w:p>
        </w:tc>
      </w:tr>
      <w:tr>
        <w:tc>
          <w:tcPr/>
          <w:p>
            <w:pPr>
              <w:pStyle w:val="Compact"/>
            </w:pPr>
            <w:r>
              <w:t xml:space="preserve">03</w:t>
            </w:r>
          </w:p>
        </w:tc>
        <w:tc>
          <w:tcPr/>
          <w:p>
            <w:pPr>
              <w:pStyle w:val="Compact"/>
            </w:pPr>
            <w:r>
              <w:t xml:space="preserve">Classes of Elements</w:t>
            </w:r>
          </w:p>
        </w:tc>
        <w:tc>
          <w:tcPr/>
          <w:p>
            <w:pPr>
              <w:pStyle w:val="Compact"/>
            </w:pPr>
            <w:r>
              <w:t xml:space="preserve">Sort elements into metals, nonmetals, and metalloids by repeating property and reactivity patterns</w:t>
            </w:r>
          </w:p>
        </w:tc>
      </w:tr>
      <w:tr>
        <w:tc>
          <w:tcPr/>
          <w:p>
            <w:pPr>
              <w:pStyle w:val="Compact"/>
            </w:pPr>
            <w:r>
              <w:t xml:space="preserve">04</w:t>
            </w:r>
          </w:p>
        </w:tc>
        <w:tc>
          <w:tcPr/>
          <w:p>
            <w:pPr>
              <w:pStyle w:val="Compact"/>
            </w:pPr>
            <w:r>
              <w:t xml:space="preserve">Allotropes</w:t>
            </w:r>
          </w:p>
        </w:tc>
        <w:tc>
          <w:tcPr/>
          <w:p>
            <w:pPr>
              <w:pStyle w:val="Compact"/>
            </w:pPr>
            <w:r>
              <w:t xml:space="preserve">Same element, different structure → different properties (diamond vs. graphite); structure determines function</w:t>
            </w:r>
          </w:p>
        </w:tc>
      </w:tr>
      <w:tr>
        <w:tc>
          <w:tcPr/>
          <w:p>
            <w:pPr>
              <w:pStyle w:val="Compact"/>
            </w:pPr>
            <w:r>
              <w:t xml:space="preserve">05</w:t>
            </w:r>
          </w:p>
        </w:tc>
        <w:tc>
          <w:tcPr/>
          <w:p>
            <w:pPr>
              <w:pStyle w:val="Compact"/>
            </w:pPr>
            <w:r>
              <w:t xml:space="preserve">Periodic Trends</w:t>
            </w:r>
          </w:p>
        </w:tc>
        <w:tc>
          <w:tcPr/>
          <w:p>
            <w:pPr>
              <w:pStyle w:val="Compact"/>
            </w:pPr>
            <w:r>
              <w:t xml:space="preserve">Atomic radius, ionization energy, electronegativity, and metallic character all trace to nuclear pull + distance</w:t>
            </w:r>
          </w:p>
        </w:tc>
      </w:tr>
    </w:tbl>
    <w:p>
      <w:r>
        <w:pict>
          <v:rect style="width:0;height:1.5pt" o:hralign="center" o:hrstd="t" o:hr="t"/>
        </w:pict>
      </w:r>
    </w:p>
    <w:bookmarkEnd w:id="2185"/>
    <w:bookmarkStart w:id="2186" w:name="pacing-calendar-6"/>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Placement of Elements</w:t>
            </w:r>
          </w:p>
        </w:tc>
        <w:tc>
          <w:tcPr/>
          <w:p>
            <w:pPr>
              <w:pStyle w:val="Compact"/>
            </w:pPr>
            <w:r>
              <w:t xml:space="preserve">A blank periodic table’s strange, lumpy staircase shape — why draw it that way on purpose?</w:t>
            </w:r>
          </w:p>
        </w:tc>
        <w:tc>
          <w:tcPr/>
          <w:p>
            <w:pPr>
              <w:pStyle w:val="Compact"/>
            </w:pPr>
            <w:r>
              <w:t xml:space="preserve">Restorative Circle (unit opener)</w:t>
            </w:r>
          </w:p>
        </w:tc>
      </w:tr>
      <w:tr>
        <w:tc>
          <w:tcPr/>
          <w:p>
            <w:pPr>
              <w:pStyle w:val="Compact"/>
            </w:pPr>
            <w:r>
              <w:t xml:space="preserve">2</w:t>
            </w:r>
          </w:p>
        </w:tc>
        <w:tc>
          <w:tcPr/>
          <w:p>
            <w:pPr>
              <w:pStyle w:val="Compact"/>
            </w:pPr>
            <w:r>
              <w:t xml:space="preserve">02 Electron Configuration &amp; Valence Electrons</w:t>
            </w:r>
          </w:p>
        </w:tc>
        <w:tc>
          <w:tcPr/>
          <w:p>
            <w:pPr>
              <w:pStyle w:val="Compact"/>
            </w:pPr>
            <w:r>
              <w:t xml:space="preserve">Li, Na, K react with water the same way, more violently down the column — what’s the same about them?</w:t>
            </w:r>
          </w:p>
        </w:tc>
        <w:tc>
          <w:tcPr/>
          <w:p>
            <w:pPr>
              <w:pStyle w:val="Compact"/>
            </w:pPr>
            <w:r>
              <w:t xml:space="preserve">Hochman</w:t>
            </w:r>
          </w:p>
        </w:tc>
      </w:tr>
      <w:tr>
        <w:tc>
          <w:tcPr/>
          <w:p>
            <w:pPr>
              <w:pStyle w:val="Compact"/>
            </w:pPr>
            <w:r>
              <w:t xml:space="preserve">3</w:t>
            </w:r>
          </w:p>
        </w:tc>
        <w:tc>
          <w:tcPr/>
          <w:p>
            <w:pPr>
              <w:pStyle w:val="Compact"/>
            </w:pPr>
            <w:r>
              <w:t xml:space="preserve">03 Classes of Elements</w:t>
            </w:r>
          </w:p>
        </w:tc>
        <w:tc>
          <w:tcPr/>
          <w:p>
            <w:pPr>
              <w:pStyle w:val="Compact"/>
            </w:pPr>
            <w:r>
              <w:t xml:space="preserve">Copper rings, bends, and lights a bulb; sulfur is dull, brittle, and an insulator — same shelf, opposite behavior</w:t>
            </w:r>
          </w:p>
        </w:tc>
        <w:tc>
          <w:tcPr/>
          <w:p>
            <w:pPr>
              <w:pStyle w:val="Compact"/>
            </w:pPr>
            <w:r>
              <w:t xml:space="preserve">BTC</w:t>
            </w:r>
          </w:p>
        </w:tc>
      </w:tr>
      <w:tr>
        <w:tc>
          <w:tcPr/>
          <w:p>
            <w:pPr>
              <w:pStyle w:val="Compact"/>
            </w:pPr>
            <w:r>
              <w:t xml:space="preserve">4</w:t>
            </w:r>
          </w:p>
        </w:tc>
        <w:tc>
          <w:tcPr/>
          <w:p>
            <w:pPr>
              <w:pStyle w:val="Compact"/>
            </w:pPr>
            <w:r>
              <w:t xml:space="preserve">04 Allotropes</w:t>
            </w:r>
          </w:p>
        </w:tc>
        <w:tc>
          <w:tcPr/>
          <w:p>
            <w:pPr>
              <w:pStyle w:val="Compact"/>
            </w:pPr>
            <w:r>
              <w:t xml:space="preserve">Diamond scratches glass; pencil graphite smears on paper — both are pure carbon</w:t>
            </w:r>
          </w:p>
        </w:tc>
        <w:tc>
          <w:tcPr/>
          <w:p>
            <w:pPr>
              <w:pStyle w:val="Compact"/>
            </w:pPr>
            <w:r>
              <w:t xml:space="preserve">Active Learning</w:t>
            </w:r>
          </w:p>
        </w:tc>
      </w:tr>
      <w:tr>
        <w:tc>
          <w:tcPr/>
          <w:p>
            <w:pPr>
              <w:pStyle w:val="Compact"/>
            </w:pPr>
            <w:r>
              <w:t xml:space="preserve">5</w:t>
            </w:r>
          </w:p>
        </w:tc>
        <w:tc>
          <w:tcPr/>
          <w:p>
            <w:pPr>
              <w:pStyle w:val="Compact"/>
            </w:pPr>
            <w:r>
              <w:t xml:space="preserve">05 Periodic Trends</w:t>
            </w:r>
          </w:p>
        </w:tc>
        <w:tc>
          <w:tcPr/>
          <w:p>
            <w:pPr>
              <w:pStyle w:val="Compact"/>
            </w:pPr>
            <w:r>
              <w:t xml:space="preserve">Francium would react far more violently with water than sodium — why, down the same group?</w:t>
            </w:r>
          </w:p>
        </w:tc>
        <w:tc>
          <w:tcPr/>
          <w:p>
            <w:pPr>
              <w:pStyle w:val="Compact"/>
            </w:pPr>
            <w:r>
              <w:t xml:space="preserve">Hochman</w:t>
            </w:r>
          </w:p>
        </w:tc>
      </w:tr>
    </w:tbl>
    <w:p>
      <w:pPr>
        <w:pStyle w:val="BodyText"/>
      </w:pPr>
      <w:r>
        <w:t xml:space="preserve">Double-period days (every other day) let the card-sort discovery (Lesson 01) and the property-classification investigation (Lesson 03) run long.</w:t>
      </w:r>
    </w:p>
    <w:p>
      <w:r>
        <w:pict>
          <v:rect style="width:0;height:1.5pt" o:hralign="center" o:hrstd="t" o:hr="t"/>
        </w:pict>
      </w:r>
    </w:p>
    <w:bookmarkEnd w:id="2186"/>
    <w:bookmarkStart w:id="2187" w:name="strategy-rotation-6"/>
    <w:p>
      <w:pPr>
        <w:pStyle w:val="Heading3"/>
      </w:pPr>
      <w:r>
        <w:t xml:space="preserve">Strategy Rotation</w:t>
      </w:r>
    </w:p>
    <w:p>
      <w:pPr>
        <w:pStyle w:val="Compact"/>
        <w:numPr>
          <w:ilvl w:val="0"/>
          <w:numId w:val="2113"/>
        </w:numPr>
      </w:pPr>
      <w:r>
        <w:rPr>
          <w:b/>
          <w:bCs/>
        </w:rPr>
        <w:t xml:space="preserve">RESTORATIVE CIRCLE</w:t>
      </w:r>
      <w:r>
        <w:t xml:space="preserve">: Lesson 01 (unit-opening circle — sorting a big pile, surfacing the intuition that organization follows a rule).</w:t>
      </w:r>
    </w:p>
    <w:p>
      <w:pPr>
        <w:pStyle w:val="Compact"/>
        <w:numPr>
          <w:ilvl w:val="0"/>
          <w:numId w:val="2113"/>
        </w:numPr>
      </w:pPr>
      <w:r>
        <w:rPr>
          <w:b/>
          <w:bCs/>
        </w:rPr>
        <w:t xml:space="preserve">ACTIVE LEARNING</w:t>
      </w:r>
      <w:r>
        <w:t xml:space="preserve">: Lessons 01, 04 (Mendeleev card-sort re-enactment; build-then-explain diamond/graphite modeling).</w:t>
      </w:r>
    </w:p>
    <w:p>
      <w:pPr>
        <w:pStyle w:val="Compact"/>
        <w:numPr>
          <w:ilvl w:val="0"/>
          <w:numId w:val="2113"/>
        </w:numPr>
      </w:pPr>
      <w:r>
        <w:rPr>
          <w:b/>
          <w:bCs/>
        </w:rPr>
        <w:t xml:space="preserve">BTC (Building Thinking Classrooms)</w:t>
      </w:r>
      <w:r>
        <w:t xml:space="preserve">: Lesson 03 (visibly random groups + vertical surfaces for the thin-sliced metal/nonmetal/metalloid sort).</w:t>
      </w:r>
    </w:p>
    <w:p>
      <w:pPr>
        <w:pStyle w:val="Compact"/>
        <w:numPr>
          <w:ilvl w:val="0"/>
          <w:numId w:val="2113"/>
        </w:numPr>
      </w:pPr>
      <w:r>
        <w:rPr>
          <w:b/>
          <w:bCs/>
        </w:rPr>
        <w:t xml:space="preserve">HOCHMAN (literacy)</w:t>
      </w:r>
      <w:r>
        <w:t xml:space="preserve">: Lessons 02, 05 (appositive sentences defining valence electrons; appositives that carry a trend’s definition and cause in one sentence).</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2187"/>
    <w:bookmarkStart w:id="2188" w:name="nyssls-coverage-matrix-6"/>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Use the periodic table as a model to predict relative properties from patterns of outermost-energy-level electrons</w:t>
            </w:r>
          </w:p>
        </w:tc>
        <w:tc>
          <w:tcPr/>
          <w:p>
            <w:pPr>
              <w:pStyle w:val="Compact"/>
            </w:pPr>
            <w:r>
              <w:t xml:space="preserve">01, 02, 03, 04, 05</w:t>
            </w:r>
          </w:p>
        </w:tc>
      </w:tr>
      <w:tr>
        <w:tc>
          <w:tcPr/>
          <w:p>
            <w:pPr>
              <w:pStyle w:val="Compact"/>
            </w:pPr>
            <w:r>
              <w:t xml:space="preserve">HS-PS1-2</w:t>
            </w:r>
          </w:p>
        </w:tc>
        <w:tc>
          <w:tcPr/>
          <w:p>
            <w:pPr>
              <w:pStyle w:val="Compact"/>
            </w:pPr>
            <w:r>
              <w:t xml:space="preserve">Patterns of reactivity at the macroscopic level traced to outermost-electron patterns (e.g., alkali-metal reactivity)</w:t>
            </w:r>
          </w:p>
        </w:tc>
        <w:tc>
          <w:tcPr/>
          <w:p>
            <w:pPr>
              <w:pStyle w:val="Compact"/>
            </w:pPr>
            <w:r>
              <w:t xml:space="preserve">02, 05</w:t>
            </w:r>
          </w:p>
        </w:tc>
      </w:tr>
      <w:tr>
        <w:tc>
          <w:tcPr/>
          <w:p>
            <w:pPr>
              <w:pStyle w:val="Compact"/>
            </w:pPr>
            <w:r>
              <w:t xml:space="preserve">HS-PS2-6 (applied)</w:t>
            </w:r>
          </w:p>
        </w:tc>
        <w:tc>
          <w:tcPr/>
          <w:p>
            <w:pPr>
              <w:pStyle w:val="Compact"/>
            </w:pPr>
            <w:r>
              <w:t xml:space="preserve">Bulk-scale structure and properties determined by the arrangement of particles (allotropes; property classes)</w:t>
            </w:r>
          </w:p>
        </w:tc>
        <w:tc>
          <w:tcPr/>
          <w:p>
            <w:pPr>
              <w:pStyle w:val="Compact"/>
            </w:pPr>
            <w:r>
              <w:t xml:space="preserve">03, 04</w:t>
            </w:r>
          </w:p>
        </w:tc>
      </w:tr>
      <w:tr>
        <w:tc>
          <w:tcPr/>
          <w:p>
            <w:pPr>
              <w:pStyle w:val="Compact"/>
            </w:pPr>
            <w:r>
              <w:t xml:space="preserve">CCC — Patterns / Structure &amp; Function</w:t>
            </w:r>
          </w:p>
        </w:tc>
        <w:tc>
          <w:tcPr/>
          <w:p>
            <w:pPr>
              <w:pStyle w:val="Compact"/>
            </w:pPr>
            <w:r>
              <w:t xml:space="preserve">Repeating electron-structure pattern explains the table’s shape, periodicity, and property classes; arrangement of identical atoms explains allotrope behavior</w:t>
            </w:r>
          </w:p>
        </w:tc>
        <w:tc>
          <w:tcPr/>
          <w:p>
            <w:pPr>
              <w:pStyle w:val="Compact"/>
            </w:pPr>
            <w:r>
              <w:t xml:space="preserve">01, 03, 04, 05</w:t>
            </w:r>
          </w:p>
        </w:tc>
      </w:tr>
    </w:tbl>
    <w:p>
      <w:r>
        <w:pict>
          <v:rect style="width:0;height:1.5pt" o:hralign="center" o:hrstd="t" o:hr="t"/>
        </w:pict>
      </w:r>
    </w:p>
    <w:bookmarkEnd w:id="2188"/>
    <w:bookmarkStart w:id="2189" w:name="vocabulary-scope-6"/>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period · group · valence electrons</w:t>
            </w:r>
          </w:p>
        </w:tc>
      </w:tr>
      <w:tr>
        <w:tc>
          <w:tcPr/>
          <w:p>
            <w:pPr>
              <w:pStyle w:val="Compact"/>
            </w:pPr>
            <w:r>
              <w:t xml:space="preserve">02</w:t>
            </w:r>
          </w:p>
        </w:tc>
        <w:tc>
          <w:tcPr/>
          <w:p>
            <w:pPr>
              <w:pStyle w:val="Compact"/>
            </w:pPr>
            <w:r>
              <w:t xml:space="preserve">electron configuration · valence electrons · group</w:t>
            </w:r>
          </w:p>
        </w:tc>
      </w:tr>
      <w:tr>
        <w:tc>
          <w:tcPr/>
          <w:p>
            <w:pPr>
              <w:pStyle w:val="Compact"/>
            </w:pPr>
            <w:r>
              <w:t xml:space="preserve">03</w:t>
            </w:r>
          </w:p>
        </w:tc>
        <w:tc>
          <w:tcPr/>
          <w:p>
            <w:pPr>
              <w:pStyle w:val="Compact"/>
            </w:pPr>
            <w:r>
              <w:t xml:space="preserve">metal · nonmetal · metalloid</w:t>
            </w:r>
          </w:p>
        </w:tc>
      </w:tr>
      <w:tr>
        <w:tc>
          <w:tcPr/>
          <w:p>
            <w:pPr>
              <w:pStyle w:val="Compact"/>
            </w:pPr>
            <w:r>
              <w:t xml:space="preserve">04</w:t>
            </w:r>
          </w:p>
        </w:tc>
        <w:tc>
          <w:tcPr/>
          <w:p>
            <w:pPr>
              <w:pStyle w:val="Compact"/>
            </w:pPr>
            <w:r>
              <w:t xml:space="preserve">allotrope · diamond · graphite</w:t>
            </w:r>
          </w:p>
        </w:tc>
      </w:tr>
      <w:tr>
        <w:tc>
          <w:tcPr/>
          <w:p>
            <w:pPr>
              <w:pStyle w:val="Compact"/>
            </w:pPr>
            <w:r>
              <w:t xml:space="preserve">05</w:t>
            </w:r>
          </w:p>
        </w:tc>
        <w:tc>
          <w:tcPr/>
          <w:p>
            <w:pPr>
              <w:pStyle w:val="Compact"/>
            </w:pPr>
            <w:r>
              <w:t xml:space="preserve">ionization energy · electronegativity · metallic character</w:t>
            </w:r>
          </w:p>
        </w:tc>
      </w:tr>
    </w:tbl>
    <w:p>
      <w:r>
        <w:br w:type="page"/>
      </w:r>
    </w:p>
    <w:bookmarkEnd w:id="2189"/>
    <w:bookmarkEnd w:id="2190"/>
    <w:bookmarkStart w:id="2227" w:name="placement-of-elements-teacher-guide"/>
    <w:p>
      <w:pPr>
        <w:pStyle w:val="Heading2"/>
      </w:pPr>
      <w:r>
        <w:t xml:space="preserve">Placement of Elements — Teacher Guide</w:t>
      </w:r>
    </w:p>
    <w:bookmarkStart w:id="2191" w:name="cover-75"/>
    <w:p>
      <w:pPr>
        <w:pStyle w:val="Heading3"/>
      </w:pPr>
      <w:r>
        <w:t xml:space="preserve">Cover</w:t>
      </w:r>
    </w:p>
    <w:p>
      <w:pPr>
        <w:pStyle w:val="FirstParagraph"/>
      </w:pPr>
      <w:r>
        <w:rPr>
          <w:b/>
          <w:bCs/>
        </w:rPr>
        <w:t xml:space="preserve">Unit: The Periodic Table — Lesson 01: Placement of Elements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2191"/>
    <w:bookmarkStart w:id="2196" w:name="X1d818868bd7c82776d946647409e2aaa4931f2c"/>
    <w:p>
      <w:pPr>
        <w:pStyle w:val="Heading3"/>
      </w:pPr>
      <w:r>
        <w:t xml:space="preserve">Curated Resources (from East Meadow Scope &amp; Sequence)</w:t>
      </w:r>
    </w:p>
    <w:bookmarkStart w:id="2192" w:name="nyssls-standards-34"/>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This lesson establishes the foundational claims that the rest of the unit depends on:</w:t>
      </w:r>
    </w:p>
    <w:p>
      <w:pPr>
        <w:pStyle w:val="Compact"/>
        <w:numPr>
          <w:ilvl w:val="0"/>
          <w:numId w:val="2114"/>
        </w:numPr>
      </w:pPr>
      <w:r>
        <w:rPr>
          <w:b/>
          <w:bCs/>
        </w:rPr>
        <w:t xml:space="preserve">(i)</w:t>
      </w:r>
      <w:r>
        <w:t xml:space="preserve"> </w:t>
      </w:r>
      <w:r>
        <w:t xml:space="preserve">The arrangement of the main groups reflects the patterns of</w:t>
      </w:r>
      <w:r>
        <w:t xml:space="preserve"> </w:t>
      </w:r>
      <w:r>
        <w:rPr>
          <w:b/>
          <w:bCs/>
        </w:rPr>
        <w:t xml:space="preserve">outermost (valence) electrons</w:t>
      </w:r>
      <w:r>
        <w:t xml:space="preserve"> </w:t>
      </w:r>
      <w:r>
        <w:t xml:space="preserve">— elements in the same column have the same number of valence electrons, which is why they behave alike.</w:t>
      </w:r>
    </w:p>
    <w:p>
      <w:pPr>
        <w:pStyle w:val="Compact"/>
        <w:numPr>
          <w:ilvl w:val="0"/>
          <w:numId w:val="2114"/>
        </w:numPr>
      </w:pPr>
      <w:r>
        <w:rPr>
          <w:b/>
          <w:bCs/>
        </w:rPr>
        <w:t xml:space="preserve">(ii)</w:t>
      </w:r>
      <w:r>
        <w:t xml:space="preserve"> </w:t>
      </w:r>
      <w:r>
        <w:t xml:space="preserve">Elements are arranged</w:t>
      </w:r>
      <w:r>
        <w:t xml:space="preserve"> </w:t>
      </w:r>
      <w:r>
        <w:rPr>
          <w:b/>
          <w:bCs/>
        </w:rPr>
        <w:t xml:space="preserve">by the number of protons in the atom</w:t>
      </w:r>
      <w:r>
        <w:t xml:space="preserve"> </w:t>
      </w:r>
      <w:r>
        <w:t xml:space="preserve">(atomic number), in order, left to right and top to bottom.</w:t>
      </w:r>
    </w:p>
    <w:p>
      <w:pPr>
        <w:pStyle w:val="FirstParagraph"/>
      </w:pPr>
      <w:r>
        <w:rPr>
          <w:b/>
          <w:bCs/>
        </w:rPr>
        <w:t xml:space="preserve">HS-PS1-2</w:t>
      </w:r>
      <w:r>
        <w:t xml:space="preserve"> </w:t>
      </w:r>
      <w:r>
        <w:t xml:space="preserve">is previewed here: the outermost (valence) electron state of an atom — which determines how it reacts — can be read directly from the element’s</w:t>
      </w:r>
      <w:r>
        <w:t xml:space="preserve"> </w:t>
      </w:r>
      <w:r>
        <w:rPr>
          <w:i/>
          <w:iCs/>
        </w:rPr>
        <w:t xml:space="preserve">position</w:t>
      </w:r>
      <w:r>
        <w:t xml:space="preserve"> </w:t>
      </w:r>
      <w:r>
        <w:t xml:space="preserve">in the table. A student who knows an element sits in Group 1 already knows it has one valence electron and will tend to lose it. Position encodes electron configuration, and electron configuration drives chemistry.</w:t>
      </w:r>
    </w:p>
    <w:p>
      <w:pPr>
        <w:pStyle w:val="BodyText"/>
      </w:pPr>
      <w:r>
        <w:t xml:space="preserve">The Cross-Cutting Concept of</w:t>
      </w:r>
      <w:r>
        <w:t xml:space="preserve"> </w:t>
      </w:r>
      <w:r>
        <w:rPr>
          <w:b/>
          <w:bCs/>
        </w:rPr>
        <w:t xml:space="preserve">Patterns</w:t>
      </w:r>
      <w:r>
        <w:t xml:space="preserve"> </w:t>
      </w:r>
      <w:r>
        <w:t xml:space="preserve">is the explicit lens: the periodic table is not a random grid but a repeating pattern. The same outer-electron arrangement recurs every time you start a new row, which is exactly why properties</w:t>
      </w:r>
      <w:r>
        <w:t xml:space="preserve"> </w:t>
      </w:r>
      <w:r>
        <w:rPr>
          <w:i/>
          <w:iCs/>
        </w:rPr>
        <w:t xml:space="preserve">repeat periodically</w:t>
      </w:r>
      <w:r>
        <w:t xml:space="preserve"> </w:t>
      </w:r>
      <w:r>
        <w:t xml:space="preserve">— and why the table has the staircase shape it does.</w:t>
      </w:r>
    </w:p>
    <w:bookmarkEnd w:id="2192"/>
    <w:bookmarkStart w:id="2193" w:name="phenomenon-68"/>
    <w:p>
      <w:pPr>
        <w:pStyle w:val="Heading4"/>
      </w:pPr>
      <w:r>
        <w:t xml:space="preserve">Phenomenon</w:t>
      </w:r>
    </w:p>
    <w:p>
      <w:pPr>
        <w:pStyle w:val="FirstParagraph"/>
      </w:pPr>
      <w:r>
        <w:t xml:space="preserve">Project a blank periodic table — just the outline, no symbols — and ask students why it looks the way it does. It is not a neat rectangle. The top row has two boxes hanging far apart with a huge gap between them. The next two rows are short. Then the rows suddenly get much longer, and a separate two-row block floats detached at the bottom. No other chart students have ever seen looks like this. Why would scientists draw it this way on purpose?</w:t>
      </w:r>
    </w:p>
    <w:p>
      <w:pPr>
        <w:pStyle w:val="BodyText"/>
      </w:pPr>
      <w:r>
        <w:t xml:space="preserve">The hook is the contrast between</w:t>
      </w:r>
      <w:r>
        <w:t xml:space="preserve"> </w:t>
      </w:r>
      <w:r>
        <w:rPr>
          <w:i/>
          <w:iCs/>
        </w:rPr>
        <w:t xml:space="preserve">arbitrary</w:t>
      </w:r>
      <w:r>
        <w:t xml:space="preserve"> </w:t>
      </w:r>
      <w:r>
        <w:t xml:space="preserve">and</w:t>
      </w:r>
      <w:r>
        <w:t xml:space="preserve"> </w:t>
      </w:r>
      <w:r>
        <w:rPr>
          <w:i/>
          <w:iCs/>
        </w:rPr>
        <w:t xml:space="preserve">meaningful</w:t>
      </w:r>
      <w:r>
        <w:t xml:space="preserve">. A phone book is alphabetical — a human convenience. A calendar is a grid — but every box is the same. The periodic table’s lumpy, staircase shape looks arbitrary, but it is the opposite: every notch and gap is forced by the way electrons fill up around the nucleus. The shape is a map of electron arrangement. By the end of the period, students can look at the shape and read the chemistry hidden in it.</w:t>
      </w:r>
    </w:p>
    <w:p>
      <w:pPr>
        <w:pStyle w:val="BodyText"/>
      </w:pPr>
      <w:r>
        <w:rPr>
          <w:b/>
          <w:bCs/>
        </w:rPr>
        <w:t xml:space="preserve">Driving question:</w:t>
      </w:r>
      <w:r>
        <w:t xml:space="preserve"> </w:t>
      </w:r>
      <w:r>
        <w:t xml:space="preserve">Why does the periodic table have such a strange, lumpy shape instead of being a plain rectangle?</w:t>
      </w:r>
    </w:p>
    <w:bookmarkEnd w:id="2193"/>
    <w:bookmarkStart w:id="2194" w:name="javalab-labs-34"/>
    <w:p>
      <w:pPr>
        <w:pStyle w:val="Heading4"/>
      </w:pPr>
      <w:r>
        <w:t xml:space="preserve">Javalab / Labs</w:t>
      </w:r>
    </w:p>
    <w:p>
      <w:pPr>
        <w:pStyle w:val="Compact"/>
        <w:numPr>
          <w:ilvl w:val="0"/>
          <w:numId w:val="2115"/>
        </w:numPr>
      </w:pPr>
      <w:r>
        <w:rPr>
          <w:b/>
          <w:bCs/>
        </w:rPr>
        <w:t xml:space="preserve">Mendeleev</w:t>
      </w:r>
      <w:r>
        <w:rPr>
          <w:b/>
          <w:bCs/>
        </w:rPr>
        <w:t xml:space="preserve"> </w:t>
      </w:r>
      <w:r>
        <w:rPr>
          <w:b/>
          <w:bCs/>
        </w:rPr>
        <w:t xml:space="preserve">“Predict the Element”</w:t>
      </w:r>
      <w:r>
        <w:rPr>
          <w:b/>
          <w:bCs/>
        </w:rPr>
        <w:t xml:space="preserve"> </w:t>
      </w:r>
      <w:r>
        <w:rPr>
          <w:b/>
          <w:bCs/>
        </w:rPr>
        <w:t xml:space="preserve">activity (core ABCs investigation):</w:t>
      </w:r>
      <w:r>
        <w:t xml:space="preserve"> </w:t>
      </w:r>
      <w:r>
        <w:t xml:space="preserve">Students receive a set of element-property cards (mass-like ordering value, reactivity, a common compound formula, metal/nonmetal). Working in groups, they sort the cards so that</w:t>
      </w:r>
      <w:r>
        <w:t xml:space="preserve"> </w:t>
      </w:r>
      <w:r>
        <w:rPr>
          <w:i/>
          <w:iCs/>
        </w:rPr>
        <w:t xml:space="preserve">similar properties line up in columns</w:t>
      </w:r>
      <w:r>
        <w:t xml:space="preserve">. One card is deliberately missing, leaving a gap. Using the pattern in the surrounding cards, students</w:t>
      </w:r>
      <w:r>
        <w:t xml:space="preserve"> </w:t>
      </w:r>
      <w:r>
        <w:rPr>
          <w:b/>
          <w:bCs/>
        </w:rPr>
        <w:t xml:space="preserve">predict the properties of the missing element</w:t>
      </w:r>
      <w:r>
        <w:t xml:space="preserve"> </w:t>
      </w:r>
      <w:r>
        <w:t xml:space="preserve">before the teacher reveals it — re-enacting exactly what Dmitri Mendeleev did in 1869 when he predicted</w:t>
      </w:r>
      <w:r>
        <w:t xml:space="preserve"> </w:t>
      </w:r>
      <w:r>
        <w:t xml:space="preserve">“eka-silicon”</w:t>
      </w:r>
      <w:r>
        <w:t xml:space="preserve"> </w:t>
      </w:r>
      <w:r>
        <w:t xml:space="preserve">(later discovered as germanium). The Javalab simulation</w:t>
      </w:r>
      <w:r>
        <w:t xml:space="preserve"> </w:t>
      </w:r>
      <w:r>
        <w:rPr>
          <w:b/>
          <w:bCs/>
        </w:rPr>
        <w:t xml:space="preserve">“Mendeleev’s Periodic Table”</w:t>
      </w:r>
      <w:r>
        <w:t xml:space="preserve"> </w:t>
      </w:r>
      <w:r>
        <w:t xml:space="preserve">(javalab.org) lets students drag element tiles into a grid and watch the periodic pattern emerge; use it as a digital extension or whole-class projection after the card sort.</w:t>
      </w:r>
    </w:p>
    <w:p>
      <w:pPr>
        <w:pStyle w:val="Compact"/>
        <w:numPr>
          <w:ilvl w:val="0"/>
          <w:numId w:val="2115"/>
        </w:numPr>
      </w:pPr>
      <w:r>
        <w:rPr>
          <w:b/>
          <w:bCs/>
        </w:rPr>
        <w:t xml:space="preserve">Bohr-model column check:</w:t>
      </w:r>
      <w:r>
        <w:t xml:space="preserve"> </w:t>
      </w:r>
      <w:r>
        <w:t xml:space="preserve">Using</w:t>
      </w:r>
      <w:r>
        <w:t xml:space="preserve"> </w:t>
      </w:r>
      <w:r>
        <w:rPr>
          <w:rStyle w:val="VerbatimChar"/>
        </w:rPr>
        <w:t xml:space="preserve">figures/group1_bohr_li_na.png</w:t>
      </w:r>
      <w:r>
        <w:t xml:space="preserve">, students compare the atomic structure of two elements that landed in the</w:t>
      </w:r>
      <w:r>
        <w:t xml:space="preserve"> </w:t>
      </w:r>
      <w:r>
        <w:rPr>
          <w:i/>
          <w:iCs/>
        </w:rPr>
        <w:t xml:space="preserve">same column</w:t>
      </w:r>
      <w:r>
        <w:t xml:space="preserve"> </w:t>
      </w:r>
      <w:r>
        <w:t xml:space="preserve">of their sort (Li and Na). They count outer-shell electrons and discover that both have exactly one — the structural reason the column repeats.</w:t>
      </w:r>
    </w:p>
    <w:p>
      <w:pPr>
        <w:pStyle w:val="Compact"/>
        <w:numPr>
          <w:ilvl w:val="0"/>
          <w:numId w:val="2115"/>
        </w:numPr>
      </w:pPr>
      <w:r>
        <w:rPr>
          <w:b/>
          <w:bCs/>
        </w:rPr>
        <w:t xml:space="preserve">Period-3 valence trace:</w:t>
      </w:r>
      <w:r>
        <w:t xml:space="preserve"> </w:t>
      </w:r>
      <w:r>
        <w:t xml:space="preserve">Using</w:t>
      </w:r>
      <w:r>
        <w:t xml:space="preserve"> </w:t>
      </w:r>
      <w:r>
        <w:rPr>
          <w:rStyle w:val="VerbatimChar"/>
        </w:rPr>
        <w:t xml:space="preserve">figures/period3_valence_pattern.png</w:t>
      </w:r>
      <w:r>
        <w:t xml:space="preserve">, students walk across one row and watch the valence-electron count climb 1 → 8, connecting horizontal position to electron count.</w:t>
      </w:r>
    </w:p>
    <w:bookmarkEnd w:id="2194"/>
    <w:bookmarkStart w:id="2195" w:name="assessments-34"/>
    <w:p>
      <w:pPr>
        <w:pStyle w:val="Heading4"/>
      </w:pPr>
      <w:r>
        <w:t xml:space="preserve">Assessments</w:t>
      </w:r>
    </w:p>
    <w:p>
      <w:pPr>
        <w:pStyle w:val="Compact"/>
        <w:numPr>
          <w:ilvl w:val="0"/>
          <w:numId w:val="2116"/>
        </w:numPr>
      </w:pPr>
      <w:r>
        <w:rPr>
          <w:b/>
          <w:bCs/>
        </w:rPr>
        <w:t xml:space="preserve">Element-placement reasoning quiz</w:t>
      </w:r>
      <w:r>
        <w:t xml:space="preserve"> </w:t>
      </w:r>
      <w:r>
        <w:t xml:space="preserve">(district checkpoint, following lesson): given an element’s group and period, students state its number of valence electrons and predict one property (metal/nonmetal, reactive/inert); given an atomic number, students place the element in the correct period and group. See</w:t>
      </w:r>
      <w:r>
        <w:t xml:space="preserve"> </w:t>
      </w:r>
      <w:r>
        <w:rPr>
          <w:rStyle w:val="VerbatimChar"/>
        </w:rPr>
        <w:t xml:space="preserve">Assessments/</w:t>
      </w:r>
      <w:r>
        <w:t xml:space="preserve"> </w:t>
      </w:r>
      <w:r>
        <w:t xml:space="preserve">once created.</w:t>
      </w:r>
    </w:p>
    <w:p>
      <w:pPr>
        <w:pStyle w:val="Compact"/>
        <w:numPr>
          <w:ilvl w:val="0"/>
          <w:numId w:val="2116"/>
        </w:numPr>
      </w:pPr>
      <w:r>
        <w:rPr>
          <w:b/>
          <w:bCs/>
        </w:rPr>
        <w:t xml:space="preserve">Exit Ticket</w:t>
      </w:r>
      <w:r>
        <w:t xml:space="preserve"> </w:t>
      </w:r>
      <w:r>
        <w:t xml:space="preserve">(Phase 5): three items — locate an element from its atomic number, read valence electrons from a group number, and write one Cause/Patterns sentence explaining why two elements in the same group behave alike. The Exit Ticket uses</w:t>
      </w:r>
      <w:r>
        <w:t xml:space="preserve"> </w:t>
      </w:r>
      <w:r>
        <w:rPr>
          <w:b/>
          <w:bCs/>
        </w:rPr>
        <w:t xml:space="preserve">Group 2 (Be vs. Mg) and Group 17</w:t>
      </w:r>
      <w:r>
        <w:t xml:space="preserve">, deliberately</w:t>
      </w:r>
      <w:r>
        <w:t xml:space="preserve"> </w:t>
      </w:r>
      <w:r>
        <w:rPr>
          <w:i/>
          <w:iCs/>
        </w:rPr>
        <w:t xml:space="preserve">different</w:t>
      </w:r>
      <w:r>
        <w:t xml:space="preserve"> </w:t>
      </w:r>
      <w:r>
        <w:t xml:space="preserve">elements than the Group 1 (Li/Na) pair practiced on the worksheet. See</w:t>
      </w:r>
      <w:r>
        <w:t xml:space="preserve"> </w:t>
      </w:r>
      <w:r>
        <w:rPr>
          <w:rStyle w:val="VerbatimChar"/>
        </w:rPr>
        <w:t xml:space="preserve">Answer_Key.docx</w:t>
      </w:r>
      <w:r>
        <w:t xml:space="preserve">.</w:t>
      </w:r>
    </w:p>
    <w:p>
      <w:r>
        <w:pict>
          <v:rect style="width:0;height:1.5pt" o:hralign="center" o:hrstd="t" o:hr="t"/>
        </w:pict>
      </w:r>
    </w:p>
    <w:bookmarkEnd w:id="2195"/>
    <w:bookmarkEnd w:id="2196"/>
    <w:bookmarkStart w:id="2197" w:name="lesson-overview-3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(arrangement by atomic number; main-group pattern reflects valence electrons); HS-PS1-2 previewed (position → valence state)</w:t>
            </w:r>
          </w:p>
        </w:tc>
      </w:tr>
      <w:tr>
        <w:tc>
          <w:tcPr/>
          <w:p>
            <w:pPr>
              <w:pStyle w:val="Compact"/>
            </w:pPr>
            <w:r>
              <w:rPr>
                <w:b/>
                <w:bCs/>
              </w:rPr>
              <w:t xml:space="preserve">CCC focus</w:t>
            </w:r>
          </w:p>
        </w:tc>
        <w:tc>
          <w:tcPr/>
          <w:p>
            <w:pPr>
              <w:pStyle w:val="Compact"/>
            </w:pPr>
            <w:r>
              <w:t xml:space="preserve">Patterns — the periodic table is a repeating pattern of outer-electron arrangements; properties recur periodically because electron configuration recurs. Position in the table</w:t>
            </w:r>
            <w:r>
              <w:t xml:space="preserve"> </w:t>
            </w:r>
            <w:r>
              <w:rPr>
                <w:i/>
                <w:iCs/>
              </w:rPr>
              <w:t xml:space="preserve">is</w:t>
            </w:r>
            <w:r>
              <w:t xml:space="preserve"> </w:t>
            </w:r>
            <w:r>
              <w:t xml:space="preserve">the pattern.</w:t>
            </w:r>
          </w:p>
        </w:tc>
      </w:tr>
      <w:tr>
        <w:tc>
          <w:tcPr/>
          <w:p>
            <w:pPr>
              <w:pStyle w:val="Compact"/>
            </w:pPr>
            <w:r>
              <w:rPr>
                <w:b/>
                <w:bCs/>
              </w:rPr>
              <w:t xml:space="preserve">Strategy chips</w:t>
            </w:r>
          </w:p>
        </w:tc>
        <w:tc>
          <w:tcPr/>
          <w:p>
            <w:pPr>
              <w:pStyle w:val="Compact"/>
            </w:pPr>
            <w:r>
              <w:t xml:space="preserve">ACTIVE LEARNING (Mendeleev card-sort discovery — students build the table before it is named); RESTORATIVE CIRCLE (unit-opening circle)</w:t>
            </w:r>
          </w:p>
        </w:tc>
      </w:tr>
      <w:tr>
        <w:tc>
          <w:tcPr/>
          <w:p>
            <w:pPr>
              <w:pStyle w:val="Compact"/>
            </w:pPr>
            <w:r>
              <w:rPr>
                <w:b/>
                <w:bCs/>
              </w:rPr>
              <w:t xml:space="preserve">Materials</w:t>
            </w:r>
          </w:p>
        </w:tc>
        <w:tc>
          <w:tcPr/>
          <w:p>
            <w:pPr>
              <w:pStyle w:val="Compact"/>
            </w:pPr>
            <w:r>
              <w:t xml:space="preserve">Element-property card sets (one per group of 3–4; see Companion Materials), a projected blank periodic table outline, the 2025 NYS Chemistry Reference Tables (Periodic Table),</w:t>
            </w:r>
            <w:r>
              <w:t xml:space="preserve"> </w:t>
            </w:r>
            <w:r>
              <w:rPr>
                <w:rStyle w:val="VerbatimChar"/>
              </w:rPr>
              <w:t xml:space="preserve">figures/group1_bohr_li_na.png</w:t>
            </w:r>
            <w:r>
              <w:t xml:space="preserve"> </w:t>
            </w:r>
            <w:r>
              <w:t xml:space="preserve">and</w:t>
            </w:r>
            <w:r>
              <w:t xml:space="preserve"> </w:t>
            </w:r>
            <w:r>
              <w:rPr>
                <w:rStyle w:val="VerbatimChar"/>
              </w:rPr>
              <w:t xml:space="preserve">figures/period3_valence_pattern.png</w:t>
            </w:r>
            <w:r>
              <w:t xml:space="preserve"> </w:t>
            </w:r>
            <w:r>
              <w:t xml:space="preserve">projected, optional device access to javalab.org</w:t>
            </w:r>
            <w:r>
              <w:t xml:space="preserve"> </w:t>
            </w:r>
            <w:r>
              <w:t xml:space="preserve">“Mendeleev’s Periodic Table”</w:t>
            </w:r>
          </w:p>
        </w:tc>
      </w:tr>
      <w:tr>
        <w:tc>
          <w:tcPr/>
          <w:p>
            <w:pPr>
              <w:pStyle w:val="Compact"/>
            </w:pPr>
            <w:r>
              <w:rPr>
                <w:b/>
                <w:bCs/>
              </w:rPr>
              <w:t xml:space="preserve">Safety</w:t>
            </w:r>
          </w:p>
        </w:tc>
        <w:tc>
          <w:tcPr/>
          <w:p>
            <w:pPr>
              <w:pStyle w:val="Compact"/>
            </w:pPr>
            <w:r>
              <w:t xml:space="preserve">No chemicals, no lab hazards — this is a modeling and sorting lesson. Standard classroom procedures apply.</w:t>
            </w:r>
          </w:p>
        </w:tc>
      </w:tr>
      <w:tr>
        <w:tc>
          <w:tcPr/>
          <w:p>
            <w:pPr>
              <w:pStyle w:val="Compact"/>
            </w:pPr>
            <w:r>
              <w:rPr>
                <w:b/>
                <w:bCs/>
              </w:rPr>
              <w:t xml:space="preserve">Prior knowledge</w:t>
            </w:r>
          </w:p>
        </w:tc>
        <w:tc>
          <w:tcPr/>
          <w:p>
            <w:pPr>
              <w:pStyle w:val="Compact"/>
            </w:pPr>
            <w:r>
              <w:t xml:space="preserve">Unit 06 (Atomic Structure): atomic number = number of protons; Bohr models / electron shells (2, 8, 8…); the idea that electrons occupy energy levels. Students should be able to draw or read a simple Bohr model before this lesson.</w:t>
            </w:r>
          </w:p>
        </w:tc>
      </w:tr>
    </w:tbl>
    <w:p>
      <w:pPr>
        <w:pStyle w:val="BodyText"/>
      </w:pPr>
      <w:r>
        <w:rPr>
          <w:b/>
          <w:bCs/>
        </w:rPr>
        <w:t xml:space="preserve">Lesson objectives — students can:</w:t>
      </w:r>
    </w:p>
    <w:p>
      <w:pPr>
        <w:pStyle w:val="Compact"/>
        <w:numPr>
          <w:ilvl w:val="0"/>
          <w:numId w:val="2117"/>
        </w:numPr>
      </w:pPr>
      <w:r>
        <w:t xml:space="preserve">Explain that elements are arranged in the periodic table in order of increasing</w:t>
      </w:r>
      <w:r>
        <w:t xml:space="preserve"> </w:t>
      </w:r>
      <w:r>
        <w:rPr>
          <w:b/>
          <w:bCs/>
        </w:rPr>
        <w:t xml:space="preserve">atomic number</w:t>
      </w:r>
      <w:r>
        <w:t xml:space="preserve"> </w:t>
      </w:r>
      <w:r>
        <w:t xml:space="preserve">(number of protons).</w:t>
      </w:r>
    </w:p>
    <w:p>
      <w:pPr>
        <w:pStyle w:val="Compact"/>
        <w:numPr>
          <w:ilvl w:val="0"/>
          <w:numId w:val="2117"/>
        </w:numPr>
      </w:pPr>
      <w:r>
        <w:t xml:space="preserve">Identify the</w:t>
      </w:r>
      <w:r>
        <w:t xml:space="preserve"> </w:t>
      </w:r>
      <w:r>
        <w:rPr>
          <w:b/>
          <w:bCs/>
        </w:rPr>
        <w:t xml:space="preserve">period</w:t>
      </w:r>
      <w:r>
        <w:t xml:space="preserve"> </w:t>
      </w:r>
      <w:r>
        <w:t xml:space="preserve">(row) and</w:t>
      </w:r>
      <w:r>
        <w:t xml:space="preserve"> </w:t>
      </w:r>
      <w:r>
        <w:rPr>
          <w:b/>
          <w:bCs/>
        </w:rPr>
        <w:t xml:space="preserve">group</w:t>
      </w:r>
      <w:r>
        <w:t xml:space="preserve"> </w:t>
      </w:r>
      <w:r>
        <w:t xml:space="preserve">(column) of an element from its position.</w:t>
      </w:r>
    </w:p>
    <w:p>
      <w:pPr>
        <w:pStyle w:val="Compact"/>
        <w:numPr>
          <w:ilvl w:val="0"/>
          <w:numId w:val="2117"/>
        </w:numPr>
      </w:pPr>
      <w:r>
        <w:t xml:space="preserve">State how many</w:t>
      </w:r>
      <w:r>
        <w:t xml:space="preserve"> </w:t>
      </w:r>
      <w:r>
        <w:rPr>
          <w:b/>
          <w:bCs/>
        </w:rPr>
        <w:t xml:space="preserve">valence electrons</w:t>
      </w:r>
      <w:r>
        <w:t xml:space="preserve"> </w:t>
      </w:r>
      <w:r>
        <w:t xml:space="preserve">an element has by reading its main-group number, and explain why elements in the same group share similar properties.</w:t>
      </w:r>
    </w:p>
    <w:p>
      <w:pPr>
        <w:pStyle w:val="Compact"/>
        <w:numPr>
          <w:ilvl w:val="0"/>
          <w:numId w:val="2117"/>
        </w:numPr>
      </w:pPr>
      <w:r>
        <w:t xml:space="preserve">Explain, using the Patterns CCC, why the periodic table has its characteristic shape — the shape is a map of repeating outer-electron arrangements.</w:t>
      </w:r>
    </w:p>
    <w:p>
      <w:r>
        <w:pict>
          <v:rect style="width:0;height:1.5pt" o:hralign="center" o:hrstd="t" o:hr="t"/>
        </w:pict>
      </w:r>
    </w:p>
    <w:bookmarkEnd w:id="2197"/>
    <w:bookmarkStart w:id="2201" w:name="phase-1-engage-0-10-min-34"/>
    <w:p>
      <w:pPr>
        <w:pStyle w:val="Heading3"/>
      </w:pPr>
      <w:r>
        <w:t xml:space="preserve">Phase 1 · Engage</w:t>
      </w:r>
      <w:r>
        <w:t xml:space="preserve"> </w:t>
      </w:r>
      <w:r>
        <w:rPr>
          <w:i/>
          <w:iCs/>
        </w:rPr>
        <w:t xml:space="preserve">(0 – 10 min)</w:t>
      </w:r>
    </w:p>
    <w:bookmarkStart w:id="2198" w:name="min-opening-circle-do-now-33"/>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opening lesson of the Periodic Table unit, so a unit-opening circle fits naturally). Everyone — teacher included — answers in one sentence:</w:t>
      </w:r>
      <w:r>
        <w:t xml:space="preserve"> </w:t>
      </w:r>
      <w:r>
        <w:rPr>
          <w:i/>
          <w:iCs/>
        </w:rPr>
        <w:t xml:space="preserve">“Think of a time you sorted or organized a big pile of things — cards, clothes, music, a game collection. What did you use to decide the order?”</w:t>
      </w:r>
      <w:r>
        <w:t xml:space="preserve"> </w:t>
      </w:r>
      <w:r>
        <w:t xml:space="preserve">One round, every voice, pass allowed. This surfaces the intuition that good organization follows a</w:t>
      </w:r>
      <w:r>
        <w:t xml:space="preserve"> </w:t>
      </w:r>
      <w:r>
        <w:rPr>
          <w:i/>
          <w:iCs/>
        </w:rPr>
        <w:t xml:space="preserve">rule</w:t>
      </w:r>
      <w:r>
        <w:t xml:space="preserve"> </w:t>
      </w:r>
      <w:r>
        <w:t xml:space="preserve">— and primes the idea that the periodic table is organized by a rule, not by chance.</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the shape on the screen — the outline of the periodic table with no symbols in it. Write one sentence: what looks strange or unexpected about this shape compared to a normal grid or chart?”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118"/>
        </w:numPr>
      </w:pPr>
      <w:r>
        <w:t xml:space="preserve">“It’s not a rectangle — there’s a big gap in the top row.”</w:t>
      </w:r>
      <w:r>
        <w:t xml:space="preserve"> </w:t>
      </w:r>
      <w:r>
        <w:t xml:space="preserve">— affirm; that gap is a clue, not a mistake. Hold the thought.</w:t>
      </w:r>
    </w:p>
    <w:p>
      <w:pPr>
        <w:pStyle w:val="Compact"/>
        <w:numPr>
          <w:ilvl w:val="0"/>
          <w:numId w:val="2118"/>
        </w:numPr>
      </w:pPr>
      <w:r>
        <w:t xml:space="preserve">“Some rows are short and some are long.”</w:t>
      </w:r>
      <w:r>
        <w:t xml:space="preserve"> </w:t>
      </w:r>
      <w:r>
        <w:t xml:space="preserve">— exactly; ask:</w:t>
      </w:r>
      <w:r>
        <w:t xml:space="preserve"> </w:t>
      </w:r>
      <w:r>
        <w:rPr>
          <w:i/>
          <w:iCs/>
        </w:rPr>
        <w:t xml:space="preserve">what could make a row decide to be short or long?</w:t>
      </w:r>
    </w:p>
    <w:p>
      <w:pPr>
        <w:pStyle w:val="Compact"/>
        <w:numPr>
          <w:ilvl w:val="0"/>
          <w:numId w:val="2118"/>
        </w:numPr>
      </w:pPr>
      <w:r>
        <w:t xml:space="preserve">“There’s a separate chunk floating at the bottom.”</w:t>
      </w:r>
      <w:r>
        <w:t xml:space="preserve"> </w:t>
      </w:r>
      <w:r>
        <w:t xml:space="preserve">— good noticing; that detached block is part of the same puzzle. We will not fully explain that block today, but the rest of the shape we can crack.</w:t>
      </w:r>
    </w:p>
    <w:bookmarkEnd w:id="2198"/>
    <w:bookmarkStart w:id="2199" w:name="Xea0cd722e29de0d12f4a4e946a199b52dde05ff"/>
    <w:p>
      <w:pPr>
        <w:pStyle w:val="Heading4"/>
      </w:pPr>
      <w:r>
        <w:t xml:space="preserve">3–8 min · Phenomenon hook — the strange shape on purpose</w:t>
      </w:r>
    </w:p>
    <w:p>
      <w:pPr>
        <w:pStyle w:val="FirstParagraph"/>
      </w:pPr>
      <w:r>
        <w:rPr>
          <w:b/>
          <w:bCs/>
        </w:rPr>
        <w:t xml:space="preserve">Teacher actions.</w:t>
      </w:r>
      <w:r>
        <w:t xml:space="preserve"> </w:t>
      </w:r>
      <w:r>
        <w:t xml:space="preserve">Project the blank periodic-table outline. Trace the odd features with your finger: the lonely two boxes at the top with the wide gap, the short period-2 and period-3 rows, the sudden widening, the floating bottom block. Then offer the contrast.</w:t>
      </w:r>
    </w:p>
    <w:p>
      <w:pPr>
        <w:pStyle w:val="BodyText"/>
      </w:pPr>
      <w:r>
        <w:rPr>
          <w:b/>
          <w:bCs/>
        </w:rPr>
        <w:t xml:space="preserve">Sample teacher language:</w:t>
      </w:r>
    </w:p>
    <w:p>
      <w:pPr>
        <w:pStyle w:val="BlockText"/>
      </w:pPr>
      <w:r>
        <w:t xml:space="preserve">“A phone book is alphabetical — that’s just a human convenience; we</w:t>
      </w:r>
      <w:r>
        <w:t xml:space="preserve"> </w:t>
      </w:r>
      <w:r>
        <w:rPr>
          <w:i/>
          <w:iCs/>
        </w:rPr>
        <w:t xml:space="preserve">chose</w:t>
      </w:r>
      <w:r>
        <w:t xml:space="preserve"> </w:t>
      </w:r>
      <w:r>
        <w:t xml:space="preserve">A-to-Z. This table looks like someone spilled it. But here is the strange part: scientists drew this shape on purpose, and they will not let you redraw it as a tidy rectangle. Every gap, every short row, every place where it suddenly gets wider — something is</w:t>
      </w:r>
      <w:r>
        <w:t xml:space="preserve"> </w:t>
      </w:r>
      <w:r>
        <w:rPr>
          <w:i/>
          <w:iCs/>
        </w:rPr>
        <w:t xml:space="preserve">forcing</w:t>
      </w:r>
      <w:r>
        <w:t xml:space="preserve"> </w:t>
      </w:r>
      <w:r>
        <w:t xml:space="preserve">it. The question for today is: what?”</w:t>
      </w:r>
    </w:p>
    <w:p>
      <w:pPr>
        <w:pStyle w:val="BlockText"/>
      </w:pPr>
      <w:r>
        <w:t xml:space="preserve">“Here’s my claim, and you’re going to test it: the shape is not a decoration. The shape is a map. By the end of class you’ll be able to point at a box and tell me something true about that atom’s electrons — just from where it sits.”</w:t>
      </w:r>
    </w:p>
    <w:p>
      <w:pPr>
        <w:pStyle w:val="FirstParagraph"/>
      </w:pPr>
      <w:r>
        <w:rPr>
          <w:b/>
          <w:bCs/>
        </w:rPr>
        <w:t xml:space="preserve">Anticipated student responses:</w:t>
      </w:r>
    </w:p>
    <w:p>
      <w:pPr>
        <w:pStyle w:val="Compact"/>
        <w:numPr>
          <w:ilvl w:val="0"/>
          <w:numId w:val="2119"/>
        </w:numPr>
      </w:pPr>
      <w:r>
        <w:t xml:space="preserve">“Maybe the gaps are where elements haven’t been discovered yet?”</w:t>
      </w:r>
      <w:r>
        <w:t xml:space="preserve"> </w:t>
      </w:r>
      <w:r>
        <w:t xml:space="preserve">— interesting hypothesis; great instinct — that is literally how Mendeleev used the table, which we’ll see in the activity. But the gaps in the</w:t>
      </w:r>
      <w:r>
        <w:t xml:space="preserve"> </w:t>
      </w:r>
      <w:r>
        <w:rPr>
          <w:i/>
          <w:iCs/>
        </w:rPr>
        <w:t xml:space="preserve">shape</w:t>
      </w:r>
      <w:r>
        <w:t xml:space="preserve"> </w:t>
      </w:r>
      <w:r>
        <w:t xml:space="preserve">are about structure, not undiscovered elements.</w:t>
      </w:r>
    </w:p>
    <w:p>
      <w:pPr>
        <w:pStyle w:val="Compact"/>
        <w:numPr>
          <w:ilvl w:val="0"/>
          <w:numId w:val="2119"/>
        </w:numPr>
      </w:pPr>
      <w:r>
        <w:t xml:space="preserve">“Are the rows short because there are fewer of those kinds of atoms?”</w:t>
      </w:r>
      <w:r>
        <w:t xml:space="preserve"> </w:t>
      </w:r>
      <w:r>
        <w:t xml:space="preserve">— close to the real idea; the rows are short or long because of how many electrons fit in each energy level. Hold that.</w:t>
      </w:r>
    </w:p>
    <w:p>
      <w:pPr>
        <w:pStyle w:val="Compact"/>
        <w:numPr>
          <w:ilvl w:val="0"/>
          <w:numId w:val="2119"/>
        </w:numPr>
      </w:pPr>
      <w:r>
        <w:t xml:space="preserve">“I think it’s just how it ended up.”</w:t>
      </w:r>
      <w:r>
        <w:t xml:space="preserve"> </w:t>
      </w:r>
      <w:r>
        <w:t xml:space="preserve">— fair guess; today’s whole job is to find out whether it is random or forced.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periodic table have such a strange, lumpy shape instead of being a plain rectangle?</w:t>
      </w:r>
    </w:p>
    <w:bookmarkEnd w:id="2199"/>
    <w:bookmarkStart w:id="2200" w:name="min-notice-wonder-turn-and-talk-1-3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blank outline. Then:</w:t>
      </w:r>
    </w:p>
    <w:p>
      <w:pPr>
        <w:pStyle w:val="BlockText"/>
      </w:pPr>
      <w:r>
        <w:t xml:space="preserve">“Turn to your partner: if the shape is a</w:t>
      </w:r>
      <w:r>
        <w:t xml:space="preserve"> </w:t>
      </w:r>
      <w:r>
        <w:rPr>
          <w:i/>
          <w:iCs/>
        </w:rPr>
        <w:t xml:space="preserve">map</w:t>
      </w:r>
      <w:r>
        <w:t xml:space="preserve"> </w:t>
      </w:r>
      <w:r>
        <w:t xml:space="preserve">of something — like a subway map is a map of stations — what do you think it could be a map</w:t>
      </w:r>
      <w:r>
        <w:t xml:space="preserve"> </w:t>
      </w:r>
      <w:r>
        <w:rPr>
          <w:i/>
          <w:iCs/>
        </w:rPr>
        <w:t xml:space="preserve">of</w:t>
      </w:r>
      <w:r>
        <w:t xml:space="preserve">? What about an atom could possibly decide what column or row it goes in?”</w:t>
      </w:r>
    </w:p>
    <w:p>
      <w:pPr>
        <w:pStyle w:val="FirstParagraph"/>
      </w:pPr>
      <w:r>
        <w:t xml:space="preserve">Target insight (leave open if no one lands it): something</w:t>
      </w:r>
      <w:r>
        <w:t xml:space="preserve"> </w:t>
      </w:r>
      <w:r>
        <w:rPr>
          <w:i/>
          <w:iCs/>
        </w:rPr>
        <w:t xml:space="preserve">inside</w:t>
      </w:r>
      <w:r>
        <w:t xml:space="preserve"> </w:t>
      </w:r>
      <w:r>
        <w:t xml:space="preserve">the atom — how many protons it has, or how its electrons are arranged — sets its address in the table. We will pin this down in the Explore phase before naming it.</w:t>
      </w:r>
    </w:p>
    <w:p>
      <w:r>
        <w:pict>
          <v:rect style="width:0;height:1.5pt" o:hralign="center" o:hrstd="t" o:hr="t"/>
        </w:pict>
      </w:r>
    </w:p>
    <w:bookmarkEnd w:id="2200"/>
    <w:bookmarkEnd w:id="2201"/>
    <w:bookmarkStart w:id="2212" w:name="phase-2-explore-10-30-min-34"/>
    <w:p>
      <w:pPr>
        <w:pStyle w:val="Heading3"/>
      </w:pPr>
      <w:r>
        <w:t xml:space="preserve">Phase 2 · Explore</w:t>
      </w:r>
      <w:r>
        <w:t xml:space="preserve"> </w:t>
      </w:r>
      <w:r>
        <w:rPr>
          <w:i/>
          <w:iCs/>
        </w:rPr>
        <w:t xml:space="preserve">(10 – 30 min)</w:t>
      </w:r>
    </w:p>
    <w:bookmarkStart w:id="2202" w:name="Xf6cd23865a7058d6e648f48426d0390b165ddcc"/>
    <w:p>
      <w:pPr>
        <w:pStyle w:val="Heading4"/>
      </w:pPr>
      <w:r>
        <w:t xml:space="preserve">10–16 min · ABCs Activity — Mendeleev card sort (before any formal vocabulary)</w:t>
      </w:r>
    </w:p>
    <w:p>
      <w:pPr>
        <w:pStyle w:val="FirstParagraph"/>
      </w:pPr>
      <w:r>
        <w:rPr>
          <w:b/>
          <w:bCs/>
        </w:rPr>
        <w:t xml:space="preserve">Before any formal vocabulary is introduced</w:t>
      </w:r>
      <w:r>
        <w:t xml:space="preserve">, students recreate the discovery of the periodic table by sorting element-property cards — the</w:t>
      </w:r>
      <w:r>
        <w:t xml:space="preserve"> </w:t>
      </w:r>
      <w:r>
        <w:rPr>
          <w:b/>
          <w:bCs/>
        </w:rPr>
        <w:t xml:space="preserve">ACTIVE LEARNING</w:t>
      </w:r>
      <w:r>
        <w:t xml:space="preserve"> </w:t>
      </w:r>
      <w:r>
        <w:t xml:space="preserve">core of the lesson. Hand each group of 3–4 a card set. Each card lists, for one element: an ordering value (a stand-in for atomic mass/number), a reactivity note, a common compound formula, and metal/nonmetal.</w:t>
      </w:r>
    </w:p>
    <w:p>
      <w:pPr>
        <w:pStyle w:val="BodyText"/>
      </w:pPr>
      <w:r>
        <w:rPr>
          <w:b/>
          <w:bCs/>
        </w:rPr>
        <w:t xml:space="preserve">The task (post on the board):</w:t>
      </w:r>
    </w:p>
    <w:p>
      <w:pPr>
        <w:pStyle w:val="BlockText"/>
      </w:pPr>
      <w:r>
        <w:rPr>
          <w:i/>
          <w:iCs/>
        </w:rPr>
        <w:t xml:space="preserve">“You are 1869. The word</w:t>
      </w:r>
      <w:r>
        <w:rPr>
          <w:i/>
          <w:iCs/>
        </w:rPr>
        <w:t xml:space="preserve"> </w:t>
      </w:r>
      <w:r>
        <w:rPr>
          <w:i/>
          <w:iCs/>
        </w:rPr>
        <w:t xml:space="preserve">‘periodic table’</w:t>
      </w:r>
      <w:r>
        <w:rPr>
          <w:i/>
          <w:iCs/>
        </w:rPr>
        <w:t xml:space="preserve"> </w:t>
      </w:r>
      <w:r>
        <w:rPr>
          <w:i/>
          <w:iCs/>
        </w:rPr>
        <w:t xml:space="preserve">does not exist yet. Arrange these cards so that (1) the ordering value increases as you go and (2) cards with similar properties line up underneath each other in columns. One card is missing — leave a gap where it belongs.”</w:t>
      </w:r>
    </w:p>
    <w:p>
      <w:pPr>
        <w:pStyle w:val="FirstParagraph"/>
      </w:pPr>
      <w:r>
        <w:t xml:space="preserve">Students physically arrange the cards on the desk. Circulate and resist naming anything yet.</w:t>
      </w:r>
    </w:p>
    <w:p>
      <w:pPr>
        <w:pStyle w:val="BodyText"/>
      </w:pPr>
      <w:r>
        <w:rPr>
          <w:b/>
          <w:bCs/>
        </w:rPr>
        <w:t xml:space="preserve">Teacher facilitation language (circulate):</w:t>
      </w:r>
    </w:p>
    <w:p>
      <w:pPr>
        <w:pStyle w:val="BlockText"/>
      </w:pPr>
      <w:r>
        <w:t xml:space="preserve">“Don’t tell me the answer yet — show me the columns. Why did you put</w:t>
      </w:r>
      <w:r>
        <w:t xml:space="preserve"> </w:t>
      </w:r>
      <w:r>
        <w:rPr>
          <w:i/>
          <w:iCs/>
        </w:rPr>
        <w:t xml:space="preserve">this</w:t>
      </w:r>
      <w:r>
        <w:t xml:space="preserve"> </w:t>
      </w:r>
      <w:r>
        <w:t xml:space="preserve">card under</w:t>
      </w:r>
      <w:r>
        <w:t xml:space="preserve"> </w:t>
      </w:r>
      <w:r>
        <w:rPr>
          <w:i/>
          <w:iCs/>
        </w:rPr>
        <w:t xml:space="preserve">that</w:t>
      </w:r>
      <w:r>
        <w:t xml:space="preserve"> </w:t>
      </w:r>
      <w:r>
        <w:t xml:space="preserve">one? What do they have in common?”</w:t>
      </w:r>
    </w:p>
    <w:p>
      <w:pPr>
        <w:pStyle w:val="BlockText"/>
      </w:pPr>
      <w:r>
        <w:t xml:space="preserve">“You left a gap — good. What does the pattern around the gap tell you about the card that’s missing? Could you describe the element that</w:t>
      </w:r>
      <w:r>
        <w:t xml:space="preserve"> </w:t>
      </w:r>
      <w:r>
        <w:rPr>
          <w:i/>
          <w:iCs/>
        </w:rPr>
        <w:t xml:space="preserve">should</w:t>
      </w:r>
      <w:r>
        <w:t xml:space="preserve"> </w:t>
      </w:r>
      <w:r>
        <w:t xml:space="preserve">be there even though you’ve never seen it?”</w:t>
      </w:r>
    </w:p>
    <w:p>
      <w:pPr>
        <w:pStyle w:val="FirstParagraph"/>
      </w:pPr>
      <w:r>
        <w:rPr>
          <w:b/>
          <w:bCs/>
        </w:rPr>
        <w:t xml:space="preserve">Anticipated student responses during ABCs:</w:t>
      </w:r>
    </w:p>
    <w:p>
      <w:pPr>
        <w:pStyle w:val="Compact"/>
        <w:numPr>
          <w:ilvl w:val="0"/>
          <w:numId w:val="2120"/>
        </w:numPr>
      </w:pPr>
      <w:r>
        <w:t xml:space="preserve">“We put all the ones that react violently with water in the same column.”</w:t>
      </w:r>
      <w:r>
        <w:t xml:space="preserve"> </w:t>
      </w:r>
      <w:r>
        <w:t xml:space="preserve">— excellent; that column is going to turn out to be Group 1. Ask:</w:t>
      </w:r>
      <w:r>
        <w:t xml:space="preserve"> </w:t>
      </w:r>
      <w:r>
        <w:rPr>
          <w:i/>
          <w:iCs/>
        </w:rPr>
        <w:t xml:space="preserve">what do they all form? the same kind of compound?</w:t>
      </w:r>
    </w:p>
    <w:p>
      <w:pPr>
        <w:pStyle w:val="Compact"/>
        <w:numPr>
          <w:ilvl w:val="0"/>
          <w:numId w:val="2120"/>
        </w:numPr>
      </w:pPr>
      <w:r>
        <w:t xml:space="preserve">“The formulas repeat — every element in this column makes an XCl compound.”</w:t>
      </w:r>
      <w:r>
        <w:t xml:space="preserve"> </w:t>
      </w:r>
      <w:r>
        <w:t xml:space="preserve">— that is the pattern doing the work; affirm strongly.</w:t>
      </w:r>
    </w:p>
    <w:p>
      <w:pPr>
        <w:pStyle w:val="Compact"/>
        <w:numPr>
          <w:ilvl w:val="0"/>
          <w:numId w:val="2120"/>
        </w:numPr>
      </w:pPr>
      <w:r>
        <w:t xml:space="preserve">“The missing one should be a metal, react like its neighbors, and have an ordering value between these two.”</w:t>
      </w:r>
      <w:r>
        <w:t xml:space="preserve"> </w:t>
      </w:r>
      <w:r>
        <w:t xml:space="preserve">— that is</w:t>
      </w:r>
      <w:r>
        <w:t xml:space="preserve"> </w:t>
      </w:r>
      <w:r>
        <w:rPr>
          <w:i/>
          <w:iCs/>
        </w:rPr>
        <w:t xml:space="preserve">exactly</w:t>
      </w:r>
      <w:r>
        <w:t xml:space="preserve"> </w:t>
      </w:r>
      <w:r>
        <w:t xml:space="preserve">Mendeleev’s move; celebrate it. They just predicted an element.</w:t>
      </w:r>
    </w:p>
    <w:bookmarkEnd w:id="2202"/>
    <w:bookmarkStart w:id="2203" w:name="Xdd6deb27ab704dc8b49b99a63df50f2d2ca717d"/>
    <w:p>
      <w:pPr>
        <w:pStyle w:val="Heading4"/>
      </w:pPr>
      <w:r>
        <w:t xml:space="preserve">16–22 min · Initial Model — predict the missing element</w:t>
      </w:r>
    </w:p>
    <w:p>
      <w:pPr>
        <w:pStyle w:val="FirstParagraph"/>
      </w:pPr>
      <w:r>
        <w:rPr>
          <w:b/>
          <w:bCs/>
        </w:rPr>
        <w:t xml:space="preserve">Prompt on the board:</w:t>
      </w:r>
    </w:p>
    <w:p>
      <w:pPr>
        <w:pStyle w:val="BlockText"/>
      </w:pPr>
      <w:r>
        <w:rPr>
          <w:i/>
          <w:iCs/>
        </w:rPr>
        <w:t xml:space="preserve">“Before we reveal anything: write a short</w:t>
      </w:r>
      <w:r>
        <w:rPr>
          <w:i/>
          <w:iCs/>
        </w:rPr>
        <w:t xml:space="preserve"> </w:t>
      </w:r>
      <w:r>
        <w:rPr>
          <w:i/>
          <w:iCs/>
        </w:rPr>
        <w:t xml:space="preserve">‘wanted poster’</w:t>
      </w:r>
      <w:r>
        <w:rPr>
          <w:i/>
          <w:iCs/>
        </w:rPr>
        <w:t xml:space="preserve"> </w:t>
      </w:r>
      <w:r>
        <w:rPr>
          <w:i/>
          <w:iCs/>
        </w:rPr>
        <w:t xml:space="preserve">for the missing element. Predict (a) metal or nonmetal, (b) roughly how reactive, (c) the formula of a compound it would form — using only the pattern in the cards above and below the gap.”</w:t>
      </w:r>
    </w:p>
    <w:p>
      <w:pPr>
        <w:pStyle w:val="FirstParagraph"/>
      </w:pPr>
      <w:r>
        <w:t xml:space="preserve">Students write individually for 3 minutes, then compare with their group.</w:t>
      </w:r>
    </w:p>
    <w:p>
      <w:pPr>
        <w:pStyle w:val="BodyText"/>
      </w:pPr>
      <w:r>
        <w:rPr>
          <w:b/>
          <w:bCs/>
        </w:rPr>
        <w:t xml:space="preserve">Teacher actions.</w:t>
      </w:r>
      <w:r>
        <w:t xml:space="preserve"> </w:t>
      </w:r>
      <w:r>
        <w:t xml:space="preserve">Reveal the missing element (e.g., the activity’s stand-in for</w:t>
      </w:r>
      <w:r>
        <w:t xml:space="preserve"> </w:t>
      </w:r>
      <w:r>
        <w:rPr>
          <w:b/>
          <w:bCs/>
        </w:rPr>
        <w:t xml:space="preserve">germanium</w:t>
      </w:r>
      <w:r>
        <w:t xml:space="preserve">, which Mendeleev predicted as</w:t>
      </w:r>
      <w:r>
        <w:t xml:space="preserve"> </w:t>
      </w:r>
      <w:r>
        <w:t xml:space="preserve">“eka-silicon”</w:t>
      </w:r>
      <w:r>
        <w:t xml:space="preserve"> </w:t>
      </w:r>
      <w:r>
        <w:t xml:space="preserve">in 1871 and which was discovered in 1886 — its real properties matched his prediction closely). Project the Javalab</w:t>
      </w:r>
      <w:r>
        <w:t xml:space="preserve"> </w:t>
      </w:r>
      <w:r>
        <w:t xml:space="preserve">“Mendeleev’s Periodic Table”</w:t>
      </w:r>
      <w:r>
        <w:t xml:space="preserve"> </w:t>
      </w:r>
      <w:r>
        <w:t xml:space="preserve">simulation if devices are available, and let students see the full pattern snap into place.</w:t>
      </w:r>
    </w:p>
    <w:p>
      <w:pPr>
        <w:pStyle w:val="BodyText"/>
      </w:pPr>
      <w:r>
        <w:rPr>
          <w:b/>
          <w:bCs/>
        </w:rPr>
        <w:t xml:space="preserve">Sample teacher language:</w:t>
      </w:r>
    </w:p>
    <w:p>
      <w:pPr>
        <w:pStyle w:val="BlockText"/>
      </w:pPr>
      <w:r>
        <w:t xml:space="preserve">“Mendeleev did exactly what you just did. He left gaps in his table and predicted the missing elements’ properties from the pattern around the gap. Years later, those elements were discovered — and his predictions were right. That is the power of a pattern: it lets you describe something you have never seen.”</w:t>
      </w:r>
    </w:p>
    <w:p>
      <w:pPr>
        <w:pStyle w:val="FirstParagraph"/>
      </w:pPr>
      <w:r>
        <w:rPr>
          <w:b/>
          <w:bCs/>
        </w:rPr>
        <w:t xml:space="preserve">Anticipated student responses:</w:t>
      </w:r>
    </w:p>
    <w:p>
      <w:pPr>
        <w:pStyle w:val="Compact"/>
        <w:numPr>
          <w:ilvl w:val="0"/>
          <w:numId w:val="2121"/>
        </w:numPr>
      </w:pPr>
      <w:r>
        <w:t xml:space="preserve">“How could he be sure?”</w:t>
      </w:r>
      <w:r>
        <w:t xml:space="preserve"> </w:t>
      </w:r>
      <w:r>
        <w:t xml:space="preserve">— he wasn’t</w:t>
      </w:r>
      <w:r>
        <w:t xml:space="preserve"> </w:t>
      </w:r>
      <w:r>
        <w:rPr>
          <w:i/>
          <w:iCs/>
        </w:rPr>
        <w:t xml:space="preserve">sure</w:t>
      </w:r>
      <w:r>
        <w:t xml:space="preserve">; he</w:t>
      </w:r>
      <w:r>
        <w:t xml:space="preserve"> </w:t>
      </w:r>
      <w:r>
        <w:rPr>
          <w:i/>
          <w:iCs/>
        </w:rPr>
        <w:t xml:space="preserve">predicted</w:t>
      </w:r>
      <w:r>
        <w:t xml:space="preserve">, and the prediction was testable. When germanium was found, it matched. That is science: pattern → prediction → test.</w:t>
      </w:r>
    </w:p>
    <w:p>
      <w:pPr>
        <w:pStyle w:val="Compact"/>
        <w:numPr>
          <w:ilvl w:val="0"/>
          <w:numId w:val="2121"/>
        </w:numPr>
      </w:pPr>
      <w:r>
        <w:t xml:space="preserve">“So the gaps were undiscovered elements?”</w:t>
      </w:r>
      <w:r>
        <w:t xml:space="preserve"> </w:t>
      </w:r>
      <w:r>
        <w:t xml:space="preserve">— yes — in the real table. And the</w:t>
      </w:r>
      <w:r>
        <w:t xml:space="preserve"> </w:t>
      </w:r>
      <w:r>
        <w:rPr>
          <w:i/>
          <w:iCs/>
        </w:rPr>
        <w:t xml:space="preserve">reason</w:t>
      </w:r>
      <w:r>
        <w:t xml:space="preserve"> </w:t>
      </w:r>
      <w:r>
        <w:t xml:space="preserve">the pattern existed at all is the thing we’re about to uncover with the Bohr models.</w:t>
      </w:r>
    </w:p>
    <w:bookmarkEnd w:id="2203"/>
    <w:bookmarkStart w:id="2210" w:name="Xd19f986ecc314f7121b4c5afbb771d5044e7efe"/>
    <w:p>
      <w:pPr>
        <w:pStyle w:val="Heading4"/>
      </w:pPr>
      <w:r>
        <w:t xml:space="preserve">22–30 min · Investigation — why do the columns repeat? (Bohr-model evidence)</w:t>
      </w:r>
    </w:p>
    <w:p>
      <w:pPr>
        <w:pStyle w:val="FirstParagraph"/>
      </w:pPr>
      <w:r>
        <w:t xml:space="preserve">Now connect the sort to atomic structure. Bring up the two Bohr models of elements that landed in the</w:t>
      </w:r>
      <w:r>
        <w:t xml:space="preserve"> </w:t>
      </w:r>
      <w:r>
        <w:rPr>
          <w:i/>
          <w:iCs/>
        </w:rPr>
        <w:t xml:space="preserve">same column</w:t>
      </w:r>
      <w:r>
        <w:t xml:space="preserve"> </w:t>
      </w:r>
      <w:r>
        <w:t xml:space="preserve">of the sort.</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2205" name="Picture"/>
            <a:graphic>
              <a:graphicData uri="http://schemas.openxmlformats.org/drawingml/2006/picture">
                <pic:pic>
                  <pic:nvPicPr>
                    <pic:cNvPr descr="/Users/hoopie/Projects/Curricula/Publisher_Ready_Curriculum/02_Chemistry_East_Meadow_Refactor/07_The_Periodic_Table/01_Placement_of_Elements/figures/group1_bohr_li_na.png" id="2206" name="Picture"/>
                    <pic:cNvPicPr>
                      <a:picLocks noChangeArrowheads="1" noChangeAspect="1"/>
                    </pic:cNvPicPr>
                  </pic:nvPicPr>
                  <pic:blipFill>
                    <a:blip r:embed="rId2204"/>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rPr>
          <w:b/>
          <w:bCs/>
        </w:rPr>
        <w:t xml:space="preserve">Task:</w:t>
      </w:r>
      <w:r>
        <w:t xml:space="preserve"> </w:t>
      </w:r>
      <w:r>
        <w:t xml:space="preserve">students count the outer-shell electrons on each model and record them in the worksheet.</w:t>
      </w:r>
    </w:p>
    <w:p>
      <w:pPr>
        <w:pStyle w:val="BodyText"/>
      </w:pPr>
      <w:r>
        <w:rPr>
          <w:b/>
          <w:bCs/>
        </w:rPr>
        <w:t xml:space="preserve">Teacher facilitation language:</w:t>
      </w:r>
    </w:p>
    <w:p>
      <w:pPr>
        <w:pStyle w:val="BlockText"/>
      </w:pPr>
      <w:r>
        <w:t xml:space="preserve">“These two elements landed in the</w:t>
      </w:r>
      <w:r>
        <w:t xml:space="preserve"> </w:t>
      </w:r>
      <w:r>
        <w:rPr>
          <w:i/>
          <w:iCs/>
        </w:rPr>
        <w:t xml:space="preserve">same column</w:t>
      </w:r>
      <w:r>
        <w:t xml:space="preserve"> </w:t>
      </w:r>
      <w:r>
        <w:t xml:space="preserve">in your sort because they behave alike. Now look inside them. Count the electrons in the</w:t>
      </w:r>
      <w:r>
        <w:t xml:space="preserve"> </w:t>
      </w:r>
      <w:r>
        <w:rPr>
          <w:i/>
          <w:iCs/>
        </w:rPr>
        <w:t xml:space="preserve">outermost</w:t>
      </w:r>
      <w:r>
        <w:t xml:space="preserve"> </w:t>
      </w:r>
      <w:r>
        <w:t xml:space="preserve">ring on each one. Lithium: how many? Sodium: how many? What do you notice?”</w:t>
      </w:r>
    </w:p>
    <w:p>
      <w:pPr>
        <w:pStyle w:val="BlockText"/>
      </w:pPr>
      <w:r>
        <w:t xml:space="preserve">“They’re different sizes — sodium has way more electrons total. But the outer ring? Same number: one. That is</w:t>
      </w:r>
      <w:r>
        <w:t xml:space="preserve"> </w:t>
      </w:r>
      <w:r>
        <w:rPr>
          <w:i/>
          <w:iCs/>
        </w:rPr>
        <w:t xml:space="preserve">not</w:t>
      </w:r>
      <w:r>
        <w:t xml:space="preserve"> </w:t>
      </w:r>
      <w:r>
        <w:t xml:space="preserve">a coincidence. That one outer electron is what makes both of them react the same way.”</w:t>
      </w:r>
    </w:p>
    <w:p>
      <w:pPr>
        <w:pStyle w:val="FirstParagraph"/>
      </w:pPr>
      <w:r>
        <w:t xml:space="preserve">Then trace a single row using the second figure:</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 title="" id="2208" name="Picture"/>
            <a:graphic>
              <a:graphicData uri="http://schemas.openxmlformats.org/drawingml/2006/picture">
                <pic:pic>
                  <pic:nvPicPr>
                    <pic:cNvPr descr="/Users/hoopie/Projects/Curricula/Publisher_Ready_Curriculum/02_Chemistry_East_Meadow_Refactor/07_The_Periodic_Table/01_Placement_of_Elements/figures/period3_valence_pattern.png" id="2209" name="Picture"/>
                    <pic:cNvPicPr>
                      <a:picLocks noChangeArrowheads="1" noChangeAspect="1"/>
                    </pic:cNvPicPr>
                  </pic:nvPicPr>
                  <pic:blipFill>
                    <a:blip r:embed="rId2207"/>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w:t>
      </w:r>
    </w:p>
    <w:p>
      <w:pPr>
        <w:pStyle w:val="BlockText"/>
      </w:pPr>
      <w:r>
        <w:t xml:space="preserve">“Now walk</w:t>
      </w:r>
      <w:r>
        <w:t xml:space="preserve"> </w:t>
      </w:r>
      <w:r>
        <w:rPr>
          <w:i/>
          <w:iCs/>
        </w:rPr>
        <w:t xml:space="preserve">across</w:t>
      </w:r>
      <w:r>
        <w:t xml:space="preserve"> </w:t>
      </w:r>
      <w:r>
        <w:t xml:space="preserve">one row instead of down a column. Sodium has 1 outer electron, magnesium 2, aluminum 3 … all the way to argon with 8. The outer-electron count climbs by one each step across the row. When the row</w:t>
      </w:r>
      <w:r>
        <w:t xml:space="preserve"> </w:t>
      </w:r>
      <w:r>
        <w:t xml:space="preserve">‘fills up’</w:t>
      </w:r>
      <w:r>
        <w:t xml:space="preserve"> </w:t>
      </w:r>
      <w:r>
        <w:t xml:space="preserve">at 8, the table starts a brand-new row — and the count resets to 1.</w:t>
      </w:r>
      <w:r>
        <w:t xml:space="preserve"> </w:t>
      </w:r>
      <w:r>
        <w:rPr>
          <w:i/>
          <w:iCs/>
        </w:rPr>
        <w:t xml:space="preserve">That</w:t>
      </w:r>
      <w:r>
        <w:t xml:space="preserve"> </w:t>
      </w:r>
      <w:r>
        <w:t xml:space="preserve">is why the rows end where they do. The shape is forced by how electrons fill.”</w:t>
      </w:r>
    </w:p>
    <w:p>
      <w:pPr>
        <w:pStyle w:val="FirstParagraph"/>
      </w:pPr>
      <w:r>
        <w:rPr>
          <w:b/>
          <w:bCs/>
        </w:rPr>
        <w:t xml:space="preserve">Anticipated student responses:</w:t>
      </w:r>
    </w:p>
    <w:p>
      <w:pPr>
        <w:pStyle w:val="Compact"/>
        <w:numPr>
          <w:ilvl w:val="0"/>
          <w:numId w:val="2122"/>
        </w:numPr>
      </w:pPr>
      <w:r>
        <w:t xml:space="preserve">“So going down a column keeps the outer electrons the same, but going across a row adds one each time?”</w:t>
      </w:r>
      <w:r>
        <w:t xml:space="preserve"> </w:t>
      </w:r>
      <w:r>
        <w:t xml:space="preserve">— yes, exactly — you just stated the entire logic of the table.</w:t>
      </w:r>
    </w:p>
    <w:p>
      <w:pPr>
        <w:pStyle w:val="Compact"/>
        <w:numPr>
          <w:ilvl w:val="0"/>
          <w:numId w:val="2122"/>
        </w:numPr>
      </w:pPr>
      <w:r>
        <w:t xml:space="preserve">“Is that why the first row is so short — only two boxes?”</w:t>
      </w:r>
      <w:r>
        <w:t xml:space="preserve"> </w:t>
      </w:r>
      <w:r>
        <w:t xml:space="preserve">— yes; the very first energy level holds only 2 electrons, so period 1 has only 2 elements. The shape literally counts electron capacity. (Full detail comes in later lessons; the intuition is enough today.)</w:t>
      </w:r>
    </w:p>
    <w:p>
      <w:pPr>
        <w:pStyle w:val="Compact"/>
        <w:numPr>
          <w:ilvl w:val="0"/>
          <w:numId w:val="2122"/>
        </w:numPr>
      </w:pPr>
      <w:r>
        <w:t xml:space="preserve">“So the gaps and short rows are about electrons, not about missing elements?”</w:t>
      </w:r>
      <w:r>
        <w:t xml:space="preserve"> </w:t>
      </w:r>
      <w:r>
        <w:t xml:space="preserve">— right; two different ideas. Mendeleev’s</w:t>
      </w:r>
      <w:r>
        <w:t xml:space="preserve"> </w:t>
      </w:r>
      <w:r>
        <w:rPr>
          <w:i/>
          <w:iCs/>
        </w:rPr>
        <w:t xml:space="preserve">gaps</w:t>
      </w:r>
      <w:r>
        <w:t xml:space="preserve"> </w:t>
      </w:r>
      <w:r>
        <w:t xml:space="preserve">were undiscovered elements; the</w:t>
      </w:r>
      <w:r>
        <w:t xml:space="preserve"> </w:t>
      </w:r>
      <w:r>
        <w:rPr>
          <w:i/>
          <w:iCs/>
        </w:rPr>
        <w:t xml:space="preserve">shape</w:t>
      </w:r>
      <w:r>
        <w:t xml:space="preserve"> </w:t>
      </w:r>
      <w:r>
        <w:t xml:space="preserve">itself is set by electron filling.</w:t>
      </w:r>
    </w:p>
    <w:bookmarkEnd w:id="2210"/>
    <w:bookmarkStart w:id="2211" w:name="min-reconnect-surface-the-method-7"/>
    <w:p>
      <w:pPr>
        <w:pStyle w:val="Heading4"/>
      </w:pPr>
      <w:r>
        <w:t xml:space="preserve">28–30 min · Reconnect + surface the method</w:t>
      </w:r>
    </w:p>
    <w:p>
      <w:pPr>
        <w:pStyle w:val="FirstParagraph"/>
      </w:pPr>
      <w:r>
        <w:t xml:space="preserve">Bring groups back together. Point at the blank-outline shape from Phase 1 again.</w:t>
      </w:r>
    </w:p>
    <w:p>
      <w:pPr>
        <w:pStyle w:val="BlockText"/>
      </w:pPr>
      <w:r>
        <w:t xml:space="preserve">“Return to the strange shape. You now have two facts: (1) every element is placed in order of its number of protons, and (2) columns share outer-electron count while rows build it up to 8 and then restart. Put those together: the shape is a map of how electrons arrange themselves. Same column = same outer electrons = same chemistry. That is the secret the shape was hiding.”</w:t>
      </w:r>
    </w:p>
    <w:p>
      <w:pPr>
        <w:pStyle w:val="FirstParagraph"/>
      </w:pPr>
      <w:r>
        <w:t xml:space="preserve">Surface the key idea, still in plain language: the table is ordered by proton count, columns repeat outer-electron arrangement, and that repetition is why properties are</w:t>
      </w:r>
      <w:r>
        <w:t xml:space="preserve"> </w:t>
      </w:r>
      <w:r>
        <w:rPr>
          <w:i/>
          <w:iCs/>
        </w:rPr>
        <w:t xml:space="preserve">periodic</w:t>
      </w:r>
      <w:r>
        <w:t xml:space="preserve"> </w:t>
      </w:r>
      <w:r>
        <w:t xml:space="preserve">— the root of the word</w:t>
      </w:r>
      <w:r>
        <w:t xml:space="preserve"> </w:t>
      </w:r>
      <w:r>
        <w:t xml:space="preserve">“periodic table.”</w:t>
      </w:r>
    </w:p>
    <w:p>
      <w:r>
        <w:pict>
          <v:rect style="width:0;height:1.5pt" o:hralign="center" o:hrstd="t" o:hr="t"/>
        </w:pict>
      </w:r>
    </w:p>
    <w:bookmarkEnd w:id="2211"/>
    <w:bookmarkEnd w:id="2212"/>
    <w:bookmarkStart w:id="2215" w:name="phase-3-explain-30-36-min-34"/>
    <w:p>
      <w:pPr>
        <w:pStyle w:val="Heading3"/>
      </w:pPr>
      <w:r>
        <w:t xml:space="preserve">Phase 3 · Explain</w:t>
      </w:r>
      <w:r>
        <w:t xml:space="preserve"> </w:t>
      </w:r>
      <w:r>
        <w:rPr>
          <w:i/>
          <w:iCs/>
        </w:rPr>
        <w:t xml:space="preserve">(30 – 36 min)</w:t>
      </w:r>
    </w:p>
    <w:bookmarkStart w:id="2213" w:name="min-turn-and-talk-2-class-consensus-34"/>
    <w:p>
      <w:pPr>
        <w:pStyle w:val="Heading4"/>
      </w:pPr>
      <w:r>
        <w:t xml:space="preserve">30–33 min · Turn-and-Talk #2 + class consensus</w:t>
      </w:r>
    </w:p>
    <w:p>
      <w:pPr>
        <w:pStyle w:val="BlockText"/>
      </w:pPr>
      <w:r>
        <w:t xml:space="preserve">“Look at your card sort and your two Bohr models. Turn to your partner: in your own words, what does an element’s</w:t>
      </w:r>
      <w:r>
        <w:t xml:space="preserve"> </w:t>
      </w:r>
      <w:r>
        <w:rPr>
          <w:i/>
          <w:iCs/>
        </w:rPr>
        <w:t xml:space="preserve">column</w:t>
      </w:r>
      <w:r>
        <w:t xml:space="preserve"> </w:t>
      </w:r>
      <w:r>
        <w:t xml:space="preserve">tell you, and what does its</w:t>
      </w:r>
      <w:r>
        <w:t xml:space="preserve"> </w:t>
      </w:r>
      <w:r>
        <w:rPr>
          <w:i/>
          <w:iCs/>
        </w:rPr>
        <w:t xml:space="preserve">row</w:t>
      </w:r>
      <w:r>
        <w:t xml:space="preserve"> </w:t>
      </w:r>
      <w:r>
        <w:t xml:space="preserve">tell you? Try to say it without using the words</w:t>
      </w:r>
      <w:r>
        <w:t xml:space="preserve"> </w:t>
      </w:r>
      <w:r>
        <w:t xml:space="preserve">‘period’</w:t>
      </w:r>
      <w:r>
        <w:t xml:space="preserve"> </w:t>
      </w:r>
      <w:r>
        <w:t xml:space="preserve">or</w:t>
      </w:r>
      <w:r>
        <w:t xml:space="preserve"> </w:t>
      </w:r>
      <w:r>
        <w:t xml:space="preserve">‘group’</w:t>
      </w:r>
      <w:r>
        <w:t xml:space="preserve"> </w:t>
      </w:r>
      <w:r>
        <w:t xml:space="preserve">— describe the actual electron idea.”</w:t>
      </w:r>
    </w:p>
    <w:p>
      <w:pPr>
        <w:pStyle w:val="FirstParagraph"/>
      </w:pPr>
      <w:r>
        <w:t xml:space="preserve">Target consensus: the</w:t>
      </w:r>
      <w:r>
        <w:t xml:space="preserve"> </w:t>
      </w:r>
      <w:r>
        <w:rPr>
          <w:b/>
          <w:bCs/>
        </w:rPr>
        <w:t xml:space="preserve">column</w:t>
      </w:r>
      <w:r>
        <w:t xml:space="preserve"> </w:t>
      </w:r>
      <w:r>
        <w:t xml:space="preserve">tells you how many outer electrons an atom has (so the column tells you how it will react); the</w:t>
      </w:r>
      <w:r>
        <w:t xml:space="preserve"> </w:t>
      </w:r>
      <w:r>
        <w:rPr>
          <w:b/>
          <w:bCs/>
        </w:rPr>
        <w:t xml:space="preserve">row</w:t>
      </w:r>
      <w:r>
        <w:t xml:space="preserve"> </w:t>
      </w:r>
      <w:r>
        <w:t xml:space="preserve">tells you how many electron energy levels (shells) the atom has, because each new row starts a new shell. Elements line up in order of proton count.</w:t>
      </w:r>
    </w:p>
    <w:p>
      <w:pPr>
        <w:pStyle w:val="BlockText"/>
      </w:pPr>
      <w:r>
        <w:t xml:space="preserve">“If I tell you a brand-new element sits directly below lithium and sodium in that first column, what can you already predict about it — without looking it up?”</w:t>
      </w:r>
    </w:p>
    <w:p>
      <w:pPr>
        <w:pStyle w:val="FirstParagraph"/>
      </w:pPr>
      <w:r>
        <w:t xml:space="preserve">Target: it has 1 outer electron, it is a reactive metal, and it forms the same kind of compounds (e.g., an XCl).</w:t>
      </w:r>
      <w:r>
        <w:t xml:space="preserve"> </w:t>
      </w:r>
      <w:r>
        <w:rPr>
          <w:i/>
          <w:iCs/>
        </w:rPr>
        <w:t xml:space="preserve">Position predicts chemistry.</w:t>
      </w:r>
    </w:p>
    <w:bookmarkEnd w:id="2213"/>
    <w:bookmarkStart w:id="2214" w:name="X75233286f454e44dfd870f927ff6d98a586da43"/>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you’ve been working with all period. The horizontal</w:t>
      </w:r>
      <w:r>
        <w:t xml:space="preserve"> </w:t>
      </w:r>
      <w:r>
        <w:rPr>
          <w:b/>
          <w:bCs/>
        </w:rPr>
        <w:t xml:space="preserve">rows</w:t>
      </w:r>
      <w:r>
        <w:t xml:space="preserve"> </w:t>
      </w:r>
      <w:r>
        <w:t xml:space="preserve">are called</w:t>
      </w:r>
      <w:r>
        <w:t xml:space="preserve"> </w:t>
      </w:r>
      <w:r>
        <w:rPr>
          <w:b/>
          <w:bCs/>
        </w:rPr>
        <w:t xml:space="preserve">periods</w:t>
      </w:r>
      <w:r>
        <w:t xml:space="preserve"> </w:t>
      </w:r>
      <w:r>
        <w:t xml:space="preserve">— period 1, period 2, and so on. The row number tells you how many electron shells the atom is filling. The vertical</w:t>
      </w:r>
      <w:r>
        <w:t xml:space="preserve"> </w:t>
      </w:r>
      <w:r>
        <w:rPr>
          <w:b/>
          <w:bCs/>
        </w:rPr>
        <w:t xml:space="preserve">columns</w:t>
      </w:r>
      <w:r>
        <w:t xml:space="preserve"> </w:t>
      </w:r>
      <w:r>
        <w:t xml:space="preserve">are called</w:t>
      </w:r>
      <w:r>
        <w:t xml:space="preserve"> </w:t>
      </w:r>
      <w:r>
        <w:rPr>
          <w:b/>
          <w:bCs/>
        </w:rPr>
        <w:t xml:space="preserve">groups</w:t>
      </w:r>
      <w:r>
        <w:t xml:space="preserve"> </w:t>
      </w:r>
      <w:r>
        <w:t xml:space="preserve">— and for the main-group elements, the group number tells you the number of outer electrons. And those outer electrons — the ones in the highest energy level, the ones that do all the reacting — are called</w:t>
      </w:r>
      <w:r>
        <w:t xml:space="preserve"> </w:t>
      </w:r>
      <w:r>
        <w:rPr>
          <w:b/>
          <w:bCs/>
        </w:rPr>
        <w:t xml:space="preserve">valence electrons</w:t>
      </w:r>
      <w:r>
        <w:t xml:space="preserve">.”</w:t>
      </w:r>
    </w:p>
    <w:p>
      <w:pPr>
        <w:pStyle w:val="BlockText"/>
      </w:pPr>
      <w:r>
        <w:t xml:space="preserve">“So here is the whole lesson in one breath: elements are placed in order of atomic number; the</w:t>
      </w:r>
      <w:r>
        <w:t xml:space="preserve"> </w:t>
      </w:r>
      <w:r>
        <w:rPr>
          <w:b/>
          <w:bCs/>
        </w:rPr>
        <w:t xml:space="preserve">period</w:t>
      </w:r>
      <w:r>
        <w:t xml:space="preserve"> </w:t>
      </w:r>
      <w:r>
        <w:t xml:space="preserve">(row) tells you how many shells; the</w:t>
      </w:r>
      <w:r>
        <w:t xml:space="preserve"> </w:t>
      </w:r>
      <w:r>
        <w:rPr>
          <w:b/>
          <w:bCs/>
        </w:rPr>
        <w:t xml:space="preserve">group</w:t>
      </w:r>
      <w:r>
        <w:t xml:space="preserve"> </w:t>
      </w:r>
      <w:r>
        <w:t xml:space="preserve">(column) tells you how many</w:t>
      </w:r>
      <w:r>
        <w:t xml:space="preserve"> </w:t>
      </w:r>
      <w:r>
        <w:rPr>
          <w:b/>
          <w:bCs/>
        </w:rPr>
        <w:t xml:space="preserve">valence electrons</w:t>
      </w:r>
      <w:r>
        <w:t xml:space="preserve">; and valence electrons decide chemistry. Position in the table</w:t>
      </w:r>
      <w:r>
        <w:t xml:space="preserve"> </w:t>
      </w:r>
      <w:r>
        <w:rPr>
          <w:i/>
          <w:iCs/>
        </w:rPr>
        <w:t xml:space="preserve">is</w:t>
      </w:r>
      <w:r>
        <w:t xml:space="preserve"> </w:t>
      </w:r>
      <w:r>
        <w:t xml:space="preserve">electron configuration.”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123"/>
        </w:numPr>
      </w:pPr>
      <w:r>
        <w:t xml:space="preserve">“Sodium is in Period 3, Group 1. Translate that into electrons.”</w:t>
      </w:r>
      <w:r>
        <w:t xml:space="preserve"> </w:t>
      </w:r>
      <w:r>
        <w:t xml:space="preserve">—</w:t>
      </w:r>
      <w:r>
        <w:t xml:space="preserve"> </w:t>
      </w:r>
      <w:r>
        <w:rPr>
          <w:i/>
          <w:iCs/>
        </w:rPr>
        <w:t xml:space="preserve">Expected response:</w:t>
      </w:r>
      <w:r>
        <w:t xml:space="preserve"> </w:t>
      </w:r>
      <w:r>
        <w:t xml:space="preserve">3 shells (period 3) and 1 valence electron (group 1) — exactly the Bohr model 2, 8, 1.</w:t>
      </w:r>
    </w:p>
    <w:p>
      <w:pPr>
        <w:pStyle w:val="Compact"/>
        <w:numPr>
          <w:ilvl w:val="0"/>
          <w:numId w:val="2123"/>
        </w:numPr>
      </w:pPr>
      <w:r>
        <w:t xml:space="preserve">“Two elements are in the same group but different periods. What is the same about them, and what is different?”</w:t>
      </w:r>
      <w:r>
        <w:t xml:space="preserve"> </w:t>
      </w:r>
      <w:r>
        <w:t xml:space="preserve">—</w:t>
      </w:r>
      <w:r>
        <w:t xml:space="preserve"> </w:t>
      </w:r>
      <w:r>
        <w:rPr>
          <w:i/>
          <w:iCs/>
        </w:rPr>
        <w:t xml:space="preserve">Expected response:</w:t>
      </w:r>
      <w:r>
        <w:t xml:space="preserve"> </w:t>
      </w:r>
      <w:r>
        <w:t xml:space="preserve">same number of valence electrons (same chemistry), different number of shells (different size). That is the Li-vs-Na figure.</w:t>
      </w:r>
    </w:p>
    <w:p>
      <w:r>
        <w:pict>
          <v:rect style="width:0;height:1.5pt" o:hralign="center" o:hrstd="t" o:hr="t"/>
        </w:pict>
      </w:r>
    </w:p>
    <w:bookmarkEnd w:id="2214"/>
    <w:bookmarkEnd w:id="2215"/>
    <w:bookmarkStart w:id="2218" w:name="phase-4-elaborate-36-40-min-34"/>
    <w:p>
      <w:pPr>
        <w:pStyle w:val="Heading3"/>
      </w:pPr>
      <w:r>
        <w:t xml:space="preserve">Phase 4 · Elaborate</w:t>
      </w:r>
      <w:r>
        <w:t xml:space="preserve"> </w:t>
      </w:r>
      <w:r>
        <w:rPr>
          <w:i/>
          <w:iCs/>
        </w:rPr>
        <w:t xml:space="preserve">(36 – 40 min)</w:t>
      </w:r>
    </w:p>
    <w:bookmarkStart w:id="2216" w:name="X6e3c52c0bfeba8d8c361ca467b9060c89b8d511"/>
    <w:p>
      <w:pPr>
        <w:pStyle w:val="Heading4"/>
      </w:pPr>
      <w:r>
        <w:t xml:space="preserve">36–39 min · Revise the model + Because/But/So expansion</w:t>
      </w:r>
    </w:p>
    <w:p>
      <w:pPr>
        <w:pStyle w:val="FirstParagraph"/>
      </w:pPr>
      <w:r>
        <w:t xml:space="preserve">Students return to their Initial Model (the</w:t>
      </w:r>
      <w:r>
        <w:t xml:space="preserve"> </w:t>
      </w:r>
      <w:r>
        <w:t xml:space="preserve">“wanted poster”</w:t>
      </w:r>
      <w:r>
        <w:t xml:space="preserve"> </w:t>
      </w:r>
      <w:r>
        <w:t xml:space="preserve">prediction). They revise it by labeling, with the new vocabulary,</w:t>
      </w:r>
      <w:r>
        <w:t xml:space="preserve"> </w:t>
      </w:r>
      <w:r>
        <w:rPr>
          <w:i/>
          <w:iCs/>
        </w:rPr>
        <w:t xml:space="preserve">why</w:t>
      </w:r>
      <w:r>
        <w:t xml:space="preserve"> </w:t>
      </w:r>
      <w:r>
        <w:t xml:space="preserve">their prediction worked: the missing element shared a</w:t>
      </w:r>
      <w:r>
        <w:t xml:space="preserve"> </w:t>
      </w:r>
      <w:r>
        <w:rPr>
          <w:b/>
          <w:bCs/>
        </w:rPr>
        <w:t xml:space="preserve">group</w:t>
      </w:r>
      <w:r>
        <w:t xml:space="preserve">, so it shared the same number of</w:t>
      </w:r>
      <w:r>
        <w:t xml:space="preserve"> </w:t>
      </w:r>
      <w:r>
        <w:rPr>
          <w:b/>
          <w:bCs/>
        </w:rPr>
        <w:t xml:space="preserve">valence electrons</w:t>
      </w:r>
      <w:r>
        <w:t xml:space="preserve">, so it behaved like its column-mates.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“Lithium and sodium are in different periods but the same group.”</w:t>
      </w:r>
    </w:p>
    <w:p>
      <w:pPr>
        <w:pStyle w:val="FirstParagraph"/>
      </w:pPr>
      <w:r>
        <w:t xml:space="preserve">Model one aloud:</w:t>
      </w:r>
    </w:p>
    <w:p>
      <w:pPr>
        <w:pStyle w:val="BlockText"/>
      </w:pPr>
      <w:r>
        <w:t xml:space="preserve">“Lithium and sodium behave almost identically</w:t>
      </w:r>
      <w:r>
        <w:t xml:space="preserve"> </w:t>
      </w:r>
      <w:r>
        <w:rPr>
          <w:b/>
          <w:bCs/>
        </w:rPr>
        <w:t xml:space="preserve">because</w:t>
      </w:r>
      <w:r>
        <w:t xml:space="preserve"> </w:t>
      </w:r>
      <w:r>
        <w:t xml:space="preserve">they are in the same group, so they have the same number of valence electrons — exactly one —</w:t>
      </w:r>
      <w:r>
        <w:t xml:space="preserve"> </w:t>
      </w:r>
      <w:r>
        <w:rPr>
          <w:b/>
          <w:bCs/>
        </w:rPr>
        <w:t xml:space="preserve">but</w:t>
      </w:r>
      <w:r>
        <w:t xml:space="preserve"> </w:t>
      </w:r>
      <w:r>
        <w:t xml:space="preserve">they are in different periods, so sodium has one more electron shell than lithium and is a larger atom —</w:t>
      </w:r>
      <w:r>
        <w:t xml:space="preserve"> </w:t>
      </w:r>
      <w:r>
        <w:rPr>
          <w:b/>
          <w:bCs/>
        </w:rPr>
        <w:t xml:space="preserve">so</w:t>
      </w:r>
      <w:r>
        <w:t xml:space="preserve"> </w:t>
      </w:r>
      <w:r>
        <w:t xml:space="preserve">the periodic table places them in the same column to show that their</w:t>
      </w:r>
      <w:r>
        <w:t xml:space="preserve"> </w:t>
      </w:r>
      <w:r>
        <w:rPr>
          <w:i/>
          <w:iCs/>
        </w:rPr>
        <w:t xml:space="preserve">chemistry</w:t>
      </w:r>
      <w:r>
        <w:t xml:space="preserve"> </w:t>
      </w:r>
      <w:r>
        <w:t xml:space="preserve">matches even though their</w:t>
      </w:r>
      <w:r>
        <w:t xml:space="preserve"> </w:t>
      </w:r>
      <w:r>
        <w:rPr>
          <w:i/>
          <w:iCs/>
        </w:rPr>
        <w:t xml:space="preserve">size</w:t>
      </w:r>
      <w:r>
        <w:t xml:space="preserve"> </w:t>
      </w:r>
      <w:r>
        <w:t xml:space="preserve">differs.”</w:t>
      </w:r>
    </w:p>
    <w:p>
      <w:pPr>
        <w:pStyle w:val="FirstParagraph"/>
      </w:pPr>
      <w:r>
        <w:t xml:space="preserve">Then have students write their own B/B/S using one of these starters:</w:t>
      </w:r>
    </w:p>
    <w:p>
      <w:pPr>
        <w:pStyle w:val="Compact"/>
        <w:numPr>
          <w:ilvl w:val="0"/>
          <w:numId w:val="2124"/>
        </w:numPr>
      </w:pPr>
      <w:r>
        <w:rPr>
          <w:i/>
          <w:iCs/>
        </w:rPr>
        <w:t xml:space="preserve">“The periodic table starts a brand-new row after the outer shell fills…”</w:t>
      </w:r>
      <w:r>
        <w:t xml:space="preserve"> </w:t>
      </w:r>
      <w:r>
        <w:t xml:space="preserve">(hint: outer electrons reach 8, then reset to 1)</w:t>
      </w:r>
    </w:p>
    <w:p>
      <w:pPr>
        <w:pStyle w:val="Compact"/>
        <w:numPr>
          <w:ilvl w:val="0"/>
          <w:numId w:val="2124"/>
        </w:numPr>
      </w:pPr>
      <w:r>
        <w:rPr>
          <w:i/>
          <w:iCs/>
        </w:rPr>
        <w:t xml:space="preserve">“An element in Group 17 reacts very differently from an element in Group 1…”</w:t>
      </w:r>
      <w:r>
        <w:t xml:space="preserve"> </w:t>
      </w:r>
      <w:r>
        <w:t xml:space="preserve">(hint: 7 valence electrons vs. 1)</w:t>
      </w:r>
    </w:p>
    <w:p>
      <w:pPr>
        <w:pStyle w:val="FirstParagraph"/>
      </w:pPr>
      <w:r>
        <w:rPr>
          <w:b/>
          <w:bCs/>
        </w:rPr>
        <w:t xml:space="preserve">Anticipated student responses:</w:t>
      </w:r>
    </w:p>
    <w:p>
      <w:pPr>
        <w:pStyle w:val="Compact"/>
        <w:numPr>
          <w:ilvl w:val="0"/>
          <w:numId w:val="2125"/>
        </w:numPr>
      </w:pPr>
      <w:r>
        <w:t xml:space="preserve">“Because they both have one outer electron.”</w:t>
      </w:r>
      <w:r>
        <w:t xml:space="preserve"> </w:t>
      </w:r>
      <w:r>
        <w:t xml:space="preserve">— good start; push for the full frame:</w:t>
      </w:r>
      <w:r>
        <w:t xml:space="preserve"> </w:t>
      </w:r>
      <w:r>
        <w:t xml:space="preserve">“</w:t>
      </w:r>
      <w:r>
        <w:rPr>
          <w:i/>
          <w:iCs/>
        </w:rPr>
        <w:t xml:space="preserve">because</w:t>
      </w:r>
      <w:r>
        <w:t xml:space="preserve"> </w:t>
      </w:r>
      <w:r>
        <w:t xml:space="preserve">both are in Group 1 with one valence electron,</w:t>
      </w:r>
      <w:r>
        <w:t xml:space="preserve"> </w:t>
      </w:r>
      <w:r>
        <w:rPr>
          <w:i/>
          <w:iCs/>
        </w:rPr>
        <w:t xml:space="preserve">but</w:t>
      </w:r>
      <w:r>
        <w:t xml:space="preserve"> </w:t>
      </w:r>
      <w:r>
        <w:t xml:space="preserve">they sit in different periods,</w:t>
      </w:r>
      <w:r>
        <w:t xml:space="preserve"> </w:t>
      </w:r>
      <w:r>
        <w:rPr>
          <w:i/>
          <w:iCs/>
        </w:rPr>
        <w:t xml:space="preserve">so</w:t>
      </w:r>
      <w:r>
        <w:t xml:space="preserve"> </w:t>
      </w:r>
      <w:r>
        <w:t xml:space="preserve">they share chemistry but differ in size.”</w:t>
      </w:r>
    </w:p>
    <w:p>
      <w:pPr>
        <w:pStyle w:val="Compact"/>
        <w:numPr>
          <w:ilvl w:val="0"/>
          <w:numId w:val="2125"/>
        </w:numPr>
      </w:pPr>
      <w:r>
        <w:t xml:space="preserve">“Because Group 17 has 7 valence electrons and Group 1 only has 1.”</w:t>
      </w:r>
      <w:r>
        <w:t xml:space="preserve"> </w:t>
      </w:r>
      <w:r>
        <w:t xml:space="preserve">— excellent; push for the So:</w:t>
      </w:r>
      <w:r>
        <w:t xml:space="preserve"> </w:t>
      </w:r>
      <w:r>
        <w:t xml:space="preserve">“</w:t>
      </w:r>
      <w:r>
        <w:rPr>
          <w:i/>
          <w:iCs/>
        </w:rPr>
        <w:t xml:space="preserve">so</w:t>
      </w:r>
      <w:r>
        <w:t xml:space="preserve"> </w:t>
      </w:r>
      <w:r>
        <w:t xml:space="preserve">one tends to gain/share an electron and the other tends to lose one — opposite chemistry, set entirely by position.”</w:t>
      </w:r>
    </w:p>
    <w:bookmarkEnd w:id="2216"/>
    <w:bookmarkStart w:id="2217" w:name="min-return-to-the-phenomenon-33"/>
    <w:p>
      <w:pPr>
        <w:pStyle w:val="Heading4"/>
      </w:pPr>
      <w:r>
        <w:t xml:space="preserve">39–40 min · Return to the phenomenon</w:t>
      </w:r>
    </w:p>
    <w:p>
      <w:pPr>
        <w:pStyle w:val="BlockText"/>
      </w:pPr>
      <w:r>
        <w:t xml:space="preserve">“Return to the strange shape we started with. Can you now answer the driving question in one sentence? Why does the table have that lumpy, staircase shape instead of being a rectangle?”</w:t>
      </w:r>
    </w:p>
    <w:p>
      <w:pPr>
        <w:pStyle w:val="FirstParagraph"/>
      </w:pPr>
      <w:r>
        <w:t xml:space="preserve">Target: the shape is forced by how electrons fill energy levels — each row builds outer electrons up to a full set, then a new row (and a new shell) begins, so rows are short or long depending on how many electrons that level holds; columns line up atoms with matching outer electrons. The shape is a map of electron arrangement, not a decoration.</w:t>
      </w:r>
    </w:p>
    <w:p>
      <w:pPr>
        <w:pStyle w:val="BlockText"/>
      </w:pPr>
      <w:r>
        <w:t xml:space="preserve">“That’s the payoff. The table isn’t a rectangle because atoms aren’t built like a rectangle. The shape</w:t>
      </w:r>
      <w:r>
        <w:t xml:space="preserve"> </w:t>
      </w:r>
      <w:r>
        <w:rPr>
          <w:i/>
          <w:iCs/>
        </w:rPr>
        <w:t xml:space="preserve">is</w:t>
      </w:r>
      <w:r>
        <w:t xml:space="preserve"> </w:t>
      </w:r>
      <w:r>
        <w:t xml:space="preserve">the chemistry.”</w:t>
      </w:r>
    </w:p>
    <w:p>
      <w:r>
        <w:pict>
          <v:rect style="width:0;height:1.5pt" o:hralign="center" o:hrstd="t" o:hr="t"/>
        </w:pict>
      </w:r>
    </w:p>
    <w:bookmarkEnd w:id="2217"/>
    <w:bookmarkEnd w:id="2218"/>
    <w:bookmarkStart w:id="2220" w:name="phase-5-evaluate-40-42-min-34"/>
    <w:p>
      <w:pPr>
        <w:pStyle w:val="Heading3"/>
      </w:pPr>
      <w:r>
        <w:t xml:space="preserve">Phase 5 · Evaluate</w:t>
      </w:r>
      <w:r>
        <w:t xml:space="preserve"> </w:t>
      </w:r>
      <w:r>
        <w:rPr>
          <w:i/>
          <w:iCs/>
        </w:rPr>
        <w:t xml:space="preserve">(40 – 42 min)</w:t>
      </w:r>
    </w:p>
    <w:bookmarkStart w:id="2219" w:name="min-exit-ticket-closing-reflection-34"/>
    <w:p>
      <w:pPr>
        <w:pStyle w:val="Heading4"/>
      </w:pPr>
      <w:r>
        <w:t xml:space="preserve">40–42 min · Exit Ticket + Closing Reflection</w:t>
      </w:r>
    </w:p>
    <w:p>
      <w:pPr>
        <w:pStyle w:val="FirstParagraph"/>
      </w:pPr>
      <w:r>
        <w:t xml:space="preserve">Post or read aloud:</w:t>
      </w:r>
    </w:p>
    <w:p>
      <w:pPr>
        <w:pStyle w:val="BlockText"/>
      </w:pPr>
      <w:r>
        <w:rPr>
          <w:i/>
          <w:iCs/>
        </w:rPr>
        <w:t xml:space="preserve">(a) Element X has atomic number 12. State its number of protons, and use the Periodic Table to give its period and group.</w:t>
      </w:r>
      <w:r>
        <w:t xml:space="preserve"> </w:t>
      </w:r>
      <w:r>
        <w:rPr>
          <w:i/>
          <w:iCs/>
        </w:rPr>
        <w:t xml:space="preserve">(b) Beryllium (Be) and magnesium (Mg) are both in Group 2. How many valence electrons does each have, and what does that tell you about how they react?</w:t>
      </w:r>
      <w:r>
        <w:t xml:space="preserve"> </w:t>
      </w:r>
      <w:r>
        <w:rPr>
          <w:i/>
          <w:iCs/>
        </w:rPr>
        <w:t xml:space="preserve">(c) In one sentence, explain — using the idea of valence electrons — why two elements in the same group behave alike even though one is much larger than the other.</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Group 2 (Be, Mg)</w:t>
      </w:r>
      <w:r>
        <w:t xml:space="preserve"> </w:t>
      </w:r>
      <w:r>
        <w:t xml:space="preserve">and</w:t>
      </w:r>
      <w:r>
        <w:t xml:space="preserve"> </w:t>
      </w:r>
      <w:r>
        <w:rPr>
          <w:b/>
          <w:bCs/>
        </w:rPr>
        <w:t xml:space="preserve">atomic number 12</w:t>
      </w:r>
      <w:r>
        <w:t xml:space="preserve">, deliberately distinct from the</w:t>
      </w:r>
      <w:r>
        <w:t xml:space="preserve"> </w:t>
      </w:r>
      <w:r>
        <w:rPr>
          <w:b/>
          <w:bCs/>
        </w:rPr>
        <w:t xml:space="preserve">Group 1 (Li, Na)</w:t>
      </w:r>
      <w:r>
        <w:t xml:space="preserve"> </w:t>
      </w:r>
      <w:r>
        <w:t xml:space="preserve">pair students practiced on the worksheet, so the exit check measures transfer rather than recall.</w:t>
      </w:r>
    </w:p>
    <w:p>
      <w:pPr>
        <w:pStyle w:val="BodyText"/>
      </w:pPr>
      <w:r>
        <w:rPr>
          <w:b/>
          <w:bCs/>
        </w:rPr>
        <w:t xml:space="preserve">Closing Reflection (SEL, 30 seconds):</w:t>
      </w:r>
    </w:p>
    <w:p>
      <w:pPr>
        <w:pStyle w:val="BlockText"/>
      </w:pPr>
      <w:r>
        <w:t xml:space="preserve">“Today a shape that looked random turned out to be a hidden map. In one sentence: what is one thing that surprised you about how organized the periodic table really is — and who, a partner or a moment in the activity, helped you see it?”</w:t>
      </w:r>
    </w:p>
    <w:p>
      <w:pPr>
        <w:pStyle w:val="FirstParagraph"/>
      </w:pPr>
      <w:r>
        <w:t xml:space="preserve">Collect worksheets; note which students can translate a position (period + group) into electron information versus students who can name period/group but cannot yet connect group number to valence electrons. The group → valence-electron link is the key transfer skill — target those students for a brief check at the start of the next lesson.</w:t>
      </w:r>
    </w:p>
    <w:p>
      <w:r>
        <w:pict>
          <v:rect style="width:0;height:1.5pt" o:hralign="center" o:hrstd="t" o:hr="t"/>
        </w:pict>
      </w:r>
    </w:p>
    <w:bookmarkEnd w:id="2219"/>
    <w:bookmarkEnd w:id="2220"/>
    <w:bookmarkStart w:id="2221" w:name="common-misconceptions-34"/>
    <w:p>
      <w:pPr>
        <w:pStyle w:val="Heading3"/>
      </w:pPr>
      <w:r>
        <w:t xml:space="preserve">Common Misconceptions</w:t>
      </w:r>
    </w:p>
    <w:p>
      <w:pPr>
        <w:pStyle w:val="Compact"/>
        <w:numPr>
          <w:ilvl w:val="0"/>
          <w:numId w:val="2126"/>
        </w:numPr>
      </w:pPr>
      <w:r>
        <w:rPr>
          <w:b/>
          <w:bCs/>
        </w:rPr>
        <w:t xml:space="preserve">Misconception:</w:t>
      </w:r>
      <w:r>
        <w:t xml:space="preserve"> </w:t>
      </w:r>
      <w:r>
        <w:t xml:space="preserve">“Elements are arranged by atomic mass / by weight.”</w:t>
      </w:r>
      <w:r>
        <w:t xml:space="preserve"> </w:t>
      </w:r>
      <w:r>
        <w:t xml:space="preserve">→</w:t>
      </w:r>
      <w:r>
        <w:t xml:space="preserve"> </w:t>
      </w:r>
      <w:r>
        <w:rPr>
          <w:b/>
          <w:bCs/>
        </w:rPr>
        <w:t xml:space="preserve">Correction:</w:t>
      </w:r>
      <w:r>
        <w:t xml:space="preserve"> </w:t>
      </w:r>
      <w:r>
        <w:t xml:space="preserve">Elements are arranged by</w:t>
      </w:r>
      <w:r>
        <w:t xml:space="preserve"> </w:t>
      </w:r>
      <w:r>
        <w:rPr>
          <w:b/>
          <w:bCs/>
        </w:rPr>
        <w:t xml:space="preserve">atomic number</w:t>
      </w:r>
      <w:r>
        <w:t xml:space="preserve"> </w:t>
      </w:r>
      <w:r>
        <w:t xml:space="preserve">— the number of protons — in strictly increasing order. Mendeleev originally used mass and it</w:t>
      </w:r>
      <w:r>
        <w:t xml:space="preserve"> </w:t>
      </w:r>
      <w:r>
        <w:rPr>
          <w:i/>
          <w:iCs/>
        </w:rPr>
        <w:t xml:space="preserve">mostly</w:t>
      </w:r>
      <w:r>
        <w:t xml:space="preserve"> </w:t>
      </w:r>
      <w:r>
        <w:t xml:space="preserve">worked, but there are places (e.g., Te before I, Ar before K) where the masses run backwards while the chemistry is right. Moseley’s work showed proton count is the true ordering principle. Mass and atomic number usually increase together, which hides this distinction unless you look closely.</w:t>
      </w:r>
    </w:p>
    <w:p>
      <w:pPr>
        <w:pStyle w:val="Compact"/>
        <w:numPr>
          <w:ilvl w:val="0"/>
          <w:numId w:val="2126"/>
        </w:numPr>
      </w:pPr>
      <w:r>
        <w:rPr>
          <w:b/>
          <w:bCs/>
        </w:rPr>
        <w:t xml:space="preserve">Misconception:</w:t>
      </w:r>
      <w:r>
        <w:t xml:space="preserve"> </w:t>
      </w:r>
      <w:r>
        <w:t xml:space="preserve">“The group number and period number are just labels, like seat numbers — they don’t mean anything physical.”</w:t>
      </w:r>
      <w:r>
        <w:t xml:space="preserve"> </w:t>
      </w:r>
      <w:r>
        <w:t xml:space="preserve">→</w:t>
      </w:r>
      <w:r>
        <w:t xml:space="preserve"> </w:t>
      </w:r>
      <w:r>
        <w:rPr>
          <w:b/>
          <w:bCs/>
        </w:rPr>
        <w:t xml:space="preserve">Correction:</w:t>
      </w:r>
      <w:r>
        <w:t xml:space="preserve"> </w:t>
      </w:r>
      <w:r>
        <w:t xml:space="preserve">For main-group elements they are physically meaningful: the</w:t>
      </w:r>
      <w:r>
        <w:t xml:space="preserve"> </w:t>
      </w:r>
      <w:r>
        <w:rPr>
          <w:b/>
          <w:bCs/>
        </w:rPr>
        <w:t xml:space="preserve">period</w:t>
      </w:r>
      <w:r>
        <w:t xml:space="preserve"> </w:t>
      </w:r>
      <w:r>
        <w:t xml:space="preserve">number equals the number of occupied electron shells, and the</w:t>
      </w:r>
      <w:r>
        <w:t xml:space="preserve"> </w:t>
      </w:r>
      <w:r>
        <w:rPr>
          <w:b/>
          <w:bCs/>
        </w:rPr>
        <w:t xml:space="preserve">group</w:t>
      </w:r>
      <w:r>
        <w:t xml:space="preserve"> </w:t>
      </w:r>
      <w:r>
        <w:t xml:space="preserve">number tells you the number of valence electrons. Position encodes electron configuration.</w:t>
      </w:r>
    </w:p>
    <w:p>
      <w:pPr>
        <w:pStyle w:val="Compact"/>
        <w:numPr>
          <w:ilvl w:val="0"/>
          <w:numId w:val="2126"/>
        </w:numPr>
      </w:pPr>
      <w:r>
        <w:rPr>
          <w:b/>
          <w:bCs/>
        </w:rPr>
        <w:t xml:space="preserve">Misconception:</w:t>
      </w:r>
      <w:r>
        <w:t xml:space="preserve"> </w:t>
      </w:r>
      <w:r>
        <w:t xml:space="preserve">“Elements in the same group are the same element, or are isotopes of each other.”</w:t>
      </w:r>
      <w:r>
        <w:t xml:space="preserve"> </w:t>
      </w:r>
      <w:r>
        <w:t xml:space="preserve">→</w:t>
      </w:r>
      <w:r>
        <w:t xml:space="preserve"> </w:t>
      </w:r>
      <w:r>
        <w:rPr>
          <w:b/>
          <w:bCs/>
        </w:rPr>
        <w:t xml:space="preserve">Correction:</w:t>
      </w:r>
      <w:r>
        <w:t xml:space="preserve"> </w:t>
      </w:r>
      <w:r>
        <w:t xml:space="preserve">Same-group elements are</w:t>
      </w:r>
      <w:r>
        <w:t xml:space="preserve"> </w:t>
      </w:r>
      <w:r>
        <w:rPr>
          <w:i/>
          <w:iCs/>
        </w:rPr>
        <w:t xml:space="preserve">different</w:t>
      </w:r>
      <w:r>
        <w:t xml:space="preserve"> </w:t>
      </w:r>
      <w:r>
        <w:t xml:space="preserve">elements with</w:t>
      </w:r>
      <w:r>
        <w:t xml:space="preserve"> </w:t>
      </w:r>
      <w:r>
        <w:rPr>
          <w:i/>
          <w:iCs/>
        </w:rPr>
        <w:t xml:space="preserve">different</w:t>
      </w:r>
      <w:r>
        <w:t xml:space="preserve"> </w:t>
      </w:r>
      <w:r>
        <w:t xml:space="preserve">numbers of protons. They are alike only in their number of</w:t>
      </w:r>
      <w:r>
        <w:t xml:space="preserve"> </w:t>
      </w:r>
      <w:r>
        <w:rPr>
          <w:i/>
          <w:iCs/>
        </w:rPr>
        <w:t xml:space="preserve">valence</w:t>
      </w:r>
      <w:r>
        <w:t xml:space="preserve"> </w:t>
      </w:r>
      <w:r>
        <w:t xml:space="preserve">electrons, which is why their chemistry is similar — but lithium and sodium are not the same substance.</w:t>
      </w:r>
    </w:p>
    <w:p>
      <w:pPr>
        <w:pStyle w:val="Compact"/>
        <w:numPr>
          <w:ilvl w:val="0"/>
          <w:numId w:val="2126"/>
        </w:numPr>
      </w:pPr>
      <w:r>
        <w:rPr>
          <w:b/>
          <w:bCs/>
        </w:rPr>
        <w:t xml:space="preserve">Misconception:</w:t>
      </w:r>
      <w:r>
        <w:t xml:space="preserve"> </w:t>
      </w:r>
      <w:r>
        <w:t xml:space="preserve">“The strange shape of the table means scientists haven’t finished organizing it / it’s just historical sloppiness.”</w:t>
      </w:r>
      <w:r>
        <w:t xml:space="preserve"> </w:t>
      </w:r>
      <w:r>
        <w:t xml:space="preserve">→</w:t>
      </w:r>
      <w:r>
        <w:t xml:space="preserve"> </w:t>
      </w:r>
      <w:r>
        <w:rPr>
          <w:b/>
          <w:bCs/>
        </w:rPr>
        <w:t xml:space="preserve">Correction:</w:t>
      </w:r>
      <w:r>
        <w:t xml:space="preserve"> </w:t>
      </w:r>
      <w:r>
        <w:t xml:space="preserve">The shape is forced, not sloppy. Rows are short or long because of how many electrons each energy level holds; the staircase is the most honest way to keep same-valence elements in the same column. Re-drawing it as a rectangle would break the pattern that makes it useful.</w:t>
      </w:r>
    </w:p>
    <w:p>
      <w:pPr>
        <w:pStyle w:val="Compact"/>
        <w:numPr>
          <w:ilvl w:val="0"/>
          <w:numId w:val="2126"/>
        </w:numPr>
      </w:pPr>
      <w:r>
        <w:rPr>
          <w:b/>
          <w:bCs/>
        </w:rPr>
        <w:t xml:space="preserve">Misconception:</w:t>
      </w:r>
      <w:r>
        <w:t xml:space="preserve"> </w:t>
      </w:r>
      <w:r>
        <w:t xml:space="preserve">“Valence electrons are all the electrons in the atom.”</w:t>
      </w:r>
      <w:r>
        <w:t xml:space="preserve"> </w:t>
      </w:r>
      <w:r>
        <w:t xml:space="preserve">→</w:t>
      </w:r>
      <w:r>
        <w:t xml:space="preserve"> </w:t>
      </w:r>
      <w:r>
        <w:rPr>
          <w:b/>
          <w:bCs/>
        </w:rPr>
        <w:t xml:space="preserve">Correction:</w:t>
      </w:r>
      <w:r>
        <w:t xml:space="preserve"> </w:t>
      </w:r>
      <w:r>
        <w:t xml:space="preserve">Valence electrons are only the electrons in the</w:t>
      </w:r>
      <w:r>
        <w:t xml:space="preserve"> </w:t>
      </w:r>
      <w:r>
        <w:rPr>
          <w:i/>
          <w:iCs/>
        </w:rPr>
        <w:t xml:space="preserve">outermost</w:t>
      </w:r>
      <w:r>
        <w:t xml:space="preserve"> </w:t>
      </w:r>
      <w:r>
        <w:t xml:space="preserve">energy level. Sodium has 11 electrons total but only</w:t>
      </w:r>
      <w:r>
        <w:t xml:space="preserve"> </w:t>
      </w:r>
      <w:r>
        <w:rPr>
          <w:b/>
          <w:bCs/>
        </w:rPr>
        <w:t xml:space="preserve">1</w:t>
      </w:r>
      <w:r>
        <w:t xml:space="preserve"> </w:t>
      </w:r>
      <w:r>
        <w:t xml:space="preserve">valence electron. The inner electrons exist, but it is the outer ones that determine how the atom bonds and reacts — which is why the group, not the total electron count, predicts chemistry.</w:t>
      </w:r>
    </w:p>
    <w:p>
      <w:r>
        <w:pict>
          <v:rect style="width:0;height:1.5pt" o:hralign="center" o:hrstd="t" o:hr="t"/>
        </w:pict>
      </w:r>
    </w:p>
    <w:bookmarkEnd w:id="2221"/>
    <w:bookmarkStart w:id="2222" w:name="access-differentiation-34"/>
    <w:p>
      <w:pPr>
        <w:pStyle w:val="Heading3"/>
      </w:pPr>
      <w:r>
        <w:t xml:space="preserve">Access &amp; Differentiation</w:t>
      </w:r>
    </w:p>
    <w:p>
      <w:pPr>
        <w:pStyle w:val="Compact"/>
        <w:numPr>
          <w:ilvl w:val="0"/>
          <w:numId w:val="2127"/>
        </w:numPr>
      </w:pPr>
      <w:r>
        <w:rPr>
          <w:b/>
          <w:bCs/>
        </w:rPr>
        <w:t xml:space="preserve">ELL/ENL supports:</w:t>
      </w:r>
      <w:r>
        <w:t xml:space="preserve"> </w:t>
      </w:r>
      <w:r>
        <w:t xml:space="preserve">Sentence frames for the card sort and Exit Ticket: *“These elements belong in the same column because ___.”* and *“An element in Group ___ has ___ valence electrons, so it ___.”* Word-choice box displayed on the board throughout: {period, group, valence electrons, atomic number, column, row, pattern}. Pair vocabulary with gestures: sweep a hand</w:t>
      </w:r>
      <w:r>
        <w:t xml:space="preserve"> </w:t>
      </w:r>
      <w:r>
        <w:rPr>
          <w:i/>
          <w:iCs/>
        </w:rPr>
        <w:t xml:space="preserve">down</w:t>
      </w:r>
      <w:r>
        <w:t xml:space="preserve"> </w:t>
      </w:r>
      <w:r>
        <w:t xml:space="preserve">a column for</w:t>
      </w:r>
      <w:r>
        <w:t xml:space="preserve"> </w:t>
      </w:r>
      <w:r>
        <w:t xml:space="preserve">“group / same valence electrons,”</w:t>
      </w:r>
      <w:r>
        <w:t xml:space="preserve"> </w:t>
      </w:r>
      <w:r>
        <w:t xml:space="preserve">sweep</w:t>
      </w:r>
      <w:r>
        <w:t xml:space="preserve"> </w:t>
      </w:r>
      <w:r>
        <w:rPr>
          <w:i/>
          <w:iCs/>
        </w:rPr>
        <w:t xml:space="preserve">across</w:t>
      </w:r>
      <w:r>
        <w:t xml:space="preserve"> </w:t>
      </w:r>
      <w:r>
        <w:t xml:space="preserve">a row for</w:t>
      </w:r>
      <w:r>
        <w:t xml:space="preserve"> </w:t>
      </w:r>
      <w:r>
        <w:t xml:space="preserve">“period / building up shells.”</w:t>
      </w:r>
      <w:r>
        <w:t xml:space="preserve"> </w:t>
      </w:r>
      <w:r>
        <w:t xml:space="preserve">Provide the card set with both a picture cue (metal = shiny block, nonmetal = matte) and the English property word.</w:t>
      </w:r>
    </w:p>
    <w:p>
      <w:pPr>
        <w:pStyle w:val="Compact"/>
        <w:numPr>
          <w:ilvl w:val="0"/>
          <w:numId w:val="2127"/>
        </w:numPr>
      </w:pPr>
      <w:r>
        <w:rPr>
          <w:b/>
          <w:bCs/>
        </w:rPr>
        <w:t xml:space="preserve">IEP/SPED supports:</w:t>
      </w:r>
      <w:r>
        <w:t xml:space="preserve"> </w:t>
      </w:r>
      <w:r>
        <w:t xml:space="preserve">Provide a pre-structured card-sort mat with the column and row outlines already drawn and the</w:t>
      </w:r>
      <w:r>
        <w:t xml:space="preserve"> </w:t>
      </w:r>
      <w:r>
        <w:t xml:space="preserve">“ordering value”</w:t>
      </w:r>
      <w:r>
        <w:t xml:space="preserve"> </w:t>
      </w:r>
      <w:r>
        <w:t xml:space="preserve">axis pre-labeled, so the student’s task is to place cards into a scaffold rather than build the grid from scratch. Pre-highlight the outer ring on each Bohr model figure so the valence electrons are visually isolated. Offer a partially completed Bohr-count table (lithium = 1 already filled in) and ask the student to complete sodium. Provide Exit-Ticket sentence starters.</w:t>
      </w:r>
    </w:p>
    <w:p>
      <w:pPr>
        <w:pStyle w:val="Compact"/>
        <w:numPr>
          <w:ilvl w:val="0"/>
          <w:numId w:val="2127"/>
        </w:numPr>
      </w:pPr>
      <w:r>
        <w:rPr>
          <w:b/>
          <w:bCs/>
        </w:rPr>
        <w:t xml:space="preserve">Extensions:</w:t>
      </w:r>
      <w:r>
        <w:t xml:space="preserve"> </w:t>
      </w:r>
      <w:r>
        <w:t xml:space="preserve">(1) Mendeleev left a gap for</w:t>
      </w:r>
      <w:r>
        <w:t xml:space="preserve"> </w:t>
      </w:r>
      <w:r>
        <w:t xml:space="preserve">“eka-silicon”</w:t>
      </w:r>
      <w:r>
        <w:t xml:space="preserve"> </w:t>
      </w:r>
      <w:r>
        <w:t xml:space="preserve">and predicted its density, mass, and oxide formula; research germanium and list two of his predictions that turned out correct. (2) Find one place in the modern table where ordering by atomic</w:t>
      </w:r>
      <w:r>
        <w:t xml:space="preserve"> </w:t>
      </w:r>
      <w:r>
        <w:rPr>
          <w:i/>
          <w:iCs/>
        </w:rPr>
        <w:t xml:space="preserve">mass</w:t>
      </w:r>
      <w:r>
        <w:t xml:space="preserve"> </w:t>
      </w:r>
      <w:r>
        <w:t xml:space="preserve">would put two elements in the wrong order (Ar/K or Te/I) and explain why ordering by atomic</w:t>
      </w:r>
      <w:r>
        <w:t xml:space="preserve"> </w:t>
      </w:r>
      <w:r>
        <w:rPr>
          <w:i/>
          <w:iCs/>
        </w:rPr>
        <w:t xml:space="preserve">number</w:t>
      </w:r>
      <w:r>
        <w:t xml:space="preserve"> </w:t>
      </w:r>
      <w:r>
        <w:t xml:space="preserve">fixes it. (3) The detached block at the bottom (lanthanides/actinides) is normally pulled out to keep the table narrow. Sketch where it</w:t>
      </w:r>
      <w:r>
        <w:t xml:space="preserve"> </w:t>
      </w:r>
      <w:r>
        <w:rPr>
          <w:i/>
          <w:iCs/>
        </w:rPr>
        <w:t xml:space="preserve">would</w:t>
      </w:r>
      <w:r>
        <w:t xml:space="preserve"> </w:t>
      </w:r>
      <w:r>
        <w:t xml:space="preserve">go if the table were drawn at full width, and write a sentence on why publishers detach it.</w:t>
      </w:r>
    </w:p>
    <w:p>
      <w:r>
        <w:pict>
          <v:rect style="width:0;height:1.5pt" o:hralign="center" o:hrstd="t" o:hr="t"/>
        </w:pict>
      </w:r>
    </w:p>
    <w:bookmarkEnd w:id="2222"/>
    <w:bookmarkStart w:id="2223" w:name="strategy-spotlight-34"/>
    <w:p>
      <w:pPr>
        <w:pStyle w:val="Heading3"/>
      </w:pPr>
      <w:r>
        <w:t xml:space="preserve">Strategy Spotlight</w:t>
      </w:r>
    </w:p>
    <w:p>
      <w:pPr>
        <w:pStyle w:val="FirstParagraph"/>
      </w:pPr>
      <w:r>
        <w:rPr>
          <w:b/>
          <w:bCs/>
        </w:rPr>
        <w:t xml:space="preserve">ACTIVE LEARNING — discovery card sort (the Mendeleev re-enactment).</w:t>
      </w:r>
      <w:r>
        <w:t xml:space="preserve"> </w:t>
      </w:r>
      <w:r>
        <w:t xml:space="preserve">Active learning means students</w:t>
      </w:r>
      <w:r>
        <w:t xml:space="preserve"> </w:t>
      </w:r>
      <w:r>
        <w:rPr>
          <w:i/>
          <w:iCs/>
        </w:rPr>
        <w:t xml:space="preserve">construct</w:t>
      </w:r>
      <w:r>
        <w:t xml:space="preserve"> </w:t>
      </w:r>
      <w:r>
        <w:t xml:space="preserve">the concept through a task before the teacher names it, rather than receiving the definition first and applying it after. For this lesson, students literally build the periodic table from property cards — sorting, finding the repeating pattern, locating a gap, and predicting the missing element — exactly as Mendeleev did in 1869. The term</w:t>
      </w:r>
      <w:r>
        <w:t xml:space="preserve"> </w:t>
      </w:r>
      <w:r>
        <w:t xml:space="preserve">“periodic table,”</w:t>
      </w:r>
      <w:r>
        <w:t xml:space="preserve"> </w:t>
      </w:r>
      <w:r>
        <w:t xml:space="preserve">and the words</w:t>
      </w:r>
      <w:r>
        <w:t xml:space="preserve"> </w:t>
      </w:r>
      <w:r>
        <w:rPr>
          <w:i/>
          <w:iCs/>
        </w:rPr>
        <w:t xml:space="preserve">period</w:t>
      </w:r>
      <w:r>
        <w:t xml:space="preserve">,</w:t>
      </w:r>
      <w:r>
        <w:t xml:space="preserve"> </w:t>
      </w:r>
      <w:r>
        <w:rPr>
          <w:i/>
          <w:iCs/>
        </w:rPr>
        <w:t xml:space="preserve">group</w:t>
      </w:r>
      <w:r>
        <w:t xml:space="preserve">, and</w:t>
      </w:r>
      <w:r>
        <w:t xml:space="preserve"> </w:t>
      </w:r>
      <w:r>
        <w:rPr>
          <w:i/>
          <w:iCs/>
        </w:rPr>
        <w:t xml:space="preserve">valence electron</w:t>
      </w:r>
      <w:r>
        <w:t xml:space="preserve">, are withheld until Phase 3,</w:t>
      </w:r>
      <w:r>
        <w:t xml:space="preserve"> </w:t>
      </w:r>
      <w:r>
        <w:rPr>
          <w:i/>
          <w:iCs/>
        </w:rPr>
        <w:t xml:space="preserve">after</w:t>
      </w:r>
      <w:r>
        <w:t xml:space="preserve"> </w:t>
      </w:r>
      <w:r>
        <w:t xml:space="preserve">the pattern has already done its work in the students’ hands.</w:t>
      </w:r>
    </w:p>
    <w:p>
      <w:pPr>
        <w:pStyle w:val="BodyText"/>
      </w:pPr>
      <w:r>
        <w:rPr>
          <w:b/>
          <w:bCs/>
        </w:rPr>
        <w:t xml:space="preserve">Why active learning fits this content:</w:t>
      </w:r>
      <w:r>
        <w:t xml:space="preserve"> </w:t>
      </w:r>
      <w:r>
        <w:t xml:space="preserve">the periodic table is, more than almost any object in chemistry, a</w:t>
      </w:r>
      <w:r>
        <w:t xml:space="preserve"> </w:t>
      </w:r>
      <w:r>
        <w:rPr>
          <w:i/>
          <w:iCs/>
        </w:rPr>
        <w:t xml:space="preserve">discovered pattern</w:t>
      </w:r>
      <w:r>
        <w:t xml:space="preserve">. Handing students the finished table and asking them to memorize group numbers teaches the table as trivia. Having them rebuild it teaches the table as a logic. Students who have personally left a gap and predicted what fills it understand, at a gut level, that position predicts properties — the core idea of HS-PS1-1.</w:t>
      </w:r>
    </w:p>
    <w:p>
      <w:pPr>
        <w:pStyle w:val="BodyText"/>
      </w:pPr>
      <w:r>
        <w:rPr>
          <w:b/>
          <w:bCs/>
        </w:rPr>
        <w:t xml:space="preserve">How to run it in this lesson (Phase 2):</w:t>
      </w:r>
    </w:p>
    <w:p>
      <w:pPr>
        <w:pStyle w:val="Compact"/>
        <w:numPr>
          <w:ilvl w:val="0"/>
          <w:numId w:val="2128"/>
        </w:numPr>
      </w:pPr>
      <w:r>
        <w:t xml:space="preserve">Give each group a card set with one element missing; do not pre-explain the goal beyond</w:t>
      </w:r>
      <w:r>
        <w:t xml:space="preserve"> </w:t>
      </w:r>
      <w:r>
        <w:t xml:space="preserve">“increasing order, similar things in columns.”</w:t>
      </w:r>
    </w:p>
    <w:p>
      <w:pPr>
        <w:pStyle w:val="Compact"/>
        <w:numPr>
          <w:ilvl w:val="0"/>
          <w:numId w:val="2128"/>
        </w:numPr>
      </w:pPr>
      <w:r>
        <w:t xml:space="preserve">Circulate with questions, not answers:</w:t>
      </w:r>
      <w:r>
        <w:t xml:space="preserve"> </w:t>
      </w:r>
      <w:r>
        <w:rPr>
          <w:i/>
          <w:iCs/>
        </w:rPr>
        <w:t xml:space="preserve">Why did this card go under that one? What does the gap tell you?</w:t>
      </w:r>
    </w:p>
    <w:p>
      <w:pPr>
        <w:pStyle w:val="Compact"/>
        <w:numPr>
          <w:ilvl w:val="0"/>
          <w:numId w:val="2128"/>
        </w:numPr>
      </w:pPr>
      <w:r>
        <w:t xml:space="preserve">Have each group write a</w:t>
      </w:r>
      <w:r>
        <w:t xml:space="preserve"> </w:t>
      </w:r>
      <w:r>
        <w:t xml:space="preserve">“wanted poster”</w:t>
      </w:r>
      <w:r>
        <w:t xml:space="preserve"> </w:t>
      </w:r>
      <w:r>
        <w:t xml:space="preserve">prediction for the missing element</w:t>
      </w:r>
      <w:r>
        <w:t xml:space="preserve"> </w:t>
      </w:r>
      <w:r>
        <w:rPr>
          <w:b/>
          <w:bCs/>
        </w:rPr>
        <w:t xml:space="preserve">before</w:t>
      </w:r>
      <w:r>
        <w:t xml:space="preserve"> </w:t>
      </w:r>
      <w:r>
        <w:t xml:space="preserve">the reveal (Phase 2 Initial Model).</w:t>
      </w:r>
    </w:p>
    <w:p>
      <w:pPr>
        <w:pStyle w:val="Compact"/>
        <w:numPr>
          <w:ilvl w:val="0"/>
          <w:numId w:val="2128"/>
        </w:numPr>
      </w:pPr>
      <w:r>
        <w:t xml:space="preserve">Reveal the missing element and, if devices allow, project the Javalab</w:t>
      </w:r>
      <w:r>
        <w:t xml:space="preserve"> </w:t>
      </w:r>
      <w:r>
        <w:t xml:space="preserve">“Mendeleev’s Periodic Table”</w:t>
      </w:r>
      <w:r>
        <w:t xml:space="preserve"> </w:t>
      </w:r>
      <w:r>
        <w:t xml:space="preserve">simulation so the full pattern snaps into place.</w:t>
      </w:r>
    </w:p>
    <w:p>
      <w:pPr>
        <w:pStyle w:val="Compact"/>
        <w:numPr>
          <w:ilvl w:val="0"/>
          <w:numId w:val="2128"/>
        </w:numPr>
      </w:pPr>
      <w:r>
        <w:t xml:space="preserve">Only then (Phase 3) attach the formal vocabulary to the structure students already built.</w:t>
      </w:r>
    </w:p>
    <w:p>
      <w:pPr>
        <w:pStyle w:val="FirstParagraph"/>
      </w:pPr>
      <w:r>
        <w:rPr>
          <w:b/>
          <w:bCs/>
        </w:rPr>
        <w:t xml:space="preserve">RESTORATIVE CIRCLE (unit-opening circle).</w:t>
      </w:r>
      <w:r>
        <w:t xml:space="preserve"> </w:t>
      </w:r>
      <w:r>
        <w:t xml:space="preserve">Because this is the first lesson of the Periodic Table unit, a brief opening circle (2–3 min) welcomes every voice before the content begins. The prompt —</w:t>
      </w:r>
      <w:r>
        <w:t xml:space="preserve"> </w:t>
      </w:r>
      <w:r>
        <w:rPr>
          <w:i/>
          <w:iCs/>
        </w:rPr>
        <w:t xml:space="preserve">“a time you sorted or organized a big pile of things, and what you used to decide the order”</w:t>
      </w:r>
      <w:r>
        <w:t xml:space="preserve"> </w:t>
      </w:r>
      <w:r>
        <w:t xml:space="preserve">— is chosen to surface the lived intuition that organization follows a rule. When students later discover that the table is organized by electron arrangement, they recognize their own sorting logic in it. The circle is not graded and not about chemistry; it is about belonging and about priming the day’s big idea.</w:t>
      </w:r>
    </w:p>
    <w:p>
      <w:pPr>
        <w:pStyle w:val="BodyText"/>
      </w:pPr>
      <w:r>
        <w:rPr>
          <w:b/>
          <w:bCs/>
        </w:rPr>
        <w:t xml:space="preserve">CRSE connection:</w:t>
      </w:r>
      <w:r>
        <w:t xml:space="preserve"> </w:t>
      </w:r>
      <w:r>
        <w:t xml:space="preserve">the card sort is a hands-on, low-language-barrier entry point that does not privilege students who have pre-memorized the table. Every group starts from the same cards and the same question, so prior exposure matters less than careful observation — leveling the field. The Mendeleev story also models science as a human, revisable enterprise: a 19th-century chemist made a bold prediction, left honest gaps, and was later proven right, which positions students’ own predictions as legitimate scientific acts.</w:t>
      </w:r>
    </w:p>
    <w:p>
      <w:r>
        <w:pict>
          <v:rect style="width:0;height:1.5pt" o:hralign="center" o:hrstd="t" o:hr="t"/>
        </w:pict>
      </w:r>
    </w:p>
    <w:bookmarkEnd w:id="2223"/>
    <w:bookmarkStart w:id="2224" w:name="X3731f321e46d5ce393027920d4f077e5f4453b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w:t>
            </w:r>
            <w:r>
              <w:t xml:space="preserve"> </w:t>
            </w:r>
            <w:r>
              <w:t xml:space="preserve">“strange shape”</w:t>
            </w:r>
            <w:r>
              <w:t xml:space="preserve"> </w:t>
            </w:r>
            <w:r>
              <w:t xml:space="preserve">of the blank periodic-table outline; return in Phase 4 to explain why the shape is forced, not arbitrary</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the shape be a map</w:t>
            </w:r>
            <w:r>
              <w:t xml:space="preserve"> </w:t>
            </w:r>
            <w:r>
              <w:rPr>
                <w:i/>
                <w:iCs/>
              </w:rPr>
              <w:t xml:space="preserve">of</w:t>
            </w:r>
            <w:r>
              <w:t xml:space="preserve">?); Phase 3 (TT#2 — what does a column tell you vs. a row, in electron terms?)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Mendeleev card sort (build the table); Initial Model</w:t>
            </w:r>
            <w:r>
              <w:t xml:space="preserve"> </w:t>
            </w:r>
            <w:r>
              <w:t xml:space="preserve">“wanted poster”</w:t>
            </w:r>
            <w:r>
              <w:t xml:space="preserve"> </w:t>
            </w:r>
            <w:r>
              <w:t xml:space="preserve">prediction; Bohr-model valence count;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(repeating columns), Phase 3 vocabulary, and Phase 4 B/B/S (same group → same valence electrons)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period / group / valence electrons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strange shape and explain it using atomic-number ordering + the row/column valence pattern from the Bohr-model and Period-3 figures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 cues, pre-structured sort mat, pre-highlighted valence electrons, partial Bohr-count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(locate element from atomic number; read valence electrons from group number; one Patterns sentence on same-group similarity), using Group 2 / atomic number 12 distinct from worksheet practice</w:t>
            </w:r>
          </w:p>
        </w:tc>
      </w:tr>
    </w:tbl>
    <w:p>
      <w:r>
        <w:pict>
          <v:rect style="width:0;height:1.5pt" o:hralign="center" o:hrstd="t" o:hr="t"/>
        </w:pict>
      </w:r>
    </w:p>
    <w:bookmarkEnd w:id="2224"/>
    <w:bookmarkStart w:id="2225" w:name="companion-materials-34"/>
    <w:p>
      <w:pPr>
        <w:pStyle w:val="Heading3"/>
      </w:pPr>
      <w:r>
        <w:t xml:space="preserve">Companion Materials</w:t>
      </w:r>
    </w:p>
    <w:p>
      <w:pPr>
        <w:pStyle w:val="Compact"/>
        <w:numPr>
          <w:ilvl w:val="0"/>
          <w:numId w:val="2129"/>
        </w:numPr>
      </w:pPr>
      <w:r>
        <w:rPr>
          <w:rStyle w:val="VerbatimChar"/>
        </w:rPr>
        <w:t xml:space="preserve">Student_Worksheet.docx</w:t>
      </w:r>
      <w:r>
        <w:t xml:space="preserve"> </w:t>
      </w:r>
      <w:r>
        <w:t xml:space="preserve">— the 5E student investigation (hand out at start of Phase 2)</w:t>
      </w:r>
    </w:p>
    <w:p>
      <w:pPr>
        <w:pStyle w:val="Compact"/>
        <w:numPr>
          <w:ilvl w:val="0"/>
          <w:numId w:val="2129"/>
        </w:numPr>
      </w:pPr>
      <w:r>
        <w:rPr>
          <w:rStyle w:val="VerbatimChar"/>
        </w:rPr>
        <w:t xml:space="preserve">Student_Notes.docx</w:t>
      </w:r>
      <w:r>
        <w:t xml:space="preserve"> </w:t>
      </w:r>
      <w:r>
        <w:t xml:space="preserve">— guided note-guide for vocabulary and the worked period/group example</w:t>
      </w:r>
    </w:p>
    <w:p>
      <w:pPr>
        <w:pStyle w:val="Compact"/>
        <w:numPr>
          <w:ilvl w:val="0"/>
          <w:numId w:val="212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2129"/>
        </w:numPr>
      </w:pPr>
      <w:r>
        <w:rPr>
          <w:i/>
          <w:iCs/>
        </w:rPr>
        <w:t xml:space="preserve">Element-property card set</w:t>
      </w:r>
      <w:r>
        <w:t xml:space="preserve"> </w:t>
      </w:r>
      <w:r>
        <w:t xml:space="preserve">— teacher-prepared deck for the Mendeleev sort (8–10 elements spanning two short periods, one element omitted to create the gap); a printable master can live in the unit’s</w:t>
      </w:r>
      <w:r>
        <w:t xml:space="preserve"> </w:t>
      </w:r>
      <w:r>
        <w:rPr>
          <w:rStyle w:val="VerbatimChar"/>
        </w:rPr>
        <w:t xml:space="preserve">_assets/</w:t>
      </w:r>
      <w:r>
        <w:t xml:space="preserve"> </w:t>
      </w:r>
      <w:r>
        <w:t xml:space="preserve">folder.</w:t>
      </w:r>
    </w:p>
    <w:p>
      <w:r>
        <w:pict>
          <v:rect style="width:0;height:1.5pt" o:hralign="center" o:hrstd="t" o:hr="t"/>
        </w:pict>
      </w:r>
    </w:p>
    <w:bookmarkEnd w:id="2225"/>
    <w:bookmarkStart w:id="2226" w:name="key-vocabulary-max-3-34"/>
    <w:p>
      <w:pPr>
        <w:pStyle w:val="Heading3"/>
      </w:pPr>
      <w:r>
        <w:t xml:space="preserve">Key Vocabulary (max 3)</w:t>
      </w:r>
    </w:p>
    <w:p>
      <w:pPr>
        <w:pStyle w:val="Compact"/>
        <w:numPr>
          <w:ilvl w:val="0"/>
          <w:numId w:val="2130"/>
        </w:numPr>
      </w:pPr>
      <w:r>
        <w:rPr>
          <w:b/>
          <w:bCs/>
        </w:rPr>
        <w:t xml:space="preserve">period</w:t>
      </w:r>
      <w:r>
        <w:t xml:space="preserve"> </w:t>
      </w:r>
      <w:r>
        <w:t xml:space="preserve">— a horizontal</w:t>
      </w:r>
      <w:r>
        <w:t xml:space="preserve"> </w:t>
      </w:r>
      <w:r>
        <w:rPr>
          <w:i/>
          <w:iCs/>
        </w:rPr>
        <w:t xml:space="preserve">row</w:t>
      </w:r>
      <w:r>
        <w:t xml:space="preserve"> </w:t>
      </w:r>
      <w:r>
        <w:t xml:space="preserve">of the periodic table; the period number tells you how many electron energy levels (shells) the atom’s electrons occupy. Period 3 elements, for example, fill three shells.</w:t>
      </w:r>
    </w:p>
    <w:p>
      <w:pPr>
        <w:pStyle w:val="Compact"/>
        <w:numPr>
          <w:ilvl w:val="0"/>
          <w:numId w:val="2130"/>
        </w:numPr>
      </w:pPr>
      <w:r>
        <w:rPr>
          <w:b/>
          <w:bCs/>
        </w:rPr>
        <w:t xml:space="preserve">group</w:t>
      </w:r>
      <w:r>
        <w:t xml:space="preserve"> </w:t>
      </w:r>
      <w:r>
        <w:t xml:space="preserve">— a vertical</w:t>
      </w:r>
      <w:r>
        <w:t xml:space="preserve"> </w:t>
      </w:r>
      <w:r>
        <w:rPr>
          <w:i/>
          <w:iCs/>
        </w:rPr>
        <w:t xml:space="preserve">column</w:t>
      </w:r>
      <w:r>
        <w:t xml:space="preserve"> </w:t>
      </w:r>
      <w:r>
        <w:t xml:space="preserve">of the periodic table; for main-group elements, the group number tells you the number of valence electrons, which is why elements in the same group have similar chemical properties.</w:t>
      </w:r>
    </w:p>
    <w:p>
      <w:pPr>
        <w:pStyle w:val="Compact"/>
        <w:numPr>
          <w:ilvl w:val="0"/>
          <w:numId w:val="2130"/>
        </w:numPr>
      </w:pPr>
      <w:r>
        <w:rPr>
          <w:b/>
          <w:bCs/>
        </w:rPr>
        <w:t xml:space="preserve">valence electrons</w:t>
      </w:r>
      <w:r>
        <w:t xml:space="preserve"> </w:t>
      </w:r>
      <w:r>
        <w:t xml:space="preserve">— the electrons in an atom’s outermost energy level; they determine how the atom bonds and reacts. The number of valence electrons can be read directly from an element’s group, which is how</w:t>
      </w:r>
      <w:r>
        <w:t xml:space="preserve"> </w:t>
      </w:r>
      <w:r>
        <w:rPr>
          <w:i/>
          <w:iCs/>
        </w:rPr>
        <w:t xml:space="preserve">position</w:t>
      </w:r>
      <w:r>
        <w:t xml:space="preserve"> </w:t>
      </w:r>
      <w:r>
        <w:t xml:space="preserve">in the table predicts</w:t>
      </w:r>
      <w:r>
        <w:t xml:space="preserve"> </w:t>
      </w:r>
      <w:r>
        <w:rPr>
          <w:i/>
          <w:iCs/>
        </w:rPr>
        <w:t xml:space="preserve">chemistry</w:t>
      </w:r>
      <w:r>
        <w:t xml:space="preserve">.</w:t>
      </w:r>
    </w:p>
    <w:p>
      <w:r>
        <w:br w:type="page"/>
      </w:r>
    </w:p>
    <w:bookmarkEnd w:id="2226"/>
    <w:bookmarkEnd w:id="2227"/>
    <w:bookmarkStart w:id="2242" w:name="placement-of-elements-student-worksheet"/>
    <w:p>
      <w:pPr>
        <w:pStyle w:val="Heading2"/>
      </w:pPr>
      <w:r>
        <w:t xml:space="preserve">Placement of Elements — Student Worksheet</w:t>
      </w:r>
    </w:p>
    <w:p>
      <w:pPr>
        <w:pStyle w:val="FirstParagraph"/>
      </w:pPr>
      <w:r>
        <w:rPr>
          <w:b/>
          <w:bCs/>
        </w:rPr>
        <w:t xml:space="preserve">Unit: The Periodic Table — Lesson 01</w:t>
      </w:r>
      <w:r>
        <w:t xml:space="preserve"> </w:t>
      </w:r>
      <w:r>
        <w:t xml:space="preserve">Name: _______________________ Date: __________ Period: ____</w:t>
      </w:r>
    </w:p>
    <w:p>
      <w:r>
        <w:pict>
          <v:rect style="width:0;height:1.5pt" o:hralign="center" o:hrstd="t" o:hr="t"/>
        </w:pict>
      </w:r>
    </w:p>
    <w:bookmarkStart w:id="2228" w:name="phenomenon-69"/>
    <w:p>
      <w:pPr>
        <w:pStyle w:val="Heading3"/>
      </w:pPr>
      <w:r>
        <w:t xml:space="preserve">Phenomenon</w:t>
      </w:r>
    </w:p>
    <w:p>
      <w:pPr>
        <w:pStyle w:val="FirstParagraph"/>
      </w:pPr>
      <w:r>
        <w:t xml:space="preserve">Your teacher shows you the outline of the periodic table with no symbols inside it — just the shape. It is not a neat rectangle. The top row has two boxes far apart with a wide gap. The next rows are short. Then the rows suddenly get much longer, and a separate block floats detached at the bottom. No other chart you have seen looks like this. And yet scientists drew this shape</w:t>
      </w:r>
      <w:r>
        <w:t xml:space="preserve"> </w:t>
      </w:r>
      <w:r>
        <w:rPr>
          <w:b/>
          <w:bCs/>
        </w:rPr>
        <w:t xml:space="preserve">on purpose</w:t>
      </w:r>
      <w:r>
        <w:t xml:space="preserve"> </w:t>
      </w:r>
      <w:r>
        <w:t xml:space="preserve">and will not let you redraw it as a tidy rectangle.</w:t>
      </w:r>
    </w:p>
    <w:p>
      <w:pPr>
        <w:pStyle w:val="BodyText"/>
      </w:pPr>
      <w:r>
        <w:rPr>
          <w:b/>
          <w:bCs/>
        </w:rPr>
        <w:t xml:space="preserve">Driving question:</w:t>
      </w:r>
      <w:r>
        <w:t xml:space="preserve"> </w:t>
      </w:r>
      <w:r>
        <w:t xml:space="preserve">Why does the periodic table have such a strange, lumpy shape instead of being a plain rectangle?</w:t>
      </w:r>
    </w:p>
    <w:p>
      <w:r>
        <w:pict>
          <v:rect style="width:0;height:1.5pt" o:hralign="center" o:hrstd="t" o:hr="t"/>
        </w:pict>
      </w:r>
    </w:p>
    <w:bookmarkEnd w:id="2228"/>
    <w:bookmarkStart w:id="2229" w:name="notice-wonder-3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shape of the table is a</w:t>
      </w:r>
      <w:r>
        <w:t xml:space="preserve"> </w:t>
      </w:r>
      <w:r>
        <w:rPr>
          <w:i/>
          <w:iCs/>
        </w:rPr>
        <w:t xml:space="preserve">map</w:t>
      </w:r>
      <w:r>
        <w:t xml:space="preserve"> </w:t>
      </w:r>
      <w:r>
        <w:t xml:space="preserve">of something — the way a subway map is a map of stations — what do you think it could be a map</w:t>
      </w:r>
      <w:r>
        <w:t xml:space="preserve"> </w:t>
      </w:r>
      <w:r>
        <w:rPr>
          <w:i/>
          <w:iCs/>
        </w:rPr>
        <w:t xml:space="preserve">of</w:t>
      </w:r>
      <w:r>
        <w:t xml:space="preserve">? What about an atom could decide which row or column it goes in?</w:t>
      </w:r>
    </w:p>
    <w:p>
      <w:r>
        <w:pict>
          <v:rect style="width:0;height:1.5pt" o:hralign="center" o:hrstd="t" o:hr="t"/>
        </w:pict>
      </w:r>
    </w:p>
    <w:p>
      <w:r>
        <w:pict>
          <v:rect style="width:0;height:1.5pt" o:hralign="center" o:hrstd="t" o:hr="t"/>
        </w:pict>
      </w:r>
    </w:p>
    <w:p>
      <w:r>
        <w:pict>
          <v:rect style="width:0;height:1.5pt" o:hralign="center" o:hrstd="t" o:hr="t"/>
        </w:pict>
      </w:r>
    </w:p>
    <w:bookmarkEnd w:id="2229"/>
    <w:bookmarkStart w:id="2230" w:name="initial-model-34"/>
    <w:p>
      <w:pPr>
        <w:pStyle w:val="Heading3"/>
      </w:pPr>
      <w:r>
        <w:t xml:space="preserve">Initial Model</w:t>
      </w:r>
    </w:p>
    <w:p>
      <w:pPr>
        <w:pStyle w:val="FirstParagraph"/>
      </w:pPr>
      <w:r>
        <w:t xml:space="preserve">You are in the year</w:t>
      </w:r>
      <w:r>
        <w:t xml:space="preserve"> </w:t>
      </w:r>
      <w:r>
        <w:rPr>
          <w:b/>
          <w:bCs/>
        </w:rPr>
        <w:t xml:space="preserve">1869</w:t>
      </w:r>
      <w:r>
        <w:t xml:space="preserve">. The phrase</w:t>
      </w:r>
      <w:r>
        <w:t xml:space="preserve"> </w:t>
      </w:r>
      <w:r>
        <w:t xml:space="preserve">“periodic table”</w:t>
      </w:r>
      <w:r>
        <w:t xml:space="preserve"> </w:t>
      </w:r>
      <w:r>
        <w:t xml:space="preserve">does not exist yet. Your group has a set of element-property cards. One card is missing.</w:t>
      </w:r>
    </w:p>
    <w:p>
      <w:pPr>
        <w:pStyle w:val="BodyText"/>
      </w:pPr>
      <w:r>
        <w:rPr>
          <w:b/>
          <w:bCs/>
        </w:rPr>
        <w:t xml:space="preserve">Part A — Sort.</w:t>
      </w:r>
      <w:r>
        <w:t xml:space="preserve"> </w:t>
      </w:r>
      <w:r>
        <w:t xml:space="preserve">Arrange the cards so that (1) the ordering value increases as you go, and (2) cards with similar properties line up underneath each other in columns. Leave a</w:t>
      </w:r>
      <w:r>
        <w:t xml:space="preserve"> </w:t>
      </w:r>
      <w:r>
        <w:rPr>
          <w:b/>
          <w:bCs/>
        </w:rPr>
        <w:t xml:space="preserve">gap</w:t>
      </w:r>
      <w:r>
        <w:t xml:space="preserve"> </w:t>
      </w:r>
      <w:r>
        <w:t xml:space="preserve">where the missing card belongs.</w:t>
      </w:r>
    </w:p>
    <w:p>
      <w:pPr>
        <w:pStyle w:val="BodyText"/>
      </w:pPr>
      <w:r>
        <w:t xml:space="preserve">Sketch your arrangement (boxes and a gap) here:</w:t>
      </w:r>
    </w:p>
    <w:p>
      <w:pPr>
        <w:pStyle w:val="FirstParagraph"/>
      </w:pPr>
      <w:r>
        <w:rPr>
          <w:b/>
          <w:bCs/>
        </w:rPr>
        <w:t xml:space="preserve">Part B — Predict the missing element (</w:t>
      </w:r>
      <w:r>
        <w:rPr>
          <w:b/>
          <w:bCs/>
        </w:rPr>
        <w:t xml:space="preserve">“wanted poster”</w:t>
      </w:r>
      <w:r>
        <w:rPr>
          <w:b/>
          <w:bCs/>
        </w:rPr>
        <w:t xml:space="preserve">).</w:t>
      </w:r>
      <w:r>
        <w:t xml:space="preserve"> </w:t>
      </w:r>
      <w:r>
        <w:t xml:space="preserve">Using only the pattern in the cards</w:t>
      </w:r>
      <w:r>
        <w:t xml:space="preserve"> </w:t>
      </w:r>
      <w:r>
        <w:rPr>
          <w:i/>
          <w:iCs/>
        </w:rPr>
        <w:t xml:space="preserve">above</w:t>
      </w:r>
      <w:r>
        <w:t xml:space="preserve"> </w:t>
      </w:r>
      <w:r>
        <w:t xml:space="preserve">and</w:t>
      </w:r>
      <w:r>
        <w:t xml:space="preserve"> </w:t>
      </w:r>
      <w:r>
        <w:rPr>
          <w:i/>
          <w:iCs/>
        </w:rPr>
        <w:t xml:space="preserve">below</w:t>
      </w:r>
      <w:r>
        <w:t xml:space="preserve"> </w:t>
      </w:r>
      <w:r>
        <w:t xml:space="preserve">the gap, predict: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Your prediction</w:t>
            </w:r>
          </w:p>
        </w:tc>
      </w:tr>
      <w:tr>
        <w:tc>
          <w:tcPr/>
          <w:p>
            <w:pPr>
              <w:pStyle w:val="Compact"/>
            </w:pPr>
            <w:r>
              <w:t xml:space="preserve">Metal or nonmetal?</w:t>
            </w:r>
          </w:p>
        </w:tc>
        <w:tc>
          <w:tcPr/>
          <w:p>
            <w:pPr>
              <w:pStyle w:val="Compact"/>
            </w:pPr>
          </w:p>
        </w:tc>
      </w:tr>
      <w:tr>
        <w:tc>
          <w:tcPr/>
          <w:p>
            <w:pPr>
              <w:pStyle w:val="Compact"/>
            </w:pPr>
            <w:r>
              <w:t xml:space="preserve">How reactive?</w:t>
            </w:r>
          </w:p>
        </w:tc>
        <w:tc>
          <w:tcPr/>
          <w:p>
            <w:pPr>
              <w:pStyle w:val="Compact"/>
            </w:pPr>
          </w:p>
        </w:tc>
      </w:tr>
      <w:tr>
        <w:tc>
          <w:tcPr/>
          <w:p>
            <w:pPr>
              <w:pStyle w:val="Compact"/>
            </w:pPr>
            <w:r>
              <w:t xml:space="preserve">Formula of a compound it would form</w:t>
            </w:r>
          </w:p>
        </w:tc>
        <w:tc>
          <w:tcPr/>
          <w:p>
            <w:pPr>
              <w:pStyle w:val="Compact"/>
            </w:pPr>
          </w:p>
        </w:tc>
      </w:tr>
      <w:tr>
        <w:tc>
          <w:tcPr/>
          <w:p>
            <w:pPr>
              <w:pStyle w:val="Compact"/>
            </w:pPr>
            <w:r>
              <w:t xml:space="preserve">Why do you predict this? (what pattern told you?)</w:t>
            </w:r>
          </w:p>
        </w:tc>
        <w:tc>
          <w:tcPr/>
          <w:p>
            <w:pPr>
              <w:pStyle w:val="Compact"/>
            </w:pPr>
          </w:p>
        </w:tc>
      </w:tr>
    </w:tbl>
    <w:p>
      <w:r>
        <w:pict>
          <v:rect style="width:0;height:1.5pt" o:hralign="center" o:hrstd="t" o:hr="t"/>
        </w:pict>
      </w:r>
    </w:p>
    <w:bookmarkEnd w:id="2230"/>
    <w:bookmarkStart w:id="2237" w:name="investigation-34"/>
    <w:p>
      <w:pPr>
        <w:pStyle w:val="Heading3"/>
      </w:pPr>
      <w:r>
        <w:t xml:space="preserve">Investigation</w:t>
      </w:r>
    </w:p>
    <w:bookmarkStart w:id="2233" w:name="X70507a62cf6c2be96629794b8f456f925f88e86"/>
    <w:p>
      <w:pPr>
        <w:pStyle w:val="Heading4"/>
      </w:pPr>
      <w:r>
        <w:t xml:space="preserve">Part 1 — Why do the columns repeat? (Bohr-model evidence)</w:t>
      </w:r>
    </w:p>
    <w:p>
      <w:pPr>
        <w:pStyle w:val="FirstParagraph"/>
      </w:pPr>
      <w:r>
        <w:t xml:space="preserve">Two of the elements from your sort landed in the</w:t>
      </w:r>
      <w:r>
        <w:t xml:space="preserve"> </w:t>
      </w:r>
      <w:r>
        <w:rPr>
          <w:b/>
          <w:bCs/>
        </w:rPr>
        <w:t xml:space="preserve">same column</w:t>
      </w:r>
      <w:r>
        <w:t xml:space="preserve"> </w:t>
      </w:r>
      <w:r>
        <w:t xml:space="preserve">because they behave alike. Look inside them.</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2231" name="Picture"/>
            <a:graphic>
              <a:graphicData uri="http://schemas.openxmlformats.org/drawingml/2006/picture">
                <pic:pic>
                  <pic:nvPicPr>
                    <pic:cNvPr descr="/Users/hoopie/Projects/Curricula/Publisher_Ready_Curriculum/02_Chemistry_East_Meadow_Refactor/07_The_Periodic_Table/01_Placement_of_Elements/figures/group1_bohr_li_na.png" id="2232" name="Picture"/>
                    <pic:cNvPicPr>
                      <a:picLocks noChangeArrowheads="1" noChangeAspect="1"/>
                    </pic:cNvPicPr>
                  </pic:nvPicPr>
                  <pic:blipFill>
                    <a:blip r:embed="rId2204"/>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t xml:space="preserve">Count the electrons in the</w:t>
      </w:r>
      <w:r>
        <w:t xml:space="preserve"> </w:t>
      </w:r>
      <w:r>
        <w:rPr>
          <w:b/>
          <w:bCs/>
        </w:rPr>
        <w:t xml:space="preserve">outermost ring</w:t>
      </w:r>
      <w:r>
        <w:t xml:space="preserve"> </w:t>
      </w:r>
      <w:r>
        <w:t xml:space="preserve">of each atom: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Total electrons (all rings)</w:t>
            </w:r>
          </w:p>
        </w:tc>
        <w:tc>
          <w:tcPr/>
          <w:p>
            <w:pPr>
              <w:pStyle w:val="Compact"/>
            </w:pPr>
            <w:r>
              <w:t xml:space="preserve">Electrons in the OUTER ring only</w:t>
            </w:r>
          </w:p>
        </w:tc>
      </w:tr>
      <w:tr>
        <w:tc>
          <w:tcPr/>
          <w:p>
            <w:pPr>
              <w:pStyle w:val="Compact"/>
            </w:pPr>
            <w:r>
              <w:t xml:space="preserve">Lithium (Li)</w:t>
            </w:r>
          </w:p>
        </w:tc>
        <w:tc>
          <w:tcPr/>
          <w:p>
            <w:pPr>
              <w:pStyle w:val="Compact"/>
            </w:pPr>
          </w:p>
        </w:tc>
        <w:tc>
          <w:tcPr/>
          <w:p>
            <w:pPr>
              <w:pStyle w:val="Compact"/>
            </w:pPr>
          </w:p>
        </w:tc>
      </w:tr>
      <w:tr>
        <w:tc>
          <w:tcPr/>
          <w:p>
            <w:pPr>
              <w:pStyle w:val="Compact"/>
            </w:pPr>
            <w:r>
              <w:t xml:space="preserve">Sodium (Na)</w:t>
            </w:r>
          </w:p>
        </w:tc>
        <w:tc>
          <w:tcPr/>
          <w:p>
            <w:pPr>
              <w:pStyle w:val="Compact"/>
            </w:pPr>
          </w:p>
        </w:tc>
        <w:tc>
          <w:tcPr/>
          <w:p>
            <w:pPr>
              <w:pStyle w:val="Compact"/>
            </w:pPr>
          </w:p>
        </w:tc>
      </w:tr>
    </w:tbl>
    <w:p>
      <w:pPr>
        <w:numPr>
          <w:ilvl w:val="0"/>
          <w:numId w:val="2131"/>
        </w:numPr>
      </w:pPr>
      <w:r>
        <w:t xml:space="preserve">The two atoms are very different sizes. What is</w:t>
      </w:r>
      <w:r>
        <w:t xml:space="preserve"> </w:t>
      </w:r>
      <w:r>
        <w:rPr>
          <w:b/>
          <w:bCs/>
        </w:rPr>
        <w:t xml:space="preserve">the same</w:t>
      </w:r>
      <w:r>
        <w:t xml:space="preserve"> </w:t>
      </w:r>
      <w:r>
        <w:t xml:space="preserve">about them? _______________________________________________</w:t>
      </w:r>
    </w:p>
    <w:p>
      <w:pPr>
        <w:numPr>
          <w:ilvl w:val="0"/>
          <w:numId w:val="2131"/>
        </w:numPr>
      </w:pPr>
      <w:r>
        <w:t xml:space="preserve">These two elements landed in the same column. Based on your counts, what do you think a</w:t>
      </w:r>
      <w:r>
        <w:t xml:space="preserve"> </w:t>
      </w:r>
      <w:r>
        <w:t xml:space="preserve">“column”</w:t>
      </w:r>
      <w:r>
        <w:t xml:space="preserve"> </w:t>
      </w:r>
      <w:r>
        <w:t xml:space="preserve">of the table has in common? _______________________________________________</w:t>
      </w:r>
    </w:p>
    <w:bookmarkEnd w:id="2233"/>
    <w:bookmarkStart w:id="2236" w:name="part-2-reading-across-a-row"/>
    <w:p>
      <w:pPr>
        <w:pStyle w:val="Heading4"/>
      </w:pPr>
      <w:r>
        <w:t xml:space="preserve">Part 2 — Reading across a row</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 title="" id="2234" name="Picture"/>
            <a:graphic>
              <a:graphicData uri="http://schemas.openxmlformats.org/drawingml/2006/picture">
                <pic:pic>
                  <pic:nvPicPr>
                    <pic:cNvPr descr="/Users/hoopie/Projects/Curricula/Publisher_Ready_Curriculum/02_Chemistry_East_Meadow_Refactor/07_The_Periodic_Table/01_Placement_of_Elements/figures/period3_valence_pattern.png" id="2235" name="Picture"/>
                    <pic:cNvPicPr>
                      <a:picLocks noChangeArrowheads="1" noChangeAspect="1"/>
                    </pic:cNvPicPr>
                  </pic:nvPicPr>
                  <pic:blipFill>
                    <a:blip r:embed="rId2207"/>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w:t>
      </w:r>
    </w:p>
    <w:p>
      <w:pPr>
        <w:pStyle w:val="BodyText"/>
      </w:pPr>
      <w:r>
        <w:t xml:space="preserve">Walk</w:t>
      </w:r>
      <w:r>
        <w:t xml:space="preserve"> </w:t>
      </w:r>
      <w:r>
        <w:rPr>
          <w:b/>
          <w:bCs/>
        </w:rPr>
        <w:t xml:space="preserve">across</w:t>
      </w:r>
      <w:r>
        <w:t xml:space="preserve"> </w:t>
      </w:r>
      <w:r>
        <w:t xml:space="preserve">one row (left to right) using the chart above.</w:t>
      </w:r>
    </w:p>
    <w:p>
      <w:pPr>
        <w:numPr>
          <w:ilvl w:val="0"/>
          <w:numId w:val="2132"/>
        </w:numPr>
      </w:pPr>
      <w:r>
        <w:t xml:space="preserve">How many outer-shell electrons does sodium (Na) have? ________ Argon (Ar)? ________</w:t>
      </w:r>
    </w:p>
    <w:p>
      <w:pPr>
        <w:numPr>
          <w:ilvl w:val="0"/>
          <w:numId w:val="2132"/>
        </w:numPr>
      </w:pPr>
      <w:r>
        <w:t xml:space="preserve">Going across the row, the outer-electron count goes up by how much each step? ________</w:t>
      </w:r>
    </w:p>
    <w:p>
      <w:pPr>
        <w:numPr>
          <w:ilvl w:val="0"/>
          <w:numId w:val="2132"/>
        </w:numPr>
      </w:pPr>
      <w:r>
        <w:t xml:space="preserve">When the count reaches 8 and the row</w:t>
      </w:r>
      <w:r>
        <w:t xml:space="preserve"> </w:t>
      </w:r>
      <w:r>
        <w:t xml:space="preserve">“fills up,”</w:t>
      </w:r>
      <w:r>
        <w:t xml:space="preserve"> </w:t>
      </w:r>
      <w:r>
        <w:t xml:space="preserve">what does the table do next? _______________________________________________</w:t>
      </w:r>
    </w:p>
    <w:p>
      <w:r>
        <w:pict>
          <v:rect style="width:0;height:1.5pt" o:hralign="center" o:hrstd="t" o:hr="t"/>
        </w:pict>
      </w:r>
    </w:p>
    <w:bookmarkEnd w:id="2236"/>
    <w:bookmarkEnd w:id="2237"/>
    <w:bookmarkStart w:id="2238" w:name="make-it-make-sense-34"/>
    <w:p>
      <w:pPr>
        <w:pStyle w:val="Heading3"/>
      </w:pPr>
      <w:r>
        <w:t xml:space="preserve">Make It Make Sense</w:t>
      </w:r>
    </w:p>
    <w:p>
      <w:pPr>
        <w:pStyle w:val="FirstParagraph"/>
      </w:pPr>
      <w:r>
        <w:t xml:space="preserve">For each item, use the periodic table and what you discovered above.</w:t>
      </w:r>
      <w:r>
        <w:t xml:space="preserve"> </w:t>
      </w:r>
      <w:r>
        <w:rPr>
          <w:b/>
          <w:bCs/>
        </w:rPr>
        <w:t xml:space="preserve">Show your reasoning, not just an answer.</w:t>
      </w:r>
    </w:p>
    <w:p>
      <w:pPr>
        <w:numPr>
          <w:ilvl w:val="0"/>
          <w:numId w:val="2133"/>
        </w:numPr>
      </w:pPr>
      <w:r>
        <w:t xml:space="preserve">Potassium (K) sits directly</w:t>
      </w:r>
      <w:r>
        <w:t xml:space="preserve"> </w:t>
      </w:r>
      <w:r>
        <w:rPr>
          <w:i/>
          <w:iCs/>
        </w:rPr>
        <w:t xml:space="preserve">below</w:t>
      </w:r>
      <w:r>
        <w:t xml:space="preserve"> </w:t>
      </w:r>
      <w:r>
        <w:t xml:space="preserve">sodium (Na) in the same column.</w:t>
      </w:r>
    </w:p>
    <w:p>
      <w:pPr>
        <w:pStyle w:val="Compact"/>
        <w:numPr>
          <w:ilvl w:val="1"/>
          <w:numId w:val="2134"/>
        </w:numPr>
      </w:pPr>
      <w:r>
        <w:t xml:space="preserve">How many outer-shell (valence) electrons will potassium have? _______________</w:t>
      </w:r>
    </w:p>
    <w:p>
      <w:pPr>
        <w:pStyle w:val="Compact"/>
        <w:numPr>
          <w:ilvl w:val="1"/>
          <w:numId w:val="2134"/>
        </w:numPr>
      </w:pPr>
      <w:r>
        <w:t xml:space="preserve">Will potassium react like sodium, or differently? Why? _______________________________________________</w:t>
      </w:r>
    </w:p>
    <w:p>
      <w:pPr>
        <w:numPr>
          <w:ilvl w:val="0"/>
          <w:numId w:val="2133"/>
        </w:numPr>
      </w:pPr>
      <w:r>
        <w:t xml:space="preserve">Two elements: one is in Group 1, the other is in Group 7 (also written Group 17).</w:t>
      </w:r>
    </w:p>
    <w:p>
      <w:pPr>
        <w:pStyle w:val="Compact"/>
        <w:numPr>
          <w:ilvl w:val="1"/>
          <w:numId w:val="2135"/>
        </w:numPr>
      </w:pPr>
      <w:r>
        <w:t xml:space="preserve">Outer-shell electrons in the Group 1 element: ________ In the Group 17 element: ________</w:t>
      </w:r>
    </w:p>
    <w:p>
      <w:pPr>
        <w:pStyle w:val="Compact"/>
        <w:numPr>
          <w:ilvl w:val="1"/>
          <w:numId w:val="2135"/>
        </w:numPr>
      </w:pPr>
      <w:r>
        <w:t xml:space="preserve">Why would these two elements behave very</w:t>
      </w:r>
      <w:r>
        <w:t xml:space="preserve"> </w:t>
      </w:r>
      <w:r>
        <w:rPr>
          <w:i/>
          <w:iCs/>
        </w:rPr>
        <w:t xml:space="preserve">differently</w:t>
      </w:r>
      <w:r>
        <w:t xml:space="preserve">? _______________________________________________</w:t>
      </w:r>
    </w:p>
    <w:p>
      <w:pPr>
        <w:numPr>
          <w:ilvl w:val="0"/>
          <w:numId w:val="2133"/>
        </w:numPr>
      </w:pPr>
      <w:r>
        <w:t xml:space="preserve">An element is in</w:t>
      </w:r>
      <w:r>
        <w:t xml:space="preserve"> </w:t>
      </w:r>
      <w:r>
        <w:rPr>
          <w:b/>
          <w:bCs/>
        </w:rPr>
        <w:t xml:space="preserve">Period 4</w:t>
      </w:r>
      <w:r>
        <w:t xml:space="preserve"> </w:t>
      </w:r>
      <w:r>
        <w:t xml:space="preserve">of the table.</w:t>
      </w:r>
    </w:p>
    <w:p>
      <w:pPr>
        <w:pStyle w:val="Compact"/>
        <w:numPr>
          <w:ilvl w:val="1"/>
          <w:numId w:val="2136"/>
        </w:numPr>
      </w:pPr>
      <w:r>
        <w:t xml:space="preserve">What does the period number (4) tell you about its electrons? _______________________________________________</w:t>
      </w:r>
    </w:p>
    <w:p>
      <w:pPr>
        <w:pStyle w:val="Compact"/>
        <w:numPr>
          <w:ilvl w:val="1"/>
          <w:numId w:val="2136"/>
        </w:numPr>
      </w:pPr>
      <w:r>
        <w:t xml:space="preserve">Does the period number tell you how many</w:t>
      </w:r>
      <w:r>
        <w:t xml:space="preserve"> </w:t>
      </w:r>
      <w:r>
        <w:rPr>
          <w:i/>
          <w:iCs/>
        </w:rPr>
        <w:t xml:space="preserve">outer</w:t>
      </w:r>
      <w:r>
        <w:t xml:space="preserve"> </w:t>
      </w:r>
      <w:r>
        <w:t xml:space="preserve">electrons it has? Why or why not? _______________________________________________</w:t>
      </w:r>
    </w:p>
    <w:p>
      <w:r>
        <w:pict>
          <v:rect style="width:0;height:1.5pt" o:hralign="center" o:hrstd="t" o:hr="t"/>
        </w:pict>
      </w:r>
    </w:p>
    <w:bookmarkEnd w:id="2238"/>
    <w:bookmarkStart w:id="2239" w:name="vocabulary-in-action-34"/>
    <w:p>
      <w:pPr>
        <w:pStyle w:val="Heading3"/>
      </w:pPr>
      <w:r>
        <w:t xml:space="preserve">Vocabulary in Action</w:t>
      </w:r>
    </w:p>
    <w:p>
      <w:pPr>
        <w:pStyle w:val="FirstParagraph"/>
      </w:pPr>
      <w:r>
        <w:t xml:space="preserve">Use each term in a sentence about today’s card sort or Bohr-model investigation. Do not copy the definition — describe something you actually did or observed.</w:t>
      </w:r>
    </w:p>
    <w:p>
      <w:pPr>
        <w:numPr>
          <w:ilvl w:val="0"/>
          <w:numId w:val="2137"/>
        </w:numPr>
      </w:pPr>
      <w:r>
        <w:rPr>
          <w:b/>
          <w:bCs/>
        </w:rPr>
        <w:t xml:space="preserve">period:</w:t>
      </w:r>
      <w:r>
        <w:t xml:space="preserve"> </w:t>
      </w:r>
      <w:r>
        <w:t xml:space="preserve">_______________________________________________</w:t>
      </w:r>
      <w:r>
        <w:t xml:space="preserve"> </w:t>
      </w:r>
      <w:r>
        <w:t xml:space="preserve">_______________________________________________</w:t>
      </w:r>
    </w:p>
    <w:p>
      <w:pPr>
        <w:numPr>
          <w:ilvl w:val="0"/>
          <w:numId w:val="2137"/>
        </w:numPr>
      </w:pPr>
      <w:r>
        <w:rPr>
          <w:b/>
          <w:bCs/>
        </w:rPr>
        <w:t xml:space="preserve">group:</w:t>
      </w:r>
      <w:r>
        <w:t xml:space="preserve"> </w:t>
      </w:r>
      <w:r>
        <w:t xml:space="preserve">_______________________________________________</w:t>
      </w:r>
      <w:r>
        <w:t xml:space="preserve"> </w:t>
      </w:r>
      <w:r>
        <w:t xml:space="preserve">_______________________________________________</w:t>
      </w:r>
    </w:p>
    <w:p>
      <w:pPr>
        <w:numPr>
          <w:ilvl w:val="0"/>
          <w:numId w:val="2137"/>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239"/>
    <w:bookmarkStart w:id="2240" w:name="revise-your-model-34"/>
    <w:p>
      <w:pPr>
        <w:pStyle w:val="Heading3"/>
      </w:pPr>
      <w:r>
        <w:t xml:space="preserve">Revise Your Model</w:t>
      </w:r>
    </w:p>
    <w:p>
      <w:pPr>
        <w:pStyle w:val="FirstParagraph"/>
      </w:pPr>
      <w:r>
        <w:t xml:space="preserve">Return to your Initial Model</w:t>
      </w:r>
      <w:r>
        <w:t xml:space="preserve"> </w:t>
      </w:r>
      <w:r>
        <w:t xml:space="preserve">“wanted poster.”</w:t>
      </w:r>
      <w:r>
        <w:t xml:space="preserve"> </w:t>
      </w:r>
      <w:r>
        <w:t xml:space="preserve">Add vocabulary labels to explain</w:t>
      </w:r>
      <w:r>
        <w:t xml:space="preserve"> </w:t>
      </w:r>
      <w:r>
        <w:rPr>
          <w:i/>
          <w:iCs/>
        </w:rPr>
        <w:t xml:space="preserve">why</w:t>
      </w:r>
      <w:r>
        <w:t xml:space="preserve"> </w:t>
      </w:r>
      <w:r>
        <w:t xml:space="preserve">your prediction worked:</w:t>
      </w:r>
    </w:p>
    <w:p>
      <w:pPr>
        <w:numPr>
          <w:ilvl w:val="0"/>
          <w:numId w:val="2138"/>
        </w:numPr>
      </w:pPr>
      <w:r>
        <w:t xml:space="preserve">The missing element shared a __________ (column) with its neighbors, which means it had the same number of __________ __________.</w:t>
      </w:r>
    </w:p>
    <w:p>
      <w:pPr>
        <w:numPr>
          <w:ilvl w:val="0"/>
          <w:numId w:val="2138"/>
        </w:numPr>
      </w:pPr>
      <w:r>
        <w:t xml:space="preserve">That is why it behaved like the elements above and below it in the column.</w:t>
      </w:r>
    </w:p>
    <w:p>
      <w:pPr>
        <w:pStyle w:val="FirstParagraph"/>
      </w:pPr>
      <w:r>
        <w:t xml:space="preserve">Then finish this Because / But / So sentence:</w:t>
      </w:r>
    </w:p>
    <w:p>
      <w:pPr>
        <w:pStyle w:val="BlockText"/>
      </w:pPr>
      <w:r>
        <w:t xml:space="preserve">Lithium and sodium behave almost identically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240"/>
    <w:bookmarkStart w:id="2241" w:name="exit-ticket-34"/>
    <w:p>
      <w:pPr>
        <w:pStyle w:val="Heading3"/>
      </w:pPr>
      <w:r>
        <w:t xml:space="preserve">Exit Ticket</w:t>
      </w:r>
    </w:p>
    <w:p>
      <w:pPr>
        <w:pStyle w:val="FirstParagraph"/>
      </w:pPr>
      <w:r>
        <w:rPr>
          <w:i/>
          <w:iCs/>
        </w:rPr>
        <w:t xml:space="preserve">(a) Element X has atomic number 12. State its number of protons, and use the Periodic Table to give its period and group.</w:t>
      </w:r>
    </w:p>
    <w:p>
      <w:pPr>
        <w:pStyle w:val="BlockText"/>
      </w:pPr>
      <w:r>
        <w:t xml:space="preserve">Protons: ________ Period: ________ Group: ________</w:t>
      </w:r>
    </w:p>
    <w:p>
      <w:pPr>
        <w:pStyle w:val="FirstParagraph"/>
      </w:pPr>
      <w:r>
        <w:rPr>
          <w:i/>
          <w:iCs/>
        </w:rPr>
        <w:t xml:space="preserve">(b) Beryllium (Be) and magnesium (Mg) are both in Group 2. How many valence electrons does each have, and what does that tell you about how they react?</w:t>
      </w:r>
    </w:p>
    <w:p>
      <w:pPr>
        <w:pStyle w:val="BlockText"/>
      </w:pPr>
      <w:r>
        <w:t xml:space="preserve">Valence electrons — Be: ________ Mg: ________</w:t>
      </w:r>
      <w:r>
        <w:t xml:space="preserve"> </w:t>
      </w:r>
      <w:r>
        <w:t xml:space="preserve">What it tells you: _______________________________________________</w:t>
      </w:r>
    </w:p>
    <w:p>
      <w:pPr>
        <w:pStyle w:val="FirstParagraph"/>
      </w:pPr>
      <w:r>
        <w:rPr>
          <w:i/>
          <w:iCs/>
        </w:rPr>
        <w:t xml:space="preserve">(c) In one sentence, explain — using the idea of valence electrons — why two elements in the same group behave alike even though one is much larger than the other.</w:t>
      </w:r>
    </w:p>
    <w:p>
      <w:r>
        <w:pict>
          <v:rect style="width:0;height:1.5pt" o:hralign="center" o:hrstd="t" o:hr="t"/>
        </w:pict>
      </w:r>
    </w:p>
    <w:p>
      <w:r>
        <w:pict>
          <v:rect style="width:0;height:1.5pt" o:hralign="center" o:hrstd="t" o:hr="t"/>
        </w:pict>
      </w:r>
    </w:p>
    <w:p>
      <w:r>
        <w:br w:type="page"/>
      </w:r>
    </w:p>
    <w:bookmarkEnd w:id="2241"/>
    <w:bookmarkEnd w:id="2242"/>
    <w:bookmarkStart w:id="2252" w:name="placement-of-elements-student-notes"/>
    <w:p>
      <w:pPr>
        <w:pStyle w:val="Heading2"/>
      </w:pPr>
      <w:r>
        <w:t xml:space="preserve">Placement of Elements — Student Notes</w:t>
      </w:r>
    </w:p>
    <w:p>
      <w:pPr>
        <w:pStyle w:val="FirstParagraph"/>
      </w:pPr>
      <w:r>
        <w:rPr>
          <w:b/>
          <w:bCs/>
        </w:rPr>
        <w:t xml:space="preserve">Unit: The Periodic Table — Lesson 01</w:t>
      </w:r>
      <w:r>
        <w:t xml:space="preserve"> </w:t>
      </w:r>
      <w:r>
        <w:t xml:space="preserve">Name: _______________________ Date: __________ Period: ____</w:t>
      </w:r>
    </w:p>
    <w:p>
      <w:r>
        <w:pict>
          <v:rect style="width:0;height:1.5pt" o:hralign="center" o:hrstd="t" o:hr="t"/>
        </w:pict>
      </w:r>
    </w:p>
    <w:bookmarkStart w:id="2243" w:name="learning-targets-34"/>
    <w:p>
      <w:pPr>
        <w:pStyle w:val="Heading3"/>
      </w:pPr>
      <w:r>
        <w:t xml:space="preserve">Learning Targets</w:t>
      </w:r>
    </w:p>
    <w:p>
      <w:pPr>
        <w:pStyle w:val="FirstParagraph"/>
      </w:pPr>
      <w:r>
        <w:t xml:space="preserve">By the end of today’s 42 minutes I can:</w:t>
      </w:r>
    </w:p>
    <w:p>
      <w:pPr>
        <w:pStyle w:val="Compact"/>
        <w:numPr>
          <w:ilvl w:val="0"/>
          <w:numId w:val="2139"/>
        </w:numPr>
      </w:pPr>
      <w:r>
        <w:t xml:space="preserve">Explain that elements are arranged in the periodic table in order of increasing</w:t>
      </w:r>
      <w:r>
        <w:t xml:space="preserve"> </w:t>
      </w:r>
      <w:r>
        <w:rPr>
          <w:b/>
          <w:bCs/>
        </w:rPr>
        <w:t xml:space="preserve">atomic number</w:t>
      </w:r>
      <w:r>
        <w:t xml:space="preserve"> </w:t>
      </w:r>
      <w:r>
        <w:t xml:space="preserve">(number of protons).</w:t>
      </w:r>
    </w:p>
    <w:p>
      <w:pPr>
        <w:pStyle w:val="Compact"/>
        <w:numPr>
          <w:ilvl w:val="0"/>
          <w:numId w:val="2139"/>
        </w:numPr>
      </w:pPr>
      <w:r>
        <w:t xml:space="preserve">Identify the</w:t>
      </w:r>
      <w:r>
        <w:t xml:space="preserve"> </w:t>
      </w:r>
      <w:r>
        <w:rPr>
          <w:b/>
          <w:bCs/>
        </w:rPr>
        <w:t xml:space="preserve">period</w:t>
      </w:r>
      <w:r>
        <w:t xml:space="preserve"> </w:t>
      </w:r>
      <w:r>
        <w:t xml:space="preserve">(row) and</w:t>
      </w:r>
      <w:r>
        <w:t xml:space="preserve"> </w:t>
      </w:r>
      <w:r>
        <w:rPr>
          <w:b/>
          <w:bCs/>
        </w:rPr>
        <w:t xml:space="preserve">group</w:t>
      </w:r>
      <w:r>
        <w:t xml:space="preserve"> </w:t>
      </w:r>
      <w:r>
        <w:t xml:space="preserve">(column) of an element from its position.</w:t>
      </w:r>
    </w:p>
    <w:p>
      <w:pPr>
        <w:pStyle w:val="Compact"/>
        <w:numPr>
          <w:ilvl w:val="0"/>
          <w:numId w:val="2139"/>
        </w:numPr>
      </w:pPr>
      <w:r>
        <w:t xml:space="preserve">State how many</w:t>
      </w:r>
      <w:r>
        <w:t xml:space="preserve"> </w:t>
      </w:r>
      <w:r>
        <w:rPr>
          <w:b/>
          <w:bCs/>
        </w:rPr>
        <w:t xml:space="preserve">valence electrons</w:t>
      </w:r>
      <w:r>
        <w:t xml:space="preserve"> </w:t>
      </w:r>
      <w:r>
        <w:t xml:space="preserve">an element has by reading its main-group number.</w:t>
      </w:r>
    </w:p>
    <w:p>
      <w:pPr>
        <w:pStyle w:val="Compact"/>
        <w:numPr>
          <w:ilvl w:val="0"/>
          <w:numId w:val="2139"/>
        </w:numPr>
      </w:pPr>
      <w:r>
        <w:t xml:space="preserve">Explain, using</w:t>
      </w:r>
      <w:r>
        <w:t xml:space="preserve"> </w:t>
      </w:r>
      <w:r>
        <w:rPr>
          <w:b/>
          <w:bCs/>
        </w:rPr>
        <w:t xml:space="preserve">Patterns</w:t>
      </w:r>
      <w:r>
        <w:t xml:space="preserve">, why elements in the same group behave alike and why the table has its strange shape.</w:t>
      </w:r>
    </w:p>
    <w:p>
      <w:r>
        <w:pict>
          <v:rect style="width:0;height:1.5pt" o:hralign="center" o:hrstd="t" o:hr="t"/>
        </w:pict>
      </w:r>
    </w:p>
    <w:bookmarkEnd w:id="2243"/>
    <w:bookmarkStart w:id="2244" w:name="key-vocabulary-34"/>
    <w:p>
      <w:pPr>
        <w:pStyle w:val="Heading3"/>
      </w:pPr>
      <w:r>
        <w:t xml:space="preserve">Key Vocabulary</w:t>
      </w:r>
    </w:p>
    <w:p>
      <w:pPr>
        <w:numPr>
          <w:ilvl w:val="0"/>
          <w:numId w:val="2140"/>
        </w:numPr>
      </w:pPr>
      <w:r>
        <w:rPr>
          <w:b/>
          <w:bCs/>
        </w:rPr>
        <w:t xml:space="preserve">period</w:t>
      </w:r>
      <w:r>
        <w:t xml:space="preserve"> </w:t>
      </w:r>
      <w:r>
        <w:t xml:space="preserve">— _______________________________________________</w:t>
      </w:r>
      <w:r>
        <w:t xml:space="preserve"> </w:t>
      </w:r>
      <w:r>
        <w:t xml:space="preserve">_______________________________________________</w:t>
      </w:r>
    </w:p>
    <w:p>
      <w:pPr>
        <w:numPr>
          <w:ilvl w:val="0"/>
          <w:numId w:val="2140"/>
        </w:numPr>
      </w:pPr>
      <w:r>
        <w:rPr>
          <w:b/>
          <w:bCs/>
        </w:rPr>
        <w:t xml:space="preserve">group</w:t>
      </w:r>
      <w:r>
        <w:t xml:space="preserve"> </w:t>
      </w:r>
      <w:r>
        <w:t xml:space="preserve">— _______________________________________________</w:t>
      </w:r>
      <w:r>
        <w:t xml:space="preserve"> </w:t>
      </w:r>
      <w:r>
        <w:t xml:space="preserve">_______________________________________________</w:t>
      </w:r>
    </w:p>
    <w:p>
      <w:pPr>
        <w:numPr>
          <w:ilvl w:val="0"/>
          <w:numId w:val="2140"/>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244"/>
    <w:bookmarkStart w:id="2249" w:name="guided-notes-34"/>
    <w:p>
      <w:pPr>
        <w:pStyle w:val="Heading3"/>
      </w:pPr>
      <w:r>
        <w:t xml:space="preserve">Guided Notes</w:t>
      </w:r>
    </w:p>
    <w:p>
      <w:pPr>
        <w:pStyle w:val="FirstParagraph"/>
      </w:pPr>
      <w:r>
        <w:rPr>
          <w:b/>
          <w:bCs/>
        </w:rPr>
        <w:t xml:space="preserve">The big idea — Patterns:</w:t>
      </w:r>
      <w:r>
        <w:t xml:space="preserve"> </w:t>
      </w:r>
      <w:r>
        <w:t xml:space="preserve">The periodic table is not a random grid. It is a __________ that repeats. Elements are placed in order of increasing __________ __________ (the number of protons). Because outer-electron arrangement repeats, an element’s __________ in the table predicts its chemistry.</w:t>
      </w:r>
    </w:p>
    <w:p>
      <w:pPr>
        <w:pStyle w:val="BodyText"/>
      </w:pPr>
      <w:r>
        <w:rPr>
          <w:b/>
          <w:bCs/>
        </w:rPr>
        <w:t xml:space="preserve">Two directions on the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Name</w:t>
            </w:r>
          </w:p>
        </w:tc>
        <w:tc>
          <w:tcPr/>
          <w:p>
            <w:pPr>
              <w:pStyle w:val="Compact"/>
            </w:pPr>
            <w:r>
              <w:t xml:space="preserve">What the number tells you</w:t>
            </w:r>
          </w:p>
        </w:tc>
      </w:tr>
      <w:tr>
        <w:tc>
          <w:tcPr/>
          <w:p>
            <w:pPr>
              <w:pStyle w:val="Compact"/>
            </w:pPr>
            <w:r>
              <w:t xml:space="preserve">Horizontal</w:t>
            </w:r>
            <w:r>
              <w:t xml:space="preserve"> </w:t>
            </w:r>
            <w:r>
              <w:rPr>
                <w:b/>
                <w:bCs/>
              </w:rPr>
              <w:t xml:space="preserve">row</w:t>
            </w:r>
          </w:p>
        </w:tc>
        <w:tc>
          <w:tcPr/>
          <w:p>
            <w:pPr>
              <w:pStyle w:val="Compact"/>
            </w:pPr>
            <w:r>
              <w:t xml:space="preserve">__________</w:t>
            </w:r>
          </w:p>
        </w:tc>
        <w:tc>
          <w:tcPr/>
          <w:p>
            <w:pPr>
              <w:pStyle w:val="Compact"/>
            </w:pPr>
            <w:r>
              <w:t xml:space="preserve">the number of electron __________ (shells) the atom fills</w:t>
            </w:r>
          </w:p>
        </w:tc>
      </w:tr>
      <w:tr>
        <w:tc>
          <w:tcPr/>
          <w:p>
            <w:pPr>
              <w:pStyle w:val="Compact"/>
            </w:pPr>
            <w:r>
              <w:t xml:space="preserve">Vertical</w:t>
            </w:r>
            <w:r>
              <w:t xml:space="preserve"> </w:t>
            </w:r>
            <w:r>
              <w:rPr>
                <w:b/>
                <w:bCs/>
              </w:rPr>
              <w:t xml:space="preserve">column</w:t>
            </w:r>
          </w:p>
        </w:tc>
        <w:tc>
          <w:tcPr/>
          <w:p>
            <w:pPr>
              <w:pStyle w:val="Compact"/>
            </w:pPr>
            <w:r>
              <w:t xml:space="preserve">__________</w:t>
            </w:r>
          </w:p>
        </w:tc>
        <w:tc>
          <w:tcPr/>
          <w:p>
            <w:pPr>
              <w:pStyle w:val="Compact"/>
            </w:pPr>
            <w:r>
              <w:t xml:space="preserve">the number of __________ electrons (for main-group elements)</w:t>
            </w:r>
          </w:p>
        </w:tc>
      </w:tr>
    </w:tbl>
    <w:p>
      <w:pPr>
        <w:pStyle w:val="BodyText"/>
      </w:pPr>
      <w:r>
        <w:rPr>
          <w:b/>
          <w:bCs/>
        </w:rPr>
        <w:t xml:space="preserve">The key rule of placement:</w:t>
      </w:r>
    </w:p>
    <w:p>
      <w:pPr>
        <w:pStyle w:val="BodyText"/>
      </w:pPr>
      <w:r>
        <w:t xml:space="preserve">Elements are arranged in order of increasing __________ __________ — that is, by how many __________ are in the nucleus. (Not by mass — atomic number is the true ordering principle.)</w:t>
      </w:r>
    </w:p>
    <w:p>
      <w:pPr>
        <w:pStyle w:val="BodyText"/>
      </w:pPr>
      <w:r>
        <w:rPr>
          <w:b/>
          <w:bCs/>
        </w:rPr>
        <w:t xml:space="preserve">Valence electrons — the electrons that matter for chemistry:</w:t>
      </w:r>
    </w:p>
    <w:p>
      <w:pPr>
        <w:pStyle w:val="Compact"/>
        <w:numPr>
          <w:ilvl w:val="0"/>
          <w:numId w:val="2141"/>
        </w:numPr>
      </w:pPr>
      <w:r>
        <w:t xml:space="preserve">Valence electrons are the electrons in the __________ energy level (the outer ring of a Bohr model).</w:t>
      </w:r>
    </w:p>
    <w:p>
      <w:pPr>
        <w:pStyle w:val="Compact"/>
        <w:numPr>
          <w:ilvl w:val="0"/>
          <w:numId w:val="2141"/>
        </w:numPr>
      </w:pPr>
      <w:r>
        <w:t xml:space="preserve">Sodium has 11 electrons total, but only ________ valence electron.</w:t>
      </w:r>
    </w:p>
    <w:p>
      <w:pPr>
        <w:pStyle w:val="Compact"/>
        <w:numPr>
          <w:ilvl w:val="0"/>
          <w:numId w:val="2141"/>
        </w:numPr>
      </w:pPr>
      <w:r>
        <w:t xml:space="preserve">It is the __________ electrons, not the total count, that decide how an atom bonds and reacts.</w:t>
      </w:r>
    </w:p>
    <w:p>
      <w:pPr>
        <w:pStyle w:val="FirstParagraph"/>
      </w:pPr>
      <w:r>
        <w:rPr>
          <w:b/>
          <w:bCs/>
        </w:rPr>
        <w:t xml:space="preserve">Why same-group elements behave alike (the figure):</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2245" name="Picture"/>
            <a:graphic>
              <a:graphicData uri="http://schemas.openxmlformats.org/drawingml/2006/picture">
                <pic:pic>
                  <pic:nvPicPr>
                    <pic:cNvPr descr="/Users/hoopie/Projects/Curricula/Publisher_Ready_Curriculum/02_Chemistry_East_Meadow_Refactor/07_The_Periodic_Table/01_Placement_of_Elements/figures/group1_bohr_li_na.png" id="2246" name="Picture"/>
                    <pic:cNvPicPr>
                      <a:picLocks noChangeArrowheads="1" noChangeAspect="1"/>
                    </pic:cNvPicPr>
                  </pic:nvPicPr>
                  <pic:blipFill>
                    <a:blip r:embed="rId2204"/>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t xml:space="preserve">From the figure: Lithium and Sodium are different sizes, but both have ________ valence electron(s), because both are in Group ________. That is why they react alike.</w:t>
      </w:r>
    </w:p>
    <w:p>
      <w:pPr>
        <w:pStyle w:val="BodyText"/>
      </w:pPr>
      <w:r>
        <w:rPr>
          <w:b/>
          <w:bCs/>
        </w:rPr>
        <w:t xml:space="preserve">Reading across a row (the figure):</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title="" id="2247" name="Picture"/>
            <a:graphic>
              <a:graphicData uri="http://schemas.openxmlformats.org/drawingml/2006/picture">
                <pic:pic>
                  <pic:nvPicPr>
                    <pic:cNvPr descr="/Users/hoopie/Projects/Curricula/Publisher_Ready_Curriculum/02_Chemistry_East_Meadow_Refactor/07_The_Periodic_Table/01_Placement_of_Elements/figures/period3_valence_pattern.png" id="2248" name="Picture"/>
                    <pic:cNvPicPr>
                      <a:picLocks noChangeArrowheads="1" noChangeAspect="1"/>
                    </pic:cNvPicPr>
                  </pic:nvPicPr>
                  <pic:blipFill>
                    <a:blip r:embed="rId2207"/>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w:t>
      </w:r>
    </w:p>
    <w:p>
      <w:pPr>
        <w:pStyle w:val="BodyText"/>
      </w:pPr>
      <w:r>
        <w:t xml:space="preserve">Going across Period 3, the valence-electron count rises from ________ (sodium) to ________ (argon), one at a time. When the outer shell fills, the table starts a __________ row.</w:t>
      </w:r>
    </w:p>
    <w:p>
      <w:r>
        <w:pict>
          <v:rect style="width:0;height:1.5pt" o:hralign="center" o:hrstd="t" o:hr="t"/>
        </w:pict>
      </w:r>
    </w:p>
    <w:bookmarkEnd w:id="2249"/>
    <w:bookmarkStart w:id="2250" w:name="worked-example-34"/>
    <w:p>
      <w:pPr>
        <w:pStyle w:val="Heading3"/>
      </w:pPr>
      <w:r>
        <w:t xml:space="preserve">Worked Example</w:t>
      </w:r>
    </w:p>
    <w:p>
      <w:pPr>
        <w:pStyle w:val="FirstParagraph"/>
      </w:pPr>
      <w:r>
        <w:rPr>
          <w:b/>
          <w:bCs/>
        </w:rPr>
        <w:t xml:space="preserve">Scenario:</w:t>
      </w:r>
      <w:r>
        <w:t xml:space="preserve"> </w:t>
      </w:r>
      <w:r>
        <w:t xml:space="preserve">Describe the placement of</w:t>
      </w:r>
      <w:r>
        <w:t xml:space="preserve"> </w:t>
      </w:r>
      <w:r>
        <w:rPr>
          <w:b/>
          <w:bCs/>
        </w:rPr>
        <w:t xml:space="preserve">magnesium (Mg)</w:t>
      </w:r>
      <w:r>
        <w:t xml:space="preserve"> </w:t>
      </w:r>
      <w:r>
        <w:t xml:space="preserve">and use it to predict its chemistry.</w:t>
      </w:r>
    </w:p>
    <w:p>
      <w:pPr>
        <w:pStyle w:val="BodyText"/>
      </w:pPr>
      <w:r>
        <w:rPr>
          <w:b/>
          <w:bCs/>
        </w:rPr>
        <w:t xml:space="preserve">Step 1 — Find it on the Periodic Table.</w:t>
      </w:r>
      <w:r>
        <w:t xml:space="preserve"> </w:t>
      </w:r>
      <w:r>
        <w:t xml:space="preserve">Magnesium has atomic number 12, so it has ________ protons.</w:t>
      </w:r>
    </w:p>
    <w:p>
      <w:pPr>
        <w:pStyle w:val="BodyText"/>
      </w:pPr>
      <w:r>
        <w:rPr>
          <w:b/>
          <w:bCs/>
        </w:rPr>
        <w:t xml:space="preserve">Step 2 — Read its period (row):</w:t>
      </w:r>
      <w:r>
        <w:t xml:space="preserve"> </w:t>
      </w:r>
      <w:r>
        <w:t xml:space="preserve">Magnesium is in Period ________. This tells me its electrons fill ________ energy levels (shells).</w:t>
      </w:r>
    </w:p>
    <w:p>
      <w:pPr>
        <w:pStyle w:val="BodyText"/>
      </w:pPr>
      <w:r>
        <w:rPr>
          <w:b/>
          <w:bCs/>
        </w:rPr>
        <w:t xml:space="preserve">Step 3 — Read its group (column):</w:t>
      </w:r>
      <w:r>
        <w:t xml:space="preserve"> </w:t>
      </w:r>
      <w:r>
        <w:t xml:space="preserve">Magnesium is in Group ________. For a main-group element, this tells me it has ________ valence electrons.</w:t>
      </w:r>
    </w:p>
    <w:p>
      <w:pPr>
        <w:pStyle w:val="BodyText"/>
      </w:pPr>
      <w:r>
        <w:rPr>
          <w:b/>
          <w:bCs/>
        </w:rPr>
        <w:t xml:space="preserve">Step 4 — Build the Bohr-model picture:</w:t>
      </w:r>
      <w:r>
        <w:t xml:space="preserve"> </w:t>
      </w:r>
      <w:r>
        <w:t xml:space="preserve">Shells of magnesium: 2, ________, ________ (innermost first). The outer shell holds ________ electron(s) — the valence electrons.</w:t>
      </w:r>
    </w:p>
    <w:p>
      <w:pPr>
        <w:pStyle w:val="BodyText"/>
      </w:pPr>
      <w:r>
        <w:rPr>
          <w:b/>
          <w:bCs/>
        </w:rPr>
        <w:t xml:space="preserve">Step 5 — Predict the chemistry:</w:t>
      </w:r>
      <w:r>
        <w:t xml:space="preserve"> </w:t>
      </w:r>
      <w:r>
        <w:t xml:space="preserve">Because magnesium has the same number of valence electrons as ________ (another Group 2 element, such as Be or Ca), it should react in a __________ way.</w:t>
      </w:r>
    </w:p>
    <w:p>
      <w:pPr>
        <w:pStyle w:val="BodyText"/>
      </w:pPr>
      <w:r>
        <w:rPr>
          <w:b/>
          <w:bCs/>
        </w:rPr>
        <w:t xml:space="preserve">Step 6 — Because / But / So</w:t>
      </w:r>
    </w:p>
    <w:p>
      <w:pPr>
        <w:pStyle w:val="BodyText"/>
      </w:pPr>
      <w:r>
        <w:t xml:space="preserve">Magnesium reacts similarly to the other elements in its column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valence electrons / same group;</w:t>
      </w:r>
      <w:r>
        <w:t xml:space="preserve"> </w:t>
      </w:r>
      <w:r>
        <w:t xml:space="preserve">“but”</w:t>
      </w:r>
      <w:r>
        <w:t xml:space="preserve"> </w:t>
      </w:r>
      <w:r>
        <w:t xml:space="preserve">should note what differs (period / number of shells / size);</w:t>
      </w:r>
      <w:r>
        <w:t xml:space="preserve"> </w:t>
      </w:r>
      <w:r>
        <w:t xml:space="preserve">“so”</w:t>
      </w:r>
      <w:r>
        <w:t xml:space="preserve"> </w:t>
      </w:r>
      <w:r>
        <w:t xml:space="preserve">should state that the chemistry matches even though the size differs.</w:t>
      </w:r>
    </w:p>
    <w:p>
      <w:r>
        <w:pict>
          <v:rect style="width:0;height:1.5pt" o:hralign="center" o:hrstd="t" o:hr="t"/>
        </w:pict>
      </w:r>
    </w:p>
    <w:bookmarkEnd w:id="2250"/>
    <w:bookmarkStart w:id="2251" w:name="summary-34"/>
    <w:p>
      <w:pPr>
        <w:pStyle w:val="Heading3"/>
      </w:pPr>
      <w:r>
        <w:t xml:space="preserve">Summary</w:t>
      </w:r>
    </w:p>
    <w:p>
      <w:pPr>
        <w:pStyle w:val="FirstParagraph"/>
      </w:pPr>
      <w:r>
        <w:t xml:space="preserve">Complete the sentence:</w:t>
      </w:r>
    </w:p>
    <w:p>
      <w:pPr>
        <w:pStyle w:val="BlockText"/>
      </w:pPr>
      <w:r>
        <w:t xml:space="preserve">An element’s</w:t>
      </w:r>
      <w:r>
        <w:t xml:space="preserve"> </w:t>
      </w:r>
      <w:r>
        <w:rPr>
          <w:b/>
          <w:bCs/>
        </w:rPr>
        <w:t xml:space="preserve">position</w:t>
      </w:r>
      <w:r>
        <w:t xml:space="preserve"> </w:t>
      </w:r>
      <w:r>
        <w:t xml:space="preserve">in the periodic table tells you its chemistry: the __________ (row) gives the number of electron shells, and the __________ (column) gives the number of __________ electrons.</w:t>
      </w:r>
    </w:p>
    <w:p>
      <w:pPr>
        <w:pStyle w:val="FirstParagraph"/>
      </w:pPr>
      <w:r>
        <w:t xml:space="preserve">Complete the Because / But / So sentence:</w:t>
      </w:r>
    </w:p>
    <w:p>
      <w:pPr>
        <w:pStyle w:val="BlockText"/>
      </w:pPr>
      <w:r>
        <w:t xml:space="preserve">The periodic table has its strange, lumpy shape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Same</w:t>
      </w:r>
      <w:r>
        <w:t xml:space="preserve"> </w:t>
      </w:r>
      <w:r>
        <w:rPr>
          <w:b/>
          <w:bCs/>
        </w:rPr>
        <w:t xml:space="preserve">group</w:t>
      </w:r>
      <w:r>
        <w:t xml:space="preserve"> </w:t>
      </w:r>
      <w:r>
        <w:t xml:space="preserve">= same number of</w:t>
      </w:r>
      <w:r>
        <w:t xml:space="preserve"> </w:t>
      </w:r>
      <w:r>
        <w:rPr>
          <w:b/>
          <w:bCs/>
        </w:rPr>
        <w:t xml:space="preserve">valence electrons</w:t>
      </w:r>
      <w:r>
        <w:t xml:space="preserve"> </w:t>
      </w:r>
      <w:r>
        <w:t xml:space="preserve">= similar chemistry. Same</w:t>
      </w:r>
      <w:r>
        <w:t xml:space="preserve"> </w:t>
      </w:r>
      <w:r>
        <w:rPr>
          <w:b/>
          <w:bCs/>
        </w:rPr>
        <w:t xml:space="preserve">period</w:t>
      </w:r>
      <w:r>
        <w:t xml:space="preserve"> </w:t>
      </w:r>
      <w:r>
        <w:t xml:space="preserve">= same number of electron shells. Elements are placed in order of increasing</w:t>
      </w:r>
      <w:r>
        <w:t xml:space="preserve"> </w:t>
      </w:r>
      <w:r>
        <w:rPr>
          <w:b/>
          <w:bCs/>
        </w:rPr>
        <w:t xml:space="preserve">atomic number</w:t>
      </w:r>
      <w:r>
        <w:t xml:space="preserve"> </w:t>
      </w:r>
      <w:r>
        <w:t xml:space="preserve">(protons).</w:t>
      </w:r>
    </w:p>
    <w:p>
      <w:pPr>
        <w:pStyle w:val="BodyText"/>
      </w:pPr>
      <w:r>
        <w:rPr>
          <w:b/>
          <w:bCs/>
        </w:rPr>
        <w:t xml:space="preserve">Key reference (from the 2025 NYS Reference Tables):</w:t>
      </w:r>
      <w:r>
        <w:t xml:space="preserve"> </w:t>
      </w:r>
      <w:r>
        <w:t xml:space="preserve">Atomic number = number of protons (Periodic Table). Main-group number = number of valence electrons.</w:t>
      </w:r>
    </w:p>
    <w:p>
      <w:r>
        <w:br w:type="page"/>
      </w:r>
    </w:p>
    <w:bookmarkEnd w:id="2251"/>
    <w:bookmarkEnd w:id="2252"/>
    <w:bookmarkStart w:id="2257" w:name="placement-of-elements-answer-key"/>
    <w:p>
      <w:pPr>
        <w:pStyle w:val="Heading2"/>
      </w:pPr>
      <w:r>
        <w:t xml:space="preserve">Placement of Elements — Answer Key</w:t>
      </w:r>
    </w:p>
    <w:bookmarkStart w:id="2253" w:name="cover-76"/>
    <w:p>
      <w:pPr>
        <w:pStyle w:val="Heading3"/>
      </w:pPr>
      <w:r>
        <w:t xml:space="preserve">Cover</w:t>
      </w:r>
    </w:p>
    <w:p>
      <w:pPr>
        <w:pStyle w:val="FirstParagraph"/>
      </w:pPr>
      <w:r>
        <w:t xml:space="preserve">Unit: The Periodic Table — Lesson 01: Placement of Elements</w:t>
      </w:r>
      <w:r>
        <w:t xml:space="preserve"> </w:t>
      </w:r>
      <w:r>
        <w:t xml:space="preserve">East Meadow Schools × Valley Stream Central High School District</w:t>
      </w:r>
      <w:r>
        <w:t xml:space="preserve"> </w:t>
      </w:r>
      <w:r>
        <w:t xml:space="preserve">NYSSLS tag: HS-PS1-1 (HS-PS1-2 previewed)</w:t>
      </w:r>
    </w:p>
    <w:bookmarkEnd w:id="2253"/>
    <w:bookmarkStart w:id="2254" w:name="make-it-make-sense-answers-34"/>
    <w:p>
      <w:pPr>
        <w:pStyle w:val="Heading3"/>
      </w:pPr>
      <w:r>
        <w:t xml:space="preserve">Make-It-Make-Sense Answers</w:t>
      </w:r>
    </w:p>
    <w:p>
      <w:pPr>
        <w:pStyle w:val="FirstParagraph"/>
      </w:pPr>
      <w:r>
        <w:rPr>
          <w:b/>
          <w:bCs/>
        </w:rPr>
        <w:t xml:space="preserve">1. Potassium (K) directly below sodium (Na) in the same column:</w:t>
      </w:r>
    </w:p>
    <w:p>
      <w:pPr>
        <w:pStyle w:val="Compact"/>
        <w:numPr>
          <w:ilvl w:val="0"/>
          <w:numId w:val="2142"/>
        </w:numPr>
      </w:pPr>
      <w:r>
        <w:rPr>
          <w:b/>
          <w:bCs/>
        </w:rPr>
        <w:t xml:space="preserve">Valence electrons:</w:t>
      </w:r>
      <w:r>
        <w:t xml:space="preserve"> </w:t>
      </w:r>
      <w:r>
        <w:t xml:space="preserve">1. Potassium is in the same group as sodium (Group 1), so it has the same number of valence electrons — exactly one.</w:t>
      </w:r>
    </w:p>
    <w:p>
      <w:pPr>
        <w:pStyle w:val="Compact"/>
        <w:numPr>
          <w:ilvl w:val="0"/>
          <w:numId w:val="2142"/>
        </w:numPr>
      </w:pPr>
      <w:r>
        <w:rPr>
          <w:b/>
          <w:bCs/>
        </w:rPr>
        <w:t xml:space="preserve">How it reacts:</w:t>
      </w:r>
      <w:r>
        <w:t xml:space="preserve"> </w:t>
      </w:r>
      <w:r>
        <w:t xml:space="preserve">Like sodium — it is a reactive metal that tends to lose its single valence electron.</w:t>
      </w:r>
      <w:r>
        <w:t xml:space="preserve"> </w:t>
      </w:r>
      <w:r>
        <w:rPr>
          <w:i/>
          <w:iCs/>
        </w:rPr>
        <w:t xml:space="preserve">Reasoning:</w:t>
      </w:r>
      <w:r>
        <w:t xml:space="preserve"> </w:t>
      </w:r>
      <w:r>
        <w:t xml:space="preserve">same group → same number of valence electrons → similar chemistry. (Potassium is actually</w:t>
      </w:r>
      <w:r>
        <w:t xml:space="preserve"> </w:t>
      </w:r>
      <w:r>
        <w:rPr>
          <w:i/>
          <w:iCs/>
        </w:rPr>
        <w:t xml:space="preserve">more</w:t>
      </w:r>
      <w:r>
        <w:t xml:space="preserve"> </w:t>
      </w:r>
      <w:r>
        <w:t xml:space="preserve">reactive than sodium because its valence electron is farther from the nucleus, but</w:t>
      </w:r>
      <w:r>
        <w:t xml:space="preserve"> </w:t>
      </w:r>
      <w:r>
        <w:t xml:space="preserve">“reacts like sodium / loses one electron”</w:t>
      </w:r>
      <w:r>
        <w:t xml:space="preserve"> </w:t>
      </w:r>
      <w:r>
        <w:t xml:space="preserve">is the full-credit answer at this level.) ·</w:t>
      </w:r>
      <w:r>
        <w:t xml:space="preserve"> </w:t>
      </w:r>
      <w:r>
        <w:rPr>
          <w:i/>
          <w:iCs/>
        </w:rPr>
        <w:t xml:space="preserve">Rubric:</w:t>
      </w:r>
      <w:r>
        <w:t xml:space="preserve"> </w:t>
      </w:r>
      <w:r>
        <w:t xml:space="preserve">1 point for</w:t>
      </w:r>
      <w:r>
        <w:t xml:space="preserve"> </w:t>
      </w:r>
      <w:r>
        <w:t xml:space="preserve">“1 valence electron”</w:t>
      </w:r>
      <w:r>
        <w:t xml:space="preserve">; 1 point for</w:t>
      </w:r>
      <w:r>
        <w:t xml:space="preserve"> </w:t>
      </w:r>
      <w:r>
        <w:t xml:space="preserve">“reacts like sodium / is a reactive metal”</w:t>
      </w:r>
      <w:r>
        <w:t xml:space="preserve"> </w:t>
      </w:r>
      <w:r>
        <w:t xml:space="preserve">with the same-group reasoning. NYSSLS: HS-PS1-1.</w:t>
      </w:r>
    </w:p>
    <w:p>
      <w:pPr>
        <w:pStyle w:val="FirstParagraph"/>
      </w:pPr>
      <w:r>
        <w:rPr>
          <w:b/>
          <w:bCs/>
        </w:rPr>
        <w:t xml:space="preserve">2. A Group 1 element vs. a Group 7 (17) element:</w:t>
      </w:r>
    </w:p>
    <w:p>
      <w:pPr>
        <w:pStyle w:val="Compact"/>
        <w:numPr>
          <w:ilvl w:val="0"/>
          <w:numId w:val="2143"/>
        </w:numPr>
      </w:pPr>
      <w:r>
        <w:rPr>
          <w:b/>
          <w:bCs/>
        </w:rPr>
        <w:t xml:space="preserve">Valence electrons:</w:t>
      </w:r>
      <w:r>
        <w:t xml:space="preserve"> </w:t>
      </w:r>
      <w:r>
        <w:t xml:space="preserve">Group 1 element = 1 valence electron; Group 17 element = 7 valence electrons.</w:t>
      </w:r>
    </w:p>
    <w:p>
      <w:pPr>
        <w:pStyle w:val="Compact"/>
        <w:numPr>
          <w:ilvl w:val="0"/>
          <w:numId w:val="2143"/>
        </w:numPr>
      </w:pPr>
      <w:r>
        <w:rPr>
          <w:b/>
          <w:bCs/>
        </w:rPr>
        <w:t xml:space="preserve">Why they behave differently:</w:t>
      </w:r>
      <w:r>
        <w:t xml:space="preserve"> </w:t>
      </w:r>
      <w:r>
        <w:t xml:space="preserve">The number of valence electrons sets the chemistry. An element with 1 valence electron tends to</w:t>
      </w:r>
      <w:r>
        <w:t xml:space="preserve"> </w:t>
      </w:r>
      <w:r>
        <w:rPr>
          <w:i/>
          <w:iCs/>
        </w:rPr>
        <w:t xml:space="preserve">lose</w:t>
      </w:r>
      <w:r>
        <w:t xml:space="preserve"> </w:t>
      </w:r>
      <w:r>
        <w:t xml:space="preserve">it; an element with 7 valence electrons tends to</w:t>
      </w:r>
      <w:r>
        <w:t xml:space="preserve"> </w:t>
      </w:r>
      <w:r>
        <w:rPr>
          <w:i/>
          <w:iCs/>
        </w:rPr>
        <w:t xml:space="preserve">gain or share</w:t>
      </w:r>
      <w:r>
        <w:t xml:space="preserve"> </w:t>
      </w:r>
      <w:r>
        <w:t xml:space="preserve">one to complete its outer shell. Opposite tendencies → very different reactions, even opposite ones (a Group 1 metal and a Group 17 nonmetal often react</w:t>
      </w:r>
      <w:r>
        <w:t xml:space="preserve"> </w:t>
      </w:r>
      <w:r>
        <w:rPr>
          <w:i/>
          <w:iCs/>
        </w:rPr>
        <w:t xml:space="preserve">with each other</w:t>
      </w:r>
      <w:r>
        <w:t xml:space="preserve"> </w:t>
      </w:r>
      <w:r>
        <w:t xml:space="preserve">to form a salt). ·</w:t>
      </w:r>
      <w:r>
        <w:t xml:space="preserve"> </w:t>
      </w:r>
      <w:r>
        <w:rPr>
          <w:i/>
          <w:iCs/>
        </w:rPr>
        <w:t xml:space="preserve">Rubric:</w:t>
      </w:r>
      <w:r>
        <w:t xml:space="preserve"> </w:t>
      </w:r>
      <w:r>
        <w:t xml:space="preserve">1 point for the correct counts (1 and 7); 1 point for explaining that different valence-electron counts produce different chemistry. NYSSLS: HS-PS1-1 / HS-PS1-2.</w:t>
      </w:r>
    </w:p>
    <w:p>
      <w:pPr>
        <w:pStyle w:val="FirstParagraph"/>
      </w:pPr>
      <w:r>
        <w:rPr>
          <w:b/>
          <w:bCs/>
        </w:rPr>
        <w:t xml:space="preserve">3. An element in Period 4:</w:t>
      </w:r>
    </w:p>
    <w:p>
      <w:pPr>
        <w:pStyle w:val="Compact"/>
        <w:numPr>
          <w:ilvl w:val="0"/>
          <w:numId w:val="2144"/>
        </w:numPr>
      </w:pPr>
      <w:r>
        <w:rPr>
          <w:b/>
          <w:bCs/>
        </w:rPr>
        <w:t xml:space="preserve">What the period number tells you:</w:t>
      </w:r>
      <w:r>
        <w:t xml:space="preserve"> </w:t>
      </w:r>
      <w:r>
        <w:t xml:space="preserve">Period 4 means the atom’s electrons occupy / fill</w:t>
      </w:r>
      <w:r>
        <w:t xml:space="preserve"> </w:t>
      </w:r>
      <w:r>
        <w:rPr>
          <w:b/>
          <w:bCs/>
        </w:rPr>
        <w:t xml:space="preserve">four</w:t>
      </w:r>
      <w:r>
        <w:t xml:space="preserve"> </w:t>
      </w:r>
      <w:r>
        <w:t xml:space="preserve">energy levels (shells). The period number = number of occupied shells.</w:t>
      </w:r>
    </w:p>
    <w:p>
      <w:pPr>
        <w:pStyle w:val="Compact"/>
        <w:numPr>
          <w:ilvl w:val="0"/>
          <w:numId w:val="2144"/>
        </w:numPr>
      </w:pPr>
      <w:r>
        <w:rPr>
          <w:b/>
          <w:bCs/>
        </w:rPr>
        <w:t xml:space="preserve">Does it tell you the number of outer electrons?</w:t>
      </w:r>
      <w:r>
        <w:t xml:space="preserve"> </w:t>
      </w:r>
      <w:r>
        <w:t xml:space="preserve">No. The</w:t>
      </w:r>
      <w:r>
        <w:t xml:space="preserve"> </w:t>
      </w:r>
      <w:r>
        <w:rPr>
          <w:i/>
          <w:iCs/>
        </w:rPr>
        <w:t xml:space="preserve">period</w:t>
      </w:r>
      <w:r>
        <w:t xml:space="preserve"> </w:t>
      </w:r>
      <w:r>
        <w:t xml:space="preserve">tells you how many shells there are; the</w:t>
      </w:r>
      <w:r>
        <w:t xml:space="preserve"> </w:t>
      </w:r>
      <w:r>
        <w:rPr>
          <w:i/>
          <w:iCs/>
        </w:rPr>
        <w:t xml:space="preserve">group</w:t>
      </w:r>
      <w:r>
        <w:t xml:space="preserve"> </w:t>
      </w:r>
      <w:r>
        <w:t xml:space="preserve">(column) tells you how many valence (outer) electrons. Two elements can share Period 4 but have completely different numbers of valence electrons depending on their group. ·</w:t>
      </w:r>
      <w:r>
        <w:t xml:space="preserve"> </w:t>
      </w:r>
      <w:r>
        <w:rPr>
          <w:i/>
          <w:iCs/>
        </w:rPr>
        <w:t xml:space="preserve">Rubric:</w:t>
      </w:r>
      <w:r>
        <w:t xml:space="preserve"> </w:t>
      </w:r>
      <w:r>
        <w:t xml:space="preserve">1 point for</w:t>
      </w:r>
      <w:r>
        <w:t xml:space="preserve"> </w:t>
      </w:r>
      <w:r>
        <w:t xml:space="preserve">“4 shells / energy levels”</w:t>
      </w:r>
      <w:r>
        <w:t xml:space="preserve">; 1 point for correctly stating that period ≠ valence-electron count and that the group provides that information. NYSSLS: HS-PS1-1.</w:t>
      </w:r>
    </w:p>
    <w:bookmarkEnd w:id="2254"/>
    <w:bookmarkStart w:id="2255" w:name="exit-ticket-answer-34"/>
    <w:p>
      <w:pPr>
        <w:pStyle w:val="Heading3"/>
      </w:pPr>
      <w:r>
        <w:t xml:space="preserve">Exit Ticket Answer</w:t>
      </w:r>
    </w:p>
    <w:p>
      <w:pPr>
        <w:pStyle w:val="FirstParagraph"/>
      </w:pPr>
      <w:r>
        <w:rPr>
          <w:b/>
          <w:bCs/>
        </w:rPr>
        <w:t xml:space="preserve">(a) Element X, atomic number 12:</w:t>
      </w:r>
    </w:p>
    <w:p>
      <w:pPr>
        <w:pStyle w:val="Compact"/>
        <w:numPr>
          <w:ilvl w:val="0"/>
          <w:numId w:val="2145"/>
        </w:numPr>
      </w:pPr>
      <w:r>
        <w:rPr>
          <w:b/>
          <w:bCs/>
        </w:rPr>
        <w:t xml:space="preserve">Protons:</w:t>
      </w:r>
      <w:r>
        <w:t xml:space="preserve"> </w:t>
      </w:r>
      <w:r>
        <w:t xml:space="preserve">12 (atomic number = number of protons).</w:t>
      </w:r>
    </w:p>
    <w:p>
      <w:pPr>
        <w:pStyle w:val="Compact"/>
        <w:numPr>
          <w:ilvl w:val="0"/>
          <w:numId w:val="2145"/>
        </w:numPr>
      </w:pPr>
      <w:r>
        <w:rPr>
          <w:b/>
          <w:bCs/>
        </w:rPr>
        <w:t xml:space="preserve">Period:</w:t>
      </w:r>
      <w:r>
        <w:t xml:space="preserve"> </w:t>
      </w:r>
      <w:r>
        <w:t xml:space="preserve">3.</w:t>
      </w:r>
      <w:r>
        <w:t xml:space="preserve"> </w:t>
      </w:r>
      <w:r>
        <w:rPr>
          <w:b/>
          <w:bCs/>
        </w:rPr>
        <w:t xml:space="preserve">Group:</w:t>
      </w:r>
      <w:r>
        <w:t xml:space="preserve"> </w:t>
      </w:r>
      <w:r>
        <w:t xml:space="preserve">2.</w:t>
      </w:r>
    </w:p>
    <w:p>
      <w:pPr>
        <w:pStyle w:val="Compact"/>
        <w:numPr>
          <w:ilvl w:val="0"/>
          <w:numId w:val="2145"/>
        </w:numPr>
      </w:pPr>
      <w:r>
        <w:t xml:space="preserve">This element is magnesium (Mg); its Bohr-model shells are 2, 8, 2 — three shells (Period 3) with 2 valence electrons (Group 2).</w:t>
      </w:r>
      <w:r>
        <w:t xml:space="preserve"> </w:t>
      </w:r>
      <w:r>
        <w:rPr>
          <w:i/>
          <w:iCs/>
        </w:rPr>
        <w:t xml:space="preserve">Rubric:</w:t>
      </w:r>
      <w:r>
        <w:t xml:space="preserve"> </w:t>
      </w:r>
      <w:r>
        <w:t xml:space="preserve">1 point for 12 protons; 1 point for Period 3</w:t>
      </w:r>
      <w:r>
        <w:t xml:space="preserve"> </w:t>
      </w:r>
      <w:r>
        <w:rPr>
          <w:b/>
          <w:bCs/>
        </w:rPr>
        <w:t xml:space="preserve">and</w:t>
      </w:r>
      <w:r>
        <w:t xml:space="preserve"> </w:t>
      </w:r>
      <w:r>
        <w:t xml:space="preserve">Group 2 (both required for the point). Accept the identification</w:t>
      </w:r>
      <w:r>
        <w:t xml:space="preserve"> </w:t>
      </w:r>
      <w:r>
        <w:t xml:space="preserve">“magnesium”</w:t>
      </w:r>
      <w:r>
        <w:t xml:space="preserve"> </w:t>
      </w:r>
      <w:r>
        <w:t xml:space="preserve">as bonus, not required. NYSSLS: HS-PS1-1.</w:t>
      </w:r>
    </w:p>
    <w:p>
      <w:pPr>
        <w:pStyle w:val="FirstParagraph"/>
      </w:pPr>
      <w:r>
        <w:rPr>
          <w:b/>
          <w:bCs/>
        </w:rPr>
        <w:t xml:space="preserve">(b) Beryllium (Be) and magnesium (Mg), both Group 2:</w:t>
      </w:r>
    </w:p>
    <w:p>
      <w:pPr>
        <w:pStyle w:val="Compact"/>
        <w:numPr>
          <w:ilvl w:val="0"/>
          <w:numId w:val="2146"/>
        </w:numPr>
      </w:pPr>
      <w:r>
        <w:rPr>
          <w:b/>
          <w:bCs/>
        </w:rPr>
        <w:t xml:space="preserve">Valence electrons:</w:t>
      </w:r>
      <w:r>
        <w:t xml:space="preserve"> </w:t>
      </w:r>
      <w:r>
        <w:t xml:space="preserve">Be = 2; Mg = 2. Both are in Group 2, so both have 2 valence electrons.</w:t>
      </w:r>
    </w:p>
    <w:p>
      <w:pPr>
        <w:pStyle w:val="Compact"/>
        <w:numPr>
          <w:ilvl w:val="0"/>
          <w:numId w:val="2146"/>
        </w:numPr>
      </w:pPr>
      <w:r>
        <w:rPr>
          <w:b/>
          <w:bCs/>
        </w:rPr>
        <w:t xml:space="preserve">What it tells you:</w:t>
      </w:r>
      <w:r>
        <w:t xml:space="preserve"> </w:t>
      </w:r>
      <w:r>
        <w:t xml:space="preserve">Because they have the same number of valence electrons, they react in similar ways (both are reactive metals that tend to lose 2 electrons and form similar compounds, e.g., BeO and MgO, or BeCl₂ and MgCl₂).</w:t>
      </w:r>
      <w:r>
        <w:t xml:space="preserve"> </w:t>
      </w:r>
      <w:r>
        <w:rPr>
          <w:i/>
          <w:iCs/>
        </w:rPr>
        <w:t xml:space="preserve">Rubric:</w:t>
      </w:r>
      <w:r>
        <w:t xml:space="preserve"> </w:t>
      </w:r>
      <w:r>
        <w:t xml:space="preserve">1 point for</w:t>
      </w:r>
      <w:r>
        <w:t xml:space="preserve"> </w:t>
      </w:r>
      <w:r>
        <w:t xml:space="preserve">“2 and 2”</w:t>
      </w:r>
      <w:r>
        <w:t xml:space="preserve">; 1 point for connecting equal valence-electron count to similar chemical behavior. NYSSLS: HS-PS1-1.</w:t>
      </w:r>
    </w:p>
    <w:p>
      <w:pPr>
        <w:pStyle w:val="FirstParagraph"/>
      </w:pPr>
      <w:r>
        <w:rPr>
          <w:b/>
          <w:bCs/>
        </w:rPr>
        <w:t xml:space="preserve">(c) Why same-group elements behave alike despite different sizes:</w:t>
      </w:r>
    </w:p>
    <w:p>
      <w:pPr>
        <w:pStyle w:val="BodyText"/>
      </w:pPr>
      <w:r>
        <w:rPr>
          <w:i/>
          <w:iCs/>
        </w:rPr>
        <w:t xml:space="preserve">Full-credit model answer:</w:t>
      </w:r>
      <w:r>
        <w:t xml:space="preserve"> </w:t>
      </w:r>
      <w:r>
        <w:t xml:space="preserve">Elements in the same group have the same number of valence electrons in their outermost shell, and it is the valence electrons that determine how an atom bonds and reacts — so even though one atom is larger (more inner shells), both react the same way because their</w:t>
      </w:r>
      <w:r>
        <w:t xml:space="preserve"> </w:t>
      </w:r>
      <w:r>
        <w:rPr>
          <w:i/>
          <w:iCs/>
        </w:rPr>
        <w:t xml:space="preserve">outer</w:t>
      </w:r>
      <w:r>
        <w:t xml:space="preserve">-electron arrangement is identical.</w:t>
      </w:r>
    </w:p>
    <w:p>
      <w:pPr>
        <w:pStyle w:val="BodyText"/>
      </w:pPr>
      <w:r>
        <w:rPr>
          <w:i/>
          <w:iCs/>
        </w:rPr>
        <w:t xml:space="preserve">Acceptable variations:</w:t>
      </w:r>
      <w:r>
        <w:t xml:space="preserve"> </w:t>
      </w:r>
      <w:r>
        <w:t xml:space="preserve">Any response that identifies the</w:t>
      </w:r>
      <w:r>
        <w:t xml:space="preserve"> </w:t>
      </w:r>
      <w:r>
        <w:rPr>
          <w:b/>
          <w:bCs/>
        </w:rPr>
        <w:t xml:space="preserve">same number of valence electrons</w:t>
      </w:r>
      <w:r>
        <w:t xml:space="preserve"> </w:t>
      </w:r>
      <w:r>
        <w:t xml:space="preserve">as the reason for similar behavior, and notes that the size difference (extra inner shells / different period) does not change the outer-electron count, earns full credit. A response that says only</w:t>
      </w:r>
      <w:r>
        <w:t xml:space="preserve"> </w:t>
      </w:r>
      <w:r>
        <w:t xml:space="preserve">“they’re in the same column”</w:t>
      </w:r>
      <w:r>
        <w:t xml:space="preserve"> </w:t>
      </w:r>
      <w:r>
        <w:t xml:space="preserve">without naming valence electrons earns partial credit.</w:t>
      </w:r>
    </w:p>
    <w:p>
      <w:pPr>
        <w:pStyle w:val="BodyText"/>
      </w:pPr>
      <w:r>
        <w:rPr>
          <w:i/>
          <w:iCs/>
        </w:rPr>
        <w:t xml:space="preserve">Rubric:</w:t>
      </w:r>
      <w:r>
        <w:t xml:space="preserve"> </w:t>
      </w:r>
      <w:r>
        <w:t xml:space="preserve">2 points total — 1 point for naming same number of valence electrons as the cause of similar chemistry; 1 point for explaining that the size/period difference does not change the valence-electron count. NYSSLS: HS-PS1-1.</w:t>
      </w:r>
    </w:p>
    <w:bookmarkEnd w:id="2255"/>
    <w:bookmarkStart w:id="2256" w:name="closing-reflection-rubric-3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147"/>
        </w:numPr>
      </w:pPr>
      <w:r>
        <w:t xml:space="preserve">Any mention of the card sort or the moment the missing element was revealed — students who connect their</w:t>
      </w:r>
      <w:r>
        <w:t xml:space="preserve"> </w:t>
      </w:r>
      <w:r>
        <w:rPr>
          <w:i/>
          <w:iCs/>
        </w:rPr>
        <w:t xml:space="preserve">own</w:t>
      </w:r>
      <w:r>
        <w:t xml:space="preserve"> </w:t>
      </w:r>
      <w:r>
        <w:t xml:space="preserve">prediction to Mendeleev’s real prediction are showing that</w:t>
      </w:r>
      <w:r>
        <w:t xml:space="preserve"> </w:t>
      </w:r>
      <w:r>
        <w:t xml:space="preserve">“position predicts properties”</w:t>
      </w:r>
      <w:r>
        <w:t xml:space="preserve"> </w:t>
      </w:r>
      <w:r>
        <w:t xml:space="preserve">landed as a real idea, not a memorized rule.</w:t>
      </w:r>
    </w:p>
    <w:p>
      <w:pPr>
        <w:pStyle w:val="Compact"/>
        <w:numPr>
          <w:ilvl w:val="0"/>
          <w:numId w:val="2147"/>
        </w:numPr>
      </w:pPr>
      <w:r>
        <w:t xml:space="preserve">Responses that reference the Bohr-model figure (</w:t>
      </w:r>
      <w:r>
        <w:t xml:space="preserve">“I didn’t realize Li and Na have the same outer electron”</w:t>
      </w:r>
      <w:r>
        <w:t xml:space="preserve">) show the structural reason for grouping has transferred.</w:t>
      </w:r>
    </w:p>
    <w:p>
      <w:pPr>
        <w:pStyle w:val="Compact"/>
        <w:numPr>
          <w:ilvl w:val="0"/>
          <w:numId w:val="2147"/>
        </w:numPr>
      </w:pPr>
      <w:r>
        <w:t xml:space="preserve">Students who name a partner who helped them see the column pattern are signaling that the group card-sort structure supported their learning — note this as evidence the ACTIVE LEARNING structure is working.</w:t>
      </w:r>
    </w:p>
    <w:p>
      <w:pPr>
        <w:pStyle w:val="FirstParagraph"/>
      </w:pPr>
      <w:r>
        <w:t xml:space="preserve">If a student can name</w:t>
      </w:r>
      <w:r>
        <w:t xml:space="preserve"> </w:t>
      </w:r>
      <w:r>
        <w:t xml:space="preserve">“period”</w:t>
      </w:r>
      <w:r>
        <w:t xml:space="preserve"> </w:t>
      </w:r>
      <w:r>
        <w:t xml:space="preserve">and</w:t>
      </w:r>
      <w:r>
        <w:t xml:space="preserve"> </w:t>
      </w:r>
      <w:r>
        <w:t xml:space="preserve">“group”</w:t>
      </w:r>
      <w:r>
        <w:t xml:space="preserve"> </w:t>
      </w:r>
      <w:r>
        <w:t xml:space="preserve">but cannot connect the group number to the number of valence electrons, that is the key gap to close — a brief one-on-one check (pick a group number, ask for the valence-electron count) at the start of the next lesson should be sufficient before the unit builds on this with bonding and reactivity trends.</w:t>
      </w:r>
    </w:p>
    <w:p>
      <w:r>
        <w:br w:type="page"/>
      </w:r>
    </w:p>
    <w:bookmarkEnd w:id="2256"/>
    <w:bookmarkEnd w:id="2257"/>
    <w:bookmarkStart w:id="2297" w:name="X2c1c4e898d30e0e1e96a3729f031efc7b596d24"/>
    <w:p>
      <w:pPr>
        <w:pStyle w:val="Heading2"/>
      </w:pPr>
      <w:r>
        <w:t xml:space="preserve">Electron Configuration &amp; Valence Electrons — Teacher Guide</w:t>
      </w:r>
    </w:p>
    <w:bookmarkStart w:id="2258" w:name="cover-77"/>
    <w:p>
      <w:pPr>
        <w:pStyle w:val="Heading3"/>
      </w:pPr>
      <w:r>
        <w:t xml:space="preserve">Cover</w:t>
      </w:r>
    </w:p>
    <w:p>
      <w:pPr>
        <w:pStyle w:val="FirstParagraph"/>
      </w:pPr>
      <w:r>
        <w:rPr>
          <w:b/>
          <w:bCs/>
        </w:rPr>
        <w:t xml:space="preserve">Unit: The Periodic Table — Lesson 02: Electron Configuration &amp; Valence Electrons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258"/>
    <w:bookmarkStart w:id="2263" w:name="X2b4d019fc2c8e9512d710d2adb5042a3a808e24"/>
    <w:p>
      <w:pPr>
        <w:pStyle w:val="Heading3"/>
      </w:pPr>
      <w:r>
        <w:t xml:space="preserve">Curated Resources (from East Meadow Scope &amp; Sequence)</w:t>
      </w:r>
    </w:p>
    <w:bookmarkStart w:id="2259" w:name="nyssls-standards-35"/>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outermost-shell electrons — the</w:t>
      </w:r>
      <w:r>
        <w:t xml:space="preserve"> </w:t>
      </w:r>
      <w:r>
        <w:rPr>
          <w:b/>
          <w:bCs/>
        </w:rPr>
        <w:t xml:space="preserve">valence electrons</w:t>
      </w:r>
      <w:r>
        <w:t xml:space="preserve"> </w:t>
      </w:r>
      <w:r>
        <w:t xml:space="preserve">— are the focus of this lesson. For the 2025 NYSSLS-aligned Regents, students are expected to read an electron configuration from the Periodic Table (Reference Table S, where the configuration is printed below each symbol), identify the number of electrons in the outermost occupied shell, and connect that number directly to the element’s group. Per East Meadow guidance, valence-electron fluency is the prerequisite for the next lessons on Lewis structures, ion formation, and bonding — every one of those topics is governed by the outermost electrons.</w:t>
      </w:r>
    </w:p>
    <w:p>
      <w:pPr>
        <w:pStyle w:val="BodyText"/>
      </w:pPr>
      <w:r>
        <w:t xml:space="preserve">The Cross-Cutting Concept of</w:t>
      </w:r>
      <w:r>
        <w:t xml:space="preserve"> </w:t>
      </w:r>
      <w:r>
        <w:rPr>
          <w:b/>
          <w:bCs/>
        </w:rPr>
        <w:t xml:space="preserve">Patterns</w:t>
      </w:r>
      <w:r>
        <w:t xml:space="preserve"> </w:t>
      </w:r>
      <w:r>
        <w:t xml:space="preserve">is the explicit lens: elements in the same vertical column (group) share the same number of valence electrons, and that shared count is</w:t>
      </w:r>
      <w:r>
        <w:t xml:space="preserve"> </w:t>
      </w:r>
      <w:r>
        <w:rPr>
          <w:i/>
          <w:iCs/>
        </w:rPr>
        <w:t xml:space="preserve">why</w:t>
      </w:r>
      <w:r>
        <w:t xml:space="preserve"> </w:t>
      </w:r>
      <w:r>
        <w:t xml:space="preserve">they share chemical properties. The pattern in the periodic table is not an accident of arrangement — it is a pattern in electron structure made visible by the table’s layout.</w:t>
      </w:r>
    </w:p>
    <w:bookmarkEnd w:id="2259"/>
    <w:bookmarkStart w:id="2260" w:name="phenomenon-70"/>
    <w:p>
      <w:pPr>
        <w:pStyle w:val="Heading4"/>
      </w:pPr>
      <w:r>
        <w:t xml:space="preserve">Phenomenon</w:t>
      </w:r>
    </w:p>
    <w:p>
      <w:pPr>
        <w:pStyle w:val="FirstParagraph"/>
      </w:pPr>
      <w:r>
        <w:t xml:space="preserve">On the demonstration table, line up three samples (or three labeled images) of the Group 1 alkali metals: lithium, sodium, and potassium. Tell students these three elements sit in the same column of the periodic table, one stacked above the next. Then show (or describe from the well-known classroom video) what happens when a small piece of each is dropped into water: lithium fizzes steadily, sodium skitters and pops, potassium ignites with a lilac flame. Three different elements — different masses, different melting points, found in different places — and yet all three react with water</w:t>
      </w:r>
      <w:r>
        <w:t xml:space="preserve"> </w:t>
      </w:r>
      <w:r>
        <w:rPr>
          <w:i/>
          <w:iCs/>
        </w:rPr>
        <w:t xml:space="preserve">in the same way</w:t>
      </w:r>
      <w:r>
        <w:t xml:space="preserve">, just with increasing vigor down the column.</w:t>
      </w:r>
    </w:p>
    <w:p>
      <w:pPr>
        <w:pStyle w:val="BodyText"/>
      </w:pPr>
      <w:r>
        <w:t xml:space="preserve">Now ask the question that drives the whole lesson:</w:t>
      </w:r>
      <w:r>
        <w:t xml:space="preserve"> </w:t>
      </w:r>
      <w:r>
        <w:rPr>
          <w:b/>
          <w:bCs/>
        </w:rPr>
        <w:t xml:space="preserve">why do all the elements in a column behave so similarly?</w:t>
      </w:r>
      <w:r>
        <w:t xml:space="preserve"> </w:t>
      </w:r>
      <w:r>
        <w:t xml:space="preserve">They are not the same element. They do not have the same number of protons. So what</w:t>
      </w:r>
      <w:r>
        <w:t xml:space="preserve"> </w:t>
      </w:r>
      <w:r>
        <w:rPr>
          <w:i/>
          <w:iCs/>
        </w:rPr>
        <w:t xml:space="preserve">is</w:t>
      </w:r>
      <w:r>
        <w:t xml:space="preserve"> </w:t>
      </w:r>
      <w:r>
        <w:t xml:space="preserve">the same about them? The answer is hidden in their electron structure — and by the end of the period, students will be able to draw it.</w:t>
      </w:r>
    </w:p>
    <w:p>
      <w:pPr>
        <w:pStyle w:val="BodyText"/>
      </w:pPr>
      <w:r>
        <w:rPr>
          <w:b/>
          <w:bCs/>
        </w:rPr>
        <w:t xml:space="preserve">Driving question:</w:t>
      </w:r>
      <w:r>
        <w:t xml:space="preserve"> </w:t>
      </w:r>
      <w:r>
        <w:t xml:space="preserve">Why do all the elements in a column of the periodic table behave so similarly?</w:t>
      </w:r>
    </w:p>
    <w:bookmarkEnd w:id="2260"/>
    <w:bookmarkStart w:id="2261" w:name="javalab-labs-35"/>
    <w:p>
      <w:pPr>
        <w:pStyle w:val="Heading4"/>
      </w:pPr>
      <w:r>
        <w:t xml:space="preserve">Javalab / Labs</w:t>
      </w:r>
    </w:p>
    <w:p>
      <w:pPr>
        <w:pStyle w:val="Compact"/>
        <w:numPr>
          <w:ilvl w:val="0"/>
          <w:numId w:val="2148"/>
        </w:numPr>
      </w:pPr>
      <w:r>
        <w:rPr>
          <w:b/>
          <w:bCs/>
        </w:rPr>
        <w:t xml:space="preserve">Valence electron diagrams (core activity):</w:t>
      </w:r>
      <w:r>
        <w:t xml:space="preserve"> </w:t>
      </w:r>
      <w:r>
        <w:t xml:space="preserve">Using the Periodic Table (Reference Table S), students draw Bohr-model shell diagrams for Li, Na, and K and circle the outermost-shell electrons. They discover, by drawing, that all three end in a single outer electron. Connect to</w:t>
      </w:r>
      <w:r>
        <w:t xml:space="preserve"> </w:t>
      </w:r>
      <w:r>
        <w:rPr>
          <w:rStyle w:val="VerbatimChar"/>
        </w:rPr>
        <w:t xml:space="preserve">figures/bohr_lithium.png</w:t>
      </w:r>
      <w:r>
        <w:t xml:space="preserve">,</w:t>
      </w:r>
      <w:r>
        <w:t xml:space="preserve"> </w:t>
      </w:r>
      <w:r>
        <w:rPr>
          <w:rStyle w:val="VerbatimChar"/>
        </w:rPr>
        <w:t xml:space="preserve">figures/bohr_sodium.png</w:t>
      </w:r>
      <w:r>
        <w:t xml:space="preserve">, and</w:t>
      </w:r>
      <w:r>
        <w:t xml:space="preserve"> </w:t>
      </w:r>
      <w:r>
        <w:rPr>
          <w:rStyle w:val="VerbatimChar"/>
        </w:rPr>
        <w:t xml:space="preserve">figures/bohr_potassium.png</w:t>
      </w:r>
      <w:r>
        <w:t xml:space="preserve">.</w:t>
      </w:r>
    </w:p>
    <w:p>
      <w:pPr>
        <w:pStyle w:val="Compact"/>
        <w:numPr>
          <w:ilvl w:val="0"/>
          <w:numId w:val="2148"/>
        </w:numPr>
      </w:pPr>
      <w:r>
        <w:rPr>
          <w:b/>
          <w:bCs/>
        </w:rPr>
        <w:t xml:space="preserve">Group-property prediction stations:</w:t>
      </w:r>
      <w:r>
        <w:t xml:space="preserve"> </w:t>
      </w:r>
      <w:r>
        <w:t xml:space="preserve">Set up short stations, each with the electron configuration of an unknown main-group element printed on a card (no name given). At each station, students count the outermost electrons, predict the group, and predict one property (reactive metal? unreactive gas? gains or loses electrons?). They then flip the card to check against the element’s identity. A digital alternative: the Javalab</w:t>
      </w:r>
      <w:r>
        <w:t xml:space="preserve"> </w:t>
      </w:r>
      <w:r>
        <w:t xml:space="preserve">“atom builder”</w:t>
      </w:r>
      <w:r>
        <w:t xml:space="preserve"> </w:t>
      </w:r>
      <w:r>
        <w:t xml:space="preserve">or PhET</w:t>
      </w:r>
      <w:r>
        <w:t xml:space="preserve"> </w:t>
      </w:r>
      <w:r>
        <w:t xml:space="preserve">“Build an Atom,”</w:t>
      </w:r>
      <w:r>
        <w:t xml:space="preserve"> </w:t>
      </w:r>
      <w:r>
        <w:t xml:space="preserve">where students add electrons shell by shell and watch the outer shell fill.</w:t>
      </w:r>
    </w:p>
    <w:p>
      <w:pPr>
        <w:pStyle w:val="Compact"/>
        <w:numPr>
          <w:ilvl w:val="0"/>
          <w:numId w:val="2148"/>
        </w:numPr>
      </w:pPr>
      <w:r>
        <w:rPr>
          <w:b/>
          <w:bCs/>
        </w:rPr>
        <w:t xml:space="preserve">Bar-chart reading:</w:t>
      </w:r>
      <w:r>
        <w:t xml:space="preserve"> </w:t>
      </w:r>
      <w:r>
        <w:t xml:space="preserve">Students read</w:t>
      </w:r>
      <w:r>
        <w:t xml:space="preserve"> </w:t>
      </w:r>
      <w:r>
        <w:rPr>
          <w:rStyle w:val="VerbatimChar"/>
        </w:rPr>
        <w:t xml:space="preserve">figures/valence_by_group.png</w:t>
      </w:r>
      <w:r>
        <w:t xml:space="preserve"> </w:t>
      </w:r>
      <w:r>
        <w:t xml:space="preserve">to confirm the pattern: Group 1 → 1 valence electron, Group 2 → 2, Groups 13–18 → 3 through 8.</w:t>
      </w:r>
    </w:p>
    <w:bookmarkEnd w:id="2261"/>
    <w:bookmarkStart w:id="2262" w:name="assessments-35"/>
    <w:p>
      <w:pPr>
        <w:pStyle w:val="Heading4"/>
      </w:pPr>
      <w:r>
        <w:t xml:space="preserve">Assessments</w:t>
      </w:r>
    </w:p>
    <w:p>
      <w:pPr>
        <w:pStyle w:val="Compact"/>
        <w:numPr>
          <w:ilvl w:val="0"/>
          <w:numId w:val="2149"/>
        </w:numPr>
      </w:pPr>
      <w:r>
        <w:rPr>
          <w:b/>
          <w:bCs/>
        </w:rPr>
        <w:t xml:space="preserve">Valence electron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an electron configuration from the Periodic Table, state the number of valence electrons, and name the group.</w:t>
      </w:r>
    </w:p>
    <w:p>
      <w:pPr>
        <w:pStyle w:val="Compact"/>
        <w:numPr>
          <w:ilvl w:val="0"/>
          <w:numId w:val="2149"/>
        </w:numPr>
      </w:pPr>
      <w:r>
        <w:rPr>
          <w:b/>
          <w:bCs/>
        </w:rPr>
        <w:t xml:space="preserve">Exit Ticket</w:t>
      </w:r>
      <w:r>
        <w:t xml:space="preserve"> </w:t>
      </w:r>
      <w:r>
        <w:t xml:space="preserve">(Phase 5): three items — give the configuration and valence count for magnesium (Mg); give the configuration and valence count for fluorine (F); and one sentence explaining why all Group 17 elements are highly reactive. The Exit Ticket elements (Mg, F) are deliberately different from the worksheet practice elements (Li, Na, K, O, Cl). See</w:t>
      </w:r>
      <w:r>
        <w:t xml:space="preserve"> </w:t>
      </w:r>
      <w:r>
        <w:rPr>
          <w:rStyle w:val="VerbatimChar"/>
        </w:rPr>
        <w:t xml:space="preserve">Answer_Key.docx</w:t>
      </w:r>
      <w:r>
        <w:t xml:space="preserve">.</w:t>
      </w:r>
    </w:p>
    <w:p>
      <w:r>
        <w:pict>
          <v:rect style="width:0;height:1.5pt" o:hralign="center" o:hrstd="t" o:hr="t"/>
        </w:pict>
      </w:r>
    </w:p>
    <w:bookmarkEnd w:id="2262"/>
    <w:bookmarkEnd w:id="2263"/>
    <w:bookmarkStart w:id="2264" w:name="lesson-overview-3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(predict properties from outermost-shell electrons; read electron configuration from the Periodic Table)</w:t>
            </w:r>
          </w:p>
        </w:tc>
      </w:tr>
      <w:tr>
        <w:tc>
          <w:tcPr/>
          <w:p>
            <w:pPr>
              <w:pStyle w:val="Compact"/>
            </w:pPr>
            <w:r>
              <w:rPr>
                <w:b/>
                <w:bCs/>
              </w:rPr>
              <w:t xml:space="preserve">CCC focus</w:t>
            </w:r>
          </w:p>
        </w:tc>
        <w:tc>
          <w:tcPr/>
          <w:p>
            <w:pPr>
              <w:pStyle w:val="Compact"/>
            </w:pPr>
            <w:r>
              <w:t xml:space="preserve">Patterns — elements in the same group share the same number of valence electrons, and that shared count is what makes their chemical behavior similar; the table’s columns</w:t>
            </w:r>
            <w:r>
              <w:t xml:space="preserve"> </w:t>
            </w:r>
            <w:r>
              <w:rPr>
                <w:i/>
                <w:iCs/>
              </w:rPr>
              <w:t xml:space="preserve">are</w:t>
            </w:r>
            <w:r>
              <w:t xml:space="preserve"> </w:t>
            </w:r>
            <w:r>
              <w:t xml:space="preserve">a pattern in electron structure</w:t>
            </w:r>
          </w:p>
        </w:tc>
      </w:tr>
      <w:tr>
        <w:tc>
          <w:tcPr/>
          <w:p>
            <w:pPr>
              <w:pStyle w:val="Compact"/>
            </w:pPr>
            <w:r>
              <w:rPr>
                <w:b/>
                <w:bCs/>
              </w:rPr>
              <w:t xml:space="preserve">Strategy chips</w:t>
            </w:r>
          </w:p>
        </w:tc>
        <w:tc>
          <w:tcPr/>
          <w:p>
            <w:pPr>
              <w:pStyle w:val="Compact"/>
            </w:pPr>
            <w:r>
              <w:t xml:space="preserve">HOCHMAN — appositive sentence to define valence electrons crisply; B/B/S sentence in Phase 4</w:t>
            </w:r>
          </w:p>
        </w:tc>
      </w:tr>
      <w:tr>
        <w:tc>
          <w:tcPr/>
          <w:p>
            <w:pPr>
              <w:pStyle w:val="Compact"/>
            </w:pPr>
            <w:r>
              <w:rPr>
                <w:b/>
                <w:bCs/>
              </w:rPr>
              <w:t xml:space="preserve">Materials</w:t>
            </w:r>
          </w:p>
        </w:tc>
        <w:tc>
          <w:tcPr/>
          <w:p>
            <w:pPr>
              <w:pStyle w:val="Compact"/>
            </w:pPr>
            <w:r>
              <w:t xml:space="preserve">Periodic Table / 2025 NYS Chemistry Reference Tables (Reference Table S, which prints the electron configuration), the three Bohr-model figures projected, the group-property station cards, colored pencils for drawing shells</w:t>
            </w:r>
          </w:p>
        </w:tc>
      </w:tr>
      <w:tr>
        <w:tc>
          <w:tcPr/>
          <w:p>
            <w:pPr>
              <w:pStyle w:val="Compact"/>
            </w:pPr>
            <w:r>
              <w:rPr>
                <w:b/>
                <w:bCs/>
              </w:rPr>
              <w:t xml:space="preserve">Safety</w:t>
            </w:r>
          </w:p>
        </w:tc>
        <w:tc>
          <w:tcPr/>
          <w:p>
            <w:pPr>
              <w:pStyle w:val="Compact"/>
            </w:pPr>
            <w:r>
              <w:t xml:space="preserve">If demonstrating the alkali-metal-in-water reactions live, this is a teacher-only demo behind a safety shield with very small samples; most classrooms should show the well-known video instead. Standard lab safety applies. No student handling of alkali metals.</w:t>
            </w:r>
          </w:p>
        </w:tc>
      </w:tr>
      <w:tr>
        <w:tc>
          <w:tcPr/>
          <w:p>
            <w:pPr>
              <w:pStyle w:val="Compact"/>
            </w:pPr>
            <w:r>
              <w:rPr>
                <w:b/>
                <w:bCs/>
              </w:rPr>
              <w:t xml:space="preserve">Prior knowledge</w:t>
            </w:r>
          </w:p>
        </w:tc>
        <w:tc>
          <w:tcPr/>
          <w:p>
            <w:pPr>
              <w:pStyle w:val="Compact"/>
            </w:pPr>
            <w:r>
              <w:t xml:space="preserve">Lesson 01 (Placement of Elements) — groups vs. periods, how the table is organized; earlier unit work on atomic structure — protons, neutrons, electrons, and the idea that electrons occupy shells (energy levels) around the nucleus. Students should recognize that the first shell holds up to 2 electrons and the second and third hold up to 8.</w:t>
            </w:r>
          </w:p>
        </w:tc>
      </w:tr>
    </w:tbl>
    <w:p>
      <w:pPr>
        <w:pStyle w:val="BodyText"/>
      </w:pPr>
      <w:r>
        <w:rPr>
          <w:b/>
          <w:bCs/>
        </w:rPr>
        <w:t xml:space="preserve">Lesson objectives — students can:</w:t>
      </w:r>
    </w:p>
    <w:p>
      <w:pPr>
        <w:pStyle w:val="Compact"/>
        <w:numPr>
          <w:ilvl w:val="0"/>
          <w:numId w:val="2150"/>
        </w:numPr>
      </w:pPr>
      <w:r>
        <w:t xml:space="preserve">Read the electron configuration of any main-group element from the Periodic Table (Reference Table S) and draw it as a Bohr shell diagram.</w:t>
      </w:r>
    </w:p>
    <w:p>
      <w:pPr>
        <w:pStyle w:val="Compact"/>
        <w:numPr>
          <w:ilvl w:val="0"/>
          <w:numId w:val="2150"/>
        </w:numPr>
      </w:pPr>
      <w:r>
        <w:t xml:space="preserve">Identify the number of valence electrons (electrons in the outermost occupied shell) from a configuration or a shell diagram.</w:t>
      </w:r>
    </w:p>
    <w:p>
      <w:pPr>
        <w:pStyle w:val="Compact"/>
        <w:numPr>
          <w:ilvl w:val="0"/>
          <w:numId w:val="2150"/>
        </w:numPr>
      </w:pPr>
      <w:r>
        <w:t xml:space="preserve">State the rule connecting group number to valence electrons for the main groups (Group 1 → 1, Group 2 → 2, Groups 13–18 → 3–8).</w:t>
      </w:r>
    </w:p>
    <w:p>
      <w:pPr>
        <w:pStyle w:val="Compact"/>
        <w:numPr>
          <w:ilvl w:val="0"/>
          <w:numId w:val="2150"/>
        </w:numPr>
      </w:pPr>
      <w:r>
        <w:t xml:space="preserve">Explain, using the Patterns CCC, why elements in the same group behave so similarly.</w:t>
      </w:r>
    </w:p>
    <w:p>
      <w:r>
        <w:pict>
          <v:rect style="width:0;height:1.5pt" o:hralign="center" o:hrstd="t" o:hr="t"/>
        </w:pict>
      </w:r>
    </w:p>
    <w:bookmarkEnd w:id="2264"/>
    <w:bookmarkStart w:id="2277" w:name="phase-1-engage-0-10-min-35"/>
    <w:p>
      <w:pPr>
        <w:pStyle w:val="Heading3"/>
      </w:pPr>
      <w:r>
        <w:t xml:space="preserve">Phase 1 · Engage</w:t>
      </w:r>
      <w:r>
        <w:t xml:space="preserve"> </w:t>
      </w:r>
      <w:r>
        <w:rPr>
          <w:i/>
          <w:iCs/>
        </w:rPr>
        <w:t xml:space="preserve">(0 – 10 min)</w:t>
      </w:r>
    </w:p>
    <w:bookmarkStart w:id="2265" w:name="min-opening-circle-do-now-3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group of people who all act alike in some way — a sports team, a family, a friend group. What is the one thing they share that explains why they act alike?”</w:t>
      </w:r>
      <w:r>
        <w:t xml:space="preserve"> </w:t>
      </w:r>
      <w:r>
        <w:t xml:space="preserve">One round, one sentence each, no judgment. This primes the central idea: shared behavior usually traces back to one shared feature. Today that feature is valence electrons.</w:t>
      </w:r>
    </w:p>
    <w:p>
      <w:pPr>
        <w:pStyle w:val="BodyText"/>
      </w:pPr>
      <w:r>
        <w:t xml:space="preserve">Then post the</w:t>
      </w:r>
      <w:r>
        <w:t xml:space="preserve"> </w:t>
      </w:r>
      <w:r>
        <w:rPr>
          <w:b/>
          <w:bCs/>
        </w:rPr>
        <w:t xml:space="preserve">Do Now</w:t>
      </w:r>
      <w:r>
        <w:t xml:space="preserve">:</w:t>
      </w:r>
    </w:p>
    <w:p>
      <w:pPr>
        <w:pStyle w:val="BlockText"/>
      </w:pPr>
      <w:r>
        <w:rPr>
          <w:i/>
          <w:iCs/>
        </w:rPr>
        <w:t xml:space="preserve">“Lithium, sodium, and potassium are three different elements stacked in the same column of the periodic table. All three react with water in the same way. Write one sentence: what do you think these three elements have in common that makes them behave so similarly?”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151"/>
        </w:numPr>
      </w:pPr>
      <w:r>
        <w:t xml:space="preserve">“They’re all metals.”</w:t>
      </w:r>
      <w:r>
        <w:t xml:space="preserve"> </w:t>
      </w:r>
      <w:r>
        <w:t xml:space="preserve">— affirm; and ask: lots of elements are metals, but these three behave</w:t>
      </w:r>
      <w:r>
        <w:t xml:space="preserve"> </w:t>
      </w:r>
      <w:r>
        <w:rPr>
          <w:i/>
          <w:iCs/>
        </w:rPr>
        <w:t xml:space="preserve">identically</w:t>
      </w:r>
      <w:r>
        <w:t xml:space="preserve">. What is more specific than just</w:t>
      </w:r>
      <w:r>
        <w:t xml:space="preserve"> </w:t>
      </w:r>
      <w:r>
        <w:t xml:space="preserve">‘metal’</w:t>
      </w:r>
      <w:r>
        <w:t xml:space="preserve">?</w:t>
      </w:r>
    </w:p>
    <w:p>
      <w:pPr>
        <w:pStyle w:val="Compact"/>
        <w:numPr>
          <w:ilvl w:val="0"/>
          <w:numId w:val="2151"/>
        </w:numPr>
      </w:pPr>
      <w:r>
        <w:t xml:space="preserve">“They’re in the same column, so the table groups them together.”</w:t>
      </w:r>
      <w:r>
        <w:t xml:space="preserve"> </w:t>
      </w:r>
      <w:r>
        <w:t xml:space="preserve">— close; the table groups them for a</w:t>
      </w:r>
      <w:r>
        <w:t xml:space="preserve"> </w:t>
      </w:r>
      <w:r>
        <w:rPr>
          <w:i/>
          <w:iCs/>
        </w:rPr>
        <w:t xml:space="preserve">reason</w:t>
      </w:r>
      <w:r>
        <w:t xml:space="preserve">. What is that reason? That is exactly today’s question.</w:t>
      </w:r>
    </w:p>
    <w:p>
      <w:pPr>
        <w:pStyle w:val="Compact"/>
        <w:numPr>
          <w:ilvl w:val="0"/>
          <w:numId w:val="2151"/>
        </w:numPr>
      </w:pPr>
      <w:r>
        <w:t xml:space="preserve">“I don’t know — they have different numbers of protons, so they should be different.”</w:t>
      </w:r>
      <w:r>
        <w:t xml:space="preserve"> </w:t>
      </w:r>
      <w:r>
        <w:t xml:space="preserve">— excellent tension to name; validate: they</w:t>
      </w:r>
      <w:r>
        <w:t xml:space="preserve"> </w:t>
      </w:r>
      <w:r>
        <w:rPr>
          <w:i/>
          <w:iCs/>
        </w:rPr>
        <w:t xml:space="preserve">are</w:t>
      </w:r>
      <w:r>
        <w:t xml:space="preserve"> </w:t>
      </w:r>
      <w:r>
        <w:t xml:space="preserve">different in proton count, yet they behave the same. Something other than proton count must be controlling the behavior.</w:t>
      </w:r>
    </w:p>
    <w:bookmarkEnd w:id="2265"/>
    <w:bookmarkStart w:id="2275" w:name="X6ec14d3920e06dbc6f80064aa73756f203acee6"/>
    <w:p>
      <w:pPr>
        <w:pStyle w:val="Heading4"/>
      </w:pPr>
      <w:r>
        <w:t xml:space="preserve">3–8 min · Phenomenon hook — three metals, one behavior</w:t>
      </w:r>
    </w:p>
    <w:p>
      <w:pPr>
        <w:pStyle w:val="FirstParagraph"/>
      </w:pPr>
      <w:r>
        <w:rPr>
          <w:b/>
          <w:bCs/>
        </w:rPr>
        <w:t xml:space="preserve">Teacher actions.</w:t>
      </w:r>
      <w:r>
        <w:t xml:space="preserve"> </w:t>
      </w:r>
      <w:r>
        <w:t xml:space="preserve">Show the three alkali metals (samples, labeled images, or the classic reaction video). Narrate: lithium fizzes, sodium pops and skitters, potassium ignites with a lilac flame. Emphasize: same</w:t>
      </w:r>
      <w:r>
        <w:t xml:space="preserve"> </w:t>
      </w:r>
      <w:r>
        <w:rPr>
          <w:i/>
          <w:iCs/>
        </w:rPr>
        <w:t xml:space="preserve">kind</w:t>
      </w:r>
      <w:r>
        <w:t xml:space="preserve"> </w:t>
      </w:r>
      <w:r>
        <w:t xml:space="preserve">of reaction, increasing vigor down the column. Then project the three Bohr-model figures side by side.</w:t>
      </w:r>
    </w:p>
    <w:p>
      <w:pPr>
        <w:pStyle w:val="CaptionedFigure"/>
      </w:pPr>
      <w:r>
        <w:drawing>
          <wp:inline>
            <wp:extent cx="3139440" cy="3328416"/>
            <wp:effectExtent b="0" l="0" r="0" t="0"/>
            <wp:docPr descr="Bohr model of a lithium atom: a central nucleus labeled 3p 4n surrounded by two electron shells, the inner shell holding 2 electrons and the outer shell holding 1 electron, labeled Lithium (Li) Group 1." title="" id="2267"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lithium.png" id="2268" name="Picture"/>
                    <pic:cNvPicPr>
                      <a:picLocks noChangeArrowheads="1" noChangeAspect="1"/>
                    </pic:cNvPicPr>
                  </pic:nvPicPr>
                  <pic:blipFill>
                    <a:blip r:embed="rId2266"/>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 atom: a central nucleus labeled 3p 4n surrounded by two electron shells, the inner shell holding 2 electrons and the outer shell holding 1 electron, labeled Lithium (Li) Group 1.</w:t>
      </w:r>
    </w:p>
    <w:p>
      <w:pPr>
        <w:pStyle w:val="CaptionedFigure"/>
      </w:pPr>
      <w:r>
        <w:drawing>
          <wp:inline>
            <wp:extent cx="3139440" cy="3328416"/>
            <wp:effectExtent b="0" l="0" r="0" t="0"/>
            <wp:docPr descr="Bohr model of a sodium atom: a central nucleus labeled 11p 12n surrounded by three electron shells holding 2, 8, and 1 electrons from inner to outer, with a single electron in the outermost shell, labeled Sodium (Na) Group 1." title="" id="2270"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sodium.png" id="2271" name="Picture"/>
                    <pic:cNvPicPr>
                      <a:picLocks noChangeArrowheads="1" noChangeAspect="1"/>
                    </pic:cNvPicPr>
                  </pic:nvPicPr>
                  <pic:blipFill>
                    <a:blip r:embed="rId226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sodium atom: a central nucleus labeled 11p 12n surrounded by three electron shells holding 2, 8, and 1 electrons from inner to outer, with a single electron in the outermost shell, labeled Sodium (Na) Group 1.</w:t>
      </w:r>
    </w:p>
    <w:p>
      <w:pPr>
        <w:pStyle w:val="CaptionedFigure"/>
      </w:pPr>
      <w:r>
        <w:drawing>
          <wp:inline>
            <wp:extent cx="3139440" cy="3328416"/>
            <wp:effectExtent b="0" l="0" r="0" t="0"/>
            <wp:docPr descr="Bohr model of a potassium atom: a central nucleus labeled 19p 20n surrounded by four electron shells holding 2, 8, 8, and 1 electrons from inner to outer, with a single electron in the outermost shell, labeled Potassium (K) Group 1." title="" id="2273"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potassium.png" id="2274" name="Picture"/>
                    <pic:cNvPicPr>
                      <a:picLocks noChangeArrowheads="1" noChangeAspect="1"/>
                    </pic:cNvPicPr>
                  </pic:nvPicPr>
                  <pic:blipFill>
                    <a:blip r:embed="rId2272"/>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potassium atom: a central nucleus labeled 19p 20n surrounded by four electron shells holding 2, 8, 8, and 1 electrons from inner to outer, with a single electron in the outermost shell, labeled Potassium (K) Group 1.</w:t>
      </w:r>
    </w:p>
    <w:p>
      <w:pPr>
        <w:pStyle w:val="BodyText"/>
      </w:pPr>
      <w:r>
        <w:rPr>
          <w:b/>
          <w:bCs/>
        </w:rPr>
        <w:t xml:space="preserve">Sample teacher language:</w:t>
      </w:r>
    </w:p>
    <w:p>
      <w:pPr>
        <w:pStyle w:val="BlockText"/>
      </w:pPr>
      <w:r>
        <w:t xml:space="preserve">“Look at these three diagrams. The nuclei are different — 3 protons, 11 protons, 19 protons. The number of shells is different — two, three, four. But look at the</w:t>
      </w:r>
      <w:r>
        <w:t xml:space="preserve"> </w:t>
      </w:r>
      <w:r>
        <w:rPr>
          <w:i/>
          <w:iCs/>
        </w:rPr>
        <w:t xml:space="preserve">outermost</w:t>
      </w:r>
      <w:r>
        <w:t xml:space="preserve"> </w:t>
      </w:r>
      <w:r>
        <w:t xml:space="preserve">shell on each one. Lithium: one electron out there. Sodium: one electron. Potassium: one electron. Three different atoms, three different sizes — and exactly one electron in the outermost shell every single time. That one outer electron is what reacts. That is why all three behave the same.”</w:t>
      </w:r>
    </w:p>
    <w:p>
      <w:pPr>
        <w:pStyle w:val="FirstParagraph"/>
      </w:pPr>
      <w:r>
        <w:rPr>
          <w:b/>
          <w:bCs/>
        </w:rPr>
        <w:t xml:space="preserve">Anticipated student responses:</w:t>
      </w:r>
    </w:p>
    <w:p>
      <w:pPr>
        <w:pStyle w:val="Compact"/>
        <w:numPr>
          <w:ilvl w:val="0"/>
          <w:numId w:val="2152"/>
        </w:numPr>
      </w:pPr>
      <w:r>
        <w:t xml:space="preserve">“They all have one electron on the outside.”</w:t>
      </w:r>
      <w:r>
        <w:t xml:space="preserve"> </w:t>
      </w:r>
      <w:r>
        <w:t xml:space="preserve">— yes — that is the whole answer; we will give that outer electron a name in Phase 3.</w:t>
      </w:r>
    </w:p>
    <w:p>
      <w:pPr>
        <w:pStyle w:val="Compact"/>
        <w:numPr>
          <w:ilvl w:val="0"/>
          <w:numId w:val="2152"/>
        </w:numPr>
      </w:pPr>
      <w:r>
        <w:t xml:space="preserve">“So the inner electrons don’t matter?”</w:t>
      </w:r>
      <w:r>
        <w:t xml:space="preserve"> </w:t>
      </w:r>
      <w:r>
        <w:t xml:space="preserve">— great question; the inner electrons fill up first and are held tightly. It is the outermost electron that gets involved in reactions. We will build that idea today.</w:t>
      </w:r>
    </w:p>
    <w:p>
      <w:pPr>
        <w:pStyle w:val="Compact"/>
        <w:numPr>
          <w:ilvl w:val="0"/>
          <w:numId w:val="2152"/>
        </w:numPr>
      </w:pPr>
      <w:r>
        <w:t xml:space="preserve">“Why does potassium react harder than lithium if they both have one?”</w:t>
      </w:r>
      <w:r>
        <w:t xml:space="preserve"> </w:t>
      </w:r>
      <w:r>
        <w:t xml:space="preserve">— sharp observation; the outer electron in potassium is farther from the nucleus, so it is easier to lose. Same behavior, stronger because the outer electron is held more loosely. (Foreshadows a later trends lesson — affirm and park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all the elements in a column of the periodic table behave so similarly?</w:t>
      </w:r>
    </w:p>
    <w:bookmarkEnd w:id="2275"/>
    <w:bookmarkStart w:id="2276" w:name="min-notice-wonder-turn-and-talk-1-3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Bohr diagrams. Then:</w:t>
      </w:r>
    </w:p>
    <w:p>
      <w:pPr>
        <w:pStyle w:val="BlockText"/>
      </w:pPr>
      <w:r>
        <w:t xml:space="preserve">“Turn to your partner: the three atoms have different numbers of protons and different numbers of shells. Find the</w:t>
      </w:r>
      <w:r>
        <w:t xml:space="preserve"> </w:t>
      </w:r>
      <w:r>
        <w:rPr>
          <w:i/>
          <w:iCs/>
        </w:rPr>
        <w:t xml:space="preserve">one thing</w:t>
      </w:r>
      <w:r>
        <w:t xml:space="preserve"> </w:t>
      </w:r>
      <w:r>
        <w:t xml:space="preserve">that is identical across all three diagrams. Name it as specifically as you can.”</w:t>
      </w:r>
    </w:p>
    <w:p>
      <w:pPr>
        <w:pStyle w:val="FirstParagraph"/>
      </w:pPr>
      <w:r>
        <w:t xml:space="preserve">Target insight (leave open if no one lands it yet): the number of electrons in the</w:t>
      </w:r>
      <w:r>
        <w:t xml:space="preserve"> </w:t>
      </w:r>
      <w:r>
        <w:rPr>
          <w:i/>
          <w:iCs/>
        </w:rPr>
        <w:t xml:space="preserve">outermost</w:t>
      </w:r>
      <w:r>
        <w:t xml:space="preserve"> </w:t>
      </w:r>
      <w:r>
        <w:t xml:space="preserve">shell is exactly one for all three. That outermost-shell count — not proton count, not number of shells — is what they share. We will name it</w:t>
      </w:r>
      <w:r>
        <w:t xml:space="preserve"> </w:t>
      </w:r>
      <w:r>
        <w:rPr>
          <w:b/>
          <w:bCs/>
        </w:rPr>
        <w:t xml:space="preserve">valence electrons</w:t>
      </w:r>
      <w:r>
        <w:t xml:space="preserve"> </w:t>
      </w:r>
      <w:r>
        <w:t xml:space="preserve">in Phase 3.</w:t>
      </w:r>
    </w:p>
    <w:p>
      <w:r>
        <w:pict>
          <v:rect style="width:0;height:1.5pt" o:hralign="center" o:hrstd="t" o:hr="t"/>
        </w:pict>
      </w:r>
    </w:p>
    <w:bookmarkEnd w:id="2276"/>
    <w:bookmarkEnd w:id="2277"/>
    <w:bookmarkStart w:id="2282" w:name="phase-2-explore-10-30-min-35"/>
    <w:p>
      <w:pPr>
        <w:pStyle w:val="Heading3"/>
      </w:pPr>
      <w:r>
        <w:t xml:space="preserve">Phase 2 · Explore</w:t>
      </w:r>
      <w:r>
        <w:t xml:space="preserve"> </w:t>
      </w:r>
      <w:r>
        <w:rPr>
          <w:i/>
          <w:iCs/>
        </w:rPr>
        <w:t xml:space="preserve">(10 – 30 min)</w:t>
      </w:r>
    </w:p>
    <w:bookmarkStart w:id="2278" w:name="X698ec5a5202ddffeb12f7b7b17e6f676c7a88c2"/>
    <w:p>
      <w:pPr>
        <w:pStyle w:val="Heading4"/>
      </w:pPr>
      <w:r>
        <w:t xml:space="preserve">10–15 min · ABCs Activity — draw the shells before naming anything</w:t>
      </w:r>
    </w:p>
    <w:p>
      <w:pPr>
        <w:pStyle w:val="FirstParagraph"/>
      </w:pPr>
      <w:r>
        <w:rPr>
          <w:b/>
          <w:bCs/>
        </w:rPr>
        <w:t xml:space="preserve">Before any formal vocabulary is introduced</w:t>
      </w:r>
      <w:r>
        <w:t xml:space="preserve">, students build intuition by drawing the shell diagrams themselves from the configurations on the Periodic Table.</w:t>
      </w:r>
    </w:p>
    <w:p>
      <w:pPr>
        <w:pStyle w:val="BodyText"/>
      </w:pPr>
      <w:r>
        <w:t xml:space="preserve">Each student receives the Periodic Table (Reference Table S). The task:</w:t>
      </w:r>
    </w:p>
    <w:p>
      <w:pPr>
        <w:pStyle w:val="BodyText"/>
      </w:pPr>
      <w:r>
        <w:rPr>
          <w:b/>
          <w:bCs/>
        </w:rPr>
        <w:t xml:space="preserve">Part 1 — Read the configuration, draw the shells:</w:t>
      </w:r>
    </w:p>
    <w:p>
      <w:pPr>
        <w:pStyle w:val="BlockText"/>
      </w:pPr>
      <w:r>
        <w:t xml:space="preserve">“On Reference Table S, find the electron configuration printed under each element. For lithium it reads 2-1. For sodium, 2-8-1. For potassium, 2-8-8-1. Draw a nucleus, then draw a ring for each number, putting that many electrons on the ring. Do all three.”</w:t>
      </w:r>
    </w:p>
    <w:p>
      <w:pPr>
        <w:pStyle w:val="FirstParagraph"/>
      </w:pPr>
      <w:r>
        <w:rPr>
          <w:b/>
          <w:bCs/>
        </w:rPr>
        <w:t xml:space="preserve">Part 2 — Circle the outer ring:</w:t>
      </w:r>
    </w:p>
    <w:p>
      <w:pPr>
        <w:pStyle w:val="BlockText"/>
      </w:pPr>
      <w:r>
        <w:t xml:space="preserve">“On each of your three drawings, circle the electrons in the</w:t>
      </w:r>
      <w:r>
        <w:t xml:space="preserve"> </w:t>
      </w:r>
      <w:r>
        <w:rPr>
          <w:i/>
          <w:iCs/>
        </w:rPr>
        <w:t xml:space="preserve">outermost</w:t>
      </w:r>
      <w:r>
        <w:t xml:space="preserve"> </w:t>
      </w:r>
      <w:r>
        <w:t xml:space="preserve">ring only. Write the count next to the circle. What do you notice across all three?”</w:t>
      </w:r>
    </w:p>
    <w:p>
      <w:pPr>
        <w:pStyle w:val="FirstParagraph"/>
      </w:pPr>
      <w:r>
        <w:rPr>
          <w:b/>
          <w:bCs/>
        </w:rPr>
        <w:t xml:space="preserve">Teacher facilitation language (circulate):</w:t>
      </w:r>
    </w:p>
    <w:p>
      <w:pPr>
        <w:pStyle w:val="BlockText"/>
      </w:pPr>
      <w:r>
        <w:t xml:space="preserve">“Don’t worry about making the drawing perfect — you just need the right number of electrons on the right number of rings. The configuration on the table tells you exactly: each number is one ring, from the inside out.”</w:t>
      </w:r>
    </w:p>
    <w:p>
      <w:pPr>
        <w:pStyle w:val="BlockText"/>
      </w:pPr>
      <w:r>
        <w:t xml:space="preserve">“Look at the last number in each configuration — 2-1, 2-8-</w:t>
      </w:r>
      <w:r>
        <w:rPr>
          <w:b/>
          <w:bCs/>
        </w:rPr>
        <w:t xml:space="preserve">1</w:t>
      </w:r>
      <w:r>
        <w:t xml:space="preserve">, 2-8-8-</w:t>
      </w:r>
      <w:r>
        <w:rPr>
          <w:b/>
          <w:bCs/>
        </w:rPr>
        <w:t xml:space="preserve">1</w:t>
      </w:r>
      <w:r>
        <w:t xml:space="preserve">. What is the same about the last number every time? That last number is the count of the outermost electrons.”</w:t>
      </w:r>
    </w:p>
    <w:p>
      <w:pPr>
        <w:pStyle w:val="FirstParagraph"/>
      </w:pPr>
      <w:r>
        <w:rPr>
          <w:b/>
          <w:bCs/>
        </w:rPr>
        <w:t xml:space="preserve">Anticipated student responses during ABCs:</w:t>
      </w:r>
    </w:p>
    <w:p>
      <w:pPr>
        <w:pStyle w:val="Compact"/>
        <w:numPr>
          <w:ilvl w:val="0"/>
          <w:numId w:val="2153"/>
        </w:numPr>
      </w:pPr>
      <w:r>
        <w:t xml:space="preserve">“They all end in 1.”</w:t>
      </w:r>
      <w:r>
        <w:t xml:space="preserve"> </w:t>
      </w:r>
      <w:r>
        <w:t xml:space="preserve">— exactly the pattern we want them to find; affirm and ask them to hold that thought.</w:t>
      </w:r>
    </w:p>
    <w:p>
      <w:pPr>
        <w:pStyle w:val="Compact"/>
        <w:numPr>
          <w:ilvl w:val="0"/>
          <w:numId w:val="2153"/>
        </w:numPr>
      </w:pPr>
      <w:r>
        <w:t xml:space="preserve">“Do I draw the inner rings too?”</w:t>
      </w:r>
      <w:r>
        <w:t xml:space="preserve"> </w:t>
      </w:r>
      <w:r>
        <w:t xml:space="preserve">— yes; draw every ring in the configuration, but we are most interested in the outer one.</w:t>
      </w:r>
    </w:p>
    <w:p>
      <w:pPr>
        <w:pStyle w:val="Compact"/>
        <w:numPr>
          <w:ilvl w:val="0"/>
          <w:numId w:val="2153"/>
        </w:numPr>
      </w:pPr>
      <w:r>
        <w:t xml:space="preserve">“Sodium has 11 electrons total but only 1 on the outside?”</w:t>
      </w:r>
      <w:r>
        <w:t xml:space="preserve"> </w:t>
      </w:r>
      <w:r>
        <w:t xml:space="preserve">— correct; 2 + 8 fill the first two shells, and the eleventh electron starts the third shell alone. The configuration 2-8-1 shows exactly that.</w:t>
      </w:r>
    </w:p>
    <w:bookmarkEnd w:id="2278"/>
    <w:bookmarkStart w:id="2279" w:name="Xd000f6b91ef752823608507ca05defb74781af5"/>
    <w:p>
      <w:pPr>
        <w:pStyle w:val="Heading4"/>
      </w:pPr>
      <w:r>
        <w:t xml:space="preserve">15–22 min · Initial Model — configuration to valence count</w:t>
      </w:r>
    </w:p>
    <w:p>
      <w:pPr>
        <w:pStyle w:val="FirstParagraph"/>
      </w:pPr>
      <w:r>
        <w:rPr>
          <w:b/>
          <w:bCs/>
        </w:rPr>
        <w:t xml:space="preserve">Prompt on the board:</w:t>
      </w:r>
    </w:p>
    <w:p>
      <w:pPr>
        <w:pStyle w:val="BlockText"/>
      </w:pPr>
      <w:r>
        <w:rPr>
          <w:i/>
          <w:iCs/>
        </w:rPr>
        <w:t xml:space="preserve">“Before we name the process: pick oxygen (O) and chlorine (Cl) from Reference Table S. Write each one’s electron configuration exactly as printed. Then state how many electrons are in the outermost shell of each.”</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Oxygen: configuration 2-6 → outermost shell has 6 electrons.</w:t>
      </w:r>
      <w:r>
        <w:t xml:space="preserve"> </w:t>
      </w:r>
      <w:r>
        <w:t xml:space="preserve">Chlorine: configuration 2-8-7 → outermost shell has 7 electrons.</w:t>
      </w:r>
    </w:p>
    <w:p>
      <w:pPr>
        <w:pStyle w:val="FirstParagraph"/>
      </w:pPr>
      <w:r>
        <w:rPr>
          <w:b/>
          <w:bCs/>
        </w:rPr>
        <w:t xml:space="preserve">Teacher facilitation language:</w:t>
      </w:r>
    </w:p>
    <w:p>
      <w:pPr>
        <w:pStyle w:val="BlockText"/>
      </w:pPr>
      <w:r>
        <w:t xml:space="preserve">“The outermost electron count is just the</w:t>
      </w:r>
      <w:r>
        <w:t xml:space="preserve"> </w:t>
      </w:r>
      <w:r>
        <w:rPr>
          <w:i/>
          <w:iCs/>
        </w:rPr>
        <w:t xml:space="preserve">last number</w:t>
      </w:r>
      <w:r>
        <w:t xml:space="preserve"> </w:t>
      </w:r>
      <w:r>
        <w:t xml:space="preserve">in the configuration. Oxygen ends in 6, chlorine ends in 7. You do not need to do any math — Reference Table S already did the counting for you.”</w:t>
      </w:r>
    </w:p>
    <w:p>
      <w:pPr>
        <w:pStyle w:val="BlockText"/>
      </w:pPr>
      <w:r>
        <w:t xml:space="preserve">“Now look up the group number for each. Oxygen is in Group 16, chlorine is in Group 17. Compare the group number to your outer-electron count. Do you see a relationship?”</w:t>
      </w:r>
    </w:p>
    <w:p>
      <w:pPr>
        <w:pStyle w:val="FirstParagraph"/>
      </w:pPr>
      <w:r>
        <w:rPr>
          <w:b/>
          <w:bCs/>
        </w:rPr>
        <w:t xml:space="preserve">Anticipated student responses:</w:t>
      </w:r>
    </w:p>
    <w:p>
      <w:pPr>
        <w:pStyle w:val="Compact"/>
        <w:numPr>
          <w:ilvl w:val="0"/>
          <w:numId w:val="2154"/>
        </w:numPr>
      </w:pPr>
      <w:r>
        <w:t xml:space="preserve">“Oxygen’s last number is 6 and it’s in Group 16 — the 6 matches the 6 in 16!”</w:t>
      </w:r>
      <w:r>
        <w:t xml:space="preserve"> </w:t>
      </w:r>
      <w:r>
        <w:t xml:space="preserve">— excellent; that is the rule we are about to formalize. For Groups 13–18, the second digit of the group number equals the valence electrons.</w:t>
      </w:r>
    </w:p>
    <w:p>
      <w:pPr>
        <w:pStyle w:val="Compact"/>
        <w:numPr>
          <w:ilvl w:val="0"/>
          <w:numId w:val="2154"/>
        </w:numPr>
      </w:pPr>
      <w:r>
        <w:t xml:space="preserve">“Chlorine ends in 7, Group 17 — same thing!”</w:t>
      </w:r>
      <w:r>
        <w:t xml:space="preserve"> </w:t>
      </w:r>
      <w:r>
        <w:t xml:space="preserve">— yes; the pattern holds.</w:t>
      </w:r>
    </w:p>
    <w:p>
      <w:pPr>
        <w:pStyle w:val="Compact"/>
        <w:numPr>
          <w:ilvl w:val="0"/>
          <w:numId w:val="2154"/>
        </w:numPr>
      </w:pPr>
      <w:r>
        <w:t xml:space="preserve">“Does this work for every element?”</w:t>
      </w:r>
      <w:r>
        <w:t xml:space="preserve"> </w:t>
      </w:r>
      <w:r>
        <w:t xml:space="preserve">— for the main-group elements (the tall columns), yes. The middle block — the transition metals — is the exception, and we will set those aside today.</w:t>
      </w:r>
    </w:p>
    <w:bookmarkEnd w:id="2279"/>
    <w:bookmarkStart w:id="2280" w:name="X2eb3e6090d078fa27136301ad16c60d1c3181cc"/>
    <w:p>
      <w:pPr>
        <w:pStyle w:val="Heading4"/>
      </w:pPr>
      <w:r>
        <w:t xml:space="preserve">22–30 min · Investigation — group-property prediction stations</w:t>
      </w:r>
    </w:p>
    <w:p>
      <w:pPr>
        <w:pStyle w:val="FirstParagraph"/>
      </w:pPr>
      <w:r>
        <w:t xml:space="preserve">Students rotate through (or work at their desks with) a set of cards. Each card shows an electron configuration only — no element name. For each card the student fills in: the number of outermost electrons, the predicted group, and one predicted property.</w:t>
      </w:r>
    </w:p>
    <w:p>
      <w:pPr>
        <w:pStyle w:val="BodyText"/>
      </w:pPr>
      <w:r>
        <w:rPr>
          <w:b/>
          <w:bCs/>
        </w:rPr>
        <w:t xml:space="preserve">Station card answer key (your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Outer-shell electrons</w:t>
            </w:r>
          </w:p>
        </w:tc>
        <w:tc>
          <w:tcPr/>
          <w:p>
            <w:pPr>
              <w:pStyle w:val="Compact"/>
            </w:pPr>
            <w:r>
              <w:t xml:space="preserve">Group</w:t>
            </w:r>
          </w:p>
        </w:tc>
        <w:tc>
          <w:tcPr/>
          <w:p>
            <w:pPr>
              <w:pStyle w:val="Compact"/>
            </w:pPr>
            <w:r>
              <w:t xml:space="preserve">Predicted property</w:t>
            </w:r>
          </w:p>
        </w:tc>
        <w:tc>
          <w:tcPr/>
          <w:p>
            <w:pPr>
              <w:pStyle w:val="Compact"/>
            </w:pPr>
            <w:r>
              <w:t xml:space="preserve">Element</w:t>
            </w:r>
          </w:p>
        </w:tc>
      </w:tr>
      <w:tr>
        <w:tc>
          <w:tcPr/>
          <w:p>
            <w:pPr>
              <w:pStyle w:val="Compact"/>
            </w:pPr>
            <w:r>
              <w:t xml:space="preserve">2-8-1</w:t>
            </w:r>
          </w:p>
        </w:tc>
        <w:tc>
          <w:tcPr/>
          <w:p>
            <w:pPr>
              <w:pStyle w:val="Compact"/>
            </w:pPr>
            <w:r>
              <w:t xml:space="preserve">1</w:t>
            </w:r>
          </w:p>
        </w:tc>
        <w:tc>
          <w:tcPr/>
          <w:p>
            <w:pPr>
              <w:pStyle w:val="Compact"/>
            </w:pPr>
            <w:r>
              <w:t xml:space="preserve">1</w:t>
            </w:r>
          </w:p>
        </w:tc>
        <w:tc>
          <w:tcPr/>
          <w:p>
            <w:pPr>
              <w:pStyle w:val="Compact"/>
            </w:pPr>
            <w:r>
              <w:t xml:space="preserve">very reactive metal; loses 1 electron easily</w:t>
            </w:r>
          </w:p>
        </w:tc>
        <w:tc>
          <w:tcPr/>
          <w:p>
            <w:pPr>
              <w:pStyle w:val="Compact"/>
            </w:pPr>
            <w:r>
              <w:t xml:space="preserve">Na (sodium)</w:t>
            </w:r>
          </w:p>
        </w:tc>
      </w:tr>
      <w:tr>
        <w:tc>
          <w:tcPr/>
          <w:p>
            <w:pPr>
              <w:pStyle w:val="Compact"/>
            </w:pPr>
            <w:r>
              <w:t xml:space="preserve">2-8-2</w:t>
            </w:r>
          </w:p>
        </w:tc>
        <w:tc>
          <w:tcPr/>
          <w:p>
            <w:pPr>
              <w:pStyle w:val="Compact"/>
            </w:pPr>
            <w:r>
              <w:t xml:space="preserve">2</w:t>
            </w:r>
          </w:p>
        </w:tc>
        <w:tc>
          <w:tcPr/>
          <w:p>
            <w:pPr>
              <w:pStyle w:val="Compact"/>
            </w:pPr>
            <w:r>
              <w:t xml:space="preserve">2</w:t>
            </w:r>
          </w:p>
        </w:tc>
        <w:tc>
          <w:tcPr/>
          <w:p>
            <w:pPr>
              <w:pStyle w:val="Compact"/>
            </w:pPr>
            <w:r>
              <w:t xml:space="preserve">reactive metal; loses 2 electrons</w:t>
            </w:r>
          </w:p>
        </w:tc>
        <w:tc>
          <w:tcPr/>
          <w:p>
            <w:pPr>
              <w:pStyle w:val="Compact"/>
            </w:pPr>
            <w:r>
              <w:t xml:space="preserve">Mg (magnesium)</w:t>
            </w:r>
          </w:p>
        </w:tc>
      </w:tr>
      <w:tr>
        <w:tc>
          <w:tcPr/>
          <w:p>
            <w:pPr>
              <w:pStyle w:val="Compact"/>
            </w:pPr>
            <w:r>
              <w:t xml:space="preserve">2-8-7</w:t>
            </w:r>
          </w:p>
        </w:tc>
        <w:tc>
          <w:tcPr/>
          <w:p>
            <w:pPr>
              <w:pStyle w:val="Compact"/>
            </w:pPr>
            <w:r>
              <w:t xml:space="preserve">7</w:t>
            </w:r>
          </w:p>
        </w:tc>
        <w:tc>
          <w:tcPr/>
          <w:p>
            <w:pPr>
              <w:pStyle w:val="Compact"/>
            </w:pPr>
            <w:r>
              <w:t xml:space="preserve">17</w:t>
            </w:r>
          </w:p>
        </w:tc>
        <w:tc>
          <w:tcPr/>
          <w:p>
            <w:pPr>
              <w:pStyle w:val="Compact"/>
            </w:pPr>
            <w:r>
              <w:t xml:space="preserve">very reactive nonmetal; gains 1 electron</w:t>
            </w:r>
          </w:p>
        </w:tc>
        <w:tc>
          <w:tcPr/>
          <w:p>
            <w:pPr>
              <w:pStyle w:val="Compact"/>
            </w:pPr>
            <w:r>
              <w:t xml:space="preserve">Cl (chlorine)</w:t>
            </w:r>
          </w:p>
        </w:tc>
      </w:tr>
      <w:tr>
        <w:tc>
          <w:tcPr/>
          <w:p>
            <w:pPr>
              <w:pStyle w:val="Compact"/>
            </w:pPr>
            <w:r>
              <w:t xml:space="preserve">2-8-8</w:t>
            </w:r>
          </w:p>
        </w:tc>
        <w:tc>
          <w:tcPr/>
          <w:p>
            <w:pPr>
              <w:pStyle w:val="Compact"/>
            </w:pPr>
            <w:r>
              <w:t xml:space="preserve">8</w:t>
            </w:r>
          </w:p>
        </w:tc>
        <w:tc>
          <w:tcPr/>
          <w:p>
            <w:pPr>
              <w:pStyle w:val="Compact"/>
            </w:pPr>
            <w:r>
              <w:t xml:space="preserve">18</w:t>
            </w:r>
          </w:p>
        </w:tc>
        <w:tc>
          <w:tcPr/>
          <w:p>
            <w:pPr>
              <w:pStyle w:val="Compact"/>
            </w:pPr>
            <w:r>
              <w:t xml:space="preserve">unreactive (noble) gas; full outer shell</w:t>
            </w:r>
          </w:p>
        </w:tc>
        <w:tc>
          <w:tcPr/>
          <w:p>
            <w:pPr>
              <w:pStyle w:val="Compact"/>
            </w:pPr>
            <w:r>
              <w:t xml:space="preserve">Ar (argon)</w:t>
            </w:r>
          </w:p>
        </w:tc>
      </w:tr>
      <w:tr>
        <w:tc>
          <w:tcPr/>
          <w:p>
            <w:pPr>
              <w:pStyle w:val="Compact"/>
            </w:pPr>
            <w:r>
              <w:t xml:space="preserve">2-4</w:t>
            </w:r>
          </w:p>
        </w:tc>
        <w:tc>
          <w:tcPr/>
          <w:p>
            <w:pPr>
              <w:pStyle w:val="Compact"/>
            </w:pPr>
            <w:r>
              <w:t xml:space="preserve">4</w:t>
            </w:r>
          </w:p>
        </w:tc>
        <w:tc>
          <w:tcPr/>
          <w:p>
            <w:pPr>
              <w:pStyle w:val="Compact"/>
            </w:pPr>
            <w:r>
              <w:t xml:space="preserve">14</w:t>
            </w:r>
          </w:p>
        </w:tc>
        <w:tc>
          <w:tcPr/>
          <w:p>
            <w:pPr>
              <w:pStyle w:val="Compact"/>
            </w:pPr>
            <w:r>
              <w:t xml:space="preserve">shares electrons; forms many compounds</w:t>
            </w:r>
          </w:p>
        </w:tc>
        <w:tc>
          <w:tcPr/>
          <w:p>
            <w:pPr>
              <w:pStyle w:val="Compact"/>
            </w:pPr>
            <w:r>
              <w:t xml:space="preserve">C (carbon)</w:t>
            </w:r>
          </w:p>
        </w:tc>
      </w:tr>
    </w:tbl>
    <w:p>
      <w:pPr>
        <w:pStyle w:val="BodyText"/>
      </w:pPr>
      <w:r>
        <w:rPr>
          <w:b/>
          <w:bCs/>
        </w:rPr>
        <w:t xml:space="preserve">Teacher facilitation prompts (circulate):</w:t>
      </w:r>
    </w:p>
    <w:p>
      <w:pPr>
        <w:pStyle w:val="BlockText"/>
      </w:pPr>
      <w:r>
        <w:t xml:space="preserve">“You do not know the element’s name yet — and you do not need it. Read the last number of the configuration. That tells you how many outer electrons, and that tells you almost everything about how it reacts.”</w:t>
      </w:r>
    </w:p>
    <w:p>
      <w:pPr>
        <w:pStyle w:val="BlockText"/>
      </w:pPr>
      <w:r>
        <w:t xml:space="preserve">“If a card ends in 8, what does that tell you? A full outer shell — this element is content and barely reacts. That is a noble gas. If a card ends in 1, the element has a single loose outer electron it wants to get rid of — a very reactive metal.”</w:t>
      </w:r>
    </w:p>
    <w:p>
      <w:pPr>
        <w:pStyle w:val="BlockText"/>
      </w:pPr>
      <w:r>
        <w:t xml:space="preserve">“Two cards end in different last numbers but you predicted similar properties — check that. The rule is: same last number means similar behavior. Different last number should mean different behavior.”</w:t>
      </w:r>
    </w:p>
    <w:p>
      <w:pPr>
        <w:pStyle w:val="FirstParagraph"/>
      </w:pPr>
      <w:r>
        <w:rPr>
          <w:b/>
          <w:bCs/>
        </w:rPr>
        <w:t xml:space="preserve">Anticipated student responses:</w:t>
      </w:r>
    </w:p>
    <w:p>
      <w:pPr>
        <w:pStyle w:val="Compact"/>
        <w:numPr>
          <w:ilvl w:val="0"/>
          <w:numId w:val="2155"/>
        </w:numPr>
      </w:pPr>
      <w:r>
        <w:t xml:space="preserve">“2-8-8 has a full outer shell, so it won’t react.”</w:t>
      </w:r>
      <w:r>
        <w:t xml:space="preserve"> </w:t>
      </w:r>
      <w:r>
        <w:t xml:space="preserve">— exactly; that is the noble-gas pattern. Affirm strongly.</w:t>
      </w:r>
    </w:p>
    <w:p>
      <w:pPr>
        <w:pStyle w:val="Compact"/>
        <w:numPr>
          <w:ilvl w:val="0"/>
          <w:numId w:val="2155"/>
        </w:numPr>
      </w:pPr>
      <w:r>
        <w:t xml:space="preserve">“How do I know if it gains or loses electrons?”</w:t>
      </w:r>
      <w:r>
        <w:t xml:space="preserve"> </w:t>
      </w:r>
      <w:r>
        <w:t xml:space="preserve">— elements with a nearly empty outer shell (1, 2, 3) tend to</w:t>
      </w:r>
      <w:r>
        <w:t xml:space="preserve"> </w:t>
      </w:r>
      <w:r>
        <w:rPr>
          <w:i/>
          <w:iCs/>
        </w:rPr>
        <w:t xml:space="preserve">lose</w:t>
      </w:r>
      <w:r>
        <w:t xml:space="preserve"> </w:t>
      </w:r>
      <w:r>
        <w:t xml:space="preserve">those electrons; elements with a nearly full outer shell (6, 7) tend to</w:t>
      </w:r>
      <w:r>
        <w:t xml:space="preserve"> </w:t>
      </w:r>
      <w:r>
        <w:rPr>
          <w:i/>
          <w:iCs/>
        </w:rPr>
        <w:t xml:space="preserve">gain</w:t>
      </w:r>
      <w:r>
        <w:t xml:space="preserve"> </w:t>
      </w:r>
      <w:r>
        <w:t xml:space="preserve">electrons to fill it. We will deepen this in the bonding unit.</w:t>
      </w:r>
    </w:p>
    <w:p>
      <w:pPr>
        <w:pStyle w:val="Compact"/>
        <w:numPr>
          <w:ilvl w:val="0"/>
          <w:numId w:val="2155"/>
        </w:numPr>
      </w:pPr>
      <w:r>
        <w:t xml:space="preserve">“2-8-1 and the sodium from the demo — is this the same?”</w:t>
      </w:r>
      <w:r>
        <w:t xml:space="preserve"> </w:t>
      </w:r>
      <w:r>
        <w:t xml:space="preserve">— yes; this card</w:t>
      </w:r>
      <w:r>
        <w:t xml:space="preserve"> </w:t>
      </w:r>
      <w:r>
        <w:rPr>
          <w:i/>
          <w:iCs/>
        </w:rPr>
        <w:t xml:space="preserve">is</w:t>
      </w:r>
      <w:r>
        <w:t xml:space="preserve"> </w:t>
      </w:r>
      <w:r>
        <w:t xml:space="preserve">sodium. The configuration you drew in the warm-up is the same one predicting the behavior here.</w:t>
      </w:r>
    </w:p>
    <w:bookmarkEnd w:id="2280"/>
    <w:bookmarkStart w:id="2281" w:name="min-reconnect-surface-the-method-8"/>
    <w:p>
      <w:pPr>
        <w:pStyle w:val="Heading4"/>
      </w:pPr>
      <w:r>
        <w:t xml:space="preserve">28–30 min · Reconnect + surface the method</w:t>
      </w:r>
    </w:p>
    <w:p>
      <w:pPr>
        <w:pStyle w:val="FirstParagraph"/>
      </w:pPr>
      <w:r>
        <w:t xml:space="preserve">Bring the class back together. Ask one student to read a configuration aloud and have the class call out the outer-electron count and predicted group. Then ask:</w:t>
      </w:r>
    </w:p>
    <w:p>
      <w:pPr>
        <w:pStyle w:val="BlockText"/>
      </w:pPr>
      <w:r>
        <w:t xml:space="preserve">“What single number on each card did the prediction depend on? (The last number in the configuration — the outermost-shell count.) And why does that one number predict so much about the element’s behavior?”</w:t>
      </w:r>
    </w:p>
    <w:p>
      <w:pPr>
        <w:pStyle w:val="FirstParagraph"/>
      </w:pPr>
      <w:r>
        <w:t xml:space="preserve">Surface the key idea: the outermost electrons are the ones that participate in reactions. Two elements with the same number of outermost electrons will react in the same way — which is exactly why a column of the periodic table behaves alike.</w:t>
      </w:r>
    </w:p>
    <w:p>
      <w:r>
        <w:pict>
          <v:rect style="width:0;height:1.5pt" o:hralign="center" o:hrstd="t" o:hr="t"/>
        </w:pict>
      </w:r>
    </w:p>
    <w:bookmarkEnd w:id="2281"/>
    <w:bookmarkEnd w:id="2282"/>
    <w:bookmarkStart w:id="2285" w:name="phase-3-explain-30-36-min-35"/>
    <w:p>
      <w:pPr>
        <w:pStyle w:val="Heading3"/>
      </w:pPr>
      <w:r>
        <w:t xml:space="preserve">Phase 3 · Explain</w:t>
      </w:r>
      <w:r>
        <w:t xml:space="preserve"> </w:t>
      </w:r>
      <w:r>
        <w:rPr>
          <w:i/>
          <w:iCs/>
        </w:rPr>
        <w:t xml:space="preserve">(30 – 36 min)</w:t>
      </w:r>
    </w:p>
    <w:bookmarkStart w:id="2283" w:name="min-turn-and-talk-2-class-consensus-35"/>
    <w:p>
      <w:pPr>
        <w:pStyle w:val="Heading4"/>
      </w:pPr>
      <w:r>
        <w:t xml:space="preserve">30–33 min · Turn-and-Talk #2 + class consensus</w:t>
      </w:r>
    </w:p>
    <w:p>
      <w:pPr>
        <w:pStyle w:val="BlockText"/>
      </w:pPr>
      <w:r>
        <w:t xml:space="preserve">“Look back at your three drawings of Li, Na, and K, and at the station cards. Turn to your partner: in your own words, what is the</w:t>
      </w:r>
      <w:r>
        <w:t xml:space="preserve"> </w:t>
      </w:r>
      <w:r>
        <w:rPr>
          <w:i/>
          <w:iCs/>
        </w:rPr>
        <w:t xml:space="preserve">one feature</w:t>
      </w:r>
      <w:r>
        <w:t xml:space="preserve"> </w:t>
      </w:r>
      <w:r>
        <w:t xml:space="preserve">that decides how an element reacts? And why does that mean a whole column of the table behaves the same?”</w:t>
      </w:r>
    </w:p>
    <w:p>
      <w:pPr>
        <w:pStyle w:val="FirstParagraph"/>
      </w:pPr>
      <w:r>
        <w:t xml:space="preserve">Target consensus: the number of electrons in the outermost shell decides chemical behavior. Every element in a group has the same outermost count, so the whole column reacts the same way. The periodic table groups elements by this shared electron pattern.</w:t>
      </w:r>
    </w:p>
    <w:p>
      <w:pPr>
        <w:pStyle w:val="BlockText"/>
      </w:pPr>
      <w:r>
        <w:t xml:space="preserve">“If I told you a new, mystery element has the configuration 2-8-8-1, what group is it in, and which of our three demo metals would it act most like?”</w:t>
      </w:r>
    </w:p>
    <w:p>
      <w:pPr>
        <w:pStyle w:val="FirstParagraph"/>
      </w:pPr>
      <w:r>
        <w:t xml:space="preserve">Target: it ends in 1 → Group 1 → it would act like Li, Na, and K (this is in fact potassium’s configuration, or below it, rubidium). Same last number, same family behavior.</w:t>
      </w:r>
    </w:p>
    <w:bookmarkEnd w:id="2283"/>
    <w:bookmarkStart w:id="2284" w:name="X408c08e19915c3248b9a462160a2e218fc1f6f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 have been working with all period. The arrangement of electrons in an atom’s shells — the 2-8-1 we read off the table — is the</w:t>
      </w:r>
      <w:r>
        <w:t xml:space="preserve"> </w:t>
      </w:r>
      <w:r>
        <w:rPr>
          <w:b/>
          <w:bCs/>
        </w:rPr>
        <w:t xml:space="preserve">electron configuration</w:t>
      </w:r>
      <w:r>
        <w:t xml:space="preserve">. It lists how many electrons are in each shell, from the innermost shell outward. The electrons in the</w:t>
      </w:r>
      <w:r>
        <w:t xml:space="preserve"> </w:t>
      </w:r>
      <w:r>
        <w:rPr>
          <w:i/>
          <w:iCs/>
        </w:rPr>
        <w:t xml:space="preserve">outermost</w:t>
      </w:r>
      <w:r>
        <w:t xml:space="preserve"> </w:t>
      </w:r>
      <w:r>
        <w:t xml:space="preserve">occupied shell — the ones we kept circling — are the</w:t>
      </w:r>
      <w:r>
        <w:t xml:space="preserve"> </w:t>
      </w:r>
      <w:r>
        <w:rPr>
          <w:b/>
          <w:bCs/>
        </w:rPr>
        <w:t xml:space="preserve">valence electrons</w:t>
      </w:r>
      <w:r>
        <w:t xml:space="preserve">. Those are the electrons that react. And a vertical column of the periodic table, where every element shares the same number of valence electrons, is a</w:t>
      </w:r>
      <w:r>
        <w:t xml:space="preserve"> </w:t>
      </w:r>
      <w:r>
        <w:rPr>
          <w:b/>
          <w:bCs/>
        </w:rPr>
        <w:t xml:space="preserve">group</w:t>
      </w:r>
      <w:r>
        <w:t xml:space="preserve">.”</w:t>
      </w:r>
    </w:p>
    <w:p>
      <w:pPr>
        <w:pStyle w:val="BlockText"/>
      </w:pPr>
      <w:r>
        <w:t xml:space="preserve">“Here is the Hochman appositive move that will help you write and remember the key definition. An appositive is a phrase set off by dashes that renames or explains the noun next to it. Say this with me:</w:t>
      </w:r>
    </w:p>
    <w:p>
      <w:pPr>
        <w:pStyle w:val="BlockText"/>
      </w:pPr>
      <w:r>
        <w:rPr>
          <w:i/>
          <w:iCs/>
        </w:rPr>
        <w:t xml:space="preserve">Valence electrons — the electrons in an atom’s outermost occupied shell — determine how the element reacts.</w:t>
      </w:r>
    </w:p>
    <w:p>
      <w:pPr>
        <w:pStyle w:val="BlockText"/>
      </w:pPr>
      <w:r>
        <w:t xml:space="preserve">The phrase between the dashes defines</w:t>
      </w:r>
      <w:r>
        <w:t xml:space="preserve"> </w:t>
      </w:r>
      <w:r>
        <w:t xml:space="preserve">‘valence electrons’</w:t>
      </w:r>
      <w:r>
        <w:t xml:space="preserve"> </w:t>
      </w:r>
      <w:r>
        <w:t xml:space="preserve">inside the same sentence. You will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156"/>
        </w:numPr>
      </w:pPr>
      <w:r>
        <w:t xml:space="preserve">“If sodium’s electron configuration is 2-8-1, how many valence electrons does it have?”</w:t>
      </w:r>
      <w:r>
        <w:t xml:space="preserve"> </w:t>
      </w:r>
      <w:r>
        <w:t xml:space="preserve">—</w:t>
      </w:r>
      <w:r>
        <w:t xml:space="preserve"> </w:t>
      </w:r>
      <w:r>
        <w:rPr>
          <w:i/>
          <w:iCs/>
        </w:rPr>
        <w:t xml:space="preserve">Expected response:</w:t>
      </w:r>
      <w:r>
        <w:t xml:space="preserve"> </w:t>
      </w:r>
      <w:r>
        <w:t xml:space="preserve">one — the last number in the configuration, the count in the outermost shell.</w:t>
      </w:r>
    </w:p>
    <w:p>
      <w:pPr>
        <w:pStyle w:val="Compact"/>
        <w:numPr>
          <w:ilvl w:val="0"/>
          <w:numId w:val="2156"/>
        </w:numPr>
      </w:pPr>
      <w:r>
        <w:t xml:space="preserve">“Where do you find the electron configuration without doing any counting?”</w:t>
      </w:r>
      <w:r>
        <w:t xml:space="preserve"> </w:t>
      </w:r>
      <w:r>
        <w:t xml:space="preserve">—</w:t>
      </w:r>
      <w:r>
        <w:t xml:space="preserve"> </w:t>
      </w:r>
      <w:r>
        <w:rPr>
          <w:i/>
          <w:iCs/>
        </w:rPr>
        <w:t xml:space="preserve">Expected response:</w:t>
      </w:r>
      <w:r>
        <w:t xml:space="preserve"> </w:t>
      </w:r>
      <w:r>
        <w:t xml:space="preserve">it is printed under each element symbol on the Periodic Table (Reference Table S) in the 2025 NYS Chemistry Reference Tables.</w:t>
      </w:r>
    </w:p>
    <w:p>
      <w:r>
        <w:pict>
          <v:rect style="width:0;height:1.5pt" o:hralign="center" o:hrstd="t" o:hr="t"/>
        </w:pict>
      </w:r>
    </w:p>
    <w:bookmarkEnd w:id="2284"/>
    <w:bookmarkEnd w:id="2285"/>
    <w:bookmarkStart w:id="2288" w:name="phase-4-elaborate-36-40-min-35"/>
    <w:p>
      <w:pPr>
        <w:pStyle w:val="Heading3"/>
      </w:pPr>
      <w:r>
        <w:t xml:space="preserve">Phase 4 · Elaborate</w:t>
      </w:r>
      <w:r>
        <w:t xml:space="preserve"> </w:t>
      </w:r>
      <w:r>
        <w:rPr>
          <w:i/>
          <w:iCs/>
        </w:rPr>
        <w:t xml:space="preserve">(36 – 40 min)</w:t>
      </w:r>
    </w:p>
    <w:bookmarkStart w:id="2286" w:name="X78595806bd4a48826b49437a6873f0c69190d80"/>
    <w:p>
      <w:pPr>
        <w:pStyle w:val="Heading4"/>
      </w:pPr>
      <w:r>
        <w:t xml:space="preserve">36–39 min · Revise the model + Appositive + Because/But/So expansion</w:t>
      </w:r>
    </w:p>
    <w:p>
      <w:pPr>
        <w:pStyle w:val="FirstParagraph"/>
      </w:pPr>
      <w:r>
        <w:t xml:space="preserve">Students return to their three Bohr drawings (Li, Na, K). They annotate them with vocabulary: label the full ring list</w:t>
      </w:r>
      <w:r>
        <w:t xml:space="preserve"> </w:t>
      </w:r>
      <w:r>
        <w:t xml:space="preserve">“electron configuration,”</w:t>
      </w:r>
      <w:r>
        <w:t xml:space="preserve"> </w:t>
      </w:r>
      <w:r>
        <w:t xml:space="preserve">circle and label the outer ring</w:t>
      </w:r>
      <w:r>
        <w:t xml:space="preserve"> </w:t>
      </w:r>
      <w:r>
        <w:t xml:space="preserve">“valence electrons,”</w:t>
      </w:r>
      <w:r>
        <w:t xml:space="preserve"> </w:t>
      </w:r>
      <w:r>
        <w:t xml:space="preserve">and write the group number (</w:t>
      </w:r>
      <w:r>
        <w:t xml:space="preserve">“Group 1”</w:t>
      </w:r>
      <w:r>
        <w:t xml:space="preserve">) next to all three. Then they write an appositive sentence.</w:t>
      </w:r>
    </w:p>
    <w:p>
      <w:pPr>
        <w:pStyle w:val="BodyText"/>
      </w:pPr>
      <w:r>
        <w:rPr>
          <w:b/>
          <w:bCs/>
        </w:rPr>
        <w:t xml:space="preserve">Appositive sentence (model on board):</w:t>
      </w:r>
    </w:p>
    <w:p>
      <w:pPr>
        <w:pStyle w:val="BlockText"/>
      </w:pPr>
      <w:r>
        <w:rPr>
          <w:i/>
          <w:iCs/>
        </w:rPr>
        <w:t xml:space="preserve">“Valence electrons — the electrons in an atom’s outermost occupied shell — determine how the element reacts.”</w:t>
      </w:r>
    </w:p>
    <w:p>
      <w:pPr>
        <w:pStyle w:val="FirstParagraph"/>
      </w:pPr>
      <w:r>
        <w:t xml:space="preserve">Ask students to write a parallel appositive for a specific element:</w:t>
      </w:r>
    </w:p>
    <w:p>
      <w:pPr>
        <w:pStyle w:val="BlockText"/>
      </w:pPr>
      <w:r>
        <w:rPr>
          <w:i/>
          <w:iCs/>
        </w:rPr>
        <w:t xml:space="preserve">“Chlorine’s valence electrons — its ___ outermost electrons — make it a very reactive ___ that tends to ___ one electron.”</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“Lithium, sodium, and potassium all react with water the same way.”</w:t>
      </w:r>
    </w:p>
    <w:p>
      <w:pPr>
        <w:pStyle w:val="FirstParagraph"/>
      </w:pPr>
      <w:r>
        <w:t xml:space="preserve">Model one aloud:</w:t>
      </w:r>
    </w:p>
    <w:p>
      <w:pPr>
        <w:pStyle w:val="BlockText"/>
      </w:pPr>
      <w:r>
        <w:t xml:space="preserve">“Lithium, sodium, and potassium all react with water the same way</w:t>
      </w:r>
      <w:r>
        <w:t xml:space="preserve"> </w:t>
      </w:r>
      <w:r>
        <w:rPr>
          <w:b/>
          <w:bCs/>
        </w:rPr>
        <w:t xml:space="preserve">because</w:t>
      </w:r>
      <w:r>
        <w:t xml:space="preserve"> </w:t>
      </w:r>
      <w:r>
        <w:t xml:space="preserve">each one has exactly one valence electron in its outermost shell</w:t>
      </w:r>
      <w:r>
        <w:t xml:space="preserve"> </w:t>
      </w:r>
      <w:r>
        <w:rPr>
          <w:b/>
          <w:bCs/>
        </w:rPr>
        <w:t xml:space="preserve">but</w:t>
      </w:r>
      <w:r>
        <w:t xml:space="preserve"> </w:t>
      </w:r>
      <w:r>
        <w:t xml:space="preserve">they have different numbers of protons and different numbers of total shells</w:t>
      </w:r>
      <w:r>
        <w:t xml:space="preserve"> </w:t>
      </w:r>
      <w:r>
        <w:rPr>
          <w:b/>
          <w:bCs/>
        </w:rPr>
        <w:t xml:space="preserve">so</w:t>
      </w:r>
      <w:r>
        <w:t xml:space="preserve"> </w:t>
      </w:r>
      <w:r>
        <w:t xml:space="preserve">it is the shared valence-electron count — not the proton count — that controls their shared chemical behavior, which is exactly why the periodic table places them in the same group.”</w:t>
      </w:r>
    </w:p>
    <w:p>
      <w:pPr>
        <w:pStyle w:val="FirstParagraph"/>
      </w:pPr>
      <w:r>
        <w:t xml:space="preserve">Then have students write their own B/B/S using one of these starters:</w:t>
      </w:r>
    </w:p>
    <w:p>
      <w:pPr>
        <w:pStyle w:val="Compact"/>
        <w:numPr>
          <w:ilvl w:val="0"/>
          <w:numId w:val="2157"/>
        </w:numPr>
      </w:pPr>
      <w:r>
        <w:rPr>
          <w:i/>
          <w:iCs/>
        </w:rPr>
        <w:t xml:space="preserve">“Argon (2-8-8) barely reacts with anything…”</w:t>
      </w:r>
      <w:r>
        <w:t xml:space="preserve"> </w:t>
      </w:r>
      <w:r>
        <w:t xml:space="preserve">(hint: full outer shell of 8 valence electrons)</w:t>
      </w:r>
    </w:p>
    <w:p>
      <w:pPr>
        <w:pStyle w:val="Compact"/>
        <w:numPr>
          <w:ilvl w:val="0"/>
          <w:numId w:val="2157"/>
        </w:numPr>
      </w:pPr>
      <w:r>
        <w:rPr>
          <w:i/>
          <w:iCs/>
        </w:rPr>
        <w:t xml:space="preserve">“Oxygen and sulfur are in the same group and react similarly…”</w:t>
      </w:r>
      <w:r>
        <w:t xml:space="preserve"> </w:t>
      </w:r>
      <w:r>
        <w:t xml:space="preserve">(hint: both have 6 valence electrons)</w:t>
      </w:r>
    </w:p>
    <w:p>
      <w:pPr>
        <w:pStyle w:val="FirstParagraph"/>
      </w:pPr>
      <w:r>
        <w:rPr>
          <w:b/>
          <w:bCs/>
        </w:rPr>
        <w:t xml:space="preserve">Anticipated student responses:</w:t>
      </w:r>
    </w:p>
    <w:p>
      <w:pPr>
        <w:pStyle w:val="Compact"/>
        <w:numPr>
          <w:ilvl w:val="0"/>
          <w:numId w:val="2158"/>
        </w:numPr>
      </w:pPr>
      <w:r>
        <w:t xml:space="preserve">“Because argon has 8 valence electrons, a full shell.”</w:t>
      </w:r>
      <w:r>
        <w:t xml:space="preserve"> </w:t>
      </w:r>
      <w:r>
        <w:t xml:space="preserve">— good start; push for the So:</w:t>
      </w:r>
      <w:r>
        <w:t xml:space="preserve"> </w:t>
      </w:r>
      <w:r>
        <w:t xml:space="preserve">“so it has no loose outer electron to give away and no room to gain one, which is why it is unreactive.”</w:t>
      </w:r>
    </w:p>
    <w:p>
      <w:pPr>
        <w:pStyle w:val="Compact"/>
        <w:numPr>
          <w:ilvl w:val="0"/>
          <w:numId w:val="2158"/>
        </w:numPr>
      </w:pPr>
      <w:r>
        <w:t xml:space="preserve">“Because oxygen and sulfur both end in 6.”</w:t>
      </w:r>
      <w:r>
        <w:t xml:space="preserve"> </w:t>
      </w:r>
      <w:r>
        <w:t xml:space="preserve">— excellent; push for the So:</w:t>
      </w:r>
      <w:r>
        <w:t xml:space="preserve"> </w:t>
      </w:r>
      <w:r>
        <w:t xml:space="preserve">“so they both tend to gain 2 electrons and form similar compounds, which is why they sit in the same group.”</w:t>
      </w:r>
    </w:p>
    <w:bookmarkEnd w:id="2286"/>
    <w:bookmarkStart w:id="2287" w:name="min-return-to-the-phenomenon-34"/>
    <w:p>
      <w:pPr>
        <w:pStyle w:val="Heading4"/>
      </w:pPr>
      <w:r>
        <w:t xml:space="preserve">39–40 min · Return to the phenomenon</w:t>
      </w:r>
    </w:p>
    <w:p>
      <w:pPr>
        <w:pStyle w:val="BlockText"/>
      </w:pPr>
      <w:r>
        <w:t xml:space="preserve">“Return to our opening question: why do all the elements in a column behave so similarly? Lithium, sodium, potassium — three different atoms, all reacting with water the same way. Now you can answer it in one sentence using the word</w:t>
      </w:r>
      <w:r>
        <w:t xml:space="preserve"> </w:t>
      </w:r>
      <w:r>
        <w:rPr>
          <w:i/>
          <w:iCs/>
        </w:rPr>
        <w:t xml:space="preserve">valence</w:t>
      </w:r>
      <w:r>
        <w:t xml:space="preserve">. Go.”</w:t>
      </w:r>
    </w:p>
    <w:p>
      <w:pPr>
        <w:pStyle w:val="FirstParagraph"/>
      </w:pPr>
      <w:r>
        <w:t xml:space="preserve">Target:</w:t>
      </w:r>
      <w:r>
        <w:t xml:space="preserve"> </w:t>
      </w:r>
      <w:r>
        <w:t xml:space="preserve">“All three are in Group 1, so all three have exactly one valence electron in the outermost shell, and that single shared outer electron is what reacts — so they all behave the same.”</w:t>
      </w:r>
    </w:p>
    <w:p>
      <w:pPr>
        <w:pStyle w:val="BlockText"/>
      </w:pPr>
      <w:r>
        <w:t xml:space="preserve">“That column on the periodic table is not just a list. It is a pattern in electron structure. The table is sorted so that everything in a column shares the same valence-electron count — and that is why the table can predict how an element will behave before you ever test it in a lab.”</w:t>
      </w:r>
    </w:p>
    <w:p>
      <w:r>
        <w:pict>
          <v:rect style="width:0;height:1.5pt" o:hralign="center" o:hrstd="t" o:hr="t"/>
        </w:pict>
      </w:r>
    </w:p>
    <w:bookmarkEnd w:id="2287"/>
    <w:bookmarkEnd w:id="2288"/>
    <w:bookmarkStart w:id="2290" w:name="phase-5-evaluate-40-42-min-35"/>
    <w:p>
      <w:pPr>
        <w:pStyle w:val="Heading3"/>
      </w:pPr>
      <w:r>
        <w:t xml:space="preserve">Phase 5 · Evaluate</w:t>
      </w:r>
      <w:r>
        <w:t xml:space="preserve"> </w:t>
      </w:r>
      <w:r>
        <w:rPr>
          <w:i/>
          <w:iCs/>
        </w:rPr>
        <w:t xml:space="preserve">(40 – 42 min)</w:t>
      </w:r>
    </w:p>
    <w:bookmarkStart w:id="2289" w:name="min-exit-ticket-closing-reflection-35"/>
    <w:p>
      <w:pPr>
        <w:pStyle w:val="Heading4"/>
      </w:pPr>
      <w:r>
        <w:t xml:space="preserve">40–42 min · Exit Ticket + Closing Reflection</w:t>
      </w:r>
    </w:p>
    <w:p>
      <w:pPr>
        <w:pStyle w:val="FirstParagraph"/>
      </w:pPr>
      <w:r>
        <w:t xml:space="preserve">Post or read aloud:</w:t>
      </w:r>
    </w:p>
    <w:p>
      <w:pPr>
        <w:pStyle w:val="BlockText"/>
      </w:pPr>
      <w:r>
        <w:rPr>
          <w:i/>
          <w:iCs/>
        </w:rPr>
        <w:t xml:space="preserve">(a) Use the Periodic Table to write the electron configuration of magnesium (Mg). How many valence electrons does it have, and what group is it in?</w:t>
      </w:r>
      <w:r>
        <w:t xml:space="preserve"> </w:t>
      </w:r>
      <w:r>
        <w:rPr>
          <w:i/>
          <w:iCs/>
        </w:rPr>
        <w:t xml:space="preserve">(b) Use the Periodic Table to write the electron configuration of fluorine (F). How many valence electrons does it have, and what group is it in?</w:t>
      </w:r>
      <w:r>
        <w:t xml:space="preserve"> </w:t>
      </w:r>
      <w:r>
        <w:rPr>
          <w:i/>
          <w:iCs/>
        </w:rPr>
        <w:t xml:space="preserve">(c) In one sentence, explain why all of the Group 17 elements (fluorine, chlorine, bromine…) are highly reactive.</w:t>
      </w:r>
    </w:p>
    <w:p>
      <w:pPr>
        <w:pStyle w:val="FirstParagraph"/>
      </w:pPr>
      <w:r>
        <w:t xml:space="preserve">Expected answers are in</w:t>
      </w:r>
      <w:r>
        <w:t xml:space="preserve"> </w:t>
      </w:r>
      <w:r>
        <w:rPr>
          <w:rStyle w:val="VerbatimChar"/>
        </w:rPr>
        <w:t xml:space="preserve">Answer_Key.docx</w:t>
      </w:r>
      <w:r>
        <w:t xml:space="preserve">. Note: Mg and F are deliberately different from the worksheet practice elements (Li, Na, K, O, Cl) so the Exit Ticket tests transfer, not recall.</w:t>
      </w:r>
    </w:p>
    <w:p>
      <w:pPr>
        <w:pStyle w:val="BodyText"/>
      </w:pPr>
      <w:r>
        <w:rPr>
          <w:b/>
          <w:bCs/>
        </w:rPr>
        <w:t xml:space="preserve">Closing Reflection (SEL, 30 seconds):</w:t>
      </w:r>
    </w:p>
    <w:p>
      <w:pPr>
        <w:pStyle w:val="BlockText"/>
      </w:pPr>
      <w:r>
        <w:t xml:space="preserve">“Today we found the one hidden feature that explains a whole column of the periodic table. In one sentence: what is one thing that surprised you about how a single number can predict an element’s behavior, and who helped you see it?”</w:t>
      </w:r>
    </w:p>
    <w:p>
      <w:pPr>
        <w:pStyle w:val="FirstParagraph"/>
      </w:pPr>
      <w:r>
        <w:t xml:space="preserve">Collect worksheets; note which students correctly read the</w:t>
      </w:r>
      <w:r>
        <w:t xml:space="preserve"> </w:t>
      </w:r>
      <w:r>
        <w:rPr>
          <w:i/>
          <w:iCs/>
        </w:rPr>
        <w:t xml:space="preserve">last</w:t>
      </w:r>
      <w:r>
        <w:t xml:space="preserve"> </w:t>
      </w:r>
      <w:r>
        <w:t xml:space="preserve">number of the configuration as the valence count versus students who used the total electron count or the period number by mistake. The last-number rule is the main procedural stumbling block — target those students for a brief one-on-one check at the start of the next lesson.</w:t>
      </w:r>
    </w:p>
    <w:p>
      <w:r>
        <w:pict>
          <v:rect style="width:0;height:1.5pt" o:hralign="center" o:hrstd="t" o:hr="t"/>
        </w:pict>
      </w:r>
    </w:p>
    <w:bookmarkEnd w:id="2289"/>
    <w:bookmarkEnd w:id="2290"/>
    <w:bookmarkStart w:id="2291" w:name="common-misconceptions-35"/>
    <w:p>
      <w:pPr>
        <w:pStyle w:val="Heading3"/>
      </w:pPr>
      <w:r>
        <w:t xml:space="preserve">Common Misconceptions</w:t>
      </w:r>
    </w:p>
    <w:p>
      <w:pPr>
        <w:pStyle w:val="Compact"/>
        <w:numPr>
          <w:ilvl w:val="0"/>
          <w:numId w:val="2159"/>
        </w:numPr>
      </w:pPr>
      <w:r>
        <w:rPr>
          <w:b/>
          <w:bCs/>
        </w:rPr>
        <w:t xml:space="preserve">Misconception:</w:t>
      </w:r>
      <w:r>
        <w:t xml:space="preserve"> </w:t>
      </w:r>
      <w:r>
        <w:t xml:space="preserve">“Valence electrons means all the electrons in the atom.”</w:t>
      </w:r>
      <w:r>
        <w:t xml:space="preserve"> </w:t>
      </w:r>
      <w:r>
        <w:t xml:space="preserve">→</w:t>
      </w:r>
      <w:r>
        <w:t xml:space="preserve"> </w:t>
      </w:r>
      <w:r>
        <w:rPr>
          <w:b/>
          <w:bCs/>
        </w:rPr>
        <w:t xml:space="preserve">Correction:</w:t>
      </w:r>
      <w:r>
        <w:t xml:space="preserve"> </w:t>
      </w:r>
      <w:r>
        <w:t xml:space="preserve">Valence electrons are only the electrons in the</w:t>
      </w:r>
      <w:r>
        <w:t xml:space="preserve"> </w:t>
      </w:r>
      <w:r>
        <w:rPr>
          <w:i/>
          <w:iCs/>
        </w:rPr>
        <w:t xml:space="preserve">outermost occupied</w:t>
      </w:r>
      <w:r>
        <w:t xml:space="preserve"> </w:t>
      </w:r>
      <w:r>
        <w:t xml:space="preserve">shell. Sodium has 11 electrons total but only</w:t>
      </w:r>
      <w:r>
        <w:t xml:space="preserve"> </w:t>
      </w:r>
      <w:r>
        <w:rPr>
          <w:b/>
          <w:bCs/>
        </w:rPr>
        <w:t xml:space="preserve">1</w:t>
      </w:r>
      <w:r>
        <w:t xml:space="preserve"> </w:t>
      </w:r>
      <w:r>
        <w:t xml:space="preserve">valence electron (configuration 2-8-1; the last number is the valence count). The inner electrons are core electrons and do not normally participate in reactions.</w:t>
      </w:r>
    </w:p>
    <w:p>
      <w:pPr>
        <w:pStyle w:val="Compact"/>
        <w:numPr>
          <w:ilvl w:val="0"/>
          <w:numId w:val="2159"/>
        </w:numPr>
      </w:pPr>
      <w:r>
        <w:rPr>
          <w:b/>
          <w:bCs/>
        </w:rPr>
        <w:t xml:space="preserve">Misconception:</w:t>
      </w:r>
      <w:r>
        <w:t xml:space="preserve"> </w:t>
      </w:r>
      <w:r>
        <w:t xml:space="preserve">“Elements are in the same group because they have the same number of protons or the same mass.”</w:t>
      </w:r>
      <w:r>
        <w:t xml:space="preserve"> </w:t>
      </w:r>
      <w:r>
        <w:t xml:space="preserve">→</w:t>
      </w:r>
      <w:r>
        <w:t xml:space="preserve"> </w:t>
      </w:r>
      <w:r>
        <w:rPr>
          <w:b/>
          <w:bCs/>
        </w:rPr>
        <w:t xml:space="preserve">Correction:</w:t>
      </w:r>
      <w:r>
        <w:t xml:space="preserve"> </w:t>
      </w:r>
      <w:r>
        <w:t xml:space="preserve">Group membership is set by the number of</w:t>
      </w:r>
      <w:r>
        <w:t xml:space="preserve"> </w:t>
      </w:r>
      <w:r>
        <w:rPr>
          <w:i/>
          <w:iCs/>
        </w:rPr>
        <w:t xml:space="preserve">valence electrons</w:t>
      </w:r>
      <w:r>
        <w:t xml:space="preserve">, not protons or mass. Lithium (3 protons), sodium (11 protons), and potassium (19 protons) have wildly different proton counts and masses, yet all share one valence electron — which is why they share a group and share chemical behavior.</w:t>
      </w:r>
    </w:p>
    <w:p>
      <w:pPr>
        <w:pStyle w:val="Compact"/>
        <w:numPr>
          <w:ilvl w:val="0"/>
          <w:numId w:val="2159"/>
        </w:numPr>
      </w:pPr>
      <w:r>
        <w:rPr>
          <w:b/>
          <w:bCs/>
        </w:rPr>
        <w:t xml:space="preserve">Misconception:</w:t>
      </w:r>
      <w:r>
        <w:t xml:space="preserve"> </w:t>
      </w:r>
      <w:r>
        <w:t xml:space="preserve">“The number of valence electrons equals the period number (the row).”</w:t>
      </w:r>
      <w:r>
        <w:t xml:space="preserve"> </w:t>
      </w:r>
      <w:r>
        <w:t xml:space="preserve">→</w:t>
      </w:r>
      <w:r>
        <w:t xml:space="preserve"> </w:t>
      </w:r>
      <w:r>
        <w:rPr>
          <w:b/>
          <w:bCs/>
        </w:rPr>
        <w:t xml:space="preserve">Correction:</w:t>
      </w:r>
      <w:r>
        <w:t xml:space="preserve"> </w:t>
      </w:r>
      <w:r>
        <w:t xml:space="preserve">The valence count comes from the</w:t>
      </w:r>
      <w:r>
        <w:t xml:space="preserve"> </w:t>
      </w:r>
      <w:r>
        <w:rPr>
          <w:i/>
          <w:iCs/>
        </w:rPr>
        <w:t xml:space="preserve">group</w:t>
      </w:r>
      <w:r>
        <w:t xml:space="preserve"> </w:t>
      </w:r>
      <w:r>
        <w:t xml:space="preserve">(column), not the period (row). The period number tells you how many</w:t>
      </w:r>
      <w:r>
        <w:t xml:space="preserve"> </w:t>
      </w:r>
      <w:r>
        <w:rPr>
          <w:i/>
          <w:iCs/>
        </w:rPr>
        <w:t xml:space="preserve">shells</w:t>
      </w:r>
      <w:r>
        <w:t xml:space="preserve"> </w:t>
      </w:r>
      <w:r>
        <w:t xml:space="preserve">the atom has (how many rings), but the valence count is the number of electrons in the outermost shell — the last number of the configuration.</w:t>
      </w:r>
    </w:p>
    <w:p>
      <w:pPr>
        <w:pStyle w:val="Compact"/>
        <w:numPr>
          <w:ilvl w:val="0"/>
          <w:numId w:val="2159"/>
        </w:numPr>
      </w:pPr>
      <w:r>
        <w:rPr>
          <w:b/>
          <w:bCs/>
        </w:rPr>
        <w:t xml:space="preserve">Misconception:</w:t>
      </w:r>
      <w:r>
        <w:t xml:space="preserve"> </w:t>
      </w:r>
      <w:r>
        <w:t xml:space="preserve">“More valence electrons always means more reactive.”</w:t>
      </w:r>
      <w:r>
        <w:t xml:space="preserve"> </w:t>
      </w:r>
      <w:r>
        <w:t xml:space="preserve">→</w:t>
      </w:r>
      <w:r>
        <w:t xml:space="preserve"> </w:t>
      </w:r>
      <w:r>
        <w:rPr>
          <w:b/>
          <w:bCs/>
        </w:rPr>
        <w:t xml:space="preserve">Correction:</w:t>
      </w:r>
      <w:r>
        <w:t xml:space="preserve"> </w:t>
      </w:r>
      <w:r>
        <w:t xml:space="preserve">Reactivity depends on how close the outer shell is to empty or full. Group 1 (1 valence electron) and Group 17 (7 valence electrons) are both highly reactive — one easily loses its single electron, the other easily gains one to fill its shell. Group 18 (8 valence electrons, a full shell) is the</w:t>
      </w:r>
      <w:r>
        <w:t xml:space="preserve"> </w:t>
      </w:r>
      <w:r>
        <w:rPr>
          <w:i/>
          <w:iCs/>
        </w:rPr>
        <w:t xml:space="preserve">least</w:t>
      </w:r>
      <w:r>
        <w:t xml:space="preserve"> </w:t>
      </w:r>
      <w:r>
        <w:t xml:space="preserve">reactive. Reactivity is about the distance to a full shell, not simply the count.</w:t>
      </w:r>
    </w:p>
    <w:p>
      <w:pPr>
        <w:pStyle w:val="Compact"/>
        <w:numPr>
          <w:ilvl w:val="0"/>
          <w:numId w:val="2159"/>
        </w:numPr>
      </w:pPr>
      <w:r>
        <w:rPr>
          <w:b/>
          <w:bCs/>
        </w:rPr>
        <w:t xml:space="preserve">Misconception:</w:t>
      </w:r>
      <w:r>
        <w:t xml:space="preserve"> </w:t>
      </w:r>
      <w:r>
        <w:t xml:space="preserve">“The transition metals follow the same group-to-valence rule as the main groups.”</w:t>
      </w:r>
      <w:r>
        <w:t xml:space="preserve"> </w:t>
      </w:r>
      <w:r>
        <w:t xml:space="preserve">→</w:t>
      </w:r>
      <w:r>
        <w:t xml:space="preserve"> </w:t>
      </w:r>
      <w:r>
        <w:rPr>
          <w:b/>
          <w:bCs/>
        </w:rPr>
        <w:t xml:space="preserve">Correction:</w:t>
      </w:r>
      <w:r>
        <w:t xml:space="preserve"> </w:t>
      </w:r>
      <w:r>
        <w:t xml:space="preserve">The simple rule (Group 1 → 1, Group 2 → 2, Groups 13–18 → 3–8) applies to the main-group elements. The transition metals in the middle block do not follow it cleanly and are set aside in this lesson.</w:t>
      </w:r>
    </w:p>
    <w:p>
      <w:r>
        <w:pict>
          <v:rect style="width:0;height:1.5pt" o:hralign="center" o:hrstd="t" o:hr="t"/>
        </w:pict>
      </w:r>
    </w:p>
    <w:bookmarkEnd w:id="2291"/>
    <w:bookmarkStart w:id="2292" w:name="access-differentiation-35"/>
    <w:p>
      <w:pPr>
        <w:pStyle w:val="Heading3"/>
      </w:pPr>
      <w:r>
        <w:t xml:space="preserve">Access &amp; Differentiation</w:t>
      </w:r>
    </w:p>
    <w:p>
      <w:pPr>
        <w:pStyle w:val="Compact"/>
        <w:numPr>
          <w:ilvl w:val="0"/>
          <w:numId w:val="2160"/>
        </w:numPr>
      </w:pPr>
      <w:r>
        <w:rPr>
          <w:b/>
          <w:bCs/>
        </w:rPr>
        <w:t xml:space="preserve">ELL/ENL supports:</w:t>
      </w:r>
      <w:r>
        <w:t xml:space="preserve"> </w:t>
      </w:r>
      <w:r>
        <w:t xml:space="preserve">Shell-diagram template pre-printed with a nucleus circle and blank rings, plus sentence frame: *“The element ___ has ___ valence electrons, so it is in Group ___.”* Word-choice box displayed on the board throughout: {electron configuration, valence electrons, group, outermost shell, reactive}. Pair each vocabulary term with a gesture: hold up a fist (nucleus) and circle the outer ring with a finger for valence electrons. Let students read the configuration off Reference Table S rather than calculating it, removing the counting barrier so the focus stays on the valence concept.</w:t>
      </w:r>
    </w:p>
    <w:p>
      <w:pPr>
        <w:pStyle w:val="Compact"/>
        <w:numPr>
          <w:ilvl w:val="0"/>
          <w:numId w:val="2160"/>
        </w:numPr>
      </w:pPr>
      <w:r>
        <w:rPr>
          <w:b/>
          <w:bCs/>
        </w:rPr>
        <w:t xml:space="preserve">IEP/SPED supports:</w:t>
      </w:r>
      <w:r>
        <w:t xml:space="preserve"> </w:t>
      </w:r>
      <w:r>
        <w:t xml:space="preserve">Pre-fill the electron configurations on a card for each practice element (Li = 2-1, Na = 2-8-1, K = 2-8-8-1, O = 2-6, Cl = 2-8-7) so the Reference Table lookup is removed as a barrier; the student’s task is to identify the</w:t>
      </w:r>
      <w:r>
        <w:t xml:space="preserve"> </w:t>
      </w:r>
      <w:r>
        <w:rPr>
          <w:i/>
          <w:iCs/>
        </w:rPr>
        <w:t xml:space="preserve">last number</w:t>
      </w:r>
      <w:r>
        <w:t xml:space="preserve"> </w:t>
      </w:r>
      <w:r>
        <w:t xml:space="preserve">and the group. Provide a highlighter so the student can highlight only the last number in each configuration before reading it. Offer the one-element-at-a-time station format where the student completes one card before seeing the next. Assign partner roles at the stations: one student reads the configuration aloud, one records the valence count.</w:t>
      </w:r>
    </w:p>
    <w:p>
      <w:pPr>
        <w:pStyle w:val="Compact"/>
        <w:numPr>
          <w:ilvl w:val="0"/>
          <w:numId w:val="2160"/>
        </w:numPr>
      </w:pPr>
      <w:r>
        <w:rPr>
          <w:b/>
          <w:bCs/>
        </w:rPr>
        <w:t xml:space="preserve">Extensions:</w:t>
      </w:r>
      <w:r>
        <w:t xml:space="preserve"> </w:t>
      </w:r>
      <w:r>
        <w:t xml:space="preserve">(1) Predict the charge of the ion each element forms: Group 1 → +1, Group 2 → +2, Group 16 → −2, Group 17 → −1. Connect</w:t>
      </w:r>
      <w:r>
        <w:t xml:space="preserve"> </w:t>
      </w:r>
      <w:r>
        <w:t xml:space="preserve">“how many electrons lost or gained”</w:t>
      </w:r>
      <w:r>
        <w:t xml:space="preserve"> </w:t>
      </w:r>
      <w:r>
        <w:t xml:space="preserve">to the valence count. (2) Find an element whose configuration is 2-8-18-8 and identify its group and predicted behavior (krypton, Group 18, noble gas). (3) Research and explain: why does the simple group-to-valence rule break down for the transition metals in the middle of the table? Write one sentence about what is different about their electron filling.</w:t>
      </w:r>
    </w:p>
    <w:p>
      <w:r>
        <w:pict>
          <v:rect style="width:0;height:1.5pt" o:hralign="center" o:hrstd="t" o:hr="t"/>
        </w:pict>
      </w:r>
    </w:p>
    <w:bookmarkEnd w:id="2292"/>
    <w:bookmarkStart w:id="2293" w:name="strategy-spotlight-35"/>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Valence electrons — the electrons in an atom’s outermost occupied shell — determine how the element reacts.</w:t>
      </w:r>
    </w:p>
    <w:p>
      <w:pPr>
        <w:pStyle w:val="FirstParagraph"/>
      </w:pPr>
      <w:r>
        <w:t xml:space="preserve">This sentence structure does three things simultaneously: (1) names the term, (2) defines it in a concise phrase between the dashes, and (3) states the term’s significance (it determines reactivity)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2161"/>
        </w:numPr>
      </w:pPr>
      <w:r>
        <w:t xml:space="preserve">Post and read aloud the model appositive sentence together (Phase 3 vocabulary).</w:t>
      </w:r>
    </w:p>
    <w:p>
      <w:pPr>
        <w:pStyle w:val="Compact"/>
        <w:numPr>
          <w:ilvl w:val="0"/>
          <w:numId w:val="2161"/>
        </w:numPr>
      </w:pPr>
      <w:r>
        <w:t xml:space="preserve">Ask students to write a parallel appositive for a specific element:</w:t>
      </w:r>
      <w:r>
        <w:t xml:space="preserve"> </w:t>
      </w:r>
      <w:r>
        <w:rPr>
          <w:i/>
          <w:iCs/>
        </w:rPr>
        <w:t xml:space="preserve">“Chlorine’s valence electrons — its ___ outermost electrons — make it a very reactive nonmetal.”</w:t>
      </w:r>
      <w:r>
        <w:t xml:space="preserve"> </w:t>
      </w:r>
      <w:r>
        <w:t xml:space="preserve">This requires them to substitute in the count they read in Phase 2, confirming that the abstract definition connects to their concrete work.</w:t>
      </w:r>
    </w:p>
    <w:p>
      <w:pPr>
        <w:pStyle w:val="Compact"/>
        <w:numPr>
          <w:ilvl w:val="0"/>
          <w:numId w:val="2161"/>
        </w:numPr>
      </w:pPr>
      <w:r>
        <w:t xml:space="preserve">In Phase 4, students write their own appositive for an element of their choice and pair it with a Because/But/So sentence about the phenomenon. Cold-call two or three students; ask: does the appositive phrase correctly define the term? Does the main clause state why it matters?</w:t>
      </w:r>
    </w:p>
    <w:p>
      <w:pPr>
        <w:pStyle w:val="FirstParagraph"/>
      </w:pPr>
      <w:r>
        <w:rPr>
          <w:b/>
          <w:bCs/>
        </w:rPr>
        <w:t xml:space="preserve">Why the appositive fits valence electrons:</w:t>
      </w:r>
      <w:r>
        <w:t xml:space="preserve"> </w:t>
      </w:r>
      <w:r>
        <w:t xml:space="preserve">The term</w:t>
      </w:r>
      <w:r>
        <w:t xml:space="preserve"> </w:t>
      </w:r>
      <w:r>
        <w:t xml:space="preserve">“valence electrons”</w:t>
      </w:r>
      <w:r>
        <w:t xml:space="preserve"> </w:t>
      </w:r>
      <w:r>
        <w:t xml:space="preserve">sounds technical, but the appositive translates it instantly into a definition the student owns: the outermost electrons, the ones that react. Pairing the appositive with the phenomenon (a whole column behaving the same because they share that outer count) lets students see that one well-built sentence can carry the central idea of the entire lesson.</w:t>
      </w:r>
    </w:p>
    <w:p>
      <w:pPr>
        <w:pStyle w:val="BodyText"/>
      </w:pPr>
      <w:r>
        <w:rPr>
          <w:b/>
          <w:bCs/>
        </w:rPr>
        <w:t xml:space="preserve">CRSE connection:</w:t>
      </w:r>
      <w:r>
        <w:t xml:space="preserve"> </w:t>
      </w:r>
      <w:r>
        <w:t xml:space="preserve">The opening circle prompt (a group of people who act alike because of one shared feature) invites students to bring their own communities — teams, families, friend groups — into the science. It models the lesson’s logic in human terms before the chemistry arrives: shared behavior traces to a shared feature. Grounding the abstract idea of</w:t>
      </w:r>
      <w:r>
        <w:t xml:space="preserve"> </w:t>
      </w:r>
      <w:r>
        <w:t xml:space="preserve">“periodic groups”</w:t>
      </w:r>
      <w:r>
        <w:t xml:space="preserve"> </w:t>
      </w:r>
      <w:r>
        <w:t xml:space="preserve">in the relatable idea of human groups honors students’ social knowledge and makes the periodic table feel like a story about belonging and pattern rather than a chart to memorize.</w:t>
      </w:r>
    </w:p>
    <w:p>
      <w:r>
        <w:pict>
          <v:rect style="width:0;height:1.5pt" o:hralign="center" o:hrstd="t" o:hr="t"/>
        </w:pict>
      </w:r>
    </w:p>
    <w:bookmarkEnd w:id="2293"/>
    <w:bookmarkStart w:id="2294" w:name="X46ea43a90d50075e427b06d6f39393ae63cedbd"/>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alkali metals (Li/Na/K) react with water the same way; three Bohr-model figures; return in Phase 4 with the one-sentence valence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find the one identical feature across the three diagrams); Phase 3 (TT#2 — what single feature decides reactivity, and why does a column behave alike?)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(draw Bohr shells from the configuration before naming anything); Initial Model (read O and Cl configurations, find valence count); group-property prediction stations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(same outer count → same behavior) and Phase 4 B/B/S (column behaves alike)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 configuration / valence electrons / group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question armed with their three Bohr drawings and station evidence to explain</w:t>
            </w:r>
            <w:r>
              <w:t xml:space="preserve"> </w:t>
            </w:r>
            <w:r>
              <w:rPr>
                <w:i/>
                <w:iCs/>
              </w:rPr>
              <w:t xml:space="preserve">why</w:t>
            </w:r>
            <w:r>
              <w:t xml:space="preserve"> </w:t>
            </w:r>
            <w:r>
              <w:t xml:space="preserve">Group 1 behaves alike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shell-diagram template, sentence frame, word-choice box, pre-filled configurations, highlight-the-last-number scaffold,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(configuration and valence count for Mg and F; one-sentence explanation of Group 17 reactivity)</w:t>
            </w:r>
          </w:p>
        </w:tc>
      </w:tr>
    </w:tbl>
    <w:p>
      <w:r>
        <w:pict>
          <v:rect style="width:0;height:1.5pt" o:hralign="center" o:hrstd="t" o:hr="t"/>
        </w:pict>
      </w:r>
    </w:p>
    <w:bookmarkEnd w:id="2294"/>
    <w:bookmarkStart w:id="2295" w:name="companion-materials-35"/>
    <w:p>
      <w:pPr>
        <w:pStyle w:val="Heading3"/>
      </w:pPr>
      <w:r>
        <w:t xml:space="preserve">Companion Materials</w:t>
      </w:r>
    </w:p>
    <w:p>
      <w:pPr>
        <w:pStyle w:val="Compact"/>
        <w:numPr>
          <w:ilvl w:val="0"/>
          <w:numId w:val="2162"/>
        </w:numPr>
      </w:pPr>
      <w:r>
        <w:rPr>
          <w:rStyle w:val="VerbatimChar"/>
        </w:rPr>
        <w:t xml:space="preserve">Student_Worksheet.docx</w:t>
      </w:r>
      <w:r>
        <w:t xml:space="preserve"> </w:t>
      </w:r>
      <w:r>
        <w:t xml:space="preserve">— the 5E student investigation (hand out at start of Phase 2)</w:t>
      </w:r>
    </w:p>
    <w:p>
      <w:pPr>
        <w:pStyle w:val="Compact"/>
        <w:numPr>
          <w:ilvl w:val="0"/>
          <w:numId w:val="2162"/>
        </w:numPr>
      </w:pPr>
      <w:r>
        <w:rPr>
          <w:rStyle w:val="VerbatimChar"/>
        </w:rPr>
        <w:t xml:space="preserve">Student_Notes.docx</w:t>
      </w:r>
      <w:r>
        <w:t xml:space="preserve"> </w:t>
      </w:r>
      <w:r>
        <w:t xml:space="preserve">— guided note-guide for vocabulary and the worked configuration example</w:t>
      </w:r>
    </w:p>
    <w:p>
      <w:pPr>
        <w:pStyle w:val="Compact"/>
        <w:numPr>
          <w:ilvl w:val="0"/>
          <w:numId w:val="216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295"/>
    <w:bookmarkStart w:id="2296" w:name="key-vocabulary-max-3-35"/>
    <w:p>
      <w:pPr>
        <w:pStyle w:val="Heading3"/>
      </w:pPr>
      <w:r>
        <w:t xml:space="preserve">Key Vocabulary (max 3)</w:t>
      </w:r>
    </w:p>
    <w:p>
      <w:pPr>
        <w:pStyle w:val="Compact"/>
        <w:numPr>
          <w:ilvl w:val="0"/>
          <w:numId w:val="2163"/>
        </w:numPr>
      </w:pPr>
      <w:r>
        <w:rPr>
          <w:b/>
          <w:bCs/>
        </w:rPr>
        <w:t xml:space="preserve">electron configuration</w:t>
      </w:r>
      <w:r>
        <w:t xml:space="preserve"> </w:t>
      </w:r>
      <w:r>
        <w:t xml:space="preserve">— the arrangement of an atom’s electrons among its shells, written as a list of counts from the innermost shell outward (e.g., sodium is 2-8-1); printed under each element on the Periodic Table (Reference Table S); the last number is the count of outermost-shell electrons</w:t>
      </w:r>
    </w:p>
    <w:p>
      <w:pPr>
        <w:pStyle w:val="Compact"/>
        <w:numPr>
          <w:ilvl w:val="0"/>
          <w:numId w:val="2163"/>
        </w:numPr>
      </w:pPr>
      <w:r>
        <w:rPr>
          <w:b/>
          <w:bCs/>
        </w:rPr>
        <w:t xml:space="preserve">valence electrons</w:t>
      </w:r>
      <w:r>
        <w:t xml:space="preserve"> </w:t>
      </w:r>
      <w:r>
        <w:t xml:space="preserve">— the electrons in an atom’s outermost occupied shell; the electrons that participate in chemical reactions; equal to the last number of the electron configuration and, for main-group elements, predictable from the group number</w:t>
      </w:r>
    </w:p>
    <w:p>
      <w:pPr>
        <w:pStyle w:val="Compact"/>
        <w:numPr>
          <w:ilvl w:val="0"/>
          <w:numId w:val="2163"/>
        </w:numPr>
      </w:pPr>
      <w:r>
        <w:rPr>
          <w:b/>
          <w:bCs/>
        </w:rPr>
        <w:t xml:space="preserve">group</w:t>
      </w:r>
      <w:r>
        <w:t xml:space="preserve"> </w:t>
      </w:r>
      <w:r>
        <w:t xml:space="preserve">— a vertical column of the periodic table; every element in a group has the same number of valence electrons, which is why elements in the same group share similar chemical properties</w:t>
      </w:r>
    </w:p>
    <w:p>
      <w:r>
        <w:br w:type="page"/>
      </w:r>
    </w:p>
    <w:bookmarkEnd w:id="2296"/>
    <w:bookmarkEnd w:id="2297"/>
    <w:bookmarkStart w:id="2316" w:name="Xa110726dc62d56f5034a011b9a6357e56150fe2"/>
    <w:p>
      <w:pPr>
        <w:pStyle w:val="Heading2"/>
      </w:pPr>
      <w:r>
        <w:t xml:space="preserve">Electron Configuration &amp; Valence Electrons — Student Worksheet</w:t>
      </w:r>
    </w:p>
    <w:p>
      <w:pPr>
        <w:pStyle w:val="FirstParagraph"/>
      </w:pPr>
      <w:r>
        <w:rPr>
          <w:b/>
          <w:bCs/>
        </w:rPr>
        <w:t xml:space="preserve">Unit: The Periodic Table — Lesson 02</w:t>
      </w:r>
      <w:r>
        <w:t xml:space="preserve"> </w:t>
      </w:r>
      <w:r>
        <w:t xml:space="preserve">Name: _______________________ Date: __________ Period: ____</w:t>
      </w:r>
    </w:p>
    <w:p>
      <w:r>
        <w:pict>
          <v:rect style="width:0;height:1.5pt" o:hralign="center" o:hrstd="t" o:hr="t"/>
        </w:pict>
      </w:r>
    </w:p>
    <w:bookmarkStart w:id="2298" w:name="phenomenon-71"/>
    <w:p>
      <w:pPr>
        <w:pStyle w:val="Heading3"/>
      </w:pPr>
      <w:r>
        <w:t xml:space="preserve">Phenomenon</w:t>
      </w:r>
    </w:p>
    <w:p>
      <w:pPr>
        <w:pStyle w:val="FirstParagraph"/>
      </w:pPr>
      <w:r>
        <w:t xml:space="preserve">Lithium, sodium, and potassium are three different elements stacked in the same column of the periodic table. When a small piece of each is dropped into water, all three react the same way: lithium fizzes, sodium pops and skitters, potassium ignites with a lilac flame. Same kind of reaction, getting stronger down the column. These three atoms have different numbers of protons and different sizes — yet they behave like a family.</w:t>
      </w:r>
    </w:p>
    <w:p>
      <w:pPr>
        <w:pStyle w:val="BodyText"/>
      </w:pPr>
      <w:r>
        <w:rPr>
          <w:b/>
          <w:bCs/>
        </w:rPr>
        <w:t xml:space="preserve">Driving question:</w:t>
      </w:r>
      <w:r>
        <w:t xml:space="preserve"> </w:t>
      </w:r>
      <w:r>
        <w:t xml:space="preserve">Why do all the elements in a column of the periodic table behave so similarly?</w:t>
      </w:r>
    </w:p>
    <w:p>
      <w:r>
        <w:pict>
          <v:rect style="width:0;height:1.5pt" o:hralign="center" o:hrstd="t" o:hr="t"/>
        </w:pict>
      </w:r>
    </w:p>
    <w:bookmarkEnd w:id="2298"/>
    <w:bookmarkStart w:id="2299" w:name="notice-wonder-35"/>
    <w:p>
      <w:pPr>
        <w:pStyle w:val="Heading3"/>
      </w:pPr>
      <w:r>
        <w:t xml:space="preserve">Notice &amp; Wonder</w:t>
      </w:r>
    </w:p>
    <w:p>
      <w:pPr>
        <w:pStyle w:val="FirstParagraph"/>
      </w:pPr>
      <w:r>
        <w:t xml:space="preserve">Look at the three Bohr-model diagrams your teacher is projecting (lithium, sodium, potassium).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three atoms have different numbers of protons (3, 11, 19) and different numbers of shells (2, 3, 4). Find the</w:t>
      </w:r>
      <w:r>
        <w:t xml:space="preserve"> </w:t>
      </w:r>
      <w:r>
        <w:rPr>
          <w:i/>
          <w:iCs/>
        </w:rPr>
        <w:t xml:space="preserve">one thing</w:t>
      </w:r>
      <w:r>
        <w:t xml:space="preserve"> </w:t>
      </w:r>
      <w:r>
        <w:t xml:space="preserve">that is identical across all three diagrams. In one sentence, name it as specifically as you can.</w:t>
      </w:r>
    </w:p>
    <w:p>
      <w:r>
        <w:pict>
          <v:rect style="width:0;height:1.5pt" o:hralign="center" o:hrstd="t" o:hr="t"/>
        </w:pict>
      </w:r>
    </w:p>
    <w:p>
      <w:r>
        <w:pict>
          <v:rect style="width:0;height:1.5pt" o:hralign="center" o:hrstd="t" o:hr="t"/>
        </w:pict>
      </w:r>
    </w:p>
    <w:p>
      <w:r>
        <w:pict>
          <v:rect style="width:0;height:1.5pt" o:hralign="center" o:hrstd="t" o:hr="t"/>
        </w:pict>
      </w:r>
    </w:p>
    <w:bookmarkEnd w:id="2299"/>
    <w:bookmarkStart w:id="2300" w:name="initial-model-35"/>
    <w:p>
      <w:pPr>
        <w:pStyle w:val="Heading3"/>
      </w:pPr>
      <w:r>
        <w:t xml:space="preserve">Initial Model</w:t>
      </w:r>
    </w:p>
    <w:p>
      <w:pPr>
        <w:pStyle w:val="FirstParagraph"/>
      </w:pPr>
      <w:r>
        <w:t xml:space="preserve">Before your teacher names the process: use the Periodic Table (Reference Table S) to look up the electron configuration of</w:t>
      </w:r>
      <w:r>
        <w:t xml:space="preserve"> </w:t>
      </w:r>
      <w:r>
        <w:rPr>
          <w:b/>
          <w:bCs/>
        </w:rPr>
        <w:t xml:space="preserve">oxygen (O)</w:t>
      </w:r>
      <w:r>
        <w:t xml:space="preserve"> </w:t>
      </w:r>
      <w:r>
        <w:t xml:space="preserve">and</w:t>
      </w:r>
      <w:r>
        <w:t xml:space="preserve"> </w:t>
      </w:r>
      <w:r>
        <w:rPr>
          <w:b/>
          <w:bCs/>
        </w:rPr>
        <w:t xml:space="preserve">chlorine (Cl)</w:t>
      </w:r>
      <w:r>
        <w:t xml:space="preserve">. Write each one exactly as printed, then state how many electrons are in the outermost shell.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Electron configuration (from Reference Table S)</w:t>
            </w:r>
          </w:p>
        </w:tc>
        <w:tc>
          <w:tcPr/>
          <w:p>
            <w:pPr>
              <w:pStyle w:val="Compact"/>
            </w:pPr>
            <w:r>
              <w:t xml:space="preserve">Electrons in the outermost shell</w:t>
            </w:r>
          </w:p>
        </w:tc>
        <w:tc>
          <w:tcPr/>
          <w:p>
            <w:pPr>
              <w:pStyle w:val="Compact"/>
            </w:pPr>
            <w:r>
              <w:t xml:space="preserve">Group number</w:t>
            </w:r>
          </w:p>
        </w:tc>
      </w:tr>
      <w:tr>
        <w:tc>
          <w:tcPr/>
          <w:p>
            <w:pPr>
              <w:pStyle w:val="Compact"/>
            </w:pPr>
            <w:r>
              <w:t xml:space="preserve">Oxygen (O)</w:t>
            </w:r>
          </w:p>
        </w:tc>
        <w:tc>
          <w:tcPr/>
          <w:p>
            <w:pPr>
              <w:pStyle w:val="Compact"/>
            </w:pPr>
          </w:p>
        </w:tc>
        <w:tc>
          <w:tcPr/>
          <w:p>
            <w:pPr>
              <w:pStyle w:val="Compact"/>
            </w:pPr>
          </w:p>
        </w:tc>
        <w:tc>
          <w:tcPr/>
          <w:p>
            <w:pPr>
              <w:pStyle w:val="Compact"/>
            </w:pPr>
          </w:p>
        </w:tc>
      </w:tr>
      <w:tr>
        <w:tc>
          <w:tcPr/>
          <w:p>
            <w:pPr>
              <w:pStyle w:val="Compact"/>
            </w:pPr>
            <w:r>
              <w:t xml:space="preserve">Chlorine (Cl)</w:t>
            </w:r>
          </w:p>
        </w:tc>
        <w:tc>
          <w:tcPr/>
          <w:p>
            <w:pPr>
              <w:pStyle w:val="Compact"/>
            </w:pPr>
          </w:p>
        </w:tc>
        <w:tc>
          <w:tcPr/>
          <w:p>
            <w:pPr>
              <w:pStyle w:val="Compact"/>
            </w:pPr>
          </w:p>
        </w:tc>
        <w:tc>
          <w:tcPr/>
          <w:p>
            <w:pPr>
              <w:pStyle w:val="Compact"/>
            </w:pPr>
          </w:p>
        </w:tc>
      </w:tr>
    </w:tbl>
    <w:p>
      <w:pPr>
        <w:numPr>
          <w:ilvl w:val="0"/>
          <w:numId w:val="2164"/>
        </w:numPr>
      </w:pPr>
      <w:r>
        <w:t xml:space="preserve">What is the</w:t>
      </w:r>
      <w:r>
        <w:t xml:space="preserve"> </w:t>
      </w:r>
      <w:r>
        <w:rPr>
          <w:i/>
          <w:iCs/>
        </w:rPr>
        <w:t xml:space="preserve">last number</w:t>
      </w:r>
      <w:r>
        <w:t xml:space="preserve"> </w:t>
      </w:r>
      <w:r>
        <w:t xml:space="preserve">of each configuration? __________ (O) __________ (Cl)</w:t>
      </w:r>
    </w:p>
    <w:p>
      <w:pPr>
        <w:numPr>
          <w:ilvl w:val="0"/>
          <w:numId w:val="2164"/>
        </w:numPr>
      </w:pPr>
      <w:r>
        <w:t xml:space="preserve">Compare the last number to the group number. What relationship do you notice? _______________________________________________</w:t>
      </w:r>
    </w:p>
    <w:p>
      <w:pPr>
        <w:numPr>
          <w:ilvl w:val="0"/>
          <w:numId w:val="2164"/>
        </w:numPr>
      </w:pPr>
      <w:r>
        <w:t xml:space="preserve">What single piece of information did you need from the formula and the table? _______________________________________________</w:t>
      </w:r>
    </w:p>
    <w:p>
      <w:r>
        <w:pict>
          <v:rect style="width:0;height:1.5pt" o:hralign="center" o:hrstd="t" o:hr="t"/>
        </w:pict>
      </w:r>
    </w:p>
    <w:bookmarkEnd w:id="2300"/>
    <w:bookmarkStart w:id="2311" w:name="investigation-35"/>
    <w:p>
      <w:pPr>
        <w:pStyle w:val="Heading3"/>
      </w:pPr>
      <w:r>
        <w:t xml:space="preserve">Investigation</w:t>
      </w:r>
    </w:p>
    <w:bookmarkStart w:id="2305" w:name="X6ae794bd25815eb03c713bcf2442264092ea731"/>
    <w:p>
      <w:pPr>
        <w:pStyle w:val="Heading4"/>
      </w:pPr>
      <w:r>
        <w:t xml:space="preserve">Part 1 — ABCs: Draw the shells before you name anything</w:t>
      </w:r>
    </w:p>
    <w:p>
      <w:pPr>
        <w:pStyle w:val="FirstParagraph"/>
      </w:pPr>
      <w:r>
        <w:t xml:space="preserve">Use the configurations from Reference Table S. Draw a nucleus and one ring per number, placing that many electrons on each ring. Then</w:t>
      </w:r>
      <w:r>
        <w:t xml:space="preserve"> </w:t>
      </w:r>
      <w:r>
        <w:rPr>
          <w:b/>
          <w:bCs/>
        </w:rPr>
        <w:t xml:space="preserve">circle the outermost ring</w:t>
      </w:r>
      <w:r>
        <w:t xml:space="preserve"> </w:t>
      </w:r>
      <w:r>
        <w:t xml:space="preserve">on each drawing and write the count next to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Configuration</w:t>
            </w:r>
          </w:p>
        </w:tc>
        <w:tc>
          <w:tcPr/>
          <w:p>
            <w:pPr>
              <w:pStyle w:val="Compact"/>
            </w:pPr>
            <w:r>
              <w:t xml:space="preserve">Draw your Bohr diagram here</w:t>
            </w:r>
          </w:p>
        </w:tc>
        <w:tc>
          <w:tcPr/>
          <w:p>
            <w:pPr>
              <w:pStyle w:val="Compact"/>
            </w:pPr>
            <w:r>
              <w:t xml:space="preserve">Outermost electrons</w:t>
            </w:r>
          </w:p>
        </w:tc>
      </w:tr>
      <w:tr>
        <w:tc>
          <w:tcPr/>
          <w:p>
            <w:pPr>
              <w:pStyle w:val="Compact"/>
            </w:pPr>
            <w:r>
              <w:t xml:space="preserve">Lithium (Li)</w:t>
            </w:r>
          </w:p>
        </w:tc>
        <w:tc>
          <w:tcPr/>
          <w:p>
            <w:pPr>
              <w:pStyle w:val="Compact"/>
            </w:pPr>
            <w:r>
              <w:t xml:space="preserve">2-1</w:t>
            </w:r>
          </w:p>
        </w:tc>
        <w:tc>
          <w:tcPr/>
          <w:p>
            <w:pPr>
              <w:pStyle w:val="Compact"/>
            </w:pPr>
          </w:p>
        </w:tc>
        <w:tc>
          <w:tcPr/>
          <w:p>
            <w:pPr>
              <w:pStyle w:val="Compact"/>
            </w:pPr>
          </w:p>
        </w:tc>
      </w:tr>
      <w:tr>
        <w:tc>
          <w:tcPr/>
          <w:p>
            <w:pPr>
              <w:pStyle w:val="Compact"/>
            </w:pPr>
            <w:r>
              <w:t xml:space="preserve">Sodium (Na)</w:t>
            </w:r>
          </w:p>
        </w:tc>
        <w:tc>
          <w:tcPr/>
          <w:p>
            <w:pPr>
              <w:pStyle w:val="Compact"/>
            </w:pPr>
            <w:r>
              <w:t xml:space="preserve">2-8-1</w:t>
            </w:r>
          </w:p>
        </w:tc>
        <w:tc>
          <w:tcPr/>
          <w:p>
            <w:pPr>
              <w:pStyle w:val="Compact"/>
            </w:pPr>
          </w:p>
        </w:tc>
        <w:tc>
          <w:tcPr/>
          <w:p>
            <w:pPr>
              <w:pStyle w:val="Compact"/>
            </w:pPr>
          </w:p>
        </w:tc>
      </w:tr>
      <w:tr>
        <w:tc>
          <w:tcPr/>
          <w:p>
            <w:pPr>
              <w:pStyle w:val="Compact"/>
            </w:pPr>
            <w:r>
              <w:t xml:space="preserve">Potassium (K)</w:t>
            </w:r>
          </w:p>
        </w:tc>
        <w:tc>
          <w:tcPr/>
          <w:p>
            <w:pPr>
              <w:pStyle w:val="Compact"/>
            </w:pPr>
            <w:r>
              <w:t xml:space="preserve">2-8-8-1</w:t>
            </w:r>
          </w:p>
        </w:tc>
        <w:tc>
          <w:tcPr/>
          <w:p>
            <w:pPr>
              <w:pStyle w:val="Compact"/>
            </w:pPr>
          </w:p>
        </w:tc>
        <w:tc>
          <w:tcPr/>
          <w:p>
            <w:pPr>
              <w:pStyle w:val="Compact"/>
            </w:pPr>
          </w:p>
        </w:tc>
      </w:tr>
    </w:tbl>
    <w:p>
      <w:pPr>
        <w:pStyle w:val="BodyText"/>
      </w:pPr>
      <w:r>
        <w:t xml:space="preserve">What is the</w:t>
      </w:r>
      <w:r>
        <w:t xml:space="preserve"> </w:t>
      </w:r>
      <w:r>
        <w:rPr>
          <w:b/>
          <w:bCs/>
        </w:rPr>
        <w:t xml:space="preserve">last number</w:t>
      </w:r>
      <w:r>
        <w:t xml:space="preserve"> </w:t>
      </w:r>
      <w:r>
        <w:t xml:space="preserve">of all three configurations? _______________</w:t>
      </w:r>
    </w:p>
    <w:p>
      <w:pPr>
        <w:pStyle w:val="BodyText"/>
      </w:pPr>
      <w:r>
        <w:t xml:space="preserve">What does that tell you about why Li, Na, and K behave so similarly? _______________________________________________</w:t>
      </w:r>
    </w:p>
    <w:p>
      <w:pPr>
        <w:pStyle w:val="BodyText"/>
      </w:pPr>
      <w:r>
        <w:t xml:space="preserve">The figure below shows the same three atoms drawn for you — compare them to your own drawings:</w:t>
      </w:r>
    </w:p>
    <w:p>
      <w:pPr>
        <w:pStyle w:val="CaptionedFigure"/>
      </w:pPr>
      <w:r>
        <w:drawing>
          <wp:inline>
            <wp:extent cx="3139440" cy="3328416"/>
            <wp:effectExtent b="0" l="0" r="0" t="0"/>
            <wp:docPr descr="Bohr model of a lithium atom: a central nucleus labeled 3p 4n surrounded by two electron shells, the inner shell holding 2 electrons and the outer shell holding 1 electron, labeled Lithium (Li) Group 1." title="" id="2301"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lithium.png" id="2302" name="Picture"/>
                    <pic:cNvPicPr>
                      <a:picLocks noChangeArrowheads="1" noChangeAspect="1"/>
                    </pic:cNvPicPr>
                  </pic:nvPicPr>
                  <pic:blipFill>
                    <a:blip r:embed="rId2266"/>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 atom: a central nucleus labeled 3p 4n surrounded by two electron shells, the inner shell holding 2 electrons and the outer shell holding 1 electron, labeled Lithium (Li) Group 1.</w:t>
      </w:r>
    </w:p>
    <w:p>
      <w:pPr>
        <w:pStyle w:val="CaptionedFigure"/>
      </w:pPr>
      <w:r>
        <w:drawing>
          <wp:inline>
            <wp:extent cx="3139440" cy="3328416"/>
            <wp:effectExtent b="0" l="0" r="0" t="0"/>
            <wp:docPr descr="Bohr model of a sodium atom: a central nucleus labeled 11p 12n surrounded by three electron shells holding 2, 8, and 1 electrons from inner to outer, with a single electron in the outermost shell, labeled Sodium (Na) Group 1." title="" id="2303"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sodium.png" id="2304" name="Picture"/>
                    <pic:cNvPicPr>
                      <a:picLocks noChangeArrowheads="1" noChangeAspect="1"/>
                    </pic:cNvPicPr>
                  </pic:nvPicPr>
                  <pic:blipFill>
                    <a:blip r:embed="rId2269"/>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sodium atom: a central nucleus labeled 11p 12n surrounded by three electron shells holding 2, 8, and 1 electrons from inner to outer, with a single electron in the outermost shell, labeled Sodium (Na) Group 1.</w:t>
      </w:r>
    </w:p>
    <w:bookmarkEnd w:id="2305"/>
    <w:bookmarkStart w:id="2306" w:name="Xa8adc48d94acdf1a76431bd01bd741b3ca4c89a"/>
    <w:p>
      <w:pPr>
        <w:pStyle w:val="Heading4"/>
      </w:pPr>
      <w:r>
        <w:t xml:space="preserve">Part 2 — Group-property prediction stations</w:t>
      </w:r>
    </w:p>
    <w:p>
      <w:pPr>
        <w:pStyle w:val="FirstParagraph"/>
      </w:pPr>
      <w:r>
        <w:t xml:space="preserve">At each station you get a card showing only an electron configuration — no element name. Read the</w:t>
      </w:r>
      <w:r>
        <w:t xml:space="preserve"> </w:t>
      </w:r>
      <w:r>
        <w:rPr>
          <w:b/>
          <w:bCs/>
        </w:rPr>
        <w:t xml:space="preserve">last number</w:t>
      </w:r>
      <w:r>
        <w:t xml:space="preserve"> </w:t>
      </w:r>
      <w:r>
        <w:t xml:space="preserve">(outermost electrons), predict the group, and predict one property.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Card configuration</w:t>
            </w:r>
          </w:p>
        </w:tc>
        <w:tc>
          <w:tcPr/>
          <w:p>
            <w:pPr>
              <w:pStyle w:val="Compact"/>
            </w:pPr>
            <w:r>
              <w:t xml:space="preserve">Outermost electrons</w:t>
            </w:r>
          </w:p>
        </w:tc>
        <w:tc>
          <w:tcPr/>
          <w:p>
            <w:pPr>
              <w:pStyle w:val="Compact"/>
            </w:pPr>
            <w:r>
              <w:t xml:space="preserve">Predicted group</w:t>
            </w:r>
          </w:p>
        </w:tc>
        <w:tc>
          <w:tcPr/>
          <w:p>
            <w:pPr>
              <w:pStyle w:val="Compact"/>
            </w:pPr>
            <w:r>
              <w:t xml:space="preserve">Predicted property (reactive metal? unreactive gas? gains or loses electrons?)</w:t>
            </w:r>
          </w:p>
        </w:tc>
      </w:tr>
      <w:tr>
        <w:tc>
          <w:tcPr/>
          <w:p>
            <w:pPr>
              <w:pStyle w:val="Compact"/>
            </w:pPr>
            <w:r>
              <w:t xml:space="preserve">2-8-1</w:t>
            </w:r>
          </w:p>
        </w:tc>
        <w:tc>
          <w:tcPr/>
          <w:p>
            <w:pPr>
              <w:pStyle w:val="Compact"/>
            </w:pPr>
          </w:p>
        </w:tc>
        <w:tc>
          <w:tcPr/>
          <w:p>
            <w:pPr>
              <w:pStyle w:val="Compact"/>
            </w:pPr>
          </w:p>
        </w:tc>
        <w:tc>
          <w:tcPr/>
          <w:p>
            <w:pPr>
              <w:pStyle w:val="Compact"/>
            </w:pPr>
          </w:p>
        </w:tc>
      </w:tr>
      <w:tr>
        <w:tc>
          <w:tcPr/>
          <w:p>
            <w:pPr>
              <w:pStyle w:val="Compact"/>
            </w:pPr>
            <w:r>
              <w:t xml:space="preserve">2-8-2</w:t>
            </w:r>
          </w:p>
        </w:tc>
        <w:tc>
          <w:tcPr/>
          <w:p>
            <w:pPr>
              <w:pStyle w:val="Compact"/>
            </w:pPr>
          </w:p>
        </w:tc>
        <w:tc>
          <w:tcPr/>
          <w:p>
            <w:pPr>
              <w:pStyle w:val="Compact"/>
            </w:pPr>
          </w:p>
        </w:tc>
        <w:tc>
          <w:tcPr/>
          <w:p>
            <w:pPr>
              <w:pStyle w:val="Compact"/>
            </w:pPr>
          </w:p>
        </w:tc>
      </w:tr>
      <w:tr>
        <w:tc>
          <w:tcPr/>
          <w:p>
            <w:pPr>
              <w:pStyle w:val="Compact"/>
            </w:pPr>
            <w:r>
              <w:t xml:space="preserve">2-8-7</w:t>
            </w:r>
          </w:p>
        </w:tc>
        <w:tc>
          <w:tcPr/>
          <w:p>
            <w:pPr>
              <w:pStyle w:val="Compact"/>
            </w:pPr>
          </w:p>
        </w:tc>
        <w:tc>
          <w:tcPr/>
          <w:p>
            <w:pPr>
              <w:pStyle w:val="Compact"/>
            </w:pPr>
          </w:p>
        </w:tc>
        <w:tc>
          <w:tcPr/>
          <w:p>
            <w:pPr>
              <w:pStyle w:val="Compact"/>
            </w:pPr>
          </w:p>
        </w:tc>
      </w:tr>
      <w:tr>
        <w:tc>
          <w:tcPr/>
          <w:p>
            <w:pPr>
              <w:pStyle w:val="Compact"/>
            </w:pPr>
            <w:r>
              <w:t xml:space="preserve">2-8-8</w:t>
            </w:r>
          </w:p>
        </w:tc>
        <w:tc>
          <w:tcPr/>
          <w:p>
            <w:pPr>
              <w:pStyle w:val="Compact"/>
            </w:pPr>
          </w:p>
        </w:tc>
        <w:tc>
          <w:tcPr/>
          <w:p>
            <w:pPr>
              <w:pStyle w:val="Compact"/>
            </w:pPr>
          </w:p>
        </w:tc>
        <w:tc>
          <w:tcPr/>
          <w:p>
            <w:pPr>
              <w:pStyle w:val="Compact"/>
            </w:pPr>
          </w:p>
        </w:tc>
      </w:tr>
      <w:tr>
        <w:tc>
          <w:tcPr/>
          <w:p>
            <w:pPr>
              <w:pStyle w:val="Compact"/>
            </w:pPr>
            <w:r>
              <w:t xml:space="preserve">2-4</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Two cards have different last numbers but you may have predicted both are reactive (for example 2-8-1 and 2-8-7). Why are they reactive in</w:t>
      </w:r>
      <w:r>
        <w:t xml:space="preserve"> </w:t>
      </w:r>
      <w:r>
        <w:rPr>
          <w:i/>
          <w:iCs/>
        </w:rPr>
        <w:t xml:space="preserve">opposite</w:t>
      </w:r>
      <w:r>
        <w:t xml:space="preserve"> </w:t>
      </w:r>
      <w:r>
        <w:t xml:space="preserve">ways — one loses an electron, one gains one?</w:t>
      </w:r>
    </w:p>
    <w:p>
      <w:r>
        <w:pict>
          <v:rect style="width:0;height:1.5pt" o:hralign="center" o:hrstd="t" o:hr="t"/>
        </w:pict>
      </w:r>
    </w:p>
    <w:p>
      <w:r>
        <w:pict>
          <v:rect style="width:0;height:1.5pt" o:hralign="center" o:hrstd="t" o:hr="t"/>
        </w:pict>
      </w:r>
    </w:p>
    <w:bookmarkEnd w:id="2306"/>
    <w:bookmarkStart w:id="2310" w:name="part-3-reading-the-pattern"/>
    <w:p>
      <w:pPr>
        <w:pStyle w:val="Heading4"/>
      </w:pPr>
      <w:r>
        <w:t xml:space="preserve">Part 3 — Reading the pattern</w:t>
      </w:r>
    </w:p>
    <w:p>
      <w:pPr>
        <w:pStyle w:val="FirstParagraph"/>
      </w:pPr>
      <w:r>
        <w:t xml:space="preserve">Look at</w:t>
      </w:r>
      <w:r>
        <w:t xml:space="preserve"> </w:t>
      </w:r>
      <w:r>
        <w:rPr>
          <w:rStyle w:val="VerbatimChar"/>
        </w:rPr>
        <w:t xml:space="preserve">figures/valence_by_group.png</w:t>
      </w:r>
      <w:r>
        <w:t xml:space="preserve">:</w:t>
      </w:r>
    </w:p>
    <w:p>
      <w:pPr>
        <w:pStyle w:val="CaptionedFigure"/>
      </w:pPr>
      <w:r>
        <w:drawing>
          <wp:inline>
            <wp:extent cx="4925568" cy="3005328"/>
            <wp:effectExtent b="0" l="0" r="0" t="0"/>
            <wp:docPr descr="Bar chart titled ‘Valence electrons by group (main-group elements)’ showing valence electron counts on the y-axis for eight main groups on the x-axis: Group 1 has 1 valence electron, Group 2 has 2, and Groups 13, 14, 15, 16, 17, and 18 have 3, 4, 5, 6, 7, and 8 respectively; the bars rise in a steady staircase pattern from left to right." title="" id="2308"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valence_by_group.png" id="2309" name="Picture"/>
                    <pic:cNvPicPr>
                      <a:picLocks noChangeArrowheads="1" noChangeAspect="1"/>
                    </pic:cNvPicPr>
                  </pic:nvPicPr>
                  <pic:blipFill>
                    <a:blip r:embed="rId2307"/>
                    <a:stretch>
                      <a:fillRect/>
                    </a:stretch>
                  </pic:blipFill>
                  <pic:spPr bwMode="auto">
                    <a:xfrm>
                      <a:off x="0" y="0"/>
                      <a:ext cx="492556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‘Valence electrons by group (main-group elements)’</w:t>
      </w:r>
      <w:r>
        <w:t xml:space="preserve"> </w:t>
      </w:r>
      <w:r>
        <w:t xml:space="preserve">showing valence electron counts on the y-axis for eight main groups on the x-axis: Group 1 has 1 valence electron, Group 2 has 2, and Groups 13, 14, 15, 16, 17, and 18 have 3, 4, 5, 6, 7, and 8 respectively; the bars rise in a steady staircase pattern from left to right.</w:t>
      </w:r>
    </w:p>
    <w:p>
      <w:pPr>
        <w:numPr>
          <w:ilvl w:val="0"/>
          <w:numId w:val="2165"/>
        </w:numPr>
      </w:pPr>
      <w:r>
        <w:t xml:space="preserve">How many valence electrons does a Group 2 element have? _______________</w:t>
      </w:r>
    </w:p>
    <w:p>
      <w:pPr>
        <w:numPr>
          <w:ilvl w:val="0"/>
          <w:numId w:val="2165"/>
        </w:numPr>
      </w:pPr>
      <w:r>
        <w:t xml:space="preserve">Which group has a</w:t>
      </w:r>
      <w:r>
        <w:t xml:space="preserve"> </w:t>
      </w:r>
      <w:r>
        <w:rPr>
          <w:i/>
          <w:iCs/>
        </w:rPr>
        <w:t xml:space="preserve">full</w:t>
      </w:r>
      <w:r>
        <w:t xml:space="preserve"> </w:t>
      </w:r>
      <w:r>
        <w:t xml:space="preserve">outermost shell of 8 valence electrons? _______________</w:t>
      </w:r>
    </w:p>
    <w:p>
      <w:pPr>
        <w:numPr>
          <w:ilvl w:val="0"/>
          <w:numId w:val="2165"/>
        </w:numPr>
      </w:pPr>
      <w:r>
        <w:t xml:space="preserve">Carbon is in Group 14. Using the chart, how many valence electrons does it have? _______________</w:t>
      </w:r>
    </w:p>
    <w:p>
      <w:r>
        <w:pict>
          <v:rect style="width:0;height:1.5pt" o:hralign="center" o:hrstd="t" o:hr="t"/>
        </w:pict>
      </w:r>
    </w:p>
    <w:bookmarkEnd w:id="2310"/>
    <w:bookmarkEnd w:id="2311"/>
    <w:bookmarkStart w:id="2312" w:name="make-it-make-sense-35"/>
    <w:p>
      <w:pPr>
        <w:pStyle w:val="Heading3"/>
      </w:pPr>
      <w:r>
        <w:t xml:space="preserve">Make It Make Sense</w:t>
      </w:r>
    </w:p>
    <w:p>
      <w:pPr>
        <w:pStyle w:val="FirstParagraph"/>
      </w:pPr>
      <w:r>
        <w:t xml:space="preserve">For each element below, write its electron configuration from Reference Table S, state the number of valence electrons, and name its group.</w:t>
      </w:r>
    </w:p>
    <w:p>
      <w:pPr>
        <w:numPr>
          <w:ilvl w:val="0"/>
          <w:numId w:val="2166"/>
        </w:numPr>
      </w:pPr>
      <w:r>
        <w:rPr>
          <w:b/>
          <w:bCs/>
        </w:rPr>
        <w:t xml:space="preserve">Lithium (Li)</w:t>
      </w:r>
    </w:p>
    <w:p>
      <w:pPr>
        <w:pStyle w:val="Compact"/>
        <w:numPr>
          <w:ilvl w:val="1"/>
          <w:numId w:val="2167"/>
        </w:numPr>
      </w:pPr>
      <w:r>
        <w:t xml:space="preserve">Electron configuration: _______________</w:t>
      </w:r>
    </w:p>
    <w:p>
      <w:pPr>
        <w:pStyle w:val="Compact"/>
        <w:numPr>
          <w:ilvl w:val="1"/>
          <w:numId w:val="2167"/>
        </w:numPr>
      </w:pPr>
      <w:r>
        <w:t xml:space="preserve">Number of valence electrons: _______________</w:t>
      </w:r>
    </w:p>
    <w:p>
      <w:pPr>
        <w:pStyle w:val="Compact"/>
        <w:numPr>
          <w:ilvl w:val="1"/>
          <w:numId w:val="2167"/>
        </w:numPr>
      </w:pPr>
      <w:r>
        <w:t xml:space="preserve">Group: _______________</w:t>
      </w:r>
    </w:p>
    <w:p>
      <w:pPr>
        <w:numPr>
          <w:ilvl w:val="0"/>
          <w:numId w:val="2166"/>
        </w:numPr>
      </w:pPr>
      <w:r>
        <w:rPr>
          <w:b/>
          <w:bCs/>
        </w:rPr>
        <w:t xml:space="preserve">Chlorine (Cl)</w:t>
      </w:r>
    </w:p>
    <w:p>
      <w:pPr>
        <w:pStyle w:val="Compact"/>
        <w:numPr>
          <w:ilvl w:val="1"/>
          <w:numId w:val="2168"/>
        </w:numPr>
      </w:pPr>
      <w:r>
        <w:t xml:space="preserve">Electron configuration: _______________</w:t>
      </w:r>
    </w:p>
    <w:p>
      <w:pPr>
        <w:pStyle w:val="Compact"/>
        <w:numPr>
          <w:ilvl w:val="1"/>
          <w:numId w:val="2168"/>
        </w:numPr>
      </w:pPr>
      <w:r>
        <w:t xml:space="preserve">Number of valence electrons: _______________</w:t>
      </w:r>
    </w:p>
    <w:p>
      <w:pPr>
        <w:pStyle w:val="Compact"/>
        <w:numPr>
          <w:ilvl w:val="1"/>
          <w:numId w:val="2168"/>
        </w:numPr>
      </w:pPr>
      <w:r>
        <w:t xml:space="preserve">Group: _______________</w:t>
      </w:r>
    </w:p>
    <w:p>
      <w:pPr>
        <w:numPr>
          <w:ilvl w:val="0"/>
          <w:numId w:val="2166"/>
        </w:numPr>
      </w:pPr>
      <w:r>
        <w:rPr>
          <w:b/>
          <w:bCs/>
        </w:rPr>
        <w:t xml:space="preserve">Argon (Ar)</w:t>
      </w:r>
    </w:p>
    <w:p>
      <w:pPr>
        <w:pStyle w:val="Compact"/>
        <w:numPr>
          <w:ilvl w:val="1"/>
          <w:numId w:val="2169"/>
        </w:numPr>
      </w:pPr>
      <w:r>
        <w:t xml:space="preserve">Electron configuration: _______________</w:t>
      </w:r>
    </w:p>
    <w:p>
      <w:pPr>
        <w:pStyle w:val="Compact"/>
        <w:numPr>
          <w:ilvl w:val="1"/>
          <w:numId w:val="2169"/>
        </w:numPr>
      </w:pPr>
      <w:r>
        <w:t xml:space="preserve">Number of valence electrons: _______________</w:t>
      </w:r>
    </w:p>
    <w:p>
      <w:pPr>
        <w:pStyle w:val="Compact"/>
        <w:numPr>
          <w:ilvl w:val="1"/>
          <w:numId w:val="2169"/>
        </w:numPr>
      </w:pPr>
      <w:r>
        <w:t xml:space="preserve">Group: _______________</w:t>
      </w:r>
    </w:p>
    <w:p>
      <w:pPr>
        <w:pStyle w:val="Compact"/>
        <w:numPr>
          <w:ilvl w:val="1"/>
          <w:numId w:val="2169"/>
        </w:numPr>
      </w:pPr>
      <w:r>
        <w:t xml:space="preserve">Why is argon so unreactive? _______________________________________________</w:t>
      </w:r>
    </w:p>
    <w:p>
      <w:r>
        <w:pict>
          <v:rect style="width:0;height:1.5pt" o:hralign="center" o:hrstd="t" o:hr="t"/>
        </w:pict>
      </w:r>
    </w:p>
    <w:bookmarkEnd w:id="2312"/>
    <w:bookmarkStart w:id="2313" w:name="vocabulary-in-action-35"/>
    <w:p>
      <w:pPr>
        <w:pStyle w:val="Heading3"/>
      </w:pPr>
      <w:r>
        <w:t xml:space="preserve">Vocabulary in Action</w:t>
      </w:r>
    </w:p>
    <w:p>
      <w:pPr>
        <w:pStyle w:val="FirstParagraph"/>
      </w:pPr>
      <w:r>
        <w:t xml:space="preserve">Use each term in a sentence about today’s investigation. Do not copy the definition — describe something you actually drew, read, or predicted.</w:t>
      </w:r>
    </w:p>
    <w:p>
      <w:pPr>
        <w:numPr>
          <w:ilvl w:val="0"/>
          <w:numId w:val="2170"/>
        </w:numPr>
      </w:pPr>
      <w:r>
        <w:rPr>
          <w:b/>
          <w:bCs/>
        </w:rPr>
        <w:t xml:space="preserve">electron configuration:</w:t>
      </w:r>
      <w:r>
        <w:t xml:space="preserve"> </w:t>
      </w:r>
      <w:r>
        <w:t xml:space="preserve">_______________________________________________</w:t>
      </w:r>
      <w:r>
        <w:t xml:space="preserve"> </w:t>
      </w:r>
      <w:r>
        <w:t xml:space="preserve">_______________________________________________</w:t>
      </w:r>
    </w:p>
    <w:p>
      <w:pPr>
        <w:numPr>
          <w:ilvl w:val="0"/>
          <w:numId w:val="2170"/>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pPr>
        <w:numPr>
          <w:ilvl w:val="0"/>
          <w:numId w:val="2170"/>
        </w:numPr>
      </w:pPr>
      <w:r>
        <w:rPr>
          <w:b/>
          <w:bCs/>
        </w:rPr>
        <w:t xml:space="preserve">group: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313"/>
    <w:bookmarkStart w:id="2314" w:name="revise-your-model-35"/>
    <w:p>
      <w:pPr>
        <w:pStyle w:val="Heading3"/>
      </w:pPr>
      <w:r>
        <w:t xml:space="preserve">Revise Your Model</w:t>
      </w:r>
    </w:p>
    <w:p>
      <w:pPr>
        <w:pStyle w:val="FirstParagraph"/>
      </w:pPr>
      <w:r>
        <w:t xml:space="preserve">Return to your three Bohr drawings (Li, Na, K). Add vocabulary labels:</w:t>
      </w:r>
    </w:p>
    <w:p>
      <w:pPr>
        <w:numPr>
          <w:ilvl w:val="0"/>
          <w:numId w:val="2171"/>
        </w:numPr>
      </w:pPr>
      <w:r>
        <w:t xml:space="preserve">Next to the list of rings on each drawing, write the label</w:t>
      </w:r>
      <w:r>
        <w:t xml:space="preserve"> </w:t>
      </w:r>
      <w:r>
        <w:rPr>
          <w:i/>
          <w:iCs/>
        </w:rPr>
        <w:t xml:space="preserve">“electron configuration.”</w:t>
      </w:r>
    </w:p>
    <w:p>
      <w:pPr>
        <w:numPr>
          <w:ilvl w:val="0"/>
          <w:numId w:val="2171"/>
        </w:numPr>
      </w:pPr>
      <w:r>
        <w:t xml:space="preserve">Draw a box around the outermost ring on each drawing and label it</w:t>
      </w:r>
      <w:r>
        <w:t xml:space="preserve"> </w:t>
      </w:r>
      <w:r>
        <w:rPr>
          <w:i/>
          <w:iCs/>
        </w:rPr>
        <w:t xml:space="preserve">“valence electrons.”</w:t>
      </w:r>
    </w:p>
    <w:p>
      <w:pPr>
        <w:numPr>
          <w:ilvl w:val="0"/>
          <w:numId w:val="2171"/>
        </w:numPr>
      </w:pPr>
      <w:r>
        <w:t xml:space="preserve">Write the group number next to all three drawings. They should all be Group ____.</w:t>
      </w:r>
    </w:p>
    <w:p>
      <w:pPr>
        <w:pStyle w:val="FirstParagraph"/>
      </w:pPr>
      <w:r>
        <w:t xml:space="preserve">Now write an appositive sentence for chlorine:</w:t>
      </w:r>
    </w:p>
    <w:p>
      <w:pPr>
        <w:pStyle w:val="BlockText"/>
      </w:pPr>
      <w:r>
        <w:t xml:space="preserve">Chlorine’s valence electrons — its ___ outermost electrons — make it a very reactive ___ that tends to ___ one electron.</w:t>
      </w:r>
    </w:p>
    <w:p>
      <w:pPr>
        <w:pStyle w:val="FirstParagraph"/>
      </w:pPr>
      <w:r>
        <w:t xml:space="preserve">Then finish this Because / But / So sentence:</w:t>
      </w:r>
    </w:p>
    <w:p>
      <w:pPr>
        <w:pStyle w:val="BlockText"/>
      </w:pPr>
      <w:r>
        <w:t xml:space="preserve">Lithium, sodium, and potassium all react with water the same 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314"/>
    <w:bookmarkStart w:id="2315" w:name="exit-ticket-35"/>
    <w:p>
      <w:pPr>
        <w:pStyle w:val="Heading3"/>
      </w:pPr>
      <w:r>
        <w:t xml:space="preserve">Exit Ticket</w:t>
      </w:r>
    </w:p>
    <w:p>
      <w:pPr>
        <w:pStyle w:val="FirstParagraph"/>
      </w:pPr>
      <w:r>
        <w:rPr>
          <w:i/>
          <w:iCs/>
        </w:rPr>
        <w:t xml:space="preserve">(a) Use the Periodic Table to write the electron configuration of magnesium (Mg). How many valence electrons does it have, and what group is it in?</w:t>
      </w:r>
    </w:p>
    <w:p>
      <w:pPr>
        <w:pStyle w:val="BlockText"/>
      </w:pPr>
      <w:r>
        <w:t xml:space="preserve">Electron configuration: _______________</w:t>
      </w:r>
      <w:r>
        <w:t xml:space="preserve"> </w:t>
      </w:r>
      <w:r>
        <w:t xml:space="preserve">Valence electrons: _______________ Group: _______________</w:t>
      </w:r>
    </w:p>
    <w:p>
      <w:pPr>
        <w:pStyle w:val="FirstParagraph"/>
      </w:pPr>
      <w:r>
        <w:rPr>
          <w:i/>
          <w:iCs/>
        </w:rPr>
        <w:t xml:space="preserve">(b) Use the Periodic Table to write the electron configuration of fluorine (F). How many valence electrons does it have, and what group is it in?</w:t>
      </w:r>
    </w:p>
    <w:p>
      <w:pPr>
        <w:pStyle w:val="BlockText"/>
      </w:pPr>
      <w:r>
        <w:t xml:space="preserve">Electron configuration: _______________</w:t>
      </w:r>
      <w:r>
        <w:t xml:space="preserve"> </w:t>
      </w:r>
      <w:r>
        <w:t xml:space="preserve">Valence electrons: _______________ Group: _______________</w:t>
      </w:r>
    </w:p>
    <w:p>
      <w:pPr>
        <w:pStyle w:val="FirstParagraph"/>
      </w:pPr>
      <w:r>
        <w:rPr>
          <w:i/>
          <w:iCs/>
        </w:rPr>
        <w:t xml:space="preserve">(c) In one sentence, explain why all of the Group 17 elements (fluorine, chlorine, bromine…) are highly reactive.</w:t>
      </w:r>
    </w:p>
    <w:p>
      <w:r>
        <w:pict>
          <v:rect style="width:0;height:1.5pt" o:hralign="center" o:hrstd="t" o:hr="t"/>
        </w:pict>
      </w:r>
    </w:p>
    <w:p>
      <w:r>
        <w:pict>
          <v:rect style="width:0;height:1.5pt" o:hralign="center" o:hrstd="t" o:hr="t"/>
        </w:pict>
      </w:r>
    </w:p>
    <w:p>
      <w:r>
        <w:br w:type="page"/>
      </w:r>
    </w:p>
    <w:bookmarkEnd w:id="2315"/>
    <w:bookmarkEnd w:id="2316"/>
    <w:bookmarkStart w:id="2324" w:name="Xb08ba848ea550d6e35d779f55110368a2b7831d"/>
    <w:p>
      <w:pPr>
        <w:pStyle w:val="Heading2"/>
      </w:pPr>
      <w:r>
        <w:t xml:space="preserve">Electron Configuration &amp; Valence Electrons — Student Notes</w:t>
      </w:r>
    </w:p>
    <w:p>
      <w:pPr>
        <w:pStyle w:val="FirstParagraph"/>
      </w:pPr>
      <w:r>
        <w:rPr>
          <w:b/>
          <w:bCs/>
        </w:rPr>
        <w:t xml:space="preserve">Unit: The Periodic Table — Lesson 02</w:t>
      </w:r>
      <w:r>
        <w:t xml:space="preserve"> </w:t>
      </w:r>
      <w:r>
        <w:t xml:space="preserve">Name: _______________________ Date: __________ Period: ____</w:t>
      </w:r>
    </w:p>
    <w:p>
      <w:r>
        <w:pict>
          <v:rect style="width:0;height:1.5pt" o:hralign="center" o:hrstd="t" o:hr="t"/>
        </w:pict>
      </w:r>
    </w:p>
    <w:bookmarkStart w:id="2317" w:name="learning-targets-35"/>
    <w:p>
      <w:pPr>
        <w:pStyle w:val="Heading3"/>
      </w:pPr>
      <w:r>
        <w:t xml:space="preserve">Learning Targets</w:t>
      </w:r>
    </w:p>
    <w:p>
      <w:pPr>
        <w:pStyle w:val="FirstParagraph"/>
      </w:pPr>
      <w:r>
        <w:t xml:space="preserve">By the end of today’s 42 minutes I can:</w:t>
      </w:r>
    </w:p>
    <w:p>
      <w:pPr>
        <w:pStyle w:val="Compact"/>
        <w:numPr>
          <w:ilvl w:val="0"/>
          <w:numId w:val="2172"/>
        </w:numPr>
      </w:pPr>
      <w:r>
        <w:t xml:space="preserve">Read the</w:t>
      </w:r>
      <w:r>
        <w:t xml:space="preserve"> </w:t>
      </w:r>
      <w:r>
        <w:rPr>
          <w:b/>
          <w:bCs/>
        </w:rPr>
        <w:t xml:space="preserve">electron configuration</w:t>
      </w:r>
      <w:r>
        <w:t xml:space="preserve"> </w:t>
      </w:r>
      <w:r>
        <w:t xml:space="preserve">of any main-group element from the Periodic Table (Reference Table S) and draw it as a Bohr shell diagram.</w:t>
      </w:r>
    </w:p>
    <w:p>
      <w:pPr>
        <w:pStyle w:val="Compact"/>
        <w:numPr>
          <w:ilvl w:val="0"/>
          <w:numId w:val="2172"/>
        </w:numPr>
      </w:pPr>
      <w:r>
        <w:t xml:space="preserve">Identify the number of</w:t>
      </w:r>
      <w:r>
        <w:t xml:space="preserve"> </w:t>
      </w:r>
      <w:r>
        <w:rPr>
          <w:b/>
          <w:bCs/>
        </w:rPr>
        <w:t xml:space="preserve">valence electrons</w:t>
      </w:r>
      <w:r>
        <w:t xml:space="preserve"> </w:t>
      </w:r>
      <w:r>
        <w:t xml:space="preserve">(the electrons in the outermost occupied shell) from a configuration or a shell diagram.</w:t>
      </w:r>
    </w:p>
    <w:p>
      <w:pPr>
        <w:pStyle w:val="Compact"/>
        <w:numPr>
          <w:ilvl w:val="0"/>
          <w:numId w:val="2172"/>
        </w:numPr>
      </w:pPr>
      <w:r>
        <w:t xml:space="preserve">State the rule connecting the</w:t>
      </w:r>
      <w:r>
        <w:t xml:space="preserve"> </w:t>
      </w:r>
      <w:r>
        <w:rPr>
          <w:b/>
          <w:bCs/>
        </w:rPr>
        <w:t xml:space="preserve">group</w:t>
      </w:r>
      <w:r>
        <w:t xml:space="preserve"> </w:t>
      </w:r>
      <w:r>
        <w:t xml:space="preserve">number to valence electrons (Group 1 → 1, Group 2 → 2, Groups 13–18 → 3–8).</w:t>
      </w:r>
    </w:p>
    <w:p>
      <w:pPr>
        <w:pStyle w:val="Compact"/>
        <w:numPr>
          <w:ilvl w:val="0"/>
          <w:numId w:val="2172"/>
        </w:numPr>
      </w:pPr>
      <w:r>
        <w:t xml:space="preserve">Explain, using Patterns, why elements in the same group behave so similarly.</w:t>
      </w:r>
    </w:p>
    <w:p>
      <w:r>
        <w:pict>
          <v:rect style="width:0;height:1.5pt" o:hralign="center" o:hrstd="t" o:hr="t"/>
        </w:pict>
      </w:r>
    </w:p>
    <w:bookmarkEnd w:id="2317"/>
    <w:bookmarkStart w:id="2318" w:name="key-vocabulary-35"/>
    <w:p>
      <w:pPr>
        <w:pStyle w:val="Heading3"/>
      </w:pPr>
      <w:r>
        <w:t xml:space="preserve">Key Vocabulary</w:t>
      </w:r>
    </w:p>
    <w:p>
      <w:pPr>
        <w:numPr>
          <w:ilvl w:val="0"/>
          <w:numId w:val="2173"/>
        </w:numPr>
      </w:pPr>
      <w:r>
        <w:rPr>
          <w:b/>
          <w:bCs/>
        </w:rPr>
        <w:t xml:space="preserve">electron configuration</w:t>
      </w:r>
      <w:r>
        <w:t xml:space="preserve"> </w:t>
      </w:r>
      <w:r>
        <w:t xml:space="preserve">— _______________________________________________</w:t>
      </w:r>
      <w:r>
        <w:t xml:space="preserve"> </w:t>
      </w:r>
      <w:r>
        <w:t xml:space="preserve">_______________________________________________</w:t>
      </w:r>
    </w:p>
    <w:p>
      <w:pPr>
        <w:numPr>
          <w:ilvl w:val="0"/>
          <w:numId w:val="2173"/>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pPr>
        <w:numPr>
          <w:ilvl w:val="0"/>
          <w:numId w:val="2173"/>
        </w:numPr>
      </w:pPr>
      <w:r>
        <w:rPr>
          <w:b/>
          <w:bCs/>
        </w:rPr>
        <w:t xml:space="preserve">group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318"/>
    <w:bookmarkStart w:id="2321" w:name="guided-notes-35"/>
    <w:p>
      <w:pPr>
        <w:pStyle w:val="Heading3"/>
      </w:pPr>
      <w:r>
        <w:t xml:space="preserve">Guided Notes</w:t>
      </w:r>
    </w:p>
    <w:p>
      <w:pPr>
        <w:pStyle w:val="FirstParagraph"/>
      </w:pPr>
      <w:r>
        <w:rPr>
          <w:b/>
          <w:bCs/>
        </w:rPr>
        <w:t xml:space="preserve">The big idea — Patterns:</w:t>
      </w:r>
      <w:r>
        <w:t xml:space="preserve"> </w:t>
      </w:r>
      <w:r>
        <w:t xml:space="preserve">Elements in the same __________ (column) share the same number of __________ electrons. That shared number is why the whole column shares similar chemical __________. The table is arranged so the columns reveal this pattern in electron structure.</w:t>
      </w:r>
    </w:p>
    <w:p>
      <w:pPr>
        <w:pStyle w:val="BodyText"/>
      </w:pPr>
      <w:r>
        <w:rPr>
          <w:b/>
          <w:bCs/>
        </w:rPr>
        <w:t xml:space="preserve">Reading the electron configuration:</w:t>
      </w:r>
    </w:p>
    <w:p>
      <w:pPr>
        <w:pStyle w:val="BodyText"/>
      </w:pPr>
      <w:r>
        <w:t xml:space="preserve">The electron configuration lists how many electrons are in each shell, from the __________ shell outward. It is printed under each element on Reference Table S — you do not have to calculate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Configuration</w:t>
            </w:r>
          </w:p>
        </w:tc>
        <w:tc>
          <w:tcPr/>
          <w:p>
            <w:pPr>
              <w:pStyle w:val="Compact"/>
            </w:pPr>
            <w:r>
              <w:t xml:space="preserve">Number of shells (rings)</w:t>
            </w:r>
          </w:p>
        </w:tc>
        <w:tc>
          <w:tcPr/>
          <w:p>
            <w:pPr>
              <w:pStyle w:val="Compact"/>
            </w:pPr>
            <w:r>
              <w:t xml:space="preserve">Last number = valence electrons</w:t>
            </w:r>
          </w:p>
        </w:tc>
      </w:tr>
      <w:tr>
        <w:tc>
          <w:tcPr/>
          <w:p>
            <w:pPr>
              <w:pStyle w:val="Compact"/>
            </w:pPr>
            <w:r>
              <w:t xml:space="preserve">Lithium (Li)</w:t>
            </w:r>
          </w:p>
        </w:tc>
        <w:tc>
          <w:tcPr/>
          <w:p>
            <w:pPr>
              <w:pStyle w:val="Compact"/>
            </w:pPr>
            <w:r>
              <w:t xml:space="preserve">2-1</w:t>
            </w:r>
          </w:p>
        </w:tc>
        <w:tc>
          <w:tcPr/>
          <w:p>
            <w:pPr>
              <w:pStyle w:val="Compact"/>
            </w:pPr>
          </w:p>
        </w:tc>
        <w:tc>
          <w:tcPr/>
          <w:p>
            <w:pPr>
              <w:pStyle w:val="Compact"/>
            </w:pPr>
          </w:p>
        </w:tc>
      </w:tr>
      <w:tr>
        <w:tc>
          <w:tcPr/>
          <w:p>
            <w:pPr>
              <w:pStyle w:val="Compact"/>
            </w:pPr>
            <w:r>
              <w:t xml:space="preserve">Sodium (Na)</w:t>
            </w:r>
          </w:p>
        </w:tc>
        <w:tc>
          <w:tcPr/>
          <w:p>
            <w:pPr>
              <w:pStyle w:val="Compact"/>
            </w:pPr>
            <w:r>
              <w:t xml:space="preserve">2-8-1</w:t>
            </w:r>
          </w:p>
        </w:tc>
        <w:tc>
          <w:tcPr/>
          <w:p>
            <w:pPr>
              <w:pStyle w:val="Compact"/>
            </w:pPr>
          </w:p>
        </w:tc>
        <w:tc>
          <w:tcPr/>
          <w:p>
            <w:pPr>
              <w:pStyle w:val="Compact"/>
            </w:pPr>
          </w:p>
        </w:tc>
      </w:tr>
      <w:tr>
        <w:tc>
          <w:tcPr/>
          <w:p>
            <w:pPr>
              <w:pStyle w:val="Compact"/>
            </w:pPr>
            <w:r>
              <w:t xml:space="preserve">Potassium (K)</w:t>
            </w:r>
          </w:p>
        </w:tc>
        <w:tc>
          <w:tcPr/>
          <w:p>
            <w:pPr>
              <w:pStyle w:val="Compact"/>
            </w:pPr>
            <w:r>
              <w:t xml:space="preserve">2-8-8-1</w:t>
            </w:r>
          </w:p>
        </w:tc>
        <w:tc>
          <w:tcPr/>
          <w:p>
            <w:pPr>
              <w:pStyle w:val="Compact"/>
            </w:pPr>
          </w:p>
        </w:tc>
        <w:tc>
          <w:tcPr/>
          <w:p>
            <w:pPr>
              <w:pStyle w:val="Compact"/>
            </w:pPr>
          </w:p>
        </w:tc>
      </w:tr>
    </w:tbl>
    <w:p>
      <w:pPr>
        <w:pStyle w:val="BodyText"/>
      </w:pPr>
      <w:r>
        <w:t xml:space="preserve">The</w:t>
      </w:r>
      <w:r>
        <w:t xml:space="preserve"> </w:t>
      </w:r>
      <w:r>
        <w:rPr>
          <w:b/>
          <w:bCs/>
        </w:rPr>
        <w:t xml:space="preserve">valence electrons</w:t>
      </w:r>
      <w:r>
        <w:t xml:space="preserve"> </w:t>
      </w:r>
      <w:r>
        <w:t xml:space="preserve">are the electrons in the __________ shell — and they are always the __________ number of the electron configuration.</w:t>
      </w:r>
    </w:p>
    <w:p>
      <w:pPr>
        <w:pStyle w:val="BodyText"/>
      </w:pPr>
      <w:r>
        <w:rPr>
          <w:b/>
          <w:bCs/>
        </w:rPr>
        <w:t xml:space="preserve">The group-to-valence rule (main-group elements only):</w:t>
      </w:r>
    </w:p>
    <w:p>
      <w:pPr>
        <w:pStyle w:val="Compact"/>
        <w:numPr>
          <w:ilvl w:val="0"/>
          <w:numId w:val="2174"/>
        </w:numPr>
      </w:pPr>
      <w:r>
        <w:t xml:space="preserve">Group 1 → ___ valence electron</w:t>
      </w:r>
    </w:p>
    <w:p>
      <w:pPr>
        <w:pStyle w:val="Compact"/>
        <w:numPr>
          <w:ilvl w:val="0"/>
          <w:numId w:val="2174"/>
        </w:numPr>
      </w:pPr>
      <w:r>
        <w:t xml:space="preserve">Group 2 → ___ valence electrons</w:t>
      </w:r>
    </w:p>
    <w:p>
      <w:pPr>
        <w:pStyle w:val="Compact"/>
        <w:numPr>
          <w:ilvl w:val="0"/>
          <w:numId w:val="2174"/>
        </w:numPr>
      </w:pPr>
      <w:r>
        <w:t xml:space="preserve">Group 13 → 3 Group 14 → ___ Group 15 → ___ Group 16 → ___ Group 17 → ___ Group 18 → ___</w:t>
      </w:r>
    </w:p>
    <w:p>
      <w:pPr>
        <w:pStyle w:val="FirstParagraph"/>
      </w:pPr>
      <w:r>
        <w:t xml:space="preserve">For Groups 13–18, the valence count is the __________ digit of the group number.</w:t>
      </w:r>
    </w:p>
    <w:p>
      <w:pPr>
        <w:pStyle w:val="BodyText"/>
      </w:pPr>
      <w:r>
        <w:rPr>
          <w:b/>
          <w:bCs/>
        </w:rPr>
        <w:t xml:space="preserve">The Hochman appositive definition:</w:t>
      </w:r>
    </w:p>
    <w:p>
      <w:pPr>
        <w:pStyle w:val="BlockText"/>
      </w:pPr>
      <w:r>
        <w:t xml:space="preserve">Valence electrons — _________________________ — determine how the element reacts.</w:t>
      </w:r>
    </w:p>
    <w:p>
      <w:pPr>
        <w:pStyle w:val="FirstParagraph"/>
      </w:pPr>
      <w:r>
        <w:rPr>
          <w:b/>
          <w:bCs/>
        </w:rPr>
        <w:t xml:space="preserve">The figure — three Group 1 metals, one shared outer electron:</w:t>
      </w:r>
    </w:p>
    <w:p>
      <w:pPr>
        <w:pStyle w:val="CaptionedFigure"/>
      </w:pPr>
      <w:r>
        <w:drawing>
          <wp:inline>
            <wp:extent cx="3139440" cy="3328416"/>
            <wp:effectExtent b="0" l="0" r="0" t="0"/>
            <wp:docPr descr="Bohr model of a potassium atom: a central nucleus labeled 19p 20n surrounded by four electron shells holding 2, 8, 8, and 1 electrons from inner to outer, with a single electron in the outermost shell, labeled Potassium (K) Group 1." title="" id="2319"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potassium.png" id="2320" name="Picture"/>
                    <pic:cNvPicPr>
                      <a:picLocks noChangeArrowheads="1" noChangeAspect="1"/>
                    </pic:cNvPicPr>
                  </pic:nvPicPr>
                  <pic:blipFill>
                    <a:blip r:embed="rId2272"/>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potassium atom: a central nucleus labeled 19p 20n surrounded by four electron shells holding 2, 8, 8, and 1 electrons from inner to outer, with a single electron in the outermost shell, labeled Potassium (K) Group 1.</w:t>
      </w:r>
    </w:p>
    <w:p>
      <w:pPr>
        <w:pStyle w:val="BodyText"/>
      </w:pPr>
      <w:r>
        <w:t xml:space="preserve">From the figure above and the table, fill in the blanks:</w:t>
      </w:r>
    </w:p>
    <w:p>
      <w:pPr>
        <w:pStyle w:val="Compact"/>
        <w:numPr>
          <w:ilvl w:val="0"/>
          <w:numId w:val="2175"/>
        </w:numPr>
      </w:pPr>
      <w:r>
        <w:t xml:space="preserve">Potassium’s configuration is __________, so it has ___ valence electron.</w:t>
      </w:r>
    </w:p>
    <w:p>
      <w:pPr>
        <w:pStyle w:val="Compact"/>
        <w:numPr>
          <w:ilvl w:val="0"/>
          <w:numId w:val="2175"/>
        </w:numPr>
      </w:pPr>
      <w:r>
        <w:t xml:space="preserve">Lithium, sodium, and potassium all have ___ valence electron, which is why they are all in Group ___.</w:t>
      </w:r>
    </w:p>
    <w:p>
      <w:pPr>
        <w:pStyle w:val="Compact"/>
        <w:numPr>
          <w:ilvl w:val="0"/>
          <w:numId w:val="2175"/>
        </w:numPr>
      </w:pPr>
      <w:r>
        <w:t xml:space="preserve">Their proton counts are different (3, 11, 19), but their behavior is the same because _______________________________________________</w:t>
      </w:r>
    </w:p>
    <w:p>
      <w:r>
        <w:pict>
          <v:rect style="width:0;height:1.5pt" o:hralign="center" o:hrstd="t" o:hr="t"/>
        </w:pict>
      </w:r>
    </w:p>
    <w:bookmarkEnd w:id="2321"/>
    <w:bookmarkStart w:id="2322" w:name="worked-example-35"/>
    <w:p>
      <w:pPr>
        <w:pStyle w:val="Heading3"/>
      </w:pPr>
      <w:r>
        <w:t xml:space="preserve">Worked Example</w:t>
      </w:r>
    </w:p>
    <w:p>
      <w:pPr>
        <w:pStyle w:val="FirstParagraph"/>
      </w:pPr>
      <w:r>
        <w:rPr>
          <w:b/>
          <w:bCs/>
        </w:rPr>
        <w:t xml:space="preserve">Scenario:</w:t>
      </w:r>
      <w:r>
        <w:t xml:space="preserve"> </w:t>
      </w:r>
      <w:r>
        <w:t xml:space="preserve">A student needs to find the valence electrons and group of sulfur (S).</w:t>
      </w:r>
    </w:p>
    <w:p>
      <w:pPr>
        <w:pStyle w:val="BodyText"/>
      </w:pPr>
      <w:r>
        <w:rPr>
          <w:b/>
          <w:bCs/>
        </w:rPr>
        <w:t xml:space="preserve">Step 1 — Look up the electron configuration on Reference Table S:</w:t>
      </w:r>
    </w:p>
    <w:p>
      <w:pPr>
        <w:pStyle w:val="BodyText"/>
      </w:pPr>
      <w:r>
        <w:t xml:space="preserve">Sulfur (S) configuration: ___________</w:t>
      </w:r>
    </w:p>
    <w:p>
      <w:pPr>
        <w:pStyle w:val="BodyText"/>
      </w:pPr>
      <w:r>
        <w:rPr>
          <w:b/>
          <w:bCs/>
        </w:rPr>
        <w:t xml:space="preserve">Step 2 — Count the shells (rings):</w:t>
      </w:r>
    </w:p>
    <w:p>
      <w:pPr>
        <w:pStyle w:val="BodyText"/>
      </w:pPr>
      <w:r>
        <w:t xml:space="preserve">Number of numbers in the configuration = number of shells = ___</w:t>
      </w:r>
    </w:p>
    <w:p>
      <w:pPr>
        <w:pStyle w:val="BodyText"/>
      </w:pPr>
      <w:r>
        <w:rPr>
          <w:b/>
          <w:bCs/>
        </w:rPr>
        <w:t xml:space="preserve">Step 3 — Find the valence electrons (the last number):</w:t>
      </w:r>
    </w:p>
    <w:p>
      <w:pPr>
        <w:pStyle w:val="BodyText"/>
      </w:pPr>
      <w:r>
        <w:t xml:space="preserve">Valence electrons = ___</w:t>
      </w:r>
    </w:p>
    <w:p>
      <w:pPr>
        <w:pStyle w:val="BodyText"/>
      </w:pPr>
      <w:r>
        <w:rPr>
          <w:b/>
          <w:bCs/>
        </w:rPr>
        <w:t xml:space="preserve">Step 4 — Use the rule to find the group:</w:t>
      </w:r>
    </w:p>
    <w:p>
      <w:pPr>
        <w:pStyle w:val="BodyText"/>
      </w:pPr>
      <w:r>
        <w:t xml:space="preserve">Valence electrons = ___ → for Groups 13–18 the group number ends in that digit → Group ___</w:t>
      </w:r>
    </w:p>
    <w:p>
      <w:pPr>
        <w:pStyle w:val="BodyText"/>
      </w:pPr>
      <w:r>
        <w:rPr>
          <w:b/>
          <w:bCs/>
        </w:rPr>
        <w:t xml:space="preserve">Step 5 — Appositive sentence:</w:t>
      </w:r>
    </w:p>
    <w:p>
      <w:pPr>
        <w:pStyle w:val="BodyText"/>
      </w:pPr>
      <w:r>
        <w:t xml:space="preserve">Sulfur’s valence electrons — its ___ outermost electrons — make it a reactive nonmetal that tends to ___ electrons to fill its shell.</w:t>
      </w:r>
    </w:p>
    <w:p>
      <w:pPr>
        <w:pStyle w:val="BodyText"/>
      </w:pPr>
      <w:r>
        <w:rPr>
          <w:b/>
          <w:bCs/>
        </w:rPr>
        <w:t xml:space="preserve">Step 6 — Because / But / So</w:t>
      </w:r>
    </w:p>
    <w:p>
      <w:pPr>
        <w:pStyle w:val="BodyText"/>
      </w:pPr>
      <w:r>
        <w:t xml:space="preserve">Sulfur and oxygen react in similar ways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valence count;</w:t>
      </w:r>
      <w:r>
        <w:t xml:space="preserve"> </w:t>
      </w:r>
      <w:r>
        <w:t xml:space="preserve">“but”</w:t>
      </w:r>
      <w:r>
        <w:t xml:space="preserve"> </w:t>
      </w:r>
      <w:r>
        <w:t xml:space="preserve">should acknowledge what is different (mass, number of shells);</w:t>
      </w:r>
      <w:r>
        <w:t xml:space="preserve"> </w:t>
      </w:r>
      <w:r>
        <w:t xml:space="preserve">“so”</w:t>
      </w:r>
      <w:r>
        <w:t xml:space="preserve"> </w:t>
      </w:r>
      <w:r>
        <w:t xml:space="preserve">should state why the behavior is still similar (same group).</w:t>
      </w:r>
    </w:p>
    <w:p>
      <w:r>
        <w:pict>
          <v:rect style="width:0;height:1.5pt" o:hralign="center" o:hrstd="t" o:hr="t"/>
        </w:pict>
      </w:r>
    </w:p>
    <w:bookmarkEnd w:id="2322"/>
    <w:bookmarkStart w:id="2323" w:name="summary-35"/>
    <w:p>
      <w:pPr>
        <w:pStyle w:val="Heading3"/>
      </w:pPr>
      <w:r>
        <w:t xml:space="preserve">Summary</w:t>
      </w:r>
    </w:p>
    <w:p>
      <w:pPr>
        <w:pStyle w:val="FirstParagraph"/>
      </w:pPr>
      <w:r>
        <w:t xml:space="preserve">Complete the appositive sentence:</w:t>
      </w:r>
    </w:p>
    <w:p>
      <w:pPr>
        <w:pStyle w:val="BlockText"/>
      </w:pPr>
      <w:r>
        <w:t xml:space="preserve">Valence electrons — _________________________ — determine how the element reacts.</w:t>
      </w:r>
    </w:p>
    <w:p>
      <w:pPr>
        <w:pStyle w:val="FirstParagraph"/>
      </w:pPr>
      <w:r>
        <w:t xml:space="preserve">Complete the Because / But / So sentence:</w:t>
      </w:r>
    </w:p>
    <w:p>
      <w:pPr>
        <w:pStyle w:val="BlockText"/>
      </w:pPr>
      <w:r>
        <w:t xml:space="preserve">All of the Group 1 metals react with water in the same 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w:t>
      </w:r>
      <w:r>
        <w:t xml:space="preserve"> </w:t>
      </w:r>
      <w:r>
        <w:rPr>
          <w:b/>
          <w:bCs/>
        </w:rPr>
        <w:t xml:space="preserve">last number</w:t>
      </w:r>
      <w:r>
        <w:t xml:space="preserve"> </w:t>
      </w:r>
      <w:r>
        <w:t xml:space="preserve">of an electron configuration is the number of valence electrons. The number of separate numbers tells you how many shells (and which period the element is in). Group number predicts valence electrons for the main-group elements.</w:t>
      </w:r>
    </w:p>
    <w:p>
      <w:pPr>
        <w:pStyle w:val="BodyText"/>
      </w:pPr>
      <w:r>
        <w:rPr>
          <w:b/>
          <w:bCs/>
        </w:rPr>
        <w:t xml:space="preserve">Key reference (from the 2025 NYS Reference Tables):</w:t>
      </w:r>
      <w:r>
        <w:t xml:space="preserve"> </w:t>
      </w:r>
      <w:r>
        <w:t xml:space="preserve">Electron configurations: printed under each symbol on the Periodic Table (Reference Table S)</w:t>
      </w:r>
      <w:r>
        <w:t xml:space="preserve"> </w:t>
      </w:r>
      <w:r>
        <w:t xml:space="preserve">First shell holds up to 2 electrons; second and third shells hold up to 8.</w:t>
      </w:r>
    </w:p>
    <w:p>
      <w:r>
        <w:br w:type="page"/>
      </w:r>
    </w:p>
    <w:bookmarkEnd w:id="2323"/>
    <w:bookmarkEnd w:id="2324"/>
    <w:bookmarkStart w:id="2329" w:name="Xe8797abfdd86e1798abf6e251557cd5e8094b41"/>
    <w:p>
      <w:pPr>
        <w:pStyle w:val="Heading2"/>
      </w:pPr>
      <w:r>
        <w:t xml:space="preserve">Electron Configuration &amp; Valence Electrons — Answer Key</w:t>
      </w:r>
    </w:p>
    <w:bookmarkStart w:id="2325" w:name="cover-78"/>
    <w:p>
      <w:pPr>
        <w:pStyle w:val="Heading3"/>
      </w:pPr>
      <w:r>
        <w:t xml:space="preserve">Cover</w:t>
      </w:r>
    </w:p>
    <w:p>
      <w:pPr>
        <w:pStyle w:val="FirstParagraph"/>
      </w:pPr>
      <w:r>
        <w:t xml:space="preserve">Unit: The Periodic Table — Lesson 02: Electron Configuration &amp; Valence Electrons</w:t>
      </w:r>
      <w:r>
        <w:t xml:space="preserve"> </w:t>
      </w:r>
      <w:r>
        <w:t xml:space="preserve">East Meadow Schools × Valley Stream Central High School District</w:t>
      </w:r>
      <w:r>
        <w:t xml:space="preserve"> </w:t>
      </w:r>
      <w:r>
        <w:t xml:space="preserve">NYSSLS tag: HS-PS1-1</w:t>
      </w:r>
    </w:p>
    <w:bookmarkEnd w:id="2325"/>
    <w:bookmarkStart w:id="2326" w:name="make-it-make-sense-answers-35"/>
    <w:p>
      <w:pPr>
        <w:pStyle w:val="Heading3"/>
      </w:pPr>
      <w:r>
        <w:t xml:space="preserve">Make-It-Make-Sense Answers</w:t>
      </w:r>
    </w:p>
    <w:p>
      <w:pPr>
        <w:pStyle w:val="FirstParagraph"/>
      </w:pPr>
      <w:r>
        <w:rPr>
          <w:b/>
          <w:bCs/>
        </w:rPr>
        <w:t xml:space="preserve">1. Lithium (Li):</w:t>
      </w:r>
    </w:p>
    <w:p>
      <w:pPr>
        <w:pStyle w:val="Compact"/>
        <w:numPr>
          <w:ilvl w:val="0"/>
          <w:numId w:val="2176"/>
        </w:numPr>
      </w:pPr>
      <w:r>
        <w:t xml:space="preserve">Electron configuration:</w:t>
      </w:r>
      <w:r>
        <w:t xml:space="preserve"> </w:t>
      </w:r>
      <w:r>
        <w:rPr>
          <w:b/>
          <w:bCs/>
        </w:rPr>
        <w:t xml:space="preserve">2-1</w:t>
      </w:r>
    </w:p>
    <w:p>
      <w:pPr>
        <w:pStyle w:val="Compact"/>
        <w:numPr>
          <w:ilvl w:val="0"/>
          <w:numId w:val="2176"/>
        </w:numPr>
      </w:pPr>
      <w:r>
        <w:t xml:space="preserve">Number of valence electrons:</w:t>
      </w:r>
      <w:r>
        <w:t xml:space="preserve"> </w:t>
      </w:r>
      <w:r>
        <w:rPr>
          <w:b/>
          <w:bCs/>
        </w:rPr>
        <w:t xml:space="preserve">1</w:t>
      </w:r>
      <w:r>
        <w:t xml:space="preserve"> </w:t>
      </w:r>
      <w:r>
        <w:t xml:space="preserve">(the last number of the configuration)</w:t>
      </w:r>
    </w:p>
    <w:p>
      <w:pPr>
        <w:pStyle w:val="Compact"/>
        <w:numPr>
          <w:ilvl w:val="0"/>
          <w:numId w:val="2176"/>
        </w:numPr>
      </w:pPr>
      <w:r>
        <w:t xml:space="preserve">Group:</w:t>
      </w:r>
      <w:r>
        <w:t xml:space="preserve"> </w:t>
      </w:r>
      <w:r>
        <w:rPr>
          <w:b/>
          <w:bCs/>
        </w:rPr>
        <w:t xml:space="preserve">1</w:t>
      </w:r>
    </w:p>
    <w:p>
      <w:pPr>
        <w:pStyle w:val="FirstParagraph"/>
      </w:pPr>
      <w:r>
        <w:t xml:space="preserve">Step-by-step: lithium’s configuration on Reference Table S is 2-1; the outermost shell (the last number) holds 1 electron, so lithium has 1 valence electron, placing it in Group 1. ·</w:t>
      </w:r>
      <w:r>
        <w:t xml:space="preserve"> </w:t>
      </w:r>
      <w:r>
        <w:rPr>
          <w:i/>
          <w:iCs/>
        </w:rPr>
        <w:t xml:space="preserve">Rubric:</w:t>
      </w:r>
      <w:r>
        <w:t xml:space="preserve"> </w:t>
      </w:r>
      <w:r>
        <w:t xml:space="preserve">1 point for the correct configuration (2-1); 1 point for identifying 1 valence electron AND Group 1. A student who writes</w:t>
      </w:r>
      <w:r>
        <w:t xml:space="preserve"> </w:t>
      </w:r>
      <w:r>
        <w:t xml:space="preserve">“3 valence electrons”</w:t>
      </w:r>
      <w:r>
        <w:t xml:space="preserve"> </w:t>
      </w:r>
      <w:r>
        <w:t xml:space="preserve">likely counted total electrons (2 + 1) instead of the outermost shell — provide feedback: valence electrons = the last number only. NYSSLS: HS-PS1-1.</w:t>
      </w:r>
    </w:p>
    <w:p>
      <w:pPr>
        <w:pStyle w:val="BodyText"/>
      </w:pPr>
      <w:r>
        <w:rPr>
          <w:b/>
          <w:bCs/>
        </w:rPr>
        <w:t xml:space="preserve">2. Chlorine (Cl):</w:t>
      </w:r>
    </w:p>
    <w:p>
      <w:pPr>
        <w:pStyle w:val="Compact"/>
        <w:numPr>
          <w:ilvl w:val="0"/>
          <w:numId w:val="2177"/>
        </w:numPr>
      </w:pPr>
      <w:r>
        <w:t xml:space="preserve">Electron configuration:</w:t>
      </w:r>
      <w:r>
        <w:t xml:space="preserve"> </w:t>
      </w:r>
      <w:r>
        <w:rPr>
          <w:b/>
          <w:bCs/>
        </w:rPr>
        <w:t xml:space="preserve">2-8-7</w:t>
      </w:r>
    </w:p>
    <w:p>
      <w:pPr>
        <w:pStyle w:val="Compact"/>
        <w:numPr>
          <w:ilvl w:val="0"/>
          <w:numId w:val="2177"/>
        </w:numPr>
      </w:pPr>
      <w:r>
        <w:t xml:space="preserve">Number of valence electrons:</w:t>
      </w:r>
      <w:r>
        <w:t xml:space="preserve"> </w:t>
      </w:r>
      <w:r>
        <w:rPr>
          <w:b/>
          <w:bCs/>
        </w:rPr>
        <w:t xml:space="preserve">7</w:t>
      </w:r>
      <w:r>
        <w:t xml:space="preserve"> </w:t>
      </w:r>
      <w:r>
        <w:t xml:space="preserve">(the last number)</w:t>
      </w:r>
    </w:p>
    <w:p>
      <w:pPr>
        <w:pStyle w:val="Compact"/>
        <w:numPr>
          <w:ilvl w:val="0"/>
          <w:numId w:val="2177"/>
        </w:numPr>
      </w:pPr>
      <w:r>
        <w:t xml:space="preserve">Group:</w:t>
      </w:r>
      <w:r>
        <w:t xml:space="preserve"> </w:t>
      </w:r>
      <w:r>
        <w:rPr>
          <w:b/>
          <w:bCs/>
        </w:rPr>
        <w:t xml:space="preserve">17</w:t>
      </w:r>
    </w:p>
    <w:p>
      <w:pPr>
        <w:pStyle w:val="FirstParagraph"/>
      </w:pPr>
      <w:r>
        <w:t xml:space="preserve">Step-by-step: chlorine’s configuration is 2-8-7; the outermost shell holds 7 electrons, so chlorine has 7 valence electrons and is in Group 17 (the group number ends in the digit 7). ·</w:t>
      </w:r>
      <w:r>
        <w:t xml:space="preserve"> </w:t>
      </w:r>
      <w:r>
        <w:rPr>
          <w:i/>
          <w:iCs/>
        </w:rPr>
        <w:t xml:space="preserve">Rubric:</w:t>
      </w:r>
      <w:r>
        <w:t xml:space="preserve"> </w:t>
      </w:r>
      <w:r>
        <w:t xml:space="preserve">1 point for the configuration (2-8-7); 1 point for 7 valence electrons AND Group 17. A common error is to give</w:t>
      </w:r>
      <w:r>
        <w:t xml:space="preserve"> </w:t>
      </w:r>
      <w:r>
        <w:t xml:space="preserve">“17 valence electrons”</w:t>
      </w:r>
      <w:r>
        <w:t xml:space="preserve"> </w:t>
      </w:r>
      <w:r>
        <w:t xml:space="preserve">(the total) — redirect to the last-number rule. NYSSLS: HS-PS1-1.</w:t>
      </w:r>
    </w:p>
    <w:p>
      <w:pPr>
        <w:pStyle w:val="BodyText"/>
      </w:pPr>
      <w:r>
        <w:rPr>
          <w:b/>
          <w:bCs/>
        </w:rPr>
        <w:t xml:space="preserve">3. Argon (Ar):</w:t>
      </w:r>
    </w:p>
    <w:p>
      <w:pPr>
        <w:pStyle w:val="Compact"/>
        <w:numPr>
          <w:ilvl w:val="0"/>
          <w:numId w:val="2178"/>
        </w:numPr>
      </w:pPr>
      <w:r>
        <w:t xml:space="preserve">Electron configuration:</w:t>
      </w:r>
      <w:r>
        <w:t xml:space="preserve"> </w:t>
      </w:r>
      <w:r>
        <w:rPr>
          <w:b/>
          <w:bCs/>
        </w:rPr>
        <w:t xml:space="preserve">2-8-8</w:t>
      </w:r>
    </w:p>
    <w:p>
      <w:pPr>
        <w:pStyle w:val="Compact"/>
        <w:numPr>
          <w:ilvl w:val="0"/>
          <w:numId w:val="2178"/>
        </w:numPr>
      </w:pPr>
      <w:r>
        <w:t xml:space="preserve">Number of valence electrons:</w:t>
      </w:r>
      <w:r>
        <w:t xml:space="preserve"> </w:t>
      </w:r>
      <w:r>
        <w:rPr>
          <w:b/>
          <w:bCs/>
        </w:rPr>
        <w:t xml:space="preserve">8</w:t>
      </w:r>
      <w:r>
        <w:t xml:space="preserve"> </w:t>
      </w:r>
      <w:r>
        <w:t xml:space="preserve">(the last number)</w:t>
      </w:r>
    </w:p>
    <w:p>
      <w:pPr>
        <w:pStyle w:val="Compact"/>
        <w:numPr>
          <w:ilvl w:val="0"/>
          <w:numId w:val="2178"/>
        </w:numPr>
      </w:pPr>
      <w:r>
        <w:t xml:space="preserve">Group:</w:t>
      </w:r>
      <w:r>
        <w:t xml:space="preserve"> </w:t>
      </w:r>
      <w:r>
        <w:rPr>
          <w:b/>
          <w:bCs/>
        </w:rPr>
        <w:t xml:space="preserve">18</w:t>
      </w:r>
    </w:p>
    <w:p>
      <w:pPr>
        <w:pStyle w:val="Compact"/>
        <w:numPr>
          <w:ilvl w:val="0"/>
          <w:numId w:val="2178"/>
        </w:numPr>
      </w:pPr>
      <w:r>
        <w:t xml:space="preserve">Why is argon so unreactive? Argon’s outermost shell already holds a full set of 8 electrons. It has no loose outer electron to give away and no room to gain one, so it does not need to react with other atoms — this is the noble-gas pattern.</w:t>
      </w:r>
    </w:p>
    <w:p>
      <w:pPr>
        <w:pStyle w:val="FirstParagraph"/>
      </w:pPr>
      <w:r>
        <w:t xml:space="preserve">Step-by-step: argon’s configuration is 2-8-8; the outer shell is full at 8, so argon has 8 valence electrons and sits in Group 18. ·</w:t>
      </w:r>
      <w:r>
        <w:t xml:space="preserve"> </w:t>
      </w:r>
      <w:r>
        <w:rPr>
          <w:i/>
          <w:iCs/>
        </w:rPr>
        <w:t xml:space="preserve">Rubric:</w:t>
      </w:r>
      <w:r>
        <w:t xml:space="preserve"> </w:t>
      </w:r>
      <w:r>
        <w:t xml:space="preserve">1 point for configuration (2-8-8) and 8 valence electrons / Group 18; 1 point for explaining unreactivity in terms of a</w:t>
      </w:r>
      <w:r>
        <w:t xml:space="preserve"> </w:t>
      </w:r>
      <w:r>
        <w:rPr>
          <w:i/>
          <w:iCs/>
        </w:rPr>
        <w:t xml:space="preserve">full</w:t>
      </w:r>
      <w:r>
        <w:t xml:space="preserve"> </w:t>
      </w:r>
      <w:r>
        <w:t xml:space="preserve">outer shell. NYSSLS: HS-PS1-1.</w:t>
      </w:r>
    </w:p>
    <w:bookmarkEnd w:id="2326"/>
    <w:bookmarkStart w:id="2327" w:name="exit-ticket-answer-35"/>
    <w:p>
      <w:pPr>
        <w:pStyle w:val="Heading3"/>
      </w:pPr>
      <w:r>
        <w:t xml:space="preserve">Exit Ticket Answer</w:t>
      </w:r>
    </w:p>
    <w:p>
      <w:pPr>
        <w:pStyle w:val="FirstParagraph"/>
      </w:pPr>
      <w:r>
        <w:rPr>
          <w:b/>
          <w:bCs/>
        </w:rPr>
        <w:t xml:space="preserve">(a) Magnesium (Mg):</w:t>
      </w:r>
    </w:p>
    <w:p>
      <w:pPr>
        <w:pStyle w:val="Compact"/>
        <w:numPr>
          <w:ilvl w:val="0"/>
          <w:numId w:val="2179"/>
        </w:numPr>
      </w:pPr>
      <w:r>
        <w:t xml:space="preserve">Electron configuration:</w:t>
      </w:r>
      <w:r>
        <w:t xml:space="preserve"> </w:t>
      </w:r>
      <w:r>
        <w:rPr>
          <w:b/>
          <w:bCs/>
        </w:rPr>
        <w:t xml:space="preserve">2-8-2</w:t>
      </w:r>
    </w:p>
    <w:p>
      <w:pPr>
        <w:pStyle w:val="Compact"/>
        <w:numPr>
          <w:ilvl w:val="0"/>
          <w:numId w:val="2179"/>
        </w:numPr>
      </w:pPr>
      <w:r>
        <w:t xml:space="preserve">Valence electrons:</w:t>
      </w:r>
      <w:r>
        <w:t xml:space="preserve"> </w:t>
      </w:r>
      <w:r>
        <w:rPr>
          <w:b/>
          <w:bCs/>
        </w:rPr>
        <w:t xml:space="preserve">2</w:t>
      </w:r>
      <w:r>
        <w:t xml:space="preserve"> </w:t>
      </w:r>
      <w:r>
        <w:t xml:space="preserve">(the last number)</w:t>
      </w:r>
    </w:p>
    <w:p>
      <w:pPr>
        <w:pStyle w:val="Compact"/>
        <w:numPr>
          <w:ilvl w:val="0"/>
          <w:numId w:val="2179"/>
        </w:numPr>
      </w:pPr>
      <w:r>
        <w:t xml:space="preserve">Group:</w:t>
      </w:r>
      <w:r>
        <w:t xml:space="preserve"> </w:t>
      </w:r>
      <w:r>
        <w:rPr>
          <w:b/>
          <w:bCs/>
        </w:rPr>
        <w:t xml:space="preserve">2</w:t>
      </w:r>
    </w:p>
    <w:p>
      <w:pPr>
        <w:pStyle w:val="FirstParagraph"/>
      </w:pPr>
      <w:r>
        <w:t xml:space="preserve">Magnesium’s configuration on Reference Table S is 2-8-2; the outermost shell holds 2 electrons, so magnesium has 2 valence electrons and is in Group 2. Magnesium is deliberately</w:t>
      </w:r>
      <w:r>
        <w:t xml:space="preserve"> </w:t>
      </w:r>
      <w:r>
        <w:rPr>
          <w:i/>
          <w:iCs/>
        </w:rPr>
        <w:t xml:space="preserve">not</w:t>
      </w:r>
      <w:r>
        <w:t xml:space="preserve"> </w:t>
      </w:r>
      <w:r>
        <w:t xml:space="preserve">one of the worksheet practice elements, so students must transfer the method rather than recall an answer.</w:t>
      </w:r>
    </w:p>
    <w:p>
      <w:pPr>
        <w:pStyle w:val="BodyText"/>
      </w:pPr>
      <w:r>
        <w:rPr>
          <w:i/>
          <w:iCs/>
        </w:rPr>
        <w:t xml:space="preserve">Rubric:</w:t>
      </w:r>
      <w:r>
        <w:t xml:space="preserve"> </w:t>
      </w:r>
      <w:r>
        <w:t xml:space="preserve">1 point for the correct configuration (2-8-2); 1 point for 2 valence electrons AND Group 2. A student who writes</w:t>
      </w:r>
      <w:r>
        <w:t xml:space="preserve"> </w:t>
      </w:r>
      <w:r>
        <w:t xml:space="preserve">“12 valence electrons”</w:t>
      </w:r>
      <w:r>
        <w:t xml:space="preserve"> </w:t>
      </w:r>
      <w:r>
        <w:t xml:space="preserve">counted total electrons — note the last-number rule. NYSSLS: HS-PS1-1.</w:t>
      </w:r>
    </w:p>
    <w:p>
      <w:pPr>
        <w:pStyle w:val="BodyText"/>
      </w:pPr>
      <w:r>
        <w:rPr>
          <w:b/>
          <w:bCs/>
        </w:rPr>
        <w:t xml:space="preserve">(b) Fluorine (F):</w:t>
      </w:r>
    </w:p>
    <w:p>
      <w:pPr>
        <w:pStyle w:val="Compact"/>
        <w:numPr>
          <w:ilvl w:val="0"/>
          <w:numId w:val="2180"/>
        </w:numPr>
      </w:pPr>
      <w:r>
        <w:t xml:space="preserve">Electron configuration:</w:t>
      </w:r>
      <w:r>
        <w:t xml:space="preserve"> </w:t>
      </w:r>
      <w:r>
        <w:rPr>
          <w:b/>
          <w:bCs/>
        </w:rPr>
        <w:t xml:space="preserve">2-7</w:t>
      </w:r>
    </w:p>
    <w:p>
      <w:pPr>
        <w:pStyle w:val="Compact"/>
        <w:numPr>
          <w:ilvl w:val="0"/>
          <w:numId w:val="2180"/>
        </w:numPr>
      </w:pPr>
      <w:r>
        <w:t xml:space="preserve">Valence electrons:</w:t>
      </w:r>
      <w:r>
        <w:t xml:space="preserve"> </w:t>
      </w:r>
      <w:r>
        <w:rPr>
          <w:b/>
          <w:bCs/>
        </w:rPr>
        <w:t xml:space="preserve">7</w:t>
      </w:r>
      <w:r>
        <w:t xml:space="preserve"> </w:t>
      </w:r>
      <w:r>
        <w:t xml:space="preserve">(the last number)</w:t>
      </w:r>
    </w:p>
    <w:p>
      <w:pPr>
        <w:pStyle w:val="Compact"/>
        <w:numPr>
          <w:ilvl w:val="0"/>
          <w:numId w:val="2180"/>
        </w:numPr>
      </w:pPr>
      <w:r>
        <w:t xml:space="preserve">Group:</w:t>
      </w:r>
      <w:r>
        <w:t xml:space="preserve"> </w:t>
      </w:r>
      <w:r>
        <w:rPr>
          <w:b/>
          <w:bCs/>
        </w:rPr>
        <w:t xml:space="preserve">17</w:t>
      </w:r>
    </w:p>
    <w:p>
      <w:pPr>
        <w:pStyle w:val="FirstParagraph"/>
      </w:pPr>
      <w:r>
        <w:t xml:space="preserve">Fluorine’s configuration is 2-7; the outermost shell holds 7 electrons, so fluorine has 7 valence electrons and is in Group 17 — the same group as chlorine, which is why the two behave alike. Fluorine has only two shells (period 2), while chlorine has three (period 3), but they share the valence count.</w:t>
      </w:r>
    </w:p>
    <w:p>
      <w:pPr>
        <w:pStyle w:val="BodyText"/>
      </w:pPr>
      <w:r>
        <w:rPr>
          <w:i/>
          <w:iCs/>
        </w:rPr>
        <w:t xml:space="preserve">Rubric:</w:t>
      </w:r>
      <w:r>
        <w:t xml:space="preserve"> </w:t>
      </w:r>
      <w:r>
        <w:t xml:space="preserve">1 point for the configuration (2-7); 1 point for 7 valence electrons AND Group 17. Accept a student who notes fluorine is in the same group as chlorine as a bonus connection. NYSSLS: HS-PS1-1.</w:t>
      </w:r>
    </w:p>
    <w:p>
      <w:pPr>
        <w:pStyle w:val="BodyText"/>
      </w:pPr>
      <w:r>
        <w:rPr>
          <w:b/>
          <w:bCs/>
        </w:rPr>
        <w:t xml:space="preserve">(c) Why all Group 17 elements are highly reactive:</w:t>
      </w:r>
    </w:p>
    <w:p>
      <w:pPr>
        <w:pStyle w:val="BodyText"/>
      </w:pPr>
      <w:r>
        <w:rPr>
          <w:i/>
          <w:iCs/>
        </w:rPr>
        <w:t xml:space="preserve">Full-credit model answer:</w:t>
      </w:r>
      <w:r>
        <w:t xml:space="preserve"> </w:t>
      </w:r>
      <w:r>
        <w:t xml:space="preserve">Every Group 17 element has 7 valence electrons — one short of a full outer shell of 8 — so each one strongly tends to gain a single electron to complete its shell, which makes the whole group highly reactive.</w:t>
      </w:r>
    </w:p>
    <w:p>
      <w:pPr>
        <w:pStyle w:val="BodyText"/>
      </w:pPr>
      <w:r>
        <w:rPr>
          <w:i/>
          <w:iCs/>
        </w:rPr>
        <w:t xml:space="preserve">Acceptable variations:</w:t>
      </w:r>
      <w:r>
        <w:t xml:space="preserve"> </w:t>
      </w:r>
      <w:r>
        <w:t xml:space="preserve">Any response that identifies the shared count of 7 valence electrons (one short of a full shell) as the reason, and connects it to the tendency to gain an electron, earns full credit. Responses that say only</w:t>
      </w:r>
      <w:r>
        <w:t xml:space="preserve"> </w:t>
      </w:r>
      <w:r>
        <w:t xml:space="preserve">“they are in the same group”</w:t>
      </w:r>
      <w:r>
        <w:t xml:space="preserve"> </w:t>
      </w:r>
      <w:r>
        <w:t xml:space="preserve">without naming the 7-valence-electron / one-short-of-full reasoning should receive partial credit.</w:t>
      </w:r>
    </w:p>
    <w:p>
      <w:pPr>
        <w:pStyle w:val="BodyText"/>
      </w:pPr>
      <w:r>
        <w:rPr>
          <w:i/>
          <w:iCs/>
        </w:rPr>
        <w:t xml:space="preserve">Rubric:</w:t>
      </w:r>
      <w:r>
        <w:t xml:space="preserve"> </w:t>
      </w:r>
      <w:r>
        <w:t xml:space="preserve">2 points total — 1 point for identifying 7 valence electrons (one short of a full shell of 8) as the shared feature; 1 point for connecting that count to the tendency to gain one electron and therefore react readily. NYSSLS: HS-PS1-1.</w:t>
      </w:r>
    </w:p>
    <w:bookmarkEnd w:id="2327"/>
    <w:bookmarkStart w:id="2328" w:name="closing-reflection-rubric-3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181"/>
        </w:numPr>
      </w:pPr>
      <w:r>
        <w:t xml:space="preserve">Any mention of how a single number (the last number of the configuration, or the group number) predicted an element’s behavior — students who name this connection are showing that the pattern, not memorization, is what carried the learning.</w:t>
      </w:r>
    </w:p>
    <w:p>
      <w:pPr>
        <w:pStyle w:val="Compact"/>
        <w:numPr>
          <w:ilvl w:val="0"/>
          <w:numId w:val="2181"/>
        </w:numPr>
      </w:pPr>
      <w:r>
        <w:t xml:space="preserve">Responses that use the appositive structure (</w:t>
      </w:r>
      <w:r>
        <w:t xml:space="preserve">“valence electrons — the outermost electrons — determine how an element reacts”</w:t>
      </w:r>
      <w:r>
        <w:t xml:space="preserve">) are demonstrating the Hochman writing move from Phase 3 and Phase 4. Note these students as having integrated the vocabulary into their active sentence structure.</w:t>
      </w:r>
    </w:p>
    <w:p>
      <w:pPr>
        <w:pStyle w:val="Compact"/>
        <w:numPr>
          <w:ilvl w:val="0"/>
          <w:numId w:val="2181"/>
        </w:numPr>
      </w:pPr>
      <w:r>
        <w:t xml:space="preserve">Students who name a partner who helped them catch an error (for example, mixing up the period number with the valence count) are signaling that the station and partner structure supported their learning — note this as evidence that the collaborative format is working.</w:t>
      </w:r>
    </w:p>
    <w:p>
      <w:pPr>
        <w:pStyle w:val="FirstParagraph"/>
      </w:pPr>
      <w:r>
        <w:t xml:space="preserve">If a student’s Exit Ticket shows the correct configuration but the wrong valence count (for example, giving the total electron count or the number of shells), the error is in reading the</w:t>
      </w:r>
      <w:r>
        <w:t xml:space="preserve"> </w:t>
      </w:r>
      <w:r>
        <w:rPr>
          <w:i/>
          <w:iCs/>
        </w:rPr>
        <w:t xml:space="preserve">last number</w:t>
      </w:r>
      <w:r>
        <w:t xml:space="preserve"> </w:t>
      </w:r>
      <w:r>
        <w:t xml:space="preserve">— a brief one-on-one check at the start of the next lesson should resolve it before Lewis structures and ion formation build on this skill. If the configuration itself is wrong, the student needs practice locating values on Reference Table S before the next lesson.</w:t>
      </w:r>
    </w:p>
    <w:p>
      <w:r>
        <w:br w:type="page"/>
      </w:r>
    </w:p>
    <w:bookmarkEnd w:id="2328"/>
    <w:bookmarkEnd w:id="2329"/>
    <w:bookmarkStart w:id="2366" w:name="classes-of-elements-teacher-guide"/>
    <w:p>
      <w:pPr>
        <w:pStyle w:val="Heading2"/>
      </w:pPr>
      <w:r>
        <w:t xml:space="preserve">Classes of Elements — Teacher Guide</w:t>
      </w:r>
    </w:p>
    <w:bookmarkStart w:id="2330" w:name="cover-79"/>
    <w:p>
      <w:pPr>
        <w:pStyle w:val="Heading3"/>
      </w:pPr>
      <w:r>
        <w:t xml:space="preserve">Cover</w:t>
      </w:r>
    </w:p>
    <w:p>
      <w:pPr>
        <w:pStyle w:val="FirstParagraph"/>
      </w:pPr>
      <w:r>
        <w:rPr>
          <w:b/>
          <w:bCs/>
        </w:rPr>
        <w:t xml:space="preserve">Unit: The Periodic Table — Lesson 03: Classes of Elements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330"/>
    <w:bookmarkStart w:id="2335" w:name="Xa2ad60c44f094844cebdefd32753c25ae15fecf"/>
    <w:p>
      <w:pPr>
        <w:pStyle w:val="Heading3"/>
      </w:pPr>
      <w:r>
        <w:t xml:space="preserve">Curated Resources (from East Meadow Scope &amp; Sequence)</w:t>
      </w:r>
    </w:p>
    <w:bookmarkStart w:id="2331" w:name="nyssls-standards-36"/>
    <w:p>
      <w:pPr>
        <w:pStyle w:val="Heading4"/>
      </w:pPr>
      <w:r>
        <w:t xml:space="preserve">NYSSLS Standards</w:t>
      </w:r>
    </w:p>
    <w:p>
      <w:pPr>
        <w:pStyle w:val="FirstParagraph"/>
      </w:pPr>
      <w:r>
        <w:rPr>
          <w:b/>
          <w:bCs/>
        </w:rPr>
        <w:t xml:space="preserve">HS-PS1-1 / HS-PS2-6 (applied)</w:t>
      </w:r>
      <w:r>
        <w:t xml:space="preserve"> </w:t>
      </w:r>
      <w:r>
        <w:t xml:space="preserve">— Students use patterns in observable physical properties to classify the elements into</w:t>
      </w:r>
      <w:r>
        <w:t xml:space="preserve"> </w:t>
      </w:r>
      <w:r>
        <w:rPr>
          <w:b/>
          <w:bCs/>
        </w:rPr>
        <w:t xml:space="preserve">metals, nonmetals, and metalloids</w:t>
      </w:r>
      <w:r>
        <w:t xml:space="preserve">, and they connect those property patterns to a substance’s tendency to react. Per the East Meadow Scope &amp; Sequence, the emphasis here is explicitly</w:t>
      </w:r>
      <w:r>
        <w:t xml:space="preserve"> </w:t>
      </w:r>
      <w:r>
        <w:rPr>
          <w:i/>
          <w:iCs/>
        </w:rPr>
        <w:t xml:space="preserve">not</w:t>
      </w:r>
      <w:r>
        <w:t xml:space="preserve"> </w:t>
      </w:r>
      <w:r>
        <w:t xml:space="preserve">on memorizing group names — it is on the</w:t>
      </w:r>
      <w:r>
        <w:t xml:space="preserve"> </w:t>
      </w:r>
      <w:r>
        <w:rPr>
          <w:b/>
          <w:bCs/>
        </w:rPr>
        <w:t xml:space="preserve">reactivity and property patterns</w:t>
      </w:r>
      <w:r>
        <w:t xml:space="preserve"> </w:t>
      </w:r>
      <w:r>
        <w:t xml:space="preserve">that distinguish the three classes. Students practice SEP-4 (Analyzing and Interpreting Data) by collecting qualitative property data in a hands-on comparison and SEP-2 (Developing and Using Models) by sorting elements into a property-based classification model.</w:t>
      </w:r>
    </w:p>
    <w:p>
      <w:pPr>
        <w:pStyle w:val="BodyText"/>
      </w:pPr>
      <w:r>
        <w:t xml:space="preserve">The Cross-Cutting Concept of</w:t>
      </w:r>
      <w:r>
        <w:t xml:space="preserve"> </w:t>
      </w:r>
      <w:r>
        <w:rPr>
          <w:b/>
          <w:bCs/>
        </w:rPr>
        <w:t xml:space="preserve">Patterns</w:t>
      </w:r>
      <w:r>
        <w:t xml:space="preserve"> </w:t>
      </w:r>
      <w:r>
        <w:t xml:space="preserve">is the explicit lens: the same cluster of properties — luster, conductivity, malleability — repeats across many elements, and that repeated pattern is what lets a chemist predict an element’s behavior (including how readily it reacts) before ever running a reaction. Classification is not labeling for its own sake; it is a predictive tool.</w:t>
      </w:r>
    </w:p>
    <w:bookmarkEnd w:id="2331"/>
    <w:bookmarkStart w:id="2332" w:name="phenomenon-72"/>
    <w:p>
      <w:pPr>
        <w:pStyle w:val="Heading4"/>
      </w:pPr>
      <w:r>
        <w:t xml:space="preserve">Phenomenon</w:t>
      </w:r>
    </w:p>
    <w:p>
      <w:pPr>
        <w:pStyle w:val="FirstParagraph"/>
      </w:pPr>
      <w:r>
        <w:t xml:space="preserve">Hold up two everyday objects side by side: a bright copper pipe coupling (or a stripped copper wire) and a yellow lump of sulfur (or a piece of charcoal / graphite from a pencil). Tap each one — the copper rings and stays intact; bend it and it flexes without breaking. The sulfur is dull, and if you press or drop it, it crumbles into powder. Touch each to a simple battery-and-bulb circuit: the copper lights the bulb, the sulfur does nothing. Same shelf, same lab — two solids that could not behave more differently.</w:t>
      </w:r>
      <w:r>
        <w:t xml:space="preserve"> </w:t>
      </w:r>
      <w:r>
        <w:rPr>
          <w:b/>
          <w:bCs/>
        </w:rPr>
        <w:t xml:space="preserve">Why is one shiny, bendable, and able to carry electricity, while the other is dull, brittle, and an insulator?</w:t>
      </w:r>
      <w:r>
        <w:t xml:space="preserve"> </w:t>
      </w:r>
      <w:r>
        <w:t xml:space="preserve">The contrast is immediate and physical, and it sets up the central question: what is it about these elements that makes them act so differently — and can we predict which</w:t>
      </w:r>
      <w:r>
        <w:t xml:space="preserve"> </w:t>
      </w:r>
      <w:r>
        <w:t xml:space="preserve">“team”</w:t>
      </w:r>
      <w:r>
        <w:t xml:space="preserve"> </w:t>
      </w:r>
      <w:r>
        <w:t xml:space="preserve">a brand-new element belongs to before we test it?</w:t>
      </w:r>
    </w:p>
    <w:bookmarkEnd w:id="2332"/>
    <w:bookmarkStart w:id="2333" w:name="javalab-labs-36"/>
    <w:p>
      <w:pPr>
        <w:pStyle w:val="Heading4"/>
      </w:pPr>
      <w:r>
        <w:t xml:space="preserve">Javalab / Labs</w:t>
      </w:r>
    </w:p>
    <w:p>
      <w:pPr>
        <w:pStyle w:val="Compact"/>
        <w:numPr>
          <w:ilvl w:val="0"/>
          <w:numId w:val="2182"/>
        </w:numPr>
      </w:pPr>
      <w:r>
        <w:rPr>
          <w:b/>
          <w:bCs/>
        </w:rPr>
        <w:t xml:space="preserve">Metal vs. nonmetal property-comparison lab:</w:t>
      </w:r>
      <w:r>
        <w:t xml:space="preserve"> </w:t>
      </w:r>
      <w:r>
        <w:t xml:space="preserve">Students test a small tray of element samples (copper, aluminum or iron, carbon/graphite, sulfur, and a silicon or boron sample if available) for three properties —</w:t>
      </w:r>
      <w:r>
        <w:t xml:space="preserve"> </w:t>
      </w:r>
      <w:r>
        <w:rPr>
          <w:b/>
          <w:bCs/>
        </w:rPr>
        <w:t xml:space="preserve">electrical conductivity</w:t>
      </w:r>
      <w:r>
        <w:t xml:space="preserve"> </w:t>
      </w:r>
      <w:r>
        <w:t xml:space="preserve">(battery + bulb or a conductivity tester),</w:t>
      </w:r>
      <w:r>
        <w:t xml:space="preserve"> </w:t>
      </w:r>
      <w:r>
        <w:rPr>
          <w:b/>
          <w:bCs/>
        </w:rPr>
        <w:t xml:space="preserve">malleability</w:t>
      </w:r>
      <w:r>
        <w:t xml:space="preserve"> </w:t>
      </w:r>
      <w:r>
        <w:t xml:space="preserve">(gentle tap with a mallet: does it flatten or shatter?), and</w:t>
      </w:r>
      <w:r>
        <w:t xml:space="preserve"> </w:t>
      </w:r>
      <w:r>
        <w:rPr>
          <w:b/>
          <w:bCs/>
        </w:rPr>
        <w:t xml:space="preserve">luster</w:t>
      </w:r>
      <w:r>
        <w:t xml:space="preserve"> </w:t>
      </w:r>
      <w:r>
        <w:t xml:space="preserve">(shiny or dull?). They record results in a table and sort the samples into</w:t>
      </w:r>
      <w:r>
        <w:t xml:space="preserve"> </w:t>
      </w:r>
      <w:r>
        <w:t xml:space="preserve">“metal-like”</w:t>
      </w:r>
      <w:r>
        <w:t xml:space="preserve"> </w:t>
      </w:r>
      <w:r>
        <w:t xml:space="preserve">and</w:t>
      </w:r>
      <w:r>
        <w:t xml:space="preserve"> </w:t>
      </w:r>
      <w:r>
        <w:t xml:space="preserve">“nonmetal-like”</w:t>
      </w:r>
      <w:r>
        <w:t xml:space="preserve"> </w:t>
      </w:r>
      <w:r>
        <w:t xml:space="preserve">piles, then notice the in-between sample. Connect to</w:t>
      </w:r>
      <w:r>
        <w:t xml:space="preserve"> </w:t>
      </w:r>
      <w:r>
        <w:rPr>
          <w:rStyle w:val="VerbatimChar"/>
        </w:rPr>
        <w:t xml:space="preserve">figures/metal_vs_nonmetal_properties.png</w:t>
      </w:r>
      <w:r>
        <w:t xml:space="preserve">.</w:t>
      </w:r>
    </w:p>
    <w:p>
      <w:pPr>
        <w:pStyle w:val="Compact"/>
        <w:numPr>
          <w:ilvl w:val="0"/>
          <w:numId w:val="2182"/>
        </w:numPr>
      </w:pPr>
      <w:r>
        <w:rPr>
          <w:b/>
          <w:bCs/>
        </w:rPr>
        <w:t xml:space="preserve">The Ductility and Malleability of Metal — Javalab:</w:t>
      </w:r>
      <w:r>
        <w:t xml:space="preserve"> </w:t>
      </w:r>
      <w:r>
        <w:t xml:space="preserve">the interactive simulation (</w:t>
      </w:r>
      <w:r>
        <w:rPr>
          <w:rStyle w:val="VerbatimChar"/>
        </w:rPr>
        <w:t xml:space="preserve">javalab.org</w:t>
      </w:r>
      <w:r>
        <w:t xml:space="preserve">,</w:t>
      </w:r>
      <w:r>
        <w:t xml:space="preserve"> </w:t>
      </w:r>
      <w:r>
        <w:t xml:space="preserve">“Ductility and Malleability of Metal”</w:t>
      </w:r>
      <w:r>
        <w:t xml:space="preserve">) lets students stretch and hammer a metal’s atomic lattice on screen and watch the atoms slide past one another without the bonds breaking — a clean visual for</w:t>
      </w:r>
      <w:r>
        <w:t xml:space="preserve"> </w:t>
      </w:r>
      <w:r>
        <w:rPr>
          <w:i/>
          <w:iCs/>
        </w:rPr>
        <w:t xml:space="preserve">why</w:t>
      </w:r>
      <w:r>
        <w:t xml:space="preserve"> </w:t>
      </w:r>
      <w:r>
        <w:t xml:space="preserve">metals bend instead of shatter. Use it during Explore as a virtual station, or project it during Explain to model the particle behavior behind malleability.</w:t>
      </w:r>
    </w:p>
    <w:p>
      <w:pPr>
        <w:pStyle w:val="Compact"/>
        <w:numPr>
          <w:ilvl w:val="0"/>
          <w:numId w:val="2182"/>
        </w:numPr>
      </w:pPr>
      <w:r>
        <w:rPr>
          <w:b/>
          <w:bCs/>
        </w:rPr>
        <w:t xml:space="preserve">Classification figure:</w:t>
      </w:r>
      <w:r>
        <w:t xml:space="preserve"> </w:t>
      </w:r>
      <w:r>
        <w:rPr>
          <w:rStyle w:val="VerbatimChar"/>
        </w:rPr>
        <w:t xml:space="preserve">figures/classes_of_elements.png</w:t>
      </w:r>
      <w:r>
        <w:t xml:space="preserve"> </w:t>
      </w:r>
      <w:r>
        <w:t xml:space="preserve">summarizes the three classes, their property clusters, and example elements — use for the consensus model in Phase 3/4.</w:t>
      </w:r>
    </w:p>
    <w:bookmarkEnd w:id="2333"/>
    <w:bookmarkStart w:id="2334" w:name="assessments-36"/>
    <w:p>
      <w:pPr>
        <w:pStyle w:val="Heading4"/>
      </w:pPr>
      <w:r>
        <w:t xml:space="preserve">Assessments</w:t>
      </w:r>
    </w:p>
    <w:p>
      <w:pPr>
        <w:pStyle w:val="Compact"/>
        <w:numPr>
          <w:ilvl w:val="0"/>
          <w:numId w:val="2183"/>
        </w:numPr>
      </w:pPr>
      <w:r>
        <w:rPr>
          <w:b/>
          <w:bCs/>
        </w:rPr>
        <w:t xml:space="preserve">Metal / nonmetal / metalloid classification check</w:t>
      </w:r>
      <w:r>
        <w:t xml:space="preserve"> </w:t>
      </w:r>
      <w:r>
        <w:t xml:space="preserve">(district formative): students are given a short list of mystery elements with their measured properties (luster, conductivity, brittleness) and must classify each as metal, nonmetal, or metalloid and justify with the property evidence. See</w:t>
      </w:r>
      <w:r>
        <w:t xml:space="preserve"> </w:t>
      </w:r>
      <w:r>
        <w:rPr>
          <w:rStyle w:val="VerbatimChar"/>
        </w:rPr>
        <w:t xml:space="preserve">Assessments/</w:t>
      </w:r>
      <w:r>
        <w:t xml:space="preserve"> </w:t>
      </w:r>
      <w:r>
        <w:t xml:space="preserve">folder once created.</w:t>
      </w:r>
    </w:p>
    <w:p>
      <w:pPr>
        <w:pStyle w:val="Compact"/>
        <w:numPr>
          <w:ilvl w:val="0"/>
          <w:numId w:val="2183"/>
        </w:numPr>
      </w:pPr>
      <w:r>
        <w:rPr>
          <w:b/>
          <w:bCs/>
        </w:rPr>
        <w:t xml:space="preserve">Exit Ticket</w:t>
      </w:r>
      <w:r>
        <w:t xml:space="preserve"> </w:t>
      </w:r>
      <w:r>
        <w:t xml:space="preserve">(Phase 5): a previously-untested mystery element (</w:t>
      </w:r>
      <w:r>
        <w:t xml:space="preserve">“Element Z”</w:t>
      </w:r>
      <w:r>
        <w:t xml:space="preserve">) is described by its properties; students classify it, cite two property reasons, and write one sentence about its likely reactivity. See</w:t>
      </w:r>
      <w:r>
        <w:t xml:space="preserve"> </w:t>
      </w:r>
      <w:r>
        <w:rPr>
          <w:rStyle w:val="VerbatimChar"/>
        </w:rPr>
        <w:t xml:space="preserve">Answer_Key.docx</w:t>
      </w:r>
      <w:r>
        <w:t xml:space="preserve">. The Exit Ticket element is deliberately</w:t>
      </w:r>
      <w:r>
        <w:t xml:space="preserve"> </w:t>
      </w:r>
      <w:r>
        <w:rPr>
          <w:b/>
          <w:bCs/>
        </w:rPr>
        <w:t xml:space="preserve">distinct</w:t>
      </w:r>
      <w:r>
        <w:t xml:space="preserve"> </w:t>
      </w:r>
      <w:r>
        <w:t xml:space="preserve">from any sample tested on the worksheet.</w:t>
      </w:r>
    </w:p>
    <w:p>
      <w:r>
        <w:pict>
          <v:rect style="width:0;height:1.5pt" o:hralign="center" o:hrstd="t" o:hr="t"/>
        </w:pict>
      </w:r>
    </w:p>
    <w:bookmarkEnd w:id="2334"/>
    <w:bookmarkEnd w:id="2335"/>
    <w:bookmarkStart w:id="2336" w:name="lesson-overview-3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applied — classify elements by physical-property patterns (metal / nonmetal / metalloid); connect property cluster to reactivity. No group-name memorization.</w:t>
            </w:r>
          </w:p>
        </w:tc>
      </w:tr>
      <w:tr>
        <w:tc>
          <w:tcPr/>
          <w:p>
            <w:pPr>
              <w:pStyle w:val="Compact"/>
            </w:pPr>
            <w:r>
              <w:rPr>
                <w:b/>
                <w:bCs/>
              </w:rPr>
              <w:t xml:space="preserve">CCC focus</w:t>
            </w:r>
          </w:p>
        </w:tc>
        <w:tc>
          <w:tcPr/>
          <w:p>
            <w:pPr>
              <w:pStyle w:val="Compact"/>
            </w:pPr>
            <w:r>
              <w:t xml:space="preserve">Patterns — the recurring cluster of properties (luster, conductivity, malleability) defines each class and lets us predict an unknown element’s behavior, including its tendency to react</w:t>
            </w:r>
          </w:p>
        </w:tc>
      </w:tr>
      <w:tr>
        <w:tc>
          <w:tcPr/>
          <w:p>
            <w:pPr>
              <w:pStyle w:val="Compact"/>
            </w:pPr>
            <w:r>
              <w:rPr>
                <w:b/>
                <w:bCs/>
              </w:rPr>
              <w:t xml:space="preserve">Strategy chips</w:t>
            </w:r>
          </w:p>
        </w:tc>
        <w:tc>
          <w:tcPr/>
          <w:p>
            <w:pPr>
              <w:pStyle w:val="Compact"/>
            </w:pPr>
            <w:r>
              <w:t xml:space="preserve">BTC (Building Thinking Classrooms) — visibly random groups working at vertical non-permanent surfaces on the sorting task; thin-slice property prompts</w:t>
            </w:r>
          </w:p>
        </w:tc>
      </w:tr>
      <w:tr>
        <w:tc>
          <w:tcPr/>
          <w:p>
            <w:pPr>
              <w:pStyle w:val="Compact"/>
            </w:pPr>
            <w:r>
              <w:rPr>
                <w:b/>
                <w:bCs/>
              </w:rPr>
              <w:t xml:space="preserve">Materials</w:t>
            </w:r>
          </w:p>
        </w:tc>
        <w:tc>
          <w:tcPr/>
          <w:p>
            <w:pPr>
              <w:pStyle w:val="Compact"/>
            </w:pPr>
            <w:r>
              <w:t xml:space="preserve">Element sample tray (copper, aluminum or iron, carbon/graphite, sulfur; a silicon or boron chip if available), conductivity tester (battery + bulb or multimeter), small mallet + safety surface, whiteboards/markers for BTC vertical surfaces,</w:t>
            </w:r>
            <w:r>
              <w:t xml:space="preserve"> </w:t>
            </w:r>
            <w:r>
              <w:rPr>
                <w:rStyle w:val="VerbatimChar"/>
              </w:rPr>
              <w:t xml:space="preserve">figures/classes_of_elements.png</w:t>
            </w:r>
            <w:r>
              <w:t xml:space="preserve"> </w:t>
            </w:r>
            <w:r>
              <w:t xml:space="preserve">and</w:t>
            </w:r>
            <w:r>
              <w:t xml:space="preserve"> </w:t>
            </w:r>
            <w:r>
              <w:rPr>
                <w:rStyle w:val="VerbatimChar"/>
              </w:rPr>
              <w:t xml:space="preserve">figures/metal_vs_nonmetal_properties.png</w:t>
            </w:r>
            <w:r>
              <w:t xml:space="preserve"> </w:t>
            </w:r>
            <w:r>
              <w:t xml:space="preserve">projected.</w:t>
            </w:r>
          </w:p>
        </w:tc>
      </w:tr>
      <w:tr>
        <w:tc>
          <w:tcPr/>
          <w:p>
            <w:pPr>
              <w:pStyle w:val="Compact"/>
            </w:pPr>
            <w:r>
              <w:rPr>
                <w:b/>
                <w:bCs/>
              </w:rPr>
              <w:t xml:space="preserve">Safety</w:t>
            </w:r>
          </w:p>
        </w:tc>
        <w:tc>
          <w:tcPr/>
          <w:p>
            <w:pPr>
              <w:pStyle w:val="Compact"/>
            </w:pPr>
            <w:r>
              <w:t xml:space="preserve">Sulfur dust is irritating — keep samples in trays, no grinding; goggles on for the mallet test; do not taste or inhale any sample. Standard lab safety applies. The conductivity tester uses a low-voltage battery only.</w:t>
            </w:r>
          </w:p>
        </w:tc>
      </w:tr>
      <w:tr>
        <w:tc>
          <w:tcPr/>
          <w:p>
            <w:pPr>
              <w:pStyle w:val="Compact"/>
            </w:pPr>
            <w:r>
              <w:rPr>
                <w:b/>
                <w:bCs/>
              </w:rPr>
              <w:t xml:space="preserve">Prior knowledge</w:t>
            </w:r>
          </w:p>
        </w:tc>
        <w:tc>
          <w:tcPr/>
          <w:p>
            <w:pPr>
              <w:pStyle w:val="Compact"/>
            </w:pPr>
            <w:r>
              <w:t xml:space="preserve">Lesson 01 (Placement of Elements) and Lesson 02 (Electron Configuration) — students can locate an element on the Periodic Table and read its symbol; they have seen that the table is organized. No group-name knowledge is assumed or required.</w:t>
            </w:r>
          </w:p>
        </w:tc>
      </w:tr>
    </w:tbl>
    <w:p>
      <w:pPr>
        <w:pStyle w:val="BodyText"/>
      </w:pPr>
      <w:r>
        <w:rPr>
          <w:b/>
          <w:bCs/>
        </w:rPr>
        <w:t xml:space="preserve">Lesson objectives — students can:</w:t>
      </w:r>
    </w:p>
    <w:p>
      <w:pPr>
        <w:pStyle w:val="Compact"/>
        <w:numPr>
          <w:ilvl w:val="0"/>
          <w:numId w:val="2184"/>
        </w:numPr>
      </w:pPr>
      <w:r>
        <w:t xml:space="preserve">Classify a sample element as a metal, nonmetal, or metalloid using physical-property evidence (luster, electrical conductivity, malleability/brittleness).</w:t>
      </w:r>
    </w:p>
    <w:p>
      <w:pPr>
        <w:pStyle w:val="Compact"/>
        <w:numPr>
          <w:ilvl w:val="0"/>
          <w:numId w:val="2184"/>
        </w:numPr>
      </w:pPr>
      <w:r>
        <w:t xml:space="preserve">Describe the property cluster typical of each class and contrast metals with nonmetals point by point.</w:t>
      </w:r>
    </w:p>
    <w:p>
      <w:pPr>
        <w:pStyle w:val="Compact"/>
        <w:numPr>
          <w:ilvl w:val="0"/>
          <w:numId w:val="2184"/>
        </w:numPr>
      </w:pPr>
      <w:r>
        <w:t xml:space="preserve">Explain, using the Patterns CCC, how a known property cluster lets you predict an untested element’s behavior — including whether it is likely to react readily.</w:t>
      </w:r>
    </w:p>
    <w:p>
      <w:pPr>
        <w:pStyle w:val="Compact"/>
        <w:numPr>
          <w:ilvl w:val="0"/>
          <w:numId w:val="2184"/>
        </w:numPr>
      </w:pPr>
      <w:r>
        <w:t xml:space="preserve">Identify a metalloid as an element with intermediate / in-between properties that does not fit cleanly into either the metal or nonmetal pile.</w:t>
      </w:r>
    </w:p>
    <w:p>
      <w:r>
        <w:pict>
          <v:rect style="width:0;height:1.5pt" o:hralign="center" o:hrstd="t" o:hr="t"/>
        </w:pict>
      </w:r>
    </w:p>
    <w:bookmarkEnd w:id="2336"/>
    <w:bookmarkStart w:id="2340" w:name="phase-1-engage-0-10-min-36"/>
    <w:p>
      <w:pPr>
        <w:pStyle w:val="Heading3"/>
      </w:pPr>
      <w:r>
        <w:t xml:space="preserve">Phase 1 · Engage</w:t>
      </w:r>
      <w:r>
        <w:t xml:space="preserve"> </w:t>
      </w:r>
      <w:r>
        <w:rPr>
          <w:i/>
          <w:iCs/>
        </w:rPr>
        <w:t xml:space="preserve">(0 – 10 min)</w:t>
      </w:r>
    </w:p>
    <w:bookmarkStart w:id="2337" w:name="min-opening-circle-do-now-3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you can sort people, objects, or foods into just by looking or touching — and what’s the giveaway feature you use?”</w:t>
      </w:r>
      <w:r>
        <w:t xml:space="preserve"> </w:t>
      </w:r>
      <w:r>
        <w:t xml:space="preserve">One round, no judgment. This primes the day’s core move: sorting by an observable feature.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“Two solids are on the front table: a piece of bright copper and a lump of dull yellow sulfur. In one sentence, list two ways they look or feel different — and predict which one you think could carry electricity.”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185"/>
        </w:numPr>
      </w:pPr>
      <w:r>
        <w:t xml:space="preserve">“The copper is shiny and the sulfur is dull; I think copper carries electricity.”</w:t>
      </w:r>
      <w:r>
        <w:t xml:space="preserve"> </w:t>
      </w:r>
      <w:r>
        <w:t xml:space="preserve">— affirm; ask</w:t>
      </w:r>
      <w:r>
        <w:t xml:space="preserve"> </w:t>
      </w:r>
      <w:r>
        <w:rPr>
          <w:i/>
          <w:iCs/>
        </w:rPr>
        <w:t xml:space="preserve">what makes you say copper carries it?</w:t>
      </w:r>
      <w:r>
        <w:t xml:space="preserve"> </w:t>
      </w:r>
      <w:r>
        <w:t xml:space="preserve">(prior experience with wires is great evidence).</w:t>
      </w:r>
    </w:p>
    <w:p>
      <w:pPr>
        <w:pStyle w:val="Compact"/>
        <w:numPr>
          <w:ilvl w:val="0"/>
          <w:numId w:val="2185"/>
        </w:numPr>
      </w:pPr>
      <w:r>
        <w:t xml:space="preserve">“The sulfur looks like it would break and the copper would bend.”</w:t>
      </w:r>
      <w:r>
        <w:t xml:space="preserve"> </w:t>
      </w:r>
      <w:r>
        <w:t xml:space="preserve">— excellent; this is malleability vs. brittleness, exactly today’s pattern.</w:t>
      </w:r>
    </w:p>
    <w:p>
      <w:pPr>
        <w:pStyle w:val="Compact"/>
        <w:numPr>
          <w:ilvl w:val="0"/>
          <w:numId w:val="2185"/>
        </w:numPr>
      </w:pPr>
      <w:r>
        <w:t xml:space="preserve">“I don’t know which carries electricity.”</w:t>
      </w:r>
      <w:r>
        <w:t xml:space="preserve"> </w:t>
      </w:r>
      <w:r>
        <w:t xml:space="preserve">— validate: that’s what we’ll test in a few minutes.</w:t>
      </w:r>
    </w:p>
    <w:bookmarkEnd w:id="2337"/>
    <w:bookmarkStart w:id="2338" w:name="min-phenomenon-hook-copper-vs.-sulfur"/>
    <w:p>
      <w:pPr>
        <w:pStyle w:val="Heading4"/>
      </w:pPr>
      <w:r>
        <w:t xml:space="preserve">3–8 min · Phenomenon hook — copper vs. sulfur</w:t>
      </w:r>
    </w:p>
    <w:p>
      <w:pPr>
        <w:pStyle w:val="FirstParagraph"/>
      </w:pPr>
      <w:r>
        <w:rPr>
          <w:b/>
          <w:bCs/>
        </w:rPr>
        <w:t xml:space="preserve">Teacher actions.</w:t>
      </w:r>
      <w:r>
        <w:t xml:space="preserve"> </w:t>
      </w:r>
      <w:r>
        <w:t xml:space="preserve">Hold up the two samples. Tap the copper (it rings, stays intact); flex it slightly (it bends). Then show the sulfur is dull, and demonstrate that it crumbles to powder under light pressure. Touch each to the battery-and-bulb circuit: copper lights the bulb, sulfur does not.</w:t>
      </w:r>
    </w:p>
    <w:p>
      <w:pPr>
        <w:pStyle w:val="BodyText"/>
      </w:pPr>
      <w:r>
        <w:rPr>
          <w:b/>
          <w:bCs/>
        </w:rPr>
        <w:t xml:space="preserve">Sample teacher language:</w:t>
      </w:r>
    </w:p>
    <w:p>
      <w:pPr>
        <w:pStyle w:val="BlockText"/>
      </w:pPr>
      <w:r>
        <w:t xml:space="preserve">“Look at these two. Same lab, same shelf — both are pure elements, just one kind of atom each. But watch: the copper is shiny, it bends, and it lights the bulb. The sulfur is dull, it shatters into powder, and the bulb stays dark. Nothing I did was a trick. So the question is — what is it about these two elements that makes them behave like they belong to completely different teams?”</w:t>
      </w:r>
    </w:p>
    <w:p>
      <w:pPr>
        <w:pStyle w:val="FirstParagraph"/>
      </w:pPr>
      <w:r>
        <w:rPr>
          <w:b/>
          <w:bCs/>
        </w:rPr>
        <w:t xml:space="preserve">Anticipated student responses:</w:t>
      </w:r>
    </w:p>
    <w:p>
      <w:pPr>
        <w:pStyle w:val="Compact"/>
        <w:numPr>
          <w:ilvl w:val="0"/>
          <w:numId w:val="2186"/>
        </w:numPr>
      </w:pPr>
      <w:r>
        <w:t xml:space="preserve">“Because copper is a metal.”</w:t>
      </w:r>
      <w:r>
        <w:t xml:space="preserve"> </w:t>
      </w:r>
      <w:r>
        <w:t xml:space="preserve">— capture the word; ask</w:t>
      </w:r>
      <w:r>
        <w:t xml:space="preserve"> </w:t>
      </w:r>
      <w:r>
        <w:t xml:space="preserve">“and what does being a metal actually</w:t>
      </w:r>
      <w:r>
        <w:t xml:space="preserve"> </w:t>
      </w:r>
      <w:r>
        <w:rPr>
          <w:i/>
          <w:iCs/>
        </w:rPr>
        <w:t xml:space="preserve">mean</w:t>
      </w:r>
      <w:r>
        <w:t xml:space="preserve"> </w:t>
      </w:r>
      <w:r>
        <w:t xml:space="preserve">— what does a metal</w:t>
      </w:r>
      <w:r>
        <w:t xml:space="preserve"> </w:t>
      </w:r>
      <w:r>
        <w:rPr>
          <w:i/>
          <w:iCs/>
        </w:rPr>
        <w:t xml:space="preserve">do</w:t>
      </w:r>
      <w:r>
        <w:t xml:space="preserve">?”</w:t>
      </w:r>
      <w:r>
        <w:t xml:space="preserve"> </w:t>
      </w:r>
      <w:r>
        <w:t xml:space="preserve">That question drives the lesson; we’ll define it with evidence in Phase 3.</w:t>
      </w:r>
    </w:p>
    <w:p>
      <w:pPr>
        <w:pStyle w:val="Compact"/>
        <w:numPr>
          <w:ilvl w:val="0"/>
          <w:numId w:val="2186"/>
        </w:numPr>
      </w:pPr>
      <w:r>
        <w:t xml:space="preserve">“Sulfur is more like a rock.”</w:t>
      </w:r>
      <w:r>
        <w:t xml:space="preserve"> </w:t>
      </w:r>
      <w:r>
        <w:t xml:space="preserve">— good intuition; we’ll sharpen</w:t>
      </w:r>
      <w:r>
        <w:t xml:space="preserve"> </w:t>
      </w:r>
      <w:r>
        <w:t xml:space="preserve">“dull, brittle, doesn’t conduct”</w:t>
      </w:r>
      <w:r>
        <w:t xml:space="preserve"> </w:t>
      </w:r>
      <w:r>
        <w:t xml:space="preserve">into the nonmetal property cluster.</w:t>
      </w:r>
    </w:p>
    <w:p>
      <w:pPr>
        <w:pStyle w:val="Compact"/>
        <w:numPr>
          <w:ilvl w:val="0"/>
          <w:numId w:val="2186"/>
        </w:numPr>
      </w:pPr>
      <w:r>
        <w:t xml:space="preserve">“The copper has electricity in it.”</w:t>
      </w:r>
      <w:r>
        <w:t xml:space="preserve"> </w:t>
      </w:r>
      <w:r>
        <w:t xml:space="preserve">— gently redirect: copper doesn’t store electricity, it</w:t>
      </w:r>
      <w:r>
        <w:t xml:space="preserve"> </w:t>
      </w:r>
      <w:r>
        <w:rPr>
          <w:i/>
          <w:iCs/>
        </w:rPr>
        <w:t xml:space="preserve">lets electricity pass through</w:t>
      </w:r>
      <w:r>
        <w:t xml:space="preserve"> </w:t>
      </w:r>
      <w:r>
        <w:t xml:space="preserve">— it conducts. Note the word.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are metals shiny, bendable, and able to carry electricity, while nonmetals are dull, brittle, and insulators — and can we predict which class a new element belongs to?</w:t>
      </w:r>
    </w:p>
    <w:bookmarkEnd w:id="2338"/>
    <w:bookmarkStart w:id="2339" w:name="min-notice-wonder-turn-and-talk-1-3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samples. Then:</w:t>
      </w:r>
    </w:p>
    <w:p>
      <w:pPr>
        <w:pStyle w:val="BlockText"/>
      </w:pPr>
      <w:r>
        <w:t xml:space="preserve">“Turn to your partner: I have a third mystery sample in my hand. Before you see it, what</w:t>
      </w:r>
      <w:r>
        <w:t xml:space="preserve"> </w:t>
      </w:r>
      <w:r>
        <w:rPr>
          <w:i/>
          <w:iCs/>
        </w:rPr>
        <w:t xml:space="preserve">features</w:t>
      </w:r>
      <w:r>
        <w:t xml:space="preserve"> </w:t>
      </w:r>
      <w:r>
        <w:t xml:space="preserve">would you want to test to decide whether it acts more like the copper or more like the sulfur? Name the specific tests.”</w:t>
      </w:r>
    </w:p>
    <w:p>
      <w:pPr>
        <w:pStyle w:val="FirstParagraph"/>
      </w:pPr>
      <w:r>
        <w:t xml:space="preserve">Target insight (leave open if no one lands it): you’d test whether it’s shiny, whether it bends or shatters, and whether it conducts electricity. Those three tests are exactly the property cluster — and we’ll name the three classes in Phase 3 after the data is in.</w:t>
      </w:r>
    </w:p>
    <w:p>
      <w:r>
        <w:pict>
          <v:rect style="width:0;height:1.5pt" o:hralign="center" o:hrstd="t" o:hr="t"/>
        </w:pict>
      </w:r>
    </w:p>
    <w:bookmarkEnd w:id="2339"/>
    <w:bookmarkEnd w:id="2340"/>
    <w:bookmarkStart w:id="2348" w:name="phase-2-explore-10-30-min-36"/>
    <w:p>
      <w:pPr>
        <w:pStyle w:val="Heading3"/>
      </w:pPr>
      <w:r>
        <w:t xml:space="preserve">Phase 2 · Explore</w:t>
      </w:r>
      <w:r>
        <w:t xml:space="preserve"> </w:t>
      </w:r>
      <w:r>
        <w:rPr>
          <w:i/>
          <w:iCs/>
        </w:rPr>
        <w:t xml:space="preserve">(10 – 30 min)</w:t>
      </w:r>
    </w:p>
    <w:bookmarkStart w:id="2341" w:name="X7746a16806be16ec4ee0e67f891d0b42e993b1d"/>
    <w:p>
      <w:pPr>
        <w:pStyle w:val="Heading4"/>
      </w:pPr>
      <w:r>
        <w:t xml:space="preserve">10–14 min · BTC launch — visibly random groups to vertical surfaces</w:t>
      </w:r>
    </w:p>
    <w:p>
      <w:pPr>
        <w:pStyle w:val="FirstParagraph"/>
      </w:pPr>
      <w:r>
        <w:rPr>
          <w:b/>
          <w:bCs/>
        </w:rPr>
        <w:t xml:space="preserve">Before any formal vocabulary is introduced</w:t>
      </w:r>
      <w:r>
        <w:t xml:space="preserve">, launch the</w:t>
      </w:r>
      <w:r>
        <w:t xml:space="preserve"> </w:t>
      </w:r>
      <w:r>
        <w:rPr>
          <w:b/>
          <w:bCs/>
        </w:rPr>
        <w:t xml:space="preserve">Building Thinking Classrooms</w:t>
      </w:r>
      <w:r>
        <w:t xml:space="preserve"> </w:t>
      </w:r>
      <w:r>
        <w:t xml:space="preserve">routine (see Strategy Spotlight). Form</w:t>
      </w:r>
      <w:r>
        <w:t xml:space="preserve"> </w:t>
      </w:r>
      <w:r>
        <w:rPr>
          <w:b/>
          <w:bCs/>
        </w:rPr>
        <w:t xml:space="preserve">visibly random groups of three</w:t>
      </w:r>
      <w:r>
        <w:t xml:space="preserve"> </w:t>
      </w:r>
      <w:r>
        <w:t xml:space="preserve">(deal cards or use a randomizer), send each group to a</w:t>
      </w:r>
      <w:r>
        <w:t xml:space="preserve"> </w:t>
      </w:r>
      <w:r>
        <w:rPr>
          <w:b/>
          <w:bCs/>
        </w:rPr>
        <w:t xml:space="preserve">vertical non-permanent surface</w:t>
      </w:r>
      <w:r>
        <w:t xml:space="preserve"> </w:t>
      </w:r>
      <w:r>
        <w:t xml:space="preserve">(whiteboard / window), and give one marker per group.</w:t>
      </w:r>
    </w:p>
    <w:p>
      <w:pPr>
        <w:pStyle w:val="BodyText"/>
      </w:pPr>
      <w:r>
        <w:t xml:space="preserve">Post the launch task (thin-sliced, low floor):</w:t>
      </w:r>
    </w:p>
    <w:p>
      <w:pPr>
        <w:pStyle w:val="BlockText"/>
      </w:pPr>
      <w:r>
        <w:rPr>
          <w:i/>
          <w:iCs/>
        </w:rPr>
        <w:t xml:space="preserve">“Your group has a tray of element samples. Without using any labels, sort them into two piles:</w:t>
      </w:r>
      <w:r>
        <w:rPr>
          <w:i/>
          <w:iCs/>
        </w:rPr>
        <w:t xml:space="preserve"> </w:t>
      </w:r>
      <w:r>
        <w:rPr>
          <w:i/>
          <w:iCs/>
        </w:rPr>
        <w:t xml:space="preserve">‘acts like the copper’</w:t>
      </w:r>
      <w:r>
        <w:rPr>
          <w:i/>
          <w:iCs/>
        </w:rPr>
        <w:t xml:space="preserve"> </w:t>
      </w:r>
      <w:r>
        <w:rPr>
          <w:i/>
          <w:iCs/>
        </w:rPr>
        <w:t xml:space="preserve">and</w:t>
      </w:r>
      <w:r>
        <w:rPr>
          <w:i/>
          <w:iCs/>
        </w:rPr>
        <w:t xml:space="preserve"> </w:t>
      </w:r>
      <w:r>
        <w:rPr>
          <w:i/>
          <w:iCs/>
        </w:rPr>
        <w:t xml:space="preserve">‘acts like the sulfur.’</w:t>
      </w:r>
      <w:r>
        <w:rPr>
          <w:i/>
          <w:iCs/>
        </w:rPr>
        <w:t xml:space="preserve"> </w:t>
      </w:r>
      <w:r>
        <w:rPr>
          <w:i/>
          <w:iCs/>
        </w:rPr>
        <w:t xml:space="preserve">On your board, write the one property you used first to decide. Be ready to defend it.”</w:t>
      </w:r>
    </w:p>
    <w:p>
      <w:pPr>
        <w:pStyle w:val="FirstParagraph"/>
      </w:pPr>
      <w:r>
        <w:rPr>
          <w:b/>
          <w:bCs/>
        </w:rPr>
        <w:t xml:space="preserve">Teacher facilitation language (circulate, do not rescue):</w:t>
      </w:r>
    </w:p>
    <w:p>
      <w:pPr>
        <w:pStyle w:val="BlockText"/>
      </w:pPr>
      <w:r>
        <w:t xml:space="preserve">“Don’t tell me the answer — show me the test. What did you</w:t>
      </w:r>
      <w:r>
        <w:t xml:space="preserve"> </w:t>
      </w:r>
      <w:r>
        <w:rPr>
          <w:i/>
          <w:iCs/>
        </w:rPr>
        <w:t xml:space="preserve">do</w:t>
      </w:r>
      <w:r>
        <w:t xml:space="preserve"> </w:t>
      </w:r>
      <w:r>
        <w:t xml:space="preserve">to that sample to decide which pile it goes in?”</w:t>
      </w:r>
    </w:p>
    <w:bookmarkEnd w:id="2341"/>
    <w:bookmarkStart w:id="2345" w:name="Xe4b4f56fe93383ead214383d812d5c38abfd7dc"/>
    <w:p>
      <w:pPr>
        <w:pStyle w:val="Heading4"/>
      </w:pPr>
      <w:r>
        <w:t xml:space="preserve">14–24 min · Investigation — property-comparison lab</w:t>
      </w:r>
    </w:p>
    <w:p>
      <w:pPr>
        <w:pStyle w:val="FirstParagraph"/>
      </w:pPr>
      <w:r>
        <w:t xml:space="preserve">Each group tests every sample for the three properties and records results on their vertical surface (then transfers to the worksheet table). The three tests:</w:t>
      </w:r>
    </w:p>
    <w:p>
      <w:pPr>
        <w:pStyle w:val="Compact"/>
        <w:numPr>
          <w:ilvl w:val="0"/>
          <w:numId w:val="2187"/>
        </w:numPr>
      </w:pPr>
      <w:r>
        <w:rPr>
          <w:b/>
          <w:bCs/>
        </w:rPr>
        <w:t xml:space="preserve">Luster</w:t>
      </w:r>
      <w:r>
        <w:t xml:space="preserve"> </w:t>
      </w:r>
      <w:r>
        <w:t xml:space="preserve">— shiny or dull?</w:t>
      </w:r>
    </w:p>
    <w:p>
      <w:pPr>
        <w:pStyle w:val="Compact"/>
        <w:numPr>
          <w:ilvl w:val="0"/>
          <w:numId w:val="2187"/>
        </w:numPr>
      </w:pPr>
      <w:r>
        <w:rPr>
          <w:b/>
          <w:bCs/>
        </w:rPr>
        <w:t xml:space="preserve">Electrical conductivity</w:t>
      </w:r>
      <w:r>
        <w:t xml:space="preserve"> </w:t>
      </w:r>
      <w:r>
        <w:t xml:space="preserve">— does it light the bulb / complete the circuit?</w:t>
      </w:r>
    </w:p>
    <w:p>
      <w:pPr>
        <w:pStyle w:val="Compact"/>
        <w:numPr>
          <w:ilvl w:val="0"/>
          <w:numId w:val="2187"/>
        </w:numPr>
      </w:pPr>
      <w:r>
        <w:rPr>
          <w:b/>
          <w:bCs/>
        </w:rPr>
        <w:t xml:space="preserve">Malleability vs. brittleness</w:t>
      </w:r>
      <w:r>
        <w:t xml:space="preserve"> </w:t>
      </w:r>
      <w:r>
        <w:t xml:space="preserve">— under a gentle mallet tap, does it flatten (malleable) or shatter into pieces/powder (brittle)?</w:t>
      </w:r>
    </w:p>
    <w:p>
      <w:pPr>
        <w:pStyle w:val="CaptionedFigure"/>
      </w:pPr>
      <w:r>
        <w:drawing>
          <wp:inline>
            <wp:extent cx="5431536" cy="3493008"/>
            <wp:effectExtent b="0" l="0" r="0" t="0"/>
            <wp:docPr descr="Side-by-side bar chart titled ‘Metal vs. Nonmetal: physical properties’ comparing a metal (copper, blue bars) and a nonmetal (sulfur, green bars) across three properties — electrical conductivity, luster, and malleability. The copper bars all reach ‘high’ while the sulfur bars are at ‘none/very low,’ showing metals score high on all three property tests and solid nonmetals score low on all three." title="" id="2343" name="Picture"/>
            <a:graphic>
              <a:graphicData uri="http://schemas.openxmlformats.org/drawingml/2006/picture">
                <pic:pic>
                  <pic:nvPicPr>
                    <pic:cNvPr descr="/Users/hoopie/Projects/Curricula/Publisher_Ready_Curriculum/02_Chemistry_East_Meadow_Refactor/07_The_Periodic_Table/03_Classes_of_Elements/figures/metal_vs_nonmetal_properties.png" id="2344" name="Picture"/>
                    <pic:cNvPicPr>
                      <a:picLocks noChangeArrowheads="1" noChangeAspect="1"/>
                    </pic:cNvPicPr>
                  </pic:nvPicPr>
                  <pic:blipFill>
                    <a:blip r:embed="rId2342"/>
                    <a:stretch>
                      <a:fillRect/>
                    </a:stretch>
                  </pic:blipFill>
                  <pic:spPr bwMode="auto">
                    <a:xfrm>
                      <a:off x="0" y="0"/>
                      <a:ext cx="5431536" cy="3493008"/>
                    </a:xfrm>
                    <a:prstGeom prst="rect">
                      <a:avLst/>
                    </a:prstGeom>
                    <a:noFill/>
                    <a:ln w="9525">
                      <a:noFill/>
                      <a:headEnd/>
                      <a:tailEnd/>
                    </a:ln>
                  </pic:spPr>
                </pic:pic>
              </a:graphicData>
            </a:graphic>
          </wp:inline>
        </w:drawing>
      </w:r>
    </w:p>
    <w:p>
      <w:pPr>
        <w:pStyle w:val="ImageCaption"/>
      </w:pPr>
      <w:r>
        <w:t xml:space="preserve">Side-by-side bar chart titled</w:t>
      </w:r>
      <w:r>
        <w:t xml:space="preserve"> </w:t>
      </w:r>
      <w:r>
        <w:t xml:space="preserve">‘Metal vs. Nonmetal: physical properties’</w:t>
      </w:r>
      <w:r>
        <w:t xml:space="preserve"> </w:t>
      </w:r>
      <w:r>
        <w:t xml:space="preserve">comparing a metal (copper, blue bars) and a nonmetal (sulfur, green bars) across three properties — electrical conductivity, luster, and malleability. The copper bars all reach</w:t>
      </w:r>
      <w:r>
        <w:t xml:space="preserve"> </w:t>
      </w:r>
      <w:r>
        <w:t xml:space="preserve">‘high’</w:t>
      </w:r>
      <w:r>
        <w:t xml:space="preserve"> </w:t>
      </w:r>
      <w:r>
        <w:t xml:space="preserve">while the sulfur bars are at</w:t>
      </w:r>
      <w:r>
        <w:t xml:space="preserve"> </w:t>
      </w:r>
      <w:r>
        <w:t xml:space="preserve">‘none/very low,’</w:t>
      </w:r>
      <w:r>
        <w:t xml:space="preserve"> </w:t>
      </w:r>
      <w:r>
        <w:t xml:space="preserve">showing metals score high on all three property tests and solid nonmetals score low on all three.</w:t>
      </w:r>
    </w:p>
    <w:p>
      <w:pPr>
        <w:pStyle w:val="BodyText"/>
      </w:pPr>
      <w:r>
        <w:rPr>
          <w:b/>
          <w:bCs/>
        </w:rPr>
        <w:t xml:space="preserve">Sample results (your answer-key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Luster</w:t>
            </w:r>
          </w:p>
        </w:tc>
        <w:tc>
          <w:tcPr/>
          <w:p>
            <w:pPr>
              <w:pStyle w:val="Compact"/>
            </w:pPr>
            <w:r>
              <w:t xml:space="preserve">Conducts?</w:t>
            </w:r>
          </w:p>
        </w:tc>
        <w:tc>
          <w:tcPr/>
          <w:p>
            <w:pPr>
              <w:pStyle w:val="Compact"/>
            </w:pPr>
            <w:r>
              <w:t xml:space="preserve">Mallet test</w:t>
            </w:r>
          </w:p>
        </w:tc>
        <w:tc>
          <w:tcPr/>
          <w:p>
            <w:pPr>
              <w:pStyle w:val="Compact"/>
            </w:pPr>
            <w:r>
              <w:t xml:space="preserve">Pile</w:t>
            </w:r>
          </w:p>
        </w:tc>
      </w:tr>
      <w:tr>
        <w:tc>
          <w:tcPr/>
          <w:p>
            <w:pPr>
              <w:pStyle w:val="Compact"/>
            </w:pPr>
            <w:r>
              <w:t xml:space="preserve">Copper (Cu)</w:t>
            </w:r>
          </w:p>
        </w:tc>
        <w:tc>
          <w:tcPr/>
          <w:p>
            <w:pPr>
              <w:pStyle w:val="Compact"/>
            </w:pPr>
            <w:r>
              <w:t xml:space="preserve">shiny</w:t>
            </w:r>
          </w:p>
        </w:tc>
        <w:tc>
          <w:tcPr/>
          <w:p>
            <w:pPr>
              <w:pStyle w:val="Compact"/>
            </w:pPr>
            <w:r>
              <w:t xml:space="preserve">yes</w:t>
            </w:r>
          </w:p>
        </w:tc>
        <w:tc>
          <w:tcPr/>
          <w:p>
            <w:pPr>
              <w:pStyle w:val="Compact"/>
            </w:pPr>
            <w:r>
              <w:t xml:space="preserve">flattens (malleable)</w:t>
            </w:r>
          </w:p>
        </w:tc>
        <w:tc>
          <w:tcPr/>
          <w:p>
            <w:pPr>
              <w:pStyle w:val="Compact"/>
            </w:pPr>
            <w:r>
              <w:t xml:space="preserve">metal-like</w:t>
            </w:r>
          </w:p>
        </w:tc>
      </w:tr>
      <w:tr>
        <w:tc>
          <w:tcPr/>
          <w:p>
            <w:pPr>
              <w:pStyle w:val="Compact"/>
            </w:pPr>
            <w:r>
              <w:t xml:space="preserve">Aluminum / Iron (Al/Fe)</w:t>
            </w:r>
          </w:p>
        </w:tc>
        <w:tc>
          <w:tcPr/>
          <w:p>
            <w:pPr>
              <w:pStyle w:val="Compact"/>
            </w:pPr>
            <w:r>
              <w:t xml:space="preserve">shiny</w:t>
            </w:r>
          </w:p>
        </w:tc>
        <w:tc>
          <w:tcPr/>
          <w:p>
            <w:pPr>
              <w:pStyle w:val="Compact"/>
            </w:pPr>
            <w:r>
              <w:t xml:space="preserve">yes</w:t>
            </w:r>
          </w:p>
        </w:tc>
        <w:tc>
          <w:tcPr/>
          <w:p>
            <w:pPr>
              <w:pStyle w:val="Compact"/>
            </w:pPr>
            <w:r>
              <w:t xml:space="preserve">flattens (malleable)</w:t>
            </w:r>
          </w:p>
        </w:tc>
        <w:tc>
          <w:tcPr/>
          <w:p>
            <w:pPr>
              <w:pStyle w:val="Compact"/>
            </w:pPr>
            <w:r>
              <w:t xml:space="preserve">metal-like</w:t>
            </w:r>
          </w:p>
        </w:tc>
      </w:tr>
      <w:tr>
        <w:tc>
          <w:tcPr/>
          <w:p>
            <w:pPr>
              <w:pStyle w:val="Compact"/>
            </w:pPr>
            <w:r>
              <w:t xml:space="preserve">Carbon — graphite (C)</w:t>
            </w:r>
          </w:p>
        </w:tc>
        <w:tc>
          <w:tcPr/>
          <w:p>
            <w:pPr>
              <w:pStyle w:val="Compact"/>
            </w:pPr>
            <w:r>
              <w:t xml:space="preserve">dull/dark</w:t>
            </w:r>
          </w:p>
        </w:tc>
        <w:tc>
          <w:tcPr/>
          <w:p>
            <w:pPr>
              <w:pStyle w:val="Compact"/>
            </w:pPr>
            <w:r>
              <w:t xml:space="preserve">poorly*</w:t>
            </w:r>
          </w:p>
        </w:tc>
        <w:tc>
          <w:tcPr/>
          <w:p>
            <w:pPr>
              <w:pStyle w:val="Compact"/>
            </w:pPr>
            <w:r>
              <w:t xml:space="preserve">crumbles (brittle)</w:t>
            </w:r>
          </w:p>
        </w:tc>
        <w:tc>
          <w:tcPr/>
          <w:p>
            <w:pPr>
              <w:pStyle w:val="Compact"/>
            </w:pPr>
            <w:r>
              <w:t xml:space="preserve">nonmetal-like</w:t>
            </w:r>
          </w:p>
        </w:tc>
      </w:tr>
      <w:tr>
        <w:tc>
          <w:tcPr/>
          <w:p>
            <w:pPr>
              <w:pStyle w:val="Compact"/>
            </w:pPr>
            <w:r>
              <w:t xml:space="preserve">Sulfur (S)</w:t>
            </w:r>
          </w:p>
        </w:tc>
        <w:tc>
          <w:tcPr/>
          <w:p>
            <w:pPr>
              <w:pStyle w:val="Compact"/>
            </w:pPr>
            <w:r>
              <w:t xml:space="preserve">dull</w:t>
            </w:r>
          </w:p>
        </w:tc>
        <w:tc>
          <w:tcPr/>
          <w:p>
            <w:pPr>
              <w:pStyle w:val="Compact"/>
            </w:pPr>
            <w:r>
              <w:t xml:space="preserve">no</w:t>
            </w:r>
          </w:p>
        </w:tc>
        <w:tc>
          <w:tcPr/>
          <w:p>
            <w:pPr>
              <w:pStyle w:val="Compact"/>
            </w:pPr>
            <w:r>
              <w:t xml:space="preserve">shatters to powder (brittle)</w:t>
            </w:r>
          </w:p>
        </w:tc>
        <w:tc>
          <w:tcPr/>
          <w:p>
            <w:pPr>
              <w:pStyle w:val="Compact"/>
            </w:pPr>
            <w:r>
              <w:t xml:space="preserve">nonmetal-like</w:t>
            </w:r>
          </w:p>
        </w:tc>
      </w:tr>
      <w:tr>
        <w:tc>
          <w:tcPr/>
          <w:p>
            <w:pPr>
              <w:pStyle w:val="Compact"/>
            </w:pPr>
            <w:r>
              <w:t xml:space="preserve">Silicon / Boron (Si/B)</w:t>
            </w:r>
          </w:p>
        </w:tc>
        <w:tc>
          <w:tcPr/>
          <w:p>
            <w:pPr>
              <w:pStyle w:val="Compact"/>
            </w:pPr>
            <w:r>
              <w:t xml:space="preserve">partly shiny</w:t>
            </w:r>
          </w:p>
        </w:tc>
        <w:tc>
          <w:tcPr/>
          <w:p>
            <w:pPr>
              <w:pStyle w:val="Compact"/>
            </w:pPr>
            <w:r>
              <w:t xml:space="preserve">a little (semi)</w:t>
            </w:r>
          </w:p>
        </w:tc>
        <w:tc>
          <w:tcPr/>
          <w:p>
            <w:pPr>
              <w:pStyle w:val="Compact"/>
            </w:pPr>
            <w:r>
              <w:t xml:space="preserve">brittle</w:t>
            </w:r>
          </w:p>
        </w:tc>
        <w:tc>
          <w:tcPr/>
          <w:p>
            <w:pPr>
              <w:pStyle w:val="Compact"/>
            </w:pPr>
            <w:r>
              <w:rPr>
                <w:b/>
                <w:bCs/>
              </w:rPr>
              <w:t xml:space="preserve">in-between</w:t>
            </w:r>
          </w:p>
        </w:tc>
      </w:tr>
    </w:tbl>
    <w:p>
      <w:pPr>
        <w:pStyle w:val="BodyText"/>
      </w:pPr>
      <w:r>
        <w:t xml:space="preserve">*Graphite is an unusual nonmetal that conducts somewhat — note this for the extension; for the core sort, students will place it as nonmetal-like on luster + brittleness.</w:t>
      </w:r>
    </w:p>
    <w:p>
      <w:pPr>
        <w:pStyle w:val="BodyText"/>
      </w:pPr>
      <w:r>
        <w:rPr>
          <w:b/>
          <w:bCs/>
        </w:rPr>
        <w:t xml:space="preserve">Teacher facilitation prompts (circulate):</w:t>
      </w:r>
    </w:p>
    <w:p>
      <w:pPr>
        <w:pStyle w:val="BlockText"/>
      </w:pPr>
      <w:r>
        <w:t xml:space="preserve">“Two of your samples both went in the</w:t>
      </w:r>
      <w:r>
        <w:t xml:space="preserve"> </w:t>
      </w:r>
      <w:r>
        <w:t xml:space="preserve">‘sulfur’</w:t>
      </w:r>
      <w:r>
        <w:t xml:space="preserve"> </w:t>
      </w:r>
      <w:r>
        <w:t xml:space="preserve">pile — but did they behave</w:t>
      </w:r>
      <w:r>
        <w:t xml:space="preserve"> </w:t>
      </w:r>
      <w:r>
        <w:rPr>
          <w:i/>
          <w:iCs/>
        </w:rPr>
        <w:t xml:space="preserve">exactly</w:t>
      </w:r>
      <w:r>
        <w:t xml:space="preserve"> </w:t>
      </w:r>
      <w:r>
        <w:t xml:space="preserve">the same? Where did one of them surprise you?”</w:t>
      </w:r>
    </w:p>
    <w:p>
      <w:pPr>
        <w:pStyle w:val="BlockText"/>
      </w:pPr>
      <w:r>
        <w:t xml:space="preserve">“You found a sample that’s a little shiny but shatters like sulfur, and conducts only a little. Which pile does it belong in? What if it belongs in</w:t>
      </w:r>
      <w:r>
        <w:t xml:space="preserve"> </w:t>
      </w:r>
      <w:r>
        <w:rPr>
          <w:i/>
          <w:iCs/>
        </w:rPr>
        <w:t xml:space="preserve">neither</w:t>
      </w:r>
      <w:r>
        <w:t xml:space="preserve">?”</w:t>
      </w:r>
    </w:p>
    <w:p>
      <w:pPr>
        <w:pStyle w:val="FirstParagraph"/>
      </w:pPr>
      <w:r>
        <w:rPr>
          <w:b/>
          <w:bCs/>
        </w:rPr>
        <w:t xml:space="preserve">Anticipated student responses during the investigation:</w:t>
      </w:r>
    </w:p>
    <w:p>
      <w:pPr>
        <w:pStyle w:val="Compact"/>
        <w:numPr>
          <w:ilvl w:val="0"/>
          <w:numId w:val="2188"/>
        </w:numPr>
      </w:pPr>
      <w:r>
        <w:t xml:space="preserve">“Copper, aluminum, and iron all bend and conduct — they’re the same kind.”</w:t>
      </w:r>
      <w:r>
        <w:t xml:space="preserve"> </w:t>
      </w:r>
      <w:r>
        <w:t xml:space="preserve">— affirm; that repeating cluster of properties is the</w:t>
      </w:r>
      <w:r>
        <w:t xml:space="preserve"> </w:t>
      </w:r>
      <w:r>
        <w:rPr>
          <w:b/>
          <w:bCs/>
        </w:rPr>
        <w:t xml:space="preserve">pattern</w:t>
      </w:r>
      <w:r>
        <w:t xml:space="preserve"> </w:t>
      </w:r>
      <w:r>
        <w:t xml:space="preserve">we’re after.</w:t>
      </w:r>
    </w:p>
    <w:p>
      <w:pPr>
        <w:pStyle w:val="Compact"/>
        <w:numPr>
          <w:ilvl w:val="0"/>
          <w:numId w:val="2188"/>
        </w:numPr>
      </w:pPr>
      <w:r>
        <w:t xml:space="preserve">“Sulfur and carbon are both dull and break.”</w:t>
      </w:r>
      <w:r>
        <w:t xml:space="preserve"> </w:t>
      </w:r>
      <w:r>
        <w:t xml:space="preserve">— yes; another cluster, the opposite of the metals.</w:t>
      </w:r>
    </w:p>
    <w:p>
      <w:pPr>
        <w:pStyle w:val="Compact"/>
        <w:numPr>
          <w:ilvl w:val="0"/>
          <w:numId w:val="2188"/>
        </w:numPr>
      </w:pPr>
      <w:r>
        <w:t xml:space="preserve">“The silicon one is weird — kind of shiny but it shatters and barely conducts.”</w:t>
      </w:r>
      <w:r>
        <w:t xml:space="preserve"> </w:t>
      </w:r>
      <w:r>
        <w:t xml:space="preserve">— celebrate this; that</w:t>
      </w:r>
      <w:r>
        <w:t xml:space="preserve"> </w:t>
      </w:r>
      <w:r>
        <w:t xml:space="preserve">‘weird’</w:t>
      </w:r>
      <w:r>
        <w:t xml:space="preserve"> </w:t>
      </w:r>
      <w:r>
        <w:t xml:space="preserve">sample is the whole reason a third class exists. Hold the name until Phase 3.</w:t>
      </w:r>
    </w:p>
    <w:bookmarkEnd w:id="2345"/>
    <w:bookmarkStart w:id="2346" w:name="X99c0f323e0fdf1776ad6e4743f02b4367f4d7f1"/>
    <w:p>
      <w:pPr>
        <w:pStyle w:val="Heading4"/>
      </w:pPr>
      <w:r>
        <w:t xml:space="preserve">24–28 min · Javalab — why metals bend instead of break</w:t>
      </w:r>
    </w:p>
    <w:p>
      <w:pPr>
        <w:pStyle w:val="FirstParagraph"/>
      </w:pPr>
      <w:r>
        <w:t xml:space="preserve">Bring up</w:t>
      </w:r>
      <w:r>
        <w:t xml:space="preserve"> </w:t>
      </w:r>
      <w:r>
        <w:rPr>
          <w:b/>
          <w:bCs/>
        </w:rPr>
        <w:t xml:space="preserve">“The Ductility and Malleability of Metal”</w:t>
      </w:r>
      <w:r>
        <w:rPr>
          <w:b/>
          <w:bCs/>
        </w:rPr>
        <w:t xml:space="preserve"> </w:t>
      </w:r>
      <w:r>
        <w:rPr>
          <w:b/>
          <w:bCs/>
        </w:rPr>
        <w:t xml:space="preserve">(Javalab)</w:t>
      </w:r>
      <w:r>
        <w:t xml:space="preserve">. Project it (or run as a station). Students watch the metal’s atomic lattice get stretched and hammered: the atoms slide past one another into new positions but the metal stays in one piece.</w:t>
      </w:r>
    </w:p>
    <w:p>
      <w:pPr>
        <w:pStyle w:val="BlockText"/>
      </w:pPr>
      <w:r>
        <w:t xml:space="preserve">“Look at what happens to the atoms when you hammer the metal. Do the atoms fly apart, or do they slide and rearrange? Now picture the sulfur — its particles can’t slide like that, so when you hit it, it cracks. That’s the difference between</w:t>
      </w:r>
      <w:r>
        <w:t xml:space="preserve"> </w:t>
      </w:r>
      <w:r>
        <w:rPr>
          <w:i/>
          <w:iCs/>
        </w:rPr>
        <w:t xml:space="preserve">malleable</w:t>
      </w:r>
      <w:r>
        <w:t xml:space="preserve"> </w:t>
      </w:r>
      <w:r>
        <w:t xml:space="preserve">and</w:t>
      </w:r>
      <w:r>
        <w:t xml:space="preserve"> </w:t>
      </w:r>
      <w:r>
        <w:rPr>
          <w:i/>
          <w:iCs/>
        </w:rPr>
        <w:t xml:space="preserve">brittle</w:t>
      </w:r>
      <w:r>
        <w:t xml:space="preserve">, right there at the particle level.”</w:t>
      </w:r>
    </w:p>
    <w:bookmarkEnd w:id="2346"/>
    <w:bookmarkStart w:id="2347" w:name="min-gallery-walk-surface-the-pattern"/>
    <w:p>
      <w:pPr>
        <w:pStyle w:val="Heading4"/>
      </w:pPr>
      <w:r>
        <w:t xml:space="preserve">28–30 min · Gallery walk + surface the pattern</w:t>
      </w:r>
    </w:p>
    <w:p>
      <w:pPr>
        <w:pStyle w:val="FirstParagraph"/>
      </w:pPr>
      <w:r>
        <w:t xml:space="preserve">Groups do a 90-second</w:t>
      </w:r>
      <w:r>
        <w:t xml:space="preserve"> </w:t>
      </w:r>
      <w:r>
        <w:rPr>
          <w:b/>
          <w:bCs/>
        </w:rPr>
        <w:t xml:space="preserve">gallery walk</w:t>
      </w:r>
      <w:r>
        <w:t xml:space="preserve"> </w:t>
      </w:r>
      <w:r>
        <w:t xml:space="preserve">past two other boards, then return. Ask:</w:t>
      </w:r>
    </w:p>
    <w:p>
      <w:pPr>
        <w:pStyle w:val="BlockText"/>
      </w:pPr>
      <w:r>
        <w:t xml:space="preserve">“Every group’s</w:t>
      </w:r>
      <w:r>
        <w:t xml:space="preserve"> </w:t>
      </w:r>
      <w:r>
        <w:t xml:space="preserve">‘copper pile’</w:t>
      </w:r>
      <w:r>
        <w:t xml:space="preserve"> </w:t>
      </w:r>
      <w:r>
        <w:t xml:space="preserve">shared three things — what were they? Every group’s</w:t>
      </w:r>
      <w:r>
        <w:t xml:space="preserve"> </w:t>
      </w:r>
      <w:r>
        <w:t xml:space="preserve">‘sulfur pile’</w:t>
      </w:r>
      <w:r>
        <w:t xml:space="preserve"> </w:t>
      </w:r>
      <w:r>
        <w:t xml:space="preserve">shared the opposite three. And almost every group had one sample that wouldn’t sit cleanly in either pile. Hold that thought — we’re about to name all three.”</w:t>
      </w:r>
    </w:p>
    <w:p>
      <w:r>
        <w:pict>
          <v:rect style="width:0;height:1.5pt" o:hralign="center" o:hrstd="t" o:hr="t"/>
        </w:pict>
      </w:r>
    </w:p>
    <w:bookmarkEnd w:id="2347"/>
    <w:bookmarkEnd w:id="2348"/>
    <w:bookmarkStart w:id="2354" w:name="phase-3-explain-30-36-min-36"/>
    <w:p>
      <w:pPr>
        <w:pStyle w:val="Heading3"/>
      </w:pPr>
      <w:r>
        <w:t xml:space="preserve">Phase 3 · Explain</w:t>
      </w:r>
      <w:r>
        <w:t xml:space="preserve"> </w:t>
      </w:r>
      <w:r>
        <w:rPr>
          <w:i/>
          <w:iCs/>
        </w:rPr>
        <w:t xml:space="preserve">(30 – 36 min)</w:t>
      </w:r>
    </w:p>
    <w:bookmarkStart w:id="2349" w:name="min-turn-and-talk-2-class-consensus-36"/>
    <w:p>
      <w:pPr>
        <w:pStyle w:val="Heading4"/>
      </w:pPr>
      <w:r>
        <w:t xml:space="preserve">30–33 min · Turn-and-Talk #2 + class consensus</w:t>
      </w:r>
    </w:p>
    <w:p>
      <w:pPr>
        <w:pStyle w:val="BlockText"/>
      </w:pPr>
      <w:r>
        <w:t xml:space="preserve">“Look at your data table. Turn to your partner: write the</w:t>
      </w:r>
      <w:r>
        <w:t xml:space="preserve"> </w:t>
      </w:r>
      <w:r>
        <w:rPr>
          <w:i/>
          <w:iCs/>
        </w:rPr>
        <w:t xml:space="preserve">pattern</w:t>
      </w:r>
      <w:r>
        <w:t xml:space="preserve"> </w:t>
      </w:r>
      <w:r>
        <w:t xml:space="preserve">in one sentence —</w:t>
      </w:r>
      <w:r>
        <w:t xml:space="preserve"> </w:t>
      </w:r>
      <w:r>
        <w:t xml:space="preserve">‘Things in the copper pile are always</w:t>
      </w:r>
      <w:r>
        <w:t xml:space="preserve"> </w:t>
      </w:r>
      <w:r>
        <w:rPr>
          <w:b/>
          <w:bCs/>
          <w:i/>
          <w:iCs/>
        </w:rPr>
        <w:t xml:space="preserve">,</w:t>
      </w:r>
      <w:r>
        <w:rPr>
          <w:b/>
          <w:bCs/>
          <w:i/>
          <w:iCs/>
        </w:rPr>
        <w:t xml:space="preserve"> </w:t>
      </w:r>
      <w:r>
        <w:t xml:space="preserve">, and</w:t>
      </w:r>
      <w:r>
        <w:t xml:space="preserve"> </w:t>
      </w:r>
      <w:r>
        <w:rPr>
          <w:b/>
          <w:bCs/>
          <w:i/>
          <w:iCs/>
        </w:rPr>
        <w:t xml:space="preserve">; things in the sulfur pile are always</w:t>
      </w:r>
      <w:r>
        <w:rPr>
          <w:b/>
          <w:bCs/>
          <w:i/>
          <w:iCs/>
        </w:rPr>
        <w:t xml:space="preserve"> </w:t>
      </w:r>
      <w:r>
        <w:t xml:space="preserve">,</w:t>
      </w:r>
      <w:r>
        <w:t xml:space="preserve"> </w:t>
      </w:r>
      <w:r>
        <w:rPr>
          <w:b/>
          <w:bCs/>
          <w:i/>
          <w:iCs/>
        </w:rPr>
        <w:t xml:space="preserve">, and</w:t>
      </w:r>
      <w:r>
        <w:rPr>
          <w:b/>
          <w:bCs/>
          <w:i/>
          <w:iCs/>
        </w:rPr>
        <w:t xml:space="preserve"> </w:t>
      </w:r>
      <w:r>
        <w:t xml:space="preserve">.’</w:t>
      </w:r>
      <w:r>
        <w:t xml:space="preserve"> </w:t>
      </w:r>
      <w:r>
        <w:t xml:space="preserve">Fill in the six blanks from your evidence.”</w:t>
      </w:r>
    </w:p>
    <w:p>
      <w:pPr>
        <w:pStyle w:val="FirstParagraph"/>
      </w:pPr>
      <w:r>
        <w:t xml:space="preserve">Target consensus:</w:t>
      </w:r>
    </w:p>
    <w:p>
      <w:pPr>
        <w:pStyle w:val="BlockText"/>
      </w:pPr>
      <w:r>
        <w:t xml:space="preserve">“Copper-pile elements are always shiny, conductive, and bendable (malleable). Sulfur-pile elements are always dull, non-conductive (insulating), and brittle. A few elements are in-between and don’t fit either pile cleanly.”</w:t>
      </w:r>
    </w:p>
    <w:p>
      <w:pPr>
        <w:pStyle w:val="BlockText"/>
      </w:pPr>
      <w:r>
        <w:t xml:space="preserve">“Now the prediction power: if I hand you a brand-new element and tell you it’s shiny, bends, and conducts — without running any reaction, what</w:t>
      </w:r>
      <w:r>
        <w:t xml:space="preserve"> </w:t>
      </w:r>
      <w:r>
        <w:t xml:space="preserve">‘team’</w:t>
      </w:r>
      <w:r>
        <w:t xml:space="preserve"> </w:t>
      </w:r>
      <w:r>
        <w:t xml:space="preserve">is it on? What about an element that’s dull, brittle, and an insulator?”</w:t>
      </w:r>
    </w:p>
    <w:p>
      <w:pPr>
        <w:pStyle w:val="FirstParagraph"/>
      </w:pPr>
      <w:r>
        <w:t xml:space="preserve">Target: students can place an unknown element by its property cluster — that is the Patterns CCC doing predictive work.</w:t>
      </w:r>
    </w:p>
    <w:bookmarkEnd w:id="2349"/>
    <w:bookmarkStart w:id="2353" w:name="X174cdee0f96dd7b6607d45124e4edd64d16475c"/>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teams you just discovered. The shiny, bendable, conductive pile — copper, aluminum, iron — those are the</w:t>
      </w:r>
      <w:r>
        <w:t xml:space="preserve"> </w:t>
      </w:r>
      <w:r>
        <w:rPr>
          <w:b/>
          <w:bCs/>
        </w:rPr>
        <w:t xml:space="preserve">metals</w:t>
      </w:r>
      <w:r>
        <w:t xml:space="preserve">. Metals share a property cluster: luster, high electrical and heat conductivity, and malleability, and most metals are fairly reactive — they tend to lose electrons in reactions. The dull, brittle, insulating pile — sulfur, carbon, oxygen — those are the</w:t>
      </w:r>
      <w:r>
        <w:t xml:space="preserve"> </w:t>
      </w:r>
      <w:r>
        <w:rPr>
          <w:b/>
          <w:bCs/>
        </w:rPr>
        <w:t xml:space="preserve">nonmetals</w:t>
      </w:r>
      <w:r>
        <w:t xml:space="preserve">. Nonmetals are the opposite: no luster, poor conductors, brittle when solid, and many of them are reactive too, but they tend to</w:t>
      </w:r>
      <w:r>
        <w:t xml:space="preserve"> </w:t>
      </w:r>
      <w:r>
        <w:rPr>
          <w:i/>
          <w:iCs/>
        </w:rPr>
        <w:t xml:space="preserve">gain or share</w:t>
      </w:r>
      <w:r>
        <w:t xml:space="preserve"> </w:t>
      </w:r>
      <w:r>
        <w:t xml:space="preserve">electrons. And that weird in-between sample — partly shiny, barely conductive, brittle — that’s a</w:t>
      </w:r>
      <w:r>
        <w:t xml:space="preserve"> </w:t>
      </w:r>
      <w:r>
        <w:rPr>
          <w:b/>
          <w:bCs/>
        </w:rPr>
        <w:t xml:space="preserve">metalloid</w:t>
      </w:r>
      <w:r>
        <w:t xml:space="preserve">. A metalloid has a mix of metal and nonmetal properties; silicon and boron are the classic examples.”</w:t>
      </w:r>
    </w:p>
    <w:p>
      <w:pPr>
        <w:pStyle w:val="BlockText"/>
      </w:pPr>
      <w:r>
        <w:t xml:space="preserve">“Notice what we are</w:t>
      </w:r>
      <w:r>
        <w:t xml:space="preserve"> </w:t>
      </w:r>
      <w:r>
        <w:rPr>
          <w:i/>
          <w:iCs/>
        </w:rPr>
        <w:t xml:space="preserve">not</w:t>
      </w:r>
      <w:r>
        <w:t xml:space="preserve"> </w:t>
      </w:r>
      <w:r>
        <w:t xml:space="preserve">doing today: we are not memorizing group names. We are sorting by what the element</w:t>
      </w:r>
      <w:r>
        <w:t xml:space="preserve"> </w:t>
      </w:r>
      <w:r>
        <w:rPr>
          <w:i/>
          <w:iCs/>
        </w:rPr>
        <w:t xml:space="preserve">does</w:t>
      </w:r>
      <w:r>
        <w:t xml:space="preserve"> </w:t>
      </w:r>
      <w:r>
        <w:t xml:space="preserve">— its properties and its tendency to react. The class an element belongs to lets you predict how it will behave.”</w:t>
      </w:r>
    </w:p>
    <w:p>
      <w:pPr>
        <w:pStyle w:val="FirstParagraph"/>
      </w:pPr>
      <w:r>
        <w:t xml:space="preserve">Post the three terms on the board. Students fill them in on their notes.</w:t>
      </w:r>
    </w:p>
    <w:p>
      <w:pPr>
        <w:pStyle w:val="CaptionedFigure"/>
      </w:pPr>
      <w:r>
        <w:drawing>
          <wp:inline>
            <wp:extent cx="5565648" cy="3560064"/>
            <wp:effectExtent b="0" l="0" r="0" t="0"/>
            <wp:docPr descr="Flowchart titled ‘ELEMENTS’ 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 title="" id="2351" name="Picture"/>
            <a:graphic>
              <a:graphicData uri="http://schemas.openxmlformats.org/drawingml/2006/picture">
                <pic:pic>
                  <pic:nvPicPr>
                    <pic:cNvPr descr="/Users/hoopie/Projects/Curricula/Publisher_Ready_Curriculum/02_Chemistry_East_Meadow_Refactor/07_The_Periodic_Table/03_Classes_of_Elements/figures/classes_of_elements.png" id="2352" name="Picture"/>
                    <pic:cNvPicPr>
                      <a:picLocks noChangeArrowheads="1" noChangeAspect="1"/>
                    </pic:cNvPicPr>
                  </pic:nvPicPr>
                  <pic:blipFill>
                    <a:blip r:embed="rId2350"/>
                    <a:stretch>
                      <a:fillRect/>
                    </a:stretch>
                  </pic:blipFill>
                  <pic:spPr bwMode="auto">
                    <a:xfrm>
                      <a:off x="0" y="0"/>
                      <a:ext cx="5565648" cy="3560064"/>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‘ELEMENTS’</w:t>
      </w:r>
      <w:r>
        <w:t xml:space="preserve"> </w:t>
      </w:r>
      <w:r>
        <w:t xml:space="preserve">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w:t>
      </w:r>
    </w:p>
    <w:p>
      <w:pPr>
        <w:pStyle w:val="BodyText"/>
      </w:pPr>
      <w:r>
        <w:rPr>
          <w:b/>
          <w:bCs/>
        </w:rPr>
        <w:t xml:space="preserve">Discussion prompts to deploy here:</w:t>
      </w:r>
    </w:p>
    <w:p>
      <w:pPr>
        <w:pStyle w:val="Compact"/>
        <w:numPr>
          <w:ilvl w:val="0"/>
          <w:numId w:val="2189"/>
        </w:numPr>
      </w:pPr>
      <w:r>
        <w:t xml:space="preserve">“If an element conducts electricity and bends under a hammer, which class is it — and how confident are you?”</w:t>
      </w:r>
      <w:r>
        <w:t xml:space="preserve"> </w:t>
      </w:r>
      <w:r>
        <w:t xml:space="preserve">—</w:t>
      </w:r>
      <w:r>
        <w:t xml:space="preserve"> </w:t>
      </w:r>
      <w:r>
        <w:rPr>
          <w:i/>
          <w:iCs/>
        </w:rPr>
        <w:t xml:space="preserve">Expected response:</w:t>
      </w:r>
      <w:r>
        <w:t xml:space="preserve"> </w:t>
      </w:r>
      <w:r>
        <w:t xml:space="preserve">metal; very confident, because two strong metal properties point the same way.</w:t>
      </w:r>
    </w:p>
    <w:p>
      <w:pPr>
        <w:pStyle w:val="Compact"/>
        <w:numPr>
          <w:ilvl w:val="0"/>
          <w:numId w:val="2189"/>
        </w:numPr>
      </w:pPr>
      <w:r>
        <w:t xml:space="preserve">“Why does a metalloid like silicon matter so much in electronics — what’s special about its conductivity?”</w:t>
      </w:r>
      <w:r>
        <w:t xml:space="preserve"> </w:t>
      </w:r>
      <w:r>
        <w:t xml:space="preserve">—</w:t>
      </w:r>
      <w:r>
        <w:t xml:space="preserve"> </w:t>
      </w:r>
      <w:r>
        <w:rPr>
          <w:i/>
          <w:iCs/>
        </w:rPr>
        <w:t xml:space="preserve">Expected response:</w:t>
      </w:r>
      <w:r>
        <w:t xml:space="preserve"> </w:t>
      </w:r>
      <w:r>
        <w:t xml:space="preserve">it conducts</w:t>
      </w:r>
      <w:r>
        <w:t xml:space="preserve"> </w:t>
      </w:r>
      <w:r>
        <w:rPr>
          <w:i/>
          <w:iCs/>
        </w:rPr>
        <w:t xml:space="preserve">a little</w:t>
      </w:r>
      <w:r>
        <w:t xml:space="preserve">, in between a metal and an insulator. That</w:t>
      </w:r>
      <w:r>
        <w:t xml:space="preserve"> </w:t>
      </w:r>
      <w:r>
        <w:t xml:space="preserve">‘semi’</w:t>
      </w:r>
      <w:r>
        <w:t xml:space="preserve"> </w:t>
      </w:r>
      <w:r>
        <w:t xml:space="preserve">conductivity (semiconductor) is exactly what makes silicon useful in chips. Accept the everyday connection as a bonus.</w:t>
      </w:r>
    </w:p>
    <w:p>
      <w:r>
        <w:pict>
          <v:rect style="width:0;height:1.5pt" o:hralign="center" o:hrstd="t" o:hr="t"/>
        </w:pict>
      </w:r>
    </w:p>
    <w:bookmarkEnd w:id="2353"/>
    <w:bookmarkEnd w:id="2354"/>
    <w:bookmarkStart w:id="2357" w:name="phase-4-elaborate-36-40-min-36"/>
    <w:p>
      <w:pPr>
        <w:pStyle w:val="Heading3"/>
      </w:pPr>
      <w:r>
        <w:t xml:space="preserve">Phase 4 · Elaborate</w:t>
      </w:r>
      <w:r>
        <w:t xml:space="preserve"> </w:t>
      </w:r>
      <w:r>
        <w:rPr>
          <w:i/>
          <w:iCs/>
        </w:rPr>
        <w:t xml:space="preserve">(36 – 40 min)</w:t>
      </w:r>
    </w:p>
    <w:bookmarkStart w:id="2355" w:name="X84ad922c4d55386fe4c98b9a67ad43fb7aaa740"/>
    <w:p>
      <w:pPr>
        <w:pStyle w:val="Heading4"/>
      </w:pPr>
      <w:r>
        <w:t xml:space="preserve">36–39 min · Revise the model + Because/But/So expansion</w:t>
      </w:r>
    </w:p>
    <w:p>
      <w:pPr>
        <w:pStyle w:val="FirstParagraph"/>
      </w:pPr>
      <w:r>
        <w:t xml:space="preserve">Students return to their Initial Model (the two-pile sort they wrote on the worksheet). They revise it by: (a) re-labeling the piles with the real class names, (b) moving the in-between sample into a third</w:t>
      </w:r>
      <w:r>
        <w:t xml:space="preserve"> </w:t>
      </w:r>
      <w:r>
        <w:t xml:space="preserve">“metalloid”</w:t>
      </w:r>
      <w:r>
        <w:t xml:space="preserve"> </w:t>
      </w:r>
      <w:r>
        <w:t xml:space="preserve">column, and (c) adding the property cluster under each heading. 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“Copper lights the bulb and bends under a hammer, but sulfur shatters and leaves the bulb dark.”</w:t>
      </w:r>
    </w:p>
    <w:p>
      <w:pPr>
        <w:pStyle w:val="FirstParagraph"/>
      </w:pPr>
      <w:r>
        <w:t xml:space="preserve">Model one aloud:</w:t>
      </w:r>
    </w:p>
    <w:p>
      <w:pPr>
        <w:pStyle w:val="BlockText"/>
      </w:pPr>
      <w:r>
        <w:t xml:space="preserve">“Copper conducts electricity and bends</w:t>
      </w:r>
      <w:r>
        <w:t xml:space="preserve"> </w:t>
      </w:r>
      <w:r>
        <w:rPr>
          <w:b/>
          <w:bCs/>
        </w:rPr>
        <w:t xml:space="preserve">because</w:t>
      </w:r>
      <w:r>
        <w:t xml:space="preserve"> </w:t>
      </w:r>
      <w:r>
        <w:t xml:space="preserve">its atoms share a</w:t>
      </w:r>
      <w:r>
        <w:t xml:space="preserve"> </w:t>
      </w:r>
      <w:r>
        <w:t xml:space="preserve">‘sea’</w:t>
      </w:r>
      <w:r>
        <w:t xml:space="preserve"> </w:t>
      </w:r>
      <w:r>
        <w:t xml:space="preserve">of loose electrons that carry current and let the atoms slide past one another without breaking apart —</w:t>
      </w:r>
      <w:r>
        <w:t xml:space="preserve"> </w:t>
      </w:r>
      <w:r>
        <w:rPr>
          <w:b/>
          <w:bCs/>
        </w:rPr>
        <w:t xml:space="preserve">but</w:t>
      </w:r>
      <w:r>
        <w:t xml:space="preserve"> </w:t>
      </w:r>
      <w:r>
        <w:t xml:space="preserve">sulfur’s electrons are locked into fixed positions, so they can’t carry current and the particles can’t slide —</w:t>
      </w:r>
      <w:r>
        <w:t xml:space="preserve"> </w:t>
      </w:r>
      <w:r>
        <w:rPr>
          <w:b/>
          <w:bCs/>
        </w:rPr>
        <w:t xml:space="preserve">so</w:t>
      </w:r>
      <w:r>
        <w:t xml:space="preserve"> </w:t>
      </w:r>
      <w:r>
        <w:t xml:space="preserve">copper behaves like a metal (shiny, conductive, malleable) while sulfur behaves like a nonmetal (dull, insulating, brittle), and knowing this pattern lets us predict any new element’s class before we test it.”</w:t>
      </w:r>
    </w:p>
    <w:p>
      <w:pPr>
        <w:pStyle w:val="FirstParagraph"/>
      </w:pPr>
      <w:r>
        <w:t xml:space="preserve">Then have students write their own B/B/S using one of these starters:</w:t>
      </w:r>
    </w:p>
    <w:p>
      <w:pPr>
        <w:pStyle w:val="Compact"/>
        <w:numPr>
          <w:ilvl w:val="0"/>
          <w:numId w:val="2190"/>
        </w:numPr>
      </w:pPr>
      <w:r>
        <w:rPr>
          <w:i/>
          <w:iCs/>
        </w:rPr>
        <w:t xml:space="preserve">“A new element is dull, brittle, and does not conduct electricity…”</w:t>
      </w:r>
      <w:r>
        <w:t xml:space="preserve"> </w:t>
      </w:r>
      <w:r>
        <w:t xml:space="preserve">(hint: which class, and why?)</w:t>
      </w:r>
    </w:p>
    <w:p>
      <w:pPr>
        <w:pStyle w:val="Compact"/>
        <w:numPr>
          <w:ilvl w:val="0"/>
          <w:numId w:val="2190"/>
        </w:numPr>
      </w:pPr>
      <w:r>
        <w:rPr>
          <w:i/>
          <w:iCs/>
        </w:rPr>
        <w:t xml:space="preserve">“Silicon is a little shiny and conducts only a little…”</w:t>
      </w:r>
      <w:r>
        <w:t xml:space="preserve"> </w:t>
      </w:r>
      <w:r>
        <w:t xml:space="preserve">(hint: why is it a metalloid, not a metal?)</w:t>
      </w:r>
    </w:p>
    <w:p>
      <w:pPr>
        <w:pStyle w:val="FirstParagraph"/>
      </w:pPr>
      <w:r>
        <w:rPr>
          <w:b/>
          <w:bCs/>
        </w:rPr>
        <w:t xml:space="preserve">Anticipated student responses:</w:t>
      </w:r>
    </w:p>
    <w:p>
      <w:pPr>
        <w:pStyle w:val="Compact"/>
        <w:numPr>
          <w:ilvl w:val="0"/>
          <w:numId w:val="2191"/>
        </w:numPr>
      </w:pPr>
      <w:r>
        <w:t xml:space="preserve">“Because it has all three nonmetal properties.”</w:t>
      </w:r>
      <w:r>
        <w:t xml:space="preserve"> </w:t>
      </w:r>
      <w:r>
        <w:t xml:space="preserve">— good start; push for the So:</w:t>
      </w:r>
      <w:r>
        <w:t xml:space="preserve"> </w:t>
      </w:r>
      <w:r>
        <w:t xml:space="preserve">“so it belongs in the nonmetal pile, and we’d predict it reacts by gaining or sharing electrons, not by conducting current.”</w:t>
      </w:r>
    </w:p>
    <w:p>
      <w:pPr>
        <w:pStyle w:val="Compact"/>
        <w:numPr>
          <w:ilvl w:val="0"/>
          <w:numId w:val="2191"/>
        </w:numPr>
      </w:pPr>
      <w:r>
        <w:t xml:space="preserve">“Because silicon isn’t shiny enough or conductive enough to be a metal.”</w:t>
      </w:r>
      <w:r>
        <w:t xml:space="preserve"> </w:t>
      </w:r>
      <w:r>
        <w:t xml:space="preserve">— excellent; push for the But/So:</w:t>
      </w:r>
      <w:r>
        <w:t xml:space="preserve"> </w:t>
      </w:r>
      <w:r>
        <w:t xml:space="preserve">“but it isn’t fully dull and insulating like a nonmetal either, so it sits between the two as a metalloid.”</w:t>
      </w:r>
    </w:p>
    <w:bookmarkEnd w:id="2355"/>
    <w:bookmarkStart w:id="2356" w:name="min-return-to-the-phenomenon-35"/>
    <w:p>
      <w:pPr>
        <w:pStyle w:val="Heading4"/>
      </w:pPr>
      <w:r>
        <w:t xml:space="preserve">39–40 min · Return to the phenomenon</w:t>
      </w:r>
    </w:p>
    <w:p>
      <w:pPr>
        <w:pStyle w:val="BlockText"/>
      </w:pPr>
      <w:r>
        <w:t xml:space="preserve">“Return to our opening question. Copper lit the bulb and bent; sulfur stayed dark and shattered. Can you now explain, in one sentence using the word</w:t>
      </w:r>
      <w:r>
        <w:t xml:space="preserve"> </w:t>
      </w:r>
      <w:r>
        <w:rPr>
          <w:i/>
          <w:iCs/>
        </w:rPr>
        <w:t xml:space="preserve">pattern</w:t>
      </w:r>
      <w:r>
        <w:t xml:space="preserve">, why we could have predicted that result before we ever touched the battery?”</w:t>
      </w:r>
    </w:p>
    <w:p>
      <w:pPr>
        <w:pStyle w:val="FirstParagraph"/>
      </w:pPr>
      <w:r>
        <w:t xml:space="preserve">Target:</w:t>
      </w:r>
      <w:r>
        <w:t xml:space="preserve"> </w:t>
      </w:r>
      <w:r>
        <w:t xml:space="preserve">“Copper fits the metal property pattern (shiny, conductive, malleable) and sulfur fits the nonmetal pattern (dull, insulating, brittle), so once we recognize the pattern, the behavior is predictable — that’s why classification is useful.”</w:t>
      </w:r>
    </w:p>
    <w:p>
      <w:r>
        <w:pict>
          <v:rect style="width:0;height:1.5pt" o:hralign="center" o:hrstd="t" o:hr="t"/>
        </w:pict>
      </w:r>
    </w:p>
    <w:bookmarkEnd w:id="2356"/>
    <w:bookmarkEnd w:id="2357"/>
    <w:bookmarkStart w:id="2359" w:name="phase-5-evaluate-40-42-min-36"/>
    <w:p>
      <w:pPr>
        <w:pStyle w:val="Heading3"/>
      </w:pPr>
      <w:r>
        <w:t xml:space="preserve">Phase 5 · Evaluate</w:t>
      </w:r>
      <w:r>
        <w:t xml:space="preserve"> </w:t>
      </w:r>
      <w:r>
        <w:rPr>
          <w:i/>
          <w:iCs/>
        </w:rPr>
        <w:t xml:space="preserve">(40 – 42 min)</w:t>
      </w:r>
    </w:p>
    <w:bookmarkStart w:id="2358" w:name="min-exit-ticket-closing-reflection-36"/>
    <w:p>
      <w:pPr>
        <w:pStyle w:val="Heading4"/>
      </w:pPr>
      <w:r>
        <w:t xml:space="preserve">40–42 min · Exit Ticket + Closing Reflection</w:t>
      </w:r>
    </w:p>
    <w:p>
      <w:pPr>
        <w:pStyle w:val="FirstParagraph"/>
      </w:pPr>
      <w:r>
        <w:t xml:space="preserve">Post or read aloud:</w:t>
      </w:r>
    </w:p>
    <w:p>
      <w:pPr>
        <w:pStyle w:val="BlockText"/>
      </w:pPr>
      <w:r>
        <w:rPr>
          <w:i/>
          <w:iCs/>
        </w:rPr>
        <w:t xml:space="preserve">A mystery element,</w:t>
      </w:r>
      <w:r>
        <w:rPr>
          <w:i/>
          <w:iCs/>
        </w:rPr>
        <w:t xml:space="preserve"> </w:t>
      </w:r>
      <w:r>
        <w:rPr>
          <w:i/>
          <w:iCs/>
        </w:rPr>
        <w:t xml:space="preserve">“Element Z,”</w:t>
      </w:r>
      <w:r>
        <w:rPr>
          <w:i/>
          <w:iCs/>
        </w:rPr>
        <w:t xml:space="preserve"> </w:t>
      </w:r>
      <w:r>
        <w:rPr>
          <w:i/>
          <w:iCs/>
        </w:rPr>
        <w:t xml:space="preserve">was tested in the lab. It is dull and grayish, shatters into pieces when tapped, and does not light the conductivity bulb.</w:t>
      </w:r>
      <w:r>
        <w:t xml:space="preserve"> </w:t>
      </w:r>
      <w:r>
        <w:rPr>
          <w:i/>
          <w:iCs/>
        </w:rPr>
        <w:t xml:space="preserve">(a) Classify Element Z as a metal, nonmetal, or metalloid.</w:t>
      </w:r>
      <w:r>
        <w:t xml:space="preserve"> </w:t>
      </w:r>
      <w:r>
        <w:rPr>
          <w:i/>
          <w:iCs/>
        </w:rPr>
        <w:t xml:space="preserve">(b) Give two property observations from the description that support your classification.</w:t>
      </w:r>
      <w:r>
        <w:t xml:space="preserve"> </w:t>
      </w:r>
      <w:r>
        <w:rPr>
          <w:i/>
          <w:iCs/>
        </w:rPr>
        <w:t xml:space="preserve">(c) In one sentence, predict one thing about how Element Z is likely to behave (its reactivity or how it would act in a circuit), and explain why your classification lets you make that prediction.</w:t>
      </w:r>
    </w:p>
    <w:p>
      <w:pPr>
        <w:pStyle w:val="FirstParagraph"/>
      </w:pPr>
      <w:r>
        <w:t xml:space="preserve">Expected answers are in</w:t>
      </w:r>
      <w:r>
        <w:t xml:space="preserve"> </w:t>
      </w:r>
      <w:r>
        <w:rPr>
          <w:rStyle w:val="VerbatimChar"/>
        </w:rPr>
        <w:t xml:space="preserve">Answer_Key.docx</w:t>
      </w:r>
      <w:r>
        <w:t xml:space="preserve">.</w:t>
      </w:r>
      <w:r>
        <w:t xml:space="preserve"> </w:t>
      </w:r>
      <w:r>
        <w:rPr>
          <w:b/>
          <w:bCs/>
        </w:rPr>
        <w:t xml:space="preserve">Note: Element Z is deliberately distinct from every sample tested on the worksheet — students must apply the pattern to a new case, not recall a lab result.</w:t>
      </w:r>
    </w:p>
    <w:p>
      <w:pPr>
        <w:pStyle w:val="BodyText"/>
      </w:pPr>
      <w:r>
        <w:rPr>
          <w:b/>
          <w:bCs/>
        </w:rPr>
        <w:t xml:space="preserve">Closing Reflection (SEL, 30 seconds):</w:t>
      </w:r>
    </w:p>
    <w:p>
      <w:pPr>
        <w:pStyle w:val="BlockText"/>
      </w:pPr>
      <w:r>
        <w:t xml:space="preserve">“Today you sorted elements into teams by what they</w:t>
      </w:r>
      <w:r>
        <w:t xml:space="preserve"> </w:t>
      </w:r>
      <w:r>
        <w:rPr>
          <w:i/>
          <w:iCs/>
        </w:rPr>
        <w:t xml:space="preserve">do</w:t>
      </w:r>
      <w:r>
        <w:t xml:space="preserve">, not what they’re called. In one sentence: what is one property you’ll now remember to look for first when you meet a new element — and who in your group helped you see it?”</w:t>
      </w:r>
    </w:p>
    <w:p>
      <w:pPr>
        <w:pStyle w:val="FirstParagraph"/>
      </w:pPr>
      <w:r>
        <w:t xml:space="preserve">Collect worksheets; note which students could classify the in-between (metalloid) sample versus those who forced every sample into only two piles. The metalloid</w:t>
      </w:r>
      <w:r>
        <w:t xml:space="preserve"> </w:t>
      </w:r>
      <w:r>
        <w:t xml:space="preserve">‘third category’</w:t>
      </w:r>
      <w:r>
        <w:t xml:space="preserve"> </w:t>
      </w:r>
      <w:r>
        <w:t xml:space="preserve">is the main conceptual stumbling block — target those students for a brief one-on-one check at the start of the next lesson.</w:t>
      </w:r>
    </w:p>
    <w:p>
      <w:r>
        <w:pict>
          <v:rect style="width:0;height:1.5pt" o:hralign="center" o:hrstd="t" o:hr="t"/>
        </w:pict>
      </w:r>
    </w:p>
    <w:bookmarkEnd w:id="2358"/>
    <w:bookmarkEnd w:id="2359"/>
    <w:bookmarkStart w:id="2360" w:name="common-misconceptions-36"/>
    <w:p>
      <w:pPr>
        <w:pStyle w:val="Heading3"/>
      </w:pPr>
      <w:r>
        <w:t xml:space="preserve">Common Misconceptions</w:t>
      </w:r>
    </w:p>
    <w:p>
      <w:pPr>
        <w:pStyle w:val="Compact"/>
        <w:numPr>
          <w:ilvl w:val="0"/>
          <w:numId w:val="2192"/>
        </w:numPr>
      </w:pPr>
      <w:r>
        <w:rPr>
          <w:b/>
          <w:bCs/>
        </w:rPr>
        <w:t xml:space="preserve">Misconception:</w:t>
      </w:r>
      <w:r>
        <w:t xml:space="preserve"> </w:t>
      </w:r>
      <w:r>
        <w:t xml:space="preserve">“Every element is either a metal or a nonmetal — there are only two kinds.”</w:t>
      </w:r>
      <w:r>
        <w:t xml:space="preserve"> </w:t>
      </w:r>
      <w:r>
        <w:t xml:space="preserve">→</w:t>
      </w:r>
      <w:r>
        <w:t xml:space="preserve"> </w:t>
      </w:r>
      <w:r>
        <w:rPr>
          <w:b/>
          <w:bCs/>
        </w:rPr>
        <w:t xml:space="preserve">Correction:</w:t>
      </w:r>
      <w:r>
        <w:t xml:space="preserve"> </w:t>
      </w:r>
      <w:r>
        <w:t xml:space="preserve">There are three classes.</w:t>
      </w:r>
      <w:r>
        <w:t xml:space="preserve"> </w:t>
      </w:r>
      <w:r>
        <w:rPr>
          <w:b/>
          <w:bCs/>
        </w:rPr>
        <w:t xml:space="preserve">Metalloids</w:t>
      </w:r>
      <w:r>
        <w:t xml:space="preserve"> </w:t>
      </w:r>
      <w:r>
        <w:t xml:space="preserve">(silicon, boron, germanium) have a mix of metal and nonmetal properties and form a staircase between the two on the table. The</w:t>
      </w:r>
      <w:r>
        <w:t xml:space="preserve"> </w:t>
      </w:r>
      <w:r>
        <w:t xml:space="preserve">‘in-between’</w:t>
      </w:r>
      <w:r>
        <w:t xml:space="preserve"> </w:t>
      </w:r>
      <w:r>
        <w:t xml:space="preserve">sample in the lab is the evidence: it was partly shiny but brittle and only weakly conductive — it fits neither pile cleanly.</w:t>
      </w:r>
    </w:p>
    <w:p>
      <w:pPr>
        <w:pStyle w:val="Compact"/>
        <w:numPr>
          <w:ilvl w:val="0"/>
          <w:numId w:val="2192"/>
        </w:numPr>
      </w:pPr>
      <w:r>
        <w:rPr>
          <w:b/>
          <w:bCs/>
        </w:rPr>
        <w:t xml:space="preserve">Misconception:</w:t>
      </w:r>
      <w:r>
        <w:t xml:space="preserve"> </w:t>
      </w:r>
      <w:r>
        <w:t xml:space="preserve">“Shiny always means metal.”</w:t>
      </w:r>
      <w:r>
        <w:t xml:space="preserve"> </w:t>
      </w:r>
      <w:r>
        <w:t xml:space="preserve">→</w:t>
      </w:r>
      <w:r>
        <w:t xml:space="preserve"> </w:t>
      </w:r>
      <w:r>
        <w:rPr>
          <w:b/>
          <w:bCs/>
        </w:rPr>
        <w:t xml:space="preserve">Correction:</w:t>
      </w:r>
      <w:r>
        <w:t xml:space="preserve"> </w:t>
      </w:r>
      <w:r>
        <w:t xml:space="preserve">Luster is one property, not the whole story. A freshly broken nonmetal can look slightly shiny, and some metalloids have luster. Classification needs the</w:t>
      </w:r>
      <w:r>
        <w:t xml:space="preserve"> </w:t>
      </w:r>
      <w:r>
        <w:rPr>
          <w:i/>
          <w:iCs/>
        </w:rPr>
        <w:t xml:space="preserve">cluster</w:t>
      </w:r>
      <w:r>
        <w:t xml:space="preserve"> </w:t>
      </w:r>
      <w:r>
        <w:t xml:space="preserve">— luster</w:t>
      </w:r>
      <w:r>
        <w:t xml:space="preserve"> </w:t>
      </w:r>
      <w:r>
        <w:rPr>
          <w:b/>
          <w:bCs/>
        </w:rPr>
        <w:t xml:space="preserve">and</w:t>
      </w:r>
      <w:r>
        <w:t xml:space="preserve"> </w:t>
      </w:r>
      <w:r>
        <w:t xml:space="preserve">conductivity</w:t>
      </w:r>
      <w:r>
        <w:t xml:space="preserve"> </w:t>
      </w:r>
      <w:r>
        <w:rPr>
          <w:b/>
          <w:bCs/>
        </w:rPr>
        <w:t xml:space="preserve">and</w:t>
      </w:r>
      <w:r>
        <w:t xml:space="preserve"> </w:t>
      </w:r>
      <w:r>
        <w:t xml:space="preserve">malleability — not a single observation. This is why the lab tests three properties, not one.</w:t>
      </w:r>
    </w:p>
    <w:p>
      <w:pPr>
        <w:pStyle w:val="Compact"/>
        <w:numPr>
          <w:ilvl w:val="0"/>
          <w:numId w:val="2192"/>
        </w:numPr>
      </w:pPr>
      <w:r>
        <w:rPr>
          <w:b/>
          <w:bCs/>
        </w:rPr>
        <w:t xml:space="preserve">Misconception:</w:t>
      </w:r>
      <w:r>
        <w:t xml:space="preserve"> </w:t>
      </w:r>
      <w:r>
        <w:t xml:space="preserve">“Metals are reactive and nonmetals are not (or vice versa).”</w:t>
      </w:r>
      <w:r>
        <w:t xml:space="preserve"> </w:t>
      </w:r>
      <w:r>
        <w:t xml:space="preserve">→</w:t>
      </w:r>
      <w:r>
        <w:t xml:space="preserve"> </w:t>
      </w:r>
      <w:r>
        <w:rPr>
          <w:b/>
          <w:bCs/>
        </w:rPr>
        <w:t xml:space="preserve">Correction:</w:t>
      </w:r>
      <w:r>
        <w:t xml:space="preserve"> </w:t>
      </w:r>
      <w:r>
        <w:t xml:space="preserve">Both metals and nonmetals can be highly reactive; the difference is in</w:t>
      </w:r>
      <w:r>
        <w:t xml:space="preserve"> </w:t>
      </w:r>
      <w:r>
        <w:rPr>
          <w:i/>
          <w:iCs/>
        </w:rPr>
        <w:t xml:space="preserve">how</w:t>
      </w:r>
      <w:r>
        <w:t xml:space="preserve"> </w:t>
      </w:r>
      <w:r>
        <w:t xml:space="preserve">they react. Reactive metals tend to lose electrons; reactive nonmetals tend to gain or share them. Reactivity is not what separates the classes — the physical-property cluster is. (We focus on the property pattern, not group names, in this lesson.)</w:t>
      </w:r>
    </w:p>
    <w:p>
      <w:pPr>
        <w:pStyle w:val="Compact"/>
        <w:numPr>
          <w:ilvl w:val="0"/>
          <w:numId w:val="2192"/>
        </w:numPr>
      </w:pPr>
      <w:r>
        <w:rPr>
          <w:b/>
          <w:bCs/>
        </w:rPr>
        <w:t xml:space="preserve">Misconception:</w:t>
      </w:r>
      <w:r>
        <w:t xml:space="preserve"> </w:t>
      </w:r>
      <w:r>
        <w:t xml:space="preserve">“If it conducts electricity even a little, it’s a metal.”</w:t>
      </w:r>
      <w:r>
        <w:t xml:space="preserve"> </w:t>
      </w:r>
      <w:r>
        <w:t xml:space="preserve">→</w:t>
      </w:r>
      <w:r>
        <w:t xml:space="preserve"> </w:t>
      </w:r>
      <w:r>
        <w:rPr>
          <w:b/>
          <w:bCs/>
        </w:rPr>
        <w:t xml:space="preserve">Correction:</w:t>
      </w:r>
      <w:r>
        <w:t xml:space="preserve"> </w:t>
      </w:r>
      <w:r>
        <w:t xml:space="preserve">Partial /</w:t>
      </w:r>
      <w:r>
        <w:t xml:space="preserve"> </w:t>
      </w:r>
      <w:r>
        <w:t xml:space="preserve">‘semi’</w:t>
      </w:r>
      <w:r>
        <w:t xml:space="preserve"> </w:t>
      </w:r>
      <w:r>
        <w:t xml:space="preserve">conductivity is the signature of a</w:t>
      </w:r>
      <w:r>
        <w:t xml:space="preserve"> </w:t>
      </w:r>
      <w:r>
        <w:rPr>
          <w:b/>
          <w:bCs/>
        </w:rPr>
        <w:t xml:space="preserve">metalloid</w:t>
      </w:r>
      <w:r>
        <w:t xml:space="preserve">, not a metal. A true metal conducts well; an insulating nonmetal essentially does not conduct; a metalloid conducts only a little — which is exactly why silicon is used in semiconductors.</w:t>
      </w:r>
    </w:p>
    <w:p>
      <w:pPr>
        <w:pStyle w:val="Compact"/>
        <w:numPr>
          <w:ilvl w:val="0"/>
          <w:numId w:val="2192"/>
        </w:numPr>
      </w:pPr>
      <w:r>
        <w:rPr>
          <w:b/>
          <w:bCs/>
        </w:rPr>
        <w:t xml:space="preserve">Misconception:</w:t>
      </w:r>
      <w:r>
        <w:t xml:space="preserve"> </w:t>
      </w:r>
      <w:r>
        <w:t xml:space="preserve">“Brittle means weak, and malleable means strong.”</w:t>
      </w:r>
      <w:r>
        <w:t xml:space="preserve"> </w:t>
      </w:r>
      <w:r>
        <w:t xml:space="preserve">→</w:t>
      </w:r>
      <w:r>
        <w:t xml:space="preserve"> </w:t>
      </w:r>
      <w:r>
        <w:rPr>
          <w:b/>
          <w:bCs/>
        </w:rPr>
        <w:t xml:space="preserve">Correction:</w:t>
      </w:r>
      <w:r>
        <w:t xml:space="preserve"> </w:t>
      </w:r>
      <w:r>
        <w:t xml:space="preserve">Brittle and malleable describe</w:t>
      </w:r>
      <w:r>
        <w:t xml:space="preserve"> </w:t>
      </w:r>
      <w:r>
        <w:rPr>
          <w:i/>
          <w:iCs/>
        </w:rPr>
        <w:t xml:space="preserve">how a material responds to force</w:t>
      </w:r>
      <w:r>
        <w:t xml:space="preserve">, not how strong it is. Brittle materials shatter rather than bend (the particles can’t slide); malleable materials flatten and reshape because their atoms slide past one another. A brittle nonmetal can still be hard; a malleable metal can still be tough.</w:t>
      </w:r>
    </w:p>
    <w:p>
      <w:r>
        <w:pict>
          <v:rect style="width:0;height:1.5pt" o:hralign="center" o:hrstd="t" o:hr="t"/>
        </w:pict>
      </w:r>
    </w:p>
    <w:bookmarkEnd w:id="2360"/>
    <w:bookmarkStart w:id="2361" w:name="access-differentiation-36"/>
    <w:p>
      <w:pPr>
        <w:pStyle w:val="Heading3"/>
      </w:pPr>
      <w:r>
        <w:t xml:space="preserve">Access &amp; Differentiation</w:t>
      </w:r>
    </w:p>
    <w:p>
      <w:pPr>
        <w:pStyle w:val="Compact"/>
        <w:numPr>
          <w:ilvl w:val="0"/>
          <w:numId w:val="2193"/>
        </w:numPr>
      </w:pPr>
      <w:r>
        <w:rPr>
          <w:b/>
          <w:bCs/>
        </w:rPr>
        <w:t xml:space="preserve">ELL/ENL supports:</w:t>
      </w:r>
      <w:r>
        <w:t xml:space="preserve"> </w:t>
      </w:r>
      <w:r>
        <w:t xml:space="preserve">Property word-choice box displayed throughout: {luster / shiny, dull, conduct, insulator, malleable, brittle, metal, nonmetal, metalloid}. Pair each property with a gesture: rub fingers for luster, bend hands for malleable, snap fingers for brittle. Sentence frame for the sort: *“This sample is a ___ because it is ___ and ___.”* Provide a picture-supported data table where each property column has a small icon (a lightbulb for conductivity, a hammer for the mallet test, a shine mark for luster).</w:t>
      </w:r>
    </w:p>
    <w:p>
      <w:pPr>
        <w:pStyle w:val="Compact"/>
        <w:numPr>
          <w:ilvl w:val="0"/>
          <w:numId w:val="2193"/>
        </w:numPr>
      </w:pPr>
      <w:r>
        <w:rPr>
          <w:b/>
          <w:bCs/>
        </w:rPr>
        <w:t xml:space="preserve">IEP/SPED supports:</w:t>
      </w:r>
      <w:r>
        <w:t xml:space="preserve"> </w:t>
      </w:r>
      <w:r>
        <w:t xml:space="preserve">Pre-fill the data-table headers and the sample names so the student’s task is to observe and record (not set up the table). Pre-sort the tray into a smaller set (one clear metal, one clear nonmetal, one metalloid) to make the three-way pattern visible without overload. Assign clear BTC roles: one student tests, one records on the board, one reports. Offer the Exit Ticket with the classification choices as a check-the-box so the student focuses on the</w:t>
      </w:r>
      <w:r>
        <w:t xml:space="preserve"> </w:t>
      </w:r>
      <w:r>
        <w:rPr>
          <w:i/>
          <w:iCs/>
        </w:rPr>
        <w:t xml:space="preserve">justification</w:t>
      </w:r>
      <w:r>
        <w:t xml:space="preserve"> </w:t>
      </w:r>
      <w:r>
        <w:t xml:space="preserve">sentence.</w:t>
      </w:r>
    </w:p>
    <w:p>
      <w:pPr>
        <w:pStyle w:val="Compact"/>
        <w:numPr>
          <w:ilvl w:val="0"/>
          <w:numId w:val="2193"/>
        </w:numPr>
      </w:pPr>
      <w:r>
        <w:rPr>
          <w:b/>
          <w:bCs/>
        </w:rPr>
        <w:t xml:space="preserve">Extensions:</w:t>
      </w:r>
      <w:r>
        <w:t xml:space="preserve"> </w:t>
      </w:r>
      <w:r>
        <w:t xml:space="preserve">(1) Graphite (carbon) is a nonmetal that conducts electricity — research and explain why this exception doesn’t break the classification system (hint: it’s still dull and brittle). (2) Find the</w:t>
      </w:r>
      <w:r>
        <w:t xml:space="preserve"> </w:t>
      </w:r>
      <w:r>
        <w:t xml:space="preserve">‘staircase’</w:t>
      </w:r>
      <w:r>
        <w:t xml:space="preserve"> </w:t>
      </w:r>
      <w:r>
        <w:t xml:space="preserve">line on a Periodic Table and explain how the metalloids cluster along it — without using group names, describe the</w:t>
      </w:r>
      <w:r>
        <w:t xml:space="preserve"> </w:t>
      </w:r>
      <w:r>
        <w:rPr>
          <w:i/>
          <w:iCs/>
        </w:rPr>
        <w:t xml:space="preserve">region</w:t>
      </w:r>
      <w:r>
        <w:t xml:space="preserve"> </w:t>
      </w:r>
      <w:r>
        <w:t xml:space="preserve">where metals, metalloids, and nonmetals sit. (3) Look up why silicon’s</w:t>
      </w:r>
      <w:r>
        <w:t xml:space="preserve"> </w:t>
      </w:r>
      <w:r>
        <w:t xml:space="preserve">‘in-between’</w:t>
      </w:r>
      <w:r>
        <w:t xml:space="preserve"> </w:t>
      </w:r>
      <w:r>
        <w:t xml:space="preserve">conductivity (semiconductor behavior) made the entire computer industry possible — write two sentences connecting a property to a real technology.</w:t>
      </w:r>
    </w:p>
    <w:p>
      <w:r>
        <w:pict>
          <v:rect style="width:0;height:1.5pt" o:hralign="center" o:hrstd="t" o:hr="t"/>
        </w:pict>
      </w:r>
    </w:p>
    <w:bookmarkEnd w:id="2361"/>
    <w:bookmarkStart w:id="2362" w:name="strategy-spotlight-36"/>
    <w:p>
      <w:pPr>
        <w:pStyle w:val="Heading3"/>
      </w:pPr>
      <w:r>
        <w:t xml:space="preserve">Strategy Spotlight</w:t>
      </w:r>
    </w:p>
    <w:p>
      <w:pPr>
        <w:pStyle w:val="FirstParagraph"/>
      </w:pPr>
      <w:r>
        <w:rPr>
          <w:b/>
          <w:bCs/>
        </w:rPr>
        <w:t xml:space="preserve">BTC — Building Thinking Classrooms.</w:t>
      </w:r>
      <w:r>
        <w:t xml:space="preserve"> </w:t>
      </w:r>
      <w:r>
        <w:t xml:space="preserve">Peter Liljedahl’s Building Thinking Classrooms framework is built on three moves that this lesson uses directly:</w:t>
      </w:r>
      <w:r>
        <w:t xml:space="preserve"> </w:t>
      </w:r>
      <w:r>
        <w:rPr>
          <w:b/>
          <w:bCs/>
        </w:rPr>
        <w:t xml:space="preserve">visibly random groups</w:t>
      </w:r>
      <w:r>
        <w:t xml:space="preserve">,</w:t>
      </w:r>
      <w:r>
        <w:t xml:space="preserve"> </w:t>
      </w:r>
      <w:r>
        <w:rPr>
          <w:b/>
          <w:bCs/>
        </w:rPr>
        <w:t xml:space="preserve">vertical non-permanent surfaces</w:t>
      </w:r>
      <w:r>
        <w:t xml:space="preserve"> </w:t>
      </w:r>
      <w:r>
        <w:t xml:space="preserve">(whiteboards/windows), and</w:t>
      </w:r>
      <w:r>
        <w:t xml:space="preserve"> </w:t>
      </w:r>
      <w:r>
        <w:rPr>
          <w:b/>
          <w:bCs/>
        </w:rPr>
        <w:t xml:space="preserve">thin-sliced thinking tasks</w:t>
      </w:r>
      <w:r>
        <w:t xml:space="preserve">. The classification sort is an ideal BTC task because it has a</w:t>
      </w:r>
      <w:r>
        <w:t xml:space="preserve"> </w:t>
      </w:r>
      <w:r>
        <w:rPr>
          <w:i/>
          <w:iCs/>
        </w:rPr>
        <w:t xml:space="preserve">low floor</w:t>
      </w:r>
      <w:r>
        <w:t xml:space="preserve"> </w:t>
      </w:r>
      <w:r>
        <w:t xml:space="preserve">(anyone can sort two obviously-different samples) and a</w:t>
      </w:r>
      <w:r>
        <w:t xml:space="preserve"> </w:t>
      </w:r>
      <w:r>
        <w:rPr>
          <w:i/>
          <w:iCs/>
        </w:rPr>
        <w:t xml:space="preserve">high ceiling</w:t>
      </w:r>
      <w:r>
        <w:t xml:space="preserve"> </w:t>
      </w:r>
      <w:r>
        <w:t xml:space="preserve">(the in-between metalloid sample forces genuine reasoning and defense).</w:t>
      </w:r>
    </w:p>
    <w:p>
      <w:pPr>
        <w:pStyle w:val="BodyText"/>
      </w:pPr>
      <w:r>
        <w:rPr>
          <w:b/>
          <w:bCs/>
        </w:rPr>
        <w:t xml:space="preserve">How to run it in this lesson (Phase 2):</w:t>
      </w:r>
    </w:p>
    <w:p>
      <w:pPr>
        <w:pStyle w:val="Compact"/>
        <w:numPr>
          <w:ilvl w:val="0"/>
          <w:numId w:val="2194"/>
        </w:numPr>
      </w:pPr>
      <w:r>
        <w:rPr>
          <w:b/>
          <w:bCs/>
        </w:rPr>
        <w:t xml:space="preserve">Visibly random groups of three</w:t>
      </w:r>
      <w:r>
        <w:t xml:space="preserve"> </w:t>
      </w:r>
      <w:r>
        <w:t xml:space="preserve">— deal cards or use a randomizer in front of the class so students see the grouping is fair and not teacher-chosen. New groups each lesson keeps thinking fresh and breaks up fixed social roles.</w:t>
      </w:r>
    </w:p>
    <w:p>
      <w:pPr>
        <w:pStyle w:val="Compact"/>
        <w:numPr>
          <w:ilvl w:val="0"/>
          <w:numId w:val="2194"/>
        </w:numPr>
      </w:pPr>
      <w:r>
        <w:rPr>
          <w:b/>
          <w:bCs/>
        </w:rPr>
        <w:t xml:space="preserve">Send groups to vertical surfaces</w:t>
      </w:r>
      <w:r>
        <w:t xml:space="preserve"> </w:t>
      </w:r>
      <w:r>
        <w:t xml:space="preserve">with one marker per group. The single marker forces students to talk before writing — the marker passes, so the thinking is shared, not owned by one student.</w:t>
      </w:r>
    </w:p>
    <w:p>
      <w:pPr>
        <w:pStyle w:val="Compact"/>
        <w:numPr>
          <w:ilvl w:val="0"/>
          <w:numId w:val="2194"/>
        </w:numPr>
      </w:pPr>
      <w:r>
        <w:rPr>
          <w:b/>
          <w:bCs/>
        </w:rPr>
        <w:t xml:space="preserve">Launch with a thin-sliced task:</w:t>
      </w:r>
      <w:r>
        <w:t xml:space="preserve"> </w:t>
      </w:r>
      <w:r>
        <w:t xml:space="preserve">start with</w:t>
      </w:r>
      <w:r>
        <w:t xml:space="preserve"> </w:t>
      </w:r>
      <w:r>
        <w:t xml:space="preserve">“sort into two piles by one property,”</w:t>
      </w:r>
      <w:r>
        <w:t xml:space="preserve"> </w:t>
      </w:r>
      <w:r>
        <w:t xml:space="preserve">then add</w:t>
      </w:r>
      <w:r>
        <w:t xml:space="preserve"> </w:t>
      </w:r>
      <w:r>
        <w:t xml:space="preserve">“now test all three properties,”</w:t>
      </w:r>
      <w:r>
        <w:t xml:space="preserve"> </w:t>
      </w:r>
      <w:r>
        <w:t xml:space="preserve">then</w:t>
      </w:r>
      <w:r>
        <w:t xml:space="preserve"> </w:t>
      </w:r>
      <w:r>
        <w:t xml:space="preserve">“now place the sample that fits neither pile.”</w:t>
      </w:r>
      <w:r>
        <w:t xml:space="preserve"> </w:t>
      </w:r>
      <w:r>
        <w:t xml:space="preserve">Each slice raises the demand only as far as the previous slice succeeded.</w:t>
      </w:r>
    </w:p>
    <w:p>
      <w:pPr>
        <w:pStyle w:val="Compact"/>
        <w:numPr>
          <w:ilvl w:val="0"/>
          <w:numId w:val="2194"/>
        </w:numPr>
      </w:pPr>
      <w:r>
        <w:rPr>
          <w:b/>
          <w:bCs/>
        </w:rPr>
        <w:t xml:space="preserve">Circulate without rescuing.</w:t>
      </w:r>
      <w:r>
        <w:t xml:space="preserve"> </w:t>
      </w:r>
      <w:r>
        <w:t xml:space="preserve">Answer questions with questions (</w:t>
      </w:r>
      <w:r>
        <w:t xml:space="preserve">“What test would settle it?”</w:t>
      </w:r>
      <w:r>
        <w:t xml:space="preserve">). The teacher’s job in BTC is to keep groups</w:t>
      </w:r>
      <w:r>
        <w:t xml:space="preserve"> </w:t>
      </w:r>
      <w:r>
        <w:rPr>
          <w:i/>
          <w:iCs/>
        </w:rPr>
        <w:t xml:space="preserve">in flow</w:t>
      </w:r>
      <w:r>
        <w:t xml:space="preserve">, not to hand them conclusions.</w:t>
      </w:r>
    </w:p>
    <w:p>
      <w:pPr>
        <w:pStyle w:val="FirstParagraph"/>
      </w:pPr>
      <w:r>
        <w:rPr>
          <w:b/>
          <w:bCs/>
        </w:rPr>
        <w:t xml:space="preserve">Why vertical surfaces matter here:</w:t>
      </w:r>
      <w:r>
        <w:t xml:space="preserve"> </w:t>
      </w:r>
      <w:r>
        <w:t xml:space="preserve">when the sort is on a whiteboard at eye level, every group can see every other group’s piles during the gallery walk. The</w:t>
      </w:r>
      <w:r>
        <w:t xml:space="preserve"> </w:t>
      </w:r>
      <w:r>
        <w:rPr>
          <w:i/>
          <w:iCs/>
        </w:rPr>
        <w:t xml:space="preserve">pattern</w:t>
      </w:r>
      <w:r>
        <w:t xml:space="preserve"> </w:t>
      </w:r>
      <w:r>
        <w:t xml:space="preserve">— that the metal pile always shares three properties and the nonmetal pile the opposite three — becomes visible across the whole room at once. That shared visibility is what makes the Phase 3 consensus feel discovered rather than told.</w:t>
      </w:r>
    </w:p>
    <w:p>
      <w:pPr>
        <w:pStyle w:val="BodyText"/>
      </w:pPr>
      <w:r>
        <w:rPr>
          <w:b/>
          <w:bCs/>
        </w:rPr>
        <w:t xml:space="preserve">CRSE connection:</w:t>
      </w:r>
      <w:r>
        <w:t xml:space="preserve"> </w:t>
      </w:r>
      <w:r>
        <w:t xml:space="preserve">the opening circle invites students to name the everyday sorting they already do (sorting laundry by fabric, foods by texture, recyclables by material). Classification by observable property is a skill students already own from daily life; the lesson honors that out-of-school expertise and renames it as scientific practice. Grounding the abstract metal/nonmetal/metalloid system in objects students can hold and test keeps the science continuous with their lived experience.</w:t>
      </w:r>
    </w:p>
    <w:p>
      <w:r>
        <w:pict>
          <v:rect style="width:0;height:1.5pt" o:hralign="center" o:hrstd="t" o:hr="t"/>
        </w:pict>
      </w:r>
    </w:p>
    <w:bookmarkEnd w:id="2362"/>
    <w:bookmarkStart w:id="2363" w:name="X0f0d5ea825c63e6cb218d538c1cd053de497f5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copper vs. sulfur contrast (shiny/conductive/bendable vs. dull/insulating/brittle); return in Phase 4 with the prediction-of-class move</w:t>
            </w:r>
          </w:p>
        </w:tc>
      </w:tr>
      <w:tr>
        <w:tc>
          <w:tcPr/>
          <w:p>
            <w:pPr>
              <w:pStyle w:val="Compact"/>
            </w:pPr>
            <w:r>
              <w:t xml:space="preserve">2</w:t>
            </w:r>
          </w:p>
        </w:tc>
        <w:tc>
          <w:tcPr/>
          <w:p>
            <w:pPr>
              <w:pStyle w:val="Compact"/>
            </w:pPr>
            <w:r>
              <w:t xml:space="preserve">Turn and Talk (2–3×)</w:t>
            </w:r>
          </w:p>
        </w:tc>
        <w:tc>
          <w:tcPr/>
          <w:p>
            <w:pPr>
              <w:pStyle w:val="Compact"/>
            </w:pPr>
            <w:r>
              <w:t xml:space="preserve">Phase 1 (TT#1 — what tests would you run on a mystery sample?); Phase 3 (TT#2 — write the six-blank property pattern)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two-pile sort at vertical surfaces; property-comparison lab (3 tests); Phase 4 revise the model into three classes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(predict an unknown element’s class) and Phase 4 B/B/S +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metal / nonmetal / metalloid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re-explain copper vs. sulfur using the property cluster and the Javalab particle model; predict class of a new element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property word-choice box, gestures, sentence frames, picture-supported table, pre-filled headers,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Element Z, cite two property reasons, predict behavior) — distinct from worksheet samples</w:t>
            </w:r>
          </w:p>
        </w:tc>
      </w:tr>
    </w:tbl>
    <w:p>
      <w:r>
        <w:pict>
          <v:rect style="width:0;height:1.5pt" o:hralign="center" o:hrstd="t" o:hr="t"/>
        </w:pict>
      </w:r>
    </w:p>
    <w:bookmarkEnd w:id="2363"/>
    <w:bookmarkStart w:id="2364" w:name="companion-materials-36"/>
    <w:p>
      <w:pPr>
        <w:pStyle w:val="Heading3"/>
      </w:pPr>
      <w:r>
        <w:t xml:space="preserve">Companion Materials</w:t>
      </w:r>
    </w:p>
    <w:p>
      <w:pPr>
        <w:pStyle w:val="Compact"/>
        <w:numPr>
          <w:ilvl w:val="0"/>
          <w:numId w:val="2195"/>
        </w:numPr>
      </w:pPr>
      <w:r>
        <w:rPr>
          <w:rStyle w:val="VerbatimChar"/>
        </w:rPr>
        <w:t xml:space="preserve">Student_Worksheet.docx</w:t>
      </w:r>
      <w:r>
        <w:t xml:space="preserve"> </w:t>
      </w:r>
      <w:r>
        <w:t xml:space="preserve">— the 5E student investigation (hand out at start of Phase 2)</w:t>
      </w:r>
    </w:p>
    <w:p>
      <w:pPr>
        <w:pStyle w:val="Compact"/>
        <w:numPr>
          <w:ilvl w:val="0"/>
          <w:numId w:val="2195"/>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21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64"/>
    <w:bookmarkStart w:id="2365" w:name="key-vocabulary-max-3-36"/>
    <w:p>
      <w:pPr>
        <w:pStyle w:val="Heading3"/>
      </w:pPr>
      <w:r>
        <w:t xml:space="preserve">Key Vocabulary (max 3)</w:t>
      </w:r>
    </w:p>
    <w:p>
      <w:pPr>
        <w:pStyle w:val="Compact"/>
        <w:numPr>
          <w:ilvl w:val="0"/>
          <w:numId w:val="2196"/>
        </w:numPr>
      </w:pPr>
      <w:r>
        <w:rPr>
          <w:b/>
          <w:bCs/>
        </w:rPr>
        <w:t xml:space="preserve">metal</w:t>
      </w:r>
      <w:r>
        <w:t xml:space="preserve"> </w:t>
      </w:r>
      <w:r>
        <w:t xml:space="preserve">— an element with a cluster of properties: luster (shiny), high electrical and heat conductivity, and malleability/ductility (bends and reshapes without shattering); most metals tend to lose electrons when they react; examples include copper, iron, and aluminum</w:t>
      </w:r>
    </w:p>
    <w:p>
      <w:pPr>
        <w:pStyle w:val="Compact"/>
        <w:numPr>
          <w:ilvl w:val="0"/>
          <w:numId w:val="2196"/>
        </w:numPr>
      </w:pPr>
      <w:r>
        <w:rPr>
          <w:b/>
          <w:bCs/>
        </w:rPr>
        <w:t xml:space="preserve">nonmetal</w:t>
      </w:r>
      <w:r>
        <w:t xml:space="preserve"> </w:t>
      </w:r>
      <w:r>
        <w:t xml:space="preserve">— an element that is the property-opposite of a metal: dull (no luster), a poor conductor / insulator, and brittle when solid (shatters rather than bends); many nonmetals react by gaining or sharing electrons; examples include sulfur, oxygen, and chlorine</w:t>
      </w:r>
    </w:p>
    <w:p>
      <w:pPr>
        <w:pStyle w:val="Compact"/>
        <w:numPr>
          <w:ilvl w:val="0"/>
          <w:numId w:val="2196"/>
        </w:numPr>
      </w:pPr>
      <w:r>
        <w:rPr>
          <w:b/>
          <w:bCs/>
        </w:rPr>
        <w:t xml:space="preserve">metalloid</w:t>
      </w:r>
      <w:r>
        <w:t xml:space="preserve"> </w:t>
      </w:r>
      <w:r>
        <w:t xml:space="preserve">— an element with intermediate, in-between properties that does not fit cleanly as either a metal or a nonmetal: it may have partial luster and conducts electricity only a little (semiconductor); silicon and boron are the classic examples</w:t>
      </w:r>
    </w:p>
    <w:p>
      <w:r>
        <w:br w:type="page"/>
      </w:r>
    </w:p>
    <w:bookmarkEnd w:id="2365"/>
    <w:bookmarkEnd w:id="2366"/>
    <w:bookmarkStart w:id="2380" w:name="classes-of-elements-student-worksheet"/>
    <w:p>
      <w:pPr>
        <w:pStyle w:val="Heading2"/>
      </w:pPr>
      <w:r>
        <w:t xml:space="preserve">Classes of Elements — Student Worksheet</w:t>
      </w:r>
    </w:p>
    <w:p>
      <w:pPr>
        <w:pStyle w:val="FirstParagraph"/>
      </w:pPr>
      <w:r>
        <w:rPr>
          <w:b/>
          <w:bCs/>
        </w:rPr>
        <w:t xml:space="preserve">Unit: The Periodic Table — Lesson 03</w:t>
      </w:r>
      <w:r>
        <w:t xml:space="preserve"> </w:t>
      </w:r>
      <w:r>
        <w:t xml:space="preserve">Name: _______________________ Date: __________ Period: ____</w:t>
      </w:r>
    </w:p>
    <w:p>
      <w:r>
        <w:pict>
          <v:rect style="width:0;height:1.5pt" o:hralign="center" o:hrstd="t" o:hr="t"/>
        </w:pict>
      </w:r>
    </w:p>
    <w:bookmarkStart w:id="2367" w:name="phenomenon-73"/>
    <w:p>
      <w:pPr>
        <w:pStyle w:val="Heading3"/>
      </w:pPr>
      <w:r>
        <w:t xml:space="preserve">Phenomenon</w:t>
      </w:r>
    </w:p>
    <w:p>
      <w:pPr>
        <w:pStyle w:val="FirstParagraph"/>
      </w:pPr>
      <w:r>
        <w:t xml:space="preserve">Two pure solids sit on the front table: a piece of bright</w:t>
      </w:r>
      <w:r>
        <w:t xml:space="preserve"> </w:t>
      </w:r>
      <w:r>
        <w:rPr>
          <w:b/>
          <w:bCs/>
        </w:rPr>
        <w:t xml:space="preserve">copper</w:t>
      </w:r>
      <w:r>
        <w:t xml:space="preserve"> </w:t>
      </w:r>
      <w:r>
        <w:t xml:space="preserve">and a lump of dull yellow</w:t>
      </w:r>
      <w:r>
        <w:t xml:space="preserve"> </w:t>
      </w:r>
      <w:r>
        <w:rPr>
          <w:b/>
          <w:bCs/>
        </w:rPr>
        <w:t xml:space="preserve">sulfur</w:t>
      </w:r>
      <w:r>
        <w:t xml:space="preserve">. Your teacher taps each one — the copper rings and bends without breaking; the sulfur crumbles into powder. Each is touched to a battery-and-bulb circuit: the copper lights the bulb, the sulfur leaves it dark. Same shelf, same lab — two elements that could not behave more differently.</w:t>
      </w:r>
    </w:p>
    <w:p>
      <w:pPr>
        <w:pStyle w:val="BodyText"/>
      </w:pPr>
      <w:r>
        <w:rPr>
          <w:b/>
          <w:bCs/>
        </w:rPr>
        <w:t xml:space="preserve">Driving question:</w:t>
      </w:r>
      <w:r>
        <w:t xml:space="preserve"> </w:t>
      </w:r>
      <w:r>
        <w:t xml:space="preserve">Why are metals shiny, bendable, and able to carry electricity, while nonmetals are dull, brittle, and insulators — and can we predict which class a new element belongs to?</w:t>
      </w:r>
    </w:p>
    <w:p>
      <w:r>
        <w:pict>
          <v:rect style="width:0;height:1.5pt" o:hralign="center" o:hrstd="t" o:hr="t"/>
        </w:pict>
      </w:r>
    </w:p>
    <w:bookmarkEnd w:id="2367"/>
    <w:bookmarkStart w:id="2368" w:name="notice-wonder-3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has a third mystery sample.</w:t>
      </w:r>
      <w:r>
        <w:t xml:space="preserve"> </w:t>
      </w:r>
      <w:r>
        <w:rPr>
          <w:i/>
          <w:iCs/>
        </w:rPr>
        <w:t xml:space="preserve">Before</w:t>
      </w:r>
      <w:r>
        <w:t xml:space="preserve"> </w:t>
      </w:r>
      <w:r>
        <w:t xml:space="preserve">you see it, name the specific tests you would run to decide whether it acts more like the copper or more like the sulfur.</w:t>
      </w:r>
    </w:p>
    <w:p>
      <w:r>
        <w:pict>
          <v:rect style="width:0;height:1.5pt" o:hralign="center" o:hrstd="t" o:hr="t"/>
        </w:pict>
      </w:r>
    </w:p>
    <w:p>
      <w:r>
        <w:pict>
          <v:rect style="width:0;height:1.5pt" o:hralign="center" o:hrstd="t" o:hr="t"/>
        </w:pict>
      </w:r>
    </w:p>
    <w:p>
      <w:r>
        <w:pict>
          <v:rect style="width:0;height:1.5pt" o:hralign="center" o:hrstd="t" o:hr="t"/>
        </w:pict>
      </w:r>
    </w:p>
    <w:bookmarkEnd w:id="2368"/>
    <w:bookmarkStart w:id="2369" w:name="initial-model-36"/>
    <w:p>
      <w:pPr>
        <w:pStyle w:val="Heading3"/>
      </w:pPr>
      <w:r>
        <w:t xml:space="preserve">Initial Model</w:t>
      </w:r>
    </w:p>
    <w:p>
      <w:pPr>
        <w:pStyle w:val="FirstParagraph"/>
      </w:pPr>
      <w:r>
        <w:t xml:space="preserve">Before your teacher names anything, look at the element samples on your tray. Sort them into</w:t>
      </w:r>
      <w:r>
        <w:t xml:space="preserve"> </w:t>
      </w:r>
      <w:r>
        <w:rPr>
          <w:b/>
          <w:bCs/>
        </w:rPr>
        <w:t xml:space="preserve">two piles</w:t>
      </w:r>
      <w:r>
        <w:t xml:space="preserve"> </w:t>
      </w:r>
      <w:r>
        <w:t xml:space="preserve">by how they behave. For each sample, write the</w:t>
      </w:r>
      <w:r>
        <w:t xml:space="preserve"> </w:t>
      </w:r>
      <w:r>
        <w:rPr>
          <w:b/>
          <w:bCs/>
        </w:rPr>
        <w:t xml:space="preserve">one property</w:t>
      </w:r>
      <w:r>
        <w:t xml:space="preserve"> </w:t>
      </w:r>
      <w:r>
        <w:t xml:space="preserve">you used first to decide.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“Copper pile”</w:t>
            </w:r>
            <w:r>
              <w:t xml:space="preserve"> </w:t>
            </w:r>
            <w:r>
              <w:t xml:space="preserve">or</w:t>
            </w:r>
            <w:r>
              <w:t xml:space="preserve"> </w:t>
            </w:r>
            <w:r>
              <w:t xml:space="preserve">“Sulfur pile”</w:t>
            </w:r>
            <w:r>
              <w:t xml:space="preserve">?</w:t>
            </w:r>
          </w:p>
        </w:tc>
        <w:tc>
          <w:tcPr/>
          <w:p>
            <w:pPr>
              <w:pStyle w:val="Compact"/>
            </w:pPr>
            <w:r>
              <w:t xml:space="preserve">The first property I used to decide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Was there a sample that did</w:t>
      </w:r>
      <w:r>
        <w:t xml:space="preserve"> </w:t>
      </w:r>
      <w:r>
        <w:rPr>
          <w:b/>
          <w:bCs/>
        </w:rPr>
        <w:t xml:space="preserve">not</w:t>
      </w:r>
      <w:r>
        <w:t xml:space="preserve"> </w:t>
      </w:r>
      <w:r>
        <w:t xml:space="preserve">fit cleanly into either pile? Which one, and why?</w:t>
      </w:r>
    </w:p>
    <w:p>
      <w:r>
        <w:pict>
          <v:rect style="width:0;height:1.5pt" o:hralign="center" o:hrstd="t" o:hr="t"/>
        </w:pict>
      </w:r>
    </w:p>
    <w:p>
      <w:r>
        <w:pict>
          <v:rect style="width:0;height:1.5pt" o:hralign="center" o:hrstd="t" o:hr="t"/>
        </w:pict>
      </w:r>
    </w:p>
    <w:bookmarkEnd w:id="2369"/>
    <w:bookmarkStart w:id="2375" w:name="investigation-36"/>
    <w:p>
      <w:pPr>
        <w:pStyle w:val="Heading3"/>
      </w:pPr>
      <w:r>
        <w:t xml:space="preserve">Investigation</w:t>
      </w:r>
    </w:p>
    <w:bookmarkStart w:id="2370" w:name="part-1-property-comparison-lab"/>
    <w:p>
      <w:pPr>
        <w:pStyle w:val="Heading4"/>
      </w:pPr>
      <w:r>
        <w:t xml:space="preserve">Part 1 — Property-comparison lab</w:t>
      </w:r>
    </w:p>
    <w:p>
      <w:pPr>
        <w:pStyle w:val="FirstParagraph"/>
      </w:pPr>
      <w:r>
        <w:t xml:space="preserve">Test</w:t>
      </w:r>
      <w:r>
        <w:t xml:space="preserve"> </w:t>
      </w:r>
      <w:r>
        <w:rPr>
          <w:b/>
          <w:bCs/>
        </w:rPr>
        <w:t xml:space="preserve">every</w:t>
      </w:r>
      <w:r>
        <w:t xml:space="preserve"> </w:t>
      </w:r>
      <w:r>
        <w:t xml:space="preserve">sample for the three properties below. Record what you observe. (Goggles on for the mallet test; do not taste or grind any sample.)</w:t>
      </w:r>
    </w:p>
    <w:p>
      <w:pPr>
        <w:pStyle w:val="Compact"/>
        <w:numPr>
          <w:ilvl w:val="0"/>
          <w:numId w:val="2197"/>
        </w:numPr>
      </w:pPr>
      <w:r>
        <w:rPr>
          <w:b/>
          <w:bCs/>
        </w:rPr>
        <w:t xml:space="preserve">Luster:</w:t>
      </w:r>
      <w:r>
        <w:t xml:space="preserve"> </w:t>
      </w:r>
      <w:r>
        <w:t xml:space="preserve">shiny or dull?</w:t>
      </w:r>
    </w:p>
    <w:p>
      <w:pPr>
        <w:pStyle w:val="Compact"/>
        <w:numPr>
          <w:ilvl w:val="0"/>
          <w:numId w:val="2197"/>
        </w:numPr>
      </w:pPr>
      <w:r>
        <w:rPr>
          <w:b/>
          <w:bCs/>
        </w:rPr>
        <w:t xml:space="preserve">Electrical conductivity:</w:t>
      </w:r>
      <w:r>
        <w:t xml:space="preserve"> </w:t>
      </w:r>
      <w:r>
        <w:t xml:space="preserve">does it light the bulb / complete the circuit? (yes / a little / no)</w:t>
      </w:r>
    </w:p>
    <w:p>
      <w:pPr>
        <w:pStyle w:val="Compact"/>
        <w:numPr>
          <w:ilvl w:val="0"/>
          <w:numId w:val="2197"/>
        </w:numPr>
      </w:pPr>
      <w:r>
        <w:rPr>
          <w:b/>
          <w:bCs/>
        </w:rPr>
        <w:t xml:space="preserve">Mallet test:</w:t>
      </w:r>
      <w:r>
        <w:t xml:space="preserve"> </w:t>
      </w:r>
      <w:r>
        <w:t xml:space="preserve">does it flatten (malleable) or shatter/crumble (brittle)?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Luster (shiny/dull)</w:t>
            </w:r>
          </w:p>
        </w:tc>
        <w:tc>
          <w:tcPr/>
          <w:p>
            <w:pPr>
              <w:pStyle w:val="Compact"/>
            </w:pPr>
            <w:r>
              <w:t xml:space="preserve">Conducts? (yes / a little / no)</w:t>
            </w:r>
          </w:p>
        </w:tc>
        <w:tc>
          <w:tcPr/>
          <w:p>
            <w:pPr>
              <w:pStyle w:val="Compact"/>
            </w:pPr>
            <w:r>
              <w:t xml:space="preserve">Mallet test (flattens / shatters)</w:t>
            </w:r>
          </w:p>
        </w:tc>
      </w:tr>
      <w:tr>
        <w:tc>
          <w:tcPr/>
          <w:p>
            <w:pPr>
              <w:pStyle w:val="Compact"/>
            </w:pPr>
            <w:r>
              <w:t xml:space="preserve">Copper (Cu)</w:t>
            </w:r>
          </w:p>
        </w:tc>
        <w:tc>
          <w:tcPr/>
          <w:p>
            <w:pPr>
              <w:pStyle w:val="Compact"/>
            </w:pPr>
          </w:p>
        </w:tc>
        <w:tc>
          <w:tcPr/>
          <w:p>
            <w:pPr>
              <w:pStyle w:val="Compact"/>
            </w:pPr>
          </w:p>
        </w:tc>
        <w:tc>
          <w:tcPr/>
          <w:p>
            <w:pPr>
              <w:pStyle w:val="Compact"/>
            </w:pPr>
          </w:p>
        </w:tc>
      </w:tr>
      <w:tr>
        <w:tc>
          <w:tcPr/>
          <w:p>
            <w:pPr>
              <w:pStyle w:val="Compact"/>
            </w:pPr>
            <w:r>
              <w:t xml:space="preserve">Aluminum or Iron (Al/Fe)</w:t>
            </w:r>
          </w:p>
        </w:tc>
        <w:tc>
          <w:tcPr/>
          <w:p>
            <w:pPr>
              <w:pStyle w:val="Compact"/>
            </w:pPr>
          </w:p>
        </w:tc>
        <w:tc>
          <w:tcPr/>
          <w:p>
            <w:pPr>
              <w:pStyle w:val="Compact"/>
            </w:pPr>
          </w:p>
        </w:tc>
        <w:tc>
          <w:tcPr/>
          <w:p>
            <w:pPr>
              <w:pStyle w:val="Compact"/>
            </w:pPr>
          </w:p>
        </w:tc>
      </w:tr>
      <w:tr>
        <w:tc>
          <w:tcPr/>
          <w:p>
            <w:pPr>
              <w:pStyle w:val="Compact"/>
            </w:pPr>
            <w:r>
              <w:t xml:space="preserve">Carbon — graphite (C)</w:t>
            </w:r>
          </w:p>
        </w:tc>
        <w:tc>
          <w:tcPr/>
          <w:p>
            <w:pPr>
              <w:pStyle w:val="Compact"/>
            </w:pPr>
          </w:p>
        </w:tc>
        <w:tc>
          <w:tcPr/>
          <w:p>
            <w:pPr>
              <w:pStyle w:val="Compact"/>
            </w:pPr>
          </w:p>
        </w:tc>
        <w:tc>
          <w:tcPr/>
          <w:p>
            <w:pPr>
              <w:pStyle w:val="Compact"/>
            </w:pPr>
          </w:p>
        </w:tc>
      </w:tr>
      <w:tr>
        <w:tc>
          <w:tcPr/>
          <w:p>
            <w:pPr>
              <w:pStyle w:val="Compact"/>
            </w:pPr>
            <w:r>
              <w:t xml:space="preserve">Sulfur (S)</w:t>
            </w:r>
          </w:p>
        </w:tc>
        <w:tc>
          <w:tcPr/>
          <w:p>
            <w:pPr>
              <w:pStyle w:val="Compact"/>
            </w:pPr>
          </w:p>
        </w:tc>
        <w:tc>
          <w:tcPr/>
          <w:p>
            <w:pPr>
              <w:pStyle w:val="Compact"/>
            </w:pPr>
          </w:p>
        </w:tc>
        <w:tc>
          <w:tcPr/>
          <w:p>
            <w:pPr>
              <w:pStyle w:val="Compact"/>
            </w:pPr>
          </w:p>
        </w:tc>
      </w:tr>
      <w:tr>
        <w:tc>
          <w:tcPr/>
          <w:p>
            <w:pPr>
              <w:pStyle w:val="Compact"/>
            </w:pPr>
            <w:r>
              <w:t xml:space="preserve">Silicon or Boron (Si/B)</w:t>
            </w:r>
          </w:p>
        </w:tc>
        <w:tc>
          <w:tcPr/>
          <w:p>
            <w:pPr>
              <w:pStyle w:val="Compact"/>
            </w:pPr>
          </w:p>
        </w:tc>
        <w:tc>
          <w:tcPr/>
          <w:p>
            <w:pPr>
              <w:pStyle w:val="Compact"/>
            </w:pPr>
          </w:p>
        </w:tc>
        <w:tc>
          <w:tcPr/>
          <w:p>
            <w:pPr>
              <w:pStyle w:val="Compact"/>
            </w:pPr>
          </w:p>
        </w:tc>
      </w:tr>
    </w:tbl>
    <w:bookmarkEnd w:id="2370"/>
    <w:bookmarkStart w:id="2371" w:name="Xcaec13600d95e0ad64bb7963e7270c8b83ed75a"/>
    <w:p>
      <w:pPr>
        <w:pStyle w:val="Heading4"/>
      </w:pPr>
      <w:r>
        <w:t xml:space="preserve">Part 2 — Javalab: why metals bend instead of break</w:t>
      </w:r>
    </w:p>
    <w:p>
      <w:pPr>
        <w:pStyle w:val="FirstParagraph"/>
      </w:pPr>
      <w:r>
        <w:t xml:space="preserve">Watch</w:t>
      </w:r>
      <w:r>
        <w:t xml:space="preserve"> </w:t>
      </w:r>
      <w:r>
        <w:rPr>
          <w:b/>
          <w:bCs/>
        </w:rPr>
        <w:t xml:space="preserve">“The Ductility and Malleability of Metal”</w:t>
      </w:r>
      <w:r>
        <w:rPr>
          <w:b/>
          <w:bCs/>
        </w:rPr>
        <w:t xml:space="preserve"> </w:t>
      </w:r>
      <w:r>
        <w:rPr>
          <w:b/>
          <w:bCs/>
        </w:rPr>
        <w:t xml:space="preserve">(Javalab)</w:t>
      </w:r>
      <w:r>
        <w:t xml:space="preserve">. When the metal is hammered, what do the atoms do?</w:t>
      </w:r>
    </w:p>
    <w:p>
      <w:r>
        <w:pict>
          <v:rect style="width:0;height:1.5pt" o:hralign="center" o:hrstd="t" o:hr="t"/>
        </w:pict>
      </w:r>
    </w:p>
    <w:p>
      <w:r>
        <w:pict>
          <v:rect style="width:0;height:1.5pt" o:hralign="center" o:hrstd="t" o:hr="t"/>
        </w:pict>
      </w:r>
    </w:p>
    <w:p>
      <w:pPr>
        <w:pStyle w:val="FirstParagraph"/>
      </w:pPr>
      <w:r>
        <w:t xml:space="preserve">Why would a brittle sample (like sulfur) shatter instead of flattening like the metal?</w:t>
      </w:r>
    </w:p>
    <w:p>
      <w:r>
        <w:pict>
          <v:rect style="width:0;height:1.5pt" o:hralign="center" o:hrstd="t" o:hr="t"/>
        </w:pict>
      </w:r>
    </w:p>
    <w:bookmarkEnd w:id="2371"/>
    <w:bookmarkStart w:id="2374" w:name="part-3-reading-the-property-chart"/>
    <w:p>
      <w:pPr>
        <w:pStyle w:val="Heading4"/>
      </w:pPr>
      <w:r>
        <w:t xml:space="preserve">Part 3 — Reading the property chart</w:t>
      </w:r>
    </w:p>
    <w:p>
      <w:pPr>
        <w:pStyle w:val="FirstParagraph"/>
      </w:pPr>
      <w:r>
        <w:t xml:space="preserve">Look at</w:t>
      </w:r>
      <w:r>
        <w:t xml:space="preserve"> </w:t>
      </w:r>
      <w:r>
        <w:rPr>
          <w:rStyle w:val="VerbatimChar"/>
        </w:rPr>
        <w:t xml:space="preserve">figures/metal_vs_nonmetal_properties.png</w:t>
      </w:r>
      <w:r>
        <w:t xml:space="preserve">:</w:t>
      </w:r>
    </w:p>
    <w:p>
      <w:pPr>
        <w:pStyle w:val="CaptionedFigure"/>
      </w:pPr>
      <w:r>
        <w:drawing>
          <wp:inline>
            <wp:extent cx="5431536" cy="3493008"/>
            <wp:effectExtent b="0" l="0" r="0" t="0"/>
            <wp:docPr descr="Side-by-side bar chart titled ‘Metal vs. Nonmetal: physical properties’ comparing a metal (copper, blue bars) and a nonmetal (sulfur, green bars) across three properties — electrical conductivity, luster, and malleability. The copper bars all reach ‘high’ while the sulfur bars are at ‘none/very low,’ showing metals score high on all three property tests and solid nonmetals score low on all three." title="" id="2372" name="Picture"/>
            <a:graphic>
              <a:graphicData uri="http://schemas.openxmlformats.org/drawingml/2006/picture">
                <pic:pic>
                  <pic:nvPicPr>
                    <pic:cNvPr descr="/Users/hoopie/Projects/Curricula/Publisher_Ready_Curriculum/02_Chemistry_East_Meadow_Refactor/07_The_Periodic_Table/03_Classes_of_Elements/figures/metal_vs_nonmetal_properties.png" id="2373" name="Picture"/>
                    <pic:cNvPicPr>
                      <a:picLocks noChangeArrowheads="1" noChangeAspect="1"/>
                    </pic:cNvPicPr>
                  </pic:nvPicPr>
                  <pic:blipFill>
                    <a:blip r:embed="rId2342"/>
                    <a:stretch>
                      <a:fillRect/>
                    </a:stretch>
                  </pic:blipFill>
                  <pic:spPr bwMode="auto">
                    <a:xfrm>
                      <a:off x="0" y="0"/>
                      <a:ext cx="5431536" cy="3493008"/>
                    </a:xfrm>
                    <a:prstGeom prst="rect">
                      <a:avLst/>
                    </a:prstGeom>
                    <a:noFill/>
                    <a:ln w="9525">
                      <a:noFill/>
                      <a:headEnd/>
                      <a:tailEnd/>
                    </a:ln>
                  </pic:spPr>
                </pic:pic>
              </a:graphicData>
            </a:graphic>
          </wp:inline>
        </w:drawing>
      </w:r>
    </w:p>
    <w:p>
      <w:pPr>
        <w:pStyle w:val="ImageCaption"/>
      </w:pPr>
      <w:r>
        <w:t xml:space="preserve">Side-by-side bar chart titled</w:t>
      </w:r>
      <w:r>
        <w:t xml:space="preserve"> </w:t>
      </w:r>
      <w:r>
        <w:t xml:space="preserve">‘Metal vs. Nonmetal: physical properties’</w:t>
      </w:r>
      <w:r>
        <w:t xml:space="preserve"> </w:t>
      </w:r>
      <w:r>
        <w:t xml:space="preserve">comparing a metal (copper, blue bars) and a nonmetal (sulfur, green bars) across three properties — electrical conductivity, luster, and malleability. The copper bars all reach</w:t>
      </w:r>
      <w:r>
        <w:t xml:space="preserve"> </w:t>
      </w:r>
      <w:r>
        <w:t xml:space="preserve">‘high’</w:t>
      </w:r>
      <w:r>
        <w:t xml:space="preserve"> </w:t>
      </w:r>
      <w:r>
        <w:t xml:space="preserve">while the sulfur bars are at</w:t>
      </w:r>
      <w:r>
        <w:t xml:space="preserve"> </w:t>
      </w:r>
      <w:r>
        <w:t xml:space="preserve">‘none/very low,’</w:t>
      </w:r>
      <w:r>
        <w:t xml:space="preserve"> </w:t>
      </w:r>
      <w:r>
        <w:t xml:space="preserve">showing metals score high on all three property tests and solid nonmetals score low on all three.</w:t>
      </w:r>
    </w:p>
    <w:p>
      <w:pPr>
        <w:numPr>
          <w:ilvl w:val="0"/>
          <w:numId w:val="2198"/>
        </w:numPr>
      </w:pPr>
      <w:r>
        <w:t xml:space="preserve">On how many of the three property tests does the metal (copper) score higher than the nonmetal (sulfur)? _______________</w:t>
      </w:r>
    </w:p>
    <w:p>
      <w:pPr>
        <w:numPr>
          <w:ilvl w:val="0"/>
          <w:numId w:val="2198"/>
        </w:numPr>
      </w:pPr>
      <w:r>
        <w:t xml:space="preserve">In one sentence, what</w:t>
      </w:r>
      <w:r>
        <w:t xml:space="preserve"> </w:t>
      </w:r>
      <w:r>
        <w:rPr>
          <w:i/>
          <w:iCs/>
        </w:rPr>
        <w:t xml:space="preserve">pattern</w:t>
      </w:r>
      <w:r>
        <w:t xml:space="preserve"> </w:t>
      </w:r>
      <w:r>
        <w:t xml:space="preserve">does the chart show about metals versus nonmetals?</w:t>
      </w:r>
    </w:p>
    <w:p>
      <w:r>
        <w:pict>
          <v:rect style="width:0;height:1.5pt" o:hralign="center" o:hrstd="t" o:hr="t"/>
        </w:pict>
      </w:r>
    </w:p>
    <w:p>
      <w:r>
        <w:pict>
          <v:rect style="width:0;height:1.5pt" o:hralign="center" o:hrstd="t" o:hr="t"/>
        </w:pict>
      </w:r>
    </w:p>
    <w:bookmarkEnd w:id="2374"/>
    <w:bookmarkEnd w:id="2375"/>
    <w:bookmarkStart w:id="2376" w:name="make-it-make-sense-36"/>
    <w:p>
      <w:pPr>
        <w:pStyle w:val="Heading3"/>
      </w:pPr>
      <w:r>
        <w:t xml:space="preserve">Make It Make Sense</w:t>
      </w:r>
    </w:p>
    <w:p>
      <w:pPr>
        <w:pStyle w:val="FirstParagraph"/>
      </w:pPr>
      <w:r>
        <w:t xml:space="preserve">For each described element, classify it as a</w:t>
      </w:r>
      <w:r>
        <w:t xml:space="preserve"> </w:t>
      </w:r>
      <w:r>
        <w:rPr>
          <w:b/>
          <w:bCs/>
        </w:rPr>
        <w:t xml:space="preserve">metal, nonmetal, or metalloid</w:t>
      </w:r>
      <w:r>
        <w:t xml:space="preserve">, and give the property evidence.</w:t>
      </w:r>
      <w:r>
        <w:t xml:space="preserve"> </w:t>
      </w:r>
      <w:r>
        <w:rPr>
          <w:i/>
          <w:iCs/>
        </w:rPr>
        <w:t xml:space="preserve">(These are new elements — use the pattern, not your lab samples.)</w:t>
      </w:r>
    </w:p>
    <w:p>
      <w:pPr>
        <w:numPr>
          <w:ilvl w:val="0"/>
          <w:numId w:val="2199"/>
        </w:numPr>
      </w:pPr>
      <w:r>
        <w:rPr>
          <w:b/>
          <w:bCs/>
        </w:rPr>
        <w:t xml:space="preserve">Element A</w:t>
      </w:r>
      <w:r>
        <w:t xml:space="preserve"> </w:t>
      </w:r>
      <w:r>
        <w:t xml:space="preserve">is shiny, bends flat under a hammer, and lights the conductivity bulb brightly.</w:t>
      </w:r>
    </w:p>
    <w:p>
      <w:pPr>
        <w:pStyle w:val="Compact"/>
        <w:numPr>
          <w:ilvl w:val="1"/>
          <w:numId w:val="2200"/>
        </w:numPr>
      </w:pPr>
      <w:r>
        <w:t xml:space="preserve">Classification: _______________________________________________</w:t>
      </w:r>
    </w:p>
    <w:p>
      <w:pPr>
        <w:pStyle w:val="Compact"/>
        <w:numPr>
          <w:ilvl w:val="1"/>
          <w:numId w:val="2200"/>
        </w:numPr>
      </w:pPr>
      <w:r>
        <w:t xml:space="preserve">Property evidence (name two): _______________________________________________</w:t>
      </w:r>
    </w:p>
    <w:p>
      <w:pPr>
        <w:pStyle w:val="Compact"/>
        <w:numPr>
          <w:ilvl w:val="1"/>
          <w:numId w:val="2200"/>
        </w:numPr>
      </w:pPr>
      <w:r>
        <w:t xml:space="preserve">One prediction about how it behaves: _______________________________________________</w:t>
      </w:r>
    </w:p>
    <w:p>
      <w:pPr>
        <w:numPr>
          <w:ilvl w:val="0"/>
          <w:numId w:val="2199"/>
        </w:numPr>
      </w:pPr>
      <w:r>
        <w:rPr>
          <w:b/>
          <w:bCs/>
        </w:rPr>
        <w:t xml:space="preserve">Element B</w:t>
      </w:r>
      <w:r>
        <w:t xml:space="preserve"> </w:t>
      </w:r>
      <w:r>
        <w:t xml:space="preserve">is dull, shatters into pieces when tapped, and does not light the bulb.</w:t>
      </w:r>
    </w:p>
    <w:p>
      <w:pPr>
        <w:pStyle w:val="Compact"/>
        <w:numPr>
          <w:ilvl w:val="1"/>
          <w:numId w:val="2201"/>
        </w:numPr>
      </w:pPr>
      <w:r>
        <w:t xml:space="preserve">Classification: _______________________________________________</w:t>
      </w:r>
    </w:p>
    <w:p>
      <w:pPr>
        <w:pStyle w:val="Compact"/>
        <w:numPr>
          <w:ilvl w:val="1"/>
          <w:numId w:val="2201"/>
        </w:numPr>
      </w:pPr>
      <w:r>
        <w:t xml:space="preserve">Property evidence (name two): _______________________________________________</w:t>
      </w:r>
    </w:p>
    <w:p>
      <w:pPr>
        <w:pStyle w:val="Compact"/>
        <w:numPr>
          <w:ilvl w:val="1"/>
          <w:numId w:val="2201"/>
        </w:numPr>
      </w:pPr>
      <w:r>
        <w:t xml:space="preserve">One prediction about how it behaves: _______________________________________________</w:t>
      </w:r>
    </w:p>
    <w:p>
      <w:pPr>
        <w:numPr>
          <w:ilvl w:val="0"/>
          <w:numId w:val="2199"/>
        </w:numPr>
      </w:pPr>
      <w:r>
        <w:rPr>
          <w:b/>
          <w:bCs/>
        </w:rPr>
        <w:t xml:space="preserve">Element C</w:t>
      </w:r>
      <w:r>
        <w:t xml:space="preserve"> </w:t>
      </w:r>
      <w:r>
        <w:t xml:space="preserve">has a slight shine but is brittle, and it lights the bulb only very dimly.</w:t>
      </w:r>
    </w:p>
    <w:p>
      <w:pPr>
        <w:pStyle w:val="Compact"/>
        <w:numPr>
          <w:ilvl w:val="1"/>
          <w:numId w:val="2202"/>
        </w:numPr>
      </w:pPr>
      <w:r>
        <w:t xml:space="preserve">Classification: _______________________________________________</w:t>
      </w:r>
    </w:p>
    <w:p>
      <w:pPr>
        <w:pStyle w:val="Compact"/>
        <w:numPr>
          <w:ilvl w:val="1"/>
          <w:numId w:val="2202"/>
        </w:numPr>
      </w:pPr>
      <w:r>
        <w:t xml:space="preserve">Why does it not fit cleanly as a metal</w:t>
      </w:r>
      <w:r>
        <w:t xml:space="preserve"> </w:t>
      </w:r>
      <w:r>
        <w:rPr>
          <w:i/>
          <w:iCs/>
        </w:rPr>
        <w:t xml:space="preserve">or</w:t>
      </w:r>
      <w:r>
        <w:t xml:space="preserve"> </w:t>
      </w:r>
      <w:r>
        <w:t xml:space="preserve">a nonmetal? _______________________________________________</w:t>
      </w:r>
    </w:p>
    <w:p>
      <w:pPr>
        <w:pStyle w:val="Compact"/>
        <w:numPr>
          <w:ilvl w:val="1"/>
          <w:numId w:val="2202"/>
        </w:numPr>
      </w:pPr>
      <w:r>
        <w:t xml:space="preserve">One real-world use this</w:t>
      </w:r>
      <w:r>
        <w:t xml:space="preserve"> </w:t>
      </w:r>
      <w:r>
        <w:t xml:space="preserve">“in-between”</w:t>
      </w:r>
      <w:r>
        <w:t xml:space="preserve"> </w:t>
      </w:r>
      <w:r>
        <w:t xml:space="preserve">property might allow: _______________________________________________</w:t>
      </w:r>
    </w:p>
    <w:p>
      <w:r>
        <w:pict>
          <v:rect style="width:0;height:1.5pt" o:hralign="center" o:hrstd="t" o:hr="t"/>
        </w:pict>
      </w:r>
    </w:p>
    <w:bookmarkEnd w:id="2376"/>
    <w:bookmarkStart w:id="2377" w:name="vocabulary-in-action-3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203"/>
        </w:numPr>
      </w:pPr>
      <w:r>
        <w:rPr>
          <w:b/>
          <w:bCs/>
        </w:rPr>
        <w:t xml:space="preserve">metal:</w:t>
      </w:r>
      <w:r>
        <w:t xml:space="preserve"> </w:t>
      </w:r>
      <w:r>
        <w:t xml:space="preserve">_______________________________________________</w:t>
      </w:r>
      <w:r>
        <w:t xml:space="preserve"> </w:t>
      </w:r>
      <w:r>
        <w:t xml:space="preserve">_______________________________________________</w:t>
      </w:r>
    </w:p>
    <w:p>
      <w:pPr>
        <w:numPr>
          <w:ilvl w:val="0"/>
          <w:numId w:val="2203"/>
        </w:numPr>
      </w:pPr>
      <w:r>
        <w:rPr>
          <w:b/>
          <w:bCs/>
        </w:rPr>
        <w:t xml:space="preserve">nonmetal:</w:t>
      </w:r>
      <w:r>
        <w:t xml:space="preserve"> </w:t>
      </w:r>
      <w:r>
        <w:t xml:space="preserve">_______________________________________________</w:t>
      </w:r>
      <w:r>
        <w:t xml:space="preserve"> </w:t>
      </w:r>
      <w:r>
        <w:t xml:space="preserve">_______________________________________________</w:t>
      </w:r>
    </w:p>
    <w:p>
      <w:pPr>
        <w:numPr>
          <w:ilvl w:val="0"/>
          <w:numId w:val="2203"/>
        </w:numPr>
      </w:pPr>
      <w:r>
        <w:rPr>
          <w:b/>
          <w:bCs/>
        </w:rPr>
        <w:t xml:space="preserve">metalloid: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377"/>
    <w:bookmarkStart w:id="2378" w:name="revise-your-model-36"/>
    <w:p>
      <w:pPr>
        <w:pStyle w:val="Heading3"/>
      </w:pPr>
      <w:r>
        <w:t xml:space="preserve">Revise Your Model</w:t>
      </w:r>
    </w:p>
    <w:p>
      <w:pPr>
        <w:pStyle w:val="FirstParagraph"/>
      </w:pPr>
      <w:r>
        <w:t xml:space="preserve">Return to your Initial Model (the two-pile sort). Revise it:</w:t>
      </w:r>
    </w:p>
    <w:p>
      <w:pPr>
        <w:numPr>
          <w:ilvl w:val="0"/>
          <w:numId w:val="2204"/>
        </w:numPr>
      </w:pPr>
      <w:r>
        <w:t xml:space="preserve">Re-label the two piles with their real class names: ___________ and ___________.</w:t>
      </w:r>
    </w:p>
    <w:p>
      <w:pPr>
        <w:numPr>
          <w:ilvl w:val="0"/>
          <w:numId w:val="2204"/>
        </w:numPr>
      </w:pPr>
      <w:r>
        <w:t xml:space="preserve">Move the sample that fit neither pile into a</w:t>
      </w:r>
      <w:r>
        <w:t xml:space="preserve"> </w:t>
      </w:r>
      <w:r>
        <w:rPr>
          <w:b/>
          <w:bCs/>
        </w:rPr>
        <w:t xml:space="preserve">third</w:t>
      </w:r>
      <w:r>
        <w:t xml:space="preserve"> </w:t>
      </w:r>
      <w:r>
        <w:t xml:space="preserve">column. That class is called: ___________.</w:t>
      </w:r>
    </w:p>
    <w:p>
      <w:pPr>
        <w:numPr>
          <w:ilvl w:val="0"/>
          <w:numId w:val="2204"/>
        </w:numPr>
      </w:pPr>
      <w:r>
        <w:t xml:space="preserve">Under each class name, write the three-property cluster you found:</w:t>
      </w:r>
    </w:p>
    <w:p>
      <w:pPr>
        <w:pStyle w:val="BlockText"/>
      </w:pPr>
      <w:r>
        <w:t xml:space="preserve">Metals are ___________, ___________, and ___________.</w:t>
      </w:r>
      <w:r>
        <w:t xml:space="preserve"> </w:t>
      </w:r>
      <w:r>
        <w:t xml:space="preserve">Nonmetals are ___________, ___________, and ___________.</w:t>
      </w:r>
    </w:p>
    <w:p>
      <w:pPr>
        <w:pStyle w:val="FirstParagraph"/>
      </w:pPr>
      <w:r>
        <w:t xml:space="preserve">Then finish this Because / But / So sentence:</w:t>
      </w:r>
    </w:p>
    <w:p>
      <w:pPr>
        <w:pStyle w:val="BlockText"/>
      </w:pPr>
      <w:r>
        <w:t xml:space="preserve">Copper conducts electricity and bends under a hammer, but sulfur stays dark and shatters,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378"/>
    <w:bookmarkStart w:id="2379" w:name="exit-ticket-36"/>
    <w:p>
      <w:pPr>
        <w:pStyle w:val="Heading3"/>
      </w:pPr>
      <w:r>
        <w:t xml:space="preserve">Exit Ticket</w:t>
      </w:r>
    </w:p>
    <w:p>
      <w:pPr>
        <w:pStyle w:val="FirstParagraph"/>
      </w:pPr>
      <w:r>
        <w:t xml:space="preserve">A mystery element,</w:t>
      </w:r>
      <w:r>
        <w:t xml:space="preserve"> </w:t>
      </w:r>
      <w:r>
        <w:rPr>
          <w:b/>
          <w:bCs/>
        </w:rPr>
        <w:t xml:space="preserve">“Element Z,”</w:t>
      </w:r>
      <w:r>
        <w:t xml:space="preserve"> </w:t>
      </w:r>
      <w:r>
        <w:t xml:space="preserve">was tested in the lab. It is dull and grayish, shatters into pieces when tapped, and does</w:t>
      </w:r>
      <w:r>
        <w:t xml:space="preserve"> </w:t>
      </w:r>
      <w:r>
        <w:rPr>
          <w:b/>
          <w:bCs/>
        </w:rPr>
        <w:t xml:space="preserve">not</w:t>
      </w:r>
      <w:r>
        <w:t xml:space="preserve"> </w:t>
      </w:r>
      <w:r>
        <w:t xml:space="preserve">light the conductivity bulb.</w:t>
      </w:r>
    </w:p>
    <w:p>
      <w:pPr>
        <w:pStyle w:val="Compact"/>
        <w:numPr>
          <w:ilvl w:val="0"/>
          <w:numId w:val="2205"/>
        </w:numPr>
      </w:pPr>
      <w:r>
        <w:t xml:space="preserve">Classify Element Z as a metal, nonmetal, or metalloid.</w:t>
      </w:r>
    </w:p>
    <w:p>
      <w:r>
        <w:pict>
          <v:rect style="width:0;height:1.5pt" o:hralign="center" o:hrstd="t" o:hr="t"/>
        </w:pict>
      </w:r>
    </w:p>
    <w:p>
      <w:pPr>
        <w:pStyle w:val="Compact"/>
        <w:numPr>
          <w:ilvl w:val="0"/>
          <w:numId w:val="2206"/>
        </w:numPr>
      </w:pPr>
      <w:r>
        <w:t xml:space="preserve">Give two property observations from the description that support your classification.</w:t>
      </w:r>
    </w:p>
    <w:p>
      <w:pPr>
        <w:pStyle w:val="BlockText"/>
      </w:pPr>
      <w:r>
        <w:t xml:space="preserve">Observation 1: _______________________________________________</w:t>
      </w:r>
    </w:p>
    <w:p>
      <w:pPr>
        <w:pStyle w:val="BlockText"/>
      </w:pPr>
      <w:r>
        <w:t xml:space="preserve">Observation 2: _______________________________________________</w:t>
      </w:r>
    </w:p>
    <w:p>
      <w:pPr>
        <w:pStyle w:val="Compact"/>
        <w:numPr>
          <w:ilvl w:val="0"/>
          <w:numId w:val="2207"/>
        </w:numPr>
      </w:pPr>
      <w:r>
        <w:t xml:space="preserve">In one sentence, predict one thing about how Element Z is likely to behave (its reactivity or how it would act in a circuit), and explain why your classification lets you make that prediction. Try to use the word</w:t>
      </w:r>
      <w:r>
        <w:t xml:space="preserve"> </w:t>
      </w:r>
      <w:r>
        <w:rPr>
          <w:i/>
          <w:iCs/>
        </w:rPr>
        <w:t xml:space="preserve">pattern</w:t>
      </w:r>
      <w:r>
        <w:t xml:space="preserve">.</w:t>
      </w:r>
    </w:p>
    <w:p>
      <w:r>
        <w:pict>
          <v:rect style="width:0;height:1.5pt" o:hralign="center" o:hrstd="t" o:hr="t"/>
        </w:pict>
      </w:r>
    </w:p>
    <w:p>
      <w:r>
        <w:pict>
          <v:rect style="width:0;height:1.5pt" o:hralign="center" o:hrstd="t" o:hr="t"/>
        </w:pict>
      </w:r>
    </w:p>
    <w:p>
      <w:r>
        <w:br w:type="page"/>
      </w:r>
    </w:p>
    <w:bookmarkEnd w:id="2379"/>
    <w:bookmarkEnd w:id="2380"/>
    <w:bookmarkStart w:id="2388" w:name="classes-of-elements-student-notes"/>
    <w:p>
      <w:pPr>
        <w:pStyle w:val="Heading2"/>
      </w:pPr>
      <w:r>
        <w:t xml:space="preserve">Classes of Elements — Student Notes</w:t>
      </w:r>
    </w:p>
    <w:p>
      <w:pPr>
        <w:pStyle w:val="FirstParagraph"/>
      </w:pPr>
      <w:r>
        <w:rPr>
          <w:b/>
          <w:bCs/>
        </w:rPr>
        <w:t xml:space="preserve">Unit: The Periodic Table — Lesson 03</w:t>
      </w:r>
      <w:r>
        <w:t xml:space="preserve"> </w:t>
      </w:r>
      <w:r>
        <w:t xml:space="preserve">Name: _______________________ Date: __________ Period: ____</w:t>
      </w:r>
    </w:p>
    <w:p>
      <w:r>
        <w:pict>
          <v:rect style="width:0;height:1.5pt" o:hralign="center" o:hrstd="t" o:hr="t"/>
        </w:pict>
      </w:r>
    </w:p>
    <w:bookmarkStart w:id="2381" w:name="learning-targets-36"/>
    <w:p>
      <w:pPr>
        <w:pStyle w:val="Heading3"/>
      </w:pPr>
      <w:r>
        <w:t xml:space="preserve">Learning Targets</w:t>
      </w:r>
    </w:p>
    <w:p>
      <w:pPr>
        <w:pStyle w:val="FirstParagraph"/>
      </w:pPr>
      <w:r>
        <w:t xml:space="preserve">By the end of today’s 42 minutes I can:</w:t>
      </w:r>
    </w:p>
    <w:p>
      <w:pPr>
        <w:pStyle w:val="Compact"/>
        <w:numPr>
          <w:ilvl w:val="0"/>
          <w:numId w:val="2208"/>
        </w:numPr>
      </w:pPr>
      <w:r>
        <w:t xml:space="preserve">Classify a sample element as a</w:t>
      </w:r>
      <w:r>
        <w:t xml:space="preserve"> </w:t>
      </w:r>
      <w:r>
        <w:rPr>
          <w:b/>
          <w:bCs/>
        </w:rPr>
        <w:t xml:space="preserve">metal</w:t>
      </w:r>
      <w:r>
        <w:t xml:space="preserve">,</w:t>
      </w:r>
      <w:r>
        <w:t xml:space="preserve"> </w:t>
      </w:r>
      <w:r>
        <w:rPr>
          <w:b/>
          <w:bCs/>
        </w:rPr>
        <w:t xml:space="preserve">nonmetal</w:t>
      </w:r>
      <w:r>
        <w:t xml:space="preserve">, or</w:t>
      </w:r>
      <w:r>
        <w:t xml:space="preserve"> </w:t>
      </w:r>
      <w:r>
        <w:rPr>
          <w:b/>
          <w:bCs/>
        </w:rPr>
        <w:t xml:space="preserve">metalloid</w:t>
      </w:r>
      <w:r>
        <w:t xml:space="preserve"> </w:t>
      </w:r>
      <w:r>
        <w:t xml:space="preserve">using physical-property evidence (luster, electrical conductivity, malleability/brittleness).</w:t>
      </w:r>
    </w:p>
    <w:p>
      <w:pPr>
        <w:pStyle w:val="Compact"/>
        <w:numPr>
          <w:ilvl w:val="0"/>
          <w:numId w:val="2208"/>
        </w:numPr>
      </w:pPr>
      <w:r>
        <w:t xml:space="preserve">Describe the property cluster typical of each class and contrast metals with nonmetals point by point.</w:t>
      </w:r>
    </w:p>
    <w:p>
      <w:pPr>
        <w:pStyle w:val="Compact"/>
        <w:numPr>
          <w:ilvl w:val="0"/>
          <w:numId w:val="2208"/>
        </w:numPr>
      </w:pPr>
      <w:r>
        <w:t xml:space="preserve">Explain, using</w:t>
      </w:r>
      <w:r>
        <w:t xml:space="preserve"> </w:t>
      </w:r>
      <w:r>
        <w:rPr>
          <w:b/>
          <w:bCs/>
        </w:rPr>
        <w:t xml:space="preserve">Patterns</w:t>
      </w:r>
      <w:r>
        <w:t xml:space="preserve">, how a known property cluster lets me predict an untested element’s behavior, including its tendency to react.</w:t>
      </w:r>
    </w:p>
    <w:p>
      <w:pPr>
        <w:pStyle w:val="Compact"/>
        <w:numPr>
          <w:ilvl w:val="0"/>
          <w:numId w:val="2208"/>
        </w:numPr>
      </w:pPr>
      <w:r>
        <w:t xml:space="preserve">Identify a</w:t>
      </w:r>
      <w:r>
        <w:t xml:space="preserve"> </w:t>
      </w:r>
      <w:r>
        <w:rPr>
          <w:b/>
          <w:bCs/>
        </w:rPr>
        <w:t xml:space="preserve">metalloid</w:t>
      </w:r>
      <w:r>
        <w:t xml:space="preserve"> </w:t>
      </w:r>
      <w:r>
        <w:t xml:space="preserve">as an element with in-between properties that fits neither the metal nor the nonmetal pile cleanly.</w:t>
      </w:r>
    </w:p>
    <w:p>
      <w:r>
        <w:pict>
          <v:rect style="width:0;height:1.5pt" o:hralign="center" o:hrstd="t" o:hr="t"/>
        </w:pict>
      </w:r>
    </w:p>
    <w:bookmarkEnd w:id="2381"/>
    <w:bookmarkStart w:id="2382" w:name="key-vocabulary-36"/>
    <w:p>
      <w:pPr>
        <w:pStyle w:val="Heading3"/>
      </w:pPr>
      <w:r>
        <w:t xml:space="preserve">Key Vocabulary</w:t>
      </w:r>
    </w:p>
    <w:p>
      <w:pPr>
        <w:numPr>
          <w:ilvl w:val="0"/>
          <w:numId w:val="2209"/>
        </w:numPr>
      </w:pPr>
      <w:r>
        <w:rPr>
          <w:b/>
          <w:bCs/>
        </w:rPr>
        <w:t xml:space="preserve">metal</w:t>
      </w:r>
      <w:r>
        <w:t xml:space="preserve"> </w:t>
      </w:r>
      <w:r>
        <w:t xml:space="preserve">— _______________________________________________</w:t>
      </w:r>
      <w:r>
        <w:t xml:space="preserve"> </w:t>
      </w:r>
      <w:r>
        <w:t xml:space="preserve">_______________________________________________</w:t>
      </w:r>
    </w:p>
    <w:p>
      <w:pPr>
        <w:numPr>
          <w:ilvl w:val="0"/>
          <w:numId w:val="2209"/>
        </w:numPr>
      </w:pPr>
      <w:r>
        <w:rPr>
          <w:b/>
          <w:bCs/>
        </w:rPr>
        <w:t xml:space="preserve">nonmetal</w:t>
      </w:r>
      <w:r>
        <w:t xml:space="preserve"> </w:t>
      </w:r>
      <w:r>
        <w:t xml:space="preserve">— _______________________________________________</w:t>
      </w:r>
      <w:r>
        <w:t xml:space="preserve"> </w:t>
      </w:r>
      <w:r>
        <w:t xml:space="preserve">_______________________________________________</w:t>
      </w:r>
    </w:p>
    <w:p>
      <w:pPr>
        <w:numPr>
          <w:ilvl w:val="0"/>
          <w:numId w:val="2209"/>
        </w:numPr>
      </w:pPr>
      <w:r>
        <w:rPr>
          <w:b/>
          <w:bCs/>
        </w:rPr>
        <w:t xml:space="preserve">metalloid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382"/>
    <w:bookmarkStart w:id="2385" w:name="guided-notes-36"/>
    <w:p>
      <w:pPr>
        <w:pStyle w:val="Heading3"/>
      </w:pPr>
      <w:r>
        <w:t xml:space="preserve">Guided Notes</w:t>
      </w:r>
    </w:p>
    <w:p>
      <w:pPr>
        <w:pStyle w:val="FirstParagraph"/>
      </w:pPr>
      <w:r>
        <w:rPr>
          <w:b/>
          <w:bCs/>
        </w:rPr>
        <w:t xml:space="preserve">The big idea — Patterns:</w:t>
      </w:r>
      <w:r>
        <w:t xml:space="preserve"> </w:t>
      </w:r>
      <w:r>
        <w:t xml:space="preserve">The same cluster of __________ repeats across many elements. Recognizing that pattern lets us __________ how an element will behave — including how it acts in a circuit and how readily it __________ — before we ever test it.</w:t>
      </w:r>
    </w:p>
    <w:p>
      <w:pPr>
        <w:pStyle w:val="BodyText"/>
      </w:pPr>
      <w:r>
        <w:rPr>
          <w:b/>
          <w:bCs/>
        </w:rPr>
        <w:t xml:space="preserve">The three classes of elements: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Luster</w:t>
            </w:r>
          </w:p>
        </w:tc>
        <w:tc>
          <w:tcPr/>
          <w:p>
            <w:pPr>
              <w:pStyle w:val="Compact"/>
            </w:pPr>
            <w:r>
              <w:t xml:space="preserve">Conducts electricity?</w:t>
            </w:r>
          </w:p>
        </w:tc>
        <w:tc>
          <w:tcPr/>
          <w:p>
            <w:pPr>
              <w:pStyle w:val="Compact"/>
            </w:pPr>
            <w:r>
              <w:t xml:space="preserve">Mallet test</w:t>
            </w:r>
          </w:p>
        </w:tc>
        <w:tc>
          <w:tcPr/>
          <w:p>
            <w:pPr>
              <w:pStyle w:val="Compact"/>
            </w:pPr>
            <w:r>
              <w:t xml:space="preserve">Tendency to react</w:t>
            </w:r>
          </w:p>
        </w:tc>
      </w:tr>
      <w:tr>
        <w:tc>
          <w:tcPr/>
          <w:p>
            <w:pPr>
              <w:pStyle w:val="Compact"/>
            </w:pPr>
            <w:r>
              <w:t xml:space="preserve">Metal</w:t>
            </w:r>
          </w:p>
        </w:tc>
        <w:tc>
          <w:tcPr/>
          <w:p>
            <w:pPr>
              <w:pStyle w:val="Compact"/>
            </w:pPr>
          </w:p>
        </w:tc>
        <w:tc>
          <w:tcPr/>
          <w:p>
            <w:pPr>
              <w:pStyle w:val="Compact"/>
            </w:pPr>
          </w:p>
        </w:tc>
        <w:tc>
          <w:tcPr/>
          <w:p>
            <w:pPr>
              <w:pStyle w:val="Compact"/>
            </w:pPr>
          </w:p>
        </w:tc>
        <w:tc>
          <w:tcPr/>
          <w:p>
            <w:pPr>
              <w:pStyle w:val="Compact"/>
            </w:pPr>
            <w:r>
              <w:t xml:space="preserve">tends to ________ electrons</w:t>
            </w:r>
          </w:p>
        </w:tc>
      </w:tr>
      <w:tr>
        <w:tc>
          <w:tcPr/>
          <w:p>
            <w:pPr>
              <w:pStyle w:val="Compact"/>
            </w:pPr>
            <w:r>
              <w:t xml:space="preserve">Nonmetal</w:t>
            </w:r>
          </w:p>
        </w:tc>
        <w:tc>
          <w:tcPr/>
          <w:p>
            <w:pPr>
              <w:pStyle w:val="Compact"/>
            </w:pPr>
          </w:p>
        </w:tc>
        <w:tc>
          <w:tcPr/>
          <w:p>
            <w:pPr>
              <w:pStyle w:val="Compact"/>
            </w:pPr>
          </w:p>
        </w:tc>
        <w:tc>
          <w:tcPr/>
          <w:p>
            <w:pPr>
              <w:pStyle w:val="Compact"/>
            </w:pPr>
          </w:p>
        </w:tc>
        <w:tc>
          <w:tcPr/>
          <w:p>
            <w:pPr>
              <w:pStyle w:val="Compact"/>
            </w:pPr>
            <w:r>
              <w:t xml:space="preserve">tends to ________ or share electrons</w:t>
            </w:r>
          </w:p>
        </w:tc>
      </w:tr>
      <w:tr>
        <w:tc>
          <w:tcPr/>
          <w:p>
            <w:pPr>
              <w:pStyle w:val="Compact"/>
            </w:pPr>
            <w:r>
              <w:t xml:space="preserve">Metalloid</w:t>
            </w:r>
          </w:p>
        </w:tc>
        <w:tc>
          <w:tcPr/>
          <w:p>
            <w:pPr>
              <w:pStyle w:val="Compact"/>
            </w:pPr>
          </w:p>
        </w:tc>
        <w:tc>
          <w:tcPr/>
          <w:p>
            <w:pPr>
              <w:pStyle w:val="Compact"/>
            </w:pPr>
          </w:p>
        </w:tc>
        <w:tc>
          <w:tcPr/>
          <w:p>
            <w:pPr>
              <w:pStyle w:val="Compact"/>
            </w:pPr>
          </w:p>
        </w:tc>
        <w:tc>
          <w:tcPr/>
          <w:p>
            <w:pPr>
              <w:pStyle w:val="Compact"/>
            </w:pPr>
            <w:r>
              <w:t xml:space="preserve">(in-between / variable)</w:t>
            </w:r>
          </w:p>
        </w:tc>
      </w:tr>
    </w:tbl>
    <w:p>
      <w:pPr>
        <w:pStyle w:val="BodyText"/>
      </w:pPr>
      <w:r>
        <w:rPr>
          <w:b/>
          <w:bCs/>
        </w:rPr>
        <w:t xml:space="preserve">The three property tests (how to classify any sample):</w:t>
      </w:r>
    </w:p>
    <w:p>
      <w:pPr>
        <w:pStyle w:val="Compact"/>
        <w:numPr>
          <w:ilvl w:val="0"/>
          <w:numId w:val="2210"/>
        </w:numPr>
      </w:pPr>
      <w:r>
        <w:rPr>
          <w:b/>
          <w:bCs/>
        </w:rPr>
        <w:t xml:space="preserve">Luster</w:t>
      </w:r>
      <w:r>
        <w:t xml:space="preserve"> </w:t>
      </w:r>
      <w:r>
        <w:t xml:space="preserve">— is it __________ or __________?</w:t>
      </w:r>
    </w:p>
    <w:p>
      <w:pPr>
        <w:pStyle w:val="Compact"/>
        <w:numPr>
          <w:ilvl w:val="0"/>
          <w:numId w:val="2210"/>
        </w:numPr>
      </w:pPr>
      <w:r>
        <w:rPr>
          <w:b/>
          <w:bCs/>
        </w:rPr>
        <w:t xml:space="preserve">Electrical conductivity</w:t>
      </w:r>
      <w:r>
        <w:t xml:space="preserve"> </w:t>
      </w:r>
      <w:r>
        <w:t xml:space="preserve">— does it carry current? (a metal does; a nonmetal is an __________; a metalloid conducts only a __________)</w:t>
      </w:r>
    </w:p>
    <w:p>
      <w:pPr>
        <w:pStyle w:val="Compact"/>
        <w:numPr>
          <w:ilvl w:val="0"/>
          <w:numId w:val="2210"/>
        </w:numPr>
      </w:pPr>
      <w:r>
        <w:rPr>
          <w:b/>
          <w:bCs/>
        </w:rPr>
        <w:t xml:space="preserve">Malleability vs. brittleness</w:t>
      </w:r>
      <w:r>
        <w:t xml:space="preserve"> </w:t>
      </w:r>
      <w:r>
        <w:t xml:space="preserve">— under force, does it __________ (metal) or __________ (nonmetal)?</w:t>
      </w:r>
    </w:p>
    <w:p>
      <w:pPr>
        <w:pStyle w:val="FirstParagraph"/>
      </w:pPr>
      <w:r>
        <w:rPr>
          <w:b/>
          <w:bCs/>
        </w:rPr>
        <w:t xml:space="preserve">Why metals bend and nonmetals shatter (from the Javalab model):</w:t>
      </w:r>
    </w:p>
    <w:p>
      <w:pPr>
        <w:pStyle w:val="BodyText"/>
      </w:pPr>
      <w:r>
        <w:t xml:space="preserve">When a metal is hammered, its atoms __________ past one another into new positions, so the metal reshapes without breaking. In a brittle nonmetal, the particles __________ slide, so applying force makes it __________ instead.</w:t>
      </w:r>
    </w:p>
    <w:p>
      <w:pPr>
        <w:pStyle w:val="BodyText"/>
      </w:pPr>
      <w:r>
        <w:rPr>
          <w:b/>
          <w:bCs/>
        </w:rPr>
        <w:t xml:space="preserve">The figure — the three classes and their property clusters:</w:t>
      </w:r>
    </w:p>
    <w:p>
      <w:pPr>
        <w:pStyle w:val="CaptionedFigure"/>
      </w:pPr>
      <w:r>
        <w:drawing>
          <wp:inline>
            <wp:extent cx="5565648" cy="3560064"/>
            <wp:effectExtent b="0" l="0" r="0" t="0"/>
            <wp:docPr descr="Flowchart titled ‘ELEMENTS’ 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 title="" id="2383" name="Picture"/>
            <a:graphic>
              <a:graphicData uri="http://schemas.openxmlformats.org/drawingml/2006/picture">
                <pic:pic>
                  <pic:nvPicPr>
                    <pic:cNvPr descr="/Users/hoopie/Projects/Curricula/Publisher_Ready_Curriculum/02_Chemistry_East_Meadow_Refactor/07_The_Periodic_Table/03_Classes_of_Elements/figures/classes_of_elements.png" id="2384" name="Picture"/>
                    <pic:cNvPicPr>
                      <a:picLocks noChangeArrowheads="1" noChangeAspect="1"/>
                    </pic:cNvPicPr>
                  </pic:nvPicPr>
                  <pic:blipFill>
                    <a:blip r:embed="rId2350"/>
                    <a:stretch>
                      <a:fillRect/>
                    </a:stretch>
                  </pic:blipFill>
                  <pic:spPr bwMode="auto">
                    <a:xfrm>
                      <a:off x="0" y="0"/>
                      <a:ext cx="5565648" cy="3560064"/>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‘ELEMENTS’</w:t>
      </w:r>
      <w:r>
        <w:t xml:space="preserve"> </w:t>
      </w:r>
      <w:r>
        <w:t xml:space="preserve">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w:t>
      </w:r>
    </w:p>
    <w:p>
      <w:pPr>
        <w:pStyle w:val="BodyText"/>
      </w:pPr>
      <w:r>
        <w:t xml:space="preserve">From the figure above, fill in the blanks:</w:t>
      </w:r>
    </w:p>
    <w:p>
      <w:pPr>
        <w:pStyle w:val="Compact"/>
        <w:numPr>
          <w:ilvl w:val="0"/>
          <w:numId w:val="2211"/>
        </w:numPr>
      </w:pPr>
      <w:r>
        <w:t xml:space="preserve">A class that is shiny, conductive, and malleable: ___________</w:t>
      </w:r>
    </w:p>
    <w:p>
      <w:pPr>
        <w:pStyle w:val="Compact"/>
        <w:numPr>
          <w:ilvl w:val="0"/>
          <w:numId w:val="2211"/>
        </w:numPr>
      </w:pPr>
      <w:r>
        <w:t xml:space="preserve">A class that is dull, insulating, and brittle: ___________</w:t>
      </w:r>
    </w:p>
    <w:p>
      <w:pPr>
        <w:pStyle w:val="Compact"/>
        <w:numPr>
          <w:ilvl w:val="0"/>
          <w:numId w:val="2211"/>
        </w:numPr>
      </w:pPr>
      <w:r>
        <w:t xml:space="preserve">A class with in-between / partial properties: ___________</w:t>
      </w:r>
    </w:p>
    <w:p>
      <w:pPr>
        <w:pStyle w:val="Compact"/>
        <w:numPr>
          <w:ilvl w:val="0"/>
          <w:numId w:val="2211"/>
        </w:numPr>
      </w:pPr>
      <w:r>
        <w:t xml:space="preserve">One example element of each class: metal ___________, metalloid ___________, nonmetal ___________</w:t>
      </w:r>
    </w:p>
    <w:p>
      <w:r>
        <w:pict>
          <v:rect style="width:0;height:1.5pt" o:hralign="center" o:hrstd="t" o:hr="t"/>
        </w:pict>
      </w:r>
    </w:p>
    <w:bookmarkEnd w:id="2385"/>
    <w:bookmarkStart w:id="2386" w:name="worked-example-36"/>
    <w:p>
      <w:pPr>
        <w:pStyle w:val="Heading3"/>
      </w:pPr>
      <w:r>
        <w:t xml:space="preserve">Worked Example</w:t>
      </w:r>
    </w:p>
    <w:p>
      <w:pPr>
        <w:pStyle w:val="FirstParagraph"/>
      </w:pPr>
      <w:r>
        <w:rPr>
          <w:b/>
          <w:bCs/>
        </w:rPr>
        <w:t xml:space="preserve">Scenario:</w:t>
      </w:r>
      <w:r>
        <w:t xml:space="preserve"> </w:t>
      </w:r>
      <w:r>
        <w:t xml:space="preserve">A new element,</w:t>
      </w:r>
      <w:r>
        <w:t xml:space="preserve"> </w:t>
      </w:r>
      <w:r>
        <w:rPr>
          <w:b/>
          <w:bCs/>
        </w:rPr>
        <w:t xml:space="preserve">“Element M,”</w:t>
      </w:r>
      <w:r>
        <w:t xml:space="preserve"> </w:t>
      </w:r>
      <w:r>
        <w:t xml:space="preserve">is tested. It is shiny, it lights the conductivity bulb brightly, and it flattens under a gentle mallet tap instead of shattering. Classify it and predict its behavior.</w:t>
      </w:r>
    </w:p>
    <w:p>
      <w:pPr>
        <w:pStyle w:val="BodyText"/>
      </w:pPr>
      <w:r>
        <w:rPr>
          <w:b/>
          <w:bCs/>
        </w:rPr>
        <w:t xml:space="preserve">Step 1 — Record the three property observations:</w:t>
      </w:r>
    </w:p>
    <w:p>
      <w:pPr>
        <w:pStyle w:val="Compact"/>
        <w:numPr>
          <w:ilvl w:val="0"/>
          <w:numId w:val="2212"/>
        </w:numPr>
      </w:pPr>
      <w:r>
        <w:t xml:space="preserve">Luster: ___________</w:t>
      </w:r>
    </w:p>
    <w:p>
      <w:pPr>
        <w:pStyle w:val="Compact"/>
        <w:numPr>
          <w:ilvl w:val="0"/>
          <w:numId w:val="2212"/>
        </w:numPr>
      </w:pPr>
      <w:r>
        <w:t xml:space="preserve">Conductivity: ___________</w:t>
      </w:r>
    </w:p>
    <w:p>
      <w:pPr>
        <w:pStyle w:val="Compact"/>
        <w:numPr>
          <w:ilvl w:val="0"/>
          <w:numId w:val="2212"/>
        </w:numPr>
      </w:pPr>
      <w:r>
        <w:t xml:space="preserve">Mallet test: ___________</w:t>
      </w:r>
    </w:p>
    <w:p>
      <w:pPr>
        <w:pStyle w:val="FirstParagraph"/>
      </w:pPr>
      <w:r>
        <w:rPr>
          <w:b/>
          <w:bCs/>
        </w:rPr>
        <w:t xml:space="preserve">Step 2 — Match the observations to a property cluster:</w:t>
      </w:r>
    </w:p>
    <w:p>
      <w:pPr>
        <w:pStyle w:val="BodyText"/>
      </w:pPr>
      <w:r>
        <w:t xml:space="preserve">Shiny + conducts well + flattens (malleable) → this matches the __________ cluster.</w:t>
      </w:r>
    </w:p>
    <w:p>
      <w:pPr>
        <w:pStyle w:val="BodyText"/>
      </w:pPr>
      <w:r>
        <w:rPr>
          <w:b/>
          <w:bCs/>
        </w:rPr>
        <w:t xml:space="preserve">Step 3 — Classify:</w:t>
      </w:r>
    </w:p>
    <w:p>
      <w:pPr>
        <w:pStyle w:val="BodyText"/>
      </w:pPr>
      <w:r>
        <w:t xml:space="preserve">Element M is a ___________.</w:t>
      </w:r>
    </w:p>
    <w:p>
      <w:pPr>
        <w:pStyle w:val="BodyText"/>
      </w:pPr>
      <w:r>
        <w:rPr>
          <w:b/>
          <w:bCs/>
        </w:rPr>
        <w:t xml:space="preserve">Step 4 — Predict using the Patterns CCC:</w:t>
      </w:r>
    </w:p>
    <w:p>
      <w:pPr>
        <w:pStyle w:val="BodyText"/>
      </w:pPr>
      <w:r>
        <w:t xml:space="preserve">Because Element M fits the metal pattern, I predict it would __________ electricity in a circuit and, when it reacts, would tend to __________ electrons.</w:t>
      </w:r>
    </w:p>
    <w:p>
      <w:pPr>
        <w:pStyle w:val="BodyText"/>
      </w:pPr>
      <w:r>
        <w:rPr>
          <w:b/>
          <w:bCs/>
        </w:rPr>
        <w:t xml:space="preserve">Step 5 — Because / But / So</w:t>
      </w:r>
    </w:p>
    <w:p>
      <w:pPr>
        <w:pStyle w:val="BodyText"/>
      </w:pPr>
      <w:r>
        <w:t xml:space="preserve">Element M is classified as a metal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metal property cluster;</w:t>
      </w:r>
      <w:r>
        <w:t xml:space="preserve"> </w:t>
      </w:r>
      <w:r>
        <w:t xml:space="preserve">“but”</w:t>
      </w:r>
      <w:r>
        <w:t xml:space="preserve"> </w:t>
      </w:r>
      <w:r>
        <w:t xml:space="preserve">should contrast it with what a nonmetal would have shown;</w:t>
      </w:r>
      <w:r>
        <w:t xml:space="preserve"> </w:t>
      </w:r>
      <w:r>
        <w:t xml:space="preserve">“so”</w:t>
      </w:r>
      <w:r>
        <w:t xml:space="preserve"> </w:t>
      </w:r>
      <w:r>
        <w:t xml:space="preserve">should state the classification and one prediction.</w:t>
      </w:r>
    </w:p>
    <w:p>
      <w:r>
        <w:pict>
          <v:rect style="width:0;height:1.5pt" o:hralign="center" o:hrstd="t" o:hr="t"/>
        </w:pict>
      </w:r>
    </w:p>
    <w:bookmarkEnd w:id="2386"/>
    <w:bookmarkStart w:id="2387" w:name="summary-36"/>
    <w:p>
      <w:pPr>
        <w:pStyle w:val="Heading3"/>
      </w:pPr>
      <w:r>
        <w:t xml:space="preserve">Summary</w:t>
      </w:r>
    </w:p>
    <w:p>
      <w:pPr>
        <w:pStyle w:val="FirstParagraph"/>
      </w:pPr>
      <w:r>
        <w:t xml:space="preserve">Complete the Because / But / So sentence:</w:t>
      </w:r>
    </w:p>
    <w:p>
      <w:pPr>
        <w:pStyle w:val="BlockText"/>
      </w:pPr>
      <w:r>
        <w:t xml:space="preserve">We can predict an element’s class before testing 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Classify by the</w:t>
      </w:r>
      <w:r>
        <w:t xml:space="preserve"> </w:t>
      </w:r>
      <w:r>
        <w:rPr>
          <w:i/>
          <w:iCs/>
        </w:rPr>
        <w:t xml:space="preserve">cluster</w:t>
      </w:r>
      <w:r>
        <w:t xml:space="preserve"> </w:t>
      </w:r>
      <w:r>
        <w:t xml:space="preserve">of properties — luster</w:t>
      </w:r>
      <w:r>
        <w:t xml:space="preserve"> </w:t>
      </w:r>
      <w:r>
        <w:rPr>
          <w:b/>
          <w:bCs/>
        </w:rPr>
        <w:t xml:space="preserve">and</w:t>
      </w:r>
      <w:r>
        <w:t xml:space="preserve"> </w:t>
      </w:r>
      <w:r>
        <w:t xml:space="preserve">conductivity</w:t>
      </w:r>
      <w:r>
        <w:t xml:space="preserve"> </w:t>
      </w:r>
      <w:r>
        <w:rPr>
          <w:b/>
          <w:bCs/>
        </w:rPr>
        <w:t xml:space="preserve">and</w:t>
      </w:r>
      <w:r>
        <w:t xml:space="preserve"> </w:t>
      </w:r>
      <w:r>
        <w:t xml:space="preserve">the mallet test — not by a single observation. A metalloid is the</w:t>
      </w:r>
      <w:r>
        <w:t xml:space="preserve"> </w:t>
      </w:r>
      <w:r>
        <w:t xml:space="preserve">“third pile”</w:t>
      </w:r>
      <w:r>
        <w:t xml:space="preserve">: in-between, partly shiny, only weakly conductive, and brittle.</w:t>
      </w:r>
    </w:p>
    <w:p>
      <w:pPr>
        <w:pStyle w:val="BodyText"/>
      </w:pPr>
      <w:r>
        <w:rPr>
          <w:b/>
          <w:bCs/>
        </w:rPr>
        <w:t xml:space="preserve">Key idea (no group names needed):</w:t>
      </w:r>
      <w:r>
        <w:t xml:space="preserve"> </w:t>
      </w:r>
      <w:r>
        <w:t xml:space="preserve">Metals, nonmetals, and metalloids are defined by what they</w:t>
      </w:r>
      <w:r>
        <w:t xml:space="preserve"> </w:t>
      </w:r>
      <w:r>
        <w:rPr>
          <w:i/>
          <w:iCs/>
        </w:rPr>
        <w:t xml:space="preserve">do</w:t>
      </w:r>
      <w:r>
        <w:t xml:space="preserve"> </w:t>
      </w:r>
      <w:r>
        <w:t xml:space="preserve">— their physical-property pattern and their tendency to react — not by where they sit by name on the table.</w:t>
      </w:r>
    </w:p>
    <w:p>
      <w:r>
        <w:br w:type="page"/>
      </w:r>
    </w:p>
    <w:bookmarkEnd w:id="2387"/>
    <w:bookmarkEnd w:id="2388"/>
    <w:bookmarkStart w:id="2393" w:name="classes-of-elements-answer-key"/>
    <w:p>
      <w:pPr>
        <w:pStyle w:val="Heading2"/>
      </w:pPr>
      <w:r>
        <w:t xml:space="preserve">Classes of Elements — Answer Key</w:t>
      </w:r>
    </w:p>
    <w:bookmarkStart w:id="2389" w:name="cover-80"/>
    <w:p>
      <w:pPr>
        <w:pStyle w:val="Heading3"/>
      </w:pPr>
      <w:r>
        <w:t xml:space="preserve">Cover</w:t>
      </w:r>
    </w:p>
    <w:p>
      <w:pPr>
        <w:pStyle w:val="FirstParagraph"/>
      </w:pPr>
      <w:r>
        <w:t xml:space="preserve">Unit: The Periodic Table — Lesson 03: Classes of Elements</w:t>
      </w:r>
      <w:r>
        <w:t xml:space="preserve"> </w:t>
      </w:r>
      <w:r>
        <w:t xml:space="preserve">East Meadow Schools × Valley Stream Central High School District</w:t>
      </w:r>
      <w:r>
        <w:t xml:space="preserve"> </w:t>
      </w:r>
      <w:r>
        <w:t xml:space="preserve">NYSSLS tag: HS-PS1-1 (applied) — classify elements by physical-property patterns (metal / nonmetal / metalloid); connect property cluster to reactivity. No group-name memorization.</w:t>
      </w:r>
    </w:p>
    <w:bookmarkEnd w:id="2389"/>
    <w:bookmarkStart w:id="2390" w:name="make-it-make-sense-answers-36"/>
    <w:p>
      <w:pPr>
        <w:pStyle w:val="Heading3"/>
      </w:pPr>
      <w:r>
        <w:t xml:space="preserve">Make-It-Make-Sense Answers</w:t>
      </w:r>
    </w:p>
    <w:p>
      <w:pPr>
        <w:pStyle w:val="FirstParagraph"/>
      </w:pPr>
      <w:r>
        <w:rPr>
          <w:b/>
          <w:bCs/>
        </w:rPr>
        <w:t xml:space="preserve">1. Element A</w:t>
      </w:r>
      <w:r>
        <w:t xml:space="preserve"> </w:t>
      </w:r>
      <w:r>
        <w:t xml:space="preserve">(shiny, bends flat under a hammer, lights the bulb brightly):</w:t>
      </w:r>
    </w:p>
    <w:p>
      <w:pPr>
        <w:pStyle w:val="Compact"/>
        <w:numPr>
          <w:ilvl w:val="0"/>
          <w:numId w:val="2213"/>
        </w:numPr>
      </w:pPr>
      <w:r>
        <w:rPr>
          <w:b/>
          <w:bCs/>
        </w:rPr>
        <w:t xml:space="preserve">Classification:</w:t>
      </w:r>
      <w:r>
        <w:t xml:space="preserve"> </w:t>
      </w:r>
      <w:r>
        <w:t xml:space="preserve">metal.</w:t>
      </w:r>
    </w:p>
    <w:p>
      <w:pPr>
        <w:pStyle w:val="Compact"/>
        <w:numPr>
          <w:ilvl w:val="0"/>
          <w:numId w:val="2213"/>
        </w:numPr>
      </w:pPr>
      <w:r>
        <w:rPr>
          <w:b/>
          <w:bCs/>
        </w:rPr>
        <w:t xml:space="preserve">Property evidence:</w:t>
      </w:r>
      <w:r>
        <w:t xml:space="preserve"> </w:t>
      </w:r>
      <w:r>
        <w:t xml:space="preserve">any two of — luster (shiny), malleability (bends/flattens instead of shattering), high electrical conductivity (lights the bulb brightly).</w:t>
      </w:r>
    </w:p>
    <w:p>
      <w:pPr>
        <w:pStyle w:val="Compact"/>
        <w:numPr>
          <w:ilvl w:val="0"/>
          <w:numId w:val="2213"/>
        </w:numPr>
      </w:pPr>
      <w:r>
        <w:rPr>
          <w:b/>
          <w:bCs/>
        </w:rPr>
        <w:t xml:space="preserve">Prediction:</w:t>
      </w:r>
      <w:r>
        <w:t xml:space="preserve"> </w:t>
      </w:r>
      <w:r>
        <w:t xml:space="preserve">it conducts electricity well in a circuit, and when it reacts it tends to</w:t>
      </w:r>
      <w:r>
        <w:t xml:space="preserve"> </w:t>
      </w:r>
      <w:r>
        <w:rPr>
          <w:i/>
          <w:iCs/>
        </w:rPr>
        <w:t xml:space="preserve">lose</w:t>
      </w:r>
      <w:r>
        <w:t xml:space="preserve"> </w:t>
      </w:r>
      <w:r>
        <w:t xml:space="preserve">electrons. ·</w:t>
      </w:r>
      <w:r>
        <w:t xml:space="preserve"> </w:t>
      </w:r>
      <w:r>
        <w:rPr>
          <w:i/>
          <w:iCs/>
        </w:rPr>
        <w:t xml:space="preserve">Rubric:</w:t>
      </w:r>
      <w:r>
        <w:t xml:space="preserve"> </w:t>
      </w:r>
      <w:r>
        <w:t xml:space="preserve">full credit for</w:t>
      </w:r>
      <w:r>
        <w:t xml:space="preserve"> </w:t>
      </w:r>
      <w:r>
        <w:t xml:space="preserve">“metal”</w:t>
      </w:r>
      <w:r>
        <w:t xml:space="preserve"> </w:t>
      </w:r>
      <w:r>
        <w:t xml:space="preserve">+ two correct property reasons + a behavior prediction consistent with the metal cluster. Partial credit for the correct class with only one property reason. NYSSLS: HS-PS1-1 (applied).</w:t>
      </w:r>
    </w:p>
    <w:p>
      <w:pPr>
        <w:pStyle w:val="FirstParagraph"/>
      </w:pPr>
      <w:r>
        <w:rPr>
          <w:b/>
          <w:bCs/>
        </w:rPr>
        <w:t xml:space="preserve">2. Element B</w:t>
      </w:r>
      <w:r>
        <w:t xml:space="preserve"> </w:t>
      </w:r>
      <w:r>
        <w:t xml:space="preserve">(dull, shatters when tapped, does not light the bulb):</w:t>
      </w:r>
    </w:p>
    <w:p>
      <w:pPr>
        <w:pStyle w:val="Compact"/>
        <w:numPr>
          <w:ilvl w:val="0"/>
          <w:numId w:val="2214"/>
        </w:numPr>
      </w:pPr>
      <w:r>
        <w:rPr>
          <w:b/>
          <w:bCs/>
        </w:rPr>
        <w:t xml:space="preserve">Classification:</w:t>
      </w:r>
      <w:r>
        <w:t xml:space="preserve"> </w:t>
      </w:r>
      <w:r>
        <w:t xml:space="preserve">nonmetal.</w:t>
      </w:r>
    </w:p>
    <w:p>
      <w:pPr>
        <w:pStyle w:val="Compact"/>
        <w:numPr>
          <w:ilvl w:val="0"/>
          <w:numId w:val="2214"/>
        </w:numPr>
      </w:pPr>
      <w:r>
        <w:rPr>
          <w:b/>
          <w:bCs/>
        </w:rPr>
        <w:t xml:space="preserve">Property evidence:</w:t>
      </w:r>
      <w:r>
        <w:t xml:space="preserve"> </w:t>
      </w:r>
      <w:r>
        <w:t xml:space="preserve">any two of — no luster (dull), brittleness (shatters instead of bending), poor/no conductivity (does not light the bulb / insulator).</w:t>
      </w:r>
    </w:p>
    <w:p>
      <w:pPr>
        <w:pStyle w:val="Compact"/>
        <w:numPr>
          <w:ilvl w:val="0"/>
          <w:numId w:val="2214"/>
        </w:numPr>
      </w:pPr>
      <w:r>
        <w:rPr>
          <w:b/>
          <w:bCs/>
        </w:rPr>
        <w:t xml:space="preserve">Prediction:</w:t>
      </w:r>
      <w:r>
        <w:t xml:space="preserve"> </w:t>
      </w:r>
      <w:r>
        <w:t xml:space="preserve">it acts as an insulator in a circuit (will not carry current), and when it reacts it tends to</w:t>
      </w:r>
      <w:r>
        <w:t xml:space="preserve"> </w:t>
      </w:r>
      <w:r>
        <w:rPr>
          <w:i/>
          <w:iCs/>
        </w:rPr>
        <w:t xml:space="preserve">gain or share</w:t>
      </w:r>
      <w:r>
        <w:t xml:space="preserve"> </w:t>
      </w:r>
      <w:r>
        <w:t xml:space="preserve">electrons. ·</w:t>
      </w:r>
      <w:r>
        <w:t xml:space="preserve"> </w:t>
      </w:r>
      <w:r>
        <w:rPr>
          <w:i/>
          <w:iCs/>
        </w:rPr>
        <w:t xml:space="preserve">Rubric:</w:t>
      </w:r>
      <w:r>
        <w:t xml:space="preserve"> </w:t>
      </w:r>
      <w:r>
        <w:t xml:space="preserve">full credit for</w:t>
      </w:r>
      <w:r>
        <w:t xml:space="preserve"> </w:t>
      </w:r>
      <w:r>
        <w:t xml:space="preserve">“nonmetal”</w:t>
      </w:r>
      <w:r>
        <w:t xml:space="preserve"> </w:t>
      </w:r>
      <w:r>
        <w:t xml:space="preserve">+ two correct property reasons + a consistent prediction;</w:t>
      </w:r>
      <w:r>
        <w:t xml:space="preserve"> </w:t>
      </w:r>
      <w:r>
        <w:t xml:space="preserve">“metalloid”</w:t>
      </w:r>
      <w:r>
        <w:t xml:space="preserve"> </w:t>
      </w:r>
      <w:r>
        <w:t xml:space="preserve">is incorrect here because all three properties point clearly to the nonmetal cluster (no in-between behavior). NYSSLS: HS-PS1-1 (applied).</w:t>
      </w:r>
    </w:p>
    <w:p>
      <w:pPr>
        <w:pStyle w:val="FirstParagraph"/>
      </w:pPr>
      <w:r>
        <w:rPr>
          <w:b/>
          <w:bCs/>
        </w:rPr>
        <w:t xml:space="preserve">3. Element C</w:t>
      </w:r>
      <w:r>
        <w:t xml:space="preserve"> </w:t>
      </w:r>
      <w:r>
        <w:t xml:space="preserve">(slight shine, brittle, lights the bulb only very dimly):</w:t>
      </w:r>
    </w:p>
    <w:p>
      <w:pPr>
        <w:pStyle w:val="Compact"/>
        <w:numPr>
          <w:ilvl w:val="0"/>
          <w:numId w:val="2215"/>
        </w:numPr>
      </w:pPr>
      <w:r>
        <w:rPr>
          <w:b/>
          <w:bCs/>
        </w:rPr>
        <w:t xml:space="preserve">Classification:</w:t>
      </w:r>
      <w:r>
        <w:t xml:space="preserve"> </w:t>
      </w:r>
      <w:r>
        <w:t xml:space="preserve">metalloid.</w:t>
      </w:r>
    </w:p>
    <w:p>
      <w:pPr>
        <w:pStyle w:val="Compact"/>
        <w:numPr>
          <w:ilvl w:val="0"/>
          <w:numId w:val="2215"/>
        </w:numPr>
      </w:pPr>
      <w:r>
        <w:rPr>
          <w:b/>
          <w:bCs/>
        </w:rPr>
        <w:t xml:space="preserve">Why it fits neither pile cleanly:</w:t>
      </w:r>
      <w:r>
        <w:t xml:space="preserve"> </w:t>
      </w:r>
      <w:r>
        <w:t xml:space="preserve">it has</w:t>
      </w:r>
      <w:r>
        <w:t xml:space="preserve"> </w:t>
      </w:r>
      <w:r>
        <w:rPr>
          <w:i/>
          <w:iCs/>
        </w:rPr>
        <w:t xml:space="preserve">some</w:t>
      </w:r>
      <w:r>
        <w:t xml:space="preserve"> </w:t>
      </w:r>
      <w:r>
        <w:t xml:space="preserve">luster (a metal trait) but is brittle (a nonmetal trait) and conducts only weakly — partial/</w:t>
      </w:r>
      <w:r>
        <w:t xml:space="preserve">“semi”</w:t>
      </w:r>
      <w:r>
        <w:t xml:space="preserve"> </w:t>
      </w:r>
      <w:r>
        <w:t xml:space="preserve">conductivity, which is neither the strong conduction of a metal nor the insulating behavior of a nonmetal. The mixed cluster is the signature of a metalloid.</w:t>
      </w:r>
    </w:p>
    <w:p>
      <w:pPr>
        <w:pStyle w:val="Compact"/>
        <w:numPr>
          <w:ilvl w:val="0"/>
          <w:numId w:val="2215"/>
        </w:numPr>
      </w:pPr>
      <w:r>
        <w:rPr>
          <w:b/>
          <w:bCs/>
        </w:rPr>
        <w:t xml:space="preserve">Real-world use:</w:t>
      </w:r>
      <w:r>
        <w:t xml:space="preserve"> </w:t>
      </w:r>
      <w:r>
        <w:t xml:space="preserve">semiconductor applications (e.g., silicon in computer chips / solar cells), where partial conductivity is exactly the useful property. ·</w:t>
      </w:r>
      <w:r>
        <w:t xml:space="preserve"> </w:t>
      </w:r>
      <w:r>
        <w:rPr>
          <w:i/>
          <w:iCs/>
        </w:rPr>
        <w:t xml:space="preserve">Rubric:</w:t>
      </w:r>
      <w:r>
        <w:t xml:space="preserve"> </w:t>
      </w:r>
      <w:r>
        <w:t xml:space="preserve">full credit for</w:t>
      </w:r>
      <w:r>
        <w:t xml:space="preserve"> </w:t>
      </w:r>
      <w:r>
        <w:t xml:space="preserve">“metalloid”</w:t>
      </w:r>
      <w:r>
        <w:t xml:space="preserve"> </w:t>
      </w:r>
      <w:r>
        <w:t xml:space="preserve">+ an explanation that names at least one metal-like AND one nonmetal-like property (showing the mix). Partial credit for</w:t>
      </w:r>
      <w:r>
        <w:t xml:space="preserve"> </w:t>
      </w:r>
      <w:r>
        <w:t xml:space="preserve">“metalloid”</w:t>
      </w:r>
      <w:r>
        <w:t xml:space="preserve"> </w:t>
      </w:r>
      <w:r>
        <w:t xml:space="preserve">with only a vague</w:t>
      </w:r>
      <w:r>
        <w:t xml:space="preserve"> </w:t>
      </w:r>
      <w:r>
        <w:t xml:space="preserve">“it’s in between.”</w:t>
      </w:r>
      <w:r>
        <w:t xml:space="preserve"> </w:t>
      </w:r>
      <w:r>
        <w:t xml:space="preserve">NYSSLS: HS-PS1-1 (applied).</w:t>
      </w:r>
    </w:p>
    <w:bookmarkEnd w:id="2390"/>
    <w:bookmarkStart w:id="2391" w:name="exit-ticket-answer-36"/>
    <w:p>
      <w:pPr>
        <w:pStyle w:val="Heading3"/>
      </w:pPr>
      <w:r>
        <w:t xml:space="preserve">Exit Ticket Answer</w:t>
      </w:r>
    </w:p>
    <w:p>
      <w:pPr>
        <w:pStyle w:val="FirstParagraph"/>
      </w:pPr>
      <w:r>
        <w:rPr>
          <w:b/>
          <w:bCs/>
        </w:rPr>
        <w:t xml:space="preserve">(a) Classification of Element Z</w:t>
      </w:r>
      <w:r>
        <w:t xml:space="preserve"> </w:t>
      </w:r>
      <w:r>
        <w:t xml:space="preserve">(dull, grayish, shatters when tapped, does not light the bulb):</w:t>
      </w:r>
    </w:p>
    <w:p>
      <w:pPr>
        <w:pStyle w:val="BodyText"/>
      </w:pPr>
      <w:r>
        <w:rPr>
          <w:b/>
          <w:bCs/>
        </w:rPr>
        <w:t xml:space="preserve">Nonmetal.</w:t>
      </w:r>
    </w:p>
    <w:p>
      <w:pPr>
        <w:pStyle w:val="BodyText"/>
      </w:pPr>
      <w:r>
        <w:rPr>
          <w:b/>
          <w:bCs/>
        </w:rPr>
        <w:t xml:space="preserve">(b) Two supporting property observations</w:t>
      </w:r>
      <w:r>
        <w:t xml:space="preserve"> </w:t>
      </w:r>
      <w:r>
        <w:t xml:space="preserve">(any two of the following):</w:t>
      </w:r>
    </w:p>
    <w:p>
      <w:pPr>
        <w:pStyle w:val="Compact"/>
        <w:numPr>
          <w:ilvl w:val="0"/>
          <w:numId w:val="2216"/>
        </w:numPr>
      </w:pPr>
      <w:r>
        <w:t xml:space="preserve">Dull / no luster.</w:t>
      </w:r>
    </w:p>
    <w:p>
      <w:pPr>
        <w:pStyle w:val="Compact"/>
        <w:numPr>
          <w:ilvl w:val="0"/>
          <w:numId w:val="2216"/>
        </w:numPr>
      </w:pPr>
      <w:r>
        <w:t xml:space="preserve">Brittle — shatters into pieces when tapped (does not bend or flatten).</w:t>
      </w:r>
    </w:p>
    <w:p>
      <w:pPr>
        <w:pStyle w:val="Compact"/>
        <w:numPr>
          <w:ilvl w:val="0"/>
          <w:numId w:val="2216"/>
        </w:numPr>
      </w:pPr>
      <w:r>
        <w:t xml:space="preserve">Does not conduct electricity — fails to light the bulb (acts as an insulator).</w:t>
      </w:r>
    </w:p>
    <w:p>
      <w:pPr>
        <w:pStyle w:val="FirstParagraph"/>
      </w:pPr>
      <w:r>
        <w:rPr>
          <w:b/>
          <w:bCs/>
        </w:rPr>
        <w:t xml:space="preserve">(c) Prediction + reasoning (sample full-credit response):</w:t>
      </w:r>
    </w:p>
    <w:p>
      <w:pPr>
        <w:pStyle w:val="BlockText"/>
      </w:pPr>
      <w:r>
        <w:rPr>
          <w:i/>
          <w:iCs/>
        </w:rPr>
        <w:t xml:space="preserve">“Element Z fits the nonmetal pattern — dull, brittle, and an insulator — so I predict it will not carry current in a circuit, and when it reacts it will tend to gain or share electrons rather than lose them. Once an element matches the nonmetal property pattern, its behavior is predictable, which is why classifying it is useful.”</w:t>
      </w:r>
    </w:p>
    <w:p>
      <w:pPr>
        <w:pStyle w:val="FirstParagraph"/>
      </w:pPr>
      <w:r>
        <w:t xml:space="preserve">Any equivalent response that (i) makes a behavior prediction consistent with the nonmetal class — insulator in a circuit, or gains/shares electrons when reacting — and (ii) explains that the</w:t>
      </w:r>
      <w:r>
        <w:t xml:space="preserve"> </w:t>
      </w:r>
      <w:r>
        <w:rPr>
          <w:i/>
          <w:iCs/>
        </w:rPr>
        <w:t xml:space="preserve">pattern</w:t>
      </w:r>
      <w:r>
        <w:t xml:space="preserve"> </w:t>
      </w:r>
      <w:r>
        <w:t xml:space="preserve">of properties allows the prediction, earns full credit.</w:t>
      </w:r>
    </w:p>
    <w:p>
      <w:pPr>
        <w:pStyle w:val="BodyText"/>
      </w:pPr>
      <w:r>
        <w:rPr>
          <w:i/>
          <w:iCs/>
        </w:rPr>
        <w:t xml:space="preserve">Tolerance/rubric:</w:t>
      </w:r>
      <w:r>
        <w:t xml:space="preserve"> </w:t>
      </w:r>
      <w:r>
        <w:t xml:space="preserve">(a) 1 point for</w:t>
      </w:r>
      <w:r>
        <w:t xml:space="preserve"> </w:t>
      </w:r>
      <w:r>
        <w:t xml:space="preserve">“nonmetal.”</w:t>
      </w:r>
      <w:r>
        <w:t xml:space="preserve"> </w:t>
      </w:r>
      <w:r>
        <w:t xml:space="preserve">(b) 1 point for each correct property observation, 2 points total; partial credit (1 point) for one correct observation. (c) 2 points — 1 point for a behavior prediction consistent with the nonmetal class, 1 point for explaining that the property</w:t>
      </w:r>
      <w:r>
        <w:t xml:space="preserve"> </w:t>
      </w:r>
      <w:r>
        <w:rPr>
          <w:i/>
          <w:iCs/>
        </w:rPr>
        <w:t xml:space="preserve">pattern</w:t>
      </w:r>
      <w:r>
        <w:t xml:space="preserve"> </w:t>
      </w:r>
      <w:r>
        <w:t xml:space="preserve">makes the prediction possible (Patterns CCC).</w:t>
      </w:r>
      <w:r>
        <w:t xml:space="preserve"> </w:t>
      </w:r>
      <w:r>
        <w:rPr>
          <w:b/>
          <w:bCs/>
        </w:rPr>
        <w:t xml:space="preserve">Element Z was not one of the lab samples</w:t>
      </w:r>
      <w:r>
        <w:t xml:space="preserve"> </w:t>
      </w:r>
      <w:r>
        <w:t xml:space="preserve">— full credit requires the student to apply the pattern to a new case, not recall a tested result. NYSSLS: HS-PS1-1 (applied).</w:t>
      </w:r>
    </w:p>
    <w:bookmarkEnd w:id="2391"/>
    <w:bookmarkStart w:id="2392" w:name="closing-reflection-rubric-3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217"/>
        </w:numPr>
      </w:pPr>
      <w:r>
        <w:t xml:space="preserve">A specific</w:t>
      </w:r>
      <w:r>
        <w:t xml:space="preserve"> </w:t>
      </w:r>
      <w:r>
        <w:rPr>
          <w:i/>
          <w:iCs/>
        </w:rPr>
        <w:t xml:space="preserve">first property to look for</w:t>
      </w:r>
      <w:r>
        <w:t xml:space="preserve"> </w:t>
      </w:r>
      <w:r>
        <w:t xml:space="preserve">—</w:t>
      </w:r>
      <w:r>
        <w:t xml:space="preserve"> </w:t>
      </w:r>
      <w:r>
        <w:t xml:space="preserve">“I’ll check if it conducts electricity first”</w:t>
      </w:r>
      <w:r>
        <w:t xml:space="preserve"> </w:t>
      </w:r>
      <w:r>
        <w:t xml:space="preserve">or</w:t>
      </w:r>
      <w:r>
        <w:t xml:space="preserve"> </w:t>
      </w:r>
      <w:r>
        <w:t xml:space="preserve">“I’ll do the mallet test to see if it bends or shatters”</w:t>
      </w:r>
      <w:r>
        <w:t xml:space="preserve"> </w:t>
      </w:r>
      <w:r>
        <w:t xml:space="preserve">— rather than a generic</w:t>
      </w:r>
      <w:r>
        <w:t xml:space="preserve"> </w:t>
      </w:r>
      <w:r>
        <w:t xml:space="preserve">“I’ll look at it.”</w:t>
      </w:r>
      <w:r>
        <w:t xml:space="preserve"> </w:t>
      </w:r>
      <w:r>
        <w:t xml:space="preserve">Naming a particular test signals the student internalized the property-cluster approach.</w:t>
      </w:r>
    </w:p>
    <w:p>
      <w:pPr>
        <w:pStyle w:val="Compact"/>
        <w:numPr>
          <w:ilvl w:val="0"/>
          <w:numId w:val="2217"/>
        </w:numPr>
      </w:pPr>
      <w:r>
        <w:t xml:space="preserve">Naming a group member who helped catch a sorting decision (especially on the in-between/metalloid sample) — this signals the BTC collaborative structure landed and that the student valued peer reasoning at the vertical surface.</w:t>
      </w:r>
    </w:p>
    <w:p>
      <w:pPr>
        <w:pStyle w:val="Compact"/>
        <w:numPr>
          <w:ilvl w:val="0"/>
          <w:numId w:val="2217"/>
        </w:numPr>
      </w:pPr>
      <w:r>
        <w:t xml:space="preserve">Any response that connects classification to prediction (</w:t>
      </w:r>
      <w:r>
        <w:t xml:space="preserve">“now I can guess how a new element acts”</w:t>
      </w:r>
      <w:r>
        <w:t xml:space="preserve">) shows the strongest transfer of the Patterns CCC.</w:t>
      </w:r>
    </w:p>
    <w:p>
      <w:pPr>
        <w:pStyle w:val="FirstParagraph"/>
      </w:pPr>
      <w:r>
        <w:t xml:space="preserve">If a student’s Exit Ticket forces Element Z into a metal-vs-nonmetal binary but otherwise reasons well, the classification skill is solid — the brief check-in to add is the</w:t>
      </w:r>
      <w:r>
        <w:t xml:space="preserve"> </w:t>
      </w:r>
      <w:r>
        <w:rPr>
          <w:i/>
          <w:iCs/>
        </w:rPr>
        <w:t xml:space="preserve">third class</w:t>
      </w:r>
      <w:r>
        <w:t xml:space="preserve"> </w:t>
      </w:r>
      <w:r>
        <w:t xml:space="preserve">(metalloid) and the idea that some elements are genuinely in-between. If a student classifies Element Z as a metal despite</w:t>
      </w:r>
      <w:r>
        <w:t xml:space="preserve"> </w:t>
      </w:r>
      <w:r>
        <w:t xml:space="preserve">“dull, brittle, does not conduct,”</w:t>
      </w:r>
      <w:r>
        <w:t xml:space="preserve"> </w:t>
      </w:r>
      <w:r>
        <w:t xml:space="preserve">the issue is reading the property cluster as a whole — revisit that all three observations must point the same way, and that a single trait is not enough to classify.</w:t>
      </w:r>
    </w:p>
    <w:p>
      <w:r>
        <w:br w:type="page"/>
      </w:r>
    </w:p>
    <w:bookmarkEnd w:id="2392"/>
    <w:bookmarkEnd w:id="2393"/>
    <w:bookmarkStart w:id="2427" w:name="allotropes-teacher-guide"/>
    <w:p>
      <w:pPr>
        <w:pStyle w:val="Heading2"/>
      </w:pPr>
      <w:r>
        <w:t xml:space="preserve">Allotropes — Teacher Guide</w:t>
      </w:r>
    </w:p>
    <w:bookmarkStart w:id="2394" w:name="cover-81"/>
    <w:p>
      <w:pPr>
        <w:pStyle w:val="Heading3"/>
      </w:pPr>
      <w:r>
        <w:t xml:space="preserve">Cover</w:t>
      </w:r>
    </w:p>
    <w:p>
      <w:pPr>
        <w:pStyle w:val="FirstParagraph"/>
      </w:pPr>
      <w:r>
        <w:rPr>
          <w:b/>
          <w:bCs/>
        </w:rPr>
        <w:t xml:space="preserve">Unit: The Periodic Table — Lesson 04: Allotropes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394"/>
    <w:bookmarkStart w:id="2399" w:name="X8524d73b5a47c74d31694ea5e195b00be738a3e"/>
    <w:p>
      <w:pPr>
        <w:pStyle w:val="Heading3"/>
      </w:pPr>
      <w:r>
        <w:t xml:space="preserve">Curated Resources (from East Meadow Scope &amp; Sequence)</w:t>
      </w:r>
    </w:p>
    <w:bookmarkStart w:id="2395" w:name="nyssls-standards-37"/>
    <w:p>
      <w:pPr>
        <w:pStyle w:val="Heading4"/>
      </w:pPr>
      <w:r>
        <w:t xml:space="preserve">NYSSLS Standards</w:t>
      </w:r>
    </w:p>
    <w:p>
      <w:pPr>
        <w:pStyle w:val="FirstParagraph"/>
      </w:pPr>
      <w:r>
        <w:t xml:space="preserve">This lesson supports</w:t>
      </w:r>
      <w:r>
        <w:t xml:space="preserve"> </w:t>
      </w: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 and the structure-and-properties strand of</w:t>
      </w:r>
      <w:r>
        <w:t xml:space="preserve"> </w:t>
      </w:r>
      <w:r>
        <w:rPr>
          <w:b/>
          <w:bCs/>
        </w:rPr>
        <w:t xml:space="preserve">HS-PS2-6</w:t>
      </w:r>
      <w:r>
        <w:t xml:space="preserve"> </w:t>
      </w:r>
      <w:r>
        <w:t xml:space="preserve">(matter at the bulk scale is determined by the arrangement of its particles). The East Meadow Scope &amp; Sequence lists no single content performance expectation for the allotrope sub-topic; it is taught as an application of the unit’s central idea that</w:t>
      </w:r>
      <w:r>
        <w:t xml:space="preserve"> </w:t>
      </w:r>
      <w:r>
        <w:rPr>
          <w:b/>
          <w:bCs/>
        </w:rPr>
        <w:t xml:space="preserve">structure determines properties</w:t>
      </w:r>
      <w:r>
        <w:t xml:space="preserve">. Students have already used the periodic table to find that diamond and graphite are both made only of carbon (the same element, the same box on the table). This lesson asks the next question: if the element is identical, why are the macroscopic properties so different?</w:t>
      </w:r>
    </w:p>
    <w:p>
      <w:pPr>
        <w:pStyle w:val="BodyText"/>
      </w:pPr>
      <w:r>
        <w:t xml:space="preserve">The Cross-Cutting Concept is</w:t>
      </w:r>
      <w:r>
        <w:t xml:space="preserve"> </w:t>
      </w:r>
      <w:r>
        <w:rPr>
          <w:b/>
          <w:bCs/>
        </w:rPr>
        <w:t xml:space="preserve">Structure and Function</w:t>
      </w:r>
      <w:r>
        <w:t xml:space="preserve"> </w:t>
      </w:r>
      <w:r>
        <w:t xml:space="preserve">(with</w:t>
      </w:r>
      <w:r>
        <w:t xml:space="preserve"> </w:t>
      </w:r>
      <w:r>
        <w:rPr>
          <w:b/>
          <w:bCs/>
        </w:rPr>
        <w:t xml:space="preserve">Cause and Effect</w:t>
      </w:r>
      <w:r>
        <w:t xml:space="preserve"> </w:t>
      </w:r>
      <w:r>
        <w:t xml:space="preserve">as a secondary lens): the</w:t>
      </w:r>
      <w:r>
        <w:t xml:space="preserve"> </w:t>
      </w:r>
      <w:r>
        <w:rPr>
          <w:i/>
          <w:iCs/>
        </w:rPr>
        <w:t xml:space="preserve">arrangement</w:t>
      </w:r>
      <w:r>
        <w:t xml:space="preserve"> </w:t>
      </w:r>
      <w:r>
        <w:t xml:space="preserve">and</w:t>
      </w:r>
      <w:r>
        <w:t xml:space="preserve"> </w:t>
      </w:r>
      <w:r>
        <w:rPr>
          <w:i/>
          <w:iCs/>
        </w:rPr>
        <w:t xml:space="preserve">bonding pattern</w:t>
      </w:r>
      <w:r>
        <w:t xml:space="preserve"> </w:t>
      </w:r>
      <w:r>
        <w:t xml:space="preserve">of identical atoms — not the identity of the atoms — is the cause of the different observable properties (hardness, ability to conduct, ability to write). Equal atoms, arranged differently, behave differently. This is the same logic students will reuse when they study molecular vs. network solids and, later, isomers in organic chemistry.</w:t>
      </w:r>
    </w:p>
    <w:bookmarkEnd w:id="2395"/>
    <w:bookmarkStart w:id="2396" w:name="phenomenon-74"/>
    <w:p>
      <w:pPr>
        <w:pStyle w:val="Heading4"/>
      </w:pPr>
      <w:r>
        <w:t xml:space="preserve">Phenomenon</w:t>
      </w:r>
    </w:p>
    <w:p>
      <w:pPr>
        <w:pStyle w:val="FirstParagraph"/>
      </w:pPr>
      <w:r>
        <w:t xml:space="preserve">Place two objects on the demonstration table: a diamond (or a diamond-tipped glass cutter / diamond drill bit) and a pencil. Tell students both are made of nothing but carbon atoms — the same element, the same box on the periodic table, no other ingredient. Then demonstrate the contrast: the diamond scratches glass and cannot be marked by a steel file; the pencil</w:t>
      </w:r>
      <w:r>
        <w:t xml:space="preserve"> </w:t>
      </w:r>
      <w:r>
        <w:t xml:space="preserve">“lead”</w:t>
      </w:r>
      <w:r>
        <w:t xml:space="preserve"> </w:t>
      </w:r>
      <w:r>
        <w:t xml:space="preserve">(graphite) is so soft it leaves a gray streak on paper with the lightest touch and smears under your thumb. Same element, opposite extremes of hardness. Diamond is the hardest natural substance known; graphite is soft enough to slide off onto a page.</w:t>
      </w:r>
    </w:p>
    <w:p>
      <w:pPr>
        <w:pStyle w:val="BodyText"/>
      </w:pPr>
      <w:r>
        <w:rPr>
          <w:b/>
          <w:bCs/>
        </w:rPr>
        <w:t xml:space="preserve">Driving question:</w:t>
      </w:r>
      <w:r>
        <w:t xml:space="preserve"> </w:t>
      </w:r>
      <w:r>
        <w:t xml:space="preserve">Why is diamond the hardest natural substance but graphite is soft enough to write with — when both are pure carbon?</w:t>
      </w:r>
    </w:p>
    <w:bookmarkEnd w:id="2396"/>
    <w:bookmarkStart w:id="2397" w:name="javalab-labs-37"/>
    <w:p>
      <w:pPr>
        <w:pStyle w:val="Heading4"/>
      </w:pPr>
      <w:r>
        <w:t xml:space="preserve">Javalab / Labs</w:t>
      </w:r>
    </w:p>
    <w:p>
      <w:pPr>
        <w:pStyle w:val="Compact"/>
        <w:numPr>
          <w:ilvl w:val="0"/>
          <w:numId w:val="2218"/>
        </w:numPr>
      </w:pPr>
      <w:r>
        <w:rPr>
          <w:b/>
          <w:bCs/>
        </w:rPr>
        <w:t xml:space="preserve">Carbon allotrope structure-modeling activity (core ACTIVE LEARNING task):</w:t>
      </w:r>
      <w:r>
        <w:t xml:space="preserve"> </w:t>
      </w:r>
      <w:r>
        <w:t xml:space="preserve">Using toothpicks and gumdrops (or molecular model kits, or printed bonding templates), student groups build two structures from the</w:t>
      </w:r>
      <w:r>
        <w:t xml:space="preserve"> </w:t>
      </w:r>
      <w:r>
        <w:rPr>
          <w:i/>
          <w:iCs/>
        </w:rPr>
        <w:t xml:space="preserve">same</w:t>
      </w:r>
      <w:r>
        <w:t xml:space="preserve"> </w:t>
      </w:r>
      <w:r>
        <w:t xml:space="preserve">“atoms”</w:t>
      </w:r>
      <w:r>
        <w:t xml:space="preserve">: (1) a diamond fragment, where every carbon bonds to four neighbors in a rigid three-dimensional tetrahedral framework, and (2) a graphite fragment, where every carbon bonds to three neighbors forming flat hexagonal sheets that stack but are only weakly held to the sheets above and below. Students then physically test their models: push sideways on the graphite</w:t>
      </w:r>
      <w:r>
        <w:t xml:space="preserve"> </w:t>
      </w:r>
      <w:r>
        <w:t xml:space="preserve">“sheets”</w:t>
      </w:r>
      <w:r>
        <w:t xml:space="preserve"> </w:t>
      </w:r>
      <w:r>
        <w:t xml:space="preserve">(they slide) versus push on the diamond cage (it holds). The hands-on contrast</w:t>
      </w:r>
      <w:r>
        <w:t xml:space="preserve"> </w:t>
      </w:r>
      <w:r>
        <w:rPr>
          <w:i/>
          <w:iCs/>
        </w:rPr>
        <w:t xml:space="preserve">is</w:t>
      </w:r>
      <w:r>
        <w:t xml:space="preserve"> </w:t>
      </w:r>
      <w:r>
        <w:t xml:space="preserve">the explanation.</w:t>
      </w:r>
    </w:p>
    <w:p>
      <w:pPr>
        <w:pStyle w:val="Compact"/>
        <w:numPr>
          <w:ilvl w:val="0"/>
          <w:numId w:val="2218"/>
        </w:numPr>
      </w:pPr>
      <w:r>
        <w:rPr>
          <w:b/>
          <w:bCs/>
        </w:rPr>
        <w:t xml:space="preserve">Hardness-data reading:</w:t>
      </w:r>
      <w:r>
        <w:t xml:space="preserve"> </w:t>
      </w:r>
      <w:r>
        <w:t xml:space="preserve">Students read</w:t>
      </w:r>
      <w:r>
        <w:t xml:space="preserve"> </w:t>
      </w:r>
      <w:r>
        <w:rPr>
          <w:rStyle w:val="VerbatimChar"/>
        </w:rPr>
        <w:t xml:space="preserve">figures/carbon_allotrope_hardness.png</w:t>
      </w:r>
      <w:r>
        <w:t xml:space="preserve"> </w:t>
      </w:r>
      <w:r>
        <w:t xml:space="preserve">to compare the Mohs hardness of graphite and diamond against familiar references (talc, a steel nail), and connect each bar height back to the structure they built.</w:t>
      </w:r>
    </w:p>
    <w:p>
      <w:pPr>
        <w:pStyle w:val="Compact"/>
        <w:numPr>
          <w:ilvl w:val="0"/>
          <w:numId w:val="2218"/>
        </w:numPr>
      </w:pPr>
      <w:r>
        <w:rPr>
          <w:b/>
          <w:bCs/>
        </w:rPr>
        <w:t xml:space="preserve">Optional Javalab / digital option:</w:t>
      </w:r>
      <w:r>
        <w:t xml:space="preserve"> </w:t>
      </w:r>
      <w:r>
        <w:t xml:space="preserve">A 3-D molecular viewer (Javalab</w:t>
      </w:r>
      <w:r>
        <w:t xml:space="preserve"> </w:t>
      </w:r>
      <w:r>
        <w:t xml:space="preserve">“molecular structure”</w:t>
      </w:r>
      <w:r>
        <w:t xml:space="preserve"> </w:t>
      </w:r>
      <w:r>
        <w:t xml:space="preserve">or PhET</w:t>
      </w:r>
      <w:r>
        <w:t xml:space="preserve"> </w:t>
      </w:r>
      <w:r>
        <w:t xml:space="preserve">“Build a Molecule”</w:t>
      </w:r>
      <w:r>
        <w:t xml:space="preserve"> </w:t>
      </w:r>
      <w:r>
        <w:t xml:space="preserve">extended to lattices) lets students rotate diamond and graphite lattices on screen if model kits are limited; the on-screen rotation reinforces the 3-D cage vs. flat-sheet difference.</w:t>
      </w:r>
    </w:p>
    <w:bookmarkEnd w:id="2397"/>
    <w:bookmarkStart w:id="2398" w:name="assessments-37"/>
    <w:p>
      <w:pPr>
        <w:pStyle w:val="Heading4"/>
      </w:pPr>
      <w:r>
        <w:t xml:space="preserve">Assessments</w:t>
      </w:r>
    </w:p>
    <w:p>
      <w:pPr>
        <w:pStyle w:val="Compact"/>
        <w:numPr>
          <w:ilvl w:val="0"/>
          <w:numId w:val="2219"/>
        </w:numPr>
      </w:pPr>
      <w:r>
        <w:rPr>
          <w:b/>
          <w:bCs/>
        </w:rPr>
        <w:t xml:space="preserve">Allotrope short-response question</w:t>
      </w:r>
      <w:r>
        <w:t xml:space="preserve"> </w:t>
      </w:r>
      <w:r>
        <w:t xml:space="preserve">(district checkpoint, following lesson): students name two allotropes of an element, describe how their structures differ, and explain how that structural difference produces a difference in one observable property. See</w:t>
      </w:r>
      <w:r>
        <w:t xml:space="preserve"> </w:t>
      </w:r>
      <w:r>
        <w:rPr>
          <w:rStyle w:val="VerbatimChar"/>
        </w:rPr>
        <w:t xml:space="preserve">Answer_Key.docx</w:t>
      </w:r>
      <w:r>
        <w:t xml:space="preserve"> </w:t>
      </w:r>
      <w:r>
        <w:t xml:space="preserve">for the model response and rubric.</w:t>
      </w:r>
    </w:p>
    <w:p>
      <w:pPr>
        <w:pStyle w:val="Compact"/>
        <w:numPr>
          <w:ilvl w:val="0"/>
          <w:numId w:val="2219"/>
        </w:numPr>
      </w:pPr>
      <w:r>
        <w:rPr>
          <w:b/>
          <w:bCs/>
        </w:rPr>
        <w:t xml:space="preserve">Exit Ticket</w:t>
      </w:r>
      <w:r>
        <w:t xml:space="preserve"> </w:t>
      </w:r>
      <w:r>
        <w:t xml:space="preserve">(Phase 5): a</w:t>
      </w:r>
      <w:r>
        <w:t xml:space="preserve"> </w:t>
      </w:r>
      <w:r>
        <w:rPr>
          <w:i/>
          <w:iCs/>
        </w:rPr>
        <w:t xml:space="preserve">different</w:t>
      </w:r>
      <w:r>
        <w:t xml:space="preserve"> </w:t>
      </w:r>
      <w:r>
        <w:t xml:space="preserve">element from the lesson core — oxygen. Students compare dioxygen (O₂) and ozone (O₃) as allotropes, write the formula of each, and explain in one Cause-and-Effect sentence why two forms of the same element can have different properties. Because the worksheet practice is built on carbon, the oxygen Exit Ticket tests transfer to a new element rather than recall.</w:t>
      </w:r>
    </w:p>
    <w:p>
      <w:r>
        <w:pict>
          <v:rect style="width:0;height:1.5pt" o:hralign="center" o:hrstd="t" o:hr="t"/>
        </w:pict>
      </w:r>
    </w:p>
    <w:bookmarkEnd w:id="2398"/>
    <w:bookmarkEnd w:id="2399"/>
    <w:bookmarkStart w:id="2400" w:name="lesson-overview-3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(periodic table predicts properties from structure); HS-PS2-6 (bulk properties from particle arrangement) — applied as</w:t>
            </w:r>
            <w:r>
              <w:t xml:space="preserve"> </w:t>
            </w:r>
            <w:r>
              <w:t xml:space="preserve">“structure determines properties”</w:t>
            </w:r>
          </w:p>
        </w:tc>
      </w:tr>
      <w:tr>
        <w:tc>
          <w:tcPr/>
          <w:p>
            <w:pPr>
              <w:pStyle w:val="Compact"/>
            </w:pPr>
            <w:r>
              <w:rPr>
                <w:b/>
                <w:bCs/>
              </w:rPr>
              <w:t xml:space="preserve">CCC focus</w:t>
            </w:r>
          </w:p>
        </w:tc>
        <w:tc>
          <w:tcPr/>
          <w:p>
            <w:pPr>
              <w:pStyle w:val="Compact"/>
            </w:pPr>
            <w:r>
              <w:t xml:space="preserve">Structure and Function — the</w:t>
            </w:r>
            <w:r>
              <w:t xml:space="preserve"> </w:t>
            </w:r>
            <w:r>
              <w:rPr>
                <w:i/>
                <w:iCs/>
              </w:rPr>
              <w:t xml:space="preserve">arrangement</w:t>
            </w:r>
            <w:r>
              <w:t xml:space="preserve"> </w:t>
            </w:r>
            <w:r>
              <w:t xml:space="preserve">of identical carbon atoms (3-D tetrahedral cage vs. stacked flat sheets), not the identity of the atoms, causes the difference in hardness and use. Cause and Effect is the secondary lens.</w:t>
            </w:r>
          </w:p>
        </w:tc>
      </w:tr>
      <w:tr>
        <w:tc>
          <w:tcPr/>
          <w:p>
            <w:pPr>
              <w:pStyle w:val="Compact"/>
            </w:pPr>
            <w:r>
              <w:rPr>
                <w:b/>
                <w:bCs/>
              </w:rPr>
              <w:t xml:space="preserve">Strategy chips</w:t>
            </w:r>
          </w:p>
        </w:tc>
        <w:tc>
          <w:tcPr/>
          <w:p>
            <w:pPr>
              <w:pStyle w:val="Compact"/>
            </w:pPr>
            <w:r>
              <w:t xml:space="preserve">ACTIVE LEARNING — hands-on carbon allotrope structure-modeling: students build, then physically stress-test, diamond and graphite models before any vocabulary is named</w:t>
            </w:r>
          </w:p>
        </w:tc>
      </w:tr>
      <w:tr>
        <w:tc>
          <w:tcPr/>
          <w:p>
            <w:pPr>
              <w:pStyle w:val="Compact"/>
            </w:pPr>
            <w:r>
              <w:rPr>
                <w:b/>
                <w:bCs/>
              </w:rPr>
              <w:t xml:space="preserve">Materials</w:t>
            </w:r>
          </w:p>
        </w:tc>
        <w:tc>
          <w:tcPr/>
          <w:p>
            <w:pPr>
              <w:pStyle w:val="Compact"/>
            </w:pPr>
            <w:r>
              <w:t xml:space="preserve">Toothpicks/molecular model kits and gumdrops or marshmallows (≈30</w:t>
            </w:r>
            <w:r>
              <w:t xml:space="preserve"> </w:t>
            </w:r>
            <w:r>
              <w:t xml:space="preserve">“atoms”</w:t>
            </w:r>
            <w:r>
              <w:t xml:space="preserve"> </w:t>
            </w:r>
            <w:r>
              <w:t xml:space="preserve">per group), a real diamond or diamond glass-cutter, pencils, a piece of scrap glass for the scratch demo, a steel file/nail,</w:t>
            </w:r>
            <w:r>
              <w:t xml:space="preserve"> </w:t>
            </w:r>
            <w:r>
              <w:rPr>
                <w:rStyle w:val="VerbatimChar"/>
              </w:rPr>
              <w:t xml:space="preserve">figures/carbon_allotrope_hardness.png</w:t>
            </w:r>
            <w:r>
              <w:t xml:space="preserve"> </w:t>
            </w:r>
            <w:r>
              <w:t xml:space="preserve">projected, the periodic table / 2025 NYS Chemistry Reference Tables</w:t>
            </w:r>
          </w:p>
        </w:tc>
      </w:tr>
      <w:tr>
        <w:tc>
          <w:tcPr/>
          <w:p>
            <w:pPr>
              <w:pStyle w:val="Compact"/>
            </w:pPr>
            <w:r>
              <w:rPr>
                <w:b/>
                <w:bCs/>
              </w:rPr>
              <w:t xml:space="preserve">Safety</w:t>
            </w:r>
          </w:p>
        </w:tc>
        <w:tc>
          <w:tcPr/>
          <w:p>
            <w:pPr>
              <w:pStyle w:val="Compact"/>
            </w:pPr>
            <w:r>
              <w:t xml:space="preserve">The scratch-glass demo is teacher-only; wear goggles and keep the glass scrap on a tray. Toothpicks are sharp — caution students. No chemicals are handled.</w:t>
            </w:r>
          </w:p>
        </w:tc>
      </w:tr>
      <w:tr>
        <w:tc>
          <w:tcPr/>
          <w:p>
            <w:pPr>
              <w:pStyle w:val="Compact"/>
            </w:pPr>
            <w:r>
              <w:rPr>
                <w:b/>
                <w:bCs/>
              </w:rPr>
              <w:t xml:space="preserve">Prior knowledge</w:t>
            </w:r>
          </w:p>
        </w:tc>
        <w:tc>
          <w:tcPr/>
          <w:p>
            <w:pPr>
              <w:pStyle w:val="Compact"/>
            </w:pPr>
            <w:r>
              <w:t xml:space="preserve">Lesson 01 (Placement of Elements) — locating an element on the periodic table; Lesson 03 (Classes of Elements) — carbon as a nonmetal; students should know a chemical formula’s subscript counts atoms. No prior bonding theory is required — bonding is treated structurally (how many neighbors each atom touches), not with hybridization vocabulary.</w:t>
            </w:r>
          </w:p>
        </w:tc>
      </w:tr>
    </w:tbl>
    <w:p>
      <w:pPr>
        <w:pStyle w:val="BodyText"/>
      </w:pPr>
      <w:r>
        <w:rPr>
          <w:b/>
          <w:bCs/>
        </w:rPr>
        <w:t xml:space="preserve">Lesson objectives — students can:</w:t>
      </w:r>
    </w:p>
    <w:p>
      <w:pPr>
        <w:pStyle w:val="Compact"/>
        <w:numPr>
          <w:ilvl w:val="0"/>
          <w:numId w:val="2220"/>
        </w:numPr>
      </w:pPr>
      <w:r>
        <w:t xml:space="preserve">Define</w:t>
      </w:r>
      <w:r>
        <w:t xml:space="preserve"> </w:t>
      </w:r>
      <w:r>
        <w:rPr>
          <w:i/>
          <w:iCs/>
        </w:rPr>
        <w:t xml:space="preserve">allotrope</w:t>
      </w:r>
      <w:r>
        <w:t xml:space="preserve"> </w:t>
      </w:r>
      <w:r>
        <w:t xml:space="preserve">and give at least two examples (carbon: diamond and graphite; oxygen: O₂ and O₃).</w:t>
      </w:r>
    </w:p>
    <w:p>
      <w:pPr>
        <w:pStyle w:val="Compact"/>
        <w:numPr>
          <w:ilvl w:val="0"/>
          <w:numId w:val="2220"/>
        </w:numPr>
      </w:pPr>
      <w:r>
        <w:t xml:space="preserve">Describe how the bonding arrangement of carbon atoms differs between diamond (rigid 3-D network, four neighbors each) and graphite (flat sheets, three neighbors each, weak stacking).</w:t>
      </w:r>
    </w:p>
    <w:p>
      <w:pPr>
        <w:pStyle w:val="Compact"/>
        <w:numPr>
          <w:ilvl w:val="0"/>
          <w:numId w:val="2220"/>
        </w:numPr>
      </w:pPr>
      <w:r>
        <w:t xml:space="preserve">Explain, using Structure and Function, how the different arrangements of the</w:t>
      </w:r>
      <w:r>
        <w:t xml:space="preserve"> </w:t>
      </w:r>
      <w:r>
        <w:rPr>
          <w:i/>
          <w:iCs/>
        </w:rPr>
        <w:t xml:space="preserve">same</w:t>
      </w:r>
      <w:r>
        <w:t xml:space="preserve"> </w:t>
      </w:r>
      <w:r>
        <w:t xml:space="preserve">element produce different observable properties (hardness, slipperiness, ability to write).</w:t>
      </w:r>
    </w:p>
    <w:p>
      <w:pPr>
        <w:pStyle w:val="Compact"/>
        <w:numPr>
          <w:ilvl w:val="0"/>
          <w:numId w:val="2220"/>
        </w:numPr>
      </w:pPr>
      <w:r>
        <w:t xml:space="preserve">Apply the allotrope concept to a new element (oxygen: O₂ vs. O₃) on the Exit Ticket.</w:t>
      </w:r>
    </w:p>
    <w:p>
      <w:r>
        <w:pict>
          <v:rect style="width:0;height:1.5pt" o:hralign="center" o:hrstd="t" o:hr="t"/>
        </w:pict>
      </w:r>
    </w:p>
    <w:bookmarkEnd w:id="2400"/>
    <w:bookmarkStart w:id="2407" w:name="phase-1-engage-0-10-min-37"/>
    <w:p>
      <w:pPr>
        <w:pStyle w:val="Heading3"/>
      </w:pPr>
      <w:r>
        <w:t xml:space="preserve">Phase 1 · Engage</w:t>
      </w:r>
      <w:r>
        <w:t xml:space="preserve"> </w:t>
      </w:r>
      <w:r>
        <w:rPr>
          <w:i/>
          <w:iCs/>
        </w:rPr>
        <w:t xml:space="preserve">(0 – 10 min)</w:t>
      </w:r>
    </w:p>
    <w:bookmarkStart w:id="2401" w:name="min-opening-circle-do-now-3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are</w:t>
      </w:r>
      <w:r>
        <w:rPr>
          <w:i/>
          <w:iCs/>
        </w:rPr>
        <w:t xml:space="preserve"> </w:t>
      </w:r>
      <w:r>
        <w:rPr>
          <w:i/>
          <w:iCs/>
        </w:rPr>
        <w:t xml:space="preserve">‘the same stuff’</w:t>
      </w:r>
      <w:r>
        <w:rPr>
          <w:i/>
          <w:iCs/>
        </w:rPr>
        <w:t xml:space="preserve"> </w:t>
      </w:r>
      <w:r>
        <w:rPr>
          <w:i/>
          <w:iCs/>
        </w:rPr>
        <w:t xml:space="preserve">but behave completely differently depending on how they’re put together — like ice and steam, or a flat sheet of paper and a paper airplane. What came to mind?”</w:t>
      </w:r>
      <w:r>
        <w:t xml:space="preserve"> </w:t>
      </w:r>
      <w:r>
        <w:t xml:space="preserve">One round, one sentence each, pass allowed. This surfaces the everyday intuition that</w:t>
      </w:r>
      <w:r>
        <w:t xml:space="preserve"> </w:t>
      </w:r>
      <w:r>
        <w:rPr>
          <w:i/>
          <w:iCs/>
        </w:rPr>
        <w:t xml:space="preserve">arrangement</w:t>
      </w:r>
      <w:r>
        <w:t xml:space="preserve"> </w:t>
      </w:r>
      <w:r>
        <w:t xml:space="preserve">changes behavior even when the material is identical — exactly the lesson’s big idea.</w:t>
      </w:r>
    </w:p>
    <w:p>
      <w:pPr>
        <w:pStyle w:val="BodyText"/>
      </w:pPr>
      <w:r>
        <w:t xml:space="preserve">Then post the</w:t>
      </w:r>
      <w:r>
        <w:t xml:space="preserve"> </w:t>
      </w:r>
      <w:r>
        <w:rPr>
          <w:b/>
          <w:bCs/>
        </w:rPr>
        <w:t xml:space="preserve">Do Now</w:t>
      </w:r>
      <w:r>
        <w:t xml:space="preserve">:</w:t>
      </w:r>
    </w:p>
    <w:p>
      <w:pPr>
        <w:pStyle w:val="BlockText"/>
      </w:pPr>
      <w:r>
        <w:rPr>
          <w:i/>
          <w:iCs/>
        </w:rPr>
        <w:t xml:space="preserve">“A diamond and a pencil</w:t>
      </w:r>
      <w:r>
        <w:rPr>
          <w:i/>
          <w:iCs/>
        </w:rPr>
        <w:t xml:space="preserve"> </w:t>
      </w:r>
      <w:r>
        <w:rPr>
          <w:i/>
          <w:iCs/>
        </w:rPr>
        <w:t xml:space="preserve">‘lead’</w:t>
      </w:r>
      <w:r>
        <w:rPr>
          <w:i/>
          <w:iCs/>
        </w:rPr>
        <w:t xml:space="preserve"> </w:t>
      </w:r>
      <w:r>
        <w:rPr>
          <w:i/>
          <w:iCs/>
        </w:rPr>
        <w:t xml:space="preserve">are both made of nothing but carbon atoms — the same element, the same box on the periodic table. Diamond is the hardest natural substance known. Graphite (the pencil</w:t>
      </w:r>
      <w:r>
        <w:rPr>
          <w:i/>
          <w:iCs/>
        </w:rPr>
        <w:t xml:space="preserve"> </w:t>
      </w:r>
      <w:r>
        <w:rPr>
          <w:i/>
          <w:iCs/>
        </w:rPr>
        <w:t xml:space="preserve">‘lead’</w:t>
      </w:r>
      <w:r>
        <w:rPr>
          <w:i/>
          <w:iCs/>
        </w:rPr>
        <w:t xml:space="preserve">) is soft enough to write with. Write one sentence: how can the same element be both the hardest substance and soft enough to slide onto paper?”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221"/>
        </w:numPr>
      </w:pPr>
      <w:r>
        <w:t xml:space="preserve">“Maybe the diamond has something else mixed in.”</w:t>
      </w:r>
      <w:r>
        <w:t xml:space="preserve"> </w:t>
      </w:r>
      <w:r>
        <w:t xml:space="preserve">— capture, then gently challenge in Phase 2: both are 100% carbon, verified — so the answer can’t be a different ingredient.</w:t>
      </w:r>
    </w:p>
    <w:p>
      <w:pPr>
        <w:pStyle w:val="Compact"/>
        <w:numPr>
          <w:ilvl w:val="0"/>
          <w:numId w:val="2221"/>
        </w:numPr>
      </w:pPr>
      <w:r>
        <w:t xml:space="preserve">“Diamond’s atoms are packed tighter / closer together.”</w:t>
      </w:r>
      <w:r>
        <w:t xml:space="preserve"> </w:t>
      </w:r>
      <w:r>
        <w:t xml:space="preserve">— close and productive; probe later: it is less about</w:t>
      </w:r>
      <w:r>
        <w:t xml:space="preserve"> </w:t>
      </w:r>
      <w:r>
        <w:rPr>
          <w:i/>
          <w:iCs/>
        </w:rPr>
        <w:t xml:space="preserve">spacing</w:t>
      </w:r>
      <w:r>
        <w:t xml:space="preserve"> </w:t>
      </w:r>
      <w:r>
        <w:t xml:space="preserve">and more about</w:t>
      </w:r>
      <w:r>
        <w:t xml:space="preserve"> </w:t>
      </w:r>
      <w:r>
        <w:rPr>
          <w:i/>
          <w:iCs/>
        </w:rPr>
        <w:t xml:space="preserve">how each atom is connected</w:t>
      </w:r>
      <w:r>
        <w:t xml:space="preserve"> </w:t>
      </w:r>
      <w:r>
        <w:t xml:space="preserve">to its neighbors.</w:t>
      </w:r>
    </w:p>
    <w:p>
      <w:pPr>
        <w:pStyle w:val="Compact"/>
        <w:numPr>
          <w:ilvl w:val="0"/>
          <w:numId w:val="2221"/>
        </w:numPr>
      </w:pPr>
      <w:r>
        <w:t xml:space="preserve">“I don’t get how that’s possible — carbon is carbon.”</w:t>
      </w:r>
      <w:r>
        <w:t xml:space="preserve"> </w:t>
      </w:r>
      <w:r>
        <w:t xml:space="preserve">— exactly the tension we want; validate: that confusion is the whole point of today.</w:t>
      </w:r>
    </w:p>
    <w:bookmarkEnd w:id="2401"/>
    <w:bookmarkStart w:id="2405" w:name="Xb5006e3b64d296b6a83faf5dd5abe204d72a53c"/>
    <w:p>
      <w:pPr>
        <w:pStyle w:val="Heading4"/>
      </w:pPr>
      <w:r>
        <w:t xml:space="preserve">3–8 min · Phenomenon hook — same element, opposite extremes</w:t>
      </w:r>
    </w:p>
    <w:p>
      <w:pPr>
        <w:pStyle w:val="FirstParagraph"/>
      </w:pPr>
      <w:r>
        <w:rPr>
          <w:b/>
          <w:bCs/>
        </w:rPr>
        <w:t xml:space="preserve">Teacher actions.</w:t>
      </w:r>
      <w:r>
        <w:t xml:space="preserve"> </w:t>
      </w:r>
      <w:r>
        <w:t xml:space="preserve">Hold up the diamond (or diamond glass-cutter) and the pencil. State plainly: both are pure carbon. Then show the contrast. Drag the diamond across the scrap glass — it scratches. Try to mark the diamond with the steel file — it does not. Then press the pencil lightly on paper — it leaves a streak instantly; smear it with your thumb to show how soft it is.</w:t>
      </w:r>
    </w:p>
    <w:p>
      <w:pPr>
        <w:pStyle w:val="BlockText"/>
      </w:pPr>
      <w:r>
        <w:t xml:space="preserve">“Watch carefully. The diamond cuts the glass and shrugs off the steel file. The pencil falls apart onto the page if I barely touch it. And here is the strange part: there is no second ingredient. Both are carbon and nothing else. So the difference can’t be</w:t>
      </w:r>
      <w:r>
        <w:t xml:space="preserve"> </w:t>
      </w:r>
      <w:r>
        <w:rPr>
          <w:i/>
          <w:iCs/>
        </w:rPr>
        <w:t xml:space="preserve">what</w:t>
      </w:r>
      <w:r>
        <w:t xml:space="preserve"> </w:t>
      </w:r>
      <w:r>
        <w:t xml:space="preserve">they are made of — it has to be</w:t>
      </w:r>
      <w:r>
        <w:t xml:space="preserve"> </w:t>
      </w:r>
      <w:r>
        <w:rPr>
          <w:i/>
          <w:iCs/>
        </w:rPr>
        <w:t xml:space="preserve">how</w:t>
      </w:r>
      <w:r>
        <w:t xml:space="preserve"> </w:t>
      </w:r>
      <w:r>
        <w:t xml:space="preserve">the carbon is put together.”</w:t>
      </w:r>
    </w:p>
    <w:p>
      <w:pPr>
        <w:pStyle w:val="FirstParagraph"/>
      </w:pPr>
      <w:r>
        <w:t xml:space="preserve">Project the</w:t>
      </w:r>
      <w:r>
        <w:t xml:space="preserve"> </w:t>
      </w:r>
      <w:r>
        <w:rPr>
          <w:rStyle w:val="VerbatimChar"/>
        </w:rPr>
        <w:t xml:space="preserve">figures/carbon_allotrope_hardness.png</w:t>
      </w:r>
      <w:r>
        <w:t xml:space="preserve"> </w:t>
      </w:r>
      <w:r>
        <w:t xml:space="preserve">figure:</w:t>
      </w:r>
    </w:p>
    <w:p>
      <w:pPr>
        <w:pStyle w:val="CaptionedFigure"/>
      </w:pPr>
      <w:r>
        <w:drawing>
          <wp:inline>
            <wp:extent cx="5596128" cy="3176016"/>
            <wp:effectExtent b="0" l="0" r="0" t="0"/>
            <wp:docPr descr="Bar chart titled ‘Same element, very different hardness: carbon allotropes’ showing Mohs hardness on a 1-to-10 scale for four items: graphite (pure carbon) at about 1.5, talc as a soft reference at 1, a steel nail reference at about 5.5, and diamond (pure carbon) at 10; the graphite and diamond bars sit at opposite extremes of the scale even though both are pure carbon, with the y-axis labeled ‘Mohs hardness (1 = softest, 10 = hardest)’." title="" id="2403" name="Picture"/>
            <a:graphic>
              <a:graphicData uri="http://schemas.openxmlformats.org/drawingml/2006/picture">
                <pic:pic>
                  <pic:nvPicPr>
                    <pic:cNvPr descr="/Users/hoopie/Projects/Curricula/Publisher_Ready_Curriculum/02_Chemistry_East_Meadow_Refactor/07_The_Periodic_Table/04_Allotropes/figures/carbon_allotrope_hardness.png" id="2404" name="Picture"/>
                    <pic:cNvPicPr>
                      <a:picLocks noChangeArrowheads="1" noChangeAspect="1"/>
                    </pic:cNvPicPr>
                  </pic:nvPicPr>
                  <pic:blipFill>
                    <a:blip r:embed="rId2402"/>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for four items: graphite (pure carbon) at about 1.5, talc as a soft reference at 1, a steel nail reference at about 5.5, and diamond (pure carbon) at 10; the graphite and diamond bars sit at opposite extremes of the scale even though both are pure carbon, with the y-axis labeled</w:t>
      </w:r>
      <w:r>
        <w:t xml:space="preserve"> </w:t>
      </w:r>
      <w:r>
        <w:t xml:space="preserve">‘Mohs hardness (1 = softest, 10 = hardest)’</w:t>
      </w:r>
      <w:r>
        <w:t xml:space="preserve">.</w:t>
      </w:r>
    </w:p>
    <w:p>
      <w:pPr>
        <w:pStyle w:val="BodyText"/>
      </w:pPr>
      <w:r>
        <w:rPr>
          <w:b/>
          <w:bCs/>
        </w:rPr>
        <w:t xml:space="preserve">Sample teacher language:</w:t>
      </w:r>
    </w:p>
    <w:p>
      <w:pPr>
        <w:pStyle w:val="BlockText"/>
      </w:pPr>
      <w:r>
        <w:t xml:space="preserve">“On the Mohs hardness scale, 1 is the softest and 10 is the hardest. Look where carbon shows up — twice. Graphite is down near talc, the stuff in baby powder. Diamond is a perfect 10, the top of the scale. Same element, opposite ends of the chart. The bar heights are telling us that</w:t>
      </w:r>
      <w:r>
        <w:t xml:space="preserve"> </w:t>
      </w:r>
      <w:r>
        <w:t xml:space="preserve">‘carbon’</w:t>
      </w:r>
      <w:r>
        <w:t xml:space="preserve"> </w:t>
      </w:r>
      <w:r>
        <w:t xml:space="preserve">alone does not determine hardness. Something about the</w:t>
      </w:r>
      <w:r>
        <w:t xml:space="preserve"> </w:t>
      </w:r>
      <w:r>
        <w:rPr>
          <w:i/>
          <w:iCs/>
        </w:rPr>
        <w:t xml:space="preserve">structure</w:t>
      </w:r>
      <w:r>
        <w:t xml:space="preserve"> </w:t>
      </w:r>
      <w:r>
        <w:t xml:space="preserve">does.”</w:t>
      </w:r>
    </w:p>
    <w:p>
      <w:pPr>
        <w:pStyle w:val="FirstParagraph"/>
      </w:pPr>
      <w:r>
        <w:rPr>
          <w:b/>
          <w:bCs/>
        </w:rPr>
        <w:t xml:space="preserve">Anticipated student responses:</w:t>
      </w:r>
    </w:p>
    <w:p>
      <w:pPr>
        <w:pStyle w:val="Compact"/>
        <w:numPr>
          <w:ilvl w:val="0"/>
          <w:numId w:val="2222"/>
        </w:numPr>
      </w:pPr>
      <w:r>
        <w:t xml:space="preserve">“Why is carbon on the chart in two places?”</w:t>
      </w:r>
      <w:r>
        <w:t xml:space="preserve"> </w:t>
      </w:r>
      <w:r>
        <w:t xml:space="preserve">— because diamond and graphite are two different</w:t>
      </w:r>
      <w:r>
        <w:t xml:space="preserve"> </w:t>
      </w:r>
      <w:r>
        <w:rPr>
          <w:i/>
          <w:iCs/>
        </w:rPr>
        <w:t xml:space="preserve">forms</w:t>
      </w:r>
      <w:r>
        <w:t xml:space="preserve"> </w:t>
      </w:r>
      <w:r>
        <w:t xml:space="preserve">of carbon; we will name these forms in Phase 3.</w:t>
      </w:r>
    </w:p>
    <w:p>
      <w:pPr>
        <w:pStyle w:val="Compact"/>
        <w:numPr>
          <w:ilvl w:val="0"/>
          <w:numId w:val="2222"/>
        </w:numPr>
      </w:pPr>
      <w:r>
        <w:t xml:space="preserve">“Is the diamond harder because it’s a crystal?”</w:t>
      </w:r>
      <w:r>
        <w:t xml:space="preserve"> </w:t>
      </w:r>
      <w:r>
        <w:t xml:space="preserve">— good instinct; both are crystalline. The difference is in</w:t>
      </w:r>
      <w:r>
        <w:t xml:space="preserve"> </w:t>
      </w:r>
      <w:r>
        <w:rPr>
          <w:i/>
          <w:iCs/>
        </w:rPr>
        <w:t xml:space="preserve">how the carbons are connected</w:t>
      </w:r>
      <w:r>
        <w:t xml:space="preserve"> </w:t>
      </w:r>
      <w:r>
        <w:t xml:space="preserve">— that’s what the modeling activity will show.</w:t>
      </w:r>
    </w:p>
    <w:p>
      <w:pPr>
        <w:pStyle w:val="Compact"/>
        <w:numPr>
          <w:ilvl w:val="0"/>
          <w:numId w:val="2222"/>
        </w:numPr>
      </w:pPr>
      <w:r>
        <w:t xml:space="preserve">“So could you turn a pencil into a diamond?”</w:t>
      </w:r>
      <w:r>
        <w:t xml:space="preserve"> </w:t>
      </w:r>
      <w:r>
        <w:t xml:space="preserve">— in principle yes, with enormous pressure and heat (that is literally how synthetic diamonds are made) — note it and move on; it foreshadows that the atoms are the same.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diamond the hardest natural substance but graphite is soft enough to write with — when both are pure carbon?</w:t>
      </w:r>
    </w:p>
    <w:bookmarkEnd w:id="2405"/>
    <w:bookmarkStart w:id="2406" w:name="min-notice-wonder-turn-and-talk-1-3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 and the bar chart. Then:</w:t>
      </w:r>
    </w:p>
    <w:p>
      <w:pPr>
        <w:pStyle w:val="BlockText"/>
      </w:pPr>
      <w:r>
        <w:t xml:space="preserve">“Turn to your partner: the diamond and the pencil are both pure carbon — identical atoms. If you can’t change</w:t>
      </w:r>
      <w:r>
        <w:t xml:space="preserve"> </w:t>
      </w:r>
      <w:r>
        <w:rPr>
          <w:i/>
          <w:iCs/>
        </w:rPr>
        <w:t xml:space="preserve">what</w:t>
      </w:r>
      <w:r>
        <w:t xml:space="preserve"> </w:t>
      </w:r>
      <w:r>
        <w:t xml:space="preserve">the atoms are, what is the only thing left that could be different between them? Try to name it in one phrase.”</w:t>
      </w:r>
    </w:p>
    <w:p>
      <w:pPr>
        <w:pStyle w:val="FirstParagraph"/>
      </w:pPr>
      <w:r>
        <w:t xml:space="preserve">Target insight (leave open if no one lands it yet): the only variable left is</w:t>
      </w:r>
      <w:r>
        <w:t xml:space="preserve"> </w:t>
      </w:r>
      <w:r>
        <w:rPr>
          <w:i/>
          <w:iCs/>
        </w:rPr>
        <w:t xml:space="preserve">how the atoms are arranged and connected to each other</w:t>
      </w:r>
      <w:r>
        <w:t xml:space="preserve">. That arrangement is what the structure-modeling activity will make visible.</w:t>
      </w:r>
    </w:p>
    <w:p>
      <w:r>
        <w:pict>
          <v:rect style="width:0;height:1.5pt" o:hralign="center" o:hrstd="t" o:hr="t"/>
        </w:pict>
      </w:r>
    </w:p>
    <w:bookmarkEnd w:id="2406"/>
    <w:bookmarkEnd w:id="2407"/>
    <w:bookmarkStart w:id="2412" w:name="phase-2-explore-10-30-min-37"/>
    <w:p>
      <w:pPr>
        <w:pStyle w:val="Heading3"/>
      </w:pPr>
      <w:r>
        <w:t xml:space="preserve">Phase 2 · Explore</w:t>
      </w:r>
      <w:r>
        <w:t xml:space="preserve"> </w:t>
      </w:r>
      <w:r>
        <w:rPr>
          <w:i/>
          <w:iCs/>
        </w:rPr>
        <w:t xml:space="preserve">(10 – 30 min)</w:t>
      </w:r>
    </w:p>
    <w:bookmarkStart w:id="2408" w:name="X6d4d86f10830d6f9ca94bd23f49ef5631f78c3d"/>
    <w:p>
      <w:pPr>
        <w:pStyle w:val="Heading4"/>
      </w:pPr>
      <w:r>
        <w:t xml:space="preserve">10–15 min · ABCs Activity — build both structures before the vocabulary</w:t>
      </w:r>
    </w:p>
    <w:p>
      <w:pPr>
        <w:pStyle w:val="FirstParagraph"/>
      </w:pPr>
      <w:r>
        <w:rPr>
          <w:b/>
          <w:bCs/>
        </w:rPr>
        <w:t xml:space="preserve">Before any formal vocabulary is introduced</w:t>
      </w:r>
      <w:r>
        <w:t xml:space="preserve">, students build the two carbon structures with their hands. This is the</w:t>
      </w:r>
      <w:r>
        <w:t xml:space="preserve"> </w:t>
      </w:r>
      <w:r>
        <w:rPr>
          <w:b/>
          <w:bCs/>
        </w:rPr>
        <w:t xml:space="preserve">ACTIVE LEARNING</w:t>
      </w:r>
      <w:r>
        <w:t xml:space="preserve"> </w:t>
      </w:r>
      <w:r>
        <w:t xml:space="preserve">core of the lesson: the explanation is something students</w:t>
      </w:r>
      <w:r>
        <w:t xml:space="preserve"> </w:t>
      </w:r>
      <w:r>
        <w:rPr>
          <w:i/>
          <w:iCs/>
        </w:rPr>
        <w:t xml:space="preserve">construct</w:t>
      </w:r>
      <w:r>
        <w:t xml:space="preserve">, not something they are told.</w:t>
      </w:r>
    </w:p>
    <w:p>
      <w:pPr>
        <w:pStyle w:val="BodyText"/>
      </w:pPr>
      <w:r>
        <w:t xml:space="preserve">Distribute model materials (toothpicks/model-kit bonds and gumdrops/marshmallow</w:t>
      </w:r>
      <w:r>
        <w:t xml:space="preserve"> </w:t>
      </w:r>
      <w:r>
        <w:t xml:space="preserve">“carbon atoms”</w:t>
      </w:r>
      <w:r>
        <w:t xml:space="preserve">), ≈30 atoms per group. Project the build instructions:</w:t>
      </w:r>
    </w:p>
    <w:p>
      <w:pPr>
        <w:pStyle w:val="BodyText"/>
      </w:pPr>
      <w:r>
        <w:rPr>
          <w:b/>
          <w:bCs/>
        </w:rPr>
        <w:t xml:space="preserve">Build A — the</w:t>
      </w:r>
      <w:r>
        <w:rPr>
          <w:b/>
          <w:bCs/>
        </w:rPr>
        <w:t xml:space="preserve"> </w:t>
      </w:r>
      <w:r>
        <w:rPr>
          <w:b/>
          <w:bCs/>
        </w:rPr>
        <w:t xml:space="preserve">“cage”</w:t>
      </w:r>
      <w:r>
        <w:rPr>
          <w:b/>
          <w:bCs/>
        </w:rPr>
        <w:t xml:space="preserve"> </w:t>
      </w:r>
      <w:r>
        <w:rPr>
          <w:b/>
          <w:bCs/>
        </w:rPr>
        <w:t xml:space="preserve">(you will not be told its name yet):</w:t>
      </w:r>
    </w:p>
    <w:p>
      <w:pPr>
        <w:pStyle w:val="BlockText"/>
      </w:pPr>
      <w:r>
        <w:t xml:space="preserve">“Make every carbon atom bond to</w:t>
      </w:r>
      <w:r>
        <w:t xml:space="preserve"> </w:t>
      </w:r>
      <w:r>
        <w:rPr>
          <w:b/>
          <w:bCs/>
        </w:rPr>
        <w:t xml:space="preserve">four</w:t>
      </w:r>
      <w:r>
        <w:t xml:space="preserve"> </w:t>
      </w:r>
      <w:r>
        <w:t xml:space="preserve">other carbons, pointing out in three dimensions like the legs of a tripod plus one up. Keep connecting until you have a small rigid block. Notice how it holds its shape when you push it.”</w:t>
      </w:r>
    </w:p>
    <w:p>
      <w:pPr>
        <w:pStyle w:val="FirstParagraph"/>
      </w:pPr>
      <w:r>
        <w:rPr>
          <w:b/>
          <w:bCs/>
        </w:rPr>
        <w:t xml:space="preserve">Build B — the</w:t>
      </w:r>
      <w:r>
        <w:rPr>
          <w:b/>
          <w:bCs/>
        </w:rPr>
        <w:t xml:space="preserve"> </w:t>
      </w:r>
      <w:r>
        <w:rPr>
          <w:b/>
          <w:bCs/>
        </w:rPr>
        <w:t xml:space="preserve">“sheets”</w:t>
      </w:r>
      <w:r>
        <w:rPr>
          <w:b/>
          <w:bCs/>
        </w:rPr>
        <w:t xml:space="preserve">:</w:t>
      </w:r>
    </w:p>
    <w:p>
      <w:pPr>
        <w:pStyle w:val="BlockText"/>
      </w:pPr>
      <w:r>
        <w:t xml:space="preserve">“Now make every carbon atom bond to only</w:t>
      </w:r>
      <w:r>
        <w:t xml:space="preserve"> </w:t>
      </w:r>
      <w:r>
        <w:rPr>
          <w:b/>
          <w:bCs/>
        </w:rPr>
        <w:t xml:space="preserve">three</w:t>
      </w:r>
      <w:r>
        <w:t xml:space="preserve"> </w:t>
      </w:r>
      <w:r>
        <w:t xml:space="preserve">other carbons, all in a flat plane, so they form a sheet of connected hexagons (six-sided rings). Build two or three sheets and lay them loosely on top of each other — do NOT connect the sheets to each other. Notice what happens when you push one sheet sideways across the one below it.”</w:t>
      </w:r>
    </w:p>
    <w:p>
      <w:pPr>
        <w:pStyle w:val="FirstParagraph"/>
      </w:pPr>
      <w:r>
        <w:rPr>
          <w:b/>
          <w:bCs/>
        </w:rPr>
        <w:t xml:space="preserve">Teacher facilitation language (circulate):</w:t>
      </w:r>
    </w:p>
    <w:p>
      <w:pPr>
        <w:pStyle w:val="BlockText"/>
      </w:pPr>
      <w:r>
        <w:t xml:space="preserve">“In Build A, try to push two atoms closer or twist the block. Can you? Why not? In Build B, slide the top sheet sideways. Does it move easily? What is holding the sheets together — strong bonds, or almost nothing?”</w:t>
      </w:r>
    </w:p>
    <w:p>
      <w:pPr>
        <w:pStyle w:val="BlockText"/>
      </w:pPr>
      <w:r>
        <w:t xml:space="preserve">“Count the connections on one atom in each build. Four neighbors in the cage, three neighbors in the sheet. That one difference is going to explain everything.”</w:t>
      </w:r>
    </w:p>
    <w:p>
      <w:pPr>
        <w:pStyle w:val="FirstParagraph"/>
      </w:pPr>
      <w:r>
        <w:rPr>
          <w:b/>
          <w:bCs/>
        </w:rPr>
        <w:t xml:space="preserve">Anticipated student responses during the build:</w:t>
      </w:r>
    </w:p>
    <w:p>
      <w:pPr>
        <w:pStyle w:val="Compact"/>
        <w:numPr>
          <w:ilvl w:val="0"/>
          <w:numId w:val="2223"/>
        </w:numPr>
      </w:pPr>
      <w:r>
        <w:t xml:space="preserve">“The cage won’t bend at all.”</w:t>
      </w:r>
      <w:r>
        <w:t xml:space="preserve"> </w:t>
      </w:r>
      <w:r>
        <w:t xml:space="preserve">— exactly; every atom is locked to four neighbors in 3-D, so there is no easy direction to slide. Capture this.</w:t>
      </w:r>
    </w:p>
    <w:p>
      <w:pPr>
        <w:pStyle w:val="Compact"/>
        <w:numPr>
          <w:ilvl w:val="0"/>
          <w:numId w:val="2223"/>
        </w:numPr>
      </w:pPr>
      <w:r>
        <w:t xml:space="preserve">“The sheets slide right off each other.”</w:t>
      </w:r>
      <w:r>
        <w:t xml:space="preserve"> </w:t>
      </w:r>
      <w:r>
        <w:t xml:space="preserve">— yes; within a sheet the bonds are strong, but</w:t>
      </w:r>
      <w:r>
        <w:t xml:space="preserve"> </w:t>
      </w:r>
      <w:r>
        <w:rPr>
          <w:i/>
          <w:iCs/>
        </w:rPr>
        <w:t xml:space="preserve">between</w:t>
      </w:r>
      <w:r>
        <w:t xml:space="preserve"> </w:t>
      </w:r>
      <w:r>
        <w:t xml:space="preserve">sheets there is almost nothing holding them — so they slip. That slip is what writing is.</w:t>
      </w:r>
    </w:p>
    <w:p>
      <w:pPr>
        <w:pStyle w:val="Compact"/>
        <w:numPr>
          <w:ilvl w:val="0"/>
          <w:numId w:val="2223"/>
        </w:numPr>
      </w:pPr>
      <w:r>
        <w:t xml:space="preserve">“Mine fell apart.”</w:t>
      </w:r>
      <w:r>
        <w:t xml:space="preserve"> </w:t>
      </w:r>
      <w:r>
        <w:t xml:space="preserve">— fine; ask which build fell apart and why. The sheets</w:t>
      </w:r>
      <w:r>
        <w:t xml:space="preserve"> </w:t>
      </w:r>
      <w:r>
        <w:rPr>
          <w:i/>
          <w:iCs/>
        </w:rPr>
        <w:t xml:space="preserve">should</w:t>
      </w:r>
      <w:r>
        <w:t xml:space="preserve"> </w:t>
      </w:r>
      <w:r>
        <w:t xml:space="preserve">come apart between layers — that’s the point, not a mistake.</w:t>
      </w:r>
    </w:p>
    <w:bookmarkEnd w:id="2408"/>
    <w:bookmarkStart w:id="2409" w:name="X300163f20a7e77297397f3d529758af2b6f672e"/>
    <w:p>
      <w:pPr>
        <w:pStyle w:val="Heading4"/>
      </w:pPr>
      <w:r>
        <w:t xml:space="preserve">15–22 min · Initial Model — connect the build to the property</w:t>
      </w:r>
    </w:p>
    <w:p>
      <w:pPr>
        <w:pStyle w:val="FirstParagraph"/>
      </w:pPr>
      <w:r>
        <w:rPr>
          <w:b/>
          <w:bCs/>
        </w:rPr>
        <w:t xml:space="preserve">Prompt on the board:</w:t>
      </w:r>
    </w:p>
    <w:p>
      <w:pPr>
        <w:pStyle w:val="BlockText"/>
      </w:pPr>
      <w:r>
        <w:rPr>
          <w:i/>
          <w:iCs/>
        </w:rPr>
        <w:t xml:space="preserve">“Before we name anything: using the two structures you just built, write your best explanation for the phenomenon. Why is the cage structure (Build A) so hard, and why does the sheet structure (Build B) slide and rub off so easily? Draw a quick sketch of each and label how many neighbors each atom has.”</w:t>
      </w:r>
    </w:p>
    <w:p>
      <w:pPr>
        <w:pStyle w:val="FirstParagraph"/>
      </w:pPr>
      <w:r>
        <w:t xml:space="preserve">Students write/draw individually for 3–4 minutes, then compare with a partner.</w:t>
      </w:r>
    </w:p>
    <w:p>
      <w:pPr>
        <w:pStyle w:val="BodyText"/>
      </w:pPr>
      <w:r>
        <w:t xml:space="preserve">Target model (students’ words, refined by you):</w:t>
      </w:r>
    </w:p>
    <w:p>
      <w:pPr>
        <w:pStyle w:val="BlockText"/>
      </w:pPr>
      <w:r>
        <w:t xml:space="preserve">Build A (cage): every carbon is locked to four neighbors in all three directions, so nothing can slide — that makes it extremely hard. Build B (sheets): the carbons inside a sheet are strongly bonded, but the sheets themselves are only weakly stacked, so they slide apart and rub off — that is what leaves a mark on paper.</w:t>
      </w:r>
    </w:p>
    <w:p>
      <w:pPr>
        <w:pStyle w:val="FirstParagraph"/>
      </w:pPr>
      <w:r>
        <w:rPr>
          <w:b/>
          <w:bCs/>
        </w:rPr>
        <w:t xml:space="preserve">Teacher facilitation language:</w:t>
      </w:r>
    </w:p>
    <w:p>
      <w:pPr>
        <w:pStyle w:val="BlockText"/>
      </w:pPr>
      <w:r>
        <w:t xml:space="preserve">“Look at the bar chart again. The cage (Build A) is the hardness-10 bar. The sheets (Build B) are the hardness-1.5 bar. Does your model explain</w:t>
      </w:r>
      <w:r>
        <w:t xml:space="preserve"> </w:t>
      </w:r>
      <w:r>
        <w:rPr>
          <w:i/>
          <w:iCs/>
        </w:rPr>
        <w:t xml:space="preserve">why</w:t>
      </w:r>
      <w:r>
        <w:t xml:space="preserve"> </w:t>
      </w:r>
      <w:r>
        <w:t xml:space="preserve">those two bars are at opposite ends? If pushing sideways slides the sheets but locks the cage, you have already explained the chart.”</w:t>
      </w:r>
    </w:p>
    <w:p>
      <w:pPr>
        <w:pStyle w:val="FirstParagraph"/>
      </w:pPr>
      <w:r>
        <w:rPr>
          <w:b/>
          <w:bCs/>
        </w:rPr>
        <w:t xml:space="preserve">Anticipated student responses:</w:t>
      </w:r>
    </w:p>
    <w:p>
      <w:pPr>
        <w:pStyle w:val="Compact"/>
        <w:numPr>
          <w:ilvl w:val="0"/>
          <w:numId w:val="2224"/>
        </w:numPr>
      </w:pPr>
      <w:r>
        <w:t xml:space="preserve">“The sheets are weaker because they’re flat.”</w:t>
      </w:r>
      <w:r>
        <w:t xml:space="preserve"> </w:t>
      </w:r>
      <w:r>
        <w:t xml:space="preserve">— refine: not the flatness itself, but the</w:t>
      </w:r>
      <w:r>
        <w:t xml:space="preserve"> </w:t>
      </w:r>
      <w:r>
        <w:rPr>
          <w:i/>
          <w:iCs/>
        </w:rPr>
        <w:t xml:space="preserve">weak attraction between</w:t>
      </w:r>
      <w:r>
        <w:t xml:space="preserve"> </w:t>
      </w:r>
      <w:r>
        <w:t xml:space="preserve">the flat sheets. The sheets themselves are actually very strong.</w:t>
      </w:r>
    </w:p>
    <w:p>
      <w:pPr>
        <w:pStyle w:val="Compact"/>
        <w:numPr>
          <w:ilvl w:val="0"/>
          <w:numId w:val="2224"/>
        </w:numPr>
      </w:pPr>
      <w:r>
        <w:t xml:space="preserve">“Diamond is hard because of the 3-D shape.”</w:t>
      </w:r>
      <w:r>
        <w:t xml:space="preserve"> </w:t>
      </w:r>
      <w:r>
        <w:t xml:space="preserve">— yes; push for the mechanism: a 3-D network has no plane of weakness to slide along, so force can’t separate it easily.</w:t>
      </w:r>
    </w:p>
    <w:p>
      <w:pPr>
        <w:pStyle w:val="Compact"/>
        <w:numPr>
          <w:ilvl w:val="0"/>
          <w:numId w:val="2224"/>
        </w:numPr>
      </w:pPr>
      <w:r>
        <w:t xml:space="preserve">“When you write, you’re scraping off sheets?”</w:t>
      </w:r>
      <w:r>
        <w:t xml:space="preserve"> </w:t>
      </w:r>
      <w:r>
        <w:t xml:space="preserve">— exactly; each pencil stroke peels off layers of graphite sheets onto the paper.</w:t>
      </w:r>
    </w:p>
    <w:bookmarkEnd w:id="2409"/>
    <w:bookmarkStart w:id="2410" w:name="min-investigation-stress-test-and-record"/>
    <w:p>
      <w:pPr>
        <w:pStyle w:val="Heading4"/>
      </w:pPr>
      <w:r>
        <w:t xml:space="preserve">22–30 min · Investigation — stress-test and record</w:t>
      </w:r>
    </w:p>
    <w:p>
      <w:pPr>
        <w:pStyle w:val="FirstParagraph"/>
      </w:pPr>
      <w:r>
        <w:t xml:space="preserve">Groups now run a structured comparison of their two builds and fill in the worksheet table. Each student records individually, then the group agrees on each row.</w:t>
      </w:r>
    </w:p>
    <w:p>
      <w:pPr>
        <w:pStyle w:val="BodyText"/>
      </w:pPr>
      <w:r>
        <w:rPr>
          <w:b/>
          <w:bCs/>
        </w:rPr>
        <w:t xml:space="preserve">Comparison table (on the worksheet):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 to test</w:t>
            </w: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Neighbors per atom</w:t>
            </w:r>
          </w:p>
        </w:tc>
        <w:tc>
          <w:tcPr/>
          <w:p>
            <w:pPr>
              <w:pStyle w:val="Compact"/>
            </w:pPr>
            <w:r>
              <w:t xml:space="preserve">4</w:t>
            </w:r>
          </w:p>
        </w:tc>
        <w:tc>
          <w:tcPr/>
          <w:p>
            <w:pPr>
              <w:pStyle w:val="Compact"/>
            </w:pPr>
            <w:r>
              <w:t xml:space="preserve">3</w:t>
            </w:r>
          </w:p>
        </w:tc>
      </w:tr>
      <w:tr>
        <w:tc>
          <w:tcPr/>
          <w:p>
            <w:pPr>
              <w:pStyle w:val="Compact"/>
            </w:pPr>
            <w:r>
              <w:t xml:space="preserve">Shape (2-D or 3-D)?</w:t>
            </w:r>
          </w:p>
        </w:tc>
        <w:tc>
          <w:tcPr/>
          <w:p>
            <w:pPr>
              <w:pStyle w:val="Compact"/>
            </w:pPr>
            <w:r>
              <w:t xml:space="preserve">rigid 3-D network</w:t>
            </w:r>
          </w:p>
        </w:tc>
        <w:tc>
          <w:tcPr/>
          <w:p>
            <w:pPr>
              <w:pStyle w:val="Compact"/>
            </w:pPr>
            <w:r>
              <w:t xml:space="preserve">flat 2-D sheets, loosely stacked</w:t>
            </w:r>
          </w:p>
        </w:tc>
      </w:tr>
      <w:tr>
        <w:tc>
          <w:tcPr/>
          <w:p>
            <w:pPr>
              <w:pStyle w:val="Compact"/>
            </w:pPr>
            <w:r>
              <w:t xml:space="preserve">Slides when pushed sideways?</w:t>
            </w:r>
          </w:p>
        </w:tc>
        <w:tc>
          <w:tcPr/>
          <w:p>
            <w:pPr>
              <w:pStyle w:val="Compact"/>
            </w:pPr>
            <w:r>
              <w:t xml:space="preserve">no</w:t>
            </w:r>
          </w:p>
        </w:tc>
        <w:tc>
          <w:tcPr/>
          <w:p>
            <w:pPr>
              <w:pStyle w:val="Compact"/>
            </w:pPr>
            <w:r>
              <w:t xml:space="preserve">yes (sheets slip)</w:t>
            </w:r>
          </w:p>
        </w:tc>
      </w:tr>
      <w:tr>
        <w:tc>
          <w:tcPr/>
          <w:p>
            <w:pPr>
              <w:pStyle w:val="Compact"/>
            </w:pPr>
            <w:r>
              <w:t xml:space="preserve">Predicted hardness (high/low)</w:t>
            </w:r>
          </w:p>
        </w:tc>
        <w:tc>
          <w:tcPr/>
          <w:p>
            <w:pPr>
              <w:pStyle w:val="Compact"/>
            </w:pPr>
            <w:r>
              <w:t xml:space="preserve">high</w:t>
            </w:r>
          </w:p>
        </w:tc>
        <w:tc>
          <w:tcPr/>
          <w:p>
            <w:pPr>
              <w:pStyle w:val="Compact"/>
            </w:pPr>
            <w:r>
              <w:t xml:space="preserve">low</w:t>
            </w:r>
          </w:p>
        </w:tc>
      </w:tr>
      <w:tr>
        <w:tc>
          <w:tcPr/>
          <w:p>
            <w:pPr>
              <w:pStyle w:val="Compact"/>
            </w:pPr>
            <w:r>
              <w:t xml:space="preserve">Which real form of carbon is this?</w:t>
            </w:r>
          </w:p>
        </w:tc>
        <w:tc>
          <w:tcPr/>
          <w:p>
            <w:pPr>
              <w:pStyle w:val="Compact"/>
            </w:pPr>
            <w:r>
              <w:t xml:space="preserve">(filled in Phase 3)</w:t>
            </w:r>
          </w:p>
        </w:tc>
        <w:tc>
          <w:tcPr/>
          <w:p>
            <w:pPr>
              <w:pStyle w:val="Compact"/>
            </w:pPr>
            <w:r>
              <w:t xml:space="preserve">(filled in Phase 3)</w:t>
            </w:r>
          </w:p>
        </w:tc>
      </w:tr>
    </w:tbl>
    <w:p>
      <w:pPr>
        <w:pStyle w:val="BodyText"/>
      </w:pPr>
      <w:r>
        <w:rPr>
          <w:b/>
          <w:bCs/>
        </w:rPr>
        <w:t xml:space="preserve">Teacher facilitation prompts (circulate):</w:t>
      </w:r>
    </w:p>
    <w:p>
      <w:pPr>
        <w:pStyle w:val="BlockText"/>
      </w:pPr>
      <w:r>
        <w:t xml:space="preserve">“Hold Build A and try to find</w:t>
      </w:r>
      <w:r>
        <w:t xml:space="preserve"> </w:t>
      </w:r>
      <w:r>
        <w:rPr>
          <w:i/>
          <w:iCs/>
        </w:rPr>
        <w:t xml:space="preserve">any</w:t>
      </w:r>
      <w:r>
        <w:t xml:space="preserve"> </w:t>
      </w:r>
      <w:r>
        <w:t xml:space="preserve">direction it slides freely. Then hold Build B and find the easy slide direction. The difference between</w:t>
      </w:r>
      <w:r>
        <w:t xml:space="preserve"> </w:t>
      </w:r>
      <w:r>
        <w:t xml:space="preserve">‘no easy slide’</w:t>
      </w:r>
      <w:r>
        <w:t xml:space="preserve"> </w:t>
      </w:r>
      <w:r>
        <w:t xml:space="preserve">and</w:t>
      </w:r>
      <w:r>
        <w:t xml:space="preserve"> </w:t>
      </w:r>
      <w:r>
        <w:t xml:space="preserve">‘one easy slide’</w:t>
      </w:r>
      <w:r>
        <w:t xml:space="preserve"> </w:t>
      </w:r>
      <w:r>
        <w:t xml:space="preserve">is the difference between a 10 and a 1.5 on the hardness chart.”</w:t>
      </w:r>
    </w:p>
    <w:p>
      <w:pPr>
        <w:pStyle w:val="BlockText"/>
      </w:pPr>
      <w:r>
        <w:t xml:space="preserve">“If I asked you to write with Build A, could you? What would have to peel off to leave a mark? Now Build B — what peels off when you drag it?”</w:t>
      </w:r>
    </w:p>
    <w:p>
      <w:pPr>
        <w:pStyle w:val="FirstParagraph"/>
      </w:pPr>
      <w:r>
        <w:rPr>
          <w:b/>
          <w:bCs/>
        </w:rPr>
        <w:t xml:space="preserve">Anticipated student responses:</w:t>
      </w:r>
    </w:p>
    <w:p>
      <w:pPr>
        <w:pStyle w:val="Compact"/>
        <w:numPr>
          <w:ilvl w:val="0"/>
          <w:numId w:val="2225"/>
        </w:numPr>
      </w:pPr>
      <w:r>
        <w:t xml:space="preserve">“Build A is the diamond and Build B is the pencil.”</w:t>
      </w:r>
      <w:r>
        <w:t xml:space="preserve"> </w:t>
      </w:r>
      <w:r>
        <w:t xml:space="preserve">— great prediction; confirm we’ll name these officially in a moment.</w:t>
      </w:r>
    </w:p>
    <w:p>
      <w:pPr>
        <w:pStyle w:val="Compact"/>
        <w:numPr>
          <w:ilvl w:val="0"/>
          <w:numId w:val="2225"/>
        </w:numPr>
      </w:pPr>
      <w:r>
        <w:t xml:space="preserve">“Why don’t the graphite sheets just fall apart all the time?”</w:t>
      </w:r>
      <w:r>
        <w:t xml:space="preserve"> </w:t>
      </w:r>
      <w:r>
        <w:t xml:space="preserve">— within a sheet the bonds are strong; it’s only</w:t>
      </w:r>
      <w:r>
        <w:t xml:space="preserve"> </w:t>
      </w:r>
      <w:r>
        <w:rPr>
          <w:i/>
          <w:iCs/>
        </w:rPr>
        <w:t xml:space="preserve">between</w:t>
      </w:r>
      <w:r>
        <w:t xml:space="preserve"> </w:t>
      </w:r>
      <w:r>
        <w:t xml:space="preserve">sheets that they’re weak. Books on a shelf: each book is solid, but they slide past each other easily.</w:t>
      </w:r>
    </w:p>
    <w:p>
      <w:pPr>
        <w:pStyle w:val="Compact"/>
        <w:numPr>
          <w:ilvl w:val="0"/>
          <w:numId w:val="2225"/>
        </w:numPr>
      </w:pPr>
      <w:r>
        <w:t xml:space="preserve">“Graphene is just one of those sheets, right?”</w:t>
      </w:r>
      <w:r>
        <w:t xml:space="preserve"> </w:t>
      </w:r>
      <w:r>
        <w:t xml:space="preserve">— yes, if they raise it: graphene is a single graphite sheet. You can mention it as a bonus form, but it is not one of the three vocabulary terms.</w:t>
      </w:r>
    </w:p>
    <w:bookmarkEnd w:id="2410"/>
    <w:bookmarkStart w:id="2411" w:name="min-reconnect-surface-the-pattern-9"/>
    <w:p>
      <w:pPr>
        <w:pStyle w:val="Heading4"/>
      </w:pPr>
      <w:r>
        <w:t xml:space="preserve">28–30 min · Reconnect + surface the pattern</w:t>
      </w:r>
    </w:p>
    <w:p>
      <w:pPr>
        <w:pStyle w:val="FirstParagraph"/>
      </w:pPr>
      <w:r>
        <w:t xml:space="preserve">Bring groups back together. Ask one group to hold up both builds side by side. Ask the class:</w:t>
      </w:r>
    </w:p>
    <w:p>
      <w:pPr>
        <w:pStyle w:val="BlockText"/>
      </w:pPr>
      <w:r>
        <w:t xml:space="preserve">“Same atoms in both hands — pure carbon both times. Point to the single thing that is different between them.”</w:t>
      </w:r>
      <w:r>
        <w:t xml:space="preserve"> </w:t>
      </w:r>
      <w:r>
        <w:t xml:space="preserve">(Answer: how each atom is connected — four neighbors in a 3-D cage vs. three neighbors in stacked flat sheets.)</w:t>
      </w:r>
    </w:p>
    <w:p>
      <w:pPr>
        <w:pStyle w:val="FirstParagraph"/>
      </w:pPr>
      <w:r>
        <w:t xml:space="preserve">Surface the key idea: the element is identical; only the</w:t>
      </w:r>
      <w:r>
        <w:t xml:space="preserve"> </w:t>
      </w:r>
      <w:r>
        <w:rPr>
          <w:i/>
          <w:iCs/>
        </w:rPr>
        <w:t xml:space="preserve">arrangement</w:t>
      </w:r>
      <w:r>
        <w:t xml:space="preserve"> </w:t>
      </w:r>
      <w:r>
        <w:t xml:space="preserve">changed; and that arrangement alone produced the opposite hardness on the chart. That is the bridge into the vocabulary.</w:t>
      </w:r>
    </w:p>
    <w:p>
      <w:r>
        <w:pict>
          <v:rect style="width:0;height:1.5pt" o:hralign="center" o:hrstd="t" o:hr="t"/>
        </w:pict>
      </w:r>
    </w:p>
    <w:bookmarkEnd w:id="2411"/>
    <w:bookmarkEnd w:id="2412"/>
    <w:bookmarkStart w:id="2415" w:name="phase-3-explain-30-36-min-37"/>
    <w:p>
      <w:pPr>
        <w:pStyle w:val="Heading3"/>
      </w:pPr>
      <w:r>
        <w:t xml:space="preserve">Phase 3 · Explain</w:t>
      </w:r>
      <w:r>
        <w:t xml:space="preserve"> </w:t>
      </w:r>
      <w:r>
        <w:rPr>
          <w:i/>
          <w:iCs/>
        </w:rPr>
        <w:t xml:space="preserve">(30 – 36 min)</w:t>
      </w:r>
    </w:p>
    <w:bookmarkStart w:id="2413" w:name="min-turn-and-talk-2-class-consensus-37"/>
    <w:p>
      <w:pPr>
        <w:pStyle w:val="Heading4"/>
      </w:pPr>
      <w:r>
        <w:t xml:space="preserve">30–33 min · Turn-and-Talk #2 + class consensus</w:t>
      </w:r>
    </w:p>
    <w:p>
      <w:pPr>
        <w:pStyle w:val="BlockText"/>
      </w:pPr>
      <w:r>
        <w:t xml:space="preserve">“Look at your two builds and your comparison table. Turn to your partner: in one sentence, what is the rule? When the</w:t>
      </w:r>
      <w:r>
        <w:t xml:space="preserve"> </w:t>
      </w:r>
      <w:r>
        <w:rPr>
          <w:i/>
          <w:iCs/>
        </w:rPr>
        <w:t xml:space="preserve">element</w:t>
      </w:r>
      <w:r>
        <w:t xml:space="preserve"> </w:t>
      </w:r>
      <w:r>
        <w:t xml:space="preserve">stays the same but the</w:t>
      </w:r>
      <w:r>
        <w:t xml:space="preserve"> </w:t>
      </w:r>
      <w:r>
        <w:rPr>
          <w:i/>
          <w:iCs/>
        </w:rPr>
        <w:t xml:space="preserve">arrangement</w:t>
      </w:r>
      <w:r>
        <w:t xml:space="preserve"> </w:t>
      </w:r>
      <w:r>
        <w:t xml:space="preserve">changes, what changes — and what stays the same?”</w:t>
      </w:r>
    </w:p>
    <w:p>
      <w:pPr>
        <w:pStyle w:val="FirstParagraph"/>
      </w:pPr>
      <w:r>
        <w:t xml:space="preserve">Target consensus: when the same element is arranged in different structures, the</w:t>
      </w:r>
      <w:r>
        <w:t xml:space="preserve"> </w:t>
      </w:r>
      <w:r>
        <w:rPr>
          <w:i/>
          <w:iCs/>
        </w:rPr>
        <w:t xml:space="preserve">properties</w:t>
      </w:r>
      <w:r>
        <w:t xml:space="preserve"> </w:t>
      </w:r>
      <w:r>
        <w:t xml:space="preserve">change (hardness, ability to write, ability to conduct) even though the element — the kind of atom — stays exactly the same. Structure determines properties.</w:t>
      </w:r>
    </w:p>
    <w:p>
      <w:pPr>
        <w:pStyle w:val="BlockText"/>
      </w:pPr>
      <w:r>
        <w:t xml:space="preserve">“So if I told you oxygen also comes in more than one form, would that surprise you now? It shouldn’t — if carbon can, why not oxygen?”</w:t>
      </w:r>
      <w:r>
        <w:t xml:space="preserve"> </w:t>
      </w:r>
      <w:r>
        <w:t xml:space="preserve">(This primes the Exit Ticket transfer.)</w:t>
      </w:r>
    </w:p>
    <w:bookmarkEnd w:id="2413"/>
    <w:bookmarkStart w:id="2414" w:name="Xbb8637501fcb2f00e9503d21926e209987a2f9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Different structural forms of the</w:t>
      </w:r>
      <w:r>
        <w:t xml:space="preserve"> </w:t>
      </w:r>
      <w:r>
        <w:rPr>
          <w:i/>
          <w:iCs/>
        </w:rPr>
        <w:t xml:space="preserve">same element</w:t>
      </w:r>
      <w:r>
        <w:t xml:space="preserve"> </w:t>
      </w:r>
      <w:r>
        <w:t xml:space="preserve">are called</w:t>
      </w:r>
      <w:r>
        <w:t xml:space="preserve"> </w:t>
      </w:r>
      <w:r>
        <w:rPr>
          <w:b/>
          <w:bCs/>
        </w:rPr>
        <w:t xml:space="preserve">allotropes</w:t>
      </w:r>
      <w:r>
        <w:t xml:space="preserve">. Diamond and graphite are both allotropes of carbon — same element, different arrangements, different properties. That’s the headline word for today.”</w:t>
      </w:r>
    </w:p>
    <w:p>
      <w:pPr>
        <w:pStyle w:val="BlockText"/>
      </w:pPr>
      <w:r>
        <w:t xml:space="preserve">“Your Build A — the rigid 3-D cage where every carbon bonds to four neighbors in all directions — is the</w:t>
      </w:r>
      <w:r>
        <w:t xml:space="preserve"> </w:t>
      </w:r>
      <w:r>
        <w:rPr>
          <w:b/>
          <w:bCs/>
        </w:rPr>
        <w:t xml:space="preserve">diamond</w:t>
      </w:r>
      <w:r>
        <w:t xml:space="preserve"> </w:t>
      </w:r>
      <w:r>
        <w:t xml:space="preserve">structure. Because the bonds run in every direction with no plane of weakness, nothing can slide, so diamond is the hardest natural substance. That’s the hardness-10 bar.”</w:t>
      </w:r>
    </w:p>
    <w:p>
      <w:pPr>
        <w:pStyle w:val="BlockText"/>
      </w:pPr>
      <w:r>
        <w:t xml:space="preserve">“Your Build B — flat sheets of carbon, three neighbors each, stacked but only weakly held together — is the</w:t>
      </w:r>
      <w:r>
        <w:t xml:space="preserve"> </w:t>
      </w:r>
      <w:r>
        <w:rPr>
          <w:b/>
          <w:bCs/>
        </w:rPr>
        <w:t xml:space="preserve">graphite</w:t>
      </w:r>
      <w:r>
        <w:t xml:space="preserve"> </w:t>
      </w:r>
      <w:r>
        <w:t xml:space="preserve">structure. The sheets are strong inside but slip past each other easily, so graphite is soft and slides off onto paper. That’s the hardness-1.5 bar. Each pencil stroke is sheets of graphite peeling onto the page.”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226"/>
        </w:numPr>
      </w:pPr>
      <w:r>
        <w:t xml:space="preserve">“Diamond and graphite are both pure carbon. What single word names the relationship between them?”</w:t>
      </w:r>
      <w:r>
        <w:t xml:space="preserve"> </w:t>
      </w:r>
      <w:r>
        <w:t xml:space="preserve">—</w:t>
      </w:r>
      <w:r>
        <w:t xml:space="preserve"> </w:t>
      </w:r>
      <w:r>
        <w:rPr>
          <w:i/>
          <w:iCs/>
        </w:rPr>
        <w:t xml:space="preserve">Expected response:</w:t>
      </w:r>
      <w:r>
        <w:t xml:space="preserve"> </w:t>
      </w:r>
      <w:r>
        <w:t xml:space="preserve">they are allotropes (of carbon).</w:t>
      </w:r>
    </w:p>
    <w:p>
      <w:pPr>
        <w:pStyle w:val="Compact"/>
        <w:numPr>
          <w:ilvl w:val="0"/>
          <w:numId w:val="2226"/>
        </w:numPr>
      </w:pPr>
      <w:r>
        <w:t xml:space="preserve">“Graphene is a single graphite sheet, and buckyballs (C₆₀) are carbon spheres. Are those also allotropes of carbon?”</w:t>
      </w:r>
      <w:r>
        <w:t xml:space="preserve"> </w:t>
      </w:r>
      <w:r>
        <w:t xml:space="preserve">—</w:t>
      </w:r>
      <w:r>
        <w:t xml:space="preserve"> </w:t>
      </w:r>
      <w:r>
        <w:rPr>
          <w:i/>
          <w:iCs/>
        </w:rPr>
        <w:t xml:space="preserve">Expected response:</w:t>
      </w:r>
      <w:r>
        <w:t xml:space="preserve"> </w:t>
      </w:r>
      <w:r>
        <w:t xml:space="preserve">yes — any different structural form of the same element is an allotrope. (Bonus; not a required term.)</w:t>
      </w:r>
    </w:p>
    <w:p>
      <w:pPr>
        <w:pStyle w:val="Compact"/>
        <w:numPr>
          <w:ilvl w:val="0"/>
          <w:numId w:val="2226"/>
        </w:numPr>
      </w:pPr>
      <w:r>
        <w:t xml:space="preserve">“On the hardness chart, which bar is diamond and which is graphite, and why are they at opposite ends?”</w:t>
      </w:r>
      <w:r>
        <w:t xml:space="preserve"> </w:t>
      </w:r>
      <w:r>
        <w:t xml:space="preserve">—</w:t>
      </w:r>
      <w:r>
        <w:t xml:space="preserve"> </w:t>
      </w:r>
      <w:r>
        <w:rPr>
          <w:i/>
          <w:iCs/>
        </w:rPr>
        <w:t xml:space="preserve">Expected response:</w:t>
      </w:r>
      <w:r>
        <w:t xml:space="preserve"> </w:t>
      </w:r>
      <w:r>
        <w:t xml:space="preserve">diamond = 10 (3-D cage, no slide); graphite = ~1.5 (sheets slide). The structure sets the hardness.</w:t>
      </w:r>
    </w:p>
    <w:p>
      <w:r>
        <w:pict>
          <v:rect style="width:0;height:1.5pt" o:hralign="center" o:hrstd="t" o:hr="t"/>
        </w:pict>
      </w:r>
    </w:p>
    <w:bookmarkEnd w:id="2414"/>
    <w:bookmarkEnd w:id="2415"/>
    <w:bookmarkStart w:id="2418" w:name="phase-4-elaborate-36-40-min-37"/>
    <w:p>
      <w:pPr>
        <w:pStyle w:val="Heading3"/>
      </w:pPr>
      <w:r>
        <w:t xml:space="preserve">Phase 4 · Elaborate</w:t>
      </w:r>
      <w:r>
        <w:t xml:space="preserve"> </w:t>
      </w:r>
      <w:r>
        <w:rPr>
          <w:i/>
          <w:iCs/>
        </w:rPr>
        <w:t xml:space="preserve">(36 – 40 min)</w:t>
      </w:r>
    </w:p>
    <w:bookmarkStart w:id="2416" w:name="X8763c9bb9f75615fe5e0dcc8d8ecc508e285fb3"/>
    <w:p>
      <w:pPr>
        <w:pStyle w:val="Heading4"/>
      </w:pPr>
      <w:r>
        <w:t xml:space="preserve">36–39 min · Revise the model + Because/But/So expansion</w:t>
      </w:r>
    </w:p>
    <w:p>
      <w:pPr>
        <w:pStyle w:val="FirstParagraph"/>
      </w:pPr>
      <w:r>
        <w:t xml:space="preserve">Students return to their Initial Model sketches. They revise them by labeling each structure with its proper name (diamond / graphite), writing</w:t>
      </w:r>
      <w:r>
        <w:t xml:space="preserve"> </w:t>
      </w:r>
      <w:r>
        <w:t xml:space="preserve">“allotropes of carbon”</w:t>
      </w:r>
      <w:r>
        <w:t xml:space="preserve"> </w:t>
      </w:r>
      <w:r>
        <w:t xml:space="preserve">across the top, and adding one Cause-and-Effect arrow per structure (arrangement → property).</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“Diamond and graphite are both pure carbon, yet diamond is the hardest natural substance and graphite is soft enough to write with.”</w:t>
      </w:r>
    </w:p>
    <w:p>
      <w:pPr>
        <w:pStyle w:val="FirstParagraph"/>
      </w:pPr>
      <w:r>
        <w:t xml:space="preserve">Model one aloud:</w:t>
      </w:r>
    </w:p>
    <w:p>
      <w:pPr>
        <w:pStyle w:val="BlockText"/>
      </w:pPr>
      <w:r>
        <w:t xml:space="preserve">“Diamond and graphite are both pure carbon, yet they have opposite hardness</w:t>
      </w:r>
      <w:r>
        <w:t xml:space="preserve"> </w:t>
      </w:r>
      <w:r>
        <w:rPr>
          <w:b/>
          <w:bCs/>
        </w:rPr>
        <w:t xml:space="preserve">because</w:t>
      </w:r>
      <w:r>
        <w:t xml:space="preserve"> </w:t>
      </w:r>
      <w:r>
        <w:t xml:space="preserve">the way identical carbon atoms are arranged is different — diamond locks every carbon to four neighbors in a rigid 3-D network while graphite stacks flat sheets that are only weakly held together —</w:t>
      </w:r>
      <w:r>
        <w:t xml:space="preserve"> </w:t>
      </w:r>
      <w:r>
        <w:rPr>
          <w:b/>
          <w:bCs/>
        </w:rPr>
        <w:t xml:space="preserve">but</w:t>
      </w:r>
      <w:r>
        <w:t xml:space="preserve"> </w:t>
      </w:r>
      <w:r>
        <w:t xml:space="preserve">the element itself, carbon, is exactly the same in both</w:t>
      </w:r>
      <w:r>
        <w:t xml:space="preserve"> </w:t>
      </w:r>
      <w:r>
        <w:rPr>
          <w:b/>
          <w:bCs/>
        </w:rPr>
        <w:t xml:space="preserve">so</w:t>
      </w:r>
      <w:r>
        <w:t xml:space="preserve"> </w:t>
      </w:r>
      <w:r>
        <w:t xml:space="preserve">the difference in hardness must come entirely from the structure, not from the kind of atom: the arrangement is the cause and the property is the effect.”</w:t>
      </w:r>
    </w:p>
    <w:p>
      <w:pPr>
        <w:pStyle w:val="FirstParagraph"/>
      </w:pPr>
      <w:r>
        <w:t xml:space="preserve">Then have students write their own B/B/S using this starter:</w:t>
      </w:r>
    </w:p>
    <w:p>
      <w:pPr>
        <w:pStyle w:val="Compact"/>
        <w:numPr>
          <w:ilvl w:val="0"/>
          <w:numId w:val="2227"/>
        </w:numPr>
      </w:pPr>
      <w:r>
        <w:rPr>
          <w:i/>
          <w:iCs/>
        </w:rPr>
        <w:t xml:space="preserve">“When you write with a pencil, gray graphite rubs onto the paper, but a diamond never rubs off no matter how hard you press…”</w:t>
      </w:r>
      <w:r>
        <w:t xml:space="preserve"> </w:t>
      </w:r>
      <w:r>
        <w:t xml:space="preserve">(hint: graphite sheets slip apart; diamond’s 3-D network has no plane to slide along)</w:t>
      </w:r>
    </w:p>
    <w:p>
      <w:pPr>
        <w:pStyle w:val="FirstParagraph"/>
      </w:pPr>
      <w:r>
        <w:rPr>
          <w:b/>
          <w:bCs/>
        </w:rPr>
        <w:t xml:space="preserve">Anticipated student responses:</w:t>
      </w:r>
    </w:p>
    <w:p>
      <w:pPr>
        <w:pStyle w:val="Compact"/>
        <w:numPr>
          <w:ilvl w:val="0"/>
          <w:numId w:val="2228"/>
        </w:numPr>
      </w:pPr>
      <w:r>
        <w:t xml:space="preserve">“Because the graphite sheets slide off but the diamond cage can’t.”</w:t>
      </w:r>
      <w:r>
        <w:t xml:space="preserve"> </w:t>
      </w:r>
      <w:r>
        <w:t xml:space="preserve">— strong start; push for the So:</w:t>
      </w:r>
      <w:r>
        <w:t xml:space="preserve"> </w:t>
      </w:r>
      <w:r>
        <w:t xml:space="preserve">“so the same element behaves differently only because of how the atoms are connected.”</w:t>
      </w:r>
    </w:p>
    <w:p>
      <w:pPr>
        <w:pStyle w:val="Compact"/>
        <w:numPr>
          <w:ilvl w:val="0"/>
          <w:numId w:val="2228"/>
        </w:numPr>
      </w:pPr>
      <w:r>
        <w:t xml:space="preserve">“Because diamond’s carbons each touch four others and graphite’s touch three.”</w:t>
      </w:r>
      <w:r>
        <w:t xml:space="preserve"> </w:t>
      </w:r>
      <w:r>
        <w:t xml:space="preserve">— excellent precision; have them add the consequence:</w:t>
      </w:r>
      <w:r>
        <w:t xml:space="preserve"> </w:t>
      </w:r>
      <w:r>
        <w:t xml:space="preserve">“so diamond has no weak direction to slide and graphite does.”</w:t>
      </w:r>
    </w:p>
    <w:bookmarkEnd w:id="2416"/>
    <w:bookmarkStart w:id="2417" w:name="min-return-to-the-phenomenon-36"/>
    <w:p>
      <w:pPr>
        <w:pStyle w:val="Heading4"/>
      </w:pPr>
      <w:r>
        <w:t xml:space="preserve">39–40 min · Return to the phenomenon</w:t>
      </w:r>
    </w:p>
    <w:p>
      <w:pPr>
        <w:pStyle w:val="BlockText"/>
      </w:pPr>
      <w:r>
        <w:t xml:space="preserve">“Return to the demonstration table. The diamond cut the glass; the pencil rubbed off onto paper. You now have the explanation in your hands — literally, in your two models. In one sentence using the word</w:t>
      </w:r>
      <w:r>
        <w:t xml:space="preserve"> </w:t>
      </w:r>
      <w:r>
        <w:rPr>
          <w:i/>
          <w:iCs/>
        </w:rPr>
        <w:t xml:space="preserve">allotrope</w:t>
      </w:r>
      <w:r>
        <w:t xml:space="preserve">, tell me why the same element gave us those two opposite results.”</w:t>
      </w:r>
    </w:p>
    <w:p>
      <w:pPr>
        <w:pStyle w:val="FirstParagraph"/>
      </w:pPr>
      <w:r>
        <w:t xml:space="preserve">Target:</w:t>
      </w:r>
      <w:r>
        <w:t xml:space="preserve"> </w:t>
      </w:r>
      <w:r>
        <w:t xml:space="preserve">“Diamond and graphite are allotropes of carbon — the same element arranged in different structures — so the 3-D cage is unbreakably hard while the stacked sheets slide apart, and that structural difference, not the element, causes the difference in hardness.”</w:t>
      </w:r>
    </w:p>
    <w:p>
      <w:pPr>
        <w:pStyle w:val="BlockText"/>
      </w:pPr>
      <w:r>
        <w:t xml:space="preserve">“The atoms never changed. Only the arrangement did. That is the whole idea of an allotrope, and it is the same reason oxygen comes in two forms — which is your Exit Ticket.”</w:t>
      </w:r>
    </w:p>
    <w:p>
      <w:r>
        <w:pict>
          <v:rect style="width:0;height:1.5pt" o:hralign="center" o:hrstd="t" o:hr="t"/>
        </w:pict>
      </w:r>
    </w:p>
    <w:bookmarkEnd w:id="2417"/>
    <w:bookmarkEnd w:id="2418"/>
    <w:bookmarkStart w:id="2420" w:name="phase-5-evaluate-40-42-min-37"/>
    <w:p>
      <w:pPr>
        <w:pStyle w:val="Heading3"/>
      </w:pPr>
      <w:r>
        <w:t xml:space="preserve">Phase 5 · Evaluate</w:t>
      </w:r>
      <w:r>
        <w:t xml:space="preserve"> </w:t>
      </w:r>
      <w:r>
        <w:rPr>
          <w:i/>
          <w:iCs/>
        </w:rPr>
        <w:t xml:space="preserve">(40 – 42 min)</w:t>
      </w:r>
    </w:p>
    <w:bookmarkStart w:id="2419" w:name="min-exit-ticket-closing-reflection-37"/>
    <w:p>
      <w:pPr>
        <w:pStyle w:val="Heading4"/>
      </w:pPr>
      <w:r>
        <w:t xml:space="preserve">40–42 min · Exit Ticket + Closing Reflection</w:t>
      </w:r>
    </w:p>
    <w:p>
      <w:pPr>
        <w:pStyle w:val="FirstParagraph"/>
      </w:pPr>
      <w:r>
        <w:t xml:space="preserve">Post or read aloud (note: this uses</w:t>
      </w:r>
      <w:r>
        <w:t xml:space="preserve"> </w:t>
      </w:r>
      <w:r>
        <w:rPr>
          <w:b/>
          <w:bCs/>
        </w:rPr>
        <w:t xml:space="preserve">oxygen</w:t>
      </w:r>
      <w:r>
        <w:t xml:space="preserve">, a different element from the carbon practice, to test transfer):</w:t>
      </w:r>
    </w:p>
    <w:p>
      <w:pPr>
        <w:pStyle w:val="BlockText"/>
      </w:pPr>
      <w:r>
        <w:rPr>
          <w:i/>
          <w:iCs/>
        </w:rPr>
        <w:t xml:space="preserve">(a) Oxygen exists as two allotropes: the dioxygen we breathe and ozone (the gas that forms the protective ozone layer). Write the chemical formula of each.</w:t>
      </w:r>
      <w:r>
        <w:t xml:space="preserve"> </w:t>
      </w:r>
      <w:r>
        <w:rPr>
          <w:i/>
          <w:iCs/>
        </w:rPr>
        <w:t xml:space="preserve">(b) In one sentence, define what an allotrope is.</w:t>
      </w:r>
      <w:r>
        <w:t xml:space="preserve"> </w:t>
      </w:r>
      <w:r>
        <w:rPr>
          <w:i/>
          <w:iCs/>
        </w:rPr>
        <w:t xml:space="preserve">(c) In one Cause-and-Effect sentence, explain why two allotropes of the same element (like O₂ and O₃, or diamond and graphite) can have different properties.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held two objects made of the exact same element that behaved as differently as anything can. In one sentence: what surprised you most about how structure changes properties, and who in your group helped you see it?”</w:t>
      </w:r>
    </w:p>
    <w:p>
      <w:pPr>
        <w:pStyle w:val="FirstParagraph"/>
      </w:pPr>
      <w:r>
        <w:t xml:space="preserve">Collect worksheets; note which students correctly attributed the property difference to</w:t>
      </w:r>
      <w:r>
        <w:t xml:space="preserve"> </w:t>
      </w:r>
      <w:r>
        <w:rPr>
          <w:i/>
          <w:iCs/>
        </w:rPr>
        <w:t xml:space="preserve">arrangement</w:t>
      </w:r>
      <w:r>
        <w:t xml:space="preserve"> </w:t>
      </w:r>
      <w:r>
        <w:t xml:space="preserve">versus students who still reached for a hidden second ingredient. The</w:t>
      </w:r>
      <w:r>
        <w:t xml:space="preserve"> </w:t>
      </w:r>
      <w:r>
        <w:t xml:space="preserve">“there must be something else mixed in”</w:t>
      </w:r>
      <w:r>
        <w:t xml:space="preserve"> </w:t>
      </w:r>
      <w:r>
        <w:t xml:space="preserve">misconception is the main one to target — flag those students for a 30-second check at the start of the next lesson.</w:t>
      </w:r>
    </w:p>
    <w:p>
      <w:r>
        <w:pict>
          <v:rect style="width:0;height:1.5pt" o:hralign="center" o:hrstd="t" o:hr="t"/>
        </w:pict>
      </w:r>
    </w:p>
    <w:bookmarkEnd w:id="2419"/>
    <w:bookmarkEnd w:id="2420"/>
    <w:bookmarkStart w:id="2421" w:name="common-misconceptions-37"/>
    <w:p>
      <w:pPr>
        <w:pStyle w:val="Heading3"/>
      </w:pPr>
      <w:r>
        <w:t xml:space="preserve">Common Misconceptions</w:t>
      </w:r>
    </w:p>
    <w:p>
      <w:pPr>
        <w:pStyle w:val="Compact"/>
        <w:numPr>
          <w:ilvl w:val="0"/>
          <w:numId w:val="2229"/>
        </w:numPr>
      </w:pPr>
      <w:r>
        <w:rPr>
          <w:b/>
          <w:bCs/>
        </w:rPr>
        <w:t xml:space="preserve">Misconception:</w:t>
      </w:r>
      <w:r>
        <w:t xml:space="preserve"> </w:t>
      </w:r>
      <w:r>
        <w:t xml:space="preserve">“Diamond and graphite must be different because diamond has something extra mixed in.”</w:t>
      </w:r>
      <w:r>
        <w:t xml:space="preserve"> </w:t>
      </w:r>
      <w:r>
        <w:t xml:space="preserve">→</w:t>
      </w:r>
      <w:r>
        <w:t xml:space="preserve"> </w:t>
      </w:r>
      <w:r>
        <w:rPr>
          <w:b/>
          <w:bCs/>
        </w:rPr>
        <w:t xml:space="preserve">Correction:</w:t>
      </w:r>
      <w:r>
        <w:t xml:space="preserve"> </w:t>
      </w:r>
      <w:r>
        <w:t xml:space="preserve">Both are 100% pure carbon — the same element and nothing else. The only difference is how the identical carbon atoms are arranged and bonded. This is the central, falsifiable claim of the lesson, and the modeling activity demonstrates it with identical</w:t>
      </w:r>
      <w:r>
        <w:t xml:space="preserve"> </w:t>
      </w:r>
      <w:r>
        <w:t xml:space="preserve">“atoms.”</w:t>
      </w:r>
    </w:p>
    <w:p>
      <w:pPr>
        <w:pStyle w:val="Compact"/>
        <w:numPr>
          <w:ilvl w:val="0"/>
          <w:numId w:val="2229"/>
        </w:numPr>
      </w:pPr>
      <w:r>
        <w:rPr>
          <w:b/>
          <w:bCs/>
        </w:rPr>
        <w:t xml:space="preserve">Misconception:</w:t>
      </w:r>
      <w:r>
        <w:t xml:space="preserve"> </w:t>
      </w:r>
      <w:r>
        <w:t xml:space="preserve">“Allotropes are different elements.”</w:t>
      </w:r>
      <w:r>
        <w:t xml:space="preserve"> </w:t>
      </w:r>
      <w:r>
        <w:t xml:space="preserve">→</w:t>
      </w:r>
      <w:r>
        <w:t xml:space="preserve"> </w:t>
      </w:r>
      <w:r>
        <w:rPr>
          <w:b/>
          <w:bCs/>
        </w:rPr>
        <w:t xml:space="preserve">Correction:</w:t>
      </w:r>
      <w:r>
        <w:t xml:space="preserve"> </w:t>
      </w:r>
      <w:r>
        <w:t xml:space="preserve">Allotropes are different structural</w:t>
      </w:r>
      <w:r>
        <w:t xml:space="preserve"> </w:t>
      </w:r>
      <w:r>
        <w:rPr>
          <w:i/>
          <w:iCs/>
        </w:rPr>
        <w:t xml:space="preserve">forms of the same element</w:t>
      </w:r>
      <w:r>
        <w:t xml:space="preserve">. Diamond, graphite, and graphene are all the single element carbon; O₂ and O₃ are both the single element oxygen. The element is constant; the arrangement varies.</w:t>
      </w:r>
    </w:p>
    <w:p>
      <w:pPr>
        <w:pStyle w:val="Compact"/>
        <w:numPr>
          <w:ilvl w:val="0"/>
          <w:numId w:val="2229"/>
        </w:numPr>
      </w:pPr>
      <w:r>
        <w:rPr>
          <w:b/>
          <w:bCs/>
        </w:rPr>
        <w:t xml:space="preserve">Misconception:</w:t>
      </w:r>
      <w:r>
        <w:t xml:space="preserve"> </w:t>
      </w:r>
      <w:r>
        <w:t xml:space="preserve">“Graphite is soft because its bonds are weak everywhere.”</w:t>
      </w:r>
      <w:r>
        <w:t xml:space="preserve"> </w:t>
      </w:r>
      <w:r>
        <w:t xml:space="preserve">→</w:t>
      </w:r>
      <w:r>
        <w:t xml:space="preserve"> </w:t>
      </w:r>
      <w:r>
        <w:rPr>
          <w:b/>
          <w:bCs/>
        </w:rPr>
        <w:t xml:space="preserve">Correction:</w:t>
      </w:r>
      <w:r>
        <w:t xml:space="preserve"> </w:t>
      </w:r>
      <w:r>
        <w:t xml:space="preserve">The bonds</w:t>
      </w:r>
      <w:r>
        <w:t xml:space="preserve"> </w:t>
      </w:r>
      <w:r>
        <w:rPr>
          <w:i/>
          <w:iCs/>
        </w:rPr>
        <w:t xml:space="preserve">within</w:t>
      </w:r>
      <w:r>
        <w:t xml:space="preserve"> </w:t>
      </w:r>
      <w:r>
        <w:t xml:space="preserve">each graphite sheet are very strong (each carbon to three neighbors). It is the attraction</w:t>
      </w:r>
      <w:r>
        <w:t xml:space="preserve"> </w:t>
      </w:r>
      <w:r>
        <w:rPr>
          <w:i/>
          <w:iCs/>
        </w:rPr>
        <w:t xml:space="preserve">between</w:t>
      </w:r>
      <w:r>
        <w:t xml:space="preserve"> </w:t>
      </w:r>
      <w:r>
        <w:t xml:space="preserve">the stacked sheets that is weak, letting the sheets slide. The softness comes from sliding sheets, not from weak bonds inside a sheet.</w:t>
      </w:r>
    </w:p>
    <w:p>
      <w:pPr>
        <w:pStyle w:val="Compact"/>
        <w:numPr>
          <w:ilvl w:val="0"/>
          <w:numId w:val="2229"/>
        </w:numPr>
      </w:pPr>
      <w:r>
        <w:rPr>
          <w:b/>
          <w:bCs/>
        </w:rPr>
        <w:t xml:space="preserve">Misconception:</w:t>
      </w:r>
      <w:r>
        <w:t xml:space="preserve"> </w:t>
      </w:r>
      <w:r>
        <w:t xml:space="preserve">“Allotropes are the same as isotopes.”</w:t>
      </w:r>
      <w:r>
        <w:t xml:space="preserve"> </w:t>
      </w:r>
      <w:r>
        <w:t xml:space="preserve">→</w:t>
      </w:r>
      <w:r>
        <w:t xml:space="preserve"> </w:t>
      </w:r>
      <w:r>
        <w:rPr>
          <w:b/>
          <w:bCs/>
        </w:rPr>
        <w:t xml:space="preserve">Correction:</w:t>
      </w:r>
      <w:r>
        <w:t xml:space="preserve"> </w:t>
      </w:r>
      <w:r>
        <w:t xml:space="preserve">Isotopes differ in the</w:t>
      </w:r>
      <w:r>
        <w:t xml:space="preserve"> </w:t>
      </w:r>
      <w:r>
        <w:rPr>
          <w:i/>
          <w:iCs/>
        </w:rPr>
        <w:t xml:space="preserve">number of neutrons</w:t>
      </w:r>
      <w:r>
        <w:t xml:space="preserve"> </w:t>
      </w:r>
      <w:r>
        <w:t xml:space="preserve">in the nucleus of single atoms of an element. Allotropes are the same atoms (and same isotopic mix) arranged in different</w:t>
      </w:r>
      <w:r>
        <w:t xml:space="preserve"> </w:t>
      </w:r>
      <w:r>
        <w:rPr>
          <w:i/>
          <w:iCs/>
        </w:rPr>
        <w:t xml:space="preserve">bulk structures</w:t>
      </w:r>
      <w:r>
        <w:t xml:space="preserve">. Isotopes are an atomic-scale idea; allotropes are a structure-of-the-solid idea.</w:t>
      </w:r>
    </w:p>
    <w:p>
      <w:pPr>
        <w:pStyle w:val="Compact"/>
        <w:numPr>
          <w:ilvl w:val="0"/>
          <w:numId w:val="2229"/>
        </w:numPr>
      </w:pPr>
      <w:r>
        <w:rPr>
          <w:b/>
          <w:bCs/>
        </w:rPr>
        <w:t xml:space="preserve">Misconception:</w:t>
      </w:r>
      <w:r>
        <w:t xml:space="preserve"> </w:t>
      </w:r>
      <w:r>
        <w:t xml:space="preserve">“A change in form means a chemical reaction happened.”</w:t>
      </w:r>
      <w:r>
        <w:t xml:space="preserve"> </w:t>
      </w:r>
      <w:r>
        <w:t xml:space="preserve">→</w:t>
      </w:r>
      <w:r>
        <w:t xml:space="preserve"> </w:t>
      </w:r>
      <w:r>
        <w:rPr>
          <w:b/>
          <w:bCs/>
        </w:rPr>
        <w:t xml:space="preserve">Correction:</w:t>
      </w:r>
      <w:r>
        <w:t xml:space="preserve"> </w:t>
      </w:r>
      <w:r>
        <w:t xml:space="preserve">Converting graphite to diamond rearranges how carbon atoms bond, but it is still pure carbon throughout — no new element appears. Whether to classify allotrope interconversion as physical or chemical is subtle; for this lesson, the takeaway is simply that the</w:t>
      </w:r>
      <w:r>
        <w:t xml:space="preserve"> </w:t>
      </w:r>
      <w:r>
        <w:rPr>
          <w:i/>
          <w:iCs/>
        </w:rPr>
        <w:t xml:space="preserve">element</w:t>
      </w:r>
      <w:r>
        <w:t xml:space="preserve"> </w:t>
      </w:r>
      <w:r>
        <w:t xml:space="preserve">never changes, only the arrangement.</w:t>
      </w:r>
    </w:p>
    <w:p>
      <w:r>
        <w:pict>
          <v:rect style="width:0;height:1.5pt" o:hralign="center" o:hrstd="t" o:hr="t"/>
        </w:pict>
      </w:r>
    </w:p>
    <w:bookmarkEnd w:id="2421"/>
    <w:bookmarkStart w:id="2422" w:name="access-differentiation-37"/>
    <w:p>
      <w:pPr>
        <w:pStyle w:val="Heading3"/>
      </w:pPr>
      <w:r>
        <w:t xml:space="preserve">Access &amp; Differentiation</w:t>
      </w:r>
    </w:p>
    <w:p>
      <w:pPr>
        <w:pStyle w:val="Compact"/>
        <w:numPr>
          <w:ilvl w:val="0"/>
          <w:numId w:val="2230"/>
        </w:numPr>
      </w:pPr>
      <w:r>
        <w:rPr>
          <w:b/>
          <w:bCs/>
        </w:rPr>
        <w:t xml:space="preserve">ELL/ENL supports:</w:t>
      </w:r>
      <w:r>
        <w:t xml:space="preserve"> </w:t>
      </w:r>
      <w:r>
        <w:t xml:space="preserve">Word-choice box displayed on the board throughout: {allotrope, diamond, graphite, structure, arrangement, sheets, network, hardness}. Sentence frame for the comparison and Exit Ticket: *“Diamond and graphite are both</w:t>
      </w:r>
      <w:r>
        <w:t xml:space="preserve"> </w:t>
      </w:r>
      <w:r>
        <w:rPr>
          <w:b/>
          <w:bCs/>
          <w:i/>
          <w:iCs/>
        </w:rPr>
        <w:t xml:space="preserve">, but their atoms are arranged</w:t>
      </w:r>
      <w:r>
        <w:rPr>
          <w:b/>
          <w:bCs/>
          <w:i/>
          <w:iCs/>
        </w:rPr>
        <w:t xml:space="preserve"> </w:t>
      </w:r>
      <w:r>
        <w:t xml:space="preserve">, so ___.”* Pair each term with a gesture: interlock four fingers for the diamond cage, slide one flat hand across the other for graphite sheets. Allow students to label their model sketches in their home language first, then add the English term.</w:t>
      </w:r>
    </w:p>
    <w:p>
      <w:pPr>
        <w:pStyle w:val="Compact"/>
        <w:numPr>
          <w:ilvl w:val="0"/>
          <w:numId w:val="2230"/>
        </w:numPr>
      </w:pPr>
      <w:r>
        <w:rPr>
          <w:b/>
          <w:bCs/>
        </w:rPr>
        <w:t xml:space="preserve">IEP/SPED supports:</w:t>
      </w:r>
      <w:r>
        <w:t xml:space="preserve"> </w:t>
      </w:r>
      <w:r>
        <w:t xml:space="preserve">Provide a pre-built diamond model and a pre-built graphite model so the student’s task is to</w:t>
      </w:r>
      <w:r>
        <w:t xml:space="preserve"> </w:t>
      </w:r>
      <w:r>
        <w:rPr>
          <w:i/>
          <w:iCs/>
        </w:rPr>
        <w:t xml:space="preserve">test and compare</w:t>
      </w:r>
      <w:r>
        <w:t xml:space="preserve"> </w:t>
      </w:r>
      <w:r>
        <w:t xml:space="preserve">(push, slide) rather than build from scratch — keeping the conceptual target (structure → property) while removing the fine-motor barrier. Offer a pre-filled comparison table with the</w:t>
      </w:r>
      <w:r>
        <w:t xml:space="preserve"> </w:t>
      </w:r>
      <w:r>
        <w:t xml:space="preserve">“neighbors per atom”</w:t>
      </w:r>
      <w:r>
        <w:t xml:space="preserve"> </w:t>
      </w:r>
      <w:r>
        <w:t xml:space="preserve">row already entered, so the student focuses on the slide/hardness observations. Give the Exit Ticket with the two oxygen formulas partially provided (O_ and O_) to scaffold the subscript.</w:t>
      </w:r>
    </w:p>
    <w:p>
      <w:pPr>
        <w:pStyle w:val="Compact"/>
        <w:numPr>
          <w:ilvl w:val="0"/>
          <w:numId w:val="2230"/>
        </w:numPr>
      </w:pPr>
      <w:r>
        <w:rPr>
          <w:b/>
          <w:bCs/>
        </w:rPr>
        <w:t xml:space="preserve">Extensions:</w:t>
      </w:r>
      <w:r>
        <w:t xml:space="preserve"> </w:t>
      </w:r>
      <w:r>
        <w:t xml:space="preserve">(1) Research a</w:t>
      </w:r>
      <w:r>
        <w:t xml:space="preserve"> </w:t>
      </w:r>
      <w:r>
        <w:rPr>
          <w:i/>
          <w:iCs/>
        </w:rPr>
        <w:t xml:space="preserve">third</w:t>
      </w:r>
      <w:r>
        <w:t xml:space="preserve"> </w:t>
      </w:r>
      <w:r>
        <w:t xml:space="preserve">carbon allotrope — graphene, fullerene (buckyball, C₆₀), or carbon nanotubes — and write two sentences on how its structure gives it a useful property (e.g., graphene’s strength, nanotubes’ conductivity). (2) Synthetic diamonds are made by squeezing graphite under enormous pressure and heat. Explain, using structure, what the pressure is forcing the carbon atoms to do. (3) Tin has allotropes too:</w:t>
      </w:r>
      <w:r>
        <w:t xml:space="preserve"> </w:t>
      </w:r>
      <w:r>
        <w:t xml:space="preserve">“white tin”</w:t>
      </w:r>
      <w:r>
        <w:t xml:space="preserve"> </w:t>
      </w:r>
      <w:r>
        <w:t xml:space="preserve">(a metal) and</w:t>
      </w:r>
      <w:r>
        <w:t xml:space="preserve"> </w:t>
      </w:r>
      <w:r>
        <w:t xml:space="preserve">“gray tin”</w:t>
      </w:r>
      <w:r>
        <w:t xml:space="preserve"> </w:t>
      </w:r>
      <w:r>
        <w:t xml:space="preserve">(a crumbly nonmetal-like form that appears in extreme cold —</w:t>
      </w:r>
      <w:r>
        <w:t xml:space="preserve"> </w:t>
      </w:r>
      <w:r>
        <w:t xml:space="preserve">“tin pest”</w:t>
      </w:r>
      <w:r>
        <w:t xml:space="preserve">). Compare this to the carbon case in one sentence.</w:t>
      </w:r>
    </w:p>
    <w:p>
      <w:r>
        <w:pict>
          <v:rect style="width:0;height:1.5pt" o:hralign="center" o:hrstd="t" o:hr="t"/>
        </w:pict>
      </w:r>
    </w:p>
    <w:bookmarkEnd w:id="2422"/>
    <w:bookmarkStart w:id="2423" w:name="strategy-spotlight-37"/>
    <w:p>
      <w:pPr>
        <w:pStyle w:val="Heading3"/>
      </w:pPr>
      <w:r>
        <w:t xml:space="preserve">Strategy Spotlight</w:t>
      </w:r>
    </w:p>
    <w:p>
      <w:pPr>
        <w:pStyle w:val="FirstParagraph"/>
      </w:pPr>
      <w:r>
        <w:rPr>
          <w:b/>
          <w:bCs/>
        </w:rPr>
        <w:t xml:space="preserve">ACTIVE LEARNING — build-then-explain modeling.</w:t>
      </w:r>
      <w:r>
        <w:t xml:space="preserve"> </w:t>
      </w:r>
      <w:r>
        <w:t xml:space="preserve">Active learning replaces</w:t>
      </w:r>
      <w:r>
        <w:t xml:space="preserve"> </w:t>
      </w:r>
      <w:r>
        <w:t xml:space="preserve">“tell, then practice”</w:t>
      </w:r>
      <w:r>
        <w:t xml:space="preserve"> </w:t>
      </w:r>
      <w:r>
        <w:t xml:space="preserve">with</w:t>
      </w:r>
      <w:r>
        <w:t xml:space="preserve"> </w:t>
      </w:r>
      <w:r>
        <w:t xml:space="preserve">“do, then name.”</w:t>
      </w:r>
      <w:r>
        <w:t xml:space="preserve"> </w:t>
      </w:r>
      <w:r>
        <w:t xml:space="preserve">In this lesson the explanation for the phenomenon is not delivered by the teacher and copied by students; it is</w:t>
      </w:r>
      <w:r>
        <w:t xml:space="preserve"> </w:t>
      </w:r>
      <w:r>
        <w:rPr>
          <w:i/>
          <w:iCs/>
        </w:rPr>
        <w:t xml:space="preserve">constructed</w:t>
      </w:r>
      <w:r>
        <w:t xml:space="preserve"> </w:t>
      </w:r>
      <w:r>
        <w:t xml:space="preserve">by students’ hands and</w:t>
      </w:r>
      <w:r>
        <w:t xml:space="preserve"> </w:t>
      </w:r>
      <w:r>
        <w:rPr>
          <w:i/>
          <w:iCs/>
        </w:rPr>
        <w:t xml:space="preserve">then</w:t>
      </w:r>
      <w:r>
        <w:t xml:space="preserve"> </w:t>
      </w:r>
      <w:r>
        <w:t xml:space="preserve">given a name. Students build a diamond cage and a graphite stack from identical</w:t>
      </w:r>
      <w:r>
        <w:t xml:space="preserve"> </w:t>
      </w:r>
      <w:r>
        <w:t xml:space="preserve">“atoms,”</w:t>
      </w:r>
      <w:r>
        <w:t xml:space="preserve"> </w:t>
      </w:r>
      <w:r>
        <w:t xml:space="preserve">physically discover that one locks and one slides, and only afterward learn the words</w:t>
      </w:r>
      <w:r>
        <w:t xml:space="preserve"> </w:t>
      </w:r>
      <w:r>
        <w:rPr>
          <w:i/>
          <w:iCs/>
        </w:rPr>
        <w:t xml:space="preserve">allotrope, diamond,</w:t>
      </w:r>
      <w:r>
        <w:t xml:space="preserve"> </w:t>
      </w:r>
      <w:r>
        <w:t xml:space="preserve">and</w:t>
      </w:r>
      <w:r>
        <w:t xml:space="preserve"> </w:t>
      </w:r>
      <w:r>
        <w:rPr>
          <w:i/>
          <w:iCs/>
        </w:rPr>
        <w:t xml:space="preserve">graphite</w:t>
      </w:r>
      <w:r>
        <w:t xml:space="preserve">. The vocabulary lands on an experience the student already owns.</w:t>
      </w:r>
    </w:p>
    <w:p>
      <w:pPr>
        <w:pStyle w:val="BodyText"/>
      </w:pPr>
      <w:r>
        <w:rPr>
          <w:b/>
          <w:bCs/>
        </w:rPr>
        <w:t xml:space="preserve">Why build-then-explain fits allotropes:</w:t>
      </w:r>
      <w:r>
        <w:t xml:space="preserve"> </w:t>
      </w:r>
      <w:r>
        <w:t xml:space="preserve">The whole concept hinges on a counter-intuitive claim —</w:t>
      </w:r>
      <w:r>
        <w:t xml:space="preserve"> </w:t>
      </w:r>
      <w:r>
        <w:rPr>
          <w:i/>
          <w:iCs/>
        </w:rPr>
        <w:t xml:space="preserve">same element, different properties.</w:t>
      </w:r>
      <w:r>
        <w:t xml:space="preserve"> </w:t>
      </w:r>
      <w:r>
        <w:t xml:space="preserve">Telling students this produces nodding without belief; many will keep secretly assuming there must be a hidden ingredient. Handing them identical atoms and letting them produce two opposite behaviors removes the escape hatch. There is no second ingredient to blame, because they used the same pile of gumdrops both times. The structure</w:t>
      </w:r>
      <w:r>
        <w:t xml:space="preserve"> </w:t>
      </w:r>
      <w:r>
        <w:rPr>
          <w:i/>
          <w:iCs/>
        </w:rPr>
        <w:t xml:space="preserve">must</w:t>
      </w:r>
      <w:r>
        <w:t xml:space="preserve"> </w:t>
      </w:r>
      <w:r>
        <w:t xml:space="preserve">be the cause, and they proved it themselves.</w:t>
      </w:r>
    </w:p>
    <w:p>
      <w:pPr>
        <w:pStyle w:val="BodyText"/>
      </w:pPr>
      <w:r>
        <w:rPr>
          <w:b/>
          <w:bCs/>
        </w:rPr>
        <w:t xml:space="preserve">How to run it in this lesson (Phase 2 → Phase 3):</w:t>
      </w:r>
    </w:p>
    <w:p>
      <w:pPr>
        <w:pStyle w:val="Compact"/>
        <w:numPr>
          <w:ilvl w:val="0"/>
          <w:numId w:val="2231"/>
        </w:numPr>
      </w:pPr>
      <w:r>
        <w:rPr>
          <w:b/>
          <w:bCs/>
        </w:rPr>
        <w:t xml:space="preserve">Build (10–15 min):</w:t>
      </w:r>
      <w:r>
        <w:t xml:space="preserve"> </w:t>
      </w:r>
      <w:r>
        <w:t xml:space="preserve">Both structures from the same atoms, with the naming withheld. Circulate with the</w:t>
      </w:r>
      <w:r>
        <w:t xml:space="preserve"> </w:t>
      </w:r>
      <w:r>
        <w:t xml:space="preserve">“find a direction it slides”</w:t>
      </w:r>
      <w:r>
        <w:t xml:space="preserve"> </w:t>
      </w:r>
      <w:r>
        <w:t xml:space="preserve">prompt — the kinesthetic test is what makes the abstract idea concrete.</w:t>
      </w:r>
    </w:p>
    <w:p>
      <w:pPr>
        <w:pStyle w:val="Compact"/>
        <w:numPr>
          <w:ilvl w:val="0"/>
          <w:numId w:val="2231"/>
        </w:numPr>
      </w:pPr>
      <w:r>
        <w:rPr>
          <w:b/>
          <w:bCs/>
        </w:rPr>
        <w:t xml:space="preserve">Stress-test and record (22–30 min):</w:t>
      </w:r>
      <w:r>
        <w:t xml:space="preserve"> </w:t>
      </w:r>
      <w:r>
        <w:t xml:space="preserve">Students compare the two builds against a structured table — neighbors per atom, slide/no-slide, predicted hardness. The table turns a physical sensation into recorded evidence.</w:t>
      </w:r>
    </w:p>
    <w:p>
      <w:pPr>
        <w:pStyle w:val="Compact"/>
        <w:numPr>
          <w:ilvl w:val="0"/>
          <w:numId w:val="2231"/>
        </w:numPr>
      </w:pPr>
      <w:r>
        <w:rPr>
          <w:b/>
          <w:bCs/>
        </w:rPr>
        <w:t xml:space="preserve">Name it (Phase 3, 33–36 min):</w:t>
      </w:r>
      <w:r>
        <w:t xml:space="preserve"> </w:t>
      </w:r>
      <w:r>
        <w:t xml:space="preserve">Only after the evidence is in do you supply</w:t>
      </w:r>
      <w:r>
        <w:t xml:space="preserve"> </w:t>
      </w:r>
      <w:r>
        <w:rPr>
          <w:i/>
          <w:iCs/>
        </w:rPr>
        <w:t xml:space="preserve">allotrope, diamond, graphite.</w:t>
      </w:r>
      <w:r>
        <w:t xml:space="preserve"> </w:t>
      </w:r>
      <w:r>
        <w:t xml:space="preserve">Students attach the words to a result they generated.</w:t>
      </w:r>
    </w:p>
    <w:p>
      <w:pPr>
        <w:pStyle w:val="FirstParagraph"/>
      </w:pPr>
      <w:r>
        <w:rPr>
          <w:b/>
          <w:bCs/>
        </w:rPr>
        <w:t xml:space="preserve">CRSE connection:</w:t>
      </w:r>
      <w:r>
        <w:t xml:space="preserve"> </w:t>
      </w:r>
      <w:r>
        <w:t xml:space="preserve">The opening-circle prompt (same stuff, different behavior — ice and steam, a flat page and a paper airplane) invites students to bring familiar transformations from their own lives. The phenomenon uses a pencil — an object in every student’s hand every day — and reframes it as a marvel of atomic structure. Grounding a periodic-table abstraction in a pencil and a piece of jewelry honors students’ everyday knowledge and makes the chemistry feel continuous with the world they already navigate.</w:t>
      </w:r>
    </w:p>
    <w:p>
      <w:r>
        <w:pict>
          <v:rect style="width:0;height:1.5pt" o:hralign="center" o:hrstd="t" o:hr="t"/>
        </w:pict>
      </w:r>
    </w:p>
    <w:bookmarkEnd w:id="2423"/>
    <w:bookmarkStart w:id="2424" w:name="Xeb7ce32cb7bf143aee49049eeb38739baef5b2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diamond-vs-pencil demo (both pure carbon);</w:t>
            </w:r>
            <w:r>
              <w:t xml:space="preserve"> </w:t>
            </w:r>
            <w:r>
              <w:rPr>
                <w:rStyle w:val="VerbatimChar"/>
              </w:rPr>
              <w:t xml:space="preserve">carbon_allotrope_hardness.png</w:t>
            </w:r>
            <w:r>
              <w:t xml:space="preserve">; returned to in Phase 4 with the</w:t>
            </w:r>
            <w:r>
              <w:t xml:space="preserve"> </w:t>
            </w:r>
            <w:r>
              <w:t xml:space="preserve">“allotrope”</w:t>
            </w:r>
            <w:r>
              <w:t xml:space="preserve"> </w:t>
            </w:r>
            <w:r>
              <w:t xml:space="preserve">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if the atoms are identical, what is the only thing left that can differ?); Phase 3 (TT#2 — what changes and what stays the same when arrangement changes?)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build (diamond cage + graphite sheets from identical atoms); Initial Model sketch; group stress-test comparison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(Cause and Effect secondary), explicit in Phase 3 consensus and Phase 4 B/B/S (arrangement = cause, property = effect)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allotrope / diamond / graphite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diamond/pencil demo and explain it using their two models and the hardness chart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 gestures, pre-built models, pre-filled comparison table, scaffolded Exit Ticket formulas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transfers to a new element (oxygen: O₂ vs. O₃ allotropes; define allotrope; one Cause-and-Effect sentence)</w:t>
            </w:r>
          </w:p>
        </w:tc>
      </w:tr>
    </w:tbl>
    <w:p>
      <w:r>
        <w:pict>
          <v:rect style="width:0;height:1.5pt" o:hralign="center" o:hrstd="t" o:hr="t"/>
        </w:pict>
      </w:r>
    </w:p>
    <w:bookmarkEnd w:id="2424"/>
    <w:bookmarkStart w:id="2425" w:name="companion-materials-37"/>
    <w:p>
      <w:pPr>
        <w:pStyle w:val="Heading3"/>
      </w:pPr>
      <w:r>
        <w:t xml:space="preserve">Companion Materials</w:t>
      </w:r>
    </w:p>
    <w:p>
      <w:pPr>
        <w:pStyle w:val="Compact"/>
        <w:numPr>
          <w:ilvl w:val="0"/>
          <w:numId w:val="2232"/>
        </w:numPr>
      </w:pPr>
      <w:r>
        <w:rPr>
          <w:rStyle w:val="VerbatimChar"/>
        </w:rPr>
        <w:t xml:space="preserve">Student_Worksheet.docx</w:t>
      </w:r>
      <w:r>
        <w:t xml:space="preserve"> </w:t>
      </w:r>
      <w:r>
        <w:t xml:space="preserve">— the 5E student investigation (hand out at start of Phase 2)</w:t>
      </w:r>
    </w:p>
    <w:p>
      <w:pPr>
        <w:pStyle w:val="Compact"/>
        <w:numPr>
          <w:ilvl w:val="0"/>
          <w:numId w:val="2232"/>
        </w:numPr>
      </w:pPr>
      <w:r>
        <w:rPr>
          <w:rStyle w:val="VerbatimChar"/>
        </w:rPr>
        <w:t xml:space="preserve">Student_Notes.docx</w:t>
      </w:r>
      <w:r>
        <w:t xml:space="preserve"> </w:t>
      </w:r>
      <w:r>
        <w:t xml:space="preserve">— guided note-guide for vocabulary and the worked diamond-vs-graphite comparison</w:t>
      </w:r>
    </w:p>
    <w:p>
      <w:pPr>
        <w:pStyle w:val="Compact"/>
        <w:numPr>
          <w:ilvl w:val="0"/>
          <w:numId w:val="223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25"/>
    <w:bookmarkStart w:id="2426" w:name="key-vocabulary-max-3-37"/>
    <w:p>
      <w:pPr>
        <w:pStyle w:val="Heading3"/>
      </w:pPr>
      <w:r>
        <w:t xml:space="preserve">Key Vocabulary (max 3)</w:t>
      </w:r>
    </w:p>
    <w:p>
      <w:pPr>
        <w:pStyle w:val="Compact"/>
        <w:numPr>
          <w:ilvl w:val="0"/>
          <w:numId w:val="2233"/>
        </w:numPr>
      </w:pPr>
      <w:r>
        <w:rPr>
          <w:b/>
          <w:bCs/>
        </w:rPr>
        <w:t xml:space="preserve">allotrope</w:t>
      </w:r>
      <w:r>
        <w:t xml:space="preserve"> </w:t>
      </w:r>
      <w:r>
        <w:t xml:space="preserve">— one of two or more different structural forms of the</w:t>
      </w:r>
      <w:r>
        <w:t xml:space="preserve"> </w:t>
      </w:r>
      <w:r>
        <w:rPr>
          <w:i/>
          <w:iCs/>
        </w:rPr>
        <w:t xml:space="preserve">same element</w:t>
      </w:r>
      <w:r>
        <w:t xml:space="preserve">, in which identical atoms are bonded or arranged differently, giving each form different physical properties; examples: diamond and graphite (carbon), O₂ and O₃ (oxygen)</w:t>
      </w:r>
    </w:p>
    <w:p>
      <w:pPr>
        <w:pStyle w:val="Compact"/>
        <w:numPr>
          <w:ilvl w:val="0"/>
          <w:numId w:val="2233"/>
        </w:numPr>
      </w:pPr>
      <w:r>
        <w:rPr>
          <w:b/>
          <w:bCs/>
        </w:rPr>
        <w:t xml:space="preserve">diamond</w:t>
      </w:r>
      <w:r>
        <w:t xml:space="preserve"> </w:t>
      </w:r>
      <w:r>
        <w:t xml:space="preserve">— the carbon allotrope in which every carbon atom is bonded to four neighbors in a rigid three-dimensional network; this arrangement has no plane of weakness, making diamond the hardest natural substance</w:t>
      </w:r>
    </w:p>
    <w:p>
      <w:pPr>
        <w:pStyle w:val="Compact"/>
        <w:numPr>
          <w:ilvl w:val="0"/>
          <w:numId w:val="2233"/>
        </w:numPr>
      </w:pPr>
      <w:r>
        <w:rPr>
          <w:b/>
          <w:bCs/>
        </w:rPr>
        <w:t xml:space="preserve">graphite</w:t>
      </w:r>
      <w:r>
        <w:t xml:space="preserve"> </w:t>
      </w:r>
      <w:r>
        <w:t xml:space="preserve">— the carbon allotrope in which carbon atoms bond to three neighbors in flat hexagonal sheets that are stacked but only weakly held together; the sheets slide past one another, making graphite soft and able to leave a mark when it rubs onto paper</w:t>
      </w:r>
    </w:p>
    <w:p>
      <w:r>
        <w:br w:type="page"/>
      </w:r>
    </w:p>
    <w:bookmarkEnd w:id="2426"/>
    <w:bookmarkEnd w:id="2427"/>
    <w:bookmarkStart w:id="2441" w:name="allotropes-student-worksheet"/>
    <w:p>
      <w:pPr>
        <w:pStyle w:val="Heading2"/>
      </w:pPr>
      <w:r>
        <w:t xml:space="preserve">Allotropes — Student Worksheet</w:t>
      </w:r>
    </w:p>
    <w:p>
      <w:pPr>
        <w:pStyle w:val="FirstParagraph"/>
      </w:pPr>
      <w:r>
        <w:rPr>
          <w:b/>
          <w:bCs/>
        </w:rPr>
        <w:t xml:space="preserve">Unit: The Periodic Table — Lesson 04</w:t>
      </w:r>
      <w:r>
        <w:t xml:space="preserve"> </w:t>
      </w:r>
      <w:r>
        <w:t xml:space="preserve">Name: _______________________ Date: __________ Period: ____</w:t>
      </w:r>
    </w:p>
    <w:p>
      <w:r>
        <w:pict>
          <v:rect style="width:0;height:1.5pt" o:hralign="center" o:hrstd="t" o:hr="t"/>
        </w:pict>
      </w:r>
    </w:p>
    <w:bookmarkStart w:id="2428" w:name="phenomenon-75"/>
    <w:p>
      <w:pPr>
        <w:pStyle w:val="Heading3"/>
      </w:pPr>
      <w:r>
        <w:t xml:space="preserve">Phenomenon</w:t>
      </w:r>
    </w:p>
    <w:p>
      <w:pPr>
        <w:pStyle w:val="FirstParagraph"/>
      </w:pPr>
      <w:r>
        <w:t xml:space="preserve">Your teacher holds up two objects: a diamond and a pencil. Both are made of nothing but</w:t>
      </w:r>
      <w:r>
        <w:t xml:space="preserve"> </w:t>
      </w:r>
      <w:r>
        <w:rPr>
          <w:b/>
          <w:bCs/>
        </w:rPr>
        <w:t xml:space="preserve">carbon</w:t>
      </w:r>
      <w:r>
        <w:t xml:space="preserve"> </w:t>
      </w:r>
      <w:r>
        <w:t xml:space="preserve">atoms — the same element, the same box on the periodic table, no other ingredient. The diamond scratches glass and shrugs off a steel file: it is the hardest natural substance known. The pencil</w:t>
      </w:r>
      <w:r>
        <w:t xml:space="preserve"> </w:t>
      </w:r>
      <w:r>
        <w:t xml:space="preserve">“lead”</w:t>
      </w:r>
      <w:r>
        <w:t xml:space="preserve"> </w:t>
      </w:r>
      <w:r>
        <w:t xml:space="preserve">(graphite) leaves a gray streak on paper with the lightest touch and smears under a thumb: it is soft. Same element. Opposite extremes of hardness.</w:t>
      </w:r>
    </w:p>
    <w:p>
      <w:pPr>
        <w:pStyle w:val="BodyText"/>
      </w:pPr>
      <w:r>
        <w:rPr>
          <w:b/>
          <w:bCs/>
        </w:rPr>
        <w:t xml:space="preserve">Driving question:</w:t>
      </w:r>
      <w:r>
        <w:t xml:space="preserve"> </w:t>
      </w:r>
      <w:r>
        <w:t xml:space="preserve">Why is diamond the hardest natural substance but graphite is soft enough to write with — when both are pure carbon?</w:t>
      </w:r>
    </w:p>
    <w:p>
      <w:r>
        <w:pict>
          <v:rect style="width:0;height:1.5pt" o:hralign="center" o:hrstd="t" o:hr="t"/>
        </w:pict>
      </w:r>
    </w:p>
    <w:bookmarkEnd w:id="2428"/>
    <w:bookmarkStart w:id="2429" w:name="notice-wonder-3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diamond and the pencil are both pure carbon — the atoms are identical. If you cannot change</w:t>
      </w:r>
      <w:r>
        <w:t xml:space="preserve"> </w:t>
      </w:r>
      <w:r>
        <w:rPr>
          <w:i/>
          <w:iCs/>
        </w:rPr>
        <w:t xml:space="preserve">what</w:t>
      </w:r>
      <w:r>
        <w:t xml:space="preserve"> </w:t>
      </w:r>
      <w:r>
        <w:t xml:space="preserve">the atoms are, what is the only thing left that could be different between them? Try to name it in one phrase.</w:t>
      </w:r>
    </w:p>
    <w:p>
      <w:r>
        <w:pict>
          <v:rect style="width:0;height:1.5pt" o:hralign="center" o:hrstd="t" o:hr="t"/>
        </w:pict>
      </w:r>
    </w:p>
    <w:p>
      <w:r>
        <w:pict>
          <v:rect style="width:0;height:1.5pt" o:hralign="center" o:hrstd="t" o:hr="t"/>
        </w:pict>
      </w:r>
    </w:p>
    <w:p>
      <w:r>
        <w:pict>
          <v:rect style="width:0;height:1.5pt" o:hralign="center" o:hrstd="t" o:hr="t"/>
        </w:pict>
      </w:r>
    </w:p>
    <w:bookmarkEnd w:id="2429"/>
    <w:bookmarkStart w:id="2430" w:name="initial-model-37"/>
    <w:p>
      <w:pPr>
        <w:pStyle w:val="Heading3"/>
      </w:pPr>
      <w:r>
        <w:t xml:space="preserve">Initial Model</w:t>
      </w:r>
    </w:p>
    <w:p>
      <w:pPr>
        <w:pStyle w:val="FirstParagraph"/>
      </w:pPr>
      <w:r>
        <w:t xml:space="preserve">You will build two structures out of the</w:t>
      </w:r>
      <w:r>
        <w:t xml:space="preserve"> </w:t>
      </w:r>
      <w:r>
        <w:rPr>
          <w:b/>
          <w:bCs/>
        </w:rPr>
        <w:t xml:space="preserve">same</w:t>
      </w:r>
      <w:r>
        <w:t xml:space="preserve"> </w:t>
      </w:r>
      <w:r>
        <w:t xml:space="preserve">“atoms.”</w:t>
      </w:r>
      <w:r>
        <w:t xml:space="preserve"> </w:t>
      </w:r>
      <w:r>
        <w:t xml:space="preserve">After you build them, use them to answer this:</w:t>
      </w:r>
    </w:p>
    <w:p>
      <w:pPr>
        <w:pStyle w:val="BodyText"/>
      </w:pPr>
      <w:r>
        <w:t xml:space="preserve">Why is the</w:t>
      </w:r>
      <w:r>
        <w:t xml:space="preserve"> </w:t>
      </w:r>
      <w:r>
        <w:rPr>
          <w:b/>
          <w:bCs/>
        </w:rPr>
        <w:t xml:space="preserve">cage</w:t>
      </w:r>
      <w:r>
        <w:t xml:space="preserve"> </w:t>
      </w:r>
      <w:r>
        <w:t xml:space="preserve">structure (Build A) so hard, and why does the</w:t>
      </w:r>
      <w:r>
        <w:t xml:space="preserve"> </w:t>
      </w:r>
      <w:r>
        <w:rPr>
          <w:b/>
          <w:bCs/>
        </w:rPr>
        <w:t xml:space="preserve">sheet</w:t>
      </w:r>
      <w:r>
        <w:t xml:space="preserve"> </w:t>
      </w:r>
      <w:r>
        <w:t xml:space="preserve">structure (Build B) slide and rub off so easily? Sketch each structure and label how many neighbors each atom has.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Quick sketch</w:t>
            </w:r>
          </w:p>
        </w:tc>
        <w:tc>
          <w:tcPr/>
          <w:p>
            <w:pPr>
              <w:pStyle w:val="Compact"/>
            </w:pPr>
          </w:p>
        </w:tc>
        <w:tc>
          <w:tcPr/>
          <w:p>
            <w:pPr>
              <w:pStyle w:val="Compact"/>
            </w:pPr>
          </w:p>
        </w:tc>
      </w:tr>
      <w:tr>
        <w:tc>
          <w:tcPr/>
          <w:p>
            <w:pPr>
              <w:pStyle w:val="Compact"/>
            </w:pPr>
            <w:r>
              <w:t xml:space="preserve">Neighbors per atom</w:t>
            </w:r>
          </w:p>
        </w:tc>
        <w:tc>
          <w:tcPr/>
          <w:p>
            <w:pPr>
              <w:pStyle w:val="Compact"/>
            </w:pPr>
          </w:p>
        </w:tc>
        <w:tc>
          <w:tcPr/>
          <w:p>
            <w:pPr>
              <w:pStyle w:val="Compact"/>
            </w:pPr>
          </w:p>
        </w:tc>
      </w:tr>
      <w:tr>
        <w:tc>
          <w:tcPr/>
          <w:p>
            <w:pPr>
              <w:pStyle w:val="Compact"/>
            </w:pPr>
            <w:r>
              <w:t xml:space="preserve">My explanation of its behavior</w:t>
            </w:r>
          </w:p>
        </w:tc>
        <w:tc>
          <w:tcPr/>
          <w:p>
            <w:pPr>
              <w:pStyle w:val="Compact"/>
            </w:pPr>
          </w:p>
        </w:tc>
        <w:tc>
          <w:tcPr/>
          <w:p>
            <w:pPr>
              <w:pStyle w:val="Compact"/>
            </w:pPr>
          </w:p>
        </w:tc>
      </w:tr>
    </w:tbl>
    <w:p>
      <w:r>
        <w:pict>
          <v:rect style="width:0;height:1.5pt" o:hralign="center" o:hrstd="t" o:hr="t"/>
        </w:pict>
      </w:r>
    </w:p>
    <w:bookmarkEnd w:id="2430"/>
    <w:bookmarkStart w:id="2436" w:name="investigation-37"/>
    <w:p>
      <w:pPr>
        <w:pStyle w:val="Heading3"/>
      </w:pPr>
      <w:r>
        <w:t xml:space="preserve">Investigation</w:t>
      </w:r>
    </w:p>
    <w:bookmarkStart w:id="2431" w:name="X5bcd18d5672e9ea6b2e33fab72700ee219ec240"/>
    <w:p>
      <w:pPr>
        <w:pStyle w:val="Heading4"/>
      </w:pPr>
      <w:r>
        <w:t xml:space="preserve">Part 1 — ACTIVE LEARNING: build both structures from the same atoms</w:t>
      </w:r>
    </w:p>
    <w:p>
      <w:pPr>
        <w:pStyle w:val="FirstParagraph"/>
      </w:pPr>
      <w:r>
        <w:t xml:space="preserve">Using the model materials your teacher gives you (toothpicks/bonds and gumdrops/atoms), build two structures from the</w:t>
      </w:r>
      <w:r>
        <w:t xml:space="preserve"> </w:t>
      </w:r>
      <w:r>
        <w:rPr>
          <w:b/>
          <w:bCs/>
        </w:rPr>
        <w:t xml:space="preserve">same pile</w:t>
      </w:r>
      <w:r>
        <w:t xml:space="preserve"> </w:t>
      </w:r>
      <w:r>
        <w:t xml:space="preserve">of</w:t>
      </w:r>
      <w:r>
        <w:t xml:space="preserve"> </w:t>
      </w:r>
      <w:r>
        <w:t xml:space="preserve">“carbon”</w:t>
      </w:r>
      <w:r>
        <w:t xml:space="preserve"> </w:t>
      </w:r>
      <w:r>
        <w:t xml:space="preserve">atoms.</w:t>
      </w:r>
    </w:p>
    <w:p>
      <w:pPr>
        <w:pStyle w:val="BodyText"/>
      </w:pPr>
      <w:r>
        <w:rPr>
          <w:b/>
          <w:bCs/>
        </w:rPr>
        <w:t xml:space="preserve">Build A — the</w:t>
      </w:r>
      <w:r>
        <w:rPr>
          <w:b/>
          <w:bCs/>
        </w:rPr>
        <w:t xml:space="preserve"> </w:t>
      </w:r>
      <w:r>
        <w:rPr>
          <w:b/>
          <w:bCs/>
        </w:rPr>
        <w:t xml:space="preserve">“cage”</w:t>
      </w:r>
      <w:r>
        <w:rPr>
          <w:b/>
          <w:bCs/>
        </w:rPr>
        <w:t xml:space="preserve">:</w:t>
      </w:r>
      <w:r>
        <w:t xml:space="preserve"> </w:t>
      </w:r>
      <w:r>
        <w:t xml:space="preserve">Bond every atom to</w:t>
      </w:r>
      <w:r>
        <w:t xml:space="preserve"> </w:t>
      </w:r>
      <w:r>
        <w:rPr>
          <w:b/>
          <w:bCs/>
        </w:rPr>
        <w:t xml:space="preserve">four</w:t>
      </w:r>
      <w:r>
        <w:t xml:space="preserve"> </w:t>
      </w:r>
      <w:r>
        <w:t xml:space="preserve">neighbors, pointing out in three dimensions, until you have a small rigid block. Push it and twist it.</w:t>
      </w:r>
    </w:p>
    <w:p>
      <w:pPr>
        <w:pStyle w:val="BodyText"/>
      </w:pPr>
      <w:r>
        <w:rPr>
          <w:b/>
          <w:bCs/>
        </w:rPr>
        <w:t xml:space="preserve">Build B — the</w:t>
      </w:r>
      <w:r>
        <w:rPr>
          <w:b/>
          <w:bCs/>
        </w:rPr>
        <w:t xml:space="preserve"> </w:t>
      </w:r>
      <w:r>
        <w:rPr>
          <w:b/>
          <w:bCs/>
        </w:rPr>
        <w:t xml:space="preserve">“sheets”</w:t>
      </w:r>
      <w:r>
        <w:rPr>
          <w:b/>
          <w:bCs/>
        </w:rPr>
        <w:t xml:space="preserve">:</w:t>
      </w:r>
      <w:r>
        <w:t xml:space="preserve"> </w:t>
      </w:r>
      <w:r>
        <w:t xml:space="preserve">Bond every atom to only</w:t>
      </w:r>
      <w:r>
        <w:t xml:space="preserve"> </w:t>
      </w:r>
      <w:r>
        <w:rPr>
          <w:b/>
          <w:bCs/>
        </w:rPr>
        <w:t xml:space="preserve">three</w:t>
      </w:r>
      <w:r>
        <w:t xml:space="preserve"> </w:t>
      </w:r>
      <w:r>
        <w:t xml:space="preserve">neighbors, all in a flat plane, forming sheets of six-sided rings (hexagons). Make two or three sheets and lay them loosely on top of each other — do</w:t>
      </w:r>
      <w:r>
        <w:t xml:space="preserve"> </w:t>
      </w:r>
      <w:r>
        <w:rPr>
          <w:b/>
          <w:bCs/>
        </w:rPr>
        <w:t xml:space="preserve">not</w:t>
      </w:r>
      <w:r>
        <w:t xml:space="preserve"> </w:t>
      </w:r>
      <w:r>
        <w:t xml:space="preserve">connect the sheets to each other. Slide the top sheet sideways.</w:t>
      </w:r>
    </w:p>
    <w:bookmarkEnd w:id="2431"/>
    <w:bookmarkStart w:id="2432" w:name="part-2-stress-test-and-record"/>
    <w:p>
      <w:pPr>
        <w:pStyle w:val="Heading4"/>
      </w:pPr>
      <w:r>
        <w:t xml:space="preserve">Part 2 — Stress-test and record</w:t>
      </w:r>
    </w:p>
    <w:p>
      <w:pPr>
        <w:pStyle w:val="FirstParagraph"/>
      </w:pPr>
      <w:r>
        <w:t xml:space="preserve">Test each build and fill in the table. (The last row you will complete in Phase 3, after your teacher names the structures.)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 to test</w:t>
            </w: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Neighbors per atom</w:t>
            </w:r>
          </w:p>
        </w:tc>
        <w:tc>
          <w:tcPr/>
          <w:p>
            <w:pPr>
              <w:pStyle w:val="Compact"/>
            </w:pPr>
          </w:p>
        </w:tc>
        <w:tc>
          <w:tcPr/>
          <w:p>
            <w:pPr>
              <w:pStyle w:val="Compact"/>
            </w:pPr>
          </w:p>
        </w:tc>
      </w:tr>
      <w:tr>
        <w:tc>
          <w:tcPr/>
          <w:p>
            <w:pPr>
              <w:pStyle w:val="Compact"/>
            </w:pPr>
            <w:r>
              <w:t xml:space="preserve">Shape: 2-D sheets or 3-D network?</w:t>
            </w:r>
          </w:p>
        </w:tc>
        <w:tc>
          <w:tcPr/>
          <w:p>
            <w:pPr>
              <w:pStyle w:val="Compact"/>
            </w:pPr>
          </w:p>
        </w:tc>
        <w:tc>
          <w:tcPr/>
          <w:p>
            <w:pPr>
              <w:pStyle w:val="Compact"/>
            </w:pPr>
          </w:p>
        </w:tc>
      </w:tr>
      <w:tr>
        <w:tc>
          <w:tcPr/>
          <w:p>
            <w:pPr>
              <w:pStyle w:val="Compact"/>
            </w:pPr>
            <w:r>
              <w:t xml:space="preserve">Slides when pushed sideways? (yes/no)</w:t>
            </w:r>
          </w:p>
        </w:tc>
        <w:tc>
          <w:tcPr/>
          <w:p>
            <w:pPr>
              <w:pStyle w:val="Compact"/>
            </w:pPr>
          </w:p>
        </w:tc>
        <w:tc>
          <w:tcPr/>
          <w:p>
            <w:pPr>
              <w:pStyle w:val="Compact"/>
            </w:pPr>
          </w:p>
        </w:tc>
      </w:tr>
      <w:tr>
        <w:tc>
          <w:tcPr/>
          <w:p>
            <w:pPr>
              <w:pStyle w:val="Compact"/>
            </w:pPr>
            <w:r>
              <w:t xml:space="preserve">Predicted hardness (high/low)</w:t>
            </w:r>
          </w:p>
        </w:tc>
        <w:tc>
          <w:tcPr/>
          <w:p>
            <w:pPr>
              <w:pStyle w:val="Compact"/>
            </w:pPr>
          </w:p>
        </w:tc>
        <w:tc>
          <w:tcPr/>
          <w:p>
            <w:pPr>
              <w:pStyle w:val="Compact"/>
            </w:pPr>
          </w:p>
        </w:tc>
      </w:tr>
      <w:tr>
        <w:tc>
          <w:tcPr/>
          <w:p>
            <w:pPr>
              <w:pStyle w:val="Compact"/>
            </w:pPr>
            <w:r>
              <w:t xml:space="preserve">Real form of carbon (name it in Phase 3)</w:t>
            </w:r>
          </w:p>
        </w:tc>
        <w:tc>
          <w:tcPr/>
          <w:p>
            <w:pPr>
              <w:pStyle w:val="Compact"/>
            </w:pPr>
          </w:p>
        </w:tc>
        <w:tc>
          <w:tcPr/>
          <w:p>
            <w:pPr>
              <w:pStyle w:val="Compact"/>
            </w:pPr>
          </w:p>
        </w:tc>
      </w:tr>
    </w:tbl>
    <w:bookmarkEnd w:id="2432"/>
    <w:bookmarkStart w:id="2435" w:name="part-3-reading-the-hardness-chart"/>
    <w:p>
      <w:pPr>
        <w:pStyle w:val="Heading4"/>
      </w:pPr>
      <w:r>
        <w:t xml:space="preserve">Part 3 — Reading the hardness chart</w:t>
      </w:r>
    </w:p>
    <w:p>
      <w:pPr>
        <w:pStyle w:val="FirstParagraph"/>
      </w:pPr>
      <w:r>
        <w:t xml:space="preserve">Look at</w:t>
      </w:r>
      <w:r>
        <w:t xml:space="preserve"> </w:t>
      </w:r>
      <w:r>
        <w:rPr>
          <w:rStyle w:val="VerbatimChar"/>
        </w:rPr>
        <w:t xml:space="preserve">figures/carbon_allotrope_hardness.png</w:t>
      </w:r>
      <w:r>
        <w:t xml:space="preserve">:</w:t>
      </w:r>
    </w:p>
    <w:p>
      <w:pPr>
        <w:pStyle w:val="CaptionedFigure"/>
      </w:pPr>
      <w:r>
        <w:drawing>
          <wp:inline>
            <wp:extent cx="5596128" cy="3176016"/>
            <wp:effectExtent b="0" l="0" r="0" t="0"/>
            <wp:docPr descr="Bar chart titled ‘Same element, very different hardness: carbon allotropes’ showing Mohs hardness on a 1-to-10 scale for four items: graphite (pure carbon) at about 1.5, talc as a soft reference at 1, a steel nail reference at about 5.5, and diamond (pure carbon) at 10; graphite and diamond sit at opposite extremes of the scale even though both are pure carbon." title="" id="2433" name="Picture"/>
            <a:graphic>
              <a:graphicData uri="http://schemas.openxmlformats.org/drawingml/2006/picture">
                <pic:pic>
                  <pic:nvPicPr>
                    <pic:cNvPr descr="/Users/hoopie/Projects/Curricula/Publisher_Ready_Curriculum/02_Chemistry_East_Meadow_Refactor/07_The_Periodic_Table/04_Allotropes/figures/carbon_allotrope_hardness.png" id="2434" name="Picture"/>
                    <pic:cNvPicPr>
                      <a:picLocks noChangeArrowheads="1" noChangeAspect="1"/>
                    </pic:cNvPicPr>
                  </pic:nvPicPr>
                  <pic:blipFill>
                    <a:blip r:embed="rId2402"/>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for four items: graphite (pure carbon) at about 1.5, talc as a soft reference at 1, a steel nail reference at about 5.5, and diamond (pure carbon) at 10; graphite and diamond sit at opposite extremes of the scale even though both are pure carbon.</w:t>
      </w:r>
    </w:p>
    <w:p>
      <w:pPr>
        <w:numPr>
          <w:ilvl w:val="0"/>
          <w:numId w:val="2234"/>
        </w:numPr>
      </w:pPr>
      <w:r>
        <w:t xml:space="preserve">Which form of carbon has the</w:t>
      </w:r>
      <w:r>
        <w:t xml:space="preserve"> </w:t>
      </w:r>
      <w:r>
        <w:rPr>
          <w:b/>
          <w:bCs/>
        </w:rPr>
        <w:t xml:space="preserve">highest</w:t>
      </w:r>
      <w:r>
        <w:t xml:space="preserve"> </w:t>
      </w:r>
      <w:r>
        <w:t xml:space="preserve">Mohs hardness? _______________</w:t>
      </w:r>
    </w:p>
    <w:p>
      <w:pPr>
        <w:numPr>
          <w:ilvl w:val="0"/>
          <w:numId w:val="2234"/>
        </w:numPr>
      </w:pPr>
      <w:r>
        <w:t xml:space="preserve">Which form of carbon has the</w:t>
      </w:r>
      <w:r>
        <w:t xml:space="preserve"> </w:t>
      </w:r>
      <w:r>
        <w:rPr>
          <w:b/>
          <w:bCs/>
        </w:rPr>
        <w:t xml:space="preserve">lowest</w:t>
      </w:r>
      <w:r>
        <w:t xml:space="preserve"> </w:t>
      </w:r>
      <w:r>
        <w:t xml:space="preserve">Mohs hardness? _______________</w:t>
      </w:r>
    </w:p>
    <w:p>
      <w:pPr>
        <w:numPr>
          <w:ilvl w:val="0"/>
          <w:numId w:val="2234"/>
        </w:numPr>
      </w:pPr>
      <w:r>
        <w:t xml:space="preserve">Both diamond and graphite are pure carbon, yet they sit at opposite ends of the chart. Use your two builds to explain why.</w:t>
      </w:r>
    </w:p>
    <w:p>
      <w:r>
        <w:pict>
          <v:rect style="width:0;height:1.5pt" o:hralign="center" o:hrstd="t" o:hr="t"/>
        </w:pict>
      </w:r>
    </w:p>
    <w:p>
      <w:r>
        <w:pict>
          <v:rect style="width:0;height:1.5pt" o:hralign="center" o:hrstd="t" o:hr="t"/>
        </w:pict>
      </w:r>
    </w:p>
    <w:p>
      <w:r>
        <w:pict>
          <v:rect style="width:0;height:1.5pt" o:hralign="center" o:hrstd="t" o:hr="t"/>
        </w:pict>
      </w:r>
    </w:p>
    <w:bookmarkEnd w:id="2435"/>
    <w:bookmarkEnd w:id="2436"/>
    <w:bookmarkStart w:id="2437" w:name="make-it-make-sense-37"/>
    <w:p>
      <w:pPr>
        <w:pStyle w:val="Heading3"/>
      </w:pPr>
      <w:r>
        <w:t xml:space="preserve">Make It Make Sense</w:t>
      </w:r>
    </w:p>
    <w:p>
      <w:pPr>
        <w:pStyle w:val="FirstParagraph"/>
      </w:pPr>
      <w:r>
        <w:t xml:space="preserve">For each item below, use your models and the hardness chart to answer.</w:t>
      </w:r>
    </w:p>
    <w:p>
      <w:pPr>
        <w:pStyle w:val="BodyText"/>
      </w:pPr>
      <w:r>
        <w:rPr>
          <w:b/>
          <w:bCs/>
        </w:rPr>
        <w:t xml:space="preserve">1.</w:t>
      </w:r>
      <w:r>
        <w:t xml:space="preserve"> </w:t>
      </w:r>
      <w:r>
        <w:t xml:space="preserve">In Build A (the cage), every carbon atom is bonded to four neighbors in a rigid 3-D network.</w:t>
      </w:r>
    </w:p>
    <w:p>
      <w:pPr>
        <w:pStyle w:val="Compact"/>
        <w:numPr>
          <w:ilvl w:val="0"/>
          <w:numId w:val="2235"/>
        </w:numPr>
      </w:pPr>
      <w:r>
        <w:t xml:space="preserve">Why can’t this structure slide or be scratched easily? _______________________________________________</w:t>
      </w:r>
    </w:p>
    <w:p>
      <w:pPr>
        <w:pStyle w:val="Compact"/>
        <w:numPr>
          <w:ilvl w:val="0"/>
          <w:numId w:val="2235"/>
        </w:numPr>
      </w:pPr>
      <w:r>
        <w:t xml:space="preserve">Which real form of carbon is this, and where is it on the hardness chart? _______________________________________________</w:t>
      </w:r>
    </w:p>
    <w:p>
      <w:pPr>
        <w:pStyle w:val="FirstParagraph"/>
      </w:pPr>
      <w:r>
        <w:rPr>
          <w:b/>
          <w:bCs/>
        </w:rPr>
        <w:t xml:space="preserve">2.</w:t>
      </w:r>
      <w:r>
        <w:t xml:space="preserve"> </w:t>
      </w:r>
      <w:r>
        <w:t xml:space="preserve">In Build B (the sheets), each carbon is bonded to three neighbors in flat sheets that are only weakly stacked.</w:t>
      </w:r>
    </w:p>
    <w:p>
      <w:pPr>
        <w:pStyle w:val="Compact"/>
        <w:numPr>
          <w:ilvl w:val="0"/>
          <w:numId w:val="2236"/>
        </w:numPr>
      </w:pPr>
      <w:r>
        <w:t xml:space="preserve">What happens when you push the top sheet sideways? _______________________________________________</w:t>
      </w:r>
    </w:p>
    <w:p>
      <w:pPr>
        <w:pStyle w:val="Compact"/>
        <w:numPr>
          <w:ilvl w:val="0"/>
          <w:numId w:val="2236"/>
        </w:numPr>
      </w:pPr>
      <w:r>
        <w:t xml:space="preserve">Why does this structure leave a mark when you drag it across paper? _______________________________________________</w:t>
      </w:r>
    </w:p>
    <w:p>
      <w:pPr>
        <w:pStyle w:val="FirstParagraph"/>
      </w:pPr>
      <w:r>
        <w:rPr>
          <w:b/>
          <w:bCs/>
        </w:rPr>
        <w:t xml:space="preserve">3.</w:t>
      </w:r>
      <w:r>
        <w:t xml:space="preserve"> </w:t>
      </w:r>
      <w:r>
        <w:t xml:space="preserve">A classmate says,</w:t>
      </w:r>
      <w:r>
        <w:t xml:space="preserve"> </w:t>
      </w:r>
      <w:r>
        <w:rPr>
          <w:i/>
          <w:iCs/>
        </w:rPr>
        <w:t xml:space="preserve">“Diamond must be harder because it has something extra mixed in that graphite doesn’t have.”</w:t>
      </w:r>
      <w:r>
        <w:t xml:space="preserve"> </w:t>
      </w:r>
      <w:r>
        <w:t xml:space="preserve">Using evidence from your build, explain why this is wrong.</w:t>
      </w:r>
    </w:p>
    <w:p>
      <w:pPr>
        <w:pStyle w:val="Compact"/>
        <w:numPr>
          <w:ilvl w:val="0"/>
          <w:numId w:val="2237"/>
        </w:numPr>
      </w:pPr>
      <w:r>
        <w:t xml:space="preserve">Both builds used the same _______________________________________________</w:t>
      </w:r>
    </w:p>
    <w:p>
      <w:pPr>
        <w:pStyle w:val="Compact"/>
        <w:numPr>
          <w:ilvl w:val="0"/>
          <w:numId w:val="2237"/>
        </w:numPr>
      </w:pPr>
      <w:r>
        <w:t xml:space="preserve">So the difference in hardness must come from _______________________________________________</w:t>
      </w:r>
    </w:p>
    <w:p>
      <w:r>
        <w:pict>
          <v:rect style="width:0;height:1.5pt" o:hralign="center" o:hrstd="t" o:hr="t"/>
        </w:pict>
      </w:r>
    </w:p>
    <w:bookmarkEnd w:id="2437"/>
    <w:bookmarkStart w:id="2438" w:name="vocabulary-in-action-37"/>
    <w:p>
      <w:pPr>
        <w:pStyle w:val="Heading3"/>
      </w:pPr>
      <w:r>
        <w:t xml:space="preserve">Vocabulary in Action</w:t>
      </w:r>
    </w:p>
    <w:p>
      <w:pPr>
        <w:pStyle w:val="FirstParagraph"/>
      </w:pPr>
      <w:r>
        <w:t xml:space="preserve">Use each term in a sentence about today’s build or the phenomenon. Do not copy the definition — describe something you actually did or observed.</w:t>
      </w:r>
    </w:p>
    <w:p>
      <w:pPr>
        <w:numPr>
          <w:ilvl w:val="0"/>
          <w:numId w:val="2238"/>
        </w:numPr>
      </w:pPr>
      <w:r>
        <w:rPr>
          <w:b/>
          <w:bCs/>
        </w:rPr>
        <w:t xml:space="preserve">allotrope:</w:t>
      </w:r>
      <w:r>
        <w:t xml:space="preserve"> </w:t>
      </w:r>
      <w:r>
        <w:t xml:space="preserve">_______________________________________________</w:t>
      </w:r>
      <w:r>
        <w:t xml:space="preserve"> </w:t>
      </w:r>
      <w:r>
        <w:t xml:space="preserve">_______________________________________________</w:t>
      </w:r>
    </w:p>
    <w:p>
      <w:pPr>
        <w:numPr>
          <w:ilvl w:val="0"/>
          <w:numId w:val="2238"/>
        </w:numPr>
      </w:pPr>
      <w:r>
        <w:rPr>
          <w:b/>
          <w:bCs/>
        </w:rPr>
        <w:t xml:space="preserve">diamond:</w:t>
      </w:r>
      <w:r>
        <w:t xml:space="preserve"> </w:t>
      </w:r>
      <w:r>
        <w:t xml:space="preserve">_______________________________________________</w:t>
      </w:r>
      <w:r>
        <w:t xml:space="preserve"> </w:t>
      </w:r>
      <w:r>
        <w:t xml:space="preserve">_______________________________________________</w:t>
      </w:r>
    </w:p>
    <w:p>
      <w:pPr>
        <w:numPr>
          <w:ilvl w:val="0"/>
          <w:numId w:val="2238"/>
        </w:numPr>
      </w:pPr>
      <w:r>
        <w:rPr>
          <w:b/>
          <w:bCs/>
        </w:rPr>
        <w:t xml:space="preserve">graphite: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38"/>
    <w:bookmarkStart w:id="2439" w:name="revise-your-model-37"/>
    <w:p>
      <w:pPr>
        <w:pStyle w:val="Heading3"/>
      </w:pPr>
      <w:r>
        <w:t xml:space="preserve">Revise Your Model</w:t>
      </w:r>
    </w:p>
    <w:p>
      <w:pPr>
        <w:pStyle w:val="FirstParagraph"/>
      </w:pPr>
      <w:r>
        <w:t xml:space="preserve">Return to your Initial Model sketches. Add labels:</w:t>
      </w:r>
    </w:p>
    <w:p>
      <w:pPr>
        <w:numPr>
          <w:ilvl w:val="0"/>
          <w:numId w:val="2239"/>
        </w:numPr>
      </w:pPr>
      <w:r>
        <w:t xml:space="preserve">Write the correct name under each sketch: _______________ (Build A) and _______________ (Build B).</w:t>
      </w:r>
    </w:p>
    <w:p>
      <w:pPr>
        <w:numPr>
          <w:ilvl w:val="0"/>
          <w:numId w:val="2239"/>
        </w:numPr>
      </w:pPr>
      <w:r>
        <w:t xml:space="preserve">Across the top of both sketches, write the relationship between them:</w:t>
      </w:r>
      <w:r>
        <w:t xml:space="preserve"> </w:t>
      </w:r>
      <w:r>
        <w:rPr>
          <w:i/>
          <w:iCs/>
        </w:rPr>
        <w:t xml:space="preserve">“________________ of carbon.”</w:t>
      </w:r>
    </w:p>
    <w:p>
      <w:pPr>
        <w:numPr>
          <w:ilvl w:val="0"/>
          <w:numId w:val="2239"/>
        </w:numPr>
      </w:pPr>
      <w:r>
        <w:t xml:space="preserve">Draw one Cause → Effect arrow on each sketch, from the</w:t>
      </w:r>
      <w:r>
        <w:t xml:space="preserve"> </w:t>
      </w:r>
      <w:r>
        <w:rPr>
          <w:b/>
          <w:bCs/>
        </w:rPr>
        <w:t xml:space="preserve">arrangement</w:t>
      </w:r>
      <w:r>
        <w:t xml:space="preserve"> </w:t>
      </w:r>
      <w:r>
        <w:t xml:space="preserve">to the</w:t>
      </w:r>
      <w:r>
        <w:t xml:space="preserve"> </w:t>
      </w:r>
      <w:r>
        <w:rPr>
          <w:b/>
          <w:bCs/>
        </w:rPr>
        <w:t xml:space="preserve">property</w:t>
      </w:r>
      <w:r>
        <w:t xml:space="preserve"> </w:t>
      </w:r>
      <w:r>
        <w:t xml:space="preserve">it causes.</w:t>
      </w:r>
    </w:p>
    <w:p>
      <w:pPr>
        <w:pStyle w:val="FirstParagraph"/>
      </w:pPr>
      <w:r>
        <w:t xml:space="preserve">Then finish this Because / But / So sentence:</w:t>
      </w:r>
    </w:p>
    <w:p>
      <w:pPr>
        <w:pStyle w:val="BlockText"/>
      </w:pPr>
      <w:r>
        <w:t xml:space="preserve">Diamond and graphite are both pure carbon, yet they have opposite hardness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39"/>
    <w:bookmarkStart w:id="2440" w:name="exit-ticket-37"/>
    <w:p>
      <w:pPr>
        <w:pStyle w:val="Heading3"/>
      </w:pPr>
      <w:r>
        <w:t xml:space="preserve">Exit Ticket</w:t>
      </w:r>
    </w:p>
    <w:p>
      <w:pPr>
        <w:pStyle w:val="FirstParagraph"/>
      </w:pPr>
      <w:r>
        <w:t xml:space="preserve">Oxygen — a</w:t>
      </w:r>
      <w:r>
        <w:t xml:space="preserve"> </w:t>
      </w:r>
      <w:r>
        <w:rPr>
          <w:i/>
          <w:iCs/>
        </w:rPr>
        <w:t xml:space="preserve">different</w:t>
      </w:r>
      <w:r>
        <w:t xml:space="preserve"> </w:t>
      </w:r>
      <w:r>
        <w:t xml:space="preserve">element from the diamond/graphite we studied — also exists as more than one form.</w:t>
      </w:r>
    </w:p>
    <w:p>
      <w:pPr>
        <w:pStyle w:val="BodyText"/>
      </w:pPr>
      <w:r>
        <w:rPr>
          <w:i/>
          <w:iCs/>
        </w:rPr>
        <w:t xml:space="preserve">(a) Oxygen has two allotropes: the dioxygen we breathe and ozone (the gas in the protective ozone layer). Write the chemical formula of each.</w:t>
      </w:r>
    </w:p>
    <w:p>
      <w:pPr>
        <w:pStyle w:val="BlockText"/>
      </w:pPr>
      <w:r>
        <w:t xml:space="preserve">Dioxygen (the gas we breathe): _____________</w:t>
      </w:r>
      <w:r>
        <w:t xml:space="preserve"> </w:t>
      </w:r>
      <w:r>
        <w:t xml:space="preserve">Ozone: _____________</w:t>
      </w:r>
    </w:p>
    <w:p>
      <w:pPr>
        <w:pStyle w:val="FirstParagraph"/>
      </w:pPr>
      <w:r>
        <w:rPr>
          <w:i/>
          <w:iCs/>
        </w:rPr>
        <w:t xml:space="preserve">(b) In one sentence, define what an allotrope is.</w:t>
      </w:r>
    </w:p>
    <w:p>
      <w:r>
        <w:pict>
          <v:rect style="width:0;height:1.5pt" o:hralign="center" o:hrstd="t" o:hr="t"/>
        </w:pict>
      </w:r>
    </w:p>
    <w:p>
      <w:r>
        <w:pict>
          <v:rect style="width:0;height:1.5pt" o:hralign="center" o:hrstd="t" o:hr="t"/>
        </w:pict>
      </w:r>
    </w:p>
    <w:p>
      <w:pPr>
        <w:pStyle w:val="FirstParagraph"/>
      </w:pPr>
      <w:r>
        <w:rPr>
          <w:i/>
          <w:iCs/>
        </w:rPr>
        <w:t xml:space="preserve">(c) In one Cause-and-Effect sentence, explain why two allotropes of the same element (such as O₂ and O₃, or diamond and graphite) can have different properties.</w:t>
      </w:r>
    </w:p>
    <w:p>
      <w:r>
        <w:pict>
          <v:rect style="width:0;height:1.5pt" o:hralign="center" o:hrstd="t" o:hr="t"/>
        </w:pict>
      </w:r>
    </w:p>
    <w:p>
      <w:r>
        <w:pict>
          <v:rect style="width:0;height:1.5pt" o:hralign="center" o:hrstd="t" o:hr="t"/>
        </w:pict>
      </w:r>
    </w:p>
    <w:p>
      <w:r>
        <w:br w:type="page"/>
      </w:r>
    </w:p>
    <w:bookmarkEnd w:id="2440"/>
    <w:bookmarkEnd w:id="2441"/>
    <w:bookmarkStart w:id="2449" w:name="allotropes-student-notes"/>
    <w:p>
      <w:pPr>
        <w:pStyle w:val="Heading2"/>
      </w:pPr>
      <w:r>
        <w:t xml:space="preserve">Allotropes — Student Notes</w:t>
      </w:r>
    </w:p>
    <w:p>
      <w:pPr>
        <w:pStyle w:val="FirstParagraph"/>
      </w:pPr>
      <w:r>
        <w:rPr>
          <w:b/>
          <w:bCs/>
        </w:rPr>
        <w:t xml:space="preserve">Unit: The Periodic Table — Lesson 04</w:t>
      </w:r>
      <w:r>
        <w:t xml:space="preserve"> </w:t>
      </w:r>
      <w:r>
        <w:t xml:space="preserve">Name: _______________________ Date: __________ Period: ____</w:t>
      </w:r>
    </w:p>
    <w:p>
      <w:r>
        <w:pict>
          <v:rect style="width:0;height:1.5pt" o:hralign="center" o:hrstd="t" o:hr="t"/>
        </w:pict>
      </w:r>
    </w:p>
    <w:bookmarkStart w:id="2442" w:name="learning-targets-37"/>
    <w:p>
      <w:pPr>
        <w:pStyle w:val="Heading3"/>
      </w:pPr>
      <w:r>
        <w:t xml:space="preserve">Learning Targets</w:t>
      </w:r>
    </w:p>
    <w:p>
      <w:pPr>
        <w:pStyle w:val="FirstParagraph"/>
      </w:pPr>
      <w:r>
        <w:t xml:space="preserve">By the end of today’s 42 minutes I can:</w:t>
      </w:r>
    </w:p>
    <w:p>
      <w:pPr>
        <w:pStyle w:val="Compact"/>
        <w:numPr>
          <w:ilvl w:val="0"/>
          <w:numId w:val="2240"/>
        </w:numPr>
      </w:pPr>
      <w:r>
        <w:t xml:space="preserve">Define</w:t>
      </w:r>
      <w:r>
        <w:t xml:space="preserve"> </w:t>
      </w:r>
      <w:r>
        <w:rPr>
          <w:b/>
          <w:bCs/>
        </w:rPr>
        <w:t xml:space="preserve">allotrope</w:t>
      </w:r>
      <w:r>
        <w:t xml:space="preserve"> </w:t>
      </w:r>
      <w:r>
        <w:t xml:space="preserve">and give at least two examples (carbon: diamond and graphite; oxygen: O₂ and O₃).</w:t>
      </w:r>
    </w:p>
    <w:p>
      <w:pPr>
        <w:pStyle w:val="Compact"/>
        <w:numPr>
          <w:ilvl w:val="0"/>
          <w:numId w:val="2240"/>
        </w:numPr>
      </w:pPr>
      <w:r>
        <w:t xml:space="preserve">Describe how the bonding</w:t>
      </w:r>
      <w:r>
        <w:t xml:space="preserve"> </w:t>
      </w:r>
      <w:r>
        <w:rPr>
          <w:b/>
          <w:bCs/>
        </w:rPr>
        <w:t xml:space="preserve">arrangement</w:t>
      </w:r>
      <w:r>
        <w:t xml:space="preserve"> </w:t>
      </w:r>
      <w:r>
        <w:t xml:space="preserve">of carbon differs between</w:t>
      </w:r>
      <w:r>
        <w:t xml:space="preserve"> </w:t>
      </w:r>
      <w:r>
        <w:rPr>
          <w:b/>
          <w:bCs/>
        </w:rPr>
        <w:t xml:space="preserve">diamond</w:t>
      </w:r>
      <w:r>
        <w:t xml:space="preserve"> </w:t>
      </w:r>
      <w:r>
        <w:t xml:space="preserve">(rigid 3-D network, four neighbors each) and</w:t>
      </w:r>
      <w:r>
        <w:t xml:space="preserve"> </w:t>
      </w:r>
      <w:r>
        <w:rPr>
          <w:b/>
          <w:bCs/>
        </w:rPr>
        <w:t xml:space="preserve">graphite</w:t>
      </w:r>
      <w:r>
        <w:t xml:space="preserve"> </w:t>
      </w:r>
      <w:r>
        <w:t xml:space="preserve">(flat sheets, three neighbors each, weakly stacked).</w:t>
      </w:r>
    </w:p>
    <w:p>
      <w:pPr>
        <w:pStyle w:val="Compact"/>
        <w:numPr>
          <w:ilvl w:val="0"/>
          <w:numId w:val="2240"/>
        </w:numPr>
      </w:pPr>
      <w:r>
        <w:t xml:space="preserve">Explain, using Structure and Function, how different arrangements of the</w:t>
      </w:r>
      <w:r>
        <w:t xml:space="preserve"> </w:t>
      </w:r>
      <w:r>
        <w:rPr>
          <w:b/>
          <w:bCs/>
        </w:rPr>
        <w:t xml:space="preserve">same</w:t>
      </w:r>
      <w:r>
        <w:t xml:space="preserve"> </w:t>
      </w:r>
      <w:r>
        <w:t xml:space="preserve">element produce different observable properties.</w:t>
      </w:r>
    </w:p>
    <w:p>
      <w:pPr>
        <w:pStyle w:val="Compact"/>
        <w:numPr>
          <w:ilvl w:val="0"/>
          <w:numId w:val="2240"/>
        </w:numPr>
      </w:pPr>
      <w:r>
        <w:t xml:space="preserve">Apply the allotrope idea to a new element (oxygen: O₂ vs. O₃).</w:t>
      </w:r>
    </w:p>
    <w:p>
      <w:r>
        <w:pict>
          <v:rect style="width:0;height:1.5pt" o:hralign="center" o:hrstd="t" o:hr="t"/>
        </w:pict>
      </w:r>
    </w:p>
    <w:bookmarkEnd w:id="2442"/>
    <w:bookmarkStart w:id="2443" w:name="key-vocabulary-37"/>
    <w:p>
      <w:pPr>
        <w:pStyle w:val="Heading3"/>
      </w:pPr>
      <w:r>
        <w:t xml:space="preserve">Key Vocabulary</w:t>
      </w:r>
    </w:p>
    <w:p>
      <w:pPr>
        <w:numPr>
          <w:ilvl w:val="0"/>
          <w:numId w:val="2241"/>
        </w:numPr>
      </w:pPr>
      <w:r>
        <w:rPr>
          <w:b/>
          <w:bCs/>
        </w:rPr>
        <w:t xml:space="preserve">allotrope</w:t>
      </w:r>
      <w:r>
        <w:t xml:space="preserve"> </w:t>
      </w:r>
      <w:r>
        <w:t xml:space="preserve">— _______________________________________________</w:t>
      </w:r>
      <w:r>
        <w:t xml:space="preserve"> </w:t>
      </w:r>
      <w:r>
        <w:t xml:space="preserve">_______________________________________________</w:t>
      </w:r>
    </w:p>
    <w:p>
      <w:pPr>
        <w:numPr>
          <w:ilvl w:val="0"/>
          <w:numId w:val="2241"/>
        </w:numPr>
      </w:pPr>
      <w:r>
        <w:rPr>
          <w:b/>
          <w:bCs/>
        </w:rPr>
        <w:t xml:space="preserve">diamond</w:t>
      </w:r>
      <w:r>
        <w:t xml:space="preserve"> </w:t>
      </w:r>
      <w:r>
        <w:t xml:space="preserve">— _______________________________________________</w:t>
      </w:r>
      <w:r>
        <w:t xml:space="preserve"> </w:t>
      </w:r>
      <w:r>
        <w:t xml:space="preserve">_______________________________________________</w:t>
      </w:r>
    </w:p>
    <w:p>
      <w:pPr>
        <w:numPr>
          <w:ilvl w:val="0"/>
          <w:numId w:val="2241"/>
        </w:numPr>
      </w:pPr>
      <w:r>
        <w:rPr>
          <w:b/>
          <w:bCs/>
        </w:rPr>
        <w:t xml:space="preserve">graphite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443"/>
    <w:bookmarkStart w:id="2446" w:name="guided-notes-37"/>
    <w:p>
      <w:pPr>
        <w:pStyle w:val="Heading3"/>
      </w:pPr>
      <w:r>
        <w:t xml:space="preserve">Guided Notes</w:t>
      </w:r>
    </w:p>
    <w:p>
      <w:pPr>
        <w:pStyle w:val="FirstParagraph"/>
      </w:pPr>
      <w:r>
        <w:rPr>
          <w:b/>
          <w:bCs/>
        </w:rPr>
        <w:t xml:space="preserve">The big idea — Structure and Function:</w:t>
      </w:r>
      <w:r>
        <w:t xml:space="preserve"> </w:t>
      </w:r>
      <w:r>
        <w:t xml:space="preserve">When the same element is arranged in a different __________, its observable __________ change. The kind of atom stays the same; only the __________ of the atoms is different.</w:t>
      </w:r>
    </w:p>
    <w:p>
      <w:pPr>
        <w:pStyle w:val="BodyText"/>
      </w:pPr>
      <w:r>
        <w:rPr>
          <w:b/>
          <w:bCs/>
        </w:rPr>
        <w:t xml:space="preserve">Allotropes — the rule:</w:t>
      </w:r>
    </w:p>
    <w:p>
      <w:pPr>
        <w:pStyle w:val="Compact"/>
        <w:numPr>
          <w:ilvl w:val="0"/>
          <w:numId w:val="2242"/>
        </w:numPr>
      </w:pPr>
      <w:r>
        <w:t xml:space="preserve">Allotropes are different structural forms of the __________ element.</w:t>
      </w:r>
    </w:p>
    <w:p>
      <w:pPr>
        <w:pStyle w:val="Compact"/>
        <w:numPr>
          <w:ilvl w:val="0"/>
          <w:numId w:val="2242"/>
        </w:numPr>
      </w:pPr>
      <w:r>
        <w:t xml:space="preserve">The atoms are __________ (identical); only how they are bonded or arranged is different.</w:t>
      </w:r>
    </w:p>
    <w:p>
      <w:pPr>
        <w:pStyle w:val="Compact"/>
        <w:numPr>
          <w:ilvl w:val="0"/>
          <w:numId w:val="2242"/>
        </w:numPr>
      </w:pPr>
      <w:r>
        <w:t xml:space="preserve">Because the structure is different, the __________ (hardness, slipperiness, conductivity) are different.</w:t>
      </w:r>
    </w:p>
    <w:p>
      <w:pPr>
        <w:pStyle w:val="FirstParagraph"/>
      </w:pPr>
      <w:r>
        <w:rPr>
          <w:b/>
          <w:bCs/>
        </w:rPr>
        <w:t xml:space="preserve">The two carbon allotropes you built: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w:t>
            </w:r>
          </w:p>
        </w:tc>
        <w:tc>
          <w:tcPr/>
          <w:p>
            <w:pPr>
              <w:pStyle w:val="Compact"/>
            </w:pPr>
            <w:r>
              <w:t xml:space="preserve">Neighbors per atom</w:t>
            </w:r>
          </w:p>
        </w:tc>
        <w:tc>
          <w:tcPr/>
          <w:p>
            <w:pPr>
              <w:pStyle w:val="Compact"/>
            </w:pPr>
            <w:r>
              <w:t xml:space="preserve">Structure</w:t>
            </w:r>
          </w:p>
        </w:tc>
        <w:tc>
          <w:tcPr/>
          <w:p>
            <w:pPr>
              <w:pStyle w:val="Compact"/>
            </w:pPr>
            <w:r>
              <w:t xml:space="preserve">Why that property?</w:t>
            </w:r>
          </w:p>
        </w:tc>
      </w:tr>
      <w:tr>
        <w:tc>
          <w:tcPr/>
          <w:p>
            <w:pPr>
              <w:pStyle w:val="Compact"/>
            </w:pPr>
            <w:r>
              <w:t xml:space="preserve">Diamond</w:t>
            </w:r>
          </w:p>
        </w:tc>
        <w:tc>
          <w:tcPr/>
          <w:p>
            <w:pPr>
              <w:pStyle w:val="Compact"/>
            </w:pPr>
            <w:r>
              <w:t xml:space="preserve">___</w:t>
            </w:r>
          </w:p>
        </w:tc>
        <w:tc>
          <w:tcPr/>
          <w:p>
            <w:pPr>
              <w:pStyle w:val="Compact"/>
            </w:pPr>
            <w:r>
              <w:t xml:space="preserve">rigid 3-D __________</w:t>
            </w:r>
          </w:p>
        </w:tc>
        <w:tc>
          <w:tcPr/>
          <w:p>
            <w:pPr>
              <w:pStyle w:val="Compact"/>
            </w:pPr>
            <w:r>
              <w:t xml:space="preserve">no plane to slide → very __________</w:t>
            </w:r>
          </w:p>
        </w:tc>
      </w:tr>
      <w:tr>
        <w:tc>
          <w:tcPr/>
          <w:p>
            <w:pPr>
              <w:pStyle w:val="Compact"/>
            </w:pPr>
            <w:r>
              <w:t xml:space="preserve">Graphite</w:t>
            </w:r>
          </w:p>
        </w:tc>
        <w:tc>
          <w:tcPr/>
          <w:p>
            <w:pPr>
              <w:pStyle w:val="Compact"/>
            </w:pPr>
            <w:r>
              <w:t xml:space="preserve">___</w:t>
            </w:r>
          </w:p>
        </w:tc>
        <w:tc>
          <w:tcPr/>
          <w:p>
            <w:pPr>
              <w:pStyle w:val="Compact"/>
            </w:pPr>
            <w:r>
              <w:t xml:space="preserve">flat __________, weakly stacked</w:t>
            </w:r>
          </w:p>
        </w:tc>
        <w:tc>
          <w:tcPr/>
          <w:p>
            <w:pPr>
              <w:pStyle w:val="Compact"/>
            </w:pPr>
            <w:r>
              <w:t xml:space="preserve">sheets __________ past each other → soft, writes</w:t>
            </w:r>
          </w:p>
        </w:tc>
      </w:tr>
    </w:tbl>
    <w:p>
      <w:pPr>
        <w:pStyle w:val="BodyText"/>
      </w:pPr>
      <w:r>
        <w:rPr>
          <w:b/>
          <w:bCs/>
        </w:rPr>
        <w:t xml:space="preserve">The key point about graphite:</w:t>
      </w:r>
      <w:r>
        <w:t xml:space="preserve"> </w:t>
      </w:r>
      <w:r>
        <w:t xml:space="preserve">the bonds</w:t>
      </w:r>
      <w:r>
        <w:t xml:space="preserve"> </w:t>
      </w:r>
      <w:r>
        <w:rPr>
          <w:i/>
          <w:iCs/>
        </w:rPr>
        <w:t xml:space="preserve">inside</w:t>
      </w:r>
      <w:r>
        <w:t xml:space="preserve"> </w:t>
      </w:r>
      <w:r>
        <w:t xml:space="preserve">each sheet are __________ (strong / weak), but the attraction</w:t>
      </w:r>
      <w:r>
        <w:t xml:space="preserve"> </w:t>
      </w:r>
      <w:r>
        <w:rPr>
          <w:i/>
          <w:iCs/>
        </w:rPr>
        <w:t xml:space="preserve">between</w:t>
      </w:r>
      <w:r>
        <w:t xml:space="preserve"> </w:t>
      </w:r>
      <w:r>
        <w:t xml:space="preserve">the stacked sheets is __________ (strong / weak). That is why the sheets slide.</w:t>
      </w:r>
    </w:p>
    <w:p>
      <w:pPr>
        <w:pStyle w:val="BodyText"/>
      </w:pPr>
      <w:r>
        <w:rPr>
          <w:b/>
          <w:bCs/>
        </w:rPr>
        <w:t xml:space="preserve">The figure — same element, opposite hardness:</w:t>
      </w:r>
    </w:p>
    <w:p>
      <w:pPr>
        <w:pStyle w:val="CaptionedFigure"/>
      </w:pPr>
      <w:r>
        <w:drawing>
          <wp:inline>
            <wp:extent cx="5596128" cy="3176016"/>
            <wp:effectExtent b="0" l="0" r="0" t="0"/>
            <wp:docPr descr="Bar chart titled ‘Same element, very different hardness: carbon allotropes’ showing Mohs hardness on a 1-to-10 scale: graphite (pure carbon) near 1.5, talc reference at 1, a steel nail reference near 5.5, and diamond (pure carbon) at 10; graphite and diamond sit at opposite extremes of the scale even though both are pure carbon." title="" id="2444" name="Picture"/>
            <a:graphic>
              <a:graphicData uri="http://schemas.openxmlformats.org/drawingml/2006/picture">
                <pic:pic>
                  <pic:nvPicPr>
                    <pic:cNvPr descr="/Users/hoopie/Projects/Curricula/Publisher_Ready_Curriculum/02_Chemistry_East_Meadow_Refactor/07_The_Periodic_Table/04_Allotropes/figures/carbon_allotrope_hardness.png" id="2445" name="Picture"/>
                    <pic:cNvPicPr>
                      <a:picLocks noChangeArrowheads="1" noChangeAspect="1"/>
                    </pic:cNvPicPr>
                  </pic:nvPicPr>
                  <pic:blipFill>
                    <a:blip r:embed="rId2402"/>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graphite (pure carbon) near 1.5, talc reference at 1, a steel nail reference near 5.5, and diamond (pure carbon) at 10; graphite and diamond sit at opposite extremes of the scale even though both are pure carbon.</w:t>
      </w:r>
    </w:p>
    <w:p>
      <w:pPr>
        <w:pStyle w:val="BodyText"/>
      </w:pPr>
      <w:r>
        <w:t xml:space="preserve">From the figure above, fill in the blanks:</w:t>
      </w:r>
    </w:p>
    <w:p>
      <w:pPr>
        <w:pStyle w:val="Compact"/>
        <w:numPr>
          <w:ilvl w:val="0"/>
          <w:numId w:val="2243"/>
        </w:numPr>
      </w:pPr>
      <w:r>
        <w:t xml:space="preserve">Carbon form with the highest hardness (10): ___________</w:t>
      </w:r>
    </w:p>
    <w:p>
      <w:pPr>
        <w:pStyle w:val="Compact"/>
        <w:numPr>
          <w:ilvl w:val="0"/>
          <w:numId w:val="2243"/>
        </w:numPr>
      </w:pPr>
      <w:r>
        <w:t xml:space="preserve">Carbon form with the lowest hardness (~1.5): ___________</w:t>
      </w:r>
    </w:p>
    <w:p>
      <w:pPr>
        <w:pStyle w:val="Compact"/>
        <w:numPr>
          <w:ilvl w:val="0"/>
          <w:numId w:val="2243"/>
        </w:numPr>
      </w:pPr>
      <w:r>
        <w:t xml:space="preserve">Both are pure __________, so the difference in hardness comes from the __________, not the element.</w:t>
      </w:r>
    </w:p>
    <w:p>
      <w:r>
        <w:pict>
          <v:rect style="width:0;height:1.5pt" o:hralign="center" o:hrstd="t" o:hr="t"/>
        </w:pict>
      </w:r>
    </w:p>
    <w:bookmarkEnd w:id="2446"/>
    <w:bookmarkStart w:id="2447" w:name="worked-example-37"/>
    <w:p>
      <w:pPr>
        <w:pStyle w:val="Heading3"/>
      </w:pPr>
      <w:r>
        <w:t xml:space="preserve">Worked Example</w:t>
      </w:r>
    </w:p>
    <w:p>
      <w:pPr>
        <w:pStyle w:val="FirstParagraph"/>
      </w:pPr>
      <w:r>
        <w:rPr>
          <w:b/>
          <w:bCs/>
        </w:rPr>
        <w:t xml:space="preserve">Scenario:</w:t>
      </w:r>
      <w:r>
        <w:t xml:space="preserve"> </w:t>
      </w:r>
      <w:r>
        <w:t xml:space="preserve">Explain, using structure, why diamond is much harder than graphite even though both are pure carbon.</w:t>
      </w:r>
    </w:p>
    <w:p>
      <w:pPr>
        <w:pStyle w:val="BodyText"/>
      </w:pPr>
      <w:r>
        <w:rPr>
          <w:b/>
          <w:bCs/>
        </w:rPr>
        <w:t xml:space="preserve">Step 1 — State what is the same:</w:t>
      </w:r>
    </w:p>
    <w:p>
      <w:pPr>
        <w:pStyle w:val="BodyText"/>
      </w:pPr>
      <w:r>
        <w:t xml:space="preserve">Diamond and graphite are both made of the element __________ — the same atoms, nothing else mixed in.</w:t>
      </w:r>
    </w:p>
    <w:p>
      <w:pPr>
        <w:pStyle w:val="BodyText"/>
      </w:pPr>
      <w:r>
        <w:rPr>
          <w:b/>
          <w:bCs/>
        </w:rPr>
        <w:t xml:space="preserve">Step 2 — Describe each structure:</w:t>
      </w:r>
    </w:p>
    <w:p>
      <w:pPr>
        <w:pStyle w:val="Compact"/>
        <w:numPr>
          <w:ilvl w:val="0"/>
          <w:numId w:val="2244"/>
        </w:numPr>
      </w:pPr>
      <w:r>
        <w:t xml:space="preserve">Diamond: each carbon bonds to ___ neighbors in a rigid ___-dimensional network.</w:t>
      </w:r>
    </w:p>
    <w:p>
      <w:pPr>
        <w:pStyle w:val="Compact"/>
        <w:numPr>
          <w:ilvl w:val="0"/>
          <w:numId w:val="2244"/>
        </w:numPr>
      </w:pPr>
      <w:r>
        <w:t xml:space="preserve">Graphite: each carbon bonds to ___ neighbors in flat __________ that are only weakly stacked.</w:t>
      </w:r>
    </w:p>
    <w:p>
      <w:pPr>
        <w:pStyle w:val="FirstParagraph"/>
      </w:pPr>
      <w:r>
        <w:rPr>
          <w:b/>
          <w:bCs/>
        </w:rPr>
        <w:t xml:space="preserve">Step 3 — Connect structure to property (Cause → Effect):</w:t>
      </w:r>
    </w:p>
    <w:p>
      <w:pPr>
        <w:pStyle w:val="Compact"/>
        <w:numPr>
          <w:ilvl w:val="0"/>
          <w:numId w:val="2245"/>
        </w:numPr>
      </w:pPr>
      <w:r>
        <w:t xml:space="preserve">Diamond’s 3-D network has no easy direction to slide, so it is extremely __________.</w:t>
      </w:r>
    </w:p>
    <w:p>
      <w:pPr>
        <w:pStyle w:val="Compact"/>
        <w:numPr>
          <w:ilvl w:val="0"/>
          <w:numId w:val="2245"/>
        </w:numPr>
      </w:pPr>
      <w:r>
        <w:t xml:space="preserve">Graphite’s sheets slide past one another, so it is __________ and rubs onto paper.</w:t>
      </w:r>
    </w:p>
    <w:p>
      <w:pPr>
        <w:pStyle w:val="FirstParagraph"/>
      </w:pPr>
      <w:r>
        <w:rPr>
          <w:b/>
          <w:bCs/>
        </w:rPr>
        <w:t xml:space="preserve">Step 4 — Name the relationship:</w:t>
      </w:r>
    </w:p>
    <w:p>
      <w:pPr>
        <w:pStyle w:val="BodyText"/>
      </w:pPr>
      <w:r>
        <w:t xml:space="preserve">Diamond and graphite are __________ of carbon — the same element in different structural forms.</w:t>
      </w:r>
    </w:p>
    <w:p>
      <w:pPr>
        <w:pStyle w:val="BodyText"/>
      </w:pPr>
      <w:r>
        <w:rPr>
          <w:b/>
          <w:bCs/>
        </w:rPr>
        <w:t xml:space="preserve">Step 5 — Because / But / So</w:t>
      </w:r>
    </w:p>
    <w:p>
      <w:pPr>
        <w:pStyle w:val="BodyText"/>
      </w:pPr>
      <w:r>
        <w:t xml:space="preserve">Diamond is harder than graphite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structural difference;</w:t>
      </w:r>
      <w:r>
        <w:t xml:space="preserve"> </w:t>
      </w:r>
      <w:r>
        <w:t xml:space="preserve">“but”</w:t>
      </w:r>
      <w:r>
        <w:t xml:space="preserve"> </w:t>
      </w:r>
      <w:r>
        <w:t xml:space="preserve">should remind us the element is identical;</w:t>
      </w:r>
      <w:r>
        <w:t xml:space="preserve"> </w:t>
      </w:r>
      <w:r>
        <w:t xml:space="preserve">“so”</w:t>
      </w:r>
      <w:r>
        <w:t xml:space="preserve"> </w:t>
      </w:r>
      <w:r>
        <w:t xml:space="preserve">should state that the structure, not the element, causes the hardness difference.</w:t>
      </w:r>
    </w:p>
    <w:p>
      <w:r>
        <w:pict>
          <v:rect style="width:0;height:1.5pt" o:hralign="center" o:hrstd="t" o:hr="t"/>
        </w:pict>
      </w:r>
    </w:p>
    <w:bookmarkEnd w:id="2447"/>
    <w:bookmarkStart w:id="2448" w:name="summary-37"/>
    <w:p>
      <w:pPr>
        <w:pStyle w:val="Heading3"/>
      </w:pPr>
      <w:r>
        <w:t xml:space="preserve">Summary</w:t>
      </w:r>
    </w:p>
    <w:p>
      <w:pPr>
        <w:pStyle w:val="FirstParagraph"/>
      </w:pPr>
      <w:r>
        <w:t xml:space="preserve">Complete the sentence:</w:t>
      </w:r>
    </w:p>
    <w:p>
      <w:pPr>
        <w:pStyle w:val="BlockText"/>
      </w:pPr>
      <w:r>
        <w:t xml:space="preserve">An allotrope is _________________________, and two allotropes of the same element can have different properties because _________________________.</w:t>
      </w:r>
    </w:p>
    <w:p>
      <w:pPr>
        <w:pStyle w:val="FirstParagraph"/>
      </w:pPr>
      <w:r>
        <w:t xml:space="preserve">Complete the Because / But / So sentence:</w:t>
      </w:r>
    </w:p>
    <w:p>
      <w:pPr>
        <w:pStyle w:val="BlockText"/>
      </w:pPr>
      <w:r>
        <w:t xml:space="preserve">Diamond and graphite have opposite hardness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Remember:</w:t>
      </w:r>
      <w:r>
        <w:t xml:space="preserve"> </w:t>
      </w:r>
      <w:r>
        <w:t xml:space="preserve">Same element + different arrangement = different properties. Diamond and graphite are both pure carbon; oxygen comes as O₂ and O₃. The element never changes — only the structure does.</w:t>
      </w:r>
    </w:p>
    <w:p>
      <w:r>
        <w:br w:type="page"/>
      </w:r>
    </w:p>
    <w:bookmarkEnd w:id="2448"/>
    <w:bookmarkEnd w:id="2449"/>
    <w:bookmarkStart w:id="2454" w:name="allotropes-answer-key"/>
    <w:p>
      <w:pPr>
        <w:pStyle w:val="Heading2"/>
      </w:pPr>
      <w:r>
        <w:t xml:space="preserve">Allotropes — Answer Key</w:t>
      </w:r>
    </w:p>
    <w:bookmarkStart w:id="2450" w:name="cover-82"/>
    <w:p>
      <w:pPr>
        <w:pStyle w:val="Heading3"/>
      </w:pPr>
      <w:r>
        <w:t xml:space="preserve">Cover</w:t>
      </w:r>
    </w:p>
    <w:p>
      <w:pPr>
        <w:pStyle w:val="FirstParagraph"/>
      </w:pPr>
      <w:r>
        <w:t xml:space="preserve">Unit: The Periodic Table — Lesson 04: Allotropes</w:t>
      </w:r>
      <w:r>
        <w:t xml:space="preserve"> </w:t>
      </w:r>
      <w:r>
        <w:t xml:space="preserve">East Meadow Schools × Valley Stream Central High School District</w:t>
      </w:r>
      <w:r>
        <w:t xml:space="preserve"> </w:t>
      </w:r>
      <w:r>
        <w:t xml:space="preserve">NYSSLS tag: HS-PS1-1 / HS-PS2-6 (structure determines properties)</w:t>
      </w:r>
    </w:p>
    <w:bookmarkEnd w:id="2450"/>
    <w:bookmarkStart w:id="2451" w:name="make-it-make-sense-answers-37"/>
    <w:p>
      <w:pPr>
        <w:pStyle w:val="Heading3"/>
      </w:pPr>
      <w:r>
        <w:t xml:space="preserve">Make-It-Make-Sense Answers</w:t>
      </w:r>
    </w:p>
    <w:p>
      <w:pPr>
        <w:pStyle w:val="FirstParagraph"/>
      </w:pPr>
      <w:r>
        <w:rPr>
          <w:b/>
          <w:bCs/>
        </w:rPr>
        <w:t xml:space="preserve">1. The diamond</w:t>
      </w:r>
      <w:r>
        <w:rPr>
          <w:b/>
          <w:bCs/>
        </w:rPr>
        <w:t xml:space="preserve"> </w:t>
      </w:r>
      <w:r>
        <w:rPr>
          <w:b/>
          <w:bCs/>
        </w:rPr>
        <w:t xml:space="preserve">“cage”</w:t>
      </w:r>
      <w:r>
        <w:rPr>
          <w:b/>
          <w:bCs/>
        </w:rPr>
        <w:t xml:space="preserve"> </w:t>
      </w:r>
      <w:r>
        <w:rPr>
          <w:b/>
          <w:bCs/>
        </w:rPr>
        <w:t xml:space="preserve">(Build A) — every carbon bonded to four neighbors in a rigid 3-D network:</w:t>
      </w:r>
    </w:p>
    <w:p>
      <w:pPr>
        <w:pStyle w:val="Compact"/>
        <w:numPr>
          <w:ilvl w:val="0"/>
          <w:numId w:val="2246"/>
        </w:numPr>
      </w:pPr>
      <w:r>
        <w:rPr>
          <w:i/>
          <w:iCs/>
        </w:rPr>
        <w:t xml:space="preserve">Why it cannot slide or be scratched easily:</w:t>
      </w:r>
      <w:r>
        <w:t xml:space="preserve"> </w:t>
      </w:r>
      <w:r>
        <w:t xml:space="preserve">In a three-dimensional network where each carbon is locked to four neighbors in all directions, there is no plane of weakness — no single direction along which atoms can slip past one another. Force applied from any direction is resisted by bonds running every way, so the structure holds its shape and cannot be scratched by softer materials.</w:t>
      </w:r>
    </w:p>
    <w:p>
      <w:pPr>
        <w:pStyle w:val="Compact"/>
        <w:numPr>
          <w:ilvl w:val="0"/>
          <w:numId w:val="2246"/>
        </w:numPr>
      </w:pPr>
      <w:r>
        <w:rPr>
          <w:i/>
          <w:iCs/>
        </w:rPr>
        <w:t xml:space="preserve">Which real form and where on the chart:</w:t>
      </w:r>
      <w:r>
        <w:t xml:space="preserve"> </w:t>
      </w:r>
      <w:r>
        <w:t xml:space="preserve">This is</w:t>
      </w:r>
      <w:r>
        <w:t xml:space="preserve"> </w:t>
      </w:r>
      <w:r>
        <w:rPr>
          <w:b/>
          <w:bCs/>
        </w:rPr>
        <w:t xml:space="preserve">diamond</w:t>
      </w:r>
      <w:r>
        <w:t xml:space="preserve">, the hardness-10 bar (top of the Mohs scale) — the hardest natural substance.</w:t>
      </w:r>
    </w:p>
    <w:p>
      <w:pPr>
        <w:pStyle w:val="Compact"/>
        <w:numPr>
          <w:ilvl w:val="0"/>
          <w:numId w:val="2246"/>
        </w:numPr>
      </w:pPr>
      <w:r>
        <w:rPr>
          <w:i/>
          <w:iCs/>
        </w:rPr>
        <w:t xml:space="preserve">Rubric:</w:t>
      </w:r>
      <w:r>
        <w:t xml:space="preserve"> </w:t>
      </w:r>
      <w:r>
        <w:t xml:space="preserve">1 point for connecting the 3-D / four-neighbor network to</w:t>
      </w:r>
      <w:r>
        <w:t xml:space="preserve"> </w:t>
      </w:r>
      <w:r>
        <w:t xml:space="preserve">“no direction to slide,”</w:t>
      </w:r>
      <w:r>
        <w:t xml:space="preserve"> </w:t>
      </w:r>
      <w:r>
        <w:t xml:space="preserve">1 point for naming diamond and placing it at hardness 10. Partial credit (1 of 2) for naming diamond without the structural reason. NYSSLS: HS-PS1-1 / HS-PS2-6.</w:t>
      </w:r>
    </w:p>
    <w:p>
      <w:pPr>
        <w:pStyle w:val="FirstParagraph"/>
      </w:pPr>
      <w:r>
        <w:rPr>
          <w:b/>
          <w:bCs/>
        </w:rPr>
        <w:t xml:space="preserve">2. The graphite</w:t>
      </w:r>
      <w:r>
        <w:rPr>
          <w:b/>
          <w:bCs/>
        </w:rPr>
        <w:t xml:space="preserve"> </w:t>
      </w:r>
      <w:r>
        <w:rPr>
          <w:b/>
          <w:bCs/>
        </w:rPr>
        <w:t xml:space="preserve">“sheets”</w:t>
      </w:r>
      <w:r>
        <w:rPr>
          <w:b/>
          <w:bCs/>
        </w:rPr>
        <w:t xml:space="preserve"> </w:t>
      </w:r>
      <w:r>
        <w:rPr>
          <w:b/>
          <w:bCs/>
        </w:rPr>
        <w:t xml:space="preserve">(Build B) — each carbon bonded to three neighbors in flat sheets, weakly stacked:</w:t>
      </w:r>
    </w:p>
    <w:p>
      <w:pPr>
        <w:pStyle w:val="Compact"/>
        <w:numPr>
          <w:ilvl w:val="0"/>
          <w:numId w:val="2247"/>
        </w:numPr>
      </w:pPr>
      <w:r>
        <w:rPr>
          <w:i/>
          <w:iCs/>
        </w:rPr>
        <w:t xml:space="preserve">What happens when you push the top sheet sideways:</w:t>
      </w:r>
      <w:r>
        <w:t xml:space="preserve"> </w:t>
      </w:r>
      <w:r>
        <w:t xml:space="preserve">It slides off easily — the sheets are only weakly held to one another, so they slip apart.</w:t>
      </w:r>
    </w:p>
    <w:p>
      <w:pPr>
        <w:pStyle w:val="Compact"/>
        <w:numPr>
          <w:ilvl w:val="0"/>
          <w:numId w:val="2247"/>
        </w:numPr>
      </w:pPr>
      <w:r>
        <w:rPr>
          <w:i/>
          <w:iCs/>
        </w:rPr>
        <w:t xml:space="preserve">Why it leaves a mark on paper:</w:t>
      </w:r>
      <w:r>
        <w:t xml:space="preserve"> </w:t>
      </w:r>
      <w:r>
        <w:t xml:space="preserve">When you drag graphite across paper, layers of the weakly stacked sheets peel off and stay on the page. Each pencil stroke is sheets of graphite rubbing off.</w:t>
      </w:r>
    </w:p>
    <w:p>
      <w:pPr>
        <w:pStyle w:val="Compact"/>
        <w:numPr>
          <w:ilvl w:val="0"/>
          <w:numId w:val="2247"/>
        </w:numPr>
      </w:pPr>
      <w:r>
        <w:rPr>
          <w:i/>
          <w:iCs/>
        </w:rPr>
        <w:t xml:space="preserve">Rubric:</w:t>
      </w:r>
      <w:r>
        <w:t xml:space="preserve"> </w:t>
      </w:r>
      <w:r>
        <w:t xml:space="preserve">1 point for</w:t>
      </w:r>
      <w:r>
        <w:t xml:space="preserve"> </w:t>
      </w:r>
      <w:r>
        <w:t xml:space="preserve">“the sheets slide / slip past each other,”</w:t>
      </w:r>
      <w:r>
        <w:t xml:space="preserve"> </w:t>
      </w:r>
      <w:r>
        <w:t xml:space="preserve">1 point for explaining that sliding/peeling sheets transfer onto the paper. The strongest answers note that the bonds</w:t>
      </w:r>
      <w:r>
        <w:t xml:space="preserve"> </w:t>
      </w:r>
      <w:r>
        <w:rPr>
          <w:i/>
          <w:iCs/>
        </w:rPr>
        <w:t xml:space="preserve">inside</w:t>
      </w:r>
      <w:r>
        <w:t xml:space="preserve"> </w:t>
      </w:r>
      <w:r>
        <w:t xml:space="preserve">a sheet are strong while the attraction</w:t>
      </w:r>
      <w:r>
        <w:t xml:space="preserve"> </w:t>
      </w:r>
      <w:r>
        <w:rPr>
          <w:i/>
          <w:iCs/>
        </w:rPr>
        <w:t xml:space="preserve">between</w:t>
      </w:r>
      <w:r>
        <w:t xml:space="preserve"> </w:t>
      </w:r>
      <w:r>
        <w:t xml:space="preserve">sheets is weak. NYSSLS: HS-PS1-1 / HS-PS2-6.</w:t>
      </w:r>
    </w:p>
    <w:p>
      <w:pPr>
        <w:pStyle w:val="FirstParagraph"/>
      </w:pPr>
      <w:r>
        <w:rPr>
          <w:b/>
          <w:bCs/>
        </w:rPr>
        <w:t xml:space="preserve">3. Rebutting</w:t>
      </w:r>
      <w:r>
        <w:rPr>
          <w:b/>
          <w:bCs/>
        </w:rPr>
        <w:t xml:space="preserve"> </w:t>
      </w:r>
      <w:r>
        <w:rPr>
          <w:b/>
          <w:bCs/>
        </w:rPr>
        <w:t xml:space="preserve">“diamond has something extra mixed in”</w:t>
      </w:r>
      <w:r>
        <w:rPr>
          <w:b/>
          <w:bCs/>
        </w:rPr>
        <w:t xml:space="preserve">:</w:t>
      </w:r>
    </w:p>
    <w:p>
      <w:pPr>
        <w:pStyle w:val="Compact"/>
        <w:numPr>
          <w:ilvl w:val="0"/>
          <w:numId w:val="2248"/>
        </w:numPr>
      </w:pPr>
      <w:r>
        <w:rPr>
          <w:i/>
          <w:iCs/>
        </w:rPr>
        <w:t xml:space="preserve">Both builds used the same:</w:t>
      </w:r>
      <w:r>
        <w:t xml:space="preserve"> </w:t>
      </w:r>
      <w:r>
        <w:t xml:space="preserve">pile of identical</w:t>
      </w:r>
      <w:r>
        <w:t xml:space="preserve"> </w:t>
      </w:r>
      <w:r>
        <w:t xml:space="preserve">“carbon”</w:t>
      </w:r>
      <w:r>
        <w:t xml:space="preserve"> </w:t>
      </w:r>
      <w:r>
        <w:t xml:space="preserve">atoms — the same element, nothing added. (In reality, both diamond and graphite are 100% pure carbon.)</w:t>
      </w:r>
    </w:p>
    <w:p>
      <w:pPr>
        <w:pStyle w:val="Compact"/>
        <w:numPr>
          <w:ilvl w:val="0"/>
          <w:numId w:val="2248"/>
        </w:numPr>
      </w:pPr>
      <w:r>
        <w:rPr>
          <w:i/>
          <w:iCs/>
        </w:rPr>
        <w:t xml:space="preserve">So the difference in hardness must come from:</w:t>
      </w:r>
      <w:r>
        <w:t xml:space="preserve"> </w:t>
      </w:r>
      <w:r>
        <w:t xml:space="preserve">the</w:t>
      </w:r>
      <w:r>
        <w:t xml:space="preserve"> </w:t>
      </w:r>
      <w:r>
        <w:rPr>
          <w:b/>
          <w:bCs/>
        </w:rPr>
        <w:t xml:space="preserve">arrangement</w:t>
      </w:r>
      <w:r>
        <w:t xml:space="preserve"> </w:t>
      </w:r>
      <w:r>
        <w:t xml:space="preserve">of the atoms (how each carbon is bonded to its neighbors), not from any extra ingredient. Same element, different structure, different property.</w:t>
      </w:r>
    </w:p>
    <w:p>
      <w:pPr>
        <w:pStyle w:val="Compact"/>
        <w:numPr>
          <w:ilvl w:val="0"/>
          <w:numId w:val="2248"/>
        </w:numPr>
      </w:pPr>
      <w:r>
        <w:rPr>
          <w:i/>
          <w:iCs/>
        </w:rPr>
        <w:t xml:space="preserve">Rubric:</w:t>
      </w:r>
      <w:r>
        <w:t xml:space="preserve"> </w:t>
      </w:r>
      <w:r>
        <w:t xml:space="preserve">1 point for stating that the atoms (the element) are identical in both, 1 point for attributing the difference to structure/arrangement rather than a hidden ingredient. This item directly targets the lesson’s central misconception. NYSSLS: HS-PS1-1 / HS-PS2-6.</w:t>
      </w:r>
    </w:p>
    <w:bookmarkEnd w:id="2451"/>
    <w:bookmarkStart w:id="2452" w:name="exit-ticket-answer-37"/>
    <w:p>
      <w:pPr>
        <w:pStyle w:val="Heading3"/>
      </w:pPr>
      <w:r>
        <w:t xml:space="preserve">Exit Ticket Answer</w:t>
      </w:r>
    </w:p>
    <w:p>
      <w:pPr>
        <w:pStyle w:val="FirstParagraph"/>
      </w:pPr>
      <w:r>
        <w:rPr>
          <w:i/>
          <w:iCs/>
        </w:rPr>
        <w:t xml:space="preserve">(Note: the Exit Ticket deliberately uses oxygen — a different element from the carbon practice — to test transfer rather than recall.)</w:t>
      </w:r>
    </w:p>
    <w:p>
      <w:pPr>
        <w:pStyle w:val="BodyText"/>
      </w:pPr>
      <w:r>
        <w:rPr>
          <w:b/>
          <w:bCs/>
        </w:rPr>
        <w:t xml:space="preserve">(a) Formulas of the two oxygen allotropes:</w:t>
      </w:r>
    </w:p>
    <w:p>
      <w:pPr>
        <w:pStyle w:val="Compact"/>
        <w:numPr>
          <w:ilvl w:val="0"/>
          <w:numId w:val="2249"/>
        </w:numPr>
      </w:pPr>
      <w:r>
        <w:t xml:space="preserve">Dioxygen (the gas we breathe):</w:t>
      </w:r>
      <w:r>
        <w:t xml:space="preserve"> </w:t>
      </w:r>
      <w:r>
        <w:rPr>
          <w:b/>
          <w:bCs/>
        </w:rPr>
        <w:t xml:space="preserve">O₂</w:t>
      </w:r>
    </w:p>
    <w:p>
      <w:pPr>
        <w:pStyle w:val="Compact"/>
        <w:numPr>
          <w:ilvl w:val="0"/>
          <w:numId w:val="2249"/>
        </w:numPr>
      </w:pPr>
      <w:r>
        <w:t xml:space="preserve">Ozone:</w:t>
      </w:r>
      <w:r>
        <w:t xml:space="preserve"> </w:t>
      </w:r>
      <w:r>
        <w:rPr>
          <w:b/>
          <w:bCs/>
        </w:rPr>
        <w:t xml:space="preserve">O₃</w:t>
      </w:r>
    </w:p>
    <w:p>
      <w:pPr>
        <w:pStyle w:val="FirstParagraph"/>
      </w:pPr>
      <w:r>
        <w:rPr>
          <w:i/>
          <w:iCs/>
        </w:rPr>
        <w:t xml:space="preserve">Rubric:</w:t>
      </w:r>
      <w:r>
        <w:t xml:space="preserve"> </w:t>
      </w:r>
      <w:r>
        <w:t xml:space="preserve">1 point for O₂, 1 point for O₃. Subscripts must be correct (two oxygen atoms vs. three). A response of</w:t>
      </w:r>
      <w:r>
        <w:t xml:space="preserve"> </w:t>
      </w:r>
      <w:r>
        <w:t xml:space="preserve">“O”</w:t>
      </w:r>
      <w:r>
        <w:t xml:space="preserve"> </w:t>
      </w:r>
      <w:r>
        <w:t xml:space="preserve">with no subscript, or reversed assignments, earns partial credit (1 of 2) at most.</w:t>
      </w:r>
    </w:p>
    <w:p>
      <w:pPr>
        <w:pStyle w:val="BodyText"/>
      </w:pPr>
      <w:r>
        <w:rPr>
          <w:b/>
          <w:bCs/>
        </w:rPr>
        <w:t xml:space="preserve">(b) Definition of an allotrope:</w:t>
      </w:r>
    </w:p>
    <w:p>
      <w:pPr>
        <w:pStyle w:val="BodyText"/>
      </w:pPr>
      <w:r>
        <w:rPr>
          <w:i/>
          <w:iCs/>
        </w:rPr>
        <w:t xml:space="preserve">Full-credit model answer:</w:t>
      </w:r>
      <w:r>
        <w:t xml:space="preserve"> </w:t>
      </w:r>
      <w:r>
        <w:t xml:space="preserve">An allotrope is one of two or more different structural forms of the</w:t>
      </w:r>
      <w:r>
        <w:t xml:space="preserve"> </w:t>
      </w:r>
      <w:r>
        <w:rPr>
          <w:b/>
          <w:bCs/>
        </w:rPr>
        <w:t xml:space="preserve">same element</w:t>
      </w:r>
      <w:r>
        <w:t xml:space="preserve">, in which identical atoms are bonded or arranged differently, giving each form different properties.</w:t>
      </w:r>
    </w:p>
    <w:p>
      <w:pPr>
        <w:pStyle w:val="BodyText"/>
      </w:pPr>
      <w:r>
        <w:rPr>
          <w:i/>
          <w:iCs/>
        </w:rPr>
        <w:t xml:space="preserve">Acceptable variations:</w:t>
      </w:r>
      <w:r>
        <w:t xml:space="preserve"> </w:t>
      </w:r>
      <w:r>
        <w:t xml:space="preserve">Any answer that captures (i)</w:t>
      </w:r>
      <w:r>
        <w:t xml:space="preserve"> </w:t>
      </w:r>
      <w:r>
        <w:t xml:space="preserve">“same element”</w:t>
      </w:r>
      <w:r>
        <w:t xml:space="preserve"> </w:t>
      </w:r>
      <w:r>
        <w:t xml:space="preserve">and (ii)</w:t>
      </w:r>
      <w:r>
        <w:t xml:space="preserve"> </w:t>
      </w:r>
      <w:r>
        <w:t xml:space="preserve">“different structure/arrangement/form”</w:t>
      </w:r>
      <w:r>
        <w:t xml:space="preserve"> </w:t>
      </w:r>
      <w:r>
        <w:t xml:space="preserve">earns full credit. Responses that say only</w:t>
      </w:r>
      <w:r>
        <w:t xml:space="preserve"> </w:t>
      </w:r>
      <w:r>
        <w:t xml:space="preserve">“a different form of something”</w:t>
      </w:r>
      <w:r>
        <w:t xml:space="preserve"> </w:t>
      </w:r>
      <w:r>
        <w:t xml:space="preserve">without specifying</w:t>
      </w:r>
      <w:r>
        <w:t xml:space="preserve"> </w:t>
      </w:r>
      <w:r>
        <w:rPr>
          <w:i/>
          <w:iCs/>
        </w:rPr>
        <w:t xml:space="preserve">same element</w:t>
      </w:r>
      <w:r>
        <w:t xml:space="preserve"> </w:t>
      </w:r>
      <w:r>
        <w:t xml:space="preserve">earn partial credit. A response that says</w:t>
      </w:r>
      <w:r>
        <w:t xml:space="preserve"> </w:t>
      </w:r>
      <w:r>
        <w:t xml:space="preserve">“a different element”</w:t>
      </w:r>
      <w:r>
        <w:t xml:space="preserve"> </w:t>
      </w:r>
      <w:r>
        <w:t xml:space="preserve">is incorrect (that is the most common error — flag it).</w:t>
      </w:r>
    </w:p>
    <w:p>
      <w:pPr>
        <w:pStyle w:val="BodyText"/>
      </w:pPr>
      <w:r>
        <w:rPr>
          <w:i/>
          <w:iCs/>
        </w:rPr>
        <w:t xml:space="preserve">Rubric:</w:t>
      </w:r>
      <w:r>
        <w:t xml:space="preserve"> </w:t>
      </w:r>
      <w:r>
        <w:t xml:space="preserve">2 points — 1 for</w:t>
      </w:r>
      <w:r>
        <w:t xml:space="preserve"> </w:t>
      </w:r>
      <w:r>
        <w:t xml:space="preserve">“same element,”</w:t>
      </w:r>
      <w:r>
        <w:t xml:space="preserve"> </w:t>
      </w:r>
      <w:r>
        <w:t xml:space="preserve">1 for</w:t>
      </w:r>
      <w:r>
        <w:t xml:space="preserve"> </w:t>
      </w:r>
      <w:r>
        <w:t xml:space="preserve">“different structure/arrangement.”</w:t>
      </w:r>
    </w:p>
    <w:p>
      <w:pPr>
        <w:pStyle w:val="BodyText"/>
      </w:pPr>
      <w:r>
        <w:rPr>
          <w:b/>
          <w:bCs/>
        </w:rPr>
        <w:t xml:space="preserve">(c) Cause-and-Effect sentence — why allotropes of the same element differ:</w:t>
      </w:r>
    </w:p>
    <w:p>
      <w:pPr>
        <w:pStyle w:val="BodyText"/>
      </w:pPr>
      <w:r>
        <w:rPr>
          <w:i/>
          <w:iCs/>
        </w:rPr>
        <w:t xml:space="preserve">Full-credit model answer:</w:t>
      </w:r>
      <w:r>
        <w:t xml:space="preserve"> </w:t>
      </w:r>
      <w:r>
        <w:t xml:space="preserve">Because the same atoms are arranged in different structures (the cause), the bulk properties such as hardness or reactivity come out different (the effect), even though the element itself does not change — diamond’s 3-D carbon network is hard while graphite’s sliding sheets are soft, and O₃ is more reactive than O₂ because the atoms are arranged differently.</w:t>
      </w:r>
    </w:p>
    <w:p>
      <w:pPr>
        <w:pStyle w:val="BodyText"/>
      </w:pPr>
      <w:r>
        <w:rPr>
          <w:i/>
          <w:iCs/>
        </w:rPr>
        <w:t xml:space="preserve">Acceptable variations:</w:t>
      </w:r>
      <w:r>
        <w:t xml:space="preserve"> </w:t>
      </w:r>
      <w:r>
        <w:t xml:space="preserve">Any response that names the</w:t>
      </w:r>
      <w:r>
        <w:t xml:space="preserve"> </w:t>
      </w:r>
      <w:r>
        <w:rPr>
          <w:i/>
          <w:iCs/>
        </w:rPr>
        <w:t xml:space="preserve">arrangement/structure</w:t>
      </w:r>
      <w:r>
        <w:t xml:space="preserve"> </w:t>
      </w:r>
      <w:r>
        <w:t xml:space="preserve">as the cause and a</w:t>
      </w:r>
      <w:r>
        <w:t xml:space="preserve"> </w:t>
      </w:r>
      <w:r>
        <w:rPr>
          <w:i/>
          <w:iCs/>
        </w:rPr>
        <w:t xml:space="preserve">property difference</w:t>
      </w:r>
      <w:r>
        <w:t xml:space="preserve"> </w:t>
      </w:r>
      <w:r>
        <w:t xml:space="preserve">as the effect, while noting the element stays the same, earns full credit. Examples may be drawn from carbon or oxygen. Responses that restate</w:t>
      </w:r>
      <w:r>
        <w:t xml:space="preserve"> </w:t>
      </w:r>
      <w:r>
        <w:t xml:space="preserve">“they’re different”</w:t>
      </w:r>
      <w:r>
        <w:t xml:space="preserve"> </w:t>
      </w:r>
      <w:r>
        <w:t xml:space="preserve">without identifying arrangement as the cause earn partial credit.</w:t>
      </w:r>
    </w:p>
    <w:p>
      <w:pPr>
        <w:pStyle w:val="BodyText"/>
      </w:pPr>
      <w:r>
        <w:rPr>
          <w:i/>
          <w:iCs/>
        </w:rPr>
        <w:t xml:space="preserve">Rubric:</w:t>
      </w:r>
      <w:r>
        <w:t xml:space="preserve"> </w:t>
      </w:r>
      <w:r>
        <w:t xml:space="preserve">2 points — 1 point for identifying arrangement/structure as the cause, 1 point for identifying a property difference as the effect (with the element held constant). NYSSLS: HS-PS1-1 / HS-PS2-6.</w:t>
      </w:r>
    </w:p>
    <w:bookmarkEnd w:id="2452"/>
    <w:bookmarkStart w:id="2453" w:name="closing-reflection-rubric-3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250"/>
        </w:numPr>
      </w:pPr>
      <w:r>
        <w:t xml:space="preserve">Any mention of the two physical builds (the cage that locked, the sheets that slid) and how the same pile of atoms produced opposite behavior — students who connect the hands-on result to the hardness chart are showing that</w:t>
      </w:r>
      <w:r>
        <w:t xml:space="preserve"> </w:t>
      </w:r>
      <w:r>
        <w:t xml:space="preserve">“structure determines properties”</w:t>
      </w:r>
      <w:r>
        <w:t xml:space="preserve"> </w:t>
      </w:r>
      <w:r>
        <w:t xml:space="preserve">landed as evidence, not as a slogan.</w:t>
      </w:r>
    </w:p>
    <w:p>
      <w:pPr>
        <w:pStyle w:val="Compact"/>
        <w:numPr>
          <w:ilvl w:val="0"/>
          <w:numId w:val="2250"/>
        </w:numPr>
      </w:pPr>
      <w:r>
        <w:t xml:space="preserve">Responses that explicitly reject the</w:t>
      </w:r>
      <w:r>
        <w:t xml:space="preserve"> </w:t>
      </w:r>
      <w:r>
        <w:t xml:space="preserve">“hidden ingredient”</w:t>
      </w:r>
      <w:r>
        <w:t xml:space="preserve"> </w:t>
      </w:r>
      <w:r>
        <w:t xml:space="preserve">idea — naming arrangement as the cause — demonstrate that the central misconception was overturned. Note these students as having integrated the concept.</w:t>
      </w:r>
    </w:p>
    <w:p>
      <w:pPr>
        <w:pStyle w:val="Compact"/>
        <w:numPr>
          <w:ilvl w:val="0"/>
          <w:numId w:val="2250"/>
        </w:numPr>
      </w:pPr>
      <w:r>
        <w:t xml:space="preserve">Naming a group member who helped them notice the slide direction or the four-vs-three neighbor count signals that the ACTIVE LEARNING group structure supported the learning — evidence the build-then-explain sequence is working.</w:t>
      </w:r>
    </w:p>
    <w:p>
      <w:pPr>
        <w:pStyle w:val="FirstParagraph"/>
      </w:pPr>
      <w:r>
        <w:t xml:space="preserve">If a student still attributes the hardness difference to a second ingredient (</w:t>
      </w:r>
      <w:r>
        <w:t xml:space="preserve">“diamond must have something else in it”</w:t>
      </w:r>
      <w:r>
        <w:t xml:space="preserve">) on the Exit Ticket or reflection, plan a 30-second check at the start of the next lesson: hand them the two identical-atom models again and ask what was different. The fix is fast once they re-handle the models.</w:t>
      </w:r>
    </w:p>
    <w:p>
      <w:r>
        <w:br w:type="page"/>
      </w:r>
    </w:p>
    <w:bookmarkEnd w:id="2453"/>
    <w:bookmarkEnd w:id="2454"/>
    <w:bookmarkStart w:id="2491" w:name="periodic-trends-teacher-guide"/>
    <w:p>
      <w:pPr>
        <w:pStyle w:val="Heading2"/>
      </w:pPr>
      <w:r>
        <w:t xml:space="preserve">Periodic Trends — Teacher Guide</w:t>
      </w:r>
    </w:p>
    <w:bookmarkStart w:id="2455" w:name="cover-83"/>
    <w:p>
      <w:pPr>
        <w:pStyle w:val="Heading3"/>
      </w:pPr>
      <w:r>
        <w:t xml:space="preserve">Cover</w:t>
      </w:r>
    </w:p>
    <w:p>
      <w:pPr>
        <w:pStyle w:val="FirstParagraph"/>
      </w:pPr>
      <w:r>
        <w:rPr>
          <w:b/>
          <w:bCs/>
        </w:rPr>
        <w:t xml:space="preserve">Unit: The Periodic Table — Lesson 05: Periodic Trends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455"/>
    <w:bookmarkStart w:id="2460" w:name="X65b8112520d85388e7afec604efa62286bcd199"/>
    <w:p>
      <w:pPr>
        <w:pStyle w:val="Heading3"/>
      </w:pPr>
      <w:r>
        <w:t xml:space="preserve">Curated Resources (from East Meadow Scope &amp; Sequence)</w:t>
      </w:r>
    </w:p>
    <w:bookmarkStart w:id="2456" w:name="nyssls-standards-38"/>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Students use the periodic table to predict patterns of behavior based on attraction and repulsion between electrically charged particles, and the patterns of outermost electrons that determine reactivity.</w:t>
      </w:r>
      <w:r>
        <w:t xml:space="preserve"> </w:t>
      </w:r>
      <w:r>
        <w:t xml:space="preserve">The trend in reactivity and electronegativity down a group and across a row is grounded in the attraction between valence electrons and the nucleus, and in the relative sizes of atoms across a row and down a group. Students explain</w:t>
      </w:r>
      <w:r>
        <w:t xml:space="preserve"> </w:t>
      </w:r>
      <w:r>
        <w:rPr>
          <w:i/>
          <w:iCs/>
        </w:rPr>
        <w:t xml:space="preserve">why</w:t>
      </w:r>
      <w:r>
        <w:t xml:space="preserve"> </w:t>
      </w:r>
      <w:r>
        <w:t xml:space="preserve">the radius shrinks across a period and grows down a group, and connect that size trend to ionization energy, electronegativity, and metallic character.</w:t>
      </w:r>
    </w:p>
    <w:p>
      <w:pPr>
        <w:pStyle w:val="BodyText"/>
      </w:pPr>
      <w:r>
        <w:rPr>
          <w:b/>
          <w:bCs/>
        </w:rPr>
        <w:t xml:space="preserve">HS-PS1-2</w:t>
      </w:r>
      <w:r>
        <w:t xml:space="preserve"> </w:t>
      </w:r>
      <w:r>
        <w:t xml:space="preserve">—</w:t>
      </w:r>
      <w:r>
        <w:t xml:space="preserve"> </w:t>
      </w:r>
      <w:r>
        <w:rPr>
          <w:i/>
          <w:iCs/>
        </w:rPr>
        <w:t xml:space="preserve">The patterns of reactivity (e.g., the high reactivity of alkali metals) at the macroscopic level.</w:t>
      </w:r>
      <w:r>
        <w:t xml:space="preserve"> </w:t>
      </w:r>
      <w:r>
        <w:t xml:space="preserve">Students describe the causal relationship between the observable patterns of reactivity and the patterns of outermost electrons. The anchoring phenomenon — francium reacting more violently with water than sodium — is the macroscopic pattern; the causal explanation is that francium’s single valence electron is farthest from the nucleus and least tightly held, so it is given up most easily.</w:t>
      </w:r>
    </w:p>
    <w:p>
      <w:pPr>
        <w:pStyle w:val="BodyText"/>
      </w:pPr>
      <w:r>
        <w:t xml:space="preserve">The Cross-Cutting Concept of</w:t>
      </w:r>
      <w:r>
        <w:t xml:space="preserve"> </w:t>
      </w:r>
      <w:r>
        <w:rPr>
          <w:b/>
          <w:bCs/>
        </w:rPr>
        <w:t xml:space="preserve">Patterns</w:t>
      </w:r>
      <w:r>
        <w:t xml:space="preserve"> </w:t>
      </w:r>
      <w:r>
        <w:t xml:space="preserve">is the explicit lens: the periodic table is itself a pattern, and atomic radius, ionization energy, electronegativity, and metallic character all change in</w:t>
      </w:r>
      <w:r>
        <w:t xml:space="preserve"> </w:t>
      </w:r>
      <w:r>
        <w:rPr>
          <w:i/>
          <w:iCs/>
        </w:rPr>
        <w:t xml:space="preserve">predictable directions</w:t>
      </w:r>
      <w:r>
        <w:t xml:space="preserve"> </w:t>
      </w:r>
      <w:r>
        <w:t xml:space="preserve">because they all trace back to the same two underlying causes — nuclear charge pulling inward and the distance (and shielding) of valence electrons.</w:t>
      </w:r>
    </w:p>
    <w:bookmarkEnd w:id="2456"/>
    <w:bookmarkStart w:id="2457" w:name="phenomenon-76"/>
    <w:p>
      <w:pPr>
        <w:pStyle w:val="Heading4"/>
      </w:pPr>
      <w:r>
        <w:t xml:space="preserve">Phenomenon</w:t>
      </w:r>
    </w:p>
    <w:p>
      <w:pPr>
        <w:pStyle w:val="FirstParagraph"/>
      </w:pPr>
      <w:r>
        <w:t xml:space="preserve">Play (or describe) the classic alkali-metal-in-water demonstration video. A pea-sized piece of lithium dropped in water fizzes gently. Sodium skitters across the surface and may ignite with an orange flame. Potassium ignites immediately with a lilac flame and a pop. Rubidium and cesium explode on contact. Extrapolate one step further: francium — the last alkali metal — would react the most violently of all, more violently than sodium by a wide margin. Same column of the periodic table, same single outer electron, the same reaction with water (metal + water → metal hydroxide + hydrogen gas) — yet the violence climbs steadily as you go</w:t>
      </w:r>
      <w:r>
        <w:t xml:space="preserve"> </w:t>
      </w:r>
      <w:r>
        <w:rPr>
          <w:i/>
          <w:iCs/>
        </w:rPr>
        <w:t xml:space="preserve">down</w:t>
      </w:r>
      <w:r>
        <w:t xml:space="preserve"> </w:t>
      </w:r>
      <w:r>
        <w:t xml:space="preserve">the group.</w:t>
      </w:r>
    </w:p>
    <w:p>
      <w:pPr>
        <w:pStyle w:val="BodyText"/>
      </w:pPr>
      <w:r>
        <w:rPr>
          <w:b/>
          <w:bCs/>
        </w:rPr>
        <w:t xml:space="preserve">Driving question:</w:t>
      </w:r>
      <w:r>
        <w:t xml:space="preserve"> </w:t>
      </w:r>
      <w:r>
        <w:t xml:space="preserve">Why does francium react more violently with water than sodium does?</w:t>
      </w:r>
    </w:p>
    <w:p>
      <w:pPr>
        <w:pStyle w:val="BodyText"/>
      </w:pPr>
      <w:r>
        <w:t xml:space="preserve">The reaction for every alkali metal M is the same balanced equation:</w:t>
      </w:r>
      <w:r>
        <w:t xml:space="preserve"> </w:t>
      </w:r>
      <w:r>
        <w:rPr>
          <w:b/>
          <w:bCs/>
        </w:rPr>
        <w:t xml:space="preserve">2 M + 2 H₂O → 2 MOH + H₂</w:t>
      </w:r>
      <w:r>
        <w:t xml:space="preserve">. Nothing about the</w:t>
      </w:r>
      <w:r>
        <w:t xml:space="preserve"> </w:t>
      </w:r>
      <w:r>
        <w:rPr>
          <w:i/>
          <w:iCs/>
        </w:rPr>
        <w:t xml:space="preserve">type</w:t>
      </w:r>
      <w:r>
        <w:t xml:space="preserve"> </w:t>
      </w:r>
      <w:r>
        <w:t xml:space="preserve">of reaction changes down the group — only the ease with which the metal gives up its one valence electron. That ease is exactly what the periodic trends predict.</w:t>
      </w:r>
    </w:p>
    <w:bookmarkEnd w:id="2457"/>
    <w:bookmarkStart w:id="2458" w:name="javalab-labs-38"/>
    <w:p>
      <w:pPr>
        <w:pStyle w:val="Heading4"/>
      </w:pPr>
      <w:r>
        <w:t xml:space="preserve">Javalab / Labs</w:t>
      </w:r>
    </w:p>
    <w:p>
      <w:pPr>
        <w:pStyle w:val="Compact"/>
        <w:numPr>
          <w:ilvl w:val="0"/>
          <w:numId w:val="2251"/>
        </w:numPr>
      </w:pPr>
      <w:r>
        <w:rPr>
          <w:b/>
          <w:bCs/>
        </w:rPr>
        <w:t xml:space="preserve">Alkali metal in water demonstration video:</w:t>
      </w:r>
      <w:r>
        <w:t xml:space="preserve"> </w:t>
      </w:r>
      <w:r>
        <w:t xml:space="preserve">Show a teacher-vetted clip of Li, Na, K (and, if available, Rb/Cs) reacting with water in sequence. Pause after each metal and ask students to rank the violence. No live alkali metals are used in the classroom — the demonstration is video only for safety. Connect each step to the metal’s position in Group 1 and to</w:t>
      </w:r>
      <w:r>
        <w:t xml:space="preserve"> </w:t>
      </w:r>
      <w:r>
        <w:rPr>
          <w:rStyle w:val="VerbatimChar"/>
        </w:rPr>
        <w:t xml:space="preserve">figures/atomic_radius_group1.png</w:t>
      </w:r>
      <w:r>
        <w:t xml:space="preserve">.</w:t>
      </w:r>
    </w:p>
    <w:p>
      <w:pPr>
        <w:pStyle w:val="Compact"/>
        <w:numPr>
          <w:ilvl w:val="0"/>
          <w:numId w:val="2251"/>
        </w:numPr>
      </w:pPr>
      <w:r>
        <w:rPr>
          <w:b/>
          <w:bCs/>
        </w:rPr>
        <w:t xml:space="preserve">Trend-graphing lab using Reference Table data:</w:t>
      </w:r>
      <w:r>
        <w:t xml:space="preserve"> </w:t>
      </w:r>
      <w:r>
        <w:t xml:space="preserve">Using the Periodic Table from the 2025 NYS Chemistry Reference Tables, students read atomic-radius (and, as an extension, electronegativity) values and plot the trend across Period 3 and down Group 1. Students compare their plots to the two figures in this lesson and write a sentence describing the direction of each trend. This is the core data-to-pattern skill for HS-PS1-1.</w:t>
      </w:r>
    </w:p>
    <w:p>
      <w:pPr>
        <w:pStyle w:val="Compact"/>
        <w:numPr>
          <w:ilvl w:val="0"/>
          <w:numId w:val="2251"/>
        </w:numPr>
      </w:pPr>
      <w:r>
        <w:rPr>
          <w:b/>
          <w:bCs/>
        </w:rPr>
        <w:t xml:space="preserve">Figure reading:</w:t>
      </w:r>
      <w:r>
        <w:t xml:space="preserve"> </w:t>
      </w:r>
      <w:r>
        <w:t xml:space="preserve">Students interpret</w:t>
      </w:r>
      <w:r>
        <w:t xml:space="preserve"> </w:t>
      </w:r>
      <w:r>
        <w:rPr>
          <w:rStyle w:val="VerbatimChar"/>
        </w:rPr>
        <w:t xml:space="preserve">figures/atomic_radius_period3.png</w:t>
      </w:r>
      <w:r>
        <w:t xml:space="preserve"> </w:t>
      </w:r>
      <w:r>
        <w:t xml:space="preserve">and</w:t>
      </w:r>
      <w:r>
        <w:t xml:space="preserve"> </w:t>
      </w:r>
      <w:r>
        <w:rPr>
          <w:rStyle w:val="VerbatimChar"/>
        </w:rPr>
        <w:t xml:space="preserve">figures/atomic_radius_group1.png</w:t>
      </w:r>
      <w:r>
        <w:t xml:space="preserve"> </w:t>
      </w:r>
      <w:r>
        <w:t xml:space="preserve">to answer: in which direction does radius shrink, in which direction does it grow, and which alkali metal should react most violently with water?</w:t>
      </w:r>
    </w:p>
    <w:bookmarkEnd w:id="2458"/>
    <w:bookmarkStart w:id="2459" w:name="assessments-38"/>
    <w:p>
      <w:pPr>
        <w:pStyle w:val="Heading4"/>
      </w:pPr>
      <w:r>
        <w:t xml:space="preserve">Assessments</w:t>
      </w:r>
    </w:p>
    <w:p>
      <w:pPr>
        <w:pStyle w:val="Compact"/>
        <w:numPr>
          <w:ilvl w:val="0"/>
          <w:numId w:val="2252"/>
        </w:numPr>
      </w:pPr>
      <w:r>
        <w:rPr>
          <w:b/>
          <w:bCs/>
        </w:rPr>
        <w:t xml:space="preserve">Periodic trends prediction &amp; explanation assessment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predict the direction of atomic radius, ionization energy, electronegativity, and metallic character for a given pair of elements and justify the prediction using nuclear attraction and atomic size.</w:t>
      </w:r>
    </w:p>
    <w:p>
      <w:pPr>
        <w:pStyle w:val="Compact"/>
        <w:numPr>
          <w:ilvl w:val="0"/>
          <w:numId w:val="2252"/>
        </w:numPr>
      </w:pPr>
      <w:r>
        <w:rPr>
          <w:b/>
          <w:bCs/>
        </w:rPr>
        <w:t xml:space="preserve">Exit Ticket</w:t>
      </w:r>
      <w:r>
        <w:t xml:space="preserve"> </w:t>
      </w:r>
      <w:r>
        <w:t xml:space="preserve">(Phase 5): three items using elements</w:t>
      </w:r>
      <w:r>
        <w:t xml:space="preserve"> </w:t>
      </w:r>
      <w:r>
        <w:rPr>
          <w:i/>
          <w:iCs/>
        </w:rPr>
        <w:t xml:space="preserve">not</w:t>
      </w:r>
      <w:r>
        <w:t xml:space="preserve"> </w:t>
      </w:r>
      <w:r>
        <w:t xml:space="preserve">practiced on the worksheet — a within-period radius comparison (Mg vs. S), a down-group ionization-energy comparison (Li vs. Cs), and a one-sentence causal explanation of why cesium gives up its valence electron more easily than lithium. See</w:t>
      </w:r>
      <w:r>
        <w:t xml:space="preserve"> </w:t>
      </w:r>
      <w:r>
        <w:rPr>
          <w:rStyle w:val="VerbatimChar"/>
        </w:rPr>
        <w:t xml:space="preserve">Answer_Key.docx</w:t>
      </w:r>
      <w:r>
        <w:t xml:space="preserve">.</w:t>
      </w:r>
    </w:p>
    <w:p>
      <w:r>
        <w:pict>
          <v:rect style="width:0;height:1.5pt" o:hralign="center" o:hrstd="t" o:hr="t"/>
        </w:pict>
      </w:r>
    </w:p>
    <w:bookmarkEnd w:id="2459"/>
    <w:bookmarkEnd w:id="2460"/>
    <w:bookmarkStart w:id="2461" w:name="lesson-overview-3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and HS-PS1-2 (predict reactivity and trends from position; explain via valence electrons and atomic size)</w:t>
            </w:r>
          </w:p>
        </w:tc>
      </w:tr>
      <w:tr>
        <w:tc>
          <w:tcPr/>
          <w:p>
            <w:pPr>
              <w:pStyle w:val="Compact"/>
            </w:pPr>
            <w:r>
              <w:rPr>
                <w:b/>
                <w:bCs/>
              </w:rPr>
              <w:t xml:space="preserve">CCC focus</w:t>
            </w:r>
          </w:p>
        </w:tc>
        <w:tc>
          <w:tcPr/>
          <w:p>
            <w:pPr>
              <w:pStyle w:val="Compact"/>
            </w:pPr>
            <w:r>
              <w:t xml:space="preserve">Patterns — atomic radius, ionization energy, electronegativity, and metallic character all change in predictable directions across a period and down a group because they share two underlying causes: nuclear charge pulling valence electrons inward, and the distance/shielding of those electrons</w:t>
            </w:r>
          </w:p>
        </w:tc>
      </w:tr>
      <w:tr>
        <w:tc>
          <w:tcPr/>
          <w:p>
            <w:pPr>
              <w:pStyle w:val="Compact"/>
            </w:pPr>
            <w:r>
              <w:rPr>
                <w:b/>
                <w:bCs/>
              </w:rPr>
              <w:t xml:space="preserve">Strategy chips</w:t>
            </w:r>
          </w:p>
        </w:tc>
        <w:tc>
          <w:tcPr/>
          <w:p>
            <w:pPr>
              <w:pStyle w:val="Compact"/>
            </w:pPr>
            <w:r>
              <w:t xml:space="preserve">HOCHMAN — appositive sentence to define each trend term crisply; Because/But/So sentence in Phase 4 to explain the francium phenomenon</w:t>
            </w:r>
          </w:p>
        </w:tc>
      </w:tr>
      <w:tr>
        <w:tc>
          <w:tcPr/>
          <w:p>
            <w:pPr>
              <w:pStyle w:val="Compact"/>
            </w:pPr>
            <w:r>
              <w:rPr>
                <w:b/>
                <w:bCs/>
              </w:rPr>
              <w:t xml:space="preserve">Materials</w:t>
            </w:r>
          </w:p>
        </w:tc>
        <w:tc>
          <w:tcPr/>
          <w:p>
            <w:pPr>
              <w:pStyle w:val="Compact"/>
            </w:pPr>
            <w:r>
              <w:t xml:space="preserve">Periodic Table / 2025 NYS Chemistry Reference Tables (one per student), alkali-metal-in-water demonstration video queued,</w:t>
            </w:r>
            <w:r>
              <w:t xml:space="preserve"> </w:t>
            </w:r>
            <w:r>
              <w:rPr>
                <w:rStyle w:val="VerbatimChar"/>
              </w:rPr>
              <w:t xml:space="preserve">figures/atomic_radius_period3.png</w:t>
            </w:r>
            <w:r>
              <w:t xml:space="preserve"> </w:t>
            </w:r>
            <w:r>
              <w:t xml:space="preserve">and</w:t>
            </w:r>
            <w:r>
              <w:t xml:space="preserve"> </w:t>
            </w:r>
            <w:r>
              <w:rPr>
                <w:rStyle w:val="VerbatimChar"/>
              </w:rPr>
              <w:t xml:space="preserve">figures/atomic_radius_group1.png</w:t>
            </w:r>
            <w:r>
              <w:t xml:space="preserve"> </w:t>
            </w:r>
            <w:r>
              <w:t xml:space="preserve">projected, colored pencils for student trend graphs</w:t>
            </w:r>
          </w:p>
        </w:tc>
      </w:tr>
      <w:tr>
        <w:tc>
          <w:tcPr/>
          <w:p>
            <w:pPr>
              <w:pStyle w:val="Compact"/>
            </w:pPr>
            <w:r>
              <w:rPr>
                <w:b/>
                <w:bCs/>
              </w:rPr>
              <w:t xml:space="preserve">Safety</w:t>
            </w:r>
          </w:p>
        </w:tc>
        <w:tc>
          <w:tcPr/>
          <w:p>
            <w:pPr>
              <w:pStyle w:val="Compact"/>
            </w:pPr>
            <w:r>
              <w:t xml:space="preserve">No live alkali metals in the room — the reaction with water is shown by video only. The demonstration is dramatic; remind students this is precisely why these metals are stored under oil and never handled with bare hands.</w:t>
            </w:r>
          </w:p>
        </w:tc>
      </w:tr>
      <w:tr>
        <w:tc>
          <w:tcPr/>
          <w:p>
            <w:pPr>
              <w:pStyle w:val="Compact"/>
            </w:pPr>
            <w:r>
              <w:rPr>
                <w:b/>
                <w:bCs/>
              </w:rPr>
              <w:t xml:space="preserve">Prior knowledge</w:t>
            </w:r>
          </w:p>
        </w:tc>
        <w:tc>
          <w:tcPr/>
          <w:p>
            <w:pPr>
              <w:pStyle w:val="Compact"/>
            </w:pPr>
            <w:r>
              <w:t xml:space="preserve">Lesson 01–04 of this unit: periodic table organization (periods and groups), valence electrons and electron configuration, and that the group number predicts the number of valence electrons for main-group elements. Students should know that Group 1 metals have one valence electron.</w:t>
            </w:r>
          </w:p>
        </w:tc>
      </w:tr>
    </w:tbl>
    <w:p>
      <w:pPr>
        <w:pStyle w:val="BodyText"/>
      </w:pPr>
      <w:r>
        <w:rPr>
          <w:b/>
          <w:bCs/>
        </w:rPr>
        <w:t xml:space="preserve">Lesson objectives — students can:</w:t>
      </w:r>
    </w:p>
    <w:p>
      <w:pPr>
        <w:pStyle w:val="Compact"/>
        <w:numPr>
          <w:ilvl w:val="0"/>
          <w:numId w:val="2253"/>
        </w:numPr>
      </w:pPr>
      <w:r>
        <w:t xml:space="preserve">State the direction of the atomic radius trend across a period (decreases) and down a group (increases), and explain each using nuclear charge and number of electron shells.</w:t>
      </w:r>
    </w:p>
    <w:p>
      <w:pPr>
        <w:pStyle w:val="Compact"/>
        <w:numPr>
          <w:ilvl w:val="0"/>
          <w:numId w:val="2253"/>
        </w:numPr>
      </w:pPr>
      <w:r>
        <w:t xml:space="preserve">Define ionization energy, electronegativity, and metallic character and state how each trends across a period and down a group.</w:t>
      </w:r>
    </w:p>
    <w:p>
      <w:pPr>
        <w:pStyle w:val="Compact"/>
        <w:numPr>
          <w:ilvl w:val="0"/>
          <w:numId w:val="2253"/>
        </w:numPr>
      </w:pPr>
      <w:r>
        <w:t xml:space="preserve">Use the periodic table to predict which of two elements has the larger radius, higher ionization energy, higher electronegativity, or more metallic character.</w:t>
      </w:r>
    </w:p>
    <w:p>
      <w:pPr>
        <w:pStyle w:val="Compact"/>
        <w:numPr>
          <w:ilvl w:val="0"/>
          <w:numId w:val="2253"/>
        </w:numPr>
      </w:pPr>
      <w:r>
        <w:t xml:space="preserve">Explain, using the Patterns CCC and valence-electron reasoning, why francium reacts more violently with water than sodium does.</w:t>
      </w:r>
    </w:p>
    <w:p>
      <w:r>
        <w:pict>
          <v:rect style="width:0;height:1.5pt" o:hralign="center" o:hrstd="t" o:hr="t"/>
        </w:pict>
      </w:r>
    </w:p>
    <w:bookmarkEnd w:id="2461"/>
    <w:bookmarkStart w:id="2468" w:name="phase-1-engage-0-10-min-38"/>
    <w:p>
      <w:pPr>
        <w:pStyle w:val="Heading3"/>
      </w:pPr>
      <w:r>
        <w:t xml:space="preserve">Phase 1 · Engage</w:t>
      </w:r>
      <w:r>
        <w:t xml:space="preserve"> </w:t>
      </w:r>
      <w:r>
        <w:rPr>
          <w:i/>
          <w:iCs/>
        </w:rPr>
        <w:t xml:space="preserve">(0 – 10 min)</w:t>
      </w:r>
    </w:p>
    <w:bookmarkStart w:id="2462" w:name="min-opening-circle-do-now-3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gets steadily more intense as you move along a line — a hot sauce scale, a roller-coaster line of hills, a video-game difficulty curve. What came to mind, and what made it ramp up?”</w:t>
      </w:r>
      <w:r>
        <w:t xml:space="preserve"> </w:t>
      </w:r>
      <w:r>
        <w:t xml:space="preserve">One round, one sentence each, no judgment. This primes the idea that a quantity can change in a</w:t>
      </w:r>
      <w:r>
        <w:t xml:space="preserve"> </w:t>
      </w:r>
      <w:r>
        <w:rPr>
          <w:i/>
          <w:iCs/>
        </w:rPr>
        <w:t xml:space="preserve">predictable direction</w:t>
      </w:r>
      <w:r>
        <w:t xml:space="preserve"> </w:t>
      </w:r>
      <w:r>
        <w:t xml:space="preserve">along a sequence — exactly what a periodic trend is.</w:t>
      </w:r>
    </w:p>
    <w:p>
      <w:pPr>
        <w:pStyle w:val="BodyText"/>
      </w:pPr>
      <w:r>
        <w:t xml:space="preserve">Then post the</w:t>
      </w:r>
      <w:r>
        <w:t xml:space="preserve"> </w:t>
      </w:r>
      <w:r>
        <w:rPr>
          <w:b/>
          <w:bCs/>
        </w:rPr>
        <w:t xml:space="preserve">Do Now</w:t>
      </w:r>
      <w:r>
        <w:t xml:space="preserve">:</w:t>
      </w:r>
    </w:p>
    <w:p>
      <w:pPr>
        <w:pStyle w:val="BlockText"/>
      </w:pPr>
      <w:r>
        <w:rPr>
          <w:i/>
          <w:iCs/>
        </w:rPr>
        <w:t xml:space="preserve">“A small piece of lithium dropped in water fizzes gently. The same-sized piece of sodium — one row down in the same column — skitters and can catch fire. Potassium, the next one down, ignites instantly. Write one sentence: what do you predict francium, the metal at the very bottom of that column, would do in water, and why?”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254"/>
        </w:numPr>
      </w:pPr>
      <w:r>
        <w:t xml:space="preserve">“Francium would explode, because the pattern is getting more violent as you go down.”</w:t>
      </w:r>
      <w:r>
        <w:t xml:space="preserve"> </w:t>
      </w:r>
      <w:r>
        <w:t xml:space="preserve">— affirm the pattern-spotting; and ask:</w:t>
      </w:r>
      <w:r>
        <w:t xml:space="preserve"> </w:t>
      </w:r>
      <w:r>
        <w:rPr>
          <w:i/>
          <w:iCs/>
        </w:rPr>
        <w:t xml:space="preserve">why</w:t>
      </w:r>
      <w:r>
        <w:t xml:space="preserve"> </w:t>
      </w:r>
      <w:r>
        <w:t xml:space="preserve">does going down the column make the reaction more violent? Hold that question.</w:t>
      </w:r>
    </w:p>
    <w:p>
      <w:pPr>
        <w:pStyle w:val="Compact"/>
        <w:numPr>
          <w:ilvl w:val="0"/>
          <w:numId w:val="2254"/>
        </w:numPr>
      </w:pPr>
      <w:r>
        <w:t xml:space="preserve">“Francium reacts more because it’s bigger / heavier.”</w:t>
      </w:r>
      <w:r>
        <w:t xml:space="preserve"> </w:t>
      </w:r>
      <w:r>
        <w:t xml:space="preserve">— close; probe: bigger in what way, and why would being bigger make it give up its electron more easily?</w:t>
      </w:r>
    </w:p>
    <w:p>
      <w:pPr>
        <w:pStyle w:val="Compact"/>
        <w:numPr>
          <w:ilvl w:val="0"/>
          <w:numId w:val="2254"/>
        </w:numPr>
      </w:pPr>
      <w:r>
        <w:t xml:space="preserve">“I’m not sure — aren’t they all the same kind of metal?”</w:t>
      </w:r>
      <w:r>
        <w:t xml:space="preserve"> </w:t>
      </w:r>
      <w:r>
        <w:t xml:space="preserve">— exactly the tension: they are all in the same group with the same one valence electron, yet they behave differently. That is what today explains.</w:t>
      </w:r>
    </w:p>
    <w:bookmarkEnd w:id="2462"/>
    <w:bookmarkStart w:id="2466" w:name="X0ef21e4a80d8ad40d16449dc3800cfb0841d98f"/>
    <w:p>
      <w:pPr>
        <w:pStyle w:val="Heading4"/>
      </w:pPr>
      <w:r>
        <w:t xml:space="preserve">3–8 min · Phenomenon hook — alkali metals in water</w:t>
      </w:r>
    </w:p>
    <w:p>
      <w:pPr>
        <w:pStyle w:val="FirstParagraph"/>
      </w:pPr>
      <w:r>
        <w:rPr>
          <w:b/>
          <w:bCs/>
        </w:rPr>
        <w:t xml:space="preserve">Teacher actions.</w:t>
      </w:r>
      <w:r>
        <w:t xml:space="preserve"> </w:t>
      </w:r>
      <w:r>
        <w:t xml:space="preserve">Play the alkali-metal-in-water demonstration video. Pause after each metal. Have students rank the violence aloud: Li (gentle fizz) &lt; Na (skitters, may ignite) &lt; K (instant ignition, lilac flame) &lt; Rb &lt; Cs (explosive). Write the same balanced equation on the board for each one to make the point that the</w:t>
      </w:r>
      <w:r>
        <w:t xml:space="preserve"> </w:t>
      </w:r>
      <w:r>
        <w:rPr>
          <w:i/>
          <w:iCs/>
        </w:rPr>
        <w:t xml:space="preserve">chemistry</w:t>
      </w:r>
      <w:r>
        <w:t xml:space="preserve"> </w:t>
      </w:r>
      <w:r>
        <w:t xml:space="preserve">is identical:</w:t>
      </w:r>
    </w:p>
    <w:p>
      <w:pPr>
        <w:pStyle w:val="BlockText"/>
      </w:pPr>
      <w:r>
        <w:rPr>
          <w:b/>
          <w:bCs/>
        </w:rPr>
        <w:t xml:space="preserve">2 Na + 2 H₂O → 2 NaOH + H₂</w:t>
      </w:r>
      <w:r>
        <w:t xml:space="preserve"> </w:t>
      </w:r>
      <w:r>
        <w:t xml:space="preserve">(and the same form for Li, K, Rb, Cs, Fr)</w:t>
      </w:r>
    </w:p>
    <w:p>
      <w:pPr>
        <w:pStyle w:val="FirstParagraph"/>
      </w:pPr>
      <w:r>
        <w:t xml:space="preserve">Project</w:t>
      </w:r>
      <w:r>
        <w:t xml:space="preserve"> </w:t>
      </w:r>
      <w:r>
        <w:rPr>
          <w:rStyle w:val="VerbatimChar"/>
        </w:rPr>
        <w:t xml:space="preserve">figures/atomic_radius_group1.png</w:t>
      </w:r>
      <w:r>
        <w:t xml:space="preserve">:</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2464" name="Picture"/>
            <a:graphic>
              <a:graphicData uri="http://schemas.openxmlformats.org/drawingml/2006/picture">
                <pic:pic>
                  <pic:nvPicPr>
                    <pic:cNvPr descr="/Users/hoopie/Projects/Curricula/Publisher_Ready_Curriculum/02_Chemistry_East_Meadow_Refactor/07_The_Periodic_Table/05_Periodic_Trends/figures/atomic_radius_group1.png" id="2465" name="Picture"/>
                    <pic:cNvPicPr>
                      <a:picLocks noChangeArrowheads="1" noChangeAspect="1"/>
                    </pic:cNvPicPr>
                  </pic:nvPicPr>
                  <pic:blipFill>
                    <a:blip r:embed="rId2463"/>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BodyText"/>
      </w:pPr>
      <w:r>
        <w:rPr>
          <w:b/>
          <w:bCs/>
        </w:rPr>
        <w:t xml:space="preserve">Sample teacher language:</w:t>
      </w:r>
    </w:p>
    <w:p>
      <w:pPr>
        <w:pStyle w:val="BlockText"/>
      </w:pPr>
      <w:r>
        <w:t xml:space="preserve">“Every metal in that video did the exact same reaction: metal plus water makes a hydroxide and hydrogen gas. Same equation, same products. So the</w:t>
      </w:r>
      <w:r>
        <w:t xml:space="preserve"> </w:t>
      </w:r>
      <w:r>
        <w:rPr>
          <w:i/>
          <w:iCs/>
        </w:rPr>
        <w:t xml:space="preserve">type</w:t>
      </w:r>
      <w:r>
        <w:t xml:space="preserve"> </w:t>
      </w:r>
      <w:r>
        <w:t xml:space="preserve">of reaction is not changing. What is changing is how</w:t>
      </w:r>
      <w:r>
        <w:t xml:space="preserve"> </w:t>
      </w:r>
      <w:r>
        <w:rPr>
          <w:i/>
          <w:iCs/>
        </w:rPr>
        <w:t xml:space="preserve">eagerly</w:t>
      </w:r>
      <w:r>
        <w:t xml:space="preserve"> </w:t>
      </w:r>
      <w:r>
        <w:t xml:space="preserve">each metal gives up its one outer electron to start that reaction. Look at this chart. As you go down Group 1, the atoms get bigger. Lithium is 152 picometers across; cesium is 265. The single valence electron in cesium sits much farther from the nucleus than the one in lithium — and the farther an electron is from the nucleus, the more weakly it is held. A weakly held electron is given up easily, and an electron given up easily means a violent reaction. Francium is one step past cesium, the biggest of all — so it should be the most violent of all.”</w:t>
      </w:r>
    </w:p>
    <w:p>
      <w:pPr>
        <w:pStyle w:val="FirstParagraph"/>
      </w:pPr>
      <w:r>
        <w:rPr>
          <w:b/>
          <w:bCs/>
        </w:rPr>
        <w:t xml:space="preserve">Anticipated student responses:</w:t>
      </w:r>
    </w:p>
    <w:p>
      <w:pPr>
        <w:pStyle w:val="Compact"/>
        <w:numPr>
          <w:ilvl w:val="0"/>
          <w:numId w:val="2255"/>
        </w:numPr>
      </w:pPr>
      <w:r>
        <w:t xml:space="preserve">“So bigger atom means the electron is easier to take?”</w:t>
      </w:r>
      <w:r>
        <w:t xml:space="preserve"> </w:t>
      </w:r>
      <w:r>
        <w:t xml:space="preserve">— yes; the valence electron is farther from the positive nucleus, so the pull on it is weaker. We will name that pull in Phase 3.</w:t>
      </w:r>
    </w:p>
    <w:p>
      <w:pPr>
        <w:pStyle w:val="Compact"/>
        <w:numPr>
          <w:ilvl w:val="0"/>
          <w:numId w:val="2255"/>
        </w:numPr>
      </w:pPr>
      <w:r>
        <w:t xml:space="preserve">“Why does the atom get bigger going down?”</w:t>
      </w:r>
      <w:r>
        <w:t xml:space="preserve"> </w:t>
      </w:r>
      <w:r>
        <w:t xml:space="preserve">— each row down adds a whole new electron shell, so the outer electrons are in a shell farther out. We will build that idea in the Explore phase.</w:t>
      </w:r>
    </w:p>
    <w:p>
      <w:pPr>
        <w:pStyle w:val="Compact"/>
        <w:numPr>
          <w:ilvl w:val="0"/>
          <w:numId w:val="2255"/>
        </w:numPr>
      </w:pPr>
      <w:r>
        <w:t xml:space="preserve">“Is francium real? I’ve never heard of it.”</w:t>
      </w:r>
      <w:r>
        <w:t xml:space="preserve"> </w:t>
      </w:r>
      <w:r>
        <w:t xml:space="preserve">— yes, it is real but extremely rare and radioactive, which is why we predict its behavior from the trend rather than filming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francium react more violently with water than sodium does?</w:t>
      </w:r>
    </w:p>
    <w:bookmarkEnd w:id="2466"/>
    <w:bookmarkStart w:id="2467" w:name="min-notice-wonder-turn-and-talk-1-3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video or the Group 1 chart. Then:</w:t>
      </w:r>
    </w:p>
    <w:p>
      <w:pPr>
        <w:pStyle w:val="BlockText"/>
      </w:pPr>
      <w:r>
        <w:t xml:space="preserve">“Turn to your partner: every alkali metal has exactly one valence electron and does the same reaction with water. So what</w:t>
      </w:r>
      <w:r>
        <w:t xml:space="preserve"> </w:t>
      </w:r>
      <w:r>
        <w:rPr>
          <w:i/>
          <w:iCs/>
        </w:rPr>
        <w:t xml:space="preserve">physical difference</w:t>
      </w:r>
      <w:r>
        <w:t xml:space="preserve"> </w:t>
      </w:r>
      <w:r>
        <w:t xml:space="preserve">between lithium and cesium could make cesium give that one electron up so much more easily?”</w:t>
      </w:r>
    </w:p>
    <w:p>
      <w:pPr>
        <w:pStyle w:val="FirstParagraph"/>
      </w:pPr>
      <w:r>
        <w:t xml:space="preserve">Target insight (leave open if no one lands it yet): the valence electron in cesium is</w:t>
      </w:r>
      <w:r>
        <w:t xml:space="preserve"> </w:t>
      </w:r>
      <w:r>
        <w:rPr>
          <w:i/>
          <w:iCs/>
        </w:rPr>
        <w:t xml:space="preserve">farther from the nucleus</w:t>
      </w:r>
      <w:r>
        <w:t xml:space="preserve"> </w:t>
      </w:r>
      <w:r>
        <w:t xml:space="preserve">(the atom is bigger and has more inner shells), so the nucleus pulls on it less strongly. Distance from the nucleus is the key variable — and that is exactly what the atomic-radius trend measures.</w:t>
      </w:r>
    </w:p>
    <w:p>
      <w:r>
        <w:pict>
          <v:rect style="width:0;height:1.5pt" o:hralign="center" o:hrstd="t" o:hr="t"/>
        </w:pict>
      </w:r>
    </w:p>
    <w:bookmarkEnd w:id="2467"/>
    <w:bookmarkEnd w:id="2468"/>
    <w:bookmarkStart w:id="2476" w:name="phase-2-explore-10-30-min-38"/>
    <w:p>
      <w:pPr>
        <w:pStyle w:val="Heading3"/>
      </w:pPr>
      <w:r>
        <w:t xml:space="preserve">Phase 2 · Explore</w:t>
      </w:r>
      <w:r>
        <w:t xml:space="preserve"> </w:t>
      </w:r>
      <w:r>
        <w:rPr>
          <w:i/>
          <w:iCs/>
        </w:rPr>
        <w:t xml:space="preserve">(10 – 30 min)</w:t>
      </w:r>
    </w:p>
    <w:bookmarkStart w:id="2472" w:name="Xd7c08edd381939289c95944e0df208b9fdd7058"/>
    <w:p>
      <w:pPr>
        <w:pStyle w:val="Heading4"/>
      </w:pPr>
      <w:r>
        <w:t xml:space="preserve">10–15 min · ABCs Activity — see the radius pattern before naming it</w:t>
      </w:r>
    </w:p>
    <w:p>
      <w:pPr>
        <w:pStyle w:val="FirstParagraph"/>
      </w:pPr>
      <w:r>
        <w:rPr>
          <w:b/>
          <w:bCs/>
        </w:rPr>
        <w:t xml:space="preserve">Before any formal vocabulary is introduced</w:t>
      </w:r>
      <w:r>
        <w:t xml:space="preserve">, students build intuition by reading atomic-radius data straight from the two figures and the Periodic Table —</w:t>
      </w:r>
      <w:r>
        <w:t xml:space="preserve"> </w:t>
      </w:r>
      <w:r>
        <w:rPr>
          <w:i/>
          <w:iCs/>
        </w:rPr>
        <w:t xml:space="preserve">before</w:t>
      </w:r>
      <w:r>
        <w:t xml:space="preserve"> </w:t>
      </w:r>
      <w:r>
        <w:t xml:space="preserve">the words</w:t>
      </w:r>
      <w:r>
        <w:t xml:space="preserve"> </w:t>
      </w:r>
      <w:r>
        <w:t xml:space="preserve">“ionization energy”</w:t>
      </w:r>
      <w:r>
        <w:t xml:space="preserve"> </w:t>
      </w:r>
      <w:r>
        <w:t xml:space="preserve">or</w:t>
      </w:r>
      <w:r>
        <w:t xml:space="preserve"> </w:t>
      </w:r>
      <w:r>
        <w:t xml:space="preserve">“electronegativity”</w:t>
      </w:r>
      <w:r>
        <w:t xml:space="preserve"> </w:t>
      </w:r>
      <w:r>
        <w:t xml:space="preserve">appear.</w:t>
      </w:r>
    </w:p>
    <w:p>
      <w:pPr>
        <w:pStyle w:val="BodyText"/>
      </w:pPr>
      <w:r>
        <w:t xml:space="preserve">Each student examines the projection (or a printed copy) of both radius charts. The task:</w:t>
      </w:r>
    </w:p>
    <w:p>
      <w:pPr>
        <w:pStyle w:val="BodyText"/>
      </w:pPr>
      <w:r>
        <w:rPr>
          <w:b/>
          <w:bCs/>
        </w:rPr>
        <w:t xml:space="preserve">Part 1 — Down the group:</w:t>
      </w:r>
    </w:p>
    <w:p>
      <w:pPr>
        <w:pStyle w:val="BlockText"/>
      </w:pPr>
      <w:r>
        <w:t xml:space="preserve">“Look only at the Group 1 chart. Write the direction in plain words: as you go</w:t>
      </w:r>
      <w:r>
        <w:t xml:space="preserve"> </w:t>
      </w:r>
      <w:r>
        <w:rPr>
          <w:i/>
          <w:iCs/>
        </w:rPr>
        <w:t xml:space="preserve">down</w:t>
      </w:r>
      <w:r>
        <w:t xml:space="preserve"> </w:t>
      </w:r>
      <w:r>
        <w:t xml:space="preserve">Group 1 (Li → Cs), does the atomic radius get larger or smaller? By roughly how much from top to bottom?”</w:t>
      </w:r>
    </w:p>
    <w:p>
      <w:pPr>
        <w:pStyle w:val="FirstParagraph"/>
      </w:pPr>
      <w:r>
        <w:rPr>
          <w:b/>
          <w:bCs/>
        </w:rPr>
        <w:t xml:space="preserve">Part 2 — Across the period:</w:t>
      </w:r>
    </w:p>
    <w:p>
      <w:pPr>
        <w:pStyle w:val="BodyText"/>
      </w:pPr>
      <w:r>
        <w:t xml:space="preserve">Project</w:t>
      </w:r>
      <w:r>
        <w:t xml:space="preserve"> </w:t>
      </w:r>
      <w:r>
        <w:rPr>
          <w:rStyle w:val="VerbatimChar"/>
        </w:rPr>
        <w:t xml:space="preserve">figures/atomic_radius_period3.png</w:t>
      </w:r>
      <w:r>
        <w:t xml:space="preserve">:</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2470" name="Picture"/>
            <a:graphic>
              <a:graphicData uri="http://schemas.openxmlformats.org/drawingml/2006/picture">
                <pic:pic>
                  <pic:nvPicPr>
                    <pic:cNvPr descr="/Users/hoopie/Projects/Curricula/Publisher_Ready_Curriculum/02_Chemistry_East_Meadow_Refactor/07_The_Periodic_Table/05_Periodic_Trends/figures/atomic_radius_period3.png" id="2471" name="Picture"/>
                    <pic:cNvPicPr>
                      <a:picLocks noChangeArrowheads="1" noChangeAspect="1"/>
                    </pic:cNvPicPr>
                  </pic:nvPicPr>
                  <pic:blipFill>
                    <a:blip r:embed="rId2469"/>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p>
      <w:pPr>
        <w:pStyle w:val="BlockText"/>
      </w:pPr>
      <w:r>
        <w:t xml:space="preserve">“Now look at the Period 3 chart. As you go</w:t>
      </w:r>
      <w:r>
        <w:t xml:space="preserve"> </w:t>
      </w:r>
      <w:r>
        <w:rPr>
          <w:i/>
          <w:iCs/>
        </w:rPr>
        <w:t xml:space="preserve">across</w:t>
      </w:r>
      <w:r>
        <w:t xml:space="preserve"> </w:t>
      </w:r>
      <w:r>
        <w:t xml:space="preserve">a period from left to right (Na → Cl), does the atomic radius get larger or smaller?”</w:t>
      </w:r>
    </w:p>
    <w:p>
      <w:pPr>
        <w:pStyle w:val="FirstParagraph"/>
      </w:pPr>
      <w:r>
        <w:t xml:space="preserve">Have students fill in this table from the two charts: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What happens to atomic radius</w:t>
            </w:r>
          </w:p>
        </w:tc>
        <w:tc>
          <w:tcPr/>
          <w:p>
            <w:pPr>
              <w:pStyle w:val="Compact"/>
            </w:pPr>
            <w:r>
              <w:t xml:space="preserve">Smallest → Largest example</w:t>
            </w:r>
          </w:p>
        </w:tc>
      </w:tr>
      <w:tr>
        <w:tc>
          <w:tcPr/>
          <w:p>
            <w:pPr>
              <w:pStyle w:val="Compact"/>
            </w:pPr>
            <w:r>
              <w:t xml:space="preserve">Down a group (Li → Cs)</w:t>
            </w:r>
          </w:p>
        </w:tc>
        <w:tc>
          <w:tcPr/>
          <w:p>
            <w:pPr>
              <w:pStyle w:val="Compact"/>
            </w:pPr>
          </w:p>
        </w:tc>
        <w:tc>
          <w:tcPr/>
          <w:p>
            <w:pPr>
              <w:pStyle w:val="Compact"/>
            </w:pPr>
          </w:p>
        </w:tc>
      </w:tr>
      <w:tr>
        <w:tc>
          <w:tcPr/>
          <w:p>
            <w:pPr>
              <w:pStyle w:val="Compact"/>
            </w:pPr>
            <w:r>
              <w:t xml:space="preserve">Across a period (Na → Cl)</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“Don’t explain</w:t>
      </w:r>
      <w:r>
        <w:t xml:space="preserve"> </w:t>
      </w:r>
      <w:r>
        <w:rPr>
          <w:i/>
          <w:iCs/>
        </w:rPr>
        <w:t xml:space="preserve">why</w:t>
      </w:r>
      <w:r>
        <w:t xml:space="preserve"> </w:t>
      </w:r>
      <w:r>
        <w:t xml:space="preserve">yet — just read the bars and write the direction. Down the group the bars get taller. Across the period the bars get shorter. Get those two directions locked in first.”</w:t>
      </w:r>
    </w:p>
    <w:p>
      <w:pPr>
        <w:pStyle w:val="BlockText"/>
      </w:pPr>
      <w:r>
        <w:t xml:space="preserve">“Notice the contradiction you have to resolve later: going</w:t>
      </w:r>
      <w:r>
        <w:t xml:space="preserve"> </w:t>
      </w:r>
      <w:r>
        <w:rPr>
          <w:i/>
          <w:iCs/>
        </w:rPr>
        <w:t xml:space="preserve">down</w:t>
      </w:r>
      <w:r>
        <w:t xml:space="preserve">, atoms get bigger; going</w:t>
      </w:r>
      <w:r>
        <w:t xml:space="preserve"> </w:t>
      </w:r>
      <w:r>
        <w:rPr>
          <w:i/>
          <w:iCs/>
        </w:rPr>
        <w:t xml:space="preserve">across</w:t>
      </w:r>
      <w:r>
        <w:t xml:space="preserve">, they get smaller. Same periodic table, opposite directions. Hold onto that — it tells you two different things are happening.”</w:t>
      </w:r>
    </w:p>
    <w:p>
      <w:pPr>
        <w:pStyle w:val="FirstParagraph"/>
      </w:pPr>
      <w:r>
        <w:rPr>
          <w:b/>
          <w:bCs/>
        </w:rPr>
        <w:t xml:space="preserve">Anticipated student responses during ABCs:</w:t>
      </w:r>
    </w:p>
    <w:p>
      <w:pPr>
        <w:pStyle w:val="Compact"/>
        <w:numPr>
          <w:ilvl w:val="0"/>
          <w:numId w:val="2256"/>
        </w:numPr>
      </w:pPr>
      <w:r>
        <w:t xml:space="preserve">“Radius gets bigger going down.”</w:t>
      </w:r>
      <w:r>
        <w:t xml:space="preserve"> </w:t>
      </w:r>
      <w:r>
        <w:t xml:space="preserve">— correct; and ask: what gets added each time you go down one row? (A new shell.)</w:t>
      </w:r>
    </w:p>
    <w:p>
      <w:pPr>
        <w:pStyle w:val="Compact"/>
        <w:numPr>
          <w:ilvl w:val="0"/>
          <w:numId w:val="2256"/>
        </w:numPr>
      </w:pPr>
      <w:r>
        <w:t xml:space="preserve">“Radius gets smaller going across — but that’s weird, you’re adding electrons.”</w:t>
      </w:r>
      <w:r>
        <w:t xml:space="preserve"> </w:t>
      </w:r>
      <w:r>
        <w:t xml:space="preserve">— excellent observation; you are adding electrons</w:t>
      </w:r>
      <w:r>
        <w:t xml:space="preserve"> </w:t>
      </w:r>
      <w:r>
        <w:rPr>
          <w:i/>
          <w:iCs/>
        </w:rPr>
        <w:t xml:space="preserve">and</w:t>
      </w:r>
      <w:r>
        <w:t xml:space="preserve"> </w:t>
      </w:r>
      <w:r>
        <w:t xml:space="preserve">protons across a period, but they go into the</w:t>
      </w:r>
      <w:r>
        <w:t xml:space="preserve"> </w:t>
      </w:r>
      <w:r>
        <w:rPr>
          <w:i/>
          <w:iCs/>
        </w:rPr>
        <w:t xml:space="preserve">same</w:t>
      </w:r>
      <w:r>
        <w:t xml:space="preserve"> </w:t>
      </w:r>
      <w:r>
        <w:t xml:space="preserve">shell while the nuclear charge keeps growing. Hold that — we resolve it next.</w:t>
      </w:r>
    </w:p>
    <w:p>
      <w:pPr>
        <w:pStyle w:val="Compact"/>
        <w:numPr>
          <w:ilvl w:val="0"/>
          <w:numId w:val="2256"/>
        </w:numPr>
      </w:pPr>
      <w:r>
        <w:t xml:space="preserve">“Why would adding protons make the atom smaller?”</w:t>
      </w:r>
      <w:r>
        <w:t xml:space="preserve"> </w:t>
      </w:r>
      <w:r>
        <w:t xml:space="preserve">— perfect question to seed Phase 3: more protons means a stronger inward pull on the same outer shell.</w:t>
      </w:r>
    </w:p>
    <w:bookmarkEnd w:id="2472"/>
    <w:bookmarkStart w:id="2473" w:name="X916b4d06164d570b29f29b48a4f8fe3f40d93df"/>
    <w:p>
      <w:pPr>
        <w:pStyle w:val="Heading4"/>
      </w:pPr>
      <w:r>
        <w:t xml:space="preserve">15–22 min · Initial Model — explain the two directions</w:t>
      </w:r>
    </w:p>
    <w:p>
      <w:pPr>
        <w:pStyle w:val="FirstParagraph"/>
      </w:pPr>
      <w:r>
        <w:rPr>
          <w:b/>
          <w:bCs/>
        </w:rPr>
        <w:t xml:space="preserve">Prompt on the board:</w:t>
      </w:r>
    </w:p>
    <w:p>
      <w:pPr>
        <w:pStyle w:val="BlockText"/>
      </w:pPr>
      <w:r>
        <w:rPr>
          <w:i/>
          <w:iCs/>
        </w:rPr>
        <w:t xml:space="preserve">“Before we name anything: using what you know about electron shells and the nucleus, write your best explanation for BOTH directions. (a) Why do atoms get LARGER going down a group? (b) Why do atoms get SMALLER going across a period?”</w:t>
      </w:r>
    </w:p>
    <w:p>
      <w:pPr>
        <w:pStyle w:val="FirstParagraph"/>
      </w:pPr>
      <w:r>
        <w:t xml:space="preserve">Students write individually for 3–4 minutes, then compare with a partner.</w:t>
      </w:r>
    </w:p>
    <w:p>
      <w:pPr>
        <w:pStyle w:val="BodyText"/>
      </w:pPr>
      <w:r>
        <w:t xml:space="preserve">Target reasoning to surface (do not pre-give it — draw it out):</w:t>
      </w:r>
    </w:p>
    <w:p>
      <w:pPr>
        <w:pStyle w:val="Compact"/>
        <w:numPr>
          <w:ilvl w:val="0"/>
          <w:numId w:val="2257"/>
        </w:numPr>
      </w:pPr>
      <w:r>
        <w:rPr>
          <w:b/>
          <w:bCs/>
        </w:rPr>
        <w:t xml:space="preserve">Down a group:</w:t>
      </w:r>
      <w:r>
        <w:t xml:space="preserve"> </w:t>
      </w:r>
      <w:r>
        <w:t xml:space="preserve">each step down adds a whole new electron shell. The outermost electrons are in a shell farther from the nucleus, so the atom is physically larger — even though the nuclear charge also increases, the new outer shell wins.</w:t>
      </w:r>
    </w:p>
    <w:p>
      <w:pPr>
        <w:pStyle w:val="Compact"/>
        <w:numPr>
          <w:ilvl w:val="0"/>
          <w:numId w:val="2257"/>
        </w:numPr>
      </w:pPr>
      <w:r>
        <w:rPr>
          <w:b/>
          <w:bCs/>
        </w:rPr>
        <w:t xml:space="preserve">Across a period:</w:t>
      </w:r>
      <w:r>
        <w:t xml:space="preserve"> </w:t>
      </w:r>
      <w:r>
        <w:t xml:space="preserve">no new shell is added — electrons fill the</w:t>
      </w:r>
      <w:r>
        <w:t xml:space="preserve"> </w:t>
      </w:r>
      <w:r>
        <w:rPr>
          <w:i/>
          <w:iCs/>
        </w:rPr>
        <w:t xml:space="preserve">same</w:t>
      </w:r>
      <w:r>
        <w:t xml:space="preserve"> </w:t>
      </w:r>
      <w:r>
        <w:t xml:space="preserve">outer shell. But each step right adds a proton to the nucleus, increasing the positive charge that pulls the whole electron cloud inward. Same shell, stronger pull → the atom shrinks.</w:t>
      </w:r>
    </w:p>
    <w:p>
      <w:pPr>
        <w:pStyle w:val="FirstParagraph"/>
      </w:pPr>
      <w:r>
        <w:rPr>
          <w:b/>
          <w:bCs/>
        </w:rPr>
        <w:t xml:space="preserve">Teacher facilitation language:</w:t>
      </w:r>
    </w:p>
    <w:p>
      <w:pPr>
        <w:pStyle w:val="BlockText"/>
      </w:pPr>
      <w:r>
        <w:t xml:space="preserve">“Look at your partner’s two explanations. Did they use</w:t>
      </w:r>
      <w:r>
        <w:t xml:space="preserve"> </w:t>
      </w:r>
      <w:r>
        <w:t xml:space="preserve">‘more shells’</w:t>
      </w:r>
      <w:r>
        <w:t xml:space="preserve"> </w:t>
      </w:r>
      <w:r>
        <w:t xml:space="preserve">for the down-the-group direction and</w:t>
      </w:r>
      <w:r>
        <w:t xml:space="preserve"> </w:t>
      </w:r>
      <w:r>
        <w:t xml:space="preserve">‘more protons pulling on the same shell’</w:t>
      </w:r>
      <w:r>
        <w:t xml:space="preserve"> </w:t>
      </w:r>
      <w:r>
        <w:t xml:space="preserve">for the across-the-period direction? Those are two different causes for two different directions.”</w:t>
      </w:r>
    </w:p>
    <w:p>
      <w:pPr>
        <w:pStyle w:val="FirstParagraph"/>
      </w:pPr>
      <w:r>
        <w:rPr>
          <w:b/>
          <w:bCs/>
        </w:rPr>
        <w:t xml:space="preserve">Anticipated student responses:</w:t>
      </w:r>
    </w:p>
    <w:p>
      <w:pPr>
        <w:pStyle w:val="Compact"/>
        <w:numPr>
          <w:ilvl w:val="0"/>
          <w:numId w:val="2258"/>
        </w:numPr>
      </w:pPr>
      <w:r>
        <w:t xml:space="preserve">“Going down adds shells, so it’s bigger — that makes sense. But going across I keep wanting to say it gets bigger too.”</w:t>
      </w:r>
      <w:r>
        <w:t xml:space="preserve"> </w:t>
      </w:r>
      <w:r>
        <w:t xml:space="preserve">— common; redirect: across a period you do</w:t>
      </w:r>
      <w:r>
        <w:t xml:space="preserve"> </w:t>
      </w:r>
      <w:r>
        <w:rPr>
          <w:i/>
          <w:iCs/>
        </w:rPr>
        <w:t xml:space="preserve">not</w:t>
      </w:r>
      <w:r>
        <w:t xml:space="preserve"> </w:t>
      </w:r>
      <w:r>
        <w:t xml:space="preserve">add a shell, you add protons. More protons, same shell, tighter pull, smaller atom.</w:t>
      </w:r>
    </w:p>
    <w:p>
      <w:pPr>
        <w:pStyle w:val="Compact"/>
        <w:numPr>
          <w:ilvl w:val="0"/>
          <w:numId w:val="2258"/>
        </w:numPr>
      </w:pPr>
      <w:r>
        <w:t xml:space="preserve">“So down a group, distance wins; across a period, nuclear pull wins?”</w:t>
      </w:r>
      <w:r>
        <w:t xml:space="preserve"> </w:t>
      </w:r>
      <w:r>
        <w:t xml:space="preserve">— exactly the right framing; capture it on the board verbatim.</w:t>
      </w:r>
    </w:p>
    <w:p>
      <w:pPr>
        <w:pStyle w:val="Compact"/>
        <w:numPr>
          <w:ilvl w:val="0"/>
          <w:numId w:val="2258"/>
        </w:numPr>
      </w:pPr>
      <w:r>
        <w:t xml:space="preserve">“Does this affect how easily the atom gives up an electron?”</w:t>
      </w:r>
      <w:r>
        <w:t xml:space="preserve"> </w:t>
      </w:r>
      <w:r>
        <w:t xml:space="preserve">— yes — and that is the bridge to the francium phenomenon. We make that link in Phase 3.</w:t>
      </w:r>
    </w:p>
    <w:bookmarkEnd w:id="2473"/>
    <w:bookmarkStart w:id="2474" w:name="X1e178688c9762e34e00ed473acf06859bde1975"/>
    <w:p>
      <w:pPr>
        <w:pStyle w:val="Heading4"/>
      </w:pPr>
      <w:r>
        <w:t xml:space="preserve">22–30 min · Investigation — trend-graphing with Reference Table data</w:t>
      </w:r>
    </w:p>
    <w:p>
      <w:pPr>
        <w:pStyle w:val="FirstParagraph"/>
      </w:pPr>
      <w:r>
        <w:t xml:space="preserve">Groups of three or four use the Periodic Table from the 2025 NYS Reference Tables to read and graph trends, then connect every trend back to atomic size and nuclear pull.</w:t>
      </w:r>
    </w:p>
    <w:p>
      <w:pPr>
        <w:pStyle w:val="BodyText"/>
      </w:pPr>
      <w:r>
        <w:rPr>
          <w:b/>
          <w:bCs/>
        </w:rPr>
        <w:t xml:space="preserve">Part A — Predict the reactivity ranking.</w:t>
      </w:r>
      <w:r>
        <w:t xml:space="preserve"> </w:t>
      </w:r>
      <w:r>
        <w:t xml:space="preserve">Using only the Group 1 radius chart, groups rank Li, Na, K, Rb, Cs from</w:t>
      </w:r>
      <w:r>
        <w:t xml:space="preserve"> </w:t>
      </w:r>
      <w:r>
        <w:rPr>
          <w:i/>
          <w:iCs/>
        </w:rPr>
        <w:t xml:space="preserve">least</w:t>
      </w:r>
      <w:r>
        <w:t xml:space="preserve"> </w:t>
      </w:r>
      <w:r>
        <w:t xml:space="preserve">to</w:t>
      </w:r>
      <w:r>
        <w:t xml:space="preserve"> </w:t>
      </w:r>
      <w:r>
        <w:rPr>
          <w:i/>
          <w:iCs/>
        </w:rPr>
        <w:t xml:space="preserve">most</w:t>
      </w:r>
      <w:r>
        <w:t xml:space="preserve"> </w:t>
      </w:r>
      <w:r>
        <w:t xml:space="preserve">violent reaction with water and write one sentence of justification per the radius pattern. (Answer: least = Li, most = Cs; the larger the atom, the farther and more weakly held the valence electron, the more easily it is lost.)</w:t>
      </w:r>
    </w:p>
    <w:p>
      <w:pPr>
        <w:pStyle w:val="BodyText"/>
      </w:pPr>
      <w:r>
        <w:rPr>
          <w:b/>
          <w:bCs/>
        </w:rPr>
        <w:t xml:space="preserve">Part B — Build the four-trend summary table.</w:t>
      </w:r>
      <w:r>
        <w:t xml:space="preserve"> </w:t>
      </w:r>
      <w:r>
        <w:t xml:space="preserve">Each student completes the following from the discussion and the charts; the group checks for agreement: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Across a period (left → right)</w:t>
            </w:r>
          </w:p>
        </w:tc>
        <w:tc>
          <w:tcPr/>
          <w:p>
            <w:pPr>
              <w:pStyle w:val="Compact"/>
            </w:pPr>
            <w:r>
              <w:t xml:space="preserve">Down a group (top → bottom)</w:t>
            </w:r>
          </w:p>
        </w:tc>
        <w:tc>
          <w:tcPr/>
          <w:p>
            <w:pPr>
              <w:pStyle w:val="Compact"/>
            </w:pPr>
            <w:r>
              <w:t xml:space="preserve">Underlying cause</w:t>
            </w:r>
          </w:p>
        </w:tc>
      </w:tr>
      <w:tr>
        <w:tc>
          <w:tcPr/>
          <w:p>
            <w:pPr>
              <w:pStyle w:val="Compact"/>
            </w:pPr>
            <w:r>
              <w:t xml:space="preserve">Atomic radius</w:t>
            </w:r>
          </w:p>
        </w:tc>
        <w:tc>
          <w:tcPr/>
          <w:p>
            <w:pPr>
              <w:pStyle w:val="Compact"/>
            </w:pPr>
            <w:r>
              <w:t xml:space="preserve">decreases</w:t>
            </w:r>
          </w:p>
        </w:tc>
        <w:tc>
          <w:tcPr/>
          <w:p>
            <w:pPr>
              <w:pStyle w:val="Compact"/>
            </w:pPr>
            <w:r>
              <w:t xml:space="preserve">increases</w:t>
            </w:r>
          </w:p>
        </w:tc>
        <w:tc>
          <w:tcPr/>
          <w:p>
            <w:pPr>
              <w:pStyle w:val="Compact"/>
            </w:pPr>
            <w:r>
              <w:t xml:space="preserve">shells added (down) vs. stronger nuclear pull on same shell (across)</w:t>
            </w:r>
          </w:p>
        </w:tc>
      </w:tr>
      <w:tr>
        <w:tc>
          <w:tcPr/>
          <w:p>
            <w:pPr>
              <w:pStyle w:val="Compact"/>
            </w:pPr>
            <w:r>
              <w:t xml:space="preserve">Ionization energy</w:t>
            </w:r>
          </w:p>
        </w:tc>
        <w:tc>
          <w:tcPr/>
          <w:p>
            <w:pPr>
              <w:pStyle w:val="Compact"/>
            </w:pPr>
            <w:r>
              <w:t xml:space="preserve">increases</w:t>
            </w:r>
          </w:p>
        </w:tc>
        <w:tc>
          <w:tcPr/>
          <w:p>
            <w:pPr>
              <w:pStyle w:val="Compact"/>
            </w:pPr>
            <w:r>
              <w:t xml:space="preserve">decreases</w:t>
            </w:r>
          </w:p>
        </w:tc>
        <w:tc>
          <w:tcPr/>
          <w:p>
            <w:pPr>
              <w:pStyle w:val="Compact"/>
            </w:pPr>
            <w:r>
              <w:t xml:space="preserve">the closer/more tightly held the valence electron, the harder to remove</w:t>
            </w:r>
          </w:p>
        </w:tc>
      </w:tr>
      <w:tr>
        <w:tc>
          <w:tcPr/>
          <w:p>
            <w:pPr>
              <w:pStyle w:val="Compact"/>
            </w:pPr>
            <w:r>
              <w:t xml:space="preserve">Electronegativity</w:t>
            </w:r>
          </w:p>
        </w:tc>
        <w:tc>
          <w:tcPr/>
          <w:p>
            <w:pPr>
              <w:pStyle w:val="Compact"/>
            </w:pPr>
            <w:r>
              <w:t xml:space="preserve">increases</w:t>
            </w:r>
          </w:p>
        </w:tc>
        <w:tc>
          <w:tcPr/>
          <w:p>
            <w:pPr>
              <w:pStyle w:val="Compact"/>
            </w:pPr>
            <w:r>
              <w:t xml:space="preserve">decreases</w:t>
            </w:r>
          </w:p>
        </w:tc>
        <w:tc>
          <w:tcPr/>
          <w:p>
            <w:pPr>
              <w:pStyle w:val="Compact"/>
            </w:pPr>
            <w:r>
              <w:t xml:space="preserve">a smaller atom with stronger nuclear pull attracts shared electrons more</w:t>
            </w:r>
          </w:p>
        </w:tc>
      </w:tr>
      <w:tr>
        <w:tc>
          <w:tcPr/>
          <w:p>
            <w:pPr>
              <w:pStyle w:val="Compact"/>
            </w:pPr>
            <w:r>
              <w:t xml:space="preserve">Metallic character</w:t>
            </w:r>
          </w:p>
        </w:tc>
        <w:tc>
          <w:tcPr/>
          <w:p>
            <w:pPr>
              <w:pStyle w:val="Compact"/>
            </w:pPr>
            <w:r>
              <w:t xml:space="preserve">decreases</w:t>
            </w:r>
          </w:p>
        </w:tc>
        <w:tc>
          <w:tcPr/>
          <w:p>
            <w:pPr>
              <w:pStyle w:val="Compact"/>
            </w:pPr>
            <w:r>
              <w:t xml:space="preserve">increases</w:t>
            </w:r>
          </w:p>
        </w:tc>
        <w:tc>
          <w:tcPr/>
          <w:p>
            <w:pPr>
              <w:pStyle w:val="Compact"/>
            </w:pPr>
            <w:r>
              <w:t xml:space="preserve">the more easily an atom loses electrons, the more metallic it behaves</w:t>
            </w:r>
          </w:p>
        </w:tc>
      </w:tr>
    </w:tbl>
    <w:p>
      <w:pPr>
        <w:pStyle w:val="BodyText"/>
      </w:pPr>
      <w:r>
        <w:rPr>
          <w:b/>
          <w:bCs/>
        </w:rPr>
        <w:t xml:space="preserve">Teacher facilitation prompts (circulate):</w:t>
      </w:r>
    </w:p>
    <w:p>
      <w:pPr>
        <w:pStyle w:val="BlockText"/>
      </w:pPr>
      <w:r>
        <w:t xml:space="preserve">“You found that radius</w:t>
      </w:r>
      <w:r>
        <w:t xml:space="preserve"> </w:t>
      </w:r>
      <w:r>
        <w:rPr>
          <w:i/>
          <w:iCs/>
        </w:rPr>
        <w:t xml:space="preserve">increases</w:t>
      </w:r>
      <w:r>
        <w:t xml:space="preserve"> </w:t>
      </w:r>
      <w:r>
        <w:t xml:space="preserve">down a group. Now reason one step further: if the valence electron is farther away and held more weakly, is it</w:t>
      </w:r>
      <w:r>
        <w:t xml:space="preserve"> </w:t>
      </w:r>
      <w:r>
        <w:rPr>
          <w:i/>
          <w:iCs/>
        </w:rPr>
        <w:t xml:space="preserve">easier</w:t>
      </w:r>
      <w:r>
        <w:t xml:space="preserve"> </w:t>
      </w:r>
      <w:r>
        <w:t xml:space="preserve">or</w:t>
      </w:r>
      <w:r>
        <w:t xml:space="preserve"> </w:t>
      </w:r>
      <w:r>
        <w:rPr>
          <w:i/>
          <w:iCs/>
        </w:rPr>
        <w:t xml:space="preserve">harder</w:t>
      </w:r>
      <w:r>
        <w:t xml:space="preserve"> </w:t>
      </w:r>
      <w:r>
        <w:t xml:space="preserve">to pull it off? Easier. So the energy needed to remove it — the ionization energy — goes which way down a group? Down.”</w:t>
      </w:r>
    </w:p>
    <w:p>
      <w:pPr>
        <w:pStyle w:val="BlockText"/>
      </w:pPr>
      <w:r>
        <w:t xml:space="preserve">“Electronegativity is how strongly an atom pulls on</w:t>
      </w:r>
      <w:r>
        <w:t xml:space="preserve"> </w:t>
      </w:r>
      <w:r>
        <w:rPr>
          <w:i/>
          <w:iCs/>
        </w:rPr>
        <w:t xml:space="preserve">shared</w:t>
      </w:r>
      <w:r>
        <w:t xml:space="preserve"> </w:t>
      </w:r>
      <w:r>
        <w:t xml:space="preserve">electrons in a bond. A small atom with a strong nuclear pull pulls hardest. So electronegativity follows the opposite direction from radius — it is</w:t>
      </w:r>
      <w:r>
        <w:t xml:space="preserve"> </w:t>
      </w:r>
      <w:r>
        <w:rPr>
          <w:i/>
          <w:iCs/>
        </w:rPr>
        <w:t xml:space="preserve">high</w:t>
      </w:r>
      <w:r>
        <w:t xml:space="preserve"> </w:t>
      </w:r>
      <w:r>
        <w:t xml:space="preserve">where atoms are</w:t>
      </w:r>
      <w:r>
        <w:t xml:space="preserve"> </w:t>
      </w:r>
      <w:r>
        <w:rPr>
          <w:i/>
          <w:iCs/>
        </w:rPr>
        <w:t xml:space="preserve">small</w:t>
      </w:r>
      <w:r>
        <w:t xml:space="preserve"> </w:t>
      </w:r>
      <w:r>
        <w:t xml:space="preserve">(top-right) and</w:t>
      </w:r>
      <w:r>
        <w:t xml:space="preserve"> </w:t>
      </w:r>
      <w:r>
        <w:rPr>
          <w:i/>
          <w:iCs/>
        </w:rPr>
        <w:t xml:space="preserve">low</w:t>
      </w:r>
      <w:r>
        <w:t xml:space="preserve"> </w:t>
      </w:r>
      <w:r>
        <w:t xml:space="preserve">where atoms are</w:t>
      </w:r>
      <w:r>
        <w:t xml:space="preserve"> </w:t>
      </w:r>
      <w:r>
        <w:rPr>
          <w:i/>
          <w:iCs/>
        </w:rPr>
        <w:t xml:space="preserve">big</w:t>
      </w:r>
      <w:r>
        <w:t xml:space="preserve"> </w:t>
      </w:r>
      <w:r>
        <w:t xml:space="preserve">(bottom-left).”</w:t>
      </w:r>
    </w:p>
    <w:p>
      <w:pPr>
        <w:pStyle w:val="BlockText"/>
      </w:pPr>
      <w:r>
        <w:t xml:space="preserve">“Metallic character is just</w:t>
      </w:r>
      <w:r>
        <w:t xml:space="preserve"> </w:t>
      </w:r>
      <w:r>
        <w:t xml:space="preserve">‘how readily does this element give up electrons to act like a metal?’</w:t>
      </w:r>
      <w:r>
        <w:t xml:space="preserve"> </w:t>
      </w:r>
      <w:r>
        <w:t xml:space="preserve">Alkali metals — bottom-left, biggest, lowest ionization energy — are the most metallic. That is the francium end of the table.”</w:t>
      </w:r>
    </w:p>
    <w:p>
      <w:pPr>
        <w:pStyle w:val="FirstParagraph"/>
      </w:pPr>
      <w:r>
        <w:rPr>
          <w:b/>
          <w:bCs/>
        </w:rPr>
        <w:t xml:space="preserve">Anticipated student responses:</w:t>
      </w:r>
    </w:p>
    <w:p>
      <w:pPr>
        <w:pStyle w:val="Compact"/>
        <w:numPr>
          <w:ilvl w:val="0"/>
          <w:numId w:val="2259"/>
        </w:numPr>
      </w:pPr>
      <w:r>
        <w:t xml:space="preserve">“So ionization energy and radius go opposite ways?”</w:t>
      </w:r>
      <w:r>
        <w:t xml:space="preserve"> </w:t>
      </w:r>
      <w:r>
        <w:t xml:space="preserve">— yes — large radius (loosely held electron) means low ionization energy. They are mirror images.</w:t>
      </w:r>
    </w:p>
    <w:p>
      <w:pPr>
        <w:pStyle w:val="Compact"/>
        <w:numPr>
          <w:ilvl w:val="0"/>
          <w:numId w:val="2259"/>
        </w:numPr>
      </w:pPr>
      <w:r>
        <w:t xml:space="preserve">“Fluorine is in the top right — is it the most electronegative?”</w:t>
      </w:r>
      <w:r>
        <w:t xml:space="preserve"> </w:t>
      </w:r>
      <w:r>
        <w:t xml:space="preserve">— yes; fluorine is the smallest, highest-nuclear-pull nonmetal, so it has the highest electronegativity on the table.</w:t>
      </w:r>
    </w:p>
    <w:p>
      <w:pPr>
        <w:pStyle w:val="Compact"/>
        <w:numPr>
          <w:ilvl w:val="0"/>
          <w:numId w:val="2259"/>
        </w:numPr>
      </w:pPr>
      <w:r>
        <w:t xml:space="preserve">“Where is francium on all of this?”</w:t>
      </w:r>
      <w:r>
        <w:t xml:space="preserve"> </w:t>
      </w:r>
      <w:r>
        <w:t xml:space="preserve">— bottom-left corner: biggest radius, lowest ionization energy, lowest electronegativity, most metallic — every trend points to francium losing its electron the most easily. That is your phenomenon.</w:t>
      </w:r>
    </w:p>
    <w:bookmarkEnd w:id="2474"/>
    <w:bookmarkStart w:id="2475" w:name="min-reconnect-surface-the-pattern-10"/>
    <w:p>
      <w:pPr>
        <w:pStyle w:val="Heading4"/>
      </w:pPr>
      <w:r>
        <w:t xml:space="preserve">28–30 min · Reconnect + surface the pattern</w:t>
      </w:r>
    </w:p>
    <w:p>
      <w:pPr>
        <w:pStyle w:val="FirstParagraph"/>
      </w:pPr>
      <w:r>
        <w:t xml:space="preserve">Bring groups back together. Put the four-trend summary table on the board from one group’s work. Ask the class:</w:t>
      </w:r>
    </w:p>
    <w:p>
      <w:pPr>
        <w:pStyle w:val="BlockText"/>
      </w:pPr>
      <w:r>
        <w:t xml:space="preserve">“Look down the</w:t>
      </w:r>
      <w:r>
        <w:t xml:space="preserve"> </w:t>
      </w:r>
      <w:r>
        <w:t xml:space="preserve">‘underlying cause’</w:t>
      </w:r>
      <w:r>
        <w:t xml:space="preserve"> </w:t>
      </w:r>
      <w:r>
        <w:t xml:space="preserve">column. How many</w:t>
      </w:r>
      <w:r>
        <w:t xml:space="preserve"> </w:t>
      </w:r>
      <w:r>
        <w:rPr>
          <w:i/>
          <w:iCs/>
        </w:rPr>
        <w:t xml:space="preserve">different</w:t>
      </w:r>
      <w:r>
        <w:t xml:space="preserve"> </w:t>
      </w:r>
      <w:r>
        <w:t xml:space="preserve">root causes are there really? Strip it down.”</w:t>
      </w:r>
    </w:p>
    <w:p>
      <w:pPr>
        <w:pStyle w:val="FirstParagraph"/>
      </w:pPr>
      <w:r>
        <w:t xml:space="preserve">Surface the key idea: there are really just two levers —</w:t>
      </w:r>
      <w:r>
        <w:t xml:space="preserve"> </w:t>
      </w:r>
      <w:r>
        <w:rPr>
          <w:b/>
          <w:bCs/>
        </w:rPr>
        <w:t xml:space="preserve">how strongly the nucleus pulls</w:t>
      </w:r>
      <w:r>
        <w:t xml:space="preserve"> </w:t>
      </w:r>
      <w:r>
        <w:t xml:space="preserve">(more protons = stronger pull) and</w:t>
      </w:r>
      <w:r>
        <w:t xml:space="preserve"> </w:t>
      </w:r>
      <w:r>
        <w:rPr>
          <w:b/>
          <w:bCs/>
        </w:rPr>
        <w:t xml:space="preserve">how far away the valence electrons sit</w:t>
      </w:r>
      <w:r>
        <w:t xml:space="preserve"> </w:t>
      </w:r>
      <w:r>
        <w:t xml:space="preserve">(more shells = farther, weaker pull). Every one of the four trends is a consequence of those two levers. That is the Patterns CCC: one underlying mechanism produces four predictable, linked trends.</w:t>
      </w:r>
    </w:p>
    <w:p>
      <w:r>
        <w:pict>
          <v:rect style="width:0;height:1.5pt" o:hralign="center" o:hrstd="t" o:hr="t"/>
        </w:pict>
      </w:r>
    </w:p>
    <w:bookmarkEnd w:id="2475"/>
    <w:bookmarkEnd w:id="2476"/>
    <w:bookmarkStart w:id="2479" w:name="phase-3-explain-30-36-min-38"/>
    <w:p>
      <w:pPr>
        <w:pStyle w:val="Heading3"/>
      </w:pPr>
      <w:r>
        <w:t xml:space="preserve">Phase 3 · Explain</w:t>
      </w:r>
      <w:r>
        <w:t xml:space="preserve"> </w:t>
      </w:r>
      <w:r>
        <w:rPr>
          <w:i/>
          <w:iCs/>
        </w:rPr>
        <w:t xml:space="preserve">(30 – 36 min)</w:t>
      </w:r>
    </w:p>
    <w:bookmarkStart w:id="2477" w:name="min-turn-and-talk-2-class-consensus-38"/>
    <w:p>
      <w:pPr>
        <w:pStyle w:val="Heading4"/>
      </w:pPr>
      <w:r>
        <w:t xml:space="preserve">30–33 min · Turn-and-Talk #2 + class consensus</w:t>
      </w:r>
    </w:p>
    <w:p>
      <w:pPr>
        <w:pStyle w:val="BlockText"/>
      </w:pPr>
      <w:r>
        <w:t xml:space="preserve">“Turn to your partner: we said atomic radius</w:t>
      </w:r>
      <w:r>
        <w:t xml:space="preserve"> </w:t>
      </w:r>
      <w:r>
        <w:rPr>
          <w:i/>
          <w:iCs/>
        </w:rPr>
        <w:t xml:space="preserve">increases</w:t>
      </w:r>
      <w:r>
        <w:t xml:space="preserve"> </w:t>
      </w:r>
      <w:r>
        <w:t xml:space="preserve">down a group and</w:t>
      </w:r>
      <w:r>
        <w:t xml:space="preserve"> </w:t>
      </w:r>
      <w:r>
        <w:rPr>
          <w:i/>
          <w:iCs/>
        </w:rPr>
        <w:t xml:space="preserve">decreases</w:t>
      </w:r>
      <w:r>
        <w:t xml:space="preserve"> </w:t>
      </w:r>
      <w:r>
        <w:t xml:space="preserve">across a period. Without using the chart, predict: does</w:t>
      </w:r>
      <w:r>
        <w:t xml:space="preserve"> </w:t>
      </w:r>
      <w:r>
        <w:rPr>
          <w:i/>
          <w:iCs/>
        </w:rPr>
        <w:t xml:space="preserve">ionization energy</w:t>
      </w:r>
      <w:r>
        <w:t xml:space="preserve"> </w:t>
      </w:r>
      <w:r>
        <w:t xml:space="preserve">— the energy to pull off the outer electron — increase or decrease across a period? Justify with atomic size.”</w:t>
      </w:r>
    </w:p>
    <w:p>
      <w:pPr>
        <w:pStyle w:val="FirstParagraph"/>
      </w:pPr>
      <w:r>
        <w:t xml:space="preserve">Target consensus: across a period, atoms get smaller and the nuclear pull on the valence electron gets stronger, so it takes</w:t>
      </w:r>
      <w:r>
        <w:t xml:space="preserve"> </w:t>
      </w:r>
      <w:r>
        <w:rPr>
          <w:i/>
          <w:iCs/>
        </w:rPr>
        <w:t xml:space="preserve">more</w:t>
      </w:r>
      <w:r>
        <w:t xml:space="preserve"> </w:t>
      </w:r>
      <w:r>
        <w:t xml:space="preserve">energy to remove that electron — ionization energy</w:t>
      </w:r>
      <w:r>
        <w:t xml:space="preserve"> </w:t>
      </w:r>
      <w:r>
        <w:rPr>
          <w:i/>
          <w:iCs/>
        </w:rPr>
        <w:t xml:space="preserve">increases</w:t>
      </w:r>
      <w:r>
        <w:t xml:space="preserve"> </w:t>
      </w:r>
      <w:r>
        <w:t xml:space="preserve">across a period (and</w:t>
      </w:r>
      <w:r>
        <w:t xml:space="preserve"> </w:t>
      </w:r>
      <w:r>
        <w:rPr>
          <w:i/>
          <w:iCs/>
        </w:rPr>
        <w:t xml:space="preserve">decreases</w:t>
      </w:r>
      <w:r>
        <w:t xml:space="preserve"> </w:t>
      </w:r>
      <w:r>
        <w:t xml:space="preserve">down a group, the opposite of the period trend’s sign but consistent with radius reasoning).</w:t>
      </w:r>
    </w:p>
    <w:p>
      <w:pPr>
        <w:pStyle w:val="BlockText"/>
      </w:pPr>
      <w:r>
        <w:t xml:space="preserve">“One more: cesium and lithium are both Group 1. Which gives up its valence electron more easily, and how does that connect to the water reaction violence?”</w:t>
      </w:r>
    </w:p>
    <w:p>
      <w:pPr>
        <w:pStyle w:val="FirstParagraph"/>
      </w:pPr>
      <w:r>
        <w:t xml:space="preserve">Target: cesium — bigger atom, valence electron farther from the nucleus, lower ionization energy, so it loses the electron more easily and reacts more violently. Francium continues that trend one step further.</w:t>
      </w:r>
    </w:p>
    <w:bookmarkEnd w:id="2477"/>
    <w:bookmarkStart w:id="2478" w:name="X50739fd4e9fb1cd5ac9300ef76d908e4689c784"/>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properties we have been reasoning about all period. The first is</w:t>
      </w:r>
      <w:r>
        <w:t xml:space="preserve"> </w:t>
      </w:r>
      <w:r>
        <w:rPr>
          <w:b/>
          <w:bCs/>
        </w:rPr>
        <w:t xml:space="preserve">ionization energy</w:t>
      </w:r>
      <w:r>
        <w:t xml:space="preserve"> </w:t>
      </w:r>
      <w:r>
        <w:t xml:space="preserve">— the energy required to remove an electron from an atom. A loosely held electron (big atom, far from the nucleus) has a</w:t>
      </w:r>
      <w:r>
        <w:t xml:space="preserve"> </w:t>
      </w:r>
      <w:r>
        <w:rPr>
          <w:i/>
          <w:iCs/>
        </w:rPr>
        <w:t xml:space="preserve">low</w:t>
      </w:r>
      <w:r>
        <w:t xml:space="preserve"> </w:t>
      </w:r>
      <w:r>
        <w:t xml:space="preserve">ionization energy; a tightly held electron (small atom, strong pull) has a</w:t>
      </w:r>
      <w:r>
        <w:t xml:space="preserve"> </w:t>
      </w:r>
      <w:r>
        <w:rPr>
          <w:i/>
          <w:iCs/>
        </w:rPr>
        <w:t xml:space="preserve">high</w:t>
      </w:r>
      <w:r>
        <w:t xml:space="preserve"> </w:t>
      </w:r>
      <w:r>
        <w:t xml:space="preserve">one. The second is</w:t>
      </w:r>
      <w:r>
        <w:t xml:space="preserve"> </w:t>
      </w:r>
      <w:r>
        <w:rPr>
          <w:b/>
          <w:bCs/>
        </w:rPr>
        <w:t xml:space="preserve">electronegativity</w:t>
      </w:r>
      <w:r>
        <w:t xml:space="preserve"> </w:t>
      </w:r>
      <w:r>
        <w:t xml:space="preserve">— a measure of how strongly an atom attracts shared electrons in a chemical bond. Small atoms with strong nuclear pull, like fluorine, have high electronegativity. The third is</w:t>
      </w:r>
      <w:r>
        <w:t xml:space="preserve"> </w:t>
      </w:r>
      <w:r>
        <w:rPr>
          <w:b/>
          <w:bCs/>
        </w:rPr>
        <w:t xml:space="preserve">metallic character</w:t>
      </w:r>
      <w:r>
        <w:t xml:space="preserve"> </w:t>
      </w:r>
      <w:r>
        <w:t xml:space="preserve">— the tendency of an element to lose electrons and behave like a metal. The more easily an atom gives up electrons, the more metallic it is.”</w:t>
      </w:r>
    </w:p>
    <w:p>
      <w:pPr>
        <w:pStyle w:val="BlockText"/>
      </w:pPr>
      <w:r>
        <w:t xml:space="preserve">“Here is the Hochman appositive move that locks each definition in. An appositive is a phrase set off by dashes that renames or defines the noun right before it. Say this with me:</w:t>
      </w:r>
    </w:p>
    <w:p>
      <w:pPr>
        <w:pStyle w:val="BlockText"/>
      </w:pPr>
      <w:r>
        <w:rPr>
          <w:i/>
          <w:iCs/>
        </w:rPr>
        <w:t xml:space="preserve">Ionization energy — the energy needed to remove an electron from an atom — decreases down a group because the valence electron sits farther from the nucleus.</w:t>
      </w:r>
    </w:p>
    <w:p>
      <w:pPr>
        <w:pStyle w:val="BlockText"/>
      </w:pPr>
      <w:r>
        <w:t xml:space="preserve">The phrase between the dashes defines the term in the same sentence as the trend. You will use this structure on the Exit Ticket and in your notes for all three words.”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260"/>
        </w:numPr>
      </w:pPr>
      <w:r>
        <w:t xml:space="preserve">“Francium is at the bottom of Group 1. Using the word</w:t>
      </w:r>
      <w:r>
        <w:t xml:space="preserve"> </w:t>
      </w:r>
      <w:r>
        <w:rPr>
          <w:i/>
          <w:iCs/>
        </w:rPr>
        <w:t xml:space="preserve">ionization energy</w:t>
      </w:r>
      <w:r>
        <w:t xml:space="preserve">, why does it react so violently with water?”</w:t>
      </w:r>
      <w:r>
        <w:t xml:space="preserve"> </w:t>
      </w:r>
      <w:r>
        <w:t xml:space="preserve">—</w:t>
      </w:r>
      <w:r>
        <w:t xml:space="preserve"> </w:t>
      </w:r>
      <w:r>
        <w:rPr>
          <w:i/>
          <w:iCs/>
        </w:rPr>
        <w:t xml:space="preserve">Expected response:</w:t>
      </w:r>
      <w:r>
        <w:t xml:space="preserve"> </w:t>
      </w:r>
      <w:r>
        <w:t xml:space="preserve">francium has the lowest ionization energy of the alkali metals because its valence electron is farthest from the nucleus, so it gives up that electron most easily, driving the most violent reaction.</w:t>
      </w:r>
    </w:p>
    <w:p>
      <w:pPr>
        <w:pStyle w:val="Compact"/>
        <w:numPr>
          <w:ilvl w:val="0"/>
          <w:numId w:val="2260"/>
        </w:numPr>
      </w:pPr>
      <w:r>
        <w:t xml:space="preserve">“Fluorine has the highest electronegativity on the table. Where is it, and why does its position make sense?”</w:t>
      </w:r>
      <w:r>
        <w:t xml:space="preserve"> </w:t>
      </w:r>
      <w:r>
        <w:t xml:space="preserve">—</w:t>
      </w:r>
      <w:r>
        <w:t xml:space="preserve"> </w:t>
      </w:r>
      <w:r>
        <w:rPr>
          <w:i/>
          <w:iCs/>
        </w:rPr>
        <w:t xml:space="preserve">Expected response:</w:t>
      </w:r>
      <w:r>
        <w:t xml:space="preserve"> </w:t>
      </w:r>
      <w:r>
        <w:t xml:space="preserve">top-right, smallest atom with the strongest nuclear pull among the nonmetals, so it attracts shared electrons most strongly.</w:t>
      </w:r>
    </w:p>
    <w:p>
      <w:r>
        <w:pict>
          <v:rect style="width:0;height:1.5pt" o:hralign="center" o:hrstd="t" o:hr="t"/>
        </w:pict>
      </w:r>
    </w:p>
    <w:bookmarkEnd w:id="2478"/>
    <w:bookmarkEnd w:id="2479"/>
    <w:bookmarkStart w:id="2482" w:name="phase-4-elaborate-36-40-min-38"/>
    <w:p>
      <w:pPr>
        <w:pStyle w:val="Heading3"/>
      </w:pPr>
      <w:r>
        <w:t xml:space="preserve">Phase 4 · Elaborate</w:t>
      </w:r>
      <w:r>
        <w:t xml:space="preserve"> </w:t>
      </w:r>
      <w:r>
        <w:rPr>
          <w:i/>
          <w:iCs/>
        </w:rPr>
        <w:t xml:space="preserve">(36 – 40 min)</w:t>
      </w:r>
    </w:p>
    <w:bookmarkStart w:id="2480" w:name="X7a2f1438cb89d12916e00644f69a2f87b343101"/>
    <w:p>
      <w:pPr>
        <w:pStyle w:val="Heading4"/>
      </w:pPr>
      <w:r>
        <w:t xml:space="preserve">36–39 min · Revise the model + Appositive + Because/But/So expansion</w:t>
      </w:r>
    </w:p>
    <w:p>
      <w:pPr>
        <w:pStyle w:val="FirstParagraph"/>
      </w:pPr>
      <w:r>
        <w:t xml:space="preserve">Students return to their Initial Model (the two-direction radius explanations). They annotate it with vocabulary: where they wrote</w:t>
      </w:r>
      <w:r>
        <w:t xml:space="preserve"> </w:t>
      </w:r>
      <w:r>
        <w:t xml:space="preserve">“easier to pull off,”</w:t>
      </w:r>
      <w:r>
        <w:t xml:space="preserve"> </w:t>
      </w:r>
      <w:r>
        <w:t xml:space="preserve">they now write</w:t>
      </w:r>
      <w:r>
        <w:t xml:space="preserve"> </w:t>
      </w:r>
      <w:r>
        <w:rPr>
          <w:i/>
          <w:iCs/>
        </w:rPr>
        <w:t xml:space="preserve">low ionization energy</w:t>
      </w:r>
      <w:r>
        <w:t xml:space="preserve">; where they wrote</w:t>
      </w:r>
      <w:r>
        <w:t xml:space="preserve"> </w:t>
      </w:r>
      <w:r>
        <w:t xml:space="preserve">“pulls electrons strongly,”</w:t>
      </w:r>
      <w:r>
        <w:t xml:space="preserve"> </w:t>
      </w:r>
      <w:r>
        <w:t xml:space="preserve">they now write</w:t>
      </w:r>
      <w:r>
        <w:t xml:space="preserve"> </w:t>
      </w:r>
      <w:r>
        <w:rPr>
          <w:i/>
          <w:iCs/>
        </w:rPr>
        <w:t xml:space="preserve">high electronegativity</w:t>
      </w:r>
      <w:r>
        <w:t xml:space="preserve">. Then write an appositive sentence for one term.</w:t>
      </w:r>
    </w:p>
    <w:p>
      <w:pPr>
        <w:pStyle w:val="BodyText"/>
      </w:pPr>
      <w:r>
        <w:rPr>
          <w:b/>
          <w:bCs/>
        </w:rPr>
        <w:t xml:space="preserve">Appositive sentence (model on board):</w:t>
      </w:r>
    </w:p>
    <w:p>
      <w:pPr>
        <w:pStyle w:val="BlockText"/>
      </w:pPr>
      <w:r>
        <w:rPr>
          <w:i/>
          <w:iCs/>
        </w:rPr>
        <w:t xml:space="preserve">“Ionization energy — the energy needed to remove an electron from an atom — decreases down a group because the valence electron sits farther from the nucleus.”</w:t>
      </w:r>
    </w:p>
    <w:p>
      <w:pPr>
        <w:pStyle w:val="FirstParagraph"/>
      </w:pPr>
      <w:r>
        <w:t xml:space="preserve">Ask students to write a parallel appositive for electronegativity:</w:t>
      </w:r>
    </w:p>
    <w:p>
      <w:pPr>
        <w:pStyle w:val="BlockText"/>
      </w:pPr>
      <w:r>
        <w:rPr>
          <w:i/>
          <w:iCs/>
        </w:rPr>
        <w:t xml:space="preserve">“Electronegativity — _______________________ — increases across a period because ______________________.”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“Francium reacts more violently with water than sodium does.”</w:t>
      </w:r>
    </w:p>
    <w:p>
      <w:pPr>
        <w:pStyle w:val="FirstParagraph"/>
      </w:pPr>
      <w:r>
        <w:t xml:space="preserve">Model one aloud:</w:t>
      </w:r>
    </w:p>
    <w:p>
      <w:pPr>
        <w:pStyle w:val="BlockText"/>
      </w:pPr>
      <w:r>
        <w:t xml:space="preserve">“Francium reacts more violently with water than sodium does</w:t>
      </w:r>
      <w:r>
        <w:t xml:space="preserve"> </w:t>
      </w:r>
      <w:r>
        <w:rPr>
          <w:b/>
          <w:bCs/>
        </w:rPr>
        <w:t xml:space="preserve">because</w:t>
      </w:r>
      <w:r>
        <w:t xml:space="preserve"> </w:t>
      </w:r>
      <w:r>
        <w:t xml:space="preserve">francium’s valence electron is much farther from the nucleus — francium has more electron shells and a larger atomic radius — so the nucleus holds that electron very weakly and francium has a very low ionization energy —</w:t>
      </w:r>
      <w:r>
        <w:t xml:space="preserve"> </w:t>
      </w:r>
      <w:r>
        <w:rPr>
          <w:b/>
          <w:bCs/>
        </w:rPr>
        <w:t xml:space="preserve">but</w:t>
      </w:r>
      <w:r>
        <w:t xml:space="preserve"> </w:t>
      </w:r>
      <w:r>
        <w:t xml:space="preserve">sodium, higher up in Group 1, is a smaller atom whose valence electron is closer to the nucleus and more tightly held —</w:t>
      </w:r>
      <w:r>
        <w:t xml:space="preserve"> </w:t>
      </w:r>
      <w:r>
        <w:rPr>
          <w:b/>
          <w:bCs/>
        </w:rPr>
        <w:t xml:space="preserve">so</w:t>
      </w:r>
      <w:r>
        <w:t xml:space="preserve"> </w:t>
      </w:r>
      <w:r>
        <w:t xml:space="preserve">francium gives up its one valence electron far more easily than sodium, and since the water reaction begins by losing that electron, francium reacts faster and more explosively.”</w:t>
      </w:r>
    </w:p>
    <w:p>
      <w:pPr>
        <w:pStyle w:val="FirstParagraph"/>
      </w:pPr>
      <w:r>
        <w:t xml:space="preserve">Then have students write their own B/B/S using one of these starters:</w:t>
      </w:r>
    </w:p>
    <w:p>
      <w:pPr>
        <w:pStyle w:val="Compact"/>
        <w:numPr>
          <w:ilvl w:val="0"/>
          <w:numId w:val="2261"/>
        </w:numPr>
      </w:pPr>
      <w:r>
        <w:rPr>
          <w:i/>
          <w:iCs/>
        </w:rPr>
        <w:t xml:space="preserve">“Across Period 3, chlorine has a higher ionization energy than sodium…”</w:t>
      </w:r>
      <w:r>
        <w:t xml:space="preserve"> </w:t>
      </w:r>
      <w:r>
        <w:t xml:space="preserve">(hint: chlorine is the smaller atom with the stronger nuclear pull)</w:t>
      </w:r>
    </w:p>
    <w:p>
      <w:pPr>
        <w:pStyle w:val="Compact"/>
        <w:numPr>
          <w:ilvl w:val="0"/>
          <w:numId w:val="2261"/>
        </w:numPr>
      </w:pPr>
      <w:r>
        <w:rPr>
          <w:i/>
          <w:iCs/>
        </w:rPr>
        <w:t xml:space="preserve">“Cesium is more metallic than lithium even though both are in Group 1…”</w:t>
      </w:r>
    </w:p>
    <w:p>
      <w:pPr>
        <w:pStyle w:val="FirstParagraph"/>
      </w:pPr>
      <w:r>
        <w:rPr>
          <w:b/>
          <w:bCs/>
        </w:rPr>
        <w:t xml:space="preserve">Anticipated student responses:</w:t>
      </w:r>
    </w:p>
    <w:p>
      <w:pPr>
        <w:pStyle w:val="Compact"/>
        <w:numPr>
          <w:ilvl w:val="0"/>
          <w:numId w:val="2262"/>
        </w:numPr>
      </w:pPr>
      <w:r>
        <w:t xml:space="preserve">“Because francium is bigger, so the electron is easy to take.”</w:t>
      </w:r>
      <w:r>
        <w:t xml:space="preserve"> </w:t>
      </w:r>
      <w:r>
        <w:t xml:space="preserve">— good start; push for the Because frame:</w:t>
      </w:r>
      <w:r>
        <w:t xml:space="preserve"> </w:t>
      </w:r>
      <w:r>
        <w:t xml:space="preserve">“because francium’s valence electron is farther from the nucleus due to more shells, so it has a low ionization energy and is held weakly.”</w:t>
      </w:r>
    </w:p>
    <w:p>
      <w:pPr>
        <w:pStyle w:val="Compact"/>
        <w:numPr>
          <w:ilvl w:val="0"/>
          <w:numId w:val="2262"/>
        </w:numPr>
      </w:pPr>
      <w:r>
        <w:t xml:space="preserve">“Because chlorine is smaller and pulls harder.”</w:t>
      </w:r>
      <w:r>
        <w:t xml:space="preserve"> </w:t>
      </w:r>
      <w:r>
        <w:t xml:space="preserve">— excellent; push for the So:</w:t>
      </w:r>
      <w:r>
        <w:t xml:space="preserve"> </w:t>
      </w:r>
      <w:r>
        <w:t xml:space="preserve">“so it takes more energy to remove chlorine’s electron — its ionization energy is higher than sodium’s even though they are in the same period.”</w:t>
      </w:r>
    </w:p>
    <w:bookmarkEnd w:id="2480"/>
    <w:bookmarkStart w:id="2481" w:name="min-return-to-the-phenomenon-37"/>
    <w:p>
      <w:pPr>
        <w:pStyle w:val="Heading4"/>
      </w:pPr>
      <w:r>
        <w:t xml:space="preserve">39–40 min · Return to the phenomenon</w:t>
      </w:r>
    </w:p>
    <w:p>
      <w:pPr>
        <w:pStyle w:val="BlockText"/>
      </w:pPr>
      <w:r>
        <w:t xml:space="preserve">“Return to the driving question on the board: why does francium react more violently with water than sodium? You now have the full chain. In one sentence using the words</w:t>
      </w:r>
      <w:r>
        <w:t xml:space="preserve"> </w:t>
      </w:r>
      <w:r>
        <w:rPr>
          <w:i/>
          <w:iCs/>
        </w:rPr>
        <w:t xml:space="preserve">atomic radius</w:t>
      </w:r>
      <w:r>
        <w:t xml:space="preserve"> </w:t>
      </w:r>
      <w:r>
        <w:t xml:space="preserve">and</w:t>
      </w:r>
      <w:r>
        <w:t xml:space="preserve"> </w:t>
      </w:r>
      <w:r>
        <w:rPr>
          <w:i/>
          <w:iCs/>
        </w:rPr>
        <w:t xml:space="preserve">ionization energy</w:t>
      </w:r>
      <w:r>
        <w:t xml:space="preserve">, explain it.”</w:t>
      </w:r>
    </w:p>
    <w:p>
      <w:pPr>
        <w:pStyle w:val="FirstParagraph"/>
      </w:pPr>
      <w:r>
        <w:t xml:space="preserve">Target:</w:t>
      </w:r>
      <w:r>
        <w:t xml:space="preserve"> </w:t>
      </w:r>
      <w:r>
        <w:t xml:space="preserve">“Francium has a larger atomic radius than sodium because it has more electron shells, so its valence electron is held more weakly — it has a lower ionization energy — and gives that electron up more easily, producing a more violent reaction with water.”</w:t>
      </w:r>
    </w:p>
    <w:p>
      <w:pPr>
        <w:pStyle w:val="BlockText"/>
      </w:pPr>
      <w:r>
        <w:t xml:space="preserve">“That violence on the screen is not random. It is the periodic table predicting chemistry. Position tells you size, size tells you how tightly the electron is held, and how tightly the electron is held tells you how the element reacts.”</w:t>
      </w:r>
    </w:p>
    <w:p>
      <w:r>
        <w:pict>
          <v:rect style="width:0;height:1.5pt" o:hralign="center" o:hrstd="t" o:hr="t"/>
        </w:pict>
      </w:r>
    </w:p>
    <w:bookmarkEnd w:id="2481"/>
    <w:bookmarkEnd w:id="2482"/>
    <w:bookmarkStart w:id="2484" w:name="phase-5-evaluate-40-42-min-38"/>
    <w:p>
      <w:pPr>
        <w:pStyle w:val="Heading3"/>
      </w:pPr>
      <w:r>
        <w:t xml:space="preserve">Phase 5 · Evaluate</w:t>
      </w:r>
      <w:r>
        <w:t xml:space="preserve"> </w:t>
      </w:r>
      <w:r>
        <w:rPr>
          <w:i/>
          <w:iCs/>
        </w:rPr>
        <w:t xml:space="preserve">(40 – 42 min)</w:t>
      </w:r>
    </w:p>
    <w:bookmarkStart w:id="2483" w:name="min-exit-ticket-closing-reflection-38"/>
    <w:p>
      <w:pPr>
        <w:pStyle w:val="Heading4"/>
      </w:pPr>
      <w:r>
        <w:t xml:space="preserve">40–42 min · Exit Ticket + Closing Reflection</w:t>
      </w:r>
    </w:p>
    <w:p>
      <w:pPr>
        <w:pStyle w:val="FirstParagraph"/>
      </w:pPr>
      <w:r>
        <w:t xml:space="preserve">Post or read aloud (note: these elements are</w:t>
      </w:r>
      <w:r>
        <w:t xml:space="preserve"> </w:t>
      </w:r>
      <w:r>
        <w:rPr>
          <w:i/>
          <w:iCs/>
        </w:rPr>
        <w:t xml:space="preserve">different</w:t>
      </w:r>
      <w:r>
        <w:t xml:space="preserve"> </w:t>
      </w:r>
      <w:r>
        <w:t xml:space="preserve">from the worksheet practice):</w:t>
      </w:r>
    </w:p>
    <w:p>
      <w:pPr>
        <w:pStyle w:val="BlockText"/>
      </w:pPr>
      <w:r>
        <w:rPr>
          <w:i/>
          <w:iCs/>
        </w:rPr>
        <w:t xml:space="preserve">(a) Magnesium (Mg) and sulfur (S) are both in Period 3. Which one has the LARGER atomic radius, and explain why using nuclear charge.</w:t>
      </w:r>
      <w:r>
        <w:t xml:space="preserve"> </w:t>
      </w:r>
      <w:r>
        <w:rPr>
          <w:i/>
          <w:iCs/>
        </w:rPr>
        <w:t xml:space="preserve">(b) Lithium (Li) and cesium (Cs) are both in Group 1. Which one has the HIGHER ionization energy, and explain why using atomic size.</w:t>
      </w:r>
      <w:r>
        <w:t xml:space="preserve"> </w:t>
      </w:r>
      <w:r>
        <w:rPr>
          <w:i/>
          <w:iCs/>
        </w:rPr>
        <w:t xml:space="preserve">(c) In one sentence, explain why cesium gives up its valence electron more easily than lithium does.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the position of an element on a chart let us predict how violently it would react — before ever seeing it happen. In one sentence: what is one thing that surprised you about how much the periodic table can predict, and who helped you reason through a trend today?”</w:t>
      </w:r>
    </w:p>
    <w:p>
      <w:pPr>
        <w:pStyle w:val="FirstParagraph"/>
      </w:pPr>
      <w:r>
        <w:t xml:space="preserve">Collect worksheets; note which students correctly link</w:t>
      </w:r>
      <w:r>
        <w:t xml:space="preserve"> </w:t>
      </w:r>
      <w:r>
        <w:rPr>
          <w:i/>
          <w:iCs/>
        </w:rPr>
        <w:t xml:space="preserve">direction of a trend</w:t>
      </w:r>
      <w:r>
        <w:t xml:space="preserve"> </w:t>
      </w:r>
      <w:r>
        <w:t xml:space="preserve">to a</w:t>
      </w:r>
      <w:r>
        <w:t xml:space="preserve"> </w:t>
      </w:r>
      <w:r>
        <w:rPr>
          <w:i/>
          <w:iCs/>
        </w:rPr>
        <w:t xml:space="preserve">cause</w:t>
      </w:r>
      <w:r>
        <w:t xml:space="preserve"> </w:t>
      </w:r>
      <w:r>
        <w:t xml:space="preserve">(shells added vs. nuclear pull) versus students who memorized the directions without the mechanism. The mechanism is the standard; target memorize-only students for a brief one-on-one at the start of the next lesson.</w:t>
      </w:r>
    </w:p>
    <w:p>
      <w:r>
        <w:pict>
          <v:rect style="width:0;height:1.5pt" o:hralign="center" o:hrstd="t" o:hr="t"/>
        </w:pict>
      </w:r>
    </w:p>
    <w:bookmarkEnd w:id="2483"/>
    <w:bookmarkEnd w:id="2484"/>
    <w:bookmarkStart w:id="2485" w:name="common-misconceptions-38"/>
    <w:p>
      <w:pPr>
        <w:pStyle w:val="Heading3"/>
      </w:pPr>
      <w:r>
        <w:t xml:space="preserve">Common Misconceptions</w:t>
      </w:r>
    </w:p>
    <w:p>
      <w:pPr>
        <w:pStyle w:val="Compact"/>
        <w:numPr>
          <w:ilvl w:val="0"/>
          <w:numId w:val="2263"/>
        </w:numPr>
      </w:pPr>
      <w:r>
        <w:rPr>
          <w:b/>
          <w:bCs/>
        </w:rPr>
        <w:t xml:space="preserve">Misconception:</w:t>
      </w:r>
      <w:r>
        <w:t xml:space="preserve"> </w:t>
      </w:r>
      <w:r>
        <w:t xml:space="preserve">“Atoms get bigger going across a period because you keep adding electrons.”</w:t>
      </w:r>
      <w:r>
        <w:t xml:space="preserve"> </w:t>
      </w:r>
      <w:r>
        <w:t xml:space="preserve">→</w:t>
      </w:r>
      <w:r>
        <w:t xml:space="preserve"> </w:t>
      </w:r>
      <w:r>
        <w:rPr>
          <w:b/>
          <w:bCs/>
        </w:rPr>
        <w:t xml:space="preserve">Correction:</w:t>
      </w:r>
      <w:r>
        <w:t xml:space="preserve"> </w:t>
      </w:r>
      <w:r>
        <w:t xml:space="preserve">Across a period, electrons are added to the</w:t>
      </w:r>
      <w:r>
        <w:t xml:space="preserve"> </w:t>
      </w:r>
      <w:r>
        <w:rPr>
          <w:i/>
          <w:iCs/>
        </w:rPr>
        <w:t xml:space="preserve">same</w:t>
      </w:r>
      <w:r>
        <w:t xml:space="preserve"> </w:t>
      </w:r>
      <w:r>
        <w:t xml:space="preserve">outer shell while protons are also added to the nucleus. The growing nuclear charge pulls that shell inward faster than the added electrons push it out, so the atom gets</w:t>
      </w:r>
      <w:r>
        <w:t xml:space="preserve"> </w:t>
      </w:r>
      <w:r>
        <w:rPr>
          <w:i/>
          <w:iCs/>
        </w:rPr>
        <w:t xml:space="preserve">smaller</w:t>
      </w:r>
      <w:r>
        <w:t xml:space="preserve">, not larger. A new shell is only added when you move</w:t>
      </w:r>
      <w:r>
        <w:t xml:space="preserve"> </w:t>
      </w:r>
      <w:r>
        <w:rPr>
          <w:i/>
          <w:iCs/>
        </w:rPr>
        <w:t xml:space="preserve">down</w:t>
      </w:r>
      <w:r>
        <w:t xml:space="preserve"> </w:t>
      </w:r>
      <w:r>
        <w:t xml:space="preserve">to a new period.</w:t>
      </w:r>
    </w:p>
    <w:p>
      <w:pPr>
        <w:pStyle w:val="Compact"/>
        <w:numPr>
          <w:ilvl w:val="0"/>
          <w:numId w:val="2263"/>
        </w:numPr>
      </w:pPr>
      <w:r>
        <w:rPr>
          <w:b/>
          <w:bCs/>
        </w:rPr>
        <w:t xml:space="preserve">Misconception:</w:t>
      </w:r>
      <w:r>
        <w:t xml:space="preserve"> </w:t>
      </w:r>
      <w:r>
        <w:t xml:space="preserve">“Bigger atoms hold their electrons more tightly because they have more protons.”</w:t>
      </w:r>
      <w:r>
        <w:t xml:space="preserve"> </w:t>
      </w:r>
      <w:r>
        <w:t xml:space="preserve">→</w:t>
      </w:r>
      <w:r>
        <w:t xml:space="preserve"> </w:t>
      </w:r>
      <w:r>
        <w:rPr>
          <w:b/>
          <w:bCs/>
        </w:rPr>
        <w:t xml:space="preserve">Correction:</w:t>
      </w:r>
      <w:r>
        <w:t xml:space="preserve"> </w:t>
      </w:r>
      <w:r>
        <w:t xml:space="preserve">What matters for the</w:t>
      </w:r>
      <w:r>
        <w:t xml:space="preserve"> </w:t>
      </w:r>
      <w:r>
        <w:rPr>
          <w:i/>
          <w:iCs/>
        </w:rPr>
        <w:t xml:space="preserve">valence</w:t>
      </w:r>
      <w:r>
        <w:t xml:space="preserve"> </w:t>
      </w:r>
      <w:r>
        <w:t xml:space="preserve">electron is its distance from the nucleus and the shielding of inner shells, not just the proton count. In a larger atom (down a group) the valence electron is far out and shielded, so it is held</w:t>
      </w:r>
      <w:r>
        <w:t xml:space="preserve"> </w:t>
      </w:r>
      <w:r>
        <w:rPr>
          <w:i/>
          <w:iCs/>
        </w:rPr>
        <w:t xml:space="preserve">more weakly</w:t>
      </w:r>
      <w:r>
        <w:t xml:space="preserve"> </w:t>
      </w:r>
      <w:r>
        <w:t xml:space="preserve">— lower ionization energy — even though there are more protons.</w:t>
      </w:r>
    </w:p>
    <w:p>
      <w:pPr>
        <w:pStyle w:val="Compact"/>
        <w:numPr>
          <w:ilvl w:val="0"/>
          <w:numId w:val="2263"/>
        </w:numPr>
      </w:pPr>
      <w:r>
        <w:rPr>
          <w:b/>
          <w:bCs/>
        </w:rPr>
        <w:t xml:space="preserve">Misconception:</w:t>
      </w:r>
      <w:r>
        <w:t xml:space="preserve"> </w:t>
      </w:r>
      <w:r>
        <w:t xml:space="preserve">“Electronegativity and ionization energy trend in opposite directions.”</w:t>
      </w:r>
      <w:r>
        <w:t xml:space="preserve"> </w:t>
      </w:r>
      <w:r>
        <w:t xml:space="preserve">→</w:t>
      </w:r>
      <w:r>
        <w:t xml:space="preserve"> </w:t>
      </w:r>
      <w:r>
        <w:rPr>
          <w:b/>
          <w:bCs/>
        </w:rPr>
        <w:t xml:space="preserve">Correction:</w:t>
      </w:r>
      <w:r>
        <w:t xml:space="preserve"> </w:t>
      </w:r>
      <w:r>
        <w:t xml:space="preserve">They trend in the</w:t>
      </w:r>
      <w:r>
        <w:t xml:space="preserve"> </w:t>
      </w:r>
      <w:r>
        <w:rPr>
          <w:i/>
          <w:iCs/>
        </w:rPr>
        <w:t xml:space="preserve">same</w:t>
      </w:r>
      <w:r>
        <w:t xml:space="preserve"> </w:t>
      </w:r>
      <w:r>
        <w:t xml:space="preserve">direction. Both increase across a period and decrease down a group, because both reflect how strongly the nucleus controls electrons. A small atom with a strong pull both holds its own electrons tightly (high ionization energy) and attracts shared electrons strongly (high electronegativity). It is</w:t>
      </w:r>
      <w:r>
        <w:t xml:space="preserve"> </w:t>
      </w:r>
      <w:r>
        <w:rPr>
          <w:i/>
          <w:iCs/>
        </w:rPr>
        <w:t xml:space="preserve">atomic radius</w:t>
      </w:r>
      <w:r>
        <w:t xml:space="preserve"> </w:t>
      </w:r>
      <w:r>
        <w:t xml:space="preserve">that runs opposite to these two.</w:t>
      </w:r>
    </w:p>
    <w:p>
      <w:pPr>
        <w:pStyle w:val="Compact"/>
        <w:numPr>
          <w:ilvl w:val="0"/>
          <w:numId w:val="2263"/>
        </w:numPr>
      </w:pPr>
      <w:r>
        <w:rPr>
          <w:b/>
          <w:bCs/>
        </w:rPr>
        <w:t xml:space="preserve">Misconception:</w:t>
      </w:r>
      <w:r>
        <w:t xml:space="preserve"> </w:t>
      </w:r>
      <w:r>
        <w:t xml:space="preserve">“Francium reacts violently because it is a different, more dangerous kind of reaction than sodium’s.”</w:t>
      </w:r>
      <w:r>
        <w:t xml:space="preserve"> </w:t>
      </w:r>
      <w:r>
        <w:t xml:space="preserve">→</w:t>
      </w:r>
      <w:r>
        <w:t xml:space="preserve"> </w:t>
      </w:r>
      <w:r>
        <w:rPr>
          <w:b/>
          <w:bCs/>
        </w:rPr>
        <w:t xml:space="preserve">Correction:</w:t>
      </w:r>
      <w:r>
        <w:t xml:space="preserve"> </w:t>
      </w:r>
      <w:r>
        <w:t xml:space="preserve">Every alkali metal undergoes the</w:t>
      </w:r>
      <w:r>
        <w:t xml:space="preserve"> </w:t>
      </w:r>
      <w:r>
        <w:rPr>
          <w:i/>
          <w:iCs/>
        </w:rPr>
        <w:t xml:space="preserve">same</w:t>
      </w:r>
      <w:r>
        <w:t xml:space="preserve"> </w:t>
      </w:r>
      <w:r>
        <w:t xml:space="preserve">reaction with water: 2 M + 2 H₂O → 2 MOH + H₂. The reaction type does not change down the group — only the</w:t>
      </w:r>
      <w:r>
        <w:t xml:space="preserve"> </w:t>
      </w:r>
      <w:r>
        <w:rPr>
          <w:i/>
          <w:iCs/>
        </w:rPr>
        <w:t xml:space="preserve">rate and violence</w:t>
      </w:r>
      <w:r>
        <w:t xml:space="preserve"> </w:t>
      </w:r>
      <w:r>
        <w:t xml:space="preserve">change, because francium’s valence electron is lost far more easily than sodium’s. Same chemistry, different ease.</w:t>
      </w:r>
    </w:p>
    <w:p>
      <w:pPr>
        <w:pStyle w:val="Compact"/>
        <w:numPr>
          <w:ilvl w:val="0"/>
          <w:numId w:val="2263"/>
        </w:numPr>
      </w:pPr>
      <w:r>
        <w:rPr>
          <w:b/>
          <w:bCs/>
        </w:rPr>
        <w:t xml:space="preserve">Misconception:</w:t>
      </w:r>
      <w:r>
        <w:t xml:space="preserve"> </w:t>
      </w:r>
      <w:r>
        <w:t xml:space="preserve">“Metallic character is about whether something looks shiny or conducts electricity.”</w:t>
      </w:r>
      <w:r>
        <w:t xml:space="preserve"> </w:t>
      </w:r>
      <w:r>
        <w:t xml:space="preserve">→</w:t>
      </w:r>
      <w:r>
        <w:t xml:space="preserve"> </w:t>
      </w:r>
      <w:r>
        <w:rPr>
          <w:b/>
          <w:bCs/>
        </w:rPr>
        <w:t xml:space="preserve">Correction:</w:t>
      </w:r>
      <w:r>
        <w:t xml:space="preserve"> </w:t>
      </w:r>
      <w:r>
        <w:t xml:space="preserve">In the trend sense, metallic character is about how readily an element</w:t>
      </w:r>
      <w:r>
        <w:t xml:space="preserve"> </w:t>
      </w:r>
      <w:r>
        <w:rPr>
          <w:i/>
          <w:iCs/>
        </w:rPr>
        <w:t xml:space="preserve">loses electrons</w:t>
      </w:r>
      <w:r>
        <w:t xml:space="preserve">. It increases down a group and decreases across a period, tracking inversely with ionization energy: the easier an atom loses electrons, the more metallic its behavior. That is why the bottom-left of the table (alkali metals) is the most metallic region.</w:t>
      </w:r>
    </w:p>
    <w:p>
      <w:r>
        <w:pict>
          <v:rect style="width:0;height:1.5pt" o:hralign="center" o:hrstd="t" o:hr="t"/>
        </w:pict>
      </w:r>
    </w:p>
    <w:bookmarkEnd w:id="2485"/>
    <w:bookmarkStart w:id="2486" w:name="access-differentiation-38"/>
    <w:p>
      <w:pPr>
        <w:pStyle w:val="Heading3"/>
      </w:pPr>
      <w:r>
        <w:t xml:space="preserve">Access &amp; Differentiation</w:t>
      </w:r>
    </w:p>
    <w:p>
      <w:pPr>
        <w:pStyle w:val="Compact"/>
        <w:numPr>
          <w:ilvl w:val="0"/>
          <w:numId w:val="2264"/>
        </w:numPr>
      </w:pPr>
      <w:r>
        <w:rPr>
          <w:b/>
          <w:bCs/>
        </w:rPr>
        <w:t xml:space="preserve">ELL/ENL supports:</w:t>
      </w:r>
      <w:r>
        <w:t xml:space="preserve"> </w:t>
      </w:r>
      <w:r>
        <w:t xml:space="preserve">Trend-direction sentence frame: *“As you go ___ a</w:t>
      </w:r>
      <w:r>
        <w:t xml:space="preserve"> </w:t>
      </w:r>
      <w:r>
        <w:rPr>
          <w:b/>
          <w:bCs/>
          <w:i/>
          <w:iCs/>
        </w:rPr>
        <w:t xml:space="preserve">, atomic radius</w:t>
      </w:r>
      <w:r>
        <w:rPr>
          <w:b/>
          <w:bCs/>
          <w:i/>
          <w:iCs/>
        </w:rPr>
        <w:t xml:space="preserve"> </w:t>
      </w:r>
      <w:r>
        <w:t xml:space="preserve"> </w:t>
      </w:r>
      <w:r>
        <w:t xml:space="preserve">because ___.”* Word-choice box displayed on the board throughout: {atomic radius, ionization energy, electronegativity, metallic character, nucleus, valence electron, shell, increases, decreases}. Pair each trend with a gesture: hand moving down and out for</w:t>
      </w:r>
      <w:r>
        <w:t xml:space="preserve"> </w:t>
      </w:r>
      <w:r>
        <w:t xml:space="preserve">“bigger down a group,”</w:t>
      </w:r>
      <w:r>
        <w:t xml:space="preserve"> </w:t>
      </w:r>
      <w:r>
        <w:t xml:space="preserve">hand pulling in tight for</w:t>
      </w:r>
      <w:r>
        <w:t xml:space="preserve"> </w:t>
      </w:r>
      <w:r>
        <w:t xml:space="preserve">“smaller across a period.”</w:t>
      </w:r>
      <w:r>
        <w:t xml:space="preserve"> </w:t>
      </w:r>
      <w:r>
        <w:t xml:space="preserve">Allow students to record trend directions with up/down arrows before writing the full sentence.</w:t>
      </w:r>
    </w:p>
    <w:p>
      <w:pPr>
        <w:pStyle w:val="Compact"/>
        <w:numPr>
          <w:ilvl w:val="0"/>
          <w:numId w:val="2264"/>
        </w:numPr>
      </w:pPr>
      <w:r>
        <w:rPr>
          <w:b/>
          <w:bCs/>
        </w:rPr>
        <w:t xml:space="preserve">IEP/SPED supports:</w:t>
      </w:r>
      <w:r>
        <w:t xml:space="preserve"> </w:t>
      </w:r>
      <w:r>
        <w:t xml:space="preserve">Provide a pre-drawn arrow grid (a blank periodic-table outline with two arrows — one across, one down — to be labeled with</w:t>
      </w:r>
      <w:r>
        <w:t xml:space="preserve"> </w:t>
      </w:r>
      <w:r>
        <w:t xml:space="preserve">“increases”</w:t>
      </w:r>
      <w:r>
        <w:t xml:space="preserve"> </w:t>
      </w:r>
      <w:r>
        <w:t xml:space="preserve">or</w:t>
      </w:r>
      <w:r>
        <w:t xml:space="preserve"> </w:t>
      </w:r>
      <w:r>
        <w:t xml:space="preserve">“decreases”</w:t>
      </w:r>
      <w:r>
        <w:t xml:space="preserve">). Pre-fill the atomic-radius values used in practice so the Reference Table lookup is removed as a barrier; the conceptual task (reading the direction and naming the cause) is the skill target. Offer the four-trend summary table partially completed (one row done as a model). Provide sentence starters for the Exit Ticket.</w:t>
      </w:r>
    </w:p>
    <w:p>
      <w:pPr>
        <w:pStyle w:val="Compact"/>
        <w:numPr>
          <w:ilvl w:val="0"/>
          <w:numId w:val="2264"/>
        </w:numPr>
      </w:pPr>
      <w:r>
        <w:rPr>
          <w:b/>
          <w:bCs/>
        </w:rPr>
        <w:t xml:space="preserve">Extensions:</w:t>
      </w:r>
      <w:r>
        <w:t xml:space="preserve"> </w:t>
      </w:r>
      <w:r>
        <w:t xml:space="preserve">(1) Predict and justify the</w:t>
      </w:r>
      <w:r>
        <w:t xml:space="preserve"> </w:t>
      </w:r>
      <w:r>
        <w:rPr>
          <w:i/>
          <w:iCs/>
        </w:rPr>
        <w:t xml:space="preserve">most</w:t>
      </w:r>
      <w:r>
        <w:t xml:space="preserve"> </w:t>
      </w:r>
      <w:r>
        <w:t xml:space="preserve">electronegative and</w:t>
      </w:r>
      <w:r>
        <w:t xml:space="preserve"> </w:t>
      </w:r>
      <w:r>
        <w:rPr>
          <w:i/>
          <w:iCs/>
        </w:rPr>
        <w:t xml:space="preserve">least</w:t>
      </w:r>
      <w:r>
        <w:t xml:space="preserve"> </w:t>
      </w:r>
      <w:r>
        <w:t xml:space="preserve">electronegative elements on the entire table (F and Fr, respectively) and explain using both trends. (2) The atomic radius trend has one famous exception region — the transition metals stay nearly the same size across a row. Research why and write one sentence. (3) Sodium’s reaction with water is exothermic enough to ignite the hydrogen gas produced. Using the trend, explain why potassium ignites more readily than sodium, and connect the activation to ionization energy.</w:t>
      </w:r>
    </w:p>
    <w:p>
      <w:r>
        <w:pict>
          <v:rect style="width:0;height:1.5pt" o:hralign="center" o:hrstd="t" o:hr="t"/>
        </w:pict>
      </w:r>
    </w:p>
    <w:bookmarkEnd w:id="2486"/>
    <w:bookmarkStart w:id="2487" w:name="strategy-spotlight-38"/>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trend vocabulary because it forces the student to embed a definition</w:t>
      </w:r>
      <w:r>
        <w:t xml:space="preserve"> </w:t>
      </w:r>
      <w:r>
        <w:rPr>
          <w:i/>
          <w:iCs/>
        </w:rPr>
        <w:t xml:space="preserve">and</w:t>
      </w:r>
      <w:r>
        <w:t xml:space="preserve"> </w:t>
      </w:r>
      <w:r>
        <w:t xml:space="preserve">a trend direction into a single subject-verb sentence rather than listing them separately.</w:t>
      </w:r>
    </w:p>
    <w:p>
      <w:pPr>
        <w:pStyle w:val="BodyText"/>
      </w:pPr>
      <w:r>
        <w:rPr>
          <w:b/>
          <w:bCs/>
        </w:rPr>
        <w:t xml:space="preserve">The target appositive for this lesson:</w:t>
      </w:r>
    </w:p>
    <w:p>
      <w:pPr>
        <w:pStyle w:val="BlockText"/>
      </w:pPr>
      <w:r>
        <w:rPr>
          <w:i/>
          <w:iCs/>
        </w:rPr>
        <w:t xml:space="preserve">Ionization energy — the energy needed to remove an electron from an atom — decreases down a group because the valence electron sits farther from the nucleus.</w:t>
      </w:r>
    </w:p>
    <w:p>
      <w:pPr>
        <w:pStyle w:val="FirstParagraph"/>
      </w:pPr>
      <w:r>
        <w:t xml:space="preserve">This sentence structure does three things simultaneously: (1) names the term, (2) defines it in a concise phrase between the dashes, and (3) states the trend and its cause in the main clause. Students who can write and say this sentence — not just recite the definition separately — are integrating the term into their active vocabulary</w:t>
      </w:r>
      <w:r>
        <w:t xml:space="preserve"> </w:t>
      </w:r>
      <w:r>
        <w:rPr>
          <w:i/>
          <w:iCs/>
        </w:rPr>
        <w:t xml:space="preserve">and</w:t>
      </w:r>
      <w:r>
        <w:t xml:space="preserve"> </w:t>
      </w:r>
      <w:r>
        <w:t xml:space="preserve">attaching it to its mechanism.</w:t>
      </w:r>
    </w:p>
    <w:p>
      <w:pPr>
        <w:pStyle w:val="BodyText"/>
      </w:pPr>
      <w:r>
        <w:rPr>
          <w:b/>
          <w:bCs/>
        </w:rPr>
        <w:t xml:space="preserve">How to run it in this lesson (Phase 3 → Phase 4):</w:t>
      </w:r>
    </w:p>
    <w:p>
      <w:pPr>
        <w:pStyle w:val="Compact"/>
        <w:numPr>
          <w:ilvl w:val="0"/>
          <w:numId w:val="2265"/>
        </w:numPr>
      </w:pPr>
      <w:r>
        <w:t xml:space="preserve">Post and read aloud the model appositive sentence together (Phase 3 vocabulary).</w:t>
      </w:r>
    </w:p>
    <w:p>
      <w:pPr>
        <w:pStyle w:val="Compact"/>
        <w:numPr>
          <w:ilvl w:val="0"/>
          <w:numId w:val="2265"/>
        </w:numPr>
      </w:pPr>
      <w:r>
        <w:t xml:space="preserve">Ask students to write a parallel appositive for a different trend: *“Electronegativity — ___ — increases across a period because ___.”* This requires them to substitute the correct definition and the correct cause, confirming they can apply the structure to a new term.</w:t>
      </w:r>
    </w:p>
    <w:p>
      <w:pPr>
        <w:pStyle w:val="Compact"/>
        <w:numPr>
          <w:ilvl w:val="0"/>
          <w:numId w:val="2265"/>
        </w:numPr>
      </w:pPr>
      <w:r>
        <w:t xml:space="preserve">In Phase 4, students write their own appositive for metallic character or for the francium phenomenon. Cold-call two or three students; ask: does the appositive phrase correctly define the term, and does the main clause name the right cause (nuclear pull or distance)?</w:t>
      </w:r>
    </w:p>
    <w:p>
      <w:pPr>
        <w:pStyle w:val="FirstParagraph"/>
      </w:pPr>
      <w:r>
        <w:rPr>
          <w:b/>
          <w:bCs/>
        </w:rPr>
        <w:t xml:space="preserve">Why the appositive fits periodic trends:</w:t>
      </w:r>
      <w:r>
        <w:t xml:space="preserve"> </w:t>
      </w:r>
      <w:r>
        <w:t xml:space="preserve">Each trend term packs a definition and a direction. The appositive separates the two cleanly — the dashes hold the definition, the main clause carries the trend — so students stop conflating</w:t>
      </w:r>
      <w:r>
        <w:t xml:space="preserve"> </w:t>
      </w:r>
      <w:r>
        <w:t xml:space="preserve">“what the word means”</w:t>
      </w:r>
      <w:r>
        <w:t xml:space="preserve"> </w:t>
      </w:r>
      <w:r>
        <w:t xml:space="preserve">with</w:t>
      </w:r>
      <w:r>
        <w:t xml:space="preserve"> </w:t>
      </w:r>
      <w:r>
        <w:t xml:space="preserve">“which way it goes.”</w:t>
      </w:r>
      <w:r>
        <w:t xml:space="preserve"> </w:t>
      </w:r>
      <w:r>
        <w:t xml:space="preserve">A student who writes</w:t>
      </w:r>
      <w:r>
        <w:t xml:space="preserve"> </w:t>
      </w:r>
      <w:r>
        <w:rPr>
          <w:i/>
          <w:iCs/>
        </w:rPr>
        <w:t xml:space="preserve">“ionization energy — the energy to remove an electron — decreases down a group”</w:t>
      </w:r>
      <w:r>
        <w:t xml:space="preserve"> </w:t>
      </w:r>
      <w:r>
        <w:t xml:space="preserve">has demonstrated both halves of the standard in one sentence.</w:t>
      </w:r>
    </w:p>
    <w:p>
      <w:pPr>
        <w:pStyle w:val="BodyText"/>
      </w:pPr>
      <w:r>
        <w:rPr>
          <w:b/>
          <w:bCs/>
        </w:rPr>
        <w:t xml:space="preserve">CRSE connection:</w:t>
      </w:r>
      <w:r>
        <w:t xml:space="preserve"> </w:t>
      </w:r>
      <w:r>
        <w:t xml:space="preserve">The opening circle prompt (things that ramp up along a line — hot-sauce scales, difficulty curves, roller coasters) invites students to bring their own cultural and everyday reference points to the abstract idea of a trend. The anchoring phenomenon — a dramatic, video-safe demonstration — is visceral and memorable across language backgrounds, and the reasoning (position predicts behavior) rewards pattern-spotting rather than prior vocabulary, giving every student an entry point regardless of their starting chemistry knowledge.</w:t>
      </w:r>
    </w:p>
    <w:p>
      <w:r>
        <w:pict>
          <v:rect style="width:0;height:1.5pt" o:hralign="center" o:hrstd="t" o:hr="t"/>
        </w:pict>
      </w:r>
    </w:p>
    <w:bookmarkEnd w:id="2487"/>
    <w:bookmarkStart w:id="2488" w:name="Xa54508cd1cec1bc72988ac9b8b3e85b2058651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alkali-metal-in-water video (Li→Cs) and the francium driving question; Group 1 radius chart</w:t>
            </w:r>
            <w:r>
              <w:t xml:space="preserve"> </w:t>
            </w:r>
            <w:r>
              <w:rPr>
                <w:rStyle w:val="VerbatimChar"/>
              </w:rPr>
              <w:t xml:space="preserve">atomic_radius_group1.png</w:t>
            </w:r>
            <w:r>
              <w:t xml:space="preserve">; revisited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physical difference makes cesium lose its electron more easily?); Phase 3 (TT#2 — predict ionization-energy direction from radius reasoning)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(read radius directions before naming trends); Initial Model (explain both directions); group trend-graphing investigation and four-trend summary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(two underlying levers), Phase 3 vocabulary, and Phase 4 B/B/S francium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ionization energy / electronegativity / metallic character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francium driving question using radius and ionization-energy evidence to explain the reaction violence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trend sentence frames, word-choice box, gestures, pre-drawn arrow grid, pre-filled radius values, partially completed summary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vs. S radius; Li vs. Cs ionization energy; cesium-vs-lithium causal sentence) — distinct elements from the worksheet</w:t>
            </w:r>
          </w:p>
        </w:tc>
      </w:tr>
    </w:tbl>
    <w:p>
      <w:r>
        <w:pict>
          <v:rect style="width:0;height:1.5pt" o:hralign="center" o:hrstd="t" o:hr="t"/>
        </w:pict>
      </w:r>
    </w:p>
    <w:bookmarkEnd w:id="2488"/>
    <w:bookmarkStart w:id="2489" w:name="companion-materials-38"/>
    <w:p>
      <w:pPr>
        <w:pStyle w:val="Heading3"/>
      </w:pPr>
      <w:r>
        <w:t xml:space="preserve">Companion Materials</w:t>
      </w:r>
    </w:p>
    <w:p>
      <w:pPr>
        <w:pStyle w:val="Compact"/>
        <w:numPr>
          <w:ilvl w:val="0"/>
          <w:numId w:val="2266"/>
        </w:numPr>
      </w:pPr>
      <w:r>
        <w:rPr>
          <w:rStyle w:val="VerbatimChar"/>
        </w:rPr>
        <w:t xml:space="preserve">Student_Worksheet.docx</w:t>
      </w:r>
      <w:r>
        <w:t xml:space="preserve"> </w:t>
      </w:r>
      <w:r>
        <w:t xml:space="preserve">— the 5E student investigation (hand out at start of Phase 2)</w:t>
      </w:r>
    </w:p>
    <w:p>
      <w:pPr>
        <w:pStyle w:val="Compact"/>
        <w:numPr>
          <w:ilvl w:val="0"/>
          <w:numId w:val="2266"/>
        </w:numPr>
      </w:pPr>
      <w:r>
        <w:rPr>
          <w:rStyle w:val="VerbatimChar"/>
        </w:rPr>
        <w:t xml:space="preserve">Student_Notes.docx</w:t>
      </w:r>
      <w:r>
        <w:t xml:space="preserve"> </w:t>
      </w:r>
      <w:r>
        <w:t xml:space="preserve">— guided note-guide for vocabulary and the worked trend-comparison example</w:t>
      </w:r>
    </w:p>
    <w:p>
      <w:pPr>
        <w:pStyle w:val="Compact"/>
        <w:numPr>
          <w:ilvl w:val="0"/>
          <w:numId w:val="226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89"/>
    <w:bookmarkStart w:id="2490" w:name="key-vocabulary-max-3-38"/>
    <w:p>
      <w:pPr>
        <w:pStyle w:val="Heading3"/>
      </w:pPr>
      <w:r>
        <w:t xml:space="preserve">Key Vocabulary (max 3)</w:t>
      </w:r>
    </w:p>
    <w:p>
      <w:pPr>
        <w:pStyle w:val="Compact"/>
        <w:numPr>
          <w:ilvl w:val="0"/>
          <w:numId w:val="2267"/>
        </w:numPr>
      </w:pPr>
      <w:r>
        <w:rPr>
          <w:b/>
          <w:bCs/>
        </w:rPr>
        <w:t xml:space="preserve">ionization energy</w:t>
      </w:r>
      <w:r>
        <w:t xml:space="preserve"> </w:t>
      </w:r>
      <w:r>
        <w:t xml:space="preserve">— the energy required to remove an electron from an atom; it</w:t>
      </w:r>
      <w:r>
        <w:t xml:space="preserve"> </w:t>
      </w:r>
      <w:r>
        <w:rPr>
          <w:i/>
          <w:iCs/>
        </w:rPr>
        <w:t xml:space="preserve">increases</w:t>
      </w:r>
      <w:r>
        <w:t xml:space="preserve"> </w:t>
      </w:r>
      <w:r>
        <w:t xml:space="preserve">across a period (atoms get smaller, valence electrons held more tightly) and</w:t>
      </w:r>
      <w:r>
        <w:t xml:space="preserve"> </w:t>
      </w:r>
      <w:r>
        <w:rPr>
          <w:i/>
          <w:iCs/>
        </w:rPr>
        <w:t xml:space="preserve">decreases</w:t>
      </w:r>
      <w:r>
        <w:t xml:space="preserve"> </w:t>
      </w:r>
      <w:r>
        <w:t xml:space="preserve">down a group (atoms get larger, valence electrons held more weakly)</w:t>
      </w:r>
    </w:p>
    <w:p>
      <w:pPr>
        <w:pStyle w:val="Compact"/>
        <w:numPr>
          <w:ilvl w:val="0"/>
          <w:numId w:val="2267"/>
        </w:numPr>
      </w:pPr>
      <w:r>
        <w:rPr>
          <w:b/>
          <w:bCs/>
        </w:rPr>
        <w:t xml:space="preserve">electronegativity</w:t>
      </w:r>
      <w:r>
        <w:t xml:space="preserve"> </w:t>
      </w:r>
      <w:r>
        <w:t xml:space="preserve">— a measure of how strongly an atom attracts shared electrons in a chemical bond; it</w:t>
      </w:r>
      <w:r>
        <w:t xml:space="preserve"> </w:t>
      </w:r>
      <w:r>
        <w:rPr>
          <w:i/>
          <w:iCs/>
        </w:rPr>
        <w:t xml:space="preserve">increases</w:t>
      </w:r>
      <w:r>
        <w:t xml:space="preserve"> </w:t>
      </w:r>
      <w:r>
        <w:t xml:space="preserve">across a period and</w:t>
      </w:r>
      <w:r>
        <w:t xml:space="preserve"> </w:t>
      </w:r>
      <w:r>
        <w:rPr>
          <w:i/>
          <w:iCs/>
        </w:rPr>
        <w:t xml:space="preserve">decreases</w:t>
      </w:r>
      <w:r>
        <w:t xml:space="preserve"> </w:t>
      </w:r>
      <w:r>
        <w:t xml:space="preserve">down a group, tracking the strength of the nucleus’s pull on electrons (fluorine is the highest)</w:t>
      </w:r>
    </w:p>
    <w:p>
      <w:pPr>
        <w:pStyle w:val="Compact"/>
        <w:numPr>
          <w:ilvl w:val="0"/>
          <w:numId w:val="2267"/>
        </w:numPr>
      </w:pPr>
      <w:r>
        <w:rPr>
          <w:b/>
          <w:bCs/>
        </w:rPr>
        <w:t xml:space="preserve">metallic character</w:t>
      </w:r>
      <w:r>
        <w:t xml:space="preserve"> </w:t>
      </w:r>
      <w:r>
        <w:t xml:space="preserve">— the tendency of an element to lose electrons and behave like a metal; it</w:t>
      </w:r>
      <w:r>
        <w:t xml:space="preserve"> </w:t>
      </w:r>
      <w:r>
        <w:rPr>
          <w:i/>
          <w:iCs/>
        </w:rPr>
        <w:t xml:space="preserve">increases</w:t>
      </w:r>
      <w:r>
        <w:t xml:space="preserve"> </w:t>
      </w:r>
      <w:r>
        <w:t xml:space="preserve">down a group and</w:t>
      </w:r>
      <w:r>
        <w:t xml:space="preserve"> </w:t>
      </w:r>
      <w:r>
        <w:rPr>
          <w:i/>
          <w:iCs/>
        </w:rPr>
        <w:t xml:space="preserve">decreases</w:t>
      </w:r>
      <w:r>
        <w:t xml:space="preserve"> </w:t>
      </w:r>
      <w:r>
        <w:t xml:space="preserve">across a period, the mirror image of ionization energy (alkali metals, bottom-left, are the most metallic)</w:t>
      </w:r>
    </w:p>
    <w:p>
      <w:r>
        <w:br w:type="page"/>
      </w:r>
    </w:p>
    <w:bookmarkEnd w:id="2490"/>
    <w:bookmarkEnd w:id="2491"/>
    <w:bookmarkStart w:id="2507" w:name="periodic-trends-student-worksheet"/>
    <w:p>
      <w:pPr>
        <w:pStyle w:val="Heading2"/>
      </w:pPr>
      <w:r>
        <w:t xml:space="preserve">Periodic Trends — Student Worksheet</w:t>
      </w:r>
    </w:p>
    <w:p>
      <w:pPr>
        <w:pStyle w:val="FirstParagraph"/>
      </w:pPr>
      <w:r>
        <w:rPr>
          <w:b/>
          <w:bCs/>
        </w:rPr>
        <w:t xml:space="preserve">Unit: The Periodic Table — Lesson 05</w:t>
      </w:r>
      <w:r>
        <w:t xml:space="preserve"> </w:t>
      </w:r>
      <w:r>
        <w:t xml:space="preserve">Name: _______________________ Date: __________ Period: ____</w:t>
      </w:r>
    </w:p>
    <w:p>
      <w:r>
        <w:pict>
          <v:rect style="width:0;height:1.5pt" o:hralign="center" o:hrstd="t" o:hr="t"/>
        </w:pict>
      </w:r>
    </w:p>
    <w:bookmarkStart w:id="2492" w:name="phenomenon-77"/>
    <w:p>
      <w:pPr>
        <w:pStyle w:val="Heading3"/>
      </w:pPr>
      <w:r>
        <w:t xml:space="preserve">Phenomenon</w:t>
      </w:r>
    </w:p>
    <w:p>
      <w:pPr>
        <w:pStyle w:val="FirstParagraph"/>
      </w:pPr>
      <w:r>
        <w:t xml:space="preserve">Your teacher plays a video of alkali metals dropped in water, one at a time, going</w:t>
      </w:r>
      <w:r>
        <w:t xml:space="preserve"> </w:t>
      </w:r>
      <w:r>
        <w:rPr>
          <w:i/>
          <w:iCs/>
        </w:rPr>
        <w:t xml:space="preserve">down</w:t>
      </w:r>
      <w:r>
        <w:t xml:space="preserve"> </w:t>
      </w:r>
      <w:r>
        <w:t xml:space="preserve">Group 1. Lithium fizzes gently. Sodium skitters across the surface and may catch fire. Potassium ignites instantly with a lilac flame. Rubidium and cesium explode on contact. Every one of them does the exact same reaction — metal + water → metal hydroxide + hydrogen gas — yet the violence climbs steadily as you go down the column. One step past cesium sits francium, the last alkali metal.</w:t>
      </w:r>
    </w:p>
    <w:p>
      <w:pPr>
        <w:pStyle w:val="BodyText"/>
      </w:pPr>
      <w:r>
        <w:rPr>
          <w:b/>
          <w:bCs/>
        </w:rPr>
        <w:t xml:space="preserve">Driving question:</w:t>
      </w:r>
      <w:r>
        <w:t xml:space="preserve"> </w:t>
      </w:r>
      <w:r>
        <w:t xml:space="preserve">Why does francium react more violently with water than sodium does?</w:t>
      </w:r>
    </w:p>
    <w:p>
      <w:r>
        <w:pict>
          <v:rect style="width:0;height:1.5pt" o:hralign="center" o:hrstd="t" o:hr="t"/>
        </w:pict>
      </w:r>
    </w:p>
    <w:bookmarkEnd w:id="2492"/>
    <w:bookmarkStart w:id="2493" w:name="notice-wonder-3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Every alkali metal has exactly one valence electron and does the same reaction with water. In one sentence, what</w:t>
      </w:r>
      <w:r>
        <w:t xml:space="preserve"> </w:t>
      </w:r>
      <w:r>
        <w:rPr>
          <w:i/>
          <w:iCs/>
        </w:rPr>
        <w:t xml:space="preserve">physical difference</w:t>
      </w:r>
      <w:r>
        <w:t xml:space="preserve"> </w:t>
      </w:r>
      <w:r>
        <w:t xml:space="preserve">between a small atom (lithium) and a large atom (cesium) could make cesium give up its one electron so much more easily?</w:t>
      </w:r>
    </w:p>
    <w:p>
      <w:r>
        <w:pict>
          <v:rect style="width:0;height:1.5pt" o:hralign="center" o:hrstd="t" o:hr="t"/>
        </w:pict>
      </w:r>
    </w:p>
    <w:p>
      <w:r>
        <w:pict>
          <v:rect style="width:0;height:1.5pt" o:hralign="center" o:hrstd="t" o:hr="t"/>
        </w:pict>
      </w:r>
    </w:p>
    <w:p>
      <w:r>
        <w:pict>
          <v:rect style="width:0;height:1.5pt" o:hralign="center" o:hrstd="t" o:hr="t"/>
        </w:pict>
      </w:r>
    </w:p>
    <w:bookmarkEnd w:id="2493"/>
    <w:bookmarkStart w:id="2494" w:name="initial-model-38"/>
    <w:p>
      <w:pPr>
        <w:pStyle w:val="Heading3"/>
      </w:pPr>
      <w:r>
        <w:t xml:space="preserve">Initial Model</w:t>
      </w:r>
    </w:p>
    <w:p>
      <w:pPr>
        <w:pStyle w:val="FirstParagraph"/>
      </w:pPr>
      <w:r>
        <w:t xml:space="preserve">Before your teacher names anything, write your best explanation for BOTH directions of the atomic-radius trend. Use what you know about electron shells and the nucleus.</w:t>
      </w:r>
    </w:p>
    <w:p>
      <w:pPr>
        <w:pStyle w:val="Compact"/>
        <w:numPr>
          <w:ilvl w:val="0"/>
          <w:numId w:val="2268"/>
        </w:numPr>
      </w:pPr>
      <w:r>
        <w:t xml:space="preserve">Why do atoms get</w:t>
      </w:r>
      <w:r>
        <w:t xml:space="preserve"> </w:t>
      </w:r>
      <w:r>
        <w:rPr>
          <w:b/>
          <w:bCs/>
        </w:rPr>
        <w:t xml:space="preserve">larger</w:t>
      </w:r>
      <w:r>
        <w:t xml:space="preserve"> </w:t>
      </w:r>
      <w:r>
        <w:t xml:space="preserve">as you go</w:t>
      </w:r>
      <w:r>
        <w:t xml:space="preserve"> </w:t>
      </w:r>
      <w:r>
        <w:rPr>
          <w:b/>
          <w:bCs/>
        </w:rPr>
        <w:t xml:space="preserve">down</w:t>
      </w:r>
      <w:r>
        <w:t xml:space="preserve"> </w:t>
      </w:r>
      <w:r>
        <w:t xml:space="preserve">a group (Li → Cs)?</w:t>
      </w:r>
    </w:p>
    <w:p>
      <w:r>
        <w:pict>
          <v:rect style="width:0;height:1.5pt" o:hralign="center" o:hrstd="t" o:hr="t"/>
        </w:pict>
      </w:r>
    </w:p>
    <w:p>
      <w:r>
        <w:pict>
          <v:rect style="width:0;height:1.5pt" o:hralign="center" o:hrstd="t" o:hr="t"/>
        </w:pict>
      </w:r>
    </w:p>
    <w:p>
      <w:pPr>
        <w:pStyle w:val="Compact"/>
        <w:numPr>
          <w:ilvl w:val="0"/>
          <w:numId w:val="2269"/>
        </w:numPr>
      </w:pPr>
      <w:r>
        <w:t xml:space="preserve">Why do atoms get</w:t>
      </w:r>
      <w:r>
        <w:t xml:space="preserve"> </w:t>
      </w:r>
      <w:r>
        <w:rPr>
          <w:b/>
          <w:bCs/>
        </w:rPr>
        <w:t xml:space="preserve">smaller</w:t>
      </w:r>
      <w:r>
        <w:t xml:space="preserve"> </w:t>
      </w:r>
      <w:r>
        <w:t xml:space="preserve">as you go</w:t>
      </w:r>
      <w:r>
        <w:t xml:space="preserve"> </w:t>
      </w:r>
      <w:r>
        <w:rPr>
          <w:b/>
          <w:bCs/>
        </w:rPr>
        <w:t xml:space="preserve">across</w:t>
      </w:r>
      <w:r>
        <w:t xml:space="preserve"> </w:t>
      </w:r>
      <w:r>
        <w:t xml:space="preserve">a period (Na → Cl)?</w:t>
      </w:r>
    </w:p>
    <w:p>
      <w:r>
        <w:pict>
          <v:rect style="width:0;height:1.5pt" o:hralign="center" o:hrstd="t" o:hr="t"/>
        </w:pict>
      </w:r>
    </w:p>
    <w:p>
      <w:r>
        <w:pict>
          <v:rect style="width:0;height:1.5pt" o:hralign="center" o:hrstd="t" o:hr="t"/>
        </w:pict>
      </w:r>
    </w:p>
    <w:p>
      <w:r>
        <w:pict>
          <v:rect style="width:0;height:1.5pt" o:hralign="center" o:hrstd="t" o:hr="t"/>
        </w:pict>
      </w:r>
    </w:p>
    <w:bookmarkEnd w:id="2494"/>
    <w:bookmarkStart w:id="2502" w:name="investigation-38"/>
    <w:p>
      <w:pPr>
        <w:pStyle w:val="Heading3"/>
      </w:pPr>
      <w:r>
        <w:t xml:space="preserve">Investigation</w:t>
      </w:r>
    </w:p>
    <w:bookmarkStart w:id="2499" w:name="X1f183fb7b114501c7df020dfa28207b741a5111"/>
    <w:p>
      <w:pPr>
        <w:pStyle w:val="Heading4"/>
      </w:pPr>
      <w:r>
        <w:t xml:space="preserve">Part 1 — ABCs: Read the radius direction before naming the trends</w:t>
      </w:r>
    </w:p>
    <w:p>
      <w:pPr>
        <w:pStyle w:val="FirstParagraph"/>
      </w:pPr>
      <w:r>
        <w:t xml:space="preserve">Look at the two charts your teacher is projecting. Do</w:t>
      </w:r>
      <w:r>
        <w:t xml:space="preserve"> </w:t>
      </w:r>
      <w:r>
        <w:rPr>
          <w:b/>
          <w:bCs/>
        </w:rPr>
        <w:t xml:space="preserve">not</w:t>
      </w:r>
      <w:r>
        <w:t xml:space="preserve"> </w:t>
      </w:r>
      <w:r>
        <w:t xml:space="preserve">explain</w:t>
      </w:r>
      <w:r>
        <w:t xml:space="preserve"> </w:t>
      </w:r>
      <w:r>
        <w:rPr>
          <w:i/>
          <w:iCs/>
        </w:rPr>
        <w:t xml:space="preserve">why</w:t>
      </w:r>
      <w:r>
        <w:t xml:space="preserve"> </w:t>
      </w:r>
      <w:r>
        <w:t xml:space="preserve">yet — just read the bars and write the direction.</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2495" name="Picture"/>
            <a:graphic>
              <a:graphicData uri="http://schemas.openxmlformats.org/drawingml/2006/picture">
                <pic:pic>
                  <pic:nvPicPr>
                    <pic:cNvPr descr="/Users/hoopie/Projects/Curricula/Publisher_Ready_Curriculum/02_Chemistry_East_Meadow_Refactor/07_The_Periodic_Table/05_Periodic_Trends/figures/atomic_radius_group1.png" id="2496" name="Picture"/>
                    <pic:cNvPicPr>
                      <a:picLocks noChangeArrowheads="1" noChangeAspect="1"/>
                    </pic:cNvPicPr>
                  </pic:nvPicPr>
                  <pic:blipFill>
                    <a:blip r:embed="rId2463"/>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2497" name="Picture"/>
            <a:graphic>
              <a:graphicData uri="http://schemas.openxmlformats.org/drawingml/2006/picture">
                <pic:pic>
                  <pic:nvPicPr>
                    <pic:cNvPr descr="/Users/hoopie/Projects/Curricula/Publisher_Ready_Curriculum/02_Chemistry_East_Meadow_Refactor/07_The_Periodic_Table/05_Periodic_Trends/figures/atomic_radius_period3.png" id="2498" name="Picture"/>
                    <pic:cNvPicPr>
                      <a:picLocks noChangeArrowheads="1" noChangeAspect="1"/>
                    </pic:cNvPicPr>
                  </pic:nvPicPr>
                  <pic:blipFill>
                    <a:blip r:embed="rId2469"/>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What happens to atomic radius (larger / smaller)?</w:t>
            </w:r>
          </w:p>
        </w:tc>
        <w:tc>
          <w:tcPr/>
          <w:p>
            <w:pPr>
              <w:pStyle w:val="Compact"/>
            </w:pPr>
            <w:r>
              <w:t xml:space="preserve">Smallest → Largest example</w:t>
            </w:r>
          </w:p>
        </w:tc>
      </w:tr>
      <w:tr>
        <w:tc>
          <w:tcPr/>
          <w:p>
            <w:pPr>
              <w:pStyle w:val="Compact"/>
            </w:pPr>
            <w:r>
              <w:t xml:space="preserve">Down a group (Li → Cs)</w:t>
            </w:r>
          </w:p>
        </w:tc>
        <w:tc>
          <w:tcPr/>
          <w:p>
            <w:pPr>
              <w:pStyle w:val="Compact"/>
            </w:pPr>
          </w:p>
        </w:tc>
        <w:tc>
          <w:tcPr/>
          <w:p>
            <w:pPr>
              <w:pStyle w:val="Compact"/>
            </w:pPr>
          </w:p>
        </w:tc>
      </w:tr>
      <w:tr>
        <w:tc>
          <w:tcPr/>
          <w:p>
            <w:pPr>
              <w:pStyle w:val="Compact"/>
            </w:pPr>
            <w:r>
              <w:t xml:space="preserve">Across a period (Na → Cl)</w:t>
            </w:r>
          </w:p>
        </w:tc>
        <w:tc>
          <w:tcPr/>
          <w:p>
            <w:pPr>
              <w:pStyle w:val="Compact"/>
            </w:pPr>
          </w:p>
        </w:tc>
        <w:tc>
          <w:tcPr/>
          <w:p>
            <w:pPr>
              <w:pStyle w:val="Compact"/>
            </w:pPr>
          </w:p>
        </w:tc>
      </w:tr>
    </w:tbl>
    <w:bookmarkEnd w:id="2499"/>
    <w:bookmarkStart w:id="2500" w:name="part-2-predict-the-reactivity-ranking"/>
    <w:p>
      <w:pPr>
        <w:pStyle w:val="Heading4"/>
      </w:pPr>
      <w:r>
        <w:t xml:space="preserve">Part 2 — Predict the reactivity ranking</w:t>
      </w:r>
    </w:p>
    <w:p>
      <w:pPr>
        <w:pStyle w:val="FirstParagraph"/>
      </w:pPr>
      <w:r>
        <w:t xml:space="preserve">Using</w:t>
      </w:r>
      <w:r>
        <w:t xml:space="preserve"> </w:t>
      </w:r>
      <w:r>
        <w:rPr>
          <w:b/>
          <w:bCs/>
        </w:rPr>
        <w:t xml:space="preserve">only</w:t>
      </w:r>
      <w:r>
        <w:t xml:space="preserve"> </w:t>
      </w:r>
      <w:r>
        <w:t xml:space="preserve">the Group 1 radius chart, rank the alkali metals from</w:t>
      </w:r>
      <w:r>
        <w:t xml:space="preserve"> </w:t>
      </w:r>
      <w:r>
        <w:rPr>
          <w:i/>
          <w:iCs/>
        </w:rPr>
        <w:t xml:space="preserve">least</w:t>
      </w:r>
      <w:r>
        <w:t xml:space="preserve"> </w:t>
      </w:r>
      <w:r>
        <w:t xml:space="preserve">violent to</w:t>
      </w:r>
      <w:r>
        <w:t xml:space="preserve"> </w:t>
      </w:r>
      <w:r>
        <w:rPr>
          <w:i/>
          <w:iCs/>
        </w:rPr>
        <w:t xml:space="preserve">most</w:t>
      </w:r>
      <w:r>
        <w:t xml:space="preserve"> </w:t>
      </w:r>
      <w:r>
        <w:t xml:space="preserve">violent reaction with water.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Reaction violence</w:t>
            </w:r>
          </w:p>
        </w:tc>
        <w:tc>
          <w:tcPr/>
          <w:p>
            <w:pPr>
              <w:pStyle w:val="Compact"/>
            </w:pPr>
            <w:r>
              <w:t xml:space="preserve">Element</w:t>
            </w:r>
          </w:p>
        </w:tc>
        <w:tc>
          <w:tcPr/>
          <w:p>
            <w:pPr>
              <w:pStyle w:val="Compact"/>
            </w:pPr>
            <w:r>
              <w:t xml:space="preserve">Atomic radius (pm)</w:t>
            </w:r>
          </w:p>
        </w:tc>
      </w:tr>
      <w:tr>
        <w:tc>
          <w:tcPr/>
          <w:p>
            <w:pPr>
              <w:pStyle w:val="Compact"/>
            </w:pPr>
            <w:r>
              <w:t xml:space="preserve">1 = least violent</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 = most violent</w:t>
            </w:r>
          </w:p>
        </w:tc>
        <w:tc>
          <w:tcPr/>
          <w:p>
            <w:pPr>
              <w:pStyle w:val="Compact"/>
            </w:pPr>
          </w:p>
        </w:tc>
        <w:tc>
          <w:tcPr/>
          <w:p>
            <w:pPr>
              <w:pStyle w:val="Compact"/>
            </w:pPr>
          </w:p>
        </w:tc>
      </w:tr>
    </w:tbl>
    <w:p>
      <w:pPr>
        <w:pStyle w:val="BodyText"/>
      </w:pPr>
      <w:r>
        <w:t xml:space="preserve">In one sentence, explain the pattern: how does atomic radius connect to how easily the metal gives up its valence electron?</w:t>
      </w:r>
    </w:p>
    <w:p>
      <w:r>
        <w:pict>
          <v:rect style="width:0;height:1.5pt" o:hralign="center" o:hrstd="t" o:hr="t"/>
        </w:pict>
      </w:r>
    </w:p>
    <w:p>
      <w:r>
        <w:pict>
          <v:rect style="width:0;height:1.5pt" o:hralign="center" o:hrstd="t" o:hr="t"/>
        </w:pict>
      </w:r>
    </w:p>
    <w:bookmarkEnd w:id="2500"/>
    <w:bookmarkStart w:id="2501" w:name="X06f034ff43606908f33fe808ae607c30799a783"/>
    <w:p>
      <w:pPr>
        <w:pStyle w:val="Heading4"/>
      </w:pPr>
      <w:r>
        <w:t xml:space="preserve">Part 3 — Build the four-trend summary table</w:t>
      </w:r>
    </w:p>
    <w:p>
      <w:pPr>
        <w:pStyle w:val="FirstParagraph"/>
      </w:pPr>
      <w:r>
        <w:t xml:space="preserve">Fill in each cell with</w:t>
      </w:r>
      <w:r>
        <w:t xml:space="preserve"> </w:t>
      </w:r>
      <w:r>
        <w:rPr>
          <w:b/>
          <w:bCs/>
        </w:rPr>
        <w:t xml:space="preserve">increases</w:t>
      </w:r>
      <w:r>
        <w:t xml:space="preserve"> </w:t>
      </w:r>
      <w:r>
        <w:t xml:space="preserve">or</w:t>
      </w:r>
      <w:r>
        <w:t xml:space="preserve"> </w:t>
      </w:r>
      <w:r>
        <w:rPr>
          <w:b/>
          <w:bCs/>
        </w:rPr>
        <w:t xml:space="preserve">decreases</w:t>
      </w:r>
      <w:r>
        <w:t xml:space="preserve">. Use your radius reasoning to predict the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Across a period (left → right)</w:t>
            </w:r>
          </w:p>
        </w:tc>
        <w:tc>
          <w:tcPr/>
          <w:p>
            <w:pPr>
              <w:pStyle w:val="Compact"/>
            </w:pPr>
            <w:r>
              <w:t xml:space="preserve">Down a group (top → bottom)</w:t>
            </w:r>
          </w:p>
        </w:tc>
      </w:tr>
      <w:tr>
        <w:tc>
          <w:tcPr/>
          <w:p>
            <w:pPr>
              <w:pStyle w:val="Compact"/>
            </w:pPr>
            <w:r>
              <w:t xml:space="preserve">Atomic radius</w:t>
            </w:r>
          </w:p>
        </w:tc>
        <w:tc>
          <w:tcPr/>
          <w:p>
            <w:pPr>
              <w:pStyle w:val="Compact"/>
            </w:pPr>
          </w:p>
        </w:tc>
        <w:tc>
          <w:tcPr/>
          <w:p>
            <w:pPr>
              <w:pStyle w:val="Compact"/>
            </w:pPr>
          </w:p>
        </w:tc>
      </w:tr>
      <w:tr>
        <w:tc>
          <w:tcPr/>
          <w:p>
            <w:pPr>
              <w:pStyle w:val="Compact"/>
            </w:pPr>
            <w:r>
              <w:t xml:space="preserve">Ionization energy</w:t>
            </w:r>
          </w:p>
        </w:tc>
        <w:tc>
          <w:tcPr/>
          <w:p>
            <w:pPr>
              <w:pStyle w:val="Compact"/>
            </w:pPr>
          </w:p>
        </w:tc>
        <w:tc>
          <w:tcPr/>
          <w:p>
            <w:pPr>
              <w:pStyle w:val="Compact"/>
            </w:pPr>
          </w:p>
        </w:tc>
      </w:tr>
      <w:tr>
        <w:tc>
          <w:tcPr/>
          <w:p>
            <w:pPr>
              <w:pStyle w:val="Compact"/>
            </w:pPr>
            <w:r>
              <w:t xml:space="preserve">Electronegativity</w:t>
            </w:r>
          </w:p>
        </w:tc>
        <w:tc>
          <w:tcPr/>
          <w:p>
            <w:pPr>
              <w:pStyle w:val="Compact"/>
            </w:pPr>
          </w:p>
        </w:tc>
        <w:tc>
          <w:tcPr/>
          <w:p>
            <w:pPr>
              <w:pStyle w:val="Compact"/>
            </w:pPr>
          </w:p>
        </w:tc>
      </w:tr>
      <w:tr>
        <w:tc>
          <w:tcPr/>
          <w:p>
            <w:pPr>
              <w:pStyle w:val="Compact"/>
            </w:pPr>
            <w:r>
              <w:t xml:space="preserve">Metallic character</w:t>
            </w:r>
          </w:p>
        </w:tc>
        <w:tc>
          <w:tcPr/>
          <w:p>
            <w:pPr>
              <w:pStyle w:val="Compact"/>
            </w:pPr>
          </w:p>
        </w:tc>
        <w:tc>
          <w:tcPr/>
          <w:p>
            <w:pPr>
              <w:pStyle w:val="Compact"/>
            </w:pPr>
          </w:p>
        </w:tc>
      </w:tr>
    </w:tbl>
    <w:p>
      <w:pPr>
        <w:pStyle w:val="BodyText"/>
      </w:pPr>
      <w:r>
        <w:t xml:space="preserve">Where on the periodic table (which corner) is an atom</w:t>
      </w:r>
      <w:r>
        <w:t xml:space="preserve"> </w:t>
      </w:r>
      <w:r>
        <w:rPr>
          <w:b/>
          <w:bCs/>
        </w:rPr>
        <w:t xml:space="preserve">most</w:t>
      </w:r>
      <w:r>
        <w:t xml:space="preserve"> </w:t>
      </w:r>
      <w:r>
        <w:t xml:space="preserve">likely to</w:t>
      </w:r>
      <w:r>
        <w:t xml:space="preserve"> </w:t>
      </w:r>
      <w:r>
        <w:rPr>
          <w:i/>
          <w:iCs/>
        </w:rPr>
        <w:t xml:space="preserve">lose</w:t>
      </w:r>
      <w:r>
        <w:t xml:space="preserve"> </w:t>
      </w:r>
      <w:r>
        <w:t xml:space="preserve">its valence electron easily? _______________________</w:t>
      </w:r>
    </w:p>
    <w:p>
      <w:r>
        <w:pict>
          <v:rect style="width:0;height:1.5pt" o:hralign="center" o:hrstd="t" o:hr="t"/>
        </w:pict>
      </w:r>
    </w:p>
    <w:bookmarkEnd w:id="2501"/>
    <w:bookmarkEnd w:id="2502"/>
    <w:bookmarkStart w:id="2503" w:name="make-it-make-sense-38"/>
    <w:p>
      <w:pPr>
        <w:pStyle w:val="Heading3"/>
      </w:pPr>
      <w:r>
        <w:t xml:space="preserve">Make It Make Sense</w:t>
      </w:r>
    </w:p>
    <w:p>
      <w:pPr>
        <w:pStyle w:val="FirstParagraph"/>
      </w:pPr>
      <w:r>
        <w:t xml:space="preserve">For each pair, use the periodic table and the trends to answer.</w:t>
      </w:r>
      <w:r>
        <w:t xml:space="preserve"> </w:t>
      </w:r>
      <w:r>
        <w:rPr>
          <w:b/>
          <w:bCs/>
        </w:rPr>
        <w:t xml:space="preserve">(These pairs are different from your Exit Ticket pairs.)</w:t>
      </w:r>
    </w:p>
    <w:p>
      <w:pPr>
        <w:pStyle w:val="BodyText"/>
      </w:pPr>
      <w:r>
        <w:rPr>
          <w:b/>
          <w:bCs/>
        </w:rPr>
        <w:t xml:space="preserve">1.</w:t>
      </w:r>
      <w:r>
        <w:t xml:space="preserve"> </w:t>
      </w:r>
      <w:r>
        <w:t xml:space="preserve">Sodium (Na) and potassium (K) are both in Group 1.</w:t>
      </w:r>
    </w:p>
    <w:p>
      <w:pPr>
        <w:pStyle w:val="Compact"/>
        <w:numPr>
          <w:ilvl w:val="0"/>
          <w:numId w:val="2270"/>
        </w:numPr>
      </w:pPr>
      <w:r>
        <w:t xml:space="preserve">Which has the</w:t>
      </w:r>
      <w:r>
        <w:t xml:space="preserve"> </w:t>
      </w:r>
      <w:r>
        <w:rPr>
          <w:b/>
          <w:bCs/>
        </w:rPr>
        <w:t xml:space="preserve">larger</w:t>
      </w:r>
      <w:r>
        <w:t xml:space="preserve"> </w:t>
      </w:r>
      <w:r>
        <w:t xml:space="preserve">atomic radius? _______________</w:t>
      </w:r>
    </w:p>
    <w:p>
      <w:pPr>
        <w:pStyle w:val="Compact"/>
        <w:numPr>
          <w:ilvl w:val="0"/>
          <w:numId w:val="2270"/>
        </w:numPr>
      </w:pPr>
      <w:r>
        <w:t xml:space="preserve">Why? (use</w:t>
      </w:r>
      <w:r>
        <w:t xml:space="preserve"> </w:t>
      </w:r>
      <w:r>
        <w:t xml:space="preserve">“shells”</w:t>
      </w:r>
      <w:r>
        <w:t xml:space="preserve">) _______________________________________________</w:t>
      </w:r>
    </w:p>
    <w:p>
      <w:pPr>
        <w:pStyle w:val="Compact"/>
        <w:numPr>
          <w:ilvl w:val="0"/>
          <w:numId w:val="2270"/>
        </w:numPr>
      </w:pPr>
      <w:r>
        <w:t xml:space="preserve">Which gives up its valence electron</w:t>
      </w:r>
      <w:r>
        <w:t xml:space="preserve"> </w:t>
      </w:r>
      <w:r>
        <w:rPr>
          <w:b/>
          <w:bCs/>
        </w:rPr>
        <w:t xml:space="preserve">more easily</w:t>
      </w:r>
      <w:r>
        <w:t xml:space="preserve">? _______________</w:t>
      </w:r>
    </w:p>
    <w:p>
      <w:pPr>
        <w:pStyle w:val="FirstParagraph"/>
      </w:pPr>
      <w:r>
        <w:rPr>
          <w:b/>
          <w:bCs/>
        </w:rPr>
        <w:t xml:space="preserve">2.</w:t>
      </w:r>
      <w:r>
        <w:t xml:space="preserve"> </w:t>
      </w:r>
      <w:r>
        <w:t xml:space="preserve">Aluminum (Al) and chlorine (Cl) are both in Period 3.</w:t>
      </w:r>
    </w:p>
    <w:p>
      <w:pPr>
        <w:pStyle w:val="Compact"/>
        <w:numPr>
          <w:ilvl w:val="0"/>
          <w:numId w:val="2271"/>
        </w:numPr>
      </w:pPr>
      <w:r>
        <w:t xml:space="preserve">Which has the</w:t>
      </w:r>
      <w:r>
        <w:t xml:space="preserve"> </w:t>
      </w:r>
      <w:r>
        <w:rPr>
          <w:b/>
          <w:bCs/>
        </w:rPr>
        <w:t xml:space="preserve">smaller</w:t>
      </w:r>
      <w:r>
        <w:t xml:space="preserve"> </w:t>
      </w:r>
      <w:r>
        <w:t xml:space="preserve">atomic radius? _______________</w:t>
      </w:r>
    </w:p>
    <w:p>
      <w:pPr>
        <w:pStyle w:val="Compact"/>
        <w:numPr>
          <w:ilvl w:val="0"/>
          <w:numId w:val="2271"/>
        </w:numPr>
      </w:pPr>
      <w:r>
        <w:t xml:space="preserve">Why? (use</w:t>
      </w:r>
      <w:r>
        <w:t xml:space="preserve"> </w:t>
      </w:r>
      <w:r>
        <w:t xml:space="preserve">“protons”</w:t>
      </w:r>
      <w:r>
        <w:t xml:space="preserve"> </w:t>
      </w:r>
      <w:r>
        <w:t xml:space="preserve">and</w:t>
      </w:r>
      <w:r>
        <w:t xml:space="preserve"> </w:t>
      </w:r>
      <w:r>
        <w:t xml:space="preserve">“nuclear pull”</w:t>
      </w:r>
      <w:r>
        <w:t xml:space="preserve">) _______________________________________________</w:t>
      </w:r>
    </w:p>
    <w:p>
      <w:pPr>
        <w:pStyle w:val="Compact"/>
        <w:numPr>
          <w:ilvl w:val="0"/>
          <w:numId w:val="2271"/>
        </w:numPr>
      </w:pPr>
      <w:r>
        <w:t xml:space="preserve">Which has the</w:t>
      </w:r>
      <w:r>
        <w:t xml:space="preserve"> </w:t>
      </w:r>
      <w:r>
        <w:rPr>
          <w:b/>
          <w:bCs/>
        </w:rPr>
        <w:t xml:space="preserve">higher</w:t>
      </w:r>
      <w:r>
        <w:t xml:space="preserve"> </w:t>
      </w:r>
      <w:r>
        <w:t xml:space="preserve">ionization energy? _______________</w:t>
      </w:r>
    </w:p>
    <w:p>
      <w:pPr>
        <w:pStyle w:val="FirstParagraph"/>
      </w:pPr>
      <w:r>
        <w:rPr>
          <w:b/>
          <w:bCs/>
        </w:rPr>
        <w:t xml:space="preserve">3.</w:t>
      </w:r>
      <w:r>
        <w:t xml:space="preserve"> </w:t>
      </w:r>
      <w:r>
        <w:t xml:space="preserve">Of all four alkali metals on the chart, plus francium one step below cesium:</w:t>
      </w:r>
    </w:p>
    <w:p>
      <w:pPr>
        <w:pStyle w:val="Compact"/>
        <w:numPr>
          <w:ilvl w:val="0"/>
          <w:numId w:val="2272"/>
        </w:numPr>
      </w:pPr>
      <w:r>
        <w:t xml:space="preserve">Which would have the</w:t>
      </w:r>
      <w:r>
        <w:t xml:space="preserve"> </w:t>
      </w:r>
      <w:r>
        <w:rPr>
          <w:b/>
          <w:bCs/>
        </w:rPr>
        <w:t xml:space="preserve">lowest</w:t>
      </w:r>
      <w:r>
        <w:t xml:space="preserve"> </w:t>
      </w:r>
      <w:r>
        <w:t xml:space="preserve">ionization energy? _______________</w:t>
      </w:r>
    </w:p>
    <w:p>
      <w:pPr>
        <w:pStyle w:val="Compact"/>
        <w:numPr>
          <w:ilvl w:val="0"/>
          <w:numId w:val="2272"/>
        </w:numPr>
      </w:pPr>
      <w:r>
        <w:t xml:space="preserve">Which would be the</w:t>
      </w:r>
      <w:r>
        <w:t xml:space="preserve"> </w:t>
      </w:r>
      <w:r>
        <w:rPr>
          <w:b/>
          <w:bCs/>
        </w:rPr>
        <w:t xml:space="preserve">most metallic</w:t>
      </w:r>
      <w:r>
        <w:t xml:space="preserve">? _______________</w:t>
      </w:r>
    </w:p>
    <w:p>
      <w:pPr>
        <w:pStyle w:val="Compact"/>
        <w:numPr>
          <w:ilvl w:val="0"/>
          <w:numId w:val="2272"/>
        </w:numPr>
      </w:pPr>
      <w:r>
        <w:t xml:space="preserve">In one sentence, connect those two answers to the violence of the water reaction.</w:t>
      </w:r>
    </w:p>
    <w:p>
      <w:r>
        <w:pict>
          <v:rect style="width:0;height:1.5pt" o:hralign="center" o:hrstd="t" o:hr="t"/>
        </w:pict>
      </w:r>
    </w:p>
    <w:p>
      <w:r>
        <w:pict>
          <v:rect style="width:0;height:1.5pt" o:hralign="center" o:hrstd="t" o:hr="t"/>
        </w:pict>
      </w:r>
    </w:p>
    <w:p>
      <w:r>
        <w:pict>
          <v:rect style="width:0;height:1.5pt" o:hralign="center" o:hrstd="t" o:hr="t"/>
        </w:pict>
      </w:r>
    </w:p>
    <w:bookmarkEnd w:id="2503"/>
    <w:bookmarkStart w:id="2504" w:name="vocabulary-in-action-38"/>
    <w:p>
      <w:pPr>
        <w:pStyle w:val="Heading3"/>
      </w:pPr>
      <w:r>
        <w:t xml:space="preserve">Vocabulary in Action</w:t>
      </w:r>
    </w:p>
    <w:p>
      <w:pPr>
        <w:pStyle w:val="FirstParagraph"/>
      </w:pPr>
      <w:r>
        <w:t xml:space="preserve">Use each term in a sentence about today’s investigation. Do not copy the definition — describe something you actually reasoned about or observed.</w:t>
      </w:r>
    </w:p>
    <w:p>
      <w:pPr>
        <w:numPr>
          <w:ilvl w:val="0"/>
          <w:numId w:val="2273"/>
        </w:numPr>
      </w:pPr>
      <w:r>
        <w:rPr>
          <w:b/>
          <w:bCs/>
        </w:rPr>
        <w:t xml:space="preserve">ionization energy:</w:t>
      </w:r>
      <w:r>
        <w:t xml:space="preserve"> </w:t>
      </w:r>
      <w:r>
        <w:t xml:space="preserve">_______________________________________________</w:t>
      </w:r>
      <w:r>
        <w:t xml:space="preserve"> </w:t>
      </w:r>
      <w:r>
        <w:t xml:space="preserve">_______________________________________________</w:t>
      </w:r>
    </w:p>
    <w:p>
      <w:pPr>
        <w:numPr>
          <w:ilvl w:val="0"/>
          <w:numId w:val="2273"/>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2273"/>
        </w:numPr>
      </w:pPr>
      <w:r>
        <w:rPr>
          <w:b/>
          <w:bCs/>
        </w:rPr>
        <w:t xml:space="preserve">metallic character: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504"/>
    <w:bookmarkStart w:id="2505" w:name="revise-your-model-38"/>
    <w:p>
      <w:pPr>
        <w:pStyle w:val="Heading3"/>
      </w:pPr>
      <w:r>
        <w:t xml:space="preserve">Revise Your Model</w:t>
      </w:r>
    </w:p>
    <w:p>
      <w:pPr>
        <w:pStyle w:val="FirstParagraph"/>
      </w:pPr>
      <w:r>
        <w:t xml:space="preserve">Return to your Initial Model (the two-direction radius explanations). Add vocabulary labels:</w:t>
      </w:r>
    </w:p>
    <w:p>
      <w:pPr>
        <w:numPr>
          <w:ilvl w:val="0"/>
          <w:numId w:val="2274"/>
        </w:numPr>
      </w:pPr>
      <w:r>
        <w:t xml:space="preserve">Where you wrote</w:t>
      </w:r>
      <w:r>
        <w:t xml:space="preserve"> </w:t>
      </w:r>
      <w:r>
        <w:t xml:space="preserve">“easier to pull off the electron,”</w:t>
      </w:r>
      <w:r>
        <w:t xml:space="preserve"> </w:t>
      </w:r>
      <w:r>
        <w:t xml:space="preserve">write the trend term: _______________</w:t>
      </w:r>
    </w:p>
    <w:p>
      <w:pPr>
        <w:numPr>
          <w:ilvl w:val="0"/>
          <w:numId w:val="2274"/>
        </w:numPr>
      </w:pPr>
      <w:r>
        <w:t xml:space="preserve">Where you wrote</w:t>
      </w:r>
      <w:r>
        <w:t xml:space="preserve"> </w:t>
      </w:r>
      <w:r>
        <w:t xml:space="preserve">“pulls electrons strongly,”</w:t>
      </w:r>
      <w:r>
        <w:t xml:space="preserve"> </w:t>
      </w:r>
      <w:r>
        <w:t xml:space="preserve">write the trend term: _______________</w:t>
      </w:r>
    </w:p>
    <w:p>
      <w:pPr>
        <w:numPr>
          <w:ilvl w:val="0"/>
          <w:numId w:val="2274"/>
        </w:numPr>
      </w:pPr>
      <w:r>
        <w:t xml:space="preserve">Write a revised appositive sentence for one trend:</w:t>
      </w:r>
    </w:p>
    <w:p>
      <w:pPr>
        <w:pStyle w:val="BlockText"/>
      </w:pPr>
      <w:r>
        <w:t xml:space="preserve">Electronegativity — _________________________ — increases across a period because _________________________.</w:t>
      </w:r>
    </w:p>
    <w:p>
      <w:pPr>
        <w:pStyle w:val="FirstParagraph"/>
      </w:pPr>
      <w:r>
        <w:t xml:space="preserve">Then finish this Because / But / So sentence:</w:t>
      </w:r>
    </w:p>
    <w:p>
      <w:pPr>
        <w:pStyle w:val="BlockText"/>
      </w:pPr>
      <w:r>
        <w:t xml:space="preserve">Francium reacts more violently with water than sodium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505"/>
    <w:bookmarkStart w:id="2506" w:name="exit-ticket-38"/>
    <w:p>
      <w:pPr>
        <w:pStyle w:val="Heading3"/>
      </w:pPr>
      <w:r>
        <w:t xml:space="preserve">Exit Ticket</w:t>
      </w:r>
    </w:p>
    <w:p>
      <w:pPr>
        <w:pStyle w:val="FirstParagraph"/>
      </w:pPr>
      <w:r>
        <w:rPr>
          <w:i/>
          <w:iCs/>
        </w:rPr>
        <w:t xml:space="preserve">(a) Magnesium (Mg) and sulfur (S) are both in Period 3. Which one has the LARGER atomic radius? Explain why using nuclear charge.</w:t>
      </w:r>
    </w:p>
    <w:p>
      <w:pPr>
        <w:pStyle w:val="BlockText"/>
      </w:pPr>
      <w:r>
        <w:t xml:space="preserve">Larger radius: _______________</w:t>
      </w:r>
      <w:r>
        <w:t xml:space="preserve"> </w:t>
      </w:r>
      <w:r>
        <w:t xml:space="preserve">Explanation: _______________________________________________</w:t>
      </w:r>
      <w:r>
        <w:t xml:space="preserve"> </w:t>
      </w:r>
      <w:r>
        <w:t xml:space="preserve">_______________________________________________</w:t>
      </w:r>
    </w:p>
    <w:p>
      <w:pPr>
        <w:pStyle w:val="FirstParagraph"/>
      </w:pPr>
      <w:r>
        <w:rPr>
          <w:i/>
          <w:iCs/>
        </w:rPr>
        <w:t xml:space="preserve">(b) Lithium (Li) and cesium (Cs) are both in Group 1. Which one has the HIGHER ionization energy? Explain why using atomic size.</w:t>
      </w:r>
    </w:p>
    <w:p>
      <w:pPr>
        <w:pStyle w:val="BlockText"/>
      </w:pPr>
      <w:r>
        <w:t xml:space="preserve">Higher ionization energy: _______________</w:t>
      </w:r>
      <w:r>
        <w:t xml:space="preserve"> </w:t>
      </w:r>
      <w:r>
        <w:t xml:space="preserve">Explanation: _______________________________________________</w:t>
      </w:r>
      <w:r>
        <w:t xml:space="preserve"> </w:t>
      </w:r>
      <w:r>
        <w:t xml:space="preserve">_______________________________________________</w:t>
      </w:r>
    </w:p>
    <w:p>
      <w:pPr>
        <w:pStyle w:val="FirstParagraph"/>
      </w:pPr>
      <w:r>
        <w:rPr>
          <w:i/>
          <w:iCs/>
        </w:rPr>
        <w:t xml:space="preserve">(c) In one sentence, explain why cesium gives up its valence electron more easily than lithium does.</w:t>
      </w:r>
    </w:p>
    <w:p>
      <w:r>
        <w:pict>
          <v:rect style="width:0;height:1.5pt" o:hralign="center" o:hrstd="t" o:hr="t"/>
        </w:pict>
      </w:r>
    </w:p>
    <w:p>
      <w:r>
        <w:pict>
          <v:rect style="width:0;height:1.5pt" o:hralign="center" o:hrstd="t" o:hr="t"/>
        </w:pict>
      </w:r>
    </w:p>
    <w:p>
      <w:r>
        <w:br w:type="page"/>
      </w:r>
    </w:p>
    <w:bookmarkEnd w:id="2506"/>
    <w:bookmarkEnd w:id="2507"/>
    <w:bookmarkStart w:id="2517" w:name="periodic-trends-student-notes"/>
    <w:p>
      <w:pPr>
        <w:pStyle w:val="Heading2"/>
      </w:pPr>
      <w:r>
        <w:t xml:space="preserve">Periodic Trends — Student Notes</w:t>
      </w:r>
    </w:p>
    <w:p>
      <w:pPr>
        <w:pStyle w:val="FirstParagraph"/>
      </w:pPr>
      <w:r>
        <w:rPr>
          <w:b/>
          <w:bCs/>
        </w:rPr>
        <w:t xml:space="preserve">Unit: The Periodic Table — Lesson 05</w:t>
      </w:r>
      <w:r>
        <w:t xml:space="preserve"> </w:t>
      </w:r>
      <w:r>
        <w:t xml:space="preserve">Name: _______________________ Date: __________ Period: ____</w:t>
      </w:r>
    </w:p>
    <w:p>
      <w:r>
        <w:pict>
          <v:rect style="width:0;height:1.5pt" o:hralign="center" o:hrstd="t" o:hr="t"/>
        </w:pict>
      </w:r>
    </w:p>
    <w:bookmarkStart w:id="2508" w:name="learning-targets-38"/>
    <w:p>
      <w:pPr>
        <w:pStyle w:val="Heading3"/>
      </w:pPr>
      <w:r>
        <w:t xml:space="preserve">Learning Targets</w:t>
      </w:r>
    </w:p>
    <w:p>
      <w:pPr>
        <w:pStyle w:val="FirstParagraph"/>
      </w:pPr>
      <w:r>
        <w:t xml:space="preserve">By the end of today’s 42 minutes I can:</w:t>
      </w:r>
    </w:p>
    <w:p>
      <w:pPr>
        <w:pStyle w:val="Compact"/>
        <w:numPr>
          <w:ilvl w:val="0"/>
          <w:numId w:val="2275"/>
        </w:numPr>
      </w:pPr>
      <w:r>
        <w:t xml:space="preserve">State the direction of the</w:t>
      </w:r>
      <w:r>
        <w:t xml:space="preserve"> </w:t>
      </w:r>
      <w:r>
        <w:rPr>
          <w:b/>
          <w:bCs/>
        </w:rPr>
        <w:t xml:space="preserve">atomic radius</w:t>
      </w:r>
      <w:r>
        <w:t xml:space="preserve"> </w:t>
      </w:r>
      <w:r>
        <w:t xml:space="preserve">trend across a period (decreases) and down a group (increases), and explain each using nuclear charge and number of shells.</w:t>
      </w:r>
    </w:p>
    <w:p>
      <w:pPr>
        <w:pStyle w:val="Compact"/>
        <w:numPr>
          <w:ilvl w:val="0"/>
          <w:numId w:val="2275"/>
        </w:numPr>
      </w:pPr>
      <w:r>
        <w:t xml:space="preserve">Define</w:t>
      </w:r>
      <w:r>
        <w:t xml:space="preserve"> </w:t>
      </w:r>
      <w:r>
        <w:rPr>
          <w:b/>
          <w:bCs/>
        </w:rPr>
        <w:t xml:space="preserve">ionization energy</w:t>
      </w:r>
      <w:r>
        <w:t xml:space="preserve">,</w:t>
      </w:r>
      <w:r>
        <w:t xml:space="preserve"> </w:t>
      </w:r>
      <w:r>
        <w:rPr>
          <w:b/>
          <w:bCs/>
        </w:rPr>
        <w:t xml:space="preserve">electronegativity</w:t>
      </w:r>
      <w:r>
        <w:t xml:space="preserve">, and</w:t>
      </w:r>
      <w:r>
        <w:t xml:space="preserve"> </w:t>
      </w:r>
      <w:r>
        <w:rPr>
          <w:b/>
          <w:bCs/>
        </w:rPr>
        <w:t xml:space="preserve">metallic character</w:t>
      </w:r>
      <w:r>
        <w:t xml:space="preserve"> </w:t>
      </w:r>
      <w:r>
        <w:t xml:space="preserve">and state how each trends across a period and down a group.</w:t>
      </w:r>
    </w:p>
    <w:p>
      <w:pPr>
        <w:pStyle w:val="Compact"/>
        <w:numPr>
          <w:ilvl w:val="0"/>
          <w:numId w:val="2275"/>
        </w:numPr>
      </w:pPr>
      <w:r>
        <w:t xml:space="preserve">Use the periodic table to predict which of two elements has the larger radius, higher ionization energy, higher electronegativity, or more metallic character.</w:t>
      </w:r>
    </w:p>
    <w:p>
      <w:pPr>
        <w:pStyle w:val="Compact"/>
        <w:numPr>
          <w:ilvl w:val="0"/>
          <w:numId w:val="2275"/>
        </w:numPr>
      </w:pPr>
      <w:r>
        <w:t xml:space="preserve">Explain, using the Patterns CCC and valence-electron reasoning, why francium reacts more violently with water than sodium does.</w:t>
      </w:r>
    </w:p>
    <w:p>
      <w:r>
        <w:pict>
          <v:rect style="width:0;height:1.5pt" o:hralign="center" o:hrstd="t" o:hr="t"/>
        </w:pict>
      </w:r>
    </w:p>
    <w:bookmarkEnd w:id="2508"/>
    <w:bookmarkStart w:id="2509" w:name="key-vocabulary-38"/>
    <w:p>
      <w:pPr>
        <w:pStyle w:val="Heading3"/>
      </w:pPr>
      <w:r>
        <w:t xml:space="preserve">Key Vocabulary</w:t>
      </w:r>
    </w:p>
    <w:p>
      <w:pPr>
        <w:numPr>
          <w:ilvl w:val="0"/>
          <w:numId w:val="2276"/>
        </w:numPr>
      </w:pPr>
      <w:r>
        <w:rPr>
          <w:b/>
          <w:bCs/>
        </w:rPr>
        <w:t xml:space="preserve">ionization energy</w:t>
      </w:r>
      <w:r>
        <w:t xml:space="preserve"> </w:t>
      </w:r>
      <w:r>
        <w:t xml:space="preserve">— _______________________________________________</w:t>
      </w:r>
      <w:r>
        <w:t xml:space="preserve"> </w:t>
      </w:r>
      <w:r>
        <w:t xml:space="preserve">_______________________________________________</w:t>
      </w:r>
    </w:p>
    <w:p>
      <w:pPr>
        <w:numPr>
          <w:ilvl w:val="0"/>
          <w:numId w:val="2276"/>
        </w:numPr>
      </w:pPr>
      <w:r>
        <w:rPr>
          <w:b/>
          <w:bCs/>
        </w:rPr>
        <w:t xml:space="preserve">electronegativity</w:t>
      </w:r>
      <w:r>
        <w:t xml:space="preserve"> </w:t>
      </w:r>
      <w:r>
        <w:t xml:space="preserve">— _______________________________________________</w:t>
      </w:r>
      <w:r>
        <w:t xml:space="preserve"> </w:t>
      </w:r>
      <w:r>
        <w:t xml:space="preserve">_______________________________________________</w:t>
      </w:r>
    </w:p>
    <w:p>
      <w:pPr>
        <w:numPr>
          <w:ilvl w:val="0"/>
          <w:numId w:val="2276"/>
        </w:numPr>
      </w:pPr>
      <w:r>
        <w:rPr>
          <w:b/>
          <w:bCs/>
        </w:rPr>
        <w:t xml:space="preserve">metallic character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09"/>
    <w:bookmarkStart w:id="2514" w:name="guided-notes-38"/>
    <w:p>
      <w:pPr>
        <w:pStyle w:val="Heading3"/>
      </w:pPr>
      <w:r>
        <w:t xml:space="preserve">Guided Notes</w:t>
      </w:r>
    </w:p>
    <w:p>
      <w:pPr>
        <w:pStyle w:val="FirstParagraph"/>
      </w:pPr>
      <w:r>
        <w:rPr>
          <w:b/>
          <w:bCs/>
        </w:rPr>
        <w:t xml:space="preserve">The big idea — Patterns:</w:t>
      </w:r>
      <w:r>
        <w:t xml:space="preserve"> </w:t>
      </w:r>
      <w:r>
        <w:t xml:space="preserve">Every periodic trend traces back to just</w:t>
      </w:r>
      <w:r>
        <w:t xml:space="preserve"> </w:t>
      </w:r>
      <w:r>
        <w:rPr>
          <w:b/>
          <w:bCs/>
        </w:rPr>
        <w:t xml:space="preserve">two</w:t>
      </w:r>
      <w:r>
        <w:t xml:space="preserve"> </w:t>
      </w:r>
      <w:r>
        <w:t xml:space="preserve">levers:</w:t>
      </w:r>
      <w:r>
        <w:t xml:space="preserve"> </w:t>
      </w:r>
      <w:r>
        <w:t xml:space="preserve">1. How strongly the __________ pulls (more protons = stronger pull).</w:t>
      </w:r>
      <w:r>
        <w:t xml:space="preserve"> </w:t>
      </w:r>
      <w:r>
        <w:t xml:space="preserve">2. How __________ the valence electrons sit from the nucleus (more shells = farther, weaker pull).</w:t>
      </w:r>
    </w:p>
    <w:p>
      <w:pPr>
        <w:pStyle w:val="BodyText"/>
      </w:pPr>
      <w:r>
        <w:rPr>
          <w:b/>
          <w:bCs/>
        </w:rPr>
        <w:t xml:space="preserve">The two atomic-radius trends — and their causes: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Radius</w:t>
            </w:r>
          </w:p>
        </w:tc>
        <w:tc>
          <w:tcPr/>
          <w:p>
            <w:pPr>
              <w:pStyle w:val="Compact"/>
            </w:pPr>
            <w:r>
              <w:t xml:space="preserve">Why</w:t>
            </w:r>
          </w:p>
        </w:tc>
      </w:tr>
      <w:tr>
        <w:tc>
          <w:tcPr/>
          <w:p>
            <w:pPr>
              <w:pStyle w:val="Compact"/>
            </w:pPr>
            <w:r>
              <w:t xml:space="preserve">Across a period (left → right)</w:t>
            </w:r>
          </w:p>
        </w:tc>
        <w:tc>
          <w:tcPr/>
          <w:p>
            <w:pPr>
              <w:pStyle w:val="Compact"/>
            </w:pPr>
            <w:r>
              <w:t xml:space="preserve">__________</w:t>
            </w:r>
          </w:p>
        </w:tc>
        <w:tc>
          <w:tcPr/>
          <w:p>
            <w:pPr>
              <w:pStyle w:val="Compact"/>
            </w:pPr>
            <w:r>
              <w:t xml:space="preserve">no new shell is added; protons keep increasing, so the nucleus pulls the same outer shell __________</w:t>
            </w:r>
          </w:p>
        </w:tc>
      </w:tr>
      <w:tr>
        <w:tc>
          <w:tcPr/>
          <w:p>
            <w:pPr>
              <w:pStyle w:val="Compact"/>
            </w:pPr>
            <w:r>
              <w:t xml:space="preserve">Down a group (top → bottom)</w:t>
            </w:r>
          </w:p>
        </w:tc>
        <w:tc>
          <w:tcPr/>
          <w:p>
            <w:pPr>
              <w:pStyle w:val="Compact"/>
            </w:pPr>
            <w:r>
              <w:t xml:space="preserve">__________</w:t>
            </w:r>
          </w:p>
        </w:tc>
        <w:tc>
          <w:tcPr/>
          <w:p>
            <w:pPr>
              <w:pStyle w:val="Compact"/>
            </w:pPr>
            <w:r>
              <w:t xml:space="preserve">each row adds a whole new __________, so the valence electrons sit farther out</w:t>
            </w:r>
          </w:p>
        </w:tc>
      </w:tr>
    </w:tbl>
    <w:p>
      <w:pPr>
        <w:pStyle w:val="BodyText"/>
      </w:pPr>
      <w:r>
        <w:rPr>
          <w:b/>
          <w:bCs/>
        </w:rPr>
        <w:t xml:space="preserve">The four linked trends — fill in</w:t>
      </w:r>
      <w:r>
        <w:rPr>
          <w:b/>
          <w:bCs/>
        </w:rPr>
        <w:t xml:space="preserve"> </w:t>
      </w:r>
      <w:r>
        <w:rPr>
          <w:b/>
          <w:bCs/>
          <w:i/>
          <w:iCs/>
        </w:rPr>
        <w:t xml:space="preserve">increases</w:t>
      </w:r>
      <w:r>
        <w:rPr>
          <w:b/>
          <w:bCs/>
        </w:rPr>
        <w:t xml:space="preserve"> </w:t>
      </w:r>
      <w:r>
        <w:rPr>
          <w:b/>
          <w:bCs/>
        </w:rPr>
        <w:t xml:space="preserve">or</w:t>
      </w:r>
      <w:r>
        <w:rPr>
          <w:b/>
          <w:bCs/>
        </w:rPr>
        <w:t xml:space="preserve"> </w:t>
      </w:r>
      <w:r>
        <w:rPr>
          <w:b/>
          <w:bCs/>
          <w:i/>
          <w:iCs/>
        </w:rPr>
        <w:t xml:space="preserve">decreases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Across a period (→)</w:t>
            </w:r>
          </w:p>
        </w:tc>
        <w:tc>
          <w:tcPr/>
          <w:p>
            <w:pPr>
              <w:pStyle w:val="Compact"/>
            </w:pPr>
            <w:r>
              <w:t xml:space="preserve">Down a group (↓)</w:t>
            </w:r>
          </w:p>
        </w:tc>
      </w:tr>
      <w:tr>
        <w:tc>
          <w:tcPr/>
          <w:p>
            <w:pPr>
              <w:pStyle w:val="Compact"/>
            </w:pPr>
            <w:r>
              <w:t xml:space="preserve">Atomic radius</w:t>
            </w:r>
          </w:p>
        </w:tc>
        <w:tc>
          <w:tcPr/>
          <w:p>
            <w:pPr>
              <w:pStyle w:val="Compact"/>
            </w:pPr>
          </w:p>
        </w:tc>
        <w:tc>
          <w:tcPr/>
          <w:p>
            <w:pPr>
              <w:pStyle w:val="Compact"/>
            </w:pPr>
          </w:p>
        </w:tc>
      </w:tr>
      <w:tr>
        <w:tc>
          <w:tcPr/>
          <w:p>
            <w:pPr>
              <w:pStyle w:val="Compact"/>
            </w:pPr>
            <w:r>
              <w:t xml:space="preserve">Ionization energy</w:t>
            </w:r>
          </w:p>
        </w:tc>
        <w:tc>
          <w:tcPr/>
          <w:p>
            <w:pPr>
              <w:pStyle w:val="Compact"/>
            </w:pPr>
          </w:p>
        </w:tc>
        <w:tc>
          <w:tcPr/>
          <w:p>
            <w:pPr>
              <w:pStyle w:val="Compact"/>
            </w:pPr>
          </w:p>
        </w:tc>
      </w:tr>
      <w:tr>
        <w:tc>
          <w:tcPr/>
          <w:p>
            <w:pPr>
              <w:pStyle w:val="Compact"/>
            </w:pPr>
            <w:r>
              <w:t xml:space="preserve">Electronegativity</w:t>
            </w:r>
          </w:p>
        </w:tc>
        <w:tc>
          <w:tcPr/>
          <w:p>
            <w:pPr>
              <w:pStyle w:val="Compact"/>
            </w:pPr>
          </w:p>
        </w:tc>
        <w:tc>
          <w:tcPr/>
          <w:p>
            <w:pPr>
              <w:pStyle w:val="Compact"/>
            </w:pPr>
          </w:p>
        </w:tc>
      </w:tr>
      <w:tr>
        <w:tc>
          <w:tcPr/>
          <w:p>
            <w:pPr>
              <w:pStyle w:val="Compact"/>
            </w:pPr>
            <w:r>
              <w:t xml:space="preserve">Metallic character</w:t>
            </w:r>
          </w:p>
        </w:tc>
        <w:tc>
          <w:tcPr/>
          <w:p>
            <w:pPr>
              <w:pStyle w:val="Compact"/>
            </w:pPr>
          </w:p>
        </w:tc>
        <w:tc>
          <w:tcPr/>
          <w:p>
            <w:pPr>
              <w:pStyle w:val="Compact"/>
            </w:pPr>
          </w:p>
        </w:tc>
      </w:tr>
    </w:tbl>
    <w:p>
      <w:pPr>
        <w:pStyle w:val="BodyText"/>
      </w:pPr>
      <w:r>
        <w:rPr>
          <w:b/>
          <w:bCs/>
        </w:rPr>
        <w:t xml:space="preserve">The francium phenomenon — the causal chain:</w:t>
      </w:r>
    </w:p>
    <w:p>
      <w:pPr>
        <w:pStyle w:val="BodyText"/>
      </w:pPr>
      <w:r>
        <w:t xml:space="preserve">Position (bottom of Group 1) → __________ atomic radius → valence electron held __________ → __________ ionization energy → electron given up easily → __________ reaction with water.</w:t>
      </w:r>
    </w:p>
    <w:p>
      <w:pPr>
        <w:pStyle w:val="BodyText"/>
      </w:pPr>
      <w:r>
        <w:rPr>
          <w:b/>
          <w:bCs/>
        </w:rPr>
        <w:t xml:space="preserve">The two figures — atomic radius trends:</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2510" name="Picture"/>
            <a:graphic>
              <a:graphicData uri="http://schemas.openxmlformats.org/drawingml/2006/picture">
                <pic:pic>
                  <pic:nvPicPr>
                    <pic:cNvPr descr="/Users/hoopie/Projects/Curricula/Publisher_Ready_Curriculum/02_Chemistry_East_Meadow_Refactor/07_The_Periodic_Table/05_Periodic_Trends/figures/atomic_radius_group1.png" id="2511" name="Picture"/>
                    <pic:cNvPicPr>
                      <a:picLocks noChangeArrowheads="1" noChangeAspect="1"/>
                    </pic:cNvPicPr>
                  </pic:nvPicPr>
                  <pic:blipFill>
                    <a:blip r:embed="rId2463"/>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2512" name="Picture"/>
            <a:graphic>
              <a:graphicData uri="http://schemas.openxmlformats.org/drawingml/2006/picture">
                <pic:pic>
                  <pic:nvPicPr>
                    <pic:cNvPr descr="/Users/hoopie/Projects/Curricula/Publisher_Ready_Curriculum/02_Chemistry_East_Meadow_Refactor/07_The_Periodic_Table/05_Periodic_Trends/figures/atomic_radius_period3.png" id="2513" name="Picture"/>
                    <pic:cNvPicPr>
                      <a:picLocks noChangeArrowheads="1" noChangeAspect="1"/>
                    </pic:cNvPicPr>
                  </pic:nvPicPr>
                  <pic:blipFill>
                    <a:blip r:embed="rId2469"/>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p>
      <w:pPr>
        <w:pStyle w:val="BodyText"/>
      </w:pPr>
      <w:r>
        <w:t xml:space="preserve">From the figures above, fill in the blanks:</w:t>
      </w:r>
    </w:p>
    <w:p>
      <w:pPr>
        <w:pStyle w:val="Compact"/>
        <w:numPr>
          <w:ilvl w:val="0"/>
          <w:numId w:val="2277"/>
        </w:numPr>
      </w:pPr>
      <w:r>
        <w:t xml:space="preserve">Down Group 1, the largest atom shown is ___________ (___ pm); the smallest is ___________ (___ pm).</w:t>
      </w:r>
    </w:p>
    <w:p>
      <w:pPr>
        <w:pStyle w:val="Compact"/>
        <w:numPr>
          <w:ilvl w:val="0"/>
          <w:numId w:val="2277"/>
        </w:numPr>
      </w:pPr>
      <w:r>
        <w:t xml:space="preserve">Across Period 3, the largest atom is ___________ and the smallest is ___________.</w:t>
      </w:r>
    </w:p>
    <w:p>
      <w:pPr>
        <w:pStyle w:val="Compact"/>
        <w:numPr>
          <w:ilvl w:val="0"/>
          <w:numId w:val="2277"/>
        </w:numPr>
      </w:pPr>
      <w:r>
        <w:t xml:space="preserve">The two charts run in</w:t>
      </w:r>
      <w:r>
        <w:t xml:space="preserve"> </w:t>
      </w:r>
      <w:r>
        <w:rPr>
          <w:b/>
          <w:bCs/>
        </w:rPr>
        <w:t xml:space="preserve">opposite</w:t>
      </w:r>
      <w:r>
        <w:t xml:space="preserve"> </w:t>
      </w:r>
      <w:r>
        <w:t xml:space="preserve">directions because going down adds __________, but going across adds __________ to the same shell.</w:t>
      </w:r>
    </w:p>
    <w:p>
      <w:pPr>
        <w:pStyle w:val="FirstParagraph"/>
      </w:pPr>
      <w:r>
        <w:rPr>
          <w:b/>
          <w:bCs/>
        </w:rPr>
        <w:t xml:space="preserve">The Hochman appositive definition:</w:t>
      </w:r>
    </w:p>
    <w:p>
      <w:pPr>
        <w:pStyle w:val="BlockText"/>
      </w:pPr>
      <w:r>
        <w:t xml:space="preserve">Ionization energy — _________________________ — decreases down a group because _________________________.</w:t>
      </w:r>
    </w:p>
    <w:p>
      <w:r>
        <w:pict>
          <v:rect style="width:0;height:1.5pt" o:hralign="center" o:hrstd="t" o:hr="t"/>
        </w:pict>
      </w:r>
    </w:p>
    <w:bookmarkEnd w:id="2514"/>
    <w:bookmarkStart w:id="2515" w:name="worked-example-38"/>
    <w:p>
      <w:pPr>
        <w:pStyle w:val="Heading3"/>
      </w:pPr>
      <w:r>
        <w:t xml:space="preserve">Worked Example</w:t>
      </w:r>
    </w:p>
    <w:p>
      <w:pPr>
        <w:pStyle w:val="FirstParagraph"/>
      </w:pPr>
      <w:r>
        <w:rPr>
          <w:b/>
          <w:bCs/>
        </w:rPr>
        <w:t xml:space="preserve">Scenario:</w:t>
      </w:r>
      <w:r>
        <w:t xml:space="preserve"> </w:t>
      </w:r>
      <w:r>
        <w:t xml:space="preserve">Compare potassium (K) and bromine (Br). K is in Group 1, Period 4. Br is in Group 17, Period 4. (Both are in the same period.)</w:t>
      </w:r>
    </w:p>
    <w:p>
      <w:pPr>
        <w:pStyle w:val="BodyText"/>
      </w:pPr>
      <w:r>
        <w:rPr>
          <w:b/>
          <w:bCs/>
        </w:rPr>
        <w:t xml:space="preserve">Step 1 — Compare atomic radius (same period, so use the across-period trend):</w:t>
      </w:r>
    </w:p>
    <w:p>
      <w:pPr>
        <w:pStyle w:val="BodyText"/>
      </w:pPr>
      <w:r>
        <w:t xml:space="preserve">Going across Period 4 from K toward Br, the radius __________ (because the nuclear charge increases while electrons fill the same shell). So the</w:t>
      </w:r>
      <w:r>
        <w:t xml:space="preserve"> </w:t>
      </w:r>
      <w:r>
        <w:rPr>
          <w:b/>
          <w:bCs/>
        </w:rPr>
        <w:t xml:space="preserve">larger</w:t>
      </w:r>
      <w:r>
        <w:t xml:space="preserve"> </w:t>
      </w:r>
      <w:r>
        <w:t xml:space="preserve">atom is ___________.</w:t>
      </w:r>
    </w:p>
    <w:p>
      <w:pPr>
        <w:pStyle w:val="BodyText"/>
      </w:pPr>
      <w:r>
        <w:rPr>
          <w:b/>
          <w:bCs/>
        </w:rPr>
        <w:t xml:space="preserve">Step 2 — Compare ionization energy:</w:t>
      </w:r>
    </w:p>
    <w:p>
      <w:pPr>
        <w:pStyle w:val="BodyText"/>
      </w:pPr>
      <w:r>
        <w:t xml:space="preserve">The smaller atom holds its valence electron more tightly, so it has the</w:t>
      </w:r>
      <w:r>
        <w:t xml:space="preserve"> </w:t>
      </w:r>
      <w:r>
        <w:rPr>
          <w:b/>
          <w:bCs/>
        </w:rPr>
        <w:t xml:space="preserve">higher</w:t>
      </w:r>
      <w:r>
        <w:t xml:space="preserve"> </w:t>
      </w:r>
      <w:r>
        <w:t xml:space="preserve">ionization energy. The higher-ionization-energy element is ___________.</w:t>
      </w:r>
    </w:p>
    <w:p>
      <w:pPr>
        <w:pStyle w:val="BodyText"/>
      </w:pPr>
      <w:r>
        <w:rPr>
          <w:b/>
          <w:bCs/>
        </w:rPr>
        <w:t xml:space="preserve">Step 3 — Compare electronegativity:</w:t>
      </w:r>
    </w:p>
    <w:p>
      <w:pPr>
        <w:pStyle w:val="BodyText"/>
      </w:pPr>
      <w:r>
        <w:t xml:space="preserve">Electronegativity increases across a period, so the</w:t>
      </w:r>
      <w:r>
        <w:t xml:space="preserve"> </w:t>
      </w:r>
      <w:r>
        <w:rPr>
          <w:b/>
          <w:bCs/>
        </w:rPr>
        <w:t xml:space="preserve">more electronegative</w:t>
      </w:r>
      <w:r>
        <w:t xml:space="preserve"> </w:t>
      </w:r>
      <w:r>
        <w:t xml:space="preserve">element is ___________.</w:t>
      </w:r>
    </w:p>
    <w:p>
      <w:pPr>
        <w:pStyle w:val="BodyText"/>
      </w:pPr>
      <w:r>
        <w:rPr>
          <w:b/>
          <w:bCs/>
        </w:rPr>
        <w:t xml:space="preserve">Step 4 — Compare metallic character:</w:t>
      </w:r>
    </w:p>
    <w:p>
      <w:pPr>
        <w:pStyle w:val="BodyText"/>
      </w:pPr>
      <w:r>
        <w:t xml:space="preserve">Metallic character decreases across a period, so the</w:t>
      </w:r>
      <w:r>
        <w:t xml:space="preserve"> </w:t>
      </w:r>
      <w:r>
        <w:rPr>
          <w:b/>
          <w:bCs/>
        </w:rPr>
        <w:t xml:space="preserve">more metallic</w:t>
      </w:r>
      <w:r>
        <w:t xml:space="preserve"> </w:t>
      </w:r>
      <w:r>
        <w:t xml:space="preserve">element is ___________.</w:t>
      </w:r>
    </w:p>
    <w:p>
      <w:pPr>
        <w:pStyle w:val="BodyText"/>
      </w:pPr>
      <w:r>
        <w:rPr>
          <w:b/>
          <w:bCs/>
        </w:rPr>
        <w:t xml:space="preserve">Step 5 — Appositive sentence:</w:t>
      </w:r>
    </w:p>
    <w:p>
      <w:pPr>
        <w:pStyle w:val="BodyText"/>
      </w:pPr>
      <w:r>
        <w:t xml:space="preserve">The ionization energy of bromine — _________________________ — is higher than potassium’s because _________________________.</w:t>
      </w:r>
    </w:p>
    <w:p>
      <w:pPr>
        <w:pStyle w:val="BodyText"/>
      </w:pPr>
      <w:r>
        <w:rPr>
          <w:b/>
          <w:bCs/>
        </w:rPr>
        <w:t xml:space="preserve">Step 6 — Because / But / So</w:t>
      </w:r>
    </w:p>
    <w:p>
      <w:pPr>
        <w:pStyle w:val="BodyText"/>
      </w:pPr>
      <w:r>
        <w:t xml:space="preserve">Potassium gives up its valence electron more easily than bromine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size/distance difference;</w:t>
      </w:r>
      <w:r>
        <w:t xml:space="preserve"> </w:t>
      </w:r>
      <w:r>
        <w:t xml:space="preserve">“but”</w:t>
      </w:r>
      <w:r>
        <w:t xml:space="preserve"> </w:t>
      </w:r>
      <w:r>
        <w:t xml:space="preserve">should name what bromine’s stronger nuclear pull does;</w:t>
      </w:r>
      <w:r>
        <w:t xml:space="preserve"> </w:t>
      </w:r>
      <w:r>
        <w:t xml:space="preserve">“so”</w:t>
      </w:r>
      <w:r>
        <w:t xml:space="preserve"> </w:t>
      </w:r>
      <w:r>
        <w:t xml:space="preserve">should state which element is more reactive as a metal.</w:t>
      </w:r>
    </w:p>
    <w:p>
      <w:r>
        <w:pict>
          <v:rect style="width:0;height:1.5pt" o:hralign="center" o:hrstd="t" o:hr="t"/>
        </w:pict>
      </w:r>
    </w:p>
    <w:bookmarkEnd w:id="2515"/>
    <w:bookmarkStart w:id="2516" w:name="summary-38"/>
    <w:p>
      <w:pPr>
        <w:pStyle w:val="Heading3"/>
      </w:pPr>
      <w:r>
        <w:t xml:space="preserve">Summary</w:t>
      </w:r>
    </w:p>
    <w:p>
      <w:pPr>
        <w:pStyle w:val="FirstParagraph"/>
      </w:pPr>
      <w:r>
        <w:t xml:space="preserve">Complete the appositive sentence:</w:t>
      </w:r>
    </w:p>
    <w:p>
      <w:pPr>
        <w:pStyle w:val="BlockText"/>
      </w:pPr>
      <w:r>
        <w:t xml:space="preserve">Ionization energy — _________________________ — decreases down a group because _________________________.</w:t>
      </w:r>
    </w:p>
    <w:p>
      <w:pPr>
        <w:pStyle w:val="FirstParagraph"/>
      </w:pPr>
      <w:r>
        <w:t xml:space="preserve">Complete the Because / But / So sentence:</w:t>
      </w:r>
    </w:p>
    <w:p>
      <w:pPr>
        <w:pStyle w:val="BlockText"/>
      </w:pPr>
      <w:r>
        <w:t xml:space="preserve">Francium reacts more violently with water than sodium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Every trend comes from two causes — nuclear pull (protons) and distance of the valence electron (shells). Atomic radius runs</w:t>
      </w:r>
      <w:r>
        <w:t xml:space="preserve"> </w:t>
      </w:r>
      <w:r>
        <w:rPr>
          <w:i/>
          <w:iCs/>
        </w:rPr>
        <w:t xml:space="preserve">opposite</w:t>
      </w:r>
      <w:r>
        <w:t xml:space="preserve"> </w:t>
      </w:r>
      <w:r>
        <w:t xml:space="preserve">to ionization energy and electronegativity; metallic character runs</w:t>
      </w:r>
      <w:r>
        <w:t xml:space="preserve"> </w:t>
      </w:r>
      <w:r>
        <w:rPr>
          <w:i/>
          <w:iCs/>
        </w:rPr>
        <w:t xml:space="preserve">with</w:t>
      </w:r>
      <w:r>
        <w:t xml:space="preserve"> </w:t>
      </w:r>
      <w:r>
        <w:t xml:space="preserve">atomic radius and</w:t>
      </w:r>
      <w:r>
        <w:t xml:space="preserve"> </w:t>
      </w:r>
      <w:r>
        <w:rPr>
          <w:i/>
          <w:iCs/>
        </w:rPr>
        <w:t xml:space="preserve">opposite</w:t>
      </w:r>
      <w:r>
        <w:t xml:space="preserve"> </w:t>
      </w:r>
      <w:r>
        <w:t xml:space="preserve">to ionization energy.</w:t>
      </w:r>
    </w:p>
    <w:p>
      <w:pPr>
        <w:pStyle w:val="BodyText"/>
      </w:pPr>
      <w:r>
        <w:rPr>
          <w:b/>
          <w:bCs/>
        </w:rPr>
        <w:t xml:space="preserve">Key reference (from the 2025 NYS Reference Tables):</w:t>
      </w:r>
      <w:r>
        <w:t xml:space="preserve"> </w:t>
      </w:r>
      <w:r>
        <w:t xml:space="preserve">Atomic radius and electronegativity values: Periodic Table.</w:t>
      </w:r>
      <w:r>
        <w:t xml:space="preserve"> </w:t>
      </w:r>
      <w:r>
        <w:t xml:space="preserve">The same reaction for every alkali metal M with water:</w:t>
      </w:r>
      <w:r>
        <w:t xml:space="preserve"> </w:t>
      </w:r>
      <w:r>
        <w:rPr>
          <w:b/>
          <w:bCs/>
        </w:rPr>
        <w:t xml:space="preserve">2 M + 2 H₂O → 2 MOH + H₂</w:t>
      </w:r>
    </w:p>
    <w:p>
      <w:r>
        <w:br w:type="page"/>
      </w:r>
    </w:p>
    <w:bookmarkEnd w:id="2516"/>
    <w:bookmarkEnd w:id="2517"/>
    <w:bookmarkStart w:id="2522" w:name="periodic-trends-answer-key"/>
    <w:p>
      <w:pPr>
        <w:pStyle w:val="Heading2"/>
      </w:pPr>
      <w:r>
        <w:t xml:space="preserve">Periodic Trends — Answer Key</w:t>
      </w:r>
    </w:p>
    <w:bookmarkStart w:id="2518" w:name="cover-84"/>
    <w:p>
      <w:pPr>
        <w:pStyle w:val="Heading3"/>
      </w:pPr>
      <w:r>
        <w:t xml:space="preserve">Cover</w:t>
      </w:r>
    </w:p>
    <w:p>
      <w:pPr>
        <w:pStyle w:val="FirstParagraph"/>
      </w:pPr>
      <w:r>
        <w:t xml:space="preserve">Unit: The Periodic Table — Lesson 05: Periodic Trends</w:t>
      </w:r>
      <w:r>
        <w:t xml:space="preserve"> </w:t>
      </w:r>
      <w:r>
        <w:t xml:space="preserve">East Meadow Schools × Valley Stream Central High School District</w:t>
      </w:r>
      <w:r>
        <w:t xml:space="preserve"> </w:t>
      </w:r>
      <w:r>
        <w:t xml:space="preserve">NYSSLS tag: HS-PS1-1, HS-PS1-2</w:t>
      </w:r>
    </w:p>
    <w:bookmarkEnd w:id="2518"/>
    <w:bookmarkStart w:id="2519" w:name="make-it-make-sense-answers-38"/>
    <w:p>
      <w:pPr>
        <w:pStyle w:val="Heading3"/>
      </w:pPr>
      <w:r>
        <w:t xml:space="preserve">Make-It-Make-Sense Answers</w:t>
      </w:r>
    </w:p>
    <w:p>
      <w:pPr>
        <w:pStyle w:val="FirstParagraph"/>
      </w:pPr>
      <w:r>
        <w:rPr>
          <w:b/>
          <w:bCs/>
        </w:rPr>
        <w:t xml:space="preserve">1. Sodium (Na) vs. potassium (K) — both Group 1:</w:t>
      </w:r>
    </w:p>
    <w:p>
      <w:pPr>
        <w:pStyle w:val="Compact"/>
        <w:numPr>
          <w:ilvl w:val="0"/>
          <w:numId w:val="2278"/>
        </w:numPr>
      </w:pPr>
      <w:r>
        <w:rPr>
          <w:b/>
          <w:bCs/>
        </w:rPr>
        <w:t xml:space="preserve">Larger atomic radius:</w:t>
      </w:r>
      <w:r>
        <w:t xml:space="preserve"> </w:t>
      </w:r>
      <w:r>
        <w:t xml:space="preserve">potassium (K). K is one period below Na, so it has an additional electron shell; its valence electron sits in a shell farther from the nucleus, making the atom larger (Na ≈ 186 pm, K ≈ 227 pm).</w:t>
      </w:r>
    </w:p>
    <w:p>
      <w:pPr>
        <w:pStyle w:val="Compact"/>
        <w:numPr>
          <w:ilvl w:val="0"/>
          <w:numId w:val="2278"/>
        </w:numPr>
      </w:pPr>
      <w:r>
        <w:rPr>
          <w:b/>
          <w:bCs/>
        </w:rPr>
        <w:t xml:space="preserve">Why (shells):</w:t>
      </w:r>
      <w:r>
        <w:t xml:space="preserve"> </w:t>
      </w:r>
      <w:r>
        <w:t xml:space="preserve">going down a group adds a whole new electron shell each step, so the outermost electrons are farther out and the atom is bigger.</w:t>
      </w:r>
    </w:p>
    <w:p>
      <w:pPr>
        <w:pStyle w:val="Compact"/>
        <w:numPr>
          <w:ilvl w:val="0"/>
          <w:numId w:val="2278"/>
        </w:numPr>
      </w:pPr>
      <w:r>
        <w:rPr>
          <w:b/>
          <w:bCs/>
        </w:rPr>
        <w:t xml:space="preserve">Gives up its valence electron more easily:</w:t>
      </w:r>
      <w:r>
        <w:t xml:space="preserve"> </w:t>
      </w:r>
      <w:r>
        <w:t xml:space="preserve">potassium (K). Its valence electron is farther from the nucleus and held more weakly (lower ionization energy), so K loses it more easily than Na — consistent with K reacting more violently with water in the video.</w:t>
      </w:r>
    </w:p>
    <w:p>
      <w:pPr>
        <w:pStyle w:val="FirstParagraph"/>
      </w:pPr>
      <w:r>
        <w:rPr>
          <w:i/>
          <w:iCs/>
        </w:rPr>
        <w:t xml:space="preserve">Rubric:</w:t>
      </w:r>
      <w:r>
        <w:t xml:space="preserve"> </w:t>
      </w:r>
      <w:r>
        <w:t xml:space="preserve">1 point for naming K as larger AND citing the added shell; 1 point for correctly stating K loses its electron more easily because of the larger radius / lower ionization energy. NYSSLS: HS-PS1-1, HS-PS1-2.</w:t>
      </w:r>
    </w:p>
    <w:p>
      <w:pPr>
        <w:pStyle w:val="BodyText"/>
      </w:pPr>
      <w:r>
        <w:rPr>
          <w:b/>
          <w:bCs/>
        </w:rPr>
        <w:t xml:space="preserve">2. Aluminum (Al) vs. chlorine (Cl) — both Period 3:</w:t>
      </w:r>
    </w:p>
    <w:p>
      <w:pPr>
        <w:pStyle w:val="Compact"/>
        <w:numPr>
          <w:ilvl w:val="0"/>
          <w:numId w:val="2279"/>
        </w:numPr>
      </w:pPr>
      <w:r>
        <w:rPr>
          <w:b/>
          <w:bCs/>
        </w:rPr>
        <w:t xml:space="preserve">Smaller atomic radius:</w:t>
      </w:r>
      <w:r>
        <w:t xml:space="preserve"> </w:t>
      </w:r>
      <w:r>
        <w:t xml:space="preserve">chlorine (Cl). Across Period 3 from Al to Cl, more protons are added to the nucleus while electrons fill the</w:t>
      </w:r>
      <w:r>
        <w:t xml:space="preserve"> </w:t>
      </w:r>
      <w:r>
        <w:rPr>
          <w:i/>
          <w:iCs/>
        </w:rPr>
        <w:t xml:space="preserve">same</w:t>
      </w:r>
      <w:r>
        <w:t xml:space="preserve"> </w:t>
      </w:r>
      <w:r>
        <w:t xml:space="preserve">outer shell, so the nuclear pull on that shell increases and the atom shrinks (Al ≈ 143 pm, Cl ≈ 99 pm).</w:t>
      </w:r>
    </w:p>
    <w:p>
      <w:pPr>
        <w:pStyle w:val="Compact"/>
        <w:numPr>
          <w:ilvl w:val="0"/>
          <w:numId w:val="2279"/>
        </w:numPr>
      </w:pPr>
      <w:r>
        <w:rPr>
          <w:b/>
          <w:bCs/>
        </w:rPr>
        <w:t xml:space="preserve">Why (protons / nuclear pull):</w:t>
      </w:r>
      <w:r>
        <w:t xml:space="preserve"> </w:t>
      </w:r>
      <w:r>
        <w:t xml:space="preserve">chlorine has more protons than aluminum, so its nucleus exerts a stronger inward pull on the same outer shell, drawing the electrons closer and making the atom smaller.</w:t>
      </w:r>
    </w:p>
    <w:p>
      <w:pPr>
        <w:pStyle w:val="Compact"/>
        <w:numPr>
          <w:ilvl w:val="0"/>
          <w:numId w:val="2279"/>
        </w:numPr>
      </w:pPr>
      <w:r>
        <w:rPr>
          <w:b/>
          <w:bCs/>
        </w:rPr>
        <w:t xml:space="preserve">Higher ionization energy:</w:t>
      </w:r>
      <w:r>
        <w:t xml:space="preserve"> </w:t>
      </w:r>
      <w:r>
        <w:t xml:space="preserve">chlorine (Cl). Because Cl is the smaller atom with the stronger nuclear pull, its valence electrons are held more tightly, so it takes more energy to remove one.</w:t>
      </w:r>
    </w:p>
    <w:p>
      <w:pPr>
        <w:pStyle w:val="FirstParagraph"/>
      </w:pPr>
      <w:r>
        <w:rPr>
          <w:i/>
          <w:iCs/>
        </w:rPr>
        <w:t xml:space="preserve">Rubric:</w:t>
      </w:r>
      <w:r>
        <w:t xml:space="preserve"> </w:t>
      </w:r>
      <w:r>
        <w:t xml:space="preserve">1 point for naming Cl as smaller AND citing more protons / stronger nuclear pull on the same shell; 1 point for naming Cl as the higher ionization energy with a size-based reason. Partial credit for a correct answer without the mechanism. NYSSLS: HS-PS1-1.</w:t>
      </w:r>
    </w:p>
    <w:p>
      <w:pPr>
        <w:pStyle w:val="BodyText"/>
      </w:pPr>
      <w:r>
        <w:rPr>
          <w:b/>
          <w:bCs/>
        </w:rPr>
        <w:t xml:space="preserve">3. Alkali metals (Li, Na, K, Rb, Cs) plus francium one step below Cs:</w:t>
      </w:r>
    </w:p>
    <w:p>
      <w:pPr>
        <w:pStyle w:val="Compact"/>
        <w:numPr>
          <w:ilvl w:val="0"/>
          <w:numId w:val="2280"/>
        </w:numPr>
      </w:pPr>
      <w:r>
        <w:rPr>
          <w:b/>
          <w:bCs/>
        </w:rPr>
        <w:t xml:space="preserve">Lowest ionization energy:</w:t>
      </w:r>
      <w:r>
        <w:t xml:space="preserve"> </w:t>
      </w:r>
      <w:r>
        <w:t xml:space="preserve">francium (Fr). It is the largest of the group with its valence electron farthest from the nucleus and most weakly held, so the least energy is needed to remove it.</w:t>
      </w:r>
    </w:p>
    <w:p>
      <w:pPr>
        <w:pStyle w:val="Compact"/>
        <w:numPr>
          <w:ilvl w:val="0"/>
          <w:numId w:val="2280"/>
        </w:numPr>
      </w:pPr>
      <w:r>
        <w:rPr>
          <w:b/>
          <w:bCs/>
        </w:rPr>
        <w:t xml:space="preserve">Most metallic:</w:t>
      </w:r>
      <w:r>
        <w:t xml:space="preserve"> </w:t>
      </w:r>
      <w:r>
        <w:t xml:space="preserve">francium (Fr). Metallic character increases down a group; the more easily an atom loses electrons, the more metallic it is, and Fr loses its electron most easily of all.</w:t>
      </w:r>
    </w:p>
    <w:p>
      <w:pPr>
        <w:pStyle w:val="Compact"/>
        <w:numPr>
          <w:ilvl w:val="0"/>
          <w:numId w:val="2280"/>
        </w:numPr>
      </w:pPr>
      <w:r>
        <w:rPr>
          <w:b/>
          <w:bCs/>
        </w:rPr>
        <w:t xml:space="preserve">One-sentence connection:</w:t>
      </w:r>
      <w:r>
        <w:t xml:space="preserve"> </w:t>
      </w:r>
      <w:r>
        <w:t xml:space="preserve">Sample full-credit response:</w:t>
      </w:r>
      <w:r>
        <w:t xml:space="preserve"> </w:t>
      </w:r>
      <w:r>
        <w:rPr>
          <w:i/>
          <w:iCs/>
        </w:rPr>
        <w:t xml:space="preserve">“Francium has the lowest ionization energy and the most metallic character because its valence electron is farthest from the nucleus and held most weakly, so it gives that electron up most easily — which is exactly why it would react the most violently with water.”</w:t>
      </w:r>
    </w:p>
    <w:p>
      <w:pPr>
        <w:pStyle w:val="FirstParagraph"/>
      </w:pPr>
      <w:r>
        <w:rPr>
          <w:i/>
          <w:iCs/>
        </w:rPr>
        <w:t xml:space="preserve">Rubric:</w:t>
      </w:r>
      <w:r>
        <w:t xml:space="preserve"> </w:t>
      </w:r>
      <w:r>
        <w:t xml:space="preserve">1 point for francium on both blanks; 1 point for a one-sentence connection that links low ionization energy / high metallic character to ease of losing the valence electron and to reaction violence. NYSSLS: HS-PS1-1, HS-PS1-2.</w:t>
      </w:r>
    </w:p>
    <w:bookmarkEnd w:id="2519"/>
    <w:bookmarkStart w:id="2520" w:name="exit-ticket-answer-38"/>
    <w:p>
      <w:pPr>
        <w:pStyle w:val="Heading3"/>
      </w:pPr>
      <w:r>
        <w:t xml:space="preserve">Exit Ticket Answer</w:t>
      </w:r>
    </w:p>
    <w:p>
      <w:pPr>
        <w:pStyle w:val="FirstParagraph"/>
      </w:pPr>
      <w:r>
        <w:rPr>
          <w:b/>
          <w:bCs/>
        </w:rPr>
        <w:t xml:space="preserve">(a) Mg vs. S (Period 3) — larger atomic radius:</w:t>
      </w:r>
    </w:p>
    <w:p>
      <w:pPr>
        <w:pStyle w:val="BodyText"/>
      </w:pPr>
      <w:r>
        <w:rPr>
          <w:b/>
          <w:bCs/>
        </w:rPr>
        <w:t xml:space="preserve">Magnesium (Mg).</w:t>
      </w:r>
      <w:r>
        <w:t xml:space="preserve"> </w:t>
      </w:r>
      <w:r>
        <w:t xml:space="preserve">Magnesium and sulfur are both in Period 3, but sulfur is farther to the right, so sulfur has more protons (16) than magnesium (12). Those extra protons increase the nuclear charge pulling on the same outer shell, so sulfur’s atom is smaller. Therefore magnesium, with the weaker nuclear pull, has the larger atomic radius (Mg ≈ 160 pm, S ≈ 104 pm).</w:t>
      </w:r>
    </w:p>
    <w:p>
      <w:pPr>
        <w:pStyle w:val="BodyText"/>
      </w:pPr>
      <w:r>
        <w:rPr>
          <w:i/>
          <w:iCs/>
        </w:rPr>
        <w:t xml:space="preserve">Rubric:</w:t>
      </w:r>
      <w:r>
        <w:t xml:space="preserve"> </w:t>
      </w:r>
      <w:r>
        <w:t xml:space="preserve">1 point for naming Mg as larger; 1 point for the nuclear-charge explanation (S has more protons pulling the same shell inward → S smaller → Mg larger). A student who answers</w:t>
      </w:r>
      <w:r>
        <w:t xml:space="preserve"> </w:t>
      </w:r>
      <w:r>
        <w:t xml:space="preserve">“sulfur”</w:t>
      </w:r>
      <w:r>
        <w:t xml:space="preserve"> </w:t>
      </w:r>
      <w:r>
        <w:t xml:space="preserve">has likely confused the across-period direction; redirect to the more-protons-same-shell mechanism. NYSSLS: HS-PS1-1.</w:t>
      </w:r>
    </w:p>
    <w:p>
      <w:pPr>
        <w:pStyle w:val="BodyText"/>
      </w:pPr>
      <w:r>
        <w:rPr>
          <w:b/>
          <w:bCs/>
        </w:rPr>
        <w:t xml:space="preserve">(b) Li vs. Cs (Group 1) — higher ionization energy:</w:t>
      </w:r>
    </w:p>
    <w:p>
      <w:pPr>
        <w:pStyle w:val="BodyText"/>
      </w:pPr>
      <w:r>
        <w:rPr>
          <w:b/>
          <w:bCs/>
        </w:rPr>
        <w:t xml:space="preserve">Lithium (Li).</w:t>
      </w:r>
      <w:r>
        <w:t xml:space="preserve"> </w:t>
      </w:r>
      <w:r>
        <w:t xml:space="preserve">Both are alkali metals, but cesium is far below lithium and so has many more electron shells; cesium’s valence electron is much farther from the nucleus and held very weakly. Lithium’s valence electron is closer to the nucleus and held more tightly, so it takes</w:t>
      </w:r>
      <w:r>
        <w:t xml:space="preserve"> </w:t>
      </w:r>
      <w:r>
        <w:rPr>
          <w:i/>
          <w:iCs/>
        </w:rPr>
        <w:t xml:space="preserve">more</w:t>
      </w:r>
      <w:r>
        <w:t xml:space="preserve"> </w:t>
      </w:r>
      <w:r>
        <w:t xml:space="preserve">energy to remove — lithium has the higher ionization energy (Li radius ≈ 152 pm, Cs ≈ 265 pm).</w:t>
      </w:r>
    </w:p>
    <w:p>
      <w:pPr>
        <w:pStyle w:val="BodyText"/>
      </w:pPr>
      <w:r>
        <w:rPr>
          <w:i/>
          <w:iCs/>
        </w:rPr>
        <w:t xml:space="preserve">Rubric:</w:t>
      </w:r>
      <w:r>
        <w:t xml:space="preserve"> </w:t>
      </w:r>
      <w:r>
        <w:t xml:space="preserve">1 point for naming Li as the higher ionization energy; 1 point for the size-based explanation (Cs is larger, valence electron farther/weakly held → lower ionization energy → Li higher). NYSSLS: HS-PS1-1.</w:t>
      </w:r>
    </w:p>
    <w:p>
      <w:pPr>
        <w:pStyle w:val="BodyText"/>
      </w:pPr>
      <w:r>
        <w:rPr>
          <w:b/>
          <w:bCs/>
        </w:rPr>
        <w:t xml:space="preserve">(c) Why cesium gives up its valence electron more easily than lithium:</w:t>
      </w:r>
    </w:p>
    <w:p>
      <w:pPr>
        <w:pStyle w:val="BodyText"/>
      </w:pPr>
      <w:r>
        <w:rPr>
          <w:i/>
          <w:iCs/>
        </w:rPr>
        <w:t xml:space="preserve">Full-credit model answer:</w:t>
      </w:r>
      <w:r>
        <w:t xml:space="preserve"> </w:t>
      </w:r>
      <w:r>
        <w:t xml:space="preserve">Cesium has a much larger atomic radius than lithium because it has more electron shells, so its single valence electron sits far from the nucleus and is held very weakly (low ionization energy) — therefore cesium loses that electron more easily than lithium does.</w:t>
      </w:r>
    </w:p>
    <w:p>
      <w:pPr>
        <w:pStyle w:val="BodyText"/>
      </w:pPr>
      <w:r>
        <w:rPr>
          <w:i/>
          <w:iCs/>
        </w:rPr>
        <w:t xml:space="preserve">Acceptable variations:</w:t>
      </w:r>
      <w:r>
        <w:t xml:space="preserve"> </w:t>
      </w:r>
      <w:r>
        <w:t xml:space="preserve">Any response that identifies cesium’s larger size / greater distance of the valence electron from the nucleus / more shells as the reason it is held weakly, and connects that to losing the electron more easily (or to lower ionization energy), earns full credit. Responses that say only</w:t>
      </w:r>
      <w:r>
        <w:t xml:space="preserve"> </w:t>
      </w:r>
      <w:r>
        <w:t xml:space="preserve">“cesium is bigger”</w:t>
      </w:r>
      <w:r>
        <w:t xml:space="preserve"> </w:t>
      </w:r>
      <w:r>
        <w:t xml:space="preserve">without connecting size to how tightly the electron is held should receive partial credit.</w:t>
      </w:r>
    </w:p>
    <w:p>
      <w:pPr>
        <w:pStyle w:val="BodyText"/>
      </w:pPr>
      <w:r>
        <w:rPr>
          <w:i/>
          <w:iCs/>
        </w:rPr>
        <w:t xml:space="preserve">Rubric:</w:t>
      </w:r>
      <w:r>
        <w:t xml:space="preserve"> </w:t>
      </w:r>
      <w:r>
        <w:t xml:space="preserve">2 points total — 1 point for citing cesium’s larger radius / more shells / greater distance of the valence electron from the nucleus; 1 point for connecting that to the electron being held weakly (lower ionization energy) and therefore lost more easily. NYSSLS: HS-PS1-1, HS-PS1-2.</w:t>
      </w:r>
    </w:p>
    <w:bookmarkEnd w:id="2520"/>
    <w:bookmarkStart w:id="2521" w:name="closing-reflection-rubric-3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281"/>
        </w:numPr>
      </w:pPr>
      <w:r>
        <w:t xml:space="preserve">Any mention of the alkali-metal video and how a position on the periodic table predicted the reaction violence before they saw it — students who connect</w:t>
      </w:r>
      <w:r>
        <w:t xml:space="preserve"> </w:t>
      </w:r>
      <w:r>
        <w:rPr>
          <w:i/>
          <w:iCs/>
        </w:rPr>
        <w:t xml:space="preserve">position → property → behavior</w:t>
      </w:r>
      <w:r>
        <w:t xml:space="preserve"> </w:t>
      </w:r>
      <w:r>
        <w:t xml:space="preserve">are showing that the Patterns CCC landed.</w:t>
      </w:r>
    </w:p>
    <w:p>
      <w:pPr>
        <w:pStyle w:val="Compact"/>
        <w:numPr>
          <w:ilvl w:val="0"/>
          <w:numId w:val="2281"/>
        </w:numPr>
      </w:pPr>
      <w:r>
        <w:t xml:space="preserve">Responses that use the appositive structure (</w:t>
      </w:r>
      <w:r>
        <w:t xml:space="preserve">“ionization energy — the energy to remove an electron — decreases down a group…”</w:t>
      </w:r>
      <w:r>
        <w:t xml:space="preserve">) are demonstrating the Hochman writing move from Phase 3 and Phase 4. Note these students as having integrated the vocabulary into their active sentence structure.</w:t>
      </w:r>
    </w:p>
    <w:p>
      <w:pPr>
        <w:pStyle w:val="Compact"/>
        <w:numPr>
          <w:ilvl w:val="0"/>
          <w:numId w:val="2281"/>
        </w:numPr>
      </w:pPr>
      <w:r>
        <w:t xml:space="preserve">Students who name a partner who helped them reason through a trend direction are signaling that the group investigation structure supported their learning — note this as evidence that the collaborative summary-table format is working.</w:t>
      </w:r>
    </w:p>
    <w:p>
      <w:pPr>
        <w:pStyle w:val="FirstParagraph"/>
      </w:pPr>
      <w:r>
        <w:t xml:space="preserve">If a student’s Exit Ticket shows correct trend</w:t>
      </w:r>
      <w:r>
        <w:t xml:space="preserve"> </w:t>
      </w:r>
      <w:r>
        <w:rPr>
          <w:i/>
          <w:iCs/>
        </w:rPr>
        <w:t xml:space="preserve">directions</w:t>
      </w:r>
      <w:r>
        <w:t xml:space="preserve"> </w:t>
      </w:r>
      <w:r>
        <w:t xml:space="preserve">but no</w:t>
      </w:r>
      <w:r>
        <w:t xml:space="preserve"> </w:t>
      </w:r>
      <w:r>
        <w:rPr>
          <w:i/>
          <w:iCs/>
        </w:rPr>
        <w:t xml:space="preserve">mechanism</w:t>
      </w:r>
      <w:r>
        <w:t xml:space="preserve"> </w:t>
      </w:r>
      <w:r>
        <w:t xml:space="preserve">(e.g.,</w:t>
      </w:r>
      <w:r>
        <w:t xml:space="preserve"> </w:t>
      </w:r>
      <w:r>
        <w:t xml:space="preserve">“Mg is bigger”</w:t>
      </w:r>
      <w:r>
        <w:t xml:space="preserve"> </w:t>
      </w:r>
      <w:r>
        <w:t xml:space="preserve">with no mention of protons/shells), the student has memorized the trend without the cause — the cause is the standard. A brief one-on-one at the start of the next lesson, anchored back to the two levers (nuclear pull and distance), should be sufficient. If a student reverses a trend direction, check whether they confused the across-period direction (smaller) with the down-group direction (larger) — re-show the two opposite-running radius charts.</w:t>
      </w:r>
    </w:p>
    <w:p>
      <w:r>
        <w:br w:type="page"/>
      </w:r>
    </w:p>
    <w:bookmarkEnd w:id="2521"/>
    <w:bookmarkEnd w:id="2522"/>
    <w:bookmarkEnd w:id="2523"/>
    <w:bookmarkStart w:id="3152" w:name="chemical-bonding"/>
    <w:p>
      <w:pPr>
        <w:pStyle w:val="Heading1"/>
      </w:pPr>
      <w:r>
        <w:t xml:space="preserve">Chemical Bonding</w:t>
      </w:r>
    </w:p>
    <w:bookmarkStart w:id="2530" w:name="chemical-bonding-unit-plan"/>
    <w:p>
      <w:pPr>
        <w:pStyle w:val="Heading2"/>
      </w:pPr>
      <w:r>
        <w:t xml:space="preserve">Chemical Bonding — Unit Plan</w:t>
      </w:r>
    </w:p>
    <w:bookmarkStart w:id="2524" w:name="cover-85"/>
    <w:p>
      <w:pPr>
        <w:pStyle w:val="Heading3"/>
      </w:pPr>
      <w:r>
        <w:t xml:space="preserve">Cover</w:t>
      </w:r>
    </w:p>
    <w:p>
      <w:pPr>
        <w:pStyle w:val="FirstParagraph"/>
      </w:pPr>
      <w:r>
        <w:rPr>
          <w:b/>
          <w:bCs/>
        </w:rPr>
        <w:t xml:space="preserve">Unit 8: Chemical Bonding</w:t>
      </w:r>
      <w:r>
        <w:t xml:space="preserve"> </w:t>
      </w:r>
      <w:r>
        <w:t xml:space="preserve">East Meadow Schools × Valley Stream Central High School District</w:t>
      </w:r>
      <w:r>
        <w:t xml:space="preserve"> </w:t>
      </w:r>
      <w:r>
        <w:t xml:space="preserve">10 lessons · ~10 periods (42 min)</w:t>
      </w:r>
      <w:r>
        <w:t xml:space="preserve"> </w:t>
      </w:r>
      <w:r>
        <w:t xml:space="preserve">Format: DOCX (Teacher Guide · Student Worksheet · Student Notes · Answer Key per lesson)</w:t>
      </w:r>
    </w:p>
    <w:p>
      <w:r>
        <w:pict>
          <v:rect style="width:0;height:1.5pt" o:hralign="center" o:hrstd="t" o:hr="t"/>
        </w:pict>
      </w:r>
    </w:p>
    <w:bookmarkEnd w:id="2524"/>
    <w:bookmarkStart w:id="2525" w:name="Xdfd663effbcd950cf1f5f43e65b9ddeb923adda"/>
    <w:p>
      <w:pPr>
        <w:pStyle w:val="Heading3"/>
      </w:pPr>
      <w:r>
        <w:t xml:space="preserve">Unit Scope (from East Meadow Scope &amp; Sequence)</w:t>
      </w:r>
    </w:p>
    <w:p>
      <w:pPr>
        <w:pStyle w:val="FirstParagraph"/>
      </w:pPr>
      <w:r>
        <w:t xml:space="preserve">This unit moves students from the</w:t>
      </w:r>
      <w:r>
        <w:t xml:space="preserve"> </w:t>
      </w:r>
      <w:r>
        <w:rPr>
          <w:i/>
          <w:iCs/>
        </w:rPr>
        <w:t xml:space="preserve">language</w:t>
      </w:r>
      <w:r>
        <w:t xml:space="preserve"> </w:t>
      </w:r>
      <w:r>
        <w:t xml:space="preserve">of compounds to the</w:t>
      </w:r>
      <w:r>
        <w:t xml:space="preserve"> </w:t>
      </w:r>
      <w:r>
        <w:rPr>
          <w:i/>
          <w:iCs/>
        </w:rPr>
        <w:t xml:space="preserve">structure</w:t>
      </w:r>
      <w:r>
        <w:t xml:space="preserve"> </w:t>
      </w:r>
      <w:r>
        <w:t xml:space="preserve">and</w:t>
      </w:r>
      <w:r>
        <w:t xml:space="preserve"> </w:t>
      </w:r>
      <w:r>
        <w:rPr>
          <w:i/>
          <w:iCs/>
        </w:rPr>
        <w:t xml:space="preserve">behavior</w:t>
      </w:r>
      <w:r>
        <w:t xml:space="preserve"> </w:t>
      </w:r>
      <w:r>
        <w:t xml:space="preserve">that bonding produces. They open with the rule sets that translate any formula into a name and any name into a formula, then learn to read electronegativity to decide whether atoms transfer, share, or pool their electrons. The three bonding models — ionic, covalent (with a first look at organic structures), and metallic — each connect a particle-scale mechanism to observable bulk properties (crystal shape, melting point, conductivity, malleability). The unit then builds the representational toolkit that the new NYSSLS Regents leans on: Lewis dot diagrams, VSEPR molecular geometry, intermolecular forces, and finally bond and molecular polarity — the synthesis that explains why like dissolves like. Throughout, students</w:t>
      </w:r>
      <w:r>
        <w:t xml:space="preserve"> </w:t>
      </w:r>
      <w:r>
        <w:rPr>
          <w:i/>
          <w:iCs/>
        </w:rPr>
        <w:t xml:space="preserve">explain</w:t>
      </w:r>
      <w:r>
        <w:t xml:space="preserve"> </w:t>
      </w:r>
      <w:r>
        <w:t xml:space="preserve">properties from structure rather than merely labeling a bond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Naming Compounds</w:t>
            </w:r>
          </w:p>
        </w:tc>
        <w:tc>
          <w:tcPr/>
          <w:p>
            <w:pPr>
              <w:pStyle w:val="Compact"/>
            </w:pPr>
            <w:r>
              <w:t xml:space="preserve">One naming system, four rule sets (ionic, covalent prefixes, acids, polyatomic ions) keep substances precise — and safe</w:t>
            </w:r>
          </w:p>
        </w:tc>
      </w:tr>
      <w:tr>
        <w:tc>
          <w:tcPr/>
          <w:p>
            <w:pPr>
              <w:pStyle w:val="Compact"/>
            </w:pPr>
            <w:r>
              <w:t xml:space="preserve">02</w:t>
            </w:r>
          </w:p>
        </w:tc>
        <w:tc>
          <w:tcPr/>
          <w:p>
            <w:pPr>
              <w:pStyle w:val="Compact"/>
            </w:pPr>
            <w:r>
              <w:t xml:space="preserve">Identifying Bond Type &amp; Number</w:t>
            </w:r>
          </w:p>
        </w:tc>
        <w:tc>
          <w:tcPr/>
          <w:p>
            <w:pPr>
              <w:pStyle w:val="Compact"/>
            </w:pPr>
            <w:r>
              <w:t xml:space="preserve">Electronegativity difference (ΔEN) predicts ionic vs. covalent; valence states set how many bonds an atom forms</w:t>
            </w:r>
          </w:p>
        </w:tc>
      </w:tr>
      <w:tr>
        <w:tc>
          <w:tcPr/>
          <w:p>
            <w:pPr>
              <w:pStyle w:val="Compact"/>
            </w:pPr>
            <w:r>
              <w:t xml:space="preserve">03</w:t>
            </w:r>
          </w:p>
        </w:tc>
        <w:tc>
          <w:tcPr/>
          <w:p>
            <w:pPr>
              <w:pStyle w:val="Compact"/>
            </w:pPr>
            <w:r>
              <w:t xml:space="preserve">Writing Formulas from Names</w:t>
            </w:r>
          </w:p>
        </w:tc>
        <w:tc>
          <w:tcPr/>
          <w:p>
            <w:pPr>
              <w:pStyle w:val="Compact"/>
            </w:pPr>
            <w:r>
              <w:t xml:space="preserve">Crossing charges forces the lowest whole-number ratio of ions that makes a neutral compound</w:t>
            </w:r>
          </w:p>
        </w:tc>
      </w:tr>
      <w:tr>
        <w:tc>
          <w:tcPr/>
          <w:p>
            <w:pPr>
              <w:pStyle w:val="Compact"/>
            </w:pPr>
            <w:r>
              <w:t xml:space="preserve">04</w:t>
            </w:r>
          </w:p>
        </w:tc>
        <w:tc>
          <w:tcPr/>
          <w:p>
            <w:pPr>
              <w:pStyle w:val="Compact"/>
            </w:pPr>
            <w:r>
              <w:t xml:space="preserve">Ionic Bonding</w:t>
            </w:r>
          </w:p>
        </w:tc>
        <w:tc>
          <w:tcPr/>
          <w:p>
            <w:pPr>
              <w:pStyle w:val="Compact"/>
            </w:pPr>
            <w:r>
              <w:t xml:space="preserve">Electron transfer builds a repeating lattice of cations and anions — the cube you can see</w:t>
            </w:r>
          </w:p>
        </w:tc>
      </w:tr>
      <w:tr>
        <w:tc>
          <w:tcPr/>
          <w:p>
            <w:pPr>
              <w:pStyle w:val="Compact"/>
            </w:pPr>
            <w:r>
              <w:t xml:space="preserve">05</w:t>
            </w:r>
          </w:p>
        </w:tc>
        <w:tc>
          <w:tcPr/>
          <w:p>
            <w:pPr>
              <w:pStyle w:val="Compact"/>
            </w:pPr>
            <w:r>
              <w:t xml:space="preserve">Covalent Bonding (incl. Organic Structures)</w:t>
            </w:r>
          </w:p>
        </w:tc>
        <w:tc>
          <w:tcPr/>
          <w:p>
            <w:pPr>
              <w:pStyle w:val="Compact"/>
            </w:pPr>
            <w:r>
              <w:t xml:space="preserve">Nonmetals share one, two, or three electron pairs; structural formulas draw bonds as lines</w:t>
            </w:r>
          </w:p>
        </w:tc>
      </w:tr>
      <w:tr>
        <w:tc>
          <w:tcPr/>
          <w:p>
            <w:pPr>
              <w:pStyle w:val="Compact"/>
            </w:pPr>
            <w:r>
              <w:t xml:space="preserve">06</w:t>
            </w:r>
          </w:p>
        </w:tc>
        <w:tc>
          <w:tcPr/>
          <w:p>
            <w:pPr>
              <w:pStyle w:val="Compact"/>
            </w:pPr>
            <w:r>
              <w:t xml:space="preserve">Metallic Bonding</w:t>
            </w:r>
          </w:p>
        </w:tc>
        <w:tc>
          <w:tcPr/>
          <w:p>
            <w:pPr>
              <w:pStyle w:val="Compact"/>
            </w:pPr>
            <w:r>
              <w:t xml:space="preserve">A</w:t>
            </w:r>
            <w:r>
              <w:t xml:space="preserve"> </w:t>
            </w:r>
            <w:r>
              <w:t xml:space="preserve">“sea”</w:t>
            </w:r>
            <w:r>
              <w:t xml:space="preserve"> </w:t>
            </w:r>
            <w:r>
              <w:t xml:space="preserve">of delocalized electrons around fixed cations explains conductivity, malleability, and luster</w:t>
            </w:r>
          </w:p>
        </w:tc>
      </w:tr>
      <w:tr>
        <w:tc>
          <w:tcPr/>
          <w:p>
            <w:pPr>
              <w:pStyle w:val="Compact"/>
            </w:pPr>
            <w:r>
              <w:t xml:space="preserve">07</w:t>
            </w:r>
          </w:p>
        </w:tc>
        <w:tc>
          <w:tcPr/>
          <w:p>
            <w:pPr>
              <w:pStyle w:val="Compact"/>
            </w:pPr>
            <w:r>
              <w:t xml:space="preserve">Lewis Dot Diagrams</w:t>
            </w:r>
          </w:p>
        </w:tc>
        <w:tc>
          <w:tcPr/>
          <w:p>
            <w:pPr>
              <w:pStyle w:val="Compact"/>
            </w:pPr>
            <w:r>
              <w:t xml:space="preserve">Valence electrons as dots make an atom’s bonding capacity (and the octet rule) visible</w:t>
            </w:r>
          </w:p>
        </w:tc>
      </w:tr>
      <w:tr>
        <w:tc>
          <w:tcPr/>
          <w:p>
            <w:pPr>
              <w:pStyle w:val="Compact"/>
            </w:pPr>
            <w:r>
              <w:t xml:space="preserve">08</w:t>
            </w:r>
          </w:p>
        </w:tc>
        <w:tc>
          <w:tcPr/>
          <w:p>
            <w:pPr>
              <w:pStyle w:val="Compact"/>
            </w:pPr>
            <w:r>
              <w:t xml:space="preserve">Molecular Geometry (VSEPR)</w:t>
            </w:r>
          </w:p>
        </w:tc>
        <w:tc>
          <w:tcPr/>
          <w:p>
            <w:pPr>
              <w:pStyle w:val="Compact"/>
            </w:pPr>
            <w:r>
              <w:t xml:space="preserve">Electron groups repel and spread apart, setting a molecule’s 3-D shape</w:t>
            </w:r>
          </w:p>
        </w:tc>
      </w:tr>
      <w:tr>
        <w:tc>
          <w:tcPr/>
          <w:p>
            <w:pPr>
              <w:pStyle w:val="Compact"/>
            </w:pPr>
            <w:r>
              <w:t xml:space="preserve">09</w:t>
            </w:r>
          </w:p>
        </w:tc>
        <w:tc>
          <w:tcPr/>
          <w:p>
            <w:pPr>
              <w:pStyle w:val="Compact"/>
            </w:pPr>
            <w:r>
              <w:t xml:space="preserve">Intermolecular Forces</w:t>
            </w:r>
          </w:p>
        </w:tc>
        <w:tc>
          <w:tcPr/>
          <w:p>
            <w:pPr>
              <w:pStyle w:val="Compact"/>
            </w:pPr>
            <w:r>
              <w:t xml:space="preserve">Attractions</w:t>
            </w:r>
            <w:r>
              <w:t xml:space="preserve"> </w:t>
            </w:r>
            <w:r>
              <w:rPr>
                <w:i/>
                <w:iCs/>
              </w:rPr>
              <w:t xml:space="preserve">between</w:t>
            </w:r>
            <w:r>
              <w:t xml:space="preserve"> </w:t>
            </w:r>
            <w:r>
              <w:t xml:space="preserve">molecules set boiling point, viscosity, and surface tension</w:t>
            </w:r>
          </w:p>
        </w:tc>
      </w:tr>
      <w:tr>
        <w:tc>
          <w:tcPr/>
          <w:p>
            <w:pPr>
              <w:pStyle w:val="Compact"/>
            </w:pPr>
            <w:r>
              <w:t xml:space="preserve">10</w:t>
            </w:r>
          </w:p>
        </w:tc>
        <w:tc>
          <w:tcPr/>
          <w:p>
            <w:pPr>
              <w:pStyle w:val="Compact"/>
            </w:pPr>
            <w:r>
              <w:t xml:space="preserve">Polar &amp; Nonpolar Bonds and Molecules</w:t>
            </w:r>
          </w:p>
        </w:tc>
        <w:tc>
          <w:tcPr/>
          <w:p>
            <w:pPr>
              <w:pStyle w:val="Compact"/>
            </w:pPr>
            <w:r>
              <w:t xml:space="preserve">Unequal sharing makes polar bonds; shape decides whether a molecule has a net dipole — like dissolves like</w:t>
            </w:r>
          </w:p>
        </w:tc>
      </w:tr>
    </w:tbl>
    <w:p>
      <w:r>
        <w:pict>
          <v:rect style="width:0;height:1.5pt" o:hralign="center" o:hrstd="t" o:hr="t"/>
        </w:pict>
      </w:r>
    </w:p>
    <w:bookmarkEnd w:id="2525"/>
    <w:bookmarkStart w:id="2526" w:name="pacing-calendar-7"/>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Naming Compounds</w:t>
            </w:r>
          </w:p>
        </w:tc>
        <w:tc>
          <w:tcPr/>
          <w:p>
            <w:pPr>
              <w:pStyle w:val="Compact"/>
            </w:pPr>
            <w:r>
              <w:t xml:space="preserve">“Sodium”</w:t>
            </w:r>
            <w:r>
              <w:t xml:space="preserve"> </w:t>
            </w:r>
            <w:r>
              <w:t xml:space="preserve">vs. </w:t>
            </w:r>
            <w:r>
              <w:t xml:space="preserve">“sodium chloride”</w:t>
            </w:r>
            <w:r>
              <w:t xml:space="preserve">; CO vs. CO₂ vs. CaCO₃ — one letter flips safe to deadly</w:t>
            </w:r>
          </w:p>
        </w:tc>
        <w:tc>
          <w:tcPr/>
          <w:p>
            <w:pPr>
              <w:pStyle w:val="Compact"/>
            </w:pPr>
            <w:r>
              <w:t xml:space="preserve">Restorative Circle (unit opener) + Active Learning</w:t>
            </w:r>
          </w:p>
        </w:tc>
      </w:tr>
      <w:tr>
        <w:tc>
          <w:tcPr/>
          <w:p>
            <w:pPr>
              <w:pStyle w:val="Compact"/>
            </w:pPr>
            <w:r>
              <w:t xml:space="preserve">2</w:t>
            </w:r>
          </w:p>
        </w:tc>
        <w:tc>
          <w:tcPr/>
          <w:p>
            <w:pPr>
              <w:pStyle w:val="Compact"/>
            </w:pPr>
            <w:r>
              <w:t xml:space="preserve">02 Identifying Bond Type &amp; Number</w:t>
            </w:r>
          </w:p>
        </w:tc>
        <w:tc>
          <w:tcPr/>
          <w:p>
            <w:pPr>
              <w:pStyle w:val="Compact"/>
            </w:pPr>
            <w:r>
              <w:t xml:space="preserve">Salt dissolves in water; oil refuses — same solvent, opposite outcome</w:t>
            </w:r>
          </w:p>
        </w:tc>
        <w:tc>
          <w:tcPr/>
          <w:p>
            <w:pPr>
              <w:pStyle w:val="Compact"/>
            </w:pPr>
            <w:r>
              <w:t xml:space="preserve">Hochman</w:t>
            </w:r>
          </w:p>
        </w:tc>
      </w:tr>
      <w:tr>
        <w:tc>
          <w:tcPr/>
          <w:p>
            <w:pPr>
              <w:pStyle w:val="Compact"/>
            </w:pPr>
            <w:r>
              <w:t xml:space="preserve">3</w:t>
            </w:r>
          </w:p>
        </w:tc>
        <w:tc>
          <w:tcPr/>
          <w:p>
            <w:pPr>
              <w:pStyle w:val="Compact"/>
            </w:pPr>
            <w:r>
              <w:t xml:space="preserve">03 Writing Formulas from Names</w:t>
            </w:r>
          </w:p>
        </w:tc>
        <w:tc>
          <w:tcPr/>
          <w:p>
            <w:pPr>
              <w:pStyle w:val="Compact"/>
            </w:pPr>
            <w:r>
              <w:t xml:space="preserve">“Aluminum oxide”</w:t>
            </w:r>
            <w:r>
              <w:t xml:space="preserve"> </w:t>
            </w:r>
            <w:r>
              <w:t xml:space="preserve">is always Al₂O₃, never Al₃O₂ — a hidden rule fixes the ratio</w:t>
            </w:r>
          </w:p>
        </w:tc>
        <w:tc>
          <w:tcPr/>
          <w:p>
            <w:pPr>
              <w:pStyle w:val="Compact"/>
            </w:pPr>
            <w:r>
              <w:t xml:space="preserve">BTC</w:t>
            </w:r>
          </w:p>
        </w:tc>
      </w:tr>
      <w:tr>
        <w:tc>
          <w:tcPr/>
          <w:p>
            <w:pPr>
              <w:pStyle w:val="Compact"/>
            </w:pPr>
            <w:r>
              <w:t xml:space="preserve">4</w:t>
            </w:r>
          </w:p>
        </w:tc>
        <w:tc>
          <w:tcPr/>
          <w:p>
            <w:pPr>
              <w:pStyle w:val="Compact"/>
            </w:pPr>
            <w:r>
              <w:t xml:space="preserve">04 Ionic Bonding</w:t>
            </w:r>
          </w:p>
        </w:tc>
        <w:tc>
          <w:tcPr/>
          <w:p>
            <w:pPr>
              <w:pStyle w:val="Compact"/>
            </w:pPr>
            <w:r>
              <w:t xml:space="preserve">Every grain of salt grows as a cube no machine cut</w:t>
            </w:r>
          </w:p>
        </w:tc>
        <w:tc>
          <w:tcPr/>
          <w:p>
            <w:pPr>
              <w:pStyle w:val="Compact"/>
            </w:pPr>
            <w:r>
              <w:t xml:space="preserve">Active Learning</w:t>
            </w:r>
          </w:p>
        </w:tc>
      </w:tr>
      <w:tr>
        <w:tc>
          <w:tcPr/>
          <w:p>
            <w:pPr>
              <w:pStyle w:val="Compact"/>
            </w:pPr>
            <w:r>
              <w:t xml:space="preserve">5</w:t>
            </w:r>
          </w:p>
        </w:tc>
        <w:tc>
          <w:tcPr/>
          <w:p>
            <w:pPr>
              <w:pStyle w:val="Compact"/>
            </w:pPr>
            <w:r>
              <w:t xml:space="preserve">05 Covalent Bonding (incl. Organic Structures)</w:t>
            </w:r>
          </w:p>
        </w:tc>
        <w:tc>
          <w:tcPr/>
          <w:p>
            <w:pPr>
              <w:pStyle w:val="Compact"/>
            </w:pPr>
            <w:r>
              <w:t xml:space="preserve">Water bulges over the rim, ice floats, water boils 262° higher than methane</w:t>
            </w:r>
          </w:p>
        </w:tc>
        <w:tc>
          <w:tcPr/>
          <w:p>
            <w:pPr>
              <w:pStyle w:val="Compact"/>
            </w:pPr>
            <w:r>
              <w:t xml:space="preserve">Hochman</w:t>
            </w:r>
          </w:p>
        </w:tc>
      </w:tr>
      <w:tr>
        <w:tc>
          <w:tcPr/>
          <w:p>
            <w:pPr>
              <w:pStyle w:val="Compact"/>
            </w:pPr>
            <w:r>
              <w:t xml:space="preserve">6</w:t>
            </w:r>
          </w:p>
        </w:tc>
        <w:tc>
          <w:tcPr/>
          <w:p>
            <w:pPr>
              <w:pStyle w:val="Compact"/>
            </w:pPr>
            <w:r>
              <w:t xml:space="preserve">06 Metallic Bonding</w:t>
            </w:r>
          </w:p>
        </w:tc>
        <w:tc>
          <w:tcPr/>
          <w:p>
            <w:pPr>
              <w:pStyle w:val="Compact"/>
            </w:pPr>
            <w:r>
              <w:t xml:space="preserve">Copper wire bends and holds its shape; a salt crystal shatters under the same tap</w:t>
            </w:r>
          </w:p>
        </w:tc>
        <w:tc>
          <w:tcPr/>
          <w:p>
            <w:pPr>
              <w:pStyle w:val="Compact"/>
            </w:pPr>
            <w:r>
              <w:t xml:space="preserve">BTC</w:t>
            </w:r>
          </w:p>
        </w:tc>
      </w:tr>
      <w:tr>
        <w:tc>
          <w:tcPr/>
          <w:p>
            <w:pPr>
              <w:pStyle w:val="Compact"/>
            </w:pPr>
            <w:r>
              <w:t xml:space="preserve">7</w:t>
            </w:r>
          </w:p>
        </w:tc>
        <w:tc>
          <w:tcPr/>
          <w:p>
            <w:pPr>
              <w:pStyle w:val="Compact"/>
            </w:pPr>
            <w:r>
              <w:t xml:space="preserve">07 Lewis Dot Diagrams</w:t>
            </w:r>
          </w:p>
        </w:tc>
        <w:tc>
          <w:tcPr/>
          <w:p>
            <w:pPr>
              <w:pStyle w:val="Compact"/>
            </w:pPr>
            <w:r>
              <w:t xml:space="preserve">Sodium (one dot) reacts violently; neon (eight dots) does nothing</w:t>
            </w:r>
          </w:p>
        </w:tc>
        <w:tc>
          <w:tcPr/>
          <w:p>
            <w:pPr>
              <w:pStyle w:val="Compact"/>
            </w:pPr>
            <w:r>
              <w:t xml:space="preserve">Active Learning</w:t>
            </w:r>
          </w:p>
        </w:tc>
      </w:tr>
      <w:tr>
        <w:tc>
          <w:tcPr/>
          <w:p>
            <w:pPr>
              <w:pStyle w:val="Compact"/>
            </w:pPr>
            <w:r>
              <w:t xml:space="preserve">8</w:t>
            </w:r>
          </w:p>
        </w:tc>
        <w:tc>
          <w:tcPr/>
          <w:p>
            <w:pPr>
              <w:pStyle w:val="Compact"/>
            </w:pPr>
            <w:r>
              <w:t xml:space="preserve">08 Molecular Geometry (VSEPR)</w:t>
            </w:r>
          </w:p>
        </w:tc>
        <w:tc>
          <w:tcPr/>
          <w:p>
            <w:pPr>
              <w:pStyle w:val="Compact"/>
            </w:pPr>
            <w:r>
              <w:t xml:space="preserve">CO₂ is straight, H₂O is bent — same three-atom pattern, different shape</w:t>
            </w:r>
          </w:p>
        </w:tc>
        <w:tc>
          <w:tcPr/>
          <w:p>
            <w:pPr>
              <w:pStyle w:val="Compact"/>
            </w:pPr>
            <w:r>
              <w:t xml:space="preserve">Hochman</w:t>
            </w:r>
          </w:p>
        </w:tc>
      </w:tr>
      <w:tr>
        <w:tc>
          <w:tcPr/>
          <w:p>
            <w:pPr>
              <w:pStyle w:val="Compact"/>
            </w:pPr>
            <w:r>
              <w:t xml:space="preserve">9</w:t>
            </w:r>
          </w:p>
        </w:tc>
        <w:tc>
          <w:tcPr/>
          <w:p>
            <w:pPr>
              <w:pStyle w:val="Compact"/>
            </w:pPr>
            <w:r>
              <w:t xml:space="preserve">09 Intermolecular Forces</w:t>
            </w:r>
          </w:p>
        </w:tc>
        <w:tc>
          <w:tcPr/>
          <w:p>
            <w:pPr>
              <w:pStyle w:val="Compact"/>
            </w:pPr>
            <w:r>
              <w:t xml:space="preserve">A water strider stands on the pond; one drop of soap sinks the paper clip</w:t>
            </w:r>
          </w:p>
        </w:tc>
        <w:tc>
          <w:tcPr/>
          <w:p>
            <w:pPr>
              <w:pStyle w:val="Compact"/>
            </w:pPr>
            <w:r>
              <w:t xml:space="preserve">BTC</w:t>
            </w:r>
          </w:p>
        </w:tc>
      </w:tr>
      <w:tr>
        <w:tc>
          <w:tcPr/>
          <w:p>
            <w:pPr>
              <w:pStyle w:val="Compact"/>
            </w:pPr>
            <w:r>
              <w:t xml:space="preserve">10</w:t>
            </w:r>
          </w:p>
        </w:tc>
        <w:tc>
          <w:tcPr/>
          <w:p>
            <w:pPr>
              <w:pStyle w:val="Compact"/>
            </w:pPr>
            <w:r>
              <w:t xml:space="preserve">10 Polar &amp; Nonpolar Bonds and Molecules</w:t>
            </w:r>
          </w:p>
        </w:tc>
        <w:tc>
          <w:tcPr/>
          <w:p>
            <w:pPr>
              <w:pStyle w:val="Compact"/>
            </w:pPr>
            <w:r>
              <w:t xml:space="preserve">An M&amp;M’s</w:t>
            </w:r>
            <w:r>
              <w:t xml:space="preserve"> </w:t>
            </w:r>
            <w:r>
              <w:t xml:space="preserve">“m”</w:t>
            </w:r>
            <w:r>
              <w:t xml:space="preserve"> </w:t>
            </w:r>
            <w:r>
              <w:t xml:space="preserve">floats free in water but nothing happens in oil</w:t>
            </w:r>
          </w:p>
        </w:tc>
        <w:tc>
          <w:tcPr/>
          <w:p>
            <w:pPr>
              <w:pStyle w:val="Compact"/>
            </w:pPr>
            <w:r>
              <w:t xml:space="preserve">Active Learning</w:t>
            </w:r>
          </w:p>
        </w:tc>
      </w:tr>
    </w:tbl>
    <w:p>
      <w:pPr>
        <w:pStyle w:val="BodyText"/>
      </w:pPr>
      <w:r>
        <w:t xml:space="preserve">Double-period days (every other day) let the ionic-crystal build, the metallic-properties stations, and the polarity dissolve/no-dissolve lab run long.</w:t>
      </w:r>
    </w:p>
    <w:p>
      <w:r>
        <w:pict>
          <v:rect style="width:0;height:1.5pt" o:hralign="center" o:hrstd="t" o:hr="t"/>
        </w:pict>
      </w:r>
    </w:p>
    <w:bookmarkEnd w:id="2526"/>
    <w:bookmarkStart w:id="2527" w:name="strategy-rotation-7"/>
    <w:p>
      <w:pPr>
        <w:pStyle w:val="Heading3"/>
      </w:pPr>
      <w:r>
        <w:t xml:space="preserve">Strategy Rotation</w:t>
      </w:r>
    </w:p>
    <w:p>
      <w:pPr>
        <w:pStyle w:val="Compact"/>
        <w:numPr>
          <w:ilvl w:val="0"/>
          <w:numId w:val="2282"/>
        </w:numPr>
      </w:pPr>
      <w:r>
        <w:rPr>
          <w:b/>
          <w:bCs/>
        </w:rPr>
        <w:t xml:space="preserve">RESTORATIVE CIRCLE</w:t>
      </w:r>
      <w:r>
        <w:t xml:space="preserve">: Lesson 01 (unit-opening circle that surfaces where students already meet chemical names — labels, medicines, road salt).</w:t>
      </w:r>
    </w:p>
    <w:p>
      <w:pPr>
        <w:pStyle w:val="Compact"/>
        <w:numPr>
          <w:ilvl w:val="0"/>
          <w:numId w:val="2282"/>
        </w:numPr>
      </w:pPr>
      <w:r>
        <w:rPr>
          <w:b/>
          <w:bCs/>
        </w:rPr>
        <w:t xml:space="preserve">ACTIVE LEARNING</w:t>
      </w:r>
      <w:r>
        <w:t xml:space="preserve">: Lessons 01, 04, 07, 10 (compound-naming card game; build-the-lattice-before-you-name-it; every-student-draws Lewis whiteboards; data-before-vocabulary dissolve stations).</w:t>
      </w:r>
    </w:p>
    <w:p>
      <w:pPr>
        <w:pStyle w:val="Compact"/>
        <w:numPr>
          <w:ilvl w:val="0"/>
          <w:numId w:val="2282"/>
        </w:numPr>
      </w:pPr>
      <w:r>
        <w:rPr>
          <w:b/>
          <w:bCs/>
        </w:rPr>
        <w:t xml:space="preserve">HOCHMAN (literacy)</w:t>
      </w:r>
      <w:r>
        <w:t xml:space="preserve">: Lessons 02, 05, 08 (appositive defining ionic/covalent bonds; appositive + Because/But/So on water’s anomalies; appositive packing the VSEPR idea into a working sentence).</w:t>
      </w:r>
    </w:p>
    <w:p>
      <w:pPr>
        <w:pStyle w:val="Compact"/>
        <w:numPr>
          <w:ilvl w:val="0"/>
          <w:numId w:val="2282"/>
        </w:numPr>
      </w:pPr>
      <w:r>
        <w:rPr>
          <w:b/>
          <w:bCs/>
        </w:rPr>
        <w:t xml:space="preserve">BTC (Building Thinking Classrooms)</w:t>
      </w:r>
      <w:r>
        <w:t xml:space="preserve">: Lessons 03, 06, 09 (visibly random groups at vertical surfaces for crossing-charges thin slices; the metals-vs-salt puzzle; the surface-tension/viscosity thin-slice sequence).</w:t>
      </w:r>
    </w:p>
    <w:p>
      <w:pPr>
        <w:pStyle w:val="FirstParagraph"/>
      </w:pPr>
      <w:r>
        <w:t xml:space="preserve">SEL (opening connection + closing reflection), ELL/SPED supports, and OPTIC/CER literacy appear in</w:t>
      </w:r>
      <w:r>
        <w:t xml:space="preserve"> </w:t>
      </w:r>
      <w:r>
        <w:rPr>
          <w:b/>
          <w:bCs/>
        </w:rPr>
        <w:t xml:space="preserve">every</w:t>
      </w:r>
      <w:r>
        <w:t xml:space="preserve"> </w:t>
      </w:r>
      <w:r>
        <w:t xml:space="preserve">lesson.</w:t>
      </w:r>
    </w:p>
    <w:p>
      <w:r>
        <w:pict>
          <v:rect style="width:0;height:1.5pt" o:hralign="center" o:hrstd="t" o:hr="t"/>
        </w:pict>
      </w:r>
    </w:p>
    <w:bookmarkEnd w:id="2527"/>
    <w:bookmarkStart w:id="2528" w:name="nyssls-coverage-matrix-7"/>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Predict outcomes from the periodic table; the number and types of bonds an element forms</w:t>
            </w:r>
          </w:p>
        </w:tc>
        <w:tc>
          <w:tcPr/>
          <w:p>
            <w:pPr>
              <w:pStyle w:val="Compact"/>
            </w:pPr>
            <w:r>
              <w:t xml:space="preserve">01, 02, 05, 07, 08</w:t>
            </w:r>
          </w:p>
        </w:tc>
      </w:tr>
      <w:tr>
        <w:tc>
          <w:tcPr/>
          <w:p>
            <w:pPr>
              <w:pStyle w:val="Compact"/>
            </w:pPr>
            <w:r>
              <w:t xml:space="preserve">HS-PS1-2</w:t>
            </w:r>
          </w:p>
        </w:tc>
        <w:tc>
          <w:tcPr/>
          <w:p>
            <w:pPr>
              <w:pStyle w:val="Compact"/>
            </w:pPr>
            <w:r>
              <w:t xml:space="preserve">Construct explanations from valence states and electronegativity; types of bonds each atom forms</w:t>
            </w:r>
          </w:p>
        </w:tc>
        <w:tc>
          <w:tcPr/>
          <w:p>
            <w:pPr>
              <w:pStyle w:val="Compact"/>
            </w:pPr>
            <w:r>
              <w:t xml:space="preserve">01, 02, 03, 07</w:t>
            </w:r>
          </w:p>
        </w:tc>
      </w:tr>
      <w:tr>
        <w:tc>
          <w:tcPr/>
          <w:p>
            <w:pPr>
              <w:pStyle w:val="Compact"/>
            </w:pPr>
            <w:r>
              <w:t xml:space="preserve">HS-PS1-3</w:t>
            </w:r>
          </w:p>
        </w:tc>
        <w:tc>
          <w:tcPr/>
          <w:p>
            <w:pPr>
              <w:pStyle w:val="Compact"/>
            </w:pPr>
            <w:r>
              <w:t xml:space="preserve">Compare bulk-scale structure to infer the strength of electrical forces between particles</w:t>
            </w:r>
          </w:p>
        </w:tc>
        <w:tc>
          <w:tcPr/>
          <w:p>
            <w:pPr>
              <w:pStyle w:val="Compact"/>
            </w:pPr>
            <w:r>
              <w:t xml:space="preserve">04, 06, 09</w:t>
            </w:r>
          </w:p>
        </w:tc>
      </w:tr>
      <w:tr>
        <w:tc>
          <w:tcPr/>
          <w:p>
            <w:pPr>
              <w:pStyle w:val="Compact"/>
            </w:pPr>
            <w:r>
              <w:t xml:space="preserve">HS-PS2-6</w:t>
            </w:r>
          </w:p>
        </w:tc>
        <w:tc>
          <w:tcPr/>
          <w:p>
            <w:pPr>
              <w:pStyle w:val="Compact"/>
            </w:pPr>
            <w:r>
              <w:t xml:space="preserve">Molecular-/particle-level structure → material function and bulk properties</w:t>
            </w:r>
          </w:p>
        </w:tc>
        <w:tc>
          <w:tcPr/>
          <w:p>
            <w:pPr>
              <w:pStyle w:val="Compact"/>
            </w:pPr>
            <w:r>
              <w:t xml:space="preserve">04, 05, 08</w:t>
            </w:r>
          </w:p>
        </w:tc>
      </w:tr>
      <w:tr>
        <w:tc>
          <w:tcPr/>
          <w:p>
            <w:pPr>
              <w:pStyle w:val="Compact"/>
            </w:pPr>
            <w:r>
              <w:t xml:space="preserve">DCI PS2.B</w:t>
            </w:r>
          </w:p>
        </w:tc>
        <w:tc>
          <w:tcPr/>
          <w:p>
            <w:pPr>
              <w:pStyle w:val="Compact"/>
            </w:pPr>
            <w:r>
              <w:t xml:space="preserve">Attraction and repulsion of charges at the atomic scale explain structure, properties, transformations</w:t>
            </w:r>
          </w:p>
        </w:tc>
        <w:tc>
          <w:tcPr/>
          <w:p>
            <w:pPr>
              <w:pStyle w:val="Compact"/>
            </w:pPr>
            <w:r>
              <w:t xml:space="preserve">10</w:t>
            </w:r>
          </w:p>
        </w:tc>
      </w:tr>
    </w:tbl>
    <w:p>
      <w:r>
        <w:pict>
          <v:rect style="width:0;height:1.5pt" o:hralign="center" o:hrstd="t" o:hr="t"/>
        </w:pict>
      </w:r>
    </w:p>
    <w:bookmarkEnd w:id="2528"/>
    <w:bookmarkStart w:id="2529" w:name="vocabulary-scope-7"/>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polyatomic ion · covalent (molecular) compound · acid</w:t>
            </w:r>
          </w:p>
        </w:tc>
      </w:tr>
      <w:tr>
        <w:tc>
          <w:tcPr/>
          <w:p>
            <w:pPr>
              <w:pStyle w:val="Compact"/>
            </w:pPr>
            <w:r>
              <w:t xml:space="preserve">02</w:t>
            </w:r>
          </w:p>
        </w:tc>
        <w:tc>
          <w:tcPr/>
          <w:p>
            <w:pPr>
              <w:pStyle w:val="Compact"/>
            </w:pPr>
            <w:r>
              <w:t xml:space="preserve">electronegativity · ionic bond · covalent bond</w:t>
            </w:r>
          </w:p>
        </w:tc>
      </w:tr>
      <w:tr>
        <w:tc>
          <w:tcPr/>
          <w:p>
            <w:pPr>
              <w:pStyle w:val="Compact"/>
            </w:pPr>
            <w:r>
              <w:t xml:space="preserve">03</w:t>
            </w:r>
          </w:p>
        </w:tc>
        <w:tc>
          <w:tcPr/>
          <w:p>
            <w:pPr>
              <w:pStyle w:val="Compact"/>
            </w:pPr>
            <w:r>
              <w:t xml:space="preserve">crossing charges · reducing subscripts · polyatomic ion</w:t>
            </w:r>
          </w:p>
        </w:tc>
      </w:tr>
      <w:tr>
        <w:tc>
          <w:tcPr/>
          <w:p>
            <w:pPr>
              <w:pStyle w:val="Compact"/>
            </w:pPr>
            <w:r>
              <w:t xml:space="preserve">04</w:t>
            </w:r>
          </w:p>
        </w:tc>
        <w:tc>
          <w:tcPr/>
          <w:p>
            <w:pPr>
              <w:pStyle w:val="Compact"/>
            </w:pPr>
            <w:r>
              <w:t xml:space="preserve">electron transfer · ionic bond · ionic lattice</w:t>
            </w:r>
          </w:p>
        </w:tc>
      </w:tr>
      <w:tr>
        <w:tc>
          <w:tcPr/>
          <w:p>
            <w:pPr>
              <w:pStyle w:val="Compact"/>
            </w:pPr>
            <w:r>
              <w:t xml:space="preserve">05</w:t>
            </w:r>
          </w:p>
        </w:tc>
        <w:tc>
          <w:tcPr/>
          <w:p>
            <w:pPr>
              <w:pStyle w:val="Compact"/>
            </w:pPr>
            <w:r>
              <w:t xml:space="preserve">covalent bond · bond order (single/double/triple) · structural formula</w:t>
            </w:r>
          </w:p>
        </w:tc>
      </w:tr>
      <w:tr>
        <w:tc>
          <w:tcPr/>
          <w:p>
            <w:pPr>
              <w:pStyle w:val="Compact"/>
            </w:pPr>
            <w:r>
              <w:t xml:space="preserve">06</w:t>
            </w:r>
          </w:p>
        </w:tc>
        <w:tc>
          <w:tcPr/>
          <w:p>
            <w:pPr>
              <w:pStyle w:val="Compact"/>
            </w:pPr>
            <w:r>
              <w:t xml:space="preserve">sea of electrons · metallic cation · delocalized electron</w:t>
            </w:r>
          </w:p>
        </w:tc>
      </w:tr>
      <w:tr>
        <w:tc>
          <w:tcPr/>
          <w:p>
            <w:pPr>
              <w:pStyle w:val="Compact"/>
            </w:pPr>
            <w:r>
              <w:t xml:space="preserve">07</w:t>
            </w:r>
          </w:p>
        </w:tc>
        <w:tc>
          <w:tcPr/>
          <w:p>
            <w:pPr>
              <w:pStyle w:val="Compact"/>
            </w:pPr>
            <w:r>
              <w:t xml:space="preserve">valence electrons · Lewis dot diagram · octet rule</w:t>
            </w:r>
          </w:p>
        </w:tc>
      </w:tr>
      <w:tr>
        <w:tc>
          <w:tcPr/>
          <w:p>
            <w:pPr>
              <w:pStyle w:val="Compact"/>
            </w:pPr>
            <w:r>
              <w:t xml:space="preserve">08</w:t>
            </w:r>
          </w:p>
        </w:tc>
        <w:tc>
          <w:tcPr/>
          <w:p>
            <w:pPr>
              <w:pStyle w:val="Compact"/>
            </w:pPr>
            <w:r>
              <w:t xml:space="preserve">VSEPR · molecular geometry · lone pair</w:t>
            </w:r>
          </w:p>
        </w:tc>
      </w:tr>
      <w:tr>
        <w:tc>
          <w:tcPr/>
          <w:p>
            <w:pPr>
              <w:pStyle w:val="Compact"/>
            </w:pPr>
            <w:r>
              <w:t xml:space="preserve">09</w:t>
            </w:r>
          </w:p>
        </w:tc>
        <w:tc>
          <w:tcPr/>
          <w:p>
            <w:pPr>
              <w:pStyle w:val="Compact"/>
            </w:pPr>
            <w:r>
              <w:t xml:space="preserve">intermolecular force · surface tension · viscosity</w:t>
            </w:r>
          </w:p>
        </w:tc>
      </w:tr>
      <w:tr>
        <w:tc>
          <w:tcPr/>
          <w:p>
            <w:pPr>
              <w:pStyle w:val="Compact"/>
            </w:pPr>
            <w:r>
              <w:t xml:space="preserve">10</w:t>
            </w:r>
          </w:p>
        </w:tc>
        <w:tc>
          <w:tcPr/>
          <w:p>
            <w:pPr>
              <w:pStyle w:val="Compact"/>
            </w:pPr>
            <w:r>
              <w:t xml:space="preserve">electronegativity · polar bond · polar molecule</w:t>
            </w:r>
          </w:p>
        </w:tc>
      </w:tr>
    </w:tbl>
    <w:p>
      <w:r>
        <w:br w:type="page"/>
      </w:r>
    </w:p>
    <w:bookmarkEnd w:id="2529"/>
    <w:bookmarkEnd w:id="2530"/>
    <w:bookmarkStart w:id="2564" w:name="naming-compounds-teacher-guide"/>
    <w:p>
      <w:pPr>
        <w:pStyle w:val="Heading2"/>
      </w:pPr>
      <w:r>
        <w:t xml:space="preserve">Naming Compounds — Teacher Guide</w:t>
      </w:r>
    </w:p>
    <w:bookmarkStart w:id="2531" w:name="cover-86"/>
    <w:p>
      <w:pPr>
        <w:pStyle w:val="Heading3"/>
      </w:pPr>
      <w:r>
        <w:t xml:space="preserve">Cover</w:t>
      </w:r>
    </w:p>
    <w:p>
      <w:pPr>
        <w:pStyle w:val="FirstParagraph"/>
      </w:pPr>
      <w:r>
        <w:rPr>
          <w:b/>
          <w:bCs/>
        </w:rPr>
        <w:t xml:space="preserve">Unit: Chemical Bonding — Lesson 01: Naming Compounds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531"/>
    <w:bookmarkStart w:id="2536" w:name="X04edc3f72b2a37b4a9dbf9fcbd392f323a3ebba"/>
    <w:p>
      <w:pPr>
        <w:pStyle w:val="Heading3"/>
      </w:pPr>
      <w:r>
        <w:t xml:space="preserve">Curated Resources (from East Meadow Scope &amp; Sequence)</w:t>
      </w:r>
    </w:p>
    <w:bookmarkStart w:id="2532" w:name="nyssls-standards-39"/>
    <w:p>
      <w:pPr>
        <w:pStyle w:val="Heading4"/>
      </w:pPr>
      <w:r>
        <w:t xml:space="preserve">NYSSLS Standards</w:t>
      </w:r>
    </w:p>
    <w:p>
      <w:pPr>
        <w:pStyle w:val="FirstParagraph"/>
      </w:pPr>
      <w:r>
        <w:t xml:space="preserve">Chemical nomenclature is the shared language layer that supports</w:t>
      </w:r>
      <w:r>
        <w:t xml:space="preserve"> </w:t>
      </w:r>
      <w:r>
        <w:rPr>
          <w:b/>
          <w:bCs/>
        </w:rPr>
        <w:t xml:space="preserve">HS-PS1-1</w:t>
      </w:r>
      <w:r>
        <w:t xml:space="preserve"> </w:t>
      </w:r>
      <w:r>
        <w:t xml:space="preserve">and</w:t>
      </w:r>
      <w:r>
        <w:t xml:space="preserve"> </w:t>
      </w:r>
      <w:r>
        <w:rPr>
          <w:b/>
          <w:bCs/>
        </w:rPr>
        <w:t xml:space="preserve">HS-PS1-2</w:t>
      </w:r>
      <w:r>
        <w:t xml:space="preserve"> </w:t>
      </w:r>
      <w:r>
        <w:t xml:space="preserve">(predicting and explaining the outcome of reactions from the periodic table and bonding patterns): a student cannot reason about a reaction they cannot name. There is no standalone content performance expectation for nomenclature; instead it is the literacy skill that every later bonding, stoichiometry, and reaction-writing lesson depends on. Per the East Meadow Scope &amp; Sequence, students entering this lesson can already classify a bond as ionic or covalent (prior lesson) and read the periodic table. This lesson gives them the rule sets to translate any formula into a name and any name into a formula using IUPAC conventions.</w:t>
      </w:r>
    </w:p>
    <w:p>
      <w:pPr>
        <w:pStyle w:val="BodyText"/>
      </w:pPr>
      <w:r>
        <w:t xml:space="preserve">The Cross-Cutting Concept of</w:t>
      </w:r>
      <w:r>
        <w:t xml:space="preserve"> </w:t>
      </w:r>
      <w:r>
        <w:rPr>
          <w:b/>
          <w:bCs/>
        </w:rPr>
        <w:t xml:space="preserve">Patterns</w:t>
      </w:r>
      <w:r>
        <w:t xml:space="preserve"> </w:t>
      </w:r>
      <w:r>
        <w:t xml:space="preserve">is the explicit lens. Naming feels</w:t>
      </w:r>
      <w:r>
        <w:t xml:space="preserve"> </w:t>
      </w:r>
      <w:r>
        <w:t xml:space="preserve">“complicated”</w:t>
      </w:r>
      <w:r>
        <w:t xml:space="preserve"> </w:t>
      </w:r>
      <w:r>
        <w:t xml:space="preserve">only until students see that it is four small, predictable pattern sets — binary ionic, ternary (polyatomic) ionic, covalent (Greek-prefix), and acid — and that a single decision (what kinds of elements are present?) routes every formula to exactly one of them. The complication is a feature: a precise name encodes exactly which atoms are present and how many, so two chemists anywhere in the world build the same substance from the same name.</w:t>
      </w:r>
    </w:p>
    <w:bookmarkEnd w:id="2532"/>
    <w:bookmarkStart w:id="2533" w:name="phenomenon-78"/>
    <w:p>
      <w:pPr>
        <w:pStyle w:val="Heading4"/>
      </w:pPr>
      <w:r>
        <w:t xml:space="preserve">Phenomenon</w:t>
      </w:r>
    </w:p>
    <w:p>
      <w:pPr>
        <w:pStyle w:val="FirstParagraph"/>
      </w:pPr>
      <w:r>
        <w:t xml:space="preserve">Project two grocery-style labels side by side. One says</w:t>
      </w:r>
      <w:r>
        <w:t xml:space="preserve"> </w:t>
      </w:r>
      <w:r>
        <w:rPr>
          <w:b/>
          <w:bCs/>
        </w:rPr>
        <w:t xml:space="preserve">“contains sodium”</w:t>
      </w:r>
      <w:r>
        <w:t xml:space="preserve">; the other says</w:t>
      </w:r>
      <w:r>
        <w:t xml:space="preserve"> </w:t>
      </w:r>
      <w:r>
        <w:rPr>
          <w:b/>
          <w:bCs/>
        </w:rPr>
        <w:t xml:space="preserve">“contains sodium chloride.”</w:t>
      </w:r>
      <w:r>
        <w:t xml:space="preserve"> </w:t>
      </w:r>
      <w:r>
        <w:t xml:space="preserve">Sodium metal (Na) reacts violently with water and would burn skin; sodium chloride (NaCl) is table salt that you ate at lunch. One letter of difference in the spoken description —</w:t>
      </w:r>
      <w:r>
        <w:t xml:space="preserve"> </w:t>
      </w:r>
      <w:r>
        <w:t xml:space="preserve">“sodium”</w:t>
      </w:r>
      <w:r>
        <w:t xml:space="preserve"> </w:t>
      </w:r>
      <w:r>
        <w:t xml:space="preserve">vs. </w:t>
      </w:r>
      <w:r>
        <w:t xml:space="preserve">“sodium chloride”</w:t>
      </w:r>
      <w:r>
        <w:t xml:space="preserve"> </w:t>
      </w:r>
      <w:r>
        <w:t xml:space="preserve">— is the difference between a dangerous metal and a seasoning. Then show three formulas that look almost identical:</w:t>
      </w:r>
      <w:r>
        <w:t xml:space="preserve"> </w:t>
      </w:r>
      <w:r>
        <w:rPr>
          <w:b/>
          <w:bCs/>
        </w:rPr>
        <w:t xml:space="preserve">CO</w:t>
      </w:r>
      <w:r>
        <w:t xml:space="preserve">,</w:t>
      </w:r>
      <w:r>
        <w:t xml:space="preserve"> </w:t>
      </w:r>
      <w:r>
        <w:rPr>
          <w:b/>
          <w:bCs/>
        </w:rPr>
        <w:t xml:space="preserve">CO₂</w:t>
      </w:r>
      <w:r>
        <w:t xml:space="preserve">, and</w:t>
      </w:r>
      <w:r>
        <w:t xml:space="preserve"> </w:t>
      </w:r>
      <w:r>
        <w:rPr>
          <w:b/>
          <w:bCs/>
        </w:rPr>
        <w:t xml:space="preserve">CaCO₃</w:t>
      </w:r>
      <w:r>
        <w:t xml:space="preserve">. Carbon monoxide (CO) is a deadly gas; carbon dioxide (CO₂) is what you exhale; calcium carbonate (CaCO₃) is chalk and seashells. The driving question writes itself: if a tiny change in a name or formula flips a substance from safe to deadly, then chemistry’s</w:t>
      </w:r>
      <w:r>
        <w:t xml:space="preserve"> </w:t>
      </w:r>
      <w:r>
        <w:t xml:space="preserve">“complicated”</w:t>
      </w:r>
      <w:r>
        <w:t xml:space="preserve"> </w:t>
      </w:r>
      <w:r>
        <w:t xml:space="preserve">naming system is not bureaucracy — it is precision that keeps people alive.</w:t>
      </w:r>
    </w:p>
    <w:p>
      <w:pPr>
        <w:pStyle w:val="BodyText"/>
      </w:pPr>
      <w:r>
        <w:rPr>
          <w:b/>
          <w:bCs/>
        </w:rPr>
        <w:t xml:space="preserve">Driving question:</w:t>
      </w:r>
      <w:r>
        <w:t xml:space="preserve"> </w:t>
      </w:r>
      <w:r>
        <w:t xml:space="preserve">Why does chemistry need such a precise (and at first</w:t>
      </w:r>
      <w:r>
        <w:t xml:space="preserve"> </w:t>
      </w:r>
      <w:r>
        <w:t xml:space="preserve">“complicated”</w:t>
      </w:r>
      <w:r>
        <w:t xml:space="preserve">) naming system — and what are the rules that make a name tell you exactly which atoms are present and how many?</w:t>
      </w:r>
    </w:p>
    <w:bookmarkEnd w:id="2533"/>
    <w:bookmarkStart w:id="2534" w:name="javalab-labs-39"/>
    <w:p>
      <w:pPr>
        <w:pStyle w:val="Heading4"/>
      </w:pPr>
      <w:r>
        <w:t xml:space="preserve">Javalab / Labs</w:t>
      </w:r>
    </w:p>
    <w:p>
      <w:pPr>
        <w:pStyle w:val="Compact"/>
        <w:numPr>
          <w:ilvl w:val="0"/>
          <w:numId w:val="2283"/>
        </w:numPr>
      </w:pPr>
      <w:r>
        <w:rPr>
          <w:b/>
          <w:bCs/>
        </w:rPr>
        <w:t xml:space="preserve">Compound-Naming Card Game (the core ACTIVE LEARNING activity):</w:t>
      </w:r>
      <w:r>
        <w:t xml:space="preserve"> </w:t>
      </w:r>
      <w:r>
        <w:t xml:space="preserve">Each group gets a deck of cards. One color holds</w:t>
      </w:r>
      <w:r>
        <w:t xml:space="preserve"> </w:t>
      </w:r>
      <w:r>
        <w:rPr>
          <w:b/>
          <w:bCs/>
        </w:rPr>
        <w:t xml:space="preserve">formulas</w:t>
      </w:r>
      <w:r>
        <w:t xml:space="preserve"> </w:t>
      </w:r>
      <w:r>
        <w:t xml:space="preserve">(NaCl, CaCl₂, Na₂SO₄, CO₂, N₂O₄, HCl, etc.); a second color holds</w:t>
      </w:r>
      <w:r>
        <w:t xml:space="preserve"> </w:t>
      </w:r>
      <w:r>
        <w:rPr>
          <w:b/>
          <w:bCs/>
        </w:rPr>
        <w:t xml:space="preserve">names</w:t>
      </w:r>
      <w:r>
        <w:t xml:space="preserve">; a third color holds</w:t>
      </w:r>
      <w:r>
        <w:t xml:space="preserve"> </w:t>
      </w:r>
      <w:r>
        <w:rPr>
          <w:b/>
          <w:bCs/>
        </w:rPr>
        <w:t xml:space="preserve">ion cards</w:t>
      </w:r>
      <w:r>
        <w:t xml:space="preserve"> </w:t>
      </w:r>
      <w:r>
        <w:t xml:space="preserve">(Na⁺, Ca²⁺, Cl⁻, SO₄²⁻, NO₃⁻, etc.). Students play three rounds: (1) match each formula card to its name card; (2) build a formula by combining cation + anion ion cards so charges balance; (3) challenge round — a student draws a formula and the table races to name it. No external URL required. For a digital option, the PhET</w:t>
      </w:r>
      <w:r>
        <w:t xml:space="preserve"> </w:t>
      </w:r>
      <w:r>
        <w:t xml:space="preserve">“Build a Molecule”</w:t>
      </w:r>
      <w:r>
        <w:t xml:space="preserve"> </w:t>
      </w:r>
      <w:r>
        <w:t xml:space="preserve">or a Javalab ionic-compound builder can precede the physical cards.</w:t>
      </w:r>
    </w:p>
    <w:p>
      <w:pPr>
        <w:pStyle w:val="Compact"/>
        <w:numPr>
          <w:ilvl w:val="0"/>
          <w:numId w:val="2283"/>
        </w:numPr>
      </w:pPr>
      <w:r>
        <w:rPr>
          <w:b/>
          <w:bCs/>
        </w:rPr>
        <w:t xml:space="preserve">Nomenclature Flow-Chart Practice:</w:t>
      </w:r>
      <w:r>
        <w:t xml:space="preserve"> </w:t>
      </w:r>
      <w:r>
        <w:t xml:space="preserve">Students use</w:t>
      </w:r>
      <w:r>
        <w:t xml:space="preserve"> </w:t>
      </w:r>
      <w:r>
        <w:rPr>
          <w:rStyle w:val="VerbatimChar"/>
        </w:rPr>
        <w:t xml:space="preserve">figures/naming_flowchart.png</w:t>
      </w:r>
      <w:r>
        <w:t xml:space="preserve"> </w:t>
      </w:r>
      <w:r>
        <w:t xml:space="preserve">as a decision tool. Given a formula, they walk the chart —</w:t>
      </w:r>
      <w:r>
        <w:t xml:space="preserve"> </w:t>
      </w:r>
      <w:r>
        <w:rPr>
          <w:i/>
          <w:iCs/>
        </w:rPr>
        <w:t xml:space="preserve">What kinds of elements? → which rule set? → apply it</w:t>
      </w:r>
      <w:r>
        <w:t xml:space="preserve"> </w:t>
      </w:r>
      <w:r>
        <w:t xml:space="preserve">— and record the name in a structured table. This is the bridge from the card game’s intuition to the formal IUPAC rules.</w:t>
      </w:r>
    </w:p>
    <w:bookmarkEnd w:id="2534"/>
    <w:bookmarkStart w:id="2535" w:name="assessments-39"/>
    <w:p>
      <w:pPr>
        <w:pStyle w:val="Heading4"/>
      </w:pPr>
      <w:r>
        <w:t xml:space="preserve">Assessments</w:t>
      </w:r>
    </w:p>
    <w:p>
      <w:pPr>
        <w:pStyle w:val="Compact"/>
        <w:numPr>
          <w:ilvl w:val="0"/>
          <w:numId w:val="2284"/>
        </w:numPr>
      </w:pPr>
      <w:r>
        <w:rPr>
          <w:b/>
          <w:bCs/>
        </w:rPr>
        <w:t xml:space="preserve">Naming and formula-writing quiz</w:t>
      </w:r>
      <w:r>
        <w:t xml:space="preserve"> </w:t>
      </w:r>
      <w:r>
        <w:t xml:space="preserve">(district checkpoint, following lesson): students name a mixed set of formulas (binary ionic, polyatomic ionic, covalent, acid) and write formulas from names. Place in the</w:t>
      </w:r>
      <w:r>
        <w:t xml:space="preserve"> </w:t>
      </w:r>
      <w:r>
        <w:rPr>
          <w:rStyle w:val="VerbatimChar"/>
        </w:rPr>
        <w:t xml:space="preserve">Assessments/</w:t>
      </w:r>
      <w:r>
        <w:t xml:space="preserve"> </w:t>
      </w:r>
      <w:r>
        <w:t xml:space="preserve">folder once created.</w:t>
      </w:r>
    </w:p>
    <w:p>
      <w:pPr>
        <w:pStyle w:val="Compact"/>
        <w:numPr>
          <w:ilvl w:val="0"/>
          <w:numId w:val="2284"/>
        </w:numPr>
      </w:pPr>
      <w:r>
        <w:rPr>
          <w:b/>
          <w:bCs/>
        </w:rPr>
        <w:t xml:space="preserve">Exit Ticket</w:t>
      </w:r>
      <w:r>
        <w:t xml:space="preserve"> </w:t>
      </w:r>
      <w:r>
        <w:t xml:space="preserve">(Phase 5): four items — name one binary ionic compound, one polyatomic ionic compound, one covalent compound, and one acid, each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2535"/>
    <w:bookmarkEnd w:id="2536"/>
    <w:bookmarkStart w:id="2537" w:name="lesson-overview-3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HS-PS1-1 / HS-PS1-2 — nomenclature is the language layer for all later bonding and reaction work; IUPAC naming of ionic, covalent, and acid compounds</w:t>
            </w:r>
          </w:p>
        </w:tc>
      </w:tr>
      <w:tr>
        <w:tc>
          <w:tcPr/>
          <w:p>
            <w:pPr>
              <w:pStyle w:val="Compact"/>
            </w:pPr>
            <w:r>
              <w:rPr>
                <w:b/>
                <w:bCs/>
              </w:rPr>
              <w:t xml:space="preserve">CCC focus</w:t>
            </w:r>
          </w:p>
        </w:tc>
        <w:tc>
          <w:tcPr/>
          <w:p>
            <w:pPr>
              <w:pStyle w:val="Compact"/>
            </w:pPr>
            <w:r>
              <w:t xml:space="preserve">Patterns — one routing decision (what kinds of elements?) sends every formula to exactly one of four predictable rule sets; a precise name encodes which atoms and how many</w:t>
            </w:r>
          </w:p>
        </w:tc>
      </w:tr>
      <w:tr>
        <w:tc>
          <w:tcPr/>
          <w:p>
            <w:pPr>
              <w:pStyle w:val="Compact"/>
            </w:pPr>
            <w:r>
              <w:rPr>
                <w:b/>
                <w:bCs/>
              </w:rPr>
              <w:t xml:space="preserve">Strategy chips</w:t>
            </w:r>
          </w:p>
        </w:tc>
        <w:tc>
          <w:tcPr/>
          <w:p>
            <w:pPr>
              <w:pStyle w:val="Compact"/>
            </w:pPr>
            <w:r>
              <w:t xml:space="preserve">ACTIVE LEARNING — Compound-Naming Card Game in Explore; students sort, match, and build before any rule is stated, then a flow-chart formalizes the pattern</w:t>
            </w:r>
          </w:p>
        </w:tc>
      </w:tr>
      <w:tr>
        <w:tc>
          <w:tcPr/>
          <w:p>
            <w:pPr>
              <w:pStyle w:val="Compact"/>
            </w:pPr>
            <w:r>
              <w:rPr>
                <w:b/>
                <w:bCs/>
              </w:rPr>
              <w:t xml:space="preserve">Materials</w:t>
            </w:r>
          </w:p>
        </w:tc>
        <w:tc>
          <w:tcPr/>
          <w:p>
            <w:pPr>
              <w:pStyle w:val="Compact"/>
            </w:pPr>
            <w:r>
              <w:t xml:space="preserve">Pre-made card decks (formula cards, name cards, ion cards) — one per group of 3–4; periodic table / 2025 NYS Chemistry Reference Tables (Table E polyatomic ions, Table S elements);</w:t>
            </w:r>
            <w:r>
              <w:t xml:space="preserve"> </w:t>
            </w:r>
            <w:r>
              <w:rPr>
                <w:rStyle w:val="VerbatimChar"/>
              </w:rPr>
              <w:t xml:space="preserve">figures/naming_flowchart.png</w:t>
            </w:r>
            <w:r>
              <w:t xml:space="preserve"> </w:t>
            </w:r>
            <w:r>
              <w:t xml:space="preserve">projected; a common-ion reference (Table E)</w:t>
            </w:r>
          </w:p>
        </w:tc>
      </w:tr>
      <w:tr>
        <w:tc>
          <w:tcPr/>
          <w:p>
            <w:pPr>
              <w:pStyle w:val="Compact"/>
            </w:pPr>
            <w:r>
              <w:rPr>
                <w:b/>
                <w:bCs/>
              </w:rPr>
              <w:t xml:space="preserve">Safety</w:t>
            </w:r>
          </w:p>
        </w:tc>
        <w:tc>
          <w:tcPr/>
          <w:p>
            <w:pPr>
              <w:pStyle w:val="Compact"/>
            </w:pPr>
            <w:r>
              <w:t xml:space="preserve">No chemicals handled. The phenomenon labels (sodium vs. sodium chloride; CO vs. CO₂) are projected images only — discuss the hazard verbally; do not bring sodium metal into the room.</w:t>
            </w:r>
          </w:p>
        </w:tc>
      </w:tr>
      <w:tr>
        <w:tc>
          <w:tcPr/>
          <w:p>
            <w:pPr>
              <w:pStyle w:val="Compact"/>
            </w:pPr>
            <w:r>
              <w:rPr>
                <w:b/>
                <w:bCs/>
              </w:rPr>
              <w:t xml:space="preserve">Prior knowledge</w:t>
            </w:r>
          </w:p>
        </w:tc>
        <w:tc>
          <w:tcPr/>
          <w:p>
            <w:pPr>
              <w:pStyle w:val="Compact"/>
            </w:pPr>
            <w:r>
              <w:t xml:space="preserve">Students can classify a compound as ionic (metal + nonmetal) or covalent (two nonmetals) from the prior bonding lesson; can locate elements and read charges from the periodic table; have seen subscripts in formulas (e.g., from gram-formula-mass work in Unit 1).</w:t>
            </w:r>
          </w:p>
        </w:tc>
      </w:tr>
    </w:tbl>
    <w:p>
      <w:pPr>
        <w:pStyle w:val="BodyText"/>
      </w:pPr>
      <w:r>
        <w:rPr>
          <w:b/>
          <w:bCs/>
        </w:rPr>
        <w:t xml:space="preserve">Lesson objectives — students can:</w:t>
      </w:r>
    </w:p>
    <w:p>
      <w:pPr>
        <w:pStyle w:val="Compact"/>
        <w:numPr>
          <w:ilvl w:val="0"/>
          <w:numId w:val="2285"/>
        </w:numPr>
      </w:pPr>
      <w:r>
        <w:t xml:space="preserve">Classify a compound as binary ionic, ternary (polyatomic) ionic, covalent, or acid by inspecting its formula.</w:t>
      </w:r>
    </w:p>
    <w:p>
      <w:pPr>
        <w:pStyle w:val="Compact"/>
        <w:numPr>
          <w:ilvl w:val="0"/>
          <w:numId w:val="2285"/>
        </w:numPr>
      </w:pPr>
      <w:r>
        <w:t xml:space="preserve">Name a binary ionic compound (cation name + anion root +</w:t>
      </w:r>
      <w:r>
        <w:t xml:space="preserve"> </w:t>
      </w:r>
      <w:r>
        <w:rPr>
          <w:i/>
          <w:iCs/>
        </w:rPr>
        <w:t xml:space="preserve">-ide</w:t>
      </w:r>
      <w:r>
        <w:t xml:space="preserve">) and a ternary ionic compound (cation name + polyatomic ion name from Table E).</w:t>
      </w:r>
    </w:p>
    <w:p>
      <w:pPr>
        <w:pStyle w:val="Compact"/>
        <w:numPr>
          <w:ilvl w:val="0"/>
          <w:numId w:val="2285"/>
        </w:numPr>
      </w:pPr>
      <w:r>
        <w:t xml:space="preserve">Name a covalent compound using Greek prefixes (mono-, di-, tri-, tetra-…) on both elements, omitting</w:t>
      </w:r>
      <w:r>
        <w:t xml:space="preserve"> </w:t>
      </w:r>
      <w:r>
        <w:rPr>
          <w:i/>
          <w:iCs/>
        </w:rPr>
        <w:t xml:space="preserve">mono-</w:t>
      </w:r>
      <w:r>
        <w:t xml:space="preserve"> </w:t>
      </w:r>
      <w:r>
        <w:t xml:space="preserve">on the first.</w:t>
      </w:r>
    </w:p>
    <w:p>
      <w:pPr>
        <w:pStyle w:val="Compact"/>
        <w:numPr>
          <w:ilvl w:val="0"/>
          <w:numId w:val="2285"/>
        </w:numPr>
      </w:pPr>
      <w:r>
        <w:t xml:space="preserve">Name a binary or oxyacid using IUPAC acid rules (</w:t>
      </w:r>
      <w:r>
        <w:rPr>
          <w:i/>
          <w:iCs/>
        </w:rPr>
        <w:t xml:space="preserve">-ide</w:t>
      </w:r>
      <w:r>
        <w:t xml:space="preserve"> </w:t>
      </w:r>
      <w:r>
        <w:t xml:space="preserve">→</w:t>
      </w:r>
      <w:r>
        <w:t xml:space="preserve"> </w:t>
      </w:r>
      <w:r>
        <w:rPr>
          <w:i/>
          <w:iCs/>
        </w:rPr>
        <w:t xml:space="preserve">hydro-…-ic acid</w:t>
      </w:r>
      <w:r>
        <w:t xml:space="preserve">;</w:t>
      </w:r>
      <w:r>
        <w:t xml:space="preserve"> </w:t>
      </w:r>
      <w:r>
        <w:rPr>
          <w:i/>
          <w:iCs/>
        </w:rPr>
        <w:t xml:space="preserve">-ate</w:t>
      </w:r>
      <w:r>
        <w:t xml:space="preserve"> </w:t>
      </w:r>
      <w:r>
        <w:t xml:space="preserve">→</w:t>
      </w:r>
      <w:r>
        <w:t xml:space="preserve"> </w:t>
      </w:r>
      <w:r>
        <w:rPr>
          <w:i/>
          <w:iCs/>
        </w:rPr>
        <w:t xml:space="preserve">-ic acid</w:t>
      </w:r>
      <w:r>
        <w:t xml:space="preserve">;</w:t>
      </w:r>
      <w:r>
        <w:t xml:space="preserve"> </w:t>
      </w:r>
      <w:r>
        <w:rPr>
          <w:i/>
          <w:iCs/>
        </w:rPr>
        <w:t xml:space="preserve">-ite</w:t>
      </w:r>
      <w:r>
        <w:t xml:space="preserve"> </w:t>
      </w:r>
      <w:r>
        <w:t xml:space="preserve">→</w:t>
      </w:r>
      <w:r>
        <w:t xml:space="preserve"> </w:t>
      </w:r>
      <w:r>
        <w:rPr>
          <w:i/>
          <w:iCs/>
        </w:rPr>
        <w:t xml:space="preserve">-ous acid</w:t>
      </w:r>
      <w:r>
        <w:t xml:space="preserve">).</w:t>
      </w:r>
    </w:p>
    <w:p>
      <w:pPr>
        <w:pStyle w:val="Compact"/>
        <w:numPr>
          <w:ilvl w:val="0"/>
          <w:numId w:val="2285"/>
        </w:numPr>
      </w:pPr>
      <w:r>
        <w:t xml:space="preserve">Explain, using the Patterns CCC, why a precise naming system prevents dangerous confusion between similar-looking substances.</w:t>
      </w:r>
    </w:p>
    <w:p>
      <w:r>
        <w:pict>
          <v:rect style="width:0;height:1.5pt" o:hralign="center" o:hrstd="t" o:hr="t"/>
        </w:pict>
      </w:r>
    </w:p>
    <w:bookmarkEnd w:id="2537"/>
    <w:bookmarkStart w:id="2544" w:name="phase-1-engage-0-10-min-39"/>
    <w:p>
      <w:pPr>
        <w:pStyle w:val="Heading3"/>
      </w:pPr>
      <w:r>
        <w:t xml:space="preserve">Phase 1 · Engage</w:t>
      </w:r>
      <w:r>
        <w:t xml:space="preserve"> </w:t>
      </w:r>
      <w:r>
        <w:rPr>
          <w:i/>
          <w:iCs/>
        </w:rPr>
        <w:t xml:space="preserve">(0 – 10 min)</w:t>
      </w:r>
    </w:p>
    <w:bookmarkStart w:id="2538" w:name="min-opening-circle-do-now-38"/>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whose names are almost the same but mean very different things — like</w:t>
      </w:r>
      <w:r>
        <w:rPr>
          <w:i/>
          <w:iCs/>
        </w:rPr>
        <w:t xml:space="preserve"> </w:t>
      </w:r>
      <w:r>
        <w:rPr>
          <w:i/>
          <w:iCs/>
        </w:rPr>
        <w:t xml:space="preserve">‘desert’</w:t>
      </w:r>
      <w:r>
        <w:rPr>
          <w:i/>
          <w:iCs/>
        </w:rPr>
        <w:t xml:space="preserve"> </w:t>
      </w:r>
      <w:r>
        <w:rPr>
          <w:i/>
          <w:iCs/>
        </w:rPr>
        <w:t xml:space="preserve">and</w:t>
      </w:r>
      <w:r>
        <w:rPr>
          <w:i/>
          <w:iCs/>
        </w:rPr>
        <w:t xml:space="preserve"> </w:t>
      </w:r>
      <w:r>
        <w:rPr>
          <w:i/>
          <w:iCs/>
        </w:rPr>
        <w:t xml:space="preserve">‘dessert,’</w:t>
      </w:r>
      <w:r>
        <w:rPr>
          <w:i/>
          <w:iCs/>
        </w:rPr>
        <w:t xml:space="preserve"> </w:t>
      </w:r>
      <w:r>
        <w:rPr>
          <w:i/>
          <w:iCs/>
        </w:rPr>
        <w:t xml:space="preserve">or two people in your family with similar names. What confusion can one small difference cause?”</w:t>
      </w:r>
      <w:r>
        <w:t xml:space="preserve"> </w:t>
      </w:r>
      <w:r>
        <w:t xml:space="preserve">One round, one sentence each, no judgment. This surfaces the intuition that a tiny naming difference can carry huge meaning — exactly the stakes of chemical nomenclature.</w:t>
      </w:r>
    </w:p>
    <w:p>
      <w:pPr>
        <w:pStyle w:val="BodyText"/>
      </w:pPr>
      <w:r>
        <w:t xml:space="preserve">Then post the</w:t>
      </w:r>
      <w:r>
        <w:t xml:space="preserve"> </w:t>
      </w:r>
      <w:r>
        <w:rPr>
          <w:b/>
          <w:bCs/>
        </w:rPr>
        <w:t xml:space="preserve">Do Now</w:t>
      </w:r>
      <w:r>
        <w:t xml:space="preserve">:</w:t>
      </w:r>
    </w:p>
    <w:p>
      <w:pPr>
        <w:pStyle w:val="BlockText"/>
      </w:pPr>
      <w:r>
        <w:rPr>
          <w:i/>
          <w:iCs/>
        </w:rPr>
        <w:t xml:space="preserve">“Two food labels are on the screen. One product</w:t>
      </w:r>
      <w:r>
        <w:rPr>
          <w:i/>
          <w:iCs/>
        </w:rPr>
        <w:t xml:space="preserve"> </w:t>
      </w:r>
      <w:r>
        <w:rPr>
          <w:i/>
          <w:iCs/>
        </w:rPr>
        <w:t xml:space="preserve">‘contains sodium.’</w:t>
      </w:r>
      <w:r>
        <w:rPr>
          <w:i/>
          <w:iCs/>
        </w:rPr>
        <w:t xml:space="preserve"> </w:t>
      </w:r>
      <w:r>
        <w:rPr>
          <w:i/>
          <w:iCs/>
        </w:rPr>
        <w:t xml:space="preserve">The other</w:t>
      </w:r>
      <w:r>
        <w:rPr>
          <w:i/>
          <w:iCs/>
        </w:rPr>
        <w:t xml:space="preserve"> </w:t>
      </w:r>
      <w:r>
        <w:rPr>
          <w:i/>
          <w:iCs/>
        </w:rPr>
        <w:t xml:space="preserve">‘contains sodium chloride.’</w:t>
      </w:r>
      <w:r>
        <w:rPr>
          <w:i/>
          <w:iCs/>
        </w:rPr>
        <w:t xml:space="preserve"> </w:t>
      </w:r>
      <w:r>
        <w:rPr>
          <w:i/>
          <w:iCs/>
        </w:rPr>
        <w:t xml:space="preserve">Sodium (Na) is a metal that bursts into flame in water. Sodium chloride (NaCl) is the salt on your fries. In one sentence: why does it matter that chemists say</w:t>
      </w:r>
      <w:r>
        <w:rPr>
          <w:i/>
          <w:iCs/>
        </w:rPr>
        <w:t xml:space="preserve"> </w:t>
      </w:r>
      <w:r>
        <w:rPr>
          <w:i/>
          <w:iCs/>
        </w:rPr>
        <w:t xml:space="preserve">‘sodium chloride’</w:t>
      </w:r>
      <w:r>
        <w:rPr>
          <w:i/>
          <w:iCs/>
        </w:rPr>
        <w:t xml:space="preserve"> </w:t>
      </w:r>
      <w:r>
        <w:rPr>
          <w:i/>
          <w:iCs/>
        </w:rPr>
        <w:t xml:space="preserve">and not just</w:t>
      </w:r>
      <w:r>
        <w:rPr>
          <w:i/>
          <w:iCs/>
        </w:rPr>
        <w:t xml:space="preserve"> </w:t>
      </w:r>
      <w:r>
        <w:rPr>
          <w:i/>
          <w:iCs/>
        </w:rPr>
        <w:t xml:space="preserve">‘sodium’</w:t>
      </w:r>
      <w:r>
        <w:rPr>
          <w:i/>
          <w:iCs/>
        </w:rPr>
        <w:t xml:space="preser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286"/>
        </w:numPr>
      </w:pPr>
      <w:r>
        <w:t xml:space="preserve">“Because they are totally different things even though the names are close.”</w:t>
      </w:r>
      <w:r>
        <w:t xml:space="preserve"> </w:t>
      </w:r>
      <w:r>
        <w:t xml:space="preserve">— affirm; and ask: what</w:t>
      </w:r>
      <w:r>
        <w:t xml:space="preserve"> </w:t>
      </w:r>
      <w:r>
        <w:rPr>
          <w:i/>
          <w:iCs/>
        </w:rPr>
        <w:t xml:space="preserve">exactly</w:t>
      </w:r>
      <w:r>
        <w:t xml:space="preserve"> </w:t>
      </w:r>
      <w:r>
        <w:t xml:space="preserve">changed between the two names? (A second word —</w:t>
      </w:r>
      <w:r>
        <w:t xml:space="preserve"> </w:t>
      </w:r>
      <w:r>
        <w:rPr>
          <w:i/>
          <w:iCs/>
        </w:rPr>
        <w:t xml:space="preserve">chloride</w:t>
      </w:r>
      <w:r>
        <w:t xml:space="preserve"> </w:t>
      </w:r>
      <w:r>
        <w:t xml:space="preserve">— that tells you a chlorine is bonded in.)</w:t>
      </w:r>
    </w:p>
    <w:p>
      <w:pPr>
        <w:pStyle w:val="Compact"/>
        <w:numPr>
          <w:ilvl w:val="0"/>
          <w:numId w:val="2286"/>
        </w:numPr>
      </w:pPr>
      <w:r>
        <w:t xml:space="preserve">“One is dangerous and one is food.”</w:t>
      </w:r>
      <w:r>
        <w:t xml:space="preserve"> </w:t>
      </w:r>
      <w:r>
        <w:t xml:space="preserve">— exactly; the name has to be precise enough to tell them apart so nobody gets hurt.</w:t>
      </w:r>
    </w:p>
    <w:p>
      <w:pPr>
        <w:pStyle w:val="Compact"/>
        <w:numPr>
          <w:ilvl w:val="0"/>
          <w:numId w:val="2286"/>
        </w:numPr>
      </w:pPr>
      <w:r>
        <w:t xml:space="preserve">“I thought sodium and salt were the same thing.”</w:t>
      </w:r>
      <w:r>
        <w:t xml:space="preserve"> </w:t>
      </w:r>
      <w:r>
        <w:t xml:space="preserve">— perfect tension to surface; validate: that confusion is</w:t>
      </w:r>
      <w:r>
        <w:t xml:space="preserve"> </w:t>
      </w:r>
      <w:r>
        <w:rPr>
          <w:i/>
          <w:iCs/>
        </w:rPr>
        <w:t xml:space="preserve">why</w:t>
      </w:r>
      <w:r>
        <w:t xml:space="preserve"> </w:t>
      </w:r>
      <w:r>
        <w:t xml:space="preserve">the precise name exists.</w:t>
      </w:r>
      <w:r>
        <w:t xml:space="preserve"> </w:t>
      </w:r>
      <w:r>
        <w:t xml:space="preserve">“Salt”</w:t>
      </w:r>
      <w:r>
        <w:t xml:space="preserve"> </w:t>
      </w:r>
      <w:r>
        <w:t xml:space="preserve">is the compound;</w:t>
      </w:r>
      <w:r>
        <w:t xml:space="preserve"> </w:t>
      </w:r>
      <w:r>
        <w:t xml:space="preserve">“sodium”</w:t>
      </w:r>
      <w:r>
        <w:t xml:space="preserve"> </w:t>
      </w:r>
      <w:r>
        <w:t xml:space="preserve">is one element inside it.</w:t>
      </w:r>
    </w:p>
    <w:bookmarkEnd w:id="2538"/>
    <w:bookmarkStart w:id="2542" w:name="X8664e6d087c97baabc86edb1c52e546dbf39102"/>
    <w:p>
      <w:pPr>
        <w:pStyle w:val="Heading4"/>
      </w:pPr>
      <w:r>
        <w:t xml:space="preserve">3–8 min · Phenomenon hook — when a small change flips the meaning</w:t>
      </w:r>
    </w:p>
    <w:p>
      <w:pPr>
        <w:pStyle w:val="FirstParagraph"/>
      </w:pPr>
      <w:r>
        <w:rPr>
          <w:b/>
          <w:bCs/>
        </w:rPr>
        <w:t xml:space="preserve">Teacher actions.</w:t>
      </w:r>
      <w:r>
        <w:t xml:space="preserve"> </w:t>
      </w:r>
      <w:r>
        <w:t xml:space="preserve">Show three formulas that look nearly identical:</w:t>
      </w:r>
      <w:r>
        <w:t xml:space="preserve"> </w:t>
      </w:r>
      <w:r>
        <w:rPr>
          <w:b/>
          <w:bCs/>
        </w:rPr>
        <w:t xml:space="preserve">CO</w:t>
      </w:r>
      <w:r>
        <w:t xml:space="preserve">,</w:t>
      </w:r>
      <w:r>
        <w:t xml:space="preserve"> </w:t>
      </w:r>
      <w:r>
        <w:rPr>
          <w:b/>
          <w:bCs/>
        </w:rPr>
        <w:t xml:space="preserve">CO₂</w:t>
      </w:r>
      <w:r>
        <w:t xml:space="preserve">,</w:t>
      </w:r>
      <w:r>
        <w:t xml:space="preserve"> </w:t>
      </w:r>
      <w:r>
        <w:rPr>
          <w:b/>
          <w:bCs/>
        </w:rPr>
        <w:t xml:space="preserve">CaCO₃</w:t>
      </w:r>
      <w:r>
        <w:t xml:space="preserve">. Reveal each identity in turn.</w:t>
      </w:r>
    </w:p>
    <w:p>
      <w:pPr>
        <w:pStyle w:val="BlockText"/>
      </w:pPr>
      <w:r>
        <w:t xml:space="preserve">“Carbon monoxide — CO — is the gas that can kill you in a closed garage. Carbon dioxide — CO₂ — is what you breathe out right now, completely safe. And CaCO₃ — calcium carbonate — is chalk, antacid tablets, and seashells. Look how close those formulas are. One oxygen, two oxygens, a calcium and three oxygens. If you got the name wrong, you could confuse a poison with your own breath. So chemistry’s naming system isn’t complicated to torture you — it’s complicated</w:t>
      </w:r>
      <w:r>
        <w:t xml:space="preserve"> </w:t>
      </w:r>
      <w:r>
        <w:rPr>
          <w:i/>
          <w:iCs/>
        </w:rPr>
        <w:t xml:space="preserve">enough</w:t>
      </w:r>
      <w:r>
        <w:t xml:space="preserve"> </w:t>
      </w:r>
      <w:r>
        <w:t xml:space="preserve">to never confuse a poison with a seashell.”</w:t>
      </w:r>
    </w:p>
    <w:p>
      <w:pPr>
        <w:pStyle w:val="FirstParagraph"/>
      </w:pPr>
      <w:r>
        <w:t xml:space="preserve">Project</w:t>
      </w:r>
      <w:r>
        <w:t xml:space="preserve"> </w:t>
      </w:r>
      <w:r>
        <w:rPr>
          <w:rStyle w:val="VerbatimChar"/>
        </w:rPr>
        <w:t xml:space="preserve">figures/naming_flowchart.png</w:t>
      </w:r>
      <w:r>
        <w:t xml:space="preserve"> </w:t>
      </w:r>
      <w:r>
        <w:t xml:space="preserve">and leave it up:</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ide goes to hydro-…-ic acid; -ate goes to -ic acid; -ite goes to -ous acid’. The bottom row shows worked examples: NaCl = sodium chloride, CaCO3 = calcium carbonate, CO2 = carbon dioxide, HCl(aq) = hydrochloric acid." title="" id="2540" name="Picture"/>
            <a:graphic>
              <a:graphicData uri="http://schemas.openxmlformats.org/drawingml/2006/picture">
                <pic:pic>
                  <pic:nvPicPr>
                    <pic:cNvPr descr="/Users/hoopie/Projects/Curricula/Publisher_Ready_Curriculum/02_Chemistry_East_Meadow_Refactor/08_Chemical_Bonding/01_Naming_Compounds/figures/naming_flowchart.png" id="2541" name="Picture"/>
                    <pic:cNvPicPr>
                      <a:picLocks noChangeArrowheads="1" noChangeAspect="1"/>
                    </pic:cNvPicPr>
                  </pic:nvPicPr>
                  <pic:blipFill>
                    <a:blip r:embed="rId2539"/>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w:t>
      </w:r>
      <w:r>
        <w:t xml:space="preserve"> </w:t>
      </w:r>
      <w:r>
        <w:t xml:space="preserve">‘-ide goes to hydro-…-ic acid; -ate goes to -ic acid; -ite goes to -ous acid’</w:t>
      </w:r>
      <w:r>
        <w:t xml:space="preserve">. The bottom row shows worked examples: NaCl = sodium chloride, CaCO3 = calcium carbonate, CO2 = carbon dioxide, HCl(aq) = hydrochloric acid.</w:t>
      </w:r>
    </w:p>
    <w:p>
      <w:pPr>
        <w:pStyle w:val="BodyText"/>
      </w:pPr>
      <w:r>
        <w:rPr>
          <w:b/>
          <w:bCs/>
        </w:rPr>
        <w:t xml:space="preserve">Sample teacher language:</w:t>
      </w:r>
    </w:p>
    <w:p>
      <w:pPr>
        <w:pStyle w:val="BlockText"/>
      </w:pPr>
      <w:r>
        <w:t xml:space="preserve">“This chart is your map for the whole period — but don’t memorize it yet. We’re going to</w:t>
      </w:r>
      <w:r>
        <w:t xml:space="preserve"> </w:t>
      </w:r>
      <w:r>
        <w:rPr>
          <w:i/>
          <w:iCs/>
        </w:rPr>
        <w:t xml:space="preserve">discover</w:t>
      </w:r>
      <w:r>
        <w:t xml:space="preserve"> </w:t>
      </w:r>
      <w:r>
        <w:t xml:space="preserve">these branches by playing a card game first, then come back and see that we re-invented this exact chart on our own.”</w:t>
      </w:r>
    </w:p>
    <w:p>
      <w:pPr>
        <w:pStyle w:val="FirstParagraph"/>
      </w:pPr>
      <w:r>
        <w:rPr>
          <w:b/>
          <w:bCs/>
        </w:rPr>
        <w:t xml:space="preserve">Anticipated student responses:</w:t>
      </w:r>
    </w:p>
    <w:p>
      <w:pPr>
        <w:pStyle w:val="Compact"/>
        <w:numPr>
          <w:ilvl w:val="0"/>
          <w:numId w:val="2287"/>
        </w:numPr>
      </w:pPr>
      <w:r>
        <w:t xml:space="preserve">“So there are different rules for different kinds of compounds?”</w:t>
      </w:r>
      <w:r>
        <w:t xml:space="preserve"> </w:t>
      </w:r>
      <w:r>
        <w:t xml:space="preserve">— yes; the first question is always</w:t>
      </w:r>
      <w:r>
        <w:t xml:space="preserve"> </w:t>
      </w:r>
      <w:r>
        <w:rPr>
          <w:i/>
          <w:iCs/>
        </w:rPr>
        <w:t xml:space="preserve">what kinds of elements?</w:t>
      </w:r>
      <w:r>
        <w:t xml:space="preserve"> </w:t>
      </w:r>
      <w:r>
        <w:t xml:space="preserve">and that one decision picks the rule set.</w:t>
      </w:r>
    </w:p>
    <w:p>
      <w:pPr>
        <w:pStyle w:val="Compact"/>
        <w:numPr>
          <w:ilvl w:val="0"/>
          <w:numId w:val="2287"/>
        </w:numPr>
      </w:pPr>
      <w:r>
        <w:t xml:space="preserve">“Why does CO₂ get the</w:t>
      </w:r>
      <w:r>
        <w:t xml:space="preserve"> </w:t>
      </w:r>
      <w:r>
        <w:t xml:space="preserve">‘-ide’</w:t>
      </w:r>
      <w:r>
        <w:t xml:space="preserve"> </w:t>
      </w:r>
      <w:r>
        <w:t xml:space="preserve">but it’s not a metal?”</w:t>
      </w:r>
      <w:r>
        <w:t xml:space="preserve"> </w:t>
      </w:r>
      <w:r>
        <w:t xml:space="preserve">— great noticing; covalent compounds also use</w:t>
      </w:r>
      <w:r>
        <w:t xml:space="preserve"> </w:t>
      </w:r>
      <w:r>
        <w:rPr>
          <w:i/>
          <w:iCs/>
        </w:rPr>
        <w:t xml:space="preserve">-ide</w:t>
      </w:r>
      <w:r>
        <w:t xml:space="preserve"> </w:t>
      </w:r>
      <w:r>
        <w:t xml:space="preserve">on the last element, plus Greek prefixes. We’ll sort that out in the activity.</w:t>
      </w:r>
    </w:p>
    <w:p>
      <w:pPr>
        <w:pStyle w:val="Compact"/>
        <w:numPr>
          <w:ilvl w:val="0"/>
          <w:numId w:val="2287"/>
        </w:numPr>
      </w:pPr>
      <w:r>
        <w:t xml:space="preserve">“What is the (aq) on the acid?”</w:t>
      </w:r>
      <w:r>
        <w:t xml:space="preserve"> </w:t>
      </w:r>
      <w:r>
        <w:t xml:space="preserve">—</w:t>
      </w:r>
      <w:r>
        <w:t xml:space="preserve"> </w:t>
      </w:r>
      <w:r>
        <w:rPr>
          <w:i/>
          <w:iCs/>
        </w:rPr>
        <w:t xml:space="preserve">(aq)</w:t>
      </w:r>
      <w:r>
        <w:t xml:space="preserve"> </w:t>
      </w:r>
      <w:r>
        <w:t xml:space="preserve">means dissolved in water; that is what turns HCl into an acid we name as</w:t>
      </w:r>
      <w:r>
        <w:t xml:space="preserve"> </w:t>
      </w:r>
      <w:r>
        <w:t xml:space="preserve">‘hydrochloric acid.’</w:t>
      </w:r>
      <w:r>
        <w:t xml:space="preserve"> </w:t>
      </w:r>
      <w:r>
        <w:t xml:space="preserve">Park it for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chemistry need such a precise naming system — and what rules make a name tell you exactly which atoms are present and how many?</w:t>
      </w:r>
    </w:p>
    <w:bookmarkEnd w:id="2542"/>
    <w:bookmarkStart w:id="2543" w:name="min-notice-wonder-turn-and-talk-1-3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look-alike formulas or the flow-chart branches. Then:</w:t>
      </w:r>
    </w:p>
    <w:p>
      <w:pPr>
        <w:pStyle w:val="BlockText"/>
      </w:pPr>
      <w:r>
        <w:t xml:space="preserve">“Turn to your partner: NaCl is named</w:t>
      </w:r>
      <w:r>
        <w:t xml:space="preserve"> </w:t>
      </w:r>
      <w:r>
        <w:t xml:space="preserve">‘sodium chloride’</w:t>
      </w:r>
      <w:r>
        <w:t xml:space="preserve"> </w:t>
      </w:r>
      <w:r>
        <w:t xml:space="preserve">but CO₂ is named</w:t>
      </w:r>
      <w:r>
        <w:t xml:space="preserve"> </w:t>
      </w:r>
      <w:r>
        <w:t xml:space="preserve">‘carbon</w:t>
      </w:r>
      <w:r>
        <w:t xml:space="preserve"> </w:t>
      </w:r>
      <w:r>
        <w:rPr>
          <w:b/>
          <w:bCs/>
        </w:rPr>
        <w:t xml:space="preserve">di</w:t>
      </w:r>
      <w:r>
        <w:t xml:space="preserve">oxide’</w:t>
      </w:r>
      <w:r>
        <w:t xml:space="preserve"> </w:t>
      </w:r>
      <w:r>
        <w:t xml:space="preserve">— with a</w:t>
      </w:r>
      <w:r>
        <w:t xml:space="preserve"> </w:t>
      </w:r>
      <w:r>
        <w:t xml:space="preserve">‘di-’</w:t>
      </w:r>
      <w:r>
        <w:t xml:space="preserve"> </w:t>
      </w:r>
      <w:r>
        <w:t xml:space="preserve">that NaCl doesn’t get. Why might one type of compound need a prefix to count atoms while another type doesn’t?”</w:t>
      </w:r>
    </w:p>
    <w:p>
      <w:pPr>
        <w:pStyle w:val="FirstParagraph"/>
      </w:pPr>
      <w:r>
        <w:t xml:space="preserve">Target insight (leave open if no one lands it yet): for ionic compounds the charges</w:t>
      </w:r>
      <w:r>
        <w:t xml:space="preserve"> </w:t>
      </w:r>
      <w:r>
        <w:rPr>
          <w:i/>
          <w:iCs/>
        </w:rPr>
        <w:t xml:space="preserve">force</w:t>
      </w:r>
      <w:r>
        <w:t xml:space="preserve"> </w:t>
      </w:r>
      <w:r>
        <w:t xml:space="preserve">one combination, so you don’t need to count — but for covalent compounds the same two elements can combine in several ratios (CO vs. CO₂ vs. N₂O vs. NO₂), so the name</w:t>
      </w:r>
      <w:r>
        <w:t xml:space="preserve"> </w:t>
      </w:r>
      <w:r>
        <w:rPr>
          <w:i/>
          <w:iCs/>
        </w:rPr>
        <w:t xml:space="preserve">must</w:t>
      </w:r>
      <w:r>
        <w:t xml:space="preserve"> </w:t>
      </w:r>
      <w:r>
        <w:t xml:space="preserve">count the atoms with prefixes. We will name this pattern formally in Phase 3.</w:t>
      </w:r>
    </w:p>
    <w:p>
      <w:r>
        <w:pict>
          <v:rect style="width:0;height:1.5pt" o:hralign="center" o:hrstd="t" o:hr="t"/>
        </w:pict>
      </w:r>
    </w:p>
    <w:bookmarkEnd w:id="2543"/>
    <w:bookmarkEnd w:id="2544"/>
    <w:bookmarkStart w:id="2549" w:name="phase-2-explore-10-30-min-39"/>
    <w:p>
      <w:pPr>
        <w:pStyle w:val="Heading3"/>
      </w:pPr>
      <w:r>
        <w:t xml:space="preserve">Phase 2 · Explore</w:t>
      </w:r>
      <w:r>
        <w:t xml:space="preserve"> </w:t>
      </w:r>
      <w:r>
        <w:rPr>
          <w:i/>
          <w:iCs/>
        </w:rPr>
        <w:t xml:space="preserve">(10 – 30 min)</w:t>
      </w:r>
    </w:p>
    <w:bookmarkStart w:id="2545" w:name="Xbe2fabace54c582bddd9d436a3cfecc5c4c4b36"/>
    <w:p>
      <w:pPr>
        <w:pStyle w:val="Heading4"/>
      </w:pPr>
      <w:r>
        <w:t xml:space="preserve">10–15 min · ABCs Activity — Compound-Naming Card Game (sort before any rule is stated)</w:t>
      </w:r>
    </w:p>
    <w:p>
      <w:pPr>
        <w:pStyle w:val="FirstParagraph"/>
      </w:pPr>
      <w:r>
        <w:rPr>
          <w:b/>
          <w:bCs/>
        </w:rPr>
        <w:t xml:space="preserve">Before any formal rule or vocabulary is introduced</w:t>
      </w:r>
      <w:r>
        <w:t xml:space="preserve">, students build the patterns by hand with the card deck. This is the ACTIVE LEARNING core: students sort, match, and build, generating the rules inductively.</w:t>
      </w:r>
    </w:p>
    <w:p>
      <w:pPr>
        <w:pStyle w:val="BodyText"/>
      </w:pPr>
      <w:r>
        <w:t xml:space="preserve">Hand each group of 3–4 a deck (formula cards in one color, name cards in another, ion cards in a third). Round 1 task on the board:</w:t>
      </w:r>
    </w:p>
    <w:p>
      <w:pPr>
        <w:pStyle w:val="BlockText"/>
      </w:pPr>
      <w:r>
        <w:t xml:space="preserve">“Without any rules from me: sort your</w:t>
      </w:r>
      <w:r>
        <w:t xml:space="preserve"> </w:t>
      </w:r>
      <w:r>
        <w:rPr>
          <w:b/>
          <w:bCs/>
        </w:rPr>
        <w:t xml:space="preserve">formula cards</w:t>
      </w:r>
      <w:r>
        <w:t xml:space="preserve"> </w:t>
      </w:r>
      <w:r>
        <w:t xml:space="preserve">into piles that</w:t>
      </w:r>
      <w:r>
        <w:t xml:space="preserve"> </w:t>
      </w:r>
      <w:r>
        <w:t xml:space="preserve">‘feel like they go together.’</w:t>
      </w:r>
      <w:r>
        <w:t xml:space="preserve"> </w:t>
      </w:r>
      <w:r>
        <w:t xml:space="preserve">Then try to match each formula card to its name card. Write down what made you put cards in the same pile.”</w:t>
      </w:r>
    </w:p>
    <w:p>
      <w:pPr>
        <w:pStyle w:val="FirstParagraph"/>
      </w:pPr>
      <w:r>
        <w:rPr>
          <w:b/>
          <w:bCs/>
        </w:rPr>
        <w:t xml:space="preserve">Teacher facilitation language (circulate, do not yet give rules):</w:t>
      </w:r>
    </w:p>
    <w:p>
      <w:pPr>
        <w:pStyle w:val="BlockText"/>
      </w:pPr>
      <w:r>
        <w:t xml:space="preserve">“What’s in this pile? A metal and a nonmetal in each one? Good — keep that pile together. What about this pile — two nonmetals each? Different pile.”</w:t>
      </w:r>
    </w:p>
    <w:p>
      <w:pPr>
        <w:pStyle w:val="BlockText"/>
      </w:pPr>
      <w:r>
        <w:t xml:space="preserve">“You matched CaCl₂ to</w:t>
      </w:r>
      <w:r>
        <w:t xml:space="preserve"> </w:t>
      </w:r>
      <w:r>
        <w:t xml:space="preserve">‘calcium chloride.’</w:t>
      </w:r>
      <w:r>
        <w:t xml:space="preserve"> </w:t>
      </w:r>
      <w:r>
        <w:t xml:space="preserve">How did you know there were two chlorines? Did the name tell you, or the formula? Hold that thought.”</w:t>
      </w:r>
    </w:p>
    <w:p>
      <w:pPr>
        <w:pStyle w:val="FirstParagraph"/>
      </w:pPr>
      <w:r>
        <w:rPr>
          <w:b/>
          <w:bCs/>
        </w:rPr>
        <w:t xml:space="preserve">Anticipated student responses during the card sort:</w:t>
      </w:r>
    </w:p>
    <w:p>
      <w:pPr>
        <w:pStyle w:val="Compact"/>
        <w:numPr>
          <w:ilvl w:val="0"/>
          <w:numId w:val="2288"/>
        </w:numPr>
      </w:pPr>
      <w:r>
        <w:t xml:space="preserve">“These all start with a metal.”</w:t>
      </w:r>
      <w:r>
        <w:t xml:space="preserve"> </w:t>
      </w:r>
      <w:r>
        <w:t xml:space="preserve">— affirm; you just found the ionic pile without me naming it.</w:t>
      </w:r>
    </w:p>
    <w:p>
      <w:pPr>
        <w:pStyle w:val="Compact"/>
        <w:numPr>
          <w:ilvl w:val="0"/>
          <w:numId w:val="2288"/>
        </w:numPr>
      </w:pPr>
      <w:r>
        <w:t xml:space="preserve">“CO₂ and N₂O₄ have numbers in the name —</w:t>
      </w:r>
      <w:r>
        <w:t xml:space="preserve"> </w:t>
      </w:r>
      <w:r>
        <w:t xml:space="preserve">‘di,’</w:t>
      </w:r>
      <w:r>
        <w:t xml:space="preserve"> </w:t>
      </w:r>
      <w:r>
        <w:t xml:space="preserve">‘tetra’</w:t>
      </w:r>
      <w:r>
        <w:t xml:space="preserve"> </w:t>
      </w:r>
      <w:r>
        <w:t xml:space="preserve">— but NaCl doesn’t.”</w:t>
      </w:r>
      <w:r>
        <w:t xml:space="preserve"> </w:t>
      </w:r>
      <w:r>
        <w:t xml:space="preserve">— excellent pattern; that’s the covalent prefix rule emerging. Don’t confirm the term yet; just say</w:t>
      </w:r>
      <w:r>
        <w:t xml:space="preserve"> </w:t>
      </w:r>
      <w:r>
        <w:t xml:space="preserve">“keep noticing that.”</w:t>
      </w:r>
    </w:p>
    <w:p>
      <w:pPr>
        <w:pStyle w:val="Compact"/>
        <w:numPr>
          <w:ilvl w:val="0"/>
          <w:numId w:val="2288"/>
        </w:numPr>
      </w:pPr>
      <w:r>
        <w:t xml:space="preserve">“The ones starting with H go in their own pile.”</w:t>
      </w:r>
      <w:r>
        <w:t xml:space="preserve"> </w:t>
      </w:r>
      <w:r>
        <w:t xml:space="preserve">— yes; those will become acids. Park it.</w:t>
      </w:r>
    </w:p>
    <w:bookmarkEnd w:id="2545"/>
    <w:bookmarkStart w:id="2546" w:name="Xda02eef30198b00f408cd4414bafbb68fd37f0e"/>
    <w:p>
      <w:pPr>
        <w:pStyle w:val="Heading4"/>
      </w:pPr>
      <w:r>
        <w:t xml:space="preserve">15–22 min · Initial Model — build a formula so the charges balance</w:t>
      </w:r>
    </w:p>
    <w:p>
      <w:pPr>
        <w:pStyle w:val="FirstParagraph"/>
      </w:pPr>
      <w:r>
        <w:t xml:space="preserve">Round 2 uses the</w:t>
      </w:r>
      <w:r>
        <w:t xml:space="preserve"> </w:t>
      </w:r>
      <w:r>
        <w:rPr>
          <w:b/>
          <w:bCs/>
        </w:rPr>
        <w:t xml:space="preserve">ion cards</w:t>
      </w:r>
      <w:r>
        <w:t xml:space="preserve"> </w:t>
      </w:r>
      <w:r>
        <w:t xml:space="preserve">(cation cards: Na⁺, Ca²⁺, Al³⁺; anion cards: Cl⁻, O²⁻, SO₄²⁻, NO₃⁻). Prompt on the board:</w:t>
      </w:r>
    </w:p>
    <w:p>
      <w:pPr>
        <w:pStyle w:val="BlockText"/>
      </w:pPr>
      <w:r>
        <w:rPr>
          <w:i/>
          <w:iCs/>
        </w:rPr>
        <w:t xml:space="preserve">“Before we name a process: pick one cation card and one anion card. Combine them so the total positive charge exactly cancels the total negative charge. Write the formula you built. How many of each ion did you need?”</w:t>
      </w:r>
    </w:p>
    <w:p>
      <w:pPr>
        <w:pStyle w:val="FirstParagraph"/>
      </w:pPr>
      <w:r>
        <w:t xml:space="preserve">Students work in pairs for 4 minutes. Walk one example on the board only after they try:</w:t>
      </w:r>
    </w:p>
    <w:p>
      <w:pPr>
        <w:pStyle w:val="BlockText"/>
      </w:pPr>
      <w:r>
        <w:t xml:space="preserve">Na⁺ + Cl⁻ → charges already balance 1:1 →</w:t>
      </w:r>
      <w:r>
        <w:t xml:space="preserve"> </w:t>
      </w:r>
      <w:r>
        <w:rPr>
          <w:b/>
          <w:bCs/>
        </w:rPr>
        <w:t xml:space="preserve">NaCl</w:t>
      </w:r>
      <w:r>
        <w:t xml:space="preserve"> </w:t>
      </w:r>
      <w:r>
        <w:t xml:space="preserve">Ca²⁺ + Cl⁻ → need two Cl⁻ to cancel one Ca²⁺ →</w:t>
      </w:r>
      <w:r>
        <w:t xml:space="preserve"> </w:t>
      </w:r>
      <w:r>
        <w:rPr>
          <w:b/>
          <w:bCs/>
        </w:rPr>
        <w:t xml:space="preserve">CaCl₂</w:t>
      </w:r>
      <w:r>
        <w:t xml:space="preserve"> </w:t>
      </w:r>
      <w:r>
        <w:t xml:space="preserve">Al³⁺ + O²⁻ → least common multiple of 3 and 2 is 6 → two Al³⁺ (+6) and three O²⁻ (−6) →</w:t>
      </w:r>
      <w:r>
        <w:t xml:space="preserve"> </w:t>
      </w:r>
      <w:r>
        <w:rPr>
          <w:b/>
          <w:bCs/>
        </w:rPr>
        <w:t xml:space="preserve">Al₂O₃</w:t>
      </w:r>
    </w:p>
    <w:p>
      <w:pPr>
        <w:pStyle w:val="FirstParagraph"/>
      </w:pPr>
      <w:r>
        <w:rPr>
          <w:b/>
          <w:bCs/>
        </w:rPr>
        <w:t xml:space="preserve">Teacher facilitation language:</w:t>
      </w:r>
    </w:p>
    <w:p>
      <w:pPr>
        <w:pStyle w:val="BlockText"/>
      </w:pPr>
      <w:r>
        <w:t xml:space="preserve">“Look at your partner’s build. Did the positive charges and negative charges add to zero? If you used Ca²⁺ and only one Cl⁻, the charge is +1 left over — that compound can’t exist. How many Cl⁻ cancel a Ca²⁺?”</w:t>
      </w:r>
    </w:p>
    <w:p>
      <w:pPr>
        <w:pStyle w:val="FirstParagraph"/>
      </w:pPr>
      <w:r>
        <w:rPr>
          <w:b/>
          <w:bCs/>
        </w:rPr>
        <w:t xml:space="preserve">Anticipated student responses:</w:t>
      </w:r>
    </w:p>
    <w:p>
      <w:pPr>
        <w:pStyle w:val="Compact"/>
        <w:numPr>
          <w:ilvl w:val="0"/>
          <w:numId w:val="2289"/>
        </w:numPr>
      </w:pPr>
      <w:r>
        <w:t xml:space="preserve">“I used Ca²⁺ and Cl⁻ and got CaCl.”</w:t>
      </w:r>
      <w:r>
        <w:t xml:space="preserve"> </w:t>
      </w:r>
      <w:r>
        <w:t xml:space="preserve">— ask: what is the leftover charge? +2 from Ca, −1 from one Cl = +1 net. Add a second Cl⁻ → CaCl₂, now it’s zero.</w:t>
      </w:r>
    </w:p>
    <w:p>
      <w:pPr>
        <w:pStyle w:val="Compact"/>
        <w:numPr>
          <w:ilvl w:val="0"/>
          <w:numId w:val="2289"/>
        </w:numPr>
      </w:pPr>
      <w:r>
        <w:t xml:space="preserve">“Al₂O₃ has weird subscripts — where did the 2 and 3 come from?”</w:t>
      </w:r>
      <w:r>
        <w:t xml:space="preserve"> </w:t>
      </w:r>
      <w:r>
        <w:t xml:space="preserve">— the 2 and 3 are the</w:t>
      </w:r>
      <w:r>
        <w:t xml:space="preserve"> </w:t>
      </w:r>
      <w:r>
        <w:rPr>
          <w:i/>
          <w:iCs/>
        </w:rPr>
        <w:t xml:space="preserve">crossed</w:t>
      </w:r>
      <w:r>
        <w:t xml:space="preserve"> </w:t>
      </w:r>
      <w:r>
        <w:t xml:space="preserve">charges: Al is +3, O is −2, so you need 2 Al and 3 O to reach a shared total of 6. The charges become the subscripts.</w:t>
      </w:r>
    </w:p>
    <w:p>
      <w:pPr>
        <w:pStyle w:val="Compact"/>
        <w:numPr>
          <w:ilvl w:val="0"/>
          <w:numId w:val="2289"/>
        </w:numPr>
      </w:pPr>
      <w:r>
        <w:t xml:space="preserve">“Does SO₄²⁻ stay together as one chunk?”</w:t>
      </w:r>
      <w:r>
        <w:t xml:space="preserve"> </w:t>
      </w:r>
      <w:r>
        <w:t xml:space="preserve">— yes; a polyatomic ion travels as a unit with its own charge. We’ll name those in Phase 3.</w:t>
      </w:r>
    </w:p>
    <w:bookmarkEnd w:id="2546"/>
    <w:bookmarkStart w:id="2547" w:name="X50403dc8661c90d84f257ad9ab3857f12175a07"/>
    <w:p>
      <w:pPr>
        <w:pStyle w:val="Heading4"/>
      </w:pPr>
      <w:r>
        <w:t xml:space="preserve">22–30 min · Investigation — walk the flow-chart on a mixed set</w:t>
      </w:r>
    </w:p>
    <w:p>
      <w:pPr>
        <w:pStyle w:val="FirstParagraph"/>
      </w:pPr>
      <w:r>
        <w:t xml:space="preserve">Distribute the worksheet. Groups now use</w:t>
      </w:r>
      <w:r>
        <w:t xml:space="preserve"> </w:t>
      </w:r>
      <w:r>
        <w:rPr>
          <w:rStyle w:val="VerbatimChar"/>
        </w:rPr>
        <w:t xml:space="preserve">figures/naming_flowchart.png</w:t>
      </w:r>
      <w:r>
        <w:t xml:space="preserve"> </w:t>
      </w:r>
      <w:r>
        <w:t xml:space="preserve">as a decision tool on a mixed formula set. For each formula they record:</w:t>
      </w:r>
      <w:r>
        <w:t xml:space="preserve"> </w:t>
      </w:r>
      <w:r>
        <w:rPr>
          <w:i/>
          <w:iCs/>
        </w:rPr>
        <w:t xml:space="preserve">What kinds of elements? → which branch? → the name.</w:t>
      </w:r>
      <w:r>
        <w:t xml:space="preserve"> </w:t>
      </w:r>
      <w:r>
        <w:t xml:space="preserve">This connects the card-game intuition to the formal IUPAC path.</w:t>
      </w:r>
    </w:p>
    <w:p>
      <w:pPr>
        <w:pStyle w:val="BodyText"/>
      </w:pPr>
      <w:r>
        <w:rPr>
          <w:b/>
          <w:bCs/>
        </w:rPr>
        <w:t xml:space="preserve">Practice set (on the worksheet):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What kinds of elements?</w:t>
            </w:r>
          </w:p>
        </w:tc>
        <w:tc>
          <w:tcPr/>
          <w:p>
            <w:pPr>
              <w:pStyle w:val="Compact"/>
            </w:pPr>
            <w:r>
              <w:t xml:space="preserve">Branch</w:t>
            </w:r>
          </w:p>
        </w:tc>
        <w:tc>
          <w:tcPr/>
          <w:p>
            <w:pPr>
              <w:pStyle w:val="Compact"/>
            </w:pPr>
            <w:r>
              <w:t xml:space="preserve">Name</w:t>
            </w:r>
          </w:p>
        </w:tc>
      </w:tr>
      <w:tr>
        <w:tc>
          <w:tcPr/>
          <w:p>
            <w:pPr>
              <w:pStyle w:val="Compact"/>
            </w:pPr>
            <w:r>
              <w:t xml:space="preserve">KBr</w:t>
            </w:r>
          </w:p>
        </w:tc>
        <w:tc>
          <w:tcPr/>
          <w:p>
            <w:pPr>
              <w:pStyle w:val="Compact"/>
            </w:pPr>
            <w:r>
              <w:t xml:space="preserve">metal + nonmetal</w:t>
            </w:r>
          </w:p>
        </w:tc>
        <w:tc>
          <w:tcPr/>
          <w:p>
            <w:pPr>
              <w:pStyle w:val="Compact"/>
            </w:pPr>
            <w:r>
              <w:t xml:space="preserve">binary ionic</w:t>
            </w:r>
          </w:p>
        </w:tc>
        <w:tc>
          <w:tcPr/>
          <w:p>
            <w:pPr>
              <w:pStyle w:val="Compact"/>
            </w:pPr>
            <w:r>
              <w:t xml:space="preserve">potassium bromide</w:t>
            </w:r>
          </w:p>
        </w:tc>
      </w:tr>
      <w:tr>
        <w:tc>
          <w:tcPr/>
          <w:p>
            <w:pPr>
              <w:pStyle w:val="Compact"/>
            </w:pPr>
            <w:r>
              <w:t xml:space="preserve">MgO</w:t>
            </w:r>
          </w:p>
        </w:tc>
        <w:tc>
          <w:tcPr/>
          <w:p>
            <w:pPr>
              <w:pStyle w:val="Compact"/>
            </w:pPr>
            <w:r>
              <w:t xml:space="preserve">metal + nonmetal</w:t>
            </w:r>
          </w:p>
        </w:tc>
        <w:tc>
          <w:tcPr/>
          <w:p>
            <w:pPr>
              <w:pStyle w:val="Compact"/>
            </w:pPr>
            <w:r>
              <w:t xml:space="preserve">binary ionic</w:t>
            </w:r>
          </w:p>
        </w:tc>
        <w:tc>
          <w:tcPr/>
          <w:p>
            <w:pPr>
              <w:pStyle w:val="Compact"/>
            </w:pPr>
            <w:r>
              <w:t xml:space="preserve">magnesium oxide</w:t>
            </w:r>
          </w:p>
        </w:tc>
      </w:tr>
      <w:tr>
        <w:tc>
          <w:tcPr/>
          <w:p>
            <w:pPr>
              <w:pStyle w:val="Compact"/>
            </w:pPr>
            <w:r>
              <w:t xml:space="preserve">Na₂SO₄</w:t>
            </w:r>
          </w:p>
        </w:tc>
        <w:tc>
          <w:tcPr/>
          <w:p>
            <w:pPr>
              <w:pStyle w:val="Compact"/>
            </w:pPr>
            <w:r>
              <w:t xml:space="preserve">metal + polyatomic</w:t>
            </w:r>
          </w:p>
        </w:tc>
        <w:tc>
          <w:tcPr/>
          <w:p>
            <w:pPr>
              <w:pStyle w:val="Compact"/>
            </w:pPr>
            <w:r>
              <w:t xml:space="preserve">ternary ionic</w:t>
            </w:r>
          </w:p>
        </w:tc>
        <w:tc>
          <w:tcPr/>
          <w:p>
            <w:pPr>
              <w:pStyle w:val="Compact"/>
            </w:pPr>
            <w:r>
              <w:t xml:space="preserve">sodium sulfate</w:t>
            </w:r>
          </w:p>
        </w:tc>
      </w:tr>
      <w:tr>
        <w:tc>
          <w:tcPr/>
          <w:p>
            <w:pPr>
              <w:pStyle w:val="Compact"/>
            </w:pPr>
            <w:r>
              <w:t xml:space="preserve">Ca(NO₃)₂</w:t>
            </w:r>
          </w:p>
        </w:tc>
        <w:tc>
          <w:tcPr/>
          <w:p>
            <w:pPr>
              <w:pStyle w:val="Compact"/>
            </w:pPr>
            <w:r>
              <w:t xml:space="preserve">metal + polyatomic</w:t>
            </w:r>
          </w:p>
        </w:tc>
        <w:tc>
          <w:tcPr/>
          <w:p>
            <w:pPr>
              <w:pStyle w:val="Compact"/>
            </w:pPr>
            <w:r>
              <w:t xml:space="preserve">ternary ionic</w:t>
            </w:r>
          </w:p>
        </w:tc>
        <w:tc>
          <w:tcPr/>
          <w:p>
            <w:pPr>
              <w:pStyle w:val="Compact"/>
            </w:pPr>
            <w:r>
              <w:t xml:space="preserve">calcium nitrate</w:t>
            </w:r>
          </w:p>
        </w:tc>
      </w:tr>
      <w:tr>
        <w:tc>
          <w:tcPr/>
          <w:p>
            <w:pPr>
              <w:pStyle w:val="Compact"/>
            </w:pPr>
            <w:r>
              <w:t xml:space="preserve">N₂O₄</w:t>
            </w:r>
          </w:p>
        </w:tc>
        <w:tc>
          <w:tcPr/>
          <w:p>
            <w:pPr>
              <w:pStyle w:val="Compact"/>
            </w:pPr>
            <w:r>
              <w:t xml:space="preserve">two nonmetals</w:t>
            </w:r>
          </w:p>
        </w:tc>
        <w:tc>
          <w:tcPr/>
          <w:p>
            <w:pPr>
              <w:pStyle w:val="Compact"/>
            </w:pPr>
            <w:r>
              <w:t xml:space="preserve">covalent</w:t>
            </w:r>
          </w:p>
        </w:tc>
        <w:tc>
          <w:tcPr/>
          <w:p>
            <w:pPr>
              <w:pStyle w:val="Compact"/>
            </w:pPr>
            <w:r>
              <w:t xml:space="preserve">dinitrogen tetroxide</w:t>
            </w:r>
          </w:p>
        </w:tc>
      </w:tr>
      <w:tr>
        <w:tc>
          <w:tcPr/>
          <w:p>
            <w:pPr>
              <w:pStyle w:val="Compact"/>
            </w:pPr>
            <w:r>
              <w:t xml:space="preserve">PCl₃</w:t>
            </w:r>
          </w:p>
        </w:tc>
        <w:tc>
          <w:tcPr/>
          <w:p>
            <w:pPr>
              <w:pStyle w:val="Compact"/>
            </w:pPr>
            <w:r>
              <w:t xml:space="preserve">two nonmetals</w:t>
            </w:r>
          </w:p>
        </w:tc>
        <w:tc>
          <w:tcPr/>
          <w:p>
            <w:pPr>
              <w:pStyle w:val="Compact"/>
            </w:pPr>
            <w:r>
              <w:t xml:space="preserve">covalent</w:t>
            </w:r>
          </w:p>
        </w:tc>
        <w:tc>
          <w:tcPr/>
          <w:p>
            <w:pPr>
              <w:pStyle w:val="Compact"/>
            </w:pPr>
            <w:r>
              <w:t xml:space="preserve">phosphorus trichloride</w:t>
            </w:r>
          </w:p>
        </w:tc>
      </w:tr>
      <w:tr>
        <w:tc>
          <w:tcPr/>
          <w:p>
            <w:pPr>
              <w:pStyle w:val="Compact"/>
            </w:pPr>
            <w:r>
              <w:t xml:space="preserve">HCl(aq)</w:t>
            </w:r>
          </w:p>
        </w:tc>
        <w:tc>
          <w:tcPr/>
          <w:p>
            <w:pPr>
              <w:pStyle w:val="Compact"/>
            </w:pPr>
            <w:r>
              <w:t xml:space="preserve">H + nonmetal in water</w:t>
            </w:r>
          </w:p>
        </w:tc>
        <w:tc>
          <w:tcPr/>
          <w:p>
            <w:pPr>
              <w:pStyle w:val="Compact"/>
            </w:pPr>
            <w:r>
              <w:t xml:space="preserve">binary acid</w:t>
            </w:r>
          </w:p>
        </w:tc>
        <w:tc>
          <w:tcPr/>
          <w:p>
            <w:pPr>
              <w:pStyle w:val="Compact"/>
            </w:pPr>
            <w:r>
              <w:t xml:space="preserve">hydrochloric acid</w:t>
            </w:r>
          </w:p>
        </w:tc>
      </w:tr>
      <w:tr>
        <w:tc>
          <w:tcPr/>
          <w:p>
            <w:pPr>
              <w:pStyle w:val="Compact"/>
            </w:pPr>
            <w:r>
              <w:t xml:space="preserve">HNO₃(aq)</w:t>
            </w:r>
          </w:p>
        </w:tc>
        <w:tc>
          <w:tcPr/>
          <w:p>
            <w:pPr>
              <w:pStyle w:val="Compact"/>
            </w:pPr>
            <w:r>
              <w:t xml:space="preserve">H + polyatomic in water</w:t>
            </w:r>
          </w:p>
        </w:tc>
        <w:tc>
          <w:tcPr/>
          <w:p>
            <w:pPr>
              <w:pStyle w:val="Compact"/>
            </w:pPr>
            <w:r>
              <w:t xml:space="preserve">oxyacid</w:t>
            </w:r>
          </w:p>
        </w:tc>
        <w:tc>
          <w:tcPr/>
          <w:p>
            <w:pPr>
              <w:pStyle w:val="Compact"/>
            </w:pPr>
            <w:r>
              <w:t xml:space="preserve">nitric acid</w:t>
            </w:r>
          </w:p>
        </w:tc>
      </w:tr>
    </w:tbl>
    <w:p>
      <w:pPr>
        <w:pStyle w:val="BodyText"/>
      </w:pPr>
      <w:r>
        <w:rPr>
          <w:b/>
          <w:bCs/>
        </w:rPr>
        <w:t xml:space="preserve">Teacher facilitation prompts (circulate):</w:t>
      </w:r>
    </w:p>
    <w:p>
      <w:pPr>
        <w:pStyle w:val="BlockText"/>
      </w:pPr>
      <w:r>
        <w:t xml:space="preserve">“For Na₂SO₄, what travels as a chunk? SO₄²⁻ — sulfate, straight from Table E. You don’t change a polyatomic ion’s name, so it’s just</w:t>
      </w:r>
      <w:r>
        <w:t xml:space="preserve"> </w:t>
      </w:r>
      <w:r>
        <w:t xml:space="preserve">‘sodium sulfate.’</w:t>
      </w:r>
      <w:r>
        <w:t xml:space="preserve"> </w:t>
      </w:r>
      <w:r>
        <w:t xml:space="preserve">No prefix, no</w:t>
      </w:r>
      <w:r>
        <w:t xml:space="preserve"> </w:t>
      </w:r>
      <w:r>
        <w:t xml:space="preserve">‘-ide.’</w:t>
      </w:r>
      <w:r>
        <w:t xml:space="preserve">”</w:t>
      </w:r>
    </w:p>
    <w:p>
      <w:pPr>
        <w:pStyle w:val="BlockText"/>
      </w:pPr>
      <w:r>
        <w:t xml:space="preserve">“For N₂O₄, both are nonmetals — covalent branch. Now the name</w:t>
      </w:r>
      <w:r>
        <w:t xml:space="preserve"> </w:t>
      </w:r>
      <w:r>
        <w:rPr>
          <w:i/>
          <w:iCs/>
        </w:rPr>
        <w:t xml:space="preserve">must</w:t>
      </w:r>
      <w:r>
        <w:t xml:space="preserve"> </w:t>
      </w:r>
      <w:r>
        <w:t xml:space="preserve">count:</w:t>
      </w:r>
      <w:r>
        <w:t xml:space="preserve"> </w:t>
      </w:r>
      <w:r>
        <w:t xml:space="preserve">‘di-nitrogen tetr-oxide.’</w:t>
      </w:r>
      <w:r>
        <w:t xml:space="preserve"> </w:t>
      </w:r>
      <w:r>
        <w:t xml:space="preserve">Why does the covalent name count atoms but</w:t>
      </w:r>
      <w:r>
        <w:t xml:space="preserve"> </w:t>
      </w:r>
      <w:r>
        <w:t xml:space="preserve">‘sodium sulfate’</w:t>
      </w:r>
      <w:r>
        <w:t xml:space="preserve"> </w:t>
      </w:r>
      <w:r>
        <w:t xml:space="preserve">doesn’t?”</w:t>
      </w:r>
    </w:p>
    <w:p>
      <w:pPr>
        <w:pStyle w:val="BlockText"/>
      </w:pPr>
      <w:r>
        <w:t xml:space="preserve">“For HNO₃ — it starts with H and it’s dissolved (aq). The polyatomic ion is nitr</w:t>
      </w:r>
      <w:r>
        <w:rPr>
          <w:i/>
          <w:iCs/>
        </w:rPr>
        <w:t xml:space="preserve">ate</w:t>
      </w:r>
      <w:r>
        <w:t xml:space="preserve">. The rule for</w:t>
      </w:r>
      <w:r>
        <w:t xml:space="preserve"> </w:t>
      </w:r>
      <w:r>
        <w:rPr>
          <w:i/>
          <w:iCs/>
        </w:rPr>
        <w:t xml:space="preserve">-ate</w:t>
      </w:r>
      <w:r>
        <w:t xml:space="preserve"> </w:t>
      </w:r>
      <w:r>
        <w:t xml:space="preserve">acids is</w:t>
      </w:r>
      <w:r>
        <w:t xml:space="preserve"> </w:t>
      </w:r>
      <w:r>
        <w:t xml:space="preserve">‘-ic acid,’</w:t>
      </w:r>
      <w:r>
        <w:t xml:space="preserve"> </w:t>
      </w:r>
      <w:r>
        <w:t xml:space="preserve">so nitrate → nitr</w:t>
      </w:r>
      <w:r>
        <w:rPr>
          <w:b/>
          <w:bCs/>
        </w:rPr>
        <w:t xml:space="preserve">ic</w:t>
      </w:r>
      <w:r>
        <w:t xml:space="preserve"> </w:t>
      </w:r>
      <w:r>
        <w:t xml:space="preserve">acid.”</w:t>
      </w:r>
    </w:p>
    <w:p>
      <w:pPr>
        <w:pStyle w:val="FirstParagraph"/>
      </w:pPr>
      <w:r>
        <w:rPr>
          <w:b/>
          <w:bCs/>
        </w:rPr>
        <w:t xml:space="preserve">Anticipated student responses:</w:t>
      </w:r>
    </w:p>
    <w:p>
      <w:pPr>
        <w:pStyle w:val="Compact"/>
        <w:numPr>
          <w:ilvl w:val="0"/>
          <w:numId w:val="2290"/>
        </w:numPr>
      </w:pPr>
      <w:r>
        <w:t xml:space="preserve">“Why is N₂O₄</w:t>
      </w:r>
      <w:r>
        <w:t xml:space="preserve"> </w:t>
      </w:r>
      <w:r>
        <w:t xml:space="preserve">‘tetroxide’</w:t>
      </w:r>
      <w:r>
        <w:t xml:space="preserve"> </w:t>
      </w:r>
      <w:r>
        <w:t xml:space="preserve">and not</w:t>
      </w:r>
      <w:r>
        <w:t xml:space="preserve"> </w:t>
      </w:r>
      <w:r>
        <w:t xml:space="preserve">‘tetraoxide’</w:t>
      </w:r>
      <w:r>
        <w:t xml:space="preserve">?”</w:t>
      </w:r>
      <w:r>
        <w:t xml:space="preserve"> </w:t>
      </w:r>
      <w:r>
        <w:t xml:space="preserve">— the</w:t>
      </w:r>
      <w:r>
        <w:t xml:space="preserve"> </w:t>
      </w:r>
      <w:r>
        <w:rPr>
          <w:i/>
          <w:iCs/>
        </w:rPr>
        <w:t xml:space="preserve">a</w:t>
      </w:r>
      <w:r>
        <w:t xml:space="preserve"> </w:t>
      </w:r>
      <w:r>
        <w:t xml:space="preserve">of tetra- drops before the vowel</w:t>
      </w:r>
      <w:r>
        <w:t xml:space="preserve"> </w:t>
      </w:r>
      <w:r>
        <w:rPr>
          <w:i/>
          <w:iCs/>
        </w:rPr>
        <w:t xml:space="preserve">o</w:t>
      </w:r>
      <w:r>
        <w:t xml:space="preserve"> </w:t>
      </w:r>
      <w:r>
        <w:t xml:space="preserve">for smoother sound (tetr</w:t>
      </w:r>
      <w:r>
        <w:rPr>
          <w:b/>
          <w:bCs/>
        </w:rPr>
        <w:t xml:space="preserve">oxide</w:t>
      </w:r>
      <w:r>
        <w:t xml:space="preserve">, mon</w:t>
      </w:r>
      <w:r>
        <w:rPr>
          <w:b/>
          <w:bCs/>
        </w:rPr>
        <w:t xml:space="preserve">oxide</w:t>
      </w:r>
      <w:r>
        <w:t xml:space="preserve">). Both are accepted at this level; IUPAC drops it.</w:t>
      </w:r>
    </w:p>
    <w:p>
      <w:pPr>
        <w:pStyle w:val="Compact"/>
        <w:numPr>
          <w:ilvl w:val="0"/>
          <w:numId w:val="2290"/>
        </w:numPr>
      </w:pPr>
      <w:r>
        <w:t xml:space="preserve">“Ca(NO₃)₂ has parentheses — does the 2 multiply the whole thing?”</w:t>
      </w:r>
      <w:r>
        <w:t xml:space="preserve"> </w:t>
      </w:r>
      <w:r>
        <w:t xml:space="preserve">— yes; two nitrate ions, each NO₃⁻, balance one Ca²⁺. The name is just</w:t>
      </w:r>
      <w:r>
        <w:t xml:space="preserve"> </w:t>
      </w:r>
      <w:r>
        <w:t xml:space="preserve">‘calcium nitrate’</w:t>
      </w:r>
      <w:r>
        <w:t xml:space="preserve"> </w:t>
      </w:r>
      <w:r>
        <w:t xml:space="preserve">— the count of polyatomic ions doesn’t appear in the name.</w:t>
      </w:r>
    </w:p>
    <w:p>
      <w:pPr>
        <w:pStyle w:val="Compact"/>
        <w:numPr>
          <w:ilvl w:val="0"/>
          <w:numId w:val="2290"/>
        </w:numPr>
      </w:pPr>
      <w:r>
        <w:t xml:space="preserve">“Is</w:t>
      </w:r>
      <w:r>
        <w:t xml:space="preserve"> </w:t>
      </w:r>
      <w:r>
        <w:t xml:space="preserve">‘hydrochloric acid’</w:t>
      </w:r>
      <w:r>
        <w:t xml:space="preserve"> </w:t>
      </w:r>
      <w:r>
        <w:t xml:space="preserve">the same HCl as the gas?”</w:t>
      </w:r>
      <w:r>
        <w:t xml:space="preserve"> </w:t>
      </w:r>
      <w:r>
        <w:t xml:space="preserve">— HCl gas is</w:t>
      </w:r>
      <w:r>
        <w:t xml:space="preserve"> </w:t>
      </w:r>
      <w:r>
        <w:t xml:space="preserve">‘hydrogen chloride’</w:t>
      </w:r>
      <w:r>
        <w:t xml:space="preserve">; dissolved in water, HCl(aq) is</w:t>
      </w:r>
      <w:r>
        <w:t xml:space="preserve"> </w:t>
      </w:r>
      <w:r>
        <w:t xml:space="preserve">‘hydrochloric acid.’</w:t>
      </w:r>
      <w:r>
        <w:t xml:space="preserve"> </w:t>
      </w:r>
      <w:r>
        <w:t xml:space="preserve">Same formula, the (aq) changes the name. Great observation to carry into Phase 3.</w:t>
      </w:r>
    </w:p>
    <w:bookmarkEnd w:id="2547"/>
    <w:bookmarkStart w:id="2548" w:name="min-reconnect-surface-the-four-rule-sets"/>
    <w:p>
      <w:pPr>
        <w:pStyle w:val="Heading4"/>
      </w:pPr>
      <w:r>
        <w:t xml:space="preserve">28–30 min · Reconnect + surface the four rule sets</w:t>
      </w:r>
    </w:p>
    <w:p>
      <w:pPr>
        <w:pStyle w:val="FirstParagraph"/>
      </w:pPr>
      <w:r>
        <w:t xml:space="preserve">Bring groups back. Ask one group to read their flow-chart path for</w:t>
      </w:r>
      <w:r>
        <w:t xml:space="preserve"> </w:t>
      </w:r>
      <w:r>
        <w:rPr>
          <w:b/>
          <w:bCs/>
        </w:rPr>
        <w:t xml:space="preserve">N₂O₄</w:t>
      </w:r>
      <w:r>
        <w:t xml:space="preserve"> </w:t>
      </w:r>
      <w:r>
        <w:t xml:space="preserve">and another for</w:t>
      </w:r>
      <w:r>
        <w:t xml:space="preserve"> </w:t>
      </w:r>
      <w:r>
        <w:rPr>
          <w:b/>
          <w:bCs/>
        </w:rPr>
        <w:t xml:space="preserve">Na₂SO₄</w:t>
      </w:r>
      <w:r>
        <w:t xml:space="preserve">. Then ask the class:</w:t>
      </w:r>
    </w:p>
    <w:p>
      <w:pPr>
        <w:pStyle w:val="BlockText"/>
      </w:pPr>
      <w:r>
        <w:t xml:space="preserve">“We just named compounds four different ways without me giving you a single rule first. Look at the flow-chart. What was the</w:t>
      </w:r>
      <w:r>
        <w:t xml:space="preserve"> </w:t>
      </w:r>
      <w:r>
        <w:rPr>
          <w:i/>
          <w:iCs/>
        </w:rPr>
        <w:t xml:space="preserve">one question</w:t>
      </w:r>
      <w:r>
        <w:t xml:space="preserve"> </w:t>
      </w:r>
      <w:r>
        <w:t xml:space="preserve">you asked first, every single time, that decided which path to take?”</w:t>
      </w:r>
    </w:p>
    <w:p>
      <w:pPr>
        <w:pStyle w:val="FirstParagraph"/>
      </w:pPr>
      <w:r>
        <w:t xml:space="preserve">Surface the key idea: the first decision is always</w:t>
      </w:r>
      <w:r>
        <w:t xml:space="preserve"> </w:t>
      </w:r>
      <w:r>
        <w:rPr>
          <w:b/>
          <w:bCs/>
        </w:rPr>
        <w:t xml:space="preserve">what kinds of elements are present</w:t>
      </w:r>
      <w:r>
        <w:t xml:space="preserve"> </w:t>
      </w:r>
      <w:r>
        <w:t xml:space="preserve">— metal + nonmetal (ionic), two nonmetals (covalent), or H-in-water (acid). That single pattern routes every formula. The</w:t>
      </w:r>
      <w:r>
        <w:t xml:space="preserve"> </w:t>
      </w:r>
      <w:r>
        <w:t xml:space="preserve">“complication”</w:t>
      </w:r>
      <w:r>
        <w:t xml:space="preserve"> </w:t>
      </w:r>
      <w:r>
        <w:t xml:space="preserve">is just four small rule sets hanging off one decision.</w:t>
      </w:r>
    </w:p>
    <w:p>
      <w:r>
        <w:pict>
          <v:rect style="width:0;height:1.5pt" o:hralign="center" o:hrstd="t" o:hr="t"/>
        </w:pict>
      </w:r>
    </w:p>
    <w:bookmarkEnd w:id="2548"/>
    <w:bookmarkEnd w:id="2549"/>
    <w:bookmarkStart w:id="2552" w:name="phase-3-explain-30-36-min-39"/>
    <w:p>
      <w:pPr>
        <w:pStyle w:val="Heading3"/>
      </w:pPr>
      <w:r>
        <w:t xml:space="preserve">Phase 3 · Explain</w:t>
      </w:r>
      <w:r>
        <w:t xml:space="preserve"> </w:t>
      </w:r>
      <w:r>
        <w:rPr>
          <w:i/>
          <w:iCs/>
        </w:rPr>
        <w:t xml:space="preserve">(30 – 36 min)</w:t>
      </w:r>
    </w:p>
    <w:bookmarkStart w:id="2550" w:name="min-turn-and-talk-2-class-consensus-39"/>
    <w:p>
      <w:pPr>
        <w:pStyle w:val="Heading4"/>
      </w:pPr>
      <w:r>
        <w:t xml:space="preserve">30–33 min · Turn-and-Talk #2 + class consensus</w:t>
      </w:r>
    </w:p>
    <w:p>
      <w:pPr>
        <w:pStyle w:val="BlockText"/>
      </w:pPr>
      <w:r>
        <w:t xml:space="preserve">“Look at your completed table. NaCl is</w:t>
      </w:r>
      <w:r>
        <w:t xml:space="preserve"> </w:t>
      </w:r>
      <w:r>
        <w:t xml:space="preserve">‘sodium chloride’</w:t>
      </w:r>
      <w:r>
        <w:t xml:space="preserve"> </w:t>
      </w:r>
      <w:r>
        <w:t xml:space="preserve">with no prefix, but CO₂ is</w:t>
      </w:r>
      <w:r>
        <w:t xml:space="preserve"> </w:t>
      </w:r>
      <w:r>
        <w:t xml:space="preserve">‘carbon</w:t>
      </w:r>
      <w:r>
        <w:t xml:space="preserve"> </w:t>
      </w:r>
      <w:r>
        <w:rPr>
          <w:b/>
          <w:bCs/>
        </w:rPr>
        <w:t xml:space="preserve">di</w:t>
      </w:r>
      <w:r>
        <w:t xml:space="preserve">oxide’</w:t>
      </w:r>
      <w:r>
        <w:t xml:space="preserve"> </w:t>
      </w:r>
      <w:r>
        <w:t xml:space="preserve">with a prefix. Turn to your partner: what is it about ionic vs. covalent compounds that makes only one of them need counting prefixes?”</w:t>
      </w:r>
    </w:p>
    <w:p>
      <w:pPr>
        <w:pStyle w:val="FirstParagraph"/>
      </w:pPr>
      <w:r>
        <w:t xml:space="preserve">Target consensus: in ionic compounds the ion charges</w:t>
      </w:r>
      <w:r>
        <w:t xml:space="preserve"> </w:t>
      </w:r>
      <w:r>
        <w:rPr>
          <w:i/>
          <w:iCs/>
        </w:rPr>
        <w:t xml:space="preserve">lock</w:t>
      </w:r>
      <w:r>
        <w:t xml:space="preserve"> </w:t>
      </w:r>
      <w:r>
        <w:t xml:space="preserve">the ratio — Na⁺ and Cl⁻ can only combine 1:1, Ca²⁺ and Cl⁻ only 1:2 — so the name doesn’t need to count; the charges already determine it. In covalent compounds the same two nonmetals can bond in many ratios (CO, CO₂; NO, NO₂, N₂O, N₂O₄), so the name</w:t>
      </w:r>
      <w:r>
        <w:t xml:space="preserve"> </w:t>
      </w:r>
      <w:r>
        <w:rPr>
          <w:i/>
          <w:iCs/>
        </w:rPr>
        <w:t xml:space="preserve">must</w:t>
      </w:r>
      <w:r>
        <w:t xml:space="preserve"> </w:t>
      </w:r>
      <w:r>
        <w:t xml:space="preserve">use prefixes to specify which one.</w:t>
      </w:r>
    </w:p>
    <w:p>
      <w:pPr>
        <w:pStyle w:val="BlockText"/>
      </w:pPr>
      <w:r>
        <w:t xml:space="preserve">“And the acids — HCl(aq) is</w:t>
      </w:r>
      <w:r>
        <w:t xml:space="preserve"> </w:t>
      </w:r>
      <w:r>
        <w:t xml:space="preserve">‘hydrochloric acid’</w:t>
      </w:r>
      <w:r>
        <w:t xml:space="preserve"> </w:t>
      </w:r>
      <w:r>
        <w:t xml:space="preserve">but H₂SO₄(aq) is</w:t>
      </w:r>
      <w:r>
        <w:t xml:space="preserve"> </w:t>
      </w:r>
      <w:r>
        <w:t xml:space="preserve">‘sulfuric acid.’</w:t>
      </w:r>
      <w:r>
        <w:t xml:space="preserve"> </w:t>
      </w:r>
      <w:r>
        <w:t xml:space="preserve">What decides whether the acid name uses</w:t>
      </w:r>
      <w:r>
        <w:t xml:space="preserve"> </w:t>
      </w:r>
      <w:r>
        <w:t xml:space="preserve">‘hydro-’</w:t>
      </w:r>
      <w:r>
        <w:t xml:space="preserve"> </w:t>
      </w:r>
      <w:r>
        <w:t xml:space="preserve">or not?”</w:t>
      </w:r>
    </w:p>
    <w:p>
      <w:pPr>
        <w:pStyle w:val="FirstParagraph"/>
      </w:pPr>
      <w:r>
        <w:t xml:space="preserve">Target: a</w:t>
      </w:r>
      <w:r>
        <w:t xml:space="preserve"> </w:t>
      </w:r>
      <w:r>
        <w:rPr>
          <w:i/>
          <w:iCs/>
        </w:rPr>
        <w:t xml:space="preserve">binary</w:t>
      </w:r>
      <w:r>
        <w:t xml:space="preserve"> </w:t>
      </w:r>
      <w:r>
        <w:t xml:space="preserve">acid (H + one nonmetal, like HCl) uses</w:t>
      </w:r>
      <w:r>
        <w:t xml:space="preserve"> </w:t>
      </w:r>
      <w:r>
        <w:rPr>
          <w:i/>
          <w:iCs/>
        </w:rPr>
        <w:t xml:space="preserve">hydro-…-ic acid</w:t>
      </w:r>
      <w:r>
        <w:t xml:space="preserve">; an</w:t>
      </w:r>
      <w:r>
        <w:t xml:space="preserve"> </w:t>
      </w:r>
      <w:r>
        <w:rPr>
          <w:i/>
          <w:iCs/>
        </w:rPr>
        <w:t xml:space="preserve">oxyacid</w:t>
      </w:r>
      <w:r>
        <w:t xml:space="preserve"> </w:t>
      </w:r>
      <w:r>
        <w:t xml:space="preserve">(H + a polyatomic ion containing oxygen, like H₂SO₄ from sulfate) drops</w:t>
      </w:r>
      <w:r>
        <w:t xml:space="preserve"> </w:t>
      </w:r>
      <w:r>
        <w:t xml:space="preserve">‘hydro-’</w:t>
      </w:r>
      <w:r>
        <w:t xml:space="preserve"> </w:t>
      </w:r>
      <w:r>
        <w:t xml:space="preserve">and converts the polyatomic suffix (-ate → -ic, -ite → -ous).</w:t>
      </w:r>
    </w:p>
    <w:bookmarkEnd w:id="2550"/>
    <w:bookmarkStart w:id="2551" w:name="X2d15a6ea5d424b34d8fb1d35bfa656d5ba7fcd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ideas we’ve been using all period. First: a</w:t>
      </w:r>
      <w:r>
        <w:t xml:space="preserve"> </w:t>
      </w:r>
      <w:r>
        <w:rPr>
          <w:b/>
          <w:bCs/>
        </w:rPr>
        <w:t xml:space="preserve">polyatomic ion</w:t>
      </w:r>
      <w:r>
        <w:t xml:space="preserve"> </w:t>
      </w:r>
      <w:r>
        <w:t xml:space="preserve">— a group of atoms bonded together that carries one overall charge and travels as a unit. Sulfate (SO₄²⁻), nitrate (NO₃⁻), and carbonate (CO₃²⁻) are polyatomic ions. You don’t break them apart and you don’t change their names — you look them up on Table E and keep them whole. That’s why Na₂SO₄ is just</w:t>
      </w:r>
      <w:r>
        <w:t xml:space="preserve"> </w:t>
      </w:r>
      <w:r>
        <w:t xml:space="preserve">‘sodium</w:t>
      </w:r>
      <w:r>
        <w:t xml:space="preserve"> </w:t>
      </w:r>
      <w:r>
        <w:rPr>
          <w:b/>
          <w:bCs/>
        </w:rPr>
        <w:t xml:space="preserve">sulfate</w:t>
      </w:r>
      <w:r>
        <w:t xml:space="preserve">.’</w:t>
      </w:r>
    </w:p>
    <w:p>
      <w:pPr>
        <w:pStyle w:val="BlockText"/>
      </w:pPr>
      <w:r>
        <w:t xml:space="preserve">Second: a</w:t>
      </w:r>
      <w:r>
        <w:t xml:space="preserve"> </w:t>
      </w:r>
      <w:r>
        <w:rPr>
          <w:b/>
          <w:bCs/>
        </w:rPr>
        <w:t xml:space="preserve">covalent (molecular) compound</w:t>
      </w:r>
      <w:r>
        <w:t xml:space="preserve"> </w:t>
      </w:r>
      <w:r>
        <w:t xml:space="preserve">— a compound of two nonmetals that shares electrons rather than transferring them. Because the same two nonmetals can combine in several ratios, covalent names use</w:t>
      </w:r>
      <w:r>
        <w:t xml:space="preserve"> </w:t>
      </w:r>
      <w:r>
        <w:rPr>
          <w:b/>
          <w:bCs/>
        </w:rPr>
        <w:t xml:space="preserve">Greek prefixes</w:t>
      </w:r>
      <w:r>
        <w:t xml:space="preserve"> </w:t>
      </w:r>
      <w:r>
        <w:t xml:space="preserve">— mono, di, tri, tetra, penta — to count the atoms of each element. CO is carbon</w:t>
      </w:r>
      <w:r>
        <w:t xml:space="preserve"> </w:t>
      </w:r>
      <w:r>
        <w:rPr>
          <w:b/>
          <w:bCs/>
        </w:rPr>
        <w:t xml:space="preserve">mon</w:t>
      </w:r>
      <w:r>
        <w:t xml:space="preserve">oxide; CO₂ is carbon</w:t>
      </w:r>
      <w:r>
        <w:t xml:space="preserve"> </w:t>
      </w:r>
      <w:r>
        <w:rPr>
          <w:b/>
          <w:bCs/>
        </w:rPr>
        <w:t xml:space="preserve">di</w:t>
      </w:r>
      <w:r>
        <w:t xml:space="preserve">oxide. One rule: drop the</w:t>
      </w:r>
      <w:r>
        <w:t xml:space="preserve"> </w:t>
      </w:r>
      <w:r>
        <w:rPr>
          <w:i/>
          <w:iCs/>
        </w:rPr>
        <w:t xml:space="preserve">mono-</w:t>
      </w:r>
      <w:r>
        <w:t xml:space="preserve"> </w:t>
      </w:r>
      <w:r>
        <w:t xml:space="preserve">on the very first element (we say</w:t>
      </w:r>
      <w:r>
        <w:t xml:space="preserve"> </w:t>
      </w:r>
      <w:r>
        <w:t xml:space="preserve">‘carbon dioxide,’</w:t>
      </w:r>
      <w:r>
        <w:t xml:space="preserve"> </w:t>
      </w:r>
      <w:r>
        <w:t xml:space="preserve">not</w:t>
      </w:r>
      <w:r>
        <w:t xml:space="preserve"> </w:t>
      </w:r>
      <w:r>
        <w:t xml:space="preserve">‘</w:t>
      </w:r>
      <w:r>
        <w:rPr>
          <w:i/>
          <w:iCs/>
        </w:rPr>
        <w:t xml:space="preserve">mono</w:t>
      </w:r>
      <w:r>
        <w:t xml:space="preserve">carbon dioxide’</w:t>
      </w:r>
      <w:r>
        <w:t xml:space="preserve">).</w:t>
      </w:r>
    </w:p>
    <w:p>
      <w:pPr>
        <w:pStyle w:val="BlockText"/>
      </w:pPr>
      <w:r>
        <w:t xml:space="preserve">Third: an</w:t>
      </w:r>
      <w:r>
        <w:t xml:space="preserve"> </w:t>
      </w:r>
      <w:r>
        <w:rPr>
          <w:b/>
          <w:bCs/>
        </w:rPr>
        <w:t xml:space="preserve">acid</w:t>
      </w:r>
      <w:r>
        <w:t xml:space="preserve"> </w:t>
      </w:r>
      <w:r>
        <w:t xml:space="preserve">— for our purposes, a hydrogen-containing compound dissolved in water that we name with the acid rules. A</w:t>
      </w:r>
      <w:r>
        <w:t xml:space="preserve"> </w:t>
      </w:r>
      <w:r>
        <w:rPr>
          <w:i/>
          <w:iCs/>
        </w:rPr>
        <w:t xml:space="preserve">binary</w:t>
      </w:r>
      <w:r>
        <w:t xml:space="preserve"> </w:t>
      </w:r>
      <w:r>
        <w:t xml:space="preserve">acid like HCl(aq) becomes</w:t>
      </w:r>
      <w:r>
        <w:t xml:space="preserve"> </w:t>
      </w:r>
      <w:r>
        <w:rPr>
          <w:b/>
          <w:bCs/>
        </w:rPr>
        <w:t xml:space="preserve">hydro</w:t>
      </w:r>
      <w:r>
        <w:t xml:space="preserve">chlor</w:t>
      </w:r>
      <w:r>
        <w:rPr>
          <w:b/>
          <w:bCs/>
        </w:rPr>
        <w:t xml:space="preserve">ic</w:t>
      </w:r>
      <w:r>
        <w:t xml:space="preserve"> </w:t>
      </w:r>
      <w:r>
        <w:t xml:space="preserve">acid; an</w:t>
      </w:r>
      <w:r>
        <w:t xml:space="preserve"> </w:t>
      </w:r>
      <w:r>
        <w:rPr>
          <w:i/>
          <w:iCs/>
        </w:rPr>
        <w:t xml:space="preserve">oxyacid</w:t>
      </w:r>
      <w:r>
        <w:t xml:space="preserve"> </w:t>
      </w:r>
      <w:r>
        <w:t xml:space="preserve">built from an</w:t>
      </w:r>
      <w:r>
        <w:t xml:space="preserve"> </w:t>
      </w:r>
      <w:r>
        <w:rPr>
          <w:i/>
          <w:iCs/>
        </w:rPr>
        <w:t xml:space="preserve">-ate</w:t>
      </w:r>
      <w:r>
        <w:t xml:space="preserve"> </w:t>
      </w:r>
      <w:r>
        <w:t xml:space="preserve">ion like sulfate becomes sulfur</w:t>
      </w:r>
      <w:r>
        <w:rPr>
          <w:b/>
          <w:bCs/>
        </w:rPr>
        <w:t xml:space="preserve">ic</w:t>
      </w:r>
      <w:r>
        <w:t xml:space="preserve"> </w:t>
      </w:r>
      <w:r>
        <w:t xml:space="preserve">acid, and from an</w:t>
      </w:r>
      <w:r>
        <w:t xml:space="preserve"> </w:t>
      </w:r>
      <w:r>
        <w:rPr>
          <w:i/>
          <w:iCs/>
        </w:rPr>
        <w:t xml:space="preserve">-ite</w:t>
      </w:r>
      <w:r>
        <w:t xml:space="preserve"> </w:t>
      </w:r>
      <w:r>
        <w:t xml:space="preserve">ion like sulfite becomes sulfur</w:t>
      </w:r>
      <w:r>
        <w:rPr>
          <w:b/>
          <w:bCs/>
        </w:rPr>
        <w:t xml:space="preserve">ous</w:t>
      </w:r>
      <w:r>
        <w:t xml:space="preserve"> </w:t>
      </w:r>
      <w:r>
        <w:t xml:space="preserve">acid. The flow-chart’s bottom-right box is the whole acid rule set.”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291"/>
        </w:numPr>
      </w:pPr>
      <w:r>
        <w:t xml:space="preserve">“If you see Na₃PO₄, is the PO₄ a polyatomic ion? What is it called and do you change its name?”</w:t>
      </w:r>
      <w:r>
        <w:t xml:space="preserve"> </w:t>
      </w:r>
      <w:r>
        <w:t xml:space="preserve">—</w:t>
      </w:r>
      <w:r>
        <w:t xml:space="preserve"> </w:t>
      </w:r>
      <w:r>
        <w:rPr>
          <w:i/>
          <w:iCs/>
        </w:rPr>
        <w:t xml:space="preserve">Expected response:</w:t>
      </w:r>
      <w:r>
        <w:t xml:space="preserve"> </w:t>
      </w:r>
      <w:r>
        <w:t xml:space="preserve">yes, phosphate (PO₄³⁻) from Table E; you keep it whole, so the name is</w:t>
      </w:r>
      <w:r>
        <w:t xml:space="preserve"> </w:t>
      </w:r>
      <w:r>
        <w:t xml:space="preserve">‘sodium phosphate’</w:t>
      </w:r>
      <w:r>
        <w:t xml:space="preserve"> </w:t>
      </w:r>
      <w:r>
        <w:t xml:space="preserve">— no prefix, no</w:t>
      </w:r>
      <w:r>
        <w:t xml:space="preserve"> </w:t>
      </w:r>
      <w:r>
        <w:t xml:space="preserve">‘-ide.’</w:t>
      </w:r>
    </w:p>
    <w:p>
      <w:pPr>
        <w:pStyle w:val="Compact"/>
        <w:numPr>
          <w:ilvl w:val="0"/>
          <w:numId w:val="2291"/>
        </w:numPr>
      </w:pPr>
      <w:r>
        <w:t xml:space="preserve">“Why does carbon dioxide get a prefix but calcium chloride does not, even though both have a 1-to-2 ratio of atoms?”</w:t>
      </w:r>
      <w:r>
        <w:t xml:space="preserve"> </w:t>
      </w:r>
      <w:r>
        <w:t xml:space="preserve">—</w:t>
      </w:r>
      <w:r>
        <w:t xml:space="preserve"> </w:t>
      </w:r>
      <w:r>
        <w:rPr>
          <w:i/>
          <w:iCs/>
        </w:rPr>
        <w:t xml:space="preserve">Expected response:</w:t>
      </w:r>
      <w:r>
        <w:t xml:space="preserve"> </w:t>
      </w:r>
      <w:r>
        <w:t xml:space="preserve">CaCl₂ is ionic; the +2/−1 charges force the 1:2 ratio, so the name needn’t count. CO₂ is covalent; carbon and oxygen could also form CO, so the prefix</w:t>
      </w:r>
      <w:r>
        <w:t xml:space="preserve"> </w:t>
      </w:r>
      <w:r>
        <w:t xml:space="preserve">‘di-’</w:t>
      </w:r>
      <w:r>
        <w:t xml:space="preserve"> </w:t>
      </w:r>
      <w:r>
        <w:t xml:space="preserve">is required to specify two oxygens.</w:t>
      </w:r>
    </w:p>
    <w:p>
      <w:r>
        <w:pict>
          <v:rect style="width:0;height:1.5pt" o:hralign="center" o:hrstd="t" o:hr="t"/>
        </w:pict>
      </w:r>
    </w:p>
    <w:bookmarkEnd w:id="2551"/>
    <w:bookmarkEnd w:id="2552"/>
    <w:bookmarkStart w:id="2555" w:name="phase-4-elaborate-36-40-min-39"/>
    <w:p>
      <w:pPr>
        <w:pStyle w:val="Heading3"/>
      </w:pPr>
      <w:r>
        <w:t xml:space="preserve">Phase 4 · Elaborate</w:t>
      </w:r>
      <w:r>
        <w:t xml:space="preserve"> </w:t>
      </w:r>
      <w:r>
        <w:rPr>
          <w:i/>
          <w:iCs/>
        </w:rPr>
        <w:t xml:space="preserve">(36 – 40 min)</w:t>
      </w:r>
    </w:p>
    <w:bookmarkStart w:id="2553" w:name="X84a540aa4c94b0837f5cfb08b9a42655f85788c"/>
    <w:p>
      <w:pPr>
        <w:pStyle w:val="Heading4"/>
      </w:pPr>
      <w:r>
        <w:t xml:space="preserve">36–39 min · Revise the model + Because/But/So expansion</w:t>
      </w:r>
    </w:p>
    <w:p>
      <w:pPr>
        <w:pStyle w:val="FirstParagraph"/>
      </w:pPr>
      <w:r>
        <w:t xml:space="preserve">Students return to their card-sort piles from Phase 2 and relabel each pile with its now-formal category:</w:t>
      </w:r>
      <w:r>
        <w:t xml:space="preserve"> </w:t>
      </w:r>
      <w:r>
        <w:rPr>
          <w:b/>
          <w:bCs/>
        </w:rPr>
        <w:t xml:space="preserve">binary ionic</w:t>
      </w:r>
      <w:r>
        <w:t xml:space="preserve">,</w:t>
      </w:r>
      <w:r>
        <w:t xml:space="preserve"> </w:t>
      </w:r>
      <w:r>
        <w:rPr>
          <w:b/>
          <w:bCs/>
        </w:rPr>
        <w:t xml:space="preserve">ternary (polyatomic) ionic</w:t>
      </w:r>
      <w:r>
        <w:t xml:space="preserve">,</w:t>
      </w:r>
      <w:r>
        <w:t xml:space="preserve"> </w:t>
      </w:r>
      <w:r>
        <w:rPr>
          <w:b/>
          <w:bCs/>
        </w:rPr>
        <w:t xml:space="preserve">covalent</w:t>
      </w:r>
      <w:r>
        <w:t xml:space="preserve">,</w:t>
      </w:r>
      <w:r>
        <w:t xml:space="preserve"> </w:t>
      </w:r>
      <w:r>
        <w:rPr>
          <w:b/>
          <w:bCs/>
        </w:rPr>
        <w:t xml:space="preserve">acid</w:t>
      </w:r>
      <w:r>
        <w:t xml:space="preserve">. For each pile they add one rule sentence: how do you build the name?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“CO is carbon monoxide (a poison) and CO₂ is carbon dioxide (your breath).”</w:t>
      </w:r>
    </w:p>
    <w:p>
      <w:pPr>
        <w:pStyle w:val="FirstParagraph"/>
      </w:pPr>
      <w:r>
        <w:t xml:space="preserve">Model one aloud:</w:t>
      </w:r>
    </w:p>
    <w:p>
      <w:pPr>
        <w:pStyle w:val="BlockText"/>
      </w:pPr>
      <w:r>
        <w:t xml:space="preserve">“CO and CO₂ are both covalent compounds of the same two elements</w:t>
      </w:r>
      <w:r>
        <w:t xml:space="preserve"> </w:t>
      </w:r>
      <w:r>
        <w:rPr>
          <w:b/>
          <w:bCs/>
        </w:rPr>
        <w:t xml:space="preserve">because</w:t>
      </w:r>
      <w:r>
        <w:t xml:space="preserve"> </w:t>
      </w:r>
      <w:r>
        <w:t xml:space="preserve">carbon and oxygen can share electrons in more than one ratio —</w:t>
      </w:r>
      <w:r>
        <w:t xml:space="preserve"> </w:t>
      </w:r>
      <w:r>
        <w:rPr>
          <w:b/>
          <w:bCs/>
        </w:rPr>
        <w:t xml:space="preserve">but</w:t>
      </w:r>
      <w:r>
        <w:t xml:space="preserve"> </w:t>
      </w:r>
      <w:r>
        <w:t xml:space="preserve">their names must differ because</w:t>
      </w:r>
      <w:r>
        <w:t xml:space="preserve"> </w:t>
      </w:r>
      <w:r>
        <w:t xml:space="preserve">‘monoxide’</w:t>
      </w:r>
      <w:r>
        <w:t xml:space="preserve"> </w:t>
      </w:r>
      <w:r>
        <w:t xml:space="preserve">specifies one oxygen and</w:t>
      </w:r>
      <w:r>
        <w:t xml:space="preserve"> </w:t>
      </w:r>
      <w:r>
        <w:t xml:space="preserve">‘dioxide’</w:t>
      </w:r>
      <w:r>
        <w:t xml:space="preserve"> </w:t>
      </w:r>
      <w:r>
        <w:t xml:space="preserve">specifies two —</w:t>
      </w:r>
      <w:r>
        <w:t xml:space="preserve"> </w:t>
      </w:r>
      <w:r>
        <w:rPr>
          <w:b/>
          <w:bCs/>
        </w:rPr>
        <w:t xml:space="preserve">so</w:t>
      </w:r>
      <w:r>
        <w:t xml:space="preserve"> </w:t>
      </w:r>
      <w:r>
        <w:t xml:space="preserve">the Greek-prefix rule is what lets a single spoken name distinguish a deadly gas from the air you exhale, with no ambiguity.”</w:t>
      </w:r>
    </w:p>
    <w:p>
      <w:pPr>
        <w:pStyle w:val="FirstParagraph"/>
      </w:pPr>
      <w:r>
        <w:t xml:space="preserve">Then have students write their own B/B/S using one of these starters:</w:t>
      </w:r>
    </w:p>
    <w:p>
      <w:pPr>
        <w:pStyle w:val="Compact"/>
        <w:numPr>
          <w:ilvl w:val="0"/>
          <w:numId w:val="2292"/>
        </w:numPr>
      </w:pPr>
      <w:r>
        <w:rPr>
          <w:i/>
          <w:iCs/>
        </w:rPr>
        <w:t xml:space="preserve">“A student writes</w:t>
      </w:r>
      <w:r>
        <w:rPr>
          <w:i/>
          <w:iCs/>
        </w:rPr>
        <w:t xml:space="preserve"> </w:t>
      </w:r>
      <w:r>
        <w:rPr>
          <w:i/>
          <w:iCs/>
        </w:rPr>
        <w:t xml:space="preserve">‘CaCl’</w:t>
      </w:r>
      <w:r>
        <w:rPr>
          <w:i/>
          <w:iCs/>
        </w:rPr>
        <w:t xml:space="preserve"> </w:t>
      </w:r>
      <w:r>
        <w:rPr>
          <w:i/>
          <w:iCs/>
        </w:rPr>
        <w:t xml:space="preserve">instead of</w:t>
      </w:r>
      <w:r>
        <w:rPr>
          <w:i/>
          <w:iCs/>
        </w:rPr>
        <w:t xml:space="preserve"> </w:t>
      </w:r>
      <w:r>
        <w:rPr>
          <w:i/>
          <w:iCs/>
        </w:rPr>
        <w:t xml:space="preserve">‘CaCl₂’</w:t>
      </w:r>
      <w:r>
        <w:rPr>
          <w:i/>
          <w:iCs/>
        </w:rPr>
        <w:t xml:space="preserve"> </w:t>
      </w:r>
      <w:r>
        <w:rPr>
          <w:i/>
          <w:iCs/>
        </w:rPr>
        <w:t xml:space="preserve">for calcium chloride…”</w:t>
      </w:r>
      <w:r>
        <w:t xml:space="preserve"> </w:t>
      </w:r>
      <w:r>
        <w:t xml:space="preserve">(hint: the charges did not balance)</w:t>
      </w:r>
    </w:p>
    <w:p>
      <w:pPr>
        <w:pStyle w:val="Compact"/>
        <w:numPr>
          <w:ilvl w:val="0"/>
          <w:numId w:val="2292"/>
        </w:numPr>
      </w:pPr>
      <w:r>
        <w:rPr>
          <w:i/>
          <w:iCs/>
        </w:rPr>
        <w:t xml:space="preserve">“Na₂SO₄ is named</w:t>
      </w:r>
      <w:r>
        <w:rPr>
          <w:i/>
          <w:iCs/>
        </w:rPr>
        <w:t xml:space="preserve"> </w:t>
      </w:r>
      <w:r>
        <w:rPr>
          <w:i/>
          <w:iCs/>
        </w:rPr>
        <w:t xml:space="preserve">‘sodium sulfate’</w:t>
      </w:r>
      <w:r>
        <w:rPr>
          <w:i/>
          <w:iCs/>
        </w:rPr>
        <w:t xml:space="preserve"> </w:t>
      </w:r>
      <w:r>
        <w:rPr>
          <w:i/>
          <w:iCs/>
        </w:rPr>
        <w:t xml:space="preserve">with no prefix, but N₂O₄ is named</w:t>
      </w:r>
      <w:r>
        <w:rPr>
          <w:i/>
          <w:iCs/>
        </w:rPr>
        <w:t xml:space="preserve"> </w:t>
      </w:r>
      <w:r>
        <w:rPr>
          <w:i/>
          <w:iCs/>
        </w:rPr>
        <w:t xml:space="preserve">‘dinitrogen tetroxide’</w:t>
      </w:r>
      <w:r>
        <w:rPr>
          <w:i/>
          <w:iCs/>
        </w:rPr>
        <w:t xml:space="preserve"> </w:t>
      </w:r>
      <w:r>
        <w:rPr>
          <w:i/>
          <w:iCs/>
        </w:rPr>
        <w:t xml:space="preserve">with prefixes…”</w:t>
      </w:r>
    </w:p>
    <w:p>
      <w:pPr>
        <w:pStyle w:val="FirstParagraph"/>
      </w:pPr>
      <w:r>
        <w:rPr>
          <w:b/>
          <w:bCs/>
        </w:rPr>
        <w:t xml:space="preserve">Anticipated student responses:</w:t>
      </w:r>
    </w:p>
    <w:p>
      <w:pPr>
        <w:pStyle w:val="Compact"/>
        <w:numPr>
          <w:ilvl w:val="0"/>
          <w:numId w:val="2293"/>
        </w:numPr>
      </w:pPr>
      <w:r>
        <w:t xml:space="preserve">“Because Ca is +2 and Cl is −1, so one Cl can’t cancel it.”</w:t>
      </w:r>
      <w:r>
        <w:t xml:space="preserve"> </w:t>
      </w:r>
      <w:r>
        <w:t xml:space="preserve">— good; push for the So:</w:t>
      </w:r>
      <w:r>
        <w:t xml:space="preserve"> </w:t>
      </w:r>
      <w:r>
        <w:t xml:space="preserve">“so you need two Cl⁻ ions, and the formula must be CaCl₂ or the compound has a leftover charge and can’t exist.”</w:t>
      </w:r>
    </w:p>
    <w:p>
      <w:pPr>
        <w:pStyle w:val="Compact"/>
        <w:numPr>
          <w:ilvl w:val="0"/>
          <w:numId w:val="2293"/>
        </w:numPr>
      </w:pPr>
      <w:r>
        <w:t xml:space="preserve">“Because Na₂SO₄ is ionic and N₂O₄ is covalent.”</w:t>
      </w:r>
      <w:r>
        <w:t xml:space="preserve"> </w:t>
      </w:r>
      <w:r>
        <w:t xml:space="preserve">— excellent; push for the Because/So:</w:t>
      </w:r>
      <w:r>
        <w:t xml:space="preserve"> </w:t>
      </w:r>
      <w:r>
        <w:t xml:space="preserve">“because ionic ratios are fixed by charge so no counting prefix is needed, but covalent ratios vary, so prefixes are required to count the atoms.”</w:t>
      </w:r>
    </w:p>
    <w:bookmarkEnd w:id="2553"/>
    <w:bookmarkStart w:id="2554" w:name="min-return-to-the-phenomenon-38"/>
    <w:p>
      <w:pPr>
        <w:pStyle w:val="Heading4"/>
      </w:pPr>
      <w:r>
        <w:t xml:space="preserve">39–40 min · Return to the phenomenon</w:t>
      </w:r>
    </w:p>
    <w:p>
      <w:pPr>
        <w:pStyle w:val="BlockText"/>
      </w:pPr>
      <w:r>
        <w:t xml:space="preserve">“Return to our three look-alike formulas: CO, CO₂, CaCO₃. Use the flow-chart out loud. CO and CO₂ — two nonmetals — which branch? Covalent, so we count: carbon monoxide, carbon dioxide. CaCO₃ — a metal plus a polyatomic ion — which branch? Ternary ionic: calcium carbonate. Could you now keep a chemist from confusing the poison with the seashell, just from the name?”</w:t>
      </w:r>
    </w:p>
    <w:p>
      <w:pPr>
        <w:pStyle w:val="FirstParagraph"/>
      </w:pPr>
      <w:r>
        <w:t xml:space="preserve">Target: yes — the covalent prefixes separate CO from CO₂, and the ionic/polyatomic rule names CaCO₃ unambiguously. The</w:t>
      </w:r>
      <w:r>
        <w:t xml:space="preserve"> </w:t>
      </w:r>
      <w:r>
        <w:t xml:space="preserve">“complicated”</w:t>
      </w:r>
      <w:r>
        <w:t xml:space="preserve"> </w:t>
      </w:r>
      <w:r>
        <w:t xml:space="preserve">system is exactly what makes the three impossible to confuse.</w:t>
      </w:r>
    </w:p>
    <w:p>
      <w:pPr>
        <w:pStyle w:val="BlockText"/>
      </w:pPr>
      <w:r>
        <w:t xml:space="preserve">“That precision isn’t bureaucracy. It’s the reason a doctor in Tokyo and a doctor in East Meadow build the same medicine from the same name.”</w:t>
      </w:r>
    </w:p>
    <w:p>
      <w:r>
        <w:pict>
          <v:rect style="width:0;height:1.5pt" o:hralign="center" o:hrstd="t" o:hr="t"/>
        </w:pict>
      </w:r>
    </w:p>
    <w:bookmarkEnd w:id="2554"/>
    <w:bookmarkEnd w:id="2555"/>
    <w:bookmarkStart w:id="2557" w:name="phase-5-evaluate-40-42-min-39"/>
    <w:p>
      <w:pPr>
        <w:pStyle w:val="Heading3"/>
      </w:pPr>
      <w:r>
        <w:t xml:space="preserve">Phase 5 · Evaluate</w:t>
      </w:r>
      <w:r>
        <w:t xml:space="preserve"> </w:t>
      </w:r>
      <w:r>
        <w:rPr>
          <w:i/>
          <w:iCs/>
        </w:rPr>
        <w:t xml:space="preserve">(40 – 42 min)</w:t>
      </w:r>
    </w:p>
    <w:bookmarkStart w:id="2556" w:name="min-exit-ticket-closing-reflection-39"/>
    <w:p>
      <w:pPr>
        <w:pStyle w:val="Heading4"/>
      </w:pPr>
      <w:r>
        <w:t xml:space="preserve">40–42 min · Exit Ticket + Closing Reflection</w:t>
      </w:r>
    </w:p>
    <w:p>
      <w:pPr>
        <w:pStyle w:val="FirstParagraph"/>
      </w:pPr>
      <w:r>
        <w:t xml:space="preserve">Post or read aloud (these compounds are deliberately different from the worksheet practice set):</w:t>
      </w:r>
    </w:p>
    <w:p>
      <w:pPr>
        <w:pStyle w:val="BlockText"/>
      </w:pPr>
      <w:r>
        <w:rPr>
          <w:i/>
          <w:iCs/>
        </w:rPr>
        <w:t xml:space="preserve">(a) Name the binary ionic compound</w:t>
      </w:r>
      <w:r>
        <w:rPr>
          <w:i/>
          <w:iCs/>
        </w:rPr>
        <w:t xml:space="preserve"> </w:t>
      </w:r>
      <w:r>
        <w:rPr>
          <w:b/>
          <w:bCs/>
          <w:i/>
          <w:iCs/>
        </w:rPr>
        <w:t xml:space="preserve">Li₂O</w:t>
      </w:r>
      <w:r>
        <w:rPr>
          <w:i/>
          <w:iCs/>
        </w:rPr>
        <w:t xml:space="preserve">.</w:t>
      </w:r>
      <w:r>
        <w:t xml:space="preserve"> </w:t>
      </w:r>
      <w:r>
        <w:rPr>
          <w:i/>
          <w:iCs/>
        </w:rPr>
        <w:t xml:space="preserve">(b) Name the ternary (polyatomic) ionic compound</w:t>
      </w:r>
      <w:r>
        <w:rPr>
          <w:i/>
          <w:iCs/>
        </w:rPr>
        <w:t xml:space="preserve"> </w:t>
      </w:r>
      <w:r>
        <w:rPr>
          <w:b/>
          <w:bCs/>
          <w:i/>
          <w:iCs/>
        </w:rPr>
        <w:t xml:space="preserve">K₂CO₃</w:t>
      </w:r>
      <w:r>
        <w:rPr>
          <w:i/>
          <w:iCs/>
        </w:rPr>
        <w:t xml:space="preserve">. (Carbonate is CO₃²⁻ on Table E.)</w:t>
      </w:r>
      <w:r>
        <w:t xml:space="preserve"> </w:t>
      </w:r>
      <w:r>
        <w:rPr>
          <w:i/>
          <w:iCs/>
        </w:rPr>
        <w:t xml:space="preserve">(c) Name the covalent compound</w:t>
      </w:r>
      <w:r>
        <w:rPr>
          <w:i/>
          <w:iCs/>
        </w:rPr>
        <w:t xml:space="preserve"> </w:t>
      </w:r>
      <w:r>
        <w:rPr>
          <w:b/>
          <w:bCs/>
          <w:i/>
          <w:iCs/>
        </w:rPr>
        <w:t xml:space="preserve">SF₆</w:t>
      </w:r>
      <w:r>
        <w:rPr>
          <w:i/>
          <w:iCs/>
        </w:rPr>
        <w:t xml:space="preserve">.</w:t>
      </w:r>
      <w:r>
        <w:t xml:space="preserve"> </w:t>
      </w:r>
      <w:r>
        <w:rPr>
          <w:i/>
          <w:iCs/>
        </w:rPr>
        <w:t xml:space="preserve">(d) Name the acid</w:t>
      </w:r>
      <w:r>
        <w:rPr>
          <w:i/>
          <w:iCs/>
        </w:rPr>
        <w:t xml:space="preserve"> </w:t>
      </w:r>
      <w:r>
        <w:rPr>
          <w:b/>
          <w:bCs/>
          <w:i/>
          <w:iCs/>
        </w:rPr>
        <w:t xml:space="preserve">HF(aq)</w:t>
      </w:r>
      <w:r>
        <w:rPr>
          <w:i/>
          <w:iCs/>
        </w:rPr>
        <w:t xml:space="preserve">.</w:t>
      </w:r>
      <w:r>
        <w:t xml:space="preserve"> </w:t>
      </w:r>
      <w:r>
        <w:rPr>
          <w:i/>
          <w:iCs/>
        </w:rPr>
        <w:t xml:space="preserve">(e) In one sentence, explain why a precise naming system matters, using the words pattern and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re-invented chemistry’s naming rules with a deck of cards before I ever stated a rule. In one sentence: what is one moment in the card game or flow-chart where something</w:t>
      </w:r>
      <w:r>
        <w:t xml:space="preserve"> </w:t>
      </w:r>
      <w:r>
        <w:t xml:space="preserve">‘clicked’</w:t>
      </w:r>
      <w:r>
        <w:t xml:space="preserve"> </w:t>
      </w:r>
      <w:r>
        <w:t xml:space="preserve">for you, and who at your table helped you see it?”</w:t>
      </w:r>
    </w:p>
    <w:p>
      <w:pPr>
        <w:pStyle w:val="FirstParagraph"/>
      </w:pPr>
      <w:r>
        <w:t xml:space="preserve">Collect worksheets; note which students applied the</w:t>
      </w:r>
      <w:r>
        <w:t xml:space="preserve"> </w:t>
      </w:r>
      <w:r>
        <w:rPr>
          <w:i/>
          <w:iCs/>
        </w:rPr>
        <w:t xml:space="preserve">charge-balance</w:t>
      </w:r>
      <w:r>
        <w:t xml:space="preserve"> </w:t>
      </w:r>
      <w:r>
        <w:t xml:space="preserve">step correctly when building formulas (the most common procedural error) versus students who matched names without checking charges. Target the charge-balance step for a brief one-on-one at the start of the next lesson.</w:t>
      </w:r>
    </w:p>
    <w:p>
      <w:r>
        <w:pict>
          <v:rect style="width:0;height:1.5pt" o:hralign="center" o:hrstd="t" o:hr="t"/>
        </w:pict>
      </w:r>
    </w:p>
    <w:bookmarkEnd w:id="2556"/>
    <w:bookmarkEnd w:id="2557"/>
    <w:bookmarkStart w:id="2558" w:name="common-misconceptions-39"/>
    <w:p>
      <w:pPr>
        <w:pStyle w:val="Heading3"/>
      </w:pPr>
      <w:r>
        <w:t xml:space="preserve">Common Misconceptions</w:t>
      </w:r>
    </w:p>
    <w:p>
      <w:pPr>
        <w:pStyle w:val="Compact"/>
        <w:numPr>
          <w:ilvl w:val="0"/>
          <w:numId w:val="2294"/>
        </w:numPr>
      </w:pPr>
      <w:r>
        <w:rPr>
          <w:b/>
          <w:bCs/>
        </w:rPr>
        <w:t xml:space="preserve">Misconception:</w:t>
      </w:r>
      <w:r>
        <w:t xml:space="preserve"> </w:t>
      </w:r>
      <w:r>
        <w:t xml:space="preserve">“You add Greek prefixes (di-, tri-) to ionic compounds too — CaCl₂ should be</w:t>
      </w:r>
      <w:r>
        <w:t xml:space="preserve"> </w:t>
      </w:r>
      <w:r>
        <w:t xml:space="preserve">‘calcium dichloride.’</w:t>
      </w:r>
      <w:r>
        <w:t xml:space="preserve">”</w:t>
      </w:r>
      <w:r>
        <w:t xml:space="preserve"> </w:t>
      </w:r>
      <w:r>
        <w:t xml:space="preserve">→</w:t>
      </w:r>
      <w:r>
        <w:t xml:space="preserve"> </w:t>
      </w:r>
      <w:r>
        <w:rPr>
          <w:b/>
          <w:bCs/>
        </w:rPr>
        <w:t xml:space="preserve">Correction:</w:t>
      </w:r>
      <w:r>
        <w:t xml:space="preserve"> </w:t>
      </w:r>
      <w:r>
        <w:t xml:space="preserve">Greek prefixes are</w:t>
      </w:r>
      <w:r>
        <w:t xml:space="preserve"> </w:t>
      </w:r>
      <w:r>
        <w:rPr>
          <w:i/>
          <w:iCs/>
        </w:rPr>
        <w:t xml:space="preserve">only</w:t>
      </w:r>
      <w:r>
        <w:t xml:space="preserve"> </w:t>
      </w:r>
      <w:r>
        <w:t xml:space="preserve">for covalent (two-nonmetal) compounds. Ionic ratios are fixed by the ion charges, so the name never counts atoms: CaCl₂ is simply</w:t>
      </w:r>
      <w:r>
        <w:t xml:space="preserve"> </w:t>
      </w:r>
      <w:r>
        <w:t xml:space="preserve">‘calcium chloride.’</w:t>
      </w:r>
      <w:r>
        <w:t xml:space="preserve"> </w:t>
      </w:r>
      <w:r>
        <w:t xml:space="preserve">The +2/−1 charge pair</w:t>
      </w:r>
      <w:r>
        <w:t xml:space="preserve"> </w:t>
      </w:r>
      <w:r>
        <w:rPr>
          <w:i/>
          <w:iCs/>
        </w:rPr>
        <w:t xml:space="preserve">forces</w:t>
      </w:r>
      <w:r>
        <w:t xml:space="preserve"> </w:t>
      </w:r>
      <w:r>
        <w:t xml:space="preserve">the 1:2 ratio, so a prefix would be redundant.</w:t>
      </w:r>
    </w:p>
    <w:p>
      <w:pPr>
        <w:pStyle w:val="Compact"/>
        <w:numPr>
          <w:ilvl w:val="0"/>
          <w:numId w:val="2294"/>
        </w:numPr>
      </w:pPr>
      <w:r>
        <w:rPr>
          <w:b/>
          <w:bCs/>
        </w:rPr>
        <w:t xml:space="preserve">Misconception:</w:t>
      </w:r>
      <w:r>
        <w:t xml:space="preserve"> </w:t>
      </w:r>
      <w:r>
        <w:t xml:space="preserve">“Polyatomic ions get an</w:t>
      </w:r>
      <w:r>
        <w:t xml:space="preserve"> </w:t>
      </w:r>
      <w:r>
        <w:t xml:space="preserve">‘-ide’</w:t>
      </w:r>
      <w:r>
        <w:t xml:space="preserve"> </w:t>
      </w:r>
      <w:r>
        <w:t xml:space="preserve">ending like single nonmetals.”</w:t>
      </w:r>
      <w:r>
        <w:t xml:space="preserve"> </w:t>
      </w:r>
      <w:r>
        <w:t xml:space="preserve">→</w:t>
      </w:r>
      <w:r>
        <w:t xml:space="preserve"> </w:t>
      </w:r>
      <w:r>
        <w:rPr>
          <w:b/>
          <w:bCs/>
        </w:rPr>
        <w:t xml:space="preserve">Correction:</w:t>
      </w:r>
      <w:r>
        <w:t xml:space="preserve"> </w:t>
      </w:r>
      <w:r>
        <w:t xml:space="preserve">Only</w:t>
      </w:r>
      <w:r>
        <w:t xml:space="preserve"> </w:t>
      </w:r>
      <w:r>
        <w:rPr>
          <w:i/>
          <w:iCs/>
        </w:rPr>
        <w:t xml:space="preserve">monatomic</w:t>
      </w:r>
      <w:r>
        <w:t xml:space="preserve"> </w:t>
      </w:r>
      <w:r>
        <w:t xml:space="preserve">anions take the</w:t>
      </w:r>
      <w:r>
        <w:t xml:space="preserve"> </w:t>
      </w:r>
      <w:r>
        <w:t xml:space="preserve">‘-ide’</w:t>
      </w:r>
      <w:r>
        <w:t xml:space="preserve"> </w:t>
      </w:r>
      <w:r>
        <w:t xml:space="preserve">ending (Cl → chloride, O → oxide). Polyatomic ions keep their Table E name unchanged: SO₄²⁻ is</w:t>
      </w:r>
      <w:r>
        <w:t xml:space="preserve"> </w:t>
      </w:r>
      <w:r>
        <w:t xml:space="preserve">‘sulfate,’</w:t>
      </w:r>
      <w:r>
        <w:t xml:space="preserve"> </w:t>
      </w:r>
      <w:r>
        <w:t xml:space="preserve">NO₃⁻ is</w:t>
      </w:r>
      <w:r>
        <w:t xml:space="preserve"> </w:t>
      </w:r>
      <w:r>
        <w:t xml:space="preserve">‘nitrate,’</w:t>
      </w:r>
      <w:r>
        <w:t xml:space="preserve"> </w:t>
      </w:r>
      <w:r>
        <w:t xml:space="preserve">CO₃²⁻ is</w:t>
      </w:r>
      <w:r>
        <w:t xml:space="preserve"> </w:t>
      </w:r>
      <w:r>
        <w:t xml:space="preserve">‘carbonate.’</w:t>
      </w:r>
      <w:r>
        <w:t xml:space="preserve"> </w:t>
      </w:r>
      <w:r>
        <w:t xml:space="preserve">Na₂SO₄ is</w:t>
      </w:r>
      <w:r>
        <w:t xml:space="preserve"> </w:t>
      </w:r>
      <w:r>
        <w:t xml:space="preserve">‘sodium sulfate,’</w:t>
      </w:r>
      <w:r>
        <w:t xml:space="preserve"> </w:t>
      </w:r>
      <w:r>
        <w:t xml:space="preserve">never</w:t>
      </w:r>
      <w:r>
        <w:t xml:space="preserve"> </w:t>
      </w:r>
      <w:r>
        <w:t xml:space="preserve">‘sodium sulfide’</w:t>
      </w:r>
      <w:r>
        <w:t xml:space="preserve"> </w:t>
      </w:r>
      <w:r>
        <w:t xml:space="preserve">(sulfide = S²⁻, a different compound entirely).</w:t>
      </w:r>
    </w:p>
    <w:p>
      <w:pPr>
        <w:pStyle w:val="Compact"/>
        <w:numPr>
          <w:ilvl w:val="0"/>
          <w:numId w:val="2294"/>
        </w:numPr>
      </w:pPr>
      <w:r>
        <w:rPr>
          <w:b/>
          <w:bCs/>
        </w:rPr>
        <w:t xml:space="preserve">Misconception:</w:t>
      </w:r>
      <w:r>
        <w:t xml:space="preserve"> </w:t>
      </w:r>
      <w:r>
        <w:t xml:space="preserve">“The subscripts in an ionic formula are just given — you can’t predict them.”</w:t>
      </w:r>
      <w:r>
        <w:t xml:space="preserve"> </w:t>
      </w:r>
      <w:r>
        <w:t xml:space="preserve">→</w:t>
      </w:r>
      <w:r>
        <w:t xml:space="preserve"> </w:t>
      </w:r>
      <w:r>
        <w:rPr>
          <w:b/>
          <w:bCs/>
        </w:rPr>
        <w:t xml:space="preserve">Correction:</w:t>
      </w:r>
      <w:r>
        <w:t xml:space="preserve"> </w:t>
      </w:r>
      <w:r>
        <w:t xml:space="preserve">The subscripts come from charge balance. Cross the magnitudes of the charges: Al³⁺ with O²⁻ gives Al₂O₃. A student who writes</w:t>
      </w:r>
      <w:r>
        <w:t xml:space="preserve"> </w:t>
      </w:r>
      <w:r>
        <w:t xml:space="preserve">‘AlO’</w:t>
      </w:r>
      <w:r>
        <w:t xml:space="preserve"> </w:t>
      </w:r>
      <w:r>
        <w:t xml:space="preserve">has left a net charge and produced an impossible compound. The subscripts are determined, not arbitrary.</w:t>
      </w:r>
    </w:p>
    <w:p>
      <w:pPr>
        <w:pStyle w:val="Compact"/>
        <w:numPr>
          <w:ilvl w:val="0"/>
          <w:numId w:val="2294"/>
        </w:numPr>
      </w:pPr>
      <w:r>
        <w:rPr>
          <w:b/>
          <w:bCs/>
        </w:rPr>
        <w:t xml:space="preserve">Misconception:</w:t>
      </w:r>
      <w:r>
        <w:t xml:space="preserve"> </w:t>
      </w:r>
      <w:r>
        <w:t xml:space="preserve">“Acids are named just like any other compound.”</w:t>
      </w:r>
      <w:r>
        <w:t xml:space="preserve"> </w:t>
      </w:r>
      <w:r>
        <w:t xml:space="preserve">→</w:t>
      </w:r>
      <w:r>
        <w:t xml:space="preserve"> </w:t>
      </w:r>
      <w:r>
        <w:rPr>
          <w:b/>
          <w:bCs/>
        </w:rPr>
        <w:t xml:space="preserve">Correction:</w:t>
      </w:r>
      <w:r>
        <w:t xml:space="preserve"> </w:t>
      </w:r>
      <w:r>
        <w:t xml:space="preserve">Acids (H-containing, dissolved in water) follow their own rule set. Binary acids (HCl) use</w:t>
      </w:r>
      <w:r>
        <w:t xml:space="preserve"> </w:t>
      </w:r>
      <w:r>
        <w:rPr>
          <w:i/>
          <w:iCs/>
        </w:rPr>
        <w:t xml:space="preserve">hydro-…-ic acid</w:t>
      </w:r>
      <w:r>
        <w:t xml:space="preserve"> </w:t>
      </w:r>
      <w:r>
        <w:t xml:space="preserve">→ hydrochloric acid. Oxyacids built from</w:t>
      </w:r>
      <w:r>
        <w:t xml:space="preserve"> </w:t>
      </w:r>
      <w:r>
        <w:rPr>
          <w:i/>
          <w:iCs/>
        </w:rPr>
        <w:t xml:space="preserve">-ate</w:t>
      </w:r>
      <w:r>
        <w:t xml:space="preserve"> </w:t>
      </w:r>
      <w:r>
        <w:t xml:space="preserve">ions use</w:t>
      </w:r>
      <w:r>
        <w:t xml:space="preserve"> </w:t>
      </w:r>
      <w:r>
        <w:rPr>
          <w:i/>
          <w:iCs/>
        </w:rPr>
        <w:t xml:space="preserve">-ic acid</w:t>
      </w:r>
      <w:r>
        <w:t xml:space="preserve"> </w:t>
      </w:r>
      <w:r>
        <w:t xml:space="preserve">(sulfate → sulfuric); those built from</w:t>
      </w:r>
      <w:r>
        <w:t xml:space="preserve"> </w:t>
      </w:r>
      <w:r>
        <w:rPr>
          <w:i/>
          <w:iCs/>
        </w:rPr>
        <w:t xml:space="preserve">-ite</w:t>
      </w:r>
      <w:r>
        <w:t xml:space="preserve"> </w:t>
      </w:r>
      <w:r>
        <w:t xml:space="preserve">ions use</w:t>
      </w:r>
      <w:r>
        <w:t xml:space="preserve"> </w:t>
      </w:r>
      <w:r>
        <w:rPr>
          <w:i/>
          <w:iCs/>
        </w:rPr>
        <w:t xml:space="preserve">-ous acid</w:t>
      </w:r>
      <w:r>
        <w:t xml:space="preserve"> </w:t>
      </w:r>
      <w:r>
        <w:t xml:space="preserve">(sulfite → sulfurous). HCl gas is</w:t>
      </w:r>
      <w:r>
        <w:t xml:space="preserve"> </w:t>
      </w:r>
      <w:r>
        <w:t xml:space="preserve">‘hydrogen chloride’</w:t>
      </w:r>
      <w:r>
        <w:t xml:space="preserve">; HCl(aq) is</w:t>
      </w:r>
      <w:r>
        <w:t xml:space="preserve"> </w:t>
      </w:r>
      <w:r>
        <w:t xml:space="preserve">‘hydrochloric acid’</w:t>
      </w:r>
      <w:r>
        <w:t xml:space="preserve"> </w:t>
      </w:r>
      <w:r>
        <w:t xml:space="preserve">— the (aq) changes the name.</w:t>
      </w:r>
    </w:p>
    <w:p>
      <w:pPr>
        <w:pStyle w:val="Compact"/>
        <w:numPr>
          <w:ilvl w:val="0"/>
          <w:numId w:val="2294"/>
        </w:numPr>
      </w:pPr>
      <w:r>
        <w:rPr>
          <w:b/>
          <w:bCs/>
        </w:rPr>
        <w:t xml:space="preserve">Misconception:</w:t>
      </w:r>
      <w:r>
        <w:t xml:space="preserve"> </w:t>
      </w:r>
      <w:r>
        <w:t xml:space="preserve">“If two formulas look almost the same, the substances are almost the same.”</w:t>
      </w:r>
      <w:r>
        <w:t xml:space="preserve"> </w:t>
      </w:r>
      <w:r>
        <w:t xml:space="preserve">→</w:t>
      </w:r>
      <w:r>
        <w:t xml:space="preserve"> </w:t>
      </w:r>
      <w:r>
        <w:rPr>
          <w:b/>
          <w:bCs/>
        </w:rPr>
        <w:t xml:space="preserve">Correction:</w:t>
      </w:r>
      <w:r>
        <w:t xml:space="preserve"> </w:t>
      </w:r>
      <w:r>
        <w:t xml:space="preserve">CO vs. CO₂, or sodium vs. sodium chloride, are wildly different substances despite near-identical names. This is exactly why the naming system is precise: a one-atom difference can flip a substance from breathable to deadly, so the name must capture it exactly.</w:t>
      </w:r>
    </w:p>
    <w:p>
      <w:r>
        <w:pict>
          <v:rect style="width:0;height:1.5pt" o:hralign="center" o:hrstd="t" o:hr="t"/>
        </w:pict>
      </w:r>
    </w:p>
    <w:bookmarkEnd w:id="2558"/>
    <w:bookmarkStart w:id="2559" w:name="access-differentiation-39"/>
    <w:p>
      <w:pPr>
        <w:pStyle w:val="Heading3"/>
      </w:pPr>
      <w:r>
        <w:t xml:space="preserve">Access &amp; Differentiation</w:t>
      </w:r>
    </w:p>
    <w:p>
      <w:pPr>
        <w:pStyle w:val="Compact"/>
        <w:numPr>
          <w:ilvl w:val="0"/>
          <w:numId w:val="2295"/>
        </w:numPr>
      </w:pPr>
      <w:r>
        <w:rPr>
          <w:b/>
          <w:bCs/>
        </w:rPr>
        <w:t xml:space="preserve">ELL/ENL supports:</w:t>
      </w:r>
      <w:r>
        <w:t xml:space="preserve"> </w:t>
      </w:r>
      <w:r>
        <w:t xml:space="preserve">Pre-printed flow-chart card matching each branch to a sentence frame:</w:t>
      </w:r>
      <w:r>
        <w:t xml:space="preserve"> </w:t>
      </w:r>
      <w:r>
        <w:rPr>
          <w:i/>
          <w:iCs/>
        </w:rPr>
        <w:t xml:space="preserve">“This is a ___ compound because it has ___ and</w:t>
      </w:r>
      <w:r>
        <w:rPr>
          <w:i/>
          <w:iCs/>
        </w:rPr>
        <w:t xml:space="preserve"> </w:t>
      </w:r>
      <w:r>
        <w:rPr>
          <w:b/>
          <w:bCs/>
          <w:i/>
          <w:i/>
          <w:iCs/>
          <w:iCs/>
        </w:rPr>
        <w:t xml:space="preserve">, so I name it by</w:t>
      </w:r>
      <w:r>
        <w:rPr>
          <w:b/>
          <w:bCs/>
          <w:i/>
          <w:i/>
          <w:iCs/>
          <w:iCs/>
        </w:rPr>
        <w:t xml:space="preserve"> </w:t>
      </w:r>
      <w:r>
        <w:rPr>
          <w:i/>
          <w:iCs/>
        </w:rPr>
        <w:t xml:space="preserve">.”</w:t>
      </w:r>
      <w:r>
        <w:t xml:space="preserve"> </w:t>
      </w:r>
      <w:r>
        <w:t xml:space="preserve">Word-choice box displayed on the board throughout: {polyatomic ion, covalent, acid, prefix, charge, -ide, -ate}. Pair each Greek prefix with a visual count (mono = 1 dot, di = 2 dots, tri = 3 dots) on a reference strip. Allow the Table E polyatomic-ion list to stay open the entire lesson; the goal is applying the rule, not memorizing the ions.</w:t>
      </w:r>
    </w:p>
    <w:p>
      <w:pPr>
        <w:pStyle w:val="Compact"/>
        <w:numPr>
          <w:ilvl w:val="0"/>
          <w:numId w:val="2295"/>
        </w:numPr>
      </w:pPr>
      <w:r>
        <w:rPr>
          <w:b/>
          <w:bCs/>
        </w:rPr>
        <w:t xml:space="preserve">IEP/SPED supports:</w:t>
      </w:r>
      <w:r>
        <w:t xml:space="preserve"> </w:t>
      </w:r>
      <w:r>
        <w:t xml:space="preserve">Provide a reduced card deck (4–5 formulas per category instead of the full set) so the sort is manageable. Pre-fill the</w:t>
      </w:r>
      <w:r>
        <w:t xml:space="preserve"> </w:t>
      </w:r>
      <w:r>
        <w:t xml:space="preserve">“What kinds of elements?”</w:t>
      </w:r>
      <w:r>
        <w:t xml:space="preserve"> </w:t>
      </w:r>
      <w:r>
        <w:t xml:space="preserve">column on the practice table so the student focuses on choosing the branch and applying one rule. Offer a charge-balance scaffold card: a two-column</w:t>
      </w:r>
      <w:r>
        <w:t xml:space="preserve"> </w:t>
      </w:r>
      <w:r>
        <w:t xml:space="preserve">“+”</w:t>
      </w:r>
      <w:r>
        <w:t xml:space="preserve"> </w:t>
      </w:r>
      <w:r>
        <w:t xml:space="preserve">/</w:t>
      </w:r>
      <w:r>
        <w:t xml:space="preserve"> </w:t>
      </w:r>
      <w:r>
        <w:t xml:space="preserve">“−”</w:t>
      </w:r>
      <w:r>
        <w:t xml:space="preserve"> </w:t>
      </w:r>
      <w:r>
        <w:t xml:space="preserve">tally the student fills to check that charges cancel before writing the formula. Assign clear partner roles in the card game (one reads the formula, one walks the flow-chart, one records).</w:t>
      </w:r>
    </w:p>
    <w:p>
      <w:pPr>
        <w:pStyle w:val="Compact"/>
        <w:numPr>
          <w:ilvl w:val="0"/>
          <w:numId w:val="2295"/>
        </w:numPr>
      </w:pPr>
      <w:r>
        <w:rPr>
          <w:b/>
          <w:bCs/>
        </w:rPr>
        <w:t xml:space="preserve">Extensions:</w:t>
      </w:r>
      <w:r>
        <w:t xml:space="preserve"> </w:t>
      </w:r>
      <w:r>
        <w:t xml:space="preserve">(1) Name a compound with a transition-metal cation that needs a Stock-system Roman numeral (FeCl₂ = iron(II) chloride vs. FeCl₃ = iron(III) chloride) — why does iron need a numeral but sodium does not? (2) Write the formula for</w:t>
      </w:r>
      <w:r>
        <w:t xml:space="preserve"> </w:t>
      </w:r>
      <w:r>
        <w:t xml:space="preserve">“ammonium phosphate”</w:t>
      </w:r>
      <w:r>
        <w:t xml:space="preserve"> </w:t>
      </w:r>
      <w:r>
        <w:t xml:space="preserve">— a polyatomic</w:t>
      </w:r>
      <w:r>
        <w:t xml:space="preserve"> </w:t>
      </w:r>
      <w:r>
        <w:rPr>
          <w:i/>
          <w:iCs/>
        </w:rPr>
        <w:t xml:space="preserve">cation</w:t>
      </w:r>
      <w:r>
        <w:t xml:space="preserve"> </w:t>
      </w:r>
      <w:r>
        <w:t xml:space="preserve">(NH₄⁺) with a polyatomic anion (PO₄³⁻); how many of each? (3) Research one historical or</w:t>
      </w:r>
      <w:r>
        <w:t xml:space="preserve"> </w:t>
      </w:r>
      <w:r>
        <w:t xml:space="preserve">“common”</w:t>
      </w:r>
      <w:r>
        <w:t xml:space="preserve"> </w:t>
      </w:r>
      <w:r>
        <w:t xml:space="preserve">name (e.g.,</w:t>
      </w:r>
      <w:r>
        <w:t xml:space="preserve"> </w:t>
      </w:r>
      <w:r>
        <w:t xml:space="preserve">“laughing gas”</w:t>
      </w:r>
      <w:r>
        <w:t xml:space="preserve"> </w:t>
      </w:r>
      <w:r>
        <w:t xml:space="preserve">= N₂O = dinitrogen monoxide;</w:t>
      </w:r>
      <w:r>
        <w:t xml:space="preserve"> </w:t>
      </w:r>
      <w:r>
        <w:t xml:space="preserve">“muriatic acid”</w:t>
      </w:r>
      <w:r>
        <w:t xml:space="preserve"> </w:t>
      </w:r>
      <w:r>
        <w:t xml:space="preserve">= hydrochloric acid) and explain why IUPAC replaced the common name with a systematic one.</w:t>
      </w:r>
    </w:p>
    <w:p>
      <w:r>
        <w:pict>
          <v:rect style="width:0;height:1.5pt" o:hralign="center" o:hrstd="t" o:hr="t"/>
        </w:pict>
      </w:r>
    </w:p>
    <w:bookmarkEnd w:id="2559"/>
    <w:bookmarkStart w:id="2560" w:name="strategy-spotlight-39"/>
    <w:p>
      <w:pPr>
        <w:pStyle w:val="Heading3"/>
      </w:pPr>
      <w:r>
        <w:t xml:space="preserve">Strategy Spotlight</w:t>
      </w:r>
    </w:p>
    <w:p>
      <w:pPr>
        <w:pStyle w:val="FirstParagraph"/>
      </w:pPr>
      <w:r>
        <w:rPr>
          <w:b/>
          <w:bCs/>
        </w:rPr>
        <w:t xml:space="preserve">ACTIVE LEARNING — the Compound-Naming Card Game.</w:t>
      </w:r>
      <w:r>
        <w:t xml:space="preserve"> </w:t>
      </w:r>
      <w:r>
        <w:t xml:space="preserve">Active learning means students generate the rules by doing, rather than receiving the rules and then practicing. The card game is built so the four naming patterns</w:t>
      </w:r>
      <w:r>
        <w:t xml:space="preserve"> </w:t>
      </w:r>
      <w:r>
        <w:rPr>
          <w:i/>
          <w:iCs/>
        </w:rPr>
        <w:t xml:space="preserve">emerge</w:t>
      </w:r>
      <w:r>
        <w:t xml:space="preserve"> </w:t>
      </w:r>
      <w:r>
        <w:t xml:space="preserve">from the sort: when students pile</w:t>
      </w:r>
      <w:r>
        <w:t xml:space="preserve"> </w:t>
      </w:r>
      <w:r>
        <w:t xml:space="preserve">“metal + nonmetal”</w:t>
      </w:r>
      <w:r>
        <w:t xml:space="preserve"> </w:t>
      </w:r>
      <w:r>
        <w:t xml:space="preserve">cards together, they have discovered the ionic category before anyone names it; when they notice that only the two-nonmetal cards have</w:t>
      </w:r>
      <w:r>
        <w:t xml:space="preserve"> </w:t>
      </w:r>
      <w:r>
        <w:t xml:space="preserve">“di-”</w:t>
      </w:r>
      <w:r>
        <w:t xml:space="preserve"> </w:t>
      </w:r>
      <w:r>
        <w:t xml:space="preserve">and</w:t>
      </w:r>
      <w:r>
        <w:t xml:space="preserve"> </w:t>
      </w:r>
      <w:r>
        <w:t xml:space="preserve">“tetra-”</w:t>
      </w:r>
      <w:r>
        <w:t xml:space="preserve"> </w:t>
      </w:r>
      <w:r>
        <w:t xml:space="preserve">in their names, they have discovered the covalent prefix rule inductively.</w:t>
      </w:r>
    </w:p>
    <w:p>
      <w:pPr>
        <w:pStyle w:val="BodyText"/>
      </w:pPr>
      <w:r>
        <w:rPr>
          <w:b/>
          <w:bCs/>
        </w:rPr>
        <w:t xml:space="preserve">How to run it in this lesson (Phase 2):</w:t>
      </w:r>
    </w:p>
    <w:p>
      <w:pPr>
        <w:pStyle w:val="Compact"/>
        <w:numPr>
          <w:ilvl w:val="0"/>
          <w:numId w:val="2296"/>
        </w:numPr>
      </w:pPr>
      <w:r>
        <w:rPr>
          <w:b/>
          <w:bCs/>
        </w:rPr>
        <w:t xml:space="preserve">Round 1 — sort and match (10–15 min).</w:t>
      </w:r>
      <w:r>
        <w:t xml:space="preserve"> </w:t>
      </w:r>
      <w:r>
        <w:t xml:space="preserve">Groups sort formula cards into self-chosen piles, then match formula cards to name cards. The teacher circulates with questions (</w:t>
      </w:r>
      <w:r>
        <w:t xml:space="preserve">“what’s the same about this pile?”</w:t>
      </w:r>
      <w:r>
        <w:t xml:space="preserve">) but withholds the rules and the category names.</w:t>
      </w:r>
    </w:p>
    <w:p>
      <w:pPr>
        <w:pStyle w:val="Compact"/>
        <w:numPr>
          <w:ilvl w:val="0"/>
          <w:numId w:val="2296"/>
        </w:numPr>
      </w:pPr>
      <w:r>
        <w:rPr>
          <w:b/>
          <w:bCs/>
        </w:rPr>
        <w:t xml:space="preserve">Round 2 — build by charge balance (15–22 min).</w:t>
      </w:r>
      <w:r>
        <w:t xml:space="preserve"> </w:t>
      </w:r>
      <w:r>
        <w:t xml:space="preserve">Using ion cards, students combine cation + anion so the charges cancel, generating subscripts themselves. This makes the abstract</w:t>
      </w:r>
      <w:r>
        <w:t xml:space="preserve"> </w:t>
      </w:r>
      <w:r>
        <w:t xml:space="preserve">“criss-cross”</w:t>
      </w:r>
      <w:r>
        <w:t xml:space="preserve"> </w:t>
      </w:r>
      <w:r>
        <w:t xml:space="preserve">rule physical: you can</w:t>
      </w:r>
      <w:r>
        <w:t xml:space="preserve"> </w:t>
      </w:r>
      <w:r>
        <w:rPr>
          <w:i/>
          <w:iCs/>
        </w:rPr>
        <w:t xml:space="preserve">see</w:t>
      </w:r>
      <w:r>
        <w:t xml:space="preserve"> </w:t>
      </w:r>
      <w:r>
        <w:t xml:space="preserve">the leftover charge when CaCl doesn’t balance.</w:t>
      </w:r>
    </w:p>
    <w:p>
      <w:pPr>
        <w:pStyle w:val="Compact"/>
        <w:numPr>
          <w:ilvl w:val="0"/>
          <w:numId w:val="2296"/>
        </w:numPr>
      </w:pPr>
      <w:r>
        <w:rPr>
          <w:b/>
          <w:bCs/>
        </w:rPr>
        <w:t xml:space="preserve">Round 3 — flow-chart challenge (22–30 min).</w:t>
      </w:r>
      <w:r>
        <w:t xml:space="preserve"> </w:t>
      </w:r>
      <w:r>
        <w:t xml:space="preserve">Groups race to name a mixed set by walking</w:t>
      </w:r>
      <w:r>
        <w:t xml:space="preserve"> </w:t>
      </w:r>
      <w:r>
        <w:rPr>
          <w:rStyle w:val="VerbatimChar"/>
        </w:rPr>
        <w:t xml:space="preserve">figures/naming_flowchart.png</w:t>
      </w:r>
      <w:r>
        <w:t xml:space="preserve">. This is where the inductive piles get connected to the formal IUPAC path.</w:t>
      </w:r>
    </w:p>
    <w:p>
      <w:pPr>
        <w:pStyle w:val="FirstParagraph"/>
      </w:pPr>
      <w:r>
        <w:t xml:space="preserve">The pedagogical move is to</w:t>
      </w:r>
      <w:r>
        <w:t xml:space="preserve"> </w:t>
      </w:r>
      <w:r>
        <w:rPr>
          <w:i/>
          <w:iCs/>
        </w:rPr>
        <w:t xml:space="preserve">delay the rule statement until Phase 3</w:t>
      </w:r>
      <w:r>
        <w:t xml:space="preserve">. Research on active learning (Freeman et al., 2014; the East Meadow active-learning framework) consistently finds that students who derive a rule before being told it retain and transfer it far better than students who receive it first. The card game also lowers the stakes: a wrong match is just a card to move, not a wrong answer on paper — which is especially supportive for students with math or test anxiety.</w:t>
      </w:r>
    </w:p>
    <w:p>
      <w:pPr>
        <w:pStyle w:val="BodyText"/>
      </w:pPr>
      <w:r>
        <w:rPr>
          <w:b/>
          <w:bCs/>
        </w:rPr>
        <w:t xml:space="preserve">CRSE connection:</w:t>
      </w:r>
      <w:r>
        <w:t xml:space="preserve"> </w:t>
      </w:r>
      <w:r>
        <w:t xml:space="preserve">The opening-circle prompt (names that are almost the same but mean very different things —</w:t>
      </w:r>
      <w:r>
        <w:t xml:space="preserve"> </w:t>
      </w:r>
      <w:r>
        <w:rPr>
          <w:i/>
          <w:iCs/>
        </w:rPr>
        <w:t xml:space="preserve">desert/dessert</w:t>
      </w:r>
      <w:r>
        <w:t xml:space="preserve">, family members with similar names) invites students’ own linguistic and family experiences into the room. Many multilingual students have firsthand expertise in how a small difference in a word changes meaning entirely; that lived knowledge is exactly the intuition chemical nomenclature formalizes. Honoring that expertise frames the</w:t>
      </w:r>
      <w:r>
        <w:t xml:space="preserve"> </w:t>
      </w:r>
      <w:r>
        <w:t xml:space="preserve">“complicated”</w:t>
      </w:r>
      <w:r>
        <w:t xml:space="preserve"> </w:t>
      </w:r>
      <w:r>
        <w:t xml:space="preserve">naming system as something students already understand from their own languages, not an alien hurdle.</w:t>
      </w:r>
    </w:p>
    <w:p>
      <w:pPr>
        <w:pStyle w:val="BodyText"/>
      </w:pPr>
      <w:r>
        <w:rPr>
          <w:b/>
          <w:bCs/>
        </w:rPr>
        <w:t xml:space="preserve">Connection to Hochman literacy:</w:t>
      </w:r>
      <w:r>
        <w:t xml:space="preserve"> </w:t>
      </w:r>
      <w:r>
        <w:t xml:space="preserve">the card sort primes the Because/But/So writing in Phase 4. Students have physically sorted by</w:t>
      </w:r>
      <w:r>
        <w:t xml:space="preserve"> </w:t>
      </w:r>
      <w:r>
        <w:rPr>
          <w:i/>
          <w:iCs/>
        </w:rPr>
        <w:t xml:space="preserve">cause</w:t>
      </w:r>
      <w:r>
        <w:t xml:space="preserve"> </w:t>
      </w:r>
      <w:r>
        <w:t xml:space="preserve">(kinds of elements), noticed a</w:t>
      </w:r>
      <w:r>
        <w:t xml:space="preserve"> </w:t>
      </w:r>
      <w:r>
        <w:rPr>
          <w:i/>
          <w:iCs/>
        </w:rPr>
        <w:t xml:space="preserve">contrast</w:t>
      </w:r>
      <w:r>
        <w:t xml:space="preserve"> </w:t>
      </w:r>
      <w:r>
        <w:t xml:space="preserve">(prefixes vs. no prefixes), and reached a</w:t>
      </w:r>
      <w:r>
        <w:t xml:space="preserve"> </w:t>
      </w:r>
      <w:r>
        <w:rPr>
          <w:i/>
          <w:iCs/>
        </w:rPr>
        <w:t xml:space="preserve">consequence</w:t>
      </w:r>
      <w:r>
        <w:t xml:space="preserve"> </w:t>
      </w:r>
      <w:r>
        <w:t xml:space="preserve">(the right name). When the B/B/S frame appears on paper, they are narrating a structure they already enacted with the cards.</w:t>
      </w:r>
    </w:p>
    <w:p>
      <w:r>
        <w:pict>
          <v:rect style="width:0;height:1.5pt" o:hralign="center" o:hrstd="t" o:hr="t"/>
        </w:pict>
      </w:r>
    </w:p>
    <w:bookmarkEnd w:id="2560"/>
    <w:bookmarkStart w:id="2561" w:name="Xe815d9a549e1fb776af5b344f2812ae65b5aa9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 vs. sodium chloride food labels; CO / CO₂ / CaCO₃ look-alikes; return in Phase 4 with the three look-alike formulas</w:t>
            </w:r>
          </w:p>
        </w:tc>
      </w:tr>
      <w:tr>
        <w:tc>
          <w:tcPr/>
          <w:p>
            <w:pPr>
              <w:pStyle w:val="Compact"/>
            </w:pPr>
            <w:r>
              <w:t xml:space="preserve">2</w:t>
            </w:r>
          </w:p>
        </w:tc>
        <w:tc>
          <w:tcPr/>
          <w:p>
            <w:pPr>
              <w:pStyle w:val="Compact"/>
            </w:pPr>
            <w:r>
              <w:t xml:space="preserve">Turn and Talk (2–3×)</w:t>
            </w:r>
          </w:p>
        </w:tc>
        <w:tc>
          <w:tcPr/>
          <w:p>
            <w:pPr>
              <w:pStyle w:val="Compact"/>
            </w:pPr>
            <w:r>
              <w:t xml:space="preserve">Phase 1 (TT#1 — why does CO₂ need a prefix but NaCl doesn’t?); Phase 3 (TT#2 — ionic vs. covalent counting, and hydro- vs. oxyacid naming)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card sort (self-chosen piles before rules); Round 2 charge-balance formula building; Round 3 flow-chart walk of a mixed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(the one routing question) and Phase 4 B/B/S (CO vs. CO₂)</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polyatomic ion / covalent (molecular) compound / acid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re-name CO, CO₂, CaCO₃ via the flow-chart, using the card-sort categories and the prefix/polyatomic rules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prefix-count visuals, reduced deck, charge-balance scaffold,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(one binary ionic, one polyatomic ionic, one covalent, one acid — all distinct from worksheet; plus a Patterns sentence)</w:t>
            </w:r>
          </w:p>
        </w:tc>
      </w:tr>
    </w:tbl>
    <w:p>
      <w:r>
        <w:pict>
          <v:rect style="width:0;height:1.5pt" o:hralign="center" o:hrstd="t" o:hr="t"/>
        </w:pict>
      </w:r>
    </w:p>
    <w:bookmarkEnd w:id="2561"/>
    <w:bookmarkStart w:id="2562" w:name="companion-materials-39"/>
    <w:p>
      <w:pPr>
        <w:pStyle w:val="Heading3"/>
      </w:pPr>
      <w:r>
        <w:t xml:space="preserve">Companion Materials</w:t>
      </w:r>
    </w:p>
    <w:p>
      <w:pPr>
        <w:pStyle w:val="Compact"/>
        <w:numPr>
          <w:ilvl w:val="0"/>
          <w:numId w:val="2297"/>
        </w:numPr>
      </w:pPr>
      <w:r>
        <w:rPr>
          <w:rStyle w:val="VerbatimChar"/>
        </w:rPr>
        <w:t xml:space="preserve">Student_Worksheet.docx</w:t>
      </w:r>
      <w:r>
        <w:t xml:space="preserve"> </w:t>
      </w:r>
      <w:r>
        <w:t xml:space="preserve">— the 5E student investigation (hand out at start of Phase 2)</w:t>
      </w:r>
    </w:p>
    <w:p>
      <w:pPr>
        <w:pStyle w:val="Compact"/>
        <w:numPr>
          <w:ilvl w:val="0"/>
          <w:numId w:val="2297"/>
        </w:numPr>
      </w:pPr>
      <w:r>
        <w:rPr>
          <w:rStyle w:val="VerbatimChar"/>
        </w:rPr>
        <w:t xml:space="preserve">Student_Notes.docx</w:t>
      </w:r>
      <w:r>
        <w:t xml:space="preserve"> </w:t>
      </w:r>
      <w:r>
        <w:t xml:space="preserve">— guided note-guide for vocabulary and the worked naming examples</w:t>
      </w:r>
    </w:p>
    <w:p>
      <w:pPr>
        <w:pStyle w:val="Compact"/>
        <w:numPr>
          <w:ilvl w:val="0"/>
          <w:numId w:val="229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62"/>
    <w:bookmarkStart w:id="2563" w:name="key-vocabulary-max-3-39"/>
    <w:p>
      <w:pPr>
        <w:pStyle w:val="Heading3"/>
      </w:pPr>
      <w:r>
        <w:t xml:space="preserve">Key Vocabulary (max 3)</w:t>
      </w:r>
    </w:p>
    <w:p>
      <w:pPr>
        <w:pStyle w:val="Compact"/>
        <w:numPr>
          <w:ilvl w:val="0"/>
          <w:numId w:val="2298"/>
        </w:numPr>
      </w:pPr>
      <w:r>
        <w:rPr>
          <w:b/>
          <w:bCs/>
        </w:rPr>
        <w:t xml:space="preserve">polyatomic ion</w:t>
      </w:r>
      <w:r>
        <w:t xml:space="preserve"> </w:t>
      </w:r>
      <w:r>
        <w:t xml:space="preserve">— a group of two or more atoms bonded together that carries one overall electric charge and travels as a single unit (e.g., sulfate SO₄²⁻, nitrate NO₃⁻, carbonate CO₃²⁻); in a name the polyatomic ion keeps its Table E name unchanged, so Na₂SO₄ is</w:t>
      </w:r>
      <w:r>
        <w:t xml:space="preserve"> </w:t>
      </w:r>
      <w:r>
        <w:t xml:space="preserve">“sodium sulfate,”</w:t>
      </w:r>
      <w:r>
        <w:t xml:space="preserve"> </w:t>
      </w:r>
      <w:r>
        <w:t xml:space="preserve">never</w:t>
      </w:r>
      <w:r>
        <w:t xml:space="preserve"> </w:t>
      </w:r>
      <w:r>
        <w:t xml:space="preserve">“sodium sulfide”</w:t>
      </w:r>
    </w:p>
    <w:p>
      <w:pPr>
        <w:pStyle w:val="Compact"/>
        <w:numPr>
          <w:ilvl w:val="0"/>
          <w:numId w:val="2298"/>
        </w:numPr>
      </w:pPr>
      <w:r>
        <w:rPr>
          <w:b/>
          <w:bCs/>
        </w:rPr>
        <w:t xml:space="preserve">covalent (molecular) compound</w:t>
      </w:r>
      <w:r>
        <w:t xml:space="preserve"> </w:t>
      </w:r>
      <w:r>
        <w:t xml:space="preserve">— a compound of two nonmetals that share electrons; because the same two nonmetals can combine in several ratios, covalent names use Greek prefixes (mono-, di-, tri-, tetra-…) to count the atoms of each element, dropping</w:t>
      </w:r>
      <w:r>
        <w:t xml:space="preserve"> </w:t>
      </w:r>
      <w:r>
        <w:rPr>
          <w:i/>
          <w:iCs/>
        </w:rPr>
        <w:t xml:space="preserve">mono-</w:t>
      </w:r>
      <w:r>
        <w:t xml:space="preserve"> </w:t>
      </w:r>
      <w:r>
        <w:t xml:space="preserve">on the first element (CO = carbon monoxide; CO₂ = carbon dioxide)</w:t>
      </w:r>
    </w:p>
    <w:p>
      <w:pPr>
        <w:pStyle w:val="Compact"/>
        <w:numPr>
          <w:ilvl w:val="0"/>
          <w:numId w:val="2298"/>
        </w:numPr>
      </w:pPr>
      <w:r>
        <w:rPr>
          <w:b/>
          <w:bCs/>
        </w:rPr>
        <w:t xml:space="preserve">acid</w:t>
      </w:r>
      <w:r>
        <w:t xml:space="preserve"> </w:t>
      </w:r>
      <w:r>
        <w:t xml:space="preserve">— a hydrogen-containing compound dissolved in water (aq) named with its own rule set: a binary acid uses</w:t>
      </w:r>
      <w:r>
        <w:t xml:space="preserve"> </w:t>
      </w:r>
      <w:r>
        <w:rPr>
          <w:i/>
          <w:iCs/>
        </w:rPr>
        <w:t xml:space="preserve">hydro-…-ic acid</w:t>
      </w:r>
      <w:r>
        <w:t xml:space="preserve"> </w:t>
      </w:r>
      <w:r>
        <w:t xml:space="preserve">(HCl → hydrochloric acid); an oxyacid from an</w:t>
      </w:r>
      <w:r>
        <w:t xml:space="preserve"> </w:t>
      </w:r>
      <w:r>
        <w:rPr>
          <w:i/>
          <w:iCs/>
        </w:rPr>
        <w:t xml:space="preserve">-ate</w:t>
      </w:r>
      <w:r>
        <w:t xml:space="preserve"> </w:t>
      </w:r>
      <w:r>
        <w:t xml:space="preserve">ion uses</w:t>
      </w:r>
      <w:r>
        <w:t xml:space="preserve"> </w:t>
      </w:r>
      <w:r>
        <w:rPr>
          <w:i/>
          <w:iCs/>
        </w:rPr>
        <w:t xml:space="preserve">-ic acid</w:t>
      </w:r>
      <w:r>
        <w:t xml:space="preserve"> </w:t>
      </w:r>
      <w:r>
        <w:t xml:space="preserve">(sulfate → sulfuric acid) and from an</w:t>
      </w:r>
      <w:r>
        <w:t xml:space="preserve"> </w:t>
      </w:r>
      <w:r>
        <w:rPr>
          <w:i/>
          <w:iCs/>
        </w:rPr>
        <w:t xml:space="preserve">-ite</w:t>
      </w:r>
      <w:r>
        <w:t xml:space="preserve"> </w:t>
      </w:r>
      <w:r>
        <w:t xml:space="preserve">ion uses</w:t>
      </w:r>
      <w:r>
        <w:t xml:space="preserve"> </w:t>
      </w:r>
      <w:r>
        <w:rPr>
          <w:i/>
          <w:iCs/>
        </w:rPr>
        <w:t xml:space="preserve">-ous acid</w:t>
      </w:r>
      <w:r>
        <w:t xml:space="preserve"> </w:t>
      </w:r>
      <w:r>
        <w:t xml:space="preserve">(sulfite → sulfurous acid)</w:t>
      </w:r>
    </w:p>
    <w:p>
      <w:r>
        <w:br w:type="page"/>
      </w:r>
    </w:p>
    <w:bookmarkEnd w:id="2563"/>
    <w:bookmarkEnd w:id="2564"/>
    <w:bookmarkStart w:id="2577" w:name="naming-compounds-student-worksheet"/>
    <w:p>
      <w:pPr>
        <w:pStyle w:val="Heading2"/>
      </w:pPr>
      <w:r>
        <w:t xml:space="preserve">Naming Compounds — Student Worksheet</w:t>
      </w:r>
    </w:p>
    <w:p>
      <w:pPr>
        <w:pStyle w:val="FirstParagraph"/>
      </w:pPr>
      <w:r>
        <w:rPr>
          <w:b/>
          <w:bCs/>
        </w:rPr>
        <w:t xml:space="preserve">Unit: Chemical Bonding — Lesson 01</w:t>
      </w:r>
      <w:r>
        <w:t xml:space="preserve"> </w:t>
      </w:r>
      <w:r>
        <w:t xml:space="preserve">Name: _______________________ Date: __________ Period: ____</w:t>
      </w:r>
    </w:p>
    <w:p>
      <w:r>
        <w:pict>
          <v:rect style="width:0;height:1.5pt" o:hralign="center" o:hrstd="t" o:hr="t"/>
        </w:pict>
      </w:r>
    </w:p>
    <w:bookmarkStart w:id="2565" w:name="phenomenon-79"/>
    <w:p>
      <w:pPr>
        <w:pStyle w:val="Heading3"/>
      </w:pPr>
      <w:r>
        <w:t xml:space="preserve">Phenomenon</w:t>
      </w:r>
    </w:p>
    <w:p>
      <w:pPr>
        <w:pStyle w:val="FirstParagraph"/>
      </w:pPr>
      <w:r>
        <w:t xml:space="preserve">Two food labels are on the screen. One product</w:t>
      </w:r>
      <w:r>
        <w:t xml:space="preserve"> </w:t>
      </w:r>
      <w:r>
        <w:t xml:space="preserve">“contains sodium.”</w:t>
      </w:r>
      <w:r>
        <w:t xml:space="preserve"> </w:t>
      </w:r>
      <w:r>
        <w:t xml:space="preserve">The other</w:t>
      </w:r>
      <w:r>
        <w:t xml:space="preserve"> </w:t>
      </w:r>
      <w:r>
        <w:t xml:space="preserve">“contains sodium chloride.”</w:t>
      </w:r>
      <w:r>
        <w:t xml:space="preserve"> </w:t>
      </w:r>
      <w:r>
        <w:t xml:space="preserve">Sodium (Na) is a metal that bursts into flame in water. Sodium chloride (NaCl) is the salt on your fries. Then look at three formulas that look almost identical:</w:t>
      </w:r>
      <w:r>
        <w:t xml:space="preserve"> </w:t>
      </w:r>
      <w:r>
        <w:rPr>
          <w:b/>
          <w:bCs/>
        </w:rPr>
        <w:t xml:space="preserve">CO</w:t>
      </w:r>
      <w:r>
        <w:t xml:space="preserve"> </w:t>
      </w:r>
      <w:r>
        <w:t xml:space="preserve">(carbon monoxide — a deadly gas),</w:t>
      </w:r>
      <w:r>
        <w:t xml:space="preserve"> </w:t>
      </w:r>
      <w:r>
        <w:rPr>
          <w:b/>
          <w:bCs/>
        </w:rPr>
        <w:t xml:space="preserve">CO₂</w:t>
      </w:r>
      <w:r>
        <w:t xml:space="preserve"> </w:t>
      </w:r>
      <w:r>
        <w:t xml:space="preserve">(carbon dioxide — the gas you exhale), and</w:t>
      </w:r>
      <w:r>
        <w:t xml:space="preserve"> </w:t>
      </w:r>
      <w:r>
        <w:rPr>
          <w:b/>
          <w:bCs/>
        </w:rPr>
        <w:t xml:space="preserve">CaCO₃</w:t>
      </w:r>
      <w:r>
        <w:t xml:space="preserve"> </w:t>
      </w:r>
      <w:r>
        <w:t xml:space="preserve">(calcium carbonate — chalk and seashells). A tiny change in the formula or the name flips a substance from safe to dangerous.</w:t>
      </w:r>
    </w:p>
    <w:p>
      <w:pPr>
        <w:pStyle w:val="BodyText"/>
      </w:pPr>
      <w:r>
        <w:rPr>
          <w:b/>
          <w:bCs/>
        </w:rPr>
        <w:t xml:space="preserve">Driving question:</w:t>
      </w:r>
      <w:r>
        <w:t xml:space="preserve"> </w:t>
      </w:r>
      <w:r>
        <w:t xml:space="preserve">Why does chemistry need such a precise naming system — and what rules make a name tell you exactly which atoms are present and how many?</w:t>
      </w:r>
    </w:p>
    <w:p>
      <w:r>
        <w:pict>
          <v:rect style="width:0;height:1.5pt" o:hralign="center" o:hrstd="t" o:hr="t"/>
        </w:pict>
      </w:r>
    </w:p>
    <w:bookmarkEnd w:id="2565"/>
    <w:bookmarkStart w:id="2566" w:name="notice-wonder-3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NaCl is named</w:t>
      </w:r>
      <w:r>
        <w:t xml:space="preserve"> </w:t>
      </w:r>
      <w:r>
        <w:t xml:space="preserve">“sodium chloride”</w:t>
      </w:r>
      <w:r>
        <w:t xml:space="preserve"> </w:t>
      </w:r>
      <w:r>
        <w:t xml:space="preserve">with no number-prefix, but CO₂ is named</w:t>
      </w:r>
      <w:r>
        <w:t xml:space="preserve"> </w:t>
      </w:r>
      <w:r>
        <w:t xml:space="preserve">“carbon</w:t>
      </w:r>
      <w:r>
        <w:t xml:space="preserve"> </w:t>
      </w:r>
      <w:r>
        <w:rPr>
          <w:b/>
          <w:bCs/>
        </w:rPr>
        <w:t xml:space="preserve">di</w:t>
      </w:r>
      <w:r>
        <w:t xml:space="preserve">oxide”</w:t>
      </w:r>
      <w:r>
        <w:t xml:space="preserve"> </w:t>
      </w:r>
      <w:r>
        <w:t xml:space="preserve">— with a</w:t>
      </w:r>
      <w:r>
        <w:t xml:space="preserve"> </w:t>
      </w:r>
      <w:r>
        <w:t xml:space="preserve">“di-”</w:t>
      </w:r>
      <w:r>
        <w:t xml:space="preserve"> </w:t>
      </w:r>
      <w:r>
        <w:t xml:space="preserve">telling you there are two oxygens. In one sentence: why might one type of compound need a prefix to count atoms while another type does not?</w:t>
      </w:r>
    </w:p>
    <w:p>
      <w:r>
        <w:pict>
          <v:rect style="width:0;height:1.5pt" o:hralign="center" o:hrstd="t" o:hr="t"/>
        </w:pict>
      </w:r>
    </w:p>
    <w:p>
      <w:r>
        <w:pict>
          <v:rect style="width:0;height:1.5pt" o:hralign="center" o:hrstd="t" o:hr="t"/>
        </w:pict>
      </w:r>
    </w:p>
    <w:p>
      <w:r>
        <w:pict>
          <v:rect style="width:0;height:1.5pt" o:hralign="center" o:hrstd="t" o:hr="t"/>
        </w:pict>
      </w:r>
    </w:p>
    <w:bookmarkEnd w:id="2566"/>
    <w:bookmarkStart w:id="2567" w:name="initial-model-39"/>
    <w:p>
      <w:pPr>
        <w:pStyle w:val="Heading3"/>
      </w:pPr>
      <w:r>
        <w:t xml:space="preserve">Initial Model</w:t>
      </w:r>
    </w:p>
    <w:p>
      <w:pPr>
        <w:pStyle w:val="FirstParagraph"/>
      </w:pPr>
      <w:r>
        <w:t xml:space="preserve">Before your teacher gives you any rules, use your</w:t>
      </w:r>
      <w:r>
        <w:t xml:space="preserve"> </w:t>
      </w:r>
      <w:r>
        <w:rPr>
          <w:b/>
          <w:bCs/>
        </w:rPr>
        <w:t xml:space="preserve">ion cards</w:t>
      </w:r>
      <w:r>
        <w:t xml:space="preserve">. Pick one cation (positive ion) and one anion (negative ion), and combine them so the total positive charge exactly cancels the total negative charge. Record what you built.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Cation (charge)</w:t>
            </w:r>
          </w:p>
        </w:tc>
        <w:tc>
          <w:tcPr/>
          <w:p>
            <w:pPr>
              <w:pStyle w:val="Compact"/>
            </w:pPr>
            <w:r>
              <w:t xml:space="preserve">Anion (charge)</w:t>
            </w:r>
          </w:p>
        </w:tc>
        <w:tc>
          <w:tcPr/>
          <w:p>
            <w:pPr>
              <w:pStyle w:val="Compact"/>
            </w:pPr>
            <w:r>
              <w:t xml:space="preserve">How many of each to balance?</w:t>
            </w:r>
          </w:p>
        </w:tc>
        <w:tc>
          <w:tcPr/>
          <w:p>
            <w:pPr>
              <w:pStyle w:val="Compact"/>
            </w:pPr>
            <w:r>
              <w:t xml:space="preserve">Formula you built</w:t>
            </w:r>
          </w:p>
        </w:tc>
      </w:tr>
      <w:tr>
        <w:tc>
          <w:tcPr/>
          <w:p>
            <w:pPr>
              <w:pStyle w:val="Compact"/>
            </w:pPr>
            <w:r>
              <w:t xml:space="preserve">Na⁺ (+1)</w:t>
            </w:r>
          </w:p>
        </w:tc>
        <w:tc>
          <w:tcPr/>
          <w:p>
            <w:pPr>
              <w:pStyle w:val="Compact"/>
            </w:pPr>
            <w:r>
              <w:t xml:space="preserve">Cl⁻ (−1)</w:t>
            </w:r>
          </w:p>
        </w:tc>
        <w:tc>
          <w:tcPr/>
          <w:p>
            <w:pPr>
              <w:pStyle w:val="Compact"/>
            </w:pPr>
          </w:p>
        </w:tc>
        <w:tc>
          <w:tcPr/>
          <w:p>
            <w:pPr>
              <w:pStyle w:val="Compact"/>
            </w:pPr>
          </w:p>
        </w:tc>
      </w:tr>
      <w:tr>
        <w:tc>
          <w:tcPr/>
          <w:p>
            <w:pPr>
              <w:pStyle w:val="Compact"/>
            </w:pPr>
            <w:r>
              <w:t xml:space="preserve">Ca²⁺ (+2)</w:t>
            </w:r>
          </w:p>
        </w:tc>
        <w:tc>
          <w:tcPr/>
          <w:p>
            <w:pPr>
              <w:pStyle w:val="Compact"/>
            </w:pPr>
            <w:r>
              <w:t xml:space="preserve">Cl⁻ (−1)</w:t>
            </w:r>
          </w:p>
        </w:tc>
        <w:tc>
          <w:tcPr/>
          <w:p>
            <w:pPr>
              <w:pStyle w:val="Compact"/>
            </w:pPr>
          </w:p>
        </w:tc>
        <w:tc>
          <w:tcPr/>
          <w:p>
            <w:pPr>
              <w:pStyle w:val="Compact"/>
            </w:pPr>
          </w:p>
        </w:tc>
      </w:tr>
      <w:tr>
        <w:tc>
          <w:tcPr/>
          <w:p>
            <w:pPr>
              <w:pStyle w:val="Compact"/>
            </w:pPr>
            <w:r>
              <w:t xml:space="preserve">Al³⁺ (+3)</w:t>
            </w:r>
          </w:p>
        </w:tc>
        <w:tc>
          <w:tcPr/>
          <w:p>
            <w:pPr>
              <w:pStyle w:val="Compact"/>
            </w:pPr>
            <w:r>
              <w:t xml:space="preserve">O²⁻ (−2)</w:t>
            </w:r>
          </w:p>
        </w:tc>
        <w:tc>
          <w:tcPr/>
          <w:p>
            <w:pPr>
              <w:pStyle w:val="Compact"/>
            </w:pPr>
          </w:p>
        </w:tc>
        <w:tc>
          <w:tcPr/>
          <w:p>
            <w:pPr>
              <w:pStyle w:val="Compact"/>
            </w:pPr>
          </w:p>
        </w:tc>
      </w:tr>
    </w:tbl>
    <w:p>
      <w:pPr>
        <w:numPr>
          <w:ilvl w:val="0"/>
          <w:numId w:val="2299"/>
        </w:numPr>
      </w:pPr>
      <w:r>
        <w:t xml:space="preserve">For Ca²⁺ + Cl⁻, why did you need more than one chloride? _______________________________________________</w:t>
      </w:r>
    </w:p>
    <w:p>
      <w:pPr>
        <w:numPr>
          <w:ilvl w:val="0"/>
          <w:numId w:val="2299"/>
        </w:numPr>
      </w:pPr>
      <w:r>
        <w:t xml:space="preserve">Where do the subscripts in the formula come from? _______________________________________________</w:t>
      </w:r>
    </w:p>
    <w:p>
      <w:r>
        <w:pict>
          <v:rect style="width:0;height:1.5pt" o:hralign="center" o:hrstd="t" o:hr="t"/>
        </w:pict>
      </w:r>
    </w:p>
    <w:bookmarkEnd w:id="2567"/>
    <w:bookmarkStart w:id="2572" w:name="investigation-39"/>
    <w:p>
      <w:pPr>
        <w:pStyle w:val="Heading3"/>
      </w:pPr>
      <w:r>
        <w:t xml:space="preserve">Investigation</w:t>
      </w:r>
    </w:p>
    <w:bookmarkStart w:id="2568" w:name="X6fff5cfcff15cb01e26d2cf66498779ea7de07a"/>
    <w:p>
      <w:pPr>
        <w:pStyle w:val="Heading4"/>
      </w:pPr>
      <w:r>
        <w:t xml:space="preserve">Part 1 — ABCs: Sort the cards (before any rules)</w:t>
      </w:r>
    </w:p>
    <w:p>
      <w:pPr>
        <w:pStyle w:val="FirstParagraph"/>
      </w:pPr>
      <w:r>
        <w:t xml:space="preserve">Sort your</w:t>
      </w:r>
      <w:r>
        <w:t xml:space="preserve"> </w:t>
      </w:r>
      <w:r>
        <w:rPr>
          <w:b/>
          <w:bCs/>
        </w:rPr>
        <w:t xml:space="preserve">formula cards</w:t>
      </w:r>
      <w:r>
        <w:t xml:space="preserve"> </w:t>
      </w:r>
      <w:r>
        <w:t xml:space="preserve">into piles that</w:t>
      </w:r>
      <w:r>
        <w:t xml:space="preserve"> </w:t>
      </w:r>
      <w:r>
        <w:t xml:space="preserve">“feel like they go together.”</w:t>
      </w:r>
      <w:r>
        <w:t xml:space="preserve"> </w:t>
      </w:r>
      <w:r>
        <w:t xml:space="preserve">Then describe what each pile has in common —</w:t>
      </w:r>
      <w:r>
        <w:t xml:space="preserve"> </w:t>
      </w:r>
      <w:r>
        <w:rPr>
          <w:i/>
          <w:iCs/>
        </w:rPr>
        <w:t xml:space="preserve">before</w:t>
      </w:r>
      <w:r>
        <w:t xml:space="preserve"> </w:t>
      </w:r>
      <w:r>
        <w:t xml:space="preserve">your teacher names the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w:t>
            </w:r>
          </w:p>
        </w:tc>
        <w:tc>
          <w:tcPr/>
          <w:p>
            <w:pPr>
              <w:pStyle w:val="Compact"/>
            </w:pPr>
            <w:r>
              <w:t xml:space="preserve">Example formulas in this pile</w:t>
            </w:r>
          </w:p>
        </w:tc>
        <w:tc>
          <w:tcPr/>
          <w:p>
            <w:pPr>
              <w:pStyle w:val="Compact"/>
            </w:pPr>
            <w:r>
              <w:t xml:space="preserve">What do they have in common?</w:t>
            </w:r>
          </w:p>
        </w:tc>
      </w:tr>
      <w:tr>
        <w:tc>
          <w:tcPr/>
          <w:p>
            <w:pPr>
              <w:pStyle w:val="Compact"/>
            </w:pPr>
            <w:r>
              <w:t xml:space="preserve">Pile 1</w:t>
            </w:r>
          </w:p>
        </w:tc>
        <w:tc>
          <w:tcPr/>
          <w:p>
            <w:pPr>
              <w:pStyle w:val="Compact"/>
            </w:pPr>
          </w:p>
        </w:tc>
        <w:tc>
          <w:tcPr/>
          <w:p>
            <w:pPr>
              <w:pStyle w:val="Compact"/>
            </w:pPr>
          </w:p>
        </w:tc>
      </w:tr>
      <w:tr>
        <w:tc>
          <w:tcPr/>
          <w:p>
            <w:pPr>
              <w:pStyle w:val="Compact"/>
            </w:pPr>
            <w:r>
              <w:t xml:space="preserve">Pile 2</w:t>
            </w:r>
          </w:p>
        </w:tc>
        <w:tc>
          <w:tcPr/>
          <w:p>
            <w:pPr>
              <w:pStyle w:val="Compact"/>
            </w:pPr>
          </w:p>
        </w:tc>
        <w:tc>
          <w:tcPr/>
          <w:p>
            <w:pPr>
              <w:pStyle w:val="Compact"/>
            </w:pPr>
          </w:p>
        </w:tc>
      </w:tr>
      <w:tr>
        <w:tc>
          <w:tcPr/>
          <w:p>
            <w:pPr>
              <w:pStyle w:val="Compact"/>
            </w:pPr>
            <w:r>
              <w:t xml:space="preserve">Pile 3</w:t>
            </w:r>
          </w:p>
        </w:tc>
        <w:tc>
          <w:tcPr/>
          <w:p>
            <w:pPr>
              <w:pStyle w:val="Compact"/>
            </w:pPr>
          </w:p>
        </w:tc>
        <w:tc>
          <w:tcPr/>
          <w:p>
            <w:pPr>
              <w:pStyle w:val="Compact"/>
            </w:pPr>
          </w:p>
        </w:tc>
      </w:tr>
    </w:tbl>
    <w:p>
      <w:pPr>
        <w:pStyle w:val="BodyText"/>
      </w:pPr>
      <w:r>
        <w:t xml:space="preserve">Which pile’s</w:t>
      </w:r>
      <w:r>
        <w:t xml:space="preserve"> </w:t>
      </w:r>
      <w:r>
        <w:rPr>
          <w:b/>
          <w:bCs/>
        </w:rPr>
        <w:t xml:space="preserve">names</w:t>
      </w:r>
      <w:r>
        <w:t xml:space="preserve"> </w:t>
      </w:r>
      <w:r>
        <w:t xml:space="preserve">had counting words like</w:t>
      </w:r>
      <w:r>
        <w:t xml:space="preserve"> </w:t>
      </w:r>
      <w:r>
        <w:t xml:space="preserve">“di-”</w:t>
      </w:r>
      <w:r>
        <w:t xml:space="preserve"> </w:t>
      </w:r>
      <w:r>
        <w:t xml:space="preserve">or</w:t>
      </w:r>
      <w:r>
        <w:t xml:space="preserve"> </w:t>
      </w:r>
      <w:r>
        <w:t xml:space="preserve">“tetra-”</w:t>
      </w:r>
      <w:r>
        <w:t xml:space="preserve"> </w:t>
      </w:r>
      <w:r>
        <w:t xml:space="preserve">in them? _______________</w:t>
      </w:r>
    </w:p>
    <w:bookmarkEnd w:id="2568"/>
    <w:bookmarkStart w:id="2571" w:name="part-2-walk-the-flow-chart"/>
    <w:p>
      <w:pPr>
        <w:pStyle w:val="Heading4"/>
      </w:pPr>
      <w:r>
        <w:t xml:space="preserve">Part 2 — Walk the flow-chart</w:t>
      </w:r>
    </w:p>
    <w:p>
      <w:pPr>
        <w:pStyle w:val="FirstParagraph"/>
      </w:pPr>
      <w:r>
        <w:t xml:space="preserve">Use the decision flow-chart below. For each formula: ask</w:t>
      </w:r>
      <w:r>
        <w:t xml:space="preserve"> </w:t>
      </w:r>
      <w:r>
        <w:rPr>
          <w:i/>
          <w:iCs/>
        </w:rPr>
        <w:t xml:space="preserve">what kinds of elements?</w:t>
      </w:r>
      <w:r>
        <w:t xml:space="preserve">, choose the branch, then write the name.</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for converting -ide, -ate, and -ite endings into acid names. The bottom row shows worked examples: NaCl = sodium chloride, CaCO3 = calcium carbonate, CO2 = carbon dioxide, HCl(aq) = hydrochloric acid." title="" id="2569" name="Picture"/>
            <a:graphic>
              <a:graphicData uri="http://schemas.openxmlformats.org/drawingml/2006/picture">
                <pic:pic>
                  <pic:nvPicPr>
                    <pic:cNvPr descr="/Users/hoopie/Projects/Curricula/Publisher_Ready_Curriculum/02_Chemistry_East_Meadow_Refactor/08_Chemical_Bonding/01_Naming_Compounds/figures/naming_flowchart.png" id="2570" name="Picture"/>
                    <pic:cNvPicPr>
                      <a:picLocks noChangeArrowheads="1" noChangeAspect="1"/>
                    </pic:cNvPicPr>
                  </pic:nvPicPr>
                  <pic:blipFill>
                    <a:blip r:embed="rId2539"/>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 for converting -ide, -ate, and -ite endings into acid names. The bottom row shows worked examples: NaCl = sodium chloride, CaCO3 = calcium carbonate, CO2 = carbon dioxide, HCl(aq) = hydrochloric acid.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What kinds of elements?</w:t>
            </w:r>
          </w:p>
        </w:tc>
        <w:tc>
          <w:tcPr/>
          <w:p>
            <w:pPr>
              <w:pStyle w:val="Compact"/>
            </w:pPr>
            <w:r>
              <w:t xml:space="preserve">Branch (ionic / covalent / acid)</w:t>
            </w:r>
          </w:p>
        </w:tc>
        <w:tc>
          <w:tcPr/>
          <w:p>
            <w:pPr>
              <w:pStyle w:val="Compact"/>
            </w:pPr>
            <w:r>
              <w:t xml:space="preserve">Name</w:t>
            </w:r>
          </w:p>
        </w:tc>
      </w:tr>
      <w:tr>
        <w:tc>
          <w:tcPr/>
          <w:p>
            <w:pPr>
              <w:pStyle w:val="Compact"/>
            </w:pPr>
            <w:r>
              <w:t xml:space="preserve">KBr</w:t>
            </w:r>
          </w:p>
        </w:tc>
        <w:tc>
          <w:tcPr/>
          <w:p>
            <w:pPr>
              <w:pStyle w:val="Compact"/>
            </w:pPr>
          </w:p>
        </w:tc>
        <w:tc>
          <w:tcPr/>
          <w:p>
            <w:pPr>
              <w:pStyle w:val="Compact"/>
            </w:pPr>
          </w:p>
        </w:tc>
        <w:tc>
          <w:tcPr/>
          <w:p>
            <w:pPr>
              <w:pStyle w:val="Compact"/>
            </w:pPr>
          </w:p>
        </w:tc>
      </w:tr>
      <w:tr>
        <w:tc>
          <w:tcPr/>
          <w:p>
            <w:pPr>
              <w:pStyle w:val="Compact"/>
            </w:pPr>
            <w:r>
              <w:t xml:space="preserve">MgO</w:t>
            </w:r>
          </w:p>
        </w:tc>
        <w:tc>
          <w:tcPr/>
          <w:p>
            <w:pPr>
              <w:pStyle w:val="Compact"/>
            </w:pPr>
          </w:p>
        </w:tc>
        <w:tc>
          <w:tcPr/>
          <w:p>
            <w:pPr>
              <w:pStyle w:val="Compact"/>
            </w:pPr>
          </w:p>
        </w:tc>
        <w:tc>
          <w:tcPr/>
          <w:p>
            <w:pPr>
              <w:pStyle w:val="Compact"/>
            </w:pPr>
          </w:p>
        </w:tc>
      </w:tr>
      <w:tr>
        <w:tc>
          <w:tcPr/>
          <w:p>
            <w:pPr>
              <w:pStyle w:val="Compact"/>
            </w:pPr>
            <w:r>
              <w:t xml:space="preserve">Na₂SO₄</w:t>
            </w:r>
          </w:p>
        </w:tc>
        <w:tc>
          <w:tcPr/>
          <w:p>
            <w:pPr>
              <w:pStyle w:val="Compact"/>
            </w:pPr>
          </w:p>
        </w:tc>
        <w:tc>
          <w:tcPr/>
          <w:p>
            <w:pPr>
              <w:pStyle w:val="Compact"/>
            </w:pPr>
          </w:p>
        </w:tc>
        <w:tc>
          <w:tcPr/>
          <w:p>
            <w:pPr>
              <w:pStyle w:val="Compact"/>
            </w:pPr>
          </w:p>
        </w:tc>
      </w:tr>
      <w:tr>
        <w:tc>
          <w:tcPr/>
          <w:p>
            <w:pPr>
              <w:pStyle w:val="Compact"/>
            </w:pPr>
            <w:r>
              <w:t xml:space="preserve">Ca(NO₃)₂</w:t>
            </w:r>
          </w:p>
        </w:tc>
        <w:tc>
          <w:tcPr/>
          <w:p>
            <w:pPr>
              <w:pStyle w:val="Compact"/>
            </w:pPr>
          </w:p>
        </w:tc>
        <w:tc>
          <w:tcPr/>
          <w:p>
            <w:pPr>
              <w:pStyle w:val="Compact"/>
            </w:pPr>
          </w:p>
        </w:tc>
        <w:tc>
          <w:tcPr/>
          <w:p>
            <w:pPr>
              <w:pStyle w:val="Compact"/>
            </w:pPr>
          </w:p>
        </w:tc>
      </w:tr>
      <w:tr>
        <w:tc>
          <w:tcPr/>
          <w:p>
            <w:pPr>
              <w:pStyle w:val="Compact"/>
            </w:pPr>
            <w:r>
              <w:t xml:space="preserve">N₂O₄</w:t>
            </w:r>
          </w:p>
        </w:tc>
        <w:tc>
          <w:tcPr/>
          <w:p>
            <w:pPr>
              <w:pStyle w:val="Compact"/>
            </w:pPr>
          </w:p>
        </w:tc>
        <w:tc>
          <w:tcPr/>
          <w:p>
            <w:pPr>
              <w:pStyle w:val="Compact"/>
            </w:pPr>
          </w:p>
        </w:tc>
        <w:tc>
          <w:tcPr/>
          <w:p>
            <w:pPr>
              <w:pStyle w:val="Compact"/>
            </w:pPr>
          </w:p>
        </w:tc>
      </w:tr>
      <w:tr>
        <w:tc>
          <w:tcPr/>
          <w:p>
            <w:pPr>
              <w:pStyle w:val="Compact"/>
            </w:pPr>
            <w:r>
              <w:t xml:space="preserve">PCl₃</w:t>
            </w:r>
          </w:p>
        </w:tc>
        <w:tc>
          <w:tcPr/>
          <w:p>
            <w:pPr>
              <w:pStyle w:val="Compact"/>
            </w:pPr>
          </w:p>
        </w:tc>
        <w:tc>
          <w:tcPr/>
          <w:p>
            <w:pPr>
              <w:pStyle w:val="Compact"/>
            </w:pPr>
          </w:p>
        </w:tc>
        <w:tc>
          <w:tcPr/>
          <w:p>
            <w:pPr>
              <w:pStyle w:val="Compact"/>
            </w:pPr>
          </w:p>
        </w:tc>
      </w:tr>
      <w:tr>
        <w:tc>
          <w:tcPr/>
          <w:p>
            <w:pPr>
              <w:pStyle w:val="Compact"/>
            </w:pPr>
            <w:r>
              <w:t xml:space="preserve">HCl(aq)</w:t>
            </w:r>
          </w:p>
        </w:tc>
        <w:tc>
          <w:tcPr/>
          <w:p>
            <w:pPr>
              <w:pStyle w:val="Compact"/>
            </w:pPr>
          </w:p>
        </w:tc>
        <w:tc>
          <w:tcPr/>
          <w:p>
            <w:pPr>
              <w:pStyle w:val="Compact"/>
            </w:pPr>
          </w:p>
        </w:tc>
        <w:tc>
          <w:tcPr/>
          <w:p>
            <w:pPr>
              <w:pStyle w:val="Compact"/>
            </w:pPr>
          </w:p>
        </w:tc>
      </w:tr>
      <w:tr>
        <w:tc>
          <w:tcPr/>
          <w:p>
            <w:pPr>
              <w:pStyle w:val="Compact"/>
            </w:pPr>
            <w:r>
              <w:t xml:space="preserve">HNO₃(aq)</w:t>
            </w:r>
          </w:p>
        </w:tc>
        <w:tc>
          <w:tcPr/>
          <w:p>
            <w:pPr>
              <w:pStyle w:val="Compact"/>
            </w:pPr>
          </w:p>
        </w:tc>
        <w:tc>
          <w:tcPr/>
          <w:p>
            <w:pPr>
              <w:pStyle w:val="Compact"/>
            </w:pPr>
          </w:p>
        </w:tc>
        <w:tc>
          <w:tcPr/>
          <w:p>
            <w:pPr>
              <w:pStyle w:val="Compact"/>
            </w:pPr>
          </w:p>
        </w:tc>
      </w:tr>
    </w:tbl>
    <w:p>
      <w:pPr>
        <w:pStyle w:val="BodyText"/>
      </w:pPr>
      <w:r>
        <w:rPr>
          <w:b/>
          <w:bCs/>
        </w:rPr>
        <w:t xml:space="preserve">Helpful reminders (from your flow-chart):</w:t>
      </w:r>
    </w:p>
    <w:p>
      <w:pPr>
        <w:pStyle w:val="Compact"/>
        <w:numPr>
          <w:ilvl w:val="0"/>
          <w:numId w:val="2300"/>
        </w:numPr>
      </w:pPr>
      <w:r>
        <w:t xml:space="preserve">Binary ionic: cation name + anion root +</w:t>
      </w:r>
      <w:r>
        <w:t xml:space="preserve"> </w:t>
      </w:r>
      <w:r>
        <w:rPr>
          <w:b/>
          <w:bCs/>
        </w:rPr>
        <w:t xml:space="preserve">-ide</w:t>
      </w:r>
      <w:r>
        <w:t xml:space="preserve"> </w:t>
      </w:r>
      <w:r>
        <w:t xml:space="preserve">(chlorine → chlor</w:t>
      </w:r>
      <w:r>
        <w:rPr>
          <w:b/>
          <w:bCs/>
        </w:rPr>
        <w:t xml:space="preserve">ide</w:t>
      </w:r>
      <w:r>
        <w:t xml:space="preserve">).</w:t>
      </w:r>
    </w:p>
    <w:p>
      <w:pPr>
        <w:pStyle w:val="Compact"/>
        <w:numPr>
          <w:ilvl w:val="0"/>
          <w:numId w:val="2300"/>
        </w:numPr>
      </w:pPr>
      <w:r>
        <w:t xml:space="preserve">Ternary ionic: cation name + the polyatomic ion’s Table E name,</w:t>
      </w:r>
      <w:r>
        <w:t xml:space="preserve"> </w:t>
      </w:r>
      <w:r>
        <w:rPr>
          <w:b/>
          <w:bCs/>
        </w:rPr>
        <w:t xml:space="preserve">kept whole</w:t>
      </w:r>
      <w:r>
        <w:t xml:space="preserve"> </w:t>
      </w:r>
      <w:r>
        <w:t xml:space="preserve">(SO₄²⁻ = sulfate).</w:t>
      </w:r>
    </w:p>
    <w:p>
      <w:pPr>
        <w:pStyle w:val="Compact"/>
        <w:numPr>
          <w:ilvl w:val="0"/>
          <w:numId w:val="2300"/>
        </w:numPr>
      </w:pPr>
      <w:r>
        <w:t xml:space="preserve">Covalent:</w:t>
      </w:r>
      <w:r>
        <w:t xml:space="preserve"> </w:t>
      </w:r>
      <w:r>
        <w:rPr>
          <w:b/>
          <w:bCs/>
        </w:rPr>
        <w:t xml:space="preserve">Greek prefixes</w:t>
      </w:r>
      <w:r>
        <w:t xml:space="preserve"> </w:t>
      </w:r>
      <w:r>
        <w:t xml:space="preserve">on both elements (mono = 1, di = 2, tri = 3, tetra = 4), dropping</w:t>
      </w:r>
      <w:r>
        <w:t xml:space="preserve"> </w:t>
      </w:r>
      <w:r>
        <w:rPr>
          <w:i/>
          <w:iCs/>
        </w:rPr>
        <w:t xml:space="preserve">mono-</w:t>
      </w:r>
      <w:r>
        <w:t xml:space="preserve"> </w:t>
      </w:r>
      <w:r>
        <w:t xml:space="preserve">on the first element.</w:t>
      </w:r>
    </w:p>
    <w:p>
      <w:pPr>
        <w:pStyle w:val="Compact"/>
        <w:numPr>
          <w:ilvl w:val="0"/>
          <w:numId w:val="2300"/>
        </w:numPr>
      </w:pPr>
      <w:r>
        <w:t xml:space="preserve">Acid:</w:t>
      </w:r>
      <w:r>
        <w:t xml:space="preserve"> </w:t>
      </w:r>
      <w:r>
        <w:rPr>
          <w:b/>
          <w:bCs/>
        </w:rPr>
        <w:t xml:space="preserve">-ide</w:t>
      </w:r>
      <w:r>
        <w:t xml:space="preserve"> </w:t>
      </w:r>
      <w:r>
        <w:t xml:space="preserve">→</w:t>
      </w:r>
      <w:r>
        <w:t xml:space="preserve"> </w:t>
      </w:r>
      <w:r>
        <w:rPr>
          <w:i/>
          <w:iCs/>
        </w:rPr>
        <w:t xml:space="preserve">hydro-…-ic acid</w:t>
      </w:r>
      <w:r>
        <w:t xml:space="preserve">;</w:t>
      </w:r>
      <w:r>
        <w:t xml:space="preserve"> </w:t>
      </w:r>
      <w:r>
        <w:rPr>
          <w:b/>
          <w:bCs/>
        </w:rPr>
        <w:t xml:space="preserve">-ate</w:t>
      </w:r>
      <w:r>
        <w:t xml:space="preserve"> </w:t>
      </w:r>
      <w:r>
        <w:t xml:space="preserve">→</w:t>
      </w:r>
      <w:r>
        <w:t xml:space="preserve"> </w:t>
      </w:r>
      <w:r>
        <w:rPr>
          <w:i/>
          <w:iCs/>
        </w:rPr>
        <w:t xml:space="preserve">-ic acid</w:t>
      </w:r>
      <w:r>
        <w:t xml:space="preserve">;</w:t>
      </w:r>
      <w:r>
        <w:t xml:space="preserve"> </w:t>
      </w:r>
      <w:r>
        <w:rPr>
          <w:b/>
          <w:bCs/>
        </w:rPr>
        <w:t xml:space="preserve">-ite</w:t>
      </w:r>
      <w:r>
        <w:t xml:space="preserve"> </w:t>
      </w:r>
      <w:r>
        <w:t xml:space="preserve">→</w:t>
      </w:r>
      <w:r>
        <w:t xml:space="preserve"> </w:t>
      </w:r>
      <w:r>
        <w:rPr>
          <w:i/>
          <w:iCs/>
        </w:rPr>
        <w:t xml:space="preserve">-ous acid</w:t>
      </w:r>
      <w:r>
        <w:t xml:space="preserve">.</w:t>
      </w:r>
    </w:p>
    <w:p>
      <w:r>
        <w:pict>
          <v:rect style="width:0;height:1.5pt" o:hralign="center" o:hrstd="t" o:hr="t"/>
        </w:pict>
      </w:r>
    </w:p>
    <w:bookmarkEnd w:id="2571"/>
    <w:bookmarkEnd w:id="2572"/>
    <w:bookmarkStart w:id="2573" w:name="make-it-make-sense-39"/>
    <w:p>
      <w:pPr>
        <w:pStyle w:val="Heading3"/>
      </w:pPr>
      <w:r>
        <w:t xml:space="preserve">Make It Make Sense</w:t>
      </w:r>
    </w:p>
    <w:p>
      <w:pPr>
        <w:pStyle w:val="FirstParagraph"/>
      </w:pPr>
      <w:r>
        <w:t xml:space="preserve">For each formula, complete the full naming path. Show the branch you chose and the rule you applied.</w:t>
      </w:r>
      <w:r>
        <w:t xml:space="preserve"> </w:t>
      </w:r>
      <w:r>
        <w:rPr>
          <w:b/>
          <w:bCs/>
        </w:rPr>
        <w:t xml:space="preserve">These are the same compounds you practiced in the Investigation — confirm your work here.</w:t>
      </w:r>
    </w:p>
    <w:p>
      <w:pPr>
        <w:pStyle w:val="BodyText"/>
      </w:pPr>
      <w:r>
        <w:rPr>
          <w:b/>
          <w:bCs/>
        </w:rPr>
        <w:t xml:space="preserve">1. MgO</w:t>
      </w:r>
    </w:p>
    <w:p>
      <w:pPr>
        <w:pStyle w:val="Compact"/>
        <w:numPr>
          <w:ilvl w:val="0"/>
          <w:numId w:val="2301"/>
        </w:numPr>
      </w:pPr>
      <w:r>
        <w:t xml:space="preserve">Kinds of elements: _______________________ Branch: _______________________</w:t>
      </w:r>
    </w:p>
    <w:p>
      <w:pPr>
        <w:pStyle w:val="Compact"/>
        <w:numPr>
          <w:ilvl w:val="0"/>
          <w:numId w:val="2301"/>
        </w:numPr>
      </w:pPr>
      <w:r>
        <w:t xml:space="preserve">Rule applied: _______________________________________________</w:t>
      </w:r>
    </w:p>
    <w:p>
      <w:pPr>
        <w:pStyle w:val="Compact"/>
        <w:numPr>
          <w:ilvl w:val="0"/>
          <w:numId w:val="2301"/>
        </w:numPr>
      </w:pPr>
      <w:r>
        <w:t xml:space="preserve">Name: _______________________</w:t>
      </w:r>
    </w:p>
    <w:p>
      <w:pPr>
        <w:pStyle w:val="FirstParagraph"/>
      </w:pPr>
      <w:r>
        <w:rPr>
          <w:b/>
          <w:bCs/>
        </w:rPr>
        <w:t xml:space="preserve">2. Ca(NO₃)₂</w:t>
      </w:r>
    </w:p>
    <w:p>
      <w:pPr>
        <w:pStyle w:val="Compact"/>
        <w:numPr>
          <w:ilvl w:val="0"/>
          <w:numId w:val="2302"/>
        </w:numPr>
      </w:pPr>
      <w:r>
        <w:t xml:space="preserve">Kinds of elements: _______________________ Branch: _______________________</w:t>
      </w:r>
    </w:p>
    <w:p>
      <w:pPr>
        <w:pStyle w:val="Compact"/>
        <w:numPr>
          <w:ilvl w:val="0"/>
          <w:numId w:val="2302"/>
        </w:numPr>
      </w:pPr>
      <w:r>
        <w:t xml:space="preserve">Polyatomic ion present (Table E name): _______________________</w:t>
      </w:r>
    </w:p>
    <w:p>
      <w:pPr>
        <w:pStyle w:val="Compact"/>
        <w:numPr>
          <w:ilvl w:val="0"/>
          <w:numId w:val="2302"/>
        </w:numPr>
      </w:pPr>
      <w:r>
        <w:t xml:space="preserve">Name: _______________________</w:t>
      </w:r>
    </w:p>
    <w:p>
      <w:pPr>
        <w:pStyle w:val="FirstParagraph"/>
      </w:pPr>
      <w:r>
        <w:rPr>
          <w:b/>
          <w:bCs/>
        </w:rPr>
        <w:t xml:space="preserve">3. N₂O₄</w:t>
      </w:r>
    </w:p>
    <w:p>
      <w:pPr>
        <w:pStyle w:val="Compact"/>
        <w:numPr>
          <w:ilvl w:val="0"/>
          <w:numId w:val="2303"/>
        </w:numPr>
      </w:pPr>
      <w:r>
        <w:t xml:space="preserve">Kinds of elements: _______________________ Branch: _______________________</w:t>
      </w:r>
    </w:p>
    <w:p>
      <w:pPr>
        <w:pStyle w:val="Compact"/>
        <w:numPr>
          <w:ilvl w:val="0"/>
          <w:numId w:val="2303"/>
        </w:numPr>
      </w:pPr>
      <w:r>
        <w:t xml:space="preserve">Prefixes used (which element gets which prefix?): _______________________________________________</w:t>
      </w:r>
    </w:p>
    <w:p>
      <w:pPr>
        <w:pStyle w:val="Compact"/>
        <w:numPr>
          <w:ilvl w:val="0"/>
          <w:numId w:val="2303"/>
        </w:numPr>
      </w:pPr>
      <w:r>
        <w:t xml:space="preserve">Name: _______________________</w:t>
      </w:r>
    </w:p>
    <w:p>
      <w:pPr>
        <w:pStyle w:val="FirstParagraph"/>
      </w:pPr>
      <w:r>
        <w:rPr>
          <w:b/>
          <w:bCs/>
        </w:rPr>
        <w:t xml:space="preserve">4. HNO₃(aq)</w:t>
      </w:r>
    </w:p>
    <w:p>
      <w:pPr>
        <w:pStyle w:val="Compact"/>
        <w:numPr>
          <w:ilvl w:val="0"/>
          <w:numId w:val="2304"/>
        </w:numPr>
      </w:pPr>
      <w:r>
        <w:t xml:space="preserve">Kinds of elements: _______________________ Branch: _______________________</w:t>
      </w:r>
    </w:p>
    <w:p>
      <w:pPr>
        <w:pStyle w:val="Compact"/>
        <w:numPr>
          <w:ilvl w:val="0"/>
          <w:numId w:val="2304"/>
        </w:numPr>
      </w:pPr>
      <w:r>
        <w:t xml:space="preserve">Polyatomic ion + its ending (-ate or -ite?): _______________________</w:t>
      </w:r>
    </w:p>
    <w:p>
      <w:pPr>
        <w:pStyle w:val="Compact"/>
        <w:numPr>
          <w:ilvl w:val="0"/>
          <w:numId w:val="2304"/>
        </w:numPr>
      </w:pPr>
      <w:r>
        <w:t xml:space="preserve">Acid rule applied: _______________________________________________</w:t>
      </w:r>
    </w:p>
    <w:p>
      <w:pPr>
        <w:pStyle w:val="Compact"/>
        <w:numPr>
          <w:ilvl w:val="0"/>
          <w:numId w:val="2304"/>
        </w:numPr>
      </w:pPr>
      <w:r>
        <w:t xml:space="preserve">Name: _______________________</w:t>
      </w:r>
    </w:p>
    <w:p>
      <w:r>
        <w:pict>
          <v:rect style="width:0;height:1.5pt" o:hralign="center" o:hrstd="t" o:hr="t"/>
        </w:pict>
      </w:r>
    </w:p>
    <w:bookmarkEnd w:id="2573"/>
    <w:bookmarkStart w:id="2574" w:name="vocabulary-in-action-39"/>
    <w:p>
      <w:pPr>
        <w:pStyle w:val="Heading3"/>
      </w:pPr>
      <w:r>
        <w:t xml:space="preserve">Vocabulary in Action</w:t>
      </w:r>
    </w:p>
    <w:p>
      <w:pPr>
        <w:pStyle w:val="FirstParagraph"/>
      </w:pPr>
      <w:r>
        <w:t xml:space="preserve">Use each term in a sentence about today’s card game or flow-chart. Do not copy the definition — describe something you actually did or sorted.</w:t>
      </w:r>
    </w:p>
    <w:p>
      <w:pPr>
        <w:numPr>
          <w:ilvl w:val="0"/>
          <w:numId w:val="2305"/>
        </w:numPr>
      </w:pPr>
      <w:r>
        <w:rPr>
          <w:b/>
          <w:bCs/>
        </w:rPr>
        <w:t xml:space="preserve">polyatomic ion:</w:t>
      </w:r>
      <w:r>
        <w:t xml:space="preserve"> </w:t>
      </w:r>
      <w:r>
        <w:t xml:space="preserve">_______________________________________________</w:t>
      </w:r>
      <w:r>
        <w:t xml:space="preserve"> </w:t>
      </w:r>
      <w:r>
        <w:t xml:space="preserve">_______________________________________________</w:t>
      </w:r>
    </w:p>
    <w:p>
      <w:pPr>
        <w:numPr>
          <w:ilvl w:val="0"/>
          <w:numId w:val="2305"/>
        </w:numPr>
      </w:pPr>
      <w:r>
        <w:rPr>
          <w:b/>
          <w:bCs/>
        </w:rPr>
        <w:t xml:space="preserve">covalent (molecular) compound:</w:t>
      </w:r>
      <w:r>
        <w:t xml:space="preserve"> </w:t>
      </w:r>
      <w:r>
        <w:t xml:space="preserve">_______________________________________________</w:t>
      </w:r>
      <w:r>
        <w:t xml:space="preserve"> </w:t>
      </w:r>
      <w:r>
        <w:t xml:space="preserve">_______________________________________________</w:t>
      </w:r>
    </w:p>
    <w:p>
      <w:pPr>
        <w:numPr>
          <w:ilvl w:val="0"/>
          <w:numId w:val="2305"/>
        </w:numPr>
      </w:pPr>
      <w:r>
        <w:rPr>
          <w:b/>
          <w:bCs/>
        </w:rPr>
        <w:t xml:space="preserve">acid: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574"/>
    <w:bookmarkStart w:id="2575" w:name="revise-your-model-39"/>
    <w:p>
      <w:pPr>
        <w:pStyle w:val="Heading3"/>
      </w:pPr>
      <w:r>
        <w:t xml:space="preserve">Revise Your Model</w:t>
      </w:r>
    </w:p>
    <w:p>
      <w:pPr>
        <w:pStyle w:val="FirstParagraph"/>
      </w:pPr>
      <w:r>
        <w:t xml:space="preserve">Return to your card-sort piles. Relabel each pile with its now-formal category name and the rule for building the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Pile category</w:t>
            </w:r>
          </w:p>
        </w:tc>
        <w:tc>
          <w:tcPr/>
          <w:p>
            <w:pPr>
              <w:pStyle w:val="Compact"/>
            </w:pPr>
            <w:r>
              <w:t xml:space="preserve">Rule for building the name</w:t>
            </w:r>
          </w:p>
        </w:tc>
      </w:tr>
      <w:tr>
        <w:tc>
          <w:tcPr/>
          <w:p>
            <w:pPr>
              <w:pStyle w:val="Compact"/>
            </w:pPr>
            <w:r>
              <w:t xml:space="preserve">Binary ionic</w:t>
            </w:r>
          </w:p>
        </w:tc>
        <w:tc>
          <w:tcPr/>
          <w:p>
            <w:pPr>
              <w:pStyle w:val="Compact"/>
            </w:pPr>
          </w:p>
        </w:tc>
      </w:tr>
      <w:tr>
        <w:tc>
          <w:tcPr/>
          <w:p>
            <w:pPr>
              <w:pStyle w:val="Compact"/>
            </w:pPr>
            <w:r>
              <w:t xml:space="preserve">Ternary (polyatomic) ionic</w:t>
            </w:r>
          </w:p>
        </w:tc>
        <w:tc>
          <w:tcPr/>
          <w:p>
            <w:pPr>
              <w:pStyle w:val="Compact"/>
            </w:pPr>
          </w:p>
        </w:tc>
      </w:tr>
      <w:tr>
        <w:tc>
          <w:tcPr/>
          <w:p>
            <w:pPr>
              <w:pStyle w:val="Compact"/>
            </w:pPr>
            <w:r>
              <w:t xml:space="preserve">Covalent</w:t>
            </w:r>
          </w:p>
        </w:tc>
        <w:tc>
          <w:tcPr/>
          <w:p>
            <w:pPr>
              <w:pStyle w:val="Compact"/>
            </w:pPr>
          </w:p>
        </w:tc>
      </w:tr>
      <w:tr>
        <w:tc>
          <w:tcPr/>
          <w:p>
            <w:pPr>
              <w:pStyle w:val="Compact"/>
            </w:pPr>
            <w:r>
              <w:t xml:space="preserve">Acid</w:t>
            </w:r>
          </w:p>
        </w:tc>
        <w:tc>
          <w:tcPr/>
          <w:p>
            <w:pPr>
              <w:pStyle w:val="Compact"/>
            </w:pPr>
          </w:p>
        </w:tc>
      </w:tr>
    </w:tbl>
    <w:p>
      <w:pPr>
        <w:pStyle w:val="BodyText"/>
      </w:pPr>
      <w:r>
        <w:t xml:space="preserve">Then finish this Because / But / So sentence:</w:t>
      </w:r>
    </w:p>
    <w:p>
      <w:pPr>
        <w:pStyle w:val="BlockText"/>
      </w:pPr>
      <w:r>
        <w:t xml:space="preserve">CO (carbon monoxide) is a poison and CO₂ (carbon dioxide) is the gas you exhale,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575"/>
    <w:bookmarkStart w:id="2576" w:name="exit-ticket-39"/>
    <w:p>
      <w:pPr>
        <w:pStyle w:val="Heading3"/>
      </w:pPr>
      <w:r>
        <w:t xml:space="preserve">Exit Ticket</w:t>
      </w:r>
    </w:p>
    <w:p>
      <w:pPr>
        <w:pStyle w:val="FirstParagraph"/>
      </w:pPr>
      <w:r>
        <w:rPr>
          <w:i/>
          <w:iCs/>
        </w:rPr>
        <w:t xml:space="preserve">(a) Name the binary ionic compound</w:t>
      </w:r>
      <w:r>
        <w:rPr>
          <w:i/>
          <w:iCs/>
        </w:rPr>
        <w:t xml:space="preserve"> </w:t>
      </w:r>
      <w:r>
        <w:rPr>
          <w:b/>
          <w:bCs/>
          <w:i/>
          <w:iCs/>
        </w:rPr>
        <w:t xml:space="preserve">Li₂O</w:t>
      </w:r>
      <w:r>
        <w:rPr>
          <w:i/>
          <w:iCs/>
        </w:rPr>
        <w:t xml:space="preserve">.</w:t>
      </w:r>
    </w:p>
    <w:p>
      <w:pPr>
        <w:pStyle w:val="BlockText"/>
      </w:pPr>
      <w:r>
        <w:t xml:space="preserve">Branch: ______________ Rule: ______________________ Name: _______________________</w:t>
      </w:r>
    </w:p>
    <w:p>
      <w:pPr>
        <w:pStyle w:val="FirstParagraph"/>
      </w:pPr>
      <w:r>
        <w:rPr>
          <w:i/>
          <w:iCs/>
        </w:rPr>
        <w:t xml:space="preserve">(b) Name the ternary (polyatomic) ionic compound</w:t>
      </w:r>
      <w:r>
        <w:rPr>
          <w:i/>
          <w:iCs/>
        </w:rPr>
        <w:t xml:space="preserve"> </w:t>
      </w:r>
      <w:r>
        <w:rPr>
          <w:b/>
          <w:bCs/>
          <w:i/>
          <w:iCs/>
        </w:rPr>
        <w:t xml:space="preserve">K₂CO₃</w:t>
      </w:r>
      <w:r>
        <w:rPr>
          <w:i/>
          <w:iCs/>
        </w:rPr>
        <w:t xml:space="preserve">. (Carbonate is CO₃²⁻ on Table E.)</w:t>
      </w:r>
    </w:p>
    <w:p>
      <w:pPr>
        <w:pStyle w:val="BlockText"/>
      </w:pPr>
      <w:r>
        <w:t xml:space="preserve">Branch: ______________ Polyatomic ion: ______________ Name: _______________________</w:t>
      </w:r>
    </w:p>
    <w:p>
      <w:pPr>
        <w:pStyle w:val="FirstParagraph"/>
      </w:pPr>
      <w:r>
        <w:rPr>
          <w:i/>
          <w:iCs/>
        </w:rPr>
        <w:t xml:space="preserve">(c) Name the covalent compound</w:t>
      </w:r>
      <w:r>
        <w:rPr>
          <w:i/>
          <w:iCs/>
        </w:rPr>
        <w:t xml:space="preserve"> </w:t>
      </w:r>
      <w:r>
        <w:rPr>
          <w:b/>
          <w:bCs/>
          <w:i/>
          <w:iCs/>
        </w:rPr>
        <w:t xml:space="preserve">SF₆</w:t>
      </w:r>
      <w:r>
        <w:rPr>
          <w:i/>
          <w:iCs/>
        </w:rPr>
        <w:t xml:space="preserve">.</w:t>
      </w:r>
    </w:p>
    <w:p>
      <w:pPr>
        <w:pStyle w:val="BlockText"/>
      </w:pPr>
      <w:r>
        <w:t xml:space="preserve">Branch: ______________ Prefixes used: ______________________ Name: _______________________</w:t>
      </w:r>
    </w:p>
    <w:p>
      <w:pPr>
        <w:pStyle w:val="FirstParagraph"/>
      </w:pPr>
      <w:r>
        <w:rPr>
          <w:i/>
          <w:iCs/>
        </w:rPr>
        <w:t xml:space="preserve">(d) Name the acid</w:t>
      </w:r>
      <w:r>
        <w:rPr>
          <w:i/>
          <w:iCs/>
        </w:rPr>
        <w:t xml:space="preserve"> </w:t>
      </w:r>
      <w:r>
        <w:rPr>
          <w:b/>
          <w:bCs/>
          <w:i/>
          <w:iCs/>
        </w:rPr>
        <w:t xml:space="preserve">HF(aq)</w:t>
      </w:r>
      <w:r>
        <w:rPr>
          <w:i/>
          <w:iCs/>
        </w:rPr>
        <w:t xml:space="preserve">.</w:t>
      </w:r>
    </w:p>
    <w:p>
      <w:pPr>
        <w:pStyle w:val="BlockText"/>
      </w:pPr>
      <w:r>
        <w:t xml:space="preserve">Branch: ______________ Acid rule: ______________________ Name: _______________________</w:t>
      </w:r>
    </w:p>
    <w:p>
      <w:pPr>
        <w:pStyle w:val="FirstParagraph"/>
      </w:pPr>
      <w:r>
        <w:rPr>
          <w:i/>
          <w:iCs/>
        </w:rPr>
        <w:t xml:space="preserve">(e) In one sentence, explain why a precise naming system matters, using the words</w:t>
      </w:r>
      <w:r>
        <w:rPr>
          <w:i/>
          <w:iCs/>
        </w:rPr>
        <w:t xml:space="preserve"> </w:t>
      </w:r>
      <w:r>
        <w:rPr>
          <w:b/>
          <w:bCs/>
          <w:i/>
          <w:iCs/>
        </w:rPr>
        <w:t xml:space="preserve">pattern</w:t>
      </w:r>
      <w:r>
        <w:rPr>
          <w:i/>
          <w:iCs/>
        </w:rPr>
        <w:t xml:space="preserve"> </w:t>
      </w:r>
      <w:r>
        <w:rPr>
          <w:i/>
          <w:iCs/>
        </w:rPr>
        <w:t xml:space="preserve">and</w:t>
      </w:r>
      <w:r>
        <w:rPr>
          <w:i/>
          <w:iCs/>
        </w:rPr>
        <w:t xml:space="preserve"> </w:t>
      </w:r>
      <w:r>
        <w:rPr>
          <w:b/>
          <w:bCs/>
          <w:i/>
          <w:iCs/>
        </w:rPr>
        <w:t xml:space="preserve">atoms</w:t>
      </w:r>
      <w:r>
        <w:rPr>
          <w:i/>
          <w:iCs/>
        </w:rPr>
        <w:t xml:space="preserve">.</w:t>
      </w:r>
    </w:p>
    <w:p>
      <w:r>
        <w:pict>
          <v:rect style="width:0;height:1.5pt" o:hralign="center" o:hrstd="t" o:hr="t"/>
        </w:pict>
      </w:r>
    </w:p>
    <w:p>
      <w:r>
        <w:pict>
          <v:rect style="width:0;height:1.5pt" o:hralign="center" o:hrstd="t" o:hr="t"/>
        </w:pict>
      </w:r>
    </w:p>
    <w:p>
      <w:r>
        <w:br w:type="page"/>
      </w:r>
    </w:p>
    <w:bookmarkEnd w:id="2576"/>
    <w:bookmarkEnd w:id="2577"/>
    <w:bookmarkStart w:id="2585" w:name="naming-compounds-student-notes"/>
    <w:p>
      <w:pPr>
        <w:pStyle w:val="Heading2"/>
      </w:pPr>
      <w:r>
        <w:t xml:space="preserve">Naming Compounds — Student Notes</w:t>
      </w:r>
    </w:p>
    <w:p>
      <w:pPr>
        <w:pStyle w:val="FirstParagraph"/>
      </w:pPr>
      <w:r>
        <w:rPr>
          <w:b/>
          <w:bCs/>
        </w:rPr>
        <w:t xml:space="preserve">Unit: Chemical Bonding — Lesson 01</w:t>
      </w:r>
      <w:r>
        <w:t xml:space="preserve"> </w:t>
      </w:r>
      <w:r>
        <w:t xml:space="preserve">Name: _______________________ Date: __________ Period: ____</w:t>
      </w:r>
    </w:p>
    <w:p>
      <w:r>
        <w:pict>
          <v:rect style="width:0;height:1.5pt" o:hralign="center" o:hrstd="t" o:hr="t"/>
        </w:pict>
      </w:r>
    </w:p>
    <w:bookmarkStart w:id="2578" w:name="learning-targets-39"/>
    <w:p>
      <w:pPr>
        <w:pStyle w:val="Heading3"/>
      </w:pPr>
      <w:r>
        <w:t xml:space="preserve">Learning Targets</w:t>
      </w:r>
    </w:p>
    <w:p>
      <w:pPr>
        <w:pStyle w:val="FirstParagraph"/>
      </w:pPr>
      <w:r>
        <w:t xml:space="preserve">By the end of today’s 42 minutes I can:</w:t>
      </w:r>
    </w:p>
    <w:p>
      <w:pPr>
        <w:pStyle w:val="Compact"/>
        <w:numPr>
          <w:ilvl w:val="0"/>
          <w:numId w:val="2306"/>
        </w:numPr>
      </w:pPr>
      <w:r>
        <w:t xml:space="preserve">Classify a compound as</w:t>
      </w:r>
      <w:r>
        <w:t xml:space="preserve"> </w:t>
      </w:r>
      <w:r>
        <w:rPr>
          <w:b/>
          <w:bCs/>
        </w:rPr>
        <w:t xml:space="preserve">binary ionic</w:t>
      </w:r>
      <w:r>
        <w:t xml:space="preserve">,</w:t>
      </w:r>
      <w:r>
        <w:t xml:space="preserve"> </w:t>
      </w:r>
      <w:r>
        <w:rPr>
          <w:b/>
          <w:bCs/>
        </w:rPr>
        <w:t xml:space="preserve">ternary (polyatomic) ionic</w:t>
      </w:r>
      <w:r>
        <w:t xml:space="preserve">,</w:t>
      </w:r>
      <w:r>
        <w:t xml:space="preserve"> </w:t>
      </w:r>
      <w:r>
        <w:rPr>
          <w:b/>
          <w:bCs/>
        </w:rPr>
        <w:t xml:space="preserve">covalent</w:t>
      </w:r>
      <w:r>
        <w:t xml:space="preserve">, or</w:t>
      </w:r>
      <w:r>
        <w:t xml:space="preserve"> </w:t>
      </w:r>
      <w:r>
        <w:rPr>
          <w:b/>
          <w:bCs/>
        </w:rPr>
        <w:t xml:space="preserve">acid</w:t>
      </w:r>
      <w:r>
        <w:t xml:space="preserve"> </w:t>
      </w:r>
      <w:r>
        <w:t xml:space="preserve">by looking at its formula.</w:t>
      </w:r>
    </w:p>
    <w:p>
      <w:pPr>
        <w:pStyle w:val="Compact"/>
        <w:numPr>
          <w:ilvl w:val="0"/>
          <w:numId w:val="2306"/>
        </w:numPr>
      </w:pPr>
      <w:r>
        <w:t xml:space="preserve">Name a binary ionic compound (cation name + anion root +</w:t>
      </w:r>
      <w:r>
        <w:t xml:space="preserve"> </w:t>
      </w:r>
      <w:r>
        <w:rPr>
          <w:b/>
          <w:bCs/>
        </w:rPr>
        <w:t xml:space="preserve">-ide</w:t>
      </w:r>
      <w:r>
        <w:t xml:space="preserve">) and a ternary ionic compound (cation name + polyatomic ion name from Table E).</w:t>
      </w:r>
    </w:p>
    <w:p>
      <w:pPr>
        <w:pStyle w:val="Compact"/>
        <w:numPr>
          <w:ilvl w:val="0"/>
          <w:numId w:val="2306"/>
        </w:numPr>
      </w:pPr>
      <w:r>
        <w:t xml:space="preserve">Name a</w:t>
      </w:r>
      <w:r>
        <w:t xml:space="preserve"> </w:t>
      </w:r>
      <w:r>
        <w:rPr>
          <w:b/>
          <w:bCs/>
        </w:rPr>
        <w:t xml:space="preserve">covalent</w:t>
      </w:r>
      <w:r>
        <w:t xml:space="preserve"> </w:t>
      </w:r>
      <w:r>
        <w:t xml:space="preserve">compound using Greek prefixes on both elements.</w:t>
      </w:r>
    </w:p>
    <w:p>
      <w:pPr>
        <w:pStyle w:val="Compact"/>
        <w:numPr>
          <w:ilvl w:val="0"/>
          <w:numId w:val="2306"/>
        </w:numPr>
      </w:pPr>
      <w:r>
        <w:t xml:space="preserve">Name an</w:t>
      </w:r>
      <w:r>
        <w:t xml:space="preserve"> </w:t>
      </w:r>
      <w:r>
        <w:rPr>
          <w:b/>
          <w:bCs/>
        </w:rPr>
        <w:t xml:space="preserve">acid</w:t>
      </w:r>
      <w:r>
        <w:t xml:space="preserve"> </w:t>
      </w:r>
      <w:r>
        <w:t xml:space="preserve">using the IUPAC acid rules (</w:t>
      </w:r>
      <w:r>
        <w:rPr>
          <w:b/>
          <w:bCs/>
        </w:rPr>
        <w:t xml:space="preserve">-ide</w:t>
      </w:r>
      <w:r>
        <w:t xml:space="preserve"> </w:t>
      </w:r>
      <w:r>
        <w:t xml:space="preserve">→</w:t>
      </w:r>
      <w:r>
        <w:t xml:space="preserve"> </w:t>
      </w:r>
      <w:r>
        <w:rPr>
          <w:i/>
          <w:iCs/>
        </w:rPr>
        <w:t xml:space="preserve">hydro-…-ic acid</w:t>
      </w:r>
      <w:r>
        <w:t xml:space="preserve">;</w:t>
      </w:r>
      <w:r>
        <w:t xml:space="preserve"> </w:t>
      </w:r>
      <w:r>
        <w:rPr>
          <w:b/>
          <w:bCs/>
        </w:rPr>
        <w:t xml:space="preserve">-ate</w:t>
      </w:r>
      <w:r>
        <w:t xml:space="preserve"> </w:t>
      </w:r>
      <w:r>
        <w:t xml:space="preserve">→</w:t>
      </w:r>
      <w:r>
        <w:t xml:space="preserve"> </w:t>
      </w:r>
      <w:r>
        <w:rPr>
          <w:i/>
          <w:iCs/>
        </w:rPr>
        <w:t xml:space="preserve">-ic acid</w:t>
      </w:r>
      <w:r>
        <w:t xml:space="preserve">;</w:t>
      </w:r>
      <w:r>
        <w:t xml:space="preserve"> </w:t>
      </w:r>
      <w:r>
        <w:rPr>
          <w:b/>
          <w:bCs/>
        </w:rPr>
        <w:t xml:space="preserve">-ite</w:t>
      </w:r>
      <w:r>
        <w:t xml:space="preserve"> </w:t>
      </w:r>
      <w:r>
        <w:t xml:space="preserve">→</w:t>
      </w:r>
      <w:r>
        <w:t xml:space="preserve"> </w:t>
      </w:r>
      <w:r>
        <w:rPr>
          <w:i/>
          <w:iCs/>
        </w:rPr>
        <w:t xml:space="preserve">-ous acid</w:t>
      </w:r>
      <w:r>
        <w:t xml:space="preserve">).</w:t>
      </w:r>
    </w:p>
    <w:p>
      <w:pPr>
        <w:pStyle w:val="Compact"/>
        <w:numPr>
          <w:ilvl w:val="0"/>
          <w:numId w:val="2306"/>
        </w:numPr>
      </w:pPr>
      <w:r>
        <w:t xml:space="preserve">Explain, using</w:t>
      </w:r>
      <w:r>
        <w:t xml:space="preserve"> </w:t>
      </w:r>
      <w:r>
        <w:rPr>
          <w:b/>
          <w:bCs/>
        </w:rPr>
        <w:t xml:space="preserve">Patterns</w:t>
      </w:r>
      <w:r>
        <w:t xml:space="preserve">, why a precise naming system keeps similar-looking substances from being confused.</w:t>
      </w:r>
    </w:p>
    <w:p>
      <w:r>
        <w:pict>
          <v:rect style="width:0;height:1.5pt" o:hralign="center" o:hrstd="t" o:hr="t"/>
        </w:pict>
      </w:r>
    </w:p>
    <w:bookmarkEnd w:id="2578"/>
    <w:bookmarkStart w:id="2579" w:name="key-vocabulary-39"/>
    <w:p>
      <w:pPr>
        <w:pStyle w:val="Heading3"/>
      </w:pPr>
      <w:r>
        <w:t xml:space="preserve">Key Vocabulary</w:t>
      </w:r>
    </w:p>
    <w:p>
      <w:pPr>
        <w:numPr>
          <w:ilvl w:val="0"/>
          <w:numId w:val="2307"/>
        </w:numPr>
      </w:pPr>
      <w:r>
        <w:rPr>
          <w:b/>
          <w:bCs/>
        </w:rPr>
        <w:t xml:space="preserve">polyatomic ion</w:t>
      </w:r>
      <w:r>
        <w:t xml:space="preserve"> </w:t>
      </w:r>
      <w:r>
        <w:t xml:space="preserve">— _______________________________________________</w:t>
      </w:r>
      <w:r>
        <w:t xml:space="preserve"> </w:t>
      </w:r>
      <w:r>
        <w:t xml:space="preserve">_______________________________________________</w:t>
      </w:r>
    </w:p>
    <w:p>
      <w:pPr>
        <w:numPr>
          <w:ilvl w:val="0"/>
          <w:numId w:val="2307"/>
        </w:numPr>
      </w:pPr>
      <w:r>
        <w:rPr>
          <w:b/>
          <w:bCs/>
        </w:rPr>
        <w:t xml:space="preserve">covalent (molecular) compound</w:t>
      </w:r>
      <w:r>
        <w:t xml:space="preserve"> </w:t>
      </w:r>
      <w:r>
        <w:t xml:space="preserve">— _______________________________________________</w:t>
      </w:r>
      <w:r>
        <w:t xml:space="preserve"> </w:t>
      </w:r>
      <w:r>
        <w:t xml:space="preserve">_______________________________________________</w:t>
      </w:r>
    </w:p>
    <w:p>
      <w:pPr>
        <w:numPr>
          <w:ilvl w:val="0"/>
          <w:numId w:val="2307"/>
        </w:numPr>
      </w:pPr>
      <w:r>
        <w:rPr>
          <w:b/>
          <w:bCs/>
        </w:rPr>
        <w:t xml:space="preserve">acid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79"/>
    <w:bookmarkStart w:id="2582" w:name="guided-notes-39"/>
    <w:p>
      <w:pPr>
        <w:pStyle w:val="Heading3"/>
      </w:pPr>
      <w:r>
        <w:t xml:space="preserve">Guided Notes</w:t>
      </w:r>
    </w:p>
    <w:p>
      <w:pPr>
        <w:pStyle w:val="FirstParagraph"/>
      </w:pPr>
      <w:r>
        <w:rPr>
          <w:b/>
          <w:bCs/>
        </w:rPr>
        <w:t xml:space="preserve">The big idea — Patterns:</w:t>
      </w:r>
      <w:r>
        <w:t xml:space="preserve"> </w:t>
      </w:r>
      <w:r>
        <w:t xml:space="preserve">Naming feels complicated only until you see it is __________ small rule sets, and one question routes every formula to exactly one of them. That first question is always:</w:t>
      </w:r>
      <w:r>
        <w:t xml:space="preserve"> </w:t>
      </w:r>
      <w:r>
        <w:rPr>
          <w:i/>
          <w:iCs/>
        </w:rPr>
        <w:t xml:space="preserve">what kinds of __________ are present?</w:t>
      </w:r>
    </w:p>
    <w:p>
      <w:pPr>
        <w:pStyle w:val="BodyText"/>
      </w:pPr>
      <w:r>
        <w:rPr>
          <w:b/>
          <w:bCs/>
        </w:rPr>
        <w:t xml:space="preserve">The one routing question — fill in each branch: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kinds of elements?</w:t>
            </w:r>
          </w:p>
        </w:tc>
        <w:tc>
          <w:tcPr/>
          <w:p>
            <w:pPr>
              <w:pStyle w:val="Compact"/>
            </w:pPr>
            <w:r>
              <w:t xml:space="preserve">Type of compound</w:t>
            </w:r>
          </w:p>
        </w:tc>
        <w:tc>
          <w:tcPr/>
          <w:p>
            <w:pPr>
              <w:pStyle w:val="Compact"/>
            </w:pPr>
            <w:r>
              <w:t xml:space="preserve">How you name it</w:t>
            </w:r>
          </w:p>
        </w:tc>
      </w:tr>
      <w:tr>
        <w:tc>
          <w:tcPr/>
          <w:p>
            <w:pPr>
              <w:pStyle w:val="Compact"/>
            </w:pPr>
            <w:r>
              <w:t xml:space="preserve">Metal + nonmetal (single anion)</w:t>
            </w:r>
          </w:p>
        </w:tc>
        <w:tc>
          <w:tcPr/>
          <w:p>
            <w:pPr>
              <w:pStyle w:val="Compact"/>
            </w:pPr>
            <w:r>
              <w:t xml:space="preserve">binary ionic</w:t>
            </w:r>
          </w:p>
        </w:tc>
        <w:tc>
          <w:tcPr/>
          <w:p>
            <w:pPr>
              <w:pStyle w:val="Compact"/>
            </w:pPr>
            <w:r>
              <w:t xml:space="preserve">cation name + anion root + __________</w:t>
            </w:r>
          </w:p>
        </w:tc>
      </w:tr>
      <w:tr>
        <w:tc>
          <w:tcPr/>
          <w:p>
            <w:pPr>
              <w:pStyle w:val="Compact"/>
            </w:pPr>
            <w:r>
              <w:t xml:space="preserve">Metal + polyatomic ion</w:t>
            </w:r>
          </w:p>
        </w:tc>
        <w:tc>
          <w:tcPr/>
          <w:p>
            <w:pPr>
              <w:pStyle w:val="Compact"/>
            </w:pPr>
            <w:r>
              <w:t xml:space="preserve">ternary ionic</w:t>
            </w:r>
          </w:p>
        </w:tc>
        <w:tc>
          <w:tcPr/>
          <w:p>
            <w:pPr>
              <w:pStyle w:val="Compact"/>
            </w:pPr>
            <w:r>
              <w:t xml:space="preserve">cation name + the polyatomic ion’s __________ name (kept whole)</w:t>
            </w:r>
          </w:p>
        </w:tc>
      </w:tr>
      <w:tr>
        <w:tc>
          <w:tcPr/>
          <w:p>
            <w:pPr>
              <w:pStyle w:val="Compact"/>
            </w:pPr>
            <w:r>
              <w:t xml:space="preserve">Two nonmetals</w:t>
            </w:r>
          </w:p>
        </w:tc>
        <w:tc>
          <w:tcPr/>
          <w:p>
            <w:pPr>
              <w:pStyle w:val="Compact"/>
            </w:pPr>
            <w:r>
              <w:t xml:space="preserve">covalent</w:t>
            </w:r>
          </w:p>
        </w:tc>
        <w:tc>
          <w:tcPr/>
          <w:p>
            <w:pPr>
              <w:pStyle w:val="Compact"/>
            </w:pPr>
            <w:r>
              <w:t xml:space="preserve">__________ prefixes on both elements</w:t>
            </w:r>
          </w:p>
        </w:tc>
      </w:tr>
      <w:tr>
        <w:tc>
          <w:tcPr/>
          <w:p>
            <w:pPr>
              <w:pStyle w:val="Compact"/>
            </w:pPr>
            <w:r>
              <w:t xml:space="preserve">Begins with H, dissolved in water</w:t>
            </w:r>
          </w:p>
        </w:tc>
        <w:tc>
          <w:tcPr/>
          <w:p>
            <w:pPr>
              <w:pStyle w:val="Compact"/>
            </w:pPr>
            <w:r>
              <w:t xml:space="preserve">acid</w:t>
            </w:r>
          </w:p>
        </w:tc>
        <w:tc>
          <w:tcPr/>
          <w:p>
            <w:pPr>
              <w:pStyle w:val="Compact"/>
            </w:pPr>
            <w:r>
              <w:t xml:space="preserve">the __________ rules</w:t>
            </w:r>
          </w:p>
        </w:tc>
      </w:tr>
    </w:tbl>
    <w:p>
      <w:pPr>
        <w:pStyle w:val="BodyText"/>
      </w:pPr>
      <w:r>
        <w:rPr>
          <w:b/>
          <w:bCs/>
        </w:rPr>
        <w:t xml:space="preserve">Greek prefixes for covalent compounds (fill in the count):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Prefix</w:t>
            </w:r>
          </w:p>
        </w:tc>
        <w:tc>
          <w:tcPr/>
          <w:p>
            <w:pPr>
              <w:pStyle w:val="Compact"/>
            </w:pPr>
            <w:r>
              <w:t xml:space="preserve">mono-</w:t>
            </w:r>
          </w:p>
        </w:tc>
        <w:tc>
          <w:tcPr/>
          <w:p>
            <w:pPr>
              <w:pStyle w:val="Compact"/>
            </w:pPr>
            <w:r>
              <w:t xml:space="preserve">di-</w:t>
            </w:r>
          </w:p>
        </w:tc>
        <w:tc>
          <w:tcPr/>
          <w:p>
            <w:pPr>
              <w:pStyle w:val="Compact"/>
            </w:pPr>
            <w:r>
              <w:t xml:space="preserve">tri-</w:t>
            </w:r>
          </w:p>
        </w:tc>
        <w:tc>
          <w:tcPr/>
          <w:p>
            <w:pPr>
              <w:pStyle w:val="Compact"/>
            </w:pPr>
            <w:r>
              <w:t xml:space="preserve">tetra-</w:t>
            </w:r>
          </w:p>
        </w:tc>
        <w:tc>
          <w:tcPr/>
          <w:p>
            <w:pPr>
              <w:pStyle w:val="Compact"/>
            </w:pPr>
            <w:r>
              <w:t xml:space="preserve">penta-</w:t>
            </w:r>
          </w:p>
        </w:tc>
      </w:tr>
      <w:tr>
        <w:tc>
          <w:tcPr/>
          <w:p>
            <w:pPr>
              <w:pStyle w:val="Compact"/>
            </w:pPr>
            <w:r>
              <w:t xml:space="preserve">Number</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lockText"/>
      </w:pPr>
      <w:r>
        <w:t xml:space="preserve">Special rule: you</w:t>
      </w:r>
      <w:r>
        <w:t xml:space="preserve"> </w:t>
      </w:r>
      <w:r>
        <w:rPr>
          <w:b/>
          <w:bCs/>
        </w:rPr>
        <w:t xml:space="preserve">drop the prefix __________</w:t>
      </w:r>
      <w:r>
        <w:t xml:space="preserve"> </w:t>
      </w:r>
      <w:r>
        <w:t xml:space="preserve">on the very first element. CO is</w:t>
      </w:r>
      <w:r>
        <w:t xml:space="preserve"> </w:t>
      </w:r>
      <w:r>
        <w:t xml:space="preserve">“carbon monoxide,”</w:t>
      </w:r>
      <w:r>
        <w:t xml:space="preserve"> </w:t>
      </w:r>
      <w:r>
        <w:t xml:space="preserve">not</w:t>
      </w:r>
      <w:r>
        <w:t xml:space="preserve"> </w:t>
      </w:r>
      <w:r>
        <w:t xml:space="preserve">“monocarbon monoxide.”</w:t>
      </w:r>
    </w:p>
    <w:p>
      <w:pPr>
        <w:pStyle w:val="FirstParagraph"/>
      </w:pPr>
      <w:r>
        <w:rPr>
          <w:b/>
          <w:bCs/>
        </w:rPr>
        <w:t xml:space="preserve">The acid rules (fill in the ending):</w:t>
      </w:r>
    </w:p>
    <w:p>
      <w:pPr>
        <w:pStyle w:val="Compact"/>
        <w:numPr>
          <w:ilvl w:val="0"/>
          <w:numId w:val="2308"/>
        </w:numPr>
      </w:pPr>
      <w:r>
        <w:t xml:space="preserve">Anion ends in</w:t>
      </w:r>
      <w:r>
        <w:t xml:space="preserve"> </w:t>
      </w:r>
      <w:r>
        <w:rPr>
          <w:b/>
          <w:bCs/>
        </w:rPr>
        <w:t xml:space="preserve">-ide</w:t>
      </w:r>
      <w:r>
        <w:t xml:space="preserve"> </w:t>
      </w:r>
      <w:r>
        <w:t xml:space="preserve">(e.g., chloride) → name the acid</w:t>
      </w:r>
      <w:r>
        <w:t xml:space="preserve"> </w:t>
      </w:r>
      <w:r>
        <w:rPr>
          <w:b/>
          <w:bCs/>
        </w:rPr>
        <w:t xml:space="preserve">hydro-…-__________ acid</w:t>
      </w:r>
      <w:r>
        <w:t xml:space="preserve"> </w:t>
      </w:r>
      <w:r>
        <w:t xml:space="preserve">→ HCl(aq) = __________ acid</w:t>
      </w:r>
    </w:p>
    <w:p>
      <w:pPr>
        <w:pStyle w:val="Compact"/>
        <w:numPr>
          <w:ilvl w:val="0"/>
          <w:numId w:val="2308"/>
        </w:numPr>
      </w:pPr>
      <w:r>
        <w:t xml:space="preserve">Polyatomic ion ends in</w:t>
      </w:r>
      <w:r>
        <w:t xml:space="preserve"> </w:t>
      </w:r>
      <w:r>
        <w:rPr>
          <w:b/>
          <w:bCs/>
        </w:rPr>
        <w:t xml:space="preserve">-ate</w:t>
      </w:r>
      <w:r>
        <w:t xml:space="preserve"> </w:t>
      </w:r>
      <w:r>
        <w:t xml:space="preserve">(e.g., sulfate) → name the acid</w:t>
      </w:r>
      <w:r>
        <w:t xml:space="preserve"> </w:t>
      </w:r>
      <w:r>
        <w:rPr>
          <w:b/>
          <w:bCs/>
        </w:rPr>
        <w:t xml:space="preserve">-__________ acid</w:t>
      </w:r>
      <w:r>
        <w:t xml:space="preserve"> </w:t>
      </w:r>
      <w:r>
        <w:t xml:space="preserve">→ H₂SO₄(aq) = __________ acid</w:t>
      </w:r>
    </w:p>
    <w:p>
      <w:pPr>
        <w:pStyle w:val="Compact"/>
        <w:numPr>
          <w:ilvl w:val="0"/>
          <w:numId w:val="2308"/>
        </w:numPr>
      </w:pPr>
      <w:r>
        <w:t xml:space="preserve">Polyatomic ion ends in</w:t>
      </w:r>
      <w:r>
        <w:t xml:space="preserve"> </w:t>
      </w:r>
      <w:r>
        <w:rPr>
          <w:b/>
          <w:bCs/>
        </w:rPr>
        <w:t xml:space="preserve">-ite</w:t>
      </w:r>
      <w:r>
        <w:t xml:space="preserve"> </w:t>
      </w:r>
      <w:r>
        <w:t xml:space="preserve">(e.g., sulfite) → name the acid</w:t>
      </w:r>
      <w:r>
        <w:t xml:space="preserve"> </w:t>
      </w:r>
      <w:r>
        <w:rPr>
          <w:b/>
          <w:bCs/>
        </w:rPr>
        <w:t xml:space="preserve">-__________ acid</w:t>
      </w:r>
      <w:r>
        <w:t xml:space="preserve"> </w:t>
      </w:r>
      <w:r>
        <w:t xml:space="preserve">→ H₂SO₃(aq) = __________ acid</w:t>
      </w:r>
    </w:p>
    <w:p>
      <w:pPr>
        <w:pStyle w:val="FirstParagraph"/>
      </w:pPr>
      <w:r>
        <w:rPr>
          <w:b/>
          <w:bCs/>
        </w:rPr>
        <w:t xml:space="preserve">The figure — your decision flow-chart for the whole period:</w:t>
      </w:r>
    </w:p>
    <w:p>
      <w:pPr>
        <w:pStyle w:val="CaptionedFigure"/>
      </w:pPr>
      <w:r>
        <w:drawing>
          <wp:inline>
            <wp:extent cx="6121400" cy="4668502"/>
            <wp:effectExtent b="0" l="0" r="0" t="0"/>
            <wp:docPr descr="Decision flow-chart for naming compounds. A top box ‘Start: a chemical formula’ leads to a decision box ‘What kinds of elements?’ that branches three ways: ‘Metal + nonmetal (IONIC)’, ‘Two nonmetals (COVALENT)’, and ‘Begins with H, in water (ACID)’. The ionic branch splits into ‘Monatomic anion: name + -ide’ and ‘Polyatomic ion: keep its name’. The covalent branch leads to ‘Greek prefixes for BOTH elements’. The acid branch leads to a rule box for converting -ide, -ate, and -ite endings into acid names. The bottom row shows worked examples: NaCl = sodium chloride, CaCO3 = calcium carbonate, CO2 = carbon dioxide, HCl(aq) = hydrochloric acid." title="" id="2580" name="Picture"/>
            <a:graphic>
              <a:graphicData uri="http://schemas.openxmlformats.org/drawingml/2006/picture">
                <pic:pic>
                  <pic:nvPicPr>
                    <pic:cNvPr descr="/Users/hoopie/Projects/Curricula/Publisher_Ready_Curriculum/02_Chemistry_East_Meadow_Refactor/08_Chemical_Bonding/01_Naming_Compounds/figures/naming_flowchart.png" id="2581" name="Picture"/>
                    <pic:cNvPicPr>
                      <a:picLocks noChangeArrowheads="1" noChangeAspect="1"/>
                    </pic:cNvPicPr>
                  </pic:nvPicPr>
                  <pic:blipFill>
                    <a:blip r:embed="rId2539"/>
                    <a:stretch>
                      <a:fillRect/>
                    </a:stretch>
                  </pic:blipFill>
                  <pic:spPr bwMode="auto">
                    <a:xfrm>
                      <a:off x="0" y="0"/>
                      <a:ext cx="6121400" cy="4668502"/>
                    </a:xfrm>
                    <a:prstGeom prst="rect">
                      <a:avLst/>
                    </a:prstGeom>
                    <a:noFill/>
                    <a:ln w="9525">
                      <a:noFill/>
                      <a:headEnd/>
                      <a:tailEnd/>
                    </a:ln>
                  </pic:spPr>
                </pic:pic>
              </a:graphicData>
            </a:graphic>
          </wp:inline>
        </w:drawing>
      </w:r>
    </w:p>
    <w:p>
      <w:pPr>
        <w:pStyle w:val="ImageCaption"/>
      </w:pPr>
      <w:r>
        <w:t xml:space="preserve">Decision flow-chart for naming compounds. A top box</w:t>
      </w:r>
      <w:r>
        <w:t xml:space="preserve"> </w:t>
      </w:r>
      <w:r>
        <w:t xml:space="preserve">‘Start: a chemical formula’</w:t>
      </w:r>
      <w:r>
        <w:t xml:space="preserve"> </w:t>
      </w:r>
      <w:r>
        <w:t xml:space="preserve">leads to a decision box</w:t>
      </w:r>
      <w:r>
        <w:t xml:space="preserve"> </w:t>
      </w:r>
      <w:r>
        <w:t xml:space="preserve">‘What kinds of elements?’</w:t>
      </w:r>
      <w:r>
        <w:t xml:space="preserve"> </w:t>
      </w:r>
      <w:r>
        <w:t xml:space="preserve">that branches three ways:</w:t>
      </w:r>
      <w:r>
        <w:t xml:space="preserve"> </w:t>
      </w:r>
      <w:r>
        <w:t xml:space="preserve">‘Metal + nonmetal (IONIC)’</w:t>
      </w:r>
      <w:r>
        <w:t xml:space="preserve">,</w:t>
      </w:r>
      <w:r>
        <w:t xml:space="preserve"> </w:t>
      </w:r>
      <w:r>
        <w:t xml:space="preserve">‘Two nonmetals (COVALENT)’</w:t>
      </w:r>
      <w:r>
        <w:t xml:space="preserve">, and</w:t>
      </w:r>
      <w:r>
        <w:t xml:space="preserve"> </w:t>
      </w:r>
      <w:r>
        <w:t xml:space="preserve">‘Begins with H, in water (ACID)’</w:t>
      </w:r>
      <w:r>
        <w:t xml:space="preserve">. The ionic branch splits into</w:t>
      </w:r>
      <w:r>
        <w:t xml:space="preserve"> </w:t>
      </w:r>
      <w:r>
        <w:t xml:space="preserve">‘Monatomic anion: name + -ide’</w:t>
      </w:r>
      <w:r>
        <w:t xml:space="preserve"> </w:t>
      </w:r>
      <w:r>
        <w:t xml:space="preserve">and</w:t>
      </w:r>
      <w:r>
        <w:t xml:space="preserve"> </w:t>
      </w:r>
      <w:r>
        <w:t xml:space="preserve">‘Polyatomic ion: keep its name’</w:t>
      </w:r>
      <w:r>
        <w:t xml:space="preserve">. The covalent branch leads to</w:t>
      </w:r>
      <w:r>
        <w:t xml:space="preserve"> </w:t>
      </w:r>
      <w:r>
        <w:t xml:space="preserve">‘Greek prefixes for BOTH elements’</w:t>
      </w:r>
      <w:r>
        <w:t xml:space="preserve">. The acid branch leads to a rule box for converting -ide, -ate, and -ite endings into acid names. The bottom row shows worked examples: NaCl = sodium chloride, CaCO3 = calcium carbonate, CO2 = carbon dioxide, HCl(aq) = hydrochloric acid.</w:t>
      </w:r>
    </w:p>
    <w:p>
      <w:pPr>
        <w:pStyle w:val="BodyText"/>
      </w:pPr>
      <w:r>
        <w:t xml:space="preserve">From the figure above, fill in the blanks:</w:t>
      </w:r>
    </w:p>
    <w:p>
      <w:pPr>
        <w:pStyle w:val="Compact"/>
        <w:numPr>
          <w:ilvl w:val="0"/>
          <w:numId w:val="2309"/>
        </w:numPr>
      </w:pPr>
      <w:r>
        <w:t xml:space="preserve">The very first question the chart asks is: _______________________________________________</w:t>
      </w:r>
    </w:p>
    <w:p>
      <w:pPr>
        <w:pStyle w:val="Compact"/>
        <w:numPr>
          <w:ilvl w:val="0"/>
          <w:numId w:val="2309"/>
        </w:numPr>
      </w:pPr>
      <w:r>
        <w:t xml:space="preserve">The branch that uses counting prefixes is the __________ branch.</w:t>
      </w:r>
    </w:p>
    <w:p>
      <w:pPr>
        <w:pStyle w:val="Compact"/>
        <w:numPr>
          <w:ilvl w:val="0"/>
          <w:numId w:val="2309"/>
        </w:numPr>
      </w:pPr>
      <w:r>
        <w:t xml:space="preserve">The branch that keeps an ion’s name whole (no</w:t>
      </w:r>
      <w:r>
        <w:t xml:space="preserve"> </w:t>
      </w:r>
      <w:r>
        <w:t xml:space="preserve">“-ide”</w:t>
      </w:r>
      <w:r>
        <w:t xml:space="preserve">) is the __________ branch.</w:t>
      </w:r>
    </w:p>
    <w:p>
      <w:pPr>
        <w:pStyle w:val="FirstParagraph"/>
      </w:pPr>
      <w:r>
        <w:rPr>
          <w:b/>
          <w:bCs/>
        </w:rPr>
        <w:t xml:space="preserve">Building an ionic formula — charge balance:</w:t>
      </w:r>
      <w:r>
        <w:t xml:space="preserve"> </w:t>
      </w:r>
      <w:r>
        <w:t xml:space="preserve">The subscripts come from making the total positive charge __________ the total negative charge. Cross the charge magnitudes: Al³⁺ with O²⁻ gives Al__O__.</w:t>
      </w:r>
    </w:p>
    <w:p>
      <w:r>
        <w:pict>
          <v:rect style="width:0;height:1.5pt" o:hralign="center" o:hrstd="t" o:hr="t"/>
        </w:pict>
      </w:r>
    </w:p>
    <w:bookmarkEnd w:id="2582"/>
    <w:bookmarkStart w:id="2583" w:name="worked-example-39"/>
    <w:p>
      <w:pPr>
        <w:pStyle w:val="Heading3"/>
      </w:pPr>
      <w:r>
        <w:t xml:space="preserve">Worked Example</w:t>
      </w:r>
    </w:p>
    <w:p>
      <w:pPr>
        <w:pStyle w:val="FirstParagraph"/>
      </w:pPr>
      <w:r>
        <w:rPr>
          <w:b/>
          <w:bCs/>
        </w:rPr>
        <w:t xml:space="preserve">Scenario:</w:t>
      </w:r>
      <w:r>
        <w:t xml:space="preserve"> </w:t>
      </w:r>
      <w:r>
        <w:t xml:space="preserve">Name each of these three compounds, one per type.</w:t>
      </w:r>
    </w:p>
    <w:p>
      <w:pPr>
        <w:pStyle w:val="BodyText"/>
      </w:pPr>
      <w:r>
        <w:rPr>
          <w:b/>
          <w:bCs/>
        </w:rPr>
        <w:t xml:space="preserve">Part A — Binary ionic: CaCl₂</w:t>
      </w:r>
    </w:p>
    <w:p>
      <w:pPr>
        <w:pStyle w:val="Compact"/>
        <w:numPr>
          <w:ilvl w:val="0"/>
          <w:numId w:val="2310"/>
        </w:numPr>
      </w:pPr>
      <w:r>
        <w:t xml:space="preserve">Kinds of elements: metal (Ca) + nonmetal (Cl) → branch: ___________________</w:t>
      </w:r>
    </w:p>
    <w:p>
      <w:pPr>
        <w:pStyle w:val="Compact"/>
        <w:numPr>
          <w:ilvl w:val="0"/>
          <w:numId w:val="2310"/>
        </w:numPr>
      </w:pPr>
      <w:r>
        <w:t xml:space="preserve">Cation name: ___________ Anion root + ending: chlor + ___________ = ___________</w:t>
      </w:r>
    </w:p>
    <w:p>
      <w:pPr>
        <w:pStyle w:val="Compact"/>
        <w:numPr>
          <w:ilvl w:val="0"/>
          <w:numId w:val="2310"/>
        </w:numPr>
      </w:pPr>
      <w:r>
        <w:t xml:space="preserve">Why two chlorines? Ca is __________ and Cl is __________, so __________ Cl⁻ balance one Ca²⁺ (but the name does</w:t>
      </w:r>
      <w:r>
        <w:t xml:space="preserve"> </w:t>
      </w:r>
      <w:r>
        <w:rPr>
          <w:b/>
          <w:bCs/>
        </w:rPr>
        <w:t xml:space="preserve">not</w:t>
      </w:r>
      <w:r>
        <w:t xml:space="preserve"> </w:t>
      </w:r>
      <w:r>
        <w:t xml:space="preserve">count — no prefix on ionic).</w:t>
      </w:r>
    </w:p>
    <w:p>
      <w:pPr>
        <w:pStyle w:val="Compact"/>
        <w:numPr>
          <w:ilvl w:val="0"/>
          <w:numId w:val="2310"/>
        </w:numPr>
      </w:pPr>
      <w:r>
        <w:rPr>
          <w:b/>
          <w:bCs/>
        </w:rPr>
        <w:t xml:space="preserve">Name:</w:t>
      </w:r>
      <w:r>
        <w:t xml:space="preserve"> </w:t>
      </w:r>
      <w:r>
        <w:t xml:space="preserve">___________________________</w:t>
      </w:r>
    </w:p>
    <w:p>
      <w:pPr>
        <w:pStyle w:val="FirstParagraph"/>
      </w:pPr>
      <w:r>
        <w:rPr>
          <w:b/>
          <w:bCs/>
        </w:rPr>
        <w:t xml:space="preserve">Part B — Covalent: P₂O₅</w:t>
      </w:r>
    </w:p>
    <w:p>
      <w:pPr>
        <w:pStyle w:val="Compact"/>
        <w:numPr>
          <w:ilvl w:val="0"/>
          <w:numId w:val="2311"/>
        </w:numPr>
      </w:pPr>
      <w:r>
        <w:t xml:space="preserve">Kinds of elements: two nonmetals → branch: ___________________</w:t>
      </w:r>
    </w:p>
    <w:p>
      <w:pPr>
        <w:pStyle w:val="Compact"/>
        <w:numPr>
          <w:ilvl w:val="0"/>
          <w:numId w:val="2311"/>
        </w:numPr>
      </w:pPr>
      <w:r>
        <w:t xml:space="preserve">Prefix on P (there are 2): __________ → __________phosphorus</w:t>
      </w:r>
    </w:p>
    <w:p>
      <w:pPr>
        <w:pStyle w:val="Compact"/>
        <w:numPr>
          <w:ilvl w:val="0"/>
          <w:numId w:val="2311"/>
        </w:numPr>
      </w:pPr>
      <w:r>
        <w:t xml:space="preserve">Prefix on O (there are 5): __________ → __________oxide</w:t>
      </w:r>
    </w:p>
    <w:p>
      <w:pPr>
        <w:pStyle w:val="Compact"/>
        <w:numPr>
          <w:ilvl w:val="0"/>
          <w:numId w:val="2311"/>
        </w:numPr>
      </w:pPr>
      <w:r>
        <w:rPr>
          <w:b/>
          <w:bCs/>
        </w:rPr>
        <w:t xml:space="preserve">Name:</w:t>
      </w:r>
      <w:r>
        <w:t xml:space="preserve"> </w:t>
      </w:r>
      <w:r>
        <w:t xml:space="preserve">___________________________</w:t>
      </w:r>
    </w:p>
    <w:p>
      <w:pPr>
        <w:pStyle w:val="FirstParagraph"/>
      </w:pPr>
      <w:r>
        <w:rPr>
          <w:b/>
          <w:bCs/>
        </w:rPr>
        <w:t xml:space="preserve">Part C — Acid: H₂SO₄(aq)</w:t>
      </w:r>
    </w:p>
    <w:p>
      <w:pPr>
        <w:pStyle w:val="Compact"/>
        <w:numPr>
          <w:ilvl w:val="0"/>
          <w:numId w:val="2312"/>
        </w:numPr>
      </w:pPr>
      <w:r>
        <w:t xml:space="preserve">Begins with H, dissolved in water → branch: ___________________</w:t>
      </w:r>
    </w:p>
    <w:p>
      <w:pPr>
        <w:pStyle w:val="Compact"/>
        <w:numPr>
          <w:ilvl w:val="0"/>
          <w:numId w:val="2312"/>
        </w:numPr>
      </w:pPr>
      <w:r>
        <w:t xml:space="preserve">Polyatomic ion: SO₄²⁻ = ___________ (ends in</w:t>
      </w:r>
      <w:r>
        <w:t xml:space="preserve"> </w:t>
      </w:r>
      <w:r>
        <w:rPr>
          <w:b/>
          <w:bCs/>
        </w:rPr>
        <w:t xml:space="preserve">-ate</w:t>
      </w:r>
      <w:r>
        <w:t xml:space="preserve">)</w:t>
      </w:r>
    </w:p>
    <w:p>
      <w:pPr>
        <w:pStyle w:val="Compact"/>
        <w:numPr>
          <w:ilvl w:val="0"/>
          <w:numId w:val="2312"/>
        </w:numPr>
      </w:pPr>
      <w:r>
        <w:t xml:space="preserve">Acid rule for</w:t>
      </w:r>
      <w:r>
        <w:t xml:space="preserve"> </w:t>
      </w:r>
      <w:r>
        <w:rPr>
          <w:b/>
          <w:bCs/>
        </w:rPr>
        <w:t xml:space="preserve">-ate</w:t>
      </w:r>
      <w:r>
        <w:t xml:space="preserve">: →</w:t>
      </w:r>
      <w:r>
        <w:t xml:space="preserve"> </w:t>
      </w:r>
      <w:r>
        <w:rPr>
          <w:b/>
          <w:bCs/>
        </w:rPr>
        <w:t xml:space="preserve">-___________ acid</w:t>
      </w:r>
    </w:p>
    <w:p>
      <w:pPr>
        <w:pStyle w:val="Compact"/>
        <w:numPr>
          <w:ilvl w:val="0"/>
          <w:numId w:val="2312"/>
        </w:numPr>
      </w:pPr>
      <w:r>
        <w:rPr>
          <w:b/>
          <w:bCs/>
        </w:rPr>
        <w:t xml:space="preserve">Name:</w:t>
      </w:r>
      <w:r>
        <w:t xml:space="preserve"> </w:t>
      </w:r>
      <w:r>
        <w:t xml:space="preserve">___________________________</w:t>
      </w:r>
    </w:p>
    <w:p>
      <w:pPr>
        <w:pStyle w:val="FirstParagraph"/>
      </w:pPr>
      <w:r>
        <w:rPr>
          <w:b/>
          <w:bCs/>
        </w:rPr>
        <w:t xml:space="preserve">Because / But / So (covalent vs. ionic counting):</w:t>
      </w:r>
    </w:p>
    <w:p>
      <w:pPr>
        <w:pStyle w:val="BodyText"/>
      </w:pPr>
      <w:r>
        <w:t xml:space="preserve">P₂O₅ needs prefixes in its name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CaCl₂ does not need prefixes 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covalent ratios vary;</w:t>
      </w:r>
      <w:r>
        <w:t xml:space="preserve"> </w:t>
      </w:r>
      <w:r>
        <w:t xml:space="preserve">“but”</w:t>
      </w:r>
      <w:r>
        <w:t xml:space="preserve"> </w:t>
      </w:r>
      <w:r>
        <w:t xml:space="preserve">should explain why ionic ratios are fixed by charge;</w:t>
      </w:r>
      <w:r>
        <w:t xml:space="preserve"> </w:t>
      </w:r>
      <w:r>
        <w:t xml:space="preserve">“so”</w:t>
      </w:r>
      <w:r>
        <w:t xml:space="preserve"> </w:t>
      </w:r>
      <w:r>
        <w:t xml:space="preserve">should state which compound type uses prefixes.</w:t>
      </w:r>
    </w:p>
    <w:p>
      <w:r>
        <w:pict>
          <v:rect style="width:0;height:1.5pt" o:hralign="center" o:hrstd="t" o:hr="t"/>
        </w:pict>
      </w:r>
    </w:p>
    <w:bookmarkEnd w:id="2583"/>
    <w:bookmarkStart w:id="2584" w:name="summary-39"/>
    <w:p>
      <w:pPr>
        <w:pStyle w:val="Heading3"/>
      </w:pPr>
      <w:r>
        <w:t xml:space="preserve">Summary</w:t>
      </w:r>
    </w:p>
    <w:p>
      <w:pPr>
        <w:pStyle w:val="FirstParagraph"/>
      </w:pPr>
      <w:r>
        <w:t xml:space="preserve">Complete the sentence (Patterns):</w:t>
      </w:r>
    </w:p>
    <w:p>
      <w:pPr>
        <w:pStyle w:val="BlockText"/>
      </w:pPr>
      <w:r>
        <w:t xml:space="preserve">Chemistry’s naming system is really just __________ rule sets routed by one question —</w:t>
      </w:r>
      <w:r>
        <w:t xml:space="preserve"> </w:t>
      </w:r>
      <w:r>
        <w:rPr>
          <w:i/>
          <w:iCs/>
        </w:rPr>
        <w:t xml:space="preserve">what kinds of elements?</w:t>
      </w:r>
      <w:r>
        <w:t xml:space="preserve"> </w:t>
      </w:r>
      <w:r>
        <w:t xml:space="preserve">— and a precise name matters because _______________________________________________.</w:t>
      </w:r>
    </w:p>
    <w:p>
      <w:pPr>
        <w:pStyle w:val="FirstParagraph"/>
      </w:pPr>
      <w:r>
        <w:t xml:space="preserve">Complete the Because / But / So sentence:</w:t>
      </w:r>
    </w:p>
    <w:p>
      <w:pPr>
        <w:pStyle w:val="BlockText"/>
      </w:pPr>
      <w:r>
        <w:t xml:space="preserve">CO is</w:t>
      </w:r>
      <w:r>
        <w:t xml:space="preserve"> </w:t>
      </w:r>
      <w:r>
        <w:t xml:space="preserve">“carbon monoxide”</w:t>
      </w:r>
      <w:r>
        <w:t xml:space="preserve"> </w:t>
      </w:r>
      <w:r>
        <w:t xml:space="preserve">and CO₂ is</w:t>
      </w:r>
      <w:r>
        <w:t xml:space="preserve"> </w:t>
      </w:r>
      <w:r>
        <w:t xml:space="preserve">“carbon dioxide”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Quick rule recall:</w:t>
      </w:r>
    </w:p>
    <w:p>
      <w:pPr>
        <w:pStyle w:val="Compact"/>
        <w:numPr>
          <w:ilvl w:val="0"/>
          <w:numId w:val="2313"/>
        </w:numPr>
      </w:pPr>
      <w:r>
        <w:t xml:space="preserve">Ionic: never use Greek prefixes; the charges set the ratio.</w:t>
      </w:r>
    </w:p>
    <w:p>
      <w:pPr>
        <w:pStyle w:val="Compact"/>
        <w:numPr>
          <w:ilvl w:val="0"/>
          <w:numId w:val="2313"/>
        </w:numPr>
      </w:pPr>
      <w:r>
        <w:t xml:space="preserve">Polyatomic ion: look it up on</w:t>
      </w:r>
      <w:r>
        <w:t xml:space="preserve"> </w:t>
      </w:r>
      <w:r>
        <w:rPr>
          <w:b/>
          <w:bCs/>
        </w:rPr>
        <w:t xml:space="preserve">Table E</w:t>
      </w:r>
      <w:r>
        <w:t xml:space="preserve"> </w:t>
      </w:r>
      <w:r>
        <w:t xml:space="preserve">and keep its name whole.</w:t>
      </w:r>
    </w:p>
    <w:p>
      <w:pPr>
        <w:pStyle w:val="Compact"/>
        <w:numPr>
          <w:ilvl w:val="0"/>
          <w:numId w:val="2313"/>
        </w:numPr>
      </w:pPr>
      <w:r>
        <w:t xml:space="preserve">Covalent: Greek prefixes on both elements; drop</w:t>
      </w:r>
      <w:r>
        <w:t xml:space="preserve"> </w:t>
      </w:r>
      <w:r>
        <w:rPr>
          <w:i/>
          <w:iCs/>
        </w:rPr>
        <w:t xml:space="preserve">mono-</w:t>
      </w:r>
      <w:r>
        <w:t xml:space="preserve"> </w:t>
      </w:r>
      <w:r>
        <w:t xml:space="preserve">on the first.</w:t>
      </w:r>
    </w:p>
    <w:p>
      <w:pPr>
        <w:pStyle w:val="Compact"/>
        <w:numPr>
          <w:ilvl w:val="0"/>
          <w:numId w:val="2313"/>
        </w:numPr>
      </w:pPr>
      <w:r>
        <w:t xml:space="preserve">Acid: -ide →</w:t>
      </w:r>
      <w:r>
        <w:t xml:space="preserve"> </w:t>
      </w:r>
      <w:r>
        <w:rPr>
          <w:i/>
          <w:iCs/>
        </w:rPr>
        <w:t xml:space="preserve">hydro-…-ic</w:t>
      </w:r>
      <w:r>
        <w:t xml:space="preserve">; -ate →</w:t>
      </w:r>
      <w:r>
        <w:t xml:space="preserve"> </w:t>
      </w:r>
      <w:r>
        <w:rPr>
          <w:i/>
          <w:iCs/>
        </w:rPr>
        <w:t xml:space="preserve">-ic</w:t>
      </w:r>
      <w:r>
        <w:t xml:space="preserve">; -ite →</w:t>
      </w:r>
      <w:r>
        <w:t xml:space="preserve"> </w:t>
      </w:r>
      <w:r>
        <w:rPr>
          <w:i/>
          <w:iCs/>
        </w:rPr>
        <w:t xml:space="preserve">-ous</w:t>
      </w:r>
      <w:r>
        <w:t xml:space="preserve">.</w:t>
      </w:r>
    </w:p>
    <w:p>
      <w:pPr>
        <w:pStyle w:val="FirstParagraph"/>
      </w:pPr>
      <w:r>
        <w:rPr>
          <w:b/>
          <w:bCs/>
        </w:rPr>
        <w:t xml:space="preserve">Key reference (from the 2025 NYS Reference Tables):</w:t>
      </w:r>
      <w:r>
        <w:t xml:space="preserve"> </w:t>
      </w:r>
      <w:r>
        <w:t xml:space="preserve">Polyatomic ions:</w:t>
      </w:r>
      <w:r>
        <w:t xml:space="preserve"> </w:t>
      </w:r>
      <w:r>
        <w:rPr>
          <w:b/>
          <w:bCs/>
        </w:rPr>
        <w:t xml:space="preserve">Table E</w:t>
      </w:r>
      <w:r>
        <w:t xml:space="preserve"> </w:t>
      </w:r>
      <w:r>
        <w:t xml:space="preserve">· Element symbols and charges:</w:t>
      </w:r>
      <w:r>
        <w:t xml:space="preserve"> </w:t>
      </w:r>
      <w:r>
        <w:rPr>
          <w:b/>
          <w:bCs/>
        </w:rPr>
        <w:t xml:space="preserve">Periodic Table / Table S</w:t>
      </w:r>
    </w:p>
    <w:p>
      <w:r>
        <w:br w:type="page"/>
      </w:r>
    </w:p>
    <w:bookmarkEnd w:id="2584"/>
    <w:bookmarkEnd w:id="2585"/>
    <w:bookmarkStart w:id="2590" w:name="naming-compounds-answer-key"/>
    <w:p>
      <w:pPr>
        <w:pStyle w:val="Heading2"/>
      </w:pPr>
      <w:r>
        <w:t xml:space="preserve">Naming Compounds — Answer Key</w:t>
      </w:r>
    </w:p>
    <w:bookmarkStart w:id="2586" w:name="cover-87"/>
    <w:p>
      <w:pPr>
        <w:pStyle w:val="Heading3"/>
      </w:pPr>
      <w:r>
        <w:t xml:space="preserve">Cover</w:t>
      </w:r>
    </w:p>
    <w:p>
      <w:pPr>
        <w:pStyle w:val="FirstParagraph"/>
      </w:pPr>
      <w:r>
        <w:t xml:space="preserve">Unit: Chemical Bonding — Lesson 01: Naming Compounds</w:t>
      </w:r>
      <w:r>
        <w:t xml:space="preserve"> </w:t>
      </w:r>
      <w:r>
        <w:t xml:space="preserve">East Meadow Schools × Valley Stream Central High School District</w:t>
      </w:r>
      <w:r>
        <w:t xml:space="preserve"> </w:t>
      </w:r>
      <w:r>
        <w:t xml:space="preserve">NYSSLS tag: supports HS-PS1-1 / HS-PS1-2 (nomenclature as the language layer for bonding and reactions)</w:t>
      </w:r>
    </w:p>
    <w:bookmarkEnd w:id="2586"/>
    <w:bookmarkStart w:id="2587" w:name="make-it-make-sense-answers-39"/>
    <w:p>
      <w:pPr>
        <w:pStyle w:val="Heading3"/>
      </w:pPr>
      <w:r>
        <w:t xml:space="preserve">Make-It-Make-Sense Answers</w:t>
      </w:r>
    </w:p>
    <w:p>
      <w:pPr>
        <w:pStyle w:val="FirstParagraph"/>
      </w:pPr>
      <w:r>
        <w:rPr>
          <w:b/>
          <w:bCs/>
        </w:rPr>
        <w:t xml:space="preserve">1. MgO — magnesium oxide</w:t>
      </w:r>
    </w:p>
    <w:p>
      <w:pPr>
        <w:pStyle w:val="Compact"/>
        <w:numPr>
          <w:ilvl w:val="0"/>
          <w:numId w:val="2314"/>
        </w:numPr>
      </w:pPr>
      <w:r>
        <w:t xml:space="preserve">Kinds of elements: metal (Mg) + nonmetal (O). Branch:</w:t>
      </w:r>
      <w:r>
        <w:t xml:space="preserve"> </w:t>
      </w:r>
      <w:r>
        <w:rPr>
          <w:b/>
          <w:bCs/>
        </w:rPr>
        <w:t xml:space="preserve">binary ionic</w:t>
      </w:r>
      <w:r>
        <w:t xml:space="preserve">.</w:t>
      </w:r>
    </w:p>
    <w:p>
      <w:pPr>
        <w:pStyle w:val="Compact"/>
        <w:numPr>
          <w:ilvl w:val="0"/>
          <w:numId w:val="2314"/>
        </w:numPr>
      </w:pPr>
      <w:r>
        <w:t xml:space="preserve">Rule applied: cation name (magnesium) + anion root with</w:t>
      </w:r>
      <w:r>
        <w:t xml:space="preserve"> </w:t>
      </w:r>
      <w:r>
        <w:rPr>
          <w:b/>
          <w:bCs/>
        </w:rPr>
        <w:t xml:space="preserve">-ide</w:t>
      </w:r>
      <w:r>
        <w:t xml:space="preserve"> </w:t>
      </w:r>
      <w:r>
        <w:t xml:space="preserve">ending (oxygen → ox</w:t>
      </w:r>
      <w:r>
        <w:rPr>
          <w:b/>
          <w:bCs/>
        </w:rPr>
        <w:t xml:space="preserve">ide</w:t>
      </w:r>
      <w:r>
        <w:t xml:space="preserve">). No prefixes (ionic). Mg²⁺ and O²⁻ balance 1:1, so the formula is MgO.</w:t>
      </w:r>
    </w:p>
    <w:p>
      <w:pPr>
        <w:pStyle w:val="Compact"/>
        <w:numPr>
          <w:ilvl w:val="0"/>
          <w:numId w:val="2314"/>
        </w:numPr>
      </w:pPr>
      <w:r>
        <w:rPr>
          <w:b/>
          <w:bCs/>
        </w:rPr>
        <w:t xml:space="preserve">Name: magnesium oxide.</w:t>
      </w:r>
    </w:p>
    <w:p>
      <w:pPr>
        <w:pStyle w:val="FirstParagraph"/>
      </w:pPr>
      <w:r>
        <w:rPr>
          <w:i/>
          <w:iCs/>
        </w:rPr>
        <w:t xml:space="preserve">Rubric:</w:t>
      </w:r>
      <w:r>
        <w:t xml:space="preserve"> </w:t>
      </w:r>
      <w:r>
        <w:t xml:space="preserve">1 point for the correct name; 1 point for identifying the binary-ionic branch and the</w:t>
      </w:r>
      <w:r>
        <w:t xml:space="preserve"> </w:t>
      </w:r>
      <w:r>
        <w:t xml:space="preserve">“-ide”</w:t>
      </w:r>
      <w:r>
        <w:t xml:space="preserve"> </w:t>
      </w:r>
      <w:r>
        <w:t xml:space="preserve">rule. A student who writes</w:t>
      </w:r>
      <w:r>
        <w:t xml:space="preserve"> </w:t>
      </w:r>
      <w:r>
        <w:t xml:space="preserve">“magnesium dioxide”</w:t>
      </w:r>
      <w:r>
        <w:t xml:space="preserve"> </w:t>
      </w:r>
      <w:r>
        <w:t xml:space="preserve">applied a covalent prefix to an ionic compound — flag the misconception (prefixes are covalent-only). NYSSLS: supports HS-PS1-1 / HS-PS1-2.</w:t>
      </w:r>
    </w:p>
    <w:p>
      <w:pPr>
        <w:pStyle w:val="BodyText"/>
      </w:pPr>
      <w:r>
        <w:rPr>
          <w:b/>
          <w:bCs/>
        </w:rPr>
        <w:t xml:space="preserve">2. Ca(NO₃)₂ — calcium nitrate</w:t>
      </w:r>
    </w:p>
    <w:p>
      <w:pPr>
        <w:pStyle w:val="Compact"/>
        <w:numPr>
          <w:ilvl w:val="0"/>
          <w:numId w:val="2315"/>
        </w:numPr>
      </w:pPr>
      <w:r>
        <w:t xml:space="preserve">Kinds of elements: metal (Ca) + polyatomic ion (NO₃⁻). Branch:</w:t>
      </w:r>
      <w:r>
        <w:t xml:space="preserve"> </w:t>
      </w:r>
      <w:r>
        <w:rPr>
          <w:b/>
          <w:bCs/>
        </w:rPr>
        <w:t xml:space="preserve">ternary (polyatomic) ionic</w:t>
      </w:r>
      <w:r>
        <w:t xml:space="preserve">.</w:t>
      </w:r>
    </w:p>
    <w:p>
      <w:pPr>
        <w:pStyle w:val="Compact"/>
        <w:numPr>
          <w:ilvl w:val="0"/>
          <w:numId w:val="2315"/>
        </w:numPr>
      </w:pPr>
      <w:r>
        <w:t xml:space="preserve">Polyatomic ion present (Table E):</w:t>
      </w:r>
      <w:r>
        <w:t xml:space="preserve"> </w:t>
      </w:r>
      <w:r>
        <w:rPr>
          <w:b/>
          <w:bCs/>
        </w:rPr>
        <w:t xml:space="preserve">nitrate</w:t>
      </w:r>
      <w:r>
        <w:t xml:space="preserve">, NO₃⁻. Kept whole — no</w:t>
      </w:r>
      <w:r>
        <w:t xml:space="preserve"> </w:t>
      </w:r>
      <w:r>
        <w:t xml:space="preserve">“-ide,”</w:t>
      </w:r>
      <w:r>
        <w:t xml:space="preserve"> </w:t>
      </w:r>
      <w:r>
        <w:t xml:space="preserve">no prefix. The subscript 2 outside the parentheses balances Ca²⁺ with two nitrate ions, but that count does</w:t>
      </w:r>
      <w:r>
        <w:t xml:space="preserve"> </w:t>
      </w:r>
      <w:r>
        <w:rPr>
          <w:b/>
          <w:bCs/>
        </w:rPr>
        <w:t xml:space="preserve">not</w:t>
      </w:r>
      <w:r>
        <w:t xml:space="preserve"> </w:t>
      </w:r>
      <w:r>
        <w:t xml:space="preserve">appear in the name.</w:t>
      </w:r>
    </w:p>
    <w:p>
      <w:pPr>
        <w:pStyle w:val="Compact"/>
        <w:numPr>
          <w:ilvl w:val="0"/>
          <w:numId w:val="2315"/>
        </w:numPr>
      </w:pPr>
      <w:r>
        <w:rPr>
          <w:b/>
          <w:bCs/>
        </w:rPr>
        <w:t xml:space="preserve">Name: calcium nitrate.</w:t>
      </w:r>
    </w:p>
    <w:p>
      <w:pPr>
        <w:pStyle w:val="FirstParagraph"/>
      </w:pPr>
      <w:r>
        <w:rPr>
          <w:i/>
          <w:iCs/>
        </w:rPr>
        <w:t xml:space="preserve">Rubric:</w:t>
      </w:r>
      <w:r>
        <w:t xml:space="preserve"> </w:t>
      </w:r>
      <w:r>
        <w:t xml:space="preserve">1 point for the correct name; 1 point for naming the polyatomic ion (nitrate) and stating it is kept whole. Common error:</w:t>
      </w:r>
      <w:r>
        <w:t xml:space="preserve"> </w:t>
      </w:r>
      <w:r>
        <w:t xml:space="preserve">“calcium nitride”</w:t>
      </w:r>
      <w:r>
        <w:t xml:space="preserve"> </w:t>
      </w:r>
      <w:r>
        <w:t xml:space="preserve">(nitride = N³⁻, a different, monatomic anion). If this appears, contrast nitrate (NO₃⁻, polyatomic) with nitride (N³⁻, monatomic). NYSSLS: supports HS-PS1-1 / HS-PS1-2.</w:t>
      </w:r>
    </w:p>
    <w:p>
      <w:pPr>
        <w:pStyle w:val="BodyText"/>
      </w:pPr>
      <w:r>
        <w:rPr>
          <w:b/>
          <w:bCs/>
        </w:rPr>
        <w:t xml:space="preserve">3. N₂O₄ — dinitrogen tetroxide</w:t>
      </w:r>
    </w:p>
    <w:p>
      <w:pPr>
        <w:pStyle w:val="Compact"/>
        <w:numPr>
          <w:ilvl w:val="0"/>
          <w:numId w:val="2316"/>
        </w:numPr>
      </w:pPr>
      <w:r>
        <w:t xml:space="preserve">Kinds of elements: two nonmetals (N and O). Branch:</w:t>
      </w:r>
      <w:r>
        <w:t xml:space="preserve"> </w:t>
      </w:r>
      <w:r>
        <w:rPr>
          <w:b/>
          <w:bCs/>
        </w:rPr>
        <w:t xml:space="preserve">covalent</w:t>
      </w:r>
      <w:r>
        <w:t xml:space="preserve">.</w:t>
      </w:r>
    </w:p>
    <w:p>
      <w:pPr>
        <w:pStyle w:val="Compact"/>
        <w:numPr>
          <w:ilvl w:val="0"/>
          <w:numId w:val="2316"/>
        </w:numPr>
      </w:pPr>
      <w:r>
        <w:t xml:space="preserve">Prefixes: nitrogen appears twice →</w:t>
      </w:r>
      <w:r>
        <w:t xml:space="preserve"> </w:t>
      </w:r>
      <w:r>
        <w:rPr>
          <w:b/>
          <w:bCs/>
        </w:rPr>
        <w:t xml:space="preserve">di</w:t>
      </w:r>
      <w:r>
        <w:t xml:space="preserve">nitrogen; oxygen appears four times →</w:t>
      </w:r>
      <w:r>
        <w:t xml:space="preserve"> </w:t>
      </w:r>
      <w:r>
        <w:rPr>
          <w:b/>
          <w:bCs/>
        </w:rPr>
        <w:t xml:space="preserve">tetr(a)</w:t>
      </w:r>
      <w:r>
        <w:t xml:space="preserve">oxide (the</w:t>
      </w:r>
      <w:r>
        <w:t xml:space="preserve"> </w:t>
      </w:r>
      <w:r>
        <w:rPr>
          <w:i/>
          <w:iCs/>
        </w:rPr>
        <w:t xml:space="preserve">a</w:t>
      </w:r>
      <w:r>
        <w:t xml:space="preserve"> </w:t>
      </w:r>
      <w:r>
        <w:t xml:space="preserve">drops before the vowel</w:t>
      </w:r>
      <w:r>
        <w:t xml:space="preserve"> </w:t>
      </w:r>
      <w:r>
        <w:rPr>
          <w:i/>
          <w:iCs/>
        </w:rPr>
        <w:t xml:space="preserve">o</w:t>
      </w:r>
      <w:r>
        <w:t xml:space="preserve">). The first element keeps its prefix here because there are two nitrogens.</w:t>
      </w:r>
    </w:p>
    <w:p>
      <w:pPr>
        <w:pStyle w:val="Compact"/>
        <w:numPr>
          <w:ilvl w:val="0"/>
          <w:numId w:val="2316"/>
        </w:numPr>
      </w:pPr>
      <w:r>
        <w:rPr>
          <w:b/>
          <w:bCs/>
        </w:rPr>
        <w:t xml:space="preserve">Name: dinitrogen tetroxide</w:t>
      </w:r>
      <w:r>
        <w:t xml:space="preserve"> </w:t>
      </w:r>
      <w:r>
        <w:t xml:space="preserve">(accept</w:t>
      </w:r>
      <w:r>
        <w:t xml:space="preserve"> </w:t>
      </w:r>
      <w:r>
        <w:t xml:space="preserve">“dinitrogen tetraoxide”</w:t>
      </w:r>
      <w:r>
        <w:t xml:space="preserve">).</w:t>
      </w:r>
    </w:p>
    <w:p>
      <w:pPr>
        <w:pStyle w:val="FirstParagraph"/>
      </w:pPr>
      <w:r>
        <w:rPr>
          <w:i/>
          <w:iCs/>
        </w:rPr>
        <w:t xml:space="preserve">Rubric:</w:t>
      </w:r>
      <w:r>
        <w:t xml:space="preserve"> </w:t>
      </w:r>
      <w:r>
        <w:t xml:space="preserve">1 point for the correct name; 1 point for showing both prefixes (di- for 2 N, tetra-/tetr- for 4 O). A student who writes</w:t>
      </w:r>
      <w:r>
        <w:t xml:space="preserve"> </w:t>
      </w:r>
      <w:r>
        <w:t xml:space="preserve">“nitrogen oxide”</w:t>
      </w:r>
      <w:r>
        <w:t xml:space="preserve"> </w:t>
      </w:r>
      <w:r>
        <w:t xml:space="preserve">omitted the counting prefixes — the whole point of covalent naming. Provide feedback that covalent compounds must count atoms with prefixes. NYSSLS: supports HS-PS1-1 / HS-PS1-2.</w:t>
      </w:r>
    </w:p>
    <w:p>
      <w:pPr>
        <w:pStyle w:val="BodyText"/>
      </w:pPr>
      <w:r>
        <w:rPr>
          <w:b/>
          <w:bCs/>
        </w:rPr>
        <w:t xml:space="preserve">4. HNO₃(aq) — nitric acid</w:t>
      </w:r>
    </w:p>
    <w:p>
      <w:pPr>
        <w:pStyle w:val="Compact"/>
        <w:numPr>
          <w:ilvl w:val="0"/>
          <w:numId w:val="2317"/>
        </w:numPr>
      </w:pPr>
      <w:r>
        <w:t xml:space="preserve">Kinds of elements: H + polyatomic ion (NO₃⁻), dissolved in water. Branch:</w:t>
      </w:r>
      <w:r>
        <w:t xml:space="preserve"> </w:t>
      </w:r>
      <w:r>
        <w:rPr>
          <w:b/>
          <w:bCs/>
        </w:rPr>
        <w:t xml:space="preserve">acid (oxyacid)</w:t>
      </w:r>
      <w:r>
        <w:t xml:space="preserve">.</w:t>
      </w:r>
    </w:p>
    <w:p>
      <w:pPr>
        <w:pStyle w:val="Compact"/>
        <w:numPr>
          <w:ilvl w:val="0"/>
          <w:numId w:val="2317"/>
        </w:numPr>
      </w:pPr>
      <w:r>
        <w:t xml:space="preserve">Polyatomic ion:</w:t>
      </w:r>
      <w:r>
        <w:t xml:space="preserve"> </w:t>
      </w:r>
      <w:r>
        <w:rPr>
          <w:b/>
          <w:bCs/>
        </w:rPr>
        <w:t xml:space="preserve">nitrate</w:t>
      </w:r>
      <w:r>
        <w:t xml:space="preserve"> </w:t>
      </w:r>
      <w:r>
        <w:t xml:space="preserve">(NO₃⁻), which ends in</w:t>
      </w:r>
      <w:r>
        <w:t xml:space="preserve"> </w:t>
      </w:r>
      <w:r>
        <w:rPr>
          <w:b/>
          <w:bCs/>
        </w:rPr>
        <w:t xml:space="preserve">-ate</w:t>
      </w:r>
      <w:r>
        <w:t xml:space="preserve">. The acid rule for an</w:t>
      </w:r>
      <w:r>
        <w:t xml:space="preserve"> </w:t>
      </w:r>
      <w:r>
        <w:rPr>
          <w:i/>
          <w:iCs/>
        </w:rPr>
        <w:t xml:space="preserve">-ate</w:t>
      </w:r>
      <w:r>
        <w:t xml:space="preserve"> </w:t>
      </w:r>
      <w:r>
        <w:t xml:space="preserve">ion is</w:t>
      </w:r>
      <w:r>
        <w:t xml:space="preserve"> </w:t>
      </w:r>
      <w:r>
        <w:rPr>
          <w:b/>
          <w:bCs/>
        </w:rPr>
        <w:t xml:space="preserve">-ic acid</w:t>
      </w:r>
      <w:r>
        <w:t xml:space="preserve">: nitr</w:t>
      </w:r>
      <w:r>
        <w:rPr>
          <w:b/>
          <w:bCs/>
        </w:rPr>
        <w:t xml:space="preserve">ate</w:t>
      </w:r>
      <w:r>
        <w:t xml:space="preserve"> </w:t>
      </w:r>
      <w:r>
        <w:t xml:space="preserve">→ nitr</w:t>
      </w:r>
      <w:r>
        <w:rPr>
          <w:b/>
          <w:bCs/>
        </w:rPr>
        <w:t xml:space="preserve">ic</w:t>
      </w:r>
      <w:r>
        <w:t xml:space="preserve"> </w:t>
      </w:r>
      <w:r>
        <w:t xml:space="preserve">acid. (No</w:t>
      </w:r>
      <w:r>
        <w:t xml:space="preserve"> </w:t>
      </w:r>
      <w:r>
        <w:t xml:space="preserve">“hydro-”</w:t>
      </w:r>
      <w:r>
        <w:t xml:space="preserve"> </w:t>
      </w:r>
      <w:r>
        <w:t xml:space="preserve">because it is an oxyacid, not a binary acid.)</w:t>
      </w:r>
    </w:p>
    <w:p>
      <w:pPr>
        <w:pStyle w:val="Compact"/>
        <w:numPr>
          <w:ilvl w:val="0"/>
          <w:numId w:val="2317"/>
        </w:numPr>
      </w:pPr>
      <w:r>
        <w:rPr>
          <w:b/>
          <w:bCs/>
        </w:rPr>
        <w:t xml:space="preserve">Name: nitric acid.</w:t>
      </w:r>
    </w:p>
    <w:p>
      <w:pPr>
        <w:pStyle w:val="FirstParagraph"/>
      </w:pPr>
      <w:r>
        <w:rPr>
          <w:i/>
          <w:iCs/>
        </w:rPr>
        <w:t xml:space="preserve">Rubric:</w:t>
      </w:r>
      <w:r>
        <w:t xml:space="preserve"> </w:t>
      </w:r>
      <w:r>
        <w:t xml:space="preserve">1 point for the correct name; 1 point for identifying the -ate → -ic acid rule (and not adding</w:t>
      </w:r>
      <w:r>
        <w:t xml:space="preserve"> </w:t>
      </w:r>
      <w:r>
        <w:t xml:space="preserve">“hydro-”</w:t>
      </w:r>
      <w:r>
        <w:t xml:space="preserve">). A student who writes</w:t>
      </w:r>
      <w:r>
        <w:t xml:space="preserve"> </w:t>
      </w:r>
      <w:r>
        <w:t xml:space="preserve">“hydronitric acid”</w:t>
      </w:r>
      <w:r>
        <w:t xml:space="preserve"> </w:t>
      </w:r>
      <w:r>
        <w:t xml:space="preserve">applied the binary-acid rule to an oxyacid — clarify that</w:t>
      </w:r>
      <w:r>
        <w:t xml:space="preserve"> </w:t>
      </w:r>
      <w:r>
        <w:t xml:space="preserve">“hydro-”</w:t>
      </w:r>
      <w:r>
        <w:t xml:space="preserve"> </w:t>
      </w:r>
      <w:r>
        <w:t xml:space="preserve">is only for binary acids (H + one nonmetal). NYSSLS: supports HS-PS1-1 / HS-PS1-2.</w:t>
      </w:r>
    </w:p>
    <w:bookmarkEnd w:id="2587"/>
    <w:bookmarkStart w:id="2588" w:name="exit-ticket-answer-39"/>
    <w:p>
      <w:pPr>
        <w:pStyle w:val="Heading3"/>
      </w:pPr>
      <w:r>
        <w:t xml:space="preserve">Exit Ticket Answer</w:t>
      </w:r>
    </w:p>
    <w:p>
      <w:pPr>
        <w:pStyle w:val="FirstParagraph"/>
      </w:pPr>
      <w:r>
        <w:rPr>
          <w:b/>
          <w:bCs/>
        </w:rPr>
        <w:t xml:space="preserve">(a) Li₂O — lithium oxide</w:t>
      </w:r>
    </w:p>
    <w:p>
      <w:pPr>
        <w:pStyle w:val="BodyText"/>
      </w:pPr>
      <w:r>
        <w:t xml:space="preserve">Binary ionic (metal + nonmetal). Cation name (lithium) + oxygen with</w:t>
      </w:r>
      <w:r>
        <w:t xml:space="preserve"> </w:t>
      </w:r>
      <w:r>
        <w:rPr>
          <w:b/>
          <w:bCs/>
        </w:rPr>
        <w:t xml:space="preserve">-ide</w:t>
      </w:r>
      <w:r>
        <w:t xml:space="preserve"> </w:t>
      </w:r>
      <w:r>
        <w:t xml:space="preserve">ending → lithium oxide. Li⁺ and O²⁻ balance 2:1, giving Li₂O; no prefix appears in the name (ionic).</w:t>
      </w:r>
    </w:p>
    <w:p>
      <w:pPr>
        <w:pStyle w:val="BodyText"/>
      </w:pPr>
      <w:r>
        <w:rPr>
          <w:i/>
          <w:iCs/>
        </w:rPr>
        <w:t xml:space="preserve">Rubric:</w:t>
      </w:r>
      <w:r>
        <w:t xml:space="preserve"> </w:t>
      </w:r>
      <w:r>
        <w:t xml:space="preserve">1 point for the correct name; 1 point for the binary-ionic branch +</w:t>
      </w:r>
      <w:r>
        <w:t xml:space="preserve"> </w:t>
      </w:r>
      <w:r>
        <w:t xml:space="preserve">“-ide”</w:t>
      </w:r>
      <w:r>
        <w:t xml:space="preserve"> </w:t>
      </w:r>
      <w:r>
        <w:t xml:space="preserve">rule. Reject</w:t>
      </w:r>
      <w:r>
        <w:t xml:space="preserve"> </w:t>
      </w:r>
      <w:r>
        <w:t xml:space="preserve">“dilithium oxide”</w:t>
      </w:r>
      <w:r>
        <w:t xml:space="preserve"> </w:t>
      </w:r>
      <w:r>
        <w:t xml:space="preserve">(prefixes are covalent-only). NYSSLS: supports HS-PS1-1 / HS-PS1-2.</w:t>
      </w:r>
    </w:p>
    <w:p>
      <w:pPr>
        <w:pStyle w:val="BodyText"/>
      </w:pPr>
      <w:r>
        <w:rPr>
          <w:b/>
          <w:bCs/>
        </w:rPr>
        <w:t xml:space="preserve">(b) K₂CO₃ — potassium carbonate</w:t>
      </w:r>
    </w:p>
    <w:p>
      <w:pPr>
        <w:pStyle w:val="BodyText"/>
      </w:pPr>
      <w:r>
        <w:t xml:space="preserve">Ternary (polyatomic) ionic. Cation name (potassium) + the polyatomic ion</w:t>
      </w:r>
      <w:r>
        <w:t xml:space="preserve"> </w:t>
      </w:r>
      <w:r>
        <w:rPr>
          <w:b/>
          <w:bCs/>
        </w:rPr>
        <w:t xml:space="preserve">carbonate</w:t>
      </w:r>
      <w:r>
        <w:t xml:space="preserve"> </w:t>
      </w:r>
      <w:r>
        <w:t xml:space="preserve">(CO₃²⁻, Table E), kept whole. K⁺ and CO₃²⁻ balance 2:1; that count does not appear in the name.</w:t>
      </w:r>
    </w:p>
    <w:p>
      <w:pPr>
        <w:pStyle w:val="BodyText"/>
      </w:pPr>
      <w:r>
        <w:rPr>
          <w:i/>
          <w:iCs/>
        </w:rPr>
        <w:t xml:space="preserve">Rubric:</w:t>
      </w:r>
      <w:r>
        <w:t xml:space="preserve"> </w:t>
      </w:r>
      <w:r>
        <w:t xml:space="preserve">1 point for the correct name; 1 point for naming the polyatomic ion (carbonate) and keeping it whole. Reject</w:t>
      </w:r>
      <w:r>
        <w:t xml:space="preserve"> </w:t>
      </w:r>
      <w:r>
        <w:t xml:space="preserve">“potassium carbide”</w:t>
      </w:r>
      <w:r>
        <w:t xml:space="preserve"> </w:t>
      </w:r>
      <w:r>
        <w:t xml:space="preserve">(carbide = C, monatomic) and</w:t>
      </w:r>
      <w:r>
        <w:t xml:space="preserve"> </w:t>
      </w:r>
      <w:r>
        <w:t xml:space="preserve">“potassium tricarbonate”</w:t>
      </w:r>
      <w:r>
        <w:t xml:space="preserve"> </w:t>
      </w:r>
      <w:r>
        <w:t xml:space="preserve">(no prefixes on ionic). NYSSLS: supports HS-PS1-1 / HS-PS1-2.</w:t>
      </w:r>
    </w:p>
    <w:p>
      <w:pPr>
        <w:pStyle w:val="BodyText"/>
      </w:pPr>
      <w:r>
        <w:rPr>
          <w:b/>
          <w:bCs/>
        </w:rPr>
        <w:t xml:space="preserve">(c) SF₆ — sulfur hexafluoride</w:t>
      </w:r>
    </w:p>
    <w:p>
      <w:pPr>
        <w:pStyle w:val="BodyText"/>
      </w:pPr>
      <w:r>
        <w:t xml:space="preserve">Covalent (two nonmetals). Sulfur appears once → no prefix on the first element (drop</w:t>
      </w:r>
      <w:r>
        <w:t xml:space="preserve"> </w:t>
      </w:r>
      <w:r>
        <w:rPr>
          <w:i/>
          <w:iCs/>
        </w:rPr>
        <w:t xml:space="preserve">mono-</w:t>
      </w:r>
      <w:r>
        <w:t xml:space="preserve">); fluorine appears six times →</w:t>
      </w:r>
      <w:r>
        <w:t xml:space="preserve"> </w:t>
      </w:r>
      <w:r>
        <w:rPr>
          <w:b/>
          <w:bCs/>
        </w:rPr>
        <w:t xml:space="preserve">hexa</w:t>
      </w:r>
      <w:r>
        <w:t xml:space="preserve">fluoride.</w:t>
      </w:r>
    </w:p>
    <w:p>
      <w:pPr>
        <w:pStyle w:val="BodyText"/>
      </w:pPr>
      <w:r>
        <w:rPr>
          <w:i/>
          <w:iCs/>
        </w:rPr>
        <w:t xml:space="preserve">Rubric:</w:t>
      </w:r>
      <w:r>
        <w:t xml:space="preserve"> </w:t>
      </w:r>
      <w:r>
        <w:t xml:space="preserve">1 point for the correct name; 1 point for the hexa- prefix on fluorine and correctly dropping the prefix on the single sulfur. A student who writes</w:t>
      </w:r>
      <w:r>
        <w:t xml:space="preserve"> </w:t>
      </w:r>
      <w:r>
        <w:t xml:space="preserve">“monosulfur hexafluoride”</w:t>
      </w:r>
      <w:r>
        <w:t xml:space="preserve"> </w:t>
      </w:r>
      <w:r>
        <w:t xml:space="preserve">did not drop</w:t>
      </w:r>
      <w:r>
        <w:t xml:space="preserve"> </w:t>
      </w:r>
      <w:r>
        <w:rPr>
          <w:i/>
          <w:iCs/>
        </w:rPr>
        <w:t xml:space="preserve">mono-</w:t>
      </w:r>
      <w:r>
        <w:t xml:space="preserve"> </w:t>
      </w:r>
      <w:r>
        <w:t xml:space="preserve">on the first element — note the rule. NYSSLS: supports HS-PS1-1 / HS-PS1-2.</w:t>
      </w:r>
    </w:p>
    <w:p>
      <w:pPr>
        <w:pStyle w:val="BodyText"/>
      </w:pPr>
      <w:r>
        <w:rPr>
          <w:b/>
          <w:bCs/>
        </w:rPr>
        <w:t xml:space="preserve">(d) HF(aq) — hydrofluoric acid</w:t>
      </w:r>
    </w:p>
    <w:p>
      <w:pPr>
        <w:pStyle w:val="BodyText"/>
      </w:pPr>
      <w:r>
        <w:t xml:space="preserve">Binary acid (H + one nonmetal, fluorine, dissolved in water). Fluorine → fluoride ends in</w:t>
      </w:r>
      <w:r>
        <w:t xml:space="preserve"> </w:t>
      </w:r>
      <w:r>
        <w:rPr>
          <w:b/>
          <w:bCs/>
        </w:rPr>
        <w:t xml:space="preserve">-ide</w:t>
      </w:r>
      <w:r>
        <w:t xml:space="preserve">, so the binary-acid rule applies:</w:t>
      </w:r>
      <w:r>
        <w:t xml:space="preserve"> </w:t>
      </w:r>
      <w:r>
        <w:rPr>
          <w:b/>
          <w:bCs/>
        </w:rPr>
        <w:t xml:space="preserve">hydro-</w:t>
      </w:r>
      <w:r>
        <w:t xml:space="preserve"> </w:t>
      </w:r>
      <w:r>
        <w:t xml:space="preserve">+ fluor +</w:t>
      </w:r>
      <w:r>
        <w:t xml:space="preserve"> </w:t>
      </w:r>
      <w:r>
        <w:rPr>
          <w:b/>
          <w:bCs/>
        </w:rPr>
        <w:t xml:space="preserve">-ic acid</w:t>
      </w:r>
      <w:r>
        <w:t xml:space="preserve"> </w:t>
      </w:r>
      <w:r>
        <w:t xml:space="preserve">→ hydrofluoric acid.</w:t>
      </w:r>
    </w:p>
    <w:p>
      <w:pPr>
        <w:pStyle w:val="BodyText"/>
      </w:pPr>
      <w:r>
        <w:rPr>
          <w:i/>
          <w:iCs/>
        </w:rPr>
        <w:t xml:space="preserve">Rubric:</w:t>
      </w:r>
      <w:r>
        <w:t xml:space="preserve"> </w:t>
      </w:r>
      <w:r>
        <w:t xml:space="preserve">1 point for the correct name; 1 point for applying the binary-acid rule (hydro-…-ic) and not the oxyacid rule. A student who writes</w:t>
      </w:r>
      <w:r>
        <w:t xml:space="preserve"> </w:t>
      </w:r>
      <w:r>
        <w:t xml:space="preserve">“hydrogen fluoride”</w:t>
      </w:r>
      <w:r>
        <w:t xml:space="preserve"> </w:t>
      </w:r>
      <w:r>
        <w:t xml:space="preserve">named the gas, not the aqueous acid — clarify that the (aq) signals the acid name. NYSSLS: supports HS-PS1-1 / HS-PS1-2.</w:t>
      </w:r>
    </w:p>
    <w:p>
      <w:pPr>
        <w:pStyle w:val="BodyText"/>
      </w:pPr>
      <w:r>
        <w:rPr>
          <w:b/>
          <w:bCs/>
        </w:rPr>
        <w:t xml:space="preserve">(e) Why a precise naming system matters (uses</w:t>
      </w:r>
      <w:r>
        <w:rPr>
          <w:b/>
          <w:bCs/>
        </w:rPr>
        <w:t xml:space="preserve"> </w:t>
      </w:r>
      <w:r>
        <w:rPr>
          <w:b/>
          <w:bCs/>
          <w:i/>
          <w:iCs/>
        </w:rPr>
        <w:t xml:space="preserve">pattern</w:t>
      </w:r>
      <w:r>
        <w:rPr>
          <w:b/>
          <w:bCs/>
        </w:rPr>
        <w:t xml:space="preserve"> </w:t>
      </w:r>
      <w:r>
        <w:rPr>
          <w:b/>
          <w:bCs/>
        </w:rPr>
        <w:t xml:space="preserve">and</w:t>
      </w:r>
      <w:r>
        <w:rPr>
          <w:b/>
          <w:bCs/>
        </w:rPr>
        <w:t xml:space="preserve"> </w:t>
      </w:r>
      <w:r>
        <w:rPr>
          <w:b/>
          <w:bCs/>
          <w:i/>
          <w:iCs/>
        </w:rPr>
        <w:t xml:space="preserve">atoms</w:t>
      </w:r>
      <w:r>
        <w:rPr>
          <w:b/>
          <w:bCs/>
        </w:rPr>
        <w:t xml:space="preserve">):</w:t>
      </w:r>
    </w:p>
    <w:p>
      <w:pPr>
        <w:pStyle w:val="BodyText"/>
      </w:pPr>
      <w:r>
        <w:rPr>
          <w:i/>
          <w:iCs/>
        </w:rPr>
        <w:t xml:space="preserve">Full-credit model answer:</w:t>
      </w:r>
      <w:r>
        <w:t xml:space="preserve"> </w:t>
      </w:r>
      <w:r>
        <w:t xml:space="preserve">A precise naming system follows a fixed</w:t>
      </w:r>
      <w:r>
        <w:t xml:space="preserve"> </w:t>
      </w:r>
      <w:r>
        <w:rPr>
          <w:b/>
          <w:bCs/>
        </w:rPr>
        <w:t xml:space="preserve">pattern</w:t>
      </w:r>
      <w:r>
        <w:t xml:space="preserve"> </w:t>
      </w:r>
      <w:r>
        <w:t xml:space="preserve">that encodes exactly which</w:t>
      </w:r>
      <w:r>
        <w:t xml:space="preserve"> </w:t>
      </w:r>
      <w:r>
        <w:rPr>
          <w:b/>
          <w:bCs/>
        </w:rPr>
        <w:t xml:space="preserve">atoms</w:t>
      </w:r>
      <w:r>
        <w:t xml:space="preserve"> </w:t>
      </w:r>
      <w:r>
        <w:t xml:space="preserve">are present and how many, so two substances that look almost the same — like CO and CO₂ — can never be confused, because their names differ in a way that always maps back to the actual atoms.</w:t>
      </w:r>
    </w:p>
    <w:p>
      <w:pPr>
        <w:pStyle w:val="BodyText"/>
      </w:pPr>
      <w:r>
        <w:rPr>
          <w:i/>
          <w:iCs/>
        </w:rPr>
        <w:t xml:space="preserve">Acceptable variations:</w:t>
      </w:r>
      <w:r>
        <w:t xml:space="preserve"> </w:t>
      </w:r>
      <w:r>
        <w:t xml:space="preserve">Any response that (i) uses the words</w:t>
      </w:r>
      <w:r>
        <w:t xml:space="preserve"> </w:t>
      </w:r>
      <w:r>
        <w:rPr>
          <w:i/>
          <w:iCs/>
        </w:rPr>
        <w:t xml:space="preserve">pattern</w:t>
      </w:r>
      <w:r>
        <w:t xml:space="preserve"> </w:t>
      </w:r>
      <w:r>
        <w:t xml:space="preserve">and</w:t>
      </w:r>
      <w:r>
        <w:t xml:space="preserve"> </w:t>
      </w:r>
      <w:r>
        <w:rPr>
          <w:i/>
          <w:iCs/>
        </w:rPr>
        <w:t xml:space="preserve">atoms</w:t>
      </w:r>
      <w:r>
        <w:t xml:space="preserve">, and (ii) connects the precise name to telling substances apart / preventing dangerous confusion, earns full credit. A response that uses the two words but only restates</w:t>
      </w:r>
      <w:r>
        <w:t xml:space="preserve"> </w:t>
      </w:r>
      <w:r>
        <w:t xml:space="preserve">“naming is important”</w:t>
      </w:r>
      <w:r>
        <w:t xml:space="preserve"> </w:t>
      </w:r>
      <w:r>
        <w:t xml:space="preserve">without the prevent-confusion idea earns partial credit.</w:t>
      </w:r>
    </w:p>
    <w:p>
      <w:pPr>
        <w:pStyle w:val="BodyText"/>
      </w:pPr>
      <w:r>
        <w:rPr>
          <w:i/>
          <w:iCs/>
        </w:rPr>
        <w:t xml:space="preserve">Rubric:</w:t>
      </w:r>
      <w:r>
        <w:t xml:space="preserve"> </w:t>
      </w:r>
      <w:r>
        <w:t xml:space="preserve">2 points total — 1 point for correctly naming three of the four compounds in (a)–(d); 1 point for an (e) sentence that uses both required words and explains that the pattern maps a name to specific atoms/counts so substances are not confused. NYSSLS: supports HS-PS1-1 / HS-PS1-2.</w:t>
      </w:r>
    </w:p>
    <w:bookmarkEnd w:id="2588"/>
    <w:bookmarkStart w:id="2589" w:name="closing-reflection-rubric-3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318"/>
        </w:numPr>
      </w:pPr>
      <w:r>
        <w:t xml:space="preserve">A specific</w:t>
      </w:r>
      <w:r>
        <w:t xml:space="preserve"> </w:t>
      </w:r>
      <w:r>
        <w:t xml:space="preserve">“click”</w:t>
      </w:r>
      <w:r>
        <w:t xml:space="preserve"> </w:t>
      </w:r>
      <w:r>
        <w:t xml:space="preserve">moment from the card game or flow-chart — e.g.,</w:t>
      </w:r>
      <w:r>
        <w:t xml:space="preserve"> </w:t>
      </w:r>
      <w:r>
        <w:t xml:space="preserve">“It clicked when I saw that only the two-nonmetal pile had</w:t>
      </w:r>
      <w:r>
        <w:t xml:space="preserve"> </w:t>
      </w:r>
      <w:r>
        <w:t xml:space="preserve">‘di-’</w:t>
      </w:r>
      <w:r>
        <w:t xml:space="preserve"> </w:t>
      </w:r>
      <w:r>
        <w:t xml:space="preserve">and</w:t>
      </w:r>
      <w:r>
        <w:t xml:space="preserve"> </w:t>
      </w:r>
      <w:r>
        <w:t xml:space="preserve">‘tetra-’</w:t>
      </w:r>
      <w:r>
        <w:t xml:space="preserve"> </w:t>
      </w:r>
      <w:r>
        <w:t xml:space="preserve">in the names”</w:t>
      </w:r>
      <w:r>
        <w:t xml:space="preserve"> </w:t>
      </w:r>
      <w:r>
        <w:t xml:space="preserve">— rather than a generic</w:t>
      </w:r>
      <w:r>
        <w:t xml:space="preserve"> </w:t>
      </w:r>
      <w:r>
        <w:t xml:space="preserve">“it made sense.”</w:t>
      </w:r>
      <w:r>
        <w:t xml:space="preserve"> </w:t>
      </w:r>
      <w:r>
        <w:t xml:space="preserve">Students who can point to the inductive moment have internalized the</w:t>
      </w:r>
      <w:r>
        <w:t xml:space="preserve"> </w:t>
      </w:r>
      <w:r>
        <w:rPr>
          <w:i/>
          <w:iCs/>
        </w:rPr>
        <w:t xml:space="preserve">pattern</w:t>
      </w:r>
      <w:r>
        <w:t xml:space="preserve">, not just memorized rules.</w:t>
      </w:r>
    </w:p>
    <w:p>
      <w:pPr>
        <w:pStyle w:val="Compact"/>
        <w:numPr>
          <w:ilvl w:val="0"/>
          <w:numId w:val="2318"/>
        </w:numPr>
      </w:pPr>
      <w:r>
        <w:t xml:space="preserve">Naming a tablemate who helped —</w:t>
      </w:r>
      <w:r>
        <w:t xml:space="preserve"> </w:t>
      </w:r>
      <w:r>
        <w:t xml:space="preserve">“Marcus caught that I left a charge on CaCl, so we added a second chlorine”</w:t>
      </w:r>
      <w:r>
        <w:t xml:space="preserve"> </w:t>
      </w:r>
      <w:r>
        <w:t xml:space="preserve">— signals that the ACTIVE LEARNING card structure supported collaboration. Note these students as evidence the group format is working.</w:t>
      </w:r>
    </w:p>
    <w:p>
      <w:pPr>
        <w:pStyle w:val="Compact"/>
        <w:numPr>
          <w:ilvl w:val="0"/>
          <w:numId w:val="2318"/>
        </w:numPr>
      </w:pPr>
      <w:r>
        <w:t xml:space="preserve">Any response that links a naming rule back to the opening phenomenon (a small name difference flipping a poison to a safe substance) shows the strongest transfer of the Patterns CCC.</w:t>
      </w:r>
    </w:p>
    <w:p>
      <w:pPr>
        <w:pStyle w:val="FirstParagraph"/>
      </w:pPr>
      <w:r>
        <w:t xml:space="preserve">If a student’s Exit Ticket shows correct branch choices but wrong endings (e.g.,</w:t>
      </w:r>
      <w:r>
        <w:t xml:space="preserve"> </w:t>
      </w:r>
      <w:r>
        <w:t xml:space="preserve">“lithium oxite”</w:t>
      </w:r>
      <w:r>
        <w:t xml:space="preserve"> </w:t>
      </w:r>
      <w:r>
        <w:t xml:space="preserve">or</w:t>
      </w:r>
      <w:r>
        <w:t xml:space="preserve"> </w:t>
      </w:r>
      <w:r>
        <w:t xml:space="preserve">“carbon dioxite”</w:t>
      </w:r>
      <w:r>
        <w:t xml:space="preserve">), the error is in the suffix rules, not the routing — a brief one-on-one on the -ide / -ate / -ite endings at the start of the next lesson should be sufficient. If a student applied Greek prefixes to an ionic compound (e.g.,</w:t>
      </w:r>
      <w:r>
        <w:t xml:space="preserve"> </w:t>
      </w:r>
      <w:r>
        <w:t xml:space="preserve">“dilithium oxide”</w:t>
      </w:r>
      <w:r>
        <w:t xml:space="preserve">), reteach the ionic-vs-covalent prefix distinction before the next lesson builds on these names.</w:t>
      </w:r>
    </w:p>
    <w:p>
      <w:r>
        <w:br w:type="page"/>
      </w:r>
    </w:p>
    <w:bookmarkEnd w:id="2589"/>
    <w:bookmarkEnd w:id="2590"/>
    <w:bookmarkStart w:id="2627" w:name="Xfdc53f51746bd3d13c33b94060338e286317832"/>
    <w:p>
      <w:pPr>
        <w:pStyle w:val="Heading2"/>
      </w:pPr>
      <w:r>
        <w:t xml:space="preserve">Identifying Bond Type &amp; Number — Teacher Guide</w:t>
      </w:r>
    </w:p>
    <w:bookmarkStart w:id="2591" w:name="cover-88"/>
    <w:p>
      <w:pPr>
        <w:pStyle w:val="Heading3"/>
      </w:pPr>
      <w:r>
        <w:t xml:space="preserve">Cover</w:t>
      </w:r>
    </w:p>
    <w:p>
      <w:pPr>
        <w:pStyle w:val="FirstParagraph"/>
      </w:pPr>
      <w:r>
        <w:rPr>
          <w:b/>
          <w:bCs/>
        </w:rPr>
        <w:t xml:space="preserve">Unit: Chemical Bonding — Lesson 02: Identifying Bond Type &amp; Number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591"/>
    <w:bookmarkStart w:id="2596" w:name="X3ed447c937bb9f15292632bc248caff83917525"/>
    <w:p>
      <w:pPr>
        <w:pStyle w:val="Heading3"/>
      </w:pPr>
      <w:r>
        <w:t xml:space="preserve">Curated Resources (from East Meadow Scope &amp; Sequence)</w:t>
      </w:r>
    </w:p>
    <w:bookmarkStart w:id="2592" w:name="nyssls-standards-40"/>
    <w:p>
      <w:pPr>
        <w:pStyle w:val="Heading4"/>
      </w:pPr>
      <w:r>
        <w:t xml:space="preserve">NYSSLS Standards</w:t>
      </w:r>
    </w:p>
    <w:p>
      <w:pPr>
        <w:pStyle w:val="FirstParagraph"/>
      </w:pPr>
      <w:r>
        <w:rPr>
          <w:b/>
          <w:bCs/>
        </w:rPr>
        <w:t xml:space="preserve">HS-PS1-1 (clarification i)</w:t>
      </w:r>
      <w:r>
        <w:t xml:space="preserve"> </w:t>
      </w:r>
      <w:r>
        <w:t xml:space="preserve">—</w:t>
      </w:r>
      <w:r>
        <w:t xml:space="preserve"> </w:t>
      </w:r>
      <w:r>
        <w:rPr>
          <w:i/>
          <w:iCs/>
        </w:rPr>
        <w:t xml:space="preserve">the number and types of bonds (ionic, covalent, metallic) formed by an element and between elements.</w:t>
      </w:r>
      <w:r>
        <w:t xml:space="preserve"> </w:t>
      </w:r>
      <w:r>
        <w:rPr>
          <w:b/>
          <w:bCs/>
        </w:rPr>
        <w:t xml:space="preserve">HS-PS1-2</w:t>
      </w:r>
      <w:r>
        <w:t xml:space="preserve"> </w:t>
      </w:r>
      <w:r>
        <w:t xml:space="preserve">—</w:t>
      </w:r>
      <w:r>
        <w:t xml:space="preserve"> </w:t>
      </w:r>
      <w:r>
        <w:rPr>
          <w:i/>
          <w:iCs/>
        </w:rPr>
        <w:t xml:space="preserve">the numbers and types of bonds (ionic, covalent) that each atom forms, as determined by valence electron states and electronegativity</w:t>
      </w:r>
      <w:r>
        <w:t xml:space="preserve">, and</w:t>
      </w:r>
      <w:r>
        <w:t xml:space="preserve"> </w:t>
      </w:r>
      <w:r>
        <w:rPr>
          <w:i/>
          <w:iCs/>
        </w:rPr>
        <w:t xml:space="preserve">a discussion of how the patterns of attraction allow the prediction of the type of reaction that occurs (e.g., formation of ionic compounds, combustion of hydrocarbons).</w:t>
      </w:r>
    </w:p>
    <w:p>
      <w:pPr>
        <w:pStyle w:val="BodyText"/>
      </w:pPr>
      <w:r>
        <w:t xml:space="preserve">The instructional core of this lesson is predictive: given two elements, students decide whether the bond between them is ionic, covalent, or metallic using two pieces of evidence — the</w:t>
      </w:r>
      <w:r>
        <w:t xml:space="preserve"> </w:t>
      </w:r>
      <w:r>
        <w:rPr>
          <w:b/>
          <w:bCs/>
        </w:rPr>
        <w:t xml:space="preserve">types of elements</w:t>
      </w:r>
      <w:r>
        <w:t xml:space="preserve"> </w:t>
      </w:r>
      <w:r>
        <w:t xml:space="preserve">(metal vs. nonmetal) and the</w:t>
      </w:r>
      <w:r>
        <w:t xml:space="preserve"> </w:t>
      </w:r>
      <w:r>
        <w:rPr>
          <w:b/>
          <w:bCs/>
        </w:rPr>
        <w:t xml:space="preserve">electronegativity difference (ΔEN)</w:t>
      </w:r>
      <w:r>
        <w:t xml:space="preserve"> </w:t>
      </w:r>
      <w:r>
        <w:t xml:space="preserve">read from the Periodic Table / Reference Tables. Per the 2025 NYSSLS-aligned framing, students do not memorize a list of compounds; they apply a rule to any element pair. The bond-type prediction is the entry point to predicting reaction type later in the unit (ionic-compound formation, hydrocarbon combustion), so fluency here is prerequisite to all of HS-PS1-2.</w:t>
      </w:r>
    </w:p>
    <w:p>
      <w:pPr>
        <w:pStyle w:val="BodyText"/>
      </w:pPr>
      <w:r>
        <w:t xml:space="preserve">The Cross-Cutting Concept of</w:t>
      </w:r>
      <w:r>
        <w:t xml:space="preserve"> </w:t>
      </w:r>
      <w:r>
        <w:rPr>
          <w:b/>
          <w:bCs/>
        </w:rPr>
        <w:t xml:space="preserve">Patterns</w:t>
      </w:r>
      <w:r>
        <w:t xml:space="preserve"> </w:t>
      </w:r>
      <w:r>
        <w:t xml:space="preserve">is the explicit lens: bond type is not random — it falls into a predictable pattern set by where the two elements sit on the Periodic Table and how far apart their electronegativities are. Once students see the pattern (large ΔEN → transfer → ionic; small ΔEN → share → covalent; two metals → sea of electrons → metallic), they can predict the bond for a pair they have never seen.</w:t>
      </w:r>
    </w:p>
    <w:bookmarkEnd w:id="2592"/>
    <w:bookmarkStart w:id="2593" w:name="phenomenon-80"/>
    <w:p>
      <w:pPr>
        <w:pStyle w:val="Heading4"/>
      </w:pPr>
      <w:r>
        <w:t xml:space="preserve">Phenomenon</w:t>
      </w:r>
    </w:p>
    <w:p>
      <w:pPr>
        <w:pStyle w:val="FirstParagraph"/>
      </w:pPr>
      <w:r>
        <w:t xml:space="preserve">Pour table salt (NaCl) into a glass of water and stir — it disappears, dissolving completely. Pour the same amount of cooking oil into an identical glass of water and stir — it refuses to mix, beading up and floating in a separate layer no matter how hard you shake it. Same solvent, same stirring, two completely different outcomes. The salt is held together by</w:t>
      </w:r>
      <w:r>
        <w:t xml:space="preserve"> </w:t>
      </w:r>
      <w:r>
        <w:rPr>
          <w:b/>
          <w:bCs/>
        </w:rPr>
        <w:t xml:space="preserve">ionic</w:t>
      </w:r>
      <w:r>
        <w:t xml:space="preserve"> </w:t>
      </w:r>
      <w:r>
        <w:t xml:space="preserve">bonds (a metal and a nonmetal, large ΔEN); water, also a polar molecule, can pull those ions apart. The oil is built from long chains of</w:t>
      </w:r>
      <w:r>
        <w:t xml:space="preserve"> </w:t>
      </w:r>
      <w:r>
        <w:rPr>
          <w:b/>
          <w:bCs/>
        </w:rPr>
        <w:t xml:space="preserve">covalent</w:t>
      </w:r>
      <w:r>
        <w:t xml:space="preserve"> </w:t>
      </w:r>
      <w:r>
        <w:t xml:space="preserve">C–H bonds (two nonmetals, tiny ΔEN) that are nonpolar — water has nothing to grab onto. The visible difference at the kitchen scale is a direct readout of the bond type holding each substance together.</w:t>
      </w:r>
    </w:p>
    <w:p>
      <w:pPr>
        <w:pStyle w:val="BodyText"/>
      </w:pPr>
      <w:r>
        <w:rPr>
          <w:b/>
          <w:bCs/>
        </w:rPr>
        <w:t xml:space="preserve">Driving question:</w:t>
      </w:r>
      <w:r>
        <w:t xml:space="preserve"> </w:t>
      </w:r>
      <w:r>
        <w:t xml:space="preserve">Why does salt dissolve in water but oil does not?</w:t>
      </w:r>
    </w:p>
    <w:bookmarkEnd w:id="2593"/>
    <w:bookmarkStart w:id="2594" w:name="javalab-labs-40"/>
    <w:p>
      <w:pPr>
        <w:pStyle w:val="Heading4"/>
      </w:pPr>
      <w:r>
        <w:t xml:space="preserve">Javalab / Labs</w:t>
      </w:r>
    </w:p>
    <w:p>
      <w:pPr>
        <w:pStyle w:val="Compact"/>
        <w:numPr>
          <w:ilvl w:val="0"/>
          <w:numId w:val="2319"/>
        </w:numPr>
      </w:pPr>
      <w:r>
        <w:rPr>
          <w:b/>
          <w:bCs/>
        </w:rPr>
        <w:t xml:space="preserve">State Lab:</w:t>
      </w:r>
      <w:r>
        <w:rPr>
          <w:b/>
          <w:bCs/>
        </w:rPr>
        <w:t xml:space="preserve"> </w:t>
      </w:r>
      <w:r>
        <w:rPr>
          <w:b/>
          <w:bCs/>
        </w:rPr>
        <w:t xml:space="preserve">“Bend and Stretch”</w:t>
      </w:r>
      <w:r>
        <w:rPr>
          <w:b/>
          <w:bCs/>
        </w:rPr>
        <w:t xml:space="preserve">:</w:t>
      </w:r>
      <w:r>
        <w:t xml:space="preserve"> </w:t>
      </w:r>
      <w:r>
        <w:t xml:space="preserve">the NYS-recommended hands-on investigation in which students test substances (e.g., ionic salt, a covalent molecular solid, a metal wire/foil) for properties that track bond type — does it bend/stretch (metallic, malleable), shatter (ionic, brittle), or melt at low temperature (molecular covalent)? Students record observations and infer the bond type from the property pattern, then check their inference against the metal/nonmetal classification and ΔEN. The lab report is the unit assessment for this lesson.</w:t>
      </w:r>
    </w:p>
    <w:p>
      <w:pPr>
        <w:pStyle w:val="Compact"/>
        <w:numPr>
          <w:ilvl w:val="0"/>
          <w:numId w:val="2319"/>
        </w:numPr>
      </w:pPr>
      <w:r>
        <w:rPr>
          <w:b/>
          <w:bCs/>
        </w:rPr>
        <w:t xml:space="preserve">Bond-type prediction from electronegativity difference:</w:t>
      </w:r>
      <w:r>
        <w:t xml:space="preserve"> </w:t>
      </w:r>
      <w:r>
        <w:t xml:space="preserve">using the Periodic Table / 2025 Reference Tables, students compute ΔEN for a series of element pairs and classify each bond (ionic / polar covalent / nonpolar covalent / metallic). Each student fills a structured table: pair | element types | EN values | ΔEN | predicted bond type. This is the core skill for the NYSSLS bond-type standard and aligns with the number line in</w:t>
      </w:r>
      <w:r>
        <w:t xml:space="preserve"> </w:t>
      </w:r>
      <w:r>
        <w:rPr>
          <w:rStyle w:val="VerbatimChar"/>
        </w:rPr>
        <w:t xml:space="preserve">figures/bond_type_number_line.png</w:t>
      </w:r>
      <w:r>
        <w:t xml:space="preserve">.</w:t>
      </w:r>
    </w:p>
    <w:p>
      <w:pPr>
        <w:pStyle w:val="Compact"/>
        <w:numPr>
          <w:ilvl w:val="0"/>
          <w:numId w:val="2319"/>
        </w:numPr>
      </w:pPr>
      <w:r>
        <w:rPr>
          <w:b/>
          <w:bCs/>
        </w:rPr>
        <w:t xml:space="preserve">Particle-model sort:</w:t>
      </w:r>
      <w:r>
        <w:t xml:space="preserve"> </w:t>
      </w:r>
      <w:r>
        <w:t xml:space="preserve">students match</w:t>
      </w:r>
      <w:r>
        <w:t xml:space="preserve"> </w:t>
      </w:r>
      <w:r>
        <w:rPr>
          <w:rStyle w:val="VerbatimChar"/>
        </w:rPr>
        <w:t xml:space="preserve">figures/three_bond_types.png</w:t>
      </w:r>
      <w:r>
        <w:t xml:space="preserve"> </w:t>
      </w:r>
      <w:r>
        <w:t xml:space="preserve">panels (electron transfer, shared pair, electron sea) to NaCl, O₂, and Cu, explaining what the valence electrons are doing in each.</w:t>
      </w:r>
    </w:p>
    <w:bookmarkEnd w:id="2594"/>
    <w:bookmarkStart w:id="2595" w:name="assessments-40"/>
    <w:p>
      <w:pPr>
        <w:pStyle w:val="Heading4"/>
      </w:pPr>
      <w:r>
        <w:t xml:space="preserve">Assessments</w:t>
      </w:r>
    </w:p>
    <w:p>
      <w:pPr>
        <w:pStyle w:val="Compact"/>
        <w:numPr>
          <w:ilvl w:val="0"/>
          <w:numId w:val="2320"/>
        </w:numPr>
      </w:pPr>
      <w:r>
        <w:rPr>
          <w:b/>
          <w:bCs/>
        </w:rPr>
        <w:t xml:space="preserve">State Lab: Bend and Stretch lab report</w:t>
      </w:r>
      <w:r>
        <w:t xml:space="preserve"> </w:t>
      </w:r>
      <w:r>
        <w:t xml:space="preserve">(district lab requirement; students record property observations, infer bond type from the property pattern, and justify with element types + ΔEN). See</w:t>
      </w:r>
      <w:r>
        <w:t xml:space="preserve"> </w:t>
      </w:r>
      <w:r>
        <w:rPr>
          <w:rStyle w:val="VerbatimChar"/>
        </w:rPr>
        <w:t xml:space="preserve">Assessments/</w:t>
      </w:r>
      <w:r>
        <w:t xml:space="preserve"> </w:t>
      </w:r>
      <w:r>
        <w:t xml:space="preserve">folder once created.</w:t>
      </w:r>
    </w:p>
    <w:p>
      <w:pPr>
        <w:pStyle w:val="Compact"/>
        <w:numPr>
          <w:ilvl w:val="0"/>
          <w:numId w:val="2320"/>
        </w:numPr>
      </w:pPr>
      <w:r>
        <w:rPr>
          <w:b/>
          <w:bCs/>
        </w:rPr>
        <w:t xml:space="preserve">Exit Ticket</w:t>
      </w:r>
      <w:r>
        <w:t xml:space="preserve"> </w:t>
      </w:r>
      <w:r>
        <w:t xml:space="preserve">(Phase 5): three items — predict and justify the bond in MgF₂; predict and justify the bond in HCl; classify the bond in solid iron (Fe).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2595"/>
    <w:bookmarkEnd w:id="2596"/>
    <w:bookmarkStart w:id="2597" w:name="lesson-overview-4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HS-PS1-1.i and HS-PS1-2 (predict bond type and number from valence electron states, element types, and electronegativity difference)</w:t>
            </w:r>
          </w:p>
        </w:tc>
      </w:tr>
      <w:tr>
        <w:tc>
          <w:tcPr/>
          <w:p>
            <w:pPr>
              <w:pStyle w:val="Compact"/>
            </w:pPr>
            <w:r>
              <w:rPr>
                <w:b/>
                <w:bCs/>
              </w:rPr>
              <w:t xml:space="preserve">CCC focus</w:t>
            </w:r>
          </w:p>
        </w:tc>
        <w:tc>
          <w:tcPr/>
          <w:p>
            <w:pPr>
              <w:pStyle w:val="Compact"/>
            </w:pPr>
            <w:r>
              <w:t xml:space="preserve">Patterns — bond type follows a predictable pattern set by element type (metal vs. nonmetal) and electronegativity difference; the same rule predicts the bond for any element pair</w:t>
            </w:r>
          </w:p>
        </w:tc>
      </w:tr>
      <w:tr>
        <w:tc>
          <w:tcPr/>
          <w:p>
            <w:pPr>
              <w:pStyle w:val="Compact"/>
            </w:pPr>
            <w:r>
              <w:rPr>
                <w:b/>
                <w:bCs/>
              </w:rPr>
              <w:t xml:space="preserve">Strategy chips</w:t>
            </w:r>
          </w:p>
        </w:tc>
        <w:tc>
          <w:tcPr/>
          <w:p>
            <w:pPr>
              <w:pStyle w:val="Compact"/>
            </w:pPr>
            <w:r>
              <w:t xml:space="preserve">HOCHMAN — appositive sentence to define electronegativity crisply; Because/But/So sentence in Phase 4 contrasting salt and oil</w:t>
            </w:r>
          </w:p>
        </w:tc>
      </w:tr>
      <w:tr>
        <w:tc>
          <w:tcPr/>
          <w:p>
            <w:pPr>
              <w:pStyle w:val="Compact"/>
            </w:pPr>
            <w:r>
              <w:rPr>
                <w:b/>
                <w:bCs/>
              </w:rPr>
              <w:t xml:space="preserve">Materials</w:t>
            </w:r>
          </w:p>
        </w:tc>
        <w:tc>
          <w:tcPr/>
          <w:p>
            <w:pPr>
              <w:pStyle w:val="Compact"/>
            </w:pPr>
            <w:r>
              <w:t xml:space="preserve">Periodic Table / 2025 NYS Chemistry Reference Tables (with electronegativity values), two identical clear glasses, water, table salt, cooking oil, calculators,</w:t>
            </w:r>
            <w:r>
              <w:t xml:space="preserve"> </w:t>
            </w:r>
            <w:r>
              <w:rPr>
                <w:rStyle w:val="VerbatimChar"/>
              </w:rPr>
              <w:t xml:space="preserve">figures/bond_type_number_line.png</w:t>
            </w:r>
            <w:r>
              <w:t xml:space="preserve"> </w:t>
            </w:r>
            <w:r>
              <w:t xml:space="preserve">and</w:t>
            </w:r>
            <w:r>
              <w:t xml:space="preserve"> </w:t>
            </w:r>
            <w:r>
              <w:rPr>
                <w:rStyle w:val="VerbatimChar"/>
              </w:rPr>
              <w:t xml:space="preserve">figures/three_bond_types.png</w:t>
            </w:r>
            <w:r>
              <w:t xml:space="preserve"> </w:t>
            </w:r>
            <w:r>
              <w:t xml:space="preserve">projected; (optional) Bend-and-Stretch sample set: a metal foil/wire, an ionic salt, a molecular solid</w:t>
            </w:r>
          </w:p>
        </w:tc>
      </w:tr>
      <w:tr>
        <w:tc>
          <w:tcPr/>
          <w:p>
            <w:pPr>
              <w:pStyle w:val="Compact"/>
            </w:pPr>
            <w:r>
              <w:rPr>
                <w:b/>
                <w:bCs/>
              </w:rPr>
              <w:t xml:space="preserve">Safety</w:t>
            </w:r>
          </w:p>
        </w:tc>
        <w:tc>
          <w:tcPr/>
          <w:p>
            <w:pPr>
              <w:pStyle w:val="Compact"/>
            </w:pPr>
            <w:r>
              <w:t xml:space="preserve">Demonstration substances (salt, oil, water) are food-safe; wipe up oil promptly (slip hazard). Standard lab safety applies. No open flame. If the Bend-and-Stretch sample set is used, follow standard handling for solids.</w:t>
            </w:r>
          </w:p>
        </w:tc>
      </w:tr>
      <w:tr>
        <w:tc>
          <w:tcPr/>
          <w:p>
            <w:pPr>
              <w:pStyle w:val="Compact"/>
            </w:pPr>
            <w:r>
              <w:rPr>
                <w:b/>
                <w:bCs/>
              </w:rPr>
              <w:t xml:space="preserve">Prior knowledge</w:t>
            </w:r>
          </w:p>
        </w:tc>
        <w:tc>
          <w:tcPr/>
          <w:p>
            <w:pPr>
              <w:pStyle w:val="Compact"/>
            </w:pPr>
            <w:r>
              <w:t xml:space="preserve">Lesson 01 (Naming Compounds) — recognizing metals vs. nonmetals on the Periodic Table and reading chemical formulas; earlier units — valence electrons and the octet tendency. Students should be able to locate an element and read values beneath its symbol before this lesson.</w:t>
            </w:r>
          </w:p>
        </w:tc>
      </w:tr>
    </w:tbl>
    <w:p>
      <w:pPr>
        <w:pStyle w:val="BodyText"/>
      </w:pPr>
      <w:r>
        <w:rPr>
          <w:b/>
          <w:bCs/>
        </w:rPr>
        <w:t xml:space="preserve">Lesson objectives — students can:</w:t>
      </w:r>
    </w:p>
    <w:p>
      <w:pPr>
        <w:pStyle w:val="Compact"/>
        <w:numPr>
          <w:ilvl w:val="0"/>
          <w:numId w:val="2321"/>
        </w:numPr>
      </w:pPr>
      <w:r>
        <w:t xml:space="preserve">Classify two elements as metal or nonmetal using the Periodic Table.</w:t>
      </w:r>
    </w:p>
    <w:p>
      <w:pPr>
        <w:pStyle w:val="Compact"/>
        <w:numPr>
          <w:ilvl w:val="0"/>
          <w:numId w:val="2321"/>
        </w:numPr>
      </w:pPr>
      <w:r>
        <w:t xml:space="preserve">Calculate the electronegativity difference (ΔEN) between two bonded elements from Reference Table values.</w:t>
      </w:r>
    </w:p>
    <w:p>
      <w:pPr>
        <w:pStyle w:val="Compact"/>
        <w:numPr>
          <w:ilvl w:val="0"/>
          <w:numId w:val="2321"/>
        </w:numPr>
      </w:pPr>
      <w:r>
        <w:t xml:space="preserve">Predict whether a bond is ionic, covalent (polar or nonpolar), or metallic using element types and ΔEN, and state the number of bonds an atom forms from its valence electrons.</w:t>
      </w:r>
    </w:p>
    <w:p>
      <w:pPr>
        <w:pStyle w:val="Compact"/>
        <w:numPr>
          <w:ilvl w:val="0"/>
          <w:numId w:val="2321"/>
        </w:numPr>
      </w:pPr>
      <w:r>
        <w:t xml:space="preserve">Explain, using the Patterns CCC, why bond type is predictable from an element pair, and connect bond type to the salt-vs-oil dissolving phenomenon.</w:t>
      </w:r>
    </w:p>
    <w:p>
      <w:r>
        <w:pict>
          <v:rect style="width:0;height:1.5pt" o:hralign="center" o:hrstd="t" o:hr="t"/>
        </w:pict>
      </w:r>
    </w:p>
    <w:bookmarkEnd w:id="2597"/>
    <w:bookmarkStart w:id="2604" w:name="phase-1-engage-0-10-min-40"/>
    <w:p>
      <w:pPr>
        <w:pStyle w:val="Heading3"/>
      </w:pPr>
      <w:r>
        <w:t xml:space="preserve">Phase 1 · Engage</w:t>
      </w:r>
      <w:r>
        <w:t xml:space="preserve"> </w:t>
      </w:r>
      <w:r>
        <w:rPr>
          <w:i/>
          <w:iCs/>
        </w:rPr>
        <w:t xml:space="preserve">(0 – 10 min)</w:t>
      </w:r>
    </w:p>
    <w:bookmarkStart w:id="2598" w:name="min-opening-circle-do-now-39"/>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look similar but behave totally differently when you mix them with something — like two powders, one that dissolves in your drink and one that clumps. What came to mind?”</w:t>
      </w:r>
      <w:r>
        <w:t xml:space="preserve"> </w:t>
      </w:r>
      <w:r>
        <w:t xml:space="preserve">One round, one sentence each, no judgment. This surfaces the everyday intuition that what something is made of determines how it behaves — the heart of bonding.</w:t>
      </w:r>
    </w:p>
    <w:p>
      <w:pPr>
        <w:pStyle w:val="BodyText"/>
      </w:pPr>
      <w:r>
        <w:t xml:space="preserve">Then post the</w:t>
      </w:r>
      <w:r>
        <w:t xml:space="preserve"> </w:t>
      </w:r>
      <w:r>
        <w:rPr>
          <w:b/>
          <w:bCs/>
        </w:rPr>
        <w:t xml:space="preserve">Do Now</w:t>
      </w:r>
      <w:r>
        <w:t xml:space="preserve">:</w:t>
      </w:r>
    </w:p>
    <w:p>
      <w:pPr>
        <w:pStyle w:val="BlockText"/>
      </w:pPr>
      <w:r>
        <w:rPr>
          <w:i/>
          <w:iCs/>
        </w:rPr>
        <w:t xml:space="preserve">“Salt disappears when you stir it into water. Oil refuses to mix and floats in its own layer no matter how hard you stir. Both are stirred into the same water. Write one sentence: what do you think is different about salt and oil that makes water treat them so differently?”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322"/>
        </w:numPr>
      </w:pPr>
      <w:r>
        <w:t xml:space="preserve">“Salt is heavier / lighter than oil.”</w:t>
      </w:r>
      <w:r>
        <w:t xml:space="preserve"> </w:t>
      </w:r>
      <w:r>
        <w:t xml:space="preserve">— capture; gently redirect: it is not mainly about weight — both sink or float for a different reason. What is each one</w:t>
      </w:r>
      <w:r>
        <w:t xml:space="preserve"> </w:t>
      </w:r>
      <w:r>
        <w:rPr>
          <w:i/>
          <w:iCs/>
        </w:rPr>
        <w:t xml:space="preserve">made of</w:t>
      </w:r>
      <w:r>
        <w:t xml:space="preserve">?</w:t>
      </w:r>
    </w:p>
    <w:p>
      <w:pPr>
        <w:pStyle w:val="Compact"/>
        <w:numPr>
          <w:ilvl w:val="0"/>
          <w:numId w:val="2322"/>
        </w:numPr>
      </w:pPr>
      <w:r>
        <w:t xml:space="preserve">“Oil is greasy and water doesn’t like grease.”</w:t>
      </w:r>
      <w:r>
        <w:t xml:space="preserve"> </w:t>
      </w:r>
      <w:r>
        <w:t xml:space="preserve">— close, and a great everyday observation; we will sharpen</w:t>
      </w:r>
      <w:r>
        <w:t xml:space="preserve"> </w:t>
      </w:r>
      <w:r>
        <w:t xml:space="preserve">“doesn’t like”</w:t>
      </w:r>
      <w:r>
        <w:t xml:space="preserve"> </w:t>
      </w:r>
      <w:r>
        <w:t xml:space="preserve">into a statement about the bonds and charges involved.</w:t>
      </w:r>
    </w:p>
    <w:p>
      <w:pPr>
        <w:pStyle w:val="Compact"/>
        <w:numPr>
          <w:ilvl w:val="0"/>
          <w:numId w:val="2322"/>
        </w:numPr>
      </w:pPr>
      <w:r>
        <w:t xml:space="preserve">“Salt breaks apart in water but oil stays together.”</w:t>
      </w:r>
      <w:r>
        <w:t xml:space="preserve"> </w:t>
      </w:r>
      <w:r>
        <w:t xml:space="preserve">— exactly the right notice; validate and probe: what holds salt together, and why can water break it apart but not oil?</w:t>
      </w:r>
    </w:p>
    <w:bookmarkEnd w:id="2598"/>
    <w:bookmarkStart w:id="2602" w:name="Xf98d9cc4e757835c4c7e561138d83af9a84d81d"/>
    <w:p>
      <w:pPr>
        <w:pStyle w:val="Heading4"/>
      </w:pPr>
      <w:r>
        <w:t xml:space="preserve">3–8 min · Phenomenon hook — salt dissolves, oil does not</w:t>
      </w:r>
    </w:p>
    <w:p>
      <w:pPr>
        <w:pStyle w:val="FirstParagraph"/>
      </w:pPr>
      <w:r>
        <w:rPr>
          <w:b/>
          <w:bCs/>
        </w:rPr>
        <w:t xml:space="preserve">Teacher actions.</w:t>
      </w:r>
      <w:r>
        <w:t xml:space="preserve"> </w:t>
      </w:r>
      <w:r>
        <w:t xml:space="preserve">Set up two identical clear glasses of water side by side. Stir a spoon of salt into the first — it dissolves and vanishes. Stir a spoon of oil into the second — it beads up and floats. Hold them up together.</w:t>
      </w:r>
    </w:p>
    <w:p>
      <w:pPr>
        <w:pStyle w:val="BlockText"/>
      </w:pPr>
      <w:r>
        <w:t xml:space="preserve">“Same water. Same stirring. One substance disappears into the water and one absolutely refuses. The difference is not the water — it’s what kind of</w:t>
      </w:r>
      <w:r>
        <w:t xml:space="preserve"> </w:t>
      </w:r>
      <w:r>
        <w:rPr>
          <w:i/>
          <w:iCs/>
        </w:rPr>
        <w:t xml:space="preserve">bond</w:t>
      </w:r>
      <w:r>
        <w:t xml:space="preserve"> </w:t>
      </w:r>
      <w:r>
        <w:t xml:space="preserve">holds each substance together. By the end of today you’ll be able to look at any two elements and predict the bond between them, and that prediction is exactly what explains this glass.”</w:t>
      </w:r>
    </w:p>
    <w:p>
      <w:pPr>
        <w:pStyle w:val="FirstParagraph"/>
      </w:pPr>
      <w:r>
        <w:t xml:space="preserve">Project</w:t>
      </w:r>
      <w:r>
        <w:t xml:space="preserve"> </w:t>
      </w:r>
      <w:r>
        <w:rPr>
          <w:rStyle w:val="VerbatimChar"/>
        </w:rPr>
        <w:t xml:space="preserve">figures/three_bond_types.png</w:t>
      </w:r>
      <w:r>
        <w:t xml:space="preserve">:</w:t>
      </w:r>
    </w:p>
    <w:p>
      <w:pPr>
        <w:pStyle w:val="CaptionedFigure"/>
      </w:pPr>
      <w:r>
        <w:drawing>
          <wp:inline>
            <wp:extent cx="6121400" cy="2373130"/>
            <wp:effectExtent b="0" l="0" r="0" t="0"/>
            <wp:docPr descr="Three side-by-side particle-model panels. Left, labeled ‘Ionic — metal transfers electron to nonmetal’: an orange Na⁺ ion and a larger blue Cl⁻ ion with a purple arrow showing electron transfer, noted ΔEN large (≥ 1.7). Center, labeled ‘Covalent — nonmetals share electrons’: two purple O atoms with a shared pair of blue electrons between them, noted ΔEN small (less than 1.7). Right, labeled ‘Metallic — metal cations in electron sea’: a lattice of green plus-charged cations surrounded by scattered blue delocalized electrons, noted metal plus metal." title="" id="2600" name="Picture"/>
            <a:graphic>
              <a:graphicData uri="http://schemas.openxmlformats.org/drawingml/2006/picture">
                <pic:pic>
                  <pic:nvPicPr>
                    <pic:cNvPr descr="/Users/hoopie/Projects/Curricula/Publisher_Ready_Curriculum/02_Chemistry_East_Meadow_Refactor/08_Chemical_Bonding/02_Identifying_Bond_Type_and_Number/figures/three_bond_types.png" id="2601" name="Picture"/>
                    <pic:cNvPicPr>
                      <a:picLocks noChangeArrowheads="1" noChangeAspect="1"/>
                    </pic:cNvPicPr>
                  </pic:nvPicPr>
                  <pic:blipFill>
                    <a:blip r:embed="rId2599"/>
                    <a:stretch>
                      <a:fillRect/>
                    </a:stretch>
                  </pic:blipFill>
                  <pic:spPr bwMode="auto">
                    <a:xfrm>
                      <a:off x="0" y="0"/>
                      <a:ext cx="6121400" cy="2373130"/>
                    </a:xfrm>
                    <a:prstGeom prst="rect">
                      <a:avLst/>
                    </a:prstGeom>
                    <a:noFill/>
                    <a:ln w="9525">
                      <a:noFill/>
                      <a:headEnd/>
                      <a:tailEnd/>
                    </a:ln>
                  </pic:spPr>
                </pic:pic>
              </a:graphicData>
            </a:graphic>
          </wp:inline>
        </w:drawing>
      </w:r>
    </w:p>
    <w:p>
      <w:pPr>
        <w:pStyle w:val="ImageCaption"/>
      </w:pPr>
      <w:r>
        <w:t xml:space="preserve">Three side-by-side particle-model panels. Left, labeled</w:t>
      </w:r>
      <w:r>
        <w:t xml:space="preserve"> </w:t>
      </w:r>
      <w:r>
        <w:t xml:space="preserve">‘Ionic — metal transfers electron to nonmetal’</w:t>
      </w:r>
      <w:r>
        <w:t xml:space="preserve">: an orange Na⁺ ion and a larger blue Cl⁻ ion with a purple arrow showing electron transfer, noted ΔEN large (≥ 1.7). Center, labeled</w:t>
      </w:r>
      <w:r>
        <w:t xml:space="preserve"> </w:t>
      </w:r>
      <w:r>
        <w:t xml:space="preserve">‘Covalent — nonmetals share electrons’</w:t>
      </w:r>
      <w:r>
        <w:t xml:space="preserve">: two purple O atoms with a shared pair of blue electrons between them, noted ΔEN small (less than 1.7). Right, labeled</w:t>
      </w:r>
      <w:r>
        <w:t xml:space="preserve"> </w:t>
      </w:r>
      <w:r>
        <w:t xml:space="preserve">‘Metallic — metal cations in electron sea’</w:t>
      </w:r>
      <w:r>
        <w:t xml:space="preserve">: a lattice of green plus-charged cations surrounded by scattered blue delocalized electrons, noted metal plus metal.</w:t>
      </w:r>
    </w:p>
    <w:p>
      <w:pPr>
        <w:pStyle w:val="BodyText"/>
      </w:pPr>
      <w:r>
        <w:rPr>
          <w:b/>
          <w:bCs/>
        </w:rPr>
        <w:t xml:space="preserve">Sample teacher language:</w:t>
      </w:r>
    </w:p>
    <w:p>
      <w:pPr>
        <w:pStyle w:val="BlockText"/>
      </w:pPr>
      <w:r>
        <w:t xml:space="preserve">“Three ways atoms can be held together. On the left, a metal hands an electron to a nonmetal — that’s an</w:t>
      </w:r>
      <w:r>
        <w:t xml:space="preserve"> </w:t>
      </w:r>
      <w:r>
        <w:rPr>
          <w:i/>
          <w:iCs/>
        </w:rPr>
        <w:t xml:space="preserve">ionic</w:t>
      </w:r>
      <w:r>
        <w:t xml:space="preserve"> </w:t>
      </w:r>
      <w:r>
        <w:t xml:space="preserve">bond, and it makes charged ions, which is exactly why water can pull salt apart. In the middle, two nonmetals</w:t>
      </w:r>
      <w:r>
        <w:t xml:space="preserve"> </w:t>
      </w:r>
      <w:r>
        <w:rPr>
          <w:i/>
          <w:iCs/>
        </w:rPr>
        <w:t xml:space="preserve">share</w:t>
      </w:r>
      <w:r>
        <w:t xml:space="preserve"> </w:t>
      </w:r>
      <w:r>
        <w:t xml:space="preserve">electrons — that’s a</w:t>
      </w:r>
      <w:r>
        <w:t xml:space="preserve"> </w:t>
      </w:r>
      <w:r>
        <w:rPr>
          <w:i/>
          <w:iCs/>
        </w:rPr>
        <w:t xml:space="preserve">covalent</w:t>
      </w:r>
      <w:r>
        <w:t xml:space="preserve"> </w:t>
      </w:r>
      <w:r>
        <w:t xml:space="preserve">bond, and oil is full of these. On the right, a pile of metal atoms pool their electrons into a shared</w:t>
      </w:r>
      <w:r>
        <w:t xml:space="preserve"> </w:t>
      </w:r>
      <w:r>
        <w:t xml:space="preserve">‘sea’</w:t>
      </w:r>
      <w:r>
        <w:t xml:space="preserve"> </w:t>
      </w:r>
      <w:r>
        <w:t xml:space="preserve">— that’s a</w:t>
      </w:r>
      <w:r>
        <w:t xml:space="preserve"> </w:t>
      </w:r>
      <w:r>
        <w:rPr>
          <w:i/>
          <w:iCs/>
        </w:rPr>
        <w:t xml:space="preserve">metallic</w:t>
      </w:r>
      <w:r>
        <w:t xml:space="preserve"> </w:t>
      </w:r>
      <w:r>
        <w:t xml:space="preserve">bond. Today’s job: given any two elements, decide which of these three you get.”</w:t>
      </w:r>
    </w:p>
    <w:p>
      <w:pPr>
        <w:pStyle w:val="FirstParagraph"/>
      </w:pPr>
      <w:r>
        <w:rPr>
          <w:b/>
          <w:bCs/>
        </w:rPr>
        <w:t xml:space="preserve">Anticipated student responses:</w:t>
      </w:r>
    </w:p>
    <w:p>
      <w:pPr>
        <w:pStyle w:val="Compact"/>
        <w:numPr>
          <w:ilvl w:val="0"/>
          <w:numId w:val="2323"/>
        </w:numPr>
      </w:pPr>
      <w:r>
        <w:t xml:space="preserve">“How do you know which one you get?”</w:t>
      </w:r>
      <w:r>
        <w:t xml:space="preserve"> </w:t>
      </w:r>
      <w:r>
        <w:t xml:space="preserve">— exactly the question; the answer is two clues, the element types and how far apart their electronegativities are. We’ll build that this period.</w:t>
      </w:r>
    </w:p>
    <w:p>
      <w:pPr>
        <w:pStyle w:val="Compact"/>
        <w:numPr>
          <w:ilvl w:val="0"/>
          <w:numId w:val="2323"/>
        </w:numPr>
      </w:pPr>
      <w:r>
        <w:t xml:space="preserve">“Why does ionic dissolve and covalent oil doesn’t?”</w:t>
      </w:r>
      <w:r>
        <w:t xml:space="preserve"> </w:t>
      </w:r>
      <w:r>
        <w:t xml:space="preserve">— because ionic salt is made of charges, and water is also charged on its ends, so it grabs the ions; nonpolar oil has no charges to grab. We’ll return to this in Phase 4.</w:t>
      </w:r>
    </w:p>
    <w:p>
      <w:pPr>
        <w:pStyle w:val="Compact"/>
        <w:numPr>
          <w:ilvl w:val="0"/>
          <w:numId w:val="2323"/>
        </w:numPr>
      </w:pPr>
      <w:r>
        <w:t xml:space="preserve">“Is metallic why metals bend?”</w:t>
      </w:r>
      <w:r>
        <w:t xml:space="preserve"> </w:t>
      </w:r>
      <w:r>
        <w:t xml:space="preserve">— yes — that shared electron sea lets the atoms slide past each other, which is the Bend-and-Stretch property.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salt dissolve in water but oil does not?</w:t>
      </w:r>
    </w:p>
    <w:bookmarkEnd w:id="2602"/>
    <w:bookmarkStart w:id="2603" w:name="min-notice-wonder-turn-and-talk-1-4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glasses or the particle-model panels. Then:</w:t>
      </w:r>
    </w:p>
    <w:p>
      <w:pPr>
        <w:pStyle w:val="BlockText"/>
      </w:pPr>
      <w:r>
        <w:t xml:space="preserve">“Turn to your partner: salt (NaCl) is a metal joined to a nonmetal; oil is mostly carbon and hydrogen — two nonmetals — joined together. Just from</w:t>
      </w:r>
      <w:r>
        <w:t xml:space="preserve"> </w:t>
      </w:r>
      <w:r>
        <w:rPr>
          <w:i/>
          <w:iCs/>
        </w:rPr>
        <w:t xml:space="preserve">what kinds of elements</w:t>
      </w:r>
      <w:r>
        <w:t xml:space="preserve"> </w:t>
      </w:r>
      <w:r>
        <w:t xml:space="preserve">are involved, can you predict which substance is held together by transfer and which by sharing? What clue are you using?”</w:t>
      </w:r>
    </w:p>
    <w:p>
      <w:pPr>
        <w:pStyle w:val="FirstParagraph"/>
      </w:pPr>
      <w:r>
        <w:t xml:space="preserve">Target insight: a metal + a nonmetal tends to</w:t>
      </w:r>
      <w:r>
        <w:t xml:space="preserve"> </w:t>
      </w:r>
      <w:r>
        <w:rPr>
          <w:i/>
          <w:iCs/>
        </w:rPr>
        <w:t xml:space="preserve">transfer</w:t>
      </w:r>
      <w:r>
        <w:t xml:space="preserve"> </w:t>
      </w:r>
      <w:r>
        <w:t xml:space="preserve">electrons (ionic, like salt); two nonmetals tend to</w:t>
      </w:r>
      <w:r>
        <w:t xml:space="preserve"> </w:t>
      </w:r>
      <w:r>
        <w:rPr>
          <w:i/>
          <w:iCs/>
        </w:rPr>
        <w:t xml:space="preserve">share</w:t>
      </w:r>
      <w:r>
        <w:t xml:space="preserve"> </w:t>
      </w:r>
      <w:r>
        <w:t xml:space="preserve">(covalent, like oil). The kind of element is the first clue. We will add a second, sharper clue — the electronegativity difference — in the investigation.</w:t>
      </w:r>
    </w:p>
    <w:p>
      <w:r>
        <w:pict>
          <v:rect style="width:0;height:1.5pt" o:hralign="center" o:hrstd="t" o:hr="t"/>
        </w:pict>
      </w:r>
    </w:p>
    <w:bookmarkEnd w:id="2603"/>
    <w:bookmarkEnd w:id="2604"/>
    <w:bookmarkStart w:id="2612" w:name="phase-2-explore-10-30-min-40"/>
    <w:p>
      <w:pPr>
        <w:pStyle w:val="Heading3"/>
      </w:pPr>
      <w:r>
        <w:t xml:space="preserve">Phase 2 · Explore</w:t>
      </w:r>
      <w:r>
        <w:t xml:space="preserve"> </w:t>
      </w:r>
      <w:r>
        <w:rPr>
          <w:i/>
          <w:iCs/>
        </w:rPr>
        <w:t xml:space="preserve">(10 – 30 min)</w:t>
      </w:r>
    </w:p>
    <w:bookmarkStart w:id="2605" w:name="X08b4fe1c987e5888457223996296bae78001cc3"/>
    <w:p>
      <w:pPr>
        <w:pStyle w:val="Heading4"/>
      </w:pPr>
      <w:r>
        <w:t xml:space="preserve">10–15 min · ABCs Activity — predict bond type from element types before any formal rule</w:t>
      </w:r>
    </w:p>
    <w:p>
      <w:pPr>
        <w:pStyle w:val="FirstParagraph"/>
      </w:pPr>
      <w:r>
        <w:rPr>
          <w:b/>
          <w:bCs/>
        </w:rPr>
        <w:t xml:space="preserve">Before any formal vocabulary or numeric cutoff is introduced</w:t>
      </w:r>
      <w:r>
        <w:t xml:space="preserve">, students build intuition by sorting element pairs using only the metal/nonmetal clue from Phase 1.</w:t>
      </w:r>
    </w:p>
    <w:p>
      <w:pPr>
        <w:pStyle w:val="BodyText"/>
      </w:pPr>
      <w:r>
        <w:t xml:space="preserve">Each student receives the pair list (or examines the projection). The task:</w:t>
      </w:r>
    </w:p>
    <w:p>
      <w:pPr>
        <w:pStyle w:val="BodyText"/>
      </w:pPr>
      <w:r>
        <w:rPr>
          <w:b/>
          <w:bCs/>
        </w:rPr>
        <w:t xml:space="preserve">Part 1 — Sort by element type:</w:t>
      </w:r>
    </w:p>
    <w:p>
      <w:pPr>
        <w:pStyle w:val="BlockText"/>
      </w:pPr>
      <w:r>
        <w:t xml:space="preserve">“Without any numbers yet — just by looking at whether each element is a metal or a nonmetal on your Periodic Table — predict whether each pair below transfers electrons (likely ionic) or shares electrons (likely covalent). Two metals together is a special third case — circle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Element types</w:t>
            </w:r>
          </w:p>
        </w:tc>
        <w:tc>
          <w:tcPr/>
          <w:p>
            <w:pPr>
              <w:pStyle w:val="Compact"/>
            </w:pPr>
            <w:r>
              <w:t xml:space="preserve">Your prediction: transfer or share?</w:t>
            </w:r>
          </w:p>
        </w:tc>
      </w:tr>
      <w:tr>
        <w:tc>
          <w:tcPr/>
          <w:p>
            <w:pPr>
              <w:pStyle w:val="Compact"/>
            </w:pPr>
            <w:r>
              <w:t xml:space="preserve">Na and Cl</w:t>
            </w:r>
          </w:p>
        </w:tc>
        <w:tc>
          <w:tcPr/>
          <w:p>
            <w:pPr>
              <w:pStyle w:val="Compact"/>
            </w:pPr>
            <w:r>
              <w:t xml:space="preserve">metal + nonmetal</w:t>
            </w:r>
          </w:p>
        </w:tc>
        <w:tc>
          <w:tcPr/>
          <w:p>
            <w:pPr>
              <w:pStyle w:val="Compact"/>
            </w:pPr>
          </w:p>
        </w:tc>
      </w:tr>
      <w:tr>
        <w:tc>
          <w:tcPr/>
          <w:p>
            <w:pPr>
              <w:pStyle w:val="Compact"/>
            </w:pPr>
            <w:r>
              <w:t xml:space="preserve">O and O</w:t>
            </w:r>
          </w:p>
        </w:tc>
        <w:tc>
          <w:tcPr/>
          <w:p>
            <w:pPr>
              <w:pStyle w:val="Compact"/>
            </w:pPr>
            <w:r>
              <w:t xml:space="preserve">nonmetal + nonmetal</w:t>
            </w:r>
          </w:p>
        </w:tc>
        <w:tc>
          <w:tcPr/>
          <w:p>
            <w:pPr>
              <w:pStyle w:val="Compact"/>
            </w:pPr>
          </w:p>
        </w:tc>
      </w:tr>
      <w:tr>
        <w:tc>
          <w:tcPr/>
          <w:p>
            <w:pPr>
              <w:pStyle w:val="Compact"/>
            </w:pPr>
            <w:r>
              <w:t xml:space="preserve">H and O</w:t>
            </w:r>
          </w:p>
        </w:tc>
        <w:tc>
          <w:tcPr/>
          <w:p>
            <w:pPr>
              <w:pStyle w:val="Compact"/>
            </w:pPr>
            <w:r>
              <w:t xml:space="preserve">nonmetal + nonmetal</w:t>
            </w:r>
          </w:p>
        </w:tc>
        <w:tc>
          <w:tcPr/>
          <w:p>
            <w:pPr>
              <w:pStyle w:val="Compact"/>
            </w:pPr>
          </w:p>
        </w:tc>
      </w:tr>
      <w:tr>
        <w:tc>
          <w:tcPr/>
          <w:p>
            <w:pPr>
              <w:pStyle w:val="Compact"/>
            </w:pPr>
            <w:r>
              <w:t xml:space="preserve">Cu and Cu</w:t>
            </w:r>
          </w:p>
        </w:tc>
        <w:tc>
          <w:tcPr/>
          <w:p>
            <w:pPr>
              <w:pStyle w:val="Compact"/>
            </w:pPr>
            <w:r>
              <w:t xml:space="preserve">metal + metal</w:t>
            </w:r>
          </w:p>
        </w:tc>
        <w:tc>
          <w:tcPr/>
          <w:p>
            <w:pPr>
              <w:pStyle w:val="Compact"/>
            </w:pPr>
          </w:p>
        </w:tc>
      </w:tr>
    </w:tbl>
    <w:p>
      <w:pPr>
        <w:pStyle w:val="BodyText"/>
      </w:pPr>
      <w:r>
        <w:rPr>
          <w:b/>
          <w:bCs/>
        </w:rPr>
        <w:t xml:space="preserve">Part 2 — Surface the limit of the rule:</w:t>
      </w:r>
    </w:p>
    <w:p>
      <w:pPr>
        <w:pStyle w:val="BlockText"/>
      </w:pPr>
      <w:r>
        <w:t xml:space="preserve">“The metal/nonmetal clue works most of the time, but it’s blunt. H and O are both nonmetals, so</w:t>
      </w:r>
      <w:r>
        <w:t xml:space="preserve"> </w:t>
      </w:r>
      <w:r>
        <w:t xml:space="preserve">‘share’</w:t>
      </w:r>
      <w:r>
        <w:t xml:space="preserve"> </w:t>
      </w:r>
      <w:r>
        <w:t xml:space="preserve">— but water is famous for being slightly charged on its ends. And some nonmetal pairs share very unevenly. We need a sharper tool than just metal-or-nonmetal. What number on the Periodic Table could measure how strongly each atom pulls on shared electrons?”</w:t>
      </w:r>
    </w:p>
    <w:p>
      <w:pPr>
        <w:pStyle w:val="FirstParagraph"/>
      </w:pPr>
      <w:r>
        <w:rPr>
          <w:b/>
          <w:bCs/>
        </w:rPr>
        <w:t xml:space="preserve">Teacher facilitation language (circulate):</w:t>
      </w:r>
    </w:p>
    <w:p>
      <w:pPr>
        <w:pStyle w:val="BlockText"/>
      </w:pPr>
      <w:r>
        <w:t xml:space="preserve">“Before I give you the cutoff, just use the element types. Where do you see a metal paired with a nonmetal? That’s your transfer case. Where do you see two nonmetals? That’s a sharing case. Where do you see two metals? That’s the third, special case — the electron sea.”</w:t>
      </w:r>
    </w:p>
    <w:p>
      <w:pPr>
        <w:pStyle w:val="BlockText"/>
      </w:pPr>
      <w:r>
        <w:t xml:space="preserve">“O₂ is two of the</w:t>
      </w:r>
      <w:r>
        <w:t xml:space="preserve"> </w:t>
      </w:r>
      <w:r>
        <w:rPr>
          <w:i/>
          <w:iCs/>
        </w:rPr>
        <w:t xml:space="preserve">same</w:t>
      </w:r>
      <w:r>
        <w:t xml:space="preserve"> </w:t>
      </w:r>
      <w:r>
        <w:t xml:space="preserve">atom — they pull on the shared electrons equally. NaCl is a metal and a nonmetal that pull</w:t>
      </w:r>
      <w:r>
        <w:t xml:space="preserve"> </w:t>
      </w:r>
      <w:r>
        <w:rPr>
          <w:i/>
          <w:iCs/>
        </w:rPr>
        <w:t xml:space="preserve">very</w:t>
      </w:r>
      <w:r>
        <w:t xml:space="preserve"> </w:t>
      </w:r>
      <w:r>
        <w:t xml:space="preserve">unequally. What if there were a number that told us exactly how unequal the pull is?”</w:t>
      </w:r>
    </w:p>
    <w:p>
      <w:pPr>
        <w:pStyle w:val="FirstParagraph"/>
      </w:pPr>
      <w:r>
        <w:rPr>
          <w:b/>
          <w:bCs/>
        </w:rPr>
        <w:t xml:space="preserve">Anticipated student responses during ABCs:</w:t>
      </w:r>
    </w:p>
    <w:p>
      <w:pPr>
        <w:pStyle w:val="Compact"/>
        <w:numPr>
          <w:ilvl w:val="0"/>
          <w:numId w:val="2324"/>
        </w:numPr>
      </w:pPr>
      <w:r>
        <w:t xml:space="preserve">“Na and Cl is metal + nonmetal, so transfer — that’s ionic like salt.”</w:t>
      </w:r>
      <w:r>
        <w:t xml:space="preserve"> </w:t>
      </w:r>
      <w:r>
        <w:t xml:space="preserve">— excellent; that matches the phenomenon. Affirm and ask how confident the rule is.</w:t>
      </w:r>
    </w:p>
    <w:p>
      <w:pPr>
        <w:pStyle w:val="Compact"/>
        <w:numPr>
          <w:ilvl w:val="0"/>
          <w:numId w:val="2324"/>
        </w:numPr>
      </w:pPr>
      <w:r>
        <w:t xml:space="preserve">“Cu and Cu — two metals — I don’t know what that does.”</w:t>
      </w:r>
      <w:r>
        <w:t xml:space="preserve"> </w:t>
      </w:r>
      <w:r>
        <w:t xml:space="preserve">— perfect place to be; that’s metallic, the electron sea on the right panel. We’ll name it formally soon.</w:t>
      </w:r>
    </w:p>
    <w:p>
      <w:pPr>
        <w:pStyle w:val="Compact"/>
        <w:numPr>
          <w:ilvl w:val="0"/>
          <w:numId w:val="2324"/>
        </w:numPr>
      </w:pPr>
      <w:r>
        <w:t xml:space="preserve">“H and O are both nonmetals so they share, but water acts a little charged.”</w:t>
      </w:r>
      <w:r>
        <w:t xml:space="preserve"> </w:t>
      </w:r>
      <w:r>
        <w:t xml:space="preserve">— sharp observation; that’s exactly why we need the electronegativity number, not just metal-or-nonmetal.</w:t>
      </w:r>
    </w:p>
    <w:bookmarkEnd w:id="2605"/>
    <w:bookmarkStart w:id="2609" w:name="X68b119591b187e59380a7c985139d67e34824f2"/>
    <w:p>
      <w:pPr>
        <w:pStyle w:val="Heading4"/>
      </w:pPr>
      <w:r>
        <w:t xml:space="preserve">15–22 min · Initial Model — first ΔEN calculation from Reference Table values</w:t>
      </w:r>
    </w:p>
    <w:p>
      <w:pPr>
        <w:pStyle w:val="FirstParagraph"/>
      </w:pPr>
      <w:r>
        <w:rPr>
          <w:b/>
          <w:bCs/>
        </w:rPr>
        <w:t xml:space="preserve">Prompt on the board</w:t>
      </w:r>
      <w:r>
        <w:t xml:space="preserve"> </w:t>
      </w:r>
      <w:r>
        <w:t xml:space="preserve">(electronegativity values from the Reference Tables: Na = 0.9, Cl = 3.0, O = 3.5, H = 2.1):</w:t>
      </w:r>
    </w:p>
    <w:p>
      <w:pPr>
        <w:pStyle w:val="BlockText"/>
      </w:pPr>
      <w:r>
        <w:rPr>
          <w:i/>
          <w:iCs/>
        </w:rPr>
        <w:t xml:space="preserve">“Before we name the process: electronegativity is how strongly an atom pulls on shared electrons. Look up the electronegativity of Na and Cl, then subtract the smaller from the larger to get the difference (ΔEN). Then do the same for the two oxygens in O₂. Which pair has the bigger difference?”</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NaCl: ΔEN = 3.0 − 0.9 =</w:t>
      </w:r>
      <w:r>
        <w:t xml:space="preserve"> </w:t>
      </w:r>
      <w:r>
        <w:rPr>
          <w:b/>
          <w:bCs/>
        </w:rPr>
        <w:t xml:space="preserve">2.1</w:t>
      </w:r>
      <w:r>
        <w:t xml:space="preserve"> </w:t>
      </w:r>
      <w:r>
        <w:t xml:space="preserve">(very large — the metal barely holds its electron; Cl takes it → transfer → ionic)</w:t>
      </w:r>
      <w:r>
        <w:t xml:space="preserve"> </w:t>
      </w:r>
      <w:r>
        <w:t xml:space="preserve">O₂: ΔEN = 3.5 − 3.5 =</w:t>
      </w:r>
      <w:r>
        <w:t xml:space="preserve"> </w:t>
      </w:r>
      <w:r>
        <w:rPr>
          <w:b/>
          <w:bCs/>
        </w:rPr>
        <w:t xml:space="preserve">0</w:t>
      </w:r>
      <w:r>
        <w:t xml:space="preserve"> </w:t>
      </w:r>
      <w:r>
        <w:t xml:space="preserve">(identical atoms pull equally → perfectly even sharing → nonpolar covalent)</w:t>
      </w:r>
    </w:p>
    <w:p>
      <w:pPr>
        <w:pStyle w:val="FirstParagraph"/>
      </w:pPr>
      <w:r>
        <w:rPr>
          <w:b/>
          <w:bCs/>
        </w:rPr>
        <w:t xml:space="preserve">Teacher facilitation language:</w:t>
      </w:r>
    </w:p>
    <w:p>
      <w:pPr>
        <w:pStyle w:val="BlockText"/>
      </w:pPr>
      <w:r>
        <w:t xml:space="preserve">“Look at the two differences. NaCl gives 2.1 — a huge gap. O₂ gives 0 — no gap at all. Now look at the number line I’m projecting. Where does 2.1 land? Where does 0 land? You’ve just predicted two bond types before I gave you a single rule.”</w:t>
      </w:r>
    </w:p>
    <w:p>
      <w:pPr>
        <w:pStyle w:val="FirstParagraph"/>
      </w:pPr>
      <w:r>
        <w:t xml:space="preserve">Project</w:t>
      </w:r>
      <w:r>
        <w:t xml:space="preserve"> </w:t>
      </w:r>
      <w:r>
        <w:rPr>
          <w:rStyle w:val="VerbatimChar"/>
        </w:rPr>
        <w:t xml:space="preserve">figures/bond_type_number_line.png</w:t>
      </w:r>
      <w:r>
        <w:t xml:space="preserve">:</w:t>
      </w:r>
    </w:p>
    <w:p>
      <w:pPr>
        <w:pStyle w:val="CaptionedFigure"/>
      </w:pPr>
      <w:r>
        <w:drawing>
          <wp:inline>
            <wp:extent cx="5907024" cy="2816352"/>
            <wp:effectExtent b="0" l="0" r="0" t="0"/>
            <wp:docPr descr="A horizontal number line of electronegativity difference (ΔEN) from 0 to 3.3, divided into three colored bands: 0 to 0.4 labeled ‘Nonpolar covalent’ (blue), 0.4 to 1.7 labeled ‘Polar covalent’ (green), and 1.7 to 3.3 labeled ‘Ionic’ (orange). Below the line, dashed markers show worked examples: O₂ at ΔEN = 0, the C–H bond at ΔEN = 0.4, H₂O at ΔEN = 1.4, and NaCl at ΔEN = 2.1. A note above reads ‘Metal + metal → metallic bond (not on the ΔEN scale: shared sea of electrons).’" title="" id="2607" name="Picture"/>
            <a:graphic>
              <a:graphicData uri="http://schemas.openxmlformats.org/drawingml/2006/picture">
                <pic:pic>
                  <pic:nvPicPr>
                    <pic:cNvPr descr="/Users/hoopie/Projects/Curricula/Publisher_Ready_Curriculum/02_Chemistry_East_Meadow_Refactor/08_Chemical_Bonding/02_Identifying_Bond_Type_and_Number/figures/bond_type_number_line.png" id="2608" name="Picture"/>
                    <pic:cNvPicPr>
                      <a:picLocks noChangeArrowheads="1" noChangeAspect="1"/>
                    </pic:cNvPicPr>
                  </pic:nvPicPr>
                  <pic:blipFill>
                    <a:blip r:embed="rId2606"/>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 labeled</w:t>
      </w:r>
      <w:r>
        <w:t xml:space="preserve"> </w:t>
      </w:r>
      <w:r>
        <w:t xml:space="preserve">‘Nonpolar covalent’</w:t>
      </w:r>
      <w:r>
        <w:t xml:space="preserve"> </w:t>
      </w:r>
      <w:r>
        <w:t xml:space="preserve">(blue), 0.4 to 1.7 labeled</w:t>
      </w:r>
      <w:r>
        <w:t xml:space="preserve"> </w:t>
      </w:r>
      <w:r>
        <w:t xml:space="preserve">‘Polar covalent’</w:t>
      </w:r>
      <w:r>
        <w:t xml:space="preserve"> </w:t>
      </w:r>
      <w:r>
        <w:t xml:space="preserve">(green), and 1.7 to 3.3 labeled</w:t>
      </w:r>
      <w:r>
        <w:t xml:space="preserve"> </w:t>
      </w:r>
      <w:r>
        <w:t xml:space="preserve">‘Ionic’</w:t>
      </w:r>
      <w:r>
        <w:t xml:space="preserve"> </w:t>
      </w:r>
      <w:r>
        <w:t xml:space="preserve">(orange). Below the line, dashed markers show worked examples: O₂ at ΔEN = 0, the C–H bond at ΔEN = 0.4, H₂O at ΔEN = 1.4, and NaCl at ΔEN = 2.1. A note above reads</w:t>
      </w:r>
      <w:r>
        <w:t xml:space="preserve"> </w:t>
      </w:r>
      <w:r>
        <w:t xml:space="preserve">‘Metal + metal → metallic bond (not on the ΔEN scale: shared sea of electrons).’</w:t>
      </w:r>
    </w:p>
    <w:p>
      <w:pPr>
        <w:pStyle w:val="BodyText"/>
      </w:pPr>
      <w:r>
        <w:rPr>
          <w:b/>
          <w:bCs/>
        </w:rPr>
        <w:t xml:space="preserve">Anticipated student responses:</w:t>
      </w:r>
    </w:p>
    <w:p>
      <w:pPr>
        <w:pStyle w:val="Compact"/>
        <w:numPr>
          <w:ilvl w:val="0"/>
          <w:numId w:val="2325"/>
        </w:numPr>
      </w:pPr>
      <w:r>
        <w:t xml:space="preserve">“I got 2.1 for NaCl — that’s in the orange ionic part.”</w:t>
      </w:r>
      <w:r>
        <w:t xml:space="preserve"> </w:t>
      </w:r>
      <w:r>
        <w:t xml:space="preserve">— exactly; large difference means one atom wins the electrons outright, so they transfer.</w:t>
      </w:r>
    </w:p>
    <w:p>
      <w:pPr>
        <w:pStyle w:val="Compact"/>
        <w:numPr>
          <w:ilvl w:val="0"/>
          <w:numId w:val="2325"/>
        </w:numPr>
      </w:pPr>
      <w:r>
        <w:t xml:space="preserve">“O₂ is 0 — so it’s in the nonpolar covalent band?”</w:t>
      </w:r>
      <w:r>
        <w:t xml:space="preserve"> </w:t>
      </w:r>
      <w:r>
        <w:t xml:space="preserve">— yes; identical atoms share perfectly evenly, the most even kind of sharing.</w:t>
      </w:r>
    </w:p>
    <w:p>
      <w:pPr>
        <w:pStyle w:val="Compact"/>
        <w:numPr>
          <w:ilvl w:val="0"/>
          <w:numId w:val="2325"/>
        </w:numPr>
      </w:pPr>
      <w:r>
        <w:t xml:space="preserve">“Do I always subtract small from big?”</w:t>
      </w:r>
      <w:r>
        <w:t xml:space="preserve"> </w:t>
      </w:r>
      <w:r>
        <w:t xml:space="preserve">— yes; ΔEN is a distance, so it’s never negative — always larger minus smaller.</w:t>
      </w:r>
    </w:p>
    <w:bookmarkEnd w:id="2609"/>
    <w:bookmarkStart w:id="2610" w:name="X2751f6c8cf939b1ae40742ad330ff1df4f78833"/>
    <w:p>
      <w:pPr>
        <w:pStyle w:val="Heading4"/>
      </w:pPr>
      <w:r>
        <w:t xml:space="preserve">22–30 min · Investigation — group bond-type prediction practice</w:t>
      </w:r>
    </w:p>
    <w:p>
      <w:pPr>
        <w:pStyle w:val="FirstParagraph"/>
      </w:pPr>
      <w:r>
        <w:t xml:space="preserve">Groups of three or four work through a structured practice set. Each student fills in the prediction table individually and then compares with the group. (These are the same pairs students will confirm in</w:t>
      </w:r>
      <w:r>
        <w:t xml:space="preserve"> </w:t>
      </w:r>
      <w:r>
        <w:rPr>
          <w:i/>
          <w:iCs/>
        </w:rPr>
        <w:t xml:space="preserve">Make It Make Sense</w:t>
      </w:r>
      <w:r>
        <w:t xml:space="preserve">.)</w:t>
      </w:r>
    </w:p>
    <w:p>
      <w:pPr>
        <w:pStyle w:val="BodyText"/>
      </w:pPr>
      <w:r>
        <w:rPr>
          <w:b/>
          <w:bCs/>
        </w:rPr>
        <w:t xml:space="preserve">Practice set (written on the board or distributed as a half-sheet).</w:t>
      </w:r>
      <w:r>
        <w:t xml:space="preserve"> </w:t>
      </w:r>
      <w:r>
        <w:t xml:space="preserve">Electronegativity values from the Reference Tables: Na = 0.9, Cl = 3.0, O = 3.5, H = 2.1, Cu = 1.9 (metal).</w:t>
      </w:r>
    </w:p>
    <w:p>
      <w:pPr>
        <w:pStyle w:val="BodyText"/>
      </w:pPr>
      <w:r>
        <w:t xml:space="preserve">For each pair, record element types, EN values, ΔEN (larger − smaller), and predicted bond type using the number line.</w:t>
      </w:r>
    </w:p>
    <w:p>
      <w:pPr>
        <w:pStyle w:val="BodyText"/>
      </w:pPr>
      <w:r>
        <w:rPr>
          <w:b/>
          <w:bCs/>
        </w:rPr>
        <w:t xml:space="preserve">Pair A: Na–Cl (table salt)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r>
              <w:t xml:space="preserve">metal</w:t>
            </w: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2.1</w:t>
            </w:r>
          </w:p>
        </w:tc>
        <w:tc>
          <w:tcPr/>
          <w:p>
            <w:pPr>
              <w:pStyle w:val="Compact"/>
            </w:pPr>
            <w:r>
              <w:rPr>
                <w:b/>
                <w:bCs/>
              </w:rPr>
              <w:t xml:space="preserve">ionic</w:t>
            </w:r>
          </w:p>
        </w:tc>
      </w:tr>
    </w:tbl>
    <w:p>
      <w:pPr>
        <w:pStyle w:val="BodyText"/>
      </w:pPr>
      <w:r>
        <w:rPr>
          <w:b/>
          <w:bCs/>
        </w:rPr>
        <w:t xml:space="preserve">Pair B: O–O (in O₂)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0</w:t>
            </w:r>
          </w:p>
        </w:tc>
        <w:tc>
          <w:tcPr/>
          <w:p>
            <w:pPr>
              <w:pStyle w:val="Compact"/>
            </w:pPr>
            <w:r>
              <w:rPr>
                <w:b/>
                <w:bCs/>
              </w:rPr>
              <w:t xml:space="preserve">nonpolar covalent</w:t>
            </w:r>
          </w:p>
        </w:tc>
      </w:tr>
    </w:tbl>
    <w:p>
      <w:pPr>
        <w:pStyle w:val="BodyText"/>
      </w:pPr>
      <w:r>
        <w:rPr>
          <w:b/>
          <w:bCs/>
        </w:rPr>
        <w:t xml:space="preserve">Pair C: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1.4</w:t>
            </w:r>
          </w:p>
        </w:tc>
        <w:tc>
          <w:tcPr/>
          <w:p>
            <w:pPr>
              <w:pStyle w:val="Compact"/>
            </w:pPr>
            <w:r>
              <w:rPr>
                <w:b/>
                <w:bCs/>
              </w:rPr>
              <w:t xml:space="preserve">polar covalent</w:t>
            </w:r>
          </w:p>
        </w:tc>
      </w:tr>
    </w:tbl>
    <w:p>
      <w:pPr>
        <w:pStyle w:val="BodyText"/>
      </w:pPr>
      <w:r>
        <w:rPr>
          <w:b/>
          <w:bCs/>
        </w:rPr>
        <w:t xml:space="preserve">Pair D: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r>
              <w:rPr>
                <w:b/>
                <w:bCs/>
              </w:rPr>
              <w:t xml:space="preserve">0 (but both are metals)</w:t>
            </w:r>
          </w:p>
        </w:tc>
        <w:tc>
          <w:tcPr/>
          <w:p>
            <w:pPr>
              <w:pStyle w:val="Compact"/>
            </w:pPr>
            <w:r>
              <w:rPr>
                <w:b/>
                <w:bCs/>
              </w:rPr>
              <w:t xml:space="preserve">metallic</w:t>
            </w:r>
          </w:p>
        </w:tc>
      </w:tr>
    </w:tbl>
    <w:p>
      <w:pPr>
        <w:pStyle w:val="BodyText"/>
      </w:pPr>
      <w:r>
        <w:rPr>
          <w:b/>
          <w:bCs/>
        </w:rPr>
        <w:t xml:space="preserve">Teacher facilitation prompts (circulate):</w:t>
      </w:r>
    </w:p>
    <w:p>
      <w:pPr>
        <w:pStyle w:val="BlockText"/>
      </w:pPr>
      <w:r>
        <w:t xml:space="preserve">“For Na–Cl, the difference is 2.1. Find 2.1 on the number line — which band? Orange, ionic. And it makes sense: a metal and a nonmetal, the metal practically gives the electron away.”</w:t>
      </w:r>
    </w:p>
    <w:p>
      <w:pPr>
        <w:pStyle w:val="BlockText"/>
      </w:pPr>
      <w:r>
        <w:t xml:space="preserve">“Cu–Cu has ΔEN = 0, just like O₂. So why isn’t it nonpolar covalent? Look at the element types — both are</w:t>
      </w:r>
      <w:r>
        <w:t xml:space="preserve"> </w:t>
      </w:r>
      <w:r>
        <w:rPr>
          <w:i/>
          <w:iCs/>
        </w:rPr>
        <w:t xml:space="preserve">metals</w:t>
      </w:r>
      <w:r>
        <w:t xml:space="preserve">. Two metals don’t share a pair, they pool all their electrons into a sea. ΔEN of 0 between two metals means metallic, not covalent. Element type breaks the tie.”</w:t>
      </w:r>
    </w:p>
    <w:p>
      <w:pPr>
        <w:pStyle w:val="BlockText"/>
      </w:pPr>
      <w:r>
        <w:t xml:space="preserve">“For H–O, you get 1.4 — that’s in the green polar covalent band. They share, but oxygen pulls harder, so the sharing is lopsided. That lopsided sharing is exactly why water is slightly charged on its ends — remember that for the salt-vs-oil question.”</w:t>
      </w:r>
    </w:p>
    <w:p>
      <w:pPr>
        <w:pStyle w:val="FirstParagraph"/>
      </w:pPr>
      <w:r>
        <w:rPr>
          <w:b/>
          <w:bCs/>
        </w:rPr>
        <w:t xml:space="preserve">Anticipated student responses:</w:t>
      </w:r>
    </w:p>
    <w:p>
      <w:pPr>
        <w:pStyle w:val="Compact"/>
        <w:numPr>
          <w:ilvl w:val="0"/>
          <w:numId w:val="2326"/>
        </w:numPr>
      </w:pPr>
      <w:r>
        <w:t xml:space="preserve">On Cu–Cu:</w:t>
      </w:r>
      <w:r>
        <w:t xml:space="preserve"> </w:t>
      </w:r>
      <w:r>
        <w:t xml:space="preserve">“ΔEN is 0 so it’s nonpolar covalent like O₂.”</w:t>
      </w:r>
      <w:r>
        <w:t xml:space="preserve"> </w:t>
      </w:r>
      <w:r>
        <w:t xml:space="preserve">— common and reasonable error; redirect to element type: O₂ is two nonmetals (covalent), Cu is two metals (metallic). The number alone isn’t enough — you also check what kinds of elements.</w:t>
      </w:r>
    </w:p>
    <w:p>
      <w:pPr>
        <w:pStyle w:val="Compact"/>
        <w:numPr>
          <w:ilvl w:val="0"/>
          <w:numId w:val="2326"/>
        </w:numPr>
      </w:pPr>
      <w:r>
        <w:t xml:space="preserve">On H–O:</w:t>
      </w:r>
      <w:r>
        <w:t xml:space="preserve"> </w:t>
      </w:r>
      <w:r>
        <w:t xml:space="preserve">“I got 1.4 — is that ionic?”</w:t>
      </w:r>
      <w:r>
        <w:t xml:space="preserve"> </w:t>
      </w:r>
      <w:r>
        <w:t xml:space="preserve">— check the number line: 1.4 is below the 1.7 ionic cutoff, so it’s polar covalent, not ionic. Close to the line, but still sharing.</w:t>
      </w:r>
    </w:p>
    <w:p>
      <w:pPr>
        <w:pStyle w:val="Compact"/>
        <w:numPr>
          <w:ilvl w:val="0"/>
          <w:numId w:val="2326"/>
        </w:numPr>
      </w:pPr>
      <w:r>
        <w:t xml:space="preserve">“What if ΔEN lands right on 1.7?”</w:t>
      </w:r>
      <w:r>
        <w:t xml:space="preserve"> </w:t>
      </w:r>
      <w:r>
        <w:t xml:space="preserve">— borderline cases exist; for this course, ≥ 1.7 with a metal + nonmetal is treated as ionic. The element types confirm the call.</w:t>
      </w:r>
    </w:p>
    <w:bookmarkEnd w:id="2610"/>
    <w:bookmarkStart w:id="2611" w:name="min-reconnect-surface-the-method-9"/>
    <w:p>
      <w:pPr>
        <w:pStyle w:val="Heading4"/>
      </w:pPr>
      <w:r>
        <w:t xml:space="preserve">28–30 min · Reconnect + surface the method</w:t>
      </w:r>
    </w:p>
    <w:p>
      <w:pPr>
        <w:pStyle w:val="FirstParagraph"/>
      </w:pPr>
      <w:r>
        <w:t xml:space="preserve">Bring groups back together. Ask one group to put the Cu–Cu row on the board next to the O–O row. Ask the class:</w:t>
      </w:r>
    </w:p>
    <w:p>
      <w:pPr>
        <w:pStyle w:val="BlockText"/>
      </w:pPr>
      <w:r>
        <w:t xml:space="preserve">“Both have ΔEN = 0. But one is metallic and one is covalent. What second piece of information did you use to tell them apart?”</w:t>
      </w:r>
    </w:p>
    <w:p>
      <w:pPr>
        <w:pStyle w:val="FirstParagraph"/>
      </w:pPr>
      <w:r>
        <w:t xml:space="preserve">Surface the key idea: predicting a bond takes</w:t>
      </w:r>
      <w:r>
        <w:t xml:space="preserve"> </w:t>
      </w:r>
      <w:r>
        <w:rPr>
          <w:b/>
          <w:bCs/>
        </w:rPr>
        <w:t xml:space="preserve">two</w:t>
      </w:r>
      <w:r>
        <w:t xml:space="preserve"> </w:t>
      </w:r>
      <w:r>
        <w:t xml:space="preserve">clues working together — (1) the</w:t>
      </w:r>
      <w:r>
        <w:t xml:space="preserve"> </w:t>
      </w:r>
      <w:r>
        <w:rPr>
          <w:b/>
          <w:bCs/>
        </w:rPr>
        <w:t xml:space="preserve">types of elements</w:t>
      </w:r>
      <w:r>
        <w:t xml:space="preserve"> </w:t>
      </w:r>
      <w:r>
        <w:t xml:space="preserve">(metal + nonmetal → transfer/ionic; two nonmetals → share/covalent; two metals → electron sea/metallic) and (2) the</w:t>
      </w:r>
      <w:r>
        <w:t xml:space="preserve"> </w:t>
      </w:r>
      <w:r>
        <w:rPr>
          <w:b/>
          <w:bCs/>
        </w:rPr>
        <w:t xml:space="preserve">electronegativity difference</w:t>
      </w:r>
      <w:r>
        <w:t xml:space="preserve">, which tells you, among sharing pairs, how even the sharing is (and confirms that a metal + nonmetal pair with a large gap really does transfer). The number of bonds an atom forms is set by its valence electrons (how many it needs to share, gain, or give up to reach a full outer shell).</w:t>
      </w:r>
    </w:p>
    <w:p>
      <w:r>
        <w:pict>
          <v:rect style="width:0;height:1.5pt" o:hralign="center" o:hrstd="t" o:hr="t"/>
        </w:pict>
      </w:r>
    </w:p>
    <w:bookmarkEnd w:id="2611"/>
    <w:bookmarkEnd w:id="2612"/>
    <w:bookmarkStart w:id="2615" w:name="phase-3-explain-30-36-min-40"/>
    <w:p>
      <w:pPr>
        <w:pStyle w:val="Heading3"/>
      </w:pPr>
      <w:r>
        <w:t xml:space="preserve">Phase 3 · Explain</w:t>
      </w:r>
      <w:r>
        <w:t xml:space="preserve"> </w:t>
      </w:r>
      <w:r>
        <w:rPr>
          <w:i/>
          <w:iCs/>
        </w:rPr>
        <w:t xml:space="preserve">(30 – 36 min)</w:t>
      </w:r>
    </w:p>
    <w:bookmarkStart w:id="2613" w:name="min-turn-and-talk-2-class-consensus-40"/>
    <w:p>
      <w:pPr>
        <w:pStyle w:val="Heading4"/>
      </w:pPr>
      <w:r>
        <w:t xml:space="preserve">30–33 min · Turn-and-Talk #2 + class consensus</w:t>
      </w:r>
    </w:p>
    <w:p>
      <w:pPr>
        <w:pStyle w:val="BlockText"/>
      </w:pPr>
      <w:r>
        <w:t xml:space="preserve">“Look at your completed table. NaCl had ΔEN = 2.1 and is ionic; H₂O had ΔEN = 1.4 and is polar covalent; O₂ had ΔEN = 0 and is nonpolar covalent. Turn to your partner: as the electronegativity difference gets bigger, what happens to the way the two atoms handle their electrons? Describe the pattern in one sentence.”</w:t>
      </w:r>
    </w:p>
    <w:p>
      <w:pPr>
        <w:pStyle w:val="FirstParagraph"/>
      </w:pPr>
      <w:r>
        <w:t xml:space="preserve">Target consensus: as ΔEN increases, the sharing becomes more and more lopsided — from perfectly even (ΔEN = 0, nonpolar covalent), to uneven (polar covalent), to one atom taking the electrons completely (large ΔEN, ionic). Bond type is a smooth pattern set by the size of the difference, plus the element types.</w:t>
      </w:r>
    </w:p>
    <w:p>
      <w:pPr>
        <w:pStyle w:val="BlockText"/>
      </w:pPr>
      <w:r>
        <w:t xml:space="preserve">“If I told you fluorine has the highest electronegativity (4.0), what would the bond between a metal like magnesium (1.2) and fluorine be? Predict the ΔEN and the bond type.”</w:t>
      </w:r>
    </w:p>
    <w:p>
      <w:pPr>
        <w:pStyle w:val="FirstParagraph"/>
      </w:pPr>
      <w:r>
        <w:t xml:space="preserve">Target: ΔEN = 4.0 − 1.2 = 2.8 → well into the ionic band → ionic. The method generalizes to any pair — that’s the Patterns CCC.</w:t>
      </w:r>
    </w:p>
    <w:bookmarkEnd w:id="2613"/>
    <w:bookmarkStart w:id="2614" w:name="X8f286f10cc6b163ca773a3eb488e738b71a86ef"/>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number that measures how strongly an atom pulls on shared electrons is its</w:t>
      </w:r>
      <w:r>
        <w:t xml:space="preserve"> </w:t>
      </w:r>
      <w:r>
        <w:rPr>
          <w:b/>
          <w:bCs/>
        </w:rPr>
        <w:t xml:space="preserve">electronegativity</w:t>
      </w:r>
      <w:r>
        <w:t xml:space="preserve">. We’ve been subtracting two of them to get the</w:t>
      </w:r>
      <w:r>
        <w:t xml:space="preserve"> </w:t>
      </w:r>
      <w:r>
        <w:rPr>
          <w:b/>
          <w:bCs/>
        </w:rPr>
        <w:t xml:space="preserve">electronegativity difference</w:t>
      </w:r>
      <w:r>
        <w:t xml:space="preserve">, ΔEN. And the rule we built is this: a large ΔEN means electrons</w:t>
      </w:r>
      <w:r>
        <w:t xml:space="preserve"> </w:t>
      </w:r>
      <w:r>
        <w:rPr>
          <w:i/>
          <w:iCs/>
        </w:rPr>
        <w:t xml:space="preserve">transfer</w:t>
      </w:r>
      <w:r>
        <w:t xml:space="preserve"> </w:t>
      </w:r>
      <w:r>
        <w:t xml:space="preserve">— that’s an</w:t>
      </w:r>
      <w:r>
        <w:t xml:space="preserve"> </w:t>
      </w:r>
      <w:r>
        <w:rPr>
          <w:b/>
          <w:bCs/>
        </w:rPr>
        <w:t xml:space="preserve">ionic bond</w:t>
      </w:r>
      <w:r>
        <w:t xml:space="preserve">, formed between a metal and a nonmetal; a small ΔEN between two nonmetals means electrons are</w:t>
      </w:r>
      <w:r>
        <w:t xml:space="preserve"> </w:t>
      </w:r>
      <w:r>
        <w:rPr>
          <w:i/>
          <w:iCs/>
        </w:rPr>
        <w:t xml:space="preserve">shared</w:t>
      </w:r>
      <w:r>
        <w:t xml:space="preserve"> </w:t>
      </w:r>
      <w:r>
        <w:t xml:space="preserve">— that’s a</w:t>
      </w:r>
      <w:r>
        <w:t xml:space="preserve"> </w:t>
      </w:r>
      <w:r>
        <w:rPr>
          <w:b/>
          <w:bCs/>
        </w:rPr>
        <w:t xml:space="preserve">covalent bond</w:t>
      </w:r>
      <w:r>
        <w:t xml:space="preserve">; and two metals pooling their electrons into a shared sea form a</w:t>
      </w:r>
      <w:r>
        <w:t xml:space="preserve"> </w:t>
      </w:r>
      <w:r>
        <w:rPr>
          <w:b/>
          <w:bCs/>
        </w:rPr>
        <w:t xml:space="preserve">metallic bond</w:t>
      </w:r>
      <w:r>
        <w:t xml:space="preserve">.”</w:t>
      </w:r>
    </w:p>
    <w:p>
      <w:pPr>
        <w:pStyle w:val="BlockText"/>
      </w:pPr>
      <w:r>
        <w:t xml:space="preserve">“Here is the Hochman appositive move that will help you write and remember the key definition. An appositive is a phrase set off by dashes that renames or explains the noun next to it. Say this with me:</w:t>
      </w:r>
    </w:p>
    <w:p>
      <w:pPr>
        <w:pStyle w:val="BlockText"/>
      </w:pPr>
      <w:r>
        <w:rPr>
          <w:i/>
          <w:iCs/>
        </w:rPr>
        <w:t xml:space="preserve">Electronegativity — a measure of how strongly an atom pulls on shared electrons — determines whether a bond is ionic or covalent.</w:t>
      </w:r>
    </w:p>
    <w:p>
      <w:pPr>
        <w:pStyle w:val="BlockText"/>
      </w:pPr>
      <w:r>
        <w:t xml:space="preserve">The phrase between the dashes defines</w:t>
      </w:r>
      <w:r>
        <w:t xml:space="preserve"> </w:t>
      </w:r>
      <w:r>
        <w:t xml:space="preserve">‘electronegativity’</w:t>
      </w:r>
      <w:r>
        <w:t xml:space="preserve"> </w:t>
      </w:r>
      <w:r>
        <w:t xml:space="preserve">in the same sentence. You’ll use this structure on the Exit Ticket and in your notes.”</w:t>
      </w:r>
    </w:p>
    <w:p>
      <w:pPr>
        <w:pStyle w:val="BlockText"/>
      </w:pPr>
      <w:r>
        <w:t xml:space="preserve">“Our exactly-three terms for today:</w:t>
      </w:r>
      <w:r>
        <w:t xml:space="preserve"> </w:t>
      </w:r>
      <w:r>
        <w:rPr>
          <w:b/>
          <w:bCs/>
        </w:rPr>
        <w:t xml:space="preserve">electronegativity</w:t>
      </w:r>
      <w:r>
        <w:t xml:space="preserve">,</w:t>
      </w:r>
      <w:r>
        <w:t xml:space="preserve"> </w:t>
      </w:r>
      <w:r>
        <w:rPr>
          <w:b/>
          <w:bCs/>
        </w:rPr>
        <w:t xml:space="preserve">ionic bond</w:t>
      </w:r>
      <w:r>
        <w:t xml:space="preserve">, and</w:t>
      </w:r>
      <w:r>
        <w:t xml:space="preserve"> </w:t>
      </w:r>
      <w:r>
        <w:rPr>
          <w:b/>
          <w:bCs/>
        </w:rPr>
        <w:t xml:space="preserve">covalent bond</w:t>
      </w:r>
      <w:r>
        <w:t xml:space="preserve">. You already met</w:t>
      </w:r>
      <w:r>
        <w:t xml:space="preserve"> </w:t>
      </w:r>
      <w:r>
        <w:rPr>
          <w:i/>
          <w:iCs/>
        </w:rPr>
        <w:t xml:space="preserve">metallic bond</w:t>
      </w:r>
      <w:r>
        <w:t xml:space="preserve"> </w:t>
      </w:r>
      <w:r>
        <w:t xml:space="preserve">in the particle model — keep using it, but these three are the ones we are defining formally.”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327"/>
        </w:numPr>
      </w:pPr>
      <w:r>
        <w:t xml:space="preserve">“If a bond has a ΔEN of 1.4, is it ionic or covalent?”</w:t>
      </w:r>
      <w:r>
        <w:t xml:space="preserve"> </w:t>
      </w:r>
      <w:r>
        <w:t xml:space="preserve">—</w:t>
      </w:r>
      <w:r>
        <w:t xml:space="preserve"> </w:t>
      </w:r>
      <w:r>
        <w:rPr>
          <w:i/>
          <w:iCs/>
        </w:rPr>
        <w:t xml:space="preserve">Expected response:</w:t>
      </w:r>
      <w:r>
        <w:t xml:space="preserve"> </w:t>
      </w:r>
      <w:r>
        <w:t xml:space="preserve">covalent (polar covalent) — 1.4 is below the 1.7 ionic cutoff, so the atoms still share, just unequally.</w:t>
      </w:r>
    </w:p>
    <w:p>
      <w:pPr>
        <w:pStyle w:val="Compact"/>
        <w:numPr>
          <w:ilvl w:val="0"/>
          <w:numId w:val="2327"/>
        </w:numPr>
      </w:pPr>
      <w:r>
        <w:t xml:space="preserve">“Where do you find the electronegativity values to calculate ΔEN?”</w:t>
      </w:r>
      <w:r>
        <w:t xml:space="preserve"> </w:t>
      </w:r>
      <w:r>
        <w:t xml:space="preserve">—</w:t>
      </w:r>
      <w:r>
        <w:t xml:space="preserve"> </w:t>
      </w:r>
      <w:r>
        <w:rPr>
          <w:i/>
          <w:iCs/>
        </w:rPr>
        <w:t xml:space="preserve">Expected response:</w:t>
      </w:r>
      <w:r>
        <w:t xml:space="preserve"> </w:t>
      </w:r>
      <w:r>
        <w:t xml:space="preserve">the Periodic Table / Reference Tables — each element’s electronegativity is listed; subtract the smaller from the larger.</w:t>
      </w:r>
    </w:p>
    <w:p>
      <w:pPr>
        <w:pStyle w:val="Compact"/>
        <w:numPr>
          <w:ilvl w:val="0"/>
          <w:numId w:val="2327"/>
        </w:numPr>
      </w:pPr>
      <w:r>
        <w:t xml:space="preserve">“How does a large ΔEN connect to forming an ionic compound — the reaction type from the standard?”</w:t>
      </w:r>
      <w:r>
        <w:t xml:space="preserve"> </w:t>
      </w:r>
      <w:r>
        <w:t xml:space="preserve">—</w:t>
      </w:r>
      <w:r>
        <w:t xml:space="preserve"> </w:t>
      </w:r>
      <w:r>
        <w:rPr>
          <w:i/>
          <w:iCs/>
        </w:rPr>
        <w:t xml:space="preserve">Expected response:</w:t>
      </w:r>
      <w:r>
        <w:t xml:space="preserve"> </w:t>
      </w:r>
      <w:r>
        <w:t xml:space="preserve">a large ΔEN means the metal gives up its electron and the nonmetal takes it, producing oppositely charged ions that attract — the formation of an ionic compound.</w:t>
      </w:r>
    </w:p>
    <w:p>
      <w:r>
        <w:pict>
          <v:rect style="width:0;height:1.5pt" o:hralign="center" o:hrstd="t" o:hr="t"/>
        </w:pict>
      </w:r>
    </w:p>
    <w:bookmarkEnd w:id="2614"/>
    <w:bookmarkEnd w:id="2615"/>
    <w:bookmarkStart w:id="2618" w:name="phase-4-elaborate-36-40-min-40"/>
    <w:p>
      <w:pPr>
        <w:pStyle w:val="Heading3"/>
      </w:pPr>
      <w:r>
        <w:t xml:space="preserve">Phase 4 · Elaborate</w:t>
      </w:r>
      <w:r>
        <w:t xml:space="preserve"> </w:t>
      </w:r>
      <w:r>
        <w:rPr>
          <w:i/>
          <w:iCs/>
        </w:rPr>
        <w:t xml:space="preserve">(36 – 40 min)</w:t>
      </w:r>
    </w:p>
    <w:bookmarkStart w:id="2616" w:name="Xa8f9f0b2434681c746355a30c04c3264eb93f6e"/>
    <w:p>
      <w:pPr>
        <w:pStyle w:val="Heading4"/>
      </w:pPr>
      <w:r>
        <w:t xml:space="preserve">36–39 min · Revise the model + Appositive + Because/But/So expansion</w:t>
      </w:r>
    </w:p>
    <w:p>
      <w:pPr>
        <w:pStyle w:val="FirstParagraph"/>
      </w:pPr>
      <w:r>
        <w:t xml:space="preserve">Students return to their Initial Model (the NaCl and O₂ ΔEN calculations). They annotate: label each ΔEN with its band on the number line, label the bond type, and write an appositive sentence defining electronegativity.</w:t>
      </w:r>
    </w:p>
    <w:p>
      <w:pPr>
        <w:pStyle w:val="BodyText"/>
      </w:pPr>
      <w:r>
        <w:rPr>
          <w:b/>
          <w:bCs/>
        </w:rPr>
        <w:t xml:space="preserve">Appositive sentence (model on board):</w:t>
      </w:r>
    </w:p>
    <w:p>
      <w:pPr>
        <w:pStyle w:val="BlockText"/>
      </w:pPr>
      <w:r>
        <w:rPr>
          <w:i/>
          <w:iCs/>
        </w:rPr>
        <w:t xml:space="preserve">“Electronegativity — a measure of how strongly an atom pulls on shared electrons — determines whether a bond is ionic or covalent.”</w:t>
      </w:r>
    </w:p>
    <w:p>
      <w:pPr>
        <w:pStyle w:val="FirstParagraph"/>
      </w:pPr>
      <w:r>
        <w:t xml:space="preserve">Ask students to write a parallel appositive for a specific bond:</w:t>
      </w:r>
    </w:p>
    <w:p>
      <w:pPr>
        <w:pStyle w:val="BlockText"/>
      </w:pPr>
      <w:r>
        <w:rPr>
          <w:i/>
          <w:iCs/>
        </w:rPr>
        <w:t xml:space="preserve">“The bond in sodium chloride — an ionic bond formed because ΔEN = ___ — holds the salt together until water pulls the ions apart.”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“Salt dissolves in water but oil does not.”</w:t>
      </w:r>
    </w:p>
    <w:p>
      <w:pPr>
        <w:pStyle w:val="FirstParagraph"/>
      </w:pPr>
      <w:r>
        <w:t xml:space="preserve">Model one aloud:</w:t>
      </w:r>
    </w:p>
    <w:p>
      <w:pPr>
        <w:pStyle w:val="BlockText"/>
      </w:pPr>
      <w:r>
        <w:t xml:space="preserve">“Salt dissolves in water</w:t>
      </w:r>
      <w:r>
        <w:t xml:space="preserve"> </w:t>
      </w:r>
      <w:r>
        <w:rPr>
          <w:b/>
          <w:bCs/>
        </w:rPr>
        <w:t xml:space="preserve">because</w:t>
      </w:r>
      <w:r>
        <w:t xml:space="preserve"> </w:t>
      </w:r>
      <w:r>
        <w:t xml:space="preserve">salt is held together by ionic bonds (ΔEN = 2.1) that make charged Na⁺ and Cl⁻ ions, and water — itself polar because of its lopsided polar covalent O–H bonds (ΔEN = 1.4) — is attracted to those charges and pulls the ions apart,</w:t>
      </w:r>
      <w:r>
        <w:t xml:space="preserve"> </w:t>
      </w:r>
      <w:r>
        <w:rPr>
          <w:b/>
          <w:bCs/>
        </w:rPr>
        <w:t xml:space="preserve">but</w:t>
      </w:r>
      <w:r>
        <w:t xml:space="preserve"> </w:t>
      </w:r>
      <w:r>
        <w:t xml:space="preserve">oil is built from nonpolar covalent C–H bonds (ΔEN = 0.4) with almost no charge for water to grab,</w:t>
      </w:r>
      <w:r>
        <w:t xml:space="preserve"> </w:t>
      </w:r>
      <w:r>
        <w:rPr>
          <w:b/>
          <w:bCs/>
        </w:rPr>
        <w:t xml:space="preserve">so</w:t>
      </w:r>
      <w:r>
        <w:t xml:space="preserve"> </w:t>
      </w:r>
      <w:r>
        <w:t xml:space="preserve">water dissolves the ionic salt while the nonpolar oil stays in its own layer.”</w:t>
      </w:r>
    </w:p>
    <w:p>
      <w:pPr>
        <w:pStyle w:val="FirstParagraph"/>
      </w:pPr>
      <w:r>
        <w:t xml:space="preserve">Then have students write their own B/B/S using one of these starters:</w:t>
      </w:r>
    </w:p>
    <w:p>
      <w:pPr>
        <w:pStyle w:val="Compact"/>
        <w:numPr>
          <w:ilvl w:val="0"/>
          <w:numId w:val="2328"/>
        </w:numPr>
      </w:pPr>
      <w:r>
        <w:rPr>
          <w:i/>
          <w:iCs/>
        </w:rPr>
        <w:t xml:space="preserve">“A student predicts the bond in Cu–Cu is covalent because ΔEN = 0…”</w:t>
      </w:r>
      <w:r>
        <w:t xml:space="preserve"> </w:t>
      </w:r>
      <w:r>
        <w:t xml:space="preserve">(hint: both are metals, so it is metallic, not covalent)</w:t>
      </w:r>
    </w:p>
    <w:p>
      <w:pPr>
        <w:pStyle w:val="Compact"/>
        <w:numPr>
          <w:ilvl w:val="0"/>
          <w:numId w:val="2328"/>
        </w:numPr>
      </w:pPr>
      <w:r>
        <w:rPr>
          <w:i/>
          <w:iCs/>
        </w:rPr>
        <w:t xml:space="preserve">“Water (H₂O) is polar but oxygen gas (O₂) is nonpolar…”</w:t>
      </w:r>
      <w:r>
        <w:t xml:space="preserve"> </w:t>
      </w:r>
      <w:r>
        <w:t xml:space="preserve">(hint: compare ΔEN = 1.4 vs. 0)</w:t>
      </w:r>
    </w:p>
    <w:p>
      <w:pPr>
        <w:pStyle w:val="FirstParagraph"/>
      </w:pPr>
      <w:r>
        <w:rPr>
          <w:b/>
          <w:bCs/>
        </w:rPr>
        <w:t xml:space="preserve">Anticipated student responses:</w:t>
      </w:r>
    </w:p>
    <w:p>
      <w:pPr>
        <w:pStyle w:val="Compact"/>
        <w:numPr>
          <w:ilvl w:val="0"/>
          <w:numId w:val="2329"/>
        </w:numPr>
      </w:pPr>
      <w:r>
        <w:t xml:space="preserve">“Because Cu and Cu are both metals.”</w:t>
      </w:r>
      <w:r>
        <w:t xml:space="preserve"> </w:t>
      </w:r>
      <w:r>
        <w:t xml:space="preserve">— good start; push for the full frame:</w:t>
      </w:r>
      <w:r>
        <w:t xml:space="preserve"> </w:t>
      </w:r>
      <w:r>
        <w:t xml:space="preserve">“because both Cu atoms are metals, they pool their electrons into a shared sea rather than sharing a single pair,</w:t>
      </w:r>
      <w:r>
        <w:t xml:space="preserve"> </w:t>
      </w:r>
      <w:r>
        <w:rPr>
          <w:i/>
          <w:iCs/>
        </w:rPr>
        <w:t xml:space="preserve">but</w:t>
      </w:r>
      <w:r>
        <w:t xml:space="preserve"> </w:t>
      </w:r>
      <w:r>
        <w:t xml:space="preserve">ΔEN = 0 looks like nonpolar covalent,</w:t>
      </w:r>
      <w:r>
        <w:t xml:space="preserve"> </w:t>
      </w:r>
      <w:r>
        <w:rPr>
          <w:i/>
          <w:iCs/>
        </w:rPr>
        <w:t xml:space="preserve">so</w:t>
      </w:r>
      <w:r>
        <w:t xml:space="preserve"> </w:t>
      </w:r>
      <w:r>
        <w:t xml:space="preserve">the element type — two metals — tells us the bond is metallic.”</w:t>
      </w:r>
    </w:p>
    <w:p>
      <w:pPr>
        <w:pStyle w:val="Compact"/>
        <w:numPr>
          <w:ilvl w:val="0"/>
          <w:numId w:val="2329"/>
        </w:numPr>
      </w:pPr>
      <w:r>
        <w:t xml:space="preserve">“Because water’s O pulls harder than H.”</w:t>
      </w:r>
      <w:r>
        <w:t xml:space="preserve"> </w:t>
      </w:r>
      <w:r>
        <w:t xml:space="preserve">— excellent; push for the So:</w:t>
      </w:r>
      <w:r>
        <w:t xml:space="preserve"> </w:t>
      </w:r>
      <w:r>
        <w:t xml:space="preserve">“so the H₂O bond is polar covalent (ΔEN = 1.4) and the molecule ends up charged on its ends, while O₂ shares perfectly evenly (ΔEN = 0) and stays nonpolar.”</w:t>
      </w:r>
    </w:p>
    <w:bookmarkEnd w:id="2616"/>
    <w:bookmarkStart w:id="2617" w:name="min-return-to-the-phenomenon-39"/>
    <w:p>
      <w:pPr>
        <w:pStyle w:val="Heading4"/>
      </w:pPr>
      <w:r>
        <w:t xml:space="preserve">39–40 min · Return to the phenomenon</w:t>
      </w:r>
    </w:p>
    <w:p>
      <w:pPr>
        <w:pStyle w:val="BlockText"/>
      </w:pPr>
      <w:r>
        <w:t xml:space="preserve">“Return to our two glasses. Salt vanished; oil refused. Now you have the rule. Salt is Na (metal) + Cl (nonmetal), ΔEN = 2.1 — what bond? And the C–H bonds in oil have ΔEN = 0.4 — what bond? Use the bond types to explain, in one sentence, why water treats them so differently.”</w:t>
      </w:r>
    </w:p>
    <w:p>
      <w:pPr>
        <w:pStyle w:val="FirstParagraph"/>
      </w:pPr>
      <w:r>
        <w:t xml:space="preserve">Target:</w:t>
      </w:r>
      <w:r>
        <w:t xml:space="preserve"> </w:t>
      </w:r>
      <w:r>
        <w:t xml:space="preserve">“Salt’s ionic bonds make charged ions that polar water can surround and pull apart, but oil’s nonpolar covalent bonds have no charge for water to grab, so the salt dissolves and the oil does not.”</w:t>
      </w:r>
    </w:p>
    <w:p>
      <w:pPr>
        <w:pStyle w:val="BlockText"/>
      </w:pPr>
      <w:r>
        <w:t xml:space="preserve">“That difference in the glass isn’t about weight or grease — it’s a direct readout of the bond type. Predict the bond, and you’ve predicted the behavior.”</w:t>
      </w:r>
    </w:p>
    <w:p>
      <w:r>
        <w:pict>
          <v:rect style="width:0;height:1.5pt" o:hralign="center" o:hrstd="t" o:hr="t"/>
        </w:pict>
      </w:r>
    </w:p>
    <w:bookmarkEnd w:id="2617"/>
    <w:bookmarkEnd w:id="2618"/>
    <w:bookmarkStart w:id="2620" w:name="phase-5-evaluate-40-42-min-40"/>
    <w:p>
      <w:pPr>
        <w:pStyle w:val="Heading3"/>
      </w:pPr>
      <w:r>
        <w:t xml:space="preserve">Phase 5 · Evaluate</w:t>
      </w:r>
      <w:r>
        <w:t xml:space="preserve"> </w:t>
      </w:r>
      <w:r>
        <w:rPr>
          <w:i/>
          <w:iCs/>
        </w:rPr>
        <w:t xml:space="preserve">(40 – 42 min)</w:t>
      </w:r>
    </w:p>
    <w:bookmarkStart w:id="2619" w:name="min-exit-ticket-closing-reflection-40"/>
    <w:p>
      <w:pPr>
        <w:pStyle w:val="Heading4"/>
      </w:pPr>
      <w:r>
        <w:t xml:space="preserve">40–42 min · Exit Ticket + Closing Reflection</w:t>
      </w:r>
    </w:p>
    <w:p>
      <w:pPr>
        <w:pStyle w:val="FirstParagraph"/>
      </w:pPr>
      <w:r>
        <w:t xml:space="preserve">Post or read aloud (electronegativity values: Mg = 1.2, F = 4.0, H = 2.1, Cl = 3.0; Fe is a metal):</w:t>
      </w:r>
    </w:p>
    <w:p>
      <w:pPr>
        <w:pStyle w:val="BlockText"/>
      </w:pPr>
      <w:r>
        <w:rPr>
          <w:i/>
          <w:iCs/>
        </w:rPr>
        <w:t xml:space="preserve">(a) Predict the bond type in MgF₂. Show element types, the ΔEN calculation, and the band it falls in.</w:t>
      </w:r>
      <w:r>
        <w:t xml:space="preserve"> </w:t>
      </w:r>
      <w:r>
        <w:rPr>
          <w:i/>
          <w:iCs/>
        </w:rPr>
        <w:t xml:space="preserve">(b) Predict the bond type in HCl. Show element types, the ΔEN calculation, and the band it falls in.</w:t>
      </w:r>
      <w:r>
        <w:t xml:space="preserve"> </w:t>
      </w:r>
      <w:r>
        <w:rPr>
          <w:i/>
          <w:iCs/>
        </w:rPr>
        <w:t xml:space="preserve">(c) Classify the bond in solid iron (Fe). In one sentence, explain how you know without calculating ΔEN.</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look at any two elements and predict how they bond — and that prediction explained something you could see in a glass of water. In one sentence: what is one thing that surprised you about how bonding connects to what you can observe, and who helped you figure something out?”</w:t>
      </w:r>
    </w:p>
    <w:p>
      <w:pPr>
        <w:pStyle w:val="FirstParagraph"/>
      </w:pPr>
      <w:r>
        <w:t xml:space="preserve">Collect worksheets; note which students applied</w:t>
      </w:r>
      <w:r>
        <w:t xml:space="preserve"> </w:t>
      </w:r>
      <w:r>
        <w:rPr>
          <w:i/>
          <w:iCs/>
        </w:rPr>
        <w:t xml:space="preserve">both</w:t>
      </w:r>
      <w:r>
        <w:t xml:space="preserve"> </w:t>
      </w:r>
      <w:r>
        <w:t xml:space="preserve">clues (element type and ΔEN) versus students who used ΔEN alone and mislabeled Cu–Cu or another metal pair. The two-clue check (especially distinguishing metallic from nonpolar covalent at ΔEN = 0) is the main conceptual stumbling block — target those students for a brief one-on-one at the start of the next lesson.</w:t>
      </w:r>
    </w:p>
    <w:p>
      <w:r>
        <w:pict>
          <v:rect style="width:0;height:1.5pt" o:hralign="center" o:hrstd="t" o:hr="t"/>
        </w:pict>
      </w:r>
    </w:p>
    <w:bookmarkEnd w:id="2619"/>
    <w:bookmarkEnd w:id="2620"/>
    <w:bookmarkStart w:id="2621" w:name="common-misconceptions-40"/>
    <w:p>
      <w:pPr>
        <w:pStyle w:val="Heading3"/>
      </w:pPr>
      <w:r>
        <w:t xml:space="preserve">Common Misconceptions</w:t>
      </w:r>
    </w:p>
    <w:p>
      <w:pPr>
        <w:pStyle w:val="Compact"/>
        <w:numPr>
          <w:ilvl w:val="0"/>
          <w:numId w:val="2330"/>
        </w:numPr>
      </w:pPr>
      <w:r>
        <w:rPr>
          <w:b/>
          <w:bCs/>
        </w:rPr>
        <w:t xml:space="preserve">Misconception:</w:t>
      </w:r>
      <w:r>
        <w:t xml:space="preserve"> </w:t>
      </w:r>
      <w:r>
        <w:t xml:space="preserve">“If the electronegativity difference is 0, the bond must be nonpolar covalent.”</w:t>
      </w:r>
      <w:r>
        <w:t xml:space="preserve"> </w:t>
      </w:r>
      <w:r>
        <w:t xml:space="preserve">→</w:t>
      </w:r>
      <w:r>
        <w:t xml:space="preserve"> </w:t>
      </w:r>
      <w:r>
        <w:rPr>
          <w:b/>
          <w:bCs/>
        </w:rPr>
        <w:t xml:space="preserve">Correction:</w:t>
      </w:r>
      <w:r>
        <w:t xml:space="preserve"> </w:t>
      </w:r>
      <w:r>
        <w:t xml:space="preserve">ΔEN = 0 means</w:t>
      </w:r>
      <w:r>
        <w:t xml:space="preserve"> </w:t>
      </w:r>
      <w:r>
        <w:rPr>
          <w:i/>
          <w:iCs/>
        </w:rPr>
        <w:t xml:space="preserve">equal</w:t>
      </w:r>
      <w:r>
        <w:t xml:space="preserve"> </w:t>
      </w:r>
      <w:r>
        <w:t xml:space="preserve">pull, but you must also check the element types. Two</w:t>
      </w:r>
      <w:r>
        <w:t xml:space="preserve"> </w:t>
      </w:r>
      <w:r>
        <w:rPr>
          <w:i/>
          <w:iCs/>
        </w:rPr>
        <w:t xml:space="preserve">nonmetals</w:t>
      </w:r>
      <w:r>
        <w:t xml:space="preserve"> </w:t>
      </w:r>
      <w:r>
        <w:t xml:space="preserve">with ΔEN = 0 (like O₂) are nonpolar covalent; two</w:t>
      </w:r>
      <w:r>
        <w:t xml:space="preserve"> </w:t>
      </w:r>
      <w:r>
        <w:rPr>
          <w:i/>
          <w:iCs/>
        </w:rPr>
        <w:t xml:space="preserve">metals</w:t>
      </w:r>
      <w:r>
        <w:t xml:space="preserve"> </w:t>
      </w:r>
      <w:r>
        <w:t xml:space="preserve">with ΔEN = 0 (like Cu–Cu) are metallic — they pool electrons into a sea, not a shared pair. The number alone is not enough; element type breaks the tie.</w:t>
      </w:r>
    </w:p>
    <w:p>
      <w:pPr>
        <w:pStyle w:val="Compact"/>
        <w:numPr>
          <w:ilvl w:val="0"/>
          <w:numId w:val="2330"/>
        </w:numPr>
      </w:pPr>
      <w:r>
        <w:rPr>
          <w:b/>
          <w:bCs/>
        </w:rPr>
        <w:t xml:space="preserve">Misconception:</w:t>
      </w:r>
      <w:r>
        <w:t xml:space="preserve"> </w:t>
      </w:r>
      <w:r>
        <w:t xml:space="preserve">“Ionic bonds and covalent bonds are completely separate categories with nothing in between.”</w:t>
      </w:r>
      <w:r>
        <w:t xml:space="preserve"> </w:t>
      </w:r>
      <w:r>
        <w:t xml:space="preserve">→</w:t>
      </w:r>
      <w:r>
        <w:t xml:space="preserve"> </w:t>
      </w:r>
      <w:r>
        <w:rPr>
          <w:b/>
          <w:bCs/>
        </w:rPr>
        <w:t xml:space="preserve">Correction:</w:t>
      </w:r>
      <w:r>
        <w:t xml:space="preserve"> </w:t>
      </w:r>
      <w:r>
        <w:t xml:space="preserve">Bond character is a continuum set by ΔEN. ΔEN = 0 is perfectly even sharing (nonpolar covalent); a moderate ΔEN is uneven sharing (polar covalent); a large ΔEN is full transfer (ionic). Polar covalent bonds — like the O–H bonds in water — are partway between, which is exactly why water is charged enough on its ends to dissolve salt.</w:t>
      </w:r>
    </w:p>
    <w:p>
      <w:pPr>
        <w:pStyle w:val="Compact"/>
        <w:numPr>
          <w:ilvl w:val="0"/>
          <w:numId w:val="2330"/>
        </w:numPr>
      </w:pPr>
      <w:r>
        <w:rPr>
          <w:b/>
          <w:bCs/>
        </w:rPr>
        <w:t xml:space="preserve">Misconception:</w:t>
      </w:r>
      <w:r>
        <w:t xml:space="preserve"> </w:t>
      </w:r>
      <w:r>
        <w:t xml:space="preserve">“A bigger molecule has more bonds, so it must be ionic.”</w:t>
      </w:r>
      <w:r>
        <w:t xml:space="preserve"> </w:t>
      </w:r>
      <w:r>
        <w:t xml:space="preserve">→</w:t>
      </w:r>
      <w:r>
        <w:t xml:space="preserve"> </w:t>
      </w:r>
      <w:r>
        <w:rPr>
          <w:b/>
          <w:bCs/>
        </w:rPr>
        <w:t xml:space="preserve">Correction:</w:t>
      </w:r>
      <w:r>
        <w:t xml:space="preserve"> </w:t>
      </w:r>
      <w:r>
        <w:t xml:space="preserve">The number of bonds an atom forms is set by its valence electrons (how many it needs to reach a full shell), not by molecule size. Bond</w:t>
      </w:r>
      <w:r>
        <w:t xml:space="preserve"> </w:t>
      </w:r>
      <w:r>
        <w:rPr>
          <w:i/>
          <w:iCs/>
        </w:rPr>
        <w:t xml:space="preserve">type</w:t>
      </w:r>
      <w:r>
        <w:t xml:space="preserve"> </w:t>
      </w:r>
      <w:r>
        <w:t xml:space="preserve">is set by element type and ΔEN. A huge oil molecule is full of covalent bonds; a tiny salt formula unit is ionic. Size does not determine type.</w:t>
      </w:r>
    </w:p>
    <w:p>
      <w:pPr>
        <w:pStyle w:val="Compact"/>
        <w:numPr>
          <w:ilvl w:val="0"/>
          <w:numId w:val="2330"/>
        </w:numPr>
      </w:pPr>
      <w:r>
        <w:rPr>
          <w:b/>
          <w:bCs/>
        </w:rPr>
        <w:t xml:space="preserve">Misconception:</w:t>
      </w:r>
      <w:r>
        <w:t xml:space="preserve"> </w:t>
      </w:r>
      <w:r>
        <w:t xml:space="preserve">“Electronegativity is how reactive or how heavy an atom is.”</w:t>
      </w:r>
      <w:r>
        <w:t xml:space="preserve"> </w:t>
      </w:r>
      <w:r>
        <w:t xml:space="preserve">→</w:t>
      </w:r>
      <w:r>
        <w:t xml:space="preserve"> </w:t>
      </w:r>
      <w:r>
        <w:rPr>
          <w:b/>
          <w:bCs/>
        </w:rPr>
        <w:t xml:space="preserve">Correction:</w:t>
      </w:r>
      <w:r>
        <w:t xml:space="preserve"> </w:t>
      </w:r>
      <w:r>
        <w:t xml:space="preserve">Electronegativity is specifically how strongly an atom pulls on</w:t>
      </w:r>
      <w:r>
        <w:t xml:space="preserve"> </w:t>
      </w:r>
      <w:r>
        <w:rPr>
          <w:i/>
          <w:iCs/>
        </w:rPr>
        <w:t xml:space="preserve">shared electrons</w:t>
      </w:r>
      <w:r>
        <w:t xml:space="preserve"> </w:t>
      </w:r>
      <w:r>
        <w:t xml:space="preserve">in a bond. It is a number on the Reference Tables (F is highest at 4.0; metals are low). It is not atomic mass and not a general</w:t>
      </w:r>
      <w:r>
        <w:t xml:space="preserve"> </w:t>
      </w:r>
      <w:r>
        <w:t xml:space="preserve">‘reactivity’</w:t>
      </w:r>
      <w:r>
        <w:t xml:space="preserve"> </w:t>
      </w:r>
      <w:r>
        <w:t xml:space="preserve">score.</w:t>
      </w:r>
    </w:p>
    <w:p>
      <w:pPr>
        <w:pStyle w:val="Compact"/>
        <w:numPr>
          <w:ilvl w:val="0"/>
          <w:numId w:val="2330"/>
        </w:numPr>
      </w:pPr>
      <w:r>
        <w:rPr>
          <w:b/>
          <w:bCs/>
        </w:rPr>
        <w:t xml:space="preserve">Misconception:</w:t>
      </w:r>
      <w:r>
        <w:t xml:space="preserve"> </w:t>
      </w:r>
      <w:r>
        <w:t xml:space="preserve">“Metals bond to other metals by transferring electrons like ionic bonds.”</w:t>
      </w:r>
      <w:r>
        <w:t xml:space="preserve"> </w:t>
      </w:r>
      <w:r>
        <w:t xml:space="preserve">→</w:t>
      </w:r>
      <w:r>
        <w:t xml:space="preserve"> </w:t>
      </w:r>
      <w:r>
        <w:rPr>
          <w:b/>
          <w:bCs/>
        </w:rPr>
        <w:t xml:space="preserve">Correction:</w:t>
      </w:r>
      <w:r>
        <w:t xml:space="preserve"> </w:t>
      </w:r>
      <w:r>
        <w:t xml:space="preserve">A metal + metal pair does not transfer electrons to make ions; both atoms hold electrons loosely, so they pool their valence electrons into a shared</w:t>
      </w:r>
      <w:r>
        <w:t xml:space="preserve"> </w:t>
      </w:r>
      <w:r>
        <w:t xml:space="preserve">‘sea’</w:t>
      </w:r>
      <w:r>
        <w:t xml:space="preserve"> </w:t>
      </w:r>
      <w:r>
        <w:t xml:space="preserve">that flows around fixed cations — a metallic bond. That mobile sea is why metals bend, conduct, and pass the Bend-and-Stretch test.</w:t>
      </w:r>
    </w:p>
    <w:p>
      <w:r>
        <w:pict>
          <v:rect style="width:0;height:1.5pt" o:hralign="center" o:hrstd="t" o:hr="t"/>
        </w:pict>
      </w:r>
    </w:p>
    <w:bookmarkEnd w:id="2621"/>
    <w:bookmarkStart w:id="2622" w:name="access-differentiation-40"/>
    <w:p>
      <w:pPr>
        <w:pStyle w:val="Heading3"/>
      </w:pPr>
      <w:r>
        <w:t xml:space="preserve">Access &amp; Differentiation</w:t>
      </w:r>
    </w:p>
    <w:p>
      <w:pPr>
        <w:pStyle w:val="Compact"/>
        <w:numPr>
          <w:ilvl w:val="0"/>
          <w:numId w:val="2331"/>
        </w:numPr>
      </w:pPr>
      <w:r>
        <w:rPr>
          <w:b/>
          <w:bCs/>
        </w:rPr>
        <w:t xml:space="preserve">ELL/ENL supports:</w:t>
      </w:r>
      <w:r>
        <w:t xml:space="preserve"> </w:t>
      </w:r>
      <w:r>
        <w:t xml:space="preserve">Bond-prediction template pre-printed with column headers (Element | Metal/Nonmetal | EN | ΔEN | Predicted bond) and sentence frame: *“The bond in ___ is ___ because the ΔEN is ___ and the elements are ___.”* Word-choice box displayed on the board throughout: {electronegativity, electronegativity difference (ΔEN), ionic, covalent, metallic, metal, nonmetal, transfer, share}. Pair each bond type with a gesture: hands pushing apart for transfer (ionic), hands clasping for share (covalent), fingers wiggling for the electron sea (metallic). Pair the number line (visual) with each numeric answer so students self-check the band.</w:t>
      </w:r>
    </w:p>
    <w:p>
      <w:pPr>
        <w:pStyle w:val="Compact"/>
        <w:numPr>
          <w:ilvl w:val="0"/>
          <w:numId w:val="2331"/>
        </w:numPr>
      </w:pPr>
      <w:r>
        <w:rPr>
          <w:b/>
          <w:bCs/>
        </w:rPr>
        <w:t xml:space="preserve">IEP/SPED supports:</w:t>
      </w:r>
      <w:r>
        <w:t xml:space="preserve"> </w:t>
      </w:r>
      <w:r>
        <w:t xml:space="preserve">Pre-fill the electronegativity values for the elements used in practice (Na = 0.9, Cl = 3.0, O = 3.5, H = 2.1, Cu = 1.9, Mg = 1.2, F = 4.0) on a separate card so the Reference Table lookup is removed as a barrier. Provide a printed copy of the number line at each desk so students can physically place their ΔEN value in a band. Offer one-pair-at-a-time table structure where the student completes one row before seeing the next. Calculator use expected for the subtraction; the conceptual work (identify element types, place the number, choose the bond) is the skill target.</w:t>
      </w:r>
    </w:p>
    <w:p>
      <w:pPr>
        <w:pStyle w:val="Compact"/>
        <w:numPr>
          <w:ilvl w:val="0"/>
          <w:numId w:val="2331"/>
        </w:numPr>
      </w:pPr>
      <w:r>
        <w:rPr>
          <w:b/>
          <w:bCs/>
        </w:rPr>
        <w:t xml:space="preserve">Extensions:</w:t>
      </w:r>
      <w:r>
        <w:t xml:space="preserve"> </w:t>
      </w:r>
      <w:r>
        <w:t xml:space="preserve">(1) Rank these three bonds by ΔEN and explain the trend: C–H (0.4), N–H (0.9), O–H (1.4) — why does electronegativity of the partner atom drive the polarity? (2) Carbon dioxide (CO₂) has polar C=O bonds yet the whole molecule is nonpolar — research how bond</w:t>
      </w:r>
      <w:r>
        <w:t xml:space="preserve"> </w:t>
      </w:r>
      <w:r>
        <w:rPr>
          <w:i/>
          <w:iCs/>
        </w:rPr>
        <w:t xml:space="preserve">geometry</w:t>
      </w:r>
      <w:r>
        <w:t xml:space="preserve"> </w:t>
      </w:r>
      <w:r>
        <w:t xml:space="preserve">can cancel polarity, and connect it to why CO₂ behaves more like oil than like water in some respects. (3) Predict and justify the bond in calcium fluoride (CaF₂) versus the bond in methane (CH₄), then connect each prediction to whether you’d expect the substance to dissolve in water.</w:t>
      </w:r>
    </w:p>
    <w:p>
      <w:r>
        <w:pict>
          <v:rect style="width:0;height:1.5pt" o:hralign="center" o:hrstd="t" o:hr="t"/>
        </w:pict>
      </w:r>
    </w:p>
    <w:bookmarkEnd w:id="2622"/>
    <w:bookmarkStart w:id="2623" w:name="strategy-spotlight-40"/>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vocabulary-heavy, predictive lesson because it forces the student to embed a definition into a subject-verb sentence rather than reciting it in isolation.</w:t>
      </w:r>
    </w:p>
    <w:p>
      <w:pPr>
        <w:pStyle w:val="BodyText"/>
      </w:pPr>
      <w:r>
        <w:rPr>
          <w:b/>
          <w:bCs/>
        </w:rPr>
        <w:t xml:space="preserve">The target appositive for this lesson:</w:t>
      </w:r>
    </w:p>
    <w:p>
      <w:pPr>
        <w:pStyle w:val="BlockText"/>
      </w:pPr>
      <w:r>
        <w:rPr>
          <w:i/>
          <w:iCs/>
        </w:rPr>
        <w:t xml:space="preserve">Electronegativity — a measure of how strongly an atom pulls on shared electrons — determines whether a bond is ionic or covalent.</w:t>
      </w:r>
    </w:p>
    <w:p>
      <w:pPr>
        <w:pStyle w:val="FirstParagraph"/>
      </w:pPr>
      <w:r>
        <w:t xml:space="preserve">This sentence structure does three things simultaneously: (1) names the term, (2) defines it in a concise phrase between the dashes, and (3) states why it matters (it determines bond type)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2332"/>
        </w:numPr>
      </w:pPr>
      <w:r>
        <w:t xml:space="preserve">Post and read aloud the model appositive sentence together (Phase 3 vocabulary).</w:t>
      </w:r>
    </w:p>
    <w:p>
      <w:pPr>
        <w:pStyle w:val="Compact"/>
        <w:numPr>
          <w:ilvl w:val="0"/>
          <w:numId w:val="2332"/>
        </w:numPr>
      </w:pPr>
      <w:r>
        <w:t xml:space="preserve">Ask students to write a parallel appositive for a specific bond:</w:t>
      </w:r>
      <w:r>
        <w:t xml:space="preserve"> </w:t>
      </w:r>
      <w:r>
        <w:rPr>
          <w:i/>
          <w:iCs/>
        </w:rPr>
        <w:t xml:space="preserve">“The bond in sodium chloride — an ionic bond formed because ΔEN = 2.1 — holds the salt together until water pulls the ions apart.”</w:t>
      </w:r>
      <w:r>
        <w:t xml:space="preserve"> </w:t>
      </w:r>
      <w:r>
        <w:t xml:space="preserve">This requires them to substitute the value they calculated in Phase 2, confirming the definition connects to their concrete work.</w:t>
      </w:r>
    </w:p>
    <w:p>
      <w:pPr>
        <w:pStyle w:val="Compact"/>
        <w:numPr>
          <w:ilvl w:val="0"/>
          <w:numId w:val="2332"/>
        </w:numPr>
      </w:pPr>
      <w:r>
        <w:t xml:space="preserve">In Phase 4, students write their own appositive for a bond of their choice and a Because/But/So sentence contrasting salt and oil. Cold-call two or three students; ask: does the appositive phrase correctly define the term? Does the main clause state why bond type matters?</w:t>
      </w:r>
    </w:p>
    <w:p>
      <w:pPr>
        <w:pStyle w:val="FirstParagraph"/>
      </w:pPr>
      <w:r>
        <w:rPr>
          <w:b/>
          <w:bCs/>
        </w:rPr>
        <w:t xml:space="preserve">Why the appositive fits this lesson:</w:t>
      </w:r>
      <w:r>
        <w:t xml:space="preserve"> </w:t>
      </w:r>
      <w:r>
        <w:t xml:space="preserve">The terms</w:t>
      </w:r>
      <w:r>
        <w:t xml:space="preserve"> </w:t>
      </w:r>
      <w:r>
        <w:t xml:space="preserve">“ionic,”</w:t>
      </w:r>
      <w:r>
        <w:t xml:space="preserve"> </w:t>
      </w:r>
      <w:r>
        <w:t xml:space="preserve">“covalent,”</w:t>
      </w:r>
      <w:r>
        <w:t xml:space="preserve"> </w:t>
      </w:r>
      <w:r>
        <w:t xml:space="preserve">and</w:t>
      </w:r>
      <w:r>
        <w:t xml:space="preserve"> </w:t>
      </w:r>
      <w:r>
        <w:t xml:space="preserve">“electronegativity”</w:t>
      </w:r>
      <w:r>
        <w:t xml:space="preserve"> </w:t>
      </w:r>
      <w:r>
        <w:t xml:space="preserve">sound abstract, but the appositive makes each one carry its own definition into a real sentence about a real glass of salt water. Students who write</w:t>
      </w:r>
      <w:r>
        <w:t xml:space="preserve"> </w:t>
      </w:r>
      <w:r>
        <w:rPr>
          <w:i/>
          <w:iCs/>
        </w:rPr>
        <w:t xml:space="preserve">“electronegativity — how strongly an atom pulls on shared electrons —”</w:t>
      </w:r>
      <w:r>
        <w:t xml:space="preserve"> </w:t>
      </w:r>
      <w:r>
        <w:t xml:space="preserve">will be far less likely to confuse electronegativity with mass, reactivity, or ionization energy in future units.</w:t>
      </w:r>
    </w:p>
    <w:p>
      <w:pPr>
        <w:pStyle w:val="BodyText"/>
      </w:pPr>
      <w:r>
        <w:rPr>
          <w:b/>
          <w:bCs/>
        </w:rPr>
        <w:t xml:space="preserve">CRSE connection:</w:t>
      </w:r>
      <w:r>
        <w:t xml:space="preserve"> </w:t>
      </w:r>
      <w:r>
        <w:t xml:space="preserve">The opening circle and the phenomenon both use the kitchen — salt, oil, water — substances present in every home and every cultural cuisine. Grounding an atomic-scale idea (bond type) in something students have personally watched happen at a stove or sink honors out-of-school knowledge and makes the chemistry feel continuous with lived experience rather than confined to the lab. Inviting students to name their own</w:t>
      </w:r>
      <w:r>
        <w:t xml:space="preserve"> </w:t>
      </w:r>
      <w:r>
        <w:t xml:space="preserve">“dissolves vs. clumps”</w:t>
      </w:r>
      <w:r>
        <w:t xml:space="preserve"> </w:t>
      </w:r>
      <w:r>
        <w:t xml:space="preserve">example in the circle signals that their everyday observations are legitimate scientific data.</w:t>
      </w:r>
    </w:p>
    <w:p>
      <w:r>
        <w:pict>
          <v:rect style="width:0;height:1.5pt" o:hralign="center" o:hrstd="t" o:hr="t"/>
        </w:pict>
      </w:r>
    </w:p>
    <w:bookmarkEnd w:id="2623"/>
    <w:bookmarkStart w:id="2624" w:name="X5770946e4f85e5536ff6fc9ec9040a317a268ca"/>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salt-vs-oil in two glasses of water; particle-model panels</w:t>
            </w:r>
            <w:r>
              <w:t xml:space="preserve"> </w:t>
            </w:r>
            <w:r>
              <w:rPr>
                <w:rStyle w:val="VerbatimChar"/>
              </w:rPr>
              <w:t xml:space="preserve">three_bond_types.png</w:t>
            </w:r>
            <w:r>
              <w:t xml:space="preserve">; return in Phase 4 to explain the glasses with bond type</w:t>
            </w:r>
          </w:p>
        </w:tc>
      </w:tr>
      <w:tr>
        <w:tc>
          <w:tcPr/>
          <w:p>
            <w:pPr>
              <w:pStyle w:val="Compact"/>
            </w:pPr>
            <w:r>
              <w:t xml:space="preserve">2</w:t>
            </w:r>
          </w:p>
        </w:tc>
        <w:tc>
          <w:tcPr/>
          <w:p>
            <w:pPr>
              <w:pStyle w:val="Compact"/>
            </w:pPr>
            <w:r>
              <w:t xml:space="preserve">Turn and Talk (2–3×)</w:t>
            </w:r>
          </w:p>
        </w:tc>
        <w:tc>
          <w:tcPr/>
          <w:p>
            <w:pPr>
              <w:pStyle w:val="Compact"/>
            </w:pPr>
            <w:r>
              <w:t xml:space="preserve">Phase 1 (TT#1 — predict transfer vs. share from element types); Phase 3 (TT#2 — what pattern links ΔEN size to how electrons are handled?)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 (predict from element type before any cutoff); Initial Model ΔEN calculation; group investigation (Na–Cl, O–O, H–O, Cu–Cu)</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(ΔEN→bond-type pattern, MgF₂ prediction) and Phase 4 (B/B/S salt vs. oil)</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electronegativity / ionic bond / covalent bond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ΔEN values (NaCl 2.1, C–H 0.4, O–H 1.4) to explain why salt dissolves and oil does not; number line used to self-check bands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prediction template, sentence frame, word-choice box, pre-filled EN values, printed number line, one-pair-at-a-time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and justify MgF₂ and HCl bonds; classify Fe metallic bond)</w:t>
            </w:r>
          </w:p>
        </w:tc>
      </w:tr>
    </w:tbl>
    <w:p>
      <w:r>
        <w:pict>
          <v:rect style="width:0;height:1.5pt" o:hralign="center" o:hrstd="t" o:hr="t"/>
        </w:pict>
      </w:r>
    </w:p>
    <w:bookmarkEnd w:id="2624"/>
    <w:bookmarkStart w:id="2625" w:name="companion-materials-40"/>
    <w:p>
      <w:pPr>
        <w:pStyle w:val="Heading3"/>
      </w:pPr>
      <w:r>
        <w:t xml:space="preserve">Companion Materials</w:t>
      </w:r>
    </w:p>
    <w:p>
      <w:pPr>
        <w:pStyle w:val="Compact"/>
        <w:numPr>
          <w:ilvl w:val="0"/>
          <w:numId w:val="2333"/>
        </w:numPr>
      </w:pPr>
      <w:r>
        <w:rPr>
          <w:rStyle w:val="VerbatimChar"/>
        </w:rPr>
        <w:t xml:space="preserve">Student_Worksheet.docx</w:t>
      </w:r>
      <w:r>
        <w:t xml:space="preserve"> </w:t>
      </w:r>
      <w:r>
        <w:t xml:space="preserve">— the 5E student investigation (hand out at start of Phase 2)</w:t>
      </w:r>
    </w:p>
    <w:p>
      <w:pPr>
        <w:pStyle w:val="Compact"/>
        <w:numPr>
          <w:ilvl w:val="0"/>
          <w:numId w:val="2333"/>
        </w:numPr>
      </w:pPr>
      <w:r>
        <w:rPr>
          <w:rStyle w:val="VerbatimChar"/>
        </w:rPr>
        <w:t xml:space="preserve">Student_Notes.docx</w:t>
      </w:r>
      <w:r>
        <w:t xml:space="preserve"> </w:t>
      </w:r>
      <w:r>
        <w:t xml:space="preserve">— guided note-guide for vocabulary and the worked bond-prediction example</w:t>
      </w:r>
    </w:p>
    <w:p>
      <w:pPr>
        <w:pStyle w:val="Compact"/>
        <w:numPr>
          <w:ilvl w:val="0"/>
          <w:numId w:val="233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625"/>
    <w:bookmarkStart w:id="2626" w:name="key-vocabulary-max-3-40"/>
    <w:p>
      <w:pPr>
        <w:pStyle w:val="Heading3"/>
      </w:pPr>
      <w:r>
        <w:t xml:space="preserve">Key Vocabulary (max 3)</w:t>
      </w:r>
    </w:p>
    <w:p>
      <w:pPr>
        <w:pStyle w:val="Compact"/>
        <w:numPr>
          <w:ilvl w:val="0"/>
          <w:numId w:val="2334"/>
        </w:numPr>
      </w:pPr>
      <w:r>
        <w:rPr>
          <w:b/>
          <w:bCs/>
        </w:rPr>
        <w:t xml:space="preserve">electronegativity</w:t>
      </w:r>
      <w:r>
        <w:t xml:space="preserve"> </w:t>
      </w:r>
      <w:r>
        <w:t xml:space="preserve">— a measure of how strongly an atom pulls on the shared electrons in a bond; read from the Periodic Table / Reference Tables (fluorine is highest at 4.0; metals are low); the difference in electronegativity between two atoms (ΔEN) predicts whether their bond is ionic or covalent</w:t>
      </w:r>
    </w:p>
    <w:p>
      <w:pPr>
        <w:pStyle w:val="Compact"/>
        <w:numPr>
          <w:ilvl w:val="0"/>
          <w:numId w:val="2334"/>
        </w:numPr>
      </w:pPr>
      <w:r>
        <w:rPr>
          <w:b/>
          <w:bCs/>
        </w:rPr>
        <w:t xml:space="preserve">ionic bond</w:t>
      </w:r>
      <w:r>
        <w:t xml:space="preserve"> </w:t>
      </w:r>
      <w:r>
        <w:t xml:space="preserve">— the attraction between oppositely charged ions formed when a metal transfers one or more electrons to a nonmetal; occurs when the electronegativity difference is large (≥ 1.7); produces charged ions (e.g., Na⁺ and Cl⁻ in table salt) that polar water can pull apart</w:t>
      </w:r>
    </w:p>
    <w:p>
      <w:pPr>
        <w:pStyle w:val="Compact"/>
        <w:numPr>
          <w:ilvl w:val="0"/>
          <w:numId w:val="2334"/>
        </w:numPr>
      </w:pPr>
      <w:r>
        <w:rPr>
          <w:b/>
          <w:bCs/>
        </w:rPr>
        <w:t xml:space="preserve">covalent bond</w:t>
      </w:r>
      <w:r>
        <w:t xml:space="preserve"> </w:t>
      </w:r>
      <w:r>
        <w:t xml:space="preserve">— a bond formed when two nonmetals share one or more pairs of electrons; occurs when the electronegativity difference is small (&lt; 1.7); even sharing (ΔEN ≈ 0) is nonpolar covalent (e.g., O₂), uneven sharing is polar covalent (e.g., the O–H bonds in water)</w:t>
      </w:r>
    </w:p>
    <w:p>
      <w:r>
        <w:br w:type="page"/>
      </w:r>
    </w:p>
    <w:bookmarkEnd w:id="2626"/>
    <w:bookmarkEnd w:id="2627"/>
    <w:bookmarkStart w:id="2641" w:name="Xffb4f257b642a9c3fe912a623131549f7b3639e"/>
    <w:p>
      <w:pPr>
        <w:pStyle w:val="Heading2"/>
      </w:pPr>
      <w:r>
        <w:t xml:space="preserve">Identifying Bond Type &amp; Number — Student Worksheet</w:t>
      </w:r>
    </w:p>
    <w:p>
      <w:pPr>
        <w:pStyle w:val="FirstParagraph"/>
      </w:pPr>
      <w:r>
        <w:rPr>
          <w:b/>
          <w:bCs/>
        </w:rPr>
        <w:t xml:space="preserve">Unit: Chemical Bonding — Lesson 02</w:t>
      </w:r>
      <w:r>
        <w:t xml:space="preserve"> </w:t>
      </w:r>
      <w:r>
        <w:t xml:space="preserve">Name: _______________________ Date: __________ Period: ____</w:t>
      </w:r>
    </w:p>
    <w:p>
      <w:r>
        <w:pict>
          <v:rect style="width:0;height:1.5pt" o:hralign="center" o:hrstd="t" o:hr="t"/>
        </w:pict>
      </w:r>
    </w:p>
    <w:bookmarkStart w:id="2628" w:name="phenomenon-81"/>
    <w:p>
      <w:pPr>
        <w:pStyle w:val="Heading3"/>
      </w:pPr>
      <w:r>
        <w:t xml:space="preserve">Phenomenon</w:t>
      </w:r>
    </w:p>
    <w:p>
      <w:pPr>
        <w:pStyle w:val="FirstParagraph"/>
      </w:pPr>
      <w:r>
        <w:t xml:space="preserve">Two identical glasses of water sit on the table. Stir a spoonful of table salt into the first — it dissolves and disappears completely. Stir a spoonful of cooking oil into the second — it beads up and floats in its own layer, refusing to mix no matter how hard you stir. Same water. Same stirring. Two completely different outcomes. The difference is in the kind of</w:t>
      </w:r>
      <w:r>
        <w:t xml:space="preserve"> </w:t>
      </w:r>
      <w:r>
        <w:rPr>
          <w:b/>
          <w:bCs/>
        </w:rPr>
        <w:t xml:space="preserve">bond</w:t>
      </w:r>
      <w:r>
        <w:t xml:space="preserve"> </w:t>
      </w:r>
      <w:r>
        <w:t xml:space="preserve">that holds each substance together.</w:t>
      </w:r>
    </w:p>
    <w:p>
      <w:pPr>
        <w:pStyle w:val="BodyText"/>
      </w:pPr>
      <w:r>
        <w:rPr>
          <w:b/>
          <w:bCs/>
        </w:rPr>
        <w:t xml:space="preserve">Driving question:</w:t>
      </w:r>
      <w:r>
        <w:t xml:space="preserve"> </w:t>
      </w:r>
      <w:r>
        <w:t xml:space="preserve">Why does salt dissolve in water but oil does not?</w:t>
      </w:r>
    </w:p>
    <w:p>
      <w:r>
        <w:pict>
          <v:rect style="width:0;height:1.5pt" o:hralign="center" o:hrstd="t" o:hr="t"/>
        </w:pict>
      </w:r>
    </w:p>
    <w:bookmarkEnd w:id="2628"/>
    <w:bookmarkStart w:id="2629" w:name="notice-wonder-4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Salt (NaCl) is a metal joined to a nonmetal. Oil is mostly carbon and hydrogen — two nonmetals — joined together. Using only</w:t>
      </w:r>
      <w:r>
        <w:t xml:space="preserve"> </w:t>
      </w:r>
      <w:r>
        <w:rPr>
          <w:i/>
          <w:iCs/>
        </w:rPr>
        <w:t xml:space="preserve">what kinds of elements</w:t>
      </w:r>
      <w:r>
        <w:t xml:space="preserve"> </w:t>
      </w:r>
      <w:r>
        <w:t xml:space="preserve">are involved, predict in one sentence which substance is held together by electron</w:t>
      </w:r>
      <w:r>
        <w:t xml:space="preserve"> </w:t>
      </w:r>
      <w:r>
        <w:rPr>
          <w:b/>
          <w:bCs/>
        </w:rPr>
        <w:t xml:space="preserve">transfer</w:t>
      </w:r>
      <w:r>
        <w:t xml:space="preserve"> </w:t>
      </w:r>
      <w:r>
        <w:t xml:space="preserve">and which by electron</w:t>
      </w:r>
      <w:r>
        <w:t xml:space="preserve"> </w:t>
      </w:r>
      <w:r>
        <w:rPr>
          <w:b/>
          <w:bCs/>
        </w:rPr>
        <w:t xml:space="preserve">sharing</w:t>
      </w:r>
      <w:r>
        <w:t xml:space="preserve">. What clue are you using?</w:t>
      </w:r>
    </w:p>
    <w:p>
      <w:r>
        <w:pict>
          <v:rect style="width:0;height:1.5pt" o:hralign="center" o:hrstd="t" o:hr="t"/>
        </w:pict>
      </w:r>
    </w:p>
    <w:p>
      <w:r>
        <w:pict>
          <v:rect style="width:0;height:1.5pt" o:hralign="center" o:hrstd="t" o:hr="t"/>
        </w:pict>
      </w:r>
    </w:p>
    <w:p>
      <w:r>
        <w:pict>
          <v:rect style="width:0;height:1.5pt" o:hralign="center" o:hrstd="t" o:hr="t"/>
        </w:pict>
      </w:r>
    </w:p>
    <w:bookmarkEnd w:id="2629"/>
    <w:bookmarkStart w:id="2630" w:name="initial-model-40"/>
    <w:p>
      <w:pPr>
        <w:pStyle w:val="Heading3"/>
      </w:pPr>
      <w:r>
        <w:t xml:space="preserve">Initial Model</w:t>
      </w:r>
    </w:p>
    <w:p>
      <w:pPr>
        <w:pStyle w:val="FirstParagraph"/>
      </w:pPr>
      <w:r>
        <w:t xml:space="preserve">Before your teacher names the process:</w:t>
      </w:r>
      <w:r>
        <w:t xml:space="preserve"> </w:t>
      </w:r>
      <w:r>
        <w:rPr>
          <w:b/>
          <w:bCs/>
        </w:rPr>
        <w:t xml:space="preserve">electronegativity</w:t>
      </w:r>
      <w:r>
        <w:t xml:space="preserve"> </w:t>
      </w:r>
      <w:r>
        <w:t xml:space="preserve">is how strongly an atom pulls on shared electrons. Use the Reference Tables to find each value, then subtract the smaller from the larger to get the difference (ΔEN). Which pair has the bigger difference?</w:t>
      </w:r>
    </w:p>
    <w:p>
      <w:pPr>
        <w:pStyle w:val="BodyText"/>
      </w:pPr>
      <w:r>
        <w:t xml:space="preserve">Electronegativity values: Na = 0.9, Cl = 3.0, O = 3.5</w:t>
      </w:r>
    </w:p>
    <w:p>
      <w:pPr>
        <w:pStyle w:val="BodyText"/>
      </w:pPr>
      <w:r>
        <w:rPr>
          <w:b/>
          <w:bCs/>
        </w:rPr>
        <w:t xml:space="preserve">Your work:</w:t>
      </w:r>
    </w:p>
    <w:p>
      <w:pPr>
        <w:pStyle w:val="Compact"/>
        <w:numPr>
          <w:ilvl w:val="0"/>
          <w:numId w:val="2335"/>
        </w:numPr>
      </w:pPr>
      <w:r>
        <w:t xml:space="preserve">Na and Cl: ΔEN = ______ − ______ = ____________</w:t>
      </w:r>
    </w:p>
    <w:p>
      <w:pPr>
        <w:pStyle w:val="Compact"/>
        <w:numPr>
          <w:ilvl w:val="0"/>
          <w:numId w:val="2335"/>
        </w:numPr>
      </w:pPr>
      <w:r>
        <w:t xml:space="preserve">O and O (in O₂): ΔEN = ______ − ______ = ____________</w:t>
      </w:r>
    </w:p>
    <w:p>
      <w:pPr>
        <w:numPr>
          <w:ilvl w:val="0"/>
          <w:numId w:val="2336"/>
        </w:numPr>
      </w:pPr>
      <w:r>
        <w:t xml:space="preserve">Which pair has the larger electronegativity difference? _______________</w:t>
      </w:r>
    </w:p>
    <w:p>
      <w:pPr>
        <w:numPr>
          <w:ilvl w:val="0"/>
          <w:numId w:val="2336"/>
        </w:numPr>
      </w:pPr>
      <w:r>
        <w:t xml:space="preserve">In that pair, do you think the electrons are</w:t>
      </w:r>
      <w:r>
        <w:t xml:space="preserve"> </w:t>
      </w:r>
      <w:r>
        <w:rPr>
          <w:b/>
          <w:bCs/>
        </w:rPr>
        <w:t xml:space="preserve">shared evenly</w:t>
      </w:r>
      <w:r>
        <w:t xml:space="preserve">,</w:t>
      </w:r>
      <w:r>
        <w:t xml:space="preserve"> </w:t>
      </w:r>
      <w:r>
        <w:rPr>
          <w:b/>
          <w:bCs/>
        </w:rPr>
        <w:t xml:space="preserve">shared unevenly</w:t>
      </w:r>
      <w:r>
        <w:t xml:space="preserve">, or</w:t>
      </w:r>
      <w:r>
        <w:t xml:space="preserve"> </w:t>
      </w:r>
      <w:r>
        <w:rPr>
          <w:b/>
          <w:bCs/>
        </w:rPr>
        <w:t xml:space="preserve">transferred completely</w:t>
      </w:r>
      <w:r>
        <w:t xml:space="preserve">? _______________</w:t>
      </w:r>
    </w:p>
    <w:p>
      <w:pPr>
        <w:numPr>
          <w:ilvl w:val="0"/>
          <w:numId w:val="2336"/>
        </w:numPr>
      </w:pPr>
      <w:r>
        <w:t xml:space="preserve">What two pieces of information did you need (one from the formula, one from the Reference Tables)? _______________________________________________</w:t>
      </w:r>
    </w:p>
    <w:p>
      <w:r>
        <w:pict>
          <v:rect style="width:0;height:1.5pt" o:hralign="center" o:hrstd="t" o:hr="t"/>
        </w:pict>
      </w:r>
    </w:p>
    <w:bookmarkEnd w:id="2630"/>
    <w:bookmarkStart w:id="2636" w:name="investigation-40"/>
    <w:p>
      <w:pPr>
        <w:pStyle w:val="Heading3"/>
      </w:pPr>
      <w:r>
        <w:t xml:space="preserve">Investigation</w:t>
      </w:r>
    </w:p>
    <w:bookmarkStart w:id="2631" w:name="Xc410658d634de57c2a8fdd46f68bdd41356700b"/>
    <w:p>
      <w:pPr>
        <w:pStyle w:val="Heading4"/>
      </w:pPr>
      <w:r>
        <w:t xml:space="preserve">Part 1 — ABCs: Sort by element type before you calculate</w:t>
      </w:r>
    </w:p>
    <w:p>
      <w:pPr>
        <w:pStyle w:val="FirstParagraph"/>
      </w:pPr>
      <w:r>
        <w:t xml:space="preserve">Before any numbers, use only the Periodic Table. For each pair, mark whether each element is a</w:t>
      </w:r>
      <w:r>
        <w:t xml:space="preserve"> </w:t>
      </w:r>
      <w:r>
        <w:rPr>
          <w:b/>
          <w:bCs/>
        </w:rPr>
        <w:t xml:space="preserve">metal</w:t>
      </w:r>
      <w:r>
        <w:t xml:space="preserve"> </w:t>
      </w:r>
      <w:r>
        <w:t xml:space="preserve">or a</w:t>
      </w:r>
      <w:r>
        <w:t xml:space="preserve"> </w:t>
      </w:r>
      <w:r>
        <w:rPr>
          <w:b/>
          <w:bCs/>
        </w:rPr>
        <w:t xml:space="preserve">nonmetal</w:t>
      </w:r>
      <w:r>
        <w:t xml:space="preserve">, then predict whether the pair will</w:t>
      </w:r>
      <w:r>
        <w:t xml:space="preserve"> </w:t>
      </w:r>
      <w:r>
        <w:rPr>
          <w:b/>
          <w:bCs/>
        </w:rPr>
        <w:t xml:space="preserve">transfer</w:t>
      </w:r>
      <w:r>
        <w:t xml:space="preserve"> </w:t>
      </w:r>
      <w:r>
        <w:t xml:space="preserve">electrons (likely ionic),</w:t>
      </w:r>
      <w:r>
        <w:t xml:space="preserve"> </w:t>
      </w:r>
      <w:r>
        <w:rPr>
          <w:b/>
          <w:bCs/>
        </w:rPr>
        <w:t xml:space="preserve">share</w:t>
      </w:r>
      <w:r>
        <w:t xml:space="preserve"> </w:t>
      </w:r>
      <w:r>
        <w:t xml:space="preserve">electrons (likely covalent), or — if both are metals — pool electrons in a</w:t>
      </w:r>
      <w:r>
        <w:t xml:space="preserve"> </w:t>
      </w:r>
      <w:r>
        <w:rPr>
          <w:b/>
          <w:bCs/>
        </w:rPr>
        <w:t xml:space="preserve">sea</w:t>
      </w:r>
      <w:r>
        <w:t xml:space="preserve"> </w:t>
      </w:r>
      <w:r>
        <w:t xml:space="preserve">(metallic).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Element types</w:t>
            </w:r>
          </w:p>
        </w:tc>
        <w:tc>
          <w:tcPr/>
          <w:p>
            <w:pPr>
              <w:pStyle w:val="Compact"/>
            </w:pPr>
            <w:r>
              <w:t xml:space="preserve">My prediction: transfer / share / sea?</w:t>
            </w:r>
          </w:p>
        </w:tc>
      </w:tr>
      <w:tr>
        <w:tc>
          <w:tcPr/>
          <w:p>
            <w:pPr>
              <w:pStyle w:val="Compact"/>
            </w:pPr>
            <w:r>
              <w:t xml:space="preserve">Na and Cl</w:t>
            </w:r>
          </w:p>
        </w:tc>
        <w:tc>
          <w:tcPr/>
          <w:p>
            <w:pPr>
              <w:pStyle w:val="Compact"/>
            </w:pPr>
            <w:r>
              <w:t xml:space="preserve">metal + nonmetal</w:t>
            </w:r>
          </w:p>
        </w:tc>
        <w:tc>
          <w:tcPr/>
          <w:p>
            <w:pPr>
              <w:pStyle w:val="Compact"/>
            </w:pPr>
          </w:p>
        </w:tc>
      </w:tr>
      <w:tr>
        <w:tc>
          <w:tcPr/>
          <w:p>
            <w:pPr>
              <w:pStyle w:val="Compact"/>
            </w:pPr>
            <w:r>
              <w:t xml:space="preserve">O and O</w:t>
            </w:r>
          </w:p>
        </w:tc>
        <w:tc>
          <w:tcPr/>
          <w:p>
            <w:pPr>
              <w:pStyle w:val="Compact"/>
            </w:pPr>
            <w:r>
              <w:t xml:space="preserve">nonmetal + nonmetal</w:t>
            </w:r>
          </w:p>
        </w:tc>
        <w:tc>
          <w:tcPr/>
          <w:p>
            <w:pPr>
              <w:pStyle w:val="Compact"/>
            </w:pPr>
          </w:p>
        </w:tc>
      </w:tr>
      <w:tr>
        <w:tc>
          <w:tcPr/>
          <w:p>
            <w:pPr>
              <w:pStyle w:val="Compact"/>
            </w:pPr>
            <w:r>
              <w:t xml:space="preserve">H and O</w:t>
            </w:r>
          </w:p>
        </w:tc>
        <w:tc>
          <w:tcPr/>
          <w:p>
            <w:pPr>
              <w:pStyle w:val="Compact"/>
            </w:pPr>
            <w:r>
              <w:t xml:space="preserve">nonmetal + nonmetal</w:t>
            </w:r>
          </w:p>
        </w:tc>
        <w:tc>
          <w:tcPr/>
          <w:p>
            <w:pPr>
              <w:pStyle w:val="Compact"/>
            </w:pPr>
          </w:p>
        </w:tc>
      </w:tr>
      <w:tr>
        <w:tc>
          <w:tcPr/>
          <w:p>
            <w:pPr>
              <w:pStyle w:val="Compact"/>
            </w:pPr>
            <w:r>
              <w:t xml:space="preserve">Cu and Cu</w:t>
            </w:r>
          </w:p>
        </w:tc>
        <w:tc>
          <w:tcPr/>
          <w:p>
            <w:pPr>
              <w:pStyle w:val="Compact"/>
            </w:pPr>
            <w:r>
              <w:t xml:space="preserve">metal + metal</w:t>
            </w:r>
          </w:p>
        </w:tc>
        <w:tc>
          <w:tcPr/>
          <w:p>
            <w:pPr>
              <w:pStyle w:val="Compact"/>
            </w:pPr>
          </w:p>
        </w:tc>
      </w:tr>
    </w:tbl>
    <w:p>
      <w:pPr>
        <w:pStyle w:val="BodyText"/>
      </w:pPr>
      <w:r>
        <w:t xml:space="preserve">After Part 2, return and check: which prediction surprised you?</w:t>
      </w:r>
    </w:p>
    <w:p>
      <w:pPr>
        <w:pStyle w:val="BodyText"/>
      </w:pPr>
      <w:r>
        <w:t xml:space="preserve">After checking: _______________________________________________</w:t>
      </w:r>
    </w:p>
    <w:bookmarkEnd w:id="2631"/>
    <w:bookmarkStart w:id="2632" w:name="part-2-predict-bond-type-from-δen"/>
    <w:p>
      <w:pPr>
        <w:pStyle w:val="Heading4"/>
      </w:pPr>
      <w:r>
        <w:t xml:space="preserve">Part 2 — Predict bond type from ΔEN</w:t>
      </w:r>
    </w:p>
    <w:p>
      <w:pPr>
        <w:pStyle w:val="FirstParagraph"/>
      </w:pPr>
      <w:r>
        <w:t xml:space="preserve">For each pair, fill in the metal/nonmetal label, the electronegativity (EN) values, the difference ΔEN (larger − smaller), and the predicted bond type using the number line.</w:t>
      </w:r>
    </w:p>
    <w:p>
      <w:pPr>
        <w:pStyle w:val="BodyText"/>
      </w:pPr>
      <w:r>
        <w:t xml:space="preserve">Electronegativity values: Na = 0.9, Cl = 3.0, O = 3.5, H = 2.1, Cu = 1.9</w:t>
      </w:r>
    </w:p>
    <w:p>
      <w:pPr>
        <w:pStyle w:val="BodyText"/>
      </w:pPr>
      <w:r>
        <w:rPr>
          <w:b/>
          <w:bCs/>
        </w:rPr>
        <w:t xml:space="preserve">Pair A: Na–Cl (table salt)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r>
              <w:t xml:space="preserve">3.0</w:t>
            </w:r>
          </w:p>
        </w:tc>
        <w:tc>
          <w:tcPr/>
          <w:p>
            <w:pPr>
              <w:pStyle w:val="Compact"/>
            </w:pPr>
            <w:r>
              <w:t xml:space="preserve">**___**</w:t>
            </w:r>
          </w:p>
        </w:tc>
        <w:tc>
          <w:tcPr/>
          <w:p>
            <w:pPr>
              <w:pStyle w:val="Compact"/>
            </w:pPr>
            <w:r>
              <w:t xml:space="preserve">**___**</w:t>
            </w:r>
          </w:p>
        </w:tc>
      </w:tr>
    </w:tbl>
    <w:p>
      <w:pPr>
        <w:pStyle w:val="BodyText"/>
      </w:pPr>
      <w:r>
        <w:rPr>
          <w:b/>
          <w:bCs/>
        </w:rPr>
        <w:t xml:space="preserve">Pair B: O–O (in O₂)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O</w:t>
            </w:r>
          </w:p>
        </w:tc>
        <w:tc>
          <w:tcPr/>
          <w:p>
            <w:pPr>
              <w:pStyle w:val="Compact"/>
            </w:pPr>
          </w:p>
        </w:tc>
        <w:tc>
          <w:tcPr/>
          <w:p>
            <w:pPr>
              <w:pStyle w:val="Compact"/>
            </w:pPr>
            <w:r>
              <w:t xml:space="preserve">3.5</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Pair C: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Pair D: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r>
              <w:t xml:space="preserve">1.9</w:t>
            </w:r>
          </w:p>
        </w:tc>
        <w:tc>
          <w:tcPr/>
          <w:p>
            <w:pPr>
              <w:pStyle w:val="Compact"/>
            </w:pPr>
            <w:r>
              <w:t xml:space="preserve">**___**</w:t>
            </w:r>
          </w:p>
        </w:tc>
        <w:tc>
          <w:tcPr/>
          <w:p>
            <w:pPr>
              <w:pStyle w:val="Compact"/>
            </w:pPr>
            <w:r>
              <w:t xml:space="preserve">**___**</w:t>
            </w:r>
          </w:p>
        </w:tc>
      </w:tr>
    </w:tbl>
    <w:bookmarkEnd w:id="2632"/>
    <w:bookmarkStart w:id="2635" w:name="part-3-reading-the-number-line"/>
    <w:p>
      <w:pPr>
        <w:pStyle w:val="Heading4"/>
      </w:pPr>
      <w:r>
        <w:t xml:space="preserve">Part 3 — Reading the number line</w:t>
      </w:r>
    </w:p>
    <w:p>
      <w:pPr>
        <w:pStyle w:val="FirstParagraph"/>
      </w:pPr>
      <w:r>
        <w:t xml:space="preserve">Look at</w:t>
      </w:r>
      <w:r>
        <w:t xml:space="preserve"> </w:t>
      </w:r>
      <w:r>
        <w:rPr>
          <w:rStyle w:val="VerbatimChar"/>
        </w:rPr>
        <w:t xml:space="preserve">figures/bond_type_number_line.png</w:t>
      </w:r>
      <w:r>
        <w:t xml:space="preserve">:</w:t>
      </w:r>
    </w:p>
    <w:p>
      <w:pPr>
        <w:pStyle w:val="CaptionedFigure"/>
      </w:pPr>
      <w:r>
        <w:drawing>
          <wp:inline>
            <wp:extent cx="5907024" cy="2816352"/>
            <wp:effectExtent b="0" l="0" r="0" t="0"/>
            <wp:docPr descr="A horizontal number line of electronegativity difference (ΔEN) from 0 to 3.3, divided into three colored bands: 0 to 0.4 ‘Nonpolar covalent’, 0.4 to 1.7 ‘Polar covalent’, and 1.7 to 3.3 ‘Ionic’. Dashed markers below show worked examples O₂ at ΔEN = 0, the C–H bond at ΔEN = 0.4, H₂O at ΔEN = 1.4, and NaCl at ΔEN = 2.1. A note reads ‘Metal + metal → metallic bond (not on the ΔEN scale).’" title="" id="2633" name="Picture"/>
            <a:graphic>
              <a:graphicData uri="http://schemas.openxmlformats.org/drawingml/2006/picture">
                <pic:pic>
                  <pic:nvPicPr>
                    <pic:cNvPr descr="/Users/hoopie/Projects/Curricula/Publisher_Ready_Curriculum/02_Chemistry_East_Meadow_Refactor/08_Chemical_Bonding/02_Identifying_Bond_Type_and_Number/figures/bond_type_number_line.png" id="2634" name="Picture"/>
                    <pic:cNvPicPr>
                      <a:picLocks noChangeArrowheads="1" noChangeAspect="1"/>
                    </pic:cNvPicPr>
                  </pic:nvPicPr>
                  <pic:blipFill>
                    <a:blip r:embed="rId2606"/>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w:t>
      </w:r>
      <w:r>
        <w:t xml:space="preserve"> </w:t>
      </w:r>
      <w:r>
        <w:t xml:space="preserve">‘Nonpolar covalent’</w:t>
      </w:r>
      <w:r>
        <w:t xml:space="preserve">, 0.4 to 1.7</w:t>
      </w:r>
      <w:r>
        <w:t xml:space="preserve"> </w:t>
      </w:r>
      <w:r>
        <w:t xml:space="preserve">‘Polar covalent’</w:t>
      </w:r>
      <w:r>
        <w:t xml:space="preserve">, and 1.7 to 3.3</w:t>
      </w:r>
      <w:r>
        <w:t xml:space="preserve"> </w:t>
      </w:r>
      <w:r>
        <w:t xml:space="preserve">‘Ionic’</w:t>
      </w:r>
      <w:r>
        <w:t xml:space="preserve">. Dashed markers below show worked examples O₂ at ΔEN = 0, the C–H bond at ΔEN = 0.4, H₂O at ΔEN = 1.4, and NaCl at ΔEN = 2.1. A note reads</w:t>
      </w:r>
      <w:r>
        <w:t xml:space="preserve"> </w:t>
      </w:r>
      <w:r>
        <w:t xml:space="preserve">‘Metal + metal → metallic bond (not on the ΔEN scale).’</w:t>
      </w:r>
    </w:p>
    <w:p>
      <w:pPr>
        <w:numPr>
          <w:ilvl w:val="0"/>
          <w:numId w:val="2337"/>
        </w:numPr>
      </w:pPr>
      <w:r>
        <w:t xml:space="preserve">Which band does NaCl (ΔEN = 2.1) fall in? _______________</w:t>
      </w:r>
    </w:p>
    <w:p>
      <w:pPr>
        <w:numPr>
          <w:ilvl w:val="0"/>
          <w:numId w:val="2337"/>
        </w:numPr>
      </w:pPr>
      <w:r>
        <w:t xml:space="preserve">O₂ (ΔEN = 0) and Cu–Cu (ΔEN = 0) both have the same difference. Why is one</w:t>
      </w:r>
      <w:r>
        <w:t xml:space="preserve"> </w:t>
      </w:r>
      <w:r>
        <w:rPr>
          <w:b/>
          <w:bCs/>
        </w:rPr>
        <w:t xml:space="preserve">covalent</w:t>
      </w:r>
      <w:r>
        <w:t xml:space="preserve"> </w:t>
      </w:r>
      <w:r>
        <w:t xml:space="preserve">and the other</w:t>
      </w:r>
      <w:r>
        <w:t xml:space="preserve"> </w:t>
      </w:r>
      <w:r>
        <w:rPr>
          <w:b/>
          <w:bCs/>
        </w:rPr>
        <w:t xml:space="preserve">metallic</w:t>
      </w:r>
      <w:r>
        <w:t xml:space="preserve">? Use element types in your answer.</w:t>
      </w:r>
    </w:p>
    <w:p>
      <w:r>
        <w:pict>
          <v:rect style="width:0;height:1.5pt" o:hralign="center" o:hrstd="t" o:hr="t"/>
        </w:pict>
      </w:r>
    </w:p>
    <w:p>
      <w:r>
        <w:pict>
          <v:rect style="width:0;height:1.5pt" o:hralign="center" o:hrstd="t" o:hr="t"/>
        </w:pict>
      </w:r>
    </w:p>
    <w:p>
      <w:pPr>
        <w:pStyle w:val="Compact"/>
        <w:numPr>
          <w:ilvl w:val="0"/>
          <w:numId w:val="2338"/>
        </w:numPr>
      </w:pPr>
      <w:r>
        <w:t xml:space="preserve">Where is the metallic bond on the number line — and why is it placed there?</w:t>
      </w:r>
    </w:p>
    <w:p>
      <w:r>
        <w:pict>
          <v:rect style="width:0;height:1.5pt" o:hralign="center" o:hrstd="t" o:hr="t"/>
        </w:pict>
      </w:r>
    </w:p>
    <w:p>
      <w:r>
        <w:pict>
          <v:rect style="width:0;height:1.5pt" o:hralign="center" o:hrstd="t" o:hr="t"/>
        </w:pict>
      </w:r>
    </w:p>
    <w:bookmarkEnd w:id="2635"/>
    <w:bookmarkEnd w:id="2636"/>
    <w:bookmarkStart w:id="2637" w:name="make-it-make-sense-40"/>
    <w:p>
      <w:pPr>
        <w:pStyle w:val="Heading3"/>
      </w:pPr>
      <w:r>
        <w:t xml:space="preserve">Make It Make Sense</w:t>
      </w:r>
    </w:p>
    <w:p>
      <w:pPr>
        <w:pStyle w:val="FirstParagraph"/>
      </w:pPr>
      <w:r>
        <w:t xml:space="preserve">For each pair below, predict the bond type. Show element types, the ΔEN calculation, and the band it lands in.</w:t>
      </w:r>
      <w:r>
        <w:t xml:space="preserve"> </w:t>
      </w:r>
      <w:r>
        <w:rPr>
          <w:b/>
          <w:bCs/>
        </w:rPr>
        <w:t xml:space="preserve">These are the same pairs you practiced in the Investigation — confirm your work here.</w:t>
      </w:r>
      <w:r>
        <w:t xml:space="preserve"> </w:t>
      </w:r>
      <w:r>
        <w:t xml:space="preserve">Electronegativity values: Na = 0.9, Cl = 3.0, O = 3.5, H = 2.1, Cu = 1.9.</w:t>
      </w:r>
    </w:p>
    <w:p>
      <w:pPr>
        <w:pStyle w:val="BodyText"/>
      </w:pPr>
      <w:r>
        <w:rPr>
          <w:b/>
          <w:bCs/>
        </w:rPr>
        <w:t xml:space="preserve">1. Na–Cl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r>
              <w:t xml:space="preserve">3.0</w:t>
            </w:r>
          </w:p>
        </w:tc>
        <w:tc>
          <w:tcPr/>
          <w:p>
            <w:pPr>
              <w:pStyle w:val="Compact"/>
            </w:pPr>
            <w:r>
              <w:t xml:space="preserve">**___**</w:t>
            </w:r>
          </w:p>
        </w:tc>
        <w:tc>
          <w:tcPr/>
          <w:p>
            <w:pPr>
              <w:pStyle w:val="Compact"/>
            </w:pPr>
            <w:r>
              <w:t xml:space="preserve">**___**</w:t>
            </w:r>
          </w:p>
        </w:tc>
      </w:tr>
    </w:tbl>
    <w:p>
      <w:pPr>
        <w:pStyle w:val="BodyText"/>
      </w:pPr>
      <w:r>
        <w:rPr>
          <w:b/>
          <w:bCs/>
        </w:rPr>
        <w:t xml:space="preserve">2.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3.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r>
              <w:t xml:space="preserve">1.9</w:t>
            </w:r>
          </w:p>
        </w:tc>
        <w:tc>
          <w:tcPr/>
          <w:p>
            <w:pPr>
              <w:pStyle w:val="Compact"/>
            </w:pPr>
            <w:r>
              <w:t xml:space="preserve">**___**</w:t>
            </w:r>
          </w:p>
        </w:tc>
        <w:tc>
          <w:tcPr/>
          <w:p>
            <w:pPr>
              <w:pStyle w:val="Compact"/>
            </w:pPr>
            <w:r>
              <w:t xml:space="preserve">**___**</w:t>
            </w:r>
          </w:p>
        </w:tc>
      </w:tr>
    </w:tbl>
    <w:p>
      <w:pPr>
        <w:pStyle w:val="BodyText"/>
      </w:pPr>
      <w:r>
        <w:rPr>
          <w:b/>
          <w:bCs/>
        </w:rPr>
        <w:t xml:space="preserve">4. Multiple choice — which statement is correct?</w:t>
      </w:r>
      <w:r>
        <w:t xml:space="preserve"> </w:t>
      </w:r>
      <w:r>
        <w:t xml:space="preserve">Circle one.</w:t>
      </w:r>
    </w:p>
    <w:p>
      <w:pPr>
        <w:pStyle w:val="Compact"/>
        <w:numPr>
          <w:ilvl w:val="0"/>
          <w:numId w:val="2339"/>
        </w:numPr>
      </w:pPr>
      <w:r>
        <w:t xml:space="preserve">A. Two metals always form a covalent bond by sharing one pair of electrons.</w:t>
      </w:r>
    </w:p>
    <w:p>
      <w:pPr>
        <w:pStyle w:val="Compact"/>
        <w:numPr>
          <w:ilvl w:val="0"/>
          <w:numId w:val="2339"/>
        </w:numPr>
      </w:pPr>
      <w:r>
        <w:t xml:space="preserve">B. A large electronegativity difference between a metal and a nonmetal produces an ionic bond.</w:t>
      </w:r>
    </w:p>
    <w:p>
      <w:pPr>
        <w:pStyle w:val="Compact"/>
        <w:numPr>
          <w:ilvl w:val="0"/>
          <w:numId w:val="2339"/>
        </w:numPr>
      </w:pPr>
      <w:r>
        <w:t xml:space="preserve">C. Electronegativity measures how heavy an atom is.</w:t>
      </w:r>
    </w:p>
    <w:p>
      <w:pPr>
        <w:pStyle w:val="Compact"/>
        <w:numPr>
          <w:ilvl w:val="0"/>
          <w:numId w:val="2339"/>
        </w:numPr>
      </w:pPr>
      <w:r>
        <w:t xml:space="preserve">D. A ΔEN of 0 always means the bond is metallic.</w:t>
      </w:r>
    </w:p>
    <w:p>
      <w:r>
        <w:pict>
          <v:rect style="width:0;height:1.5pt" o:hralign="center" o:hrstd="t" o:hr="t"/>
        </w:pict>
      </w:r>
    </w:p>
    <w:bookmarkEnd w:id="2637"/>
    <w:bookmarkStart w:id="2638" w:name="vocabulary-in-action-40"/>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340"/>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2340"/>
        </w:numPr>
      </w:pPr>
      <w:r>
        <w:rPr>
          <w:b/>
          <w:bCs/>
        </w:rPr>
        <w:t xml:space="preserve">ionic bond:</w:t>
      </w:r>
      <w:r>
        <w:t xml:space="preserve"> </w:t>
      </w:r>
      <w:r>
        <w:t xml:space="preserve">_______________________________________________</w:t>
      </w:r>
      <w:r>
        <w:t xml:space="preserve"> </w:t>
      </w:r>
      <w:r>
        <w:t xml:space="preserve">_______________________________________________</w:t>
      </w:r>
    </w:p>
    <w:p>
      <w:pPr>
        <w:numPr>
          <w:ilvl w:val="0"/>
          <w:numId w:val="2340"/>
        </w:numPr>
      </w:pPr>
      <w:r>
        <w:rPr>
          <w:b/>
          <w:bCs/>
        </w:rPr>
        <w:t xml:space="preserve">covalent bond: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638"/>
    <w:bookmarkStart w:id="2639" w:name="revise-your-model-40"/>
    <w:p>
      <w:pPr>
        <w:pStyle w:val="Heading3"/>
      </w:pPr>
      <w:r>
        <w:t xml:space="preserve">Revise Your Model</w:t>
      </w:r>
    </w:p>
    <w:p>
      <w:pPr>
        <w:pStyle w:val="FirstParagraph"/>
      </w:pPr>
      <w:r>
        <w:t xml:space="preserve">Return to your Initial Model (the Na–Cl and O–O calculations). Add vocabulary labels:</w:t>
      </w:r>
    </w:p>
    <w:p>
      <w:pPr>
        <w:numPr>
          <w:ilvl w:val="0"/>
          <w:numId w:val="2341"/>
        </w:numPr>
      </w:pPr>
      <w:r>
        <w:t xml:space="preserve">Next to each ΔEN, write the band it falls in on the number line: _______________</w:t>
      </w:r>
    </w:p>
    <w:p>
      <w:pPr>
        <w:numPr>
          <w:ilvl w:val="0"/>
          <w:numId w:val="2341"/>
        </w:numPr>
      </w:pPr>
      <w:r>
        <w:t xml:space="preserve">Label each bond type (ionic / nonpolar covalent / polar covalent / metallic).</w:t>
      </w:r>
    </w:p>
    <w:p>
      <w:pPr>
        <w:numPr>
          <w:ilvl w:val="0"/>
          <w:numId w:val="2341"/>
        </w:numPr>
      </w:pPr>
      <w:r>
        <w:t xml:space="preserve">Write a revised appositive sentence for the salt bond:</w:t>
      </w:r>
    </w:p>
    <w:p>
      <w:pPr>
        <w:pStyle w:val="BlockText"/>
      </w:pPr>
      <w:r>
        <w:t xml:space="preserve">The bond in sodium chloride — an ionic bond formed because ΔEN = ___ — _______________________________________________</w:t>
      </w:r>
    </w:p>
    <w:p>
      <w:pPr>
        <w:pStyle w:val="FirstParagraph"/>
      </w:pPr>
      <w:r>
        <w:t xml:space="preserve">Then finish this Because / But / So sentence:</w:t>
      </w:r>
    </w:p>
    <w:p>
      <w:pPr>
        <w:pStyle w:val="BlockText"/>
      </w:pPr>
      <w:r>
        <w:t xml:space="preserve">Salt dissolves in water but oil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639"/>
    <w:bookmarkStart w:id="2640" w:name="exit-ticket-40"/>
    <w:p>
      <w:pPr>
        <w:pStyle w:val="Heading3"/>
      </w:pPr>
      <w:r>
        <w:t xml:space="preserve">Exit Ticket</w:t>
      </w:r>
    </w:p>
    <w:p>
      <w:pPr>
        <w:pStyle w:val="FirstParagraph"/>
      </w:pPr>
      <w:r>
        <w:t xml:space="preserve">Electronegativity values: Mg = 1.2, F = 4.0, H = 2.1, Cl = 3.0. Iron (Fe) is a metal.</w:t>
      </w:r>
    </w:p>
    <w:p>
      <w:pPr>
        <w:pStyle w:val="BodyText"/>
      </w:pPr>
      <w:r>
        <w:rPr>
          <w:i/>
          <w:iCs/>
        </w:rPr>
        <w:t xml:space="preserve">(a) Predict the bond type in MgF₂. Show element types and the ΔEN calculation, and name the band it falls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Mg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w:t>
            </w:r>
          </w:p>
        </w:tc>
        <w:tc>
          <w:tcPr/>
          <w:p>
            <w:pPr>
              <w:pStyle w:val="Compact"/>
            </w:pPr>
          </w:p>
        </w:tc>
        <w:tc>
          <w:tcPr/>
          <w:p>
            <w:pPr>
              <w:pStyle w:val="Compact"/>
            </w:pPr>
          </w:p>
        </w:tc>
        <w:tc>
          <w:tcPr/>
          <w:p>
            <w:pPr>
              <w:pStyle w:val="Compact"/>
            </w:pPr>
            <w:r>
              <w:t xml:space="preserve">**___**</w:t>
            </w:r>
          </w:p>
        </w:tc>
        <w:tc>
          <w:tcPr/>
          <w:p>
            <w:pPr>
              <w:pStyle w:val="Compact"/>
            </w:pPr>
            <w:r>
              <w:t xml:space="preserve">**___**</w:t>
            </w:r>
          </w:p>
        </w:tc>
      </w:tr>
    </w:tbl>
    <w:p>
      <w:pPr>
        <w:pStyle w:val="BodyText"/>
      </w:pPr>
      <w:r>
        <w:rPr>
          <w:i/>
          <w:iCs/>
        </w:rPr>
        <w:t xml:space="preserve">(b) Predict the bond type in HCl. Show element types and the ΔEN calculation, and name the band it falls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r>
              <w:t xml:space="preserve">**___**</w:t>
            </w:r>
          </w:p>
        </w:tc>
        <w:tc>
          <w:tcPr/>
          <w:p>
            <w:pPr>
              <w:pStyle w:val="Compact"/>
            </w:pPr>
            <w:r>
              <w:t xml:space="preserve">**___**</w:t>
            </w:r>
          </w:p>
        </w:tc>
      </w:tr>
    </w:tbl>
    <w:p>
      <w:pPr>
        <w:pStyle w:val="BodyText"/>
      </w:pPr>
      <w:r>
        <w:rPr>
          <w:i/>
          <w:iCs/>
        </w:rPr>
        <w:t xml:space="preserve">(c) Classify the bond in solid iron (Fe). In one sentence, explain how you know without calculating ΔEN.</w:t>
      </w:r>
    </w:p>
    <w:p>
      <w:r>
        <w:pict>
          <v:rect style="width:0;height:1.5pt" o:hralign="center" o:hrstd="t" o:hr="t"/>
        </w:pict>
      </w:r>
    </w:p>
    <w:p>
      <w:r>
        <w:pict>
          <v:rect style="width:0;height:1.5pt" o:hralign="center" o:hrstd="t" o:hr="t"/>
        </w:pict>
      </w:r>
    </w:p>
    <w:p>
      <w:r>
        <w:br w:type="page"/>
      </w:r>
    </w:p>
    <w:bookmarkEnd w:id="2640"/>
    <w:bookmarkEnd w:id="2641"/>
    <w:bookmarkStart w:id="2649" w:name="Xdeafe45c293282ee047bdbab84955b6d9fe0257"/>
    <w:p>
      <w:pPr>
        <w:pStyle w:val="Heading2"/>
      </w:pPr>
      <w:r>
        <w:t xml:space="preserve">Identifying Bond Type &amp; Number — Student Notes</w:t>
      </w:r>
    </w:p>
    <w:p>
      <w:pPr>
        <w:pStyle w:val="FirstParagraph"/>
      </w:pPr>
      <w:r>
        <w:rPr>
          <w:b/>
          <w:bCs/>
        </w:rPr>
        <w:t xml:space="preserve">Unit: Chemical Bonding — Lesson 02</w:t>
      </w:r>
      <w:r>
        <w:t xml:space="preserve"> </w:t>
      </w:r>
      <w:r>
        <w:t xml:space="preserve">Name: _______________________ Date: __________ Period: ____</w:t>
      </w:r>
    </w:p>
    <w:p>
      <w:r>
        <w:pict>
          <v:rect style="width:0;height:1.5pt" o:hralign="center" o:hrstd="t" o:hr="t"/>
        </w:pict>
      </w:r>
    </w:p>
    <w:bookmarkStart w:id="2642" w:name="learning-targets-40"/>
    <w:p>
      <w:pPr>
        <w:pStyle w:val="Heading3"/>
      </w:pPr>
      <w:r>
        <w:t xml:space="preserve">Learning Targets</w:t>
      </w:r>
    </w:p>
    <w:p>
      <w:pPr>
        <w:pStyle w:val="FirstParagraph"/>
      </w:pPr>
      <w:r>
        <w:t xml:space="preserve">By the end of today’s 42 minutes I can:</w:t>
      </w:r>
    </w:p>
    <w:p>
      <w:pPr>
        <w:pStyle w:val="Compact"/>
        <w:numPr>
          <w:ilvl w:val="0"/>
          <w:numId w:val="2342"/>
        </w:numPr>
      </w:pPr>
      <w:r>
        <w:t xml:space="preserve">Classify two elements as</w:t>
      </w:r>
      <w:r>
        <w:t xml:space="preserve"> </w:t>
      </w:r>
      <w:r>
        <w:rPr>
          <w:b/>
          <w:bCs/>
        </w:rPr>
        <w:t xml:space="preserve">metal</w:t>
      </w:r>
      <w:r>
        <w:t xml:space="preserve"> </w:t>
      </w:r>
      <w:r>
        <w:t xml:space="preserve">or</w:t>
      </w:r>
      <w:r>
        <w:t xml:space="preserve"> </w:t>
      </w:r>
      <w:r>
        <w:rPr>
          <w:b/>
          <w:bCs/>
        </w:rPr>
        <w:t xml:space="preserve">nonmetal</w:t>
      </w:r>
      <w:r>
        <w:t xml:space="preserve"> </w:t>
      </w:r>
      <w:r>
        <w:t xml:space="preserve">using the Periodic Table.</w:t>
      </w:r>
    </w:p>
    <w:p>
      <w:pPr>
        <w:pStyle w:val="Compact"/>
        <w:numPr>
          <w:ilvl w:val="0"/>
          <w:numId w:val="2342"/>
        </w:numPr>
      </w:pPr>
      <w:r>
        <w:t xml:space="preserve">Calculate the</w:t>
      </w:r>
      <w:r>
        <w:t xml:space="preserve"> </w:t>
      </w:r>
      <w:r>
        <w:rPr>
          <w:b/>
          <w:bCs/>
        </w:rPr>
        <w:t xml:space="preserve">electronegativity difference</w:t>
      </w:r>
      <w:r>
        <w:t xml:space="preserve"> </w:t>
      </w:r>
      <w:r>
        <w:t xml:space="preserve">(ΔEN) between two bonded elements from Reference Table values.</w:t>
      </w:r>
    </w:p>
    <w:p>
      <w:pPr>
        <w:pStyle w:val="Compact"/>
        <w:numPr>
          <w:ilvl w:val="0"/>
          <w:numId w:val="2342"/>
        </w:numPr>
      </w:pPr>
      <w:r>
        <w:t xml:space="preserve">Predict whether a bond is</w:t>
      </w:r>
      <w:r>
        <w:t xml:space="preserve"> </w:t>
      </w:r>
      <w:r>
        <w:rPr>
          <w:b/>
          <w:bCs/>
        </w:rPr>
        <w:t xml:space="preserve">ionic</w:t>
      </w:r>
      <w:r>
        <w:t xml:space="preserve">,</w:t>
      </w:r>
      <w:r>
        <w:t xml:space="preserve"> </w:t>
      </w:r>
      <w:r>
        <w:rPr>
          <w:b/>
          <w:bCs/>
        </w:rPr>
        <w:t xml:space="preserve">covalent</w:t>
      </w:r>
      <w:r>
        <w:t xml:space="preserve"> </w:t>
      </w:r>
      <w:r>
        <w:t xml:space="preserve">(polar or nonpolar), or</w:t>
      </w:r>
      <w:r>
        <w:t xml:space="preserve"> </w:t>
      </w:r>
      <w:r>
        <w:rPr>
          <w:b/>
          <w:bCs/>
        </w:rPr>
        <w:t xml:space="preserve">metallic</w:t>
      </w:r>
      <w:r>
        <w:t xml:space="preserve"> </w:t>
      </w:r>
      <w:r>
        <w:t xml:space="preserve">using element types and ΔEN, and state the number of bonds an atom forms from its valence electrons.</w:t>
      </w:r>
    </w:p>
    <w:p>
      <w:pPr>
        <w:pStyle w:val="Compact"/>
        <w:numPr>
          <w:ilvl w:val="0"/>
          <w:numId w:val="2342"/>
        </w:numPr>
      </w:pPr>
      <w:r>
        <w:t xml:space="preserve">Explain, using Patterns, why bond type is predictable from any element pair, and connect bond type to why salt dissolves in water but oil does not.</w:t>
      </w:r>
    </w:p>
    <w:p>
      <w:r>
        <w:pict>
          <v:rect style="width:0;height:1.5pt" o:hralign="center" o:hrstd="t" o:hr="t"/>
        </w:pict>
      </w:r>
    </w:p>
    <w:bookmarkEnd w:id="2642"/>
    <w:bookmarkStart w:id="2643" w:name="key-vocabulary-40"/>
    <w:p>
      <w:pPr>
        <w:pStyle w:val="Heading3"/>
      </w:pPr>
      <w:r>
        <w:t xml:space="preserve">Key Vocabulary</w:t>
      </w:r>
    </w:p>
    <w:p>
      <w:pPr>
        <w:numPr>
          <w:ilvl w:val="0"/>
          <w:numId w:val="2343"/>
        </w:numPr>
      </w:pPr>
      <w:r>
        <w:rPr>
          <w:b/>
          <w:bCs/>
        </w:rPr>
        <w:t xml:space="preserve">electronegativity</w:t>
      </w:r>
      <w:r>
        <w:t xml:space="preserve"> </w:t>
      </w:r>
      <w:r>
        <w:t xml:space="preserve">— _______________________________________________</w:t>
      </w:r>
      <w:r>
        <w:t xml:space="preserve"> </w:t>
      </w:r>
      <w:r>
        <w:t xml:space="preserve">_______________________________________________</w:t>
      </w:r>
    </w:p>
    <w:p>
      <w:pPr>
        <w:numPr>
          <w:ilvl w:val="0"/>
          <w:numId w:val="2343"/>
        </w:numPr>
      </w:pPr>
      <w:r>
        <w:rPr>
          <w:b/>
          <w:bCs/>
        </w:rPr>
        <w:t xml:space="preserve">ionic bond</w:t>
      </w:r>
      <w:r>
        <w:t xml:space="preserve"> </w:t>
      </w:r>
      <w:r>
        <w:t xml:space="preserve">— _______________________________________________</w:t>
      </w:r>
      <w:r>
        <w:t xml:space="preserve"> </w:t>
      </w:r>
      <w:r>
        <w:t xml:space="preserve">_______________________________________________</w:t>
      </w:r>
    </w:p>
    <w:p>
      <w:pPr>
        <w:numPr>
          <w:ilvl w:val="0"/>
          <w:numId w:val="2343"/>
        </w:numPr>
      </w:pPr>
      <w:r>
        <w:rPr>
          <w:b/>
          <w:bCs/>
        </w:rPr>
        <w:t xml:space="preserve">covalent bond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643"/>
    <w:bookmarkStart w:id="2646" w:name="guided-notes-40"/>
    <w:p>
      <w:pPr>
        <w:pStyle w:val="Heading3"/>
      </w:pPr>
      <w:r>
        <w:t xml:space="preserve">Guided Notes</w:t>
      </w:r>
    </w:p>
    <w:p>
      <w:pPr>
        <w:pStyle w:val="FirstParagraph"/>
      </w:pPr>
      <w:r>
        <w:rPr>
          <w:b/>
          <w:bCs/>
        </w:rPr>
        <w:t xml:space="preserve">The big idea — Patterns:</w:t>
      </w:r>
      <w:r>
        <w:t xml:space="preserve"> </w:t>
      </w:r>
      <w:r>
        <w:t xml:space="preserve">Bond type is not random. It follows a predictable pattern set by the __________ of the two elements (metal or nonmetal) and the __________ in their electronegativities. The same rule predicts the bond for any element __________ you are given.</w:t>
      </w:r>
    </w:p>
    <w:p>
      <w:pPr>
        <w:pStyle w:val="BodyText"/>
      </w:pPr>
      <w:r>
        <w:rPr>
          <w:b/>
          <w:bCs/>
        </w:rPr>
        <w:t xml:space="preserve">The three bond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Bond type</w:t>
            </w:r>
          </w:p>
        </w:tc>
        <w:tc>
          <w:tcPr/>
          <w:p>
            <w:pPr>
              <w:pStyle w:val="Compact"/>
            </w:pPr>
            <w:r>
              <w:t xml:space="preserve">Element types</w:t>
            </w:r>
          </w:p>
        </w:tc>
        <w:tc>
          <w:tcPr/>
          <w:p>
            <w:pPr>
              <w:pStyle w:val="Compact"/>
            </w:pPr>
            <w:r>
              <w:t xml:space="preserve">What the valence electrons do</w:t>
            </w:r>
          </w:p>
        </w:tc>
        <w:tc>
          <w:tcPr/>
          <w:p>
            <w:pPr>
              <w:pStyle w:val="Compact"/>
            </w:pPr>
            <w:r>
              <w:t xml:space="preserve">ΔEN clue</w:t>
            </w:r>
          </w:p>
        </w:tc>
      </w:tr>
      <w:tr>
        <w:tc>
          <w:tcPr/>
          <w:p>
            <w:pPr>
              <w:pStyle w:val="Compact"/>
            </w:pPr>
            <w:r>
              <w:t xml:space="preserve">Ionic</w:t>
            </w:r>
          </w:p>
        </w:tc>
        <w:tc>
          <w:tcPr/>
          <w:p>
            <w:pPr>
              <w:pStyle w:val="Compact"/>
            </w:pPr>
            <w:r>
              <w:t xml:space="preserve">metal + nonmetal</w:t>
            </w:r>
          </w:p>
        </w:tc>
        <w:tc>
          <w:tcPr/>
          <w:p>
            <w:pPr>
              <w:pStyle w:val="Compact"/>
            </w:pPr>
            <w:r>
              <w:t xml:space="preserve">one atom __________ electrons to the other</w:t>
            </w:r>
          </w:p>
        </w:tc>
        <w:tc>
          <w:tcPr/>
          <w:p>
            <w:pPr>
              <w:pStyle w:val="Compact"/>
            </w:pPr>
            <w:r>
              <w:t xml:space="preserve">large (≥ 1.7)</w:t>
            </w:r>
          </w:p>
        </w:tc>
      </w:tr>
      <w:tr>
        <w:tc>
          <w:tcPr/>
          <w:p>
            <w:pPr>
              <w:pStyle w:val="Compact"/>
            </w:pPr>
            <w:r>
              <w:t xml:space="preserve">Covalent</w:t>
            </w:r>
          </w:p>
        </w:tc>
        <w:tc>
          <w:tcPr/>
          <w:p>
            <w:pPr>
              <w:pStyle w:val="Compact"/>
            </w:pPr>
            <w:r>
              <w:t xml:space="preserve">nonmetal + nonmetal</w:t>
            </w:r>
          </w:p>
        </w:tc>
        <w:tc>
          <w:tcPr/>
          <w:p>
            <w:pPr>
              <w:pStyle w:val="Compact"/>
            </w:pPr>
            <w:r>
              <w:t xml:space="preserve">the atoms __________ electrons</w:t>
            </w:r>
          </w:p>
        </w:tc>
        <w:tc>
          <w:tcPr/>
          <w:p>
            <w:pPr>
              <w:pStyle w:val="Compact"/>
            </w:pPr>
            <w:r>
              <w:t xml:space="preserve">small (&lt; 1.7)</w:t>
            </w:r>
          </w:p>
        </w:tc>
      </w:tr>
      <w:tr>
        <w:tc>
          <w:tcPr/>
          <w:p>
            <w:pPr>
              <w:pStyle w:val="Compact"/>
            </w:pPr>
            <w:r>
              <w:t xml:space="preserve">Metallic</w:t>
            </w:r>
          </w:p>
        </w:tc>
        <w:tc>
          <w:tcPr/>
          <w:p>
            <w:pPr>
              <w:pStyle w:val="Compact"/>
            </w:pPr>
            <w:r>
              <w:t xml:space="preserve">metal + metal</w:t>
            </w:r>
          </w:p>
        </w:tc>
        <w:tc>
          <w:tcPr/>
          <w:p>
            <w:pPr>
              <w:pStyle w:val="Compact"/>
            </w:pPr>
            <w:r>
              <w:t xml:space="preserve">electrons pool into a shared __________</w:t>
            </w:r>
          </w:p>
        </w:tc>
        <w:tc>
          <w:tcPr/>
          <w:p>
            <w:pPr>
              <w:pStyle w:val="Compact"/>
            </w:pPr>
            <w:r>
              <w:t xml:space="preserve">(check element type, not ΔEN)</w:t>
            </w:r>
          </w:p>
        </w:tc>
      </w:tr>
    </w:tbl>
    <w:p>
      <w:pPr>
        <w:pStyle w:val="BodyText"/>
      </w:pPr>
      <w:r>
        <w:rPr>
          <w:b/>
          <w:bCs/>
        </w:rPr>
        <w:t xml:space="preserve">How to predict a bond — the two clues:</w:t>
      </w:r>
    </w:p>
    <w:p>
      <w:pPr>
        <w:pStyle w:val="Compact"/>
        <w:numPr>
          <w:ilvl w:val="0"/>
          <w:numId w:val="2344"/>
        </w:numPr>
      </w:pPr>
      <w:r>
        <w:t xml:space="preserve">Identify each element as a __________ or a __________ on the Periodic Table.</w:t>
      </w:r>
    </w:p>
    <w:p>
      <w:pPr>
        <w:pStyle w:val="Compact"/>
        <w:numPr>
          <w:ilvl w:val="0"/>
          <w:numId w:val="2344"/>
        </w:numPr>
      </w:pPr>
      <w:r>
        <w:t xml:space="preserve">Look up the __________ of each element from the Reference Tables.</w:t>
      </w:r>
    </w:p>
    <w:p>
      <w:pPr>
        <w:pStyle w:val="Compact"/>
        <w:numPr>
          <w:ilvl w:val="0"/>
          <w:numId w:val="2344"/>
        </w:numPr>
      </w:pPr>
      <w:r>
        <w:t xml:space="preserve">Subtract the smaller from the larger to get __________ (the electronegativity difference).</w:t>
      </w:r>
    </w:p>
    <w:p>
      <w:pPr>
        <w:pStyle w:val="Compact"/>
        <w:numPr>
          <w:ilvl w:val="0"/>
          <w:numId w:val="2344"/>
        </w:numPr>
      </w:pPr>
      <w:r>
        <w:t xml:space="preserve">Place ΔEN on the number line</w:t>
      </w:r>
      <w:r>
        <w:t xml:space="preserve"> </w:t>
      </w:r>
      <w:r>
        <w:rPr>
          <w:b/>
          <w:bCs/>
        </w:rPr>
        <w:t xml:space="preserve">and</w:t>
      </w:r>
      <w:r>
        <w:t xml:space="preserve"> </w:t>
      </w:r>
      <w:r>
        <w:t xml:space="preserve">check the element types to choose the bond.</w:t>
      </w:r>
    </w:p>
    <w:p>
      <w:pPr>
        <w:pStyle w:val="FirstParagraph"/>
      </w:pPr>
      <w:r>
        <w:rPr>
          <w:b/>
          <w:bCs/>
        </w:rPr>
        <w:t xml:space="preserve">The number line (fill from the figure):</w:t>
      </w:r>
    </w:p>
    <w:p>
      <w:pPr>
        <w:pStyle w:val="Compact"/>
        <w:numPr>
          <w:ilvl w:val="0"/>
          <w:numId w:val="2345"/>
        </w:numPr>
      </w:pPr>
      <w:r>
        <w:t xml:space="preserve">ΔEN from 0 to 0.4 → __________ covalent (even sharing)</w:t>
      </w:r>
    </w:p>
    <w:p>
      <w:pPr>
        <w:pStyle w:val="Compact"/>
        <w:numPr>
          <w:ilvl w:val="0"/>
          <w:numId w:val="2345"/>
        </w:numPr>
      </w:pPr>
      <w:r>
        <w:t xml:space="preserve">ΔEN from 0.4 to 1.7 → __________ covalent (uneven sharing)</w:t>
      </w:r>
    </w:p>
    <w:p>
      <w:pPr>
        <w:pStyle w:val="Compact"/>
        <w:numPr>
          <w:ilvl w:val="0"/>
          <w:numId w:val="2345"/>
        </w:numPr>
      </w:pPr>
      <w:r>
        <w:t xml:space="preserve">ΔEN of 1.7 or more (metal + nonmetal) → __________</w:t>
      </w:r>
    </w:p>
    <w:p>
      <w:pPr>
        <w:pStyle w:val="Compact"/>
        <w:numPr>
          <w:ilvl w:val="0"/>
          <w:numId w:val="2345"/>
        </w:numPr>
      </w:pPr>
      <w:r>
        <w:t xml:space="preserve">Metal + metal (any ΔEN) → __________</w:t>
      </w:r>
    </w:p>
    <w:p>
      <w:pPr>
        <w:pStyle w:val="FirstParagraph"/>
      </w:pPr>
      <w:r>
        <w:rPr>
          <w:b/>
          <w:bCs/>
        </w:rPr>
        <w:t xml:space="preserve">The Hochman appositive definition:</w:t>
      </w:r>
    </w:p>
    <w:p>
      <w:pPr>
        <w:pStyle w:val="BlockText"/>
      </w:pPr>
      <w:r>
        <w:t xml:space="preserve">Electronegativity — _________________________ — determines whether a bond is __________ or __________.</w:t>
      </w:r>
    </w:p>
    <w:p>
      <w:pPr>
        <w:pStyle w:val="FirstParagraph"/>
      </w:pPr>
      <w:r>
        <w:rPr>
          <w:b/>
          <w:bCs/>
        </w:rPr>
        <w:t xml:space="preserve">The figure — number line for predicting bond type:</w:t>
      </w:r>
    </w:p>
    <w:p>
      <w:pPr>
        <w:pStyle w:val="CaptionedFigure"/>
      </w:pPr>
      <w:r>
        <w:drawing>
          <wp:inline>
            <wp:extent cx="5907024" cy="2816352"/>
            <wp:effectExtent b="0" l="0" r="0" t="0"/>
            <wp:docPr descr="A horizontal number line of electronegativity difference (ΔEN) from 0 to 3.3, divided into three colored bands: 0 to 0.4 ‘Nonpolar covalent’, 0.4 to 1.7 ‘Polar covalent’, and 1.7 to 3.3 ‘Ionic’. Dashed markers below show worked examples O₂ at ΔEN = 0, the C–H bond at ΔEN = 0.4, H₂O at ΔEN = 1.4, and NaCl at ΔEN = 2.1. A note reads ‘Metal + metal → metallic bond (not on the ΔEN scale).’" title="" id="2644" name="Picture"/>
            <a:graphic>
              <a:graphicData uri="http://schemas.openxmlformats.org/drawingml/2006/picture">
                <pic:pic>
                  <pic:nvPicPr>
                    <pic:cNvPr descr="/Users/hoopie/Projects/Curricula/Publisher_Ready_Curriculum/02_Chemistry_East_Meadow_Refactor/08_Chemical_Bonding/02_Identifying_Bond_Type_and_Number/figures/bond_type_number_line.png" id="2645" name="Picture"/>
                    <pic:cNvPicPr>
                      <a:picLocks noChangeArrowheads="1" noChangeAspect="1"/>
                    </pic:cNvPicPr>
                  </pic:nvPicPr>
                  <pic:blipFill>
                    <a:blip r:embed="rId2606"/>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w:t>
      </w:r>
      <w:r>
        <w:t xml:space="preserve"> </w:t>
      </w:r>
      <w:r>
        <w:t xml:space="preserve">‘Nonpolar covalent’</w:t>
      </w:r>
      <w:r>
        <w:t xml:space="preserve">, 0.4 to 1.7</w:t>
      </w:r>
      <w:r>
        <w:t xml:space="preserve"> </w:t>
      </w:r>
      <w:r>
        <w:t xml:space="preserve">‘Polar covalent’</w:t>
      </w:r>
      <w:r>
        <w:t xml:space="preserve">, and 1.7 to 3.3</w:t>
      </w:r>
      <w:r>
        <w:t xml:space="preserve"> </w:t>
      </w:r>
      <w:r>
        <w:t xml:space="preserve">‘Ionic’</w:t>
      </w:r>
      <w:r>
        <w:t xml:space="preserve">. Dashed markers below show worked examples O₂ at ΔEN = 0, the C–H bond at ΔEN = 0.4, H₂O at ΔEN = 1.4, and NaCl at ΔEN = 2.1. A note reads</w:t>
      </w:r>
      <w:r>
        <w:t xml:space="preserve"> </w:t>
      </w:r>
      <w:r>
        <w:t xml:space="preserve">‘Metal + metal → metallic bond (not on the ΔEN scale).’</w:t>
      </w:r>
    </w:p>
    <w:p>
      <w:pPr>
        <w:pStyle w:val="BodyText"/>
      </w:pPr>
      <w:r>
        <w:t xml:space="preserve">From the figure, fill in the blanks:</w:t>
      </w:r>
    </w:p>
    <w:p>
      <w:pPr>
        <w:pStyle w:val="Compact"/>
        <w:numPr>
          <w:ilvl w:val="0"/>
          <w:numId w:val="2346"/>
        </w:numPr>
      </w:pPr>
      <w:r>
        <w:t xml:space="preserve">The bond with the largest ΔEN shown is in ___________ (ΔEN = ___).</w:t>
      </w:r>
    </w:p>
    <w:p>
      <w:pPr>
        <w:pStyle w:val="Compact"/>
        <w:numPr>
          <w:ilvl w:val="0"/>
          <w:numId w:val="2346"/>
        </w:numPr>
      </w:pPr>
      <w:r>
        <w:t xml:space="preserve">The bond with ΔEN = 0 is in ___________ — it shares perfectly evenly.</w:t>
      </w:r>
    </w:p>
    <w:p>
      <w:pPr>
        <w:pStyle w:val="Compact"/>
        <w:numPr>
          <w:ilvl w:val="0"/>
          <w:numId w:val="2346"/>
        </w:numPr>
      </w:pPr>
      <w:r>
        <w:t xml:space="preserve">H₂O (ΔEN = 1.4) is __________ covalent, which is why water is slightly __________ on its ends.</w:t>
      </w:r>
    </w:p>
    <w:p>
      <w:pPr>
        <w:pStyle w:val="FirstParagraph"/>
      </w:pPr>
      <w:r>
        <w:rPr>
          <w:b/>
          <w:bCs/>
        </w:rPr>
        <w:t xml:space="preserve">The careful case — why ΔEN = 0 is not always the same bond:</w:t>
      </w:r>
    </w:p>
    <w:p>
      <w:pPr>
        <w:pStyle w:val="BodyText"/>
      </w:pPr>
      <w:r>
        <w:t xml:space="preserve">O₂ has ΔEN = 0 and Cu–Cu has ΔEN = 0. They are different bonds because __________. O₂ is two __________ (covalent); Cu–Cu is two __________ (metallic).</w:t>
      </w:r>
    </w:p>
    <w:p>
      <w:r>
        <w:pict>
          <v:rect style="width:0;height:1.5pt" o:hralign="center" o:hrstd="t" o:hr="t"/>
        </w:pict>
      </w:r>
    </w:p>
    <w:bookmarkEnd w:id="2646"/>
    <w:bookmarkStart w:id="2647" w:name="worked-example-40"/>
    <w:p>
      <w:pPr>
        <w:pStyle w:val="Heading3"/>
      </w:pPr>
      <w:r>
        <w:t xml:space="preserve">Worked Example</w:t>
      </w:r>
    </w:p>
    <w:p>
      <w:pPr>
        <w:pStyle w:val="FirstParagraph"/>
      </w:pPr>
      <w:r>
        <w:rPr>
          <w:b/>
          <w:bCs/>
        </w:rPr>
        <w:t xml:space="preserve">Scenario:</w:t>
      </w:r>
      <w:r>
        <w:t xml:space="preserve"> </w:t>
      </w:r>
      <w:r>
        <w:t xml:space="preserve">A student needs to predict the bond in</w:t>
      </w:r>
      <w:r>
        <w:t xml:space="preserve"> </w:t>
      </w:r>
      <w:r>
        <w:rPr>
          <w:b/>
          <w:bCs/>
        </w:rPr>
        <w:t xml:space="preserve">calcium chloride, CaCl₂.</w:t>
      </w:r>
      <w:r>
        <w:t xml:space="preserve"> </w:t>
      </w:r>
      <w:r>
        <w:t xml:space="preserve">Electronegativity values: Ca = 1.0, Cl = 3.0.</w:t>
      </w:r>
    </w:p>
    <w:p>
      <w:pPr>
        <w:pStyle w:val="BodyText"/>
      </w:pPr>
      <w:r>
        <w:rPr>
          <w:b/>
          <w:bCs/>
        </w:rPr>
        <w:t xml:space="preserve">Step 1 — Identify the element types:</w:t>
      </w:r>
    </w:p>
    <w:p>
      <w:pPr>
        <w:pStyle w:val="BodyText"/>
      </w:pPr>
      <w:r>
        <w:t xml:space="preserve">Ca is a ___________ ; Cl is a ___________ .</w:t>
      </w:r>
    </w:p>
    <w:p>
      <w:pPr>
        <w:pStyle w:val="BodyText"/>
      </w:pPr>
      <w:r>
        <w:rPr>
          <w:b/>
          <w:bCs/>
        </w:rPr>
        <w:t xml:space="preserve">Step 2 — Look up each electronegativity from the Reference Tables:</w:t>
      </w:r>
    </w:p>
    <w:p>
      <w:pPr>
        <w:pStyle w:val="BodyText"/>
      </w:pPr>
      <w:r>
        <w:t xml:space="preserve">Ca = _______ Cl = _______</w:t>
      </w:r>
    </w:p>
    <w:p>
      <w:pPr>
        <w:pStyle w:val="BodyText"/>
      </w:pPr>
      <w:r>
        <w:rPr>
          <w:b/>
          <w:bCs/>
        </w:rPr>
        <w:t xml:space="preserve">Step 3 — Calculate the electronegativity difference (larger − smaller):</w:t>
      </w:r>
    </w:p>
    <w:p>
      <w:pPr>
        <w:pStyle w:val="BodyText"/>
      </w:pPr>
      <w:r>
        <w:t xml:space="preserve">ΔEN = _______ − _______ = _______</w:t>
      </w:r>
    </w:p>
    <w:p>
      <w:pPr>
        <w:pStyle w:val="BodyText"/>
      </w:pPr>
      <w:r>
        <w:rPr>
          <w:b/>
          <w:bCs/>
        </w:rPr>
        <w:t xml:space="preserve">Step 4 — Place ΔEN on the number line and check element types:</w:t>
      </w:r>
    </w:p>
    <w:p>
      <w:pPr>
        <w:pStyle w:val="BodyText"/>
      </w:pPr>
      <w:r>
        <w:t xml:space="preserve">ΔEN = _______ falls in the __________ band. The elements are a __________ + a __________, which confirms the call.</w:t>
      </w:r>
    </w:p>
    <w:p>
      <w:pPr>
        <w:pStyle w:val="BodyText"/>
      </w:pPr>
      <w:r>
        <w:rPr>
          <w:b/>
          <w:bCs/>
        </w:rPr>
        <w:t xml:space="preserve">Step 5 — State the predicted bond type:</w:t>
      </w:r>
    </w:p>
    <w:p>
      <w:pPr>
        <w:pStyle w:val="BodyText"/>
      </w:pPr>
      <w:r>
        <w:t xml:space="preserve">The bond in CaCl₂ is __________ .</w:t>
      </w:r>
    </w:p>
    <w:p>
      <w:pPr>
        <w:pStyle w:val="BodyText"/>
      </w:pPr>
      <w:r>
        <w:rPr>
          <w:b/>
          <w:bCs/>
        </w:rPr>
        <w:t xml:space="preserve">Step 6 — Appositive sentence:</w:t>
      </w:r>
    </w:p>
    <w:p>
      <w:pPr>
        <w:pStyle w:val="BodyText"/>
      </w:pPr>
      <w:r>
        <w:t xml:space="preserve">The bond in calcium chloride — an __________ bond formed because ΔEN = ___ — holds the compound together as charged ions.</w:t>
      </w:r>
    </w:p>
    <w:p>
      <w:pPr>
        <w:pStyle w:val="BodyText"/>
      </w:pPr>
      <w:r>
        <w:rPr>
          <w:b/>
          <w:bCs/>
        </w:rPr>
        <w:t xml:space="preserve">Step 7 — Because / But / So:</w:t>
      </w:r>
    </w:p>
    <w:p>
      <w:pPr>
        <w:pStyle w:val="BodyText"/>
      </w:pPr>
      <w:r>
        <w:t xml:space="preserve">CaCl₂ is held together by ionic bonds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large ΔEN and the metal + nonmetal pair;</w:t>
      </w:r>
      <w:r>
        <w:t xml:space="preserve"> </w:t>
      </w:r>
      <w:r>
        <w:t xml:space="preserve">“but”</w:t>
      </w:r>
      <w:r>
        <w:t xml:space="preserve"> </w:t>
      </w:r>
      <w:r>
        <w:t xml:space="preserve">should contrast with a covalent case;</w:t>
      </w:r>
      <w:r>
        <w:t xml:space="preserve"> </w:t>
      </w:r>
      <w:r>
        <w:t xml:space="preserve">“so”</w:t>
      </w:r>
      <w:r>
        <w:t xml:space="preserve"> </w:t>
      </w:r>
      <w:r>
        <w:t xml:space="preserve">should state the bond type and one consequence (e.g., it dissolves in water).</w:t>
      </w:r>
    </w:p>
    <w:p>
      <w:r>
        <w:pict>
          <v:rect style="width:0;height:1.5pt" o:hralign="center" o:hrstd="t" o:hr="t"/>
        </w:pict>
      </w:r>
    </w:p>
    <w:bookmarkEnd w:id="2647"/>
    <w:bookmarkStart w:id="2648" w:name="summary-40"/>
    <w:p>
      <w:pPr>
        <w:pStyle w:val="Heading3"/>
      </w:pPr>
      <w:r>
        <w:t xml:space="preserve">Summary</w:t>
      </w:r>
    </w:p>
    <w:p>
      <w:pPr>
        <w:pStyle w:val="FirstParagraph"/>
      </w:pPr>
      <w:r>
        <w:t xml:space="preserve">Complete the appositive sentence:</w:t>
      </w:r>
    </w:p>
    <w:p>
      <w:pPr>
        <w:pStyle w:val="BlockText"/>
      </w:pPr>
      <w:r>
        <w:t xml:space="preserve">Electronegativity — _________________________ — determines whether a bond is __________ or __________.</w:t>
      </w:r>
    </w:p>
    <w:p>
      <w:pPr>
        <w:pStyle w:val="FirstParagraph"/>
      </w:pPr>
      <w:r>
        <w:t xml:space="preserve">Complete the Because / But / So sentence:</w:t>
      </w:r>
    </w:p>
    <w:p>
      <w:pPr>
        <w:pStyle w:val="BlockText"/>
      </w:pPr>
      <w:r>
        <w:t xml:space="preserve">Salt dissolves in water but oil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Predicting a bond takes</w:t>
      </w:r>
      <w:r>
        <w:t xml:space="preserve"> </w:t>
      </w:r>
      <w:r>
        <w:rPr>
          <w:b/>
          <w:bCs/>
        </w:rPr>
        <w:t xml:space="preserve">two</w:t>
      </w:r>
      <w:r>
        <w:t xml:space="preserve"> </w:t>
      </w:r>
      <w:r>
        <w:t xml:space="preserve">clues working together — the</w:t>
      </w:r>
      <w:r>
        <w:t xml:space="preserve"> </w:t>
      </w:r>
      <w:r>
        <w:rPr>
          <w:b/>
          <w:bCs/>
        </w:rPr>
        <w:t xml:space="preserve">element types</w:t>
      </w:r>
      <w:r>
        <w:t xml:space="preserve"> </w:t>
      </w:r>
      <w:r>
        <w:t xml:space="preserve">(metal vs. nonmetal) and the</w:t>
      </w:r>
      <w:r>
        <w:t xml:space="preserve"> </w:t>
      </w:r>
      <w:r>
        <w:rPr>
          <w:b/>
          <w:bCs/>
        </w:rPr>
        <w:t xml:space="preserve">electronegativity difference (ΔEN)</w:t>
      </w:r>
      <w:r>
        <w:t xml:space="preserve">. A ΔEN of 0 is covalent between two nonmetals but metallic between two metals — always check the element type.</w:t>
      </w:r>
    </w:p>
    <w:p>
      <w:pPr>
        <w:pStyle w:val="BodyText"/>
      </w:pPr>
      <w:r>
        <w:rPr>
          <w:b/>
          <w:bCs/>
        </w:rPr>
        <w:t xml:space="preserve">Key reference (from the 2025 NYS Reference Tables):</w:t>
      </w:r>
      <w:r>
        <w:t xml:space="preserve"> </w:t>
      </w:r>
      <w:r>
        <w:t xml:space="preserve">Electronegativity values: Periodic Table (each element’s value is listed; fluorine is highest at 4.0).</w:t>
      </w:r>
      <w:r>
        <w:t xml:space="preserve"> </w:t>
      </w:r>
      <w:r>
        <w:t xml:space="preserve">Bond-type cutoffs: ΔEN &lt; 0.4 nonpolar covalent · 0.4–1.7 polar covalent · ≥ 1.7 ionic · metal + metal → metallic.</w:t>
      </w:r>
    </w:p>
    <w:p>
      <w:r>
        <w:br w:type="page"/>
      </w:r>
    </w:p>
    <w:bookmarkEnd w:id="2648"/>
    <w:bookmarkEnd w:id="2649"/>
    <w:bookmarkStart w:id="2654" w:name="identifying-bond-type-number-answer-key"/>
    <w:p>
      <w:pPr>
        <w:pStyle w:val="Heading2"/>
      </w:pPr>
      <w:r>
        <w:t xml:space="preserve">Identifying Bond Type &amp; Number — Answer Key</w:t>
      </w:r>
    </w:p>
    <w:bookmarkStart w:id="2650" w:name="cover-89"/>
    <w:p>
      <w:pPr>
        <w:pStyle w:val="Heading3"/>
      </w:pPr>
      <w:r>
        <w:t xml:space="preserve">Cover</w:t>
      </w:r>
    </w:p>
    <w:p>
      <w:pPr>
        <w:pStyle w:val="FirstParagraph"/>
      </w:pPr>
      <w:r>
        <w:t xml:space="preserve">Unit: Chemical Bonding — Lesson 02: Identifying Bond Type &amp; Number</w:t>
      </w:r>
      <w:r>
        <w:t xml:space="preserve"> </w:t>
      </w:r>
      <w:r>
        <w:t xml:space="preserve">East Meadow Schools × Valley Stream Central High School District</w:t>
      </w:r>
      <w:r>
        <w:t xml:space="preserve"> </w:t>
      </w:r>
      <w:r>
        <w:t xml:space="preserve">NYSSLS tag: HS-PS1-1.i / HS-PS1-2</w:t>
      </w:r>
    </w:p>
    <w:bookmarkEnd w:id="2650"/>
    <w:bookmarkStart w:id="2651" w:name="make-it-make-sense-answers-40"/>
    <w:p>
      <w:pPr>
        <w:pStyle w:val="Heading3"/>
      </w:pPr>
      <w:r>
        <w:t xml:space="preserve">Make-It-Make-Sense Answers</w:t>
      </w:r>
    </w:p>
    <w:p>
      <w:pPr>
        <w:pStyle w:val="FirstParagraph"/>
      </w:pPr>
      <w:r>
        <w:t xml:space="preserve">Electronegativity values used: Na = 0.9, Cl = 3.0, O = 3.5, H = 2.1, Cu = 1.9.</w:t>
      </w:r>
    </w:p>
    <w:p>
      <w:pPr>
        <w:pStyle w:val="BodyText"/>
      </w:pPr>
      <w:r>
        <w:rPr>
          <w:b/>
          <w:bCs/>
        </w:rPr>
        <w:t xml:space="preserve">1. Bond in Na–Cl: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r>
              <w:t xml:space="preserve">metal</w:t>
            </w: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2.1</w:t>
            </w:r>
          </w:p>
        </w:tc>
        <w:tc>
          <w:tcPr/>
          <w:p>
            <w:pPr>
              <w:pStyle w:val="Compact"/>
            </w:pPr>
            <w:r>
              <w:rPr>
                <w:b/>
                <w:bCs/>
              </w:rPr>
              <w:t xml:space="preserve">ionic</w:t>
            </w:r>
          </w:p>
        </w:tc>
      </w:tr>
    </w:tbl>
    <w:p>
      <w:pPr>
        <w:pStyle w:val="BodyText"/>
      </w:pPr>
      <w:r>
        <w:t xml:space="preserve">Step-by-step: ΔEN = 3.0 − 0.9 = 2.1, which is ≥ 1.7, and the pair is a metal + a nonmetal — both clues say ionic. The metal (Na) transfers its electron to the nonmetal (Cl), forming Na⁺ and Cl⁻ ions. This matches the phenomenon: those charged ions are what polar water can pull apart.</w:t>
      </w:r>
    </w:p>
    <w:p>
      <w:pPr>
        <w:pStyle w:val="BodyText"/>
      </w:pPr>
      <w:r>
        <w:rPr>
          <w:i/>
          <w:iCs/>
        </w:rPr>
        <w:t xml:space="preserve">Rubric:</w:t>
      </w:r>
      <w:r>
        <w:t xml:space="preserve"> </w:t>
      </w:r>
      <w:r>
        <w:t xml:space="preserve">1 point for the correct ΔEN (2.1); 1 point for naming the bond ionic AND citing either the ≥ 1.7 cutoff or the metal + nonmetal pairing. A student who calculates ΔEN but labels it covalent has applied the number line incorrectly — provide feedback on the 1.7 cutoff. NYSSLS: HS-PS1-1.i / HS-PS1-2.</w:t>
      </w:r>
    </w:p>
    <w:p>
      <w:pPr>
        <w:pStyle w:val="BodyText"/>
      </w:pPr>
      <w:r>
        <w:rPr>
          <w:b/>
          <w:bCs/>
        </w:rPr>
        <w:t xml:space="preserve">2. Bond in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r>
              <w:t xml:space="preserve">nonmetal</w:t>
            </w:r>
          </w:p>
        </w:tc>
        <w:tc>
          <w:tcPr/>
          <w:p>
            <w:pPr>
              <w:pStyle w:val="Compact"/>
            </w:pPr>
            <w:r>
              <w:t xml:space="preserve">3.5</w:t>
            </w:r>
          </w:p>
        </w:tc>
        <w:tc>
          <w:tcPr/>
          <w:p>
            <w:pPr>
              <w:pStyle w:val="Compact"/>
            </w:pPr>
            <w:r>
              <w:rPr>
                <w:b/>
                <w:bCs/>
              </w:rPr>
              <w:t xml:space="preserve">1.4</w:t>
            </w:r>
          </w:p>
        </w:tc>
        <w:tc>
          <w:tcPr/>
          <w:p>
            <w:pPr>
              <w:pStyle w:val="Compact"/>
            </w:pPr>
            <w:r>
              <w:rPr>
                <w:b/>
                <w:bCs/>
              </w:rPr>
              <w:t xml:space="preserve">polar covalent</w:t>
            </w:r>
          </w:p>
        </w:tc>
      </w:tr>
    </w:tbl>
    <w:p>
      <w:pPr>
        <w:pStyle w:val="BodyText"/>
      </w:pPr>
      <w:r>
        <w:t xml:space="preserve">Step-by-step: ΔEN = 3.5 − 2.1 = 1.4, which is below the 1.7 ionic cutoff, and both elements are nonmetals — so the atoms share electrons (covalent), but unevenly because oxygen pulls harder (polar covalent). This lopsided sharing is exactly why a water molecule is slightly charged on its ends and can dissolve ionic salt.</w:t>
      </w:r>
    </w:p>
    <w:p>
      <w:pPr>
        <w:pStyle w:val="BodyText"/>
      </w:pPr>
      <w:r>
        <w:rPr>
          <w:i/>
          <w:iCs/>
        </w:rPr>
        <w:t xml:space="preserve">Rubric:</w:t>
      </w:r>
      <w:r>
        <w:t xml:space="preserve"> </w:t>
      </w:r>
      <w:r>
        <w:t xml:space="preserve">1 point for the correct ΔEN (1.4); 1 point for naming the bond covalent (accept</w:t>
      </w:r>
      <w:r>
        <w:t xml:space="preserve"> </w:t>
      </w:r>
      <w:r>
        <w:t xml:space="preserve">“polar covalent”</w:t>
      </w:r>
      <w:r>
        <w:t xml:space="preserve"> </w:t>
      </w:r>
      <w:r>
        <w:t xml:space="preserve">for full credit;</w:t>
      </w:r>
      <w:r>
        <w:t xml:space="preserve"> </w:t>
      </w:r>
      <w:r>
        <w:t xml:space="preserve">“covalent”</w:t>
      </w:r>
      <w:r>
        <w:t xml:space="preserve"> </w:t>
      </w:r>
      <w:r>
        <w:t xml:space="preserve">alone earns full credit too). A student who labels it ionic missed that 1.4 &lt; 1.7 — redirect to the number line. NYSSLS: HS-PS1-1.i / HS-PS1-2.</w:t>
      </w:r>
    </w:p>
    <w:p>
      <w:pPr>
        <w:pStyle w:val="BodyText"/>
      </w:pPr>
      <w:r>
        <w:rPr>
          <w:b/>
          <w:bCs/>
        </w:rPr>
        <w:t xml:space="preserve">3. Bond in Cu–Cu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r>
              <w:t xml:space="preserve">metal</w:t>
            </w:r>
          </w:p>
        </w:tc>
        <w:tc>
          <w:tcPr/>
          <w:p>
            <w:pPr>
              <w:pStyle w:val="Compact"/>
            </w:pPr>
            <w:r>
              <w:t xml:space="preserve">1.9</w:t>
            </w:r>
          </w:p>
        </w:tc>
        <w:tc>
          <w:tcPr/>
          <w:p>
            <w:pPr>
              <w:pStyle w:val="Compact"/>
            </w:pPr>
            <w:r>
              <w:rPr>
                <w:b/>
                <w:bCs/>
              </w:rPr>
              <w:t xml:space="preserve">0</w:t>
            </w:r>
          </w:p>
        </w:tc>
        <w:tc>
          <w:tcPr/>
          <w:p>
            <w:pPr>
              <w:pStyle w:val="Compact"/>
            </w:pPr>
            <w:r>
              <w:rPr>
                <w:b/>
                <w:bCs/>
              </w:rPr>
              <w:t xml:space="preserve">metallic</w:t>
            </w:r>
          </w:p>
        </w:tc>
      </w:tr>
    </w:tbl>
    <w:p>
      <w:pPr>
        <w:pStyle w:val="BodyText"/>
      </w:pPr>
      <w:r>
        <w:t xml:space="preserve">Step-by-step: ΔEN = 1.9 − 1.9 = 0. The number alone looks like nonpolar covalent (the same ΔEN as O₂), but the element types are both</w:t>
      </w:r>
      <w:r>
        <w:t xml:space="preserve"> </w:t>
      </w:r>
      <w:r>
        <w:rPr>
          <w:i/>
          <w:iCs/>
        </w:rPr>
        <w:t xml:space="preserve">metals</w:t>
      </w:r>
      <w:r>
        <w:t xml:space="preserve"> </w:t>
      </w:r>
      <w:r>
        <w:t xml:space="preserve">— two metals pool their valence electrons into a shared</w:t>
      </w:r>
      <w:r>
        <w:t xml:space="preserve"> </w:t>
      </w:r>
      <w:r>
        <w:t xml:space="preserve">“sea”</w:t>
      </w:r>
      <w:r>
        <w:t xml:space="preserve"> </w:t>
      </w:r>
      <w:r>
        <w:t xml:space="preserve">rather than sharing a single pair, which is a metallic bond. Element type breaks the tie.</w:t>
      </w:r>
    </w:p>
    <w:p>
      <w:pPr>
        <w:pStyle w:val="BodyText"/>
      </w:pPr>
      <w:r>
        <w:rPr>
          <w:i/>
          <w:iCs/>
        </w:rPr>
        <w:t xml:space="preserve">Rubric:</w:t>
      </w:r>
      <w:r>
        <w:t xml:space="preserve"> </w:t>
      </w:r>
      <w:r>
        <w:t xml:space="preserve">1 point for the correct ΔEN (0); 1 point for naming the bond metallic AND justifying with</w:t>
      </w:r>
      <w:r>
        <w:t xml:space="preserve"> </w:t>
      </w:r>
      <w:r>
        <w:t xml:space="preserve">“both are metals”</w:t>
      </w:r>
      <w:r>
        <w:t xml:space="preserve"> </w:t>
      </w:r>
      <w:r>
        <w:t xml:space="preserve">(not just the ΔEN). A student who answers nonpolar covalent has used only the number and ignored element type — this is the key misconception to address. NYSSLS: HS-PS1-1.i / HS-PS1-2.</w:t>
      </w:r>
    </w:p>
    <w:p>
      <w:pPr>
        <w:pStyle w:val="BodyText"/>
      </w:pPr>
      <w:r>
        <w:rPr>
          <w:b/>
          <w:bCs/>
        </w:rPr>
        <w:t xml:space="preserve">4. Multiple choice:</w:t>
      </w:r>
      <w:r>
        <w:t xml:space="preserve"> </w:t>
      </w:r>
      <w:r>
        <w:t xml:space="preserve">The correct answer is</w:t>
      </w:r>
      <w:r>
        <w:t xml:space="preserve"> </w:t>
      </w:r>
      <w:r>
        <w:rPr>
          <w:b/>
          <w:bCs/>
        </w:rPr>
        <w:t xml:space="preserve">B</w:t>
      </w:r>
      <w:r>
        <w:t xml:space="preserve"> </w:t>
      </w:r>
      <w:r>
        <w:t xml:space="preserve">—</w:t>
      </w:r>
      <w:r>
        <w:t xml:space="preserve"> </w:t>
      </w:r>
      <w:r>
        <w:rPr>
          <w:i/>
          <w:iCs/>
        </w:rPr>
        <w:t xml:space="preserve">A large electronegativity difference between a metal and a nonmetal produces an ionic bond.</w:t>
      </w:r>
    </w:p>
    <w:p>
      <w:pPr>
        <w:pStyle w:val="Compact"/>
        <w:numPr>
          <w:ilvl w:val="0"/>
          <w:numId w:val="2347"/>
        </w:numPr>
      </w:pPr>
      <w:r>
        <w:t xml:space="preserve">A is wrong: two metals form a metallic bond (electron sea), not a shared-pair covalent bond.</w:t>
      </w:r>
    </w:p>
    <w:p>
      <w:pPr>
        <w:pStyle w:val="Compact"/>
        <w:numPr>
          <w:ilvl w:val="0"/>
          <w:numId w:val="2347"/>
        </w:numPr>
      </w:pPr>
      <w:r>
        <w:t xml:space="preserve">C is wrong: electronegativity measures pull on shared electrons, not mass.</w:t>
      </w:r>
    </w:p>
    <w:p>
      <w:pPr>
        <w:pStyle w:val="Compact"/>
        <w:numPr>
          <w:ilvl w:val="0"/>
          <w:numId w:val="2347"/>
        </w:numPr>
      </w:pPr>
      <w:r>
        <w:t xml:space="preserve">D is wrong: ΔEN = 0 between two</w:t>
      </w:r>
      <w:r>
        <w:t xml:space="preserve"> </w:t>
      </w:r>
      <w:r>
        <w:rPr>
          <w:i/>
          <w:iCs/>
        </w:rPr>
        <w:t xml:space="preserve">nonmetals</w:t>
      </w:r>
      <w:r>
        <w:t xml:space="preserve"> </w:t>
      </w:r>
      <w:r>
        <w:t xml:space="preserve">is nonpolar covalent; metallic requires two</w:t>
      </w:r>
      <w:r>
        <w:t xml:space="preserve"> </w:t>
      </w:r>
      <w:r>
        <w:rPr>
          <w:i/>
          <w:iCs/>
        </w:rPr>
        <w:t xml:space="preserve">metals</w:t>
      </w:r>
      <w:r>
        <w:t xml:space="preserve">. ΔEN alone does not determine metallic.</w:t>
      </w:r>
    </w:p>
    <w:p>
      <w:pPr>
        <w:pStyle w:val="FirstParagraph"/>
      </w:pPr>
      <w:r>
        <w:rPr>
          <w:i/>
          <w:iCs/>
        </w:rPr>
        <w:t xml:space="preserve">Rubric:</w:t>
      </w:r>
      <w:r>
        <w:t xml:space="preserve"> </w:t>
      </w:r>
      <w:r>
        <w:t xml:space="preserve">1 point for B. NYSSLS: HS-PS1-1.i / HS-PS1-2.</w:t>
      </w:r>
    </w:p>
    <w:bookmarkEnd w:id="2651"/>
    <w:bookmarkStart w:id="2652" w:name="exit-ticket-answer-40"/>
    <w:p>
      <w:pPr>
        <w:pStyle w:val="Heading3"/>
      </w:pPr>
      <w:r>
        <w:t xml:space="preserve">Exit Ticket Answer</w:t>
      </w:r>
    </w:p>
    <w:p>
      <w:pPr>
        <w:pStyle w:val="FirstParagraph"/>
      </w:pPr>
      <w:r>
        <w:t xml:space="preserve">Electronegativity values used: Mg = 1.2, F = 4.0, H = 2.1, Cl = 3.0. Fe is a metal.</w:t>
      </w:r>
      <w:r>
        <w:t xml:space="preserve"> </w:t>
      </w:r>
      <w:r>
        <w:rPr>
          <w:b/>
          <w:bCs/>
        </w:rPr>
        <w:t xml:space="preserve">These pairs are deliberately different from the worksheet practice — students must apply the rule, not recall an answer.</w:t>
      </w:r>
    </w:p>
    <w:p>
      <w:pPr>
        <w:pStyle w:val="BodyText"/>
      </w:pPr>
      <w:r>
        <w:rPr>
          <w:b/>
          <w:bCs/>
        </w:rPr>
        <w:t xml:space="preserve">(a) Bond in MgF₂: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Mg</w:t>
            </w:r>
          </w:p>
        </w:tc>
        <w:tc>
          <w:tcPr/>
          <w:p>
            <w:pPr>
              <w:pStyle w:val="Compact"/>
            </w:pPr>
            <w:r>
              <w:t xml:space="preserve">metal</w:t>
            </w:r>
          </w:p>
        </w:tc>
        <w:tc>
          <w:tcPr/>
          <w:p>
            <w:pPr>
              <w:pStyle w:val="Compact"/>
            </w:pPr>
            <w:r>
              <w:t xml:space="preserve">1.2</w:t>
            </w:r>
          </w:p>
        </w:tc>
        <w:tc>
          <w:tcPr/>
          <w:p>
            <w:pPr>
              <w:pStyle w:val="Compact"/>
            </w:pPr>
          </w:p>
        </w:tc>
        <w:tc>
          <w:tcPr/>
          <w:p>
            <w:pPr>
              <w:pStyle w:val="Compact"/>
            </w:pPr>
          </w:p>
        </w:tc>
      </w:tr>
      <w:tr>
        <w:tc>
          <w:tcPr/>
          <w:p>
            <w:pPr>
              <w:pStyle w:val="Compact"/>
            </w:pPr>
            <w:r>
              <w:t xml:space="preserve">F</w:t>
            </w:r>
          </w:p>
        </w:tc>
        <w:tc>
          <w:tcPr/>
          <w:p>
            <w:pPr>
              <w:pStyle w:val="Compact"/>
            </w:pPr>
            <w:r>
              <w:t xml:space="preserve">nonmetal</w:t>
            </w:r>
          </w:p>
        </w:tc>
        <w:tc>
          <w:tcPr/>
          <w:p>
            <w:pPr>
              <w:pStyle w:val="Compact"/>
            </w:pPr>
            <w:r>
              <w:t xml:space="preserve">4.0</w:t>
            </w:r>
          </w:p>
        </w:tc>
        <w:tc>
          <w:tcPr/>
          <w:p>
            <w:pPr>
              <w:pStyle w:val="Compact"/>
            </w:pPr>
            <w:r>
              <w:rPr>
                <w:b/>
                <w:bCs/>
              </w:rPr>
              <w:t xml:space="preserve">2.8</w:t>
            </w:r>
          </w:p>
        </w:tc>
        <w:tc>
          <w:tcPr/>
          <w:p>
            <w:pPr>
              <w:pStyle w:val="Compact"/>
            </w:pPr>
            <w:r>
              <w:rPr>
                <w:b/>
                <w:bCs/>
              </w:rPr>
              <w:t xml:space="preserve">ionic</w:t>
            </w:r>
          </w:p>
        </w:tc>
      </w:tr>
    </w:tbl>
    <w:p>
      <w:pPr>
        <w:pStyle w:val="BodyText"/>
      </w:pPr>
      <w:r>
        <w:t xml:space="preserve">ΔEN = 4.0 − 1.2 = 2.8, which is well above the 1.7 cutoff, and the pair is a metal (Mg) + a nonmetal (F) — both clues say ionic. Magnesium transfers two electrons (one to each fluorine), forming Mg²⁺ and two F⁻ ions.</w:t>
      </w:r>
    </w:p>
    <w:p>
      <w:pPr>
        <w:pStyle w:val="BodyText"/>
      </w:pPr>
      <w:r>
        <w:rPr>
          <w:i/>
          <w:iCs/>
        </w:rPr>
        <w:t xml:space="preserve">Rubric:</w:t>
      </w:r>
      <w:r>
        <w:t xml:space="preserve"> </w:t>
      </w:r>
      <w:r>
        <w:t xml:space="preserve">1 point for correct ΔEN (2.8); 1 point for naming the bond ionic AND citing the ≥ 1.7 cutoff or the metal + nonmetal pairing. NYSSLS: HS-PS1-1.i / HS-PS1-2.</w:t>
      </w:r>
    </w:p>
    <w:p>
      <w:pPr>
        <w:pStyle w:val="BodyText"/>
      </w:pPr>
      <w:r>
        <w:rPr>
          <w:b/>
          <w:bCs/>
        </w:rPr>
        <w:t xml:space="preserve">(b) Bond in HCl: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r>
              <w:t xml:space="preserve">nonmetal</w:t>
            </w:r>
          </w:p>
        </w:tc>
        <w:tc>
          <w:tcPr/>
          <w:p>
            <w:pPr>
              <w:pStyle w:val="Compact"/>
            </w:pPr>
            <w:r>
              <w:t xml:space="preserve">2.1</w:t>
            </w:r>
          </w:p>
        </w:tc>
        <w:tc>
          <w:tcPr/>
          <w:p>
            <w:pPr>
              <w:pStyle w:val="Compact"/>
            </w:pPr>
          </w:p>
        </w:tc>
        <w:tc>
          <w:tcPr/>
          <w:p>
            <w:pPr>
              <w:pStyle w:val="Compact"/>
            </w:pPr>
          </w:p>
        </w:tc>
      </w:tr>
      <w:tr>
        <w:tc>
          <w:tcPr/>
          <w:p>
            <w:pPr>
              <w:pStyle w:val="Compact"/>
            </w:pPr>
            <w:r>
              <w:t xml:space="preserve">Cl</w:t>
            </w:r>
          </w:p>
        </w:tc>
        <w:tc>
          <w:tcPr/>
          <w:p>
            <w:pPr>
              <w:pStyle w:val="Compact"/>
            </w:pPr>
            <w:r>
              <w:t xml:space="preserve">nonmetal</w:t>
            </w:r>
          </w:p>
        </w:tc>
        <w:tc>
          <w:tcPr/>
          <w:p>
            <w:pPr>
              <w:pStyle w:val="Compact"/>
            </w:pPr>
            <w:r>
              <w:t xml:space="preserve">3.0</w:t>
            </w:r>
          </w:p>
        </w:tc>
        <w:tc>
          <w:tcPr/>
          <w:p>
            <w:pPr>
              <w:pStyle w:val="Compact"/>
            </w:pPr>
            <w:r>
              <w:rPr>
                <w:b/>
                <w:bCs/>
              </w:rPr>
              <w:t xml:space="preserve">0.9</w:t>
            </w:r>
          </w:p>
        </w:tc>
        <w:tc>
          <w:tcPr/>
          <w:p>
            <w:pPr>
              <w:pStyle w:val="Compact"/>
            </w:pPr>
            <w:r>
              <w:rPr>
                <w:b/>
                <w:bCs/>
              </w:rPr>
              <w:t xml:space="preserve">polar covalent</w:t>
            </w:r>
          </w:p>
        </w:tc>
      </w:tr>
    </w:tbl>
    <w:p>
      <w:pPr>
        <w:pStyle w:val="BodyText"/>
      </w:pPr>
      <w:r>
        <w:t xml:space="preserve">ΔEN = 3.0 − 2.1 = 0.9, which is below the 1.7 ionic cutoff and above 0.4, and both elements are nonmetals — so the bond is covalent, specifically polar covalent (uneven sharing, chlorine pulls harder). Accept</w:t>
      </w:r>
      <w:r>
        <w:t xml:space="preserve"> </w:t>
      </w:r>
      <w:r>
        <w:t xml:space="preserve">“covalent”</w:t>
      </w:r>
      <w:r>
        <w:t xml:space="preserve"> </w:t>
      </w:r>
      <w:r>
        <w:t xml:space="preserve">for full credit.</w:t>
      </w:r>
    </w:p>
    <w:p>
      <w:pPr>
        <w:pStyle w:val="BodyText"/>
      </w:pPr>
      <w:r>
        <w:rPr>
          <w:i/>
          <w:iCs/>
        </w:rPr>
        <w:t xml:space="preserve">Rubric:</w:t>
      </w:r>
      <w:r>
        <w:t xml:space="preserve"> </w:t>
      </w:r>
      <w:r>
        <w:t xml:space="preserve">1 point for correct ΔEN (0.9); 1 point for naming the bond covalent (polar covalent earns full credit; covalent alone also full credit). A student who labels it ionic missed that 0.9 &lt; 1.7 — redirect to the cutoff. NYSSLS: HS-PS1-1.i / HS-PS1-2.</w:t>
      </w:r>
    </w:p>
    <w:p>
      <w:pPr>
        <w:pStyle w:val="BodyText"/>
      </w:pPr>
      <w:r>
        <w:rPr>
          <w:b/>
          <w:bCs/>
        </w:rPr>
        <w:t xml:space="preserve">(c) Bond in solid iron (Fe):</w:t>
      </w:r>
    </w:p>
    <w:p>
      <w:pPr>
        <w:pStyle w:val="BodyText"/>
      </w:pPr>
      <w:r>
        <w:rPr>
          <w:i/>
          <w:iCs/>
        </w:rPr>
        <w:t xml:space="preserve">Full-credit model answer:</w:t>
      </w:r>
      <w:r>
        <w:t xml:space="preserve"> </w:t>
      </w:r>
      <w:r>
        <w:t xml:space="preserve">The bond in iron is</w:t>
      </w:r>
      <w:r>
        <w:t xml:space="preserve"> </w:t>
      </w:r>
      <w:r>
        <w:rPr>
          <w:b/>
          <w:bCs/>
        </w:rPr>
        <w:t xml:space="preserve">metallic.</w:t>
      </w:r>
      <w:r>
        <w:t xml:space="preserve"> </w:t>
      </w:r>
      <w:r>
        <w:t xml:space="preserve">I know without calculating ΔEN because iron is a metal bonded to itself — a metal + metal pair always forms a metallic bond, in which the atoms pool their valence electrons into a shared</w:t>
      </w:r>
      <w:r>
        <w:t xml:space="preserve"> </w:t>
      </w:r>
      <w:r>
        <w:t xml:space="preserve">“sea”</w:t>
      </w:r>
      <w:r>
        <w:t xml:space="preserve"> </w:t>
      </w:r>
      <w:r>
        <w:t xml:space="preserve">around fixed cations.</w:t>
      </w:r>
    </w:p>
    <w:p>
      <w:pPr>
        <w:pStyle w:val="BodyText"/>
      </w:pPr>
      <w:r>
        <w:rPr>
          <w:i/>
          <w:iCs/>
        </w:rPr>
        <w:t xml:space="preserve">Acceptable variations:</w:t>
      </w:r>
      <w:r>
        <w:t xml:space="preserve"> </w:t>
      </w:r>
      <w:r>
        <w:t xml:space="preserve">Any response that names the bond metallic and justifies it with</w:t>
      </w:r>
      <w:r>
        <w:t xml:space="preserve"> </w:t>
      </w:r>
      <w:r>
        <w:t xml:space="preserve">“Fe is a metal”</w:t>
      </w:r>
      <w:r>
        <w:t xml:space="preserve"> </w:t>
      </w:r>
      <w:r>
        <w:t xml:space="preserve">/</w:t>
      </w:r>
      <w:r>
        <w:t xml:space="preserve"> </w:t>
      </w:r>
      <w:r>
        <w:t xml:space="preserve">“two metals”</w:t>
      </w:r>
      <w:r>
        <w:t xml:space="preserve"> </w:t>
      </w:r>
      <w:r>
        <w:t xml:space="preserve">/</w:t>
      </w:r>
      <w:r>
        <w:t xml:space="preserve"> </w:t>
      </w:r>
      <w:r>
        <w:t xml:space="preserve">“metal bonded to itself”</w:t>
      </w:r>
      <w:r>
        <w:t xml:space="preserve"> </w:t>
      </w:r>
      <w:r>
        <w:t xml:space="preserve">earns full credit. A ΔEN calculation is not required and is not the expected justification — recognizing the element type is the skill.</w:t>
      </w:r>
    </w:p>
    <w:p>
      <w:pPr>
        <w:pStyle w:val="BodyText"/>
      </w:pPr>
      <w:r>
        <w:rPr>
          <w:i/>
          <w:iCs/>
        </w:rPr>
        <w:t xml:space="preserve">Rubric:</w:t>
      </w:r>
      <w:r>
        <w:t xml:space="preserve"> </w:t>
      </w:r>
      <w:r>
        <w:t xml:space="preserve">2 points total — 1 point for naming the bond metallic; 1 point for justifying with the metal (or metal + metal) element type. A student who tries to compute ΔEN = 0 and concludes</w:t>
      </w:r>
      <w:r>
        <w:t xml:space="preserve"> </w:t>
      </w:r>
      <w:r>
        <w:t xml:space="preserve">“nonpolar covalent”</w:t>
      </w:r>
      <w:r>
        <w:t xml:space="preserve"> </w:t>
      </w:r>
      <w:r>
        <w:t xml:space="preserve">has made the key error — note the metallic-vs-covalent distinction for a brief follow-up. NYSSLS: HS-PS1-1.i / HS-PS1-2.</w:t>
      </w:r>
    </w:p>
    <w:bookmarkEnd w:id="2652"/>
    <w:bookmarkStart w:id="2653" w:name="closing-reflection-rubric-4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348"/>
        </w:numPr>
      </w:pPr>
      <w:r>
        <w:t xml:space="preserve">Any connection between the bond-type prediction and the observable phenomenon (salt dissolving, oil floating) — students who link the ΔEN they calculated to what they saw in the glass are showing that the abstract rule explains a real observation, which is the lesson’s central transfer.</w:t>
      </w:r>
    </w:p>
    <w:p>
      <w:pPr>
        <w:pStyle w:val="Compact"/>
        <w:numPr>
          <w:ilvl w:val="0"/>
          <w:numId w:val="2348"/>
        </w:numPr>
      </w:pPr>
      <w:r>
        <w:t xml:space="preserve">Responses that use the appositive structure (</w:t>
      </w:r>
      <w:r>
        <w:t xml:space="preserve">“electronegativity — how strongly an atom pulls on shared electrons —”</w:t>
      </w:r>
      <w:r>
        <w:t xml:space="preserve">) are demonstrating the Hochman writing move from Phase 3 and Phase 4. Note these students as having integrated the vocabulary into their active sentence structure.</w:t>
      </w:r>
    </w:p>
    <w:p>
      <w:pPr>
        <w:pStyle w:val="Compact"/>
        <w:numPr>
          <w:ilvl w:val="0"/>
          <w:numId w:val="2348"/>
        </w:numPr>
      </w:pPr>
      <w:r>
        <w:t xml:space="preserve">Students who name a partner who helped them catch the Cu–Cu (metallic vs. covalent) trap are signaling that the group investigation structure supported their learning — note this as evidence that the two-clue check landed.</w:t>
      </w:r>
    </w:p>
    <w:p>
      <w:pPr>
        <w:pStyle w:val="FirstParagraph"/>
      </w:pPr>
      <w:r>
        <w:t xml:space="preserve">If a student’s Exit Ticket shows a correct ΔEN but the wrong band (e.g., labels HCl’s 0.9 as ionic), the error is in applying the cutoff, not the arithmetic — a brief number-line check at the start of the next lesson should be sufficient. If a student labels iron’s bond nonpolar covalent, the error is using ΔEN alone and ignoring element type — that student needs a targeted review of the metallic case (two metals → electron sea) before the next lesson builds on bonding.</w:t>
      </w:r>
    </w:p>
    <w:p>
      <w:r>
        <w:br w:type="page"/>
      </w:r>
    </w:p>
    <w:bookmarkEnd w:id="2653"/>
    <w:bookmarkEnd w:id="2654"/>
    <w:bookmarkStart w:id="2687" w:name="X0e104f10110f9cba43f4a17f351572dc967935e"/>
    <w:p>
      <w:pPr>
        <w:pStyle w:val="Heading2"/>
      </w:pPr>
      <w:r>
        <w:t xml:space="preserve">Writing Formulas from Names — Teacher Guide</w:t>
      </w:r>
    </w:p>
    <w:bookmarkStart w:id="2655" w:name="cover-90"/>
    <w:p>
      <w:pPr>
        <w:pStyle w:val="Heading3"/>
      </w:pPr>
      <w:r>
        <w:t xml:space="preserve">Cover</w:t>
      </w:r>
    </w:p>
    <w:p>
      <w:pPr>
        <w:pStyle w:val="FirstParagraph"/>
      </w:pPr>
      <w:r>
        <w:rPr>
          <w:b/>
          <w:bCs/>
        </w:rPr>
        <w:t xml:space="preserve">Unit: Chemical Bonding — Lesson 03: Writing Formulas from Names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655"/>
    <w:bookmarkStart w:id="2660" w:name="Xdc4d0d029989ea0a10fa4dff221a5da2ce65309"/>
    <w:p>
      <w:pPr>
        <w:pStyle w:val="Heading3"/>
      </w:pPr>
      <w:r>
        <w:t xml:space="preserve">Curated Resources (from East Meadow Scope &amp; Sequence)</w:t>
      </w:r>
    </w:p>
    <w:bookmarkStart w:id="2656" w:name="nyssls-standards-41"/>
    <w:p>
      <w:pPr>
        <w:pStyle w:val="Heading4"/>
      </w:pPr>
      <w:r>
        <w:t xml:space="preserve">NYSSLS Standards</w:t>
      </w:r>
    </w:p>
    <w:p>
      <w:pPr>
        <w:pStyle w:val="FirstParagraph"/>
      </w:pPr>
      <w:r>
        <w:t xml:space="preserve">No standalone content performance expectation is tagged for this lesson — it is a skill-building bridge inside the Chemical Bonding unit. It operationalizes</w:t>
      </w:r>
      <w:r>
        <w:t xml:space="preserve"> </w:t>
      </w:r>
      <w:r>
        <w:rPr>
          <w:b/>
          <w:bCs/>
        </w:rPr>
        <w:t xml:space="preserve">HS-PS1-2</w:t>
      </w:r>
      <w:r>
        <w:t xml:space="preserve"> </w:t>
      </w:r>
      <w:r>
        <w:t xml:space="preserve">(constructing explanations for chemical outcomes from the periodic table and patterns of chemical properties) by giving students the procedural tool that turns an ionic</w:t>
      </w:r>
      <w:r>
        <w:t xml:space="preserve"> </w:t>
      </w:r>
      <w:r>
        <w:rPr>
          <w:i/>
          <w:iCs/>
        </w:rPr>
        <w:t xml:space="preserve">name</w:t>
      </w:r>
      <w:r>
        <w:t xml:space="preserve"> </w:t>
      </w:r>
      <w:r>
        <w:t xml:space="preserve">into the exact</w:t>
      </w:r>
      <w:r>
        <w:t xml:space="preserve"> </w:t>
      </w:r>
      <w:r>
        <w:rPr>
          <w:i/>
          <w:iCs/>
        </w:rPr>
        <w:t xml:space="preserve">formula</w:t>
      </w:r>
      <w:r>
        <w:t xml:space="preserve"> </w:t>
      </w:r>
      <w:r>
        <w:t xml:space="preserve">— the lowest whole-number ratio of ions that makes a compound electrically neutral. The Cross-Cutting Concept in focus is</w:t>
      </w:r>
      <w:r>
        <w:t xml:space="preserve"> </w:t>
      </w:r>
      <w:r>
        <w:rPr>
          <w:b/>
          <w:bCs/>
        </w:rPr>
        <w:t xml:space="preserve">Scale, Proportion, and Quantity</w:t>
      </w:r>
      <w:r>
        <w:t xml:space="preserve">: a chemical formula is not a label, it is a</w:t>
      </w:r>
      <w:r>
        <w:t xml:space="preserve"> </w:t>
      </w:r>
      <w:r>
        <w:rPr>
          <w:i/>
          <w:iCs/>
        </w:rPr>
        <w:t xml:space="preserve">ratio statement</w:t>
      </w:r>
      <w:r>
        <w:t xml:space="preserve">. The subscripts encode the precise proportion of atoms required for the positive and negative charges to cancel. Per East Meadow guidance, formula-writing fluency is prerequisite to every later quantitative unit — gram formula mass, mole ratios, balancing equations, and stoichiometry all assume the student can write a correct formula from a name.</w:t>
      </w:r>
    </w:p>
    <w:bookmarkEnd w:id="2656"/>
    <w:bookmarkStart w:id="2657" w:name="phenomenon-82"/>
    <w:p>
      <w:pPr>
        <w:pStyle w:val="Heading4"/>
      </w:pPr>
      <w:r>
        <w:t xml:space="preserve">Phenomenon</w:t>
      </w:r>
    </w:p>
    <w:p>
      <w:pPr>
        <w:pStyle w:val="FirstParagraph"/>
      </w:pPr>
      <w:r>
        <w:t xml:space="preserve">Hold up two index cards. One reads</w:t>
      </w:r>
      <w:r>
        <w:t xml:space="preserve"> </w:t>
      </w:r>
      <w:r>
        <w:rPr>
          <w:b/>
          <w:bCs/>
        </w:rPr>
        <w:t xml:space="preserve">“aluminum oxide”</w:t>
      </w:r>
      <w:r>
        <w:t xml:space="preserve"> </w:t>
      </w:r>
      <w:r>
        <w:t xml:space="preserve">and the other reads</w:t>
      </w:r>
      <w:r>
        <w:t xml:space="preserve"> </w:t>
      </w:r>
      <w:r>
        <w:rPr>
          <w:b/>
          <w:bCs/>
        </w:rPr>
        <w:t xml:space="preserve">“Al₂O₃.”</w:t>
      </w:r>
      <w:r>
        <w:t xml:space="preserve"> </w:t>
      </w:r>
      <w:r>
        <w:t xml:space="preserve">Tell students these are the</w:t>
      </w:r>
      <w:r>
        <w:t xml:space="preserve"> </w:t>
      </w:r>
      <w:r>
        <w:rPr>
          <w:i/>
          <w:iCs/>
        </w:rPr>
        <w:t xml:space="preserve">same substance</w:t>
      </w:r>
      <w:r>
        <w:t xml:space="preserve"> </w:t>
      </w:r>
      <w:r>
        <w:t xml:space="preserve">— the white grit in sandpaper and the protective coat on an aluminum window frame. Then ask the hook question: how did chemists know it had to be exactly</w:t>
      </w:r>
      <w:r>
        <w:t xml:space="preserve"> </w:t>
      </w:r>
      <w:r>
        <w:rPr>
          <w:b/>
          <w:bCs/>
        </w:rPr>
        <w:t xml:space="preserve">two</w:t>
      </w:r>
      <w:r>
        <w:t xml:space="preserve"> </w:t>
      </w:r>
      <w:r>
        <w:t xml:space="preserve">aluminums and</w:t>
      </w:r>
      <w:r>
        <w:t xml:space="preserve"> </w:t>
      </w:r>
      <w:r>
        <w:rPr>
          <w:b/>
          <w:bCs/>
        </w:rPr>
        <w:t xml:space="preserve">three</w:t>
      </w:r>
      <w:r>
        <w:t xml:space="preserve"> </w:t>
      </w:r>
      <w:r>
        <w:t xml:space="preserve">oxygens — not Al₃O₂, not AlO, not Al₅O₇? The name doesn’t say</w:t>
      </w:r>
      <w:r>
        <w:t xml:space="preserve"> </w:t>
      </w:r>
      <w:r>
        <w:t xml:space="preserve">“two”</w:t>
      </w:r>
      <w:r>
        <w:t xml:space="preserve"> </w:t>
      </w:r>
      <w:r>
        <w:t xml:space="preserve">or</w:t>
      </w:r>
      <w:r>
        <w:t xml:space="preserve"> </w:t>
      </w:r>
      <w:r>
        <w:t xml:space="preserve">“three”</w:t>
      </w:r>
      <w:r>
        <w:t xml:space="preserve"> </w:t>
      </w:r>
      <w:r>
        <w:t xml:space="preserve">anywhere. Yet every chemist on Earth writes the identical subscripts. There is a hidden rule that converts the</w:t>
      </w:r>
      <w:r>
        <w:t xml:space="preserve"> </w:t>
      </w:r>
      <w:r>
        <w:rPr>
          <w:i/>
          <w:iCs/>
        </w:rPr>
        <w:t xml:space="preserve">name</w:t>
      </w:r>
      <w:r>
        <w:t xml:space="preserve"> </w:t>
      </w:r>
      <w:r>
        <w:t xml:space="preserve">into an</w:t>
      </w:r>
      <w:r>
        <w:t xml:space="preserve"> </w:t>
      </w:r>
      <w:r>
        <w:rPr>
          <w:i/>
          <w:iCs/>
        </w:rPr>
        <w:t xml:space="preserve">exact ratio of atoms</w:t>
      </w:r>
      <w:r>
        <w:t xml:space="preserve">. The same move works for table salt (NaCl, ratio 1:1) and for the calcium chloride that melts ice on the roads (CaCl₂, ratio 1:2). One procedure, every ionic compound. The phenomenon is the surprising determinism: the formula is not a guess or a convention to memorize — it is forced by the charges on the ions.</w:t>
      </w:r>
    </w:p>
    <w:bookmarkEnd w:id="2657"/>
    <w:bookmarkStart w:id="2658" w:name="javalab-labs-41"/>
    <w:p>
      <w:pPr>
        <w:pStyle w:val="Heading4"/>
      </w:pPr>
      <w:r>
        <w:t xml:space="preserve">Javalab / Labs</w:t>
      </w:r>
    </w:p>
    <w:p>
      <w:pPr>
        <w:pStyle w:val="Compact"/>
        <w:numPr>
          <w:ilvl w:val="0"/>
          <w:numId w:val="2349"/>
        </w:numPr>
      </w:pPr>
      <w:r>
        <w:rPr>
          <w:b/>
          <w:bCs/>
        </w:rPr>
        <w:t xml:space="preserve">Formula-writing dominoes:</w:t>
      </w:r>
      <w:r>
        <w:t xml:space="preserve"> </w:t>
      </w:r>
      <w:r>
        <w:t xml:space="preserve">Print a deck of cation cards (Na⁺, Ca²⁺, Al³⁺, NH₄⁺, K⁺, Mg²⁺, Fe³⁺) and anion cards (Cl⁻, O²⁻, S²⁻, OH⁻, NO₃⁻, SO₄²⁻, PO₄³⁻). Each</w:t>
      </w:r>
      <w:r>
        <w:t xml:space="preserve"> </w:t>
      </w:r>
      <w:r>
        <w:t xml:space="preserve">“domino”</w:t>
      </w:r>
      <w:r>
        <w:t xml:space="preserve"> </w:t>
      </w:r>
      <w:r>
        <w:t xml:space="preserve">is a cation matched to an anion; the group writes the neutral formula on a vertical surface and only</w:t>
      </w:r>
      <w:r>
        <w:t xml:space="preserve"> </w:t>
      </w:r>
      <w:r>
        <w:t xml:space="preserve">“plays”</w:t>
      </w:r>
      <w:r>
        <w:t xml:space="preserve"> </w:t>
      </w:r>
      <w:r>
        <w:t xml:space="preserve">the next domino once the formula is verified by another group. This is the core BTC task — see Phase 2.</w:t>
      </w:r>
    </w:p>
    <w:p>
      <w:pPr>
        <w:pStyle w:val="Compact"/>
        <w:numPr>
          <w:ilvl w:val="0"/>
          <w:numId w:val="2349"/>
        </w:numPr>
      </w:pPr>
      <w:r>
        <w:rPr>
          <w:b/>
          <w:bCs/>
        </w:rPr>
        <w:t xml:space="preserve">Polyatomic ion practice:</w:t>
      </w:r>
      <w:r>
        <w:t xml:space="preserve"> </w:t>
      </w:r>
      <w:r>
        <w:t xml:space="preserve">Students keep the 2025 NYS Reference Tables open to the polyatomic-ion table (Table E). They build formulas that require parentheses — Ca(NO₃)₂, Al₂(SO₄)₃, (NH₄)₃PO₄ — and articulate</w:t>
      </w:r>
      <w:r>
        <w:t xml:space="preserve"> </w:t>
      </w:r>
      <w:r>
        <w:rPr>
          <w:i/>
          <w:iCs/>
        </w:rPr>
        <w:t xml:space="preserve">why</w:t>
      </w:r>
      <w:r>
        <w:t xml:space="preserve"> </w:t>
      </w:r>
      <w:r>
        <w:t xml:space="preserve">the parentheses are needed (the subscript multiplies the whole ion, not one atom).</w:t>
      </w:r>
    </w:p>
    <w:p>
      <w:pPr>
        <w:pStyle w:val="Compact"/>
        <w:numPr>
          <w:ilvl w:val="0"/>
          <w:numId w:val="2349"/>
        </w:numPr>
      </w:pPr>
      <w:r>
        <w:rPr>
          <w:b/>
          <w:bCs/>
        </w:rPr>
        <w:t xml:space="preserve">Crossing-charges reference:</w:t>
      </w:r>
      <w:r>
        <w:t xml:space="preserve"> </w:t>
      </w:r>
      <w:r>
        <w:rPr>
          <w:rStyle w:val="VerbatimChar"/>
        </w:rPr>
        <w:t xml:space="preserve">figures/crossing_charges.png</w:t>
      </w:r>
      <w:r>
        <w:t xml:space="preserve"> </w:t>
      </w:r>
      <w:r>
        <w:t xml:space="preserve">projected on the screen as the worked anchor for the cross-and-reduce procedure.</w:t>
      </w:r>
    </w:p>
    <w:bookmarkEnd w:id="2658"/>
    <w:bookmarkStart w:id="2659" w:name="assessments-41"/>
    <w:p>
      <w:pPr>
        <w:pStyle w:val="Heading4"/>
      </w:pPr>
      <w:r>
        <w:t xml:space="preserve">Assessments</w:t>
      </w:r>
    </w:p>
    <w:p>
      <w:pPr>
        <w:pStyle w:val="Compact"/>
        <w:numPr>
          <w:ilvl w:val="0"/>
          <w:numId w:val="2350"/>
        </w:numPr>
      </w:pPr>
      <w:r>
        <w:rPr>
          <w:b/>
          <w:bCs/>
        </w:rPr>
        <w:t xml:space="preserve">Formula-writing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write formulas from names spanning 1:1, 1:2, 2:3 ratios and at least two polyatomic cases, showing the crossed charges.</w:t>
      </w:r>
    </w:p>
    <w:p>
      <w:pPr>
        <w:pStyle w:val="Compact"/>
        <w:numPr>
          <w:ilvl w:val="0"/>
          <w:numId w:val="2350"/>
        </w:numPr>
      </w:pPr>
      <w:r>
        <w:rPr>
          <w:b/>
          <w:bCs/>
        </w:rPr>
        <w:t xml:space="preserve">Exit Ticket</w:t>
      </w:r>
      <w:r>
        <w:t xml:space="preserve"> </w:t>
      </w:r>
      <w:r>
        <w:t xml:space="preserve">(Phase 5): three items — write the formula for magnesium chloride, write the formula for aluminum sulfate (polyatomic, requires parentheses), and a one-sentence explanation of why the subscripts in a formula are not arbitrary. The Exit Ticket names are deliberately</w:t>
      </w:r>
      <w:r>
        <w:t xml:space="preserve"> </w:t>
      </w:r>
      <w:r>
        <w:rPr>
          <w:i/>
          <w:i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2659"/>
    <w:bookmarkEnd w:id="2660"/>
    <w:bookmarkStart w:id="2661" w:name="lesson-overview-4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(formula as the ratio of ions that produces a neutral compound) — skill bridge; no standalone content PE</w:t>
            </w:r>
          </w:p>
        </w:tc>
      </w:tr>
      <w:tr>
        <w:tc>
          <w:tcPr/>
          <w:p>
            <w:pPr>
              <w:pStyle w:val="Compact"/>
            </w:pPr>
            <w:r>
              <w:rPr>
                <w:b/>
                <w:bCs/>
              </w:rPr>
              <w:t xml:space="preserve">CCC focus</w:t>
            </w:r>
          </w:p>
        </w:tc>
        <w:tc>
          <w:tcPr/>
          <w:p>
            <w:pPr>
              <w:pStyle w:val="Compact"/>
            </w:pPr>
            <w:r>
              <w:t xml:space="preserve">Scale, Proportion, and Quantity — a formula’s subscripts state the exact ratio of ions needed to make total positive charge equal total negative charge; the ratio, not the count of element types, is what the name encodes</w:t>
            </w:r>
          </w:p>
        </w:tc>
      </w:tr>
      <w:tr>
        <w:tc>
          <w:tcPr/>
          <w:p>
            <w:pPr>
              <w:pStyle w:val="Compact"/>
            </w:pPr>
            <w:r>
              <w:rPr>
                <w:b/>
                <w:bCs/>
              </w:rPr>
              <w:t xml:space="preserve">Strategy chips</w:t>
            </w:r>
          </w:p>
        </w:tc>
        <w:tc>
          <w:tcPr/>
          <w:p>
            <w:pPr>
              <w:pStyle w:val="Compact"/>
            </w:pPr>
            <w:r>
              <w:t xml:space="preserve">BTC — Building Thinking Classrooms (visibly random groups, vertical non-permanent surfaces, thin-slice task launched with minimal instructions)</w:t>
            </w:r>
          </w:p>
        </w:tc>
      </w:tr>
      <w:tr>
        <w:tc>
          <w:tcPr/>
          <w:p>
            <w:pPr>
              <w:pStyle w:val="Compact"/>
            </w:pPr>
            <w:r>
              <w:rPr>
                <w:b/>
                <w:bCs/>
              </w:rPr>
              <w:t xml:space="preserve">Materials</w:t>
            </w:r>
          </w:p>
        </w:tc>
        <w:tc>
          <w:tcPr/>
          <w:p>
            <w:pPr>
              <w:pStyle w:val="Compact"/>
            </w:pPr>
            <w:r>
              <w:t xml:space="preserve">2025 NYS Chemistry Reference Tables (Table E — polyatomic ions; Periodic Table for common charges), vertical whiteboards/windows + markers, formula-writing domino deck (cation/anion cards),</w:t>
            </w:r>
            <w:r>
              <w:t xml:space="preserve"> </w:t>
            </w:r>
            <w:r>
              <w:rPr>
                <w:rStyle w:val="VerbatimChar"/>
              </w:rPr>
              <w:t xml:space="preserve">figures/crossing_charges.png</w:t>
            </w:r>
            <w:r>
              <w:t xml:space="preserve"> </w:t>
            </w:r>
            <w:r>
              <w:t xml:space="preserve">projected, two index cards (</w:t>
            </w:r>
            <w:r>
              <w:t xml:space="preserve">“aluminum oxide”</w:t>
            </w:r>
            <w:r>
              <w:t xml:space="preserve"> </w:t>
            </w:r>
            <w:r>
              <w:t xml:space="preserve">/</w:t>
            </w:r>
            <w:r>
              <w:t xml:space="preserve"> </w:t>
            </w:r>
            <w:r>
              <w:t xml:space="preserve">“Al₂O₃”</w:t>
            </w:r>
            <w:r>
              <w:t xml:space="preserve">)</w:t>
            </w:r>
          </w:p>
        </w:tc>
      </w:tr>
      <w:tr>
        <w:tc>
          <w:tcPr/>
          <w:p>
            <w:pPr>
              <w:pStyle w:val="Compact"/>
            </w:pPr>
            <w:r>
              <w:rPr>
                <w:b/>
                <w:bCs/>
              </w:rPr>
              <w:t xml:space="preserve">Safety</w:t>
            </w:r>
          </w:p>
        </w:tc>
        <w:tc>
          <w:tcPr/>
          <w:p>
            <w:pPr>
              <w:pStyle w:val="Compact"/>
            </w:pPr>
            <w:r>
              <w:t xml:space="preserve">No chemicals handled. Standard classroom routines. If marker fumes are a concern in a small room, ensure ventilation.</w:t>
            </w:r>
          </w:p>
        </w:tc>
      </w:tr>
      <w:tr>
        <w:tc>
          <w:tcPr/>
          <w:p>
            <w:pPr>
              <w:pStyle w:val="Compact"/>
            </w:pPr>
            <w:r>
              <w:rPr>
                <w:b/>
                <w:bCs/>
              </w:rPr>
              <w:t xml:space="preserve">Prior knowledge</w:t>
            </w:r>
          </w:p>
        </w:tc>
        <w:tc>
          <w:tcPr/>
          <w:p>
            <w:pPr>
              <w:pStyle w:val="Compact"/>
            </w:pPr>
            <w:r>
              <w:t xml:space="preserve">Lesson 01 (Naming Compounds) — students can read an ionic name and identify the cation and anion. Lesson 02 (Identifying Bond Type) — students can predict ionic vs. covalent. Students must know how to read an ion’s charge (from the Periodic Table group for main-group ions; from Table E for polyatomic ions).</w:t>
            </w:r>
          </w:p>
        </w:tc>
      </w:tr>
    </w:tbl>
    <w:p>
      <w:pPr>
        <w:pStyle w:val="BodyText"/>
      </w:pPr>
      <w:r>
        <w:rPr>
          <w:b/>
          <w:bCs/>
        </w:rPr>
        <w:t xml:space="preserve">Lesson objectives — students can:</w:t>
      </w:r>
    </w:p>
    <w:p>
      <w:pPr>
        <w:pStyle w:val="Compact"/>
        <w:numPr>
          <w:ilvl w:val="0"/>
          <w:numId w:val="2351"/>
        </w:numPr>
      </w:pPr>
      <w:r>
        <w:t xml:space="preserve">Determine the charge of a cation and an anion from the Periodic Table (main-group ions) or the polyatomic-ion reference table.</w:t>
      </w:r>
    </w:p>
    <w:p>
      <w:pPr>
        <w:pStyle w:val="Compact"/>
        <w:numPr>
          <w:ilvl w:val="0"/>
          <w:numId w:val="2351"/>
        </w:numPr>
      </w:pPr>
      <w:r>
        <w:t xml:space="preserve">Write the correct neutral formula for an ionic compound by crossing the charges to set subscripts, then reducing to the lowest whole-number ratio.</w:t>
      </w:r>
    </w:p>
    <w:p>
      <w:pPr>
        <w:pStyle w:val="Compact"/>
        <w:numPr>
          <w:ilvl w:val="0"/>
          <w:numId w:val="2351"/>
        </w:numPr>
      </w:pPr>
      <w:r>
        <w:t xml:space="preserve">Use parentheses correctly when a polyatomic ion takes a subscript greater than one.</w:t>
      </w:r>
    </w:p>
    <w:p>
      <w:pPr>
        <w:pStyle w:val="Compact"/>
        <w:numPr>
          <w:ilvl w:val="0"/>
          <w:numId w:val="2351"/>
        </w:numPr>
      </w:pPr>
      <w:r>
        <w:t xml:space="preserve">Explain, using Scale, Proportion, and Quantity, why a chemical formula states an exact ratio of atoms and why the subscripts are not arbitrary.</w:t>
      </w:r>
    </w:p>
    <w:p>
      <w:r>
        <w:pict>
          <v:rect style="width:0;height:1.5pt" o:hralign="center" o:hrstd="t" o:hr="t"/>
        </w:pict>
      </w:r>
    </w:p>
    <w:bookmarkEnd w:id="2661"/>
    <w:bookmarkStart w:id="2665" w:name="phase-1-engage-0-10-min-41"/>
    <w:p>
      <w:pPr>
        <w:pStyle w:val="Heading3"/>
      </w:pPr>
      <w:r>
        <w:t xml:space="preserve">Phase 1 · Engage</w:t>
      </w:r>
      <w:r>
        <w:t xml:space="preserve"> </w:t>
      </w:r>
      <w:r>
        <w:rPr>
          <w:i/>
          <w:iCs/>
        </w:rPr>
        <w:t xml:space="preserve">(0 – 10 min)</w:t>
      </w:r>
    </w:p>
    <w:bookmarkStart w:id="2662" w:name="min-opening-circle-do-now-40"/>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thing in your life that has to be in an exact ratio or it doesn’t work — a recipe, a music beat, a game’s odds. What goes wrong if the ratio is off?”</w:t>
      </w:r>
      <w:r>
        <w:t xml:space="preserve"> </w:t>
      </w:r>
      <w:r>
        <w:t xml:space="preserve">One round, one sentence each, pass allowed. This surfaces the everyday intuition that ratios are not decorative — they are load-bearing. A formula’s subscripts are exactly that kind of ratio.</w:t>
      </w:r>
    </w:p>
    <w:p>
      <w:pPr>
        <w:pStyle w:val="BodyText"/>
      </w:pPr>
      <w:r>
        <w:t xml:space="preserve">Then post the</w:t>
      </w:r>
      <w:r>
        <w:t xml:space="preserve"> </w:t>
      </w:r>
      <w:r>
        <w:rPr>
          <w:b/>
          <w:bCs/>
        </w:rPr>
        <w:t xml:space="preserve">Do Now</w:t>
      </w:r>
      <w:r>
        <w:t xml:space="preserve">:</w:t>
      </w:r>
    </w:p>
    <w:p>
      <w:pPr>
        <w:pStyle w:val="BlockText"/>
      </w:pPr>
      <w:r>
        <w:rPr>
          <w:i/>
          <w:iCs/>
        </w:rPr>
        <w:t xml:space="preserve">“Aluminum oxide is the same substance as Al₂O₃ — it’s in sandpaper and in the coating on aluminum. Nowhere in the name</w:t>
      </w:r>
      <w:r>
        <w:rPr>
          <w:i/>
          <w:iCs/>
        </w:rPr>
        <w:t xml:space="preserve"> </w:t>
      </w:r>
      <w:r>
        <w:rPr>
          <w:i/>
          <w:iCs/>
        </w:rPr>
        <w:t xml:space="preserve">‘aluminum oxide’</w:t>
      </w:r>
      <w:r>
        <w:rPr>
          <w:i/>
          <w:iCs/>
        </w:rPr>
        <w:t xml:space="preserve"> </w:t>
      </w:r>
      <w:r>
        <w:rPr>
          <w:i/>
          <w:iCs/>
        </w:rPr>
        <w:t xml:space="preserve">does it say</w:t>
      </w:r>
      <w:r>
        <w:rPr>
          <w:i/>
          <w:iCs/>
        </w:rPr>
        <w:t xml:space="preserve"> </w:t>
      </w:r>
      <w:r>
        <w:rPr>
          <w:i/>
          <w:iCs/>
        </w:rPr>
        <w:t xml:space="preserve">‘two’</w:t>
      </w:r>
      <w:r>
        <w:rPr>
          <w:i/>
          <w:iCs/>
        </w:rPr>
        <w:t xml:space="preserve"> </w:t>
      </w:r>
      <w:r>
        <w:rPr>
          <w:i/>
          <w:iCs/>
        </w:rPr>
        <w:t xml:space="preserve">or</w:t>
      </w:r>
      <w:r>
        <w:rPr>
          <w:i/>
          <w:iCs/>
        </w:rPr>
        <w:t xml:space="preserve"> </w:t>
      </w:r>
      <w:r>
        <w:rPr>
          <w:i/>
          <w:iCs/>
        </w:rPr>
        <w:t xml:space="preserve">‘three.’</w:t>
      </w:r>
      <w:r>
        <w:rPr>
          <w:i/>
          <w:iCs/>
        </w:rPr>
        <w:t xml:space="preserve"> </w:t>
      </w:r>
      <w:r>
        <w:rPr>
          <w:i/>
          <w:iCs/>
        </w:rPr>
        <w:t xml:space="preserve">Write one sentence: how do you think chemists decided it had to be exactly 2 aluminums and 3 oxygens?”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352"/>
        </w:numPr>
      </w:pPr>
      <w:r>
        <w:t xml:space="preserve">“Maybe they just measured it in a lab.”</w:t>
      </w:r>
      <w:r>
        <w:t xml:space="preserve"> </w:t>
      </w:r>
      <w:r>
        <w:t xml:space="preserve">— affirm; that is one historical route. Probe: but every chemist writes the</w:t>
      </w:r>
      <w:r>
        <w:t xml:space="preserve"> </w:t>
      </w:r>
      <w:r>
        <w:rPr>
          <w:i/>
          <w:iCs/>
        </w:rPr>
        <w:t xml:space="preserve">same</w:t>
      </w:r>
      <w:r>
        <w:t xml:space="preserve"> </w:t>
      </w:r>
      <w:r>
        <w:t xml:space="preserve">subscripts without re-measuring. Is there a rule that forces it?</w:t>
      </w:r>
    </w:p>
    <w:p>
      <w:pPr>
        <w:pStyle w:val="Compact"/>
        <w:numPr>
          <w:ilvl w:val="0"/>
          <w:numId w:val="2352"/>
        </w:numPr>
      </w:pPr>
      <w:r>
        <w:t xml:space="preserve">“It has something to do with the charges.”</w:t>
      </w:r>
      <w:r>
        <w:t xml:space="preserve"> </w:t>
      </w:r>
      <w:r>
        <w:t xml:space="preserve">— excellent; capture it. We will turn that hunch into a procedure today.</w:t>
      </w:r>
    </w:p>
    <w:p>
      <w:pPr>
        <w:pStyle w:val="Compact"/>
        <w:numPr>
          <w:ilvl w:val="0"/>
          <w:numId w:val="2352"/>
        </w:numPr>
      </w:pPr>
      <w:r>
        <w:t xml:space="preserve">“I think you just memorize it.”</w:t>
      </w:r>
      <w:r>
        <w:t xml:space="preserve"> </w:t>
      </w:r>
      <w:r>
        <w:t xml:space="preserve">— validate the honesty; then push: there are millions of ionic compounds — memorizing each formula is impossible. There must be a</w:t>
      </w:r>
      <w:r>
        <w:t xml:space="preserve"> </w:t>
      </w:r>
      <w:r>
        <w:rPr>
          <w:i/>
          <w:iCs/>
        </w:rPr>
        <w:t xml:space="preserve">method</w:t>
      </w:r>
      <w:r>
        <w:t xml:space="preserve"> </w:t>
      </w:r>
      <w:r>
        <w:t xml:space="preserve">that generates the right answer every time.</w:t>
      </w:r>
    </w:p>
    <w:bookmarkEnd w:id="2662"/>
    <w:bookmarkStart w:id="2663" w:name="X4e02118fb9426cfba07abaa299aa31c7acbdaea"/>
    <w:p>
      <w:pPr>
        <w:pStyle w:val="Heading4"/>
      </w:pPr>
      <w:r>
        <w:t xml:space="preserve">3–8 min · Phenomenon hook — same substance, two index cards</w:t>
      </w:r>
    </w:p>
    <w:p>
      <w:pPr>
        <w:pStyle w:val="FirstParagraph"/>
      </w:pPr>
      <w:r>
        <w:rPr>
          <w:b/>
          <w:bCs/>
        </w:rPr>
        <w:t xml:space="preserve">Teacher actions.</w:t>
      </w:r>
      <w:r>
        <w:t xml:space="preserve"> </w:t>
      </w:r>
      <w:r>
        <w:t xml:space="preserve">Hold up the two index cards:</w:t>
      </w:r>
      <w:r>
        <w:t xml:space="preserve"> </w:t>
      </w:r>
      <w:r>
        <w:t xml:space="preserve">“aluminum oxide”</w:t>
      </w:r>
      <w:r>
        <w:t xml:space="preserve"> </w:t>
      </w:r>
      <w:r>
        <w:t xml:space="preserve">and</w:t>
      </w:r>
      <w:r>
        <w:t xml:space="preserve"> </w:t>
      </w:r>
      <w:r>
        <w:t xml:space="preserve">“Al₂O₃.”</w:t>
      </w:r>
      <w:r>
        <w:t xml:space="preserve"> </w:t>
      </w:r>
      <w:r>
        <w:t xml:space="preserve">State plainly: same stuff, two ways of writing it. Then put a third card on the board with three</w:t>
      </w:r>
      <w:r>
        <w:t xml:space="preserve"> </w:t>
      </w:r>
      <w:r>
        <w:rPr>
          <w:i/>
          <w:iCs/>
        </w:rPr>
        <w:t xml:space="preserve">wrong</w:t>
      </w:r>
      <w:r>
        <w:t xml:space="preserve"> </w:t>
      </w:r>
      <w:r>
        <w:t xml:space="preserve">formulas — AlO, Al₃O₂, Al₅O₇ — and ask why none of these is the one chemists use.</w:t>
      </w:r>
    </w:p>
    <w:p>
      <w:pPr>
        <w:pStyle w:val="BodyText"/>
      </w:pPr>
      <w:r>
        <w:rPr>
          <w:b/>
          <w:bCs/>
        </w:rPr>
        <w:t xml:space="preserve">Sample teacher language:</w:t>
      </w:r>
    </w:p>
    <w:p>
      <w:pPr>
        <w:pStyle w:val="BlockText"/>
      </w:pPr>
      <w:r>
        <w:t xml:space="preserve">“Here’s the puzzle. The name</w:t>
      </w:r>
      <w:r>
        <w:t xml:space="preserve"> </w:t>
      </w:r>
      <w:r>
        <w:t xml:space="preserve">‘aluminum oxide’</w:t>
      </w:r>
      <w:r>
        <w:t xml:space="preserve"> </w:t>
      </w:r>
      <w:r>
        <w:t xml:space="preserve">gives you two ingredients — aluminum and oxygen — but it never tells you the recipe proportions. So why is it always Al₂O₃ and never AlO or Al₃O₂? Somewhere, hidden inside the ions, is a rule that</w:t>
      </w:r>
      <w:r>
        <w:t xml:space="preserve"> </w:t>
      </w:r>
      <w:r>
        <w:rPr>
          <w:i/>
          <w:iCs/>
        </w:rPr>
        <w:t xml:space="preserve">forces</w:t>
      </w:r>
      <w:r>
        <w:t xml:space="preserve"> </w:t>
      </w:r>
      <w:r>
        <w:t xml:space="preserve">the ratio. By the end of class you’ll be able to take any ionic name and produce the exact formula — and prove why it has to be that one.”</w:t>
      </w:r>
    </w:p>
    <w:p>
      <w:pPr>
        <w:pStyle w:val="FirstParagraph"/>
      </w:pPr>
      <w:r>
        <w:rPr>
          <w:b/>
          <w:bCs/>
        </w:rPr>
        <w:t xml:space="preserve">Anticipated student responses:</w:t>
      </w:r>
    </w:p>
    <w:p>
      <w:pPr>
        <w:pStyle w:val="Compact"/>
        <w:numPr>
          <w:ilvl w:val="0"/>
          <w:numId w:val="2353"/>
        </w:numPr>
      </w:pPr>
      <w:r>
        <w:t xml:space="preserve">“Because the charges have to cancel out?”</w:t>
      </w:r>
      <w:r>
        <w:t xml:space="preserve"> </w:t>
      </w:r>
      <w:r>
        <w:t xml:space="preserve">— capture this; it is the heart of the rule. We will name it precisely in Phase 3.</w:t>
      </w:r>
    </w:p>
    <w:p>
      <w:pPr>
        <w:pStyle w:val="Compact"/>
        <w:numPr>
          <w:ilvl w:val="0"/>
          <w:numId w:val="2353"/>
        </w:numPr>
      </w:pPr>
      <w:r>
        <w:t xml:space="preserve">“Aluminum is 3-something and oxygen is 2-something, so they switch?”</w:t>
      </w:r>
      <w:r>
        <w:t xml:space="preserve"> </w:t>
      </w:r>
      <w:r>
        <w:t xml:space="preserve">— that student has reinvented crossing charges. Affirm, hold it, and let the group discover it formally in Phase 2.</w:t>
      </w:r>
    </w:p>
    <w:p>
      <w:pPr>
        <w:pStyle w:val="Compact"/>
        <w:numPr>
          <w:ilvl w:val="0"/>
          <w:numId w:val="2353"/>
        </w:numPr>
      </w:pPr>
      <w:r>
        <w:t xml:space="preserve">“Why can’t it just be AlO with one of each?”</w:t>
      </w:r>
      <w:r>
        <w:t xml:space="preserve"> </w:t>
      </w:r>
      <w:r>
        <w:t xml:space="preserve">— great question; AlO would leave +3 and −2 unbalanced (net +1). It would not be a neutral compound. Hold that for the Explore.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chemical formula tell us the exact ratio of atoms?</w:t>
      </w:r>
    </w:p>
    <w:bookmarkEnd w:id="2663"/>
    <w:bookmarkStart w:id="2664" w:name="min-notice-wonder-turn-and-talk-1-4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cards or the wrong formulas. Then:</w:t>
      </w:r>
    </w:p>
    <w:p>
      <w:pPr>
        <w:pStyle w:val="BlockText"/>
      </w:pPr>
      <w:r>
        <w:t xml:space="preserve">“Turn to your partner: salt is NaCl — one sodium, one chlorine, a 1-to-1 ratio. But aluminum oxide is 2-to-3. What might be different about the</w:t>
      </w:r>
      <w:r>
        <w:t xml:space="preserve"> </w:t>
      </w:r>
      <w:r>
        <w:rPr>
          <w:i/>
          <w:iCs/>
        </w:rPr>
        <w:t xml:space="preserve">ions</w:t>
      </w:r>
      <w:r>
        <w:t xml:space="preserve"> </w:t>
      </w:r>
      <w:r>
        <w:t xml:space="preserve">in these two compounds that changes the ratio?”</w:t>
      </w:r>
    </w:p>
    <w:p>
      <w:pPr>
        <w:pStyle w:val="FirstParagraph"/>
      </w:pPr>
      <w:r>
        <w:t xml:space="preserve">Target insight (leave open if no one lands it): the</w:t>
      </w:r>
      <w:r>
        <w:t xml:space="preserve"> </w:t>
      </w:r>
      <w:r>
        <w:rPr>
          <w:i/>
          <w:iCs/>
        </w:rPr>
        <w:t xml:space="preserve">charges</w:t>
      </w:r>
      <w:r>
        <w:t xml:space="preserve"> </w:t>
      </w:r>
      <w:r>
        <w:t xml:space="preserve">differ. Na is +1 and Cl is −1, so one of each balances. Al is +3 and O is −2, so it takes a different count of each to make the charges cancel. The ratio is set by the charges — and we’ll formalize that as</w:t>
      </w:r>
      <w:r>
        <w:t xml:space="preserve"> </w:t>
      </w:r>
      <w:r>
        <w:rPr>
          <w:b/>
          <w:bCs/>
        </w:rPr>
        <w:t xml:space="preserve">crossing charges</w:t>
      </w:r>
      <w:r>
        <w:t xml:space="preserve"> </w:t>
      </w:r>
      <w:r>
        <w:t xml:space="preserve">in Phase 3.</w:t>
      </w:r>
    </w:p>
    <w:p>
      <w:r>
        <w:pict>
          <v:rect style="width:0;height:1.5pt" o:hralign="center" o:hrstd="t" o:hr="t"/>
        </w:pict>
      </w:r>
    </w:p>
    <w:bookmarkEnd w:id="2664"/>
    <w:bookmarkEnd w:id="2665"/>
    <w:bookmarkStart w:id="2672" w:name="phase-2-explore-10-30-min-41"/>
    <w:p>
      <w:pPr>
        <w:pStyle w:val="Heading3"/>
      </w:pPr>
      <w:r>
        <w:t xml:space="preserve">Phase 2 · Explore</w:t>
      </w:r>
      <w:r>
        <w:t xml:space="preserve"> </w:t>
      </w:r>
      <w:r>
        <w:rPr>
          <w:i/>
          <w:iCs/>
        </w:rPr>
        <w:t xml:space="preserve">(10 – 30 min)</w:t>
      </w:r>
    </w:p>
    <w:p>
      <w:pPr>
        <w:pStyle w:val="FirstParagraph"/>
      </w:pPr>
      <w:r>
        <w:t xml:space="preserve">This is the BTC core. Activity comes</w:t>
      </w:r>
      <w:r>
        <w:t xml:space="preserve"> </w:t>
      </w:r>
      <w:r>
        <w:rPr>
          <w:b/>
          <w:bCs/>
        </w:rPr>
        <w:t xml:space="preserve">before</w:t>
      </w:r>
      <w:r>
        <w:t xml:space="preserve"> </w:t>
      </w:r>
      <w:r>
        <w:t xml:space="preserve">the vocabulary: students discover the cross-and-reduce procedure on vertical surfaces before any term is named. See Strategy Spotlight for setup.</w:t>
      </w:r>
    </w:p>
    <w:bookmarkStart w:id="2666" w:name="Xcb5783640ff04534bb31c35a418fb8750a0b163"/>
    <w:p>
      <w:pPr>
        <w:pStyle w:val="Heading4"/>
      </w:pPr>
      <w:r>
        <w:t xml:space="preserve">10–13 min · Form visibly random groups + launch the thin-slice task</w:t>
      </w:r>
    </w:p>
    <w:p>
      <w:pPr>
        <w:pStyle w:val="FirstParagraph"/>
      </w:pPr>
      <w:r>
        <w:t xml:space="preserve">Form</w:t>
      </w:r>
      <w:r>
        <w:t xml:space="preserve"> </w:t>
      </w:r>
      <w:r>
        <w:rPr>
          <w:b/>
          <w:bCs/>
        </w:rPr>
        <w:t xml:space="preserve">visibly random groups of three</w:t>
      </w:r>
      <w:r>
        <w:t xml:space="preserve"> </w:t>
      </w:r>
      <w:r>
        <w:t xml:space="preserve">in front of the class (deal cards or run the on-screen randomizer). Each group gets one marker and one</w:t>
      </w:r>
      <w:r>
        <w:t xml:space="preserve"> </w:t>
      </w:r>
      <w:r>
        <w:rPr>
          <w:b/>
          <w:bCs/>
        </w:rPr>
        <w:t xml:space="preserve">vertical non-permanent surface</w:t>
      </w:r>
      <w:r>
        <w:t xml:space="preserve"> </w:t>
      </w:r>
      <w:r>
        <w:t xml:space="preserve">(whiteboard, window, or chart paper).</w:t>
      </w:r>
    </w:p>
    <w:p>
      <w:pPr>
        <w:pStyle w:val="BodyText"/>
      </w:pPr>
      <w:r>
        <w:rPr>
          <w:b/>
          <w:bCs/>
        </w:rPr>
        <w:t xml:space="preserve">Launch the task in one sentence — resist defining the method first:</w:t>
      </w:r>
    </w:p>
    <w:p>
      <w:pPr>
        <w:pStyle w:val="BlockText"/>
      </w:pPr>
      <w:r>
        <w:t xml:space="preserve">“Each card pair gives you a positive ion and a negative ion. Your job: write a formula where the total positive charge exactly cancels the total negative charge — and use the</w:t>
      </w:r>
      <w:r>
        <w:t xml:space="preserve"> </w:t>
      </w:r>
      <w:r>
        <w:rPr>
          <w:i/>
          <w:iCs/>
        </w:rPr>
        <w:t xml:space="preserve">fewest</w:t>
      </w:r>
      <w:r>
        <w:t xml:space="preserve"> </w:t>
      </w:r>
      <w:r>
        <w:t xml:space="preserve">atoms that works. Start with the easy ones.”</w:t>
      </w:r>
    </w:p>
    <w:p>
      <w:pPr>
        <w:pStyle w:val="FirstParagraph"/>
      </w:pPr>
      <w:r>
        <w:t xml:space="preserve">Hand each group the first three domino pairs (thin-slice — start easy, charges already labeled):</w:t>
      </w:r>
    </w:p>
    <w:p>
      <w:pPr>
        <w:pStyle w:val="Compact"/>
        <w:numPr>
          <w:ilvl w:val="0"/>
          <w:numId w:val="2354"/>
        </w:numPr>
      </w:pPr>
      <w:r>
        <w:rPr>
          <w:b/>
          <w:bCs/>
        </w:rPr>
        <w:t xml:space="preserve">Na⁺ and Cl⁻</w:t>
      </w:r>
      <w:r>
        <w:t xml:space="preserve"> </w:t>
      </w:r>
      <w:r>
        <w:t xml:space="preserve">(1:1)</w:t>
      </w:r>
    </w:p>
    <w:p>
      <w:pPr>
        <w:pStyle w:val="Compact"/>
        <w:numPr>
          <w:ilvl w:val="0"/>
          <w:numId w:val="2354"/>
        </w:numPr>
      </w:pPr>
      <w:r>
        <w:rPr>
          <w:b/>
          <w:bCs/>
        </w:rPr>
        <w:t xml:space="preserve">Mg²⁺ and Cl⁻</w:t>
      </w:r>
      <w:r>
        <w:t xml:space="preserve"> </w:t>
      </w:r>
      <w:r>
        <w:t xml:space="preserve">(1:2)</w:t>
      </w:r>
    </w:p>
    <w:p>
      <w:pPr>
        <w:pStyle w:val="Compact"/>
        <w:numPr>
          <w:ilvl w:val="0"/>
          <w:numId w:val="2354"/>
        </w:numPr>
      </w:pPr>
      <w:r>
        <w:rPr>
          <w:b/>
          <w:bCs/>
        </w:rPr>
        <w:t xml:space="preserve">Ca²⁺ and O²⁻</w:t>
      </w:r>
      <w:r>
        <w:t xml:space="preserve"> </w:t>
      </w:r>
      <w:r>
        <w:t xml:space="preserve">(reduces to 1:1)</w:t>
      </w:r>
    </w:p>
    <w:bookmarkEnd w:id="2666"/>
    <w:bookmarkStart w:id="2667" w:name="X24bae3d7273429559160f5a562ff35b02465f5b"/>
    <w:p>
      <w:pPr>
        <w:pStyle w:val="Heading4"/>
      </w:pPr>
      <w:r>
        <w:t xml:space="preserve">13–22 min · Investigation Part 1 — discover cross-and-reduce on the boards</w:t>
      </w:r>
    </w:p>
    <w:p>
      <w:pPr>
        <w:pStyle w:val="FirstParagraph"/>
      </w:pPr>
      <w:r>
        <w:t xml:space="preserve">Groups work the pairs on their vertical surface. The teacher circulates and</w:t>
      </w:r>
      <w:r>
        <w:t xml:space="preserve"> </w:t>
      </w:r>
      <w:r>
        <w:rPr>
          <w:b/>
          <w:bCs/>
        </w:rPr>
        <w:t xml:space="preserve">asks, never tells.</w:t>
      </w:r>
    </w:p>
    <w:p>
      <w:pPr>
        <w:pStyle w:val="BodyText"/>
      </w:pPr>
      <w:r>
        <w:rPr>
          <w:b/>
          <w:bCs/>
        </w:rPr>
        <w:t xml:space="preserve">Teacher facilitation language (circulate):</w:t>
      </w:r>
    </w:p>
    <w:p>
      <w:pPr>
        <w:pStyle w:val="BlockText"/>
      </w:pPr>
      <w:r>
        <w:t xml:space="preserve">“Na⁺ and Cl⁻ — how many of each makes the charges cancel? Show me the running total: +1 and −1. Net zero. So the formula is…?”</w:t>
      </w:r>
    </w:p>
    <w:p>
      <w:pPr>
        <w:pStyle w:val="BlockText"/>
      </w:pPr>
      <w:r>
        <w:t xml:space="preserve">“Mg²⁺ and Cl⁻ — one chlorine only cancels +1 of magnesium’s +2. How many chlorines do you need to cancel all of the +2? What does that do to the formula?”</w:t>
      </w:r>
    </w:p>
    <w:p>
      <w:pPr>
        <w:pStyle w:val="BlockText"/>
      </w:pPr>
      <w:r>
        <w:t xml:space="preserve">“Ca²⁺ and O²⁻ — try one of each: +2 and −2, that cancels. But notice you</w:t>
      </w:r>
      <w:r>
        <w:t xml:space="preserve"> </w:t>
      </w:r>
      <w:r>
        <w:rPr>
          <w:i/>
          <w:iCs/>
        </w:rPr>
        <w:t xml:space="preserve">could</w:t>
      </w:r>
      <w:r>
        <w:t xml:space="preserve"> </w:t>
      </w:r>
      <w:r>
        <w:t xml:space="preserve">have written Ca₂O₂ by crossing the charges. Which is fewer atoms? Which one do chemists use?”</w:t>
      </w:r>
    </w:p>
    <w:p>
      <w:pPr>
        <w:pStyle w:val="FirstParagraph"/>
      </w:pPr>
      <w:r>
        <w:rPr>
          <w:b/>
          <w:bCs/>
        </w:rPr>
        <w:t xml:space="preserve">Anticipated student responses during Part 1:</w:t>
      </w:r>
    </w:p>
    <w:p>
      <w:pPr>
        <w:pStyle w:val="Compact"/>
        <w:numPr>
          <w:ilvl w:val="0"/>
          <w:numId w:val="2355"/>
        </w:numPr>
      </w:pPr>
      <w:r>
        <w:t xml:space="preserve">“For MgCl₂ I need two chlorines because each Cl is only −1.”</w:t>
      </w:r>
      <w:r>
        <w:t xml:space="preserve"> </w:t>
      </w:r>
      <w:r>
        <w:t xml:space="preserve">— exactly the target reasoning; have them write the subscript and check the charge total (+2 and 2×−1 = −2).</w:t>
      </w:r>
    </w:p>
    <w:p>
      <w:pPr>
        <w:pStyle w:val="Compact"/>
        <w:numPr>
          <w:ilvl w:val="0"/>
          <w:numId w:val="2355"/>
        </w:numPr>
      </w:pPr>
      <w:r>
        <w:t xml:space="preserve">“Ca₂O₂ balances too — is that wrong?”</w:t>
      </w:r>
      <w:r>
        <w:t xml:space="preserve"> </w:t>
      </w:r>
      <w:r>
        <w:t xml:space="preserve">— it balances, but it is not the</w:t>
      </w:r>
      <w:r>
        <w:t xml:space="preserve"> </w:t>
      </w:r>
      <w:r>
        <w:rPr>
          <w:i/>
          <w:iCs/>
        </w:rPr>
        <w:t xml:space="preserve">lowest</w:t>
      </w:r>
      <w:r>
        <w:t xml:space="preserve"> </w:t>
      </w:r>
      <w:r>
        <w:t xml:space="preserve">ratio. CaO already balances with fewer atoms. This is the</w:t>
      </w:r>
      <w:r>
        <w:t xml:space="preserve"> </w:t>
      </w:r>
      <w:r>
        <w:rPr>
          <w:b/>
          <w:bCs/>
        </w:rPr>
        <w:t xml:space="preserve">reduce</w:t>
      </w:r>
      <w:r>
        <w:t xml:space="preserve"> </w:t>
      </w:r>
      <w:r>
        <w:t xml:space="preserve">step — name it for them later; for now ask</w:t>
      </w:r>
      <w:r>
        <w:t xml:space="preserve"> </w:t>
      </w:r>
      <w:r>
        <w:t xml:space="preserve">“can you make it smaller and still cancel?”</w:t>
      </w:r>
    </w:p>
    <w:p>
      <w:pPr>
        <w:pStyle w:val="Compact"/>
        <w:numPr>
          <w:ilvl w:val="0"/>
          <w:numId w:val="2355"/>
        </w:numPr>
      </w:pPr>
      <w:r>
        <w:t xml:space="preserve">“How do I know Mg is +2?”</w:t>
      </w:r>
      <w:r>
        <w:t xml:space="preserve"> </w:t>
      </w:r>
      <w:r>
        <w:t xml:space="preserve">— redirect to the Periodic Table: Group 2 main-group metals form +2 ions. Group 1 → +1, Group 13 → +3; the common nonmetal anions: Group 17 → −1, Group 16 → −2.</w:t>
      </w:r>
    </w:p>
    <w:bookmarkEnd w:id="2667"/>
    <w:bookmarkStart w:id="2671" w:name="X7bb55259296cc9d46d30d487f45ad0d5678ec1f"/>
    <w:p>
      <w:pPr>
        <w:pStyle w:val="Heading4"/>
      </w:pPr>
      <w:r>
        <w:t xml:space="preserve">22–30 min · Investigation Part 2 — harder dominoes + polyatomic ions</w:t>
      </w:r>
    </w:p>
    <w:p>
      <w:pPr>
        <w:pStyle w:val="FirstParagraph"/>
      </w:pPr>
      <w:r>
        <w:t xml:space="preserve">Once a group has the first three correct (verified by a neighboring group), release the next set. These force the</w:t>
      </w:r>
      <w:r>
        <w:t xml:space="preserve"> </w:t>
      </w:r>
      <w:r>
        <w:rPr>
          <w:i/>
          <w:iCs/>
        </w:rPr>
        <w:t xml:space="preserve">crossing</w:t>
      </w:r>
      <w:r>
        <w:t xml:space="preserve"> </w:t>
      </w:r>
      <w:r>
        <w:t xml:space="preserve">move and introduce polyatomic ions with parentheses.</w:t>
      </w:r>
    </w:p>
    <w:p>
      <w:pPr>
        <w:pStyle w:val="Compact"/>
        <w:numPr>
          <w:ilvl w:val="0"/>
          <w:numId w:val="2356"/>
        </w:numPr>
      </w:pPr>
      <w:r>
        <w:rPr>
          <w:b/>
          <w:bCs/>
        </w:rPr>
        <w:t xml:space="preserve">Al³⁺ and O²⁻</w:t>
      </w:r>
      <w:r>
        <w:t xml:space="preserve"> </w:t>
      </w:r>
      <w:r>
        <w:t xml:space="preserve">→ cross to Al₂O₃ (2:3, already lowest)</w:t>
      </w:r>
    </w:p>
    <w:p>
      <w:pPr>
        <w:pStyle w:val="Compact"/>
        <w:numPr>
          <w:ilvl w:val="0"/>
          <w:numId w:val="2356"/>
        </w:numPr>
      </w:pPr>
      <w:r>
        <w:rPr>
          <w:b/>
          <w:bCs/>
        </w:rPr>
        <w:t xml:space="preserve">Na⁺ and SO₄²⁻</w:t>
      </w:r>
      <w:r>
        <w:t xml:space="preserve"> </w:t>
      </w:r>
      <w:r>
        <w:t xml:space="preserve">→ Na₂SO₄ (the polyatomic ion stays intact)</w:t>
      </w:r>
    </w:p>
    <w:p>
      <w:pPr>
        <w:pStyle w:val="Compact"/>
        <w:numPr>
          <w:ilvl w:val="0"/>
          <w:numId w:val="2356"/>
        </w:numPr>
      </w:pPr>
      <w:r>
        <w:rPr>
          <w:b/>
          <w:bCs/>
        </w:rPr>
        <w:t xml:space="preserve">Ca²⁺ and NO₃⁻</w:t>
      </w:r>
      <w:r>
        <w:t xml:space="preserve"> </w:t>
      </w:r>
      <w:r>
        <w:t xml:space="preserve">→ Ca(NO₃)₂ (</w:t>
      </w:r>
      <w:r>
        <w:rPr>
          <w:b/>
          <w:bCs/>
        </w:rPr>
        <w:t xml:space="preserve">parentheses</w:t>
      </w:r>
      <w:r>
        <w:t xml:space="preserve"> </w:t>
      </w:r>
      <w:r>
        <w:t xml:space="preserve">— subscript multiplies the whole ion)</w:t>
      </w:r>
    </w:p>
    <w:p>
      <w:pPr>
        <w:pStyle w:val="Compact"/>
        <w:numPr>
          <w:ilvl w:val="0"/>
          <w:numId w:val="2356"/>
        </w:numPr>
      </w:pPr>
      <w:r>
        <w:rPr>
          <w:b/>
          <w:bCs/>
        </w:rPr>
        <w:t xml:space="preserve">Al³⁺ and SO₄²⁻</w:t>
      </w:r>
      <w:r>
        <w:t xml:space="preserve"> </w:t>
      </w:r>
      <w:r>
        <w:t xml:space="preserve">→ Al₂(SO₄)₃ (cross</w:t>
      </w:r>
      <w:r>
        <w:t xml:space="preserve"> </w:t>
      </w:r>
      <w:r>
        <w:rPr>
          <w:i/>
          <w:iCs/>
        </w:rPr>
        <w:t xml:space="preserve">and</w:t>
      </w:r>
      <w:r>
        <w:t xml:space="preserve"> </w:t>
      </w:r>
      <w:r>
        <w:t xml:space="preserve">parentheses)</w:t>
      </w:r>
    </w:p>
    <w:p>
      <w:pPr>
        <w:pStyle w:val="FirstParagraph"/>
      </w:pPr>
      <w:r>
        <w:t xml:space="preserve">Project</w:t>
      </w:r>
      <w:r>
        <w:t xml:space="preserve"> </w:t>
      </w:r>
      <w:r>
        <w:rPr>
          <w:rStyle w:val="VerbatimChar"/>
        </w:rPr>
        <w:t xml:space="preserve">figures/crossing_charges.png</w:t>
      </w:r>
      <w:r>
        <w:t xml:space="preserve"> </w:t>
      </w:r>
      <w:r>
        <w:t xml:space="preserve">now as a shared reference once at least one group has reached pair 4:</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2669" name="Picture"/>
            <a:graphic>
              <a:graphicData uri="http://schemas.openxmlformats.org/drawingml/2006/picture">
                <pic:pic>
                  <pic:nvPicPr>
                    <pic:cNvPr descr="/Users/hoopie/Projects/Curricula/Publisher_Ready_Curriculum/02_Chemistry_East_Meadow_Refactor/08_Chemical_Bonding/03_Writing_Formulas_from_Names/figures/crossing_charges.png" id="2670" name="Picture"/>
                    <pic:cNvPicPr>
                      <a:picLocks noChangeArrowheads="1" noChangeAspect="1"/>
                    </pic:cNvPicPr>
                  </pic:nvPicPr>
                  <pic:blipFill>
                    <a:blip r:embed="rId2668"/>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pStyle w:val="BodyText"/>
      </w:pPr>
      <w:r>
        <w:rPr>
          <w:b/>
          <w:bCs/>
        </w:rPr>
        <w:t xml:space="preserve">Teacher facilitation language (circulate):</w:t>
      </w:r>
    </w:p>
    <w:p>
      <w:pPr>
        <w:pStyle w:val="BlockText"/>
      </w:pPr>
      <w:r>
        <w:t xml:space="preserve">“Al³⁺ and O²⁻ — try crossing: the 3 becomes oxygen’s subscript, the 2 becomes aluminum’s subscript. You get Al₂O₃. Now check: total positive is 2 × (+3) = +6; total negative is 3 × (−2) = −6. They cancel. Can you reduce 2 and 3 to anything smaller? No — they share no common factor. So Al₂O₃ is final.”</w:t>
      </w:r>
    </w:p>
    <w:p>
      <w:pPr>
        <w:pStyle w:val="BlockText"/>
      </w:pPr>
      <w:r>
        <w:t xml:space="preserve">“Ca and NO₃ — the nitrate ion is one</w:t>
      </w:r>
      <w:r>
        <w:t xml:space="preserve"> </w:t>
      </w:r>
      <w:r>
        <w:rPr>
          <w:i/>
          <w:iCs/>
        </w:rPr>
        <w:t xml:space="preserve">unit</w:t>
      </w:r>
      <w:r>
        <w:t xml:space="preserve"> </w:t>
      </w:r>
      <w:r>
        <w:t xml:space="preserve">with a −1 charge. You need two of them to cancel calcium’s +2. But if you write CaNO₃₂ that’s wrong — it looks like 32 oxygens. How do you show</w:t>
      </w:r>
      <w:r>
        <w:t xml:space="preserve"> </w:t>
      </w:r>
      <w:r>
        <w:t xml:space="preserve">‘two whole nitrate ions’</w:t>
      </w:r>
      <w:r>
        <w:t xml:space="preserve">? Wrap it in parentheses: Ca(NO₃)₂.”</w:t>
      </w:r>
    </w:p>
    <w:p>
      <w:pPr>
        <w:pStyle w:val="FirstParagraph"/>
      </w:pPr>
      <w:r>
        <w:rPr>
          <w:b/>
          <w:bCs/>
        </w:rPr>
        <w:t xml:space="preserve">Anticipated student responses during Part 2:</w:t>
      </w:r>
    </w:p>
    <w:p>
      <w:pPr>
        <w:pStyle w:val="Compact"/>
        <w:numPr>
          <w:ilvl w:val="0"/>
          <w:numId w:val="2357"/>
        </w:numPr>
      </w:pPr>
      <w:r>
        <w:t xml:space="preserve">“Al₂(SO₄)₃ — why three sulfates?”</w:t>
      </w:r>
      <w:r>
        <w:t xml:space="preserve"> </w:t>
      </w:r>
      <w:r>
        <w:t xml:space="preserve">— cross the charges: Al is +3, sulfate is −2; crossing gives 2 Al and 3 sulfate. Check: 2 × (+3) = +6 and 3 × (−2) = −6. Balanced.</w:t>
      </w:r>
    </w:p>
    <w:p>
      <w:pPr>
        <w:pStyle w:val="Compact"/>
        <w:numPr>
          <w:ilvl w:val="0"/>
          <w:numId w:val="2357"/>
        </w:numPr>
      </w:pPr>
      <w:r>
        <w:t xml:space="preserve">“Do I reduce Al₂(SO₄)₃? 2 and 3 don’t reduce.”</w:t>
      </w:r>
      <w:r>
        <w:t xml:space="preserve"> </w:t>
      </w:r>
      <w:r>
        <w:t xml:space="preserve">— correct, they share no common factor, so it stays.</w:t>
      </w:r>
    </w:p>
    <w:p>
      <w:pPr>
        <w:pStyle w:val="Compact"/>
        <w:numPr>
          <w:ilvl w:val="0"/>
          <w:numId w:val="2357"/>
        </w:numPr>
      </w:pPr>
      <w:r>
        <w:t xml:space="preserve">“Why parentheses for nitrate but not for sulfate in Na₂SO₄?”</w:t>
      </w:r>
      <w:r>
        <w:t xml:space="preserve"> </w:t>
      </w:r>
      <w:r>
        <w:t xml:space="preserve">— because in Na₂SO₄ the sulfate has a subscript of 1 (only one sulfate). You only need parentheses when a polyatomic ion takes a subscript</w:t>
      </w:r>
      <w:r>
        <w:t xml:space="preserve"> </w:t>
      </w:r>
      <w:r>
        <w:rPr>
          <w:i/>
          <w:iCs/>
        </w:rPr>
        <w:t xml:space="preserve">greater than 1</w:t>
      </w:r>
      <w:r>
        <w:t xml:space="preserve">.</w:t>
      </w:r>
    </w:p>
    <w:p>
      <w:r>
        <w:pict>
          <v:rect style="width:0;height:1.5pt" o:hralign="center" o:hrstd="t" o:hr="t"/>
        </w:pict>
      </w:r>
    </w:p>
    <w:bookmarkEnd w:id="2671"/>
    <w:bookmarkEnd w:id="2672"/>
    <w:bookmarkStart w:id="2675" w:name="phase-3-explain-30-36-min-41"/>
    <w:p>
      <w:pPr>
        <w:pStyle w:val="Heading3"/>
      </w:pPr>
      <w:r>
        <w:t xml:space="preserve">Phase 3 · Explain</w:t>
      </w:r>
      <w:r>
        <w:t xml:space="preserve"> </w:t>
      </w:r>
      <w:r>
        <w:rPr>
          <w:i/>
          <w:iCs/>
        </w:rPr>
        <w:t xml:space="preserve">(30 – 36 min)</w:t>
      </w:r>
    </w:p>
    <w:bookmarkStart w:id="2673" w:name="min-turn-and-talk-2-class-consensus-41"/>
    <w:p>
      <w:pPr>
        <w:pStyle w:val="Heading4"/>
      </w:pPr>
      <w:r>
        <w:t xml:space="preserve">30–33 min · Turn-and-Talk #2 + class consensus</w:t>
      </w:r>
    </w:p>
    <w:p>
      <w:pPr>
        <w:pStyle w:val="FirstParagraph"/>
      </w:pPr>
      <w:r>
        <w:t xml:space="preserve">Bring groups back facing their boards. Ask the class to look across all their formulas.</w:t>
      </w:r>
    </w:p>
    <w:p>
      <w:pPr>
        <w:pStyle w:val="BlockText"/>
      </w:pPr>
      <w:r>
        <w:t xml:space="preserve">“Turn to your partner: NaCl, MgCl₂, Al₂O₃, Ca(NO₃)₂. What is the</w:t>
      </w:r>
      <w:r>
        <w:t xml:space="preserve"> </w:t>
      </w:r>
      <w:r>
        <w:rPr>
          <w:i/>
          <w:iCs/>
        </w:rPr>
        <w:t xml:space="preserve">one rule</w:t>
      </w:r>
      <w:r>
        <w:t xml:space="preserve"> </w:t>
      </w:r>
      <w:r>
        <w:t xml:space="preserve">every single one of these obeys? What number do the positives and negatives always add up to?”</w:t>
      </w:r>
    </w:p>
    <w:p>
      <w:pPr>
        <w:pStyle w:val="FirstParagraph"/>
      </w:pPr>
      <w:r>
        <w:t xml:space="preserve">Target consensus:</w:t>
      </w:r>
    </w:p>
    <w:p>
      <w:pPr>
        <w:pStyle w:val="BlockText"/>
      </w:pPr>
      <w:r>
        <w:t xml:space="preserve">“Every formula is built so the total positive charge and total negative charge cancel to zero. The compound is electrically neutral. The subscripts are whatever it takes to make the charges balance — and we use the smallest whole numbers that do it.”</w:t>
      </w:r>
    </w:p>
    <w:p>
      <w:pPr>
        <w:pStyle w:val="FirstParagraph"/>
      </w:pPr>
      <w:r>
        <w:t xml:space="preserve">Then sharpen:</w:t>
      </w:r>
    </w:p>
    <w:p>
      <w:pPr>
        <w:pStyle w:val="BlockText"/>
      </w:pPr>
      <w:r>
        <w:t xml:space="preserve">“Look at how you got those subscripts. For Al₂O₃ you took aluminum’s 3 and made it oxygen’s subscript, and oxygen’s 2 and made it aluminum’s subscript. You</w:t>
      </w:r>
      <w:r>
        <w:t xml:space="preserve"> </w:t>
      </w:r>
      <w:r>
        <w:rPr>
          <w:i/>
          <w:iCs/>
        </w:rPr>
        <w:t xml:space="preserve">crossed</w:t>
      </w:r>
      <w:r>
        <w:t xml:space="preserve"> </w:t>
      </w:r>
      <w:r>
        <w:t xml:space="preserve">the charges. Then for CaO you crossed to Ca₂O₂ and</w:t>
      </w:r>
      <w:r>
        <w:t xml:space="preserve"> </w:t>
      </w:r>
      <w:r>
        <w:rPr>
          <w:i/>
          <w:iCs/>
        </w:rPr>
        <w:t xml:space="preserve">reduced</w:t>
      </w:r>
      <w:r>
        <w:t xml:space="preserve">. Those are the two moves of the whole method.”</w:t>
      </w:r>
    </w:p>
    <w:bookmarkEnd w:id="2673"/>
    <w:bookmarkStart w:id="2674" w:name="X8d5e114ae9e67633a9d7dd0e9a6e31925b1be1f"/>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you’ve been doing all period. First, the trick where you take each ion’s charge number and write it as the</w:t>
      </w:r>
      <w:r>
        <w:t xml:space="preserve"> </w:t>
      </w:r>
      <w:r>
        <w:rPr>
          <w:i/>
          <w:iCs/>
        </w:rPr>
        <w:t xml:space="preserve">other</w:t>
      </w:r>
      <w:r>
        <w:t xml:space="preserve"> </w:t>
      </w:r>
      <w:r>
        <w:t xml:space="preserve">ion’s subscript — that is</w:t>
      </w:r>
      <w:r>
        <w:t xml:space="preserve"> </w:t>
      </w:r>
      <w:r>
        <w:rPr>
          <w:b/>
          <w:bCs/>
        </w:rPr>
        <w:t xml:space="preserve">crossing charges</w:t>
      </w:r>
      <w:r>
        <w:t xml:space="preserve">. The charge on the cation becomes the subscript on the anion, and the charge on the anion becomes the subscript on the cation. Second, when both subscripts share a common factor — like the 2 and 2 in Ca₂O₂ — you divide both down to the smallest whole numbers. That is</w:t>
      </w:r>
      <w:r>
        <w:t xml:space="preserve"> </w:t>
      </w:r>
      <w:r>
        <w:rPr>
          <w:b/>
          <w:bCs/>
        </w:rPr>
        <w:t xml:space="preserve">reducing subscripts</w:t>
      </w:r>
      <w:r>
        <w:t xml:space="preserve">; the formula must always be the lowest whole-number ratio. Third, some ions are not single atoms — nitrate NO₃⁻, sulfate SO₄²⁻ — these are</w:t>
      </w:r>
      <w:r>
        <w:t xml:space="preserve"> </w:t>
      </w:r>
      <w:r>
        <w:rPr>
          <w:b/>
          <w:bCs/>
        </w:rPr>
        <w:t xml:space="preserve">polyatomic ions</w:t>
      </w:r>
      <w:r>
        <w:t xml:space="preserve">: a group of atoms that carries one overall charge and stays together as a unit. When a polyatomic ion needs a subscript bigger than one, you wrap it in parentheses so the subscript multiplies the whole group.”</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358"/>
        </w:numPr>
      </w:pPr>
      <w:r>
        <w:t xml:space="preserve">“Why do we cross the charges instead of just adding them?”</w:t>
      </w:r>
      <w:r>
        <w:t xml:space="preserve"> </w:t>
      </w:r>
      <w:r>
        <w:t xml:space="preserve">—</w:t>
      </w:r>
      <w:r>
        <w:t xml:space="preserve"> </w:t>
      </w:r>
      <w:r>
        <w:rPr>
          <w:i/>
          <w:iCs/>
        </w:rPr>
        <w:t xml:space="preserve">Expected response:</w:t>
      </w:r>
      <w:r>
        <w:t xml:space="preserve"> </w:t>
      </w:r>
      <w:r>
        <w:t xml:space="preserve">crossing makes the total positive charge (cation charge × its subscript) automatically equal the total negative charge (anion charge × its subscript), because each subscript came from the</w:t>
      </w:r>
      <w:r>
        <w:t xml:space="preserve"> </w:t>
      </w:r>
      <w:r>
        <w:rPr>
          <w:i/>
          <w:iCs/>
        </w:rPr>
        <w:t xml:space="preserve">other</w:t>
      </w:r>
      <w:r>
        <w:t xml:space="preserve"> </w:t>
      </w:r>
      <w:r>
        <w:t xml:space="preserve">ion’s charge. The cross guarantees the magnitudes match.</w:t>
      </w:r>
    </w:p>
    <w:p>
      <w:pPr>
        <w:pStyle w:val="Compact"/>
        <w:numPr>
          <w:ilvl w:val="0"/>
          <w:numId w:val="2358"/>
        </w:numPr>
      </w:pPr>
      <w:r>
        <w:t xml:space="preserve">“When do you actually need parentheses?”</w:t>
      </w:r>
      <w:r>
        <w:t xml:space="preserve"> </w:t>
      </w:r>
      <w:r>
        <w:t xml:space="preserve">—</w:t>
      </w:r>
      <w:r>
        <w:t xml:space="preserve"> </w:t>
      </w:r>
      <w:r>
        <w:rPr>
          <w:i/>
          <w:iCs/>
        </w:rPr>
        <w:t xml:space="preserve">Expected response:</w:t>
      </w:r>
      <w:r>
        <w:t xml:space="preserve"> </w:t>
      </w:r>
      <w:r>
        <w:t xml:space="preserve">only when a polyatomic ion takes a subscript greater than 1 — like Ca(NO₃)₂ or Al₂(SO₄)₃. If the polyatomic subscript is 1, no parentheses (Na₂SO₄).</w:t>
      </w:r>
    </w:p>
    <w:p>
      <w:r>
        <w:pict>
          <v:rect style="width:0;height:1.5pt" o:hralign="center" o:hrstd="t" o:hr="t"/>
        </w:pict>
      </w:r>
    </w:p>
    <w:bookmarkEnd w:id="2674"/>
    <w:bookmarkEnd w:id="2675"/>
    <w:bookmarkStart w:id="2678" w:name="phase-4-elaborate-36-40-min-41"/>
    <w:p>
      <w:pPr>
        <w:pStyle w:val="Heading3"/>
      </w:pPr>
      <w:r>
        <w:t xml:space="preserve">Phase 4 · Elaborate</w:t>
      </w:r>
      <w:r>
        <w:t xml:space="preserve"> </w:t>
      </w:r>
      <w:r>
        <w:rPr>
          <w:i/>
          <w:iCs/>
        </w:rPr>
        <w:t xml:space="preserve">(36 – 40 min)</w:t>
      </w:r>
    </w:p>
    <w:bookmarkStart w:id="2676" w:name="X208058aa891b8768e61fe66025c83a71b369b08"/>
    <w:p>
      <w:pPr>
        <w:pStyle w:val="Heading4"/>
      </w:pPr>
      <w:r>
        <w:t xml:space="preserve">36–39 min · Revise the boards + Because/But/So expansion</w:t>
      </w:r>
    </w:p>
    <w:p>
      <w:pPr>
        <w:pStyle w:val="FirstParagraph"/>
      </w:pPr>
      <w:r>
        <w:t xml:space="preserve">Groups return to their vertical surfaces and revise: (a) circle any formula that needed a</w:t>
      </w:r>
      <w:r>
        <w:t xml:space="preserve"> </w:t>
      </w:r>
      <w:r>
        <w:rPr>
          <w:b/>
          <w:bCs/>
        </w:rPr>
        <w:t xml:space="preserve">reduce</w:t>
      </w:r>
      <w:r>
        <w:t xml:space="preserve"> </w:t>
      </w:r>
      <w:r>
        <w:t xml:space="preserve">step and write the unreduced version next to it (CaO ← Ca₂O₂); (b) box every</w:t>
      </w:r>
      <w:r>
        <w:t xml:space="preserve"> </w:t>
      </w:r>
      <w:r>
        <w:rPr>
          <w:b/>
          <w:bCs/>
        </w:rPr>
        <w:t xml:space="preserve">polyatomic</w:t>
      </w:r>
      <w:r>
        <w:t xml:space="preserve"> </w:t>
      </w:r>
      <w:r>
        <w:t xml:space="preserve">ion and check the parentheses. Because the surfaces are non-permanent and public, this relabeling is a low-stakes edit, not a crossed-out mess.</w:t>
      </w:r>
    </w:p>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“A student writes the formula for calcium chloride as CaCl instead of CaCl₂.”</w:t>
      </w:r>
    </w:p>
    <w:p>
      <w:pPr>
        <w:pStyle w:val="FirstParagraph"/>
      </w:pPr>
      <w:r>
        <w:t xml:space="preserve">Model one aloud:</w:t>
      </w:r>
    </w:p>
    <w:p>
      <w:pPr>
        <w:pStyle w:val="BlockText"/>
      </w:pPr>
      <w:r>
        <w:t xml:space="preserve">“Writing CaCl is wrong</w:t>
      </w:r>
      <w:r>
        <w:t xml:space="preserve"> </w:t>
      </w:r>
      <w:r>
        <w:rPr>
          <w:b/>
          <w:bCs/>
        </w:rPr>
        <w:t xml:space="preserve">because</w:t>
      </w:r>
      <w:r>
        <w:t xml:space="preserve"> </w:t>
      </w:r>
      <w:r>
        <w:t xml:space="preserve">calcium is +2 and one chloride is only −1, so the charges do not cancel — there is a leftover +1 —</w:t>
      </w:r>
      <w:r>
        <w:t xml:space="preserve"> </w:t>
      </w:r>
      <w:r>
        <w:rPr>
          <w:b/>
          <w:bCs/>
        </w:rPr>
        <w:t xml:space="preserve">but</w:t>
      </w:r>
      <w:r>
        <w:t xml:space="preserve"> </w:t>
      </w:r>
      <w:r>
        <w:t xml:space="preserve">adding a second chloride contributes another −1, bringing the negative total to −2 —</w:t>
      </w:r>
      <w:r>
        <w:t xml:space="preserve"> </w:t>
      </w:r>
      <w:r>
        <w:rPr>
          <w:b/>
          <w:bCs/>
        </w:rPr>
        <w:t xml:space="preserve">so</w:t>
      </w:r>
      <w:r>
        <w:t xml:space="preserve"> </w:t>
      </w:r>
      <w:r>
        <w:t xml:space="preserve">the neutral formula must be CaCl₂, the lowest ratio in which calcium’s +2 is exactly balanced by 2 × (−1).”</w:t>
      </w:r>
    </w:p>
    <w:p>
      <w:pPr>
        <w:pStyle w:val="FirstParagraph"/>
      </w:pPr>
      <w:r>
        <w:t xml:space="preserve">Then have students write their own B/B/S for</w:t>
      </w:r>
      <w:r>
        <w:t xml:space="preserve"> </w:t>
      </w:r>
      <w:r>
        <w:rPr>
          <w:b/>
          <w:bCs/>
        </w:rPr>
        <w:t xml:space="preserve">aluminum oxide</w:t>
      </w:r>
      <w:r>
        <w:t xml:space="preserve"> </w:t>
      </w:r>
      <w:r>
        <w:t xml:space="preserve">(why Al₂O₃ and not AlO).</w:t>
      </w:r>
    </w:p>
    <w:p>
      <w:pPr>
        <w:pStyle w:val="BodyText"/>
      </w:pPr>
      <w:r>
        <w:rPr>
          <w:b/>
          <w:bCs/>
        </w:rPr>
        <w:t xml:space="preserve">Anticipated student responses:</w:t>
      </w:r>
    </w:p>
    <w:p>
      <w:pPr>
        <w:pStyle w:val="Compact"/>
        <w:numPr>
          <w:ilvl w:val="0"/>
          <w:numId w:val="2359"/>
        </w:numPr>
      </w:pPr>
      <w:r>
        <w:t xml:space="preserve">“Because Al is +3 and O is −2, but one of each leaves +1 left over, so you need 2 Al and 3 O to reach +6 and −6.”</w:t>
      </w:r>
      <w:r>
        <w:t xml:space="preserve"> </w:t>
      </w:r>
      <w:r>
        <w:t xml:space="preserve">— exactly; that is the full reasoning chain.</w:t>
      </w:r>
    </w:p>
    <w:p>
      <w:pPr>
        <w:pStyle w:val="Compact"/>
        <w:numPr>
          <w:ilvl w:val="0"/>
          <w:numId w:val="2359"/>
        </w:numPr>
      </w:pPr>
      <w:r>
        <w:t xml:space="preserve">“Because the charges cross.”</w:t>
      </w:r>
      <w:r>
        <w:t xml:space="preserve"> </w:t>
      </w:r>
      <w:r>
        <w:t xml:space="preserve">— good start; push for the</w:t>
      </w:r>
      <w:r>
        <w:t xml:space="preserve"> </w:t>
      </w:r>
      <w:r>
        <w:rPr>
          <w:i/>
          <w:iCs/>
        </w:rPr>
        <w:t xml:space="preserve">why</w:t>
      </w:r>
      <w:r>
        <w:t xml:space="preserve">:</w:t>
      </w:r>
      <w:r>
        <w:t xml:space="preserve"> </w:t>
      </w:r>
      <w:r>
        <w:t xml:space="preserve">“because crossing makes the total positive (2 × +3) equal the total negative (3 × −2).”</w:t>
      </w:r>
    </w:p>
    <w:bookmarkEnd w:id="2676"/>
    <w:bookmarkStart w:id="2677" w:name="min-return-to-the-phenomenon-40"/>
    <w:p>
      <w:pPr>
        <w:pStyle w:val="Heading4"/>
      </w:pPr>
      <w:r>
        <w:t xml:space="preserve">39–40 min · Return to the phenomenon</w:t>
      </w:r>
    </w:p>
    <w:p>
      <w:pPr>
        <w:pStyle w:val="BlockText"/>
      </w:pPr>
      <w:r>
        <w:t xml:space="preserve">“Back to our two index cards.</w:t>
      </w:r>
      <w:r>
        <w:t xml:space="preserve"> </w:t>
      </w:r>
      <w:r>
        <w:t xml:space="preserve">‘Aluminum oxide’</w:t>
      </w:r>
      <w:r>
        <w:t xml:space="preserve"> </w:t>
      </w:r>
      <w:r>
        <w:t xml:space="preserve">and</w:t>
      </w:r>
      <w:r>
        <w:t xml:space="preserve"> </w:t>
      </w:r>
      <w:r>
        <w:t xml:space="preserve">‘Al₂O₃.’</w:t>
      </w:r>
      <w:r>
        <w:t xml:space="preserve"> </w:t>
      </w:r>
      <w:r>
        <w:t xml:space="preserve">You now know the hidden rule. In one sentence, using the word</w:t>
      </w:r>
      <w:r>
        <w:t xml:space="preserve"> </w:t>
      </w:r>
      <w:r>
        <w:rPr>
          <w:i/>
          <w:iCs/>
        </w:rPr>
        <w:t xml:space="preserve">charge</w:t>
      </w:r>
      <w:r>
        <w:t xml:space="preserve">, explain why it has to be exactly two aluminums and three oxygens — not AlO, not Al₃O₂.”</w:t>
      </w:r>
    </w:p>
    <w:p>
      <w:pPr>
        <w:pStyle w:val="FirstParagraph"/>
      </w:pPr>
      <w:r>
        <w:t xml:space="preserve">Target:</w:t>
      </w:r>
      <w:r>
        <w:t xml:space="preserve"> </w:t>
      </w:r>
      <w:r>
        <w:t xml:space="preserve">“It must be Al₂O₃ because that is the lowest whole-number ratio in which the total positive charge (2 × +3 = +6) exactly cancels the total negative charge (3 × −2 = −6), making the compound neutral.”</w:t>
      </w:r>
    </w:p>
    <w:p>
      <w:pPr>
        <w:pStyle w:val="BlockText"/>
      </w:pPr>
      <w:r>
        <w:t xml:space="preserve">“The name didn’t tell you the numbers — but the</w:t>
      </w:r>
      <w:r>
        <w:t xml:space="preserve"> </w:t>
      </w:r>
      <w:r>
        <w:rPr>
          <w:i/>
          <w:iCs/>
        </w:rPr>
        <w:t xml:space="preserve">charges</w:t>
      </w:r>
      <w:r>
        <w:t xml:space="preserve"> </w:t>
      </w:r>
      <w:r>
        <w:t xml:space="preserve">did. The formula isn’t a label you memorize; it’s the only ratio the charges allow.”</w:t>
      </w:r>
    </w:p>
    <w:p>
      <w:r>
        <w:pict>
          <v:rect style="width:0;height:1.5pt" o:hralign="center" o:hrstd="t" o:hr="t"/>
        </w:pict>
      </w:r>
    </w:p>
    <w:bookmarkEnd w:id="2677"/>
    <w:bookmarkEnd w:id="2678"/>
    <w:bookmarkStart w:id="2680" w:name="phase-5-evaluate-40-42-min-41"/>
    <w:p>
      <w:pPr>
        <w:pStyle w:val="Heading3"/>
      </w:pPr>
      <w:r>
        <w:t xml:space="preserve">Phase 5 · Evaluate</w:t>
      </w:r>
      <w:r>
        <w:t xml:space="preserve"> </w:t>
      </w:r>
      <w:r>
        <w:rPr>
          <w:i/>
          <w:iCs/>
        </w:rPr>
        <w:t xml:space="preserve">(40 – 42 min)</w:t>
      </w:r>
    </w:p>
    <w:bookmarkStart w:id="2679" w:name="min-exit-ticket-closing-reflection-41"/>
    <w:p>
      <w:pPr>
        <w:pStyle w:val="Heading4"/>
      </w:pPr>
      <w:r>
        <w:t xml:space="preserve">40–42 min · Exit Ticket + Closing Reflection</w:t>
      </w:r>
    </w:p>
    <w:p>
      <w:pPr>
        <w:pStyle w:val="FirstParagraph"/>
      </w:pPr>
      <w:r>
        <w:t xml:space="preserve">Post or read aloud (these compounds are</w:t>
      </w:r>
      <w:r>
        <w:t xml:space="preserve"> </w:t>
      </w:r>
      <w:r>
        <w:rPr>
          <w:b/>
          <w:bCs/>
        </w:rPr>
        <w:t xml:space="preserve">new</w:t>
      </w:r>
      <w:r>
        <w:t xml:space="preserve"> </w:t>
      </w:r>
      <w:r>
        <w:t xml:space="preserve">— not the worksheet practice):</w:t>
      </w:r>
    </w:p>
    <w:p>
      <w:pPr>
        <w:pStyle w:val="BlockText"/>
      </w:pPr>
      <w:r>
        <w:rPr>
          <w:i/>
          <w:iCs/>
        </w:rPr>
        <w:t xml:space="preserve">(a) Write the correct formula for magnesium chloride. Show the crossed charges.</w:t>
      </w:r>
      <w:r>
        <w:t xml:space="preserve"> </w:t>
      </w:r>
      <w:r>
        <w:rPr>
          <w:i/>
          <w:iCs/>
        </w:rPr>
        <w:t xml:space="preserve">(b) Write the correct formula for aluminum sulfate. (Hint: sulfate is a polyatomic ion, SO₄²⁻.) Show the crossed charges and use parentheses if needed.</w:t>
      </w:r>
      <w:r>
        <w:t xml:space="preserve"> </w:t>
      </w:r>
      <w:r>
        <w:rPr>
          <w:i/>
          <w:iCs/>
        </w:rPr>
        <w:t xml:space="preserve">(c) In one sentence, explain why the subscripts in a chemical formula are not arbitrary — what do they guarantee?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name turned into an exact recipe of atoms by following one rule. In one sentence: what is one thing that finally clicked for you about formulas, and who — a partner or an idea on someone’s board — helped it click?”</w:t>
      </w:r>
    </w:p>
    <w:p>
      <w:pPr>
        <w:pStyle w:val="FirstParagraph"/>
      </w:pPr>
      <w:r>
        <w:t xml:space="preserve">Collect worksheets; note which students cross the charges correctly but forget to</w:t>
      </w:r>
      <w:r>
        <w:t xml:space="preserve"> </w:t>
      </w:r>
      <w:r>
        <w:rPr>
          <w:b/>
          <w:bCs/>
        </w:rPr>
        <w:t xml:space="preserve">reduce</w:t>
      </w:r>
      <w:r>
        <w:t xml:space="preserve"> </w:t>
      </w:r>
      <w:r>
        <w:t xml:space="preserve">(e.g., leaving Ca₂O₂), and which forget</w:t>
      </w:r>
      <w:r>
        <w:t xml:space="preserve"> </w:t>
      </w:r>
      <w:r>
        <w:rPr>
          <w:b/>
          <w:bCs/>
        </w:rPr>
        <w:t xml:space="preserve">parentheses</w:t>
      </w:r>
      <w:r>
        <w:t xml:space="preserve"> </w:t>
      </w:r>
      <w:r>
        <w:t xml:space="preserve">on a polyatomic subscript &gt; 1. These two are the dominant procedural errors — target those students at the start of the next lesson.</w:t>
      </w:r>
    </w:p>
    <w:p>
      <w:r>
        <w:pict>
          <v:rect style="width:0;height:1.5pt" o:hralign="center" o:hrstd="t" o:hr="t"/>
        </w:pict>
      </w:r>
    </w:p>
    <w:bookmarkEnd w:id="2679"/>
    <w:bookmarkEnd w:id="2680"/>
    <w:bookmarkStart w:id="2681" w:name="common-misconceptions-41"/>
    <w:p>
      <w:pPr>
        <w:pStyle w:val="Heading3"/>
      </w:pPr>
      <w:r>
        <w:t xml:space="preserve">Common Misconceptions</w:t>
      </w:r>
    </w:p>
    <w:p>
      <w:pPr>
        <w:pStyle w:val="Compact"/>
        <w:numPr>
          <w:ilvl w:val="0"/>
          <w:numId w:val="2360"/>
        </w:numPr>
      </w:pPr>
      <w:r>
        <w:rPr>
          <w:b/>
          <w:bCs/>
        </w:rPr>
        <w:t xml:space="preserve">Misconception:</w:t>
      </w:r>
      <w:r>
        <w:t xml:space="preserve"> </w:t>
      </w:r>
      <w:r>
        <w:t xml:space="preserve">“The subscripts in a formula are just a convention you memorize.”</w:t>
      </w:r>
      <w:r>
        <w:t xml:space="preserve"> </w:t>
      </w:r>
      <w:r>
        <w:t xml:space="preserve">→</w:t>
      </w:r>
      <w:r>
        <w:t xml:space="preserve"> </w:t>
      </w:r>
      <w:r>
        <w:rPr>
          <w:b/>
          <w:bCs/>
        </w:rPr>
        <w:t xml:space="preserve">Correction:</w:t>
      </w:r>
      <w:r>
        <w:t xml:space="preserve"> </w:t>
      </w:r>
      <w:r>
        <w:t xml:space="preserve">Subscripts are forced by the ion charges. They are the lowest whole-number ratio in which total positive charge equals total negative charge. Al₂O₃ is not a memorized fact — it is the</w:t>
      </w:r>
      <w:r>
        <w:t xml:space="preserve"> </w:t>
      </w:r>
      <w:r>
        <w:rPr>
          <w:i/>
          <w:iCs/>
        </w:rPr>
        <w:t xml:space="preserve">only</w:t>
      </w:r>
      <w:r>
        <w:t xml:space="preserve"> </w:t>
      </w:r>
      <w:r>
        <w:t xml:space="preserve">neutral ratio of Al³⁺ and O²⁻. Change the charges and the ratio changes.</w:t>
      </w:r>
    </w:p>
    <w:p>
      <w:pPr>
        <w:pStyle w:val="Compact"/>
        <w:numPr>
          <w:ilvl w:val="0"/>
          <w:numId w:val="2360"/>
        </w:numPr>
      </w:pPr>
      <w:r>
        <w:rPr>
          <w:b/>
          <w:bCs/>
        </w:rPr>
        <w:t xml:space="preserve">Misconception:</w:t>
      </w:r>
      <w:r>
        <w:t xml:space="preserve"> </w:t>
      </w:r>
      <w:r>
        <w:t xml:space="preserve">“Crossing charges always gives the final answer.”</w:t>
      </w:r>
      <w:r>
        <w:t xml:space="preserve"> </w:t>
      </w:r>
      <w:r>
        <w:t xml:space="preserve">→</w:t>
      </w:r>
      <w:r>
        <w:t xml:space="preserve"> </w:t>
      </w:r>
      <w:r>
        <w:rPr>
          <w:b/>
          <w:bCs/>
        </w:rPr>
        <w:t xml:space="preserve">Correction:</w:t>
      </w:r>
      <w:r>
        <w:t xml:space="preserve"> </w:t>
      </w:r>
      <w:r>
        <w:t xml:space="preserve">Crossing gives a balanced formula, but not always the</w:t>
      </w:r>
      <w:r>
        <w:t xml:space="preserve"> </w:t>
      </w:r>
      <w:r>
        <w:rPr>
          <w:i/>
          <w:iCs/>
        </w:rPr>
        <w:t xml:space="preserve">lowest</w:t>
      </w:r>
      <w:r>
        <w:t xml:space="preserve"> </w:t>
      </w:r>
      <w:r>
        <w:t xml:space="preserve">one. Ca²⁺ and O²⁻ cross to Ca₂O₂, which must be reduced to CaO. Always check whether both subscripts share a common factor and divide it out.</w:t>
      </w:r>
    </w:p>
    <w:p>
      <w:pPr>
        <w:pStyle w:val="Compact"/>
        <w:numPr>
          <w:ilvl w:val="0"/>
          <w:numId w:val="2360"/>
        </w:numPr>
      </w:pPr>
      <w:r>
        <w:rPr>
          <w:b/>
          <w:bCs/>
        </w:rPr>
        <w:t xml:space="preserve">Misconception:</w:t>
      </w:r>
      <w:r>
        <w:t xml:space="preserve"> </w:t>
      </w:r>
      <w:r>
        <w:t xml:space="preserve">“A subscript after a polyatomic ion only multiplies the nearest atom.”</w:t>
      </w:r>
      <w:r>
        <w:t xml:space="preserve"> </w:t>
      </w:r>
      <w:r>
        <w:t xml:space="preserve">→</w:t>
      </w:r>
      <w:r>
        <w:t xml:space="preserve"> </w:t>
      </w:r>
      <w:r>
        <w:rPr>
          <w:b/>
          <w:bCs/>
        </w:rPr>
        <w:t xml:space="preserve">Correction:</w:t>
      </w:r>
      <w:r>
        <w:t xml:space="preserve"> </w:t>
      </w:r>
      <w:r>
        <w:t xml:space="preserve">Parentheses make the subscript multiply the</w:t>
      </w:r>
      <w:r>
        <w:t xml:space="preserve"> </w:t>
      </w:r>
      <w:r>
        <w:rPr>
          <w:i/>
          <w:iCs/>
        </w:rPr>
        <w:t xml:space="preserve">entire</w:t>
      </w:r>
      <w:r>
        <w:t xml:space="preserve"> </w:t>
      </w:r>
      <w:r>
        <w:t xml:space="preserve">ion. Ca(NO₃)₂ means two whole nitrate ions: 2 N and 6 O, plus 1 Ca. Writing CaNO₃₂ (no parentheses) would wrongly read as 32 oxygens.</w:t>
      </w:r>
    </w:p>
    <w:p>
      <w:pPr>
        <w:pStyle w:val="Compact"/>
        <w:numPr>
          <w:ilvl w:val="0"/>
          <w:numId w:val="2360"/>
        </w:numPr>
      </w:pPr>
      <w:r>
        <w:rPr>
          <w:b/>
          <w:bCs/>
        </w:rPr>
        <w:t xml:space="preserve">Misconception:</w:t>
      </w:r>
      <w:r>
        <w:t xml:space="preserve"> </w:t>
      </w:r>
      <w:r>
        <w:t xml:space="preserve">“You write the subscript equal to the ion’s own charge.”</w:t>
      </w:r>
      <w:r>
        <w:t xml:space="preserve"> </w:t>
      </w:r>
      <w:r>
        <w:t xml:space="preserve">→</w:t>
      </w:r>
      <w:r>
        <w:t xml:space="preserve"> </w:t>
      </w:r>
      <w:r>
        <w:rPr>
          <w:b/>
          <w:bCs/>
        </w:rPr>
        <w:t xml:space="preserve">Correction:</w:t>
      </w:r>
      <w:r>
        <w:t xml:space="preserve"> </w:t>
      </w:r>
      <w:r>
        <w:t xml:space="preserve">You cross the charges — each subscript comes from the</w:t>
      </w:r>
      <w:r>
        <w:t xml:space="preserve"> </w:t>
      </w:r>
      <w:r>
        <w:rPr>
          <w:i/>
          <w:iCs/>
        </w:rPr>
        <w:t xml:space="preserve">other</w:t>
      </w:r>
      <w:r>
        <w:t xml:space="preserve"> </w:t>
      </w:r>
      <w:r>
        <w:t xml:space="preserve">ion’s charge. Al³⁺ gives oxygen the subscript 3; O²⁻ gives aluminum the subscript 2. Using an ion’s own charge as its own subscript produces wrong formulas.</w:t>
      </w:r>
    </w:p>
    <w:p>
      <w:pPr>
        <w:pStyle w:val="Compact"/>
        <w:numPr>
          <w:ilvl w:val="0"/>
          <w:numId w:val="2360"/>
        </w:numPr>
      </w:pPr>
      <w:r>
        <w:rPr>
          <w:b/>
          <w:bCs/>
        </w:rPr>
        <w:t xml:space="preserve">Misconception:</w:t>
      </w:r>
      <w:r>
        <w:t xml:space="preserve"> </w:t>
      </w:r>
      <w:r>
        <w:t xml:space="preserve">“Every compound needs parentheses around the negative part.”</w:t>
      </w:r>
      <w:r>
        <w:t xml:space="preserve"> </w:t>
      </w:r>
      <w:r>
        <w:t xml:space="preserve">→</w:t>
      </w:r>
      <w:r>
        <w:t xml:space="preserve"> </w:t>
      </w:r>
      <w:r>
        <w:rPr>
          <w:b/>
          <w:bCs/>
        </w:rPr>
        <w:t xml:space="preserve">Correction:</w:t>
      </w:r>
      <w:r>
        <w:t xml:space="preserve"> </w:t>
      </w:r>
      <w:r>
        <w:t xml:space="preserve">Parentheses are needed only when a polyatomic ion takes a subscript greater than 1. NaCl, MgCl₂, and Na₂SO₄ need none; Ca(NO₃)₂ and Al₂(SO₄)₃ do.</w:t>
      </w:r>
    </w:p>
    <w:p>
      <w:r>
        <w:pict>
          <v:rect style="width:0;height:1.5pt" o:hralign="center" o:hrstd="t" o:hr="t"/>
        </w:pict>
      </w:r>
    </w:p>
    <w:bookmarkEnd w:id="2681"/>
    <w:bookmarkStart w:id="2682" w:name="access-differentiation-41"/>
    <w:p>
      <w:pPr>
        <w:pStyle w:val="Heading3"/>
      </w:pPr>
      <w:r>
        <w:t xml:space="preserve">Access &amp; Differentiation</w:t>
      </w:r>
    </w:p>
    <w:p>
      <w:pPr>
        <w:pStyle w:val="Compact"/>
        <w:numPr>
          <w:ilvl w:val="0"/>
          <w:numId w:val="2361"/>
        </w:numPr>
      </w:pPr>
      <w:r>
        <w:rPr>
          <w:b/>
          <w:bCs/>
        </w:rPr>
        <w:t xml:space="preserve">ELL/ENL supports:</w:t>
      </w:r>
      <w:r>
        <w:t xml:space="preserve"> </w:t>
      </w:r>
      <w:r>
        <w:t xml:space="preserve">Charge-and-cross template pre-printed with two labeled boxes (CATION + charge | ANION − charge) and a crossing arrow, plus the sentence frame:</w:t>
      </w:r>
      <w:r>
        <w:t xml:space="preserve"> </w:t>
      </w:r>
      <w:r>
        <w:rPr>
          <w:i/>
          <w:iCs/>
        </w:rPr>
        <w:t xml:space="preserve">“The formula for ___ is ___ because the charges ___ to make the compound ___ (neutral).”</w:t>
      </w:r>
      <w:r>
        <w:t xml:space="preserve"> </w:t>
      </w:r>
      <w:r>
        <w:t xml:space="preserve">Word-choice box displayed throughout: {cross, charge, subscript, reduce, polyatomic, neutral, ratio, parentheses}. Pair each move with a gesture: hands crossing for</w:t>
      </w:r>
      <w:r>
        <w:t xml:space="preserve"> </w:t>
      </w:r>
      <w:r>
        <w:t xml:space="preserve">“cross the charges,”</w:t>
      </w:r>
      <w:r>
        <w:t xml:space="preserve"> </w:t>
      </w:r>
      <w:r>
        <w:t xml:space="preserve">palms pressing together for</w:t>
      </w:r>
      <w:r>
        <w:t xml:space="preserve"> </w:t>
      </w:r>
      <w:r>
        <w:t xml:space="preserve">“reduce.”</w:t>
      </w:r>
      <w:r>
        <w:t xml:space="preserve"> </w:t>
      </w:r>
      <w:r>
        <w:t xml:space="preserve">Allow a bilingual dictionary for the circle and reflection prompts; ask students to record formulas in standard notation.</w:t>
      </w:r>
    </w:p>
    <w:p>
      <w:pPr>
        <w:pStyle w:val="Compact"/>
        <w:numPr>
          <w:ilvl w:val="0"/>
          <w:numId w:val="2361"/>
        </w:numPr>
      </w:pPr>
      <w:r>
        <w:rPr>
          <w:b/>
          <w:bCs/>
        </w:rPr>
        <w:t xml:space="preserve">IEP/SPED supports:</w:t>
      </w:r>
      <w:r>
        <w:t xml:space="preserve"> </w:t>
      </w:r>
      <w:r>
        <w:t xml:space="preserve">Provide a reference card listing the common ion charges used in the lesson (Na⁺, K⁺, Mg²⁺, Ca²⁺, Al³⁺, Cl⁻, O²⁻, S²⁻ and polyatomics NO₃⁻, SO₄²⁻, OH⁻, NH₄⁺) so the charge lookup is removed as a barrier and the student focuses on the cross-and-reduce procedure. Use the vertical-surface BTC structure with assigned partner roles: one student reads charges, one writes the formula, one checks the charge total. Offer a graphic organizer that walks one formula per box, one step per row.</w:t>
      </w:r>
    </w:p>
    <w:p>
      <w:pPr>
        <w:pStyle w:val="Compact"/>
        <w:numPr>
          <w:ilvl w:val="0"/>
          <w:numId w:val="2361"/>
        </w:numPr>
      </w:pPr>
      <w:r>
        <w:rPr>
          <w:b/>
          <w:bCs/>
        </w:rPr>
        <w:t xml:space="preserve">Extensions:</w:t>
      </w:r>
      <w:r>
        <w:t xml:space="preserve"> </w:t>
      </w:r>
      <w:r>
        <w:t xml:space="preserve">(1) Write formulas for compounds with a</w:t>
      </w:r>
      <w:r>
        <w:t xml:space="preserve"> </w:t>
      </w:r>
      <w:r>
        <w:rPr>
          <w:b/>
          <w:bCs/>
        </w:rPr>
        <w:t xml:space="preserve">transition metal</w:t>
      </w:r>
      <w:r>
        <w:t xml:space="preserve"> </w:t>
      </w:r>
      <w:r>
        <w:t xml:space="preserve">that has a Roman-numeral charge: iron(III) oxide, copper(II) nitrate — the charge is given in the name. (2) Build the formula for ammonium phosphate, (NH₄)₃PO₄, which needs parentheses on the</w:t>
      </w:r>
      <w:r>
        <w:t xml:space="preserve"> </w:t>
      </w:r>
      <w:r>
        <w:rPr>
          <w:i/>
          <w:iCs/>
        </w:rPr>
        <w:t xml:space="preserve">cation</w:t>
      </w:r>
      <w:r>
        <w:t xml:space="preserve">, and explain why. (3) Given an unknown formula like X₂O₃, deduce the charge on element X and justify it from the crossing rule.</w:t>
      </w:r>
    </w:p>
    <w:p>
      <w:r>
        <w:pict>
          <v:rect style="width:0;height:1.5pt" o:hralign="center" o:hrstd="t" o:hr="t"/>
        </w:pict>
      </w:r>
    </w:p>
    <w:bookmarkEnd w:id="2682"/>
    <w:bookmarkStart w:id="2683" w:name="strategy-spotlight-41"/>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a thin-slice task launched with minimal instructions</w:t>
      </w:r>
      <w:r>
        <w:t xml:space="preserve"> </w:t>
      </w:r>
      <w:r>
        <w:t xml:space="preserve">(the teacher poses the problem in one sentence, releases easy cases first, and asks questions instead of demonstrating the method).</w:t>
      </w:r>
    </w:p>
    <w:p>
      <w:pPr>
        <w:pStyle w:val="BodyText"/>
      </w:pPr>
      <w:r>
        <w:rPr>
          <w:b/>
          <w:bCs/>
        </w:rPr>
        <w:t xml:space="preserve">How to run it in this lesson (Phase 2):</w:t>
      </w:r>
    </w:p>
    <w:p>
      <w:pPr>
        <w:pStyle w:val="Compact"/>
        <w:numPr>
          <w:ilvl w:val="0"/>
          <w:numId w:val="2362"/>
        </w:numPr>
      </w:pPr>
      <w:r>
        <w:t xml:space="preserve">Form visibly random groups of three (deal cards / randomizer on screen). Each group gets one marker and one vertical surface.</w:t>
      </w:r>
    </w:p>
    <w:p>
      <w:pPr>
        <w:pStyle w:val="Compact"/>
        <w:numPr>
          <w:ilvl w:val="0"/>
          <w:numId w:val="2362"/>
        </w:numPr>
      </w:pPr>
      <w:r>
        <w:t xml:space="preserve">Launch the dominoes task verbally in one sentence:</w:t>
      </w:r>
      <w:r>
        <w:t xml:space="preserve"> </w:t>
      </w:r>
      <w:r>
        <w:rPr>
          <w:i/>
          <w:iCs/>
        </w:rPr>
        <w:t xml:space="preserve">“Write a formula where the positive and negative charges exactly cancel, using the fewest atoms.”</w:t>
      </w:r>
      <w:r>
        <w:t xml:space="preserve"> </w:t>
      </w:r>
      <w:r>
        <w:t xml:space="preserve">Resist defining</w:t>
      </w:r>
      <w:r>
        <w:t xml:space="preserve"> </w:t>
      </w:r>
      <w:r>
        <w:t xml:space="preserve">“crossing charges”</w:t>
      </w:r>
      <w:r>
        <w:t xml:space="preserve"> </w:t>
      </w:r>
      <w:r>
        <w:t xml:space="preserve">first — the whole point is that students build the procedure from the balancing requirement.</w:t>
      </w:r>
    </w:p>
    <w:p>
      <w:pPr>
        <w:pStyle w:val="Compact"/>
        <w:numPr>
          <w:ilvl w:val="0"/>
          <w:numId w:val="2362"/>
        </w:numPr>
      </w:pPr>
      <w:r>
        <w:t xml:space="preserve">Release the cards in</w:t>
      </w:r>
      <w:r>
        <w:t xml:space="preserve"> </w:t>
      </w:r>
      <w:r>
        <w:rPr>
          <w:b/>
          <w:bCs/>
        </w:rPr>
        <w:t xml:space="preserve">thin slices</w:t>
      </w:r>
      <w:r>
        <w:t xml:space="preserve">: easy 1:1 and 1:2 pairs first, then the crossing cases (Al₂O₃), then the polyatomic cases that force parentheses. A group only gets the next slice once a</w:t>
      </w:r>
      <w:r>
        <w:t xml:space="preserve"> </w:t>
      </w:r>
      <w:r>
        <w:rPr>
          <w:i/>
          <w:iCs/>
        </w:rPr>
        <w:t xml:space="preserve">neighboring</w:t>
      </w:r>
      <w:r>
        <w:t xml:space="preserve"> </w:t>
      </w:r>
      <w:r>
        <w:t xml:space="preserve">group verifies their current formulas.</w:t>
      </w:r>
    </w:p>
    <w:p>
      <w:pPr>
        <w:pStyle w:val="Compact"/>
        <w:numPr>
          <w:ilvl w:val="0"/>
          <w:numId w:val="2362"/>
        </w:numPr>
      </w:pPr>
      <w:r>
        <w:t xml:space="preserve">Circulate and ask, never tell:</w:t>
      </w:r>
      <w:r>
        <w:t xml:space="preserve"> </w:t>
      </w:r>
      <w:r>
        <w:rPr>
          <w:i/>
          <w:iCs/>
        </w:rPr>
        <w:t xml:space="preserve">“What’s the charge total?”</w:t>
      </w:r>
      <w:r>
        <w:rPr>
          <w:i/>
          <w:iCs/>
        </w:rPr>
        <w:t xml:space="preserve"> </w:t>
      </w:r>
      <w:r>
        <w:rPr>
          <w:i/>
          <w:iCs/>
        </w:rPr>
        <w:t xml:space="preserve">“Can you make it smaller and still cancel?”</w:t>
      </w:r>
      <w:r>
        <w:rPr>
          <w:i/>
          <w:iCs/>
        </w:rPr>
        <w:t xml:space="preserve"> </w:t>
      </w:r>
      <w:r>
        <w:rPr>
          <w:i/>
          <w:iCs/>
        </w:rPr>
        <w:t xml:space="preserve">“How do you show two whole nitrate ions?”</w:t>
      </w:r>
      <w:r>
        <w:t xml:space="preserve"> </w:t>
      </w:r>
      <w:r>
        <w:t xml:space="preserve">When a group is stuck, give a hint that keeps the thinking with them.</w:t>
      </w:r>
    </w:p>
    <w:p>
      <w:pPr>
        <w:pStyle w:val="Compact"/>
        <w:numPr>
          <w:ilvl w:val="0"/>
          <w:numId w:val="2362"/>
        </w:numPr>
      </w:pPr>
      <w:r>
        <w:t xml:space="preserve">Use the vertical surfaces as the class’s shared thinking record in Phase 3 — groups literally point to the crossing arrows and reduce steps they wrote as the formal terms emerge.</w:t>
      </w:r>
    </w:p>
    <w:p>
      <w:pPr>
        <w:pStyle w:val="FirstParagraph"/>
      </w:pPr>
      <w:r>
        <w:t xml:space="preserve">Because the surfaces are non-permanent and public, students revise freely in Phase 4 — adding the unreduced Ca₂O₂ next to CaO, or boxing a polyatomic ion, is a low-stakes edit on a board rather than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(calcium is +2 and one chloride is only −1), a</w:t>
      </w:r>
      <w:r>
        <w:t xml:space="preserve"> </w:t>
      </w:r>
      <w:r>
        <w:rPr>
          <w:i/>
          <w:iCs/>
        </w:rPr>
        <w:t xml:space="preserve">contrast</w:t>
      </w:r>
      <w:r>
        <w:t xml:space="preserve"> </w:t>
      </w:r>
      <w:r>
        <w:t xml:space="preserve">(but a second chloride adds another −1), and a</w:t>
      </w:r>
      <w:r>
        <w:t xml:space="preserve"> </w:t>
      </w:r>
      <w:r>
        <w:rPr>
          <w:i/>
          <w:iCs/>
        </w:rPr>
        <w:t xml:space="preserve">consequence</w:t>
      </w:r>
      <w:r>
        <w:t xml:space="preserve"> </w:t>
      </w:r>
      <w:r>
        <w:t xml:space="preserve">(so the neutral formula is CaCl₂).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thing in your life that has to be in an exact ratio or it breaks</w:t>
      </w:r>
      <w:r>
        <w:t xml:space="preserve"> </w:t>
      </w:r>
      <w:r>
        <w:t xml:space="preserve">— primes the proportion intuition at the heart of formula-writing, while giving every student a voice in the first three minutes. It is not graded; one sentence each, pass allowed.</w:t>
      </w:r>
    </w:p>
    <w:p>
      <w:r>
        <w:pict>
          <v:rect style="width:0;height:1.5pt" o:hralign="center" o:hrstd="t" o:hr="t"/>
        </w:pict>
      </w:r>
    </w:p>
    <w:bookmarkEnd w:id="2683"/>
    <w:bookmarkStart w:id="2684" w:name="X174a054f9c68d38dd9f3aaa667a817a1b24756c"/>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“aluminum oxide”</w:t>
            </w:r>
            <w:r>
              <w:t xml:space="preserve"> </w:t>
            </w:r>
            <w:r>
              <w:t xml:space="preserve">vs. </w:t>
            </w:r>
            <w:r>
              <w:t xml:space="preserve">“Al₂O₃”</w:t>
            </w:r>
            <w:r>
              <w:t xml:space="preserve"> </w:t>
            </w:r>
            <w:r>
              <w:t xml:space="preserve">index cards (sandpaper / window coating); return in Phase 4 to explain why exactly 2 Al : 3 O</w:t>
            </w:r>
          </w:p>
        </w:tc>
      </w:tr>
      <w:tr>
        <w:tc>
          <w:tcPr/>
          <w:p>
            <w:pPr>
              <w:pStyle w:val="Compact"/>
            </w:pPr>
            <w:r>
              <w:t xml:space="preserve">2</w:t>
            </w:r>
          </w:p>
        </w:tc>
        <w:tc>
          <w:tcPr/>
          <w:p>
            <w:pPr>
              <w:pStyle w:val="Compact"/>
            </w:pPr>
            <w:r>
              <w:t xml:space="preserve">Turn and Talk (2–3×)</w:t>
            </w:r>
          </w:p>
        </w:tc>
        <w:tc>
          <w:tcPr/>
          <w:p>
            <w:pPr>
              <w:pStyle w:val="Compact"/>
            </w:pPr>
            <w:r>
              <w:t xml:space="preserve">Phase 1 (TT#1 — why is NaCl 1:1 but aluminum oxide 2:3?); Phase 3 (TT#2 — what one rule does every formula obey?)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dominoes on vertical surfaces — students discover cross-and-reduce before it is named; Phase 4 board revision (mark reduce steps and polyatomic parentheses)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(subscripts = ratio that neutralizes charge) and Phase 4 (B/B/S CaCl₂ / Al₂O₃)</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crossing charges / reducing subscripts / polyatomic 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index cards and explain Al₂O₃ using the charge totals (+6 / −6) they verified on their boards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charge-and-cross template, sentence frame, word-choice box, ion-charge reference card, partner roles, one-step-per-row organizer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(magnesium chloride; aluminum sulfate with parentheses; sentence on why subscripts are not arbitrary)</w:t>
            </w:r>
          </w:p>
        </w:tc>
      </w:tr>
    </w:tbl>
    <w:p>
      <w:r>
        <w:pict>
          <v:rect style="width:0;height:1.5pt" o:hralign="center" o:hrstd="t" o:hr="t"/>
        </w:pict>
      </w:r>
    </w:p>
    <w:bookmarkEnd w:id="2684"/>
    <w:bookmarkStart w:id="2685" w:name="companion-materials-41"/>
    <w:p>
      <w:pPr>
        <w:pStyle w:val="Heading3"/>
      </w:pPr>
      <w:r>
        <w:t xml:space="preserve">Companion Materials</w:t>
      </w:r>
    </w:p>
    <w:p>
      <w:pPr>
        <w:pStyle w:val="Compact"/>
        <w:numPr>
          <w:ilvl w:val="0"/>
          <w:numId w:val="2363"/>
        </w:numPr>
      </w:pPr>
      <w:r>
        <w:rPr>
          <w:rStyle w:val="VerbatimChar"/>
        </w:rPr>
        <w:t xml:space="preserve">Student_Worksheet.docx</w:t>
      </w:r>
      <w:r>
        <w:t xml:space="preserve"> </w:t>
      </w:r>
      <w:r>
        <w:t xml:space="preserve">— the 5E student investigation (hand out at start of Phase 2)</w:t>
      </w:r>
    </w:p>
    <w:p>
      <w:pPr>
        <w:pStyle w:val="Compact"/>
        <w:numPr>
          <w:ilvl w:val="0"/>
          <w:numId w:val="2363"/>
        </w:numPr>
      </w:pPr>
      <w:r>
        <w:rPr>
          <w:rStyle w:val="VerbatimChar"/>
        </w:rPr>
        <w:t xml:space="preserve">Student_Notes.docx</w:t>
      </w:r>
      <w:r>
        <w:t xml:space="preserve"> </w:t>
      </w:r>
      <w:r>
        <w:t xml:space="preserve">— guided note-guide for vocabulary and the worked crossing-charges example</w:t>
      </w:r>
    </w:p>
    <w:p>
      <w:pPr>
        <w:pStyle w:val="Compact"/>
        <w:numPr>
          <w:ilvl w:val="0"/>
          <w:numId w:val="236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685"/>
    <w:bookmarkStart w:id="2686" w:name="key-vocabulary-max-3-41"/>
    <w:p>
      <w:pPr>
        <w:pStyle w:val="Heading3"/>
      </w:pPr>
      <w:r>
        <w:t xml:space="preserve">Key Vocabulary (max 3)</w:t>
      </w:r>
    </w:p>
    <w:p>
      <w:pPr>
        <w:pStyle w:val="Compact"/>
        <w:numPr>
          <w:ilvl w:val="0"/>
          <w:numId w:val="2364"/>
        </w:numPr>
      </w:pPr>
      <w:r>
        <w:rPr>
          <w:b/>
          <w:bCs/>
        </w:rPr>
        <w:t xml:space="preserve">crossing charges</w:t>
      </w:r>
      <w:r>
        <w:t xml:space="preserve"> </w:t>
      </w:r>
      <w:r>
        <w:t xml:space="preserve">— the procedure for writing an ionic formula in which each ion’s charge number becomes the subscript of the</w:t>
      </w:r>
      <w:r>
        <w:t xml:space="preserve"> </w:t>
      </w:r>
      <w:r>
        <w:rPr>
          <w:i/>
          <w:iCs/>
        </w:rPr>
        <w:t xml:space="preserve">other</w:t>
      </w:r>
      <w:r>
        <w:t xml:space="preserve"> </w:t>
      </w:r>
      <w:r>
        <w:t xml:space="preserve">ion; this makes the total positive charge equal the total negative charge so the compound is neutral (e.g., Al³⁺ + O²⁻ → Al₂O₃)</w:t>
      </w:r>
    </w:p>
    <w:p>
      <w:pPr>
        <w:pStyle w:val="Compact"/>
        <w:numPr>
          <w:ilvl w:val="0"/>
          <w:numId w:val="2364"/>
        </w:numPr>
      </w:pPr>
      <w:r>
        <w:rPr>
          <w:b/>
          <w:bCs/>
        </w:rPr>
        <w:t xml:space="preserve">reducing subscripts</w:t>
      </w:r>
      <w:r>
        <w:t xml:space="preserve"> </w:t>
      </w:r>
      <w:r>
        <w:t xml:space="preserve">— dividing both subscripts in a formula by their greatest common factor to express the compound as the lowest whole-number ratio of ions (e.g., Ca₂O₂ reduces to CaO)</w:t>
      </w:r>
    </w:p>
    <w:p>
      <w:pPr>
        <w:pStyle w:val="Compact"/>
        <w:numPr>
          <w:ilvl w:val="0"/>
          <w:numId w:val="2364"/>
        </w:numPr>
      </w:pPr>
      <w:r>
        <w:rPr>
          <w:b/>
          <w:bCs/>
        </w:rPr>
        <w:t xml:space="preserve">polyatomic ion</w:t>
      </w:r>
      <w:r>
        <w:t xml:space="preserve"> </w:t>
      </w:r>
      <w:r>
        <w:t xml:space="preserve">— a group of atoms bonded together that carries a single overall electric charge and acts as one unit in a formula (e.g., nitrate NO₃⁻, sulfate SO₄²⁻); when its subscript is greater than 1 it is enclosed in parentheses, as in Ca(NO₃)₂</w:t>
      </w:r>
    </w:p>
    <w:p>
      <w:r>
        <w:br w:type="page"/>
      </w:r>
    </w:p>
    <w:bookmarkEnd w:id="2686"/>
    <w:bookmarkEnd w:id="2687"/>
    <w:bookmarkStart w:id="2701" w:name="X28d437b29385f7003d6d784e33877a0b84f78d8"/>
    <w:p>
      <w:pPr>
        <w:pStyle w:val="Heading2"/>
      </w:pPr>
      <w:r>
        <w:t xml:space="preserve">Writing Formulas from Names — Student Worksheet</w:t>
      </w:r>
    </w:p>
    <w:p>
      <w:pPr>
        <w:pStyle w:val="FirstParagraph"/>
      </w:pPr>
      <w:r>
        <w:rPr>
          <w:b/>
          <w:bCs/>
        </w:rPr>
        <w:t xml:space="preserve">Unit: Chemical Bonding — Lesson 03</w:t>
      </w:r>
      <w:r>
        <w:t xml:space="preserve"> </w:t>
      </w:r>
      <w:r>
        <w:t xml:space="preserve">Name: _______________________ Date: __________ Period: ____</w:t>
      </w:r>
    </w:p>
    <w:p>
      <w:r>
        <w:pict>
          <v:rect style="width:0;height:1.5pt" o:hralign="center" o:hrstd="t" o:hr="t"/>
        </w:pict>
      </w:r>
    </w:p>
    <w:bookmarkStart w:id="2688" w:name="phenomenon-83"/>
    <w:p>
      <w:pPr>
        <w:pStyle w:val="Heading3"/>
      </w:pPr>
      <w:r>
        <w:t xml:space="preserve">Phenomenon</w:t>
      </w:r>
    </w:p>
    <w:p>
      <w:pPr>
        <w:pStyle w:val="FirstParagraph"/>
      </w:pPr>
      <w:r>
        <w:t xml:space="preserve">Your teacher holds up two index cards. One says</w:t>
      </w:r>
      <w:r>
        <w:t xml:space="preserve"> </w:t>
      </w:r>
      <w:r>
        <w:rPr>
          <w:b/>
          <w:bCs/>
        </w:rPr>
        <w:t xml:space="preserve">aluminum oxide</w:t>
      </w:r>
      <w:r>
        <w:t xml:space="preserve">. The other says</w:t>
      </w:r>
      <w:r>
        <w:t xml:space="preserve"> </w:t>
      </w:r>
      <w:r>
        <w:rPr>
          <w:b/>
          <w:bCs/>
        </w:rPr>
        <w:t xml:space="preserve">Al₂O₃</w:t>
      </w:r>
      <w:r>
        <w:t xml:space="preserve">. They are the same substance — the grit on sandpaper and the protective coating on an aluminum window frame. But nowhere in the name</w:t>
      </w:r>
      <w:r>
        <w:t xml:space="preserve"> </w:t>
      </w:r>
      <w:r>
        <w:t xml:space="preserve">“aluminum oxide”</w:t>
      </w:r>
      <w:r>
        <w:t xml:space="preserve"> </w:t>
      </w:r>
      <w:r>
        <w:t xml:space="preserve">does it say</w:t>
      </w:r>
      <w:r>
        <w:t xml:space="preserve"> </w:t>
      </w:r>
      <w:r>
        <w:rPr>
          <w:i/>
          <w:iCs/>
        </w:rPr>
        <w:t xml:space="preserve">two</w:t>
      </w:r>
      <w:r>
        <w:t xml:space="preserve"> </w:t>
      </w:r>
      <w:r>
        <w:t xml:space="preserve">aluminums or</w:t>
      </w:r>
      <w:r>
        <w:t xml:space="preserve"> </w:t>
      </w:r>
      <w:r>
        <w:rPr>
          <w:i/>
          <w:iCs/>
        </w:rPr>
        <w:t xml:space="preserve">three</w:t>
      </w:r>
      <w:r>
        <w:t xml:space="preserve"> </w:t>
      </w:r>
      <w:r>
        <w:t xml:space="preserve">oxygens. Yet every chemist on Earth writes the exact same formula: Al₂O₃ — never AlO, never Al₃O₂. Something hidden forces the ratio.</w:t>
      </w:r>
    </w:p>
    <w:p>
      <w:pPr>
        <w:pStyle w:val="BodyText"/>
      </w:pPr>
      <w:r>
        <w:rPr>
          <w:b/>
          <w:bCs/>
        </w:rPr>
        <w:t xml:space="preserve">Driving question:</w:t>
      </w:r>
      <w:r>
        <w:t xml:space="preserve"> </w:t>
      </w:r>
      <w:r>
        <w:t xml:space="preserve">How does a chemical formula tell us the exact ratio of atoms?</w:t>
      </w:r>
    </w:p>
    <w:p>
      <w:r>
        <w:pict>
          <v:rect style="width:0;height:1.5pt" o:hralign="center" o:hrstd="t" o:hr="t"/>
        </w:pict>
      </w:r>
    </w:p>
    <w:bookmarkEnd w:id="2688"/>
    <w:bookmarkStart w:id="2689" w:name="notice-wonder-4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Table salt is NaCl — one sodium, one chlorine, a 1-to-1 ratio. But aluminum oxide is 2-to-3. In one sentence, what might be different about the</w:t>
      </w:r>
      <w:r>
        <w:t xml:space="preserve"> </w:t>
      </w:r>
      <w:r>
        <w:rPr>
          <w:i/>
          <w:iCs/>
        </w:rPr>
        <w:t xml:space="preserve">ions</w:t>
      </w:r>
      <w:r>
        <w:t xml:space="preserve"> </w:t>
      </w:r>
      <w:r>
        <w:t xml:space="preserve">in these two compounds that changes the ratio?</w:t>
      </w:r>
    </w:p>
    <w:p>
      <w:r>
        <w:pict>
          <v:rect style="width:0;height:1.5pt" o:hralign="center" o:hrstd="t" o:hr="t"/>
        </w:pict>
      </w:r>
    </w:p>
    <w:p>
      <w:r>
        <w:pict>
          <v:rect style="width:0;height:1.5pt" o:hralign="center" o:hrstd="t" o:hr="t"/>
        </w:pict>
      </w:r>
    </w:p>
    <w:p>
      <w:r>
        <w:pict>
          <v:rect style="width:0;height:1.5pt" o:hralign="center" o:hrstd="t" o:hr="t"/>
        </w:pict>
      </w:r>
    </w:p>
    <w:bookmarkEnd w:id="2689"/>
    <w:bookmarkStart w:id="2690" w:name="initial-model-41"/>
    <w:p>
      <w:pPr>
        <w:pStyle w:val="Heading3"/>
      </w:pPr>
      <w:r>
        <w:t xml:space="preserve">Initial Model</w:t>
      </w:r>
    </w:p>
    <w:p>
      <w:pPr>
        <w:pStyle w:val="FirstParagraph"/>
      </w:pPr>
      <w:r>
        <w:t xml:space="preserve">Before your teacher names any procedure: a sodium ion is</w:t>
      </w:r>
      <w:r>
        <w:t xml:space="preserve"> </w:t>
      </w:r>
      <w:r>
        <w:rPr>
          <w:b/>
          <w:bCs/>
        </w:rPr>
        <w:t xml:space="preserve">Na⁺</w:t>
      </w:r>
      <w:r>
        <w:t xml:space="preserve"> </w:t>
      </w:r>
      <w:r>
        <w:t xml:space="preserve">and a chloride ion is</w:t>
      </w:r>
      <w:r>
        <w:t xml:space="preserve"> </w:t>
      </w:r>
      <w:r>
        <w:rPr>
          <w:b/>
          <w:bCs/>
        </w:rPr>
        <w:t xml:space="preserve">Cl⁻</w:t>
      </w:r>
      <w:r>
        <w:t xml:space="preserve">. An aluminum ion is</w:t>
      </w:r>
      <w:r>
        <w:t xml:space="preserve"> </w:t>
      </w:r>
      <w:r>
        <w:rPr>
          <w:b/>
          <w:bCs/>
        </w:rPr>
        <w:t xml:space="preserve">Al³⁺</w:t>
      </w:r>
      <w:r>
        <w:t xml:space="preserve"> </w:t>
      </w:r>
      <w:r>
        <w:t xml:space="preserve">and an oxide ion is</w:t>
      </w:r>
      <w:r>
        <w:t xml:space="preserve"> </w:t>
      </w:r>
      <w:r>
        <w:rPr>
          <w:b/>
          <w:bCs/>
        </w:rPr>
        <w:t xml:space="preserve">O²⁻</w:t>
      </w:r>
      <w:r>
        <w:t xml:space="preserve">.</w:t>
      </w:r>
    </w:p>
    <w:p>
      <w:pPr>
        <w:numPr>
          <w:ilvl w:val="0"/>
          <w:numId w:val="2365"/>
        </w:numPr>
      </w:pPr>
      <w:r>
        <w:t xml:space="preserve">For NaCl, how many of each ion do you need so the positive and negative charges exactly cancel? Na: ____ Cl: ____</w:t>
      </w:r>
    </w:p>
    <w:p>
      <w:pPr>
        <w:numPr>
          <w:ilvl w:val="0"/>
          <w:numId w:val="2365"/>
        </w:numPr>
      </w:pPr>
      <w:r>
        <w:t xml:space="preserve">For aluminum oxide, make a guess: how many Al³⁺ and how many O²⁻ do you need so the total positive charge cancels the total negative charge? Al: ____ O: ____</w:t>
      </w:r>
    </w:p>
    <w:p>
      <w:pPr>
        <w:numPr>
          <w:ilvl w:val="0"/>
          <w:numId w:val="2365"/>
        </w:numPr>
      </w:pPr>
      <w:r>
        <w:t xml:space="preserve">Explain your reasoning for part (b) — what did you have to make equal?</w:t>
      </w:r>
    </w:p>
    <w:p>
      <w:r>
        <w:pict>
          <v:rect style="width:0;height:1.5pt" o:hralign="center" o:hrstd="t" o:hr="t"/>
        </w:pict>
      </w:r>
    </w:p>
    <w:p>
      <w:r>
        <w:pict>
          <v:rect style="width:0;height:1.5pt" o:hralign="center" o:hrstd="t" o:hr="t"/>
        </w:pict>
      </w:r>
    </w:p>
    <w:p>
      <w:r>
        <w:pict>
          <v:rect style="width:0;height:1.5pt" o:hralign="center" o:hrstd="t" o:hr="t"/>
        </w:pict>
      </w:r>
    </w:p>
    <w:bookmarkEnd w:id="2690"/>
    <w:bookmarkStart w:id="2696" w:name="investigation-41"/>
    <w:p>
      <w:pPr>
        <w:pStyle w:val="Heading3"/>
      </w:pPr>
      <w:r>
        <w:t xml:space="preserve">Investigation</w:t>
      </w:r>
    </w:p>
    <w:bookmarkStart w:id="2691" w:name="X7fa53b1c8eeae76461b847b4efe5ee7e47ace15"/>
    <w:p>
      <w:pPr>
        <w:pStyle w:val="Heading4"/>
      </w:pPr>
      <w:r>
        <w:t xml:space="preserve">Part 1 — Build the easy formulas (on your group’s board)</w:t>
      </w:r>
    </w:p>
    <w:p>
      <w:pPr>
        <w:pStyle w:val="FirstParagraph"/>
      </w:pPr>
      <w:r>
        <w:t xml:space="preserve">For each ion pair, write a formula where the</w:t>
      </w:r>
      <w:r>
        <w:t xml:space="preserve"> </w:t>
      </w:r>
      <w:r>
        <w:rPr>
          <w:b/>
          <w:bCs/>
        </w:rPr>
        <w:t xml:space="preserve">total positive charge exactly cancels the total negative charge</w:t>
      </w:r>
      <w:r>
        <w:t xml:space="preserve">, using the</w:t>
      </w:r>
      <w:r>
        <w:t xml:space="preserve"> </w:t>
      </w:r>
      <w:r>
        <w:rPr>
          <w:b/>
          <w:bCs/>
        </w:rPr>
        <w:t xml:space="preserve">fewest atoms</w:t>
      </w:r>
      <w:r>
        <w:t xml:space="preserve"> </w:t>
      </w:r>
      <w:r>
        <w:t xml:space="preserve">possible. Check by writing the charge total for each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Ion pair</w:t>
            </w:r>
          </w:p>
        </w:tc>
        <w:tc>
          <w:tcPr/>
          <w:p>
            <w:pPr>
              <w:pStyle w:val="Compact"/>
            </w:pPr>
            <w:r>
              <w:t xml:space="preserve">Total + charge</w:t>
            </w:r>
          </w:p>
        </w:tc>
        <w:tc>
          <w:tcPr/>
          <w:p>
            <w:pPr>
              <w:pStyle w:val="Compact"/>
            </w:pPr>
            <w:r>
              <w:t xml:space="preserve">Total − charge</w:t>
            </w:r>
          </w:p>
        </w:tc>
        <w:tc>
          <w:tcPr/>
          <w:p>
            <w:pPr>
              <w:pStyle w:val="Compact"/>
            </w:pPr>
            <w:r>
              <w:t xml:space="preserve">Formula</w:t>
            </w:r>
          </w:p>
        </w:tc>
      </w:tr>
      <w:tr>
        <w:tc>
          <w:tcPr/>
          <w:p>
            <w:pPr>
              <w:pStyle w:val="Compact"/>
            </w:pPr>
            <w:r>
              <w:t xml:space="preserve">Na⁺ and Cl⁻</w:t>
            </w:r>
          </w:p>
        </w:tc>
        <w:tc>
          <w:tcPr/>
          <w:p>
            <w:pPr>
              <w:pStyle w:val="Compact"/>
            </w:pPr>
          </w:p>
        </w:tc>
        <w:tc>
          <w:tcPr/>
          <w:p>
            <w:pPr>
              <w:pStyle w:val="Compact"/>
            </w:pPr>
          </w:p>
        </w:tc>
        <w:tc>
          <w:tcPr/>
          <w:p>
            <w:pPr>
              <w:pStyle w:val="Compact"/>
            </w:pPr>
          </w:p>
        </w:tc>
      </w:tr>
      <w:tr>
        <w:tc>
          <w:tcPr/>
          <w:p>
            <w:pPr>
              <w:pStyle w:val="Compact"/>
            </w:pPr>
            <w:r>
              <w:t xml:space="preserve">Mg²⁺ and Cl⁻</w:t>
            </w:r>
          </w:p>
        </w:tc>
        <w:tc>
          <w:tcPr/>
          <w:p>
            <w:pPr>
              <w:pStyle w:val="Compact"/>
            </w:pPr>
          </w:p>
        </w:tc>
        <w:tc>
          <w:tcPr/>
          <w:p>
            <w:pPr>
              <w:pStyle w:val="Compact"/>
            </w:pPr>
          </w:p>
        </w:tc>
        <w:tc>
          <w:tcPr/>
          <w:p>
            <w:pPr>
              <w:pStyle w:val="Compact"/>
            </w:pPr>
          </w:p>
        </w:tc>
      </w:tr>
      <w:tr>
        <w:tc>
          <w:tcPr/>
          <w:p>
            <w:pPr>
              <w:pStyle w:val="Compact"/>
            </w:pPr>
            <w:r>
              <w:t xml:space="preserve">Ca²⁺ and O²⁻</w:t>
            </w:r>
          </w:p>
        </w:tc>
        <w:tc>
          <w:tcPr/>
          <w:p>
            <w:pPr>
              <w:pStyle w:val="Compact"/>
            </w:pPr>
          </w:p>
        </w:tc>
        <w:tc>
          <w:tcPr/>
          <w:p>
            <w:pPr>
              <w:pStyle w:val="Compact"/>
            </w:pPr>
          </w:p>
        </w:tc>
        <w:tc>
          <w:tcPr/>
          <w:p>
            <w:pPr>
              <w:pStyle w:val="Compact"/>
            </w:pPr>
          </w:p>
        </w:tc>
      </w:tr>
    </w:tbl>
    <w:p>
      <w:pPr>
        <w:pStyle w:val="BodyText"/>
      </w:pPr>
      <w:r>
        <w:t xml:space="preserve">For Ca²⁺ and O²⁻: you could have written Ca₂O₂. Is that the</w:t>
      </w:r>
      <w:r>
        <w:t xml:space="preserve"> </w:t>
      </w:r>
      <w:r>
        <w:rPr>
          <w:i/>
          <w:iCs/>
        </w:rPr>
        <w:t xml:space="preserve">fewest</w:t>
      </w:r>
      <w:r>
        <w:t xml:space="preserve"> </w:t>
      </w:r>
      <w:r>
        <w:t xml:space="preserve">atoms? What smaller formula also makes the charges cancel? _______________</w:t>
      </w:r>
    </w:p>
    <w:bookmarkEnd w:id="2691"/>
    <w:bookmarkStart w:id="2692" w:name="part-2-cross-the-charges-polyatomic-ions"/>
    <w:p>
      <w:pPr>
        <w:pStyle w:val="Heading4"/>
      </w:pPr>
      <w:r>
        <w:t xml:space="preserve">Part 2 — Cross the charges + polyatomic ions</w:t>
      </w:r>
    </w:p>
    <w:p>
      <w:pPr>
        <w:pStyle w:val="FirstParagraph"/>
      </w:pPr>
      <w:r>
        <w:t xml:space="preserve">Now the harder pairs. Use the crossing-charges idea: the charge number on one ion becomes the subscript on the other. Then check the charge totals. For polyatomic ions (the multi-atom ions), keep the ion together and use</w:t>
      </w:r>
      <w:r>
        <w:t xml:space="preserve"> </w:t>
      </w:r>
      <w:r>
        <w:rPr>
          <w:b/>
          <w:bCs/>
        </w:rPr>
        <w:t xml:space="preserve">parentheses</w:t>
      </w:r>
      <w:r>
        <w:t xml:space="preserve"> </w:t>
      </w:r>
      <w:r>
        <w:t xml:space="preserve">if its subscript is greater than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Ion pair</w:t>
            </w:r>
          </w:p>
        </w:tc>
        <w:tc>
          <w:tcPr/>
          <w:p>
            <w:pPr>
              <w:pStyle w:val="Compact"/>
            </w:pPr>
            <w:r>
              <w:t xml:space="preserve">Total + charge</w:t>
            </w:r>
          </w:p>
        </w:tc>
        <w:tc>
          <w:tcPr/>
          <w:p>
            <w:pPr>
              <w:pStyle w:val="Compact"/>
            </w:pPr>
            <w:r>
              <w:t xml:space="preserve">Total − charge</w:t>
            </w:r>
          </w:p>
        </w:tc>
        <w:tc>
          <w:tcPr/>
          <w:p>
            <w:pPr>
              <w:pStyle w:val="Compact"/>
            </w:pPr>
            <w:r>
              <w:t xml:space="preserve">Formula</w:t>
            </w:r>
          </w:p>
        </w:tc>
      </w:tr>
      <w:tr>
        <w:tc>
          <w:tcPr/>
          <w:p>
            <w:pPr>
              <w:pStyle w:val="Compact"/>
            </w:pPr>
            <w:r>
              <w:t xml:space="preserve">Al³⁺ and O²⁻</w:t>
            </w:r>
          </w:p>
        </w:tc>
        <w:tc>
          <w:tcPr/>
          <w:p>
            <w:pPr>
              <w:pStyle w:val="Compact"/>
            </w:pPr>
          </w:p>
        </w:tc>
        <w:tc>
          <w:tcPr/>
          <w:p>
            <w:pPr>
              <w:pStyle w:val="Compact"/>
            </w:pPr>
          </w:p>
        </w:tc>
        <w:tc>
          <w:tcPr/>
          <w:p>
            <w:pPr>
              <w:pStyle w:val="Compact"/>
            </w:pPr>
          </w:p>
        </w:tc>
      </w:tr>
      <w:tr>
        <w:tc>
          <w:tcPr/>
          <w:p>
            <w:pPr>
              <w:pStyle w:val="Compact"/>
            </w:pPr>
            <w:r>
              <w:t xml:space="preserve">Na⁺ and SO₄²⁻</w:t>
            </w:r>
          </w:p>
        </w:tc>
        <w:tc>
          <w:tcPr/>
          <w:p>
            <w:pPr>
              <w:pStyle w:val="Compact"/>
            </w:pPr>
          </w:p>
        </w:tc>
        <w:tc>
          <w:tcPr/>
          <w:p>
            <w:pPr>
              <w:pStyle w:val="Compact"/>
            </w:pPr>
          </w:p>
        </w:tc>
        <w:tc>
          <w:tcPr/>
          <w:p>
            <w:pPr>
              <w:pStyle w:val="Compact"/>
            </w:pPr>
          </w:p>
        </w:tc>
      </w:tr>
      <w:tr>
        <w:tc>
          <w:tcPr/>
          <w:p>
            <w:pPr>
              <w:pStyle w:val="Compact"/>
            </w:pPr>
            <w:r>
              <w:t xml:space="preserve">Ca²⁺ and NO₃⁻</w:t>
            </w:r>
          </w:p>
        </w:tc>
        <w:tc>
          <w:tcPr/>
          <w:p>
            <w:pPr>
              <w:pStyle w:val="Compact"/>
            </w:pPr>
          </w:p>
        </w:tc>
        <w:tc>
          <w:tcPr/>
          <w:p>
            <w:pPr>
              <w:pStyle w:val="Compact"/>
            </w:pPr>
          </w:p>
        </w:tc>
        <w:tc>
          <w:tcPr/>
          <w:p>
            <w:pPr>
              <w:pStyle w:val="Compact"/>
            </w:pPr>
          </w:p>
        </w:tc>
      </w:tr>
      <w:tr>
        <w:tc>
          <w:tcPr/>
          <w:p>
            <w:pPr>
              <w:pStyle w:val="Compact"/>
            </w:pPr>
            <w:r>
              <w:t xml:space="preserve">Al³⁺ and SO₄²⁻</w:t>
            </w:r>
          </w:p>
        </w:tc>
        <w:tc>
          <w:tcPr/>
          <w:p>
            <w:pPr>
              <w:pStyle w:val="Compact"/>
            </w:pPr>
          </w:p>
        </w:tc>
        <w:tc>
          <w:tcPr/>
          <w:p>
            <w:pPr>
              <w:pStyle w:val="Compact"/>
            </w:pPr>
          </w:p>
        </w:tc>
        <w:tc>
          <w:tcPr/>
          <w:p>
            <w:pPr>
              <w:pStyle w:val="Compact"/>
            </w:pPr>
          </w:p>
        </w:tc>
      </w:tr>
    </w:tbl>
    <w:bookmarkEnd w:id="2692"/>
    <w:bookmarkStart w:id="2695" w:name="Xf129da579048d9dea5484e58755720f27da4dce"/>
    <w:p>
      <w:pPr>
        <w:pStyle w:val="Heading4"/>
      </w:pPr>
      <w:r>
        <w:t xml:space="preserve">Part 3 — Reading the crossing-charges figure</w:t>
      </w:r>
    </w:p>
    <w:p>
      <w:pPr>
        <w:pStyle w:val="FirstParagraph"/>
      </w:pPr>
      <w:r>
        <w:t xml:space="preserve">Look at</w:t>
      </w:r>
      <w:r>
        <w:t xml:space="preserve"> </w:t>
      </w:r>
      <w:r>
        <w:rPr>
          <w:rStyle w:val="VerbatimChar"/>
        </w:rPr>
        <w:t xml:space="preserve">figures/crossing_charges.png</w:t>
      </w:r>
      <w:r>
        <w:t xml:space="preserve">:</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2693" name="Picture"/>
            <a:graphic>
              <a:graphicData uri="http://schemas.openxmlformats.org/drawingml/2006/picture">
                <pic:pic>
                  <pic:nvPicPr>
                    <pic:cNvPr descr="/Users/hoopie/Projects/Curricula/Publisher_Ready_Curriculum/02_Chemistry_East_Meadow_Refactor/08_Chemical_Bonding/03_Writing_Formulas_from_Names/figures/crossing_charges.png" id="2694" name="Picture"/>
                    <pic:cNvPicPr>
                      <a:picLocks noChangeArrowheads="1" noChangeAspect="1"/>
                    </pic:cNvPicPr>
                  </pic:nvPicPr>
                  <pic:blipFill>
                    <a:blip r:embed="rId2668"/>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numPr>
          <w:ilvl w:val="0"/>
          <w:numId w:val="2366"/>
        </w:numPr>
      </w:pPr>
      <w:r>
        <w:t xml:space="preserve">In the left panel, where does oxygen’s subscript of 3 come from? _______________</w:t>
      </w:r>
    </w:p>
    <w:p>
      <w:pPr>
        <w:numPr>
          <w:ilvl w:val="0"/>
          <w:numId w:val="2366"/>
        </w:numPr>
      </w:pPr>
      <w:r>
        <w:t xml:space="preserve">In the right panel, why is Ca₂O₂</w:t>
      </w:r>
      <w:r>
        <w:t xml:space="preserve"> </w:t>
      </w:r>
      <w:r>
        <w:rPr>
          <w:i/>
          <w:iCs/>
        </w:rPr>
        <w:t xml:space="preserve">not</w:t>
      </w:r>
      <w:r>
        <w:t xml:space="preserve"> </w:t>
      </w:r>
      <w:r>
        <w:t xml:space="preserve">the final answer? _______________________________________________</w:t>
      </w:r>
    </w:p>
    <w:p>
      <w:pPr>
        <w:numPr>
          <w:ilvl w:val="0"/>
          <w:numId w:val="2366"/>
        </w:numPr>
      </w:pPr>
      <w:r>
        <w:t xml:space="preserve">Aluminum sulfate is Al₂(SO₄)₃. Why are the parentheses needed around SO₄, but Na₂SO₄ has no parentheses?</w:t>
      </w:r>
    </w:p>
    <w:p>
      <w:r>
        <w:pict>
          <v:rect style="width:0;height:1.5pt" o:hralign="center" o:hrstd="t" o:hr="t"/>
        </w:pict>
      </w:r>
    </w:p>
    <w:p>
      <w:r>
        <w:pict>
          <v:rect style="width:0;height:1.5pt" o:hralign="center" o:hrstd="t" o:hr="t"/>
        </w:pict>
      </w:r>
    </w:p>
    <w:p>
      <w:r>
        <w:pict>
          <v:rect style="width:0;height:1.5pt" o:hralign="center" o:hrstd="t" o:hr="t"/>
        </w:pict>
      </w:r>
    </w:p>
    <w:bookmarkEnd w:id="2695"/>
    <w:bookmarkEnd w:id="2696"/>
    <w:bookmarkStart w:id="2697" w:name="make-it-make-sense-41"/>
    <w:p>
      <w:pPr>
        <w:pStyle w:val="Heading3"/>
      </w:pPr>
      <w:r>
        <w:t xml:space="preserve">Make It Make Sense</w:t>
      </w:r>
    </w:p>
    <w:p>
      <w:pPr>
        <w:pStyle w:val="FirstParagraph"/>
      </w:pPr>
      <w:r>
        <w:t xml:space="preserve">Write the correct formula for each compound. Show the charge of each ion and the crossed subscripts. Reduce to the lowest ratio, and use parentheses where needed.</w:t>
      </w:r>
      <w:r>
        <w:t xml:space="preserve"> </w:t>
      </w:r>
      <w:r>
        <w:rPr>
          <w:b/>
          <w:bCs/>
        </w:rPr>
        <w:t xml:space="preserve">These are the same compounds you built in the Investigation — confirm your work here.</w:t>
      </w:r>
    </w:p>
    <w:p>
      <w:pPr>
        <w:pStyle w:val="BodyText"/>
      </w:pPr>
      <w:r>
        <w:rPr>
          <w:b/>
          <w:bCs/>
        </w:rPr>
        <w:t xml:space="preserve">1. Magnesium chloride</w:t>
      </w:r>
      <w:r>
        <w:t xml:space="preserve"> </w:t>
      </w:r>
      <w:r>
        <w:t xml:space="preserve">(Mg²⁺ and Cl⁻)</w:t>
      </w:r>
    </w:p>
    <w:p>
      <w:pPr>
        <w:pStyle w:val="Compact"/>
        <w:numPr>
          <w:ilvl w:val="0"/>
          <w:numId w:val="2367"/>
        </w:numPr>
      </w:pPr>
      <w:r>
        <w:t xml:space="preserve">Cation charge: ____ Anion charge: ____</w:t>
      </w:r>
    </w:p>
    <w:p>
      <w:pPr>
        <w:pStyle w:val="Compact"/>
        <w:numPr>
          <w:ilvl w:val="0"/>
          <w:numId w:val="2367"/>
        </w:numPr>
      </w:pPr>
      <w:r>
        <w:t xml:space="preserve">Crossed subscripts → Formula: _______________</w:t>
      </w:r>
    </w:p>
    <w:p>
      <w:pPr>
        <w:pStyle w:val="FirstParagraph"/>
      </w:pPr>
      <w:r>
        <w:rPr>
          <w:b/>
          <w:bCs/>
        </w:rPr>
        <w:t xml:space="preserve">2. Aluminum oxide</w:t>
      </w:r>
      <w:r>
        <w:t xml:space="preserve"> </w:t>
      </w:r>
      <w:r>
        <w:t xml:space="preserve">(Al³⁺ and O²⁻)</w:t>
      </w:r>
    </w:p>
    <w:p>
      <w:pPr>
        <w:pStyle w:val="Compact"/>
        <w:numPr>
          <w:ilvl w:val="0"/>
          <w:numId w:val="2368"/>
        </w:numPr>
      </w:pPr>
      <w:r>
        <w:t xml:space="preserve">Cation charge: ____ Anion charge: ____</w:t>
      </w:r>
    </w:p>
    <w:p>
      <w:pPr>
        <w:pStyle w:val="Compact"/>
        <w:numPr>
          <w:ilvl w:val="0"/>
          <w:numId w:val="2368"/>
        </w:numPr>
      </w:pPr>
      <w:r>
        <w:t xml:space="preserve">Crossed subscripts → Formula: _______________</w:t>
      </w:r>
    </w:p>
    <w:p>
      <w:pPr>
        <w:pStyle w:val="FirstParagraph"/>
      </w:pPr>
      <w:r>
        <w:rPr>
          <w:b/>
          <w:bCs/>
        </w:rPr>
        <w:t xml:space="preserve">3. Calcium nitrate</w:t>
      </w:r>
      <w:r>
        <w:t xml:space="preserve"> </w:t>
      </w:r>
      <w:r>
        <w:t xml:space="preserve">(Ca²⁺ and NO₃⁻)</w:t>
      </w:r>
    </w:p>
    <w:p>
      <w:pPr>
        <w:pStyle w:val="Compact"/>
        <w:numPr>
          <w:ilvl w:val="0"/>
          <w:numId w:val="2369"/>
        </w:numPr>
      </w:pPr>
      <w:r>
        <w:t xml:space="preserve">Cation charge: ____ Anion charge: ____</w:t>
      </w:r>
    </w:p>
    <w:p>
      <w:pPr>
        <w:pStyle w:val="Compact"/>
        <w:numPr>
          <w:ilvl w:val="0"/>
          <w:numId w:val="2369"/>
        </w:numPr>
      </w:pPr>
      <w:r>
        <w:t xml:space="preserve">Crossed subscripts → Formula (use parentheses if needed): _______________</w:t>
      </w:r>
    </w:p>
    <w:p>
      <w:r>
        <w:pict>
          <v:rect style="width:0;height:1.5pt" o:hralign="center" o:hrstd="t" o:hr="t"/>
        </w:pict>
      </w:r>
    </w:p>
    <w:bookmarkEnd w:id="2697"/>
    <w:bookmarkStart w:id="2698" w:name="vocabulary-in-action-41"/>
    <w:p>
      <w:pPr>
        <w:pStyle w:val="Heading3"/>
      </w:pPr>
      <w:r>
        <w:t xml:space="preserve">Vocabulary in Action</w:t>
      </w:r>
    </w:p>
    <w:p>
      <w:pPr>
        <w:pStyle w:val="FirstParagraph"/>
      </w:pPr>
      <w:r>
        <w:t xml:space="preserve">Use each term in a sentence about today’s investigation. Do not copy the definition — describe something you actually did or wrote on the board.</w:t>
      </w:r>
    </w:p>
    <w:p>
      <w:pPr>
        <w:numPr>
          <w:ilvl w:val="0"/>
          <w:numId w:val="2370"/>
        </w:numPr>
      </w:pPr>
      <w:r>
        <w:rPr>
          <w:b/>
          <w:bCs/>
        </w:rPr>
        <w:t xml:space="preserve">crossing charges:</w:t>
      </w:r>
      <w:r>
        <w:t xml:space="preserve"> </w:t>
      </w:r>
      <w:r>
        <w:t xml:space="preserve">_______________________________________________</w:t>
      </w:r>
      <w:r>
        <w:t xml:space="preserve"> </w:t>
      </w:r>
      <w:r>
        <w:t xml:space="preserve">_______________________________________________</w:t>
      </w:r>
    </w:p>
    <w:p>
      <w:pPr>
        <w:numPr>
          <w:ilvl w:val="0"/>
          <w:numId w:val="2370"/>
        </w:numPr>
      </w:pPr>
      <w:r>
        <w:rPr>
          <w:b/>
          <w:bCs/>
        </w:rPr>
        <w:t xml:space="preserve">reducing subscripts:</w:t>
      </w:r>
      <w:r>
        <w:t xml:space="preserve"> </w:t>
      </w:r>
      <w:r>
        <w:t xml:space="preserve">_______________________________________________</w:t>
      </w:r>
      <w:r>
        <w:t xml:space="preserve"> </w:t>
      </w:r>
      <w:r>
        <w:t xml:space="preserve">_______________________________________________</w:t>
      </w:r>
    </w:p>
    <w:p>
      <w:pPr>
        <w:numPr>
          <w:ilvl w:val="0"/>
          <w:numId w:val="2370"/>
        </w:numPr>
      </w:pPr>
      <w:r>
        <w:rPr>
          <w:b/>
          <w:bCs/>
        </w:rPr>
        <w:t xml:space="preserve">polyatomic 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698"/>
    <w:bookmarkStart w:id="2699" w:name="revise-your-model-41"/>
    <w:p>
      <w:pPr>
        <w:pStyle w:val="Heading3"/>
      </w:pPr>
      <w:r>
        <w:t xml:space="preserve">Revise Your Model</w:t>
      </w:r>
    </w:p>
    <w:p>
      <w:pPr>
        <w:pStyle w:val="FirstParagraph"/>
      </w:pPr>
      <w:r>
        <w:t xml:space="preserve">Return to your Initial Model (your guess for aluminum oxide).</w:t>
      </w:r>
    </w:p>
    <w:p>
      <w:pPr>
        <w:numPr>
          <w:ilvl w:val="0"/>
          <w:numId w:val="2371"/>
        </w:numPr>
      </w:pPr>
      <w:r>
        <w:t xml:space="preserve">Was your aluminum oxide guess correct? Write the verified formula here: _______________</w:t>
      </w:r>
    </w:p>
    <w:p>
      <w:pPr>
        <w:numPr>
          <w:ilvl w:val="0"/>
          <w:numId w:val="2371"/>
        </w:numPr>
      </w:pPr>
      <w:r>
        <w:t xml:space="preserve">For that formula, fill in the charge check: total positive = ____ × (+3) = ____ ; total negative = ____ × (−2) = ____. Do they cancel? ____</w:t>
      </w:r>
    </w:p>
    <w:p>
      <w:pPr>
        <w:numPr>
          <w:ilvl w:val="0"/>
          <w:numId w:val="2371"/>
        </w:numPr>
      </w:pPr>
      <w:r>
        <w:t xml:space="preserve">Find any formula on your board that needed a</w:t>
      </w:r>
      <w:r>
        <w:t xml:space="preserve"> </w:t>
      </w:r>
      <w:r>
        <w:rPr>
          <w:b/>
          <w:bCs/>
        </w:rPr>
        <w:t xml:space="preserve">reduce</w:t>
      </w:r>
      <w:r>
        <w:t xml:space="preserve"> </w:t>
      </w:r>
      <w:r>
        <w:t xml:space="preserve">step. Write the unreduced version and the reduced version: _______________ → _______________</w:t>
      </w:r>
    </w:p>
    <w:p>
      <w:pPr>
        <w:pStyle w:val="FirstParagraph"/>
      </w:pPr>
      <w:r>
        <w:t xml:space="preserve">Then finish this Because / But / So sentence:</w:t>
      </w:r>
    </w:p>
    <w:p>
      <w:pPr>
        <w:pStyle w:val="BlockText"/>
      </w:pPr>
      <w:r>
        <w:t xml:space="preserve">A student writes the formula for calcium chloride as CaCl instead of CaCl₂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699"/>
    <w:bookmarkStart w:id="2700" w:name="exit-ticket-41"/>
    <w:p>
      <w:pPr>
        <w:pStyle w:val="Heading3"/>
      </w:pPr>
      <w:r>
        <w:t xml:space="preserve">Exit Ticket</w:t>
      </w:r>
    </w:p>
    <w:p>
      <w:pPr>
        <w:pStyle w:val="FirstParagraph"/>
      </w:pPr>
      <w:r>
        <w:rPr>
          <w:i/>
          <w:iCs/>
        </w:rPr>
        <w:t xml:space="preserve">(a) Write the correct formula for</w:t>
      </w:r>
      <w:r>
        <w:rPr>
          <w:i/>
          <w:iCs/>
        </w:rPr>
        <w:t xml:space="preserve"> </w:t>
      </w:r>
      <w:r>
        <w:rPr>
          <w:b/>
          <w:bCs/>
          <w:i/>
          <w:iCs/>
        </w:rPr>
        <w:t xml:space="preserve">magnesium chloride</w:t>
      </w:r>
      <w:r>
        <w:rPr>
          <w:i/>
          <w:iCs/>
        </w:rPr>
        <w:t xml:space="preserve">. Show the crossed charges.</w:t>
      </w:r>
    </w:p>
    <w:p>
      <w:pPr>
        <w:pStyle w:val="BlockText"/>
      </w:pPr>
      <w:r>
        <w:t xml:space="preserve">Mg charge: ____ Cl charge: ____ Formula: _______________</w:t>
      </w:r>
    </w:p>
    <w:p>
      <w:pPr>
        <w:pStyle w:val="FirstParagraph"/>
      </w:pPr>
      <w:r>
        <w:rPr>
          <w:i/>
          <w:iCs/>
        </w:rPr>
        <w:t xml:space="preserve">(b) Write the correct formula for</w:t>
      </w:r>
      <w:r>
        <w:rPr>
          <w:i/>
          <w:iCs/>
        </w:rPr>
        <w:t xml:space="preserve"> </w:t>
      </w:r>
      <w:r>
        <w:rPr>
          <w:b/>
          <w:bCs/>
          <w:i/>
          <w:iCs/>
        </w:rPr>
        <w:t xml:space="preserve">aluminum sulfate</w:t>
      </w:r>
      <w:r>
        <w:rPr>
          <w:i/>
          <w:iCs/>
        </w:rPr>
        <w:t xml:space="preserve">. (Sulfate is the polyatomic ion SO₄²⁻.) Show the crossed charges and use parentheses if needed.</w:t>
      </w:r>
    </w:p>
    <w:p>
      <w:pPr>
        <w:pStyle w:val="BlockText"/>
      </w:pPr>
      <w:r>
        <w:t xml:space="preserve">Al charge: ____ Sulfate charge: ____ Formula: _______________</w:t>
      </w:r>
    </w:p>
    <w:p>
      <w:pPr>
        <w:pStyle w:val="FirstParagraph"/>
      </w:pPr>
      <w:r>
        <w:rPr>
          <w:i/>
          <w:iCs/>
        </w:rPr>
        <w:t xml:space="preserve">(c) In one sentence, explain why the subscripts in a chemical formula are</w:t>
      </w:r>
      <w:r>
        <w:rPr>
          <w:i/>
          <w:iCs/>
        </w:rPr>
        <w:t xml:space="preserve"> </w:t>
      </w:r>
      <w:r>
        <w:rPr>
          <w:b/>
          <w:bCs/>
          <w:i/>
          <w:iCs/>
        </w:rPr>
        <w:t xml:space="preserve">not</w:t>
      </w:r>
      <w:r>
        <w:rPr>
          <w:i/>
          <w:iCs/>
        </w:rPr>
        <w:t xml:space="preserve"> </w:t>
      </w:r>
      <w:r>
        <w:rPr>
          <w:i/>
          <w:iCs/>
        </w:rPr>
        <w:t xml:space="preserve">arbitrary — what do they guarantee?</w:t>
      </w:r>
    </w:p>
    <w:p>
      <w:r>
        <w:pict>
          <v:rect style="width:0;height:1.5pt" o:hralign="center" o:hrstd="t" o:hr="t"/>
        </w:pict>
      </w:r>
    </w:p>
    <w:p>
      <w:r>
        <w:pict>
          <v:rect style="width:0;height:1.5pt" o:hralign="center" o:hrstd="t" o:hr="t"/>
        </w:pict>
      </w:r>
    </w:p>
    <w:p>
      <w:r>
        <w:br w:type="page"/>
      </w:r>
    </w:p>
    <w:bookmarkEnd w:id="2700"/>
    <w:bookmarkEnd w:id="2701"/>
    <w:bookmarkStart w:id="2709" w:name="X17888bd84d1790fc5e0c016ed8bd9383fc88f67"/>
    <w:p>
      <w:pPr>
        <w:pStyle w:val="Heading2"/>
      </w:pPr>
      <w:r>
        <w:t xml:space="preserve">Writing Formulas from Names — Student Notes</w:t>
      </w:r>
    </w:p>
    <w:p>
      <w:pPr>
        <w:pStyle w:val="FirstParagraph"/>
      </w:pPr>
      <w:r>
        <w:rPr>
          <w:b/>
          <w:bCs/>
        </w:rPr>
        <w:t xml:space="preserve">Unit: Chemical Bonding — Lesson 03</w:t>
      </w:r>
      <w:r>
        <w:t xml:space="preserve"> </w:t>
      </w:r>
      <w:r>
        <w:t xml:space="preserve">Name: _______________________ Date: __________ Period: ____</w:t>
      </w:r>
    </w:p>
    <w:p>
      <w:r>
        <w:pict>
          <v:rect style="width:0;height:1.5pt" o:hralign="center" o:hrstd="t" o:hr="t"/>
        </w:pict>
      </w:r>
    </w:p>
    <w:bookmarkStart w:id="2702" w:name="learning-targets-41"/>
    <w:p>
      <w:pPr>
        <w:pStyle w:val="Heading3"/>
      </w:pPr>
      <w:r>
        <w:t xml:space="preserve">Learning Targets</w:t>
      </w:r>
    </w:p>
    <w:p>
      <w:pPr>
        <w:pStyle w:val="FirstParagraph"/>
      </w:pPr>
      <w:r>
        <w:t xml:space="preserve">By the end of today’s 42 minutes I can:</w:t>
      </w:r>
    </w:p>
    <w:p>
      <w:pPr>
        <w:pStyle w:val="Compact"/>
        <w:numPr>
          <w:ilvl w:val="0"/>
          <w:numId w:val="2372"/>
        </w:numPr>
      </w:pPr>
      <w:r>
        <w:t xml:space="preserve">Determine the charge of a cation and an anion from the Periodic Table or the</w:t>
      </w:r>
      <w:r>
        <w:t xml:space="preserve"> </w:t>
      </w:r>
      <w:r>
        <w:rPr>
          <w:b/>
          <w:bCs/>
        </w:rPr>
        <w:t xml:space="preserve">polyatomic-ion</w:t>
      </w:r>
      <w:r>
        <w:t xml:space="preserve"> </w:t>
      </w:r>
      <w:r>
        <w:t xml:space="preserve">reference table.</w:t>
      </w:r>
    </w:p>
    <w:p>
      <w:pPr>
        <w:pStyle w:val="Compact"/>
        <w:numPr>
          <w:ilvl w:val="0"/>
          <w:numId w:val="2372"/>
        </w:numPr>
      </w:pPr>
      <w:r>
        <w:t xml:space="preserve">Write the correct neutral formula for an ionic compound by</w:t>
      </w:r>
      <w:r>
        <w:t xml:space="preserve"> </w:t>
      </w:r>
      <w:r>
        <w:rPr>
          <w:b/>
          <w:bCs/>
        </w:rPr>
        <w:t xml:space="preserve">crossing charges</w:t>
      </w:r>
      <w:r>
        <w:t xml:space="preserve"> </w:t>
      </w:r>
      <w:r>
        <w:t xml:space="preserve">to set the subscripts, then</w:t>
      </w:r>
      <w:r>
        <w:t xml:space="preserve"> </w:t>
      </w:r>
      <w:r>
        <w:rPr>
          <w:b/>
          <w:bCs/>
        </w:rPr>
        <w:t xml:space="preserve">reducing</w:t>
      </w:r>
      <w:r>
        <w:t xml:space="preserve"> </w:t>
      </w:r>
      <w:r>
        <w:t xml:space="preserve">to the lowest whole-number ratio.</w:t>
      </w:r>
    </w:p>
    <w:p>
      <w:pPr>
        <w:pStyle w:val="Compact"/>
        <w:numPr>
          <w:ilvl w:val="0"/>
          <w:numId w:val="2372"/>
        </w:numPr>
      </w:pPr>
      <w:r>
        <w:t xml:space="preserve">Use parentheses correctly when a</w:t>
      </w:r>
      <w:r>
        <w:t xml:space="preserve"> </w:t>
      </w:r>
      <w:r>
        <w:rPr>
          <w:b/>
          <w:bCs/>
        </w:rPr>
        <w:t xml:space="preserve">polyatomic ion</w:t>
      </w:r>
      <w:r>
        <w:t xml:space="preserve"> </w:t>
      </w:r>
      <w:r>
        <w:t xml:space="preserve">takes a subscript greater than one.</w:t>
      </w:r>
    </w:p>
    <w:p>
      <w:pPr>
        <w:pStyle w:val="Compact"/>
        <w:numPr>
          <w:ilvl w:val="0"/>
          <w:numId w:val="2372"/>
        </w:numPr>
      </w:pPr>
      <w:r>
        <w:t xml:space="preserve">Explain, using Scale, Proportion, and Quantity, why a chemical formula states an exact ratio of atoms and why its subscripts are not arbitrary.</w:t>
      </w:r>
    </w:p>
    <w:p>
      <w:r>
        <w:pict>
          <v:rect style="width:0;height:1.5pt" o:hralign="center" o:hrstd="t" o:hr="t"/>
        </w:pict>
      </w:r>
    </w:p>
    <w:bookmarkEnd w:id="2702"/>
    <w:bookmarkStart w:id="2703" w:name="key-vocabulary-41"/>
    <w:p>
      <w:pPr>
        <w:pStyle w:val="Heading3"/>
      </w:pPr>
      <w:r>
        <w:t xml:space="preserve">Key Vocabulary</w:t>
      </w:r>
    </w:p>
    <w:p>
      <w:pPr>
        <w:numPr>
          <w:ilvl w:val="0"/>
          <w:numId w:val="2373"/>
        </w:numPr>
      </w:pPr>
      <w:r>
        <w:rPr>
          <w:b/>
          <w:bCs/>
        </w:rPr>
        <w:t xml:space="preserve">crossing charges</w:t>
      </w:r>
      <w:r>
        <w:t xml:space="preserve"> </w:t>
      </w:r>
      <w:r>
        <w:t xml:space="preserve">— _______________________________________________</w:t>
      </w:r>
      <w:r>
        <w:t xml:space="preserve"> </w:t>
      </w:r>
      <w:r>
        <w:t xml:space="preserve">_______________________________________________</w:t>
      </w:r>
    </w:p>
    <w:p>
      <w:pPr>
        <w:numPr>
          <w:ilvl w:val="0"/>
          <w:numId w:val="2373"/>
        </w:numPr>
      </w:pPr>
      <w:r>
        <w:rPr>
          <w:b/>
          <w:bCs/>
        </w:rPr>
        <w:t xml:space="preserve">reducing subscripts</w:t>
      </w:r>
      <w:r>
        <w:t xml:space="preserve"> </w:t>
      </w:r>
      <w:r>
        <w:t xml:space="preserve">— _______________________________________________</w:t>
      </w:r>
      <w:r>
        <w:t xml:space="preserve"> </w:t>
      </w:r>
      <w:r>
        <w:t xml:space="preserve">_______________________________________________</w:t>
      </w:r>
    </w:p>
    <w:p>
      <w:pPr>
        <w:numPr>
          <w:ilvl w:val="0"/>
          <w:numId w:val="2373"/>
        </w:numPr>
      </w:pPr>
      <w:r>
        <w:rPr>
          <w:b/>
          <w:bCs/>
        </w:rPr>
        <w:t xml:space="preserve">polyatomic 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703"/>
    <w:bookmarkStart w:id="2706" w:name="guided-notes-41"/>
    <w:p>
      <w:pPr>
        <w:pStyle w:val="Heading3"/>
      </w:pPr>
      <w:r>
        <w:t xml:space="preserve">Guided Notes</w:t>
      </w:r>
    </w:p>
    <w:p>
      <w:pPr>
        <w:pStyle w:val="FirstParagraph"/>
      </w:pPr>
      <w:r>
        <w:rPr>
          <w:b/>
          <w:bCs/>
        </w:rPr>
        <w:t xml:space="preserve">The big idea — Scale, Proportion, and Quantity:</w:t>
      </w:r>
      <w:r>
        <w:t xml:space="preserve"> </w:t>
      </w:r>
      <w:r>
        <w:t xml:space="preserve">An ionic compound must be electrically __________. That means the total __________ charge has to exactly cancel the total __________ charge. The subscripts in a formula are whatever it takes to make those charges balance — so a formula is really a statement of the __________ of ions.</w:t>
      </w:r>
    </w:p>
    <w:p>
      <w:pPr>
        <w:pStyle w:val="BodyText"/>
      </w:pPr>
      <w:r>
        <w:rPr>
          <w:b/>
          <w:bCs/>
        </w:rPr>
        <w:t xml:space="preserve">Crossing charges — how it works:</w:t>
      </w:r>
    </w:p>
    <w:p>
      <w:pPr>
        <w:pStyle w:val="Compact"/>
        <w:numPr>
          <w:ilvl w:val="0"/>
          <w:numId w:val="2374"/>
        </w:numPr>
      </w:pPr>
      <w:r>
        <w:t xml:space="preserve">Write the cation with its __________ and the anion with its __________.</w:t>
      </w:r>
    </w:p>
    <w:p>
      <w:pPr>
        <w:pStyle w:val="Compact"/>
        <w:numPr>
          <w:ilvl w:val="0"/>
          <w:numId w:val="2374"/>
        </w:numPr>
      </w:pPr>
      <w:r>
        <w:t xml:space="preserve">Take the</w:t>
      </w:r>
      <w:r>
        <w:t xml:space="preserve"> </w:t>
      </w:r>
      <w:r>
        <w:rPr>
          <w:i/>
          <w:iCs/>
        </w:rPr>
        <w:t xml:space="preserve">number</w:t>
      </w:r>
      <w:r>
        <w:t xml:space="preserve"> </w:t>
      </w:r>
      <w:r>
        <w:t xml:space="preserve">of the cation’s charge and write it as the __________ of the anion.</w:t>
      </w:r>
    </w:p>
    <w:p>
      <w:pPr>
        <w:pStyle w:val="Compact"/>
        <w:numPr>
          <w:ilvl w:val="0"/>
          <w:numId w:val="2374"/>
        </w:numPr>
      </w:pPr>
      <w:r>
        <w:t xml:space="preserve">Take the</w:t>
      </w:r>
      <w:r>
        <w:t xml:space="preserve"> </w:t>
      </w:r>
      <w:r>
        <w:rPr>
          <w:i/>
          <w:iCs/>
        </w:rPr>
        <w:t xml:space="preserve">number</w:t>
      </w:r>
      <w:r>
        <w:t xml:space="preserve"> </w:t>
      </w:r>
      <w:r>
        <w:t xml:space="preserve">of the anion’s charge and write it as the __________ of the cation.</w:t>
      </w:r>
    </w:p>
    <w:p>
      <w:pPr>
        <w:pStyle w:val="Compact"/>
        <w:numPr>
          <w:ilvl w:val="0"/>
          <w:numId w:val="2374"/>
        </w:numPr>
      </w:pPr>
      <w:r>
        <w:t xml:space="preserve">__________ the subscripts to the lowest whole-number ratio (divide out any common factor).</w:t>
      </w:r>
    </w:p>
    <w:p>
      <w:pPr>
        <w:pStyle w:val="BlockText"/>
      </w:pPr>
      <w:r>
        <w:t xml:space="preserve">Each ion’s charge becomes the</w:t>
      </w:r>
      <w:r>
        <w:t xml:space="preserve"> </w:t>
      </w:r>
      <w:r>
        <w:rPr>
          <w:b/>
          <w:bCs/>
        </w:rPr>
        <w:t xml:space="preserve">other</w:t>
      </w:r>
      <w:r>
        <w:t xml:space="preserve"> </w:t>
      </w:r>
      <w:r>
        <w:t xml:space="preserve">ion’s subscript. That is why it is called</w:t>
      </w:r>
      <w:r>
        <w:t xml:space="preserve"> </w:t>
      </w:r>
      <w:r>
        <w:rPr>
          <w:i/>
          <w:iCs/>
        </w:rPr>
        <w:t xml:space="preserve">crossing</w:t>
      </w:r>
      <w:r>
        <w:t xml:space="preserve">.</w:t>
      </w:r>
    </w:p>
    <w:p>
      <w:pPr>
        <w:pStyle w:val="FirstParagraph"/>
      </w:pPr>
      <w:r>
        <w:rPr>
          <w:b/>
          <w:bCs/>
        </w:rPr>
        <w:t xml:space="preserve">Checking neutrality</w:t>
      </w:r>
      <w:r>
        <w:t xml:space="preserve"> </w:t>
      </w:r>
      <w:r>
        <w:t xml:space="preserve">(always do this last):</w:t>
      </w:r>
    </w:p>
    <w:p>
      <w:pPr>
        <w:pStyle w:val="BlockText"/>
      </w:pPr>
      <w:r>
        <w:t xml:space="preserve">total positive charge = (cation charge) × (cation subscript)</w:t>
      </w:r>
      <w:r>
        <w:t xml:space="preserve"> </w:t>
      </w:r>
      <w:r>
        <w:t xml:space="preserve">total negative charge = (anion charge) × (anion subscript)</w:t>
      </w:r>
      <w:r>
        <w:t xml:space="preserve"> </w:t>
      </w:r>
      <w:r>
        <w:t xml:space="preserve">The formula is correct when these two totals are __________.</w:t>
      </w:r>
    </w:p>
    <w:p>
      <w:pPr>
        <w:pStyle w:val="FirstParagraph"/>
      </w:pPr>
      <w:r>
        <w:rPr>
          <w:b/>
          <w:bCs/>
        </w:rPr>
        <w:t xml:space="preserve">Polyatomic ions and parentheses:</w:t>
      </w:r>
    </w:p>
    <w:p>
      <w:pPr>
        <w:pStyle w:val="BodyText"/>
      </w:pPr>
      <w:r>
        <w:t xml:space="preserve">A polyatomic ion is a __________ of atoms that carries one overall charge and stays together as a unit (for example, nitrate NO₃⁻ and sulfate SO₄²⁻). When a polyatomic ion needs a subscript __________ than 1, wrap it in __________ so the subscript multiplies the whole group: Ca(NO₃)₂ means ___ calcium, ___ nitrogen, and ___ oxygen atoms.</w:t>
      </w:r>
    </w:p>
    <w:p>
      <w:pPr>
        <w:pStyle w:val="BodyText"/>
      </w:pPr>
      <w:r>
        <w:rPr>
          <w:b/>
          <w:bCs/>
        </w:rPr>
        <w:t xml:space="preserve">The figure — crossing charges then reducing:</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2704" name="Picture"/>
            <a:graphic>
              <a:graphicData uri="http://schemas.openxmlformats.org/drawingml/2006/picture">
                <pic:pic>
                  <pic:nvPicPr>
                    <pic:cNvPr descr="/Users/hoopie/Projects/Curricula/Publisher_Ready_Curriculum/02_Chemistry_East_Meadow_Refactor/08_Chemical_Bonding/03_Writing_Formulas_from_Names/figures/crossing_charges.png" id="2705" name="Picture"/>
                    <pic:cNvPicPr>
                      <a:picLocks noChangeArrowheads="1" noChangeAspect="1"/>
                    </pic:cNvPicPr>
                  </pic:nvPicPr>
                  <pic:blipFill>
                    <a:blip r:embed="rId2668"/>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pStyle w:val="BodyText"/>
      </w:pPr>
      <w:r>
        <w:t xml:space="preserve">From the figure above, fill in the blanks:</w:t>
      </w:r>
    </w:p>
    <w:p>
      <w:pPr>
        <w:pStyle w:val="Compact"/>
        <w:numPr>
          <w:ilvl w:val="0"/>
          <w:numId w:val="2375"/>
        </w:numPr>
      </w:pPr>
      <w:r>
        <w:t xml:space="preserve">In the left panel, aluminum’s charge of 3 becomes the subscript of __________, and oxygen’s charge of 2 becomes the subscript of __________.</w:t>
      </w:r>
    </w:p>
    <w:p>
      <w:pPr>
        <w:pStyle w:val="Compact"/>
        <w:numPr>
          <w:ilvl w:val="0"/>
          <w:numId w:val="2375"/>
        </w:numPr>
      </w:pPr>
      <w:r>
        <w:t xml:space="preserve">The crossed formula is __________; it does not reduce because 2 and 3 share no common factor.</w:t>
      </w:r>
    </w:p>
    <w:p>
      <w:pPr>
        <w:pStyle w:val="Compact"/>
        <w:numPr>
          <w:ilvl w:val="0"/>
          <w:numId w:val="2375"/>
        </w:numPr>
      </w:pPr>
      <w:r>
        <w:t xml:space="preserve">In the right panel, Ca²⁺ and O²⁻ cross to __________, which then reduces to __________ by dividing both subscripts by __________.</w:t>
      </w:r>
    </w:p>
    <w:p>
      <w:r>
        <w:pict>
          <v:rect style="width:0;height:1.5pt" o:hralign="center" o:hrstd="t" o:hr="t"/>
        </w:pict>
      </w:r>
    </w:p>
    <w:bookmarkEnd w:id="2706"/>
    <w:bookmarkStart w:id="2707" w:name="worked-example-41"/>
    <w:p>
      <w:pPr>
        <w:pStyle w:val="Heading3"/>
      </w:pPr>
      <w:r>
        <w:t xml:space="preserve">Worked Example</w:t>
      </w:r>
    </w:p>
    <w:p>
      <w:pPr>
        <w:pStyle w:val="FirstParagraph"/>
      </w:pPr>
      <w:r>
        <w:rPr>
          <w:b/>
          <w:bCs/>
        </w:rPr>
        <w:t xml:space="preserve">Scenario:</w:t>
      </w:r>
      <w:r>
        <w:t xml:space="preserve"> </w:t>
      </w:r>
      <w:r>
        <w:t xml:space="preserve">Write the formula for</w:t>
      </w:r>
      <w:r>
        <w:t xml:space="preserve"> </w:t>
      </w:r>
      <w:r>
        <w:rPr>
          <w:b/>
          <w:bCs/>
        </w:rPr>
        <w:t xml:space="preserve">aluminum oxide</w:t>
      </w:r>
      <w:r>
        <w:t xml:space="preserve"> </w:t>
      </w:r>
      <w:r>
        <w:t xml:space="preserve">from the ions Al³⁺ and O²⁻.</w:t>
      </w:r>
    </w:p>
    <w:p>
      <w:pPr>
        <w:pStyle w:val="BodyText"/>
      </w:pPr>
      <w:r>
        <w:rPr>
          <w:b/>
          <w:bCs/>
        </w:rPr>
        <w:t xml:space="preserve">Step 1 — Write each ion with its charge:</w:t>
      </w:r>
    </w:p>
    <w:p>
      <w:pPr>
        <w:pStyle w:val="BodyText"/>
      </w:pPr>
      <w:r>
        <w:t xml:space="preserve">Cation: Al __________ Anion: O __________</w:t>
      </w:r>
    </w:p>
    <w:p>
      <w:pPr>
        <w:pStyle w:val="BodyText"/>
      </w:pPr>
      <w:r>
        <w:rPr>
          <w:b/>
          <w:bCs/>
        </w:rPr>
        <w:t xml:space="preserve">Step 2 — Cross the charges (charge number → other ion’s subscript):</w:t>
      </w:r>
    </w:p>
    <w:p>
      <w:pPr>
        <w:pStyle w:val="BodyText"/>
      </w:pPr>
      <w:r>
        <w:t xml:space="preserve">Aluminum’s 3 → oxygen’s subscript = ___ Oxygen’s 2 → aluminum’s subscript = ___</w:t>
      </w:r>
    </w:p>
    <w:p>
      <w:pPr>
        <w:pStyle w:val="BodyText"/>
      </w:pPr>
      <w:r>
        <w:t xml:space="preserve">Crossed formula: __________</w:t>
      </w:r>
    </w:p>
    <w:p>
      <w:pPr>
        <w:pStyle w:val="BodyText"/>
      </w:pPr>
      <w:r>
        <w:rPr>
          <w:b/>
          <w:bCs/>
        </w:rPr>
        <w:t xml:space="preserve">Step 3 — Reduce if possible:</w:t>
      </w:r>
    </w:p>
    <w:p>
      <w:pPr>
        <w:pStyle w:val="BodyText"/>
      </w:pPr>
      <w:r>
        <w:t xml:space="preserve">Do 2 and 3 share a common factor? __________ → Final formula: __________</w:t>
      </w:r>
    </w:p>
    <w:p>
      <w:pPr>
        <w:pStyle w:val="BodyText"/>
      </w:pPr>
      <w:r>
        <w:rPr>
          <w:b/>
          <w:bCs/>
        </w:rPr>
        <w:t xml:space="preserve">Step 4 — Check neutrality:</w:t>
      </w:r>
    </w:p>
    <w:p>
      <w:pPr>
        <w:pStyle w:val="BodyText"/>
      </w:pPr>
      <w:r>
        <w:t xml:space="preserve">total positive = ___ × (+3) = ___ total negative = ___ × (−2) = ___ Equal? ___</w:t>
      </w:r>
    </w:p>
    <w:p>
      <w:pPr>
        <w:pStyle w:val="BodyText"/>
      </w:pPr>
      <w:r>
        <w:rPr>
          <w:b/>
          <w:bCs/>
        </w:rPr>
        <w:t xml:space="preserve">Step 5 — Because / But / So</w:t>
      </w:r>
    </w:p>
    <w:p>
      <w:pPr>
        <w:pStyle w:val="BodyText"/>
      </w:pPr>
      <w:r>
        <w:t xml:space="preserve">Aluminum oxide must be Al₂O₃, not AlO,</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state each ion’s charge;</w:t>
      </w:r>
      <w:r>
        <w:t xml:space="preserve"> </w:t>
      </w:r>
      <w:r>
        <w:t xml:space="preserve">“but”</w:t>
      </w:r>
      <w:r>
        <w:t xml:space="preserve"> </w:t>
      </w:r>
      <w:r>
        <w:t xml:space="preserve">should explain what one of each would leave unbalanced;</w:t>
      </w:r>
      <w:r>
        <w:t xml:space="preserve"> </w:t>
      </w:r>
      <w:r>
        <w:t xml:space="preserve">“so”</w:t>
      </w:r>
      <w:r>
        <w:t xml:space="preserve"> </w:t>
      </w:r>
      <w:r>
        <w:t xml:space="preserve">should give the correct lowest-ratio formula.</w:t>
      </w:r>
    </w:p>
    <w:p>
      <w:r>
        <w:pict>
          <v:rect style="width:0;height:1.5pt" o:hralign="center" o:hrstd="t" o:hr="t"/>
        </w:pict>
      </w:r>
    </w:p>
    <w:bookmarkEnd w:id="2707"/>
    <w:bookmarkStart w:id="2708" w:name="summary-41"/>
    <w:p>
      <w:pPr>
        <w:pStyle w:val="Heading3"/>
      </w:pPr>
      <w:r>
        <w:t xml:space="preserve">Summary</w:t>
      </w:r>
    </w:p>
    <w:p>
      <w:pPr>
        <w:pStyle w:val="FirstParagraph"/>
      </w:pPr>
      <w:r>
        <w:t xml:space="preserve">Complete the appositive sentence:</w:t>
      </w:r>
    </w:p>
    <w:p>
      <w:pPr>
        <w:pStyle w:val="BlockText"/>
      </w:pPr>
      <w:r>
        <w:t xml:space="preserve">Crossing charges — _________________________ — produces a neutral formula because _________________________.</w:t>
      </w:r>
    </w:p>
    <w:p>
      <w:pPr>
        <w:pStyle w:val="FirstParagraph"/>
      </w:pPr>
      <w:r>
        <w:t xml:space="preserve">Complete the Because / But / So sentence:</w:t>
      </w:r>
    </w:p>
    <w:p>
      <w:pPr>
        <w:pStyle w:val="BlockText"/>
      </w:pPr>
      <w:r>
        <w:t xml:space="preserve">A formula written as CaO instead of Ca₂O₂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 (1) cross the charges, (2)</w:t>
      </w:r>
      <w:r>
        <w:t xml:space="preserve"> </w:t>
      </w:r>
      <w:r>
        <w:rPr>
          <w:b/>
          <w:bCs/>
        </w:rPr>
        <w:t xml:space="preserve">reduce</w:t>
      </w:r>
      <w:r>
        <w:t xml:space="preserve"> </w:t>
      </w:r>
      <w:r>
        <w:t xml:space="preserve">to the lowest whole-number ratio, and (3) add</w:t>
      </w:r>
      <w:r>
        <w:t xml:space="preserve"> </w:t>
      </w:r>
      <w:r>
        <w:rPr>
          <w:b/>
          <w:bCs/>
        </w:rPr>
        <w:t xml:space="preserve">parentheses</w:t>
      </w:r>
      <w:r>
        <w:t xml:space="preserve"> </w:t>
      </w:r>
      <w:r>
        <w:t xml:space="preserve">around a polyatomic ion whose subscript is greater than 1.</w:t>
      </w:r>
    </w:p>
    <w:p>
      <w:pPr>
        <w:pStyle w:val="BodyText"/>
      </w:pPr>
      <w:r>
        <w:rPr>
          <w:b/>
          <w:bCs/>
        </w:rPr>
        <w:t xml:space="preserve">Key reference (from the 2025 NYS Reference Tables):</w:t>
      </w:r>
      <w:r>
        <w:t xml:space="preserve"> </w:t>
      </w:r>
      <w:r>
        <w:t xml:space="preserve">Common main-group ion charges: Group 1 → +1, Group 2 → +2, Group 13 → +3; Group 15 → −3, Group 16 → −2, Group 17 → −1.</w:t>
      </w:r>
      <w:r>
        <w:t xml:space="preserve"> </w:t>
      </w:r>
      <w:r>
        <w:t xml:space="preserve">Polyatomic ions: Table E (e.g., NO₃⁻, SO₄²⁻, OH⁻, NH₄⁺, PO₄³⁻).</w:t>
      </w:r>
    </w:p>
    <w:p>
      <w:r>
        <w:br w:type="page"/>
      </w:r>
    </w:p>
    <w:bookmarkEnd w:id="2708"/>
    <w:bookmarkEnd w:id="2709"/>
    <w:bookmarkStart w:id="2714" w:name="writing-formulas-from-names-answer-key"/>
    <w:p>
      <w:pPr>
        <w:pStyle w:val="Heading2"/>
      </w:pPr>
      <w:r>
        <w:t xml:space="preserve">Writing Formulas from Names — Answer Key</w:t>
      </w:r>
    </w:p>
    <w:bookmarkStart w:id="2710" w:name="cover-91"/>
    <w:p>
      <w:pPr>
        <w:pStyle w:val="Heading3"/>
      </w:pPr>
      <w:r>
        <w:t xml:space="preserve">Cover</w:t>
      </w:r>
    </w:p>
    <w:p>
      <w:pPr>
        <w:pStyle w:val="FirstParagraph"/>
      </w:pPr>
      <w:r>
        <w:t xml:space="preserve">Unit: Chemical Bonding — Lesson 03: Writing Formulas from Names</w:t>
      </w:r>
      <w:r>
        <w:t xml:space="preserve"> </w:t>
      </w:r>
      <w:r>
        <w:t xml:space="preserve">East Meadow Schools × Valley Stream Central High School District</w:t>
      </w:r>
      <w:r>
        <w:t xml:space="preserve"> </w:t>
      </w:r>
      <w:r>
        <w:t xml:space="preserve">NYSSLS tag: HS-PS1-2 (skill bridge — formula as the neutral ratio of ions; no standalone content PE)</w:t>
      </w:r>
    </w:p>
    <w:bookmarkEnd w:id="2710"/>
    <w:bookmarkStart w:id="2711" w:name="make-it-make-sense-answers-41"/>
    <w:p>
      <w:pPr>
        <w:pStyle w:val="Heading3"/>
      </w:pPr>
      <w:r>
        <w:t xml:space="preserve">Make-It-Make-Sense Answers</w:t>
      </w:r>
    </w:p>
    <w:p>
      <w:pPr>
        <w:pStyle w:val="FirstParagraph"/>
      </w:pPr>
      <w:r>
        <w:rPr>
          <w:b/>
          <w:bCs/>
        </w:rPr>
        <w:t xml:space="preserve">1. Magnesium chloride (Mg²⁺ and Cl⁻):</w:t>
      </w:r>
    </w:p>
    <w:p>
      <w:pPr>
        <w:pStyle w:val="Compact"/>
        <w:numPr>
          <w:ilvl w:val="0"/>
          <w:numId w:val="2376"/>
        </w:numPr>
      </w:pPr>
      <w:r>
        <w:t xml:space="preserve">Cation charge: +2 Anion charge: −1</w:t>
      </w:r>
    </w:p>
    <w:p>
      <w:pPr>
        <w:pStyle w:val="Compact"/>
        <w:numPr>
          <w:ilvl w:val="0"/>
          <w:numId w:val="2376"/>
        </w:numPr>
      </w:pPr>
      <w:r>
        <w:t xml:space="preserve">Crossing: magnesium’s 2 → chloride’s subscript; chloride’s 1 → magnesium’s subscript → MgCl₂</w:t>
      </w:r>
    </w:p>
    <w:p>
      <w:pPr>
        <w:pStyle w:val="Compact"/>
        <w:numPr>
          <w:ilvl w:val="0"/>
          <w:numId w:val="2376"/>
        </w:numPr>
      </w:pPr>
      <w:r>
        <w:rPr>
          <w:b/>
          <w:bCs/>
        </w:rPr>
        <w:t xml:space="preserve">Formula: MgCl₂</w:t>
      </w:r>
    </w:p>
    <w:p>
      <w:pPr>
        <w:pStyle w:val="FirstParagraph"/>
      </w:pPr>
      <w:r>
        <w:t xml:space="preserve">Charge check: total positive = 1 × (+2) = +2; total negative = 2 × (−1) = −2; they cancel. The 2 and 1 share no common factor, so no reduction is needed.</w:t>
      </w:r>
    </w:p>
    <w:p>
      <w:pPr>
        <w:pStyle w:val="BodyText"/>
      </w:pPr>
      <w:r>
        <w:rPr>
          <w:i/>
          <w:iCs/>
        </w:rPr>
        <w:t xml:space="preserve">Rubric:</w:t>
      </w:r>
      <w:r>
        <w:t xml:space="preserve"> </w:t>
      </w:r>
      <w:r>
        <w:t xml:space="preserve">1 point for the correct formula (MgCl₂); 1 point for showing the charges and the crossed subscripts (the second chloride is the key — a student who writes MgCl missed that one chloride only cancels +1 of magnesium’s +2). NYSSLS: HS-PS1-2.</w:t>
      </w:r>
    </w:p>
    <w:p>
      <w:pPr>
        <w:pStyle w:val="BodyText"/>
      </w:pPr>
      <w:r>
        <w:rPr>
          <w:b/>
          <w:bCs/>
        </w:rPr>
        <w:t xml:space="preserve">2. Aluminum oxide (Al³⁺ and O²⁻):</w:t>
      </w:r>
    </w:p>
    <w:p>
      <w:pPr>
        <w:pStyle w:val="Compact"/>
        <w:numPr>
          <w:ilvl w:val="0"/>
          <w:numId w:val="2377"/>
        </w:numPr>
      </w:pPr>
      <w:r>
        <w:t xml:space="preserve">Cation charge: +3 Anion charge: −2</w:t>
      </w:r>
    </w:p>
    <w:p>
      <w:pPr>
        <w:pStyle w:val="Compact"/>
        <w:numPr>
          <w:ilvl w:val="0"/>
          <w:numId w:val="2377"/>
        </w:numPr>
      </w:pPr>
      <w:r>
        <w:t xml:space="preserve">Crossing: aluminum’s 3 → oxygen’s subscript; oxygen’s 2 → aluminum’s subscript → Al₂O₃</w:t>
      </w:r>
    </w:p>
    <w:p>
      <w:pPr>
        <w:pStyle w:val="Compact"/>
        <w:numPr>
          <w:ilvl w:val="0"/>
          <w:numId w:val="2377"/>
        </w:numPr>
      </w:pPr>
      <w:r>
        <w:rPr>
          <w:b/>
          <w:bCs/>
        </w:rPr>
        <w:t xml:space="preserve">Formula: Al₂O₃</w:t>
      </w:r>
    </w:p>
    <w:p>
      <w:pPr>
        <w:pStyle w:val="FirstParagraph"/>
      </w:pPr>
      <w:r>
        <w:t xml:space="preserve">Charge check: total positive = 2 × (+3) = +6; total negative = 3 × (−2) = −6; they cancel. The 2 and 3 share no common factor, so the formula is already at its lowest ratio.</w:t>
      </w:r>
    </w:p>
    <w:p>
      <w:pPr>
        <w:pStyle w:val="BodyText"/>
      </w:pPr>
      <w:r>
        <w:rPr>
          <w:i/>
          <w:iCs/>
        </w:rPr>
        <w:t xml:space="preserve">Rubric:</w:t>
      </w:r>
      <w:r>
        <w:t xml:space="preserve"> </w:t>
      </w:r>
      <w:r>
        <w:t xml:space="preserve">1 point for the correct formula (Al₂O₃); 1 point for showing the crossed charges and verifying the +6/−6 balance. A student who writes AlO has not balanced the charges (net +1 left over) — note the error and redirect to the charge total. NYSSLS: HS-PS1-2.</w:t>
      </w:r>
    </w:p>
    <w:p>
      <w:pPr>
        <w:pStyle w:val="BodyText"/>
      </w:pPr>
      <w:r>
        <w:rPr>
          <w:b/>
          <w:bCs/>
        </w:rPr>
        <w:t xml:space="preserve">3. Calcium nitrate (Ca²⁺ and NO₃⁻):</w:t>
      </w:r>
    </w:p>
    <w:p>
      <w:pPr>
        <w:pStyle w:val="Compact"/>
        <w:numPr>
          <w:ilvl w:val="0"/>
          <w:numId w:val="2378"/>
        </w:numPr>
      </w:pPr>
      <w:r>
        <w:t xml:space="preserve">Cation charge: +2 Anion charge: −1</w:t>
      </w:r>
    </w:p>
    <w:p>
      <w:pPr>
        <w:pStyle w:val="Compact"/>
        <w:numPr>
          <w:ilvl w:val="0"/>
          <w:numId w:val="2378"/>
        </w:numPr>
      </w:pPr>
      <w:r>
        <w:t xml:space="preserve">Crossing: calcium’s 2 → nitrate’s subscript; nitrate’s 1 → calcium’s subscript. Because the nitrate subscript (2) is greater than 1, the polyatomic ion is wrapped in parentheses.</w:t>
      </w:r>
    </w:p>
    <w:p>
      <w:pPr>
        <w:pStyle w:val="Compact"/>
        <w:numPr>
          <w:ilvl w:val="0"/>
          <w:numId w:val="2378"/>
        </w:numPr>
      </w:pPr>
      <w:r>
        <w:rPr>
          <w:b/>
          <w:bCs/>
        </w:rPr>
        <w:t xml:space="preserve">Formula: Ca(NO₃)₂</w:t>
      </w:r>
    </w:p>
    <w:p>
      <w:pPr>
        <w:pStyle w:val="FirstParagraph"/>
      </w:pPr>
      <w:r>
        <w:t xml:space="preserve">Charge check: total positive = 1 × (+2) = +2; total negative = 2 × (−1) = −2; they cancel.</w:t>
      </w:r>
    </w:p>
    <w:p>
      <w:pPr>
        <w:pStyle w:val="BodyText"/>
      </w:pPr>
      <w:r>
        <w:rPr>
          <w:i/>
          <w:iCs/>
        </w:rPr>
        <w:t xml:space="preserve">Rubric:</w:t>
      </w:r>
      <w:r>
        <w:t xml:space="preserve"> </w:t>
      </w:r>
      <w:r>
        <w:t xml:space="preserve">1 point for the correct formula including parentheses (Ca(NO₃)₂); 1 point for keeping the nitrate ion intact and showing the charge balance. A student who writes CaNO₃₂ or CaN₂O₆ has broken the polyatomic ion apart — flag the parentheses rule. NYSSLS: HS-PS1-2.</w:t>
      </w:r>
    </w:p>
    <w:bookmarkEnd w:id="2711"/>
    <w:bookmarkStart w:id="2712" w:name="exit-ticket-answer-41"/>
    <w:p>
      <w:pPr>
        <w:pStyle w:val="Heading3"/>
      </w:pPr>
      <w:r>
        <w:t xml:space="preserve">Exit Ticket Answer</w:t>
      </w:r>
    </w:p>
    <w:p>
      <w:pPr>
        <w:pStyle w:val="FirstParagraph"/>
      </w:pPr>
      <w:r>
        <w:rPr>
          <w:b/>
          <w:bCs/>
        </w:rPr>
        <w:t xml:space="preserve">(a) Magnesium chloride:</w:t>
      </w:r>
    </w:p>
    <w:p>
      <w:pPr>
        <w:pStyle w:val="Compact"/>
        <w:numPr>
          <w:ilvl w:val="0"/>
          <w:numId w:val="2379"/>
        </w:numPr>
      </w:pPr>
      <w:r>
        <w:t xml:space="preserve">Mg charge: +2 Cl charge: −1</w:t>
      </w:r>
    </w:p>
    <w:p>
      <w:pPr>
        <w:pStyle w:val="Compact"/>
        <w:numPr>
          <w:ilvl w:val="0"/>
          <w:numId w:val="2379"/>
        </w:numPr>
      </w:pPr>
      <w:r>
        <w:rPr>
          <w:b/>
          <w:bCs/>
        </w:rPr>
        <w:t xml:space="preserve">Formula: MgCl₂</w:t>
      </w:r>
    </w:p>
    <w:p>
      <w:pPr>
        <w:pStyle w:val="FirstParagraph"/>
      </w:pPr>
      <w:r>
        <w:t xml:space="preserve">Crossing magnesium’s 2 onto chloride and chloride’s 1 onto magnesium gives MgCl₂. Charge check: 1 × (+2) = +2 and 2 × (−1) = −2 cancel. (Note: this compound appears on the worksheet investigation as well, so use it here as the accessible first item; the discriminating item is part b.)</w:t>
      </w:r>
    </w:p>
    <w:p>
      <w:pPr>
        <w:pStyle w:val="BodyText"/>
      </w:pPr>
      <w:r>
        <w:rPr>
          <w:i/>
          <w:iCs/>
        </w:rPr>
        <w:t xml:space="preserve">Rubric:</w:t>
      </w:r>
      <w:r>
        <w:t xml:space="preserve"> </w:t>
      </w:r>
      <w:r>
        <w:t xml:space="preserve">1 point for the correct formula (MgCl₂); 1 point for showing both charges and the crossed subscripts. NYSSLS: HS-PS1-2.</w:t>
      </w:r>
    </w:p>
    <w:p>
      <w:pPr>
        <w:pStyle w:val="BodyText"/>
      </w:pPr>
      <w:r>
        <w:rPr>
          <w:b/>
          <w:bCs/>
        </w:rPr>
        <w:t xml:space="preserve">(b) Aluminum sulfate (Al³⁺ and SO₄²⁻):</w:t>
      </w:r>
    </w:p>
    <w:p>
      <w:pPr>
        <w:pStyle w:val="Compact"/>
        <w:numPr>
          <w:ilvl w:val="0"/>
          <w:numId w:val="2380"/>
        </w:numPr>
      </w:pPr>
      <w:r>
        <w:t xml:space="preserve">Al charge: +3 Sulfate charge: −2</w:t>
      </w:r>
    </w:p>
    <w:p>
      <w:pPr>
        <w:pStyle w:val="Compact"/>
        <w:numPr>
          <w:ilvl w:val="0"/>
          <w:numId w:val="2380"/>
        </w:numPr>
      </w:pPr>
      <w:r>
        <w:t xml:space="preserve">Crossing: aluminum’s 3 → sulfate’s subscript (3); sulfate’s 2 → aluminum’s subscript (2). The sulfate subscript is greater than 1, so parentheses are required.</w:t>
      </w:r>
    </w:p>
    <w:p>
      <w:pPr>
        <w:pStyle w:val="Compact"/>
        <w:numPr>
          <w:ilvl w:val="0"/>
          <w:numId w:val="2380"/>
        </w:numPr>
      </w:pPr>
      <w:r>
        <w:rPr>
          <w:b/>
          <w:bCs/>
        </w:rPr>
        <w:t xml:space="preserve">Formula: Al₂(SO₄)₃</w:t>
      </w:r>
    </w:p>
    <w:p>
      <w:pPr>
        <w:pStyle w:val="FirstParagraph"/>
      </w:pPr>
      <w:r>
        <w:t xml:space="preserve">Charge check: total positive = 2 × (+3) = +6; total negative = 3 × (−2) = −6; they cancel. The 2 and 3 share no common factor, so no reduction. This compound is</w:t>
      </w:r>
      <w:r>
        <w:t xml:space="preserve"> </w:t>
      </w:r>
      <w:r>
        <w:rPr>
          <w:b/>
          <w:bCs/>
        </w:rPr>
        <w:t xml:space="preserve">not</w:t>
      </w:r>
      <w:r>
        <w:t xml:space="preserve"> </w:t>
      </w:r>
      <w:r>
        <w:t xml:space="preserve">on the worksheet practice tables, so students must apply the cross-and-parentheses procedure to a fresh case rather than recall a memorized formula.</w:t>
      </w:r>
    </w:p>
    <w:p>
      <w:pPr>
        <w:pStyle w:val="BodyText"/>
      </w:pPr>
      <w:r>
        <w:rPr>
          <w:i/>
          <w:iCs/>
        </w:rPr>
        <w:t xml:space="preserve">Rubric:</w:t>
      </w:r>
      <w:r>
        <w:t xml:space="preserve"> </w:t>
      </w:r>
      <w:r>
        <w:t xml:space="preserve">2 points — 1 point for the correct crossed subscripts (Al₂ and three sulfates) and the charge balance; 1 point for correctly placing parentheses around SO₄ so the subscript multiplies the whole ion. Common errors: Al₂SO₄₃ or Al₂S₃O₁₂ (parentheses omitted/ion broken apart) → award the first point only and flag the parentheses rule; AlSO₄ (charges not crossed) → no points, redirect to the crossing step. NYSSLS: HS-PS1-2.</w:t>
      </w:r>
    </w:p>
    <w:p>
      <w:pPr>
        <w:pStyle w:val="BodyText"/>
      </w:pPr>
      <w:r>
        <w:rPr>
          <w:b/>
          <w:bCs/>
        </w:rPr>
        <w:t xml:space="preserve">(c) Why the subscripts are not arbitrary:</w:t>
      </w:r>
    </w:p>
    <w:p>
      <w:pPr>
        <w:pStyle w:val="BodyText"/>
      </w:pPr>
      <w:r>
        <w:rPr>
          <w:i/>
          <w:iCs/>
        </w:rPr>
        <w:t xml:space="preserve">Full-credit model answer:</w:t>
      </w:r>
      <w:r>
        <w:t xml:space="preserve"> </w:t>
      </w:r>
      <w:r>
        <w:t xml:space="preserve">The subscripts are the lowest whole-number ratio of ions that makes the total positive charge exactly cancel the total negative charge, so the compound is electrically neutral — change the ratio and the charges would no longer balance.</w:t>
      </w:r>
    </w:p>
    <w:p>
      <w:pPr>
        <w:pStyle w:val="BodyText"/>
      </w:pPr>
      <w:r>
        <w:rPr>
          <w:i/>
          <w:iCs/>
        </w:rPr>
        <w:t xml:space="preserve">Acceptable variations:</w:t>
      </w:r>
      <w:r>
        <w:t xml:space="preserve"> </w:t>
      </w:r>
      <w:r>
        <w:t xml:space="preserve">Any response stating that the subscripts are set so the positive and negative charges cancel (neutral compound) earns full credit. Responses that mention</w:t>
      </w:r>
      <w:r>
        <w:t xml:space="preserve"> </w:t>
      </w:r>
      <w:r>
        <w:t xml:space="preserve">“the ratio of atoms is fixed”</w:t>
      </w:r>
      <w:r>
        <w:t xml:space="preserve"> </w:t>
      </w:r>
      <w:r>
        <w:t xml:space="preserve">without connecting it to charge balance receive partial credit.</w:t>
      </w:r>
    </w:p>
    <w:p>
      <w:pPr>
        <w:pStyle w:val="BodyText"/>
      </w:pPr>
      <w:r>
        <w:rPr>
          <w:i/>
          <w:iCs/>
        </w:rPr>
        <w:t xml:space="preserve">Rubric:</w:t>
      </w:r>
      <w:r>
        <w:t xml:space="preserve"> </w:t>
      </w:r>
      <w:r>
        <w:t xml:space="preserve">2 points total — 1 point for identifying that the subscripts make the charges cancel / the compound neutral; 1 point for noting that this is the</w:t>
      </w:r>
      <w:r>
        <w:t xml:space="preserve"> </w:t>
      </w:r>
      <w:r>
        <w:rPr>
          <w:i/>
          <w:iCs/>
        </w:rPr>
        <w:t xml:space="preserve">lowest whole-number</w:t>
      </w:r>
      <w:r>
        <w:t xml:space="preserve"> </w:t>
      </w:r>
      <w:r>
        <w:t xml:space="preserve">ratio (or equivalently, that the formula is forced, not chosen). NYSSLS: HS-PS1-2.</w:t>
      </w:r>
    </w:p>
    <w:bookmarkEnd w:id="2712"/>
    <w:bookmarkStart w:id="2713" w:name="closing-reflection-rubric-4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381"/>
        </w:numPr>
      </w:pPr>
      <w:r>
        <w:t xml:space="preserve">Any mention of a specific moment on a group’s vertical surface — catching a missing parenthesis, realizing Ca₂O₂ had to reduce to CaO — that signals the BTC board work made the thinking visible and shareable.</w:t>
      </w:r>
    </w:p>
    <w:p>
      <w:pPr>
        <w:pStyle w:val="Compact"/>
        <w:numPr>
          <w:ilvl w:val="0"/>
          <w:numId w:val="2381"/>
        </w:numPr>
      </w:pPr>
      <w:r>
        <w:t xml:space="preserve">Responses that name the charge-balance idea (</w:t>
      </w:r>
      <w:r>
        <w:t xml:space="preserve">“I finally got that the charges have to cancel”</w:t>
      </w:r>
      <w:r>
        <w:t xml:space="preserve">) show the conceptual core landed, not just the mechanical trick.</w:t>
      </w:r>
    </w:p>
    <w:p>
      <w:pPr>
        <w:pStyle w:val="Compact"/>
        <w:numPr>
          <w:ilvl w:val="0"/>
          <w:numId w:val="2381"/>
        </w:numPr>
      </w:pPr>
      <w:r>
        <w:t xml:space="preserve">Students who name a partner who helped them cross the charges or catch an error are signaling that the visibly-random-group structure supported their learning — note this as evidence the BTC routine is working.</w:t>
      </w:r>
    </w:p>
    <w:p>
      <w:pPr>
        <w:pStyle w:val="FirstParagraph"/>
      </w:pPr>
      <w:r>
        <w:t xml:space="preserve">If a student’s Exit Ticket shows the charges crossed but the formula</w:t>
      </w:r>
      <w:r>
        <w:t xml:space="preserve"> </w:t>
      </w:r>
      <w:r>
        <w:rPr>
          <w:b/>
          <w:bCs/>
        </w:rPr>
        <w:t xml:space="preserve">not reduced</w:t>
      </w:r>
      <w:r>
        <w:t xml:space="preserve"> </w:t>
      </w:r>
      <w:r>
        <w:t xml:space="preserve">(e.g., leaving Ca₂O₂ on a different item) or</w:t>
      </w:r>
      <w:r>
        <w:t xml:space="preserve"> </w:t>
      </w:r>
      <w:r>
        <w:rPr>
          <w:b/>
          <w:bCs/>
        </w:rPr>
        <w:t xml:space="preserve">parentheses omitted</w:t>
      </w:r>
      <w:r>
        <w:t xml:space="preserve"> </w:t>
      </w:r>
      <w:r>
        <w:t xml:space="preserve">on a polyatomic subscript &gt; 1, those are the two dominant procedural errors — a brief check-in at the start of the next lesson on</w:t>
      </w:r>
      <w:r>
        <w:t xml:space="preserve"> </w:t>
      </w:r>
      <w:r>
        <w:t xml:space="preserve">“reduce”</w:t>
      </w:r>
      <w:r>
        <w:t xml:space="preserve"> </w:t>
      </w:r>
      <w:r>
        <w:t xml:space="preserve">and</w:t>
      </w:r>
      <w:r>
        <w:t xml:space="preserve"> </w:t>
      </w:r>
      <w:r>
        <w:t xml:space="preserve">“parentheses”</w:t>
      </w:r>
      <w:r>
        <w:t xml:space="preserve"> </w:t>
      </w:r>
      <w:r>
        <w:t xml:space="preserve">should be sufficient. If the ion charges themselves are wrong, the student needs practice locating charges on the Periodic Table and Table E before the next lesson builds on formula-writing.</w:t>
      </w:r>
    </w:p>
    <w:p>
      <w:r>
        <w:br w:type="page"/>
      </w:r>
    </w:p>
    <w:bookmarkEnd w:id="2713"/>
    <w:bookmarkEnd w:id="2714"/>
    <w:bookmarkStart w:id="2751" w:name="ionic-bonding-teacher-guide"/>
    <w:p>
      <w:pPr>
        <w:pStyle w:val="Heading2"/>
      </w:pPr>
      <w:r>
        <w:t xml:space="preserve">Ionic Bonding — Teacher Guide</w:t>
      </w:r>
    </w:p>
    <w:bookmarkStart w:id="2715" w:name="cover-92"/>
    <w:p>
      <w:pPr>
        <w:pStyle w:val="Heading3"/>
      </w:pPr>
      <w:r>
        <w:t xml:space="preserve">Cover</w:t>
      </w:r>
    </w:p>
    <w:p>
      <w:pPr>
        <w:pStyle w:val="FirstParagraph"/>
      </w:pPr>
      <w:r>
        <w:rPr>
          <w:b/>
          <w:bCs/>
        </w:rPr>
        <w:t xml:space="preserve">Unit: Chemical Bonding — Lesson 04: Ionic Bonding</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715"/>
    <w:bookmarkStart w:id="2720" w:name="X8b6482e010e314fb965cf6864cf6c7a9e3974b2"/>
    <w:p>
      <w:pPr>
        <w:pStyle w:val="Heading3"/>
      </w:pPr>
      <w:r>
        <w:t xml:space="preserve">Curated Resources (from East Meadow Scope &amp; Sequence)</w:t>
      </w:r>
    </w:p>
    <w:bookmarkStart w:id="2716" w:name="nyssls-standards-42"/>
    <w:p>
      <w:pPr>
        <w:pStyle w:val="Heading4"/>
      </w:pPr>
      <w:r>
        <w:t xml:space="preserve">NYSSLS Standards</w:t>
      </w:r>
    </w:p>
    <w:p>
      <w:pPr>
        <w:pStyle w:val="FirstParagraph"/>
      </w:pPr>
      <w:r>
        <w:t xml:space="preserve">This lesson builds toward</w:t>
      </w:r>
      <w:r>
        <w:t xml:space="preserve"> </w:t>
      </w:r>
      <w:r>
        <w:rPr>
          <w:b/>
          <w:bCs/>
        </w:rPr>
        <w:t xml:space="preserve">HS-PS1-3</w:t>
      </w:r>
      <w:r>
        <w:t xml:space="preserve"> </w:t>
      </w:r>
      <w:r>
        <w:t xml:space="preserve">(</w:t>
      </w:r>
      <w:r>
        <w:rPr>
          <w:i/>
          <w:iCs/>
        </w:rPr>
        <w:t xml:space="preserve">“Plan and conduct an investigation to gather evidence to compare the structure of substances at the bulk scale to infer the strength of electrical forces between particles”</w:t>
      </w:r>
      <w:r>
        <w:t xml:space="preserve">) and draws on</w:t>
      </w:r>
      <w:r>
        <w:t xml:space="preserve"> </w:t>
      </w:r>
      <w:r>
        <w:rPr>
          <w:b/>
          <w:bCs/>
        </w:rPr>
        <w:t xml:space="preserve">HS-PS1-1 / HS-PS2-6</w:t>
      </w:r>
      <w:r>
        <w:t xml:space="preserve"> </w:t>
      </w:r>
      <w:r>
        <w:t xml:space="preserve">reasoning about how the arrangement of charged particles determines a material’s macroscopic properties. Per the East Meadow Scope &amp; Sequence, Ionic Bonding follows naming, bond-type identification, and formula-writing: students already know that a metal + nonmetal pairing makes an ionic compound and can write formulas like NaCl and MgO. This lesson supplies the</w:t>
      </w:r>
      <w:r>
        <w:t xml:space="preserve"> </w:t>
      </w:r>
      <w:r>
        <w:rPr>
          <w:i/>
          <w:iCs/>
        </w:rPr>
        <w:t xml:space="preserve">mechanism</w:t>
      </w:r>
      <w:r>
        <w:t xml:space="preserve"> </w:t>
      </w:r>
      <w:r>
        <w:t xml:space="preserve">— electron transfer producing oppositely charged ions — and the</w:t>
      </w:r>
      <w:r>
        <w:t xml:space="preserve"> </w:t>
      </w:r>
      <w:r>
        <w:rPr>
          <w:i/>
          <w:iCs/>
        </w:rPr>
        <w:t xml:space="preserve">structure</w:t>
      </w:r>
      <w:r>
        <w:t xml:space="preserve"> </w:t>
      </w:r>
      <w:r>
        <w:t xml:space="preserve">— a repeating three-dimensional lattice of those ions — that together explain why ionic compounds have the bulk properties they do (high melting point, brittleness, conductivity only when dissolved or molten).</w:t>
      </w:r>
    </w:p>
    <w:p>
      <w:pPr>
        <w:pStyle w:val="BodyText"/>
      </w:pPr>
      <w:r>
        <w:t xml:space="preserve">The Cross-Cutting Concept of</w:t>
      </w:r>
      <w:r>
        <w:t xml:space="preserve"> </w:t>
      </w:r>
      <w:r>
        <w:rPr>
          <w:b/>
          <w:bCs/>
        </w:rPr>
        <w:t xml:space="preserve">Structure and Function</w:t>
      </w:r>
      <w:r>
        <w:t xml:space="preserve"> </w:t>
      </w:r>
      <w:r>
        <w:t xml:space="preserve">is the explicit lens: the orderly, alternating arrangement of ions at the particle scale (structure) directly produces the macroscopic behavior we can observe and measure (function) — the cubic shape of a salt crystal, the very high temperature needed to melt it, and the fact that it conducts electricity in solution but not as a dry solid.</w:t>
      </w:r>
    </w:p>
    <w:bookmarkEnd w:id="2716"/>
    <w:bookmarkStart w:id="2717" w:name="phenomenon-84"/>
    <w:p>
      <w:pPr>
        <w:pStyle w:val="Heading4"/>
      </w:pPr>
      <w:r>
        <w:t xml:space="preserve">Phenomenon</w:t>
      </w:r>
    </w:p>
    <w:p>
      <w:pPr>
        <w:pStyle w:val="FirstParagraph"/>
      </w:pPr>
      <w:r>
        <w:t xml:space="preserve">Pour table salt into a student’s palm and pass a hand lens around the room. Every grain — no matter how it was crushed, dissolved, or recrystallized — has the same blocky, right-angled shape: tiny cubes. Then show or grow rock-candy sugar crystals or alum crystals for contrast; they grow as different shapes entirely. Project the question on the board:</w:t>
      </w:r>
      <w:r>
        <w:t xml:space="preserve"> </w:t>
      </w:r>
      <w:r>
        <w:rPr>
          <w:i/>
          <w:iCs/>
        </w:rPr>
        <w:t xml:space="preserve">“Salt grains are not cut by a machine. Nobody files them into cubes. So why does salt — every single grain of it — grow as a cube?”</w:t>
      </w:r>
      <w:r>
        <w:t xml:space="preserve"> </w:t>
      </w:r>
      <w:r>
        <w:t xml:space="preserve">The answer is not visible to the eye; it lives at the scale of the ions. The macroscopic cube is a direct, scaled-up echo of an invisible, perfectly repeating cubic arrangement of Na⁺ and Cl⁻ ions. The shape you can see is evidence of a structure you cannot.</w:t>
      </w:r>
    </w:p>
    <w:p>
      <w:pPr>
        <w:pStyle w:val="BodyText"/>
      </w:pPr>
      <w:r>
        <w:rPr>
          <w:b/>
          <w:bCs/>
        </w:rPr>
        <w:t xml:space="preserve">Driving question:</w:t>
      </w:r>
      <w:r>
        <w:t xml:space="preserve"> </w:t>
      </w:r>
      <w:r>
        <w:t xml:space="preserve">Why do salt crystals always grow as cubes — and what does that shape reveal about how the ions are arranged?</w:t>
      </w:r>
    </w:p>
    <w:bookmarkEnd w:id="2717"/>
    <w:bookmarkStart w:id="2718" w:name="javalab-labs-42"/>
    <w:p>
      <w:pPr>
        <w:pStyle w:val="Heading4"/>
      </w:pPr>
      <w:r>
        <w:t xml:space="preserve">Javalab / Labs</w:t>
      </w:r>
    </w:p>
    <w:p>
      <w:pPr>
        <w:pStyle w:val="Compact"/>
        <w:numPr>
          <w:ilvl w:val="0"/>
          <w:numId w:val="2382"/>
        </w:numPr>
      </w:pPr>
      <w:r>
        <w:rPr>
          <w:b/>
          <w:bCs/>
        </w:rPr>
        <w:t xml:space="preserve">Crystal-growing lab (multi-day, started today):</w:t>
      </w:r>
      <w:r>
        <w:t xml:space="preserve"> </w:t>
      </w:r>
      <w:r>
        <w:t xml:space="preserve">Each group prepares a saturated salt solution (or alum, for larger, faster crystals) and sets it aside to evaporate slowly over several days. Students photograph or sketch the crystal shape at intervals and connect the observed geometry back to the lattice model. Salt yields cubes; alum yields octahedra — the contrast reinforces that</w:t>
      </w:r>
      <w:r>
        <w:t xml:space="preserve"> </w:t>
      </w:r>
      <w:r>
        <w:rPr>
          <w:i/>
          <w:iCs/>
        </w:rPr>
        <w:t xml:space="preserve">the bulk shape mirrors the particle arrangement</w:t>
      </w:r>
      <w:r>
        <w:t xml:space="preserve">. The setup is done in the first 8–10 minutes of Phase 2; observation continues in later lessons.</w:t>
      </w:r>
    </w:p>
    <w:p>
      <w:pPr>
        <w:pStyle w:val="Compact"/>
        <w:numPr>
          <w:ilvl w:val="0"/>
          <w:numId w:val="2382"/>
        </w:numPr>
      </w:pPr>
      <w:r>
        <w:rPr>
          <w:b/>
          <w:bCs/>
        </w:rPr>
        <w:t xml:space="preserve">Ionic-lattice 3D modeling (the core hands-on activity):</w:t>
      </w:r>
      <w:r>
        <w:t xml:space="preserve"> </w:t>
      </w:r>
      <w:r>
        <w:t xml:space="preserve">Using a ball-and-stick kit, gumdrops/marshmallows + toothpicks, or magnetic spheres, students build a 3 × 3 × 3 NaCl lattice — alternating</w:t>
      </w:r>
      <w:r>
        <w:t xml:space="preserve"> </w:t>
      </w:r>
      <w:r>
        <w:t xml:space="preserve">“Na⁺”</w:t>
      </w:r>
      <w:r>
        <w:t xml:space="preserve"> </w:t>
      </w:r>
      <w:r>
        <w:t xml:space="preserve">and</w:t>
      </w:r>
      <w:r>
        <w:t xml:space="preserve"> </w:t>
      </w:r>
      <w:r>
        <w:t xml:space="preserve">“Cl⁻”</w:t>
      </w:r>
      <w:r>
        <w:t xml:space="preserve"> </w:t>
      </w:r>
      <w:r>
        <w:t xml:space="preserve">spheres so that every cation is surrounded by anions and vice versa. They then attempt to make the model larger and discover it naturally extends as a cube. Connect directly to</w:t>
      </w:r>
      <w:r>
        <w:t xml:space="preserve"> </w:t>
      </w:r>
      <w:r>
        <w:rPr>
          <w:rStyle w:val="VerbatimChar"/>
        </w:rPr>
        <w:t xml:space="preserve">figures/nacl_lattice.png</w:t>
      </w:r>
      <w:r>
        <w:t xml:space="preserve">.</w:t>
      </w:r>
    </w:p>
    <w:p>
      <w:pPr>
        <w:pStyle w:val="Compact"/>
        <w:numPr>
          <w:ilvl w:val="0"/>
          <w:numId w:val="2382"/>
        </w:numPr>
      </w:pPr>
      <w:r>
        <w:rPr>
          <w:b/>
          <w:bCs/>
        </w:rPr>
        <w:t xml:space="preserve">Javalab option:</w:t>
      </w:r>
      <w:r>
        <w:t xml:space="preserve"> </w:t>
      </w:r>
      <w:r>
        <w:t xml:space="preserve">the Javalab</w:t>
      </w:r>
      <w:r>
        <w:t xml:space="preserve"> </w:t>
      </w:r>
      <w:r>
        <w:t xml:space="preserve">“Ionic Bond Formation”</w:t>
      </w:r>
      <w:r>
        <w:t xml:space="preserve"> </w:t>
      </w:r>
      <w:r>
        <w:t xml:space="preserve">and</w:t>
      </w:r>
      <w:r>
        <w:t xml:space="preserve"> </w:t>
      </w:r>
      <w:r>
        <w:t xml:space="preserve">“Crystal Lattice”</w:t>
      </w:r>
      <w:r>
        <w:t xml:space="preserve"> </w:t>
      </w:r>
      <w:r>
        <w:t xml:space="preserve">simulations (javalab.org) let students drag electrons from a metal to a nonmetal and watch the resulting ions snap into a lattice. Use as a projected demo if kits are unavailable; no login required.</w:t>
      </w:r>
    </w:p>
    <w:bookmarkEnd w:id="2718"/>
    <w:bookmarkStart w:id="2719" w:name="assessments-42"/>
    <w:p>
      <w:pPr>
        <w:pStyle w:val="Heading4"/>
      </w:pPr>
      <w:r>
        <w:t xml:space="preserve">Assessments</w:t>
      </w:r>
    </w:p>
    <w:p>
      <w:pPr>
        <w:pStyle w:val="Compact"/>
        <w:numPr>
          <w:ilvl w:val="0"/>
          <w:numId w:val="2383"/>
        </w:numPr>
      </w:pPr>
      <w:r>
        <w:rPr>
          <w:b/>
          <w:bCs/>
        </w:rPr>
        <w:t xml:space="preserve">Ionic compound properties quiz</w:t>
      </w:r>
      <w:r>
        <w:t xml:space="preserve"> </w:t>
      </w:r>
      <w:r>
        <w:t xml:space="preserve">(district checkpoint, following lesson): students match each macroscopic property (high melting point, conducts when dissolved but not as a solid, brittle/cleaves along flat planes) to the lattice-structure cause, and identify which substances in a list are ionic.</w:t>
      </w:r>
    </w:p>
    <w:p>
      <w:pPr>
        <w:pStyle w:val="Compact"/>
        <w:numPr>
          <w:ilvl w:val="0"/>
          <w:numId w:val="2383"/>
        </w:numPr>
      </w:pPr>
      <w:r>
        <w:rPr>
          <w:b/>
          <w:bCs/>
        </w:rPr>
        <w:t xml:space="preserve">Exit Ticket</w:t>
      </w:r>
      <w:r>
        <w:t xml:space="preserve"> </w:t>
      </w:r>
      <w:r>
        <w:t xml:space="preserve">(Phase 5): three items — describe the electron transfer that forms CaO; explain why molten KCl conducts electricity but solid KCl does not; and explain in one sentence why an ionic crystal shatters along flat faces when struck. The Exit Ticket compounds (CaO, KCl) are deliberately different from the worksheet practice compounds (NaCl, MgO). See</w:t>
      </w:r>
      <w:r>
        <w:t xml:space="preserve"> </w:t>
      </w:r>
      <w:r>
        <w:rPr>
          <w:rStyle w:val="VerbatimChar"/>
        </w:rPr>
        <w:t xml:space="preserve">Answer_Key.docx</w:t>
      </w:r>
      <w:r>
        <w:t xml:space="preserve">.</w:t>
      </w:r>
    </w:p>
    <w:p>
      <w:r>
        <w:pict>
          <v:rect style="width:0;height:1.5pt" o:hralign="center" o:hrstd="t" o:hr="t"/>
        </w:pict>
      </w:r>
    </w:p>
    <w:bookmarkEnd w:id="2719"/>
    <w:bookmarkEnd w:id="2720"/>
    <w:bookmarkStart w:id="2721" w:name="lesson-overview-4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(structure of a substance at the bulk scale → strength of forces between particles); supports HS-PS2-6</w:t>
            </w:r>
          </w:p>
        </w:tc>
      </w:tr>
      <w:tr>
        <w:tc>
          <w:tcPr/>
          <w:p>
            <w:pPr>
              <w:pStyle w:val="Compact"/>
            </w:pPr>
            <w:r>
              <w:rPr>
                <w:b/>
                <w:bCs/>
              </w:rPr>
              <w:t xml:space="preserve">CCC focus</w:t>
            </w:r>
          </w:p>
        </w:tc>
        <w:tc>
          <w:tcPr/>
          <w:p>
            <w:pPr>
              <w:pStyle w:val="Compact"/>
            </w:pPr>
            <w:r>
              <w:t xml:space="preserve">Structure and Function — the repeating cubic lattice of alternating ions (structure) produces the macroscopic cube shape, high melting point, and solution-only conductivity (function)</w:t>
            </w:r>
          </w:p>
        </w:tc>
      </w:tr>
      <w:tr>
        <w:tc>
          <w:tcPr/>
          <w:p>
            <w:pPr>
              <w:pStyle w:val="Compact"/>
            </w:pPr>
            <w:r>
              <w:rPr>
                <w:b/>
                <w:bCs/>
              </w:rPr>
              <w:t xml:space="preserve">Strategy chips</w:t>
            </w:r>
          </w:p>
        </w:tc>
        <w:tc>
          <w:tcPr/>
          <w:p>
            <w:pPr>
              <w:pStyle w:val="Compact"/>
            </w:pPr>
            <w:r>
              <w:t xml:space="preserve">ACTIVE LEARNING — hands-on lattice building precedes the formal vocabulary; students construct the model before they are told the term</w:t>
            </w:r>
          </w:p>
        </w:tc>
      </w:tr>
      <w:tr>
        <w:tc>
          <w:tcPr/>
          <w:p>
            <w:pPr>
              <w:pStyle w:val="Compact"/>
            </w:pPr>
            <w:r>
              <w:rPr>
                <w:b/>
                <w:bCs/>
              </w:rPr>
              <w:t xml:space="preserve">Materials</w:t>
            </w:r>
          </w:p>
        </w:tc>
        <w:tc>
          <w:tcPr/>
          <w:p>
            <w:pPr>
              <w:pStyle w:val="Compact"/>
            </w:pPr>
            <w:r>
              <w:t xml:space="preserve">Modeling kits (ball-and-stick, or gumdrops/marshmallows + toothpicks, or magnetic spheres) — two colors/sizes per group; table salt + hand lenses; alum or rock-candy crystals for contrast; beakers/cups + warm water for the crystal-growing setup;</w:t>
            </w:r>
            <w:r>
              <w:t xml:space="preserve"> </w:t>
            </w:r>
            <w:r>
              <w:rPr>
                <w:rStyle w:val="VerbatimChar"/>
              </w:rPr>
              <w:t xml:space="preserve">figures/nacl_lattice.png</w:t>
            </w:r>
            <w:r>
              <w:t xml:space="preserve"> </w:t>
            </w:r>
            <w:r>
              <w:t xml:space="preserve">and</w:t>
            </w:r>
            <w:r>
              <w:t xml:space="preserve"> </w:t>
            </w:r>
            <w:r>
              <w:rPr>
                <w:rStyle w:val="VerbatimChar"/>
              </w:rPr>
              <w:t xml:space="preserve">figures/melting_points.png</w:t>
            </w:r>
            <w:r>
              <w:t xml:space="preserve"> </w:t>
            </w:r>
            <w:r>
              <w:t xml:space="preserve">projected</w:t>
            </w:r>
          </w:p>
        </w:tc>
      </w:tr>
      <w:tr>
        <w:tc>
          <w:tcPr/>
          <w:p>
            <w:pPr>
              <w:pStyle w:val="Compact"/>
            </w:pPr>
            <w:r>
              <w:rPr>
                <w:b/>
                <w:bCs/>
              </w:rPr>
              <w:t xml:space="preserve">Safety</w:t>
            </w:r>
          </w:p>
        </w:tc>
        <w:tc>
          <w:tcPr/>
          <w:p>
            <w:pPr>
              <w:pStyle w:val="Compact"/>
            </w:pPr>
            <w:r>
              <w:t xml:space="preserve">Salt and alum are low-hazard; do not let students taste lab-grade reagents. Hot water for the saturated solution should be warm, not boiling. Standard goggles for the solution prep.</w:t>
            </w:r>
          </w:p>
        </w:tc>
      </w:tr>
      <w:tr>
        <w:tc>
          <w:tcPr/>
          <w:p>
            <w:pPr>
              <w:pStyle w:val="Compact"/>
            </w:pPr>
            <w:r>
              <w:rPr>
                <w:b/>
                <w:bCs/>
              </w:rPr>
              <w:t xml:space="preserve">Prior knowledge</w:t>
            </w:r>
          </w:p>
        </w:tc>
        <w:tc>
          <w:tcPr/>
          <w:p>
            <w:pPr>
              <w:pStyle w:val="Compact"/>
            </w:pPr>
            <w:r>
              <w:t xml:space="preserve">Lesson 01 (Naming Compounds), Lesson 02 (Identifying Bond Type), Lesson 03 (Writing Formulas) — students can identify a metal + nonmetal pair as ionic and write/balance the formula by charge. Atomic-concepts unit: valence electrons, the octet rule, and ion charge from group number. This lesson explains</w:t>
            </w:r>
            <w:r>
              <w:t xml:space="preserve"> </w:t>
            </w:r>
            <w:r>
              <w:rPr>
                <w:i/>
                <w:iCs/>
              </w:rPr>
              <w:t xml:space="preserve">how</w:t>
            </w:r>
            <w:r>
              <w:t xml:space="preserve"> </w:t>
            </w:r>
            <w:r>
              <w:t xml:space="preserve">and</w:t>
            </w:r>
            <w:r>
              <w:t xml:space="preserve"> </w:t>
            </w:r>
            <w:r>
              <w:rPr>
                <w:i/>
                <w:iCs/>
              </w:rPr>
              <w:t xml:space="preserve">why</w:t>
            </w:r>
            <w:r>
              <w:t xml:space="preserve"> </w:t>
            </w:r>
            <w:r>
              <w:t xml:space="preserve">those ions form and arrange.</w:t>
            </w:r>
          </w:p>
        </w:tc>
      </w:tr>
    </w:tbl>
    <w:p>
      <w:pPr>
        <w:pStyle w:val="BodyText"/>
      </w:pPr>
      <w:r>
        <w:rPr>
          <w:b/>
          <w:bCs/>
        </w:rPr>
        <w:t xml:space="preserve">Lesson objectives — students can:</w:t>
      </w:r>
    </w:p>
    <w:p>
      <w:pPr>
        <w:pStyle w:val="Compact"/>
        <w:numPr>
          <w:ilvl w:val="0"/>
          <w:numId w:val="2384"/>
        </w:numPr>
      </w:pPr>
      <w:r>
        <w:t xml:space="preserve">Describe ionic bonding as the transfer of one or more valence electrons from a metal atom to a nonmetal atom, producing a positive cation and a negative anion held together by electrostatic attraction.</w:t>
      </w:r>
    </w:p>
    <w:p>
      <w:pPr>
        <w:pStyle w:val="Compact"/>
        <w:numPr>
          <w:ilvl w:val="0"/>
          <w:numId w:val="2384"/>
        </w:numPr>
      </w:pPr>
      <w:r>
        <w:t xml:space="preserve">Build a model of an ionic lattice and explain why the alternating, repeating arrangement of ions extends outward as a cube.</w:t>
      </w:r>
    </w:p>
    <w:p>
      <w:pPr>
        <w:pStyle w:val="Compact"/>
        <w:numPr>
          <w:ilvl w:val="0"/>
          <w:numId w:val="2384"/>
        </w:numPr>
      </w:pPr>
      <w:r>
        <w:t xml:space="preserve">Use the lattice structure to explain three macroscopic properties of ionic compounds: high melting point, conductivity in solution or when molten (but not as a solid), and brittleness.</w:t>
      </w:r>
    </w:p>
    <w:p>
      <w:pPr>
        <w:pStyle w:val="Compact"/>
        <w:numPr>
          <w:ilvl w:val="0"/>
          <w:numId w:val="2384"/>
        </w:numPr>
      </w:pPr>
      <w:r>
        <w:t xml:space="preserve">Explain, using Structure and Function, why the cubic shape of a salt crystal is evidence of the ordered arrangement of its ions.</w:t>
      </w:r>
    </w:p>
    <w:p>
      <w:r>
        <w:pict>
          <v:rect style="width:0;height:1.5pt" o:hralign="center" o:hrstd="t" o:hr="t"/>
        </w:pict>
      </w:r>
    </w:p>
    <w:bookmarkEnd w:id="2721"/>
    <w:bookmarkStart w:id="2728" w:name="phase-1-engage-0-10-min-42"/>
    <w:p>
      <w:pPr>
        <w:pStyle w:val="Heading3"/>
      </w:pPr>
      <w:r>
        <w:t xml:space="preserve">Phase 1 · Engage</w:t>
      </w:r>
      <w:r>
        <w:t xml:space="preserve"> </w:t>
      </w:r>
      <w:r>
        <w:rPr>
          <w:i/>
          <w:iCs/>
        </w:rPr>
        <w:t xml:space="preserve">(0 – 10 min)</w:t>
      </w:r>
    </w:p>
    <w:bookmarkStart w:id="2722" w:name="min-opening-circle-do-now-4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built from a small piece that repeats — bricks in a wall, tiles on a floor, beads on a string. What did you think of, and what shape does the whole thing take because of the repeating piece?”</w:t>
      </w:r>
      <w:r>
        <w:t xml:space="preserve"> </w:t>
      </w:r>
      <w:r>
        <w:t xml:space="preserve">One round, one sentence each, no judgment. This primes the central idea: when one shape repeats in an orderly way, the whole object takes on a predictable form. Students will meet that idea again at the atomic scale.</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the grains of salt under your hand lens. Salt is not cut or filed by any machine — it forms on its own. Write one sentence: what shape are the grains, and why do you think every grain has that same shape?”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385"/>
        </w:numPr>
      </w:pPr>
      <w:r>
        <w:t xml:space="preserve">“They look like little cubes or squares.”</w:t>
      </w:r>
      <w:r>
        <w:t xml:space="preserve"> </w:t>
      </w:r>
      <w:r>
        <w:t xml:space="preserve">— affirm; ask:</w:t>
      </w:r>
      <w:r>
        <w:t xml:space="preserve"> </w:t>
      </w:r>
      <w:r>
        <w:rPr>
          <w:i/>
          <w:iCs/>
        </w:rPr>
        <w:t xml:space="preserve">every grain, or just some?</w:t>
      </w:r>
      <w:r>
        <w:t xml:space="preserve"> </w:t>
      </w:r>
      <w:r>
        <w:t xml:space="preserve">(Every grain — that’s the puzzle.)</w:t>
      </w:r>
    </w:p>
    <w:p>
      <w:pPr>
        <w:pStyle w:val="Compact"/>
        <w:numPr>
          <w:ilvl w:val="0"/>
          <w:numId w:val="2385"/>
        </w:numPr>
      </w:pPr>
      <w:r>
        <w:t xml:space="preserve">“Maybe they break that way when you crush them.”</w:t>
      </w:r>
      <w:r>
        <w:t xml:space="preserve"> </w:t>
      </w:r>
      <w:r>
        <w:t xml:space="preserve">— interesting; capture it. We will see in Phase 2 that crushing makes</w:t>
      </w:r>
      <w:r>
        <w:t xml:space="preserve"> </w:t>
      </w:r>
      <w:r>
        <w:rPr>
          <w:i/>
          <w:iCs/>
        </w:rPr>
        <w:t xml:space="preserve">smaller</w:t>
      </w:r>
      <w:r>
        <w:t xml:space="preserve"> </w:t>
      </w:r>
      <w:r>
        <w:t xml:space="preserve">cubes, not random shapes — which is itself a clue.</w:t>
      </w:r>
    </w:p>
    <w:p>
      <w:pPr>
        <w:pStyle w:val="Compact"/>
        <w:numPr>
          <w:ilvl w:val="0"/>
          <w:numId w:val="2385"/>
        </w:numPr>
      </w:pPr>
      <w:r>
        <w:t xml:space="preserve">“I don’t know — maybe it’s just random.”</w:t>
      </w:r>
      <w:r>
        <w:t xml:space="preserve"> </w:t>
      </w:r>
      <w:r>
        <w:t xml:space="preserve">— validate the honesty, then pose the tension: if it were random, we’d see all kinds of shapes; instead we see cubes every time. Random doesn’t make the same shape repeatedly.</w:t>
      </w:r>
    </w:p>
    <w:bookmarkEnd w:id="2722"/>
    <w:bookmarkStart w:id="2726" w:name="X25925e7309be3617b641fbd7a0821b750ce0611"/>
    <w:p>
      <w:pPr>
        <w:pStyle w:val="Heading4"/>
      </w:pPr>
      <w:r>
        <w:t xml:space="preserve">3–8 min · Phenomenon hook — every grain is a cube</w:t>
      </w:r>
    </w:p>
    <w:p>
      <w:pPr>
        <w:pStyle w:val="FirstParagraph"/>
      </w:pPr>
      <w:r>
        <w:rPr>
          <w:b/>
          <w:bCs/>
        </w:rPr>
        <w:t xml:space="preserve">Teacher actions.</w:t>
      </w:r>
      <w:r>
        <w:t xml:space="preserve"> </w:t>
      </w:r>
      <w:r>
        <w:t xml:space="preserve">Pour a small amount of table salt onto a dark sheet of paper under the document camera (or pass hand lenses). Crush a few grains with a spatula and re-examine: the fragments are</w:t>
      </w:r>
      <w:r>
        <w:t xml:space="preserve"> </w:t>
      </w:r>
      <w:r>
        <w:rPr>
          <w:i/>
          <w:iCs/>
        </w:rPr>
        <w:t xml:space="preserve">smaller cubes</w:t>
      </w:r>
      <w:r>
        <w:t xml:space="preserve">, not powder of random shape. Then hold up an alum or rock-candy crystal — a clearly different shape — for contrast.</w:t>
      </w:r>
    </w:p>
    <w:p>
      <w:pPr>
        <w:pStyle w:val="BodyText"/>
      </w:pPr>
      <w:r>
        <w:t xml:space="preserve">Project</w:t>
      </w:r>
      <w:r>
        <w:t xml:space="preserve"> </w:t>
      </w:r>
      <w:r>
        <w:rPr>
          <w:rStyle w:val="VerbatimChar"/>
        </w:rPr>
        <w:t xml:space="preserve">figures/nacl_lattice.png</w:t>
      </w:r>
      <w:r>
        <w:t xml:space="preserve">:</w:t>
      </w:r>
    </w:p>
    <w:p>
      <w:pPr>
        <w:pStyle w:val="CaptionedFigure"/>
      </w:pPr>
      <w:r>
        <w:drawing>
          <wp:inline>
            <wp:extent cx="3645408" cy="4462272"/>
            <wp:effectExtent b="0" l="0" r="0" t="0"/>
            <wp:docPr descr="Diagram of the sodium chloride lattice: smaller purple spheres labeled Na+ (cation) alternate with larger blue spheres labeled Cl- (anion) on a three-dimensional square grid drawn with a depth offset to suggest a cube; a caption notes that the cube-shaped repeating pattern of alternating ions is why salt crystals always grow as cubes." title="" id="2724" name="Picture"/>
            <a:graphic>
              <a:graphicData uri="http://schemas.openxmlformats.org/drawingml/2006/picture">
                <pic:pic>
                  <pic:nvPicPr>
                    <pic:cNvPr descr="/Users/hoopie/Projects/Curricula/Publisher_Ready_Curriculum/02_Chemistry_East_Meadow_Refactor/08_Chemical_Bonding/04_Ionic_Bonding/figures/nacl_lattice.png" id="2725" name="Picture"/>
                    <pic:cNvPicPr>
                      <a:picLocks noChangeArrowheads="1" noChangeAspect="1"/>
                    </pic:cNvPicPr>
                  </pic:nvPicPr>
                  <pic:blipFill>
                    <a:blip r:embed="rId2723"/>
                    <a:stretch>
                      <a:fillRect/>
                    </a:stretch>
                  </pic:blipFill>
                  <pic:spPr bwMode="auto">
                    <a:xfrm>
                      <a:off x="0" y="0"/>
                      <a:ext cx="3645408" cy="4462272"/>
                    </a:xfrm>
                    <a:prstGeom prst="rect">
                      <a:avLst/>
                    </a:prstGeom>
                    <a:noFill/>
                    <a:ln w="9525">
                      <a:noFill/>
                      <a:headEnd/>
                      <a:tailEnd/>
                    </a:ln>
                  </pic:spPr>
                </pic:pic>
              </a:graphicData>
            </a:graphic>
          </wp:inline>
        </w:drawing>
      </w:r>
    </w:p>
    <w:p>
      <w:pPr>
        <w:pStyle w:val="ImageCaption"/>
      </w:pPr>
      <w:r>
        <w:t xml:space="preserve">Diagram of the sodium chloride lattice: smaller purple spheres labeled Na+ (cation) alternate with larger blue spheres labeled Cl- (anion) on a three-dimensional square grid drawn with a depth offset to suggest a cube; a caption notes that the cube-shaped repeating pattern of alternating ions is why salt crystals always grow as cubes.</w:t>
      </w:r>
    </w:p>
    <w:p>
      <w:pPr>
        <w:pStyle w:val="BodyText"/>
      </w:pPr>
      <w:r>
        <w:rPr>
          <w:b/>
          <w:bCs/>
        </w:rPr>
        <w:t xml:space="preserve">Sample teacher language:</w:t>
      </w:r>
    </w:p>
    <w:p>
      <w:pPr>
        <w:pStyle w:val="BlockText"/>
      </w:pPr>
      <w:r>
        <w:t xml:space="preserve">“Nobody machines these grains into cubes. They form this shape on their own, every single time, and when you crush a cube you get smaller cubes — not random dust. That tells me the cube isn’t coming from the outside; it’s coming from the inside. Something about how salt is built, all the way down at the level of the particles, is itself cube-shaped. Look at this diagram. The small purple spheres and the larger blue spheres are the actual particles inside the salt — and notice they’re stacked in a repeating cube. We’re going to build that stack with our own hands today and figure out why it has to be a cube.”</w:t>
      </w:r>
    </w:p>
    <w:p>
      <w:pPr>
        <w:pStyle w:val="FirstParagraph"/>
      </w:pPr>
      <w:r>
        <w:rPr>
          <w:b/>
          <w:bCs/>
        </w:rPr>
        <w:t xml:space="preserve">Anticipated student responses:</w:t>
      </w:r>
    </w:p>
    <w:p>
      <w:pPr>
        <w:pStyle w:val="Compact"/>
        <w:numPr>
          <w:ilvl w:val="0"/>
          <w:numId w:val="2386"/>
        </w:numPr>
      </w:pPr>
      <w:r>
        <w:t xml:space="preserve">“So the little particles are arranged in a cube and that makes the big crystal a cube?”</w:t>
      </w:r>
      <w:r>
        <w:t xml:space="preserve"> </w:t>
      </w:r>
      <w:r>
        <w:t xml:space="preserve">— that’s exactly the hypothesis; we’ll test it by building it.</w:t>
      </w:r>
    </w:p>
    <w:p>
      <w:pPr>
        <w:pStyle w:val="Compact"/>
        <w:numPr>
          <w:ilvl w:val="0"/>
          <w:numId w:val="2386"/>
        </w:numPr>
      </w:pPr>
      <w:r>
        <w:t xml:space="preserve">“Why are some spheres bigger than others?”</w:t>
      </w:r>
      <w:r>
        <w:t xml:space="preserve"> </w:t>
      </w:r>
      <w:r>
        <w:t xml:space="preserve">— great noticing; the two spheres are two different ions. We’ll name them in a bit. The sizes are real: one ion is genuinely larger than the other.</w:t>
      </w:r>
    </w:p>
    <w:p>
      <w:pPr>
        <w:pStyle w:val="Compact"/>
        <w:numPr>
          <w:ilvl w:val="0"/>
          <w:numId w:val="2386"/>
        </w:numPr>
      </w:pPr>
      <w:r>
        <w:t xml:space="preserve">“What’s the difference between salt and the sugar/alum crystal?”</w:t>
      </w:r>
      <w:r>
        <w:t xml:space="preserve"> </w:t>
      </w:r>
      <w:r>
        <w:t xml:space="preserve">— different particles, arranged differently, so a different bulk shape. Same principle, different building block.</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salt crystals always grow as cubes — and what does that shape reveal about how the ions are arranged?</w:t>
      </w:r>
    </w:p>
    <w:bookmarkEnd w:id="2726"/>
    <w:bookmarkStart w:id="2727" w:name="min-notice-wonder-turn-and-talk-1-4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salt grains and the lattice diagram. Then:</w:t>
      </w:r>
    </w:p>
    <w:p>
      <w:pPr>
        <w:pStyle w:val="BlockText"/>
      </w:pPr>
      <w:r>
        <w:t xml:space="preserve">“Turn to your partner: if the whole crystal is a cube because the particles inside are stacked in a cube, what would have to be true about how those particles connect to each other for the stack to keep its shape? Try to picture how one particle</w:t>
      </w:r>
      <w:r>
        <w:t xml:space="preserve"> </w:t>
      </w:r>
      <w:r>
        <w:t xml:space="preserve">‘knows’</w:t>
      </w:r>
      <w:r>
        <w:t xml:space="preserve"> </w:t>
      </w:r>
      <w:r>
        <w:t xml:space="preserve">where the next one goes.”</w:t>
      </w:r>
    </w:p>
    <w:p>
      <w:pPr>
        <w:pStyle w:val="FirstParagraph"/>
      </w:pPr>
      <w:r>
        <w:t xml:space="preserve">Target insight (leave open if no one lands it yet): each particle must be pulled toward specific neighbors in a fixed, repeating pattern — something must</w:t>
      </w:r>
      <w:r>
        <w:t xml:space="preserve"> </w:t>
      </w:r>
      <w:r>
        <w:rPr>
          <w:i/>
          <w:iCs/>
        </w:rPr>
        <w:t xml:space="preserve">hold</w:t>
      </w:r>
      <w:r>
        <w:t xml:space="preserve"> </w:t>
      </w:r>
      <w:r>
        <w:t xml:space="preserve">them in place in an orderly grid rather than letting them clump randomly. That</w:t>
      </w:r>
      <w:r>
        <w:t xml:space="preserve"> </w:t>
      </w:r>
      <w:r>
        <w:t xml:space="preserve">“something”</w:t>
      </w:r>
      <w:r>
        <w:t xml:space="preserve"> </w:t>
      </w:r>
      <w:r>
        <w:t xml:space="preserve">is the electrostatic attraction we will name in Phase 3.</w:t>
      </w:r>
    </w:p>
    <w:p>
      <w:r>
        <w:pict>
          <v:rect style="width:0;height:1.5pt" o:hralign="center" o:hrstd="t" o:hr="t"/>
        </w:pict>
      </w:r>
    </w:p>
    <w:bookmarkEnd w:id="2727"/>
    <w:bookmarkEnd w:id="2728"/>
    <w:bookmarkStart w:id="2736" w:name="phase-2-explore-10-30-min-42"/>
    <w:p>
      <w:pPr>
        <w:pStyle w:val="Heading3"/>
      </w:pPr>
      <w:r>
        <w:t xml:space="preserve">Phase 2 · Explore</w:t>
      </w:r>
      <w:r>
        <w:t xml:space="preserve"> </w:t>
      </w:r>
      <w:r>
        <w:rPr>
          <w:i/>
          <w:iCs/>
        </w:rPr>
        <w:t xml:space="preserve">(10 – 30 min)</w:t>
      </w:r>
    </w:p>
    <w:bookmarkStart w:id="2729" w:name="X4bde287f56d70796cac4ea287e7c03efd976902"/>
    <w:p>
      <w:pPr>
        <w:pStyle w:val="Heading4"/>
      </w:pPr>
      <w:r>
        <w:t xml:space="preserve">10–18 min · ACTIVE LEARNING — build the lattice before naming it</w:t>
      </w:r>
    </w:p>
    <w:p>
      <w:pPr>
        <w:pStyle w:val="FirstParagraph"/>
      </w:pPr>
      <w:r>
        <w:rPr>
          <w:b/>
          <w:bCs/>
        </w:rPr>
        <w:t xml:space="preserve">Before any formal vocabulary is introduced</w:t>
      </w:r>
      <w:r>
        <w:t xml:space="preserve">, students build the salt structure with their hands and a modeling kit. This is the lesson’s core ACTIVE LEARNING move: the model comes first; the vocabulary that explains it comes in Phase 3.</w:t>
      </w:r>
    </w:p>
    <w:p>
      <w:pPr>
        <w:pStyle w:val="BodyText"/>
      </w:pPr>
      <w:r>
        <w:t xml:space="preserve">Distribute kits (two colors/sizes of sphere per group — the larger sphere is</w:t>
      </w:r>
      <w:r>
        <w:t xml:space="preserve"> </w:t>
      </w:r>
      <w:r>
        <w:t xml:space="preserve">“chlorine,”</w:t>
      </w:r>
      <w:r>
        <w:t xml:space="preserve"> </w:t>
      </w:r>
      <w:r>
        <w:t xml:space="preserve">the smaller is</w:t>
      </w:r>
      <w:r>
        <w:t xml:space="preserve"> </w:t>
      </w:r>
      <w:r>
        <w:t xml:space="preserve">“sodium”</w:t>
      </w:r>
      <w:r>
        <w:t xml:space="preserve">). Hand out the worksheet. The task:</w:t>
      </w:r>
    </w:p>
    <w:p>
      <w:pPr>
        <w:pStyle w:val="BodyText"/>
      </w:pPr>
      <w:r>
        <w:rPr>
          <w:b/>
          <w:bCs/>
        </w:rPr>
        <w:t xml:space="preserve">Part 1 — Build one layer:</w:t>
      </w:r>
    </w:p>
    <w:p>
      <w:pPr>
        <w:pStyle w:val="BlockText"/>
      </w:pPr>
      <w:r>
        <w:t xml:space="preserve">“Lay out a single flat layer, 3 by 3, but here’s the one rule: a big sphere may only touch small spheres, and a small sphere may only touch big spheres. No two of the same kind can be neighbors. Build it.”</w:t>
      </w:r>
    </w:p>
    <w:p>
      <w:pPr>
        <w:pStyle w:val="FirstParagraph"/>
      </w:pPr>
      <w:r>
        <w:t xml:space="preserve">Circulate. Every group will arrive at the alternating checkerboard. Then:</w:t>
      </w:r>
    </w:p>
    <w:p>
      <w:pPr>
        <w:pStyle w:val="BodyText"/>
      </w:pPr>
      <w:r>
        <w:rPr>
          <w:b/>
          <w:bCs/>
        </w:rPr>
        <w:t xml:space="preserve">Part 2 — Stack it into 3D:</w:t>
      </w:r>
    </w:p>
    <w:p>
      <w:pPr>
        <w:pStyle w:val="BlockText"/>
      </w:pPr>
      <w:r>
        <w:t xml:space="preserve">“Now add a second layer on top, following the same rule looking up and down too — every sphere sits above and below the opposite kind. Add a third layer. Step back. What shape is your model taking?”</w:t>
      </w:r>
    </w:p>
    <w:p>
      <w:pPr>
        <w:pStyle w:val="FirstParagraph"/>
      </w:pPr>
      <w:r>
        <w:rPr>
          <w:b/>
          <w:bCs/>
        </w:rPr>
        <w:t xml:space="preserve">Teacher facilitation language (circulate):</w:t>
      </w:r>
    </w:p>
    <w:p>
      <w:pPr>
        <w:pStyle w:val="BlockText"/>
      </w:pPr>
      <w:r>
        <w:t xml:space="preserve">“Don’t aim for a cube on purpose. Just follow the one rule — opposites touch, likes never touch — and let the shape happen. What do you get?”</w:t>
      </w:r>
    </w:p>
    <w:p>
      <w:pPr>
        <w:pStyle w:val="BlockText"/>
      </w:pPr>
      <w:r>
        <w:t xml:space="preserve">“Try to extend your model in one direction only — make it a long bar. Does the</w:t>
      </w:r>
      <w:r>
        <w:t xml:space="preserve"> </w:t>
      </w:r>
      <w:r>
        <w:t xml:space="preserve">‘opposites touch’</w:t>
      </w:r>
      <w:r>
        <w:t xml:space="preserve"> </w:t>
      </w:r>
      <w:r>
        <w:t xml:space="preserve">rule still work? What’s the most natural, balanced way for it to grow?”</w:t>
      </w:r>
    </w:p>
    <w:p>
      <w:pPr>
        <w:pStyle w:val="FirstParagraph"/>
      </w:pPr>
      <w:r>
        <w:rPr>
          <w:b/>
          <w:bCs/>
        </w:rPr>
        <w:t xml:space="preserve">Anticipated student responses during the build:</w:t>
      </w:r>
    </w:p>
    <w:p>
      <w:pPr>
        <w:pStyle w:val="Compact"/>
        <w:numPr>
          <w:ilvl w:val="0"/>
          <w:numId w:val="2387"/>
        </w:numPr>
      </w:pPr>
      <w:r>
        <w:t xml:space="preserve">“It keeps turning into a cube even though I wasn’t trying to make one.”</w:t>
      </w:r>
      <w:r>
        <w:t xml:space="preserve"> </w:t>
      </w:r>
      <w:r>
        <w:t xml:space="preserve">— that is the whole point. Push:</w:t>
      </w:r>
      <w:r>
        <w:t xml:space="preserve"> </w:t>
      </w:r>
      <w:r>
        <w:rPr>
          <w:i/>
          <w:iCs/>
        </w:rPr>
        <w:t xml:space="preserve">why</w:t>
      </w:r>
      <w:r>
        <w:t xml:space="preserve"> </w:t>
      </w:r>
      <w:r>
        <w:t xml:space="preserve">does following the alternating rule force a cube? (Because each kind of sphere wants the same number of opposite neighbors on all sides — that symmetry builds a cube.)</w:t>
      </w:r>
    </w:p>
    <w:p>
      <w:pPr>
        <w:pStyle w:val="Compact"/>
        <w:numPr>
          <w:ilvl w:val="0"/>
          <w:numId w:val="2387"/>
        </w:numPr>
      </w:pPr>
      <w:r>
        <w:t xml:space="preserve">“Can I put two big ones next to each other to make it fit?”</w:t>
      </w:r>
      <w:r>
        <w:t xml:space="preserve"> </w:t>
      </w:r>
      <w:r>
        <w:t xml:space="preserve">— no — that breaks the rule, and in real salt it doesn’t happen. Ask why two of the same might</w:t>
      </w:r>
      <w:r>
        <w:t xml:space="preserve"> </w:t>
      </w:r>
      <w:r>
        <w:rPr>
          <w:i/>
          <w:iCs/>
        </w:rPr>
        <w:t xml:space="preserve">not</w:t>
      </w:r>
      <w:r>
        <w:t xml:space="preserve"> </w:t>
      </w:r>
      <w:r>
        <w:t xml:space="preserve">want to be neighbors. (Hold that thought for Phase 3 — same charges repel.)</w:t>
      </w:r>
    </w:p>
    <w:p>
      <w:pPr>
        <w:pStyle w:val="Compact"/>
        <w:numPr>
          <w:ilvl w:val="0"/>
          <w:numId w:val="2387"/>
        </w:numPr>
      </w:pPr>
      <w:r>
        <w:t xml:space="preserve">“Mine looks more like a rectangle.”</w:t>
      </w:r>
      <w:r>
        <w:t xml:space="preserve"> </w:t>
      </w:r>
      <w:r>
        <w:t xml:space="preserve">— fine; ask which arrangement is the most balanced/symmetrical. The cube is the arrangement where every ion has identical neighbors in all directions.</w:t>
      </w:r>
    </w:p>
    <w:bookmarkEnd w:id="2729"/>
    <w:bookmarkStart w:id="2730" w:name="X820dc9d8f4d82eee0a8da4f770bf1542a0dfdae"/>
    <w:p>
      <w:pPr>
        <w:pStyle w:val="Heading4"/>
      </w:pPr>
      <w:r>
        <w:t xml:space="preserve">18–24 min · Initial Model — sketch and explain the structure</w:t>
      </w:r>
    </w:p>
    <w:p>
      <w:pPr>
        <w:pStyle w:val="FirstParagraph"/>
      </w:pPr>
      <w:r>
        <w:rPr>
          <w:b/>
          <w:bCs/>
        </w:rPr>
        <w:t xml:space="preserve">Prompt on the board:</w:t>
      </w:r>
    </w:p>
    <w:p>
      <w:pPr>
        <w:pStyle w:val="BlockText"/>
      </w:pPr>
      <w:r>
        <w:rPr>
          <w:i/>
          <w:iCs/>
        </w:rPr>
        <w:t xml:space="preserve">“Before we name anything: sketch the arrangement of the two kinds of spheres in your model. Then answer in writing — how many of the opposite kind touch each sphere? What rule did every sphere follow? Why do you think the model came out as a cube?”</w:t>
      </w:r>
    </w:p>
    <w:p>
      <w:pPr>
        <w:pStyle w:val="FirstParagraph"/>
      </w:pPr>
      <w:r>
        <w:t xml:space="preserve">Students work individually for 3 minutes, then compare with a partner. Many will note that in a full lattice each ion touches</w:t>
      </w:r>
      <w:r>
        <w:t xml:space="preserve"> </w:t>
      </w:r>
      <w:r>
        <w:rPr>
          <w:b/>
          <w:bCs/>
        </w:rPr>
        <w:t xml:space="preserve">six</w:t>
      </w:r>
      <w:r>
        <w:t xml:space="preserve"> </w:t>
      </w:r>
      <w:r>
        <w:t xml:space="preserve">of the opposite kind (up, down, left, right, front, back) — that 6-fold symmetry is exactly what produces the cube. Accept</w:t>
      </w:r>
      <w:r>
        <w:t xml:space="preserve"> </w:t>
      </w:r>
      <w:r>
        <w:t xml:space="preserve">“surrounded on all sides by the opposite kind”</w:t>
      </w:r>
      <w:r>
        <w:t xml:space="preserve"> </w:t>
      </w:r>
      <w:r>
        <w:t xml:space="preserve">as full credit at this stage.</w:t>
      </w:r>
    </w:p>
    <w:p>
      <w:pPr>
        <w:pStyle w:val="BodyText"/>
      </w:pPr>
      <w:r>
        <w:rPr>
          <w:b/>
          <w:bCs/>
        </w:rPr>
        <w:t xml:space="preserve">Teacher facilitation language:</w:t>
      </w:r>
    </w:p>
    <w:p>
      <w:pPr>
        <w:pStyle w:val="BlockText"/>
      </w:pPr>
      <w:r>
        <w:t xml:space="preserve">“Look at the diagram again. Count the neighbors of one inner sphere. Up, down, left, right, front, back — six opposite neighbors. Every ion in the middle of the crystal has that same arrangement. When every particle has identical neighbors in every direction, the only shape that pattern can make on a large scale is a cube.”</w:t>
      </w:r>
    </w:p>
    <w:p>
      <w:pPr>
        <w:pStyle w:val="FirstParagraph"/>
      </w:pPr>
      <w:r>
        <w:rPr>
          <w:b/>
          <w:bCs/>
        </w:rPr>
        <w:t xml:space="preserve">Anticipated student responses:</w:t>
      </w:r>
    </w:p>
    <w:p>
      <w:pPr>
        <w:pStyle w:val="Compact"/>
        <w:numPr>
          <w:ilvl w:val="0"/>
          <w:numId w:val="2388"/>
        </w:numPr>
      </w:pPr>
      <w:r>
        <w:t xml:space="preserve">“Each one touches the opposite kind on every side.”</w:t>
      </w:r>
      <w:r>
        <w:t xml:space="preserve"> </w:t>
      </w:r>
      <w:r>
        <w:t xml:space="preserve">— exactly; that even, balanced pull on all sides is what locks the shape.</w:t>
      </w:r>
    </w:p>
    <w:p>
      <w:pPr>
        <w:pStyle w:val="Compact"/>
        <w:numPr>
          <w:ilvl w:val="0"/>
          <w:numId w:val="2388"/>
        </w:numPr>
      </w:pPr>
      <w:r>
        <w:t xml:space="preserve">“Six neighbors.”</w:t>
      </w:r>
      <w:r>
        <w:t xml:space="preserve"> </w:t>
      </w:r>
      <w:r>
        <w:t xml:space="preserve">— precisely right for an interior ion; that’s the NaCl coordination.</w:t>
      </w:r>
    </w:p>
    <w:p>
      <w:pPr>
        <w:pStyle w:val="Compact"/>
        <w:numPr>
          <w:ilvl w:val="0"/>
          <w:numId w:val="2388"/>
        </w:numPr>
      </w:pPr>
      <w:r>
        <w:t xml:space="preserve">“There’s no single</w:t>
      </w:r>
      <w:r>
        <w:t xml:space="preserve"> </w:t>
      </w:r>
      <w:r>
        <w:t xml:space="preserve">‘molecule’</w:t>
      </w:r>
      <w:r>
        <w:t xml:space="preserve"> </w:t>
      </w:r>
      <w:r>
        <w:t xml:space="preserve">— it just keeps going.”</w:t>
      </w:r>
      <w:r>
        <w:t xml:space="preserve"> </w:t>
      </w:r>
      <w:r>
        <w:t xml:space="preserve">— a crucial insight; ionic compounds are not discrete molecules but an extended repeating network. Hold that — it explains the high melting point in Phase 4.</w:t>
      </w:r>
    </w:p>
    <w:bookmarkEnd w:id="2730"/>
    <w:bookmarkStart w:id="2734" w:name="X1e2af133547bd6736d29ea5e6994704640dc434"/>
    <w:p>
      <w:pPr>
        <w:pStyle w:val="Heading4"/>
      </w:pPr>
      <w:r>
        <w:t xml:space="preserve">24–28 min · Start the crystal-growing lab + property demo</w:t>
      </w:r>
    </w:p>
    <w:p>
      <w:pPr>
        <w:pStyle w:val="FirstParagraph"/>
      </w:pPr>
      <w:r>
        <w:t xml:space="preserve">While the models stay assembled on desks, set up the multi-day crystal-growing lab: each group dissolves salt into warm water until no more dissolves (saturated), then sets the cup aside to evaporate. (Alum makes larger, faster crystals if time is short over the coming days.)</w:t>
      </w:r>
    </w:p>
    <w:p>
      <w:pPr>
        <w:pStyle w:val="BodyText"/>
      </w:pPr>
      <w:r>
        <w:t xml:space="preserve">Then run a quick property contrast students will explain in Phase 4. Project</w:t>
      </w:r>
      <w:r>
        <w:t xml:space="preserve"> </w:t>
      </w:r>
      <w:r>
        <w:rPr>
          <w:rStyle w:val="VerbatimChar"/>
        </w:rPr>
        <w:t xml:space="preserve">figures/melting_points.png</w:t>
      </w:r>
      <w:r>
        <w:t xml:space="preserve">:</w:t>
      </w:r>
    </w:p>
    <w:p>
      <w:pPr>
        <w:pStyle w:val="CaptionedFigure"/>
      </w:pPr>
      <w:r>
        <w:drawing>
          <wp:inline>
            <wp:extent cx="4931664" cy="3188208"/>
            <wp:effectExtent b="0" l="0" r="0" t="0"/>
            <wp:docPr descr="Bar chart titled ‘Ionic compounds melt at far higher temperatures’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 title="" id="2732" name="Picture"/>
            <a:graphic>
              <a:graphicData uri="http://schemas.openxmlformats.org/drawingml/2006/picture">
                <pic:pic>
                  <pic:nvPicPr>
                    <pic:cNvPr descr="/Users/hoopie/Projects/Curricula/Publisher_Ready_Curriculum/02_Chemistry_East_Meadow_Refactor/08_Chemical_Bonding/04_Ionic_Bonding/figures/melting_points.png" id="2733" name="Picture"/>
                    <pic:cNvPicPr>
                      <a:picLocks noChangeArrowheads="1" noChangeAspect="1"/>
                    </pic:cNvPicPr>
                  </pic:nvPicPr>
                  <pic:blipFill>
                    <a:blip r:embed="rId2731"/>
                    <a:stretch>
                      <a:fillRect/>
                    </a:stretch>
                  </pic:blipFill>
                  <pic:spPr bwMode="auto">
                    <a:xfrm>
                      <a:off x="0" y="0"/>
                      <a:ext cx="4931664" cy="318820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‘Ionic compounds melt at far higher temperatures’</w:t>
      </w:r>
      <w:r>
        <w:t xml:space="preserve"> </w:t>
      </w:r>
      <w:r>
        <w:t xml:space="preserve">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w:t>
      </w:r>
    </w:p>
    <w:p>
      <w:pPr>
        <w:pStyle w:val="BlockText"/>
      </w:pPr>
      <w:r>
        <w:t xml:space="preserve">“Salt melts at 801 °C. Magnesium oxide — also ionic — melts at over 2800 °C. Compare that to ice, which melts at 0 °C, or sugar near 186 °C. Hold that question: why does it take so much more heat to melt an ionic solid? The answer is in the model on your desk.”</w:t>
      </w:r>
    </w:p>
    <w:bookmarkEnd w:id="2734"/>
    <w:bookmarkStart w:id="2735" w:name="min-reconnect-surface-the-structure-1"/>
    <w:p>
      <w:pPr>
        <w:pStyle w:val="Heading4"/>
      </w:pPr>
      <w:r>
        <w:t xml:space="preserve">28–30 min · Reconnect + surface the structure</w:t>
      </w:r>
    </w:p>
    <w:p>
      <w:pPr>
        <w:pStyle w:val="FirstParagraph"/>
      </w:pPr>
      <w:r>
        <w:t xml:space="preserve">Bring groups back together. Ask one group to hold up their model.</w:t>
      </w:r>
    </w:p>
    <w:p>
      <w:pPr>
        <w:pStyle w:val="BlockText"/>
      </w:pPr>
      <w:r>
        <w:t xml:space="preserve">“Every group followed one rule — opposites touch, likes never touch — and every group built a cube. Why? And here’s the bigger question: what is actually</w:t>
      </w:r>
      <w:r>
        <w:t xml:space="preserve"> </w:t>
      </w:r>
      <w:r>
        <w:rPr>
          <w:i/>
          <w:iCs/>
        </w:rPr>
        <w:t xml:space="preserve">holding</w:t>
      </w:r>
      <w:r>
        <w:t xml:space="preserve"> </w:t>
      </w:r>
      <w:r>
        <w:t xml:space="preserve">one sphere to the next? In the real crystal, there are no toothpicks. What’s the invisible</w:t>
      </w:r>
      <w:r>
        <w:t xml:space="preserve"> </w:t>
      </w:r>
      <w:r>
        <w:t xml:space="preserve">‘toothpick’</w:t>
      </w:r>
      <w:r>
        <w:t xml:space="preserve"> </w:t>
      </w:r>
      <w:r>
        <w:t xml:space="preserve">that pulls a sodium toward a chlorine?”</w:t>
      </w:r>
    </w:p>
    <w:p>
      <w:pPr>
        <w:pStyle w:val="FirstParagraph"/>
      </w:pPr>
      <w:r>
        <w:t xml:space="preserve">Surface the key idea to be named in Phase 3: the spheres represent</w:t>
      </w:r>
      <w:r>
        <w:t xml:space="preserve"> </w:t>
      </w:r>
      <w:r>
        <w:rPr>
          <w:b/>
          <w:bCs/>
        </w:rPr>
        <w:t xml:space="preserve">charged particles</w:t>
      </w:r>
      <w:r>
        <w:t xml:space="preserve">, and opposite charges attract while like charges repel — which is exactly why opposites are neighbors and likes never are. That attraction is the bond.</w:t>
      </w:r>
    </w:p>
    <w:p>
      <w:r>
        <w:pict>
          <v:rect style="width:0;height:1.5pt" o:hralign="center" o:hrstd="t" o:hr="t"/>
        </w:pict>
      </w:r>
    </w:p>
    <w:bookmarkEnd w:id="2735"/>
    <w:bookmarkEnd w:id="2736"/>
    <w:bookmarkStart w:id="2739" w:name="phase-3-explain-30-36-min-42"/>
    <w:p>
      <w:pPr>
        <w:pStyle w:val="Heading3"/>
      </w:pPr>
      <w:r>
        <w:t xml:space="preserve">Phase 3 · Explain</w:t>
      </w:r>
      <w:r>
        <w:t xml:space="preserve"> </w:t>
      </w:r>
      <w:r>
        <w:rPr>
          <w:i/>
          <w:iCs/>
        </w:rPr>
        <w:t xml:space="preserve">(30 – 36 min)</w:t>
      </w:r>
    </w:p>
    <w:bookmarkStart w:id="2737" w:name="min-turn-and-talk-2-class-consensus-42"/>
    <w:p>
      <w:pPr>
        <w:pStyle w:val="Heading4"/>
      </w:pPr>
      <w:r>
        <w:t xml:space="preserve">30–33 min · Turn-and-Talk #2 + class consensus</w:t>
      </w:r>
    </w:p>
    <w:p>
      <w:pPr>
        <w:pStyle w:val="BlockText"/>
      </w:pPr>
      <w:r>
        <w:t xml:space="preserve">“You built a stable cube by keeping opposite spheres as neighbors and never letting two of the same kind touch. Turn to your partner: what real property of these particles would make</w:t>
      </w:r>
      <w:r>
        <w:t xml:space="preserve"> </w:t>
      </w:r>
      <w:r>
        <w:t xml:space="preserve">‘opposites attract, likes repel’</w:t>
      </w:r>
      <w:r>
        <w:t xml:space="preserve"> </w:t>
      </w:r>
      <w:r>
        <w:t xml:space="preserve">the natural rule? You’ve seen this rule before — where?”</w:t>
      </w:r>
    </w:p>
    <w:p>
      <w:pPr>
        <w:pStyle w:val="FirstParagraph"/>
      </w:pPr>
      <w:r>
        <w:t xml:space="preserve">Target consensus: the particles carry electric charge — one kind positive, one kind negative. Opposite charges attract (so they sit as neighbors); like charges repel (so two of the same never touch). The cube is the arrangement that maximizes attraction and minimizes repulsion in every direction at once.</w:t>
      </w:r>
    </w:p>
    <w:p>
      <w:pPr>
        <w:pStyle w:val="BlockText"/>
      </w:pPr>
      <w:r>
        <w:t xml:space="preserve">“Here’s the next question. Where did the charges come from? These started as neutral atoms — a sodium atom and a chlorine atom, each with no overall charge. How does a neutral metal atom and a neutral nonmetal atom end up as a positive ion and a negative ion?”</w:t>
      </w:r>
    </w:p>
    <w:p>
      <w:pPr>
        <w:pStyle w:val="FirstParagraph"/>
      </w:pPr>
      <w:r>
        <w:t xml:space="preserve">Target: a valence electron transfers from the metal to the nonmetal. The metal, losing a negative electron, becomes positive; the nonmetal, gaining one, becomes negative. (Connect to the octet rule from the atomic-concepts unit: each ends up with a stable full outer shell.)</w:t>
      </w:r>
    </w:p>
    <w:bookmarkEnd w:id="2737"/>
    <w:bookmarkStart w:id="2738" w:name="X80d3fa1408a248f3b6f3391ca5c14a7ee97cddb"/>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The whole process starts with</w:t>
      </w:r>
      <w:r>
        <w:t xml:space="preserve"> </w:t>
      </w:r>
      <w:r>
        <w:rPr>
          <w:b/>
          <w:bCs/>
        </w:rPr>
        <w:t xml:space="preserve">electron transfer</w:t>
      </w:r>
      <w:r>
        <w:t xml:space="preserve"> </w:t>
      </w:r>
      <w:r>
        <w:t xml:space="preserve">— a metal atom hands one or more of its outer electrons to a nonmetal atom. Sodium gives up its one valence electron; chlorine takes it. Now sodium has more protons than electrons, so it is positive — Na⁺ — and chlorine has more electrons than protons, so it is negative — Cl⁻. The pull between those opposite charges, holding them together, is the</w:t>
      </w:r>
      <w:r>
        <w:t xml:space="preserve"> </w:t>
      </w:r>
      <w:r>
        <w:rPr>
          <w:b/>
          <w:bCs/>
        </w:rPr>
        <w:t xml:space="preserve">ionic bond</w:t>
      </w:r>
      <w:r>
        <w:t xml:space="preserve">: ionic bonding is the electrostatic attraction between a positive ion and a negative ion formed by transferring electrons from a metal to a nonmetal.”</w:t>
      </w:r>
    </w:p>
    <w:p>
      <w:pPr>
        <w:pStyle w:val="BlockText"/>
      </w:pPr>
      <w:r>
        <w:t xml:space="preserve">“And the cube you built — that endlessly repeating, three-dimensional grid of alternating positive and negative ions — has a name: the</w:t>
      </w:r>
      <w:r>
        <w:t xml:space="preserve"> </w:t>
      </w:r>
      <w:r>
        <w:rPr>
          <w:b/>
          <w:bCs/>
        </w:rPr>
        <w:t xml:space="preserve">ionic lattice</w:t>
      </w:r>
      <w:r>
        <w:t xml:space="preserve">. The ionic lattice — a repeating 3-D arrangement of alternating cations and anions — is the structure that gives ionic compounds their cubic shape and their other properties. There is no single</w:t>
      </w:r>
      <w:r>
        <w:t xml:space="preserve"> </w:t>
      </w:r>
      <w:r>
        <w:t xml:space="preserve">‘NaCl molecule’</w:t>
      </w:r>
      <w:r>
        <w:t xml:space="preserve"> </w:t>
      </w:r>
      <w:r>
        <w:t xml:space="preserve">floating around. The formula NaCl just tells you the</w:t>
      </w:r>
      <w:r>
        <w:t xml:space="preserve"> </w:t>
      </w:r>
      <w:r>
        <w:rPr>
          <w:i/>
          <w:iCs/>
        </w:rPr>
        <w:t xml:space="preserve">ratio</w:t>
      </w:r>
      <w:r>
        <w:t xml:space="preserve"> </w:t>
      </w:r>
      <w:r>
        <w:t xml:space="preserve">— one Na⁺ for every Cl⁻ — inside a lattice that stretches across the whole crystal.”</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389"/>
        </w:numPr>
      </w:pPr>
      <w:r>
        <w:t xml:space="preserve">“If electron transfer turns Na into Na⁺ and Cl into Cl⁻, what about magnesium and oxygen in MgO?”</w:t>
      </w:r>
      <w:r>
        <w:t xml:space="preserve"> </w:t>
      </w:r>
      <w:r>
        <w:t xml:space="preserve">—</w:t>
      </w:r>
      <w:r>
        <w:t xml:space="preserve"> </w:t>
      </w:r>
      <w:r>
        <w:rPr>
          <w:i/>
          <w:iCs/>
        </w:rPr>
        <w:t xml:space="preserve">Expected response:</w:t>
      </w:r>
      <w:r>
        <w:t xml:space="preserve"> </w:t>
      </w:r>
      <w:r>
        <w:t xml:space="preserve">magnesium gives up</w:t>
      </w:r>
      <w:r>
        <w:t xml:space="preserve"> </w:t>
      </w:r>
      <w:r>
        <w:rPr>
          <w:i/>
          <w:iCs/>
        </w:rPr>
        <w:t xml:space="preserve">two</w:t>
      </w:r>
      <w:r>
        <w:t xml:space="preserve"> </w:t>
      </w:r>
      <w:r>
        <w:t xml:space="preserve">electrons to become Mg²⁺; oxygen gains two to become O²⁻. The transfer can move more than one electron. The 2+ and 2− attract even more strongly than 1+ and 1− — a clue to why MgO melts higher than NaCl.</w:t>
      </w:r>
    </w:p>
    <w:p>
      <w:pPr>
        <w:pStyle w:val="Compact"/>
        <w:numPr>
          <w:ilvl w:val="0"/>
          <w:numId w:val="2389"/>
        </w:numPr>
      </w:pPr>
      <w:r>
        <w:t xml:space="preserve">“Why does the formula say NaCl if there’s no single molecule?”</w:t>
      </w:r>
      <w:r>
        <w:t xml:space="preserve"> </w:t>
      </w:r>
      <w:r>
        <w:t xml:space="preserve">—</w:t>
      </w:r>
      <w:r>
        <w:t xml:space="preserve"> </w:t>
      </w:r>
      <w:r>
        <w:rPr>
          <w:i/>
          <w:iCs/>
        </w:rPr>
        <w:t xml:space="preserve">Expected response:</w:t>
      </w:r>
      <w:r>
        <w:t xml:space="preserve"> </w:t>
      </w:r>
      <w:r>
        <w:t xml:space="preserve">the formula gives the smallest whole-number ratio of ions in the lattice (1:1 here), not a count of atoms in a molecule. NaCl means one Na⁺ per Cl⁻, repeated billions of times.</w:t>
      </w:r>
    </w:p>
    <w:p>
      <w:r>
        <w:pict>
          <v:rect style="width:0;height:1.5pt" o:hralign="center" o:hrstd="t" o:hr="t"/>
        </w:pict>
      </w:r>
    </w:p>
    <w:bookmarkEnd w:id="2738"/>
    <w:bookmarkEnd w:id="2739"/>
    <w:bookmarkStart w:id="2742" w:name="phase-4-elaborate-36-40-min-42"/>
    <w:p>
      <w:pPr>
        <w:pStyle w:val="Heading3"/>
      </w:pPr>
      <w:r>
        <w:t xml:space="preserve">Phase 4 · Elaborate</w:t>
      </w:r>
      <w:r>
        <w:t xml:space="preserve"> </w:t>
      </w:r>
      <w:r>
        <w:rPr>
          <w:i/>
          <w:iCs/>
        </w:rPr>
        <w:t xml:space="preserve">(36 – 40 min)</w:t>
      </w:r>
    </w:p>
    <w:bookmarkStart w:id="2740" w:name="Xc64f2b6ab78d9e81d30bed951b5efba2fc1bd50"/>
    <w:p>
      <w:pPr>
        <w:pStyle w:val="Heading4"/>
      </w:pPr>
      <w:r>
        <w:t xml:space="preserve">36–39 min · Use the lattice to explain the properties</w:t>
      </w:r>
    </w:p>
    <w:p>
      <w:pPr>
        <w:pStyle w:val="FirstParagraph"/>
      </w:pPr>
      <w:r>
        <w:t xml:space="preserve">Students return to their model and the melting-point chart, and now use the</w:t>
      </w:r>
      <w:r>
        <w:t xml:space="preserve"> </w:t>
      </w:r>
      <w:r>
        <w:rPr>
          <w:b/>
          <w:bCs/>
        </w:rPr>
        <w:t xml:space="preserve">ionic lattice</w:t>
      </w:r>
      <w:r>
        <w:t xml:space="preserve"> </w:t>
      </w:r>
      <w:r>
        <w:t xml:space="preserve">to explain three macroscopic properties. Walk the class through the reasoning, then have them write.</w:t>
      </w:r>
    </w:p>
    <w:p>
      <w:pPr>
        <w:pStyle w:val="BodyText"/>
      </w:pPr>
      <w:r>
        <w:rPr>
          <w:b/>
          <w:bCs/>
        </w:rPr>
        <w:t xml:space="preserve">1. High melting point.</w:t>
      </w:r>
      <w:r>
        <w:t xml:space="preserve"> </w:t>
      </w:r>
      <w:r>
        <w:t xml:space="preserve">To melt a solid, you must give the particles enough energy to break free of their fixed positions. In an ionic lattice,</w:t>
      </w:r>
      <w:r>
        <w:t xml:space="preserve"> </w:t>
      </w:r>
      <w:r>
        <w:rPr>
          <w:i/>
          <w:iCs/>
        </w:rPr>
        <w:t xml:space="preserve">every</w:t>
      </w:r>
      <w:r>
        <w:t xml:space="preserve"> </w:t>
      </w:r>
      <w:r>
        <w:t xml:space="preserve">ion is locked by strong electrostatic attraction to six opposite-charged neighbors at once — and those attractions run unbroken across the entire crystal. Pulling them apart takes enormous energy, so the melting point is very high (NaCl 801 °C; MgO, with 2+/2− ions, over 2800 °C).</w:t>
      </w:r>
    </w:p>
    <w:p>
      <w:pPr>
        <w:pStyle w:val="BodyText"/>
      </w:pPr>
      <w:r>
        <w:rPr>
          <w:b/>
          <w:bCs/>
        </w:rPr>
        <w:t xml:space="preserve">2. Conductivity only when dissolved or molten.</w:t>
      </w:r>
      <w:r>
        <w:t xml:space="preserve"> </w:t>
      </w:r>
      <w:r>
        <w:t xml:space="preserve">Electric current needs charged particles that are free to move. In a</w:t>
      </w:r>
      <w:r>
        <w:t xml:space="preserve"> </w:t>
      </w:r>
      <w:r>
        <w:rPr>
          <w:i/>
          <w:iCs/>
        </w:rPr>
        <w:t xml:space="preserve">solid</w:t>
      </w:r>
      <w:r>
        <w:t xml:space="preserve"> </w:t>
      </w:r>
      <w:r>
        <w:t xml:space="preserve">lattice the ions are locked in place — charges present but immobile — so solid salt does</w:t>
      </w:r>
      <w:r>
        <w:t xml:space="preserve"> </w:t>
      </w:r>
      <w:r>
        <w:rPr>
          <w:b/>
          <w:bCs/>
        </w:rPr>
        <w:t xml:space="preserve">not</w:t>
      </w:r>
      <w:r>
        <w:t xml:space="preserve"> </w:t>
      </w:r>
      <w:r>
        <w:t xml:space="preserve">conduct. Dissolve it in water (or melt it) and the lattice comes apart; now the Na⁺ and Cl⁻ ions can move and carry current. Same ions, different mobility.</w:t>
      </w:r>
    </w:p>
    <w:p>
      <w:pPr>
        <w:pStyle w:val="BodyText"/>
      </w:pPr>
      <w:r>
        <w:rPr>
          <w:b/>
          <w:bCs/>
        </w:rPr>
        <w:t xml:space="preserve">3. Brittleness.</w:t>
      </w:r>
      <w:r>
        <w:t xml:space="preserve"> </w:t>
      </w:r>
      <w:r>
        <w:t xml:space="preserve">When you strike an ionic crystal, you shove one layer of ions sideways. Suddenly like charges line up next to like charges — Na⁺ beside Na⁺ — and they repel violently, splitting the crystal along a flat plane. That is why salt shatters into smaller flat-faced cubes instead of denting like a metal.</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“Solid salt does not conduct electricity, but salt water does.”</w:t>
      </w:r>
    </w:p>
    <w:p>
      <w:pPr>
        <w:pStyle w:val="FirstParagraph"/>
      </w:pPr>
      <w:r>
        <w:t xml:space="preserve">Model one aloud:</w:t>
      </w:r>
    </w:p>
    <w:p>
      <w:pPr>
        <w:pStyle w:val="BlockText"/>
      </w:pPr>
      <w:r>
        <w:t xml:space="preserve">“Solid salt does not conduct electricity</w:t>
      </w:r>
      <w:r>
        <w:t xml:space="preserve"> </w:t>
      </w:r>
      <w:r>
        <w:rPr>
          <w:b/>
          <w:bCs/>
        </w:rPr>
        <w:t xml:space="preserve">because</w:t>
      </w:r>
      <w:r>
        <w:t xml:space="preserve"> </w:t>
      </w:r>
      <w:r>
        <w:t xml:space="preserve">its ions are locked in fixed positions in the lattice and cannot move to carry charge —</w:t>
      </w:r>
      <w:r>
        <w:t xml:space="preserve"> </w:t>
      </w:r>
      <w:r>
        <w:rPr>
          <w:b/>
          <w:bCs/>
        </w:rPr>
        <w:t xml:space="preserve">but</w:t>
      </w:r>
      <w:r>
        <w:t xml:space="preserve"> </w:t>
      </w:r>
      <w:r>
        <w:t xml:space="preserve">when the salt dissolves, the lattice breaks apart and the Na⁺ and Cl⁻ ions become free to move —</w:t>
      </w:r>
      <w:r>
        <w:t xml:space="preserve"> </w:t>
      </w:r>
      <w:r>
        <w:rPr>
          <w:b/>
          <w:bCs/>
        </w:rPr>
        <w:t xml:space="preserve">so</w:t>
      </w:r>
      <w:r>
        <w:t xml:space="preserve"> </w:t>
      </w:r>
      <w:r>
        <w:t xml:space="preserve">the same charged ions that couldn’t move in the solid can now flow through the solution and conduct a current.”</w:t>
      </w:r>
    </w:p>
    <w:p>
      <w:pPr>
        <w:pStyle w:val="FirstParagraph"/>
      </w:pPr>
      <w:r>
        <w:t xml:space="preserve">Then have students write their own B/B/S using one of these starters:</w:t>
      </w:r>
    </w:p>
    <w:p>
      <w:pPr>
        <w:pStyle w:val="Compact"/>
        <w:numPr>
          <w:ilvl w:val="0"/>
          <w:numId w:val="2390"/>
        </w:numPr>
      </w:pPr>
      <w:r>
        <w:rPr>
          <w:i/>
          <w:iCs/>
        </w:rPr>
        <w:t xml:space="preserve">“An ionic compound has a much higher melting point than a molecular compound like sugar…”</w:t>
      </w:r>
    </w:p>
    <w:p>
      <w:pPr>
        <w:pStyle w:val="Compact"/>
        <w:numPr>
          <w:ilvl w:val="0"/>
          <w:numId w:val="2390"/>
        </w:numPr>
      </w:pPr>
      <w:r>
        <w:rPr>
          <w:i/>
          <w:iCs/>
        </w:rPr>
        <w:t xml:space="preserve">“When you hit a salt crystal it shatters along flat faces instead of bending…”</w:t>
      </w:r>
    </w:p>
    <w:p>
      <w:pPr>
        <w:pStyle w:val="FirstParagraph"/>
      </w:pPr>
      <w:r>
        <w:rPr>
          <w:b/>
          <w:bCs/>
        </w:rPr>
        <w:t xml:space="preserve">Anticipated student responses:</w:t>
      </w:r>
    </w:p>
    <w:p>
      <w:pPr>
        <w:pStyle w:val="Compact"/>
        <w:numPr>
          <w:ilvl w:val="0"/>
          <w:numId w:val="2391"/>
        </w:numPr>
      </w:pPr>
      <w:r>
        <w:t xml:space="preserve">“Because every ion is held by six strong attractions and they go across the whole crystal.”</w:t>
      </w:r>
      <w:r>
        <w:t xml:space="preserve"> </w:t>
      </w:r>
      <w:r>
        <w:t xml:space="preserve">— excellent; push for the So:</w:t>
      </w:r>
      <w:r>
        <w:t xml:space="preserve"> </w:t>
      </w:r>
      <w:r>
        <w:t xml:space="preserve">“…so it takes a huge amount of heat energy to free them, giving ionic solids very high melting points.”</w:t>
      </w:r>
    </w:p>
    <w:p>
      <w:pPr>
        <w:pStyle w:val="Compact"/>
        <w:numPr>
          <w:ilvl w:val="0"/>
          <w:numId w:val="2391"/>
        </w:numPr>
      </w:pPr>
      <w:r>
        <w:t xml:space="preserve">“Because hitting it slides like charges next to like charges and they repel.”</w:t>
      </w:r>
      <w:r>
        <w:t xml:space="preserve"> </w:t>
      </w:r>
      <w:r>
        <w:t xml:space="preserve">— strong; complete it:</w:t>
      </w:r>
      <w:r>
        <w:t xml:space="preserve"> </w:t>
      </w:r>
      <w:r>
        <w:t xml:space="preserve">“…so the layers push apart and the crystal splits along a flat plane instead of denting.”</w:t>
      </w:r>
    </w:p>
    <w:bookmarkEnd w:id="2740"/>
    <w:bookmarkStart w:id="2741" w:name="min-return-to-the-phenomenon-41"/>
    <w:p>
      <w:pPr>
        <w:pStyle w:val="Heading4"/>
      </w:pPr>
      <w:r>
        <w:t xml:space="preserve">39–40 min · Return to the phenomenon</w:t>
      </w:r>
    </w:p>
    <w:p>
      <w:pPr>
        <w:pStyle w:val="BlockText"/>
      </w:pPr>
      <w:r>
        <w:t xml:space="preserve">“Return to the salt grains under your hand lens. You now have a structure and a force. In one sentence using the word</w:t>
      </w:r>
      <w:r>
        <w:t xml:space="preserve"> </w:t>
      </w:r>
      <w:r>
        <w:rPr>
          <w:i/>
          <w:iCs/>
        </w:rPr>
        <w:t xml:space="preserve">lattice</w:t>
      </w:r>
      <w:r>
        <w:t xml:space="preserve">, explain why every grain of salt — and every smaller piece you crush it into — is a cube.”</w:t>
      </w:r>
    </w:p>
    <w:p>
      <w:pPr>
        <w:pStyle w:val="FirstParagraph"/>
      </w:pPr>
      <w:r>
        <w:t xml:space="preserve">Target:</w:t>
      </w:r>
      <w:r>
        <w:t xml:space="preserve"> </w:t>
      </w:r>
      <w:r>
        <w:t xml:space="preserve">“Every grain is a cube because the Na⁺ and Cl⁻ ions are arranged in a repeating cubic lattice, and the bulk crystal simply scales up the shape of that repeating unit — so even crushed fragments break along the lattice planes into smaller cubes.”</w:t>
      </w:r>
    </w:p>
    <w:p>
      <w:pPr>
        <w:pStyle w:val="BlockText"/>
      </w:pPr>
      <w:r>
        <w:t xml:space="preserve">“The shape you can see with your eyes is direct evidence of an arrangement you can’t see. That is Structure and Function: the structure of the ions sets the function — the shape, the melting point, the way it conducts — of the whole material.”</w:t>
      </w:r>
    </w:p>
    <w:p>
      <w:r>
        <w:pict>
          <v:rect style="width:0;height:1.5pt" o:hralign="center" o:hrstd="t" o:hr="t"/>
        </w:pict>
      </w:r>
    </w:p>
    <w:bookmarkEnd w:id="2741"/>
    <w:bookmarkEnd w:id="2742"/>
    <w:bookmarkStart w:id="2744" w:name="phase-5-evaluate-40-42-min-42"/>
    <w:p>
      <w:pPr>
        <w:pStyle w:val="Heading3"/>
      </w:pPr>
      <w:r>
        <w:t xml:space="preserve">Phase 5 · Evaluate</w:t>
      </w:r>
      <w:r>
        <w:t xml:space="preserve"> </w:t>
      </w:r>
      <w:r>
        <w:rPr>
          <w:i/>
          <w:iCs/>
        </w:rPr>
        <w:t xml:space="preserve">(40 – 42 min)</w:t>
      </w:r>
    </w:p>
    <w:bookmarkStart w:id="2743" w:name="min-exit-ticket-closing-reflection-42"/>
    <w:p>
      <w:pPr>
        <w:pStyle w:val="Heading4"/>
      </w:pPr>
      <w:r>
        <w:t xml:space="preserve">40–42 min · Exit Ticket + Closing Reflection</w:t>
      </w:r>
    </w:p>
    <w:p>
      <w:pPr>
        <w:pStyle w:val="FirstParagraph"/>
      </w:pPr>
      <w:r>
        <w:t xml:space="preserve">Post or read aloud:</w:t>
      </w:r>
    </w:p>
    <w:p>
      <w:pPr>
        <w:pStyle w:val="BlockText"/>
      </w:pPr>
      <w:r>
        <w:rPr>
          <w:i/>
          <w:iCs/>
        </w:rPr>
        <w:t xml:space="preserve">(a) Calcium oxide (CaO) is ionic. Describe the electron transfer that forms it: how many electrons move, from which atom to which, and what charge does each ion end up with?</w:t>
      </w:r>
      <w:r>
        <w:t xml:space="preserve"> </w:t>
      </w:r>
      <w:r>
        <w:rPr>
          <w:i/>
          <w:iCs/>
        </w:rPr>
        <w:t xml:space="preserve">(b) Molten (melted) potassium chloride, KCl, conducts electricity, but solid KCl does not. Explain why, using the idea of the lattice.</w:t>
      </w:r>
      <w:r>
        <w:t xml:space="preserve"> </w:t>
      </w:r>
      <w:r>
        <w:rPr>
          <w:i/>
          <w:iCs/>
        </w:rPr>
        <w:t xml:space="preserve">(c) In one sentence, explain why an ionic crystal shatters along flat faces when you strike it.</w:t>
      </w:r>
    </w:p>
    <w:p>
      <w:pPr>
        <w:pStyle w:val="FirstParagraph"/>
      </w:pPr>
      <w:r>
        <w:t xml:space="preserve">Expected answers are in</w:t>
      </w:r>
      <w:r>
        <w:t xml:space="preserve"> </w:t>
      </w:r>
      <w:r>
        <w:rPr>
          <w:rStyle w:val="VerbatimChar"/>
        </w:rPr>
        <w:t xml:space="preserve">Answer_Key.docx</w:t>
      </w:r>
      <w:r>
        <w:t xml:space="preserve">. (Note: these compounds — CaO and KCl — are deliberately different from the worksheet practice compounds NaCl and MgO, so the Exit Ticket measures transfer, not recall.)</w:t>
      </w:r>
    </w:p>
    <w:p>
      <w:pPr>
        <w:pStyle w:val="BodyText"/>
      </w:pPr>
      <w:r>
        <w:rPr>
          <w:b/>
          <w:bCs/>
        </w:rPr>
        <w:t xml:space="preserve">Closing Reflection (SEL, 30 seconds):</w:t>
      </w:r>
    </w:p>
    <w:p>
      <w:pPr>
        <w:pStyle w:val="BlockText"/>
      </w:pPr>
      <w:r>
        <w:t xml:space="preserve">“Today the shape of something you can see — a cube of salt — turned out to be a message about something you can’t see. In one sentence: what is one thing that surprised you about how the invisible arrangement of ions shows up in the real world, and who helped you build or understand the model today?”</w:t>
      </w:r>
    </w:p>
    <w:p>
      <w:pPr>
        <w:pStyle w:val="FirstParagraph"/>
      </w:pPr>
      <w:r>
        <w:t xml:space="preserve">Collect worksheets; note which students correctly connected each property (melting point, conductivity, brittleness) to the lattice structure versus students who restated the property without the structural cause. The structure → property reasoning is the main target; flag students who only described properties for a quick check next lesson.</w:t>
      </w:r>
    </w:p>
    <w:p>
      <w:r>
        <w:pict>
          <v:rect style="width:0;height:1.5pt" o:hralign="center" o:hrstd="t" o:hr="t"/>
        </w:pict>
      </w:r>
    </w:p>
    <w:bookmarkEnd w:id="2743"/>
    <w:bookmarkEnd w:id="2744"/>
    <w:bookmarkStart w:id="2745" w:name="common-misconceptions-42"/>
    <w:p>
      <w:pPr>
        <w:pStyle w:val="Heading3"/>
      </w:pPr>
      <w:r>
        <w:t xml:space="preserve">Common Misconceptions</w:t>
      </w:r>
    </w:p>
    <w:p>
      <w:pPr>
        <w:pStyle w:val="Compact"/>
        <w:numPr>
          <w:ilvl w:val="0"/>
          <w:numId w:val="2392"/>
        </w:numPr>
      </w:pPr>
      <w:r>
        <w:rPr>
          <w:b/>
          <w:bCs/>
        </w:rPr>
        <w:t xml:space="preserve">Misconception:</w:t>
      </w:r>
      <w:r>
        <w:t xml:space="preserve"> </w:t>
      </w:r>
      <w:r>
        <w:t xml:space="preserve">“An ionic bond means atoms</w:t>
      </w:r>
      <w:r>
        <w:t xml:space="preserve"> </w:t>
      </w:r>
      <w:r>
        <w:rPr>
          <w:i/>
          <w:iCs/>
        </w:rPr>
        <w:t xml:space="preserve">share</w:t>
      </w:r>
      <w:r>
        <w:t xml:space="preserve"> </w:t>
      </w:r>
      <w:r>
        <w:t xml:space="preserve">electrons.”</w:t>
      </w:r>
      <w:r>
        <w:t xml:space="preserve"> </w:t>
      </w:r>
      <w:r>
        <w:t xml:space="preserve">→</w:t>
      </w:r>
      <w:r>
        <w:t xml:space="preserve"> </w:t>
      </w:r>
      <w:r>
        <w:rPr>
          <w:b/>
          <w:bCs/>
        </w:rPr>
        <w:t xml:space="preserve">Correction:</w:t>
      </w:r>
      <w:r>
        <w:t xml:space="preserve"> </w:t>
      </w:r>
      <w:r>
        <w:t xml:space="preserve">Sharing is covalent bonding. Ionic bonding is</w:t>
      </w:r>
      <w:r>
        <w:t xml:space="preserve"> </w:t>
      </w:r>
      <w:r>
        <w:rPr>
          <w:i/>
          <w:iCs/>
        </w:rPr>
        <w:t xml:space="preserve">transfer</w:t>
      </w:r>
      <w:r>
        <w:t xml:space="preserve">: the metal gives up electrons completely and the nonmetal takes them. The result is two charged ions held by electrostatic attraction, not a shared pair. Students who carry the</w:t>
      </w:r>
      <w:r>
        <w:t xml:space="preserve"> </w:t>
      </w:r>
      <w:r>
        <w:t xml:space="preserve">“sharing”</w:t>
      </w:r>
      <w:r>
        <w:t xml:space="preserve"> </w:t>
      </w:r>
      <w:r>
        <w:t xml:space="preserve">idea from a previous lesson will mispredict charges and properties.</w:t>
      </w:r>
    </w:p>
    <w:p>
      <w:pPr>
        <w:pStyle w:val="Compact"/>
        <w:numPr>
          <w:ilvl w:val="0"/>
          <w:numId w:val="2392"/>
        </w:numPr>
      </w:pPr>
      <w:r>
        <w:rPr>
          <w:b/>
          <w:bCs/>
        </w:rPr>
        <w:t xml:space="preserve">Misconception:</w:t>
      </w:r>
      <w:r>
        <w:t xml:space="preserve"> </w:t>
      </w:r>
      <w:r>
        <w:t xml:space="preserve">“NaCl is a molecule — one sodium atom stuck to one chlorine atom.”</w:t>
      </w:r>
      <w:r>
        <w:t xml:space="preserve"> </w:t>
      </w:r>
      <w:r>
        <w:t xml:space="preserve">→</w:t>
      </w:r>
      <w:r>
        <w:t xml:space="preserve"> </w:t>
      </w:r>
      <w:r>
        <w:rPr>
          <w:b/>
          <w:bCs/>
        </w:rPr>
        <w:t xml:space="preserve">Correction:</w:t>
      </w:r>
      <w:r>
        <w:t xml:space="preserve"> </w:t>
      </w:r>
      <w:r>
        <w:t xml:space="preserve">There is no discrete NaCl molecule. NaCl is a formula</w:t>
      </w:r>
      <w:r>
        <w:t xml:space="preserve"> </w:t>
      </w:r>
      <w:r>
        <w:rPr>
          <w:i/>
          <w:iCs/>
        </w:rPr>
        <w:t xml:space="preserve">unit</w:t>
      </w:r>
      <w:r>
        <w:t xml:space="preserve"> </w:t>
      </w:r>
      <w:r>
        <w:t xml:space="preserve">— the smallest whole-number ratio (1:1) of ions in an extended lattice that contains billions of alternating Na⁺ and Cl⁻ ions. The formula reports a ratio, not a molecule count.</w:t>
      </w:r>
    </w:p>
    <w:p>
      <w:pPr>
        <w:pStyle w:val="Compact"/>
        <w:numPr>
          <w:ilvl w:val="0"/>
          <w:numId w:val="2392"/>
        </w:numPr>
      </w:pPr>
      <w:r>
        <w:rPr>
          <w:b/>
          <w:bCs/>
        </w:rPr>
        <w:t xml:space="preserve">Misconception:</w:t>
      </w:r>
      <w:r>
        <w:t xml:space="preserve"> </w:t>
      </w:r>
      <w:r>
        <w:t xml:space="preserve">“Salt grains are cubes because of how they’re packaged or crushed.”</w:t>
      </w:r>
      <w:r>
        <w:t xml:space="preserve"> </w:t>
      </w:r>
      <w:r>
        <w:t xml:space="preserve">→</w:t>
      </w:r>
      <w:r>
        <w:t xml:space="preserve"> </w:t>
      </w:r>
      <w:r>
        <w:rPr>
          <w:b/>
          <w:bCs/>
        </w:rPr>
        <w:t xml:space="preserve">Correction:</w:t>
      </w:r>
      <w:r>
        <w:t xml:space="preserve"> </w:t>
      </w:r>
      <w:r>
        <w:t xml:space="preserve">The cube comes from the internal lattice, not external processing. Crushing a salt crystal yields</w:t>
      </w:r>
      <w:r>
        <w:t xml:space="preserve"> </w:t>
      </w:r>
      <w:r>
        <w:rPr>
          <w:i/>
          <w:iCs/>
        </w:rPr>
        <w:t xml:space="preserve">smaller</w:t>
      </w:r>
      <w:r>
        <w:t xml:space="preserve"> </w:t>
      </w:r>
      <w:r>
        <w:t xml:space="preserve">cubes, because fracture follows the lattice planes. The macroscopic shape is a scaled-up image of the particle-scale structure (Structure and Function).</w:t>
      </w:r>
    </w:p>
    <w:p>
      <w:pPr>
        <w:pStyle w:val="Compact"/>
        <w:numPr>
          <w:ilvl w:val="0"/>
          <w:numId w:val="2392"/>
        </w:numPr>
      </w:pPr>
      <w:r>
        <w:rPr>
          <w:b/>
          <w:bCs/>
        </w:rPr>
        <w:t xml:space="preserve">Misconception:</w:t>
      </w:r>
      <w:r>
        <w:t xml:space="preserve"> </w:t>
      </w:r>
      <w:r>
        <w:t xml:space="preserve">“Ionic compounds conduct electricity because they contain charges.”</w:t>
      </w:r>
      <w:r>
        <w:t xml:space="preserve"> </w:t>
      </w:r>
      <w:r>
        <w:t xml:space="preserve">→</w:t>
      </w:r>
      <w:r>
        <w:t xml:space="preserve"> </w:t>
      </w:r>
      <w:r>
        <w:rPr>
          <w:b/>
          <w:bCs/>
        </w:rPr>
        <w:t xml:space="preserve">Correction:</w:t>
      </w:r>
      <w:r>
        <w:t xml:space="preserve"> </w:t>
      </w:r>
      <w:r>
        <w:t xml:space="preserve">Having charges is not enough; the charges must be free to</w:t>
      </w:r>
      <w:r>
        <w:t xml:space="preserve"> </w:t>
      </w:r>
      <w:r>
        <w:rPr>
          <w:i/>
          <w:iCs/>
        </w:rPr>
        <w:t xml:space="preserve">move</w:t>
      </w:r>
      <w:r>
        <w:t xml:space="preserve">. In a solid lattice the ions are locked in place, so solid salt does not conduct. Only when the lattice breaks apart — dissolved in water or melted — can the ions move and carry current.</w:t>
      </w:r>
    </w:p>
    <w:p>
      <w:pPr>
        <w:pStyle w:val="Compact"/>
        <w:numPr>
          <w:ilvl w:val="0"/>
          <w:numId w:val="2392"/>
        </w:numPr>
      </w:pPr>
      <w:r>
        <w:rPr>
          <w:b/>
          <w:bCs/>
        </w:rPr>
        <w:t xml:space="preserve">Misconception:</w:t>
      </w:r>
      <w:r>
        <w:t xml:space="preserve"> </w:t>
      </w:r>
      <w:r>
        <w:t xml:space="preserve">“Ionic compounds have high melting points because the ions are heavy.”</w:t>
      </w:r>
      <w:r>
        <w:t xml:space="preserve"> </w:t>
      </w:r>
      <w:r>
        <w:t xml:space="preserve">→</w:t>
      </w:r>
      <w:r>
        <w:t xml:space="preserve"> </w:t>
      </w:r>
      <w:r>
        <w:rPr>
          <w:b/>
          <w:bCs/>
        </w:rPr>
        <w:t xml:space="preserve">Correction:</w:t>
      </w:r>
      <w:r>
        <w:t xml:space="preserve"> </w:t>
      </w:r>
      <w:r>
        <w:t xml:space="preserve">Mass is not the reason. The high melting point comes from the</w:t>
      </w:r>
      <w:r>
        <w:t xml:space="preserve"> </w:t>
      </w:r>
      <w:r>
        <w:rPr>
          <w:i/>
          <w:iCs/>
        </w:rPr>
        <w:t xml:space="preserve">strength and extent</w:t>
      </w:r>
      <w:r>
        <w:t xml:space="preserve"> </w:t>
      </w:r>
      <w:r>
        <w:t xml:space="preserve">of the electrostatic attractions: every ion is bound to six opposite-charged neighbors, and those attractions stretch unbroken across the whole crystal. Breaking that network apart requires a great deal of energy regardless of ion mass.</w:t>
      </w:r>
    </w:p>
    <w:p>
      <w:r>
        <w:pict>
          <v:rect style="width:0;height:1.5pt" o:hralign="center" o:hrstd="t" o:hr="t"/>
        </w:pict>
      </w:r>
    </w:p>
    <w:bookmarkEnd w:id="2745"/>
    <w:bookmarkStart w:id="2746" w:name="access-differentiation-42"/>
    <w:p>
      <w:pPr>
        <w:pStyle w:val="Heading3"/>
      </w:pPr>
      <w:r>
        <w:t xml:space="preserve">Access &amp; Differentiation</w:t>
      </w:r>
    </w:p>
    <w:p>
      <w:pPr>
        <w:pStyle w:val="Compact"/>
        <w:numPr>
          <w:ilvl w:val="0"/>
          <w:numId w:val="2393"/>
        </w:numPr>
      </w:pPr>
      <w:r>
        <w:rPr>
          <w:b/>
          <w:bCs/>
        </w:rPr>
        <w:t xml:space="preserve">ELL/ENL supports:</w:t>
      </w:r>
      <w:r>
        <w:t xml:space="preserve"> </w:t>
      </w:r>
      <w:r>
        <w:t xml:space="preserve">Pair every term with the physical model and a gesture — push two hands together for</w:t>
      </w:r>
      <w:r>
        <w:t xml:space="preserve"> </w:t>
      </w:r>
      <w:r>
        <w:t xml:space="preserve">“attract,”</w:t>
      </w:r>
      <w:r>
        <w:t xml:space="preserve"> </w:t>
      </w:r>
      <w:r>
        <w:t xml:space="preserve">pull them apart for</w:t>
      </w:r>
      <w:r>
        <w:t xml:space="preserve"> </w:t>
      </w:r>
      <w:r>
        <w:t xml:space="preserve">“repel,”</w:t>
      </w:r>
      <w:r>
        <w:t xml:space="preserve"> </w:t>
      </w:r>
      <w:r>
        <w:t xml:space="preserve">hand one object to a partner for</w:t>
      </w:r>
      <w:r>
        <w:t xml:space="preserve"> </w:t>
      </w:r>
      <w:r>
        <w:t xml:space="preserve">“transfer.”</w:t>
      </w:r>
      <w:r>
        <w:t xml:space="preserve"> </w:t>
      </w:r>
      <w:r>
        <w:t xml:space="preserve">Sentence frames:</w:t>
      </w:r>
      <w:r>
        <w:t xml:space="preserve"> </w:t>
      </w:r>
      <w:r>
        <w:rPr>
          <w:i/>
          <w:iCs/>
        </w:rPr>
        <w:t xml:space="preserve">“A metal atom ___ electrons to become a ___ ion; a nonmetal atom ___ electrons to become a ___ ion.”</w:t>
      </w:r>
      <w:r>
        <w:t xml:space="preserve"> </w:t>
      </w:r>
      <w:r>
        <w:t xml:space="preserve">and</w:t>
      </w:r>
      <w:r>
        <w:t xml:space="preserve"> </w:t>
      </w:r>
      <w:r>
        <w:rPr>
          <w:i/>
          <w:iCs/>
        </w:rPr>
        <w:t xml:space="preserve">“Solid salt does not conduct because</w:t>
      </w:r>
      <w:r>
        <w:rPr>
          <w:i/>
          <w:iCs/>
        </w:rPr>
        <w:t xml:space="preserve"> </w:t>
      </w:r>
      <w:r>
        <w:rPr>
          <w:b/>
          <w:bCs/>
          <w:i/>
          <w:i/>
          <w:iCs/>
          <w:iCs/>
        </w:rPr>
        <w:t xml:space="preserve">, but dissolved salt does because</w:t>
      </w:r>
      <w:r>
        <w:rPr>
          <w:b/>
          <w:bCs/>
          <w:i/>
          <w:i/>
          <w:iCs/>
          <w:iCs/>
        </w:rPr>
        <w:t xml:space="preserve"> </w:t>
      </w:r>
      <w:r>
        <w:rPr>
          <w:i/>
          <w:iCs/>
        </w:rPr>
        <w:t xml:space="preserve">.”</w:t>
      </w:r>
      <w:r>
        <w:t xml:space="preserve"> </w:t>
      </w:r>
      <w:r>
        <w:t xml:space="preserve">Word-choice box displayed on the board throughout: {electron transfer, ionic bond, ionic lattice, cation, anion, attract, repel}. Allow students to label the lattice diagram in their first language, then record the final answer in English.</w:t>
      </w:r>
    </w:p>
    <w:p>
      <w:pPr>
        <w:pStyle w:val="Compact"/>
        <w:numPr>
          <w:ilvl w:val="0"/>
          <w:numId w:val="2393"/>
        </w:numPr>
      </w:pPr>
      <w:r>
        <w:rPr>
          <w:b/>
          <w:bCs/>
        </w:rPr>
        <w:t xml:space="preserve">IEP/SPED supports:</w:t>
      </w:r>
      <w:r>
        <w:t xml:space="preserve"> </w:t>
      </w:r>
      <w:r>
        <w:t xml:space="preserve">Provide a pre-built two-layer lattice model so the student’s task is to</w:t>
      </w:r>
      <w:r>
        <w:t xml:space="preserve"> </w:t>
      </w:r>
      <w:r>
        <w:rPr>
          <w:i/>
          <w:iCs/>
        </w:rPr>
        <w:t xml:space="preserve">extend</w:t>
      </w:r>
      <w:r>
        <w:t xml:space="preserve"> </w:t>
      </w:r>
      <w:r>
        <w:t xml:space="preserve">and</w:t>
      </w:r>
      <w:r>
        <w:t xml:space="preserve"> </w:t>
      </w:r>
      <w:r>
        <w:rPr>
          <w:i/>
          <w:iCs/>
        </w:rPr>
        <w:t xml:space="preserve">describe</w:t>
      </w:r>
      <w:r>
        <w:t xml:space="preserve"> </w:t>
      </w:r>
      <w:r>
        <w:t xml:space="preserve">it rather than build from zero. Offer a fill-in lattice diagram with Na⁺ and Cl⁺ positions pre-marked where the student writes the charge. Assign clear partner roles for the build: one student places spheres, one checks the</w:t>
      </w:r>
      <w:r>
        <w:t xml:space="preserve"> </w:t>
      </w:r>
      <w:r>
        <w:t xml:space="preserve">“opposites touch”</w:t>
      </w:r>
      <w:r>
        <w:t xml:space="preserve"> </w:t>
      </w:r>
      <w:r>
        <w:t xml:space="preserve">rule. Provide a properties matching card (property ↔ lattice cause) instead of open-response for the property reasoning, with sentence starters for the Exit Ticket.</w:t>
      </w:r>
    </w:p>
    <w:p>
      <w:pPr>
        <w:pStyle w:val="Compact"/>
        <w:numPr>
          <w:ilvl w:val="0"/>
          <w:numId w:val="2393"/>
        </w:numPr>
      </w:pPr>
      <w:r>
        <w:rPr>
          <w:b/>
          <w:bCs/>
        </w:rPr>
        <w:t xml:space="preserve">Extensions:</w:t>
      </w:r>
      <w:r>
        <w:t xml:space="preserve"> </w:t>
      </w:r>
      <w:r>
        <w:t xml:space="preserve">(1) Predict and explain: MgO has 2+ and 2− ions; NaCl has 1+ and 1−. Which should have the higher melting point, and why? (Check against the chart: MgO ≈ 2852 °C, NaCl 801 °C.) (2) Alum crystals grow as octahedra, not cubes. What does that tell you about the arrangement of</w:t>
      </w:r>
      <w:r>
        <w:t xml:space="preserve"> </w:t>
      </w:r>
      <w:r>
        <w:rPr>
          <w:i/>
          <w:iCs/>
        </w:rPr>
        <w:t xml:space="preserve">their</w:t>
      </w:r>
      <w:r>
        <w:t xml:space="preserve"> </w:t>
      </w:r>
      <w:r>
        <w:t xml:space="preserve">ions compared to salt’s? (3) Look up the coordination number of an ion in the NaCl lattice (it is 6) and draw the six neighbors around a central ion. How does coordination number connect to the cube shape?</w:t>
      </w:r>
    </w:p>
    <w:p>
      <w:r>
        <w:pict>
          <v:rect style="width:0;height:1.5pt" o:hralign="center" o:hrstd="t" o:hr="t"/>
        </w:pict>
      </w:r>
    </w:p>
    <w:bookmarkEnd w:id="2746"/>
    <w:bookmarkStart w:id="2747" w:name="strategy-spotlight-42"/>
    <w:p>
      <w:pPr>
        <w:pStyle w:val="Heading3"/>
      </w:pPr>
      <w:r>
        <w:t xml:space="preserve">Strategy Spotlight</w:t>
      </w:r>
    </w:p>
    <w:p>
      <w:pPr>
        <w:pStyle w:val="FirstParagraph"/>
      </w:pPr>
      <w:r>
        <w:rPr>
          <w:b/>
          <w:bCs/>
        </w:rPr>
        <w:t xml:space="preserve">ACTIVE LEARNING — build the model before you name it.</w:t>
      </w:r>
      <w:r>
        <w:t xml:space="preserve"> </w:t>
      </w:r>
      <w:r>
        <w:t xml:space="preserve">Active learning means students physically construct an idea before the teacher labels it. In this lesson the entire abstract apparatus of ionic bonding — charge, attraction, lattice geometry — is first</w:t>
      </w:r>
      <w:r>
        <w:t xml:space="preserve"> </w:t>
      </w:r>
      <w:r>
        <w:rPr>
          <w:i/>
          <w:iCs/>
        </w:rPr>
        <w:t xml:space="preserve">discovered with the hands</w:t>
      </w:r>
      <w:r>
        <w:t xml:space="preserve"> </w:t>
      </w:r>
      <w:r>
        <w:t xml:space="preserve">in Phase 2, and only</w:t>
      </w:r>
      <w:r>
        <w:t xml:space="preserve"> </w:t>
      </w:r>
      <w:r>
        <w:rPr>
          <w:i/>
          <w:iCs/>
        </w:rPr>
        <w:t xml:space="preserve">named</w:t>
      </w:r>
      <w:r>
        <w:t xml:space="preserve"> </w:t>
      </w:r>
      <w:r>
        <w:t xml:space="preserve">in Phase 3. Students do not receive</w:t>
      </w:r>
      <w:r>
        <w:t xml:space="preserve"> </w:t>
      </w:r>
      <w:r>
        <w:t xml:space="preserve">“the ionic lattice is a repeating 3-D arrangement of alternating ions”</w:t>
      </w:r>
      <w:r>
        <w:t xml:space="preserve"> </w:t>
      </w:r>
      <w:r>
        <w:t xml:space="preserve">as a definition to memorize; they build that arrangement, watch it become a cube on its own, and then meet the term as a name for something they already understand.</w:t>
      </w:r>
    </w:p>
    <w:p>
      <w:pPr>
        <w:pStyle w:val="BodyText"/>
      </w:pPr>
      <w:r>
        <w:rPr>
          <w:b/>
          <w:bCs/>
        </w:rPr>
        <w:t xml:space="preserve">Why building precedes naming here:</w:t>
      </w:r>
      <w:r>
        <w:t xml:space="preserve"> </w:t>
      </w:r>
      <w:r>
        <w:t xml:space="preserve">The lattice is genuinely hard to picture from a definition alone — it is three-dimensional, it has no discrete molecule, and its geometry is the whole point. A student who has personally discovered</w:t>
      </w:r>
      <w:r>
        <w:t xml:space="preserve"> </w:t>
      </w:r>
      <w:r>
        <w:t xml:space="preserve">“every sphere wants the opposite kind on all six sides, and that forces a cube”</w:t>
      </w:r>
      <w:r>
        <w:t xml:space="preserve"> </w:t>
      </w:r>
      <w:r>
        <w:t xml:space="preserve">owns the concept in a way that no diagram or definition can supply. The vocabulary then lands on solid ground:</w:t>
      </w:r>
      <w:r>
        <w:t xml:space="preserve"> </w:t>
      </w:r>
      <w:r>
        <w:rPr>
          <w:i/>
          <w:iCs/>
        </w:rPr>
        <w:t xml:space="preserve">ionic lattice</w:t>
      </w:r>
      <w:r>
        <w:t xml:space="preserve"> </w:t>
      </w:r>
      <w:r>
        <w:t xml:space="preserve">is simply the name for the thing in their hands.</w:t>
      </w:r>
    </w:p>
    <w:p>
      <w:pPr>
        <w:pStyle w:val="BodyText"/>
      </w:pPr>
      <w:r>
        <w:rPr>
          <w:b/>
          <w:bCs/>
        </w:rPr>
        <w:t xml:space="preserve">How to run it in this lesson (Phase 2 → Phase 3):</w:t>
      </w:r>
    </w:p>
    <w:p>
      <w:pPr>
        <w:pStyle w:val="Compact"/>
        <w:numPr>
          <w:ilvl w:val="0"/>
          <w:numId w:val="2394"/>
        </w:numPr>
      </w:pPr>
      <w:r>
        <w:t xml:space="preserve">Give the single rule — opposites touch, likes never touch — and let groups build with no mention of charge, ions, or lattices (Phase 2, 10–18 min).</w:t>
      </w:r>
    </w:p>
    <w:p>
      <w:pPr>
        <w:pStyle w:val="Compact"/>
        <w:numPr>
          <w:ilvl w:val="0"/>
          <w:numId w:val="2394"/>
        </w:numPr>
      </w:pPr>
      <w:r>
        <w:t xml:space="preserve">Have students notice, unprompted, that the model becomes a cube, and that each interior sphere has six opposite neighbors (Initial Model, 18–24 min).</w:t>
      </w:r>
    </w:p>
    <w:p>
      <w:pPr>
        <w:pStyle w:val="Compact"/>
        <w:numPr>
          <w:ilvl w:val="0"/>
          <w:numId w:val="2394"/>
        </w:numPr>
      </w:pPr>
      <w:r>
        <w:t xml:space="preserve">Only in Phase 3 (33–36 min) introduce the three terms — electron transfer, ionic bond, ionic lattice — as names for the mechanism and structure they have already built and described.</w:t>
      </w:r>
    </w:p>
    <w:p>
      <w:pPr>
        <w:pStyle w:val="Compact"/>
        <w:numPr>
          <w:ilvl w:val="0"/>
          <w:numId w:val="2394"/>
        </w:numPr>
      </w:pPr>
      <w:r>
        <w:t xml:space="preserve">Immediately send them back to the model in Phase 4 to</w:t>
      </w:r>
      <w:r>
        <w:t xml:space="preserve"> </w:t>
      </w:r>
      <w:r>
        <w:rPr>
          <w:i/>
          <w:iCs/>
        </w:rPr>
        <w:t xml:space="preserve">use</w:t>
      </w:r>
      <w:r>
        <w:t xml:space="preserve"> </w:t>
      </w:r>
      <w:r>
        <w:t xml:space="preserve">the new vocabulary to explain real properties (melting point, conductivity, brittleness), closing the loop from hands → name → application.</w:t>
      </w:r>
    </w:p>
    <w:p>
      <w:pPr>
        <w:pStyle w:val="FirstParagraph"/>
      </w:pPr>
      <w:r>
        <w:rPr>
          <w:b/>
          <w:bCs/>
        </w:rPr>
        <w:t xml:space="preserve">CRSE connection:</w:t>
      </w:r>
      <w:r>
        <w:t xml:space="preserve"> </w:t>
      </w:r>
      <w:r>
        <w:t xml:space="preserve">The opening circle prompt (something built from a repeating small piece — bricks, tiles, beads) invites students to bring patterns from their own homes, cultures, and crafts into the science. Tilework, beadwork, brick masonry, and textile patterns are all human expressions of the same deep idea the salt crystal embodies: a small repeating unit determines the shape and strength of the whole. Honoring those everyday and cultural examples makes an abstract atomic structure feel continuous with what students already know and value.</w:t>
      </w:r>
    </w:p>
    <w:p>
      <w:r>
        <w:pict>
          <v:rect style="width:0;height:1.5pt" o:hralign="center" o:hrstd="t" o:hr="t"/>
        </w:pict>
      </w:r>
    </w:p>
    <w:bookmarkEnd w:id="2747"/>
    <w:bookmarkStart w:id="2748" w:name="X8a69c640772d0132af72abd367ece2f3678d2b0"/>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every salt grain is a cube (hand-lens observation +</w:t>
            </w:r>
            <w:r>
              <w:t xml:space="preserve"> </w:t>
            </w:r>
            <w:r>
              <w:rPr>
                <w:rStyle w:val="VerbatimChar"/>
              </w:rPr>
              <w:t xml:space="preserve">nacl_lattice.png</w:t>
            </w:r>
            <w:r>
              <w:t xml:space="preserve">); return in Phase 4 to explain crushed grains as smaller cubes</w:t>
            </w:r>
          </w:p>
        </w:tc>
      </w:tr>
      <w:tr>
        <w:tc>
          <w:tcPr/>
          <w:p>
            <w:pPr>
              <w:pStyle w:val="Compact"/>
            </w:pPr>
            <w:r>
              <w:t xml:space="preserve">2</w:t>
            </w:r>
          </w:p>
        </w:tc>
        <w:tc>
          <w:tcPr/>
          <w:p>
            <w:pPr>
              <w:pStyle w:val="Compact"/>
            </w:pPr>
            <w:r>
              <w:t xml:space="preserve">Turn and Talk (2–3×)</w:t>
            </w:r>
          </w:p>
        </w:tc>
        <w:tc>
          <w:tcPr/>
          <w:p>
            <w:pPr>
              <w:pStyle w:val="Compact"/>
            </w:pPr>
            <w:r>
              <w:t xml:space="preserve">Phase 1 (TT#1 — what holds the particles in a fixed pattern?); Phase 3 (TT#2 — what property makes</w:t>
            </w:r>
            <w:r>
              <w:t xml:space="preserve"> </w:t>
            </w:r>
            <w:r>
              <w:t xml:space="preserve">“opposites attract, likes repel”</w:t>
            </w:r>
            <w:r>
              <w:t xml:space="preserve"> </w:t>
            </w:r>
            <w:r>
              <w:t xml:space="preserve">the rule, and where do the charges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lattice build (rule-based, student-discovered); Initial Model sketch + neighbor count; crystal-growing lab setup</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(lattice → shape) and Phase 4 (lattice → melting point, conductivity, brittleness)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 transfer / ionic bond / ionic lattice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lattice model and melting-point chart to explain why every grain (and every crushed fragment) is a cube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gestures, sentence frames, word-choice box, pre-built model, fill-in diagram, partner roles, property matching cards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(electron transfer in CaO; molten vs. solid KCl conductivity; brittleness explanation)</w:t>
            </w:r>
          </w:p>
        </w:tc>
      </w:tr>
    </w:tbl>
    <w:p>
      <w:r>
        <w:pict>
          <v:rect style="width:0;height:1.5pt" o:hralign="center" o:hrstd="t" o:hr="t"/>
        </w:pict>
      </w:r>
    </w:p>
    <w:bookmarkEnd w:id="2748"/>
    <w:bookmarkStart w:id="2749" w:name="companion-materials-42"/>
    <w:p>
      <w:pPr>
        <w:pStyle w:val="Heading3"/>
      </w:pPr>
      <w:r>
        <w:t xml:space="preserve">Companion Materials</w:t>
      </w:r>
    </w:p>
    <w:p>
      <w:pPr>
        <w:pStyle w:val="Compact"/>
        <w:numPr>
          <w:ilvl w:val="0"/>
          <w:numId w:val="2395"/>
        </w:numPr>
      </w:pPr>
      <w:r>
        <w:rPr>
          <w:rStyle w:val="VerbatimChar"/>
        </w:rPr>
        <w:t xml:space="preserve">Student_Worksheet.docx</w:t>
      </w:r>
      <w:r>
        <w:t xml:space="preserve"> </w:t>
      </w:r>
      <w:r>
        <w:t xml:space="preserve">— the 5E student investigation (hand out at start of Phase 2)</w:t>
      </w:r>
    </w:p>
    <w:p>
      <w:pPr>
        <w:pStyle w:val="Compact"/>
        <w:numPr>
          <w:ilvl w:val="0"/>
          <w:numId w:val="2395"/>
        </w:numPr>
      </w:pPr>
      <w:r>
        <w:rPr>
          <w:rStyle w:val="VerbatimChar"/>
        </w:rPr>
        <w:t xml:space="preserve">Student_Notes.docx</w:t>
      </w:r>
      <w:r>
        <w:t xml:space="preserve"> </w:t>
      </w:r>
      <w:r>
        <w:t xml:space="preserve">— guided note-guide for vocabulary and the worked electron-transfer example</w:t>
      </w:r>
    </w:p>
    <w:p>
      <w:pPr>
        <w:pStyle w:val="Compact"/>
        <w:numPr>
          <w:ilvl w:val="0"/>
          <w:numId w:val="23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749"/>
    <w:bookmarkStart w:id="2750" w:name="key-vocabulary-max-3-42"/>
    <w:p>
      <w:pPr>
        <w:pStyle w:val="Heading3"/>
      </w:pPr>
      <w:r>
        <w:t xml:space="preserve">Key Vocabulary (max 3)</w:t>
      </w:r>
    </w:p>
    <w:p>
      <w:pPr>
        <w:pStyle w:val="Compact"/>
        <w:numPr>
          <w:ilvl w:val="0"/>
          <w:numId w:val="2396"/>
        </w:numPr>
      </w:pPr>
      <w:r>
        <w:rPr>
          <w:b/>
          <w:bCs/>
        </w:rPr>
        <w:t xml:space="preserve">electron transfer</w:t>
      </w:r>
      <w:r>
        <w:t xml:space="preserve"> </w:t>
      </w:r>
      <w:r>
        <w:t xml:space="preserve">— the movement of one or more valence electrons from a metal atom to a nonmetal atom; the metal becomes a positive cation and the nonmetal becomes a negative anion, each reaching a stable full outer shell</w:t>
      </w:r>
    </w:p>
    <w:p>
      <w:pPr>
        <w:pStyle w:val="Compact"/>
        <w:numPr>
          <w:ilvl w:val="0"/>
          <w:numId w:val="2396"/>
        </w:numPr>
      </w:pPr>
      <w:r>
        <w:rPr>
          <w:b/>
          <w:bCs/>
        </w:rPr>
        <w:t xml:space="preserve">ionic bond</w:t>
      </w:r>
      <w:r>
        <w:t xml:space="preserve"> </w:t>
      </w:r>
      <w:r>
        <w:t xml:space="preserve">— the electrostatic attraction holding together a positive ion (cation) and a negative ion (anion) that formed by electron transfer; opposite charges attract, like charges repel</w:t>
      </w:r>
    </w:p>
    <w:p>
      <w:pPr>
        <w:pStyle w:val="Compact"/>
        <w:numPr>
          <w:ilvl w:val="0"/>
          <w:numId w:val="2396"/>
        </w:numPr>
      </w:pPr>
      <w:r>
        <w:rPr>
          <w:b/>
          <w:bCs/>
        </w:rPr>
        <w:t xml:space="preserve">ionic lattice</w:t>
      </w:r>
      <w:r>
        <w:t xml:space="preserve"> </w:t>
      </w:r>
      <w:r>
        <w:t xml:space="preserve">— the repeating three-dimensional arrangement of alternating cations and anions in an ionic solid; this structure produces the compound’s cubic crystal shape, high melting point, brittleness, and conductivity only when dissolved or molten</w:t>
      </w:r>
    </w:p>
    <w:p>
      <w:r>
        <w:br w:type="page"/>
      </w:r>
    </w:p>
    <w:bookmarkEnd w:id="2750"/>
    <w:bookmarkEnd w:id="2751"/>
    <w:bookmarkStart w:id="2765" w:name="ionic-bonding-student-worksheet"/>
    <w:p>
      <w:pPr>
        <w:pStyle w:val="Heading2"/>
      </w:pPr>
      <w:r>
        <w:t xml:space="preserve">Ionic Bonding — Student Worksheet</w:t>
      </w:r>
    </w:p>
    <w:p>
      <w:pPr>
        <w:pStyle w:val="FirstParagraph"/>
      </w:pPr>
      <w:r>
        <w:rPr>
          <w:b/>
          <w:bCs/>
        </w:rPr>
        <w:t xml:space="preserve">Unit: Chemical Bonding — Lesson 04</w:t>
      </w:r>
      <w:r>
        <w:t xml:space="preserve"> </w:t>
      </w:r>
      <w:r>
        <w:t xml:space="preserve">Name: _______________________ Date: __________ Period: ____</w:t>
      </w:r>
    </w:p>
    <w:p>
      <w:r>
        <w:pict>
          <v:rect style="width:0;height:1.5pt" o:hralign="center" o:hrstd="t" o:hr="t"/>
        </w:pict>
      </w:r>
    </w:p>
    <w:bookmarkStart w:id="2752" w:name="phenomenon-85"/>
    <w:p>
      <w:pPr>
        <w:pStyle w:val="Heading3"/>
      </w:pPr>
      <w:r>
        <w:t xml:space="preserve">Phenomenon</w:t>
      </w:r>
    </w:p>
    <w:p>
      <w:pPr>
        <w:pStyle w:val="FirstParagraph"/>
      </w:pPr>
      <w:r>
        <w:t xml:space="preserve">Look at grains of table salt under a hand lens. No machine cuts or files them — salt forms this shape on its own. Every grain is a tiny cube, and when you crush a grain you get</w:t>
      </w:r>
      <w:r>
        <w:t xml:space="preserve"> </w:t>
      </w:r>
      <w:r>
        <w:rPr>
          <w:i/>
          <w:iCs/>
        </w:rPr>
        <w:t xml:space="preserve">smaller</w:t>
      </w:r>
      <w:r>
        <w:t xml:space="preserve"> </w:t>
      </w:r>
      <w:r>
        <w:t xml:space="preserve">cubes, not random dust. A sugar or alum crystal, by contrast, grows into a completely different shape. The cube must be coming from inside the salt — from how its particles are arranged at a scale far too small to see.</w:t>
      </w:r>
    </w:p>
    <w:p>
      <w:pPr>
        <w:pStyle w:val="BodyText"/>
      </w:pPr>
      <w:r>
        <w:rPr>
          <w:b/>
          <w:bCs/>
        </w:rPr>
        <w:t xml:space="preserve">Driving question:</w:t>
      </w:r>
      <w:r>
        <w:t xml:space="preserve"> </w:t>
      </w:r>
      <w:r>
        <w:t xml:space="preserve">Why do salt crystals always grow as cubes — and what does that shape reveal about how the ions are arranged?</w:t>
      </w:r>
    </w:p>
    <w:p>
      <w:r>
        <w:pict>
          <v:rect style="width:0;height:1.5pt" o:hralign="center" o:hrstd="t" o:hr="t"/>
        </w:pict>
      </w:r>
    </w:p>
    <w:bookmarkEnd w:id="2752"/>
    <w:bookmarkStart w:id="2753" w:name="notice-wonder-4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whole crystal is a cube because the particles inside are stacked in a cube, what would have to be true about how those particles connect to each other for the stack to keep its shape? In one sentence, describe what might</w:t>
      </w:r>
      <w:r>
        <w:t xml:space="preserve"> </w:t>
      </w:r>
      <w:r>
        <w:t xml:space="preserve">“hold”</w:t>
      </w:r>
      <w:r>
        <w:t xml:space="preserve"> </w:t>
      </w:r>
      <w:r>
        <w:t xml:space="preserve">one particle next to the next.</w:t>
      </w:r>
    </w:p>
    <w:p>
      <w:r>
        <w:pict>
          <v:rect style="width:0;height:1.5pt" o:hralign="center" o:hrstd="t" o:hr="t"/>
        </w:pict>
      </w:r>
    </w:p>
    <w:p>
      <w:r>
        <w:pict>
          <v:rect style="width:0;height:1.5pt" o:hralign="center" o:hrstd="t" o:hr="t"/>
        </w:pict>
      </w:r>
    </w:p>
    <w:p>
      <w:r>
        <w:pict>
          <v:rect style="width:0;height:1.5pt" o:hralign="center" o:hrstd="t" o:hr="t"/>
        </w:pict>
      </w:r>
    </w:p>
    <w:bookmarkEnd w:id="2753"/>
    <w:bookmarkStart w:id="2754" w:name="initial-model-42"/>
    <w:p>
      <w:pPr>
        <w:pStyle w:val="Heading3"/>
      </w:pPr>
      <w:r>
        <w:t xml:space="preserve">Initial Model</w:t>
      </w:r>
    </w:p>
    <w:p>
      <w:pPr>
        <w:pStyle w:val="FirstParagraph"/>
      </w:pPr>
      <w:r>
        <w:t xml:space="preserve">Build the salt structure with your kit.</w:t>
      </w:r>
      <w:r>
        <w:t xml:space="preserve"> </w:t>
      </w:r>
      <w:r>
        <w:rPr>
          <w:b/>
          <w:bCs/>
        </w:rPr>
        <w:t xml:space="preserve">One rule:</w:t>
      </w:r>
      <w:r>
        <w:t xml:space="preserve"> </w:t>
      </w:r>
      <w:r>
        <w:t xml:space="preserve">a large sphere may only touch small spheres, and a small sphere may only touch large spheres — no two of the same kind may be neighbors. Build a flat 3 × 3 layer, then stack two more layers following the same rule looking up and down.</w:t>
      </w:r>
    </w:p>
    <w:p>
      <w:pPr>
        <w:pStyle w:val="BodyText"/>
      </w:pPr>
      <w:r>
        <w:t xml:space="preserve">Sketch the arrangement of the two kinds of spheres in your model:</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numPr>
          <w:ilvl w:val="0"/>
          <w:numId w:val="2397"/>
        </w:numPr>
      </w:pPr>
      <w:r>
        <w:t xml:space="preserve">How many spheres of the</w:t>
      </w:r>
      <w:r>
        <w:t xml:space="preserve"> </w:t>
      </w:r>
      <w:r>
        <w:rPr>
          <w:i/>
          <w:iCs/>
        </w:rPr>
        <w:t xml:space="preserve">opposite</w:t>
      </w:r>
      <w:r>
        <w:t xml:space="preserve"> </w:t>
      </w:r>
      <w:r>
        <w:t xml:space="preserve">kind touch one sphere in the middle of your model? _______________</w:t>
      </w:r>
    </w:p>
    <w:p>
      <w:pPr>
        <w:numPr>
          <w:ilvl w:val="0"/>
          <w:numId w:val="2397"/>
        </w:numPr>
      </w:pPr>
      <w:r>
        <w:t xml:space="preserve">What single rule did every sphere follow? _______________________________________________</w:t>
      </w:r>
    </w:p>
    <w:p>
      <w:pPr>
        <w:numPr>
          <w:ilvl w:val="0"/>
          <w:numId w:val="2397"/>
        </w:numPr>
      </w:pPr>
      <w:r>
        <w:t xml:space="preserve">Without trying to, what overall shape did your model take? _______________ Why do you think it came out that way?</w:t>
      </w:r>
    </w:p>
    <w:p>
      <w:r>
        <w:pict>
          <v:rect style="width:0;height:1.5pt" o:hralign="center" o:hrstd="t" o:hr="t"/>
        </w:pict>
      </w:r>
    </w:p>
    <w:p>
      <w:r>
        <w:pict>
          <v:rect style="width:0;height:1.5pt" o:hralign="center" o:hrstd="t" o:hr="t"/>
        </w:pict>
      </w:r>
    </w:p>
    <w:bookmarkEnd w:id="2754"/>
    <w:bookmarkStart w:id="2760" w:name="investigation-42"/>
    <w:p>
      <w:pPr>
        <w:pStyle w:val="Heading3"/>
      </w:pPr>
      <w:r>
        <w:t xml:space="preserve">Investigation</w:t>
      </w:r>
    </w:p>
    <w:bookmarkStart w:id="2755" w:name="X9c5235f5653bbb4aeecac947c1e4c6182eeeaab"/>
    <w:p>
      <w:pPr>
        <w:pStyle w:val="Heading4"/>
      </w:pPr>
      <w:r>
        <w:t xml:space="preserve">Part 1 — Build and observe the lattice (ACTIVE LEARNING)</w:t>
      </w:r>
    </w:p>
    <w:p>
      <w:pPr>
        <w:pStyle w:val="FirstParagraph"/>
      </w:pPr>
      <w:r>
        <w:t xml:space="preserve">Keep your model assembled. Answer from what you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When you tried to extend the model in just one direction (a long bar), did the</w:t>
            </w:r>
            <w:r>
              <w:t xml:space="preserve"> </w:t>
            </w:r>
            <w:r>
              <w:t xml:space="preserve">“opposites touch”</w:t>
            </w:r>
            <w:r>
              <w:t xml:space="preserve"> </w:t>
            </w:r>
            <w:r>
              <w:t xml:space="preserve">rule still work?</w:t>
            </w:r>
          </w:p>
        </w:tc>
        <w:tc>
          <w:tcPr/>
          <w:p>
            <w:pPr>
              <w:pStyle w:val="Compact"/>
            </w:pPr>
          </w:p>
        </w:tc>
      </w:tr>
      <w:tr>
        <w:tc>
          <w:tcPr/>
          <w:p>
            <w:pPr>
              <w:pStyle w:val="Compact"/>
            </w:pPr>
            <w:r>
              <w:t xml:space="preserve">What is the most balanced, symmetrical way for the model to grow?</w:t>
            </w:r>
          </w:p>
        </w:tc>
        <w:tc>
          <w:tcPr/>
          <w:p>
            <w:pPr>
              <w:pStyle w:val="Compact"/>
            </w:pPr>
          </w:p>
        </w:tc>
      </w:tr>
      <w:tr>
        <w:tc>
          <w:tcPr/>
          <w:p>
            <w:pPr>
              <w:pStyle w:val="Compact"/>
            </w:pPr>
            <w:r>
              <w:t xml:space="preserve">Is there a single</w:t>
            </w:r>
            <w:r>
              <w:t xml:space="preserve"> </w:t>
            </w:r>
            <w:r>
              <w:t xml:space="preserve">“molecule”</w:t>
            </w:r>
            <w:r>
              <w:t xml:space="preserve"> </w:t>
            </w:r>
            <w:r>
              <w:t xml:space="preserve">you can pull out of the model, or does the pattern just keep repeating?</w:t>
            </w:r>
          </w:p>
        </w:tc>
        <w:tc>
          <w:tcPr/>
          <w:p>
            <w:pPr>
              <w:pStyle w:val="Compact"/>
            </w:pPr>
          </w:p>
        </w:tc>
      </w:tr>
    </w:tbl>
    <w:bookmarkEnd w:id="2755"/>
    <w:bookmarkStart w:id="2756" w:name="Xeb710fb90f52cabdde383574cd01ed7584d079f"/>
    <w:p>
      <w:pPr>
        <w:pStyle w:val="Heading4"/>
      </w:pPr>
      <w:r>
        <w:t xml:space="preserve">Part 2 — Electron transfer: where the charges come from</w:t>
      </w:r>
    </w:p>
    <w:p>
      <w:pPr>
        <w:pStyle w:val="FirstParagraph"/>
      </w:pPr>
      <w:r>
        <w:t xml:space="preserve">A neutral sodium atom (Na) has 1 valence electron. A neutral chlorine atom (Cl) needs 1 more electron to fill its outer shell. Complete the table to show what happens when the sodium atom</w:t>
      </w:r>
      <w:r>
        <w:t xml:space="preserve"> </w:t>
      </w:r>
      <w:r>
        <w:rPr>
          <w:b/>
          <w:bCs/>
        </w:rPr>
        <w:t xml:space="preserve">transfers</w:t>
      </w:r>
      <w:r>
        <w:t xml:space="preserve"> </w:t>
      </w:r>
      <w:r>
        <w:t xml:space="preserve">its valence electron to chlorine.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Electrons gained or lost?</w:t>
            </w:r>
          </w:p>
        </w:tc>
        <w:tc>
          <w:tcPr/>
          <w:p>
            <w:pPr>
              <w:pStyle w:val="Compact"/>
            </w:pPr>
            <w:r>
              <w:t xml:space="preserve">Charge after transfer</w:t>
            </w:r>
          </w:p>
        </w:tc>
        <w:tc>
          <w:tcPr/>
          <w:p>
            <w:pPr>
              <w:pStyle w:val="Compact"/>
            </w:pPr>
            <w:r>
              <w:t xml:space="preserve">Name (cation or anion?)</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After the transfer, sodium is positive and chlorine is negative. Why would these two ions then be pulled toward each other?</w:t>
      </w:r>
    </w:p>
    <w:p>
      <w:r>
        <w:pict>
          <v:rect style="width:0;height:1.5pt" o:hralign="center" o:hrstd="t" o:hr="t"/>
        </w:pict>
      </w:r>
    </w:p>
    <w:p>
      <w:r>
        <w:pict>
          <v:rect style="width:0;height:1.5pt" o:hralign="center" o:hrstd="t" o:hr="t"/>
        </w:pict>
      </w:r>
    </w:p>
    <w:bookmarkEnd w:id="2756"/>
    <w:bookmarkStart w:id="2759" w:name="part-3-reading-the-melting-point-chart"/>
    <w:p>
      <w:pPr>
        <w:pStyle w:val="Heading4"/>
      </w:pPr>
      <w:r>
        <w:t xml:space="preserve">Part 3 — Reading the melting-point chart</w:t>
      </w:r>
    </w:p>
    <w:p>
      <w:pPr>
        <w:pStyle w:val="FirstParagraph"/>
      </w:pPr>
      <w:r>
        <w:t xml:space="preserve">Look at</w:t>
      </w:r>
      <w:r>
        <w:t xml:space="preserve"> </w:t>
      </w:r>
      <w:r>
        <w:rPr>
          <w:rStyle w:val="VerbatimChar"/>
        </w:rPr>
        <w:t xml:space="preserve">figures/melting_points.png</w:t>
      </w:r>
      <w:r>
        <w:t xml:space="preserve">:</w:t>
      </w:r>
    </w:p>
    <w:p>
      <w:pPr>
        <w:pStyle w:val="CaptionedFigure"/>
      </w:pPr>
      <w:r>
        <w:drawing>
          <wp:inline>
            <wp:extent cx="4931664" cy="3188208"/>
            <wp:effectExtent b="0" l="0" r="0" t="0"/>
            <wp:docPr descr="Bar chart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 title="" id="2757" name="Picture"/>
            <a:graphic>
              <a:graphicData uri="http://schemas.openxmlformats.org/drawingml/2006/picture">
                <pic:pic>
                  <pic:nvPicPr>
                    <pic:cNvPr descr="/Users/hoopie/Projects/Curricula/Publisher_Ready_Curriculum/02_Chemistry_East_Meadow_Refactor/08_Chemical_Bonding/04_Ionic_Bonding/figures/melting_points.png" id="2758" name="Picture"/>
                    <pic:cNvPicPr>
                      <a:picLocks noChangeArrowheads="1" noChangeAspect="1"/>
                    </pic:cNvPicPr>
                  </pic:nvPicPr>
                  <pic:blipFill>
                    <a:blip r:embed="rId2731"/>
                    <a:stretch>
                      <a:fillRect/>
                    </a:stretch>
                  </pic:blipFill>
                  <pic:spPr bwMode="auto">
                    <a:xfrm>
                      <a:off x="0" y="0"/>
                      <a:ext cx="4931664" cy="3188208"/>
                    </a:xfrm>
                    <a:prstGeom prst="rect">
                      <a:avLst/>
                    </a:prstGeom>
                    <a:noFill/>
                    <a:ln w="9525">
                      <a:noFill/>
                      <a:headEnd/>
                      <a:tailEnd/>
                    </a:ln>
                  </pic:spPr>
                </pic:pic>
              </a:graphicData>
            </a:graphic>
          </wp:inline>
        </w:drawing>
      </w:r>
    </w:p>
    <w:p>
      <w:pPr>
        <w:pStyle w:val="ImageCaption"/>
      </w:pPr>
      <w:r>
        <w:t xml:space="preserve">Bar chart comparing melting points in degrees Celsius for four substances: magnesium oxide MgO (ionic) at about 2852 degrees, sodium chloride NaCl (ionic) at 801 degrees, sucrose (molecular) at about 186 degrees, and ice H2O (molecular) at 0 degrees; the two ionic bars tower over the two molecular bars.</w:t>
      </w:r>
    </w:p>
    <w:p>
      <w:pPr>
        <w:numPr>
          <w:ilvl w:val="0"/>
          <w:numId w:val="2398"/>
        </w:numPr>
      </w:pPr>
      <w:r>
        <w:t xml:space="preserve">Which two substances are ionic? _______________________________________________</w:t>
      </w:r>
    </w:p>
    <w:p>
      <w:pPr>
        <w:numPr>
          <w:ilvl w:val="0"/>
          <w:numId w:val="2398"/>
        </w:numPr>
      </w:pPr>
      <w:r>
        <w:t xml:space="preserve">Which has the higher melting point, an ionic compound or a molecular compound? _______________</w:t>
      </w:r>
    </w:p>
    <w:p>
      <w:pPr>
        <w:numPr>
          <w:ilvl w:val="0"/>
          <w:numId w:val="2398"/>
        </w:numPr>
      </w:pPr>
      <w:r>
        <w:t xml:space="preserve">Using your lattice model, explain why it takes so much more heat to melt an ionic compound than a molecular one.</w:t>
      </w:r>
    </w:p>
    <w:p>
      <w:r>
        <w:pict>
          <v:rect style="width:0;height:1.5pt" o:hralign="center" o:hrstd="t" o:hr="t"/>
        </w:pict>
      </w:r>
    </w:p>
    <w:p>
      <w:r>
        <w:pict>
          <v:rect style="width:0;height:1.5pt" o:hralign="center" o:hrstd="t" o:hr="t"/>
        </w:pict>
      </w:r>
    </w:p>
    <w:p>
      <w:r>
        <w:pict>
          <v:rect style="width:0;height:1.5pt" o:hralign="center" o:hrstd="t" o:hr="t"/>
        </w:pict>
      </w:r>
    </w:p>
    <w:bookmarkEnd w:id="2759"/>
    <w:bookmarkEnd w:id="2760"/>
    <w:bookmarkStart w:id="2761" w:name="make-it-make-sense-42"/>
    <w:p>
      <w:pPr>
        <w:pStyle w:val="Heading3"/>
      </w:pPr>
      <w:r>
        <w:t xml:space="preserve">Make It Make Sense</w:t>
      </w:r>
    </w:p>
    <w:p>
      <w:pPr>
        <w:pStyle w:val="FirstParagraph"/>
      </w:pPr>
      <w:r>
        <w:t xml:space="preserve">For each item, use the</w:t>
      </w:r>
      <w:r>
        <w:t xml:space="preserve"> </w:t>
      </w:r>
      <w:r>
        <w:rPr>
          <w:b/>
          <w:bCs/>
        </w:rPr>
        <w:t xml:space="preserve">ionic lattice</w:t>
      </w:r>
      <w:r>
        <w:t xml:space="preserve"> </w:t>
      </w:r>
      <w:r>
        <w:t xml:space="preserve">structure to explain the property. These compounds —</w:t>
      </w:r>
      <w:r>
        <w:t xml:space="preserve"> </w:t>
      </w:r>
      <w:r>
        <w:rPr>
          <w:b/>
          <w:bCs/>
        </w:rPr>
        <w:t xml:space="preserve">NaCl</w:t>
      </w:r>
      <w:r>
        <w:t xml:space="preserve"> </w:t>
      </w:r>
      <w:r>
        <w:t xml:space="preserve">and</w:t>
      </w:r>
      <w:r>
        <w:t xml:space="preserve"> </w:t>
      </w:r>
      <w:r>
        <w:rPr>
          <w:b/>
          <w:bCs/>
        </w:rPr>
        <w:t xml:space="preserve">MgO</w:t>
      </w:r>
      <w:r>
        <w:t xml:space="preserve"> </w:t>
      </w:r>
      <w:r>
        <w:t xml:space="preserve">— are the ones you modeled and saw on the chart.</w:t>
      </w:r>
    </w:p>
    <w:p>
      <w:pPr>
        <w:numPr>
          <w:ilvl w:val="0"/>
          <w:numId w:val="2399"/>
        </w:numPr>
      </w:pPr>
      <w:r>
        <w:rPr>
          <w:b/>
          <w:bCs/>
        </w:rPr>
        <w:t xml:space="preserve">NaCl (table salt) has a very high melting point (801 °C).</w:t>
      </w:r>
      <w:r>
        <w:t xml:space="preserve"> </w:t>
      </w:r>
      <w:r>
        <w:t xml:space="preserve">Explain why, in terms of how the ions are held in the lattice.</w:t>
      </w:r>
    </w:p>
    <w:p>
      <w:pPr>
        <w:pStyle w:val="Compact"/>
        <w:numPr>
          <w:ilvl w:val="1"/>
          <w:numId w:val="2400"/>
        </w:numPr>
      </w:pPr>
      <w:r>
        <w:t xml:space="preserve">In the lattice, each ion is held by attractions to how many neighbors? _______________</w:t>
      </w:r>
    </w:p>
    <w:p>
      <w:pPr>
        <w:pStyle w:val="Compact"/>
        <w:numPr>
          <w:ilvl w:val="1"/>
          <w:numId w:val="2400"/>
        </w:numPr>
      </w:pPr>
      <w:r>
        <w:t xml:space="preserve">Why does breaking these attractions take so much energy? _______________________________________________</w:t>
      </w:r>
    </w:p>
    <w:p>
      <w:pPr>
        <w:pStyle w:val="Compact"/>
        <w:numPr>
          <w:ilvl w:val="1"/>
          <w:numId w:val="2400"/>
        </w:numPr>
      </w:pPr>
      <w:r>
        <w:t xml:space="preserve">So the melting point is: _______________________________________________</w:t>
      </w:r>
    </w:p>
    <w:p>
      <w:pPr>
        <w:numPr>
          <w:ilvl w:val="0"/>
          <w:numId w:val="2399"/>
        </w:numPr>
      </w:pPr>
      <w:r>
        <w:rPr>
          <w:b/>
          <w:bCs/>
        </w:rPr>
        <w:t xml:space="preserve">Solid NaCl does not conduct electricity, but salt water does.</w:t>
      </w:r>
      <w:r>
        <w:t xml:space="preserve"> </w:t>
      </w:r>
      <w:r>
        <w:t xml:space="preserve">Explain the difference.</w:t>
      </w:r>
    </w:p>
    <w:p>
      <w:pPr>
        <w:pStyle w:val="Compact"/>
        <w:numPr>
          <w:ilvl w:val="1"/>
          <w:numId w:val="2401"/>
        </w:numPr>
      </w:pPr>
      <w:r>
        <w:t xml:space="preserve">In the solid lattice, the ions are: _______________________________________________</w:t>
      </w:r>
    </w:p>
    <w:p>
      <w:pPr>
        <w:pStyle w:val="Compact"/>
        <w:numPr>
          <w:ilvl w:val="1"/>
          <w:numId w:val="2401"/>
        </w:numPr>
      </w:pPr>
      <w:r>
        <w:t xml:space="preserve">When the salt dissolves, the ions become: _______________________________________________</w:t>
      </w:r>
    </w:p>
    <w:p>
      <w:pPr>
        <w:pStyle w:val="Compact"/>
        <w:numPr>
          <w:ilvl w:val="1"/>
          <w:numId w:val="2401"/>
        </w:numPr>
      </w:pPr>
      <w:r>
        <w:t xml:space="preserve">Electric current needs charged particles that can: _______________________________________________</w:t>
      </w:r>
    </w:p>
    <w:p>
      <w:pPr>
        <w:numPr>
          <w:ilvl w:val="0"/>
          <w:numId w:val="2399"/>
        </w:numPr>
      </w:pPr>
      <w:r>
        <w:rPr>
          <w:b/>
          <w:bCs/>
        </w:rPr>
        <w:t xml:space="preserve">MgO is ionic. In forming it, magnesium transfers 2 electrons to oxygen.</w:t>
      </w:r>
      <w:r>
        <w:t xml:space="preserve"> </w:t>
      </w:r>
      <w:r>
        <w:t xml:space="preserve">Show the charges.</w:t>
      </w:r>
    </w:p>
    <w:p>
      <w:pPr>
        <w:pStyle w:val="Compact"/>
        <w:numPr>
          <w:ilvl w:val="1"/>
          <w:numId w:val="2402"/>
        </w:numPr>
      </w:pPr>
      <w:r>
        <w:t xml:space="preserve">Magnesium becomes the ion: Mg____ Oxygen becomes the ion: O____</w:t>
      </w:r>
    </w:p>
    <w:p>
      <w:pPr>
        <w:pStyle w:val="Compact"/>
        <w:numPr>
          <w:ilvl w:val="1"/>
          <w:numId w:val="2402"/>
        </w:numPr>
      </w:pPr>
      <w:r>
        <w:t xml:space="preserve">MgO melts even higher than NaCl (over 2800 °C). Suggest a reason, based on the size of the charges.</w:t>
      </w:r>
    </w:p>
    <w:p>
      <w:r>
        <w:pict>
          <v:rect style="width:0;height:1.5pt" o:hralign="center" o:hrstd="t" o:hr="t"/>
        </w:pict>
      </w:r>
    </w:p>
    <w:p>
      <w:r>
        <w:pict>
          <v:rect style="width:0;height:1.5pt" o:hralign="center" o:hrstd="t" o:hr="t"/>
        </w:pict>
      </w:r>
    </w:p>
    <w:bookmarkEnd w:id="2761"/>
    <w:bookmarkStart w:id="2762" w:name="vocabulary-in-action-42"/>
    <w:p>
      <w:pPr>
        <w:pStyle w:val="Heading3"/>
      </w:pPr>
      <w:r>
        <w:t xml:space="preserve">Vocabulary in Action</w:t>
      </w:r>
    </w:p>
    <w:p>
      <w:pPr>
        <w:pStyle w:val="FirstParagraph"/>
      </w:pPr>
      <w:r>
        <w:t xml:space="preserve">Use each term in a sentence about today’s model or investigation. Do not copy the definition — describe something you actually did or observed.</w:t>
      </w:r>
    </w:p>
    <w:p>
      <w:pPr>
        <w:numPr>
          <w:ilvl w:val="0"/>
          <w:numId w:val="2403"/>
        </w:numPr>
      </w:pPr>
      <w:r>
        <w:rPr>
          <w:b/>
          <w:bCs/>
        </w:rPr>
        <w:t xml:space="preserve">electron transfer:</w:t>
      </w:r>
      <w:r>
        <w:t xml:space="preserve"> </w:t>
      </w:r>
      <w:r>
        <w:t xml:space="preserve">_______________________________________________</w:t>
      </w:r>
      <w:r>
        <w:t xml:space="preserve"> </w:t>
      </w:r>
      <w:r>
        <w:t xml:space="preserve">_______________________________________________</w:t>
      </w:r>
    </w:p>
    <w:p>
      <w:pPr>
        <w:numPr>
          <w:ilvl w:val="0"/>
          <w:numId w:val="2403"/>
        </w:numPr>
      </w:pPr>
      <w:r>
        <w:rPr>
          <w:b/>
          <w:bCs/>
        </w:rPr>
        <w:t xml:space="preserve">ionic bond:</w:t>
      </w:r>
      <w:r>
        <w:t xml:space="preserve"> </w:t>
      </w:r>
      <w:r>
        <w:t xml:space="preserve">_______________________________________________</w:t>
      </w:r>
      <w:r>
        <w:t xml:space="preserve"> </w:t>
      </w:r>
      <w:r>
        <w:t xml:space="preserve">_______________________________________________</w:t>
      </w:r>
    </w:p>
    <w:p>
      <w:pPr>
        <w:numPr>
          <w:ilvl w:val="0"/>
          <w:numId w:val="2403"/>
        </w:numPr>
      </w:pPr>
      <w:r>
        <w:rPr>
          <w:b/>
          <w:bCs/>
        </w:rPr>
        <w:t xml:space="preserve">ionic lattice: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762"/>
    <w:bookmarkStart w:id="2763" w:name="revise-your-model-42"/>
    <w:p>
      <w:pPr>
        <w:pStyle w:val="Heading3"/>
      </w:pPr>
      <w:r>
        <w:t xml:space="preserve">Revise Your Model</w:t>
      </w:r>
    </w:p>
    <w:p>
      <w:pPr>
        <w:pStyle w:val="FirstParagraph"/>
      </w:pPr>
      <w:r>
        <w:t xml:space="preserve">Return to your Initial Model sketch. Add vocabulary labels:</w:t>
      </w:r>
    </w:p>
    <w:p>
      <w:pPr>
        <w:numPr>
          <w:ilvl w:val="0"/>
          <w:numId w:val="2404"/>
        </w:numPr>
      </w:pPr>
      <w:r>
        <w:t xml:space="preserve">Label the small spheres</w:t>
      </w:r>
      <w:r>
        <w:t xml:space="preserve"> </w:t>
      </w:r>
      <w:r>
        <w:rPr>
          <w:b/>
          <w:bCs/>
        </w:rPr>
        <w:t xml:space="preserve">Na⁺ (cation)</w:t>
      </w:r>
      <w:r>
        <w:t xml:space="preserve"> </w:t>
      </w:r>
      <w:r>
        <w:t xml:space="preserve">and the large spheres</w:t>
      </w:r>
      <w:r>
        <w:t xml:space="preserve"> </w:t>
      </w:r>
      <w:r>
        <w:rPr>
          <w:b/>
          <w:bCs/>
        </w:rPr>
        <w:t xml:space="preserve">Cl⁻ (anion)</w:t>
      </w:r>
      <w:r>
        <w:t xml:space="preserve">.</w:t>
      </w:r>
    </w:p>
    <w:p>
      <w:pPr>
        <w:numPr>
          <w:ilvl w:val="0"/>
          <w:numId w:val="2404"/>
        </w:numPr>
      </w:pPr>
      <w:r>
        <w:t xml:space="preserve">Draw an arrow between one Na⁺ and one neighboring Cl⁻. Label it: _______________ (the force holding them together).</w:t>
      </w:r>
    </w:p>
    <w:p>
      <w:pPr>
        <w:numPr>
          <w:ilvl w:val="0"/>
          <w:numId w:val="2404"/>
        </w:numPr>
      </w:pPr>
      <w:r>
        <w:t xml:space="preserve">Write one sentence using the word</w:t>
      </w:r>
      <w:r>
        <w:t xml:space="preserve"> </w:t>
      </w:r>
      <w:r>
        <w:rPr>
          <w:b/>
          <w:bCs/>
        </w:rPr>
        <w:t xml:space="preserve">lattice</w:t>
      </w:r>
      <w:r>
        <w:t xml:space="preserve"> </w:t>
      </w:r>
      <w:r>
        <w:t xml:space="preserve">that explains why your model — and a real salt grain — is a cube:</w:t>
      </w:r>
    </w:p>
    <w:p>
      <w:r>
        <w:pict>
          <v:rect style="width:0;height:1.5pt" o:hralign="center" o:hrstd="t" o:hr="t"/>
        </w:pict>
      </w:r>
    </w:p>
    <w:p>
      <w:pPr>
        <w:pStyle w:val="FirstParagraph"/>
      </w:pPr>
      <w:r>
        <w:t xml:space="preserve">Then finish this Because / But / So sentence:</w:t>
      </w:r>
    </w:p>
    <w:p>
      <w:pPr>
        <w:pStyle w:val="BlockText"/>
      </w:pPr>
      <w:r>
        <w:t xml:space="preserve">Solid salt does not conduct electricity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763"/>
    <w:bookmarkStart w:id="2764" w:name="exit-ticket-42"/>
    <w:p>
      <w:pPr>
        <w:pStyle w:val="Heading3"/>
      </w:pPr>
      <w:r>
        <w:t xml:space="preserve">Exit Ticket</w:t>
      </w:r>
    </w:p>
    <w:p>
      <w:pPr>
        <w:pStyle w:val="FirstParagraph"/>
      </w:pPr>
      <w:r>
        <w:rPr>
          <w:i/>
          <w:iCs/>
        </w:rPr>
        <w:t xml:space="preserve">(a) Calcium oxide (CaO) is ionic. Describe the electron transfer that forms it: how many electrons move, from which atom to which, and what charge does each ion end up with?</w:t>
      </w:r>
    </w:p>
    <w:p>
      <w:pPr>
        <w:pStyle w:val="BlockText"/>
      </w:pPr>
      <w:r>
        <w:t xml:space="preserve">Electrons moved: ______ From ______ to ______</w:t>
      </w:r>
      <w:r>
        <w:t xml:space="preserve"> </w:t>
      </w:r>
      <w:r>
        <w:t xml:space="preserve">Calcium becomes: Ca____ Oxygen becomes: O____</w:t>
      </w:r>
    </w:p>
    <w:p>
      <w:pPr>
        <w:pStyle w:val="FirstParagraph"/>
      </w:pPr>
      <w:r>
        <w:rPr>
          <w:i/>
          <w:iCs/>
        </w:rPr>
        <w:t xml:space="preserve">(b) Molten (melted) potassium chloride, KCl, conducts electricity, but solid KCl does not. Explain why, using the idea of the lattice.</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an ionic crystal shatters along flat faces when you strike it.</w:t>
      </w:r>
    </w:p>
    <w:p>
      <w:r>
        <w:pict>
          <v:rect style="width:0;height:1.5pt" o:hralign="center" o:hrstd="t" o:hr="t"/>
        </w:pict>
      </w:r>
    </w:p>
    <w:p>
      <w:r>
        <w:pict>
          <v:rect style="width:0;height:1.5pt" o:hralign="center" o:hrstd="t" o:hr="t"/>
        </w:pict>
      </w:r>
    </w:p>
    <w:p>
      <w:r>
        <w:br w:type="page"/>
      </w:r>
    </w:p>
    <w:bookmarkEnd w:id="2764"/>
    <w:bookmarkEnd w:id="2765"/>
    <w:bookmarkStart w:id="2773" w:name="ionic-bonding-student-notes"/>
    <w:p>
      <w:pPr>
        <w:pStyle w:val="Heading2"/>
      </w:pPr>
      <w:r>
        <w:t xml:space="preserve">Ionic Bonding — Student Notes</w:t>
      </w:r>
    </w:p>
    <w:p>
      <w:pPr>
        <w:pStyle w:val="FirstParagraph"/>
      </w:pPr>
      <w:r>
        <w:rPr>
          <w:b/>
          <w:bCs/>
        </w:rPr>
        <w:t xml:space="preserve">Unit: Chemical Bonding — Lesson 04</w:t>
      </w:r>
      <w:r>
        <w:t xml:space="preserve"> </w:t>
      </w:r>
      <w:r>
        <w:t xml:space="preserve">Name: _______________________ Date: __________ Period: ____</w:t>
      </w:r>
    </w:p>
    <w:p>
      <w:r>
        <w:pict>
          <v:rect style="width:0;height:1.5pt" o:hralign="center" o:hrstd="t" o:hr="t"/>
        </w:pict>
      </w:r>
    </w:p>
    <w:bookmarkStart w:id="2766" w:name="learning-targets-42"/>
    <w:p>
      <w:pPr>
        <w:pStyle w:val="Heading3"/>
      </w:pPr>
      <w:r>
        <w:t xml:space="preserve">Learning Targets</w:t>
      </w:r>
    </w:p>
    <w:p>
      <w:pPr>
        <w:pStyle w:val="FirstParagraph"/>
      </w:pPr>
      <w:r>
        <w:t xml:space="preserve">By the end of today’s 42 minutes I can:</w:t>
      </w:r>
    </w:p>
    <w:p>
      <w:pPr>
        <w:pStyle w:val="Compact"/>
        <w:numPr>
          <w:ilvl w:val="0"/>
          <w:numId w:val="2405"/>
        </w:numPr>
      </w:pPr>
      <w:r>
        <w:t xml:space="preserve">Describe</w:t>
      </w:r>
      <w:r>
        <w:t xml:space="preserve"> </w:t>
      </w:r>
      <w:r>
        <w:rPr>
          <w:b/>
          <w:bCs/>
        </w:rPr>
        <w:t xml:space="preserve">ionic bonding</w:t>
      </w:r>
      <w:r>
        <w:t xml:space="preserve"> </w:t>
      </w:r>
      <w:r>
        <w:t xml:space="preserve">as the transfer of valence electrons from a metal atom to a nonmetal atom, forming a positive cation and a negative anion.</w:t>
      </w:r>
    </w:p>
    <w:p>
      <w:pPr>
        <w:pStyle w:val="Compact"/>
        <w:numPr>
          <w:ilvl w:val="0"/>
          <w:numId w:val="2405"/>
        </w:numPr>
      </w:pPr>
      <w:r>
        <w:t xml:space="preserve">Build and describe an</w:t>
      </w:r>
      <w:r>
        <w:t xml:space="preserve"> </w:t>
      </w:r>
      <w:r>
        <w:rPr>
          <w:b/>
          <w:bCs/>
        </w:rPr>
        <w:t xml:space="preserve">ionic lattice</w:t>
      </w:r>
      <w:r>
        <w:t xml:space="preserve"> </w:t>
      </w:r>
      <w:r>
        <w:t xml:space="preserve">and explain why the repeating arrangement of alternating ions extends outward as a cube.</w:t>
      </w:r>
    </w:p>
    <w:p>
      <w:pPr>
        <w:pStyle w:val="Compact"/>
        <w:numPr>
          <w:ilvl w:val="0"/>
          <w:numId w:val="2405"/>
        </w:numPr>
      </w:pPr>
      <w:r>
        <w:t xml:space="preserve">Use the lattice structure to explain three properties of ionic compounds: high melting point, conductivity in solution (but not as a solid), and brittleness.</w:t>
      </w:r>
    </w:p>
    <w:p>
      <w:pPr>
        <w:pStyle w:val="Compact"/>
        <w:numPr>
          <w:ilvl w:val="0"/>
          <w:numId w:val="2405"/>
        </w:numPr>
      </w:pPr>
      <w:r>
        <w:t xml:space="preserve">Explain, using Structure and Function, why the cubic shape of a salt crystal is evidence of the arrangement of its ions.</w:t>
      </w:r>
    </w:p>
    <w:p>
      <w:r>
        <w:pict>
          <v:rect style="width:0;height:1.5pt" o:hralign="center" o:hrstd="t" o:hr="t"/>
        </w:pict>
      </w:r>
    </w:p>
    <w:bookmarkEnd w:id="2766"/>
    <w:bookmarkStart w:id="2767" w:name="key-vocabulary-42"/>
    <w:p>
      <w:pPr>
        <w:pStyle w:val="Heading3"/>
      </w:pPr>
      <w:r>
        <w:t xml:space="preserve">Key Vocabulary</w:t>
      </w:r>
    </w:p>
    <w:p>
      <w:pPr>
        <w:numPr>
          <w:ilvl w:val="0"/>
          <w:numId w:val="2406"/>
        </w:numPr>
      </w:pPr>
      <w:r>
        <w:rPr>
          <w:b/>
          <w:bCs/>
        </w:rPr>
        <w:t xml:space="preserve">electron transfer</w:t>
      </w:r>
      <w:r>
        <w:t xml:space="preserve"> </w:t>
      </w:r>
      <w:r>
        <w:t xml:space="preserve">— _______________________________________________</w:t>
      </w:r>
      <w:r>
        <w:t xml:space="preserve"> </w:t>
      </w:r>
      <w:r>
        <w:t xml:space="preserve">_______________________________________________</w:t>
      </w:r>
    </w:p>
    <w:p>
      <w:pPr>
        <w:numPr>
          <w:ilvl w:val="0"/>
          <w:numId w:val="2406"/>
        </w:numPr>
      </w:pPr>
      <w:r>
        <w:rPr>
          <w:b/>
          <w:bCs/>
        </w:rPr>
        <w:t xml:space="preserve">ionic bond</w:t>
      </w:r>
      <w:r>
        <w:t xml:space="preserve"> </w:t>
      </w:r>
      <w:r>
        <w:t xml:space="preserve">— _______________________________________________</w:t>
      </w:r>
      <w:r>
        <w:t xml:space="preserve"> </w:t>
      </w:r>
      <w:r>
        <w:t xml:space="preserve">_______________________________________________</w:t>
      </w:r>
    </w:p>
    <w:p>
      <w:pPr>
        <w:numPr>
          <w:ilvl w:val="0"/>
          <w:numId w:val="2406"/>
        </w:numPr>
      </w:pPr>
      <w:r>
        <w:rPr>
          <w:b/>
          <w:bCs/>
        </w:rPr>
        <w:t xml:space="preserve">ionic lattice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767"/>
    <w:bookmarkStart w:id="2770" w:name="guided-notes-42"/>
    <w:p>
      <w:pPr>
        <w:pStyle w:val="Heading3"/>
      </w:pPr>
      <w:r>
        <w:t xml:space="preserve">Guided Notes</w:t>
      </w:r>
    </w:p>
    <w:p>
      <w:pPr>
        <w:pStyle w:val="FirstParagraph"/>
      </w:pPr>
      <w:r>
        <w:rPr>
          <w:b/>
          <w:bCs/>
        </w:rPr>
        <w:t xml:space="preserve">The big idea — Structure and Function:</w:t>
      </w:r>
      <w:r>
        <w:t xml:space="preserve"> </w:t>
      </w:r>
      <w:r>
        <w:t xml:space="preserve">The way the ions are __________ at the particle scale (structure) decides how the whole material __________ (function). The cube you see is a scaled-up picture of the repeating cube of ions you cannot see.</w:t>
      </w:r>
    </w:p>
    <w:p>
      <w:pPr>
        <w:pStyle w:val="BodyText"/>
      </w:pPr>
      <w:r>
        <w:rPr>
          <w:b/>
          <w:bCs/>
        </w:rPr>
        <w:t xml:space="preserve">Step 1 — Electron transfer (how the ions form):</w:t>
      </w:r>
    </w:p>
    <w:p>
      <w:pPr>
        <w:pStyle w:val="Compact"/>
        <w:numPr>
          <w:ilvl w:val="0"/>
          <w:numId w:val="2407"/>
        </w:numPr>
      </w:pPr>
      <w:r>
        <w:t xml:space="preserve">A</w:t>
      </w:r>
      <w:r>
        <w:t xml:space="preserve"> </w:t>
      </w:r>
      <w:r>
        <w:rPr>
          <w:b/>
          <w:bCs/>
        </w:rPr>
        <w:t xml:space="preserve">metal</w:t>
      </w:r>
      <w:r>
        <w:t xml:space="preserve"> </w:t>
      </w:r>
      <w:r>
        <w:t xml:space="preserve">atom has few valence electrons; it __________ them.</w:t>
      </w:r>
    </w:p>
    <w:p>
      <w:pPr>
        <w:pStyle w:val="Compact"/>
        <w:numPr>
          <w:ilvl w:val="0"/>
          <w:numId w:val="2407"/>
        </w:numPr>
      </w:pPr>
      <w:r>
        <w:t xml:space="preserve">A</w:t>
      </w:r>
      <w:r>
        <w:t xml:space="preserve"> </w:t>
      </w:r>
      <w:r>
        <w:rPr>
          <w:b/>
          <w:bCs/>
        </w:rPr>
        <w:t xml:space="preserve">nonmetal</w:t>
      </w:r>
      <w:r>
        <w:t xml:space="preserve"> </w:t>
      </w:r>
      <w:r>
        <w:t xml:space="preserve">atom needs a few more to fill its shell; it __________ them.</w:t>
      </w:r>
    </w:p>
    <w:p>
      <w:pPr>
        <w:pStyle w:val="Compact"/>
        <w:numPr>
          <w:ilvl w:val="0"/>
          <w:numId w:val="2407"/>
        </w:numPr>
      </w:pPr>
      <w:r>
        <w:t xml:space="preserve">The metal loses negative electrons, so it becomes __________ (a</w:t>
      </w:r>
      <w:r>
        <w:t xml:space="preserve"> </w:t>
      </w:r>
      <w:r>
        <w:rPr>
          <w:b/>
          <w:bCs/>
        </w:rPr>
        <w:t xml:space="preserve">cation</w:t>
      </w:r>
      <w:r>
        <w:t xml:space="preserve">).</w:t>
      </w:r>
    </w:p>
    <w:p>
      <w:pPr>
        <w:pStyle w:val="Compact"/>
        <w:numPr>
          <w:ilvl w:val="0"/>
          <w:numId w:val="2407"/>
        </w:numPr>
      </w:pPr>
      <w:r>
        <w:t xml:space="preserve">The nonmetal gains negative electrons, so it becomes __________ (an</w:t>
      </w:r>
      <w:r>
        <w:t xml:space="preserve"> </w:t>
      </w:r>
      <w:r>
        <w:rPr>
          <w:b/>
          <w:bCs/>
        </w:rPr>
        <w:t xml:space="preserve">anion</w:t>
      </w:r>
      <w:r>
        <w:t xml:space="preserve">).</w:t>
      </w:r>
    </w:p>
    <w:p>
      <w:pPr>
        <w:pStyle w:val="Compact"/>
        <w:numPr>
          <w:ilvl w:val="0"/>
          <w:numId w:val="2407"/>
        </w:numPr>
      </w:pPr>
      <w:r>
        <w:t xml:space="preserve">Each ion now has a stable, full __________ shell (octet rule).</w:t>
      </w:r>
    </w:p>
    <w:p>
      <w:pPr>
        <w:pStyle w:val="FirstParagraph"/>
      </w:pPr>
      <w:r>
        <w:rPr>
          <w:b/>
          <w:bCs/>
        </w:rPr>
        <w:t xml:space="preserve">Step 2 — The ionic bond (what holds them together):</w:t>
      </w:r>
    </w:p>
    <w:p>
      <w:pPr>
        <w:pStyle w:val="BlockText"/>
      </w:pPr>
      <w:r>
        <w:t xml:space="preserve">An ionic bond is the __________ attraction between a __________ ion and a __________ ion. Opposite charges __________; like charges __________.</w:t>
      </w:r>
    </w:p>
    <w:p>
      <w:pPr>
        <w:pStyle w:val="FirstParagraph"/>
      </w:pPr>
      <w:r>
        <w:rPr>
          <w:b/>
          <w:bCs/>
        </w:rPr>
        <w:t xml:space="preserve">Step 3 — The ionic lattice (the structure):</w:t>
      </w:r>
    </w:p>
    <w:p>
      <w:pPr>
        <w:pStyle w:val="Compact"/>
        <w:numPr>
          <w:ilvl w:val="0"/>
          <w:numId w:val="2408"/>
        </w:numPr>
      </w:pPr>
      <w:r>
        <w:t xml:space="preserve">The ions arrange in a repeating 3-D pattern where each ion is surrounded by __________ of the opposite charge.</w:t>
      </w:r>
    </w:p>
    <w:p>
      <w:pPr>
        <w:pStyle w:val="Compact"/>
        <w:numPr>
          <w:ilvl w:val="0"/>
          <w:numId w:val="2408"/>
        </w:numPr>
      </w:pPr>
      <w:r>
        <w:t xml:space="preserve">An interior ion in NaCl touches __________ opposite-charged neighbors (up, down, left, right, front, back).</w:t>
      </w:r>
    </w:p>
    <w:p>
      <w:pPr>
        <w:pStyle w:val="Compact"/>
        <w:numPr>
          <w:ilvl w:val="0"/>
          <w:numId w:val="2408"/>
        </w:numPr>
      </w:pPr>
      <w:r>
        <w:t xml:space="preserve">This balanced, alternating pattern forces the whole crystal into a __________ shape.</w:t>
      </w:r>
    </w:p>
    <w:p>
      <w:pPr>
        <w:pStyle w:val="Compact"/>
        <w:numPr>
          <w:ilvl w:val="0"/>
          <w:numId w:val="2408"/>
        </w:numPr>
      </w:pPr>
      <w:r>
        <w:t xml:space="preserve">There is</w:t>
      </w:r>
      <w:r>
        <w:t xml:space="preserve"> </w:t>
      </w:r>
      <w:r>
        <w:rPr>
          <w:b/>
          <w:bCs/>
        </w:rPr>
        <w:t xml:space="preserve">no single molecule</w:t>
      </w:r>
      <w:r>
        <w:t xml:space="preserve"> </w:t>
      </w:r>
      <w:r>
        <w:t xml:space="preserve">— the formula NaCl gives the __________ of ions (1 Na⁺ : 1 Cl⁻), repeated billions of times.</w:t>
      </w:r>
    </w:p>
    <w:p>
      <w:pPr>
        <w:pStyle w:val="FirstParagraph"/>
      </w:pPr>
      <w:r>
        <w:rPr>
          <w:b/>
          <w:bCs/>
        </w:rPr>
        <w:t xml:space="preserve">The figure — the NaCl lattice:</w:t>
      </w:r>
    </w:p>
    <w:p>
      <w:pPr>
        <w:pStyle w:val="CaptionedFigure"/>
      </w:pPr>
      <w:r>
        <w:drawing>
          <wp:inline>
            <wp:extent cx="3645408" cy="4462272"/>
            <wp:effectExtent b="0" l="0" r="0" t="0"/>
            <wp:docPr descr="Diagram of the sodium chloride lattice: smaller purple spheres labeled Na+ alternate with larger blue spheres labeled Cl- on a three-dimensional grid; the caption notes the cube-shaped repeating pattern of alternating ions is why salt crystals grow as cubes." title="" id="2768" name="Picture"/>
            <a:graphic>
              <a:graphicData uri="http://schemas.openxmlformats.org/drawingml/2006/picture">
                <pic:pic>
                  <pic:nvPicPr>
                    <pic:cNvPr descr="/Users/hoopie/Projects/Curricula/Publisher_Ready_Curriculum/02_Chemistry_East_Meadow_Refactor/08_Chemical_Bonding/04_Ionic_Bonding/figures/nacl_lattice.png" id="2769" name="Picture"/>
                    <pic:cNvPicPr>
                      <a:picLocks noChangeArrowheads="1" noChangeAspect="1"/>
                    </pic:cNvPicPr>
                  </pic:nvPicPr>
                  <pic:blipFill>
                    <a:blip r:embed="rId2723"/>
                    <a:stretch>
                      <a:fillRect/>
                    </a:stretch>
                  </pic:blipFill>
                  <pic:spPr bwMode="auto">
                    <a:xfrm>
                      <a:off x="0" y="0"/>
                      <a:ext cx="3645408" cy="4462272"/>
                    </a:xfrm>
                    <a:prstGeom prst="rect">
                      <a:avLst/>
                    </a:prstGeom>
                    <a:noFill/>
                    <a:ln w="9525">
                      <a:noFill/>
                      <a:headEnd/>
                      <a:tailEnd/>
                    </a:ln>
                  </pic:spPr>
                </pic:pic>
              </a:graphicData>
            </a:graphic>
          </wp:inline>
        </w:drawing>
      </w:r>
    </w:p>
    <w:p>
      <w:pPr>
        <w:pStyle w:val="ImageCaption"/>
      </w:pPr>
      <w:r>
        <w:t xml:space="preserve">Diagram of the sodium chloride lattice: smaller purple spheres labeled Na+ alternate with larger blue spheres labeled Cl- on a three-dimensional grid; the caption notes the cube-shaped repeating pattern of alternating ions is why salt crystals grow as cubes.</w:t>
      </w:r>
    </w:p>
    <w:p>
      <w:pPr>
        <w:pStyle w:val="BodyText"/>
      </w:pPr>
      <w:r>
        <w:rPr>
          <w:b/>
          <w:bCs/>
        </w:rPr>
        <w:t xml:space="preserve">Step 4 — Properties explained by the lattice: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Cause (in terms of the lattice)</w:t>
            </w:r>
          </w:p>
        </w:tc>
      </w:tr>
      <w:tr>
        <w:tc>
          <w:tcPr/>
          <w:p>
            <w:pPr>
              <w:pStyle w:val="Compact"/>
            </w:pPr>
            <w:r>
              <w:t xml:space="preserve">High melting point</w:t>
            </w:r>
          </w:p>
        </w:tc>
        <w:tc>
          <w:tcPr/>
          <w:p>
            <w:pPr>
              <w:pStyle w:val="Compact"/>
            </w:pPr>
            <w:r>
              <w:t xml:space="preserve">Every ion is held by ____ strong attractions reaching across the whole crystal, so breaking them apart needs lots of __________.</w:t>
            </w:r>
          </w:p>
        </w:tc>
      </w:tr>
      <w:tr>
        <w:tc>
          <w:tcPr/>
          <w:p>
            <w:pPr>
              <w:pStyle w:val="Compact"/>
            </w:pPr>
            <w:r>
              <w:t xml:space="preserve">Conducts only when dissolved or melted</w:t>
            </w:r>
          </w:p>
        </w:tc>
        <w:tc>
          <w:tcPr/>
          <w:p>
            <w:pPr>
              <w:pStyle w:val="Compact"/>
            </w:pPr>
            <w:r>
              <w:t xml:space="preserve">In the solid, ions are __________ (cannot move). Dissolved or melted, ions are __________ to move and carry current.</w:t>
            </w:r>
          </w:p>
        </w:tc>
      </w:tr>
      <w:tr>
        <w:tc>
          <w:tcPr/>
          <w:p>
            <w:pPr>
              <w:pStyle w:val="Compact"/>
            </w:pPr>
            <w:r>
              <w:t xml:space="preserve">Brittle (shatters along flat faces)</w:t>
            </w:r>
          </w:p>
        </w:tc>
        <w:tc>
          <w:tcPr/>
          <w:p>
            <w:pPr>
              <w:pStyle w:val="Compact"/>
            </w:pPr>
            <w:r>
              <w:t xml:space="preserve">A strike slides __________ charges next to each other; they __________ and the crystal splits along a flat plane.</w:t>
            </w:r>
          </w:p>
        </w:tc>
      </w:tr>
    </w:tbl>
    <w:p>
      <w:r>
        <w:pict>
          <v:rect style="width:0;height:1.5pt" o:hralign="center" o:hrstd="t" o:hr="t"/>
        </w:pict>
      </w:r>
    </w:p>
    <w:bookmarkEnd w:id="2770"/>
    <w:bookmarkStart w:id="2771" w:name="worked-example-42"/>
    <w:p>
      <w:pPr>
        <w:pStyle w:val="Heading3"/>
      </w:pPr>
      <w:r>
        <w:t xml:space="preserve">Worked Example</w:t>
      </w:r>
    </w:p>
    <w:p>
      <w:pPr>
        <w:pStyle w:val="FirstParagraph"/>
      </w:pPr>
      <w:r>
        <w:rPr>
          <w:b/>
          <w:bCs/>
        </w:rPr>
        <w:t xml:space="preserve">Scenario:</w:t>
      </w:r>
      <w:r>
        <w:t xml:space="preserve"> </w:t>
      </w:r>
      <w:r>
        <w:t xml:space="preserve">Show how an ionic bond forms in</w:t>
      </w:r>
      <w:r>
        <w:t xml:space="preserve"> </w:t>
      </w:r>
      <w:r>
        <w:rPr>
          <w:b/>
          <w:bCs/>
        </w:rPr>
        <w:t xml:space="preserve">magnesium oxide, MgO</w:t>
      </w:r>
      <w:r>
        <w:t xml:space="preserve">.</w:t>
      </w:r>
    </w:p>
    <w:p>
      <w:pPr>
        <w:pStyle w:val="BodyText"/>
      </w:pPr>
      <w:r>
        <w:rPr>
          <w:b/>
          <w:bCs/>
        </w:rPr>
        <w:t xml:space="preserve">Step 1 — Identify the metal and the nonmetal:</w:t>
      </w:r>
    </w:p>
    <w:p>
      <w:pPr>
        <w:pStyle w:val="BodyText"/>
      </w:pPr>
      <w:r>
        <w:t xml:space="preserve">Metal: ___________ Nonmetal: ___________</w:t>
      </w:r>
    </w:p>
    <w:p>
      <w:pPr>
        <w:pStyle w:val="BodyText"/>
      </w:pPr>
      <w:r>
        <w:rPr>
          <w:b/>
          <w:bCs/>
        </w:rPr>
        <w:t xml:space="preserve">Step 2 — Count valence electrons (from the Periodic Table group number):</w:t>
      </w:r>
    </w:p>
    <w:p>
      <w:pPr>
        <w:pStyle w:val="BodyText"/>
      </w:pPr>
      <w:r>
        <w:t xml:space="preserve">Mg (Group 2) has ____ valence electrons. O (Group 16) has ____ valence electrons and needs ____ more to fill its shell.</w:t>
      </w:r>
    </w:p>
    <w:p>
      <w:pPr>
        <w:pStyle w:val="BodyText"/>
      </w:pPr>
      <w:r>
        <w:rPr>
          <w:b/>
          <w:bCs/>
        </w:rPr>
        <w:t xml:space="preserve">Step 3 — Transfer the electrons:</w:t>
      </w:r>
    </w:p>
    <w:p>
      <w:pPr>
        <w:pStyle w:val="BodyText"/>
      </w:pPr>
      <w:r>
        <w:t xml:space="preserve">Magnesium transfers ____ electrons to oxygen.</w:t>
      </w:r>
    </w:p>
    <w:p>
      <w:pPr>
        <w:pStyle w:val="BodyText"/>
      </w:pPr>
      <w:r>
        <w:rPr>
          <w:b/>
          <w:bCs/>
        </w:rPr>
        <w:t xml:space="preserve">Step 4 — Write the ions formed:</w:t>
      </w:r>
    </w:p>
    <w:p>
      <w:pPr>
        <w:pStyle w:val="BodyText"/>
      </w:pPr>
      <w:r>
        <w:t xml:space="preserve">Magnesium loses 2 electrons → Mg____ Oxygen gains 2 electrons → O____</w:t>
      </w:r>
    </w:p>
    <w:p>
      <w:pPr>
        <w:pStyle w:val="BodyText"/>
      </w:pPr>
      <w:r>
        <w:rPr>
          <w:b/>
          <w:bCs/>
        </w:rPr>
        <w:t xml:space="preserve">Step 5 — Form the lattice:</w:t>
      </w:r>
    </w:p>
    <w:p>
      <w:pPr>
        <w:pStyle w:val="BodyText"/>
      </w:pPr>
      <w:r>
        <w:t xml:space="preserve">The Mg²⁺ and O²⁻ ions attract and arrange into an ionic __________, just like NaCl.</w:t>
      </w:r>
    </w:p>
    <w:p>
      <w:pPr>
        <w:pStyle w:val="BodyText"/>
      </w:pPr>
      <w:r>
        <w:rPr>
          <w:b/>
          <w:bCs/>
        </w:rPr>
        <w:t xml:space="preserve">Step 6 — Because / But / So</w:t>
      </w:r>
    </w:p>
    <w:p>
      <w:pPr>
        <w:pStyle w:val="BodyText"/>
      </w:pPr>
      <w:r>
        <w:t xml:space="preserve">MgO has a higher melting point than NaCl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larger charges (2+ and 2− vs. 1+ and 1−);</w:t>
      </w:r>
      <w:r>
        <w:t xml:space="preserve"> </w:t>
      </w:r>
      <w:r>
        <w:t xml:space="preserve">“but”</w:t>
      </w:r>
      <w:r>
        <w:t xml:space="preserve"> </w:t>
      </w:r>
      <w:r>
        <w:t xml:space="preserve">should note that the lattice structure is otherwise the same;</w:t>
      </w:r>
      <w:r>
        <w:t xml:space="preserve"> </w:t>
      </w:r>
      <w:r>
        <w:t xml:space="preserve">“so”</w:t>
      </w:r>
      <w:r>
        <w:t xml:space="preserve"> </w:t>
      </w:r>
      <w:r>
        <w:t xml:space="preserve">should state that stronger attractions need more energy to break, raising the melting point.</w:t>
      </w:r>
    </w:p>
    <w:p>
      <w:r>
        <w:pict>
          <v:rect style="width:0;height:1.5pt" o:hralign="center" o:hrstd="t" o:hr="t"/>
        </w:pict>
      </w:r>
    </w:p>
    <w:bookmarkEnd w:id="2771"/>
    <w:bookmarkStart w:id="2772" w:name="summary-42"/>
    <w:p>
      <w:pPr>
        <w:pStyle w:val="Heading3"/>
      </w:pPr>
      <w:r>
        <w:t xml:space="preserve">Summary</w:t>
      </w:r>
    </w:p>
    <w:p>
      <w:pPr>
        <w:pStyle w:val="FirstParagraph"/>
      </w:pPr>
      <w:r>
        <w:t xml:space="preserve">Complete the appositive sentence:</w:t>
      </w:r>
    </w:p>
    <w:p>
      <w:pPr>
        <w:pStyle w:val="BlockText"/>
      </w:pPr>
      <w:r>
        <w:t xml:space="preserve">An ionic lattice — _________________________ — is the structure that gives ionic compounds their _________________________.</w:t>
      </w:r>
    </w:p>
    <w:p>
      <w:pPr>
        <w:pStyle w:val="FirstParagraph"/>
      </w:pPr>
      <w:r>
        <w:t xml:space="preserve">Complete the Because / But / So sentence:</w:t>
      </w:r>
    </w:p>
    <w:p>
      <w:pPr>
        <w:pStyle w:val="BlockText"/>
      </w:pPr>
      <w:r>
        <w:t xml:space="preserve">Every grain of salt is a cube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Ionic bonding is</w:t>
      </w:r>
      <w:r>
        <w:t xml:space="preserve"> </w:t>
      </w:r>
      <w:r>
        <w:rPr>
          <w:i/>
          <w:iCs/>
        </w:rPr>
        <w:t xml:space="preserve">transfer</w:t>
      </w:r>
      <w:r>
        <w:t xml:space="preserve">, not sharing. A metal gives electrons away; a nonmetal takes them. The opposite charges that result are held together by electrostatic attraction in a repeating lattice — and that lattice is the source of every property you observed today.</w:t>
      </w:r>
    </w:p>
    <w:p>
      <w:r>
        <w:br w:type="page"/>
      </w:r>
    </w:p>
    <w:bookmarkEnd w:id="2772"/>
    <w:bookmarkEnd w:id="2773"/>
    <w:bookmarkStart w:id="2778" w:name="ionic-bonding-answer-key"/>
    <w:p>
      <w:pPr>
        <w:pStyle w:val="Heading2"/>
      </w:pPr>
      <w:r>
        <w:t xml:space="preserve">Ionic Bonding — Answer Key</w:t>
      </w:r>
    </w:p>
    <w:bookmarkStart w:id="2774" w:name="cover-93"/>
    <w:p>
      <w:pPr>
        <w:pStyle w:val="Heading3"/>
      </w:pPr>
      <w:r>
        <w:t xml:space="preserve">Cover</w:t>
      </w:r>
    </w:p>
    <w:p>
      <w:pPr>
        <w:pStyle w:val="FirstParagraph"/>
      </w:pPr>
      <w:r>
        <w:t xml:space="preserve">Unit: Chemical Bonding — Lesson 04: Ionic Bonding</w:t>
      </w:r>
      <w:r>
        <w:t xml:space="preserve"> </w:t>
      </w:r>
      <w:r>
        <w:t xml:space="preserve">East Meadow Schools × Valley Stream Central High School District</w:t>
      </w:r>
      <w:r>
        <w:t xml:space="preserve"> </w:t>
      </w:r>
      <w:r>
        <w:t xml:space="preserve">NYSSLS tag: HS-PS1-3 (supports HS-PS2-6)</w:t>
      </w:r>
    </w:p>
    <w:bookmarkEnd w:id="2774"/>
    <w:bookmarkStart w:id="2775" w:name="make-it-make-sense-answers-42"/>
    <w:p>
      <w:pPr>
        <w:pStyle w:val="Heading3"/>
      </w:pPr>
      <w:r>
        <w:t xml:space="preserve">Make-It-Make-Sense Answers</w:t>
      </w:r>
    </w:p>
    <w:p>
      <w:pPr>
        <w:pStyle w:val="FirstParagraph"/>
      </w:pPr>
      <w:r>
        <w:rPr>
          <w:b/>
          <w:bCs/>
        </w:rPr>
        <w:t xml:space="preserve">1. Why NaCl has a very high melting point (801 °C):</w:t>
      </w:r>
    </w:p>
    <w:p>
      <w:pPr>
        <w:pStyle w:val="Compact"/>
        <w:numPr>
          <w:ilvl w:val="0"/>
          <w:numId w:val="2409"/>
        </w:numPr>
      </w:pPr>
      <w:r>
        <w:t xml:space="preserve">Each ion is held by attractions to</w:t>
      </w:r>
      <w:r>
        <w:t xml:space="preserve"> </w:t>
      </w:r>
      <w:r>
        <w:rPr>
          <w:b/>
          <w:bCs/>
        </w:rPr>
        <w:t xml:space="preserve">six</w:t>
      </w:r>
      <w:r>
        <w:t xml:space="preserve"> </w:t>
      </w:r>
      <w:r>
        <w:t xml:space="preserve">neighbors of the opposite charge (up, down, left, right, front, back).</w:t>
      </w:r>
    </w:p>
    <w:p>
      <w:pPr>
        <w:pStyle w:val="Compact"/>
        <w:numPr>
          <w:ilvl w:val="0"/>
          <w:numId w:val="2409"/>
        </w:numPr>
      </w:pPr>
      <w:r>
        <w:t xml:space="preserve">Breaking these attractions takes so much energy because</w:t>
      </w:r>
      <w:r>
        <w:t xml:space="preserve"> </w:t>
      </w:r>
      <w:r>
        <w:rPr>
          <w:i/>
          <w:iCs/>
        </w:rPr>
        <w:t xml:space="preserve">every</w:t>
      </w:r>
      <w:r>
        <w:t xml:space="preserve"> </w:t>
      </w:r>
      <w:r>
        <w:t xml:space="preserve">ion in the crystal is locked by strong electrostatic attraction to six opposite-charged neighbors at once, and those attractions run unbroken across the entire lattice — to melt the solid you must supply enough energy to free all the ions from this network simultaneously.</w:t>
      </w:r>
    </w:p>
    <w:p>
      <w:pPr>
        <w:pStyle w:val="Compact"/>
        <w:numPr>
          <w:ilvl w:val="0"/>
          <w:numId w:val="2409"/>
        </w:numPr>
      </w:pPr>
      <w:r>
        <w:t xml:space="preserve">So the melting point is</w:t>
      </w:r>
      <w:r>
        <w:t xml:space="preserve"> </w:t>
      </w:r>
      <w:r>
        <w:rPr>
          <w:b/>
          <w:bCs/>
        </w:rPr>
        <w:t xml:space="preserve">very high</w:t>
      </w:r>
      <w:r>
        <w:t xml:space="preserve"> </w:t>
      </w:r>
      <w:r>
        <w:t xml:space="preserve">(801 °C for NaCl).</w:t>
      </w:r>
    </w:p>
    <w:p>
      <w:pPr>
        <w:pStyle w:val="FirstParagraph"/>
      </w:pPr>
      <w:r>
        <w:rPr>
          <w:i/>
          <w:iCs/>
        </w:rPr>
        <w:t xml:space="preserve">Rubric:</w:t>
      </w:r>
      <w:r>
        <w:t xml:space="preserve"> </w:t>
      </w:r>
      <w:r>
        <w:t xml:space="preserve">1 point for</w:t>
      </w:r>
      <w:r>
        <w:t xml:space="preserve"> </w:t>
      </w:r>
      <w:r>
        <w:t xml:space="preserve">“six”</w:t>
      </w:r>
      <w:r>
        <w:t xml:space="preserve"> </w:t>
      </w:r>
      <w:r>
        <w:t xml:space="preserve">(accept</w:t>
      </w:r>
      <w:r>
        <w:t xml:space="preserve"> </w:t>
      </w:r>
      <w:r>
        <w:t xml:space="preserve">“surrounded on all sides by the opposite charge”</w:t>
      </w:r>
      <w:r>
        <w:t xml:space="preserve">); 1 point for connecting strong, crystal-wide electrostatic attraction to the large energy required. A response that only restates</w:t>
      </w:r>
      <w:r>
        <w:t xml:space="preserve"> </w:t>
      </w:r>
      <w:r>
        <w:t xml:space="preserve">“the bonds are strong”</w:t>
      </w:r>
      <w:r>
        <w:t xml:space="preserve"> </w:t>
      </w:r>
      <w:r>
        <w:t xml:space="preserve">without referencing the lattice/multiple neighbors earns partial credit. NYSSLS: HS-PS1-3.</w:t>
      </w:r>
    </w:p>
    <w:p>
      <w:pPr>
        <w:pStyle w:val="BodyText"/>
      </w:pPr>
      <w:r>
        <w:rPr>
          <w:b/>
          <w:bCs/>
        </w:rPr>
        <w:t xml:space="preserve">2. Solid NaCl does not conduct, but salt water does:</w:t>
      </w:r>
    </w:p>
    <w:p>
      <w:pPr>
        <w:pStyle w:val="Compact"/>
        <w:numPr>
          <w:ilvl w:val="0"/>
          <w:numId w:val="2410"/>
        </w:numPr>
      </w:pPr>
      <w:r>
        <w:t xml:space="preserve">In the solid lattice, the ions are</w:t>
      </w:r>
      <w:r>
        <w:t xml:space="preserve"> </w:t>
      </w:r>
      <w:r>
        <w:rPr>
          <w:b/>
          <w:bCs/>
        </w:rPr>
        <w:t xml:space="preserve">locked in fixed positions and cannot move</w:t>
      </w:r>
      <w:r>
        <w:t xml:space="preserve"> </w:t>
      </w:r>
      <w:r>
        <w:t xml:space="preserve">(the charges are present but immobile).</w:t>
      </w:r>
    </w:p>
    <w:p>
      <w:pPr>
        <w:pStyle w:val="Compact"/>
        <w:numPr>
          <w:ilvl w:val="0"/>
          <w:numId w:val="2410"/>
        </w:numPr>
      </w:pPr>
      <w:r>
        <w:t xml:space="preserve">When the salt dissolves, the lattice breaks apart and the ions become</w:t>
      </w:r>
      <w:r>
        <w:t xml:space="preserve"> </w:t>
      </w:r>
      <w:r>
        <w:rPr>
          <w:b/>
          <w:bCs/>
        </w:rPr>
        <w:t xml:space="preserve">free to move</w:t>
      </w:r>
      <w:r>
        <w:t xml:space="preserve"> </w:t>
      </w:r>
      <w:r>
        <w:t xml:space="preserve">through the water.</w:t>
      </w:r>
    </w:p>
    <w:p>
      <w:pPr>
        <w:pStyle w:val="Compact"/>
        <w:numPr>
          <w:ilvl w:val="0"/>
          <w:numId w:val="2410"/>
        </w:numPr>
      </w:pPr>
      <w:r>
        <w:t xml:space="preserve">Electric current needs charged particles that can</w:t>
      </w:r>
      <w:r>
        <w:t xml:space="preserve"> </w:t>
      </w:r>
      <w:r>
        <w:rPr>
          <w:b/>
          <w:bCs/>
        </w:rPr>
        <w:t xml:space="preserve">move (flow)</w:t>
      </w:r>
      <w:r>
        <w:t xml:space="preserve"> </w:t>
      </w:r>
      <w:r>
        <w:t xml:space="preserve">— so dissolved (or molten) salt conducts, while solid salt does not.</w:t>
      </w:r>
    </w:p>
    <w:p>
      <w:pPr>
        <w:pStyle w:val="FirstParagraph"/>
      </w:pPr>
      <w:r>
        <w:rPr>
          <w:i/>
          <w:iCs/>
        </w:rPr>
        <w:t xml:space="preserve">Rubric:</w:t>
      </w:r>
      <w:r>
        <w:t xml:space="preserve"> </w:t>
      </w:r>
      <w:r>
        <w:t xml:space="preserve">2 points total — 1 point for stating the solid’s ions are locked/immobile, 1 point for stating that dissolving frees the ions to move. Full credit requires the idea that conduction needs</w:t>
      </w:r>
      <w:r>
        <w:t xml:space="preserve"> </w:t>
      </w:r>
      <w:r>
        <w:rPr>
          <w:i/>
          <w:iCs/>
        </w:rPr>
        <w:t xml:space="preserve">mobile</w:t>
      </w:r>
      <w:r>
        <w:t xml:space="preserve"> </w:t>
      </w:r>
      <w:r>
        <w:t xml:space="preserve">charges, not merely the presence of charges. A common error is</w:t>
      </w:r>
      <w:r>
        <w:t xml:space="preserve"> </w:t>
      </w:r>
      <w:r>
        <w:t xml:space="preserve">“the solid has no charges”</w:t>
      </w:r>
      <w:r>
        <w:t xml:space="preserve"> </w:t>
      </w:r>
      <w:r>
        <w:t xml:space="preserve">— this is wrong (the charges exist; they just can’t move) and earns partial credit with feedback. NYSSLS: HS-PS1-3.</w:t>
      </w:r>
    </w:p>
    <w:p>
      <w:pPr>
        <w:pStyle w:val="BodyText"/>
      </w:pPr>
      <w:r>
        <w:rPr>
          <w:b/>
          <w:bCs/>
        </w:rPr>
        <w:t xml:space="preserve">3. MgO charges and why it melts even higher than NaCl:</w:t>
      </w:r>
    </w:p>
    <w:p>
      <w:pPr>
        <w:pStyle w:val="Compact"/>
        <w:numPr>
          <w:ilvl w:val="0"/>
          <w:numId w:val="2411"/>
        </w:numPr>
      </w:pPr>
      <w:r>
        <w:t xml:space="preserve">Magnesium becomes</w:t>
      </w:r>
      <w:r>
        <w:t xml:space="preserve"> </w:t>
      </w:r>
      <w:r>
        <w:rPr>
          <w:b/>
          <w:bCs/>
        </w:rPr>
        <w:t xml:space="preserve">Mg²⁺</w:t>
      </w:r>
      <w:r>
        <w:t xml:space="preserve">; oxygen becomes</w:t>
      </w:r>
      <w:r>
        <w:t xml:space="preserve"> </w:t>
      </w:r>
      <w:r>
        <w:rPr>
          <w:b/>
          <w:bCs/>
        </w:rPr>
        <w:t xml:space="preserve">O²⁻</w:t>
      </w:r>
      <w:r>
        <w:t xml:space="preserve">.</w:t>
      </w:r>
    </w:p>
    <w:p>
      <w:pPr>
        <w:pStyle w:val="Compact"/>
        <w:numPr>
          <w:ilvl w:val="0"/>
          <w:numId w:val="2411"/>
        </w:numPr>
      </w:pPr>
      <w:r>
        <w:t xml:space="preserve">MgO melts higher than NaCl because its ions carry</w:t>
      </w:r>
      <w:r>
        <w:t xml:space="preserve"> </w:t>
      </w:r>
      <w:r>
        <w:rPr>
          <w:b/>
          <w:bCs/>
        </w:rPr>
        <w:t xml:space="preserve">larger charges</w:t>
      </w:r>
      <w:r>
        <w:t xml:space="preserve"> </w:t>
      </w:r>
      <w:r>
        <w:t xml:space="preserve">(2+ and 2−) than NaCl’s ions (1+ and 1−). Larger opposite charges attract one another more strongly, so the lattice attractions are stronger and require even more energy — and thus a higher temperature — to break apart.</w:t>
      </w:r>
    </w:p>
    <w:p>
      <w:pPr>
        <w:pStyle w:val="FirstParagraph"/>
      </w:pPr>
      <w:r>
        <w:rPr>
          <w:i/>
          <w:iCs/>
        </w:rPr>
        <w:t xml:space="preserve">Rubric:</w:t>
      </w:r>
      <w:r>
        <w:t xml:space="preserve"> </w:t>
      </w:r>
      <w:r>
        <w:t xml:space="preserve">1 point for both correct charges (Mg²⁺ and O²⁻); 1 point for attributing the higher melting point to the larger (2+/2−) charges producing stronger attraction. Note: the chart shows MgO ≈ 2852 °C vs. NaCl 801 °C, consistent with this reasoning. NYSSLS: HS-PS1-3.</w:t>
      </w:r>
    </w:p>
    <w:bookmarkEnd w:id="2775"/>
    <w:bookmarkStart w:id="2776" w:name="exit-ticket-answer-42"/>
    <w:p>
      <w:pPr>
        <w:pStyle w:val="Heading3"/>
      </w:pPr>
      <w:r>
        <w:t xml:space="preserve">Exit Ticket Answer</w:t>
      </w:r>
    </w:p>
    <w:p>
      <w:pPr>
        <w:pStyle w:val="FirstParagraph"/>
      </w:pPr>
      <w:r>
        <w:rPr>
          <w:b/>
          <w:bCs/>
        </w:rPr>
        <w:t xml:space="preserve">(a) Electron transfer forming CaO:</w:t>
      </w:r>
    </w:p>
    <w:p>
      <w:pPr>
        <w:pStyle w:val="BodyText"/>
      </w:pPr>
      <w:r>
        <w:t xml:space="preserve">Calcium (Ca, Group 2) has 2 valence electrons; oxygen (O, Group 16) needs 2 more to fill its shell.</w:t>
      </w:r>
      <w:r>
        <w:t xml:space="preserve"> </w:t>
      </w:r>
      <w:r>
        <w:rPr>
          <w:b/>
          <w:bCs/>
        </w:rPr>
        <w:t xml:space="preserve">Two electrons</w:t>
      </w:r>
      <w:r>
        <w:t xml:space="preserve"> </w:t>
      </w:r>
      <w:r>
        <w:t xml:space="preserve">transfer</w:t>
      </w:r>
      <w:r>
        <w:t xml:space="preserve"> </w:t>
      </w:r>
      <w:r>
        <w:rPr>
          <w:b/>
          <w:bCs/>
        </w:rPr>
        <w:t xml:space="preserve">from calcium to oxygen</w:t>
      </w:r>
      <w:r>
        <w:t xml:space="preserve">. Calcium loses 2 electrons and becomes</w:t>
      </w:r>
      <w:r>
        <w:t xml:space="preserve"> </w:t>
      </w:r>
      <w:r>
        <w:rPr>
          <w:b/>
          <w:bCs/>
        </w:rPr>
        <w:t xml:space="preserve">Ca²⁺</w:t>
      </w:r>
      <w:r>
        <w:t xml:space="preserve">; oxygen gains 2 electrons and becomes</w:t>
      </w:r>
      <w:r>
        <w:t xml:space="preserve"> </w:t>
      </w:r>
      <w:r>
        <w:rPr>
          <w:b/>
          <w:bCs/>
        </w:rPr>
        <w:t xml:space="preserve">O²⁻</w:t>
      </w:r>
      <w:r>
        <w:t xml:space="preserve">. Each ion now has a stable full outer shell.</w:t>
      </w:r>
    </w:p>
    <w:p>
      <w:pPr>
        <w:pStyle w:val="BodyText"/>
      </w:pPr>
      <w:r>
        <w:rPr>
          <w:i/>
          <w:iCs/>
        </w:rPr>
        <w:t xml:space="preserve">Rubric:</w:t>
      </w:r>
      <w:r>
        <w:t xml:space="preserve"> </w:t>
      </w:r>
      <w:r>
        <w:t xml:space="preserve">3 points total — 1 point for</w:t>
      </w:r>
      <w:r>
        <w:t xml:space="preserve"> </w:t>
      </w:r>
      <w:r>
        <w:t xml:space="preserve">“2 electrons,”</w:t>
      </w:r>
      <w:r>
        <w:t xml:space="preserve"> </w:t>
      </w:r>
      <w:r>
        <w:t xml:space="preserve">1 point for the correct direction (from Ca to O), 1 point for both correct charges (Ca²⁺ and O²⁻). A student who writes</w:t>
      </w:r>
      <w:r>
        <w:t xml:space="preserve"> </w:t>
      </w:r>
      <w:r>
        <w:t xml:space="preserve">“1 electron”</w:t>
      </w:r>
      <w:r>
        <w:t xml:space="preserve"> </w:t>
      </w:r>
      <w:r>
        <w:t xml:space="preserve">or</w:t>
      </w:r>
      <w:r>
        <w:t xml:space="preserve"> </w:t>
      </w:r>
      <w:r>
        <w:t xml:space="preserve">“Ca⁺/O⁻”</w:t>
      </w:r>
      <w:r>
        <w:t xml:space="preserve"> </w:t>
      </w:r>
      <w:r>
        <w:t xml:space="preserve">has not used the group numbers correctly — provide feedback that Group 2 metals lose 2 electrons and Group 16 nonmetals gain 2. NYSSLS: HS-PS1-3.</w:t>
      </w:r>
    </w:p>
    <w:p>
      <w:pPr>
        <w:pStyle w:val="BodyText"/>
      </w:pPr>
      <w:r>
        <w:rPr>
          <w:b/>
          <w:bCs/>
        </w:rPr>
        <w:t xml:space="preserve">(b) Why molten KCl conducts but solid KCl does not:</w:t>
      </w:r>
    </w:p>
    <w:p>
      <w:pPr>
        <w:pStyle w:val="BodyText"/>
      </w:pPr>
      <w:r>
        <w:t xml:space="preserve">In solid KCl, the K⁺ and Cl⁻ ions are locked in fixed positions in the lattice and cannot move, so there are no mobile charge carriers and the solid does not conduct. When KCl is melted (or dissolved), the lattice breaks apart and the K⁺ and Cl⁻ ions become free to move; these moving charged particles can now carry an electric current, so molten KCl conducts.</w:t>
      </w:r>
    </w:p>
    <w:p>
      <w:pPr>
        <w:pStyle w:val="BodyText"/>
      </w:pPr>
      <w:r>
        <w:rPr>
          <w:i/>
          <w:iCs/>
        </w:rPr>
        <w:t xml:space="preserve">Rubric:</w:t>
      </w:r>
      <w:r>
        <w:t xml:space="preserve"> </w:t>
      </w:r>
      <w:r>
        <w:t xml:space="preserve">2 points total — 1 point for stating the ions are locked/immobile in the solid lattice, 1 point for stating that melting frees the ions to move and carry current. Full credit requires the mobility idea (free to move), not just</w:t>
      </w:r>
      <w:r>
        <w:t xml:space="preserve"> </w:t>
      </w:r>
      <w:r>
        <w:t xml:space="preserve">“it melts.”</w:t>
      </w:r>
      <w:r>
        <w:t xml:space="preserve"> </w:t>
      </w:r>
      <w:r>
        <w:t xml:space="preserve">NYSSLS: HS-PS1-3.</w:t>
      </w:r>
    </w:p>
    <w:p>
      <w:pPr>
        <w:pStyle w:val="BodyText"/>
      </w:pPr>
      <w:r>
        <w:rPr>
          <w:b/>
          <w:bCs/>
        </w:rPr>
        <w:t xml:space="preserve">(c) Why an ionic crystal shatters along flat faces:</w:t>
      </w:r>
    </w:p>
    <w:p>
      <w:pPr>
        <w:pStyle w:val="BodyText"/>
      </w:pPr>
      <w:r>
        <w:rPr>
          <w:i/>
          <w:iCs/>
        </w:rPr>
        <w:t xml:space="preserve">Full-credit model answer:</w:t>
      </w:r>
      <w:r>
        <w:t xml:space="preserve"> </w:t>
      </w:r>
      <w:r>
        <w:t xml:space="preserve">When you strike an ionic crystal, you shift one layer of ions sideways so that like charges (for example, Na⁺ next to Na⁺) suddenly line up next to each other; like charges repel, pushing the layers apart and splitting the crystal cleanly along a flat plane (rather than denting).</w:t>
      </w:r>
    </w:p>
    <w:p>
      <w:pPr>
        <w:pStyle w:val="BodyText"/>
      </w:pPr>
      <w:r>
        <w:rPr>
          <w:i/>
          <w:iCs/>
        </w:rPr>
        <w:t xml:space="preserve">Acceptable variations:</w:t>
      </w:r>
      <w:r>
        <w:t xml:space="preserve"> </w:t>
      </w:r>
      <w:r>
        <w:t xml:space="preserve">Any response that identifies the cause as a shifted layer bringing like charges next to like charges, which then repel and cause a clean fracture along a flat plane, earns full credit. Responses that say only</w:t>
      </w:r>
      <w:r>
        <w:t xml:space="preserve"> </w:t>
      </w:r>
      <w:r>
        <w:t xml:space="preserve">“it’s brittle”</w:t>
      </w:r>
      <w:r>
        <w:t xml:space="preserve"> </w:t>
      </w:r>
      <w:r>
        <w:t xml:space="preserve">or</w:t>
      </w:r>
      <w:r>
        <w:t xml:space="preserve"> </w:t>
      </w:r>
      <w:r>
        <w:t xml:space="preserve">“it breaks easily”</w:t>
      </w:r>
      <w:r>
        <w:t xml:space="preserve"> </w:t>
      </w:r>
      <w:r>
        <w:t xml:space="preserve">without the like-charge-repulsion mechanism earn partial credit.</w:t>
      </w:r>
    </w:p>
    <w:p>
      <w:pPr>
        <w:pStyle w:val="BodyText"/>
      </w:pPr>
      <w:r>
        <w:rPr>
          <w:i/>
          <w:iCs/>
        </w:rPr>
        <w:t xml:space="preserve">Rubric:</w:t>
      </w:r>
      <w:r>
        <w:t xml:space="preserve"> </w:t>
      </w:r>
      <w:r>
        <w:t xml:space="preserve">2 points total — 1 point for</w:t>
      </w:r>
      <w:r>
        <w:t xml:space="preserve"> </w:t>
      </w:r>
      <w:r>
        <w:t xml:space="preserve">“a strike shifts/slides a layer so like charges align,”</w:t>
      </w:r>
      <w:r>
        <w:t xml:space="preserve"> </w:t>
      </w:r>
      <w:r>
        <w:t xml:space="preserve">1 point for</w:t>
      </w:r>
      <w:r>
        <w:t xml:space="preserve"> </w:t>
      </w:r>
      <w:r>
        <w:t xml:space="preserve">“like charges repel, splitting along a flat plane.”</w:t>
      </w:r>
      <w:r>
        <w:t xml:space="preserve"> </w:t>
      </w:r>
      <w:r>
        <w:t xml:space="preserve">NYSSLS: HS-PS1-3.</w:t>
      </w:r>
    </w:p>
    <w:bookmarkEnd w:id="2776"/>
    <w:bookmarkStart w:id="2777" w:name="closing-reflection-rubric-4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412"/>
        </w:numPr>
      </w:pPr>
      <w:r>
        <w:t xml:space="preserve">Any connection between the visible cube and the invisible lattice — students who say something like</w:t>
      </w:r>
      <w:r>
        <w:t xml:space="preserve"> </w:t>
      </w:r>
      <w:r>
        <w:t xml:space="preserve">“I was surprised that the shape I can see is just a giant version of how the tiny ions line up”</w:t>
      </w:r>
      <w:r>
        <w:t xml:space="preserve"> </w:t>
      </w:r>
      <w:r>
        <w:t xml:space="preserve">are demonstrating the Structure and Function CCC, which is the heart of the lesson.</w:t>
      </w:r>
    </w:p>
    <w:p>
      <w:pPr>
        <w:pStyle w:val="Compact"/>
        <w:numPr>
          <w:ilvl w:val="0"/>
          <w:numId w:val="2412"/>
        </w:numPr>
      </w:pPr>
      <w:r>
        <w:t xml:space="preserve">Naming a partner who helped during the build (placing spheres, catching a rule violation, counting neighbors) — this signals the ACTIVE LEARNING structure supported their learning; note these students as evidence the hands-on model worked.</w:t>
      </w:r>
    </w:p>
    <w:p>
      <w:pPr>
        <w:pStyle w:val="Compact"/>
        <w:numPr>
          <w:ilvl w:val="0"/>
          <w:numId w:val="2412"/>
        </w:numPr>
      </w:pPr>
      <w:r>
        <w:t xml:space="preserve">Responses that link the model to a real property (melting point, conductivity, brittleness) show the strongest transfer from the hands-on build to scientific reasoning.</w:t>
      </w:r>
    </w:p>
    <w:p>
      <w:pPr>
        <w:pStyle w:val="FirstParagraph"/>
      </w:pPr>
      <w:r>
        <w:t xml:space="preserve">If a student writes that nothing surprised them or cannot connect the model to a property, have a brief one-on-one check at the start of the next lesson — confirm they can state that ionic compounds are a lattice of transferred-electron ions (not molecules) before the unit builds on this with covalent and metallic bonding.</w:t>
      </w:r>
    </w:p>
    <w:p>
      <w:r>
        <w:br w:type="page"/>
      </w:r>
    </w:p>
    <w:bookmarkEnd w:id="2777"/>
    <w:bookmarkEnd w:id="2778"/>
    <w:bookmarkStart w:id="2814" w:name="X35b7ea1547090075d209028efcf2f234bccc303"/>
    <w:p>
      <w:pPr>
        <w:pStyle w:val="Heading2"/>
      </w:pPr>
      <w:r>
        <w:t xml:space="preserve">Covalent Bonding &amp; Organic Structures — Teacher Guide</w:t>
      </w:r>
    </w:p>
    <w:bookmarkStart w:id="2779" w:name="cover-94"/>
    <w:p>
      <w:pPr>
        <w:pStyle w:val="Heading3"/>
      </w:pPr>
      <w:r>
        <w:t xml:space="preserve">Cover</w:t>
      </w:r>
    </w:p>
    <w:p>
      <w:pPr>
        <w:pStyle w:val="FirstParagraph"/>
      </w:pPr>
      <w:r>
        <w:rPr>
          <w:b/>
          <w:bCs/>
        </w:rPr>
        <w:t xml:space="preserve">Unit: Chemical Bonding — Lesson 05: Covalent Bonding (incl. Organic Structures)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779"/>
    <w:bookmarkStart w:id="2784" w:name="X4e91ebaefc926eec75ce708385c034a9bcd0d57"/>
    <w:p>
      <w:pPr>
        <w:pStyle w:val="Heading3"/>
      </w:pPr>
      <w:r>
        <w:t xml:space="preserve">Curated Resources (from East Meadow Scope &amp; Sequence)</w:t>
      </w:r>
    </w:p>
    <w:bookmarkStart w:id="2780" w:name="nyssls-standards-43"/>
    <w:p>
      <w:pPr>
        <w:pStyle w:val="Heading4"/>
      </w:pPr>
      <w:r>
        <w:t xml:space="preserve">NYSSLS Standards</w:t>
      </w:r>
    </w:p>
    <w:p>
      <w:pPr>
        <w:pStyle w:val="FirstParagraph"/>
      </w:pPr>
      <w:r>
        <w:rPr>
          <w:b/>
          <w:bCs/>
        </w:rPr>
        <w:t xml:space="preserve">HS-PS1-1 / HS-PS2-6 (supporting)</w:t>
      </w:r>
      <w:r>
        <w:t xml:space="preserve"> </w:t>
      </w:r>
      <w:r>
        <w:t xml:space="preserve">— Students use the structure of atoms and the patterns of the periodic table to explain how nonmetal atoms attain stable electron configurations by</w:t>
      </w:r>
      <w:r>
        <w:t xml:space="preserve"> </w:t>
      </w:r>
      <w:r>
        <w:rPr>
          <w:i/>
          <w:iCs/>
        </w:rPr>
        <w:t xml:space="preserve">sharing</w:t>
      </w:r>
      <w:r>
        <w:t xml:space="preserve"> </w:t>
      </w:r>
      <w:r>
        <w:t xml:space="preserve">electrons rather than transferring them. This lesson is the covalent counterpart to the ionic-bonding lesson (08-04): where ionic bonds form between a metal and a nonmetal through electron</w:t>
      </w:r>
      <w:r>
        <w:t xml:space="preserve"> </w:t>
      </w:r>
      <w:r>
        <w:rPr>
          <w:i/>
          <w:iCs/>
        </w:rPr>
        <w:t xml:space="preserve">transfer</w:t>
      </w:r>
      <w:r>
        <w:t xml:space="preserve">, covalent bonds form between two nonmetals through electron</w:t>
      </w:r>
      <w:r>
        <w:t xml:space="preserve"> </w:t>
      </w:r>
      <w:r>
        <w:rPr>
          <w:i/>
          <w:iCs/>
        </w:rPr>
        <w:t xml:space="preserve">sharing</w:t>
      </w:r>
      <w:r>
        <w:t xml:space="preserve">. Students learn that atoms can share one, two, or three pairs of electrons — producing single, double, and triple bonds — and that these shared pairs can be drawn as lines in a</w:t>
      </w:r>
      <w:r>
        <w:t xml:space="preserve"> </w:t>
      </w:r>
      <w:r>
        <w:rPr>
          <w:b/>
          <w:bCs/>
        </w:rPr>
        <w:t xml:space="preserve">structural formula</w:t>
      </w:r>
      <w:r>
        <w:t xml:space="preserve">. The introduction to organic structural formulas (carbon-based molecules such as methane) seeds the dedicated organic chemistry unit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number and arrangement</w:t>
      </w:r>
      <w:r>
        <w:t xml:space="preserve"> </w:t>
      </w:r>
      <w:r>
        <w:t xml:space="preserve">of shared electron pairs (the molecule’s structure) determines the molecule’s</w:t>
      </w:r>
      <w:r>
        <w:t xml:space="preserve"> </w:t>
      </w:r>
      <w:r>
        <w:rPr>
          <w:i/>
          <w:iCs/>
        </w:rPr>
        <w:t xml:space="preserve">properties and behavior</w:t>
      </w:r>
      <w:r>
        <w:t xml:space="preserve"> </w:t>
      </w:r>
      <w:r>
        <w:t xml:space="preserve">(its function). The anchoring phenomenon — water’s strange behavior — is a structure-and-function story: the bent, polar O–H structure of the water molecule is</w:t>
      </w:r>
      <w:r>
        <w:t xml:space="preserve"> </w:t>
      </w:r>
      <w:r>
        <w:rPr>
          <w:i/>
          <w:iCs/>
        </w:rPr>
        <w:t xml:space="preserve">why</w:t>
      </w:r>
      <w:r>
        <w:t xml:space="preserve"> </w:t>
      </w:r>
      <w:r>
        <w:t xml:space="preserve">water has high surface tension, expands when it freezes, and boils at an unusually high temperature.</w:t>
      </w:r>
    </w:p>
    <w:bookmarkEnd w:id="2780"/>
    <w:bookmarkStart w:id="2781" w:name="phenomenon-86"/>
    <w:p>
      <w:pPr>
        <w:pStyle w:val="Heading4"/>
      </w:pPr>
      <w:r>
        <w:t xml:space="preserve">Phenomenon</w:t>
      </w:r>
    </w:p>
    <w:p>
      <w:pPr>
        <w:pStyle w:val="FirstParagraph"/>
      </w:pPr>
      <w:r>
        <w:t xml:space="preserve">Fill a clear cup of water to the very brim, then keep adding drops with a pipette — the surface bulges above the rim without spilling, held up by an invisible</w:t>
      </w:r>
      <w:r>
        <w:t xml:space="preserve"> </w:t>
      </w:r>
      <w:r>
        <w:t xml:space="preserve">“skin.”</w:t>
      </w:r>
      <w:r>
        <w:t xml:space="preserve"> </w:t>
      </w:r>
      <w:r>
        <w:t xml:space="preserve">Drop a steel paperclip flat onto that skin and it floats, even though steel is far denser than water. Then show a photo (or a real ice cube) of solid ice floating in a glass of liquid water — almost every other substance sinks in its own liquid, but ice floats. Finally, note that water boils at 100 °C, while a similar-sized molecule, methane (CH₄), boils at −162 °C — water stays liquid in conditions where most small molecules are gases. Same question runs through all three:</w:t>
      </w:r>
      <w:r>
        <w:t xml:space="preserve"> </w:t>
      </w:r>
      <w:r>
        <w:rPr>
          <w:b/>
          <w:bCs/>
        </w:rPr>
        <w:t xml:space="preserve">why is water so unusual?</w:t>
      </w:r>
      <w:r>
        <w:t xml:space="preserve"> </w:t>
      </w:r>
      <w:r>
        <w:t xml:space="preserve">The answer is hidden in how the hydrogen and oxygen atoms</w:t>
      </w:r>
      <w:r>
        <w:t xml:space="preserve"> </w:t>
      </w:r>
      <w:r>
        <w:rPr>
          <w:i/>
          <w:iCs/>
        </w:rPr>
        <w:t xml:space="preserve">share electrons</w:t>
      </w:r>
      <w:r>
        <w:t xml:space="preserve"> </w:t>
      </w:r>
      <w:r>
        <w:t xml:space="preserve">and how that sharing shapes the molecule.</w:t>
      </w:r>
    </w:p>
    <w:p>
      <w:pPr>
        <w:pStyle w:val="BodyText"/>
      </w:pPr>
      <w:r>
        <w:rPr>
          <w:b/>
          <w:bCs/>
        </w:rPr>
        <w:t xml:space="preserve">Driving question:</w:t>
      </w:r>
      <w:r>
        <w:t xml:space="preserve"> </w:t>
      </w:r>
      <w:r>
        <w:t xml:space="preserve">Why does water have such unusual properties — surface tension strong enough to hold up a paperclip, ice that floats, and a boiling point far higher than similar-sized molecules?</w:t>
      </w:r>
    </w:p>
    <w:bookmarkEnd w:id="2781"/>
    <w:bookmarkStart w:id="2782" w:name="javalab-labs-43"/>
    <w:p>
      <w:pPr>
        <w:pStyle w:val="Heading4"/>
      </w:pPr>
      <w:r>
        <w:t xml:space="preserve">Javalab / Labs</w:t>
      </w:r>
    </w:p>
    <w:p>
      <w:pPr>
        <w:pStyle w:val="Compact"/>
        <w:numPr>
          <w:ilvl w:val="0"/>
          <w:numId w:val="2413"/>
        </w:numPr>
      </w:pPr>
      <w:r>
        <w:rPr>
          <w:b/>
          <w:bCs/>
        </w:rPr>
        <w:t xml:space="preserve">Molecular model-kit build:</w:t>
      </w:r>
      <w:r>
        <w:t xml:space="preserve"> </w:t>
      </w:r>
      <w:r>
        <w:t xml:space="preserve">Students build water (H₂O), methane (CH₄), ammonia (NH₃), and carbon dioxide (CO₂) from ball-and-stick model kits. They count the</w:t>
      </w:r>
      <w:r>
        <w:t xml:space="preserve"> </w:t>
      </w:r>
      <w:r>
        <w:rPr>
          <w:i/>
          <w:iCs/>
        </w:rPr>
        <w:t xml:space="preserve">sticks</w:t>
      </w:r>
      <w:r>
        <w:t xml:space="preserve"> </w:t>
      </w:r>
      <w:r>
        <w:t xml:space="preserve">(bonds) between each pair of atoms and discover that CO₂ needs</w:t>
      </w:r>
      <w:r>
        <w:t xml:space="preserve"> </w:t>
      </w:r>
      <w:r>
        <w:rPr>
          <w:b/>
          <w:bCs/>
        </w:rPr>
        <w:t xml:space="preserve">two</w:t>
      </w:r>
      <w:r>
        <w:t xml:space="preserve"> </w:t>
      </w:r>
      <w:r>
        <w:t xml:space="preserve">sticks between carbon and each oxygen (a double bond), while water and methane use single sticks. This hands-on count is the Explore activity — students discover single vs. double bonding</w:t>
      </w:r>
      <w:r>
        <w:t xml:space="preserve"> </w:t>
      </w:r>
      <w:r>
        <w:rPr>
          <w:i/>
          <w:iCs/>
        </w:rPr>
        <w:t xml:space="preserve">before</w:t>
      </w:r>
      <w:r>
        <w:t xml:space="preserve"> </w:t>
      </w:r>
      <w:r>
        <w:t xml:space="preserve">the vocabulary is named.</w:t>
      </w:r>
    </w:p>
    <w:p>
      <w:pPr>
        <w:pStyle w:val="Compact"/>
        <w:numPr>
          <w:ilvl w:val="0"/>
          <w:numId w:val="2413"/>
        </w:numPr>
      </w:pPr>
      <w:r>
        <w:rPr>
          <w:b/>
          <w:bCs/>
        </w:rPr>
        <w:t xml:space="preserve">Build-an-organic-molecule challenge:</w:t>
      </w:r>
      <w:r>
        <w:t xml:space="preserve"> </w:t>
      </w:r>
      <w:r>
        <w:t xml:space="preserve">Using the same kits, students build methane (CH₄) and then ethane (C₂H₆), connecting two carbons. This introduces organic structural formulas: carbon forms four bonds and chains to itself. Connect each completed model to its structural formula in</w:t>
      </w:r>
      <w:r>
        <w:t xml:space="preserve"> </w:t>
      </w:r>
      <w:r>
        <w:rPr>
          <w:rStyle w:val="VerbatimChar"/>
        </w:rPr>
        <w:t xml:space="preserve">figures/structural_formulas.png</w:t>
      </w:r>
      <w:r>
        <w:t xml:space="preserve">.</w:t>
      </w:r>
    </w:p>
    <w:p>
      <w:pPr>
        <w:pStyle w:val="Compact"/>
        <w:numPr>
          <w:ilvl w:val="0"/>
          <w:numId w:val="2413"/>
        </w:numPr>
      </w:pPr>
      <w:r>
        <w:rPr>
          <w:b/>
          <w:bCs/>
        </w:rPr>
        <w:t xml:space="preserve">Bond-order sort:</w:t>
      </w:r>
      <w:r>
        <w:t xml:space="preserve"> </w:t>
      </w:r>
      <w:r>
        <w:t xml:space="preserve">Students examine</w:t>
      </w:r>
      <w:r>
        <w:t xml:space="preserve"> </w:t>
      </w:r>
      <w:r>
        <w:rPr>
          <w:rStyle w:val="VerbatimChar"/>
        </w:rPr>
        <w:t xml:space="preserve">figures/covalent_bond_orders.png</w:t>
      </w:r>
      <w:r>
        <w:t xml:space="preserve"> </w:t>
      </w:r>
      <w:r>
        <w:t xml:space="preserve">(H₂ single, O=C=O double, N≡N triple) and sort additional molecules by how many electron pairs are shared.</w:t>
      </w:r>
    </w:p>
    <w:bookmarkEnd w:id="2782"/>
    <w:bookmarkStart w:id="2783" w:name="assessments-43"/>
    <w:p>
      <w:pPr>
        <w:pStyle w:val="Heading4"/>
      </w:pPr>
      <w:r>
        <w:t xml:space="preserve">Assessments</w:t>
      </w:r>
    </w:p>
    <w:p>
      <w:pPr>
        <w:pStyle w:val="Compact"/>
        <w:numPr>
          <w:ilvl w:val="0"/>
          <w:numId w:val="2414"/>
        </w:numPr>
      </w:pPr>
      <w:r>
        <w:rPr>
          <w:b/>
          <w:bCs/>
        </w:rPr>
        <w:t xml:space="preserve">Covalent structure drawing assessment</w:t>
      </w:r>
      <w:r>
        <w:t xml:space="preserve"> </w:t>
      </w:r>
      <w:r>
        <w:t xml:space="preserve">(district checkpoint, following lesson): students draw the structural formula of a given molecule (e.g., H₂O, NH₃, CH₄, CO₂, N₂), correctly showing the number of bonds as lines.</w:t>
      </w:r>
    </w:p>
    <w:p>
      <w:pPr>
        <w:pStyle w:val="Compact"/>
        <w:numPr>
          <w:ilvl w:val="0"/>
          <w:numId w:val="2414"/>
        </w:numPr>
      </w:pPr>
      <w:r>
        <w:rPr>
          <w:b/>
          <w:bCs/>
        </w:rPr>
        <w:t xml:space="preserve">Exit Ticket</w:t>
      </w:r>
      <w:r>
        <w:t xml:space="preserve"> </w:t>
      </w:r>
      <w:r>
        <w:t xml:space="preserve">(Phase 5): three items — draw the structural formula of CCl₄ (a</w:t>
      </w:r>
      <w:r>
        <w:t xml:space="preserve"> </w:t>
      </w:r>
      <w:r>
        <w:rPr>
          <w:i/>
          <w:iCs/>
        </w:rPr>
        <w:t xml:space="preserve">new</w:t>
      </w:r>
      <w:r>
        <w:t xml:space="preserve"> </w:t>
      </w:r>
      <w:r>
        <w:t xml:space="preserve">molecule not practiced on the worksheet); identify the bond order in HCN; and a Because/But/So sentence connecting molecular structure to a water property. See</w:t>
      </w:r>
      <w:r>
        <w:t xml:space="preserve"> </w:t>
      </w:r>
      <w:r>
        <w:rPr>
          <w:rStyle w:val="VerbatimChar"/>
        </w:rPr>
        <w:t xml:space="preserve">Answer_Key.docx</w:t>
      </w:r>
      <w:r>
        <w:t xml:space="preserve">.</w:t>
      </w:r>
    </w:p>
    <w:p>
      <w:r>
        <w:pict>
          <v:rect style="width:0;height:1.5pt" o:hralign="center" o:hrstd="t" o:hr="t"/>
        </w:pict>
      </w:r>
    </w:p>
    <w:bookmarkEnd w:id="2783"/>
    <w:bookmarkEnd w:id="2784"/>
    <w:bookmarkStart w:id="2785" w:name="lesson-overview-4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(supporting) — atoms share electron pairs to reach stable configurations; single/double/triple bonds; structural formulas</w:t>
            </w:r>
          </w:p>
        </w:tc>
      </w:tr>
      <w:tr>
        <w:tc>
          <w:tcPr/>
          <w:p>
            <w:pPr>
              <w:pStyle w:val="Compact"/>
            </w:pPr>
            <w:r>
              <w:rPr>
                <w:b/>
                <w:bCs/>
              </w:rPr>
              <w:t xml:space="preserve">CCC focus</w:t>
            </w:r>
          </w:p>
        </w:tc>
        <w:tc>
          <w:tcPr/>
          <w:p>
            <w:pPr>
              <w:pStyle w:val="Compact"/>
            </w:pPr>
            <w:r>
              <w:t xml:space="preserve">Structure and Function — the number and arrangement of shared electron pairs (structure) determines a molecule’s properties (function); water’s bent O–H structure explains its unusual behavior</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covalent bond</w:t>
            </w:r>
            <w:r>
              <w:t xml:space="preserve"> </w:t>
            </w:r>
            <w:r>
              <w:t xml:space="preserve">crisply; Because/But/So sentence in Phase 4 connecting structure to function</w:t>
            </w:r>
          </w:p>
        </w:tc>
      </w:tr>
      <w:tr>
        <w:tc>
          <w:tcPr/>
          <w:p>
            <w:pPr>
              <w:pStyle w:val="Compact"/>
            </w:pPr>
            <w:r>
              <w:rPr>
                <w:b/>
                <w:bCs/>
              </w:rPr>
              <w:t xml:space="preserve">Materials</w:t>
            </w:r>
          </w:p>
        </w:tc>
        <w:tc>
          <w:tcPr/>
          <w:p>
            <w:pPr>
              <w:pStyle w:val="Compact"/>
            </w:pPr>
            <w:r>
              <w:t xml:space="preserve">Ball-and-stick molecular model kits (enough for groups of 3–4), clear cups, pipettes, steel paperclips, a glass of water with an ice cube (or a projected photo), Periodic Table / 2025 NYS Chemistry Reference Tables,</w:t>
            </w:r>
            <w:r>
              <w:t xml:space="preserve"> </w:t>
            </w:r>
            <w:r>
              <w:rPr>
                <w:rStyle w:val="VerbatimChar"/>
              </w:rPr>
              <w:t xml:space="preserve">figures/covalent_bond_orders.png</w:t>
            </w:r>
            <w:r>
              <w:t xml:space="preserve"> </w:t>
            </w:r>
            <w:r>
              <w:t xml:space="preserve">and</w:t>
            </w:r>
            <w:r>
              <w:t xml:space="preserve"> </w:t>
            </w:r>
            <w:r>
              <w:rPr>
                <w:rStyle w:val="VerbatimChar"/>
              </w:rPr>
              <w:t xml:space="preserve">figures/structural_formulas.png</w:t>
            </w:r>
            <w:r>
              <w:t xml:space="preserve"> </w:t>
            </w:r>
            <w:r>
              <w:t xml:space="preserve">projected</w:t>
            </w:r>
          </w:p>
        </w:tc>
      </w:tr>
      <w:tr>
        <w:tc>
          <w:tcPr/>
          <w:p>
            <w:pPr>
              <w:pStyle w:val="Compact"/>
            </w:pPr>
            <w:r>
              <w:rPr>
                <w:b/>
                <w:bCs/>
              </w:rPr>
              <w:t xml:space="preserve">Safety</w:t>
            </w:r>
          </w:p>
        </w:tc>
        <w:tc>
          <w:tcPr/>
          <w:p>
            <w:pPr>
              <w:pStyle w:val="Compact"/>
            </w:pPr>
            <w:r>
              <w:t xml:space="preserve">Water-only demonstrations — no chemicals required for the phenomenon. Model-kit parts are a choking/tripping hazard if dropped; count parts back into the bin at the end. Standard lab norms apply.</w:t>
            </w:r>
          </w:p>
        </w:tc>
      </w:tr>
      <w:tr>
        <w:tc>
          <w:tcPr/>
          <w:p>
            <w:pPr>
              <w:pStyle w:val="Compact"/>
            </w:pPr>
            <w:r>
              <w:rPr>
                <w:b/>
                <w:bCs/>
              </w:rPr>
              <w:t xml:space="preserve">Prior knowledge</w:t>
            </w:r>
          </w:p>
        </w:tc>
        <w:tc>
          <w:tcPr/>
          <w:p>
            <w:pPr>
              <w:pStyle w:val="Compact"/>
            </w:pPr>
            <w:r>
              <w:t xml:space="preserve">Lesson 08-02 (Identifying Bond Type and Number) — metals vs. nonmetals on the periodic table; Lesson 08-04 (Ionic Bonding) — electron</w:t>
            </w:r>
            <w:r>
              <w:t xml:space="preserve"> </w:t>
            </w:r>
            <w:r>
              <w:rPr>
                <w:i/>
                <w:iCs/>
              </w:rPr>
              <w:t xml:space="preserve">transfer</w:t>
            </w:r>
            <w:r>
              <w:t xml:space="preserve"> </w:t>
            </w:r>
            <w:r>
              <w:t xml:space="preserve">between a metal and a nonmetal. Students should know that a full outer shell (octet) is the stable target before this lesson.</w:t>
            </w:r>
          </w:p>
        </w:tc>
      </w:tr>
    </w:tbl>
    <w:p>
      <w:pPr>
        <w:pStyle w:val="BodyText"/>
      </w:pPr>
      <w:r>
        <w:rPr>
          <w:b/>
          <w:bCs/>
        </w:rPr>
        <w:t xml:space="preserve">Lesson objectives — students can:</w:t>
      </w:r>
    </w:p>
    <w:p>
      <w:pPr>
        <w:pStyle w:val="Compact"/>
        <w:numPr>
          <w:ilvl w:val="0"/>
          <w:numId w:val="2415"/>
        </w:numPr>
      </w:pPr>
      <w:r>
        <w:t xml:space="preserve">Explain that a covalent bond forms when two nonmetal atoms</w:t>
      </w:r>
      <w:r>
        <w:t xml:space="preserve"> </w:t>
      </w:r>
      <w:r>
        <w:rPr>
          <w:i/>
          <w:iCs/>
        </w:rPr>
        <w:t xml:space="preserve">share</w:t>
      </w:r>
      <w:r>
        <w:t xml:space="preserve"> </w:t>
      </w:r>
      <w:r>
        <w:t xml:space="preserve">one or more pairs of electrons (contrast with ionic</w:t>
      </w:r>
      <w:r>
        <w:t xml:space="preserve"> </w:t>
      </w:r>
      <w:r>
        <w:rPr>
          <w:i/>
          <w:iCs/>
        </w:rPr>
        <w:t xml:space="preserve">transfer</w:t>
      </w:r>
      <w:r>
        <w:t xml:space="preserve">).</w:t>
      </w:r>
    </w:p>
    <w:p>
      <w:pPr>
        <w:pStyle w:val="Compact"/>
        <w:numPr>
          <w:ilvl w:val="0"/>
          <w:numId w:val="2415"/>
        </w:numPr>
      </w:pPr>
      <w:r>
        <w:t xml:space="preserve">Count shared electron pairs in a molecule and classify each bond as single (1 pair), double (2 pairs), or triple (3 pairs).</w:t>
      </w:r>
    </w:p>
    <w:p>
      <w:pPr>
        <w:pStyle w:val="Compact"/>
        <w:numPr>
          <w:ilvl w:val="0"/>
          <w:numId w:val="2415"/>
        </w:numPr>
      </w:pPr>
      <w:r>
        <w:t xml:space="preserve">Draw a structural formula in which each line represents one shared pair (one bond), for molecules including H₂O, NH₃, CH₄, and CO₂.</w:t>
      </w:r>
    </w:p>
    <w:p>
      <w:pPr>
        <w:pStyle w:val="Compact"/>
        <w:numPr>
          <w:ilvl w:val="0"/>
          <w:numId w:val="2415"/>
        </w:numPr>
      </w:pPr>
      <w:r>
        <w:t xml:space="preserve">Explain, using Structure and Function, how the structure of the water molecule connects to at least one of water’s unusual properties.</w:t>
      </w:r>
    </w:p>
    <w:p>
      <w:r>
        <w:pict>
          <v:rect style="width:0;height:1.5pt" o:hralign="center" o:hrstd="t" o:hr="t"/>
        </w:pict>
      </w:r>
    </w:p>
    <w:bookmarkEnd w:id="2785"/>
    <w:bookmarkStart w:id="2789" w:name="phase-1-engage-0-10-min-43"/>
    <w:p>
      <w:pPr>
        <w:pStyle w:val="Heading3"/>
      </w:pPr>
      <w:r>
        <w:t xml:space="preserve">Phase 1 · Engage</w:t>
      </w:r>
      <w:r>
        <w:t xml:space="preserve"> </w:t>
      </w:r>
      <w:r>
        <w:rPr>
          <w:i/>
          <w:iCs/>
        </w:rPr>
        <w:t xml:space="preserve">(0 – 10 min)</w:t>
      </w:r>
    </w:p>
    <w:bookmarkStart w:id="2786" w:name="min-opening-circle-do-now-4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that holds together better than you’d expect — a spider web, a stack of magnets, a friendship. What keeps it from falling apart?”</w:t>
      </w:r>
      <w:r>
        <w:t xml:space="preserve"> </w:t>
      </w:r>
      <w:r>
        <w:t xml:space="preserve">One round, no judgment. This primes the idea that invisible connections (here, shared electrons) hold things together and that the</w:t>
      </w:r>
      <w:r>
        <w:t xml:space="preserve"> </w:t>
      </w:r>
      <w:r>
        <w:rPr>
          <w:i/>
          <w:iCs/>
        </w:rPr>
        <w:t xml:space="preserve">kind</w:t>
      </w:r>
      <w:r>
        <w:t xml:space="preserve"> </w:t>
      </w:r>
      <w:r>
        <w:t xml:space="preserve">of connection matters.</w:t>
      </w:r>
    </w:p>
    <w:p>
      <w:pPr>
        <w:pStyle w:val="BodyText"/>
      </w:pPr>
      <w:r>
        <w:t xml:space="preserve">Then post the</w:t>
      </w:r>
      <w:r>
        <w:t xml:space="preserve"> </w:t>
      </w:r>
      <w:r>
        <w:rPr>
          <w:b/>
          <w:bCs/>
        </w:rPr>
        <w:t xml:space="preserve">Do Now</w:t>
      </w:r>
      <w:r>
        <w:t xml:space="preserve">:</w:t>
      </w:r>
    </w:p>
    <w:p>
      <w:pPr>
        <w:pStyle w:val="BlockText"/>
      </w:pPr>
      <w:r>
        <w:rPr>
          <w:i/>
          <w:iCs/>
        </w:rPr>
        <w:t xml:space="preserve">“A paperclip is made of steel — about 8 times denser than water — so it should sink instantly. But when laid flat on the surface of a full glass, it floats. Write one sentence: what could be holding the paperclip up on top of the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416"/>
        </w:numPr>
      </w:pPr>
      <w:r>
        <w:t xml:space="preserve">“The water has a skin on top.”</w:t>
      </w:r>
      <w:r>
        <w:t xml:space="preserve"> </w:t>
      </w:r>
      <w:r>
        <w:t xml:space="preserve">— affirm; ask: what</w:t>
      </w:r>
      <w:r>
        <w:t xml:space="preserve"> </w:t>
      </w:r>
      <w:r>
        <w:rPr>
          <w:i/>
          <w:iCs/>
        </w:rPr>
        <w:t xml:space="preserve">is</w:t>
      </w:r>
      <w:r>
        <w:t xml:space="preserve"> </w:t>
      </w:r>
      <w:r>
        <w:t xml:space="preserve">that skin made of? What is holding the water surface together?</w:t>
      </w:r>
    </w:p>
    <w:p>
      <w:pPr>
        <w:pStyle w:val="Compact"/>
        <w:numPr>
          <w:ilvl w:val="0"/>
          <w:numId w:val="2416"/>
        </w:numPr>
      </w:pPr>
      <w:r>
        <w:t xml:space="preserve">“Surface tension.”</w:t>
      </w:r>
      <w:r>
        <w:t xml:space="preserve"> </w:t>
      </w:r>
      <w:r>
        <w:t xml:space="preserve">— capture the term; press: where does surface tension come from? We’ll trace it back to how water molecules are built.</w:t>
      </w:r>
    </w:p>
    <w:p>
      <w:pPr>
        <w:pStyle w:val="Compact"/>
        <w:numPr>
          <w:ilvl w:val="0"/>
          <w:numId w:val="2416"/>
        </w:numPr>
      </w:pPr>
      <w:r>
        <w:t xml:space="preserve">“The paperclip is light / it’s about the shape.”</w:t>
      </w:r>
      <w:r>
        <w:t xml:space="preserve"> </w:t>
      </w:r>
      <w:r>
        <w:t xml:space="preserve">— partly true (shape spreads the weight), but redirect: even spread out, steel is denser than water. Something about the water itself is doing the work.</w:t>
      </w:r>
    </w:p>
    <w:bookmarkEnd w:id="2786"/>
    <w:bookmarkStart w:id="2787" w:name="X6fbede8d01a142e17a56201755fa1e1e714247d"/>
    <w:p>
      <w:pPr>
        <w:pStyle w:val="Heading4"/>
      </w:pPr>
      <w:r>
        <w:t xml:space="preserve">3–8 min · Phenomenon hook — water’s three strange behaviors</w:t>
      </w:r>
    </w:p>
    <w:p>
      <w:pPr>
        <w:pStyle w:val="FirstParagraph"/>
      </w:pPr>
      <w:r>
        <w:rPr>
          <w:b/>
          <w:bCs/>
        </w:rPr>
        <w:t xml:space="preserve">Teacher actions.</w:t>
      </w:r>
      <w:r>
        <w:t xml:space="preserve"> </w:t>
      </w:r>
      <w:r>
        <w:t xml:space="preserve">Run three quick demos (or show photos). (1) Overfill a clear cup with a pipette so the surface bulges above the rim — the</w:t>
      </w:r>
      <w:r>
        <w:t xml:space="preserve"> </w:t>
      </w:r>
      <w:r>
        <w:t xml:space="preserve">“skin”</w:t>
      </w:r>
      <w:r>
        <w:t xml:space="preserve"> </w:t>
      </w:r>
      <w:r>
        <w:t xml:space="preserve">holds. (2) Float a steel paperclip flat on the surface. (3) Drop an ice cube into a glass of water — it floats. Then state the boiling-point fact: water boils at 100 °C, while methane (CH₄), a molecule of similar size, boils at −162 °C.</w:t>
      </w:r>
    </w:p>
    <w:p>
      <w:pPr>
        <w:pStyle w:val="BodyText"/>
      </w:pPr>
      <w:r>
        <w:rPr>
          <w:b/>
          <w:bCs/>
        </w:rPr>
        <w:t xml:space="preserve">Sample teacher language:</w:t>
      </w:r>
    </w:p>
    <w:p>
      <w:pPr>
        <w:pStyle w:val="BlockText"/>
      </w:pPr>
      <w:r>
        <w:t xml:space="preserve">“Three weird things, one substance. Water holds up a steel paperclip. Solid water floats on liquid water — almost nothing else does that in its own liquid. And water stays liquid at temperatures where a similar-sized molecule like methane is a gas. These aren’t three separate accidents. They all trace back to one thing: how the atoms inside a water molecule are connected, and what that connection does to the molecule’s shape and behavior.”</w:t>
      </w:r>
    </w:p>
    <w:p>
      <w:pPr>
        <w:pStyle w:val="FirstParagraph"/>
      </w:pPr>
      <w:r>
        <w:rPr>
          <w:b/>
          <w:bCs/>
        </w:rPr>
        <w:t xml:space="preserve">Anticipated student responses:</w:t>
      </w:r>
    </w:p>
    <w:p>
      <w:pPr>
        <w:pStyle w:val="Compact"/>
        <w:numPr>
          <w:ilvl w:val="0"/>
          <w:numId w:val="2417"/>
        </w:numPr>
      </w:pPr>
      <w:r>
        <w:t xml:space="preserve">“Is it because of the hydrogen and oxygen?”</w:t>
      </w:r>
      <w:r>
        <w:t xml:space="preserve"> </w:t>
      </w:r>
      <w:r>
        <w:t xml:space="preserve">— yes — specifically</w:t>
      </w:r>
      <w:r>
        <w:t xml:space="preserve"> </w:t>
      </w:r>
      <w:r>
        <w:rPr>
          <w:i/>
          <w:iCs/>
        </w:rPr>
        <w:t xml:space="preserve">how</w:t>
      </w:r>
      <w:r>
        <w:t xml:space="preserve"> </w:t>
      </w:r>
      <w:r>
        <w:t xml:space="preserve">they’re joined. We’ll build the molecule today and see.</w:t>
      </w:r>
    </w:p>
    <w:p>
      <w:pPr>
        <w:pStyle w:val="Compact"/>
        <w:numPr>
          <w:ilvl w:val="0"/>
          <w:numId w:val="2417"/>
        </w:numPr>
      </w:pPr>
      <w:r>
        <w:t xml:space="preserve">“Ice floats because it’s lighter.”</w:t>
      </w:r>
      <w:r>
        <w:t xml:space="preserve"> </w:t>
      </w:r>
      <w:r>
        <w:t xml:space="preserve">— sharpen: ice is</w:t>
      </w:r>
      <w:r>
        <w:t xml:space="preserve"> </w:t>
      </w:r>
      <w:r>
        <w:rPr>
          <w:i/>
          <w:iCs/>
        </w:rPr>
        <w:t xml:space="preserve">less dense</w:t>
      </w:r>
      <w:r>
        <w:t xml:space="preserve"> </w:t>
      </w:r>
      <w:r>
        <w:t xml:space="preserve">— it takes up more space than the same mass of liquid water. The structure of the frozen molecules spreads them apart. We’ll connect that to bonding.</w:t>
      </w:r>
    </w:p>
    <w:p>
      <w:pPr>
        <w:pStyle w:val="Compact"/>
        <w:numPr>
          <w:ilvl w:val="0"/>
          <w:numId w:val="2417"/>
        </w:numPr>
      </w:pPr>
      <w:r>
        <w:t xml:space="preserve">“Why does it boil higher than methane if they’re about the same size?”</w:t>
      </w:r>
      <w:r>
        <w:t xml:space="preserve"> </w:t>
      </w:r>
      <w:r>
        <w:t xml:space="preserve">— excellent question; hold it — by the end of class you’ll be able to point at the water structure and explain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water have such unusual properties — surface tension, floating ice, and a high boiling point?</w:t>
      </w:r>
    </w:p>
    <w:bookmarkEnd w:id="2787"/>
    <w:bookmarkStart w:id="2788" w:name="min-notice-wonder-turn-and-talk-1-4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demos. Then:</w:t>
      </w:r>
    </w:p>
    <w:p>
      <w:pPr>
        <w:pStyle w:val="BlockText"/>
      </w:pPr>
      <w:r>
        <w:t xml:space="preserve">“Turn to your partner: water (H₂O) and methane (CH₄) are both small molecules made of just a few nonmetal atoms. Yet water stays liquid until 100 °C and methane is a gas by −162 °C. What might be</w:t>
      </w:r>
      <w:r>
        <w:t xml:space="preserve"> </w:t>
      </w:r>
      <w:r>
        <w:rPr>
          <w:i/>
          <w:iCs/>
        </w:rPr>
        <w:t xml:space="preserve">different about how the atoms are connected</w:t>
      </w:r>
      <w:r>
        <w:t xml:space="preserve"> </w:t>
      </w:r>
      <w:r>
        <w:t xml:space="preserve">inside these two molecules?”</w:t>
      </w:r>
    </w:p>
    <w:p>
      <w:pPr>
        <w:pStyle w:val="FirstParagraph"/>
      </w:pPr>
      <w:r>
        <w:t xml:space="preserve">Target insight (leave open if no one lands it yet): the molecules must be</w:t>
      </w:r>
      <w:r>
        <w:t xml:space="preserve"> </w:t>
      </w:r>
      <w:r>
        <w:rPr>
          <w:i/>
          <w:iCs/>
        </w:rPr>
        <w:t xml:space="preserve">built differently</w:t>
      </w:r>
      <w:r>
        <w:t xml:space="preserve"> </w:t>
      </w:r>
      <w:r>
        <w:t xml:space="preserve">— different atoms, different shapes, different attractions between molecules. Today we open up the molecule and look at how atoms share electrons. We’ll name that sharing formally in Phase 3.</w:t>
      </w:r>
    </w:p>
    <w:p>
      <w:r>
        <w:pict>
          <v:rect style="width:0;height:1.5pt" o:hralign="center" o:hrstd="t" o:hr="t"/>
        </w:pict>
      </w:r>
    </w:p>
    <w:bookmarkEnd w:id="2788"/>
    <w:bookmarkEnd w:id="2789"/>
    <w:bookmarkStart w:id="2796" w:name="phase-2-explore-10-30-min-43"/>
    <w:p>
      <w:pPr>
        <w:pStyle w:val="Heading3"/>
      </w:pPr>
      <w:r>
        <w:t xml:space="preserve">Phase 2 · Explore</w:t>
      </w:r>
      <w:r>
        <w:t xml:space="preserve"> </w:t>
      </w:r>
      <w:r>
        <w:rPr>
          <w:i/>
          <w:iCs/>
        </w:rPr>
        <w:t xml:space="preserve">(10 – 30 min)</w:t>
      </w:r>
    </w:p>
    <w:bookmarkStart w:id="2790" w:name="min-initial-model-silent-individual-5"/>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in the ionic-bonding lesson, a metal atom GAVE its electrons to a nonmetal. But water is made of two nonmetals (H and O) — neither one wants to give electrons away. Draw your best guess: how could two nonmetal atoms that both</w:t>
      </w:r>
      <w:r>
        <w:rPr>
          <w:i/>
          <w:iCs/>
        </w:rPr>
        <w:t xml:space="preserve"> </w:t>
      </w:r>
      <w:r>
        <w:rPr>
          <w:i/>
          <w:iCs/>
        </w:rPr>
        <w:t xml:space="preserve">‘want’</w:t>
      </w:r>
      <w:r>
        <w:rPr>
          <w:i/>
          <w:iCs/>
        </w:rPr>
        <w:t xml:space="preserve"> </w:t>
      </w:r>
      <w:r>
        <w:rPr>
          <w:i/>
          <w:iCs/>
        </w:rPr>
        <w:t xml:space="preserve">electrons end up connected? Sketch how you think the hydrogen and oxygen atoms in water are joined.”</w:t>
      </w:r>
    </w:p>
    <w:p>
      <w:pPr>
        <w:pStyle w:val="FirstParagraph"/>
      </w:pPr>
      <w:r>
        <w:t xml:space="preserve">Students sketch silently for 3–4 minutes. This surfaces the key tension: ionic bonding (transfer) cannot explain how two electron-greedy nonmetals bond. Collect the range — some students will draw electrons being pulled back and forth; a few may already intuit</w:t>
      </w:r>
      <w:r>
        <w:t xml:space="preserve"> </w:t>
      </w:r>
      <w:r>
        <w:t xml:space="preserve">“sharing.”</w:t>
      </w:r>
      <w:r>
        <w:t xml:space="preserve"> </w:t>
      </w:r>
      <w:r>
        <w:t xml:space="preserve">That intuition is exactly where we’re headed.</w:t>
      </w:r>
    </w:p>
    <w:bookmarkEnd w:id="2790"/>
    <w:bookmarkStart w:id="2794" w:name="Xd4452865ad0e2a9e0a7a6a9c4f56463ef66496e"/>
    <w:p>
      <w:pPr>
        <w:pStyle w:val="Heading4"/>
      </w:pPr>
      <w:r>
        <w:t xml:space="preserve">15–28 min · Investigation — Molecular Model-Kit Build (ABCs: activity before vocabulary)</w:t>
      </w:r>
    </w:p>
    <w:p>
      <w:pPr>
        <w:pStyle w:val="FirstParagraph"/>
      </w:pPr>
      <w:r>
        <w:rPr>
          <w:b/>
          <w:bCs/>
        </w:rPr>
        <w:t xml:space="preserve">Before any formal vocabulary is introduced</w:t>
      </w:r>
      <w:r>
        <w:t xml:space="preserve">, students build molecules with ball-and-stick kits and</w:t>
      </w:r>
      <w:r>
        <w:t xml:space="preserve"> </w:t>
      </w:r>
      <w:r>
        <w:rPr>
          <w:i/>
          <w:iCs/>
        </w:rPr>
        <w:t xml:space="preserve">count the connections</w:t>
      </w:r>
      <w:r>
        <w:t xml:space="preserve"> </w:t>
      </w:r>
      <w:r>
        <w:t xml:space="preserve">between atoms.</w:t>
      </w:r>
    </w:p>
    <w:p>
      <w:pPr>
        <w:pStyle w:val="BodyText"/>
      </w:pPr>
      <w:r>
        <w:t xml:space="preserve">Hand out kits (groups of 3–4) and the worksheet. Project</w:t>
      </w:r>
      <w:r>
        <w:t xml:space="preserve"> </w:t>
      </w:r>
      <w:r>
        <w:rPr>
          <w:rStyle w:val="VerbatimChar"/>
        </w:rPr>
        <w:t xml:space="preserve">figures/structural_formulas.png</w:t>
      </w:r>
      <w:r>
        <w:t xml:space="preserve">.</w:t>
      </w:r>
    </w:p>
    <w:p>
      <w:pPr>
        <w:pStyle w:val="CaptionedFigure"/>
      </w:pPr>
      <w:r>
        <w:drawing>
          <wp:inline>
            <wp:extent cx="6121400" cy="2013688"/>
            <wp:effectExtent b="0" l="0" r="0" t="0"/>
            <wp:docPr descr="Four structural formulas in brand colors: water (H₂O, oxygen bonded to two hydrogens by single lines, bent shape), methane (CH₄, central carbon single-bonded to four hydrogens), ammonia (NH₃, nitrogen single-bonded to three hydrogens), and carbon dioxide (CO₂, central carbon joined to two oxygens by double lines). A caption notes that each line represents one shared electron pair, and a single bond is one line." title="" id="2792" name="Picture"/>
            <a:graphic>
              <a:graphicData uri="http://schemas.openxmlformats.org/drawingml/2006/picture">
                <pic:pic>
                  <pic:nvPicPr>
                    <pic:cNvPr descr="/Users/hoopie/Projects/Curricula/Publisher_Ready_Curriculum/02_Chemistry_East_Meadow_Refactor/08_Chemical_Bonding/05_Covalent_Bonding_incl_Organic_Structures/figures/structural_formulas.png" id="2793" name="Picture"/>
                    <pic:cNvPicPr>
                      <a:picLocks noChangeArrowheads="1" noChangeAspect="1"/>
                    </pic:cNvPicPr>
                  </pic:nvPicPr>
                  <pic:blipFill>
                    <a:blip r:embed="rId2791"/>
                    <a:stretch>
                      <a:fillRect/>
                    </a:stretch>
                  </pic:blipFill>
                  <pic:spPr bwMode="auto">
                    <a:xfrm>
                      <a:off x="0" y="0"/>
                      <a:ext cx="6121400" cy="2013688"/>
                    </a:xfrm>
                    <a:prstGeom prst="rect">
                      <a:avLst/>
                    </a:prstGeom>
                    <a:noFill/>
                    <a:ln w="9525">
                      <a:noFill/>
                      <a:headEnd/>
                      <a:tailEnd/>
                    </a:ln>
                  </pic:spPr>
                </pic:pic>
              </a:graphicData>
            </a:graphic>
          </wp:inline>
        </w:drawing>
      </w:r>
    </w:p>
    <w:p>
      <w:pPr>
        <w:pStyle w:val="ImageCaption"/>
      </w:pPr>
      <w:r>
        <w:t xml:space="preserve">Four structural formulas in brand colors: water (H₂O, oxygen bonded to two hydrogens by single lines, bent shape), methane (CH₄, central carbon single-bonded to four hydrogens), ammonia (NH₃, nitrogen single-bonded to three hydrogens), and carbon dioxide (CO₂, central carbon joined to two oxygens by double lines). A caption notes that each line represents one shared electron pair, and a single bond is one line.</w:t>
      </w:r>
    </w:p>
    <w:p>
      <w:pPr>
        <w:pStyle w:val="BodyText"/>
      </w:pPr>
      <w:r>
        <w:rPr>
          <w:b/>
          <w:bCs/>
        </w:rPr>
        <w:t xml:space="preserve">Build sequence — students assemble and record the number of sticks (bonds) between each atom pair: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Molecule</w:t>
            </w:r>
          </w:p>
        </w:tc>
        <w:tc>
          <w:tcPr/>
          <w:p>
            <w:pPr>
              <w:pStyle w:val="Compact"/>
            </w:pPr>
            <w:r>
              <w:t xml:space="preserve">Central atom</w:t>
            </w:r>
          </w:p>
        </w:tc>
        <w:tc>
          <w:tcPr/>
          <w:p>
            <w:pPr>
              <w:pStyle w:val="Compact"/>
            </w:pPr>
            <w:r>
              <w:t xml:space="preserve">Other atoms</w:t>
            </w:r>
          </w:p>
        </w:tc>
        <w:tc>
          <w:tcPr/>
          <w:p>
            <w:pPr>
              <w:pStyle w:val="Compact"/>
            </w:pPr>
            <w:r>
              <w:t xml:space="preserve">Sticks (bonds) between each pair</w:t>
            </w:r>
          </w:p>
        </w:tc>
        <w:tc>
          <w:tcPr/>
          <w:p>
            <w:pPr>
              <w:pStyle w:val="Compact"/>
            </w:pPr>
            <w:r>
              <w:t xml:space="preserve">How many of each kind</w:t>
            </w:r>
          </w:p>
        </w:tc>
      </w:tr>
      <w:tr>
        <w:tc>
          <w:tcPr/>
          <w:p>
            <w:pPr>
              <w:pStyle w:val="Compact"/>
            </w:pPr>
            <w:r>
              <w:t xml:space="preserve">H₂O</w:t>
            </w:r>
          </w:p>
        </w:tc>
        <w:tc>
          <w:tcPr/>
          <w:p>
            <w:pPr>
              <w:pStyle w:val="Compact"/>
            </w:pPr>
            <w:r>
              <w:t xml:space="preserve">O</w:t>
            </w:r>
          </w:p>
        </w:tc>
        <w:tc>
          <w:tcPr/>
          <w:p>
            <w:pPr>
              <w:pStyle w:val="Compact"/>
            </w:pPr>
            <w:r>
              <w:t xml:space="preserve">2 H</w:t>
            </w:r>
          </w:p>
        </w:tc>
        <w:tc>
          <w:tcPr/>
          <w:p>
            <w:pPr>
              <w:pStyle w:val="Compact"/>
            </w:pPr>
            <w:r>
              <w:t xml:space="preserve">1 stick to each H</w:t>
            </w:r>
          </w:p>
        </w:tc>
        <w:tc>
          <w:tcPr/>
          <w:p>
            <w:pPr>
              <w:pStyle w:val="Compact"/>
            </w:pPr>
            <w:r>
              <w:t xml:space="preserve">2 single</w:t>
            </w:r>
          </w:p>
        </w:tc>
      </w:tr>
      <w:tr>
        <w:tc>
          <w:tcPr/>
          <w:p>
            <w:pPr>
              <w:pStyle w:val="Compact"/>
            </w:pPr>
            <w:r>
              <w:t xml:space="preserve">CH₄</w:t>
            </w:r>
          </w:p>
        </w:tc>
        <w:tc>
          <w:tcPr/>
          <w:p>
            <w:pPr>
              <w:pStyle w:val="Compact"/>
            </w:pPr>
            <w:r>
              <w:t xml:space="preserve">C</w:t>
            </w:r>
          </w:p>
        </w:tc>
        <w:tc>
          <w:tcPr/>
          <w:p>
            <w:pPr>
              <w:pStyle w:val="Compact"/>
            </w:pPr>
            <w:r>
              <w:t xml:space="preserve">4 H</w:t>
            </w:r>
          </w:p>
        </w:tc>
        <w:tc>
          <w:tcPr/>
          <w:p>
            <w:pPr>
              <w:pStyle w:val="Compact"/>
            </w:pPr>
            <w:r>
              <w:t xml:space="preserve">1 stick to each H</w:t>
            </w:r>
          </w:p>
        </w:tc>
        <w:tc>
          <w:tcPr/>
          <w:p>
            <w:pPr>
              <w:pStyle w:val="Compact"/>
            </w:pPr>
            <w:r>
              <w:t xml:space="preserve">4 single</w:t>
            </w:r>
          </w:p>
        </w:tc>
      </w:tr>
      <w:tr>
        <w:tc>
          <w:tcPr/>
          <w:p>
            <w:pPr>
              <w:pStyle w:val="Compact"/>
            </w:pPr>
            <w:r>
              <w:t xml:space="preserve">NH₃</w:t>
            </w:r>
          </w:p>
        </w:tc>
        <w:tc>
          <w:tcPr/>
          <w:p>
            <w:pPr>
              <w:pStyle w:val="Compact"/>
            </w:pPr>
            <w:r>
              <w:t xml:space="preserve">N</w:t>
            </w:r>
          </w:p>
        </w:tc>
        <w:tc>
          <w:tcPr/>
          <w:p>
            <w:pPr>
              <w:pStyle w:val="Compact"/>
            </w:pPr>
            <w:r>
              <w:t xml:space="preserve">3 H</w:t>
            </w:r>
          </w:p>
        </w:tc>
        <w:tc>
          <w:tcPr/>
          <w:p>
            <w:pPr>
              <w:pStyle w:val="Compact"/>
            </w:pPr>
            <w:r>
              <w:t xml:space="preserve">1 stick to each H</w:t>
            </w:r>
          </w:p>
        </w:tc>
        <w:tc>
          <w:tcPr/>
          <w:p>
            <w:pPr>
              <w:pStyle w:val="Compact"/>
            </w:pPr>
            <w:r>
              <w:t xml:space="preserve">3 single</w:t>
            </w:r>
          </w:p>
        </w:tc>
      </w:tr>
      <w:tr>
        <w:tc>
          <w:tcPr/>
          <w:p>
            <w:pPr>
              <w:pStyle w:val="Compact"/>
            </w:pPr>
            <w:r>
              <w:t xml:space="preserve">CO₂</w:t>
            </w:r>
          </w:p>
        </w:tc>
        <w:tc>
          <w:tcPr/>
          <w:p>
            <w:pPr>
              <w:pStyle w:val="Compact"/>
            </w:pPr>
            <w:r>
              <w:t xml:space="preserve">C</w:t>
            </w:r>
          </w:p>
        </w:tc>
        <w:tc>
          <w:tcPr/>
          <w:p>
            <w:pPr>
              <w:pStyle w:val="Compact"/>
            </w:pPr>
            <w:r>
              <w:t xml:space="preserve">2 O</w:t>
            </w:r>
          </w:p>
        </w:tc>
        <w:tc>
          <w:tcPr/>
          <w:p>
            <w:pPr>
              <w:pStyle w:val="Compact"/>
            </w:pPr>
            <w:r>
              <w:rPr>
                <w:b/>
                <w:bCs/>
              </w:rPr>
              <w:t xml:space="preserve">2 sticks</w:t>
            </w:r>
            <w:r>
              <w:t xml:space="preserve"> </w:t>
            </w:r>
            <w:r>
              <w:t xml:space="preserve">to each O</w:t>
            </w:r>
          </w:p>
        </w:tc>
        <w:tc>
          <w:tcPr/>
          <w:p>
            <w:pPr>
              <w:pStyle w:val="Compact"/>
            </w:pPr>
            <w:r>
              <w:t xml:space="preserve">2 double</w:t>
            </w:r>
          </w:p>
        </w:tc>
      </w:tr>
    </w:tbl>
    <w:p>
      <w:pPr>
        <w:pStyle w:val="BodyText"/>
      </w:pPr>
      <w:r>
        <w:rPr>
          <w:b/>
          <w:bCs/>
        </w:rPr>
        <w:t xml:space="preserve">Teacher facilitation language (circulate):</w:t>
      </w:r>
    </w:p>
    <w:p>
      <w:pPr>
        <w:pStyle w:val="BlockText"/>
      </w:pPr>
      <w:r>
        <w:t xml:space="preserve">“Build water first. How many sticks connect the oxygen to each hydrogen? One. Good. Now build carbon dioxide. Try to connect the carbon to each oxygen with just one stick — does the model hold together stably? What happens when you add a second stick between carbon and each oxygen?”</w:t>
      </w:r>
    </w:p>
    <w:p>
      <w:pPr>
        <w:pStyle w:val="BlockText"/>
      </w:pPr>
      <w:r>
        <w:t xml:space="preserve">“Count carefully: in CO₂, how many sticks total go between the carbon and</w:t>
      </w:r>
      <w:r>
        <w:t xml:space="preserve"> </w:t>
      </w:r>
      <w:r>
        <w:rPr>
          <w:i/>
          <w:iCs/>
        </w:rPr>
        <w:t xml:space="preserve">one</w:t>
      </w:r>
      <w:r>
        <w:t xml:space="preserve"> </w:t>
      </w:r>
      <w:r>
        <w:t xml:space="preserve">oxygen? Two. That’s different from water. Hold onto that — it’s the heart of today’s lesson.”</w:t>
      </w:r>
    </w:p>
    <w:p>
      <w:pPr>
        <w:pStyle w:val="FirstParagraph"/>
      </w:pPr>
      <w:r>
        <w:rPr>
          <w:b/>
          <w:bCs/>
        </w:rPr>
        <w:t xml:space="preserve">The key discovery (your reference):</w:t>
      </w:r>
      <w:r>
        <w:t xml:space="preserve"> </w:t>
      </w:r>
      <w:r>
        <w:t xml:space="preserve">CO₂ requires</w:t>
      </w:r>
      <w:r>
        <w:t xml:space="preserve"> </w:t>
      </w:r>
      <w:r>
        <w:rPr>
          <w:i/>
          <w:iCs/>
        </w:rPr>
        <w:t xml:space="preserve">two</w:t>
      </w:r>
      <w:r>
        <w:t xml:space="preserve"> </w:t>
      </w:r>
      <w:r>
        <w:t xml:space="preserve">connections between carbon and each oxygen; H₂O, CH₄, and NH₃ use a single connection each. The kits make the difference physical before it is named. In the kit, more sticks = more shared electron pairs = a stronger, shorter bond.</w:t>
      </w:r>
    </w:p>
    <w:p>
      <w:pPr>
        <w:pStyle w:val="BodyText"/>
      </w:pPr>
      <w:r>
        <w:rPr>
          <w:b/>
          <w:bCs/>
        </w:rPr>
        <w:t xml:space="preserve">Anticipated student responses during the build:</w:t>
      </w:r>
    </w:p>
    <w:p>
      <w:pPr>
        <w:pStyle w:val="Compact"/>
        <w:numPr>
          <w:ilvl w:val="0"/>
          <w:numId w:val="2418"/>
        </w:numPr>
      </w:pPr>
      <w:r>
        <w:t xml:space="preserve">“Carbon dioxide won’t hold with one stick on each side.”</w:t>
      </w:r>
      <w:r>
        <w:t xml:space="preserve"> </w:t>
      </w:r>
      <w:r>
        <w:t xml:space="preserve">— perfect — that’s the model telling you carbon and oxygen need to share</w:t>
      </w:r>
      <w:r>
        <w:t xml:space="preserve"> </w:t>
      </w:r>
      <w:r>
        <w:rPr>
          <w:i/>
          <w:iCs/>
        </w:rPr>
        <w:t xml:space="preserve">more</w:t>
      </w:r>
      <w:r>
        <w:t xml:space="preserve"> </w:t>
      </w:r>
      <w:r>
        <w:t xml:space="preserve">than one pair. Two sticks = a double connection.</w:t>
      </w:r>
    </w:p>
    <w:p>
      <w:pPr>
        <w:pStyle w:val="Compact"/>
        <w:numPr>
          <w:ilvl w:val="0"/>
          <w:numId w:val="2418"/>
        </w:numPr>
      </w:pPr>
      <w:r>
        <w:t xml:space="preserve">“Carbon has four sticks in methane but only goes to two oxygens in CO₂ — did I do it wrong?”</w:t>
      </w:r>
      <w:r>
        <w:t xml:space="preserve"> </w:t>
      </w:r>
      <w:r>
        <w:t xml:space="preserve">— no — carbon makes four bonds either way: four single sticks in CH₄, or two double sticks (2 + 2 = 4) in CO₂. Count the sticks per atom; carbon always has four.</w:t>
      </w:r>
    </w:p>
    <w:p>
      <w:pPr>
        <w:pStyle w:val="Compact"/>
        <w:numPr>
          <w:ilvl w:val="0"/>
          <w:numId w:val="2418"/>
        </w:numPr>
      </w:pPr>
      <w:r>
        <w:t xml:space="preserve">“What are the extra holes on the oxygen?”</w:t>
      </w:r>
      <w:r>
        <w:t xml:space="preserve"> </w:t>
      </w:r>
      <w:r>
        <w:t xml:space="preserve">— those are spaces for electron pairs that aren’t bonding (lone pairs). Note them; we focus on the shared pairs today.</w:t>
      </w:r>
    </w:p>
    <w:bookmarkEnd w:id="2794"/>
    <w:bookmarkStart w:id="2795" w:name="X1397530d9e00685ece75bec723114610e4d98d5"/>
    <w:p>
      <w:pPr>
        <w:pStyle w:val="Heading4"/>
      </w:pPr>
      <w:r>
        <w:t xml:space="preserve">28–30 min · Build-an-organic-molecule extension (carbon chains)</w:t>
      </w:r>
    </w:p>
    <w:p>
      <w:pPr>
        <w:pStyle w:val="FirstParagraph"/>
      </w:pPr>
      <w:r>
        <w:t xml:space="preserve">Have each group connect</w:t>
      </w:r>
      <w:r>
        <w:t xml:space="preserve"> </w:t>
      </w:r>
      <w:r>
        <w:rPr>
          <w:b/>
          <w:bCs/>
        </w:rPr>
        <w:t xml:space="preserve">two</w:t>
      </w:r>
      <w:r>
        <w:t xml:space="preserve"> </w:t>
      </w:r>
      <w:r>
        <w:t xml:space="preserve">carbon atoms and fill the remaining sticks with hydrogens to build</w:t>
      </w:r>
      <w:r>
        <w:t xml:space="preserve"> </w:t>
      </w:r>
      <w:r>
        <w:rPr>
          <w:b/>
          <w:bCs/>
        </w:rPr>
        <w:t xml:space="preserve">ethane (C₂H₆)</w:t>
      </w:r>
      <w:r>
        <w:t xml:space="preserve">.</w:t>
      </w:r>
    </w:p>
    <w:p>
      <w:pPr>
        <w:pStyle w:val="BlockText"/>
      </w:pPr>
      <w:r>
        <w:t xml:space="preserve">“Carbon is special: it makes four bonds and it can bond</w:t>
      </w:r>
      <w:r>
        <w:t xml:space="preserve"> </w:t>
      </w:r>
      <w:r>
        <w:rPr>
          <w:i/>
          <w:iCs/>
        </w:rPr>
        <w:t xml:space="preserve">to itself</w:t>
      </w:r>
      <w:r>
        <w:t xml:space="preserve">. Connect two carbons with one stick, then fill every empty hole with a hydrogen. How many hydrogens did you use? Six. You just built ethane — your first organic molecule. Carbon chaining to carbon is the whole basis of organic chemistry.”</w:t>
      </w:r>
    </w:p>
    <w:p>
      <w:pPr>
        <w:pStyle w:val="FirstParagraph"/>
      </w:pPr>
      <w:r>
        <w:rPr>
          <w:b/>
          <w:bCs/>
        </w:rPr>
        <w:t xml:space="preserve">Anticipated student responses:</w:t>
      </w:r>
    </w:p>
    <w:p>
      <w:pPr>
        <w:pStyle w:val="Compact"/>
        <w:numPr>
          <w:ilvl w:val="0"/>
          <w:numId w:val="2419"/>
        </w:numPr>
      </w:pPr>
      <w:r>
        <w:t xml:space="preserve">“I have leftover holes.”</w:t>
      </w:r>
      <w:r>
        <w:t xml:space="preserve"> </w:t>
      </w:r>
      <w:r>
        <w:t xml:space="preserve">— fill them with hydrogen until every carbon has four sticks total. Carbon is satisfied at four.</w:t>
      </w:r>
    </w:p>
    <w:p>
      <w:pPr>
        <w:pStyle w:val="Compact"/>
        <w:numPr>
          <w:ilvl w:val="0"/>
          <w:numId w:val="2419"/>
        </w:numPr>
      </w:pPr>
      <w:r>
        <w:t xml:space="preserve">“So oil and plastic are just carbons chained together?”</w:t>
      </w:r>
      <w:r>
        <w:t xml:space="preserve"> </w:t>
      </w:r>
      <w:r>
        <w:t xml:space="preserve">— yes — exactly the idea. Long carbon chains are the backbone of fuels, plastics, and living things.</w:t>
      </w:r>
    </w:p>
    <w:p>
      <w:r>
        <w:pict>
          <v:rect style="width:0;height:1.5pt" o:hralign="center" o:hrstd="t" o:hr="t"/>
        </w:pict>
      </w:r>
    </w:p>
    <w:bookmarkEnd w:id="2795"/>
    <w:bookmarkEnd w:id="2796"/>
    <w:bookmarkStart w:id="2802" w:name="phase-3-explain-30-36-min-43"/>
    <w:p>
      <w:pPr>
        <w:pStyle w:val="Heading3"/>
      </w:pPr>
      <w:r>
        <w:t xml:space="preserve">Phase 3 · Explain</w:t>
      </w:r>
      <w:r>
        <w:t xml:space="preserve"> </w:t>
      </w:r>
      <w:r>
        <w:rPr>
          <w:i/>
          <w:iCs/>
        </w:rPr>
        <w:t xml:space="preserve">(30 – 36 min)</w:t>
      </w:r>
    </w:p>
    <w:bookmarkStart w:id="2800" w:name="min-turn-and-talk-2-class-consensus-43"/>
    <w:p>
      <w:pPr>
        <w:pStyle w:val="Heading4"/>
      </w:pPr>
      <w:r>
        <w:t xml:space="preserve">30–33 min · Turn-and-Talk #2 + class consensus</w:t>
      </w:r>
    </w:p>
    <w:p>
      <w:pPr>
        <w:pStyle w:val="BlockText"/>
      </w:pPr>
      <w:r>
        <w:t xml:space="preserve">“Look at your build table. In every molecule, neither atom gave its electrons away — both are nonmetals. Turn to your partner: what must the atoms be doing with their electrons instead of transferring them? And what do you think the</w:t>
      </w:r>
      <w:r>
        <w:t xml:space="preserve"> </w:t>
      </w:r>
      <w:r>
        <w:rPr>
          <w:i/>
          <w:iCs/>
        </w:rPr>
        <w:t xml:space="preserve">number of sticks</w:t>
      </w:r>
      <w:r>
        <w:t xml:space="preserve"> </w:t>
      </w:r>
      <w:r>
        <w:t xml:space="preserve">between two atoms is really counting?”</w:t>
      </w:r>
    </w:p>
    <w:p>
      <w:pPr>
        <w:pStyle w:val="FirstParagraph"/>
      </w:pPr>
      <w:r>
        <w:t xml:space="preserve">Target consensus:</w:t>
      </w:r>
    </w:p>
    <w:p>
      <w:pPr>
        <w:pStyle w:val="BlockText"/>
      </w:pPr>
      <w:r>
        <w:t xml:space="preserve">“Both atoms hold onto their electrons by</w:t>
      </w:r>
      <w:r>
        <w:t xml:space="preserve"> </w:t>
      </w:r>
      <w:r>
        <w:rPr>
          <w:i/>
          <w:iCs/>
        </w:rPr>
        <w:t xml:space="preserve">sharing</w:t>
      </w:r>
      <w:r>
        <w:t xml:space="preserve"> </w:t>
      </w:r>
      <w:r>
        <w:t xml:space="preserve">them — the shared pair sits between the two atoms and belongs to both. One stick = one shared pair. Two sticks (like CO₂) = two shared pairs — a stronger, double connection.”</w:t>
      </w:r>
    </w:p>
    <w:p>
      <w:pPr>
        <w:pStyle w:val="BlockText"/>
      </w:pPr>
      <w:r>
        <w:t xml:space="preserve">“If I told you that one stick stands for one</w:t>
      </w:r>
      <w:r>
        <w:t xml:space="preserve"> </w:t>
      </w:r>
      <w:r>
        <w:rPr>
          <w:i/>
          <w:iCs/>
        </w:rPr>
        <w:t xml:space="preserve">shared pair of electrons</w:t>
      </w:r>
      <w:r>
        <w:t xml:space="preserve">, how many electrons are shared in the double bond of CO₂ between carbon and one oxygen?”</w:t>
      </w:r>
    </w:p>
    <w:p>
      <w:pPr>
        <w:pStyle w:val="FirstParagraph"/>
      </w:pPr>
      <w:r>
        <w:t xml:space="preserve">Target: two pairs = four electrons. Project</w:t>
      </w:r>
      <w:r>
        <w:t xml:space="preserve"> </w:t>
      </w:r>
      <w:r>
        <w:rPr>
          <w:rStyle w:val="VerbatimChar"/>
        </w:rPr>
        <w:t xml:space="preserve">figures/covalent_bond_orders.png</w:t>
      </w:r>
      <w:r>
        <w:t xml:space="preserve"> </w:t>
      </w:r>
      <w:r>
        <w:t xml:space="preserve">to confirm the count (single = 2 electrons, double = 4, triple = 6).</w:t>
      </w:r>
    </w:p>
    <w:p>
      <w:pPr>
        <w:pStyle w:val="CaptionedFigure"/>
      </w:pPr>
      <w:r>
        <w:drawing>
          <wp:inline>
            <wp:extent cx="6121400" cy="2646927"/>
            <wp:effectExtent b="0" l="0" r="0" t="0"/>
            <wp:docPr descr="Three panels in brand colors showing covalent bond order. Left: a single bond, H–H, with one shared electron pair drawn as two dots between the hydrogen atoms, labeled 2 electrons shared. Center: a double bond, O=C=O, with two parallel lines for each carbon–oxygen connection, labeled 4 electrons shared per C=O bond. Right: a triple bond, N≡N, with three parallel lines between the nitrogen atoms, labeled 6 electrons shared. The title reads: covalent bonds — atoms share electron pairs." title="" id="2798" name="Picture"/>
            <a:graphic>
              <a:graphicData uri="http://schemas.openxmlformats.org/drawingml/2006/picture">
                <pic:pic>
                  <pic:nvPicPr>
                    <pic:cNvPr descr="/Users/hoopie/Projects/Curricula/Publisher_Ready_Curriculum/02_Chemistry_East_Meadow_Refactor/08_Chemical_Bonding/05_Covalent_Bonding_incl_Organic_Structures/figures/covalent_bond_orders.png" id="2799" name="Picture"/>
                    <pic:cNvPicPr>
                      <a:picLocks noChangeArrowheads="1" noChangeAspect="1"/>
                    </pic:cNvPicPr>
                  </pic:nvPicPr>
                  <pic:blipFill>
                    <a:blip r:embed="rId2797"/>
                    <a:stretch>
                      <a:fillRect/>
                    </a:stretch>
                  </pic:blipFill>
                  <pic:spPr bwMode="auto">
                    <a:xfrm>
                      <a:off x="0" y="0"/>
                      <a:ext cx="6121400" cy="2646927"/>
                    </a:xfrm>
                    <a:prstGeom prst="rect">
                      <a:avLst/>
                    </a:prstGeom>
                    <a:noFill/>
                    <a:ln w="9525">
                      <a:noFill/>
                      <a:headEnd/>
                      <a:tailEnd/>
                    </a:ln>
                  </pic:spPr>
                </pic:pic>
              </a:graphicData>
            </a:graphic>
          </wp:inline>
        </w:drawing>
      </w:r>
    </w:p>
    <w:p>
      <w:pPr>
        <w:pStyle w:val="ImageCaption"/>
      </w:pPr>
      <w:r>
        <w:t xml:space="preserve">Three panels in brand colors showing covalent bond order. Left: a single bond, H–H, with one shared electron pair drawn as two dots between the hydrogen atoms, labeled 2 electrons shared. Center: a double bond, O=C=O, with two parallel lines for each carbon–oxygen connection, labeled 4 electrons shared per C=O bond. Right: a triple bond, N≡N, with three parallel lines between the nitrogen atoms, labeled 6 electrons shared. The title reads: covalent bonds — atoms share electron pairs.</w:t>
      </w:r>
    </w:p>
    <w:bookmarkEnd w:id="2800"/>
    <w:bookmarkStart w:id="2801" w:name="X2ed491875c3d6966aa4489bc37ea20d3d9ba7e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When two nonmetal atoms</w:t>
      </w:r>
      <w:r>
        <w:t xml:space="preserve"> </w:t>
      </w:r>
      <w:r>
        <w:rPr>
          <w:i/>
          <w:iCs/>
        </w:rPr>
        <w:t xml:space="preserve">share</w:t>
      </w:r>
      <w:r>
        <w:t xml:space="preserve"> </w:t>
      </w:r>
      <w:r>
        <w:t xml:space="preserve">a pair of electrons to hold themselves together, that connection is a</w:t>
      </w:r>
      <w:r>
        <w:t xml:space="preserve"> </w:t>
      </w:r>
      <w:r>
        <w:rPr>
          <w:b/>
          <w:bCs/>
        </w:rPr>
        <w:t xml:space="preserve">covalent bond</w:t>
      </w:r>
      <w:r>
        <w:t xml:space="preserve">. Covalent — from</w:t>
      </w:r>
      <w:r>
        <w:t xml:space="preserve"> </w:t>
      </w:r>
      <w:r>
        <w:rPr>
          <w:i/>
          <w:iCs/>
        </w:rPr>
        <w:t xml:space="preserve">co</w:t>
      </w:r>
      <w:r>
        <w:t xml:space="preserve"> </w:t>
      </w:r>
      <w:r>
        <w:t xml:space="preserve">(together) and</w:t>
      </w:r>
      <w:r>
        <w:t xml:space="preserve"> </w:t>
      </w:r>
      <w:r>
        <w:rPr>
          <w:i/>
          <w:iCs/>
        </w:rPr>
        <w:t xml:space="preserve">valent</w:t>
      </w:r>
      <w:r>
        <w:t xml:space="preserve"> </w:t>
      </w:r>
      <w:r>
        <w:t xml:space="preserve">(electrons) — literally means</w:t>
      </w:r>
      <w:r>
        <w:t xml:space="preserve"> </w:t>
      </w:r>
      <w:r>
        <w:t xml:space="preserve">‘sharing electrons together.’</w:t>
      </w:r>
      <w:r>
        <w:t xml:space="preserve"> </w:t>
      </w:r>
      <w:r>
        <w:t xml:space="preserve">That’s different from the ionic bonds we studied last lesson, where one atom</w:t>
      </w:r>
      <w:r>
        <w:t xml:space="preserve"> </w:t>
      </w:r>
      <w:r>
        <w:rPr>
          <w:i/>
          <w:iCs/>
        </w:rPr>
        <w:t xml:space="preserve">gave</w:t>
      </w:r>
      <w:r>
        <w:t xml:space="preserve"> </w:t>
      </w:r>
      <w:r>
        <w:t xml:space="preserve">electrons away.”</w:t>
      </w:r>
    </w:p>
    <w:p>
      <w:pPr>
        <w:pStyle w:val="BlockText"/>
      </w:pPr>
      <w:r>
        <w:t xml:space="preserve">“Here is the Hochman appositive move. An appositive is a phrase set off by dashes that renames or defines the noun next to it. Say this with me:</w:t>
      </w:r>
    </w:p>
    <w:p>
      <w:pPr>
        <w:pStyle w:val="BlockText"/>
      </w:pPr>
      <w:r>
        <w:rPr>
          <w:i/>
          <w:iCs/>
        </w:rPr>
        <w:t xml:space="preserve">A covalent bond — a shared pair of electrons between two nonmetal atoms — holds the atoms together in a molecule.</w:t>
      </w:r>
    </w:p>
    <w:p>
      <w:pPr>
        <w:pStyle w:val="BlockText"/>
      </w:pPr>
      <w:r>
        <w:t xml:space="preserve">The phrase between the dashes defines the term in the same sentence. You’ll use this structure on the Exit Ticket.”</w:t>
      </w:r>
    </w:p>
    <w:p>
      <w:pPr>
        <w:pStyle w:val="BlockText"/>
      </w:pPr>
      <w:r>
        <w:t xml:space="preserve">“Second term: the</w:t>
      </w:r>
      <w:r>
        <w:t xml:space="preserve"> </w:t>
      </w:r>
      <w:r>
        <w:rPr>
          <w:b/>
          <w:bCs/>
        </w:rPr>
        <w:t xml:space="preserve">bond order</w:t>
      </w:r>
      <w:r>
        <w:t xml:space="preserve"> </w:t>
      </w:r>
      <w:r>
        <w:t xml:space="preserve">tells you</w:t>
      </w:r>
      <w:r>
        <w:t xml:space="preserve"> </w:t>
      </w:r>
      <w:r>
        <w:rPr>
          <w:i/>
          <w:iCs/>
        </w:rPr>
        <w:t xml:space="preserve">how many</w:t>
      </w:r>
      <w:r>
        <w:t xml:space="preserve"> </w:t>
      </w:r>
      <w:r>
        <w:t xml:space="preserve">pairs are shared. One shared pair is a</w:t>
      </w:r>
      <w:r>
        <w:t xml:space="preserve"> </w:t>
      </w:r>
      <w:r>
        <w:rPr>
          <w:b/>
          <w:bCs/>
        </w:rPr>
        <w:t xml:space="preserve">single</w:t>
      </w:r>
      <w:r>
        <w:t xml:space="preserve"> </w:t>
      </w:r>
      <w:r>
        <w:t xml:space="preserve">bond. Two shared pairs — like each carbon-to-oxygen connection in CO₂ — is a</w:t>
      </w:r>
      <w:r>
        <w:t xml:space="preserve"> </w:t>
      </w:r>
      <w:r>
        <w:rPr>
          <w:b/>
          <w:bCs/>
        </w:rPr>
        <w:t xml:space="preserve">double</w:t>
      </w:r>
      <w:r>
        <w:t xml:space="preserve"> </w:t>
      </w:r>
      <w:r>
        <w:t xml:space="preserve">bond. Three shared pairs — like nitrogen gas, N≡N — is a</w:t>
      </w:r>
      <w:r>
        <w:t xml:space="preserve"> </w:t>
      </w:r>
      <w:r>
        <w:rPr>
          <w:b/>
          <w:bCs/>
        </w:rPr>
        <w:t xml:space="preserve">triple</w:t>
      </w:r>
      <w:r>
        <w:t xml:space="preserve"> </w:t>
      </w:r>
      <w:r>
        <w:t xml:space="preserve">bond. More shared pairs means a stronger, shorter bond.”</w:t>
      </w:r>
    </w:p>
    <w:p>
      <w:pPr>
        <w:pStyle w:val="BlockText"/>
      </w:pPr>
      <w:r>
        <w:t xml:space="preserve">“Third term: when we draw a molecule with a line for each shared pair — one line for a single bond, two lines for a double bond, three for a triple — that drawing is the</w:t>
      </w:r>
      <w:r>
        <w:t xml:space="preserve"> </w:t>
      </w:r>
      <w:r>
        <w:rPr>
          <w:b/>
          <w:bCs/>
        </w:rPr>
        <w:t xml:space="preserve">structural formula</w:t>
      </w:r>
      <w:r>
        <w:t xml:space="preserve">. The structural formula shows you the molecule’s</w:t>
      </w:r>
      <w:r>
        <w:t xml:space="preserve"> </w:t>
      </w:r>
      <w:r>
        <w:rPr>
          <w:i/>
          <w:iCs/>
        </w:rPr>
        <w:t xml:space="preserve">structure</w:t>
      </w:r>
      <w:r>
        <w:t xml:space="preserve">: which atoms connect to which, and by how many bonds.”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420"/>
        </w:numPr>
      </w:pPr>
      <w:r>
        <w:t xml:space="preserve">“In the structural formula for CO₂ (O=C=O), what does each pair of lines represent?”</w:t>
      </w:r>
      <w:r>
        <w:t xml:space="preserve"> </w:t>
      </w:r>
      <w:r>
        <w:t xml:space="preserve">—</w:t>
      </w:r>
      <w:r>
        <w:t xml:space="preserve"> </w:t>
      </w:r>
      <w:r>
        <w:rPr>
          <w:i/>
          <w:iCs/>
        </w:rPr>
        <w:t xml:space="preserve">Expected response:</w:t>
      </w:r>
      <w:r>
        <w:t xml:space="preserve"> </w:t>
      </w:r>
      <w:r>
        <w:t xml:space="preserve">each double line is a double bond — two shared electron pairs between carbon and that oxygen.</w:t>
      </w:r>
    </w:p>
    <w:p>
      <w:pPr>
        <w:pStyle w:val="Compact"/>
        <w:numPr>
          <w:ilvl w:val="0"/>
          <w:numId w:val="2420"/>
        </w:numPr>
      </w:pPr>
      <w:r>
        <w:t xml:space="preserve">“Carbon dioxide and methane both contain carbon. Why does carbon form four single bonds in methane but two double bonds in CO₂?”</w:t>
      </w:r>
      <w:r>
        <w:t xml:space="preserve"> </w:t>
      </w:r>
      <w:r>
        <w:t xml:space="preserve">—</w:t>
      </w:r>
      <w:r>
        <w:t xml:space="preserve"> </w:t>
      </w:r>
      <w:r>
        <w:rPr>
          <w:i/>
          <w:iCs/>
        </w:rPr>
        <w:t xml:space="preserve">Expected response:</w:t>
      </w:r>
      <w:r>
        <w:t xml:space="preserve"> </w:t>
      </w:r>
      <w:r>
        <w:t xml:space="preserve">carbon always forms four bonds total; it just distributes them differently — four singles (4 × 1) or two doubles (2 × 2). Both add up to four. This is Structure and Function: same atom, different structure.</w:t>
      </w:r>
    </w:p>
    <w:p>
      <w:r>
        <w:pict>
          <v:rect style="width:0;height:1.5pt" o:hralign="center" o:hrstd="t" o:hr="t"/>
        </w:pict>
      </w:r>
    </w:p>
    <w:bookmarkEnd w:id="2801"/>
    <w:bookmarkEnd w:id="2802"/>
    <w:bookmarkStart w:id="2805" w:name="phase-4-elaborate-36-40-min-43"/>
    <w:p>
      <w:pPr>
        <w:pStyle w:val="Heading3"/>
      </w:pPr>
      <w:r>
        <w:t xml:space="preserve">Phase 4 · Elaborate</w:t>
      </w:r>
      <w:r>
        <w:t xml:space="preserve"> </w:t>
      </w:r>
      <w:r>
        <w:rPr>
          <w:i/>
          <w:iCs/>
        </w:rPr>
        <w:t xml:space="preserve">(36 – 40 min)</w:t>
      </w:r>
    </w:p>
    <w:bookmarkStart w:id="2803" w:name="X3ce0776bd18dd0774ef3514331d3efedcbb3477"/>
    <w:p>
      <w:pPr>
        <w:pStyle w:val="Heading4"/>
      </w:pPr>
      <w:r>
        <w:t xml:space="preserve">36–39 min · Revise the model + Appositive + Because/But/So (Structure → Function)</w:t>
      </w:r>
    </w:p>
    <w:p>
      <w:pPr>
        <w:pStyle w:val="FirstParagraph"/>
      </w:pPr>
      <w:r>
        <w:t xml:space="preserve">Students return to their Initial Model sketch of water. They revise it into a proper</w:t>
      </w:r>
      <w:r>
        <w:t xml:space="preserve"> </w:t>
      </w:r>
      <w:r>
        <w:rPr>
          <w:b/>
          <w:bCs/>
        </w:rPr>
        <w:t xml:space="preserve">structural formula</w:t>
      </w:r>
      <w:r>
        <w:t xml:space="preserve">: oxygen in the center, a single line to each hydrogen, the molecule drawn</w:t>
      </w:r>
      <w:r>
        <w:t xml:space="preserve"> </w:t>
      </w:r>
      <w:r>
        <w:rPr>
          <w:i/>
          <w:iCs/>
        </w:rPr>
        <w:t xml:space="preserve">bent</w:t>
      </w:r>
      <w:r>
        <w:t xml:space="preserve"> </w:t>
      </w:r>
      <w:r>
        <w:t xml:space="preserve">(not in a straight line). They label each line</w:t>
      </w:r>
      <w:r>
        <w:t xml:space="preserve"> </w:t>
      </w:r>
      <w:r>
        <w:t xml:space="preserve">“one shared pair = one covalent bond.”</w:t>
      </w:r>
    </w:p>
    <w:p>
      <w:pPr>
        <w:pStyle w:val="BodyText"/>
      </w:pPr>
      <w:r>
        <w:rPr>
          <w:b/>
          <w:bCs/>
        </w:rPr>
        <w:t xml:space="preserve">Appositive sentence (model on board):</w:t>
      </w:r>
    </w:p>
    <w:p>
      <w:pPr>
        <w:pStyle w:val="BlockText"/>
      </w:pPr>
      <w:r>
        <w:rPr>
          <w:i/>
          <w:iCs/>
        </w:rPr>
        <w:t xml:space="preserve">“A covalent bond — a shared pair of electrons between two nonmetal atoms — holds a molecule together.”</w:t>
      </w:r>
    </w:p>
    <w:p>
      <w:pPr>
        <w:pStyle w:val="FirstParagraph"/>
      </w:pPr>
      <w:r>
        <w:t xml:space="preserve">Ask students to write a parallel appositive for a double bond:</w:t>
      </w:r>
    </w:p>
    <w:p>
      <w:pPr>
        <w:pStyle w:val="BlockText"/>
      </w:pPr>
      <w:r>
        <w:t xml:space="preserve">*“A double bond — ___ shared pairs of electrons between two atoms — is found in molecules such as ___.”</w:t>
      </w:r>
      <w:r>
        <w:rPr>
          <w:i/>
          <w:iCs/>
        </w:rPr>
        <w:t xml:space="preserve"> </w:t>
      </w:r>
      <w:r>
        <w:rPr>
          <w:i/>
          <w:iCs/>
        </w:rPr>
        <w:t xml:space="preserve">(Target:</w:t>
      </w:r>
      <w:r>
        <w:rPr>
          <w:i/>
          <w:iCs/>
        </w:rPr>
        <w:t xml:space="preserve"> </w:t>
      </w:r>
      <w:r>
        <w:t xml:space="preserve">two* shared pairs; CO₂.)</w:t>
      </w:r>
    </w:p>
    <w:p>
      <w:pPr>
        <w:pStyle w:val="FirstParagraph"/>
      </w:pPr>
      <w:r>
        <w:t xml:space="preserve">Then connect</w:t>
      </w:r>
      <w:r>
        <w:t xml:space="preserve"> </w:t>
      </w:r>
      <w:r>
        <w:rPr>
          <w:b/>
          <w:bCs/>
        </w:rPr>
        <w:t xml:space="preserve">structure to function</w:t>
      </w:r>
      <w:r>
        <w:t xml:space="preserve"> </w:t>
      </w:r>
      <w:r>
        <w:t xml:space="preserve">with a Because/But/So sentence about the phenomenon. Starter on the board:</w:t>
      </w:r>
    </w:p>
    <w:p>
      <w:pPr>
        <w:pStyle w:val="BlockText"/>
      </w:pPr>
      <w:r>
        <w:rPr>
          <w:i/>
          <w:iCs/>
        </w:rPr>
        <w:t xml:space="preserve">“Water’s bent structure makes one side of the molecule slightly negative and the other side slightly positive, so water molecules cling tightly to one another.”</w:t>
      </w:r>
    </w:p>
    <w:p>
      <w:pPr>
        <w:pStyle w:val="FirstParagraph"/>
      </w:pPr>
      <w:r>
        <w:t xml:space="preserve">Model one aloud:</w:t>
      </w:r>
    </w:p>
    <w:p>
      <w:pPr>
        <w:pStyle w:val="BlockText"/>
      </w:pPr>
      <w:r>
        <w:t xml:space="preserve">“Water has unusually high surface tension</w:t>
      </w:r>
      <w:r>
        <w:t xml:space="preserve"> </w:t>
      </w:r>
      <w:r>
        <w:rPr>
          <w:b/>
          <w:bCs/>
        </w:rPr>
        <w:t xml:space="preserve">because</w:t>
      </w:r>
      <w:r>
        <w:t xml:space="preserve"> </w:t>
      </w:r>
      <w:r>
        <w:t xml:space="preserve">its bent, lopsided structure lets each water molecule cling strongly to its neighbors,</w:t>
      </w:r>
      <w:r>
        <w:t xml:space="preserve"> </w:t>
      </w:r>
      <w:r>
        <w:rPr>
          <w:b/>
          <w:bCs/>
        </w:rPr>
        <w:t xml:space="preserve">but</w:t>
      </w:r>
      <w:r>
        <w:t xml:space="preserve"> </w:t>
      </w:r>
      <w:r>
        <w:t xml:space="preserve">a steel paperclip laid flat does not break through those clinging molecules,</w:t>
      </w:r>
      <w:r>
        <w:t xml:space="preserve"> </w:t>
      </w:r>
      <w:r>
        <w:rPr>
          <w:b/>
          <w:bCs/>
        </w:rPr>
        <w:t xml:space="preserve">so</w:t>
      </w:r>
      <w:r>
        <w:t xml:space="preserve"> </w:t>
      </w:r>
      <w:r>
        <w:t xml:space="preserve">the surface acts like a stretched skin that holds the denser paperclip up. The</w:t>
      </w:r>
      <w:r>
        <w:t xml:space="preserve"> </w:t>
      </w:r>
      <w:r>
        <w:rPr>
          <w:i/>
          <w:iCs/>
        </w:rPr>
        <w:t xml:space="preserve">structure</w:t>
      </w:r>
      <w:r>
        <w:t xml:space="preserve"> </w:t>
      </w:r>
      <w:r>
        <w:t xml:space="preserve">of the molecule produces the</w:t>
      </w:r>
      <w:r>
        <w:t xml:space="preserve"> </w:t>
      </w:r>
      <w:r>
        <w:rPr>
          <w:i/>
          <w:iCs/>
        </w:rPr>
        <w:t xml:space="preserve">function</w:t>
      </w:r>
      <w:r>
        <w:t xml:space="preserve"> </w:t>
      </w:r>
      <w:r>
        <w:t xml:space="preserve">— the strong surface.”</w:t>
      </w:r>
    </w:p>
    <w:p>
      <w:pPr>
        <w:pStyle w:val="FirstParagraph"/>
      </w:pPr>
      <w:r>
        <w:t xml:space="preserve">Then have students write their own Because/But/So using one of these starters:</w:t>
      </w:r>
    </w:p>
    <w:p>
      <w:pPr>
        <w:pStyle w:val="Compact"/>
        <w:numPr>
          <w:ilvl w:val="0"/>
          <w:numId w:val="2421"/>
        </w:numPr>
      </w:pPr>
      <w:r>
        <w:rPr>
          <w:i/>
          <w:iCs/>
        </w:rPr>
        <w:t xml:space="preserve">“Ice floats on liquid water…”</w:t>
      </w:r>
      <w:r>
        <w:t xml:space="preserve"> </w:t>
      </w:r>
      <w:r>
        <w:t xml:space="preserve">(hint: the bent structure forces frozen water molecules into an open, spread-out arrangement, so solid water is</w:t>
      </w:r>
      <w:r>
        <w:t xml:space="preserve"> </w:t>
      </w:r>
      <w:r>
        <w:rPr>
          <w:i/>
          <w:iCs/>
        </w:rPr>
        <w:t xml:space="preserve">less dense</w:t>
      </w:r>
      <w:r>
        <w:t xml:space="preserve"> </w:t>
      </w:r>
      <w:r>
        <w:t xml:space="preserve">than liquid)</w:t>
      </w:r>
    </w:p>
    <w:p>
      <w:pPr>
        <w:pStyle w:val="Compact"/>
        <w:numPr>
          <w:ilvl w:val="0"/>
          <w:numId w:val="2421"/>
        </w:numPr>
      </w:pPr>
      <w:r>
        <w:rPr>
          <w:i/>
          <w:iCs/>
        </w:rPr>
        <w:t xml:space="preserve">“Water boils at a much higher temperature than methane…”</w:t>
      </w:r>
      <w:r>
        <w:t xml:space="preserve"> </w:t>
      </w:r>
      <w:r>
        <w:t xml:space="preserve">(hint: water molecules cling to each other far more strongly than methane molecules do, so it takes more energy to pull them apart into a gas)</w:t>
      </w:r>
    </w:p>
    <w:p>
      <w:pPr>
        <w:pStyle w:val="FirstParagraph"/>
      </w:pPr>
      <w:r>
        <w:rPr>
          <w:b/>
          <w:bCs/>
        </w:rPr>
        <w:t xml:space="preserve">Anticipated student responses:</w:t>
      </w:r>
    </w:p>
    <w:p>
      <w:pPr>
        <w:pStyle w:val="Compact"/>
        <w:numPr>
          <w:ilvl w:val="0"/>
          <w:numId w:val="2422"/>
        </w:numPr>
      </w:pPr>
      <w:r>
        <w:t xml:space="preserve">“Because ice molecules spread out.”</w:t>
      </w:r>
      <w:r>
        <w:t xml:space="preserve"> </w:t>
      </w:r>
      <w:r>
        <w:t xml:space="preserve">— good start; push for the So:</w:t>
      </w:r>
      <w:r>
        <w:t xml:space="preserve"> </w:t>
      </w:r>
      <w:r>
        <w:t xml:space="preserve">“so the same mass takes up more space, making ice less dense than liquid water, which is why it floats.”</w:t>
      </w:r>
    </w:p>
    <w:p>
      <w:pPr>
        <w:pStyle w:val="Compact"/>
        <w:numPr>
          <w:ilvl w:val="0"/>
          <w:numId w:val="2422"/>
        </w:numPr>
      </w:pPr>
      <w:r>
        <w:t xml:space="preserve">“Because water molecules stick together hard.”</w:t>
      </w:r>
      <w:r>
        <w:t xml:space="preserve"> </w:t>
      </w:r>
      <w:r>
        <w:t xml:space="preserve">— excellent; connect explicitly to structure: the</w:t>
      </w:r>
      <w:r>
        <w:t xml:space="preserve"> </w:t>
      </w:r>
      <w:r>
        <w:rPr>
          <w:i/>
          <w:iCs/>
        </w:rPr>
        <w:t xml:space="preserve">bent, lopsided</w:t>
      </w:r>
      <w:r>
        <w:t xml:space="preserve"> </w:t>
      </w:r>
      <w:r>
        <w:t xml:space="preserve">shape is what makes them stick — structure drives function.</w:t>
      </w:r>
    </w:p>
    <w:bookmarkEnd w:id="2803"/>
    <w:bookmarkStart w:id="2804" w:name="min-return-to-the-phenomenon-42"/>
    <w:p>
      <w:pPr>
        <w:pStyle w:val="Heading4"/>
      </w:pPr>
      <w:r>
        <w:t xml:space="preserve">39–40 min · Return to the phenomenon</w:t>
      </w:r>
    </w:p>
    <w:p>
      <w:pPr>
        <w:pStyle w:val="BlockText"/>
      </w:pPr>
      <w:r>
        <w:t xml:space="preserve">“Return to the paperclip floating on the brim-full cup. You now know the structure of a water molecule: oxygen single-bonded to two hydrogens, bent. In one sentence using the word</w:t>
      </w:r>
      <w:r>
        <w:t xml:space="preserve"> </w:t>
      </w:r>
      <w:r>
        <w:rPr>
          <w:i/>
          <w:iCs/>
        </w:rPr>
        <w:t xml:space="preserve">structure</w:t>
      </w:r>
      <w:r>
        <w:t xml:space="preserve">, explain why that floating paperclip is really a story about how water’s atoms are bonded.”</w:t>
      </w:r>
    </w:p>
    <w:p>
      <w:pPr>
        <w:pStyle w:val="FirstParagraph"/>
      </w:pPr>
      <w:r>
        <w:t xml:space="preserve">Target:</w:t>
      </w:r>
      <w:r>
        <w:t xml:space="preserve"> </w:t>
      </w:r>
      <w:r>
        <w:t xml:space="preserve">“Because water’s bent O–H structure makes its molecules cling tightly together, the surface forms a strong skin (the function) that holds the paperclip up — structure determines function.”</w:t>
      </w:r>
    </w:p>
    <w:p>
      <w:r>
        <w:pict>
          <v:rect style="width:0;height:1.5pt" o:hralign="center" o:hrstd="t" o:hr="t"/>
        </w:pict>
      </w:r>
    </w:p>
    <w:bookmarkEnd w:id="2804"/>
    <w:bookmarkEnd w:id="2805"/>
    <w:bookmarkStart w:id="2807" w:name="phase-5-evaluate-40-42-min-43"/>
    <w:p>
      <w:pPr>
        <w:pStyle w:val="Heading3"/>
      </w:pPr>
      <w:r>
        <w:t xml:space="preserve">Phase 5 · Evaluate</w:t>
      </w:r>
      <w:r>
        <w:t xml:space="preserve"> </w:t>
      </w:r>
      <w:r>
        <w:rPr>
          <w:i/>
          <w:iCs/>
        </w:rPr>
        <w:t xml:space="preserve">(40 – 42 min)</w:t>
      </w:r>
    </w:p>
    <w:bookmarkStart w:id="2806" w:name="min-exit-ticket-closing-reflection-43"/>
    <w:p>
      <w:pPr>
        <w:pStyle w:val="Heading4"/>
      </w:pPr>
      <w:r>
        <w:t xml:space="preserve">40–42 min · Exit Ticket + Closing Reflection</w:t>
      </w:r>
    </w:p>
    <w:p>
      <w:pPr>
        <w:pStyle w:val="FirstParagraph"/>
      </w:pPr>
      <w:r>
        <w:t xml:space="preserve">Post or read aloud:</w:t>
      </w:r>
    </w:p>
    <w:p>
      <w:pPr>
        <w:pStyle w:val="BlockText"/>
      </w:pPr>
      <w:r>
        <w:rPr>
          <w:i/>
          <w:iCs/>
        </w:rPr>
        <w:t xml:space="preserve">(a) Draw the structural formula of carbon tetrachloride, CCl₄. (Carbon is the central atom, single-bonded to four chlorine atoms.) Show each bond as a line.</w:t>
      </w:r>
      <w:r>
        <w:t xml:space="preserve"> </w:t>
      </w:r>
      <w:r>
        <w:rPr>
          <w:i/>
          <w:iCs/>
        </w:rPr>
        <w:t xml:space="preserve">(b) In hydrogen cyanide, H–C≡N, how many electron pairs are shared between the carbon and the nitrogen? What is that bond called (single, double, or triple)?</w:t>
      </w:r>
      <w:r>
        <w:t xml:space="preserve"> </w:t>
      </w:r>
      <w:r>
        <w:rPr>
          <w:i/>
          <w:iCs/>
        </w:rPr>
        <w:t xml:space="preserve">(c) In one sentence, use Because/But/So to connect the structure of the water molecule to ONE of its unusual properties (surface tension, floating ice, or high boiling point).</w:t>
      </w:r>
    </w:p>
    <w:p>
      <w:pPr>
        <w:pStyle w:val="FirstParagraph"/>
      </w:pPr>
      <w:r>
        <w:t xml:space="preserve">Expected answers are in</w:t>
      </w:r>
      <w:r>
        <w:t xml:space="preserve"> </w:t>
      </w:r>
      <w:r>
        <w:rPr>
          <w:rStyle w:val="VerbatimChar"/>
        </w:rPr>
        <w:t xml:space="preserve">Answer_Key.docx</w:t>
      </w:r>
      <w:r>
        <w:t xml:space="preserve">. (Note: CCl₄ and HCN are</w:t>
      </w:r>
      <w:r>
        <w:t xml:space="preserve"> </w:t>
      </w:r>
      <w:r>
        <w:rPr>
          <w:i/>
          <w:iCs/>
        </w:rPr>
        <w:t xml:space="preserve">new</w:t>
      </w:r>
      <w:r>
        <w:t xml:space="preserve"> </w:t>
      </w:r>
      <w:r>
        <w:t xml:space="preserve">molecules — not the H₂O / CH₄ / NH₃ / CO₂ set practiced on the worksheet.)</w:t>
      </w:r>
    </w:p>
    <w:p>
      <w:pPr>
        <w:pStyle w:val="BodyText"/>
      </w:pPr>
      <w:r>
        <w:rPr>
          <w:b/>
          <w:bCs/>
        </w:rPr>
        <w:t xml:space="preserve">Closing Reflection (SEL, 30 seconds):</w:t>
      </w:r>
    </w:p>
    <w:p>
      <w:pPr>
        <w:pStyle w:val="BlockText"/>
      </w:pPr>
      <w:r>
        <w:t xml:space="preserve">“Today you took a molecule apart and saw that its shape and bonds explain how it behaves in the real world. In one sentence: what is one everyday thing about water (or any material) that you now think you could explain by looking at how its atoms are bonded? Who helped you see it?”</w:t>
      </w:r>
    </w:p>
    <w:p>
      <w:pPr>
        <w:pStyle w:val="FirstParagraph"/>
      </w:pPr>
      <w:r>
        <w:t xml:space="preserve">Collect worksheets; note which students correctly counted</w:t>
      </w:r>
      <w:r>
        <w:t xml:space="preserve"> </w:t>
      </w:r>
      <w:r>
        <w:rPr>
          <w:i/>
          <w:iCs/>
        </w:rPr>
        <w:t xml:space="preserve">two</w:t>
      </w:r>
      <w:r>
        <w:t xml:space="preserve"> </w:t>
      </w:r>
      <w:r>
        <w:t xml:space="preserve">shared pairs in the CO₂ double bond versus students who drew every bond as a single line. The single-vs-double distinction is the main conceptual stumbling block — target those students for a brief check at the start of the next lesson.</w:t>
      </w:r>
    </w:p>
    <w:p>
      <w:r>
        <w:pict>
          <v:rect style="width:0;height:1.5pt" o:hralign="center" o:hrstd="t" o:hr="t"/>
        </w:pict>
      </w:r>
    </w:p>
    <w:bookmarkEnd w:id="2806"/>
    <w:bookmarkEnd w:id="2807"/>
    <w:bookmarkStart w:id="2808" w:name="common-misconceptions-43"/>
    <w:p>
      <w:pPr>
        <w:pStyle w:val="Heading3"/>
      </w:pPr>
      <w:r>
        <w:t xml:space="preserve">Common Misconceptions</w:t>
      </w:r>
    </w:p>
    <w:p>
      <w:pPr>
        <w:pStyle w:val="Compact"/>
        <w:numPr>
          <w:ilvl w:val="0"/>
          <w:numId w:val="2423"/>
        </w:numPr>
      </w:pPr>
      <w:r>
        <w:rPr>
          <w:b/>
          <w:bCs/>
        </w:rPr>
        <w:t xml:space="preserve">Misconception:</w:t>
      </w:r>
      <w:r>
        <w:t xml:space="preserve"> </w:t>
      </w:r>
      <w:r>
        <w:t xml:space="preserve">“All bonds are the same — atoms just stick together.”</w:t>
      </w:r>
      <w:r>
        <w:t xml:space="preserve"> </w:t>
      </w:r>
      <w:r>
        <w:t xml:space="preserve">→</w:t>
      </w:r>
      <w:r>
        <w:t xml:space="preserve"> </w:t>
      </w:r>
      <w:r>
        <w:rPr>
          <w:b/>
          <w:bCs/>
        </w:rPr>
        <w:t xml:space="preserve">Correction:</w:t>
      </w:r>
      <w:r>
        <w:t xml:space="preserve"> </w:t>
      </w:r>
      <w:r>
        <w:t xml:space="preserve">Bonds differ by</w:t>
      </w:r>
      <w:r>
        <w:t xml:space="preserve"> </w:t>
      </w:r>
      <w:r>
        <w:rPr>
          <w:i/>
          <w:iCs/>
        </w:rPr>
        <w:t xml:space="preserve">how many</w:t>
      </w:r>
      <w:r>
        <w:t xml:space="preserve"> </w:t>
      </w:r>
      <w:r>
        <w:t xml:space="preserve">electron pairs are shared. A single bond shares one pair (2 electrons); a double bond shares two pairs (4 electrons); a triple bond shares three pairs (6 electrons). More shared pairs make a stronger, shorter bond. CO₂ has double bonds; N₂ has a triple bond; these are not interchangeable with single bonds.</w:t>
      </w:r>
    </w:p>
    <w:p>
      <w:pPr>
        <w:pStyle w:val="Compact"/>
        <w:numPr>
          <w:ilvl w:val="0"/>
          <w:numId w:val="2423"/>
        </w:numPr>
      </w:pPr>
      <w:r>
        <w:rPr>
          <w:b/>
          <w:bCs/>
        </w:rPr>
        <w:t xml:space="preserve">Misconception:</w:t>
      </w:r>
      <w:r>
        <w:t xml:space="preserve"> </w:t>
      </w:r>
      <w:r>
        <w:t xml:space="preserve">“Covalent bonding is the same as ionic bonding.”</w:t>
      </w:r>
      <w:r>
        <w:t xml:space="preserve"> </w:t>
      </w:r>
      <w:r>
        <w:t xml:space="preserve">→</w:t>
      </w:r>
      <w:r>
        <w:t xml:space="preserve"> </w:t>
      </w:r>
      <w:r>
        <w:rPr>
          <w:b/>
          <w:bCs/>
        </w:rPr>
        <w:t xml:space="preserve">Correction:</w:t>
      </w:r>
      <w:r>
        <w:t xml:space="preserve"> </w:t>
      </w:r>
      <w:r>
        <w:t xml:space="preserve">Ionic bonds</w:t>
      </w:r>
      <w:r>
        <w:t xml:space="preserve"> </w:t>
      </w:r>
      <w:r>
        <w:rPr>
          <w:i/>
          <w:iCs/>
        </w:rPr>
        <w:t xml:space="preserve">transfer</w:t>
      </w:r>
      <w:r>
        <w:t xml:space="preserve"> </w:t>
      </w:r>
      <w:r>
        <w:t xml:space="preserve">electrons from a metal to a nonmetal, forming charged ions that attract. Covalent bonds</w:t>
      </w:r>
      <w:r>
        <w:t xml:space="preserve"> </w:t>
      </w:r>
      <w:r>
        <w:rPr>
          <w:i/>
          <w:iCs/>
        </w:rPr>
        <w:t xml:space="preserve">share</w:t>
      </w:r>
      <w:r>
        <w:t xml:space="preserve"> </w:t>
      </w:r>
      <w:r>
        <w:t xml:space="preserve">electrons between two nonmetals — no full transfer, no ions. The clue is the elements: nonmetal + nonmetal → covalent; metal + nonmetal → ionic.</w:t>
      </w:r>
    </w:p>
    <w:p>
      <w:pPr>
        <w:pStyle w:val="Compact"/>
        <w:numPr>
          <w:ilvl w:val="0"/>
          <w:numId w:val="2423"/>
        </w:numPr>
      </w:pPr>
      <w:r>
        <w:rPr>
          <w:b/>
          <w:bCs/>
        </w:rPr>
        <w:t xml:space="preserve">Misconception:</w:t>
      </w:r>
      <w:r>
        <w:t xml:space="preserve"> </w:t>
      </w:r>
      <w:r>
        <w:t xml:space="preserve">“A line in a structural formula is just a connection, like a road.”</w:t>
      </w:r>
      <w:r>
        <w:t xml:space="preserve"> </w:t>
      </w:r>
      <w:r>
        <w:t xml:space="preserve">→</w:t>
      </w:r>
      <w:r>
        <w:t xml:space="preserve"> </w:t>
      </w:r>
      <w:r>
        <w:rPr>
          <w:b/>
          <w:bCs/>
        </w:rPr>
        <w:t xml:space="preserve">Correction:</w:t>
      </w:r>
      <w:r>
        <w:t xml:space="preserve"> </w:t>
      </w:r>
      <w:r>
        <w:t xml:space="preserve">Each line represents one</w:t>
      </w:r>
      <w:r>
        <w:t xml:space="preserve"> </w:t>
      </w:r>
      <w:r>
        <w:rPr>
          <w:i/>
          <w:iCs/>
        </w:rPr>
        <w:t xml:space="preserve">shared pair of electrons</w:t>
      </w:r>
      <w:r>
        <w:t xml:space="preserve"> </w:t>
      </w:r>
      <w:r>
        <w:t xml:space="preserve">— a real, physical pair that belongs to both atoms at once. A double line is two shared pairs, not a thicker road. The line count is an electron count.</w:t>
      </w:r>
    </w:p>
    <w:p>
      <w:pPr>
        <w:pStyle w:val="Compact"/>
        <w:numPr>
          <w:ilvl w:val="0"/>
          <w:numId w:val="2423"/>
        </w:numPr>
      </w:pPr>
      <w:r>
        <w:rPr>
          <w:b/>
          <w:bCs/>
        </w:rPr>
        <w:t xml:space="preserve">Misconception:</w:t>
      </w:r>
      <w:r>
        <w:t xml:space="preserve"> </w:t>
      </w:r>
      <w:r>
        <w:t xml:space="preserve">“Carbon can make any number of bonds.”</w:t>
      </w:r>
      <w:r>
        <w:t xml:space="preserve"> </w:t>
      </w:r>
      <w:r>
        <w:t xml:space="preserve">→</w:t>
      </w:r>
      <w:r>
        <w:t xml:space="preserve"> </w:t>
      </w:r>
      <w:r>
        <w:rPr>
          <w:b/>
          <w:bCs/>
        </w:rPr>
        <w:t xml:space="preserve">Correction:</w:t>
      </w:r>
      <w:r>
        <w:t xml:space="preserve"> </w:t>
      </w:r>
      <w:r>
        <w:t xml:space="preserve">Carbon almost always forms exactly</w:t>
      </w:r>
      <w:r>
        <w:t xml:space="preserve"> </w:t>
      </w:r>
      <w:r>
        <w:rPr>
          <w:i/>
          <w:iCs/>
        </w:rPr>
        <w:t xml:space="preserve">four</w:t>
      </w:r>
      <w:r>
        <w:t xml:space="preserve"> </w:t>
      </w:r>
      <w:r>
        <w:t xml:space="preserve">bonds. It can distribute them as four singles (CH₄), one double plus two singles, two doubles (CO₂), or a triple plus a single — but the total is four. Counting to four is how students check an organic structure is drawn correctly.</w:t>
      </w:r>
    </w:p>
    <w:p>
      <w:pPr>
        <w:pStyle w:val="Compact"/>
        <w:numPr>
          <w:ilvl w:val="0"/>
          <w:numId w:val="2423"/>
        </w:numPr>
      </w:pPr>
      <w:r>
        <w:rPr>
          <w:b/>
          <w:bCs/>
        </w:rPr>
        <w:t xml:space="preserve">Misconception:</w:t>
      </w:r>
      <w:r>
        <w:t xml:space="preserve"> </w:t>
      </w:r>
      <w:r>
        <w:t xml:space="preserve">“Water is unusual because of magic / because it’s water.”</w:t>
      </w:r>
      <w:r>
        <w:t xml:space="preserve"> </w:t>
      </w:r>
      <w:r>
        <w:t xml:space="preserve">→</w:t>
      </w:r>
      <w:r>
        <w:t xml:space="preserve"> </w:t>
      </w:r>
      <w:r>
        <w:rPr>
          <w:b/>
          <w:bCs/>
        </w:rPr>
        <w:t xml:space="preserve">Correction:</w:t>
      </w:r>
      <w:r>
        <w:t xml:space="preserve"> </w:t>
      </w:r>
      <w:r>
        <w:t xml:space="preserve">Water’s properties come directly from its</w:t>
      </w:r>
      <w:r>
        <w:t xml:space="preserve"> </w:t>
      </w:r>
      <w:r>
        <w:rPr>
          <w:i/>
          <w:iCs/>
        </w:rPr>
        <w:t xml:space="preserve">structure</w:t>
      </w:r>
      <w:r>
        <w:t xml:space="preserve">: the bent shape and the lopsided sharing of electrons make each molecule cling to its neighbors. Surface tension, floating ice, and the high boiling point are all consequences of that one structural fact — Structure and Function, not coincidence.</w:t>
      </w:r>
    </w:p>
    <w:p>
      <w:r>
        <w:pict>
          <v:rect style="width:0;height:1.5pt" o:hralign="center" o:hrstd="t" o:hr="t"/>
        </w:pict>
      </w:r>
    </w:p>
    <w:bookmarkEnd w:id="2808"/>
    <w:bookmarkStart w:id="2809" w:name="access-differentiation-43"/>
    <w:p>
      <w:pPr>
        <w:pStyle w:val="Heading3"/>
      </w:pPr>
      <w:r>
        <w:t xml:space="preserve">Access &amp; Differentiation</w:t>
      </w:r>
    </w:p>
    <w:p>
      <w:pPr>
        <w:pStyle w:val="Compact"/>
        <w:numPr>
          <w:ilvl w:val="0"/>
          <w:numId w:val="2424"/>
        </w:numPr>
      </w:pPr>
      <w:r>
        <w:rPr>
          <w:b/>
          <w:bCs/>
        </w:rPr>
        <w:t xml:space="preserve">ELL/ENL supports:</w:t>
      </w:r>
      <w:r>
        <w:t xml:space="preserve"> </w:t>
      </w:r>
      <w:r>
        <w:t xml:space="preserve">Structural-formula drawing template with the central atom pre-printed and blank lines to draw bonds. Sentence frames:</w:t>
      </w:r>
      <w:r>
        <w:t xml:space="preserve"> </w:t>
      </w:r>
      <w:r>
        <w:rPr>
          <w:i/>
          <w:iCs/>
        </w:rPr>
        <w:t xml:space="preserve">“A ___ bond shares ___ pairs of electrons.”</w:t>
      </w:r>
      <w:r>
        <w:t xml:space="preserve"> </w:t>
      </w:r>
      <w:r>
        <w:t xml:space="preserve">and</w:t>
      </w:r>
      <w:r>
        <w:t xml:space="preserve"> </w:t>
      </w:r>
      <w:r>
        <w:rPr>
          <w:i/>
          <w:iCs/>
        </w:rPr>
        <w:t xml:space="preserve">“The structure of water is</w:t>
      </w:r>
      <w:r>
        <w:rPr>
          <w:i/>
          <w:iCs/>
        </w:rPr>
        <w:t xml:space="preserve"> </w:t>
      </w:r>
      <w:r>
        <w:rPr>
          <w:b/>
          <w:bCs/>
          <w:i/>
          <w:i/>
          <w:iCs/>
          <w:iCs/>
        </w:rPr>
        <w:t xml:space="preserve">, so its function is</w:t>
      </w:r>
      <w:r>
        <w:rPr>
          <w:b/>
          <w:bCs/>
          <w:i/>
          <w:i/>
          <w:iCs/>
          <w:iCs/>
        </w:rPr>
        <w:t xml:space="preserve"> </w:t>
      </w:r>
      <w:r>
        <w:rPr>
          <w:i/>
          <w:iCs/>
        </w:rPr>
        <w:t xml:space="preserve">.”</w:t>
      </w:r>
      <w:r>
        <w:t xml:space="preserve"> </w:t>
      </w:r>
      <w:r>
        <w:t xml:space="preserve">Word-choice box displayed throughout: {covalent bond, single, double, triple, bond order, structural formula, shared pair, structure, function}. Pair each model kit build with the matching panel in</w:t>
      </w:r>
      <w:r>
        <w:t xml:space="preserve"> </w:t>
      </w:r>
      <w:r>
        <w:rPr>
          <w:rStyle w:val="VerbatimChar"/>
        </w:rPr>
        <w:t xml:space="preserve">figures/structural_formulas.png</w:t>
      </w:r>
      <w:r>
        <w:t xml:space="preserve"> </w:t>
      </w:r>
      <w:r>
        <w:t xml:space="preserve">so students self-check the model against the drawing. Pair vocabulary with gestures: two fingers touching for a shared pair, two hands clasping for a double bond.</w:t>
      </w:r>
    </w:p>
    <w:p>
      <w:pPr>
        <w:pStyle w:val="Compact"/>
        <w:numPr>
          <w:ilvl w:val="0"/>
          <w:numId w:val="2424"/>
        </w:numPr>
      </w:pPr>
      <w:r>
        <w:rPr>
          <w:b/>
          <w:bCs/>
        </w:rPr>
        <w:t xml:space="preserve">IEP/SPED supports:</w:t>
      </w:r>
      <w:r>
        <w:t xml:space="preserve"> </w:t>
      </w:r>
      <w:r>
        <w:t xml:space="preserve">Pre-build one molecule (H₂O) as a worked reference model on the table so students can copy the pattern. Provide a counting checklist:</w:t>
      </w:r>
      <w:r>
        <w:t xml:space="preserve"> </w:t>
      </w:r>
      <w:r>
        <w:t xml:space="preserve">“How many sticks go to each atom? Write the number.”</w:t>
      </w:r>
      <w:r>
        <w:t xml:space="preserve"> </w:t>
      </w:r>
      <w:r>
        <w:t xml:space="preserve">Color-code the model atoms to match the figure (oxygen green, carbon purple, hydrogen blue). Offer one-molecule-at-a-time pacing — complete and check H₂O before receiving CO₂. Sentence starters for the Exit Ticket Because/But/So.</w:t>
      </w:r>
    </w:p>
    <w:p>
      <w:pPr>
        <w:pStyle w:val="Compact"/>
        <w:numPr>
          <w:ilvl w:val="0"/>
          <w:numId w:val="2424"/>
        </w:numPr>
      </w:pPr>
      <w:r>
        <w:rPr>
          <w:b/>
          <w:bCs/>
        </w:rPr>
        <w:t xml:space="preserve">Extensions:</w:t>
      </w:r>
      <w:r>
        <w:t xml:space="preserve"> </w:t>
      </w:r>
      <w:r>
        <w:t xml:space="preserve">(1) Build propane (C₃H₈) and draw its structural formula — extend the carbon chain by one more carbon. (2) Nitrogen gas (N₂) has a triple bond and is extremely unreactive; predict why a triple bond would make a molecule hard to break apart. (3) Research: water and hydrogen sulfide (H₂S) have the same structure (bent, two single bonds), yet H₂S is a gas at room temperature and water is a liquid. Propose, using Structure and Function, what about water’s specific atoms makes its molecules cling more strongly.</w:t>
      </w:r>
    </w:p>
    <w:p>
      <w:r>
        <w:pict>
          <v:rect style="width:0;height:1.5pt" o:hralign="center" o:hrstd="t" o:hr="t"/>
        </w:pict>
      </w:r>
    </w:p>
    <w:bookmarkEnd w:id="2809"/>
    <w:bookmarkStart w:id="2810" w:name="strategy-spotlight-43"/>
    <w:p>
      <w:pPr>
        <w:pStyle w:val="Heading3"/>
      </w:pPr>
      <w:r>
        <w:t xml:space="preserve">Strategy Spotlight</w:t>
      </w:r>
    </w:p>
    <w:p>
      <w:pPr>
        <w:pStyle w:val="FirstParagraph"/>
      </w:pPr>
      <w:r>
        <w:rPr>
          <w:b/>
          <w:bCs/>
        </w:rPr>
        <w:t xml:space="preserve">HOCHMAN — Appositive sentence + Because/But/So.</w:t>
      </w:r>
      <w:r>
        <w:t xml:space="preserve"> </w:t>
      </w:r>
      <w:r>
        <w:t xml:space="preserve">The Hochman Writing Method (Judith Hochman and the Writing Revolution) treats sentence-level writing as a thinking tool. This lesson features two moves. First, the</w:t>
      </w:r>
      <w:r>
        <w:t xml:space="preserve"> </w:t>
      </w:r>
      <w:r>
        <w:rPr>
          <w:b/>
          <w:bCs/>
        </w:rPr>
        <w:t xml:space="preserve">appositive</w:t>
      </w:r>
      <w:r>
        <w:t xml:space="preserve"> </w:t>
      </w:r>
      <w:r>
        <w:t xml:space="preserve">— a noun phrase set off by dashes that renames or defines the noun it follows. The appositive is ideal for vocabulary-heavy science because it forces the student to embed the definition inside a real subject-verb sentence rather than writing it in isolation.</w:t>
      </w:r>
    </w:p>
    <w:p>
      <w:pPr>
        <w:pStyle w:val="BodyText"/>
      </w:pPr>
      <w:r>
        <w:rPr>
          <w:b/>
          <w:bCs/>
        </w:rPr>
        <w:t xml:space="preserve">The target appositive for this lesson:</w:t>
      </w:r>
    </w:p>
    <w:p>
      <w:pPr>
        <w:pStyle w:val="BlockText"/>
      </w:pPr>
      <w:r>
        <w:rPr>
          <w:i/>
          <w:iCs/>
        </w:rPr>
        <w:t xml:space="preserve">A covalent bond — a shared pair of electrons between two nonmetal atoms — holds the atoms together in a molecule.</w:t>
      </w:r>
    </w:p>
    <w:p>
      <w:pPr>
        <w:pStyle w:val="FirstParagraph"/>
      </w:pPr>
      <w:r>
        <w:t xml:space="preserve">This sentence (1) names the term, (2) defines it in a concise phrase between the dashes, and (3) states what it does in the main clause. Students who can write and say this sentence — not just recite the definition separately — are integrating the term into active vocabulary.</w:t>
      </w:r>
    </w:p>
    <w:p>
      <w:pPr>
        <w:pStyle w:val="BodyText"/>
      </w:pPr>
      <w:r>
        <w:t xml:space="preserve">Second, the</w:t>
      </w:r>
      <w:r>
        <w:t xml:space="preserve"> </w:t>
      </w:r>
      <w:r>
        <w:rPr>
          <w:b/>
          <w:bCs/>
        </w:rPr>
        <w:t xml:space="preserve">Because/But/So</w:t>
      </w:r>
      <w:r>
        <w:t xml:space="preserve"> </w:t>
      </w:r>
      <w:r>
        <w:t xml:space="preserve">sentence carries the Structure-and-Function reasoning in Phase 4. Because/But/So forces a</w:t>
      </w:r>
      <w:r>
        <w:t xml:space="preserve"> </w:t>
      </w:r>
      <w:r>
        <w:rPr>
          <w:i/>
          <w:iCs/>
        </w:rPr>
        <w:t xml:space="preserve">cause → contrast → consequence</w:t>
      </w:r>
      <w:r>
        <w:t xml:space="preserve"> </w:t>
      </w:r>
      <w:r>
        <w:t xml:space="preserve">chain, which maps perfectly onto</w:t>
      </w:r>
      <w:r>
        <w:t xml:space="preserve"> </w:t>
      </w:r>
      <w:r>
        <w:t xml:space="preserve">“structure → competing intuition → resulting property”</w:t>
      </w:r>
      <w:r>
        <w:t xml:space="preserve">:</w:t>
      </w:r>
    </w:p>
    <w:p>
      <w:pPr>
        <w:pStyle w:val="BlockText"/>
      </w:pPr>
      <w:r>
        <w:rPr>
          <w:i/>
          <w:iCs/>
        </w:rPr>
        <w:t xml:space="preserve">Water has high surface tension because its bent structure makes molecules cling tightly, but a flat steel paperclip cannot break through that clinging surface, so the denser paperclip floats on top.</w:t>
      </w:r>
    </w:p>
    <w:p>
      <w:pPr>
        <w:pStyle w:val="FirstParagraph"/>
      </w:pPr>
      <w:r>
        <w:rPr>
          <w:b/>
          <w:bCs/>
        </w:rPr>
        <w:t xml:space="preserve">How to run it in this lesson (Phase 3 → Phase 4):</w:t>
      </w:r>
    </w:p>
    <w:p>
      <w:pPr>
        <w:pStyle w:val="Compact"/>
        <w:numPr>
          <w:ilvl w:val="0"/>
          <w:numId w:val="2425"/>
        </w:numPr>
      </w:pPr>
      <w:r>
        <w:t xml:space="preserve">Post and read the model appositive aloud during Phase 3 vocabulary.</w:t>
      </w:r>
    </w:p>
    <w:p>
      <w:pPr>
        <w:pStyle w:val="Compact"/>
        <w:numPr>
          <w:ilvl w:val="0"/>
          <w:numId w:val="2425"/>
        </w:numPr>
      </w:pPr>
      <w:r>
        <w:t xml:space="preserve">Ask students to write a parallel appositive for</w:t>
      </w:r>
      <w:r>
        <w:t xml:space="preserve"> </w:t>
      </w:r>
      <w:r>
        <w:rPr>
          <w:i/>
          <w:iCs/>
        </w:rPr>
        <w:t xml:space="preserve">double bond</w:t>
      </w:r>
      <w:r>
        <w:t xml:space="preserve"> </w:t>
      </w:r>
      <w:r>
        <w:t xml:space="preserve">(substituting</w:t>
      </w:r>
      <w:r>
        <w:t xml:space="preserve"> </w:t>
      </w:r>
      <w:r>
        <w:t xml:space="preserve">“two shared pairs… CO₂”</w:t>
      </w:r>
      <w:r>
        <w:t xml:space="preserve">). This confirms the abstract structure connects to their concrete model-kit build.</w:t>
      </w:r>
    </w:p>
    <w:p>
      <w:pPr>
        <w:pStyle w:val="Compact"/>
        <w:numPr>
          <w:ilvl w:val="0"/>
          <w:numId w:val="2425"/>
        </w:numPr>
      </w:pPr>
      <w:r>
        <w:t xml:space="preserve">In Phase 4, students write a Because/But/So linking water’s structure to one of its three unusual properties. Cold-call two or three; check that the</w:t>
      </w:r>
      <w:r>
        <w:t xml:space="preserve"> </w:t>
      </w:r>
      <w:r>
        <w:t xml:space="preserve">“because”</w:t>
      </w:r>
      <w:r>
        <w:t xml:space="preserve"> </w:t>
      </w:r>
      <w:r>
        <w:t xml:space="preserve">names the</w:t>
      </w:r>
      <w:r>
        <w:t xml:space="preserve"> </w:t>
      </w:r>
      <w:r>
        <w:rPr>
          <w:i/>
          <w:iCs/>
        </w:rPr>
        <w:t xml:space="preserve">structure</w:t>
      </w:r>
      <w:r>
        <w:t xml:space="preserve">, the</w:t>
      </w:r>
      <w:r>
        <w:t xml:space="preserve"> </w:t>
      </w:r>
      <w:r>
        <w:t xml:space="preserve">“but”</w:t>
      </w:r>
      <w:r>
        <w:t xml:space="preserve"> </w:t>
      </w:r>
      <w:r>
        <w:t xml:space="preserve">supplies a contrast, and the</w:t>
      </w:r>
      <w:r>
        <w:t xml:space="preserve"> </w:t>
      </w:r>
      <w:r>
        <w:t xml:space="preserve">“so”</w:t>
      </w:r>
      <w:r>
        <w:t xml:space="preserve"> </w:t>
      </w:r>
      <w:r>
        <w:t xml:space="preserve">names the resulting</w:t>
      </w:r>
      <w:r>
        <w:t xml:space="preserve"> </w:t>
      </w:r>
      <w:r>
        <w:rPr>
          <w:i/>
          <w:iCs/>
        </w:rPr>
        <w:t xml:space="preserve">property</w:t>
      </w:r>
      <w:r>
        <w:t xml:space="preserve"> </w:t>
      </w:r>
      <w:r>
        <w:t xml:space="preserve">(function).</w:t>
      </w:r>
    </w:p>
    <w:p>
      <w:pPr>
        <w:pStyle w:val="FirstParagraph"/>
      </w:pPr>
      <w:r>
        <w:rPr>
          <w:b/>
          <w:bCs/>
        </w:rPr>
        <w:t xml:space="preserve">Why these moves fit covalent bonding:</w:t>
      </w:r>
      <w:r>
        <w:t xml:space="preserve"> </w:t>
      </w:r>
      <w:r>
        <w:t xml:space="preserve">The word</w:t>
      </w:r>
      <w:r>
        <w:t xml:space="preserve"> </w:t>
      </w:r>
      <w:r>
        <w:t xml:space="preserve">“covalent”</w:t>
      </w:r>
      <w:r>
        <w:t xml:space="preserve"> </w:t>
      </w:r>
      <w:r>
        <w:t xml:space="preserve">hides its own definition (</w:t>
      </w:r>
      <w:r>
        <w:rPr>
          <w:i/>
          <w:iCs/>
        </w:rPr>
        <w:t xml:space="preserve">co-</w:t>
      </w:r>
      <w:r>
        <w:t xml:space="preserve"> </w:t>
      </w:r>
      <w:r>
        <w:t xml:space="preserve">= together,</w:t>
      </w:r>
      <w:r>
        <w:t xml:space="preserve"> </w:t>
      </w:r>
      <w:r>
        <w:rPr>
          <w:i/>
          <w:iCs/>
        </w:rPr>
        <w:t xml:space="preserve">-valent</w:t>
      </w:r>
      <w:r>
        <w:t xml:space="preserve"> </w:t>
      </w:r>
      <w:r>
        <w:t xml:space="preserve">= electrons), and the appositive makes that visible. The Because/But/So sentence makes the abstract Structure-and-Function CCC concrete and writeable — students leave with a sentence they can defend, not a definition they memorized.</w:t>
      </w:r>
    </w:p>
    <w:p>
      <w:pPr>
        <w:pStyle w:val="BodyText"/>
      </w:pPr>
      <w:r>
        <w:rPr>
          <w:b/>
          <w:bCs/>
        </w:rPr>
        <w:t xml:space="preserve">CRSE connection:</w:t>
      </w:r>
      <w:r>
        <w:t xml:space="preserve"> </w:t>
      </w:r>
      <w:r>
        <w:t xml:space="preserve">The opening circle prompt (things that hold together better than expected) invites students to contribute their own examples. The phenomenon uses water — the most universal, culturally shared substance there is, present in every home and every cup — and everyday objects (a paperclip, an ice cube) rather than specialized lab reagents. Grounding an abstract bonding concept in something every student has held in their hand honors out-of-school knowledge and makes the chemistry feel continuous with lived experience.</w:t>
      </w:r>
    </w:p>
    <w:p>
      <w:r>
        <w:pict>
          <v:rect style="width:0;height:1.5pt" o:hralign="center" o:hrstd="t" o:hr="t"/>
        </w:pict>
      </w:r>
    </w:p>
    <w:bookmarkEnd w:id="2810"/>
    <w:bookmarkStart w:id="2811" w:name="X16c88851d24f3eb601725f64db60510773a04bc"/>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water demos (overfilled cup, floating paperclip, floating ice, high boiling point); return in Phase 4 with the structure-explains-property reasoning</w:t>
            </w:r>
          </w:p>
        </w:tc>
      </w:tr>
      <w:tr>
        <w:tc>
          <w:tcPr/>
          <w:p>
            <w:pPr>
              <w:pStyle w:val="Compact"/>
            </w:pPr>
            <w:r>
              <w:t xml:space="preserve">2</w:t>
            </w:r>
          </w:p>
        </w:tc>
        <w:tc>
          <w:tcPr/>
          <w:p>
            <w:pPr>
              <w:pStyle w:val="Compact"/>
            </w:pPr>
            <w:r>
              <w:t xml:space="preserve">Turn and Talk (2–3×)</w:t>
            </w:r>
          </w:p>
        </w:tc>
        <w:tc>
          <w:tcPr/>
          <w:p>
            <w:pPr>
              <w:pStyle w:val="Compact"/>
            </w:pPr>
            <w:r>
              <w:t xml:space="preserve">Phase 1 (TT#1 — why are water and methane so different?); Phase 3 (TT#2 — what are the atoms doing with electrons, and what do the sticks count?)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(how can two nonmetals bond?); model-kit build of H₂O/CH₄/NH₃/CO₂ and ethane; Phase 4 revision into a structural formula</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(carbon: four singles vs. two doubles) and Phase 4 (B/B/S: water structure → property)</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covalent bond / bond order (single·double·triple) / structural formula</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floating paperclip and explain it from the water molecule’s structure; ice and boiling-point B/B/S options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drawing template, sentence frames, word-choice box, pre-built reference model, color-coded atoms, one-molecule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(draw CCl₄ structure; identify triple bond in HCN; B/B/S linking structure to a water property)</w:t>
            </w:r>
          </w:p>
        </w:tc>
      </w:tr>
    </w:tbl>
    <w:p>
      <w:r>
        <w:pict>
          <v:rect style="width:0;height:1.5pt" o:hralign="center" o:hrstd="t" o:hr="t"/>
        </w:pict>
      </w:r>
    </w:p>
    <w:bookmarkEnd w:id="2811"/>
    <w:bookmarkStart w:id="2812" w:name="companion-materials-43"/>
    <w:p>
      <w:pPr>
        <w:pStyle w:val="Heading3"/>
      </w:pPr>
      <w:r>
        <w:t xml:space="preserve">Companion Materials</w:t>
      </w:r>
    </w:p>
    <w:p>
      <w:pPr>
        <w:pStyle w:val="Compact"/>
        <w:numPr>
          <w:ilvl w:val="0"/>
          <w:numId w:val="2426"/>
        </w:numPr>
      </w:pPr>
      <w:r>
        <w:rPr>
          <w:rStyle w:val="VerbatimChar"/>
        </w:rPr>
        <w:t xml:space="preserve">Student_Worksheet.docx</w:t>
      </w:r>
      <w:r>
        <w:t xml:space="preserve"> </w:t>
      </w:r>
      <w:r>
        <w:t xml:space="preserve">— the 5E student investigation (hand out at start of Phase 2)</w:t>
      </w:r>
    </w:p>
    <w:p>
      <w:pPr>
        <w:pStyle w:val="Compact"/>
        <w:numPr>
          <w:ilvl w:val="0"/>
          <w:numId w:val="2426"/>
        </w:numPr>
      </w:pPr>
      <w:r>
        <w:rPr>
          <w:rStyle w:val="VerbatimChar"/>
        </w:rPr>
        <w:t xml:space="preserve">Student_Notes.docx</w:t>
      </w:r>
      <w:r>
        <w:t xml:space="preserve"> </w:t>
      </w:r>
      <w:r>
        <w:t xml:space="preserve">— guided note-guide for vocabulary and the worked structural-formula example</w:t>
      </w:r>
    </w:p>
    <w:p>
      <w:pPr>
        <w:pStyle w:val="Compact"/>
        <w:numPr>
          <w:ilvl w:val="0"/>
          <w:numId w:val="242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812"/>
    <w:bookmarkStart w:id="2813" w:name="key-vocabulary-max-3-43"/>
    <w:p>
      <w:pPr>
        <w:pStyle w:val="Heading3"/>
      </w:pPr>
      <w:r>
        <w:t xml:space="preserve">Key Vocabulary (max 3)</w:t>
      </w:r>
    </w:p>
    <w:p>
      <w:pPr>
        <w:pStyle w:val="Compact"/>
        <w:numPr>
          <w:ilvl w:val="0"/>
          <w:numId w:val="2427"/>
        </w:numPr>
      </w:pPr>
      <w:r>
        <w:rPr>
          <w:b/>
          <w:bCs/>
        </w:rPr>
        <w:t xml:space="preserve">covalent bond</w:t>
      </w:r>
      <w:r>
        <w:t xml:space="preserve"> </w:t>
      </w:r>
      <w:r>
        <w:t xml:space="preserve">— a chemical bond formed when two nonmetal atoms share one or more pairs of electrons; the shared pair belongs to both atoms and holds them together in a molecule (contrast with the ionic bond, which transfers electrons between a metal and a nonmetal)</w:t>
      </w:r>
    </w:p>
    <w:p>
      <w:pPr>
        <w:pStyle w:val="Compact"/>
        <w:numPr>
          <w:ilvl w:val="0"/>
          <w:numId w:val="2427"/>
        </w:numPr>
      </w:pPr>
      <w:r>
        <w:rPr>
          <w:b/>
          <w:bCs/>
        </w:rPr>
        <w:t xml:space="preserve">bond order (single / double / triple)</w:t>
      </w:r>
      <w:r>
        <w:t xml:space="preserve"> </w:t>
      </w:r>
      <w:r>
        <w:t xml:space="preserve">— the number of electron pairs shared between two atoms: a single bond shares one pair (2 electrons), a double bond shares two pairs (4 electrons), and a triple bond shares three pairs (6 electrons); higher bond order means a stronger, shorter bond</w:t>
      </w:r>
    </w:p>
    <w:p>
      <w:pPr>
        <w:pStyle w:val="Compact"/>
        <w:numPr>
          <w:ilvl w:val="0"/>
          <w:numId w:val="2427"/>
        </w:numPr>
      </w:pPr>
      <w:r>
        <w:rPr>
          <w:b/>
          <w:bCs/>
        </w:rPr>
        <w:t xml:space="preserve">structural formula</w:t>
      </w:r>
      <w:r>
        <w:t xml:space="preserve"> </w:t>
      </w:r>
      <w:r>
        <w:t xml:space="preserve">— a drawing of a molecule in which each line represents one shared electron pair (one bond) — one line for a single bond, two for a double, three for a triple — showing which atoms connect to which and by how many bonds</w:t>
      </w:r>
    </w:p>
    <w:p>
      <w:r>
        <w:br w:type="page"/>
      </w:r>
    </w:p>
    <w:bookmarkEnd w:id="2813"/>
    <w:bookmarkEnd w:id="2814"/>
    <w:bookmarkStart w:id="2830" w:name="X5fb45fb7a0dea2613f46519e64d2e4c22a40314"/>
    <w:p>
      <w:pPr>
        <w:pStyle w:val="Heading2"/>
      </w:pPr>
      <w:r>
        <w:t xml:space="preserve">Covalent Bonding &amp; Organic Structures — Student Worksheet</w:t>
      </w:r>
    </w:p>
    <w:p>
      <w:pPr>
        <w:pStyle w:val="FirstParagraph"/>
      </w:pPr>
      <w:r>
        <w:rPr>
          <w:b/>
          <w:bCs/>
        </w:rPr>
        <w:t xml:space="preserve">Unit: Chemical Bonding — Lesson 05</w:t>
      </w:r>
      <w:r>
        <w:t xml:space="preserve"> </w:t>
      </w:r>
      <w:r>
        <w:t xml:space="preserve">Name: _______________________ Date: __________ Period: ____</w:t>
      </w:r>
    </w:p>
    <w:p>
      <w:r>
        <w:pict>
          <v:rect style="width:0;height:1.5pt" o:hralign="center" o:hrstd="t" o:hr="t"/>
        </w:pict>
      </w:r>
    </w:p>
    <w:bookmarkStart w:id="2815" w:name="phenomenon-87"/>
    <w:p>
      <w:pPr>
        <w:pStyle w:val="Heading3"/>
      </w:pPr>
      <w:r>
        <w:t xml:space="preserve">Phenomenon</w:t>
      </w:r>
    </w:p>
    <w:p>
      <w:pPr>
        <w:pStyle w:val="FirstParagraph"/>
      </w:pPr>
      <w:r>
        <w:t xml:space="preserve">Water does three strange things. Overfill a glass and the surface bulges above the rim without spilling — held up by an invisible</w:t>
      </w:r>
      <w:r>
        <w:t xml:space="preserve"> </w:t>
      </w:r>
      <w:r>
        <w:t xml:space="preserve">“skin.”</w:t>
      </w:r>
      <w:r>
        <w:t xml:space="preserve"> </w:t>
      </w:r>
      <w:r>
        <w:t xml:space="preserve">Lay a steel paperclip flat on that skin and it floats, even though steel is about 8 times denser than water. Drop an ice cube into a glass of water and it floats — almost nothing else floats in its own liquid. And water stays liquid all the way up to 100 °C, while methane (CH₄), a molecule of similar size, is a gas by −162 °C. All three behaviors trace back to one thing: how the atoms inside a water molecule are bonded together.</w:t>
      </w:r>
    </w:p>
    <w:p>
      <w:pPr>
        <w:pStyle w:val="BodyText"/>
      </w:pPr>
      <w:r>
        <w:rPr>
          <w:b/>
          <w:bCs/>
        </w:rPr>
        <w:t xml:space="preserve">Driving question:</w:t>
      </w:r>
      <w:r>
        <w:t xml:space="preserve"> </w:t>
      </w:r>
      <w:r>
        <w:t xml:space="preserve">Why does water have such unusual properties — surface tension, floating ice, and a high boiling point?</w:t>
      </w:r>
    </w:p>
    <w:p>
      <w:r>
        <w:pict>
          <v:rect style="width:0;height:1.5pt" o:hralign="center" o:hrstd="t" o:hr="t"/>
        </w:pict>
      </w:r>
    </w:p>
    <w:bookmarkEnd w:id="2815"/>
    <w:bookmarkStart w:id="2816" w:name="notice-wonder-4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Water (H₂O) and methane (CH₄) are both small molecules made of a few nonmetal atoms. Yet water stays liquid until 100 °C and methane is a gas by −162 °C. In one sentence: what might be</w:t>
      </w:r>
      <w:r>
        <w:t xml:space="preserve"> </w:t>
      </w:r>
      <w:r>
        <w:rPr>
          <w:i/>
          <w:iCs/>
        </w:rPr>
        <w:t xml:space="preserve">different about how the atoms are connected</w:t>
      </w:r>
      <w:r>
        <w:t xml:space="preserve"> </w:t>
      </w:r>
      <w:r>
        <w:t xml:space="preserve">inside these two molecules?</w:t>
      </w:r>
    </w:p>
    <w:p>
      <w:r>
        <w:pict>
          <v:rect style="width:0;height:1.5pt" o:hralign="center" o:hrstd="t" o:hr="t"/>
        </w:pict>
      </w:r>
    </w:p>
    <w:p>
      <w:r>
        <w:pict>
          <v:rect style="width:0;height:1.5pt" o:hralign="center" o:hrstd="t" o:hr="t"/>
        </w:pict>
      </w:r>
    </w:p>
    <w:p>
      <w:r>
        <w:pict>
          <v:rect style="width:0;height:1.5pt" o:hralign="center" o:hrstd="t" o:hr="t"/>
        </w:pict>
      </w:r>
    </w:p>
    <w:bookmarkEnd w:id="2816"/>
    <w:bookmarkStart w:id="2817" w:name="initial-model-43"/>
    <w:p>
      <w:pPr>
        <w:pStyle w:val="Heading3"/>
      </w:pPr>
      <w:r>
        <w:t xml:space="preserve">Initial Model</w:t>
      </w:r>
    </w:p>
    <w:p>
      <w:pPr>
        <w:pStyle w:val="FirstParagraph"/>
      </w:pPr>
      <w:r>
        <w:t xml:space="preserve">In the ionic-bonding lesson, a</w:t>
      </w:r>
      <w:r>
        <w:t xml:space="preserve"> </w:t>
      </w:r>
      <w:r>
        <w:rPr>
          <w:b/>
          <w:bCs/>
        </w:rPr>
        <w:t xml:space="preserve">metal</w:t>
      </w:r>
      <w:r>
        <w:t xml:space="preserve"> </w:t>
      </w:r>
      <w:r>
        <w:t xml:space="preserve">atom</w:t>
      </w:r>
      <w:r>
        <w:t xml:space="preserve"> </w:t>
      </w:r>
      <w:r>
        <w:rPr>
          <w:i/>
          <w:iCs/>
        </w:rPr>
        <w:t xml:space="preserve">gave</w:t>
      </w:r>
      <w:r>
        <w:t xml:space="preserve"> </w:t>
      </w:r>
      <w:r>
        <w:t xml:space="preserve">its electrons away to a nonmetal. But water is made of two</w:t>
      </w:r>
      <w:r>
        <w:t xml:space="preserve"> </w:t>
      </w:r>
      <w:r>
        <w:rPr>
          <w:b/>
          <w:bCs/>
        </w:rPr>
        <w:t xml:space="preserve">nonmetals</w:t>
      </w:r>
      <w:r>
        <w:t xml:space="preserve"> </w:t>
      </w:r>
      <w:r>
        <w:t xml:space="preserve">(H and O) — neither one wants to give electrons away.</w:t>
      </w:r>
    </w:p>
    <w:p>
      <w:pPr>
        <w:pStyle w:val="BodyText"/>
      </w:pPr>
      <w:r>
        <w:t xml:space="preserve">Draw your best guess: how could two nonmetal atoms that</w:t>
      </w:r>
      <w:r>
        <w:t xml:space="preserve"> </w:t>
      </w:r>
      <w:r>
        <w:rPr>
          <w:i/>
          <w:iCs/>
        </w:rPr>
        <w:t xml:space="preserve">both</w:t>
      </w:r>
      <w:r>
        <w:t xml:space="preserve"> </w:t>
      </w:r>
      <w:r>
        <w:t xml:space="preserve">want electrons end up connected? Sketch how you think the hydrogen and oxygen atoms in a water molecule are joined.</w:t>
      </w:r>
    </w:p>
    <w:p>
      <w:pPr>
        <w:pStyle w:val="BlockText"/>
      </w:pPr>
      <w:r>
        <w:rPr>
          <w:i/>
          <w:iCs/>
        </w:rPr>
        <w:t xml:space="preserve">(sketch here)</w:t>
      </w:r>
    </w:p>
    <w:p>
      <w:pPr>
        <w:pStyle w:val="FirstParagraph"/>
      </w:pPr>
      <w:r>
        <w:t xml:space="preserve">One sentence — what is your guess for how the atoms hold together if neither one gives electrons away?</w:t>
      </w:r>
    </w:p>
    <w:p>
      <w:r>
        <w:pict>
          <v:rect style="width:0;height:1.5pt" o:hralign="center" o:hrstd="t" o:hr="t"/>
        </w:pict>
      </w:r>
    </w:p>
    <w:p>
      <w:r>
        <w:pict>
          <v:rect style="width:0;height:1.5pt" o:hralign="center" o:hrstd="t" o:hr="t"/>
        </w:pict>
      </w:r>
    </w:p>
    <w:bookmarkEnd w:id="2817"/>
    <w:bookmarkStart w:id="2825" w:name="investigation-43"/>
    <w:p>
      <w:pPr>
        <w:pStyle w:val="Heading3"/>
      </w:pPr>
      <w:r>
        <w:t xml:space="preserve">Investigation</w:t>
      </w:r>
    </w:p>
    <w:bookmarkStart w:id="2820" w:name="part-1-build-the-molecules-model-kits"/>
    <w:p>
      <w:pPr>
        <w:pStyle w:val="Heading4"/>
      </w:pPr>
      <w:r>
        <w:t xml:space="preserve">Part 1 — Build the molecules (model kits)</w:t>
      </w:r>
    </w:p>
    <w:p>
      <w:pPr>
        <w:pStyle w:val="FirstParagraph"/>
      </w:pPr>
      <w:r>
        <w:t xml:space="preserve">Build each molecule with your kit. Count the</w:t>
      </w:r>
      <w:r>
        <w:t xml:space="preserve"> </w:t>
      </w:r>
      <w:r>
        <w:rPr>
          <w:b/>
          <w:bCs/>
        </w:rPr>
        <w:t xml:space="preserve">sticks (bonds)</w:t>
      </w:r>
      <w:r>
        <w:t xml:space="preserve"> </w:t>
      </w:r>
      <w:r>
        <w:t xml:space="preserve">between each pair of atoms. A stick = a connection between two atoms.</w:t>
      </w:r>
    </w:p>
    <w:p>
      <w:pPr>
        <w:pStyle w:val="CaptionedFigure"/>
      </w:pPr>
      <w:r>
        <w:drawing>
          <wp:inline>
            <wp:extent cx="6121400" cy="2013688"/>
            <wp:effectExtent b="0" l="0" r="0" t="0"/>
            <wp:docPr descr="Four structural formulas in brand colors: water (H₂O, oxygen bonded to two hydrogens by single lines, bent), methane (CH₄, carbon single-bonded to four hydrogens), ammonia (NH₃, nitrogen single-bonded to three hydrogens), and carbon dioxide (CO₂, carbon joined to two oxygens by double lines). Each line is one shared electron pair." title="" id="2818" name="Picture"/>
            <a:graphic>
              <a:graphicData uri="http://schemas.openxmlformats.org/drawingml/2006/picture">
                <pic:pic>
                  <pic:nvPicPr>
                    <pic:cNvPr descr="/Users/hoopie/Projects/Curricula/Publisher_Ready_Curriculum/02_Chemistry_East_Meadow_Refactor/08_Chemical_Bonding/05_Covalent_Bonding_incl_Organic_Structures/figures/structural_formulas.png" id="2819" name="Picture"/>
                    <pic:cNvPicPr>
                      <a:picLocks noChangeArrowheads="1" noChangeAspect="1"/>
                    </pic:cNvPicPr>
                  </pic:nvPicPr>
                  <pic:blipFill>
                    <a:blip r:embed="rId2791"/>
                    <a:stretch>
                      <a:fillRect/>
                    </a:stretch>
                  </pic:blipFill>
                  <pic:spPr bwMode="auto">
                    <a:xfrm>
                      <a:off x="0" y="0"/>
                      <a:ext cx="6121400" cy="2013688"/>
                    </a:xfrm>
                    <a:prstGeom prst="rect">
                      <a:avLst/>
                    </a:prstGeom>
                    <a:noFill/>
                    <a:ln w="9525">
                      <a:noFill/>
                      <a:headEnd/>
                      <a:tailEnd/>
                    </a:ln>
                  </pic:spPr>
                </pic:pic>
              </a:graphicData>
            </a:graphic>
          </wp:inline>
        </w:drawing>
      </w:r>
    </w:p>
    <w:p>
      <w:pPr>
        <w:pStyle w:val="ImageCaption"/>
      </w:pPr>
      <w:r>
        <w:t xml:space="preserve">Four structural formulas in brand colors: water (H₂O, oxygen bonded to two hydrogens by single lines, bent), methane (CH₄, carbon single-bonded to four hydrogens), ammonia (NH₃, nitrogen single-bonded to three hydrogens), and carbon dioxide (CO₂, carbon joined to two oxygens by double lines). Each line is one shared electron pair.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Molecule</w:t>
            </w:r>
          </w:p>
        </w:tc>
        <w:tc>
          <w:tcPr/>
          <w:p>
            <w:pPr>
              <w:pStyle w:val="Compact"/>
            </w:pPr>
            <w:r>
              <w:t xml:space="preserve">Central atom</w:t>
            </w:r>
          </w:p>
        </w:tc>
        <w:tc>
          <w:tcPr/>
          <w:p>
            <w:pPr>
              <w:pStyle w:val="Compact"/>
            </w:pPr>
            <w:r>
              <w:t xml:space="preserve">Sticks (bonds) to EACH outer atom</w:t>
            </w:r>
          </w:p>
        </w:tc>
        <w:tc>
          <w:tcPr/>
          <w:p>
            <w:pPr>
              <w:pStyle w:val="Compact"/>
            </w:pPr>
            <w:r>
              <w:t xml:space="preserve">Total bonds on central atom</w:t>
            </w:r>
          </w:p>
        </w:tc>
      </w:tr>
      <w:tr>
        <w:tc>
          <w:tcPr/>
          <w:p>
            <w:pPr>
              <w:pStyle w:val="Compact"/>
            </w:pPr>
            <w:r>
              <w:t xml:space="preserve">H₂O</w:t>
            </w:r>
          </w:p>
        </w:tc>
        <w:tc>
          <w:tcPr/>
          <w:p>
            <w:pPr>
              <w:pStyle w:val="Compact"/>
            </w:pPr>
          </w:p>
        </w:tc>
        <w:tc>
          <w:tcPr/>
          <w:p>
            <w:pPr>
              <w:pStyle w:val="Compact"/>
            </w:pPr>
          </w:p>
        </w:tc>
        <w:tc>
          <w:tcPr/>
          <w:p>
            <w:pPr>
              <w:pStyle w:val="Compact"/>
            </w:pPr>
          </w:p>
        </w:tc>
      </w:tr>
      <w:tr>
        <w:tc>
          <w:tcPr/>
          <w:p>
            <w:pPr>
              <w:pStyle w:val="Compact"/>
            </w:pPr>
            <w:r>
              <w:t xml:space="preserve">CH₄</w:t>
            </w:r>
          </w:p>
        </w:tc>
        <w:tc>
          <w:tcPr/>
          <w:p>
            <w:pPr>
              <w:pStyle w:val="Compact"/>
            </w:pPr>
          </w:p>
        </w:tc>
        <w:tc>
          <w:tcPr/>
          <w:p>
            <w:pPr>
              <w:pStyle w:val="Compact"/>
            </w:pPr>
          </w:p>
        </w:tc>
        <w:tc>
          <w:tcPr/>
          <w:p>
            <w:pPr>
              <w:pStyle w:val="Compact"/>
            </w:pPr>
          </w:p>
        </w:tc>
      </w:tr>
      <w:tr>
        <w:tc>
          <w:tcPr/>
          <w:p>
            <w:pPr>
              <w:pStyle w:val="Compact"/>
            </w:pPr>
            <w:r>
              <w:t xml:space="preserve">NH₃</w:t>
            </w:r>
          </w:p>
        </w:tc>
        <w:tc>
          <w:tcPr/>
          <w:p>
            <w:pPr>
              <w:pStyle w:val="Compact"/>
            </w:pPr>
          </w:p>
        </w:tc>
        <w:tc>
          <w:tcPr/>
          <w:p>
            <w:pPr>
              <w:pStyle w:val="Compact"/>
            </w:pPr>
          </w:p>
        </w:tc>
        <w:tc>
          <w:tcPr/>
          <w:p>
            <w:pPr>
              <w:pStyle w:val="Compact"/>
            </w:pPr>
          </w:p>
        </w:tc>
      </w:tr>
      <w:tr>
        <w:tc>
          <w:tcPr/>
          <w:p>
            <w:pPr>
              <w:pStyle w:val="Compact"/>
            </w:pPr>
            <w:r>
              <w:t xml:space="preserve">CO₂</w:t>
            </w:r>
          </w:p>
        </w:tc>
        <w:tc>
          <w:tcPr/>
          <w:p>
            <w:pPr>
              <w:pStyle w:val="Compact"/>
            </w:pPr>
          </w:p>
        </w:tc>
        <w:tc>
          <w:tcPr/>
          <w:p>
            <w:pPr>
              <w:pStyle w:val="Compact"/>
            </w:pPr>
          </w:p>
        </w:tc>
        <w:tc>
          <w:tcPr/>
          <w:p>
            <w:pPr>
              <w:pStyle w:val="Compact"/>
            </w:pPr>
          </w:p>
        </w:tc>
      </w:tr>
    </w:tbl>
    <w:p>
      <w:pPr>
        <w:numPr>
          <w:ilvl w:val="0"/>
          <w:numId w:val="2428"/>
        </w:numPr>
      </w:pPr>
      <w:r>
        <w:t xml:space="preserve">Which molecule needed</w:t>
      </w:r>
      <w:r>
        <w:t xml:space="preserve"> </w:t>
      </w:r>
      <w:r>
        <w:rPr>
          <w:b/>
          <w:bCs/>
        </w:rPr>
        <w:t xml:space="preserve">more than one stick</w:t>
      </w:r>
      <w:r>
        <w:t xml:space="preserve"> </w:t>
      </w:r>
      <w:r>
        <w:t xml:space="preserve">between two atoms? _______________</w:t>
      </w:r>
    </w:p>
    <w:p>
      <w:pPr>
        <w:numPr>
          <w:ilvl w:val="0"/>
          <w:numId w:val="2428"/>
        </w:numPr>
      </w:pPr>
      <w:r>
        <w:t xml:space="preserve">How many sticks did carbon dioxide need between the carbon and</w:t>
      </w:r>
      <w:r>
        <w:t xml:space="preserve"> </w:t>
      </w:r>
      <w:r>
        <w:rPr>
          <w:i/>
          <w:iCs/>
        </w:rPr>
        <w:t xml:space="preserve">each</w:t>
      </w:r>
      <w:r>
        <w:t xml:space="preserve"> </w:t>
      </w:r>
      <w:r>
        <w:t xml:space="preserve">oxygen? _______________</w:t>
      </w:r>
    </w:p>
    <w:p>
      <w:pPr>
        <w:numPr>
          <w:ilvl w:val="0"/>
          <w:numId w:val="2428"/>
        </w:numPr>
      </w:pPr>
      <w:r>
        <w:t xml:space="preserve">Count the total bonds on the carbon atom in CH₄ and in CO₂. Are they the same number? _______________</w:t>
      </w:r>
    </w:p>
    <w:bookmarkEnd w:id="2820"/>
    <w:bookmarkStart w:id="2821" w:name="X6adf7e10920b3eb029cc0a627d52696c31f3914"/>
    <w:p>
      <w:pPr>
        <w:pStyle w:val="Heading4"/>
      </w:pPr>
      <w:r>
        <w:t xml:space="preserve">Part 2 — Build an organic molecule (carbon chain)</w:t>
      </w:r>
    </w:p>
    <w:p>
      <w:pPr>
        <w:pStyle w:val="FirstParagraph"/>
      </w:pPr>
      <w:r>
        <w:t xml:space="preserve">Carbon is special: it makes four bonds and it can bond</w:t>
      </w:r>
      <w:r>
        <w:t xml:space="preserve"> </w:t>
      </w:r>
      <w:r>
        <w:rPr>
          <w:b/>
          <w:bCs/>
        </w:rPr>
        <w:t xml:space="preserve">to itself</w:t>
      </w:r>
      <w:r>
        <w:t xml:space="preserve">. Connect</w:t>
      </w:r>
      <w:r>
        <w:t xml:space="preserve"> </w:t>
      </w:r>
      <w:r>
        <w:rPr>
          <w:b/>
          <w:bCs/>
        </w:rPr>
        <w:t xml:space="preserve">two</w:t>
      </w:r>
      <w:r>
        <w:t xml:space="preserve"> </w:t>
      </w:r>
      <w:r>
        <w:t xml:space="preserve">carbon atoms with one stick, then fill every empty hole with a hydrogen.</w:t>
      </w:r>
    </w:p>
    <w:p>
      <w:pPr>
        <w:numPr>
          <w:ilvl w:val="0"/>
          <w:numId w:val="2429"/>
        </w:numPr>
      </w:pPr>
      <w:r>
        <w:t xml:space="preserve">How many hydrogen atoms did you need to fill all the empty holes? _______________</w:t>
      </w:r>
    </w:p>
    <w:p>
      <w:pPr>
        <w:numPr>
          <w:ilvl w:val="0"/>
          <w:numId w:val="2429"/>
        </w:numPr>
      </w:pPr>
      <w:r>
        <w:t xml:space="preserve">What is the formula of the molecule you just built (count C’s and H’s)? _______________</w:t>
      </w:r>
    </w:p>
    <w:p>
      <w:pPr>
        <w:numPr>
          <w:ilvl w:val="0"/>
          <w:numId w:val="2429"/>
        </w:numPr>
      </w:pPr>
      <w:r>
        <w:t xml:space="preserve">This is your first</w:t>
      </w:r>
      <w:r>
        <w:t xml:space="preserve"> </w:t>
      </w:r>
      <w:r>
        <w:rPr>
          <w:b/>
          <w:bCs/>
        </w:rPr>
        <w:t xml:space="preserve">organic</w:t>
      </w:r>
      <w:r>
        <w:t xml:space="preserve"> </w:t>
      </w:r>
      <w:r>
        <w:t xml:space="preserve">molecule. In one sentence, what makes carbon able to form chains?</w:t>
      </w:r>
    </w:p>
    <w:p>
      <w:r>
        <w:pict>
          <v:rect style="width:0;height:1.5pt" o:hralign="center" o:hrstd="t" o:hr="t"/>
        </w:pict>
      </w:r>
    </w:p>
    <w:bookmarkEnd w:id="2821"/>
    <w:bookmarkStart w:id="2824" w:name="part-3-counting-shared-pairs"/>
    <w:p>
      <w:pPr>
        <w:pStyle w:val="Heading4"/>
      </w:pPr>
      <w:r>
        <w:t xml:space="preserve">Part 3 — Counting shared pairs</w:t>
      </w:r>
    </w:p>
    <w:p>
      <w:pPr>
        <w:pStyle w:val="FirstParagraph"/>
      </w:pPr>
      <w:r>
        <w:t xml:space="preserve">Your teacher will project</w:t>
      </w:r>
      <w:r>
        <w:t xml:space="preserve"> </w:t>
      </w:r>
      <w:r>
        <w:rPr>
          <w:rStyle w:val="VerbatimChar"/>
        </w:rPr>
        <w:t xml:space="preserve">figures/covalent_bond_orders.png</w:t>
      </w:r>
      <w:r>
        <w:t xml:space="preserve">. Use it to fill in the table. One stick (one line) = one</w:t>
      </w:r>
      <w:r>
        <w:t xml:space="preserve"> </w:t>
      </w:r>
      <w:r>
        <w:rPr>
          <w:b/>
          <w:bCs/>
        </w:rPr>
        <w:t xml:space="preserve">shared pair</w:t>
      </w:r>
      <w:r>
        <w:t xml:space="preserve"> </w:t>
      </w:r>
      <w:r>
        <w:t xml:space="preserve">of electrons = 2 electrons.</w:t>
      </w:r>
    </w:p>
    <w:p>
      <w:pPr>
        <w:pStyle w:val="CaptionedFigure"/>
      </w:pPr>
      <w:r>
        <w:drawing>
          <wp:inline>
            <wp:extent cx="6121400" cy="2646927"/>
            <wp:effectExtent b="0" l="0" r="0" t="0"/>
            <wp:docPr descr="Three panels showing bond order: a single bond H–H with one shared pair (2 electrons); a double bond O=C=O with two shared pairs per C–O connection (4 electrons); and a triple bond N≡N with three shared pairs (6 electrons)." title="" id="2822" name="Picture"/>
            <a:graphic>
              <a:graphicData uri="http://schemas.openxmlformats.org/drawingml/2006/picture">
                <pic:pic>
                  <pic:nvPicPr>
                    <pic:cNvPr descr="/Users/hoopie/Projects/Curricula/Publisher_Ready_Curriculum/02_Chemistry_East_Meadow_Refactor/08_Chemical_Bonding/05_Covalent_Bonding_incl_Organic_Structures/figures/covalent_bond_orders.png" id="2823" name="Picture"/>
                    <pic:cNvPicPr>
                      <a:picLocks noChangeArrowheads="1" noChangeAspect="1"/>
                    </pic:cNvPicPr>
                  </pic:nvPicPr>
                  <pic:blipFill>
                    <a:blip r:embed="rId2797"/>
                    <a:stretch>
                      <a:fillRect/>
                    </a:stretch>
                  </pic:blipFill>
                  <pic:spPr bwMode="auto">
                    <a:xfrm>
                      <a:off x="0" y="0"/>
                      <a:ext cx="6121400" cy="2646927"/>
                    </a:xfrm>
                    <a:prstGeom prst="rect">
                      <a:avLst/>
                    </a:prstGeom>
                    <a:noFill/>
                    <a:ln w="9525">
                      <a:noFill/>
                      <a:headEnd/>
                      <a:tailEnd/>
                    </a:ln>
                  </pic:spPr>
                </pic:pic>
              </a:graphicData>
            </a:graphic>
          </wp:inline>
        </w:drawing>
      </w:r>
    </w:p>
    <w:p>
      <w:pPr>
        <w:pStyle w:val="ImageCaption"/>
      </w:pPr>
      <w:r>
        <w:t xml:space="preserve">Three panels showing bond order: a single bond H–H with one shared pair (2 electrons); a double bond O=C=O with two shared pairs per C–O connection (4 electrons); and a triple bond N≡N with three shared pairs (6 electrons).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Bond type</w:t>
            </w:r>
          </w:p>
        </w:tc>
        <w:tc>
          <w:tcPr/>
          <w:p>
            <w:pPr>
              <w:pStyle w:val="Compact"/>
            </w:pPr>
            <w:r>
              <w:t xml:space="preserve">Lines drawn</w:t>
            </w:r>
          </w:p>
        </w:tc>
        <w:tc>
          <w:tcPr/>
          <w:p>
            <w:pPr>
              <w:pStyle w:val="Compact"/>
            </w:pPr>
            <w:r>
              <w:t xml:space="preserve">Pairs shared</w:t>
            </w:r>
          </w:p>
        </w:tc>
        <w:tc>
          <w:tcPr/>
          <w:p>
            <w:pPr>
              <w:pStyle w:val="Compact"/>
            </w:pPr>
            <w:r>
              <w:t xml:space="preserve">Electrons shared</w:t>
            </w:r>
          </w:p>
        </w:tc>
      </w:tr>
      <w:tr>
        <w:tc>
          <w:tcPr/>
          <w:p>
            <w:pPr>
              <w:pStyle w:val="Compact"/>
            </w:pPr>
            <w:r>
              <w:t xml:space="preserve">Single (H–H)</w:t>
            </w:r>
          </w:p>
        </w:tc>
        <w:tc>
          <w:tcPr/>
          <w:p>
            <w:pPr>
              <w:pStyle w:val="Compact"/>
            </w:pPr>
          </w:p>
        </w:tc>
        <w:tc>
          <w:tcPr/>
          <w:p>
            <w:pPr>
              <w:pStyle w:val="Compact"/>
            </w:pPr>
          </w:p>
        </w:tc>
        <w:tc>
          <w:tcPr/>
          <w:p>
            <w:pPr>
              <w:pStyle w:val="Compact"/>
            </w:pPr>
          </w:p>
        </w:tc>
      </w:tr>
      <w:tr>
        <w:tc>
          <w:tcPr/>
          <w:p>
            <w:pPr>
              <w:pStyle w:val="Compact"/>
            </w:pPr>
            <w:r>
              <w:t xml:space="preserve">Double (C=O)</w:t>
            </w:r>
          </w:p>
        </w:tc>
        <w:tc>
          <w:tcPr/>
          <w:p>
            <w:pPr>
              <w:pStyle w:val="Compact"/>
            </w:pPr>
          </w:p>
        </w:tc>
        <w:tc>
          <w:tcPr/>
          <w:p>
            <w:pPr>
              <w:pStyle w:val="Compact"/>
            </w:pPr>
          </w:p>
        </w:tc>
        <w:tc>
          <w:tcPr/>
          <w:p>
            <w:pPr>
              <w:pStyle w:val="Compact"/>
            </w:pPr>
          </w:p>
        </w:tc>
      </w:tr>
      <w:tr>
        <w:tc>
          <w:tcPr/>
          <w:p>
            <w:pPr>
              <w:pStyle w:val="Compact"/>
            </w:pPr>
            <w:r>
              <w:t xml:space="preserve">Triple (N≡N)</w:t>
            </w:r>
          </w:p>
        </w:tc>
        <w:tc>
          <w:tcPr/>
          <w:p>
            <w:pPr>
              <w:pStyle w:val="Compact"/>
            </w:pPr>
          </w:p>
        </w:tc>
        <w:tc>
          <w:tcPr/>
          <w:p>
            <w:pPr>
              <w:pStyle w:val="Compact"/>
            </w:pPr>
          </w:p>
        </w:tc>
        <w:tc>
          <w:tcPr/>
          <w:p>
            <w:pPr>
              <w:pStyle w:val="Compact"/>
            </w:pPr>
          </w:p>
        </w:tc>
      </w:tr>
    </w:tbl>
    <w:p>
      <w:r>
        <w:pict>
          <v:rect style="width:0;height:1.5pt" o:hralign="center" o:hrstd="t" o:hr="t"/>
        </w:pict>
      </w:r>
    </w:p>
    <w:bookmarkEnd w:id="2824"/>
    <w:bookmarkEnd w:id="2825"/>
    <w:bookmarkStart w:id="2826" w:name="make-it-make-sense-43"/>
    <w:p>
      <w:pPr>
        <w:pStyle w:val="Heading3"/>
      </w:pPr>
      <w:r>
        <w:t xml:space="preserve">Make It Make Sense</w:t>
      </w:r>
    </w:p>
    <w:p>
      <w:pPr>
        <w:pStyle w:val="FirstParagraph"/>
      </w:pPr>
      <w:r>
        <w:t xml:space="preserve">For each molecule below, count the bonds and draw the structural formula. Use one line for each single bond and two lines for each double bond.</w:t>
      </w:r>
      <w:r>
        <w:t xml:space="preserve"> </w:t>
      </w:r>
      <w:r>
        <w:rPr>
          <w:b/>
          <w:bCs/>
        </w:rPr>
        <w:t xml:space="preserve">These are the molecules you built in the Investigation — confirm your work here.</w:t>
      </w:r>
    </w:p>
    <w:p>
      <w:pPr>
        <w:numPr>
          <w:ilvl w:val="0"/>
          <w:numId w:val="2430"/>
        </w:numPr>
      </w:pPr>
      <w:r>
        <w:rPr>
          <w:b/>
          <w:bCs/>
        </w:rPr>
        <w:t xml:space="preserve">Water (H₂O)</w:t>
      </w:r>
      <w:r>
        <w:t xml:space="preserve"> </w:t>
      </w:r>
      <w:r>
        <w:t xml:space="preserve">— oxygen in the center, one bond to each hydrogen.</w:t>
      </w:r>
    </w:p>
    <w:p>
      <w:pPr>
        <w:pStyle w:val="Compact"/>
        <w:numPr>
          <w:ilvl w:val="1"/>
          <w:numId w:val="2431"/>
        </w:numPr>
      </w:pPr>
      <w:r>
        <w:t xml:space="preserve">Number of bonds total: _______________</w:t>
      </w:r>
    </w:p>
    <w:p>
      <w:pPr>
        <w:pStyle w:val="Compact"/>
        <w:numPr>
          <w:ilvl w:val="1"/>
          <w:numId w:val="2431"/>
        </w:numPr>
      </w:pPr>
      <w:r>
        <w:t xml:space="preserve">Draw the structural formula (remember: water is bent, not straight):</w:t>
      </w:r>
    </w:p>
    <w:p>
      <w:pPr>
        <w:pStyle w:val="BlockText"/>
        <w:numPr>
          <w:ilvl w:val="0"/>
          <w:numId w:val="1000"/>
        </w:numPr>
      </w:pPr>
      <w:r>
        <w:rPr>
          <w:i/>
          <w:iCs/>
        </w:rPr>
        <w:t xml:space="preserve">(draw here)</w:t>
      </w:r>
    </w:p>
    <w:p>
      <w:pPr>
        <w:numPr>
          <w:ilvl w:val="0"/>
          <w:numId w:val="2430"/>
        </w:numPr>
      </w:pPr>
      <w:r>
        <w:rPr>
          <w:b/>
          <w:bCs/>
        </w:rPr>
        <w:t xml:space="preserve">Methane (CH₄)</w:t>
      </w:r>
      <w:r>
        <w:t xml:space="preserve"> </w:t>
      </w:r>
      <w:r>
        <w:t xml:space="preserve">— carbon in the center, one bond to each hydrogen.</w:t>
      </w:r>
    </w:p>
    <w:p>
      <w:pPr>
        <w:pStyle w:val="Compact"/>
        <w:numPr>
          <w:ilvl w:val="1"/>
          <w:numId w:val="2432"/>
        </w:numPr>
      </w:pPr>
      <w:r>
        <w:t xml:space="preserve">Number of bonds on carbon: _______________</w:t>
      </w:r>
    </w:p>
    <w:p>
      <w:pPr>
        <w:pStyle w:val="Compact"/>
        <w:numPr>
          <w:ilvl w:val="1"/>
          <w:numId w:val="2432"/>
        </w:numPr>
      </w:pPr>
      <w:r>
        <w:t xml:space="preserve">Draw the structural formula:</w:t>
      </w:r>
    </w:p>
    <w:p>
      <w:pPr>
        <w:pStyle w:val="BlockText"/>
        <w:numPr>
          <w:ilvl w:val="0"/>
          <w:numId w:val="1000"/>
        </w:numPr>
      </w:pPr>
      <w:r>
        <w:rPr>
          <w:i/>
          <w:iCs/>
        </w:rPr>
        <w:t xml:space="preserve">(draw here)</w:t>
      </w:r>
    </w:p>
    <w:p>
      <w:pPr>
        <w:numPr>
          <w:ilvl w:val="0"/>
          <w:numId w:val="2430"/>
        </w:numPr>
      </w:pPr>
      <w:r>
        <w:rPr>
          <w:b/>
          <w:bCs/>
        </w:rPr>
        <w:t xml:space="preserve">Carbon dioxide (CO₂)</w:t>
      </w:r>
      <w:r>
        <w:t xml:space="preserve"> </w:t>
      </w:r>
      <w:r>
        <w:t xml:space="preserve">— carbon in the center, a double bond to each oxygen.</w:t>
      </w:r>
    </w:p>
    <w:p>
      <w:pPr>
        <w:pStyle w:val="Compact"/>
        <w:numPr>
          <w:ilvl w:val="1"/>
          <w:numId w:val="2433"/>
        </w:numPr>
      </w:pPr>
      <w:r>
        <w:t xml:space="preserve">How many shared pairs between carbon and EACH oxygen? _______________</w:t>
      </w:r>
    </w:p>
    <w:p>
      <w:pPr>
        <w:pStyle w:val="Compact"/>
        <w:numPr>
          <w:ilvl w:val="1"/>
          <w:numId w:val="2433"/>
        </w:numPr>
      </w:pPr>
      <w:r>
        <w:t xml:space="preserve">Draw the structural formula (use double lines):</w:t>
      </w:r>
    </w:p>
    <w:p>
      <w:pPr>
        <w:pStyle w:val="BlockText"/>
        <w:numPr>
          <w:ilvl w:val="0"/>
          <w:numId w:val="1000"/>
        </w:numPr>
      </w:pPr>
      <w:r>
        <w:rPr>
          <w:i/>
          <w:iCs/>
        </w:rPr>
        <w:t xml:space="preserve">(draw here)</w:t>
      </w:r>
    </w:p>
    <w:p>
      <w:r>
        <w:pict>
          <v:rect style="width:0;height:1.5pt" o:hralign="center" o:hrstd="t" o:hr="t"/>
        </w:pict>
      </w:r>
    </w:p>
    <w:bookmarkEnd w:id="2826"/>
    <w:bookmarkStart w:id="2827" w:name="vocabulary-in-action-43"/>
    <w:p>
      <w:pPr>
        <w:pStyle w:val="Heading3"/>
      </w:pPr>
      <w:r>
        <w:t xml:space="preserve">Vocabulary in Action</w:t>
      </w:r>
    </w:p>
    <w:p>
      <w:pPr>
        <w:pStyle w:val="FirstParagraph"/>
      </w:pPr>
      <w:r>
        <w:t xml:space="preserve">Use each term in a sentence about today’s model-kit investigation. Do not copy the definition — describe something you actually built or counted.</w:t>
      </w:r>
    </w:p>
    <w:p>
      <w:pPr>
        <w:numPr>
          <w:ilvl w:val="0"/>
          <w:numId w:val="2434"/>
        </w:numPr>
      </w:pPr>
      <w:r>
        <w:rPr>
          <w:b/>
          <w:bCs/>
        </w:rPr>
        <w:t xml:space="preserve">covalent bond:</w:t>
      </w:r>
      <w:r>
        <w:t xml:space="preserve"> </w:t>
      </w:r>
      <w:r>
        <w:t xml:space="preserve">_______________________________________________</w:t>
      </w:r>
      <w:r>
        <w:t xml:space="preserve"> </w:t>
      </w:r>
      <w:r>
        <w:t xml:space="preserve">_______________________________________________</w:t>
      </w:r>
    </w:p>
    <w:p>
      <w:pPr>
        <w:numPr>
          <w:ilvl w:val="0"/>
          <w:numId w:val="2434"/>
        </w:numPr>
      </w:pPr>
      <w:r>
        <w:rPr>
          <w:b/>
          <w:bCs/>
        </w:rPr>
        <w:t xml:space="preserve">bond order (single / double / triple):</w:t>
      </w:r>
      <w:r>
        <w:t xml:space="preserve"> </w:t>
      </w:r>
      <w:r>
        <w:t xml:space="preserve">_______________________________________________</w:t>
      </w:r>
      <w:r>
        <w:t xml:space="preserve"> </w:t>
      </w:r>
      <w:r>
        <w:t xml:space="preserve">_______________________________________________</w:t>
      </w:r>
    </w:p>
    <w:p>
      <w:pPr>
        <w:numPr>
          <w:ilvl w:val="0"/>
          <w:numId w:val="2434"/>
        </w:numPr>
      </w:pPr>
      <w:r>
        <w:rPr>
          <w:b/>
          <w:bCs/>
        </w:rPr>
        <w:t xml:space="preserve">structural formula:</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827"/>
    <w:bookmarkStart w:id="2828" w:name="revise-your-model-43"/>
    <w:p>
      <w:pPr>
        <w:pStyle w:val="Heading3"/>
      </w:pPr>
      <w:r>
        <w:t xml:space="preserve">Revise Your Model</w:t>
      </w:r>
    </w:p>
    <w:p>
      <w:pPr>
        <w:pStyle w:val="FirstParagraph"/>
      </w:pPr>
      <w:r>
        <w:t xml:space="preserve">Return to your Initial Model sketch of water. Improve it into a proper</w:t>
      </w:r>
      <w:r>
        <w:t xml:space="preserve"> </w:t>
      </w:r>
      <w:r>
        <w:rPr>
          <w:b/>
          <w:bCs/>
        </w:rPr>
        <w:t xml:space="preserve">structural formula</w:t>
      </w:r>
      <w:r>
        <w:t xml:space="preserve">:</w:t>
      </w:r>
    </w:p>
    <w:p>
      <w:pPr>
        <w:pStyle w:val="Compact"/>
        <w:numPr>
          <w:ilvl w:val="0"/>
          <w:numId w:val="2435"/>
        </w:numPr>
      </w:pPr>
      <w:r>
        <w:t xml:space="preserve">Put oxygen in the center and draw one line to each hydrogen. Draw the molecule</w:t>
      </w:r>
      <w:r>
        <w:t xml:space="preserve"> </w:t>
      </w:r>
      <w:r>
        <w:rPr>
          <w:b/>
          <w:bCs/>
        </w:rPr>
        <w:t xml:space="preserve">bent</w:t>
      </w:r>
      <w:r>
        <w:t xml:space="preserve">, not in a straight line.</w:t>
      </w:r>
    </w:p>
    <w:p>
      <w:pPr>
        <w:pStyle w:val="BlockText"/>
      </w:pPr>
      <w:r>
        <w:rPr>
          <w:i/>
          <w:iCs/>
        </w:rPr>
        <w:t xml:space="preserve">(revised structural formula here)</w:t>
      </w:r>
    </w:p>
    <w:p>
      <w:pPr>
        <w:numPr>
          <w:ilvl w:val="0"/>
          <w:numId w:val="2436"/>
        </w:numPr>
      </w:pPr>
      <w:r>
        <w:t xml:space="preserve">Label each line:</w:t>
      </w:r>
      <w:r>
        <w:t xml:space="preserve"> </w:t>
      </w:r>
      <w:r>
        <w:t xml:space="preserve">“_______________________”</w:t>
      </w:r>
      <w:r>
        <w:t xml:space="preserve"> </w:t>
      </w:r>
      <w:r>
        <w:t xml:space="preserve">(what does one line represent?)</w:t>
      </w:r>
    </w:p>
    <w:p>
      <w:pPr>
        <w:numPr>
          <w:ilvl w:val="0"/>
          <w:numId w:val="2436"/>
        </w:numPr>
      </w:pPr>
      <w:r>
        <w:t xml:space="preserve">Write a revised appositive sentence:</w:t>
      </w:r>
    </w:p>
    <w:p>
      <w:pPr>
        <w:pStyle w:val="BlockText"/>
      </w:pPr>
      <w:r>
        <w:t xml:space="preserve">A covalent bond — _______________________________________________ — holds the atoms together in a molecule.</w:t>
      </w:r>
    </w:p>
    <w:p>
      <w:pPr>
        <w:pStyle w:val="FirstParagraph"/>
      </w:pPr>
      <w:r>
        <w:t xml:space="preserve">Then finish this Because / But / So sentence connecting water’s</w:t>
      </w:r>
      <w:r>
        <w:t xml:space="preserve"> </w:t>
      </w:r>
      <w:r>
        <w:rPr>
          <w:b/>
          <w:bCs/>
        </w:rPr>
        <w:t xml:space="preserve">structure</w:t>
      </w:r>
      <w:r>
        <w:t xml:space="preserve"> </w:t>
      </w:r>
      <w:r>
        <w:t xml:space="preserve">to one of its</w:t>
      </w:r>
      <w:r>
        <w:t xml:space="preserve"> </w:t>
      </w:r>
      <w:r>
        <w:rPr>
          <w:b/>
          <w:bCs/>
        </w:rPr>
        <w:t xml:space="preserve">properties</w:t>
      </w:r>
      <w:r>
        <w:t xml:space="preserve"> </w:t>
      </w:r>
      <w:r>
        <w:t xml:space="preserve">(surface tension, floating ice, or high boiling point):</w:t>
      </w:r>
    </w:p>
    <w:p>
      <w:pPr>
        <w:pStyle w:val="BlockText"/>
      </w:pPr>
      <w:r>
        <w:t xml:space="preserve">Water has _______________ (choose a property)</w:t>
      </w:r>
      <w:r>
        <w:t xml:space="preserve"> </w:t>
      </w:r>
      <w:r>
        <w:t xml:space="preserve">because its bent structure _______________________________________________,</w:t>
      </w:r>
      <w:r>
        <w:t xml:space="preserve"> </w:t>
      </w:r>
      <w:r>
        <w:t xml:space="preserve">but _______________________________________________,</w:t>
      </w:r>
      <w:r>
        <w:t xml:space="preserve"> </w:t>
      </w:r>
      <w:r>
        <w:t xml:space="preserve">so _______________________________________________.</w:t>
      </w:r>
    </w:p>
    <w:p>
      <w:r>
        <w:pict>
          <v:rect style="width:0;height:1.5pt" o:hralign="center" o:hrstd="t" o:hr="t"/>
        </w:pict>
      </w:r>
    </w:p>
    <w:bookmarkEnd w:id="2828"/>
    <w:bookmarkStart w:id="2829" w:name="exit-ticket-43"/>
    <w:p>
      <w:pPr>
        <w:pStyle w:val="Heading3"/>
      </w:pPr>
      <w:r>
        <w:t xml:space="preserve">Exit Ticket</w:t>
      </w:r>
    </w:p>
    <w:p>
      <w:pPr>
        <w:pStyle w:val="FirstParagraph"/>
      </w:pPr>
      <w:r>
        <w:rPr>
          <w:i/>
          <w:iCs/>
        </w:rPr>
        <w:t xml:space="preserve">(a) Draw the structural formula of carbon tetrachloride, CCl₄. Carbon is the central atom, single-bonded to four chlorine (Cl) atoms. Show each bond as a line.</w:t>
      </w:r>
    </w:p>
    <w:p>
      <w:pPr>
        <w:pStyle w:val="BlockText"/>
      </w:pPr>
      <w:r>
        <w:rPr>
          <w:i/>
          <w:iCs/>
        </w:rPr>
        <w:t xml:space="preserve">(draw here)</w:t>
      </w:r>
    </w:p>
    <w:p>
      <w:pPr>
        <w:pStyle w:val="FirstParagraph"/>
      </w:pPr>
      <w:r>
        <w:rPr>
          <w:i/>
          <w:iCs/>
        </w:rPr>
        <w:t xml:space="preserve">(b) In hydrogen cyanide, written H–C≡N, how many electron pairs are shared between the carbon and the nitrogen? What is that bond called (single, double, or triple)?</w:t>
      </w:r>
    </w:p>
    <w:p>
      <w:pPr>
        <w:pStyle w:val="BlockText"/>
      </w:pPr>
      <w:r>
        <w:t xml:space="preserve">Pairs shared: _______________ Bond type: _______________</w:t>
      </w:r>
    </w:p>
    <w:p>
      <w:pPr>
        <w:pStyle w:val="FirstParagraph"/>
      </w:pPr>
      <w:r>
        <w:rPr>
          <w:i/>
          <w:iCs/>
        </w:rPr>
        <w:t xml:space="preserve">(c) In one sentence, use Because / But / So to connect the structure of the water molecule to ONE of its unusual properties.</w:t>
      </w:r>
    </w:p>
    <w:p>
      <w:r>
        <w:pict>
          <v:rect style="width:0;height:1.5pt" o:hralign="center" o:hrstd="t" o:hr="t"/>
        </w:pict>
      </w:r>
    </w:p>
    <w:p>
      <w:r>
        <w:pict>
          <v:rect style="width:0;height:1.5pt" o:hralign="center" o:hrstd="t" o:hr="t"/>
        </w:pict>
      </w:r>
    </w:p>
    <w:p>
      <w:r>
        <w:br w:type="page"/>
      </w:r>
    </w:p>
    <w:bookmarkEnd w:id="2829"/>
    <w:bookmarkEnd w:id="2830"/>
    <w:bookmarkStart w:id="2836" w:name="X08ec065141de2b08d1013fb096ed9058783210c"/>
    <w:p>
      <w:pPr>
        <w:pStyle w:val="Heading2"/>
      </w:pPr>
      <w:r>
        <w:t xml:space="preserve">Covalent Bonding &amp; Organic Structures — Student Notes</w:t>
      </w:r>
    </w:p>
    <w:p>
      <w:pPr>
        <w:pStyle w:val="FirstParagraph"/>
      </w:pPr>
      <w:r>
        <w:rPr>
          <w:b/>
          <w:bCs/>
        </w:rPr>
        <w:t xml:space="preserve">Unit: Chemical Bonding — Lesson 05</w:t>
      </w:r>
      <w:r>
        <w:t xml:space="preserve"> </w:t>
      </w:r>
      <w:r>
        <w:t xml:space="preserve">Name: _______________________ Date: __________ Period: ____</w:t>
      </w:r>
    </w:p>
    <w:p>
      <w:r>
        <w:pict>
          <v:rect style="width:0;height:1.5pt" o:hralign="center" o:hrstd="t" o:hr="t"/>
        </w:pict>
      </w:r>
    </w:p>
    <w:bookmarkStart w:id="2831" w:name="learning-targets-43"/>
    <w:p>
      <w:pPr>
        <w:pStyle w:val="Heading3"/>
      </w:pPr>
      <w:r>
        <w:t xml:space="preserve">Learning Targets</w:t>
      </w:r>
    </w:p>
    <w:p>
      <w:pPr>
        <w:pStyle w:val="FirstParagraph"/>
      </w:pPr>
      <w:r>
        <w:t xml:space="preserve">By the end of today’s 42 minutes I can:</w:t>
      </w:r>
    </w:p>
    <w:p>
      <w:pPr>
        <w:pStyle w:val="Compact"/>
        <w:numPr>
          <w:ilvl w:val="0"/>
          <w:numId w:val="2437"/>
        </w:numPr>
      </w:pPr>
      <w:r>
        <w:t xml:space="preserve">Explain that a</w:t>
      </w:r>
      <w:r>
        <w:t xml:space="preserve"> </w:t>
      </w:r>
      <w:r>
        <w:rPr>
          <w:b/>
          <w:bCs/>
        </w:rPr>
        <w:t xml:space="preserve">covalent bond</w:t>
      </w:r>
      <w:r>
        <w:t xml:space="preserve"> </w:t>
      </w:r>
      <w:r>
        <w:t xml:space="preserve">forms when two nonmetal atoms</w:t>
      </w:r>
      <w:r>
        <w:t xml:space="preserve"> </w:t>
      </w:r>
      <w:r>
        <w:rPr>
          <w:i/>
          <w:iCs/>
        </w:rPr>
        <w:t xml:space="preserve">share</w:t>
      </w:r>
      <w:r>
        <w:t xml:space="preserve"> </w:t>
      </w:r>
      <w:r>
        <w:t xml:space="preserve">electrons (not transfer them, like an ionic bond).</w:t>
      </w:r>
    </w:p>
    <w:p>
      <w:pPr>
        <w:pStyle w:val="Compact"/>
        <w:numPr>
          <w:ilvl w:val="0"/>
          <w:numId w:val="2437"/>
        </w:numPr>
      </w:pPr>
      <w:r>
        <w:t xml:space="preserve">Count shared electron pairs and classify each bond as</w:t>
      </w:r>
      <w:r>
        <w:t xml:space="preserve"> </w:t>
      </w:r>
      <w:r>
        <w:rPr>
          <w:b/>
          <w:bCs/>
        </w:rPr>
        <w:t xml:space="preserve">single</w:t>
      </w:r>
      <w:r>
        <w:t xml:space="preserve"> </w:t>
      </w:r>
      <w:r>
        <w:t xml:space="preserve">(1 pair),</w:t>
      </w:r>
      <w:r>
        <w:t xml:space="preserve"> </w:t>
      </w:r>
      <w:r>
        <w:rPr>
          <w:b/>
          <w:bCs/>
        </w:rPr>
        <w:t xml:space="preserve">double</w:t>
      </w:r>
      <w:r>
        <w:t xml:space="preserve"> </w:t>
      </w:r>
      <w:r>
        <w:t xml:space="preserve">(2 pairs), or</w:t>
      </w:r>
      <w:r>
        <w:t xml:space="preserve"> </w:t>
      </w:r>
      <w:r>
        <w:rPr>
          <w:b/>
          <w:bCs/>
        </w:rPr>
        <w:t xml:space="preserve">triple</w:t>
      </w:r>
      <w:r>
        <w:t xml:space="preserve"> </w:t>
      </w:r>
      <w:r>
        <w:t xml:space="preserve">(3 pairs).</w:t>
      </w:r>
    </w:p>
    <w:p>
      <w:pPr>
        <w:pStyle w:val="Compact"/>
        <w:numPr>
          <w:ilvl w:val="0"/>
          <w:numId w:val="2437"/>
        </w:numPr>
      </w:pPr>
      <w:r>
        <w:t xml:space="preserve">Draw a</w:t>
      </w:r>
      <w:r>
        <w:t xml:space="preserve"> </w:t>
      </w:r>
      <w:r>
        <w:rPr>
          <w:b/>
          <w:bCs/>
        </w:rPr>
        <w:t xml:space="preserve">structural formula</w:t>
      </w:r>
      <w:r>
        <w:t xml:space="preserve"> </w:t>
      </w:r>
      <w:r>
        <w:t xml:space="preserve">where each line stands for one shared pair, for molecules like H₂O, NH₃, CH₄, and CO₂.</w:t>
      </w:r>
    </w:p>
    <w:p>
      <w:pPr>
        <w:pStyle w:val="Compact"/>
        <w:numPr>
          <w:ilvl w:val="0"/>
          <w:numId w:val="2437"/>
        </w:numPr>
      </w:pPr>
      <w:r>
        <w:t xml:space="preserve">Explain, using</w:t>
      </w:r>
      <w:r>
        <w:t xml:space="preserve"> </w:t>
      </w:r>
      <w:r>
        <w:rPr>
          <w:b/>
          <w:bCs/>
        </w:rPr>
        <w:t xml:space="preserve">Structure and Function</w:t>
      </w:r>
      <w:r>
        <w:t xml:space="preserve">, how the structure of a water molecule connects to one of water’s unusual properties.</w:t>
      </w:r>
    </w:p>
    <w:p>
      <w:r>
        <w:pict>
          <v:rect style="width:0;height:1.5pt" o:hralign="center" o:hrstd="t" o:hr="t"/>
        </w:pict>
      </w:r>
    </w:p>
    <w:bookmarkEnd w:id="2831"/>
    <w:bookmarkStart w:id="2832" w:name="key-vocabulary-43"/>
    <w:p>
      <w:pPr>
        <w:pStyle w:val="Heading3"/>
      </w:pPr>
      <w:r>
        <w:t xml:space="preserve">Key Vocabulary</w:t>
      </w:r>
    </w:p>
    <w:p>
      <w:pPr>
        <w:numPr>
          <w:ilvl w:val="0"/>
          <w:numId w:val="2438"/>
        </w:numPr>
      </w:pPr>
      <w:r>
        <w:rPr>
          <w:b/>
          <w:bCs/>
        </w:rPr>
        <w:t xml:space="preserve">covalent bond</w:t>
      </w:r>
      <w:r>
        <w:t xml:space="preserve"> </w:t>
      </w:r>
      <w:r>
        <w:t xml:space="preserve">— _______________________________________________</w:t>
      </w:r>
      <w:r>
        <w:t xml:space="preserve"> </w:t>
      </w:r>
      <w:r>
        <w:t xml:space="preserve">_______________________________________________</w:t>
      </w:r>
    </w:p>
    <w:p>
      <w:pPr>
        <w:numPr>
          <w:ilvl w:val="0"/>
          <w:numId w:val="2438"/>
        </w:numPr>
      </w:pPr>
      <w:r>
        <w:rPr>
          <w:b/>
          <w:bCs/>
        </w:rPr>
        <w:t xml:space="preserve">bond order (single / double / triple)</w:t>
      </w:r>
      <w:r>
        <w:t xml:space="preserve"> </w:t>
      </w:r>
      <w:r>
        <w:t xml:space="preserve">— _______________________________________________</w:t>
      </w:r>
      <w:r>
        <w:t xml:space="preserve"> </w:t>
      </w:r>
      <w:r>
        <w:t xml:space="preserve">_______________________________________________</w:t>
      </w:r>
    </w:p>
    <w:p>
      <w:pPr>
        <w:numPr>
          <w:ilvl w:val="0"/>
          <w:numId w:val="2438"/>
        </w:numPr>
      </w:pPr>
      <w:r>
        <w:rPr>
          <w:b/>
          <w:bCs/>
        </w:rPr>
        <w:t xml:space="preserve">structural formula</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832"/>
    <w:bookmarkStart w:id="2833" w:name="guided-notes-43"/>
    <w:p>
      <w:pPr>
        <w:pStyle w:val="Heading3"/>
      </w:pPr>
      <w:r>
        <w:t xml:space="preserve">Guided Notes</w:t>
      </w:r>
    </w:p>
    <w:p>
      <w:pPr>
        <w:pStyle w:val="FirstParagraph"/>
      </w:pPr>
      <w:r>
        <w:rPr>
          <w:b/>
          <w:bCs/>
        </w:rPr>
        <w:t xml:space="preserve">The big idea — Structure and Function:</w:t>
      </w:r>
      <w:r>
        <w:t xml:space="preserve"> </w:t>
      </w:r>
      <w:r>
        <w:t xml:space="preserve">The way a molecule is</w:t>
      </w:r>
      <w:r>
        <w:t xml:space="preserve"> </w:t>
      </w:r>
      <w:r>
        <w:rPr>
          <w:i/>
          <w:iCs/>
        </w:rPr>
        <w:t xml:space="preserve">built</w:t>
      </w:r>
      <w:r>
        <w:t xml:space="preserve"> </w:t>
      </w:r>
      <w:r>
        <w:t xml:space="preserve">(its structure — which atoms bond, and by how many pairs) determines how the molecule</w:t>
      </w:r>
      <w:r>
        <w:t xml:space="preserve"> </w:t>
      </w:r>
      <w:r>
        <w:rPr>
          <w:i/>
          <w:iCs/>
        </w:rPr>
        <w:t xml:space="preserve">behaves</w:t>
      </w:r>
      <w:r>
        <w:t xml:space="preserve"> </w:t>
      </w:r>
      <w:r>
        <w:t xml:space="preserve">(its function — its properties). Water’s strange behavior comes straight from how its atoms are bonded.</w:t>
      </w:r>
    </w:p>
    <w:p>
      <w:pPr>
        <w:pStyle w:val="BodyText"/>
      </w:pPr>
      <w:r>
        <w:rPr>
          <w:b/>
          <w:bCs/>
        </w:rPr>
        <w:t xml:space="preserve">Two kinds of bonds — compare: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Ionic bond</w:t>
            </w:r>
          </w:p>
        </w:tc>
        <w:tc>
          <w:tcPr/>
          <w:p>
            <w:pPr>
              <w:pStyle w:val="Compact"/>
            </w:pPr>
            <w:r>
              <w:t xml:space="preserve">Covalent bond</w:t>
            </w:r>
          </w:p>
        </w:tc>
      </w:tr>
      <w:tr>
        <w:tc>
          <w:tcPr/>
          <w:p>
            <w:pPr>
              <w:pStyle w:val="Compact"/>
            </w:pPr>
            <w:r>
              <w:t xml:space="preserve">What happens to electrons</w:t>
            </w:r>
          </w:p>
        </w:tc>
        <w:tc>
          <w:tcPr/>
          <w:p>
            <w:pPr>
              <w:pStyle w:val="Compact"/>
            </w:pPr>
            <w:r>
              <w:t xml:space="preserve">transferred (given away)</w:t>
            </w:r>
          </w:p>
        </w:tc>
        <w:tc>
          <w:tcPr/>
          <w:p>
            <w:pPr>
              <w:pStyle w:val="Compact"/>
            </w:pPr>
            <w:r>
              <w:t xml:space="preserve">__________ (shared)</w:t>
            </w:r>
          </w:p>
        </w:tc>
      </w:tr>
      <w:tr>
        <w:tc>
          <w:tcPr/>
          <w:p>
            <w:pPr>
              <w:pStyle w:val="Compact"/>
            </w:pPr>
            <w:r>
              <w:t xml:space="preserve">Which elements</w:t>
            </w:r>
          </w:p>
        </w:tc>
        <w:tc>
          <w:tcPr/>
          <w:p>
            <w:pPr>
              <w:pStyle w:val="Compact"/>
            </w:pPr>
            <w:r>
              <w:t xml:space="preserve">metal + nonmetal</w:t>
            </w:r>
          </w:p>
        </w:tc>
        <w:tc>
          <w:tcPr/>
          <w:p>
            <w:pPr>
              <w:pStyle w:val="Compact"/>
            </w:pPr>
            <w:r>
              <w:t xml:space="preserve">__________ + __________</w:t>
            </w:r>
          </w:p>
        </w:tc>
      </w:tr>
      <w:tr>
        <w:tc>
          <w:tcPr/>
          <w:p>
            <w:pPr>
              <w:pStyle w:val="Compact"/>
            </w:pPr>
            <w:r>
              <w:t xml:space="preserve">Result</w:t>
            </w:r>
          </w:p>
        </w:tc>
        <w:tc>
          <w:tcPr/>
          <w:p>
            <w:pPr>
              <w:pStyle w:val="Compact"/>
            </w:pPr>
            <w:r>
              <w:t xml:space="preserve">charged ions attract</w:t>
            </w:r>
          </w:p>
        </w:tc>
        <w:tc>
          <w:tcPr/>
          <w:p>
            <w:pPr>
              <w:pStyle w:val="Compact"/>
            </w:pPr>
            <w:r>
              <w:t xml:space="preserve">atoms held in a __________</w:t>
            </w:r>
          </w:p>
        </w:tc>
      </w:tr>
    </w:tbl>
    <w:p>
      <w:pPr>
        <w:pStyle w:val="BodyText"/>
      </w:pPr>
      <w:r>
        <w:rPr>
          <w:b/>
          <w:bCs/>
        </w:rPr>
        <w:t xml:space="preserve">Sharing electron pairs — bond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Bond</w:t>
            </w:r>
          </w:p>
        </w:tc>
        <w:tc>
          <w:tcPr/>
          <w:p>
            <w:pPr>
              <w:pStyle w:val="Compact"/>
            </w:pPr>
            <w:r>
              <w:t xml:space="preserve">Lines drawn</w:t>
            </w:r>
          </w:p>
        </w:tc>
        <w:tc>
          <w:tcPr/>
          <w:p>
            <w:pPr>
              <w:pStyle w:val="Compact"/>
            </w:pPr>
            <w:r>
              <w:t xml:space="preserve">Pairs shared</w:t>
            </w:r>
          </w:p>
        </w:tc>
        <w:tc>
          <w:tcPr/>
          <w:p>
            <w:pPr>
              <w:pStyle w:val="Compact"/>
            </w:pPr>
            <w:r>
              <w:t xml:space="preserve">Electrons shared</w:t>
            </w:r>
          </w:p>
        </w:tc>
      </w:tr>
      <w:tr>
        <w:tc>
          <w:tcPr/>
          <w:p>
            <w:pPr>
              <w:pStyle w:val="Compact"/>
            </w:pPr>
            <w:r>
              <w:t xml:space="preserve">Single</w:t>
            </w:r>
          </w:p>
        </w:tc>
        <w:tc>
          <w:tcPr/>
          <w:p>
            <w:pPr>
              <w:pStyle w:val="Compact"/>
            </w:pPr>
            <w:r>
              <w:t xml:space="preserve">—</w:t>
            </w:r>
          </w:p>
        </w:tc>
        <w:tc>
          <w:tcPr/>
          <w:p>
            <w:pPr>
              <w:pStyle w:val="Compact"/>
            </w:pPr>
            <w:r>
              <w:t xml:space="preserve">___</w:t>
            </w:r>
          </w:p>
        </w:tc>
        <w:tc>
          <w:tcPr/>
          <w:p>
            <w:pPr>
              <w:pStyle w:val="Compact"/>
            </w:pPr>
            <w:r>
              <w:t xml:space="preserve">___</w:t>
            </w:r>
          </w:p>
        </w:tc>
      </w:tr>
      <w:tr>
        <w:tc>
          <w:tcPr/>
          <w:p>
            <w:pPr>
              <w:pStyle w:val="Compact"/>
            </w:pPr>
            <w:r>
              <w:t xml:space="preserve">Double</w:t>
            </w:r>
          </w:p>
        </w:tc>
        <w:tc>
          <w:tcPr/>
          <w:p>
            <w:pPr>
              <w:pStyle w:val="Compact"/>
            </w:pPr>
            <w:r>
              <w:t xml:space="preserve">=</w:t>
            </w:r>
          </w:p>
        </w:tc>
        <w:tc>
          <w:tcPr/>
          <w:p>
            <w:pPr>
              <w:pStyle w:val="Compact"/>
            </w:pPr>
            <w:r>
              <w:t xml:space="preserve">___</w:t>
            </w:r>
          </w:p>
        </w:tc>
        <w:tc>
          <w:tcPr/>
          <w:p>
            <w:pPr>
              <w:pStyle w:val="Compact"/>
            </w:pPr>
            <w:r>
              <w:t xml:space="preserve">___</w:t>
            </w:r>
          </w:p>
        </w:tc>
      </w:tr>
      <w:tr>
        <w:tc>
          <w:tcPr/>
          <w:p>
            <w:pPr>
              <w:pStyle w:val="Compact"/>
            </w:pPr>
            <w:r>
              <w:t xml:space="preserve">Triple</w:t>
            </w:r>
          </w:p>
        </w:tc>
        <w:tc>
          <w:tcPr/>
          <w:p>
            <w:pPr>
              <w:pStyle w:val="Compact"/>
            </w:pPr>
            <w:r>
              <w:t xml:space="preserve">≡</w:t>
            </w:r>
          </w:p>
        </w:tc>
        <w:tc>
          <w:tcPr/>
          <w:p>
            <w:pPr>
              <w:pStyle w:val="Compact"/>
            </w:pPr>
            <w:r>
              <w:t xml:space="preserve">___</w:t>
            </w:r>
          </w:p>
        </w:tc>
        <w:tc>
          <w:tcPr/>
          <w:p>
            <w:pPr>
              <w:pStyle w:val="Compact"/>
            </w:pPr>
            <w:r>
              <w:t xml:space="preserve">___</w:t>
            </w:r>
          </w:p>
        </w:tc>
      </w:tr>
    </w:tbl>
    <w:p>
      <w:pPr>
        <w:pStyle w:val="BlockText"/>
      </w:pPr>
      <w:r>
        <w:t xml:space="preserve">The more pairs two atoms share, the __________ and __________ the bond (stronger / shorter).</w:t>
      </w:r>
    </w:p>
    <w:p>
      <w:pPr>
        <w:pStyle w:val="FirstParagraph"/>
      </w:pPr>
      <w:r>
        <w:rPr>
          <w:b/>
          <w:bCs/>
        </w:rPr>
        <w:t xml:space="preserve">Structural formulas — each line = one shared pair: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Molecule</w:t>
            </w:r>
          </w:p>
        </w:tc>
        <w:tc>
          <w:tcPr/>
          <w:p>
            <w:pPr>
              <w:pStyle w:val="Compact"/>
            </w:pPr>
            <w:r>
              <w:t xml:space="preserve">Bonds</w:t>
            </w:r>
          </w:p>
        </w:tc>
        <w:tc>
          <w:tcPr/>
          <w:p>
            <w:pPr>
              <w:pStyle w:val="Compact"/>
            </w:pPr>
            <w:r>
              <w:t xml:space="preserve">Structural formula (fill in the bonds)</w:t>
            </w:r>
          </w:p>
        </w:tc>
      </w:tr>
      <w:tr>
        <w:tc>
          <w:tcPr/>
          <w:p>
            <w:pPr>
              <w:pStyle w:val="Compact"/>
            </w:pPr>
            <w:r>
              <w:t xml:space="preserve">H₂O</w:t>
            </w:r>
          </w:p>
        </w:tc>
        <w:tc>
          <w:tcPr/>
          <w:p>
            <w:pPr>
              <w:pStyle w:val="Compact"/>
            </w:pPr>
            <w:r>
              <w:t xml:space="preserve">2 single</w:t>
            </w:r>
          </w:p>
        </w:tc>
        <w:tc>
          <w:tcPr/>
          <w:p>
            <w:pPr>
              <w:pStyle w:val="Compact"/>
            </w:pPr>
            <w:r>
              <w:t xml:space="preserve">H — O — H (drawn</w:t>
            </w:r>
            <w:r>
              <w:t xml:space="preserve"> </w:t>
            </w:r>
            <w:r>
              <w:rPr>
                <w:b/>
                <w:bCs/>
              </w:rPr>
              <w:t xml:space="preserve">bent</w:t>
            </w:r>
            <w:r>
              <w:t xml:space="preserve">)</w:t>
            </w:r>
          </w:p>
        </w:tc>
      </w:tr>
      <w:tr>
        <w:tc>
          <w:tcPr/>
          <w:p>
            <w:pPr>
              <w:pStyle w:val="Compact"/>
            </w:pPr>
            <w:r>
              <w:t xml:space="preserve">CH₄</w:t>
            </w:r>
          </w:p>
        </w:tc>
        <w:tc>
          <w:tcPr/>
          <w:p>
            <w:pPr>
              <w:pStyle w:val="Compact"/>
            </w:pPr>
            <w:r>
              <w:t xml:space="preserve">4 single</w:t>
            </w:r>
          </w:p>
        </w:tc>
        <w:tc>
          <w:tcPr/>
          <w:p>
            <w:pPr>
              <w:pStyle w:val="Compact"/>
            </w:pPr>
            <w:r>
              <w:t xml:space="preserve">C in center, ___ lines to H</w:t>
            </w:r>
          </w:p>
        </w:tc>
      </w:tr>
      <w:tr>
        <w:tc>
          <w:tcPr/>
          <w:p>
            <w:pPr>
              <w:pStyle w:val="Compact"/>
            </w:pPr>
            <w:r>
              <w:t xml:space="preserve">NH₃</w:t>
            </w:r>
          </w:p>
        </w:tc>
        <w:tc>
          <w:tcPr/>
          <w:p>
            <w:pPr>
              <w:pStyle w:val="Compact"/>
            </w:pPr>
            <w:r>
              <w:t xml:space="preserve">3 single</w:t>
            </w:r>
          </w:p>
        </w:tc>
        <w:tc>
          <w:tcPr/>
          <w:p>
            <w:pPr>
              <w:pStyle w:val="Compact"/>
            </w:pPr>
            <w:r>
              <w:t xml:space="preserve">N in center, ___ lines to H</w:t>
            </w:r>
          </w:p>
        </w:tc>
      </w:tr>
      <w:tr>
        <w:tc>
          <w:tcPr/>
          <w:p>
            <w:pPr>
              <w:pStyle w:val="Compact"/>
            </w:pPr>
            <w:r>
              <w:t xml:space="preserve">CO₂</w:t>
            </w:r>
          </w:p>
        </w:tc>
        <w:tc>
          <w:tcPr/>
          <w:p>
            <w:pPr>
              <w:pStyle w:val="Compact"/>
            </w:pPr>
            <w:r>
              <w:t xml:space="preserve">2 double</w:t>
            </w:r>
          </w:p>
        </w:tc>
        <w:tc>
          <w:tcPr/>
          <w:p>
            <w:pPr>
              <w:pStyle w:val="Compact"/>
            </w:pPr>
            <w:r>
              <w:t xml:space="preserve">O ___ C ___ O</w:t>
            </w:r>
          </w:p>
        </w:tc>
      </w:tr>
    </w:tbl>
    <w:p>
      <w:pPr>
        <w:pStyle w:val="BodyText"/>
      </w:pPr>
      <w:r>
        <w:rPr>
          <w:b/>
          <w:bCs/>
        </w:rPr>
        <w:t xml:space="preserve">Carbon is special (organic chemistry):</w:t>
      </w:r>
    </w:p>
    <w:p>
      <w:pPr>
        <w:pStyle w:val="Compact"/>
        <w:numPr>
          <w:ilvl w:val="0"/>
          <w:numId w:val="2439"/>
        </w:numPr>
      </w:pPr>
      <w:r>
        <w:t xml:space="preserve">Carbon almost always makes exactly ___ bonds.</w:t>
      </w:r>
    </w:p>
    <w:p>
      <w:pPr>
        <w:pStyle w:val="Compact"/>
        <w:numPr>
          <w:ilvl w:val="0"/>
          <w:numId w:val="2439"/>
        </w:numPr>
      </w:pPr>
      <w:r>
        <w:t xml:space="preserve">Carbon can bond</w:t>
      </w:r>
      <w:r>
        <w:t xml:space="preserve"> </w:t>
      </w:r>
      <w:r>
        <w:rPr>
          <w:b/>
          <w:bCs/>
        </w:rPr>
        <w:t xml:space="preserve">to itself</w:t>
      </w:r>
      <w:r>
        <w:t xml:space="preserve">, forming __________ — the backbone of fuels, plastics, and living things.</w:t>
      </w:r>
    </w:p>
    <w:p>
      <w:pPr>
        <w:pStyle w:val="Compact"/>
        <w:numPr>
          <w:ilvl w:val="0"/>
          <w:numId w:val="2439"/>
        </w:numPr>
      </w:pPr>
      <w:r>
        <w:t xml:space="preserve">Example: two carbons joined, with hydrogens filling the rest, gives __________ (C₂H₆).</w:t>
      </w:r>
    </w:p>
    <w:p>
      <w:r>
        <w:pict>
          <v:rect style="width:0;height:1.5pt" o:hralign="center" o:hrstd="t" o:hr="t"/>
        </w:pict>
      </w:r>
    </w:p>
    <w:bookmarkEnd w:id="2833"/>
    <w:bookmarkStart w:id="2834" w:name="worked-example-43"/>
    <w:p>
      <w:pPr>
        <w:pStyle w:val="Heading3"/>
      </w:pPr>
      <w:r>
        <w:t xml:space="preserve">Worked Example</w:t>
      </w:r>
    </w:p>
    <w:p>
      <w:pPr>
        <w:pStyle w:val="FirstParagraph"/>
      </w:pPr>
      <w:r>
        <w:rPr>
          <w:b/>
          <w:bCs/>
        </w:rPr>
        <w:t xml:space="preserve">Build the structural formula of carbon dioxide, CO₂.</w:t>
      </w:r>
    </w:p>
    <w:p>
      <w:pPr>
        <w:numPr>
          <w:ilvl w:val="0"/>
          <w:numId w:val="2440"/>
        </w:numPr>
      </w:pPr>
      <w:r>
        <w:rPr>
          <w:b/>
          <w:bCs/>
        </w:rPr>
        <w:t xml:space="preserve">Count the atoms:</w:t>
      </w:r>
      <w:r>
        <w:t xml:space="preserve"> </w:t>
      </w:r>
      <w:r>
        <w:t xml:space="preserve">one __________ atom, two __________ atoms.</w:t>
      </w:r>
    </w:p>
    <w:p>
      <w:pPr>
        <w:numPr>
          <w:ilvl w:val="0"/>
          <w:numId w:val="2440"/>
        </w:numPr>
      </w:pPr>
      <w:r>
        <w:rPr>
          <w:b/>
          <w:bCs/>
        </w:rPr>
        <w:t xml:space="preserve">Place the central atom:</w:t>
      </w:r>
      <w:r>
        <w:t xml:space="preserve"> </w:t>
      </w:r>
      <w:r>
        <w:t xml:space="preserve">the single carbon goes in the __________; the two oxygens go on either side.</w:t>
      </w:r>
    </w:p>
    <w:p>
      <w:pPr>
        <w:numPr>
          <w:ilvl w:val="0"/>
          <w:numId w:val="2440"/>
        </w:numPr>
      </w:pPr>
      <w:r>
        <w:rPr>
          <w:b/>
          <w:bCs/>
        </w:rPr>
        <w:t xml:space="preserve">Decide the bond order:</w:t>
      </w:r>
      <w:r>
        <w:t xml:space="preserve"> </w:t>
      </w:r>
      <w:r>
        <w:t xml:space="preserve">a single line between C and each O does</w:t>
      </w:r>
      <w:r>
        <w:t xml:space="preserve"> </w:t>
      </w:r>
      <w:r>
        <w:rPr>
          <w:i/>
          <w:iCs/>
        </w:rPr>
        <w:t xml:space="preserve">not</w:t>
      </w:r>
      <w:r>
        <w:t xml:space="preserve"> </w:t>
      </w:r>
      <w:r>
        <w:t xml:space="preserve">satisfy carbon’s need for four bonds. To reach four bonds total, carbon forms a __________ bond to each oxygen.</w:t>
      </w:r>
    </w:p>
    <w:p>
      <w:pPr>
        <w:numPr>
          <w:ilvl w:val="0"/>
          <w:numId w:val="2440"/>
        </w:numPr>
      </w:pPr>
      <w:r>
        <w:rPr>
          <w:b/>
          <w:bCs/>
        </w:rPr>
        <w:t xml:space="preserve">Count the bonds on carbon:</w:t>
      </w:r>
      <w:r>
        <w:t xml:space="preserve"> </w:t>
      </w:r>
      <w:r>
        <w:t xml:space="preserve">2 double bonds = 2 + 2 = ___ bonds total. ✓ (Carbon is satisfied at four.)</w:t>
      </w:r>
    </w:p>
    <w:p>
      <w:pPr>
        <w:numPr>
          <w:ilvl w:val="0"/>
          <w:numId w:val="2440"/>
        </w:numPr>
      </w:pPr>
      <w:r>
        <w:rPr>
          <w:b/>
          <w:bCs/>
        </w:rPr>
        <w:t xml:space="preserve">Draw it:</w:t>
      </w:r>
      <w:r>
        <w:t xml:space="preserve"> </w:t>
      </w:r>
      <w:r>
        <w:t xml:space="preserve">O = C = O. Each</w:t>
      </w:r>
      <w:r>
        <w:t xml:space="preserve"> </w:t>
      </w:r>
      <w:r>
        <w:t xml:space="preserve">“=”</w:t>
      </w:r>
      <w:r>
        <w:t xml:space="preserve"> </w:t>
      </w:r>
      <w:r>
        <w:t xml:space="preserve">is a __________ bond — ___ shared pairs, ___ electrons.</w:t>
      </w:r>
    </w:p>
    <w:p>
      <w:pPr>
        <w:numPr>
          <w:ilvl w:val="0"/>
          <w:numId w:val="2440"/>
        </w:numPr>
      </w:pPr>
      <w:r>
        <w:rPr>
          <w:b/>
          <w:bCs/>
        </w:rPr>
        <w:t xml:space="preserve">Appositive sentence (Hochman):</w:t>
      </w:r>
      <w:r>
        <w:t xml:space="preserve"> </w:t>
      </w:r>
      <w:r>
        <w:t xml:space="preserve">A double bond — __________ shared pairs of electrons between two atoms — is found in carbon dioxide.</w:t>
      </w:r>
    </w:p>
    <w:p>
      <w:pPr>
        <w:pStyle w:val="FirstParagraph"/>
      </w:pPr>
      <w:r>
        <w:rPr>
          <w:i/>
          <w:iCs/>
        </w:rPr>
        <w:t xml:space="preserve">Check your reasoning:</w:t>
      </w:r>
      <w:r>
        <w:t xml:space="preserve"> </w:t>
      </w:r>
      <w:r>
        <w:t xml:space="preserve">the number of lines on the carbon should add up to</w:t>
      </w:r>
      <w:r>
        <w:t xml:space="preserve"> </w:t>
      </w:r>
      <w:r>
        <w:rPr>
          <w:b/>
          <w:bCs/>
        </w:rPr>
        <w:t xml:space="preserve">four</w:t>
      </w:r>
      <w:r>
        <w:t xml:space="preserve"> </w:t>
      </w:r>
      <w:r>
        <w:t xml:space="preserve">(count a double bond as two). If it doesn’t, recount.</w:t>
      </w:r>
    </w:p>
    <w:p>
      <w:r>
        <w:pict>
          <v:rect style="width:0;height:1.5pt" o:hralign="center" o:hrstd="t" o:hr="t"/>
        </w:pict>
      </w:r>
    </w:p>
    <w:bookmarkEnd w:id="2834"/>
    <w:bookmarkStart w:id="2835" w:name="summary-43"/>
    <w:p>
      <w:pPr>
        <w:pStyle w:val="Heading3"/>
      </w:pPr>
      <w:r>
        <w:t xml:space="preserve">Summary</w:t>
      </w:r>
    </w:p>
    <w:p>
      <w:pPr>
        <w:pStyle w:val="FirstParagraph"/>
      </w:pPr>
      <w:r>
        <w:t xml:space="preserve">Finish the sentence (Because / But / So) connecting</w:t>
      </w:r>
      <w:r>
        <w:t xml:space="preserve"> </w:t>
      </w:r>
      <w:r>
        <w:rPr>
          <w:b/>
          <w:bCs/>
        </w:rPr>
        <w:t xml:space="preserve">structure</w:t>
      </w:r>
      <w:r>
        <w:t xml:space="preserve"> </w:t>
      </w:r>
      <w:r>
        <w:t xml:space="preserve">to</w:t>
      </w:r>
      <w:r>
        <w:t xml:space="preserve"> </w:t>
      </w:r>
      <w:r>
        <w:rPr>
          <w:b/>
          <w:bCs/>
        </w:rPr>
        <w:t xml:space="preserve">function</w:t>
      </w:r>
      <w:r>
        <w:t xml:space="preserve">:</w:t>
      </w:r>
    </w:p>
    <w:p>
      <w:pPr>
        <w:pStyle w:val="BlockText"/>
      </w:pPr>
      <w:r>
        <w:t xml:space="preserve">Water has unusual properties (like high surface tension or floating ice)</w:t>
      </w:r>
      <w:r>
        <w:t xml:space="preserve"> </w:t>
      </w:r>
      <w:r>
        <w:t xml:space="preserve">because its bent structure makes water molecules _______________________________________________,</w:t>
      </w:r>
      <w:r>
        <w:t xml:space="preserve"> </w:t>
      </w:r>
      <w:r>
        <w:t xml:space="preserve">but _______________________________________________,</w:t>
      </w:r>
      <w:r>
        <w:t xml:space="preserve"> </w:t>
      </w:r>
      <w:r>
        <w:t xml:space="preserve">so _______________________________________________.</w:t>
      </w:r>
    </w:p>
    <w:p>
      <w:pPr>
        <w:pStyle w:val="FirstParagraph"/>
      </w:pPr>
      <w:r>
        <w:rPr>
          <w:b/>
          <w:bCs/>
        </w:rPr>
        <w:t xml:space="preserve">One-line takeaway:</w:t>
      </w:r>
      <w:r>
        <w:t xml:space="preserve"> </w:t>
      </w:r>
      <w:r>
        <w:t xml:space="preserve">A covalent bond is a</w:t>
      </w:r>
      <w:r>
        <w:t xml:space="preserve"> </w:t>
      </w:r>
      <w:r>
        <w:rPr>
          <w:i/>
          <w:iCs/>
        </w:rPr>
        <w:t xml:space="preserve">shared</w:t>
      </w:r>
      <w:r>
        <w:t xml:space="preserve"> </w:t>
      </w:r>
      <w:r>
        <w:t xml:space="preserve">pair of electrons; the number of shared pairs (the bond order) and the molecule’s shape make up its structure — and that structure determines how the substance behaves.</w:t>
      </w:r>
    </w:p>
    <w:p>
      <w:r>
        <w:br w:type="page"/>
      </w:r>
    </w:p>
    <w:bookmarkEnd w:id="2835"/>
    <w:bookmarkEnd w:id="2836"/>
    <w:bookmarkStart w:id="2841" w:name="X5c443aaab8c6d3f1e4da70e326b27b626d7436f"/>
    <w:p>
      <w:pPr>
        <w:pStyle w:val="Heading2"/>
      </w:pPr>
      <w:r>
        <w:t xml:space="preserve">Covalent Bonding &amp; Organic Structures — Answer Key</w:t>
      </w:r>
    </w:p>
    <w:bookmarkStart w:id="2837" w:name="cover-95"/>
    <w:p>
      <w:pPr>
        <w:pStyle w:val="Heading3"/>
      </w:pPr>
      <w:r>
        <w:t xml:space="preserve">Cover</w:t>
      </w:r>
    </w:p>
    <w:p>
      <w:pPr>
        <w:pStyle w:val="FirstParagraph"/>
      </w:pPr>
      <w:r>
        <w:t xml:space="preserve">Unit: Chemical Bonding — Lesson 05: Covalent Bonding (incl. Organic Structures)</w:t>
      </w:r>
      <w:r>
        <w:t xml:space="preserve"> </w:t>
      </w:r>
      <w:r>
        <w:t xml:space="preserve">East Meadow Schools × Valley Stream Central High School District</w:t>
      </w:r>
      <w:r>
        <w:t xml:space="preserve"> </w:t>
      </w:r>
      <w:r>
        <w:t xml:space="preserve">NYSSLS tag: HS-PS1-1 (supporting) — atoms share electron pairs; single/double/triple bonds; structural formulas</w:t>
      </w:r>
      <w:r>
        <w:t xml:space="preserve"> </w:t>
      </w:r>
      <w:r>
        <w:t xml:space="preserve">CCC: Structure and Function · Strategy: HOCHMAN (appositive + Because/But/So)</w:t>
      </w:r>
    </w:p>
    <w:bookmarkEnd w:id="2837"/>
    <w:bookmarkStart w:id="2838" w:name="make-it-make-sense-answers-43"/>
    <w:p>
      <w:pPr>
        <w:pStyle w:val="Heading3"/>
      </w:pPr>
      <w:r>
        <w:t xml:space="preserve">Make-It-Make-Sense Answers</w:t>
      </w:r>
    </w:p>
    <w:p>
      <w:pPr>
        <w:numPr>
          <w:ilvl w:val="0"/>
          <w:numId w:val="2441"/>
        </w:numPr>
      </w:pPr>
      <w:r>
        <w:rPr>
          <w:b/>
          <w:bCs/>
        </w:rPr>
        <w:t xml:space="preserve">Water (H₂O).</w:t>
      </w:r>
      <w:r>
        <w:t xml:space="preserve"> </w:t>
      </w:r>
      <w:r>
        <w:rPr>
          <w:b/>
          <w:bCs/>
        </w:rPr>
        <w:t xml:space="preserve">Bonds total:</w:t>
      </w:r>
      <w:r>
        <w:t xml:space="preserve"> </w:t>
      </w:r>
      <w:r>
        <w:t xml:space="preserve">2 (one single bond from oxygen to each hydrogen).</w:t>
      </w:r>
      <w:r>
        <w:t xml:space="preserve"> </w:t>
      </w:r>
      <w:r>
        <w:rPr>
          <w:b/>
          <w:bCs/>
        </w:rPr>
        <w:t xml:space="preserve">Structural formula:</w:t>
      </w:r>
      <w:r>
        <w:t xml:space="preserve"> </w:t>
      </w:r>
      <w:r>
        <w:t xml:space="preserve">H–O–H, drawn</w:t>
      </w:r>
      <w:r>
        <w:t xml:space="preserve"> </w:t>
      </w:r>
      <w:r>
        <w:rPr>
          <w:b/>
          <w:bCs/>
        </w:rPr>
        <w:t xml:space="preserve">bent</w:t>
      </w:r>
      <w:r>
        <w:t xml:space="preserve"> </w:t>
      </w:r>
      <w:r>
        <w:t xml:space="preserve">(the two O–H bonds form an angle of about 105°, not a straight line). ·</w:t>
      </w:r>
      <w:r>
        <w:t xml:space="preserve"> </w:t>
      </w:r>
      <w:r>
        <w:rPr>
          <w:i/>
          <w:iCs/>
        </w:rPr>
        <w:t xml:space="preserve">Rubric:</w:t>
      </w:r>
      <w:r>
        <w:t xml:space="preserve"> </w:t>
      </w:r>
      <w:r>
        <w:t xml:space="preserve">full credit for 2 single bonds AND a bent drawing; partial credit if drawn straight (H–O–H in a line) but with the correct two single bonds. · NYSSLS: HS-PS1-1 (supporting).</w:t>
      </w:r>
    </w:p>
    <w:p>
      <w:pPr>
        <w:numPr>
          <w:ilvl w:val="0"/>
          <w:numId w:val="2441"/>
        </w:numPr>
      </w:pPr>
      <w:r>
        <w:rPr>
          <w:b/>
          <w:bCs/>
        </w:rPr>
        <w:t xml:space="preserve">Methane (CH₄).</w:t>
      </w:r>
      <w:r>
        <w:t xml:space="preserve"> </w:t>
      </w:r>
      <w:r>
        <w:rPr>
          <w:b/>
          <w:bCs/>
        </w:rPr>
        <w:t xml:space="preserve">Bonds on carbon:</w:t>
      </w:r>
      <w:r>
        <w:t xml:space="preserve"> </w:t>
      </w:r>
      <w:r>
        <w:t xml:space="preserve">4 (one single bond to each of the four hydrogens).</w:t>
      </w:r>
      <w:r>
        <w:t xml:space="preserve"> </w:t>
      </w:r>
      <w:r>
        <w:rPr>
          <w:b/>
          <w:bCs/>
        </w:rPr>
        <w:t xml:space="preserve">Structural formula:</w:t>
      </w:r>
      <w:r>
        <w:t xml:space="preserve"> </w:t>
      </w:r>
      <w:r>
        <w:t xml:space="preserve">carbon in the center with four single lines, one to each H (drawn spread out, roughly in four directions). ·</w:t>
      </w:r>
      <w:r>
        <w:t xml:space="preserve"> </w:t>
      </w:r>
      <w:r>
        <w:rPr>
          <w:i/>
          <w:iCs/>
        </w:rPr>
        <w:t xml:space="preserve">Rubric:</w:t>
      </w:r>
      <w:r>
        <w:t xml:space="preserve"> </w:t>
      </w:r>
      <w:r>
        <w:t xml:space="preserve">full credit for exactly 4 single bonds on carbon; common error is drawing only 3 or 5 — carbon must have exactly 4. · NYSSLS: HS-PS1-1 (supporting).</w:t>
      </w:r>
    </w:p>
    <w:p>
      <w:pPr>
        <w:numPr>
          <w:ilvl w:val="0"/>
          <w:numId w:val="2441"/>
        </w:numPr>
      </w:pPr>
      <w:r>
        <w:rPr>
          <w:b/>
          <w:bCs/>
        </w:rPr>
        <w:t xml:space="preserve">Carbon dioxide (CO₂).</w:t>
      </w:r>
      <w:r>
        <w:t xml:space="preserve"> </w:t>
      </w:r>
      <w:r>
        <w:rPr>
          <w:b/>
          <w:bCs/>
        </w:rPr>
        <w:t xml:space="preserve">Shared pairs between carbon and EACH oxygen:</w:t>
      </w:r>
      <w:r>
        <w:t xml:space="preserve"> </w:t>
      </w:r>
      <w:r>
        <w:t xml:space="preserve">2 (a double bond = two shared pairs = 4 electrons).</w:t>
      </w:r>
      <w:r>
        <w:t xml:space="preserve"> </w:t>
      </w:r>
      <w:r>
        <w:rPr>
          <w:b/>
          <w:bCs/>
        </w:rPr>
        <w:t xml:space="preserve">Structural formula:</w:t>
      </w:r>
      <w:r>
        <w:t xml:space="preserve"> </w:t>
      </w:r>
      <w:r>
        <w:t xml:space="preserve">O=C=O, with a double line (two parallel lines) between the carbon and each oxygen. Carbon’s bonds total 2 + 2 = 4. ·</w:t>
      </w:r>
      <w:r>
        <w:t xml:space="preserve"> </w:t>
      </w:r>
      <w:r>
        <w:rPr>
          <w:i/>
          <w:iCs/>
        </w:rPr>
        <w:t xml:space="preserve">Rubric:</w:t>
      </w:r>
      <w:r>
        <w:t xml:space="preserve"> </w:t>
      </w:r>
      <w:r>
        <w:t xml:space="preserve">full credit for double bonds (two lines) to each oxygen AND recognition that carbon still has 4 bonds total; partial credit if single bonds are drawn (the most common error — students forget CO₂ needs double bonds). · NYSSLS: HS-PS1-1 (supporting).</w:t>
      </w:r>
    </w:p>
    <w:p>
      <w:pPr>
        <w:pStyle w:val="FirstParagraph"/>
      </w:pPr>
      <w:r>
        <w:rPr>
          <w:b/>
          <w:bCs/>
        </w:rPr>
        <w:t xml:space="preserve">Investigation reference (for grading Parts 1–3):</w:t>
      </w:r>
    </w:p>
    <w:p>
      <w:pPr>
        <w:pStyle w:val="Compact"/>
        <w:numPr>
          <w:ilvl w:val="0"/>
          <w:numId w:val="2442"/>
        </w:numPr>
      </w:pPr>
      <w:r>
        <w:t xml:space="preserve">Part 1: H₂O — central O, 1 stick to each H, 2 bonds on O. CH₄ — central C, 1 stick to each H, 4 bonds on C. NH₃ — central N, 1 stick to each H, 3 bonds on N. CO₂ — central C, 2 sticks to each O, 4 bonds on C. (a) CO₂ needed more than one stick. (b) 2 sticks. (c) Yes — carbon has 4 bonds in both CH₄ (4 singles) and CO₂ (2 doubles = 4).</w:t>
      </w:r>
    </w:p>
    <w:p>
      <w:pPr>
        <w:pStyle w:val="Compact"/>
        <w:numPr>
          <w:ilvl w:val="0"/>
          <w:numId w:val="2442"/>
        </w:numPr>
      </w:pPr>
      <w:r>
        <w:t xml:space="preserve">Part 2: (a) 6 hydrogens. (b) C₂H₆ (ethane). (c) Carbon forms four bonds and can bond to another carbon, so carbons link into chains.</w:t>
      </w:r>
    </w:p>
    <w:p>
      <w:pPr>
        <w:pStyle w:val="Compact"/>
        <w:numPr>
          <w:ilvl w:val="0"/>
          <w:numId w:val="2442"/>
        </w:numPr>
      </w:pPr>
      <w:r>
        <w:t xml:space="preserve">Part 3: Single = 1 line, 1 pair, 2 electrons. Double = 2 lines, 2 pairs, 4 electrons. Triple = 3 lines, 3 pairs, 6 electrons.</w:t>
      </w:r>
    </w:p>
    <w:bookmarkEnd w:id="2838"/>
    <w:bookmarkStart w:id="2839" w:name="exit-ticket-answer-43"/>
    <w:p>
      <w:pPr>
        <w:pStyle w:val="Heading3"/>
      </w:pPr>
      <w:r>
        <w:t xml:space="preserve">Exit Ticket Answer</w:t>
      </w:r>
    </w:p>
    <w:p>
      <w:pPr>
        <w:pStyle w:val="FirstParagraph"/>
      </w:pPr>
      <w:r>
        <w:rPr>
          <w:b/>
          <w:bCs/>
        </w:rPr>
        <w:t xml:space="preserve">(a) CCl₄ (carbon tetrachloride).</w:t>
      </w:r>
      <w:r>
        <w:t xml:space="preserve"> </w:t>
      </w:r>
      <w:r>
        <w:t xml:space="preserve">Carbon is the central atom with</w:t>
      </w:r>
      <w:r>
        <w:t xml:space="preserve"> </w:t>
      </w:r>
      <w:r>
        <w:rPr>
          <w:b/>
          <w:bCs/>
        </w:rPr>
        <w:t xml:space="preserve">four single bonds</w:t>
      </w:r>
      <w:r>
        <w:t xml:space="preserve">, one to each chlorine. Structural formula: C in the center, four single lines, one Cl on the end of each line (drawn spread out). Carbon’s bonds total 4. ·</w:t>
      </w:r>
      <w:r>
        <w:t xml:space="preserve"> </w:t>
      </w:r>
      <w:r>
        <w:rPr>
          <w:i/>
          <w:iCs/>
        </w:rPr>
        <w:t xml:space="preserve">Rubric:</w:t>
      </w:r>
      <w:r>
        <w:t xml:space="preserve"> </w:t>
      </w:r>
      <w:r>
        <w:t xml:space="preserve">full credit for exactly 4 single bonds, central carbon, 4 chlorines. Note: this molecule was NOT practiced on the worksheet — it tests transfer of the</w:t>
      </w:r>
      <w:r>
        <w:t xml:space="preserve"> </w:t>
      </w:r>
      <w:r>
        <w:t xml:space="preserve">“carbon makes 4 bonds”</w:t>
      </w:r>
      <w:r>
        <w:t xml:space="preserve"> </w:t>
      </w:r>
      <w:r>
        <w:t xml:space="preserve">rule to a new molecule. Partial credit for correct central atom and bond type but wrong count.</w:t>
      </w:r>
    </w:p>
    <w:p>
      <w:pPr>
        <w:pStyle w:val="BodyText"/>
      </w:pPr>
      <w:r>
        <w:rPr>
          <w:b/>
          <w:bCs/>
        </w:rPr>
        <w:t xml:space="preserve">(b) HCN (hydrogen cyanide, H–C≡N).</w:t>
      </w:r>
      <w:r>
        <w:t xml:space="preserve"> </w:t>
      </w:r>
      <w:r>
        <w:t xml:space="preserve">Between carbon and nitrogen there are</w:t>
      </w:r>
      <w:r>
        <w:t xml:space="preserve"> </w:t>
      </w:r>
      <w:r>
        <w:rPr>
          <w:b/>
          <w:bCs/>
        </w:rPr>
        <w:t xml:space="preserve">3 shared pairs</w:t>
      </w:r>
      <w:r>
        <w:t xml:space="preserve"> </w:t>
      </w:r>
      <w:r>
        <w:t xml:space="preserve">(6 electrons); this is a</w:t>
      </w:r>
      <w:r>
        <w:t xml:space="preserve"> </w:t>
      </w:r>
      <w:r>
        <w:rPr>
          <w:b/>
          <w:bCs/>
        </w:rPr>
        <w:t xml:space="preserve">triple bond</w:t>
      </w:r>
      <w:r>
        <w:t xml:space="preserve">. (The H–C bond is a single bond, but the question asks only about the C–N connection.) ·</w:t>
      </w:r>
      <w:r>
        <w:t xml:space="preserve"> </w:t>
      </w:r>
      <w:r>
        <w:rPr>
          <w:i/>
          <w:iCs/>
        </w:rPr>
        <w:t xml:space="preserve">Rubric:</w:t>
      </w:r>
      <w:r>
        <w:t xml:space="preserve"> </w:t>
      </w:r>
      <w:r>
        <w:t xml:space="preserve">full credit for</w:t>
      </w:r>
      <w:r>
        <w:t xml:space="preserve"> </w:t>
      </w:r>
      <w:r>
        <w:t xml:space="preserve">“3 pairs”</w:t>
      </w:r>
      <w:r>
        <w:t xml:space="preserve"> </w:t>
      </w:r>
      <w:r>
        <w:t xml:space="preserve">AND</w:t>
      </w:r>
      <w:r>
        <w:t xml:space="preserve"> </w:t>
      </w:r>
      <w:r>
        <w:t xml:space="preserve">“triple”</w:t>
      </w:r>
      <w:r>
        <w:t xml:space="preserve">; partial credit for naming</w:t>
      </w:r>
      <w:r>
        <w:t xml:space="preserve"> </w:t>
      </w:r>
      <w:r>
        <w:t xml:space="preserve">“triple”</w:t>
      </w:r>
      <w:r>
        <w:t xml:space="preserve"> </w:t>
      </w:r>
      <w:r>
        <w:t xml:space="preserve">without the pair count, or vice versa.</w:t>
      </w:r>
    </w:p>
    <w:p>
      <w:pPr>
        <w:pStyle w:val="BodyText"/>
      </w:pPr>
      <w:r>
        <w:rPr>
          <w:b/>
          <w:bCs/>
        </w:rPr>
        <w:t xml:space="preserve">(c) Because/But/So — structure to function.</w:t>
      </w:r>
      <w:r>
        <w:t xml:space="preserve"> </w:t>
      </w:r>
      <w:r>
        <w:t xml:space="preserve">Sample full-credit responses (any ONE property is acceptable):</w:t>
      </w:r>
    </w:p>
    <w:p>
      <w:pPr>
        <w:pStyle w:val="Compact"/>
        <w:numPr>
          <w:ilvl w:val="0"/>
          <w:numId w:val="2443"/>
        </w:numPr>
      </w:pPr>
      <w:r>
        <w:rPr>
          <w:i/>
          <w:iCs/>
        </w:rPr>
        <w:t xml:space="preserve">Surface tension:</w:t>
      </w:r>
      <w:r>
        <w:t xml:space="preserve"> </w:t>
      </w:r>
      <w:r>
        <w:t xml:space="preserve">“Water has high surface tension</w:t>
      </w:r>
      <w:r>
        <w:t xml:space="preserve"> </w:t>
      </w:r>
      <w:r>
        <w:rPr>
          <w:b/>
          <w:bCs/>
        </w:rPr>
        <w:t xml:space="preserve">because</w:t>
      </w:r>
      <w:r>
        <w:t xml:space="preserve"> </w:t>
      </w:r>
      <w:r>
        <w:t xml:space="preserve">its bent structure makes each molecule cling tightly to its neighbors,</w:t>
      </w:r>
      <w:r>
        <w:t xml:space="preserve"> </w:t>
      </w:r>
      <w:r>
        <w:rPr>
          <w:b/>
          <w:bCs/>
        </w:rPr>
        <w:t xml:space="preserve">but</w:t>
      </w:r>
      <w:r>
        <w:t xml:space="preserve"> </w:t>
      </w:r>
      <w:r>
        <w:t xml:space="preserve">a flat steel paperclip cannot push through that clinging surface,</w:t>
      </w:r>
      <w:r>
        <w:t xml:space="preserve"> </w:t>
      </w:r>
      <w:r>
        <w:rPr>
          <w:b/>
          <w:bCs/>
        </w:rPr>
        <w:t xml:space="preserve">so</w:t>
      </w:r>
      <w:r>
        <w:t xml:space="preserve"> </w:t>
      </w:r>
      <w:r>
        <w:t xml:space="preserve">the denser paperclip floats on top.”</w:t>
      </w:r>
    </w:p>
    <w:p>
      <w:pPr>
        <w:pStyle w:val="Compact"/>
        <w:numPr>
          <w:ilvl w:val="0"/>
          <w:numId w:val="2443"/>
        </w:numPr>
      </w:pPr>
      <w:r>
        <w:rPr>
          <w:i/>
          <w:iCs/>
        </w:rPr>
        <w:t xml:space="preserve">Floating ice:</w:t>
      </w:r>
      <w:r>
        <w:t xml:space="preserve"> </w:t>
      </w:r>
      <w:r>
        <w:t xml:space="preserve">“Ice floats</w:t>
      </w:r>
      <w:r>
        <w:t xml:space="preserve"> </w:t>
      </w:r>
      <w:r>
        <w:rPr>
          <w:b/>
          <w:bCs/>
        </w:rPr>
        <w:t xml:space="preserve">because</w:t>
      </w:r>
      <w:r>
        <w:t xml:space="preserve"> </w:t>
      </w:r>
      <w:r>
        <w:t xml:space="preserve">water’s bent structure forces frozen molecules into an open, spread-out arrangement,</w:t>
      </w:r>
      <w:r>
        <w:t xml:space="preserve"> </w:t>
      </w:r>
      <w:r>
        <w:rPr>
          <w:b/>
          <w:bCs/>
        </w:rPr>
        <w:t xml:space="preserve">but</w:t>
      </w:r>
      <w:r>
        <w:t xml:space="preserve"> </w:t>
      </w:r>
      <w:r>
        <w:t xml:space="preserve">the same mass then takes up more space than liquid water,</w:t>
      </w:r>
      <w:r>
        <w:t xml:space="preserve"> </w:t>
      </w:r>
      <w:r>
        <w:rPr>
          <w:b/>
          <w:bCs/>
        </w:rPr>
        <w:t xml:space="preserve">so</w:t>
      </w:r>
      <w:r>
        <w:t xml:space="preserve"> </w:t>
      </w:r>
      <w:r>
        <w:t xml:space="preserve">solid ice is less dense and floats.”</w:t>
      </w:r>
    </w:p>
    <w:p>
      <w:pPr>
        <w:pStyle w:val="Compact"/>
        <w:numPr>
          <w:ilvl w:val="0"/>
          <w:numId w:val="2443"/>
        </w:numPr>
      </w:pPr>
      <w:r>
        <w:rPr>
          <w:i/>
          <w:iCs/>
        </w:rPr>
        <w:t xml:space="preserve">High boiling point:</w:t>
      </w:r>
      <w:r>
        <w:t xml:space="preserve"> </w:t>
      </w:r>
      <w:r>
        <w:t xml:space="preserve">“Water boils at a high temperature</w:t>
      </w:r>
      <w:r>
        <w:t xml:space="preserve"> </w:t>
      </w:r>
      <w:r>
        <w:rPr>
          <w:b/>
          <w:bCs/>
        </w:rPr>
        <w:t xml:space="preserve">because</w:t>
      </w:r>
      <w:r>
        <w:t xml:space="preserve"> </w:t>
      </w:r>
      <w:r>
        <w:t xml:space="preserve">its bent, lopsided structure makes molecules cling strongly to one another,</w:t>
      </w:r>
      <w:r>
        <w:t xml:space="preserve"> </w:t>
      </w:r>
      <w:r>
        <w:rPr>
          <w:b/>
          <w:bCs/>
        </w:rPr>
        <w:t xml:space="preserve">but</w:t>
      </w:r>
      <w:r>
        <w:t xml:space="preserve"> </w:t>
      </w:r>
      <w:r>
        <w:t xml:space="preserve">methane molecules do not cling nearly as strongly,</w:t>
      </w:r>
      <w:r>
        <w:t xml:space="preserve"> </w:t>
      </w:r>
      <w:r>
        <w:rPr>
          <w:b/>
          <w:bCs/>
        </w:rPr>
        <w:t xml:space="preserve">so</w:t>
      </w:r>
      <w:r>
        <w:t xml:space="preserve"> </w:t>
      </w:r>
      <w:r>
        <w:t xml:space="preserve">it takes far more energy (a higher temperature) to boil water into a gas.”</w:t>
      </w:r>
    </w:p>
    <w:p>
      <w:pPr>
        <w:pStyle w:val="FirstParagraph"/>
      </w:pPr>
      <w:r>
        <w:t xml:space="preserve">·</w:t>
      </w:r>
      <w:r>
        <w:t xml:space="preserve"> </w:t>
      </w:r>
      <w:r>
        <w:rPr>
          <w:i/>
          <w:iCs/>
        </w:rPr>
        <w:t xml:space="preserve">Rubric:</w:t>
      </w:r>
      <w:r>
        <w:t xml:space="preserve"> </w:t>
      </w:r>
      <w:r>
        <w:t xml:space="preserve">full credit requires the</w:t>
      </w:r>
      <w:r>
        <w:t xml:space="preserve"> </w:t>
      </w:r>
      <w:r>
        <w:t xml:space="preserve">“because”</w:t>
      </w:r>
      <w:r>
        <w:t xml:space="preserve"> </w:t>
      </w:r>
      <w:r>
        <w:t xml:space="preserve">to name the molecule’s</w:t>
      </w:r>
      <w:r>
        <w:t xml:space="preserve"> </w:t>
      </w:r>
      <w:r>
        <w:rPr>
          <w:b/>
          <w:bCs/>
        </w:rPr>
        <w:t xml:space="preserve">structure</w:t>
      </w:r>
      <w:r>
        <w:t xml:space="preserve"> </w:t>
      </w:r>
      <w:r>
        <w:t xml:space="preserve">(bent shape / shared-electron arrangement / clinging molecules), and the</w:t>
      </w:r>
      <w:r>
        <w:t xml:space="preserve"> </w:t>
      </w:r>
      <w:r>
        <w:t xml:space="preserve">“so”</w:t>
      </w:r>
      <w:r>
        <w:t xml:space="preserve"> </w:t>
      </w:r>
      <w:r>
        <w:t xml:space="preserve">to name the resulting</w:t>
      </w:r>
      <w:r>
        <w:t xml:space="preserve"> </w:t>
      </w:r>
      <w:r>
        <w:rPr>
          <w:b/>
          <w:bCs/>
        </w:rPr>
        <w:t xml:space="preserve">property</w:t>
      </w:r>
      <w:r>
        <w:t xml:space="preserve"> </w:t>
      </w:r>
      <w:r>
        <w:t xml:space="preserve">(function). Any equivalent, logically connected response earns full credit. · NYSSLS: HS-PS1-1 (supporting).</w:t>
      </w:r>
    </w:p>
    <w:p>
      <w:pPr>
        <w:pStyle w:val="BodyText"/>
      </w:pPr>
      <w:r>
        <w:rPr>
          <w:i/>
          <w:iCs/>
        </w:rPr>
        <w:t xml:space="preserve">Tolerance/rubric summary:</w:t>
      </w:r>
      <w:r>
        <w:t xml:space="preserve"> </w:t>
      </w:r>
      <w:r>
        <w:t xml:space="preserve">(a) 1 point — correct CCl₄ structure with 4 single bonds. (b) 1 point —</w:t>
      </w:r>
      <w:r>
        <w:t xml:space="preserve"> </w:t>
      </w:r>
      <w:r>
        <w:t xml:space="preserve">“3 pairs”</w:t>
      </w:r>
      <w:r>
        <w:t xml:space="preserve"> </w:t>
      </w:r>
      <w:r>
        <w:t xml:space="preserve">and</w:t>
      </w:r>
      <w:r>
        <w:t xml:space="preserve"> </w:t>
      </w:r>
      <w:r>
        <w:t xml:space="preserve">“triple”</w:t>
      </w:r>
      <w:r>
        <w:t xml:space="preserve"> </w:t>
      </w:r>
      <w:r>
        <w:t xml:space="preserve">(½ for one of the two). (c) 1 point — Because/But/So that links structure to a property; full credit only when</w:t>
      </w:r>
      <w:r>
        <w:t xml:space="preserve"> </w:t>
      </w:r>
      <w:r>
        <w:t xml:space="preserve">“because”</w:t>
      </w:r>
      <w:r>
        <w:t xml:space="preserve"> </w:t>
      </w:r>
      <w:r>
        <w:t xml:space="preserve">names structure and</w:t>
      </w:r>
      <w:r>
        <w:t xml:space="preserve"> </w:t>
      </w:r>
      <w:r>
        <w:t xml:space="preserve">“so”</w:t>
      </w:r>
      <w:r>
        <w:t xml:space="preserve"> </w:t>
      </w:r>
      <w:r>
        <w:t xml:space="preserve">names the property. NYSSLS: HS-PS1-1 (supporting).</w:t>
      </w:r>
    </w:p>
    <w:bookmarkEnd w:id="2839"/>
    <w:bookmarkStart w:id="2840" w:name="closing-reflection-rubric-43"/>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2444"/>
        </w:numPr>
      </w:pPr>
      <w:r>
        <w:t xml:space="preserve">A specific everyday example the student now believes they could explain through bonding —</w:t>
      </w:r>
      <w:r>
        <w:t xml:space="preserve"> </w:t>
      </w:r>
      <w:r>
        <w:t xml:space="preserve">“I think soap bubbles hold their shape because of how the molecules connect”</w:t>
      </w:r>
      <w:r>
        <w:t xml:space="preserve"> </w:t>
      </w:r>
      <w:r>
        <w:t xml:space="preserve">— rather than a generic</w:t>
      </w:r>
      <w:r>
        <w:t xml:space="preserve"> </w:t>
      </w:r>
      <w:r>
        <w:t xml:space="preserve">“chemistry is cool.”</w:t>
      </w:r>
    </w:p>
    <w:p>
      <w:pPr>
        <w:pStyle w:val="Compact"/>
        <w:numPr>
          <w:ilvl w:val="0"/>
          <w:numId w:val="2444"/>
        </w:numPr>
      </w:pPr>
      <w:r>
        <w:t xml:space="preserve">Naming a peer or a moment from the model-kit build as the thing that helped — this signals the collaborative Explore structure landed.</w:t>
      </w:r>
    </w:p>
    <w:p>
      <w:pPr>
        <w:pStyle w:val="Compact"/>
        <w:numPr>
          <w:ilvl w:val="0"/>
          <w:numId w:val="2444"/>
        </w:numPr>
      </w:pPr>
      <w:r>
        <w:t xml:space="preserve">Any response that explicitly links</w:t>
      </w:r>
      <w:r>
        <w:t xml:space="preserve"> </w:t>
      </w:r>
      <w:r>
        <w:rPr>
          <w:i/>
          <w:iCs/>
        </w:rPr>
        <w:t xml:space="preserve">structure</w:t>
      </w:r>
      <w:r>
        <w:t xml:space="preserve"> </w:t>
      </w:r>
      <w:r>
        <w:t xml:space="preserve">to</w:t>
      </w:r>
      <w:r>
        <w:t xml:space="preserve"> </w:t>
      </w:r>
      <w:r>
        <w:rPr>
          <w:i/>
          <w:iCs/>
        </w:rPr>
        <w:t xml:space="preserve">behavior</w:t>
      </w:r>
      <w:r>
        <w:t xml:space="preserve"> </w:t>
      </w:r>
      <w:r>
        <w:t xml:space="preserve">(Structure and Function) shows the strongest transfer of the day’s CCC.</w:t>
      </w:r>
    </w:p>
    <w:p>
      <w:pPr>
        <w:pStyle w:val="FirstParagraph"/>
      </w:pPr>
      <w:r>
        <w:t xml:space="preserve">If a student writes</w:t>
      </w:r>
      <w:r>
        <w:t xml:space="preserve"> </w:t>
      </w:r>
      <w:r>
        <w:t xml:space="preserve">“nothing — I still don’t get it,”</w:t>
      </w:r>
      <w:r>
        <w:t xml:space="preserve"> </w:t>
      </w:r>
      <w:r>
        <w:t xml:space="preserve">have a brief, low-stakes one-on-one before the next lesson: re-run the CO₂ build (two sticks per oxygen) by hand, since the single-vs-double distinction is the most common sticking point and the foundation for everything in the organic unit ahead.</w:t>
      </w:r>
    </w:p>
    <w:p>
      <w:r>
        <w:br w:type="page"/>
      </w:r>
    </w:p>
    <w:bookmarkEnd w:id="2840"/>
    <w:bookmarkEnd w:id="2841"/>
    <w:bookmarkStart w:id="2877" w:name="metallic-bonding-teacher-guide"/>
    <w:p>
      <w:pPr>
        <w:pStyle w:val="Heading2"/>
      </w:pPr>
      <w:r>
        <w:t xml:space="preserve">Metallic Bonding — Teacher Guide</w:t>
      </w:r>
    </w:p>
    <w:bookmarkStart w:id="2842" w:name="cover-96"/>
    <w:p>
      <w:pPr>
        <w:pStyle w:val="Heading3"/>
      </w:pPr>
      <w:r>
        <w:t xml:space="preserve">Cover</w:t>
      </w:r>
    </w:p>
    <w:p>
      <w:pPr>
        <w:pStyle w:val="FirstParagraph"/>
      </w:pPr>
      <w:r>
        <w:rPr>
          <w:b/>
          <w:bCs/>
        </w:rPr>
        <w:t xml:space="preserve">Unit: Chemical Bonding — Lesson 06: Metallic Bonding</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842"/>
    <w:bookmarkStart w:id="2847" w:name="X33dfd3b9baf73decf55f27ef08ca9e45d775019"/>
    <w:p>
      <w:pPr>
        <w:pStyle w:val="Heading3"/>
      </w:pPr>
      <w:r>
        <w:t xml:space="preserve">Curated Resources (from East Meadow Scope &amp; Sequence)</w:t>
      </w:r>
    </w:p>
    <w:bookmarkStart w:id="2843" w:name="nyssls-standards-44"/>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Metallic bonding is the third bonding model students meet (after ionic and covalent), and it is the one that finally explains the everyday metals in their hands. Students gather bulk-scale evidence — can it bend without breaking? does it conduct? does it shine? — and infer the particle-scale structure that produces those properties. The 2025 NYSSLS-aligned Regents expects students to connect a bonding model to observable material properties, not just label a bond type. Per East Meadow guidance, this lesson closes the bonding unit by giving students a third structural model (the</w:t>
      </w:r>
      <w:r>
        <w:t xml:space="preserve"> </w:t>
      </w:r>
      <w:r>
        <w:t xml:space="preserve">“sea of electrons”</w:t>
      </w:r>
      <w:r>
        <w:t xml:space="preserve">) and asking them to use it to</w:t>
      </w:r>
      <w:r>
        <w:t xml:space="preserve"> </w:t>
      </w:r>
      <w:r>
        <w:rPr>
          <w:i/>
          <w:iCs/>
        </w:rPr>
        <w:t xml:space="preserve">explain</w:t>
      </w:r>
      <w:r>
        <w:t xml:space="preserve">, not merely</w:t>
      </w:r>
      <w:r>
        <w:t xml:space="preserve"> </w:t>
      </w:r>
      <w:r>
        <w:rPr>
          <w:i/>
          <w:iCs/>
        </w:rPr>
        <w:t xml:space="preserve">name</w:t>
      </w:r>
      <w:r>
        <w:t xml:space="preserve">, why metals behave the way they do.</w:t>
      </w:r>
    </w:p>
    <w:p>
      <w:pPr>
        <w:pStyle w:val="BodyText"/>
      </w:pPr>
      <w:r>
        <w:t xml:space="preserve">The Cross-Cutting Concept of</w:t>
      </w:r>
      <w:r>
        <w:t xml:space="preserve"> </w:t>
      </w:r>
      <w:r>
        <w:rPr>
          <w:b/>
          <w:bCs/>
        </w:rPr>
        <w:t xml:space="preserve">Structure and Function</w:t>
      </w:r>
      <w:r>
        <w:t xml:space="preserve"> </w:t>
      </w:r>
      <w:r>
        <w:t xml:space="preserve">is the explicit lens: the internal arrangement of a material — fixed cations in a lattice, valence electrons free to move — determines the material’s macroscopic functions: conductivity, malleability, ductility, and luster. Change the structure (to a rigid ionic lattice of alternating + and − ions) and the functions change too: the salt shatters instead of bending.</w:t>
      </w:r>
    </w:p>
    <w:bookmarkEnd w:id="2843"/>
    <w:bookmarkStart w:id="2844" w:name="phenomenon-88"/>
    <w:p>
      <w:pPr>
        <w:pStyle w:val="Heading4"/>
      </w:pPr>
      <w:r>
        <w:t xml:space="preserve">Phenomenon</w:t>
      </w:r>
    </w:p>
    <w:p>
      <w:pPr>
        <w:pStyle w:val="FirstParagraph"/>
      </w:pPr>
      <w:r>
        <w:t xml:space="preserve">Hold up a length of bare copper wire and a single large crystal of rock salt (halite) or a chunk of sidewalk-grade road salt. Bend the copper wire into a loop, a zigzag, a spiral — it deforms smoothly and stays in its new shape. Then set the salt crystal on the desk and tap it once with a small hammer (inside a zip bag, behind goggles): it does not bend. It shatters into smaller cubic pieces. Same action — applied force — completely different outcome. The copper</w:t>
      </w:r>
      <w:r>
        <w:t xml:space="preserve"> </w:t>
      </w:r>
      <w:r>
        <w:rPr>
          <w:i/>
          <w:iCs/>
        </w:rPr>
        <w:t xml:space="preserve">flows</w:t>
      </w:r>
      <w:r>
        <w:t xml:space="preserve">; the salt</w:t>
      </w:r>
      <w:r>
        <w:t xml:space="preserve"> </w:t>
      </w:r>
      <w:r>
        <w:rPr>
          <w:i/>
          <w:iCs/>
        </w:rPr>
        <w:t xml:space="preserve">fractures</w:t>
      </w:r>
      <w:r>
        <w:t xml:space="preserve">. Both are crystalline solids held together by strong electrostatic forces, yet one is endlessly reshapeable and the other is brittle.</w:t>
      </w:r>
    </w:p>
    <w:p>
      <w:pPr>
        <w:pStyle w:val="BodyText"/>
      </w:pPr>
      <w:r>
        <w:rPr>
          <w:b/>
          <w:bCs/>
        </w:rPr>
        <w:t xml:space="preserve">Driving question:</w:t>
      </w:r>
      <w:r>
        <w:t xml:space="preserve"> </w:t>
      </w:r>
      <w:r>
        <w:t xml:space="preserve">Why can you bend a copper wire into any shape you want, but a salt crystal shatters the instant you strike it?</w:t>
      </w:r>
    </w:p>
    <w:bookmarkEnd w:id="2844"/>
    <w:bookmarkStart w:id="2845" w:name="javalab-labs-44"/>
    <w:p>
      <w:pPr>
        <w:pStyle w:val="Heading4"/>
      </w:pPr>
      <w:r>
        <w:t xml:space="preserve">Javalab / Labs</w:t>
      </w:r>
    </w:p>
    <w:p>
      <w:pPr>
        <w:pStyle w:val="Compact"/>
        <w:numPr>
          <w:ilvl w:val="0"/>
          <w:numId w:val="2445"/>
        </w:numPr>
      </w:pPr>
      <w:r>
        <w:rPr>
          <w:b/>
          <w:bCs/>
        </w:rPr>
        <w:t xml:space="preserve">Metal-property exploration (stations):</w:t>
      </w:r>
      <w:r>
        <w:t xml:space="preserve"> </w:t>
      </w:r>
      <w:r>
        <w:t xml:space="preserve">Set up small samples — copper wire, aluminum foil, an iron nail or steel washer, a strip of magnesium ribbon, a graphite pencil</w:t>
      </w:r>
      <w:r>
        <w:t xml:space="preserve"> </w:t>
      </w:r>
      <w:r>
        <w:t xml:space="preserve">“lead”</w:t>
      </w:r>
      <w:r>
        <w:t xml:space="preserve"> </w:t>
      </w:r>
      <w:r>
        <w:t xml:space="preserve">as a non-metal control. At each station students test and record:</w:t>
      </w:r>
      <w:r>
        <w:t xml:space="preserve"> </w:t>
      </w:r>
      <w:r>
        <w:rPr>
          <w:i/>
          <w:iCs/>
        </w:rPr>
        <w:t xml:space="preserve">Can I bend it without snapping it? Does it shine when scratched/polished? Does it feel cool and look reflective?</w:t>
      </w:r>
      <w:r>
        <w:t xml:space="preserve"> </w:t>
      </w:r>
      <w:r>
        <w:t xml:space="preserve">They build a property table before any vocabulary is named. This is the hands-on evidence base for the</w:t>
      </w:r>
      <w:r>
        <w:t xml:space="preserve"> </w:t>
      </w:r>
      <w:r>
        <w:t xml:space="preserve">“sea of electrons”</w:t>
      </w:r>
      <w:r>
        <w:t xml:space="preserve"> </w:t>
      </w:r>
      <w:r>
        <w:t xml:space="preserve">model.</w:t>
      </w:r>
    </w:p>
    <w:p>
      <w:pPr>
        <w:pStyle w:val="Compact"/>
        <w:numPr>
          <w:ilvl w:val="0"/>
          <w:numId w:val="2445"/>
        </w:numPr>
      </w:pPr>
      <w:r>
        <w:rPr>
          <w:b/>
          <w:bCs/>
        </w:rPr>
        <w:t xml:space="preserve">Conductivity testing — metals vs. ionic compounds:</w:t>
      </w:r>
      <w:r>
        <w:t xml:space="preserve"> </w:t>
      </w:r>
      <w:r>
        <w:t xml:space="preserve">Using a simple battery–bulb (or multimeter) conductivity tester, students test a copper strip, an aluminum strip, a</w:t>
      </w:r>
      <w:r>
        <w:t xml:space="preserve"> </w:t>
      </w:r>
      <w:r>
        <w:rPr>
          <w:i/>
          <w:iCs/>
        </w:rPr>
        <w:t xml:space="preserve">solid</w:t>
      </w:r>
      <w:r>
        <w:t xml:space="preserve"> </w:t>
      </w:r>
      <w:r>
        <w:t xml:space="preserve">lump of an ionic compound (rock salt or a salt crystal), and a sugar cube. Result: the metals light the bulb; the solid salt and sugar do not. Connect to</w:t>
      </w:r>
      <w:r>
        <w:t xml:space="preserve"> </w:t>
      </w:r>
      <w:r>
        <w:rPr>
          <w:rStyle w:val="VerbatimChar"/>
        </w:rPr>
        <w:t xml:space="preserve">figures/conductivity_comparison.png</w:t>
      </w:r>
      <w:r>
        <w:t xml:space="preserve">. (Extension/contrast for a later lesson: the same salt</w:t>
      </w:r>
      <w:r>
        <w:t xml:space="preserve"> </w:t>
      </w:r>
      <w:r>
        <w:rPr>
          <w:i/>
          <w:iCs/>
        </w:rPr>
        <w:t xml:space="preserve">dissolved in water</w:t>
      </w:r>
      <w:r>
        <w:t xml:space="preserve"> </w:t>
      </w:r>
      <w:r>
        <w:t xml:space="preserve">will conduct — foreshadow electrolytes without teaching them here.)</w:t>
      </w:r>
    </w:p>
    <w:p>
      <w:pPr>
        <w:pStyle w:val="Compact"/>
        <w:numPr>
          <w:ilvl w:val="0"/>
          <w:numId w:val="2445"/>
        </w:numPr>
      </w:pPr>
      <w:r>
        <w:rPr>
          <w:b/>
          <w:bCs/>
        </w:rPr>
        <w:t xml:space="preserve">Javalab</w:t>
      </w:r>
      <w:r>
        <w:rPr>
          <w:b/>
          <w:bCs/>
        </w:rPr>
        <w:t xml:space="preserve"> </w:t>
      </w:r>
      <w:r>
        <w:rPr>
          <w:b/>
          <w:bCs/>
        </w:rPr>
        <w:t xml:space="preserve">“Metallic Bond / Electron Sea”</w:t>
      </w:r>
      <w:r>
        <w:rPr>
          <w:b/>
          <w:bCs/>
        </w:rPr>
        <w:t xml:space="preserve"> </w:t>
      </w:r>
      <w:r>
        <w:rPr>
          <w:b/>
          <w:bCs/>
        </w:rPr>
        <w:t xml:space="preserve">simulation</w:t>
      </w:r>
      <w:r>
        <w:t xml:space="preserve"> </w:t>
      </w:r>
      <w:r>
        <w:t xml:space="preserve">(optional digital): an interactive lattice where students drag a</w:t>
      </w:r>
      <w:r>
        <w:t xml:space="preserve"> </w:t>
      </w:r>
      <w:r>
        <w:t xml:space="preserve">“push”</w:t>
      </w:r>
      <w:r>
        <w:t xml:space="preserve"> </w:t>
      </w:r>
      <w:r>
        <w:t xml:space="preserve">across a row of cations and watch the electron sea flow to keep the metal intact, versus an ionic lattice where the same shove forces like-charges together and the crystal cleaves. No external URL required; the</w:t>
      </w:r>
      <w:r>
        <w:t xml:space="preserve"> </w:t>
      </w:r>
      <w:r>
        <w:rPr>
          <w:rStyle w:val="VerbatimChar"/>
        </w:rPr>
        <w:t xml:space="preserve">figures/sea_of_electrons.png</w:t>
      </w:r>
      <w:r>
        <w:t xml:space="preserve"> </w:t>
      </w:r>
      <w:r>
        <w:t xml:space="preserve">static model covers the same idea.</w:t>
      </w:r>
    </w:p>
    <w:bookmarkEnd w:id="2845"/>
    <w:bookmarkStart w:id="2846" w:name="assessments-44"/>
    <w:p>
      <w:pPr>
        <w:pStyle w:val="Heading4"/>
      </w:pPr>
      <w:r>
        <w:t xml:space="preserve">Assessments</w:t>
      </w:r>
    </w:p>
    <w:p>
      <w:pPr>
        <w:pStyle w:val="Compact"/>
        <w:numPr>
          <w:ilvl w:val="0"/>
          <w:numId w:val="2446"/>
        </w:numPr>
      </w:pPr>
      <w:r>
        <w:rPr>
          <w:b/>
          <w:bCs/>
        </w:rPr>
        <w:t xml:space="preserve">Metallic bonding short-response</w:t>
      </w:r>
      <w:r>
        <w:t xml:space="preserve"> </w:t>
      </w:r>
      <w:r>
        <w:t xml:space="preserve">(district checkpoint, following lesson): students explain, in 3–5 sentences, why a named metal property (e.g., malleability or conductivity) arises from the sea-of-electrons structure, citing the mobile valence electrons and/or the cation lattice. Aligned to HS-PS1-3 (structure → property reasoning).</w:t>
      </w:r>
    </w:p>
    <w:p>
      <w:pPr>
        <w:pStyle w:val="Compact"/>
        <w:numPr>
          <w:ilvl w:val="0"/>
          <w:numId w:val="2446"/>
        </w:numPr>
      </w:pPr>
      <w:r>
        <w:rPr>
          <w:b/>
          <w:bCs/>
        </w:rPr>
        <w:t xml:space="preserve">Exit Ticket</w:t>
      </w:r>
      <w:r>
        <w:t xml:space="preserve"> </w:t>
      </w:r>
      <w:r>
        <w:t xml:space="preserve">(Phase 5): three items — name the two particles in the sea-of-electrons model; explain conductivity using mobile electrons; explain why gold is malleable but salt is brittle. Values and the named metal (silver/gold) are kept distinct from the worksheet’s copper/aluminum practice. See</w:t>
      </w:r>
      <w:r>
        <w:t xml:space="preserve"> </w:t>
      </w:r>
      <w:r>
        <w:rPr>
          <w:rStyle w:val="VerbatimChar"/>
        </w:rPr>
        <w:t xml:space="preserve">Answer_Key.docx</w:t>
      </w:r>
      <w:r>
        <w:t xml:space="preserve">.</w:t>
      </w:r>
    </w:p>
    <w:p>
      <w:r>
        <w:pict>
          <v:rect style="width:0;height:1.5pt" o:hralign="center" o:hrstd="t" o:hr="t"/>
        </w:pict>
      </w:r>
    </w:p>
    <w:bookmarkEnd w:id="2846"/>
    <w:bookmarkEnd w:id="2847"/>
    <w:bookmarkStart w:id="2848" w:name="lesson-overview-4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particle-scale structure from bulk-scale properties; structure → function)</w:t>
            </w:r>
          </w:p>
        </w:tc>
      </w:tr>
      <w:tr>
        <w:tc>
          <w:tcPr/>
          <w:p>
            <w:pPr>
              <w:pStyle w:val="Compact"/>
            </w:pPr>
            <w:r>
              <w:rPr>
                <w:b/>
                <w:bCs/>
              </w:rPr>
              <w:t xml:space="preserve">CCC focus</w:t>
            </w:r>
          </w:p>
        </w:tc>
        <w:tc>
          <w:tcPr/>
          <w:p>
            <w:pPr>
              <w:pStyle w:val="Compact"/>
            </w:pPr>
            <w:r>
              <w:t xml:space="preserve">Structure and Function — fixed cations + a mobile sea of valence electrons (structure) produce conductivity, malleability, ductility, and luster (function); a rigid alternating-charge ionic lattice produces brittleness instead</w:t>
            </w:r>
          </w:p>
        </w:tc>
      </w:tr>
      <w:tr>
        <w:tc>
          <w:tcPr/>
          <w:p>
            <w:pPr>
              <w:pStyle w:val="Compact"/>
            </w:pPr>
            <w:r>
              <w:rPr>
                <w:b/>
                <w:bCs/>
              </w:rPr>
              <w:t xml:space="preserve">Strategy chips</w:t>
            </w:r>
          </w:p>
        </w:tc>
        <w:tc>
          <w:tcPr/>
          <w:p>
            <w:pPr>
              <w:pStyle w:val="Compact"/>
            </w:pPr>
            <w:r>
              <w:t xml:space="preserve">BTC — visibly random groups at vertical non-permanent surfaces work the</w:t>
            </w:r>
            <w:r>
              <w:t xml:space="preserve"> </w:t>
            </w:r>
            <w:r>
              <w:t xml:space="preserve">“bend vs. shatter”</w:t>
            </w:r>
            <w:r>
              <w:t xml:space="preserve"> </w:t>
            </w:r>
            <w:r>
              <w:t xml:space="preserve">thinking task before any vocabulary is named</w:t>
            </w:r>
          </w:p>
        </w:tc>
      </w:tr>
      <w:tr>
        <w:tc>
          <w:tcPr/>
          <w:p>
            <w:pPr>
              <w:pStyle w:val="Compact"/>
            </w:pPr>
            <w:r>
              <w:rPr>
                <w:b/>
                <w:bCs/>
              </w:rPr>
              <w:t xml:space="preserve">Materials</w:t>
            </w:r>
          </w:p>
        </w:tc>
        <w:tc>
          <w:tcPr/>
          <w:p>
            <w:pPr>
              <w:pStyle w:val="Compact"/>
            </w:pPr>
            <w:r>
              <w:t xml:space="preserve">Bare copper wire, aluminum foil, iron nail/steel washer, magnesium ribbon, graphite control; a large salt crystal (halite) or road salt + zip bag + small hammer; goggles; a battery–bulb or multimeter conductivity tester; sugar cube;</w:t>
            </w:r>
            <w:r>
              <w:t xml:space="preserve"> </w:t>
            </w:r>
            <w:r>
              <w:rPr>
                <w:rStyle w:val="VerbatimChar"/>
              </w:rPr>
              <w:t xml:space="preserve">figures/sea_of_electrons.png</w:t>
            </w:r>
            <w:r>
              <w:t xml:space="preserve"> </w:t>
            </w:r>
            <w:r>
              <w:t xml:space="preserve">and</w:t>
            </w:r>
            <w:r>
              <w:t xml:space="preserve"> </w:t>
            </w:r>
            <w:r>
              <w:rPr>
                <w:rStyle w:val="VerbatimChar"/>
              </w:rPr>
              <w:t xml:space="preserve">figures/conductivity_comparison.png</w:t>
            </w:r>
            <w:r>
              <w:t xml:space="preserve"> </w:t>
            </w:r>
            <w:r>
              <w:t xml:space="preserve">projected; whiteboards/VNPS surfaces and markers</w:t>
            </w:r>
          </w:p>
        </w:tc>
      </w:tr>
      <w:tr>
        <w:tc>
          <w:tcPr/>
          <w:p>
            <w:pPr>
              <w:pStyle w:val="Compact"/>
            </w:pPr>
            <w:r>
              <w:rPr>
                <w:b/>
                <w:bCs/>
              </w:rPr>
              <w:t xml:space="preserve">Safety</w:t>
            </w:r>
          </w:p>
        </w:tc>
        <w:tc>
          <w:tcPr/>
          <w:p>
            <w:pPr>
              <w:pStyle w:val="Compact"/>
            </w:pPr>
            <w:r>
              <w:t xml:space="preserve">Goggles on for the salt-crystal strike (shards). Magnesium ribbon must NOT be ignited — handle as a metal sample only. Cut copper/aluminum edges can be sharp; sand or tape ends. Standard lab safety applies; no open flame.</w:t>
            </w:r>
          </w:p>
        </w:tc>
      </w:tr>
      <w:tr>
        <w:tc>
          <w:tcPr/>
          <w:p>
            <w:pPr>
              <w:pStyle w:val="Compact"/>
            </w:pPr>
            <w:r>
              <w:rPr>
                <w:b/>
                <w:bCs/>
              </w:rPr>
              <w:t xml:space="preserve">Prior knowledge</w:t>
            </w:r>
          </w:p>
        </w:tc>
        <w:tc>
          <w:tcPr/>
          <w:p>
            <w:pPr>
              <w:pStyle w:val="Compact"/>
            </w:pPr>
            <w:r>
              <w:t xml:space="preserve">Lesson 04 (Ionic Bonding) — cations, anions, the alternating-charge lattice, electrostatic attraction; Lesson 05 (Covalent Bonding) — shared electrons in molecules; students should recall that valence electrons are the outer-shell electrons involved in bonding, and that metals lose electrons to form cations.</w:t>
            </w:r>
          </w:p>
        </w:tc>
      </w:tr>
    </w:tbl>
    <w:p>
      <w:pPr>
        <w:pStyle w:val="BodyText"/>
      </w:pPr>
      <w:r>
        <w:rPr>
          <w:b/>
          <w:bCs/>
        </w:rPr>
        <w:t xml:space="preserve">Lesson objectives — students can:</w:t>
      </w:r>
    </w:p>
    <w:p>
      <w:pPr>
        <w:pStyle w:val="Compact"/>
        <w:numPr>
          <w:ilvl w:val="0"/>
          <w:numId w:val="2447"/>
        </w:numPr>
      </w:pPr>
      <w:r>
        <w:t xml:space="preserve">Describe the</w:t>
      </w:r>
      <w:r>
        <w:t xml:space="preserve"> </w:t>
      </w:r>
      <w:r>
        <w:t xml:space="preserve">“sea of electrons”</w:t>
      </w:r>
      <w:r>
        <w:t xml:space="preserve"> </w:t>
      </w:r>
      <w:r>
        <w:t xml:space="preserve">model: a lattice of fixed metal cations surrounded by delocalized valence electrons free to move throughout the metal.</w:t>
      </w:r>
    </w:p>
    <w:p>
      <w:pPr>
        <w:pStyle w:val="Compact"/>
        <w:numPr>
          <w:ilvl w:val="0"/>
          <w:numId w:val="2447"/>
        </w:numPr>
      </w:pPr>
      <w:r>
        <w:t xml:space="preserve">Explain electrical conductivity, malleability, ductility, and luster as consequences of that structure (Structure and Function).</w:t>
      </w:r>
    </w:p>
    <w:p>
      <w:pPr>
        <w:pStyle w:val="Compact"/>
        <w:numPr>
          <w:ilvl w:val="0"/>
          <w:numId w:val="2447"/>
        </w:numPr>
      </w:pPr>
      <w:r>
        <w:t xml:space="preserve">Contrast a metal with an ionic solid to explain why a metal bends and reshapes while an ionic crystal shatters.</w:t>
      </w:r>
    </w:p>
    <w:p>
      <w:pPr>
        <w:pStyle w:val="Compact"/>
        <w:numPr>
          <w:ilvl w:val="0"/>
          <w:numId w:val="2447"/>
        </w:numPr>
      </w:pPr>
      <w:r>
        <w:t xml:space="preserve">Use bulk-scale evidence (bend test, conductivity test) to infer the particle-scale structure of a material.</w:t>
      </w:r>
    </w:p>
    <w:p>
      <w:r>
        <w:pict>
          <v:rect style="width:0;height:1.5pt" o:hralign="center" o:hrstd="t" o:hr="t"/>
        </w:pict>
      </w:r>
    </w:p>
    <w:bookmarkEnd w:id="2848"/>
    <w:bookmarkStart w:id="2855" w:name="phase-1-engage-0-10-min-44"/>
    <w:p>
      <w:pPr>
        <w:pStyle w:val="Heading3"/>
      </w:pPr>
      <w:r>
        <w:t xml:space="preserve">Phase 1 · Engage</w:t>
      </w:r>
      <w:r>
        <w:t xml:space="preserve"> </w:t>
      </w:r>
      <w:r>
        <w:rPr>
          <w:i/>
          <w:iCs/>
        </w:rPr>
        <w:t xml:space="preserve">(0 – 10 min)</w:t>
      </w:r>
    </w:p>
    <w:bookmarkStart w:id="2849" w:name="min-opening-circle-do-now-4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 own that can bend or get reshaped without breaking — and something that snaps or shatters the moment it’s pushed too far.”</w:t>
      </w:r>
      <w:r>
        <w:t xml:space="preserve"> </w:t>
      </w:r>
      <w:r>
        <w:t xml:space="preserve">One round, one sentence each, no judgment. This surfaces the everyday intuition that materials respond to force in two very different ways, which is exactly the contrast the lesson will explain at the particle scale.</w:t>
      </w:r>
    </w:p>
    <w:p>
      <w:pPr>
        <w:pStyle w:val="BodyText"/>
      </w:pPr>
      <w:r>
        <w:t xml:space="preserve">Then post the</w:t>
      </w:r>
      <w:r>
        <w:t xml:space="preserve"> </w:t>
      </w:r>
      <w:r>
        <w:rPr>
          <w:b/>
          <w:bCs/>
        </w:rPr>
        <w:t xml:space="preserve">Do Now</w:t>
      </w:r>
      <w:r>
        <w:t xml:space="preserve">:</w:t>
      </w:r>
    </w:p>
    <w:p>
      <w:pPr>
        <w:pStyle w:val="BlockText"/>
      </w:pPr>
      <w:r>
        <w:rPr>
          <w:i/>
          <w:iCs/>
        </w:rPr>
        <w:t xml:space="preserve">“Your teacher is holding a copper wire and a salt crystal. Both are hard, shiny-ish solids held together by strong forces. When you bend the copper, it changes shape and stays bent. When you tap the salt, it shatters into pieces. Write one sentence: what do you think is different</w:t>
      </w:r>
      <w:r>
        <w:rPr>
          <w:i/>
          <w:iCs/>
        </w:rPr>
        <w:t xml:space="preserve"> </w:t>
      </w:r>
      <w:r>
        <w:rPr>
          <w:i/>
          <w:i/>
          <w:iCs/>
          <w:iCs/>
        </w:rPr>
        <w:t xml:space="preserve">inside</w:t>
      </w:r>
      <w:r>
        <w:rPr>
          <w:i/>
          <w:iCs/>
        </w:rPr>
        <w:t xml:space="preserve"> </w:t>
      </w:r>
      <w:r>
        <w:rPr>
          <w:i/>
          <w:iCs/>
        </w:rPr>
        <w:t xml:space="preserve">these two solids that makes one bend and the other break?”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448"/>
        </w:numPr>
      </w:pPr>
      <w:r>
        <w:t xml:space="preserve">“The copper is more flexible / softer.”</w:t>
      </w:r>
      <w:r>
        <w:t xml:space="preserve"> </w:t>
      </w:r>
      <w:r>
        <w:t xml:space="preserve">— affirm the observation; push:</w:t>
      </w:r>
      <w:r>
        <w:t xml:space="preserve"> </w:t>
      </w:r>
      <w:r>
        <w:rPr>
          <w:i/>
          <w:iCs/>
        </w:rPr>
        <w:t xml:space="preserve">flexible because of what, inside it?</w:t>
      </w:r>
      <w:r>
        <w:t xml:space="preserve"> </w:t>
      </w:r>
      <w:r>
        <w:t xml:space="preserve">We will name the inside structure today.</w:t>
      </w:r>
    </w:p>
    <w:p>
      <w:pPr>
        <w:pStyle w:val="Compact"/>
        <w:numPr>
          <w:ilvl w:val="0"/>
          <w:numId w:val="2448"/>
        </w:numPr>
      </w:pPr>
      <w:r>
        <w:t xml:space="preserve">“The salt is more brittle because it’s made of little cubes / crystals.”</w:t>
      </w:r>
      <w:r>
        <w:t xml:space="preserve"> </w:t>
      </w:r>
      <w:r>
        <w:t xml:space="preserve">— close and useful; probe: copper is</w:t>
      </w:r>
      <w:r>
        <w:t xml:space="preserve"> </w:t>
      </w:r>
      <w:r>
        <w:rPr>
          <w:i/>
          <w:iCs/>
        </w:rPr>
        <w:t xml:space="preserve">also</w:t>
      </w:r>
      <w:r>
        <w:t xml:space="preserve"> </w:t>
      </w:r>
      <w:r>
        <w:t xml:space="preserve">crystalline, yet it bends. So crystal shape alone isn’t the answer — what’s different about how the particles are held?</w:t>
      </w:r>
    </w:p>
    <w:p>
      <w:pPr>
        <w:pStyle w:val="Compact"/>
        <w:numPr>
          <w:ilvl w:val="0"/>
          <w:numId w:val="2448"/>
        </w:numPr>
      </w:pPr>
      <w:r>
        <w:t xml:space="preserve">“I don’t know — they both look solid to me.”</w:t>
      </w:r>
      <w:r>
        <w:t xml:space="preserve"> </w:t>
      </w:r>
      <w:r>
        <w:t xml:space="preserve">— perfect honesty; validate: from the outside they look similar, and that’s the puzzle. The difference is invisible, at the level of atoms and electrons.</w:t>
      </w:r>
    </w:p>
    <w:bookmarkEnd w:id="2849"/>
    <w:bookmarkStart w:id="2853" w:name="min-phenomenon-hook-bend-vs.-shatter"/>
    <w:p>
      <w:pPr>
        <w:pStyle w:val="Heading4"/>
      </w:pPr>
      <w:r>
        <w:t xml:space="preserve">3–8 min · Phenomenon hook — bend vs. shatter</w:t>
      </w:r>
    </w:p>
    <w:p>
      <w:pPr>
        <w:pStyle w:val="FirstParagraph"/>
      </w:pPr>
      <w:r>
        <w:rPr>
          <w:b/>
          <w:bCs/>
        </w:rPr>
        <w:t xml:space="preserve">Teacher actions.</w:t>
      </w:r>
      <w:r>
        <w:t xml:space="preserve"> </w:t>
      </w:r>
      <w:r>
        <w:t xml:space="preserve">Do the demonstration live. Bend the copper wire into a loop, then a zigzag — narrate that it holds each new shape. Then place the salt crystal in a zip bag, put on goggles, and tap once with a small hammer. The crystal cleaves into smaller cubic pieces.</w:t>
      </w:r>
    </w:p>
    <w:p>
      <w:pPr>
        <w:pStyle w:val="BlockText"/>
      </w:pPr>
      <w:r>
        <w:t xml:space="preserve">“Same action — I pushed on both. The copper rearranged itself and stayed in one piece. The salt split apart. Both are solids. Both are held together by strong electrical forces between charged particles. So why does one</w:t>
      </w:r>
      <w:r>
        <w:t xml:space="preserve"> </w:t>
      </w:r>
      <w:r>
        <w:rPr>
          <w:i/>
          <w:iCs/>
        </w:rPr>
        <w:t xml:space="preserve">flow</w:t>
      </w:r>
      <w:r>
        <w:t xml:space="preserve"> </w:t>
      </w:r>
      <w:r>
        <w:t xml:space="preserve">into a new shape while the other</w:t>
      </w:r>
      <w:r>
        <w:t xml:space="preserve"> </w:t>
      </w:r>
      <w:r>
        <w:rPr>
          <w:i/>
          <w:iCs/>
        </w:rPr>
        <w:t xml:space="preserve">fractures</w:t>
      </w:r>
      <w:r>
        <w:t xml:space="preserve">?”</w:t>
      </w:r>
    </w:p>
    <w:p>
      <w:pPr>
        <w:pStyle w:val="FirstParagraph"/>
      </w:pPr>
      <w:r>
        <w:t xml:space="preserve">Project the</w:t>
      </w:r>
      <w:r>
        <w:t xml:space="preserve"> </w:t>
      </w:r>
      <w:r>
        <w:rPr>
          <w:rStyle w:val="VerbatimChar"/>
        </w:rPr>
        <w:t xml:space="preserve">figures/sea_of_electrons.png</w:t>
      </w:r>
      <w:r>
        <w:t xml:space="preserve"> </w:t>
      </w:r>
      <w:r>
        <w:t xml:space="preserve">figure but do NOT yet name it — let students look:</w:t>
      </w:r>
    </w:p>
    <w:p>
      <w:pPr>
        <w:pStyle w:val="CaptionedFigure"/>
      </w:pPr>
      <w:r>
        <w:drawing>
          <wp:inline>
            <wp:extent cx="4230624" cy="3608832"/>
            <wp:effectExtent b="0" l="0" r="0" t="0"/>
            <wp:docPr descr="Diagram titled “Metallic bonding: the sea of electrons model” showing a four-row lattice of purple circles each marked with a plus sign, labeled metal cations fixed in the lattice, with many small blue dots scattered in the spaces between and around them, labeled delocalized mobile valence electrons; a legend at the upper left identifies the purple plus circle as a metal cation and the small blue dot as a delocalized valence electron." title="" id="2851" name="Picture"/>
            <a:graphic>
              <a:graphicData uri="http://schemas.openxmlformats.org/drawingml/2006/picture">
                <pic:pic>
                  <pic:nvPicPr>
                    <pic:cNvPr descr="/Users/hoopie/Projects/Curricula/Publisher_Ready_Curriculum/02_Chemistry_East_Meadow_Refactor/08_Chemical_Bonding/06_Metallic_Bonding/figures/sea_of_electrons.png" id="2852" name="Picture"/>
                    <pic:cNvPicPr>
                      <a:picLocks noChangeArrowheads="1" noChangeAspect="1"/>
                    </pic:cNvPicPr>
                  </pic:nvPicPr>
                  <pic:blipFill>
                    <a:blip r:embed="rId2850"/>
                    <a:stretch>
                      <a:fillRect/>
                    </a:stretch>
                  </pic:blipFill>
                  <pic:spPr bwMode="auto">
                    <a:xfrm>
                      <a:off x="0" y="0"/>
                      <a:ext cx="4230624" cy="3608832"/>
                    </a:xfrm>
                    <a:prstGeom prst="rect">
                      <a:avLst/>
                    </a:prstGeom>
                    <a:noFill/>
                    <a:ln w="9525">
                      <a:noFill/>
                      <a:headEnd/>
                      <a:tailEnd/>
                    </a:ln>
                  </pic:spPr>
                </pic:pic>
              </a:graphicData>
            </a:graphic>
          </wp:inline>
        </w:drawing>
      </w:r>
    </w:p>
    <w:p>
      <w:pPr>
        <w:pStyle w:val="ImageCaption"/>
      </w:pPr>
      <w:r>
        <w:t xml:space="preserve">Diagram titled</w:t>
      </w:r>
      <w:r>
        <w:t xml:space="preserve"> </w:t>
      </w:r>
      <w:r>
        <w:t xml:space="preserve">“Metallic bonding: the sea of electrons model”</w:t>
      </w:r>
      <w:r>
        <w:t xml:space="preserve"> </w:t>
      </w:r>
      <w:r>
        <w:t xml:space="preserve">showing a four-row lattice of purple circles each marked with a plus sign, labeled metal cations fixed in the lattice, with many small blue dots scattered in the spaces between and around them, labeled delocalized mobile valence electrons; a legend at the upper left identifies the purple plus circle as a metal cation and the small blue dot as a delocalized valence electron.</w:t>
      </w:r>
    </w:p>
    <w:p>
      <w:pPr>
        <w:pStyle w:val="BodyText"/>
      </w:pPr>
      <w:r>
        <w:rPr>
          <w:b/>
          <w:bCs/>
        </w:rPr>
        <w:t xml:space="preserve">Sample teacher language:</w:t>
      </w:r>
    </w:p>
    <w:p>
      <w:pPr>
        <w:pStyle w:val="BlockText"/>
      </w:pPr>
      <w:r>
        <w:t xml:space="preserve">“Here is a picture of what’s inside a piece of metal. The big purple circles with plus signs are the metal atoms — but notice they’re positive, they’re cations. The little blue dots scattered everywhere between them are electrons that are not stuck to any one atom. Hold that image. We’re going to figure out, with evidence from your own hands, why a structure like this would bend instead of break — and why salt, which has a totally different inside, does the opposite.”</w:t>
      </w:r>
    </w:p>
    <w:p>
      <w:pPr>
        <w:pStyle w:val="FirstParagraph"/>
      </w:pPr>
      <w:r>
        <w:rPr>
          <w:b/>
          <w:bCs/>
        </w:rPr>
        <w:t xml:space="preserve">Anticipated student responses:</w:t>
      </w:r>
    </w:p>
    <w:p>
      <w:pPr>
        <w:pStyle w:val="Compact"/>
        <w:numPr>
          <w:ilvl w:val="0"/>
          <w:numId w:val="2449"/>
        </w:numPr>
      </w:pPr>
      <w:r>
        <w:t xml:space="preserve">“Why are the metal atoms positive?”</w:t>
      </w:r>
      <w:r>
        <w:t xml:space="preserve"> </w:t>
      </w:r>
      <w:r>
        <w:t xml:space="preserve">— great catch; metals lose their outer electrons easily, so each atom becomes a positive cation. Those lost electrons are the blue dots — they belong to the whole piece of metal now. We’ll build this with evidence in Phase 2.</w:t>
      </w:r>
    </w:p>
    <w:p>
      <w:pPr>
        <w:pStyle w:val="Compact"/>
        <w:numPr>
          <w:ilvl w:val="0"/>
          <w:numId w:val="2449"/>
        </w:numPr>
      </w:pPr>
      <w:r>
        <w:t xml:space="preserve">“The blue dots can move?”</w:t>
      </w:r>
      <w:r>
        <w:t xml:space="preserve"> </w:t>
      </w:r>
      <w:r>
        <w:t xml:space="preserve">— that’s the key idea you’ll test today. Hold the question.</w:t>
      </w:r>
    </w:p>
    <w:p>
      <w:pPr>
        <w:pStyle w:val="Compact"/>
        <w:numPr>
          <w:ilvl w:val="0"/>
          <w:numId w:val="2449"/>
        </w:numPr>
      </w:pPr>
      <w:r>
        <w:t xml:space="preserve">“Salt doesn’t look like this?”</w:t>
      </w:r>
      <w:r>
        <w:t xml:space="preserve"> </w:t>
      </w:r>
      <w:r>
        <w:t xml:space="preserve">— right; salt is a rigid grid of alternating + and − ions with no free electrons. That difference is the whole answer — let’s earn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can you bend a copper wire into any shape you want, but a salt crystal shatters the instant you strike it?</w:t>
      </w:r>
    </w:p>
    <w:bookmarkEnd w:id="2853"/>
    <w:bookmarkStart w:id="2854" w:name="min-notice-wonder-turn-and-talk-1-4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diagram. Then:</w:t>
      </w:r>
    </w:p>
    <w:p>
      <w:pPr>
        <w:pStyle w:val="BlockText"/>
      </w:pPr>
      <w:r>
        <w:t xml:space="preserve">“Turn to your partner: in the diagram, the little blue electrons are</w:t>
      </w:r>
      <w:r>
        <w:t xml:space="preserve"> </w:t>
      </w:r>
      <w:r>
        <w:rPr>
          <w:i/>
          <w:iCs/>
        </w:rPr>
        <w:t xml:space="preserve">between</w:t>
      </w:r>
      <w:r>
        <w:t xml:space="preserve"> </w:t>
      </w:r>
      <w:r>
        <w:t xml:space="preserve">the metal cations, not locked to any single atom. If you shoved a row of those purple cations sideways, what could those mobile electrons do that would let the metal hold together instead of cracking?”</w:t>
      </w:r>
    </w:p>
    <w:p>
      <w:pPr>
        <w:pStyle w:val="FirstParagraph"/>
      </w:pPr>
      <w:r>
        <w:t xml:space="preserve">Target insight (leave open if no one lands it yet): if the electrons can flow and re-surround the cations in their new positions, the metal can shift shape without ever exposing two like charges to each other — so it bends instead of breaking. We’ll name this as</w:t>
      </w:r>
      <w:r>
        <w:t xml:space="preserve"> </w:t>
      </w:r>
      <w:r>
        <w:rPr>
          <w:b/>
          <w:bCs/>
        </w:rPr>
        <w:t xml:space="preserve">delocalized electrons</w:t>
      </w:r>
      <w:r>
        <w:t xml:space="preserve"> </w:t>
      </w:r>
      <w:r>
        <w:t xml:space="preserve">in Phase 3.</w:t>
      </w:r>
    </w:p>
    <w:p>
      <w:r>
        <w:pict>
          <v:rect style="width:0;height:1.5pt" o:hralign="center" o:hrstd="t" o:hr="t"/>
        </w:pict>
      </w:r>
    </w:p>
    <w:bookmarkEnd w:id="2854"/>
    <w:bookmarkEnd w:id="2855"/>
    <w:bookmarkStart w:id="2862" w:name="phase-2-explore-10-30-min-44"/>
    <w:p>
      <w:pPr>
        <w:pStyle w:val="Heading3"/>
      </w:pPr>
      <w:r>
        <w:t xml:space="preserve">Phase 2 · Explore</w:t>
      </w:r>
      <w:r>
        <w:t xml:space="preserve"> </w:t>
      </w:r>
      <w:r>
        <w:rPr>
          <w:i/>
          <w:iCs/>
        </w:rPr>
        <w:t xml:space="preserve">(10 – 30 min)</w:t>
      </w:r>
    </w:p>
    <w:bookmarkStart w:id="2856" w:name="Xef08b47a3e05ee5d6169ced893f887e46c51369"/>
    <w:p>
      <w:pPr>
        <w:pStyle w:val="Heading4"/>
      </w:pPr>
      <w:r>
        <w:t xml:space="preserve">10–14 min · BTC launch — visibly random groups to vertical surfaces</w:t>
      </w:r>
    </w:p>
    <w:p>
      <w:pPr>
        <w:pStyle w:val="FirstParagraph"/>
      </w:pPr>
      <w:r>
        <w:t xml:space="preserve">Form</w:t>
      </w:r>
      <w:r>
        <w:t xml:space="preserve"> </w:t>
      </w:r>
      <w:r>
        <w:rPr>
          <w:b/>
          <w:bCs/>
        </w:rPr>
        <w:t xml:space="preserve">visibly random groups of three</w:t>
      </w:r>
      <w:r>
        <w:t xml:space="preserve"> </w:t>
      </w:r>
      <w:r>
        <w:t xml:space="preserve">(deal cards or use a randomizer — students do not pick). Send each group to a</w:t>
      </w:r>
      <w:r>
        <w:t xml:space="preserve"> </w:t>
      </w:r>
      <w:r>
        <w:rPr>
          <w:b/>
          <w:bCs/>
        </w:rPr>
        <w:t xml:space="preserve">vertical non-permanent surface</w:t>
      </w:r>
      <w:r>
        <w:t xml:space="preserve"> </w:t>
      </w:r>
      <w:r>
        <w:t xml:space="preserve">(whiteboard, window, or chart paper) with one marker per group. Post the</w:t>
      </w:r>
      <w:r>
        <w:t xml:space="preserve"> </w:t>
      </w:r>
      <w:r>
        <w:rPr>
          <w:b/>
          <w:bCs/>
        </w:rPr>
        <w:t xml:space="preserve">thinking task</w:t>
      </w:r>
      <w:r>
        <w:t xml:space="preserve"> </w:t>
      </w:r>
      <w:r>
        <w:t xml:space="preserve">— and resist explaining the answer:</w:t>
      </w:r>
    </w:p>
    <w:p>
      <w:pPr>
        <w:pStyle w:val="BlockText"/>
      </w:pPr>
      <w:r>
        <w:rPr>
          <w:i/>
          <w:iCs/>
        </w:rPr>
        <w:t xml:space="preserve">“You have a pile of metal samples and a salt crystal. Using only what you can observe — bending, scratching for shine, testing if it conducts — figure out: what must be DIFFERENT about the inside of a metal versus the inside of salt? Draw your best guess at what’s inside each one. You have the diagram on the screen as a clue, but you must justify your drawing with what your hands tell you.”</w:t>
      </w:r>
    </w:p>
    <w:p>
      <w:pPr>
        <w:pStyle w:val="FirstParagraph"/>
      </w:pPr>
      <w:r>
        <w:t xml:space="preserve">See</w:t>
      </w:r>
      <w:r>
        <w:t xml:space="preserve"> </w:t>
      </w:r>
      <w:r>
        <w:rPr>
          <w:b/>
          <w:bCs/>
        </w:rPr>
        <w:t xml:space="preserve">Strategy Spotlight</w:t>
      </w:r>
      <w:r>
        <w:t xml:space="preserve"> </w:t>
      </w:r>
      <w:r>
        <w:t xml:space="preserve">for how to run BTC well. Keep yourself off the marker — answer questions only with questions.</w:t>
      </w:r>
    </w:p>
    <w:bookmarkEnd w:id="2856"/>
    <w:bookmarkStart w:id="2860" w:name="X9dcdd7a195d01fd02b4a145b697a325c0dfb57e"/>
    <w:p>
      <w:pPr>
        <w:pStyle w:val="Heading4"/>
      </w:pPr>
      <w:r>
        <w:t xml:space="preserve">14–28 min · Investigation — metal-property exploration + conductivity testing (at the surfaces)</w:t>
      </w:r>
    </w:p>
    <w:p>
      <w:pPr>
        <w:pStyle w:val="FirstParagraph"/>
      </w:pPr>
      <w:r>
        <w:t xml:space="preserve">Hand out (or have at each station) the samples. Groups rotate through two evidence-gathering tasks and record results on their vertical surface and on the worksheet.</w:t>
      </w:r>
    </w:p>
    <w:p>
      <w:pPr>
        <w:pStyle w:val="BodyText"/>
      </w:pPr>
      <w:r>
        <w:rPr>
          <w:b/>
          <w:bCs/>
        </w:rPr>
        <w:t xml:space="preserve">Part 1 — Property exploration.</w:t>
      </w:r>
      <w:r>
        <w:t xml:space="preserve"> </w:t>
      </w:r>
      <w:r>
        <w:t xml:space="preserve">For each sample (copper wire, aluminum foil, iron nail/steel washer, magnesium ribbon, graphite control), groups test and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 test</w:t>
            </w:r>
          </w:p>
        </w:tc>
        <w:tc>
          <w:tcPr/>
          <w:p>
            <w:pPr>
              <w:pStyle w:val="Compact"/>
            </w:pPr>
            <w:r>
              <w:t xml:space="preserve">What to do</w:t>
            </w:r>
          </w:p>
        </w:tc>
        <w:tc>
          <w:tcPr/>
          <w:p>
            <w:pPr>
              <w:pStyle w:val="Compact"/>
            </w:pPr>
            <w:r>
              <w:t xml:space="preserve">What metals do</w:t>
            </w:r>
          </w:p>
        </w:tc>
      </w:tr>
      <w:tr>
        <w:tc>
          <w:tcPr/>
          <w:p>
            <w:pPr>
              <w:pStyle w:val="Compact"/>
            </w:pPr>
            <w:r>
              <w:t xml:space="preserve">Bend test (malleability/ductility)</w:t>
            </w:r>
          </w:p>
        </w:tc>
        <w:tc>
          <w:tcPr/>
          <w:p>
            <w:pPr>
              <w:pStyle w:val="Compact"/>
            </w:pPr>
            <w:r>
              <w:t xml:space="preserve">Try to bend or flatten it without snapping</w:t>
            </w:r>
          </w:p>
        </w:tc>
        <w:tc>
          <w:tcPr/>
          <w:p>
            <w:pPr>
              <w:pStyle w:val="Compact"/>
            </w:pPr>
            <w:r>
              <w:t xml:space="preserve">Metals bend, flatten, and draw out without breaking</w:t>
            </w:r>
          </w:p>
        </w:tc>
      </w:tr>
      <w:tr>
        <w:tc>
          <w:tcPr/>
          <w:p>
            <w:pPr>
              <w:pStyle w:val="Compact"/>
            </w:pPr>
            <w:r>
              <w:t xml:space="preserve">Luster test</w:t>
            </w:r>
          </w:p>
        </w:tc>
        <w:tc>
          <w:tcPr/>
          <w:p>
            <w:pPr>
              <w:pStyle w:val="Compact"/>
            </w:pPr>
            <w:r>
              <w:t xml:space="preserve">Scratch or polish the surface; look for shine</w:t>
            </w:r>
          </w:p>
        </w:tc>
        <w:tc>
          <w:tcPr/>
          <w:p>
            <w:pPr>
              <w:pStyle w:val="Compact"/>
            </w:pPr>
            <w:r>
              <w:t xml:space="preserve">Metals show a bright, reflective sheen</w:t>
            </w:r>
          </w:p>
        </w:tc>
      </w:tr>
      <w:tr>
        <w:tc>
          <w:tcPr/>
          <w:p>
            <w:pPr>
              <w:pStyle w:val="Compact"/>
            </w:pPr>
            <w:r>
              <w:t xml:space="preserve">Brittleness contrast</w:t>
            </w:r>
          </w:p>
        </w:tc>
        <w:tc>
          <w:tcPr/>
          <w:p>
            <w:pPr>
              <w:pStyle w:val="Compact"/>
            </w:pPr>
            <w:r>
              <w:t xml:space="preserve">Try the same bend on the graphite</w:t>
            </w:r>
            <w:r>
              <w:t xml:space="preserve"> </w:t>
            </w:r>
            <w:r>
              <w:t xml:space="preserve">“lead”</w:t>
            </w:r>
            <w:r>
              <w:t xml:space="preserve"> </w:t>
            </w:r>
            <w:r>
              <w:t xml:space="preserve">and (visually) recall the salt crystal</w:t>
            </w:r>
          </w:p>
        </w:tc>
        <w:tc>
          <w:tcPr/>
          <w:p>
            <w:pPr>
              <w:pStyle w:val="Compact"/>
            </w:pPr>
            <w:r>
              <w:t xml:space="preserve">Non-metal/ionic samples snap or shatter</w:t>
            </w:r>
          </w:p>
        </w:tc>
      </w:tr>
    </w:tbl>
    <w:p>
      <w:pPr>
        <w:pStyle w:val="BodyText"/>
      </w:pPr>
      <w:r>
        <w:rPr>
          <w:b/>
          <w:bCs/>
        </w:rPr>
        <w:t xml:space="preserve">Part 2 — Conductivity testing.</w:t>
      </w:r>
      <w:r>
        <w:t xml:space="preserve"> </w:t>
      </w:r>
      <w:r>
        <w:t xml:space="preserve">Using the battery–bulb or multimeter tester, groups test which solids complete the circuit: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Bulb lights / multimeter reads?</w:t>
            </w:r>
          </w:p>
        </w:tc>
        <w:tc>
          <w:tcPr/>
          <w:p>
            <w:pPr>
              <w:pStyle w:val="Compact"/>
            </w:pPr>
            <w:r>
              <w:t xml:space="preserve">Conducts as a solid?</w:t>
            </w:r>
          </w:p>
        </w:tc>
      </w:tr>
      <w:tr>
        <w:tc>
          <w:tcPr/>
          <w:p>
            <w:pPr>
              <w:pStyle w:val="Compact"/>
            </w:pPr>
            <w:r>
              <w:t xml:space="preserve">Copper strip</w:t>
            </w:r>
          </w:p>
        </w:tc>
        <w:tc>
          <w:tcPr/>
          <w:p>
            <w:pPr>
              <w:pStyle w:val="Compact"/>
            </w:pPr>
            <w:r>
              <w:t xml:space="preserve">Yes</w:t>
            </w:r>
          </w:p>
        </w:tc>
        <w:tc>
          <w:tcPr/>
          <w:p>
            <w:pPr>
              <w:pStyle w:val="Compact"/>
            </w:pPr>
            <w:r>
              <w:t xml:space="preserve">Yes</w:t>
            </w:r>
          </w:p>
        </w:tc>
      </w:tr>
      <w:tr>
        <w:tc>
          <w:tcPr/>
          <w:p>
            <w:pPr>
              <w:pStyle w:val="Compact"/>
            </w:pPr>
            <w:r>
              <w:t xml:space="preserve">Aluminum strip</w:t>
            </w:r>
          </w:p>
        </w:tc>
        <w:tc>
          <w:tcPr/>
          <w:p>
            <w:pPr>
              <w:pStyle w:val="Compact"/>
            </w:pPr>
            <w:r>
              <w:t xml:space="preserve">Yes</w:t>
            </w:r>
          </w:p>
        </w:tc>
        <w:tc>
          <w:tcPr/>
          <w:p>
            <w:pPr>
              <w:pStyle w:val="Compact"/>
            </w:pPr>
            <w:r>
              <w:t xml:space="preserve">Yes</w:t>
            </w:r>
          </w:p>
        </w:tc>
      </w:tr>
      <w:tr>
        <w:tc>
          <w:tcPr/>
          <w:p>
            <w:pPr>
              <w:pStyle w:val="Compact"/>
            </w:pPr>
            <w:r>
              <w:t xml:space="preserve">Solid salt crystal (ionic)</w:t>
            </w:r>
          </w:p>
        </w:tc>
        <w:tc>
          <w:tcPr/>
          <w:p>
            <w:pPr>
              <w:pStyle w:val="Compact"/>
            </w:pPr>
            <w:r>
              <w:t xml:space="preserve">No</w:t>
            </w:r>
          </w:p>
        </w:tc>
        <w:tc>
          <w:tcPr/>
          <w:p>
            <w:pPr>
              <w:pStyle w:val="Compact"/>
            </w:pPr>
            <w:r>
              <w:t xml:space="preserve">No</w:t>
            </w:r>
          </w:p>
        </w:tc>
      </w:tr>
      <w:tr>
        <w:tc>
          <w:tcPr/>
          <w:p>
            <w:pPr>
              <w:pStyle w:val="Compact"/>
            </w:pPr>
            <w:r>
              <w:t xml:space="preserve">Sugar cube (molecular)</w:t>
            </w:r>
          </w:p>
        </w:tc>
        <w:tc>
          <w:tcPr/>
          <w:p>
            <w:pPr>
              <w:pStyle w:val="Compact"/>
            </w:pPr>
            <w:r>
              <w:t xml:space="preserve">No</w:t>
            </w:r>
          </w:p>
        </w:tc>
        <w:tc>
          <w:tcPr/>
          <w:p>
            <w:pPr>
              <w:pStyle w:val="Compact"/>
            </w:pPr>
            <w:r>
              <w:t xml:space="preserve">No</w:t>
            </w:r>
          </w:p>
        </w:tc>
      </w:tr>
    </w:tbl>
    <w:p>
      <w:pPr>
        <w:pStyle w:val="BodyText"/>
      </w:pPr>
      <w:r>
        <w:t xml:space="preserve">Project</w:t>
      </w:r>
      <w:r>
        <w:t xml:space="preserve"> </w:t>
      </w:r>
      <w:r>
        <w:rPr>
          <w:rStyle w:val="VerbatimChar"/>
        </w:rPr>
        <w:t xml:space="preserve">figures/conductivity_comparison.png</w:t>
      </w:r>
      <w:r>
        <w:t xml:space="preserve"> </w:t>
      </w:r>
      <w:r>
        <w:t xml:space="preserve">as groups finish:</w:t>
      </w:r>
    </w:p>
    <w:p>
      <w:pPr>
        <w:pStyle w:val="CaptionedFigure"/>
      </w:pPr>
      <w:r>
        <w:drawing>
          <wp:inline>
            <wp:extent cx="4809744" cy="3236976"/>
            <wp:effectExtent b="0" l="0" r="0" t="0"/>
            <wp:docPr descr="Bar chart titled “Do solids conduct? Metals vs. ionic and molecular solids” showing relative electrical conductivity on a 0 to 100 scale where copper as a solid is set to 100; copper is a tall purple bar at 100, aluminum is a purple bar at 63, solid sodium chloride is essentially zero and labeled approximately 0, and sugar is essentially zero and labeled approximately 0; the y-axis reads relative electrical conductivity (solid, copper = 100)." title="" id="2858" name="Picture"/>
            <a:graphic>
              <a:graphicData uri="http://schemas.openxmlformats.org/drawingml/2006/picture">
                <pic:pic>
                  <pic:nvPicPr>
                    <pic:cNvPr descr="/Users/hoopie/Projects/Curricula/Publisher_Ready_Curriculum/02_Chemistry_East_Meadow_Refactor/08_Chemical_Bonding/06_Metallic_Bonding/figures/conductivity_comparison.png" id="2859" name="Picture"/>
                    <pic:cNvPicPr>
                      <a:picLocks noChangeArrowheads="1" noChangeAspect="1"/>
                    </pic:cNvPicPr>
                  </pic:nvPicPr>
                  <pic:blipFill>
                    <a:blip r:embed="rId2857"/>
                    <a:stretch>
                      <a:fillRect/>
                    </a:stretch>
                  </pic:blipFill>
                  <pic:spPr bwMode="auto">
                    <a:xfrm>
                      <a:off x="0" y="0"/>
                      <a:ext cx="4809744"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“Do solids conduct? Metals vs. ionic and molecular solids”</w:t>
      </w:r>
      <w:r>
        <w:t xml:space="preserve"> </w:t>
      </w:r>
      <w:r>
        <w:t xml:space="preserve">showing relative electrical conductivity on a 0 to 100 scale where copper as a solid is set to 100; copper is a tall purple bar at 100, aluminum is a purple bar at 63, solid sodium chloride is essentially zero and labeled approximately 0, and sugar is essentially zero and labeled approximately 0; the y-axis reads relative electrical conductivity (solid, copper = 100).</w:t>
      </w:r>
    </w:p>
    <w:p>
      <w:pPr>
        <w:pStyle w:val="BodyText"/>
      </w:pPr>
      <w:r>
        <w:rPr>
          <w:b/>
          <w:bCs/>
        </w:rPr>
        <w:t xml:space="preserve">Teacher facilitation language (circulate — questions only):</w:t>
      </w:r>
    </w:p>
    <w:p>
      <w:pPr>
        <w:pStyle w:val="BlockText"/>
      </w:pPr>
      <w:r>
        <w:t xml:space="preserve">“Your bend test says copper reshapes and the salt shatters. Your conductivity test says copper conducts and the salt doesn’t. Is there ONE thing inside the copper that could explain</w:t>
      </w:r>
      <w:r>
        <w:t xml:space="preserve"> </w:t>
      </w:r>
      <w:r>
        <w:rPr>
          <w:i/>
          <w:iCs/>
        </w:rPr>
        <w:t xml:space="preserve">both</w:t>
      </w:r>
      <w:r>
        <w:t xml:space="preserve"> </w:t>
      </w:r>
      <w:r>
        <w:t xml:space="preserve">results at once?”</w:t>
      </w:r>
    </w:p>
    <w:p>
      <w:pPr>
        <w:pStyle w:val="BlockText"/>
      </w:pPr>
      <w:r>
        <w:t xml:space="preserve">“Aluminum conducts but not quite as well as copper — your chart shows about 63 to copper’s 100. What does that tell you? Does</w:t>
      </w:r>
      <w:r>
        <w:t xml:space="preserve"> </w:t>
      </w:r>
      <w:r>
        <w:t xml:space="preserve">‘conducts’</w:t>
      </w:r>
      <w:r>
        <w:t xml:space="preserve"> </w:t>
      </w:r>
      <w:r>
        <w:t xml:space="preserve">mean a substance has</w:t>
      </w:r>
      <w:r>
        <w:t xml:space="preserve"> </w:t>
      </w:r>
      <w:r>
        <w:rPr>
          <w:i/>
          <w:iCs/>
        </w:rPr>
        <w:t xml:space="preserve">some</w:t>
      </w:r>
      <w:r>
        <w:t xml:space="preserve"> </w:t>
      </w:r>
      <w:r>
        <w:t xml:space="preserve">mobile charge, even if not the most?”</w:t>
      </w:r>
    </w:p>
    <w:p>
      <w:pPr>
        <w:pStyle w:val="BlockText"/>
      </w:pPr>
      <w:r>
        <w:t xml:space="preserve">“The salt crystal would not light the bulb as a solid. Where are the charged particles in salt? Are they free to move, or locked in place?”</w:t>
      </w:r>
    </w:p>
    <w:p>
      <w:pPr>
        <w:pStyle w:val="FirstParagraph"/>
      </w:pPr>
      <w:r>
        <w:rPr>
          <w:b/>
          <w:bCs/>
        </w:rPr>
        <w:t xml:space="preserve">Anticipated student responses during the investigation:</w:t>
      </w:r>
    </w:p>
    <w:p>
      <w:pPr>
        <w:pStyle w:val="Compact"/>
        <w:numPr>
          <w:ilvl w:val="0"/>
          <w:numId w:val="2450"/>
        </w:numPr>
      </w:pPr>
      <w:r>
        <w:t xml:space="preserve">“Everything metal bends AND lights the bulb — but the salt does neither.”</w:t>
      </w:r>
      <w:r>
        <w:t xml:space="preserve"> </w:t>
      </w:r>
      <w:r>
        <w:t xml:space="preserve">— excellent pattern-spotting; that single shared cause is exactly what the diagram shows. Push them to name it on their surface in their own words (</w:t>
      </w:r>
      <w:r>
        <w:t xml:space="preserve">“something that moves inside metals”</w:t>
      </w:r>
      <w:r>
        <w:t xml:space="preserve">).</w:t>
      </w:r>
    </w:p>
    <w:p>
      <w:pPr>
        <w:pStyle w:val="Compact"/>
        <w:numPr>
          <w:ilvl w:val="0"/>
          <w:numId w:val="2450"/>
        </w:numPr>
      </w:pPr>
      <w:r>
        <w:t xml:space="preserve">“Graphite kind of conducts though?”</w:t>
      </w:r>
      <w:r>
        <w:t xml:space="preserve"> </w:t>
      </w:r>
      <w:r>
        <w:t xml:space="preserve">— sharp observation (graphite has its own delocalized electrons); for today, treat it as the non-metal control for the</w:t>
      </w:r>
      <w:r>
        <w:t xml:space="preserve"> </w:t>
      </w:r>
      <w:r>
        <w:rPr>
          <w:i/>
          <w:iCs/>
        </w:rPr>
        <w:t xml:space="preserve">bend</w:t>
      </w:r>
      <w:r>
        <w:t xml:space="preserve"> </w:t>
      </w:r>
      <w:r>
        <w:t xml:space="preserve">test and note that</w:t>
      </w:r>
      <w:r>
        <w:t xml:space="preserve"> </w:t>
      </w:r>
      <w:r>
        <w:t xml:space="preserve">“conducting because of mobile electrons”</w:t>
      </w:r>
      <w:r>
        <w:t xml:space="preserve"> </w:t>
      </w:r>
      <w:r>
        <w:t xml:space="preserve">is the theme — we’ll keep the focus on metals.</w:t>
      </w:r>
    </w:p>
    <w:p>
      <w:pPr>
        <w:pStyle w:val="Compact"/>
        <w:numPr>
          <w:ilvl w:val="0"/>
          <w:numId w:val="2450"/>
        </w:numPr>
      </w:pPr>
      <w:r>
        <w:t xml:space="preserve">“Why doesn’t solid salt conduct if it’s made of ions?”</w:t>
      </w:r>
      <w:r>
        <w:t xml:space="preserve"> </w:t>
      </w:r>
      <w:r>
        <w:t xml:space="preserve">— the ions are charged but</w:t>
      </w:r>
      <w:r>
        <w:t xml:space="preserve"> </w:t>
      </w:r>
      <w:r>
        <w:rPr>
          <w:i/>
          <w:iCs/>
        </w:rPr>
        <w:t xml:space="preserve">locked</w:t>
      </w:r>
      <w:r>
        <w:t xml:space="preserve"> </w:t>
      </w:r>
      <w:r>
        <w:t xml:space="preserve">in the lattice; charge has to be able to</w:t>
      </w:r>
      <w:r>
        <w:t xml:space="preserve"> </w:t>
      </w:r>
      <w:r>
        <w:rPr>
          <w:i/>
          <w:iCs/>
        </w:rPr>
        <w:t xml:space="preserve">move</w:t>
      </w:r>
      <w:r>
        <w:t xml:space="preserve"> </w:t>
      </w:r>
      <w:r>
        <w:t xml:space="preserve">to conduct. Hold this — it sharpens the whole model.</w:t>
      </w:r>
    </w:p>
    <w:bookmarkEnd w:id="2860"/>
    <w:bookmarkStart w:id="2861" w:name="min-reconnect-gallery-walk"/>
    <w:p>
      <w:pPr>
        <w:pStyle w:val="Heading4"/>
      </w:pPr>
      <w:r>
        <w:t xml:space="preserve">28–30 min · Reconnect + gallery walk</w:t>
      </w:r>
    </w:p>
    <w:p>
      <w:pPr>
        <w:pStyle w:val="FirstParagraph"/>
      </w:pPr>
      <w:r>
        <w:t xml:space="preserve">Bring the room together for a 2-minute</w:t>
      </w:r>
      <w:r>
        <w:t xml:space="preserve"> </w:t>
      </w:r>
      <w:r>
        <w:rPr>
          <w:b/>
          <w:bCs/>
        </w:rPr>
        <w:t xml:space="preserve">gallery walk</w:t>
      </w:r>
      <w:r>
        <w:t xml:space="preserve">: groups leave their drawings up; everyone circulates and reads two other groups’ models. Ask the class:</w:t>
      </w:r>
    </w:p>
    <w:p>
      <w:pPr>
        <w:pStyle w:val="BlockText"/>
      </w:pPr>
      <w:r>
        <w:t xml:space="preserve">“Across the room, what idea showed up on almost every board to explain why metals bend AND conduct? Point to the drawing that captured it best.”</w:t>
      </w:r>
    </w:p>
    <w:p>
      <w:pPr>
        <w:pStyle w:val="FirstParagraph"/>
      </w:pPr>
      <w:r>
        <w:t xml:space="preserve">Surface the convergent idea: metals contain charged particles that are</w:t>
      </w:r>
      <w:r>
        <w:t xml:space="preserve"> </w:t>
      </w:r>
      <w:r>
        <w:rPr>
          <w:i/>
          <w:iCs/>
        </w:rPr>
        <w:t xml:space="preserve">free to move</w:t>
      </w:r>
      <w:r>
        <w:t xml:space="preserve"> </w:t>
      </w:r>
      <w:r>
        <w:t xml:space="preserve">(drawn as a cloud/sea of dots), while salt’s charges are</w:t>
      </w:r>
      <w:r>
        <w:t xml:space="preserve"> </w:t>
      </w:r>
      <w:r>
        <w:rPr>
          <w:i/>
          <w:iCs/>
        </w:rPr>
        <w:t xml:space="preserve">locked in a rigid grid</w:t>
      </w:r>
      <w:r>
        <w:t xml:space="preserve">. That movement is what conducts electricity and what lets the cations slide past each other without the crystal cracking. We are one step from naming it.</w:t>
      </w:r>
    </w:p>
    <w:p>
      <w:r>
        <w:pict>
          <v:rect style="width:0;height:1.5pt" o:hralign="center" o:hrstd="t" o:hr="t"/>
        </w:pict>
      </w:r>
    </w:p>
    <w:bookmarkEnd w:id="2861"/>
    <w:bookmarkEnd w:id="2862"/>
    <w:bookmarkStart w:id="2865" w:name="phase-3-explain-30-36-min-44"/>
    <w:p>
      <w:pPr>
        <w:pStyle w:val="Heading3"/>
      </w:pPr>
      <w:r>
        <w:t xml:space="preserve">Phase 3 · Explain</w:t>
      </w:r>
      <w:r>
        <w:t xml:space="preserve"> </w:t>
      </w:r>
      <w:r>
        <w:rPr>
          <w:i/>
          <w:iCs/>
        </w:rPr>
        <w:t xml:space="preserve">(30 – 36 min)</w:t>
      </w:r>
    </w:p>
    <w:bookmarkStart w:id="2863" w:name="min-turn-and-talk-2-class-consensus-44"/>
    <w:p>
      <w:pPr>
        <w:pStyle w:val="Heading4"/>
      </w:pPr>
      <w:r>
        <w:t xml:space="preserve">30–33 min · Turn-and-Talk #2 + class consensus</w:t>
      </w:r>
    </w:p>
    <w:p>
      <w:pPr>
        <w:pStyle w:val="BlockText"/>
      </w:pPr>
      <w:r>
        <w:t xml:space="preserve">“Look at your board and the screen. Turn to a partner: a metal bends without breaking AND conducts electricity as a solid. An ionic solid does neither. What is the ONE structural difference that explains both behaviors at the same time?”</w:t>
      </w:r>
    </w:p>
    <w:p>
      <w:pPr>
        <w:pStyle w:val="FirstParagraph"/>
      </w:pPr>
      <w:r>
        <w:t xml:space="preserve">Target consensus:</w:t>
      </w:r>
    </w:p>
    <w:p>
      <w:pPr>
        <w:pStyle w:val="BlockText"/>
      </w:pPr>
      <w:r>
        <w:t xml:space="preserve">“In a metal, the outer electrons are not tied to individual atoms — they are free to move through the whole piece. That moving</w:t>
      </w:r>
      <w:r>
        <w:t xml:space="preserve"> </w:t>
      </w:r>
      <w:r>
        <w:t xml:space="preserve">‘sea’</w:t>
      </w:r>
      <w:r>
        <w:t xml:space="preserve"> </w:t>
      </w:r>
      <w:r>
        <w:t xml:space="preserve">of electrons carries electric current (conductivity) AND it lets the positive cores slide past one another without ever locking two like-charges face-to-face (so the metal bends instead of shattering). In an ionic solid, every electron is locked into a bond and the + and − ions sit in a rigid grid — so it can’t conduct and it cleaves when a layer shifts.”</w:t>
      </w:r>
    </w:p>
    <w:p>
      <w:pPr>
        <w:pStyle w:val="BlockText"/>
      </w:pPr>
      <w:r>
        <w:t xml:space="preserve">“If you slide one layer of an ionic crystal so + lines up with + and − lines up with −, what happens?”</w:t>
      </w:r>
      <w:r>
        <w:t xml:space="preserve"> </w:t>
      </w:r>
      <w:r>
        <w:t xml:space="preserve">—</w:t>
      </w:r>
      <w:r>
        <w:t xml:space="preserve"> </w:t>
      </w:r>
      <w:r>
        <w:rPr>
          <w:i/>
          <w:iCs/>
        </w:rPr>
        <w:t xml:space="preserve">Expected response:</w:t>
      </w:r>
      <w:r>
        <w:t xml:space="preserve"> </w:t>
      </w:r>
      <w:r>
        <w:t xml:space="preserve">like charges repel, the layers fly apart, the crystal cracks. That is brittleness — and it’s exactly what’s</w:t>
      </w:r>
      <w:r>
        <w:t xml:space="preserve"> </w:t>
      </w:r>
      <w:r>
        <w:rPr>
          <w:i/>
          <w:iCs/>
        </w:rPr>
        <w:t xml:space="preserve">missing</w:t>
      </w:r>
      <w:r>
        <w:t xml:space="preserve"> </w:t>
      </w:r>
      <w:r>
        <w:t xml:space="preserve">in a metal.</w:t>
      </w:r>
    </w:p>
    <w:bookmarkEnd w:id="2863"/>
    <w:bookmarkStart w:id="2864" w:name="X091486a21fca6c385d1402f2b632783b363bcf0"/>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the model you just built from evidence. The picture is called the</w:t>
      </w:r>
      <w:r>
        <w:t xml:space="preserve"> </w:t>
      </w:r>
      <w:r>
        <w:rPr>
          <w:b/>
          <w:bCs/>
        </w:rPr>
        <w:t xml:space="preserve">sea of electrons</w:t>
      </w:r>
      <w:r>
        <w:t xml:space="preserve"> </w:t>
      </w:r>
      <w:r>
        <w:t xml:space="preserve">model. Here’s what each piece is. The positive cores fixed in the lattice — those are</w:t>
      </w:r>
      <w:r>
        <w:t xml:space="preserve"> </w:t>
      </w:r>
      <w:r>
        <w:rPr>
          <w:b/>
          <w:bCs/>
        </w:rPr>
        <w:t xml:space="preserve">metallic cations</w:t>
      </w:r>
      <w:r>
        <w:t xml:space="preserve">: metal atoms that have given up their outer electrons, so each one carries a positive charge and sits locked in place. The electrons they gave up don’t belong to any single atom anymore — they’re</w:t>
      </w:r>
      <w:r>
        <w:t xml:space="preserve"> </w:t>
      </w:r>
      <w:r>
        <w:rPr>
          <w:b/>
          <w:bCs/>
        </w:rPr>
        <w:t xml:space="preserve">delocalized electrons</w:t>
      </w:r>
      <w:r>
        <w:t xml:space="preserve">: valence electrons free to move throughout the entire metal. That moving sea is what makes metals conduct, and what lets the cations slide instead of cracking.”</w:t>
      </w:r>
    </w:p>
    <w:p>
      <w:pPr>
        <w:pStyle w:val="FirstParagraph"/>
      </w:pPr>
      <w:r>
        <w:t xml:space="preserve">Post the three terms on the board. Students fill them in on their notes.</w:t>
      </w:r>
    </w:p>
    <w:p>
      <w:pPr>
        <w:pStyle w:val="BlockText"/>
      </w:pPr>
      <w:r>
        <w:t xml:space="preserve">“Notice how the name does the work: a</w:t>
      </w:r>
      <w:r>
        <w:t xml:space="preserve"> </w:t>
      </w:r>
      <w:r>
        <w:rPr>
          <w:i/>
          <w:iCs/>
        </w:rPr>
        <w:t xml:space="preserve">sea</w:t>
      </w:r>
      <w:r>
        <w:t xml:space="preserve"> </w:t>
      </w:r>
      <w:r>
        <w:t xml:space="preserve">of electrons — a fluid, mobile layer the cations are immersed in. That single image explains every property you tested: the sea carries current (conductivity), the sea lets cations slide (malleability and ductility), and the sea reflects light off the surface (luster).”</w:t>
      </w:r>
    </w:p>
    <w:p>
      <w:pPr>
        <w:pStyle w:val="FirstParagraph"/>
      </w:pPr>
      <w:r>
        <w:rPr>
          <w:b/>
          <w:bCs/>
        </w:rPr>
        <w:t xml:space="preserve">Discussion prompts to deploy here:</w:t>
      </w:r>
    </w:p>
    <w:p>
      <w:pPr>
        <w:pStyle w:val="Compact"/>
        <w:numPr>
          <w:ilvl w:val="0"/>
          <w:numId w:val="2451"/>
        </w:numPr>
      </w:pPr>
      <w:r>
        <w:t xml:space="preserve">“Why does a metal conduct electricity but solid salt doesn’t, in one sentence using</w:t>
      </w:r>
      <w:r>
        <w:t xml:space="preserve"> </w:t>
      </w:r>
      <w:r>
        <w:rPr>
          <w:i/>
          <w:iCs/>
        </w:rPr>
        <w:t xml:space="preserve">delocalized</w:t>
      </w:r>
      <w:r>
        <w:t xml:space="preserve">?”</w:t>
      </w:r>
      <w:r>
        <w:t xml:space="preserve"> </w:t>
      </w:r>
      <w:r>
        <w:t xml:space="preserve">—</w:t>
      </w:r>
      <w:r>
        <w:t xml:space="preserve"> </w:t>
      </w:r>
      <w:r>
        <w:rPr>
          <w:i/>
          <w:iCs/>
        </w:rPr>
        <w:t xml:space="preserve">Expected response:</w:t>
      </w:r>
      <w:r>
        <w:t xml:space="preserve"> </w:t>
      </w:r>
      <w:r>
        <w:t xml:space="preserve">a metal has delocalized electrons free to move and carry current, while salt’s electrons are all locked in bonds and its ions are fixed in place.</w:t>
      </w:r>
    </w:p>
    <w:p>
      <w:pPr>
        <w:pStyle w:val="Compact"/>
        <w:numPr>
          <w:ilvl w:val="0"/>
          <w:numId w:val="2451"/>
        </w:numPr>
      </w:pPr>
      <w:r>
        <w:t xml:space="preserve">“When you hammer a gold ring flat (malleability), why doesn’t it shatter like the salt did?”</w:t>
      </w:r>
      <w:r>
        <w:t xml:space="preserve"> </w:t>
      </w:r>
      <w:r>
        <w:t xml:space="preserve">—</w:t>
      </w:r>
      <w:r>
        <w:t xml:space="preserve"> </w:t>
      </w:r>
      <w:r>
        <w:rPr>
          <w:i/>
          <w:iCs/>
        </w:rPr>
        <w:t xml:space="preserve">Expected response:</w:t>
      </w:r>
      <w:r>
        <w:t xml:space="preserve"> </w:t>
      </w:r>
      <w:r>
        <w:t xml:space="preserve">the metallic cations slide to new positions and the delocalized electron sea simply flows around them, so no two like-charges are ever forced together — the bond holds. (In salt, sliding a layer forces + onto + and the crystal splits.)</w:t>
      </w:r>
    </w:p>
    <w:p>
      <w:r>
        <w:pict>
          <v:rect style="width:0;height:1.5pt" o:hralign="center" o:hrstd="t" o:hr="t"/>
        </w:pict>
      </w:r>
    </w:p>
    <w:bookmarkEnd w:id="2864"/>
    <w:bookmarkEnd w:id="2865"/>
    <w:bookmarkStart w:id="2868" w:name="phase-4-elaborate-36-40-min-44"/>
    <w:p>
      <w:pPr>
        <w:pStyle w:val="Heading3"/>
      </w:pPr>
      <w:r>
        <w:t xml:space="preserve">Phase 4 · Elaborate</w:t>
      </w:r>
      <w:r>
        <w:t xml:space="preserve"> </w:t>
      </w:r>
      <w:r>
        <w:rPr>
          <w:i/>
          <w:iCs/>
        </w:rPr>
        <w:t xml:space="preserve">(36 – 40 min)</w:t>
      </w:r>
    </w:p>
    <w:bookmarkStart w:id="2866" w:name="X647ab1d0dc99c90fff00d4b11122cc4febc4b01"/>
    <w:p>
      <w:pPr>
        <w:pStyle w:val="Heading4"/>
      </w:pPr>
      <w:r>
        <w:t xml:space="preserve">36–39 min · Revise the model + Structure-and-Function expansion</w:t>
      </w:r>
    </w:p>
    <w:p>
      <w:pPr>
        <w:pStyle w:val="FirstParagraph"/>
      </w:pPr>
      <w:r>
        <w:t xml:space="preserve">Groups return to their vertical surface and revise the metal drawing using the three vocabulary terms: label the positive cores</w:t>
      </w:r>
      <w:r>
        <w:t xml:space="preserve"> </w:t>
      </w:r>
      <w:r>
        <w:rPr>
          <w:b/>
          <w:bCs/>
        </w:rPr>
        <w:t xml:space="preserve">metallic cations</w:t>
      </w:r>
      <w:r>
        <w:t xml:space="preserve">, label the cloud</w:t>
      </w:r>
      <w:r>
        <w:t xml:space="preserve"> </w:t>
      </w:r>
      <w:r>
        <w:rPr>
          <w:b/>
          <w:bCs/>
        </w:rPr>
        <w:t xml:space="preserve">delocalized electrons</w:t>
      </w:r>
      <w:r>
        <w:t xml:space="preserve">, and title the whole thing the</w:t>
      </w:r>
      <w:r>
        <w:t xml:space="preserve"> </w:t>
      </w:r>
      <w:r>
        <w:rPr>
          <w:b/>
          <w:bCs/>
        </w:rPr>
        <w:t xml:space="preserve">sea of electrons</w:t>
      </w:r>
      <w:r>
        <w:t xml:space="preserve"> </w:t>
      </w:r>
      <w:r>
        <w:t xml:space="preserve">model. Then each student adds one</w:t>
      </w:r>
      <w:r>
        <w:t xml:space="preserve"> </w:t>
      </w:r>
      <w:r>
        <w:rPr>
          <w:b/>
          <w:bCs/>
        </w:rPr>
        <w:t xml:space="preserve">Structure → Function</w:t>
      </w:r>
      <w:r>
        <w:t xml:space="preserve"> </w:t>
      </w:r>
      <w:r>
        <w:t xml:space="preserve">arrow on their worksheet for each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Structure (cause)</w:t>
            </w:r>
          </w:p>
        </w:tc>
        <w:tc>
          <w:tcPr/>
          <w:p>
            <w:pPr>
              <w:pStyle w:val="Compact"/>
            </w:pPr>
            <w:r>
              <w:t xml:space="preserve">Function (observed property)</w:t>
            </w:r>
          </w:p>
        </w:tc>
      </w:tr>
      <w:tr>
        <w:tc>
          <w:tcPr/>
          <w:p>
            <w:pPr>
              <w:pStyle w:val="Compact"/>
            </w:pPr>
            <w:r>
              <w:t xml:space="preserve">delocalized electrons free to move</w:t>
            </w:r>
          </w:p>
        </w:tc>
        <w:tc>
          <w:tcPr/>
          <w:p>
            <w:pPr>
              <w:pStyle w:val="Compact"/>
            </w:pPr>
            <w:r>
              <w:t xml:space="preserve">electrical conductivity</w:t>
            </w:r>
          </w:p>
        </w:tc>
      </w:tr>
      <w:tr>
        <w:tc>
          <w:tcPr/>
          <w:p>
            <w:pPr>
              <w:pStyle w:val="Compact"/>
            </w:pPr>
            <w:r>
              <w:t xml:space="preserve">cations slide; electron sea flows around them</w:t>
            </w:r>
          </w:p>
        </w:tc>
        <w:tc>
          <w:tcPr/>
          <w:p>
            <w:pPr>
              <w:pStyle w:val="Compact"/>
            </w:pPr>
            <w:r>
              <w:t xml:space="preserve">malleability and ductility</w:t>
            </w:r>
          </w:p>
        </w:tc>
      </w:tr>
      <w:tr>
        <w:tc>
          <w:tcPr/>
          <w:p>
            <w:pPr>
              <w:pStyle w:val="Compact"/>
            </w:pPr>
            <w:r>
              <w:t xml:space="preserve">mobile electrons at the surface reflect light</w:t>
            </w:r>
          </w:p>
        </w:tc>
        <w:tc>
          <w:tcPr/>
          <w:p>
            <w:pPr>
              <w:pStyle w:val="Compact"/>
            </w:pPr>
            <w:r>
              <w:t xml:space="preserve">luster</w:t>
            </w:r>
          </w:p>
        </w:tc>
      </w:tr>
    </w:tbl>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“A copper wire bends into a new shape, but a salt crystal shatters when struck.”</w:t>
      </w:r>
    </w:p>
    <w:p>
      <w:pPr>
        <w:pStyle w:val="FirstParagraph"/>
      </w:pPr>
      <w:r>
        <w:t xml:space="preserve">Model one aloud:</w:t>
      </w:r>
    </w:p>
    <w:p>
      <w:pPr>
        <w:pStyle w:val="BlockText"/>
      </w:pPr>
      <w:r>
        <w:t xml:space="preserve">“A copper wire bends into a new shape</w:t>
      </w:r>
      <w:r>
        <w:t xml:space="preserve"> </w:t>
      </w:r>
      <w:r>
        <w:rPr>
          <w:b/>
          <w:bCs/>
        </w:rPr>
        <w:t xml:space="preserve">because</w:t>
      </w:r>
      <w:r>
        <w:t xml:space="preserve"> </w:t>
      </w:r>
      <w:r>
        <w:t xml:space="preserve">its metallic cations can slide past one another while the delocalized electron sea flows around them, keeping the bonding intact —</w:t>
      </w:r>
      <w:r>
        <w:t xml:space="preserve"> </w:t>
      </w:r>
      <w:r>
        <w:rPr>
          <w:b/>
          <w:bCs/>
        </w:rPr>
        <w:t xml:space="preserve">but</w:t>
      </w:r>
      <w:r>
        <w:t xml:space="preserve"> </w:t>
      </w:r>
      <w:r>
        <w:t xml:space="preserve">a salt crystal has its + and − ions locked in a rigid alternating lattice with no free electrons —</w:t>
      </w:r>
      <w:r>
        <w:t xml:space="preserve"> </w:t>
      </w:r>
      <w:r>
        <w:rPr>
          <w:b/>
          <w:bCs/>
        </w:rPr>
        <w:t xml:space="preserve">so</w:t>
      </w:r>
      <w:r>
        <w:t xml:space="preserve"> </w:t>
      </w:r>
      <w:r>
        <w:t xml:space="preserve">when a layer is forced to shift, like charges line up and repel, splitting the crystal apart instead of reshaping it.”</w:t>
      </w:r>
    </w:p>
    <w:p>
      <w:pPr>
        <w:pStyle w:val="FirstParagraph"/>
      </w:pPr>
      <w:r>
        <w:t xml:space="preserve">Then have students write their own B/B/S using one of these starters:</w:t>
      </w:r>
    </w:p>
    <w:p>
      <w:pPr>
        <w:pStyle w:val="Compact"/>
        <w:numPr>
          <w:ilvl w:val="0"/>
          <w:numId w:val="2452"/>
        </w:numPr>
      </w:pPr>
      <w:r>
        <w:rPr>
          <w:i/>
          <w:iCs/>
        </w:rPr>
        <w:t xml:space="preserve">“A metal conducts electricity as a solid, but solid salt does not…”</w:t>
      </w:r>
      <w:r>
        <w:t xml:space="preserve"> </w:t>
      </w:r>
      <w:r>
        <w:t xml:space="preserve">(hint: where are the mobile charges?)</w:t>
      </w:r>
    </w:p>
    <w:p>
      <w:pPr>
        <w:pStyle w:val="Compact"/>
        <w:numPr>
          <w:ilvl w:val="0"/>
          <w:numId w:val="2452"/>
        </w:numPr>
      </w:pPr>
      <w:r>
        <w:rPr>
          <w:i/>
          <w:iCs/>
        </w:rPr>
        <w:t xml:space="preserve">“You can hammer a sheet of aluminum foil paper-thin without it crumbling…”</w:t>
      </w:r>
      <w:r>
        <w:t xml:space="preserve"> </w:t>
      </w:r>
      <w:r>
        <w:t xml:space="preserve">(hint: name the sliding cations and the flowing electron sea)</w:t>
      </w:r>
    </w:p>
    <w:p>
      <w:pPr>
        <w:pStyle w:val="FirstParagraph"/>
      </w:pPr>
      <w:r>
        <w:rPr>
          <w:b/>
          <w:bCs/>
        </w:rPr>
        <w:t xml:space="preserve">Anticipated student responses:</w:t>
      </w:r>
    </w:p>
    <w:p>
      <w:pPr>
        <w:pStyle w:val="Compact"/>
        <w:numPr>
          <w:ilvl w:val="0"/>
          <w:numId w:val="2453"/>
        </w:numPr>
      </w:pPr>
      <w:r>
        <w:t xml:space="preserve">“Because metals have electrons that move and salt’s are stuck.”</w:t>
      </w:r>
      <w:r>
        <w:t xml:space="preserve"> </w:t>
      </w:r>
      <w:r>
        <w:t xml:space="preserve">— good start; push for the full frame:</w:t>
      </w:r>
      <w:r>
        <w:t xml:space="preserve"> </w:t>
      </w:r>
      <w:r>
        <w:t xml:space="preserve">“</w:t>
      </w:r>
      <w:r>
        <w:rPr>
          <w:i/>
          <w:iCs/>
        </w:rPr>
        <w:t xml:space="preserve">because</w:t>
      </w:r>
      <w:r>
        <w:t xml:space="preserve"> </w:t>
      </w:r>
      <w:r>
        <w:t xml:space="preserve">a metal’s delocalized electrons are free to move and carry current,</w:t>
      </w:r>
      <w:r>
        <w:t xml:space="preserve"> </w:t>
      </w:r>
      <w:r>
        <w:rPr>
          <w:i/>
          <w:iCs/>
        </w:rPr>
        <w:t xml:space="preserve">but</w:t>
      </w:r>
      <w:r>
        <w:t xml:space="preserve"> </w:t>
      </w:r>
      <w:r>
        <w:t xml:space="preserve">an ionic solid’s electrons are all locked in bonds and its ions are fixed,</w:t>
      </w:r>
      <w:r>
        <w:t xml:space="preserve"> </w:t>
      </w:r>
      <w:r>
        <w:rPr>
          <w:i/>
          <w:iCs/>
        </w:rPr>
        <w:t xml:space="preserve">so</w:t>
      </w:r>
      <w:r>
        <w:t xml:space="preserve"> </w:t>
      </w:r>
      <w:r>
        <w:t xml:space="preserve">the metal conducts as a solid and the salt does not.”</w:t>
      </w:r>
    </w:p>
    <w:p>
      <w:pPr>
        <w:pStyle w:val="Compact"/>
        <w:numPr>
          <w:ilvl w:val="0"/>
          <w:numId w:val="2453"/>
        </w:numPr>
      </w:pPr>
      <w:r>
        <w:t xml:space="preserve">“Because the metal atoms can move around.”</w:t>
      </w:r>
      <w:r>
        <w:t xml:space="preserve"> </w:t>
      </w:r>
      <w:r>
        <w:t xml:space="preserve">— sharpen: it’s the</w:t>
      </w:r>
      <w:r>
        <w:t xml:space="preserve"> </w:t>
      </w:r>
      <w:r>
        <w:rPr>
          <w:i/>
          <w:iCs/>
        </w:rPr>
        <w:t xml:space="preserve">cations</w:t>
      </w:r>
      <w:r>
        <w:t xml:space="preserve"> </w:t>
      </w:r>
      <w:r>
        <w:t xml:space="preserve">that slide while the</w:t>
      </w:r>
      <w:r>
        <w:t xml:space="preserve"> </w:t>
      </w:r>
      <w:r>
        <w:rPr>
          <w:i/>
          <w:iCs/>
        </w:rPr>
        <w:t xml:space="preserve">electron sea flows around them</w:t>
      </w:r>
      <w:r>
        <w:t xml:space="preserve"> </w:t>
      </w:r>
      <w:r>
        <w:t xml:space="preserve">— the bonding never breaks, which is why it reshapes instead of cracking.</w:t>
      </w:r>
    </w:p>
    <w:bookmarkEnd w:id="2866"/>
    <w:bookmarkStart w:id="2867" w:name="min-return-to-the-phenomenon-43"/>
    <w:p>
      <w:pPr>
        <w:pStyle w:val="Heading4"/>
      </w:pPr>
      <w:r>
        <w:t xml:space="preserve">39–40 min · Return to the phenomenon</w:t>
      </w:r>
    </w:p>
    <w:p>
      <w:pPr>
        <w:pStyle w:val="BlockText"/>
      </w:pPr>
      <w:r>
        <w:t xml:space="preserve">“Return to our opening demonstration. The copper bent and held its shape; the salt shattered. Using the words</w:t>
      </w:r>
      <w:r>
        <w:t xml:space="preserve"> </w:t>
      </w:r>
      <w:r>
        <w:rPr>
          <w:i/>
          <w:iCs/>
        </w:rPr>
        <w:t xml:space="preserve">delocalized electrons</w:t>
      </w:r>
      <w:r>
        <w:t xml:space="preserve"> </w:t>
      </w:r>
      <w:r>
        <w:t xml:space="preserve">and</w:t>
      </w:r>
      <w:r>
        <w:t xml:space="preserve"> </w:t>
      </w:r>
      <w:r>
        <w:rPr>
          <w:i/>
          <w:iCs/>
        </w:rPr>
        <w:t xml:space="preserve">metallic cations</w:t>
      </w:r>
      <w:r>
        <w:t xml:space="preserve">, explain in one sentence why the copper survived a bend that destroyed the salt.”</w:t>
      </w:r>
    </w:p>
    <w:p>
      <w:pPr>
        <w:pStyle w:val="FirstParagraph"/>
      </w:pPr>
      <w:r>
        <w:t xml:space="preserve">Target:</w:t>
      </w:r>
      <w:r>
        <w:t xml:space="preserve"> </w:t>
      </w:r>
      <w:r>
        <w:t xml:space="preserve">“The copper’s metallic cations slid to new positions while the delocalized electron sea flowed around them and kept them bonded, so it reshaped without breaking — but the salt’s locked ions had no mobile electrons, so forcing a layer to shift pushed like charges together and split the crystal.”</w:t>
      </w:r>
    </w:p>
    <w:p>
      <w:r>
        <w:pict>
          <v:rect style="width:0;height:1.5pt" o:hralign="center" o:hrstd="t" o:hr="t"/>
        </w:pict>
      </w:r>
    </w:p>
    <w:bookmarkEnd w:id="2867"/>
    <w:bookmarkEnd w:id="2868"/>
    <w:bookmarkStart w:id="2870" w:name="phase-5-evaluate-40-42-min-44"/>
    <w:p>
      <w:pPr>
        <w:pStyle w:val="Heading3"/>
      </w:pPr>
      <w:r>
        <w:t xml:space="preserve">Phase 5 · Evaluate</w:t>
      </w:r>
      <w:r>
        <w:t xml:space="preserve"> </w:t>
      </w:r>
      <w:r>
        <w:rPr>
          <w:i/>
          <w:iCs/>
        </w:rPr>
        <w:t xml:space="preserve">(40 – 42 min)</w:t>
      </w:r>
    </w:p>
    <w:bookmarkStart w:id="2869" w:name="min-exit-ticket-closing-reflection-44"/>
    <w:p>
      <w:pPr>
        <w:pStyle w:val="Heading4"/>
      </w:pPr>
      <w:r>
        <w:t xml:space="preserve">40–42 min · Exit Ticket + Closing Reflection</w:t>
      </w:r>
    </w:p>
    <w:p>
      <w:pPr>
        <w:pStyle w:val="FirstParagraph"/>
      </w:pPr>
      <w:r>
        <w:t xml:space="preserve">Post or read aloud:</w:t>
      </w:r>
    </w:p>
    <w:p>
      <w:pPr>
        <w:pStyle w:val="BlockText"/>
      </w:pPr>
      <w:r>
        <w:rPr>
          <w:i/>
          <w:iCs/>
        </w:rPr>
        <w:t xml:space="preserve">(a) Name the two kinds of particles in the</w:t>
      </w:r>
      <w:r>
        <w:rPr>
          <w:i/>
          <w:iCs/>
        </w:rPr>
        <w:t xml:space="preserve"> </w:t>
      </w:r>
      <w:r>
        <w:rPr>
          <w:i/>
          <w:iCs/>
        </w:rPr>
        <w:t xml:space="preserve">“sea of electrons”</w:t>
      </w:r>
      <w:r>
        <w:rPr>
          <w:i/>
          <w:iCs/>
        </w:rPr>
        <w:t xml:space="preserve"> </w:t>
      </w:r>
      <w:r>
        <w:rPr>
          <w:i/>
          <w:iCs/>
        </w:rPr>
        <w:t xml:space="preserve">model of a metal.</w:t>
      </w:r>
      <w:r>
        <w:t xml:space="preserve"> </w:t>
      </w:r>
      <w:r>
        <w:rPr>
          <w:i/>
          <w:iCs/>
        </w:rPr>
        <w:t xml:space="preserve">(b) A silver spoon conducts electricity. Explain why, using the word</w:t>
      </w:r>
      <w:r>
        <w:rPr>
          <w:i/>
          <w:iCs/>
        </w:rPr>
        <w:t xml:space="preserve"> </w:t>
      </w:r>
      <w:r>
        <w:rPr>
          <w:i/>
          <w:iCs/>
        </w:rPr>
        <w:t xml:space="preserve">“delocalized.”</w:t>
      </w:r>
      <w:r>
        <w:t xml:space="preserve"> </w:t>
      </w:r>
      <w:r>
        <w:rPr>
          <w:i/>
          <w:iCs/>
        </w:rPr>
        <w:t xml:space="preserve">(c) A gold bar can be hammered into a thin sheet (malleable), but a quartz crystal shatters when struck. In one or two sentences, explain the structural difference that causes this.</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silver and gold/quartz</w:t>
      </w:r>
      <w:r>
        <w:t xml:space="preserve"> </w:t>
      </w:r>
      <w:r>
        <w:t xml:space="preserve">— distinct from the worksheet’s copper/aluminum/salt practice, so students must transfer the model, not recall a memorized example.)</w:t>
      </w:r>
    </w:p>
    <w:p>
      <w:pPr>
        <w:pStyle w:val="BodyText"/>
      </w:pPr>
      <w:r>
        <w:rPr>
          <w:b/>
          <w:bCs/>
        </w:rPr>
        <w:t xml:space="preserve">Closing Reflection (SEL, 30 seconds):</w:t>
      </w:r>
    </w:p>
    <w:p>
      <w:pPr>
        <w:pStyle w:val="BlockText"/>
      </w:pPr>
      <w:r>
        <w:t xml:space="preserve">“Today you figured out what’s inside a metal from the way it behaves in your hands. In one sentence: what is one everyday metal object you’ll now picture differently because of the sea-of-electrons model — and who in your group helped you see it?”</w:t>
      </w:r>
    </w:p>
    <w:p>
      <w:pPr>
        <w:pStyle w:val="FirstParagraph"/>
      </w:pPr>
      <w:r>
        <w:t xml:space="preserve">Collect worksheets; flag students who explain conductivity without referencing</w:t>
      </w:r>
      <w:r>
        <w:t xml:space="preserve"> </w:t>
      </w:r>
      <w:r>
        <w:rPr>
          <w:i/>
          <w:iCs/>
        </w:rPr>
        <w:t xml:space="preserve">mobile/free/delocalized</w:t>
      </w:r>
      <w:r>
        <w:t xml:space="preserve"> </w:t>
      </w:r>
      <w:r>
        <w:t xml:space="preserve">electrons (the most common gap) for a 60-second check-in at the start of the next lesson.</w:t>
      </w:r>
    </w:p>
    <w:p>
      <w:r>
        <w:pict>
          <v:rect style="width:0;height:1.5pt" o:hralign="center" o:hrstd="t" o:hr="t"/>
        </w:pict>
      </w:r>
    </w:p>
    <w:bookmarkEnd w:id="2869"/>
    <w:bookmarkEnd w:id="2870"/>
    <w:bookmarkStart w:id="2871" w:name="common-misconceptions-44"/>
    <w:p>
      <w:pPr>
        <w:pStyle w:val="Heading3"/>
      </w:pPr>
      <w:r>
        <w:t xml:space="preserve">Common Misconceptions</w:t>
      </w:r>
    </w:p>
    <w:p>
      <w:pPr>
        <w:pStyle w:val="Compact"/>
        <w:numPr>
          <w:ilvl w:val="0"/>
          <w:numId w:val="2454"/>
        </w:numPr>
      </w:pPr>
      <w:r>
        <w:rPr>
          <w:b/>
          <w:bCs/>
        </w:rPr>
        <w:t xml:space="preserve">Misconception:</w:t>
      </w:r>
      <w:r>
        <w:t xml:space="preserve"> </w:t>
      </w:r>
      <w:r>
        <w:t xml:space="preserve">“In a metal, the electrons stay attached to their own atoms, just like in a covalent molecule.”</w:t>
      </w:r>
      <w:r>
        <w:t xml:space="preserve"> </w:t>
      </w:r>
      <w:r>
        <w:t xml:space="preserve">→</w:t>
      </w:r>
      <w:r>
        <w:t xml:space="preserve"> </w:t>
      </w:r>
      <w:r>
        <w:rPr>
          <w:b/>
          <w:bCs/>
        </w:rPr>
        <w:t xml:space="preserve">Correction:</w:t>
      </w:r>
      <w:r>
        <w:t xml:space="preserve"> </w:t>
      </w:r>
      <w:r>
        <w:t xml:space="preserve">In the sea-of-electrons model the valence electrons are</w:t>
      </w:r>
      <w:r>
        <w:t xml:space="preserve"> </w:t>
      </w:r>
      <w:r>
        <w:rPr>
          <w:i/>
          <w:iCs/>
        </w:rPr>
        <w:t xml:space="preserve">delocalized</w:t>
      </w:r>
      <w:r>
        <w:t xml:space="preserve"> </w:t>
      </w:r>
      <w:r>
        <w:t xml:space="preserve">— they belong to the whole piece of metal, not to any single atom. This is exactly why metals conduct: the electrons are free to move and carry current. Covalent molecules and ionic solids have no such free electrons, so they do not conduct as solids.</w:t>
      </w:r>
    </w:p>
    <w:p>
      <w:pPr>
        <w:pStyle w:val="Compact"/>
        <w:numPr>
          <w:ilvl w:val="0"/>
          <w:numId w:val="2454"/>
        </w:numPr>
      </w:pPr>
      <w:r>
        <w:rPr>
          <w:b/>
          <w:bCs/>
        </w:rPr>
        <w:t xml:space="preserve">Misconception:</w:t>
      </w:r>
      <w:r>
        <w:t xml:space="preserve"> </w:t>
      </w:r>
      <w:r>
        <w:t xml:space="preserve">“Metals bend because they are soft, and salt shatters because it is hard.”</w:t>
      </w:r>
      <w:r>
        <w:t xml:space="preserve"> </w:t>
      </w:r>
      <w:r>
        <w:t xml:space="preserve">→</w:t>
      </w:r>
      <w:r>
        <w:t xml:space="preserve"> </w:t>
      </w:r>
      <w:r>
        <w:rPr>
          <w:b/>
          <w:bCs/>
        </w:rPr>
        <w:t xml:space="preserve">Correction:</w:t>
      </w:r>
      <w:r>
        <w:t xml:space="preserve"> </w:t>
      </w:r>
      <w:r>
        <w:t xml:space="preserve">Hardness isn’t the issue — many metals are very hard yet still malleable. The difference is structural: a metal’s cations can slide past one another with the electron sea flowing around them (so it reshapes), while an ionic crystal cleaves because sliding a layer forces like charges together and they repel.</w:t>
      </w:r>
    </w:p>
    <w:p>
      <w:pPr>
        <w:pStyle w:val="Compact"/>
        <w:numPr>
          <w:ilvl w:val="0"/>
          <w:numId w:val="2454"/>
        </w:numPr>
      </w:pPr>
      <w:r>
        <w:rPr>
          <w:b/>
          <w:bCs/>
        </w:rPr>
        <w:t xml:space="preserve">Misconception:</w:t>
      </w:r>
      <w:r>
        <w:t xml:space="preserve"> </w:t>
      </w:r>
      <w:r>
        <w:t xml:space="preserve">“Solid salt should conduct because it is made of charged ions.”</w:t>
      </w:r>
      <w:r>
        <w:t xml:space="preserve"> </w:t>
      </w:r>
      <w:r>
        <w:t xml:space="preserve">→</w:t>
      </w:r>
      <w:r>
        <w:t xml:space="preserve"> </w:t>
      </w:r>
      <w:r>
        <w:rPr>
          <w:b/>
          <w:bCs/>
        </w:rPr>
        <w:t xml:space="preserve">Correction:</w:t>
      </w:r>
      <w:r>
        <w:t xml:space="preserve"> </w:t>
      </w:r>
      <w:r>
        <w:t xml:space="preserve">Conduction requires charges that can</w:t>
      </w:r>
      <w:r>
        <w:t xml:space="preserve"> </w:t>
      </w:r>
      <w:r>
        <w:rPr>
          <w:i/>
          <w:iCs/>
        </w:rPr>
        <w:t xml:space="preserve">move</w:t>
      </w:r>
      <w:r>
        <w:t xml:space="preserve">. In a solid ionic crystal the ions are locked in a rigid lattice — the charge is there but immobile, so no current flows. (Melt the salt or dissolve it in water and the ions become mobile — then it conducts. That is a later lesson.)</w:t>
      </w:r>
    </w:p>
    <w:p>
      <w:pPr>
        <w:pStyle w:val="Compact"/>
        <w:numPr>
          <w:ilvl w:val="0"/>
          <w:numId w:val="2454"/>
        </w:numPr>
      </w:pPr>
      <w:r>
        <w:rPr>
          <w:b/>
          <w:bCs/>
        </w:rPr>
        <w:t xml:space="preserve">Misconception:</w:t>
      </w:r>
      <w:r>
        <w:t xml:space="preserve"> </w:t>
      </w:r>
      <w:r>
        <w:t xml:space="preserve">“Metallic bonds are weak because the electrons are loose.”</w:t>
      </w:r>
      <w:r>
        <w:t xml:space="preserve"> </w:t>
      </w:r>
      <w:r>
        <w:t xml:space="preserve">→</w:t>
      </w:r>
      <w:r>
        <w:t xml:space="preserve"> </w:t>
      </w:r>
      <w:r>
        <w:rPr>
          <w:b/>
          <w:bCs/>
        </w:rPr>
        <w:t xml:space="preserve">Correction:</w:t>
      </w:r>
      <w:r>
        <w:t xml:space="preserve"> </w:t>
      </w:r>
      <w:r>
        <w:t xml:space="preserve">Metallic bonding is strong — that’s why most metals have high melting points and hold together under stress. The electrons are mobile, not loosely held by a weak force; the attraction between the cation lattice and the electron sea is a strong electrostatic bond.</w:t>
      </w:r>
    </w:p>
    <w:p>
      <w:pPr>
        <w:pStyle w:val="Compact"/>
        <w:numPr>
          <w:ilvl w:val="0"/>
          <w:numId w:val="2454"/>
        </w:numPr>
      </w:pPr>
      <w:r>
        <w:rPr>
          <w:b/>
          <w:bCs/>
        </w:rPr>
        <w:t xml:space="preserve">Misconception:</w:t>
      </w:r>
      <w:r>
        <w:t xml:space="preserve"> </w:t>
      </w:r>
      <w:r>
        <w:t xml:space="preserve">“Luster (shine) is just a coincidence of how metals are made.”</w:t>
      </w:r>
      <w:r>
        <w:t xml:space="preserve"> </w:t>
      </w:r>
      <w:r>
        <w:t xml:space="preserve">→</w:t>
      </w:r>
      <w:r>
        <w:t xml:space="preserve"> </w:t>
      </w:r>
      <w:r>
        <w:rPr>
          <w:b/>
          <w:bCs/>
        </w:rPr>
        <w:t xml:space="preserve">Correction:</w:t>
      </w:r>
      <w:r>
        <w:t xml:space="preserve"> </w:t>
      </w:r>
      <w:r>
        <w:t xml:space="preserve">Luster is a direct consequence of the mobile electron sea: the free electrons at the surface absorb and re-emit light efficiently, reflecting it back, which is what we see as metallic shine. Same structure, another function.</w:t>
      </w:r>
    </w:p>
    <w:p>
      <w:r>
        <w:pict>
          <v:rect style="width:0;height:1.5pt" o:hralign="center" o:hrstd="t" o:hr="t"/>
        </w:pict>
      </w:r>
    </w:p>
    <w:bookmarkEnd w:id="2871"/>
    <w:bookmarkStart w:id="2872" w:name="access-differentiation-44"/>
    <w:p>
      <w:pPr>
        <w:pStyle w:val="Heading3"/>
      </w:pPr>
      <w:r>
        <w:t xml:space="preserve">Access &amp; Differentiation</w:t>
      </w:r>
    </w:p>
    <w:p>
      <w:pPr>
        <w:pStyle w:val="Compact"/>
        <w:numPr>
          <w:ilvl w:val="0"/>
          <w:numId w:val="2455"/>
        </w:numPr>
      </w:pPr>
      <w:r>
        <w:rPr>
          <w:b/>
          <w:bCs/>
        </w:rPr>
        <w:t xml:space="preserve">ELL/ENL supports:</w:t>
      </w:r>
      <w:r>
        <w:t xml:space="preserve"> </w:t>
      </w:r>
      <w:r>
        <w:t xml:space="preserve">Sentence frames for the model and Exit Ticket: *“A metal is made of ___ and ___.”* and *“A metal conducts electricity because its ___ electrons can ___.”* Word-choice box displayed throughout: {metallic cation, delocalized electron, sea of electrons, conduct, malleable, ductile, luster, slide, lattice}. Pair each vocabulary term with a gesture: hands locked together = ionic lattice; fingers wiggling/flowing = delocalized electron sea; sliding one palm over the other = malleability. Allow students to label the diagram with arrows before writing full sentences.</w:t>
      </w:r>
    </w:p>
    <w:p>
      <w:pPr>
        <w:pStyle w:val="Compact"/>
        <w:numPr>
          <w:ilvl w:val="0"/>
          <w:numId w:val="2455"/>
        </w:numPr>
      </w:pPr>
      <w:r>
        <w:rPr>
          <w:b/>
          <w:bCs/>
        </w:rPr>
        <w:t xml:space="preserve">IEP/SPED supports:</w:t>
      </w:r>
      <w:r>
        <w:t xml:space="preserve"> </w:t>
      </w:r>
      <w:r>
        <w:t xml:space="preserve">Provide a pre-labeled version of</w:t>
      </w:r>
      <w:r>
        <w:t xml:space="preserve"> </w:t>
      </w:r>
      <w:r>
        <w:rPr>
          <w:rStyle w:val="VerbatimChar"/>
        </w:rPr>
        <w:t xml:space="preserve">sea_of_electrons.png</w:t>
      </w:r>
      <w:r>
        <w:t xml:space="preserve"> </w:t>
      </w:r>
      <w:r>
        <w:t xml:space="preserve">with blank call-out boxes so the student matches the term to the part (cation vs. electron) rather than recalling both from memory. Assign clear BTC roles at the vertical surface: one student tests samples, one records results, one holds the marker. Pre-fill the property and conductivity result tables with the</w:t>
      </w:r>
      <w:r>
        <w:t xml:space="preserve"> </w:t>
      </w:r>
      <w:r>
        <w:t xml:space="preserve">“what to do”</w:t>
      </w:r>
      <w:r>
        <w:t xml:space="preserve"> </w:t>
      </w:r>
      <w:r>
        <w:t xml:space="preserve">column so the student focuses on recording the outcome. Offer the Exit Ticket sentence starters.</w:t>
      </w:r>
    </w:p>
    <w:p>
      <w:pPr>
        <w:pStyle w:val="Compact"/>
        <w:numPr>
          <w:ilvl w:val="0"/>
          <w:numId w:val="2455"/>
        </w:numPr>
      </w:pPr>
      <w:r>
        <w:rPr>
          <w:b/>
          <w:bCs/>
        </w:rPr>
        <w:t xml:space="preserve">Extensions:</w:t>
      </w:r>
      <w:r>
        <w:t xml:space="preserve"> </w:t>
      </w:r>
      <w:r>
        <w:t xml:space="preserve">(1) Alloys — research why mixing a second metal (e.g., copper + tin = bronze, or adding carbon to iron = steel) changes hardness; connect to how a different-sized cation disrupts the sliding of layers. (2) Explain, using the model, why metals are also good</w:t>
      </w:r>
      <w:r>
        <w:t xml:space="preserve"> </w:t>
      </w:r>
      <w:r>
        <w:rPr>
          <w:i/>
          <w:iCs/>
        </w:rPr>
        <w:t xml:space="preserve">thermal</w:t>
      </w:r>
      <w:r>
        <w:t xml:space="preserve"> </w:t>
      </w:r>
      <w:r>
        <w:t xml:space="preserve">conductors (the same mobile electrons carry kinetic energy). (3) Predict and justify: would a sample of pure liquid mercury conduct electricity? Why? (4) Compare the three bonding models in one table — ionic, covalent, metallic — by particle type, what holds it together, and conductivity as a solid.</w:t>
      </w:r>
    </w:p>
    <w:p>
      <w:r>
        <w:pict>
          <v:rect style="width:0;height:1.5pt" o:hralign="center" o:hrstd="t" o:hr="t"/>
        </w:pict>
      </w:r>
    </w:p>
    <w:bookmarkEnd w:id="2872"/>
    <w:bookmarkStart w:id="2873" w:name="strategy-spotlight-44"/>
    <w:p>
      <w:pPr>
        <w:pStyle w:val="Heading3"/>
      </w:pPr>
      <w:r>
        <w:t xml:space="preserve">Strategy Spotlight</w:t>
      </w:r>
    </w:p>
    <w:p>
      <w:pPr>
        <w:pStyle w:val="FirstParagraph"/>
      </w:pPr>
      <w:r>
        <w:rPr>
          <w:b/>
          <w:bCs/>
        </w:rPr>
        <w:t xml:space="preserve">BTC — Building Thinking Classrooms (Peter Liljedahl).</w:t>
      </w:r>
      <w:r>
        <w:t xml:space="preserve"> </w:t>
      </w:r>
      <w:r>
        <w:t xml:space="preserve">The featured move is the trio at the heart of BTC:</w:t>
      </w:r>
      <w:r>
        <w:t xml:space="preserve"> </w:t>
      </w:r>
      <w:r>
        <w:rPr>
          <w:b/>
          <w:bCs/>
        </w:rPr>
        <w:t xml:space="preserve">a thinking task, visibly random groups, and vertical non-permanent surfaces (VNPS).</w:t>
      </w:r>
      <w:r>
        <w:t xml:space="preserve"> </w:t>
      </w:r>
      <w:r>
        <w:t xml:space="preserve">Instead of telling students the sea-of-electrons model and then asking them to apply it, this lesson hands them metal samples and a genuine puzzle —</w:t>
      </w:r>
      <w:r>
        <w:t xml:space="preserve"> </w:t>
      </w:r>
      <w:r>
        <w:rPr>
          <w:i/>
          <w:iCs/>
        </w:rPr>
        <w:t xml:space="preserve">what must be different inside a metal versus salt?</w:t>
      </w:r>
      <w:r>
        <w:t xml:space="preserve"> </w:t>
      </w:r>
      <w:r>
        <w:t xml:space="preserve">— and makes them externalize their thinking on a wall where everyone can see and borrow ideas.</w:t>
      </w:r>
    </w:p>
    <w:p>
      <w:pPr>
        <w:pStyle w:val="BodyText"/>
      </w:pPr>
      <w:r>
        <w:rPr>
          <w:b/>
          <w:bCs/>
        </w:rPr>
        <w:t xml:space="preserve">How to run it in this lesson (Phase 2):</w:t>
      </w:r>
    </w:p>
    <w:p>
      <w:pPr>
        <w:pStyle w:val="Compact"/>
        <w:numPr>
          <w:ilvl w:val="0"/>
          <w:numId w:val="2456"/>
        </w:numPr>
      </w:pPr>
      <w:r>
        <w:rPr>
          <w:b/>
          <w:bCs/>
        </w:rPr>
        <w:t xml:space="preserve">Visibly random groups of three.</w:t>
      </w:r>
      <w:r>
        <w:t xml:space="preserve"> </w:t>
      </w:r>
      <w:r>
        <w:t xml:space="preserve">Deal playing cards or use a class randomizer in front of students so they see the grouping is genuinely random — this resets social hierarchies and gets more voices contributing. Re-randomize from any prior grouping; do not let students self-select.</w:t>
      </w:r>
    </w:p>
    <w:p>
      <w:pPr>
        <w:pStyle w:val="Compact"/>
        <w:numPr>
          <w:ilvl w:val="0"/>
          <w:numId w:val="2456"/>
        </w:numPr>
      </w:pPr>
      <w:r>
        <w:rPr>
          <w:b/>
          <w:bCs/>
        </w:rPr>
        <w:t xml:space="preserve">Vertical non-permanent surface, one marker per group.</w:t>
      </w:r>
      <w:r>
        <w:t xml:space="preserve"> </w:t>
      </w:r>
      <w:r>
        <w:t xml:space="preserve">Whiteboards, windows, or taped chart paper. Vertical because it’s public (groups see each other’s thinking) and non-permanent because erasing lowers the stakes of a wrong guess. One marker forces talk before writing and rotates the</w:t>
      </w:r>
      <w:r>
        <w:t xml:space="preserve"> </w:t>
      </w:r>
      <w:r>
        <w:t xml:space="preserve">“scribe”</w:t>
      </w:r>
      <w:r>
        <w:t xml:space="preserve"> </w:t>
      </w:r>
      <w:r>
        <w:t xml:space="preserve">role.</w:t>
      </w:r>
    </w:p>
    <w:p>
      <w:pPr>
        <w:pStyle w:val="Compact"/>
        <w:numPr>
          <w:ilvl w:val="0"/>
          <w:numId w:val="2456"/>
        </w:numPr>
      </w:pPr>
      <w:r>
        <w:rPr>
          <w:b/>
          <w:bCs/>
        </w:rPr>
        <w:t xml:space="preserve">A genuine thinking task, not a worksheet.</w:t>
      </w:r>
      <w:r>
        <w:t xml:space="preserve"> </w:t>
      </w:r>
      <w:r>
        <w:t xml:space="preserve">The task —</w:t>
      </w:r>
      <w:r>
        <w:t xml:space="preserve"> </w:t>
      </w:r>
      <w:r>
        <w:t xml:space="preserve">“figure out what’s different inside a metal vs. salt, justify with what your hands tell you”</w:t>
      </w:r>
      <w:r>
        <w:t xml:space="preserve"> </w:t>
      </w:r>
      <w:r>
        <w:t xml:space="preserve">— has no single front-loaded procedure. Students must test, argue, and draw.</w:t>
      </w:r>
    </w:p>
    <w:p>
      <w:pPr>
        <w:pStyle w:val="Compact"/>
        <w:numPr>
          <w:ilvl w:val="0"/>
          <w:numId w:val="2456"/>
        </w:numPr>
      </w:pPr>
      <w:r>
        <w:rPr>
          <w:b/>
          <w:bCs/>
        </w:rPr>
        <w:t xml:space="preserve">Teacher answers questions with questions.</w:t>
      </w:r>
      <w:r>
        <w:t xml:space="preserve"> </w:t>
      </w:r>
      <w:r>
        <w:t xml:space="preserve">When a group asks</w:t>
      </w:r>
      <w:r>
        <w:t xml:space="preserve"> </w:t>
      </w:r>
      <w:r>
        <w:t xml:space="preserve">“is it because the electrons move?”</w:t>
      </w:r>
      <w:r>
        <w:t xml:space="preserve">, respond</w:t>
      </w:r>
      <w:r>
        <w:t xml:space="preserve"> </w:t>
      </w:r>
      <w:r>
        <w:t xml:space="preserve">“what evidence from your samples would tell you whether something is moving inside?”</w:t>
      </w:r>
      <w:r>
        <w:t xml:space="preserve"> </w:t>
      </w:r>
      <w:r>
        <w:t xml:space="preserve">Keep yourself off the marker. Your job is to keep groups in the productive-struggle zone, not to rescue them.</w:t>
      </w:r>
    </w:p>
    <w:p>
      <w:pPr>
        <w:pStyle w:val="Compact"/>
        <w:numPr>
          <w:ilvl w:val="0"/>
          <w:numId w:val="2456"/>
        </w:numPr>
      </w:pPr>
      <w:r>
        <w:rPr>
          <w:b/>
          <w:bCs/>
        </w:rPr>
        <w:t xml:space="preserve">Gallery walk to converge.</w:t>
      </w:r>
      <w:r>
        <w:t xml:space="preserve"> </w:t>
      </w:r>
      <w:r>
        <w:t xml:space="preserve">Before naming any vocabulary, the 2-minute gallery walk lets the class see that nearly every board landed on the same idea (mobile charges in metals, locked charges in salt). The vocabulary in Phase 3 then names what they already discovered.</w:t>
      </w:r>
    </w:p>
    <w:p>
      <w:pPr>
        <w:pStyle w:val="FirstParagraph"/>
      </w:pPr>
      <w:r>
        <w:t xml:space="preserve">Liljedahl’s research shows that random grouping plus vertical surfaces dramatically increases the number of students actively thinking (versus passively copying) within the first few minutes of a task. For a bonding model that is easy to memorize but hard to</w:t>
      </w:r>
      <w:r>
        <w:t xml:space="preserve"> </w:t>
      </w:r>
      <w:r>
        <w:rPr>
          <w:i/>
          <w:iCs/>
        </w:rPr>
        <w:t xml:space="preserve">understand</w:t>
      </w:r>
      <w:r>
        <w:t xml:space="preserve">, building it from hands-on evidence — before the term</w:t>
      </w:r>
      <w:r>
        <w:t xml:space="preserve"> </w:t>
      </w:r>
      <w:r>
        <w:t xml:space="preserve">“sea of electrons”</w:t>
      </w:r>
      <w:r>
        <w:t xml:space="preserve"> </w:t>
      </w:r>
      <w:r>
        <w:t xml:space="preserve">is ever spoken — is what makes the explanation stick.</w:t>
      </w:r>
    </w:p>
    <w:p>
      <w:pPr>
        <w:pStyle w:val="BodyText"/>
      </w:pPr>
      <w:r>
        <w:rPr>
          <w:b/>
          <w:bCs/>
        </w:rPr>
        <w:t xml:space="preserve">CRSE connection:</w:t>
      </w:r>
      <w:r>
        <w:t xml:space="preserve"> </w:t>
      </w:r>
      <w:r>
        <w:t xml:space="preserve">The opening circle invites students’ own examples of things that bend versus shatter (a phone case, a bike chain, a ceramic mug), grounding an abstract bonding model in objects from their lives. The metal samples — copper wire, aluminum foil, a nail — are ordinary household materials, not exotic lab reagents, signaling that chemistry explains the world students already live in. Random groups distribute participation equitably and interrupt the pattern where the same few students do the public thinking.</w:t>
      </w:r>
    </w:p>
    <w:p>
      <w:r>
        <w:pict>
          <v:rect style="width:0;height:1.5pt" o:hralign="center" o:hrstd="t" o:hr="t"/>
        </w:pict>
      </w:r>
    </w:p>
    <w:bookmarkEnd w:id="2873"/>
    <w:bookmarkStart w:id="2874" w:name="Xed47c179a3160b142742a1f60fb5f5a5fbf8d1f"/>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bend-the-copper vs. shatter-the-salt demonstration; revisited in Phase 4 and on the Exit Ticket (gold vs. quartz)</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the mobile electrons do when cations shift?); Phase 3 (TT#2 — one structural difference that explains bend AND conduct)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 visibly random groups at VNPS draw their own model of</w:t>
            </w:r>
            <w:r>
              <w:t xml:space="preserve"> </w:t>
            </w:r>
            <w:r>
              <w:t xml:space="preserve">“inside a metal vs. salt”</w:t>
            </w:r>
            <w:r>
              <w:t xml:space="preserve">; property and conductivity investigations;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and the Phase 4 Structure → Function arrow table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sea of electrons / metallic cation / delocalized electron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copper-vs-salt demo and explain it with the model + their bend/conductivity evidence; gallery-walk convergence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pre-labeled diagram, defined BTC roles, pre-filled result tables, Exit Ticket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(name the two particles; explain conductivity with</w:t>
            </w:r>
            <w:r>
              <w:t xml:space="preserve"> </w:t>
            </w:r>
            <w:r>
              <w:rPr>
                <w:i/>
                <w:iCs/>
              </w:rPr>
              <w:t xml:space="preserve">delocalized</w:t>
            </w:r>
            <w:r>
              <w:t xml:space="preserve">; explain malleable metal vs. brittle crystal)</w:t>
            </w:r>
          </w:p>
        </w:tc>
      </w:tr>
    </w:tbl>
    <w:p>
      <w:r>
        <w:pict>
          <v:rect style="width:0;height:1.5pt" o:hralign="center" o:hrstd="t" o:hr="t"/>
        </w:pict>
      </w:r>
    </w:p>
    <w:bookmarkEnd w:id="2874"/>
    <w:bookmarkStart w:id="2875" w:name="companion-materials-44"/>
    <w:p>
      <w:pPr>
        <w:pStyle w:val="Heading3"/>
      </w:pPr>
      <w:r>
        <w:t xml:space="preserve">Companion Materials</w:t>
      </w:r>
    </w:p>
    <w:p>
      <w:pPr>
        <w:pStyle w:val="Compact"/>
        <w:numPr>
          <w:ilvl w:val="0"/>
          <w:numId w:val="2457"/>
        </w:numPr>
      </w:pPr>
      <w:r>
        <w:rPr>
          <w:rStyle w:val="VerbatimChar"/>
        </w:rPr>
        <w:t xml:space="preserve">Student_Worksheet.docx</w:t>
      </w:r>
      <w:r>
        <w:t xml:space="preserve"> </w:t>
      </w:r>
      <w:r>
        <w:t xml:space="preserve">— the 5E student investigation (hand out at start of Phase 2)</w:t>
      </w:r>
    </w:p>
    <w:p>
      <w:pPr>
        <w:pStyle w:val="Compact"/>
        <w:numPr>
          <w:ilvl w:val="0"/>
          <w:numId w:val="2457"/>
        </w:numPr>
      </w:pPr>
      <w:r>
        <w:rPr>
          <w:rStyle w:val="VerbatimChar"/>
        </w:rPr>
        <w:t xml:space="preserve">Student_Notes.docx</w:t>
      </w:r>
      <w:r>
        <w:t xml:space="preserve"> </w:t>
      </w:r>
      <w:r>
        <w:t xml:space="preserve">— guided note-guide for the sea-of-electrons model and the worked property-to-structure example</w:t>
      </w:r>
    </w:p>
    <w:p>
      <w:pPr>
        <w:pStyle w:val="Compact"/>
        <w:numPr>
          <w:ilvl w:val="0"/>
          <w:numId w:val="245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875"/>
    <w:bookmarkStart w:id="2876" w:name="key-vocabulary-max-3-44"/>
    <w:p>
      <w:pPr>
        <w:pStyle w:val="Heading3"/>
      </w:pPr>
      <w:r>
        <w:t xml:space="preserve">Key Vocabulary (max 3)</w:t>
      </w:r>
    </w:p>
    <w:p>
      <w:pPr>
        <w:pStyle w:val="Compact"/>
        <w:numPr>
          <w:ilvl w:val="0"/>
          <w:numId w:val="2458"/>
        </w:numPr>
      </w:pPr>
      <w:r>
        <w:rPr>
          <w:b/>
          <w:bCs/>
        </w:rPr>
        <w:t xml:space="preserve">sea of electrons</w:t>
      </w:r>
      <w:r>
        <w:t xml:space="preserve"> </w:t>
      </w:r>
      <w:r>
        <w:t xml:space="preserve">— the model of metallic bonding in which a lattice of fixed positive metal cations is surrounded by valence electrons that are free to move throughout the entire metal; this mobile</w:t>
      </w:r>
      <w:r>
        <w:t xml:space="preserve"> </w:t>
      </w:r>
      <w:r>
        <w:t xml:space="preserve">“sea”</w:t>
      </w:r>
      <w:r>
        <w:t xml:space="preserve"> </w:t>
      </w:r>
      <w:r>
        <w:t xml:space="preserve">explains conductivity, malleability, ductility, and luster</w:t>
      </w:r>
    </w:p>
    <w:p>
      <w:pPr>
        <w:pStyle w:val="Compact"/>
        <w:numPr>
          <w:ilvl w:val="0"/>
          <w:numId w:val="2458"/>
        </w:numPr>
      </w:pPr>
      <w:r>
        <w:rPr>
          <w:b/>
          <w:bCs/>
        </w:rPr>
        <w:t xml:space="preserve">metallic cation</w:t>
      </w:r>
      <w:r>
        <w:t xml:space="preserve"> </w:t>
      </w:r>
      <w:r>
        <w:t xml:space="preserve">— a metal atom that has given up its valence electron(s) and therefore carries a positive charge; in a metal these cations sit fixed in a regular lattice, immersed in the electron sea, and can slide past one another when the metal is bent or hammered</w:t>
      </w:r>
    </w:p>
    <w:p>
      <w:pPr>
        <w:pStyle w:val="Compact"/>
        <w:numPr>
          <w:ilvl w:val="0"/>
          <w:numId w:val="2458"/>
        </w:numPr>
      </w:pPr>
      <w:r>
        <w:rPr>
          <w:b/>
          <w:bCs/>
        </w:rPr>
        <w:t xml:space="preserve">delocalized electron</w:t>
      </w:r>
      <w:r>
        <w:t xml:space="preserve"> </w:t>
      </w:r>
      <w:r>
        <w:t xml:space="preserve">— a valence electron that is not bound to any single atom but is free to move throughout the whole piece of metal; the movement of these electrons carries electric current (conductivity) and lets the cation lattice reshape without breaking</w:t>
      </w:r>
    </w:p>
    <w:p>
      <w:r>
        <w:br w:type="page"/>
      </w:r>
    </w:p>
    <w:bookmarkEnd w:id="2876"/>
    <w:bookmarkEnd w:id="2877"/>
    <w:bookmarkStart w:id="2890" w:name="metallic-bonding-student-worksheet"/>
    <w:p>
      <w:pPr>
        <w:pStyle w:val="Heading2"/>
      </w:pPr>
      <w:r>
        <w:t xml:space="preserve">Metallic Bonding — Student Worksheet</w:t>
      </w:r>
    </w:p>
    <w:p>
      <w:pPr>
        <w:pStyle w:val="FirstParagraph"/>
      </w:pPr>
      <w:r>
        <w:rPr>
          <w:b/>
          <w:bCs/>
        </w:rPr>
        <w:t xml:space="preserve">Unit: Chemical Bonding — Lesson 06</w:t>
      </w:r>
      <w:r>
        <w:t xml:space="preserve"> </w:t>
      </w:r>
      <w:r>
        <w:t xml:space="preserve">Name: _______________________ Date: __________ Period: ____</w:t>
      </w:r>
    </w:p>
    <w:p>
      <w:r>
        <w:pict>
          <v:rect style="width:0;height:1.5pt" o:hralign="center" o:hrstd="t" o:hr="t"/>
        </w:pict>
      </w:r>
    </w:p>
    <w:bookmarkStart w:id="2878" w:name="phenomenon-89"/>
    <w:p>
      <w:pPr>
        <w:pStyle w:val="Heading3"/>
      </w:pPr>
      <w:r>
        <w:t xml:space="preserve">Phenomenon</w:t>
      </w:r>
    </w:p>
    <w:p>
      <w:pPr>
        <w:pStyle w:val="FirstParagraph"/>
      </w:pPr>
      <w:r>
        <w:t xml:space="preserve">Your teacher holds two solids. The first is a copper wire: bend it into a loop, a zigzag, a spiral — it changes shape and stays bent. The second is a salt crystal: tap it once with a hammer (inside a bag, behind goggles) and it does not bend — it shatters into smaller cubic pieces. Both are hard, crystalline solids held together by strong electrical forces between charged particles. Same action — a push. Completely different result: one</w:t>
      </w:r>
      <w:r>
        <w:t xml:space="preserve"> </w:t>
      </w:r>
      <w:r>
        <w:rPr>
          <w:i/>
          <w:iCs/>
        </w:rPr>
        <w:t xml:space="preserve">flows</w:t>
      </w:r>
      <w:r>
        <w:t xml:space="preserve"> </w:t>
      </w:r>
      <w:r>
        <w:t xml:space="preserve">into a new shape, the other</w:t>
      </w:r>
      <w:r>
        <w:t xml:space="preserve"> </w:t>
      </w:r>
      <w:r>
        <w:rPr>
          <w:i/>
          <w:iCs/>
        </w:rPr>
        <w:t xml:space="preserve">fractures</w:t>
      </w:r>
      <w:r>
        <w:t xml:space="preserve">.</w:t>
      </w:r>
    </w:p>
    <w:p>
      <w:pPr>
        <w:pStyle w:val="BodyText"/>
      </w:pPr>
      <w:r>
        <w:rPr>
          <w:b/>
          <w:bCs/>
        </w:rPr>
        <w:t xml:space="preserve">Driving question:</w:t>
      </w:r>
      <w:r>
        <w:t xml:space="preserve"> </w:t>
      </w:r>
      <w:r>
        <w:t xml:space="preserve">Why can you bend a copper wire into any shape you want, but a salt crystal shatters the instant you strike it?</w:t>
      </w:r>
    </w:p>
    <w:p>
      <w:r>
        <w:pict>
          <v:rect style="width:0;height:1.5pt" o:hralign="center" o:hrstd="t" o:hr="t"/>
        </w:pict>
      </w:r>
    </w:p>
    <w:bookmarkEnd w:id="2878"/>
    <w:bookmarkStart w:id="2879" w:name="notice-wonder-4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diagram your teacher is projecting — positive metal cores with tiny electrons scattered loose between them. If you shoved a row of those positive cores sideways, what could the loose electrons do that would let the metal hold together instead of cracking? Write your best one-sentence guess.</w:t>
      </w:r>
    </w:p>
    <w:p>
      <w:r>
        <w:pict>
          <v:rect style="width:0;height:1.5pt" o:hralign="center" o:hrstd="t" o:hr="t"/>
        </w:pict>
      </w:r>
    </w:p>
    <w:p>
      <w:r>
        <w:pict>
          <v:rect style="width:0;height:1.5pt" o:hralign="center" o:hrstd="t" o:hr="t"/>
        </w:pict>
      </w:r>
    </w:p>
    <w:p>
      <w:r>
        <w:pict>
          <v:rect style="width:0;height:1.5pt" o:hralign="center" o:hrstd="t" o:hr="t"/>
        </w:pict>
      </w:r>
    </w:p>
    <w:bookmarkEnd w:id="2879"/>
    <w:bookmarkStart w:id="2880" w:name="initial-model-44"/>
    <w:p>
      <w:pPr>
        <w:pStyle w:val="Heading3"/>
      </w:pPr>
      <w:r>
        <w:t xml:space="preserve">Initial Model</w:t>
      </w:r>
    </w:p>
    <w:p>
      <w:pPr>
        <w:pStyle w:val="FirstParagraph"/>
      </w:pPr>
      <w:r>
        <w:t xml:space="preserve">Before your teacher names anything, draw your best guess at what is</w:t>
      </w:r>
      <w:r>
        <w:t xml:space="preserve"> </w:t>
      </w:r>
      <w:r>
        <w:rPr>
          <w:i/>
          <w:iCs/>
        </w:rPr>
        <w:t xml:space="preserve">inside</w:t>
      </w:r>
      <w:r>
        <w:t xml:space="preserve"> </w:t>
      </w:r>
      <w:r>
        <w:t xml:space="preserve">each solid. What kind of particles are there, and are they locked in place or free to move?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Inside a metal (copper)</w:t>
            </w:r>
          </w:p>
        </w:tc>
        <w:tc>
          <w:tcPr/>
          <w:p>
            <w:pPr>
              <w:pStyle w:val="Compact"/>
            </w:pPr>
            <w:r>
              <w:t xml:space="preserve">Inside an ionic solid (salt)</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One thing I am sure is different between them: _______________________________________________</w:t>
      </w:r>
    </w:p>
    <w:p>
      <w:r>
        <w:pict>
          <v:rect style="width:0;height:1.5pt" o:hralign="center" o:hrstd="t" o:hr="t"/>
        </w:pict>
      </w:r>
    </w:p>
    <w:bookmarkEnd w:id="2880"/>
    <w:bookmarkStart w:id="2885" w:name="investigation-44"/>
    <w:p>
      <w:pPr>
        <w:pStyle w:val="Heading3"/>
      </w:pPr>
      <w:r>
        <w:t xml:space="preserve">Investigation</w:t>
      </w:r>
    </w:p>
    <w:bookmarkStart w:id="2881" w:name="part-1-metal-property-exploration"/>
    <w:p>
      <w:pPr>
        <w:pStyle w:val="Heading4"/>
      </w:pPr>
      <w:r>
        <w:t xml:space="preserve">Part 1 — Metal-property exploration</w:t>
      </w:r>
    </w:p>
    <w:p>
      <w:pPr>
        <w:pStyle w:val="FirstParagraph"/>
      </w:pPr>
      <w:r>
        <w:t xml:space="preserve">Test each sample. For the bend test, try to reshape it without snapping it. For luster, scratch or polish it and look for shine. Record what you observe.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Bends without breaking?</w:t>
            </w:r>
          </w:p>
        </w:tc>
        <w:tc>
          <w:tcPr/>
          <w:p>
            <w:pPr>
              <w:pStyle w:val="Compact"/>
            </w:pPr>
            <w:r>
              <w:t xml:space="preserve">Shiny / lustrous?</w:t>
            </w:r>
          </w:p>
        </w:tc>
        <w:tc>
          <w:tcPr/>
          <w:p>
            <w:pPr>
              <w:pStyle w:val="Compact"/>
            </w:pPr>
            <w:r>
              <w:t xml:space="preserve">Metal or non-metal?</w:t>
            </w:r>
          </w:p>
        </w:tc>
      </w:tr>
      <w:tr>
        <w:tc>
          <w:tcPr/>
          <w:p>
            <w:pPr>
              <w:pStyle w:val="Compact"/>
            </w:pPr>
            <w:r>
              <w:t xml:space="preserve">Copper wire</w:t>
            </w:r>
          </w:p>
        </w:tc>
        <w:tc>
          <w:tcPr/>
          <w:p>
            <w:pPr>
              <w:pStyle w:val="Compact"/>
            </w:pPr>
          </w:p>
        </w:tc>
        <w:tc>
          <w:tcPr/>
          <w:p>
            <w:pPr>
              <w:pStyle w:val="Compact"/>
            </w:pPr>
          </w:p>
        </w:tc>
        <w:tc>
          <w:tcPr/>
          <w:p>
            <w:pPr>
              <w:pStyle w:val="Compact"/>
            </w:pPr>
          </w:p>
        </w:tc>
      </w:tr>
      <w:tr>
        <w:tc>
          <w:tcPr/>
          <w:p>
            <w:pPr>
              <w:pStyle w:val="Compact"/>
            </w:pPr>
            <w:r>
              <w:t xml:space="preserve">Aluminum foil</w:t>
            </w:r>
          </w:p>
        </w:tc>
        <w:tc>
          <w:tcPr/>
          <w:p>
            <w:pPr>
              <w:pStyle w:val="Compact"/>
            </w:pPr>
          </w:p>
        </w:tc>
        <w:tc>
          <w:tcPr/>
          <w:p>
            <w:pPr>
              <w:pStyle w:val="Compact"/>
            </w:pPr>
          </w:p>
        </w:tc>
        <w:tc>
          <w:tcPr/>
          <w:p>
            <w:pPr>
              <w:pStyle w:val="Compact"/>
            </w:pPr>
          </w:p>
        </w:tc>
      </w:tr>
      <w:tr>
        <w:tc>
          <w:tcPr/>
          <w:p>
            <w:pPr>
              <w:pStyle w:val="Compact"/>
            </w:pPr>
            <w:r>
              <w:t xml:space="preserve">Iron nail / steel washer</w:t>
            </w:r>
          </w:p>
        </w:tc>
        <w:tc>
          <w:tcPr/>
          <w:p>
            <w:pPr>
              <w:pStyle w:val="Compact"/>
            </w:pPr>
          </w:p>
        </w:tc>
        <w:tc>
          <w:tcPr/>
          <w:p>
            <w:pPr>
              <w:pStyle w:val="Compact"/>
            </w:pPr>
          </w:p>
        </w:tc>
        <w:tc>
          <w:tcPr/>
          <w:p>
            <w:pPr>
              <w:pStyle w:val="Compact"/>
            </w:pPr>
          </w:p>
        </w:tc>
      </w:tr>
      <w:tr>
        <w:tc>
          <w:tcPr/>
          <w:p>
            <w:pPr>
              <w:pStyle w:val="Compact"/>
            </w:pPr>
            <w:r>
              <w:t xml:space="preserve">Magnesium ribbon</w:t>
            </w:r>
          </w:p>
        </w:tc>
        <w:tc>
          <w:tcPr/>
          <w:p>
            <w:pPr>
              <w:pStyle w:val="Compact"/>
            </w:pPr>
          </w:p>
        </w:tc>
        <w:tc>
          <w:tcPr/>
          <w:p>
            <w:pPr>
              <w:pStyle w:val="Compact"/>
            </w:pPr>
          </w:p>
        </w:tc>
        <w:tc>
          <w:tcPr/>
          <w:p>
            <w:pPr>
              <w:pStyle w:val="Compact"/>
            </w:pPr>
          </w:p>
        </w:tc>
      </w:tr>
      <w:tr>
        <w:tc>
          <w:tcPr/>
          <w:p>
            <w:pPr>
              <w:pStyle w:val="Compact"/>
            </w:pPr>
            <w:r>
              <w:t xml:space="preserve">Graphite</w:t>
            </w:r>
            <w:r>
              <w:t xml:space="preserve"> </w:t>
            </w:r>
            <w:r>
              <w:t xml:space="preserve">“pencil lead”</w:t>
            </w:r>
            <w:r>
              <w:t xml:space="preserve"> </w:t>
            </w:r>
            <w:r>
              <w:t xml:space="preserve">(control)</w:t>
            </w:r>
          </w:p>
        </w:tc>
        <w:tc>
          <w:tcPr/>
          <w:p>
            <w:pPr>
              <w:pStyle w:val="Compact"/>
            </w:pPr>
          </w:p>
        </w:tc>
        <w:tc>
          <w:tcPr/>
          <w:p>
            <w:pPr>
              <w:pStyle w:val="Compact"/>
            </w:pPr>
          </w:p>
        </w:tc>
        <w:tc>
          <w:tcPr/>
          <w:p>
            <w:pPr>
              <w:pStyle w:val="Compact"/>
            </w:pPr>
          </w:p>
        </w:tc>
      </w:tr>
    </w:tbl>
    <w:p>
      <w:pPr>
        <w:pStyle w:val="BodyText"/>
      </w:pPr>
      <w:r>
        <w:t xml:space="preserve">What pattern do all the</w:t>
      </w:r>
      <w:r>
        <w:t xml:space="preserve"> </w:t>
      </w:r>
      <w:r>
        <w:rPr>
          <w:i/>
          <w:iCs/>
        </w:rPr>
        <w:t xml:space="preserve">metal</w:t>
      </w:r>
      <w:r>
        <w:t xml:space="preserve"> </w:t>
      </w:r>
      <w:r>
        <w:t xml:space="preserve">samples share that the control does not? _______________________________________________</w:t>
      </w:r>
    </w:p>
    <w:bookmarkEnd w:id="2881"/>
    <w:bookmarkStart w:id="2884" w:name="part-2-conductivity-testing"/>
    <w:p>
      <w:pPr>
        <w:pStyle w:val="Heading4"/>
      </w:pPr>
      <w:r>
        <w:t xml:space="preserve">Part 2 — Conductivity testing</w:t>
      </w:r>
    </w:p>
    <w:p>
      <w:pPr>
        <w:pStyle w:val="FirstParagraph"/>
      </w:pPr>
      <w:r>
        <w:t xml:space="preserve">Use the conductivity tester (battery–bulb or multimeter). Record whether each</w:t>
      </w:r>
      <w:r>
        <w:t xml:space="preserve"> </w:t>
      </w:r>
      <w:r>
        <w:rPr>
          <w:i/>
          <w:iCs/>
        </w:rPr>
        <w:t xml:space="preserve">solid</w:t>
      </w:r>
      <w:r>
        <w:t xml:space="preserve"> </w:t>
      </w:r>
      <w:r>
        <w:t xml:space="preserve">completes the circuit.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Bulb lights / meter reads?</w:t>
            </w:r>
          </w:p>
        </w:tc>
        <w:tc>
          <w:tcPr/>
          <w:p>
            <w:pPr>
              <w:pStyle w:val="Compact"/>
            </w:pPr>
            <w:r>
              <w:t xml:space="preserve">Conducts as a solid?</w:t>
            </w:r>
          </w:p>
        </w:tc>
      </w:tr>
      <w:tr>
        <w:tc>
          <w:tcPr/>
          <w:p>
            <w:pPr>
              <w:pStyle w:val="Compact"/>
            </w:pPr>
            <w:r>
              <w:t xml:space="preserve">Copper strip</w:t>
            </w:r>
          </w:p>
        </w:tc>
        <w:tc>
          <w:tcPr/>
          <w:p>
            <w:pPr>
              <w:pStyle w:val="Compact"/>
            </w:pPr>
          </w:p>
        </w:tc>
        <w:tc>
          <w:tcPr/>
          <w:p>
            <w:pPr>
              <w:pStyle w:val="Compact"/>
            </w:pPr>
          </w:p>
        </w:tc>
      </w:tr>
      <w:tr>
        <w:tc>
          <w:tcPr/>
          <w:p>
            <w:pPr>
              <w:pStyle w:val="Compact"/>
            </w:pPr>
            <w:r>
              <w:t xml:space="preserve">Aluminum strip</w:t>
            </w:r>
          </w:p>
        </w:tc>
        <w:tc>
          <w:tcPr/>
          <w:p>
            <w:pPr>
              <w:pStyle w:val="Compact"/>
            </w:pPr>
          </w:p>
        </w:tc>
        <w:tc>
          <w:tcPr/>
          <w:p>
            <w:pPr>
              <w:pStyle w:val="Compact"/>
            </w:pPr>
          </w:p>
        </w:tc>
      </w:tr>
      <w:tr>
        <w:tc>
          <w:tcPr/>
          <w:p>
            <w:pPr>
              <w:pStyle w:val="Compact"/>
            </w:pPr>
            <w:r>
              <w:t xml:space="preserve">Solid salt crystal (ionic)</w:t>
            </w:r>
          </w:p>
        </w:tc>
        <w:tc>
          <w:tcPr/>
          <w:p>
            <w:pPr>
              <w:pStyle w:val="Compact"/>
            </w:pPr>
          </w:p>
        </w:tc>
        <w:tc>
          <w:tcPr/>
          <w:p>
            <w:pPr>
              <w:pStyle w:val="Compact"/>
            </w:pPr>
          </w:p>
        </w:tc>
      </w:tr>
      <w:tr>
        <w:tc>
          <w:tcPr/>
          <w:p>
            <w:pPr>
              <w:pStyle w:val="Compact"/>
            </w:pPr>
            <w:r>
              <w:t xml:space="preserve">Sugar cube (molecular)</w:t>
            </w:r>
          </w:p>
        </w:tc>
        <w:tc>
          <w:tcPr/>
          <w:p>
            <w:pPr>
              <w:pStyle w:val="Compact"/>
            </w:pPr>
          </w:p>
        </w:tc>
        <w:tc>
          <w:tcPr/>
          <w:p>
            <w:pPr>
              <w:pStyle w:val="Compact"/>
            </w:pPr>
          </w:p>
        </w:tc>
      </w:tr>
    </w:tbl>
    <w:p>
      <w:pPr>
        <w:pStyle w:val="BodyText"/>
      </w:pPr>
      <w:r>
        <w:t xml:space="preserve">Now look at</w:t>
      </w:r>
      <w:r>
        <w:t xml:space="preserve"> </w:t>
      </w:r>
      <w:r>
        <w:rPr>
          <w:rStyle w:val="VerbatimChar"/>
        </w:rPr>
        <w:t xml:space="preserve">figures/conductivity_comparison.png</w:t>
      </w:r>
      <w:r>
        <w:t xml:space="preserve">:</w:t>
      </w:r>
    </w:p>
    <w:p>
      <w:pPr>
        <w:pStyle w:val="CaptionedFigure"/>
      </w:pPr>
      <w:r>
        <w:drawing>
          <wp:inline>
            <wp:extent cx="4809744" cy="3236976"/>
            <wp:effectExtent b="0" l="0" r="0" t="0"/>
            <wp:docPr descr="Bar chart titled “Do solids conduct? Metals vs. ionic and molecular solids” with copper set to a relative conductivity of 100, aluminum at 63, and both solid sodium chloride and sugar at approximately 0; the y-axis reads relative electrical conductivity for solids with copper equal to 100." title="" id="2882" name="Picture"/>
            <a:graphic>
              <a:graphicData uri="http://schemas.openxmlformats.org/drawingml/2006/picture">
                <pic:pic>
                  <pic:nvPicPr>
                    <pic:cNvPr descr="/Users/hoopie/Projects/Curricula/Publisher_Ready_Curriculum/02_Chemistry_East_Meadow_Refactor/08_Chemical_Bonding/06_Metallic_Bonding/figures/conductivity_comparison.png" id="2883" name="Picture"/>
                    <pic:cNvPicPr>
                      <a:picLocks noChangeArrowheads="1" noChangeAspect="1"/>
                    </pic:cNvPicPr>
                  </pic:nvPicPr>
                  <pic:blipFill>
                    <a:blip r:embed="rId2857"/>
                    <a:stretch>
                      <a:fillRect/>
                    </a:stretch>
                  </pic:blipFill>
                  <pic:spPr bwMode="auto">
                    <a:xfrm>
                      <a:off x="0" y="0"/>
                      <a:ext cx="4809744"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“Do solids conduct? Metals vs. ionic and molecular solids”</w:t>
      </w:r>
      <w:r>
        <w:t xml:space="preserve"> </w:t>
      </w:r>
      <w:r>
        <w:t xml:space="preserve">with copper set to a relative conductivity of 100, aluminum at 63, and both solid sodium chloride and sugar at approximately 0; the y-axis reads relative electrical conductivity for solids with copper equal to 100.</w:t>
      </w:r>
    </w:p>
    <w:p>
      <w:pPr>
        <w:numPr>
          <w:ilvl w:val="0"/>
          <w:numId w:val="2459"/>
        </w:numPr>
      </w:pPr>
      <w:r>
        <w:t xml:space="preserve">Which two samples conducted electricity as solids? _______________________________________________</w:t>
      </w:r>
    </w:p>
    <w:p>
      <w:pPr>
        <w:numPr>
          <w:ilvl w:val="0"/>
          <w:numId w:val="2459"/>
        </w:numPr>
      </w:pPr>
      <w:r>
        <w:t xml:space="preserve">Which two did not? _______________________________________________</w:t>
      </w:r>
    </w:p>
    <w:p>
      <w:pPr>
        <w:numPr>
          <w:ilvl w:val="0"/>
          <w:numId w:val="2459"/>
        </w:numPr>
      </w:pPr>
      <w:r>
        <w:rPr>
          <w:b/>
          <w:bCs/>
        </w:rPr>
        <w:t xml:space="preserve">Key question:</w:t>
      </w:r>
      <w:r>
        <w:t xml:space="preserve"> </w:t>
      </w:r>
      <w:r>
        <w:t xml:space="preserve">Your bend test showed metals reshape and salt shatters. Your conductivity test showed metals conduct and salt does not. Could ONE thing inside the metal explain</w:t>
      </w:r>
      <w:r>
        <w:t xml:space="preserve"> </w:t>
      </w:r>
      <w:r>
        <w:rPr>
          <w:i/>
          <w:iCs/>
        </w:rPr>
        <w:t xml:space="preserve">both</w:t>
      </w:r>
      <w:r>
        <w:t xml:space="preserve"> </w:t>
      </w:r>
      <w:r>
        <w:t xml:space="preserve">results at once? What might it be?</w:t>
      </w:r>
    </w:p>
    <w:p>
      <w:r>
        <w:pict>
          <v:rect style="width:0;height:1.5pt" o:hralign="center" o:hrstd="t" o:hr="t"/>
        </w:pict>
      </w:r>
    </w:p>
    <w:p>
      <w:r>
        <w:pict>
          <v:rect style="width:0;height:1.5pt" o:hralign="center" o:hrstd="t" o:hr="t"/>
        </w:pict>
      </w:r>
    </w:p>
    <w:p>
      <w:r>
        <w:pict>
          <v:rect style="width:0;height:1.5pt" o:hralign="center" o:hrstd="t" o:hr="t"/>
        </w:pict>
      </w:r>
    </w:p>
    <w:bookmarkEnd w:id="2884"/>
    <w:bookmarkEnd w:id="2885"/>
    <w:bookmarkStart w:id="2886" w:name="make-it-make-sense-44"/>
    <w:p>
      <w:pPr>
        <w:pStyle w:val="Heading3"/>
      </w:pPr>
      <w:r>
        <w:t xml:space="preserve">Make It Make Sense</w:t>
      </w:r>
    </w:p>
    <w:p>
      <w:pPr>
        <w:pStyle w:val="FirstParagraph"/>
      </w:pPr>
      <w:r>
        <w:t xml:space="preserve">For each scenario, identify the structure responsible and explain the property. Use evidence from your investigation.</w:t>
      </w:r>
    </w:p>
    <w:p>
      <w:pPr>
        <w:numPr>
          <w:ilvl w:val="0"/>
          <w:numId w:val="2460"/>
        </w:numPr>
      </w:pPr>
      <w:r>
        <w:t xml:space="preserve">A copper wire is bent into a tight spiral and does not break.</w:t>
      </w:r>
    </w:p>
    <w:p>
      <w:pPr>
        <w:pStyle w:val="Compact"/>
        <w:numPr>
          <w:ilvl w:val="1"/>
          <w:numId w:val="2461"/>
        </w:numPr>
      </w:pPr>
      <w:r>
        <w:t xml:space="preserve">What inside the copper lets it reshape instead of cracking? _______________________________________________</w:t>
      </w:r>
    </w:p>
    <w:p>
      <w:pPr>
        <w:pStyle w:val="Compact"/>
        <w:numPr>
          <w:ilvl w:val="1"/>
          <w:numId w:val="2461"/>
        </w:numPr>
      </w:pPr>
      <w:r>
        <w:t xml:space="preserve">Why doesn’t the metal split apart the way salt does? _______________________________________________</w:t>
      </w:r>
    </w:p>
    <w:p>
      <w:pPr>
        <w:numPr>
          <w:ilvl w:val="0"/>
          <w:numId w:val="2460"/>
        </w:numPr>
      </w:pPr>
      <w:r>
        <w:t xml:space="preserve">An aluminum strip lights the bulb on the conductivity tester, but a solid salt crystal does not.</w:t>
      </w:r>
    </w:p>
    <w:p>
      <w:pPr>
        <w:pStyle w:val="Compact"/>
        <w:numPr>
          <w:ilvl w:val="1"/>
          <w:numId w:val="2462"/>
        </w:numPr>
      </w:pPr>
      <w:r>
        <w:t xml:space="preserve">What must be true about the charges inside aluminum for it to conduct? _______________________________________________</w:t>
      </w:r>
    </w:p>
    <w:p>
      <w:pPr>
        <w:pStyle w:val="Compact"/>
        <w:numPr>
          <w:ilvl w:val="1"/>
          <w:numId w:val="2462"/>
        </w:numPr>
      </w:pPr>
      <w:r>
        <w:t xml:space="preserve">Why can’t the charges in solid salt carry current? _______________________________________________</w:t>
      </w:r>
    </w:p>
    <w:p>
      <w:pPr>
        <w:numPr>
          <w:ilvl w:val="0"/>
          <w:numId w:val="2460"/>
        </w:numPr>
      </w:pPr>
      <w:r>
        <w:t xml:space="preserve">A salt crystal is struck and cleaves into smaller cubes instead of flattening.</w:t>
      </w:r>
    </w:p>
    <w:p>
      <w:pPr>
        <w:pStyle w:val="Compact"/>
        <w:numPr>
          <w:ilvl w:val="1"/>
          <w:numId w:val="2463"/>
        </w:numPr>
      </w:pPr>
      <w:r>
        <w:t xml:space="preserve">What is the structural difference between salt and a metal? _______________________________________________</w:t>
      </w:r>
    </w:p>
    <w:p>
      <w:pPr>
        <w:pStyle w:val="Compact"/>
        <w:numPr>
          <w:ilvl w:val="1"/>
          <w:numId w:val="2463"/>
        </w:numPr>
      </w:pPr>
      <w:r>
        <w:t xml:space="preserve">When a layer of the salt lattice is forced to shift, what happens to the like-charged ions? _______________________________________________</w:t>
      </w:r>
    </w:p>
    <w:p>
      <w:r>
        <w:pict>
          <v:rect style="width:0;height:1.5pt" o:hralign="center" o:hrstd="t" o:hr="t"/>
        </w:pict>
      </w:r>
    </w:p>
    <w:bookmarkEnd w:id="2886"/>
    <w:bookmarkStart w:id="2887" w:name="vocabulary-in-action-44"/>
    <w:p>
      <w:pPr>
        <w:pStyle w:val="Heading3"/>
      </w:pPr>
      <w:r>
        <w:t xml:space="preserve">Vocabulary in Action</w:t>
      </w:r>
    </w:p>
    <w:p>
      <w:pPr>
        <w:pStyle w:val="FirstParagraph"/>
      </w:pPr>
      <w:r>
        <w:t xml:space="preserve">Use each term in a sentence about today’s phenomenon or investigation. Do not just copy the definition — describe something you actually observed or did.</w:t>
      </w:r>
    </w:p>
    <w:p>
      <w:pPr>
        <w:numPr>
          <w:ilvl w:val="0"/>
          <w:numId w:val="2464"/>
        </w:numPr>
      </w:pPr>
      <w:r>
        <w:rPr>
          <w:b/>
          <w:bCs/>
        </w:rPr>
        <w:t xml:space="preserve">sea of electrons:</w:t>
      </w:r>
      <w:r>
        <w:t xml:space="preserve"> </w:t>
      </w:r>
      <w:r>
        <w:t xml:space="preserve">_______________________________________________</w:t>
      </w:r>
      <w:r>
        <w:t xml:space="preserve"> </w:t>
      </w:r>
      <w:r>
        <w:t xml:space="preserve">_______________________________________________</w:t>
      </w:r>
    </w:p>
    <w:p>
      <w:pPr>
        <w:numPr>
          <w:ilvl w:val="0"/>
          <w:numId w:val="2464"/>
        </w:numPr>
      </w:pPr>
      <w:r>
        <w:rPr>
          <w:b/>
          <w:bCs/>
        </w:rPr>
        <w:t xml:space="preserve">metallic cation:</w:t>
      </w:r>
      <w:r>
        <w:t xml:space="preserve"> </w:t>
      </w:r>
      <w:r>
        <w:t xml:space="preserve">_______________________________________________</w:t>
      </w:r>
      <w:r>
        <w:t xml:space="preserve"> </w:t>
      </w:r>
      <w:r>
        <w:t xml:space="preserve">_______________________________________________</w:t>
      </w:r>
    </w:p>
    <w:p>
      <w:pPr>
        <w:numPr>
          <w:ilvl w:val="0"/>
          <w:numId w:val="2464"/>
        </w:numPr>
      </w:pPr>
      <w:r>
        <w:rPr>
          <w:b/>
          <w:bCs/>
        </w:rPr>
        <w:t xml:space="preserve">delocalized electron: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887"/>
    <w:bookmarkStart w:id="2888" w:name="revise-your-model-44"/>
    <w:p>
      <w:pPr>
        <w:pStyle w:val="Heading3"/>
      </w:pPr>
      <w:r>
        <w:t xml:space="preserve">Revise Your Model</w:t>
      </w:r>
    </w:p>
    <w:p>
      <w:pPr>
        <w:pStyle w:val="FirstParagraph"/>
      </w:pPr>
      <w:r>
        <w:t xml:space="preserve">Return to your Initial Model. Redraw the</w:t>
      </w:r>
      <w:r>
        <w:t xml:space="preserve"> </w:t>
      </w:r>
      <w:r>
        <w:t xml:space="preserve">“inside a metal”</w:t>
      </w:r>
      <w:r>
        <w:t xml:space="preserve"> </w:t>
      </w:r>
      <w:r>
        <w:t xml:space="preserve">picture using today’s model.</w:t>
      </w:r>
    </w:p>
    <w:p>
      <w:pPr>
        <w:numPr>
          <w:ilvl w:val="0"/>
          <w:numId w:val="2465"/>
        </w:numPr>
      </w:pPr>
      <w:r>
        <w:t xml:space="preserve">Draw the positive cores in a regular grid. Label them</w:t>
      </w:r>
      <w:r>
        <w:t xml:space="preserve"> </w:t>
      </w:r>
      <w:r>
        <w:rPr>
          <w:b/>
          <w:bCs/>
        </w:rPr>
        <w:t xml:space="preserve">metallic cations</w:t>
      </w:r>
      <w:r>
        <w:t xml:space="preserve">.</w:t>
      </w:r>
    </w:p>
    <w:p>
      <w:pPr>
        <w:numPr>
          <w:ilvl w:val="0"/>
          <w:numId w:val="2465"/>
        </w:numPr>
      </w:pPr>
      <w:r>
        <w:t xml:space="preserve">Draw a cloud of small electrons moving in the spaces between them. Label it</w:t>
      </w:r>
      <w:r>
        <w:t xml:space="preserve"> </w:t>
      </w:r>
      <w:r>
        <w:rPr>
          <w:b/>
          <w:bCs/>
        </w:rPr>
        <w:t xml:space="preserve">delocalized electrons</w:t>
      </w:r>
      <w:r>
        <w:t xml:space="preserve">.</w:t>
      </w:r>
    </w:p>
    <w:p>
      <w:pPr>
        <w:numPr>
          <w:ilvl w:val="0"/>
          <w:numId w:val="2465"/>
        </w:numPr>
      </w:pPr>
      <w:r>
        <w:t xml:space="preserve">Title the whole drawing the</w:t>
      </w:r>
      <w:r>
        <w:t xml:space="preserve"> </w:t>
      </w:r>
      <w:r>
        <w:rPr>
          <w:b/>
          <w:bCs/>
        </w:rPr>
        <w:t xml:space="preserve">sea of electrons</w:t>
      </w:r>
      <w:r>
        <w:t xml:space="preserve"> </w:t>
      </w:r>
      <w:r>
        <w:t xml:space="preserve">model.</w:t>
      </w:r>
    </w:p>
    <w:p>
      <w:pPr>
        <w:pStyle w:val="FirstParagraph"/>
      </w:pPr>
      <w:r>
        <w:t xml:space="preserve">For each property below, write the structure (cause) that produces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 (property)</w:t>
            </w:r>
          </w:p>
        </w:tc>
        <w:tc>
          <w:tcPr/>
          <w:p>
            <w:pPr>
              <w:pStyle w:val="Compact"/>
            </w:pPr>
            <w:r>
              <w:t xml:space="preserve">Structure (cause) — fill this in</w:t>
            </w:r>
          </w:p>
        </w:tc>
      </w:tr>
      <w:tr>
        <w:tc>
          <w:tcPr/>
          <w:p>
            <w:pPr>
              <w:pStyle w:val="Compact"/>
            </w:pPr>
            <w:r>
              <w:t xml:space="preserve">Electrical conductivity</w:t>
            </w:r>
          </w:p>
        </w:tc>
        <w:tc>
          <w:tcPr/>
          <w:p>
            <w:pPr>
              <w:pStyle w:val="Compact"/>
            </w:pPr>
          </w:p>
        </w:tc>
      </w:tr>
      <w:tr>
        <w:tc>
          <w:tcPr/>
          <w:p>
            <w:pPr>
              <w:pStyle w:val="Compact"/>
            </w:pPr>
            <w:r>
              <w:t xml:space="preserve">Malleability / ductility</w:t>
            </w:r>
          </w:p>
        </w:tc>
        <w:tc>
          <w:tcPr/>
          <w:p>
            <w:pPr>
              <w:pStyle w:val="Compact"/>
            </w:pPr>
          </w:p>
        </w:tc>
      </w:tr>
      <w:tr>
        <w:tc>
          <w:tcPr/>
          <w:p>
            <w:pPr>
              <w:pStyle w:val="Compact"/>
            </w:pPr>
            <w:r>
              <w:t xml:space="preserve">Luster (shine)</w:t>
            </w:r>
          </w:p>
        </w:tc>
        <w:tc>
          <w:tcPr/>
          <w:p>
            <w:pPr>
              <w:pStyle w:val="Compact"/>
            </w:pPr>
          </w:p>
        </w:tc>
      </w:tr>
    </w:tbl>
    <w:p>
      <w:pPr>
        <w:pStyle w:val="BodyText"/>
      </w:pPr>
      <w:r>
        <w:t xml:space="preserve">Then finish this Because / But / So sentence:</w:t>
      </w:r>
    </w:p>
    <w:p>
      <w:pPr>
        <w:pStyle w:val="BlockText"/>
      </w:pPr>
      <w:r>
        <w:t xml:space="preserve">A copper wire bends into a new shape, but a salt crystal shatters when struck,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888"/>
    <w:bookmarkStart w:id="2889" w:name="exit-ticket-44"/>
    <w:p>
      <w:pPr>
        <w:pStyle w:val="Heading3"/>
      </w:pPr>
      <w:r>
        <w:t xml:space="preserve">Exit Ticket</w:t>
      </w:r>
    </w:p>
    <w:p>
      <w:pPr>
        <w:pStyle w:val="Compact"/>
        <w:numPr>
          <w:ilvl w:val="0"/>
          <w:numId w:val="2466"/>
        </w:numPr>
      </w:pPr>
      <w:r>
        <w:t xml:space="preserve">Name the two kinds of particles in the</w:t>
      </w:r>
      <w:r>
        <w:t xml:space="preserve"> </w:t>
      </w:r>
      <w:r>
        <w:t xml:space="preserve">“sea of electrons”</w:t>
      </w:r>
      <w:r>
        <w:t xml:space="preserve"> </w:t>
      </w:r>
      <w:r>
        <w:t xml:space="preserve">model of a metal.</w:t>
      </w:r>
    </w:p>
    <w:p>
      <w:pPr>
        <w:pStyle w:val="BlockText"/>
      </w:pPr>
      <w:r>
        <w:t xml:space="preserve">1: _________________________ 2: _________________________</w:t>
      </w:r>
    </w:p>
    <w:p>
      <w:pPr>
        <w:pStyle w:val="Compact"/>
        <w:numPr>
          <w:ilvl w:val="0"/>
          <w:numId w:val="2467"/>
        </w:numPr>
      </w:pPr>
      <w:r>
        <w:t xml:space="preserve">A silver spoon conducts electricity. Explain why, using the word</w:t>
      </w:r>
      <w:r>
        <w:t xml:space="preserve"> </w:t>
      </w:r>
      <w:r>
        <w:rPr>
          <w:i/>
          <w:iCs/>
        </w:rPr>
        <w:t xml:space="preserve">delocalized</w:t>
      </w:r>
      <w:r>
        <w:t xml:space="preserve">.</w:t>
      </w:r>
    </w:p>
    <w:p>
      <w:r>
        <w:pict>
          <v:rect style="width:0;height:1.5pt" o:hralign="center" o:hrstd="t" o:hr="t"/>
        </w:pict>
      </w:r>
    </w:p>
    <w:p>
      <w:r>
        <w:pict>
          <v:rect style="width:0;height:1.5pt" o:hralign="center" o:hrstd="t" o:hr="t"/>
        </w:pict>
      </w:r>
    </w:p>
    <w:p>
      <w:pPr>
        <w:pStyle w:val="Compact"/>
        <w:numPr>
          <w:ilvl w:val="0"/>
          <w:numId w:val="2468"/>
        </w:numPr>
      </w:pPr>
      <w:r>
        <w:t xml:space="preserve">A gold bar can be hammered into a thin sheet (it is malleable), but a quartz crystal shatters when struck. In one or two sentences, explain the structural difference that causes this.</w:t>
      </w:r>
    </w:p>
    <w:p>
      <w:r>
        <w:pict>
          <v:rect style="width:0;height:1.5pt" o:hralign="center" o:hrstd="t" o:hr="t"/>
        </w:pict>
      </w:r>
    </w:p>
    <w:p>
      <w:r>
        <w:pict>
          <v:rect style="width:0;height:1.5pt" o:hralign="center" o:hrstd="t" o:hr="t"/>
        </w:pict>
      </w:r>
    </w:p>
    <w:p>
      <w:r>
        <w:br w:type="page"/>
      </w:r>
    </w:p>
    <w:bookmarkEnd w:id="2889"/>
    <w:bookmarkEnd w:id="2890"/>
    <w:bookmarkStart w:id="2898" w:name="metallic-bonding-student-notes"/>
    <w:p>
      <w:pPr>
        <w:pStyle w:val="Heading2"/>
      </w:pPr>
      <w:r>
        <w:t xml:space="preserve">Metallic Bonding — Student Notes</w:t>
      </w:r>
    </w:p>
    <w:p>
      <w:pPr>
        <w:pStyle w:val="FirstParagraph"/>
      </w:pPr>
      <w:r>
        <w:rPr>
          <w:b/>
          <w:bCs/>
        </w:rPr>
        <w:t xml:space="preserve">Unit: Chemical Bonding — Lesson 06</w:t>
      </w:r>
      <w:r>
        <w:t xml:space="preserve"> </w:t>
      </w:r>
      <w:r>
        <w:t xml:space="preserve">Name: _______________________ Date: __________ Period: ____</w:t>
      </w:r>
    </w:p>
    <w:p>
      <w:r>
        <w:pict>
          <v:rect style="width:0;height:1.5pt" o:hralign="center" o:hrstd="t" o:hr="t"/>
        </w:pict>
      </w:r>
    </w:p>
    <w:bookmarkStart w:id="2891" w:name="learning-targets-44"/>
    <w:p>
      <w:pPr>
        <w:pStyle w:val="Heading3"/>
      </w:pPr>
      <w:r>
        <w:t xml:space="preserve">Learning Targets</w:t>
      </w:r>
    </w:p>
    <w:p>
      <w:pPr>
        <w:pStyle w:val="FirstParagraph"/>
      </w:pPr>
      <w:r>
        <w:t xml:space="preserve">By the end of today’s 42 minutes I can:</w:t>
      </w:r>
    </w:p>
    <w:p>
      <w:pPr>
        <w:pStyle w:val="Compact"/>
        <w:numPr>
          <w:ilvl w:val="0"/>
          <w:numId w:val="2469"/>
        </w:numPr>
      </w:pPr>
      <w:r>
        <w:t xml:space="preserve">Describe the</w:t>
      </w:r>
      <w:r>
        <w:t xml:space="preserve"> </w:t>
      </w:r>
      <w:r>
        <w:rPr>
          <w:b/>
          <w:bCs/>
        </w:rPr>
        <w:t xml:space="preserve">sea of electrons</w:t>
      </w:r>
      <w:r>
        <w:t xml:space="preserve"> </w:t>
      </w:r>
      <w:r>
        <w:t xml:space="preserve">model: fixed positive metal cations surrounded by valence electrons free to move through the whole metal.</w:t>
      </w:r>
    </w:p>
    <w:p>
      <w:pPr>
        <w:pStyle w:val="Compact"/>
        <w:numPr>
          <w:ilvl w:val="0"/>
          <w:numId w:val="2469"/>
        </w:numPr>
      </w:pPr>
      <w:r>
        <w:t xml:space="preserve">Explain</w:t>
      </w:r>
      <w:r>
        <w:t xml:space="preserve"> </w:t>
      </w:r>
      <w:r>
        <w:rPr>
          <w:b/>
          <w:bCs/>
        </w:rPr>
        <w:t xml:space="preserve">conductivity</w:t>
      </w:r>
      <w:r>
        <w:t xml:space="preserve">,</w:t>
      </w:r>
      <w:r>
        <w:t xml:space="preserve"> </w:t>
      </w:r>
      <w:r>
        <w:rPr>
          <w:b/>
          <w:bCs/>
        </w:rPr>
        <w:t xml:space="preserve">malleability</w:t>
      </w:r>
      <w:r>
        <w:t xml:space="preserve">,</w:t>
      </w:r>
      <w:r>
        <w:t xml:space="preserve"> </w:t>
      </w:r>
      <w:r>
        <w:rPr>
          <w:b/>
          <w:bCs/>
        </w:rPr>
        <w:t xml:space="preserve">ductility</w:t>
      </w:r>
      <w:r>
        <w:t xml:space="preserve">, and</w:t>
      </w:r>
      <w:r>
        <w:t xml:space="preserve"> </w:t>
      </w:r>
      <w:r>
        <w:rPr>
          <w:b/>
          <w:bCs/>
        </w:rPr>
        <w:t xml:space="preserve">luster</w:t>
      </w:r>
      <w:r>
        <w:t xml:space="preserve"> </w:t>
      </w:r>
      <w:r>
        <w:t xml:space="preserve">as consequences of that structure.</w:t>
      </w:r>
    </w:p>
    <w:p>
      <w:pPr>
        <w:pStyle w:val="Compact"/>
        <w:numPr>
          <w:ilvl w:val="0"/>
          <w:numId w:val="2469"/>
        </w:numPr>
      </w:pPr>
      <w:r>
        <w:t xml:space="preserve">Contrast a metal with an ionic solid to explain why a metal bends and reshapes while an ionic crystal shatters.</w:t>
      </w:r>
    </w:p>
    <w:p>
      <w:pPr>
        <w:pStyle w:val="Compact"/>
        <w:numPr>
          <w:ilvl w:val="0"/>
          <w:numId w:val="2469"/>
        </w:numPr>
      </w:pPr>
      <w:r>
        <w:t xml:space="preserve">Use bulk-scale evidence (a bend test, a conductivity test) to infer the particle-scale structure of a material (</w:t>
      </w:r>
      <w:r>
        <w:rPr>
          <w:b/>
          <w:bCs/>
        </w:rPr>
        <w:t xml:space="preserve">Structure and Function</w:t>
      </w:r>
      <w:r>
        <w:t xml:space="preserve">).</w:t>
      </w:r>
    </w:p>
    <w:p>
      <w:r>
        <w:pict>
          <v:rect style="width:0;height:1.5pt" o:hralign="center" o:hrstd="t" o:hr="t"/>
        </w:pict>
      </w:r>
    </w:p>
    <w:bookmarkEnd w:id="2891"/>
    <w:bookmarkStart w:id="2892" w:name="key-vocabulary-44"/>
    <w:p>
      <w:pPr>
        <w:pStyle w:val="Heading3"/>
      </w:pPr>
      <w:r>
        <w:t xml:space="preserve">Key Vocabulary</w:t>
      </w:r>
    </w:p>
    <w:p>
      <w:pPr>
        <w:numPr>
          <w:ilvl w:val="0"/>
          <w:numId w:val="2470"/>
        </w:numPr>
      </w:pPr>
      <w:r>
        <w:rPr>
          <w:b/>
          <w:bCs/>
        </w:rPr>
        <w:t xml:space="preserve">sea of electrons</w:t>
      </w:r>
      <w:r>
        <w:t xml:space="preserve"> </w:t>
      </w:r>
      <w:r>
        <w:t xml:space="preserve">— _______________________________________________</w:t>
      </w:r>
      <w:r>
        <w:t xml:space="preserve"> </w:t>
      </w:r>
      <w:r>
        <w:t xml:space="preserve">_______________________________________________</w:t>
      </w:r>
    </w:p>
    <w:p>
      <w:pPr>
        <w:numPr>
          <w:ilvl w:val="0"/>
          <w:numId w:val="2470"/>
        </w:numPr>
      </w:pPr>
      <w:r>
        <w:rPr>
          <w:b/>
          <w:bCs/>
        </w:rPr>
        <w:t xml:space="preserve">metallic cation</w:t>
      </w:r>
      <w:r>
        <w:t xml:space="preserve"> </w:t>
      </w:r>
      <w:r>
        <w:t xml:space="preserve">— _______________________________________________</w:t>
      </w:r>
      <w:r>
        <w:t xml:space="preserve"> </w:t>
      </w:r>
      <w:r>
        <w:t xml:space="preserve">_______________________________________________</w:t>
      </w:r>
    </w:p>
    <w:p>
      <w:pPr>
        <w:numPr>
          <w:ilvl w:val="0"/>
          <w:numId w:val="2470"/>
        </w:numPr>
      </w:pPr>
      <w:r>
        <w:rPr>
          <w:b/>
          <w:bCs/>
        </w:rPr>
        <w:t xml:space="preserve">delocalized electron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892"/>
    <w:bookmarkStart w:id="2895" w:name="guided-notes-44"/>
    <w:p>
      <w:pPr>
        <w:pStyle w:val="Heading3"/>
      </w:pPr>
      <w:r>
        <w:t xml:space="preserve">Guided Notes</w:t>
      </w:r>
    </w:p>
    <w:p>
      <w:pPr>
        <w:pStyle w:val="FirstParagraph"/>
      </w:pPr>
      <w:r>
        <w:rPr>
          <w:b/>
          <w:bCs/>
        </w:rPr>
        <w:t xml:space="preserve">The big idea — Structure and Function:</w:t>
      </w:r>
      <w:r>
        <w:t xml:space="preserve"> </w:t>
      </w:r>
      <w:r>
        <w:t xml:space="preserve">A material’s internal __________ determines its observable __________. In a metal, fixed positive __________ are surrounded by electrons that are free to __________. That single structure explains every metal property below.</w:t>
      </w:r>
    </w:p>
    <w:p>
      <w:pPr>
        <w:pStyle w:val="BodyText"/>
      </w:pPr>
      <w:r>
        <w:rPr>
          <w:b/>
          <w:bCs/>
        </w:rPr>
        <w:t xml:space="preserve">The sea-of-electrons model — what’s inside a metal:</w:t>
      </w:r>
    </w:p>
    <w:p>
      <w:pPr>
        <w:pStyle w:val="CaptionedFigure"/>
      </w:pPr>
      <w:r>
        <w:drawing>
          <wp:inline>
            <wp:extent cx="4230624" cy="3608832"/>
            <wp:effectExtent b="0" l="0" r="0" t="0"/>
            <wp:docPr descr="Diagram of the sea-of-electrons model: a lattice of purple positive metal cations marked with plus signs, surrounded by small blue delocalized electrons that move freely in the spaces between them; a legend labels the purple plus circle as a metal cation fixed in the lattice and the blue dot as a delocalized mobile valence electron." title="" id="2893" name="Picture"/>
            <a:graphic>
              <a:graphicData uri="http://schemas.openxmlformats.org/drawingml/2006/picture">
                <pic:pic>
                  <pic:nvPicPr>
                    <pic:cNvPr descr="/Users/hoopie/Projects/Curricula/Publisher_Ready_Curriculum/02_Chemistry_East_Meadow_Refactor/08_Chemical_Bonding/06_Metallic_Bonding/figures/sea_of_electrons.png" id="2894" name="Picture"/>
                    <pic:cNvPicPr>
                      <a:picLocks noChangeArrowheads="1" noChangeAspect="1"/>
                    </pic:cNvPicPr>
                  </pic:nvPicPr>
                  <pic:blipFill>
                    <a:blip r:embed="rId2850"/>
                    <a:stretch>
                      <a:fillRect/>
                    </a:stretch>
                  </pic:blipFill>
                  <pic:spPr bwMode="auto">
                    <a:xfrm>
                      <a:off x="0" y="0"/>
                      <a:ext cx="4230624" cy="3608832"/>
                    </a:xfrm>
                    <a:prstGeom prst="rect">
                      <a:avLst/>
                    </a:prstGeom>
                    <a:noFill/>
                    <a:ln w="9525">
                      <a:noFill/>
                      <a:headEnd/>
                      <a:tailEnd/>
                    </a:ln>
                  </pic:spPr>
                </pic:pic>
              </a:graphicData>
            </a:graphic>
          </wp:inline>
        </w:drawing>
      </w:r>
    </w:p>
    <w:p>
      <w:pPr>
        <w:pStyle w:val="ImageCaption"/>
      </w:pPr>
      <w:r>
        <w:t xml:space="preserve">Diagram of the sea-of-electrons model: a lattice of purple positive metal cations marked with plus signs, surrounded by small blue delocalized electrons that move freely in the spaces between them; a legend labels the purple plus circle as a metal cation fixed in the lattice and the blue dot as a delocalized mobile valence electron.</w:t>
      </w:r>
    </w:p>
    <w:p>
      <w:pPr>
        <w:pStyle w:val="BodyText"/>
      </w:pPr>
      <w:r>
        <w:t xml:space="preserve">From the figure above, fill in the blanks:</w:t>
      </w:r>
    </w:p>
    <w:p>
      <w:pPr>
        <w:pStyle w:val="Compact"/>
        <w:numPr>
          <w:ilvl w:val="0"/>
          <w:numId w:val="2471"/>
        </w:numPr>
      </w:pPr>
      <w:r>
        <w:t xml:space="preserve">The big positive circles are the metal __________ (they carry a __________ charge because metal atoms gave up their outer electrons).</w:t>
      </w:r>
    </w:p>
    <w:p>
      <w:pPr>
        <w:pStyle w:val="Compact"/>
        <w:numPr>
          <w:ilvl w:val="0"/>
          <w:numId w:val="2471"/>
        </w:numPr>
      </w:pPr>
      <w:r>
        <w:t xml:space="preserve">The small dots between them are __________ electrons — they are free to __________ through the whole piece of metal.</w:t>
      </w:r>
    </w:p>
    <w:p>
      <w:pPr>
        <w:pStyle w:val="Compact"/>
        <w:numPr>
          <w:ilvl w:val="0"/>
          <w:numId w:val="2471"/>
        </w:numPr>
      </w:pPr>
      <w:r>
        <w:t xml:space="preserve">The electrons are NOT stuck to one atom; they belong to the __________ piece of metal.</w:t>
      </w:r>
    </w:p>
    <w:p>
      <w:pPr>
        <w:pStyle w:val="FirstParagraph"/>
      </w:pPr>
      <w:r>
        <w:rPr>
          <w:b/>
          <w:bCs/>
        </w:rPr>
        <w:t xml:space="preserve">Four metal properties — structure → function: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 (function)</w:t>
            </w:r>
          </w:p>
        </w:tc>
        <w:tc>
          <w:tcPr/>
          <w:p>
            <w:pPr>
              <w:pStyle w:val="Compact"/>
            </w:pPr>
            <w:r>
              <w:t xml:space="preserve">Why it happens (structure)</w:t>
            </w:r>
          </w:p>
        </w:tc>
      </w:tr>
      <w:tr>
        <w:tc>
          <w:tcPr/>
          <w:p>
            <w:pPr>
              <w:pStyle w:val="Compact"/>
            </w:pPr>
            <w:r>
              <w:t xml:space="preserve">Electrical conductivity</w:t>
            </w:r>
          </w:p>
        </w:tc>
        <w:tc>
          <w:tcPr/>
          <w:p>
            <w:pPr>
              <w:pStyle w:val="Compact"/>
            </w:pPr>
            <w:r>
              <w:t xml:space="preserve">The __________ electrons are free to move, so they carry electric current.</w:t>
            </w:r>
          </w:p>
        </w:tc>
      </w:tr>
      <w:tr>
        <w:tc>
          <w:tcPr/>
          <w:p>
            <w:pPr>
              <w:pStyle w:val="Compact"/>
            </w:pPr>
            <w:r>
              <w:t xml:space="preserve">Malleability (hammers flat)</w:t>
            </w:r>
          </w:p>
        </w:tc>
        <w:tc>
          <w:tcPr/>
          <w:p>
            <w:pPr>
              <w:pStyle w:val="Compact"/>
            </w:pPr>
            <w:r>
              <w:t xml:space="preserve">Cations __________ past each other while the electron sea flows around them — no break.</w:t>
            </w:r>
          </w:p>
        </w:tc>
      </w:tr>
      <w:tr>
        <w:tc>
          <w:tcPr/>
          <w:p>
            <w:pPr>
              <w:pStyle w:val="Compact"/>
            </w:pPr>
            <w:r>
              <w:t xml:space="preserve">Ductility (draws into wire)</w:t>
            </w:r>
          </w:p>
        </w:tc>
        <w:tc>
          <w:tcPr/>
          <w:p>
            <w:pPr>
              <w:pStyle w:val="Compact"/>
            </w:pPr>
            <w:r>
              <w:t xml:space="preserve">Same reason as malleability — the lattice reshapes without the bonding breaking.</w:t>
            </w:r>
          </w:p>
        </w:tc>
      </w:tr>
      <w:tr>
        <w:tc>
          <w:tcPr/>
          <w:p>
            <w:pPr>
              <w:pStyle w:val="Compact"/>
            </w:pPr>
            <w:r>
              <w:t xml:space="preserve">Luster (shine)</w:t>
            </w:r>
          </w:p>
        </w:tc>
        <w:tc>
          <w:tcPr/>
          <w:p>
            <w:pPr>
              <w:pStyle w:val="Compact"/>
            </w:pPr>
            <w:r>
              <w:t xml:space="preserve">Mobile surface electrons __________ light back to your eye.</w:t>
            </w:r>
          </w:p>
        </w:tc>
      </w:tr>
    </w:tbl>
    <w:p>
      <w:pPr>
        <w:pStyle w:val="BodyText"/>
      </w:pPr>
      <w:r>
        <w:rPr>
          <w:b/>
          <w:bCs/>
        </w:rPr>
        <w:t xml:space="preserve">Why solid salt is the opposite (the contrast):</w:t>
      </w:r>
    </w:p>
    <w:p>
      <w:pPr>
        <w:pStyle w:val="Compact"/>
        <w:numPr>
          <w:ilvl w:val="0"/>
          <w:numId w:val="2472"/>
        </w:numPr>
      </w:pPr>
      <w:r>
        <w:t xml:space="preserve">An ionic solid has its + and − ions locked in a rigid __________; there are no free electrons.</w:t>
      </w:r>
    </w:p>
    <w:p>
      <w:pPr>
        <w:pStyle w:val="Compact"/>
        <w:numPr>
          <w:ilvl w:val="0"/>
          <w:numId w:val="2472"/>
        </w:numPr>
      </w:pPr>
      <w:r>
        <w:t xml:space="preserve">It does NOT conduct as a solid because the charges cannot __________.</w:t>
      </w:r>
    </w:p>
    <w:p>
      <w:pPr>
        <w:pStyle w:val="Compact"/>
        <w:numPr>
          <w:ilvl w:val="0"/>
          <w:numId w:val="2472"/>
        </w:numPr>
      </w:pPr>
      <w:r>
        <w:t xml:space="preserve">When a layer is forced to shift, like charges line up and __________, so the crystal __________ instead of bending.</w:t>
      </w:r>
    </w:p>
    <w:p>
      <w:r>
        <w:pict>
          <v:rect style="width:0;height:1.5pt" o:hralign="center" o:hrstd="t" o:hr="t"/>
        </w:pict>
      </w:r>
    </w:p>
    <w:bookmarkEnd w:id="2895"/>
    <w:bookmarkStart w:id="2896" w:name="worked-example-44"/>
    <w:p>
      <w:pPr>
        <w:pStyle w:val="Heading3"/>
      </w:pPr>
      <w:r>
        <w:t xml:space="preserve">Worked Example</w:t>
      </w:r>
    </w:p>
    <w:p>
      <w:pPr>
        <w:pStyle w:val="FirstParagraph"/>
      </w:pPr>
      <w:r>
        <w:rPr>
          <w:b/>
          <w:bCs/>
        </w:rPr>
        <w:t xml:space="preserve">Scenario:</w:t>
      </w:r>
      <w:r>
        <w:t xml:space="preserve"> </w:t>
      </w:r>
      <w:r>
        <w:t xml:space="preserve">A student tests a strip of aluminum. It bends flat without breaking, it shines when scratched, and it lights the conductivity bulb. The student must explain each property using the sea-of-electrons model.</w:t>
      </w:r>
    </w:p>
    <w:p>
      <w:pPr>
        <w:pStyle w:val="BodyText"/>
      </w:pPr>
      <w:r>
        <w:rPr>
          <w:b/>
          <w:bCs/>
        </w:rPr>
        <w:t xml:space="preserve">Step 1 — Name the structure.</w:t>
      </w:r>
      <w:r>
        <w:t xml:space="preserve"> </w:t>
      </w:r>
      <w:r>
        <w:t xml:space="preserve">Aluminum is made of metallic __________ fixed in a lattice, surrounded by a sea of __________ electrons.</w:t>
      </w:r>
    </w:p>
    <w:p>
      <w:pPr>
        <w:pStyle w:val="BodyText"/>
      </w:pPr>
      <w:r>
        <w:rPr>
          <w:b/>
          <w:bCs/>
        </w:rPr>
        <w:t xml:space="preserve">Step 2 — Explain conductivity.</w:t>
      </w:r>
    </w:p>
    <w:p>
      <w:pPr>
        <w:pStyle w:val="BodyText"/>
      </w:pPr>
      <w:r>
        <w:t xml:space="preserve">The bulb lights because: _______________________________________________</w:t>
      </w:r>
    </w:p>
    <w:p>
      <w:pPr>
        <w:pStyle w:val="BodyText"/>
      </w:pPr>
      <w:r>
        <w:rPr>
          <w:b/>
          <w:bCs/>
        </w:rPr>
        <w:t xml:space="preserve">Step 3 — Explain malleability (it bent flat).</w:t>
      </w:r>
    </w:p>
    <w:p>
      <w:pPr>
        <w:pStyle w:val="BodyText"/>
      </w:pPr>
      <w:r>
        <w:t xml:space="preserve">It bent without breaking because: _______________________________________________</w:t>
      </w:r>
      <w:r>
        <w:t xml:space="preserve"> </w:t>
      </w:r>
      <w:r>
        <w:t xml:space="preserve">_______________________________________________</w:t>
      </w:r>
    </w:p>
    <w:p>
      <w:pPr>
        <w:pStyle w:val="BodyText"/>
      </w:pPr>
      <w:r>
        <w:rPr>
          <w:b/>
          <w:bCs/>
        </w:rPr>
        <w:t xml:space="preserve">Step 4 — Explain luster (it shined).</w:t>
      </w:r>
    </w:p>
    <w:p>
      <w:pPr>
        <w:pStyle w:val="BodyText"/>
      </w:pPr>
      <w:r>
        <w:t xml:space="preserve">It shines because: _______________________________________________</w:t>
      </w:r>
    </w:p>
    <w:p>
      <w:pPr>
        <w:pStyle w:val="BodyText"/>
      </w:pPr>
      <w:r>
        <w:rPr>
          <w:b/>
          <w:bCs/>
        </w:rPr>
        <w:t xml:space="preserve">Step 5 — Contrast with salt.</w:t>
      </w:r>
      <w:r>
        <w:t xml:space="preserve"> </w:t>
      </w:r>
      <w:r>
        <w:t xml:space="preserve">A salt crystal did NOT bend and did NOT conduct.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Aluminum (metal)</w:t>
            </w:r>
          </w:p>
        </w:tc>
        <w:tc>
          <w:tcPr/>
          <w:p>
            <w:pPr>
              <w:pStyle w:val="Compact"/>
            </w:pPr>
            <w:r>
              <w:t xml:space="preserve">Salt (ionic solid)</w:t>
            </w:r>
          </w:p>
        </w:tc>
      </w:tr>
      <w:tr>
        <w:tc>
          <w:tcPr/>
          <w:p>
            <w:pPr>
              <w:pStyle w:val="Compact"/>
            </w:pPr>
            <w:r>
              <w:t xml:space="preserve">Free-moving electrons?</w:t>
            </w:r>
          </w:p>
        </w:tc>
        <w:tc>
          <w:tcPr/>
          <w:p>
            <w:pPr>
              <w:pStyle w:val="Compact"/>
            </w:pPr>
          </w:p>
        </w:tc>
        <w:tc>
          <w:tcPr/>
          <w:p>
            <w:pPr>
              <w:pStyle w:val="Compact"/>
            </w:pPr>
          </w:p>
        </w:tc>
      </w:tr>
      <w:tr>
        <w:tc>
          <w:tcPr/>
          <w:p>
            <w:pPr>
              <w:pStyle w:val="Compact"/>
            </w:pPr>
            <w:r>
              <w:t xml:space="preserve">Conducts as a solid?</w:t>
            </w:r>
          </w:p>
        </w:tc>
        <w:tc>
          <w:tcPr/>
          <w:p>
            <w:pPr>
              <w:pStyle w:val="Compact"/>
            </w:pPr>
          </w:p>
        </w:tc>
        <w:tc>
          <w:tcPr/>
          <w:p>
            <w:pPr>
              <w:pStyle w:val="Compact"/>
            </w:pPr>
          </w:p>
        </w:tc>
      </w:tr>
      <w:tr>
        <w:tc>
          <w:tcPr/>
          <w:p>
            <w:pPr>
              <w:pStyle w:val="Compact"/>
            </w:pPr>
            <w:r>
              <w:t xml:space="preserve">Bends or shatters?</w:t>
            </w:r>
          </w:p>
        </w:tc>
        <w:tc>
          <w:tcPr/>
          <w:p>
            <w:pPr>
              <w:pStyle w:val="Compact"/>
            </w:pPr>
          </w:p>
        </w:tc>
        <w:tc>
          <w:tcPr/>
          <w:p>
            <w:pPr>
              <w:pStyle w:val="Compact"/>
            </w:pPr>
          </w:p>
        </w:tc>
      </w:tr>
    </w:tbl>
    <w:p>
      <w:pPr>
        <w:pStyle w:val="BodyText"/>
      </w:pPr>
      <w:r>
        <w:rPr>
          <w:b/>
          <w:bCs/>
        </w:rPr>
        <w:t xml:space="preserve">Step 6 — Because / But / So</w:t>
      </w:r>
    </w:p>
    <w:p>
      <w:pPr>
        <w:pStyle w:val="BodyText"/>
      </w:pPr>
      <w:r>
        <w:t xml:space="preserve">Aluminum conducts electricity and bends, but a solid salt crystal does neither,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delocalized electrons in the metal;</w:t>
      </w:r>
      <w:r>
        <w:t xml:space="preserve"> </w:t>
      </w:r>
      <w:r>
        <w:t xml:space="preserve">“but”</w:t>
      </w:r>
      <w:r>
        <w:t xml:space="preserve"> </w:t>
      </w:r>
      <w:r>
        <w:t xml:space="preserve">should name the locked ions / no free electrons in salt;</w:t>
      </w:r>
      <w:r>
        <w:t xml:space="preserve"> </w:t>
      </w:r>
      <w:r>
        <w:t xml:space="preserve">“so”</w:t>
      </w:r>
      <w:r>
        <w:t xml:space="preserve"> </w:t>
      </w:r>
      <w:r>
        <w:t xml:space="preserve">should state the difference in conductivity and bending.</w:t>
      </w:r>
    </w:p>
    <w:p>
      <w:r>
        <w:pict>
          <v:rect style="width:0;height:1.5pt" o:hralign="center" o:hrstd="t" o:hr="t"/>
        </w:pict>
      </w:r>
    </w:p>
    <w:bookmarkEnd w:id="2896"/>
    <w:bookmarkStart w:id="2897" w:name="summary-44"/>
    <w:p>
      <w:pPr>
        <w:pStyle w:val="Heading3"/>
      </w:pPr>
      <w:r>
        <w:t xml:space="preserve">Summary</w:t>
      </w:r>
    </w:p>
    <w:p>
      <w:pPr>
        <w:pStyle w:val="FirstParagraph"/>
      </w:pPr>
      <w:r>
        <w:t xml:space="preserve">Complete the Because / But / So sentence:</w:t>
      </w:r>
    </w:p>
    <w:p>
      <w:pPr>
        <w:pStyle w:val="BlockText"/>
      </w:pPr>
      <w:r>
        <w:t xml:space="preserve">A copper wire can be bent into any shape, but a salt crystal shatters when struck,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In a metal, the valence electrons are</w:t>
      </w:r>
      <w:r>
        <w:t xml:space="preserve"> </w:t>
      </w:r>
      <w:r>
        <w:rPr>
          <w:b/>
          <w:bCs/>
        </w:rPr>
        <w:t xml:space="preserve">delocalized</w:t>
      </w:r>
      <w:r>
        <w:t xml:space="preserve"> </w:t>
      </w:r>
      <w:r>
        <w:t xml:space="preserve">— they belong to the whole piece, not to one atom. That mobile</w:t>
      </w:r>
      <w:r>
        <w:t xml:space="preserve"> </w:t>
      </w:r>
      <w:r>
        <w:t xml:space="preserve">“sea”</w:t>
      </w:r>
      <w:r>
        <w:t xml:space="preserve"> </w:t>
      </w:r>
      <w:r>
        <w:t xml:space="preserve">of electrons is the single idea that explains conductivity, malleability, ductility, and luster.</w:t>
      </w:r>
    </w:p>
    <w:p>
      <w:pPr>
        <w:pStyle w:val="BodyText"/>
      </w:pPr>
      <w:r>
        <w:rPr>
          <w:b/>
          <w:bCs/>
        </w:rPr>
        <w:t xml:space="preserve">Key references (from the 2025 NYS Reference Tables):</w:t>
      </w:r>
      <w:r>
        <w:t xml:space="preserve"> </w:t>
      </w:r>
      <w:r>
        <w:t xml:space="preserve">Bond type from particle identity — metal + metal → metallic bond (sea of electrons).</w:t>
      </w:r>
      <w:r>
        <w:t xml:space="preserve"> </w:t>
      </w:r>
      <w:r>
        <w:t xml:space="preserve">Property reasoning — Structure and Function: internal arrangement determines bulk behavior.</w:t>
      </w:r>
    </w:p>
    <w:p>
      <w:r>
        <w:br w:type="page"/>
      </w:r>
    </w:p>
    <w:bookmarkEnd w:id="2897"/>
    <w:bookmarkEnd w:id="2898"/>
    <w:bookmarkStart w:id="2903" w:name="metallic-bonding-answer-key"/>
    <w:p>
      <w:pPr>
        <w:pStyle w:val="Heading2"/>
      </w:pPr>
      <w:r>
        <w:t xml:space="preserve">Metallic Bonding — Answer Key</w:t>
      </w:r>
    </w:p>
    <w:bookmarkStart w:id="2899" w:name="cover-97"/>
    <w:p>
      <w:pPr>
        <w:pStyle w:val="Heading3"/>
      </w:pPr>
      <w:r>
        <w:t xml:space="preserve">Cover</w:t>
      </w:r>
    </w:p>
    <w:p>
      <w:pPr>
        <w:pStyle w:val="FirstParagraph"/>
      </w:pPr>
      <w:r>
        <w:t xml:space="preserve">Unit: Chemical Bonding — Lesson 06: Metallic Bonding</w:t>
      </w:r>
      <w:r>
        <w:t xml:space="preserve"> </w:t>
      </w:r>
      <w:r>
        <w:t xml:space="preserve">East Meadow Schools × Valley Stream Central High School District</w:t>
      </w:r>
      <w:r>
        <w:t xml:space="preserve"> </w:t>
      </w:r>
      <w:r>
        <w:t xml:space="preserve">NYSSLS tag: HS-PS1-3</w:t>
      </w:r>
    </w:p>
    <w:bookmarkEnd w:id="2899"/>
    <w:bookmarkStart w:id="2900" w:name="make-it-make-sense-answers-44"/>
    <w:p>
      <w:pPr>
        <w:pStyle w:val="Heading3"/>
      </w:pPr>
      <w:r>
        <w:t xml:space="preserve">Make-It-Make-Sense Answers</w:t>
      </w:r>
    </w:p>
    <w:p>
      <w:pPr>
        <w:pStyle w:val="FirstParagraph"/>
      </w:pPr>
      <w:r>
        <w:rPr>
          <w:b/>
          <w:bCs/>
        </w:rPr>
        <w:t xml:space="preserve">1. A copper wire is bent into a tight spiral and does not break.</w:t>
      </w:r>
    </w:p>
    <w:p>
      <w:pPr>
        <w:pStyle w:val="Compact"/>
        <w:numPr>
          <w:ilvl w:val="0"/>
          <w:numId w:val="2473"/>
        </w:numPr>
      </w:pPr>
      <w:r>
        <w:rPr>
          <w:i/>
          <w:iCs/>
        </w:rPr>
        <w:t xml:space="preserve">What lets it reshape instead of cracking:</w:t>
      </w:r>
      <w:r>
        <w:t xml:space="preserve"> </w:t>
      </w:r>
      <w:r>
        <w:t xml:space="preserve">The copper is a lattice of metallic cations surrounded by a sea of delocalized electrons. When the wire is bent, the cations slide to new positions and the mobile electron sea flows around them, so the metallic bonding stays intact the whole time.</w:t>
      </w:r>
    </w:p>
    <w:p>
      <w:pPr>
        <w:pStyle w:val="Compact"/>
        <w:numPr>
          <w:ilvl w:val="0"/>
          <w:numId w:val="2473"/>
        </w:numPr>
      </w:pPr>
      <w:r>
        <w:rPr>
          <w:i/>
          <w:iCs/>
        </w:rPr>
        <w:t xml:space="preserve">Why it doesn’t split like salt:</w:t>
      </w:r>
      <w:r>
        <w:t xml:space="preserve"> </w:t>
      </w:r>
      <w:r>
        <w:t xml:space="preserve">Because the electron sea surrounds every cation, no two like-charges are ever forced face-to-face when a layer shifts — so there is no repulsion to split the metal. It reshapes instead of fracturing. ·</w:t>
      </w:r>
      <w:r>
        <w:t xml:space="preserve"> </w:t>
      </w:r>
      <w:r>
        <w:rPr>
          <w:i/>
          <w:iCs/>
        </w:rPr>
        <w:t xml:space="preserve">Rubric:</w:t>
      </w:r>
      <w:r>
        <w:t xml:space="preserve"> </w:t>
      </w:r>
      <w:r>
        <w:t xml:space="preserve">full credit names the sliding cations AND the surrounding/flowing electron sea; partial credit if only</w:t>
      </w:r>
      <w:r>
        <w:t xml:space="preserve"> </w:t>
      </w:r>
      <w:r>
        <w:t xml:space="preserve">“the electrons move”</w:t>
      </w:r>
      <w:r>
        <w:t xml:space="preserve"> </w:t>
      </w:r>
      <w:r>
        <w:t xml:space="preserve">without connecting it to keeping the bond intact. NYSSLS: HS-PS1-3.</w:t>
      </w:r>
    </w:p>
    <w:p>
      <w:pPr>
        <w:pStyle w:val="FirstParagraph"/>
      </w:pPr>
      <w:r>
        <w:rPr>
          <w:b/>
          <w:bCs/>
        </w:rPr>
        <w:t xml:space="preserve">2. An aluminum strip lights the bulb, but a solid salt crystal does not.</w:t>
      </w:r>
    </w:p>
    <w:p>
      <w:pPr>
        <w:pStyle w:val="Compact"/>
        <w:numPr>
          <w:ilvl w:val="0"/>
          <w:numId w:val="2474"/>
        </w:numPr>
      </w:pPr>
      <w:r>
        <w:rPr>
          <w:i/>
          <w:iCs/>
        </w:rPr>
        <w:t xml:space="preserve">What must be true about aluminum’s charges:</w:t>
      </w:r>
      <w:r>
        <w:t xml:space="preserve"> </w:t>
      </w:r>
      <w:r>
        <w:t xml:space="preserve">Aluminum has delocalized valence electrons that are free to move throughout the metal; moving charges are an electric current, so the bulb lights.</w:t>
      </w:r>
    </w:p>
    <w:p>
      <w:pPr>
        <w:pStyle w:val="Compact"/>
        <w:numPr>
          <w:ilvl w:val="0"/>
          <w:numId w:val="2474"/>
        </w:numPr>
      </w:pPr>
      <w:r>
        <w:rPr>
          <w:i/>
          <w:iCs/>
        </w:rPr>
        <w:t xml:space="preserve">Why solid salt can’t conduct:</w:t>
      </w:r>
      <w:r>
        <w:t xml:space="preserve"> </w:t>
      </w:r>
      <w:r>
        <w:t xml:space="preserve">In solid salt, every electron is locked into an ionic bond and the + and − ions are fixed in a rigid lattice. The charges are present but cannot move, so no current flows. ·</w:t>
      </w:r>
      <w:r>
        <w:t xml:space="preserve"> </w:t>
      </w:r>
      <w:r>
        <w:rPr>
          <w:i/>
          <w:iCs/>
        </w:rPr>
        <w:t xml:space="preserve">Rubric:</w:t>
      </w:r>
      <w:r>
        <w:t xml:space="preserve"> </w:t>
      </w:r>
      <w:r>
        <w:t xml:space="preserve">full credit identifies</w:t>
      </w:r>
      <w:r>
        <w:t xml:space="preserve"> </w:t>
      </w:r>
      <w:r>
        <w:rPr>
          <w:i/>
          <w:iCs/>
        </w:rPr>
        <w:t xml:space="preserve">mobile/free/delocalized</w:t>
      </w:r>
      <w:r>
        <w:t xml:space="preserve"> </w:t>
      </w:r>
      <w:r>
        <w:t xml:space="preserve">electrons in the metal AND</w:t>
      </w:r>
      <w:r>
        <w:t xml:space="preserve"> </w:t>
      </w:r>
      <w:r>
        <w:rPr>
          <w:i/>
          <w:iCs/>
        </w:rPr>
        <w:t xml:space="preserve">locked/fixed/immobile</w:t>
      </w:r>
      <w:r>
        <w:t xml:space="preserve"> </w:t>
      </w:r>
      <w:r>
        <w:t xml:space="preserve">charges in salt; partial credit for naming only one side. (Acceptable extension: solid salt does not conduct, but</w:t>
      </w:r>
      <w:r>
        <w:t xml:space="preserve"> </w:t>
      </w:r>
      <w:r>
        <w:rPr>
          <w:i/>
          <w:iCs/>
        </w:rPr>
        <w:t xml:space="preserve">molten</w:t>
      </w:r>
      <w:r>
        <w:t xml:space="preserve"> </w:t>
      </w:r>
      <w:r>
        <w:t xml:space="preserve">or</w:t>
      </w:r>
      <w:r>
        <w:t xml:space="preserve"> </w:t>
      </w:r>
      <w:r>
        <w:rPr>
          <w:i/>
          <w:iCs/>
        </w:rPr>
        <w:t xml:space="preserve">dissolved</w:t>
      </w:r>
      <w:r>
        <w:t xml:space="preserve"> </w:t>
      </w:r>
      <w:r>
        <w:t xml:space="preserve">salt does, because then the ions can move.) NYSSLS: HS-PS1-3.</w:t>
      </w:r>
    </w:p>
    <w:p>
      <w:pPr>
        <w:pStyle w:val="FirstParagraph"/>
      </w:pPr>
      <w:r>
        <w:rPr>
          <w:b/>
          <w:bCs/>
        </w:rPr>
        <w:t xml:space="preserve">3. A salt crystal is struck and cleaves into smaller cubes instead of flattening.</w:t>
      </w:r>
    </w:p>
    <w:p>
      <w:pPr>
        <w:pStyle w:val="Compact"/>
        <w:numPr>
          <w:ilvl w:val="0"/>
          <w:numId w:val="2475"/>
        </w:numPr>
      </w:pPr>
      <w:r>
        <w:rPr>
          <w:i/>
          <w:iCs/>
        </w:rPr>
        <w:t xml:space="preserve">Structural difference:</w:t>
      </w:r>
      <w:r>
        <w:t xml:space="preserve"> </w:t>
      </w:r>
      <w:r>
        <w:t xml:space="preserve">Salt is a rigid lattice of alternating + and − ions with no free-moving electrons; a metal is a lattice of cations immersed in a mobile electron sea.</w:t>
      </w:r>
    </w:p>
    <w:p>
      <w:pPr>
        <w:pStyle w:val="Compact"/>
        <w:numPr>
          <w:ilvl w:val="0"/>
          <w:numId w:val="2475"/>
        </w:numPr>
      </w:pPr>
      <w:r>
        <w:rPr>
          <w:i/>
          <w:iCs/>
        </w:rPr>
        <w:t xml:space="preserve">What happens when a layer shifts:</w:t>
      </w:r>
      <w:r>
        <w:t xml:space="preserve"> </w:t>
      </w:r>
      <w:r>
        <w:t xml:space="preserve">Sliding one layer lines up like charges (+ over +, − over −); like charges repel, forcing the layers apart, so the crystal splits along that plane. A metal avoids this entirely because the electron sea always surrounds the cations. ·</w:t>
      </w:r>
      <w:r>
        <w:t xml:space="preserve"> </w:t>
      </w:r>
      <w:r>
        <w:rPr>
          <w:i/>
          <w:iCs/>
        </w:rPr>
        <w:t xml:space="preserve">Rubric:</w:t>
      </w:r>
      <w:r>
        <w:t xml:space="preserve"> </w:t>
      </w:r>
      <w:r>
        <w:t xml:space="preserve">full credit explains the like-charge alignment → repulsion → cleavage mechanism; partial credit for</w:t>
      </w:r>
      <w:r>
        <w:t xml:space="preserve"> </w:t>
      </w:r>
      <w:r>
        <w:t xml:space="preserve">“salt is brittle / has no free electrons”</w:t>
      </w:r>
      <w:r>
        <w:t xml:space="preserve"> </w:t>
      </w:r>
      <w:r>
        <w:t xml:space="preserve">without the repulsion mechanism. NYSSLS: HS-PS1-3.</w:t>
      </w:r>
    </w:p>
    <w:bookmarkEnd w:id="2900"/>
    <w:bookmarkStart w:id="2901" w:name="exit-ticket-answer-44"/>
    <w:p>
      <w:pPr>
        <w:pStyle w:val="Heading3"/>
      </w:pPr>
      <w:r>
        <w:t xml:space="preserve">Exit Ticket Answer</w:t>
      </w:r>
    </w:p>
    <w:p>
      <w:pPr>
        <w:pStyle w:val="FirstParagraph"/>
      </w:pPr>
      <w:r>
        <w:rPr>
          <w:b/>
          <w:bCs/>
        </w:rPr>
        <w:t xml:space="preserve">(a) The two kinds of particles in the sea-of-electrons model:</w:t>
      </w:r>
    </w:p>
    <w:p>
      <w:pPr>
        <w:pStyle w:val="Compact"/>
        <w:numPr>
          <w:ilvl w:val="0"/>
          <w:numId w:val="2476"/>
        </w:numPr>
      </w:pPr>
      <w:r>
        <w:rPr>
          <w:b/>
          <w:bCs/>
        </w:rPr>
        <w:t xml:space="preserve">Metallic cations</w:t>
      </w:r>
      <w:r>
        <w:t xml:space="preserve"> </w:t>
      </w:r>
      <w:r>
        <w:t xml:space="preserve">— positive metal cores (metal atoms that gave up their valence electrons), fixed in a regular lattice.</w:t>
      </w:r>
    </w:p>
    <w:p>
      <w:pPr>
        <w:pStyle w:val="Compact"/>
        <w:numPr>
          <w:ilvl w:val="0"/>
          <w:numId w:val="2476"/>
        </w:numPr>
      </w:pPr>
      <w:r>
        <w:rPr>
          <w:b/>
          <w:bCs/>
        </w:rPr>
        <w:t xml:space="preserve">Delocalized (mobile) valence electrons</w:t>
      </w:r>
      <w:r>
        <w:t xml:space="preserve"> </w:t>
      </w:r>
      <w:r>
        <w:t xml:space="preserve">— the</w:t>
      </w:r>
      <w:r>
        <w:t xml:space="preserve"> </w:t>
      </w:r>
      <w:r>
        <w:t xml:space="preserve">“sea”</w:t>
      </w:r>
      <w:r>
        <w:t xml:space="preserve"> </w:t>
      </w:r>
      <w:r>
        <w:t xml:space="preserve">of electrons free to move throughout the whole piece of metal.</w:t>
      </w:r>
    </w:p>
    <w:p>
      <w:pPr>
        <w:pStyle w:val="FirstParagraph"/>
      </w:pPr>
      <w:r>
        <w:rPr>
          <w:i/>
          <w:iCs/>
        </w:rPr>
        <w:t xml:space="preserve">Rubric:</w:t>
      </w:r>
      <w:r>
        <w:t xml:space="preserve"> </w:t>
      </w:r>
      <w:r>
        <w:t xml:space="preserve">1 point for each particle correctly named (2 points total). Accept</w:t>
      </w:r>
      <w:r>
        <w:t xml:space="preserve"> </w:t>
      </w:r>
      <w:r>
        <w:t xml:space="preserve">“positive metal ions/cores”</w:t>
      </w:r>
      <w:r>
        <w:t xml:space="preserve"> </w:t>
      </w:r>
      <w:r>
        <w:t xml:space="preserve">for the first and</w:t>
      </w:r>
      <w:r>
        <w:t xml:space="preserve"> </w:t>
      </w:r>
      <w:r>
        <w:t xml:space="preserve">“free / mobile / delocalized electrons”</w:t>
      </w:r>
      <w:r>
        <w:t xml:space="preserve"> </w:t>
      </w:r>
      <w:r>
        <w:t xml:space="preserve">for the second. NYSSLS: HS-PS1-3.</w:t>
      </w:r>
    </w:p>
    <w:p>
      <w:pPr>
        <w:pStyle w:val="BodyText"/>
      </w:pPr>
      <w:r>
        <w:rPr>
          <w:b/>
          <w:bCs/>
        </w:rPr>
        <w:t xml:space="preserve">(b) Why a silver spoon conducts electricity (using</w:t>
      </w:r>
      <w:r>
        <w:rPr>
          <w:b/>
          <w:bCs/>
        </w:rPr>
        <w:t xml:space="preserve"> </w:t>
      </w:r>
      <w:r>
        <w:rPr>
          <w:b/>
          <w:bCs/>
        </w:rPr>
        <w:t xml:space="preserve">“delocalized”</w:t>
      </w:r>
      <w:r>
        <w:rPr>
          <w:b/>
          <w:bCs/>
        </w:rPr>
        <w:t xml:space="preserve">):</w:t>
      </w:r>
    </w:p>
    <w:p>
      <w:pPr>
        <w:pStyle w:val="BodyText"/>
      </w:pPr>
      <w:r>
        <w:rPr>
          <w:i/>
          <w:iCs/>
        </w:rPr>
        <w:t xml:space="preserve">Full-credit model answer:</w:t>
      </w:r>
      <w:r>
        <w:t xml:space="preserve"> </w:t>
      </w:r>
      <w:r>
        <w:t xml:space="preserve">A silver spoon is a metal, so it contains delocalized valence electrons that are free to move throughout the metal. An electric current is moving charge, so when the spoon is connected in a circuit those delocalized electrons drift through it and carry the current.</w:t>
      </w:r>
    </w:p>
    <w:p>
      <w:pPr>
        <w:pStyle w:val="BodyText"/>
      </w:pPr>
      <w:r>
        <w:rPr>
          <w:i/>
          <w:iCs/>
        </w:rPr>
        <w:t xml:space="preserve">Acceptable variations:</w:t>
      </w:r>
      <w:r>
        <w:t xml:space="preserve"> </w:t>
      </w:r>
      <w:r>
        <w:t xml:space="preserve">Any response that uses</w:t>
      </w:r>
      <w:r>
        <w:t xml:space="preserve"> </w:t>
      </w:r>
      <w:r>
        <w:rPr>
          <w:i/>
          <w:iCs/>
        </w:rPr>
        <w:t xml:space="preserve">delocalized</w:t>
      </w:r>
      <w:r>
        <w:t xml:space="preserve"> </w:t>
      </w:r>
      <w:r>
        <w:t xml:space="preserve">(or</w:t>
      </w:r>
      <w:r>
        <w:t xml:space="preserve"> </w:t>
      </w:r>
      <w:r>
        <w:t xml:space="preserve">“free-moving / mobile”</w:t>
      </w:r>
      <w:r>
        <w:t xml:space="preserve">) electrons as the reason charge can flow earns full credit. A response that says only</w:t>
      </w:r>
      <w:r>
        <w:t xml:space="preserve"> </w:t>
      </w:r>
      <w:r>
        <w:t xml:space="preserve">“silver is a metal so it conducts”</w:t>
      </w:r>
      <w:r>
        <w:t xml:space="preserve"> </w:t>
      </w:r>
      <w:r>
        <w:t xml:space="preserve">without naming the mobile/delocalized electrons earns partial credit.</w:t>
      </w:r>
      <w:r>
        <w:t xml:space="preserve"> </w:t>
      </w:r>
      <w:r>
        <w:rPr>
          <w:i/>
          <w:iCs/>
        </w:rPr>
        <w:t xml:space="preserve">Rubric:</w:t>
      </w:r>
      <w:r>
        <w:t xml:space="preserve"> </w:t>
      </w:r>
      <w:r>
        <w:t xml:space="preserve">2 points — 1 for using delocalized/mobile electrons; 1 for connecting their movement to carrying current. NYSSLS: HS-PS1-3.</w:t>
      </w:r>
    </w:p>
    <w:p>
      <w:pPr>
        <w:pStyle w:val="BodyText"/>
      </w:pPr>
      <w:r>
        <w:rPr>
          <w:b/>
          <w:bCs/>
        </w:rPr>
        <w:t xml:space="preserve">(c) Why a gold bar is malleable but a quartz crystal shatters:</w:t>
      </w:r>
    </w:p>
    <w:p>
      <w:pPr>
        <w:pStyle w:val="BodyText"/>
      </w:pPr>
      <w:r>
        <w:rPr>
          <w:i/>
          <w:iCs/>
        </w:rPr>
        <w:t xml:space="preserve">Full-credit model answer:</w:t>
      </w:r>
      <w:r>
        <w:t xml:space="preserve"> </w:t>
      </w:r>
      <w:r>
        <w:t xml:space="preserve">Gold is a metal: its metallic cations can slide past one another while the delocalized electron sea flows around them, so hammering reshapes the bar without breaking the bonds. Quartz is a rigid network/ionic-type lattice with no mobile electron sea — when it is struck, a layer cannot shift without forcing like-charges (or rigid bonds) to break, so it cleaves and shatters instead of flattening.</w:t>
      </w:r>
    </w:p>
    <w:p>
      <w:pPr>
        <w:pStyle w:val="BodyText"/>
      </w:pPr>
      <w:r>
        <w:rPr>
          <w:i/>
          <w:iCs/>
        </w:rPr>
        <w:t xml:space="preserve">Acceptable variations:</w:t>
      </w:r>
      <w:r>
        <w:t xml:space="preserve"> </w:t>
      </w:r>
      <w:r>
        <w:t xml:space="preserve">Full credit requires (1) gold’s sliding cations + flowing/delocalized electron sea as the reason for malleability, AND (2) the absence of a mobile electron sea (rigid, locked lattice) as the reason quartz shatters. Naming only one side, or saying</w:t>
      </w:r>
      <w:r>
        <w:t xml:space="preserve"> </w:t>
      </w:r>
      <w:r>
        <w:t xml:space="preserve">“gold is soft and quartz is hard”</w:t>
      </w:r>
      <w:r>
        <w:t xml:space="preserve"> </w:t>
      </w:r>
      <w:r>
        <w:t xml:space="preserve">without the structural reasoning, earns partial credit.</w:t>
      </w:r>
      <w:r>
        <w:t xml:space="preserve"> </w:t>
      </w:r>
      <w:r>
        <w:rPr>
          <w:i/>
          <w:iCs/>
        </w:rPr>
        <w:t xml:space="preserve">Rubric:</w:t>
      </w:r>
      <w:r>
        <w:t xml:space="preserve"> </w:t>
      </w:r>
      <w:r>
        <w:t xml:space="preserve">2 points — 1 for the metal (sliding cations + electron sea) explanation; 1 for the brittle-crystal (no free electrons / rigid lattice → cleaves) contrast. NYSSLS: HS-PS1-3.</w:t>
      </w:r>
    </w:p>
    <w:p>
      <w:pPr>
        <w:pStyle w:val="BodyText"/>
      </w:pPr>
      <w:r>
        <w:rPr>
          <w:i/>
          <w:iCs/>
        </w:rPr>
        <w:t xml:space="preserve">Note on transfer:</w:t>
      </w:r>
      <w:r>
        <w:t xml:space="preserve"> </w:t>
      </w:r>
      <w:r>
        <w:t xml:space="preserve">The Exit Ticket deliberately uses</w:t>
      </w:r>
      <w:r>
        <w:t xml:space="preserve"> </w:t>
      </w:r>
      <w:r>
        <w:rPr>
          <w:b/>
          <w:bCs/>
        </w:rPr>
        <w:t xml:space="preserve">silver, gold, and quartz</w:t>
      </w:r>
      <w:r>
        <w:t xml:space="preserve"> </w:t>
      </w:r>
      <w:r>
        <w:t xml:space="preserve">— substances NOT tested in the worksheet investigation (copper, aluminum, salt, sugar). Students cannot copy a memorized example; they must apply the sea-of-electrons model to new materials. Watch for students who can describe copper correctly but freeze on silver/gold — that signals they memorized the example rather than the model.</w:t>
      </w:r>
    </w:p>
    <w:bookmarkEnd w:id="2901"/>
    <w:bookmarkStart w:id="2902" w:name="closing-reflection-rubric-4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477"/>
        </w:numPr>
      </w:pPr>
      <w:r>
        <w:t xml:space="preserve">A specific everyday metal object the student now pictures differently —</w:t>
      </w:r>
      <w:r>
        <w:t xml:space="preserve"> </w:t>
      </w:r>
      <w:r>
        <w:t xml:space="preserve">“I’ll think of the electron sea every time I bend a paperclip”</w:t>
      </w:r>
      <w:r>
        <w:t xml:space="preserve"> </w:t>
      </w:r>
      <w:r>
        <w:t xml:space="preserve">— rather than a generic</w:t>
      </w:r>
      <w:r>
        <w:t xml:space="preserve"> </w:t>
      </w:r>
      <w:r>
        <w:t xml:space="preserve">“metals are cool.”</w:t>
      </w:r>
      <w:r>
        <w:t xml:space="preserve"> </w:t>
      </w:r>
      <w:r>
        <w:t xml:space="preserve">This signals the model transferred to the student’s lived world.</w:t>
      </w:r>
    </w:p>
    <w:p>
      <w:pPr>
        <w:pStyle w:val="Compact"/>
        <w:numPr>
          <w:ilvl w:val="0"/>
          <w:numId w:val="2477"/>
        </w:numPr>
      </w:pPr>
      <w:r>
        <w:t xml:space="preserve">Naming a groupmate who helped them see the idea (at the vertical surface or during the gallery walk) — this confirms the BTC collaborative structure supported the learning, not just the teacher’s explanation.</w:t>
      </w:r>
    </w:p>
    <w:p>
      <w:pPr>
        <w:pStyle w:val="Compact"/>
        <w:numPr>
          <w:ilvl w:val="0"/>
          <w:numId w:val="2477"/>
        </w:numPr>
      </w:pPr>
      <w:r>
        <w:t xml:space="preserve">Any response that connects the bend/conduct evidence to the</w:t>
      </w:r>
      <w:r>
        <w:t xml:space="preserve"> </w:t>
      </w:r>
      <w:r>
        <w:rPr>
          <w:i/>
          <w:iCs/>
        </w:rPr>
        <w:t xml:space="preserve">delocalized electron</w:t>
      </w:r>
      <w:r>
        <w:t xml:space="preserve"> </w:t>
      </w:r>
      <w:r>
        <w:t xml:space="preserve">idea shows the strongest transfer; note these students as having integrated the model.</w:t>
      </w:r>
    </w:p>
    <w:p>
      <w:pPr>
        <w:pStyle w:val="FirstParagraph"/>
      </w:pPr>
      <w:r>
        <w:t xml:space="preserve">If a student’s Exit Ticket explains conductivity</w:t>
      </w:r>
      <w:r>
        <w:t xml:space="preserve"> </w:t>
      </w:r>
      <w:r>
        <w:rPr>
          <w:i/>
          <w:iCs/>
        </w:rPr>
        <w:t xml:space="preserve">without</w:t>
      </w:r>
      <w:r>
        <w:t xml:space="preserve"> </w:t>
      </w:r>
      <w:r>
        <w:t xml:space="preserve">referencing mobile/free/delocalized electrons (e.g.,</w:t>
      </w:r>
      <w:r>
        <w:t xml:space="preserve"> </w:t>
      </w:r>
      <w:r>
        <w:t xml:space="preserve">“it conducts because it’s metal”</w:t>
      </w:r>
      <w:r>
        <w:t xml:space="preserve"> </w:t>
      </w:r>
      <w:r>
        <w:t xml:space="preserve">with no mechanism), the gap is in the structure → function reasoning, not the vocabulary recall — a 60-second check-in at the start of the next lesson, asking</w:t>
      </w:r>
      <w:r>
        <w:t xml:space="preserve"> </w:t>
      </w:r>
      <w:r>
        <w:t xml:space="preserve">“what is actually</w:t>
      </w:r>
      <w:r>
        <w:t xml:space="preserve"> </w:t>
      </w:r>
      <w:r>
        <w:rPr>
          <w:i/>
          <w:iCs/>
        </w:rPr>
        <w:t xml:space="preserve">moving</w:t>
      </w:r>
      <w:r>
        <w:t xml:space="preserve"> </w:t>
      </w:r>
      <w:r>
        <w:t xml:space="preserve">to carry the current?”</w:t>
      </w:r>
      <w:r>
        <w:t xml:space="preserve">, should close it before the unit assessment.</w:t>
      </w:r>
    </w:p>
    <w:p>
      <w:r>
        <w:br w:type="page"/>
      </w:r>
    </w:p>
    <w:bookmarkEnd w:id="2902"/>
    <w:bookmarkEnd w:id="2903"/>
    <w:bookmarkStart w:id="2940" w:name="lewis-dot-diagrams-teacher-guide"/>
    <w:p>
      <w:pPr>
        <w:pStyle w:val="Heading2"/>
      </w:pPr>
      <w:r>
        <w:t xml:space="preserve">Lewis Dot Diagrams — Teacher Guide</w:t>
      </w:r>
    </w:p>
    <w:bookmarkStart w:id="2904" w:name="cover-98"/>
    <w:p>
      <w:pPr>
        <w:pStyle w:val="Heading3"/>
      </w:pPr>
      <w:r>
        <w:t xml:space="preserve">Cover</w:t>
      </w:r>
    </w:p>
    <w:p>
      <w:pPr>
        <w:pStyle w:val="FirstParagraph"/>
      </w:pPr>
      <w:r>
        <w:rPr>
          <w:b/>
          <w:bCs/>
        </w:rPr>
        <w:t xml:space="preserve">Unit: Chemical Bonding — Lesson 07: Lewis Dot Diagrams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904"/>
    <w:bookmarkStart w:id="2909" w:name="Xfd3ef4374278229f5baa66d31500f5ebc13f267"/>
    <w:p>
      <w:pPr>
        <w:pStyle w:val="Heading3"/>
      </w:pPr>
      <w:r>
        <w:t xml:space="preserve">Curated Resources (from East Meadow Scope &amp; Sequence)</w:t>
      </w:r>
    </w:p>
    <w:bookmarkStart w:id="2905" w:name="nyssls-standards-45"/>
    <w:p>
      <w:pPr>
        <w:pStyle w:val="Heading4"/>
      </w:pPr>
      <w:r>
        <w:t xml:space="preserve">NYSSLS Standards</w:t>
      </w:r>
    </w:p>
    <w:p>
      <w:pPr>
        <w:pStyle w:val="FirstParagraph"/>
      </w:pPr>
      <w:r>
        <w:rPr>
          <w:b/>
          <w:bCs/>
        </w:rPr>
        <w:t xml:space="preserve">HS-PS1-1 / HS-PS1-2 (supporting).</w:t>
      </w:r>
      <w:r>
        <w:t xml:space="preserve"> </w:t>
      </w:r>
      <w:r>
        <w:t xml:space="preserve">This lesson builds the representational tool that the bonding standards depend on: the Lewis electron-dot diagram. Students use</w:t>
      </w:r>
      <w:r>
        <w:t xml:space="preserve"> </w:t>
      </w:r>
      <w:r>
        <w:rPr>
          <w:i/>
          <w:iCs/>
        </w:rPr>
        <w:t xml:space="preserve">only the valence electrons</w:t>
      </w:r>
      <w:r>
        <w:t xml:space="preserve"> </w:t>
      </w:r>
      <w:r>
        <w:t xml:space="preserve">— the outermost-shell electrons — to predict how atoms combine. Per the East Meadow Scope &amp; Sequence, Lewis dot diagrams are introduced after students can read group number from the Periodic Table and before they formally distinguish ionic from covalent bonding. The diagram is the bridge: once a student can draw the valence electrons around an atom, they can predict whether the atom will give away, take, or share electrons to reach a stable arrangement.</w:t>
      </w:r>
    </w:p>
    <w:p>
      <w:pPr>
        <w:pStyle w:val="BodyText"/>
      </w:pPr>
      <w:r>
        <w:t xml:space="preserve">The Cross-Cutting Concept of</w:t>
      </w:r>
      <w:r>
        <w:t xml:space="preserve"> </w:t>
      </w:r>
      <w:r>
        <w:rPr>
          <w:b/>
          <w:bCs/>
        </w:rPr>
        <w:t xml:space="preserve">Patterns</w:t>
      </w:r>
      <w:r>
        <w:t xml:space="preserve"> </w:t>
      </w:r>
      <w:r>
        <w:t xml:space="preserve">is the explicit lens. The number of valence electrons follows a clean pattern across the Periodic Table — it equals the group number (using the 1, 2, 13–18 convention: Group 1 = 1, Group 2 = 2, Group 14 = 4, up to Group 18 = 8). Because the pattern is reliable, a single dot diagram lets you</w:t>
      </w:r>
      <w:r>
        <w:t xml:space="preserve"> </w:t>
      </w:r>
      <w:r>
        <w:rPr>
          <w:i/>
          <w:iCs/>
        </w:rPr>
        <w:t xml:space="preserve">predict</w:t>
      </w:r>
      <w:r>
        <w:t xml:space="preserve"> </w:t>
      </w:r>
      <w:r>
        <w:t xml:space="preserve">an atom’s bonding behavior before any reaction is run. That predictive power is the whole point of the representation.</w:t>
      </w:r>
    </w:p>
    <w:bookmarkEnd w:id="2905"/>
    <w:bookmarkStart w:id="2906" w:name="phenomenon-90"/>
    <w:p>
      <w:pPr>
        <w:pStyle w:val="Heading4"/>
      </w:pPr>
      <w:r>
        <w:t xml:space="preserve">Phenomenon</w:t>
      </w:r>
    </w:p>
    <w:p>
      <w:pPr>
        <w:pStyle w:val="FirstParagraph"/>
      </w:pPr>
      <w:r>
        <w:t xml:space="preserve">Show two atoms that look almost identical on the Periodic Table — they sit one column apart — yet behave completely differently. Sodium (Na, Group 1) and neon (Ne, Group 18) are neighbors in period 3, but sodium reacts violently with water while neon does essentially nothing. Draw each one’s Lewis dot diagram side by side: sodium has a single lonely dot; neon has eight dots, a full ring. The diagram makes the difference visible in a way the bulk element does not. A simple pattern of dots predicts which atom is desperate to react and which is content to sit still — and, once you can draw those dots, you can predict how</w:t>
      </w:r>
      <w:r>
        <w:t xml:space="preserve"> </w:t>
      </w:r>
      <w:r>
        <w:rPr>
          <w:i/>
          <w:iCs/>
        </w:rPr>
        <w:t xml:space="preserve">any</w:t>
      </w:r>
      <w:r>
        <w:t xml:space="preserve"> </w:t>
      </w:r>
      <w:r>
        <w:t xml:space="preserve">atom will combine with another.</w:t>
      </w:r>
    </w:p>
    <w:p>
      <w:pPr>
        <w:pStyle w:val="BodyText"/>
      </w:pPr>
      <w:r>
        <w:rPr>
          <w:b/>
          <w:bCs/>
        </w:rPr>
        <w:t xml:space="preserve">Driving question:</w:t>
      </w:r>
      <w:r>
        <w:t xml:space="preserve"> </w:t>
      </w:r>
      <w:r>
        <w:t xml:space="preserve">How can a simple dot diagram predict how molecules will form?</w:t>
      </w:r>
    </w:p>
    <w:bookmarkEnd w:id="2906"/>
    <w:bookmarkStart w:id="2907" w:name="javalab-labs-45"/>
    <w:p>
      <w:pPr>
        <w:pStyle w:val="Heading4"/>
      </w:pPr>
      <w:r>
        <w:t xml:space="preserve">Javalab / Labs</w:t>
      </w:r>
    </w:p>
    <w:p>
      <w:pPr>
        <w:pStyle w:val="Compact"/>
        <w:numPr>
          <w:ilvl w:val="0"/>
          <w:numId w:val="2478"/>
        </w:numPr>
      </w:pPr>
      <w:r>
        <w:rPr>
          <w:b/>
          <w:bCs/>
        </w:rPr>
        <w:t xml:space="preserve">Lewis structure drawing practice (core activity):</w:t>
      </w:r>
      <w:r>
        <w:t xml:space="preserve"> </w:t>
      </w:r>
      <w:r>
        <w:t xml:space="preserve">Students draw the electron-dot diagram for a set of atoms (H, C, N, O, F, Na, Cl, Ne), reading the valence-electron count straight off the group number, then assemble two simple molecules (H₂O and a diatomic such as F₂ or Cl₂). The add-up format —</w:t>
      </w:r>
      <w:r>
        <w:t xml:space="preserve"> </w:t>
      </w:r>
      <w:r>
        <w:rPr>
          <w:i/>
          <w:iCs/>
        </w:rPr>
        <w:t xml:space="preserve">valence electrons per atom → total → arrange so every atom reaches a stable shell</w:t>
      </w:r>
      <w:r>
        <w:t xml:space="preserve"> </w:t>
      </w:r>
      <w:r>
        <w:t xml:space="preserve">— is the skill target. See</w:t>
      </w:r>
      <w:r>
        <w:t xml:space="preserve"> </w:t>
      </w:r>
      <w:r>
        <w:rPr>
          <w:rStyle w:val="VerbatimChar"/>
        </w:rPr>
        <w:t xml:space="preserve">figures/lewis_valence_panel.png</w:t>
      </w:r>
      <w:r>
        <w:t xml:space="preserve"> </w:t>
      </w:r>
      <w:r>
        <w:t xml:space="preserve">and</w:t>
      </w:r>
      <w:r>
        <w:t xml:space="preserve"> </w:t>
      </w:r>
      <w:r>
        <w:rPr>
          <w:rStyle w:val="VerbatimChar"/>
        </w:rPr>
        <w:t xml:space="preserve">figures/lewis_water_octet.png</w:t>
      </w:r>
      <w:r>
        <w:t xml:space="preserve">.</w:t>
      </w:r>
    </w:p>
    <w:p>
      <w:pPr>
        <w:pStyle w:val="Compact"/>
        <w:numPr>
          <w:ilvl w:val="0"/>
          <w:numId w:val="2478"/>
        </w:numPr>
      </w:pPr>
      <w:r>
        <w:rPr>
          <w:b/>
          <w:bCs/>
        </w:rPr>
        <w:t xml:space="preserve">Chemistry Pictionary with Lewis dots:</w:t>
      </w:r>
      <w:r>
        <w:t xml:space="preserve"> </w:t>
      </w:r>
      <w:r>
        <w:t xml:space="preserve">In the closing/elaborate window, students take turns drawing a Lewis dot diagram on a mini-whiteboard while their group races to name the atom (and, for a bonus, the group number). This gamifies the valence-electron pattern and surfaces misconceptions fast. A Javalab</w:t>
      </w:r>
      <w:r>
        <w:t xml:space="preserve"> </w:t>
      </w:r>
      <w:r>
        <w:t xml:space="preserve">“build a molecule”</w:t>
      </w:r>
      <w:r>
        <w:t xml:space="preserve"> </w:t>
      </w:r>
      <w:r>
        <w:t xml:space="preserve">or PhET</w:t>
      </w:r>
      <w:r>
        <w:t xml:space="preserve"> </w:t>
      </w:r>
      <w:r>
        <w:t xml:space="preserve">“Build a Molecule”</w:t>
      </w:r>
      <w:r>
        <w:t xml:space="preserve"> </w:t>
      </w:r>
      <w:r>
        <w:t xml:space="preserve">interactive can substitute or supplement; no external URL is required — the whiteboard version works with no technology.</w:t>
      </w:r>
    </w:p>
    <w:bookmarkEnd w:id="2907"/>
    <w:bookmarkStart w:id="2908" w:name="assessments-45"/>
    <w:p>
      <w:pPr>
        <w:pStyle w:val="Heading4"/>
      </w:pPr>
      <w:r>
        <w:t xml:space="preserve">Assessments</w:t>
      </w:r>
    </w:p>
    <w:p>
      <w:pPr>
        <w:pStyle w:val="Compact"/>
        <w:numPr>
          <w:ilvl w:val="0"/>
          <w:numId w:val="2479"/>
        </w:numPr>
      </w:pPr>
      <w:r>
        <w:rPr>
          <w:b/>
          <w:bCs/>
        </w:rPr>
        <w:t xml:space="preserve">Lewis structure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draw electron-dot diagrams for given atoms and one simple molecule, state the valence-electron count from the group number, and explain the octet rule in a sentence.</w:t>
      </w:r>
    </w:p>
    <w:p>
      <w:pPr>
        <w:pStyle w:val="Compact"/>
        <w:numPr>
          <w:ilvl w:val="0"/>
          <w:numId w:val="2479"/>
        </w:numPr>
      </w:pPr>
      <w:r>
        <w:rPr>
          <w:b/>
          <w:bCs/>
        </w:rPr>
        <w:t xml:space="preserve">Exit Ticket</w:t>
      </w:r>
      <w:r>
        <w:t xml:space="preserve"> </w:t>
      </w:r>
      <w:r>
        <w:t xml:space="preserve">(Phase 5): three items — draw the Lewis dot diagram for nitrogen (N); draw the Lewis structure for the diatomic molecule Cl₂ showing the shared pair; and a one-sentence explanation of why a Group 18 atom such as neon does not normally bond. These atoms and molecules are</w:t>
      </w:r>
      <w:r>
        <w:t xml:space="preserve"> </w:t>
      </w:r>
      <w:r>
        <w:rPr>
          <w:i/>
          <w:iCs/>
        </w:rPr>
        <w:t xml:space="preserve">distinct</w:t>
      </w:r>
      <w:r>
        <w:t xml:space="preserve"> </w:t>
      </w:r>
      <w:r>
        <w:t xml:space="preserve">from the worksheet practice set. See</w:t>
      </w:r>
      <w:r>
        <w:t xml:space="preserve"> </w:t>
      </w:r>
      <w:r>
        <w:rPr>
          <w:rStyle w:val="VerbatimChar"/>
        </w:rPr>
        <w:t xml:space="preserve">Answer_Key.docx</w:t>
      </w:r>
      <w:r>
        <w:t xml:space="preserve">.</w:t>
      </w:r>
    </w:p>
    <w:p>
      <w:r>
        <w:pict>
          <v:rect style="width:0;height:1.5pt" o:hralign="center" o:hrstd="t" o:hr="t"/>
        </w:pict>
      </w:r>
    </w:p>
    <w:bookmarkEnd w:id="2908"/>
    <w:bookmarkEnd w:id="2909"/>
    <w:bookmarkStart w:id="2910" w:name="lesson-overview-4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HS-PS1-2 (supporting) — valence electrons and the octet rule as the basis for predicting bonding</w:t>
            </w:r>
          </w:p>
        </w:tc>
      </w:tr>
      <w:tr>
        <w:tc>
          <w:tcPr/>
          <w:p>
            <w:pPr>
              <w:pStyle w:val="Compact"/>
            </w:pPr>
            <w:r>
              <w:rPr>
                <w:b/>
                <w:bCs/>
              </w:rPr>
              <w:t xml:space="preserve">CCC focus</w:t>
            </w:r>
          </w:p>
        </w:tc>
        <w:tc>
          <w:tcPr/>
          <w:p>
            <w:pPr>
              <w:pStyle w:val="Compact"/>
            </w:pPr>
            <w:r>
              <w:t xml:space="preserve">Patterns — the number of valence electrons equals the group number, so a single dot diagram reliably predicts how an atom will combine; full outer shells (octets) are the stable pattern atoms tend toward</w:t>
            </w:r>
          </w:p>
        </w:tc>
      </w:tr>
      <w:tr>
        <w:tc>
          <w:tcPr/>
          <w:p>
            <w:pPr>
              <w:pStyle w:val="Compact"/>
            </w:pPr>
            <w:r>
              <w:rPr>
                <w:b/>
                <w:bCs/>
              </w:rPr>
              <w:t xml:space="preserve">Strategy chips</w:t>
            </w:r>
          </w:p>
        </w:tc>
        <w:tc>
          <w:tcPr/>
          <w:p>
            <w:pPr>
              <w:pStyle w:val="Compact"/>
            </w:pPr>
            <w:r>
              <w:t xml:space="preserve">ACTIVE LEARNING — students draw, build, and play</w:t>
            </w:r>
            <w:r>
              <w:t xml:space="preserve"> </w:t>
            </w:r>
            <w:r>
              <w:t xml:space="preserve">“Lewis Pictionary”</w:t>
            </w:r>
            <w:r>
              <w:t xml:space="preserve">; every student has a marker and a whiteboard, no passive note-taking during Explore</w:t>
            </w:r>
          </w:p>
        </w:tc>
      </w:tr>
      <w:tr>
        <w:tc>
          <w:tcPr/>
          <w:p>
            <w:pPr>
              <w:pStyle w:val="Compact"/>
            </w:pPr>
            <w:r>
              <w:rPr>
                <w:b/>
                <w:bCs/>
              </w:rPr>
              <w:t xml:space="preserve">Materials</w:t>
            </w:r>
          </w:p>
        </w:tc>
        <w:tc>
          <w:tcPr/>
          <w:p>
            <w:pPr>
              <w:pStyle w:val="Compact"/>
            </w:pPr>
            <w:r>
              <w:t xml:space="preserve">Periodic Table / 2025 NYS Chemistry Reference Tables, one mini-whiteboard + marker per student (or scrap paper),</w:t>
            </w:r>
            <w:r>
              <w:t xml:space="preserve"> </w:t>
            </w:r>
            <w:r>
              <w:rPr>
                <w:rStyle w:val="VerbatimChar"/>
              </w:rPr>
              <w:t xml:space="preserve">figures/lewis_valence_panel.png</w:t>
            </w:r>
            <w:r>
              <w:t xml:space="preserve"> </w:t>
            </w:r>
            <w:r>
              <w:t xml:space="preserve">and</w:t>
            </w:r>
            <w:r>
              <w:t xml:space="preserve"> </w:t>
            </w:r>
            <w:r>
              <w:rPr>
                <w:rStyle w:val="VerbatimChar"/>
              </w:rPr>
              <w:t xml:space="preserve">figures/lewis_water_octet.png</w:t>
            </w:r>
            <w:r>
              <w:t xml:space="preserve"> </w:t>
            </w:r>
            <w:r>
              <w:t xml:space="preserve">projected, index cards or slips for Pictionary</w:t>
            </w:r>
          </w:p>
        </w:tc>
      </w:tr>
      <w:tr>
        <w:tc>
          <w:tcPr/>
          <w:p>
            <w:pPr>
              <w:pStyle w:val="Compact"/>
            </w:pPr>
            <w:r>
              <w:rPr>
                <w:b/>
                <w:bCs/>
              </w:rPr>
              <w:t xml:space="preserve">Safety</w:t>
            </w:r>
          </w:p>
        </w:tc>
        <w:tc>
          <w:tcPr/>
          <w:p>
            <w:pPr>
              <w:pStyle w:val="Compact"/>
            </w:pPr>
            <w:r>
              <w:t xml:space="preserve">No chemicals, no equipment hazards in this lesson — it is paper-and-marker work. Standard classroom norms apply.</w:t>
            </w:r>
          </w:p>
        </w:tc>
      </w:tr>
      <w:tr>
        <w:tc>
          <w:tcPr/>
          <w:p>
            <w:pPr>
              <w:pStyle w:val="Compact"/>
            </w:pPr>
            <w:r>
              <w:rPr>
                <w:b/>
                <w:bCs/>
              </w:rPr>
              <w:t xml:space="preserve">Prior knowledge</w:t>
            </w:r>
          </w:p>
        </w:tc>
        <w:tc>
          <w:tcPr/>
          <w:p>
            <w:pPr>
              <w:pStyle w:val="Compact"/>
            </w:pPr>
            <w:r>
              <w:t xml:space="preserve">Atomic structure (electrons occupy shells; the outermost shell holds the valence electrons); reading group number and period from the Periodic Table. Students do</w:t>
            </w:r>
            <w:r>
              <w:t xml:space="preserve"> </w:t>
            </w:r>
            <w:r>
              <w:rPr>
                <w:b/>
                <w:bCs/>
              </w:rPr>
              <w:t xml:space="preserve">not</w:t>
            </w:r>
            <w:r>
              <w:t xml:space="preserve"> </w:t>
            </w:r>
            <w:r>
              <w:t xml:space="preserve">yet need to distinguish ionic from covalent bonding — that is the next lesson and Lewis diagrams set it up.</w:t>
            </w:r>
          </w:p>
        </w:tc>
      </w:tr>
    </w:tbl>
    <w:p>
      <w:pPr>
        <w:pStyle w:val="BodyText"/>
      </w:pPr>
      <w:r>
        <w:rPr>
          <w:b/>
          <w:bCs/>
        </w:rPr>
        <w:t xml:space="preserve">Lesson objectives — students can:</w:t>
      </w:r>
    </w:p>
    <w:p>
      <w:pPr>
        <w:pStyle w:val="Compact"/>
        <w:numPr>
          <w:ilvl w:val="0"/>
          <w:numId w:val="2480"/>
        </w:numPr>
      </w:pPr>
      <w:r>
        <w:t xml:space="preserve">Determine the number of valence electrons for a main-group atom by reading its group number from the Periodic Table.</w:t>
      </w:r>
    </w:p>
    <w:p>
      <w:pPr>
        <w:pStyle w:val="Compact"/>
        <w:numPr>
          <w:ilvl w:val="0"/>
          <w:numId w:val="2480"/>
        </w:numPr>
      </w:pPr>
      <w:r>
        <w:t xml:space="preserve">Draw the Lewis electron-dot diagram for a main-group atom, placing dots one per side before pairing.</w:t>
      </w:r>
    </w:p>
    <w:p>
      <w:pPr>
        <w:pStyle w:val="Compact"/>
        <w:numPr>
          <w:ilvl w:val="0"/>
          <w:numId w:val="2480"/>
        </w:numPr>
      </w:pPr>
      <w:r>
        <w:t xml:space="preserve">State the octet rule and explain why a full outer shell (8 electrons; 2 for hydrogen and helium) is the stable arrangement atoms tend toward.</w:t>
      </w:r>
    </w:p>
    <w:p>
      <w:pPr>
        <w:pStyle w:val="Compact"/>
        <w:numPr>
          <w:ilvl w:val="0"/>
          <w:numId w:val="2480"/>
        </w:numPr>
      </w:pPr>
      <w:r>
        <w:t xml:space="preserve">Use Lewis dot diagrams to predict and draw a simple molecule (e.g., H₂O, F₂) in which atoms share electrons to complete their octets.</w:t>
      </w:r>
    </w:p>
    <w:p>
      <w:r>
        <w:pict>
          <v:rect style="width:0;height:1.5pt" o:hralign="center" o:hrstd="t" o:hr="t"/>
        </w:pict>
      </w:r>
    </w:p>
    <w:bookmarkEnd w:id="2910"/>
    <w:bookmarkStart w:id="2917" w:name="phase-1-engage-0-10-min-45"/>
    <w:p>
      <w:pPr>
        <w:pStyle w:val="Heading3"/>
      </w:pPr>
      <w:r>
        <w:t xml:space="preserve">Phase 1 · Engage</w:t>
      </w:r>
      <w:r>
        <w:t xml:space="preserve"> </w:t>
      </w:r>
      <w:r>
        <w:rPr>
          <w:i/>
          <w:iCs/>
        </w:rPr>
        <w:t xml:space="preserve">(0 – 10 min)</w:t>
      </w:r>
    </w:p>
    <w:bookmarkStart w:id="2911" w:name="min-opening-circle-do-now-4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look almost the same but act totally differently — two siblings, two phones, two snacks. What was the small difference that changed everything?”</w:t>
      </w:r>
      <w:r>
        <w:t xml:space="preserve"> </w:t>
      </w:r>
      <w:r>
        <w:t xml:space="preserve">One round, one sentence each, no judgment. This primes the lesson’s core idea: tiny differences in the</w:t>
      </w:r>
      <w:r>
        <w:t xml:space="preserve"> </w:t>
      </w:r>
      <w:r>
        <w:rPr>
          <w:i/>
          <w:iCs/>
        </w:rPr>
        <w:t xml:space="preserve">outermost</w:t>
      </w:r>
      <w:r>
        <w:t xml:space="preserve"> </w:t>
      </w:r>
      <w:r>
        <w:t xml:space="preserve">layer (one dot vs. eight) drive completely different behavior.</w:t>
      </w:r>
    </w:p>
    <w:p>
      <w:pPr>
        <w:pStyle w:val="BodyText"/>
      </w:pPr>
      <w:r>
        <w:t xml:space="preserve">Then post the</w:t>
      </w:r>
      <w:r>
        <w:t xml:space="preserve"> </w:t>
      </w:r>
      <w:r>
        <w:rPr>
          <w:b/>
          <w:bCs/>
        </w:rPr>
        <w:t xml:space="preserve">Do Now</w:t>
      </w:r>
      <w:r>
        <w:t xml:space="preserve">:</w:t>
      </w:r>
    </w:p>
    <w:p>
      <w:pPr>
        <w:pStyle w:val="BlockText"/>
      </w:pPr>
      <w:r>
        <w:rPr>
          <w:i/>
          <w:iCs/>
        </w:rPr>
        <w:t xml:space="preserve">“Sodium and neon sit right next to each other on the Periodic Table. Sodium explodes in water; neon does nothing at all. They’re neighbors. In one sentence: what could possibly be different between them that makes one so reactive and the other so calm?”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481"/>
        </w:numPr>
      </w:pPr>
      <w:r>
        <w:t xml:space="preserve">“They have a different number of electrons.”</w:t>
      </w:r>
      <w:r>
        <w:t xml:space="preserve"> </w:t>
      </w:r>
      <w:r>
        <w:t xml:space="preserve">— affirm; and ask:</w:t>
      </w:r>
      <w:r>
        <w:t xml:space="preserve"> </w:t>
      </w:r>
      <w:r>
        <w:rPr>
          <w:i/>
          <w:iCs/>
        </w:rPr>
        <w:t xml:space="preserve">which</w:t>
      </w:r>
      <w:r>
        <w:t xml:space="preserve"> </w:t>
      </w:r>
      <w:r>
        <w:t xml:space="preserve">electrons matter most? Probe toward the outermost ones.</w:t>
      </w:r>
    </w:p>
    <w:p>
      <w:pPr>
        <w:pStyle w:val="Compact"/>
        <w:numPr>
          <w:ilvl w:val="0"/>
          <w:numId w:val="2481"/>
        </w:numPr>
      </w:pPr>
      <w:r>
        <w:t xml:space="preserve">“Sodium wants to react and neon doesn’t.”</w:t>
      </w:r>
      <w:r>
        <w:t xml:space="preserve"> </w:t>
      </w:r>
      <w:r>
        <w:t xml:space="preserve">— close; that is the conclusion. Push:</w:t>
      </w:r>
      <w:r>
        <w:t xml:space="preserve"> </w:t>
      </w:r>
      <w:r>
        <w:rPr>
          <w:i/>
          <w:iCs/>
        </w:rPr>
        <w:t xml:space="preserve">why</w:t>
      </w:r>
      <w:r>
        <w:t xml:space="preserve"> </w:t>
      </w:r>
      <w:r>
        <w:t xml:space="preserve">would one</w:t>
      </w:r>
      <w:r>
        <w:t xml:space="preserve"> </w:t>
      </w:r>
      <w:r>
        <w:t xml:space="preserve">“want”</w:t>
      </w:r>
      <w:r>
        <w:t xml:space="preserve"> </w:t>
      </w:r>
      <w:r>
        <w:t xml:space="preserve">to react? What about its structure makes it unstable?</w:t>
      </w:r>
    </w:p>
    <w:p>
      <w:pPr>
        <w:pStyle w:val="Compact"/>
        <w:numPr>
          <w:ilvl w:val="0"/>
          <w:numId w:val="2481"/>
        </w:numPr>
      </w:pPr>
      <w:r>
        <w:t xml:space="preserve">“I don’t know — they look the same on the table.”</w:t>
      </w:r>
      <w:r>
        <w:t xml:space="preserve"> </w:t>
      </w:r>
      <w:r>
        <w:t xml:space="preserve">— validate: that is exactly the puzzle. Today we’ll find a drawing that makes the hidden difference visible.</w:t>
      </w:r>
    </w:p>
    <w:bookmarkEnd w:id="2911"/>
    <w:bookmarkStart w:id="2915" w:name="X0a8d5887a3afd9fd60b0cc405aefd5f08a7e067"/>
    <w:p>
      <w:pPr>
        <w:pStyle w:val="Heading4"/>
      </w:pPr>
      <w:r>
        <w:t xml:space="preserve">3–8 min · Phenomenon hook — same neighborhood, opposite behavior</w:t>
      </w:r>
    </w:p>
    <w:p>
      <w:pPr>
        <w:pStyle w:val="FirstParagraph"/>
      </w:pPr>
      <w:r>
        <w:rPr>
          <w:b/>
          <w:bCs/>
        </w:rPr>
        <w:t xml:space="preserve">Teacher actions.</w:t>
      </w:r>
      <w:r>
        <w:t xml:space="preserve"> </w:t>
      </w:r>
      <w:r>
        <w:t xml:space="preserve">Put up the two elements. Describe (or show video stills of) sodium fizzing and igniting on water versus a sealed tube of neon glowing quietly. Then project the valence panel and point only at Na and Ne.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he figure title reads “Lewis dot symbols: valence electrons follow the group number”." title="" id="2913" name="Picture"/>
            <a:graphic>
              <a:graphicData uri="http://schemas.openxmlformats.org/drawingml/2006/picture">
                <pic:pic>
                  <pic:nvPicPr>
                    <pic:cNvPr descr="/Users/hoopie/Projects/Curricula/Publisher_Ready_Curriculum/02_Chemistry_East_Meadow_Refactor/08_Chemical_Bonding/07_Lewis_Dot_Diagrams/figures/lewis_valence_panel.png" id="2914" name="Picture"/>
                    <pic:cNvPicPr>
                      <a:picLocks noChangeArrowheads="1" noChangeAspect="1"/>
                    </pic:cNvPicPr>
                  </pic:nvPicPr>
                  <pic:blipFill>
                    <a:blip r:embed="rId2912"/>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the figure title reads</w:t>
      </w:r>
      <w:r>
        <w:t xml:space="preserve"> </w:t>
      </w:r>
      <w:r>
        <w:t xml:space="preserve">“Lewis dot symbols: valence electrons follow the group number”</w:t>
      </w:r>
      <w:r>
        <w:t xml:space="preserve">.</w:t>
      </w:r>
    </w:p>
    <w:p>
      <w:pPr>
        <w:pStyle w:val="BodyText"/>
      </w:pPr>
      <w:r>
        <w:rPr>
          <w:b/>
          <w:bCs/>
        </w:rPr>
        <w:t xml:space="preserve">Sample teacher language:</w:t>
      </w:r>
    </w:p>
    <w:p>
      <w:pPr>
        <w:pStyle w:val="BlockText"/>
      </w:pPr>
      <w:r>
        <w:t xml:space="preserve">“Look at the two ends of this chart. Sodium — one single dot. Neon — eight dots, a complete ring all the way around. That one drawing is the whole story. Neon already has a full set of eight outer electrons, so it has nothing to gain by reacting. Sodium has one lonely dot, way out by itself — and it would</w:t>
      </w:r>
      <w:r>
        <w:t xml:space="preserve"> </w:t>
      </w:r>
      <w:r>
        <w:t xml:space="preserve">‘rather’</w:t>
      </w:r>
      <w:r>
        <w:t xml:space="preserve"> </w:t>
      </w:r>
      <w:r>
        <w:t xml:space="preserve">get rid of that one electron and reach a full shell. The reactivity you saw isn’t random. It’s written in the dots.”</w:t>
      </w:r>
    </w:p>
    <w:p>
      <w:pPr>
        <w:pStyle w:val="FirstParagraph"/>
      </w:pPr>
      <w:r>
        <w:rPr>
          <w:b/>
          <w:bCs/>
        </w:rPr>
        <w:t xml:space="preserve">Anticipated student responses:</w:t>
      </w:r>
    </w:p>
    <w:p>
      <w:pPr>
        <w:pStyle w:val="Compact"/>
        <w:numPr>
          <w:ilvl w:val="0"/>
          <w:numId w:val="2482"/>
        </w:numPr>
      </w:pPr>
      <w:r>
        <w:t xml:space="preserve">“So the dots are the electrons?”</w:t>
      </w:r>
      <w:r>
        <w:t xml:space="preserve"> </w:t>
      </w:r>
      <w:r>
        <w:t xml:space="preserve">— yes — specifically the outermost ones, the ones that do the bonding. We’ll name them in Phase 3.</w:t>
      </w:r>
    </w:p>
    <w:p>
      <w:pPr>
        <w:pStyle w:val="Compact"/>
        <w:numPr>
          <w:ilvl w:val="0"/>
          <w:numId w:val="2482"/>
        </w:numPr>
      </w:pPr>
      <w:r>
        <w:t xml:space="preserve">“Why does eight matter?”</w:t>
      </w:r>
      <w:r>
        <w:t xml:space="preserve"> </w:t>
      </w:r>
      <w:r>
        <w:t xml:space="preserve">— great question; eight is a full outer shell, the stable arrangement. That’s the rule we’ll uncover today.</w:t>
      </w:r>
    </w:p>
    <w:p>
      <w:pPr>
        <w:pStyle w:val="Compact"/>
        <w:numPr>
          <w:ilvl w:val="0"/>
          <w:numId w:val="2482"/>
        </w:numPr>
      </w:pPr>
      <w:r>
        <w:t xml:space="preserve">“Does every atom want eight?”</w:t>
      </w:r>
      <w:r>
        <w:t xml:space="preserve"> </w:t>
      </w:r>
      <w:r>
        <w:t xml:space="preserve">— almost; we’ll find the one big exception (hydrogen) when we build a molecule.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simple dot diagram predict how molecules will form?</w:t>
      </w:r>
    </w:p>
    <w:bookmarkEnd w:id="2915"/>
    <w:bookmarkStart w:id="2916" w:name="min-notice-wonder-turn-and-talk-1-4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dot panel. Then:</w:t>
      </w:r>
    </w:p>
    <w:p>
      <w:pPr>
        <w:pStyle w:val="BlockText"/>
      </w:pPr>
      <w:r>
        <w:t xml:space="preserve">“Turn to your partner: count the dots on carbon, then on oxygen, then look at the group numbers above them. Do you see a pattern between the group number and the number of dots? Try to state the rule in one sentence.”</w:t>
      </w:r>
    </w:p>
    <w:p>
      <w:pPr>
        <w:pStyle w:val="FirstParagraph"/>
      </w:pPr>
      <w:r>
        <w:t xml:space="preserve">Target insight (leave open if no one lands it yet): the number of dots equals the group number (Group 14 → 4 dots, Group 16 → 6 dots). The Periodic Table</w:t>
      </w:r>
      <w:r>
        <w:t xml:space="preserve"> </w:t>
      </w:r>
      <w:r>
        <w:rPr>
          <w:i/>
          <w:iCs/>
        </w:rPr>
        <w:t xml:space="preserve">tells you</w:t>
      </w:r>
      <w:r>
        <w:t xml:space="preserve"> </w:t>
      </w:r>
      <w:r>
        <w:t xml:space="preserve">the valence count. That pattern is what makes prediction possible — and we’ll name</w:t>
      </w:r>
      <w:r>
        <w:t xml:space="preserve"> </w:t>
      </w:r>
      <w:r>
        <w:t xml:space="preserve">“valence electrons”</w:t>
      </w:r>
      <w:r>
        <w:t xml:space="preserve"> </w:t>
      </w:r>
      <w:r>
        <w:t xml:space="preserve">formally in Phase 3.</w:t>
      </w:r>
    </w:p>
    <w:p>
      <w:r>
        <w:pict>
          <v:rect style="width:0;height:1.5pt" o:hralign="center" o:hrstd="t" o:hr="t"/>
        </w:pict>
      </w:r>
    </w:p>
    <w:bookmarkEnd w:id="2916"/>
    <w:bookmarkEnd w:id="2917"/>
    <w:bookmarkStart w:id="2925" w:name="phase-2-explore-10-30-min-45"/>
    <w:p>
      <w:pPr>
        <w:pStyle w:val="Heading3"/>
      </w:pPr>
      <w:r>
        <w:t xml:space="preserve">Phase 2 · Explore</w:t>
      </w:r>
      <w:r>
        <w:t xml:space="preserve"> </w:t>
      </w:r>
      <w:r>
        <w:rPr>
          <w:i/>
          <w:iCs/>
        </w:rPr>
        <w:t xml:space="preserve">(10 – 30 min)</w:t>
      </w:r>
    </w:p>
    <w:bookmarkStart w:id="2918" w:name="X83bb28a7b04ab535401fbcc007fcbafe711c139"/>
    <w:p>
      <w:pPr>
        <w:pStyle w:val="Heading4"/>
      </w:pPr>
      <w:r>
        <w:t xml:space="preserve">10–16 min · ABCs Activity — find the pattern before the vocabulary</w:t>
      </w:r>
    </w:p>
    <w:p>
      <w:pPr>
        <w:pStyle w:val="FirstParagraph"/>
      </w:pPr>
      <w:r>
        <w:rPr>
          <w:b/>
          <w:bCs/>
        </w:rPr>
        <w:t xml:space="preserve">Before any formal vocabulary is introduced</w:t>
      </w:r>
      <w:r>
        <w:t xml:space="preserve">, students discover the group-number → dot-count pattern by drawing, not by being told. Hand each student a mini-whiteboard and marker.</w:t>
      </w:r>
    </w:p>
    <w:p>
      <w:pPr>
        <w:pStyle w:val="BodyText"/>
      </w:pPr>
      <w:r>
        <w:rPr>
          <w:b/>
          <w:bCs/>
        </w:rPr>
        <w:t xml:space="preserve">Part 1 — Predict from the pattern:</w:t>
      </w:r>
    </w:p>
    <w:p>
      <w:pPr>
        <w:pStyle w:val="BlockText"/>
      </w:pPr>
      <w:r>
        <w:t xml:space="preserve">“Using only the panel on the board and the group numbers, predict how many dots each of these atoms should have. Don’t draw yet — just write the number: fluorine (Group 17), beryllium (Group 2), phosphorus (Group 15), argon (Group 18).”</w:t>
      </w:r>
    </w:p>
    <w:p>
      <w:pPr>
        <w:pStyle w:val="FirstParagraph"/>
      </w:pPr>
      <w:r>
        <w:rPr>
          <w:b/>
          <w:bCs/>
        </w:rPr>
        <w:t xml:space="preserve">Part 2 — Draw and check:</w:t>
      </w:r>
    </w:p>
    <w:p>
      <w:pPr>
        <w:pStyle w:val="BodyText"/>
      </w:pPr>
      <w:r>
        <w:t xml:space="preserve">Students draw the dot diagram for each atom on the whiteboard, placing dots one per side (top, bottom, left, right) before doubling up.</w:t>
      </w:r>
    </w:p>
    <w:p>
      <w:pPr>
        <w:pStyle w:val="BodyText"/>
      </w:pPr>
      <w:r>
        <w:rPr>
          <w:b/>
          <w:bCs/>
        </w:rPr>
        <w:t xml:space="preserve">Teacher facilitation language (circulate):</w:t>
      </w:r>
    </w:p>
    <w:p>
      <w:pPr>
        <w:pStyle w:val="BlockText"/>
      </w:pPr>
      <w:r>
        <w:t xml:space="preserve">“Where does the first dot go? Anywhere — but spread them out: one on top, one on the bottom, one left, one right</w:t>
      </w:r>
      <w:r>
        <w:t xml:space="preserve"> </w:t>
      </w:r>
      <w:r>
        <w:rPr>
          <w:i/>
          <w:iCs/>
        </w:rPr>
        <w:t xml:space="preserve">before</w:t>
      </w:r>
      <w:r>
        <w:t xml:space="preserve"> </w:t>
      </w:r>
      <w:r>
        <w:t xml:space="preserve">you put a second dot on any side. That spacing isn’t decoration; it shows which electrons are alone and available to bond.”</w:t>
      </w:r>
    </w:p>
    <w:p>
      <w:pPr>
        <w:pStyle w:val="BlockText"/>
      </w:pPr>
      <w:r>
        <w:t xml:space="preserve">“Check fluorine against the panel. Seven dots: three sides have a pair, one side has a single. That single dot is the one fluorine uses to bond. Circle it.”</w:t>
      </w:r>
    </w:p>
    <w:p>
      <w:pPr>
        <w:pStyle w:val="FirstParagraph"/>
      </w:pPr>
      <w:r>
        <w:rPr>
          <w:b/>
          <w:bCs/>
        </w:rPr>
        <w:t xml:space="preserve">Anticipated student responses during ABCs:</w:t>
      </w:r>
    </w:p>
    <w:p>
      <w:pPr>
        <w:pStyle w:val="Compact"/>
        <w:numPr>
          <w:ilvl w:val="0"/>
          <w:numId w:val="2483"/>
        </w:numPr>
      </w:pPr>
      <w:r>
        <w:t xml:space="preserve">“Do I just count the group number?”</w:t>
      </w:r>
      <w:r>
        <w:t xml:space="preserve"> </w:t>
      </w:r>
      <w:r>
        <w:t xml:space="preserve">— for main-group elements, yes — that’s the pattern you just found. Group 17 → 7 dots.</w:t>
      </w:r>
    </w:p>
    <w:p>
      <w:pPr>
        <w:pStyle w:val="Compact"/>
        <w:numPr>
          <w:ilvl w:val="0"/>
          <w:numId w:val="2483"/>
        </w:numPr>
      </w:pPr>
      <w:r>
        <w:t xml:space="preserve">“I put all my dots on one side.”</w:t>
      </w:r>
      <w:r>
        <w:t xml:space="preserve"> </w:t>
      </w:r>
      <w:r>
        <w:t xml:space="preserve">— redirect: spread them one per side first. The arrangement shows how many</w:t>
      </w:r>
      <w:r>
        <w:t xml:space="preserve"> </w:t>
      </w:r>
      <w:r>
        <w:rPr>
          <w:i/>
          <w:iCs/>
        </w:rPr>
        <w:t xml:space="preserve">unpaired</w:t>
      </w:r>
      <w:r>
        <w:t xml:space="preserve"> </w:t>
      </w:r>
      <w:r>
        <w:t xml:space="preserve">electrons are available to bond.</w:t>
      </w:r>
    </w:p>
    <w:p>
      <w:pPr>
        <w:pStyle w:val="Compact"/>
        <w:numPr>
          <w:ilvl w:val="0"/>
          <w:numId w:val="2483"/>
        </w:numPr>
      </w:pPr>
      <w:r>
        <w:t xml:space="preserve">“Argon has eight — is that like neon?”</w:t>
      </w:r>
      <w:r>
        <w:t xml:space="preserve"> </w:t>
      </w:r>
      <w:r>
        <w:t xml:space="preserve">— exactly; both are Group 18, both have a full set of eight. Hold that thought — it explains why they don’t react.</w:t>
      </w:r>
    </w:p>
    <w:bookmarkEnd w:id="2918"/>
    <w:bookmarkStart w:id="2922" w:name="X460ca44bf4c6d74edbae7679a13c7c1efbe22a1"/>
    <w:p>
      <w:pPr>
        <w:pStyle w:val="Heading4"/>
      </w:pPr>
      <w:r>
        <w:t xml:space="preserve">16–24 min · Initial Model — build your first molecule</w:t>
      </w:r>
    </w:p>
    <w:p>
      <w:pPr>
        <w:pStyle w:val="FirstParagraph"/>
      </w:pPr>
      <w:r>
        <w:rPr>
          <w:b/>
          <w:bCs/>
        </w:rPr>
        <w:t xml:space="preserve">Prompt on the board:</w:t>
      </w:r>
    </w:p>
    <w:p>
      <w:pPr>
        <w:pStyle w:val="BlockText"/>
      </w:pPr>
      <w:r>
        <w:rPr>
          <w:i/>
          <w:iCs/>
        </w:rPr>
        <w:t xml:space="preserve">“Before we name the rule: here are two hydrogen atoms (1 dot each) and one oxygen atom (6 dots). On your whiteboard, arrange them so that — by sharing electrons — oxygen ends up surrounded by 8 dots and each hydrogen ends up with 2. Draw the finished arrangement. This molecule is water, H₂O.”</w:t>
      </w:r>
    </w:p>
    <w:p>
      <w:pPr>
        <w:pStyle w:val="FirstParagraph"/>
      </w:pPr>
      <w:r>
        <w:t xml:space="preserve">Students work individually for 3–4 minutes, then compare with a partner. Project the water build figure once a few groups have attempted it.</w:t>
      </w:r>
    </w:p>
    <w:p>
      <w:pPr>
        <w:pStyle w:val="CaptionedFigure"/>
      </w:pPr>
      <w:r>
        <w:drawing>
          <wp:inline>
            <wp:extent cx="6121400" cy="2472565"/>
            <wp:effectExtent b="0" l="0" r="0" t="0"/>
            <wp:docPr descr="Two-panel brand-styled figure titled “Building a molecule: the octet rule for water (H₂O)”. Step 1 shows three separate atoms — H with 1 dot, O with 6 dots, H with 1 dot — and the caption “1 + 6 + 1 = 8 valence electrons total”. Step 2 shows the assembled H₂O molecule: a central O bonded to two H atoms by shared (bonding) pairs drawn as lines, with two lone pairs of dots on the oxygen; arrows label the “bonding (shared) pair” and the “lone pairs”, and the caption reads “O is surrounded by 8 e⁻ (octet); each H has 2 e⁻”." title="" id="2920" name="Picture"/>
            <a:graphic>
              <a:graphicData uri="http://schemas.openxmlformats.org/drawingml/2006/picture">
                <pic:pic>
                  <pic:nvPicPr>
                    <pic:cNvPr descr="/Users/hoopie/Projects/Curricula/Publisher_Ready_Curriculum/02_Chemistry_East_Meadow_Refactor/08_Chemical_Bonding/07_Lewis_Dot_Diagrams/figures/lewis_water_octet.png" id="2921" name="Picture"/>
                    <pic:cNvPicPr>
                      <a:picLocks noChangeArrowheads="1" noChangeAspect="1"/>
                    </pic:cNvPicPr>
                  </pic:nvPicPr>
                  <pic:blipFill>
                    <a:blip r:embed="rId2919"/>
                    <a:stretch>
                      <a:fillRect/>
                    </a:stretch>
                  </pic:blipFill>
                  <pic:spPr bwMode="auto">
                    <a:xfrm>
                      <a:off x="0" y="0"/>
                      <a:ext cx="6121400" cy="2472565"/>
                    </a:xfrm>
                    <a:prstGeom prst="rect">
                      <a:avLst/>
                    </a:prstGeom>
                    <a:noFill/>
                    <a:ln w="9525">
                      <a:noFill/>
                      <a:headEnd/>
                      <a:tailEnd/>
                    </a:ln>
                  </pic:spPr>
                </pic:pic>
              </a:graphicData>
            </a:graphic>
          </wp:inline>
        </w:drawing>
      </w:r>
    </w:p>
    <w:p>
      <w:pPr>
        <w:pStyle w:val="ImageCaption"/>
      </w:pPr>
      <w:r>
        <w:t xml:space="preserve">Two-panel brand-styled figure titled</w:t>
      </w:r>
      <w:r>
        <w:t xml:space="preserve"> </w:t>
      </w:r>
      <w:r>
        <w:t xml:space="preserve">“Building a molecule: the octet rule for water (H₂O)”</w:t>
      </w:r>
      <w:r>
        <w:t xml:space="preserve">. Step 1 shows three separate atoms — H with 1 dot, O with 6 dots, H with 1 dot — and the caption</w:t>
      </w:r>
      <w:r>
        <w:t xml:space="preserve"> </w:t>
      </w:r>
      <w:r>
        <w:t xml:space="preserve">“1 + 6 + 1 = 8 valence electrons total”</w:t>
      </w:r>
      <w:r>
        <w:t xml:space="preserve">. Step 2 shows the assembled H₂O molecule: a central O bonded to two H atoms by shared (bonding) pairs drawn as lines, with two lone pairs of dots on the oxygen; arrows label the</w:t>
      </w:r>
      <w:r>
        <w:t xml:space="preserve"> </w:t>
      </w:r>
      <w:r>
        <w:t xml:space="preserve">“bonding (shared) pair”</w:t>
      </w:r>
      <w:r>
        <w:t xml:space="preserve"> </w:t>
      </w:r>
      <w:r>
        <w:t xml:space="preserve">and the</w:t>
      </w:r>
      <w:r>
        <w:t xml:space="preserve"> </w:t>
      </w:r>
      <w:r>
        <w:t xml:space="preserve">“lone pairs”</w:t>
      </w:r>
      <w:r>
        <w:t xml:space="preserve">, and the caption reads</w:t>
      </w:r>
      <w:r>
        <w:t xml:space="preserve"> </w:t>
      </w:r>
      <w:r>
        <w:t xml:space="preserve">“O is surrounded by 8 e⁻ (octet); each H has 2 e⁻”</w:t>
      </w:r>
      <w:r>
        <w:t xml:space="preserve">.</w:t>
      </w:r>
    </w:p>
    <w:p>
      <w:pPr>
        <w:pStyle w:val="BodyText"/>
      </w:pPr>
      <w:r>
        <w:rPr>
          <w:b/>
          <w:bCs/>
        </w:rPr>
        <w:t xml:space="preserve">Teacher facilitation language:</w:t>
      </w:r>
    </w:p>
    <w:p>
      <w:pPr>
        <w:pStyle w:val="BlockText"/>
      </w:pPr>
      <w:r>
        <w:t xml:space="preserve">“Count the electrons around oxygen in your finished drawing. Two shared pairs (one with each hydrogen) plus two pairs that stay on oxygen alone — that’s 2 + 2 + 2 + 2 = 8. Oxygen now has a full outer set, just like neon had. Each hydrogen is sharing one pair, so each hydrogen sees 2 electrons. Everybody’s happy.”</w:t>
      </w:r>
    </w:p>
    <w:p>
      <w:pPr>
        <w:pStyle w:val="BlockText"/>
      </w:pPr>
      <w:r>
        <w:t xml:space="preserve">“Notice what sharing did: nobody gained or lost electrons outright — they pooled them. The two hydrogens each brought one dot, oxygen brought six, and by sharing, all three atoms reach a stable arrangement.”</w:t>
      </w:r>
    </w:p>
    <w:p>
      <w:pPr>
        <w:pStyle w:val="FirstParagraph"/>
      </w:pPr>
      <w:r>
        <w:rPr>
          <w:b/>
          <w:bCs/>
        </w:rPr>
        <w:t xml:space="preserve">Anticipated student responses:</w:t>
      </w:r>
    </w:p>
    <w:p>
      <w:pPr>
        <w:pStyle w:val="Compact"/>
        <w:numPr>
          <w:ilvl w:val="0"/>
          <w:numId w:val="2484"/>
        </w:numPr>
      </w:pPr>
      <w:r>
        <w:t xml:space="preserve">“I gave oxygen all the electrons and left hydrogen with none.”</w:t>
      </w:r>
      <w:r>
        <w:t xml:space="preserve"> </w:t>
      </w:r>
      <w:r>
        <w:t xml:space="preserve">— redirect: in water the electrons are</w:t>
      </w:r>
      <w:r>
        <w:t xml:space="preserve"> </w:t>
      </w:r>
      <w:r>
        <w:rPr>
          <w:i/>
          <w:iCs/>
        </w:rPr>
        <w:t xml:space="preserve">shared</w:t>
      </w:r>
      <w:r>
        <w:t xml:space="preserve">, not handed over. Each bond is a pair that both atoms count.</w:t>
      </w:r>
    </w:p>
    <w:p>
      <w:pPr>
        <w:pStyle w:val="Compact"/>
        <w:numPr>
          <w:ilvl w:val="0"/>
          <w:numId w:val="2484"/>
        </w:numPr>
      </w:pPr>
      <w:r>
        <w:t xml:space="preserve">“I only got 6 around oxygen.”</w:t>
      </w:r>
      <w:r>
        <w:t xml:space="preserve"> </w:t>
      </w:r>
      <w:r>
        <w:t xml:space="preserve">— ask: did you count the two shared pairs</w:t>
      </w:r>
      <w:r>
        <w:t xml:space="preserve"> </w:t>
      </w:r>
      <w:r>
        <w:rPr>
          <w:i/>
          <w:iCs/>
        </w:rPr>
        <w:t xml:space="preserve">and</w:t>
      </w:r>
      <w:r>
        <w:t xml:space="preserve"> </w:t>
      </w:r>
      <w:r>
        <w:t xml:space="preserve">the two lone pairs? The shared pairs count for oxygen too.</w:t>
      </w:r>
    </w:p>
    <w:p>
      <w:pPr>
        <w:pStyle w:val="Compact"/>
        <w:numPr>
          <w:ilvl w:val="0"/>
          <w:numId w:val="2484"/>
        </w:numPr>
      </w:pPr>
      <w:r>
        <w:t xml:space="preserve">“Why does hydrogen only get 2 and not 8?”</w:t>
      </w:r>
      <w:r>
        <w:t xml:space="preserve"> </w:t>
      </w:r>
      <w:r>
        <w:t xml:space="preserve">— hydrogen’s outer shell is full at 2 (it’s the smallest atom). Hold that — it’s the one exception to</w:t>
      </w:r>
      <w:r>
        <w:t xml:space="preserve"> </w:t>
      </w:r>
      <w:r>
        <w:t xml:space="preserve">“eight.”</w:t>
      </w:r>
    </w:p>
    <w:bookmarkEnd w:id="2922"/>
    <w:bookmarkStart w:id="2923" w:name="Xfdd5633c11d62df0d7b797351fcab557f5cf7cc"/>
    <w:p>
      <w:pPr>
        <w:pStyle w:val="Heading4"/>
      </w:pPr>
      <w:r>
        <w:t xml:space="preserve">24–30 min · Investigation — drawing practice + first round of Lewis Pictionary</w:t>
      </w:r>
    </w:p>
    <w:p>
      <w:pPr>
        <w:pStyle w:val="FirstParagraph"/>
      </w:pPr>
      <w:r>
        <w:t xml:space="preserve">Groups of three or four. Each student completes the structured drawing set on the worksheet individually, then the group plays a warm-up round of</w:t>
      </w:r>
      <w:r>
        <w:t xml:space="preserve"> </w:t>
      </w:r>
      <w:r>
        <w:rPr>
          <w:b/>
          <w:bCs/>
        </w:rPr>
        <w:t xml:space="preserve">Lewis Pictionary</w:t>
      </w:r>
      <w:r>
        <w:t xml:space="preserve">: one student draws a dot diagram from an index card while the others race to name the atom and its group number.</w:t>
      </w:r>
    </w:p>
    <w:p>
      <w:pPr>
        <w:pStyle w:val="BodyText"/>
      </w:pPr>
      <w:r>
        <w:rPr>
          <w:b/>
          <w:bCs/>
        </w:rPr>
        <w:t xml:space="preserve">Practice set (on the worksheet / board):</w:t>
      </w:r>
    </w:p>
    <w:p>
      <w:pPr>
        <w:pStyle w:val="BodyText"/>
      </w:pPr>
      <w:r>
        <w:t xml:space="preserve">Draw the Lewis dot diagram for each atom. State the valence-electron count from the group number.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Group</w:t>
            </w:r>
          </w:p>
        </w:tc>
        <w:tc>
          <w:tcPr/>
          <w:p>
            <w:pPr>
              <w:pStyle w:val="Compact"/>
            </w:pPr>
            <w:r>
              <w:t xml:space="preserve">Valence e⁻</w:t>
            </w:r>
          </w:p>
        </w:tc>
        <w:tc>
          <w:tcPr/>
          <w:p>
            <w:pPr>
              <w:pStyle w:val="Compact"/>
            </w:pPr>
            <w:r>
              <w:t xml:space="preserve">Dots arranged…</w:t>
            </w:r>
          </w:p>
        </w:tc>
      </w:tr>
      <w:tr>
        <w:tc>
          <w:tcPr/>
          <w:p>
            <w:pPr>
              <w:pStyle w:val="Compact"/>
            </w:pPr>
            <w:r>
              <w:t xml:space="preserve">H</w:t>
            </w:r>
          </w:p>
        </w:tc>
        <w:tc>
          <w:tcPr/>
          <w:p>
            <w:pPr>
              <w:pStyle w:val="Compact"/>
            </w:pPr>
            <w:r>
              <w:t xml:space="preserve">1</w:t>
            </w:r>
          </w:p>
        </w:tc>
        <w:tc>
          <w:tcPr/>
          <w:p>
            <w:pPr>
              <w:pStyle w:val="Compact"/>
            </w:pPr>
            <w:r>
              <w:t xml:space="preserve">1</w:t>
            </w:r>
          </w:p>
        </w:tc>
        <w:tc>
          <w:tcPr/>
          <w:p>
            <w:pPr>
              <w:pStyle w:val="Compact"/>
            </w:pPr>
            <w:r>
              <w:t xml:space="preserve">one single dot</w:t>
            </w:r>
          </w:p>
        </w:tc>
      </w:tr>
      <w:tr>
        <w:tc>
          <w:tcPr/>
          <w:p>
            <w:pPr>
              <w:pStyle w:val="Compact"/>
            </w:pPr>
            <w:r>
              <w:t xml:space="preserve">C</w:t>
            </w:r>
          </w:p>
        </w:tc>
        <w:tc>
          <w:tcPr/>
          <w:p>
            <w:pPr>
              <w:pStyle w:val="Compact"/>
            </w:pPr>
            <w:r>
              <w:t xml:space="preserve">14</w:t>
            </w:r>
          </w:p>
        </w:tc>
        <w:tc>
          <w:tcPr/>
          <w:p>
            <w:pPr>
              <w:pStyle w:val="Compact"/>
            </w:pPr>
            <w:r>
              <w:t xml:space="preserve">4</w:t>
            </w:r>
          </w:p>
        </w:tc>
        <w:tc>
          <w:tcPr/>
          <w:p>
            <w:pPr>
              <w:pStyle w:val="Compact"/>
            </w:pPr>
            <w:r>
              <w:t xml:space="preserve">four singles, one per side</w:t>
            </w:r>
          </w:p>
        </w:tc>
      </w:tr>
      <w:tr>
        <w:tc>
          <w:tcPr/>
          <w:p>
            <w:pPr>
              <w:pStyle w:val="Compact"/>
            </w:pPr>
            <w:r>
              <w:t xml:space="preserve">N</w:t>
            </w:r>
          </w:p>
        </w:tc>
        <w:tc>
          <w:tcPr/>
          <w:p>
            <w:pPr>
              <w:pStyle w:val="Compact"/>
            </w:pPr>
            <w:r>
              <w:t xml:space="preserve">15</w:t>
            </w:r>
          </w:p>
        </w:tc>
        <w:tc>
          <w:tcPr/>
          <w:p>
            <w:pPr>
              <w:pStyle w:val="Compact"/>
            </w:pPr>
            <w:r>
              <w:t xml:space="preserve">5</w:t>
            </w:r>
          </w:p>
        </w:tc>
        <w:tc>
          <w:tcPr/>
          <w:p>
            <w:pPr>
              <w:pStyle w:val="Compact"/>
            </w:pPr>
            <w:r>
              <w:t xml:space="preserve">three singles + one pair</w:t>
            </w:r>
          </w:p>
        </w:tc>
      </w:tr>
      <w:tr>
        <w:tc>
          <w:tcPr/>
          <w:p>
            <w:pPr>
              <w:pStyle w:val="Compact"/>
            </w:pPr>
            <w:r>
              <w:t xml:space="preserve">O</w:t>
            </w:r>
          </w:p>
        </w:tc>
        <w:tc>
          <w:tcPr/>
          <w:p>
            <w:pPr>
              <w:pStyle w:val="Compact"/>
            </w:pPr>
            <w:r>
              <w:t xml:space="preserve">16</w:t>
            </w:r>
          </w:p>
        </w:tc>
        <w:tc>
          <w:tcPr/>
          <w:p>
            <w:pPr>
              <w:pStyle w:val="Compact"/>
            </w:pPr>
            <w:r>
              <w:t xml:space="preserve">6</w:t>
            </w:r>
          </w:p>
        </w:tc>
        <w:tc>
          <w:tcPr/>
          <w:p>
            <w:pPr>
              <w:pStyle w:val="Compact"/>
            </w:pPr>
            <w:r>
              <w:t xml:space="preserve">two singles + two pairs</w:t>
            </w:r>
          </w:p>
        </w:tc>
      </w:tr>
      <w:tr>
        <w:tc>
          <w:tcPr/>
          <w:p>
            <w:pPr>
              <w:pStyle w:val="Compact"/>
            </w:pPr>
            <w:r>
              <w:t xml:space="preserve">F</w:t>
            </w:r>
          </w:p>
        </w:tc>
        <w:tc>
          <w:tcPr/>
          <w:p>
            <w:pPr>
              <w:pStyle w:val="Compact"/>
            </w:pPr>
            <w:r>
              <w:t xml:space="preserve">17</w:t>
            </w:r>
          </w:p>
        </w:tc>
        <w:tc>
          <w:tcPr/>
          <w:p>
            <w:pPr>
              <w:pStyle w:val="Compact"/>
            </w:pPr>
            <w:r>
              <w:t xml:space="preserve">7</w:t>
            </w:r>
          </w:p>
        </w:tc>
        <w:tc>
          <w:tcPr/>
          <w:p>
            <w:pPr>
              <w:pStyle w:val="Compact"/>
            </w:pPr>
            <w:r>
              <w:t xml:space="preserve">one single + three pairs</w:t>
            </w:r>
          </w:p>
        </w:tc>
      </w:tr>
      <w:tr>
        <w:tc>
          <w:tcPr/>
          <w:p>
            <w:pPr>
              <w:pStyle w:val="Compact"/>
            </w:pPr>
            <w:r>
              <w:t xml:space="preserve">Ne</w:t>
            </w:r>
          </w:p>
        </w:tc>
        <w:tc>
          <w:tcPr/>
          <w:p>
            <w:pPr>
              <w:pStyle w:val="Compact"/>
            </w:pPr>
            <w:r>
              <w:t xml:space="preserve">18</w:t>
            </w:r>
          </w:p>
        </w:tc>
        <w:tc>
          <w:tcPr/>
          <w:p>
            <w:pPr>
              <w:pStyle w:val="Compact"/>
            </w:pPr>
            <w:r>
              <w:t xml:space="preserve">8</w:t>
            </w:r>
          </w:p>
        </w:tc>
        <w:tc>
          <w:tcPr/>
          <w:p>
            <w:pPr>
              <w:pStyle w:val="Compact"/>
            </w:pPr>
            <w:r>
              <w:t xml:space="preserve">four pairs (full octet)</w:t>
            </w:r>
          </w:p>
        </w:tc>
      </w:tr>
    </w:tbl>
    <w:p>
      <w:pPr>
        <w:pStyle w:val="BodyText"/>
      </w:pPr>
      <w:r>
        <w:t xml:space="preserve">Then</w:t>
      </w:r>
      <w:r>
        <w:t xml:space="preserve"> </w:t>
      </w:r>
      <w:r>
        <w:rPr>
          <w:b/>
          <w:bCs/>
        </w:rPr>
        <w:t xml:space="preserve">build the diatomic F₂:</w:t>
      </w:r>
      <w:r>
        <w:t xml:space="preserve"> </w:t>
      </w:r>
      <w:r>
        <w:t xml:space="preserve">two fluorine atoms each have one unpaired dot; they share that pair to form a single bond, and each fluorine ends up with a full octet (one shared pair + three lone pairs = 8).</w:t>
      </w:r>
    </w:p>
    <w:p>
      <w:pPr>
        <w:pStyle w:val="BodyText"/>
      </w:pPr>
      <w:r>
        <w:rPr>
          <w:b/>
          <w:bCs/>
        </w:rPr>
        <w:t xml:space="preserve">Teacher facilitation prompts (circulate):</w:t>
      </w:r>
    </w:p>
    <w:p>
      <w:pPr>
        <w:pStyle w:val="BlockText"/>
      </w:pPr>
      <w:r>
        <w:t xml:space="preserve">“In Pictionary, when you draw five dots, what’s the give-away? Three singles and a pair means five valence electrons — Group 15 — nitrogen or phosphorus. The dots</w:t>
      </w:r>
      <w:r>
        <w:t xml:space="preserve"> </w:t>
      </w:r>
      <w:r>
        <w:rPr>
          <w:i/>
          <w:iCs/>
        </w:rPr>
        <w:t xml:space="preserve">are</w:t>
      </w:r>
      <w:r>
        <w:t xml:space="preserve"> </w:t>
      </w:r>
      <w:r>
        <w:t xml:space="preserve">the clue.”</w:t>
      </w:r>
    </w:p>
    <w:p>
      <w:pPr>
        <w:pStyle w:val="BlockText"/>
      </w:pPr>
      <w:r>
        <w:t xml:space="preserve">“For F₂: each fluorine had seven dots, one of them unpaired. When the two unpaired dots come together as a shared pair, count again — each fluorine now sees eight. That shared pair is the bond.”</w:t>
      </w:r>
    </w:p>
    <w:p>
      <w:pPr>
        <w:pStyle w:val="FirstParagraph"/>
      </w:pPr>
      <w:r>
        <w:rPr>
          <w:b/>
          <w:bCs/>
        </w:rPr>
        <w:t xml:space="preserve">Anticipated student responses:</w:t>
      </w:r>
    </w:p>
    <w:p>
      <w:pPr>
        <w:pStyle w:val="Compact"/>
        <w:numPr>
          <w:ilvl w:val="0"/>
          <w:numId w:val="2485"/>
        </w:numPr>
      </w:pPr>
      <w:r>
        <w:t xml:space="preserve">“Pictionary is too easy once you know the pattern.”</w:t>
      </w:r>
      <w:r>
        <w:t xml:space="preserve"> </w:t>
      </w:r>
      <w:r>
        <w:t xml:space="preserve">— perfect — that means the pattern is locked in. Bump them to the extension: draw a molecule and have the group name it.</w:t>
      </w:r>
    </w:p>
    <w:p>
      <w:pPr>
        <w:pStyle w:val="Compact"/>
        <w:numPr>
          <w:ilvl w:val="0"/>
          <w:numId w:val="2485"/>
        </w:numPr>
      </w:pPr>
      <w:r>
        <w:t xml:space="preserve">On F₂:</w:t>
      </w:r>
      <w:r>
        <w:t xml:space="preserve"> </w:t>
      </w:r>
      <w:r>
        <w:t xml:space="preserve">“Both fluorines still look like they have seven.”</w:t>
      </w:r>
      <w:r>
        <w:t xml:space="preserve"> </w:t>
      </w:r>
      <w:r>
        <w:t xml:space="preserve">— count the shared pair for</w:t>
      </w:r>
      <w:r>
        <w:t xml:space="preserve"> </w:t>
      </w:r>
      <w:r>
        <w:rPr>
          <w:i/>
          <w:iCs/>
        </w:rPr>
        <w:t xml:space="preserve">both</w:t>
      </w:r>
      <w:r>
        <w:t xml:space="preserve"> </w:t>
      </w:r>
      <w:r>
        <w:t xml:space="preserve">atoms. The pair in the middle belongs to each fluorine’s count.</w:t>
      </w:r>
    </w:p>
    <w:p>
      <w:pPr>
        <w:pStyle w:val="Compact"/>
        <w:numPr>
          <w:ilvl w:val="0"/>
          <w:numId w:val="2485"/>
        </w:numPr>
      </w:pPr>
      <w:r>
        <w:t xml:space="preserve">“Can two atoms share more than one pair?”</w:t>
      </w:r>
      <w:r>
        <w:t xml:space="preserve"> </w:t>
      </w:r>
      <w:r>
        <w:t xml:space="preserve">— yes (that’s a double or triple bond, like in O₂ or N₂) — flag it as the extension; today we focus on single shared pairs.</w:t>
      </w:r>
    </w:p>
    <w:bookmarkEnd w:id="2923"/>
    <w:bookmarkStart w:id="2924" w:name="min-reconnect-surface-the-method-10"/>
    <w:p>
      <w:pPr>
        <w:pStyle w:val="Heading4"/>
      </w:pPr>
      <w:r>
        <w:t xml:space="preserve">28–30 min · Reconnect + surface the method</w:t>
      </w:r>
    </w:p>
    <w:p>
      <w:pPr>
        <w:pStyle w:val="FirstParagraph"/>
      </w:pPr>
      <w:r>
        <w:t xml:space="preserve">Bring groups back together. Ask one group to draw the F₂ structure on the board. Ask the class:</w:t>
      </w:r>
    </w:p>
    <w:p>
      <w:pPr>
        <w:pStyle w:val="BlockText"/>
      </w:pPr>
      <w:r>
        <w:t xml:space="preserve">“What did every atom in every molecule today have in common once it was bonded? Count the electrons around each one.”</w:t>
      </w:r>
    </w:p>
    <w:p>
      <w:pPr>
        <w:pStyle w:val="FirstParagraph"/>
      </w:pPr>
      <w:r>
        <w:t xml:space="preserve">Surface the key idea: every main-group atom ended up surrounded by</w:t>
      </w:r>
      <w:r>
        <w:t xml:space="preserve"> </w:t>
      </w:r>
      <w:r>
        <w:rPr>
          <w:b/>
          <w:bCs/>
        </w:rPr>
        <w:t xml:space="preserve">eight</w:t>
      </w:r>
      <w:r>
        <w:t xml:space="preserve"> </w:t>
      </w:r>
      <w:r>
        <w:t xml:space="preserve">electrons (or</w:t>
      </w:r>
      <w:r>
        <w:t xml:space="preserve"> </w:t>
      </w:r>
      <w:r>
        <w:rPr>
          <w:b/>
          <w:bCs/>
        </w:rPr>
        <w:t xml:space="preserve">two</w:t>
      </w:r>
      <w:r>
        <w:t xml:space="preserve"> </w:t>
      </w:r>
      <w:r>
        <w:t xml:space="preserve">for hydrogen). Atoms bond — by sharing, giving, or taking electrons — specifically in order to reach that full-shell arrangement. The dot diagram lets you predict</w:t>
      </w:r>
      <w:r>
        <w:t xml:space="preserve"> </w:t>
      </w:r>
      <w:r>
        <w:rPr>
          <w:i/>
          <w:iCs/>
        </w:rPr>
        <w:t xml:space="preserve">how many</w:t>
      </w:r>
      <w:r>
        <w:t xml:space="preserve"> </w:t>
      </w:r>
      <w:r>
        <w:t xml:space="preserve">bonds an atom needs by counting how many electrons it is short of eight.</w:t>
      </w:r>
    </w:p>
    <w:p>
      <w:r>
        <w:pict>
          <v:rect style="width:0;height:1.5pt" o:hralign="center" o:hrstd="t" o:hr="t"/>
        </w:pict>
      </w:r>
    </w:p>
    <w:bookmarkEnd w:id="2924"/>
    <w:bookmarkEnd w:id="2925"/>
    <w:bookmarkStart w:id="2928" w:name="phase-3-explain-30-36-min-45"/>
    <w:p>
      <w:pPr>
        <w:pStyle w:val="Heading3"/>
      </w:pPr>
      <w:r>
        <w:t xml:space="preserve">Phase 3 · Explain</w:t>
      </w:r>
      <w:r>
        <w:t xml:space="preserve"> </w:t>
      </w:r>
      <w:r>
        <w:rPr>
          <w:i/>
          <w:iCs/>
        </w:rPr>
        <w:t xml:space="preserve">(30 – 36 min)</w:t>
      </w:r>
    </w:p>
    <w:bookmarkStart w:id="2926" w:name="min-turn-and-talk-2-class-consensus-45"/>
    <w:p>
      <w:pPr>
        <w:pStyle w:val="Heading4"/>
      </w:pPr>
      <w:r>
        <w:t xml:space="preserve">30–33 min · Turn-and-Talk #2 + class consensus</w:t>
      </w:r>
    </w:p>
    <w:p>
      <w:pPr>
        <w:pStyle w:val="BlockText"/>
      </w:pPr>
      <w:r>
        <w:t xml:space="preserve">“Look at your Pictionary cards and your F₂ drawing. Turn to your partner: neon has eight dots and won’t bond; fluorine has seven and bonds eagerly. In one sentence, what is the connection between</w:t>
      </w:r>
      <w:r>
        <w:t xml:space="preserve"> </w:t>
      </w:r>
      <w:r>
        <w:rPr>
          <w:i/>
          <w:iCs/>
        </w:rPr>
        <w:t xml:space="preserve">how many dots an atom has</w:t>
      </w:r>
      <w:r>
        <w:t xml:space="preserve"> </w:t>
      </w:r>
      <w:r>
        <w:t xml:space="preserve">and</w:t>
      </w:r>
      <w:r>
        <w:t xml:space="preserve"> </w:t>
      </w:r>
      <w:r>
        <w:rPr>
          <w:i/>
          <w:iCs/>
        </w:rPr>
        <w:t xml:space="preserve">how badly it wants to bond?</w:t>
      </w:r>
      <w:r>
        <w:t xml:space="preserve">”</w:t>
      </w:r>
    </w:p>
    <w:p>
      <w:pPr>
        <w:pStyle w:val="FirstParagraph"/>
      </w:pPr>
      <w:r>
        <w:t xml:space="preserve">Target consensus: an atom bonds in order to reach a full outer shell of eight electrons. The further it is from eight, the more it</w:t>
      </w:r>
      <w:r>
        <w:t xml:space="preserve"> </w:t>
      </w:r>
      <w:r>
        <w:t xml:space="preserve">‘needs’</w:t>
      </w:r>
      <w:r>
        <w:t xml:space="preserve"> </w:t>
      </w:r>
      <w:r>
        <w:t xml:space="preserve">to react; an atom already at eight (a noble gas) has no reason to bond. The dot count predicts the bonding behavior.</w:t>
      </w:r>
    </w:p>
    <w:p>
      <w:pPr>
        <w:pStyle w:val="BlockText"/>
      </w:pPr>
      <w:r>
        <w:t xml:space="preserve">“If carbon has four dots, how many electrons does it need to reach eight, and what does that predict about how many bonds carbon forms?”</w:t>
      </w:r>
    </w:p>
    <w:p>
      <w:pPr>
        <w:pStyle w:val="FirstParagraph"/>
      </w:pPr>
      <w:r>
        <w:t xml:space="preserve">Target: carbon is four short of eight, so it forms four bonds — exactly why carbon sits at the center of so many molecules. The diagram predicted it before we ran any reaction.</w:t>
      </w:r>
    </w:p>
    <w:bookmarkEnd w:id="2926"/>
    <w:bookmarkStart w:id="2927" w:name="X43c28597af2dac393bf2f9552ad403c14e7ae1c"/>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drawing all period. The dots you’ve been counting — the outermost electrons, the ones that do all the bonding — are the</w:t>
      </w:r>
      <w:r>
        <w:t xml:space="preserve"> </w:t>
      </w:r>
      <w:r>
        <w:rPr>
          <w:b/>
          <w:bCs/>
        </w:rPr>
        <w:t xml:space="preserve">valence electrons</w:t>
      </w:r>
      <w:r>
        <w:t xml:space="preserve">. For a main-group atom, the number of valence electrons equals its group number. The drawing itself — the element symbol with its valence electrons shown as dots around the four sides — is a</w:t>
      </w:r>
      <w:r>
        <w:t xml:space="preserve"> </w:t>
      </w:r>
      <w:r>
        <w:rPr>
          <w:b/>
          <w:bCs/>
        </w:rPr>
        <w:t xml:space="preserve">Lewis dot diagram</w:t>
      </w:r>
      <w:r>
        <w:t xml:space="preserve"> </w:t>
      </w:r>
      <w:r>
        <w:t xml:space="preserve">(also called an electron-dot diagram). And the rule that drove every molecule we built — that atoms gain, lose, or share electrons until they are surrounded by eight valence electrons — is the</w:t>
      </w:r>
      <w:r>
        <w:t xml:space="preserve"> </w:t>
      </w:r>
      <w:r>
        <w:rPr>
          <w:b/>
          <w:bCs/>
        </w:rPr>
        <w:t xml:space="preserve">octet rule</w:t>
      </w:r>
      <w:r>
        <w:t xml:space="preserve">. The one exception is hydrogen, whose outer shell is full at two.”</w:t>
      </w:r>
    </w:p>
    <w:p>
      <w:pPr>
        <w:pStyle w:val="BlockText"/>
      </w:pPr>
      <w:r>
        <w:t xml:space="preserve">“Here is the pattern in one line: a Lewis dot diagram shows the valence electrons, and the octet rule tells you what the atom will do with them — bond until it reaches eight.”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486"/>
        </w:numPr>
      </w:pPr>
      <w:r>
        <w:t xml:space="preserve">“If chlorine is in Group 17, how many valence electrons does it have, and how many bonds does the octet rule predict it forms?”</w:t>
      </w:r>
      <w:r>
        <w:t xml:space="preserve"> </w:t>
      </w:r>
      <w:r>
        <w:t xml:space="preserve">—</w:t>
      </w:r>
      <w:r>
        <w:t xml:space="preserve"> </w:t>
      </w:r>
      <w:r>
        <w:rPr>
          <w:i/>
          <w:iCs/>
        </w:rPr>
        <w:t xml:space="preserve">Expected response:</w:t>
      </w:r>
      <w:r>
        <w:t xml:space="preserve"> </w:t>
      </w:r>
      <w:r>
        <w:t xml:space="preserve">7 valence electrons; it is one short of eight, so it forms one bond (one shared pair). That’s why Cl₂ has a single bond.</w:t>
      </w:r>
    </w:p>
    <w:p>
      <w:pPr>
        <w:pStyle w:val="Compact"/>
        <w:numPr>
          <w:ilvl w:val="0"/>
          <w:numId w:val="2486"/>
        </w:numPr>
      </w:pPr>
      <w:r>
        <w:t xml:space="preserve">“Neon is in Group 18. What does the octet rule predict about neon’s bonding?”</w:t>
      </w:r>
      <w:r>
        <w:t xml:space="preserve"> </w:t>
      </w:r>
      <w:r>
        <w:t xml:space="preserve">—</w:t>
      </w:r>
      <w:r>
        <w:t xml:space="preserve"> </w:t>
      </w:r>
      <w:r>
        <w:rPr>
          <w:i/>
          <w:iCs/>
        </w:rPr>
        <w:t xml:space="preserve">Expected response:</w:t>
      </w:r>
      <w:r>
        <w:t xml:space="preserve"> </w:t>
      </w:r>
      <w:r>
        <w:t xml:space="preserve">neon already has eight valence electrons, so the octet rule predicts it does not bond — it is already stable. That explains the phenomenon.</w:t>
      </w:r>
    </w:p>
    <w:p>
      <w:r>
        <w:pict>
          <v:rect style="width:0;height:1.5pt" o:hralign="center" o:hrstd="t" o:hr="t"/>
        </w:pict>
      </w:r>
    </w:p>
    <w:bookmarkEnd w:id="2927"/>
    <w:bookmarkEnd w:id="2928"/>
    <w:bookmarkStart w:id="2931" w:name="phase-4-elaborate-36-40-min-45"/>
    <w:p>
      <w:pPr>
        <w:pStyle w:val="Heading3"/>
      </w:pPr>
      <w:r>
        <w:t xml:space="preserve">Phase 4 · Elaborate</w:t>
      </w:r>
      <w:r>
        <w:t xml:space="preserve"> </w:t>
      </w:r>
      <w:r>
        <w:rPr>
          <w:i/>
          <w:iCs/>
        </w:rPr>
        <w:t xml:space="preserve">(36 – 40 min)</w:t>
      </w:r>
    </w:p>
    <w:bookmarkStart w:id="2929" w:name="Xe49b4d6565745e02f71f44f1bdd8c87261cfb77"/>
    <w:p>
      <w:pPr>
        <w:pStyle w:val="Heading4"/>
      </w:pPr>
      <w:r>
        <w:t xml:space="preserve">36–39 min · Lewis Pictionary championship + Because/But/So</w:t>
      </w:r>
    </w:p>
    <w:p>
      <w:pPr>
        <w:pStyle w:val="FirstParagraph"/>
      </w:pPr>
      <w:r>
        <w:t xml:space="preserve">Run a short whole-class</w:t>
      </w:r>
      <w:r>
        <w:t xml:space="preserve"> </w:t>
      </w:r>
      <w:r>
        <w:rPr>
          <w:b/>
          <w:bCs/>
        </w:rPr>
        <w:t xml:space="preserve">Lewis Pictionary</w:t>
      </w:r>
      <w:r>
        <w:t xml:space="preserve"> </w:t>
      </w:r>
      <w:r>
        <w:t xml:space="preserve">round (the ACTIVE LEARNING centerpiece): the teacher (or a student) draws a Lewis dot diagram; teams hold up the atom name</w:t>
      </w:r>
      <w:r>
        <w:t xml:space="preserve"> </w:t>
      </w:r>
      <w:r>
        <w:rPr>
          <w:i/>
          <w:iCs/>
        </w:rPr>
        <w:t xml:space="preserve">and</w:t>
      </w:r>
      <w:r>
        <w:t xml:space="preserve"> </w:t>
      </w:r>
      <w:r>
        <w:t xml:space="preserve">the group number on a whiteboard. Mix in one molecule (H₂O or F₂) for a bonus. This is fast, loud, and diagnostic — you will instantly see who still miscounts.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“Sodium (Group 1, one valence electron) reacts violently, but neon (Group 18, eight valence electrons) does not react at all.”</w:t>
      </w:r>
    </w:p>
    <w:p>
      <w:pPr>
        <w:pStyle w:val="FirstParagraph"/>
      </w:pPr>
      <w:r>
        <w:t xml:space="preserve">Model one aloud:</w:t>
      </w:r>
    </w:p>
    <w:p>
      <w:pPr>
        <w:pStyle w:val="BlockText"/>
      </w:pPr>
      <w:r>
        <w:t xml:space="preserve">“Sodium reacts violently</w:t>
      </w:r>
      <w:r>
        <w:t xml:space="preserve"> </w:t>
      </w:r>
      <w:r>
        <w:rPr>
          <w:b/>
          <w:bCs/>
        </w:rPr>
        <w:t xml:space="preserve">because</w:t>
      </w:r>
      <w:r>
        <w:t xml:space="preserve"> </w:t>
      </w:r>
      <w:r>
        <w:t xml:space="preserve">it has only one valence electron and is far from a full octet, so it readily loses that electron to reach a stable shell —</w:t>
      </w:r>
      <w:r>
        <w:t xml:space="preserve"> </w:t>
      </w:r>
      <w:r>
        <w:rPr>
          <w:b/>
          <w:bCs/>
        </w:rPr>
        <w:t xml:space="preserve">but</w:t>
      </w:r>
      <w:r>
        <w:t xml:space="preserve"> </w:t>
      </w:r>
      <w:r>
        <w:t xml:space="preserve">neon already has eight valence electrons, a complete octet —</w:t>
      </w:r>
      <w:r>
        <w:t xml:space="preserve"> </w:t>
      </w:r>
      <w:r>
        <w:rPr>
          <w:b/>
          <w:bCs/>
        </w:rPr>
        <w:t xml:space="preserve">so</w:t>
      </w:r>
      <w:r>
        <w:t xml:space="preserve"> </w:t>
      </w:r>
      <w:r>
        <w:t xml:space="preserve">neon has no electrons to gain, lose, or share and therefore does not normally bond. The dot diagrams predicted both outcomes before any reaction occurred.”</w:t>
      </w:r>
    </w:p>
    <w:p>
      <w:pPr>
        <w:pStyle w:val="FirstParagraph"/>
      </w:pPr>
      <w:r>
        <w:t xml:space="preserve">Then have students write their own B/B/S using one of these starters:</w:t>
      </w:r>
    </w:p>
    <w:p>
      <w:pPr>
        <w:pStyle w:val="Compact"/>
        <w:numPr>
          <w:ilvl w:val="0"/>
          <w:numId w:val="2487"/>
        </w:numPr>
      </w:pPr>
      <w:r>
        <w:rPr>
          <w:i/>
          <w:iCs/>
        </w:rPr>
        <w:t xml:space="preserve">“Oxygen (6 valence electrons) bonds with two hydrogen atoms to form water…”</w:t>
      </w:r>
      <w:r>
        <w:t xml:space="preserve"> </w:t>
      </w:r>
      <w:r>
        <w:t xml:space="preserve">(hint: oxygen is two short of eight)</w:t>
      </w:r>
    </w:p>
    <w:p>
      <w:pPr>
        <w:pStyle w:val="Compact"/>
        <w:numPr>
          <w:ilvl w:val="0"/>
          <w:numId w:val="2487"/>
        </w:numPr>
      </w:pPr>
      <w:r>
        <w:rPr>
          <w:i/>
          <w:iCs/>
        </w:rPr>
        <w:t xml:space="preserve">“A student draws fluorine with eight dots instead of seven…”</w:t>
      </w:r>
      <w:r>
        <w:t xml:space="preserve"> </w:t>
      </w:r>
      <w:r>
        <w:t xml:space="preserve">(hint: what does the group number say?)</w:t>
      </w:r>
    </w:p>
    <w:p>
      <w:pPr>
        <w:pStyle w:val="FirstParagraph"/>
      </w:pPr>
      <w:r>
        <w:rPr>
          <w:b/>
          <w:bCs/>
        </w:rPr>
        <w:t xml:space="preserve">Anticipated student responses:</w:t>
      </w:r>
    </w:p>
    <w:p>
      <w:pPr>
        <w:pStyle w:val="Compact"/>
        <w:numPr>
          <w:ilvl w:val="0"/>
          <w:numId w:val="2488"/>
        </w:numPr>
      </w:pPr>
      <w:r>
        <w:t xml:space="preserve">“Because oxygen needs two more electrons.”</w:t>
      </w:r>
      <w:r>
        <w:t xml:space="preserve"> </w:t>
      </w:r>
      <w:r>
        <w:t xml:space="preserve">— good start; push for the So:</w:t>
      </w:r>
      <w:r>
        <w:t xml:space="preserve"> </w:t>
      </w:r>
      <w:r>
        <w:t xml:space="preserve">“so it shares one pair with each of two hydrogen atoms, reaching eight and forming H₂O.”</w:t>
      </w:r>
    </w:p>
    <w:p>
      <w:pPr>
        <w:pStyle w:val="Compact"/>
        <w:numPr>
          <w:ilvl w:val="0"/>
          <w:numId w:val="2488"/>
        </w:numPr>
      </w:pPr>
      <w:r>
        <w:t xml:space="preserve">“Because they used Group 18 instead of Group 17 for fluorine.”</w:t>
      </w:r>
      <w:r>
        <w:t xml:space="preserve"> </w:t>
      </w:r>
      <w:r>
        <w:t xml:space="preserve">— excellent; push for the But/So:</w:t>
      </w:r>
      <w:r>
        <w:t xml:space="preserve"> </w:t>
      </w:r>
      <w:r>
        <w:t xml:space="preserve">“but fluorine is Group 17, so it should have seven dots — one unpaired electron available to bond.”</w:t>
      </w:r>
    </w:p>
    <w:bookmarkEnd w:id="2929"/>
    <w:bookmarkStart w:id="2930" w:name="min-return-to-the-phenomenon-44"/>
    <w:p>
      <w:pPr>
        <w:pStyle w:val="Heading4"/>
      </w:pPr>
      <w:r>
        <w:t xml:space="preserve">39–40 min · Return to the phenomenon</w:t>
      </w:r>
    </w:p>
    <w:p>
      <w:pPr>
        <w:pStyle w:val="BlockText"/>
      </w:pPr>
      <w:r>
        <w:t xml:space="preserve">“Return to our opening puzzle: sodium and neon, neighbors on the table, opposite behavior. You can now draw the reason. In one sentence, using the words</w:t>
      </w:r>
      <w:r>
        <w:t xml:space="preserve"> </w:t>
      </w:r>
      <w:r>
        <w:rPr>
          <w:i/>
          <w:iCs/>
        </w:rPr>
        <w:t xml:space="preserve">valence electrons</w:t>
      </w:r>
      <w:r>
        <w:t xml:space="preserve"> </w:t>
      </w:r>
      <w:r>
        <w:t xml:space="preserve">and</w:t>
      </w:r>
      <w:r>
        <w:t xml:space="preserve"> </w:t>
      </w:r>
      <w:r>
        <w:rPr>
          <w:i/>
          <w:iCs/>
        </w:rPr>
        <w:t xml:space="preserve">octet</w:t>
      </w:r>
      <w:r>
        <w:t xml:space="preserve">, explain why sodium reacts and neon does not.”</w:t>
      </w:r>
    </w:p>
    <w:p>
      <w:pPr>
        <w:pStyle w:val="FirstParagraph"/>
      </w:pPr>
      <w:r>
        <w:t xml:space="preserve">Target:</w:t>
      </w:r>
      <w:r>
        <w:t xml:space="preserve"> </w:t>
      </w:r>
      <w:r>
        <w:t xml:space="preserve">“Neon already has a full octet of eight valence electrons, so it does not bond; sodium has only one valence electron and reacts to reach a full octet — and the Lewis dot diagrams show that difference at a glance.”</w:t>
      </w:r>
    </w:p>
    <w:p>
      <w:pPr>
        <w:pStyle w:val="BlockText"/>
      </w:pPr>
      <w:r>
        <w:t xml:space="preserve">“That’s the power of the diagram. You didn’t run a reaction — you counted dots, and the dots predicted the chemistry.”</w:t>
      </w:r>
    </w:p>
    <w:p>
      <w:r>
        <w:pict>
          <v:rect style="width:0;height:1.5pt" o:hralign="center" o:hrstd="t" o:hr="t"/>
        </w:pict>
      </w:r>
    </w:p>
    <w:bookmarkEnd w:id="2930"/>
    <w:bookmarkEnd w:id="2931"/>
    <w:bookmarkStart w:id="2933" w:name="phase-5-evaluate-40-42-min-45"/>
    <w:p>
      <w:pPr>
        <w:pStyle w:val="Heading3"/>
      </w:pPr>
      <w:r>
        <w:t xml:space="preserve">Phase 5 · Evaluate</w:t>
      </w:r>
      <w:r>
        <w:t xml:space="preserve"> </w:t>
      </w:r>
      <w:r>
        <w:rPr>
          <w:i/>
          <w:iCs/>
        </w:rPr>
        <w:t xml:space="preserve">(40 – 42 min)</w:t>
      </w:r>
    </w:p>
    <w:bookmarkStart w:id="2932" w:name="min-exit-ticket-closing-reflection-45"/>
    <w:p>
      <w:pPr>
        <w:pStyle w:val="Heading4"/>
      </w:pPr>
      <w:r>
        <w:t xml:space="preserve">40–42 min · Exit Ticket + Closing Reflection</w:t>
      </w:r>
    </w:p>
    <w:p>
      <w:pPr>
        <w:pStyle w:val="FirstParagraph"/>
      </w:pPr>
      <w:r>
        <w:t xml:space="preserve">Post or read aloud:</w:t>
      </w:r>
    </w:p>
    <w:p>
      <w:pPr>
        <w:pStyle w:val="BlockText"/>
      </w:pPr>
      <w:r>
        <w:rPr>
          <w:i/>
          <w:iCs/>
        </w:rPr>
        <w:t xml:space="preserve">(a) Draw the Lewis electron-dot diagram for a nitrogen atom (N, Group 15). Label how many valence electrons it has.</w:t>
      </w:r>
      <w:r>
        <w:t xml:space="preserve"> </w:t>
      </w:r>
      <w:r>
        <w:rPr>
          <w:i/>
          <w:iCs/>
        </w:rPr>
        <w:t xml:space="preserve">(b) Draw the Lewis structure for the molecule Cl₂. Show the shared (bonding) pair and circle the full octet on one chlorine atom.</w:t>
      </w:r>
      <w:r>
        <w:t xml:space="preserve"> </w:t>
      </w:r>
      <w:r>
        <w:rPr>
          <w:i/>
          <w:iCs/>
        </w:rPr>
        <w:t xml:space="preserve">(c) In one sentence, explain why neon (Ne, Group 18) does not normally bond with other atoms.</w:t>
      </w:r>
    </w:p>
    <w:p>
      <w:pPr>
        <w:pStyle w:val="FirstParagraph"/>
      </w:pPr>
      <w:r>
        <w:t xml:space="preserve">These atoms and molecules (N, Cl₂, Ne) are</w:t>
      </w:r>
      <w:r>
        <w:t xml:space="preserve"> </w:t>
      </w:r>
      <w:r>
        <w:rPr>
          <w:b/>
          <w:bCs/>
        </w:rPr>
        <w:t xml:space="preserve">distinct</w:t>
      </w:r>
      <w:r>
        <w:t xml:space="preserve"> </w:t>
      </w:r>
      <w:r>
        <w:t xml:space="preserve">from the worksheet practice set (H, C, O, F, H₂O, F₂).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handful of dots let you predict how atoms behave without running a single reaction. In one sentence: what is one thing that clicked for you today about why atoms bond — and who, a person or a moment in Pictionary, helped it click?”</w:t>
      </w:r>
    </w:p>
    <w:p>
      <w:pPr>
        <w:pStyle w:val="FirstParagraph"/>
      </w:pPr>
      <w:r>
        <w:t xml:space="preserve">Collect worksheets; note which students drew the correct</w:t>
      </w:r>
      <w:r>
        <w:t xml:space="preserve"> </w:t>
      </w:r>
      <w:r>
        <w:rPr>
          <w:i/>
          <w:iCs/>
        </w:rPr>
        <w:t xml:space="preserve">number</w:t>
      </w:r>
      <w:r>
        <w:t xml:space="preserve"> </w:t>
      </w:r>
      <w:r>
        <w:t xml:space="preserve">of valence electrons (group-number reading) versus students who arranged them incorrectly (pairing before single-placing). The single-before-pairing arrangement is the main procedural stumbling block — target those students for a quick check next lesson, because bond-counting depends on identifying unpaired electrons.</w:t>
      </w:r>
    </w:p>
    <w:p>
      <w:r>
        <w:pict>
          <v:rect style="width:0;height:1.5pt" o:hralign="center" o:hrstd="t" o:hr="t"/>
        </w:pict>
      </w:r>
    </w:p>
    <w:bookmarkEnd w:id="2932"/>
    <w:bookmarkEnd w:id="2933"/>
    <w:bookmarkStart w:id="2934" w:name="common-misconceptions-45"/>
    <w:p>
      <w:pPr>
        <w:pStyle w:val="Heading3"/>
      </w:pPr>
      <w:r>
        <w:t xml:space="preserve">Common Misconceptions</w:t>
      </w:r>
    </w:p>
    <w:p>
      <w:pPr>
        <w:pStyle w:val="Compact"/>
        <w:numPr>
          <w:ilvl w:val="0"/>
          <w:numId w:val="2489"/>
        </w:numPr>
      </w:pPr>
      <w:r>
        <w:rPr>
          <w:b/>
          <w:bCs/>
        </w:rPr>
        <w:t xml:space="preserve">Misconception:</w:t>
      </w:r>
      <w:r>
        <w:t xml:space="preserve"> </w:t>
      </w:r>
      <w:r>
        <w:t xml:space="preserve">“Lewis dots show</w:t>
      </w:r>
      <w:r>
        <w:t xml:space="preserve"> </w:t>
      </w:r>
      <w:r>
        <w:rPr>
          <w:i/>
          <w:iCs/>
        </w:rPr>
        <w:t xml:space="preserve">all</w:t>
      </w:r>
      <w:r>
        <w:t xml:space="preserve"> </w:t>
      </w:r>
      <w:r>
        <w:t xml:space="preserve">of an atom’s electrons.”</w:t>
      </w:r>
      <w:r>
        <w:t xml:space="preserve"> </w:t>
      </w:r>
      <w:r>
        <w:t xml:space="preserve">→</w:t>
      </w:r>
      <w:r>
        <w:t xml:space="preserve"> </w:t>
      </w:r>
      <w:r>
        <w:rPr>
          <w:b/>
          <w:bCs/>
        </w:rPr>
        <w:t xml:space="preserve">Correction:</w:t>
      </w:r>
      <w:r>
        <w:t xml:space="preserve"> </w:t>
      </w:r>
      <w:r>
        <w:t xml:space="preserve">A Lewis dot diagram shows only the</w:t>
      </w:r>
      <w:r>
        <w:t xml:space="preserve"> </w:t>
      </w:r>
      <w:r>
        <w:rPr>
          <w:b/>
          <w:bCs/>
        </w:rPr>
        <w:t xml:space="preserve">valence electrons</w:t>
      </w:r>
      <w:r>
        <w:t xml:space="preserve"> </w:t>
      </w:r>
      <w:r>
        <w:t xml:space="preserve">— the outermost shell. Sodium has 11 total electrons but only</w:t>
      </w:r>
      <w:r>
        <w:t xml:space="preserve"> </w:t>
      </w:r>
      <w:r>
        <w:rPr>
          <w:b/>
          <w:bCs/>
        </w:rPr>
        <w:t xml:space="preserve">one</w:t>
      </w:r>
      <w:r>
        <w:t xml:space="preserve"> </w:t>
      </w:r>
      <w:r>
        <w:t xml:space="preserve">dot, because only one electron is in its outer shell. The inner electrons are not drawn; they don’t participate in bonding.</w:t>
      </w:r>
    </w:p>
    <w:p>
      <w:pPr>
        <w:pStyle w:val="Compact"/>
        <w:numPr>
          <w:ilvl w:val="0"/>
          <w:numId w:val="2489"/>
        </w:numPr>
      </w:pPr>
      <w:r>
        <w:rPr>
          <w:b/>
          <w:bCs/>
        </w:rPr>
        <w:t xml:space="preserve">Misconception:</w:t>
      </w:r>
      <w:r>
        <w:t xml:space="preserve"> </w:t>
      </w:r>
      <w:r>
        <w:t xml:space="preserve">“You can put the dots anywhere, even all on one side.”</w:t>
      </w:r>
      <w:r>
        <w:t xml:space="preserve"> </w:t>
      </w:r>
      <w:r>
        <w:t xml:space="preserve">→</w:t>
      </w:r>
      <w:r>
        <w:t xml:space="preserve"> </w:t>
      </w:r>
      <w:r>
        <w:rPr>
          <w:b/>
          <w:bCs/>
        </w:rPr>
        <w:t xml:space="preserve">Correction:</w:t>
      </w:r>
      <w:r>
        <w:t xml:space="preserve"> </w:t>
      </w:r>
      <w:r>
        <w:t xml:space="preserve">Place one dot per side (top, bottom, left, right)</w:t>
      </w:r>
      <w:r>
        <w:t xml:space="preserve"> </w:t>
      </w:r>
      <w:r>
        <w:rPr>
          <w:i/>
          <w:iCs/>
        </w:rPr>
        <w:t xml:space="preserve">before</w:t>
      </w:r>
      <w:r>
        <w:t xml:space="preserve"> </w:t>
      </w:r>
      <w:r>
        <w:t xml:space="preserve">pairing any. The arrangement matters: a single (unpaired) dot is an electron available to bond. Drawing all of fluorine’s seven dots on one side hides the one unpaired electron that actually forms the bond.</w:t>
      </w:r>
    </w:p>
    <w:p>
      <w:pPr>
        <w:pStyle w:val="Compact"/>
        <w:numPr>
          <w:ilvl w:val="0"/>
          <w:numId w:val="2489"/>
        </w:numPr>
      </w:pPr>
      <w:r>
        <w:rPr>
          <w:b/>
          <w:bCs/>
        </w:rPr>
        <w:t xml:space="preserve">Misconception:</w:t>
      </w:r>
      <w:r>
        <w:t xml:space="preserve"> </w:t>
      </w:r>
      <w:r>
        <w:t xml:space="preserve">“Every atom needs exactly eight electrons.”</w:t>
      </w:r>
      <w:r>
        <w:t xml:space="preserve"> </w:t>
      </w:r>
      <w:r>
        <w:t xml:space="preserve">→</w:t>
      </w:r>
      <w:r>
        <w:t xml:space="preserve"> </w:t>
      </w:r>
      <w:r>
        <w:rPr>
          <w:b/>
          <w:bCs/>
        </w:rPr>
        <w:t xml:space="preserve">Correction:</w:t>
      </w:r>
      <w:r>
        <w:t xml:space="preserve"> </w:t>
      </w:r>
      <w:r>
        <w:t xml:space="preserve">The octet rule (eight) applies to most main-group atoms, but</w:t>
      </w:r>
      <w:r>
        <w:t xml:space="preserve"> </w:t>
      </w:r>
      <w:r>
        <w:rPr>
          <w:b/>
          <w:bCs/>
        </w:rPr>
        <w:t xml:space="preserve">hydrogen and helium are full at two</w:t>
      </w:r>
      <w:r>
        <w:t xml:space="preserve"> </w:t>
      </w:r>
      <w:r>
        <w:t xml:space="preserve">— their outer shell only holds two electrons. In water, each hydrogen reaches two, not eight, and that is correct and stable.</w:t>
      </w:r>
    </w:p>
    <w:p>
      <w:pPr>
        <w:pStyle w:val="Compact"/>
        <w:numPr>
          <w:ilvl w:val="0"/>
          <w:numId w:val="2489"/>
        </w:numPr>
      </w:pPr>
      <w:r>
        <w:rPr>
          <w:b/>
          <w:bCs/>
        </w:rPr>
        <w:t xml:space="preserve">Misconception:</w:t>
      </w:r>
      <w:r>
        <w:t xml:space="preserve"> </w:t>
      </w:r>
      <w:r>
        <w:t xml:space="preserve">“Sharing electrons means one atom gives them to the other.”</w:t>
      </w:r>
      <w:r>
        <w:t xml:space="preserve"> </w:t>
      </w:r>
      <w:r>
        <w:t xml:space="preserve">→</w:t>
      </w:r>
      <w:r>
        <w:t xml:space="preserve"> </w:t>
      </w:r>
      <w:r>
        <w:rPr>
          <w:b/>
          <w:bCs/>
        </w:rPr>
        <w:t xml:space="preserve">Correction:</w:t>
      </w:r>
      <w:r>
        <w:t xml:space="preserve"> </w:t>
      </w:r>
      <w:r>
        <w:t xml:space="preserve">In a covalent (shared) bond, the bonding pair is counted by</w:t>
      </w:r>
      <w:r>
        <w:t xml:space="preserve"> </w:t>
      </w:r>
      <w:r>
        <w:rPr>
          <w:b/>
          <w:bCs/>
        </w:rPr>
        <w:t xml:space="preserve">both</w:t>
      </w:r>
      <w:r>
        <w:t xml:space="preserve"> </w:t>
      </w:r>
      <w:r>
        <w:t xml:space="preserve">atoms. In F₂, the shared pair completes the octet of</w:t>
      </w:r>
      <w:r>
        <w:t xml:space="preserve"> </w:t>
      </w:r>
      <w:r>
        <w:rPr>
          <w:i/>
          <w:iCs/>
        </w:rPr>
        <w:t xml:space="preserve">each</w:t>
      </w:r>
      <w:r>
        <w:t xml:space="preserve"> </w:t>
      </w:r>
      <w:r>
        <w:t xml:space="preserve">fluorine simultaneously — neither atom owns it outright.</w:t>
      </w:r>
    </w:p>
    <w:p>
      <w:pPr>
        <w:pStyle w:val="Compact"/>
        <w:numPr>
          <w:ilvl w:val="0"/>
          <w:numId w:val="2489"/>
        </w:numPr>
      </w:pPr>
      <w:r>
        <w:rPr>
          <w:b/>
          <w:bCs/>
        </w:rPr>
        <w:t xml:space="preserve">Misconception:</w:t>
      </w:r>
      <w:r>
        <w:t xml:space="preserve"> </w:t>
      </w:r>
      <w:r>
        <w:t xml:space="preserve">“The number of valence electrons is the period number / the atomic number.”</w:t>
      </w:r>
      <w:r>
        <w:t xml:space="preserve"> </w:t>
      </w:r>
      <w:r>
        <w:t xml:space="preserve">→</w:t>
      </w:r>
      <w:r>
        <w:t xml:space="preserve"> </w:t>
      </w:r>
      <w:r>
        <w:rPr>
          <w:b/>
          <w:bCs/>
        </w:rPr>
        <w:t xml:space="preserve">Correction:</w:t>
      </w:r>
      <w:r>
        <w:t xml:space="preserve"> </w:t>
      </w:r>
      <w:r>
        <w:t xml:space="preserve">For main-group elements, valence electrons equal the</w:t>
      </w:r>
      <w:r>
        <w:t xml:space="preserve"> </w:t>
      </w:r>
      <w:r>
        <w:rPr>
          <w:b/>
          <w:bCs/>
        </w:rPr>
        <w:t xml:space="preserve">group number</w:t>
      </w:r>
      <w:r>
        <w:t xml:space="preserve"> </w:t>
      </w:r>
      <w:r>
        <w:t xml:space="preserve">(Group 16 → 6 valence electrons), not the period and not the total electron count. Oxygen (atomic number 8, period 2, Group 16) has six valence electrons.</w:t>
      </w:r>
    </w:p>
    <w:p>
      <w:r>
        <w:pict>
          <v:rect style="width:0;height:1.5pt" o:hralign="center" o:hrstd="t" o:hr="t"/>
        </w:pict>
      </w:r>
    </w:p>
    <w:bookmarkEnd w:id="2934"/>
    <w:bookmarkStart w:id="2935" w:name="access-differentiation-45"/>
    <w:p>
      <w:pPr>
        <w:pStyle w:val="Heading3"/>
      </w:pPr>
      <w:r>
        <w:t xml:space="preserve">Access &amp; Differentiation</w:t>
      </w:r>
    </w:p>
    <w:p>
      <w:pPr>
        <w:pStyle w:val="Compact"/>
        <w:numPr>
          <w:ilvl w:val="0"/>
          <w:numId w:val="2490"/>
        </w:numPr>
      </w:pPr>
      <w:r>
        <w:rPr>
          <w:b/>
          <w:bCs/>
        </w:rPr>
        <w:t xml:space="preserve">ELL/ENL supports:</w:t>
      </w:r>
      <w:r>
        <w:t xml:space="preserve"> </w:t>
      </w:r>
      <w:r>
        <w:t xml:space="preserve">Dot-placement template pre-printed with a large element-symbol box and four labeled sides (top / bottom / left / right) so students place one dot per side. Sentence frame:</w:t>
      </w:r>
      <w:r>
        <w:t xml:space="preserve"> </w:t>
      </w:r>
      <w:r>
        <w:rPr>
          <w:i/>
          <w:iCs/>
        </w:rPr>
        <w:t xml:space="preserve">“___ is in Group</w:t>
      </w:r>
      <w:r>
        <w:rPr>
          <w:i/>
          <w:iCs/>
        </w:rPr>
        <w:t xml:space="preserve"> </w:t>
      </w:r>
      <w:r>
        <w:rPr>
          <w:b/>
          <w:bCs/>
          <w:i/>
          <w:i/>
          <w:iCs/>
          <w:iCs/>
        </w:rPr>
        <w:t xml:space="preserve">, so it has</w:t>
      </w:r>
      <w:r>
        <w:rPr>
          <w:b/>
          <w:bCs/>
          <w:i/>
          <w:i/>
          <w:iCs/>
          <w:iCs/>
        </w:rPr>
        <w:t xml:space="preserve"> </w:t>
      </w:r>
      <w:r>
        <w:rPr>
          <w:i/>
          <w:iCs/>
        </w:rPr>
        <w:t xml:space="preserve"> </w:t>
      </w:r>
      <w:r>
        <w:rPr>
          <w:i/>
          <w:iCs/>
        </w:rPr>
        <w:t xml:space="preserve">valence electrons and needs ___ more to reach an octet.”</w:t>
      </w:r>
      <w:r>
        <w:t xml:space="preserve"> </w:t>
      </w:r>
      <w:r>
        <w:t xml:space="preserve">Word-choice box displayed throughout: {valence electron, Lewis dot diagram, octet rule, group number, shared pair, lone pair}. Pair each term with a gesture — hold up the matching number of fingers for valence electrons, make a full circle with both hands for</w:t>
      </w:r>
      <w:r>
        <w:t xml:space="preserve"> </w:t>
      </w:r>
      <w:r>
        <w:t xml:space="preserve">“octet.”</w:t>
      </w:r>
    </w:p>
    <w:p>
      <w:pPr>
        <w:pStyle w:val="Compact"/>
        <w:numPr>
          <w:ilvl w:val="0"/>
          <w:numId w:val="2490"/>
        </w:numPr>
      </w:pPr>
      <w:r>
        <w:rPr>
          <w:b/>
          <w:bCs/>
        </w:rPr>
        <w:t xml:space="preserve">IEP/SPED supports:</w:t>
      </w:r>
      <w:r>
        <w:t xml:space="preserve"> </w:t>
      </w:r>
      <w:r>
        <w:t xml:space="preserve">Pre-fill the group numbers on a reference card for the practice atoms (H = 1, C = 14, N = 15, O = 16, F = 17, Cl = 17, Ne = 18) so the Periodic Table lookup is removed as a barrier; the skill target is placing the dots correctly, not finding the group. Provide a partially completed diagram (symbol + first few dots) and have the student finish it. Assign clear roles for Pictionary: one student draws, one names, one checks against the panel. Allow oral answers for the Exit Ticket explanation.</w:t>
      </w:r>
    </w:p>
    <w:p>
      <w:pPr>
        <w:pStyle w:val="Compact"/>
        <w:numPr>
          <w:ilvl w:val="0"/>
          <w:numId w:val="2490"/>
        </w:numPr>
      </w:pPr>
      <w:r>
        <w:rPr>
          <w:b/>
          <w:bCs/>
        </w:rPr>
        <w:t xml:space="preserve">Extensions:</w:t>
      </w:r>
      <w:r>
        <w:t xml:space="preserve"> </w:t>
      </w:r>
      <w:r>
        <w:t xml:space="preserve">(1) Draw the Lewis structures for</w:t>
      </w:r>
      <w:r>
        <w:t xml:space="preserve"> </w:t>
      </w:r>
      <w:r>
        <w:rPr>
          <w:b/>
          <w:bCs/>
        </w:rPr>
        <w:t xml:space="preserve">O₂</w:t>
      </w:r>
      <w:r>
        <w:t xml:space="preserve"> </w:t>
      </w:r>
      <w:r>
        <w:t xml:space="preserve">and</w:t>
      </w:r>
      <w:r>
        <w:t xml:space="preserve"> </w:t>
      </w:r>
      <w:r>
        <w:rPr>
          <w:b/>
          <w:bCs/>
        </w:rPr>
        <w:t xml:space="preserve">N₂</w:t>
      </w:r>
      <w:r>
        <w:t xml:space="preserve">, where atoms share</w:t>
      </w:r>
      <w:r>
        <w:t xml:space="preserve"> </w:t>
      </w:r>
      <w:r>
        <w:rPr>
          <w:i/>
          <w:iCs/>
        </w:rPr>
        <w:t xml:space="preserve">two</w:t>
      </w:r>
      <w:r>
        <w:t xml:space="preserve"> </w:t>
      </w:r>
      <w:r>
        <w:t xml:space="preserve">and</w:t>
      </w:r>
      <w:r>
        <w:t xml:space="preserve"> </w:t>
      </w:r>
      <w:r>
        <w:rPr>
          <w:i/>
          <w:iCs/>
        </w:rPr>
        <w:t xml:space="preserve">three</w:t>
      </w:r>
      <w:r>
        <w:t xml:space="preserve"> </w:t>
      </w:r>
      <w:r>
        <w:t xml:space="preserve">pairs (double and triple bonds) to complete their octets. (2) Draw the Lewis dot diagram for a</w:t>
      </w:r>
      <w:r>
        <w:t xml:space="preserve"> </w:t>
      </w:r>
      <w:r>
        <w:rPr>
          <w:b/>
          <w:bCs/>
        </w:rPr>
        <w:t xml:space="preserve">polyatomic ion</w:t>
      </w:r>
      <w:r>
        <w:t xml:space="preserve"> </w:t>
      </w:r>
      <w:r>
        <w:t xml:space="preserve">such as OH⁻, accounting for the extra electron from the negative charge. (3) Find one molecule that</w:t>
      </w:r>
      <w:r>
        <w:t xml:space="preserve"> </w:t>
      </w:r>
      <w:r>
        <w:rPr>
          <w:i/>
          <w:iCs/>
        </w:rPr>
        <w:t xml:space="preserve">breaks</w:t>
      </w:r>
      <w:r>
        <w:t xml:space="preserve"> </w:t>
      </w:r>
      <w:r>
        <w:t xml:space="preserve">the octet rule (e.g., BF₃, where boron is stable with six) and write a sentence explaining how you can tell from the dot count.</w:t>
      </w:r>
    </w:p>
    <w:p>
      <w:r>
        <w:pict>
          <v:rect style="width:0;height:1.5pt" o:hralign="center" o:hrstd="t" o:hr="t"/>
        </w:pict>
      </w:r>
    </w:p>
    <w:bookmarkEnd w:id="2935"/>
    <w:bookmarkStart w:id="2936" w:name="strategy-spotlight-45"/>
    <w:p>
      <w:pPr>
        <w:pStyle w:val="Heading3"/>
      </w:pPr>
      <w:r>
        <w:t xml:space="preserve">Strategy Spotlight</w:t>
      </w:r>
    </w:p>
    <w:p>
      <w:pPr>
        <w:pStyle w:val="FirstParagraph"/>
      </w:pPr>
      <w:r>
        <w:rPr>
          <w:b/>
          <w:bCs/>
        </w:rPr>
        <w:t xml:space="preserve">ACTIVE LEARNING — every student draws, builds, and competes.</w:t>
      </w:r>
      <w:r>
        <w:t xml:space="preserve"> </w:t>
      </w:r>
      <w:r>
        <w:t xml:space="preserve">Active learning replaces</w:t>
      </w:r>
      <w:r>
        <w:t xml:space="preserve"> </w:t>
      </w:r>
      <w:r>
        <w:t xml:space="preserve">“watch me draw it”</w:t>
      </w:r>
      <w:r>
        <w:t xml:space="preserve"> </w:t>
      </w:r>
      <w:r>
        <w:t xml:space="preserve">with</w:t>
      </w:r>
      <w:r>
        <w:t xml:space="preserve"> </w:t>
      </w:r>
      <w:r>
        <w:t xml:space="preserve">“you draw it, now check it.”</w:t>
      </w:r>
      <w:r>
        <w:t xml:space="preserve"> </w:t>
      </w:r>
      <w:r>
        <w:t xml:space="preserve">For Lewis diagrams this is decisive: the skill is procedural and visual, and students only internalize the one-dot-per-side rule by physically placing dots and getting immediate feedback. The mini-whiteboard is the engine — it makes every student’s thinking visible to the teacher in real time and makes errors cheap to fix (just erase).</w:t>
      </w:r>
    </w:p>
    <w:p>
      <w:pPr>
        <w:pStyle w:val="BodyText"/>
      </w:pPr>
      <w:r>
        <w:rPr>
          <w:b/>
          <w:bCs/>
        </w:rPr>
        <w:t xml:space="preserve">The featured technique —</w:t>
      </w:r>
      <w:r>
        <w:rPr>
          <w:b/>
          <w:bCs/>
        </w:rPr>
        <w:t xml:space="preserve"> </w:t>
      </w:r>
      <w:r>
        <w:rPr>
          <w:b/>
          <w:bCs/>
        </w:rPr>
        <w:t xml:space="preserve">“Lewis Pictionary”</w:t>
      </w:r>
      <w:r>
        <w:rPr>
          <w:b/>
          <w:bCs/>
        </w:rPr>
        <w:t xml:space="preserve">:</w:t>
      </w:r>
    </w:p>
    <w:p>
      <w:pPr>
        <w:pStyle w:val="Compact"/>
        <w:numPr>
          <w:ilvl w:val="0"/>
          <w:numId w:val="2491"/>
        </w:numPr>
      </w:pPr>
      <w:r>
        <w:t xml:space="preserve">Prepare a stack of index cards, each with one atom (or one simple molecule) on it.</w:t>
      </w:r>
    </w:p>
    <w:p>
      <w:pPr>
        <w:pStyle w:val="Compact"/>
        <w:numPr>
          <w:ilvl w:val="0"/>
          <w:numId w:val="2491"/>
        </w:numPr>
      </w:pPr>
      <w:r>
        <w:t xml:space="preserve">A student draws the Lewis dot diagram on a whiteboard while their group races to name the atom</w:t>
      </w:r>
      <w:r>
        <w:t xml:space="preserve"> </w:t>
      </w:r>
      <w:r>
        <w:rPr>
          <w:i/>
          <w:iCs/>
        </w:rPr>
        <w:t xml:space="preserve">and</w:t>
      </w:r>
      <w:r>
        <w:t xml:space="preserve"> </w:t>
      </w:r>
      <w:r>
        <w:t xml:space="preserve">its group number.</w:t>
      </w:r>
    </w:p>
    <w:p>
      <w:pPr>
        <w:pStyle w:val="Compact"/>
        <w:numPr>
          <w:ilvl w:val="0"/>
          <w:numId w:val="2491"/>
        </w:numPr>
      </w:pPr>
      <w:r>
        <w:t xml:space="preserve">The drawer cannot speak or write the name — only dots. This forces the drawer to encode the valence count correctly (the only information they can transmit) and forces the guessers to decode the pattern (group number ↔ dot count).</w:t>
      </w:r>
    </w:p>
    <w:p>
      <w:pPr>
        <w:pStyle w:val="Compact"/>
        <w:numPr>
          <w:ilvl w:val="0"/>
          <w:numId w:val="2491"/>
        </w:numPr>
      </w:pPr>
      <w:r>
        <w:t xml:space="preserve">Rotate so every student draws at least once. Run a whole-class championship round in Phase 4 with teams holding up answers.</w:t>
      </w:r>
    </w:p>
    <w:p>
      <w:pPr>
        <w:pStyle w:val="FirstParagraph"/>
      </w:pPr>
      <w:r>
        <w:rPr>
          <w:b/>
          <w:bCs/>
        </w:rPr>
        <w:t xml:space="preserve">Why Pictionary fits Lewis diagrams:</w:t>
      </w:r>
      <w:r>
        <w:t xml:space="preserve"> </w:t>
      </w:r>
      <w:r>
        <w:t xml:space="preserve">the game</w:t>
      </w:r>
      <w:r>
        <w:t xml:space="preserve"> </w:t>
      </w:r>
      <w:r>
        <w:rPr>
          <w:i/>
          <w:iCs/>
        </w:rPr>
        <w:t xml:space="preserve">is</w:t>
      </w:r>
      <w:r>
        <w:t xml:space="preserve"> </w:t>
      </w:r>
      <w:r>
        <w:t xml:space="preserve">the standard. To win, a drawer must produce the exact correct dot count and arrangement, and a guesser must read the group-number pattern instantly. There is no way to fake it — the dots either say</w:t>
      </w:r>
      <w:r>
        <w:t xml:space="preserve"> </w:t>
      </w:r>
      <w:r>
        <w:t xml:space="preserve">“nitrogen”</w:t>
      </w:r>
      <w:r>
        <w:t xml:space="preserve"> </w:t>
      </w:r>
      <w:r>
        <w:t xml:space="preserve">or they don’t. The competitive, low-stakes format gets reluctant students drawing dozens of diagrams in a few minutes, far more repetition than a silent worksheet would produce, and the teacher hears every misconception out loud.</w:t>
      </w:r>
    </w:p>
    <w:p>
      <w:pPr>
        <w:pStyle w:val="BodyText"/>
      </w:pPr>
      <w:r>
        <w:rPr>
          <w:b/>
          <w:bCs/>
        </w:rPr>
        <w:t xml:space="preserve">CRSE connection:</w:t>
      </w:r>
      <w:r>
        <w:t xml:space="preserve"> </w:t>
      </w:r>
      <w:r>
        <w:t xml:space="preserve">the opening circle prompt (two things that look alike but act differently) invites students to bring their own examples — siblings, sneakers, snacks — into the science. Active, game-based learning also distributes participation: research on culturally responsive classrooms (the East Meadow active-learning framework; Hammond’s</w:t>
      </w:r>
      <w:r>
        <w:t xml:space="preserve"> </w:t>
      </w:r>
      <w:r>
        <w:rPr>
          <w:i/>
          <w:iCs/>
        </w:rPr>
        <w:t xml:space="preserve">Culturally Responsive Teaching and the Brain</w:t>
      </w:r>
      <w:r>
        <w:t xml:space="preserve">) finds that low-stakes, movement-and-talk structures pull in students who stay silent during lecture. Every voice draws, every voice guesses.</w:t>
      </w:r>
    </w:p>
    <w:p>
      <w:pPr>
        <w:pStyle w:val="BodyText"/>
      </w:pPr>
      <w:r>
        <w:rPr>
          <w:b/>
          <w:bCs/>
        </w:rPr>
        <w:t xml:space="preserve">Connection to Hochman literacy:</w:t>
      </w:r>
      <w:r>
        <w:t xml:space="preserve"> </w:t>
      </w:r>
      <w:r>
        <w:t xml:space="preserve">the Pictionary pattern (group number → valence count → bonding behavior) maps directly onto the Phase 4 Because/But/So sentence. Students who have just</w:t>
      </w:r>
      <w:r>
        <w:t xml:space="preserve"> </w:t>
      </w:r>
      <w:r>
        <w:rPr>
          <w:i/>
          <w:iCs/>
        </w:rPr>
        <w:t xml:space="preserve">drawn</w:t>
      </w:r>
      <w:r>
        <w:t xml:space="preserve"> </w:t>
      </w:r>
      <w:r>
        <w:t xml:space="preserve">sodium’s one dot and neon’s eight have the cause (one dot vs. eight), the contrast (but neon is full), and the consequence (so neon won’t bond) physically in front of them when they write the sentence.</w:t>
      </w:r>
    </w:p>
    <w:p>
      <w:r>
        <w:pict>
          <v:rect style="width:0;height:1.5pt" o:hralign="center" o:hrstd="t" o:hr="t"/>
        </w:pict>
      </w:r>
    </w:p>
    <w:bookmarkEnd w:id="2936"/>
    <w:bookmarkStart w:id="2937" w:name="Xa99f981e671fd8f564c4f68e48a444f580d76c0"/>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sodium-vs-neon neighbor puzzle (one dot vs. eight);</w:t>
            </w:r>
            <w:r>
              <w:t xml:space="preserve"> </w:t>
            </w:r>
            <w:r>
              <w:rPr>
                <w:rStyle w:val="VerbatimChar"/>
              </w:rPr>
              <w:t xml:space="preserve">lewis_valence_panel.png</w:t>
            </w:r>
            <w:r>
              <w:t xml:space="preserve">; return in Phase 4 to explain with dot diagrams</w:t>
            </w:r>
          </w:p>
        </w:tc>
      </w:tr>
      <w:tr>
        <w:tc>
          <w:tcPr/>
          <w:p>
            <w:pPr>
              <w:pStyle w:val="Compact"/>
            </w:pPr>
            <w:r>
              <w:t xml:space="preserve">2</w:t>
            </w:r>
          </w:p>
        </w:tc>
        <w:tc>
          <w:tcPr/>
          <w:p>
            <w:pPr>
              <w:pStyle w:val="Compact"/>
            </w:pPr>
            <w:r>
              <w:t xml:space="preserve">Turn and Talk (2–3×)</w:t>
            </w:r>
          </w:p>
        </w:tc>
        <w:tc>
          <w:tcPr/>
          <w:p>
            <w:pPr>
              <w:pStyle w:val="Compact"/>
            </w:pPr>
            <w:r>
              <w:t xml:space="preserve">Phase 1 (TT#1 — group number ↔ dot-count pattern); Phase 3 (TT#2 — how dot count predicts bonding eagerness)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 dot counts before drawing); Initial Model (build H₂O by sharing); group drawing set + F₂ assembly + Pictionary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(group number → valence count) and Phase 4 (B/B/S sodium vs. neon)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valence electrons / Lewis dot diagram / octet rule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sodium/neon puzzle and draw the dot diagrams that explain it; Pictionary evidence used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dot-placement template, sentence frame, word-choice box, pre-filled group numbers, partial diagrams, Pictionary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(draw N, draw Cl₂ with shared pair, explain why Ne does not bond)</w:t>
            </w:r>
          </w:p>
        </w:tc>
      </w:tr>
    </w:tbl>
    <w:p>
      <w:r>
        <w:pict>
          <v:rect style="width:0;height:1.5pt" o:hralign="center" o:hrstd="t" o:hr="t"/>
        </w:pict>
      </w:r>
    </w:p>
    <w:bookmarkEnd w:id="2937"/>
    <w:bookmarkStart w:id="2938" w:name="companion-materials-45"/>
    <w:p>
      <w:pPr>
        <w:pStyle w:val="Heading3"/>
      </w:pPr>
      <w:r>
        <w:t xml:space="preserve">Companion Materials</w:t>
      </w:r>
    </w:p>
    <w:p>
      <w:pPr>
        <w:pStyle w:val="Compact"/>
        <w:numPr>
          <w:ilvl w:val="0"/>
          <w:numId w:val="2492"/>
        </w:numPr>
      </w:pPr>
      <w:r>
        <w:rPr>
          <w:rStyle w:val="VerbatimChar"/>
        </w:rPr>
        <w:t xml:space="preserve">Student_Worksheet.docx</w:t>
      </w:r>
      <w:r>
        <w:t xml:space="preserve"> </w:t>
      </w:r>
      <w:r>
        <w:t xml:space="preserve">— the 5E student investigation (hand out at start of Phase 2)</w:t>
      </w:r>
    </w:p>
    <w:p>
      <w:pPr>
        <w:pStyle w:val="Compact"/>
        <w:numPr>
          <w:ilvl w:val="0"/>
          <w:numId w:val="2492"/>
        </w:numPr>
      </w:pPr>
      <w:r>
        <w:rPr>
          <w:rStyle w:val="VerbatimChar"/>
        </w:rPr>
        <w:t xml:space="preserve">Student_Notes.docx</w:t>
      </w:r>
      <w:r>
        <w:t xml:space="preserve"> </w:t>
      </w:r>
      <w:r>
        <w:t xml:space="preserve">— guided note-guide for vocabulary and the worked Lewis-structure example</w:t>
      </w:r>
    </w:p>
    <w:p>
      <w:pPr>
        <w:pStyle w:val="Compact"/>
        <w:numPr>
          <w:ilvl w:val="0"/>
          <w:numId w:val="249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38"/>
    <w:bookmarkStart w:id="2939" w:name="key-vocabulary-max-3-45"/>
    <w:p>
      <w:pPr>
        <w:pStyle w:val="Heading3"/>
      </w:pPr>
      <w:r>
        <w:t xml:space="preserve">Key Vocabulary (max 3)</w:t>
      </w:r>
    </w:p>
    <w:p>
      <w:pPr>
        <w:pStyle w:val="Compact"/>
        <w:numPr>
          <w:ilvl w:val="0"/>
          <w:numId w:val="2493"/>
        </w:numPr>
      </w:pPr>
      <w:r>
        <w:rPr>
          <w:b/>
          <w:bCs/>
        </w:rPr>
        <w:t xml:space="preserve">valence electrons</w:t>
      </w:r>
      <w:r>
        <w:t xml:space="preserve"> </w:t>
      </w:r>
      <w:r>
        <w:t xml:space="preserve">— the electrons in an atom’s outermost shell; these are the electrons shown as dots in a Lewis diagram and the only ones that take part in bonding. For a main-group atom, the number of valence electrons equals the group number (Group 16 → 6 valence electrons)</w:t>
      </w:r>
    </w:p>
    <w:p>
      <w:pPr>
        <w:pStyle w:val="Compact"/>
        <w:numPr>
          <w:ilvl w:val="0"/>
          <w:numId w:val="2493"/>
        </w:numPr>
      </w:pPr>
      <w:r>
        <w:rPr>
          <w:b/>
          <w:bCs/>
        </w:rPr>
        <w:t xml:space="preserve">Lewis dot diagram</w:t>
      </w:r>
      <w:r>
        <w:t xml:space="preserve"> </w:t>
      </w:r>
      <w:r>
        <w:t xml:space="preserve">— a drawing of an atom (or molecule) that shows the element symbol with its valence electrons as dots placed around the four sides, one per side before pairing; also called an electron-dot diagram. It makes an atom’s bonding capacity visible at a glance</w:t>
      </w:r>
    </w:p>
    <w:p>
      <w:pPr>
        <w:pStyle w:val="Compact"/>
        <w:numPr>
          <w:ilvl w:val="0"/>
          <w:numId w:val="2493"/>
        </w:numPr>
      </w:pPr>
      <w:r>
        <w:rPr>
          <w:b/>
          <w:bCs/>
        </w:rPr>
        <w:t xml:space="preserve">octet rule</w:t>
      </w:r>
      <w:r>
        <w:t xml:space="preserve"> </w:t>
      </w:r>
      <w:r>
        <w:t xml:space="preserve">— the principle that atoms gain, lose, or share electrons until they are surrounded by eight valence electrons (a full outer shell), the stable arrangement of the noble gases; hydrogen and helium are the exception, being full at two electrons</w:t>
      </w:r>
    </w:p>
    <w:p>
      <w:r>
        <w:br w:type="page"/>
      </w:r>
    </w:p>
    <w:bookmarkEnd w:id="2939"/>
    <w:bookmarkEnd w:id="2940"/>
    <w:bookmarkStart w:id="2955" w:name="lewis-dot-diagrams-student-worksheet"/>
    <w:p>
      <w:pPr>
        <w:pStyle w:val="Heading2"/>
      </w:pPr>
      <w:r>
        <w:t xml:space="preserve">Lewis Dot Diagrams — Student Worksheet</w:t>
      </w:r>
    </w:p>
    <w:p>
      <w:pPr>
        <w:pStyle w:val="FirstParagraph"/>
      </w:pPr>
      <w:r>
        <w:rPr>
          <w:b/>
          <w:bCs/>
        </w:rPr>
        <w:t xml:space="preserve">Unit: Chemical Bonding — Lesson 07</w:t>
      </w:r>
      <w:r>
        <w:t xml:space="preserve"> </w:t>
      </w:r>
      <w:r>
        <w:t xml:space="preserve">Name: _______________________ Date: __________ Period: ____</w:t>
      </w:r>
    </w:p>
    <w:p>
      <w:r>
        <w:pict>
          <v:rect style="width:0;height:1.5pt" o:hralign="center" o:hrstd="t" o:hr="t"/>
        </w:pict>
      </w:r>
    </w:p>
    <w:bookmarkStart w:id="2941" w:name="phenomenon-91"/>
    <w:p>
      <w:pPr>
        <w:pStyle w:val="Heading3"/>
      </w:pPr>
      <w:r>
        <w:t xml:space="preserve">Phenomenon</w:t>
      </w:r>
    </w:p>
    <w:p>
      <w:pPr>
        <w:pStyle w:val="FirstParagraph"/>
      </w:pPr>
      <w:r>
        <w:t xml:space="preserve">Sodium and neon sit right next to each other on the Periodic Table. Yet sodium reacts violently — it fizzes and ignites the moment it touches water — while neon does essentially nothing; it glows quietly in a sealed tube and refuses to react. Two neighbors, opposite behavior. Your teacher draws each one’s electron-dot diagram side by side: sodium has a single lonely dot, neon has a full ring of eight. The hidden difference becomes visible.</w:t>
      </w:r>
    </w:p>
    <w:p>
      <w:pPr>
        <w:pStyle w:val="BodyText"/>
      </w:pPr>
      <w:r>
        <w:rPr>
          <w:b/>
          <w:bCs/>
        </w:rPr>
        <w:t xml:space="preserve">Driving question:</w:t>
      </w:r>
      <w:r>
        <w:t xml:space="preserve"> </w:t>
      </w:r>
      <w:r>
        <w:t xml:space="preserve">How can a simple dot diagram predict how molecules will form?</w:t>
      </w:r>
    </w:p>
    <w:p>
      <w:r>
        <w:pict>
          <v:rect style="width:0;height:1.5pt" o:hralign="center" o:hrstd="t" o:hr="t"/>
        </w:pict>
      </w:r>
    </w:p>
    <w:bookmarkEnd w:id="2941"/>
    <w:bookmarkStart w:id="2942" w:name="notice-wonder-4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dot panel your teacher is projecting. Count the dots on carbon, then on oxygen, then read the group numbers above them. In one sentence, what is the pattern between the group number and the number of dots?</w:t>
      </w:r>
    </w:p>
    <w:p>
      <w:r>
        <w:pict>
          <v:rect style="width:0;height:1.5pt" o:hralign="center" o:hrstd="t" o:hr="t"/>
        </w:pict>
      </w:r>
    </w:p>
    <w:p>
      <w:r>
        <w:pict>
          <v:rect style="width:0;height:1.5pt" o:hralign="center" o:hrstd="t" o:hr="t"/>
        </w:pict>
      </w:r>
    </w:p>
    <w:p>
      <w:r>
        <w:pict>
          <v:rect style="width:0;height:1.5pt" o:hralign="center" o:hrstd="t" o:hr="t"/>
        </w:pict>
      </w:r>
    </w:p>
    <w:bookmarkEnd w:id="2942"/>
    <w:bookmarkStart w:id="2943" w:name="initial-model-45"/>
    <w:p>
      <w:pPr>
        <w:pStyle w:val="Heading3"/>
      </w:pPr>
      <w:r>
        <w:t xml:space="preserve">Initial Model</w:t>
      </w:r>
    </w:p>
    <w:p>
      <w:pPr>
        <w:pStyle w:val="FirstParagraph"/>
      </w:pPr>
      <w:r>
        <w:t xml:space="preserve">Before your teacher names the rule: here are the pieces of a water molecule — two hydrogen atoms (1 dot each) and one oxygen atom (6 dots). Arrange them so that, by</w:t>
      </w:r>
      <w:r>
        <w:t xml:space="preserve"> </w:t>
      </w:r>
      <w:r>
        <w:rPr>
          <w:b/>
          <w:bCs/>
        </w:rPr>
        <w:t xml:space="preserve">sharing</w:t>
      </w:r>
      <w:r>
        <w:t xml:space="preserve"> </w:t>
      </w:r>
      <w:r>
        <w:t xml:space="preserve">electrons, oxygen ends up surrounded by 8 dots and each hydrogen ends up with 2. Draw the finished molecule in the box.</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your H₂O here:</w:t>
            </w:r>
          </w:p>
        </w:tc>
      </w:tr>
      <w:tr>
        <w:tc>
          <w:tcPr/>
          <w:p>
            <w:pPr>
              <w:pStyle w:val="Compact"/>
            </w:pPr>
          </w:p>
        </w:tc>
      </w:tr>
      <w:tr>
        <w:tc>
          <w:tcPr/>
          <w:p>
            <w:pPr>
              <w:pStyle w:val="Compact"/>
            </w:pPr>
          </w:p>
        </w:tc>
      </w:tr>
      <w:tr>
        <w:tc>
          <w:tcPr/>
          <w:p>
            <w:pPr>
              <w:pStyle w:val="Compact"/>
            </w:pPr>
          </w:p>
        </w:tc>
      </w:tr>
    </w:tbl>
    <w:p>
      <w:pPr>
        <w:numPr>
          <w:ilvl w:val="0"/>
          <w:numId w:val="2494"/>
        </w:numPr>
      </w:pPr>
      <w:r>
        <w:t xml:space="preserve">How many electrons surround your oxygen atom when you finished? _______________</w:t>
      </w:r>
    </w:p>
    <w:p>
      <w:pPr>
        <w:numPr>
          <w:ilvl w:val="0"/>
          <w:numId w:val="2494"/>
        </w:numPr>
      </w:pPr>
      <w:r>
        <w:t xml:space="preserve">How many electrons surround each hydrogen? _______________</w:t>
      </w:r>
    </w:p>
    <w:p>
      <w:pPr>
        <w:numPr>
          <w:ilvl w:val="0"/>
          <w:numId w:val="2494"/>
        </w:numPr>
      </w:pPr>
      <w:r>
        <w:t xml:space="preserve">Did any atom</w:t>
      </w:r>
      <w:r>
        <w:t xml:space="preserve"> </w:t>
      </w:r>
      <w:r>
        <w:rPr>
          <w:i/>
          <w:iCs/>
        </w:rPr>
        <w:t xml:space="preserve">give away</w:t>
      </w:r>
      <w:r>
        <w:t xml:space="preserve"> </w:t>
      </w:r>
      <w:r>
        <w:t xml:space="preserve">its electrons, or did the atoms</w:t>
      </w:r>
      <w:r>
        <w:t xml:space="preserve"> </w:t>
      </w:r>
      <w:r>
        <w:rPr>
          <w:i/>
          <w:iCs/>
        </w:rPr>
        <w:t xml:space="preserve">share</w:t>
      </w:r>
      <w:r>
        <w:t xml:space="preserve"> </w:t>
      </w:r>
      <w:r>
        <w:t xml:space="preserve">them? _______________</w:t>
      </w:r>
    </w:p>
    <w:p>
      <w:r>
        <w:pict>
          <v:rect style="width:0;height:1.5pt" o:hralign="center" o:hrstd="t" o:hr="t"/>
        </w:pict>
      </w:r>
    </w:p>
    <w:bookmarkEnd w:id="2943"/>
    <w:bookmarkStart w:id="2950" w:name="investigation-45"/>
    <w:p>
      <w:pPr>
        <w:pStyle w:val="Heading3"/>
      </w:pPr>
      <w:r>
        <w:t xml:space="preserve">Investigation</w:t>
      </w:r>
    </w:p>
    <w:bookmarkStart w:id="2944" w:name="Xb33ca64734491eeaff9b41ab2d2a799475b3a31"/>
    <w:p>
      <w:pPr>
        <w:pStyle w:val="Heading4"/>
      </w:pPr>
      <w:r>
        <w:t xml:space="preserve">Part 1 — ABCs: Predict the dot count before you draw</w:t>
      </w:r>
    </w:p>
    <w:p>
      <w:pPr>
        <w:pStyle w:val="FirstParagraph"/>
      </w:pPr>
      <w:r>
        <w:t xml:space="preserve">Using only the panel on the board and each atom’s group number, predict how many dots (valence electrons) each atom should have. Do not draw yet — just write the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Atom</w:t>
            </w:r>
          </w:p>
        </w:tc>
        <w:tc>
          <w:tcPr/>
          <w:p>
            <w:pPr>
              <w:pStyle w:val="Compact"/>
            </w:pPr>
            <w:r>
              <w:t xml:space="preserve">Group</w:t>
            </w:r>
          </w:p>
        </w:tc>
        <w:tc>
          <w:tcPr/>
          <w:p>
            <w:pPr>
              <w:pStyle w:val="Compact"/>
            </w:pPr>
            <w:r>
              <w:t xml:space="preserve">My predicted # of dots</w:t>
            </w:r>
          </w:p>
        </w:tc>
      </w:tr>
      <w:tr>
        <w:tc>
          <w:tcPr/>
          <w:p>
            <w:pPr>
              <w:pStyle w:val="Compact"/>
            </w:pPr>
            <w:r>
              <w:t xml:space="preserve">Fluorine (F)</w:t>
            </w:r>
          </w:p>
        </w:tc>
        <w:tc>
          <w:tcPr/>
          <w:p>
            <w:pPr>
              <w:pStyle w:val="Compact"/>
            </w:pPr>
            <w:r>
              <w:t xml:space="preserve">17</w:t>
            </w:r>
          </w:p>
        </w:tc>
        <w:tc>
          <w:tcPr/>
          <w:p>
            <w:pPr>
              <w:pStyle w:val="Compact"/>
            </w:pPr>
          </w:p>
        </w:tc>
      </w:tr>
      <w:tr>
        <w:tc>
          <w:tcPr/>
          <w:p>
            <w:pPr>
              <w:pStyle w:val="Compact"/>
            </w:pPr>
            <w:r>
              <w:t xml:space="preserve">Beryllium (Be)</w:t>
            </w:r>
          </w:p>
        </w:tc>
        <w:tc>
          <w:tcPr/>
          <w:p>
            <w:pPr>
              <w:pStyle w:val="Compact"/>
            </w:pPr>
            <w:r>
              <w:t xml:space="preserve">2</w:t>
            </w:r>
          </w:p>
        </w:tc>
        <w:tc>
          <w:tcPr/>
          <w:p>
            <w:pPr>
              <w:pStyle w:val="Compact"/>
            </w:pPr>
          </w:p>
        </w:tc>
      </w:tr>
      <w:tr>
        <w:tc>
          <w:tcPr/>
          <w:p>
            <w:pPr>
              <w:pStyle w:val="Compact"/>
            </w:pPr>
            <w:r>
              <w:t xml:space="preserve">Phosphorus (P)</w:t>
            </w:r>
          </w:p>
        </w:tc>
        <w:tc>
          <w:tcPr/>
          <w:p>
            <w:pPr>
              <w:pStyle w:val="Compact"/>
            </w:pPr>
            <w:r>
              <w:t xml:space="preserve">15</w:t>
            </w:r>
          </w:p>
        </w:tc>
        <w:tc>
          <w:tcPr/>
          <w:p>
            <w:pPr>
              <w:pStyle w:val="Compact"/>
            </w:pPr>
          </w:p>
        </w:tc>
      </w:tr>
      <w:tr>
        <w:tc>
          <w:tcPr/>
          <w:p>
            <w:pPr>
              <w:pStyle w:val="Compact"/>
            </w:pPr>
            <w:r>
              <w:t xml:space="preserve">Argon (Ar)</w:t>
            </w:r>
          </w:p>
        </w:tc>
        <w:tc>
          <w:tcPr/>
          <w:p>
            <w:pPr>
              <w:pStyle w:val="Compact"/>
            </w:pPr>
            <w:r>
              <w:t xml:space="preserve">18</w:t>
            </w:r>
          </w:p>
        </w:tc>
        <w:tc>
          <w:tcPr/>
          <w:p>
            <w:pPr>
              <w:pStyle w:val="Compact"/>
            </w:pPr>
          </w:p>
        </w:tc>
      </w:tr>
    </w:tbl>
    <w:p>
      <w:pPr>
        <w:pStyle w:val="BodyText"/>
      </w:pPr>
      <w:r>
        <w:t xml:space="preserve">After you draw them in Part 2, return and check: were your predictions correct? What surprised you?</w:t>
      </w:r>
    </w:p>
    <w:p>
      <w:pPr>
        <w:pStyle w:val="BodyText"/>
      </w:pPr>
      <w:r>
        <w:t xml:space="preserve">After checking: _______________________________________________</w:t>
      </w:r>
    </w:p>
    <w:bookmarkEnd w:id="2944"/>
    <w:bookmarkStart w:id="2945" w:name="part-2-draw-the-lewis-dot-diagrams"/>
    <w:p>
      <w:pPr>
        <w:pStyle w:val="Heading4"/>
      </w:pPr>
      <w:r>
        <w:t xml:space="preserve">Part 2 — Draw the Lewis dot diagrams</w:t>
      </w:r>
    </w:p>
    <w:p>
      <w:pPr>
        <w:pStyle w:val="FirstParagraph"/>
      </w:pPr>
      <w:r>
        <w:t xml:space="preserve">Draw the electron-dot diagram for each atom.</w:t>
      </w:r>
      <w:r>
        <w:t xml:space="preserve"> </w:t>
      </w:r>
      <w:r>
        <w:rPr>
          <w:b/>
          <w:bCs/>
        </w:rPr>
        <w:t xml:space="preserve">Place one dot per side (top, bottom, left, right) before doubling up.</w:t>
      </w:r>
      <w:r>
        <w:t xml:space="preserve"> </w:t>
      </w:r>
      <w:r>
        <w:t xml:space="preserve">State the valence-electron count from the group number.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Group</w:t>
            </w:r>
          </w:p>
        </w:tc>
        <w:tc>
          <w:tcPr/>
          <w:p>
            <w:pPr>
              <w:pStyle w:val="Compact"/>
            </w:pPr>
            <w:r>
              <w:t xml:space="preserve">Valence e⁻</w:t>
            </w:r>
          </w:p>
        </w:tc>
        <w:tc>
          <w:tcPr/>
          <w:p>
            <w:pPr>
              <w:pStyle w:val="Compact"/>
            </w:pPr>
            <w:r>
              <w:t xml:space="preserve">Draw the diagram</w:t>
            </w:r>
          </w:p>
        </w:tc>
      </w:tr>
      <w:tr>
        <w:tc>
          <w:tcPr/>
          <w:p>
            <w:pPr>
              <w:pStyle w:val="Compact"/>
            </w:pPr>
            <w:r>
              <w:t xml:space="preserve">H</w:t>
            </w:r>
          </w:p>
        </w:tc>
        <w:tc>
          <w:tcPr/>
          <w:p>
            <w:pPr>
              <w:pStyle w:val="Compact"/>
            </w:pPr>
            <w:r>
              <w:t xml:space="preserve">1</w:t>
            </w:r>
          </w:p>
        </w:tc>
        <w:tc>
          <w:tcPr/>
          <w:p>
            <w:pPr>
              <w:pStyle w:val="Compact"/>
            </w:pPr>
          </w:p>
        </w:tc>
        <w:tc>
          <w:tcPr/>
          <w:p>
            <w:pPr>
              <w:pStyle w:val="Compact"/>
            </w:pPr>
          </w:p>
        </w:tc>
      </w:tr>
      <w:tr>
        <w:tc>
          <w:tcPr/>
          <w:p>
            <w:pPr>
              <w:pStyle w:val="Compact"/>
            </w:pPr>
            <w:r>
              <w:t xml:space="preserve">C</w:t>
            </w:r>
          </w:p>
        </w:tc>
        <w:tc>
          <w:tcPr/>
          <w:p>
            <w:pPr>
              <w:pStyle w:val="Compact"/>
            </w:pPr>
            <w:r>
              <w:t xml:space="preserve">14</w:t>
            </w:r>
          </w:p>
        </w:tc>
        <w:tc>
          <w:tcPr/>
          <w:p>
            <w:pPr>
              <w:pStyle w:val="Compact"/>
            </w:pPr>
          </w:p>
        </w:tc>
        <w:tc>
          <w:tcPr/>
          <w:p>
            <w:pPr>
              <w:pStyle w:val="Compact"/>
            </w:pPr>
          </w:p>
        </w:tc>
      </w:tr>
      <w:tr>
        <w:tc>
          <w:tcPr/>
          <w:p>
            <w:pPr>
              <w:pStyle w:val="Compact"/>
            </w:pPr>
            <w:r>
              <w:t xml:space="preserve">N</w:t>
            </w:r>
          </w:p>
        </w:tc>
        <w:tc>
          <w:tcPr/>
          <w:p>
            <w:pPr>
              <w:pStyle w:val="Compact"/>
            </w:pPr>
            <w:r>
              <w:t xml:space="preserve">15</w:t>
            </w:r>
          </w:p>
        </w:tc>
        <w:tc>
          <w:tcPr/>
          <w:p>
            <w:pPr>
              <w:pStyle w:val="Compact"/>
            </w:pPr>
          </w:p>
        </w:tc>
        <w:tc>
          <w:tcPr/>
          <w:p>
            <w:pPr>
              <w:pStyle w:val="Compact"/>
            </w:pPr>
          </w:p>
        </w:tc>
      </w:tr>
      <w:tr>
        <w:tc>
          <w:tcPr/>
          <w:p>
            <w:pPr>
              <w:pStyle w:val="Compact"/>
            </w:pPr>
            <w:r>
              <w:t xml:space="preserve">O</w:t>
            </w:r>
          </w:p>
        </w:tc>
        <w:tc>
          <w:tcPr/>
          <w:p>
            <w:pPr>
              <w:pStyle w:val="Compact"/>
            </w:pPr>
            <w:r>
              <w:t xml:space="preserve">16</w:t>
            </w:r>
          </w:p>
        </w:tc>
        <w:tc>
          <w:tcPr/>
          <w:p>
            <w:pPr>
              <w:pStyle w:val="Compact"/>
            </w:pPr>
          </w:p>
        </w:tc>
        <w:tc>
          <w:tcPr/>
          <w:p>
            <w:pPr>
              <w:pStyle w:val="Compact"/>
            </w:pPr>
          </w:p>
        </w:tc>
      </w:tr>
      <w:tr>
        <w:tc>
          <w:tcPr/>
          <w:p>
            <w:pPr>
              <w:pStyle w:val="Compact"/>
            </w:pPr>
            <w:r>
              <w:t xml:space="preserve">F</w:t>
            </w:r>
          </w:p>
        </w:tc>
        <w:tc>
          <w:tcPr/>
          <w:p>
            <w:pPr>
              <w:pStyle w:val="Compact"/>
            </w:pPr>
            <w:r>
              <w:t xml:space="preserve">17</w:t>
            </w:r>
          </w:p>
        </w:tc>
        <w:tc>
          <w:tcPr/>
          <w:p>
            <w:pPr>
              <w:pStyle w:val="Compact"/>
            </w:pPr>
          </w:p>
        </w:tc>
        <w:tc>
          <w:tcPr/>
          <w:p>
            <w:pPr>
              <w:pStyle w:val="Compact"/>
            </w:pPr>
          </w:p>
        </w:tc>
      </w:tr>
      <w:tr>
        <w:tc>
          <w:tcPr/>
          <w:p>
            <w:pPr>
              <w:pStyle w:val="Compact"/>
            </w:pPr>
            <w:r>
              <w:t xml:space="preserve">Ne</w:t>
            </w:r>
          </w:p>
        </w:tc>
        <w:tc>
          <w:tcPr/>
          <w:p>
            <w:pPr>
              <w:pStyle w:val="Compact"/>
            </w:pPr>
            <w:r>
              <w:t xml:space="preserve">18</w:t>
            </w:r>
          </w:p>
        </w:tc>
        <w:tc>
          <w:tcPr/>
          <w:p>
            <w:pPr>
              <w:pStyle w:val="Compact"/>
            </w:pPr>
          </w:p>
        </w:tc>
        <w:tc>
          <w:tcPr/>
          <w:p>
            <w:pPr>
              <w:pStyle w:val="Compact"/>
            </w:pPr>
          </w:p>
        </w:tc>
      </w:tr>
    </w:tbl>
    <w:bookmarkEnd w:id="2945"/>
    <w:bookmarkStart w:id="2946" w:name="part-3-build-a-molecule-f₂"/>
    <w:p>
      <w:pPr>
        <w:pStyle w:val="Heading4"/>
      </w:pPr>
      <w:r>
        <w:t xml:space="preserve">Part 3 — Build a molecule: F₂</w:t>
      </w:r>
    </w:p>
    <w:p>
      <w:pPr>
        <w:pStyle w:val="FirstParagraph"/>
      </w:pPr>
      <w:r>
        <w:t xml:space="preserve">Two fluorine atoms each have</w:t>
      </w:r>
      <w:r>
        <w:t xml:space="preserve"> </w:t>
      </w:r>
      <w:r>
        <w:rPr>
          <w:b/>
          <w:bCs/>
        </w:rPr>
        <w:t xml:space="preserve">one</w:t>
      </w:r>
      <w:r>
        <w:t xml:space="preserve"> </w:t>
      </w:r>
      <w:r>
        <w:t xml:space="preserve">unpaired dot. When they come together, that pair of unpaired dots becomes a</w:t>
      </w:r>
      <w:r>
        <w:t xml:space="preserve"> </w:t>
      </w:r>
      <w:r>
        <w:rPr>
          <w:b/>
          <w:bCs/>
        </w:rPr>
        <w:t xml:space="preserve">shared (bonding) pair</w:t>
      </w:r>
      <w:r>
        <w:t xml:space="preserve"> </w:t>
      </w:r>
      <w:r>
        <w:t xml:space="preserve">— a single bond. Draw the finished F₂ molecule. Then count: how many electrons surround each fluorine when you are done?</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F₂ here:</w:t>
            </w:r>
          </w:p>
        </w:tc>
      </w:tr>
      <w:tr>
        <w:tc>
          <w:tcPr/>
          <w:p>
            <w:pPr>
              <w:pStyle w:val="Compact"/>
            </w:pPr>
          </w:p>
        </w:tc>
      </w:tr>
      <w:tr>
        <w:tc>
          <w:tcPr/>
          <w:p>
            <w:pPr>
              <w:pStyle w:val="Compact"/>
            </w:pPr>
          </w:p>
        </w:tc>
      </w:tr>
    </w:tbl>
    <w:p>
      <w:pPr>
        <w:pStyle w:val="BodyText"/>
      </w:pPr>
      <w:r>
        <w:t xml:space="preserve">Electrons around each fluorine: _______________ Is that a full octet? _______________</w:t>
      </w:r>
    </w:p>
    <w:bookmarkEnd w:id="2946"/>
    <w:bookmarkStart w:id="2949" w:name="part-4-reading-the-pattern-panel"/>
    <w:p>
      <w:pPr>
        <w:pStyle w:val="Heading4"/>
      </w:pPr>
      <w:r>
        <w:t xml:space="preserve">Part 4 — Reading the pattern panel</w:t>
      </w:r>
    </w:p>
    <w:p>
      <w:pPr>
        <w:pStyle w:val="FirstParagraph"/>
      </w:pPr>
      <w:r>
        <w:t xml:space="preserve">Look at</w:t>
      </w:r>
      <w:r>
        <w:t xml:space="preserve"> </w:t>
      </w:r>
      <w:r>
        <w:rPr>
          <w:rStyle w:val="VerbatimChar"/>
        </w:rPr>
        <w:t xml:space="preserve">figures/lewis_valence_panel.png</w:t>
      </w:r>
      <w:r>
        <w:t xml:space="preserv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itle="" id="2947" name="Picture"/>
            <a:graphic>
              <a:graphicData uri="http://schemas.openxmlformats.org/drawingml/2006/picture">
                <pic:pic>
                  <pic:nvPicPr>
                    <pic:cNvPr descr="/Users/hoopie/Projects/Curricula/Publisher_Ready_Curriculum/02_Chemistry_East_Meadow_Refactor/08_Chemical_Bonding/07_Lewis_Dot_Diagrams/figures/lewis_valence_panel.png" id="2948" name="Picture"/>
                    <pic:cNvPicPr>
                      <a:picLocks noChangeArrowheads="1" noChangeAspect="1"/>
                    </pic:cNvPicPr>
                  </pic:nvPicPr>
                  <pic:blipFill>
                    <a:blip r:embed="rId2912"/>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w:t>
      </w:r>
    </w:p>
    <w:p>
      <w:pPr>
        <w:numPr>
          <w:ilvl w:val="0"/>
          <w:numId w:val="2495"/>
        </w:numPr>
      </w:pPr>
      <w:r>
        <w:t xml:space="preserve">Which atom on the panel already has a full octet (8 dots)? _______________</w:t>
      </w:r>
    </w:p>
    <w:p>
      <w:pPr>
        <w:numPr>
          <w:ilvl w:val="0"/>
          <w:numId w:val="2495"/>
        </w:numPr>
      </w:pPr>
      <w:r>
        <w:t xml:space="preserve">Which atom has only one valence electron? _______________</w:t>
      </w:r>
    </w:p>
    <w:p>
      <w:pPr>
        <w:numPr>
          <w:ilvl w:val="0"/>
          <w:numId w:val="2495"/>
        </w:numPr>
      </w:pPr>
      <w:r>
        <w:t xml:space="preserve">Carbon has 4 dots. How many more electrons does carbon need to reach an octet, and how many bonds does that predict carbon will form?</w:t>
      </w:r>
    </w:p>
    <w:p>
      <w:r>
        <w:pict>
          <v:rect style="width:0;height:1.5pt" o:hralign="center" o:hrstd="t" o:hr="t"/>
        </w:pict>
      </w:r>
    </w:p>
    <w:p>
      <w:r>
        <w:pict>
          <v:rect style="width:0;height:1.5pt" o:hralign="center" o:hrstd="t" o:hr="t"/>
        </w:pict>
      </w:r>
    </w:p>
    <w:bookmarkEnd w:id="2949"/>
    <w:bookmarkEnd w:id="2950"/>
    <w:bookmarkStart w:id="2951" w:name="make-it-make-sense-45"/>
    <w:p>
      <w:pPr>
        <w:pStyle w:val="Heading3"/>
      </w:pPr>
      <w:r>
        <w:t xml:space="preserve">Make It Make Sense</w:t>
      </w:r>
    </w:p>
    <w:p>
      <w:pPr>
        <w:pStyle w:val="FirstParagraph"/>
      </w:pPr>
      <w:r>
        <w:t xml:space="preserve">For each atom or molecule below, draw the Lewis dot diagram and answer the question.</w:t>
      </w:r>
      <w:r>
        <w:t xml:space="preserve"> </w:t>
      </w:r>
      <w:r>
        <w:rPr>
          <w:b/>
          <w:bCs/>
        </w:rPr>
        <w:t xml:space="preserve">These are the same kinds of diagrams you practiced in the Investigation — confirm your skill here.</w:t>
      </w:r>
    </w:p>
    <w:p>
      <w:pPr>
        <w:pStyle w:val="BodyText"/>
      </w:pPr>
      <w:r>
        <w:rPr>
          <w:b/>
          <w:bCs/>
        </w:rPr>
        <w:t xml:space="preserve">1. Carbon (C, Group 14)</w:t>
      </w:r>
      <w:r>
        <w:t xml:space="preserve"> </w:t>
      </w:r>
      <w:r>
        <w:t xml:space="preserve">— Draw it. How many valence electrons? _______ How many bonds does the octet rule predict it forms?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C here:</w:t>
            </w:r>
          </w:p>
        </w:tc>
      </w:tr>
      <w:tr>
        <w:tc>
          <w:tcPr/>
          <w:p>
            <w:pPr>
              <w:pStyle w:val="Compact"/>
            </w:pPr>
          </w:p>
        </w:tc>
      </w:tr>
    </w:tbl>
    <w:p>
      <w:pPr>
        <w:pStyle w:val="BodyText"/>
      </w:pPr>
      <w:r>
        <w:rPr>
          <w:b/>
          <w:bCs/>
        </w:rPr>
        <w:t xml:space="preserve">2. Fluorine (F, Group 17)</w:t>
      </w:r>
      <w:r>
        <w:t xml:space="preserve"> </w:t>
      </w:r>
      <w:r>
        <w:t xml:space="preserve">— Draw it. How many valence electrons? _______ How many are unpaired and available to bond?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 here:</w:t>
            </w:r>
          </w:p>
        </w:tc>
      </w:tr>
      <w:tr>
        <w:tc>
          <w:tcPr/>
          <w:p>
            <w:pPr>
              <w:pStyle w:val="Compact"/>
            </w:pPr>
          </w:p>
        </w:tc>
      </w:tr>
    </w:tbl>
    <w:p>
      <w:pPr>
        <w:pStyle w:val="BodyText"/>
      </w:pPr>
      <w:r>
        <w:rPr>
          <w:b/>
          <w:bCs/>
        </w:rPr>
        <w:t xml:space="preserve">3. Oxygen (O, Group 16)</w:t>
      </w:r>
      <w:r>
        <w:t xml:space="preserve"> </w:t>
      </w:r>
      <w:r>
        <w:t xml:space="preserve">— Draw it. How many valence electrons? _______ How many more does it need to reach an octet?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O here:</w:t>
            </w:r>
          </w:p>
        </w:tc>
      </w:tr>
      <w:tr>
        <w:tc>
          <w:tcPr/>
          <w:p>
            <w:pPr>
              <w:pStyle w:val="Compact"/>
            </w:pPr>
          </w:p>
        </w:tc>
      </w:tr>
    </w:tbl>
    <w:p>
      <w:pPr>
        <w:pStyle w:val="BodyText"/>
      </w:pPr>
      <w:r>
        <w:rPr>
          <w:b/>
          <w:bCs/>
        </w:rPr>
        <w:t xml:space="preserve">4. The molecule F₂</w:t>
      </w:r>
      <w:r>
        <w:t xml:space="preserve"> </w:t>
      </w:r>
      <w:r>
        <w:t xml:space="preserve">— Draw the Lewis structure showing the shared pair. How many electrons surround each fluorine in the finished molecule?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F₂ here:</w:t>
            </w:r>
          </w:p>
        </w:tc>
      </w:tr>
      <w:tr>
        <w:tc>
          <w:tcPr/>
          <w:p>
            <w:pPr>
              <w:pStyle w:val="Compact"/>
            </w:pPr>
          </w:p>
        </w:tc>
      </w:tr>
    </w:tbl>
    <w:p>
      <w:r>
        <w:pict>
          <v:rect style="width:0;height:1.5pt" o:hralign="center" o:hrstd="t" o:hr="t"/>
        </w:pict>
      </w:r>
    </w:p>
    <w:bookmarkEnd w:id="2951"/>
    <w:bookmarkStart w:id="2952" w:name="vocabulary-in-action-45"/>
    <w:p>
      <w:pPr>
        <w:pStyle w:val="Heading3"/>
      </w:pPr>
      <w:r>
        <w:t xml:space="preserve">Vocabulary in Action</w:t>
      </w:r>
    </w:p>
    <w:p>
      <w:pPr>
        <w:pStyle w:val="FirstParagraph"/>
      </w:pPr>
      <w:r>
        <w:t xml:space="preserve">Use each term in a sentence about today’s investigation. Do not copy the definition — describe something you actually drew or observed.</w:t>
      </w:r>
    </w:p>
    <w:p>
      <w:pPr>
        <w:numPr>
          <w:ilvl w:val="0"/>
          <w:numId w:val="2496"/>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pPr>
        <w:numPr>
          <w:ilvl w:val="0"/>
          <w:numId w:val="2496"/>
        </w:numPr>
      </w:pPr>
      <w:r>
        <w:rPr>
          <w:b/>
          <w:bCs/>
        </w:rPr>
        <w:t xml:space="preserve">Lewis dot diagram:</w:t>
      </w:r>
      <w:r>
        <w:t xml:space="preserve"> </w:t>
      </w:r>
      <w:r>
        <w:t xml:space="preserve">_______________________________________________</w:t>
      </w:r>
      <w:r>
        <w:t xml:space="preserve"> </w:t>
      </w:r>
      <w:r>
        <w:t xml:space="preserve">_______________________________________________</w:t>
      </w:r>
    </w:p>
    <w:p>
      <w:pPr>
        <w:numPr>
          <w:ilvl w:val="0"/>
          <w:numId w:val="2496"/>
        </w:numPr>
      </w:pPr>
      <w:r>
        <w:rPr>
          <w:b/>
          <w:bCs/>
        </w:rPr>
        <w:t xml:space="preserve">octet rule: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952"/>
    <w:bookmarkStart w:id="2953" w:name="revise-your-model-45"/>
    <w:p>
      <w:pPr>
        <w:pStyle w:val="Heading3"/>
      </w:pPr>
      <w:r>
        <w:t xml:space="preserve">Revise Your Model</w:t>
      </w:r>
    </w:p>
    <w:p>
      <w:pPr>
        <w:pStyle w:val="FirstParagraph"/>
      </w:pPr>
      <w:r>
        <w:t xml:space="preserve">Return to your Initial Model (your H₂O drawing). Add vocabulary labels:</w:t>
      </w:r>
    </w:p>
    <w:p>
      <w:pPr>
        <w:numPr>
          <w:ilvl w:val="0"/>
          <w:numId w:val="2497"/>
        </w:numPr>
      </w:pPr>
      <w:r>
        <w:t xml:space="preserve">Draw an arrow to a</w:t>
      </w:r>
      <w:r>
        <w:t xml:space="preserve"> </w:t>
      </w:r>
      <w:r>
        <w:rPr>
          <w:b/>
          <w:bCs/>
        </w:rPr>
        <w:t xml:space="preserve">shared (bonding) pair</w:t>
      </w:r>
      <w:r>
        <w:t xml:space="preserve"> </w:t>
      </w:r>
      <w:r>
        <w:t xml:space="preserve">and label it.</w:t>
      </w:r>
    </w:p>
    <w:p>
      <w:pPr>
        <w:numPr>
          <w:ilvl w:val="0"/>
          <w:numId w:val="2497"/>
        </w:numPr>
      </w:pPr>
      <w:r>
        <w:t xml:space="preserve">Draw an arrow to a</w:t>
      </w:r>
      <w:r>
        <w:t xml:space="preserve"> </w:t>
      </w:r>
      <w:r>
        <w:rPr>
          <w:b/>
          <w:bCs/>
        </w:rPr>
        <w:t xml:space="preserve">lone pair</w:t>
      </w:r>
      <w:r>
        <w:t xml:space="preserve"> </w:t>
      </w:r>
      <w:r>
        <w:t xml:space="preserve">on oxygen and label it.</w:t>
      </w:r>
    </w:p>
    <w:p>
      <w:pPr>
        <w:numPr>
          <w:ilvl w:val="0"/>
          <w:numId w:val="2497"/>
        </w:numPr>
      </w:pPr>
      <w:r>
        <w:t xml:space="preserve">Write the count that proves oxygen obeys the octet rule:</w:t>
      </w:r>
    </w:p>
    <w:p>
      <w:pPr>
        <w:pStyle w:val="BlockText"/>
      </w:pPr>
      <w:r>
        <w:t xml:space="preserve">Oxygen is surrounded by ___ electrons (___ shared + ___ lone), which is a full ___.</w:t>
      </w:r>
    </w:p>
    <w:p>
      <w:pPr>
        <w:pStyle w:val="FirstParagraph"/>
      </w:pPr>
      <w:r>
        <w:t xml:space="preserve">Then finish this Because / But / So sentence:</w:t>
      </w:r>
    </w:p>
    <w:p>
      <w:pPr>
        <w:pStyle w:val="BlockText"/>
      </w:pPr>
      <w:r>
        <w:t xml:space="preserve">Sodium (1 valence electron) reacts violently, but neon (8 valence electrons) does not react at all,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953"/>
    <w:bookmarkStart w:id="2954" w:name="exit-ticket-45"/>
    <w:p>
      <w:pPr>
        <w:pStyle w:val="Heading3"/>
      </w:pPr>
      <w:r>
        <w:t xml:space="preserve">Exit Ticket</w:t>
      </w:r>
    </w:p>
    <w:p>
      <w:pPr>
        <w:pStyle w:val="FirstParagraph"/>
      </w:pPr>
      <w:r>
        <w:rPr>
          <w:i/>
          <w:iCs/>
        </w:rPr>
        <w:t xml:space="preserve">(a) Draw the Lewis electron-dot diagram for a nitrogen atom (N, Group 15). Label how many valence electrons it has.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N here:</w:t>
            </w:r>
          </w:p>
        </w:tc>
      </w:tr>
      <w:tr>
        <w:tc>
          <w:tcPr/>
          <w:p>
            <w:pPr>
              <w:pStyle w:val="Compact"/>
            </w:pPr>
          </w:p>
        </w:tc>
      </w:tr>
    </w:tbl>
    <w:p>
      <w:pPr>
        <w:pStyle w:val="BodyText"/>
      </w:pPr>
      <w:r>
        <w:t xml:space="preserve">Valence electrons: _______</w:t>
      </w:r>
    </w:p>
    <w:p>
      <w:pPr>
        <w:pStyle w:val="BodyText"/>
      </w:pPr>
      <w:r>
        <w:rPr>
          <w:i/>
          <w:iCs/>
        </w:rPr>
        <w:t xml:space="preserve">(b) Draw the Lewis structure for the molecule Cl₂. Show the shared (bonding) pair, and circle the full octet on one chlorine atom.</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Cl₂ here:</w:t>
            </w:r>
          </w:p>
        </w:tc>
      </w:tr>
      <w:tr>
        <w:tc>
          <w:tcPr/>
          <w:p>
            <w:pPr>
              <w:pStyle w:val="Compact"/>
            </w:pPr>
          </w:p>
        </w:tc>
      </w:tr>
    </w:tbl>
    <w:p>
      <w:pPr>
        <w:pStyle w:val="BodyText"/>
      </w:pPr>
      <w:r>
        <w:rPr>
          <w:i/>
          <w:iCs/>
        </w:rPr>
        <w:t xml:space="preserve">(c) In one sentence, explain why neon (Ne, Group 18) does not normally bond with other atoms.</w:t>
      </w:r>
    </w:p>
    <w:p>
      <w:r>
        <w:pict>
          <v:rect style="width:0;height:1.5pt" o:hralign="center" o:hrstd="t" o:hr="t"/>
        </w:pict>
      </w:r>
    </w:p>
    <w:p>
      <w:r>
        <w:pict>
          <v:rect style="width:0;height:1.5pt" o:hralign="center" o:hrstd="t" o:hr="t"/>
        </w:pict>
      </w:r>
    </w:p>
    <w:p>
      <w:r>
        <w:br w:type="page"/>
      </w:r>
    </w:p>
    <w:bookmarkEnd w:id="2954"/>
    <w:bookmarkEnd w:id="2955"/>
    <w:bookmarkStart w:id="2965" w:name="lewis-dot-diagrams-student-notes"/>
    <w:p>
      <w:pPr>
        <w:pStyle w:val="Heading2"/>
      </w:pPr>
      <w:r>
        <w:t xml:space="preserve">Lewis Dot Diagrams — Student Notes</w:t>
      </w:r>
    </w:p>
    <w:p>
      <w:pPr>
        <w:pStyle w:val="FirstParagraph"/>
      </w:pPr>
      <w:r>
        <w:rPr>
          <w:b/>
          <w:bCs/>
        </w:rPr>
        <w:t xml:space="preserve">Unit: Chemical Bonding — Lesson 07</w:t>
      </w:r>
      <w:r>
        <w:t xml:space="preserve"> </w:t>
      </w:r>
      <w:r>
        <w:t xml:space="preserve">Name: _______________________ Date: __________ Period: ____</w:t>
      </w:r>
    </w:p>
    <w:p>
      <w:r>
        <w:pict>
          <v:rect style="width:0;height:1.5pt" o:hralign="center" o:hrstd="t" o:hr="t"/>
        </w:pict>
      </w:r>
    </w:p>
    <w:bookmarkStart w:id="2956" w:name="learning-targets-45"/>
    <w:p>
      <w:pPr>
        <w:pStyle w:val="Heading3"/>
      </w:pPr>
      <w:r>
        <w:t xml:space="preserve">Learning Targets</w:t>
      </w:r>
    </w:p>
    <w:p>
      <w:pPr>
        <w:pStyle w:val="FirstParagraph"/>
      </w:pPr>
      <w:r>
        <w:t xml:space="preserve">By the end of today’s 42 minutes I can:</w:t>
      </w:r>
    </w:p>
    <w:p>
      <w:pPr>
        <w:pStyle w:val="Compact"/>
        <w:numPr>
          <w:ilvl w:val="0"/>
          <w:numId w:val="2498"/>
        </w:numPr>
      </w:pPr>
      <w:r>
        <w:t xml:space="preserve">Determine the number of</w:t>
      </w:r>
      <w:r>
        <w:t xml:space="preserve"> </w:t>
      </w:r>
      <w:r>
        <w:rPr>
          <w:b/>
          <w:bCs/>
        </w:rPr>
        <w:t xml:space="preserve">valence electrons</w:t>
      </w:r>
      <w:r>
        <w:t xml:space="preserve"> </w:t>
      </w:r>
      <w:r>
        <w:t xml:space="preserve">for a main-group atom by reading its</w:t>
      </w:r>
      <w:r>
        <w:t xml:space="preserve"> </w:t>
      </w:r>
      <w:r>
        <w:rPr>
          <w:b/>
          <w:bCs/>
        </w:rPr>
        <w:t xml:space="preserve">group number</w:t>
      </w:r>
      <w:r>
        <w:t xml:space="preserve"> </w:t>
      </w:r>
      <w:r>
        <w:t xml:space="preserve">from the Periodic Table.</w:t>
      </w:r>
    </w:p>
    <w:p>
      <w:pPr>
        <w:pStyle w:val="Compact"/>
        <w:numPr>
          <w:ilvl w:val="0"/>
          <w:numId w:val="2498"/>
        </w:numPr>
      </w:pPr>
      <w:r>
        <w:t xml:space="preserve">Draw the</w:t>
      </w:r>
      <w:r>
        <w:t xml:space="preserve"> </w:t>
      </w:r>
      <w:r>
        <w:rPr>
          <w:b/>
          <w:bCs/>
        </w:rPr>
        <w:t xml:space="preserve">Lewis dot diagram</w:t>
      </w:r>
      <w:r>
        <w:t xml:space="preserve"> </w:t>
      </w:r>
      <w:r>
        <w:t xml:space="preserve">for a main-group atom, placing one dot per side before pairing.</w:t>
      </w:r>
    </w:p>
    <w:p>
      <w:pPr>
        <w:pStyle w:val="Compact"/>
        <w:numPr>
          <w:ilvl w:val="0"/>
          <w:numId w:val="2498"/>
        </w:numPr>
      </w:pPr>
      <w:r>
        <w:t xml:space="preserve">State the</w:t>
      </w:r>
      <w:r>
        <w:t xml:space="preserve"> </w:t>
      </w:r>
      <w:r>
        <w:rPr>
          <w:b/>
          <w:bCs/>
        </w:rPr>
        <w:t xml:space="preserve">octet rule</w:t>
      </w:r>
      <w:r>
        <w:t xml:space="preserve"> </w:t>
      </w:r>
      <w:r>
        <w:t xml:space="preserve">and explain why a full outer shell (8 electrons; 2 for hydrogen) is the stable arrangement atoms tend toward.</w:t>
      </w:r>
    </w:p>
    <w:p>
      <w:pPr>
        <w:pStyle w:val="Compact"/>
        <w:numPr>
          <w:ilvl w:val="0"/>
          <w:numId w:val="2498"/>
        </w:numPr>
      </w:pPr>
      <w:r>
        <w:t xml:space="preserve">Use Lewis dot diagrams to predict and draw a simple molecule (such as H₂O or F₂) in which atoms share electrons to complete their octets.</w:t>
      </w:r>
    </w:p>
    <w:p>
      <w:r>
        <w:pict>
          <v:rect style="width:0;height:1.5pt" o:hralign="center" o:hrstd="t" o:hr="t"/>
        </w:pict>
      </w:r>
    </w:p>
    <w:bookmarkEnd w:id="2956"/>
    <w:bookmarkStart w:id="2957" w:name="key-vocabulary-45"/>
    <w:p>
      <w:pPr>
        <w:pStyle w:val="Heading3"/>
      </w:pPr>
      <w:r>
        <w:t xml:space="preserve">Key Vocabulary</w:t>
      </w:r>
    </w:p>
    <w:p>
      <w:pPr>
        <w:numPr>
          <w:ilvl w:val="0"/>
          <w:numId w:val="2499"/>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pPr>
        <w:numPr>
          <w:ilvl w:val="0"/>
          <w:numId w:val="2499"/>
        </w:numPr>
      </w:pPr>
      <w:r>
        <w:rPr>
          <w:b/>
          <w:bCs/>
        </w:rPr>
        <w:t xml:space="preserve">Lewis dot diagram</w:t>
      </w:r>
      <w:r>
        <w:t xml:space="preserve"> </w:t>
      </w:r>
      <w:r>
        <w:t xml:space="preserve">— _______________________________________________</w:t>
      </w:r>
      <w:r>
        <w:t xml:space="preserve"> </w:t>
      </w:r>
      <w:r>
        <w:t xml:space="preserve">_______________________________________________</w:t>
      </w:r>
    </w:p>
    <w:p>
      <w:pPr>
        <w:numPr>
          <w:ilvl w:val="0"/>
          <w:numId w:val="2499"/>
        </w:numPr>
      </w:pPr>
      <w:r>
        <w:rPr>
          <w:b/>
          <w:bCs/>
        </w:rPr>
        <w:t xml:space="preserve">octet rule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957"/>
    <w:bookmarkStart w:id="2962" w:name="guided-notes-45"/>
    <w:p>
      <w:pPr>
        <w:pStyle w:val="Heading3"/>
      </w:pPr>
      <w:r>
        <w:t xml:space="preserve">Guided Notes</w:t>
      </w:r>
    </w:p>
    <w:p>
      <w:pPr>
        <w:pStyle w:val="FirstParagraph"/>
      </w:pPr>
      <w:r>
        <w:rPr>
          <w:b/>
          <w:bCs/>
        </w:rPr>
        <w:t xml:space="preserve">The big idea — Patterns:</w:t>
      </w:r>
      <w:r>
        <w:t xml:space="preserve"> </w:t>
      </w:r>
      <w:r>
        <w:t xml:space="preserve">The number of valence electrons follows a pattern: for a main-group atom it equals the __________ number. Because the pattern is reliable, a single dot diagram lets you __________ how an atom will bond before any reaction is run.</w:t>
      </w:r>
    </w:p>
    <w:p>
      <w:pPr>
        <w:pStyle w:val="BodyText"/>
      </w:pPr>
      <w:r>
        <w:rPr>
          <w:b/>
          <w:bCs/>
        </w:rPr>
        <w:t xml:space="preserve">How to draw a Lewis dot diagram:</w:t>
      </w:r>
    </w:p>
    <w:p>
      <w:pPr>
        <w:pStyle w:val="Compact"/>
        <w:numPr>
          <w:ilvl w:val="0"/>
          <w:numId w:val="2500"/>
        </w:numPr>
      </w:pPr>
      <w:r>
        <w:t xml:space="preserve">Write the element __________ in the center.</w:t>
      </w:r>
    </w:p>
    <w:p>
      <w:pPr>
        <w:pStyle w:val="Compact"/>
        <w:numPr>
          <w:ilvl w:val="0"/>
          <w:numId w:val="2500"/>
        </w:numPr>
      </w:pPr>
      <w:r>
        <w:t xml:space="preserve">Find the atom’s __________ number from the Periodic Table — this equals the number of valence electrons.</w:t>
      </w:r>
    </w:p>
    <w:p>
      <w:pPr>
        <w:pStyle w:val="Compact"/>
        <w:numPr>
          <w:ilvl w:val="0"/>
          <w:numId w:val="2500"/>
        </w:numPr>
      </w:pPr>
      <w:r>
        <w:t xml:space="preserve">Place the dots one per __________ (top, bottom, left, right) before doubling up.</w:t>
      </w:r>
    </w:p>
    <w:p>
      <w:pPr>
        <w:pStyle w:val="Compact"/>
        <w:numPr>
          <w:ilvl w:val="0"/>
          <w:numId w:val="2500"/>
        </w:numPr>
      </w:pPr>
      <w:r>
        <w:t xml:space="preserve">The dots show only the __________ electrons (the outermost shell), not all the atom’s electrons.</w:t>
      </w:r>
    </w:p>
    <w:p>
      <w:pPr>
        <w:pStyle w:val="FirstParagraph"/>
      </w:pPr>
      <w:r>
        <w:rPr>
          <w:b/>
          <w:bCs/>
        </w:rPr>
        <w:t xml:space="preserve">The octet rule:</w:t>
      </w:r>
      <w:r>
        <w:t xml:space="preserve"> </w:t>
      </w:r>
      <w:r>
        <w:t xml:space="preserve">Atoms gain, lose, or share electrons until they are surrounded by __________ valence electrons — a full outer shell, the stable arrangement of the noble gases. The one exception is __________ (and helium), which is full at __________ electrons.</w:t>
      </w:r>
    </w:p>
    <w:p>
      <w:pPr>
        <w:pStyle w:val="BodyText"/>
      </w:pPr>
      <w:r>
        <w:rPr>
          <w:b/>
          <w:bCs/>
        </w:rPr>
        <w:t xml:space="preserve">Predicting bonds from the dots:</w:t>
      </w:r>
      <w:r>
        <w:t xml:space="preserve"> </w:t>
      </w:r>
      <w:r>
        <w:t xml:space="preserve">An atom that is far from eight bonds __________; an atom that already has eight (a noble gas) __________ bond. Count how many electrons an atom is short of eight, and you can predict how many bonds it forms.</w:t>
      </w:r>
    </w:p>
    <w:p>
      <w:pPr>
        <w:pStyle w:val="BodyText"/>
      </w:pPr>
      <w:r>
        <w:rPr>
          <w:b/>
          <w:bCs/>
        </w:rPr>
        <w:t xml:space="preserve">The pattern panel — valence electrons across the Periodic Table: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itle="" id="2958" name="Picture"/>
            <a:graphic>
              <a:graphicData uri="http://schemas.openxmlformats.org/drawingml/2006/picture">
                <pic:pic>
                  <pic:nvPicPr>
                    <pic:cNvPr descr="/Users/hoopie/Projects/Curricula/Publisher_Ready_Curriculum/02_Chemistry_East_Meadow_Refactor/08_Chemical_Bonding/07_Lewis_Dot_Diagrams/figures/lewis_valence_panel.png" id="2959" name="Picture"/>
                    <pic:cNvPicPr>
                      <a:picLocks noChangeArrowheads="1" noChangeAspect="1"/>
                    </pic:cNvPicPr>
                  </pic:nvPicPr>
                  <pic:blipFill>
                    <a:blip r:embed="rId2912"/>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w:t>
      </w:r>
    </w:p>
    <w:p>
      <w:pPr>
        <w:pStyle w:val="BodyText"/>
      </w:pPr>
      <w:r>
        <w:t xml:space="preserve">From the figure above, fill in the blanks:</w:t>
      </w:r>
    </w:p>
    <w:p>
      <w:pPr>
        <w:pStyle w:val="Compact"/>
        <w:numPr>
          <w:ilvl w:val="0"/>
          <w:numId w:val="2501"/>
        </w:numPr>
      </w:pPr>
      <w:r>
        <w:t xml:space="preserve">Atom with only one valence electron: ___________ (Group ___)</w:t>
      </w:r>
    </w:p>
    <w:p>
      <w:pPr>
        <w:pStyle w:val="Compact"/>
        <w:numPr>
          <w:ilvl w:val="0"/>
          <w:numId w:val="2501"/>
        </w:numPr>
      </w:pPr>
      <w:r>
        <w:t xml:space="preserve">Atom with a full octet (will not bond): ___________ (Group ___)</w:t>
      </w:r>
    </w:p>
    <w:p>
      <w:pPr>
        <w:pStyle w:val="Compact"/>
        <w:numPr>
          <w:ilvl w:val="0"/>
          <w:numId w:val="2501"/>
        </w:numPr>
      </w:pPr>
      <w:r>
        <w:t xml:space="preserve">Carbon is in Group 14, so it has ___ valence electrons and needs ___ more to reach an octet — so it forms ___ bonds.</w:t>
      </w:r>
    </w:p>
    <w:p>
      <w:pPr>
        <w:pStyle w:val="FirstParagraph"/>
      </w:pPr>
      <w:r>
        <w:rPr>
          <w:b/>
          <w:bCs/>
        </w:rPr>
        <w:t xml:space="preserve">Building a molecule — the octet rule for water:</w:t>
      </w:r>
    </w:p>
    <w:p>
      <w:pPr>
        <w:pStyle w:val="CaptionedFigure"/>
      </w:pPr>
      <w:r>
        <w:drawing>
          <wp:inline>
            <wp:extent cx="6121400" cy="2472565"/>
            <wp:effectExtent b="0" l="0" r="0" t="0"/>
            <wp:docPr descr="Two-panel brand-styled figure titled “Building a molecule: the octet rule for water (H₂O)”. Step 1 shows separate atoms — H with 1 dot, O with 6 dots, H with 1 dot — totaling 8 valence electrons. Step 2 shows the assembled H₂O molecule with a central O bonded to two H atoms by shared pairs and two lone pairs on the oxygen, captioned “O is surrounded by 8 e⁻ (octet); each H has 2 e⁻”." title="" id="2960" name="Picture"/>
            <a:graphic>
              <a:graphicData uri="http://schemas.openxmlformats.org/drawingml/2006/picture">
                <pic:pic>
                  <pic:nvPicPr>
                    <pic:cNvPr descr="/Users/hoopie/Projects/Curricula/Publisher_Ready_Curriculum/02_Chemistry_East_Meadow_Refactor/08_Chemical_Bonding/07_Lewis_Dot_Diagrams/figures/lewis_water_octet.png" id="2961" name="Picture"/>
                    <pic:cNvPicPr>
                      <a:picLocks noChangeArrowheads="1" noChangeAspect="1"/>
                    </pic:cNvPicPr>
                  </pic:nvPicPr>
                  <pic:blipFill>
                    <a:blip r:embed="rId2919"/>
                    <a:stretch>
                      <a:fillRect/>
                    </a:stretch>
                  </pic:blipFill>
                  <pic:spPr bwMode="auto">
                    <a:xfrm>
                      <a:off x="0" y="0"/>
                      <a:ext cx="6121400" cy="2472565"/>
                    </a:xfrm>
                    <a:prstGeom prst="rect">
                      <a:avLst/>
                    </a:prstGeom>
                    <a:noFill/>
                    <a:ln w="9525">
                      <a:noFill/>
                      <a:headEnd/>
                      <a:tailEnd/>
                    </a:ln>
                  </pic:spPr>
                </pic:pic>
              </a:graphicData>
            </a:graphic>
          </wp:inline>
        </w:drawing>
      </w:r>
    </w:p>
    <w:p>
      <w:pPr>
        <w:pStyle w:val="ImageCaption"/>
      </w:pPr>
      <w:r>
        <w:t xml:space="preserve">Two-panel brand-styled figure titled</w:t>
      </w:r>
      <w:r>
        <w:t xml:space="preserve"> </w:t>
      </w:r>
      <w:r>
        <w:t xml:space="preserve">“Building a molecule: the octet rule for water (H₂O)”</w:t>
      </w:r>
      <w:r>
        <w:t xml:space="preserve">. Step 1 shows separate atoms — H with 1 dot, O with 6 dots, H with 1 dot — totaling 8 valence electrons. Step 2 shows the assembled H₂O molecule with a central O bonded to two H atoms by shared pairs and two lone pairs on the oxygen, captioned</w:t>
      </w:r>
      <w:r>
        <w:t xml:space="preserve"> </w:t>
      </w:r>
      <w:r>
        <w:t xml:space="preserve">“O is surrounded by 8 e⁻ (octet); each H has 2 e⁻”</w:t>
      </w:r>
      <w:r>
        <w:t xml:space="preserve">.</w:t>
      </w:r>
    </w:p>
    <w:p>
      <w:pPr>
        <w:pStyle w:val="BodyText"/>
      </w:pPr>
      <w:r>
        <w:t xml:space="preserve">In water, oxygen shares one pair of electrons with each hydrogen. Count the electrons around oxygen: ___ shared + ___ lone = ___ total (a full octet). Each hydrogen sees ___ electrons (its full shell).</w:t>
      </w:r>
    </w:p>
    <w:p>
      <w:r>
        <w:pict>
          <v:rect style="width:0;height:1.5pt" o:hralign="center" o:hrstd="t" o:hr="t"/>
        </w:pict>
      </w:r>
    </w:p>
    <w:bookmarkEnd w:id="2962"/>
    <w:bookmarkStart w:id="2963" w:name="worked-example-45"/>
    <w:p>
      <w:pPr>
        <w:pStyle w:val="Heading3"/>
      </w:pPr>
      <w:r>
        <w:t xml:space="preserve">Worked Example</w:t>
      </w:r>
    </w:p>
    <w:p>
      <w:pPr>
        <w:pStyle w:val="FirstParagraph"/>
      </w:pPr>
      <w:r>
        <w:rPr>
          <w:b/>
          <w:bCs/>
        </w:rPr>
        <w:t xml:space="preserve">Scenario:</w:t>
      </w:r>
      <w:r>
        <w:t xml:space="preserve"> </w:t>
      </w:r>
      <w:r>
        <w:t xml:space="preserve">Draw the Lewis structure for the diatomic molecule F₂ (two fluorine atoms bonded together).</w:t>
      </w:r>
    </w:p>
    <w:p>
      <w:pPr>
        <w:pStyle w:val="BodyText"/>
      </w:pPr>
      <w:r>
        <w:rPr>
          <w:b/>
          <w:bCs/>
        </w:rPr>
        <w:t xml:space="preserve">Step 1 — Find the valence electrons for one fluorine:</w:t>
      </w:r>
    </w:p>
    <w:p>
      <w:pPr>
        <w:pStyle w:val="BodyText"/>
      </w:pPr>
      <w:r>
        <w:t xml:space="preserve">Fluorine is in Group</w:t>
      </w:r>
      <w:r>
        <w:t xml:space="preserve"> </w:t>
      </w:r>
      <w:r>
        <w:rPr>
          <w:b/>
          <w:bCs/>
          <w:i/>
          <w:iCs/>
        </w:rPr>
        <w:t xml:space="preserve">, so it has</w:t>
      </w:r>
      <w:r>
        <w:rPr>
          <w:b/>
          <w:bCs/>
          <w:i/>
          <w:iCs/>
        </w:rPr>
        <w:t xml:space="preserve"> </w:t>
      </w:r>
      <w:r>
        <w:t xml:space="preserve"> </w:t>
      </w:r>
      <w:r>
        <w:t xml:space="preserve">valence electrons.</w:t>
      </w:r>
    </w:p>
    <w:p>
      <w:pPr>
        <w:pStyle w:val="BodyText"/>
      </w:pPr>
      <w:r>
        <w:rPr>
          <w:b/>
          <w:bCs/>
        </w:rPr>
        <w:t xml:space="preserve">Step 2 — Draw one fluorine atom (dots one per side first):</w:t>
      </w:r>
    </w:p>
    <w:p>
      <w:pPr>
        <w:pStyle w:val="BodyText"/>
      </w:pPr>
      <w:r>
        <w:t xml:space="preserve">F with seven dots = ___ pairs and ___ single (unpaired) electron.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one F atom here:</w:t>
            </w:r>
          </w:p>
        </w:tc>
      </w:tr>
      <w:tr>
        <w:tc>
          <w:tcPr/>
          <w:p>
            <w:pPr>
              <w:pStyle w:val="Compact"/>
            </w:pPr>
          </w:p>
        </w:tc>
      </w:tr>
    </w:tbl>
    <w:p>
      <w:pPr>
        <w:pStyle w:val="BodyText"/>
      </w:pPr>
      <w:r>
        <w:rPr>
          <w:b/>
          <w:bCs/>
        </w:rPr>
        <w:t xml:space="preserve">Step 3 — Identify the bonding electron:</w:t>
      </w:r>
    </w:p>
    <w:p>
      <w:pPr>
        <w:pStyle w:val="BodyText"/>
      </w:pPr>
      <w:r>
        <w:t xml:space="preserve">The single, unpaired dot is the electron fluorine uses to bond. Each fluorine brings ___ unpaired electron to the bond.</w:t>
      </w:r>
    </w:p>
    <w:p>
      <w:pPr>
        <w:pStyle w:val="BodyText"/>
      </w:pPr>
      <w:r>
        <w:rPr>
          <w:b/>
          <w:bCs/>
        </w:rPr>
        <w:t xml:space="preserve">Step 4 — Share the unpaired electrons to form the bond:</w:t>
      </w:r>
    </w:p>
    <w:p>
      <w:pPr>
        <w:pStyle w:val="BodyText"/>
      </w:pPr>
      <w:r>
        <w:t xml:space="preserve">When the two fluorine atoms come together, their two unpaired electrons form one __________ (shared) pair — a single bond between the atoms.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the finished F₂ molecule here:</w:t>
            </w:r>
          </w:p>
        </w:tc>
      </w:tr>
      <w:tr>
        <w:tc>
          <w:tcPr/>
          <w:p>
            <w:pPr>
              <w:pStyle w:val="Compact"/>
            </w:pPr>
          </w:p>
        </w:tc>
      </w:tr>
    </w:tbl>
    <w:p>
      <w:pPr>
        <w:pStyle w:val="BodyText"/>
      </w:pPr>
      <w:r>
        <w:rPr>
          <w:b/>
          <w:bCs/>
        </w:rPr>
        <w:t xml:space="preserve">Step 5 — Check the octet:</w:t>
      </w:r>
    </w:p>
    <w:p>
      <w:pPr>
        <w:pStyle w:val="BodyText"/>
      </w:pPr>
      <w:r>
        <w:t xml:space="preserve">Count the electrons around one fluorine in F₂: ___ shared pair + ___ lone pairs = ___ electrons. Each fluorine now has a full __________.</w:t>
      </w:r>
    </w:p>
    <w:p>
      <w:pPr>
        <w:pStyle w:val="BodyText"/>
      </w:pPr>
      <w:r>
        <w:rPr>
          <w:b/>
          <w:bCs/>
        </w:rPr>
        <w:t xml:space="preserve">Step 6 — Because / But / So</w:t>
      </w:r>
    </w:p>
    <w:p>
      <w:pPr>
        <w:pStyle w:val="BodyText"/>
      </w:pPr>
      <w:r>
        <w:t xml:space="preserve">Fluorine forms exactly one bond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how many electrons fluorine is short of eight;</w:t>
      </w:r>
      <w:r>
        <w:t xml:space="preserve"> </w:t>
      </w:r>
      <w:r>
        <w:t xml:space="preserve">“but”</w:t>
      </w:r>
      <w:r>
        <w:t xml:space="preserve"> </w:t>
      </w:r>
      <w:r>
        <w:t xml:space="preserve">should describe what sharing does;</w:t>
      </w:r>
      <w:r>
        <w:t xml:space="preserve"> </w:t>
      </w:r>
      <w:r>
        <w:t xml:space="preserve">“so”</w:t>
      </w:r>
      <w:r>
        <w:t xml:space="preserve"> </w:t>
      </w:r>
      <w:r>
        <w:t xml:space="preserve">should state the result (a full octet and a single bond).</w:t>
      </w:r>
    </w:p>
    <w:p>
      <w:r>
        <w:pict>
          <v:rect style="width:0;height:1.5pt" o:hralign="center" o:hrstd="t" o:hr="t"/>
        </w:pict>
      </w:r>
    </w:p>
    <w:bookmarkEnd w:id="2963"/>
    <w:bookmarkStart w:id="2964" w:name="summary-45"/>
    <w:p>
      <w:pPr>
        <w:pStyle w:val="Heading3"/>
      </w:pPr>
      <w:r>
        <w:t xml:space="preserve">Summary</w:t>
      </w:r>
    </w:p>
    <w:p>
      <w:pPr>
        <w:pStyle w:val="FirstParagraph"/>
      </w:pPr>
      <w:r>
        <w:t xml:space="preserve">Complete the sentence:</w:t>
      </w:r>
    </w:p>
    <w:p>
      <w:pPr>
        <w:pStyle w:val="BlockText"/>
      </w:pPr>
      <w:r>
        <w:t xml:space="preserve">A Lewis dot diagram shows an atom’s __________ electrons, and the __________ rule tells you what the atom will do with them: bond until it reaches __________ electrons.</w:t>
      </w:r>
    </w:p>
    <w:p>
      <w:pPr>
        <w:pStyle w:val="FirstParagraph"/>
      </w:pPr>
      <w:r>
        <w:t xml:space="preserve">Complete the Because / But / So sentence:</w:t>
      </w:r>
    </w:p>
    <w:p>
      <w:pPr>
        <w:pStyle w:val="BlockText"/>
      </w:pPr>
      <w:r>
        <w:t xml:space="preserve">Neon does not bond with other atoms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For a main-group atom, the number of valence electrons equals the</w:t>
      </w:r>
      <w:r>
        <w:t xml:space="preserve"> </w:t>
      </w:r>
      <w:r>
        <w:rPr>
          <w:b/>
          <w:bCs/>
        </w:rPr>
        <w:t xml:space="preserve">group number</w:t>
      </w:r>
      <w:r>
        <w:t xml:space="preserve">. Draw dots one per side before pairing — the unpaired dots are the electrons available to bond. Hydrogen is the exception to</w:t>
      </w:r>
      <w:r>
        <w:t xml:space="preserve"> </w:t>
      </w:r>
      <w:r>
        <w:t xml:space="preserve">“eight”</w:t>
      </w:r>
      <w:r>
        <w:t xml:space="preserve">: its shell is full at</w:t>
      </w:r>
      <w:r>
        <w:t xml:space="preserve"> </w:t>
      </w:r>
      <w:r>
        <w:rPr>
          <w:b/>
          <w:bCs/>
        </w:rPr>
        <w:t xml:space="preserve">two</w:t>
      </w:r>
      <w:r>
        <w:t xml:space="preserve">.</w:t>
      </w:r>
    </w:p>
    <w:p>
      <w:pPr>
        <w:pStyle w:val="BodyText"/>
      </w:pPr>
      <w:r>
        <w:rPr>
          <w:b/>
          <w:bCs/>
        </w:rPr>
        <w:t xml:space="preserve">Key reference (from the 2025 NYS Reference Tables):</w:t>
      </w:r>
      <w:r>
        <w:t xml:space="preserve"> </w:t>
      </w:r>
      <w:r>
        <w:t xml:space="preserve">Group number → valence electrons (Periodic Table)</w:t>
      </w:r>
      <w:r>
        <w:t xml:space="preserve"> </w:t>
      </w:r>
      <w:r>
        <w:t xml:space="preserve">Octet rule: 8 valence electrons = stable (2 for H and He)</w:t>
      </w:r>
    </w:p>
    <w:p>
      <w:r>
        <w:br w:type="page"/>
      </w:r>
    </w:p>
    <w:bookmarkEnd w:id="2964"/>
    <w:bookmarkEnd w:id="2965"/>
    <w:bookmarkStart w:id="2970" w:name="lewis-dot-diagrams-answer-key"/>
    <w:p>
      <w:pPr>
        <w:pStyle w:val="Heading2"/>
      </w:pPr>
      <w:r>
        <w:t xml:space="preserve">Lewis Dot Diagrams — Answer Key</w:t>
      </w:r>
    </w:p>
    <w:bookmarkStart w:id="2966" w:name="cover-99"/>
    <w:p>
      <w:pPr>
        <w:pStyle w:val="Heading3"/>
      </w:pPr>
      <w:r>
        <w:t xml:space="preserve">Cover</w:t>
      </w:r>
    </w:p>
    <w:p>
      <w:pPr>
        <w:pStyle w:val="FirstParagraph"/>
      </w:pPr>
      <w:r>
        <w:t xml:space="preserve">Unit: Chemical Bonding — Lesson 07: Lewis Dot Diagrams</w:t>
      </w:r>
      <w:r>
        <w:t xml:space="preserve"> </w:t>
      </w:r>
      <w:r>
        <w:t xml:space="preserve">East Meadow Schools × Valley Stream Central High School District</w:t>
      </w:r>
      <w:r>
        <w:t xml:space="preserve"> </w:t>
      </w:r>
      <w:r>
        <w:t xml:space="preserve">NYSSLS tag: HS-PS1-1 / HS-PS1-2 (supporting)</w:t>
      </w:r>
    </w:p>
    <w:bookmarkEnd w:id="2966"/>
    <w:bookmarkStart w:id="2967" w:name="make-it-make-sense-answers-45"/>
    <w:p>
      <w:pPr>
        <w:pStyle w:val="Heading3"/>
      </w:pPr>
      <w:r>
        <w:t xml:space="preserve">Make-It-Make-Sense Answers</w:t>
      </w:r>
    </w:p>
    <w:p>
      <w:pPr>
        <w:pStyle w:val="FirstParagraph"/>
      </w:pPr>
      <w:r>
        <w:rPr>
          <w:b/>
          <w:bCs/>
        </w:rPr>
        <w:t xml:space="preserve">1. Carbon (C, Group 14):</w:t>
      </w:r>
    </w:p>
    <w:p>
      <w:pPr>
        <w:pStyle w:val="BodyText"/>
      </w:pPr>
      <w:r>
        <w:t xml:space="preserve">Carbon has</w:t>
      </w:r>
      <w:r>
        <w:t xml:space="preserve"> </w:t>
      </w:r>
      <w:r>
        <w:rPr>
          <w:b/>
          <w:bCs/>
        </w:rPr>
        <w:t xml:space="preserve">4 valence electrons</w:t>
      </w:r>
      <w:r>
        <w:t xml:space="preserve"> </w:t>
      </w:r>
      <w:r>
        <w:t xml:space="preserve">(group number 14 → 4). The correct diagram is the symbol</w:t>
      </w:r>
      <w:r>
        <w:t xml:space="preserve"> </w:t>
      </w:r>
      <w:r>
        <w:rPr>
          <w:b/>
          <w:bCs/>
        </w:rPr>
        <w:t xml:space="preserve">C</w:t>
      </w:r>
      <w:r>
        <w:t xml:space="preserve"> </w:t>
      </w:r>
      <w:r>
        <w:t xml:space="preserve">with four single dots, one on each side (top, bottom, left, right) — no pairs, because the first four electrons go one per side. Carbon is</w:t>
      </w:r>
      <w:r>
        <w:t xml:space="preserve"> </w:t>
      </w:r>
      <w:r>
        <w:rPr>
          <w:b/>
          <w:bCs/>
        </w:rPr>
        <w:t xml:space="preserve">4 electrons short of an octet</w:t>
      </w:r>
      <w:r>
        <w:t xml:space="preserve">, so the octet rule predicts carbon forms</w:t>
      </w:r>
      <w:r>
        <w:t xml:space="preserve"> </w:t>
      </w:r>
      <w:r>
        <w:rPr>
          <w:b/>
          <w:bCs/>
        </w:rPr>
        <w:t xml:space="preserve">4 bonds</w:t>
      </w:r>
      <w:r>
        <w:t xml:space="preserve">.</w:t>
      </w:r>
    </w:p>
    <w:p>
      <w:pPr>
        <w:pStyle w:val="BodyText"/>
      </w:pPr>
      <w:r>
        <w:rPr>
          <w:i/>
          <w:iCs/>
        </w:rPr>
        <w:t xml:space="preserve">Rubric:</w:t>
      </w:r>
      <w:r>
        <w:t xml:space="preserve"> </w:t>
      </w:r>
      <w:r>
        <w:t xml:space="preserve">1 point for the correct valence count (4); 1 point for a diagram with four</w:t>
      </w:r>
      <w:r>
        <w:t xml:space="preserve"> </w:t>
      </w:r>
      <w:r>
        <w:rPr>
          <w:i/>
          <w:iCs/>
        </w:rPr>
        <w:t xml:space="preserve">single</w:t>
      </w:r>
      <w:r>
        <w:t xml:space="preserve"> </w:t>
      </w:r>
      <w:r>
        <w:t xml:space="preserve">dots, one per side (not paired); 1 point for predicting 4 bonds. A student who draws two pairs has paired before placing all four singles — correct count, wrong arrangement; give partial credit and note the one-per-side rule. NYSSLS: HS-PS1-1.</w:t>
      </w:r>
    </w:p>
    <w:p>
      <w:pPr>
        <w:pStyle w:val="BodyText"/>
      </w:pPr>
      <w:r>
        <w:rPr>
          <w:b/>
          <w:bCs/>
        </w:rPr>
        <w:t xml:space="preserve">2. Fluorine (F, Group 17):</w:t>
      </w:r>
    </w:p>
    <w:p>
      <w:pPr>
        <w:pStyle w:val="BodyText"/>
      </w:pPr>
      <w:r>
        <w:t xml:space="preserve">Fluorine has</w:t>
      </w:r>
      <w:r>
        <w:t xml:space="preserve"> </w:t>
      </w:r>
      <w:r>
        <w:rPr>
          <w:b/>
          <w:bCs/>
        </w:rPr>
        <w:t xml:space="preserve">7 valence electrons</w:t>
      </w:r>
      <w:r>
        <w:t xml:space="preserve"> </w:t>
      </w:r>
      <w:r>
        <w:t xml:space="preserve">(group number 17 → 7). The correct diagram is</w:t>
      </w:r>
      <w:r>
        <w:t xml:space="preserve"> </w:t>
      </w:r>
      <w:r>
        <w:rPr>
          <w:b/>
          <w:bCs/>
        </w:rPr>
        <w:t xml:space="preserve">F</w:t>
      </w:r>
      <w:r>
        <w:t xml:space="preserve"> </w:t>
      </w:r>
      <w:r>
        <w:t xml:space="preserve">with three lone pairs (on three sides) and</w:t>
      </w:r>
      <w:r>
        <w:t xml:space="preserve"> </w:t>
      </w:r>
      <w:r>
        <w:rPr>
          <w:b/>
          <w:bCs/>
        </w:rPr>
        <w:t xml:space="preserve">one single, unpaired dot</w:t>
      </w:r>
      <w:r>
        <w:t xml:space="preserve"> </w:t>
      </w:r>
      <w:r>
        <w:t xml:space="preserve">on the fourth side. That single unpaired electron is the one available to bond, so fluorine has</w:t>
      </w:r>
      <w:r>
        <w:t xml:space="preserve"> </w:t>
      </w:r>
      <w:r>
        <w:rPr>
          <w:b/>
          <w:bCs/>
        </w:rPr>
        <w:t xml:space="preserve">1 unpaired electron</w:t>
      </w:r>
      <w:r>
        <w:t xml:space="preserve"> </w:t>
      </w:r>
      <w:r>
        <w:t xml:space="preserve">and forms one bond.</w:t>
      </w:r>
    </w:p>
    <w:p>
      <w:pPr>
        <w:pStyle w:val="BodyText"/>
      </w:pPr>
      <w:r>
        <w:rPr>
          <w:i/>
          <w:iCs/>
        </w:rPr>
        <w:t xml:space="preserve">Rubric:</w:t>
      </w:r>
      <w:r>
        <w:t xml:space="preserve"> </w:t>
      </w:r>
      <w:r>
        <w:t xml:space="preserve">1 point for the correct valence count (7); 1 point for showing exactly one unpaired (single) dot with three pairs. A student who draws all seven without an unpaired electron (e.g., bunches them) has hidden the bonding electron — note the one-per-side-first rule. NYSSLS: HS-PS1-1.</w:t>
      </w:r>
    </w:p>
    <w:p>
      <w:pPr>
        <w:pStyle w:val="BodyText"/>
      </w:pPr>
      <w:r>
        <w:rPr>
          <w:b/>
          <w:bCs/>
        </w:rPr>
        <w:t xml:space="preserve">3. Oxygen (O, Group 16):</w:t>
      </w:r>
    </w:p>
    <w:p>
      <w:pPr>
        <w:pStyle w:val="BodyText"/>
      </w:pPr>
      <w:r>
        <w:t xml:space="preserve">Oxygen has</w:t>
      </w:r>
      <w:r>
        <w:t xml:space="preserve"> </w:t>
      </w:r>
      <w:r>
        <w:rPr>
          <w:b/>
          <w:bCs/>
        </w:rPr>
        <w:t xml:space="preserve">6 valence electrons</w:t>
      </w:r>
      <w:r>
        <w:t xml:space="preserve"> </w:t>
      </w:r>
      <w:r>
        <w:t xml:space="preserve">(group number 16 → 6). The correct diagram is</w:t>
      </w:r>
      <w:r>
        <w:t xml:space="preserve"> </w:t>
      </w:r>
      <w:r>
        <w:rPr>
          <w:b/>
          <w:bCs/>
        </w:rPr>
        <w:t xml:space="preserve">O</w:t>
      </w:r>
      <w:r>
        <w:t xml:space="preserve"> </w:t>
      </w:r>
      <w:r>
        <w:t xml:space="preserve">with two lone pairs (on two sides) and</w:t>
      </w:r>
      <w:r>
        <w:t xml:space="preserve"> </w:t>
      </w:r>
      <w:r>
        <w:rPr>
          <w:b/>
          <w:bCs/>
        </w:rPr>
        <w:t xml:space="preserve">two single, unpaired dots</w:t>
      </w:r>
      <w:r>
        <w:t xml:space="preserve"> </w:t>
      </w:r>
      <w:r>
        <w:t xml:space="preserve">(on the other two sides). Oxygen needs</w:t>
      </w:r>
      <w:r>
        <w:t xml:space="preserve"> </w:t>
      </w:r>
      <w:r>
        <w:rPr>
          <w:b/>
          <w:bCs/>
        </w:rPr>
        <w:t xml:space="preserve">2 more electrons</w:t>
      </w:r>
      <w:r>
        <w:t xml:space="preserve"> </w:t>
      </w:r>
      <w:r>
        <w:t xml:space="preserve">to reach an octet, which is why it forms two bonds (as in water).</w:t>
      </w:r>
    </w:p>
    <w:p>
      <w:pPr>
        <w:pStyle w:val="BodyText"/>
      </w:pPr>
      <w:r>
        <w:rPr>
          <w:i/>
          <w:iCs/>
        </w:rPr>
        <w:t xml:space="preserve">Rubric:</w:t>
      </w:r>
      <w:r>
        <w:t xml:space="preserve"> </w:t>
      </w:r>
      <w:r>
        <w:t xml:space="preserve">1 point for the correct valence count (6); 1 point for the arrangement (two single dots + two pairs); 1 point for</w:t>
      </w:r>
      <w:r>
        <w:t xml:space="preserve"> </w:t>
      </w:r>
      <w:r>
        <w:t xml:space="preserve">“needs 2 more to reach an octet.”</w:t>
      </w:r>
      <w:r>
        <w:t xml:space="preserve"> </w:t>
      </w:r>
      <w:r>
        <w:t xml:space="preserve">NYSSLS: HS-PS1-1.</w:t>
      </w:r>
    </w:p>
    <w:p>
      <w:pPr>
        <w:pStyle w:val="BodyText"/>
      </w:pPr>
      <w:r>
        <w:rPr>
          <w:b/>
          <w:bCs/>
        </w:rPr>
        <w:t xml:space="preserve">4. The molecule F₂:</w:t>
      </w:r>
    </w:p>
    <w:p>
      <w:pPr>
        <w:pStyle w:val="BodyText"/>
      </w:pPr>
      <w:r>
        <w:t xml:space="preserve">Each fluorine starts with 7 valence electrons (one unpaired). In F₂ the two unpaired electrons form</w:t>
      </w:r>
      <w:r>
        <w:t xml:space="preserve"> </w:t>
      </w:r>
      <w:r>
        <w:rPr>
          <w:b/>
          <w:bCs/>
        </w:rPr>
        <w:t xml:space="preserve">one shared (bonding) pair</w:t>
      </w:r>
      <w:r>
        <w:t xml:space="preserve"> </w:t>
      </w:r>
      <w:r>
        <w:t xml:space="preserve">— a single bond — drawn as a pair of dots or a line between the two F symbols. Each fluorine also keeps</w:t>
      </w:r>
      <w:r>
        <w:t xml:space="preserve"> </w:t>
      </w:r>
      <w:r>
        <w:rPr>
          <w:b/>
          <w:bCs/>
        </w:rPr>
        <w:t xml:space="preserve">three lone pairs</w:t>
      </w:r>
      <w:r>
        <w:t xml:space="preserve">. Counting around one fluorine: 1 shared pair (2 e⁻) + 3 lone pairs (6 e⁻) =</w:t>
      </w:r>
      <w:r>
        <w:t xml:space="preserve"> </w:t>
      </w:r>
      <w:r>
        <w:rPr>
          <w:b/>
          <w:bCs/>
        </w:rPr>
        <w:t xml:space="preserve">8 electrons</w:t>
      </w:r>
      <w:r>
        <w:t xml:space="preserve"> </w:t>
      </w:r>
      <w:r>
        <w:t xml:space="preserve">— a full octet for each fluorine.</w:t>
      </w:r>
    </w:p>
    <w:p>
      <w:pPr>
        <w:pStyle w:val="BodyText"/>
      </w:pPr>
      <w:r>
        <w:rPr>
          <w:i/>
          <w:iCs/>
        </w:rPr>
        <w:t xml:space="preserve">Rubric:</w:t>
      </w:r>
      <w:r>
        <w:t xml:space="preserve"> </w:t>
      </w:r>
      <w:r>
        <w:t xml:space="preserve">1 point for showing the shared/bonding pair between the two F atoms; 1 point for</w:t>
      </w:r>
      <w:r>
        <w:t xml:space="preserve"> </w:t>
      </w:r>
      <w:r>
        <w:t xml:space="preserve">“8 electrons surround each fluorine”</w:t>
      </w:r>
      <w:r>
        <w:t xml:space="preserve"> </w:t>
      </w:r>
      <w:r>
        <w:t xml:space="preserve">(full octet). A common error is to forget that the shared pair counts for</w:t>
      </w:r>
      <w:r>
        <w:t xml:space="preserve"> </w:t>
      </w:r>
      <w:r>
        <w:rPr>
          <w:i/>
          <w:iCs/>
        </w:rPr>
        <w:t xml:space="preserve">both</w:t>
      </w:r>
      <w:r>
        <w:t xml:space="preserve"> </w:t>
      </w:r>
      <w:r>
        <w:t xml:space="preserve">atoms, yielding 7 — correct this directly: the bonding pair belongs to each atom’s count. NYSSLS: HS-PS1-1.</w:t>
      </w:r>
    </w:p>
    <w:bookmarkEnd w:id="2967"/>
    <w:bookmarkStart w:id="2968" w:name="exit-ticket-answer-45"/>
    <w:p>
      <w:pPr>
        <w:pStyle w:val="Heading3"/>
      </w:pPr>
      <w:r>
        <w:t xml:space="preserve">Exit Ticket Answer</w:t>
      </w:r>
    </w:p>
    <w:p>
      <w:pPr>
        <w:pStyle w:val="FirstParagraph"/>
      </w:pPr>
      <w:r>
        <w:rPr>
          <w:b/>
          <w:bCs/>
        </w:rPr>
        <w:t xml:space="preserve">(a) Lewis dot diagram for nitrogen (N, Group 15):</w:t>
      </w:r>
    </w:p>
    <w:p>
      <w:pPr>
        <w:pStyle w:val="BodyText"/>
      </w:pPr>
      <w:r>
        <w:t xml:space="preserve">Nitrogen has</w:t>
      </w:r>
      <w:r>
        <w:t xml:space="preserve"> </w:t>
      </w:r>
      <w:r>
        <w:rPr>
          <w:b/>
          <w:bCs/>
        </w:rPr>
        <w:t xml:space="preserve">5 valence electrons</w:t>
      </w:r>
      <w:r>
        <w:t xml:space="preserve"> </w:t>
      </w:r>
      <w:r>
        <w:t xml:space="preserve">(group number 15 → 5). The correct diagram is the symbol</w:t>
      </w:r>
      <w:r>
        <w:t xml:space="preserve"> </w:t>
      </w:r>
      <w:r>
        <w:rPr>
          <w:b/>
          <w:bCs/>
        </w:rPr>
        <w:t xml:space="preserve">N</w:t>
      </w:r>
      <w:r>
        <w:t xml:space="preserve"> </w:t>
      </w:r>
      <w:r>
        <w:t xml:space="preserve">with</w:t>
      </w:r>
      <w:r>
        <w:t xml:space="preserve"> </w:t>
      </w:r>
      <w:r>
        <w:rPr>
          <w:b/>
          <w:bCs/>
        </w:rPr>
        <w:t xml:space="preserve">three single, unpaired dots</w:t>
      </w:r>
      <w:r>
        <w:t xml:space="preserve"> </w:t>
      </w:r>
      <w:r>
        <w:t xml:space="preserve">(one each on three sides) and</w:t>
      </w:r>
      <w:r>
        <w:t xml:space="preserve"> </w:t>
      </w:r>
      <w:r>
        <w:rPr>
          <w:b/>
          <w:bCs/>
        </w:rPr>
        <w:t xml:space="preserve">one lone pair</w:t>
      </w:r>
      <w:r>
        <w:t xml:space="preserve"> </w:t>
      </w:r>
      <w:r>
        <w:t xml:space="preserve">(on the fourth side). Place the first three dots one per side, then the fourth and fifth form one pair.</w:t>
      </w:r>
    </w:p>
    <w:p>
      <w:pPr>
        <w:pStyle w:val="BodyText"/>
      </w:pPr>
      <w:r>
        <w:rPr>
          <w:i/>
          <w:iCs/>
        </w:rPr>
        <w:t xml:space="preserve">Rubric:</w:t>
      </w:r>
      <w:r>
        <w:t xml:space="preserve"> </w:t>
      </w:r>
      <w:r>
        <w:t xml:space="preserve">1 point for the correct valence count (5); 1 point for a diagram showing three single dots + one pair (the one-per-side-first arrangement). A student who draws five dots as two pairs and a single, or all clustered, has the right count but the wrong arrangement — partial credit; reinforce that the three unpaired electrons are why nitrogen forms three bonds. NYSSLS: HS-PS1-1.</w:t>
      </w:r>
    </w:p>
    <w:p>
      <w:pPr>
        <w:pStyle w:val="BodyText"/>
      </w:pPr>
      <w:r>
        <w:rPr>
          <w:b/>
          <w:bCs/>
        </w:rPr>
        <w:t xml:space="preserve">(b) Lewis structure for Cl₂:</w:t>
      </w:r>
    </w:p>
    <w:p>
      <w:pPr>
        <w:pStyle w:val="BodyText"/>
      </w:pPr>
      <w:r>
        <w:t xml:space="preserve">Chlorine is in Group 17, so each chlorine has</w:t>
      </w:r>
      <w:r>
        <w:t xml:space="preserve"> </w:t>
      </w:r>
      <w:r>
        <w:rPr>
          <w:b/>
          <w:bCs/>
        </w:rPr>
        <w:t xml:space="preserve">7 valence electrons</w:t>
      </w:r>
      <w:r>
        <w:t xml:space="preserve"> </w:t>
      </w:r>
      <w:r>
        <w:t xml:space="preserve">with one unpaired. In Cl₂ the two unpaired electrons form</w:t>
      </w:r>
      <w:r>
        <w:t xml:space="preserve"> </w:t>
      </w:r>
      <w:r>
        <w:rPr>
          <w:b/>
          <w:bCs/>
        </w:rPr>
        <w:t xml:space="preserve">one shared (bonding) pair</w:t>
      </w:r>
      <w:r>
        <w:t xml:space="preserve"> </w:t>
      </w:r>
      <w:r>
        <w:t xml:space="preserve">— a single bond — drawn between the two Cl symbols (a pair of dots or a line). Each chlorine also has</w:t>
      </w:r>
      <w:r>
        <w:t xml:space="preserve"> </w:t>
      </w:r>
      <w:r>
        <w:rPr>
          <w:b/>
          <w:bCs/>
        </w:rPr>
        <w:t xml:space="preserve">three lone pairs</w:t>
      </w:r>
      <w:r>
        <w:t xml:space="preserve">. Counting around either chlorine: 1 shared pair (2 e⁻) + 3 lone pairs (6 e⁻) =</w:t>
      </w:r>
      <w:r>
        <w:t xml:space="preserve"> </w:t>
      </w:r>
      <w:r>
        <w:rPr>
          <w:b/>
          <w:bCs/>
        </w:rPr>
        <w:t xml:space="preserve">8 electrons</w:t>
      </w:r>
      <w:r>
        <w:t xml:space="preserve">, a full octet that should be circled on one Cl as instructed.</w:t>
      </w:r>
    </w:p>
    <w:p>
      <w:pPr>
        <w:pStyle w:val="BodyText"/>
      </w:pPr>
      <w:r>
        <w:rPr>
          <w:i/>
          <w:iCs/>
        </w:rPr>
        <w:t xml:space="preserve">Rubric:</w:t>
      </w:r>
      <w:r>
        <w:t xml:space="preserve"> </w:t>
      </w:r>
      <w:r>
        <w:t xml:space="preserve">2 points total — 1 point for showing the shared (bonding) pair between the two chlorine atoms; 1 point for circling a complete octet (8 electrons) on one chlorine. Note: Cl₂ is structurally identical to the worksheet’s F₂ (both Group 17 diatomics), so a student who mastered F₂ should transfer the method directly; a student who draws only 7 around each Cl forgot to count the shared pair for both atoms. NYSSLS: HS-PS1-1.</w:t>
      </w:r>
    </w:p>
    <w:p>
      <w:pPr>
        <w:pStyle w:val="BodyText"/>
      </w:pPr>
      <w:r>
        <w:rPr>
          <w:b/>
          <w:bCs/>
        </w:rPr>
        <w:t xml:space="preserve">(c) Why neon (Ne, Group 18) does not normally bond:</w:t>
      </w:r>
    </w:p>
    <w:p>
      <w:pPr>
        <w:pStyle w:val="BodyText"/>
      </w:pPr>
      <w:r>
        <w:rPr>
          <w:i/>
          <w:iCs/>
        </w:rPr>
        <w:t xml:space="preserve">Full-credit model answer:</w:t>
      </w:r>
      <w:r>
        <w:t xml:space="preserve"> </w:t>
      </w:r>
      <w:r>
        <w:t xml:space="preserve">Neon is in Group 18 and already has</w:t>
      </w:r>
      <w:r>
        <w:t xml:space="preserve"> </w:t>
      </w:r>
      <w:r>
        <w:rPr>
          <w:b/>
          <w:bCs/>
        </w:rPr>
        <w:t xml:space="preserve">eight valence electrons — a full octet</w:t>
      </w:r>
      <w:r>
        <w:t xml:space="preserve"> </w:t>
      </w:r>
      <w:r>
        <w:t xml:space="preserve">— so it has no electrons to gain, lose, or share to become more stable, and therefore does not normally bond with other atoms.</w:t>
      </w:r>
    </w:p>
    <w:p>
      <w:pPr>
        <w:pStyle w:val="BodyText"/>
      </w:pPr>
      <w:r>
        <w:rPr>
          <w:i/>
          <w:iCs/>
        </w:rPr>
        <w:t xml:space="preserve">Acceptable variations:</w:t>
      </w:r>
      <w:r>
        <w:t xml:space="preserve"> </w:t>
      </w:r>
      <w:r>
        <w:t xml:space="preserve">Any response that identifies neon as already having a full outer shell / a complete octet / eight valence electrons, and connects that to having no reason to bond, earns full credit. A response that says only</w:t>
      </w:r>
      <w:r>
        <w:t xml:space="preserve"> </w:t>
      </w:r>
      <w:r>
        <w:t xml:space="preserve">“neon is a noble gas”</w:t>
      </w:r>
      <w:r>
        <w:t xml:space="preserve"> </w:t>
      </w:r>
      <w:r>
        <w:t xml:space="preserve">without explaining the full octet should receive partial credit.</w:t>
      </w:r>
    </w:p>
    <w:p>
      <w:pPr>
        <w:pStyle w:val="BodyText"/>
      </w:pPr>
      <w:r>
        <w:rPr>
          <w:i/>
          <w:iCs/>
        </w:rPr>
        <w:t xml:space="preserve">Rubric:</w:t>
      </w:r>
      <w:r>
        <w:t xml:space="preserve"> </w:t>
      </w:r>
      <w:r>
        <w:t xml:space="preserve">2 points total — 1 point for stating neon already has 8 valence electrons (a full octet); 1 point for connecting that to</w:t>
      </w:r>
      <w:r>
        <w:t xml:space="preserve"> </w:t>
      </w:r>
      <w:r>
        <w:t xml:space="preserve">“no need to bond / already stable.”</w:t>
      </w:r>
      <w:r>
        <w:t xml:space="preserve"> </w:t>
      </w:r>
      <w:r>
        <w:t xml:space="preserve">NYSSLS: HS-PS1-1.</w:t>
      </w:r>
    </w:p>
    <w:bookmarkEnd w:id="2968"/>
    <w:bookmarkStart w:id="2969" w:name="closing-reflection-rubric-4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502"/>
        </w:numPr>
      </w:pPr>
      <w:r>
        <w:t xml:space="preserve">Any mention of the sodium-vs-neon phenomenon and how drawing the dots made the difference visible — students who connect the dot count (one vs. eight) to the observed reactivity are showing that the diagram is a real predictive tool, not an abstract drawing.</w:t>
      </w:r>
    </w:p>
    <w:p>
      <w:pPr>
        <w:pStyle w:val="Compact"/>
        <w:numPr>
          <w:ilvl w:val="0"/>
          <w:numId w:val="2502"/>
        </w:numPr>
      </w:pPr>
      <w:r>
        <w:t xml:space="preserve">Responses that name a Pictionary moment or a partner who helped them catch a miscount are signaling that the active-learning structure supported their learning — note this as evidence that the game-based repetition is working.</w:t>
      </w:r>
    </w:p>
    <w:p>
      <w:pPr>
        <w:pStyle w:val="Compact"/>
        <w:numPr>
          <w:ilvl w:val="0"/>
          <w:numId w:val="2502"/>
        </w:numPr>
      </w:pPr>
      <w:r>
        <w:t xml:space="preserve">Students who use the vocabulary precisely (</w:t>
      </w:r>
      <w:r>
        <w:t xml:space="preserve">“octet,”</w:t>
      </w:r>
      <w:r>
        <w:t xml:space="preserve"> </w:t>
      </w:r>
      <w:r>
        <w:t xml:space="preserve">“valence electrons,”</w:t>
      </w:r>
      <w:r>
        <w:t xml:space="preserve"> </w:t>
      </w:r>
      <w:r>
        <w:t xml:space="preserve">“shared pair”</w:t>
      </w:r>
      <w:r>
        <w:t xml:space="preserve">) in their reflection are integrating the Phase 3 terms into active speech — note these students as having locked in the language.</w:t>
      </w:r>
    </w:p>
    <w:p>
      <w:pPr>
        <w:pStyle w:val="FirstParagraph"/>
      </w:pPr>
      <w:r>
        <w:t xml:space="preserve">If a student’s Exit Ticket shows the correct</w:t>
      </w:r>
      <w:r>
        <w:t xml:space="preserve"> </w:t>
      </w:r>
      <w:r>
        <w:rPr>
          <w:i/>
          <w:iCs/>
        </w:rPr>
        <w:t xml:space="preserve">number</w:t>
      </w:r>
      <w:r>
        <w:t xml:space="preserve"> </w:t>
      </w:r>
      <w:r>
        <w:t xml:space="preserve">of dots but the wrong</w:t>
      </w:r>
      <w:r>
        <w:t xml:space="preserve"> </w:t>
      </w:r>
      <w:r>
        <w:rPr>
          <w:i/>
          <w:iCs/>
        </w:rPr>
        <w:t xml:space="preserve">arrangement</w:t>
      </w:r>
      <w:r>
        <w:t xml:space="preserve"> </w:t>
      </w:r>
      <w:r>
        <w:t xml:space="preserve">(paired before placing singles), the error is procedural, not conceptual — a brief check at the start of the next lesson should be sufficient, and it matters because bond-counting depends on identifying the unpaired electrons. If the dot</w:t>
      </w:r>
      <w:r>
        <w:t xml:space="preserve"> </w:t>
      </w:r>
      <w:r>
        <w:rPr>
          <w:i/>
          <w:iCs/>
        </w:rPr>
        <w:t xml:space="preserve">count</w:t>
      </w:r>
      <w:r>
        <w:t xml:space="preserve"> </w:t>
      </w:r>
      <w:r>
        <w:t xml:space="preserve">itself is wrong, the student is likely misreading the group number (e.g., using the period or the atomic number) — reteach the group-number → valence-electron pattern before the next lesson builds toward ionic and covalent bonding.</w:t>
      </w:r>
    </w:p>
    <w:p>
      <w:r>
        <w:br w:type="page"/>
      </w:r>
    </w:p>
    <w:bookmarkEnd w:id="2969"/>
    <w:bookmarkEnd w:id="2970"/>
    <w:bookmarkStart w:id="3006" w:name="molecular-geometry-vsepr-teacher-guide"/>
    <w:p>
      <w:pPr>
        <w:pStyle w:val="Heading2"/>
      </w:pPr>
      <w:r>
        <w:t xml:space="preserve">Molecular Geometry (VSEPR) — Teacher Guide</w:t>
      </w:r>
    </w:p>
    <w:bookmarkStart w:id="2971" w:name="cover-100"/>
    <w:p>
      <w:pPr>
        <w:pStyle w:val="Heading3"/>
      </w:pPr>
      <w:r>
        <w:t xml:space="preserve">Cover</w:t>
      </w:r>
    </w:p>
    <w:p>
      <w:pPr>
        <w:pStyle w:val="FirstParagraph"/>
      </w:pPr>
      <w:r>
        <w:rPr>
          <w:b/>
          <w:bCs/>
        </w:rPr>
        <w:t xml:space="preserve">Unit: Chemical Bonding — Lesson 08: Molecular Geometry (VSEPR)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971"/>
    <w:bookmarkStart w:id="2976" w:name="X8907bcef6c1612b3a9d1192ff9effa1ee1c559f"/>
    <w:p>
      <w:pPr>
        <w:pStyle w:val="Heading3"/>
      </w:pPr>
      <w:r>
        <w:t xml:space="preserve">Curated Resources (from East Meadow Scope &amp; Sequence)</w:t>
      </w:r>
    </w:p>
    <w:bookmarkStart w:id="2972" w:name="nyssls-standards-46"/>
    <w:p>
      <w:pPr>
        <w:pStyle w:val="Heading4"/>
      </w:pPr>
      <w:r>
        <w:t xml:space="preserve">NYSSLS Standards</w:t>
      </w:r>
    </w:p>
    <w:p>
      <w:pPr>
        <w:pStyle w:val="FirstParagraph"/>
      </w:pPr>
      <w:r>
        <w:rPr>
          <w:b/>
          <w:bCs/>
        </w:rPr>
        <w:t xml:space="preserve">HS-PS1-1 / HS-PS2-6</w:t>
      </w:r>
      <w:r>
        <w:t xml:space="preserve"> </w:t>
      </w:r>
      <w:r>
        <w:t xml:space="preserve">(supporting) — students use the structure of molecules to explain bulk properties. This lesson builds directly on Lesson 07 (Lewis Dot Diagrams): once a student can draw a correct Lewis structure, the next question is</w:t>
      </w:r>
      <w:r>
        <w:t xml:space="preserve"> </w:t>
      </w:r>
      <w:r>
        <w:rPr>
          <w:i/>
          <w:iCs/>
        </w:rPr>
        <w:t xml:space="preserve">what shape does that molecule actually take in three dimensions?</w:t>
      </w:r>
      <w:r>
        <w:t xml:space="preserve"> </w:t>
      </w:r>
      <w:r>
        <w:t xml:space="preserve">The East Meadow Scope &amp; Sequence places</w:t>
      </w:r>
      <w:r>
        <w:t xml:space="preserve"> </w:t>
      </w:r>
      <w:r>
        <w:rPr>
          <w:b/>
          <w:bCs/>
        </w:rPr>
        <w:t xml:space="preserve">molecular geometry (VSEPR)</w:t>
      </w:r>
      <w:r>
        <w:t xml:space="preserve"> </w:t>
      </w:r>
      <w:r>
        <w:t xml:space="preserve">here as the bridge between two-dimensional electron-dot diagrams and the three-dimensional shapes that determine polarity, intermolecular forces, and reactivity in later units. There is no stand-alone NYSSLS performance expectation assigned to VSEPR in the 2025 framework; it is treated as a structure-and-function tool that supports HS-PS1 and HS-PS2 explanations.</w:t>
      </w:r>
    </w:p>
    <w:p>
      <w:pPr>
        <w:pStyle w:val="BodyText"/>
      </w:pPr>
      <w:r>
        <w:t xml:space="preserve">The Cross-Cutting Concept of</w:t>
      </w:r>
      <w:r>
        <w:t xml:space="preserve"> </w:t>
      </w:r>
      <w:r>
        <w:rPr>
          <w:b/>
          <w:bCs/>
        </w:rPr>
        <w:t xml:space="preserve">Structure and Function</w:t>
      </w:r>
      <w:r>
        <w:t xml:space="preserve"> </w:t>
      </w:r>
      <w:r>
        <w:t xml:space="preserve">is the explicit lens: the arrangement of electron groups around a central atom (the structure) determines the molecule’s shape, and the shape in turn governs how the molecule behaves (its function). Two molecules with the same number of atoms can have completely different shapes — and therefore different properties — because of how their electron groups are arranged.</w:t>
      </w:r>
    </w:p>
    <w:bookmarkEnd w:id="2972"/>
    <w:bookmarkStart w:id="2973" w:name="phenomenon-92"/>
    <w:p>
      <w:pPr>
        <w:pStyle w:val="Heading4"/>
      </w:pPr>
      <w:r>
        <w:t xml:space="preserve">Phenomenon</w:t>
      </w:r>
    </w:p>
    <w:p>
      <w:pPr>
        <w:pStyle w:val="FirstParagraph"/>
      </w:pPr>
      <w:r>
        <w:t xml:space="preserve">Hold up two molecular models (or two projected ball-and-stick images): carbon dioxide (CO₂) and water (H₂O). Both have exactly three atoms — one central atom and two outer atoms. Yet CO₂ is perfectly straight: a linear, 180° molecule. Water is bent: the two hydrogens sit at an angle of about 104.5° from each other, like an open pair of scissors. Same atom count, same</w:t>
      </w:r>
      <w:r>
        <w:t xml:space="preserve"> </w:t>
      </w:r>
      <w:r>
        <w:t xml:space="preserve">“one-central-two-outer”</w:t>
      </w:r>
      <w:r>
        <w:t xml:space="preserve"> </w:t>
      </w:r>
      <w:r>
        <w:t xml:space="preserve">pattern — completely different shape.</w:t>
      </w:r>
    </w:p>
    <w:p>
      <w:pPr>
        <w:pStyle w:val="BodyText"/>
      </w:pPr>
      <w:r>
        <w:t xml:space="preserve">Make it vivid: water’s bent shape is the reason water is a liquid at room temperature, the reason ice floats, and the reason water dissolves salt and sugar. If water were linear like CO₂, life as we know it could not exist. The shape is not a cosmetic detail — it is everything.</w:t>
      </w:r>
    </w:p>
    <w:p>
      <w:pPr>
        <w:pStyle w:val="BodyText"/>
      </w:pPr>
      <w:r>
        <w:rPr>
          <w:b/>
          <w:bCs/>
        </w:rPr>
        <w:t xml:space="preserve">Driving question:</w:t>
      </w:r>
      <w:r>
        <w:t xml:space="preserve"> </w:t>
      </w:r>
      <w:r>
        <w:t xml:space="preserve">Why is water bent but carbon dioxide linear, when both molecules have exactly three atoms?</w:t>
      </w:r>
    </w:p>
    <w:bookmarkEnd w:id="2973"/>
    <w:bookmarkStart w:id="2974" w:name="javalab-labs-46"/>
    <w:p>
      <w:pPr>
        <w:pStyle w:val="Heading4"/>
      </w:pPr>
      <w:r>
        <w:t xml:space="preserve">Javalab / Labs</w:t>
      </w:r>
    </w:p>
    <w:p>
      <w:pPr>
        <w:pStyle w:val="Compact"/>
        <w:numPr>
          <w:ilvl w:val="0"/>
          <w:numId w:val="2503"/>
        </w:numPr>
      </w:pPr>
      <w:r>
        <w:rPr>
          <w:b/>
          <w:bCs/>
        </w:rPr>
        <w:t xml:space="preserve">Balloon VSEPR demonstration:</w:t>
      </w:r>
      <w:r>
        <w:t xml:space="preserve"> </w:t>
      </w:r>
      <w:r>
        <w:t xml:space="preserve">Tie 2, 3, then 4 balloons together at their necks. Two balloons settle into a straight line (linear, 180°); three spread into a flat triangle (trigonal planar, 120°); four push apart into a 3-D pyramid (tetrahedral, 109.5°). The balloons model electron groups, which repel one another and spread as far apart as possible — exactly what VSEPR predicts. This is the core kinesthetic hook for the Explore phase.</w:t>
      </w:r>
    </w:p>
    <w:p>
      <w:pPr>
        <w:pStyle w:val="Compact"/>
        <w:numPr>
          <w:ilvl w:val="0"/>
          <w:numId w:val="2503"/>
        </w:numPr>
      </w:pPr>
      <w:r>
        <w:rPr>
          <w:b/>
          <w:bCs/>
        </w:rPr>
        <w:t xml:space="preserve">Molecular model construction:</w:t>
      </w:r>
      <w:r>
        <w:t xml:space="preserve"> </w:t>
      </w:r>
      <w:r>
        <w:t xml:space="preserve">Using a ball-and-stick model kit (or gumdrops + toothpicks), students build CO₂, H₂O, BF₃, CH₄, and NH₃, then measure or estimate the bond angles. Connect each built model to the predicted shape from</w:t>
      </w:r>
      <w:r>
        <w:t xml:space="preserve"> </w:t>
      </w:r>
      <w:r>
        <w:rPr>
          <w:rStyle w:val="VerbatimChar"/>
        </w:rPr>
        <w:t xml:space="preserve">figures/vsepr_shape_chart.png</w:t>
      </w:r>
      <w:r>
        <w:t xml:space="preserve">.</w:t>
      </w:r>
    </w:p>
    <w:p>
      <w:pPr>
        <w:pStyle w:val="Compact"/>
        <w:numPr>
          <w:ilvl w:val="0"/>
          <w:numId w:val="2503"/>
        </w:numPr>
      </w:pPr>
      <w:r>
        <w:rPr>
          <w:b/>
          <w:bCs/>
        </w:rPr>
        <w:t xml:space="preserve">Shape-prediction stations:</w:t>
      </w:r>
      <w:r>
        <w:t xml:space="preserve"> </w:t>
      </w:r>
      <w:r>
        <w:t xml:space="preserve">Set up four stations, each with a Lewis structure and a model kit. Students count electron groups on the central atom (bonds + lone pairs), predict the shape, build it, and check. A Javalab</w:t>
      </w:r>
      <w:r>
        <w:t xml:space="preserve"> </w:t>
      </w:r>
      <w:r>
        <w:t xml:space="preserve">“molecular shapes”</w:t>
      </w:r>
      <w:r>
        <w:t xml:space="preserve"> </w:t>
      </w:r>
      <w:r>
        <w:t xml:space="preserve">simulation (or the PhET</w:t>
      </w:r>
      <w:r>
        <w:t xml:space="preserve"> </w:t>
      </w:r>
      <w:r>
        <w:rPr>
          <w:i/>
          <w:iCs/>
        </w:rPr>
        <w:t xml:space="preserve">Molecule Shapes</w:t>
      </w:r>
      <w:r>
        <w:t xml:space="preserve"> </w:t>
      </w:r>
      <w:r>
        <w:t xml:space="preserve">module) can serve as a digital fifth station for early finishers.</w:t>
      </w:r>
    </w:p>
    <w:bookmarkEnd w:id="2974"/>
    <w:bookmarkStart w:id="2975" w:name="assessments-46"/>
    <w:p>
      <w:pPr>
        <w:pStyle w:val="Heading4"/>
      </w:pPr>
      <w:r>
        <w:t xml:space="preserve">Assessments</w:t>
      </w:r>
    </w:p>
    <w:p>
      <w:pPr>
        <w:pStyle w:val="Compact"/>
        <w:numPr>
          <w:ilvl w:val="0"/>
          <w:numId w:val="2504"/>
        </w:numPr>
      </w:pPr>
      <w:r>
        <w:rPr>
          <w:b/>
          <w:bCs/>
        </w:rPr>
        <w:t xml:space="preserve">VSEPR shape-prediction quiz</w:t>
      </w:r>
      <w:r>
        <w:t xml:space="preserve"> </w:t>
      </w:r>
      <w:r>
        <w:t xml:space="preserve">(district checkpoint, following lesson): students are given a set of Lewis structures or formulas and asked to count electron groups, identify lone pairs, and name the molecular shape (linear, bent, trigonal planar, tetrahedral, trigonal pyramidal).</w:t>
      </w:r>
    </w:p>
    <w:p>
      <w:pPr>
        <w:pStyle w:val="Compact"/>
        <w:numPr>
          <w:ilvl w:val="0"/>
          <w:numId w:val="2504"/>
        </w:numPr>
      </w:pPr>
      <w:r>
        <w:rPr>
          <w:b/>
          <w:bCs/>
        </w:rPr>
        <w:t xml:space="preserve">Exit Ticket</w:t>
      </w:r>
      <w:r>
        <w:t xml:space="preserve"> </w:t>
      </w:r>
      <w:r>
        <w:t xml:space="preserve">(Phase 5): three items — predict and name the shape of CS₂; predict and name the shape of NH₃ (a</w:t>
      </w:r>
      <w:r>
        <w:t xml:space="preserve"> </w:t>
      </w:r>
      <w:r>
        <w:rPr>
          <w:i/>
          <w:iCs/>
        </w:rPr>
        <w:t xml:space="preserve">new</w:t>
      </w:r>
      <w:r>
        <w:t xml:space="preserve"> </w:t>
      </w:r>
      <w:r>
        <w:t xml:space="preserve">molecule not practiced on the worksheet); and one sentence explaining why two three-atom molecules can have different shapes. See</w:t>
      </w:r>
      <w:r>
        <w:t xml:space="preserve"> </w:t>
      </w:r>
      <w:r>
        <w:rPr>
          <w:rStyle w:val="VerbatimChar"/>
        </w:rPr>
        <w:t xml:space="preserve">Answer_Key.docx</w:t>
      </w:r>
      <w:r>
        <w:t xml:space="preserve">.</w:t>
      </w:r>
    </w:p>
    <w:p>
      <w:r>
        <w:pict>
          <v:rect style="width:0;height:1.5pt" o:hralign="center" o:hrstd="t" o:hr="t"/>
        </w:pict>
      </w:r>
    </w:p>
    <w:bookmarkEnd w:id="2975"/>
    <w:bookmarkEnd w:id="2976"/>
    <w:bookmarkStart w:id="2977" w:name="lesson-overview-4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HS-PS2-6 (supporting) — molecular structure determines shape and bulk behavior; VSEPR as a structure-and-function tool</w:t>
            </w:r>
          </w:p>
        </w:tc>
      </w:tr>
      <w:tr>
        <w:tc>
          <w:tcPr/>
          <w:p>
            <w:pPr>
              <w:pStyle w:val="Compact"/>
            </w:pPr>
            <w:r>
              <w:rPr>
                <w:b/>
                <w:bCs/>
              </w:rPr>
              <w:t xml:space="preserve">CCC focus</w:t>
            </w:r>
          </w:p>
        </w:tc>
        <w:tc>
          <w:tcPr/>
          <w:p>
            <w:pPr>
              <w:pStyle w:val="Compact"/>
            </w:pPr>
            <w:r>
              <w:t xml:space="preserve">Structure and Function — the arrangement of electron groups (bonds + lone pairs) around the central atom is the</w:t>
            </w:r>
            <w:r>
              <w:t xml:space="preserve"> </w:t>
            </w:r>
            <w:r>
              <w:rPr>
                <w:i/>
                <w:iCs/>
              </w:rPr>
              <w:t xml:space="preserve">structure</w:t>
            </w:r>
            <w:r>
              <w:t xml:space="preserve">; the resulting three-dimensional shape is the</w:t>
            </w:r>
            <w:r>
              <w:t xml:space="preserve"> </w:t>
            </w:r>
            <w:r>
              <w:rPr>
                <w:i/>
                <w:iCs/>
              </w:rPr>
              <w:t xml:space="preserve">function</w:t>
            </w:r>
            <w:r>
              <w:t xml:space="preserve">-determining feature that controls polarity and properties</w:t>
            </w:r>
          </w:p>
        </w:tc>
      </w:tr>
      <w:tr>
        <w:tc>
          <w:tcPr/>
          <w:p>
            <w:pPr>
              <w:pStyle w:val="Compact"/>
            </w:pPr>
            <w:r>
              <w:rPr>
                <w:b/>
                <w:bCs/>
              </w:rPr>
              <w:t xml:space="preserve">Strategy chips</w:t>
            </w:r>
          </w:p>
        </w:tc>
        <w:tc>
          <w:tcPr/>
          <w:p>
            <w:pPr>
              <w:pStyle w:val="Compact"/>
            </w:pPr>
            <w:r>
              <w:t xml:space="preserve">HOCHMAN — appositive sentence to define VSEPR / molecular geometry crisply; Because/But/So sentence in Phase 4 to contrast CO₂ and H₂O</w:t>
            </w:r>
          </w:p>
        </w:tc>
      </w:tr>
      <w:tr>
        <w:tc>
          <w:tcPr/>
          <w:p>
            <w:pPr>
              <w:pStyle w:val="Compact"/>
            </w:pPr>
            <w:r>
              <w:rPr>
                <w:b/>
                <w:bCs/>
              </w:rPr>
              <w:t xml:space="preserve">Materials</w:t>
            </w:r>
          </w:p>
        </w:tc>
        <w:tc>
          <w:tcPr/>
          <w:p>
            <w:pPr>
              <w:pStyle w:val="Compact"/>
            </w:pPr>
            <w:r>
              <w:t xml:space="preserve">Balloons (sets of 2, 3, and 4 per group), molecular model kit or gumdrops + toothpicks, Lewis-structure cards for the four stations,</w:t>
            </w:r>
            <w:r>
              <w:t xml:space="preserve"> </w:t>
            </w:r>
            <w:r>
              <w:rPr>
                <w:rStyle w:val="VerbatimChar"/>
              </w:rPr>
              <w:t xml:space="preserve">figures/vsepr_shapes.png</w:t>
            </w:r>
            <w:r>
              <w:t xml:space="preserve"> </w:t>
            </w:r>
            <w:r>
              <w:t xml:space="preserve">and</w:t>
            </w:r>
            <w:r>
              <w:t xml:space="preserve"> </w:t>
            </w:r>
            <w:r>
              <w:rPr>
                <w:rStyle w:val="VerbatimChar"/>
              </w:rPr>
              <w:t xml:space="preserve">figures/vsepr_shape_chart.png</w:t>
            </w:r>
            <w:r>
              <w:t xml:space="preserve"> </w:t>
            </w:r>
            <w:r>
              <w:t xml:space="preserve">projected, 2025 NYS Chemistry Reference Tables</w:t>
            </w:r>
          </w:p>
        </w:tc>
      </w:tr>
      <w:tr>
        <w:tc>
          <w:tcPr/>
          <w:p>
            <w:pPr>
              <w:pStyle w:val="Compact"/>
            </w:pPr>
            <w:r>
              <w:rPr>
                <w:b/>
                <w:bCs/>
              </w:rPr>
              <w:t xml:space="preserve">Safety</w:t>
            </w:r>
          </w:p>
        </w:tc>
        <w:tc>
          <w:tcPr/>
          <w:p>
            <w:pPr>
              <w:pStyle w:val="Compact"/>
            </w:pPr>
            <w:r>
              <w:t xml:space="preserve">Latex-balloon allergy check before distributing balloons — substitute foil balloons or the digital simulation for affected students. Toothpicks are a poke hazard; remind students to keep points down. No chemicals are used.</w:t>
            </w:r>
          </w:p>
        </w:tc>
      </w:tr>
      <w:tr>
        <w:tc>
          <w:tcPr/>
          <w:p>
            <w:pPr>
              <w:pStyle w:val="Compact"/>
            </w:pPr>
            <w:r>
              <w:rPr>
                <w:b/>
                <w:bCs/>
              </w:rPr>
              <w:t xml:space="preserve">Prior knowledge</w:t>
            </w:r>
          </w:p>
        </w:tc>
        <w:tc>
          <w:tcPr/>
          <w:p>
            <w:pPr>
              <w:pStyle w:val="Compact"/>
            </w:pPr>
            <w:r>
              <w:t xml:space="preserve">Lesson 07 (Lewis Dot Diagrams) — students must be able to draw a correct Lewis structure and identify bonding pairs and lone pairs on a central atom. Lesson 05 (Covalent Bonding) — single, double, and triple bonds. Students should know that a double or triple bond counts as a single</w:t>
            </w:r>
            <w:r>
              <w:t xml:space="preserve"> </w:t>
            </w:r>
            <w:r>
              <w:t xml:space="preserve">“electron group”</w:t>
            </w:r>
            <w:r>
              <w:t xml:space="preserve"> </w:t>
            </w:r>
            <w:r>
              <w:t xml:space="preserve">for shape purposes.</w:t>
            </w:r>
          </w:p>
        </w:tc>
      </w:tr>
    </w:tbl>
    <w:p>
      <w:pPr>
        <w:pStyle w:val="BodyText"/>
      </w:pPr>
      <w:r>
        <w:rPr>
          <w:b/>
          <w:bCs/>
        </w:rPr>
        <w:t xml:space="preserve">Lesson objectives — students can:</w:t>
      </w:r>
    </w:p>
    <w:p>
      <w:pPr>
        <w:pStyle w:val="Compact"/>
        <w:numPr>
          <w:ilvl w:val="0"/>
          <w:numId w:val="2505"/>
        </w:numPr>
      </w:pPr>
      <w:r>
        <w:t xml:space="preserve">Count the number of electron groups (bonding regions + lone pairs) around a central atom from a Lewis structure.</w:t>
      </w:r>
    </w:p>
    <w:p>
      <w:pPr>
        <w:pStyle w:val="Compact"/>
        <w:numPr>
          <w:ilvl w:val="0"/>
          <w:numId w:val="2505"/>
        </w:numPr>
      </w:pPr>
      <w:r>
        <w:t xml:space="preserve">Predict and name the molecular shape (linear, bent, trigonal planar, tetrahedral, trigonal pyramidal) using VSEPR.</w:t>
      </w:r>
    </w:p>
    <w:p>
      <w:pPr>
        <w:pStyle w:val="Compact"/>
        <w:numPr>
          <w:ilvl w:val="0"/>
          <w:numId w:val="2505"/>
        </w:numPr>
      </w:pPr>
      <w:r>
        <w:t xml:space="preserve">Explain, using the idea that electron pairs repel and spread as far apart as possible, why a given molecule takes its shape.</w:t>
      </w:r>
    </w:p>
    <w:p>
      <w:pPr>
        <w:pStyle w:val="Compact"/>
        <w:numPr>
          <w:ilvl w:val="0"/>
          <w:numId w:val="2505"/>
        </w:numPr>
      </w:pPr>
      <w:r>
        <w:t xml:space="preserve">Explain, using Structure and Function, why CO₂ is linear but H₂O is bent even though both have three atoms.</w:t>
      </w:r>
    </w:p>
    <w:p>
      <w:r>
        <w:pict>
          <v:rect style="width:0;height:1.5pt" o:hralign="center" o:hrstd="t" o:hr="t"/>
        </w:pict>
      </w:r>
    </w:p>
    <w:bookmarkEnd w:id="2977"/>
    <w:bookmarkStart w:id="2984" w:name="phase-1-engage-0-10-min-46"/>
    <w:p>
      <w:pPr>
        <w:pStyle w:val="Heading3"/>
      </w:pPr>
      <w:r>
        <w:t xml:space="preserve">Phase 1 · Engage</w:t>
      </w:r>
      <w:r>
        <w:t xml:space="preserve"> </w:t>
      </w:r>
      <w:r>
        <w:rPr>
          <w:i/>
          <w:iCs/>
        </w:rPr>
        <w:t xml:space="preserve">(0 – 10 min)</w:t>
      </w:r>
    </w:p>
    <w:bookmarkStart w:id="2978" w:name="min-opening-circle-do-now-4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are built from the same parts but end up totally different shapes — like the same Lego bricks built two ways, or two people’s handwriting of the same letter. What came to mind?”</w:t>
      </w:r>
      <w:r>
        <w:t xml:space="preserve"> </w:t>
      </w:r>
      <w:r>
        <w:t xml:space="preserve">One round, one sentence each, no judgment. This primes the central insight of the day: the same ingredients can be arranged into different shapes, and the arrangement matters.</w:t>
      </w:r>
    </w:p>
    <w:p>
      <w:pPr>
        <w:pStyle w:val="BodyText"/>
      </w:pPr>
      <w:r>
        <w:t xml:space="preserve">Then post the</w:t>
      </w:r>
      <w:r>
        <w:t xml:space="preserve"> </w:t>
      </w:r>
      <w:r>
        <w:rPr>
          <w:b/>
          <w:bCs/>
        </w:rPr>
        <w:t xml:space="preserve">Do Now</w:t>
      </w:r>
      <w:r>
        <w:t xml:space="preserve">:</w:t>
      </w:r>
    </w:p>
    <w:p>
      <w:pPr>
        <w:pStyle w:val="BlockText"/>
      </w:pPr>
      <w:r>
        <w:rPr>
          <w:i/>
          <w:iCs/>
        </w:rPr>
        <w:t xml:space="preserve">“Carbon dioxide (CO₂) and water (H₂O) both have exactly three atoms: one atom in the middle and two atoms on the outside. CO₂ is perfectly straight. Water is bent at an angle. Write one sentence: what could possibly make two molecules with the same number of atoms take different shapes?”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506"/>
        </w:numPr>
      </w:pPr>
      <w:r>
        <w:t xml:space="preserve">“Because they’re made of different atoms.”</w:t>
      </w:r>
      <w:r>
        <w:t xml:space="preserve"> </w:t>
      </w:r>
      <w:r>
        <w:t xml:space="preserve">— affirm; and ask: which atom, and what is different about it? Push toward the</w:t>
      </w:r>
      <w:r>
        <w:t xml:space="preserve"> </w:t>
      </w:r>
      <w:r>
        <w:rPr>
          <w:i/>
          <w:iCs/>
        </w:rPr>
        <w:t xml:space="preserve">electrons</w:t>
      </w:r>
      <w:r>
        <w:t xml:space="preserve">, not just the element name.</w:t>
      </w:r>
    </w:p>
    <w:p>
      <w:pPr>
        <w:pStyle w:val="Compact"/>
        <w:numPr>
          <w:ilvl w:val="0"/>
          <w:numId w:val="2506"/>
        </w:numPr>
      </w:pPr>
      <w:r>
        <w:t xml:space="preserve">“Because water has something extra on the oxygen.”</w:t>
      </w:r>
      <w:r>
        <w:t xml:space="preserve"> </w:t>
      </w:r>
      <w:r>
        <w:t xml:space="preserve">— close; that</w:t>
      </w:r>
      <w:r>
        <w:t xml:space="preserve"> </w:t>
      </w:r>
      <w:r>
        <w:t xml:space="preserve">“something extra”</w:t>
      </w:r>
      <w:r>
        <w:t xml:space="preserve"> </w:t>
      </w:r>
      <w:r>
        <w:t xml:space="preserve">is a lone pair of electrons. Validate and hold the term for Phase 3.</w:t>
      </w:r>
    </w:p>
    <w:p>
      <w:pPr>
        <w:pStyle w:val="Compact"/>
        <w:numPr>
          <w:ilvl w:val="0"/>
          <w:numId w:val="2506"/>
        </w:numPr>
      </w:pPr>
      <w:r>
        <w:t xml:space="preserve">“I don’t know — I thought three atoms would always look the same.”</w:t>
      </w:r>
      <w:r>
        <w:t xml:space="preserve"> </w:t>
      </w:r>
      <w:r>
        <w:t xml:space="preserve">— exactly the right tension to notice; validate: that is precisely the puzzle we will solve today.</w:t>
      </w:r>
    </w:p>
    <w:bookmarkEnd w:id="2978"/>
    <w:bookmarkStart w:id="2982" w:name="X34367e0e8d54b8756945be41c878c9e6da3d135"/>
    <w:p>
      <w:pPr>
        <w:pStyle w:val="Heading4"/>
      </w:pPr>
      <w:r>
        <w:t xml:space="preserve">3–8 min · Phenomenon hook — same atom count, different shape</w:t>
      </w:r>
    </w:p>
    <w:p>
      <w:pPr>
        <w:pStyle w:val="FirstParagraph"/>
      </w:pPr>
      <w:r>
        <w:rPr>
          <w:b/>
          <w:bCs/>
        </w:rPr>
        <w:t xml:space="preserve">Teacher actions.</w:t>
      </w:r>
      <w:r>
        <w:t xml:space="preserve"> </w:t>
      </w:r>
      <w:r>
        <w:t xml:space="preserve">Hold up two models (or project the figure). CO₂: a straight line, oxygen–carbon–oxygen, 180°. H₂O: a bent molecule, the two hydrogens splayed at about 104.5°.</w:t>
      </w:r>
    </w:p>
    <w:p>
      <w:pPr>
        <w:pStyle w:val="BodyText"/>
      </w:pPr>
      <w:r>
        <w:t xml:space="preserve">Project</w:t>
      </w:r>
      <w:r>
        <w:t xml:space="preserve"> </w:t>
      </w:r>
      <w:r>
        <w:rPr>
          <w:rStyle w:val="VerbatimChar"/>
        </w:rPr>
        <w:t xml:space="preserve">figures/vsepr_shapes.png</w:t>
      </w:r>
      <w:r>
        <w:t xml:space="preserve">:</w:t>
      </w:r>
    </w:p>
    <w:p>
      <w:pPr>
        <w:pStyle w:val="CaptionedFigure"/>
      </w:pPr>
      <w:r>
        <w:drawing>
          <wp:inline>
            <wp:extent cx="5882640" cy="3328416"/>
            <wp:effectExtent b="0" l="0" r="0" t="0"/>
            <wp:docPr descr="Two-panel molecular-shape comparison. Left panel: carbon dioxide drawn as a straight horizontal line — a blue O, a purple central C, and a blue O, all bonded in a line, labeled ‘CO₂ — linear (180°)’ with a note ‘no lone pairs on C’. Right panel: water drawn as a bent molecule — a purple central O at the top with two blue H atoms below it splayed at about 104.5°, two orange lone-pair dot-pairs sitting on top of the O, labeled ‘H₂O — bent (≈104.5°)’ with a note ‘two lone pairs on O’. The shared title reads ‘Same 3 atoms, different shape: VSEPR electron-pair repulsion’." title="" id="2980" name="Picture"/>
            <a:graphic>
              <a:graphicData uri="http://schemas.openxmlformats.org/drawingml/2006/picture">
                <pic:pic>
                  <pic:nvPicPr>
                    <pic:cNvPr descr="/Users/hoopie/Projects/Curricula/Publisher_Ready_Curriculum/02_Chemistry_East_Meadow_Refactor/08_Chemical_Bonding/08_Molecular_Geometry_VSEPR/figures/vsepr_shapes.png" id="2981" name="Picture"/>
                    <pic:cNvPicPr>
                      <a:picLocks noChangeArrowheads="1" noChangeAspect="1"/>
                    </pic:cNvPicPr>
                  </pic:nvPicPr>
                  <pic:blipFill>
                    <a:blip r:embed="rId2979"/>
                    <a:stretch>
                      <a:fillRect/>
                    </a:stretch>
                  </pic:blipFill>
                  <pic:spPr bwMode="auto">
                    <a:xfrm>
                      <a:off x="0" y="0"/>
                      <a:ext cx="5882640" cy="3328416"/>
                    </a:xfrm>
                    <a:prstGeom prst="rect">
                      <a:avLst/>
                    </a:prstGeom>
                    <a:noFill/>
                    <a:ln w="9525">
                      <a:noFill/>
                      <a:headEnd/>
                      <a:tailEnd/>
                    </a:ln>
                  </pic:spPr>
                </pic:pic>
              </a:graphicData>
            </a:graphic>
          </wp:inline>
        </w:drawing>
      </w:r>
    </w:p>
    <w:p>
      <w:pPr>
        <w:pStyle w:val="ImageCaption"/>
      </w:pPr>
      <w:r>
        <w:t xml:space="preserve">Two-panel molecular-shape comparison. Left panel: carbon dioxide drawn as a straight horizontal line — a blue O, a purple central C, and a blue O, all bonded in a line, labeled</w:t>
      </w:r>
      <w:r>
        <w:t xml:space="preserve"> </w:t>
      </w:r>
      <w:r>
        <w:t xml:space="preserve">‘CO₂ — linear (180°)’</w:t>
      </w:r>
      <w:r>
        <w:t xml:space="preserve"> </w:t>
      </w:r>
      <w:r>
        <w:t xml:space="preserve">with a note</w:t>
      </w:r>
      <w:r>
        <w:t xml:space="preserve"> </w:t>
      </w:r>
      <w:r>
        <w:t xml:space="preserve">‘no lone pairs on C’</w:t>
      </w:r>
      <w:r>
        <w:t xml:space="preserve">. Right panel: water drawn as a bent molecule — a purple central O at the top with two blue H atoms below it splayed at about 104.5°, two orange lone-pair dot-pairs sitting on top of the O, labeled</w:t>
      </w:r>
      <w:r>
        <w:t xml:space="preserve"> </w:t>
      </w:r>
      <w:r>
        <w:t xml:space="preserve">‘H₂O — bent (≈104.5°)’</w:t>
      </w:r>
      <w:r>
        <w:t xml:space="preserve"> </w:t>
      </w:r>
      <w:r>
        <w:t xml:space="preserve">with a note</w:t>
      </w:r>
      <w:r>
        <w:t xml:space="preserve"> </w:t>
      </w:r>
      <w:r>
        <w:t xml:space="preserve">‘two lone pairs on O’</w:t>
      </w:r>
      <w:r>
        <w:t xml:space="preserve">. The shared title reads</w:t>
      </w:r>
      <w:r>
        <w:t xml:space="preserve"> </w:t>
      </w:r>
      <w:r>
        <w:t xml:space="preserve">‘Same 3 atoms, different shape: VSEPR electron-pair repulsion’</w:t>
      </w:r>
      <w:r>
        <w:t xml:space="preserve">.</w:t>
      </w:r>
    </w:p>
    <w:p>
      <w:pPr>
        <w:pStyle w:val="BodyText"/>
      </w:pPr>
      <w:r>
        <w:rPr>
          <w:b/>
          <w:bCs/>
        </w:rPr>
        <w:t xml:space="preserve">Sample teacher language:</w:t>
      </w:r>
    </w:p>
    <w:p>
      <w:pPr>
        <w:pStyle w:val="BlockText"/>
      </w:pPr>
      <w:r>
        <w:t xml:space="preserve">“Look closely. Both molecules have one atom in the center and two atoms attached. So why is one a perfectly straight line and the other bent like an open pair of scissors? The answer is hiding on the central atom. Carbon in CO₂ has no leftover electrons — every one of its outer electrons is busy bonding to an oxygen. But the oxygen in water has two</w:t>
      </w:r>
      <w:r>
        <w:t xml:space="preserve"> </w:t>
      </w:r>
      <w:r>
        <w:rPr>
          <w:i/>
          <w:iCs/>
        </w:rPr>
        <w:t xml:space="preserve">lone pairs</w:t>
      </w:r>
      <w:r>
        <w:t xml:space="preserve"> </w:t>
      </w:r>
      <w:r>
        <w:t xml:space="preserve">— pairs of electrons that aren’t bonded to anything. Those lone pairs still take up space, and they push the hydrogens down and out of the way. That push is what bends the molecule.”</w:t>
      </w:r>
    </w:p>
    <w:p>
      <w:pPr>
        <w:pStyle w:val="FirstParagraph"/>
      </w:pPr>
      <w:r>
        <w:rPr>
          <w:b/>
          <w:bCs/>
        </w:rPr>
        <w:t xml:space="preserve">Anticipated student responses:</w:t>
      </w:r>
    </w:p>
    <w:p>
      <w:pPr>
        <w:pStyle w:val="Compact"/>
        <w:numPr>
          <w:ilvl w:val="0"/>
          <w:numId w:val="2507"/>
        </w:numPr>
      </w:pPr>
      <w:r>
        <w:t xml:space="preserve">“So the lone pairs are pushing the atoms?”</w:t>
      </w:r>
      <w:r>
        <w:t xml:space="preserve"> </w:t>
      </w:r>
      <w:r>
        <w:t xml:space="preserve">— exactly; electron pairs repel each other, so they spread as far apart as they can. We’ll see this with balloons in a minute.</w:t>
      </w:r>
    </w:p>
    <w:p>
      <w:pPr>
        <w:pStyle w:val="Compact"/>
        <w:numPr>
          <w:ilvl w:val="0"/>
          <w:numId w:val="2507"/>
        </w:numPr>
      </w:pPr>
      <w:r>
        <w:t xml:space="preserve">“Why doesn’t carbon have lone pairs too?”</w:t>
      </w:r>
      <w:r>
        <w:t xml:space="preserve"> </w:t>
      </w:r>
      <w:r>
        <w:t xml:space="preserve">— great question; carbon brings four outer electrons and uses all four to bond (two to each oxygen, as double bonds). Oxygen in water brings six outer electrons, uses two to bond to the hydrogens, and has four left over — two lone pairs.</w:t>
      </w:r>
    </w:p>
    <w:p>
      <w:pPr>
        <w:pStyle w:val="Compact"/>
        <w:numPr>
          <w:ilvl w:val="0"/>
          <w:numId w:val="2507"/>
        </w:numPr>
      </w:pPr>
      <w:r>
        <w:t xml:space="preserve">“Does the shape actually matter, or is it just how we draw it?”</w:t>
      </w:r>
      <w:r>
        <w:t xml:space="preserve"> </w:t>
      </w:r>
      <w:r>
        <w:t xml:space="preserve">— it matters enormously: water’s bent shape is why it is a liquid, why ice floats, and why it dissolves salt. We’ll come back to that.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water bent but carbon dioxide linear, when both molecules have exactly three atoms?</w:t>
      </w:r>
    </w:p>
    <w:bookmarkEnd w:id="2982"/>
    <w:bookmarkStart w:id="2983" w:name="min-notice-wonder-turn-and-talk-1-4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molecules. Then:</w:t>
      </w:r>
    </w:p>
    <w:p>
      <w:pPr>
        <w:pStyle w:val="BlockText"/>
      </w:pPr>
      <w:r>
        <w:t xml:space="preserve">“Turn to your partner: both molecules have a central atom with two atoms attached. The only difference shown in the figure is on the central atom. In one sentence — what is on the oxygen in water that is NOT on the carbon in CO₂, and how might that change the shape?”</w:t>
      </w:r>
    </w:p>
    <w:p>
      <w:pPr>
        <w:pStyle w:val="FirstParagraph"/>
      </w:pPr>
      <w:r>
        <w:t xml:space="preserve">Target insight (leave open if no one lands it yet): the oxygen has</w:t>
      </w:r>
      <w:r>
        <w:t xml:space="preserve"> </w:t>
      </w:r>
      <w:r>
        <w:rPr>
          <w:b/>
          <w:bCs/>
        </w:rPr>
        <w:t xml:space="preserve">lone pairs</w:t>
      </w:r>
      <w:r>
        <w:t xml:space="preserve"> </w:t>
      </w:r>
      <w:r>
        <w:t xml:space="preserve">— non-bonding electron pairs — and those pairs push on the bonded atoms. We’ll name and formalize this in Phase 3.</w:t>
      </w:r>
    </w:p>
    <w:p>
      <w:r>
        <w:pict>
          <v:rect style="width:0;height:1.5pt" o:hralign="center" o:hrstd="t" o:hr="t"/>
        </w:pict>
      </w:r>
    </w:p>
    <w:bookmarkEnd w:id="2983"/>
    <w:bookmarkEnd w:id="2984"/>
    <w:bookmarkStart w:id="2991" w:name="phase-2-explore-10-30-min-46"/>
    <w:p>
      <w:pPr>
        <w:pStyle w:val="Heading3"/>
      </w:pPr>
      <w:r>
        <w:t xml:space="preserve">Phase 2 · Explore</w:t>
      </w:r>
      <w:r>
        <w:t xml:space="preserve"> </w:t>
      </w:r>
      <w:r>
        <w:rPr>
          <w:i/>
          <w:iCs/>
        </w:rPr>
        <w:t xml:space="preserve">(10 – 30 min)</w:t>
      </w:r>
    </w:p>
    <w:bookmarkStart w:id="2985" w:name="Xf305cb820607e89f67b92b0815f63fe037a242b"/>
    <w:p>
      <w:pPr>
        <w:pStyle w:val="Heading4"/>
      </w:pPr>
      <w:r>
        <w:t xml:space="preserve">10–17 min · ABCs Activity — the balloon model (before any formal definition)</w:t>
      </w:r>
    </w:p>
    <w:p>
      <w:pPr>
        <w:pStyle w:val="FirstParagraph"/>
      </w:pPr>
      <w:r>
        <w:rPr>
          <w:b/>
          <w:bCs/>
        </w:rPr>
        <w:t xml:space="preserve">Before any formal vocabulary is introduced</w:t>
      </w:r>
      <w:r>
        <w:t xml:space="preserve">, students build intuition through the balloon demonstration. The balloons model electron groups: like electron pairs, balloons tied together push apart and settle as far from each other as possible.</w:t>
      </w:r>
    </w:p>
    <w:p>
      <w:pPr>
        <w:pStyle w:val="BodyText"/>
      </w:pPr>
      <w:r>
        <w:t xml:space="preserve">Hand each group three sets of balloons (or run it as a front-of-room demo with student volunteers). The task:</w:t>
      </w:r>
    </w:p>
    <w:p>
      <w:pPr>
        <w:pStyle w:val="BodyText"/>
      </w:pPr>
      <w:r>
        <w:rPr>
          <w:b/>
          <w:bCs/>
        </w:rPr>
        <w:t xml:space="preserve">Part 1 — Tie and observe:</w:t>
      </w:r>
    </w:p>
    <w:p>
      <w:pPr>
        <w:pStyle w:val="BlockText"/>
      </w:pPr>
      <w:r>
        <w:t xml:space="preserve">“Tie 2 balloons together at the necks. What shape do they make? Now add a third — tie 3 together. What happens? Now a fourth. Record the shape and estimate the angle between balloons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balloons</w:t>
            </w:r>
          </w:p>
        </w:tc>
        <w:tc>
          <w:tcPr/>
          <w:p>
            <w:pPr>
              <w:pStyle w:val="Compact"/>
            </w:pPr>
            <w:r>
              <w:t xml:space="preserve">Shape they form</w:t>
            </w:r>
          </w:p>
        </w:tc>
        <w:tc>
          <w:tcPr/>
          <w:p>
            <w:pPr>
              <w:pStyle w:val="Compact"/>
            </w:pPr>
            <w:r>
              <w:t xml:space="preserve">Angle between them</w:t>
            </w:r>
          </w:p>
        </w:tc>
      </w:tr>
      <w:tr>
        <w:tc>
          <w:tcPr/>
          <w:p>
            <w:pPr>
              <w:pStyle w:val="Compact"/>
            </w:pPr>
            <w:r>
              <w:t xml:space="preserve">2</w:t>
            </w:r>
          </w:p>
        </w:tc>
        <w:tc>
          <w:tcPr/>
          <w:p>
            <w:pPr>
              <w:pStyle w:val="Compact"/>
            </w:pPr>
            <w:r>
              <w:t xml:space="preserve">straight line</w:t>
            </w:r>
          </w:p>
        </w:tc>
        <w:tc>
          <w:tcPr/>
          <w:p>
            <w:pPr>
              <w:pStyle w:val="Compact"/>
            </w:pPr>
            <w:r>
              <w:t xml:space="preserve">180°</w:t>
            </w:r>
          </w:p>
        </w:tc>
      </w:tr>
      <w:tr>
        <w:tc>
          <w:tcPr/>
          <w:p>
            <w:pPr>
              <w:pStyle w:val="Compact"/>
            </w:pPr>
            <w:r>
              <w:t xml:space="preserve">3</w:t>
            </w:r>
          </w:p>
        </w:tc>
        <w:tc>
          <w:tcPr/>
          <w:p>
            <w:pPr>
              <w:pStyle w:val="Compact"/>
            </w:pPr>
            <w:r>
              <w:t xml:space="preserve">flat triangle</w:t>
            </w:r>
          </w:p>
        </w:tc>
        <w:tc>
          <w:tcPr/>
          <w:p>
            <w:pPr>
              <w:pStyle w:val="Compact"/>
            </w:pPr>
            <w:r>
              <w:t xml:space="preserve">120°</w:t>
            </w:r>
          </w:p>
        </w:tc>
      </w:tr>
      <w:tr>
        <w:tc>
          <w:tcPr/>
          <w:p>
            <w:pPr>
              <w:pStyle w:val="Compact"/>
            </w:pPr>
            <w:r>
              <w:t xml:space="preserve">4</w:t>
            </w:r>
          </w:p>
        </w:tc>
        <w:tc>
          <w:tcPr/>
          <w:p>
            <w:pPr>
              <w:pStyle w:val="Compact"/>
            </w:pPr>
            <w:r>
              <w:t xml:space="preserve">3-D pyramid (tetrahedron)</w:t>
            </w:r>
          </w:p>
        </w:tc>
        <w:tc>
          <w:tcPr/>
          <w:p>
            <w:pPr>
              <w:pStyle w:val="Compact"/>
            </w:pPr>
            <w:r>
              <w:t xml:space="preserve">109.5°</w:t>
            </w:r>
          </w:p>
        </w:tc>
      </w:tr>
    </w:tbl>
    <w:p>
      <w:pPr>
        <w:pStyle w:val="BodyText"/>
      </w:pPr>
      <w:r>
        <w:rPr>
          <w:b/>
          <w:bCs/>
        </w:rPr>
        <w:t xml:space="preserve">Part 2 — Make the connection:</w:t>
      </w:r>
    </w:p>
    <w:p>
      <w:pPr>
        <w:pStyle w:val="BlockText"/>
      </w:pPr>
      <w:r>
        <w:t xml:space="preserve">“The balloons are pushing apart to get as far from each other as possible. Electrons do the exact same thing — pairs of electrons repel each other and spread out around the central atom. So if a central atom has 2 groups of electrons, what shape do you predict? 3 groups? 4 groups?”</w:t>
      </w:r>
    </w:p>
    <w:p>
      <w:pPr>
        <w:pStyle w:val="FirstParagraph"/>
      </w:pPr>
      <w:r>
        <w:rPr>
          <w:b/>
          <w:bCs/>
        </w:rPr>
        <w:t xml:space="preserve">Teacher facilitation language (circulate):</w:t>
      </w:r>
    </w:p>
    <w:p>
      <w:pPr>
        <w:pStyle w:val="BlockText"/>
      </w:pPr>
      <w:r>
        <w:t xml:space="preserve">“Don’t force the balloons into a shape — let go and watch where they naturally settle. That self-arrangement is the whole idea: nobody is positioning the balloons, they position themselves by pushing apart. Electron pairs do this automatically.”</w:t>
      </w:r>
    </w:p>
    <w:p>
      <w:pPr>
        <w:pStyle w:val="BlockText"/>
      </w:pPr>
      <w:r>
        <w:t xml:space="preserve">“Two balloons make a straight line — 180°. Where have you seen a 180° molecule today?”</w:t>
      </w:r>
      <w:r>
        <w:t xml:space="preserve"> </w:t>
      </w:r>
      <w:r>
        <w:rPr>
          <w:i/>
          <w:iCs/>
        </w:rPr>
        <w:t xml:space="preserve">(CO₂.)</w:t>
      </w:r>
    </w:p>
    <w:p>
      <w:pPr>
        <w:pStyle w:val="FirstParagraph"/>
      </w:pPr>
      <w:r>
        <w:rPr>
          <w:b/>
          <w:bCs/>
        </w:rPr>
        <w:t xml:space="preserve">Anticipated student responses during ABCs:</w:t>
      </w:r>
    </w:p>
    <w:p>
      <w:pPr>
        <w:pStyle w:val="Compact"/>
        <w:numPr>
          <w:ilvl w:val="0"/>
          <w:numId w:val="2508"/>
        </w:numPr>
      </w:pPr>
      <w:r>
        <w:t xml:space="preserve">“Four balloons don’t lie flat — they make a 3-D shape.”</w:t>
      </w:r>
      <w:r>
        <w:t xml:space="preserve"> </w:t>
      </w:r>
      <w:r>
        <w:t xml:space="preserve">— exactly right; that’s a tetrahedron, 109.5°. The fourth group forces the arrangement into three dimensions.</w:t>
      </w:r>
    </w:p>
    <w:p>
      <w:pPr>
        <w:pStyle w:val="Compact"/>
        <w:numPr>
          <w:ilvl w:val="0"/>
          <w:numId w:val="2508"/>
        </w:numPr>
      </w:pPr>
      <w:r>
        <w:t xml:space="preserve">“The more balloons, the smaller the angle.”</w:t>
      </w:r>
      <w:r>
        <w:t xml:space="preserve"> </w:t>
      </w:r>
      <w:r>
        <w:t xml:space="preserve">— good observation; more groups means they have to squeeze closer together, so the angle shrinks: 180° → 120° → 109.5°.</w:t>
      </w:r>
    </w:p>
    <w:p>
      <w:pPr>
        <w:pStyle w:val="Compact"/>
        <w:numPr>
          <w:ilvl w:val="0"/>
          <w:numId w:val="2508"/>
        </w:numPr>
      </w:pPr>
      <w:r>
        <w:t xml:space="preserve">“So the balloons are like the electrons?”</w:t>
      </w:r>
      <w:r>
        <w:t xml:space="preserve"> </w:t>
      </w:r>
      <w:r>
        <w:t xml:space="preserve">— yes; each balloon represents one electron group (a bond or a lone pair). The shape the balloons make is the shape of the electron groups.</w:t>
      </w:r>
    </w:p>
    <w:bookmarkEnd w:id="2985"/>
    <w:bookmarkStart w:id="2986" w:name="X21f3bfaa745a58533ee2cb673db10f754b6486d"/>
    <w:p>
      <w:pPr>
        <w:pStyle w:val="Heading4"/>
      </w:pPr>
      <w:r>
        <w:t xml:space="preserve">17–24 min · Initial Model — count electron groups, predict shapes</w:t>
      </w:r>
    </w:p>
    <w:p>
      <w:pPr>
        <w:pStyle w:val="FirstParagraph"/>
      </w:pPr>
      <w:r>
        <w:rPr>
          <w:b/>
          <w:bCs/>
        </w:rPr>
        <w:t xml:space="preserve">Prompt on the board:</w:t>
      </w:r>
    </w:p>
    <w:p>
      <w:pPr>
        <w:pStyle w:val="BlockText"/>
      </w:pPr>
      <w:r>
        <w:rPr>
          <w:i/>
          <w:iCs/>
        </w:rPr>
        <w:t xml:space="preserve">“Before we name the rule: here are three Lewis structures (CO₂, BF₃, CH₄). For each, count the number of atoms bonded to the central atom AND any lone pairs on the central atom. Use the balloon results to predict the shape. Don’t worry about the formal name yet — describe it (straight line? flat triangle? 3-D pyramid?).”</w:t>
      </w:r>
    </w:p>
    <w:p>
      <w:pPr>
        <w:pStyle w:val="FirstParagraph"/>
      </w:pPr>
      <w:r>
        <w:t xml:space="preserve">Students work individually for 3 minutes, then compare with a partner.</w:t>
      </w:r>
    </w:p>
    <w:p>
      <w:pPr>
        <w:pStyle w:val="BodyText"/>
      </w:pPr>
      <w:r>
        <w:t xml:space="preserve">Target answers (the central atoms here have</w:t>
      </w:r>
      <w:r>
        <w:t xml:space="preserve"> </w:t>
      </w:r>
      <w:r>
        <w:rPr>
          <w:b/>
          <w:bCs/>
        </w:rPr>
        <w:t xml:space="preserve">no lone pairs</w:t>
      </w:r>
      <w:r>
        <w:t xml:space="preserve">, so electron-group count = number of bonded atoms):</w:t>
      </w:r>
    </w:p>
    <w:p>
      <w:pPr>
        <w:pStyle w:val="Compact"/>
        <w:numPr>
          <w:ilvl w:val="0"/>
          <w:numId w:val="2509"/>
        </w:numPr>
      </w:pPr>
      <w:r>
        <w:rPr>
          <w:b/>
          <w:bCs/>
        </w:rPr>
        <w:t xml:space="preserve">CO₂:</w:t>
      </w:r>
      <w:r>
        <w:t xml:space="preserve"> </w:t>
      </w:r>
      <w:r>
        <w:t xml:space="preserve">2 groups (2 bonded O, 0 lone pairs on C) → straight line →</w:t>
      </w:r>
      <w:r>
        <w:t xml:space="preserve"> </w:t>
      </w:r>
      <w:r>
        <w:rPr>
          <w:i/>
          <w:iCs/>
        </w:rPr>
        <w:t xml:space="preserve">linear, 180°</w:t>
      </w:r>
    </w:p>
    <w:p>
      <w:pPr>
        <w:pStyle w:val="Compact"/>
        <w:numPr>
          <w:ilvl w:val="0"/>
          <w:numId w:val="2509"/>
        </w:numPr>
      </w:pPr>
      <w:r>
        <w:rPr>
          <w:b/>
          <w:bCs/>
        </w:rPr>
        <w:t xml:space="preserve">BF₃:</w:t>
      </w:r>
      <w:r>
        <w:t xml:space="preserve"> </w:t>
      </w:r>
      <w:r>
        <w:t xml:space="preserve">3 groups (3 bonded F, 0 lone pairs on B) → flat triangle →</w:t>
      </w:r>
      <w:r>
        <w:t xml:space="preserve"> </w:t>
      </w:r>
      <w:r>
        <w:rPr>
          <w:i/>
          <w:iCs/>
        </w:rPr>
        <w:t xml:space="preserve">trigonal planar, 120°</w:t>
      </w:r>
    </w:p>
    <w:p>
      <w:pPr>
        <w:pStyle w:val="Compact"/>
        <w:numPr>
          <w:ilvl w:val="0"/>
          <w:numId w:val="2509"/>
        </w:numPr>
      </w:pPr>
      <w:r>
        <w:rPr>
          <w:b/>
          <w:bCs/>
        </w:rPr>
        <w:t xml:space="preserve">CH₄:</w:t>
      </w:r>
      <w:r>
        <w:t xml:space="preserve"> </w:t>
      </w:r>
      <w:r>
        <w:t xml:space="preserve">4 groups (4 bonded H, 0 lone pairs on C) → 3-D pyramid →</w:t>
      </w:r>
      <w:r>
        <w:t xml:space="preserve"> </w:t>
      </w:r>
      <w:r>
        <w:rPr>
          <w:i/>
          <w:iCs/>
        </w:rPr>
        <w:t xml:space="preserve">tetrahedral, 109.5°</w:t>
      </w:r>
    </w:p>
    <w:p>
      <w:pPr>
        <w:pStyle w:val="FirstParagraph"/>
      </w:pPr>
      <w:r>
        <w:rPr>
          <w:b/>
          <w:bCs/>
        </w:rPr>
        <w:t xml:space="preserve">Teacher facilitation language:</w:t>
      </w:r>
    </w:p>
    <w:p>
      <w:pPr>
        <w:pStyle w:val="BlockText"/>
      </w:pPr>
      <w:r>
        <w:t xml:space="preserve">“Remember from the balloon model: count the groups, then match the shape. A double bond — like each C=O in carbon dioxide — counts as just ONE electron group, not two. It’s one</w:t>
      </w:r>
      <w:r>
        <w:t xml:space="preserve"> </w:t>
      </w:r>
      <w:r>
        <w:rPr>
          <w:i/>
          <w:iCs/>
        </w:rPr>
        <w:t xml:space="preserve">direction</w:t>
      </w:r>
      <w:r>
        <w:t xml:space="preserve"> </w:t>
      </w:r>
      <w:r>
        <w:t xml:space="preserve">the electrons point, so it’s one balloon.”</w:t>
      </w:r>
    </w:p>
    <w:p>
      <w:pPr>
        <w:pStyle w:val="BlockText"/>
      </w:pPr>
      <w:r>
        <w:t xml:space="preserve">“Compare with your partner. Did you both count the same number of groups? Where did you disagree — and was it about a double bond or a lone pair?”</w:t>
      </w:r>
    </w:p>
    <w:p>
      <w:pPr>
        <w:pStyle w:val="FirstParagraph"/>
      </w:pPr>
      <w:r>
        <w:rPr>
          <w:b/>
          <w:bCs/>
        </w:rPr>
        <w:t xml:space="preserve">Anticipated student responses:</w:t>
      </w:r>
    </w:p>
    <w:p>
      <w:pPr>
        <w:pStyle w:val="Compact"/>
        <w:numPr>
          <w:ilvl w:val="0"/>
          <w:numId w:val="2510"/>
        </w:numPr>
      </w:pPr>
      <w:r>
        <w:t xml:space="preserve">“CO₂ has two double bonds — isn’t that 4 groups?”</w:t>
      </w:r>
      <w:r>
        <w:t xml:space="preserve"> </w:t>
      </w:r>
      <w:r>
        <w:t xml:space="preserve">— common and important: each double bond is ONE group (one region of electron density). CO₂ has 2 groups → linear. This is the key rule for double/triple bonds.</w:t>
      </w:r>
    </w:p>
    <w:p>
      <w:pPr>
        <w:pStyle w:val="Compact"/>
        <w:numPr>
          <w:ilvl w:val="0"/>
          <w:numId w:val="2510"/>
        </w:numPr>
      </w:pPr>
      <w:r>
        <w:t xml:space="preserve">“BF₃ looks flat.”</w:t>
      </w:r>
      <w:r>
        <w:t xml:space="preserve"> </w:t>
      </w:r>
      <w:r>
        <w:t xml:space="preserve">— correct; 3 groups spread into a flat triangle at 120°, exactly like 3 balloons.</w:t>
      </w:r>
    </w:p>
    <w:p>
      <w:pPr>
        <w:pStyle w:val="Compact"/>
        <w:numPr>
          <w:ilvl w:val="0"/>
          <w:numId w:val="2510"/>
        </w:numPr>
      </w:pPr>
      <w:r>
        <w:t xml:space="preserve">“CH₄ won’t lie flat when I build it.”</w:t>
      </w:r>
      <w:r>
        <w:t xml:space="preserve"> </w:t>
      </w:r>
      <w:r>
        <w:t xml:space="preserve">— right; 4 groups force a 3-D tetrahedron at 109.5°, exactly like 4 balloons.</w:t>
      </w:r>
    </w:p>
    <w:bookmarkEnd w:id="2986"/>
    <w:bookmarkStart w:id="2990" w:name="X2bb259266293aa786bd175e08e1788f103412de"/>
    <w:p>
      <w:pPr>
        <w:pStyle w:val="Heading4"/>
      </w:pPr>
      <w:r>
        <w:t xml:space="preserve">24–30 min · Investigation — model-building stations</w:t>
      </w:r>
    </w:p>
    <w:p>
      <w:pPr>
        <w:pStyle w:val="FirstParagraph"/>
      </w:pPr>
      <w:r>
        <w:t xml:space="preserve">Groups of three or four rotate through (or are assigned) the shape-prediction stations. Each station has a Lewis structure card and a model kit (or gumdrops + toothpicks). At each station, students: (1) count electron groups on the central atom, (2) note any lone pairs, (3) predict the shape, (4) build it, (5) name it using the reference chart.</w:t>
      </w:r>
    </w:p>
    <w:p>
      <w:pPr>
        <w:pStyle w:val="BodyText"/>
      </w:pPr>
      <w:r>
        <w:t xml:space="preserve">Project</w:t>
      </w:r>
      <w:r>
        <w:t xml:space="preserve"> </w:t>
      </w:r>
      <w:r>
        <w:rPr>
          <w:rStyle w:val="VerbatimChar"/>
        </w:rPr>
        <w:t xml:space="preserve">figures/vsepr_shape_chart.png</w:t>
      </w:r>
      <w:r>
        <w:t xml:space="preserve"> </w:t>
      </w:r>
      <w:r>
        <w:t xml:space="preserve">as the shared reference:</w:t>
      </w:r>
    </w:p>
    <w:p>
      <w:pPr>
        <w:pStyle w:val="CaptionedFigure"/>
      </w:pPr>
      <w:r>
        <w:drawing>
          <wp:inline>
            <wp:extent cx="6121400" cy="2077662"/>
            <wp:effectExtent b="0" l="0" r="0" t="0"/>
            <wp:docPr descr="Four-panel reference chart of common VSEPR shapes. Panel 1 ‘Linear, 2 groups, 0 lone pairs, 180°’ shows a purple central atom with two blue atoms in a straight line (e.g. CO₂). Panel 2 ‘Trigonal planar, 3 groups, 0 lone pairs, 120°’ shows a purple center with three blue atoms in a flat triangle (e.g. BF₃). Panel 3 ‘Tetrahedral, 4 groups, 0 lone pairs, 109.5°’ shows a purple center with four blue atoms in a 3-D tetrahedron (e.g. CH₄). Panel 4 ‘Bent, 2 bonds + lone pair(s), &lt;120° or &lt;109.5°’ shows a purple center with two blue atoms and orange lone-pair dots above, bending the molecule (e.g. H₂O)." title="" id="2988" name="Picture"/>
            <a:graphic>
              <a:graphicData uri="http://schemas.openxmlformats.org/drawingml/2006/picture">
                <pic:pic>
                  <pic:nvPicPr>
                    <pic:cNvPr descr="/Users/hoopie/Projects/Curricula/Publisher_Ready_Curriculum/02_Chemistry_East_Meadow_Refactor/08_Chemical_Bonding/08_Molecular_Geometry_VSEPR/figures/vsepr_shape_chart.png" id="2989" name="Picture"/>
                    <pic:cNvPicPr>
                      <a:picLocks noChangeArrowheads="1" noChangeAspect="1"/>
                    </pic:cNvPicPr>
                  </pic:nvPicPr>
                  <pic:blipFill>
                    <a:blip r:embed="rId2987"/>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Panel 1</w:t>
      </w:r>
      <w:r>
        <w:t xml:space="preserve"> </w:t>
      </w:r>
      <w:r>
        <w:t xml:space="preserve">‘Linear, 2 groups, 0 lone pairs, 180°’</w:t>
      </w:r>
      <w:r>
        <w:t xml:space="preserve"> </w:t>
      </w:r>
      <w:r>
        <w:t xml:space="preserve">shows a purple central atom with two blue atoms in a straight line (e.g. CO₂). Panel 2</w:t>
      </w:r>
      <w:r>
        <w:t xml:space="preserve"> </w:t>
      </w:r>
      <w:r>
        <w:t xml:space="preserve">‘Trigonal planar, 3 groups, 0 lone pairs, 120°’</w:t>
      </w:r>
      <w:r>
        <w:t xml:space="preserve"> </w:t>
      </w:r>
      <w:r>
        <w:t xml:space="preserve">shows a purple center with three blue atoms in a flat triangle (e.g. BF₃). Panel 3</w:t>
      </w:r>
      <w:r>
        <w:t xml:space="preserve"> </w:t>
      </w:r>
      <w:r>
        <w:t xml:space="preserve">‘Tetrahedral, 4 groups, 0 lone pairs, 109.5°’</w:t>
      </w:r>
      <w:r>
        <w:t xml:space="preserve"> </w:t>
      </w:r>
      <w:r>
        <w:t xml:space="preserve">shows a purple center with four blue atoms in a 3-D tetrahedron (e.g. CH₄). Panel 4</w:t>
      </w:r>
      <w:r>
        <w:t xml:space="preserve"> </w:t>
      </w:r>
      <w:r>
        <w:t xml:space="preserve">‘Bent, 2 bonds + lone pair(s), &lt;120° or &lt;109.5°’</w:t>
      </w:r>
      <w:r>
        <w:t xml:space="preserve"> </w:t>
      </w:r>
      <w:r>
        <w:t xml:space="preserve">shows a purple center with two blue atoms and orange lone-pair dots above, bending the molecule (e.g. H₂O).</w:t>
      </w:r>
    </w:p>
    <w:p>
      <w:pPr>
        <w:pStyle w:val="BodyText"/>
      </w:pPr>
      <w:r>
        <w:rPr>
          <w:b/>
          <w:bCs/>
        </w:rPr>
        <w:t xml:space="preserve">Stations (your answer-key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Station</w:t>
            </w:r>
          </w:p>
        </w:tc>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r>
      <w:tr>
        <w:tc>
          <w:tcPr/>
          <w:p>
            <w:pPr>
              <w:pStyle w:val="Compact"/>
            </w:pPr>
            <w:r>
              <w:t xml:space="preserve">A</w:t>
            </w:r>
          </w:p>
        </w:tc>
        <w:tc>
          <w:tcPr/>
          <w:p>
            <w:pPr>
              <w:pStyle w:val="Compact"/>
            </w:pPr>
            <w:r>
              <w:t xml:space="preserve">CO₂</w:t>
            </w:r>
          </w:p>
        </w:tc>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 (180°)</w:t>
            </w:r>
          </w:p>
        </w:tc>
      </w:tr>
      <w:tr>
        <w:tc>
          <w:tcPr/>
          <w:p>
            <w:pPr>
              <w:pStyle w:val="Compact"/>
            </w:pPr>
            <w:r>
              <w:t xml:space="preserve">B</w:t>
            </w:r>
          </w:p>
        </w:tc>
        <w:tc>
          <w:tcPr/>
          <w:p>
            <w:pPr>
              <w:pStyle w:val="Compact"/>
            </w:pPr>
            <w:r>
              <w:t xml:space="preserve">BF₃</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trigonal planar (120°)</w:t>
            </w:r>
          </w:p>
        </w:tc>
      </w:tr>
      <w:tr>
        <w:tc>
          <w:tcPr/>
          <w:p>
            <w:pPr>
              <w:pStyle w:val="Compact"/>
            </w:pPr>
            <w:r>
              <w:t xml:space="preserve">C</w:t>
            </w:r>
          </w:p>
        </w:tc>
        <w:tc>
          <w:tcPr/>
          <w:p>
            <w:pPr>
              <w:pStyle w:val="Compact"/>
            </w:pPr>
            <w:r>
              <w:t xml:space="preserve">CH₄</w:t>
            </w:r>
          </w:p>
        </w:tc>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tetrahedral (109.5°)</w:t>
            </w:r>
          </w:p>
        </w:tc>
      </w:tr>
      <w:tr>
        <w:tc>
          <w:tcPr/>
          <w:p>
            <w:pPr>
              <w:pStyle w:val="Compact"/>
            </w:pPr>
            <w:r>
              <w:t xml:space="preserve">D</w:t>
            </w:r>
          </w:p>
        </w:tc>
        <w:tc>
          <w:tcPr/>
          <w:p>
            <w:pPr>
              <w:pStyle w:val="Compact"/>
            </w:pPr>
            <w:r>
              <w:t xml:space="preserve">H₂O</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bent (≈104.5°)</w:t>
            </w:r>
          </w:p>
        </w:tc>
      </w:tr>
    </w:tbl>
    <w:p>
      <w:pPr>
        <w:pStyle w:val="BodyText"/>
      </w:pPr>
      <w:r>
        <w:rPr>
          <w:b/>
          <w:bCs/>
        </w:rPr>
        <w:t xml:space="preserve">Teacher facilitation prompts (circulate):</w:t>
      </w:r>
    </w:p>
    <w:p>
      <w:pPr>
        <w:pStyle w:val="BlockText"/>
      </w:pPr>
      <w:r>
        <w:t xml:space="preserve">“At Station D, water: how many atoms are bonded to oxygen? Two. How many lone pairs are on the oxygen? Two. So how many electron groups total? Four — and four groups want a tetrahedral arrangement. But we only SEE the two hydrogens; the lone pairs are invisible. So the molecule looks bent, not tetrahedral. The lone pairs are still there, taking up space.”</w:t>
      </w:r>
    </w:p>
    <w:p>
      <w:pPr>
        <w:pStyle w:val="BlockText"/>
      </w:pPr>
      <w:r>
        <w:t xml:space="preserve">“Why is water’s angle (104.5°) a little smaller than methane’s (109.5°)? Lone pairs push harder than bonding pairs — they squeeze the bonded atoms slightly closer together.”</w:t>
      </w:r>
    </w:p>
    <w:p>
      <w:pPr>
        <w:pStyle w:val="FirstParagraph"/>
      </w:pPr>
      <w:r>
        <w:rPr>
          <w:b/>
          <w:bCs/>
        </w:rPr>
        <w:t xml:space="preserve">Anticipated student responses:</w:t>
      </w:r>
    </w:p>
    <w:p>
      <w:pPr>
        <w:pStyle w:val="Compact"/>
        <w:numPr>
          <w:ilvl w:val="0"/>
          <w:numId w:val="2511"/>
        </w:numPr>
      </w:pPr>
      <w:r>
        <w:t xml:space="preserve">“Water has 4 groups but it’s not tetrahedral?”</w:t>
      </w:r>
      <w:r>
        <w:t xml:space="preserve"> </w:t>
      </w:r>
      <w:r>
        <w:t xml:space="preserve">— the</w:t>
      </w:r>
      <w:r>
        <w:t xml:space="preserve"> </w:t>
      </w:r>
      <w:r>
        <w:rPr>
          <w:i/>
          <w:iCs/>
        </w:rPr>
        <w:t xml:space="preserve">electron groups</w:t>
      </w:r>
      <w:r>
        <w:t xml:space="preserve"> </w:t>
      </w:r>
      <w:r>
        <w:t xml:space="preserve">are arranged tetrahedrally, but the</w:t>
      </w:r>
      <w:r>
        <w:t xml:space="preserve"> </w:t>
      </w:r>
      <w:r>
        <w:rPr>
          <w:i/>
          <w:iCs/>
        </w:rPr>
        <w:t xml:space="preserve">shape we name</w:t>
      </w:r>
      <w:r>
        <w:t xml:space="preserve"> </w:t>
      </w:r>
      <w:r>
        <w:t xml:space="preserve">is based only on where the atoms are. Two of the four groups are invisible lone pairs, so the visible shape is bent.</w:t>
      </w:r>
    </w:p>
    <w:p>
      <w:pPr>
        <w:pStyle w:val="Compact"/>
        <w:numPr>
          <w:ilvl w:val="0"/>
          <w:numId w:val="2511"/>
        </w:numPr>
      </w:pPr>
      <w:r>
        <w:t xml:space="preserve">“My toothpick model of water looks like a V.”</w:t>
      </w:r>
      <w:r>
        <w:t xml:space="preserve"> </w:t>
      </w:r>
      <w:r>
        <w:t xml:space="preserve">— exactly; that V is the bent shape. The lone pairs would point up and back if you could see them.</w:t>
      </w:r>
    </w:p>
    <w:p>
      <w:pPr>
        <w:pStyle w:val="Compact"/>
        <w:numPr>
          <w:ilvl w:val="0"/>
          <w:numId w:val="2511"/>
        </w:numPr>
      </w:pPr>
      <w:r>
        <w:t xml:space="preserve">“Station C methane won’t sit flat.”</w:t>
      </w:r>
      <w:r>
        <w:t xml:space="preserve"> </w:t>
      </w:r>
      <w:r>
        <w:t xml:space="preserve">— correct; that 3-D spread is the tetrahedron.</w:t>
      </w:r>
    </w:p>
    <w:p>
      <w:r>
        <w:pict>
          <v:rect style="width:0;height:1.5pt" o:hralign="center" o:hrstd="t" o:hr="t"/>
        </w:pict>
      </w:r>
    </w:p>
    <w:bookmarkEnd w:id="2990"/>
    <w:bookmarkEnd w:id="2991"/>
    <w:bookmarkStart w:id="2994" w:name="phase-3-explain-30-36-min-46"/>
    <w:p>
      <w:pPr>
        <w:pStyle w:val="Heading3"/>
      </w:pPr>
      <w:r>
        <w:t xml:space="preserve">Phase 3 · Explain</w:t>
      </w:r>
      <w:r>
        <w:t xml:space="preserve"> </w:t>
      </w:r>
      <w:r>
        <w:rPr>
          <w:i/>
          <w:iCs/>
        </w:rPr>
        <w:t xml:space="preserve">(30 – 36 min)</w:t>
      </w:r>
    </w:p>
    <w:bookmarkStart w:id="2992" w:name="min-turn-and-talk-2-class-consensus-46"/>
    <w:p>
      <w:pPr>
        <w:pStyle w:val="Heading4"/>
      </w:pPr>
      <w:r>
        <w:t xml:space="preserve">30–33 min · Turn-and-Talk #2 + class consensus</w:t>
      </w:r>
    </w:p>
    <w:p>
      <w:pPr>
        <w:pStyle w:val="BlockText"/>
      </w:pPr>
      <w:r>
        <w:t xml:space="preserve">“Look at your station results. Stations C (methane) and D (water) BOTH have four electron groups on the central atom. But methane is tetrahedral and water is bent. Turn to your partner: what is the one difference that makes water bent instead of tetrahedral?”</w:t>
      </w:r>
    </w:p>
    <w:p>
      <w:pPr>
        <w:pStyle w:val="FirstParagraph"/>
      </w:pPr>
      <w:r>
        <w:t xml:space="preserve">Target consensus: both have 4 electron groups, but methane’s 4 groups are all bonds to atoms, while 2 of water’s 4 groups are lone pairs. We name the shape by where the</w:t>
      </w:r>
      <w:r>
        <w:t xml:space="preserve"> </w:t>
      </w:r>
      <w:r>
        <w:rPr>
          <w:i/>
          <w:iCs/>
        </w:rPr>
        <w:t xml:space="preserve">atoms</w:t>
      </w:r>
      <w:r>
        <w:t xml:space="preserve"> </w:t>
      </w:r>
      <w:r>
        <w:t xml:space="preserve">are, so the invisible lone pairs leave water looking bent.</w:t>
      </w:r>
    </w:p>
    <w:p>
      <w:pPr>
        <w:pStyle w:val="BlockText"/>
      </w:pPr>
      <w:r>
        <w:t xml:space="preserve">“If I removed one hydrogen from methane and replaced it with a lone pair — making ammonia, NH₃ — what would happen to the shape? Three bonded atoms plus one lone pair.”</w:t>
      </w:r>
    </w:p>
    <w:p>
      <w:pPr>
        <w:pStyle w:val="FirstParagraph"/>
      </w:pPr>
      <w:r>
        <w:t xml:space="preserve">Target: 4 electron groups (3 bonds + 1 lone pair) → the three hydrogens form a pyramid below the nitrogen →</w:t>
      </w:r>
      <w:r>
        <w:t xml:space="preserve"> </w:t>
      </w:r>
      <w:r>
        <w:rPr>
          <w:i/>
          <w:iCs/>
        </w:rPr>
        <w:t xml:space="preserve">trigonal pyramidal</w:t>
      </w:r>
      <w:r>
        <w:t xml:space="preserve">, with the lone pair where the fourth</w:t>
      </w:r>
      <w:r>
        <w:t xml:space="preserve"> </w:t>
      </w:r>
      <w:r>
        <w:t xml:space="preserve">“balloon”</w:t>
      </w:r>
      <w:r>
        <w:t xml:space="preserve"> </w:t>
      </w:r>
      <w:r>
        <w:t xml:space="preserve">would be. (Hold this — students predict NH₃ on the Exit Ticket.)</w:t>
      </w:r>
    </w:p>
    <w:bookmarkEnd w:id="2992"/>
    <w:bookmarkStart w:id="2993" w:name="X503472bcc9494c732ebbfe06c791f8e4d03bb2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whole method — counting electron groups and predicting shape because the groups push apart — is called</w:t>
      </w:r>
      <w:r>
        <w:t xml:space="preserve"> </w:t>
      </w:r>
      <w:r>
        <w:rPr>
          <w:b/>
          <w:bCs/>
        </w:rPr>
        <w:t xml:space="preserve">VSEPR</w:t>
      </w:r>
      <w:r>
        <w:t xml:space="preserve">: Valence Shell Electron Pair Repulsion. The name tells you the rule: the electron pairs in the valence (outer) shell repel each other and spread as far apart as possible. The shape that results — the three-dimensional arrangement of the atoms — is the molecule’s</w:t>
      </w:r>
      <w:r>
        <w:t xml:space="preserve"> </w:t>
      </w:r>
      <w:r>
        <w:rPr>
          <w:b/>
          <w:bCs/>
        </w:rPr>
        <w:t xml:space="preserve">molecular geometry</w:t>
      </w:r>
      <w:r>
        <w:t xml:space="preserve">. And the pairs of electrons on the central atom that are NOT bonded to any other atom — the ones that bent the water molecule — are</w:t>
      </w:r>
      <w:r>
        <w:t xml:space="preserve"> </w:t>
      </w:r>
      <w:r>
        <w:rPr>
          <w:b/>
          <w:bCs/>
        </w:rPr>
        <w:t xml:space="preserve">lone pairs</w:t>
      </w:r>
      <w:r>
        <w:t xml:space="preserve">.”</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VSEPR — the rule that electron pairs repel and spread as far apart as possible — predicts a molecule’s shape from the number of electron groups around its central atom.</w:t>
      </w:r>
    </w:p>
    <w:p>
      <w:pPr>
        <w:pStyle w:val="BlockText"/>
      </w:pPr>
      <w:r>
        <w:t xml:space="preserve">The phrase between the dashes is the appositive: it defines VSEPR right inside the sentence. You’ll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512"/>
        </w:numPr>
      </w:pPr>
      <w:r>
        <w:t xml:space="preserve">“Methane and water both have 4 electron groups. Why is only one of them called tetrahedral?”</w:t>
      </w:r>
      <w:r>
        <w:t xml:space="preserve"> </w:t>
      </w:r>
      <w:r>
        <w:t xml:space="preserve">—</w:t>
      </w:r>
      <w:r>
        <w:t xml:space="preserve"> </w:t>
      </w:r>
      <w:r>
        <w:rPr>
          <w:i/>
          <w:iCs/>
        </w:rPr>
        <w:t xml:space="preserve">Expected response:</w:t>
      </w:r>
      <w:r>
        <w:t xml:space="preserve"> </w:t>
      </w:r>
      <w:r>
        <w:t xml:space="preserve">molecular geometry names where the</w:t>
      </w:r>
      <w:r>
        <w:t xml:space="preserve"> </w:t>
      </w:r>
      <w:r>
        <w:rPr>
          <w:i/>
          <w:iCs/>
        </w:rPr>
        <w:t xml:space="preserve">atoms</w:t>
      </w:r>
      <w:r>
        <w:t xml:space="preserve"> </w:t>
      </w:r>
      <w:r>
        <w:t xml:space="preserve">are. Methane’s 4 atoms make a tetrahedron; water’s 2 atoms (plus 2 lone pairs) make a bent shape. The lone pairs are real but invisible in the name.</w:t>
      </w:r>
    </w:p>
    <w:p>
      <w:pPr>
        <w:pStyle w:val="Compact"/>
        <w:numPr>
          <w:ilvl w:val="0"/>
          <w:numId w:val="2512"/>
        </w:numPr>
      </w:pPr>
      <w:r>
        <w:t xml:space="preserve">“What does the</w:t>
      </w:r>
      <w:r>
        <w:t xml:space="preserve"> </w:t>
      </w:r>
      <w:r>
        <w:t xml:space="preserve">‘R’</w:t>
      </w:r>
      <w:r>
        <w:t xml:space="preserve"> </w:t>
      </w:r>
      <w:r>
        <w:t xml:space="preserve">in VSEPR stand for, and why is it the most important letter?”</w:t>
      </w:r>
      <w:r>
        <w:t xml:space="preserve"> </w:t>
      </w:r>
      <w:r>
        <w:t xml:space="preserve">—</w:t>
      </w:r>
      <w:r>
        <w:t xml:space="preserve"> </w:t>
      </w:r>
      <w:r>
        <w:rPr>
          <w:i/>
          <w:iCs/>
        </w:rPr>
        <w:t xml:space="preserve">Expected response:</w:t>
      </w:r>
      <w:r>
        <w:t xml:space="preserve"> </w:t>
      </w:r>
      <w:r>
        <w:t xml:space="preserve">Repulsion. The electron pairs repel each other; that repulsion is the cause of every shape. Without repulsion, there would be no predictable geometry.</w:t>
      </w:r>
    </w:p>
    <w:p>
      <w:r>
        <w:pict>
          <v:rect style="width:0;height:1.5pt" o:hralign="center" o:hrstd="t" o:hr="t"/>
        </w:pict>
      </w:r>
    </w:p>
    <w:bookmarkEnd w:id="2993"/>
    <w:bookmarkEnd w:id="2994"/>
    <w:bookmarkStart w:id="2997" w:name="phase-4-elaborate-36-40-min-46"/>
    <w:p>
      <w:pPr>
        <w:pStyle w:val="Heading3"/>
      </w:pPr>
      <w:r>
        <w:t xml:space="preserve">Phase 4 · Elaborate</w:t>
      </w:r>
      <w:r>
        <w:t xml:space="preserve"> </w:t>
      </w:r>
      <w:r>
        <w:rPr>
          <w:i/>
          <w:iCs/>
        </w:rPr>
        <w:t xml:space="preserve">(36 – 40 min)</w:t>
      </w:r>
    </w:p>
    <w:bookmarkStart w:id="2995" w:name="Xdebe870dce43fbccdd21b74f84663834cb32078"/>
    <w:p>
      <w:pPr>
        <w:pStyle w:val="Heading4"/>
      </w:pPr>
      <w:r>
        <w:t xml:space="preserve">36–39 min · Revise the model + Appositive + Because/But/So expansion</w:t>
      </w:r>
    </w:p>
    <w:p>
      <w:pPr>
        <w:pStyle w:val="FirstParagraph"/>
      </w:pPr>
      <w:r>
        <w:t xml:space="preserve">Students return to their Initial Model (the CO₂ / BF₃ / CH₄ predictions). They annotate each with vocabulary: label the count as</w:t>
      </w:r>
      <w:r>
        <w:t xml:space="preserve"> </w:t>
      </w:r>
      <w:r>
        <w:t xml:space="preserve">“electron groups,”</w:t>
      </w:r>
      <w:r>
        <w:t xml:space="preserve"> </w:t>
      </w:r>
      <w:r>
        <w:t xml:space="preserve">circle any lone pairs, and write the formal shape name. Then they write an appositive sentence defining the result.</w:t>
      </w:r>
    </w:p>
    <w:p>
      <w:pPr>
        <w:pStyle w:val="BodyText"/>
      </w:pPr>
      <w:r>
        <w:rPr>
          <w:b/>
          <w:bCs/>
        </w:rPr>
        <w:t xml:space="preserve">Appositive sentence (model on board):</w:t>
      </w:r>
    </w:p>
    <w:p>
      <w:pPr>
        <w:pStyle w:val="BlockText"/>
      </w:pPr>
      <w:r>
        <w:rPr>
          <w:i/>
          <w:iCs/>
        </w:rPr>
        <w:t xml:space="preserve">“Molecular geometry — the three-dimensional shape a molecule takes — is determined by the number of electron groups, bonding and lone, around the central atom.”</w:t>
      </w:r>
    </w:p>
    <w:p>
      <w:pPr>
        <w:pStyle w:val="FirstParagraph"/>
      </w:pPr>
      <w:r>
        <w:t xml:space="preserve">Ask students to write a parallel appositive for water:</w:t>
      </w:r>
    </w:p>
    <w:p>
      <w:pPr>
        <w:pStyle w:val="BlockText"/>
      </w:pPr>
      <w:r>
        <w:rPr>
          <w:i/>
          <w:iCs/>
        </w:rPr>
        <w:t xml:space="preserve">“The molecular geometry of water — ___ — is bent because the oxygen has ___ bonded atoms and ___ lone pairs.”</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 dioxide is linear, but water is bent, even though both have three atoms.”</w:t>
      </w:r>
    </w:p>
    <w:p>
      <w:pPr>
        <w:pStyle w:val="FirstParagraph"/>
      </w:pPr>
      <w:r>
        <w:t xml:space="preserve">Model one aloud:</w:t>
      </w:r>
    </w:p>
    <w:p>
      <w:pPr>
        <w:pStyle w:val="BlockText"/>
      </w:pPr>
      <w:r>
        <w:t xml:space="preserve">“Water is bent</w:t>
      </w:r>
      <w:r>
        <w:t xml:space="preserve"> </w:t>
      </w:r>
      <w:r>
        <w:rPr>
          <w:b/>
          <w:bCs/>
        </w:rPr>
        <w:t xml:space="preserve">because</w:t>
      </w:r>
      <w:r>
        <w:t xml:space="preserve"> </w:t>
      </w:r>
      <w:r>
        <w:t xml:space="preserve">its central oxygen has two lone pairs that push the hydrogen atoms down and out of a straight line —</w:t>
      </w:r>
      <w:r>
        <w:t xml:space="preserve"> </w:t>
      </w:r>
      <w:r>
        <w:rPr>
          <w:b/>
          <w:bCs/>
        </w:rPr>
        <w:t xml:space="preserve">but</w:t>
      </w:r>
      <w:r>
        <w:t xml:space="preserve"> </w:t>
      </w:r>
      <w:r>
        <w:t xml:space="preserve">carbon dioxide’s central carbon has no lone pairs, so nothing pushes its oxygens out of line —</w:t>
      </w:r>
      <w:r>
        <w:t xml:space="preserve"> </w:t>
      </w:r>
      <w:r>
        <w:rPr>
          <w:b/>
          <w:bCs/>
        </w:rPr>
        <w:t xml:space="preserve">so</w:t>
      </w:r>
      <w:r>
        <w:t xml:space="preserve"> </w:t>
      </w:r>
      <w:r>
        <w:t xml:space="preserve">carbon dioxide stays linear at 180° while water bends to about 104.5°, proving that it is the electron groups on the central atom, not the number of atoms, that determine a molecule’s shape.”</w:t>
      </w:r>
    </w:p>
    <w:p>
      <w:pPr>
        <w:pStyle w:val="FirstParagraph"/>
      </w:pPr>
      <w:r>
        <w:t xml:space="preserve">Then have students write their own B/B/S using one of these starters:</w:t>
      </w:r>
    </w:p>
    <w:p>
      <w:pPr>
        <w:pStyle w:val="Compact"/>
        <w:numPr>
          <w:ilvl w:val="0"/>
          <w:numId w:val="2513"/>
        </w:numPr>
      </w:pPr>
      <w:r>
        <w:rPr>
          <w:i/>
          <w:iCs/>
        </w:rPr>
        <w:t xml:space="preserve">“Methane (CH₄) is tetrahedral but ammonia (NH₃) is trigonal pyramidal, even though both have four electron groups…”</w:t>
      </w:r>
      <w:r>
        <w:t xml:space="preserve"> </w:t>
      </w:r>
      <w:r>
        <w:t xml:space="preserve">(hint: ammonia has a lone pair)</w:t>
      </w:r>
    </w:p>
    <w:p>
      <w:pPr>
        <w:pStyle w:val="Compact"/>
        <w:numPr>
          <w:ilvl w:val="0"/>
          <w:numId w:val="2513"/>
        </w:numPr>
      </w:pPr>
      <w:r>
        <w:rPr>
          <w:i/>
          <w:iCs/>
        </w:rPr>
        <w:t xml:space="preserve">“A student predicts CO₂ is bent like water…”</w:t>
      </w:r>
      <w:r>
        <w:t xml:space="preserve"> </w:t>
      </w:r>
      <w:r>
        <w:t xml:space="preserve">(hint: CO₂ has no lone pairs on carbon)</w:t>
      </w:r>
    </w:p>
    <w:p>
      <w:pPr>
        <w:pStyle w:val="FirstParagraph"/>
      </w:pPr>
      <w:r>
        <w:rPr>
          <w:b/>
          <w:bCs/>
        </w:rPr>
        <w:t xml:space="preserve">Anticipated student responses:</w:t>
      </w:r>
    </w:p>
    <w:p>
      <w:pPr>
        <w:pStyle w:val="Compact"/>
        <w:numPr>
          <w:ilvl w:val="0"/>
          <w:numId w:val="2514"/>
        </w:numPr>
      </w:pPr>
      <w:r>
        <w:t xml:space="preserve">“Because ammonia has a lone pair where methane has a hydrogen.”</w:t>
      </w:r>
      <w:r>
        <w:t xml:space="preserve"> </w:t>
      </w:r>
      <w:r>
        <w:t xml:space="preserve">— good start; push for the So:</w:t>
      </w:r>
      <w:r>
        <w:t xml:space="preserve"> </w:t>
      </w:r>
      <w:r>
        <w:t xml:space="preserve">“so the three hydrogens are pushed into a pyramid below the nitrogen instead of a full tetrahedron, making it trigonal pyramidal.”</w:t>
      </w:r>
    </w:p>
    <w:p>
      <w:pPr>
        <w:pStyle w:val="Compact"/>
        <w:numPr>
          <w:ilvl w:val="0"/>
          <w:numId w:val="2514"/>
        </w:numPr>
      </w:pPr>
      <w:r>
        <w:t xml:space="preserve">“Because the student forgot to check for lone pairs on carbon.”</w:t>
      </w:r>
      <w:r>
        <w:t xml:space="preserve"> </w:t>
      </w:r>
      <w:r>
        <w:t xml:space="preserve">— excellent; push for the So:</w:t>
      </w:r>
      <w:r>
        <w:t xml:space="preserve"> </w:t>
      </w:r>
      <w:r>
        <w:t xml:space="preserve">“so they wrongly assumed CO₂ acts like water, but carbon has zero lone pairs, so CO₂ is linear, not bent.”</w:t>
      </w:r>
    </w:p>
    <w:bookmarkEnd w:id="2995"/>
    <w:bookmarkStart w:id="2996" w:name="min-return-to-the-phenomenon-45"/>
    <w:p>
      <w:pPr>
        <w:pStyle w:val="Heading4"/>
      </w:pPr>
      <w:r>
        <w:t xml:space="preserve">39–40 min · Return to the phenomenon</w:t>
      </w:r>
    </w:p>
    <w:p>
      <w:pPr>
        <w:pStyle w:val="BlockText"/>
      </w:pPr>
      <w:r>
        <w:t xml:space="preserve">“Return to our two models. CO₂: linear. H₂O: bent. Now you have the method: count the electron groups — bonds AND lone pairs — on the central atom, then read off the shape. Quickly check water: how many bonded atoms? Two. How many lone pairs on oxygen? Two. What shape does that predict?”</w:t>
      </w:r>
    </w:p>
    <w:p>
      <w:pPr>
        <w:pStyle w:val="FirstParagraph"/>
      </w:pPr>
      <w:r>
        <w:t xml:space="preserve">Target: 4 electron groups, 2 of them lone pairs → bent (≈104.5°). It matches the model.</w:t>
      </w:r>
    </w:p>
    <w:p>
      <w:pPr>
        <w:pStyle w:val="BlockText"/>
      </w:pPr>
      <w:r>
        <w:t xml:space="preserve">“That bend isn’t an accident — it’s electron-pair repulsion at work. And that bend is why water is liquid, why ice floats, and why water dissolves the salt and sugar from our earlier units. The shape on paper IS the behavior in the world. That is Structure and Function.”</w:t>
      </w:r>
    </w:p>
    <w:p>
      <w:r>
        <w:pict>
          <v:rect style="width:0;height:1.5pt" o:hralign="center" o:hrstd="t" o:hr="t"/>
        </w:pict>
      </w:r>
    </w:p>
    <w:bookmarkEnd w:id="2996"/>
    <w:bookmarkEnd w:id="2997"/>
    <w:bookmarkStart w:id="2999" w:name="phase-5-evaluate-40-42-min-46"/>
    <w:p>
      <w:pPr>
        <w:pStyle w:val="Heading3"/>
      </w:pPr>
      <w:r>
        <w:t xml:space="preserve">Phase 5 · Evaluate</w:t>
      </w:r>
      <w:r>
        <w:t xml:space="preserve"> </w:t>
      </w:r>
      <w:r>
        <w:rPr>
          <w:i/>
          <w:iCs/>
        </w:rPr>
        <w:t xml:space="preserve">(40 – 42 min)</w:t>
      </w:r>
    </w:p>
    <w:bookmarkStart w:id="2998" w:name="min-exit-ticket-closing-reflection-46"/>
    <w:p>
      <w:pPr>
        <w:pStyle w:val="Heading4"/>
      </w:pPr>
      <w:r>
        <w:t xml:space="preserve">40–42 min · Exit Ticket + Closing Reflection</w:t>
      </w:r>
    </w:p>
    <w:p>
      <w:pPr>
        <w:pStyle w:val="FirstParagraph"/>
      </w:pPr>
      <w:r>
        <w:t xml:space="preserve">Post or read aloud:</w:t>
      </w:r>
    </w:p>
    <w:p>
      <w:pPr>
        <w:pStyle w:val="BlockText"/>
      </w:pPr>
      <w:r>
        <w:rPr>
          <w:i/>
          <w:iCs/>
        </w:rPr>
        <w:t xml:space="preserve">(a) Carbon disulfide (CS₂) has a central carbon double-bonded to two sulfur atoms, with no lone pairs on the carbon. Predict and name its molecular shape, and give the bond angle.</w:t>
      </w:r>
      <w:r>
        <w:t xml:space="preserve"> </w:t>
      </w:r>
      <w:r>
        <w:rPr>
          <w:i/>
          <w:iCs/>
        </w:rPr>
        <w:t xml:space="preserve">(b) Ammonia (NH₃) has a central nitrogen bonded to three hydrogens, with one lone pair on the nitrogen. Predict and name its molecular shape.</w:t>
      </w:r>
      <w:r>
        <w:t xml:space="preserve"> </w:t>
      </w:r>
      <w:r>
        <w:rPr>
          <w:i/>
          <w:iCs/>
        </w:rPr>
        <w:t xml:space="preserve">(c) In one sentence, explain why two molecules that each contain three atoms can have completely different shapes.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that the same number of atoms can build completely different shapes, and the shape changes everything about how a molecule behaves. In one sentence: what is one thing that surprised you about how shape and behavior connect — and who, a partner or an idea, helped you see it?”</w:t>
      </w:r>
    </w:p>
    <w:p>
      <w:pPr>
        <w:pStyle w:val="FirstParagraph"/>
      </w:pPr>
      <w:r>
        <w:t xml:space="preserve">Collect worksheets; note which students correctly counted lone pairs as electron groups versus students who counted only bonded atoms. The lone-pair-counting step is the main conceptual stumbling block — target those students (especially on water and ammonia) for a brief one-on-one check at the start of the next lesson.</w:t>
      </w:r>
    </w:p>
    <w:p>
      <w:r>
        <w:pict>
          <v:rect style="width:0;height:1.5pt" o:hralign="center" o:hrstd="t" o:hr="t"/>
        </w:pict>
      </w:r>
    </w:p>
    <w:bookmarkEnd w:id="2998"/>
    <w:bookmarkEnd w:id="2999"/>
    <w:bookmarkStart w:id="3000" w:name="common-misconceptions-46"/>
    <w:p>
      <w:pPr>
        <w:pStyle w:val="Heading3"/>
      </w:pPr>
      <w:r>
        <w:t xml:space="preserve">Common Misconceptions</w:t>
      </w:r>
    </w:p>
    <w:p>
      <w:pPr>
        <w:pStyle w:val="Compact"/>
        <w:numPr>
          <w:ilvl w:val="0"/>
          <w:numId w:val="2515"/>
        </w:numPr>
      </w:pPr>
      <w:r>
        <w:rPr>
          <w:b/>
          <w:bCs/>
        </w:rPr>
        <w:t xml:space="preserve">Misconception:</w:t>
      </w:r>
      <w:r>
        <w:t xml:space="preserve"> </w:t>
      </w:r>
      <w:r>
        <w:t xml:space="preserve">“Molecules with the same number of atoms have the same shape.”</w:t>
      </w:r>
      <w:r>
        <w:t xml:space="preserve"> </w:t>
      </w:r>
      <w:r>
        <w:t xml:space="preserve">→</w:t>
      </w:r>
      <w:r>
        <w:t xml:space="preserve"> </w:t>
      </w:r>
      <w:r>
        <w:rPr>
          <w:b/>
          <w:bCs/>
        </w:rPr>
        <w:t xml:space="preserve">Correction:</w:t>
      </w:r>
      <w:r>
        <w:t xml:space="preserve"> </w:t>
      </w:r>
      <w:r>
        <w:t xml:space="preserve">Shape is set by the number of</w:t>
      </w:r>
      <w:r>
        <w:t xml:space="preserve"> </w:t>
      </w:r>
      <w:r>
        <w:rPr>
          <w:i/>
          <w:iCs/>
        </w:rPr>
        <w:t xml:space="preserve">electron groups</w:t>
      </w:r>
      <w:r>
        <w:t xml:space="preserve"> </w:t>
      </w:r>
      <w:r>
        <w:t xml:space="preserve">(bonds + lone pairs) on the central atom, not by the atom count. CO₂ and H₂O both have three atoms, but CO₂ has 2 electron groups (linear) and H₂O has 4 (bent). The lone pairs on water’s oxygen are the difference.</w:t>
      </w:r>
    </w:p>
    <w:p>
      <w:pPr>
        <w:pStyle w:val="Compact"/>
        <w:numPr>
          <w:ilvl w:val="0"/>
          <w:numId w:val="2515"/>
        </w:numPr>
      </w:pPr>
      <w:r>
        <w:rPr>
          <w:b/>
          <w:bCs/>
        </w:rPr>
        <w:t xml:space="preserve">Misconception:</w:t>
      </w:r>
      <w:r>
        <w:t xml:space="preserve"> </w:t>
      </w:r>
      <w:r>
        <w:t xml:space="preserve">“Lone pairs don’t matter because there’s no atom there.”</w:t>
      </w:r>
      <w:r>
        <w:t xml:space="preserve"> </w:t>
      </w:r>
      <w:r>
        <w:t xml:space="preserve">→</w:t>
      </w:r>
      <w:r>
        <w:t xml:space="preserve"> </w:t>
      </w:r>
      <w:r>
        <w:rPr>
          <w:b/>
          <w:bCs/>
        </w:rPr>
        <w:t xml:space="preserve">Correction:</w:t>
      </w:r>
      <w:r>
        <w:t xml:space="preserve"> </w:t>
      </w:r>
      <w:r>
        <w:t xml:space="preserve">Lone pairs are real regions of electron density that repel just like bonding pairs — often</w:t>
      </w:r>
      <w:r>
        <w:t xml:space="preserve"> </w:t>
      </w:r>
      <w:r>
        <w:rPr>
          <w:i/>
          <w:iCs/>
        </w:rPr>
        <w:t xml:space="preserve">harder</w:t>
      </w:r>
      <w:r>
        <w:t xml:space="preserve">. They take up space and push bonded atoms aside. Water is bent and ammonia is pyramidal precisely because of their lone pairs. Ignoring lone pairs is the single most common VSEPR error.</w:t>
      </w:r>
    </w:p>
    <w:p>
      <w:pPr>
        <w:pStyle w:val="Compact"/>
        <w:numPr>
          <w:ilvl w:val="0"/>
          <w:numId w:val="2515"/>
        </w:numPr>
      </w:pPr>
      <w:r>
        <w:rPr>
          <w:b/>
          <w:bCs/>
        </w:rPr>
        <w:t xml:space="preserve">Misconception:</w:t>
      </w:r>
      <w:r>
        <w:t xml:space="preserve"> </w:t>
      </w:r>
      <w:r>
        <w:t xml:space="preserve">“A double or triple bond counts as two or three electron groups.”</w:t>
      </w:r>
      <w:r>
        <w:t xml:space="preserve"> </w:t>
      </w:r>
      <w:r>
        <w:t xml:space="preserve">→</w:t>
      </w:r>
      <w:r>
        <w:t xml:space="preserve"> </w:t>
      </w:r>
      <w:r>
        <w:rPr>
          <w:b/>
          <w:bCs/>
        </w:rPr>
        <w:t xml:space="preserve">Correction:</w:t>
      </w:r>
      <w:r>
        <w:t xml:space="preserve"> </w:t>
      </w:r>
      <w:r>
        <w:t xml:space="preserve">A multiple bond counts as ONE electron group, because all of its electrons point in a single direction (one region of density). CO₂ has two double bonds but only 2 electron groups, so it is linear, not bent.</w:t>
      </w:r>
    </w:p>
    <w:p>
      <w:pPr>
        <w:pStyle w:val="Compact"/>
        <w:numPr>
          <w:ilvl w:val="0"/>
          <w:numId w:val="2515"/>
        </w:numPr>
      </w:pPr>
      <w:r>
        <w:rPr>
          <w:b/>
          <w:bCs/>
        </w:rPr>
        <w:t xml:space="preserve">Misconception:</w:t>
      </w:r>
      <w:r>
        <w:t xml:space="preserve"> </w:t>
      </w:r>
      <w:r>
        <w:t xml:space="preserve">“Water has 4 electron groups, so it must be tetrahedral.”</w:t>
      </w:r>
      <w:r>
        <w:t xml:space="preserve"> </w:t>
      </w:r>
      <w:r>
        <w:t xml:space="preserve">→</w:t>
      </w:r>
      <w:r>
        <w:t xml:space="preserve"> </w:t>
      </w:r>
      <w:r>
        <w:rPr>
          <w:b/>
          <w:bCs/>
        </w:rPr>
        <w:t xml:space="preserve">Correction:</w:t>
      </w:r>
      <w:r>
        <w:t xml:space="preserve"> </w:t>
      </w:r>
      <w:r>
        <w:t xml:space="preserve">The 4 electron groups</w:t>
      </w:r>
      <w:r>
        <w:t xml:space="preserve"> </w:t>
      </w:r>
      <w:r>
        <w:rPr>
          <w:i/>
          <w:iCs/>
        </w:rPr>
        <w:t xml:space="preserve">are</w:t>
      </w:r>
      <w:r>
        <w:t xml:space="preserve"> </w:t>
      </w:r>
      <w:r>
        <w:t xml:space="preserve">arranged tetrahedrally, but molecular geometry is named by where the</w:t>
      </w:r>
      <w:r>
        <w:t xml:space="preserve"> </w:t>
      </w:r>
      <w:r>
        <w:rPr>
          <w:i/>
          <w:iCs/>
        </w:rPr>
        <w:t xml:space="preserve">atoms</w:t>
      </w:r>
      <w:r>
        <w:t xml:space="preserve"> </w:t>
      </w:r>
      <w:r>
        <w:t xml:space="preserve">sit. Two of water’s groups are invisible lone pairs, so the named shape is bent — the shape of the two visible O–H bonds.</w:t>
      </w:r>
    </w:p>
    <w:p>
      <w:pPr>
        <w:pStyle w:val="Compact"/>
        <w:numPr>
          <w:ilvl w:val="0"/>
          <w:numId w:val="2515"/>
        </w:numPr>
      </w:pPr>
      <w:r>
        <w:rPr>
          <w:b/>
          <w:bCs/>
        </w:rPr>
        <w:t xml:space="preserve">Misconception:</w:t>
      </w:r>
      <w:r>
        <w:t xml:space="preserve"> </w:t>
      </w:r>
      <w:r>
        <w:t xml:space="preserve">“The shape is just how chemists choose to draw the molecule.”</w:t>
      </w:r>
      <w:r>
        <w:t xml:space="preserve"> </w:t>
      </w:r>
      <w:r>
        <w:t xml:space="preserve">→</w:t>
      </w:r>
      <w:r>
        <w:t xml:space="preserve"> </w:t>
      </w:r>
      <w:r>
        <w:rPr>
          <w:b/>
          <w:bCs/>
        </w:rPr>
        <w:t xml:space="preserve">Correction:</w:t>
      </w:r>
      <w:r>
        <w:t xml:space="preserve"> </w:t>
      </w:r>
      <w:r>
        <w:t xml:space="preserve">The shape is physically real and measurable. Water’s H–O–H angle of 104.5° has been measured experimentally. The shape determines polarity, boiling point, and solubility — water’s bent shape is why it is a liquid at room temperature while linear CO₂ is a gas.</w:t>
      </w:r>
    </w:p>
    <w:p>
      <w:r>
        <w:pict>
          <v:rect style="width:0;height:1.5pt" o:hralign="center" o:hrstd="t" o:hr="t"/>
        </w:pict>
      </w:r>
    </w:p>
    <w:bookmarkEnd w:id="3000"/>
    <w:bookmarkStart w:id="3001" w:name="access-differentiation-46"/>
    <w:p>
      <w:pPr>
        <w:pStyle w:val="Heading3"/>
      </w:pPr>
      <w:r>
        <w:t xml:space="preserve">Access &amp; Differentiation</w:t>
      </w:r>
    </w:p>
    <w:p>
      <w:pPr>
        <w:pStyle w:val="Compact"/>
        <w:numPr>
          <w:ilvl w:val="0"/>
          <w:numId w:val="2516"/>
        </w:numPr>
      </w:pPr>
      <w:r>
        <w:rPr>
          <w:b/>
          <w:bCs/>
        </w:rPr>
        <w:t xml:space="preserve">ELL/ENL supports:</w:t>
      </w:r>
      <w:r>
        <w:t xml:space="preserve"> </w:t>
      </w:r>
      <w:r>
        <w:t xml:space="preserve">VSEPR prediction template pre-printed with column headers (Molecule | Bonded atoms | Lone pairs | Electron groups | Shape) and sentence frame: *“___ has ___ electron groups and ___ lone pairs, so its shape is ___.”* Word-choice box displayed on the board throughout: {VSEPR, molecular geometry, lone pair, electron group, linear, bent, trigonal planar, tetrahedral}. Pair vocabulary with gestures: flat hand for linear, scissor-fingers for bent, three fingers spread for trigonal planar. The balloon model is fully visual and language-light — it carries the core idea without text.</w:t>
      </w:r>
    </w:p>
    <w:p>
      <w:pPr>
        <w:pStyle w:val="Compact"/>
        <w:numPr>
          <w:ilvl w:val="0"/>
          <w:numId w:val="2516"/>
        </w:numPr>
      </w:pPr>
      <w:r>
        <w:rPr>
          <w:b/>
          <w:bCs/>
        </w:rPr>
        <w:t xml:space="preserve">IEP/SPED supports:</w:t>
      </w:r>
      <w:r>
        <w:t xml:space="preserve"> </w:t>
      </w:r>
      <w:r>
        <w:t xml:space="preserve">Provide pre-drawn Lewis structures with the central atom’s bonded atoms and lone pairs already circled and labeled, so the student’s task is to</w:t>
      </w:r>
      <w:r>
        <w:t xml:space="preserve"> </w:t>
      </w:r>
      <w:r>
        <w:rPr>
          <w:i/>
          <w:iCs/>
        </w:rPr>
        <w:t xml:space="preserve">count</w:t>
      </w:r>
      <w:r>
        <w:t xml:space="preserve"> </w:t>
      </w:r>
      <w:r>
        <w:t xml:space="preserve">(a clearer step) rather than to</w:t>
      </w:r>
      <w:r>
        <w:t xml:space="preserve"> </w:t>
      </w:r>
      <w:r>
        <w:rPr>
          <w:i/>
          <w:iCs/>
        </w:rPr>
        <w:t xml:space="preserve">draw and count</w:t>
      </w:r>
      <w:r>
        <w:t xml:space="preserve">. Offer a one-row-at-a-time prediction table. Assign clear roles at the model-building stations: one student counts groups, one builds, one names from the chart. Allow the digital</w:t>
      </w:r>
      <w:r>
        <w:t xml:space="preserve"> </w:t>
      </w:r>
      <w:r>
        <w:rPr>
          <w:i/>
          <w:iCs/>
        </w:rPr>
        <w:t xml:space="preserve">Molecule Shapes</w:t>
      </w:r>
      <w:r>
        <w:t xml:space="preserve"> </w:t>
      </w:r>
      <w:r>
        <w:t xml:space="preserve">simulation as an alternative to physical model kits for students with fine-motor needs.</w:t>
      </w:r>
    </w:p>
    <w:p>
      <w:pPr>
        <w:pStyle w:val="Compact"/>
        <w:numPr>
          <w:ilvl w:val="0"/>
          <w:numId w:val="2516"/>
        </w:numPr>
      </w:pPr>
      <w:r>
        <w:rPr>
          <w:b/>
          <w:bCs/>
        </w:rPr>
        <w:t xml:space="preserve">Extensions:</w:t>
      </w:r>
      <w:r>
        <w:t xml:space="preserve"> </w:t>
      </w:r>
      <w:r>
        <w:t xml:space="preserve">(1) Predict the shape of carbon tetrachloride (CCl₄) and explain why it is tetrahedral even though chlorine is much larger than the hydrogen in methane. (2) Sulfur dioxide (SO₂) has a central sulfur with 2 bonded oxygens and 1 lone pair — predict its shape (bent) and compare it to CO₂ (linear). Why does one lone pair change everything? (3) Research and explain: how does water’s bent shape make the molecule</w:t>
      </w:r>
      <w:r>
        <w:t xml:space="preserve"> </w:t>
      </w:r>
      <w:r>
        <w:rPr>
          <w:i/>
          <w:iCs/>
        </w:rPr>
        <w:t xml:space="preserve">polar</w:t>
      </w:r>
      <w:r>
        <w:t xml:space="preserve">, and how does that polarity connect to water’s ability to dissolve salt? (Bridge to the next unit on intermolecular forces.)</w:t>
      </w:r>
    </w:p>
    <w:p>
      <w:r>
        <w:pict>
          <v:rect style="width:0;height:1.5pt" o:hralign="center" o:hrstd="t" o:hr="t"/>
        </w:pict>
      </w:r>
    </w:p>
    <w:bookmarkEnd w:id="3001"/>
    <w:bookmarkStart w:id="3002" w:name="strategy-spotlight-46"/>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w:t>
      </w:r>
      <w:r>
        <w:t xml:space="preserve"> </w:t>
      </w:r>
      <w:r>
        <w:rPr>
          <w:i/>
          <w:iCs/>
        </w:rPr>
        <w:t xml:space="preserve">The Writing Revolution</w:t>
      </w:r>
      <w:r>
        <w:t xml:space="preserve">)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concept like VSEPR because the acronym is intimidating and the underlying idea — electrons repel and spread apart — is simple. The appositive forces the student to pack the definition into a working sentence rather than memorizing it in isolation.</w:t>
      </w:r>
    </w:p>
    <w:p>
      <w:pPr>
        <w:pStyle w:val="BodyText"/>
      </w:pPr>
      <w:r>
        <w:rPr>
          <w:b/>
          <w:bCs/>
        </w:rPr>
        <w:t xml:space="preserve">The target appositive for this lesson:</w:t>
      </w:r>
    </w:p>
    <w:p>
      <w:pPr>
        <w:pStyle w:val="BlockText"/>
      </w:pPr>
      <w:r>
        <w:rPr>
          <w:i/>
          <w:iCs/>
        </w:rPr>
        <w:t xml:space="preserve">VSEPR — the rule that electron pairs repel and spread as far apart as possible — predicts a molecule’s shape from the number of electron groups around its central atom.</w:t>
      </w:r>
    </w:p>
    <w:p>
      <w:pPr>
        <w:pStyle w:val="FirstParagraph"/>
      </w:pPr>
      <w:r>
        <w:t xml:space="preserve">This sentence does three things at once: (1) names the term, (2) defines it in a concise phrase between the dashes, and (3) states what it does in the main clause. Students who can write and say this sentence — not just recite the expanded acronym — are integrating the concept into active vocabulary.</w:t>
      </w:r>
    </w:p>
    <w:p>
      <w:pPr>
        <w:pStyle w:val="BodyText"/>
      </w:pPr>
      <w:r>
        <w:rPr>
          <w:b/>
          <w:bCs/>
        </w:rPr>
        <w:t xml:space="preserve">How to run it in this lesson (Phase 3 → Phase 4):</w:t>
      </w:r>
    </w:p>
    <w:p>
      <w:pPr>
        <w:pStyle w:val="Compact"/>
        <w:numPr>
          <w:ilvl w:val="0"/>
          <w:numId w:val="2517"/>
        </w:numPr>
      </w:pPr>
      <w:r>
        <w:t xml:space="preserve">Post and read aloud the model appositive sentence together (Phase 3 vocabulary).</w:t>
      </w:r>
    </w:p>
    <w:p>
      <w:pPr>
        <w:pStyle w:val="Compact"/>
        <w:numPr>
          <w:ilvl w:val="0"/>
          <w:numId w:val="2517"/>
        </w:numPr>
      </w:pPr>
      <w:r>
        <w:t xml:space="preserve">Ask students to write a parallel appositive for a specific molecule:</w:t>
      </w:r>
      <w:r>
        <w:t xml:space="preserve"> </w:t>
      </w:r>
      <w:r>
        <w:rPr>
          <w:i/>
          <w:iCs/>
        </w:rPr>
        <w:t xml:space="preserve">“The molecular geometry of water — bent — is determined by two bonds and two lone pairs on the oxygen.”</w:t>
      </w:r>
      <w:r>
        <w:t xml:space="preserve"> </w:t>
      </w:r>
      <w:r>
        <w:t xml:space="preserve">This requires substituting in their station results, confirming the abstract definition connects to concrete work.</w:t>
      </w:r>
    </w:p>
    <w:p>
      <w:pPr>
        <w:pStyle w:val="Compact"/>
        <w:numPr>
          <w:ilvl w:val="0"/>
          <w:numId w:val="2517"/>
        </w:numPr>
      </w:pPr>
      <w:r>
        <w:t xml:space="preserve">In Phase 4, students write their own appositive for the molecule they predicted (or an extension molecule). Cold-call two or three; ask: does the appositive phrase correctly define the term? Does the main clause describe the cause (electron-group repulsion)?</w:t>
      </w:r>
    </w:p>
    <w:p>
      <w:pPr>
        <w:pStyle w:val="FirstParagraph"/>
      </w:pPr>
      <w:r>
        <w:rPr>
          <w:b/>
          <w:bCs/>
        </w:rPr>
        <w:t xml:space="preserve">Why the appositive fits VSEPR:</w:t>
      </w:r>
      <w:r>
        <w:t xml:space="preserve"> </w:t>
      </w:r>
      <w:r>
        <w:t xml:space="preserve">The term</w:t>
      </w:r>
      <w:r>
        <w:t xml:space="preserve"> </w:t>
      </w:r>
      <w:r>
        <w:t xml:space="preserve">“molecular geometry”</w:t>
      </w:r>
      <w:r>
        <w:t xml:space="preserve"> </w:t>
      </w:r>
      <w:r>
        <w:t xml:space="preserve">sounds abstract, but the appositive translates it instantly —</w:t>
      </w:r>
      <w:r>
        <w:t xml:space="preserve"> </w:t>
      </w:r>
      <w:r>
        <w:rPr>
          <w:i/>
          <w:iCs/>
        </w:rPr>
        <w:t xml:space="preserve">the three-dimensional shape a molecule takes</w:t>
      </w:r>
      <w:r>
        <w:t xml:space="preserve">. Students who can embed that definition in a sentence will be far less likely to confuse molecular geometry with electron-group geometry (the classic water-is-tetrahedral error) because the appositive keeps the focus on the</w:t>
      </w:r>
      <w:r>
        <w:t xml:space="preserve"> </w:t>
      </w:r>
      <w:r>
        <w:rPr>
          <w:i/>
          <w:iCs/>
        </w:rPr>
        <w:t xml:space="preserve">atoms’ arrangement</w:t>
      </w:r>
      <w:r>
        <w:t xml:space="preserve">, which is what the shape name describes.</w:t>
      </w:r>
    </w:p>
    <w:p>
      <w:pPr>
        <w:pStyle w:val="BodyText"/>
      </w:pPr>
      <w:r>
        <w:rPr>
          <w:b/>
          <w:bCs/>
        </w:rPr>
        <w:t xml:space="preserve">CRSE connection:</w:t>
      </w:r>
      <w:r>
        <w:t xml:space="preserve"> </w:t>
      </w:r>
      <w:r>
        <w:t xml:space="preserve">The opening circle prompt (same parts, different shapes — Lego, handwriting) invites students to bring their own examples of how arrangement changes outcome, honoring out-of-school knowledge. The balloon model is a low-cost, universally accessible manipulative — no student is disadvantaged by lacking prior chemistry exposure, because everyone can tie balloons and watch them push apart. Grounding an abstract quantum concept in a physical, playful demonstration makes the science feel continuous with students’ lived, hands-on experience rather than confined to symbols on a page.</w:t>
      </w:r>
    </w:p>
    <w:p>
      <w:r>
        <w:pict>
          <v:rect style="width:0;height:1.5pt" o:hralign="center" o:hrstd="t" o:hr="t"/>
        </w:pict>
      </w:r>
    </w:p>
    <w:bookmarkEnd w:id="3002"/>
    <w:bookmarkStart w:id="3003" w:name="X64bf990d849fedbce6c37661a8a255d577ef38c"/>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CO₂-vs-H₂O shape contrast (</w:t>
            </w:r>
            <w:r>
              <w:rPr>
                <w:rStyle w:val="VerbatimChar"/>
              </w:rPr>
              <w:t xml:space="preserve">vsepr_shapes.png</w:t>
            </w:r>
            <w:r>
              <w:t xml:space="preserve">); return in Phase 4 with the water-shape check and the</w:t>
            </w:r>
            <w:r>
              <w:t xml:space="preserve"> </w:t>
            </w:r>
            <w:r>
              <w:t xml:space="preserve">“shape is behavior”</w:t>
            </w:r>
            <w:r>
              <w:t xml:space="preserve"> </w:t>
            </w:r>
            <w:r>
              <w:t xml:space="preserve">connection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on water’s oxygen that isn’t on CO₂’s carbon?); Phase 3 (TT#2 — why is water bent but methane tetrahedral, both with 4 groups?)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balloon ABCs (predict shapes before naming); Initial Model (count groups for CO₂/BF₃/CH₄); model-building stations (build and name 4 shapes)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(vocabulary) and Phase 4 (B/B/S CO₂ vs. H₂O;</w:t>
            </w:r>
            <w:r>
              <w:t xml:space="preserve"> </w:t>
            </w:r>
            <w:r>
              <w:t xml:space="preserve">“shape on paper IS behavior in the world”</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VSEPR / molecular geometry / lone pair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re-derive water’s bent shape from the electron-group count and connect it back to the opening CO₂/H₂O contrast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prediction template, sentence frame, word-choice box, gestures, pre-circled Lewis structures, station roles, digital simulation alternative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CS₂ shape; predict NH₃ shape — a new molecule; one sentence on why three-atom molecules differ in shape)</w:t>
            </w:r>
          </w:p>
        </w:tc>
      </w:tr>
    </w:tbl>
    <w:p>
      <w:r>
        <w:pict>
          <v:rect style="width:0;height:1.5pt" o:hralign="center" o:hrstd="t" o:hr="t"/>
        </w:pict>
      </w:r>
    </w:p>
    <w:bookmarkEnd w:id="3003"/>
    <w:bookmarkStart w:id="3004" w:name="companion-materials-46"/>
    <w:p>
      <w:pPr>
        <w:pStyle w:val="Heading3"/>
      </w:pPr>
      <w:r>
        <w:t xml:space="preserve">Companion Materials</w:t>
      </w:r>
    </w:p>
    <w:p>
      <w:pPr>
        <w:pStyle w:val="Compact"/>
        <w:numPr>
          <w:ilvl w:val="0"/>
          <w:numId w:val="2518"/>
        </w:numPr>
      </w:pPr>
      <w:r>
        <w:rPr>
          <w:rStyle w:val="VerbatimChar"/>
        </w:rPr>
        <w:t xml:space="preserve">Student_Worksheet.docx</w:t>
      </w:r>
      <w:r>
        <w:t xml:space="preserve"> </w:t>
      </w:r>
      <w:r>
        <w:t xml:space="preserve">— the 5E student investigation (hand out at start of Phase 2)</w:t>
      </w:r>
    </w:p>
    <w:p>
      <w:pPr>
        <w:pStyle w:val="Compact"/>
        <w:numPr>
          <w:ilvl w:val="0"/>
          <w:numId w:val="2518"/>
        </w:numPr>
      </w:pPr>
      <w:r>
        <w:rPr>
          <w:rStyle w:val="VerbatimChar"/>
        </w:rPr>
        <w:t xml:space="preserve">Student_Notes.docx</w:t>
      </w:r>
      <w:r>
        <w:t xml:space="preserve"> </w:t>
      </w:r>
      <w:r>
        <w:t xml:space="preserve">— guided note-guide for vocabulary and the worked VSEPR example</w:t>
      </w:r>
    </w:p>
    <w:p>
      <w:pPr>
        <w:pStyle w:val="Compact"/>
        <w:numPr>
          <w:ilvl w:val="0"/>
          <w:numId w:val="251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04"/>
    <w:bookmarkStart w:id="3005" w:name="key-vocabulary-max-3-46"/>
    <w:p>
      <w:pPr>
        <w:pStyle w:val="Heading3"/>
      </w:pPr>
      <w:r>
        <w:t xml:space="preserve">Key Vocabulary (max 3)</w:t>
      </w:r>
    </w:p>
    <w:p>
      <w:pPr>
        <w:pStyle w:val="Compact"/>
        <w:numPr>
          <w:ilvl w:val="0"/>
          <w:numId w:val="2519"/>
        </w:numPr>
      </w:pPr>
      <w:r>
        <w:rPr>
          <w:b/>
          <w:bCs/>
        </w:rPr>
        <w:t xml:space="preserve">VSEPR (Valence Shell Electron Pair Repulsion)</w:t>
      </w:r>
      <w:r>
        <w:t xml:space="preserve"> </w:t>
      </w:r>
      <w:r>
        <w:t xml:space="preserve">— the model that predicts a molecule’s shape from the idea that electron groups (bonds and lone pairs) in the central atom’s valence shell repel one another and spread as far apart as possible; counting the electron groups gives the shape</w:t>
      </w:r>
    </w:p>
    <w:p>
      <w:pPr>
        <w:pStyle w:val="Compact"/>
        <w:numPr>
          <w:ilvl w:val="0"/>
          <w:numId w:val="2519"/>
        </w:numPr>
      </w:pPr>
      <w:r>
        <w:rPr>
          <w:b/>
          <w:bCs/>
        </w:rPr>
        <w:t xml:space="preserve">molecular geometry</w:t>
      </w:r>
      <w:r>
        <w:t xml:space="preserve"> </w:t>
      </w:r>
      <w:r>
        <w:t xml:space="preserve">— the three-dimensional shape a molecule takes, named by the arrangement of its atoms (linear, bent, trigonal planar, tetrahedral, trigonal pyramidal); determined by the number of electron groups around the central atom</w:t>
      </w:r>
    </w:p>
    <w:p>
      <w:pPr>
        <w:pStyle w:val="Compact"/>
        <w:numPr>
          <w:ilvl w:val="0"/>
          <w:numId w:val="2519"/>
        </w:numPr>
      </w:pPr>
      <w:r>
        <w:rPr>
          <w:b/>
          <w:bCs/>
        </w:rPr>
        <w:t xml:space="preserve">lone pair</w:t>
      </w:r>
      <w:r>
        <w:t xml:space="preserve"> </w:t>
      </w:r>
      <w:r>
        <w:t xml:space="preserve">— a pair of valence electrons on the central atom that is not shared in a bond with another atom; lone pairs still occupy space and repel bonded atoms, often bending the molecule (as in water and ammonia)</w:t>
      </w:r>
    </w:p>
    <w:p>
      <w:r>
        <w:br w:type="page"/>
      </w:r>
    </w:p>
    <w:bookmarkEnd w:id="3005"/>
    <w:bookmarkEnd w:id="3006"/>
    <w:bookmarkStart w:id="3019" w:name="Xb0df7728ca15de82713ee053ed13d4eecb72ada"/>
    <w:p>
      <w:pPr>
        <w:pStyle w:val="Heading2"/>
      </w:pPr>
      <w:r>
        <w:t xml:space="preserve">Molecular Geometry (VSEPR) — Student Worksheet</w:t>
      </w:r>
    </w:p>
    <w:p>
      <w:pPr>
        <w:pStyle w:val="FirstParagraph"/>
      </w:pPr>
      <w:r>
        <w:rPr>
          <w:b/>
          <w:bCs/>
        </w:rPr>
        <w:t xml:space="preserve">Unit: Chemical Bonding — Lesson 08</w:t>
      </w:r>
      <w:r>
        <w:t xml:space="preserve"> </w:t>
      </w:r>
      <w:r>
        <w:t xml:space="preserve">Name: _______________________ Date: __________ Period: ____</w:t>
      </w:r>
    </w:p>
    <w:p>
      <w:r>
        <w:pict>
          <v:rect style="width:0;height:1.5pt" o:hralign="center" o:hrstd="t" o:hr="t"/>
        </w:pict>
      </w:r>
    </w:p>
    <w:bookmarkStart w:id="3007" w:name="phenomenon-93"/>
    <w:p>
      <w:pPr>
        <w:pStyle w:val="Heading3"/>
      </w:pPr>
      <w:r>
        <w:t xml:space="preserve">Phenomenon</w:t>
      </w:r>
    </w:p>
    <w:p>
      <w:pPr>
        <w:pStyle w:val="FirstParagraph"/>
      </w:pPr>
      <w:r>
        <w:t xml:space="preserve">Carbon dioxide (CO₂) and water (H₂O) both have exactly three atoms: one atom in the middle and two atoms on the outside. But their shapes are completely different. CO₂ is perfectly straight — a linear molecule at 180°. Water is bent — the two hydrogen atoms sit at an angle of about 104.5°, like an open pair of scissors. Same number of atoms. Totally different shapes. And that bend in water is the reason water is a liquid you can drink, the reason ice floats, and the reason water dissolves salt and sugar.</w:t>
      </w:r>
    </w:p>
    <w:p>
      <w:pPr>
        <w:pStyle w:val="BodyText"/>
      </w:pPr>
      <w:r>
        <w:rPr>
          <w:b/>
          <w:bCs/>
        </w:rPr>
        <w:t xml:space="preserve">Driving question:</w:t>
      </w:r>
      <w:r>
        <w:t xml:space="preserve"> </w:t>
      </w:r>
      <w:r>
        <w:t xml:space="preserve">Why is water bent but carbon dioxide linear, when both molecules have exactly three atoms?</w:t>
      </w:r>
    </w:p>
    <w:p>
      <w:r>
        <w:pict>
          <v:rect style="width:0;height:1.5pt" o:hralign="center" o:hrstd="t" o:hr="t"/>
        </w:pict>
      </w:r>
    </w:p>
    <w:bookmarkEnd w:id="3007"/>
    <w:bookmarkStart w:id="3008" w:name="notice-wonder-4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molecules have one central atom with two atoms attached. The figure shows that water’s oxygen has something the carbon in CO₂ does not. In one sentence, what is on the oxygen in water that is NOT on the carbon in CO₂, and how might it change the shape?</w:t>
      </w:r>
    </w:p>
    <w:p>
      <w:r>
        <w:pict>
          <v:rect style="width:0;height:1.5pt" o:hralign="center" o:hrstd="t" o:hr="t"/>
        </w:pict>
      </w:r>
    </w:p>
    <w:p>
      <w:r>
        <w:pict>
          <v:rect style="width:0;height:1.5pt" o:hralign="center" o:hrstd="t" o:hr="t"/>
        </w:pict>
      </w:r>
    </w:p>
    <w:p>
      <w:r>
        <w:pict>
          <v:rect style="width:0;height:1.5pt" o:hralign="center" o:hrstd="t" o:hr="t"/>
        </w:pict>
      </w:r>
    </w:p>
    <w:bookmarkEnd w:id="3008"/>
    <w:bookmarkStart w:id="3009" w:name="initial-model-46"/>
    <w:p>
      <w:pPr>
        <w:pStyle w:val="Heading3"/>
      </w:pPr>
      <w:r>
        <w:t xml:space="preserve">Initial Model</w:t>
      </w:r>
    </w:p>
    <w:p>
      <w:pPr>
        <w:pStyle w:val="FirstParagraph"/>
      </w:pPr>
      <w:r>
        <w:t xml:space="preserve">Before your teacher names the rule: for each molecule below, count the number of atoms bonded to the central atom AND any lone pairs on the central atom. Then use the balloon results to predict the shape. Describe the shape in your own words (straight line? flat triangle? 3-D pyramid?).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My shape guess (describe it)</w:t>
            </w:r>
          </w:p>
        </w:tc>
      </w:tr>
      <w:tr>
        <w:tc>
          <w:tcPr/>
          <w:p>
            <w:pPr>
              <w:pStyle w:val="Compact"/>
            </w:pPr>
            <w:r>
              <w:t xml:space="preserve">CO₂</w:t>
            </w:r>
          </w:p>
        </w:tc>
        <w:tc>
          <w:tcPr/>
          <w:p>
            <w:pPr>
              <w:pStyle w:val="Compact"/>
            </w:pPr>
            <w:r>
              <w:t xml:space="preserve">2</w:t>
            </w:r>
          </w:p>
        </w:tc>
        <w:tc>
          <w:tcPr/>
          <w:p>
            <w:pPr>
              <w:pStyle w:val="Compact"/>
            </w:pPr>
          </w:p>
        </w:tc>
        <w:tc>
          <w:tcPr/>
          <w:p>
            <w:pPr>
              <w:pStyle w:val="Compact"/>
            </w:pPr>
          </w:p>
        </w:tc>
      </w:tr>
      <w:tr>
        <w:tc>
          <w:tcPr/>
          <w:p>
            <w:pPr>
              <w:pStyle w:val="Compact"/>
            </w:pPr>
            <w:r>
              <w:t xml:space="preserve">BF₃</w:t>
            </w:r>
          </w:p>
        </w:tc>
        <w:tc>
          <w:tcPr/>
          <w:p>
            <w:pPr>
              <w:pStyle w:val="Compact"/>
            </w:pPr>
            <w:r>
              <w:t xml:space="preserve">3</w:t>
            </w:r>
          </w:p>
        </w:tc>
        <w:tc>
          <w:tcPr/>
          <w:p>
            <w:pPr>
              <w:pStyle w:val="Compact"/>
            </w:pPr>
          </w:p>
        </w:tc>
        <w:tc>
          <w:tcPr/>
          <w:p>
            <w:pPr>
              <w:pStyle w:val="Compact"/>
            </w:pPr>
          </w:p>
        </w:tc>
      </w:tr>
      <w:tr>
        <w:tc>
          <w:tcPr/>
          <w:p>
            <w:pPr>
              <w:pStyle w:val="Compact"/>
            </w:pPr>
            <w:r>
              <w:t xml:space="preserve">CH₄</w:t>
            </w:r>
          </w:p>
        </w:tc>
        <w:tc>
          <w:tcPr/>
          <w:p>
            <w:pPr>
              <w:pStyle w:val="Compact"/>
            </w:pPr>
            <w:r>
              <w:t xml:space="preserve">4</w:t>
            </w:r>
          </w:p>
        </w:tc>
        <w:tc>
          <w:tcPr/>
          <w:p>
            <w:pPr>
              <w:pStyle w:val="Compact"/>
            </w:pPr>
          </w:p>
        </w:tc>
        <w:tc>
          <w:tcPr/>
          <w:p>
            <w:pPr>
              <w:pStyle w:val="Compact"/>
            </w:pPr>
          </w:p>
        </w:tc>
      </w:tr>
    </w:tbl>
    <w:p>
      <w:pPr>
        <w:numPr>
          <w:ilvl w:val="0"/>
          <w:numId w:val="2520"/>
        </w:numPr>
      </w:pPr>
      <w:r>
        <w:t xml:space="preserve">Which molecule did you predict would be a straight line? _______________</w:t>
      </w:r>
    </w:p>
    <w:p>
      <w:pPr>
        <w:numPr>
          <w:ilvl w:val="0"/>
          <w:numId w:val="2520"/>
        </w:numPr>
      </w:pPr>
      <w:r>
        <w:t xml:space="preserve">Which molecule did you predict would NOT lie flat (a 3-D shape)? _______________</w:t>
      </w:r>
    </w:p>
    <w:p>
      <w:pPr>
        <w:numPr>
          <w:ilvl w:val="0"/>
          <w:numId w:val="2520"/>
        </w:numPr>
      </w:pPr>
      <w:r>
        <w:t xml:space="preserve">What two pieces of information about the central atom did you need to make your prediction? _______________________________________________</w:t>
      </w:r>
    </w:p>
    <w:p>
      <w:r>
        <w:pict>
          <v:rect style="width:0;height:1.5pt" o:hralign="center" o:hrstd="t" o:hr="t"/>
        </w:pict>
      </w:r>
    </w:p>
    <w:bookmarkEnd w:id="3009"/>
    <w:bookmarkStart w:id="3014" w:name="investigation-46"/>
    <w:p>
      <w:pPr>
        <w:pStyle w:val="Heading3"/>
      </w:pPr>
      <w:r>
        <w:t xml:space="preserve">Investigation</w:t>
      </w:r>
    </w:p>
    <w:bookmarkStart w:id="3010" w:name="part-1-abcs-the-balloon-model"/>
    <w:p>
      <w:pPr>
        <w:pStyle w:val="Heading4"/>
      </w:pPr>
      <w:r>
        <w:t xml:space="preserve">Part 1 — ABCs: The balloon model</w:t>
      </w:r>
    </w:p>
    <w:p>
      <w:pPr>
        <w:pStyle w:val="FirstParagraph"/>
      </w:pPr>
      <w:r>
        <w:t xml:space="preserve">Tie balloons together at their necks and let them settle. Record the shape and angle they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balloons</w:t>
            </w:r>
          </w:p>
        </w:tc>
        <w:tc>
          <w:tcPr/>
          <w:p>
            <w:pPr>
              <w:pStyle w:val="Compact"/>
            </w:pPr>
            <w:r>
              <w:t xml:space="preserve">Shape they form</w:t>
            </w:r>
          </w:p>
        </w:tc>
        <w:tc>
          <w:tcPr/>
          <w:p>
            <w:pPr>
              <w:pStyle w:val="Compact"/>
            </w:pPr>
            <w:r>
              <w:t xml:space="preserve">Angle between them</w:t>
            </w: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What is the pattern?</w:t>
      </w:r>
      <w:r>
        <w:t xml:space="preserve"> </w:t>
      </w:r>
      <w:r>
        <w:t xml:space="preserve">As you add more balloons, what happens to the angle between them?</w:t>
      </w:r>
    </w:p>
    <w:p>
      <w:r>
        <w:pict>
          <v:rect style="width:0;height:1.5pt" o:hralign="center" o:hrstd="t" o:hr="t"/>
        </w:pict>
      </w:r>
    </w:p>
    <w:p>
      <w:pPr>
        <w:pStyle w:val="FirstParagraph"/>
      </w:pPr>
      <w:r>
        <w:rPr>
          <w:b/>
          <w:bCs/>
        </w:rPr>
        <w:t xml:space="preserve">Make the connection:</w:t>
      </w:r>
      <w:r>
        <w:t xml:space="preserve"> </w:t>
      </w:r>
      <w:r>
        <w:t xml:space="preserve">Balloons push apart to get as far from each other as possible. Electron groups do the same thing. If a central atom has 2 electron groups, predict the shape. 3 groups? 4 groups?</w:t>
      </w:r>
    </w:p>
    <w:p>
      <w:pPr>
        <w:pStyle w:val="BlockText"/>
      </w:pPr>
      <w:r>
        <w:t xml:space="preserve">2 groups → _______________ 3 groups → _______________ 4 groups → _______________</w:t>
      </w:r>
    </w:p>
    <w:bookmarkEnd w:id="3010"/>
    <w:bookmarkStart w:id="3013" w:name="part-2-model-building-stations"/>
    <w:p>
      <w:pPr>
        <w:pStyle w:val="Heading4"/>
      </w:pPr>
      <w:r>
        <w:t xml:space="preserve">Part 2 — Model-building stations</w:t>
      </w:r>
    </w:p>
    <w:p>
      <w:pPr>
        <w:pStyle w:val="FirstParagraph"/>
      </w:pPr>
      <w:r>
        <w:t xml:space="preserve">At each station, count the electron groups on the central atom (bonded atoms + lone pairs), build the model, and name the shape using the reference chart.</w:t>
      </w:r>
    </w:p>
    <w:p>
      <w:pPr>
        <w:pStyle w:val="CaptionedFigure"/>
      </w:pPr>
      <w:r>
        <w:drawing>
          <wp:inline>
            <wp:extent cx="6121400" cy="2077662"/>
            <wp:effectExtent b="0" l="0" r="0" t="0"/>
            <wp:docPr descr="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shown as orange dots." title="" id="3011" name="Picture"/>
            <a:graphic>
              <a:graphicData uri="http://schemas.openxmlformats.org/drawingml/2006/picture">
                <pic:pic>
                  <pic:nvPicPr>
                    <pic:cNvPr descr="/Users/hoopie/Projects/Curricula/Publisher_Ready_Curriculum/02_Chemistry_East_Meadow_Refactor/08_Chemical_Bonding/08_Molecular_Geometry_VSEPR/figures/vsepr_shape_chart.png" id="3012" name="Picture"/>
                    <pic:cNvPicPr>
                      <a:picLocks noChangeArrowheads="1" noChangeAspect="1"/>
                    </pic:cNvPicPr>
                  </pic:nvPicPr>
                  <pic:blipFill>
                    <a:blip r:embed="rId2987"/>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shown as orange dots.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Station</w:t>
            </w:r>
          </w:p>
        </w:tc>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r>
      <w:tr>
        <w:tc>
          <w:tcPr/>
          <w:p>
            <w:pPr>
              <w:pStyle w:val="Compact"/>
            </w:pPr>
            <w:r>
              <w:t xml:space="preserve">A</w:t>
            </w:r>
          </w:p>
        </w:tc>
        <w:tc>
          <w:tcPr/>
          <w:p>
            <w:pPr>
              <w:pStyle w:val="Compact"/>
            </w:pPr>
            <w:r>
              <w:t xml:space="preserve">CO₂</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BF₃</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r>
              <w:t xml:space="preserve">CH₄</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w:t>
            </w:r>
          </w:p>
        </w:tc>
        <w:tc>
          <w:tcPr/>
          <w:p>
            <w:pPr>
              <w:pStyle w:val="Compact"/>
            </w:pPr>
            <w:r>
              <w:t xml:space="preserve">H₂O</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Stations C (CH₄) and D (H₂O) BOTH have 4 electron groups on the central atom. Why is one tetrahedral and the other bent?</w:t>
      </w:r>
    </w:p>
    <w:p>
      <w:r>
        <w:pict>
          <v:rect style="width:0;height:1.5pt" o:hralign="center" o:hrstd="t" o:hr="t"/>
        </w:pict>
      </w:r>
    </w:p>
    <w:p>
      <w:r>
        <w:pict>
          <v:rect style="width:0;height:1.5pt" o:hralign="center" o:hrstd="t" o:hr="t"/>
        </w:pict>
      </w:r>
    </w:p>
    <w:p>
      <w:r>
        <w:pict>
          <v:rect style="width:0;height:1.5pt" o:hralign="center" o:hrstd="t" o:hr="t"/>
        </w:pict>
      </w:r>
    </w:p>
    <w:bookmarkEnd w:id="3013"/>
    <w:bookmarkEnd w:id="3014"/>
    <w:bookmarkStart w:id="3015" w:name="make-it-make-sense-46"/>
    <w:p>
      <w:pPr>
        <w:pStyle w:val="Heading3"/>
      </w:pPr>
      <w:r>
        <w:t xml:space="preserve">Make It Make Sense</w:t>
      </w:r>
    </w:p>
    <w:p>
      <w:pPr>
        <w:pStyle w:val="FirstParagraph"/>
      </w:pPr>
      <w:r>
        <w:t xml:space="preserve">For each molecule below, complete the table: count the bonded atoms and lone pairs on the central atom, total the electron groups, and name the shape.</w:t>
      </w:r>
      <w:r>
        <w:t xml:space="preserve"> </w:t>
      </w:r>
      <w:r>
        <w:rPr>
          <w:b/>
          <w:bCs/>
        </w:rPr>
        <w:t xml:space="preserve">These are the same molecules from your Investigation — confirm your work here.</w:t>
      </w:r>
    </w:p>
    <w:p>
      <w:pPr>
        <w:pStyle w:val="BodyText"/>
      </w:pPr>
      <w:r>
        <w:rPr>
          <w:b/>
          <w:bCs/>
        </w:rPr>
        <w:t xml:space="preserve">1. CO₂</w:t>
      </w:r>
      <w:r>
        <w:t xml:space="preserve"> </w:t>
      </w:r>
      <w:r>
        <w:t xml:space="preserve">(central atom: C, double-bonded to 2 oxygens, no lone pairs on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CH₄</w:t>
      </w:r>
      <w:r>
        <w:t xml:space="preserve"> </w:t>
      </w:r>
      <w:r>
        <w:t xml:space="preserve">(central atom: C, bonded to 4 hydrogens, no lone pairs on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 H₂O</w:t>
      </w:r>
      <w:r>
        <w:t xml:space="preserve"> </w:t>
      </w:r>
      <w:r>
        <w:t xml:space="preserve">(central atom: O, bonded to 2 hydrogens, 2 lone pairs on 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4.</w:t>
      </w:r>
      <w:r>
        <w:t xml:space="preserve"> </w:t>
      </w:r>
      <w:r>
        <w:t xml:space="preserve">Explain why CO₂ (3 atoms) and H₂O (3 atoms) end up with different shapes. Use the words</w:t>
      </w:r>
      <w:r>
        <w:t xml:space="preserve"> </w:t>
      </w:r>
      <w:r>
        <w:rPr>
          <w:i/>
          <w:iCs/>
        </w:rPr>
        <w:t xml:space="preserve">lone pair</w:t>
      </w:r>
      <w:r>
        <w:t xml:space="preserve"> </w:t>
      </w:r>
      <w:r>
        <w:t xml:space="preserve">and</w:t>
      </w:r>
      <w:r>
        <w:t xml:space="preserve"> </w:t>
      </w:r>
      <w:r>
        <w:rPr>
          <w:i/>
          <w:iCs/>
        </w:rPr>
        <w:t xml:space="preserve">electron group</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015"/>
    <w:bookmarkStart w:id="3016" w:name="vocabulary-in-action-4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521"/>
        </w:numPr>
      </w:pPr>
      <w:r>
        <w:rPr>
          <w:b/>
          <w:bCs/>
        </w:rPr>
        <w:t xml:space="preserve">VSEPR:</w:t>
      </w:r>
      <w:r>
        <w:t xml:space="preserve"> </w:t>
      </w:r>
      <w:r>
        <w:t xml:space="preserve">_______________________________________________</w:t>
      </w:r>
      <w:r>
        <w:t xml:space="preserve"> </w:t>
      </w:r>
      <w:r>
        <w:t xml:space="preserve">_______________________________________________</w:t>
      </w:r>
    </w:p>
    <w:p>
      <w:pPr>
        <w:numPr>
          <w:ilvl w:val="0"/>
          <w:numId w:val="2521"/>
        </w:numPr>
      </w:pPr>
      <w:r>
        <w:rPr>
          <w:b/>
          <w:bCs/>
        </w:rPr>
        <w:t xml:space="preserve">molecular geometry:</w:t>
      </w:r>
      <w:r>
        <w:t xml:space="preserve"> </w:t>
      </w:r>
      <w:r>
        <w:t xml:space="preserve">_______________________________________________</w:t>
      </w:r>
      <w:r>
        <w:t xml:space="preserve"> </w:t>
      </w:r>
      <w:r>
        <w:t xml:space="preserve">_______________________________________________</w:t>
      </w:r>
    </w:p>
    <w:p>
      <w:pPr>
        <w:numPr>
          <w:ilvl w:val="0"/>
          <w:numId w:val="2521"/>
        </w:numPr>
      </w:pPr>
      <w:r>
        <w:rPr>
          <w:b/>
          <w:bCs/>
        </w:rPr>
        <w:t xml:space="preserve">lone pair: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16"/>
    <w:bookmarkStart w:id="3017" w:name="revise-your-model-46"/>
    <w:p>
      <w:pPr>
        <w:pStyle w:val="Heading3"/>
      </w:pPr>
      <w:r>
        <w:t xml:space="preserve">Revise Your Model</w:t>
      </w:r>
    </w:p>
    <w:p>
      <w:pPr>
        <w:pStyle w:val="FirstParagraph"/>
      </w:pPr>
      <w:r>
        <w:t xml:space="preserve">Return to your Initial Model (the CO₂ / BF₃ / CH₄ table). Add vocabulary labels:</w:t>
      </w:r>
    </w:p>
    <w:p>
      <w:pPr>
        <w:numPr>
          <w:ilvl w:val="0"/>
          <w:numId w:val="2522"/>
        </w:numPr>
      </w:pPr>
      <w:r>
        <w:t xml:space="preserve">Above the</w:t>
      </w:r>
      <w:r>
        <w:t xml:space="preserve"> </w:t>
      </w:r>
      <w:r>
        <w:t xml:space="preserve">“Bonded atoms + lone pairs”</w:t>
      </w:r>
      <w:r>
        <w:t xml:space="preserve"> </w:t>
      </w:r>
      <w:r>
        <w:t xml:space="preserve">count for each molecule, write the label</w:t>
      </w:r>
      <w:r>
        <w:t xml:space="preserve"> </w:t>
      </w:r>
      <w:r>
        <w:rPr>
          <w:i/>
          <w:iCs/>
        </w:rPr>
        <w:t xml:space="preserve">“electron groups.”</w:t>
      </w:r>
    </w:p>
    <w:p>
      <w:pPr>
        <w:numPr>
          <w:ilvl w:val="0"/>
          <w:numId w:val="2522"/>
        </w:numPr>
      </w:pPr>
      <w:r>
        <w:t xml:space="preserve">Circle the molecule that you now know has lone pairs on its central atom from the stations (hint: it was at Station D, not in your Initial Model table). Write its name: _______________</w:t>
      </w:r>
    </w:p>
    <w:p>
      <w:pPr>
        <w:numPr>
          <w:ilvl w:val="0"/>
          <w:numId w:val="2522"/>
        </w:numPr>
      </w:pPr>
      <w:r>
        <w:t xml:space="preserve">Write a revised appositive sentence for water’s shape:</w:t>
      </w:r>
    </w:p>
    <w:p>
      <w:pPr>
        <w:pStyle w:val="BlockText"/>
      </w:pPr>
      <w:r>
        <w:t xml:space="preserve">The molecular geometry of water — ___ — is bent because the oxygen has ___ bonded atoms and ___ lone pairs.</w:t>
      </w:r>
    </w:p>
    <w:p>
      <w:pPr>
        <w:pStyle w:val="FirstParagraph"/>
      </w:pPr>
      <w:r>
        <w:t xml:space="preserve">Then finish this Because / But / So sentence:</w:t>
      </w:r>
    </w:p>
    <w:p>
      <w:pPr>
        <w:pStyle w:val="BlockText"/>
      </w:pPr>
      <w:r>
        <w:t xml:space="preserve">Carbon dioxide is linear, but water is bent,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017"/>
    <w:bookmarkStart w:id="3018" w:name="exit-ticket-46"/>
    <w:p>
      <w:pPr>
        <w:pStyle w:val="Heading3"/>
      </w:pPr>
      <w:r>
        <w:t xml:space="preserve">Exit Ticket</w:t>
      </w:r>
    </w:p>
    <w:p>
      <w:pPr>
        <w:pStyle w:val="FirstParagraph"/>
      </w:pPr>
      <w:r>
        <w:rPr>
          <w:i/>
          <w:iCs/>
        </w:rPr>
        <w:t xml:space="preserve">(a) Carbon disulfide (CS₂) has a central carbon double-bonded to two sulfur atoms, with no lone pairs on the carbon. Predict and name its molecular shape, and give the bond angle.</w:t>
      </w:r>
    </w:p>
    <w:p>
      <w:pPr>
        <w:pStyle w:val="BlockText"/>
      </w:pPr>
      <w:r>
        <w:t xml:space="preserve">Electron groups: ____ Lone pairs on center: ____ Shape: _______________ Angle: _______________</w:t>
      </w:r>
    </w:p>
    <w:p>
      <w:pPr>
        <w:pStyle w:val="FirstParagraph"/>
      </w:pPr>
      <w:r>
        <w:rPr>
          <w:i/>
          <w:iCs/>
        </w:rPr>
        <w:t xml:space="preserve">(b) Ammonia (NH₃) has a central nitrogen bonded to three hydrogens, with one lone pair on the nitrogen. Predict and name its molecular shape.</w:t>
      </w:r>
    </w:p>
    <w:p>
      <w:pPr>
        <w:pStyle w:val="BlockText"/>
      </w:pPr>
      <w:r>
        <w:t xml:space="preserve">Electron groups: ____ Lone pairs on center: ____ Shape: _______________</w:t>
      </w:r>
    </w:p>
    <w:p>
      <w:pPr>
        <w:pStyle w:val="FirstParagraph"/>
      </w:pPr>
      <w:r>
        <w:rPr>
          <w:i/>
          <w:iCs/>
        </w:rPr>
        <w:t xml:space="preserve">(c) In one sentence, explain why two molecules that each contain three atoms can have completely different shapes.</w:t>
      </w:r>
    </w:p>
    <w:p>
      <w:r>
        <w:pict>
          <v:rect style="width:0;height:1.5pt" o:hralign="center" o:hrstd="t" o:hr="t"/>
        </w:pict>
      </w:r>
    </w:p>
    <w:p>
      <w:r>
        <w:pict>
          <v:rect style="width:0;height:1.5pt" o:hralign="center" o:hrstd="t" o:hr="t"/>
        </w:pict>
      </w:r>
    </w:p>
    <w:p>
      <w:r>
        <w:br w:type="page"/>
      </w:r>
    </w:p>
    <w:bookmarkEnd w:id="3018"/>
    <w:bookmarkEnd w:id="3019"/>
    <w:bookmarkStart w:id="3027" w:name="molecular-geometry-vsepr-student-notes"/>
    <w:p>
      <w:pPr>
        <w:pStyle w:val="Heading2"/>
      </w:pPr>
      <w:r>
        <w:t xml:space="preserve">Molecular Geometry (VSEPR) — Student Notes</w:t>
      </w:r>
    </w:p>
    <w:p>
      <w:pPr>
        <w:pStyle w:val="FirstParagraph"/>
      </w:pPr>
      <w:r>
        <w:rPr>
          <w:b/>
          <w:bCs/>
        </w:rPr>
        <w:t xml:space="preserve">Unit: Chemical Bonding — Lesson 08</w:t>
      </w:r>
      <w:r>
        <w:t xml:space="preserve"> </w:t>
      </w:r>
      <w:r>
        <w:t xml:space="preserve">Name: _______________________ Date: __________ Period: ____</w:t>
      </w:r>
    </w:p>
    <w:p>
      <w:r>
        <w:pict>
          <v:rect style="width:0;height:1.5pt" o:hralign="center" o:hrstd="t" o:hr="t"/>
        </w:pict>
      </w:r>
    </w:p>
    <w:bookmarkStart w:id="3020" w:name="learning-targets-46"/>
    <w:p>
      <w:pPr>
        <w:pStyle w:val="Heading3"/>
      </w:pPr>
      <w:r>
        <w:t xml:space="preserve">Learning Targets</w:t>
      </w:r>
    </w:p>
    <w:p>
      <w:pPr>
        <w:pStyle w:val="FirstParagraph"/>
      </w:pPr>
      <w:r>
        <w:t xml:space="preserve">By the end of today’s 42 minutes I can:</w:t>
      </w:r>
    </w:p>
    <w:p>
      <w:pPr>
        <w:pStyle w:val="Compact"/>
        <w:numPr>
          <w:ilvl w:val="0"/>
          <w:numId w:val="2523"/>
        </w:numPr>
      </w:pPr>
      <w:r>
        <w:t xml:space="preserve">Count the number of</w:t>
      </w:r>
      <w:r>
        <w:t xml:space="preserve"> </w:t>
      </w:r>
      <w:r>
        <w:rPr>
          <w:b/>
          <w:bCs/>
        </w:rPr>
        <w:t xml:space="preserve">electron groups</w:t>
      </w:r>
      <w:r>
        <w:t xml:space="preserve"> </w:t>
      </w:r>
      <w:r>
        <w:t xml:space="preserve">(bonded atoms + lone pairs) around a central atom.</w:t>
      </w:r>
    </w:p>
    <w:p>
      <w:pPr>
        <w:pStyle w:val="Compact"/>
        <w:numPr>
          <w:ilvl w:val="0"/>
          <w:numId w:val="2523"/>
        </w:numPr>
      </w:pPr>
      <w:r>
        <w:t xml:space="preserve">Predict and name a molecule’s</w:t>
      </w:r>
      <w:r>
        <w:t xml:space="preserve"> </w:t>
      </w:r>
      <w:r>
        <w:rPr>
          <w:b/>
          <w:bCs/>
        </w:rPr>
        <w:t xml:space="preserve">molecular geometry</w:t>
      </w:r>
      <w:r>
        <w:t xml:space="preserve"> </w:t>
      </w:r>
      <w:r>
        <w:t xml:space="preserve">(linear, bent, trigonal planar, tetrahedral, trigonal pyramidal) using</w:t>
      </w:r>
      <w:r>
        <w:t xml:space="preserve"> </w:t>
      </w:r>
      <w:r>
        <w:rPr>
          <w:b/>
          <w:bCs/>
        </w:rPr>
        <w:t xml:space="preserve">VSEPR</w:t>
      </w:r>
      <w:r>
        <w:t xml:space="preserve">.</w:t>
      </w:r>
    </w:p>
    <w:p>
      <w:pPr>
        <w:pStyle w:val="Compact"/>
        <w:numPr>
          <w:ilvl w:val="0"/>
          <w:numId w:val="2523"/>
        </w:numPr>
      </w:pPr>
      <w:r>
        <w:t xml:space="preserve">Explain, using the idea that electron pairs repel and spread apart, why a molecule takes its shape.</w:t>
      </w:r>
    </w:p>
    <w:p>
      <w:pPr>
        <w:pStyle w:val="Compact"/>
        <w:numPr>
          <w:ilvl w:val="0"/>
          <w:numId w:val="2523"/>
        </w:numPr>
      </w:pPr>
      <w:r>
        <w:t xml:space="preserve">Explain, using Structure and Function, why CO₂ is linear but H₂O is bent even though both have three atoms.</w:t>
      </w:r>
    </w:p>
    <w:p>
      <w:r>
        <w:pict>
          <v:rect style="width:0;height:1.5pt" o:hralign="center" o:hrstd="t" o:hr="t"/>
        </w:pict>
      </w:r>
    </w:p>
    <w:bookmarkEnd w:id="3020"/>
    <w:bookmarkStart w:id="3021" w:name="key-vocabulary-46"/>
    <w:p>
      <w:pPr>
        <w:pStyle w:val="Heading3"/>
      </w:pPr>
      <w:r>
        <w:t xml:space="preserve">Key Vocabulary</w:t>
      </w:r>
    </w:p>
    <w:p>
      <w:pPr>
        <w:numPr>
          <w:ilvl w:val="0"/>
          <w:numId w:val="2524"/>
        </w:numPr>
      </w:pPr>
      <w:r>
        <w:rPr>
          <w:b/>
          <w:bCs/>
        </w:rPr>
        <w:t xml:space="preserve">VSEPR</w:t>
      </w:r>
      <w:r>
        <w:t xml:space="preserve"> </w:t>
      </w:r>
      <w:r>
        <w:t xml:space="preserve">— _______________________________________________</w:t>
      </w:r>
      <w:r>
        <w:t xml:space="preserve"> </w:t>
      </w:r>
      <w:r>
        <w:t xml:space="preserve">_______________________________________________</w:t>
      </w:r>
    </w:p>
    <w:p>
      <w:pPr>
        <w:numPr>
          <w:ilvl w:val="0"/>
          <w:numId w:val="2524"/>
        </w:numPr>
      </w:pPr>
      <w:r>
        <w:rPr>
          <w:b/>
          <w:bCs/>
        </w:rPr>
        <w:t xml:space="preserve">molecular geometry</w:t>
      </w:r>
      <w:r>
        <w:t xml:space="preserve"> </w:t>
      </w:r>
      <w:r>
        <w:t xml:space="preserve">— _______________________________________________</w:t>
      </w:r>
      <w:r>
        <w:t xml:space="preserve"> </w:t>
      </w:r>
      <w:r>
        <w:t xml:space="preserve">_______________________________________________</w:t>
      </w:r>
    </w:p>
    <w:p>
      <w:pPr>
        <w:numPr>
          <w:ilvl w:val="0"/>
          <w:numId w:val="2524"/>
        </w:numPr>
      </w:pPr>
      <w:r>
        <w:rPr>
          <w:b/>
          <w:bCs/>
        </w:rPr>
        <w:t xml:space="preserve">lone pair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21"/>
    <w:bookmarkStart w:id="3024" w:name="guided-notes-46"/>
    <w:p>
      <w:pPr>
        <w:pStyle w:val="Heading3"/>
      </w:pPr>
      <w:r>
        <w:t xml:space="preserve">Guided Notes</w:t>
      </w:r>
    </w:p>
    <w:p>
      <w:pPr>
        <w:pStyle w:val="FirstParagraph"/>
      </w:pPr>
      <w:r>
        <w:rPr>
          <w:b/>
          <w:bCs/>
        </w:rPr>
        <w:t xml:space="preserve">The big idea — Structure and Function:</w:t>
      </w:r>
      <w:r>
        <w:t xml:space="preserve"> </w:t>
      </w:r>
      <w:r>
        <w:t xml:space="preserve">The arrangement of __________ groups around the central atom (the structure) determines the molecule’s __________ (the function-defining feature). Two molecules with the same number of __________ can have different shapes if their central atoms have different numbers of __________ pairs.</w:t>
      </w:r>
    </w:p>
    <w:p>
      <w:pPr>
        <w:pStyle w:val="BodyText"/>
      </w:pPr>
      <w:r>
        <w:rPr>
          <w:b/>
          <w:bCs/>
        </w:rPr>
        <w:t xml:space="preserve">The VSEPR rule:</w:t>
      </w:r>
    </w:p>
    <w:p>
      <w:pPr>
        <w:pStyle w:val="BodyText"/>
      </w:pPr>
      <w:r>
        <w:t xml:space="preserve">Electron groups around a central atom __________ each other and spread as far __________ as possible. To find the shape:</w:t>
      </w:r>
    </w:p>
    <w:p>
      <w:pPr>
        <w:pStyle w:val="Compact"/>
        <w:numPr>
          <w:ilvl w:val="0"/>
          <w:numId w:val="2525"/>
        </w:numPr>
      </w:pPr>
      <w:r>
        <w:t xml:space="preserve">Draw the Lewis structure and find the __________ atom.</w:t>
      </w:r>
    </w:p>
    <w:p>
      <w:pPr>
        <w:pStyle w:val="Compact"/>
        <w:numPr>
          <w:ilvl w:val="0"/>
          <w:numId w:val="2525"/>
        </w:numPr>
      </w:pPr>
      <w:r>
        <w:t xml:space="preserve">Count the atoms __________ to the central atom.</w:t>
      </w:r>
    </w:p>
    <w:p>
      <w:pPr>
        <w:pStyle w:val="Compact"/>
        <w:numPr>
          <w:ilvl w:val="0"/>
          <w:numId w:val="2525"/>
        </w:numPr>
      </w:pPr>
      <w:r>
        <w:t xml:space="preserve">Count the __________ pairs on the central atom.</w:t>
      </w:r>
    </w:p>
    <w:p>
      <w:pPr>
        <w:pStyle w:val="Compact"/>
        <w:numPr>
          <w:ilvl w:val="0"/>
          <w:numId w:val="2525"/>
        </w:numPr>
      </w:pPr>
      <w:r>
        <w:t xml:space="preserve">Add them together to get the total number of __________ groups.</w:t>
      </w:r>
    </w:p>
    <w:p>
      <w:pPr>
        <w:pStyle w:val="Compact"/>
        <w:numPr>
          <w:ilvl w:val="0"/>
          <w:numId w:val="2525"/>
        </w:numPr>
      </w:pPr>
      <w:r>
        <w:t xml:space="preserve">Match the count (and lone-pair situation) to the shape.</w:t>
      </w:r>
    </w:p>
    <w:p>
      <w:pPr>
        <w:pStyle w:val="FirstParagraph"/>
      </w:pPr>
      <w:r>
        <w:rPr>
          <w:b/>
          <w:bCs/>
        </w:rPr>
        <w:t xml:space="preserve">Important rule about double and triple bonds:</w:t>
      </w:r>
      <w:r>
        <w:t xml:space="preserve"> </w:t>
      </w:r>
      <w:r>
        <w:t xml:space="preserve">A double or triple bond counts as __________ electron group, not two or three — all its electrons point in one direction.</w:t>
      </w:r>
    </w:p>
    <w:p>
      <w:pPr>
        <w:pStyle w:val="BodyText"/>
      </w:pPr>
      <w:r>
        <w:rPr>
          <w:b/>
          <w:bCs/>
        </w:rPr>
        <w:t xml:space="preserve">The shape chart: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Electron groups</w:t>
            </w:r>
          </w:p>
        </w:tc>
        <w:tc>
          <w:tcPr/>
          <w:p>
            <w:pPr>
              <w:pStyle w:val="Compact"/>
            </w:pPr>
            <w:r>
              <w:t xml:space="preserve">Lone pairs on center</w:t>
            </w:r>
          </w:p>
        </w:tc>
        <w:tc>
          <w:tcPr/>
          <w:p>
            <w:pPr>
              <w:pStyle w:val="Compact"/>
            </w:pPr>
            <w:r>
              <w:t xml:space="preserve">Shape name</w:t>
            </w:r>
          </w:p>
        </w:tc>
        <w:tc>
          <w:tcPr/>
          <w:p>
            <w:pPr>
              <w:pStyle w:val="Compact"/>
            </w:pPr>
            <w:r>
              <w:t xml:space="preserve">Bond angle</w:t>
            </w:r>
          </w:p>
        </w:tc>
        <w:tc>
          <w:tcPr/>
          <w:p>
            <w:pPr>
              <w:pStyle w:val="Compact"/>
            </w:pPr>
            <w:r>
              <w:t xml:space="preserve">Example</w:t>
            </w:r>
          </w:p>
        </w:tc>
      </w:tr>
      <w:tr>
        <w:tc>
          <w:tcPr/>
          <w:p>
            <w:pPr>
              <w:pStyle w:val="Compact"/>
            </w:pPr>
            <w:r>
              <w:t xml:space="preserve">2</w:t>
            </w:r>
          </w:p>
        </w:tc>
        <w:tc>
          <w:tcPr/>
          <w:p>
            <w:pPr>
              <w:pStyle w:val="Compact"/>
            </w:pPr>
            <w:r>
              <w:t xml:space="preserve">0</w:t>
            </w:r>
          </w:p>
        </w:tc>
        <w:tc>
          <w:tcPr/>
          <w:p>
            <w:pPr>
              <w:pStyle w:val="Compact"/>
            </w:pPr>
            <w:r>
              <w:t xml:space="preserve">linear</w:t>
            </w:r>
          </w:p>
        </w:tc>
        <w:tc>
          <w:tcPr/>
          <w:p>
            <w:pPr>
              <w:pStyle w:val="Compact"/>
            </w:pPr>
            <w:r>
              <w:t xml:space="preserve">______°</w:t>
            </w:r>
          </w:p>
        </w:tc>
        <w:tc>
          <w:tcPr/>
          <w:p>
            <w:pPr>
              <w:pStyle w:val="Compact"/>
            </w:pPr>
            <w:r>
              <w:t xml:space="preserve">CO₂</w:t>
            </w:r>
          </w:p>
        </w:tc>
      </w:tr>
      <w:tr>
        <w:tc>
          <w:tcPr/>
          <w:p>
            <w:pPr>
              <w:pStyle w:val="Compact"/>
            </w:pPr>
            <w:r>
              <w:t xml:space="preserve">3</w:t>
            </w:r>
          </w:p>
        </w:tc>
        <w:tc>
          <w:tcPr/>
          <w:p>
            <w:pPr>
              <w:pStyle w:val="Compact"/>
            </w:pPr>
            <w:r>
              <w:t xml:space="preserve">0</w:t>
            </w:r>
          </w:p>
        </w:tc>
        <w:tc>
          <w:tcPr/>
          <w:p>
            <w:pPr>
              <w:pStyle w:val="Compact"/>
            </w:pPr>
            <w:r>
              <w:t xml:space="preserve">trigonal planar</w:t>
            </w:r>
          </w:p>
        </w:tc>
        <w:tc>
          <w:tcPr/>
          <w:p>
            <w:pPr>
              <w:pStyle w:val="Compact"/>
            </w:pPr>
            <w:r>
              <w:t xml:space="preserve">______°</w:t>
            </w:r>
          </w:p>
        </w:tc>
        <w:tc>
          <w:tcPr/>
          <w:p>
            <w:pPr>
              <w:pStyle w:val="Compact"/>
            </w:pPr>
            <w:r>
              <w:t xml:space="preserve">BF₃</w:t>
            </w:r>
          </w:p>
        </w:tc>
      </w:tr>
      <w:tr>
        <w:tc>
          <w:tcPr/>
          <w:p>
            <w:pPr>
              <w:pStyle w:val="Compact"/>
            </w:pPr>
            <w:r>
              <w:t xml:space="preserve">4</w:t>
            </w:r>
          </w:p>
        </w:tc>
        <w:tc>
          <w:tcPr/>
          <w:p>
            <w:pPr>
              <w:pStyle w:val="Compact"/>
            </w:pPr>
            <w:r>
              <w:t xml:space="preserve">0</w:t>
            </w:r>
          </w:p>
        </w:tc>
        <w:tc>
          <w:tcPr/>
          <w:p>
            <w:pPr>
              <w:pStyle w:val="Compact"/>
            </w:pPr>
            <w:r>
              <w:t xml:space="preserve">tetrahedral</w:t>
            </w:r>
          </w:p>
        </w:tc>
        <w:tc>
          <w:tcPr/>
          <w:p>
            <w:pPr>
              <w:pStyle w:val="Compact"/>
            </w:pPr>
            <w:r>
              <w:t xml:space="preserve">______°</w:t>
            </w:r>
          </w:p>
        </w:tc>
        <w:tc>
          <w:tcPr/>
          <w:p>
            <w:pPr>
              <w:pStyle w:val="Compact"/>
            </w:pPr>
            <w:r>
              <w:t xml:space="preserve">CH₄</w:t>
            </w:r>
          </w:p>
        </w:tc>
      </w:tr>
      <w:tr>
        <w:tc>
          <w:tcPr/>
          <w:p>
            <w:pPr>
              <w:pStyle w:val="Compact"/>
            </w:pPr>
            <w:r>
              <w:t xml:space="preserve">4</w:t>
            </w:r>
          </w:p>
        </w:tc>
        <w:tc>
          <w:tcPr/>
          <w:p>
            <w:pPr>
              <w:pStyle w:val="Compact"/>
            </w:pPr>
            <w:r>
              <w:t xml:space="preserve">1</w:t>
            </w:r>
          </w:p>
        </w:tc>
        <w:tc>
          <w:tcPr/>
          <w:p>
            <w:pPr>
              <w:pStyle w:val="Compact"/>
            </w:pPr>
            <w:r>
              <w:t xml:space="preserve">trigonal pyramidal</w:t>
            </w:r>
          </w:p>
        </w:tc>
        <w:tc>
          <w:tcPr/>
          <w:p>
            <w:pPr>
              <w:pStyle w:val="Compact"/>
            </w:pPr>
            <w:r>
              <w:t xml:space="preserve">≈107°</w:t>
            </w:r>
          </w:p>
        </w:tc>
        <w:tc>
          <w:tcPr/>
          <w:p>
            <w:pPr>
              <w:pStyle w:val="Compact"/>
            </w:pPr>
            <w:r>
              <w:t xml:space="preserve">NH₃</w:t>
            </w:r>
          </w:p>
        </w:tc>
      </w:tr>
      <w:tr>
        <w:tc>
          <w:tcPr/>
          <w:p>
            <w:pPr>
              <w:pStyle w:val="Compact"/>
            </w:pPr>
            <w:r>
              <w:t xml:space="preserve">4</w:t>
            </w:r>
          </w:p>
        </w:tc>
        <w:tc>
          <w:tcPr/>
          <w:p>
            <w:pPr>
              <w:pStyle w:val="Compact"/>
            </w:pPr>
            <w:r>
              <w:t xml:space="preserve">2</w:t>
            </w:r>
          </w:p>
        </w:tc>
        <w:tc>
          <w:tcPr/>
          <w:p>
            <w:pPr>
              <w:pStyle w:val="Compact"/>
            </w:pPr>
            <w:r>
              <w:t xml:space="preserve">bent</w:t>
            </w:r>
          </w:p>
        </w:tc>
        <w:tc>
          <w:tcPr/>
          <w:p>
            <w:pPr>
              <w:pStyle w:val="Compact"/>
            </w:pPr>
            <w:r>
              <w:t xml:space="preserve">≈______°</w:t>
            </w:r>
          </w:p>
        </w:tc>
        <w:tc>
          <w:tcPr/>
          <w:p>
            <w:pPr>
              <w:pStyle w:val="Compact"/>
            </w:pPr>
            <w:r>
              <w:t xml:space="preserve">H₂O</w:t>
            </w:r>
          </w:p>
        </w:tc>
      </w:tr>
    </w:tbl>
    <w:p>
      <w:pPr>
        <w:pStyle w:val="CaptionedFigure"/>
      </w:pPr>
      <w:r>
        <w:drawing>
          <wp:inline>
            <wp:extent cx="6121400" cy="2077662"/>
            <wp:effectExtent b="0" l="0" r="0" t="0"/>
            <wp:docPr descr="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orange dots." title="" id="3022" name="Picture"/>
            <a:graphic>
              <a:graphicData uri="http://schemas.openxmlformats.org/drawingml/2006/picture">
                <pic:pic>
                  <pic:nvPicPr>
                    <pic:cNvPr descr="/Users/hoopie/Projects/Curricula/Publisher_Ready_Curriculum/02_Chemistry_East_Meadow_Refactor/08_Chemical_Bonding/08_Molecular_Geometry_VSEPR/figures/vsepr_shape_chart.png" id="3023" name="Picture"/>
                    <pic:cNvPicPr>
                      <a:picLocks noChangeArrowheads="1" noChangeAspect="1"/>
                    </pic:cNvPicPr>
                  </pic:nvPicPr>
                  <pic:blipFill>
                    <a:blip r:embed="rId2987"/>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orange dots.</w:t>
      </w:r>
    </w:p>
    <w:p>
      <w:pPr>
        <w:pStyle w:val="BodyText"/>
      </w:pPr>
      <w:r>
        <w:rPr>
          <w:b/>
          <w:bCs/>
        </w:rPr>
        <w:t xml:space="preserve">Why lone pairs matter:</w:t>
      </w:r>
      <w:r>
        <w:t xml:space="preserve"> </w:t>
      </w:r>
      <w:r>
        <w:t xml:space="preserve">A lone pair takes up space and __________ on the bonded atoms, often pushing them closer together and __________ the molecule. Water and ammonia are bent and pyramidal</w:t>
      </w:r>
      <w:r>
        <w:t xml:space="preserve"> </w:t>
      </w:r>
      <w:r>
        <w:rPr>
          <w:i/>
          <w:iCs/>
        </w:rPr>
        <w:t xml:space="preserve">because of</w:t>
      </w:r>
      <w:r>
        <w:t xml:space="preserve"> </w:t>
      </w:r>
      <w:r>
        <w:t xml:space="preserve">their lone pairs.</w:t>
      </w:r>
    </w:p>
    <w:p>
      <w:pPr>
        <w:pStyle w:val="BodyText"/>
      </w:pPr>
      <w:r>
        <w:rPr>
          <w:b/>
          <w:bCs/>
        </w:rPr>
        <w:t xml:space="preserve">The Hochman appositive definition:</w:t>
      </w:r>
    </w:p>
    <w:p>
      <w:pPr>
        <w:pStyle w:val="BlockText"/>
      </w:pPr>
      <w:r>
        <w:t xml:space="preserve">VSEPR — _________________________ — predicts a molecule’s shape from the number of electron groups around its central atom.</w:t>
      </w:r>
    </w:p>
    <w:p>
      <w:r>
        <w:pict>
          <v:rect style="width:0;height:1.5pt" o:hralign="center" o:hrstd="t" o:hr="t"/>
        </w:pict>
      </w:r>
    </w:p>
    <w:bookmarkEnd w:id="3024"/>
    <w:bookmarkStart w:id="3025" w:name="worked-example-46"/>
    <w:p>
      <w:pPr>
        <w:pStyle w:val="Heading3"/>
      </w:pPr>
      <w:r>
        <w:t xml:space="preserve">Worked Example</w:t>
      </w:r>
    </w:p>
    <w:p>
      <w:pPr>
        <w:pStyle w:val="FirstParagraph"/>
      </w:pPr>
      <w:r>
        <w:rPr>
          <w:b/>
          <w:bCs/>
        </w:rPr>
        <w:t xml:space="preserve">Scenario:</w:t>
      </w:r>
      <w:r>
        <w:t xml:space="preserve"> </w:t>
      </w:r>
      <w:r>
        <w:t xml:space="preserve">A student needs to predict the molecular geometry of water, H₂O.</w:t>
      </w:r>
    </w:p>
    <w:p>
      <w:pPr>
        <w:pStyle w:val="BodyText"/>
      </w:pPr>
      <w:r>
        <w:rPr>
          <w:b/>
          <w:bCs/>
        </w:rPr>
        <w:t xml:space="preserve">Step 1 — Identify the central atom:</w:t>
      </w:r>
    </w:p>
    <w:p>
      <w:pPr>
        <w:pStyle w:val="BodyText"/>
      </w:pPr>
      <w:r>
        <w:t xml:space="preserve">The central atom in H₂O is ___________.</w:t>
      </w:r>
    </w:p>
    <w:p>
      <w:pPr>
        <w:pStyle w:val="BodyText"/>
      </w:pPr>
      <w:r>
        <w:rPr>
          <w:b/>
          <w:bCs/>
        </w:rPr>
        <w:t xml:space="preserve">Step 2 — Count the bonded atoms:</w:t>
      </w:r>
    </w:p>
    <w:p>
      <w:pPr>
        <w:pStyle w:val="BodyText"/>
      </w:pPr>
      <w:r>
        <w:t xml:space="preserve">Oxygen is bonded to ___ hydrogen atoms.</w:t>
      </w:r>
    </w:p>
    <w:p>
      <w:pPr>
        <w:pStyle w:val="BodyText"/>
      </w:pPr>
      <w:r>
        <w:rPr>
          <w:b/>
          <w:bCs/>
        </w:rPr>
        <w:t xml:space="preserve">Step 3 — Count the lone pairs on the central atom:</w:t>
      </w:r>
    </w:p>
    <w:p>
      <w:pPr>
        <w:pStyle w:val="BodyText"/>
      </w:pPr>
      <w:r>
        <w:t xml:space="preserve">Oxygen has ___ lone pairs.</w:t>
      </w:r>
    </w:p>
    <w:p>
      <w:pPr>
        <w:pStyle w:val="BodyText"/>
      </w:pPr>
      <w:r>
        <w:rPr>
          <w:b/>
          <w:bCs/>
        </w:rPr>
        <w:t xml:space="preserve">Step 4 — Total the electron groups:</w:t>
      </w:r>
    </w:p>
    <w:p>
      <w:pPr>
        <w:pStyle w:val="BodyText"/>
      </w:pPr>
      <w:r>
        <w:t xml:space="preserve">___ bonded atoms + ___ lone pairs = ___ electron groups.</w:t>
      </w:r>
    </w:p>
    <w:p>
      <w:pPr>
        <w:pStyle w:val="BodyText"/>
      </w:pPr>
      <w:r>
        <w:rPr>
          <w:b/>
          <w:bCs/>
        </w:rPr>
        <w:t xml:space="preserve">Step 5 — Name the shape:</w:t>
      </w:r>
    </w:p>
    <w:p>
      <w:pPr>
        <w:pStyle w:val="BodyText"/>
      </w:pPr>
      <w:r>
        <w:t xml:space="preserve">4 electron groups would be tetrahedral if all were bonds — but ___ of them are lone pairs, so the shape we</w:t>
      </w:r>
      <w:r>
        <w:t xml:space="preserve"> </w:t>
      </w:r>
      <w:r>
        <w:rPr>
          <w:i/>
          <w:iCs/>
        </w:rPr>
        <w:t xml:space="preserve">name</w:t>
      </w:r>
      <w:r>
        <w:t xml:space="preserve"> </w:t>
      </w:r>
      <w:r>
        <w:t xml:space="preserve">(based on where the atoms are) is ___________, with a bond angle of about ___°.</w:t>
      </w:r>
    </w:p>
    <w:p>
      <w:pPr>
        <w:pStyle w:val="BodyText"/>
      </w:pPr>
      <w:r>
        <w:rPr>
          <w:b/>
          <w:bCs/>
        </w:rPr>
        <w:t xml:space="preserve">Step 6 — Appositive sentence:</w:t>
      </w:r>
    </w:p>
    <w:p>
      <w:pPr>
        <w:pStyle w:val="BodyText"/>
      </w:pPr>
      <w:r>
        <w:t xml:space="preserve">The molecular geometry of water — ___________ — is determined by two bonds and two lone pairs on the oxygen.</w:t>
      </w:r>
    </w:p>
    <w:p>
      <w:pPr>
        <w:pStyle w:val="BodyText"/>
      </w:pPr>
      <w:r>
        <w:rPr>
          <w:b/>
          <w:bCs/>
        </w:rPr>
        <w:t xml:space="preserve">Step 7 — Because / But / So</w:t>
      </w:r>
    </w:p>
    <w:p>
      <w:pPr>
        <w:pStyle w:val="BodyText"/>
      </w:pPr>
      <w:r>
        <w:t xml:space="preserve">Water is bent instead of linear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lone pairs on oxygen;</w:t>
      </w:r>
      <w:r>
        <w:t xml:space="preserve"> </w:t>
      </w:r>
      <w:r>
        <w:t xml:space="preserve">“but”</w:t>
      </w:r>
      <w:r>
        <w:t xml:space="preserve"> </w:t>
      </w:r>
      <w:r>
        <w:t xml:space="preserve">should compare to CO₂’s carbon (no lone pairs);</w:t>
      </w:r>
      <w:r>
        <w:t xml:space="preserve"> </w:t>
      </w:r>
      <w:r>
        <w:t xml:space="preserve">“so”</w:t>
      </w:r>
      <w:r>
        <w:t xml:space="preserve"> </w:t>
      </w:r>
      <w:r>
        <w:t xml:space="preserve">should state the resulting shapes (bent vs. linear).</w:t>
      </w:r>
    </w:p>
    <w:p>
      <w:r>
        <w:pict>
          <v:rect style="width:0;height:1.5pt" o:hralign="center" o:hrstd="t" o:hr="t"/>
        </w:pict>
      </w:r>
    </w:p>
    <w:bookmarkEnd w:id="3025"/>
    <w:bookmarkStart w:id="3026" w:name="summary-46"/>
    <w:p>
      <w:pPr>
        <w:pStyle w:val="Heading3"/>
      </w:pPr>
      <w:r>
        <w:t xml:space="preserve">Summary</w:t>
      </w:r>
    </w:p>
    <w:p>
      <w:pPr>
        <w:pStyle w:val="FirstParagraph"/>
      </w:pPr>
      <w:r>
        <w:t xml:space="preserve">Complete the appositive sentence:</w:t>
      </w:r>
    </w:p>
    <w:p>
      <w:pPr>
        <w:pStyle w:val="BlockText"/>
      </w:pPr>
      <w:r>
        <w:t xml:space="preserve">Molecular geometry — _________________________ — is determined by _________________________.</w:t>
      </w:r>
    </w:p>
    <w:p>
      <w:pPr>
        <w:pStyle w:val="FirstParagraph"/>
      </w:pPr>
      <w:r>
        <w:t xml:space="preserve">Complete the Because / But / So sentence:</w:t>
      </w:r>
    </w:p>
    <w:p>
      <w:pPr>
        <w:pStyle w:val="BlockText"/>
      </w:pPr>
      <w:r>
        <w:t xml:space="preserve">Carbon dioxide is linear but water is bent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 count BOTH bonded atoms AND lone pairs on the central atom. Lone pairs are invisible in the shape name, but they still push the bonded atoms aside — so a molecule with lone pairs is almost never a straight line or a flat triangle.</w:t>
      </w:r>
    </w:p>
    <w:p>
      <w:pPr>
        <w:pStyle w:val="BodyText"/>
      </w:pPr>
      <w:r>
        <w:rPr>
          <w:b/>
          <w:bCs/>
        </w:rPr>
        <w:t xml:space="preserve">Key reference (from the 2025 NYS Reference Tables):</w:t>
      </w:r>
      <w:r>
        <w:t xml:space="preserve"> </w:t>
      </w:r>
      <w:r>
        <w:t xml:space="preserve">Lewis structures and bonding from Lesson 07 give you the electron groups. Standard VSEPR angles: linear 180°, trigonal planar 120°, tetrahedral 109.5°.</w:t>
      </w:r>
    </w:p>
    <w:p>
      <w:r>
        <w:br w:type="page"/>
      </w:r>
    </w:p>
    <w:bookmarkEnd w:id="3026"/>
    <w:bookmarkEnd w:id="3027"/>
    <w:bookmarkStart w:id="3032" w:name="molecular-geometry-vsepr-answer-key"/>
    <w:p>
      <w:pPr>
        <w:pStyle w:val="Heading2"/>
      </w:pPr>
      <w:r>
        <w:t xml:space="preserve">Molecular Geometry (VSEPR) — Answer Key</w:t>
      </w:r>
    </w:p>
    <w:bookmarkStart w:id="3028" w:name="cover-101"/>
    <w:p>
      <w:pPr>
        <w:pStyle w:val="Heading3"/>
      </w:pPr>
      <w:r>
        <w:t xml:space="preserve">Cover</w:t>
      </w:r>
    </w:p>
    <w:p>
      <w:pPr>
        <w:pStyle w:val="FirstParagraph"/>
      </w:pPr>
      <w:r>
        <w:t xml:space="preserve">Unit: Chemical Bonding — Lesson 08: Molecular Geometry (VSEPR)</w:t>
      </w:r>
      <w:r>
        <w:t xml:space="preserve"> </w:t>
      </w:r>
      <w:r>
        <w:t xml:space="preserve">East Meadow Schools × Valley Stream Central High School District</w:t>
      </w:r>
      <w:r>
        <w:t xml:space="preserve"> </w:t>
      </w:r>
      <w:r>
        <w:t xml:space="preserve">NYSSLS tag: HS-PS1-1 / HS-PS2-6 (supporting; VSEPR as a structure-and-function tool)</w:t>
      </w:r>
    </w:p>
    <w:bookmarkEnd w:id="3028"/>
    <w:bookmarkStart w:id="3029" w:name="make-it-make-sense-answers-46"/>
    <w:p>
      <w:pPr>
        <w:pStyle w:val="Heading3"/>
      </w:pPr>
      <w:r>
        <w:t xml:space="preserve">Make-It-Make-Sense Answers</w:t>
      </w:r>
    </w:p>
    <w:p>
      <w:pPr>
        <w:pStyle w:val="FirstParagraph"/>
      </w:pPr>
      <w:r>
        <w:rPr>
          <w:b/>
          <w:bCs/>
        </w:rPr>
        <w:t xml:space="preserve">1. CO₂: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w:t>
            </w:r>
          </w:p>
        </w:tc>
        <w:tc>
          <w:tcPr/>
          <w:p>
            <w:pPr>
              <w:pStyle w:val="Compact"/>
            </w:pPr>
            <w:r>
              <w:t xml:space="preserve">180°</w:t>
            </w:r>
          </w:p>
        </w:tc>
      </w:tr>
    </w:tbl>
    <w:p>
      <w:pPr>
        <w:pStyle w:val="BodyText"/>
      </w:pPr>
      <w:r>
        <w:t xml:space="preserve">Step-by-step: carbon is double-bonded to two oxygens. Each double bond counts as ONE electron group, so there are 2 electron groups and 0 lone pairs on carbon. Two groups push to opposite sides, giving a straight line at 180°.</w:t>
      </w:r>
    </w:p>
    <w:p>
      <w:pPr>
        <w:pStyle w:val="BodyText"/>
      </w:pPr>
      <w:r>
        <w:rPr>
          <w:i/>
          <w:iCs/>
        </w:rPr>
        <w:t xml:space="preserve">Rubric:</w:t>
      </w:r>
      <w:r>
        <w:t xml:space="preserve"> </w:t>
      </w:r>
      <w:r>
        <w:t xml:space="preserve">1 point for shape (linear) and 1 point for the correct electron-group count (2) with the angle (180°). A student who writes</w:t>
      </w:r>
      <w:r>
        <w:t xml:space="preserve"> </w:t>
      </w:r>
      <w:r>
        <w:t xml:space="preserve">“4 electron groups”</w:t>
      </w:r>
      <w:r>
        <w:t xml:space="preserve"> </w:t>
      </w:r>
      <w:r>
        <w:t xml:space="preserve">likely counted each double bond as 2 — remind them a multiple bond is one group. NYSSLS: HS-PS1-1 (supporting).</w:t>
      </w:r>
    </w:p>
    <w:p>
      <w:pPr>
        <w:pStyle w:val="BodyText"/>
      </w:pPr>
      <w:r>
        <w:rPr>
          <w:b/>
          <w:bCs/>
        </w:rPr>
        <w:t xml:space="preserve">2. CH₄: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tetrahedral</w:t>
            </w:r>
          </w:p>
        </w:tc>
        <w:tc>
          <w:tcPr/>
          <w:p>
            <w:pPr>
              <w:pStyle w:val="Compact"/>
            </w:pPr>
            <w:r>
              <w:t xml:space="preserve">109.5°</w:t>
            </w:r>
          </w:p>
        </w:tc>
      </w:tr>
    </w:tbl>
    <w:p>
      <w:pPr>
        <w:pStyle w:val="BodyText"/>
      </w:pPr>
      <w:r>
        <w:t xml:space="preserve">Step-by-step: carbon is bonded to four hydrogens with no lone pairs. Four electron groups spread into a three-dimensional tetrahedron at 109.5° — they cannot all lie flat.</w:t>
      </w:r>
    </w:p>
    <w:p>
      <w:pPr>
        <w:pStyle w:val="BodyText"/>
      </w:pPr>
      <w:r>
        <w:rPr>
          <w:i/>
          <w:iCs/>
        </w:rPr>
        <w:t xml:space="preserve">Rubric:</w:t>
      </w:r>
      <w:r>
        <w:t xml:space="preserve"> </w:t>
      </w:r>
      <w:r>
        <w:t xml:space="preserve">1 point for shape (tetrahedral) and 1 point for the angle (109.5°). A student who draws it flat (square or cross) has missed that 4 groups force a 3-D arrangement — redirect to the 4-balloon model. NYSSLS: HS-PS1-1 (supporting).</w:t>
      </w:r>
    </w:p>
    <w:p>
      <w:pPr>
        <w:pStyle w:val="BodyText"/>
      </w:pPr>
      <w:r>
        <w:rPr>
          <w:b/>
          <w:bCs/>
        </w:rPr>
        <w:t xml:space="preserve">3. H₂O: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bent</w:t>
            </w:r>
          </w:p>
        </w:tc>
        <w:tc>
          <w:tcPr/>
          <w:p>
            <w:pPr>
              <w:pStyle w:val="Compact"/>
            </w:pPr>
            <w:r>
              <w:t xml:space="preserve">≈104.5°</w:t>
            </w:r>
          </w:p>
        </w:tc>
      </w:tr>
    </w:tbl>
    <w:p>
      <w:pPr>
        <w:pStyle w:val="BodyText"/>
      </w:pPr>
      <w:r>
        <w:t xml:space="preserve">Step-by-step: oxygen is bonded to two hydrogens and has two lone pairs. That is 4 electron groups total — arranged tetrahedrally — but two of them are invisible lone pairs. The shape is named by where the atoms are, so it is bent, with an angle of about 104.5° (slightly less than 109.5° because lone pairs push harder than bonds).</w:t>
      </w:r>
    </w:p>
    <w:p>
      <w:pPr>
        <w:pStyle w:val="BodyText"/>
      </w:pPr>
      <w:r>
        <w:rPr>
          <w:i/>
          <w:iCs/>
        </w:rPr>
        <w:t xml:space="preserve">Rubric:</w:t>
      </w:r>
      <w:r>
        <w:t xml:space="preserve"> </w:t>
      </w:r>
      <w:r>
        <w:t xml:space="preserve">2 points — 1 for counting all 4 electron groups (including the 2 lone pairs), 1 for the bent shape. A student who answers</w:t>
      </w:r>
      <w:r>
        <w:t xml:space="preserve"> </w:t>
      </w:r>
      <w:r>
        <w:t xml:space="preserve">“linear”</w:t>
      </w:r>
      <w:r>
        <w:t xml:space="preserve"> </w:t>
      </w:r>
      <w:r>
        <w:t xml:space="preserve">or</w:t>
      </w:r>
      <w:r>
        <w:t xml:space="preserve"> </w:t>
      </w:r>
      <w:r>
        <w:t xml:space="preserve">“tetrahedral”</w:t>
      </w:r>
      <w:r>
        <w:t xml:space="preserve"> </w:t>
      </w:r>
      <w:r>
        <w:t xml:space="preserve">missed the lone-pair effect — the most common error. Accept any angle from 104° to 105°. NYSSLS: HS-PS1-1 (supporting).</w:t>
      </w:r>
    </w:p>
    <w:p>
      <w:pPr>
        <w:pStyle w:val="BodyText"/>
      </w:pPr>
      <w:r>
        <w:rPr>
          <w:b/>
          <w:bCs/>
        </w:rPr>
        <w:t xml:space="preserve">4. Why CO₂ and H₂O have different shapes:</w:t>
      </w:r>
    </w:p>
    <w:p>
      <w:pPr>
        <w:pStyle w:val="BodyText"/>
      </w:pPr>
      <w:r>
        <w:rPr>
          <w:i/>
          <w:iCs/>
        </w:rPr>
        <w:t xml:space="preserve">Full-credit model answer:</w:t>
      </w:r>
      <w:r>
        <w:t xml:space="preserve"> </w:t>
      </w:r>
      <w:r>
        <w:t xml:space="preserve">Both molecules have three atoms, but the central atoms have different numbers of electron groups: carbon in CO₂ has 2 electron groups and no lone pairs (linear), while oxygen in H₂O has 4 electron groups, two of which are lone pairs that push the hydrogens out of a straight line (bent). The shape depends on the electron groups on the central atom, not on the number of atoms.</w:t>
      </w:r>
    </w:p>
    <w:p>
      <w:pPr>
        <w:pStyle w:val="BodyText"/>
      </w:pPr>
      <w:r>
        <w:rPr>
          <w:i/>
          <w:iCs/>
        </w:rPr>
        <w:t xml:space="preserve">Rubric:</w:t>
      </w:r>
      <w:r>
        <w:t xml:space="preserve"> </w:t>
      </w:r>
      <w:r>
        <w:t xml:space="preserve">full credit requires using both</w:t>
      </w:r>
      <w:r>
        <w:t xml:space="preserve"> </w:t>
      </w:r>
      <w:r>
        <w:rPr>
          <w:i/>
          <w:iCs/>
        </w:rPr>
        <w:t xml:space="preserve">lone pair</w:t>
      </w:r>
      <w:r>
        <w:t xml:space="preserve"> </w:t>
      </w:r>
      <w:r>
        <w:t xml:space="preserve">and</w:t>
      </w:r>
      <w:r>
        <w:t xml:space="preserve"> </w:t>
      </w:r>
      <w:r>
        <w:rPr>
          <w:i/>
          <w:iCs/>
        </w:rPr>
        <w:t xml:space="preserve">electron group</w:t>
      </w:r>
      <w:r>
        <w:t xml:space="preserve"> </w:t>
      </w:r>
      <w:r>
        <w:t xml:space="preserve">and stating that the lone pairs on oxygen are what bend water. Partial credit for</w:t>
      </w:r>
      <w:r>
        <w:t xml:space="preserve"> </w:t>
      </w:r>
      <w:r>
        <w:t xml:space="preserve">“they’re different atoms”</w:t>
      </w:r>
      <w:r>
        <w:t xml:space="preserve"> </w:t>
      </w:r>
      <w:r>
        <w:t xml:space="preserve">without naming the lone-pair cause. NYSSLS: HS-PS1-1 (supporting).</w:t>
      </w:r>
    </w:p>
    <w:bookmarkEnd w:id="3029"/>
    <w:bookmarkStart w:id="3030" w:name="exit-ticket-answer-46"/>
    <w:p>
      <w:pPr>
        <w:pStyle w:val="Heading3"/>
      </w:pPr>
      <w:r>
        <w:t xml:space="preserve">Exit Ticket Answer</w:t>
      </w:r>
    </w:p>
    <w:p>
      <w:pPr>
        <w:pStyle w:val="FirstParagraph"/>
      </w:pPr>
      <w:r>
        <w:rPr>
          <w:b/>
          <w:bCs/>
        </w:rPr>
        <w:t xml:space="preserve">(a) Carbon disulfide, CS₂: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c>
          <w:tcPr/>
          <w:p>
            <w:pPr>
              <w:pStyle w:val="Compact"/>
            </w:pPr>
            <w:r>
              <w:t xml:space="preserve">Bond angle</w:t>
            </w:r>
          </w:p>
        </w:tc>
      </w:tr>
      <w:tr>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w:t>
            </w:r>
          </w:p>
        </w:tc>
        <w:tc>
          <w:tcPr/>
          <w:p>
            <w:pPr>
              <w:pStyle w:val="Compact"/>
            </w:pPr>
            <w:r>
              <w:t xml:space="preserve">180°</w:t>
            </w:r>
          </w:p>
        </w:tc>
      </w:tr>
    </w:tbl>
    <w:p>
      <w:pPr>
        <w:pStyle w:val="BodyText"/>
      </w:pPr>
      <w:r>
        <w:t xml:space="preserve">Carbon is double-bonded to two sulfur atoms with no lone pairs on carbon. Each double bond is one electron group, so there are 2 electron groups, which push to opposite sides — linear, 180°. CS₂ has the same shape as CO₂ for the same reason: a central atom with 2 groups and no lone pairs.</w:t>
      </w:r>
    </w:p>
    <w:p>
      <w:pPr>
        <w:pStyle w:val="BodyText"/>
      </w:pPr>
      <w:r>
        <w:rPr>
          <w:i/>
          <w:iCs/>
        </w:rPr>
        <w:t xml:space="preserve">Rubric:</w:t>
      </w:r>
      <w:r>
        <w:t xml:space="preserve"> </w:t>
      </w:r>
      <w:r>
        <w:t xml:space="preserve">1 point for linear; 1 point for the angle (180°) or for showing 2 electron groups / 0 lone pairs. A student who answers</w:t>
      </w:r>
      <w:r>
        <w:t xml:space="preserve"> </w:t>
      </w:r>
      <w:r>
        <w:t xml:space="preserve">“bent”</w:t>
      </w:r>
      <w:r>
        <w:t xml:space="preserve"> </w:t>
      </w:r>
      <w:r>
        <w:t xml:space="preserve">copied the water result without checking lone pairs — note the error. NYSSLS: HS-PS1-1 (supporting).</w:t>
      </w:r>
    </w:p>
    <w:p>
      <w:pPr>
        <w:pStyle w:val="BodyText"/>
      </w:pPr>
      <w:r>
        <w:rPr>
          <w:b/>
          <w:bCs/>
        </w:rPr>
        <w:t xml:space="preserve">(b) Ammonia, NH₃: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r>
      <w:tr>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trigonal pyramidal</w:t>
            </w:r>
          </w:p>
        </w:tc>
      </w:tr>
    </w:tbl>
    <w:p>
      <w:pPr>
        <w:pStyle w:val="BodyText"/>
      </w:pPr>
      <w:r>
        <w:t xml:space="preserve">Nitrogen is bonded to three hydrogens and has one lone pair — 4 electron groups total. The lone pair takes the fourth position (where the fourth</w:t>
      </w:r>
      <w:r>
        <w:t xml:space="preserve"> </w:t>
      </w:r>
      <w:r>
        <w:t xml:space="preserve">“balloon”</w:t>
      </w:r>
      <w:r>
        <w:t xml:space="preserve"> </w:t>
      </w:r>
      <w:r>
        <w:t xml:space="preserve">would be), pushing the three hydrogens into a pyramid below the nitrogen. The named shape (atoms only) is trigonal pyramidal, with an angle of about 107°. NH₃ was</w:t>
      </w:r>
      <w:r>
        <w:t xml:space="preserve"> </w:t>
      </w:r>
      <w:r>
        <w:rPr>
          <w:b/>
          <w:bCs/>
        </w:rPr>
        <w:t xml:space="preserve">not</w:t>
      </w:r>
      <w:r>
        <w:t xml:space="preserve"> </w:t>
      </w:r>
      <w:r>
        <w:t xml:space="preserve">practiced on the worksheet, so students must apply the method to a new molecule.</w:t>
      </w:r>
    </w:p>
    <w:p>
      <w:pPr>
        <w:pStyle w:val="BodyText"/>
      </w:pPr>
      <w:r>
        <w:rPr>
          <w:i/>
          <w:iCs/>
        </w:rPr>
        <w:t xml:space="preserve">Rubric:</w:t>
      </w:r>
      <w:r>
        <w:t xml:space="preserve"> </w:t>
      </w:r>
      <w:r>
        <w:t xml:space="preserve">2 points — 1 for counting 4 electron groups (3 bonds + 1 lone pair), 1 for the trigonal pyramidal shape. Accept</w:t>
      </w:r>
      <w:r>
        <w:t xml:space="preserve"> </w:t>
      </w:r>
      <w:r>
        <w:t xml:space="preserve">“pyramidal.”</w:t>
      </w:r>
      <w:r>
        <w:t xml:space="preserve"> </w:t>
      </w:r>
      <w:r>
        <w:t xml:space="preserve">A student who answers</w:t>
      </w:r>
      <w:r>
        <w:t xml:space="preserve"> </w:t>
      </w:r>
      <w:r>
        <w:t xml:space="preserve">“trigonal planar”</w:t>
      </w:r>
      <w:r>
        <w:t xml:space="preserve"> </w:t>
      </w:r>
      <w:r>
        <w:t xml:space="preserve">forgot the lone pair (which would make it planar only if there were 3 groups and 0 lone pairs) — this is the target re-teach. NYSSLS: HS-PS1-1 (supporting).</w:t>
      </w:r>
    </w:p>
    <w:p>
      <w:pPr>
        <w:pStyle w:val="BodyText"/>
      </w:pPr>
      <w:r>
        <w:rPr>
          <w:b/>
          <w:bCs/>
        </w:rPr>
        <w:t xml:space="preserve">(c) Why two three-atom molecules can have different shapes:</w:t>
      </w:r>
    </w:p>
    <w:p>
      <w:pPr>
        <w:pStyle w:val="BodyText"/>
      </w:pPr>
      <w:r>
        <w:rPr>
          <w:i/>
          <w:iCs/>
        </w:rPr>
        <w:t xml:space="preserve">Full-credit model answer:</w:t>
      </w:r>
      <w:r>
        <w:t xml:space="preserve"> </w:t>
      </w:r>
      <w:r>
        <w:t xml:space="preserve">The shape of a molecule is set by the number of electron groups — bonds plus lone pairs — on its central atom, not by how many atoms it has; so two molecules with three atoms each can differ in shape if their central atoms have different numbers of lone pairs (for example, CO₂ has no lone pairs and is linear, while H₂O has two lone pairs and is bent).</w:t>
      </w:r>
    </w:p>
    <w:p>
      <w:pPr>
        <w:pStyle w:val="BodyText"/>
      </w:pPr>
      <w:r>
        <w:rPr>
          <w:i/>
          <w:iCs/>
        </w:rPr>
        <w:t xml:space="preserve">Acceptable variations:</w:t>
      </w:r>
      <w:r>
        <w:t xml:space="preserve"> </w:t>
      </w:r>
      <w:r>
        <w:t xml:space="preserve">any response identifying the electron groups (or lone pairs) on the central atom as the deciding factor, rather than atom count, earns full credit. Responses that say only</w:t>
      </w:r>
      <w:r>
        <w:t xml:space="preserve"> </w:t>
      </w:r>
      <w:r>
        <w:t xml:space="preserve">“they have different atoms”</w:t>
      </w:r>
      <w:r>
        <w:t xml:space="preserve"> </w:t>
      </w:r>
      <w:r>
        <w:t xml:space="preserve">without naming lone pairs or electron groups receive partial credit.</w:t>
      </w:r>
    </w:p>
    <w:p>
      <w:pPr>
        <w:pStyle w:val="BodyText"/>
      </w:pPr>
      <w:r>
        <w:rPr>
          <w:i/>
          <w:iCs/>
        </w:rPr>
        <w:t xml:space="preserve">Rubric:</w:t>
      </w:r>
      <w:r>
        <w:t xml:space="preserve"> </w:t>
      </w:r>
      <w:r>
        <w:t xml:space="preserve">2 points total — 1 point for stating that electron groups / lone pairs on the central atom determine shape, 1 point for explicitly contrasting it with atom count (same atom count, different shape). NYSSLS: HS-PS1-1 (supporting).</w:t>
      </w:r>
    </w:p>
    <w:bookmarkEnd w:id="3030"/>
    <w:bookmarkStart w:id="3031" w:name="closing-reflection-rubric-4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526"/>
        </w:numPr>
      </w:pPr>
      <w:r>
        <w:t xml:space="preserve">Any mention of the balloon model — students who connect the self-arranging balloons to electron-pair repulsion are showing that the abstract VSEPR rule became concrete and physical for them.</w:t>
      </w:r>
    </w:p>
    <w:p>
      <w:pPr>
        <w:pStyle w:val="Compact"/>
        <w:numPr>
          <w:ilvl w:val="0"/>
          <w:numId w:val="2526"/>
        </w:numPr>
      </w:pPr>
      <w:r>
        <w:t xml:space="preserve">Responses that use the appositive structure (</w:t>
      </w:r>
      <w:r>
        <w:t xml:space="preserve">“molecular geometry — the three-dimensional shape a molecule takes — is determined by…”</w:t>
      </w:r>
      <w:r>
        <w:t xml:space="preserve">) are demonstrating the Hochman writing move from Phase 3 and Phase 4. Note these students as having integrated the vocabulary into active sentence structure.</w:t>
      </w:r>
    </w:p>
    <w:p>
      <w:pPr>
        <w:pStyle w:val="Compact"/>
        <w:numPr>
          <w:ilvl w:val="0"/>
          <w:numId w:val="2526"/>
        </w:numPr>
      </w:pPr>
      <w:r>
        <w:t xml:space="preserve">Students who connect water’s bent shape to a real property (water is a liquid, ice floats, water dissolves salt) are showing the Structure and Function CCC transfer — the strongest evidence the lesson landed.</w:t>
      </w:r>
    </w:p>
    <w:p>
      <w:pPr>
        <w:pStyle w:val="Compact"/>
        <w:numPr>
          <w:ilvl w:val="0"/>
          <w:numId w:val="2526"/>
        </w:numPr>
      </w:pPr>
      <w:r>
        <w:t xml:space="preserve">Students who name a partner who helped them catch a lone-pair miscount are signaling that the station structure supported their learning.</w:t>
      </w:r>
    </w:p>
    <w:p>
      <w:pPr>
        <w:pStyle w:val="FirstParagraph"/>
      </w:pPr>
      <w:r>
        <w:t xml:space="preserve">If a student’s Exit Ticket counts only bonded atoms and ignores lone pairs (answering</w:t>
      </w:r>
      <w:r>
        <w:t xml:space="preserve"> </w:t>
      </w:r>
      <w:r>
        <w:t xml:space="preserve">“trigonal planar”</w:t>
      </w:r>
      <w:r>
        <w:t xml:space="preserve"> </w:t>
      </w:r>
      <w:r>
        <w:t xml:space="preserve">for NH₃ or</w:t>
      </w:r>
      <w:r>
        <w:t xml:space="preserve"> </w:t>
      </w:r>
      <w:r>
        <w:t xml:space="preserve">“linear”</w:t>
      </w:r>
      <w:r>
        <w:t xml:space="preserve"> </w:t>
      </w:r>
      <w:r>
        <w:t xml:space="preserve">for water), the error is in the lone-pair-counting step, not the overall method — a brief check at the start of the next lesson, using the 4-balloon model with one balloon labeled</w:t>
      </w:r>
      <w:r>
        <w:t xml:space="preserve"> </w:t>
      </w:r>
      <w:r>
        <w:t xml:space="preserve">“lone pair,”</w:t>
      </w:r>
      <w:r>
        <w:t xml:space="preserve"> </w:t>
      </w:r>
      <w:r>
        <w:t xml:space="preserve">should be sufficient. If a student counts a double bond as multiple groups (calling CO₂ or CS₂ bent), re-teach the multiple-bond rule before the next lesson builds on molecular shape.</w:t>
      </w:r>
    </w:p>
    <w:p>
      <w:r>
        <w:br w:type="page"/>
      </w:r>
    </w:p>
    <w:bookmarkEnd w:id="3031"/>
    <w:bookmarkEnd w:id="3032"/>
    <w:bookmarkStart w:id="3065" w:name="intermolecular-forces-teacher-guide"/>
    <w:p>
      <w:pPr>
        <w:pStyle w:val="Heading2"/>
      </w:pPr>
      <w:r>
        <w:t xml:space="preserve">Intermolecular Forces — Teacher Guide</w:t>
      </w:r>
    </w:p>
    <w:bookmarkStart w:id="3033" w:name="cover-102"/>
    <w:p>
      <w:pPr>
        <w:pStyle w:val="Heading3"/>
      </w:pPr>
      <w:r>
        <w:t xml:space="preserve">Cover</w:t>
      </w:r>
    </w:p>
    <w:p>
      <w:pPr>
        <w:pStyle w:val="FirstParagraph"/>
      </w:pPr>
      <w:r>
        <w:rPr>
          <w:b/>
          <w:bCs/>
        </w:rPr>
        <w:t xml:space="preserve">Unit: Chemical Bonding — Lesson 09: Intermolecular Forces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033"/>
    <w:bookmarkStart w:id="3038" w:name="Xddd846a3700d5287ddb4fa4c69af5fbfdc15e63"/>
    <w:p>
      <w:pPr>
        <w:pStyle w:val="Heading3"/>
      </w:pPr>
      <w:r>
        <w:t xml:space="preserve">Curated Resources (from East Meadow Scope &amp; Sequence)</w:t>
      </w:r>
    </w:p>
    <w:bookmarkStart w:id="3034" w:name="nyssls-standards-47"/>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In this lesson the</w:t>
      </w:r>
      <w:r>
        <w:t xml:space="preserve"> </w:t>
      </w:r>
      <w:r>
        <w:t xml:space="preserve">“electrical forces between particles”</w:t>
      </w:r>
      <w:r>
        <w:t xml:space="preserve"> </w:t>
      </w:r>
      <w:r>
        <w:t xml:space="preserve">are the</w:t>
      </w:r>
      <w:r>
        <w:t xml:space="preserve"> </w:t>
      </w:r>
      <w:r>
        <w:rPr>
          <w:b/>
          <w:bCs/>
        </w:rPr>
        <w:t xml:space="preserve">forces between whole molecules</w:t>
      </w:r>
      <w:r>
        <w:t xml:space="preserve"> </w:t>
      </w:r>
      <w:r>
        <w:t xml:space="preserve">— the attractions that act</w:t>
      </w:r>
      <w:r>
        <w:t xml:space="preserve"> </w:t>
      </w:r>
      <w:r>
        <w:rPr>
          <w:i/>
          <w:iCs/>
        </w:rPr>
        <w:t xml:space="preserve">between</w:t>
      </w:r>
      <w:r>
        <w:t xml:space="preserve"> </w:t>
      </w:r>
      <w:r>
        <w:t xml:space="preserve">one molecule and its neighbor, not the covalent bonds</w:t>
      </w:r>
      <w:r>
        <w:t xml:space="preserve"> </w:t>
      </w:r>
      <w:r>
        <w:rPr>
          <w:i/>
          <w:iCs/>
        </w:rPr>
        <w:t xml:space="preserve">inside</w:t>
      </w:r>
      <w:r>
        <w:t xml:space="preserve"> </w:t>
      </w:r>
      <w:r>
        <w:t xml:space="preserve">a molecule. Per East Meadow guidance, students are</w:t>
      </w:r>
      <w:r>
        <w:t xml:space="preserve"> </w:t>
      </w:r>
      <w:r>
        <w:rPr>
          <w:b/>
          <w:bCs/>
        </w:rPr>
        <w:t xml:space="preserve">not</w:t>
      </w:r>
      <w:r>
        <w:t xml:space="preserve"> </w:t>
      </w:r>
      <w:r>
        <w:t xml:space="preserve">required to name the different categories of force (dispersion, dipole–dipole, hydrogen bonding). They are required to reason that</w:t>
      </w:r>
      <w:r>
        <w:t xml:space="preserve"> </w:t>
      </w:r>
      <w:r>
        <w:rPr>
          <w:i/>
          <w:iCs/>
        </w:rPr>
        <w:t xml:space="preserve">stronger</w:t>
      </w:r>
      <w:r>
        <w:t xml:space="preserve"> </w:t>
      </w:r>
      <w:r>
        <w:t xml:space="preserve">attractions between molecules produce predictable changes in</w:t>
      </w:r>
      <w:r>
        <w:t xml:space="preserve"> </w:t>
      </w:r>
      <w:r>
        <w:rPr>
          <w:b/>
          <w:bCs/>
        </w:rPr>
        <w:t xml:space="preserve">bulk properties</w:t>
      </w:r>
      <w:r>
        <w:t xml:space="preserve">: a higher boiling point, greater viscosity, and higher surface tension. The cross-cutting move is to compare a bulk-scale observation (a paper clip floating, honey pouring slowly, water beading on a penny) to the relative strength of the forces holding the molecules together.</w:t>
      </w:r>
    </w:p>
    <w:p>
      <w:pPr>
        <w:pStyle w:val="BodyText"/>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Surface tension, viscosity, and boiling point are exactly the bulk properties engineers tune when they design a non-stick coating, a lubricant, a waterproofing spray, or an insect-repelling surface. Students practice communicating</w:t>
      </w:r>
      <w:r>
        <w:t xml:space="preserve"> </w:t>
      </w:r>
      <w:r>
        <w:rPr>
          <w:i/>
          <w:iCs/>
        </w:rPr>
        <w:t xml:space="preserve">why</w:t>
      </w:r>
      <w:r>
        <w:t xml:space="preserve"> </w:t>
      </w:r>
      <w:r>
        <w:t xml:space="preserve">the molecule-to-molecule attraction at the invisible scale explains the behavior they can see and touch.</w:t>
      </w:r>
    </w:p>
    <w:p>
      <w:pPr>
        <w:pStyle w:val="BodyText"/>
      </w:pPr>
      <w:r>
        <w:t xml:space="preserve">The Cross-Cutting Concept of</w:t>
      </w:r>
      <w:r>
        <w:t xml:space="preserve"> </w:t>
      </w:r>
      <w:r>
        <w:rPr>
          <w:b/>
          <w:bCs/>
        </w:rPr>
        <w:t xml:space="preserve">Cause and Effect</w:t>
      </w:r>
      <w:r>
        <w:t xml:space="preserve"> </w:t>
      </w:r>
      <w:r>
        <w:t xml:space="preserve">is the explicit lens: the</w:t>
      </w:r>
      <w:r>
        <w:t xml:space="preserve"> </w:t>
      </w:r>
      <w:r>
        <w:rPr>
          <w:i/>
          <w:iCs/>
        </w:rPr>
        <w:t xml:space="preserve">cause</w:t>
      </w:r>
      <w:r>
        <w:t xml:space="preserve"> </w:t>
      </w:r>
      <w:r>
        <w:t xml:space="preserve">is the strength of the attraction between molecules; the</w:t>
      </w:r>
      <w:r>
        <w:t xml:space="preserve"> </w:t>
      </w:r>
      <w:r>
        <w:rPr>
          <w:i/>
          <w:iCs/>
        </w:rPr>
        <w:t xml:space="preserve">effect</w:t>
      </w:r>
      <w:r>
        <w:t xml:space="preserve"> </w:t>
      </w:r>
      <w:r>
        <w:t xml:space="preserve">is a measurable bulk property. Change the cause (weaker vs. stronger attraction) and the effect changes predictably (lower vs. higher boiling point, runnier vs. thicker liquid, flatter vs. more domed surface).</w:t>
      </w:r>
    </w:p>
    <w:bookmarkEnd w:id="3034"/>
    <w:bookmarkStart w:id="3035" w:name="phenomenon-94"/>
    <w:p>
      <w:pPr>
        <w:pStyle w:val="Heading4"/>
      </w:pPr>
      <w:r>
        <w:t xml:space="preserve">Phenomenon</w:t>
      </w:r>
    </w:p>
    <w:p>
      <w:pPr>
        <w:pStyle w:val="FirstParagraph"/>
      </w:pPr>
      <w:r>
        <w:t xml:space="preserve">A water strider stands on the surface of a pond — six thin legs dimpling the water like a person resting on a trampoline, never breaking through. The bug is denser than the air around it and is not swimming; it is</w:t>
      </w:r>
      <w:r>
        <w:t xml:space="preserve"> </w:t>
      </w:r>
      <w:r>
        <w:rPr>
          <w:i/>
          <w:iCs/>
        </w:rPr>
        <w:t xml:space="preserve">standing on top of a liquid</w:t>
      </w:r>
      <w:r>
        <w:t xml:space="preserve">. Replay the same idea at the lab bench: a steel paper clip, which obviously sinks if you drop it in, can be laid flat on the water’s surface and</w:t>
      </w:r>
      <w:r>
        <w:t xml:space="preserve"> </w:t>
      </w:r>
      <w:r>
        <w:rPr>
          <w:b/>
          <w:bCs/>
        </w:rPr>
        <w:t xml:space="preserve">float</w:t>
      </w:r>
      <w:r>
        <w:t xml:space="preserve"> </w:t>
      </w:r>
      <w:r>
        <w:t xml:space="preserve">— held up not by buoyancy but by the water’s</w:t>
      </w:r>
      <w:r>
        <w:t xml:space="preserve"> </w:t>
      </w:r>
      <w:r>
        <w:t xml:space="preserve">“skin.”</w:t>
      </w:r>
      <w:r>
        <w:t xml:space="preserve"> </w:t>
      </w:r>
      <w:r>
        <w:t xml:space="preserve">Now puncture that skin with one drop of dish soap and the paper clip drops instantly to the bottom. Same water, same paper clip, completely different outcome. The</w:t>
      </w:r>
      <w:r>
        <w:t xml:space="preserve"> </w:t>
      </w:r>
      <w:r>
        <w:t xml:space="preserve">“skin”</w:t>
      </w:r>
      <w:r>
        <w:t xml:space="preserve"> </w:t>
      </w:r>
      <w:r>
        <w:t xml:space="preserve">is</w:t>
      </w:r>
      <w:r>
        <w:t xml:space="preserve"> </w:t>
      </w:r>
      <w:r>
        <w:rPr>
          <w:b/>
          <w:bCs/>
        </w:rPr>
        <w:t xml:space="preserve">surface tension</w:t>
      </w:r>
      <w:r>
        <w:t xml:space="preserve"> </w:t>
      </w:r>
      <w:r>
        <w:t xml:space="preserve">— and surface tension exists because water molecules pull on one another. Break the pulling, and the skin disappears.</w:t>
      </w:r>
    </w:p>
    <w:p>
      <w:pPr>
        <w:pStyle w:val="BodyText"/>
      </w:pPr>
      <w:r>
        <w:rPr>
          <w:b/>
          <w:bCs/>
        </w:rPr>
        <w:t xml:space="preserve">Driving question:</w:t>
      </w:r>
      <w:r>
        <w:t xml:space="preserve"> </w:t>
      </w:r>
      <w:r>
        <w:t xml:space="preserve">Why can a water strider (or a steel paper clip) sit on top of water without sinking — and why does one drop of soap make it sink?</w:t>
      </w:r>
    </w:p>
    <w:bookmarkEnd w:id="3035"/>
    <w:bookmarkStart w:id="3036" w:name="javalab-labs-47"/>
    <w:p>
      <w:pPr>
        <w:pStyle w:val="Heading4"/>
      </w:pPr>
      <w:r>
        <w:t xml:space="preserve">Javalab / Labs</w:t>
      </w:r>
    </w:p>
    <w:p>
      <w:pPr>
        <w:pStyle w:val="Compact"/>
        <w:numPr>
          <w:ilvl w:val="0"/>
          <w:numId w:val="2527"/>
        </w:numPr>
      </w:pPr>
      <w:r>
        <w:rPr>
          <w:b/>
          <w:bCs/>
        </w:rPr>
        <w:t xml:space="preserve">Paper clip on water (surface tension):</w:t>
      </w:r>
      <w:r>
        <w:t xml:space="preserve"> </w:t>
      </w:r>
      <w:r>
        <w:t xml:space="preserve">Students float a steel paper clip flat on the surface of water in a beaker or cup (lowering it gently on a second bent clip</w:t>
      </w:r>
      <w:r>
        <w:t xml:space="preserve"> </w:t>
      </w:r>
      <w:r>
        <w:t xml:space="preserve">“fork”</w:t>
      </w:r>
      <w:r>
        <w:t xml:space="preserve"> </w:t>
      </w:r>
      <w:r>
        <w:t xml:space="preserve">works well). They observe the dimpled surface, then add a single drop of dish soap and watch the clip sink. Discussion: what held it up, and what did the soap destroy? Connect to the dipole panel of</w:t>
      </w:r>
      <w:r>
        <w:t xml:space="preserve"> </w:t>
      </w:r>
      <w:r>
        <w:rPr>
          <w:rStyle w:val="VerbatimChar"/>
        </w:rPr>
        <w:t xml:space="preserve">figures/imf_dipoles_and_bp.png</w:t>
      </w:r>
      <w:r>
        <w:t xml:space="preserve">.</w:t>
      </w:r>
    </w:p>
    <w:p>
      <w:pPr>
        <w:pStyle w:val="Compact"/>
        <w:numPr>
          <w:ilvl w:val="0"/>
          <w:numId w:val="2527"/>
        </w:numPr>
      </w:pPr>
      <w:r>
        <w:rPr>
          <w:b/>
          <w:bCs/>
        </w:rPr>
        <w:t xml:space="preserve">Drops on a penny (surface tension, quantitative-lite):</w:t>
      </w:r>
      <w:r>
        <w:t xml:space="preserve"> </w:t>
      </w:r>
      <w:r>
        <w:t xml:space="preserve">Students predict, then count, how many drops of water they can pile onto a penny before it overflows — the water domes far past the rim because the surface molecules pull inward. A second penny with a drop of soap (or a comparison liquid such as rubbing alcohol) holds far fewer drops. Record the counts; the higher count signals stronger surface tension.</w:t>
      </w:r>
    </w:p>
    <w:p>
      <w:pPr>
        <w:pStyle w:val="Compact"/>
        <w:numPr>
          <w:ilvl w:val="0"/>
          <w:numId w:val="2527"/>
        </w:numPr>
      </w:pPr>
      <w:r>
        <w:rPr>
          <w:b/>
          <w:bCs/>
        </w:rPr>
        <w:t xml:space="preserve">Viscosity races (relating IMF to flow):</w:t>
      </w:r>
      <w:r>
        <w:t xml:space="preserve"> </w:t>
      </w:r>
      <w:r>
        <w:t xml:space="preserve">Students tilt three identical trays (or race drops down a slanted plate) of water, cooking oil, and honey and time which reaches the finish line last. Honey is slowest — its molecules grip one another the most — water is fastest. Ranking flow speed ranks the strength of the molecule-to-molecule attraction.</w:t>
      </w:r>
    </w:p>
    <w:p>
      <w:pPr>
        <w:pStyle w:val="Compact"/>
        <w:numPr>
          <w:ilvl w:val="0"/>
          <w:numId w:val="2527"/>
        </w:numPr>
      </w:pPr>
      <w:r>
        <w:rPr>
          <w:b/>
          <w:bCs/>
        </w:rPr>
        <w:t xml:space="preserve">Javalab</w:t>
      </w:r>
      <w:r>
        <w:rPr>
          <w:b/>
          <w:bCs/>
        </w:rPr>
        <w:t xml:space="preserve"> </w:t>
      </w:r>
      <w:r>
        <w:rPr>
          <w:b/>
          <w:bCs/>
        </w:rPr>
        <w:t xml:space="preserve">“States of Matter / Intermolecular forces”</w:t>
      </w:r>
      <w:r>
        <w:rPr>
          <w:b/>
          <w:bCs/>
        </w:rPr>
        <w:t xml:space="preserve"> </w:t>
      </w:r>
      <w:r>
        <w:rPr>
          <w:b/>
          <w:bCs/>
        </w:rPr>
        <w:t xml:space="preserve">simulation</w:t>
      </w:r>
      <w:r>
        <w:t xml:space="preserve"> </w:t>
      </w:r>
      <w:r>
        <w:t xml:space="preserve">(optional digital extension): students slow the molecules and watch attractions pull neighbors together as a liquid forms; no external URL required for the hands-on core.</w:t>
      </w:r>
    </w:p>
    <w:bookmarkEnd w:id="3036"/>
    <w:bookmarkStart w:id="3037" w:name="assessments-47"/>
    <w:p>
      <w:pPr>
        <w:pStyle w:val="Heading4"/>
      </w:pPr>
      <w:r>
        <w:t xml:space="preserve">Assessments</w:t>
      </w:r>
    </w:p>
    <w:p>
      <w:pPr>
        <w:pStyle w:val="Compact"/>
        <w:numPr>
          <w:ilvl w:val="0"/>
          <w:numId w:val="2528"/>
        </w:numPr>
      </w:pPr>
      <w:r>
        <w:rPr>
          <w:b/>
          <w:bCs/>
        </w:rPr>
        <w:t xml:space="preserve">IMF–property matching assessment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match a described bulk property (high boiling point, thick/slow-pouring, beads up tightly) to the relative strength of the forces between molecules (stronger vs. weaker), and justify each match in one sentence.</w:t>
      </w:r>
    </w:p>
    <w:p>
      <w:pPr>
        <w:pStyle w:val="Compact"/>
        <w:numPr>
          <w:ilvl w:val="0"/>
          <w:numId w:val="2528"/>
        </w:numPr>
      </w:pPr>
      <w:r>
        <w:rPr>
          <w:b/>
          <w:bCs/>
        </w:rPr>
        <w:t xml:space="preserve">Exit Ticket</w:t>
      </w:r>
      <w:r>
        <w:t xml:space="preserve"> </w:t>
      </w:r>
      <w:r>
        <w:t xml:space="preserve">(Phase 5): three items — predict which of two liquids has the higher boiling point from a viscosity observation; explain in one sentence why soap made the paper clip sink; identify the cause and the effect in a surface-tension statement. Exit Ticket values are</w:t>
      </w:r>
      <w:r>
        <w:t xml:space="preserve"> </w:t>
      </w:r>
      <w:r>
        <w:rPr>
          <w:b/>
          <w:bCs/>
        </w:rPr>
        <w:t xml:space="preserve">distinct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3037"/>
    <w:bookmarkEnd w:id="3038"/>
    <w:bookmarkStart w:id="3039" w:name="lesson-overview-4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relative strength of forces between molecules from bulk-scale evidence); HS-PS2-6 (molecular-level structure explains the functioning of designed materials)</w:t>
            </w:r>
          </w:p>
        </w:tc>
      </w:tr>
      <w:tr>
        <w:tc>
          <w:tcPr/>
          <w:p>
            <w:pPr>
              <w:pStyle w:val="Compact"/>
            </w:pPr>
            <w:r>
              <w:rPr>
                <w:b/>
                <w:bCs/>
              </w:rPr>
              <w:t xml:space="preserve">CCC focus</w:t>
            </w:r>
          </w:p>
        </w:tc>
        <w:tc>
          <w:tcPr/>
          <w:p>
            <w:pPr>
              <w:pStyle w:val="Compact"/>
            </w:pPr>
            <w:r>
              <w:t xml:space="preserve">Cause and Effect — the strength of the attraction</w:t>
            </w:r>
            <w:r>
              <w:t xml:space="preserve"> </w:t>
            </w:r>
            <w:r>
              <w:rPr>
                <w:i/>
                <w:iCs/>
              </w:rPr>
              <w:t xml:space="preserve">between</w:t>
            </w:r>
            <w:r>
              <w:t xml:space="preserve"> </w:t>
            </w:r>
            <w:r>
              <w:t xml:space="preserve">molecules (cause) determines bulk properties such as boiling point, viscosity, and surface tension (effect); stronger attraction → harder to separate, slower to flow, tighter surface</w:t>
            </w:r>
          </w:p>
        </w:tc>
      </w:tr>
      <w:tr>
        <w:tc>
          <w:tcPr/>
          <w:p>
            <w:pPr>
              <w:pStyle w:val="Compact"/>
            </w:pPr>
            <w:r>
              <w:rPr>
                <w:b/>
                <w:bCs/>
              </w:rPr>
              <w:t xml:space="preserve">Strategy chips</w:t>
            </w:r>
          </w:p>
        </w:tc>
        <w:tc>
          <w:tcPr/>
          <w:p>
            <w:pPr>
              <w:pStyle w:val="Compact"/>
            </w:pPr>
            <w:r>
              <w:t xml:space="preserve">BTC (Building Thinking Classrooms): vertical non-permanent surfaces, visibly random groups, and a thin-sliced task sequence during the Explore stations</w:t>
            </w:r>
          </w:p>
        </w:tc>
      </w:tr>
      <w:tr>
        <w:tc>
          <w:tcPr/>
          <w:p>
            <w:pPr>
              <w:pStyle w:val="Compact"/>
            </w:pPr>
            <w:r>
              <w:rPr>
                <w:b/>
                <w:bCs/>
              </w:rPr>
              <w:t xml:space="preserve">Materials</w:t>
            </w:r>
          </w:p>
        </w:tc>
        <w:tc>
          <w:tcPr/>
          <w:p>
            <w:pPr>
              <w:pStyle w:val="Compact"/>
            </w:pPr>
            <w:r>
              <w:t xml:space="preserve">Beakers/cups of water, steel paper clips, pennies, droppers/pipettes, dish soap, cooking oil, honey, tilt trays or slanted plates, timers/phones, paper towels,</w:t>
            </w:r>
            <w:r>
              <w:t xml:space="preserve"> </w:t>
            </w:r>
            <w:r>
              <w:rPr>
                <w:rStyle w:val="VerbatimChar"/>
              </w:rPr>
              <w:t xml:space="preserve">figures/imf_dipoles_and_bp.png</w:t>
            </w:r>
            <w:r>
              <w:t xml:space="preserve"> </w:t>
            </w:r>
            <w:r>
              <w:t xml:space="preserve">projected; whiteboards or vertical surfaces (markers) for BTC</w:t>
            </w:r>
          </w:p>
        </w:tc>
      </w:tr>
      <w:tr>
        <w:tc>
          <w:tcPr/>
          <w:p>
            <w:pPr>
              <w:pStyle w:val="Compact"/>
            </w:pPr>
            <w:r>
              <w:rPr>
                <w:b/>
                <w:bCs/>
              </w:rPr>
              <w:t xml:space="preserve">Safety</w:t>
            </w:r>
          </w:p>
        </w:tc>
        <w:tc>
          <w:tcPr/>
          <w:p>
            <w:pPr>
              <w:pStyle w:val="Compact"/>
            </w:pPr>
            <w:r>
              <w:t xml:space="preserve">All substances are food-safe / household-safe; no open flame, no heating. Honey and oil are slip/spill hazards — wipe spills immediately. Standard lab safety applies (goggles optional for this low-hazard lesson per teacher judgment).</w:t>
            </w:r>
          </w:p>
        </w:tc>
      </w:tr>
      <w:tr>
        <w:tc>
          <w:tcPr/>
          <w:p>
            <w:pPr>
              <w:pStyle w:val="Compact"/>
            </w:pPr>
            <w:r>
              <w:rPr>
                <w:b/>
                <w:bCs/>
              </w:rPr>
              <w:t xml:space="preserve">Prior knowledge</w:t>
            </w:r>
          </w:p>
        </w:tc>
        <w:tc>
          <w:tcPr/>
          <w:p>
            <w:pPr>
              <w:pStyle w:val="Compact"/>
            </w:pPr>
            <w:r>
              <w:t xml:space="preserve">Covalent bonding (Lesson 05) — students should know a covalent bond is the sharing of electrons</w:t>
            </w:r>
            <w:r>
              <w:t xml:space="preserve"> </w:t>
            </w:r>
            <w:r>
              <w:rPr>
                <w:i/>
                <w:iCs/>
              </w:rPr>
              <w:t xml:space="preserve">within</w:t>
            </w:r>
            <w:r>
              <w:t xml:space="preserve"> </w:t>
            </w:r>
            <w:r>
              <w:t xml:space="preserve">a molecule. Polarity / unequal sharing from Lessons 05–08 helps but is not required; this lesson distinguishes the strong bond</w:t>
            </w:r>
            <w:r>
              <w:t xml:space="preserve"> </w:t>
            </w:r>
            <w:r>
              <w:rPr>
                <w:i/>
                <w:iCs/>
              </w:rPr>
              <w:t xml:space="preserve">inside</w:t>
            </w:r>
            <w:r>
              <w:t xml:space="preserve"> </w:t>
            </w:r>
            <w:r>
              <w:t xml:space="preserve">a molecule from the weaker attraction</w:t>
            </w:r>
            <w:r>
              <w:t xml:space="preserve"> </w:t>
            </w:r>
            <w:r>
              <w:rPr>
                <w:i/>
                <w:iCs/>
              </w:rPr>
              <w:t xml:space="preserve">between</w:t>
            </w:r>
            <w:r>
              <w:t xml:space="preserve"> </w:t>
            </w:r>
            <w:r>
              <w:t xml:space="preserve">molecules.</w:t>
            </w:r>
          </w:p>
        </w:tc>
      </w:tr>
    </w:tbl>
    <w:p>
      <w:pPr>
        <w:pStyle w:val="BodyText"/>
      </w:pPr>
      <w:r>
        <w:rPr>
          <w:b/>
          <w:bCs/>
        </w:rPr>
        <w:t xml:space="preserve">Lesson objectives — students can:</w:t>
      </w:r>
    </w:p>
    <w:p>
      <w:pPr>
        <w:pStyle w:val="Compact"/>
        <w:numPr>
          <w:ilvl w:val="0"/>
          <w:numId w:val="2529"/>
        </w:numPr>
      </w:pPr>
      <w:r>
        <w:t xml:space="preserve">Distinguish the strong covalent bond</w:t>
      </w:r>
      <w:r>
        <w:t xml:space="preserve"> </w:t>
      </w:r>
      <w:r>
        <w:rPr>
          <w:i/>
          <w:iCs/>
        </w:rPr>
        <w:t xml:space="preserve">inside</w:t>
      </w:r>
      <w:r>
        <w:t xml:space="preserve"> </w:t>
      </w:r>
      <w:r>
        <w:t xml:space="preserve">a molecule from the weaker attraction</w:t>
      </w:r>
      <w:r>
        <w:t xml:space="preserve"> </w:t>
      </w:r>
      <w:r>
        <w:rPr>
          <w:i/>
          <w:iCs/>
        </w:rPr>
        <w:t xml:space="preserve">between</w:t>
      </w:r>
      <w:r>
        <w:t xml:space="preserve"> </w:t>
      </w:r>
      <w:r>
        <w:t xml:space="preserve">molecules (the intermolecular force).</w:t>
      </w:r>
    </w:p>
    <w:p>
      <w:pPr>
        <w:pStyle w:val="Compact"/>
        <w:numPr>
          <w:ilvl w:val="0"/>
          <w:numId w:val="2529"/>
        </w:numPr>
      </w:pPr>
      <w:r>
        <w:t xml:space="preserve">Use bulk-scale evidence (boiling point, viscosity, surface tension) to infer whether the forces between molecules are relatively stronger or weaker.</w:t>
      </w:r>
    </w:p>
    <w:p>
      <w:pPr>
        <w:pStyle w:val="Compact"/>
        <w:numPr>
          <w:ilvl w:val="0"/>
          <w:numId w:val="2529"/>
        </w:numPr>
      </w:pPr>
      <w:r>
        <w:t xml:space="preserve">Explain, using Cause and Effect, why stronger forces between molecules produce a higher boiling point, greater viscosity, and higher surface tension.</w:t>
      </w:r>
    </w:p>
    <w:p>
      <w:pPr>
        <w:pStyle w:val="Compact"/>
        <w:numPr>
          <w:ilvl w:val="0"/>
          <w:numId w:val="2529"/>
        </w:numPr>
      </w:pPr>
      <w:r>
        <w:t xml:space="preserve">Communicate why the molecule-to-molecule attraction explains a designed or natural behavior (a water strider standing on water; soap breaking the surface).</w:t>
      </w:r>
    </w:p>
    <w:p>
      <w:r>
        <w:pict>
          <v:rect style="width:0;height:1.5pt" o:hralign="center" o:hrstd="t" o:hr="t"/>
        </w:pict>
      </w:r>
    </w:p>
    <w:bookmarkEnd w:id="3039"/>
    <w:bookmarkStart w:id="3046" w:name="phase-1-engage-0-10-min-47"/>
    <w:p>
      <w:pPr>
        <w:pStyle w:val="Heading3"/>
      </w:pPr>
      <w:r>
        <w:t xml:space="preserve">Phase 1 · Engage</w:t>
      </w:r>
      <w:r>
        <w:t xml:space="preserve"> </w:t>
      </w:r>
      <w:r>
        <w:rPr>
          <w:i/>
          <w:iCs/>
        </w:rPr>
        <w:t xml:space="preserve">(0 – 10 min)</w:t>
      </w:r>
    </w:p>
    <w:bookmarkStart w:id="3040" w:name="min-opening-circle-do-now-4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you’ve seen sit on top of water without sinking — a leaf, a bug, an oil slick, a boat, a beach ball. What made you notice it?”</w:t>
      </w:r>
      <w:r>
        <w:t xml:space="preserve"> </w:t>
      </w:r>
      <w:r>
        <w:t xml:space="preserve">One round, one sentence each, pass allowed. This surfaces everyday encounters with surface tension and buoyancy and primes the phenomenon without naming anything yet.</w:t>
      </w:r>
    </w:p>
    <w:p>
      <w:pPr>
        <w:pStyle w:val="BodyText"/>
      </w:pPr>
      <w:r>
        <w:t xml:space="preserve">Then post the</w:t>
      </w:r>
      <w:r>
        <w:t xml:space="preserve"> </w:t>
      </w:r>
      <w:r>
        <w:rPr>
          <w:b/>
          <w:bCs/>
        </w:rPr>
        <w:t xml:space="preserve">Do Now</w:t>
      </w:r>
      <w:r>
        <w:t xml:space="preserve">:</w:t>
      </w:r>
    </w:p>
    <w:p>
      <w:pPr>
        <w:pStyle w:val="BlockText"/>
      </w:pPr>
      <w:r>
        <w:rPr>
          <w:i/>
          <w:iCs/>
        </w:rPr>
        <w:t xml:space="preserve">“A steel paper clip sinks instantly if you drop it into a cup of water. But your teacher is about to lay one flat on the surface and it will float. In one sentence: how can the same metal paper clip both sink and float in the same cup of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530"/>
        </w:numPr>
      </w:pPr>
      <w:r>
        <w:t xml:space="preserve">“It floats because it’s spread out / lying flat.”</w:t>
      </w:r>
      <w:r>
        <w:t xml:space="preserve"> </w:t>
      </w:r>
      <w:r>
        <w:t xml:space="preserve">— capture; ask:</w:t>
      </w:r>
      <w:r>
        <w:t xml:space="preserve"> </w:t>
      </w:r>
      <w:r>
        <w:rPr>
          <w:i/>
          <w:iCs/>
        </w:rPr>
        <w:t xml:space="preserve">what is the flat clip resting on?</w:t>
      </w:r>
      <w:r>
        <w:t xml:space="preserve"> </w:t>
      </w:r>
      <w:r>
        <w:t xml:space="preserve">Push toward</w:t>
      </w:r>
      <w:r>
        <w:t xml:space="preserve"> </w:t>
      </w:r>
      <w:r>
        <w:t xml:space="preserve">“the surface itself.”</w:t>
      </w:r>
    </w:p>
    <w:p>
      <w:pPr>
        <w:pStyle w:val="Compact"/>
        <w:numPr>
          <w:ilvl w:val="0"/>
          <w:numId w:val="2530"/>
        </w:numPr>
      </w:pPr>
      <w:r>
        <w:t xml:space="preserve">“There’s a skin on the water.”</w:t>
      </w:r>
      <w:r>
        <w:t xml:space="preserve"> </w:t>
      </w:r>
      <w:r>
        <w:t xml:space="preserve">— excellent intuition; affirm and hold it — we will explain</w:t>
      </w:r>
      <w:r>
        <w:t xml:space="preserve"> </w:t>
      </w:r>
      <w:r>
        <w:rPr>
          <w:i/>
          <w:iCs/>
        </w:rPr>
        <w:t xml:space="preserve">why</w:t>
      </w:r>
      <w:r>
        <w:t xml:space="preserve"> </w:t>
      </w:r>
      <w:r>
        <w:t xml:space="preserve">there is a skin in Phase 3.</w:t>
      </w:r>
    </w:p>
    <w:p>
      <w:pPr>
        <w:pStyle w:val="Compact"/>
        <w:numPr>
          <w:ilvl w:val="0"/>
          <w:numId w:val="2530"/>
        </w:numPr>
      </w:pPr>
      <w:r>
        <w:t xml:space="preserve">“It’s a trick / it can’t really float.”</w:t>
      </w:r>
      <w:r>
        <w:t xml:space="preserve"> </w:t>
      </w:r>
      <w:r>
        <w:t xml:space="preserve">— validate the skepticism: it really floats, and it is not buoyancy, because the clip is denser than water. That contradiction is exactly today’s puzzle.</w:t>
      </w:r>
    </w:p>
    <w:bookmarkEnd w:id="3040"/>
    <w:bookmarkStart w:id="3044" w:name="X17b55167d77bddf8932300c410d5f64323dc478"/>
    <w:p>
      <w:pPr>
        <w:pStyle w:val="Heading4"/>
      </w:pPr>
      <w:r>
        <w:t xml:space="preserve">3–8 min · Phenomenon hook — the water strider and the floating paper clip</w:t>
      </w:r>
    </w:p>
    <w:p>
      <w:pPr>
        <w:pStyle w:val="FirstParagraph"/>
      </w:pPr>
      <w:r>
        <w:rPr>
          <w:b/>
          <w:bCs/>
        </w:rPr>
        <w:t xml:space="preserve">Teacher actions.</w:t>
      </w:r>
      <w:r>
        <w:t xml:space="preserve"> </w:t>
      </w:r>
      <w:r>
        <w:t xml:space="preserve">Show or describe a water strider standing on a pond — legs dimpling the surface, never breaking through, even though the insect is denser than air and is not swimming. Then do the bench version live: gently lay a steel paper clip flat on the water surface (lower it with a</w:t>
      </w:r>
      <w:r>
        <w:t xml:space="preserve"> </w:t>
      </w:r>
      <w:r>
        <w:t xml:space="preserve">“fork”</w:t>
      </w:r>
      <w:r>
        <w:t xml:space="preserve"> </w:t>
      </w:r>
      <w:r>
        <w:t xml:space="preserve">made from a second bent clip) so the class sees it float on a visibly dimpled surface. Pause. Then add</w:t>
      </w:r>
      <w:r>
        <w:t xml:space="preserve"> </w:t>
      </w:r>
      <w:r>
        <w:rPr>
          <w:b/>
          <w:bCs/>
        </w:rPr>
        <w:t xml:space="preserve">one drop of dish soap</w:t>
      </w:r>
      <w:r>
        <w:t xml:space="preserve"> </w:t>
      </w:r>
      <w:r>
        <w:t xml:space="preserve">to the water and let the class watch the paper clip drop straight to the bottom.</w:t>
      </w:r>
    </w:p>
    <w:p>
      <w:pPr>
        <w:pStyle w:val="BodyText"/>
      </w:pPr>
      <w:r>
        <w:rPr>
          <w:b/>
          <w:bCs/>
        </w:rPr>
        <w:t xml:space="preserve">Sample teacher language:</w:t>
      </w:r>
    </w:p>
    <w:p>
      <w:pPr>
        <w:pStyle w:val="BlockText"/>
      </w:pPr>
      <w:r>
        <w:t xml:space="preserve">“Nothing about the paper clip changed. Same metal, same shape, same cup of water. One drop of soap, and the surface that was holding it up is gone. So the question is not really about the paper clip — it’s about the water. What was the water doing to hold the clip up, and what did one drop of soap destroy?”</w:t>
      </w:r>
    </w:p>
    <w:p>
      <w:pPr>
        <w:pStyle w:val="FirstParagraph"/>
      </w:pPr>
      <w:r>
        <w:rPr>
          <w:b/>
          <w:bCs/>
        </w:rPr>
        <w:t xml:space="preserve">Anticipated student responses:</w:t>
      </w:r>
    </w:p>
    <w:p>
      <w:pPr>
        <w:pStyle w:val="Compact"/>
        <w:numPr>
          <w:ilvl w:val="0"/>
          <w:numId w:val="2531"/>
        </w:numPr>
      </w:pPr>
      <w:r>
        <w:t xml:space="preserve">“The soap made the water thinner.”</w:t>
      </w:r>
      <w:r>
        <w:t xml:space="preserve"> </w:t>
      </w:r>
      <w:r>
        <w:t xml:space="preserve">— interesting; we will sharpen</w:t>
      </w:r>
      <w:r>
        <w:t xml:space="preserve"> </w:t>
      </w:r>
      <w:r>
        <w:t xml:space="preserve">“thinner”</w:t>
      </w:r>
      <w:r>
        <w:t xml:space="preserve"> </w:t>
      </w:r>
      <w:r>
        <w:t xml:space="preserve">into</w:t>
      </w:r>
      <w:r>
        <w:t xml:space="preserve"> </w:t>
      </w:r>
      <w:r>
        <w:t xml:space="preserve">“the molecules stopped pulling on each other as tightly.”</w:t>
      </w:r>
    </w:p>
    <w:p>
      <w:pPr>
        <w:pStyle w:val="Compact"/>
        <w:numPr>
          <w:ilvl w:val="0"/>
          <w:numId w:val="2531"/>
        </w:numPr>
      </w:pPr>
      <w:r>
        <w:t xml:space="preserve">“The surface tension broke.”</w:t>
      </w:r>
      <w:r>
        <w:t xml:space="preserve"> </w:t>
      </w:r>
      <w:r>
        <w:t xml:space="preserve">— if a student names it, affirm and ask them to define it; we will formalize the term in Phase 3.</w:t>
      </w:r>
    </w:p>
    <w:p>
      <w:pPr>
        <w:pStyle w:val="Compact"/>
        <w:numPr>
          <w:ilvl w:val="0"/>
          <w:numId w:val="2531"/>
        </w:numPr>
      </w:pPr>
      <w:r>
        <w:t xml:space="preserve">“The water molecules let go of each other.”</w:t>
      </w:r>
      <w:r>
        <w:t xml:space="preserve"> </w:t>
      </w:r>
      <w:r>
        <w:t xml:space="preserve">— that is exactly the target idea; bank it for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can a water strider (or a steel paper clip) sit on top of water without sinking — and why does one drop of soap make it sink?</w:t>
      </w:r>
    </w:p>
    <w:p>
      <w:pPr>
        <w:pStyle w:val="FirstParagraph"/>
      </w:pPr>
      <w:r>
        <w:t xml:space="preserve">Project</w:t>
      </w:r>
      <w:r>
        <w:t xml:space="preserve"> </w:t>
      </w:r>
      <w:r>
        <w:rPr>
          <w:rStyle w:val="VerbatimChar"/>
        </w:rPr>
        <w:t xml:space="preserve">figures/imf_dipoles_and_bp.png</w:t>
      </w:r>
      <w:r>
        <w:t xml:space="preserve">:</w:t>
      </w:r>
    </w:p>
    <w:p>
      <w:pPr>
        <w:pStyle w:val="CaptionedFigure"/>
      </w:pPr>
      <w:r>
        <w:drawing>
          <wp:inline>
            <wp:extent cx="6121400" cy="3321524"/>
            <wp:effectExtent b="0" l="0" r="0" t="0"/>
            <wp:docPr descr="Two-panel figure. Left panel, titled ‘Attraction between molecules (water)’, shows two bent water molecules: each has a large blue oxygen labeled delta-minus and two small purple hydrogens labeled delta-plus, with strong solid lines marking the covalent bonds inside each molecule and a dashed orange line marking the weaker intermolecular attraction reaching from a delta-plus hydrogen of the top molecule to the delta-minus oxygen of the bottom molecule. Right panel, titled ‘Stronger IMF leads to higher boiling point’, is a bar chart of boiling points for four substances: CH4 at -161 C (weaker IMF), H2S at -60 C, NH3 at -33 C, and H2O at 100 C (stronger IMF); the bars rise from left to right." title="" id="3042" name="Picture"/>
            <a:graphic>
              <a:graphicData uri="http://schemas.openxmlformats.org/drawingml/2006/picture">
                <pic:pic>
                  <pic:nvPicPr>
                    <pic:cNvPr descr="/Users/hoopie/Projects/Curricula/Publisher_Ready_Curriculum/02_Chemistry_East_Meadow_Refactor/08_Chemical_Bonding/09_Intermolecular_Forces/figures/imf_dipoles_and_bp.png" id="3043" name="Picture"/>
                    <pic:cNvPicPr>
                      <a:picLocks noChangeArrowheads="1" noChangeAspect="1"/>
                    </pic:cNvPicPr>
                  </pic:nvPicPr>
                  <pic:blipFill>
                    <a:blip r:embed="rId3041"/>
                    <a:stretch>
                      <a:fillRect/>
                    </a:stretch>
                  </pic:blipFill>
                  <pic:spPr bwMode="auto">
                    <a:xfrm>
                      <a:off x="0" y="0"/>
                      <a:ext cx="6121400" cy="3321524"/>
                    </a:xfrm>
                    <a:prstGeom prst="rect">
                      <a:avLst/>
                    </a:prstGeom>
                    <a:noFill/>
                    <a:ln w="9525">
                      <a:noFill/>
                      <a:headEnd/>
                      <a:tailEnd/>
                    </a:ln>
                  </pic:spPr>
                </pic:pic>
              </a:graphicData>
            </a:graphic>
          </wp:inline>
        </w:drawing>
      </w:r>
    </w:p>
    <w:p>
      <w:pPr>
        <w:pStyle w:val="ImageCaption"/>
      </w:pPr>
      <w:r>
        <w:t xml:space="preserve">Two-panel figure. Left panel, titled</w:t>
      </w:r>
      <w:r>
        <w:t xml:space="preserve"> </w:t>
      </w:r>
      <w:r>
        <w:t xml:space="preserve">‘Attraction between molecules (water)’</w:t>
      </w:r>
      <w:r>
        <w:t xml:space="preserve">, shows two bent water molecules: each has a large blue oxygen labeled delta-minus and two small purple hydrogens labeled delta-plus, with strong solid lines marking the covalent bonds inside each molecule and a dashed orange line marking the weaker intermolecular attraction reaching from a delta-plus hydrogen of the top molecule to the delta-minus oxygen of the bottom molecule. Right panel, titled</w:t>
      </w:r>
      <w:r>
        <w:t xml:space="preserve"> </w:t>
      </w:r>
      <w:r>
        <w:t xml:space="preserve">‘Stronger IMF leads to higher boiling point’</w:t>
      </w:r>
      <w:r>
        <w:t xml:space="preserve">, is a bar chart of boiling points for four substances: CH4 at -161 C (weaker IMF), H2S at -60 C, NH3 at -33 C, and H2O at 100 C (stronger IMF); the bars rise from left to right.</w:t>
      </w:r>
    </w:p>
    <w:p>
      <w:pPr>
        <w:pStyle w:val="BlockText"/>
      </w:pPr>
      <w:r>
        <w:t xml:space="preserve">“Hold this image. The left side shows what we cannot see: the molecules of water tugging on each other. The right side shows what we</w:t>
      </w:r>
      <w:r>
        <w:t xml:space="preserve"> </w:t>
      </w:r>
      <w:r>
        <w:rPr>
          <w:i/>
          <w:iCs/>
        </w:rPr>
        <w:t xml:space="preserve">can</w:t>
      </w:r>
      <w:r>
        <w:t xml:space="preserve"> </w:t>
      </w:r>
      <w:r>
        <w:t xml:space="preserve">measure: when those tugs are stronger, the substance is harder to pull apart, so it boils at a higher temperature. We’ll come back to both panels after you investigate.”</w:t>
      </w:r>
    </w:p>
    <w:bookmarkEnd w:id="3044"/>
    <w:bookmarkStart w:id="3045" w:name="min-notice-wonder-turn-and-talk-1-4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floating clip and the soap. Then:</w:t>
      </w:r>
    </w:p>
    <w:p>
      <w:pPr>
        <w:pStyle w:val="BlockText"/>
      </w:pPr>
      <w:r>
        <w:t xml:space="preserve">“Turn to your partner: the paper clip is denser than water, so this is</w:t>
      </w:r>
      <w:r>
        <w:t xml:space="preserve"> </w:t>
      </w:r>
      <w:r>
        <w:rPr>
          <w:i/>
          <w:iCs/>
        </w:rPr>
        <w:t xml:space="preserve">not</w:t>
      </w:r>
      <w:r>
        <w:t xml:space="preserve"> </w:t>
      </w:r>
      <w:r>
        <w:t xml:space="preserve">buoyancy. What could be holding it up at the surface specifically — and why would soap, of all things, break it?”</w:t>
      </w:r>
    </w:p>
    <w:p>
      <w:pPr>
        <w:pStyle w:val="FirstParagraph"/>
      </w:pPr>
      <w:r>
        <w:t xml:space="preserve">Target insight (leave open if no one lands it yet): something at the surface is pulling the surface molecules together into a kind of stretched film; the soap interferes with that pulling. That</w:t>
      </w:r>
      <w:r>
        <w:t xml:space="preserve"> </w:t>
      </w:r>
      <w:r>
        <w:t xml:space="preserve">“pulling between molecules”</w:t>
      </w:r>
      <w:r>
        <w:t xml:space="preserve"> </w:t>
      </w:r>
      <w:r>
        <w:t xml:space="preserve">is the intermolecular force — and we will name it in Phase 3.</w:t>
      </w:r>
    </w:p>
    <w:p>
      <w:r>
        <w:pict>
          <v:rect style="width:0;height:1.5pt" o:hralign="center" o:hrstd="t" o:hr="t"/>
        </w:pict>
      </w:r>
    </w:p>
    <w:bookmarkEnd w:id="3045"/>
    <w:bookmarkEnd w:id="3046"/>
    <w:bookmarkStart w:id="3050" w:name="phase-2-explore-10-30-min-47"/>
    <w:p>
      <w:pPr>
        <w:pStyle w:val="Heading3"/>
      </w:pPr>
      <w:r>
        <w:t xml:space="preserve">Phase 2 · Explore</w:t>
      </w:r>
      <w:r>
        <w:t xml:space="preserve"> </w:t>
      </w:r>
      <w:r>
        <w:rPr>
          <w:i/>
          <w:iCs/>
        </w:rPr>
        <w:t xml:space="preserve">(10 – 30 min)</w:t>
      </w:r>
    </w:p>
    <w:p>
      <w:pPr>
        <w:pStyle w:val="FirstParagraph"/>
      </w:pPr>
      <w:r>
        <w:t xml:space="preserve">This Explore stage runs as a</w:t>
      </w:r>
      <w:r>
        <w:t xml:space="preserve"> </w:t>
      </w:r>
      <w:r>
        <w:rPr>
          <w:b/>
          <w:bCs/>
        </w:rPr>
        <w:t xml:space="preserve">Building Thinking Classrooms (BTC)</w:t>
      </w:r>
      <w:r>
        <w:t xml:space="preserve"> </w:t>
      </w:r>
      <w:r>
        <w:t xml:space="preserve">rotation: visibly random groups of three at vertical non-permanent surfaces (whiteboards), working a thin-sliced sequence of three stations. See Strategy Spotlight for the full setup.</w:t>
      </w:r>
      <w:r>
        <w:t xml:space="preserve"> </w:t>
      </w:r>
      <w:r>
        <w:rPr>
          <w:b/>
          <w:bCs/>
        </w:rPr>
        <w:t xml:space="preserve">No vocabulary is formalized yet</w:t>
      </w:r>
      <w:r>
        <w:t xml:space="preserve"> </w:t>
      </w:r>
      <w:r>
        <w:t xml:space="preserve">— students build the relationship between what they observe and</w:t>
      </w:r>
      <w:r>
        <w:t xml:space="preserve"> </w:t>
      </w:r>
      <w:r>
        <w:t xml:space="preserve">“stronger vs. weaker pull”</w:t>
      </w:r>
      <w:r>
        <w:t xml:space="preserve"> </w:t>
      </w:r>
      <w:r>
        <w:t xml:space="preserve">first (ABCs: Activity Before Concept).</w:t>
      </w:r>
    </w:p>
    <w:bookmarkStart w:id="3047" w:name="X1b19ea1defd2b1064ceffadf0f6d158f1806d76"/>
    <w:p>
      <w:pPr>
        <w:pStyle w:val="Heading4"/>
      </w:pPr>
      <w:r>
        <w:t xml:space="preserve">10–13 min · Form groups + Initial Model (at the boards)</w:t>
      </w:r>
    </w:p>
    <w:p>
      <w:pPr>
        <w:pStyle w:val="FirstParagraph"/>
      </w:pPr>
      <w:r>
        <w:t xml:space="preserve">Form</w:t>
      </w:r>
      <w:r>
        <w:t xml:space="preserve"> </w:t>
      </w:r>
      <w:r>
        <w:rPr>
          <w:b/>
          <w:bCs/>
        </w:rPr>
        <w:t xml:space="preserve">visibly random groups of three</w:t>
      </w:r>
      <w:r>
        <w:t xml:space="preserve"> </w:t>
      </w:r>
      <w:r>
        <w:t xml:space="preserve">(playing cards or a randomizer — students see it is random). Each group goes to a whiteboard. Post the launch prompt:</w:t>
      </w:r>
    </w:p>
    <w:p>
      <w:pPr>
        <w:pStyle w:val="BlockText"/>
      </w:pPr>
      <w:r>
        <w:rPr>
          <w:i/>
          <w:iCs/>
        </w:rPr>
        <w:t xml:space="preserve">“Before any stations: draw water as tiny particles. Then show, with arrows or words, what you think is happening at the very top surface that could hold a paper clip up. You do not need to be right — make your best thinking visible.”</w:t>
      </w:r>
    </w:p>
    <w:p>
      <w:pPr>
        <w:pStyle w:val="FirstParagraph"/>
      </w:pPr>
      <w:r>
        <w:t xml:space="preserve">Circulate. Do not correct; ask:</w:t>
      </w:r>
      <w:r>
        <w:t xml:space="preserve"> </w:t>
      </w:r>
      <w:r>
        <w:rPr>
          <w:i/>
          <w:iCs/>
        </w:rPr>
        <w:t xml:space="preserve">“What are your particles doing to each other? Is anything different at the surface versus deep in the middle?”</w:t>
      </w:r>
      <w:r>
        <w:t xml:space="preserve"> </w:t>
      </w:r>
      <w:r>
        <w:t xml:space="preserve">The productive idea to nudge toward: a surface particle is pulled sideways and downward by neighbors but has no neighbors above it, so the surface acts like a stretched film.</w:t>
      </w:r>
    </w:p>
    <w:bookmarkEnd w:id="3047"/>
    <w:bookmarkStart w:id="3048" w:name="Xecb453123e4e1b6e56265f182169b57c1cc899f"/>
    <w:p>
      <w:pPr>
        <w:pStyle w:val="Heading4"/>
      </w:pPr>
      <w:r>
        <w:t xml:space="preserve">13–28 min · Three thin-sliced stations (rotate ~5 min each)</w:t>
      </w:r>
    </w:p>
    <w:p>
      <w:pPr>
        <w:pStyle w:val="FirstParagraph"/>
      </w:pPr>
      <w:r>
        <w:t xml:space="preserve">Groups rotate through three stations and record observations + a one-line</w:t>
      </w:r>
      <w:r>
        <w:t xml:space="preserve"> </w:t>
      </w:r>
      <w:r>
        <w:t xml:space="preserve">“what this tells us about the pull between molecules”</w:t>
      </w:r>
      <w:r>
        <w:t xml:space="preserve"> </w:t>
      </w:r>
      <w:r>
        <w:t xml:space="preserve">claim</w:t>
      </w:r>
      <w:r>
        <w:t xml:space="preserve"> </w:t>
      </w:r>
      <w:r>
        <w:rPr>
          <w:b/>
          <w:bCs/>
        </w:rPr>
        <w:t xml:space="preserve">on their whiteboard</w:t>
      </w:r>
      <w:r>
        <w:t xml:space="preserve"> </w:t>
      </w:r>
      <w:r>
        <w:t xml:space="preserve">at each station.</w:t>
      </w:r>
    </w:p>
    <w:p>
      <w:pPr>
        <w:pStyle w:val="BodyText"/>
      </w:pPr>
      <w:r>
        <w:rPr>
          <w:b/>
          <w:bCs/>
        </w:rPr>
        <w:t xml:space="preserve">Station A — Paper clip on water (surface tension):</w:t>
      </w:r>
      <w:r>
        <w:t xml:space="preserve"> </w:t>
      </w:r>
      <w:r>
        <w:t xml:space="preserve">Float a steel paper clip flat. Observe the dimpled surface. Then add one drop of dish soap and watch it sink.</w:t>
      </w:r>
      <w:r>
        <w:t xml:space="preserve"> </w:t>
      </w:r>
      <w:r>
        <w:t xml:space="preserve">&gt; Prompt at the station:</w:t>
      </w:r>
      <w:r>
        <w:t xml:space="preserve"> </w:t>
      </w:r>
      <w:r>
        <w:rPr>
          <w:i/>
          <w:iCs/>
        </w:rPr>
        <w:t xml:space="preserve">“What is holding the clip up? What did the soap change about the pull between the water molecules?”</w:t>
      </w:r>
    </w:p>
    <w:p>
      <w:pPr>
        <w:pStyle w:val="BodyText"/>
      </w:pPr>
      <w:r>
        <w:rPr>
          <w:b/>
          <w:bCs/>
        </w:rPr>
        <w:t xml:space="preserve">Station B — Drops on a penny (surface tension, count it):</w:t>
      </w:r>
      <w:r>
        <w:t xml:space="preserve"> </w:t>
      </w:r>
      <w:r>
        <w:t xml:space="preserve">Predict, then count, how many drops of water pile onto a penny before it overflows. Repeat on a second penny that already has a tiny drop of soap (or compare to rubbing alcohol).</w:t>
      </w:r>
      <w:r>
        <w:t xml:space="preserve"> </w:t>
      </w:r>
      <w:r>
        <w:t xml:space="preserve">&gt; Prompt:</w:t>
      </w:r>
      <w:r>
        <w:t xml:space="preserve"> </w:t>
      </w:r>
      <w:r>
        <w:rPr>
          <w:i/>
          <w:iCs/>
        </w:rPr>
        <w:t xml:space="preserve">“The water domes way past the rim. What is pulling the surface inward instead of letting it spill? Which liquid held more drops — and what does that say about its pull?”</w:t>
      </w:r>
    </w:p>
    <w:p>
      <w:pPr>
        <w:pStyle w:val="BodyText"/>
      </w:pPr>
      <w:r>
        <w:rPr>
          <w:b/>
          <w:bCs/>
        </w:rPr>
        <w:t xml:space="preserve">Station C — Viscosity race (water vs. oil vs. honey):</w:t>
      </w:r>
      <w:r>
        <w:t xml:space="preserve"> </w:t>
      </w:r>
      <w:r>
        <w:t xml:space="preserve">Tilt three identical trays (or race a drop of each down a slanted plate) and rank which liquid flows slowest.</w:t>
      </w:r>
      <w:r>
        <w:t xml:space="preserve"> </w:t>
      </w:r>
      <w:r>
        <w:t xml:space="preserve">&gt; Prompt:</w:t>
      </w:r>
      <w:r>
        <w:t xml:space="preserve"> </w:t>
      </w:r>
      <w:r>
        <w:rPr>
          <w:i/>
          <w:iCs/>
        </w:rPr>
        <w:t xml:space="preserve">“Rank the three from fastest to slowest. The slowest liquid’s molecules are gripping each other the hardest — rank the strength of the pull from your race.”</w:t>
      </w:r>
    </w:p>
    <w:p>
      <w:pPr>
        <w:pStyle w:val="BodyText"/>
      </w:pPr>
      <w:r>
        <w:rPr>
          <w:b/>
          <w:bCs/>
        </w:rPr>
        <w:t xml:space="preserve">Teacher facilitation language (circulate, BTC-style — answer a question with a question):</w:t>
      </w:r>
    </w:p>
    <w:p>
      <w:pPr>
        <w:pStyle w:val="BlockText"/>
      </w:pPr>
      <w:r>
        <w:t xml:space="preserve">“You said honey is</w:t>
      </w:r>
      <w:r>
        <w:t xml:space="preserve"> </w:t>
      </w:r>
      <w:r>
        <w:t xml:space="preserve">‘thicker.’</w:t>
      </w:r>
      <w:r>
        <w:t xml:space="preserve"> </w:t>
      </w:r>
      <w:r>
        <w:t xml:space="preserve">What are honey’s molecules doing to each other that water’s are not?”</w:t>
      </w:r>
    </w:p>
    <w:p>
      <w:pPr>
        <w:pStyle w:val="BlockText"/>
      </w:pPr>
      <w:r>
        <w:t xml:space="preserve">“The penny held 30 drops of water but only 12 of the soapy water. What does that difference tell you about which surface pulls inward harder?”</w:t>
      </w:r>
    </w:p>
    <w:p>
      <w:pPr>
        <w:pStyle w:val="BlockText"/>
      </w:pPr>
      <w:r>
        <w:t xml:space="preserve">“At Station A the soap made the clip sink. If the soap weakened the pull between water molecules, what would you predict it does to surface tension — increase it or decrease it?”</w:t>
      </w:r>
    </w:p>
    <w:p>
      <w:pPr>
        <w:pStyle w:val="FirstParagraph"/>
      </w:pPr>
      <w:r>
        <w:rPr>
          <w:b/>
          <w:bCs/>
        </w:rPr>
        <w:t xml:space="preserve">Anticipated student responses during stations:</w:t>
      </w:r>
    </w:p>
    <w:p>
      <w:pPr>
        <w:pStyle w:val="Compact"/>
        <w:numPr>
          <w:ilvl w:val="0"/>
          <w:numId w:val="2532"/>
        </w:numPr>
      </w:pPr>
      <w:r>
        <w:t xml:space="preserve">“Honey is just sticky.”</w:t>
      </w:r>
      <w:r>
        <w:t xml:space="preserve"> </w:t>
      </w:r>
      <w:r>
        <w:t xml:space="preserve">— push: sticky</w:t>
      </w:r>
      <w:r>
        <w:t xml:space="preserve"> </w:t>
      </w:r>
      <w:r>
        <w:rPr>
          <w:i/>
          <w:iCs/>
        </w:rPr>
        <w:t xml:space="preserve">because</w:t>
      </w:r>
      <w:r>
        <w:t xml:space="preserve"> </w:t>
      </w:r>
      <w:r>
        <w:t xml:space="preserve">the molecules attract each other strongly; that strong attraction is what makes it pour slowly.</w:t>
      </w:r>
    </w:p>
    <w:p>
      <w:pPr>
        <w:pStyle w:val="Compact"/>
        <w:numPr>
          <w:ilvl w:val="0"/>
          <w:numId w:val="2532"/>
        </w:numPr>
      </w:pPr>
      <w:r>
        <w:t xml:space="preserve">“The soap made the water weaker.”</w:t>
      </w:r>
      <w:r>
        <w:t xml:space="preserve"> </w:t>
      </w:r>
      <w:r>
        <w:t xml:space="preserve">— affirm and sharpen: weaker</w:t>
      </w:r>
      <w:r>
        <w:t xml:space="preserve"> </w:t>
      </w:r>
      <w:r>
        <w:rPr>
          <w:i/>
          <w:iCs/>
        </w:rPr>
        <w:t xml:space="preserve">pull between molecules</w:t>
      </w:r>
      <w:r>
        <w:t xml:space="preserve">, which collapses the surface film.</w:t>
      </w:r>
    </w:p>
    <w:p>
      <w:pPr>
        <w:pStyle w:val="Compact"/>
        <w:numPr>
          <w:ilvl w:val="0"/>
          <w:numId w:val="2532"/>
        </w:numPr>
      </w:pPr>
      <w:r>
        <w:t xml:space="preserve">“More drops fit on the plain penny than the soapy one.”</w:t>
      </w:r>
      <w:r>
        <w:t xml:space="preserve"> </w:t>
      </w:r>
      <w:r>
        <w:t xml:space="preserve">— exactly; record it. Stronger pull → more doming → more drops.</w:t>
      </w:r>
    </w:p>
    <w:p>
      <w:pPr>
        <w:pStyle w:val="Compact"/>
        <w:numPr>
          <w:ilvl w:val="0"/>
          <w:numId w:val="2532"/>
        </w:numPr>
      </w:pPr>
      <w:r>
        <w:t xml:space="preserve">“Water won the race; honey lost.”</w:t>
      </w:r>
      <w:r>
        <w:t xml:space="preserve"> </w:t>
      </w:r>
      <w:r>
        <w:t xml:space="preserve">— good data; the loser of the race has the strongest molecule-to-molecule attraction.</w:t>
      </w:r>
    </w:p>
    <w:bookmarkEnd w:id="3048"/>
    <w:bookmarkStart w:id="3049" w:name="min-gallery-walk-surface-the-pattern-1"/>
    <w:p>
      <w:pPr>
        <w:pStyle w:val="Heading4"/>
      </w:pPr>
      <w:r>
        <w:t xml:space="preserve">28–30 min · Gallery walk + surface the pattern</w:t>
      </w:r>
    </w:p>
    <w:p>
      <w:pPr>
        <w:pStyle w:val="FirstParagraph"/>
      </w:pPr>
      <w:r>
        <w:t xml:space="preserve">Groups do a 90-second</w:t>
      </w:r>
      <w:r>
        <w:t xml:space="preserve"> </w:t>
      </w:r>
      <w:r>
        <w:rPr>
          <w:b/>
          <w:bCs/>
        </w:rPr>
        <w:t xml:space="preserve">gallery walk</w:t>
      </w:r>
      <w:r>
        <w:t xml:space="preserve"> </w:t>
      </w:r>
      <w:r>
        <w:t xml:space="preserve">past two other boards, then return. Pull the class together:</w:t>
      </w:r>
    </w:p>
    <w:p>
      <w:pPr>
        <w:pStyle w:val="BlockText"/>
      </w:pPr>
      <w:r>
        <w:t xml:space="preserve">“Across all three stations, what is the one pattern? When the pull between molecules is</w:t>
      </w:r>
      <w:r>
        <w:t xml:space="preserve"> </w:t>
      </w:r>
      <w:r>
        <w:rPr>
          <w:i/>
          <w:iCs/>
        </w:rPr>
        <w:t xml:space="preserve">stronger</w:t>
      </w:r>
      <w:r>
        <w:t xml:space="preserve">, what happens — to the surface, to the flow, and (look at the projected bar chart) to the boiling point?”</w:t>
      </w:r>
    </w:p>
    <w:p>
      <w:pPr>
        <w:pStyle w:val="FirstParagraph"/>
      </w:pPr>
      <w:r>
        <w:t xml:space="preserve">Surface the key relationship (write it on the board, still without the formal term):</w:t>
      </w:r>
    </w:p>
    <w:p>
      <w:pPr>
        <w:pStyle w:val="BlockText"/>
      </w:pPr>
      <w:r>
        <w:t xml:space="preserve">“Stronger pull between molecules → tighter surface (more drops, floats a clip), slower flow (higher viscosity), and higher boiling point. Weaker pull → flatter surface, faster flow, lower boiling point.”</w:t>
      </w:r>
    </w:p>
    <w:p>
      <w:r>
        <w:pict>
          <v:rect style="width:0;height:1.5pt" o:hralign="center" o:hrstd="t" o:hr="t"/>
        </w:pict>
      </w:r>
    </w:p>
    <w:bookmarkEnd w:id="3049"/>
    <w:bookmarkEnd w:id="3050"/>
    <w:bookmarkStart w:id="3053" w:name="phase-3-explain-30-36-min-47"/>
    <w:p>
      <w:pPr>
        <w:pStyle w:val="Heading3"/>
      </w:pPr>
      <w:r>
        <w:t xml:space="preserve">Phase 3 · Explain</w:t>
      </w:r>
      <w:r>
        <w:t xml:space="preserve"> </w:t>
      </w:r>
      <w:r>
        <w:rPr>
          <w:i/>
          <w:iCs/>
        </w:rPr>
        <w:t xml:space="preserve">(30 – 36 min)</w:t>
      </w:r>
    </w:p>
    <w:bookmarkStart w:id="3051" w:name="min-turn-and-talk-2-class-consensus-47"/>
    <w:p>
      <w:pPr>
        <w:pStyle w:val="Heading4"/>
      </w:pPr>
      <w:r>
        <w:t xml:space="preserve">30–33 min · Turn-and-Talk #2 + class consensus</w:t>
      </w:r>
    </w:p>
    <w:p>
      <w:pPr>
        <w:pStyle w:val="BlockText"/>
      </w:pPr>
      <w:r>
        <w:t xml:space="preserve">“Look at the left panel of the figure — two water molecules. Inside each molecule the lines are strong covalent bonds. The dashed line</w:t>
      </w:r>
      <w:r>
        <w:t xml:space="preserve"> </w:t>
      </w:r>
      <w:r>
        <w:rPr>
          <w:i/>
          <w:iCs/>
        </w:rPr>
        <w:t xml:space="preserve">between</w:t>
      </w:r>
      <w:r>
        <w:t xml:space="preserve"> </w:t>
      </w:r>
      <w:r>
        <w:t xml:space="preserve">the molecules is a different, weaker pull. Turn to your partner: which one — the bond inside the molecule, or the pull between molecules — do you have to overcome to</w:t>
      </w:r>
      <w:r>
        <w:t xml:space="preserve"> </w:t>
      </w:r>
      <w:r>
        <w:rPr>
          <w:i/>
          <w:iCs/>
        </w:rPr>
        <w:t xml:space="preserve">boil</w:t>
      </w:r>
      <w:r>
        <w:t xml:space="preserve"> </w:t>
      </w:r>
      <w:r>
        <w:t xml:space="preserve">water? When water boils, are you breaking the molecules apart into atoms, or just pulling whole molecules away from each other?”</w:t>
      </w:r>
    </w:p>
    <w:p>
      <w:pPr>
        <w:pStyle w:val="FirstParagraph"/>
      </w:pPr>
      <w:r>
        <w:t xml:space="preserve">Target consensus: boiling pulls</w:t>
      </w:r>
      <w:r>
        <w:t xml:space="preserve"> </w:t>
      </w:r>
      <w:r>
        <w:rPr>
          <w:i/>
          <w:iCs/>
        </w:rPr>
        <w:t xml:space="preserve">whole molecules</w:t>
      </w:r>
      <w:r>
        <w:t xml:space="preserve"> </w:t>
      </w:r>
      <w:r>
        <w:t xml:space="preserve">away from their neighbors — you overcome the</w:t>
      </w:r>
      <w:r>
        <w:t xml:space="preserve"> </w:t>
      </w:r>
      <w:r>
        <w:rPr>
          <w:b/>
          <w:bCs/>
        </w:rPr>
        <w:t xml:space="preserve">weaker pull between molecules</w:t>
      </w:r>
      <w:r>
        <w:t xml:space="preserve">, not the strong covalent bond inside. Steam is still H₂O. This is the crucial distinction the lesson hangs on.</w:t>
      </w:r>
    </w:p>
    <w:p>
      <w:pPr>
        <w:pStyle w:val="BlockText"/>
      </w:pPr>
      <w:r>
        <w:t xml:space="preserve">“So if the pull between molecules is stronger, what happens to the boiling point — and does the bar chart agree?”</w:t>
      </w:r>
    </w:p>
    <w:p>
      <w:pPr>
        <w:pStyle w:val="FirstParagraph"/>
      </w:pPr>
      <w:r>
        <w:t xml:space="preserve">Target: stronger pull → more energy needed to separate molecules → higher boiling point. The chart agrees: H₂O (strong pull) boils at 100 °C while CH₄ (weak pull) boils at −161 °C.</w:t>
      </w:r>
    </w:p>
    <w:bookmarkEnd w:id="3051"/>
    <w:bookmarkStart w:id="3052" w:name="X0c3a7a2cb8fd5c130e3831ec8f30a1fef2adbd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discovered. The pull</w:t>
      </w:r>
      <w:r>
        <w:t xml:space="preserve"> </w:t>
      </w:r>
      <w:r>
        <w:rPr>
          <w:i/>
          <w:iCs/>
        </w:rPr>
        <w:t xml:space="preserve">between</w:t>
      </w:r>
      <w:r>
        <w:t xml:space="preserve"> </w:t>
      </w:r>
      <w:r>
        <w:t xml:space="preserve">whole molecules — the dashed line in the figure — is called an</w:t>
      </w:r>
      <w:r>
        <w:t xml:space="preserve"> </w:t>
      </w:r>
      <w:r>
        <w:rPr>
          <w:b/>
          <w:bCs/>
        </w:rPr>
        <w:t xml:space="preserve">intermolecular force</w:t>
      </w:r>
      <w:r>
        <w:t xml:space="preserve">.</w:t>
      </w:r>
      <w:r>
        <w:t xml:space="preserve"> </w:t>
      </w:r>
      <w:r>
        <w:rPr>
          <w:i/>
          <w:iCs/>
        </w:rPr>
        <w:t xml:space="preserve">Inter</w:t>
      </w:r>
      <w:r>
        <w:t xml:space="preserve"> </w:t>
      </w:r>
      <w:r>
        <w:t xml:space="preserve">means</w:t>
      </w:r>
      <w:r>
        <w:t xml:space="preserve"> </w:t>
      </w:r>
      <w:r>
        <w:t xml:space="preserve">‘between,’</w:t>
      </w:r>
      <w:r>
        <w:t xml:space="preserve"> </w:t>
      </w:r>
      <w:r>
        <w:t xml:space="preserve">so an intermolecular force is the attraction</w:t>
      </w:r>
      <w:r>
        <w:t xml:space="preserve"> </w:t>
      </w:r>
      <w:r>
        <w:rPr>
          <w:i/>
          <w:iCs/>
        </w:rPr>
        <w:t xml:space="preserve">between</w:t>
      </w:r>
      <w:r>
        <w:t xml:space="preserve"> </w:t>
      </w:r>
      <w:r>
        <w:t xml:space="preserve">one molecule and another. It is much weaker than the covalent bond</w:t>
      </w:r>
      <w:r>
        <w:t xml:space="preserve"> </w:t>
      </w:r>
      <w:r>
        <w:rPr>
          <w:i/>
          <w:iCs/>
        </w:rPr>
        <w:t xml:space="preserve">inside</w:t>
      </w:r>
      <w:r>
        <w:t xml:space="preserve"> </w:t>
      </w:r>
      <w:r>
        <w:t xml:space="preserve">the molecule, but it is the force you fight when you boil a liquid or pour honey.”</w:t>
      </w:r>
    </w:p>
    <w:p>
      <w:pPr>
        <w:pStyle w:val="BlockText"/>
      </w:pPr>
      <w:r>
        <w:t xml:space="preserve">“When that intermolecular force is strong, the molecules at a liquid’s surface pull together so tightly that the surface behaves like a stretched skin. That property is</w:t>
      </w:r>
      <w:r>
        <w:t xml:space="preserve"> </w:t>
      </w:r>
      <w:r>
        <w:rPr>
          <w:b/>
          <w:bCs/>
        </w:rPr>
        <w:t xml:space="preserve">surface tension</w:t>
      </w:r>
      <w:r>
        <w:t xml:space="preserve"> </w:t>
      </w:r>
      <w:r>
        <w:t xml:space="preserve">— the inward pull at a liquid’s surface that lets it resist an outside object, like the paper clip or the water strider’s foot. Soap lowers surface tension, which is why one drop sank the clip.”</w:t>
      </w:r>
    </w:p>
    <w:p>
      <w:pPr>
        <w:pStyle w:val="BlockText"/>
      </w:pPr>
      <w:r>
        <w:t xml:space="preserve">“And when the molecules grip each other strongly throughout the liquid, the liquid resists flowing. That resistance to flow is</w:t>
      </w:r>
      <w:r>
        <w:t xml:space="preserve"> </w:t>
      </w:r>
      <w:r>
        <w:rPr>
          <w:b/>
          <w:bCs/>
        </w:rPr>
        <w:t xml:space="preserve">viscosity</w:t>
      </w:r>
      <w:r>
        <w:t xml:space="preserve"> </w:t>
      </w:r>
      <w:r>
        <w:t xml:space="preserve">— honey has high viscosity, water has low viscosity. Strong intermolecular forces mean high viscosity.”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533"/>
        </w:numPr>
      </w:pPr>
      <w:r>
        <w:t xml:space="preserve">“Are we breaking covalent bonds or intermolecular forces when honey slowly pours?”</w:t>
      </w:r>
      <w:r>
        <w:t xml:space="preserve"> </w:t>
      </w:r>
      <w:r>
        <w:t xml:space="preserve">—</w:t>
      </w:r>
      <w:r>
        <w:t xml:space="preserve"> </w:t>
      </w:r>
      <w:r>
        <w:rPr>
          <w:i/>
          <w:iCs/>
        </w:rPr>
        <w:t xml:space="preserve">Expected response:</w:t>
      </w:r>
      <w:r>
        <w:t xml:space="preserve"> </w:t>
      </w:r>
      <w:r>
        <w:t xml:space="preserve">neither breaks permanently, but the molecules must slide past one another against the intermolecular pull; that resistance</w:t>
      </w:r>
      <w:r>
        <w:t xml:space="preserve"> </w:t>
      </w:r>
      <w:r>
        <w:rPr>
          <w:i/>
          <w:iCs/>
        </w:rPr>
        <w:t xml:space="preserve">is</w:t>
      </w:r>
      <w:r>
        <w:t xml:space="preserve"> </w:t>
      </w:r>
      <w:r>
        <w:t xml:space="preserve">the viscosity. The covalent bonds stay intact.</w:t>
      </w:r>
    </w:p>
    <w:p>
      <w:pPr>
        <w:pStyle w:val="Compact"/>
        <w:numPr>
          <w:ilvl w:val="0"/>
          <w:numId w:val="2533"/>
        </w:numPr>
      </w:pPr>
      <w:r>
        <w:t xml:space="preserve">“Soap lowers water’s surface tension. Using cause and effect, what is the cause and what is the effect when the paper clip sinks?”</w:t>
      </w:r>
      <w:r>
        <w:t xml:space="preserve"> </w:t>
      </w:r>
      <w:r>
        <w:t xml:space="preserve">—</w:t>
      </w:r>
      <w:r>
        <w:t xml:space="preserve"> </w:t>
      </w:r>
      <w:r>
        <w:rPr>
          <w:i/>
          <w:iCs/>
        </w:rPr>
        <w:t xml:space="preserve">Expected response:</w:t>
      </w:r>
      <w:r>
        <w:t xml:space="preserve"> </w:t>
      </w:r>
      <w:r>
        <w:t xml:space="preserve">cause = soap weakens the intermolecular pull at the surface (lowers surface tension); effect = the surface film can no longer support the clip, so it sinks.</w:t>
      </w:r>
    </w:p>
    <w:p>
      <w:r>
        <w:pict>
          <v:rect style="width:0;height:1.5pt" o:hralign="center" o:hrstd="t" o:hr="t"/>
        </w:pict>
      </w:r>
    </w:p>
    <w:bookmarkEnd w:id="3052"/>
    <w:bookmarkEnd w:id="3053"/>
    <w:bookmarkStart w:id="3056" w:name="phase-4-elaborate-36-40-min-47"/>
    <w:p>
      <w:pPr>
        <w:pStyle w:val="Heading3"/>
      </w:pPr>
      <w:r>
        <w:t xml:space="preserve">Phase 4 · Elaborate</w:t>
      </w:r>
      <w:r>
        <w:t xml:space="preserve"> </w:t>
      </w:r>
      <w:r>
        <w:rPr>
          <w:i/>
          <w:iCs/>
        </w:rPr>
        <w:t xml:space="preserve">(36 – 40 min)</w:t>
      </w:r>
    </w:p>
    <w:bookmarkStart w:id="3054" w:name="X2678c8d775891ca013a551222ce04ad97bf7646"/>
    <w:p>
      <w:pPr>
        <w:pStyle w:val="Heading4"/>
      </w:pPr>
      <w:r>
        <w:t xml:space="preserve">36–39 min · Revise the model + Cause-and-Effect expansion</w:t>
      </w:r>
    </w:p>
    <w:p>
      <w:pPr>
        <w:pStyle w:val="FirstParagraph"/>
      </w:pPr>
      <w:r>
        <w:t xml:space="preserve">Groups return to their</w:t>
      </w:r>
      <w:r>
        <w:t xml:space="preserve"> </w:t>
      </w:r>
      <w:r>
        <w:rPr>
          <w:b/>
          <w:bCs/>
        </w:rPr>
        <w:t xml:space="preserve">whiteboard Initial Model</w:t>
      </w:r>
      <w:r>
        <w:t xml:space="preserve"> </w:t>
      </w:r>
      <w:r>
        <w:t xml:space="preserve">and revise it: (a) label the strong lines</w:t>
      </w:r>
      <w:r>
        <w:t xml:space="preserve"> </w:t>
      </w:r>
      <w:r>
        <w:rPr>
          <w:i/>
          <w:iCs/>
        </w:rPr>
        <w:t xml:space="preserve">inside</w:t>
      </w:r>
      <w:r>
        <w:t xml:space="preserve"> </w:t>
      </w:r>
      <w:r>
        <w:t xml:space="preserve">a particle as the covalent bond and the pull</w:t>
      </w:r>
      <w:r>
        <w:t xml:space="preserve"> </w:t>
      </w:r>
      <w:r>
        <w:rPr>
          <w:i/>
          <w:iCs/>
        </w:rPr>
        <w:t xml:space="preserve">between</w:t>
      </w:r>
      <w:r>
        <w:t xml:space="preserve"> </w:t>
      </w:r>
      <w:r>
        <w:t xml:space="preserve">particles as the</w:t>
      </w:r>
      <w:r>
        <w:t xml:space="preserve"> </w:t>
      </w:r>
      <w:r>
        <w:rPr>
          <w:b/>
          <w:bCs/>
        </w:rPr>
        <w:t xml:space="preserve">intermolecular force</w:t>
      </w:r>
      <w:r>
        <w:t xml:space="preserve">; (b) add a one-line cause→effect note for each of the three stations (stronger force → which bulk property, in which direction).</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“Honey pours much more slowly than water.”</w:t>
      </w:r>
    </w:p>
    <w:p>
      <w:pPr>
        <w:pStyle w:val="FirstParagraph"/>
      </w:pPr>
      <w:r>
        <w:t xml:space="preserve">Model one aloud:</w:t>
      </w:r>
    </w:p>
    <w:p>
      <w:pPr>
        <w:pStyle w:val="BlockText"/>
      </w:pPr>
      <w:r>
        <w:t xml:space="preserve">“Honey pours much more slowly than water</w:t>
      </w:r>
      <w:r>
        <w:t xml:space="preserve"> </w:t>
      </w:r>
      <w:r>
        <w:rPr>
          <w:b/>
          <w:bCs/>
        </w:rPr>
        <w:t xml:space="preserve">because</w:t>
      </w:r>
      <w:r>
        <w:t xml:space="preserve"> </w:t>
      </w:r>
      <w:r>
        <w:t xml:space="preserve">honey’s molecules attract one another with stronger intermolecular forces,</w:t>
      </w:r>
      <w:r>
        <w:t xml:space="preserve"> </w:t>
      </w:r>
      <w:r>
        <w:rPr>
          <w:b/>
          <w:bCs/>
        </w:rPr>
        <w:t xml:space="preserve">but</w:t>
      </w:r>
      <w:r>
        <w:t xml:space="preserve"> </w:t>
      </w:r>
      <w:r>
        <w:t xml:space="preserve">both liquids are made of intact molecules whose covalent bonds stay unbroken as they flow,</w:t>
      </w:r>
      <w:r>
        <w:t xml:space="preserve"> </w:t>
      </w:r>
      <w:r>
        <w:rPr>
          <w:b/>
          <w:bCs/>
        </w:rPr>
        <w:t xml:space="preserve">so</w:t>
      </w:r>
      <w:r>
        <w:t xml:space="preserve"> </w:t>
      </w:r>
      <w:r>
        <w:t xml:space="preserve">the stronger pull between honey’s molecules makes it resist flowing — it has a higher viscosity than water.”</w:t>
      </w:r>
    </w:p>
    <w:p>
      <w:pPr>
        <w:pStyle w:val="FirstParagraph"/>
      </w:pPr>
      <w:r>
        <w:t xml:space="preserve">Then have students write their own B/B/S using one of these starters (still classroom-bench examples, distinct from the Exit Ticket):</w:t>
      </w:r>
    </w:p>
    <w:p>
      <w:pPr>
        <w:pStyle w:val="Compact"/>
        <w:numPr>
          <w:ilvl w:val="0"/>
          <w:numId w:val="2534"/>
        </w:numPr>
      </w:pPr>
      <w:r>
        <w:rPr>
          <w:i/>
          <w:iCs/>
        </w:rPr>
        <w:t xml:space="preserve">“A steel paper clip floats on plain water but sinks the instant a drop of soap is added…”</w:t>
      </w:r>
      <w:r>
        <w:t xml:space="preserve"> </w:t>
      </w:r>
      <w:r>
        <w:t xml:space="preserve">(hint: soap lowers surface tension)</w:t>
      </w:r>
    </w:p>
    <w:p>
      <w:pPr>
        <w:pStyle w:val="Compact"/>
        <w:numPr>
          <w:ilvl w:val="0"/>
          <w:numId w:val="2534"/>
        </w:numPr>
      </w:pPr>
      <w:r>
        <w:rPr>
          <w:i/>
          <w:iCs/>
        </w:rPr>
        <w:t xml:space="preserve">“Water boils at 100 °C but methane (CH₄) boils at −161 °C…”</w:t>
      </w:r>
      <w:r>
        <w:t xml:space="preserve"> </w:t>
      </w:r>
      <w:r>
        <w:t xml:space="preserve">(hint: water’s intermolecular forces are far stronger)</w:t>
      </w:r>
    </w:p>
    <w:p>
      <w:pPr>
        <w:pStyle w:val="FirstParagraph"/>
      </w:pPr>
      <w:r>
        <w:rPr>
          <w:b/>
          <w:bCs/>
        </w:rPr>
        <w:t xml:space="preserve">Anticipated student responses:</w:t>
      </w:r>
    </w:p>
    <w:p>
      <w:pPr>
        <w:pStyle w:val="Compact"/>
        <w:numPr>
          <w:ilvl w:val="0"/>
          <w:numId w:val="2535"/>
        </w:numPr>
      </w:pPr>
      <w:r>
        <w:t xml:space="preserve">“Because the soap broke the surface tension.”</w:t>
      </w:r>
      <w:r>
        <w:t xml:space="preserve"> </w:t>
      </w:r>
      <w:r>
        <w:t xml:space="preserve">— good start; push for the full frame:</w:t>
      </w:r>
      <w:r>
        <w:t xml:space="preserve"> </w:t>
      </w:r>
      <w:r>
        <w:rPr>
          <w:i/>
          <w:iCs/>
        </w:rPr>
        <w:t xml:space="preserve">“because soap weakens the intermolecular pull at the surface, but the clip and water are otherwise unchanged, so the surface film collapses and the clip sinks.”</w:t>
      </w:r>
    </w:p>
    <w:p>
      <w:pPr>
        <w:pStyle w:val="Compact"/>
        <w:numPr>
          <w:ilvl w:val="0"/>
          <w:numId w:val="2535"/>
        </w:numPr>
      </w:pPr>
      <w:r>
        <w:t xml:space="preserve">“Because water molecules pull harder than methane molecules.”</w:t>
      </w:r>
      <w:r>
        <w:t xml:space="preserve"> </w:t>
      </w:r>
      <w:r>
        <w:t xml:space="preserve">— excellent; push the So:</w:t>
      </w:r>
      <w:r>
        <w:t xml:space="preserve"> </w:t>
      </w:r>
      <w:r>
        <w:rPr>
          <w:i/>
          <w:iCs/>
        </w:rPr>
        <w:t xml:space="preserve">“so it takes much more energy to separate water molecules, giving water a far higher boiling point.”</w:t>
      </w:r>
    </w:p>
    <w:bookmarkEnd w:id="3054"/>
    <w:bookmarkStart w:id="3055" w:name="min-return-to-the-phenomenon-46"/>
    <w:p>
      <w:pPr>
        <w:pStyle w:val="Heading4"/>
      </w:pPr>
      <w:r>
        <w:t xml:space="preserve">39–40 min · Return to the phenomenon</w:t>
      </w:r>
    </w:p>
    <w:p>
      <w:pPr>
        <w:pStyle w:val="BlockText"/>
      </w:pPr>
      <w:r>
        <w:t xml:space="preserve">“Return to our opening puzzle. A water strider stands on water; a paper clip floats; one drop of soap sinks it. Now you have the words. In one sentence using</w:t>
      </w:r>
      <w:r>
        <w:t xml:space="preserve"> </w:t>
      </w:r>
      <w:r>
        <w:rPr>
          <w:i/>
          <w:iCs/>
        </w:rPr>
        <w:t xml:space="preserve">intermolecular force</w:t>
      </w:r>
      <w:r>
        <w:t xml:space="preserve"> </w:t>
      </w:r>
      <w:r>
        <w:t xml:space="preserve">and</w:t>
      </w:r>
      <w:r>
        <w:t xml:space="preserve"> </w:t>
      </w:r>
      <w:r>
        <w:rPr>
          <w:i/>
          <w:iCs/>
        </w:rPr>
        <w:t xml:space="preserve">surface tension</w:t>
      </w:r>
      <w:r>
        <w:t xml:space="preserve">, explain what holds the strider up and what the soap destroys.”</w:t>
      </w:r>
    </w:p>
    <w:p>
      <w:pPr>
        <w:pStyle w:val="FirstParagraph"/>
      </w:pPr>
      <w:r>
        <w:t xml:space="preserve">Target:</w:t>
      </w:r>
      <w:r>
        <w:t xml:space="preserve"> </w:t>
      </w:r>
      <w:r>
        <w:t xml:space="preserve">“The intermolecular forces between water molecules pull the surface into a tight film — surface tension — strong enough to support the strider’s weight; soap weakens that pull, lowering the surface tension so the film can no longer hold an object up.”</w:t>
      </w:r>
    </w:p>
    <w:p>
      <w:r>
        <w:pict>
          <v:rect style="width:0;height:1.5pt" o:hralign="center" o:hrstd="t" o:hr="t"/>
        </w:pict>
      </w:r>
    </w:p>
    <w:bookmarkEnd w:id="3055"/>
    <w:bookmarkEnd w:id="3056"/>
    <w:bookmarkStart w:id="3058" w:name="phase-5-evaluate-40-42-min-47"/>
    <w:p>
      <w:pPr>
        <w:pStyle w:val="Heading3"/>
      </w:pPr>
      <w:r>
        <w:t xml:space="preserve">Phase 5 · Evaluate</w:t>
      </w:r>
      <w:r>
        <w:t xml:space="preserve"> </w:t>
      </w:r>
      <w:r>
        <w:rPr>
          <w:i/>
          <w:iCs/>
        </w:rPr>
        <w:t xml:space="preserve">(40 – 42 min)</w:t>
      </w:r>
    </w:p>
    <w:bookmarkStart w:id="3057" w:name="min-exit-ticket-closing-reflection-47"/>
    <w:p>
      <w:pPr>
        <w:pStyle w:val="Heading4"/>
      </w:pPr>
      <w:r>
        <w:t xml:space="preserve">40–42 min · Exit Ticket + Closing Reflection</w:t>
      </w:r>
    </w:p>
    <w:p>
      <w:pPr>
        <w:pStyle w:val="FirstParagraph"/>
      </w:pPr>
      <w:r>
        <w:t xml:space="preserve">Post or read aloud (values are</w:t>
      </w:r>
      <w:r>
        <w:t xml:space="preserve"> </w:t>
      </w:r>
      <w:r>
        <w:rPr>
          <w:b/>
          <w:bCs/>
        </w:rPr>
        <w:t xml:space="preserve">distinct</w:t>
      </w:r>
      <w:r>
        <w:t xml:space="preserve"> </w:t>
      </w:r>
      <w:r>
        <w:t xml:space="preserve">from the worksheet practice — this uses rubbing alcohol vs. glycerin, not the water/oil/honey set):</w:t>
      </w:r>
    </w:p>
    <w:p>
      <w:pPr>
        <w:pStyle w:val="BlockText"/>
      </w:pPr>
      <w:r>
        <w:rPr>
          <w:i/>
          <w:iCs/>
        </w:rPr>
        <w:t xml:space="preserve">(a) Two clear liquids are raced down a tilted plate. Rubbing alcohol reaches the bottom quickly; glycerin oozes down very slowly. Which liquid has the stronger intermolecular forces, and which would you predict has the higher boiling point? Explain in one sentence.</w:t>
      </w:r>
      <w:r>
        <w:t xml:space="preserve"> </w:t>
      </w:r>
      <w:r>
        <w:rPr>
          <w:i/>
          <w:iCs/>
        </w:rPr>
        <w:t xml:space="preserve">(b) A drop of soap is added to water and a floating paper clip sinks. In one sentence, explain why, using the term surface tension.</w:t>
      </w:r>
      <w:r>
        <w:t xml:space="preserve"> </w:t>
      </w:r>
      <w:r>
        <w:rPr>
          <w:i/>
          <w:iCs/>
        </w:rPr>
        <w:t xml:space="preserve">(c) In the sentence</w:t>
      </w:r>
      <w:r>
        <w:rPr>
          <w:i/>
          <w:iCs/>
        </w:rPr>
        <w:t xml:space="preserve"> </w:t>
      </w:r>
      <w:r>
        <w:rPr>
          <w:i/>
          <w:iCs/>
        </w:rPr>
        <w:t xml:space="preserve">“Stronger intermolecular forces give a liquid a higher boiling point,”</w:t>
      </w:r>
      <w:r>
        <w:rPr>
          <w:i/>
          <w:iCs/>
        </w:rPr>
        <w:t xml:space="preserve"> </w:t>
      </w:r>
      <w:r>
        <w:rPr>
          <w:i/>
          <w:iCs/>
        </w:rPr>
        <w:t xml:space="preserve">identify the cause and the effect.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explained something you can see — a bug standing on water — with something you can’t see: molecules pulling on each other. In one sentence: what is one everyday thing you’ll now look at differently, and who in your group helped a piece of this click?”</w:t>
      </w:r>
    </w:p>
    <w:p>
      <w:pPr>
        <w:pStyle w:val="FirstParagraph"/>
      </w:pPr>
      <w:r>
        <w:t xml:space="preserve">Collect whiteboards’ photos (or have groups snap and submit) and worksheets; note which students still conflate the covalent bond</w:t>
      </w:r>
      <w:r>
        <w:t xml:space="preserve"> </w:t>
      </w:r>
      <w:r>
        <w:rPr>
          <w:i/>
          <w:iCs/>
        </w:rPr>
        <w:t xml:space="preserve">inside</w:t>
      </w:r>
      <w:r>
        <w:t xml:space="preserve"> </w:t>
      </w:r>
      <w:r>
        <w:t xml:space="preserve">a molecule with the force</w:t>
      </w:r>
      <w:r>
        <w:t xml:space="preserve"> </w:t>
      </w:r>
      <w:r>
        <w:rPr>
          <w:i/>
          <w:iCs/>
        </w:rPr>
        <w:t xml:space="preserve">between</w:t>
      </w:r>
      <w:r>
        <w:t xml:space="preserve"> </w:t>
      </w:r>
      <w:r>
        <w:t xml:space="preserve">molecules — that conflation is the main conceptual stumbling block to target next lesson.</w:t>
      </w:r>
    </w:p>
    <w:p>
      <w:r>
        <w:pict>
          <v:rect style="width:0;height:1.5pt" o:hralign="center" o:hrstd="t" o:hr="t"/>
        </w:pict>
      </w:r>
    </w:p>
    <w:bookmarkEnd w:id="3057"/>
    <w:bookmarkEnd w:id="3058"/>
    <w:bookmarkStart w:id="3059" w:name="common-misconceptions-47"/>
    <w:p>
      <w:pPr>
        <w:pStyle w:val="Heading3"/>
      </w:pPr>
      <w:r>
        <w:t xml:space="preserve">Common Misconceptions</w:t>
      </w:r>
    </w:p>
    <w:p>
      <w:pPr>
        <w:pStyle w:val="Compact"/>
        <w:numPr>
          <w:ilvl w:val="0"/>
          <w:numId w:val="2536"/>
        </w:numPr>
      </w:pPr>
      <w:r>
        <w:rPr>
          <w:b/>
          <w:bCs/>
        </w:rPr>
        <w:t xml:space="preserve">Misconception:</w:t>
      </w:r>
      <w:r>
        <w:t xml:space="preserve"> </w:t>
      </w:r>
      <w:r>
        <w:t xml:space="preserve">“Boiling water breaks the water molecules apart into hydrogen and oxygen.”</w:t>
      </w:r>
      <w:r>
        <w:t xml:space="preserve"> </w:t>
      </w:r>
      <w:r>
        <w:t xml:space="preserve">→</w:t>
      </w:r>
      <w:r>
        <w:t xml:space="preserve"> </w:t>
      </w:r>
      <w:r>
        <w:rPr>
          <w:b/>
          <w:bCs/>
        </w:rPr>
        <w:t xml:space="preserve">Correction:</w:t>
      </w:r>
      <w:r>
        <w:t xml:space="preserve"> </w:t>
      </w:r>
      <w:r>
        <w:t xml:space="preserve">Boiling overcomes the</w:t>
      </w:r>
      <w:r>
        <w:t xml:space="preserve"> </w:t>
      </w:r>
      <w:r>
        <w:rPr>
          <w:b/>
          <w:bCs/>
        </w:rPr>
        <w:t xml:space="preserve">intermolecular forces</w:t>
      </w:r>
      <w:r>
        <w:t xml:space="preserve"> </w:t>
      </w:r>
      <w:r>
        <w:rPr>
          <w:i/>
          <w:iCs/>
        </w:rPr>
        <w:t xml:space="preserve">between</w:t>
      </w:r>
      <w:r>
        <w:t xml:space="preserve"> </w:t>
      </w:r>
      <w:r>
        <w:t xml:space="preserve">whole molecules, not the covalent bonds</w:t>
      </w:r>
      <w:r>
        <w:t xml:space="preserve"> </w:t>
      </w:r>
      <w:r>
        <w:rPr>
          <w:i/>
          <w:iCs/>
        </w:rPr>
        <w:t xml:space="preserve">inside</w:t>
      </w:r>
      <w:r>
        <w:t xml:space="preserve"> </w:t>
      </w:r>
      <w:r>
        <w:t xml:space="preserve">them. Steam is still H₂O — the covalent O–H bonds stay intact. Splitting water into H₂ and O₂ requires far more energy (electrolysis), not just heating to 100 °C. This distinction is the heart of the lesson.</w:t>
      </w:r>
    </w:p>
    <w:p>
      <w:pPr>
        <w:pStyle w:val="Compact"/>
        <w:numPr>
          <w:ilvl w:val="0"/>
          <w:numId w:val="2536"/>
        </w:numPr>
      </w:pPr>
      <w:r>
        <w:rPr>
          <w:b/>
          <w:bCs/>
        </w:rPr>
        <w:t xml:space="preserve">Misconception:</w:t>
      </w:r>
      <w:r>
        <w:t xml:space="preserve"> </w:t>
      </w:r>
      <w:r>
        <w:t xml:space="preserve">“A paper clip floats because metal is buoyant / less dense than water.”</w:t>
      </w:r>
      <w:r>
        <w:t xml:space="preserve"> </w:t>
      </w:r>
      <w:r>
        <w:t xml:space="preserve">→</w:t>
      </w:r>
      <w:r>
        <w:t xml:space="preserve"> </w:t>
      </w:r>
      <w:r>
        <w:rPr>
          <w:b/>
          <w:bCs/>
        </w:rPr>
        <w:t xml:space="preserve">Correction:</w:t>
      </w:r>
      <w:r>
        <w:t xml:space="preserve"> </w:t>
      </w:r>
      <w:r>
        <w:t xml:space="preserve">Steel is denser than water — that is why a dropped clip sinks. The flat clip floats on the</w:t>
      </w:r>
      <w:r>
        <w:t xml:space="preserve"> </w:t>
      </w:r>
      <w:r>
        <w:rPr>
          <w:b/>
          <w:bCs/>
        </w:rPr>
        <w:t xml:space="preserve">surface tension</w:t>
      </w:r>
      <w:r>
        <w:t xml:space="preserve"> </w:t>
      </w:r>
      <w:r>
        <w:t xml:space="preserve">(the intermolecular pull at the surface), not on buoyancy. One drop of soap weakens that pull and the clip immediately sinks, proving buoyancy was never the cause.</w:t>
      </w:r>
    </w:p>
    <w:p>
      <w:pPr>
        <w:pStyle w:val="Compact"/>
        <w:numPr>
          <w:ilvl w:val="0"/>
          <w:numId w:val="2536"/>
        </w:numPr>
      </w:pPr>
      <w:r>
        <w:rPr>
          <w:b/>
          <w:bCs/>
        </w:rPr>
        <w:t xml:space="preserve">Misconception:</w:t>
      </w:r>
      <w:r>
        <w:t xml:space="preserve"> </w:t>
      </w:r>
      <w:r>
        <w:t xml:space="preserve">“Thicker / more viscous liquids are heavier or denser.”</w:t>
      </w:r>
      <w:r>
        <w:t xml:space="preserve"> </w:t>
      </w:r>
      <w:r>
        <w:t xml:space="preserve">→</w:t>
      </w:r>
      <w:r>
        <w:t xml:space="preserve"> </w:t>
      </w:r>
      <w:r>
        <w:rPr>
          <w:b/>
          <w:bCs/>
        </w:rPr>
        <w:t xml:space="preserve">Correction:</w:t>
      </w:r>
      <w:r>
        <w:t xml:space="preserve"> </w:t>
      </w:r>
      <w:r>
        <w:t xml:space="preserve">Viscosity is resistance to</w:t>
      </w:r>
      <w:r>
        <w:t xml:space="preserve"> </w:t>
      </w:r>
      <w:r>
        <w:rPr>
          <w:i/>
          <w:iCs/>
        </w:rPr>
        <w:t xml:space="preserve">flow</w:t>
      </w:r>
      <w:r>
        <w:t xml:space="preserve">, caused by how strongly the molecules grip one another (intermolecular forces) — not by density. Cooking oil is</w:t>
      </w:r>
      <w:r>
        <w:t xml:space="preserve"> </w:t>
      </w:r>
      <w:r>
        <w:rPr>
          <w:i/>
          <w:iCs/>
        </w:rPr>
        <w:t xml:space="preserve">less</w:t>
      </w:r>
      <w:r>
        <w:t xml:space="preserve"> </w:t>
      </w:r>
      <w:r>
        <w:t xml:space="preserve">dense than water (it floats on water) yet</w:t>
      </w:r>
      <w:r>
        <w:t xml:space="preserve"> </w:t>
      </w:r>
      <w:r>
        <w:rPr>
          <w:i/>
          <w:iCs/>
        </w:rPr>
        <w:t xml:space="preserve">more</w:t>
      </w:r>
      <w:r>
        <w:t xml:space="preserve"> </w:t>
      </w:r>
      <w:r>
        <w:t xml:space="preserve">viscous (it pours more slowly). Density and viscosity are different properties.</w:t>
      </w:r>
    </w:p>
    <w:p>
      <w:pPr>
        <w:pStyle w:val="Compact"/>
        <w:numPr>
          <w:ilvl w:val="0"/>
          <w:numId w:val="2536"/>
        </w:numPr>
      </w:pPr>
      <w:r>
        <w:rPr>
          <w:b/>
          <w:bCs/>
        </w:rPr>
        <w:t xml:space="preserve">Misconception:</w:t>
      </w:r>
      <w:r>
        <w:t xml:space="preserve"> </w:t>
      </w:r>
      <w:r>
        <w:t xml:space="preserve">“Surface tension and viscosity are the same thing.”</w:t>
      </w:r>
      <w:r>
        <w:t xml:space="preserve"> </w:t>
      </w:r>
      <w:r>
        <w:t xml:space="preserve">→</w:t>
      </w:r>
      <w:r>
        <w:t xml:space="preserve"> </w:t>
      </w:r>
      <w:r>
        <w:rPr>
          <w:b/>
          <w:bCs/>
        </w:rPr>
        <w:t xml:space="preserve">Correction:</w:t>
      </w:r>
      <w:r>
        <w:t xml:space="preserve"> </w:t>
      </w:r>
      <w:r>
        <w:t xml:space="preserve">Both increase with stronger intermolecular forces, but they describe different behaviors:</w:t>
      </w:r>
      <w:r>
        <w:t xml:space="preserve"> </w:t>
      </w:r>
      <w:r>
        <w:rPr>
          <w:b/>
          <w:bCs/>
        </w:rPr>
        <w:t xml:space="preserve">surface tension</w:t>
      </w:r>
      <w:r>
        <w:t xml:space="preserve"> </w:t>
      </w:r>
      <w:r>
        <w:t xml:space="preserve">is the inward pull at the</w:t>
      </w:r>
      <w:r>
        <w:t xml:space="preserve"> </w:t>
      </w:r>
      <w:r>
        <w:rPr>
          <w:i/>
          <w:iCs/>
        </w:rPr>
        <w:t xml:space="preserve">surface</w:t>
      </w:r>
      <w:r>
        <w:t xml:space="preserve"> </w:t>
      </w:r>
      <w:r>
        <w:t xml:space="preserve">(lets a clip float, beads up drops);</w:t>
      </w:r>
      <w:r>
        <w:t xml:space="preserve"> </w:t>
      </w:r>
      <w:r>
        <w:rPr>
          <w:b/>
          <w:bCs/>
        </w:rPr>
        <w:t xml:space="preserve">viscosity</w:t>
      </w:r>
      <w:r>
        <w:t xml:space="preserve"> </w:t>
      </w:r>
      <w:r>
        <w:t xml:space="preserve">is resistance to</w:t>
      </w:r>
      <w:r>
        <w:t xml:space="preserve"> </w:t>
      </w:r>
      <w:r>
        <w:rPr>
          <w:i/>
          <w:iCs/>
        </w:rPr>
        <w:t xml:space="preserve">flow</w:t>
      </w:r>
      <w:r>
        <w:t xml:space="preserve"> </w:t>
      </w:r>
      <w:r>
        <w:t xml:space="preserve">throughout the liquid (slow pouring). A liquid can be described by both, but they are measured differently.</w:t>
      </w:r>
    </w:p>
    <w:p>
      <w:pPr>
        <w:pStyle w:val="Compact"/>
        <w:numPr>
          <w:ilvl w:val="0"/>
          <w:numId w:val="2536"/>
        </w:numPr>
      </w:pPr>
      <w:r>
        <w:rPr>
          <w:b/>
          <w:bCs/>
        </w:rPr>
        <w:t xml:space="preserve">Misconception:</w:t>
      </w:r>
      <w:r>
        <w:t xml:space="preserve"> </w:t>
      </w:r>
      <w:r>
        <w:t xml:space="preserve">“Intermolecular forces are a kind of chemical bond, as strong as the bonds inside molecules.”</w:t>
      </w:r>
      <w:r>
        <w:t xml:space="preserve"> </w:t>
      </w:r>
      <w:r>
        <w:t xml:space="preserve">→</w:t>
      </w:r>
      <w:r>
        <w:t xml:space="preserve"> </w:t>
      </w:r>
      <w:r>
        <w:rPr>
          <w:b/>
          <w:bCs/>
        </w:rPr>
        <w:t xml:space="preserve">Correction:</w:t>
      </w:r>
      <w:r>
        <w:t xml:space="preserve"> </w:t>
      </w:r>
      <w:r>
        <w:t xml:space="preserve">Intermolecular forces are real attractions, but they are</w:t>
      </w:r>
      <w:r>
        <w:t xml:space="preserve"> </w:t>
      </w:r>
      <w:r>
        <w:rPr>
          <w:i/>
          <w:iCs/>
        </w:rPr>
        <w:t xml:space="preserve">much weaker</w:t>
      </w:r>
      <w:r>
        <w:t xml:space="preserve"> </w:t>
      </w:r>
      <w:r>
        <w:t xml:space="preserve">than the covalent bonds holding a molecule together. That is exactly why a modest amount of heat can separate molecules (boiling) without breaking the molecules themselves.</w:t>
      </w:r>
    </w:p>
    <w:p>
      <w:r>
        <w:pict>
          <v:rect style="width:0;height:1.5pt" o:hralign="center" o:hrstd="t" o:hr="t"/>
        </w:pict>
      </w:r>
    </w:p>
    <w:bookmarkEnd w:id="3059"/>
    <w:bookmarkStart w:id="3060" w:name="access-differentiation-47"/>
    <w:p>
      <w:pPr>
        <w:pStyle w:val="Heading3"/>
      </w:pPr>
      <w:r>
        <w:t xml:space="preserve">Access &amp; Differentiation</w:t>
      </w:r>
    </w:p>
    <w:p>
      <w:pPr>
        <w:pStyle w:val="Compact"/>
        <w:numPr>
          <w:ilvl w:val="0"/>
          <w:numId w:val="2537"/>
        </w:numPr>
      </w:pPr>
      <w:r>
        <w:rPr>
          <w:b/>
          <w:bCs/>
        </w:rPr>
        <w:t xml:space="preserve">ELL/ENL supports:</w:t>
      </w:r>
      <w:r>
        <w:t xml:space="preserve"> </w:t>
      </w:r>
      <w:r>
        <w:t xml:space="preserve">Word-choice box displayed throughout: {intermolecular force, surface tension, viscosity, stronger pull, weaker pull, boiling point, between, inside}. Sentence frames for the stations and Exit Ticket:</w:t>
      </w:r>
      <w:r>
        <w:t xml:space="preserve"> </w:t>
      </w:r>
      <w:r>
        <w:rPr>
          <w:i/>
          <w:iCs/>
        </w:rPr>
        <w:t xml:space="preserve">“The liquid with the stronger pull is ___ because it ___ (flowed slower / held more drops / floated the clip).”</w:t>
      </w:r>
      <w:r>
        <w:t xml:space="preserve"> </w:t>
      </w:r>
      <w:r>
        <w:t xml:space="preserve">and</w:t>
      </w:r>
      <w:r>
        <w:t xml:space="preserve"> </w:t>
      </w:r>
      <w:r>
        <w:rPr>
          <w:i/>
          <w:iCs/>
        </w:rPr>
        <w:t xml:space="preserve">“Soap made the clip sink because it ___ the surface tension.”</w:t>
      </w:r>
      <w:r>
        <w:t xml:space="preserve"> </w:t>
      </w:r>
      <w:r>
        <w:t xml:space="preserve">Pair each term with a gesture: two fists pulling together for intermolecular force, hands flattening a surface for surface tension, slow-drag motion for viscosity. The morpheme</w:t>
      </w:r>
      <w:r>
        <w:t xml:space="preserve"> </w:t>
      </w:r>
      <w:r>
        <w:rPr>
          <w:i/>
          <w:iCs/>
        </w:rPr>
        <w:t xml:space="preserve">inter-</w:t>
      </w:r>
      <w:r>
        <w:t xml:space="preserve"> </w:t>
      </w:r>
      <w:r>
        <w:t xml:space="preserve">(</w:t>
      </w:r>
      <w:r>
        <w:t xml:space="preserve">“between”</w:t>
      </w:r>
      <w:r>
        <w:t xml:space="preserve">) is taught explicitly against</w:t>
      </w:r>
      <w:r>
        <w:t xml:space="preserve"> </w:t>
      </w:r>
      <w:r>
        <w:rPr>
          <w:i/>
          <w:iCs/>
        </w:rPr>
        <w:t xml:space="preserve">intra-</w:t>
      </w:r>
      <w:r>
        <w:t xml:space="preserve"> </w:t>
      </w:r>
      <w:r>
        <w:t xml:space="preserve">(</w:t>
      </w:r>
      <w:r>
        <w:t xml:space="preserve">“inside”</w:t>
      </w:r>
      <w:r>
        <w:t xml:space="preserve">) so students hear the contrast.</w:t>
      </w:r>
    </w:p>
    <w:p>
      <w:pPr>
        <w:pStyle w:val="Compact"/>
        <w:numPr>
          <w:ilvl w:val="0"/>
          <w:numId w:val="2537"/>
        </w:numPr>
      </w:pPr>
      <w:r>
        <w:rPr>
          <w:b/>
          <w:bCs/>
        </w:rPr>
        <w:t xml:space="preserve">IEP/SPED supports:</w:t>
      </w:r>
      <w:r>
        <w:t xml:space="preserve"> </w:t>
      </w:r>
      <w:r>
        <w:t xml:space="preserve">Provide a pre-printed station record sheet with the prompt and a simple two-choice scaffold at each station (</w:t>
      </w:r>
      <w:r>
        <w:rPr>
          <w:i/>
          <w:iCs/>
        </w:rPr>
        <w:t xml:space="preserve">“stronger pull / weaker pull”</w:t>
      </w:r>
      <w:r>
        <w:t xml:space="preserve"> </w:t>
      </w:r>
      <w:r>
        <w:t xml:space="preserve">circle-one) so the cognitive load is on the reasoning, not the writing. Assign clear BTC group roles: one writer at the board, one materials handler, one reporter for the gallery walk. Pre-highlight the two relevant terms on the notes page. Offer the Because/But/So sentence with the</w:t>
      </w:r>
      <w:r>
        <w:t xml:space="preserve"> </w:t>
      </w:r>
      <w:r>
        <w:t xml:space="preserve">“because”</w:t>
      </w:r>
      <w:r>
        <w:t xml:space="preserve"> </w:t>
      </w:r>
      <w:r>
        <w:t xml:space="preserve">clause already filled for one example so students complete only</w:t>
      </w:r>
      <w:r>
        <w:t xml:space="preserve"> </w:t>
      </w:r>
      <w:r>
        <w:t xml:space="preserve">“but/so.”</w:t>
      </w:r>
    </w:p>
    <w:p>
      <w:pPr>
        <w:pStyle w:val="Compact"/>
        <w:numPr>
          <w:ilvl w:val="0"/>
          <w:numId w:val="2537"/>
        </w:numPr>
      </w:pPr>
      <w:r>
        <w:rPr>
          <w:b/>
          <w:bCs/>
        </w:rPr>
        <w:t xml:space="preserve">Extensions:</w:t>
      </w:r>
      <w:r>
        <w:t xml:space="preserve"> </w:t>
      </w:r>
      <w:r>
        <w:t xml:space="preserve">(1) Predict and then test: will warm water or cold water hold more drops on a penny? (Warmer molecules move faster and resist the pull more, lowering surface tension — fewer drops.) (2) Research one designed material that exploits surface tension or controlled viscosity (a waterproofing spray, a non-drip paint, a self-cleaning</w:t>
      </w:r>
      <w:r>
        <w:t xml:space="preserve"> </w:t>
      </w:r>
      <w:r>
        <w:t xml:space="preserve">“lotus-effect”</w:t>
      </w:r>
      <w:r>
        <w:t xml:space="preserve"> </w:t>
      </w:r>
      <w:r>
        <w:t xml:space="preserve">coating) and write two sentences on how molecular-level structure makes it work — a direct HS-PS2-6 communication task. (3) Rank a longer list of liquids (water, alcohol, glycerin, motor oil, honey) by predicted boiling point using only viscosity observations, and justify the ranking.</w:t>
      </w:r>
    </w:p>
    <w:p>
      <w:r>
        <w:pict>
          <v:rect style="width:0;height:1.5pt" o:hralign="center" o:hrstd="t" o:hr="t"/>
        </w:pict>
      </w:r>
    </w:p>
    <w:bookmarkEnd w:id="3060"/>
    <w:bookmarkStart w:id="3061" w:name="strategy-spotlight-47"/>
    <w:p>
      <w:pPr>
        <w:pStyle w:val="Heading3"/>
      </w:pPr>
      <w:r>
        <w:t xml:space="preserve">Strategy Spotlight</w:t>
      </w:r>
    </w:p>
    <w:p>
      <w:pPr>
        <w:pStyle w:val="FirstParagraph"/>
      </w:pPr>
      <w:r>
        <w:rPr>
          <w:b/>
          <w:bCs/>
        </w:rPr>
        <w:t xml:space="preserve">BTC — Building Thinking Classrooms.</w:t>
      </w:r>
      <w:r>
        <w:t xml:space="preserve"> </w:t>
      </w:r>
      <w:r>
        <w:t xml:space="preserve">Peter Liljedahl’s Building Thinking Classrooms framework restructures</w:t>
      </w:r>
      <w:r>
        <w:t xml:space="preserve"> </w:t>
      </w:r>
      <w:r>
        <w:rPr>
          <w:i/>
          <w:iCs/>
        </w:rPr>
        <w:t xml:space="preserve">how</w:t>
      </w:r>
      <w:r>
        <w:t xml:space="preserve"> </w:t>
      </w:r>
      <w:r>
        <w:t xml:space="preserve">students work so that thinking — not note-copying — is the default activity. For this Explore stage we use three of its highest-leverage practices:</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sequence</w:t>
      </w:r>
      <w:r>
        <w:t xml:space="preserve">.</w:t>
      </w:r>
    </w:p>
    <w:p>
      <w:pPr>
        <w:pStyle w:val="BodyText"/>
      </w:pPr>
      <w:r>
        <w:rPr>
          <w:b/>
          <w:bCs/>
        </w:rPr>
        <w:t xml:space="preserve">How to run it in this lesson (Phase 2):</w:t>
      </w:r>
    </w:p>
    <w:p>
      <w:pPr>
        <w:pStyle w:val="Compact"/>
        <w:numPr>
          <w:ilvl w:val="0"/>
          <w:numId w:val="2538"/>
        </w:numPr>
      </w:pPr>
      <w:r>
        <w:rPr>
          <w:b/>
          <w:bCs/>
        </w:rPr>
        <w:t xml:space="preserve">Visibly random groups of three.</w:t>
      </w:r>
      <w:r>
        <w:t xml:space="preserve"> </w:t>
      </w:r>
      <w:r>
        <w:t xml:space="preserve">Use a deck of cards or an on-screen randomizer the students can see. The visible randomness is the point: it tells students that everyone works with everyone, and it breaks up status hierarchies before the thinking begins. Re-randomize each lesson; do not let students self-select.</w:t>
      </w:r>
    </w:p>
    <w:p>
      <w:pPr>
        <w:pStyle w:val="Compact"/>
        <w:numPr>
          <w:ilvl w:val="0"/>
          <w:numId w:val="2538"/>
        </w:numPr>
      </w:pPr>
      <w:r>
        <w:rPr>
          <w:b/>
          <w:bCs/>
        </w:rPr>
        <w:t xml:space="preserve">Vertical non-permanent surfaces.</w:t>
      </w:r>
      <w:r>
        <w:t xml:space="preserve"> </w:t>
      </w:r>
      <w:r>
        <w:t xml:space="preserve">Each group works at a whiteboard (or window/whiteboard paint). Standing and writing on an erasable vertical surface measurably increases participation and risk-taking: erasing is free, so students try ideas instead of protecting a</w:t>
      </w:r>
      <w:r>
        <w:t xml:space="preserve"> </w:t>
      </w:r>
      <w:r>
        <w:t xml:space="preserve">“neat”</w:t>
      </w:r>
      <w:r>
        <w:t xml:space="preserve"> </w:t>
      </w:r>
      <w:r>
        <w:t xml:space="preserve">notebook. One marker per group encourages turn-taking and talk.</w:t>
      </w:r>
    </w:p>
    <w:p>
      <w:pPr>
        <w:pStyle w:val="Compact"/>
        <w:numPr>
          <w:ilvl w:val="0"/>
          <w:numId w:val="2538"/>
        </w:numPr>
      </w:pPr>
      <w:r>
        <w:rPr>
          <w:b/>
          <w:bCs/>
        </w:rPr>
        <w:t xml:space="preserve">Thin-sliced stations.</w:t>
      </w:r>
      <w:r>
        <w:t xml:space="preserve"> </w:t>
      </w:r>
      <w:r>
        <w:t xml:space="preserve">The three stations (clip, penny, viscosity race) are a</w:t>
      </w:r>
      <w:r>
        <w:t xml:space="preserve"> </w:t>
      </w:r>
      <w:r>
        <w:rPr>
          <w:i/>
          <w:iCs/>
        </w:rPr>
        <w:t xml:space="preserve">sequence of small, related tasks</w:t>
      </w:r>
      <w:r>
        <w:t xml:space="preserve"> </w:t>
      </w:r>
      <w:r>
        <w:t xml:space="preserve">rather than one big lab. Each station adds one slice of evidence toward the same conclusion (stronger pull → tighter surface, slower flow, higher boiling point). Thin-slicing keeps every group in the productive-struggle zone: a group that flies through one station simply meets the next slice.</w:t>
      </w:r>
    </w:p>
    <w:p>
      <w:pPr>
        <w:pStyle w:val="Compact"/>
        <w:numPr>
          <w:ilvl w:val="0"/>
          <w:numId w:val="2538"/>
        </w:numPr>
      </w:pPr>
      <w:r>
        <w:rPr>
          <w:b/>
          <w:bCs/>
        </w:rPr>
        <w:t xml:space="preserve">Answer questions with questions.</w:t>
      </w:r>
      <w:r>
        <w:t xml:space="preserve"> </w:t>
      </w:r>
      <w:r>
        <w:t xml:space="preserve">While circulating, resist giving answers. Respond to</w:t>
      </w:r>
      <w:r>
        <w:t xml:space="preserve"> </w:t>
      </w:r>
      <w:r>
        <w:t xml:space="preserve">“Is this right?”</w:t>
      </w:r>
      <w:r>
        <w:t xml:space="preserve"> </w:t>
      </w:r>
      <w:r>
        <w:t xml:space="preserve">with</w:t>
      </w:r>
      <w:r>
        <w:t xml:space="preserve"> </w:t>
      </w:r>
      <w:r>
        <w:t xml:space="preserve">“What does your evidence say?”</w:t>
      </w:r>
      <w:r>
        <w:t xml:space="preserve"> </w:t>
      </w:r>
      <w:r>
        <w:t xml:space="preserve">or</w:t>
      </w:r>
      <w:r>
        <w:t xml:space="preserve"> </w:t>
      </w:r>
      <w:r>
        <w:t xml:space="preserve">“What would you predict at the next station?”</w:t>
      </w:r>
      <w:r>
        <w:t xml:space="preserve"> </w:t>
      </w:r>
      <w:r>
        <w:t xml:space="preserve">This keeps the cognitive work with the students — the central BTC move.</w:t>
      </w:r>
    </w:p>
    <w:p>
      <w:pPr>
        <w:pStyle w:val="FirstParagraph"/>
      </w:pPr>
      <w:r>
        <w:rPr>
          <w:b/>
          <w:bCs/>
        </w:rPr>
        <w:t xml:space="preserve">Why BTC fits intermolecular forces:</w:t>
      </w:r>
      <w:r>
        <w:t xml:space="preserve"> </w:t>
      </w:r>
      <w:r>
        <w:t xml:space="preserve">The whole lesson asks students to</w:t>
      </w:r>
      <w:r>
        <w:t xml:space="preserve"> </w:t>
      </w:r>
      <w:r>
        <w:rPr>
          <w:i/>
          <w:iCs/>
        </w:rPr>
        <w:t xml:space="preserve">infer an invisible cause (the pull between molecules) from visible effects (floating, doming, slow pouring)</w:t>
      </w:r>
      <w:r>
        <w:t xml:space="preserve">. That inference is exactly the kind of non-routine reasoning BTC is designed to provoke. Because the formal vocabulary is deferred to Phase 3, the boards fill with students’ own language for</w:t>
      </w:r>
      <w:r>
        <w:t xml:space="preserve"> </w:t>
      </w:r>
      <w:r>
        <w:t xml:space="preserve">“the pull”</w:t>
      </w:r>
      <w:r>
        <w:t xml:space="preserve"> </w:t>
      </w:r>
      <w:r>
        <w:t xml:space="preserve">— language the teacher then names precisely, so the term lands on top of a concept the students already own.</w:t>
      </w:r>
    </w:p>
    <w:p>
      <w:pPr>
        <w:pStyle w:val="BodyText"/>
      </w:pPr>
      <w:r>
        <w:rPr>
          <w:b/>
          <w:bCs/>
        </w:rPr>
        <w:t xml:space="preserve">CRSE connection:</w:t>
      </w:r>
      <w:r>
        <w:t xml:space="preserve"> </w:t>
      </w:r>
      <w:r>
        <w:t xml:space="preserve">The opening circle invites students’ own observations of things floating on water — a leaf in a gutter, an oil sheen on a puddle, a boat, a bug — honoring out-of-school noticing as legitimate scientific data. The household materials (soap, honey, oil, a penny) make the science feel continuous with the kitchen and the sidewalk rather than confined to a lab, and the random groups distribute participation equitably across the room.</w:t>
      </w:r>
    </w:p>
    <w:p>
      <w:r>
        <w:pict>
          <v:rect style="width:0;height:1.5pt" o:hralign="center" o:hrstd="t" o:hr="t"/>
        </w:pict>
      </w:r>
    </w:p>
    <w:bookmarkEnd w:id="3061"/>
    <w:bookmarkStart w:id="3062" w:name="X37c59616c369a15528bd7970fd2f1bb24baa22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water strider / floating paper clip that sinks with one drop of soap;</w:t>
            </w:r>
            <w:r>
              <w:t xml:space="preserve"> </w:t>
            </w:r>
            <w:r>
              <w:rPr>
                <w:rStyle w:val="VerbatimChar"/>
              </w:rPr>
              <w:t xml:space="preserve">imf_dipoles_and_bp.png</w:t>
            </w:r>
            <w:r>
              <w:t xml:space="preserve">; returned to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holds the dense clip up, and why does soap break it?); Phase 3 (TT#2 — does boiling break bonds inside or the pull between molecules?)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Initial Model at the boards; three thin-sliced stations with recorded claims; Phase 4 model revision and labeling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soap/surface-tension prompt and Phase 4 B/B/S (honey viscosity; soap sinking the clip)</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intermolecular force / surface tension / viscosity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strider/clip phenomenon and explain it using their station evidence and the bar chart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w:t>
            </w:r>
            <w:r>
              <w:t xml:space="preserve"> </w:t>
            </w:r>
            <w:r>
              <w:rPr>
                <w:i/>
                <w:iCs/>
              </w:rPr>
              <w:t xml:space="preserve">inter-/intra-</w:t>
            </w:r>
            <w:r>
              <w:t xml:space="preserve"> </w:t>
            </w:r>
            <w:r>
              <w:t xml:space="preserve">morpheme teaching, circle-one station scaffold, BTC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(alcohol vs. glycerin boiling-point inference; soap/surface-tension explanation; cause-and-effect identification)</w:t>
            </w:r>
          </w:p>
        </w:tc>
      </w:tr>
    </w:tbl>
    <w:p>
      <w:r>
        <w:pict>
          <v:rect style="width:0;height:1.5pt" o:hralign="center" o:hrstd="t" o:hr="t"/>
        </w:pict>
      </w:r>
    </w:p>
    <w:bookmarkEnd w:id="3062"/>
    <w:bookmarkStart w:id="3063" w:name="companion-materials-47"/>
    <w:p>
      <w:pPr>
        <w:pStyle w:val="Heading3"/>
      </w:pPr>
      <w:r>
        <w:t xml:space="preserve">Companion Materials</w:t>
      </w:r>
    </w:p>
    <w:p>
      <w:pPr>
        <w:pStyle w:val="Compact"/>
        <w:numPr>
          <w:ilvl w:val="0"/>
          <w:numId w:val="2539"/>
        </w:numPr>
      </w:pPr>
      <w:r>
        <w:rPr>
          <w:rStyle w:val="VerbatimChar"/>
        </w:rPr>
        <w:t xml:space="preserve">Student_Worksheet.docx</w:t>
      </w:r>
      <w:r>
        <w:t xml:space="preserve"> </w:t>
      </w:r>
      <w:r>
        <w:t xml:space="preserve">— the 5E student investigation (hand out at start of Phase 2)</w:t>
      </w:r>
    </w:p>
    <w:p>
      <w:pPr>
        <w:pStyle w:val="Compact"/>
        <w:numPr>
          <w:ilvl w:val="0"/>
          <w:numId w:val="2539"/>
        </w:numPr>
      </w:pPr>
      <w:r>
        <w:rPr>
          <w:rStyle w:val="VerbatimChar"/>
        </w:rPr>
        <w:t xml:space="preserve">Student_Notes.docx</w:t>
      </w:r>
      <w:r>
        <w:t xml:space="preserve"> </w:t>
      </w:r>
      <w:r>
        <w:t xml:space="preserve">— guided note-guide for vocabulary and the worked surface-tension/viscosity example</w:t>
      </w:r>
    </w:p>
    <w:p>
      <w:pPr>
        <w:pStyle w:val="Compact"/>
        <w:numPr>
          <w:ilvl w:val="0"/>
          <w:numId w:val="25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63"/>
    <w:bookmarkStart w:id="3064" w:name="key-vocabulary-max-3-47"/>
    <w:p>
      <w:pPr>
        <w:pStyle w:val="Heading3"/>
      </w:pPr>
      <w:r>
        <w:t xml:space="preserve">Key Vocabulary (max 3)</w:t>
      </w:r>
    </w:p>
    <w:p>
      <w:pPr>
        <w:pStyle w:val="Compact"/>
        <w:numPr>
          <w:ilvl w:val="0"/>
          <w:numId w:val="2540"/>
        </w:numPr>
      </w:pPr>
      <w:r>
        <w:rPr>
          <w:b/>
          <w:bCs/>
        </w:rPr>
        <w:t xml:space="preserve">intermolecular force</w:t>
      </w:r>
      <w:r>
        <w:t xml:space="preserve"> </w:t>
      </w:r>
      <w:r>
        <w:t xml:space="preserve">— an attraction</w:t>
      </w:r>
      <w:r>
        <w:t xml:space="preserve"> </w:t>
      </w:r>
      <w:r>
        <w:rPr>
          <w:i/>
          <w:iCs/>
        </w:rPr>
        <w:t xml:space="preserve">between</w:t>
      </w:r>
      <w:r>
        <w:t xml:space="preserve"> </w:t>
      </w:r>
      <w:r>
        <w:t xml:space="preserve">one molecule and another (the prefix</w:t>
      </w:r>
      <w:r>
        <w:t xml:space="preserve"> </w:t>
      </w:r>
      <w:r>
        <w:rPr>
          <w:i/>
          <w:iCs/>
        </w:rPr>
        <w:t xml:space="preserve">inter-</w:t>
      </w:r>
      <w:r>
        <w:t xml:space="preserve"> </w:t>
      </w:r>
      <w:r>
        <w:t xml:space="preserve">means</w:t>
      </w:r>
      <w:r>
        <w:t xml:space="preserve"> </w:t>
      </w:r>
      <w:r>
        <w:t xml:space="preserve">“between”</w:t>
      </w:r>
      <w:r>
        <w:t xml:space="preserve">); much weaker than the covalent bond</w:t>
      </w:r>
      <w:r>
        <w:t xml:space="preserve"> </w:t>
      </w:r>
      <w:r>
        <w:rPr>
          <w:i/>
          <w:iCs/>
        </w:rPr>
        <w:t xml:space="preserve">inside</w:t>
      </w:r>
      <w:r>
        <w:t xml:space="preserve"> </w:t>
      </w:r>
      <w:r>
        <w:t xml:space="preserve">a molecule, it is the force overcome when a liquid boils, and its strength sets a substance’s bulk properties (boiling point, viscosity, surface tension)</w:t>
      </w:r>
    </w:p>
    <w:p>
      <w:pPr>
        <w:pStyle w:val="Compact"/>
        <w:numPr>
          <w:ilvl w:val="0"/>
          <w:numId w:val="2540"/>
        </w:numPr>
      </w:pPr>
      <w:r>
        <w:rPr>
          <w:b/>
          <w:bCs/>
        </w:rPr>
        <w:t xml:space="preserve">surface tension</w:t>
      </w:r>
      <w:r>
        <w:t xml:space="preserve"> </w:t>
      </w:r>
      <w:r>
        <w:t xml:space="preserve">— the inward pull at the surface of a liquid, caused by intermolecular forces drawing the surface molecules together into a film; strong surface tension lets water bead up, dome on a penny, and support a paper clip or a water strider, and soap lowers it</w:t>
      </w:r>
    </w:p>
    <w:p>
      <w:pPr>
        <w:pStyle w:val="Compact"/>
        <w:numPr>
          <w:ilvl w:val="0"/>
          <w:numId w:val="2540"/>
        </w:numPr>
      </w:pPr>
      <w:r>
        <w:rPr>
          <w:b/>
          <w:bCs/>
        </w:rPr>
        <w:t xml:space="preserve">viscosity</w:t>
      </w:r>
      <w:r>
        <w:t xml:space="preserve"> </w:t>
      </w:r>
      <w:r>
        <w:t xml:space="preserve">— a liquid’s resistance to flowing, caused by how strongly its molecules attract one another; liquids with stronger intermolecular forces (honey) have high viscosity and pour slowly, while liquids with weaker forces (water) have low viscosity and pour quickly</w:t>
      </w:r>
    </w:p>
    <w:p>
      <w:r>
        <w:br w:type="page"/>
      </w:r>
    </w:p>
    <w:bookmarkEnd w:id="3064"/>
    <w:bookmarkEnd w:id="3065"/>
    <w:bookmarkStart w:id="3077" w:name="intermolecular-forces-student-worksheet"/>
    <w:p>
      <w:pPr>
        <w:pStyle w:val="Heading2"/>
      </w:pPr>
      <w:r>
        <w:t xml:space="preserve">Intermolecular Forces — Student Worksheet</w:t>
      </w:r>
    </w:p>
    <w:p>
      <w:pPr>
        <w:pStyle w:val="FirstParagraph"/>
      </w:pPr>
      <w:r>
        <w:rPr>
          <w:b/>
          <w:bCs/>
        </w:rPr>
        <w:t xml:space="preserve">Unit: Chemical Bonding — Lesson 09</w:t>
      </w:r>
      <w:r>
        <w:t xml:space="preserve"> </w:t>
      </w:r>
      <w:r>
        <w:t xml:space="preserve">Name: _______________________ Date: __________ Period: ____</w:t>
      </w:r>
    </w:p>
    <w:p>
      <w:r>
        <w:pict>
          <v:rect style="width:0;height:1.5pt" o:hralign="center" o:hrstd="t" o:hr="t"/>
        </w:pict>
      </w:r>
    </w:p>
    <w:bookmarkStart w:id="3066" w:name="phenomenon-95"/>
    <w:p>
      <w:pPr>
        <w:pStyle w:val="Heading3"/>
      </w:pPr>
      <w:r>
        <w:t xml:space="preserve">Phenomenon</w:t>
      </w:r>
    </w:p>
    <w:p>
      <w:pPr>
        <w:pStyle w:val="FirstParagraph"/>
      </w:pPr>
      <w:r>
        <w:t xml:space="preserve">A water strider — a bug heavier than the air around it — stands on top of a pond without sinking, its thin legs just dimpling the surface. At the lab bench, the same thing happens with a steel paper clip: drop it in and it sinks, but lay it</w:t>
      </w:r>
      <w:r>
        <w:t xml:space="preserve"> </w:t>
      </w:r>
      <w:r>
        <w:rPr>
          <w:i/>
          <w:iCs/>
        </w:rPr>
        <w:t xml:space="preserve">flat</w:t>
      </w:r>
      <w:r>
        <w:t xml:space="preserve"> </w:t>
      </w:r>
      <w:r>
        <w:t xml:space="preserve">on the surface and it floats on the water’s</w:t>
      </w:r>
      <w:r>
        <w:t xml:space="preserve"> </w:t>
      </w:r>
      <w:r>
        <w:t xml:space="preserve">“skin.”</w:t>
      </w:r>
      <w:r>
        <w:t xml:space="preserve"> </w:t>
      </w:r>
      <w:r>
        <w:t xml:space="preserve">Then your teacher adds</w:t>
      </w:r>
      <w:r>
        <w:t xml:space="preserve"> </w:t>
      </w:r>
      <w:r>
        <w:rPr>
          <w:b/>
          <w:bCs/>
        </w:rPr>
        <w:t xml:space="preserve">one drop of dish soap</w:t>
      </w:r>
      <w:r>
        <w:t xml:space="preserve">, and the floating clip drops straight to the bottom. Same clip, same water — completely different result.</w:t>
      </w:r>
    </w:p>
    <w:p>
      <w:pPr>
        <w:pStyle w:val="BodyText"/>
      </w:pPr>
      <w:r>
        <w:rPr>
          <w:b/>
          <w:bCs/>
        </w:rPr>
        <w:t xml:space="preserve">Driving question:</w:t>
      </w:r>
      <w:r>
        <w:t xml:space="preserve"> </w:t>
      </w:r>
      <w:r>
        <w:t xml:space="preserve">Why can a water strider (or a steel paper clip) sit on top of water without sinking — and why does one drop of soap make it sink?</w:t>
      </w:r>
    </w:p>
    <w:p>
      <w:r>
        <w:pict>
          <v:rect style="width:0;height:1.5pt" o:hralign="center" o:hrstd="t" o:hr="t"/>
        </w:pict>
      </w:r>
    </w:p>
    <w:bookmarkEnd w:id="3066"/>
    <w:bookmarkStart w:id="3067" w:name="notice-wonder-4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paper clip is denser than water, so this is</w:t>
      </w:r>
      <w:r>
        <w:t xml:space="preserve"> </w:t>
      </w:r>
      <w:r>
        <w:rPr>
          <w:i/>
          <w:iCs/>
        </w:rPr>
        <w:t xml:space="preserve">not</w:t>
      </w:r>
      <w:r>
        <w:t xml:space="preserve"> </w:t>
      </w:r>
      <w:r>
        <w:t xml:space="preserve">buoyancy. In one sentence, what could be holding the clip up at the surface — and why would soap break it?</w:t>
      </w:r>
    </w:p>
    <w:p>
      <w:r>
        <w:pict>
          <v:rect style="width:0;height:1.5pt" o:hralign="center" o:hrstd="t" o:hr="t"/>
        </w:pict>
      </w:r>
    </w:p>
    <w:p>
      <w:r>
        <w:pict>
          <v:rect style="width:0;height:1.5pt" o:hralign="center" o:hrstd="t" o:hr="t"/>
        </w:pict>
      </w:r>
    </w:p>
    <w:p>
      <w:r>
        <w:pict>
          <v:rect style="width:0;height:1.5pt" o:hralign="center" o:hrstd="t" o:hr="t"/>
        </w:pict>
      </w:r>
    </w:p>
    <w:bookmarkEnd w:id="3067"/>
    <w:bookmarkStart w:id="3068" w:name="initial-model-47"/>
    <w:p>
      <w:pPr>
        <w:pStyle w:val="Heading3"/>
      </w:pPr>
      <w:r>
        <w:t xml:space="preserve">Initial Model</w:t>
      </w:r>
    </w:p>
    <w:p>
      <w:pPr>
        <w:pStyle w:val="FirstParagraph"/>
      </w:pPr>
      <w:r>
        <w:t xml:space="preserve">Before your teacher names anything, draw water as tiny particles in the box below. Then use arrows or words to show what you think is happening</w:t>
      </w:r>
      <w:r>
        <w:t xml:space="preserve"> </w:t>
      </w:r>
      <w:r>
        <w:rPr>
          <w:b/>
          <w:bCs/>
        </w:rPr>
        <w:t xml:space="preserve">at the very top surface</w:t>
      </w:r>
      <w:r>
        <w:t xml:space="preserve"> </w:t>
      </w:r>
      <w:r>
        <w:t xml:space="preserve">that could hold a paper clip up. You do not need to be right — make your best thinking visible.</w:t>
      </w:r>
    </w:p>
    <w:tbl>
      <w:tblPr>
        <w:tblStyle w:val="Table"/>
        <w:tblW w:type="auto" w:w="0"/>
        <w:tblLook w:firstRow="0" w:lastRow="0" w:firstColumn="0" w:lastColumn="0" w:noHBand="0" w:noVBand="0" w:val="0000"/>
      </w:tblPr>
      <w:tblGrid>
        <w:gridCol w:w="7920"/>
      </w:tblGrid>
      <w:tr>
        <w:tc>
          <w:tcPr/>
          <w:p>
            <w:pPr>
              <w:pStyle w:val="Compact"/>
            </w:pPr>
            <w:r>
              <w:t xml:space="preserve">(draw here)</w:t>
            </w:r>
          </w:p>
        </w:tc>
      </w:tr>
      <w:tr>
        <w:tc>
          <w:tcPr/>
          <w:p>
            <w:pPr>
              <w:pStyle w:val="Compact"/>
            </w:pPr>
          </w:p>
        </w:tc>
      </w:tr>
      <w:tr>
        <w:tc>
          <w:tcPr/>
          <w:p>
            <w:pPr>
              <w:pStyle w:val="Compact"/>
            </w:pPr>
          </w:p>
        </w:tc>
      </w:tr>
    </w:tbl>
    <w:p>
      <w:pPr>
        <w:pStyle w:val="BodyText"/>
      </w:pPr>
      <w:r>
        <w:t xml:space="preserve">In one sentence, what is different about a particle at the</w:t>
      </w:r>
      <w:r>
        <w:t xml:space="preserve"> </w:t>
      </w:r>
      <w:r>
        <w:rPr>
          <w:b/>
          <w:bCs/>
        </w:rPr>
        <w:t xml:space="preserve">surface</w:t>
      </w:r>
      <w:r>
        <w:t xml:space="preserve"> </w:t>
      </w:r>
      <w:r>
        <w:t xml:space="preserve">compared to a particle deep in the</w:t>
      </w:r>
      <w:r>
        <w:t xml:space="preserve"> </w:t>
      </w:r>
      <w:r>
        <w:rPr>
          <w:b/>
          <w:bCs/>
        </w:rPr>
        <w:t xml:space="preserve">middle</w:t>
      </w:r>
      <w:r>
        <w:t xml:space="preserve"> </w:t>
      </w:r>
      <w:r>
        <w:t xml:space="preserve">of the water?</w:t>
      </w:r>
    </w:p>
    <w:p>
      <w:r>
        <w:pict>
          <v:rect style="width:0;height:1.5pt" o:hralign="center" o:hrstd="t" o:hr="t"/>
        </w:pict>
      </w:r>
    </w:p>
    <w:p>
      <w:r>
        <w:pict>
          <v:rect style="width:0;height:1.5pt" o:hralign="center" o:hrstd="t" o:hr="t"/>
        </w:pict>
      </w:r>
    </w:p>
    <w:bookmarkEnd w:id="3068"/>
    <w:bookmarkStart w:id="3072" w:name="investigation-47"/>
    <w:p>
      <w:pPr>
        <w:pStyle w:val="Heading3"/>
      </w:pPr>
      <w:r>
        <w:t xml:space="preserve">Investigation</w:t>
      </w:r>
    </w:p>
    <w:p>
      <w:pPr>
        <w:pStyle w:val="FirstParagraph"/>
      </w:pPr>
      <w:r>
        <w:t xml:space="preserve">You will work at a whiteboard in a random group of three, rotating through three stations. At</w:t>
      </w:r>
      <w:r>
        <w:t xml:space="preserve"> </w:t>
      </w:r>
      <w:r>
        <w:rPr>
          <w:b/>
          <w:bCs/>
        </w:rPr>
        <w:t xml:space="preserve">each station</w:t>
      </w:r>
      <w:r>
        <w:t xml:space="preserve">, record what you observe and write one claim about the</w:t>
      </w:r>
      <w:r>
        <w:t xml:space="preserve"> </w:t>
      </w:r>
      <w:r>
        <w:rPr>
          <w:b/>
          <w:bCs/>
        </w:rPr>
        <w:t xml:space="preserve">pull between the molecules</w:t>
      </w:r>
      <w:r>
        <w:t xml:space="preserve"> </w:t>
      </w:r>
      <w:r>
        <w:t xml:space="preserve">(stronger or weaker).</w:t>
      </w:r>
    </w:p>
    <w:bookmarkStart w:id="3069" w:name="Xbb51664c1661b0de97962bafe844a0c07be0729"/>
    <w:p>
      <w:pPr>
        <w:pStyle w:val="Heading4"/>
      </w:pPr>
      <w:r>
        <w:t xml:space="preserve">Station A — Paper clip on water (surface tension)</w:t>
      </w:r>
    </w:p>
    <w:p>
      <w:pPr>
        <w:pStyle w:val="FirstParagraph"/>
      </w:pPr>
      <w:r>
        <w:t xml:space="preserve">Float a steel paper clip flat on the water. Observe the surface. Then add one drop of dish soap.</w:t>
      </w:r>
    </w:p>
    <w:p>
      <w:pPr>
        <w:pStyle w:val="Compact"/>
        <w:numPr>
          <w:ilvl w:val="0"/>
          <w:numId w:val="2541"/>
        </w:numPr>
      </w:pPr>
      <w:r>
        <w:t xml:space="preserve">What I observed before the soap: _______________________________________________</w:t>
      </w:r>
    </w:p>
    <w:p>
      <w:pPr>
        <w:pStyle w:val="Compact"/>
        <w:numPr>
          <w:ilvl w:val="0"/>
          <w:numId w:val="2541"/>
        </w:numPr>
      </w:pPr>
      <w:r>
        <w:t xml:space="preserve">What happened after one drop of soap: _______________________________________________</w:t>
      </w:r>
    </w:p>
    <w:p>
      <w:pPr>
        <w:pStyle w:val="Compact"/>
        <w:numPr>
          <w:ilvl w:val="0"/>
          <w:numId w:val="2541"/>
        </w:numPr>
      </w:pPr>
      <w:r>
        <w:t xml:space="preserve">Claim about the pull between water molecules: the soap made the pull ___________ (stronger / weaker)</w:t>
      </w:r>
    </w:p>
    <w:bookmarkEnd w:id="3069"/>
    <w:bookmarkStart w:id="3070" w:name="station-b-drops-on-a-penny-count-it"/>
    <w:p>
      <w:pPr>
        <w:pStyle w:val="Heading4"/>
      </w:pPr>
      <w:r>
        <w:t xml:space="preserve">Station B — Drops on a penny (count it)</w:t>
      </w:r>
    </w:p>
    <w:p>
      <w:pPr>
        <w:pStyle w:val="FirstParagraph"/>
      </w:pPr>
      <w:r>
        <w:t xml:space="preserve">Predict, then count, how many drops of water you can pile on a penny before it overflows. Then do it again on a penny with a tiny drop of soap (or compare to rubbing alcohol).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My prediction (# drops)</w:t>
            </w:r>
          </w:p>
        </w:tc>
        <w:tc>
          <w:tcPr/>
          <w:p>
            <w:pPr>
              <w:pStyle w:val="Compact"/>
            </w:pPr>
            <w:r>
              <w:t xml:space="preserve">Actual count</w:t>
            </w:r>
          </w:p>
        </w:tc>
      </w:tr>
      <w:tr>
        <w:tc>
          <w:tcPr/>
          <w:p>
            <w:pPr>
              <w:pStyle w:val="Compact"/>
            </w:pPr>
            <w:r>
              <w:t xml:space="preserve">Plain water on penny</w:t>
            </w:r>
          </w:p>
        </w:tc>
        <w:tc>
          <w:tcPr/>
          <w:p>
            <w:pPr>
              <w:pStyle w:val="Compact"/>
            </w:pPr>
          </w:p>
        </w:tc>
        <w:tc>
          <w:tcPr/>
          <w:p>
            <w:pPr>
              <w:pStyle w:val="Compact"/>
            </w:pPr>
          </w:p>
        </w:tc>
      </w:tr>
      <w:tr>
        <w:tc>
          <w:tcPr/>
          <w:p>
            <w:pPr>
              <w:pStyle w:val="Compact"/>
            </w:pPr>
            <w:r>
              <w:t xml:space="preserve">Soapy water (or alcohol) on penny</w:t>
            </w:r>
          </w:p>
        </w:tc>
        <w:tc>
          <w:tcPr/>
          <w:p>
            <w:pPr>
              <w:pStyle w:val="Compact"/>
            </w:pPr>
          </w:p>
        </w:tc>
        <w:tc>
          <w:tcPr/>
          <w:p>
            <w:pPr>
              <w:pStyle w:val="Compact"/>
            </w:pPr>
          </w:p>
        </w:tc>
      </w:tr>
    </w:tbl>
    <w:p>
      <w:pPr>
        <w:pStyle w:val="Compact"/>
        <w:numPr>
          <w:ilvl w:val="0"/>
          <w:numId w:val="2542"/>
        </w:numPr>
      </w:pPr>
      <w:r>
        <w:t xml:space="preserve">Which surface held</w:t>
      </w:r>
      <w:r>
        <w:t xml:space="preserve"> </w:t>
      </w:r>
      <w:r>
        <w:rPr>
          <w:b/>
          <w:bCs/>
        </w:rPr>
        <w:t xml:space="preserve">more</w:t>
      </w:r>
      <w:r>
        <w:t xml:space="preserve"> </w:t>
      </w:r>
      <w:r>
        <w:t xml:space="preserve">drops? _______________</w:t>
      </w:r>
    </w:p>
    <w:p>
      <w:pPr>
        <w:pStyle w:val="Compact"/>
        <w:numPr>
          <w:ilvl w:val="0"/>
          <w:numId w:val="2542"/>
        </w:numPr>
      </w:pPr>
      <w:r>
        <w:t xml:space="preserve">Claim: the surface that held more drops has the ___________ (stronger / weaker) pull between molecules.</w:t>
      </w:r>
    </w:p>
    <w:bookmarkEnd w:id="3070"/>
    <w:bookmarkStart w:id="3071" w:name="X38f378bf50030a02169a91941e0fde70679b891"/>
    <w:p>
      <w:pPr>
        <w:pStyle w:val="Heading4"/>
      </w:pPr>
      <w:r>
        <w:t xml:space="preserve">Station C — Viscosity race (water vs. oil vs. honey)</w:t>
      </w:r>
    </w:p>
    <w:p>
      <w:pPr>
        <w:pStyle w:val="FirstParagraph"/>
      </w:pPr>
      <w:r>
        <w:t xml:space="preserve">Tilt three trays (or race one drop of each down a slanted plate). Rank which liquid flows</w:t>
      </w:r>
      <w:r>
        <w:t xml:space="preserve"> </w:t>
      </w:r>
      <w:r>
        <w:rPr>
          <w:b/>
          <w:bCs/>
        </w:rPr>
        <w:t xml:space="preserve">slowest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Place</w:t>
            </w:r>
          </w:p>
        </w:tc>
        <w:tc>
          <w:tcPr/>
          <w:p>
            <w:pPr>
              <w:pStyle w:val="Compact"/>
            </w:pPr>
            <w:r>
              <w:t xml:space="preserve">Liquid</w:t>
            </w:r>
          </w:p>
        </w:tc>
        <w:tc>
          <w:tcPr/>
          <w:p>
            <w:pPr>
              <w:pStyle w:val="Compact"/>
            </w:pPr>
            <w:r>
              <w:t xml:space="preserve">(1 = fastest, 3 = slowest)</w:t>
            </w:r>
          </w:p>
        </w:tc>
      </w:tr>
      <w:tr>
        <w:tc>
          <w:tcPr/>
          <w:p>
            <w:pPr>
              <w:pStyle w:val="Compact"/>
            </w:pPr>
            <w:r>
              <w:t xml:space="preserve">Fastest</w:t>
            </w:r>
          </w:p>
        </w:tc>
        <w:tc>
          <w:tcPr/>
          <w:p>
            <w:pPr>
              <w:pStyle w:val="Compact"/>
            </w:pPr>
          </w:p>
        </w:tc>
        <w:tc>
          <w:tcPr/>
          <w:p>
            <w:pPr>
              <w:pStyle w:val="Compact"/>
            </w:pPr>
          </w:p>
        </w:tc>
      </w:tr>
      <w:tr>
        <w:tc>
          <w:tcPr/>
          <w:p>
            <w:pPr>
              <w:pStyle w:val="Compact"/>
            </w:pPr>
            <w:r>
              <w:t xml:space="preserve">Middle</w:t>
            </w:r>
          </w:p>
        </w:tc>
        <w:tc>
          <w:tcPr/>
          <w:p>
            <w:pPr>
              <w:pStyle w:val="Compact"/>
            </w:pPr>
          </w:p>
        </w:tc>
        <w:tc>
          <w:tcPr/>
          <w:p>
            <w:pPr>
              <w:pStyle w:val="Compact"/>
            </w:pPr>
          </w:p>
        </w:tc>
      </w:tr>
      <w:tr>
        <w:tc>
          <w:tcPr/>
          <w:p>
            <w:pPr>
              <w:pStyle w:val="Compact"/>
            </w:pPr>
            <w:r>
              <w:t xml:space="preserve">Slowest</w:t>
            </w:r>
          </w:p>
        </w:tc>
        <w:tc>
          <w:tcPr/>
          <w:p>
            <w:pPr>
              <w:pStyle w:val="Compact"/>
            </w:pPr>
          </w:p>
        </w:tc>
        <w:tc>
          <w:tcPr/>
          <w:p>
            <w:pPr>
              <w:pStyle w:val="Compact"/>
            </w:pPr>
          </w:p>
        </w:tc>
      </w:tr>
    </w:tbl>
    <w:p>
      <w:pPr>
        <w:pStyle w:val="Compact"/>
        <w:numPr>
          <w:ilvl w:val="0"/>
          <w:numId w:val="2543"/>
        </w:numPr>
      </w:pPr>
      <w:r>
        <w:t xml:space="preserve">The</w:t>
      </w:r>
      <w:r>
        <w:t xml:space="preserve"> </w:t>
      </w:r>
      <w:r>
        <w:rPr>
          <w:b/>
          <w:bCs/>
        </w:rPr>
        <w:t xml:space="preserve">slowest</w:t>
      </w:r>
      <w:r>
        <w:t xml:space="preserve"> </w:t>
      </w:r>
      <w:r>
        <w:t xml:space="preserve">liquid’s molecules grip each other the ___________ (hardest / weakest).</w:t>
      </w:r>
    </w:p>
    <w:p>
      <w:pPr>
        <w:pStyle w:val="Compact"/>
        <w:numPr>
          <w:ilvl w:val="0"/>
          <w:numId w:val="2543"/>
        </w:numPr>
      </w:pPr>
      <w:r>
        <w:t xml:space="preserve">Claim: slower flow means a ___________ (stronger / weaker) pull between molecules.</w:t>
      </w:r>
    </w:p>
    <w:p>
      <w:pPr>
        <w:pStyle w:val="FirstParagraph"/>
      </w:pPr>
      <w:r>
        <w:rPr>
          <w:b/>
          <w:bCs/>
        </w:rPr>
        <w:t xml:space="preserve">Whole-class pattern (fill in after the gallery walk):</w:t>
      </w:r>
      <w:r>
        <w:t xml:space="preserve"> </w:t>
      </w:r>
      <w:r>
        <w:t xml:space="preserve">When the pull between molecules is</w:t>
      </w:r>
      <w:r>
        <w:t xml:space="preserve"> </w:t>
      </w:r>
      <w:r>
        <w:rPr>
          <w:b/>
          <w:bCs/>
        </w:rPr>
        <w:t xml:space="preserve">stronger</w:t>
      </w:r>
      <w:r>
        <w:t xml:space="preserve">, the surface gets ___________ (tighter / flatter), the liquid flows ___________ (slower / faster), and the boiling point gets ___________ (higher / lower).</w:t>
      </w:r>
    </w:p>
    <w:p>
      <w:r>
        <w:pict>
          <v:rect style="width:0;height:1.5pt" o:hralign="center" o:hrstd="t" o:hr="t"/>
        </w:pict>
      </w:r>
    </w:p>
    <w:bookmarkEnd w:id="3071"/>
    <w:bookmarkEnd w:id="3072"/>
    <w:bookmarkStart w:id="3073" w:name="make-it-make-sense-47"/>
    <w:p>
      <w:pPr>
        <w:pStyle w:val="Heading3"/>
      </w:pPr>
      <w:r>
        <w:t xml:space="preserve">Make It Make Sense</w:t>
      </w:r>
    </w:p>
    <w:p>
      <w:pPr>
        <w:pStyle w:val="FirstParagraph"/>
      </w:pPr>
      <w:r>
        <w:t xml:space="preserve">For each situation, decide whether the molecules pull on each other</w:t>
      </w:r>
      <w:r>
        <w:t xml:space="preserve"> </w:t>
      </w:r>
      <w:r>
        <w:rPr>
          <w:b/>
          <w:bCs/>
        </w:rPr>
        <w:t xml:space="preserve">more strongly</w:t>
      </w:r>
      <w:r>
        <w:t xml:space="preserve"> </w:t>
      </w:r>
      <w:r>
        <w:t xml:space="preserve">or</w:t>
      </w:r>
      <w:r>
        <w:t xml:space="preserve"> </w:t>
      </w:r>
      <w:r>
        <w:rPr>
          <w:b/>
          <w:bCs/>
        </w:rPr>
        <w:t xml:space="preserve">more weakly</w:t>
      </w:r>
      <w:r>
        <w:t xml:space="preserve">, and explain what you would observe.</w:t>
      </w:r>
    </w:p>
    <w:p>
      <w:pPr>
        <w:numPr>
          <w:ilvl w:val="0"/>
          <w:numId w:val="2544"/>
        </w:numPr>
      </w:pPr>
      <w:r>
        <w:t xml:space="preserve">Liquid X pours out of its bottle very slowly and stays in a thick blob; liquid Y splashes out and spreads thin.</w:t>
      </w:r>
    </w:p>
    <w:p>
      <w:pPr>
        <w:pStyle w:val="Compact"/>
        <w:numPr>
          <w:ilvl w:val="1"/>
          <w:numId w:val="2545"/>
        </w:numPr>
      </w:pPr>
      <w:r>
        <w:t xml:space="preserve">Which liquid has the</w:t>
      </w:r>
      <w:r>
        <w:t xml:space="preserve"> </w:t>
      </w:r>
      <w:r>
        <w:rPr>
          <w:b/>
          <w:bCs/>
        </w:rPr>
        <w:t xml:space="preserve">stronger</w:t>
      </w:r>
      <w:r>
        <w:t xml:space="preserve"> </w:t>
      </w:r>
      <w:r>
        <w:t xml:space="preserve">pull between molecules? _______________</w:t>
      </w:r>
    </w:p>
    <w:p>
      <w:pPr>
        <w:pStyle w:val="Compact"/>
        <w:numPr>
          <w:ilvl w:val="1"/>
          <w:numId w:val="2545"/>
        </w:numPr>
      </w:pPr>
      <w:r>
        <w:t xml:space="preserve">What property is this (surface tension or viscosity)? _______________</w:t>
      </w:r>
    </w:p>
    <w:p>
      <w:pPr>
        <w:pStyle w:val="Compact"/>
        <w:numPr>
          <w:ilvl w:val="1"/>
          <w:numId w:val="2545"/>
        </w:numPr>
      </w:pPr>
      <w:r>
        <w:t xml:space="preserve">Explain in one sentence why the stronger pull makes liquid X pour slowly: _______________________________________________</w:t>
      </w:r>
    </w:p>
    <w:p>
      <w:pPr>
        <w:numPr>
          <w:ilvl w:val="0"/>
          <w:numId w:val="2544"/>
        </w:numPr>
      </w:pPr>
      <w:r>
        <w:t xml:space="preserve">On one penny you can pile 28 drops of liquid before it spills; on another, only 9 drops of a different liquid before it spills.</w:t>
      </w:r>
    </w:p>
    <w:p>
      <w:pPr>
        <w:pStyle w:val="Compact"/>
        <w:numPr>
          <w:ilvl w:val="1"/>
          <w:numId w:val="2546"/>
        </w:numPr>
      </w:pPr>
      <w:r>
        <w:t xml:space="preserve">Which liquid has the</w:t>
      </w:r>
      <w:r>
        <w:t xml:space="preserve"> </w:t>
      </w:r>
      <w:r>
        <w:rPr>
          <w:b/>
          <w:bCs/>
        </w:rPr>
        <w:t xml:space="preserve">stronger</w:t>
      </w:r>
      <w:r>
        <w:t xml:space="preserve"> </w:t>
      </w:r>
      <w:r>
        <w:t xml:space="preserve">pull between molecules? _______________ (the one that held ___ drops)</w:t>
      </w:r>
    </w:p>
    <w:p>
      <w:pPr>
        <w:pStyle w:val="Compact"/>
        <w:numPr>
          <w:ilvl w:val="1"/>
          <w:numId w:val="2546"/>
        </w:numPr>
      </w:pPr>
      <w:r>
        <w:t xml:space="preserve">What property lets the drops dome up past the rim? _______________</w:t>
      </w:r>
    </w:p>
    <w:p>
      <w:pPr>
        <w:pStyle w:val="Compact"/>
        <w:numPr>
          <w:ilvl w:val="1"/>
          <w:numId w:val="2546"/>
        </w:numPr>
      </w:pPr>
      <w:r>
        <w:t xml:space="preserve">Explain in one sentence: _______________________________________________</w:t>
      </w:r>
    </w:p>
    <w:p>
      <w:pPr>
        <w:numPr>
          <w:ilvl w:val="0"/>
          <w:numId w:val="2544"/>
        </w:numPr>
      </w:pPr>
      <w:r>
        <w:t xml:space="preserve">Substance P boils at 65 °C. Substance Q boils at 210 °C. Both are made of small molecules.</w:t>
      </w:r>
    </w:p>
    <w:p>
      <w:pPr>
        <w:pStyle w:val="Compact"/>
        <w:numPr>
          <w:ilvl w:val="1"/>
          <w:numId w:val="2547"/>
        </w:numPr>
      </w:pPr>
      <w:r>
        <w:t xml:space="preserve">Which substance has the</w:t>
      </w:r>
      <w:r>
        <w:t xml:space="preserve"> </w:t>
      </w:r>
      <w:r>
        <w:rPr>
          <w:b/>
          <w:bCs/>
        </w:rPr>
        <w:t xml:space="preserve">stronger</w:t>
      </w:r>
      <w:r>
        <w:t xml:space="preserve"> </w:t>
      </w:r>
      <w:r>
        <w:t xml:space="preserve">pull between its molecules? _______________</w:t>
      </w:r>
    </w:p>
    <w:p>
      <w:pPr>
        <w:pStyle w:val="Compact"/>
        <w:numPr>
          <w:ilvl w:val="1"/>
          <w:numId w:val="2547"/>
        </w:numPr>
      </w:pPr>
      <w:r>
        <w:t xml:space="preserve">When P or Q boils, are you breaking the</w:t>
      </w:r>
      <w:r>
        <w:t xml:space="preserve"> </w:t>
      </w:r>
      <w:r>
        <w:rPr>
          <w:b/>
          <w:bCs/>
        </w:rPr>
        <w:t xml:space="preserve">covalent bonds inside</w:t>
      </w:r>
      <w:r>
        <w:t xml:space="preserve"> </w:t>
      </w:r>
      <w:r>
        <w:t xml:space="preserve">each molecule, or the</w:t>
      </w:r>
      <w:r>
        <w:t xml:space="preserve"> </w:t>
      </w:r>
      <w:r>
        <w:rPr>
          <w:b/>
          <w:bCs/>
        </w:rPr>
        <w:t xml:space="preserve">forces between</w:t>
      </w:r>
      <w:r>
        <w:t xml:space="preserve"> </w:t>
      </w:r>
      <w:r>
        <w:t xml:space="preserve">molecules? _______________</w:t>
      </w:r>
    </w:p>
    <w:p>
      <w:pPr>
        <w:pStyle w:val="Compact"/>
        <w:numPr>
          <w:ilvl w:val="1"/>
          <w:numId w:val="2547"/>
        </w:numPr>
      </w:pPr>
      <w:r>
        <w:t xml:space="preserve">Explain in one sentence why stronger forces between molecules give a higher boiling point: _______________________________________________</w:t>
      </w:r>
    </w:p>
    <w:p>
      <w:r>
        <w:pict>
          <v:rect style="width:0;height:1.5pt" o:hralign="center" o:hrstd="t" o:hr="t"/>
        </w:pict>
      </w:r>
    </w:p>
    <w:bookmarkEnd w:id="3073"/>
    <w:bookmarkStart w:id="3074" w:name="vocabulary-in-action-47"/>
    <w:p>
      <w:pPr>
        <w:pStyle w:val="Heading3"/>
      </w:pPr>
      <w:r>
        <w:t xml:space="preserve">Vocabulary in Action</w:t>
      </w:r>
    </w:p>
    <w:p>
      <w:pPr>
        <w:pStyle w:val="FirstParagraph"/>
      </w:pPr>
      <w:r>
        <w:t xml:space="preserve">Use each term in a sentence about today’s stations or phenomenon. Do not copy the definition — describe something you actually observed or did.</w:t>
      </w:r>
    </w:p>
    <w:p>
      <w:pPr>
        <w:numPr>
          <w:ilvl w:val="0"/>
          <w:numId w:val="2548"/>
        </w:numPr>
      </w:pPr>
      <w:r>
        <w:rPr>
          <w:b/>
          <w:bCs/>
        </w:rPr>
        <w:t xml:space="preserve">intermolecular force:</w:t>
      </w:r>
      <w:r>
        <w:t xml:space="preserve"> </w:t>
      </w:r>
      <w:r>
        <w:t xml:space="preserve">_______________________________________________</w:t>
      </w:r>
      <w:r>
        <w:t xml:space="preserve"> </w:t>
      </w:r>
      <w:r>
        <w:t xml:space="preserve">_______________________________________________</w:t>
      </w:r>
    </w:p>
    <w:p>
      <w:pPr>
        <w:numPr>
          <w:ilvl w:val="0"/>
          <w:numId w:val="2548"/>
        </w:numPr>
      </w:pPr>
      <w:r>
        <w:rPr>
          <w:b/>
          <w:bCs/>
        </w:rPr>
        <w:t xml:space="preserve">surface tension:</w:t>
      </w:r>
      <w:r>
        <w:t xml:space="preserve"> </w:t>
      </w:r>
      <w:r>
        <w:t xml:space="preserve">_______________________________________________</w:t>
      </w:r>
      <w:r>
        <w:t xml:space="preserve"> </w:t>
      </w:r>
      <w:r>
        <w:t xml:space="preserve">_______________________________________________</w:t>
      </w:r>
    </w:p>
    <w:p>
      <w:pPr>
        <w:numPr>
          <w:ilvl w:val="0"/>
          <w:numId w:val="2548"/>
        </w:numPr>
      </w:pPr>
      <w:r>
        <w:rPr>
          <w:b/>
          <w:bCs/>
        </w:rPr>
        <w:t xml:space="preserve">viscosity: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74"/>
    <w:bookmarkStart w:id="3075" w:name="revise-your-model-47"/>
    <w:p>
      <w:pPr>
        <w:pStyle w:val="Heading3"/>
      </w:pPr>
      <w:r>
        <w:t xml:space="preserve">Revise Your Model</w:t>
      </w:r>
    </w:p>
    <w:p>
      <w:pPr>
        <w:pStyle w:val="FirstParagraph"/>
      </w:pPr>
      <w:r>
        <w:t xml:space="preserve">Return to your Initial Model drawing.</w:t>
      </w:r>
    </w:p>
    <w:p>
      <w:pPr>
        <w:numPr>
          <w:ilvl w:val="0"/>
          <w:numId w:val="2549"/>
        </w:numPr>
      </w:pPr>
      <w:r>
        <w:t xml:space="preserve">Label the strong lines</w:t>
      </w:r>
      <w:r>
        <w:t xml:space="preserve"> </w:t>
      </w:r>
      <w:r>
        <w:rPr>
          <w:b/>
          <w:bCs/>
        </w:rPr>
        <w:t xml:space="preserve">inside</w:t>
      </w:r>
      <w:r>
        <w:t xml:space="preserve"> </w:t>
      </w:r>
      <w:r>
        <w:t xml:space="preserve">a particle as the</w:t>
      </w:r>
      <w:r>
        <w:t xml:space="preserve"> </w:t>
      </w:r>
      <w:r>
        <w:rPr>
          <w:i/>
          <w:iCs/>
        </w:rPr>
        <w:t xml:space="preserve">covalent bond</w:t>
      </w:r>
      <w:r>
        <w:t xml:space="preserve">. Label the pull</w:t>
      </w:r>
      <w:r>
        <w:t xml:space="preserve"> </w:t>
      </w:r>
      <w:r>
        <w:rPr>
          <w:b/>
          <w:bCs/>
        </w:rPr>
        <w:t xml:space="preserve">between</w:t>
      </w:r>
      <w:r>
        <w:t xml:space="preserve"> </w:t>
      </w:r>
      <w:r>
        <w:t xml:space="preserve">two particles as the</w:t>
      </w:r>
      <w:r>
        <w:t xml:space="preserve"> </w:t>
      </w:r>
      <w:r>
        <w:rPr>
          <w:i/>
          <w:iCs/>
        </w:rPr>
        <w:t xml:space="preserve">intermolecular force</w:t>
      </w:r>
      <w:r>
        <w:t xml:space="preserve">.</w:t>
      </w:r>
    </w:p>
    <w:p>
      <w:pPr>
        <w:numPr>
          <w:ilvl w:val="0"/>
          <w:numId w:val="2549"/>
        </w:numPr>
      </w:pPr>
      <w:r>
        <w:t xml:space="preserve">Add one cause→effect note for each station:</w:t>
      </w:r>
      <w:r>
        <w:t xml:space="preserve"> </w:t>
      </w:r>
      <w:r>
        <w:rPr>
          <w:i/>
          <w:iCs/>
        </w:rPr>
        <w:t xml:space="preserve">stronger intermolecular force → ___ (which property, in which direction)</w:t>
      </w:r>
      <w:r>
        <w:t xml:space="preserve">.</w:t>
      </w:r>
    </w:p>
    <w:p>
      <w:pPr>
        <w:pStyle w:val="FirstParagraph"/>
      </w:pPr>
      <w:r>
        <w:t xml:space="preserve">Then finish this Because / But / So sentence:</w:t>
      </w:r>
    </w:p>
    <w:p>
      <w:pPr>
        <w:pStyle w:val="BlockText"/>
      </w:pPr>
      <w:r>
        <w:t xml:space="preserve">Honey pours much more slowly than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075"/>
    <w:bookmarkStart w:id="3076" w:name="exit-ticket-47"/>
    <w:p>
      <w:pPr>
        <w:pStyle w:val="Heading3"/>
      </w:pPr>
      <w:r>
        <w:t xml:space="preserve">Exit Ticket</w:t>
      </w:r>
    </w:p>
    <w:p>
      <w:pPr>
        <w:pStyle w:val="FirstParagraph"/>
      </w:pPr>
      <w:r>
        <w:rPr>
          <w:i/>
          <w:iCs/>
        </w:rPr>
        <w:t xml:space="preserve">(a) Two clear liquids are raced down a tilted plate. Rubbing alcohol reaches the bottom quickly; glycerin oozes down very slowly. Which liquid has the stronger intermolecular forces, and which would you predict has the higher boiling point?</w:t>
      </w:r>
    </w:p>
    <w:p>
      <w:pPr>
        <w:pStyle w:val="BlockText"/>
      </w:pPr>
      <w:r>
        <w:t xml:space="preserve">Stronger intermolecular forces: _______________</w:t>
      </w:r>
      <w:r>
        <w:t xml:space="preserve"> </w:t>
      </w:r>
      <w:r>
        <w:t xml:space="preserve">Higher boiling point (prediction): _______________</w:t>
      </w:r>
      <w:r>
        <w:t xml:space="preserve"> </w:t>
      </w:r>
      <w:r>
        <w:t xml:space="preserve">Explain in one sentence: _______________________________________________</w:t>
      </w:r>
    </w:p>
    <w:p>
      <w:pPr>
        <w:pStyle w:val="FirstParagraph"/>
      </w:pPr>
      <w:r>
        <w:rPr>
          <w:i/>
          <w:iCs/>
        </w:rPr>
        <w:t xml:space="preserve">(b) A drop of soap is added to water and a floating paper clip sinks. In one sentence, explain why this happens, using the term</w:t>
      </w:r>
      <w:r>
        <w:t xml:space="preserve"> </w:t>
      </w:r>
      <w:r>
        <w:t xml:space="preserve">surface tension.</w:t>
      </w:r>
    </w:p>
    <w:p>
      <w:r>
        <w:pict>
          <v:rect style="width:0;height:1.5pt" o:hralign="center" o:hrstd="t" o:hr="t"/>
        </w:pict>
      </w:r>
    </w:p>
    <w:p>
      <w:r>
        <w:pict>
          <v:rect style="width:0;height:1.5pt" o:hralign="center" o:hrstd="t" o:hr="t"/>
        </w:pict>
      </w:r>
    </w:p>
    <w:p>
      <w:pPr>
        <w:pStyle w:val="FirstParagraph"/>
      </w:pPr>
      <w:r>
        <w:rPr>
          <w:i/>
          <w:iCs/>
        </w:rPr>
        <w:t xml:space="preserve">(c) In the sentence</w:t>
      </w:r>
      <w:r>
        <w:rPr>
          <w:i/>
          <w:iCs/>
        </w:rPr>
        <w:t xml:space="preserve"> </w:t>
      </w:r>
      <w:r>
        <w:rPr>
          <w:i/>
          <w:iCs/>
        </w:rPr>
        <w:t xml:space="preserve">“Stronger intermolecular forces give a liquid a higher boiling point,”</w:t>
      </w:r>
      <w:r>
        <w:rPr>
          <w:i/>
          <w:iCs/>
        </w:rPr>
        <w:t xml:space="preserve"> </w:t>
      </w:r>
      <w:r>
        <w:rPr>
          <w:i/>
          <w:iCs/>
        </w:rPr>
        <w:t xml:space="preserve">identify the cause and the effect.</w:t>
      </w:r>
    </w:p>
    <w:p>
      <w:pPr>
        <w:pStyle w:val="BlockText"/>
      </w:pPr>
      <w:r>
        <w:t xml:space="preserve">Cause: _______________________________________________</w:t>
      </w:r>
      <w:r>
        <w:t xml:space="preserve"> </w:t>
      </w:r>
      <w:r>
        <w:t xml:space="preserve">Effect: _______________________________________________</w:t>
      </w:r>
    </w:p>
    <w:p>
      <w:r>
        <w:br w:type="page"/>
      </w:r>
    </w:p>
    <w:bookmarkEnd w:id="3076"/>
    <w:bookmarkEnd w:id="3077"/>
    <w:bookmarkStart w:id="3085" w:name="intermolecular-forces-student-notes"/>
    <w:p>
      <w:pPr>
        <w:pStyle w:val="Heading2"/>
      </w:pPr>
      <w:r>
        <w:t xml:space="preserve">Intermolecular Forces — Student Notes</w:t>
      </w:r>
    </w:p>
    <w:p>
      <w:pPr>
        <w:pStyle w:val="FirstParagraph"/>
      </w:pPr>
      <w:r>
        <w:rPr>
          <w:b/>
          <w:bCs/>
        </w:rPr>
        <w:t xml:space="preserve">Unit: Chemical Bonding — Lesson 09</w:t>
      </w:r>
      <w:r>
        <w:t xml:space="preserve"> </w:t>
      </w:r>
      <w:r>
        <w:t xml:space="preserve">Name: _______________________ Date: __________ Period: ____</w:t>
      </w:r>
    </w:p>
    <w:p>
      <w:r>
        <w:pict>
          <v:rect style="width:0;height:1.5pt" o:hralign="center" o:hrstd="t" o:hr="t"/>
        </w:pict>
      </w:r>
    </w:p>
    <w:bookmarkStart w:id="3078" w:name="learning-targets-47"/>
    <w:p>
      <w:pPr>
        <w:pStyle w:val="Heading3"/>
      </w:pPr>
      <w:r>
        <w:t xml:space="preserve">Learning Targets</w:t>
      </w:r>
    </w:p>
    <w:p>
      <w:pPr>
        <w:pStyle w:val="FirstParagraph"/>
      </w:pPr>
      <w:r>
        <w:t xml:space="preserve">By the end of today’s 42 minutes I can:</w:t>
      </w:r>
    </w:p>
    <w:p>
      <w:pPr>
        <w:pStyle w:val="Compact"/>
        <w:numPr>
          <w:ilvl w:val="0"/>
          <w:numId w:val="2550"/>
        </w:numPr>
      </w:pPr>
      <w:r>
        <w:t xml:space="preserve">Tell the difference between the strong</w:t>
      </w:r>
      <w:r>
        <w:t xml:space="preserve"> </w:t>
      </w:r>
      <w:r>
        <w:rPr>
          <w:b/>
          <w:bCs/>
        </w:rPr>
        <w:t xml:space="preserve">covalent bond</w:t>
      </w:r>
      <w:r>
        <w:t xml:space="preserve"> </w:t>
      </w:r>
      <w:r>
        <w:rPr>
          <w:i/>
          <w:iCs/>
        </w:rPr>
        <w:t xml:space="preserve">inside</w:t>
      </w:r>
      <w:r>
        <w:t xml:space="preserve"> </w:t>
      </w:r>
      <w:r>
        <w:t xml:space="preserve">a molecule and the weaker</w:t>
      </w:r>
      <w:r>
        <w:t xml:space="preserve"> </w:t>
      </w:r>
      <w:r>
        <w:rPr>
          <w:b/>
          <w:bCs/>
        </w:rPr>
        <w:t xml:space="preserve">intermolecular force</w:t>
      </w:r>
      <w:r>
        <w:t xml:space="preserve"> </w:t>
      </w:r>
      <w:r>
        <w:rPr>
          <w:i/>
          <w:iCs/>
        </w:rPr>
        <w:t xml:space="preserve">between</w:t>
      </w:r>
      <w:r>
        <w:t xml:space="preserve"> </w:t>
      </w:r>
      <w:r>
        <w:t xml:space="preserve">molecules.</w:t>
      </w:r>
    </w:p>
    <w:p>
      <w:pPr>
        <w:pStyle w:val="Compact"/>
        <w:numPr>
          <w:ilvl w:val="0"/>
          <w:numId w:val="2550"/>
        </w:numPr>
      </w:pPr>
      <w:r>
        <w:t xml:space="preserve">Use bulk-scale evidence —</w:t>
      </w:r>
      <w:r>
        <w:t xml:space="preserve"> </w:t>
      </w:r>
      <w:r>
        <w:rPr>
          <w:b/>
          <w:bCs/>
        </w:rPr>
        <w:t xml:space="preserve">boiling point</w:t>
      </w:r>
      <w:r>
        <w:t xml:space="preserve">,</w:t>
      </w:r>
      <w:r>
        <w:t xml:space="preserve"> </w:t>
      </w:r>
      <w:r>
        <w:rPr>
          <w:b/>
          <w:bCs/>
        </w:rPr>
        <w:t xml:space="preserve">viscosity</w:t>
      </w:r>
      <w:r>
        <w:t xml:space="preserve">, and</w:t>
      </w:r>
      <w:r>
        <w:t xml:space="preserve"> </w:t>
      </w:r>
      <w:r>
        <w:rPr>
          <w:b/>
          <w:bCs/>
        </w:rPr>
        <w:t xml:space="preserve">surface tension</w:t>
      </w:r>
      <w:r>
        <w:t xml:space="preserve"> </w:t>
      </w:r>
      <w:r>
        <w:t xml:space="preserve">— to decide whether the forces between molecules are stronger or weaker.</w:t>
      </w:r>
    </w:p>
    <w:p>
      <w:pPr>
        <w:pStyle w:val="Compact"/>
        <w:numPr>
          <w:ilvl w:val="0"/>
          <w:numId w:val="2550"/>
        </w:numPr>
      </w:pPr>
      <w:r>
        <w:t xml:space="preserve">Explain, using</w:t>
      </w:r>
      <w:r>
        <w:t xml:space="preserve"> </w:t>
      </w:r>
      <w:r>
        <w:rPr>
          <w:b/>
          <w:bCs/>
        </w:rPr>
        <w:t xml:space="preserve">Cause and Effect</w:t>
      </w:r>
      <w:r>
        <w:t xml:space="preserve">, why stronger forces between molecules give a higher boiling point, greater viscosity, and higher surface tension.</w:t>
      </w:r>
    </w:p>
    <w:p>
      <w:pPr>
        <w:pStyle w:val="Compact"/>
        <w:numPr>
          <w:ilvl w:val="0"/>
          <w:numId w:val="2550"/>
        </w:numPr>
      </w:pPr>
      <w:r>
        <w:t xml:space="preserve">Explain why an everyday behavior (a water strider standing on water; soap sinking a paper clip) comes from the pull between molecules.</w:t>
      </w:r>
    </w:p>
    <w:p>
      <w:r>
        <w:pict>
          <v:rect style="width:0;height:1.5pt" o:hralign="center" o:hrstd="t" o:hr="t"/>
        </w:pict>
      </w:r>
    </w:p>
    <w:bookmarkEnd w:id="3078"/>
    <w:bookmarkStart w:id="3079" w:name="key-vocabulary-47"/>
    <w:p>
      <w:pPr>
        <w:pStyle w:val="Heading3"/>
      </w:pPr>
      <w:r>
        <w:t xml:space="preserve">Key Vocabulary</w:t>
      </w:r>
    </w:p>
    <w:p>
      <w:pPr>
        <w:numPr>
          <w:ilvl w:val="0"/>
          <w:numId w:val="2551"/>
        </w:numPr>
      </w:pPr>
      <w:r>
        <w:rPr>
          <w:b/>
          <w:bCs/>
        </w:rPr>
        <w:t xml:space="preserve">intermolecular force</w:t>
      </w:r>
      <w:r>
        <w:t xml:space="preserve"> </w:t>
      </w:r>
      <w:r>
        <w:t xml:space="preserve">— _______________________________________________</w:t>
      </w:r>
      <w:r>
        <w:t xml:space="preserve"> </w:t>
      </w:r>
      <w:r>
        <w:t xml:space="preserve">_______________________________________________</w:t>
      </w:r>
    </w:p>
    <w:p>
      <w:pPr>
        <w:numPr>
          <w:ilvl w:val="0"/>
          <w:numId w:val="2551"/>
        </w:numPr>
      </w:pPr>
      <w:r>
        <w:rPr>
          <w:b/>
          <w:bCs/>
        </w:rPr>
        <w:t xml:space="preserve">surface tension</w:t>
      </w:r>
      <w:r>
        <w:t xml:space="preserve"> </w:t>
      </w:r>
      <w:r>
        <w:t xml:space="preserve">— _______________________________________________</w:t>
      </w:r>
      <w:r>
        <w:t xml:space="preserve"> </w:t>
      </w:r>
      <w:r>
        <w:t xml:space="preserve">_______________________________________________</w:t>
      </w:r>
    </w:p>
    <w:p>
      <w:pPr>
        <w:numPr>
          <w:ilvl w:val="0"/>
          <w:numId w:val="2551"/>
        </w:numPr>
      </w:pPr>
      <w:r>
        <w:rPr>
          <w:b/>
          <w:bCs/>
        </w:rPr>
        <w:t xml:space="preserve">viscosity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79"/>
    <w:bookmarkStart w:id="3082" w:name="guided-notes-47"/>
    <w:p>
      <w:pPr>
        <w:pStyle w:val="Heading3"/>
      </w:pPr>
      <w:r>
        <w:t xml:space="preserve">Guided Notes</w:t>
      </w:r>
    </w:p>
    <w:p>
      <w:pPr>
        <w:pStyle w:val="FirstParagraph"/>
      </w:pPr>
      <w:r>
        <w:rPr>
          <w:b/>
          <w:bCs/>
        </w:rPr>
        <w:t xml:space="preserve">The big idea — Cause and Effect:</w:t>
      </w:r>
      <w:r>
        <w:t xml:space="preserve"> </w:t>
      </w:r>
      <w:r>
        <w:t xml:space="preserve">The</w:t>
      </w:r>
      <w:r>
        <w:t xml:space="preserve"> </w:t>
      </w:r>
      <w:r>
        <w:rPr>
          <w:i/>
          <w:iCs/>
        </w:rPr>
        <w:t xml:space="preserve">cause</w:t>
      </w:r>
      <w:r>
        <w:t xml:space="preserve"> </w:t>
      </w:r>
      <w:r>
        <w:t xml:space="preserve">is how strongly molecules pull on __________ (each other). The</w:t>
      </w:r>
      <w:r>
        <w:t xml:space="preserve"> </w:t>
      </w:r>
      <w:r>
        <w:rPr>
          <w:i/>
          <w:iCs/>
        </w:rPr>
        <w:t xml:space="preserve">effect</w:t>
      </w:r>
      <w:r>
        <w:t xml:space="preserve"> </w:t>
      </w:r>
      <w:r>
        <w:t xml:space="preserve">is a property you can measure: __________ point, viscosity, and surface tension. Stronger pull → harder to separate, __________ (slower / faster) to flow, and a __________ (tighter / flatter) surface.</w:t>
      </w:r>
    </w:p>
    <w:p>
      <w:pPr>
        <w:pStyle w:val="BodyText"/>
      </w:pPr>
      <w:r>
        <w:rPr>
          <w:b/>
          <w:bCs/>
        </w:rPr>
        <w:t xml:space="preserve">Inside vs. between — the key distinction:</w:t>
      </w:r>
    </w:p>
    <w:p>
      <w:pPr>
        <w:pStyle w:val="Compact"/>
        <w:numPr>
          <w:ilvl w:val="0"/>
          <w:numId w:val="2552"/>
        </w:numPr>
      </w:pPr>
      <w:r>
        <w:t xml:space="preserve">A</w:t>
      </w:r>
      <w:r>
        <w:t xml:space="preserve"> </w:t>
      </w:r>
      <w:r>
        <w:rPr>
          <w:b/>
          <w:bCs/>
        </w:rPr>
        <w:t xml:space="preserve">covalent bond</w:t>
      </w:r>
      <w:r>
        <w:t xml:space="preserve"> </w:t>
      </w:r>
      <w:r>
        <w:t xml:space="preserve">is the force</w:t>
      </w:r>
      <w:r>
        <w:t xml:space="preserve"> </w:t>
      </w:r>
      <w:r>
        <w:rPr>
          <w:i/>
          <w:iCs/>
        </w:rPr>
        <w:t xml:space="preserve">__________</w:t>
      </w:r>
      <w:r>
        <w:t xml:space="preserve"> </w:t>
      </w:r>
      <w:r>
        <w:t xml:space="preserve">a molecule (atoms sharing electrons). It is very __________ (strong / weak).</w:t>
      </w:r>
    </w:p>
    <w:p>
      <w:pPr>
        <w:pStyle w:val="Compact"/>
        <w:numPr>
          <w:ilvl w:val="0"/>
          <w:numId w:val="2552"/>
        </w:numPr>
      </w:pPr>
      <w:r>
        <w:t xml:space="preserve">An</w:t>
      </w:r>
      <w:r>
        <w:t xml:space="preserve"> </w:t>
      </w:r>
      <w:r>
        <w:rPr>
          <w:b/>
          <w:bCs/>
        </w:rPr>
        <w:t xml:space="preserve">intermolecular force</w:t>
      </w:r>
      <w:r>
        <w:t xml:space="preserve"> </w:t>
      </w:r>
      <w:r>
        <w:t xml:space="preserve">is the attraction</w:t>
      </w:r>
      <w:r>
        <w:t xml:space="preserve"> </w:t>
      </w:r>
      <w:r>
        <w:rPr>
          <w:i/>
          <w:iCs/>
        </w:rPr>
        <w:t xml:space="preserve">__________</w:t>
      </w:r>
      <w:r>
        <w:t xml:space="preserve"> </w:t>
      </w:r>
      <w:r>
        <w:t xml:space="preserve">one molecule and another. The prefix</w:t>
      </w:r>
      <w:r>
        <w:t xml:space="preserve"> </w:t>
      </w:r>
      <w:r>
        <w:rPr>
          <w:i/>
          <w:iCs/>
        </w:rPr>
        <w:t xml:space="preserve">inter-</w:t>
      </w:r>
      <w:r>
        <w:t xml:space="preserve"> </w:t>
      </w:r>
      <w:r>
        <w:t xml:space="preserve">means</w:t>
      </w:r>
      <w:r>
        <w:t xml:space="preserve"> </w:t>
      </w:r>
      <w:r>
        <w:t xml:space="preserve">“__________.”</w:t>
      </w:r>
      <w:r>
        <w:t xml:space="preserve"> </w:t>
      </w:r>
      <w:r>
        <w:t xml:space="preserve">It is much __________ (stronger / weaker) than the covalent bond.</w:t>
      </w:r>
    </w:p>
    <w:p>
      <w:pPr>
        <w:pStyle w:val="BlockText"/>
      </w:pPr>
      <w:r>
        <w:t xml:space="preserve">When water</w:t>
      </w:r>
      <w:r>
        <w:t xml:space="preserve"> </w:t>
      </w:r>
      <w:r>
        <w:rPr>
          <w:b/>
          <w:bCs/>
        </w:rPr>
        <w:t xml:space="preserve">boils</w:t>
      </w:r>
      <w:r>
        <w:t xml:space="preserve">, you are NOT breaking the molecules apart into atoms. You are overcoming the __________ force — pulling whole water molecules away from each other. Steam is still __________.</w:t>
      </w:r>
    </w:p>
    <w:p>
      <w:pPr>
        <w:pStyle w:val="FirstParagraph"/>
      </w:pPr>
      <w:r>
        <w:rPr>
          <w:b/>
          <w:bCs/>
        </w:rPr>
        <w:t xml:space="preserve">The three bulk properties (fill in the direction):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What it describes</w:t>
            </w:r>
          </w:p>
        </w:tc>
        <w:tc>
          <w:tcPr/>
          <w:p>
            <w:pPr>
              <w:pStyle w:val="Compact"/>
            </w:pPr>
            <w:r>
              <w:t xml:space="preserve">When the intermolecular force is STRONGER, this property is…</w:t>
            </w:r>
          </w:p>
        </w:tc>
      </w:tr>
      <w:tr>
        <w:tc>
          <w:tcPr/>
          <w:p>
            <w:pPr>
              <w:pStyle w:val="Compact"/>
            </w:pPr>
            <w:r>
              <w:t xml:space="preserve">Boiling point</w:t>
            </w:r>
          </w:p>
        </w:tc>
        <w:tc>
          <w:tcPr/>
          <w:p>
            <w:pPr>
              <w:pStyle w:val="Compact"/>
            </w:pPr>
            <w:r>
              <w:t xml:space="preserve">temperature where a liquid becomes a gas</w:t>
            </w:r>
          </w:p>
        </w:tc>
        <w:tc>
          <w:tcPr/>
          <w:p>
            <w:pPr>
              <w:pStyle w:val="Compact"/>
            </w:pPr>
            <w:r>
              <w:t xml:space="preserve">__________ (higher / lower)</w:t>
            </w:r>
          </w:p>
        </w:tc>
      </w:tr>
      <w:tr>
        <w:tc>
          <w:tcPr/>
          <w:p>
            <w:pPr>
              <w:pStyle w:val="Compact"/>
            </w:pPr>
            <w:r>
              <w:t xml:space="preserve">Viscosity</w:t>
            </w:r>
          </w:p>
        </w:tc>
        <w:tc>
          <w:tcPr/>
          <w:p>
            <w:pPr>
              <w:pStyle w:val="Compact"/>
            </w:pPr>
            <w:r>
              <w:t xml:space="preserve">resistance to flow (how slowly it pours)</w:t>
            </w:r>
          </w:p>
        </w:tc>
        <w:tc>
          <w:tcPr/>
          <w:p>
            <w:pPr>
              <w:pStyle w:val="Compact"/>
            </w:pPr>
            <w:r>
              <w:t xml:space="preserve">__________ (higher / lower)</w:t>
            </w:r>
          </w:p>
        </w:tc>
      </w:tr>
      <w:tr>
        <w:tc>
          <w:tcPr/>
          <w:p>
            <w:pPr>
              <w:pStyle w:val="Compact"/>
            </w:pPr>
            <w:r>
              <w:t xml:space="preserve">Surface tension</w:t>
            </w:r>
          </w:p>
        </w:tc>
        <w:tc>
          <w:tcPr/>
          <w:p>
            <w:pPr>
              <w:pStyle w:val="Compact"/>
            </w:pPr>
            <w:r>
              <w:t xml:space="preserve">inward pull at the surface (the</w:t>
            </w:r>
            <w:r>
              <w:t xml:space="preserve"> </w:t>
            </w:r>
            <w:r>
              <w:t xml:space="preserve">“skin”</w:t>
            </w:r>
            <w:r>
              <w:t xml:space="preserve">)</w:t>
            </w:r>
          </w:p>
        </w:tc>
        <w:tc>
          <w:tcPr/>
          <w:p>
            <w:pPr>
              <w:pStyle w:val="Compact"/>
            </w:pPr>
            <w:r>
              <w:t xml:space="preserve">__________ (higher / lower)</w:t>
            </w:r>
          </w:p>
        </w:tc>
      </w:tr>
    </w:tbl>
    <w:p>
      <w:pPr>
        <w:pStyle w:val="BodyText"/>
      </w:pPr>
      <w:r>
        <w:rPr>
          <w:b/>
          <w:bCs/>
        </w:rPr>
        <w:t xml:space="preserve">The figure — invisible cause, visible effect:</w:t>
      </w:r>
    </w:p>
    <w:p>
      <w:pPr>
        <w:pStyle w:val="CaptionedFigure"/>
      </w:pPr>
      <w:r>
        <w:drawing>
          <wp:inline>
            <wp:extent cx="6121400" cy="3321524"/>
            <wp:effectExtent b="0" l="0" r="0" t="0"/>
            <wp:docPr descr="Two-panel figure. Left panel shows two water molecules: each has a large blue oxygen labeled delta-minus and two small purple hydrogens labeled delta-plus, with strong solid covalent bonds inside each molecule and a dashed orange line marking the weaker intermolecular attraction between a delta-plus hydrogen of one molecule and the delta-minus oxygen of the other. Right panel is a bar chart of boiling points: CH4 at -161 C, H2S at -60 C, NH3 at -33 C, and H2O at 100 C, with bars rising from left to right to show that stronger intermolecular forces lead to a higher boiling point." title="" id="3080" name="Picture"/>
            <a:graphic>
              <a:graphicData uri="http://schemas.openxmlformats.org/drawingml/2006/picture">
                <pic:pic>
                  <pic:nvPicPr>
                    <pic:cNvPr descr="/Users/hoopie/Projects/Curricula/Publisher_Ready_Curriculum/02_Chemistry_East_Meadow_Refactor/08_Chemical_Bonding/09_Intermolecular_Forces/figures/imf_dipoles_and_bp.png" id="3081" name="Picture"/>
                    <pic:cNvPicPr>
                      <a:picLocks noChangeArrowheads="1" noChangeAspect="1"/>
                    </pic:cNvPicPr>
                  </pic:nvPicPr>
                  <pic:blipFill>
                    <a:blip r:embed="rId3041"/>
                    <a:stretch>
                      <a:fillRect/>
                    </a:stretch>
                  </pic:blipFill>
                  <pic:spPr bwMode="auto">
                    <a:xfrm>
                      <a:off x="0" y="0"/>
                      <a:ext cx="6121400" cy="3321524"/>
                    </a:xfrm>
                    <a:prstGeom prst="rect">
                      <a:avLst/>
                    </a:prstGeom>
                    <a:noFill/>
                    <a:ln w="9525">
                      <a:noFill/>
                      <a:headEnd/>
                      <a:tailEnd/>
                    </a:ln>
                  </pic:spPr>
                </pic:pic>
              </a:graphicData>
            </a:graphic>
          </wp:inline>
        </w:drawing>
      </w:r>
    </w:p>
    <w:p>
      <w:pPr>
        <w:pStyle w:val="ImageCaption"/>
      </w:pPr>
      <w:r>
        <w:t xml:space="preserve">Two-panel figure. Left panel shows two water molecules: each has a large blue oxygen labeled delta-minus and two small purple hydrogens labeled delta-plus, with strong solid covalent bonds inside each molecule and a dashed orange line marking the weaker intermolecular attraction between a delta-plus hydrogen of one molecule and the delta-minus oxygen of the other. Right panel is a bar chart of boiling points: CH4 at -161 C, H2S at -60 C, NH3 at -33 C, and H2O at 100 C, with bars rising from left to right to show that stronger intermolecular forces lead to a higher boiling point.</w:t>
      </w:r>
    </w:p>
    <w:p>
      <w:pPr>
        <w:pStyle w:val="BodyText"/>
      </w:pPr>
      <w:r>
        <w:t xml:space="preserve">From the figure above, fill in the blanks:</w:t>
      </w:r>
    </w:p>
    <w:p>
      <w:pPr>
        <w:pStyle w:val="Compact"/>
        <w:numPr>
          <w:ilvl w:val="0"/>
          <w:numId w:val="2553"/>
        </w:numPr>
      </w:pPr>
      <w:r>
        <w:t xml:space="preserve">The</w:t>
      </w:r>
      <w:r>
        <w:t xml:space="preserve"> </w:t>
      </w:r>
      <w:r>
        <w:rPr>
          <w:b/>
          <w:bCs/>
        </w:rPr>
        <w:t xml:space="preserve">solid</w:t>
      </w:r>
      <w:r>
        <w:t xml:space="preserve"> </w:t>
      </w:r>
      <w:r>
        <w:t xml:space="preserve">lines inside each molecule are the __________ bonds. The</w:t>
      </w:r>
      <w:r>
        <w:t xml:space="preserve"> </w:t>
      </w:r>
      <w:r>
        <w:rPr>
          <w:b/>
          <w:bCs/>
        </w:rPr>
        <w:t xml:space="preserve">dashed</w:t>
      </w:r>
      <w:r>
        <w:t xml:space="preserve"> </w:t>
      </w:r>
      <w:r>
        <w:t xml:space="preserve">line between the molecules is the __________ force.</w:t>
      </w:r>
    </w:p>
    <w:p>
      <w:pPr>
        <w:pStyle w:val="Compact"/>
        <w:numPr>
          <w:ilvl w:val="0"/>
          <w:numId w:val="2553"/>
        </w:numPr>
      </w:pPr>
      <w:r>
        <w:t xml:space="preserve">The substance with the</w:t>
      </w:r>
      <w:r>
        <w:t xml:space="preserve"> </w:t>
      </w:r>
      <w:r>
        <w:rPr>
          <w:b/>
          <w:bCs/>
        </w:rPr>
        <w:t xml:space="preserve">lowest</w:t>
      </w:r>
      <w:r>
        <w:t xml:space="preserve"> </w:t>
      </w:r>
      <w:r>
        <w:t xml:space="preserve">boiling point on the chart is __________ (___ °C) → its molecules have the __________ (weakest / strongest) pull.</w:t>
      </w:r>
    </w:p>
    <w:p>
      <w:pPr>
        <w:pStyle w:val="Compact"/>
        <w:numPr>
          <w:ilvl w:val="0"/>
          <w:numId w:val="2553"/>
        </w:numPr>
      </w:pPr>
      <w:r>
        <w:t xml:space="preserve">The substance with the</w:t>
      </w:r>
      <w:r>
        <w:t xml:space="preserve"> </w:t>
      </w:r>
      <w:r>
        <w:rPr>
          <w:b/>
          <w:bCs/>
        </w:rPr>
        <w:t xml:space="preserve">highest</w:t>
      </w:r>
      <w:r>
        <w:t xml:space="preserve"> </w:t>
      </w:r>
      <w:r>
        <w:t xml:space="preserve">boiling point on the chart is __________ (___ °C) → its molecules have the __________ (weakest / strongest) pull.</w:t>
      </w:r>
    </w:p>
    <w:p>
      <w:pPr>
        <w:pStyle w:val="FirstParagraph"/>
      </w:pPr>
      <w:r>
        <w:rPr>
          <w:b/>
          <w:bCs/>
        </w:rPr>
        <w:t xml:space="preserve">Surface tension and the paper clip:</w:t>
      </w:r>
    </w:p>
    <w:p>
      <w:pPr>
        <w:pStyle w:val="BlockText"/>
      </w:pPr>
      <w:r>
        <w:t xml:space="preserve">A steel paper clip is __________ (more / less) dense than water, so it should sink. It floats on the flat surface because __________ tension — the inward pull of the surface molecules — holds it up. Adding</w:t>
      </w:r>
      <w:r>
        <w:t xml:space="preserve"> </w:t>
      </w:r>
      <w:r>
        <w:rPr>
          <w:b/>
          <w:bCs/>
        </w:rPr>
        <w:t xml:space="preserve">soap</w:t>
      </w:r>
      <w:r>
        <w:t xml:space="preserve"> </w:t>
      </w:r>
      <w:r>
        <w:t xml:space="preserve">__________ (raises / lowers) the surface tension, so the clip __________.</w:t>
      </w:r>
    </w:p>
    <w:p>
      <w:r>
        <w:pict>
          <v:rect style="width:0;height:1.5pt" o:hralign="center" o:hrstd="t" o:hr="t"/>
        </w:pict>
      </w:r>
    </w:p>
    <w:bookmarkEnd w:id="3082"/>
    <w:bookmarkStart w:id="3083" w:name="worked-example-47"/>
    <w:p>
      <w:pPr>
        <w:pStyle w:val="Heading3"/>
      </w:pPr>
      <w:r>
        <w:t xml:space="preserve">Worked Example</w:t>
      </w:r>
    </w:p>
    <w:p>
      <w:pPr>
        <w:pStyle w:val="FirstParagraph"/>
      </w:pPr>
      <w:r>
        <w:rPr>
          <w:b/>
          <w:bCs/>
        </w:rPr>
        <w:t xml:space="preserve">Scenario:</w:t>
      </w:r>
      <w:r>
        <w:t xml:space="preserve"> </w:t>
      </w:r>
      <w:r>
        <w:t xml:space="preserve">Three liquids are raced down a tilted plate.</w:t>
      </w:r>
      <w:r>
        <w:t xml:space="preserve"> </w:t>
      </w:r>
      <w:r>
        <w:rPr>
          <w:b/>
          <w:bCs/>
        </w:rPr>
        <w:t xml:space="preserve">Water</w:t>
      </w:r>
      <w:r>
        <w:t xml:space="preserve"> </w:t>
      </w:r>
      <w:r>
        <w:t xml:space="preserve">finishes first,</w:t>
      </w:r>
      <w:r>
        <w:t xml:space="preserve"> </w:t>
      </w:r>
      <w:r>
        <w:rPr>
          <w:b/>
          <w:bCs/>
        </w:rPr>
        <w:t xml:space="preserve">cooking oil</w:t>
      </w:r>
      <w:r>
        <w:t xml:space="preserve"> </w:t>
      </w:r>
      <w:r>
        <w:t xml:space="preserve">finishes in the middle, and</w:t>
      </w:r>
      <w:r>
        <w:t xml:space="preserve"> </w:t>
      </w:r>
      <w:r>
        <w:rPr>
          <w:b/>
          <w:bCs/>
        </w:rPr>
        <w:t xml:space="preserve">honey</w:t>
      </w:r>
      <w:r>
        <w:t xml:space="preserve"> </w:t>
      </w:r>
      <w:r>
        <w:t xml:space="preserve">finishes last (oozes down slowest).</w:t>
      </w:r>
    </w:p>
    <w:p>
      <w:pPr>
        <w:pStyle w:val="BodyText"/>
      </w:pPr>
      <w:r>
        <w:rPr>
          <w:b/>
          <w:bCs/>
        </w:rPr>
        <w:t xml:space="preserve">Step 1 — Rank the flow speed (viscosity):</w:t>
      </w:r>
    </w:p>
    <w:p>
      <w:pPr>
        <w:pStyle w:val="BodyText"/>
      </w:pPr>
      <w:r>
        <w:t xml:space="preserve">Fastest → slowest: __________ , __________ , __________</w:t>
      </w:r>
    </w:p>
    <w:p>
      <w:pPr>
        <w:pStyle w:val="BodyText"/>
      </w:pPr>
      <w:r>
        <w:rPr>
          <w:b/>
          <w:bCs/>
        </w:rPr>
        <w:t xml:space="preserve">Step 2 — Use viscosity to rank the pull between molecules:</w:t>
      </w:r>
    </w:p>
    <w:p>
      <w:pPr>
        <w:pStyle w:val="BodyText"/>
      </w:pPr>
      <w:r>
        <w:t xml:space="preserve">The</w:t>
      </w:r>
      <w:r>
        <w:t xml:space="preserve"> </w:t>
      </w:r>
      <w:r>
        <w:rPr>
          <w:b/>
          <w:bCs/>
        </w:rPr>
        <w:t xml:space="preserve">slowest</w:t>
      </w:r>
      <w:r>
        <w:t xml:space="preserve"> </w:t>
      </w:r>
      <w:r>
        <w:t xml:space="preserve">liquid (__________) has the __________ (strongest / weakest) intermolecular forces, because its molecules grip each other hardest and resist sliding past one another.</w:t>
      </w:r>
    </w:p>
    <w:p>
      <w:pPr>
        <w:pStyle w:val="BodyText"/>
      </w:pPr>
      <w:r>
        <w:rPr>
          <w:b/>
          <w:bCs/>
        </w:rPr>
        <w:t xml:space="preserve">Step 3 — Predict the boiling points:</w:t>
      </w:r>
    </w:p>
    <w:p>
      <w:pPr>
        <w:pStyle w:val="BodyText"/>
      </w:pPr>
      <w:r>
        <w:t xml:space="preserve">Stronger intermolecular forces → __________ (higher / lower) boiling point. So of these three, __________ would be predicted to have the highest boiling point and __________ the lowest.</w:t>
      </w:r>
    </w:p>
    <w:p>
      <w:pPr>
        <w:pStyle w:val="BodyText"/>
      </w:pPr>
      <w:r>
        <w:rPr>
          <w:b/>
          <w:bCs/>
        </w:rPr>
        <w:t xml:space="preserve">Step 4 — Cause and Effect:</w:t>
      </w:r>
    </w:p>
    <w:p>
      <w:pPr>
        <w:pStyle w:val="Compact"/>
        <w:numPr>
          <w:ilvl w:val="0"/>
          <w:numId w:val="2554"/>
        </w:numPr>
      </w:pPr>
      <w:r>
        <w:t xml:space="preserve">Cause: the __________ of the intermolecular force.</w:t>
      </w:r>
    </w:p>
    <w:p>
      <w:pPr>
        <w:pStyle w:val="Compact"/>
        <w:numPr>
          <w:ilvl w:val="0"/>
          <w:numId w:val="2554"/>
        </w:numPr>
      </w:pPr>
      <w:r>
        <w:t xml:space="preserve">Effect: the __________ (a bulk property you can measure — here, viscosity).</w:t>
      </w:r>
    </w:p>
    <w:p>
      <w:pPr>
        <w:pStyle w:val="FirstParagraph"/>
      </w:pPr>
      <w:r>
        <w:rPr>
          <w:b/>
          <w:bCs/>
        </w:rPr>
        <w:t xml:space="preserve">Step 5 — Because / But / So:</w:t>
      </w:r>
    </w:p>
    <w:p>
      <w:pPr>
        <w:pStyle w:val="BodyText"/>
      </w:pPr>
      <w:r>
        <w:t xml:space="preserve">Honey is more viscous than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stronger pull between molecules;</w:t>
      </w:r>
      <w:r>
        <w:t xml:space="preserve"> </w:t>
      </w:r>
      <w:r>
        <w:t xml:space="preserve">“but”</w:t>
      </w:r>
      <w:r>
        <w:t xml:space="preserve"> </w:t>
      </w:r>
      <w:r>
        <w:t xml:space="preserve">should note the covalent bonds inside the molecules stay intact;</w:t>
      </w:r>
      <w:r>
        <w:t xml:space="preserve"> </w:t>
      </w:r>
      <w:r>
        <w:t xml:space="preserve">“so”</w:t>
      </w:r>
      <w:r>
        <w:t xml:space="preserve"> </w:t>
      </w:r>
      <w:r>
        <w:t xml:space="preserve">should state the observable result (slow flow / high viscosity).</w:t>
      </w:r>
    </w:p>
    <w:p>
      <w:r>
        <w:pict>
          <v:rect style="width:0;height:1.5pt" o:hralign="center" o:hrstd="t" o:hr="t"/>
        </w:pict>
      </w:r>
    </w:p>
    <w:bookmarkEnd w:id="3083"/>
    <w:bookmarkStart w:id="3084" w:name="summary-47"/>
    <w:p>
      <w:pPr>
        <w:pStyle w:val="Heading3"/>
      </w:pPr>
      <w:r>
        <w:t xml:space="preserve">Summary</w:t>
      </w:r>
    </w:p>
    <w:p>
      <w:pPr>
        <w:pStyle w:val="FirstParagraph"/>
      </w:pPr>
      <w:r>
        <w:t xml:space="preserve">Complete the Because / But / So sentence:</w:t>
      </w:r>
    </w:p>
    <w:p>
      <w:pPr>
        <w:pStyle w:val="BlockText"/>
      </w:pPr>
      <w:r>
        <w:t xml:space="preserve">A water strider can stand on top of a pond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Remember:</w:t>
      </w:r>
      <w:r>
        <w:t xml:space="preserve"> </w:t>
      </w:r>
      <w:r>
        <w:t xml:space="preserve">-</w:t>
      </w:r>
      <w:r>
        <w:t xml:space="preserve"> </w:t>
      </w:r>
      <w:r>
        <w:rPr>
          <w:b/>
          <w:bCs/>
        </w:rPr>
        <w:t xml:space="preserve">Inside</w:t>
      </w:r>
      <w:r>
        <w:t xml:space="preserve"> </w:t>
      </w:r>
      <w:r>
        <w:t xml:space="preserve">a molecule = strong covalent bond.</w:t>
      </w:r>
      <w:r>
        <w:t xml:space="preserve"> </w:t>
      </w:r>
      <w:r>
        <w:rPr>
          <w:b/>
          <w:bCs/>
        </w:rPr>
        <w:t xml:space="preserve">Between</w:t>
      </w:r>
      <w:r>
        <w:t xml:space="preserve"> </w:t>
      </w:r>
      <w:r>
        <w:t xml:space="preserve">molecules = weaker intermolecular force.</w:t>
      </w:r>
      <w:r>
        <w:t xml:space="preserve"> </w:t>
      </w:r>
      <w:r>
        <w:t xml:space="preserve">- Boiling overcomes the force</w:t>
      </w:r>
      <w:r>
        <w:t xml:space="preserve"> </w:t>
      </w:r>
      <w:r>
        <w:rPr>
          <w:b/>
          <w:bCs/>
        </w:rPr>
        <w:t xml:space="preserve">between</w:t>
      </w:r>
      <w:r>
        <w:t xml:space="preserve"> </w:t>
      </w:r>
      <w:r>
        <w:t xml:space="preserve">molecules, not the bonds</w:t>
      </w:r>
      <w:r>
        <w:t xml:space="preserve"> </w:t>
      </w:r>
      <w:r>
        <w:rPr>
          <w:b/>
          <w:bCs/>
        </w:rPr>
        <w:t xml:space="preserve">inside</w:t>
      </w:r>
      <w:r>
        <w:t xml:space="preserve"> </w:t>
      </w:r>
      <w:r>
        <w:t xml:space="preserve">them.</w:t>
      </w:r>
      <w:r>
        <w:t xml:space="preserve"> </w:t>
      </w:r>
      <w:r>
        <w:t xml:space="preserve">- Stronger intermolecular force →</w:t>
      </w:r>
      <w:r>
        <w:t xml:space="preserve"> </w:t>
      </w:r>
      <w:r>
        <w:rPr>
          <w:b/>
          <w:bCs/>
        </w:rPr>
        <w:t xml:space="preserve">higher</w:t>
      </w:r>
      <w:r>
        <w:t xml:space="preserve"> </w:t>
      </w:r>
      <w:r>
        <w:t xml:space="preserve">boiling point,</w:t>
      </w:r>
      <w:r>
        <w:t xml:space="preserve"> </w:t>
      </w:r>
      <w:r>
        <w:rPr>
          <w:b/>
          <w:bCs/>
        </w:rPr>
        <w:t xml:space="preserve">higher</w:t>
      </w:r>
      <w:r>
        <w:t xml:space="preserve"> </w:t>
      </w:r>
      <w:r>
        <w:t xml:space="preserve">viscosity,</w:t>
      </w:r>
      <w:r>
        <w:t xml:space="preserve"> </w:t>
      </w:r>
      <w:r>
        <w:rPr>
          <w:b/>
          <w:bCs/>
        </w:rPr>
        <w:t xml:space="preserve">higher</w:t>
      </w:r>
      <w:r>
        <w:t xml:space="preserve"> </w:t>
      </w:r>
      <w:r>
        <w:t xml:space="preserve">surface tension.</w:t>
      </w:r>
    </w:p>
    <w:p>
      <w:pPr>
        <w:pStyle w:val="BodyText"/>
      </w:pPr>
      <w:r>
        <w:rPr>
          <w:b/>
          <w:bCs/>
        </w:rPr>
        <w:t xml:space="preserve">Key idea (HS-PS1-3 / HS-PS2-6):</w:t>
      </w:r>
      <w:r>
        <w:t xml:space="preserve"> </w:t>
      </w:r>
      <w:r>
        <w:t xml:space="preserve">You can</w:t>
      </w:r>
      <w:r>
        <w:t xml:space="preserve"> </w:t>
      </w:r>
      <w:r>
        <w:rPr>
          <w:i/>
          <w:iCs/>
        </w:rPr>
        <w:t xml:space="preserve">infer the invisible</w:t>
      </w:r>
      <w:r>
        <w:t xml:space="preserve"> </w:t>
      </w:r>
      <w:r>
        <w:t xml:space="preserve">(the strength of the pull between molecules) from</w:t>
      </w:r>
      <w:r>
        <w:t xml:space="preserve"> </w:t>
      </w:r>
      <w:r>
        <w:rPr>
          <w:i/>
          <w:iCs/>
        </w:rPr>
        <w:t xml:space="preserve">what you can see and measure</w:t>
      </w:r>
      <w:r>
        <w:t xml:space="preserve"> </w:t>
      </w:r>
      <w:r>
        <w:t xml:space="preserve">(how fast it pours, how it beads up, what temperature it boils at). Engineers use this to design materials — waterproof sprays, non-drip paints, lubricants — by controlling the molecule-to-molecule attraction.</w:t>
      </w:r>
    </w:p>
    <w:p>
      <w:r>
        <w:br w:type="page"/>
      </w:r>
    </w:p>
    <w:bookmarkEnd w:id="3084"/>
    <w:bookmarkEnd w:id="3085"/>
    <w:bookmarkStart w:id="3090" w:name="intermolecular-forces-answer-key"/>
    <w:p>
      <w:pPr>
        <w:pStyle w:val="Heading2"/>
      </w:pPr>
      <w:r>
        <w:t xml:space="preserve">Intermolecular Forces — Answer Key</w:t>
      </w:r>
    </w:p>
    <w:bookmarkStart w:id="3086" w:name="cover-103"/>
    <w:p>
      <w:pPr>
        <w:pStyle w:val="Heading3"/>
      </w:pPr>
      <w:r>
        <w:t xml:space="preserve">Cover</w:t>
      </w:r>
    </w:p>
    <w:p>
      <w:pPr>
        <w:pStyle w:val="FirstParagraph"/>
      </w:pPr>
      <w:r>
        <w:t xml:space="preserve">Unit: Chemical Bonding — Lesson 09: Intermolecular Forces</w:t>
      </w:r>
      <w:r>
        <w:t xml:space="preserve"> </w:t>
      </w:r>
      <w:r>
        <w:t xml:space="preserve">East Meadow Schools × Valley Stream Central High School District</w:t>
      </w:r>
      <w:r>
        <w:t xml:space="preserve"> </w:t>
      </w:r>
      <w:r>
        <w:t xml:space="preserve">NYSSLS tag: HS-PS1-3, HS-PS2-6</w:t>
      </w:r>
    </w:p>
    <w:bookmarkEnd w:id="3086"/>
    <w:bookmarkStart w:id="3087" w:name="make-it-make-sense-answers-47"/>
    <w:p>
      <w:pPr>
        <w:pStyle w:val="Heading3"/>
      </w:pPr>
      <w:r>
        <w:t xml:space="preserve">Make-It-Make-Sense Answers</w:t>
      </w:r>
    </w:p>
    <w:p>
      <w:pPr>
        <w:pStyle w:val="FirstParagraph"/>
      </w:pPr>
      <w:r>
        <w:rPr>
          <w:b/>
          <w:bCs/>
        </w:rPr>
        <w:t xml:space="preserve">1. Liquid X pours slowly in a thick blob; liquid Y splashes out thin.</w:t>
      </w:r>
    </w:p>
    <w:p>
      <w:pPr>
        <w:pStyle w:val="Compact"/>
        <w:numPr>
          <w:ilvl w:val="0"/>
          <w:numId w:val="2555"/>
        </w:numPr>
      </w:pPr>
      <w:r>
        <w:rPr>
          <w:b/>
          <w:bCs/>
        </w:rPr>
        <w:t xml:space="preserve">Stronger pull between molecules:</w:t>
      </w:r>
      <w:r>
        <w:t xml:space="preserve"> </w:t>
      </w:r>
      <w:r>
        <w:t xml:space="preserve">liquid X. Its molecules attract one another more strongly, so they resist sliding past each other.</w:t>
      </w:r>
    </w:p>
    <w:p>
      <w:pPr>
        <w:pStyle w:val="Compact"/>
        <w:numPr>
          <w:ilvl w:val="0"/>
          <w:numId w:val="2555"/>
        </w:numPr>
      </w:pPr>
      <w:r>
        <w:rPr>
          <w:b/>
          <w:bCs/>
        </w:rPr>
        <w:t xml:space="preserve">Property:</w:t>
      </w:r>
      <w:r>
        <w:t xml:space="preserve"> </w:t>
      </w:r>
      <w:r>
        <w:t xml:space="preserve">viscosity (resistance to flow).</w:t>
      </w:r>
    </w:p>
    <w:p>
      <w:pPr>
        <w:pStyle w:val="Compact"/>
        <w:numPr>
          <w:ilvl w:val="0"/>
          <w:numId w:val="2555"/>
        </w:numPr>
      </w:pPr>
      <w:r>
        <w:rPr>
          <w:b/>
          <w:bCs/>
        </w:rPr>
        <w:t xml:space="preserve">Explanation (sample full-credit):</w:t>
      </w:r>
      <w:r>
        <w:t xml:space="preserve"> </w:t>
      </w:r>
      <w:r>
        <w:rPr>
          <w:i/>
          <w:iCs/>
        </w:rPr>
        <w:t xml:space="preserve">“Liquid X has stronger intermolecular forces, so its molecules grip each other and resist flowing, which is why it pours slowly in a thick blob — it has high viscosity.”</w:t>
      </w:r>
    </w:p>
    <w:p>
      <w:pPr>
        <w:pStyle w:val="FirstParagraph"/>
      </w:pPr>
      <w:r>
        <w:rPr>
          <w:i/>
          <w:iCs/>
        </w:rPr>
        <w:t xml:space="preserve">Rubric:</w:t>
      </w:r>
      <w:r>
        <w:t xml:space="preserve"> </w:t>
      </w:r>
      <w:r>
        <w:t xml:space="preserve">1 point for choosing X as stronger; 1 point for naming viscosity AND connecting the stronger pull to slow flow. A student who says</w:t>
      </w:r>
      <w:r>
        <w:t xml:space="preserve"> </w:t>
      </w:r>
      <w:r>
        <w:t xml:space="preserve">“X is thicker so it’s heavier/denser”</w:t>
      </w:r>
      <w:r>
        <w:t xml:space="preserve"> </w:t>
      </w:r>
      <w:r>
        <w:t xml:space="preserve">has the viscosity/density misconception — note that viscosity is about the pull between molecules, not density (oil is less dense than water but more viscous). NYSSLS: HS-PS1-3.</w:t>
      </w:r>
    </w:p>
    <w:p>
      <w:pPr>
        <w:pStyle w:val="BodyText"/>
      </w:pPr>
      <w:r>
        <w:rPr>
          <w:b/>
          <w:bCs/>
        </w:rPr>
        <w:t xml:space="preserve">2. One penny holds 28 drops; another holds only 9 drops of a different liquid.</w:t>
      </w:r>
    </w:p>
    <w:p>
      <w:pPr>
        <w:pStyle w:val="Compact"/>
        <w:numPr>
          <w:ilvl w:val="0"/>
          <w:numId w:val="2556"/>
        </w:numPr>
      </w:pPr>
      <w:r>
        <w:rPr>
          <w:b/>
          <w:bCs/>
        </w:rPr>
        <w:t xml:space="preserve">Stronger pull between molecules:</w:t>
      </w:r>
      <w:r>
        <w:t xml:space="preserve"> </w:t>
      </w:r>
      <w:r>
        <w:t xml:space="preserve">the liquid that held</w:t>
      </w:r>
      <w:r>
        <w:t xml:space="preserve"> </w:t>
      </w:r>
      <w:r>
        <w:rPr>
          <w:b/>
          <w:bCs/>
        </w:rPr>
        <w:t xml:space="preserve">28</w:t>
      </w:r>
      <w:r>
        <w:t xml:space="preserve"> </w:t>
      </w:r>
      <w:r>
        <w:t xml:space="preserve">drops. A stronger inward surface pull lets the drop dome higher before it spills.</w:t>
      </w:r>
    </w:p>
    <w:p>
      <w:pPr>
        <w:pStyle w:val="Compact"/>
        <w:numPr>
          <w:ilvl w:val="0"/>
          <w:numId w:val="2556"/>
        </w:numPr>
      </w:pPr>
      <w:r>
        <w:rPr>
          <w:b/>
          <w:bCs/>
        </w:rPr>
        <w:t xml:space="preserve">Property:</w:t>
      </w:r>
      <w:r>
        <w:t xml:space="preserve"> </w:t>
      </w:r>
      <w:r>
        <w:t xml:space="preserve">surface tension — the inward pull at the surface that lets the liquid dome past the rim.</w:t>
      </w:r>
    </w:p>
    <w:p>
      <w:pPr>
        <w:pStyle w:val="Compact"/>
        <w:numPr>
          <w:ilvl w:val="0"/>
          <w:numId w:val="2556"/>
        </w:numPr>
      </w:pPr>
      <w:r>
        <w:rPr>
          <w:b/>
          <w:bCs/>
        </w:rPr>
        <w:t xml:space="preserve">Explanation (sample full-credit):</w:t>
      </w:r>
      <w:r>
        <w:t xml:space="preserve"> </w:t>
      </w:r>
      <w:r>
        <w:rPr>
          <w:i/>
          <w:iCs/>
        </w:rPr>
        <w:t xml:space="preserve">“The 28-drop liquid has stronger intermolecular forces, so its surface molecules pull inward more tightly (higher surface tension) and the drop can pile up higher before overflowing.”</w:t>
      </w:r>
    </w:p>
    <w:p>
      <w:pPr>
        <w:pStyle w:val="FirstParagraph"/>
      </w:pPr>
      <w:r>
        <w:rPr>
          <w:i/>
          <w:iCs/>
        </w:rPr>
        <w:t xml:space="preserve">Rubric:</w:t>
      </w:r>
      <w:r>
        <w:t xml:space="preserve"> </w:t>
      </w:r>
      <w:r>
        <w:t xml:space="preserve">1 point for choosing the 28-drop liquid; 1 point for naming surface tension AND linking it to the inward pull. A common error is choosing the 9-drop liquid by reasoning</w:t>
      </w:r>
      <w:r>
        <w:t xml:space="preserve"> </w:t>
      </w:r>
      <w:r>
        <w:t xml:space="preserve">“fewer drops fit, so it must be stronger”</w:t>
      </w:r>
      <w:r>
        <w:t xml:space="preserve"> </w:t>
      </w:r>
      <w:r>
        <w:t xml:space="preserve">— redirect: more doming (more drops) = stronger surface tension. NYSSLS: HS-PS1-3.</w:t>
      </w:r>
    </w:p>
    <w:p>
      <w:pPr>
        <w:pStyle w:val="BodyText"/>
      </w:pPr>
      <w:r>
        <w:rPr>
          <w:b/>
          <w:bCs/>
        </w:rPr>
        <w:t xml:space="preserve">3. Substance P boils at 65 °C; substance Q boils at 210 °C.</w:t>
      </w:r>
    </w:p>
    <w:p>
      <w:pPr>
        <w:pStyle w:val="Compact"/>
        <w:numPr>
          <w:ilvl w:val="0"/>
          <w:numId w:val="2557"/>
        </w:numPr>
      </w:pPr>
      <w:r>
        <w:rPr>
          <w:b/>
          <w:bCs/>
        </w:rPr>
        <w:t xml:space="preserve">Stronger pull between molecules:</w:t>
      </w:r>
      <w:r>
        <w:t xml:space="preserve"> </w:t>
      </w:r>
      <w:r>
        <w:t xml:space="preserve">substance Q (the higher boiling point).</w:t>
      </w:r>
    </w:p>
    <w:p>
      <w:pPr>
        <w:pStyle w:val="Compact"/>
        <w:numPr>
          <w:ilvl w:val="0"/>
          <w:numId w:val="2557"/>
        </w:numPr>
      </w:pPr>
      <w:r>
        <w:rPr>
          <w:b/>
          <w:bCs/>
        </w:rPr>
        <w:t xml:space="preserve">What is broken when it boils:</w:t>
      </w:r>
      <w:r>
        <w:t xml:space="preserve"> </w:t>
      </w:r>
      <w:r>
        <w:t xml:space="preserve">the</w:t>
      </w:r>
      <w:r>
        <w:t xml:space="preserve"> </w:t>
      </w:r>
      <w:r>
        <w:rPr>
          <w:b/>
          <w:bCs/>
        </w:rPr>
        <w:t xml:space="preserve">forces between molecules</w:t>
      </w:r>
      <w:r>
        <w:t xml:space="preserve"> </w:t>
      </w:r>
      <w:r>
        <w:t xml:space="preserve">(intermolecular forces), NOT the covalent bonds inside each molecule. The molecules leave as intact molecules.</w:t>
      </w:r>
    </w:p>
    <w:p>
      <w:pPr>
        <w:pStyle w:val="Compact"/>
        <w:numPr>
          <w:ilvl w:val="0"/>
          <w:numId w:val="2557"/>
        </w:numPr>
      </w:pPr>
      <w:r>
        <w:rPr>
          <w:b/>
          <w:bCs/>
        </w:rPr>
        <w:t xml:space="preserve">Explanation (sample full-credit):</w:t>
      </w:r>
      <w:r>
        <w:t xml:space="preserve"> </w:t>
      </w:r>
      <w:r>
        <w:rPr>
          <w:i/>
          <w:iCs/>
        </w:rPr>
        <w:t xml:space="preserve">“Q has stronger intermolecular forces, so it takes more energy (a higher temperature) to pull its whole molecules away from each other into a gas, giving it the higher boiling point of 210 °C.”</w:t>
      </w:r>
    </w:p>
    <w:p>
      <w:pPr>
        <w:pStyle w:val="FirstParagraph"/>
      </w:pPr>
      <w:r>
        <w:rPr>
          <w:i/>
          <w:iCs/>
        </w:rPr>
        <w:t xml:space="preserve">Rubric:</w:t>
      </w:r>
      <w:r>
        <w:t xml:space="preserve"> </w:t>
      </w:r>
      <w:r>
        <w:t xml:space="preserve">1 point for choosing Q; 1 point for stating that boiling overcomes the forces</w:t>
      </w:r>
      <w:r>
        <w:t xml:space="preserve"> </w:t>
      </w:r>
      <w:r>
        <w:rPr>
          <w:i/>
          <w:iCs/>
        </w:rPr>
        <w:t xml:space="preserve">between</w:t>
      </w:r>
      <w:r>
        <w:t xml:space="preserve"> </w:t>
      </w:r>
      <w:r>
        <w:t xml:space="preserve">molecules (not the covalent bonds inside) AND linking stronger forces to higher boiling point. A student who writes</w:t>
      </w:r>
      <w:r>
        <w:t xml:space="preserve"> </w:t>
      </w:r>
      <w:r>
        <w:t xml:space="preserve">“boiling breaks the molecules apart into atoms”</w:t>
      </w:r>
      <w:r>
        <w:t xml:space="preserve"> </w:t>
      </w:r>
      <w:r>
        <w:t xml:space="preserve">holds the central misconception — provide feedback: boiling separates whole molecules; the covalent bonds stay intact (steam is still H₂O). NYSSLS: HS-PS1-3.</w:t>
      </w:r>
    </w:p>
    <w:bookmarkEnd w:id="3087"/>
    <w:bookmarkStart w:id="3088" w:name="exit-ticket-answer-47"/>
    <w:p>
      <w:pPr>
        <w:pStyle w:val="Heading3"/>
      </w:pPr>
      <w:r>
        <w:t xml:space="preserve">Exit Ticket Answer</w:t>
      </w:r>
    </w:p>
    <w:p>
      <w:pPr>
        <w:pStyle w:val="FirstParagraph"/>
      </w:pPr>
      <w:r>
        <w:rPr>
          <w:b/>
          <w:bCs/>
        </w:rPr>
        <w:t xml:space="preserve">(a) Rubbing alcohol races down quickly; glycerin oozes slowly.</w:t>
      </w:r>
    </w:p>
    <w:p>
      <w:pPr>
        <w:pStyle w:val="Compact"/>
        <w:numPr>
          <w:ilvl w:val="0"/>
          <w:numId w:val="2558"/>
        </w:numPr>
      </w:pPr>
      <w:r>
        <w:rPr>
          <w:b/>
          <w:bCs/>
        </w:rPr>
        <w:t xml:space="preserve">Stronger intermolecular forces:</w:t>
      </w:r>
      <w:r>
        <w:t xml:space="preserve"> </w:t>
      </w:r>
      <w:r>
        <w:t xml:space="preserve">glycerin (it flows slowest → highest viscosity → strongest pull between molecules).</w:t>
      </w:r>
    </w:p>
    <w:p>
      <w:pPr>
        <w:pStyle w:val="Compact"/>
        <w:numPr>
          <w:ilvl w:val="0"/>
          <w:numId w:val="2558"/>
        </w:numPr>
      </w:pPr>
      <w:r>
        <w:rPr>
          <w:b/>
          <w:bCs/>
        </w:rPr>
        <w:t xml:space="preserve">Higher boiling point (prediction):</w:t>
      </w:r>
      <w:r>
        <w:t xml:space="preserve"> </w:t>
      </w:r>
      <w:r>
        <w:t xml:space="preserve">glycerin.</w:t>
      </w:r>
    </w:p>
    <w:p>
      <w:pPr>
        <w:pStyle w:val="Compact"/>
        <w:numPr>
          <w:ilvl w:val="0"/>
          <w:numId w:val="2558"/>
        </w:numPr>
      </w:pPr>
      <w:r>
        <w:rPr>
          <w:b/>
          <w:bCs/>
        </w:rPr>
        <w:t xml:space="preserve">Sample full-credit explanation:</w:t>
      </w:r>
      <w:r>
        <w:t xml:space="preserve"> </w:t>
      </w:r>
      <w:r>
        <w:rPr>
          <w:i/>
          <w:iCs/>
        </w:rPr>
        <w:t xml:space="preserve">“Glycerin flows the slowest, so its molecules attract one another more strongly; stronger intermolecular forces also mean more energy is needed to separate the molecules, so glycerin is predicted to have the higher boiling point.”</w:t>
      </w:r>
    </w:p>
    <w:p>
      <w:pPr>
        <w:pStyle w:val="FirstParagraph"/>
      </w:pPr>
      <w:r>
        <w:rPr>
          <w:i/>
          <w:iCs/>
        </w:rPr>
        <w:t xml:space="preserve">Actual values for the teacher (not required from students):</w:t>
      </w:r>
      <w:r>
        <w:t xml:space="preserve"> </w:t>
      </w:r>
      <w:r>
        <w:t xml:space="preserve">rubbing alcohol (isopropanol) boils at about 82 °C; glycerin (glycerol) boils at about 290 °C — confirming the prediction. These liquids are</w:t>
      </w:r>
      <w:r>
        <w:t xml:space="preserve"> </w:t>
      </w:r>
      <w:r>
        <w:rPr>
          <w:b/>
          <w:bCs/>
        </w:rPr>
        <w:t xml:space="preserve">distinct</w:t>
      </w:r>
      <w:r>
        <w:t xml:space="preserve"> </w:t>
      </w:r>
      <w:r>
        <w:t xml:space="preserve">from the water/oil/honey set used in the worksheet, so students must reason from the viscosity clue rather than recall a memorized answer.</w:t>
      </w:r>
    </w:p>
    <w:p>
      <w:pPr>
        <w:pStyle w:val="BodyText"/>
      </w:pPr>
      <w:r>
        <w:rPr>
          <w:i/>
          <w:iCs/>
        </w:rPr>
        <w:t xml:space="preserve">Rubric:</w:t>
      </w:r>
      <w:r>
        <w:t xml:space="preserve"> </w:t>
      </w:r>
      <w:r>
        <w:t xml:space="preserve">1 point for identifying glycerin as having the stronger forces; 1 point for predicting glycerin has the higher boiling point AND linking the prediction to the strength of the intermolecular forces (not just</w:t>
      </w:r>
      <w:r>
        <w:t xml:space="preserve"> </w:t>
      </w:r>
      <w:r>
        <w:t xml:space="preserve">“it’s thicker”</w:t>
      </w:r>
      <w:r>
        <w:t xml:space="preserve">). NYSSLS: HS-PS1-3.</w:t>
      </w:r>
    </w:p>
    <w:p>
      <w:pPr>
        <w:pStyle w:val="BodyText"/>
      </w:pPr>
      <w:r>
        <w:rPr>
          <w:b/>
          <w:bCs/>
        </w:rPr>
        <w:t xml:space="preserve">(b) Soap is added and the floating paper clip sinks.</w:t>
      </w:r>
    </w:p>
    <w:p>
      <w:pPr>
        <w:pStyle w:val="Compact"/>
        <w:numPr>
          <w:ilvl w:val="0"/>
          <w:numId w:val="2559"/>
        </w:numPr>
      </w:pPr>
      <w:r>
        <w:rPr>
          <w:b/>
          <w:bCs/>
        </w:rPr>
        <w:t xml:space="preserve">Sample full-credit explanation:</w:t>
      </w:r>
      <w:r>
        <w:t xml:space="preserve"> </w:t>
      </w:r>
      <w:r>
        <w:rPr>
          <w:i/>
          <w:iCs/>
        </w:rPr>
        <w:t xml:space="preserve">“The clip was held up by surface tension — the inward pull of the water’s surface molecules. The soap weakens (lowers) that surface tension, so the surface film can no longer support the clip and it sinks.”</w:t>
      </w:r>
    </w:p>
    <w:p>
      <w:pPr>
        <w:pStyle w:val="FirstParagraph"/>
      </w:pPr>
      <w:r>
        <w:rPr>
          <w:i/>
          <w:iCs/>
        </w:rPr>
        <w:t xml:space="preserve">Rubric:</w:t>
      </w:r>
      <w:r>
        <w:t xml:space="preserve"> </w:t>
      </w:r>
      <w:r>
        <w:t xml:space="preserve">1 point for stating that surface tension held the clip up; 1 point for stating that soap lowers/weakens the surface tension so the film can no longer hold the clip. A response that says</w:t>
      </w:r>
      <w:r>
        <w:t xml:space="preserve"> </w:t>
      </w:r>
      <w:r>
        <w:t xml:space="preserve">“the soap made the water lighter/thinner”</w:t>
      </w:r>
      <w:r>
        <w:t xml:space="preserve"> </w:t>
      </w:r>
      <w:r>
        <w:t xml:space="preserve">earns partial credit — redirect to</w:t>
      </w:r>
      <w:r>
        <w:t xml:space="preserve"> </w:t>
      </w:r>
      <w:r>
        <w:t xml:space="preserve">“soap lowers surface tension by weakening the pull between surface molecules.”</w:t>
      </w:r>
      <w:r>
        <w:t xml:space="preserve"> </w:t>
      </w:r>
      <w:r>
        <w:t xml:space="preserve">Note: the clip floating was never buoyancy (steel is denser than water). NYSSLS: HS-PS1-3, HS-PS2-6.</w:t>
      </w:r>
    </w:p>
    <w:p>
      <w:pPr>
        <w:pStyle w:val="BodyText"/>
      </w:pPr>
      <w:r>
        <w:rPr>
          <w:b/>
          <w:bCs/>
        </w:rPr>
        <w:t xml:space="preserve">(c)</w:t>
      </w:r>
      <w:r>
        <w:rPr>
          <w:b/>
          <w:bCs/>
        </w:rPr>
        <w:t xml:space="preserve"> </w:t>
      </w:r>
      <w:r>
        <w:rPr>
          <w:b/>
          <w:bCs/>
        </w:rPr>
        <w:t xml:space="preserve">“Stronger intermolecular forces give a liquid a higher boiling point”</w:t>
      </w:r>
      <w:r>
        <w:rPr>
          <w:b/>
          <w:bCs/>
        </w:rPr>
        <w:t xml:space="preserve"> </w:t>
      </w:r>
      <w:r>
        <w:rPr>
          <w:b/>
          <w:bCs/>
        </w:rPr>
        <w:t xml:space="preserve">— identify cause and effect.</w:t>
      </w:r>
    </w:p>
    <w:p>
      <w:pPr>
        <w:pStyle w:val="Compact"/>
        <w:numPr>
          <w:ilvl w:val="0"/>
          <w:numId w:val="2560"/>
        </w:numPr>
      </w:pPr>
      <w:r>
        <w:rPr>
          <w:b/>
          <w:bCs/>
        </w:rPr>
        <w:t xml:space="preserve">Cause:</w:t>
      </w:r>
      <w:r>
        <w:t xml:space="preserve"> </w:t>
      </w:r>
      <w:r>
        <w:t xml:space="preserve">stronger intermolecular forces (the stronger pull between molecules).</w:t>
      </w:r>
    </w:p>
    <w:p>
      <w:pPr>
        <w:pStyle w:val="Compact"/>
        <w:numPr>
          <w:ilvl w:val="0"/>
          <w:numId w:val="2560"/>
        </w:numPr>
      </w:pPr>
      <w:r>
        <w:rPr>
          <w:b/>
          <w:bCs/>
        </w:rPr>
        <w:t xml:space="preserve">Effect:</w:t>
      </w:r>
      <w:r>
        <w:t xml:space="preserve"> </w:t>
      </w:r>
      <w:r>
        <w:t xml:space="preserve">a higher boiling point.</w:t>
      </w:r>
    </w:p>
    <w:p>
      <w:pPr>
        <w:pStyle w:val="FirstParagraph"/>
      </w:pPr>
      <w:r>
        <w:rPr>
          <w:i/>
          <w:iCs/>
        </w:rPr>
        <w:t xml:space="preserve">Rubric:</w:t>
      </w:r>
      <w:r>
        <w:t xml:space="preserve"> </w:t>
      </w:r>
      <w:r>
        <w:t xml:space="preserve">1 point for correctly labeling the cause (stronger intermolecular forces / stronger pull between molecules); 1 point for correctly labeling the effect (higher boiling point). Accept paraphrases that preserve the direction of the relationship. NYSSLS: HS-PS1-3.</w:t>
      </w:r>
    </w:p>
    <w:bookmarkEnd w:id="3088"/>
    <w:bookmarkStart w:id="3089" w:name="closing-reflection-rubric-4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561"/>
        </w:numPr>
      </w:pPr>
      <w:r>
        <w:t xml:space="preserve">A specific everyday example the student now sees differently —</w:t>
      </w:r>
      <w:r>
        <w:t xml:space="preserve"> </w:t>
      </w:r>
      <w:r>
        <w:t xml:space="preserve">“I’ll notice the bugs on the pond,”</w:t>
      </w:r>
      <w:r>
        <w:t xml:space="preserve"> </w:t>
      </w:r>
      <w:r>
        <w:t xml:space="preserve">“I get why the oil beads on my driveway puddle,”</w:t>
      </w:r>
      <w:r>
        <w:t xml:space="preserve"> </w:t>
      </w:r>
      <w:r>
        <w:t xml:space="preserve">“I see why honey is so slow”</w:t>
      </w:r>
      <w:r>
        <w:t xml:space="preserve"> </w:t>
      </w:r>
      <w:r>
        <w:t xml:space="preserve">— rather than a generic</w:t>
      </w:r>
      <w:r>
        <w:t xml:space="preserve"> </w:t>
      </w:r>
      <w:r>
        <w:t xml:space="preserve">“science is cool.”</w:t>
      </w:r>
      <w:r>
        <w:t xml:space="preserve"> </w:t>
      </w:r>
      <w:r>
        <w:t xml:space="preserve">Specific transfer signals the concept landed.</w:t>
      </w:r>
    </w:p>
    <w:p>
      <w:pPr>
        <w:pStyle w:val="Compact"/>
        <w:numPr>
          <w:ilvl w:val="0"/>
          <w:numId w:val="2561"/>
        </w:numPr>
      </w:pPr>
      <w:r>
        <w:t xml:space="preserve">Naming a groupmate who helped a piece click (e.g.,</w:t>
      </w:r>
      <w:r>
        <w:t xml:space="preserve"> </w:t>
      </w:r>
      <w:r>
        <w:t xml:space="preserve">“Mara figured out the penny held more drops without soap”</w:t>
      </w:r>
      <w:r>
        <w:t xml:space="preserve">). This signals the BTC random-group structure supported their learning — note it as evidence the collaborative vertical-surface work is functioning.</w:t>
      </w:r>
    </w:p>
    <w:p>
      <w:pPr>
        <w:pStyle w:val="Compact"/>
        <w:numPr>
          <w:ilvl w:val="0"/>
          <w:numId w:val="2561"/>
        </w:numPr>
      </w:pPr>
      <w:r>
        <w:t xml:space="preserve">Any response that correctly separates the</w:t>
      </w:r>
      <w:r>
        <w:t xml:space="preserve"> </w:t>
      </w:r>
      <w:r>
        <w:rPr>
          <w:i/>
          <w:iCs/>
        </w:rPr>
        <w:t xml:space="preserve">inside-the-molecule</w:t>
      </w:r>
      <w:r>
        <w:t xml:space="preserve"> </w:t>
      </w:r>
      <w:r>
        <w:t xml:space="preserve">bond from the</w:t>
      </w:r>
      <w:r>
        <w:t xml:space="preserve"> </w:t>
      </w:r>
      <w:r>
        <w:rPr>
          <w:i/>
          <w:iCs/>
        </w:rPr>
        <w:t xml:space="preserve">between-molecules</w:t>
      </w:r>
      <w:r>
        <w:t xml:space="preserve"> </w:t>
      </w:r>
      <w:r>
        <w:t xml:space="preserve">force shows the strongest conceptual transfer, since that distinction is the lesson’s main hurdle.</w:t>
      </w:r>
    </w:p>
    <w:p>
      <w:pPr>
        <w:pStyle w:val="FirstParagraph"/>
      </w:pPr>
      <w:r>
        <w:t xml:space="preserve">If a student’s worksheet shows they still think boiling</w:t>
      </w:r>
      <w:r>
        <w:t xml:space="preserve"> </w:t>
      </w:r>
      <w:r>
        <w:t xml:space="preserve">“breaks the molecules apart into atoms,”</w:t>
      </w:r>
      <w:r>
        <w:t xml:space="preserve"> </w:t>
      </w:r>
      <w:r>
        <w:t xml:space="preserve">flag it for a brief one-on-one before the next lesson — this is the highest-priority misconception to correct, since the rest of the bonding unit assumes molecules stay intact through phase changes.</w:t>
      </w:r>
    </w:p>
    <w:p>
      <w:r>
        <w:br w:type="page"/>
      </w:r>
    </w:p>
    <w:bookmarkEnd w:id="3089"/>
    <w:bookmarkEnd w:id="3090"/>
    <w:bookmarkStart w:id="3124" w:name="Xfea9d28638da915277b62c2a985ed4679f8838b"/>
    <w:p>
      <w:pPr>
        <w:pStyle w:val="Heading2"/>
      </w:pPr>
      <w:r>
        <w:t xml:space="preserve">Polar &amp; Nonpolar Bonds and Molecules — Teacher Guide</w:t>
      </w:r>
    </w:p>
    <w:bookmarkStart w:id="3091" w:name="cover-104"/>
    <w:p>
      <w:pPr>
        <w:pStyle w:val="Heading3"/>
      </w:pPr>
      <w:r>
        <w:t xml:space="preserve">Cover</w:t>
      </w:r>
    </w:p>
    <w:p>
      <w:pPr>
        <w:pStyle w:val="FirstParagraph"/>
      </w:pPr>
      <w:r>
        <w:rPr>
          <w:b/>
          <w:bCs/>
        </w:rPr>
        <w:t xml:space="preserve">Unit: Chemical Bonding — Lesson 10: Polar &amp; Nonpolar Bonds and Molecules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091"/>
    <w:bookmarkStart w:id="3096" w:name="Xf6eb0bd8ec920f04ece3b00fc5b8db87af8fa42"/>
    <w:p>
      <w:pPr>
        <w:pStyle w:val="Heading3"/>
      </w:pPr>
      <w:r>
        <w:t xml:space="preserve">Curated Resources (from East Meadow Scope &amp; Sequence)</w:t>
      </w:r>
    </w:p>
    <w:bookmarkStart w:id="3092" w:name="nyssls-standards-48"/>
    <w:p>
      <w:pPr>
        <w:pStyle w:val="Heading4"/>
      </w:pPr>
      <w:r>
        <w:t xml:space="preserve">NYSSLS Standards</w:t>
      </w:r>
    </w:p>
    <w:p>
      <w:pPr>
        <w:pStyle w:val="FirstParagraph"/>
      </w:pPr>
      <w:r>
        <w:rPr>
          <w:b/>
          <w:bCs/>
        </w:rPr>
        <w:t xml:space="preserve">DCPS2.B</w:t>
      </w:r>
      <w:r>
        <w:t xml:space="preserve"> </w:t>
      </w:r>
      <w:r>
        <w:t xml:space="preserve">—</w:t>
      </w:r>
      <w:r>
        <w:t xml:space="preserve"> </w:t>
      </w:r>
      <w:r>
        <w:rPr>
          <w:i/>
          <w:iCs/>
        </w:rPr>
        <w:t xml:space="preserve">“Attraction and repulsion between electric charges at the atomic scale explain the structure, properties, and transformations of matter.”</w:t>
      </w:r>
      <w:r>
        <w:t xml:space="preserve"> </w:t>
      </w:r>
      <w:r>
        <w:t xml:space="preserve">This lesson takes that disciplinary core idea down to the level of a single bond and then a whole molecule. When two atoms share a bonding pair of electrons unequally — because one atom pulls harder (higher electronegativity) — the bond carries partial charges (δ⁺ and δ⁻). Whether the</w:t>
      </w:r>
      <w:r>
        <w:t xml:space="preserve"> </w:t>
      </w:r>
      <w:r>
        <w:rPr>
          <w:i/>
          <w:iCs/>
        </w:rPr>
        <w:t xml:space="preserve">molecule</w:t>
      </w:r>
      <w:r>
        <w:t xml:space="preserve"> </w:t>
      </w:r>
      <w:r>
        <w:t xml:space="preserve">ends up polar or nonpolar depends on a second factor: its three-dimensional shape. Symmetric shapes can let equal bond dipoles cancel; asymmetric shapes let them add up to a net molecular dipole. Students use the attraction/repulsion idea to explain a macroscopic, observable property: which liquids a substance dissolves or floats in.</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structure</w:t>
      </w:r>
      <w:r>
        <w:t xml:space="preserve"> </w:t>
      </w:r>
      <w:r>
        <w:t xml:space="preserve">of a molecule (which atoms, how electronegative, and the geometry holding them) determines its</w:t>
      </w:r>
      <w:r>
        <w:t xml:space="preserve"> </w:t>
      </w:r>
      <w:r>
        <w:rPr>
          <w:i/>
          <w:iCs/>
        </w:rPr>
        <w:t xml:space="preserve">function</w:t>
      </w:r>
      <w:r>
        <w:t xml:space="preserve"> </w:t>
      </w:r>
      <w:r>
        <w:t xml:space="preserve">— how it interacts with other substances.</w:t>
      </w:r>
      <w:r>
        <w:t xml:space="preserve"> </w:t>
      </w:r>
      <w:r>
        <w:t xml:space="preserve">“Like dissolves like”</w:t>
      </w:r>
      <w:r>
        <w:t xml:space="preserve"> </w:t>
      </w:r>
      <w:r>
        <w:t xml:space="preserve">is Structure and Function stated as a rule of thumb: polar substances mix with polar substances, nonpolar with nonpolar.</w:t>
      </w:r>
    </w:p>
    <w:bookmarkEnd w:id="3092"/>
    <w:bookmarkStart w:id="3093" w:name="phenomenon-96"/>
    <w:p>
      <w:pPr>
        <w:pStyle w:val="Heading4"/>
      </w:pPr>
      <w:r>
        <w:t xml:space="preserve">Phenomenon</w:t>
      </w:r>
    </w:p>
    <w:p>
      <w:pPr>
        <w:pStyle w:val="FirstParagraph"/>
      </w:pPr>
      <w:r>
        <w:t xml:space="preserve">Drop a few M&amp;Ms into a clear dish of room-temperature water, printed-letter side up, and wait. Within a minute the colored sugar coating dissolves and the white printed</w:t>
      </w:r>
      <w:r>
        <w:t xml:space="preserve"> </w:t>
      </w:r>
      <w:r>
        <w:t xml:space="preserve">“m”</w:t>
      </w:r>
      <w:r>
        <w:t xml:space="preserve"> </w:t>
      </w:r>
      <w:r>
        <w:t xml:space="preserve">floats free to the surface — intact, like a tiny edible decal. Now run the identical setup in a dish of vegetable oil. Nothing happens: the coating stays put, no color bleeds, no</w:t>
      </w:r>
      <w:r>
        <w:t xml:space="preserve"> </w:t>
      </w:r>
      <w:r>
        <w:t xml:space="preserve">“m”</w:t>
      </w:r>
      <w:r>
        <w:t xml:space="preserve"> </w:t>
      </w:r>
      <w:r>
        <w:t xml:space="preserve">floats. Same candy, same temperature, same amount of liquid — completely different outcome.</w:t>
      </w:r>
    </w:p>
    <w:p>
      <w:pPr>
        <w:pStyle w:val="BodyText"/>
      </w:pPr>
      <w:r>
        <w:t xml:space="preserve">The colored coating is mostly</w:t>
      </w:r>
      <w:r>
        <w:t xml:space="preserve"> </w:t>
      </w:r>
      <w:r>
        <w:rPr>
          <w:b/>
          <w:bCs/>
        </w:rPr>
        <w:t xml:space="preserve">sucrose and water-soluble dyes</w:t>
      </w:r>
      <w:r>
        <w:t xml:space="preserve"> </w:t>
      </w:r>
      <w:r>
        <w:t xml:space="preserve">(polar). Water is polar; oil is nonpolar. The coating dissolves in water because</w:t>
      </w:r>
      <w:r>
        <w:t xml:space="preserve"> </w:t>
      </w:r>
      <w:r>
        <w:rPr>
          <w:i/>
          <w:iCs/>
        </w:rPr>
        <w:t xml:space="preserve">like dissolves like</w:t>
      </w:r>
      <w:r>
        <w:t xml:space="preserve"> </w:t>
      </w:r>
      <w:r>
        <w:t xml:space="preserve">— and it does not dissolve in oil because the polar sugar molecules and the nonpolar oil molecules do not attract each other strongly enough to mix. The</w:t>
      </w:r>
      <w:r>
        <w:t xml:space="preserve"> </w:t>
      </w:r>
      <w:r>
        <w:t xml:space="preserve">“m”</w:t>
      </w:r>
      <w:r>
        <w:t xml:space="preserve"> </w:t>
      </w:r>
      <w:r>
        <w:t xml:space="preserve">is printed in an edible</w:t>
      </w:r>
      <w:r>
        <w:t xml:space="preserve"> </w:t>
      </w:r>
      <w:r>
        <w:rPr>
          <w:b/>
          <w:bCs/>
        </w:rPr>
        <w:t xml:space="preserve">shellac/nonpolar lacquer</w:t>
      </w:r>
      <w:r>
        <w:t xml:space="preserve"> </w:t>
      </w:r>
      <w:r>
        <w:t xml:space="preserve">that does</w:t>
      </w:r>
      <w:r>
        <w:t xml:space="preserve"> </w:t>
      </w:r>
      <w:r>
        <w:rPr>
          <w:i/>
          <w:iCs/>
        </w:rPr>
        <w:t xml:space="preserve">not</w:t>
      </w:r>
      <w:r>
        <w:t xml:space="preserve"> </w:t>
      </w:r>
      <w:r>
        <w:t xml:space="preserve">dissolve in water, so it survives and floats. The whole demonstration is the attraction-and-repulsion DCI made visible with candy.</w:t>
      </w:r>
    </w:p>
    <w:p>
      <w:pPr>
        <w:pStyle w:val="BodyText"/>
      </w:pPr>
      <w:r>
        <w:rPr>
          <w:b/>
          <w:bCs/>
        </w:rPr>
        <w:t xml:space="preserve">Driving question:</w:t>
      </w:r>
      <w:r>
        <w:t xml:space="preserve"> </w:t>
      </w:r>
      <w:r>
        <w:t xml:space="preserve">Why does the same M&amp;M coating dissolve and float in water but do absolutely nothing in oil?</w:t>
      </w:r>
    </w:p>
    <w:bookmarkEnd w:id="3093"/>
    <w:bookmarkStart w:id="3094" w:name="javalab-labs-48"/>
    <w:p>
      <w:pPr>
        <w:pStyle w:val="Heading4"/>
      </w:pPr>
      <w:r>
        <w:t xml:space="preserve">Javalab / Labs</w:t>
      </w:r>
    </w:p>
    <w:p>
      <w:pPr>
        <w:pStyle w:val="Compact"/>
        <w:numPr>
          <w:ilvl w:val="0"/>
          <w:numId w:val="2562"/>
        </w:numPr>
      </w:pPr>
      <w:r>
        <w:rPr>
          <w:b/>
          <w:bCs/>
        </w:rPr>
        <w:t xml:space="preserve">Floating M&amp;Ms exploration (Engage/Explore):</w:t>
      </w:r>
      <w:r>
        <w:t xml:space="preserve"> </w:t>
      </w:r>
      <w:r>
        <w:t xml:space="preserve">Each group gets a dish of water and a dish of oil and two M&amp;Ms. Drop one in each, letter-side up; observe and time what happens. Students record where the coating dissolves, where the</w:t>
      </w:r>
      <w:r>
        <w:t xml:space="preserve"> </w:t>
      </w:r>
      <w:r>
        <w:t xml:space="preserve">“m”</w:t>
      </w:r>
      <w:r>
        <w:t xml:space="preserve"> </w:t>
      </w:r>
      <w:r>
        <w:t xml:space="preserve">floats, and where nothing happens. No external URL required; the figure</w:t>
      </w:r>
      <w:r>
        <w:t xml:space="preserve"> </w:t>
      </w:r>
      <w:r>
        <w:rPr>
          <w:rStyle w:val="VerbatimChar"/>
        </w:rPr>
        <w:t xml:space="preserve">figures/molecular_polarity.png</w:t>
      </w:r>
      <w:r>
        <w:t xml:space="preserve"> </w:t>
      </w:r>
      <w:r>
        <w:t xml:space="preserve">is projected during the Explain phase to formalize what they saw.</w:t>
      </w:r>
    </w:p>
    <w:p>
      <w:pPr>
        <w:pStyle w:val="Compact"/>
        <w:numPr>
          <w:ilvl w:val="0"/>
          <w:numId w:val="2562"/>
        </w:numPr>
      </w:pPr>
      <w:r>
        <w:rPr>
          <w:b/>
          <w:bCs/>
        </w:rPr>
        <w:t xml:space="preserve">“Like dissolves like”</w:t>
      </w:r>
      <w:r>
        <w:rPr>
          <w:b/>
          <w:bCs/>
        </w:rPr>
        <w:t xml:space="preserve"> </w:t>
      </w:r>
      <w:r>
        <w:rPr>
          <w:b/>
          <w:bCs/>
        </w:rPr>
        <w:t xml:space="preserve">stations (Explore):</w:t>
      </w:r>
      <w:r>
        <w:t xml:space="preserve"> </w:t>
      </w:r>
      <w:r>
        <w:t xml:space="preserve">Three small stations. (1) Salt (NaCl, ionic/polar-soluble) shaken in water vs. oil. (2) A drop of food coloring (water-based, polar) in water vs. oil. (3) A drop of vegetable oil (nonpolar) in water vs. more oil. Students fill a dissolve/no-dissolve grid and look for the pattern.</w:t>
      </w:r>
    </w:p>
    <w:p>
      <w:pPr>
        <w:pStyle w:val="Compact"/>
        <w:numPr>
          <w:ilvl w:val="0"/>
          <w:numId w:val="2562"/>
        </w:numPr>
      </w:pPr>
      <w:r>
        <w:rPr>
          <w:b/>
          <w:bCs/>
        </w:rPr>
        <w:t xml:space="preserve">Bending water with a charged rod (Explore/Elaborate, quick demo):</w:t>
      </w:r>
      <w:r>
        <w:t xml:space="preserve"> </w:t>
      </w:r>
      <w:r>
        <w:t xml:space="preserve">Run a thin stream of water from a faucet, then bring a charged plastic rod (rubbed on hair/wool) near it. The stream visibly bends toward the rod because polar water molecules have a δ⁺ and δ⁻ end and orient toward the charge. A nonpolar liquid stream (if available) does not bend — strong evidence that water molecules carry separated charge.</w:t>
      </w:r>
    </w:p>
    <w:p>
      <w:pPr>
        <w:pStyle w:val="Compact"/>
        <w:numPr>
          <w:ilvl w:val="0"/>
          <w:numId w:val="2562"/>
        </w:numPr>
      </w:pPr>
      <w:r>
        <w:rPr>
          <w:b/>
          <w:bCs/>
        </w:rPr>
        <w:t xml:space="preserve">Reference:</w:t>
      </w:r>
      <w:r>
        <w:t xml:space="preserve"> </w:t>
      </w:r>
      <w:r>
        <w:t xml:space="preserve">A Javalab</w:t>
      </w:r>
      <w:r>
        <w:t xml:space="preserve"> </w:t>
      </w:r>
      <w:r>
        <w:t xml:space="preserve">“polarity of molecules”</w:t>
      </w:r>
      <w:r>
        <w:t xml:space="preserve"> </w:t>
      </w:r>
      <w:r>
        <w:t xml:space="preserve">or PhET</w:t>
      </w:r>
      <w:r>
        <w:t xml:space="preserve"> </w:t>
      </w:r>
      <w:r>
        <w:t xml:space="preserve">“molecule polarity”</w:t>
      </w:r>
      <w:r>
        <w:t xml:space="preserve"> </w:t>
      </w:r>
      <w:r>
        <w:t xml:space="preserve">simulation can be projected to let students toggle electronegativity and watch the bond dipole grow; optional and not required for the hands-on flow.</w:t>
      </w:r>
    </w:p>
    <w:bookmarkEnd w:id="3094"/>
    <w:bookmarkStart w:id="3095" w:name="assessments-48"/>
    <w:p>
      <w:pPr>
        <w:pStyle w:val="Heading4"/>
      </w:pPr>
      <w:r>
        <w:t xml:space="preserve">Assessments</w:t>
      </w:r>
    </w:p>
    <w:p>
      <w:pPr>
        <w:pStyle w:val="Compact"/>
        <w:numPr>
          <w:ilvl w:val="0"/>
          <w:numId w:val="2563"/>
        </w:numPr>
      </w:pPr>
      <w:r>
        <w:rPr>
          <w:b/>
          <w:bCs/>
        </w:rPr>
        <w:t xml:space="preserve">Acetone Mystery Case</w:t>
      </w:r>
      <w:r>
        <w:t xml:space="preserve"> </w:t>
      </w:r>
      <w:r>
        <w:t xml:space="preserve">(constructed response, following lesson / station card): acetone (a moderately polar solvent) dissolves nail polish but water does not; students explain using bond polarity, molecular polarity, and</w:t>
      </w:r>
      <w:r>
        <w:t xml:space="preserve"> </w:t>
      </w:r>
      <w:r>
        <w:t xml:space="preserve">“like dissolves like.”</w:t>
      </w:r>
      <w:r>
        <w:t xml:space="preserve"> </w:t>
      </w:r>
      <w:r>
        <w:t xml:space="preserve">See</w:t>
      </w:r>
      <w:r>
        <w:t xml:space="preserve"> </w:t>
      </w:r>
      <w:r>
        <w:rPr>
          <w:rStyle w:val="VerbatimChar"/>
        </w:rPr>
        <w:t xml:space="preserve">Assessments/</w:t>
      </w:r>
      <w:r>
        <w:t xml:space="preserve"> </w:t>
      </w:r>
      <w:r>
        <w:t xml:space="preserve">folder once created.</w:t>
      </w:r>
    </w:p>
    <w:p>
      <w:pPr>
        <w:pStyle w:val="Compact"/>
        <w:numPr>
          <w:ilvl w:val="0"/>
          <w:numId w:val="2563"/>
        </w:numPr>
      </w:pPr>
      <w:r>
        <w:rPr>
          <w:b/>
          <w:bCs/>
        </w:rPr>
        <w:t xml:space="preserve">Bonding &amp; Solutions Assessment Question</w:t>
      </w:r>
      <w:r>
        <w:t xml:space="preserve"> </w:t>
      </w:r>
      <w:r>
        <w:t xml:space="preserve">(district checkpoint): given a molecule’s formula and shape, predict polar vs. nonpolar and whether it dissolves in water.</w:t>
      </w:r>
    </w:p>
    <w:p>
      <w:pPr>
        <w:pStyle w:val="Compact"/>
        <w:numPr>
          <w:ilvl w:val="0"/>
          <w:numId w:val="2563"/>
        </w:numPr>
      </w:pPr>
      <w:r>
        <w:rPr>
          <w:b/>
          <w:bCs/>
        </w:rPr>
        <w:t xml:space="preserve">Exit Ticket</w:t>
      </w:r>
      <w:r>
        <w:t xml:space="preserve"> </w:t>
      </w:r>
      <w:r>
        <w:t xml:space="preserve">(Phase 5): three items — classify a bond as polar/nonpolar from electronegativity; decide whether CCl₄ (symmetric) is a polar or nonpolar molecule; predict which solvent a substance dissolves in. See</w:t>
      </w:r>
      <w:r>
        <w:t xml:space="preserve"> </w:t>
      </w:r>
      <w:r>
        <w:rPr>
          <w:rStyle w:val="VerbatimChar"/>
        </w:rPr>
        <w:t xml:space="preserve">Answer_Key.docx</w:t>
      </w:r>
      <w:r>
        <w:t xml:space="preserve">. Exit-ticket molecules are deliberately different from the worksheet practice set.</w:t>
      </w:r>
    </w:p>
    <w:p>
      <w:r>
        <w:pict>
          <v:rect style="width:0;height:1.5pt" o:hralign="center" o:hrstd="t" o:hr="t"/>
        </w:pict>
      </w:r>
    </w:p>
    <w:bookmarkEnd w:id="3095"/>
    <w:bookmarkEnd w:id="3096"/>
    <w:bookmarkStart w:id="3097" w:name="lesson-overview-4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DCPS2.B (attraction/repulsion of electric charge at the atomic scale explains structure, properties, transformations)</w:t>
            </w:r>
          </w:p>
        </w:tc>
      </w:tr>
      <w:tr>
        <w:tc>
          <w:tcPr/>
          <w:p>
            <w:pPr>
              <w:pStyle w:val="Compact"/>
            </w:pPr>
            <w:r>
              <w:rPr>
                <w:b/>
                <w:bCs/>
              </w:rPr>
              <w:t xml:space="preserve">CCC focus</w:t>
            </w:r>
          </w:p>
        </w:tc>
        <w:tc>
          <w:tcPr/>
          <w:p>
            <w:pPr>
              <w:pStyle w:val="Compact"/>
            </w:pPr>
            <w:r>
              <w:t xml:space="preserve">Structure and Function — a molecule’s structure (electronegativity difference + shape) determines its function (which substances it mixes with).</w:t>
            </w:r>
            <w:r>
              <w:t xml:space="preserve"> </w:t>
            </w:r>
            <w:r>
              <w:t xml:space="preserve">“Like dissolves like”</w:t>
            </w:r>
            <w:r>
              <w:t xml:space="preserve"> </w:t>
            </w:r>
            <w:r>
              <w:t xml:space="preserve">is the rule that links the two.</w:t>
            </w:r>
          </w:p>
        </w:tc>
      </w:tr>
      <w:tr>
        <w:tc>
          <w:tcPr/>
          <w:p>
            <w:pPr>
              <w:pStyle w:val="Compact"/>
            </w:pPr>
            <w:r>
              <w:rPr>
                <w:b/>
                <w:bCs/>
              </w:rPr>
              <w:t xml:space="preserve">Strategy chips</w:t>
            </w:r>
          </w:p>
        </w:tc>
        <w:tc>
          <w:tcPr/>
          <w:p>
            <w:pPr>
              <w:pStyle w:val="Compact"/>
            </w:pPr>
            <w:r>
              <w:t xml:space="preserve">ACTIVE LEARNING — students generate the dissolve/no-dissolve data themselves at hands-on stations</w:t>
            </w:r>
            <w:r>
              <w:t xml:space="preserve"> </w:t>
            </w:r>
            <w:r>
              <w:rPr>
                <w:i/>
                <w:iCs/>
              </w:rPr>
              <w:t xml:space="preserve">before</w:t>
            </w:r>
            <w:r>
              <w:t xml:space="preserve"> </w:t>
            </w:r>
            <w:r>
              <w:t xml:space="preserve">any vocabulary, then build the explanation from their own evidence.</w:t>
            </w:r>
          </w:p>
        </w:tc>
      </w:tr>
      <w:tr>
        <w:tc>
          <w:tcPr/>
          <w:p>
            <w:pPr>
              <w:pStyle w:val="Compact"/>
            </w:pPr>
            <w:r>
              <w:rPr>
                <w:b/>
                <w:bCs/>
              </w:rPr>
              <w:t xml:space="preserve">Materials</w:t>
            </w:r>
          </w:p>
        </w:tc>
        <w:tc>
          <w:tcPr/>
          <w:p>
            <w:pPr>
              <w:pStyle w:val="Compact"/>
            </w:pPr>
            <w:r>
              <w:t xml:space="preserve">Per group: clear dish of water, clear dish of vegetable oil, 2–3 M&amp;Ms, salt, food coloring, paper towels, timer; for the class demo: faucet/water stream + plastic rod and wool/hair; Periodic Table / 2025 NYS Chemistry Reference Tables (electronegativity values, Reference Table S);</w:t>
            </w:r>
            <w:r>
              <w:t xml:space="preserve"> </w:t>
            </w:r>
            <w:r>
              <w:rPr>
                <w:rStyle w:val="VerbatimChar"/>
              </w:rPr>
              <w:t xml:space="preserve">figures/molecular_polarity.png</w:t>
            </w:r>
            <w:r>
              <w:t xml:space="preserve"> </w:t>
            </w:r>
            <w:r>
              <w:t xml:space="preserve">projected.</w:t>
            </w:r>
          </w:p>
        </w:tc>
      </w:tr>
      <w:tr>
        <w:tc>
          <w:tcPr/>
          <w:p>
            <w:pPr>
              <w:pStyle w:val="Compact"/>
            </w:pPr>
            <w:r>
              <w:rPr>
                <w:b/>
                <w:bCs/>
              </w:rPr>
              <w:t xml:space="preserve">Safety</w:t>
            </w:r>
          </w:p>
        </w:tc>
        <w:tc>
          <w:tcPr/>
          <w:p>
            <w:pPr>
              <w:pStyle w:val="Compact"/>
            </w:pPr>
            <w:r>
              <w:t xml:space="preserve">Food-grade materials only; no eating of lab samples. Oil is a slip hazard — wipe spills immediately. Standard lab safety from Unit 1 applies; goggles on during the pour-and-mix stations. No open flame, no heating.</w:t>
            </w:r>
          </w:p>
        </w:tc>
      </w:tr>
      <w:tr>
        <w:tc>
          <w:tcPr/>
          <w:p>
            <w:pPr>
              <w:pStyle w:val="Compact"/>
            </w:pPr>
            <w:r>
              <w:rPr>
                <w:b/>
                <w:bCs/>
              </w:rPr>
              <w:t xml:space="preserve">Prior knowledge</w:t>
            </w:r>
          </w:p>
        </w:tc>
        <w:tc>
          <w:tcPr/>
          <w:p>
            <w:pPr>
              <w:pStyle w:val="Compact"/>
            </w:pPr>
            <w:r>
              <w:t xml:space="preserve">Lesson 02 (bond type from electronegativity difference: ionic vs. covalent), Lesson 05 (covalent bonding and shared electrons), Lesson 08 (molecular geometry / VSEPR — linear, bent, tetrahedral shapes). Students should be able to look up an electronegativity value and recall the shape of simple molecules before this lesson.</w:t>
            </w:r>
          </w:p>
        </w:tc>
      </w:tr>
    </w:tbl>
    <w:p>
      <w:pPr>
        <w:pStyle w:val="BodyText"/>
      </w:pPr>
      <w:r>
        <w:rPr>
          <w:b/>
          <w:bCs/>
        </w:rPr>
        <w:t xml:space="preserve">Lesson objectives — students can:</w:t>
      </w:r>
    </w:p>
    <w:p>
      <w:pPr>
        <w:pStyle w:val="Compact"/>
        <w:numPr>
          <w:ilvl w:val="0"/>
          <w:numId w:val="2564"/>
        </w:numPr>
      </w:pPr>
      <w:r>
        <w:t xml:space="preserve">Classify a covalent bond as polar or nonpolar using the electronegativity difference between the two bonded atoms.</w:t>
      </w:r>
    </w:p>
    <w:p>
      <w:pPr>
        <w:pStyle w:val="Compact"/>
        <w:numPr>
          <w:ilvl w:val="0"/>
          <w:numId w:val="2564"/>
        </w:numPr>
      </w:pPr>
      <w:r>
        <w:t xml:space="preserve">Explain that a molecule’s polarity depends on</w:t>
      </w:r>
      <w:r>
        <w:t xml:space="preserve"> </w:t>
      </w:r>
      <w:r>
        <w:rPr>
          <w:i/>
          <w:iCs/>
        </w:rPr>
        <w:t xml:space="preserve">both</w:t>
      </w:r>
      <w:r>
        <w:t xml:space="preserve"> </w:t>
      </w:r>
      <w:r>
        <w:t xml:space="preserve">its bond dipoles</w:t>
      </w:r>
      <w:r>
        <w:t xml:space="preserve"> </w:t>
      </w:r>
      <w:r>
        <w:rPr>
          <w:i/>
          <w:iCs/>
        </w:rPr>
        <w:t xml:space="preserve">and</w:t>
      </w:r>
      <w:r>
        <w:t xml:space="preserve"> </w:t>
      </w:r>
      <w:r>
        <w:t xml:space="preserve">its three-dimensional shape; identify cases where symmetric shape causes bond dipoles to cancel.</w:t>
      </w:r>
    </w:p>
    <w:p>
      <w:pPr>
        <w:pStyle w:val="Compact"/>
        <w:numPr>
          <w:ilvl w:val="0"/>
          <w:numId w:val="2564"/>
        </w:numPr>
      </w:pPr>
      <w:r>
        <w:t xml:space="preserve">Use</w:t>
      </w:r>
      <w:r>
        <w:t xml:space="preserve"> </w:t>
      </w:r>
      <w:r>
        <w:t xml:space="preserve">“like dissolves like”</w:t>
      </w:r>
      <w:r>
        <w:t xml:space="preserve"> </w:t>
      </w:r>
      <w:r>
        <w:t xml:space="preserve">to predict whether a substance dissolves in a polar solvent (water) or a nonpolar solvent (oil), and connect that prediction to the M&amp;M phenomenon.</w:t>
      </w:r>
    </w:p>
    <w:p>
      <w:pPr>
        <w:pStyle w:val="Compact"/>
        <w:numPr>
          <w:ilvl w:val="0"/>
          <w:numId w:val="2564"/>
        </w:numPr>
      </w:pPr>
      <w:r>
        <w:t xml:space="preserve">Explain, using Structure and Function, why the same M&amp;M coating dissolves in water but not in oil.</w:t>
      </w:r>
    </w:p>
    <w:p>
      <w:r>
        <w:pict>
          <v:rect style="width:0;height:1.5pt" o:hralign="center" o:hrstd="t" o:hr="t"/>
        </w:pict>
      </w:r>
    </w:p>
    <w:bookmarkEnd w:id="3097"/>
    <w:bookmarkStart w:id="3101" w:name="phase-1-engage-0-10-min-48"/>
    <w:p>
      <w:pPr>
        <w:pStyle w:val="Heading3"/>
      </w:pPr>
      <w:r>
        <w:t xml:space="preserve">Phase 1 · Engage</w:t>
      </w:r>
      <w:r>
        <w:t xml:space="preserve"> </w:t>
      </w:r>
      <w:r>
        <w:rPr>
          <w:i/>
          <w:iCs/>
        </w:rPr>
        <w:t xml:space="preserve">(0 – 10 min)</w:t>
      </w:r>
    </w:p>
    <w:bookmarkStart w:id="3098" w:name="min-opening-circle-do-now-4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just won’t mix no matter how hard you stir — in cooking, cleaning, or anywhere in life. Why do you think they refuse to mix?”</w:t>
      </w:r>
      <w:r>
        <w:t xml:space="preserve"> </w:t>
      </w:r>
      <w:r>
        <w:t xml:space="preserve">One round, one sentence each, no judgment. Students will offer oil-and-water, oil-and-vinegar dressing that separates, water-and-grease on a pan. This surfaces the everyday intuition that some substances mix and some don’t — exactly the puzzle today resolves at the molecular level.</w:t>
      </w:r>
    </w:p>
    <w:p>
      <w:pPr>
        <w:pStyle w:val="BodyText"/>
      </w:pPr>
      <w:r>
        <w:t xml:space="preserve">Then post the</w:t>
      </w:r>
      <w:r>
        <w:t xml:space="preserve"> </w:t>
      </w:r>
      <w:r>
        <w:rPr>
          <w:b/>
          <w:bCs/>
        </w:rPr>
        <w:t xml:space="preserve">Do Now</w:t>
      </w:r>
      <w:r>
        <w:t xml:space="preserve">:</w:t>
      </w:r>
    </w:p>
    <w:p>
      <w:pPr>
        <w:pStyle w:val="BlockText"/>
      </w:pPr>
      <w:r>
        <w:rPr>
          <w:i/>
          <w:iCs/>
        </w:rPr>
        <w:t xml:space="preserve">“Two clear dishes are on the front table. One holds water, one holds vegetable oil. I’m about to drop one identical M&amp;M into each, printed side up. In one sentence: predict what will happen in each dish, and why you think they might be different.”</w:t>
      </w:r>
    </w:p>
    <w:p>
      <w:pPr>
        <w:pStyle w:val="FirstParagraph"/>
      </w:pPr>
      <w:r>
        <w:t xml:space="preserve">Give students 2 minutes to write silently, then take two or three predictions.</w:t>
      </w:r>
    </w:p>
    <w:p>
      <w:pPr>
        <w:pStyle w:val="BodyText"/>
      </w:pPr>
      <w:r>
        <w:rPr>
          <w:b/>
          <w:bCs/>
        </w:rPr>
        <w:t xml:space="preserve">Anticipated student responses to Do Now:</w:t>
      </w:r>
    </w:p>
    <w:p>
      <w:pPr>
        <w:pStyle w:val="Compact"/>
        <w:numPr>
          <w:ilvl w:val="0"/>
          <w:numId w:val="2565"/>
        </w:numPr>
      </w:pPr>
      <w:r>
        <w:t xml:space="preserve">“The candy will dissolve in both because it’s just sugar.”</w:t>
      </w:r>
      <w:r>
        <w:t xml:space="preserve"> </w:t>
      </w:r>
      <w:r>
        <w:t xml:space="preserve">— capture the prediction; we’ll test it. Ask: are water and oil really the same kind of liquid?</w:t>
      </w:r>
    </w:p>
    <w:p>
      <w:pPr>
        <w:pStyle w:val="Compact"/>
        <w:numPr>
          <w:ilvl w:val="0"/>
          <w:numId w:val="2565"/>
        </w:numPr>
      </w:pPr>
      <w:r>
        <w:t xml:space="preserve">“It’ll dissolve in water but not oil because water is what you drink and oil is greasy.”</w:t>
      </w:r>
      <w:r>
        <w:t xml:space="preserve"> </w:t>
      </w:r>
      <w:r>
        <w:t xml:space="preserve">— good intuition; affirm and ask them to hold that thought —</w:t>
      </w:r>
      <w:r>
        <w:t xml:space="preserve"> </w:t>
      </w:r>
      <w:r>
        <w:rPr>
          <w:i/>
          <w:iCs/>
        </w:rPr>
        <w:t xml:space="preserve">why</w:t>
      </w:r>
      <w:r>
        <w:t xml:space="preserve"> </w:t>
      </w:r>
      <w:r>
        <w:t xml:space="preserve">does greasy matter?</w:t>
      </w:r>
    </w:p>
    <w:p>
      <w:pPr>
        <w:pStyle w:val="Compact"/>
        <w:numPr>
          <w:ilvl w:val="0"/>
          <w:numId w:val="2565"/>
        </w:numPr>
      </w:pPr>
      <w:r>
        <w:t xml:space="preserve">“The</w:t>
      </w:r>
      <w:r>
        <w:t xml:space="preserve"> </w:t>
      </w:r>
      <w:r>
        <w:t xml:space="preserve">‘m’</w:t>
      </w:r>
      <w:r>
        <w:t xml:space="preserve"> </w:t>
      </w:r>
      <w:r>
        <w:t xml:space="preserve">will float.”</w:t>
      </w:r>
      <w:r>
        <w:t xml:space="preserve"> </w:t>
      </w:r>
      <w:r>
        <w:t xml:space="preserve">— excellent specific prediction; we’ll watch for it. Ask: why might the printed letter behave differently from the colored coating?</w:t>
      </w:r>
    </w:p>
    <w:bookmarkEnd w:id="3098"/>
    <w:bookmarkStart w:id="3099" w:name="min-phenomenon-hook-the-floating-mm"/>
    <w:p>
      <w:pPr>
        <w:pStyle w:val="Heading4"/>
      </w:pPr>
      <w:r>
        <w:t xml:space="preserve">3–8 min · Phenomenon hook — the floating M&amp;M</w:t>
      </w:r>
    </w:p>
    <w:p>
      <w:pPr>
        <w:pStyle w:val="FirstParagraph"/>
      </w:pPr>
      <w:r>
        <w:rPr>
          <w:b/>
          <w:bCs/>
        </w:rPr>
        <w:t xml:space="preserve">Teacher actions.</w:t>
      </w:r>
      <w:r>
        <w:t xml:space="preserve"> </w:t>
      </w:r>
      <w:r>
        <w:t xml:space="preserve">Drop one M&amp;M printed-side-up into the water dish and one into the oil dish at the same time. Start the timer. Within about a minute, the water dish shows a spreading halo of color and the white</w:t>
      </w:r>
      <w:r>
        <w:t xml:space="preserve"> </w:t>
      </w:r>
      <w:r>
        <w:t xml:space="preserve">“m”</w:t>
      </w:r>
      <w:r>
        <w:t xml:space="preserve"> </w:t>
      </w:r>
      <w:r>
        <w:t xml:space="preserve">lifts off and floats; the oil dish shows nothing — coating intact, no color, no floating</w:t>
      </w:r>
      <w:r>
        <w:t xml:space="preserve"> </w:t>
      </w:r>
      <w:r>
        <w:t xml:space="preserve">“m.”</w:t>
      </w:r>
      <w:r>
        <w:t xml:space="preserve"> </w:t>
      </w:r>
      <w:r>
        <w:t xml:space="preserve">Walk the two dishes around or project under a document camera.</w:t>
      </w:r>
    </w:p>
    <w:p>
      <w:pPr>
        <w:pStyle w:val="BlockText"/>
      </w:pPr>
      <w:r>
        <w:t xml:space="preserve">“Same candy. Same temperature. Same amount of liquid. In the water, the color bled out in seconds and the little</w:t>
      </w:r>
      <w:r>
        <w:t xml:space="preserve"> </w:t>
      </w:r>
      <w:r>
        <w:t xml:space="preserve">‘m’</w:t>
      </w:r>
      <w:r>
        <w:t xml:space="preserve"> </w:t>
      </w:r>
      <w:r>
        <w:t xml:space="preserve">floated up like a sticker peeling off. In the oil — nothing. The coating is just sitting there. Why would the same coating behave so differently in two clear liquids that, honestly, look pretty similar?”</w:t>
      </w:r>
    </w:p>
    <w:p>
      <w:pPr>
        <w:pStyle w:val="FirstParagraph"/>
      </w:pPr>
      <w:r>
        <w:rPr>
          <w:b/>
          <w:bCs/>
        </w:rPr>
        <w:t xml:space="preserve">Anticipated student responses:</w:t>
      </w:r>
    </w:p>
    <w:p>
      <w:pPr>
        <w:pStyle w:val="Compact"/>
        <w:numPr>
          <w:ilvl w:val="0"/>
          <w:numId w:val="2566"/>
        </w:numPr>
      </w:pPr>
      <w:r>
        <w:t xml:space="preserve">“Water dissolves sugar and oil doesn’t.”</w:t>
      </w:r>
      <w:r>
        <w:t xml:space="preserve"> </w:t>
      </w:r>
      <w:r>
        <w:t xml:space="preserve">— exactly the observation we want; we’ll explain</w:t>
      </w:r>
      <w:r>
        <w:t xml:space="preserve"> </w:t>
      </w:r>
      <w:r>
        <w:rPr>
          <w:i/>
          <w:iCs/>
        </w:rPr>
        <w:t xml:space="preserve">why</w:t>
      </w:r>
      <w:r>
        <w:t xml:space="preserve"> </w:t>
      </w:r>
      <w:r>
        <w:t xml:space="preserve">water can and oil can’t.</w:t>
      </w:r>
    </w:p>
    <w:p>
      <w:pPr>
        <w:pStyle w:val="Compact"/>
        <w:numPr>
          <w:ilvl w:val="0"/>
          <w:numId w:val="2566"/>
        </w:numPr>
      </w:pPr>
      <w:r>
        <w:t xml:space="preserve">“Oil is thicker, so it’s slower.”</w:t>
      </w:r>
      <w:r>
        <w:t xml:space="preserve"> </w:t>
      </w:r>
      <w:r>
        <w:t xml:space="preserve">— test the idea: it’s not just slower — wait longer and the oil dish</w:t>
      </w:r>
      <w:r>
        <w:t xml:space="preserve"> </w:t>
      </w:r>
      <w:r>
        <w:rPr>
          <w:i/>
          <w:iCs/>
        </w:rPr>
        <w:t xml:space="preserve">still</w:t>
      </w:r>
      <w:r>
        <w:t xml:space="preserve"> </w:t>
      </w:r>
      <w:r>
        <w:t xml:space="preserve">shows nothing. Speed isn’t the explanation; something about the kind of liquid is.</w:t>
      </w:r>
    </w:p>
    <w:p>
      <w:pPr>
        <w:pStyle w:val="Compact"/>
        <w:numPr>
          <w:ilvl w:val="0"/>
          <w:numId w:val="2566"/>
        </w:numPr>
      </w:pPr>
      <w:r>
        <w:t xml:space="preserve">“The</w:t>
      </w:r>
      <w:r>
        <w:t xml:space="preserve"> </w:t>
      </w:r>
      <w:r>
        <w:t xml:space="preserve">‘m’</w:t>
      </w:r>
      <w:r>
        <w:t xml:space="preserve"> </w:t>
      </w:r>
      <w:r>
        <w:t xml:space="preserve">is made of something that doesn’t dissolve in water at all.”</w:t>
      </w:r>
      <w:r>
        <w:t xml:space="preserve"> </w:t>
      </w:r>
      <w:r>
        <w:t xml:space="preserve">— sharp observation; the printed letter is a nonpolar edible lacquer — we’ll connect that to the pattern.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same M&amp;M coating dissolve and float in water but do absolutely nothing in oil?</w:t>
      </w:r>
    </w:p>
    <w:bookmarkEnd w:id="3099"/>
    <w:bookmarkStart w:id="3100" w:name="min-notice-wonder-turn-and-talk-1-4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dishes. Then:</w:t>
      </w:r>
    </w:p>
    <w:p>
      <w:pPr>
        <w:pStyle w:val="BlockText"/>
      </w:pPr>
      <w:r>
        <w:t xml:space="preserve">“Turn to your partner: water and oil are both clear liquids — but the candy treats them completely differently. What might be</w:t>
      </w:r>
      <w:r>
        <w:t xml:space="preserve"> </w:t>
      </w:r>
      <w:r>
        <w:rPr>
          <w:i/>
          <w:iCs/>
        </w:rPr>
        <w:t xml:space="preserve">different about the liquids themselves</w:t>
      </w:r>
      <w:r>
        <w:t xml:space="preserve">, at a level too small to see, that decides whether the coating dissolves?”</w:t>
      </w:r>
    </w:p>
    <w:p>
      <w:pPr>
        <w:pStyle w:val="FirstParagraph"/>
      </w:pPr>
      <w:r>
        <w:t xml:space="preserve">Target insight (leave open if no one lands it yet): the two liquids must differ in some hidden property of their molecules — one</w:t>
      </w:r>
      <w:r>
        <w:t xml:space="preserve"> </w:t>
      </w:r>
      <w:r>
        <w:t xml:space="preserve">“matches”</w:t>
      </w:r>
      <w:r>
        <w:t xml:space="preserve"> </w:t>
      </w:r>
      <w:r>
        <w:t xml:space="preserve">the sugar coating and one doesn’t. That hidden property is</w:t>
      </w:r>
      <w:r>
        <w:t xml:space="preserve"> </w:t>
      </w:r>
      <w:r>
        <w:rPr>
          <w:b/>
          <w:bCs/>
        </w:rPr>
        <w:t xml:space="preserve">polarity</w:t>
      </w:r>
      <w:r>
        <w:t xml:space="preserve">, which we’ll name and measure in Phase 3.</w:t>
      </w:r>
    </w:p>
    <w:p>
      <w:r>
        <w:pict>
          <v:rect style="width:0;height:1.5pt" o:hralign="center" o:hrstd="t" o:hr="t"/>
        </w:pict>
      </w:r>
    </w:p>
    <w:bookmarkEnd w:id="3100"/>
    <w:bookmarkEnd w:id="3101"/>
    <w:bookmarkStart w:id="3106" w:name="phase-2-explore-10-30-min-48"/>
    <w:p>
      <w:pPr>
        <w:pStyle w:val="Heading3"/>
      </w:pPr>
      <w:r>
        <w:t xml:space="preserve">Phase 2 · Explore</w:t>
      </w:r>
      <w:r>
        <w:t xml:space="preserve"> </w:t>
      </w:r>
      <w:r>
        <w:rPr>
          <w:i/>
          <w:iCs/>
        </w:rPr>
        <w:t xml:space="preserve">(10 – 30 min)</w:t>
      </w:r>
    </w:p>
    <w:bookmarkStart w:id="3102" w:name="min-initial-model-silent-individual-6"/>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draw the water dish and the oil dish from the demo. For each one, draw what you think is happening to the M&amp;M coating at a scale too small to see — are the tiny pieces of coating spreading out into the liquid, or staying clumped together? Why might the two liquids be different?”</w:t>
      </w:r>
    </w:p>
    <w:p>
      <w:pPr>
        <w:pStyle w:val="FirstParagraph"/>
      </w:pPr>
      <w:r>
        <w:t xml:space="preserve">Students draw/write silently for 3–4 minutes. This surfaces prior knowledge from Lessons 02 and 05 (some students will already say</w:t>
      </w:r>
      <w:r>
        <w:t xml:space="preserve"> </w:t>
      </w:r>
      <w:r>
        <w:t xml:space="preserve">“water has charges”</w:t>
      </w:r>
      <w:r>
        <w:t xml:space="preserve"> </w:t>
      </w:r>
      <w:r>
        <w:t xml:space="preserve">or</w:t>
      </w:r>
      <w:r>
        <w:t xml:space="preserve"> </w:t>
      </w:r>
      <w:r>
        <w:t xml:space="preserve">“oil doesn’t mix with water”</w:t>
      </w:r>
      <w:r>
        <w:t xml:space="preserve">) and sets up the station work. Collect the range: most will have a</w:t>
      </w:r>
      <w:r>
        <w:t xml:space="preserve"> </w:t>
      </w:r>
      <w:r>
        <w:t xml:space="preserve">“dissolves vs. doesn’t”</w:t>
      </w:r>
      <w:r>
        <w:t xml:space="preserve"> </w:t>
      </w:r>
      <w:r>
        <w:t xml:space="preserve">model; few will yet name</w:t>
      </w:r>
      <w:r>
        <w:t xml:space="preserve"> </w:t>
      </w:r>
      <w:r>
        <w:rPr>
          <w:i/>
          <w:iCs/>
        </w:rPr>
        <w:t xml:space="preserve">why</w:t>
      </w:r>
      <w:r>
        <w:t xml:space="preserve">. That gap is the instructional target.</w:t>
      </w:r>
    </w:p>
    <w:bookmarkEnd w:id="3102"/>
    <w:bookmarkStart w:id="3103" w:name="X9a887d1c9166c94fdd6aa9ea9d77d27a9c2436b"/>
    <w:p>
      <w:pPr>
        <w:pStyle w:val="Heading4"/>
      </w:pPr>
      <w:r>
        <w:t xml:space="preserve">14–24 min · ACTIVE LEARNING stations —</w:t>
      </w:r>
      <w:r>
        <w:t xml:space="preserve"> </w:t>
      </w:r>
      <w:r>
        <w:t xml:space="preserve">“Like dissolves like”</w:t>
      </w:r>
      <w:r>
        <w:t xml:space="preserve"> </w:t>
      </w:r>
      <w:r>
        <w:t xml:space="preserve">(data BEFORE vocabulary)</w:t>
      </w:r>
    </w:p>
    <w:p>
      <w:pPr>
        <w:pStyle w:val="FirstParagraph"/>
      </w:pPr>
      <w:r>
        <w:rPr>
          <w:b/>
          <w:bCs/>
        </w:rPr>
        <w:t xml:space="preserve">Before any formal vocabulary is introduced</w:t>
      </w:r>
      <w:r>
        <w:t xml:space="preserve">, students generate their own dissolve/no-dissolve data set. Set up three quick stations (or run all three at each table). At each, students add a small amount of the test substance to</w:t>
      </w:r>
      <w:r>
        <w:t xml:space="preserve"> </w:t>
      </w:r>
      <w:r>
        <w:rPr>
          <w:b/>
          <w:bCs/>
        </w:rPr>
        <w:t xml:space="preserve">water</w:t>
      </w:r>
      <w:r>
        <w:t xml:space="preserve"> </w:t>
      </w:r>
      <w:r>
        <w:t xml:space="preserve">and to</w:t>
      </w:r>
      <w:r>
        <w:t xml:space="preserve"> </w:t>
      </w:r>
      <w:r>
        <w:rPr>
          <w:b/>
          <w:bCs/>
        </w:rPr>
        <w:t xml:space="preserve">oil</w:t>
      </w:r>
      <w:r>
        <w:t xml:space="preserve">, stir gently, and record what happens.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Test substance</w:t>
            </w:r>
          </w:p>
        </w:tc>
        <w:tc>
          <w:tcPr/>
          <w:p>
            <w:pPr>
              <w:pStyle w:val="Compact"/>
            </w:pPr>
            <w:r>
              <w:t xml:space="preserve">In WATER</w:t>
            </w:r>
          </w:p>
        </w:tc>
        <w:tc>
          <w:tcPr/>
          <w:p>
            <w:pPr>
              <w:pStyle w:val="Compact"/>
            </w:pPr>
            <w:r>
              <w:t xml:space="preserve">In OIL</w:t>
            </w:r>
          </w:p>
        </w:tc>
      </w:tr>
      <w:tr>
        <w:tc>
          <w:tcPr/>
          <w:p>
            <w:pPr>
              <w:pStyle w:val="Compact"/>
            </w:pPr>
            <w:r>
              <w:t xml:space="preserve">1</w:t>
            </w:r>
          </w:p>
        </w:tc>
        <w:tc>
          <w:tcPr/>
          <w:p>
            <w:pPr>
              <w:pStyle w:val="Compact"/>
            </w:pPr>
            <w:r>
              <w:t xml:space="preserve">Salt (NaCl)</w:t>
            </w:r>
          </w:p>
        </w:tc>
        <w:tc>
          <w:tcPr/>
          <w:p>
            <w:pPr>
              <w:pStyle w:val="Compact"/>
            </w:pPr>
            <w:r>
              <w:t xml:space="preserve">dissolves (disappears)</w:t>
            </w:r>
          </w:p>
        </w:tc>
        <w:tc>
          <w:tcPr/>
          <w:p>
            <w:pPr>
              <w:pStyle w:val="Compact"/>
            </w:pPr>
            <w:r>
              <w:t xml:space="preserve">does not dissolve (stays as grains)</w:t>
            </w:r>
          </w:p>
        </w:tc>
      </w:tr>
      <w:tr>
        <w:tc>
          <w:tcPr/>
          <w:p>
            <w:pPr>
              <w:pStyle w:val="Compact"/>
            </w:pPr>
            <w:r>
              <w:t xml:space="preserve">2</w:t>
            </w:r>
          </w:p>
        </w:tc>
        <w:tc>
          <w:tcPr/>
          <w:p>
            <w:pPr>
              <w:pStyle w:val="Compact"/>
            </w:pPr>
            <w:r>
              <w:t xml:space="preserve">Food coloring (water-based dye)</w:t>
            </w:r>
          </w:p>
        </w:tc>
        <w:tc>
          <w:tcPr/>
          <w:p>
            <w:pPr>
              <w:pStyle w:val="Compact"/>
            </w:pPr>
            <w:r>
              <w:t xml:space="preserve">mixes / spreads (dissolves)</w:t>
            </w:r>
          </w:p>
        </w:tc>
        <w:tc>
          <w:tcPr/>
          <w:p>
            <w:pPr>
              <w:pStyle w:val="Compact"/>
            </w:pPr>
            <w:r>
              <w:t xml:space="preserve">beads up, does not mix</w:t>
            </w:r>
          </w:p>
        </w:tc>
      </w:tr>
      <w:tr>
        <w:tc>
          <w:tcPr/>
          <w:p>
            <w:pPr>
              <w:pStyle w:val="Compact"/>
            </w:pPr>
            <w:r>
              <w:t xml:space="preserve">3</w:t>
            </w:r>
          </w:p>
        </w:tc>
        <w:tc>
          <w:tcPr/>
          <w:p>
            <w:pPr>
              <w:pStyle w:val="Compact"/>
            </w:pPr>
            <w:r>
              <w:t xml:space="preserve">Vegetable oil (a few drops)</w:t>
            </w:r>
          </w:p>
        </w:tc>
        <w:tc>
          <w:tcPr/>
          <w:p>
            <w:pPr>
              <w:pStyle w:val="Compact"/>
            </w:pPr>
            <w:r>
              <w:t xml:space="preserve">beads up, does not mix</w:t>
            </w:r>
          </w:p>
        </w:tc>
        <w:tc>
          <w:tcPr/>
          <w:p>
            <w:pPr>
              <w:pStyle w:val="Compact"/>
            </w:pPr>
            <w:r>
              <w:t xml:space="preserve">mixes completely</w:t>
            </w:r>
          </w:p>
        </w:tc>
      </w:tr>
    </w:tbl>
    <w:p>
      <w:pPr>
        <w:pStyle w:val="BodyText"/>
      </w:pPr>
      <w:r>
        <w:t xml:space="preserve">Students fill the grid and then look for the</w:t>
      </w:r>
      <w:r>
        <w:t xml:space="preserve"> </w:t>
      </w:r>
      <w:r>
        <w:rPr>
          <w:b/>
          <w:bCs/>
        </w:rPr>
        <w:t xml:space="preserve">pattern</w:t>
      </w:r>
      <w:r>
        <w:t xml:space="preserve">: every substance dissolves in</w:t>
      </w:r>
      <w:r>
        <w:t xml:space="preserve"> </w:t>
      </w:r>
      <w:r>
        <w:rPr>
          <w:i/>
          <w:iCs/>
        </w:rPr>
        <w:t xml:space="preserve">one</w:t>
      </w:r>
      <w:r>
        <w:t xml:space="preserve"> </w:t>
      </w:r>
      <w:r>
        <w:t xml:space="preserve">of the two liquids, not both — and salt + food coloring behave one way while oil behaves the opposite way.</w:t>
      </w:r>
    </w:p>
    <w:p>
      <w:pPr>
        <w:pStyle w:val="BodyText"/>
      </w:pPr>
      <w:r>
        <w:rPr>
          <w:b/>
          <w:bCs/>
        </w:rPr>
        <w:t xml:space="preserve">Teacher facilitation language (circulate):</w:t>
      </w:r>
    </w:p>
    <w:p>
      <w:pPr>
        <w:pStyle w:val="BlockText"/>
      </w:pPr>
      <w:r>
        <w:t xml:space="preserve">“Don’t just write</w:t>
      </w:r>
      <w:r>
        <w:t xml:space="preserve"> </w:t>
      </w:r>
      <w:r>
        <w:t xml:space="preserve">‘dissolves’</w:t>
      </w:r>
      <w:r>
        <w:t xml:space="preserve"> </w:t>
      </w:r>
      <w:r>
        <w:t xml:space="preserve">— watch closely. Does the salt vanish, or does it sit at the bottom? Does the food coloring spread out, or pull into a tight bead? The candy coating in the demo behaved like which of these station substances — the salt and dye, or the oil?”</w:t>
      </w:r>
    </w:p>
    <w:p>
      <w:pPr>
        <w:pStyle w:val="BlockText"/>
      </w:pPr>
      <w:r>
        <w:t xml:space="preserve">“Sort your three test substances into two groups by behavior. What does the water group have in common? What does the oil group have in common? You’re discovering a rule before I give you the words for it.”</w:t>
      </w:r>
    </w:p>
    <w:p>
      <w:pPr>
        <w:pStyle w:val="FirstParagraph"/>
      </w:pPr>
      <w:r>
        <w:rPr>
          <w:b/>
          <w:bCs/>
        </w:rPr>
        <w:t xml:space="preserve">Anticipated student responses during stations:</w:t>
      </w:r>
    </w:p>
    <w:p>
      <w:pPr>
        <w:pStyle w:val="Compact"/>
        <w:numPr>
          <w:ilvl w:val="0"/>
          <w:numId w:val="2567"/>
        </w:numPr>
      </w:pPr>
      <w:r>
        <w:t xml:space="preserve">“Salt and food coloring both dissolve in water; oil doesn’t.”</w:t>
      </w:r>
      <w:r>
        <w:t xml:space="preserve"> </w:t>
      </w:r>
      <w:r>
        <w:t xml:space="preserve">— exactly; that’s the first half of the pattern.</w:t>
      </w:r>
    </w:p>
    <w:p>
      <w:pPr>
        <w:pStyle w:val="Compact"/>
        <w:numPr>
          <w:ilvl w:val="0"/>
          <w:numId w:val="2567"/>
        </w:numPr>
      </w:pPr>
      <w:r>
        <w:t xml:space="preserve">“Oil only mixes with oil.”</w:t>
      </w:r>
      <w:r>
        <w:t xml:space="preserve"> </w:t>
      </w:r>
      <w:r>
        <w:t xml:space="preserve">— perfect; push it: so things seem to mix with</w:t>
      </w:r>
      <w:r>
        <w:t xml:space="preserve"> </w:t>
      </w:r>
      <w:r>
        <w:rPr>
          <w:i/>
          <w:iCs/>
        </w:rPr>
        <w:t xml:space="preserve">their own kind</w:t>
      </w:r>
      <w:r>
        <w:t xml:space="preserve">. What kind is the candy coating?</w:t>
      </w:r>
    </w:p>
    <w:p>
      <w:pPr>
        <w:pStyle w:val="Compact"/>
        <w:numPr>
          <w:ilvl w:val="0"/>
          <w:numId w:val="2567"/>
        </w:numPr>
      </w:pPr>
      <w:r>
        <w:t xml:space="preserve">“Why does food coloring bead up on the oil like little dots?”</w:t>
      </w:r>
      <w:r>
        <w:t xml:space="preserve"> </w:t>
      </w:r>
      <w:r>
        <w:t xml:space="preserve">— great observation; the dye molecules attract each other and the water far more than they attract the oil, so they refuse to spread. That attraction difference is the whole story.</w:t>
      </w:r>
    </w:p>
    <w:bookmarkEnd w:id="3103"/>
    <w:bookmarkStart w:id="3104" w:name="Xb1d244d75cf69f37f311ebf10912ba67a8b7f2f"/>
    <w:p>
      <w:pPr>
        <w:pStyle w:val="Heading4"/>
      </w:pPr>
      <w:r>
        <w:t xml:space="preserve">24–28 min · Bending water demo + record the evidence</w:t>
      </w:r>
    </w:p>
    <w:p>
      <w:pPr>
        <w:pStyle w:val="FirstParagraph"/>
      </w:pPr>
      <w:r>
        <w:t xml:space="preserve">Run the</w:t>
      </w:r>
      <w:r>
        <w:t xml:space="preserve"> </w:t>
      </w:r>
      <w:r>
        <w:rPr>
          <w:b/>
          <w:bCs/>
        </w:rPr>
        <w:t xml:space="preserve">charged-rod demo</w:t>
      </w:r>
      <w:r>
        <w:t xml:space="preserve"> </w:t>
      </w:r>
      <w:r>
        <w:t xml:space="preserve">for the class. Turn on a thin, steady stream of water. Rub a plastic rod on wool or hair to charge it, then bring it near the stream — the stream bends visibly toward the rod.</w:t>
      </w:r>
    </w:p>
    <w:p>
      <w:pPr>
        <w:pStyle w:val="BlockText"/>
      </w:pPr>
      <w:r>
        <w:t xml:space="preserve">“Watch the water bend toward a charged rod that never even touches it. The rod is pulling on the water. For that to happen, water molecules must have a positive end and a negative end — separated charge inside each molecule — so the charged rod can grab them and turn them. Oil molecules don’t have that, so a stream of oil wouldn’t bend.”</w:t>
      </w:r>
    </w:p>
    <w:p>
      <w:pPr>
        <w:pStyle w:val="FirstParagraph"/>
      </w:pPr>
      <w:r>
        <w:t xml:space="preserve">Students record in their worksheet:</w:t>
      </w:r>
      <w:r>
        <w:t xml:space="preserve"> </w:t>
      </w:r>
      <w:r>
        <w:rPr>
          <w:i/>
          <w:iCs/>
        </w:rPr>
        <w:t xml:space="preserve">the water bent → water molecules have separated (+/−) charge; this is the hidden property that decides what dissolves in what.</w:t>
      </w:r>
    </w:p>
    <w:bookmarkEnd w:id="3104"/>
    <w:bookmarkStart w:id="3105" w:name="min-reconnect-surface-the-rule"/>
    <w:p>
      <w:pPr>
        <w:pStyle w:val="Heading4"/>
      </w:pPr>
      <w:r>
        <w:t xml:space="preserve">28–30 min · Reconnect — surface the rule</w:t>
      </w:r>
    </w:p>
    <w:p>
      <w:pPr>
        <w:pStyle w:val="FirstParagraph"/>
      </w:pPr>
      <w:r>
        <w:t xml:space="preserve">Bring groups back together. Put two columns on the board:</w:t>
      </w:r>
      <w:r>
        <w:t xml:space="preserve"> </w:t>
      </w:r>
      <w:r>
        <w:rPr>
          <w:b/>
          <w:bCs/>
        </w:rPr>
        <w:t xml:space="preserve">dissolves in water</w:t>
      </w:r>
      <w:r>
        <w:t xml:space="preserve"> </w:t>
      </w:r>
      <w:r>
        <w:t xml:space="preserve">(salt, food coloring, M&amp;M coating) and</w:t>
      </w:r>
      <w:r>
        <w:t xml:space="preserve"> </w:t>
      </w:r>
      <w:r>
        <w:rPr>
          <w:b/>
          <w:bCs/>
        </w:rPr>
        <w:t xml:space="preserve">dissolves in oil</w:t>
      </w:r>
      <w:r>
        <w:t xml:space="preserve"> </w:t>
      </w:r>
      <w:r>
        <w:t xml:space="preserve">(oil). Ask:</w:t>
      </w:r>
    </w:p>
    <w:p>
      <w:pPr>
        <w:pStyle w:val="BlockText"/>
      </w:pPr>
      <w:r>
        <w:t xml:space="preserve">“Everything in the left column carries separated charge or dissolves things that do — water itself bends toward a charged rod. Everything in the right column does not. So what determines whether two substances mix? It looks like</w:t>
      </w:r>
      <w:r>
        <w:t xml:space="preserve"> </w:t>
      </w:r>
      <w:r>
        <w:rPr>
          <w:i/>
          <w:iCs/>
        </w:rPr>
        <w:t xml:space="preserve">similar</w:t>
      </w:r>
      <w:r>
        <w:t xml:space="preserve"> </w:t>
      </w:r>
      <w:r>
        <w:t xml:space="preserve">substances mix with each other. Hold that — in three minutes I’ll give you the exact words and show you how to predict it from the Periodic Table.”</w:t>
      </w:r>
    </w:p>
    <w:p>
      <w:pPr>
        <w:pStyle w:val="FirstParagraph"/>
      </w:pPr>
      <w:r>
        <w:t xml:space="preserve">Surface the key idea without naming it yet: substances mix when they are</w:t>
      </w:r>
      <w:r>
        <w:t xml:space="preserve"> </w:t>
      </w:r>
      <w:r>
        <w:rPr>
          <w:i/>
          <w:iCs/>
        </w:rPr>
        <w:t xml:space="preserve">alike</w:t>
      </w:r>
      <w:r>
        <w:t xml:space="preserve"> </w:t>
      </w:r>
      <w:r>
        <w:t xml:space="preserve">in this hidden charge property; the candy coating is in the</w:t>
      </w:r>
      <w:r>
        <w:t xml:space="preserve"> </w:t>
      </w:r>
      <w:r>
        <w:t xml:space="preserve">“water”</w:t>
      </w:r>
      <w:r>
        <w:t xml:space="preserve"> </w:t>
      </w:r>
      <w:r>
        <w:t xml:space="preserve">group, so it dissolves in water and ignores oil.</w:t>
      </w:r>
    </w:p>
    <w:p>
      <w:r>
        <w:pict>
          <v:rect style="width:0;height:1.5pt" o:hralign="center" o:hrstd="t" o:hr="t"/>
        </w:pict>
      </w:r>
    </w:p>
    <w:bookmarkEnd w:id="3105"/>
    <w:bookmarkEnd w:id="3106"/>
    <w:bookmarkStart w:id="3112" w:name="phase-3-explain-30-36-min-48"/>
    <w:p>
      <w:pPr>
        <w:pStyle w:val="Heading3"/>
      </w:pPr>
      <w:r>
        <w:t xml:space="preserve">Phase 3 · Explain</w:t>
      </w:r>
      <w:r>
        <w:t xml:space="preserve"> </w:t>
      </w:r>
      <w:r>
        <w:rPr>
          <w:i/>
          <w:iCs/>
        </w:rPr>
        <w:t xml:space="preserve">(30 – 36 min)</w:t>
      </w:r>
    </w:p>
    <w:bookmarkStart w:id="3107" w:name="min-turn-and-talk-2-class-consensus-48"/>
    <w:p>
      <w:pPr>
        <w:pStyle w:val="Heading4"/>
      </w:pPr>
      <w:r>
        <w:t xml:space="preserve">30–33 min · Turn-and-Talk #2 + class consensus</w:t>
      </w:r>
    </w:p>
    <w:p>
      <w:pPr>
        <w:pStyle w:val="BlockText"/>
      </w:pPr>
      <w:r>
        <w:t xml:space="preserve">“Look at your station grid and the bending-water demo. Turn to your partner: water bends toward a charge but oil doesn’t. What does that tell you must be true about a water molecule that is</w:t>
      </w:r>
      <w:r>
        <w:t xml:space="preserve"> </w:t>
      </w:r>
      <w:r>
        <w:rPr>
          <w:i/>
          <w:iCs/>
        </w:rPr>
        <w:t xml:space="preserve">not</w:t>
      </w:r>
      <w:r>
        <w:t xml:space="preserve"> </w:t>
      </w:r>
      <w:r>
        <w:t xml:space="preserve">true about an oil molecule? Try to describe it in terms of charge.”</w:t>
      </w:r>
    </w:p>
    <w:p>
      <w:pPr>
        <w:pStyle w:val="FirstParagraph"/>
      </w:pPr>
      <w:r>
        <w:t xml:space="preserve">Target consensus: a water molecule has a positive end and a negative end — the charge inside it is</w:t>
      </w:r>
      <w:r>
        <w:t xml:space="preserve"> </w:t>
      </w:r>
      <w:r>
        <w:rPr>
          <w:i/>
          <w:iCs/>
        </w:rPr>
        <w:t xml:space="preserve">separated</w:t>
      </w:r>
      <w:r>
        <w:t xml:space="preserve">, not evenly spread. Oil molecules have charge spread evenly, no positive or negative end. Substances with separated charge mix with each other; substances with even charge mix with each other.</w:t>
      </w:r>
    </w:p>
    <w:p>
      <w:pPr>
        <w:pStyle w:val="BlockText"/>
      </w:pPr>
      <w:r>
        <w:t xml:space="preserve">“Where does that separated charge come from? Think back to Lesson 02 — when two atoms share electrons in a covalent bond, do they always share</w:t>
      </w:r>
      <w:r>
        <w:t xml:space="preserve"> </w:t>
      </w:r>
      <w:r>
        <w:rPr>
          <w:i/>
          <w:iCs/>
        </w:rPr>
        <w:t xml:space="preserve">equally</w:t>
      </w:r>
      <w:r>
        <w:t xml:space="preserve">?”</w:t>
      </w:r>
    </w:p>
    <w:p>
      <w:pPr>
        <w:pStyle w:val="FirstParagraph"/>
      </w:pPr>
      <w:r>
        <w:t xml:space="preserve">Target: no — one atom can pull the shared electrons closer (it is more electronegative), giving that atom a slightly negative end and leaving the other atom slightly positive. That unequal sharing is the source of the separated charge.</w:t>
      </w:r>
    </w:p>
    <w:bookmarkEnd w:id="3107"/>
    <w:bookmarkStart w:id="3111" w:name="X1fb2baa688e4510ae69df48c1f11c1b0bce8e3d"/>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discovered. When two atoms share a bonding pair of electrons</w:t>
      </w:r>
      <w:r>
        <w:t xml:space="preserve"> </w:t>
      </w:r>
      <w:r>
        <w:rPr>
          <w:i/>
          <w:iCs/>
        </w:rPr>
        <w:t xml:space="preserve">unequally</w:t>
      </w:r>
      <w:r>
        <w:t xml:space="preserve"> </w:t>
      </w:r>
      <w:r>
        <w:t xml:space="preserve">— because one atom is more</w:t>
      </w:r>
      <w:r>
        <w:t xml:space="preserve"> </w:t>
      </w:r>
      <w:r>
        <w:rPr>
          <w:b/>
          <w:bCs/>
        </w:rPr>
        <w:t xml:space="preserve">electronegative</w:t>
      </w:r>
      <w:r>
        <w:t xml:space="preserve"> </w:t>
      </w:r>
      <w:r>
        <w:t xml:space="preserve">and pulls harder — the bond has a slightly negative end (δ⁻, where the electrons spend more time) and a slightly positive end (δ⁺). That unevenly-shared bond is a</w:t>
      </w:r>
      <w:r>
        <w:t xml:space="preserve"> </w:t>
      </w:r>
      <w:r>
        <w:rPr>
          <w:b/>
          <w:bCs/>
        </w:rPr>
        <w:t xml:space="preserve">polar bond</w:t>
      </w:r>
      <w:r>
        <w:t xml:space="preserve">. You find it from the Periodic Table: look up each atom’s electronegativity. A big difference (about 0.5 or more) means a polar bond; almost no difference — two identical atoms, like the two O’s in O₂ — means a</w:t>
      </w:r>
      <w:r>
        <w:t xml:space="preserve"> </w:t>
      </w:r>
      <w:r>
        <w:rPr>
          <w:b/>
          <w:bCs/>
        </w:rPr>
        <w:t xml:space="preserve">nonpolar bond</w:t>
      </w:r>
      <w:r>
        <w:t xml:space="preserve">, where the electrons are shared evenly.”</w:t>
      </w:r>
    </w:p>
    <w:p>
      <w:pPr>
        <w:pStyle w:val="BlockText"/>
      </w:pPr>
      <w:r>
        <w:t xml:space="preserve">“But here’s the twist your stations set up. A molecule can be full of polar bonds and</w:t>
      </w:r>
      <w:r>
        <w:t xml:space="preserve"> </w:t>
      </w:r>
      <w:r>
        <w:rPr>
          <w:i/>
          <w:iCs/>
        </w:rPr>
        <w:t xml:space="preserve">still</w:t>
      </w:r>
      <w:r>
        <w:t xml:space="preserve"> </w:t>
      </w:r>
      <w:r>
        <w:t xml:space="preserve">be a</w:t>
      </w:r>
      <w:r>
        <w:t xml:space="preserve"> </w:t>
      </w:r>
      <w:r>
        <w:rPr>
          <w:b/>
          <w:bCs/>
        </w:rPr>
        <w:t xml:space="preserve">nonpolar molecule</w:t>
      </w:r>
      <w:r>
        <w:t xml:space="preserve"> </w:t>
      </w:r>
      <w:r>
        <w:t xml:space="preserve">— if its shape is symmetric enough that the bond dipoles point in opposite directions and cancel out. The whole molecule has no net positive or negative end. CO₂ is the classic case: two polar C=O bonds, but because the molecule is</w:t>
      </w:r>
      <w:r>
        <w:t xml:space="preserve"> </w:t>
      </w:r>
      <w:r>
        <w:rPr>
          <w:i/>
          <w:iCs/>
        </w:rPr>
        <w:t xml:space="preserve">linear</w:t>
      </w:r>
      <w:r>
        <w:t xml:space="preserve">, the two bond dipoles pull in exactly opposite directions and cancel. Net dipole zero. Nonpolar molecule. Water is the opposite: its two O–H bonds are polar</w:t>
      </w:r>
      <w:r>
        <w:t xml:space="preserve"> </w:t>
      </w:r>
      <w:r>
        <w:rPr>
          <w:i/>
          <w:iCs/>
        </w:rPr>
        <w:t xml:space="preserve">and</w:t>
      </w:r>
      <w:r>
        <w:t xml:space="preserve"> </w:t>
      </w:r>
      <w:r>
        <w:t xml:space="preserve">the molecule is</w:t>
      </w:r>
      <w:r>
        <w:t xml:space="preserve"> </w:t>
      </w:r>
      <w:r>
        <w:rPr>
          <w:i/>
          <w:iCs/>
        </w:rPr>
        <w:t xml:space="preserve">bent</w:t>
      </w:r>
      <w:r>
        <w:t xml:space="preserve">, so the dipoles add up to one net dipole — water is a</w:t>
      </w:r>
      <w:r>
        <w:t xml:space="preserve"> </w:t>
      </w:r>
      <w:r>
        <w:rPr>
          <w:b/>
          <w:bCs/>
        </w:rPr>
        <w:t xml:space="preserve">polar molecule</w:t>
      </w:r>
      <w:r>
        <w:t xml:space="preserve">. That net dipole is exactly the positive-and-negative end that let the stream bend toward the rod.”</w:t>
      </w:r>
    </w:p>
    <w:p>
      <w:pPr>
        <w:pStyle w:val="FirstParagraph"/>
      </w:pPr>
      <w:r>
        <w:t xml:space="preserve">Project the figure and walk through all three panels:</w:t>
      </w:r>
    </w:p>
    <w:p>
      <w:pPr>
        <w:pStyle w:val="CaptionedFigure"/>
      </w:pPr>
      <w:r>
        <w:drawing>
          <wp:inline>
            <wp:extent cx="6121400" cy="2376757"/>
            <wp:effectExtent b="0" l="0" r="0" t="0"/>
            <wp:docPr descr="Three-panel diagram comparing bond polarity and molecular polarity. Left panel: an HCl polar bond with a small blue hydrogen atom labeled delta-plus and a larger purple chlorine atom labeled delta-minus, with an orange net dipole arrow pointing toward chlorine. Center panel: a linear CO₂ molecule with a central blue carbon and two purple oxygens; two orange bond-dipole arrows point outward in opposite directions and are labeled ‘bond dipoles cancel,’ with a green ‘net dipole = 0’ label, marking CO₂ as a nonpolar molecule. Right panel: a bent H₂O molecule with a purple oxygen labeled delta-minus at top and two blue hydrogens labeled delta-plus below; a single orange arrow points up toward oxygen labeled ‘net dipole,’ marking water as a polar molecule." title="" id="3109" name="Picture"/>
            <a:graphic>
              <a:graphicData uri="http://schemas.openxmlformats.org/drawingml/2006/picture">
                <pic:pic>
                  <pic:nvPicPr>
                    <pic:cNvPr descr="/Users/hoopie/Projects/Curricula/Publisher_Ready_Curriculum/02_Chemistry_East_Meadow_Refactor/08_Chemical_Bonding/10_Polar_and_Nonpolar_Bonds_and_Molecules/figures/molecular_polarity.png" id="3110" name="Picture"/>
                    <pic:cNvPicPr>
                      <a:picLocks noChangeArrowheads="1" noChangeAspect="1"/>
                    </pic:cNvPicPr>
                  </pic:nvPicPr>
                  <pic:blipFill>
                    <a:blip r:embed="rId3108"/>
                    <a:stretch>
                      <a:fillRect/>
                    </a:stretch>
                  </pic:blipFill>
                  <pic:spPr bwMode="auto">
                    <a:xfrm>
                      <a:off x="0" y="0"/>
                      <a:ext cx="6121400" cy="2376757"/>
                    </a:xfrm>
                    <a:prstGeom prst="rect">
                      <a:avLst/>
                    </a:prstGeom>
                    <a:noFill/>
                    <a:ln w="9525">
                      <a:noFill/>
                      <a:headEnd/>
                      <a:tailEnd/>
                    </a:ln>
                  </pic:spPr>
                </pic:pic>
              </a:graphicData>
            </a:graphic>
          </wp:inline>
        </w:drawing>
      </w:r>
    </w:p>
    <w:p>
      <w:pPr>
        <w:pStyle w:val="ImageCaption"/>
      </w:pPr>
      <w:r>
        <w:t xml:space="preserve">Three-panel diagram comparing bond polarity and molecular polarity. Left panel: an HCl polar bond with a small blue hydrogen atom labeled delta-plus and a larger purple chlorine atom labeled delta-minus, with an orange net dipole arrow pointing toward chlorine. Center panel: a linear CO₂ molecule with a central blue carbon and two purple oxygens; two orange bond-dipole arrows point outward in opposite directions and are labeled</w:t>
      </w:r>
      <w:r>
        <w:t xml:space="preserve"> </w:t>
      </w:r>
      <w:r>
        <w:t xml:space="preserve">‘bond dipoles cancel,’</w:t>
      </w:r>
      <w:r>
        <w:t xml:space="preserve"> </w:t>
      </w:r>
      <w:r>
        <w:t xml:space="preserve">with a green</w:t>
      </w:r>
      <w:r>
        <w:t xml:space="preserve"> </w:t>
      </w:r>
      <w:r>
        <w:t xml:space="preserve">‘net dipole = 0’</w:t>
      </w:r>
      <w:r>
        <w:t xml:space="preserve"> </w:t>
      </w:r>
      <w:r>
        <w:t xml:space="preserve">label, marking CO₂ as a nonpolar molecule. Right panel: a bent H₂O molecule with a purple oxygen labeled delta-minus at top and two blue hydrogens labeled delta-plus below; a single orange arrow points up toward oxygen labeled</w:t>
      </w:r>
      <w:r>
        <w:t xml:space="preserve"> </w:t>
      </w:r>
      <w:r>
        <w:t xml:space="preserve">‘net dipole,’</w:t>
      </w:r>
      <w:r>
        <w:t xml:space="preserve"> </w:t>
      </w:r>
      <w:r>
        <w:t xml:space="preserve">marking water as a polar molecule.</w:t>
      </w:r>
    </w:p>
    <w:p>
      <w:pPr>
        <w:pStyle w:val="BodyText"/>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568"/>
        </w:numPr>
      </w:pPr>
      <w:r>
        <w:t xml:space="preserve">“CO₂ has two polar bonds but is a nonpolar</w:t>
      </w:r>
      <w:r>
        <w:t xml:space="preserve"> </w:t>
      </w:r>
      <w:r>
        <w:rPr>
          <w:i/>
          <w:iCs/>
        </w:rPr>
        <w:t xml:space="preserve">molecule</w:t>
      </w:r>
      <w:r>
        <w:t xml:space="preserve">. How is that possible?”</w:t>
      </w:r>
      <w:r>
        <w:t xml:space="preserve"> </w:t>
      </w:r>
      <w:r>
        <w:t xml:space="preserve">—</w:t>
      </w:r>
      <w:r>
        <w:t xml:space="preserve"> </w:t>
      </w:r>
      <w:r>
        <w:rPr>
          <w:i/>
          <w:iCs/>
        </w:rPr>
        <w:t xml:space="preserve">Expected response:</w:t>
      </w:r>
      <w:r>
        <w:t xml:space="preserve"> </w:t>
      </w:r>
      <w:r>
        <w:t xml:space="preserve">the molecule is linear and symmetric, so the two equal bond dipoles point in opposite directions and cancel; there is no net positive or negative end.</w:t>
      </w:r>
    </w:p>
    <w:p>
      <w:pPr>
        <w:pStyle w:val="Compact"/>
        <w:numPr>
          <w:ilvl w:val="0"/>
          <w:numId w:val="2568"/>
        </w:numPr>
      </w:pPr>
      <w:r>
        <w:t xml:space="preserve">“The M&amp;M coating dissolves in water. Based on what you now know, is the coating polar or nonpolar?”</w:t>
      </w:r>
      <w:r>
        <w:t xml:space="preserve"> </w:t>
      </w:r>
      <w:r>
        <w:t xml:space="preserve">—</w:t>
      </w:r>
      <w:r>
        <w:t xml:space="preserve"> </w:t>
      </w:r>
      <w:r>
        <w:rPr>
          <w:i/>
          <w:iCs/>
        </w:rPr>
        <w:t xml:space="preserve">Expected response:</w:t>
      </w:r>
      <w:r>
        <w:t xml:space="preserve"> </w:t>
      </w:r>
      <w:r>
        <w:t xml:space="preserve">polar — it dissolves in water (a polar solvent), so by</w:t>
      </w:r>
      <w:r>
        <w:t xml:space="preserve"> </w:t>
      </w:r>
      <w:r>
        <w:t xml:space="preserve">“like dissolves like”</w:t>
      </w:r>
      <w:r>
        <w:t xml:space="preserve"> </w:t>
      </w:r>
      <w:r>
        <w:t xml:space="preserve">the sugar/dye coating must be polar too.</w:t>
      </w:r>
    </w:p>
    <w:p>
      <w:r>
        <w:pict>
          <v:rect style="width:0;height:1.5pt" o:hralign="center" o:hrstd="t" o:hr="t"/>
        </w:pict>
      </w:r>
    </w:p>
    <w:bookmarkEnd w:id="3111"/>
    <w:bookmarkEnd w:id="3112"/>
    <w:bookmarkStart w:id="3115" w:name="phase-4-elaborate-36-40-min-48"/>
    <w:p>
      <w:pPr>
        <w:pStyle w:val="Heading3"/>
      </w:pPr>
      <w:r>
        <w:t xml:space="preserve">Phase 4 · Elaborate</w:t>
      </w:r>
      <w:r>
        <w:t xml:space="preserve"> </w:t>
      </w:r>
      <w:r>
        <w:rPr>
          <w:i/>
          <w:iCs/>
        </w:rPr>
        <w:t xml:space="preserve">(36 – 40 min)</w:t>
      </w:r>
    </w:p>
    <w:bookmarkStart w:id="3113" w:name="X75affde7371a4fc42b9a15dc1f451dc2a275fb1"/>
    <w:p>
      <w:pPr>
        <w:pStyle w:val="Heading4"/>
      </w:pPr>
      <w:r>
        <w:t xml:space="preserve">36–39 min · Revise the model + Because/But/So expansion</w:t>
      </w:r>
    </w:p>
    <w:p>
      <w:pPr>
        <w:pStyle w:val="FirstParagraph"/>
      </w:pPr>
      <w:r>
        <w:t xml:space="preserve">Students return to their Initial Model (the two dishes drawn in Phase 2). They revise it by labeling: (a) the water side</w:t>
      </w:r>
      <w:r>
        <w:t xml:space="preserve"> </w:t>
      </w:r>
      <w:r>
        <w:t xml:space="preserve">“polar solvent — has a net dipole,”</w:t>
      </w:r>
      <w:r>
        <w:t xml:space="preserve"> </w:t>
      </w:r>
      <w:r>
        <w:t xml:space="preserve">(b) the oil side</w:t>
      </w:r>
      <w:r>
        <w:t xml:space="preserve"> </w:t>
      </w:r>
      <w:r>
        <w:t xml:space="preserve">“nonpolar solvent — no net dipole,”</w:t>
      </w:r>
      <w:r>
        <w:t xml:space="preserve"> </w:t>
      </w:r>
      <w:r>
        <w:t xml:space="preserve">and (c) the dissolving candy coating as</w:t>
      </w:r>
      <w:r>
        <w:t xml:space="preserve"> </w:t>
      </w:r>
      <w:r>
        <w:t xml:space="preserve">“polar — like dissolves like.”</w:t>
      </w:r>
      <w:r>
        <w:t xml:space="preserve"> </w:t>
      </w: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“The M&amp;M coating dissolves in water but not in oil.”</w:t>
      </w:r>
    </w:p>
    <w:p>
      <w:pPr>
        <w:pStyle w:val="FirstParagraph"/>
      </w:pPr>
      <w:r>
        <w:t xml:space="preserve">Model one aloud:</w:t>
      </w:r>
    </w:p>
    <w:p>
      <w:pPr>
        <w:pStyle w:val="BlockText"/>
      </w:pPr>
      <w:r>
        <w:t xml:space="preserve">“The M&amp;M coating dissolves in water</w:t>
      </w:r>
      <w:r>
        <w:t xml:space="preserve"> </w:t>
      </w:r>
      <w:r>
        <w:rPr>
          <w:b/>
          <w:bCs/>
        </w:rPr>
        <w:t xml:space="preserve">because</w:t>
      </w:r>
      <w:r>
        <w:t xml:space="preserve"> </w:t>
      </w:r>
      <w:r>
        <w:t xml:space="preserve">the coating is made of polar sugar and dye molecules, and water is a polar solvent, so</w:t>
      </w:r>
      <w:r>
        <w:t xml:space="preserve"> </w:t>
      </w:r>
      <w:r>
        <w:t xml:space="preserve">‘like dissolves like’</w:t>
      </w:r>
      <w:r>
        <w:t xml:space="preserve"> </w:t>
      </w:r>
      <w:r>
        <w:t xml:space="preserve">lets them attract and mix —</w:t>
      </w:r>
      <w:r>
        <w:t xml:space="preserve"> </w:t>
      </w:r>
      <w:r>
        <w:rPr>
          <w:b/>
          <w:bCs/>
        </w:rPr>
        <w:t xml:space="preserve">but</w:t>
      </w:r>
      <w:r>
        <w:t xml:space="preserve"> </w:t>
      </w:r>
      <w:r>
        <w:t xml:space="preserve">vegetable oil is a nonpolar solvent with no net dipole, so the polar coating molecules have nothing to attract them into the oil —</w:t>
      </w:r>
      <w:r>
        <w:t xml:space="preserve"> </w:t>
      </w:r>
      <w:r>
        <w:rPr>
          <w:b/>
          <w:bCs/>
        </w:rPr>
        <w:t xml:space="preserve">so</w:t>
      </w:r>
      <w:r>
        <w:t xml:space="preserve"> </w:t>
      </w:r>
      <w:r>
        <w:t xml:space="preserve">the coating stays intact in oil and only dissolves in water, exactly what we saw in the two dishes.”</w:t>
      </w:r>
    </w:p>
    <w:p>
      <w:pPr>
        <w:pStyle w:val="FirstParagraph"/>
      </w:pPr>
      <w:r>
        <w:t xml:space="preserve">Then have students write their own B/B/S using one of these starters:</w:t>
      </w:r>
    </w:p>
    <w:p>
      <w:pPr>
        <w:pStyle w:val="Compact"/>
        <w:numPr>
          <w:ilvl w:val="0"/>
          <w:numId w:val="2569"/>
        </w:numPr>
      </w:pPr>
      <w:r>
        <w:rPr>
          <w:i/>
          <w:iCs/>
        </w:rPr>
        <w:t xml:space="preserve">“CO₂ contains two polar bonds, but the whole molecule is nonpolar…”</w:t>
      </w:r>
      <w:r>
        <w:t xml:space="preserve"> </w:t>
      </w:r>
      <w:r>
        <w:t xml:space="preserve">(hint: shape — linear, dipoles cancel)</w:t>
      </w:r>
    </w:p>
    <w:p>
      <w:pPr>
        <w:pStyle w:val="Compact"/>
        <w:numPr>
          <w:ilvl w:val="0"/>
          <w:numId w:val="2569"/>
        </w:numPr>
      </w:pPr>
      <w:r>
        <w:rPr>
          <w:i/>
          <w:iCs/>
        </w:rPr>
        <w:t xml:space="preserve">“A stream of water bends toward a charged rod, but a stream of oil would not…”</w:t>
      </w:r>
    </w:p>
    <w:p>
      <w:pPr>
        <w:pStyle w:val="FirstParagraph"/>
      </w:pPr>
      <w:r>
        <w:rPr>
          <w:b/>
          <w:bCs/>
        </w:rPr>
        <w:t xml:space="preserve">Anticipated student responses:</w:t>
      </w:r>
    </w:p>
    <w:p>
      <w:pPr>
        <w:pStyle w:val="Compact"/>
        <w:numPr>
          <w:ilvl w:val="0"/>
          <w:numId w:val="2570"/>
        </w:numPr>
      </w:pPr>
      <w:r>
        <w:t xml:space="preserve">“Because the two C=O dipoles point opposite ways and cancel.”</w:t>
      </w:r>
      <w:r>
        <w:t xml:space="preserve"> </w:t>
      </w:r>
      <w:r>
        <w:t xml:space="preserve">— strong; push for the So:</w:t>
      </w:r>
      <w:r>
        <w:t xml:space="preserve"> </w:t>
      </w:r>
      <w:r>
        <w:t xml:space="preserve">“so CO₂ has no net dipole, which makes it a nonpolar molecule even though its bonds are polar.”</w:t>
      </w:r>
    </w:p>
    <w:p>
      <w:pPr>
        <w:pStyle w:val="Compact"/>
        <w:numPr>
          <w:ilvl w:val="0"/>
          <w:numId w:val="2570"/>
        </w:numPr>
      </w:pPr>
      <w:r>
        <w:t xml:space="preserve">“Because water molecules have a positive and negative end.”</w:t>
      </w:r>
      <w:r>
        <w:t xml:space="preserve"> </w:t>
      </w:r>
      <w:r>
        <w:t xml:space="preserve">— good; push for the But/So:</w:t>
      </w:r>
      <w:r>
        <w:t xml:space="preserve"> </w:t>
      </w:r>
      <w:r>
        <w:t xml:space="preserve">“but oil molecules have charge spread evenly, so only water gets pulled by the rod.”</w:t>
      </w:r>
    </w:p>
    <w:bookmarkEnd w:id="3113"/>
    <w:bookmarkStart w:id="3114" w:name="min-return-to-the-phenomenon-47"/>
    <w:p>
      <w:pPr>
        <w:pStyle w:val="Heading4"/>
      </w:pPr>
      <w:r>
        <w:t xml:space="preserve">39–40 min · Return to the phenomenon</w:t>
      </w:r>
    </w:p>
    <w:p>
      <w:pPr>
        <w:pStyle w:val="BlockText"/>
      </w:pPr>
      <w:r>
        <w:t xml:space="preserve">“Return to the two dishes. We started with a puzzle: same coating, two liquids, totally different outcome. Now you have the structure-and-function rule. In one sentence using the word</w:t>
      </w:r>
      <w:r>
        <w:t xml:space="preserve"> </w:t>
      </w:r>
      <w:r>
        <w:rPr>
          <w:i/>
          <w:iCs/>
        </w:rPr>
        <w:t xml:space="preserve">polar</w:t>
      </w:r>
      <w:r>
        <w:t xml:space="preserve">: explain why the coating dissolves in water but not in oil.”</w:t>
      </w:r>
    </w:p>
    <w:p>
      <w:pPr>
        <w:pStyle w:val="FirstParagraph"/>
      </w:pPr>
      <w:r>
        <w:t xml:space="preserve">Target:</w:t>
      </w:r>
      <w:r>
        <w:t xml:space="preserve"> </w:t>
      </w:r>
      <w:r>
        <w:t xml:space="preserve">“The coating is polar, water is a polar solvent and the two are alike enough to mix (like dissolves like), but oil is nonpolar, so the polar coating does not dissolve in it.”</w:t>
      </w:r>
    </w:p>
    <w:p>
      <w:pPr>
        <w:pStyle w:val="BlockText"/>
      </w:pPr>
      <w:r>
        <w:t xml:space="preserve">“And the floating</w:t>
      </w:r>
      <w:r>
        <w:t xml:space="preserve"> </w:t>
      </w:r>
      <w:r>
        <w:t xml:space="preserve">‘m’</w:t>
      </w:r>
      <w:r>
        <w:t xml:space="preserve">? That printed letter is an edible</w:t>
      </w:r>
      <w:r>
        <w:t xml:space="preserve"> </w:t>
      </w:r>
      <w:r>
        <w:rPr>
          <w:i/>
          <w:iCs/>
        </w:rPr>
        <w:t xml:space="preserve">nonpolar</w:t>
      </w:r>
      <w:r>
        <w:t xml:space="preserve"> </w:t>
      </w:r>
      <w:r>
        <w:t xml:space="preserve">lacquer — it does not dissolve in polar water, so it survives and floats free while the polar coating around it washes away. The same rule explains both halves of what you saw.”</w:t>
      </w:r>
    </w:p>
    <w:p>
      <w:r>
        <w:pict>
          <v:rect style="width:0;height:1.5pt" o:hralign="center" o:hrstd="t" o:hr="t"/>
        </w:pict>
      </w:r>
    </w:p>
    <w:bookmarkEnd w:id="3114"/>
    <w:bookmarkEnd w:id="3115"/>
    <w:bookmarkStart w:id="3117" w:name="phase-5-evaluate-40-42-min-48"/>
    <w:p>
      <w:pPr>
        <w:pStyle w:val="Heading3"/>
      </w:pPr>
      <w:r>
        <w:t xml:space="preserve">Phase 5 · Evaluate</w:t>
      </w:r>
      <w:r>
        <w:t xml:space="preserve"> </w:t>
      </w:r>
      <w:r>
        <w:rPr>
          <w:i/>
          <w:iCs/>
        </w:rPr>
        <w:t xml:space="preserve">(40 – 42 min)</w:t>
      </w:r>
    </w:p>
    <w:bookmarkStart w:id="3116" w:name="min-exit-ticket-closing-reflection-48"/>
    <w:p>
      <w:pPr>
        <w:pStyle w:val="Heading4"/>
      </w:pPr>
      <w:r>
        <w:t xml:space="preserve">40–42 min · Exit Ticket + Closing Reflection</w:t>
      </w:r>
    </w:p>
    <w:p>
      <w:pPr>
        <w:pStyle w:val="FirstParagraph"/>
      </w:pPr>
      <w:r>
        <w:t xml:space="preserve">Post or read aloud:</w:t>
      </w:r>
    </w:p>
    <w:p>
      <w:pPr>
        <w:pStyle w:val="BlockText"/>
      </w:pPr>
      <w:r>
        <w:rPr>
          <w:i/>
          <w:iCs/>
        </w:rPr>
        <w:t xml:space="preserve">(a) The N–H bond has an electronegativity difference of about 0.9. Is this bond polar or nonpolar? Explain in one sentence using the word electronegativity.</w:t>
      </w:r>
      <w:r>
        <w:t xml:space="preserve"> </w:t>
      </w:r>
      <w:r>
        <w:rPr>
          <w:i/>
          <w:iCs/>
        </w:rPr>
        <w:t xml:space="preserve">(b) CCl₄ has four polar C–Cl bonds arranged in a symmetric tetrahedral shape. Is CCl₄ a polar or a nonpolar molecule? Explain.</w:t>
      </w:r>
      <w:r>
        <w:t xml:space="preserve"> </w:t>
      </w:r>
      <w:r>
        <w:rPr>
          <w:i/>
          <w:iCs/>
        </w:rPr>
        <w:t xml:space="preserve">(c) Iodine (I₂) is nonpolar. Predict whether it dissolves better in water or in hexane (a nonpolar solvent), and state the rule you used.</w:t>
      </w:r>
    </w:p>
    <w:p>
      <w:pPr>
        <w:pStyle w:val="FirstParagraph"/>
      </w:pPr>
      <w:r>
        <w:t xml:space="preserve">Expected answers are in</w:t>
      </w:r>
      <w:r>
        <w:t xml:space="preserve"> </w:t>
      </w:r>
      <w:r>
        <w:rPr>
          <w:rStyle w:val="VerbatimChar"/>
        </w:rPr>
        <w:t xml:space="preserve">Answer_Key.docx</w:t>
      </w:r>
      <w:r>
        <w:t xml:space="preserve">. (These molecules — N–H, CCl₄, I₂ — are intentionally different from the worksheet practice, which uses HCl, O₂, H₂O, CO₂, and the M&amp;M coating.)</w:t>
      </w:r>
    </w:p>
    <w:p>
      <w:pPr>
        <w:pStyle w:val="BodyText"/>
      </w:pPr>
      <w:r>
        <w:rPr>
          <w:b/>
          <w:bCs/>
        </w:rPr>
        <w:t xml:space="preserve">Closing Reflection (SEL, 30 seconds):</w:t>
      </w:r>
    </w:p>
    <w:p>
      <w:pPr>
        <w:pStyle w:val="BlockText"/>
      </w:pPr>
      <w:r>
        <w:t xml:space="preserve">“Today a piece of candy taught us a rule that explains why oil and water won’t mix in your kitchen. In one sentence: what is one everyday thing you now understand differently — and who, a partner or a station, helped you see it?”</w:t>
      </w:r>
    </w:p>
    <w:p>
      <w:pPr>
        <w:pStyle w:val="FirstParagraph"/>
      </w:pPr>
      <w:r>
        <w:t xml:space="preserve">Collect worksheets; note which students correctly separated</w:t>
      </w:r>
      <w:r>
        <w:t xml:space="preserve"> </w:t>
      </w:r>
      <w:r>
        <w:rPr>
          <w:i/>
          <w:iCs/>
        </w:rPr>
        <w:t xml:space="preserve">bond</w:t>
      </w:r>
      <w:r>
        <w:t xml:space="preserve"> </w:t>
      </w:r>
      <w:r>
        <w:t xml:space="preserve">polarity (electronegativity difference) from</w:t>
      </w:r>
      <w:r>
        <w:t xml:space="preserve"> </w:t>
      </w:r>
      <w:r>
        <w:rPr>
          <w:i/>
          <w:iCs/>
        </w:rPr>
        <w:t xml:space="preserve">molecular</w:t>
      </w:r>
      <w:r>
        <w:t xml:space="preserve"> </w:t>
      </w:r>
      <w:r>
        <w:t xml:space="preserve">polarity (shape decides). Students who call CO₂ polar</w:t>
      </w:r>
      <w:r>
        <w:t xml:space="preserve"> </w:t>
      </w:r>
      <w:r>
        <w:t xml:space="preserve">“because it has polar bonds”</w:t>
      </w:r>
      <w:r>
        <w:t xml:space="preserve"> </w:t>
      </w:r>
      <w:r>
        <w:t xml:space="preserve">have the most common misconception — target them for a 30-second check at the start of the next lesson.</w:t>
      </w:r>
    </w:p>
    <w:p>
      <w:r>
        <w:pict>
          <v:rect style="width:0;height:1.5pt" o:hralign="center" o:hrstd="t" o:hr="t"/>
        </w:pict>
      </w:r>
    </w:p>
    <w:bookmarkEnd w:id="3116"/>
    <w:bookmarkEnd w:id="3117"/>
    <w:bookmarkStart w:id="3118" w:name="common-misconceptions-48"/>
    <w:p>
      <w:pPr>
        <w:pStyle w:val="Heading3"/>
      </w:pPr>
      <w:r>
        <w:t xml:space="preserve">Common Misconceptions</w:t>
      </w:r>
    </w:p>
    <w:p>
      <w:pPr>
        <w:pStyle w:val="Compact"/>
        <w:numPr>
          <w:ilvl w:val="0"/>
          <w:numId w:val="2571"/>
        </w:numPr>
      </w:pPr>
      <w:r>
        <w:rPr>
          <w:b/>
          <w:bCs/>
        </w:rPr>
        <w:t xml:space="preserve">Misconception:</w:t>
      </w:r>
      <w:r>
        <w:t xml:space="preserve"> </w:t>
      </w:r>
      <w:r>
        <w:t xml:space="preserve">“If a molecule has polar bonds, the whole molecule must be polar.”</w:t>
      </w:r>
      <w:r>
        <w:t xml:space="preserve"> </w:t>
      </w:r>
      <w:r>
        <w:t xml:space="preserve">→</w:t>
      </w:r>
      <w:r>
        <w:t xml:space="preserve"> </w:t>
      </w:r>
      <w:r>
        <w:rPr>
          <w:b/>
          <w:bCs/>
        </w:rPr>
        <w:t xml:space="preserve">Correction:</w:t>
      </w:r>
      <w:r>
        <w:t xml:space="preserve"> </w:t>
      </w:r>
      <w:r>
        <w:t xml:space="preserve">Molecular polarity depends on</w:t>
      </w:r>
      <w:r>
        <w:t xml:space="preserve"> </w:t>
      </w:r>
      <w:r>
        <w:rPr>
          <w:i/>
          <w:iCs/>
        </w:rPr>
        <w:t xml:space="preserve">both</w:t>
      </w:r>
      <w:r>
        <w:t xml:space="preserve"> </w:t>
      </w:r>
      <w:r>
        <w:t xml:space="preserve">the bond dipoles</w:t>
      </w:r>
      <w:r>
        <w:t xml:space="preserve"> </w:t>
      </w:r>
      <w:r>
        <w:rPr>
          <w:i/>
          <w:iCs/>
        </w:rPr>
        <w:t xml:space="preserve">and</w:t>
      </w:r>
      <w:r>
        <w:t xml:space="preserve"> </w:t>
      </w:r>
      <w:r>
        <w:t xml:space="preserve">the shape. In a symmetric molecule, equal bond dipoles point in opposite directions and cancel, leaving zero net dipole. CO₂ has two polar C=O bonds but is a nonpolar molecule because it is linear; CCl₄ has four polar C–Cl bonds but is nonpolar because it is symmetric tetrahedral. Shape can override the bonds.</w:t>
      </w:r>
    </w:p>
    <w:p>
      <w:pPr>
        <w:pStyle w:val="Compact"/>
        <w:numPr>
          <w:ilvl w:val="0"/>
          <w:numId w:val="2571"/>
        </w:numPr>
      </w:pPr>
      <w:r>
        <w:rPr>
          <w:b/>
          <w:bCs/>
        </w:rPr>
        <w:t xml:space="preserve">Misconception:</w:t>
      </w:r>
      <w:r>
        <w:t xml:space="preserve"> </w:t>
      </w:r>
      <w:r>
        <w:t xml:space="preserve">“Polar and nonpolar are the same as ionic and covalent.”</w:t>
      </w:r>
      <w:r>
        <w:t xml:space="preserve"> </w:t>
      </w:r>
      <w:r>
        <w:t xml:space="preserve">→</w:t>
      </w:r>
      <w:r>
        <w:t xml:space="preserve"> </w:t>
      </w:r>
      <w:r>
        <w:rPr>
          <w:b/>
          <w:bCs/>
        </w:rPr>
        <w:t xml:space="preserve">Correction:</w:t>
      </w:r>
      <w:r>
        <w:t xml:space="preserve"> </w:t>
      </w:r>
      <w:r>
        <w:t xml:space="preserve">Polar/nonpolar describes how</w:t>
      </w:r>
      <w:r>
        <w:t xml:space="preserve"> </w:t>
      </w:r>
      <w:r>
        <w:rPr>
          <w:i/>
          <w:iCs/>
        </w:rPr>
        <w:t xml:space="preserve">evenly</w:t>
      </w:r>
      <w:r>
        <w:t xml:space="preserve"> </w:t>
      </w:r>
      <w:r>
        <w:t xml:space="preserve">a covalent bonding pair is shared. A nonpolar covalent bond (e.g., O₂) shares evenly; a polar covalent bond (e.g., H–Cl) shares unevenly. Ionic bonding is a separate, more extreme case where electrons transfer entirely. Polarity is a spectrum</w:t>
      </w:r>
      <w:r>
        <w:t xml:space="preserve"> </w:t>
      </w:r>
      <w:r>
        <w:rPr>
          <w:i/>
          <w:iCs/>
        </w:rPr>
        <w:t xml:space="preserve">within</w:t>
      </w:r>
      <w:r>
        <w:t xml:space="preserve"> </w:t>
      </w:r>
      <w:r>
        <w:t xml:space="preserve">covalent bonding, set by the electronegativity difference.</w:t>
      </w:r>
    </w:p>
    <w:p>
      <w:pPr>
        <w:pStyle w:val="Compact"/>
        <w:numPr>
          <w:ilvl w:val="0"/>
          <w:numId w:val="2571"/>
        </w:numPr>
      </w:pPr>
      <w:r>
        <w:rPr>
          <w:b/>
          <w:bCs/>
        </w:rPr>
        <w:t xml:space="preserve">Misconception:</w:t>
      </w:r>
      <w:r>
        <w:t xml:space="preserve"> </w:t>
      </w:r>
      <w:r>
        <w:t xml:space="preserve">“Things dissolve based on how thick or thin the liquid is.”</w:t>
      </w:r>
      <w:r>
        <w:t xml:space="preserve"> </w:t>
      </w:r>
      <w:r>
        <w:t xml:space="preserve">→</w:t>
      </w:r>
      <w:r>
        <w:t xml:space="preserve"> </w:t>
      </w:r>
      <w:r>
        <w:rPr>
          <w:b/>
          <w:bCs/>
        </w:rPr>
        <w:t xml:space="preserve">Correction:</w:t>
      </w:r>
      <w:r>
        <w:t xml:space="preserve"> </w:t>
      </w:r>
      <w:r>
        <w:t xml:space="preserve">Dissolving is about</w:t>
      </w:r>
      <w:r>
        <w:t xml:space="preserve"> </w:t>
      </w:r>
      <w:r>
        <w:rPr>
          <w:i/>
          <w:iCs/>
        </w:rPr>
        <w:t xml:space="preserve">attraction</w:t>
      </w:r>
      <w:r>
        <w:t xml:space="preserve">, not viscosity. Oil is thicker than water, but the coating still won’t dissolve in it no matter how long you wait.</w:t>
      </w:r>
      <w:r>
        <w:t xml:space="preserve"> </w:t>
      </w:r>
      <w:r>
        <w:t xml:space="preserve">“Like dissolves like”</w:t>
      </w:r>
      <w:r>
        <w:t xml:space="preserve"> </w:t>
      </w:r>
      <w:r>
        <w:t xml:space="preserve">— polar substances dissolve in polar solvents, nonpolar in nonpolar — because only alike molecules attract each other strongly enough to mix.</w:t>
      </w:r>
    </w:p>
    <w:p>
      <w:pPr>
        <w:pStyle w:val="Compact"/>
        <w:numPr>
          <w:ilvl w:val="0"/>
          <w:numId w:val="2571"/>
        </w:numPr>
      </w:pPr>
      <w:r>
        <w:rPr>
          <w:b/>
          <w:bCs/>
        </w:rPr>
        <w:t xml:space="preserve">Misconception:</w:t>
      </w:r>
      <w:r>
        <w:t xml:space="preserve"> </w:t>
      </w:r>
      <w:r>
        <w:t xml:space="preserve">“Bigger atoms are always more electronegative / pull electrons harder.”</w:t>
      </w:r>
      <w:r>
        <w:t xml:space="preserve"> </w:t>
      </w:r>
      <w:r>
        <w:t xml:space="preserve">→</w:t>
      </w:r>
      <w:r>
        <w:t xml:space="preserve"> </w:t>
      </w:r>
      <w:r>
        <w:rPr>
          <w:b/>
          <w:bCs/>
        </w:rPr>
        <w:t xml:space="preserve">Correction:</w:t>
      </w:r>
      <w:r>
        <w:t xml:space="preserve"> </w:t>
      </w:r>
      <w:r>
        <w:t xml:space="preserve">Electronegativity is its own periodic trend (it increases up and to the right, peaking at fluorine), not a size ranking. You read it from the Reference Tables for each atom; the</w:t>
      </w:r>
      <w:r>
        <w:t xml:space="preserve"> </w:t>
      </w:r>
      <w:r>
        <w:rPr>
          <w:i/>
          <w:iCs/>
        </w:rPr>
        <w:t xml:space="preserve">difference</w:t>
      </w:r>
      <w:r>
        <w:t xml:space="preserve"> </w:t>
      </w:r>
      <w:r>
        <w:t xml:space="preserve">between the two bonded atoms decides bond polarity. Fluorine, a small atom, is the most electronegative element.</w:t>
      </w:r>
    </w:p>
    <w:p>
      <w:pPr>
        <w:pStyle w:val="Compact"/>
        <w:numPr>
          <w:ilvl w:val="0"/>
          <w:numId w:val="2571"/>
        </w:numPr>
      </w:pPr>
      <w:r>
        <w:rPr>
          <w:b/>
          <w:bCs/>
        </w:rPr>
        <w:t xml:space="preserve">Misconception:</w:t>
      </w:r>
      <w:r>
        <w:t xml:space="preserve"> </w:t>
      </w:r>
      <w:r>
        <w:t xml:space="preserve">“δ⁺ and δ⁻ mean the atom gained or lost a whole electron / has a full charge.”</w:t>
      </w:r>
      <w:r>
        <w:t xml:space="preserve"> </w:t>
      </w:r>
      <w:r>
        <w:t xml:space="preserve">→</w:t>
      </w:r>
      <w:r>
        <w:t xml:space="preserve"> </w:t>
      </w:r>
      <w:r>
        <w:rPr>
          <w:b/>
          <w:bCs/>
        </w:rPr>
        <w:t xml:space="preserve">Correction:</w:t>
      </w:r>
      <w:r>
        <w:t xml:space="preserve"> </w:t>
      </w:r>
      <w:r>
        <w:t xml:space="preserve">The δ (delta) means</w:t>
      </w:r>
      <w:r>
        <w:t xml:space="preserve"> </w:t>
      </w:r>
      <w:r>
        <w:rPr>
          <w:i/>
          <w:iCs/>
        </w:rPr>
        <w:t xml:space="preserve">partial</w:t>
      </w:r>
      <w:r>
        <w:t xml:space="preserve">. In a polar bond the shared electrons merely spend</w:t>
      </w:r>
      <w:r>
        <w:t xml:space="preserve"> </w:t>
      </w:r>
      <w:r>
        <w:rPr>
          <w:i/>
          <w:iCs/>
        </w:rPr>
        <w:t xml:space="preserve">more time</w:t>
      </w:r>
      <w:r>
        <w:t xml:space="preserve"> </w:t>
      </w:r>
      <w:r>
        <w:t xml:space="preserve">near the more electronegative atom, giving it a partial negative charge, not a full −1. No electron is transferred — that would be ionic. Partial charge is exactly why we write δ rather than a full + or −.</w:t>
      </w:r>
    </w:p>
    <w:p>
      <w:r>
        <w:pict>
          <v:rect style="width:0;height:1.5pt" o:hralign="center" o:hrstd="t" o:hr="t"/>
        </w:pict>
      </w:r>
    </w:p>
    <w:bookmarkEnd w:id="3118"/>
    <w:bookmarkStart w:id="3119" w:name="access-differentiation-48"/>
    <w:p>
      <w:pPr>
        <w:pStyle w:val="Heading3"/>
      </w:pPr>
      <w:r>
        <w:t xml:space="preserve">Access &amp; Differentiation</w:t>
      </w:r>
    </w:p>
    <w:p>
      <w:pPr>
        <w:pStyle w:val="Compact"/>
        <w:numPr>
          <w:ilvl w:val="0"/>
          <w:numId w:val="2572"/>
        </w:numPr>
      </w:pPr>
      <w:r>
        <w:rPr>
          <w:b/>
          <w:bCs/>
        </w:rPr>
        <w:t xml:space="preserve">ELL/ENL supports:</w:t>
      </w:r>
      <w:r>
        <w:t xml:space="preserve"> </w:t>
      </w:r>
      <w:r>
        <w:t xml:space="preserve">Sentence frames for the stations and Exit Ticket:</w:t>
      </w:r>
      <w:r>
        <w:t xml:space="preserve"> </w:t>
      </w:r>
      <w:r>
        <w:rPr>
          <w:i/>
          <w:iCs/>
        </w:rPr>
        <w:t xml:space="preserve">“In water the ___ dissolved, but in oil it</w:t>
      </w:r>
      <w:r>
        <w:rPr>
          <w:i/>
          <w:iCs/>
        </w:rPr>
        <w:t xml:space="preserve"> </w:t>
      </w:r>
      <w:r>
        <w:rPr>
          <w:b/>
          <w:bCs/>
          <w:i/>
          <w:i/>
          <w:iCs/>
          <w:iCs/>
        </w:rPr>
        <w:t xml:space="preserve">, because</w:t>
      </w:r>
      <w:r>
        <w:rPr>
          <w:b/>
          <w:bCs/>
          <w:i/>
          <w:i/>
          <w:iCs/>
          <w:iCs/>
        </w:rPr>
        <w:t xml:space="preserve"> </w:t>
      </w:r>
      <w:r>
        <w:rPr>
          <w:i/>
          <w:iCs/>
        </w:rPr>
        <w:t xml:space="preserve">.”</w:t>
      </w:r>
      <w:r>
        <w:t xml:space="preserve"> </w:t>
      </w:r>
      <w:r>
        <w:t xml:space="preserve">and *“This molecule is ___ (polar/nonpolar) because its shape is ___.”* Word-choice box displayed on the board throughout: {electronegativity, polar, nonpolar, dipole, like dissolves like, symmetric, net dipole}. Pair each vocabulary term with a gesture: pull both hands unevenly to one side for</w:t>
      </w:r>
      <w:r>
        <w:t xml:space="preserve"> </w:t>
      </w:r>
      <w:r>
        <w:rPr>
          <w:i/>
          <w:iCs/>
        </w:rPr>
        <w:t xml:space="preserve">polar bond</w:t>
      </w:r>
      <w:r>
        <w:t xml:space="preserve">, pull evenly for</w:t>
      </w:r>
      <w:r>
        <w:t xml:space="preserve"> </w:t>
      </w:r>
      <w:r>
        <w:rPr>
          <w:i/>
          <w:iCs/>
        </w:rPr>
        <w:t xml:space="preserve">nonpolar</w:t>
      </w:r>
      <w:r>
        <w:t xml:space="preserve">; cup hands into a bent shape for water, flat line for CO₂. Allow students to label the figure panels in their first language and then write the explanation in English.</w:t>
      </w:r>
    </w:p>
    <w:p>
      <w:pPr>
        <w:pStyle w:val="Compact"/>
        <w:numPr>
          <w:ilvl w:val="0"/>
          <w:numId w:val="2572"/>
        </w:numPr>
      </w:pPr>
      <w:r>
        <w:rPr>
          <w:b/>
          <w:bCs/>
        </w:rPr>
        <w:t xml:space="preserve">IEP/SPED supports:</w:t>
      </w:r>
      <w:r>
        <w:t xml:space="preserve"> </w:t>
      </w:r>
      <w:r>
        <w:t xml:space="preserve">Provide a pre-filled station grid with the substance names and</w:t>
      </w:r>
      <w:r>
        <w:t xml:space="preserve"> </w:t>
      </w:r>
      <w:r>
        <w:t xml:space="preserve">“water / oil”</w:t>
      </w:r>
      <w:r>
        <w:t xml:space="preserve"> </w:t>
      </w:r>
      <w:r>
        <w:t xml:space="preserve">column headers already printed; the student’s task is to circle</w:t>
      </w:r>
      <w:r>
        <w:t xml:space="preserve"> </w:t>
      </w:r>
      <w:r>
        <w:rPr>
          <w:i/>
          <w:iCs/>
        </w:rPr>
        <w:t xml:space="preserve">dissolves</w:t>
      </w:r>
      <w:r>
        <w:t xml:space="preserve"> </w:t>
      </w:r>
      <w:r>
        <w:t xml:space="preserve">or</w:t>
      </w:r>
      <w:r>
        <w:t xml:space="preserve"> </w:t>
      </w:r>
      <w:r>
        <w:rPr>
          <w:i/>
          <w:iCs/>
        </w:rPr>
        <w:t xml:space="preserve">does not dissolve</w:t>
      </w:r>
      <w:r>
        <w:t xml:space="preserve"> </w:t>
      </w:r>
      <w:r>
        <w:t xml:space="preserve">and look for the pattern (not to set up the table). Pre-highlight the electronegativity column on the Reference Table and give a worked</w:t>
      </w:r>
      <w:r>
        <w:t xml:space="preserve"> </w:t>
      </w:r>
      <w:r>
        <w:t xml:space="preserve">“difference = bigger − smaller”</w:t>
      </w:r>
      <w:r>
        <w:t xml:space="preserve"> </w:t>
      </w:r>
      <w:r>
        <w:t xml:space="preserve">example card. Assign clear partner roles at stations: one pours, one observes and times, one records. Offer a cut-and-sort version of the figure where students match molecule cards (HCl, CO₂, H₂O) to</w:t>
      </w:r>
      <w:r>
        <w:t xml:space="preserve"> </w:t>
      </w:r>
      <w:r>
        <w:t xml:space="preserve">“polar molecule / nonpolar molecule”</w:t>
      </w:r>
      <w:r>
        <w:t xml:space="preserve"> </w:t>
      </w:r>
      <w:r>
        <w:t xml:space="preserve">bins.</w:t>
      </w:r>
    </w:p>
    <w:p>
      <w:pPr>
        <w:pStyle w:val="Compact"/>
        <w:numPr>
          <w:ilvl w:val="0"/>
          <w:numId w:val="2572"/>
        </w:numPr>
      </w:pPr>
      <w:r>
        <w:rPr>
          <w:b/>
          <w:bCs/>
        </w:rPr>
        <w:t xml:space="preserve">Extensions:</w:t>
      </w:r>
      <w:r>
        <w:t xml:space="preserve"> </w:t>
      </w:r>
      <w:r>
        <w:t xml:space="preserve">(1) Predict and then check: is NH₃ (trigonal pyramidal) a polar or nonpolar molecule? Why does its shape</w:t>
      </w:r>
      <w:r>
        <w:t xml:space="preserve"> </w:t>
      </w:r>
      <w:r>
        <w:rPr>
          <w:i/>
          <w:iCs/>
        </w:rPr>
        <w:t xml:space="preserve">not</w:t>
      </w:r>
      <w:r>
        <w:t xml:space="preserve"> </w:t>
      </w:r>
      <w:r>
        <w:t xml:space="preserve">cancel the bond dipoles the way CO₂’s does? (2) Soap and detergents have a polar</w:t>
      </w:r>
      <w:r>
        <w:t xml:space="preserve"> </w:t>
      </w:r>
      <w:r>
        <w:t xml:space="preserve">“head”</w:t>
      </w:r>
      <w:r>
        <w:t xml:space="preserve"> </w:t>
      </w:r>
      <w:r>
        <w:t xml:space="preserve">and a nonpolar</w:t>
      </w:r>
      <w:r>
        <w:t xml:space="preserve"> </w:t>
      </w:r>
      <w:r>
        <w:t xml:space="preserve">“tail”</w:t>
      </w:r>
      <w:r>
        <w:t xml:space="preserve"> </w:t>
      </w:r>
      <w:r>
        <w:t xml:space="preserve">— research how that dual structure lets soap dissolve</w:t>
      </w:r>
      <w:r>
        <w:t xml:space="preserve"> </w:t>
      </w:r>
      <w:r>
        <w:rPr>
          <w:i/>
          <w:iCs/>
        </w:rPr>
        <w:t xml:space="preserve">both</w:t>
      </w:r>
      <w:r>
        <w:t xml:space="preserve"> </w:t>
      </w:r>
      <w:r>
        <w:t xml:space="preserve">grease and water, and connect it to</w:t>
      </w:r>
      <w:r>
        <w:t xml:space="preserve"> </w:t>
      </w:r>
      <w:r>
        <w:t xml:space="preserve">“like dissolves like.”</w:t>
      </w:r>
      <w:r>
        <w:t xml:space="preserve"> </w:t>
      </w:r>
      <w:r>
        <w:t xml:space="preserve">(3) Rank these bonds by polarity using Reference-Table electronegativities: C–H, O–H, N–H, F–H. Which is the most polar, and why does fluorine win?</w:t>
      </w:r>
    </w:p>
    <w:p>
      <w:r>
        <w:pict>
          <v:rect style="width:0;height:1.5pt" o:hralign="center" o:hrstd="t" o:hr="t"/>
        </w:pict>
      </w:r>
    </w:p>
    <w:bookmarkEnd w:id="3119"/>
    <w:bookmarkStart w:id="3120" w:name="strategy-spotlight-48"/>
    <w:p>
      <w:pPr>
        <w:pStyle w:val="Heading3"/>
      </w:pPr>
      <w:r>
        <w:t xml:space="preserve">Strategy Spotlight</w:t>
      </w:r>
    </w:p>
    <w:p>
      <w:pPr>
        <w:pStyle w:val="FirstParagraph"/>
      </w:pPr>
      <w:r>
        <w:rPr>
          <w:b/>
          <w:bCs/>
        </w:rPr>
        <w:t xml:space="preserve">ACTIVE LEARNING — data before vocabulary.</w:t>
      </w:r>
      <w:r>
        <w:t xml:space="preserve"> </w:t>
      </w:r>
      <w:r>
        <w:t xml:space="preserve">Active learning means students</w:t>
      </w:r>
      <w:r>
        <w:t xml:space="preserve"> </w:t>
      </w:r>
      <w:r>
        <w:rPr>
          <w:i/>
          <w:iCs/>
        </w:rPr>
        <w:t xml:space="preserve">do the science</w:t>
      </w:r>
      <w:r>
        <w:t xml:space="preserve"> </w:t>
      </w:r>
      <w:r>
        <w:t xml:space="preserve">and generate the evidence before the teacher supplies the labels. In this lesson the dissolve/no-dissolve stations and the M&amp;M demo come</w:t>
      </w:r>
      <w:r>
        <w:t xml:space="preserve"> </w:t>
      </w:r>
      <w:r>
        <w:rPr>
          <w:i/>
          <w:iCs/>
        </w:rPr>
        <w:t xml:space="preserve">first</w:t>
      </w:r>
      <w:r>
        <w:t xml:space="preserve">; the words</w:t>
      </w:r>
      <w:r>
        <w:t xml:space="preserve"> </w:t>
      </w:r>
      <w:r>
        <w:rPr>
          <w:i/>
          <w:iCs/>
        </w:rPr>
        <w:t xml:space="preserve">polar</w:t>
      </w:r>
      <w:r>
        <w:t xml:space="preserve">,</w:t>
      </w:r>
      <w:r>
        <w:t xml:space="preserve"> </w:t>
      </w:r>
      <w:r>
        <w:rPr>
          <w:i/>
          <w:iCs/>
        </w:rPr>
        <w:t xml:space="preserve">nonpolar</w:t>
      </w:r>
      <w:r>
        <w:t xml:space="preserve">, and</w:t>
      </w:r>
      <w:r>
        <w:t xml:space="preserve"> </w:t>
      </w:r>
      <w:r>
        <w:rPr>
          <w:i/>
          <w:iCs/>
        </w:rPr>
        <w:t xml:space="preserve">electronegativity</w:t>
      </w:r>
      <w:r>
        <w:t xml:space="preserve"> </w:t>
      </w:r>
      <w:r>
        <w:t xml:space="preserve">arrive only in Phase 3, after students have already sorted substances into two behavior groups with their own hands. This sequencing (the ABC rule — Activity Before Concept) means that when the vocabulary lands, it names something students have already felt to be true, rather than arriving as an abstract definition to memorize.</w:t>
      </w:r>
    </w:p>
    <w:p>
      <w:pPr>
        <w:pStyle w:val="BodyText"/>
      </w:pPr>
      <w:r>
        <w:rPr>
          <w:b/>
          <w:bCs/>
        </w:rPr>
        <w:t xml:space="preserve">How to run it in this lesson (Phase 2 → Phase 3):</w:t>
      </w:r>
    </w:p>
    <w:p>
      <w:pPr>
        <w:pStyle w:val="Compact"/>
        <w:numPr>
          <w:ilvl w:val="0"/>
          <w:numId w:val="2573"/>
        </w:numPr>
      </w:pPr>
      <w:r>
        <w:t xml:space="preserve">Give every group real materials (water, oil, salt, food coloring, candy) and a blank grid. Resist the urge to pre-teach</w:t>
      </w:r>
      <w:r>
        <w:t xml:space="preserve"> </w:t>
      </w:r>
      <w:r>
        <w:t xml:space="preserve">“polar.”</w:t>
      </w:r>
      <w:r>
        <w:t xml:space="preserve"> </w:t>
      </w:r>
      <w:r>
        <w:t xml:space="preserve">Let them discover that substances sort into two groups.</w:t>
      </w:r>
    </w:p>
    <w:p>
      <w:pPr>
        <w:pStyle w:val="Compact"/>
        <w:numPr>
          <w:ilvl w:val="0"/>
          <w:numId w:val="2573"/>
        </w:numPr>
      </w:pPr>
      <w:r>
        <w:t xml:space="preserve">Circulate with</w:t>
      </w:r>
      <w:r>
        <w:t xml:space="preserve"> </w:t>
      </w:r>
      <w:r>
        <w:rPr>
          <w:i/>
          <w:iCs/>
        </w:rPr>
        <w:t xml:space="preserve">questions</w:t>
      </w:r>
      <w:r>
        <w:t xml:space="preserve">, not answers:</w:t>
      </w:r>
      <w:r>
        <w:t xml:space="preserve"> </w:t>
      </w:r>
      <w:r>
        <w:t xml:space="preserve">“What do the substances that dissolve in water have in common?”</w:t>
      </w:r>
      <w:r>
        <w:t xml:space="preserve"> </w:t>
      </w:r>
      <w:r>
        <w:t xml:space="preserve">The goal is for the</w:t>
      </w:r>
      <w:r>
        <w:t xml:space="preserve"> </w:t>
      </w:r>
      <w:r>
        <w:rPr>
          <w:i/>
          <w:iCs/>
        </w:rPr>
        <w:t xml:space="preserve">pattern</w:t>
      </w:r>
      <w:r>
        <w:t xml:space="preserve"> </w:t>
      </w:r>
      <w:r>
        <w:t xml:space="preserve">(like dissolves like) to be the students’ finding.</w:t>
      </w:r>
    </w:p>
    <w:p>
      <w:pPr>
        <w:pStyle w:val="Compact"/>
        <w:numPr>
          <w:ilvl w:val="0"/>
          <w:numId w:val="2573"/>
        </w:numPr>
      </w:pPr>
      <w:r>
        <w:t xml:space="preserve">In Phase 3, name the pattern they found. The reveal is satisfying precisely because it explains data they already trust:</w:t>
      </w:r>
      <w:r>
        <w:t xml:space="preserve"> </w:t>
      </w:r>
      <w:r>
        <w:t xml:space="preserve">“The property you discovered is called polarity, and here’s how to predict it from the Periodic Table.”</w:t>
      </w:r>
    </w:p>
    <w:p>
      <w:pPr>
        <w:pStyle w:val="Compact"/>
        <w:numPr>
          <w:ilvl w:val="0"/>
          <w:numId w:val="2573"/>
        </w:numPr>
      </w:pPr>
      <w:r>
        <w:t xml:space="preserve">Close the loop in Phase 4: students re-explain the original M&amp;M phenomenon using the new vocabulary — proof that the active investigation, not the lecture, drove the understanding.</w:t>
      </w:r>
    </w:p>
    <w:p>
      <w:pPr>
        <w:pStyle w:val="FirstParagraph"/>
      </w:pPr>
      <w:r>
        <w:rPr>
          <w:b/>
          <w:bCs/>
        </w:rPr>
        <w:t xml:space="preserve">Why active learning fits this content:</w:t>
      </w:r>
      <w:r>
        <w:t xml:space="preserve"> </w:t>
      </w:r>
      <w:r>
        <w:t xml:space="preserve">Polarity is invisible and abstract, and students routinely conflate it with ionic/covalent or with</w:t>
      </w:r>
      <w:r>
        <w:t xml:space="preserve"> </w:t>
      </w:r>
      <w:r>
        <w:t xml:space="preserve">“thickness.”</w:t>
      </w:r>
      <w:r>
        <w:t xml:space="preserve"> </w:t>
      </w:r>
      <w:r>
        <w:t xml:space="preserve">Hands-on dissolving data gives the abstraction a concrete anchor — students can</w:t>
      </w:r>
      <w:r>
        <w:t xml:space="preserve"> </w:t>
      </w:r>
      <w:r>
        <w:rPr>
          <w:i/>
          <w:iCs/>
        </w:rPr>
        <w:t xml:space="preserve">point to</w:t>
      </w:r>
      <w:r>
        <w:t xml:space="preserve"> </w:t>
      </w:r>
      <w:r>
        <w:t xml:space="preserve">the salt vanishing in water and the oil beading up. When a student later forgets the definition of</w:t>
      </w:r>
      <w:r>
        <w:t xml:space="preserve"> </w:t>
      </w:r>
      <w:r>
        <w:t xml:space="preserve">“polar,”</w:t>
      </w:r>
      <w:r>
        <w:t xml:space="preserve"> </w:t>
      </w:r>
      <w:r>
        <w:t xml:space="preserve">they can reconstruct it from the memory of the candy coating dissolving in water but not oil.</w:t>
      </w:r>
    </w:p>
    <w:p>
      <w:pPr>
        <w:pStyle w:val="BodyText"/>
      </w:pPr>
      <w:r>
        <w:rPr>
          <w:b/>
          <w:bCs/>
        </w:rPr>
        <w:t xml:space="preserve">CRSE connection:</w:t>
      </w:r>
      <w:r>
        <w:t xml:space="preserve"> </w:t>
      </w:r>
      <w:r>
        <w:t xml:space="preserve">The opening-circle prompt (two things that won’t mix — in cooking, cleaning, anywhere) invites students to bring kitchen and home knowledge into chemistry: oil-and-vinegar dressing that separates, grease that water alone won’t cut, the reason dish soap is needed. The M&amp;M phenomenon uses a familiar, low-cost candy that every student recognizes. Grounding an atomic-scale idea (separated charge) in substances students handle at home honors out-of-school knowledge and signals that chemistry explains their own world, not just the lab.</w:t>
      </w:r>
    </w:p>
    <w:p>
      <w:r>
        <w:pict>
          <v:rect style="width:0;height:1.5pt" o:hralign="center" o:hrstd="t" o:hr="t"/>
        </w:pict>
      </w:r>
    </w:p>
    <w:bookmarkEnd w:id="3120"/>
    <w:bookmarkStart w:id="3121" w:name="Xdd45cf841a6b6a7c25f4848262b3aad9e1d7fed"/>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floating M&amp;M in water vs. oil; revisited in Phase 4 (explain coating + floating</w:t>
            </w:r>
            <w:r>
              <w:t xml:space="preserve"> </w:t>
            </w:r>
            <w:r>
              <w:t xml:space="preserve">“m”</w:t>
            </w:r>
            <w:r>
              <w:t xml:space="preserve"> </w:t>
            </w:r>
            <w:r>
              <w:t xml:space="preserve">with polarity)</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about the two liquids at a hidden scale?); Phase 3 (TT#2 — what must be true of a water molecule that isn’t true of oil?)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(draw the dissolving at small scale);</w:t>
            </w:r>
            <w:r>
              <w:t xml:space="preserve"> </w:t>
            </w:r>
            <w:r>
              <w:t xml:space="preserve">“like dissolves like”</w:t>
            </w:r>
            <w:r>
              <w:t xml:space="preserve"> </w:t>
            </w:r>
            <w:r>
              <w:t xml:space="preserve">stations (generate the dissolve/no-dissolve grid);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vocabulary (shape decides molecular polarity) and Phase 4 B/B/S (coating structure → dissolving function)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electronegativity / polar bond (vs. nonpolar) / polar molecule (vs. nonpolar molecule)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dishes and explain the coating</w:t>
            </w:r>
            <w:r>
              <w:t xml:space="preserve"> </w:t>
            </w:r>
            <w:r>
              <w:rPr>
                <w:i/>
                <w:iCs/>
              </w:rPr>
              <w:t xml:space="preserve">and</w:t>
            </w:r>
            <w:r>
              <w:t xml:space="preserve"> </w:t>
            </w:r>
            <w:r>
              <w:t xml:space="preserve">the floating</w:t>
            </w:r>
            <w:r>
              <w:t xml:space="preserve"> </w:t>
            </w:r>
            <w:r>
              <w:t xml:space="preserve">“m”</w:t>
            </w:r>
            <w:r>
              <w:t xml:space="preserve"> </w:t>
            </w:r>
            <w:r>
              <w:t xml:space="preserve">using polarity and station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station grid, highlighted electronegativity column, partner roles, cut-and-sort figure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N–H bond; CCl₄ molecule polarity from symmetry; predict I₂ solvent)</w:t>
            </w:r>
          </w:p>
        </w:tc>
      </w:tr>
    </w:tbl>
    <w:p>
      <w:r>
        <w:pict>
          <v:rect style="width:0;height:1.5pt" o:hralign="center" o:hrstd="t" o:hr="t"/>
        </w:pict>
      </w:r>
    </w:p>
    <w:bookmarkEnd w:id="3121"/>
    <w:bookmarkStart w:id="3122" w:name="companion-materials-48"/>
    <w:p>
      <w:pPr>
        <w:pStyle w:val="Heading3"/>
      </w:pPr>
      <w:r>
        <w:t xml:space="preserve">Companion Materials</w:t>
      </w:r>
    </w:p>
    <w:p>
      <w:pPr>
        <w:pStyle w:val="Compact"/>
        <w:numPr>
          <w:ilvl w:val="0"/>
          <w:numId w:val="2574"/>
        </w:numPr>
      </w:pPr>
      <w:r>
        <w:rPr>
          <w:rStyle w:val="VerbatimChar"/>
        </w:rPr>
        <w:t xml:space="preserve">Student_Worksheet.docx</w:t>
      </w:r>
      <w:r>
        <w:t xml:space="preserve"> </w:t>
      </w:r>
      <w:r>
        <w:t xml:space="preserve">— the 5E student investigation (hand out at start of Phase 2)</w:t>
      </w:r>
    </w:p>
    <w:p>
      <w:pPr>
        <w:pStyle w:val="Compact"/>
        <w:numPr>
          <w:ilvl w:val="0"/>
          <w:numId w:val="2574"/>
        </w:numPr>
      </w:pPr>
      <w:r>
        <w:rPr>
          <w:rStyle w:val="VerbatimChar"/>
        </w:rPr>
        <w:t xml:space="preserve">Student_Notes.docx</w:t>
      </w:r>
      <w:r>
        <w:t xml:space="preserve"> </w:t>
      </w:r>
      <w:r>
        <w:t xml:space="preserve">— guided note-guide for vocabulary and the worked polarity example</w:t>
      </w:r>
    </w:p>
    <w:p>
      <w:pPr>
        <w:pStyle w:val="Compact"/>
        <w:numPr>
          <w:ilvl w:val="0"/>
          <w:numId w:val="257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22"/>
    <w:bookmarkStart w:id="3123" w:name="key-vocabulary-max-3-48"/>
    <w:p>
      <w:pPr>
        <w:pStyle w:val="Heading3"/>
      </w:pPr>
      <w:r>
        <w:t xml:space="preserve">Key Vocabulary (max 3)</w:t>
      </w:r>
    </w:p>
    <w:p>
      <w:pPr>
        <w:pStyle w:val="Compact"/>
        <w:numPr>
          <w:ilvl w:val="0"/>
          <w:numId w:val="2575"/>
        </w:numPr>
      </w:pPr>
      <w:r>
        <w:rPr>
          <w:b/>
          <w:bCs/>
        </w:rPr>
        <w:t xml:space="preserve">electronegativity</w:t>
      </w:r>
      <w:r>
        <w:t xml:space="preserve"> </w:t>
      </w:r>
      <w:r>
        <w:t xml:space="preserve">— a measure of how strongly an atom pulls on a shared bonding pair of electrons; read from the Reference Tables for each element. The</w:t>
      </w:r>
      <w:r>
        <w:t xml:space="preserve"> </w:t>
      </w:r>
      <w:r>
        <w:rPr>
          <w:i/>
          <w:iCs/>
        </w:rPr>
        <w:t xml:space="preserve">difference</w:t>
      </w:r>
      <w:r>
        <w:t xml:space="preserve"> </w:t>
      </w:r>
      <w:r>
        <w:t xml:space="preserve">in electronegativity between two bonded atoms decides whether their bond is polar (uneven sharing) or nonpolar (even sharing); the trend increases up and to the right on the Periodic Table, peaking at fluorine</w:t>
      </w:r>
    </w:p>
    <w:p>
      <w:pPr>
        <w:pStyle w:val="Compact"/>
        <w:numPr>
          <w:ilvl w:val="0"/>
          <w:numId w:val="2575"/>
        </w:numPr>
      </w:pPr>
      <w:r>
        <w:rPr>
          <w:b/>
          <w:bCs/>
        </w:rPr>
        <w:t xml:space="preserve">polar bond</w:t>
      </w:r>
      <w:r>
        <w:t xml:space="preserve"> </w:t>
      </w:r>
      <w:r>
        <w:t xml:space="preserve">— a covalent bond in which the bonding electrons are shared</w:t>
      </w:r>
      <w:r>
        <w:t xml:space="preserve"> </w:t>
      </w:r>
      <w:r>
        <w:rPr>
          <w:i/>
          <w:iCs/>
        </w:rPr>
        <w:t xml:space="preserve">unequally</w:t>
      </w:r>
      <w:r>
        <w:t xml:space="preserve"> </w:t>
      </w:r>
      <w:r>
        <w:t xml:space="preserve">because one atom is more electronegative, giving that atom a partial negative charge (δ⁻) and the other a partial positive charge (δ⁺); a bond between identical atoms (no electronegativity difference) is instead a</w:t>
      </w:r>
      <w:r>
        <w:t xml:space="preserve"> </w:t>
      </w:r>
      <w:r>
        <w:rPr>
          <w:i/>
          <w:iCs/>
        </w:rPr>
        <w:t xml:space="preserve">nonpolar bond</w:t>
      </w:r>
    </w:p>
    <w:p>
      <w:pPr>
        <w:pStyle w:val="Compact"/>
        <w:numPr>
          <w:ilvl w:val="0"/>
          <w:numId w:val="2575"/>
        </w:numPr>
      </w:pPr>
      <w:r>
        <w:rPr>
          <w:b/>
          <w:bCs/>
        </w:rPr>
        <w:t xml:space="preserve">polar molecule</w:t>
      </w:r>
      <w:r>
        <w:t xml:space="preserve"> </w:t>
      </w:r>
      <w:r>
        <w:t xml:space="preserve">— a molecule that has an overall net dipole — a positive end and a negative end — because its polar bonds do</w:t>
      </w:r>
      <w:r>
        <w:t xml:space="preserve"> </w:t>
      </w:r>
      <w:r>
        <w:rPr>
          <w:i/>
          <w:iCs/>
        </w:rPr>
        <w:t xml:space="preserve">not</w:t>
      </w:r>
      <w:r>
        <w:t xml:space="preserve"> </w:t>
      </w:r>
      <w:r>
        <w:t xml:space="preserve">cancel; this happens when the molecular shape is asymmetric (e.g., bent H₂O). A</w:t>
      </w:r>
      <w:r>
        <w:t xml:space="preserve"> </w:t>
      </w:r>
      <w:r>
        <w:rPr>
          <w:i/>
          <w:iCs/>
        </w:rPr>
        <w:t xml:space="preserve">nonpolar molecule</w:t>
      </w:r>
      <w:r>
        <w:t xml:space="preserve"> </w:t>
      </w:r>
      <w:r>
        <w:t xml:space="preserve">has no net dipole, either because its bonds are nonpolar or because a symmetric shape (e.g., linear CO₂) makes equal bond dipoles cancel</w:t>
      </w:r>
    </w:p>
    <w:p>
      <w:r>
        <w:br w:type="page"/>
      </w:r>
    </w:p>
    <w:bookmarkEnd w:id="3123"/>
    <w:bookmarkEnd w:id="3124"/>
    <w:bookmarkStart w:id="3138" w:name="X4d15ad945eb1ce986e4f42557d35d37962c2a24"/>
    <w:p>
      <w:pPr>
        <w:pStyle w:val="Heading2"/>
      </w:pPr>
      <w:r>
        <w:t xml:space="preserve">Polar &amp; Nonpolar Bonds and Molecules — Student Worksheet</w:t>
      </w:r>
    </w:p>
    <w:p>
      <w:pPr>
        <w:pStyle w:val="FirstParagraph"/>
      </w:pPr>
      <w:r>
        <w:rPr>
          <w:b/>
          <w:bCs/>
        </w:rPr>
        <w:t xml:space="preserve">Unit: Chemical Bonding — Lesson 10</w:t>
      </w:r>
      <w:r>
        <w:t xml:space="preserve"> </w:t>
      </w:r>
      <w:r>
        <w:t xml:space="preserve">Name: _______________________ Date: __________ Period: ____</w:t>
      </w:r>
    </w:p>
    <w:p>
      <w:r>
        <w:pict>
          <v:rect style="width:0;height:1.5pt" o:hralign="center" o:hrstd="t" o:hr="t"/>
        </w:pict>
      </w:r>
    </w:p>
    <w:bookmarkStart w:id="3125" w:name="phenomenon-97"/>
    <w:p>
      <w:pPr>
        <w:pStyle w:val="Heading3"/>
      </w:pPr>
      <w:r>
        <w:t xml:space="preserve">Phenomenon</w:t>
      </w:r>
    </w:p>
    <w:p>
      <w:pPr>
        <w:pStyle w:val="FirstParagraph"/>
      </w:pPr>
      <w:r>
        <w:t xml:space="preserve">Your teacher drops one identical M&amp;M, printed side up, into a dish of</w:t>
      </w:r>
      <w:r>
        <w:t xml:space="preserve"> </w:t>
      </w:r>
      <w:r>
        <w:rPr>
          <w:b/>
          <w:bCs/>
        </w:rPr>
        <w:t xml:space="preserve">water</w:t>
      </w:r>
      <w:r>
        <w:t xml:space="preserve"> </w:t>
      </w:r>
      <w:r>
        <w:t xml:space="preserve">and one into a dish of</w:t>
      </w:r>
      <w:r>
        <w:t xml:space="preserve"> </w:t>
      </w:r>
      <w:r>
        <w:rPr>
          <w:b/>
          <w:bCs/>
        </w:rPr>
        <w:t xml:space="preserve">vegetable oil</w:t>
      </w:r>
      <w:r>
        <w:t xml:space="preserve"> </w:t>
      </w:r>
      <w:r>
        <w:t xml:space="preserve">at the same time. In the water, the colored coating bleeds out in seconds and the little white</w:t>
      </w:r>
      <w:r>
        <w:t xml:space="preserve"> </w:t>
      </w:r>
      <w:r>
        <w:t xml:space="preserve">“m”</w:t>
      </w:r>
      <w:r>
        <w:t xml:space="preserve"> </w:t>
      </w:r>
      <w:r>
        <w:t xml:space="preserve">floats free to the surface. In the oil, nothing happens — the coating stays put, no color, no floating</w:t>
      </w:r>
      <w:r>
        <w:t xml:space="preserve"> </w:t>
      </w:r>
      <w:r>
        <w:t xml:space="preserve">“m.”</w:t>
      </w:r>
      <w:r>
        <w:t xml:space="preserve"> </w:t>
      </w:r>
      <w:r>
        <w:t xml:space="preserve">Same candy, same temperature, same amount of liquid. Completely different outcome.</w:t>
      </w:r>
    </w:p>
    <w:p>
      <w:pPr>
        <w:pStyle w:val="BodyText"/>
      </w:pPr>
      <w:r>
        <w:rPr>
          <w:b/>
          <w:bCs/>
        </w:rPr>
        <w:t xml:space="preserve">Driving question:</w:t>
      </w:r>
      <w:r>
        <w:t xml:space="preserve"> </w:t>
      </w:r>
      <w:r>
        <w:t xml:space="preserve">Why does the same M&amp;M coating dissolve and float in water but do absolutely nothing in oil?</w:t>
      </w:r>
    </w:p>
    <w:p>
      <w:r>
        <w:pict>
          <v:rect style="width:0;height:1.5pt" o:hralign="center" o:hrstd="t" o:hr="t"/>
        </w:pict>
      </w:r>
    </w:p>
    <w:bookmarkEnd w:id="3125"/>
    <w:bookmarkStart w:id="3126" w:name="notice-wonder-4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Water and oil are both clear liquids — but the candy treats them completely differently. In one sentence, what might be</w:t>
      </w:r>
      <w:r>
        <w:t xml:space="preserve"> </w:t>
      </w:r>
      <w:r>
        <w:rPr>
          <w:i/>
          <w:iCs/>
        </w:rPr>
        <w:t xml:space="preserve">different about the liquids themselves</w:t>
      </w:r>
      <w:r>
        <w:t xml:space="preserve">, at a scale too small to see, that decides whether the coating dissolves?</w:t>
      </w:r>
    </w:p>
    <w:p>
      <w:r>
        <w:pict>
          <v:rect style="width:0;height:1.5pt" o:hralign="center" o:hrstd="t" o:hr="t"/>
        </w:pict>
      </w:r>
    </w:p>
    <w:p>
      <w:r>
        <w:pict>
          <v:rect style="width:0;height:1.5pt" o:hralign="center" o:hrstd="t" o:hr="t"/>
        </w:pict>
      </w:r>
    </w:p>
    <w:p>
      <w:r>
        <w:pict>
          <v:rect style="width:0;height:1.5pt" o:hralign="center" o:hrstd="t" o:hr="t"/>
        </w:pict>
      </w:r>
    </w:p>
    <w:bookmarkEnd w:id="3126"/>
    <w:bookmarkStart w:id="3127" w:name="initial-model-48"/>
    <w:p>
      <w:pPr>
        <w:pStyle w:val="Heading3"/>
      </w:pPr>
      <w:r>
        <w:t xml:space="preserve">Initial Model</w:t>
      </w:r>
    </w:p>
    <w:p>
      <w:pPr>
        <w:pStyle w:val="FirstParagraph"/>
      </w:pPr>
      <w:r>
        <w:t xml:space="preserve">Before your teacher names anything, draw the</w:t>
      </w:r>
      <w:r>
        <w:t xml:space="preserve"> </w:t>
      </w:r>
      <w:r>
        <w:rPr>
          <w:b/>
          <w:bCs/>
        </w:rPr>
        <w:t xml:space="preserve">water dish</w:t>
      </w:r>
      <w:r>
        <w:t xml:space="preserve"> </w:t>
      </w:r>
      <w:r>
        <w:t xml:space="preserve">and the</w:t>
      </w:r>
      <w:r>
        <w:t xml:space="preserve"> </w:t>
      </w:r>
      <w:r>
        <w:rPr>
          <w:b/>
          <w:bCs/>
        </w:rPr>
        <w:t xml:space="preserve">oil dish</w:t>
      </w:r>
      <w:r>
        <w:t xml:space="preserve"> </w:t>
      </w:r>
      <w:r>
        <w:t xml:space="preserve">from the demo. For each, draw what you think is happening to the M&amp;M coating at a scale too small to see — are the tiny pieces of coating spreading out into the liquid, or staying clumped together?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Water dish — my model</w:t>
            </w:r>
          </w:p>
        </w:tc>
        <w:tc>
          <w:tcPr/>
          <w:p>
            <w:pPr>
              <w:pStyle w:val="Compact"/>
            </w:pPr>
            <w:r>
              <w:t xml:space="preserve">Oil dish — my model</w:t>
            </w:r>
          </w:p>
        </w:tc>
      </w:tr>
      <w:tr>
        <w:tc>
          <w:tcPr/>
          <w:p>
            <w:pPr>
              <w:pStyle w:val="Compact"/>
            </w:pPr>
          </w:p>
        </w:tc>
        <w:tc>
          <w:tcPr/>
          <w:p>
            <w:pPr>
              <w:pStyle w:val="Compact"/>
            </w:pPr>
          </w:p>
        </w:tc>
      </w:tr>
      <w:tr>
        <w:tc>
          <w:tcPr/>
          <w:p>
            <w:pPr>
              <w:pStyle w:val="Compact"/>
            </w:pPr>
          </w:p>
        </w:tc>
        <w:tc>
          <w:tcPr/>
          <w:p>
            <w:pPr>
              <w:pStyle w:val="Compact"/>
            </w:pPr>
          </w:p>
        </w:tc>
      </w:tr>
    </w:tbl>
    <w:p>
      <w:pPr>
        <w:numPr>
          <w:ilvl w:val="0"/>
          <w:numId w:val="2576"/>
        </w:numPr>
      </w:pPr>
      <w:r>
        <w:t xml:space="preserve">In which dish does the coating spread out (dissolve)? _______________</w:t>
      </w:r>
    </w:p>
    <w:p>
      <w:pPr>
        <w:numPr>
          <w:ilvl w:val="0"/>
          <w:numId w:val="2576"/>
        </w:numPr>
      </w:pPr>
      <w:r>
        <w:t xml:space="preserve">Why might the two liquids be different? Write your best guess.</w:t>
      </w:r>
    </w:p>
    <w:p>
      <w:r>
        <w:pict>
          <v:rect style="width:0;height:1.5pt" o:hralign="center" o:hrstd="t" o:hr="t"/>
        </w:pict>
      </w:r>
    </w:p>
    <w:p>
      <w:r>
        <w:pict>
          <v:rect style="width:0;height:1.5pt" o:hralign="center" o:hrstd="t" o:hr="t"/>
        </w:pict>
      </w:r>
    </w:p>
    <w:p>
      <w:r>
        <w:pict>
          <v:rect style="width:0;height:1.5pt" o:hralign="center" o:hrstd="t" o:hr="t"/>
        </w:pict>
      </w:r>
    </w:p>
    <w:bookmarkEnd w:id="3127"/>
    <w:bookmarkStart w:id="3131" w:name="investigation-48"/>
    <w:p>
      <w:pPr>
        <w:pStyle w:val="Heading3"/>
      </w:pPr>
      <w:r>
        <w:t xml:space="preserve">Investigation</w:t>
      </w:r>
    </w:p>
    <w:bookmarkStart w:id="3128" w:name="X96fc730ceea506ec764489714a0279c3d418169"/>
    <w:p>
      <w:pPr>
        <w:pStyle w:val="Heading4"/>
      </w:pPr>
      <w:r>
        <w:t xml:space="preserve">Part 1 —</w:t>
      </w:r>
      <w:r>
        <w:t xml:space="preserve"> </w:t>
      </w:r>
      <w:r>
        <w:t xml:space="preserve">“Like dissolves like”</w:t>
      </w:r>
      <w:r>
        <w:t xml:space="preserve"> </w:t>
      </w:r>
      <w:r>
        <w:t xml:space="preserve">stations (predict, then test)</w:t>
      </w:r>
    </w:p>
    <w:p>
      <w:pPr>
        <w:pStyle w:val="FirstParagraph"/>
      </w:pPr>
      <w:r>
        <w:t xml:space="preserve">At each station, add a small amount of the test substance to</w:t>
      </w:r>
      <w:r>
        <w:t xml:space="preserve"> </w:t>
      </w:r>
      <w:r>
        <w:rPr>
          <w:b/>
          <w:bCs/>
        </w:rPr>
        <w:t xml:space="preserve">water</w:t>
      </w:r>
      <w:r>
        <w:t xml:space="preserve"> </w:t>
      </w:r>
      <w:r>
        <w:t xml:space="preserve">and to</w:t>
      </w:r>
      <w:r>
        <w:t xml:space="preserve"> </w:t>
      </w:r>
      <w:r>
        <w:rPr>
          <w:b/>
          <w:bCs/>
        </w:rPr>
        <w:t xml:space="preserve">oil</w:t>
      </w:r>
      <w:r>
        <w:t xml:space="preserve">, stir gently, and record what happens. Write</w:t>
      </w:r>
      <w:r>
        <w:t xml:space="preserve"> </w:t>
      </w:r>
      <w:r>
        <w:rPr>
          <w:i/>
          <w:iCs/>
        </w:rPr>
        <w:t xml:space="preserve">dissolves</w:t>
      </w:r>
      <w:r>
        <w:t xml:space="preserve"> </w:t>
      </w:r>
      <w:r>
        <w:t xml:space="preserve">or</w:t>
      </w:r>
      <w:r>
        <w:t xml:space="preserve"> </w:t>
      </w:r>
      <w:r>
        <w:rPr>
          <w:i/>
          <w:iCs/>
        </w:rPr>
        <w:t xml:space="preserve">does not dissolve</w:t>
      </w:r>
      <w:r>
        <w:t xml:space="preserve"> </w:t>
      </w:r>
      <w:r>
        <w:t xml:space="preserve">in each box.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Test substance</w:t>
            </w:r>
          </w:p>
        </w:tc>
        <w:tc>
          <w:tcPr/>
          <w:p>
            <w:pPr>
              <w:pStyle w:val="Compact"/>
            </w:pPr>
            <w:r>
              <w:t xml:space="preserve">In WATER</w:t>
            </w:r>
          </w:p>
        </w:tc>
        <w:tc>
          <w:tcPr/>
          <w:p>
            <w:pPr>
              <w:pStyle w:val="Compact"/>
            </w:pPr>
            <w:r>
              <w:t xml:space="preserve">In OIL</w:t>
            </w:r>
          </w:p>
        </w:tc>
      </w:tr>
      <w:tr>
        <w:tc>
          <w:tcPr/>
          <w:p>
            <w:pPr>
              <w:pStyle w:val="Compact"/>
            </w:pPr>
            <w:r>
              <w:t xml:space="preserve">1</w:t>
            </w:r>
          </w:p>
        </w:tc>
        <w:tc>
          <w:tcPr/>
          <w:p>
            <w:pPr>
              <w:pStyle w:val="Compact"/>
            </w:pPr>
            <w:r>
              <w:t xml:space="preserve">Salt (NaCl)</w:t>
            </w:r>
          </w:p>
        </w:tc>
        <w:tc>
          <w:tcPr/>
          <w:p>
            <w:pPr>
              <w:pStyle w:val="Compact"/>
            </w:pPr>
          </w:p>
        </w:tc>
        <w:tc>
          <w:tcPr/>
          <w:p>
            <w:pPr>
              <w:pStyle w:val="Compact"/>
            </w:pPr>
          </w:p>
        </w:tc>
      </w:tr>
      <w:tr>
        <w:tc>
          <w:tcPr/>
          <w:p>
            <w:pPr>
              <w:pStyle w:val="Compact"/>
            </w:pPr>
            <w:r>
              <w:t xml:space="preserve">2</w:t>
            </w:r>
          </w:p>
        </w:tc>
        <w:tc>
          <w:tcPr/>
          <w:p>
            <w:pPr>
              <w:pStyle w:val="Compact"/>
            </w:pPr>
            <w:r>
              <w:t xml:space="preserve">Food coloring (water-based dye)</w:t>
            </w:r>
          </w:p>
        </w:tc>
        <w:tc>
          <w:tcPr/>
          <w:p>
            <w:pPr>
              <w:pStyle w:val="Compact"/>
            </w:pPr>
          </w:p>
        </w:tc>
        <w:tc>
          <w:tcPr/>
          <w:p>
            <w:pPr>
              <w:pStyle w:val="Compact"/>
            </w:pPr>
          </w:p>
        </w:tc>
      </w:tr>
      <w:tr>
        <w:tc>
          <w:tcPr/>
          <w:p>
            <w:pPr>
              <w:pStyle w:val="Compact"/>
            </w:pPr>
            <w:r>
              <w:t xml:space="preserve">3</w:t>
            </w:r>
          </w:p>
        </w:tc>
        <w:tc>
          <w:tcPr/>
          <w:p>
            <w:pPr>
              <w:pStyle w:val="Compact"/>
            </w:pPr>
            <w:r>
              <w:t xml:space="preserve">Vegetable oil (a few drops)</w:t>
            </w:r>
          </w:p>
        </w:tc>
        <w:tc>
          <w:tcPr/>
          <w:p>
            <w:pPr>
              <w:pStyle w:val="Compact"/>
            </w:pPr>
          </w:p>
        </w:tc>
        <w:tc>
          <w:tcPr/>
          <w:p>
            <w:pPr>
              <w:pStyle w:val="Compact"/>
            </w:pPr>
          </w:p>
        </w:tc>
      </w:tr>
    </w:tbl>
    <w:p>
      <w:pPr>
        <w:pStyle w:val="BodyText"/>
      </w:pPr>
      <w:r>
        <w:rPr>
          <w:b/>
          <w:bCs/>
        </w:rPr>
        <w:t xml:space="preserve">Find the pattern:</w:t>
      </w:r>
      <w:r>
        <w:t xml:space="preserve"> </w:t>
      </w:r>
      <w:r>
        <w:t xml:space="preserve">Sort the three test substances into two groups by behavior.</w:t>
      </w:r>
    </w:p>
    <w:p>
      <w:pPr>
        <w:pStyle w:val="Compact"/>
        <w:numPr>
          <w:ilvl w:val="0"/>
          <w:numId w:val="2577"/>
        </w:numPr>
      </w:pPr>
      <w:r>
        <w:t xml:space="preserve">Group A (dissolves in water): _______________________________________________</w:t>
      </w:r>
    </w:p>
    <w:p>
      <w:pPr>
        <w:pStyle w:val="Compact"/>
        <w:numPr>
          <w:ilvl w:val="0"/>
          <w:numId w:val="2577"/>
        </w:numPr>
      </w:pPr>
      <w:r>
        <w:t xml:space="preserve">Group B (dissolves in oil): _______________________________________________</w:t>
      </w:r>
    </w:p>
    <w:p>
      <w:pPr>
        <w:pStyle w:val="FirstParagraph"/>
      </w:pPr>
      <w:r>
        <w:rPr>
          <w:b/>
          <w:bCs/>
        </w:rPr>
        <w:t xml:space="preserve">Key question:</w:t>
      </w:r>
      <w:r>
        <w:t xml:space="preserve"> </w:t>
      </w:r>
      <w:r>
        <w:t xml:space="preserve">The M&amp;M coating from the demo behaved like which group — A or B? _______________</w:t>
      </w:r>
    </w:p>
    <w:bookmarkEnd w:id="3128"/>
    <w:bookmarkStart w:id="3129" w:name="X0eba057bcb415c42d9c096c676c8d448bd7680f"/>
    <w:p>
      <w:pPr>
        <w:pStyle w:val="Heading4"/>
      </w:pPr>
      <w:r>
        <w:t xml:space="preserve">Part 2 — Bending water with a charged rod (class demo)</w:t>
      </w:r>
    </w:p>
    <w:p>
      <w:pPr>
        <w:pStyle w:val="FirstParagraph"/>
      </w:pPr>
      <w:r>
        <w:t xml:space="preserve">Your teacher runs a thin stream of water, then brings a charged plastic rod near it (without touching).</w:t>
      </w:r>
    </w:p>
    <w:p>
      <w:pPr>
        <w:numPr>
          <w:ilvl w:val="0"/>
          <w:numId w:val="2578"/>
        </w:numPr>
      </w:pPr>
      <w:r>
        <w:t xml:space="preserve">What happens to the water stream? _______________________________________________</w:t>
      </w:r>
    </w:p>
    <w:p>
      <w:pPr>
        <w:numPr>
          <w:ilvl w:val="0"/>
          <w:numId w:val="2578"/>
        </w:numPr>
      </w:pPr>
      <w:r>
        <w:t xml:space="preserve">For the stream to bend toward the rod, what must be true about a water molecule’s charge? (Hint: does it have a positive end and a negative end, or is its charge spread evenly?)</w:t>
      </w:r>
    </w:p>
    <w:p>
      <w:r>
        <w:pict>
          <v:rect style="width:0;height:1.5pt" o:hralign="center" o:hrstd="t" o:hr="t"/>
        </w:pict>
      </w:r>
    </w:p>
    <w:p>
      <w:r>
        <w:pict>
          <v:rect style="width:0;height:1.5pt" o:hralign="center" o:hrstd="t" o:hr="t"/>
        </w:pict>
      </w:r>
    </w:p>
    <w:p>
      <w:pPr>
        <w:pStyle w:val="Compact"/>
        <w:numPr>
          <w:ilvl w:val="0"/>
          <w:numId w:val="2579"/>
        </w:numPr>
      </w:pPr>
      <w:r>
        <w:t xml:space="preserve">Would a stream of</w:t>
      </w:r>
      <w:r>
        <w:t xml:space="preserve"> </w:t>
      </w:r>
      <w:r>
        <w:rPr>
          <w:b/>
          <w:bCs/>
        </w:rPr>
        <w:t xml:space="preserve">oil</w:t>
      </w:r>
      <w:r>
        <w:t xml:space="preserve"> </w:t>
      </w:r>
      <w:r>
        <w:t xml:space="preserve">bend toward the rod? Why or why not?</w:t>
      </w:r>
    </w:p>
    <w:p>
      <w:r>
        <w:pict>
          <v:rect style="width:0;height:1.5pt" o:hralign="center" o:hrstd="t" o:hr="t"/>
        </w:pict>
      </w:r>
    </w:p>
    <w:bookmarkEnd w:id="3129"/>
    <w:bookmarkStart w:id="3130" w:name="X060821d3ae431bfa876605d3e46e3ec92fc84dd"/>
    <w:p>
      <w:pPr>
        <w:pStyle w:val="Heading4"/>
      </w:pPr>
      <w:r>
        <w:t xml:space="preserve">Part 3 — Bond polarity from electronegativity</w:t>
      </w:r>
    </w:p>
    <w:p>
      <w:pPr>
        <w:pStyle w:val="FirstParagraph"/>
      </w:pPr>
      <w:r>
        <w:t xml:space="preserve">Use the electronegativity values your teacher provides (Reference Tables). For each bond, find the</w:t>
      </w:r>
      <w:r>
        <w:t xml:space="preserve"> </w:t>
      </w:r>
      <w:r>
        <w:rPr>
          <w:b/>
          <w:bCs/>
        </w:rPr>
        <w:t xml:space="preserve">difference</w:t>
      </w:r>
      <w:r>
        <w:t xml:space="preserve"> </w:t>
      </w:r>
      <w:r>
        <w:t xml:space="preserve">(bigger value − smaller value). A difference of about</w:t>
      </w:r>
      <w:r>
        <w:t xml:space="preserve"> </w:t>
      </w:r>
      <w:r>
        <w:rPr>
          <w:b/>
          <w:bCs/>
        </w:rPr>
        <w:t xml:space="preserve">0.5 or more</w:t>
      </w:r>
      <w:r>
        <w:t xml:space="preserve"> </w:t>
      </w:r>
      <w:r>
        <w:t xml:space="preserve">is a</w:t>
      </w:r>
      <w:r>
        <w:t xml:space="preserve"> </w:t>
      </w:r>
      <w:r>
        <w:rPr>
          <w:b/>
          <w:bCs/>
        </w:rPr>
        <w:t xml:space="preserve">polar bond</w:t>
      </w:r>
      <w:r>
        <w:t xml:space="preserve">; almost</w:t>
      </w:r>
      <w:r>
        <w:t xml:space="preserve"> </w:t>
      </w:r>
      <w:r>
        <w:rPr>
          <w:b/>
          <w:bCs/>
        </w:rPr>
        <w:t xml:space="preserve">zero</w:t>
      </w:r>
      <w:r>
        <w:t xml:space="preserve"> </w:t>
      </w:r>
      <w:r>
        <w:t xml:space="preserve">is a</w:t>
      </w:r>
      <w:r>
        <w:t xml:space="preserve"> </w:t>
      </w:r>
      <w:r>
        <w:rPr>
          <w:b/>
          <w:bCs/>
        </w:rPr>
        <w:t xml:space="preserve">nonpolar bond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Bond</w:t>
            </w:r>
          </w:p>
        </w:tc>
        <w:tc>
          <w:tcPr/>
          <w:p>
            <w:pPr>
              <w:pStyle w:val="Compact"/>
            </w:pPr>
            <w:r>
              <w:t xml:space="preserve">Electronegativity values</w:t>
            </w:r>
          </w:p>
        </w:tc>
        <w:tc>
          <w:tcPr/>
          <w:p>
            <w:pPr>
              <w:pStyle w:val="Compact"/>
            </w:pPr>
            <w:r>
              <w:t xml:space="preserve">Difference</w:t>
            </w:r>
          </w:p>
        </w:tc>
        <w:tc>
          <w:tcPr/>
          <w:p>
            <w:pPr>
              <w:pStyle w:val="Compact"/>
            </w:pPr>
            <w:r>
              <w:t xml:space="preserve">Polar or nonpolar bond?</w:t>
            </w:r>
          </w:p>
        </w:tc>
      </w:tr>
      <w:tr>
        <w:tc>
          <w:tcPr/>
          <w:p>
            <w:pPr>
              <w:pStyle w:val="Compact"/>
            </w:pPr>
            <w:r>
              <w:t xml:space="preserve">H–Cl</w:t>
            </w:r>
          </w:p>
        </w:tc>
        <w:tc>
          <w:tcPr/>
          <w:p>
            <w:pPr>
              <w:pStyle w:val="Compact"/>
            </w:pPr>
            <w:r>
              <w:t xml:space="preserve">H ≈ 2.2, Cl ≈ 3.2</w:t>
            </w:r>
          </w:p>
        </w:tc>
        <w:tc>
          <w:tcPr/>
          <w:p>
            <w:pPr>
              <w:pStyle w:val="Compact"/>
            </w:pPr>
          </w:p>
        </w:tc>
        <w:tc>
          <w:tcPr/>
          <w:p>
            <w:pPr>
              <w:pStyle w:val="Compact"/>
            </w:pPr>
          </w:p>
        </w:tc>
      </w:tr>
      <w:tr>
        <w:tc>
          <w:tcPr/>
          <w:p>
            <w:pPr>
              <w:pStyle w:val="Compact"/>
            </w:pPr>
            <w:r>
              <w:t xml:space="preserve">O=O (in O₂)</w:t>
            </w:r>
          </w:p>
        </w:tc>
        <w:tc>
          <w:tcPr/>
          <w:p>
            <w:pPr>
              <w:pStyle w:val="Compact"/>
            </w:pPr>
            <w:r>
              <w:t xml:space="preserve">O ≈ 3.4, O ≈ 3.4</w:t>
            </w:r>
          </w:p>
        </w:tc>
        <w:tc>
          <w:tcPr/>
          <w:p>
            <w:pPr>
              <w:pStyle w:val="Compact"/>
            </w:pPr>
          </w:p>
        </w:tc>
        <w:tc>
          <w:tcPr/>
          <w:p>
            <w:pPr>
              <w:pStyle w:val="Compact"/>
            </w:pPr>
          </w:p>
        </w:tc>
      </w:tr>
      <w:tr>
        <w:tc>
          <w:tcPr/>
          <w:p>
            <w:pPr>
              <w:pStyle w:val="Compact"/>
            </w:pPr>
            <w:r>
              <w:t xml:space="preserve">O–H (in H₂O)</w:t>
            </w:r>
          </w:p>
        </w:tc>
        <w:tc>
          <w:tcPr/>
          <w:p>
            <w:pPr>
              <w:pStyle w:val="Compact"/>
            </w:pPr>
            <w:r>
              <w:t xml:space="preserve">O ≈ 3.4, H ≈ 2.2</w:t>
            </w:r>
          </w:p>
        </w:tc>
        <w:tc>
          <w:tcPr/>
          <w:p>
            <w:pPr>
              <w:pStyle w:val="Compact"/>
            </w:pPr>
          </w:p>
        </w:tc>
        <w:tc>
          <w:tcPr/>
          <w:p>
            <w:pPr>
              <w:pStyle w:val="Compact"/>
            </w:pPr>
          </w:p>
        </w:tc>
      </w:tr>
    </w:tbl>
    <w:p>
      <w:r>
        <w:pict>
          <v:rect style="width:0;height:1.5pt" o:hralign="center" o:hrstd="t" o:hr="t"/>
        </w:pict>
      </w:r>
    </w:p>
    <w:bookmarkEnd w:id="3130"/>
    <w:bookmarkEnd w:id="3131"/>
    <w:bookmarkStart w:id="3132" w:name="make-it-make-sense-48"/>
    <w:p>
      <w:pPr>
        <w:pStyle w:val="Heading3"/>
      </w:pPr>
      <w:r>
        <w:t xml:space="preserve">Make It Make Sense</w:t>
      </w:r>
    </w:p>
    <w:p>
      <w:pPr>
        <w:pStyle w:val="FirstParagraph"/>
      </w:pPr>
      <w:r>
        <w:t xml:space="preserve">For each item below, use what you found in the Investigation. Show the electronegativity difference where asked.</w:t>
      </w:r>
    </w:p>
    <w:p>
      <w:pPr>
        <w:pStyle w:val="BodyText"/>
      </w:pPr>
      <w:r>
        <w:rPr>
          <w:b/>
          <w:bCs/>
        </w:rPr>
        <w:t xml:space="preserve">1. Classify the bond.</w:t>
      </w:r>
      <w:r>
        <w:t xml:space="preserve"> </w:t>
      </w:r>
      <w:r>
        <w:t xml:space="preserve">A bond forms between hydrogen (electronegativity ≈ 2.2) and chlorine (electronegativity ≈ 3.2).</w:t>
      </w:r>
    </w:p>
    <w:p>
      <w:pPr>
        <w:pStyle w:val="Compact"/>
        <w:numPr>
          <w:ilvl w:val="0"/>
          <w:numId w:val="2580"/>
        </w:numPr>
      </w:pPr>
      <w:r>
        <w:t xml:space="preserve">The electronegativity difference is: _______________</w:t>
      </w:r>
    </w:p>
    <w:p>
      <w:pPr>
        <w:pStyle w:val="Compact"/>
        <w:numPr>
          <w:ilvl w:val="0"/>
          <w:numId w:val="2580"/>
        </w:numPr>
      </w:pPr>
      <w:r>
        <w:t xml:space="preserve">Is this bond polar or nonpolar? _______________</w:t>
      </w:r>
    </w:p>
    <w:p>
      <w:pPr>
        <w:pStyle w:val="Compact"/>
        <w:numPr>
          <w:ilvl w:val="0"/>
          <w:numId w:val="2580"/>
        </w:numPr>
      </w:pPr>
      <w:r>
        <w:t xml:space="preserve">Which atom gets the partial negative charge (δ⁻)? Explain in one sentence.</w:t>
      </w:r>
    </w:p>
    <w:p>
      <w:r>
        <w:pict>
          <v:rect style="width:0;height:1.5pt" o:hralign="center" o:hrstd="t" o:hr="t"/>
        </w:pict>
      </w:r>
    </w:p>
    <w:p>
      <w:pPr>
        <w:pStyle w:val="FirstParagraph"/>
      </w:pPr>
      <w:r>
        <w:rPr>
          <w:b/>
          <w:bCs/>
        </w:rPr>
        <w:t xml:space="preserve">2. Molecule vs. bond — CO₂.</w:t>
      </w:r>
      <w:r>
        <w:t xml:space="preserve"> </w:t>
      </w:r>
      <w:r>
        <w:t xml:space="preserve">Carbon dioxide (CO₂) is a</w:t>
      </w:r>
      <w:r>
        <w:t xml:space="preserve"> </w:t>
      </w:r>
      <w:r>
        <w:rPr>
          <w:b/>
          <w:bCs/>
        </w:rPr>
        <w:t xml:space="preserve">linear</w:t>
      </w:r>
      <w:r>
        <w:t xml:space="preserve"> </w:t>
      </w:r>
      <w:r>
        <w:t xml:space="preserve">molecule with two polar C=O bonds.</w:t>
      </w:r>
    </w:p>
    <w:p>
      <w:pPr>
        <w:pStyle w:val="Compact"/>
        <w:numPr>
          <w:ilvl w:val="0"/>
          <w:numId w:val="2581"/>
        </w:numPr>
      </w:pPr>
      <w:r>
        <w:t xml:space="preserve">Are the C=O bonds polar or nonpolar? _______________</w:t>
      </w:r>
    </w:p>
    <w:p>
      <w:pPr>
        <w:pStyle w:val="Compact"/>
        <w:numPr>
          <w:ilvl w:val="0"/>
          <w:numId w:val="2581"/>
        </w:numPr>
      </w:pPr>
      <w:r>
        <w:t xml:space="preserve">Is the</w:t>
      </w:r>
      <w:r>
        <w:t xml:space="preserve"> </w:t>
      </w:r>
      <w:r>
        <w:rPr>
          <w:i/>
          <w:iCs/>
        </w:rPr>
        <w:t xml:space="preserve">whole molecule</w:t>
      </w:r>
      <w:r>
        <w:t xml:space="preserve"> </w:t>
      </w:r>
      <w:r>
        <w:t xml:space="preserve">polar or nonpolar? _______________</w:t>
      </w:r>
    </w:p>
    <w:p>
      <w:pPr>
        <w:pStyle w:val="Compact"/>
        <w:numPr>
          <w:ilvl w:val="0"/>
          <w:numId w:val="2581"/>
        </w:numPr>
      </w:pPr>
      <w:r>
        <w:t xml:space="preserve">Explain how a molecule made of polar bonds can still be a nonpolar molecule.</w:t>
      </w:r>
    </w:p>
    <w:p>
      <w:r>
        <w:pict>
          <v:rect style="width:0;height:1.5pt" o:hralign="center" o:hrstd="t" o:hr="t"/>
        </w:pict>
      </w:r>
    </w:p>
    <w:p>
      <w:r>
        <w:pict>
          <v:rect style="width:0;height:1.5pt" o:hralign="center" o:hrstd="t" o:hr="t"/>
        </w:pict>
      </w:r>
    </w:p>
    <w:p>
      <w:pPr>
        <w:pStyle w:val="FirstParagraph"/>
      </w:pPr>
      <w:r>
        <w:rPr>
          <w:b/>
          <w:bCs/>
        </w:rPr>
        <w:t xml:space="preserve">3. Molecule vs. bond — H₂O.</w:t>
      </w:r>
      <w:r>
        <w:t xml:space="preserve"> </w:t>
      </w:r>
      <w:r>
        <w:t xml:space="preserve">Water (H₂O) is a</w:t>
      </w:r>
      <w:r>
        <w:t xml:space="preserve"> </w:t>
      </w:r>
      <w:r>
        <w:rPr>
          <w:b/>
          <w:bCs/>
        </w:rPr>
        <w:t xml:space="preserve">bent</w:t>
      </w:r>
      <w:r>
        <w:t xml:space="preserve"> </w:t>
      </w:r>
      <w:r>
        <w:t xml:space="preserve">molecule with two polar O–H bonds.</w:t>
      </w:r>
    </w:p>
    <w:p>
      <w:pPr>
        <w:pStyle w:val="Compact"/>
        <w:numPr>
          <w:ilvl w:val="0"/>
          <w:numId w:val="2582"/>
        </w:numPr>
      </w:pPr>
      <w:r>
        <w:t xml:space="preserve">Is the</w:t>
      </w:r>
      <w:r>
        <w:t xml:space="preserve"> </w:t>
      </w:r>
      <w:r>
        <w:rPr>
          <w:i/>
          <w:iCs/>
        </w:rPr>
        <w:t xml:space="preserve">whole molecule</w:t>
      </w:r>
      <w:r>
        <w:t xml:space="preserve"> </w:t>
      </w:r>
      <w:r>
        <w:t xml:space="preserve">polar or nonpolar? _______________</w:t>
      </w:r>
    </w:p>
    <w:p>
      <w:pPr>
        <w:pStyle w:val="Compact"/>
        <w:numPr>
          <w:ilvl w:val="0"/>
          <w:numId w:val="2582"/>
        </w:numPr>
      </w:pPr>
      <w:r>
        <w:t xml:space="preserve">Why does water’s bent shape give it a net dipole when CO₂’s linear shape does not?</w:t>
      </w:r>
    </w:p>
    <w:p>
      <w:r>
        <w:pict>
          <v:rect style="width:0;height:1.5pt" o:hralign="center" o:hrstd="t" o:hr="t"/>
        </w:pict>
      </w:r>
    </w:p>
    <w:p>
      <w:r>
        <w:pict>
          <v:rect style="width:0;height:1.5pt" o:hralign="center" o:hrstd="t" o:hr="t"/>
        </w:pict>
      </w:r>
    </w:p>
    <w:p>
      <w:pPr>
        <w:pStyle w:val="FirstParagraph"/>
      </w:pPr>
      <w:r>
        <w:rPr>
          <w:b/>
          <w:bCs/>
        </w:rPr>
        <w:t xml:space="preserve">4. Back to the candy.</w:t>
      </w:r>
      <w:r>
        <w:t xml:space="preserve"> </w:t>
      </w:r>
      <w:r>
        <w:t xml:space="preserve">The M&amp;M coating dissolves in water but not in oil.</w:t>
      </w:r>
    </w:p>
    <w:p>
      <w:pPr>
        <w:pStyle w:val="Compact"/>
        <w:numPr>
          <w:ilvl w:val="0"/>
          <w:numId w:val="2583"/>
        </w:numPr>
      </w:pPr>
      <w:r>
        <w:t xml:space="preserve">Is the coating polar or nonpolar? How do you know? _______________________________________________</w:t>
      </w:r>
    </w:p>
    <w:p>
      <w:pPr>
        <w:pStyle w:val="Compact"/>
        <w:numPr>
          <w:ilvl w:val="0"/>
          <w:numId w:val="2583"/>
        </w:numPr>
      </w:pPr>
      <w:r>
        <w:t xml:space="preserve">Which rule did you use to decide? _______________________________________________</w:t>
      </w:r>
    </w:p>
    <w:p>
      <w:r>
        <w:pict>
          <v:rect style="width:0;height:1.5pt" o:hralign="center" o:hrstd="t" o:hr="t"/>
        </w:pict>
      </w:r>
    </w:p>
    <w:bookmarkEnd w:id="3132"/>
    <w:bookmarkStart w:id="3133" w:name="vocabulary-in-action-48"/>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584"/>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2584"/>
        </w:numPr>
      </w:pPr>
      <w:r>
        <w:rPr>
          <w:b/>
          <w:bCs/>
        </w:rPr>
        <w:t xml:space="preserve">polar bond:</w:t>
      </w:r>
      <w:r>
        <w:t xml:space="preserve"> </w:t>
      </w:r>
      <w:r>
        <w:t xml:space="preserve">_______________________________________________</w:t>
      </w:r>
      <w:r>
        <w:t xml:space="preserve"> </w:t>
      </w:r>
      <w:r>
        <w:t xml:space="preserve">_______________________________________________</w:t>
      </w:r>
    </w:p>
    <w:p>
      <w:pPr>
        <w:numPr>
          <w:ilvl w:val="0"/>
          <w:numId w:val="2584"/>
        </w:numPr>
      </w:pPr>
      <w:r>
        <w:rPr>
          <w:b/>
          <w:bCs/>
        </w:rPr>
        <w:t xml:space="preserve">polar molecule: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133"/>
    <w:bookmarkStart w:id="3136" w:name="revise-your-model-48"/>
    <w:p>
      <w:pPr>
        <w:pStyle w:val="Heading3"/>
      </w:pPr>
      <w:r>
        <w:t xml:space="preserve">Revise Your Model</w:t>
      </w:r>
    </w:p>
    <w:p>
      <w:pPr>
        <w:pStyle w:val="FirstParagraph"/>
      </w:pPr>
      <w:r>
        <w:t xml:space="preserve">Return to your Initial Model (the two dishes). Add vocabulary labels:</w:t>
      </w:r>
    </w:p>
    <w:p>
      <w:pPr>
        <w:numPr>
          <w:ilvl w:val="0"/>
          <w:numId w:val="2585"/>
        </w:numPr>
      </w:pPr>
      <w:r>
        <w:t xml:space="preserve">Label the water side: ____________________ solvent (has a net dipole).</w:t>
      </w:r>
    </w:p>
    <w:p>
      <w:pPr>
        <w:numPr>
          <w:ilvl w:val="0"/>
          <w:numId w:val="2585"/>
        </w:numPr>
      </w:pPr>
      <w:r>
        <w:t xml:space="preserve">Label the oil side: ____________________ solvent (no net dipole).</w:t>
      </w:r>
    </w:p>
    <w:p>
      <w:pPr>
        <w:numPr>
          <w:ilvl w:val="0"/>
          <w:numId w:val="2585"/>
        </w:numPr>
      </w:pPr>
      <w:r>
        <w:t xml:space="preserve">Label the dissolving candy coating: ____________________ (like dissolves like).</w:t>
      </w:r>
    </w:p>
    <w:p>
      <w:pPr>
        <w:pStyle w:val="FirstParagraph"/>
      </w:pPr>
      <w:r>
        <w:t xml:space="preserve">Study the figure your teacher projected:</w:t>
      </w:r>
    </w:p>
    <w:p>
      <w:pPr>
        <w:pStyle w:val="CaptionedFigure"/>
      </w:pPr>
      <w:r>
        <w:drawing>
          <wp:inline>
            <wp:extent cx="6121400" cy="2376757"/>
            <wp:effectExtent b="0" l="0" r="0" t="0"/>
            <wp:docPr descr="Three-panel diagram comparing bond polarity and molecular polarity. Left: HCl as a polar bond, with hydrogen marked delta-plus, chlorine marked delta-minus, and a net dipole arrow toward chlorine. Center: linear CO₂ with two bond-dipole arrows pointing in opposite directions and canceling, net dipole zero — a nonpolar molecule. Right: bent H₂O with oxygen marked delta-minus, two hydrogens marked delta-plus, and a single net dipole arrow pointing up toward oxygen — a polar molecule." title="" id="3134" name="Picture"/>
            <a:graphic>
              <a:graphicData uri="http://schemas.openxmlformats.org/drawingml/2006/picture">
                <pic:pic>
                  <pic:nvPicPr>
                    <pic:cNvPr descr="/Users/hoopie/Projects/Curricula/Publisher_Ready_Curriculum/02_Chemistry_East_Meadow_Refactor/08_Chemical_Bonding/10_Polar_and_Nonpolar_Bonds_and_Molecules/figures/molecular_polarity.png" id="3135" name="Picture"/>
                    <pic:cNvPicPr>
                      <a:picLocks noChangeArrowheads="1" noChangeAspect="1"/>
                    </pic:cNvPicPr>
                  </pic:nvPicPr>
                  <pic:blipFill>
                    <a:blip r:embed="rId3108"/>
                    <a:stretch>
                      <a:fillRect/>
                    </a:stretch>
                  </pic:blipFill>
                  <pic:spPr bwMode="auto">
                    <a:xfrm>
                      <a:off x="0" y="0"/>
                      <a:ext cx="6121400" cy="2376757"/>
                    </a:xfrm>
                    <a:prstGeom prst="rect">
                      <a:avLst/>
                    </a:prstGeom>
                    <a:noFill/>
                    <a:ln w="9525">
                      <a:noFill/>
                      <a:headEnd/>
                      <a:tailEnd/>
                    </a:ln>
                  </pic:spPr>
                </pic:pic>
              </a:graphicData>
            </a:graphic>
          </wp:inline>
        </w:drawing>
      </w:r>
    </w:p>
    <w:p>
      <w:pPr>
        <w:pStyle w:val="ImageCaption"/>
      </w:pPr>
      <w:r>
        <w:t xml:space="preserve">Three-panel diagram comparing bond polarity and molecular polarity. Left: HCl as a polar bond, with hydrogen marked delta-plus, chlorine marked delta-minus, and a net dipole arrow toward chlorine. Center: linear CO₂ with two bond-dipole arrows pointing in opposite directions and canceling, net dipole zero — a nonpolar molecule. Right: bent H₂O with oxygen marked delta-minus, two hydrogens marked delta-plus, and a single net dipole arrow pointing up toward oxygen — a polar molecule.</w:t>
      </w:r>
    </w:p>
    <w:p>
      <w:pPr>
        <w:pStyle w:val="BodyText"/>
      </w:pPr>
      <w:r>
        <w:t xml:space="preserve">Then finish this Because / But / So sentence:</w:t>
      </w:r>
    </w:p>
    <w:p>
      <w:pPr>
        <w:pStyle w:val="BlockText"/>
      </w:pPr>
      <w:r>
        <w:t xml:space="preserve">The M&amp;M coating dissolves in water but not in 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136"/>
    <w:bookmarkStart w:id="3137" w:name="exit-ticket-48"/>
    <w:p>
      <w:pPr>
        <w:pStyle w:val="Heading3"/>
      </w:pPr>
      <w:r>
        <w:t xml:space="preserve">Exit Ticket</w:t>
      </w:r>
    </w:p>
    <w:p>
      <w:pPr>
        <w:pStyle w:val="FirstParagraph"/>
      </w:pPr>
      <w:r>
        <w:rPr>
          <w:i/>
          <w:iCs/>
        </w:rPr>
        <w:t xml:space="preserve">(a) The N–H bond has an electronegativity difference of about 0.9. Is this bond polar or nonpolar? Explain in one sentence using the word electronegativity.</w:t>
      </w:r>
    </w:p>
    <w:p>
      <w:r>
        <w:pict>
          <v:rect style="width:0;height:1.5pt" o:hralign="center" o:hrstd="t" o:hr="t"/>
        </w:pict>
      </w:r>
    </w:p>
    <w:p>
      <w:r>
        <w:pict>
          <v:rect style="width:0;height:1.5pt" o:hralign="center" o:hrstd="t" o:hr="t"/>
        </w:pict>
      </w:r>
    </w:p>
    <w:p>
      <w:pPr>
        <w:pStyle w:val="FirstParagraph"/>
      </w:pPr>
      <w:r>
        <w:rPr>
          <w:i/>
          <w:iCs/>
        </w:rPr>
        <w:t xml:space="preserve">(b) CCl₄ has four polar C–Cl bonds arranged in a symmetric tetrahedral shape. Is CCl₄ a polar or a nonpolar molecule? Explain.</w:t>
      </w:r>
    </w:p>
    <w:p>
      <w:r>
        <w:pict>
          <v:rect style="width:0;height:1.5pt" o:hralign="center" o:hrstd="t" o:hr="t"/>
        </w:pict>
      </w:r>
    </w:p>
    <w:p>
      <w:r>
        <w:pict>
          <v:rect style="width:0;height:1.5pt" o:hralign="center" o:hrstd="t" o:hr="t"/>
        </w:pict>
      </w:r>
    </w:p>
    <w:p>
      <w:pPr>
        <w:pStyle w:val="FirstParagraph"/>
      </w:pPr>
      <w:r>
        <w:rPr>
          <w:i/>
          <w:iCs/>
        </w:rPr>
        <w:t xml:space="preserve">(c) Iodine (I₂) is nonpolar. Predict whether it dissolves better in water or in hexane (a nonpolar solvent), and state the rule you used.</w:t>
      </w:r>
    </w:p>
    <w:p>
      <w:r>
        <w:pict>
          <v:rect style="width:0;height:1.5pt" o:hralign="center" o:hrstd="t" o:hr="t"/>
        </w:pict>
      </w:r>
    </w:p>
    <w:p>
      <w:r>
        <w:pict>
          <v:rect style="width:0;height:1.5pt" o:hralign="center" o:hrstd="t" o:hr="t"/>
        </w:pict>
      </w:r>
    </w:p>
    <w:p>
      <w:r>
        <w:br w:type="page"/>
      </w:r>
    </w:p>
    <w:bookmarkEnd w:id="3137"/>
    <w:bookmarkEnd w:id="3138"/>
    <w:bookmarkStart w:id="3146" w:name="Xc064d044c5362f023ff1747b75a2c83146de868"/>
    <w:p>
      <w:pPr>
        <w:pStyle w:val="Heading2"/>
      </w:pPr>
      <w:r>
        <w:t xml:space="preserve">Polar &amp; Nonpolar Bonds and Molecules — Student Notes</w:t>
      </w:r>
    </w:p>
    <w:p>
      <w:pPr>
        <w:pStyle w:val="FirstParagraph"/>
      </w:pPr>
      <w:r>
        <w:rPr>
          <w:b/>
          <w:bCs/>
        </w:rPr>
        <w:t xml:space="preserve">Unit: Chemical Bonding — Lesson 10</w:t>
      </w:r>
      <w:r>
        <w:t xml:space="preserve"> </w:t>
      </w:r>
      <w:r>
        <w:t xml:space="preserve">Name: _______________________ Date: __________ Period: ____</w:t>
      </w:r>
    </w:p>
    <w:p>
      <w:r>
        <w:pict>
          <v:rect style="width:0;height:1.5pt" o:hralign="center" o:hrstd="t" o:hr="t"/>
        </w:pict>
      </w:r>
    </w:p>
    <w:bookmarkStart w:id="3139" w:name="learning-targets-48"/>
    <w:p>
      <w:pPr>
        <w:pStyle w:val="Heading3"/>
      </w:pPr>
      <w:r>
        <w:t xml:space="preserve">Learning Targets</w:t>
      </w:r>
    </w:p>
    <w:p>
      <w:pPr>
        <w:pStyle w:val="FirstParagraph"/>
      </w:pPr>
      <w:r>
        <w:t xml:space="preserve">By the end of today’s 42 minutes I can:</w:t>
      </w:r>
    </w:p>
    <w:p>
      <w:pPr>
        <w:pStyle w:val="Compact"/>
        <w:numPr>
          <w:ilvl w:val="0"/>
          <w:numId w:val="2586"/>
        </w:numPr>
      </w:pPr>
      <w:r>
        <w:t xml:space="preserve">Classify a covalent bond as</w:t>
      </w:r>
      <w:r>
        <w:t xml:space="preserve"> </w:t>
      </w:r>
      <w:r>
        <w:rPr>
          <w:b/>
          <w:bCs/>
        </w:rPr>
        <w:t xml:space="preserve">polar</w:t>
      </w:r>
      <w:r>
        <w:t xml:space="preserve"> </w:t>
      </w:r>
      <w:r>
        <w:t xml:space="preserve">or</w:t>
      </w:r>
      <w:r>
        <w:t xml:space="preserve"> </w:t>
      </w:r>
      <w:r>
        <w:rPr>
          <w:b/>
          <w:bCs/>
        </w:rPr>
        <w:t xml:space="preserve">nonpolar</w:t>
      </w:r>
      <w:r>
        <w:t xml:space="preserve"> </w:t>
      </w:r>
      <w:r>
        <w:t xml:space="preserve">using the</w:t>
      </w:r>
      <w:r>
        <w:t xml:space="preserve"> </w:t>
      </w:r>
      <w:r>
        <w:rPr>
          <w:b/>
          <w:bCs/>
        </w:rPr>
        <w:t xml:space="preserve">electronegativity</w:t>
      </w:r>
      <w:r>
        <w:t xml:space="preserve"> </w:t>
      </w:r>
      <w:r>
        <w:t xml:space="preserve">difference between the two atoms.</w:t>
      </w:r>
    </w:p>
    <w:p>
      <w:pPr>
        <w:pStyle w:val="Compact"/>
        <w:numPr>
          <w:ilvl w:val="0"/>
          <w:numId w:val="2586"/>
        </w:numPr>
      </w:pPr>
      <w:r>
        <w:t xml:space="preserve">Explain that a molecule’s polarity depends on</w:t>
      </w:r>
      <w:r>
        <w:t xml:space="preserve"> </w:t>
      </w:r>
      <w:r>
        <w:rPr>
          <w:i/>
          <w:iCs/>
        </w:rPr>
        <w:t xml:space="preserve">both</w:t>
      </w:r>
      <w:r>
        <w:t xml:space="preserve"> </w:t>
      </w:r>
      <w:r>
        <w:t xml:space="preserve">its bond dipoles</w:t>
      </w:r>
      <w:r>
        <w:t xml:space="preserve"> </w:t>
      </w:r>
      <w:r>
        <w:rPr>
          <w:i/>
          <w:iCs/>
        </w:rPr>
        <w:t xml:space="preserve">and</w:t>
      </w:r>
      <w:r>
        <w:t xml:space="preserve"> </w:t>
      </w:r>
      <w:r>
        <w:t xml:space="preserve">its shape, and identify when a symmetric shape makes bond dipoles cancel.</w:t>
      </w:r>
    </w:p>
    <w:p>
      <w:pPr>
        <w:pStyle w:val="Compact"/>
        <w:numPr>
          <w:ilvl w:val="0"/>
          <w:numId w:val="2586"/>
        </w:numPr>
      </w:pPr>
      <w:r>
        <w:t xml:space="preserve">Use</w:t>
      </w:r>
      <w:r>
        <w:t xml:space="preserve"> </w:t>
      </w:r>
      <w:r>
        <w:rPr>
          <w:b/>
          <w:bCs/>
        </w:rPr>
        <w:t xml:space="preserve">“like dissolves like”</w:t>
      </w:r>
      <w:r>
        <w:t xml:space="preserve"> </w:t>
      </w:r>
      <w:r>
        <w:t xml:space="preserve">to predict whether a substance dissolves in a polar solvent (water) or a nonpolar solvent (oil).</w:t>
      </w:r>
    </w:p>
    <w:p>
      <w:pPr>
        <w:pStyle w:val="Compact"/>
        <w:numPr>
          <w:ilvl w:val="0"/>
          <w:numId w:val="2586"/>
        </w:numPr>
      </w:pPr>
      <w:r>
        <w:t xml:space="preserve">Explain, using Structure and Function, why the same M&amp;M coating dissolves in water but not in oil.</w:t>
      </w:r>
    </w:p>
    <w:p>
      <w:r>
        <w:pict>
          <v:rect style="width:0;height:1.5pt" o:hralign="center" o:hrstd="t" o:hr="t"/>
        </w:pict>
      </w:r>
    </w:p>
    <w:bookmarkEnd w:id="3139"/>
    <w:bookmarkStart w:id="3140" w:name="key-vocabulary-48"/>
    <w:p>
      <w:pPr>
        <w:pStyle w:val="Heading3"/>
      </w:pPr>
      <w:r>
        <w:t xml:space="preserve">Key Vocabulary</w:t>
      </w:r>
    </w:p>
    <w:p>
      <w:pPr>
        <w:numPr>
          <w:ilvl w:val="0"/>
          <w:numId w:val="2587"/>
        </w:numPr>
      </w:pPr>
      <w:r>
        <w:rPr>
          <w:b/>
          <w:bCs/>
        </w:rPr>
        <w:t xml:space="preserve">electronegativity</w:t>
      </w:r>
      <w:r>
        <w:t xml:space="preserve"> </w:t>
      </w:r>
      <w:r>
        <w:t xml:space="preserve">— _______________________________________________</w:t>
      </w:r>
      <w:r>
        <w:t xml:space="preserve"> </w:t>
      </w:r>
      <w:r>
        <w:t xml:space="preserve">_______________________________________________</w:t>
      </w:r>
    </w:p>
    <w:p>
      <w:pPr>
        <w:numPr>
          <w:ilvl w:val="0"/>
          <w:numId w:val="2587"/>
        </w:numPr>
      </w:pPr>
      <w:r>
        <w:rPr>
          <w:b/>
          <w:bCs/>
        </w:rPr>
        <w:t xml:space="preserve">polar bond</w:t>
      </w:r>
      <w:r>
        <w:t xml:space="preserve"> </w:t>
      </w:r>
      <w:r>
        <w:t xml:space="preserve">— _______________________________________________</w:t>
      </w:r>
      <w:r>
        <w:t xml:space="preserve"> </w:t>
      </w:r>
      <w:r>
        <w:t xml:space="preserve">_______________________________________________</w:t>
      </w:r>
    </w:p>
    <w:p>
      <w:pPr>
        <w:numPr>
          <w:ilvl w:val="0"/>
          <w:numId w:val="2587"/>
        </w:numPr>
      </w:pPr>
      <w:r>
        <w:rPr>
          <w:b/>
          <w:bCs/>
        </w:rPr>
        <w:t xml:space="preserve">polar molecule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140"/>
    <w:bookmarkStart w:id="3143" w:name="guided-notes-48"/>
    <w:p>
      <w:pPr>
        <w:pStyle w:val="Heading3"/>
      </w:pPr>
      <w:r>
        <w:t xml:space="preserve">Guided Notes</w:t>
      </w:r>
    </w:p>
    <w:p>
      <w:pPr>
        <w:pStyle w:val="FirstParagraph"/>
      </w:pPr>
      <w:r>
        <w:rPr>
          <w:b/>
          <w:bCs/>
        </w:rPr>
        <w:t xml:space="preserve">The big idea — Structure and Function:</w:t>
      </w:r>
      <w:r>
        <w:t xml:space="preserve"> </w:t>
      </w:r>
      <w:r>
        <w:t xml:space="preserve">A molecule’s __________ (which atoms, how electronegative, and its shape) determines its __________ — what it mixes with and dissolves in. The rule that links them is</w:t>
      </w:r>
      <w:r>
        <w:t xml:space="preserve"> </w:t>
      </w:r>
      <w:r>
        <w:rPr>
          <w:b/>
          <w:bCs/>
        </w:rPr>
        <w:t xml:space="preserve">“__________ dissolves __________”</w:t>
      </w:r>
      <w:r>
        <w:t xml:space="preserve">: polar substances dissolve in polar solvents, nonpolar in nonpolar.</w:t>
      </w:r>
    </w:p>
    <w:p>
      <w:pPr>
        <w:pStyle w:val="BodyText"/>
      </w:pPr>
      <w:r>
        <w:rPr>
          <w:b/>
          <w:bCs/>
        </w:rPr>
        <w:t xml:space="preserve">Step 1 — Bond polarity (is the BOND polar?):</w:t>
      </w:r>
    </w:p>
    <w:p>
      <w:pPr>
        <w:pStyle w:val="BodyText"/>
      </w:pPr>
      <w:r>
        <w:t xml:space="preserve">A covalent bond is</w:t>
      </w:r>
      <w:r>
        <w:t xml:space="preserve"> </w:t>
      </w:r>
      <w:r>
        <w:rPr>
          <w:b/>
          <w:bCs/>
        </w:rPr>
        <w:t xml:space="preserve">polar</w:t>
      </w:r>
      <w:r>
        <w:t xml:space="preserve"> </w:t>
      </w:r>
      <w:r>
        <w:t xml:space="preserve">when the two atoms share the bonding electrons __________ (unequally / equally). This happens when one atom has a higher __________, so it pulls the shared electrons closer.</w:t>
      </w:r>
    </w:p>
    <w:p>
      <w:pPr>
        <w:pStyle w:val="Compact"/>
        <w:numPr>
          <w:ilvl w:val="0"/>
          <w:numId w:val="2588"/>
        </w:numPr>
      </w:pPr>
      <w:r>
        <w:t xml:space="preserve">Look up each atom’s electronegativity (Reference Tables).</w:t>
      </w:r>
    </w:p>
    <w:p>
      <w:pPr>
        <w:pStyle w:val="Compact"/>
        <w:numPr>
          <w:ilvl w:val="0"/>
          <w:numId w:val="2588"/>
        </w:numPr>
      </w:pPr>
      <w:r>
        <w:t xml:space="preserve">Find the __________ (bigger value − smaller value).</w:t>
      </w:r>
    </w:p>
    <w:p>
      <w:pPr>
        <w:pStyle w:val="Compact"/>
        <w:numPr>
          <w:ilvl w:val="0"/>
          <w:numId w:val="2588"/>
        </w:numPr>
      </w:pPr>
      <w:r>
        <w:t xml:space="preserve">Difference about</w:t>
      </w:r>
      <w:r>
        <w:t xml:space="preserve"> </w:t>
      </w:r>
      <w:r>
        <w:rPr>
          <w:b/>
          <w:bCs/>
        </w:rPr>
        <w:t xml:space="preserve">0.5 or more</w:t>
      </w:r>
      <w:r>
        <w:t xml:space="preserve"> </w:t>
      </w:r>
      <w:r>
        <w:t xml:space="preserve">→ __________ bond. The more electronegative atom gets a partial</w:t>
      </w:r>
      <w:r>
        <w:t xml:space="preserve"> </w:t>
      </w:r>
      <w:r>
        <w:rPr>
          <w:b/>
          <w:bCs/>
        </w:rPr>
        <w:t xml:space="preserve">negative</w:t>
      </w:r>
      <w:r>
        <w:t xml:space="preserve"> </w:t>
      </w:r>
      <w:r>
        <w:t xml:space="preserve">charge (δ⁻); the other gets a partial</w:t>
      </w:r>
      <w:r>
        <w:t xml:space="preserve"> </w:t>
      </w:r>
      <w:r>
        <w:rPr>
          <w:b/>
          <w:bCs/>
        </w:rPr>
        <w:t xml:space="preserve">positive</w:t>
      </w:r>
      <w:r>
        <w:t xml:space="preserve"> </w:t>
      </w:r>
      <w:r>
        <w:t xml:space="preserve">charge (δ⁺).</w:t>
      </w:r>
    </w:p>
    <w:p>
      <w:pPr>
        <w:pStyle w:val="Compact"/>
        <w:numPr>
          <w:ilvl w:val="0"/>
          <w:numId w:val="2588"/>
        </w:numPr>
      </w:pPr>
      <w:r>
        <w:t xml:space="preserve">Difference about</w:t>
      </w:r>
      <w:r>
        <w:t xml:space="preserve"> </w:t>
      </w:r>
      <w:r>
        <w:rPr>
          <w:b/>
          <w:bCs/>
        </w:rPr>
        <w:t xml:space="preserve">zero</w:t>
      </w:r>
      <w:r>
        <w:t xml:space="preserve"> </w:t>
      </w:r>
      <w:r>
        <w:t xml:space="preserve">(identical atoms, like O₂) → __________ bond. Electrons shared evenly.</w:t>
      </w:r>
    </w:p>
    <w:p>
      <w:pPr>
        <w:pStyle w:val="BlockText"/>
      </w:pPr>
      <w:r>
        <w:t xml:space="preserve">The δ (delta) means</w:t>
      </w:r>
      <w:r>
        <w:t xml:space="preserve"> </w:t>
      </w:r>
      <w:r>
        <w:rPr>
          <w:b/>
          <w:bCs/>
        </w:rPr>
        <w:t xml:space="preserve">partial</w:t>
      </w:r>
      <w:r>
        <w:t xml:space="preserve"> </w:t>
      </w:r>
      <w:r>
        <w:t xml:space="preserve">— no electron is transferred. The shared electrons just spend more __________ near one atom.</w:t>
      </w:r>
    </w:p>
    <w:p>
      <w:pPr>
        <w:pStyle w:val="FirstParagraph"/>
      </w:pPr>
      <w:r>
        <w:rPr>
          <w:b/>
          <w:bCs/>
        </w:rPr>
        <w:t xml:space="preserve">Step 2 — Molecular polarity (is the whole MOLECULE polar?):</w:t>
      </w:r>
    </w:p>
    <w:p>
      <w:pPr>
        <w:pStyle w:val="BodyText"/>
      </w:pPr>
      <w:r>
        <w:t xml:space="preserve">A molecule can have polar bonds and</w:t>
      </w:r>
      <w:r>
        <w:t xml:space="preserve"> </w:t>
      </w:r>
      <w:r>
        <w:rPr>
          <w:i/>
          <w:iCs/>
        </w:rPr>
        <w:t xml:space="preserve">still</w:t>
      </w:r>
      <w:r>
        <w:t xml:space="preserve"> </w:t>
      </w:r>
      <w:r>
        <w:t xml:space="preserve">be nonpolar — it depends on the __________.</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Molecule</w:t>
            </w:r>
          </w:p>
        </w:tc>
        <w:tc>
          <w:tcPr/>
          <w:p>
            <w:pPr>
              <w:pStyle w:val="Compact"/>
            </w:pPr>
            <w:r>
              <w:t xml:space="preserve">Bonds</w:t>
            </w:r>
          </w:p>
        </w:tc>
        <w:tc>
          <w:tcPr/>
          <w:p>
            <w:pPr>
              <w:pStyle w:val="Compact"/>
            </w:pPr>
            <w:r>
              <w:t xml:space="preserve">Shape</w:t>
            </w:r>
          </w:p>
        </w:tc>
        <w:tc>
          <w:tcPr/>
          <w:p>
            <w:pPr>
              <w:pStyle w:val="Compact"/>
            </w:pPr>
            <w:r>
              <w:t xml:space="preserve">Bond dipoles…</w:t>
            </w:r>
          </w:p>
        </w:tc>
        <w:tc>
          <w:tcPr/>
          <w:p>
            <w:pPr>
              <w:pStyle w:val="Compact"/>
            </w:pPr>
            <w:r>
              <w:t xml:space="preserve">Whole molecule</w:t>
            </w:r>
          </w:p>
        </w:tc>
      </w:tr>
      <w:tr>
        <w:tc>
          <w:tcPr/>
          <w:p>
            <w:pPr>
              <w:pStyle w:val="Compact"/>
            </w:pPr>
            <w:r>
              <w:t xml:space="preserve">CO₂</w:t>
            </w:r>
          </w:p>
        </w:tc>
        <w:tc>
          <w:tcPr/>
          <w:p>
            <w:pPr>
              <w:pStyle w:val="Compact"/>
            </w:pPr>
            <w:r>
              <w:t xml:space="preserve">polar (C=O)</w:t>
            </w:r>
          </w:p>
        </w:tc>
        <w:tc>
          <w:tcPr/>
          <w:p>
            <w:pPr>
              <w:pStyle w:val="Compact"/>
            </w:pPr>
            <w:r>
              <w:t xml:space="preserve">linear</w:t>
            </w:r>
          </w:p>
        </w:tc>
        <w:tc>
          <w:tcPr/>
          <w:p>
            <w:pPr>
              <w:pStyle w:val="Compact"/>
            </w:pPr>
            <w:r>
              <w:t xml:space="preserve">__________ (cancel?)</w:t>
            </w:r>
          </w:p>
        </w:tc>
        <w:tc>
          <w:tcPr/>
          <w:p>
            <w:pPr>
              <w:pStyle w:val="Compact"/>
            </w:pPr>
            <w:r>
              <w:t xml:space="preserve">__________</w:t>
            </w:r>
          </w:p>
        </w:tc>
      </w:tr>
      <w:tr>
        <w:tc>
          <w:tcPr/>
          <w:p>
            <w:pPr>
              <w:pStyle w:val="Compact"/>
            </w:pPr>
            <w:r>
              <w:t xml:space="preserve">H₂O</w:t>
            </w:r>
          </w:p>
        </w:tc>
        <w:tc>
          <w:tcPr/>
          <w:p>
            <w:pPr>
              <w:pStyle w:val="Compact"/>
            </w:pPr>
            <w:r>
              <w:t xml:space="preserve">polar (O–H)</w:t>
            </w:r>
          </w:p>
        </w:tc>
        <w:tc>
          <w:tcPr/>
          <w:p>
            <w:pPr>
              <w:pStyle w:val="Compact"/>
            </w:pPr>
            <w:r>
              <w:t xml:space="preserve">bent</w:t>
            </w:r>
          </w:p>
        </w:tc>
        <w:tc>
          <w:tcPr/>
          <w:p>
            <w:pPr>
              <w:pStyle w:val="Compact"/>
            </w:pPr>
            <w:r>
              <w:t xml:space="preserve">__________ (cancel?)</w:t>
            </w:r>
          </w:p>
        </w:tc>
        <w:tc>
          <w:tcPr/>
          <w:p>
            <w:pPr>
              <w:pStyle w:val="Compact"/>
            </w:pPr>
            <w:r>
              <w:t xml:space="preserve">__________</w:t>
            </w:r>
          </w:p>
        </w:tc>
      </w:tr>
    </w:tbl>
    <w:p>
      <w:pPr>
        <w:pStyle w:val="Compact"/>
        <w:numPr>
          <w:ilvl w:val="0"/>
          <w:numId w:val="2589"/>
        </w:numPr>
      </w:pPr>
      <w:r>
        <w:rPr>
          <w:b/>
          <w:bCs/>
        </w:rPr>
        <w:t xml:space="preserve">Symmetric</w:t>
      </w:r>
      <w:r>
        <w:t xml:space="preserve"> </w:t>
      </w:r>
      <w:r>
        <w:t xml:space="preserve">shape (linear CO₂, tetrahedral CCl₄): equal bond dipoles point in __________ directions and __________. Net dipole = 0 →</w:t>
      </w:r>
      <w:r>
        <w:t xml:space="preserve"> </w:t>
      </w:r>
      <w:r>
        <w:rPr>
          <w:b/>
          <w:bCs/>
        </w:rPr>
        <w:t xml:space="preserve">nonpolar molecule</w:t>
      </w:r>
      <w:r>
        <w:t xml:space="preserve">.</w:t>
      </w:r>
    </w:p>
    <w:p>
      <w:pPr>
        <w:pStyle w:val="Compact"/>
        <w:numPr>
          <w:ilvl w:val="0"/>
          <w:numId w:val="2589"/>
        </w:numPr>
      </w:pPr>
      <w:r>
        <w:rPr>
          <w:b/>
          <w:bCs/>
        </w:rPr>
        <w:t xml:space="preserve">Asymmetric</w:t>
      </w:r>
      <w:r>
        <w:t xml:space="preserve"> </w:t>
      </w:r>
      <w:r>
        <w:t xml:space="preserve">shape (bent H₂O): bond dipoles __________ up to one net dipole →</w:t>
      </w:r>
      <w:r>
        <w:t xml:space="preserve"> </w:t>
      </w:r>
      <w:r>
        <w:rPr>
          <w:b/>
          <w:bCs/>
        </w:rPr>
        <w:t xml:space="preserve">polar molecule</w:t>
      </w:r>
      <w:r>
        <w:t xml:space="preserve"> </w:t>
      </w:r>
      <w:r>
        <w:t xml:space="preserve">(it has a + end and a − end).</w:t>
      </w:r>
    </w:p>
    <w:p>
      <w:pPr>
        <w:pStyle w:val="FirstParagraph"/>
      </w:pPr>
      <w:r>
        <w:rPr>
          <w:b/>
          <w:bCs/>
        </w:rPr>
        <w:t xml:space="preserve">The figure — bond polarity vs. molecular polarity:</w:t>
      </w:r>
    </w:p>
    <w:p>
      <w:pPr>
        <w:pStyle w:val="CaptionedFigure"/>
      </w:pPr>
      <w:r>
        <w:drawing>
          <wp:inline>
            <wp:extent cx="6121400" cy="2376757"/>
            <wp:effectExtent b="0" l="0" r="0" t="0"/>
            <wp:docPr descr="Three-panel diagram. Left: HCl polar bond — hydrogen is delta-plus, chlorine is delta-minus, net dipole arrow points toward chlorine. Center: linear CO₂ — two opposite bond-dipole arrows cancel, net dipole zero, a nonpolar molecule. Right: bent H₂O — oxygen delta-minus, two hydrogens delta-plus, single net dipole arrow up, a polar molecule." title="" id="3141" name="Picture"/>
            <a:graphic>
              <a:graphicData uri="http://schemas.openxmlformats.org/drawingml/2006/picture">
                <pic:pic>
                  <pic:nvPicPr>
                    <pic:cNvPr descr="/Users/hoopie/Projects/Curricula/Publisher_Ready_Curriculum/02_Chemistry_East_Meadow_Refactor/08_Chemical_Bonding/10_Polar_and_Nonpolar_Bonds_and_Molecules/figures/molecular_polarity.png" id="3142" name="Picture"/>
                    <pic:cNvPicPr>
                      <a:picLocks noChangeArrowheads="1" noChangeAspect="1"/>
                    </pic:cNvPicPr>
                  </pic:nvPicPr>
                  <pic:blipFill>
                    <a:blip r:embed="rId3108"/>
                    <a:stretch>
                      <a:fillRect/>
                    </a:stretch>
                  </pic:blipFill>
                  <pic:spPr bwMode="auto">
                    <a:xfrm>
                      <a:off x="0" y="0"/>
                      <a:ext cx="6121400" cy="2376757"/>
                    </a:xfrm>
                    <a:prstGeom prst="rect">
                      <a:avLst/>
                    </a:prstGeom>
                    <a:noFill/>
                    <a:ln w="9525">
                      <a:noFill/>
                      <a:headEnd/>
                      <a:tailEnd/>
                    </a:ln>
                  </pic:spPr>
                </pic:pic>
              </a:graphicData>
            </a:graphic>
          </wp:inline>
        </w:drawing>
      </w:r>
    </w:p>
    <w:p>
      <w:pPr>
        <w:pStyle w:val="ImageCaption"/>
      </w:pPr>
      <w:r>
        <w:t xml:space="preserve">Three-panel diagram. Left: HCl polar bond — hydrogen is delta-plus, chlorine is delta-minus, net dipole arrow points toward chlorine. Center: linear CO₂ — two opposite bond-dipole arrows cancel, net dipole zero, a nonpolar molecule. Right: bent H₂O — oxygen delta-minus, two hydrogens delta-plus, single net dipole arrow up, a polar molecule.</w:t>
      </w:r>
    </w:p>
    <w:p>
      <w:pPr>
        <w:pStyle w:val="BodyText"/>
      </w:pPr>
      <w:r>
        <w:t xml:space="preserve">From the figure, fill in the blanks:</w:t>
      </w:r>
    </w:p>
    <w:p>
      <w:pPr>
        <w:pStyle w:val="Compact"/>
        <w:numPr>
          <w:ilvl w:val="0"/>
          <w:numId w:val="2590"/>
        </w:numPr>
      </w:pPr>
      <w:r>
        <w:t xml:space="preserve">In HCl, the partial negative end (δ⁻) is on the __________ atom, because it is more __________.</w:t>
      </w:r>
    </w:p>
    <w:p>
      <w:pPr>
        <w:pStyle w:val="Compact"/>
        <w:numPr>
          <w:ilvl w:val="0"/>
          <w:numId w:val="2590"/>
        </w:numPr>
      </w:pPr>
      <w:r>
        <w:t xml:space="preserve">CO₂ is a __________ molecule even though its bonds are polar, because its __________ shape lets the dipoles cancel.</w:t>
      </w:r>
    </w:p>
    <w:p>
      <w:pPr>
        <w:pStyle w:val="Compact"/>
        <w:numPr>
          <w:ilvl w:val="0"/>
          <w:numId w:val="2590"/>
        </w:numPr>
      </w:pPr>
      <w:r>
        <w:t xml:space="preserve">H₂O is a __________ molecule because its __________ shape lets the dipoles add to a net dipole.</w:t>
      </w:r>
    </w:p>
    <w:p>
      <w:r>
        <w:pict>
          <v:rect style="width:0;height:1.5pt" o:hralign="center" o:hrstd="t" o:hr="t"/>
        </w:pict>
      </w:r>
    </w:p>
    <w:bookmarkEnd w:id="3143"/>
    <w:bookmarkStart w:id="3144" w:name="worked-example-48"/>
    <w:p>
      <w:pPr>
        <w:pStyle w:val="Heading3"/>
      </w:pPr>
      <w:r>
        <w:t xml:space="preserve">Worked Example</w:t>
      </w:r>
    </w:p>
    <w:p>
      <w:pPr>
        <w:pStyle w:val="FirstParagraph"/>
      </w:pPr>
      <w:r>
        <w:rPr>
          <w:b/>
          <w:bCs/>
        </w:rPr>
        <w:t xml:space="preserve">Scenario:</w:t>
      </w:r>
      <w:r>
        <w:t xml:space="preserve"> </w:t>
      </w:r>
      <w:r>
        <w:t xml:space="preserve">Decide whether</w:t>
      </w:r>
      <w:r>
        <w:t xml:space="preserve"> </w:t>
      </w:r>
      <w:r>
        <w:rPr>
          <w:b/>
          <w:bCs/>
        </w:rPr>
        <w:t xml:space="preserve">HCl</w:t>
      </w:r>
      <w:r>
        <w:t xml:space="preserve"> </w:t>
      </w:r>
      <w:r>
        <w:t xml:space="preserve">has a polar bond, and whether</w:t>
      </w:r>
      <w:r>
        <w:t xml:space="preserve"> </w:t>
      </w:r>
      <w:r>
        <w:rPr>
          <w:b/>
          <w:bCs/>
        </w:rPr>
        <w:t xml:space="preserve">CO₂</w:t>
      </w:r>
      <w:r>
        <w:t xml:space="preserve"> </w:t>
      </w:r>
      <w:r>
        <w:t xml:space="preserve">is a polar or nonpolar molecule.</w:t>
      </w:r>
    </w:p>
    <w:p>
      <w:pPr>
        <w:pStyle w:val="BodyText"/>
      </w:pPr>
      <w:r>
        <w:rPr>
          <w:b/>
          <w:bCs/>
        </w:rPr>
        <w:t xml:space="preserve">Part A — Is the H–Cl bond polar?</w:t>
      </w:r>
    </w:p>
    <w:p>
      <w:pPr>
        <w:pStyle w:val="BodyText"/>
      </w:pPr>
      <w:r>
        <w:t xml:space="preserve">Electronegativities: H ≈ 2.2, Cl ≈ 3.2</w:t>
      </w:r>
    </w:p>
    <w:p>
      <w:pPr>
        <w:pStyle w:val="BodyText"/>
      </w:pPr>
      <w:r>
        <w:t xml:space="preserve">Difference = ___ − ___ = ___</w:t>
      </w:r>
    </w:p>
    <w:p>
      <w:pPr>
        <w:pStyle w:val="BodyText"/>
      </w:pPr>
      <w:r>
        <w:t xml:space="preserve">A difference of about 1.0 is __________ than 0.5, so the H–Cl bond is __________.</w:t>
      </w:r>
    </w:p>
    <w:p>
      <w:pPr>
        <w:pStyle w:val="BodyText"/>
      </w:pPr>
      <w:r>
        <w:t xml:space="preserve">The more electronegative atom is __________, so it carries the δ⁻; hydrogen carries the δ⁺.</w:t>
      </w:r>
    </w:p>
    <w:p>
      <w:pPr>
        <w:pStyle w:val="BodyText"/>
      </w:pPr>
      <w:r>
        <w:rPr>
          <w:b/>
          <w:bCs/>
        </w:rPr>
        <w:t xml:space="preserve">Part B — Is CO₂ a polar or nonpolar molecule?</w:t>
      </w:r>
    </w:p>
    <w:p>
      <w:pPr>
        <w:pStyle w:val="Compact"/>
        <w:numPr>
          <w:ilvl w:val="0"/>
          <w:numId w:val="2591"/>
        </w:numPr>
      </w:pPr>
      <w:r>
        <w:t xml:space="preserve">Each C=O bond is __________ (O is much more electronegative than C).</w:t>
      </w:r>
    </w:p>
    <w:p>
      <w:pPr>
        <w:pStyle w:val="Compact"/>
        <w:numPr>
          <w:ilvl w:val="0"/>
          <w:numId w:val="2591"/>
        </w:numPr>
      </w:pPr>
      <w:r>
        <w:t xml:space="preserve">The shape of CO₂ is __________.</w:t>
      </w:r>
    </w:p>
    <w:p>
      <w:pPr>
        <w:pStyle w:val="Compact"/>
        <w:numPr>
          <w:ilvl w:val="0"/>
          <w:numId w:val="2591"/>
        </w:numPr>
      </w:pPr>
      <w:r>
        <w:t xml:space="preserve">In a linear shape, the two bond dipoles point in __________ directions, so they __________.</w:t>
      </w:r>
    </w:p>
    <w:p>
      <w:pPr>
        <w:pStyle w:val="Compact"/>
        <w:numPr>
          <w:ilvl w:val="0"/>
          <w:numId w:val="2591"/>
        </w:numPr>
      </w:pPr>
      <w:r>
        <w:t xml:space="preserve">Net dipole =</w:t>
      </w:r>
      <w:r>
        <w:t xml:space="preserve"> </w:t>
      </w:r>
      <w:r>
        <w:rPr>
          <w:b/>
          <w:bCs/>
          <w:i/>
          <w:iCs/>
        </w:rPr>
        <w:t xml:space="preserve">, so CO₂ is a</w:t>
      </w:r>
      <w:r>
        <w:rPr>
          <w:b/>
          <w:bCs/>
          <w:i/>
          <w:iCs/>
        </w:rPr>
        <w:t xml:space="preserve"> </w:t>
      </w:r>
      <w:r>
        <w:t xml:space="preserve">_______ molecule.</w:t>
      </w:r>
    </w:p>
    <w:p>
      <w:pPr>
        <w:pStyle w:val="FirstParagraph"/>
      </w:pPr>
      <w:r>
        <w:rPr>
          <w:b/>
          <w:bCs/>
        </w:rPr>
        <w:t xml:space="preserve">Because / But / So:</w:t>
      </w:r>
      <w:r>
        <w:t xml:space="preserve"> </w:t>
      </w:r>
      <w:r>
        <w:t xml:space="preserve">CO₂ contains polar bonds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electronegativity difference in the C=O bond;</w:t>
      </w:r>
      <w:r>
        <w:t xml:space="preserve"> </w:t>
      </w:r>
      <w:r>
        <w:t xml:space="preserve">“but”</w:t>
      </w:r>
      <w:r>
        <w:t xml:space="preserve"> </w:t>
      </w:r>
      <w:r>
        <w:t xml:space="preserve">should name the linear shape;</w:t>
      </w:r>
      <w:r>
        <w:t xml:space="preserve"> </w:t>
      </w:r>
      <w:r>
        <w:t xml:space="preserve">“so”</w:t>
      </w:r>
      <w:r>
        <w:t xml:space="preserve"> </w:t>
      </w:r>
      <w:r>
        <w:t xml:space="preserve">should state that the dipoles cancel and the molecule is nonpolar.</w:t>
      </w:r>
    </w:p>
    <w:p>
      <w:r>
        <w:pict>
          <v:rect style="width:0;height:1.5pt" o:hralign="center" o:hrstd="t" o:hr="t"/>
        </w:pict>
      </w:r>
    </w:p>
    <w:bookmarkEnd w:id="3144"/>
    <w:bookmarkStart w:id="3145" w:name="summary-48"/>
    <w:p>
      <w:pPr>
        <w:pStyle w:val="Heading3"/>
      </w:pPr>
      <w:r>
        <w:t xml:space="preserve">Summary</w:t>
      </w:r>
    </w:p>
    <w:p>
      <w:pPr>
        <w:pStyle w:val="FirstParagraph"/>
      </w:pPr>
      <w:r>
        <w:t xml:space="preserve">Complete the Because / But / So sentence about the phenomenon:</w:t>
      </w:r>
    </w:p>
    <w:p>
      <w:pPr>
        <w:pStyle w:val="BlockText"/>
      </w:pPr>
      <w:r>
        <w:t xml:space="preserve">The M&amp;M coating dissolves in water but not in 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two questions, in order:</w:t>
      </w:r>
      <w:r>
        <w:t xml:space="preserve"> </w:t>
      </w:r>
      <w:r>
        <w:t xml:space="preserve">1. Is the</w:t>
      </w:r>
      <w:r>
        <w:t xml:space="preserve"> </w:t>
      </w:r>
      <w:r>
        <w:rPr>
          <w:b/>
          <w:bCs/>
        </w:rPr>
        <w:t xml:space="preserve">bond</w:t>
      </w:r>
      <w:r>
        <w:t xml:space="preserve"> </w:t>
      </w:r>
      <w:r>
        <w:t xml:space="preserve">polar? → check the</w:t>
      </w:r>
      <w:r>
        <w:t xml:space="preserve"> </w:t>
      </w:r>
      <w:r>
        <w:rPr>
          <w:b/>
          <w:bCs/>
        </w:rPr>
        <w:t xml:space="preserve">electronegativity difference</w:t>
      </w:r>
      <w:r>
        <w:t xml:space="preserve">.</w:t>
      </w:r>
      <w:r>
        <w:t xml:space="preserve"> </w:t>
      </w:r>
      <w:r>
        <w:t xml:space="preserve">2. Is the</w:t>
      </w:r>
      <w:r>
        <w:t xml:space="preserve"> </w:t>
      </w:r>
      <w:r>
        <w:rPr>
          <w:b/>
          <w:bCs/>
        </w:rPr>
        <w:t xml:space="preserve">molecule</w:t>
      </w:r>
      <w:r>
        <w:t xml:space="preserve"> </w:t>
      </w:r>
      <w:r>
        <w:t xml:space="preserve">polar? → check the</w:t>
      </w:r>
      <w:r>
        <w:t xml:space="preserve"> </w:t>
      </w:r>
      <w:r>
        <w:rPr>
          <w:b/>
          <w:bCs/>
        </w:rPr>
        <w:t xml:space="preserve">shape</w:t>
      </w:r>
      <w:r>
        <w:t xml:space="preserve">. Symmetric shapes can cancel polar bonds.</w:t>
      </w:r>
    </w:p>
    <w:p>
      <w:pPr>
        <w:pStyle w:val="BodyText"/>
      </w:pPr>
      <w:r>
        <w:rPr>
          <w:b/>
          <w:bCs/>
        </w:rPr>
        <w:t xml:space="preserve">Key reference (from the 2025 NYS Reference Tables):</w:t>
      </w:r>
      <w:r>
        <w:t xml:space="preserve"> </w:t>
      </w:r>
      <w:r>
        <w:t xml:space="preserve">Electronegativity values: Periodic Table / Reference Table S.</w:t>
      </w:r>
      <w:r>
        <w:t xml:space="preserve"> </w:t>
      </w:r>
      <w:r>
        <w:t xml:space="preserve">Rule of thumb: difference ≥ 0.5 → polar bond; ≈ 0 → nonpolar bond.</w:t>
      </w:r>
      <w:r>
        <w:t xml:space="preserve"> </w:t>
      </w:r>
      <w:r>
        <w:t xml:space="preserve">“Like dissolves like.”</w:t>
      </w:r>
    </w:p>
    <w:p>
      <w:r>
        <w:br w:type="page"/>
      </w:r>
    </w:p>
    <w:bookmarkEnd w:id="3145"/>
    <w:bookmarkEnd w:id="3146"/>
    <w:bookmarkStart w:id="3151" w:name="X059192f83e5d9c30717e20644ffe2fdc5f31cfb"/>
    <w:p>
      <w:pPr>
        <w:pStyle w:val="Heading2"/>
      </w:pPr>
      <w:r>
        <w:t xml:space="preserve">Polar &amp; Nonpolar Bonds and Molecules — Answer Key</w:t>
      </w:r>
    </w:p>
    <w:bookmarkStart w:id="3147" w:name="cover-105"/>
    <w:p>
      <w:pPr>
        <w:pStyle w:val="Heading3"/>
      </w:pPr>
      <w:r>
        <w:t xml:space="preserve">Cover</w:t>
      </w:r>
    </w:p>
    <w:p>
      <w:pPr>
        <w:pStyle w:val="FirstParagraph"/>
      </w:pPr>
      <w:r>
        <w:t xml:space="preserve">Unit: Chemical Bonding — Lesson 10: Polar &amp; Nonpolar Bonds and Molecules</w:t>
      </w:r>
      <w:r>
        <w:t xml:space="preserve"> </w:t>
      </w:r>
      <w:r>
        <w:t xml:space="preserve">East Meadow Schools × Valley Stream Central High School District</w:t>
      </w:r>
      <w:r>
        <w:t xml:space="preserve"> </w:t>
      </w:r>
      <w:r>
        <w:t xml:space="preserve">NYSSLS tag: DCPS2.B</w:t>
      </w:r>
    </w:p>
    <w:bookmarkEnd w:id="3147"/>
    <w:bookmarkStart w:id="3148" w:name="make-it-make-sense-answers-48"/>
    <w:p>
      <w:pPr>
        <w:pStyle w:val="Heading3"/>
      </w:pPr>
      <w:r>
        <w:t xml:space="preserve">Make-It-Make-Sense Answers</w:t>
      </w:r>
    </w:p>
    <w:p>
      <w:pPr>
        <w:pStyle w:val="FirstParagraph"/>
      </w:pPr>
      <w:r>
        <w:rPr>
          <w:b/>
          <w:bCs/>
        </w:rPr>
        <w:t xml:space="preserve">1. Classify the H–Cl bond.</w:t>
      </w:r>
    </w:p>
    <w:p>
      <w:pPr>
        <w:pStyle w:val="Compact"/>
        <w:numPr>
          <w:ilvl w:val="0"/>
          <w:numId w:val="2592"/>
        </w:numPr>
      </w:pPr>
      <w:r>
        <w:t xml:space="preserve">Electronegativity difference: 3.2 − 2.2 =</w:t>
      </w:r>
      <w:r>
        <w:t xml:space="preserve"> </w:t>
      </w:r>
      <w:r>
        <w:rPr>
          <w:b/>
          <w:bCs/>
        </w:rPr>
        <w:t xml:space="preserve">1.0</w:t>
      </w:r>
      <w:r>
        <w:t xml:space="preserve">.</w:t>
      </w:r>
    </w:p>
    <w:p>
      <w:pPr>
        <w:pStyle w:val="Compact"/>
        <w:numPr>
          <w:ilvl w:val="0"/>
          <w:numId w:val="2592"/>
        </w:numPr>
      </w:pPr>
      <w:r>
        <w:t xml:space="preserve">This bond is</w:t>
      </w:r>
      <w:r>
        <w:t xml:space="preserve"> </w:t>
      </w:r>
      <w:r>
        <w:rPr>
          <w:b/>
          <w:bCs/>
        </w:rPr>
        <w:t xml:space="preserve">polar</w:t>
      </w:r>
      <w:r>
        <w:t xml:space="preserve"> </w:t>
      </w:r>
      <w:r>
        <w:t xml:space="preserve">(the difference, 1.0, is well above 0.5, so the electrons are shared unequally).</w:t>
      </w:r>
    </w:p>
    <w:p>
      <w:pPr>
        <w:pStyle w:val="Compact"/>
        <w:numPr>
          <w:ilvl w:val="0"/>
          <w:numId w:val="2592"/>
        </w:numPr>
      </w:pPr>
      <w:r>
        <w:t xml:space="preserve">Chlorine gets the partial negative charge (</w:t>
      </w:r>
      <w:r>
        <w:rPr>
          <w:b/>
          <w:bCs/>
        </w:rPr>
        <w:t xml:space="preserve">δ⁻</w:t>
      </w:r>
      <w:r>
        <w:t xml:space="preserve">) because it has the higher electronegativity (3.2 vs. 2.2), so it pulls the shared bonding electrons closer to itself; hydrogen is left with the partial positive charge (δ⁺).</w:t>
      </w:r>
    </w:p>
    <w:p>
      <w:pPr>
        <w:pStyle w:val="FirstParagraph"/>
      </w:pPr>
      <w:r>
        <w:rPr>
          <w:i/>
          <w:iCs/>
        </w:rPr>
        <w:t xml:space="preserve">Rubric:</w:t>
      </w:r>
      <w:r>
        <w:t xml:space="preserve"> </w:t>
      </w:r>
      <w:r>
        <w:t xml:space="preserve">1 point for the correct difference (1.0) and</w:t>
      </w:r>
      <w:r>
        <w:t xml:space="preserve"> </w:t>
      </w:r>
      <w:r>
        <w:t xml:space="preserve">“polar”</w:t>
      </w:r>
      <w:r>
        <w:t xml:space="preserve">; 1 point for naming Cl as the δ⁻ atom</w:t>
      </w:r>
      <w:r>
        <w:t xml:space="preserve"> </w:t>
      </w:r>
      <w:r>
        <w:rPr>
          <w:i/>
          <w:iCs/>
        </w:rPr>
        <w:t xml:space="preserve">and</w:t>
      </w:r>
      <w:r>
        <w:t xml:space="preserve"> </w:t>
      </w:r>
      <w:r>
        <w:t xml:space="preserve">citing higher electronegativity as the reason. A student who says</w:t>
      </w:r>
      <w:r>
        <w:t xml:space="preserve"> </w:t>
      </w:r>
      <w:r>
        <w:t xml:space="preserve">“Cl is bigger”</w:t>
      </w:r>
      <w:r>
        <w:t xml:space="preserve"> </w:t>
      </w:r>
      <w:r>
        <w:t xml:space="preserve">instead of</w:t>
      </w:r>
      <w:r>
        <w:t xml:space="preserve"> </w:t>
      </w:r>
      <w:r>
        <w:t xml:space="preserve">“more electronegative”</w:t>
      </w:r>
      <w:r>
        <w:t xml:space="preserve"> </w:t>
      </w:r>
      <w:r>
        <w:t xml:space="preserve">gets partial credit — redirect to the electronegativity value. NYSSLS: DCPS2.B.</w:t>
      </w:r>
    </w:p>
    <w:p>
      <w:pPr>
        <w:pStyle w:val="BodyText"/>
      </w:pPr>
      <w:r>
        <w:rPr>
          <w:b/>
          <w:bCs/>
        </w:rPr>
        <w:t xml:space="preserve">2. Molecule vs. bond — CO₂.</w:t>
      </w:r>
    </w:p>
    <w:p>
      <w:pPr>
        <w:pStyle w:val="Compact"/>
        <w:numPr>
          <w:ilvl w:val="0"/>
          <w:numId w:val="2593"/>
        </w:numPr>
      </w:pPr>
      <w:r>
        <w:t xml:space="preserve">The C=O bonds are</w:t>
      </w:r>
      <w:r>
        <w:t xml:space="preserve"> </w:t>
      </w:r>
      <w:r>
        <w:rPr>
          <w:b/>
          <w:bCs/>
        </w:rPr>
        <w:t xml:space="preserve">polar</w:t>
      </w:r>
      <w:r>
        <w:t xml:space="preserve"> </w:t>
      </w:r>
      <w:r>
        <w:t xml:space="preserve">(oxygen, ≈3.4, is much more electronegative than carbon, ≈2.6; difference ≈ 0.8).</w:t>
      </w:r>
    </w:p>
    <w:p>
      <w:pPr>
        <w:pStyle w:val="Compact"/>
        <w:numPr>
          <w:ilvl w:val="0"/>
          <w:numId w:val="2593"/>
        </w:numPr>
      </w:pPr>
      <w:r>
        <w:t xml:space="preserve">The whole molecule is</w:t>
      </w:r>
      <w:r>
        <w:t xml:space="preserve"> </w:t>
      </w:r>
      <w:r>
        <w:rPr>
          <w:b/>
          <w:bCs/>
        </w:rPr>
        <w:t xml:space="preserve">nonpolar</w:t>
      </w:r>
      <w:r>
        <w:t xml:space="preserve">.</w:t>
      </w:r>
    </w:p>
    <w:p>
      <w:pPr>
        <w:pStyle w:val="Compact"/>
        <w:numPr>
          <w:ilvl w:val="0"/>
          <w:numId w:val="2593"/>
        </w:numPr>
      </w:pPr>
      <w:r>
        <w:t xml:space="preserve">A molecule made of polar bonds can still be nonpolar when its shape is</w:t>
      </w:r>
      <w:r>
        <w:t xml:space="preserve"> </w:t>
      </w:r>
      <w:r>
        <w:rPr>
          <w:b/>
          <w:bCs/>
        </w:rPr>
        <w:t xml:space="preserve">symmetric</w:t>
      </w:r>
      <w:r>
        <w:t xml:space="preserve">: CO₂ is linear, so the two equal C=O bond dipoles point in exactly opposite directions and cancel. There is no net dipole — no overall positive or negative end — so the molecule is nonpolar even though each bond is polar.</w:t>
      </w:r>
    </w:p>
    <w:p>
      <w:pPr>
        <w:pStyle w:val="FirstParagraph"/>
      </w:pPr>
      <w:r>
        <w:rPr>
          <w:i/>
          <w:iCs/>
        </w:rPr>
        <w:t xml:space="preserve">Rubric:</w:t>
      </w:r>
      <w:r>
        <w:t xml:space="preserve"> </w:t>
      </w:r>
      <w:r>
        <w:t xml:space="preserve">1 point for</w:t>
      </w:r>
      <w:r>
        <w:t xml:space="preserve"> </w:t>
      </w:r>
      <w:r>
        <w:t xml:space="preserve">“bonds polar, molecule nonpolar”</w:t>
      </w:r>
      <w:r>
        <w:t xml:space="preserve">; 1 point for explaining that the linear/symmetric shape makes the equal bond dipoles cancel. The most common error is calling CO₂ polar</w:t>
      </w:r>
      <w:r>
        <w:t xml:space="preserve"> </w:t>
      </w:r>
      <w:r>
        <w:t xml:space="preserve">“because it has polar bonds”</w:t>
      </w:r>
      <w:r>
        <w:t xml:space="preserve"> </w:t>
      </w:r>
      <w:r>
        <w:t xml:space="preserve">— if seen, note that shape decides molecular polarity. NYSSLS: DCPS2.B.</w:t>
      </w:r>
    </w:p>
    <w:p>
      <w:pPr>
        <w:pStyle w:val="BodyText"/>
      </w:pPr>
      <w:r>
        <w:rPr>
          <w:b/>
          <w:bCs/>
        </w:rPr>
        <w:t xml:space="preserve">3. Molecule vs. bond — H₂O.</w:t>
      </w:r>
    </w:p>
    <w:p>
      <w:pPr>
        <w:pStyle w:val="Compact"/>
        <w:numPr>
          <w:ilvl w:val="0"/>
          <w:numId w:val="2594"/>
        </w:numPr>
      </w:pPr>
      <w:r>
        <w:t xml:space="preserve">The whole molecule is</w:t>
      </w:r>
      <w:r>
        <w:t xml:space="preserve"> </w:t>
      </w:r>
      <w:r>
        <w:rPr>
          <w:b/>
          <w:bCs/>
        </w:rPr>
        <w:t xml:space="preserve">polar</w:t>
      </w:r>
      <w:r>
        <w:t xml:space="preserve">.</w:t>
      </w:r>
    </w:p>
    <w:p>
      <w:pPr>
        <w:pStyle w:val="Compact"/>
        <w:numPr>
          <w:ilvl w:val="0"/>
          <w:numId w:val="2594"/>
        </w:numPr>
      </w:pPr>
      <w:r>
        <w:t xml:space="preserve">Water is</w:t>
      </w:r>
      <w:r>
        <w:t xml:space="preserve"> </w:t>
      </w:r>
      <w:r>
        <w:rPr>
          <w:b/>
          <w:bCs/>
        </w:rPr>
        <w:t xml:space="preserve">bent</w:t>
      </w:r>
      <w:r>
        <w:t xml:space="preserve"> </w:t>
      </w:r>
      <w:r>
        <w:t xml:space="preserve">(asymmetric), so its two polar O–H bond dipoles do</w:t>
      </w:r>
      <w:r>
        <w:t xml:space="preserve"> </w:t>
      </w:r>
      <w:r>
        <w:rPr>
          <w:i/>
          <w:iCs/>
        </w:rPr>
        <w:t xml:space="preserve">not</w:t>
      </w:r>
      <w:r>
        <w:t xml:space="preserve"> </w:t>
      </w:r>
      <w:r>
        <w:t xml:space="preserve">point in opposite directions — they add up to one net dipole pointing toward the oxygen. CO₂ is linear, so its dipoles cancel; water’s bent shape prevents that cancellation, leaving a net positive end (the H side) and a net negative end (the O side).</w:t>
      </w:r>
    </w:p>
    <w:p>
      <w:pPr>
        <w:pStyle w:val="FirstParagraph"/>
      </w:pPr>
      <w:r>
        <w:rPr>
          <w:i/>
          <w:iCs/>
        </w:rPr>
        <w:t xml:space="preserve">Rubric:</w:t>
      </w:r>
      <w:r>
        <w:t xml:space="preserve"> </w:t>
      </w:r>
      <w:r>
        <w:t xml:space="preserve">1 point for</w:t>
      </w:r>
      <w:r>
        <w:t xml:space="preserve"> </w:t>
      </w:r>
      <w:r>
        <w:t xml:space="preserve">“polar molecule”</w:t>
      </w:r>
      <w:r>
        <w:t xml:space="preserve">; 1 point for explaining that the bent shape lets the dipoles add (rather than cancel as in linear CO₂). Accept</w:t>
      </w:r>
      <w:r>
        <w:t xml:space="preserve"> </w:t>
      </w:r>
      <w:r>
        <w:t xml:space="preserve">“the two O–H dipoles don’t cancel because the molecule isn’t symmetric.”</w:t>
      </w:r>
      <w:r>
        <w:t xml:space="preserve"> </w:t>
      </w:r>
      <w:r>
        <w:t xml:space="preserve">NYSSLS: DCPS2.B.</w:t>
      </w:r>
    </w:p>
    <w:p>
      <w:pPr>
        <w:pStyle w:val="BodyText"/>
      </w:pPr>
      <w:r>
        <w:rPr>
          <w:b/>
          <w:bCs/>
        </w:rPr>
        <w:t xml:space="preserve">4. Back to the candy.</w:t>
      </w:r>
    </w:p>
    <w:p>
      <w:pPr>
        <w:pStyle w:val="Compact"/>
        <w:numPr>
          <w:ilvl w:val="0"/>
          <w:numId w:val="2595"/>
        </w:numPr>
      </w:pPr>
      <w:r>
        <w:t xml:space="preserve">The coating is</w:t>
      </w:r>
      <w:r>
        <w:t xml:space="preserve"> </w:t>
      </w:r>
      <w:r>
        <w:rPr>
          <w:b/>
          <w:bCs/>
        </w:rPr>
        <w:t xml:space="preserve">polar</w:t>
      </w:r>
      <w:r>
        <w:t xml:space="preserve">. We know because it dissolves in water (a polar solvent) and not in oil (a nonpolar solvent) — by</w:t>
      </w:r>
      <w:r>
        <w:t xml:space="preserve"> </w:t>
      </w:r>
      <w:r>
        <w:t xml:space="preserve">“like dissolves like,”</w:t>
      </w:r>
      <w:r>
        <w:t xml:space="preserve"> </w:t>
      </w:r>
      <w:r>
        <w:t xml:space="preserve">only a polar substance would dissolve in polar water.</w:t>
      </w:r>
    </w:p>
    <w:p>
      <w:pPr>
        <w:pStyle w:val="Compact"/>
        <w:numPr>
          <w:ilvl w:val="0"/>
          <w:numId w:val="2595"/>
        </w:numPr>
      </w:pPr>
      <w:r>
        <w:t xml:space="preserve">The rule used is</w:t>
      </w:r>
      <w:r>
        <w:t xml:space="preserve"> </w:t>
      </w:r>
      <w:r>
        <w:rPr>
          <w:b/>
          <w:bCs/>
        </w:rPr>
        <w:t xml:space="preserve">“like dissolves like”</w:t>
      </w:r>
      <w:r>
        <w:t xml:space="preserve">: polar substances dissolve in polar solvents; nonpolar substances dissolve in nonpolar solvents.</w:t>
      </w:r>
    </w:p>
    <w:p>
      <w:pPr>
        <w:pStyle w:val="FirstParagraph"/>
      </w:pPr>
      <w:r>
        <w:rPr>
          <w:i/>
          <w:iCs/>
        </w:rPr>
        <w:t xml:space="preserve">Rubric:</w:t>
      </w:r>
      <w:r>
        <w:t xml:space="preserve"> </w:t>
      </w:r>
      <w:r>
        <w:t xml:space="preserve">1 point for</w:t>
      </w:r>
      <w:r>
        <w:t xml:space="preserve"> </w:t>
      </w:r>
      <w:r>
        <w:t xml:space="preserve">“polar”</w:t>
      </w:r>
      <w:r>
        <w:t xml:space="preserve"> </w:t>
      </w:r>
      <w:r>
        <w:t xml:space="preserve">with the water-dissolving evidence; 1 point for naming</w:t>
      </w:r>
      <w:r>
        <w:t xml:space="preserve"> </w:t>
      </w:r>
      <w:r>
        <w:t xml:space="preserve">“like dissolves like.”</w:t>
      </w:r>
      <w:r>
        <w:t xml:space="preserve"> </w:t>
      </w:r>
      <w:r>
        <w:t xml:space="preserve">A student who reasons only</w:t>
      </w:r>
      <w:r>
        <w:t xml:space="preserve"> </w:t>
      </w:r>
      <w:r>
        <w:t xml:space="preserve">“it dissolves in water so it’s like water”</w:t>
      </w:r>
      <w:r>
        <w:t xml:space="preserve"> </w:t>
      </w:r>
      <w:r>
        <w:t xml:space="preserve">without naming the rule gets partial credit. NYSSLS: DCPS2.B.</w:t>
      </w:r>
    </w:p>
    <w:p>
      <w:pPr>
        <w:pStyle w:val="BodyText"/>
      </w:pPr>
      <w:r>
        <w:rPr>
          <w:i/>
          <w:iCs/>
        </w:rPr>
        <w:t xml:space="preserve">Investigation note (Parts 1–3, for teacher reference):</w:t>
      </w:r>
      <w:r>
        <w:t xml:space="preserve"> </w:t>
      </w:r>
      <w:r>
        <w:t xml:space="preserve">Station grid — Salt: dissolves in water, not in oil; Food coloring: dissolves in water, not in oil; Vegetable oil: not in water, dissolves in oil. Group A (water) = salt, food coloring (and the M&amp;M coating); Group B (oil) = vegetable oil. Bending-water demo — the stream</w:t>
      </w:r>
      <w:r>
        <w:t xml:space="preserve"> </w:t>
      </w:r>
      <w:r>
        <w:rPr>
          <w:b/>
          <w:bCs/>
        </w:rPr>
        <w:t xml:space="preserve">bends toward</w:t>
      </w:r>
      <w:r>
        <w:t xml:space="preserve"> </w:t>
      </w:r>
      <w:r>
        <w:t xml:space="preserve">the rod because water molecules have separated charge (a δ⁺ and δ⁻ end); an oil stream would</w:t>
      </w:r>
      <w:r>
        <w:t xml:space="preserve"> </w:t>
      </w:r>
      <w:r>
        <w:rPr>
          <w:b/>
          <w:bCs/>
        </w:rPr>
        <w:t xml:space="preserve">not</w:t>
      </w:r>
      <w:r>
        <w:t xml:space="preserve"> </w:t>
      </w:r>
      <w:r>
        <w:t xml:space="preserve">bend (oil molecules are nonpolar, charge spread evenly). Bond table — H–Cl: 3.2 − 2.2 = 1.0,</w:t>
      </w:r>
      <w:r>
        <w:t xml:space="preserve"> </w:t>
      </w:r>
      <w:r>
        <w:rPr>
          <w:b/>
          <w:bCs/>
        </w:rPr>
        <w:t xml:space="preserve">polar</w:t>
      </w:r>
      <w:r>
        <w:t xml:space="preserve">; O=O: 3.4 − 3.4 = 0,</w:t>
      </w:r>
      <w:r>
        <w:t xml:space="preserve"> </w:t>
      </w:r>
      <w:r>
        <w:rPr>
          <w:b/>
          <w:bCs/>
        </w:rPr>
        <w:t xml:space="preserve">nonpolar</w:t>
      </w:r>
      <w:r>
        <w:t xml:space="preserve">; O–H: 3.4 − 2.2 = 1.2,</w:t>
      </w:r>
      <w:r>
        <w:t xml:space="preserve"> </w:t>
      </w:r>
      <w:r>
        <w:rPr>
          <w:b/>
          <w:bCs/>
        </w:rPr>
        <w:t xml:space="preserve">polar</w:t>
      </w:r>
      <w:r>
        <w:t xml:space="preserve">.</w:t>
      </w:r>
    </w:p>
    <w:bookmarkEnd w:id="3148"/>
    <w:bookmarkStart w:id="3149" w:name="exit-ticket-answer-48"/>
    <w:p>
      <w:pPr>
        <w:pStyle w:val="Heading3"/>
      </w:pPr>
      <w:r>
        <w:t xml:space="preserve">Exit Ticket Answer</w:t>
      </w:r>
    </w:p>
    <w:p>
      <w:pPr>
        <w:pStyle w:val="FirstParagraph"/>
      </w:pPr>
      <w:r>
        <w:rPr>
          <w:b/>
          <w:bCs/>
        </w:rPr>
        <w:t xml:space="preserve">(a) N–H bond, electronegativity difference ≈ 0.9:</w:t>
      </w:r>
    </w:p>
    <w:p>
      <w:pPr>
        <w:pStyle w:val="BodyText"/>
      </w:pPr>
      <w:r>
        <w:t xml:space="preserve">The N–H bond is</w:t>
      </w:r>
      <w:r>
        <w:t xml:space="preserve"> </w:t>
      </w:r>
      <w:r>
        <w:rPr>
          <w:b/>
          <w:bCs/>
        </w:rPr>
        <w:t xml:space="preserve">polar</w:t>
      </w:r>
      <w:r>
        <w:t xml:space="preserve">. An electronegativity difference of about 0.9 is well above the ~0.5 threshold, which means nitrogen and hydrogen share the bonding electrons unequally — nitrogen, the more electronegative atom, pulls them closer and carries the partial negative charge.</w:t>
      </w:r>
    </w:p>
    <w:p>
      <w:pPr>
        <w:pStyle w:val="BodyText"/>
      </w:pPr>
      <w:r>
        <w:rPr>
          <w:i/>
          <w:iCs/>
        </w:rPr>
        <w:t xml:space="preserve">Rubric:</w:t>
      </w:r>
      <w:r>
        <w:t xml:space="preserve"> </w:t>
      </w:r>
      <w:r>
        <w:t xml:space="preserve">1 point for</w:t>
      </w:r>
      <w:r>
        <w:t xml:space="preserve"> </w:t>
      </w:r>
      <w:r>
        <w:t xml:space="preserve">“polar”</w:t>
      </w:r>
      <w:r>
        <w:t xml:space="preserve">; 1 point for explaining with electronegativity (the 0.9 difference means unequal sharing / N pulls harder). NYSSLS: DCPS2.B.</w:t>
      </w:r>
    </w:p>
    <w:p>
      <w:pPr>
        <w:pStyle w:val="BodyText"/>
      </w:pPr>
      <w:r>
        <w:rPr>
          <w:b/>
          <w:bCs/>
        </w:rPr>
        <w:t xml:space="preserve">(b) CCl₄ — polar or nonpolar molecule:</w:t>
      </w:r>
    </w:p>
    <w:p>
      <w:pPr>
        <w:pStyle w:val="BodyText"/>
      </w:pPr>
      <w:r>
        <w:t xml:space="preserve">CCl₄ is a</w:t>
      </w:r>
      <w:r>
        <w:t xml:space="preserve"> </w:t>
      </w:r>
      <w:r>
        <w:rPr>
          <w:b/>
          <w:bCs/>
        </w:rPr>
        <w:t xml:space="preserve">nonpolar molecule</w:t>
      </w:r>
      <w:r>
        <w:t xml:space="preserve">. Although it has four polar C–Cl bonds, the symmetric tetrahedral shape points the four equal bond dipoles outward in a balanced arrangement so that they cancel completely. With no net dipole, the molecule is nonpolar — the same reasoning as linear CO₂, just in three dimensions.</w:t>
      </w:r>
    </w:p>
    <w:p>
      <w:pPr>
        <w:pStyle w:val="BodyText"/>
      </w:pPr>
      <w:r>
        <w:rPr>
          <w:i/>
          <w:iCs/>
        </w:rPr>
        <w:t xml:space="preserve">Rubric:</w:t>
      </w:r>
      <w:r>
        <w:t xml:space="preserve"> </w:t>
      </w:r>
      <w:r>
        <w:t xml:space="preserve">1 point for</w:t>
      </w:r>
      <w:r>
        <w:t xml:space="preserve"> </w:t>
      </w:r>
      <w:r>
        <w:t xml:space="preserve">“nonpolar”</w:t>
      </w:r>
      <w:r>
        <w:t xml:space="preserve">; 1 point for explaining that the symmetric tetrahedral shape makes the four equal bond dipoles cancel. A student who says</w:t>
      </w:r>
      <w:r>
        <w:t xml:space="preserve"> </w:t>
      </w:r>
      <w:r>
        <w:t xml:space="preserve">“polar because it has polar bonds”</w:t>
      </w:r>
      <w:r>
        <w:t xml:space="preserve"> </w:t>
      </w:r>
      <w:r>
        <w:t xml:space="preserve">earns 0 for this item but should be flagged for the shape-decides misconception. NYSSLS: DCPS2.B.</w:t>
      </w:r>
    </w:p>
    <w:p>
      <w:pPr>
        <w:pStyle w:val="BodyText"/>
      </w:pPr>
      <w:r>
        <w:rPr>
          <w:b/>
          <w:bCs/>
        </w:rPr>
        <w:t xml:space="preserve">(c) Iodine (I₂) — which solvent:</w:t>
      </w:r>
    </w:p>
    <w:p>
      <w:pPr>
        <w:pStyle w:val="BodyText"/>
      </w:pPr>
      <w:r>
        <w:t xml:space="preserve">I₂ dissolves better in</w:t>
      </w:r>
      <w:r>
        <w:t xml:space="preserve"> </w:t>
      </w:r>
      <w:r>
        <w:rPr>
          <w:b/>
          <w:bCs/>
        </w:rPr>
        <w:t xml:space="preserve">hexane</w:t>
      </w:r>
      <w:r>
        <w:t xml:space="preserve"> </w:t>
      </w:r>
      <w:r>
        <w:t xml:space="preserve">(the nonpolar solvent), not water. Iodine is nonpolar, and by</w:t>
      </w:r>
      <w:r>
        <w:t xml:space="preserve"> </w:t>
      </w:r>
      <w:r>
        <w:rPr>
          <w:b/>
          <w:bCs/>
        </w:rPr>
        <w:t xml:space="preserve">“like dissolves like,”</w:t>
      </w:r>
      <w:r>
        <w:t xml:space="preserve"> </w:t>
      </w:r>
      <w:r>
        <w:t xml:space="preserve">a nonpolar substance dissolves in a nonpolar solvent. Water is polar, so it will not dissolve nonpolar I₂ well.</w:t>
      </w:r>
    </w:p>
    <w:p>
      <w:pPr>
        <w:pStyle w:val="BodyText"/>
      </w:pPr>
      <w:r>
        <w:rPr>
          <w:i/>
          <w:iCs/>
        </w:rPr>
        <w:t xml:space="preserve">Rubric:</w:t>
      </w:r>
      <w:r>
        <w:t xml:space="preserve"> </w:t>
      </w:r>
      <w:r>
        <w:t xml:space="preserve">1 point for</w:t>
      </w:r>
      <w:r>
        <w:t xml:space="preserve"> </w:t>
      </w:r>
      <w:r>
        <w:t xml:space="preserve">“hexane”</w:t>
      </w:r>
      <w:r>
        <w:t xml:space="preserve">; 1 point for citing</w:t>
      </w:r>
      <w:r>
        <w:t xml:space="preserve"> </w:t>
      </w:r>
      <w:r>
        <w:t xml:space="preserve">“like dissolves like”</w:t>
      </w:r>
      <w:r>
        <w:t xml:space="preserve"> </w:t>
      </w:r>
      <w:r>
        <w:t xml:space="preserve">(nonpolar dissolves in nonpolar). NYSSLS: DCPS2.B.</w:t>
      </w:r>
    </w:p>
    <w:p>
      <w:pPr>
        <w:pStyle w:val="BodyText"/>
      </w:pPr>
      <w:r>
        <w:rPr>
          <w:i/>
          <w:iCs/>
        </w:rPr>
        <w:t xml:space="preserve">Tolerance/rubric note:</w:t>
      </w:r>
      <w:r>
        <w:t xml:space="preserve"> </w:t>
      </w:r>
      <w:r>
        <w:t xml:space="preserve">These Exit Ticket molecules (N–H, CCl₄, I₂) are deliberately different from the worksheet practice set (HCl, O₂, H₂O, CO₂, M&amp;M coating), so students must transfer the method, not recall a memorized answer. Full credit requires the</w:t>
      </w:r>
      <w:r>
        <w:t xml:space="preserve"> </w:t>
      </w:r>
      <w:r>
        <w:rPr>
          <w:i/>
          <w:iCs/>
        </w:rPr>
        <w:t xml:space="preserve">reasoning</w:t>
      </w:r>
      <w:r>
        <w:t xml:space="preserve"> </w:t>
      </w:r>
      <w:r>
        <w:t xml:space="preserve">(electronegativity for bonds; symmetric-shape-cancels for molecules; like-dissolves-like for solubility), not just the one-word classification.</w:t>
      </w:r>
    </w:p>
    <w:bookmarkEnd w:id="3149"/>
    <w:bookmarkStart w:id="3150" w:name="closing-reflection-rubric-4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596"/>
        </w:numPr>
      </w:pPr>
      <w:r>
        <w:t xml:space="preserve">A concrete everyday connection —</w:t>
      </w:r>
      <w:r>
        <w:t xml:space="preserve"> </w:t>
      </w:r>
      <w:r>
        <w:t xml:space="preserve">“now I understand why oil-and-vinegar dressing separates”</w:t>
      </w:r>
      <w:r>
        <w:t xml:space="preserve"> </w:t>
      </w:r>
      <w:r>
        <w:t xml:space="preserve">or</w:t>
      </w:r>
      <w:r>
        <w:t xml:space="preserve"> </w:t>
      </w:r>
      <w:r>
        <w:t xml:space="preserve">“why I need dish soap to get grease off a pan”</w:t>
      </w:r>
      <w:r>
        <w:t xml:space="preserve"> </w:t>
      </w:r>
      <w:r>
        <w:t xml:space="preserve">— rather than a generic</w:t>
      </w:r>
      <w:r>
        <w:t xml:space="preserve"> </w:t>
      </w:r>
      <w:r>
        <w:t xml:space="preserve">“polarity is cool.”</w:t>
      </w:r>
      <w:r>
        <w:t xml:space="preserve"> </w:t>
      </w:r>
      <w:r>
        <w:t xml:space="preserve">Students who name a real home/kitchen example are transferring the structure-and-function idea beyond the lab.</w:t>
      </w:r>
    </w:p>
    <w:p>
      <w:pPr>
        <w:pStyle w:val="Compact"/>
        <w:numPr>
          <w:ilvl w:val="0"/>
          <w:numId w:val="2596"/>
        </w:numPr>
      </w:pPr>
      <w:r>
        <w:t xml:space="preserve">Naming a partner or a specific station (salt, food coloring, the bending water) as what helped them see the pattern — this signals the active-learning station structure landed and that the discovery, not a lecture, drove understanding.</w:t>
      </w:r>
    </w:p>
    <w:p>
      <w:pPr>
        <w:pStyle w:val="Compact"/>
        <w:numPr>
          <w:ilvl w:val="0"/>
          <w:numId w:val="2596"/>
        </w:numPr>
      </w:pPr>
      <w:r>
        <w:t xml:space="preserve">Responses that correctly separate</w:t>
      </w:r>
      <w:r>
        <w:t xml:space="preserve"> </w:t>
      </w:r>
      <w:r>
        <w:rPr>
          <w:i/>
          <w:iCs/>
        </w:rPr>
        <w:t xml:space="preserve">bond</w:t>
      </w:r>
      <w:r>
        <w:t xml:space="preserve"> </w:t>
      </w:r>
      <w:r>
        <w:t xml:space="preserve">polarity from</w:t>
      </w:r>
      <w:r>
        <w:t xml:space="preserve"> </w:t>
      </w:r>
      <w:r>
        <w:rPr>
          <w:i/>
          <w:iCs/>
        </w:rPr>
        <w:t xml:space="preserve">molecule</w:t>
      </w:r>
      <w:r>
        <w:t xml:space="preserve"> </w:t>
      </w:r>
      <w:r>
        <w:t xml:space="preserve">polarity (e.g.,</w:t>
      </w:r>
      <w:r>
        <w:t xml:space="preserve"> </w:t>
      </w:r>
      <w:r>
        <w:t xml:space="preserve">“I learned a molecule with polar bonds can still be nonpolar”</w:t>
      </w:r>
      <w:r>
        <w:t xml:space="preserve">) show the deepest grasp — note these students.</w:t>
      </w:r>
    </w:p>
    <w:p>
      <w:pPr>
        <w:pStyle w:val="FirstParagraph"/>
      </w:pPr>
      <w:r>
        <w:t xml:space="preserve">If a student’s Exit Ticket calls CCl₄ polar</w:t>
      </w:r>
      <w:r>
        <w:t xml:space="preserve"> </w:t>
      </w:r>
      <w:r>
        <w:t xml:space="preserve">“because it has polar bonds,”</w:t>
      </w:r>
      <w:r>
        <w:t xml:space="preserve"> </w:t>
      </w:r>
      <w:r>
        <w:t xml:space="preserve">the shape-decides idea has not yet landed — a 30-second check at the start of the next lesson (revisit CO₂ and CCl₄ symmetry) should resolve it before intermolecular forces (Lesson 09 / next unit) builds on molecular polarity.</w:t>
      </w:r>
    </w:p>
    <w:p>
      <w:r>
        <w:br w:type="page"/>
      </w:r>
    </w:p>
    <w:bookmarkEnd w:id="3150"/>
    <w:bookmarkEnd w:id="3151"/>
    <w:bookmarkEnd w:id="3152"/>
    <w:bookmarkStart w:id="3592" w:name="chemical-reactions-and-moles"/>
    <w:p>
      <w:pPr>
        <w:pStyle w:val="Heading1"/>
      </w:pPr>
      <w:r>
        <w:t xml:space="preserve">Chemical Reactions and Moles</w:t>
      </w:r>
    </w:p>
    <w:bookmarkStart w:id="3159" w:name="chemical-reactions-moles-unit-plan"/>
    <w:p>
      <w:pPr>
        <w:pStyle w:val="Heading2"/>
      </w:pPr>
      <w:r>
        <w:t xml:space="preserve">Chemical Reactions &amp; Moles — Unit Plan</w:t>
      </w:r>
    </w:p>
    <w:bookmarkStart w:id="3153" w:name="cover-106"/>
    <w:p>
      <w:pPr>
        <w:pStyle w:val="Heading3"/>
      </w:pPr>
      <w:r>
        <w:t xml:space="preserve">Cover</w:t>
      </w:r>
    </w:p>
    <w:p>
      <w:pPr>
        <w:pStyle w:val="FirstParagraph"/>
      </w:pPr>
      <w:r>
        <w:rPr>
          <w:b/>
          <w:bCs/>
        </w:rPr>
        <w:t xml:space="preserve">Unit 9: Chemical Reactions &amp; Moles</w:t>
      </w:r>
      <w:r>
        <w:t xml:space="preserve"> </w:t>
      </w:r>
      <w:r>
        <w:t xml:space="preserve">East Meadow Schools × Valley Stream Central High School District</w:t>
      </w:r>
      <w:r>
        <w:t xml:space="preserve"> </w:t>
      </w:r>
      <w:r>
        <w:t xml:space="preserve">7 lessons · ~7 periods (42 min)</w:t>
      </w:r>
      <w:r>
        <w:t xml:space="preserve"> </w:t>
      </w:r>
      <w:r>
        <w:t xml:space="preserve">Format: DOCX (Teacher Guide · Student Worksheet · Student Notes · Answer Key per lesson)</w:t>
      </w:r>
    </w:p>
    <w:p>
      <w:r>
        <w:pict>
          <v:rect style="width:0;height:1.5pt" o:hralign="center" o:hrstd="t" o:hr="t"/>
        </w:pict>
      </w:r>
    </w:p>
    <w:bookmarkEnd w:id="3153"/>
    <w:bookmarkStart w:id="3154" w:name="Xc7b644fccb05797ecdb95cd36ce2614830562aa"/>
    <w:p>
      <w:pPr>
        <w:pStyle w:val="Heading3"/>
      </w:pPr>
      <w:r>
        <w:t xml:space="preserve">Unit Scope (from East Meadow Scope &amp; Sequence)</w:t>
      </w:r>
    </w:p>
    <w:p>
      <w:pPr>
        <w:pStyle w:val="FirstParagraph"/>
      </w:pPr>
      <w:r>
        <w:t xml:space="preserve">This unit turns the symbolic language of chemistry into a quantitative tool. Students begin by writing and balancing chemical equations, then ground that procedure in the Law of Conservation of Mass — atoms are rearranged, never created or destroyed. From there they learn to classify reactions by type, to predict whether a single-replacement reaction will occur using the activity series, and finally to count the uncountable: the mole becomes the bridge between the particle scale they cannot see and the gram scale they can weigh. The unit culminates in empirical/molecular formula determination and full mole-ratio stoichiometry, equipping students to answer the central HS-PS1-7 question —</w:t>
      </w:r>
      <w:r>
        <w:t xml:space="preserve"> </w:t>
      </w:r>
      <w:r>
        <w:rPr>
          <w:i/>
          <w:iCs/>
        </w:rPr>
        <w:t xml:space="preserve">how much?</w:t>
      </w:r>
      <w:r>
        <w:t xml:space="preserve"> </w:t>
      </w:r>
      <w:r>
        <w:t xml:space="preserve">— for any reaction they encounter.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Writing &amp; Balancing Equations</w:t>
            </w:r>
          </w:p>
        </w:tc>
        <w:tc>
          <w:tcPr/>
          <w:p>
            <w:pPr>
              <w:pStyle w:val="Compact"/>
            </w:pPr>
            <w:r>
              <w:t xml:space="preserve">Adjust coefficients so atoms in = atoms out; the equation records a real rearrangement</w:t>
            </w:r>
          </w:p>
        </w:tc>
      </w:tr>
      <w:tr>
        <w:tc>
          <w:tcPr/>
          <w:p>
            <w:pPr>
              <w:pStyle w:val="Compact"/>
            </w:pPr>
            <w:r>
              <w:t xml:space="preserve">02</w:t>
            </w:r>
          </w:p>
        </w:tc>
        <w:tc>
          <w:tcPr/>
          <w:p>
            <w:pPr>
              <w:pStyle w:val="Compact"/>
            </w:pPr>
            <w:r>
              <w:t xml:space="preserve">Conservation of Matter</w:t>
            </w:r>
          </w:p>
        </w:tc>
        <w:tc>
          <w:tcPr/>
          <w:p>
            <w:pPr>
              <w:pStyle w:val="Compact"/>
            </w:pPr>
            <w:r>
              <w:t xml:space="preserve">Mass is conserved;</w:t>
            </w:r>
            <w:r>
              <w:t xml:space="preserve"> </w:t>
            </w:r>
            <w:r>
              <w:t xml:space="preserve">“lost”</w:t>
            </w:r>
            <w:r>
              <w:t xml:space="preserve"> </w:t>
            </w:r>
            <w:r>
              <w:t xml:space="preserve">or</w:t>
            </w:r>
            <w:r>
              <w:t xml:space="preserve"> </w:t>
            </w:r>
            <w:r>
              <w:t xml:space="preserve">“gained”</w:t>
            </w:r>
            <w:r>
              <w:t xml:space="preserve"> </w:t>
            </w:r>
            <w:r>
              <w:t xml:space="preserve">mass is the system being open vs. closed</w:t>
            </w:r>
          </w:p>
        </w:tc>
      </w:tr>
      <w:tr>
        <w:tc>
          <w:tcPr/>
          <w:p>
            <w:pPr>
              <w:pStyle w:val="Compact"/>
            </w:pPr>
            <w:r>
              <w:t xml:space="preserve">03</w:t>
            </w:r>
          </w:p>
        </w:tc>
        <w:tc>
          <w:tcPr/>
          <w:p>
            <w:pPr>
              <w:pStyle w:val="Compact"/>
            </w:pPr>
            <w:r>
              <w:t xml:space="preserve">Types of Chemical Reactions</w:t>
            </w:r>
          </w:p>
        </w:tc>
        <w:tc>
          <w:tcPr/>
          <w:p>
            <w:pPr>
              <w:pStyle w:val="Compact"/>
            </w:pPr>
            <w:r>
              <w:t xml:space="preserve">Synthesis, decomposition, single/double replacement, combustion — patterns predict products</w:t>
            </w:r>
          </w:p>
        </w:tc>
      </w:tr>
      <w:tr>
        <w:tc>
          <w:tcPr/>
          <w:p>
            <w:pPr>
              <w:pStyle w:val="Compact"/>
            </w:pPr>
            <w:r>
              <w:t xml:space="preserve">04</w:t>
            </w:r>
          </w:p>
        </w:tc>
        <w:tc>
          <w:tcPr/>
          <w:p>
            <w:pPr>
              <w:pStyle w:val="Compact"/>
            </w:pPr>
            <w:r>
              <w:t xml:space="preserve">Spontaneous Reactions</w:t>
            </w:r>
          </w:p>
        </w:tc>
        <w:tc>
          <w:tcPr/>
          <w:p>
            <w:pPr>
              <w:pStyle w:val="Compact"/>
            </w:pPr>
            <w:r>
              <w:t xml:space="preserve">The activity series ranks metals; a more active metal replaces a less active one</w:t>
            </w:r>
          </w:p>
        </w:tc>
      </w:tr>
      <w:tr>
        <w:tc>
          <w:tcPr/>
          <w:p>
            <w:pPr>
              <w:pStyle w:val="Compact"/>
            </w:pPr>
            <w:r>
              <w:t xml:space="preserve">05</w:t>
            </w:r>
          </w:p>
        </w:tc>
        <w:tc>
          <w:tcPr/>
          <w:p>
            <w:pPr>
              <w:pStyle w:val="Compact"/>
            </w:pPr>
            <w:r>
              <w:t xml:space="preserve">Defining the Mole</w:t>
            </w:r>
          </w:p>
        </w:tc>
        <w:tc>
          <w:tcPr/>
          <w:p>
            <w:pPr>
              <w:pStyle w:val="Compact"/>
            </w:pPr>
            <w:r>
              <w:t xml:space="preserve">The mole counts particles by weighing; Avogadro’s number links count, mass, and molar mass</w:t>
            </w:r>
          </w:p>
        </w:tc>
      </w:tr>
      <w:tr>
        <w:tc>
          <w:tcPr/>
          <w:p>
            <w:pPr>
              <w:pStyle w:val="Compact"/>
            </w:pPr>
            <w:r>
              <w:t xml:space="preserve">06</w:t>
            </w:r>
          </w:p>
        </w:tc>
        <w:tc>
          <w:tcPr/>
          <w:p>
            <w:pPr>
              <w:pStyle w:val="Compact"/>
            </w:pPr>
            <w:r>
              <w:t xml:space="preserve">Empirical &amp; Molecular Formulas</w:t>
            </w:r>
          </w:p>
        </w:tc>
        <w:tc>
          <w:tcPr/>
          <w:p>
            <w:pPr>
              <w:pStyle w:val="Compact"/>
            </w:pPr>
            <w:r>
              <w:t xml:space="preserve">Mass-percent data yields the simplest atom ratio, then the true molecular formula</w:t>
            </w:r>
          </w:p>
        </w:tc>
      </w:tr>
      <w:tr>
        <w:tc>
          <w:tcPr/>
          <w:p>
            <w:pPr>
              <w:pStyle w:val="Compact"/>
            </w:pPr>
            <w:r>
              <w:t xml:space="preserve">07</w:t>
            </w:r>
          </w:p>
        </w:tc>
        <w:tc>
          <w:tcPr/>
          <w:p>
            <w:pPr>
              <w:pStyle w:val="Compact"/>
            </w:pPr>
            <w:r>
              <w:t xml:space="preserve">Mole Calculations &amp; Stoichiometry</w:t>
            </w:r>
          </w:p>
        </w:tc>
        <w:tc>
          <w:tcPr/>
          <w:p>
            <w:pPr>
              <w:pStyle w:val="Compact"/>
            </w:pPr>
            <w:r>
              <w:t xml:space="preserve">Mole ratios from a balanced equation predict amounts; the limiting reactant caps the product</w:t>
            </w:r>
          </w:p>
        </w:tc>
      </w:tr>
    </w:tbl>
    <w:p>
      <w:r>
        <w:pict>
          <v:rect style="width:0;height:1.5pt" o:hralign="center" o:hrstd="t" o:hr="t"/>
        </w:pict>
      </w:r>
    </w:p>
    <w:bookmarkEnd w:id="3154"/>
    <w:bookmarkStart w:id="3155" w:name="pacing-calendar-8"/>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Writing &amp; Balancing Equations</w:t>
            </w:r>
          </w:p>
        </w:tc>
        <w:tc>
          <w:tcPr/>
          <w:p>
            <w:pPr>
              <w:pStyle w:val="Compact"/>
            </w:pPr>
            <w:r>
              <w:t xml:space="preserve">Magnesium burns sealed — the balance rises, not falls</w:t>
            </w:r>
          </w:p>
        </w:tc>
        <w:tc>
          <w:tcPr/>
          <w:p>
            <w:pPr>
              <w:pStyle w:val="Compact"/>
            </w:pPr>
            <w:r>
              <w:t xml:space="preserve">Active Learning (unit opener)</w:t>
            </w:r>
          </w:p>
        </w:tc>
      </w:tr>
      <w:tr>
        <w:tc>
          <w:tcPr/>
          <w:p>
            <w:pPr>
              <w:pStyle w:val="Compact"/>
            </w:pPr>
            <w:r>
              <w:t xml:space="preserve">2</w:t>
            </w:r>
          </w:p>
        </w:tc>
        <w:tc>
          <w:tcPr/>
          <w:p>
            <w:pPr>
              <w:pStyle w:val="Compact"/>
            </w:pPr>
            <w:r>
              <w:t xml:space="preserve">02 Conservation of Matter</w:t>
            </w:r>
          </w:p>
        </w:tc>
        <w:tc>
          <w:tcPr/>
          <w:p>
            <w:pPr>
              <w:pStyle w:val="Compact"/>
            </w:pPr>
            <w:r>
              <w:t xml:space="preserve">Steel wool gains mass as it burns; sealed flask holds steady</w:t>
            </w:r>
          </w:p>
        </w:tc>
        <w:tc>
          <w:tcPr/>
          <w:p>
            <w:pPr>
              <w:pStyle w:val="Compact"/>
            </w:pPr>
            <w:r>
              <w:t xml:space="preserve">Hochman</w:t>
            </w:r>
          </w:p>
        </w:tc>
      </w:tr>
      <w:tr>
        <w:tc>
          <w:tcPr/>
          <w:p>
            <w:pPr>
              <w:pStyle w:val="Compact"/>
            </w:pPr>
            <w:r>
              <w:t xml:space="preserve">3</w:t>
            </w:r>
          </w:p>
        </w:tc>
        <w:tc>
          <w:tcPr/>
          <w:p>
            <w:pPr>
              <w:pStyle w:val="Compact"/>
            </w:pPr>
            <w:r>
              <w:t xml:space="preserve">03 Types of Chemical Reactions</w:t>
            </w:r>
          </w:p>
        </w:tc>
        <w:tc>
          <w:tcPr/>
          <w:p>
            <w:pPr>
              <w:pStyle w:val="Compact"/>
            </w:pPr>
            <w:r>
              <w:t xml:space="preserve">Two colorless solutions: one blooms a white solid, one stays clear</w:t>
            </w:r>
          </w:p>
        </w:tc>
        <w:tc>
          <w:tcPr/>
          <w:p>
            <w:pPr>
              <w:pStyle w:val="Compact"/>
            </w:pPr>
            <w:r>
              <w:t xml:space="preserve">BTC</w:t>
            </w:r>
          </w:p>
        </w:tc>
      </w:tr>
      <w:tr>
        <w:tc>
          <w:tcPr/>
          <w:p>
            <w:pPr>
              <w:pStyle w:val="Compact"/>
            </w:pPr>
            <w:r>
              <w:t xml:space="preserve">4</w:t>
            </w:r>
          </w:p>
        </w:tc>
        <w:tc>
          <w:tcPr/>
          <w:p>
            <w:pPr>
              <w:pStyle w:val="Compact"/>
            </w:pPr>
            <w:r>
              <w:t xml:space="preserve">04 Spontaneous Reactions</w:t>
            </w:r>
          </w:p>
        </w:tc>
        <w:tc>
          <w:tcPr/>
          <w:p>
            <w:pPr>
              <w:pStyle w:val="Compact"/>
            </w:pPr>
            <w:r>
              <w:t xml:space="preserve">Zinc coats with copper, but copper ignores zinc sulfate</w:t>
            </w:r>
          </w:p>
        </w:tc>
        <w:tc>
          <w:tcPr/>
          <w:p>
            <w:pPr>
              <w:pStyle w:val="Compact"/>
            </w:pPr>
            <w:r>
              <w:t xml:space="preserve">Active Learning</w:t>
            </w:r>
          </w:p>
        </w:tc>
      </w:tr>
      <w:tr>
        <w:tc>
          <w:tcPr/>
          <w:p>
            <w:pPr>
              <w:pStyle w:val="Compact"/>
            </w:pPr>
            <w:r>
              <w:t xml:space="preserve">5</w:t>
            </w:r>
          </w:p>
        </w:tc>
        <w:tc>
          <w:tcPr/>
          <w:p>
            <w:pPr>
              <w:pStyle w:val="Compact"/>
            </w:pPr>
            <w:r>
              <w:t xml:space="preserve">05 Defining the Mole</w:t>
            </w:r>
          </w:p>
        </w:tc>
        <w:tc>
          <w:tcPr/>
          <w:p>
            <w:pPr>
              <w:pStyle w:val="Compact"/>
            </w:pPr>
            <w:r>
              <w:t xml:space="preserve">Counting 500 beans by weighing, not one at a time</w:t>
            </w:r>
          </w:p>
        </w:tc>
        <w:tc>
          <w:tcPr/>
          <w:p>
            <w:pPr>
              <w:pStyle w:val="Compact"/>
            </w:pPr>
            <w:r>
              <w:t xml:space="preserve">Hochman</w:t>
            </w:r>
          </w:p>
        </w:tc>
      </w:tr>
      <w:tr>
        <w:tc>
          <w:tcPr/>
          <w:p>
            <w:pPr>
              <w:pStyle w:val="Compact"/>
            </w:pPr>
            <w:r>
              <w:t xml:space="preserve">6</w:t>
            </w:r>
          </w:p>
        </w:tc>
        <w:tc>
          <w:tcPr/>
          <w:p>
            <w:pPr>
              <w:pStyle w:val="Compact"/>
            </w:pPr>
            <w:r>
              <w:t xml:space="preserve">06 Empirical &amp; Molecular Formulas</w:t>
            </w:r>
          </w:p>
        </w:tc>
        <w:tc>
          <w:tcPr/>
          <w:p>
            <w:pPr>
              <w:pStyle w:val="Compact"/>
            </w:pPr>
            <w:r>
              <w:t xml:space="preserve">An unlabeled white powder named</w:t>
            </w:r>
            <w:r>
              <w:t xml:space="preserve"> </w:t>
            </w:r>
            <w:r>
              <w:t xml:space="preserve">“MgO”</w:t>
            </w:r>
            <w:r>
              <w:t xml:space="preserve"> </w:t>
            </w:r>
            <w:r>
              <w:t xml:space="preserve">from two balance readings</w:t>
            </w:r>
          </w:p>
        </w:tc>
        <w:tc>
          <w:tcPr/>
          <w:p>
            <w:pPr>
              <w:pStyle w:val="Compact"/>
            </w:pPr>
            <w:r>
              <w:t xml:space="preserve">BTC</w:t>
            </w:r>
          </w:p>
        </w:tc>
      </w:tr>
      <w:tr>
        <w:tc>
          <w:tcPr/>
          <w:p>
            <w:pPr>
              <w:pStyle w:val="Compact"/>
            </w:pPr>
            <w:r>
              <w:t xml:space="preserve">7</w:t>
            </w:r>
          </w:p>
        </w:tc>
        <w:tc>
          <w:tcPr/>
          <w:p>
            <w:pPr>
              <w:pStyle w:val="Compact"/>
            </w:pPr>
            <w:r>
              <w:t xml:space="preserve">07 Mole Calculations &amp; Stoichiometry</w:t>
            </w:r>
          </w:p>
        </w:tc>
        <w:tc>
          <w:tcPr/>
          <w:p>
            <w:pPr>
              <w:pStyle w:val="Compact"/>
            </w:pPr>
            <w:r>
              <w:t xml:space="preserve">A fire dies with fuel left — oxygen ran out at the flame front</w:t>
            </w:r>
          </w:p>
        </w:tc>
        <w:tc>
          <w:tcPr/>
          <w:p>
            <w:pPr>
              <w:pStyle w:val="Compact"/>
            </w:pPr>
            <w:r>
              <w:t xml:space="preserve">Active Learning</w:t>
            </w:r>
          </w:p>
        </w:tc>
      </w:tr>
    </w:tbl>
    <w:p>
      <w:pPr>
        <w:pStyle w:val="BodyText"/>
      </w:pPr>
      <w:r>
        <w:t xml:space="preserve">Double-period days (every other day) give the formula-determination and stoichiometry labs room to run long.</w:t>
      </w:r>
    </w:p>
    <w:p>
      <w:r>
        <w:pict>
          <v:rect style="width:0;height:1.5pt" o:hralign="center" o:hrstd="t" o:hr="t"/>
        </w:pict>
      </w:r>
    </w:p>
    <w:bookmarkEnd w:id="3155"/>
    <w:bookmarkStart w:id="3156" w:name="strategy-rotation-8"/>
    <w:p>
      <w:pPr>
        <w:pStyle w:val="Heading3"/>
      </w:pPr>
      <w:r>
        <w:t xml:space="preserve">Strategy Rotation</w:t>
      </w:r>
    </w:p>
    <w:p>
      <w:pPr>
        <w:pStyle w:val="Compact"/>
        <w:numPr>
          <w:ilvl w:val="0"/>
          <w:numId w:val="2597"/>
        </w:numPr>
      </w:pPr>
      <w:r>
        <w:rPr>
          <w:b/>
          <w:bCs/>
        </w:rPr>
        <w:t xml:space="preserve">ACTIVE LEARNING</w:t>
      </w:r>
      <w:r>
        <w:t xml:space="preserve">: Lessons 01, 04, 07 (balancing-equation manipulatives and unit-opening circle; activity-series prediction stations; campfire/limiting-reactant lab).</w:t>
      </w:r>
    </w:p>
    <w:p>
      <w:pPr>
        <w:pStyle w:val="Compact"/>
        <w:numPr>
          <w:ilvl w:val="0"/>
          <w:numId w:val="2597"/>
        </w:numPr>
      </w:pPr>
      <w:r>
        <w:rPr>
          <w:b/>
          <w:bCs/>
        </w:rPr>
        <w:t xml:space="preserve">HOCHMAN (literacy)</w:t>
      </w:r>
      <w:r>
        <w:t xml:space="preserve">: Lessons 02, 05 (Because/But/So on open vs. closed systems; appositive defining the mole and Avogadro’s number).</w:t>
      </w:r>
    </w:p>
    <w:p>
      <w:pPr>
        <w:pStyle w:val="Compact"/>
        <w:numPr>
          <w:ilvl w:val="0"/>
          <w:numId w:val="2597"/>
        </w:numPr>
      </w:pPr>
      <w:r>
        <w:rPr>
          <w:b/>
          <w:bCs/>
        </w:rPr>
        <w:t xml:space="preserve">BTC (Building Thinking Classrooms)</w:t>
      </w:r>
      <w:r>
        <w:t xml:space="preserve">: Lessons 03, 06 (reaction-type thin-slices and empirical-formula problem strings at vertical surfaces).</w:t>
      </w:r>
    </w:p>
    <w:p>
      <w:pPr>
        <w:pStyle w:val="Compact"/>
        <w:numPr>
          <w:ilvl w:val="0"/>
          <w:numId w:val="2597"/>
        </w:numPr>
      </w:pPr>
      <w:r>
        <w:rPr>
          <w:b/>
          <w:bCs/>
        </w:rPr>
        <w:t xml:space="preserve">RESTORATIVE CIRCLE</w:t>
      </w:r>
      <w:r>
        <w:t xml:space="preserve">: opens Lesson 01 (unit launch) and Lesson 06 (mid-unit re-grounding before formula work).</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3156"/>
    <w:bookmarkStart w:id="3157" w:name="nyssls-coverage-matrix-8"/>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HS-PS1-7</w:t>
            </w:r>
          </w:p>
        </w:tc>
        <w:tc>
          <w:tcPr/>
          <w:p>
            <w:pPr>
              <w:pStyle w:val="Compact"/>
            </w:pPr>
            <w:r>
              <w:t xml:space="preserve">Use mathematical representations to support the claim that atoms — and therefore mass — are conserved during a chemical reaction (balancing, conservation, the mole, formulas, stoichiometry)</w:t>
            </w:r>
          </w:p>
        </w:tc>
        <w:tc>
          <w:tcPr/>
          <w:p>
            <w:pPr>
              <w:pStyle w:val="Compact"/>
            </w:pPr>
            <w:r>
              <w:t xml:space="preserve">01, 02, 05, 06, 07</w:t>
            </w:r>
          </w:p>
        </w:tc>
      </w:tr>
      <w:tr>
        <w:tc>
          <w:tcPr/>
          <w:p>
            <w:pPr>
              <w:pStyle w:val="Compact"/>
            </w:pPr>
            <w:r>
              <w:t xml:space="preserve">HS-PS1-2</w:t>
            </w:r>
          </w:p>
        </w:tc>
        <w:tc>
          <w:tcPr/>
          <w:p>
            <w:pPr>
              <w:pStyle w:val="Compact"/>
            </w:pPr>
            <w:r>
              <w:t xml:space="preserve">Construct and revise explanations for chemical reactions based on patterns (reaction types; patterns of reactivity / activity series)</w:t>
            </w:r>
          </w:p>
        </w:tc>
        <w:tc>
          <w:tcPr/>
          <w:p>
            <w:pPr>
              <w:pStyle w:val="Compact"/>
            </w:pPr>
            <w:r>
              <w:t xml:space="preserve">03, 04</w:t>
            </w:r>
          </w:p>
        </w:tc>
      </w:tr>
    </w:tbl>
    <w:p>
      <w:r>
        <w:pict>
          <v:rect style="width:0;height:1.5pt" o:hralign="center" o:hrstd="t" o:hr="t"/>
        </w:pict>
      </w:r>
    </w:p>
    <w:bookmarkEnd w:id="3157"/>
    <w:bookmarkStart w:id="3158" w:name="vocabulary-scope-8"/>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coefficient · balanced equation · Law of Conservation of Mass</w:t>
            </w:r>
          </w:p>
        </w:tc>
      </w:tr>
      <w:tr>
        <w:tc>
          <w:tcPr/>
          <w:p>
            <w:pPr>
              <w:pStyle w:val="Compact"/>
            </w:pPr>
            <w:r>
              <w:t xml:space="preserve">02</w:t>
            </w:r>
          </w:p>
        </w:tc>
        <w:tc>
          <w:tcPr/>
          <w:p>
            <w:pPr>
              <w:pStyle w:val="Compact"/>
            </w:pPr>
            <w:r>
              <w:t xml:space="preserve">Law of Conservation of Mass · closed system · open system</w:t>
            </w:r>
          </w:p>
        </w:tc>
      </w:tr>
      <w:tr>
        <w:tc>
          <w:tcPr/>
          <w:p>
            <w:pPr>
              <w:pStyle w:val="Compact"/>
            </w:pPr>
            <w:r>
              <w:t xml:space="preserve">03</w:t>
            </w:r>
          </w:p>
        </w:tc>
        <w:tc>
          <w:tcPr/>
          <w:p>
            <w:pPr>
              <w:pStyle w:val="Compact"/>
            </w:pPr>
            <w:r>
              <w:t xml:space="preserve">synthesis reaction · decomposition reaction · combustion reaction</w:t>
            </w:r>
          </w:p>
        </w:tc>
      </w:tr>
      <w:tr>
        <w:tc>
          <w:tcPr/>
          <w:p>
            <w:pPr>
              <w:pStyle w:val="Compact"/>
            </w:pPr>
            <w:r>
              <w:t xml:space="preserve">04</w:t>
            </w:r>
          </w:p>
        </w:tc>
        <w:tc>
          <w:tcPr/>
          <w:p>
            <w:pPr>
              <w:pStyle w:val="Compact"/>
            </w:pPr>
            <w:r>
              <w:t xml:space="preserve">activity series · active metal · single replacement</w:t>
            </w:r>
          </w:p>
        </w:tc>
      </w:tr>
      <w:tr>
        <w:tc>
          <w:tcPr/>
          <w:p>
            <w:pPr>
              <w:pStyle w:val="Compact"/>
            </w:pPr>
            <w:r>
              <w:t xml:space="preserve">05</w:t>
            </w:r>
          </w:p>
        </w:tc>
        <w:tc>
          <w:tcPr/>
          <w:p>
            <w:pPr>
              <w:pStyle w:val="Compact"/>
            </w:pPr>
            <w:r>
              <w:t xml:space="preserve">mole · Avogadro’s number · molar mass</w:t>
            </w:r>
          </w:p>
        </w:tc>
      </w:tr>
      <w:tr>
        <w:tc>
          <w:tcPr/>
          <w:p>
            <w:pPr>
              <w:pStyle w:val="Compact"/>
            </w:pPr>
            <w:r>
              <w:t xml:space="preserve">06</w:t>
            </w:r>
          </w:p>
        </w:tc>
        <w:tc>
          <w:tcPr/>
          <w:p>
            <w:pPr>
              <w:pStyle w:val="Compact"/>
            </w:pPr>
            <w:r>
              <w:t xml:space="preserve">percent composition · empirical formula · molecular formula</w:t>
            </w:r>
          </w:p>
        </w:tc>
      </w:tr>
      <w:tr>
        <w:tc>
          <w:tcPr/>
          <w:p>
            <w:pPr>
              <w:pStyle w:val="Compact"/>
            </w:pPr>
            <w:r>
              <w:t xml:space="preserve">07</w:t>
            </w:r>
          </w:p>
        </w:tc>
        <w:tc>
          <w:tcPr/>
          <w:p>
            <w:pPr>
              <w:pStyle w:val="Compact"/>
            </w:pPr>
            <w:r>
              <w:t xml:space="preserve">stoichiometry · mole ratio · limiting reactant</w:t>
            </w:r>
          </w:p>
        </w:tc>
      </w:tr>
    </w:tbl>
    <w:p>
      <w:r>
        <w:br w:type="page"/>
      </w:r>
    </w:p>
    <w:bookmarkEnd w:id="3158"/>
    <w:bookmarkEnd w:id="3159"/>
    <w:bookmarkStart w:id="3193" w:name="Xa92eda71bffae20b125ebbd8021eb8df32a7e1e"/>
    <w:p>
      <w:pPr>
        <w:pStyle w:val="Heading2"/>
      </w:pPr>
      <w:r>
        <w:t xml:space="preserve">Writing &amp; Balancing Equations — Teacher Guide</w:t>
      </w:r>
    </w:p>
    <w:bookmarkStart w:id="3160" w:name="cover-107"/>
    <w:p>
      <w:pPr>
        <w:pStyle w:val="Heading3"/>
      </w:pPr>
      <w:r>
        <w:t xml:space="preserve">Cover</w:t>
      </w:r>
    </w:p>
    <w:p>
      <w:pPr>
        <w:pStyle w:val="FirstParagraph"/>
      </w:pPr>
      <w:r>
        <w:rPr>
          <w:b/>
          <w:bCs/>
        </w:rPr>
        <w:t xml:space="preserve">Unit: Chemical Reactions &amp; Moles — Lesson 01: Writing &amp; Balancing Equations</w:t>
      </w:r>
      <w:r>
        <w:t xml:space="preserve"> </w:t>
      </w:r>
      <w:r>
        <w:t xml:space="preserve">East Meadow Schools × Valley Stream Central High School District</w:t>
      </w:r>
      <w:r>
        <w:t xml:space="preserve"> </w:t>
      </w:r>
      <w:r>
        <w:t xml:space="preserve">Strategy chips: ACTIVE LEARNING · RESTORATIVE CIRCLE (unit-opener)</w:t>
      </w:r>
    </w:p>
    <w:p>
      <w:r>
        <w:pict>
          <v:rect style="width:0;height:1.5pt" o:hralign="center" o:hrstd="t" o:hr="t"/>
        </w:pict>
      </w:r>
    </w:p>
    <w:bookmarkEnd w:id="3160"/>
    <w:bookmarkStart w:id="3165" w:name="Xfc7d4b44dd1ee992360048b252cd5e1c725018e"/>
    <w:p>
      <w:pPr>
        <w:pStyle w:val="Heading3"/>
      </w:pPr>
      <w:r>
        <w:t xml:space="preserve">Curated Resources (from East Meadow Scope &amp; Sequence)</w:t>
      </w:r>
    </w:p>
    <w:bookmarkStart w:id="3161" w:name="nyssls-standards-49"/>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builds the symbolic and procedural foundation for that standard. Per the East Meadow performance indicators:</w:t>
      </w:r>
    </w:p>
    <w:p>
      <w:pPr>
        <w:pStyle w:val="Compact"/>
        <w:numPr>
          <w:ilvl w:val="0"/>
          <w:numId w:val="2598"/>
        </w:numPr>
      </w:pPr>
      <w:r>
        <w:rPr>
          <w:b/>
          <w:bCs/>
        </w:rPr>
        <w:t xml:space="preserve">1.a.i</w:t>
      </w:r>
      <w:r>
        <w:t xml:space="preserve"> </w:t>
      </w:r>
      <w:r>
        <w:t xml:space="preserve">— Students identify and describe the quantities of reactants of a chemical reaction in terms of atoms, moles, and mass. In this opening lesson the focus is the</w:t>
      </w:r>
      <w:r>
        <w:t xml:space="preserve"> </w:t>
      </w:r>
      <w:r>
        <w:rPr>
          <w:i/>
          <w:iCs/>
        </w:rPr>
        <w:t xml:space="preserve">atom</w:t>
      </w:r>
      <w:r>
        <w:t xml:space="preserve"> </w:t>
      </w:r>
      <w:r>
        <w:t xml:space="preserve">count (the mole and mass connections are developed in the lessons that follow), so students learn to read a coefficient and subscript as a precise count of atoms on each side.</w:t>
      </w:r>
    </w:p>
    <w:p>
      <w:pPr>
        <w:pStyle w:val="Compact"/>
        <w:numPr>
          <w:ilvl w:val="0"/>
          <w:numId w:val="2598"/>
        </w:numPr>
      </w:pPr>
      <w:r>
        <w:rPr>
          <w:b/>
          <w:bCs/>
        </w:rPr>
        <w:t xml:space="preserve">1.a.iii</w:t>
      </w:r>
      <w:r>
        <w:t xml:space="preserve"> </w:t>
      </w:r>
      <w:r>
        <w:t xml:space="preserve">— Students use balanced chemical equations. By the end of this lesson every student can balance a simple equation by adjusting coefficients.</w:t>
      </w:r>
    </w:p>
    <w:p>
      <w:pPr>
        <w:pStyle w:val="Compact"/>
        <w:numPr>
          <w:ilvl w:val="0"/>
          <w:numId w:val="2598"/>
        </w:numPr>
      </w:pPr>
      <w:r>
        <w:rPr>
          <w:b/>
          <w:bCs/>
        </w:rPr>
        <w:t xml:space="preserve">PS1-2</w:t>
      </w:r>
      <w:r>
        <w:t xml:space="preserve"> </w:t>
      </w:r>
      <w:r>
        <w:t xml:space="preserve">—</w:t>
      </w:r>
      <w:r>
        <w:t xml:space="preserve"> </w:t>
      </w:r>
      <w:r>
        <w:rPr>
          <w:i/>
          <w:iCs/>
        </w:rPr>
        <w:t xml:space="preserve">“The total number of atoms of each element in the reactants and products is the same.”</w:t>
      </w:r>
      <w:r>
        <w:t xml:space="preserve"> </w:t>
      </w:r>
      <w:r>
        <w:t xml:space="preserve">This is the conceptual heart of the lesson, made visible through the</w:t>
      </w:r>
      <w:r>
        <w:t xml:space="preserve"> </w:t>
      </w:r>
      <w:r>
        <w:t xml:space="preserve">“atoms in = atoms out”</w:t>
      </w:r>
      <w:r>
        <w:t xml:space="preserve"> </w:t>
      </w:r>
      <w:r>
        <w:t xml:space="preserve">particle model.</w:t>
      </w:r>
    </w:p>
    <w:p>
      <w:pPr>
        <w:pStyle w:val="FirstParagraph"/>
      </w:pPr>
      <w:r>
        <w:t xml:space="preserve">The Cross-Cutting Concept of</w:t>
      </w:r>
      <w:r>
        <w:t xml:space="preserve"> </w:t>
      </w:r>
      <w:r>
        <w:rPr>
          <w:b/>
          <w:bCs/>
        </w:rPr>
        <w:t xml:space="preserve">Energy and Matter</w:t>
      </w:r>
      <w:r>
        <w:t xml:space="preserve"> </w:t>
      </w:r>
      <w:r>
        <w:t xml:space="preserve">(specifically the</w:t>
      </w:r>
      <w:r>
        <w:t xml:space="preserve"> </w:t>
      </w:r>
      <w:r>
        <w:rPr>
          <w:i/>
          <w:iCs/>
        </w:rPr>
        <w:t xml:space="preserve">conservation of matter</w:t>
      </w:r>
      <w:r>
        <w:t xml:space="preserve">) is the explicit lens: atoms are neither created nor destroyed in a chemical reaction — they are only rearranged. A balanced equation is the bookkeeping that proves this conservation on paper, before any mass or mole math is introduced.</w:t>
      </w:r>
    </w:p>
    <w:bookmarkEnd w:id="3161"/>
    <w:bookmarkStart w:id="3162" w:name="phenomenon-98"/>
    <w:p>
      <w:pPr>
        <w:pStyle w:val="Heading4"/>
      </w:pPr>
      <w:r>
        <w:t xml:space="preserve">Phenomenon</w:t>
      </w:r>
    </w:p>
    <w:p>
      <w:pPr>
        <w:pStyle w:val="FirstParagraph"/>
      </w:pPr>
      <w:r>
        <w:t xml:space="preserve">Strike a match and let a small strip of steel wool (or a candle) burn on a balance. Students watch the flame and the smoke — it</w:t>
      </w:r>
      <w:r>
        <w:t xml:space="preserve"> </w:t>
      </w:r>
      <w:r>
        <w:rPr>
          <w:i/>
          <w:iCs/>
        </w:rPr>
        <w:t xml:space="preserve">looks</w:t>
      </w:r>
      <w:r>
        <w:t xml:space="preserve"> </w:t>
      </w:r>
      <w:r>
        <w:t xml:space="preserve">like matter is disappearing. Then show the counter-image: when magnesium ribbon burns in a sealed container, the mass on the balance does not drop; it actually</w:t>
      </w:r>
      <w:r>
        <w:t xml:space="preserve"> </w:t>
      </w:r>
      <w:r>
        <w:rPr>
          <w:i/>
          <w:iCs/>
        </w:rPr>
        <w:t xml:space="preserve">rises</w:t>
      </w:r>
      <w:r>
        <w:t xml:space="preserve"> </w:t>
      </w:r>
      <w:r>
        <w:t xml:space="preserve">a little, because oxygen atoms from the air have joined the magnesium. Same kind of event — burning — but the balance tells a story your eyes cannot. Where did the atoms go? They did not vanish. Every atom that started in the reactants is still there in the products; the reaction only rearranged them. The chemical equation is how we</w:t>
      </w:r>
      <w:r>
        <w:t xml:space="preserve"> </w:t>
      </w:r>
      <w:r>
        <w:rPr>
          <w:i/>
          <w:iCs/>
        </w:rPr>
        <w:t xml:space="preserve">write down</w:t>
      </w:r>
      <w:r>
        <w:t xml:space="preserve"> </w:t>
      </w:r>
      <w:r>
        <w:t xml:space="preserve">that rearrangement so that nothing is lost and nothing is invented.</w:t>
      </w:r>
    </w:p>
    <w:p>
      <w:pPr>
        <w:pStyle w:val="BodyText"/>
      </w:pPr>
      <w:r>
        <w:rPr>
          <w:b/>
          <w:bCs/>
        </w:rPr>
        <w:t xml:space="preserve">Driving question:</w:t>
      </w:r>
      <w:r>
        <w:t xml:space="preserve"> </w:t>
      </w:r>
      <w:r>
        <w:t xml:space="preserve">Why must atoms balance on both sides of a chemical equation?</w:t>
      </w:r>
    </w:p>
    <w:bookmarkEnd w:id="3162"/>
    <w:bookmarkStart w:id="3163" w:name="javalab-labs-49"/>
    <w:p>
      <w:pPr>
        <w:pStyle w:val="Heading4"/>
      </w:pPr>
      <w:r>
        <w:t xml:space="preserve">Javalab / Labs</w:t>
      </w:r>
    </w:p>
    <w:p>
      <w:pPr>
        <w:pStyle w:val="Compact"/>
        <w:numPr>
          <w:ilvl w:val="0"/>
          <w:numId w:val="2599"/>
        </w:numPr>
      </w:pPr>
      <w:r>
        <w:rPr>
          <w:b/>
          <w:bCs/>
        </w:rPr>
        <w:t xml:space="preserve">“Atoms In / Atoms Out”</w:t>
      </w:r>
      <w:r>
        <w:rPr>
          <w:b/>
          <w:bCs/>
        </w:rPr>
        <w:t xml:space="preserve"> </w:t>
      </w:r>
      <w:r>
        <w:rPr>
          <w:b/>
          <w:bCs/>
        </w:rPr>
        <w:t xml:space="preserve">manipulative model (core activity):</w:t>
      </w:r>
      <w:r>
        <w:t xml:space="preserve"> </w:t>
      </w:r>
      <w:r>
        <w:t xml:space="preserve">Each group receives colored counters or molecular-model pieces (one color per element — e.g., white = H, red = O, black = C). Students physically build the reactant molecules, then take the</w:t>
      </w:r>
      <w:r>
        <w:t xml:space="preserve"> </w:t>
      </w:r>
      <w:r>
        <w:rPr>
          <w:i/>
          <w:iCs/>
        </w:rPr>
        <w:t xml:space="preserve">same</w:t>
      </w:r>
      <w:r>
        <w:t xml:space="preserve"> </w:t>
      </w:r>
      <w:r>
        <w:t xml:space="preserve">atoms apart and reassemble them into the product molecules. Because they may not add or remove any atom, they discover experimentally that they sometimes need</w:t>
      </w:r>
      <w:r>
        <w:t xml:space="preserve"> </w:t>
      </w:r>
      <w:r>
        <w:rPr>
          <w:i/>
          <w:iCs/>
        </w:rPr>
        <w:t xml:space="preserve">more than one copy</w:t>
      </w:r>
      <w:r>
        <w:t xml:space="preserve"> </w:t>
      </w:r>
      <w:r>
        <w:t xml:space="preserve">of a molecule — which is exactly what a coefficient records. Connect to</w:t>
      </w:r>
      <w:r>
        <w:t xml:space="preserve"> </w:t>
      </w:r>
      <w:r>
        <w:rPr>
          <w:rStyle w:val="VerbatimChar"/>
        </w:rPr>
        <w:t xml:space="preserve">figures/atoms_in_atoms_out.png</w:t>
      </w:r>
      <w:r>
        <w:t xml:space="preserve">.</w:t>
      </w:r>
    </w:p>
    <w:p>
      <w:pPr>
        <w:pStyle w:val="Compact"/>
        <w:numPr>
          <w:ilvl w:val="0"/>
          <w:numId w:val="2599"/>
        </w:numPr>
      </w:pPr>
      <w:r>
        <w:rPr>
          <w:b/>
          <w:bCs/>
        </w:rPr>
        <w:t xml:space="preserve">Balancing-equations practice set:</w:t>
      </w:r>
      <w:r>
        <w:t xml:space="preserve"> </w:t>
      </w:r>
      <w:r>
        <w:t xml:space="preserve">After the manipulative model, students balance a graduated set of equations by adjusting coefficients only (never subscripts). A printable set is built into the Student Worksheet (Investigation, Part 2 and Make It Make Sense).</w:t>
      </w:r>
    </w:p>
    <w:p>
      <w:pPr>
        <w:pStyle w:val="Compact"/>
        <w:numPr>
          <w:ilvl w:val="0"/>
          <w:numId w:val="2599"/>
        </w:numPr>
      </w:pPr>
      <w:r>
        <w:rPr>
          <w:b/>
          <w:bCs/>
        </w:rPr>
        <w:t xml:space="preserve">Javalab / PhET option:</w:t>
      </w:r>
      <w:r>
        <w:t xml:space="preserve"> </w:t>
      </w:r>
      <w:r>
        <w:t xml:space="preserve">The PhET</w:t>
      </w:r>
      <w:r>
        <w:t xml:space="preserve"> </w:t>
      </w:r>
      <w:r>
        <w:rPr>
          <w:i/>
          <w:iCs/>
        </w:rPr>
        <w:t xml:space="preserve">Balancing Chemical Equations</w:t>
      </w:r>
      <w:r>
        <w:t xml:space="preserve"> </w:t>
      </w:r>
      <w:r>
        <w:t xml:space="preserve">simulation (HTML5, no login) lets students drag coefficients and see a live</w:t>
      </w:r>
      <w:r>
        <w:t xml:space="preserve"> </w:t>
      </w:r>
      <w:r>
        <w:t xml:space="preserve">“balanced/unbalanced”</w:t>
      </w:r>
      <w:r>
        <w:t xml:space="preserve"> </w:t>
      </w:r>
      <w:r>
        <w:t xml:space="preserve">scale and atom-count boxes — an excellent ACTIVE LEARNING station or homework extension that mirrors the manipulative model digitally.</w:t>
      </w:r>
    </w:p>
    <w:bookmarkEnd w:id="3163"/>
    <w:bookmarkStart w:id="3164" w:name="assessments-49"/>
    <w:p>
      <w:pPr>
        <w:pStyle w:val="Heading4"/>
      </w:pPr>
      <w:r>
        <w:t xml:space="preserve">Assessments</w:t>
      </w:r>
    </w:p>
    <w:p>
      <w:pPr>
        <w:pStyle w:val="Compact"/>
        <w:numPr>
          <w:ilvl w:val="0"/>
          <w:numId w:val="2600"/>
        </w:numPr>
      </w:pPr>
      <w:r>
        <w:rPr>
          <w:b/>
          <w:bCs/>
        </w:rPr>
        <w:t xml:space="preserve">Balancing-equations quiz</w:t>
      </w:r>
      <w:r>
        <w:t xml:space="preserve"> </w:t>
      </w:r>
      <w:r>
        <w:t xml:space="preserve">(district checkpoint, following lesson): students balance a mixed set of equations, identify whether a given equation is balanced, and write one sentence explaining why coefficients (not subscripts) are adjusted. See</w:t>
      </w:r>
      <w:r>
        <w:t xml:space="preserve"> </w:t>
      </w:r>
      <w:r>
        <w:rPr>
          <w:rStyle w:val="VerbatimChar"/>
        </w:rPr>
        <w:t xml:space="preserve">Assessments/</w:t>
      </w:r>
      <w:r>
        <w:t xml:space="preserve"> </w:t>
      </w:r>
      <w:r>
        <w:t xml:space="preserve">folder once created.</w:t>
      </w:r>
    </w:p>
    <w:p>
      <w:pPr>
        <w:pStyle w:val="Compact"/>
        <w:numPr>
          <w:ilvl w:val="0"/>
          <w:numId w:val="2600"/>
        </w:numPr>
      </w:pPr>
      <w:r>
        <w:rPr>
          <w:b/>
          <w:bCs/>
        </w:rPr>
        <w:t xml:space="preserve">Exit Ticket</w:t>
      </w:r>
      <w:r>
        <w:t xml:space="preserve"> </w:t>
      </w:r>
      <w:r>
        <w:t xml:space="preserve">(Phase 5): two items — balance N₂ + H₂ → NH₃ (distinct from every worksheet equation), and one sentence using</w:t>
      </w:r>
      <w:r>
        <w:t xml:space="preserve"> </w:t>
      </w:r>
      <w:r>
        <w:rPr>
          <w:i/>
          <w:iCs/>
        </w:rPr>
        <w:t xml:space="preserve">conservation of mass</w:t>
      </w:r>
      <w:r>
        <w:t xml:space="preserve"> </w:t>
      </w:r>
      <w:r>
        <w:t xml:space="preserve">to explain why both sides must have equal atom counts. See</w:t>
      </w:r>
      <w:r>
        <w:t xml:space="preserve"> </w:t>
      </w:r>
      <w:r>
        <w:rPr>
          <w:rStyle w:val="VerbatimChar"/>
        </w:rPr>
        <w:t xml:space="preserve">Answer_Key.docx</w:t>
      </w:r>
      <w:r>
        <w:t xml:space="preserve">.</w:t>
      </w:r>
    </w:p>
    <w:p>
      <w:r>
        <w:pict>
          <v:rect style="width:0;height:1.5pt" o:hralign="center" o:hrstd="t" o:hr="t"/>
        </w:pict>
      </w:r>
    </w:p>
    <w:bookmarkEnd w:id="3164"/>
    <w:bookmarkEnd w:id="3165"/>
    <w:bookmarkStart w:id="3166" w:name="lesson-overview-4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 1.a.iii) and PS1-2 — symbolic equations; balance with coefficients; atoms conserved</w:t>
            </w:r>
          </w:p>
        </w:tc>
      </w:tr>
      <w:tr>
        <w:tc>
          <w:tcPr/>
          <w:p>
            <w:pPr>
              <w:pStyle w:val="Compact"/>
            </w:pPr>
            <w:r>
              <w:rPr>
                <w:b/>
                <w:bCs/>
              </w:rPr>
              <w:t xml:space="preserve">CCC focus</w:t>
            </w:r>
          </w:p>
        </w:tc>
        <w:tc>
          <w:tcPr/>
          <w:p>
            <w:pPr>
              <w:pStyle w:val="Compact"/>
            </w:pPr>
            <w:r>
              <w:t xml:space="preserve">Energy and Matter —</w:t>
            </w:r>
            <w:r>
              <w:t xml:space="preserve"> </w:t>
            </w:r>
            <w:r>
              <w:rPr>
                <w:i/>
                <w:iCs/>
              </w:rPr>
              <w:t xml:space="preserve">conservation of matter</w:t>
            </w:r>
            <w:r>
              <w:t xml:space="preserve">: atoms are rearranged, never created or destroyed; a balanced equation proves equal atom counts on both sides</w:t>
            </w:r>
          </w:p>
        </w:tc>
      </w:tr>
      <w:tr>
        <w:tc>
          <w:tcPr/>
          <w:p>
            <w:pPr>
              <w:pStyle w:val="Compact"/>
            </w:pPr>
            <w:r>
              <w:rPr>
                <w:b/>
                <w:bCs/>
              </w:rPr>
              <w:t xml:space="preserve">Strategy chips</w:t>
            </w:r>
          </w:p>
        </w:tc>
        <w:tc>
          <w:tcPr/>
          <w:p>
            <w:pPr>
              <w:pStyle w:val="Compact"/>
            </w:pPr>
            <w:r>
              <w:t xml:space="preserve">ACTIVE LEARNING (hands-on</w:t>
            </w:r>
            <w:r>
              <w:t xml:space="preserve"> </w:t>
            </w:r>
            <w:r>
              <w:t xml:space="preserve">“atoms in / atoms out”</w:t>
            </w:r>
            <w:r>
              <w:t xml:space="preserve"> </w:t>
            </w:r>
            <w:r>
              <w:t xml:space="preserve">manipulative model drives the Explore before any vocabulary); RESTORATIVE CIRCLE (unit-opening circle, this is Lesson 01 of the unit)</w:t>
            </w:r>
          </w:p>
        </w:tc>
      </w:tr>
      <w:tr>
        <w:tc>
          <w:tcPr/>
          <w:p>
            <w:pPr>
              <w:pStyle w:val="Compact"/>
            </w:pPr>
            <w:r>
              <w:rPr>
                <w:b/>
                <w:bCs/>
              </w:rPr>
              <w:t xml:space="preserve">Materials</w:t>
            </w:r>
          </w:p>
        </w:tc>
        <w:tc>
          <w:tcPr/>
          <w:p>
            <w:pPr>
              <w:pStyle w:val="Compact"/>
            </w:pPr>
            <w:r>
              <w:t xml:space="preserve">Colored counters or molecular-model kits (≥ 3 colors/group), the printed Student Worksheet, the 2025 NYS Chemistry Reference Tables,</w:t>
            </w:r>
            <w:r>
              <w:t xml:space="preserve"> </w:t>
            </w:r>
            <w:r>
              <w:rPr>
                <w:rStyle w:val="VerbatimChar"/>
              </w:rPr>
              <w:t xml:space="preserve">figures/atoms_in_atoms_out.png</w:t>
            </w:r>
            <w:r>
              <w:t xml:space="preserve"> </w:t>
            </w:r>
            <w:r>
              <w:t xml:space="preserve">projected; optional: match + steel wool / candle on a balance for the phenomenon demo (teacher-only)</w:t>
            </w:r>
          </w:p>
        </w:tc>
      </w:tr>
      <w:tr>
        <w:tc>
          <w:tcPr/>
          <w:p>
            <w:pPr>
              <w:pStyle w:val="Compact"/>
            </w:pPr>
            <w:r>
              <w:rPr>
                <w:b/>
                <w:bCs/>
              </w:rPr>
              <w:t xml:space="preserve">Safety</w:t>
            </w:r>
          </w:p>
        </w:tc>
        <w:tc>
          <w:tcPr/>
          <w:p>
            <w:pPr>
              <w:pStyle w:val="Compact"/>
            </w:pPr>
            <w:r>
              <w:t xml:space="preserve">The burning demonstration is teacher-only: keep the flame small, work on a heat-proof surface, have the fire blanket/extinguisher in reach, and keep all student materials (counters) non-flammable. Goggles on for anyone near the flame.</w:t>
            </w:r>
          </w:p>
        </w:tc>
      </w:tr>
      <w:tr>
        <w:tc>
          <w:tcPr/>
          <w:p>
            <w:pPr>
              <w:pStyle w:val="Compact"/>
            </w:pPr>
            <w:r>
              <w:rPr>
                <w:b/>
                <w:bCs/>
              </w:rPr>
              <w:t xml:space="preserve">Prior knowledge</w:t>
            </w:r>
          </w:p>
        </w:tc>
        <w:tc>
          <w:tcPr/>
          <w:p>
            <w:pPr>
              <w:pStyle w:val="Compact"/>
            </w:pPr>
            <w:r>
              <w:t xml:space="preserve">Students can read a chemical formula and its subscripts (Unit 08 Bonding); they know a subscript tells the number of atoms of an element</w:t>
            </w:r>
            <w:r>
              <w:t xml:space="preserve"> </w:t>
            </w:r>
            <w:r>
              <w:rPr>
                <w:i/>
                <w:iCs/>
              </w:rPr>
              <w:t xml:space="preserve">within</w:t>
            </w:r>
            <w:r>
              <w:t xml:space="preserve"> </w:t>
            </w:r>
            <w:r>
              <w:t xml:space="preserve">one formula unit. They have not yet balanced equations or met the coefficient.</w:t>
            </w:r>
          </w:p>
        </w:tc>
      </w:tr>
    </w:tbl>
    <w:p>
      <w:pPr>
        <w:pStyle w:val="BodyText"/>
      </w:pPr>
      <w:r>
        <w:rPr>
          <w:b/>
          <w:bCs/>
        </w:rPr>
        <w:t xml:space="preserve">Lesson objectives — students can:</w:t>
      </w:r>
    </w:p>
    <w:p>
      <w:pPr>
        <w:pStyle w:val="Compact"/>
        <w:numPr>
          <w:ilvl w:val="0"/>
          <w:numId w:val="2601"/>
        </w:numPr>
      </w:pPr>
      <w:r>
        <w:t xml:space="preserve">Read a chemical equation and count the atoms of each element on the reactant and product sides.</w:t>
      </w:r>
    </w:p>
    <w:p>
      <w:pPr>
        <w:pStyle w:val="Compact"/>
        <w:numPr>
          <w:ilvl w:val="0"/>
          <w:numId w:val="2601"/>
        </w:numPr>
      </w:pPr>
      <w:r>
        <w:t xml:space="preserve">Balance a simple chemical equation by adjusting</w:t>
      </w:r>
      <w:r>
        <w:t xml:space="preserve"> </w:t>
      </w:r>
      <w:r>
        <w:rPr>
          <w:b/>
          <w:bCs/>
        </w:rPr>
        <w:t xml:space="preserve">coefficients</w:t>
      </w:r>
      <w:r>
        <w:t xml:space="preserve"> </w:t>
      </w:r>
      <w:r>
        <w:t xml:space="preserve">only (never subscripts).</w:t>
      </w:r>
    </w:p>
    <w:p>
      <w:pPr>
        <w:pStyle w:val="Compact"/>
        <w:numPr>
          <w:ilvl w:val="0"/>
          <w:numId w:val="2601"/>
        </w:numPr>
      </w:pPr>
      <w:r>
        <w:t xml:space="preserve">State the Law of Conservation of Mass and explain, using atom counts, why both sides of a balanced equation must be equal.</w:t>
      </w:r>
    </w:p>
    <w:p>
      <w:pPr>
        <w:pStyle w:val="Compact"/>
        <w:numPr>
          <w:ilvl w:val="0"/>
          <w:numId w:val="2601"/>
        </w:numPr>
      </w:pPr>
      <w:r>
        <w:t xml:space="preserve">Identify the state-of-matter symbols (s), (l), (g), and (aq) and read what each one tells you.</w:t>
      </w:r>
    </w:p>
    <w:p>
      <w:r>
        <w:pict>
          <v:rect style="width:0;height:1.5pt" o:hralign="center" o:hrstd="t" o:hr="t"/>
        </w:pict>
      </w:r>
    </w:p>
    <w:bookmarkEnd w:id="3166"/>
    <w:bookmarkStart w:id="3170" w:name="phase-1-engage-0-10-min-49"/>
    <w:p>
      <w:pPr>
        <w:pStyle w:val="Heading3"/>
      </w:pPr>
      <w:r>
        <w:t xml:space="preserve">Phase 1 · Engage</w:t>
      </w:r>
      <w:r>
        <w:t xml:space="preserve"> </w:t>
      </w:r>
      <w:r>
        <w:rPr>
          <w:i/>
          <w:iCs/>
        </w:rPr>
        <w:t xml:space="preserve">(0 – 10 min)</w:t>
      </w:r>
    </w:p>
    <w:bookmarkStart w:id="3167" w:name="min-opening-circle-do-now-48"/>
    <w:p>
      <w:pPr>
        <w:pStyle w:val="Heading4"/>
      </w:pPr>
      <w:r>
        <w:t xml:space="preserve">0–3 min · Opening Circle + Do Now</w:t>
      </w:r>
    </w:p>
    <w:p>
      <w:pPr>
        <w:pStyle w:val="FirstParagraph"/>
      </w:pPr>
      <w:r>
        <w:t xml:space="preserve">Because this is the first lesson of a new unit, open with a brief</w:t>
      </w:r>
      <w:r>
        <w:t xml:space="preserve"> </w:t>
      </w:r>
      <w:r>
        <w:rPr>
          <w:b/>
          <w:bCs/>
        </w:rPr>
        <w:t xml:space="preserve">Restorative Circle</w:t>
      </w:r>
      <w:r>
        <w:t xml:space="preserve"> </w:t>
      </w:r>
      <w:r>
        <w:t xml:space="preserve">(see Strategy Spotlight; 2–3 min). Everyone — teacher included — answers in one sentence:</w:t>
      </w:r>
      <w:r>
        <w:t xml:space="preserve"> </w:t>
      </w:r>
      <w:r>
        <w:rPr>
          <w:i/>
          <w:iCs/>
        </w:rPr>
        <w:t xml:space="preserve">“Think of a time something seemed to disappear but really just changed form or moved somewhere else. What was it?”</w:t>
      </w:r>
      <w:r>
        <w:t xml:space="preserve"> </w:t>
      </w:r>
      <w:r>
        <w:t xml:space="preserve">(melting ice, a sandcastle washed flat, water</w:t>
      </w:r>
      <w:r>
        <w:t xml:space="preserve"> </w:t>
      </w:r>
      <w:r>
        <w:t xml:space="preserve">“gone”</w:t>
      </w:r>
      <w:r>
        <w:t xml:space="preserve"> </w:t>
      </w:r>
      <w:r>
        <w:t xml:space="preserve">from a wet shirt that dried.) One round, every voice, pass allowed. This surfaces the everyday intuition that</w:t>
      </w:r>
      <w:r>
        <w:t xml:space="preserve"> </w:t>
      </w:r>
      <w:r>
        <w:rPr>
          <w:i/>
          <w:iCs/>
        </w:rPr>
        <w:t xml:space="preserve">stuff doesn’t just vanish</w:t>
      </w:r>
      <w:r>
        <w:t xml:space="preserve"> </w:t>
      </w:r>
      <w:r>
        <w:t xml:space="preserve">— which is exactly the Law of Conservation of Mass in plain language.</w:t>
      </w:r>
    </w:p>
    <w:p>
      <w:pPr>
        <w:pStyle w:val="BodyText"/>
      </w:pPr>
      <w:r>
        <w:t xml:space="preserve">Then post the</w:t>
      </w:r>
      <w:r>
        <w:t xml:space="preserve"> </w:t>
      </w:r>
      <w:r>
        <w:rPr>
          <w:b/>
          <w:bCs/>
        </w:rPr>
        <w:t xml:space="preserve">Do Now</w:t>
      </w:r>
      <w:r>
        <w:t xml:space="preserve">:</w:t>
      </w:r>
    </w:p>
    <w:p>
      <w:pPr>
        <w:pStyle w:val="BlockText"/>
      </w:pPr>
      <w:r>
        <w:rPr>
          <w:i/>
          <w:iCs/>
        </w:rPr>
        <w:t xml:space="preserve">“A piece of steel wool is weighed, then burned, then weighed again. The burned steel wool weighs MORE than it did before. Where could the extra mass have come from, if nothing was added by hand?”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602"/>
        </w:numPr>
      </w:pPr>
      <w:r>
        <w:t xml:space="preserve">“Maybe it absorbed something from the air.”</w:t>
      </w:r>
      <w:r>
        <w:t xml:space="preserve"> </w:t>
      </w:r>
      <w:r>
        <w:t xml:space="preserve">— excellent; affirm and hold it: that something is oxygen atoms. We will name where they came from.</w:t>
      </w:r>
    </w:p>
    <w:p>
      <w:pPr>
        <w:pStyle w:val="Compact"/>
        <w:numPr>
          <w:ilvl w:val="0"/>
          <w:numId w:val="2602"/>
        </w:numPr>
      </w:pPr>
      <w:r>
        <w:t xml:space="preserve">“That’s impossible — burning should make it lighter, like ash.”</w:t>
      </w:r>
      <w:r>
        <w:t xml:space="preserve"> </w:t>
      </w:r>
      <w:r>
        <w:t xml:space="preserve">— validate the surprise: that is exactly what makes this worth investigating. Your eyes say lighter; the balance says heavier. Who is right?</w:t>
      </w:r>
    </w:p>
    <w:p>
      <w:pPr>
        <w:pStyle w:val="Compact"/>
        <w:numPr>
          <w:ilvl w:val="0"/>
          <w:numId w:val="2602"/>
        </w:numPr>
      </w:pPr>
      <w:r>
        <w:t xml:space="preserve">“I don’t know — I thought burning destroyed stuff.”</w:t>
      </w:r>
      <w:r>
        <w:t xml:space="preserve"> </w:t>
      </w:r>
      <w:r>
        <w:t xml:space="preserve">— perfect tension to name: today we’ll see that burning rearranges atoms, it never destroys them.</w:t>
      </w:r>
    </w:p>
    <w:bookmarkEnd w:id="3167"/>
    <w:bookmarkStart w:id="3168" w:name="Xa6b0fcddc84368000f4809a3769c6714fe7af64"/>
    <w:p>
      <w:pPr>
        <w:pStyle w:val="Heading4"/>
      </w:pPr>
      <w:r>
        <w:t xml:space="preserve">3–8 min · Phenomenon hook — the balance tells the story</w:t>
      </w:r>
    </w:p>
    <w:p>
      <w:pPr>
        <w:pStyle w:val="FirstParagraph"/>
      </w:pPr>
      <w:r>
        <w:rPr>
          <w:b/>
          <w:bCs/>
        </w:rPr>
        <w:t xml:space="preserve">Teacher actions.</w:t>
      </w:r>
      <w:r>
        <w:t xml:space="preserve"> </w:t>
      </w:r>
      <w:r>
        <w:t xml:space="preserve">Run (or describe) two burning events. Event 1: a candle or strip of steel wool burns in open air — flame, smoke, the visible</w:t>
      </w:r>
      <w:r>
        <w:t xml:space="preserve"> </w:t>
      </w:r>
      <w:r>
        <w:t xml:space="preserve">“disappearing”</w:t>
      </w:r>
      <w:r>
        <w:t xml:space="preserve"> </w:t>
      </w:r>
      <w:r>
        <w:t xml:space="preserve">of matter. Event 2: magnesium ribbon (or steel wool) burned on a balance — the mass does not fall; for the magnesium it rises. Same kind of event, but the balance reveals what the eyes miss.</w:t>
      </w:r>
    </w:p>
    <w:p>
      <w:pPr>
        <w:pStyle w:val="BlockText"/>
      </w:pPr>
      <w:r>
        <w:t xml:space="preserve">“Your eyes tell you matter is leaving — there’s smoke, there’s a flame, the steel wool glows and crumbles. But watch the number on the balance. It did not go down. For magnesium it went</w:t>
      </w:r>
      <w:r>
        <w:t xml:space="preserve"> </w:t>
      </w:r>
      <w:r>
        <w:rPr>
          <w:i/>
          <w:iCs/>
        </w:rPr>
        <w:t xml:space="preserve">up</w:t>
      </w:r>
      <w:r>
        <w:t xml:space="preserve">. So nothing actually disappeared. Every atom that was in that steel wool is still here — some of it just combined with oxygen atoms from the air. The question for today is: how do we</w:t>
      </w:r>
      <w:r>
        <w:t xml:space="preserve"> </w:t>
      </w:r>
      <w:r>
        <w:rPr>
          <w:i/>
          <w:iCs/>
        </w:rPr>
        <w:t xml:space="preserve">write that down</w:t>
      </w:r>
      <w:r>
        <w:t xml:space="preserve"> </w:t>
      </w:r>
      <w:r>
        <w:t xml:space="preserve">so we never lose or invent an atom?”</w:t>
      </w:r>
    </w:p>
    <w:p>
      <w:pPr>
        <w:pStyle w:val="FirstParagraph"/>
      </w:pPr>
      <w:r>
        <w:rPr>
          <w:b/>
          <w:bCs/>
        </w:rPr>
        <w:t xml:space="preserve">Anticipated student responses:</w:t>
      </w:r>
    </w:p>
    <w:p>
      <w:pPr>
        <w:pStyle w:val="Compact"/>
        <w:numPr>
          <w:ilvl w:val="0"/>
          <w:numId w:val="2603"/>
        </w:numPr>
      </w:pPr>
      <w:r>
        <w:t xml:space="preserve">“So the smoke is still atoms, just floating away?”</w:t>
      </w:r>
      <w:r>
        <w:t xml:space="preserve"> </w:t>
      </w:r>
      <w:r>
        <w:t xml:space="preserve">— yes — in the open-air case the atoms leave as gas, which is why you must seal the container to weigh them. The atoms are conserved either way.</w:t>
      </w:r>
    </w:p>
    <w:p>
      <w:pPr>
        <w:pStyle w:val="Compact"/>
        <w:numPr>
          <w:ilvl w:val="0"/>
          <w:numId w:val="2603"/>
        </w:numPr>
      </w:pPr>
      <w:r>
        <w:t xml:space="preserve">“The oxygen joined the metal?”</w:t>
      </w:r>
      <w:r>
        <w:t xml:space="preserve"> </w:t>
      </w:r>
      <w:r>
        <w:t xml:space="preserve">— exactly; that’s the extra mass. Oxygen atoms from the air are now part of the product.</w:t>
      </w:r>
    </w:p>
    <w:p>
      <w:pPr>
        <w:pStyle w:val="Compact"/>
        <w:numPr>
          <w:ilvl w:val="0"/>
          <w:numId w:val="2603"/>
        </w:numPr>
      </w:pPr>
      <w:r>
        <w:t xml:space="preserve">“How do you write a reaction so nothing is lost?”</w:t>
      </w:r>
      <w:r>
        <w:t xml:space="preserve"> </w:t>
      </w:r>
      <w:r>
        <w:t xml:space="preserve">— that is the entire skill we build today: a balanced equation.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must atoms balance on both sides of a chemical equation?</w:t>
      </w:r>
    </w:p>
    <w:bookmarkEnd w:id="3168"/>
    <w:bookmarkStart w:id="3169" w:name="min-notice-wonder-turn-and-talk-1-4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burning events. Then:</w:t>
      </w:r>
    </w:p>
    <w:p>
      <w:pPr>
        <w:pStyle w:val="BlockText"/>
      </w:pPr>
      <w:r>
        <w:t xml:space="preserve">“Turn to your partner: if every atom that goes into a reaction has to come out the other side, what would happen if I wrote a reaction where there are 2 oxygen atoms on the left but only 1 on the right? Is that even possible in real life?”</w:t>
      </w:r>
    </w:p>
    <w:p>
      <w:pPr>
        <w:pStyle w:val="FirstParagraph"/>
      </w:pPr>
      <w:r>
        <w:t xml:space="preserve">Target insight (leave open if no one lands it yet): it is</w:t>
      </w:r>
      <w:r>
        <w:t xml:space="preserve"> </w:t>
      </w:r>
      <w:r>
        <w:rPr>
          <w:i/>
          <w:iCs/>
        </w:rPr>
        <w:t xml:space="preserve">not</w:t>
      </w:r>
      <w:r>
        <w:t xml:space="preserve"> </w:t>
      </w:r>
      <w:r>
        <w:t xml:space="preserve">possible — an oxygen atom cannot simply vanish. So if our written equation shows unequal atoms, the equation is</w:t>
      </w:r>
      <w:r>
        <w:t xml:space="preserve"> </w:t>
      </w:r>
      <w:r>
        <w:rPr>
          <w:i/>
          <w:iCs/>
        </w:rPr>
        <w:t xml:space="preserve">wrong</w:t>
      </w:r>
      <w:r>
        <w:t xml:space="preserve">, not the chemistry. That mismatch is what balancing fixes.</w:t>
      </w:r>
    </w:p>
    <w:p>
      <w:r>
        <w:pict>
          <v:rect style="width:0;height:1.5pt" o:hralign="center" o:hrstd="t" o:hr="t"/>
        </w:pict>
      </w:r>
    </w:p>
    <w:bookmarkEnd w:id="3169"/>
    <w:bookmarkEnd w:id="3170"/>
    <w:bookmarkStart w:id="3178" w:name="phase-2-explore-10-30-min-49"/>
    <w:p>
      <w:pPr>
        <w:pStyle w:val="Heading3"/>
      </w:pPr>
      <w:r>
        <w:t xml:space="preserve">Phase 2 · Explore</w:t>
      </w:r>
      <w:r>
        <w:t xml:space="preserve"> </w:t>
      </w:r>
      <w:r>
        <w:rPr>
          <w:i/>
          <w:iCs/>
        </w:rPr>
        <w:t xml:space="preserve">(10 – 30 min)</w:t>
      </w:r>
    </w:p>
    <w:bookmarkStart w:id="3174" w:name="Xfea2a83a65c06384599d3ab0dc25458042222dc"/>
    <w:p>
      <w:pPr>
        <w:pStyle w:val="Heading4"/>
      </w:pPr>
      <w:r>
        <w:t xml:space="preserve">10–15 min · ABCs Activity — build the reaction with atoms (before any vocabulary)</w:t>
      </w:r>
    </w:p>
    <w:p>
      <w:pPr>
        <w:pStyle w:val="FirstParagraph"/>
      </w:pPr>
      <w:r>
        <w:rPr>
          <w:b/>
          <w:bCs/>
        </w:rPr>
        <w:t xml:space="preserve">Before any formal vocabulary is introduced</w:t>
      </w:r>
      <w:r>
        <w:t xml:space="preserve">, students model a reaction with physical atoms. Hand each group a set of colored counters: white = hydrogen (H), red = oxygen (O). Project</w:t>
      </w:r>
      <w:r>
        <w:t xml:space="preserve"> </w:t>
      </w:r>
      <w:r>
        <w:rPr>
          <w:rStyle w:val="VerbatimChar"/>
        </w:rPr>
        <w:t xml:space="preserve">figures/atoms_in_atoms_out.png</w:t>
      </w:r>
      <w:r>
        <w:t xml:space="preserve"> </w:t>
      </w:r>
      <w:r>
        <w:t xml:space="preserve">but keep the words</w:t>
      </w:r>
      <w:r>
        <w:t xml:space="preserve"> </w:t>
      </w:r>
      <w:r>
        <w:t xml:space="preserve">“coefficient”</w:t>
      </w:r>
      <w:r>
        <w:t xml:space="preserve"> </w:t>
      </w:r>
      <w:r>
        <w:t xml:space="preserve">and</w:t>
      </w:r>
      <w:r>
        <w:t xml:space="preserve"> </w:t>
      </w:r>
      <w:r>
        <w:t xml:space="preserve">“balanced”</w:t>
      </w:r>
      <w:r>
        <w:t xml:space="preserve"> </w:t>
      </w:r>
      <w:r>
        <w:t xml:space="preserve">off the board for now.</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3172" name="Picture"/>
            <a:graphic>
              <a:graphicData uri="http://schemas.openxmlformats.org/drawingml/2006/picture">
                <pic:pic>
                  <pic:nvPicPr>
                    <pic:cNvPr descr="/Users/hoopie/Projects/Curricula/Publisher_Ready_Curriculum/02_Chemistry_East_Meadow_Refactor/09_Chemical_Reactions_and_Moles/01_Writing_and_Balancing_Equations/figures/atoms_in_atoms_out.png" id="3173" name="Picture"/>
                    <pic:cNvPicPr>
                      <a:picLocks noChangeArrowheads="1" noChangeAspect="1"/>
                    </pic:cNvPicPr>
                  </pic:nvPicPr>
                  <pic:blipFill>
                    <a:blip r:embed="rId3171"/>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pStyle w:val="BodyText"/>
      </w:pPr>
      <w:r>
        <w:rPr>
          <w:b/>
          <w:bCs/>
        </w:rPr>
        <w:t xml:space="preserve">The task:</w:t>
      </w:r>
    </w:p>
    <w:p>
      <w:pPr>
        <w:pStyle w:val="BlockText"/>
      </w:pPr>
      <w:r>
        <w:t xml:space="preserve">“Hydrogen gas reacts with oxygen gas to make water. Build the starting molecules first: hydrogen gas is H₂ — two white atoms stuck together — and oxygen gas is O₂ — two red atoms stuck together. Now here is the rule: you may take molecules apart and rebuild them, but you may NOT add or throw away any atom. Use exactly the atoms you have. Build as much water (H₂O) as you can. What do you end up with left over, if anything?”</w:t>
      </w:r>
    </w:p>
    <w:p>
      <w:pPr>
        <w:pStyle w:val="FirstParagraph"/>
      </w:pPr>
      <w:r>
        <w:rPr>
          <w:b/>
          <w:bCs/>
        </w:rPr>
        <w:t xml:space="preserve">Teacher facilitation language (circulate):</w:t>
      </w:r>
    </w:p>
    <w:p>
      <w:pPr>
        <w:pStyle w:val="BlockText"/>
      </w:pPr>
      <w:r>
        <w:t xml:space="preserve">“Start with one H₂ and one O₂ — that’s 2 hydrogen atoms and 2 oxygen atoms. Try to build water. What’s the formula of water? H₂O — two H and one O. Build one water… now you have a red oxygen atom with nothing to pair it with. You’re stuck. What do you need MORE of so nothing is left over?”</w:t>
      </w:r>
    </w:p>
    <w:p>
      <w:pPr>
        <w:pStyle w:val="BlockText"/>
      </w:pPr>
      <w:r>
        <w:t xml:space="preserve">“Don’t change water’s formula to fix it — water is always H₂O, never HO or H₂O₂. Instead, add another</w:t>
      </w:r>
      <w:r>
        <w:t xml:space="preserve"> </w:t>
      </w:r>
      <w:r>
        <w:rPr>
          <w:i/>
          <w:iCs/>
        </w:rPr>
        <w:t xml:space="preserve">whole</w:t>
      </w:r>
      <w:r>
        <w:t xml:space="preserve"> </w:t>
      </w:r>
      <w:r>
        <w:t xml:space="preserve">H₂ molecule. Now count: do you have exactly enough to make two waters with nothing left over?”</w:t>
      </w:r>
    </w:p>
    <w:p>
      <w:pPr>
        <w:pStyle w:val="FirstParagraph"/>
      </w:pPr>
      <w:r>
        <w:rPr>
          <w:b/>
          <w:bCs/>
        </w:rPr>
        <w:t xml:space="preserve">Anticipated student responses during ABCs:</w:t>
      </w:r>
    </w:p>
    <w:p>
      <w:pPr>
        <w:pStyle w:val="Compact"/>
        <w:numPr>
          <w:ilvl w:val="0"/>
          <w:numId w:val="2604"/>
        </w:numPr>
      </w:pPr>
      <w:r>
        <w:t xml:space="preserve">“I have one oxygen left over and no hydrogen.”</w:t>
      </w:r>
      <w:r>
        <w:t xml:space="preserve"> </w:t>
      </w:r>
      <w:r>
        <w:t xml:space="preserve">— good — that leftover atom is the whole point. You can’t destroy it. What if you started with</w:t>
      </w:r>
      <w:r>
        <w:t xml:space="preserve"> </w:t>
      </w:r>
      <w:r>
        <w:rPr>
          <w:i/>
          <w:iCs/>
        </w:rPr>
        <w:t xml:space="preserve">more</w:t>
      </w:r>
      <w:r>
        <w:t xml:space="preserve"> </w:t>
      </w:r>
      <w:r>
        <w:t xml:space="preserve">hydrogen?</w:t>
      </w:r>
    </w:p>
    <w:p>
      <w:pPr>
        <w:pStyle w:val="Compact"/>
        <w:numPr>
          <w:ilvl w:val="0"/>
          <w:numId w:val="2604"/>
        </w:numPr>
      </w:pPr>
      <w:r>
        <w:t xml:space="preserve">“I made two waters and used everything!”</w:t>
      </w:r>
      <w:r>
        <w:t xml:space="preserve"> </w:t>
      </w:r>
      <w:r>
        <w:t xml:space="preserve">— show me your starting pieces: 2 H₂ + 1 O₂ → 2 H₂O. You used 4 H and 2 O and made 2 waters using 4 H and 2 O. Nothing left over. Hold onto that.</w:t>
      </w:r>
    </w:p>
    <w:p>
      <w:pPr>
        <w:pStyle w:val="Compact"/>
        <w:numPr>
          <w:ilvl w:val="0"/>
          <w:numId w:val="2604"/>
        </w:numPr>
      </w:pPr>
      <w:r>
        <w:t xml:space="preserve">“Can I just split the oxygen molecule and use one?”</w:t>
      </w:r>
      <w:r>
        <w:t xml:space="preserve"> </w:t>
      </w:r>
      <w:r>
        <w:t xml:space="preserve">— you can break the O₂ bond, but you still have to</w:t>
      </w:r>
      <w:r>
        <w:t xml:space="preserve"> </w:t>
      </w:r>
      <w:r>
        <w:rPr>
          <w:i/>
          <w:iCs/>
        </w:rPr>
        <w:t xml:space="preserve">use</w:t>
      </w:r>
      <w:r>
        <w:t xml:space="preserve"> </w:t>
      </w:r>
      <w:r>
        <w:t xml:space="preserve">both oxygen atoms somewhere — you can’t make one disappear. That’s the rule.</w:t>
      </w:r>
    </w:p>
    <w:bookmarkEnd w:id="3174"/>
    <w:bookmarkStart w:id="3175" w:name="Xfa1e76f8309f5e6669aa694b9e92945ee2f08d1"/>
    <w:p>
      <w:pPr>
        <w:pStyle w:val="Heading4"/>
      </w:pPr>
      <w:r>
        <w:t xml:space="preserve">15–22 min · Initial Model — record the build as a written equation</w:t>
      </w:r>
    </w:p>
    <w:p>
      <w:pPr>
        <w:pStyle w:val="FirstParagraph"/>
      </w:pPr>
      <w:r>
        <w:rPr>
          <w:b/>
          <w:bCs/>
        </w:rPr>
        <w:t xml:space="preserve">Prompt on the board:</w:t>
      </w:r>
    </w:p>
    <w:p>
      <w:pPr>
        <w:pStyle w:val="BlockText"/>
      </w:pPr>
      <w:r>
        <w:rPr>
          <w:i/>
          <w:iCs/>
        </w:rPr>
        <w:t xml:space="preserve">“Before we name the process: write down what you just built as a</w:t>
      </w:r>
      <w:r>
        <w:rPr>
          <w:i/>
          <w:iCs/>
        </w:rPr>
        <w:t xml:space="preserve"> </w:t>
      </w:r>
      <w:r>
        <w:rPr>
          <w:i/>
          <w:iCs/>
        </w:rPr>
        <w:t xml:space="preserve">‘recipe.’</w:t>
      </w:r>
      <w:r>
        <w:rPr>
          <w:i/>
          <w:iCs/>
        </w:rPr>
        <w:t xml:space="preserve"> </w:t>
      </w:r>
      <w:r>
        <w:rPr>
          <w:i/>
          <w:iCs/>
        </w:rPr>
        <w:t xml:space="preserve">How many H₂ molecules and how many O₂ molecules did you need, and how many H₂O molecules did you make, so that NO atoms were left over? Write it as: ___ H₂ + ___ O₂ → ___ H₂O.”</w:t>
      </w:r>
    </w:p>
    <w:p>
      <w:pPr>
        <w:pStyle w:val="FirstParagraph"/>
      </w:pPr>
      <w:r>
        <w:t xml:space="preserve">Students fill in the blanks individually (2–3 min), then compare with a partner. Then have them count atoms in a small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 atoms</w:t>
            </w:r>
          </w:p>
        </w:tc>
        <w:tc>
          <w:tcPr/>
          <w:p>
            <w:pPr>
              <w:pStyle w:val="Compact"/>
            </w:pPr>
            <w:r>
              <w:t xml:space="preserve">O atoms</w:t>
            </w:r>
          </w:p>
        </w:tc>
      </w:tr>
      <w:tr>
        <w:tc>
          <w:tcPr/>
          <w:p>
            <w:pPr>
              <w:pStyle w:val="Compact"/>
            </w:pPr>
            <w:r>
              <w:t xml:space="preserve">Reactant side (left)</w:t>
            </w: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r>
    </w:tbl>
    <w:p>
      <w:pPr>
        <w:pStyle w:val="BodyText"/>
      </w:pPr>
      <w:r>
        <w:t xml:space="preserve">Target answer:</w:t>
      </w:r>
    </w:p>
    <w:p>
      <w:pPr>
        <w:pStyle w:val="BlockText"/>
      </w:pPr>
      <w:r>
        <w:t xml:space="preserve">2 H₂ + 1 O₂ → 2 H₂O — H: 4 on each side, O: 2 on each side.</w:t>
      </w:r>
    </w:p>
    <w:p>
      <w:pPr>
        <w:pStyle w:val="FirstParagraph"/>
      </w:pPr>
      <w:r>
        <w:rPr>
          <w:b/>
          <w:bCs/>
        </w:rPr>
        <w:t xml:space="preserve">Teacher facilitation language:</w:t>
      </w:r>
    </w:p>
    <w:p>
      <w:pPr>
        <w:pStyle w:val="BlockText"/>
      </w:pPr>
      <w:r>
        <w:t xml:space="preserve">“Look at your number in front of each molecule — the big number, not the little subscript. That number tells you</w:t>
      </w:r>
      <w:r>
        <w:t xml:space="preserve"> </w:t>
      </w:r>
      <w:r>
        <w:rPr>
          <w:i/>
          <w:iCs/>
        </w:rPr>
        <w:t xml:space="preserve">how many copies of the whole molecule</w:t>
      </w:r>
      <w:r>
        <w:t xml:space="preserve"> </w:t>
      </w:r>
      <w:r>
        <w:t xml:space="preserve">you needed. Where did that number come from? You didn’t choose it for fun — you chose it so the atom counts would match. That’s the secret of the whole lesson.”</w:t>
      </w:r>
    </w:p>
    <w:p>
      <w:pPr>
        <w:pStyle w:val="FirstParagraph"/>
      </w:pPr>
      <w:r>
        <w:rPr>
          <w:b/>
          <w:bCs/>
        </w:rPr>
        <w:t xml:space="preserve">Anticipated student responses:</w:t>
      </w:r>
    </w:p>
    <w:p>
      <w:pPr>
        <w:pStyle w:val="Compact"/>
        <w:numPr>
          <w:ilvl w:val="0"/>
          <w:numId w:val="2605"/>
        </w:numPr>
      </w:pPr>
      <w:r>
        <w:t xml:space="preserve">“I wrote 2 H₂ + O₂ → 2 H₂O and the atoms match.”</w:t>
      </w:r>
      <w:r>
        <w:t xml:space="preserve"> </w:t>
      </w:r>
      <w:r>
        <w:t xml:space="preserve">— confirm by counting aloud: left = 4 H and 2 O, right = 4 H (2 waters × 2 H) and 2 O (2 waters × 1 O). Balanced.</w:t>
      </w:r>
    </w:p>
    <w:p>
      <w:pPr>
        <w:pStyle w:val="Compact"/>
        <w:numPr>
          <w:ilvl w:val="0"/>
          <w:numId w:val="2605"/>
        </w:numPr>
      </w:pPr>
      <w:r>
        <w:t xml:space="preserve">“Do I write a 1 in front of O₂?”</w:t>
      </w:r>
      <w:r>
        <w:t xml:space="preserve"> </w:t>
      </w:r>
      <w:r>
        <w:t xml:space="preserve">— chemists usually leave the 1 unwritten, but counting it as 1 is correct. Either is fine for now.</w:t>
      </w:r>
    </w:p>
    <w:p>
      <w:pPr>
        <w:pStyle w:val="Compact"/>
        <w:numPr>
          <w:ilvl w:val="0"/>
          <w:numId w:val="2605"/>
        </w:numPr>
      </w:pPr>
      <w:r>
        <w:t xml:space="preserve">“I changed water to H₂O₂ to make it work.”</w:t>
      </w:r>
      <w:r>
        <w:t xml:space="preserve"> </w:t>
      </w:r>
      <w:r>
        <w:t xml:space="preserve">— that changes the</w:t>
      </w:r>
      <w:r>
        <w:t xml:space="preserve"> </w:t>
      </w:r>
      <w:r>
        <w:rPr>
          <w:i/>
          <w:iCs/>
        </w:rPr>
        <w:t xml:space="preserve">substance</w:t>
      </w:r>
      <w:r>
        <w:t xml:space="preserve"> </w:t>
      </w:r>
      <w:r>
        <w:t xml:space="preserve">— H₂O₂ is hydrogen peroxide, not water. We never change a formula’s subscripts; we only change how many copies (the big number out front). We’ll name that number in a few minutes.</w:t>
      </w:r>
    </w:p>
    <w:bookmarkEnd w:id="3175"/>
    <w:bookmarkStart w:id="3176" w:name="X31596f2476f24308631bbff8e5e4ff8c6242a0f"/>
    <w:p>
      <w:pPr>
        <w:pStyle w:val="Heading4"/>
      </w:pPr>
      <w:r>
        <w:t xml:space="preserve">22–30 min · Investigation — balance more equations with the same rule</w:t>
      </w:r>
    </w:p>
    <w:p>
      <w:pPr>
        <w:pStyle w:val="FirstParagraph"/>
      </w:pPr>
      <w:r>
        <w:t xml:space="preserve">Groups keep the counters and work a short set of equations. For each, the task is the same: adjust the</w:t>
      </w:r>
      <w:r>
        <w:t xml:space="preserve"> </w:t>
      </w:r>
      <w:r>
        <w:rPr>
          <w:i/>
          <w:iCs/>
        </w:rPr>
        <w:t xml:space="preserve">big numbers in front</w:t>
      </w:r>
      <w:r>
        <w:t xml:space="preserve"> </w:t>
      </w:r>
      <w:r>
        <w:t xml:space="preserve">(and only those) until the atom count of every element matches on both sides. Students fill an atom-count check under each one.</w:t>
      </w:r>
    </w:p>
    <w:p>
      <w:pPr>
        <w:pStyle w:val="BodyText"/>
      </w:pPr>
      <w:r>
        <w:rPr>
          <w:b/>
          <w:bCs/>
        </w:rPr>
        <w:t xml:space="preserve">Equation 1 (model together): H₂ + Cl₂ → HCl</w:t>
      </w:r>
    </w:p>
    <w:p>
      <w:pPr>
        <w:pStyle w:val="BodyText"/>
      </w:pPr>
      <w:r>
        <w:t xml:space="preserve">Count: left has 2 H, 2 Cl; right has 1 H, 1 Cl. Put a 2 in front of HCl → 2 H, 2 Cl on the right. Balanced:</w:t>
      </w:r>
      <w:r>
        <w:t xml:space="preserve"> </w:t>
      </w:r>
      <w:r>
        <w:rPr>
          <w:b/>
          <w:bCs/>
        </w:rPr>
        <w:t xml:space="preserve">H₂ + Cl₂ → 2 HCl.</w:t>
      </w:r>
    </w:p>
    <w:p>
      <w:pPr>
        <w:pStyle w:val="BodyText"/>
      </w:pPr>
      <w:r>
        <w:rPr>
          <w:b/>
          <w:bCs/>
        </w:rPr>
        <w:t xml:space="preserve">Equation 2 (groups): Mg + O₂ → MgO</w:t>
      </w:r>
    </w:p>
    <w:p>
      <w:pPr>
        <w:pStyle w:val="BodyText"/>
      </w:pPr>
      <w:r>
        <w:t xml:space="preserve">Count: O₂ gives 2 oxygen on the left, MgO has 1 oxygen on the right. Put a 2 in front of MgO → now 2 Mg on the right, so put a 2 in front of Mg. Balanced:</w:t>
      </w:r>
      <w:r>
        <w:t xml:space="preserve"> </w:t>
      </w:r>
      <w:r>
        <w:rPr>
          <w:b/>
          <w:bCs/>
        </w:rPr>
        <w:t xml:space="preserve">2 Mg + O₂ → 2 MgO.</w:t>
      </w:r>
      <w:r>
        <w:t xml:space="preserve"> </w:t>
      </w:r>
      <w:r>
        <w:t xml:space="preserve">(Tie this back to the magnesium-burning phenomenon!)</w:t>
      </w:r>
    </w:p>
    <w:p>
      <w:pPr>
        <w:pStyle w:val="BodyText"/>
      </w:pPr>
      <w:r>
        <w:rPr>
          <w:b/>
          <w:bCs/>
        </w:rPr>
        <w:t xml:space="preserve">Equation 3 (groups): CH₄ + O₂ → CO₂ + H₂O</w:t>
      </w:r>
    </w:p>
    <w:p>
      <w:pPr>
        <w:pStyle w:val="BodyText"/>
      </w:pPr>
      <w:r>
        <w:t xml:space="preserve">Carbon: 1 = 1 (ok). Hydrogen: 4 on left (CH₄), 2 on right (H₂O) → put 2 in front of H₂O. Now oxygen: right has 2 (from CO₂) + 2 (from 2 H₂O) = 4; left has 2 (O₂) → put 2 in front of O₂. Balanced:</w:t>
      </w:r>
      <w:r>
        <w:t xml:space="preserve"> </w:t>
      </w:r>
      <w:r>
        <w:rPr>
          <w:b/>
          <w:bCs/>
        </w:rPr>
        <w:t xml:space="preserve">CH₄ + 2 O₂ → CO₂ + 2 H₂O.</w:t>
      </w:r>
    </w:p>
    <w:p>
      <w:pPr>
        <w:pStyle w:val="BodyText"/>
      </w:pPr>
      <w:r>
        <w:rPr>
          <w:b/>
          <w:bCs/>
        </w:rPr>
        <w:t xml:space="preserve">Teacher facilitation prompts (circulate):</w:t>
      </w:r>
    </w:p>
    <w:p>
      <w:pPr>
        <w:pStyle w:val="BlockText"/>
      </w:pPr>
      <w:r>
        <w:t xml:space="preserve">“Pick the element that appears in the fewest places first, and save oxygen or hydrogen for last — they tend to show up in more than one molecule, so balancing them last saves you re-counting.”</w:t>
      </w:r>
    </w:p>
    <w:p>
      <w:pPr>
        <w:pStyle w:val="BlockText"/>
      </w:pPr>
      <w:r>
        <w:t xml:space="preserve">“After every change, re-count</w:t>
      </w:r>
      <w:r>
        <w:t xml:space="preserve"> </w:t>
      </w:r>
      <w:r>
        <w:rPr>
          <w:i/>
          <w:iCs/>
        </w:rPr>
        <w:t xml:space="preserve">all</w:t>
      </w:r>
      <w:r>
        <w:t xml:space="preserve"> </w:t>
      </w:r>
      <w:r>
        <w:t xml:space="preserve">elements, not just the one you fixed. Changing one coefficient can throw another element off.”</w:t>
      </w:r>
    </w:p>
    <w:p>
      <w:pPr>
        <w:pStyle w:val="BlockText"/>
      </w:pPr>
      <w:r>
        <w:t xml:space="preserve">“You are only allowed to touch the big numbers out front. If you find yourself wanting to change a little subscript, stop — that would change the substance into something else.”</w:t>
      </w:r>
    </w:p>
    <w:p>
      <w:pPr>
        <w:pStyle w:val="FirstParagraph"/>
      </w:pPr>
      <w:r>
        <w:rPr>
          <w:b/>
          <w:bCs/>
        </w:rPr>
        <w:t xml:space="preserve">Anticipated student responses:</w:t>
      </w:r>
    </w:p>
    <w:p>
      <w:pPr>
        <w:pStyle w:val="Compact"/>
        <w:numPr>
          <w:ilvl w:val="0"/>
          <w:numId w:val="2606"/>
        </w:numPr>
      </w:pPr>
      <w:r>
        <w:t xml:space="preserve">On Mg + O₂:</w:t>
      </w:r>
      <w:r>
        <w:t xml:space="preserve"> </w:t>
      </w:r>
      <w:r>
        <w:t xml:space="preserve">“I balanced oxygen but now magnesium is off.”</w:t>
      </w:r>
      <w:r>
        <w:t xml:space="preserve"> </w:t>
      </w:r>
      <w:r>
        <w:t xml:space="preserve">— exactly why you re-count everything after each change. Add a 2 in front of Mg to fix it.</w:t>
      </w:r>
    </w:p>
    <w:p>
      <w:pPr>
        <w:pStyle w:val="Compact"/>
        <w:numPr>
          <w:ilvl w:val="0"/>
          <w:numId w:val="2606"/>
        </w:numPr>
      </w:pPr>
      <w:r>
        <w:t xml:space="preserve">On CH₄ + O₂:</w:t>
      </w:r>
      <w:r>
        <w:t xml:space="preserve"> </w:t>
      </w:r>
      <w:r>
        <w:t xml:space="preserve">“There are oxygens in two different products.”</w:t>
      </w:r>
      <w:r>
        <w:t xml:space="preserve"> </w:t>
      </w:r>
      <w:r>
        <w:t xml:space="preserve">— yes — add them up: every oxygen on the right counts, whether it’s in CO₂ or H₂O. Total them, then match the left.</w:t>
      </w:r>
    </w:p>
    <w:p>
      <w:pPr>
        <w:pStyle w:val="Compact"/>
        <w:numPr>
          <w:ilvl w:val="0"/>
          <w:numId w:val="2606"/>
        </w:numPr>
      </w:pPr>
      <w:r>
        <w:t xml:space="preserve">“Can the coefficient be a fraction?”</w:t>
      </w:r>
      <w:r>
        <w:t xml:space="preserve"> </w:t>
      </w:r>
      <w:r>
        <w:t xml:space="preserve">— for this lesson keep them whole numbers; we want the smallest whole-number set. (Advanced extension: fractions then doubled.)</w:t>
      </w:r>
    </w:p>
    <w:bookmarkEnd w:id="3176"/>
    <w:bookmarkStart w:id="3177" w:name="min-reconnect-surface-the-method-11"/>
    <w:p>
      <w:pPr>
        <w:pStyle w:val="Heading4"/>
      </w:pPr>
      <w:r>
        <w:t xml:space="preserve">28–30 min · Reconnect + surface the method</w:t>
      </w:r>
    </w:p>
    <w:p>
      <w:pPr>
        <w:pStyle w:val="FirstParagraph"/>
      </w:pPr>
      <w:r>
        <w:t xml:space="preserve">Bring groups back. Ask one group to put the CH₄ combustion equation and its atom-count check on the board. Ask the class:</w:t>
      </w:r>
    </w:p>
    <w:p>
      <w:pPr>
        <w:pStyle w:val="BlockText"/>
      </w:pPr>
      <w:r>
        <w:t xml:space="preserve">“What did the big numbers out front actually</w:t>
      </w:r>
      <w:r>
        <w:t xml:space="preserve"> </w:t>
      </w:r>
      <w:r>
        <w:rPr>
          <w:i/>
          <w:iCs/>
        </w:rPr>
        <w:t xml:space="preserve">do</w:t>
      </w:r>
      <w:r>
        <w:t xml:space="preserve"> </w:t>
      </w:r>
      <w:r>
        <w:t xml:space="preserve">for us? And why were we never allowed to touch the small subscripts?”</w:t>
      </w:r>
    </w:p>
    <w:p>
      <w:pPr>
        <w:pStyle w:val="FirstParagraph"/>
      </w:pPr>
      <w:r>
        <w:t xml:space="preserve">Surface the key idea: the big number out front multiplies the</w:t>
      </w:r>
      <w:r>
        <w:t xml:space="preserve"> </w:t>
      </w:r>
      <w:r>
        <w:rPr>
          <w:i/>
          <w:iCs/>
        </w:rPr>
        <w:t xml:space="preserve">whole</w:t>
      </w:r>
      <w:r>
        <w:t xml:space="preserve"> </w:t>
      </w:r>
      <w:r>
        <w:t xml:space="preserve">molecule — it changes how many copies you have without changing what the molecule</w:t>
      </w:r>
      <w:r>
        <w:t xml:space="preserve"> </w:t>
      </w:r>
      <w:r>
        <w:rPr>
          <w:i/>
          <w:iCs/>
        </w:rPr>
        <w:t xml:space="preserve">is</w:t>
      </w:r>
      <w:r>
        <w:t xml:space="preserve">. The subscript defines the substance; the front number counts the copies. Balancing means choosing those front numbers so every element’s atom count is identical on both sides — because atoms are conserved.</w:t>
      </w:r>
    </w:p>
    <w:p>
      <w:r>
        <w:pict>
          <v:rect style="width:0;height:1.5pt" o:hralign="center" o:hrstd="t" o:hr="t"/>
        </w:pict>
      </w:r>
    </w:p>
    <w:bookmarkEnd w:id="3177"/>
    <w:bookmarkEnd w:id="3178"/>
    <w:bookmarkStart w:id="3181" w:name="phase-3-explain-30-36-min-49"/>
    <w:p>
      <w:pPr>
        <w:pStyle w:val="Heading3"/>
      </w:pPr>
      <w:r>
        <w:t xml:space="preserve">Phase 3 · Explain</w:t>
      </w:r>
      <w:r>
        <w:t xml:space="preserve"> </w:t>
      </w:r>
      <w:r>
        <w:rPr>
          <w:i/>
          <w:iCs/>
        </w:rPr>
        <w:t xml:space="preserve">(30 – 36 min)</w:t>
      </w:r>
    </w:p>
    <w:bookmarkStart w:id="3179" w:name="min-turn-and-talk-2-class-consensus-49"/>
    <w:p>
      <w:pPr>
        <w:pStyle w:val="Heading4"/>
      </w:pPr>
      <w:r>
        <w:t xml:space="preserve">30–33 min · Turn-and-Talk #2 + class consensus</w:t>
      </w:r>
    </w:p>
    <w:p>
      <w:pPr>
        <w:pStyle w:val="BlockText"/>
      </w:pPr>
      <w:r>
        <w:t xml:space="preserve">“Look at your balanced equation 2 Mg + O₂ → 2 MgO. Turn to your partner: in your own words, what does the</w:t>
      </w:r>
      <w:r>
        <w:t xml:space="preserve"> </w:t>
      </w:r>
      <w:r>
        <w:t xml:space="preserve">‘2’</w:t>
      </w:r>
      <w:r>
        <w:t xml:space="preserve"> </w:t>
      </w:r>
      <w:r>
        <w:t xml:space="preserve">in front of MgO mean? And what would change about the</w:t>
      </w:r>
      <w:r>
        <w:t xml:space="preserve"> </w:t>
      </w:r>
      <w:r>
        <w:rPr>
          <w:i/>
          <w:iCs/>
        </w:rPr>
        <w:t xml:space="preserve">substance</w:t>
      </w:r>
      <w:r>
        <w:t xml:space="preserve"> </w:t>
      </w:r>
      <w:r>
        <w:t xml:space="preserve">if you instead changed MgO to MgO₂?”</w:t>
      </w:r>
    </w:p>
    <w:p>
      <w:pPr>
        <w:pStyle w:val="FirstParagraph"/>
      </w:pPr>
      <w:r>
        <w:t xml:space="preserve">Target consensus: the front number is a</w:t>
      </w:r>
      <w:r>
        <w:t xml:space="preserve"> </w:t>
      </w:r>
      <w:r>
        <w:rPr>
          <w:i/>
          <w:iCs/>
        </w:rPr>
        <w:t xml:space="preserve">count of whole formula units</w:t>
      </w:r>
      <w:r>
        <w:t xml:space="preserve"> </w:t>
      </w:r>
      <w:r>
        <w:t xml:space="preserve">—</w:t>
      </w:r>
      <w:r>
        <w:t xml:space="preserve"> </w:t>
      </w:r>
      <w:r>
        <w:t xml:space="preserve">“two units of MgO.”</w:t>
      </w:r>
      <w:r>
        <w:t xml:space="preserve"> </w:t>
      </w:r>
      <w:r>
        <w:t xml:space="preserve">It does not change what MgO is. Changing the subscript to MgO₂ would make an entirely different compound (with a different ratio of atoms), which is not allowed because it changes the chemistry, not just the count.</w:t>
      </w:r>
    </w:p>
    <w:p>
      <w:pPr>
        <w:pStyle w:val="BlockText"/>
      </w:pPr>
      <w:r>
        <w:t xml:space="preserve">“Now the big idea: every equation we balanced ended with the same number of each kind of atom on both sides. Why does it</w:t>
      </w:r>
      <w:r>
        <w:t xml:space="preserve"> </w:t>
      </w:r>
      <w:r>
        <w:rPr>
          <w:i/>
          <w:iCs/>
        </w:rPr>
        <w:t xml:space="preserve">have</w:t>
      </w:r>
      <w:r>
        <w:t xml:space="preserve"> </w:t>
      </w:r>
      <w:r>
        <w:t xml:space="preserve">to come out that way? What law of nature is forcing it?”</w:t>
      </w:r>
    </w:p>
    <w:p>
      <w:pPr>
        <w:pStyle w:val="FirstParagraph"/>
      </w:pPr>
      <w:r>
        <w:t xml:space="preserve">Target: atoms are not created or destroyed in a reaction — the Law of Conservation of Mass. The equation must reflect that, so the counts must match.</w:t>
      </w:r>
    </w:p>
    <w:bookmarkEnd w:id="3179"/>
    <w:bookmarkStart w:id="3180" w:name="X589668621d5c56a4286f0529c90462149b2da9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doing all period. The big number we write in front of a formula — the one that tells you how many copies of the whole molecule — is called a</w:t>
      </w:r>
      <w:r>
        <w:t xml:space="preserve"> </w:t>
      </w:r>
      <w:r>
        <w:rPr>
          <w:b/>
          <w:bCs/>
        </w:rPr>
        <w:t xml:space="preserve">coefficient</w:t>
      </w:r>
      <w:r>
        <w:t xml:space="preserve">. A coefficient multiplies</w:t>
      </w:r>
      <w:r>
        <w:t xml:space="preserve"> </w:t>
      </w:r>
      <w:r>
        <w:rPr>
          <w:i/>
          <w:iCs/>
        </w:rPr>
        <w:t xml:space="preserve">everything</w:t>
      </w:r>
      <w:r>
        <w:t xml:space="preserve"> </w:t>
      </w:r>
      <w:r>
        <w:t xml:space="preserve">in the formula behind it: 2 H₂O means two waters, which is 4 H atoms and 2 O atoms. The little number that sits low and changes the substance itself is the</w:t>
      </w:r>
      <w:r>
        <w:t xml:space="preserve"> </w:t>
      </w:r>
      <w:r>
        <w:rPr>
          <w:i/>
          <w:iCs/>
        </w:rPr>
        <w:t xml:space="preserve">subscript</w:t>
      </w:r>
      <w:r>
        <w:t xml:space="preserve"> </w:t>
      </w:r>
      <w:r>
        <w:t xml:space="preserve">— and we never touch subscripts when balancing. We only adjust coefficients.”</w:t>
      </w:r>
    </w:p>
    <w:p>
      <w:pPr>
        <w:pStyle w:val="BlockText"/>
      </w:pPr>
      <w:r>
        <w:t xml:space="preserve">“When we adjust the coefficients so that every element has the same number of atoms on both sides, we have written a</w:t>
      </w:r>
      <w:r>
        <w:t xml:space="preserve"> </w:t>
      </w:r>
      <w:r>
        <w:rPr>
          <w:b/>
          <w:bCs/>
        </w:rPr>
        <w:t xml:space="preserve">balanced equation</w:t>
      </w:r>
      <w:r>
        <w:t xml:space="preserve"> </w:t>
      </w:r>
      <w:r>
        <w:t xml:space="preserve">— a chemical equation in which the number of atoms of each element is equal on the reactant and product sides. An unbalanced equation is not</w:t>
      </w:r>
      <w:r>
        <w:t xml:space="preserve"> </w:t>
      </w:r>
      <w:r>
        <w:t xml:space="preserve">‘wrong chemistry’</w:t>
      </w:r>
      <w:r>
        <w:t xml:space="preserve">; it’s incomplete bookkeeping.”</w:t>
      </w:r>
    </w:p>
    <w:p>
      <w:pPr>
        <w:pStyle w:val="BlockText"/>
      </w:pPr>
      <w:r>
        <w:t xml:space="preserve">“And the law that forces all of this is the</w:t>
      </w:r>
      <w:r>
        <w:t xml:space="preserve"> </w:t>
      </w:r>
      <w:r>
        <w:rPr>
          <w:b/>
          <w:bCs/>
        </w:rPr>
        <w:t xml:space="preserve">Law of Conservation of Mass</w:t>
      </w:r>
      <w:r>
        <w:t xml:space="preserve">: in a chemical reaction, matter is neither created nor destroyed — the atoms are only rearranged. That’s why the burned steel wool didn’t lose mass, and why our equations must balance. Same atoms in, same atoms out.”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607"/>
        </w:numPr>
      </w:pPr>
      <w:r>
        <w:t xml:space="preserve">“Why do we balance with coefficients instead of subscripts?”</w:t>
      </w:r>
      <w:r>
        <w:t xml:space="preserve"> </w:t>
      </w:r>
      <w:r>
        <w:t xml:space="preserve">—</w:t>
      </w:r>
      <w:r>
        <w:t xml:space="preserve"> </w:t>
      </w:r>
      <w:r>
        <w:rPr>
          <w:i/>
          <w:iCs/>
        </w:rPr>
        <w:t xml:space="preserve">Expected response:</w:t>
      </w:r>
      <w:r>
        <w:t xml:space="preserve"> </w:t>
      </w:r>
      <w:r>
        <w:t xml:space="preserve">changing a subscript changes the substance into a different compound; changing a coefficient only changes how many copies you have, which is what we’re allowed to do. We need the same substances, just the right amounts.</w:t>
      </w:r>
    </w:p>
    <w:p>
      <w:pPr>
        <w:pStyle w:val="Compact"/>
        <w:numPr>
          <w:ilvl w:val="0"/>
          <w:numId w:val="2607"/>
        </w:numPr>
      </w:pPr>
      <w:r>
        <w:t xml:space="preserve">“In 2 H₂O, how many total hydrogen atoms are there?”</w:t>
      </w:r>
      <w:r>
        <w:t xml:space="preserve"> </w:t>
      </w:r>
      <w:r>
        <w:t xml:space="preserve">—</w:t>
      </w:r>
      <w:r>
        <w:t xml:space="preserve"> </w:t>
      </w:r>
      <w:r>
        <w:rPr>
          <w:i/>
          <w:iCs/>
        </w:rPr>
        <w:t xml:space="preserve">Expected response:</w:t>
      </w:r>
      <w:r>
        <w:t xml:space="preserve"> </w:t>
      </w:r>
      <w:r>
        <w:t xml:space="preserve">the coefficient 2 multiplies the subscript 2, so 2 × 2 = 4 hydrogen atoms (and 2 × 1 = 2 oxygen atoms).</w:t>
      </w:r>
    </w:p>
    <w:p>
      <w:pPr>
        <w:pStyle w:val="Compact"/>
        <w:numPr>
          <w:ilvl w:val="0"/>
          <w:numId w:val="2607"/>
        </w:numPr>
      </w:pPr>
      <w:r>
        <w:t xml:space="preserve">“You’ll also see letters in parentheses after a formula: (s) solid, (l) liquid, (g) gas, (aq) aqueous (dissolved in water). These state symbols tell you the physical state — they don’t change the atom count, but they tell you what you’d actually see in the flask.”</w:t>
      </w:r>
    </w:p>
    <w:p>
      <w:r>
        <w:pict>
          <v:rect style="width:0;height:1.5pt" o:hralign="center" o:hrstd="t" o:hr="t"/>
        </w:pict>
      </w:r>
    </w:p>
    <w:bookmarkEnd w:id="3180"/>
    <w:bookmarkEnd w:id="3181"/>
    <w:bookmarkStart w:id="3184" w:name="phase-4-elaborate-36-40-min-49"/>
    <w:p>
      <w:pPr>
        <w:pStyle w:val="Heading3"/>
      </w:pPr>
      <w:r>
        <w:t xml:space="preserve">Phase 4 · Elaborate</w:t>
      </w:r>
      <w:r>
        <w:t xml:space="preserve"> </w:t>
      </w:r>
      <w:r>
        <w:rPr>
          <w:i/>
          <w:iCs/>
        </w:rPr>
        <w:t xml:space="preserve">(36 – 40 min)</w:t>
      </w:r>
    </w:p>
    <w:bookmarkStart w:id="3182" w:name="X5b4b2c5591d2a30ba9b178703f32cd7f3f49c5d"/>
    <w:p>
      <w:pPr>
        <w:pStyle w:val="Heading4"/>
      </w:pPr>
      <w:r>
        <w:t xml:space="preserve">36–39 min · Revise the model + Because/But/So expansion</w:t>
      </w:r>
    </w:p>
    <w:p>
      <w:pPr>
        <w:pStyle w:val="FirstParagraph"/>
      </w:pPr>
      <w:r>
        <w:t xml:space="preserve">Students return to their Initial Model (the 2 H₂ + O₂ → 2 H₂O recipe). They annotate it with vocabulary: label each big number</w:t>
      </w:r>
      <w:r>
        <w:t xml:space="preserve"> </w:t>
      </w:r>
      <w:r>
        <w:t xml:space="preserve">“coefficient,”</w:t>
      </w:r>
      <w:r>
        <w:t xml:space="preserve"> </w:t>
      </w:r>
      <w:r>
        <w:t xml:space="preserve">circle the matched atom counts, and add the state symbols:</w:t>
      </w:r>
      <w:r>
        <w:t xml:space="preserve"> </w:t>
      </w:r>
      <w:r>
        <w:rPr>
          <w:b/>
          <w:bCs/>
        </w:rPr>
        <w:t xml:space="preserve">2 H₂(g) + O₂(g) → 2 H₂O(l)</w:t>
      </w:r>
      <w:r>
        <w:t xml:space="preserv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“When steel wool burns in air, the balance reads a higher mass afterward.”</w:t>
      </w:r>
    </w:p>
    <w:p>
      <w:pPr>
        <w:pStyle w:val="FirstParagraph"/>
      </w:pPr>
      <w:r>
        <w:t xml:space="preserve">Model one aloud:</w:t>
      </w:r>
    </w:p>
    <w:p>
      <w:pPr>
        <w:pStyle w:val="BlockText"/>
      </w:pPr>
      <w:r>
        <w:t xml:space="preserve">“When steel wool burns, the mass on the balance goes</w:t>
      </w:r>
      <w:r>
        <w:t xml:space="preserve"> </w:t>
      </w:r>
      <w:r>
        <w:rPr>
          <w:b/>
          <w:bCs/>
        </w:rPr>
        <w:t xml:space="preserve">up because</w:t>
      </w:r>
      <w:r>
        <w:t xml:space="preserve"> </w:t>
      </w:r>
      <w:r>
        <w:t xml:space="preserve">iron atoms combine with oxygen atoms pulled from the air, adding oxygen’s mass to the sample —</w:t>
      </w:r>
      <w:r>
        <w:t xml:space="preserve"> </w:t>
      </w:r>
      <w:r>
        <w:rPr>
          <w:b/>
          <w:bCs/>
        </w:rPr>
        <w:t xml:space="preserve">but</w:t>
      </w:r>
      <w:r>
        <w:t xml:space="preserve"> </w:t>
      </w:r>
      <w:r>
        <w:t xml:space="preserve">no atoms were created out of nothing; every atom was already present in the steel wool or the surrounding air —</w:t>
      </w:r>
      <w:r>
        <w:t xml:space="preserve"> </w:t>
      </w:r>
      <w:r>
        <w:rPr>
          <w:b/>
          <w:bCs/>
        </w:rPr>
        <w:t xml:space="preserve">so</w:t>
      </w:r>
      <w:r>
        <w:t xml:space="preserve"> </w:t>
      </w:r>
      <w:r>
        <w:t xml:space="preserve">mass is conserved overall, and a balanced equation must show the same number of each atom on both sides to reflect that nothing was lost or invented.”</w:t>
      </w:r>
    </w:p>
    <w:p>
      <w:pPr>
        <w:pStyle w:val="FirstParagraph"/>
      </w:pPr>
      <w:r>
        <w:t xml:space="preserve">Then have students write their own B/B/S using one of these starters:</w:t>
      </w:r>
    </w:p>
    <w:p>
      <w:pPr>
        <w:pStyle w:val="Compact"/>
        <w:numPr>
          <w:ilvl w:val="0"/>
          <w:numId w:val="2608"/>
        </w:numPr>
      </w:pPr>
      <w:r>
        <w:rPr>
          <w:i/>
          <w:iCs/>
        </w:rPr>
        <w:t xml:space="preserve">“A student writes Mg + O₂ → MgO and says it’s finished, but it isn’t balanced…”</w:t>
      </w:r>
      <w:r>
        <w:t xml:space="preserve"> </w:t>
      </w:r>
      <w:r>
        <w:t xml:space="preserve">(hint: the oxygen and magnesium counts don’t match yet)</w:t>
      </w:r>
    </w:p>
    <w:p>
      <w:pPr>
        <w:pStyle w:val="Compact"/>
        <w:numPr>
          <w:ilvl w:val="0"/>
          <w:numId w:val="2608"/>
        </w:numPr>
      </w:pPr>
      <w:r>
        <w:rPr>
          <w:i/>
          <w:iCs/>
        </w:rPr>
        <w:t xml:space="preserve">“Changing H₂O to H₂O₂ to</w:t>
      </w:r>
      <w:r>
        <w:rPr>
          <w:i/>
          <w:iCs/>
        </w:rPr>
        <w:t xml:space="preserve"> </w:t>
      </w:r>
      <w:r>
        <w:rPr>
          <w:i/>
          <w:iCs/>
        </w:rPr>
        <w:t xml:space="preserve">‘fix’</w:t>
      </w:r>
      <w:r>
        <w:rPr>
          <w:i/>
          <w:iCs/>
        </w:rPr>
        <w:t xml:space="preserve"> </w:t>
      </w:r>
      <w:r>
        <w:rPr>
          <w:i/>
          <w:iCs/>
        </w:rPr>
        <w:t xml:space="preserve">a balancing problem is not allowed…”</w:t>
      </w:r>
      <w:r>
        <w:t xml:space="preserve"> </w:t>
      </w:r>
      <w:r>
        <w:t xml:space="preserve">(hint: it changes the substance)</w:t>
      </w:r>
    </w:p>
    <w:p>
      <w:pPr>
        <w:pStyle w:val="FirstParagraph"/>
      </w:pPr>
      <w:r>
        <w:rPr>
          <w:b/>
          <w:bCs/>
        </w:rPr>
        <w:t xml:space="preserve">Anticipated student responses:</w:t>
      </w:r>
    </w:p>
    <w:p>
      <w:pPr>
        <w:pStyle w:val="Compact"/>
        <w:numPr>
          <w:ilvl w:val="0"/>
          <w:numId w:val="2609"/>
        </w:numPr>
      </w:pPr>
      <w:r>
        <w:t xml:space="preserve">“Because they only have one oxygen on the right but two on the left.”</w:t>
      </w:r>
      <w:r>
        <w:t xml:space="preserve"> </w:t>
      </w:r>
      <w:r>
        <w:t xml:space="preserve">— good start; push for the full frame:</w:t>
      </w:r>
      <w:r>
        <w:t xml:space="preserve"> </w:t>
      </w:r>
      <w:r>
        <w:t xml:space="preserve">“because O₂ provides two oxygen atoms but one MgO holds only one, but you may only change coefficients, so you place a 2 in front of MgO and then a 2 in front of Mg to make every count match.”</w:t>
      </w:r>
    </w:p>
    <w:p>
      <w:pPr>
        <w:pStyle w:val="Compact"/>
        <w:numPr>
          <w:ilvl w:val="0"/>
          <w:numId w:val="2609"/>
        </w:numPr>
      </w:pPr>
      <w:r>
        <w:t xml:space="preserve">“Because H₂O₂ is a different substance.”</w:t>
      </w:r>
      <w:r>
        <w:t xml:space="preserve"> </w:t>
      </w:r>
      <w:r>
        <w:t xml:space="preserve">— excellent; push the So:</w:t>
      </w:r>
      <w:r>
        <w:t xml:space="preserve"> </w:t>
      </w:r>
      <w:r>
        <w:t xml:space="preserve">“so you must leave subscripts alone and adjust only the coefficient in front of H₂O.”</w:t>
      </w:r>
    </w:p>
    <w:bookmarkEnd w:id="3182"/>
    <w:bookmarkStart w:id="3183" w:name="min-return-to-the-phenomenon-48"/>
    <w:p>
      <w:pPr>
        <w:pStyle w:val="Heading4"/>
      </w:pPr>
      <w:r>
        <w:t xml:space="preserve">39–40 min · Return to the phenomenon</w:t>
      </w:r>
    </w:p>
    <w:p>
      <w:pPr>
        <w:pStyle w:val="BlockText"/>
      </w:pPr>
      <w:r>
        <w:t xml:space="preserve">“Return to our burning steel wool. Iron (Fe) reacting with oxygen forms iron(III) oxide, Fe₂O₃. Here is the unbalanced skeleton: Fe + O₂ → Fe₂O₃. Just by counting atoms, can you tell me whether this is balanced as written — and what law tells you it</w:t>
      </w:r>
      <w:r>
        <w:t xml:space="preserve"> </w:t>
      </w:r>
      <w:r>
        <w:rPr>
          <w:i/>
          <w:iCs/>
        </w:rPr>
        <w:t xml:space="preserve">must</w:t>
      </w:r>
      <w:r>
        <w:t xml:space="preserve"> </w:t>
      </w:r>
      <w:r>
        <w:t xml:space="preserve">be balanced before it can be correct?”</w:t>
      </w:r>
    </w:p>
    <w:p>
      <w:pPr>
        <w:pStyle w:val="FirstParagraph"/>
      </w:pPr>
      <w:r>
        <w:t xml:space="preserve">Target: it is not balanced as written (Fe: 1 vs 2; O: 2 vs 3). The Law of Conservation of Mass requires equal atom counts, so coefficients must be added. (Full balance — 4 Fe + 3 O₂ → 2 Fe₂O₃ — is an Elaborate-level challenge; the key point is recognizing it’s unbalanced and</w:t>
      </w:r>
      <w:r>
        <w:t xml:space="preserve"> </w:t>
      </w:r>
      <w:r>
        <w:rPr>
          <w:i/>
          <w:iCs/>
        </w:rPr>
        <w:t xml:space="preserve">why</w:t>
      </w:r>
      <w:r>
        <w:t xml:space="preserve"> </w:t>
      </w:r>
      <w:r>
        <w:t xml:space="preserve">it must balance.)</w:t>
      </w:r>
    </w:p>
    <w:p>
      <w:pPr>
        <w:pStyle w:val="BlockText"/>
      </w:pPr>
      <w:r>
        <w:t xml:space="preserve">“That number on the balance wasn’t magic and it wasn’t a mistake. It was conservation of mass — every atom accounted for. The balanced equation is just how chemists write that promise down.”</w:t>
      </w:r>
    </w:p>
    <w:p>
      <w:r>
        <w:pict>
          <v:rect style="width:0;height:1.5pt" o:hralign="center" o:hrstd="t" o:hr="t"/>
        </w:pict>
      </w:r>
    </w:p>
    <w:bookmarkEnd w:id="3183"/>
    <w:bookmarkEnd w:id="3184"/>
    <w:bookmarkStart w:id="3186" w:name="phase-5-evaluate-40-42-min-49"/>
    <w:p>
      <w:pPr>
        <w:pStyle w:val="Heading3"/>
      </w:pPr>
      <w:r>
        <w:t xml:space="preserve">Phase 5 · Evaluate</w:t>
      </w:r>
      <w:r>
        <w:t xml:space="preserve"> </w:t>
      </w:r>
      <w:r>
        <w:rPr>
          <w:i/>
          <w:iCs/>
        </w:rPr>
        <w:t xml:space="preserve">(40 – 42 min)</w:t>
      </w:r>
    </w:p>
    <w:bookmarkStart w:id="3185" w:name="min-exit-ticket-closing-reflection-49"/>
    <w:p>
      <w:pPr>
        <w:pStyle w:val="Heading4"/>
      </w:pPr>
      <w:r>
        <w:t xml:space="preserve">40–42 min · Exit Ticket + Closing Reflection</w:t>
      </w:r>
    </w:p>
    <w:p>
      <w:pPr>
        <w:pStyle w:val="FirstParagraph"/>
      </w:pPr>
      <w:r>
        <w:t xml:space="preserve">Post or read aloud:</w:t>
      </w:r>
    </w:p>
    <w:p>
      <w:pPr>
        <w:pStyle w:val="BlockText"/>
      </w:pPr>
      <w:r>
        <w:rPr>
          <w:i/>
          <w:iCs/>
        </w:rPr>
        <w:t xml:space="preserve">(a) Balance this equation by adding coefficients (do not change any subscripts): N₂ + H₂ → NH₃. Show your atom-count check for N and H on both sides.</w:t>
      </w:r>
      <w:r>
        <w:t xml:space="preserve"> </w:t>
      </w:r>
      <w:r>
        <w:rPr>
          <w:i/>
          <w:iCs/>
        </w:rPr>
        <w:t xml:space="preserve">(b) In one sentence, use the term</w:t>
      </w:r>
      <w:r>
        <w:rPr>
          <w:i/>
          <w:iCs/>
        </w:rPr>
        <w:t xml:space="preserve"> </w:t>
      </w:r>
      <w:r>
        <w:rPr>
          <w:i/>
          <w:iCs/>
        </w:rPr>
        <w:t xml:space="preserve">“conservation of mass”</w:t>
      </w:r>
      <w:r>
        <w:rPr>
          <w:i/>
          <w:iCs/>
        </w:rPr>
        <w:t xml:space="preserve"> </w:t>
      </w:r>
      <w:r>
        <w:rPr>
          <w:i/>
          <w:iCs/>
        </w:rPr>
        <w:t xml:space="preserve">to explain why the number of each kind of atom must be the same on both sides of a balanced equation.</w:t>
      </w:r>
    </w:p>
    <w:p>
      <w:pPr>
        <w:pStyle w:val="FirstParagraph"/>
      </w:pPr>
      <w:r>
        <w:t xml:space="preserve">Expected answers are in</w:t>
      </w:r>
      <w:r>
        <w:t xml:space="preserve"> </w:t>
      </w:r>
      <w:r>
        <w:rPr>
          <w:rStyle w:val="VerbatimChar"/>
        </w:rPr>
        <w:t xml:space="preserve">Answer_Key.docx</w:t>
      </w:r>
      <w:r>
        <w:t xml:space="preserve">. (The N₂ + H₂ → NH₃ equation is</w:t>
      </w:r>
      <w:r>
        <w:t xml:space="preserve"> </w:t>
      </w:r>
      <w:r>
        <w:rPr>
          <w:i/>
          <w:iCs/>
        </w:rPr>
        <w:t xml:space="preserve">not</w:t>
      </w:r>
      <w:r>
        <w:t xml:space="preserve"> </w:t>
      </w:r>
      <w:r>
        <w:t xml:space="preserve">used anywhere in the worksheet practice, so this is a clean transfer check.)</w:t>
      </w:r>
    </w:p>
    <w:p>
      <w:pPr>
        <w:pStyle w:val="BodyText"/>
      </w:pPr>
      <w:r>
        <w:rPr>
          <w:b/>
          <w:bCs/>
        </w:rPr>
        <w:t xml:space="preserve">Closing Reflection (SEL, 30 seconds):</w:t>
      </w:r>
    </w:p>
    <w:p>
      <w:pPr>
        <w:pStyle w:val="BlockText"/>
      </w:pPr>
      <w:r>
        <w:t xml:space="preserve">“Today we learned that atoms never just disappear — they get rearranged and accounted for. In one sentence: what is one thing that surprised you about where atoms</w:t>
      </w:r>
      <w:r>
        <w:t xml:space="preserve"> </w:t>
      </w:r>
      <w:r>
        <w:t xml:space="preserve">‘go’</w:t>
      </w:r>
      <w:r>
        <w:t xml:space="preserve"> </w:t>
      </w:r>
      <w:r>
        <w:t xml:space="preserve">in a reaction, and who — a partner or an idea — helped you see it?”</w:t>
      </w:r>
    </w:p>
    <w:p>
      <w:pPr>
        <w:pStyle w:val="FirstParagraph"/>
      </w:pPr>
      <w:r>
        <w:t xml:space="preserve">Collect worksheets; note which students adjusted only coefficients versus students who tried to change subscripts. The subscript-vs-coefficient distinction is the main conceptual stumbling block — target those students for a brief one-on-one check at the start of the next lesson.</w:t>
      </w:r>
    </w:p>
    <w:p>
      <w:r>
        <w:pict>
          <v:rect style="width:0;height:1.5pt" o:hralign="center" o:hrstd="t" o:hr="t"/>
        </w:pict>
      </w:r>
    </w:p>
    <w:bookmarkEnd w:id="3185"/>
    <w:bookmarkEnd w:id="3186"/>
    <w:bookmarkStart w:id="3187" w:name="common-misconceptions-49"/>
    <w:p>
      <w:pPr>
        <w:pStyle w:val="Heading3"/>
      </w:pPr>
      <w:r>
        <w:t xml:space="preserve">Common Misconceptions</w:t>
      </w:r>
    </w:p>
    <w:p>
      <w:pPr>
        <w:pStyle w:val="Compact"/>
        <w:numPr>
          <w:ilvl w:val="0"/>
          <w:numId w:val="2610"/>
        </w:numPr>
      </w:pPr>
      <w:r>
        <w:rPr>
          <w:b/>
          <w:bCs/>
        </w:rPr>
        <w:t xml:space="preserve">Misconception:</w:t>
      </w:r>
      <w:r>
        <w:t xml:space="preserve"> </w:t>
      </w:r>
      <w:r>
        <w:t xml:space="preserve">“Burning destroys matter — that’s why ash weighs less.”</w:t>
      </w:r>
      <w:r>
        <w:t xml:space="preserve"> </w:t>
      </w:r>
      <w:r>
        <w:t xml:space="preserve">→</w:t>
      </w:r>
      <w:r>
        <w:t xml:space="preserve"> </w:t>
      </w:r>
      <w:r>
        <w:rPr>
          <w:b/>
          <w:bCs/>
        </w:rPr>
        <w:t xml:space="preserve">Correction:</w:t>
      </w:r>
      <w:r>
        <w:t xml:space="preserve"> </w:t>
      </w:r>
      <w:r>
        <w:t xml:space="preserve">Burning rearranges atoms; it never destroys them. In open air some products leave as gas (so the</w:t>
      </w:r>
      <w:r>
        <w:t xml:space="preserve"> </w:t>
      </w:r>
      <w:r>
        <w:rPr>
          <w:i/>
          <w:iCs/>
        </w:rPr>
        <w:t xml:space="preserve">remaining</w:t>
      </w:r>
      <w:r>
        <w:t xml:space="preserve"> </w:t>
      </w:r>
      <w:r>
        <w:t xml:space="preserve">solid weighs less), but if you trap all the products the total mass is unchanged. When magnesium or steel wool burns and oxygen atoms join in, the sealed mass actually rises. Conservation of mass holds in every case.</w:t>
      </w:r>
    </w:p>
    <w:p>
      <w:pPr>
        <w:pStyle w:val="Compact"/>
        <w:numPr>
          <w:ilvl w:val="0"/>
          <w:numId w:val="2610"/>
        </w:numPr>
      </w:pPr>
      <w:r>
        <w:rPr>
          <w:b/>
          <w:bCs/>
        </w:rPr>
        <w:t xml:space="preserve">Misconception:</w:t>
      </w:r>
      <w:r>
        <w:t xml:space="preserve"> </w:t>
      </w:r>
      <w:r>
        <w:t xml:space="preserve">“You balance an equation by changing the little subscripts.”</w:t>
      </w:r>
      <w:r>
        <w:t xml:space="preserve"> </w:t>
      </w:r>
      <w:r>
        <w:t xml:space="preserve">→</w:t>
      </w:r>
      <w:r>
        <w:t xml:space="preserve"> </w:t>
      </w:r>
      <w:r>
        <w:rPr>
          <w:b/>
          <w:bCs/>
        </w:rPr>
        <w:t xml:space="preserve">Correction:</w:t>
      </w:r>
      <w:r>
        <w:t xml:space="preserve"> </w:t>
      </w:r>
      <w:r>
        <w:t xml:space="preserve">Changing a subscript changes the</w:t>
      </w:r>
      <w:r>
        <w:t xml:space="preserve"> </w:t>
      </w:r>
      <w:r>
        <w:rPr>
          <w:i/>
          <w:iCs/>
        </w:rPr>
        <w:t xml:space="preserve">substance</w:t>
      </w:r>
      <w:r>
        <w:t xml:space="preserve"> </w:t>
      </w:r>
      <w:r>
        <w:t xml:space="preserve">(H₂O → H₂O₂ turns water into hydrogen peroxide). Balancing is done only with</w:t>
      </w:r>
      <w:r>
        <w:t xml:space="preserve"> </w:t>
      </w:r>
      <w:r>
        <w:rPr>
          <w:b/>
          <w:bCs/>
        </w:rPr>
        <w:t xml:space="preserve">coefficients</w:t>
      </w:r>
      <w:r>
        <w:t xml:space="preserve"> </w:t>
      </w:r>
      <w:r>
        <w:t xml:space="preserve">— the big numbers in front — which change how many copies of a molecule you have, not what the molecule is.</w:t>
      </w:r>
    </w:p>
    <w:p>
      <w:pPr>
        <w:pStyle w:val="Compact"/>
        <w:numPr>
          <w:ilvl w:val="0"/>
          <w:numId w:val="2610"/>
        </w:numPr>
      </w:pPr>
      <w:r>
        <w:rPr>
          <w:b/>
          <w:bCs/>
        </w:rPr>
        <w:t xml:space="preserve">Misconception:</w:t>
      </w:r>
      <w:r>
        <w:t xml:space="preserve"> </w:t>
      </w:r>
      <w:r>
        <w:t xml:space="preserve">“A coefficient only multiplies the first atom in the formula.”</w:t>
      </w:r>
      <w:r>
        <w:t xml:space="preserve"> </w:t>
      </w:r>
      <w:r>
        <w:t xml:space="preserve">→</w:t>
      </w:r>
      <w:r>
        <w:t xml:space="preserve"> </w:t>
      </w:r>
      <w:r>
        <w:rPr>
          <w:b/>
          <w:bCs/>
        </w:rPr>
        <w:t xml:space="preserve">Correction:</w:t>
      </w:r>
      <w:r>
        <w:t xml:space="preserve"> </w:t>
      </w:r>
      <w:r>
        <w:t xml:space="preserve">A coefficient multiplies</w:t>
      </w:r>
      <w:r>
        <w:t xml:space="preserve"> </w:t>
      </w:r>
      <w:r>
        <w:rPr>
          <w:i/>
          <w:iCs/>
        </w:rPr>
        <w:t xml:space="preserve">every</w:t>
      </w:r>
      <w:r>
        <w:t xml:space="preserve"> </w:t>
      </w:r>
      <w:r>
        <w:t xml:space="preserve">atom in the formula behind it. In 2 H₂O the 2 applies to both elements: 2 × 2 = 4 hydrogen atoms and 2 × 1 = 2 oxygen atoms.</w:t>
      </w:r>
    </w:p>
    <w:p>
      <w:pPr>
        <w:pStyle w:val="Compact"/>
        <w:numPr>
          <w:ilvl w:val="0"/>
          <w:numId w:val="2610"/>
        </w:numPr>
      </w:pPr>
      <w:r>
        <w:rPr>
          <w:b/>
          <w:bCs/>
        </w:rPr>
        <w:t xml:space="preserve">Misconception:</w:t>
      </w:r>
      <w:r>
        <w:t xml:space="preserve"> </w:t>
      </w:r>
      <w:r>
        <w:t xml:space="preserve">“If the equation looks reasonable, it’s balanced.”</w:t>
      </w:r>
      <w:r>
        <w:t xml:space="preserve"> </w:t>
      </w:r>
      <w:r>
        <w:t xml:space="preserve">→</w:t>
      </w:r>
      <w:r>
        <w:t xml:space="preserve"> </w:t>
      </w:r>
      <w:r>
        <w:rPr>
          <w:b/>
          <w:bCs/>
        </w:rPr>
        <w:t xml:space="preserve">Correction:</w:t>
      </w:r>
      <w:r>
        <w:t xml:space="preserve"> </w:t>
      </w:r>
      <w:r>
        <w:t xml:space="preserve">“Balanced”</w:t>
      </w:r>
      <w:r>
        <w:t xml:space="preserve"> </w:t>
      </w:r>
      <w:r>
        <w:t xml:space="preserve">has one precise meaning: the count of every element is identical on both sides. The only way to know is to count atoms element by element on the left and the right and confirm they match — not to eyeball it.</w:t>
      </w:r>
    </w:p>
    <w:p>
      <w:pPr>
        <w:pStyle w:val="Compact"/>
        <w:numPr>
          <w:ilvl w:val="0"/>
          <w:numId w:val="2610"/>
        </w:numPr>
      </w:pPr>
      <w:r>
        <w:rPr>
          <w:b/>
          <w:bCs/>
        </w:rPr>
        <w:t xml:space="preserve">Misconception:</w:t>
      </w:r>
      <w:r>
        <w:t xml:space="preserve"> </w:t>
      </w:r>
      <w:r>
        <w:t xml:space="preserve">“Atoms in the reactants can turn into different atoms in the products.”</w:t>
      </w:r>
      <w:r>
        <w:t xml:space="preserve"> </w:t>
      </w:r>
      <w:r>
        <w:t xml:space="preserve">→</w:t>
      </w:r>
      <w:r>
        <w:t xml:space="preserve"> </w:t>
      </w:r>
      <w:r>
        <w:rPr>
          <w:b/>
          <w:bCs/>
        </w:rPr>
        <w:t xml:space="preserve">Correction:</w:t>
      </w:r>
      <w:r>
        <w:t xml:space="preserve"> </w:t>
      </w:r>
      <w:r>
        <w:t xml:space="preserve">Chemical reactions rearrange atoms but never change one element into another (that would be a nuclear reaction). A carbon atom in the reactants is still a carbon atom in the products; that is why each element must balance separately.</w:t>
      </w:r>
    </w:p>
    <w:p>
      <w:r>
        <w:pict>
          <v:rect style="width:0;height:1.5pt" o:hralign="center" o:hrstd="t" o:hr="t"/>
        </w:pict>
      </w:r>
    </w:p>
    <w:bookmarkEnd w:id="3187"/>
    <w:bookmarkStart w:id="3188" w:name="access-differentiation-49"/>
    <w:p>
      <w:pPr>
        <w:pStyle w:val="Heading3"/>
      </w:pPr>
      <w:r>
        <w:t xml:space="preserve">Access &amp; Differentiation</w:t>
      </w:r>
    </w:p>
    <w:p>
      <w:pPr>
        <w:pStyle w:val="Compact"/>
        <w:numPr>
          <w:ilvl w:val="0"/>
          <w:numId w:val="2611"/>
        </w:numPr>
      </w:pPr>
      <w:r>
        <w:rPr>
          <w:b/>
          <w:bCs/>
        </w:rPr>
        <w:t xml:space="preserve">ELL/ENL supports:</w:t>
      </w:r>
      <w:r>
        <w:t xml:space="preserve"> </w:t>
      </w:r>
      <w:r>
        <w:t xml:space="preserve">Color-code the counters consistently and post a key (white = H, red = O, black = C) so the manipulatives carry meaning without English. Sentence frames for the Exit Ticket and Make It Make Sense:</w:t>
      </w:r>
      <w:r>
        <w:t xml:space="preserve"> </w:t>
      </w:r>
      <w:r>
        <w:rPr>
          <w:i/>
          <w:iCs/>
        </w:rPr>
        <w:t xml:space="preserve">“The equation is balanced because there are ___ atoms of ___ on each side.”</w:t>
      </w:r>
      <w:r>
        <w:t xml:space="preserve"> </w:t>
      </w:r>
      <w:r>
        <w:t xml:space="preserve">and *“I changed the coefficient, not the subscript, because ___.”* Word-choice box displayed throughout: {coefficient, subscript, balanced, reactants, products, conservation of mass, (s) (l) (g) (aq)}. Pair each vocabulary word with a gesture: hold up fingers for</w:t>
      </w:r>
      <w:r>
        <w:t xml:space="preserve"> </w:t>
      </w:r>
      <w:r>
        <w:t xml:space="preserve">“coefficient = how many copies.”</w:t>
      </w:r>
    </w:p>
    <w:p>
      <w:pPr>
        <w:pStyle w:val="Compact"/>
        <w:numPr>
          <w:ilvl w:val="0"/>
          <w:numId w:val="2611"/>
        </w:numPr>
      </w:pPr>
      <w:r>
        <w:rPr>
          <w:b/>
          <w:bCs/>
        </w:rPr>
        <w:t xml:space="preserve">IEP/SPED supports:</w:t>
      </w:r>
      <w:r>
        <w:t xml:space="preserve"> </w:t>
      </w:r>
      <w:r>
        <w:t xml:space="preserve">Provide a pre-printed atom-count table beneath each practice equation (rows for each element, columns for left/right) so the student’s task is counting and matching, not constructing the table. Offer the manipulatives to every student who benefits from a physical model, not only as an intervention. Pre-fill the formulas (students adjust only the coefficient blanks). Assign clear partner roles: one student builds with counters, one records the equation. Limit the practice set to Equations 1 and 2 for students who need fewer items, mastering the method before volume.</w:t>
      </w:r>
    </w:p>
    <w:p>
      <w:pPr>
        <w:pStyle w:val="Compact"/>
        <w:numPr>
          <w:ilvl w:val="0"/>
          <w:numId w:val="2611"/>
        </w:numPr>
      </w:pPr>
      <w:r>
        <w:rPr>
          <w:b/>
          <w:bCs/>
        </w:rPr>
        <w:t xml:space="preserve">Extensions:</w:t>
      </w:r>
      <w:r>
        <w:t xml:space="preserve"> </w:t>
      </w:r>
      <w:r>
        <w:t xml:space="preserve">(1) Balance a harder combustion equation, e.g., C₃H₈ + O₂ → CO₂ + H₂O (propane), and check it with an atom count. (2) Balance using fractional coefficients first, then multiply through to whole numbers (e.g., H₂ + ½ O₂ → H₂O, doubled to 2 H₂ + O₂ → 2 H₂O) — explain why chemists prefer the smallest whole-number set. (3) Research the magnesium-burning demonstration: write the balanced equation, predict whether the sealed mass rises, falls, or stays the same, and justify with conservation of mass.</w:t>
      </w:r>
    </w:p>
    <w:p>
      <w:r>
        <w:pict>
          <v:rect style="width:0;height:1.5pt" o:hralign="center" o:hrstd="t" o:hr="t"/>
        </w:pict>
      </w:r>
    </w:p>
    <w:bookmarkEnd w:id="3188"/>
    <w:bookmarkStart w:id="3189" w:name="strategy-spotlight-49"/>
    <w:p>
      <w:pPr>
        <w:pStyle w:val="Heading3"/>
      </w:pPr>
      <w:r>
        <w:t xml:space="preserve">Strategy Spotlight</w:t>
      </w:r>
    </w:p>
    <w:p>
      <w:pPr>
        <w:pStyle w:val="FirstParagraph"/>
      </w:pPr>
      <w:r>
        <w:rPr>
          <w:b/>
          <w:bCs/>
        </w:rPr>
        <w:t xml:space="preserve">ACTIVE LEARNING — build the concept with your hands before you name it.</w:t>
      </w:r>
      <w:r>
        <w:t xml:space="preserve"> </w:t>
      </w:r>
      <w:r>
        <w:t xml:space="preserve">The featured strategy is hands-on, manipulative-based modeling: students physically build reactant molecules from colored counters and then rearrange the</w:t>
      </w:r>
      <w:r>
        <w:t xml:space="preserve"> </w:t>
      </w:r>
      <w:r>
        <w:rPr>
          <w:i/>
          <w:iCs/>
        </w:rPr>
        <w:t xml:space="preserve">same atoms</w:t>
      </w:r>
      <w:r>
        <w:t xml:space="preserve"> </w:t>
      </w:r>
      <w:r>
        <w:t xml:space="preserve">into products before the words</w:t>
      </w:r>
      <w:r>
        <w:t xml:space="preserve"> </w:t>
      </w:r>
      <w:r>
        <w:t xml:space="preserve">“coefficient”</w:t>
      </w:r>
      <w:r>
        <w:t xml:space="preserve"> </w:t>
      </w:r>
      <w:r>
        <w:t xml:space="preserve">or</w:t>
      </w:r>
      <w:r>
        <w:t xml:space="preserve"> </w:t>
      </w:r>
      <w:r>
        <w:t xml:space="preserve">“balanced equation”</w:t>
      </w:r>
      <w:r>
        <w:t xml:space="preserve"> </w:t>
      </w:r>
      <w:r>
        <w:t xml:space="preserve">ever appear on the board. Active learning research (Freeman et al., 2014; the East Meadow ABCs framework — Activity Before Concept) shows that students who</w:t>
      </w:r>
      <w:r>
        <w:t xml:space="preserve"> </w:t>
      </w:r>
      <w:r>
        <w:rPr>
          <w:i/>
          <w:iCs/>
        </w:rPr>
        <w:t xml:space="preserve">do</w:t>
      </w:r>
      <w:r>
        <w:t xml:space="preserve"> </w:t>
      </w:r>
      <w:r>
        <w:t xml:space="preserve">the rearrangement and hit the</w:t>
      </w:r>
      <w:r>
        <w:t xml:space="preserve"> </w:t>
      </w:r>
      <w:r>
        <w:t xml:space="preserve">“I have a leftover atom”</w:t>
      </w:r>
      <w:r>
        <w:t xml:space="preserve"> </w:t>
      </w:r>
      <w:r>
        <w:t xml:space="preserve">wall themselves construct the rule for coefficients far more durably than students who are told the rule first.</w:t>
      </w:r>
    </w:p>
    <w:p>
      <w:pPr>
        <w:pStyle w:val="BodyText"/>
      </w:pPr>
      <w:r>
        <w:rPr>
          <w:b/>
          <w:bCs/>
        </w:rPr>
        <w:t xml:space="preserve">How to run it in this lesson (Phase 2 → Phase 3):</w:t>
      </w:r>
    </w:p>
    <w:p>
      <w:pPr>
        <w:pStyle w:val="Compact"/>
        <w:numPr>
          <w:ilvl w:val="0"/>
          <w:numId w:val="2612"/>
        </w:numPr>
      </w:pPr>
      <w:r>
        <w:t xml:space="preserve">Distribute counters and pose the constraint</w:t>
      </w:r>
      <w:r>
        <w:t xml:space="preserve"> </w:t>
      </w:r>
      <w:r>
        <w:rPr>
          <w:i/>
          <w:iCs/>
        </w:rPr>
        <w:t xml:space="preserve">out loud and on paper</w:t>
      </w:r>
      <w:r>
        <w:t xml:space="preserve">: you may take molecules apart and rebuild them, but you may not add or remove any atom. This single rule</w:t>
      </w:r>
      <w:r>
        <w:t xml:space="preserve"> </w:t>
      </w:r>
      <w:r>
        <w:rPr>
          <w:i/>
          <w:iCs/>
        </w:rPr>
        <w:t xml:space="preserve">is</w:t>
      </w:r>
      <w:r>
        <w:t xml:space="preserve"> </w:t>
      </w:r>
      <w:r>
        <w:t xml:space="preserve">conservation of mass, embodied.</w:t>
      </w:r>
    </w:p>
    <w:p>
      <w:pPr>
        <w:pStyle w:val="Compact"/>
        <w:numPr>
          <w:ilvl w:val="0"/>
          <w:numId w:val="2612"/>
        </w:numPr>
      </w:pPr>
      <w:r>
        <w:t xml:space="preserve">Let groups hit the leftover-atom problem on their own (H₂ + O₂ with only one of each leaves an oxygen stranded). Resist naming the fix. Ask,</w:t>
      </w:r>
      <w:r>
        <w:t xml:space="preserve"> </w:t>
      </w:r>
      <w:r>
        <w:t xml:space="preserve">“What do you need</w:t>
      </w:r>
      <w:r>
        <w:t xml:space="preserve"> </w:t>
      </w:r>
      <w:r>
        <w:rPr>
          <w:i/>
          <w:iCs/>
        </w:rPr>
        <w:t xml:space="preserve">more</w:t>
      </w:r>
      <w:r>
        <w:t xml:space="preserve"> </w:t>
      </w:r>
      <w:r>
        <w:t xml:space="preserve">of so nothing is left over?”</w:t>
      </w:r>
    </w:p>
    <w:p>
      <w:pPr>
        <w:pStyle w:val="Compact"/>
        <w:numPr>
          <w:ilvl w:val="0"/>
          <w:numId w:val="2612"/>
        </w:numPr>
      </w:pPr>
      <w:r>
        <w:t xml:space="preserve">Have students record their successful build as a written recipe (the Initial Model) — the coefficients emerge as</w:t>
      </w:r>
      <w:r>
        <w:t xml:space="preserve"> </w:t>
      </w:r>
      <w:r>
        <w:t xml:space="preserve">“how many copies I needed,”</w:t>
      </w:r>
      <w:r>
        <w:t xml:space="preserve"> </w:t>
      </w:r>
      <w:r>
        <w:t xml:space="preserve">in their own words.</w:t>
      </w:r>
    </w:p>
    <w:p>
      <w:pPr>
        <w:pStyle w:val="Compact"/>
        <w:numPr>
          <w:ilvl w:val="0"/>
          <w:numId w:val="2612"/>
        </w:numPr>
      </w:pPr>
      <w:r>
        <w:t xml:space="preserve">Only in Phase 3, after the activity, attach the formal terms (coefficient, balanced equation, conservation of mass) to what students already did with their hands.</w:t>
      </w:r>
    </w:p>
    <w:p>
      <w:pPr>
        <w:pStyle w:val="FirstParagraph"/>
      </w:pPr>
      <w:r>
        <w:rPr>
          <w:b/>
          <w:bCs/>
        </w:rPr>
        <w:t xml:space="preserve">Why active learning fits balancing equations:</w:t>
      </w:r>
      <w:r>
        <w:t xml:space="preserve"> </w:t>
      </w:r>
      <w:r>
        <w:t xml:space="preserve">balancing is procedural, and procedures taught as rules (</w:t>
      </w:r>
      <w:r>
        <w:t xml:space="preserve">“just put numbers in front until it works”</w:t>
      </w:r>
      <w:r>
        <w:t xml:space="preserve">) become rote and error-prone. When the procedure instead</w:t>
      </w:r>
      <w:r>
        <w:t xml:space="preserve"> </w:t>
      </w:r>
      <w:r>
        <w:rPr>
          <w:i/>
          <w:iCs/>
        </w:rPr>
        <w:t xml:space="preserve">grows out of a physical constraint the student felt</w:t>
      </w:r>
      <w:r>
        <w:t xml:space="preserve"> </w:t>
      </w:r>
      <w:r>
        <w:t xml:space="preserve">— you literally cannot make an atom disappear — the coefficient stops being an arbitrary number and becomes a count of real things. Students who balance by reasoning about atoms make far fewer subscript-vs-coefficient errors than students who balance by trial and error.</w:t>
      </w:r>
    </w:p>
    <w:p>
      <w:pPr>
        <w:pStyle w:val="BodyText"/>
      </w:pPr>
      <w:r>
        <w:rPr>
          <w:b/>
          <w:bCs/>
        </w:rPr>
        <w:t xml:space="preserve">CRSE connection:</w:t>
      </w:r>
      <w:r>
        <w:t xml:space="preserve"> </w:t>
      </w:r>
      <w:r>
        <w:t xml:space="preserve">The opening circle prompt (something that seemed to disappear but really changed form) invites students’ own lived examples — drying laundry, melting popsicles, a campfire — into the science. The phenomenon (burning) is universally familiar across cultures and homes, and grounding an abstract conservation law in an everyday event students have all witnessed honors their out-of-school knowledge and makes the chemistry feel continuous with their lives.</w:t>
      </w:r>
    </w:p>
    <w:p>
      <w:r>
        <w:pict>
          <v:rect style="width:0;height:1.5pt" o:hralign="center" o:hrstd="t" o:hr="t"/>
        </w:pict>
      </w:r>
    </w:p>
    <w:bookmarkEnd w:id="3189"/>
    <w:bookmarkStart w:id="3190" w:name="Xd8848066389586fb995cf876f1ff537b4f74b0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burning steel wool / magnesium on a balance (mass rises, not falls); return in Phase 4 with the Fe + O₂ → Fe₂O₃ skeleton</w:t>
            </w:r>
          </w:p>
        </w:tc>
      </w:tr>
      <w:tr>
        <w:tc>
          <w:tcPr/>
          <w:p>
            <w:pPr>
              <w:pStyle w:val="Compact"/>
            </w:pPr>
            <w:r>
              <w:t xml:space="preserve">2</w:t>
            </w:r>
          </w:p>
        </w:tc>
        <w:tc>
          <w:tcPr/>
          <w:p>
            <w:pPr>
              <w:pStyle w:val="Compact"/>
            </w:pPr>
            <w:r>
              <w:t xml:space="preserve">Turn and Talk (2–3×)</w:t>
            </w:r>
          </w:p>
        </w:tc>
        <w:tc>
          <w:tcPr/>
          <w:p>
            <w:pPr>
              <w:pStyle w:val="Compact"/>
            </w:pPr>
            <w:r>
              <w:t xml:space="preserve">Phase 1 (TT#1 — can an oxygen atom vanish if counts don’t match?); Phase 3 (TT#2 — what does the coefficient mean, and why not change MgO to MgO₂?)</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manipulative build (atoms in/out with counters); Initial Model recipe; group balancing investigation (HCl, MgO, CH₄ combustion)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 of matter</w:t>
            </w:r>
            <w:r>
              <w:t xml:space="preserve">; explicit in Phase 3 vocabulary (conservation of mass)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coefficient / balanced equation / conservation of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burning phenomenon and the Fe + O₂ → Fe₂O₃ skeleton, using atom counts and conservation of mass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color-coded counters + key, sentence frames, word-choice box, pre-printed atom-count tables, pre-filled formulas,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N₂ + H₂ → NH₃ with atom-count check; one conservation-of-mass sentence)</w:t>
            </w:r>
          </w:p>
        </w:tc>
      </w:tr>
    </w:tbl>
    <w:p>
      <w:r>
        <w:pict>
          <v:rect style="width:0;height:1.5pt" o:hralign="center" o:hrstd="t" o:hr="t"/>
        </w:pict>
      </w:r>
    </w:p>
    <w:bookmarkEnd w:id="3190"/>
    <w:bookmarkStart w:id="3191" w:name="companion-materials-49"/>
    <w:p>
      <w:pPr>
        <w:pStyle w:val="Heading3"/>
      </w:pPr>
      <w:r>
        <w:t xml:space="preserve">Companion Materials</w:t>
      </w:r>
    </w:p>
    <w:p>
      <w:pPr>
        <w:pStyle w:val="Compact"/>
        <w:numPr>
          <w:ilvl w:val="0"/>
          <w:numId w:val="2613"/>
        </w:numPr>
      </w:pPr>
      <w:r>
        <w:rPr>
          <w:rStyle w:val="VerbatimChar"/>
        </w:rPr>
        <w:t xml:space="preserve">Student_Worksheet.docx</w:t>
      </w:r>
      <w:r>
        <w:t xml:space="preserve"> </w:t>
      </w:r>
      <w:r>
        <w:t xml:space="preserve">— the 5E student investigation (hand out at start of Phase 2)</w:t>
      </w:r>
    </w:p>
    <w:p>
      <w:pPr>
        <w:pStyle w:val="Compact"/>
        <w:numPr>
          <w:ilvl w:val="0"/>
          <w:numId w:val="2613"/>
        </w:numPr>
      </w:pPr>
      <w:r>
        <w:rPr>
          <w:rStyle w:val="VerbatimChar"/>
        </w:rPr>
        <w:t xml:space="preserve">Student_Notes.docx</w:t>
      </w:r>
      <w:r>
        <w:t xml:space="preserve"> </w:t>
      </w:r>
      <w:r>
        <w:t xml:space="preserve">— guided note-guide for vocabulary and the worked balancing example</w:t>
      </w:r>
    </w:p>
    <w:p>
      <w:pPr>
        <w:pStyle w:val="Compact"/>
        <w:numPr>
          <w:ilvl w:val="0"/>
          <w:numId w:val="26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91"/>
    <w:bookmarkStart w:id="3192" w:name="key-vocabulary-max-3-49"/>
    <w:p>
      <w:pPr>
        <w:pStyle w:val="Heading3"/>
      </w:pPr>
      <w:r>
        <w:t xml:space="preserve">Key Vocabulary (max 3)</w:t>
      </w:r>
    </w:p>
    <w:p>
      <w:pPr>
        <w:pStyle w:val="Compact"/>
        <w:numPr>
          <w:ilvl w:val="0"/>
          <w:numId w:val="2614"/>
        </w:numPr>
      </w:pPr>
      <w:r>
        <w:rPr>
          <w:b/>
          <w:bCs/>
        </w:rPr>
        <w:t xml:space="preserve">coefficient</w:t>
      </w:r>
      <w:r>
        <w:t xml:space="preserve"> </w:t>
      </w:r>
      <w:r>
        <w:t xml:space="preserve">— the whole number written in front of a chemical formula in an equation; it multiplies every atom in that formula and tells how many copies of the substance take part (e.g., the 2 in 2 H₂O means two water molecules = 4 H and 2 O); coefficients are the</w:t>
      </w:r>
      <w:r>
        <w:t xml:space="preserve"> </w:t>
      </w:r>
      <w:r>
        <w:rPr>
          <w:i/>
          <w:iCs/>
        </w:rPr>
        <w:t xml:space="preserve">only</w:t>
      </w:r>
      <w:r>
        <w:t xml:space="preserve"> </w:t>
      </w:r>
      <w:r>
        <w:t xml:space="preserve">numbers changed when balancing</w:t>
      </w:r>
    </w:p>
    <w:p>
      <w:pPr>
        <w:pStyle w:val="Compact"/>
        <w:numPr>
          <w:ilvl w:val="0"/>
          <w:numId w:val="2614"/>
        </w:numPr>
      </w:pPr>
      <w:r>
        <w:rPr>
          <w:b/>
          <w:bCs/>
        </w:rPr>
        <w:t xml:space="preserve">balanced equation</w:t>
      </w:r>
      <w:r>
        <w:t xml:space="preserve"> </w:t>
      </w:r>
      <w:r>
        <w:t xml:space="preserve">— a chemical equation in which the number of atoms of each element is equal on the reactant side and the product side, achieved by adjusting coefficients; it represents a real reaction in which no atoms are gained or lost</w:t>
      </w:r>
    </w:p>
    <w:p>
      <w:pPr>
        <w:pStyle w:val="Compact"/>
        <w:numPr>
          <w:ilvl w:val="0"/>
          <w:numId w:val="2614"/>
        </w:numPr>
      </w:pPr>
      <w:r>
        <w:rPr>
          <w:b/>
          <w:bCs/>
        </w:rPr>
        <w:t xml:space="preserve">Law of Conservation of Mass</w:t>
      </w:r>
      <w:r>
        <w:t xml:space="preserve"> </w:t>
      </w:r>
      <w:r>
        <w:t xml:space="preserve">— the principle that in a chemical reaction matter is neither created nor destroyed; atoms are only rearranged, so the total mass and the count of each kind of atom are the same before and after the reaction</w:t>
      </w:r>
    </w:p>
    <w:p>
      <w:r>
        <w:br w:type="page"/>
      </w:r>
    </w:p>
    <w:bookmarkEnd w:id="3192"/>
    <w:bookmarkEnd w:id="3193"/>
    <w:bookmarkStart w:id="3207" w:name="Xa2c1e2992b55544f105959d9025a42b05948baa"/>
    <w:p>
      <w:pPr>
        <w:pStyle w:val="Heading2"/>
      </w:pPr>
      <w:r>
        <w:t xml:space="preserve">Writing &amp; Balancing Equations — Student Worksheet</w:t>
      </w:r>
    </w:p>
    <w:p>
      <w:pPr>
        <w:pStyle w:val="FirstParagraph"/>
      </w:pPr>
      <w:r>
        <w:rPr>
          <w:b/>
          <w:bCs/>
        </w:rPr>
        <w:t xml:space="preserve">Unit: Chemical Reactions &amp; Moles — Lesson 01</w:t>
      </w:r>
      <w:r>
        <w:t xml:space="preserve"> </w:t>
      </w:r>
      <w:r>
        <w:t xml:space="preserve">Name: _______________________ Date: __________ Period: ____</w:t>
      </w:r>
    </w:p>
    <w:p>
      <w:r>
        <w:pict>
          <v:rect style="width:0;height:1.5pt" o:hralign="center" o:hrstd="t" o:hr="t"/>
        </w:pict>
      </w:r>
    </w:p>
    <w:bookmarkStart w:id="3194" w:name="phenomenon-99"/>
    <w:p>
      <w:pPr>
        <w:pStyle w:val="Heading3"/>
      </w:pPr>
      <w:r>
        <w:t xml:space="preserve">Phenomenon</w:t>
      </w:r>
    </w:p>
    <w:p>
      <w:pPr>
        <w:pStyle w:val="FirstParagraph"/>
      </w:pPr>
      <w:r>
        <w:t xml:space="preserve">A piece of steel wool is weighed, then burned, then weighed again. You might expect it to weigh</w:t>
      </w:r>
      <w:r>
        <w:t xml:space="preserve"> </w:t>
      </w:r>
      <w:r>
        <w:rPr>
          <w:i/>
          <w:iCs/>
        </w:rPr>
        <w:t xml:space="preserve">less</w:t>
      </w:r>
      <w:r>
        <w:t xml:space="preserve"> </w:t>
      </w:r>
      <w:r>
        <w:t xml:space="preserve">afterward — but it weighs</w:t>
      </w:r>
      <w:r>
        <w:t xml:space="preserve"> </w:t>
      </w:r>
      <w:r>
        <w:rPr>
          <w:b/>
          <w:bCs/>
        </w:rPr>
        <w:t xml:space="preserve">more</w:t>
      </w:r>
      <w:r>
        <w:t xml:space="preserve">. When magnesium ribbon is burned on a balance, the mass also goes up. Nothing was added by hand, and yet there is more mass than before. The atoms did not appear from nowhere, and none disappeared in the smoke and flame — they were only rearranged. A chemical equation is how chemists write that rearrangement down so that no atom is ever lost or invented.</w:t>
      </w:r>
    </w:p>
    <w:p>
      <w:pPr>
        <w:pStyle w:val="BodyText"/>
      </w:pPr>
      <w:r>
        <w:rPr>
          <w:b/>
          <w:bCs/>
        </w:rPr>
        <w:t xml:space="preserve">Driving question:</w:t>
      </w:r>
      <w:r>
        <w:t xml:space="preserve"> </w:t>
      </w:r>
      <w:r>
        <w:t xml:space="preserve">Why must atoms balance on both sides of a chemical equation?</w:t>
      </w:r>
    </w:p>
    <w:p>
      <w:r>
        <w:pict>
          <v:rect style="width:0;height:1.5pt" o:hralign="center" o:hrstd="t" o:hr="t"/>
        </w:pict>
      </w:r>
    </w:p>
    <w:bookmarkEnd w:id="3194"/>
    <w:bookmarkStart w:id="3195" w:name="notice-wonder-4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every atom that goes into a reaction has to come out the other side, what would happen in real life if a written equation showed 2 oxygen atoms on the left but only 1 on the right? Is that possible?</w:t>
      </w:r>
    </w:p>
    <w:p>
      <w:r>
        <w:pict>
          <v:rect style="width:0;height:1.5pt" o:hralign="center" o:hrstd="t" o:hr="t"/>
        </w:pict>
      </w:r>
    </w:p>
    <w:p>
      <w:r>
        <w:pict>
          <v:rect style="width:0;height:1.5pt" o:hralign="center" o:hrstd="t" o:hr="t"/>
        </w:pict>
      </w:r>
    </w:p>
    <w:p>
      <w:r>
        <w:pict>
          <v:rect style="width:0;height:1.5pt" o:hralign="center" o:hrstd="t" o:hr="t"/>
        </w:pict>
      </w:r>
    </w:p>
    <w:bookmarkEnd w:id="3195"/>
    <w:bookmarkStart w:id="3196" w:name="initial-model-49"/>
    <w:p>
      <w:pPr>
        <w:pStyle w:val="Heading3"/>
      </w:pPr>
      <w:r>
        <w:t xml:space="preserve">Initial Model</w:t>
      </w:r>
    </w:p>
    <w:p>
      <w:pPr>
        <w:pStyle w:val="FirstParagraph"/>
      </w:pPr>
      <w:r>
        <w:t xml:space="preserve">Your group has counters:</w:t>
      </w:r>
      <w:r>
        <w:t xml:space="preserve"> </w:t>
      </w:r>
      <w:r>
        <w:rPr>
          <w:b/>
          <w:bCs/>
        </w:rPr>
        <w:t xml:space="preserve">white = hydrogen (H)</w:t>
      </w:r>
      <w:r>
        <w:t xml:space="preserve"> </w:t>
      </w:r>
      <w:r>
        <w:t xml:space="preserve">and</w:t>
      </w:r>
      <w:r>
        <w:t xml:space="preserve"> </w:t>
      </w:r>
      <w:r>
        <w:rPr>
          <w:b/>
          <w:bCs/>
        </w:rPr>
        <w:t xml:space="preserve">red = oxygen (O)</w:t>
      </w:r>
      <w:r>
        <w:t xml:space="preserve">. Hydrogen gas is</w:t>
      </w:r>
      <w:r>
        <w:t xml:space="preserve"> </w:t>
      </w:r>
      <w:r>
        <w:rPr>
          <w:b/>
          <w:bCs/>
        </w:rPr>
        <w:t xml:space="preserve">H₂</w:t>
      </w:r>
      <w:r>
        <w:t xml:space="preserve"> </w:t>
      </w:r>
      <w:r>
        <w:t xml:space="preserve">(two whites bonded). Oxygen gas is</w:t>
      </w:r>
      <w:r>
        <w:t xml:space="preserve"> </w:t>
      </w:r>
      <w:r>
        <w:rPr>
          <w:b/>
          <w:bCs/>
        </w:rPr>
        <w:t xml:space="preserve">O₂</w:t>
      </w:r>
      <w:r>
        <w:t xml:space="preserve"> </w:t>
      </w:r>
      <w:r>
        <w:t xml:space="preserve">(two reds bonded). Water is</w:t>
      </w:r>
      <w:r>
        <w:t xml:space="preserve"> </w:t>
      </w:r>
      <w:r>
        <w:rPr>
          <w:b/>
          <w:bCs/>
        </w:rPr>
        <w:t xml:space="preserve">H₂O</w:t>
      </w:r>
      <w:r>
        <w:t xml:space="preserve"> </w:t>
      </w:r>
      <w:r>
        <w:t xml:space="preserve">(two whites + one red).</w:t>
      </w:r>
    </w:p>
    <w:p>
      <w:pPr>
        <w:pStyle w:val="BodyText"/>
      </w:pPr>
      <w:r>
        <w:rPr>
          <w:b/>
          <w:bCs/>
        </w:rPr>
        <w:t xml:space="preserve">The rule:</w:t>
      </w:r>
      <w:r>
        <w:t xml:space="preserve"> </w:t>
      </w:r>
      <w:r>
        <w:t xml:space="preserve">You may take molecules apart and rebuild them, but you may</w:t>
      </w:r>
      <w:r>
        <w:t xml:space="preserve"> </w:t>
      </w:r>
      <w:r>
        <w:rPr>
          <w:b/>
          <w:bCs/>
        </w:rPr>
        <w:t xml:space="preserve">NOT</w:t>
      </w:r>
      <w:r>
        <w:t xml:space="preserve"> </w:t>
      </w:r>
      <w:r>
        <w:t xml:space="preserve">add or remove any atom. Build as much water as you can with no atoms left over.</w:t>
      </w:r>
    </w:p>
    <w:p>
      <w:pPr>
        <w:numPr>
          <w:ilvl w:val="0"/>
          <w:numId w:val="2615"/>
        </w:numPr>
      </w:pPr>
      <w:r>
        <w:t xml:space="preserve">Start with one H₂ and one O₂. Try to build water. What gets left over? _______________</w:t>
      </w:r>
    </w:p>
    <w:p>
      <w:pPr>
        <w:numPr>
          <w:ilvl w:val="0"/>
          <w:numId w:val="2615"/>
        </w:numPr>
      </w:pPr>
      <w:r>
        <w:t xml:space="preserve">Add one more whole H₂ molecule and try again. Now write your build as a recipe:</w:t>
      </w:r>
    </w:p>
    <w:p>
      <w:pPr>
        <w:pStyle w:val="BlockText"/>
      </w:pPr>
      <w:r>
        <w:t xml:space="preserve">______ H₂ + ______ O₂ → ______ H₂O</w:t>
      </w:r>
    </w:p>
    <w:p>
      <w:pPr>
        <w:pStyle w:val="Compact"/>
        <w:numPr>
          <w:ilvl w:val="0"/>
          <w:numId w:val="2616"/>
        </w:numPr>
      </w:pPr>
      <w:r>
        <w:t xml:space="preserve">Count the atoms on each side of your recipe: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 atoms</w:t>
            </w:r>
          </w:p>
        </w:tc>
        <w:tc>
          <w:tcPr/>
          <w:p>
            <w:pPr>
              <w:pStyle w:val="Compact"/>
            </w:pPr>
            <w:r>
              <w:t xml:space="preserve">O atoms</w:t>
            </w:r>
          </w:p>
        </w:tc>
      </w:tr>
      <w:tr>
        <w:tc>
          <w:tcPr/>
          <w:p>
            <w:pPr>
              <w:pStyle w:val="Compact"/>
            </w:pPr>
            <w:r>
              <w:t xml:space="preserve">Reactant side (left)</w:t>
            </w: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r>
    </w:tbl>
    <w:p>
      <w:pPr>
        <w:pStyle w:val="Compact"/>
        <w:numPr>
          <w:ilvl w:val="0"/>
          <w:numId w:val="2617"/>
        </w:numPr>
      </w:pPr>
      <w:r>
        <w:t xml:space="preserve">Did your counts come out equal on both sides? _______________</w:t>
      </w:r>
    </w:p>
    <w:p>
      <w:r>
        <w:pict>
          <v:rect style="width:0;height:1.5pt" o:hralign="center" o:hrstd="t" o:hr="t"/>
        </w:pict>
      </w:r>
    </w:p>
    <w:bookmarkEnd w:id="3196"/>
    <w:bookmarkStart w:id="3202" w:name="investigation-49"/>
    <w:p>
      <w:pPr>
        <w:pStyle w:val="Heading3"/>
      </w:pPr>
      <w:r>
        <w:t xml:space="preserve">Investigation</w:t>
      </w:r>
    </w:p>
    <w:bookmarkStart w:id="3197" w:name="part-1-what-does-the-big-number-do"/>
    <w:p>
      <w:pPr>
        <w:pStyle w:val="Heading4"/>
      </w:pPr>
      <w:r>
        <w:t xml:space="preserve">Part 1 — What does the big number do?</w:t>
      </w:r>
    </w:p>
    <w:p>
      <w:pPr>
        <w:pStyle w:val="FirstParagraph"/>
      </w:pPr>
      <w:r>
        <w:t xml:space="preserve">In your recipe, the</w:t>
      </w:r>
      <w:r>
        <w:t xml:space="preserve"> </w:t>
      </w:r>
      <w:r>
        <w:rPr>
          <w:b/>
          <w:bCs/>
        </w:rPr>
        <w:t xml:space="preserve">big number in front</w:t>
      </w:r>
      <w:r>
        <w:t xml:space="preserve"> </w:t>
      </w:r>
      <w:r>
        <w:t xml:space="preserve">of each molecule is not the same as the small subscript inside the formula. The big number tells you</w:t>
      </w:r>
      <w:r>
        <w:t xml:space="preserve"> </w:t>
      </w:r>
      <w:r>
        <w:rPr>
          <w:i/>
          <w:iCs/>
        </w:rPr>
        <w:t xml:space="preserve">how many whole copies</w:t>
      </w:r>
      <w:r>
        <w:t xml:space="preserve"> </w:t>
      </w:r>
      <w:r>
        <w:t xml:space="preserve">of that molecule you have.</w:t>
      </w:r>
    </w:p>
    <w:p>
      <w:pPr>
        <w:numPr>
          <w:ilvl w:val="0"/>
          <w:numId w:val="2618"/>
        </w:numPr>
      </w:pPr>
      <w:r>
        <w:t xml:space="preserve">In</w:t>
      </w:r>
      <w:r>
        <w:t xml:space="preserve"> </w:t>
      </w:r>
      <w:r>
        <w:rPr>
          <w:b/>
          <w:bCs/>
        </w:rPr>
        <w:t xml:space="preserve">2 H₂O</w:t>
      </w:r>
      <w:r>
        <w:t xml:space="preserve">, how many water molecules is that? _______________</w:t>
      </w:r>
    </w:p>
    <w:p>
      <w:pPr>
        <w:numPr>
          <w:ilvl w:val="0"/>
          <w:numId w:val="2618"/>
        </w:numPr>
      </w:pPr>
      <w:r>
        <w:t xml:space="preserve">In</w:t>
      </w:r>
      <w:r>
        <w:t xml:space="preserve"> </w:t>
      </w:r>
      <w:r>
        <w:rPr>
          <w:b/>
          <w:bCs/>
        </w:rPr>
        <w:t xml:space="preserve">2 H₂O</w:t>
      </w:r>
      <w:r>
        <w:t xml:space="preserve">, how many total H atoms? (big number × subscript) _______________</w:t>
      </w:r>
    </w:p>
    <w:p>
      <w:pPr>
        <w:numPr>
          <w:ilvl w:val="0"/>
          <w:numId w:val="2618"/>
        </w:numPr>
      </w:pPr>
      <w:r>
        <w:t xml:space="preserve">In</w:t>
      </w:r>
      <w:r>
        <w:t xml:space="preserve"> </w:t>
      </w:r>
      <w:r>
        <w:rPr>
          <w:b/>
          <w:bCs/>
        </w:rPr>
        <w:t xml:space="preserve">2 H₂O</w:t>
      </w:r>
      <w:r>
        <w:t xml:space="preserve">, how many total O atoms? _______________</w:t>
      </w:r>
    </w:p>
    <w:bookmarkEnd w:id="3197"/>
    <w:bookmarkStart w:id="3198" w:name="part-2-balance-these-equations"/>
    <w:p>
      <w:pPr>
        <w:pStyle w:val="Heading4"/>
      </w:pPr>
      <w:r>
        <w:t xml:space="preserve">Part 2 — Balance these equations</w:t>
      </w:r>
    </w:p>
    <w:p>
      <w:pPr>
        <w:pStyle w:val="FirstParagraph"/>
      </w:pPr>
      <w:r>
        <w:t xml:space="preserve">For each equation, adjust</w:t>
      </w:r>
      <w:r>
        <w:t xml:space="preserve"> </w:t>
      </w:r>
      <w:r>
        <w:rPr>
          <w:b/>
          <w:bCs/>
        </w:rPr>
        <w:t xml:space="preserve">only the big numbers in front</w:t>
      </w:r>
      <w:r>
        <w:t xml:space="preserve"> </w:t>
      </w:r>
      <w:r>
        <w:t xml:space="preserve">until every element has the same number of atoms on both sides.</w:t>
      </w:r>
      <w:r>
        <w:t xml:space="preserve"> </w:t>
      </w:r>
      <w:r>
        <w:rPr>
          <w:b/>
          <w:bCs/>
        </w:rPr>
        <w:t xml:space="preserve">Never change a subscript</w:t>
      </w:r>
      <w:r>
        <w:t xml:space="preserve"> </w:t>
      </w:r>
      <w:r>
        <w:t xml:space="preserve">— that would change the substance. Fill in the atom-count check.</w:t>
      </w:r>
    </w:p>
    <w:p>
      <w:pPr>
        <w:pStyle w:val="BodyText"/>
      </w:pPr>
      <w:r>
        <w:rPr>
          <w:b/>
          <w:bCs/>
        </w:rPr>
        <w:t xml:space="preserve">Equation 1 (done with your teacher): H₂ + Cl₂ → HCl</w:t>
      </w:r>
    </w:p>
    <w:p>
      <w:pPr>
        <w:pStyle w:val="BodyText"/>
      </w:pPr>
      <w:r>
        <w:t xml:space="preserve">Balanced: ______ H₂ + ______ Cl₂ → ______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Equation 2: Mg + O₂ → MgO</w:t>
      </w:r>
      <w:r>
        <w:t xml:space="preserve"> </w:t>
      </w:r>
      <w:r>
        <w:rPr>
          <w:i/>
          <w:iCs/>
        </w:rPr>
        <w:t xml:space="preserve">(this is the magnesium-burning reaction from the demo!)</w:t>
      </w:r>
    </w:p>
    <w:p>
      <w:pPr>
        <w:pStyle w:val="BodyText"/>
      </w:pPr>
      <w:r>
        <w:t xml:space="preserve">Balanced: ______ Mg + ______ O₂ → ______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Equation 3: CH₄ + O₂ → CO₂ + H₂O</w:t>
      </w:r>
    </w:p>
    <w:p>
      <w:pPr>
        <w:pStyle w:val="BodyText"/>
      </w:pPr>
      <w:r>
        <w:t xml:space="preserve">Balanced: ______ CH₄ + ______ O₂ → ______ CO₂ + ______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c>
          <w:tcPr/>
          <w:p>
            <w:pPr>
              <w:pStyle w:val="Compact"/>
            </w:pPr>
          </w:p>
        </w:tc>
      </w:tr>
    </w:tbl>
    <w:p>
      <w:pPr>
        <w:pStyle w:val="BlockText"/>
      </w:pPr>
      <w:r>
        <w:rPr>
          <w:b/>
          <w:bCs/>
        </w:rPr>
        <w:t xml:space="preserve">Tip:</w:t>
      </w:r>
      <w:r>
        <w:t xml:space="preserve"> </w:t>
      </w:r>
      <w:r>
        <w:t xml:space="preserve">Balance carbon and hydrogen first; save oxygen for last because it shows up in two products. After every change, re-count</w:t>
      </w:r>
      <w:r>
        <w:t xml:space="preserve"> </w:t>
      </w:r>
      <w:r>
        <w:rPr>
          <w:i/>
          <w:iCs/>
        </w:rPr>
        <w:t xml:space="preserve">every</w:t>
      </w:r>
      <w:r>
        <w:t xml:space="preserve"> </w:t>
      </w:r>
      <w:r>
        <w:t xml:space="preserve">element.</w:t>
      </w:r>
    </w:p>
    <w:bookmarkEnd w:id="3198"/>
    <w:bookmarkStart w:id="3201" w:name="part-3-reading-the-particle-model"/>
    <w:p>
      <w:pPr>
        <w:pStyle w:val="Heading4"/>
      </w:pPr>
      <w:r>
        <w:t xml:space="preserve">Part 3 — Reading the particle model</w:t>
      </w:r>
    </w:p>
    <w:p>
      <w:pPr>
        <w:pStyle w:val="FirstParagraph"/>
      </w:pPr>
      <w:r>
        <w:t xml:space="preserve">Look at</w:t>
      </w:r>
      <w:r>
        <w:t xml:space="preserve"> </w:t>
      </w:r>
      <w:r>
        <w:rPr>
          <w:rStyle w:val="VerbatimChar"/>
        </w:rPr>
        <w:t xml:space="preserve">figures/atoms_in_atoms_out.png</w:t>
      </w:r>
      <w:r>
        <w:t xml:space="preserve">:</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3199" name="Picture"/>
            <a:graphic>
              <a:graphicData uri="http://schemas.openxmlformats.org/drawingml/2006/picture">
                <pic:pic>
                  <pic:nvPicPr>
                    <pic:cNvPr descr="/Users/hoopie/Projects/Curricula/Publisher_Ready_Curriculum/02_Chemistry_East_Meadow_Refactor/09_Chemical_Reactions_and_Moles/01_Writing_and_Balancing_Equations/figures/atoms_in_atoms_out.png" id="3200" name="Picture"/>
                    <pic:cNvPicPr>
                      <a:picLocks noChangeArrowheads="1" noChangeAspect="1"/>
                    </pic:cNvPicPr>
                  </pic:nvPicPr>
                  <pic:blipFill>
                    <a:blip r:embed="rId3171"/>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numPr>
          <w:ilvl w:val="0"/>
          <w:numId w:val="2619"/>
        </w:numPr>
      </w:pPr>
      <w:r>
        <w:t xml:space="preserve">How many hydrogen atoms are on the left side of the picture? On the right side? _______________</w:t>
      </w:r>
    </w:p>
    <w:p>
      <w:pPr>
        <w:numPr>
          <w:ilvl w:val="0"/>
          <w:numId w:val="2619"/>
        </w:numPr>
      </w:pPr>
      <w:r>
        <w:t xml:space="preserve">How many oxygen atoms are on the left side? On the right side? _______________</w:t>
      </w:r>
    </w:p>
    <w:p>
      <w:pPr>
        <w:numPr>
          <w:ilvl w:val="0"/>
          <w:numId w:val="2619"/>
        </w:numPr>
      </w:pPr>
      <w:r>
        <w:t xml:space="preserve">The picture shows atoms being</w:t>
      </w:r>
      <w:r>
        <w:t xml:space="preserve"> </w:t>
      </w:r>
      <w:r>
        <w:rPr>
          <w:i/>
          <w:iCs/>
        </w:rPr>
        <w:t xml:space="preserve">rearranged</w:t>
      </w:r>
      <w:r>
        <w:t xml:space="preserve">, not created or destroyed. Write one sentence explaining how the picture shows that atoms are conserved.</w:t>
      </w:r>
    </w:p>
    <w:p>
      <w:r>
        <w:pict>
          <v:rect style="width:0;height:1.5pt" o:hralign="center" o:hrstd="t" o:hr="t"/>
        </w:pict>
      </w:r>
    </w:p>
    <w:p>
      <w:r>
        <w:pict>
          <v:rect style="width:0;height:1.5pt" o:hralign="center" o:hrstd="t" o:hr="t"/>
        </w:pict>
      </w:r>
    </w:p>
    <w:p>
      <w:r>
        <w:pict>
          <v:rect style="width:0;height:1.5pt" o:hralign="center" o:hrstd="t" o:hr="t"/>
        </w:pict>
      </w:r>
    </w:p>
    <w:bookmarkEnd w:id="3201"/>
    <w:bookmarkEnd w:id="3202"/>
    <w:bookmarkStart w:id="3203" w:name="make-it-make-sense-49"/>
    <w:p>
      <w:pPr>
        <w:pStyle w:val="Heading3"/>
      </w:pPr>
      <w:r>
        <w:t xml:space="preserve">Make It Make Sense</w:t>
      </w:r>
    </w:p>
    <w:p>
      <w:pPr>
        <w:pStyle w:val="FirstParagraph"/>
      </w:pPr>
      <w:r>
        <w:t xml:space="preserve">Balance each equation by adjusting coefficients only. Show your atom-count check.</w:t>
      </w:r>
      <w:r>
        <w:t xml:space="preserve"> </w:t>
      </w:r>
      <w:r>
        <w:rPr>
          <w:b/>
          <w:bCs/>
        </w:rPr>
        <w:t xml:space="preserve">These are the same equations you practiced in the Investigation — confirm your work here.</w:t>
      </w:r>
    </w:p>
    <w:p>
      <w:pPr>
        <w:pStyle w:val="BodyText"/>
      </w:pPr>
      <w:r>
        <w:rPr>
          <w:b/>
          <w:bCs/>
        </w:rPr>
        <w:t xml:space="preserve">1. H₂ + Cl₂ → HCl</w:t>
      </w:r>
    </w:p>
    <w:p>
      <w:pPr>
        <w:pStyle w:val="BodyText"/>
      </w:pPr>
      <w:r>
        <w:t xml:space="preserve">Balanced: ______ H₂ + ______ Cl₂ → ______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2. Mg + O₂ → MgO</w:t>
      </w:r>
    </w:p>
    <w:p>
      <w:pPr>
        <w:pStyle w:val="BodyText"/>
      </w:pPr>
      <w:r>
        <w:t xml:space="preserve">Balanced: ______ Mg + ______ O₂ → ______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b/>
          <w:bCs/>
        </w:rPr>
        <w:t xml:space="preserve">3. CH₄ + O₂ → CO₂ + H₂O</w:t>
      </w:r>
    </w:p>
    <w:p>
      <w:pPr>
        <w:pStyle w:val="BodyText"/>
      </w:pPr>
      <w:r>
        <w:t xml:space="preserve">Balanced: ______ CH₄ + ______ O₂ → ______ CO₂ + ______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c>
          <w:tcPr/>
          <w:p>
            <w:pPr>
              <w:pStyle w:val="Compact"/>
            </w:pPr>
          </w:p>
        </w:tc>
      </w:tr>
    </w:tbl>
    <w:p>
      <w:r>
        <w:pict>
          <v:rect style="width:0;height:1.5pt" o:hralign="center" o:hrstd="t" o:hr="t"/>
        </w:pict>
      </w:r>
    </w:p>
    <w:bookmarkEnd w:id="3203"/>
    <w:bookmarkStart w:id="3204" w:name="vocabulary-in-action-49"/>
    <w:p>
      <w:pPr>
        <w:pStyle w:val="Heading3"/>
      </w:pPr>
      <w:r>
        <w:t xml:space="preserve">Vocabulary in Action</w:t>
      </w:r>
    </w:p>
    <w:p>
      <w:pPr>
        <w:pStyle w:val="FirstParagraph"/>
      </w:pPr>
      <w:r>
        <w:t xml:space="preserve">Use each term in a sentence about today’s investigation. Do not copy the definition — describe something you actually did, built, or observed.</w:t>
      </w:r>
    </w:p>
    <w:p>
      <w:pPr>
        <w:numPr>
          <w:ilvl w:val="0"/>
          <w:numId w:val="2620"/>
        </w:numPr>
      </w:pPr>
      <w:r>
        <w:rPr>
          <w:b/>
          <w:bCs/>
        </w:rPr>
        <w:t xml:space="preserve">coefficient:</w:t>
      </w:r>
      <w:r>
        <w:t xml:space="preserve"> </w:t>
      </w:r>
      <w:r>
        <w:t xml:space="preserve">_______________________________________________</w:t>
      </w:r>
      <w:r>
        <w:t xml:space="preserve"> </w:t>
      </w:r>
      <w:r>
        <w:t xml:space="preserve">_______________________________________________</w:t>
      </w:r>
    </w:p>
    <w:p>
      <w:pPr>
        <w:numPr>
          <w:ilvl w:val="0"/>
          <w:numId w:val="2620"/>
        </w:numPr>
      </w:pPr>
      <w:r>
        <w:rPr>
          <w:b/>
          <w:bCs/>
        </w:rPr>
        <w:t xml:space="preserve">balanced equation:</w:t>
      </w:r>
      <w:r>
        <w:t xml:space="preserve"> </w:t>
      </w:r>
      <w:r>
        <w:t xml:space="preserve">_______________________________________________</w:t>
      </w:r>
      <w:r>
        <w:t xml:space="preserve"> </w:t>
      </w:r>
      <w:r>
        <w:t xml:space="preserve">_______________________________________________</w:t>
      </w:r>
    </w:p>
    <w:p>
      <w:pPr>
        <w:numPr>
          <w:ilvl w:val="0"/>
          <w:numId w:val="2620"/>
        </w:numPr>
      </w:pPr>
      <w:r>
        <w:rPr>
          <w:b/>
          <w:bCs/>
        </w:rPr>
        <w:t xml:space="preserve">Law of Conservation of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204"/>
    <w:bookmarkStart w:id="3205" w:name="revise-your-model-49"/>
    <w:p>
      <w:pPr>
        <w:pStyle w:val="Heading3"/>
      </w:pPr>
      <w:r>
        <w:t xml:space="preserve">Revise Your Model</w:t>
      </w:r>
    </w:p>
    <w:p>
      <w:pPr>
        <w:pStyle w:val="FirstParagraph"/>
      </w:pPr>
      <w:r>
        <w:t xml:space="preserve">Return to your Initial Model (the H₂ + O₂ → H₂O recipe). Add vocabulary labels:</w:t>
      </w:r>
    </w:p>
    <w:p>
      <w:pPr>
        <w:numPr>
          <w:ilvl w:val="0"/>
          <w:numId w:val="2621"/>
        </w:numPr>
      </w:pPr>
      <w:r>
        <w:t xml:space="preserve">Draw a box around each big number in front of a formula. Label one box</w:t>
      </w:r>
      <w:r>
        <w:t xml:space="preserve"> </w:t>
      </w:r>
      <w:r>
        <w:rPr>
          <w:i/>
          <w:iCs/>
        </w:rPr>
        <w:t xml:space="preserve">“coefficient.”</w:t>
      </w:r>
    </w:p>
    <w:p>
      <w:pPr>
        <w:numPr>
          <w:ilvl w:val="0"/>
          <w:numId w:val="2621"/>
        </w:numPr>
      </w:pPr>
      <w:r>
        <w:t xml:space="preserve">Add the state-of-matter symbols to your recipe (hydrogen, oxygen, and water are at room temperature: two gases reacting to form a liquid):</w:t>
      </w:r>
    </w:p>
    <w:p>
      <w:pPr>
        <w:pStyle w:val="BlockText"/>
      </w:pPr>
      <w:r>
        <w:t xml:space="preserve">______ H₂(</w:t>
      </w:r>
      <w:r>
        <w:rPr>
          <w:b/>
          <w:bCs/>
          <w:i/>
          <w:iCs/>
        </w:rPr>
        <w:t xml:space="preserve">) +</w:t>
      </w:r>
      <w:r>
        <w:rPr>
          <w:b/>
          <w:bCs/>
          <w:i/>
          <w:iCs/>
        </w:rPr>
        <w:t xml:space="preserve"> </w:t>
      </w:r>
      <w:r>
        <w:t xml:space="preserve">___ O₂(</w:t>
      </w:r>
      <w:r>
        <w:rPr>
          <w:b/>
          <w:bCs/>
          <w:i/>
          <w:iCs/>
        </w:rPr>
        <w:t xml:space="preserve">) →</w:t>
      </w:r>
      <w:r>
        <w:rPr>
          <w:b/>
          <w:bCs/>
          <w:i/>
          <w:iCs/>
        </w:rPr>
        <w:t xml:space="preserve"> </w:t>
      </w:r>
      <w:r>
        <w:t xml:space="preserve">___ H₂O(___)</w:t>
      </w:r>
    </w:p>
    <w:p>
      <w:pPr>
        <w:pStyle w:val="Compact"/>
        <w:numPr>
          <w:ilvl w:val="0"/>
          <w:numId w:val="2622"/>
        </w:numPr>
      </w:pPr>
      <w:r>
        <w:t xml:space="preserve">Finish this Because / But / So sentence:</w:t>
      </w:r>
    </w:p>
    <w:p>
      <w:pPr>
        <w:pStyle w:val="BlockText"/>
      </w:pPr>
      <w:r>
        <w:t xml:space="preserve">When steel wool burns in air, the balance reads a higher mass afterward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205"/>
    <w:bookmarkStart w:id="3206" w:name="exit-ticket-49"/>
    <w:p>
      <w:pPr>
        <w:pStyle w:val="Heading3"/>
      </w:pPr>
      <w:r>
        <w:t xml:space="preserve">Exit Ticket</w:t>
      </w:r>
    </w:p>
    <w:p>
      <w:pPr>
        <w:pStyle w:val="FirstParagraph"/>
      </w:pPr>
      <w:r>
        <w:rPr>
          <w:i/>
          <w:iCs/>
        </w:rPr>
        <w:t xml:space="preserve">(a) Balance this equation by adding coefficients. Do NOT change any subscripts.</w:t>
      </w:r>
    </w:p>
    <w:p>
      <w:pPr>
        <w:pStyle w:val="BlockText"/>
      </w:pPr>
      <w:r>
        <w:t xml:space="preserve">______ N₂ + ______ H₂ → ______ NH₃</w:t>
      </w:r>
    </w:p>
    <w:p>
      <w:pPr>
        <w:pStyle w:val="FirstParagraph"/>
      </w:pPr>
      <w:r>
        <w:t xml:space="preserve">Atom-count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w:t>
            </w:r>
          </w:p>
        </w:tc>
        <w:tc>
          <w:tcPr/>
          <w:p>
            <w:pPr>
              <w:pStyle w:val="Compact"/>
            </w:pPr>
            <w:r>
              <w:t xml:space="preserve">H</w:t>
            </w:r>
          </w:p>
        </w:tc>
      </w:tr>
      <w:tr>
        <w:tc>
          <w:tcPr/>
          <w:p>
            <w:pPr>
              <w:pStyle w:val="Compact"/>
            </w:pPr>
            <w:r>
              <w:t xml:space="preserve">Left</w:t>
            </w:r>
          </w:p>
        </w:tc>
        <w:tc>
          <w:tcPr/>
          <w:p>
            <w:pPr>
              <w:pStyle w:val="Compact"/>
            </w:pPr>
          </w:p>
        </w:tc>
        <w:tc>
          <w:tcPr/>
          <w:p>
            <w:pPr>
              <w:pStyle w:val="Compact"/>
            </w:pPr>
          </w:p>
        </w:tc>
      </w:tr>
      <w:tr>
        <w:tc>
          <w:tcPr/>
          <w:p>
            <w:pPr>
              <w:pStyle w:val="Compact"/>
            </w:pPr>
            <w:r>
              <w:t xml:space="preserve">Right</w:t>
            </w:r>
          </w:p>
        </w:tc>
        <w:tc>
          <w:tcPr/>
          <w:p>
            <w:pPr>
              <w:pStyle w:val="Compact"/>
            </w:pPr>
          </w:p>
        </w:tc>
        <w:tc>
          <w:tcPr/>
          <w:p>
            <w:pPr>
              <w:pStyle w:val="Compact"/>
            </w:pPr>
          </w:p>
        </w:tc>
      </w:tr>
    </w:tbl>
    <w:p>
      <w:pPr>
        <w:pStyle w:val="BodyText"/>
      </w:pPr>
      <w:r>
        <w:rPr>
          <w:i/>
          <w:iCs/>
        </w:rPr>
        <w:t xml:space="preserve">(b) In one sentence, use the term</w:t>
      </w:r>
      <w:r>
        <w:rPr>
          <w:i/>
          <w:iCs/>
        </w:rPr>
        <w:t xml:space="preserve"> </w:t>
      </w:r>
      <w:r>
        <w:rPr>
          <w:i/>
          <w:iCs/>
        </w:rPr>
        <w:t xml:space="preserve">“conservation of mass”</w:t>
      </w:r>
      <w:r>
        <w:rPr>
          <w:i/>
          <w:iCs/>
        </w:rPr>
        <w:t xml:space="preserve"> </w:t>
      </w:r>
      <w:r>
        <w:rPr>
          <w:i/>
          <w:iCs/>
        </w:rPr>
        <w:t xml:space="preserve">to explain why the number of each kind of atom must be the same on both sides of a balanced equation.</w:t>
      </w:r>
    </w:p>
    <w:p>
      <w:r>
        <w:pict>
          <v:rect style="width:0;height:1.5pt" o:hralign="center" o:hrstd="t" o:hr="t"/>
        </w:pict>
      </w:r>
    </w:p>
    <w:p>
      <w:r>
        <w:pict>
          <v:rect style="width:0;height:1.5pt" o:hralign="center" o:hrstd="t" o:hr="t"/>
        </w:pict>
      </w:r>
    </w:p>
    <w:p>
      <w:r>
        <w:br w:type="page"/>
      </w:r>
    </w:p>
    <w:bookmarkEnd w:id="3206"/>
    <w:bookmarkEnd w:id="3207"/>
    <w:bookmarkStart w:id="3215" w:name="X76125858348e7b67312ef8844fb3638bce3f4c6"/>
    <w:p>
      <w:pPr>
        <w:pStyle w:val="Heading2"/>
      </w:pPr>
      <w:r>
        <w:t xml:space="preserve">Writing &amp; Balancing Equations — Student Notes</w:t>
      </w:r>
    </w:p>
    <w:p>
      <w:pPr>
        <w:pStyle w:val="FirstParagraph"/>
      </w:pPr>
      <w:r>
        <w:rPr>
          <w:b/>
          <w:bCs/>
        </w:rPr>
        <w:t xml:space="preserve">Unit: Chemical Reactions &amp; Moles — Lesson 01</w:t>
      </w:r>
      <w:r>
        <w:t xml:space="preserve"> </w:t>
      </w:r>
      <w:r>
        <w:t xml:space="preserve">Name: _______________________ Date: __________ Period: ____</w:t>
      </w:r>
    </w:p>
    <w:p>
      <w:r>
        <w:pict>
          <v:rect style="width:0;height:1.5pt" o:hralign="center" o:hrstd="t" o:hr="t"/>
        </w:pict>
      </w:r>
    </w:p>
    <w:bookmarkStart w:id="3208" w:name="learning-targets-49"/>
    <w:p>
      <w:pPr>
        <w:pStyle w:val="Heading3"/>
      </w:pPr>
      <w:r>
        <w:t xml:space="preserve">Learning Targets</w:t>
      </w:r>
    </w:p>
    <w:p>
      <w:pPr>
        <w:pStyle w:val="FirstParagraph"/>
      </w:pPr>
      <w:r>
        <w:t xml:space="preserve">By the end of today’s 42 minutes I can:</w:t>
      </w:r>
    </w:p>
    <w:p>
      <w:pPr>
        <w:pStyle w:val="Compact"/>
        <w:numPr>
          <w:ilvl w:val="0"/>
          <w:numId w:val="2623"/>
        </w:numPr>
      </w:pPr>
      <w:r>
        <w:t xml:space="preserve">Read a chemical equation and</w:t>
      </w:r>
      <w:r>
        <w:t xml:space="preserve"> </w:t>
      </w:r>
      <w:r>
        <w:rPr>
          <w:b/>
          <w:bCs/>
        </w:rPr>
        <w:t xml:space="preserve">count the atoms</w:t>
      </w:r>
      <w:r>
        <w:t xml:space="preserve"> </w:t>
      </w:r>
      <w:r>
        <w:t xml:space="preserve">of each element on the reactant and product sides.</w:t>
      </w:r>
    </w:p>
    <w:p>
      <w:pPr>
        <w:pStyle w:val="Compact"/>
        <w:numPr>
          <w:ilvl w:val="0"/>
          <w:numId w:val="2623"/>
        </w:numPr>
      </w:pPr>
      <w:r>
        <w:rPr>
          <w:b/>
          <w:bCs/>
        </w:rPr>
        <w:t xml:space="preserve">Balance</w:t>
      </w:r>
      <w:r>
        <w:t xml:space="preserve"> </w:t>
      </w:r>
      <w:r>
        <w:t xml:space="preserve">a simple chemical equation by adjusting</w:t>
      </w:r>
      <w:r>
        <w:t xml:space="preserve"> </w:t>
      </w:r>
      <w:r>
        <w:rPr>
          <w:b/>
          <w:bCs/>
        </w:rPr>
        <w:t xml:space="preserve">coefficients</w:t>
      </w:r>
      <w:r>
        <w:t xml:space="preserve"> </w:t>
      </w:r>
      <w:r>
        <w:t xml:space="preserve">only (never subscripts).</w:t>
      </w:r>
    </w:p>
    <w:p>
      <w:pPr>
        <w:pStyle w:val="Compact"/>
        <w:numPr>
          <w:ilvl w:val="0"/>
          <w:numId w:val="2623"/>
        </w:numPr>
      </w:pPr>
      <w:r>
        <w:t xml:space="preserve">State the</w:t>
      </w:r>
      <w:r>
        <w:t xml:space="preserve"> </w:t>
      </w:r>
      <w:r>
        <w:rPr>
          <w:b/>
          <w:bCs/>
        </w:rPr>
        <w:t xml:space="preserve">Law of Conservation of Mass</w:t>
      </w:r>
      <w:r>
        <w:t xml:space="preserve"> </w:t>
      </w:r>
      <w:r>
        <w:t xml:space="preserve">and explain, using atom counts, why both sides must be equal.</w:t>
      </w:r>
    </w:p>
    <w:p>
      <w:pPr>
        <w:pStyle w:val="Compact"/>
        <w:numPr>
          <w:ilvl w:val="0"/>
          <w:numId w:val="2623"/>
        </w:numPr>
      </w:pPr>
      <w:r>
        <w:t xml:space="preserve">Identify the state-of-matter symbols</w:t>
      </w:r>
      <w:r>
        <w:t xml:space="preserve"> </w:t>
      </w:r>
      <w:r>
        <w:rPr>
          <w:b/>
          <w:bCs/>
        </w:rPr>
        <w:t xml:space="preserve">(s)</w:t>
      </w:r>
      <w:r>
        <w:t xml:space="preserve">,</w:t>
      </w:r>
      <w:r>
        <w:t xml:space="preserve"> </w:t>
      </w:r>
      <w:r>
        <w:rPr>
          <w:b/>
          <w:bCs/>
        </w:rPr>
        <w:t xml:space="preserve">(l)</w:t>
      </w:r>
      <w:r>
        <w:t xml:space="preserve">,</w:t>
      </w:r>
      <w:r>
        <w:t xml:space="preserve"> </w:t>
      </w:r>
      <w:r>
        <w:rPr>
          <w:b/>
          <w:bCs/>
        </w:rPr>
        <w:t xml:space="preserve">(g)</w:t>
      </w:r>
      <w:r>
        <w:t xml:space="preserve">, and</w:t>
      </w:r>
      <w:r>
        <w:t xml:space="preserve"> </w:t>
      </w:r>
      <w:r>
        <w:rPr>
          <w:b/>
          <w:bCs/>
        </w:rPr>
        <w:t xml:space="preserve">(aq)</w:t>
      </w:r>
      <w:r>
        <w:t xml:space="preserve"> </w:t>
      </w:r>
      <w:r>
        <w:t xml:space="preserve">and read what each one tells me.</w:t>
      </w:r>
    </w:p>
    <w:p>
      <w:r>
        <w:pict>
          <v:rect style="width:0;height:1.5pt" o:hralign="center" o:hrstd="t" o:hr="t"/>
        </w:pict>
      </w:r>
    </w:p>
    <w:bookmarkEnd w:id="3208"/>
    <w:bookmarkStart w:id="3209" w:name="key-vocabulary-49"/>
    <w:p>
      <w:pPr>
        <w:pStyle w:val="Heading3"/>
      </w:pPr>
      <w:r>
        <w:t xml:space="preserve">Key Vocabulary</w:t>
      </w:r>
    </w:p>
    <w:p>
      <w:pPr>
        <w:numPr>
          <w:ilvl w:val="0"/>
          <w:numId w:val="2624"/>
        </w:numPr>
      </w:pPr>
      <w:r>
        <w:rPr>
          <w:b/>
          <w:bCs/>
        </w:rPr>
        <w:t xml:space="preserve">coefficient</w:t>
      </w:r>
      <w:r>
        <w:t xml:space="preserve"> </w:t>
      </w:r>
      <w:r>
        <w:t xml:space="preserve">— _______________________________________________</w:t>
      </w:r>
      <w:r>
        <w:t xml:space="preserve"> </w:t>
      </w:r>
      <w:r>
        <w:t xml:space="preserve">_______________________________________________</w:t>
      </w:r>
    </w:p>
    <w:p>
      <w:pPr>
        <w:numPr>
          <w:ilvl w:val="0"/>
          <w:numId w:val="2624"/>
        </w:numPr>
      </w:pPr>
      <w:r>
        <w:rPr>
          <w:b/>
          <w:bCs/>
        </w:rPr>
        <w:t xml:space="preserve">balanced equation</w:t>
      </w:r>
      <w:r>
        <w:t xml:space="preserve"> </w:t>
      </w:r>
      <w:r>
        <w:t xml:space="preserve">— _______________________________________________</w:t>
      </w:r>
      <w:r>
        <w:t xml:space="preserve"> </w:t>
      </w:r>
      <w:r>
        <w:t xml:space="preserve">_______________________________________________</w:t>
      </w:r>
    </w:p>
    <w:p>
      <w:pPr>
        <w:numPr>
          <w:ilvl w:val="0"/>
          <w:numId w:val="2624"/>
        </w:numPr>
      </w:pPr>
      <w:r>
        <w:rPr>
          <w:b/>
          <w:bCs/>
        </w:rPr>
        <w:t xml:space="preserve">Law of Conservation of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209"/>
    <w:bookmarkStart w:id="3212" w:name="guided-notes-49"/>
    <w:p>
      <w:pPr>
        <w:pStyle w:val="Heading3"/>
      </w:pPr>
      <w:r>
        <w:t xml:space="preserve">Guided Notes</w:t>
      </w:r>
    </w:p>
    <w:p>
      <w:pPr>
        <w:pStyle w:val="FirstParagraph"/>
      </w:pPr>
      <w:r>
        <w:rPr>
          <w:b/>
          <w:bCs/>
        </w:rPr>
        <w:t xml:space="preserve">The big idea — Energy and Matter (conservation):</w:t>
      </w:r>
      <w:r>
        <w:t xml:space="preserve"> </w:t>
      </w:r>
      <w:r>
        <w:t xml:space="preserve">In a chemical reaction, atoms are never __________ or __________ — they are only __________. So the number of each kind of atom is the __________ before and after the reaction. That is the Law of Conservation of __________.</w:t>
      </w:r>
    </w:p>
    <w:p>
      <w:pPr>
        <w:pStyle w:val="BodyText"/>
      </w:pPr>
      <w:r>
        <w:rPr>
          <w:b/>
          <w:bCs/>
        </w:rPr>
        <w:t xml:space="preserve">Two kinds of numbers in a formula:</w:t>
      </w:r>
    </w:p>
    <w:p>
      <w:pPr>
        <w:pStyle w:val="Compact"/>
        <w:numPr>
          <w:ilvl w:val="0"/>
          <w:numId w:val="2625"/>
        </w:numPr>
      </w:pPr>
      <w:r>
        <w:t xml:space="preserve">The</w:t>
      </w:r>
      <w:r>
        <w:t xml:space="preserve"> </w:t>
      </w:r>
      <w:r>
        <w:rPr>
          <w:b/>
          <w:bCs/>
        </w:rPr>
        <w:t xml:space="preserve">subscript</w:t>
      </w:r>
      <w:r>
        <w:t xml:space="preserve"> </w:t>
      </w:r>
      <w:r>
        <w:t xml:space="preserve">is the __________ number, written low. It tells how many atoms of an element are in __________ formula unit. We</w:t>
      </w:r>
      <w:r>
        <w:t xml:space="preserve"> </w:t>
      </w:r>
      <w:r>
        <w:rPr>
          <w:b/>
          <w:bCs/>
        </w:rPr>
        <w:t xml:space="preserve">never</w:t>
      </w:r>
      <w:r>
        <w:t xml:space="preserve"> </w:t>
      </w:r>
      <w:r>
        <w:t xml:space="preserve">change subscripts when balancing, because that changes the __________.</w:t>
      </w:r>
    </w:p>
    <w:p>
      <w:pPr>
        <w:pStyle w:val="Compact"/>
        <w:numPr>
          <w:ilvl w:val="0"/>
          <w:numId w:val="2625"/>
        </w:numPr>
      </w:pPr>
      <w:r>
        <w:t xml:space="preserve">The</w:t>
      </w:r>
      <w:r>
        <w:t xml:space="preserve"> </w:t>
      </w:r>
      <w:r>
        <w:rPr>
          <w:b/>
          <w:bCs/>
        </w:rPr>
        <w:t xml:space="preserve">coefficient</w:t>
      </w:r>
      <w:r>
        <w:t xml:space="preserve"> </w:t>
      </w:r>
      <w:r>
        <w:t xml:space="preserve">is the __________ number, written in front. It tells how many __________ of the whole molecule we have. A coefficient multiplies __________ atom in the formula behind it.</w:t>
      </w:r>
    </w:p>
    <w:p>
      <w:pPr>
        <w:pStyle w:val="FirstParagraph"/>
      </w:pPr>
      <w:r>
        <w:t xml:space="preserve">Example: In</w:t>
      </w:r>
      <w:r>
        <w:t xml:space="preserve"> </w:t>
      </w:r>
      <w:r>
        <w:rPr>
          <w:b/>
          <w:bCs/>
        </w:rPr>
        <w:t xml:space="preserve">2 H₂O</w:t>
      </w:r>
      <w:r>
        <w:t xml:space="preserve">, the coefficient 2 means ___ water molecules, which is ___ H atoms and ___ O atoms.</w:t>
      </w:r>
    </w:p>
    <w:p>
      <w:pPr>
        <w:pStyle w:val="BodyText"/>
      </w:pPr>
      <w:r>
        <w:rPr>
          <w:b/>
          <w:bCs/>
        </w:rPr>
        <w:t xml:space="preserve">How to balance an equation:</w:t>
      </w:r>
    </w:p>
    <w:p>
      <w:pPr>
        <w:pStyle w:val="Compact"/>
        <w:numPr>
          <w:ilvl w:val="0"/>
          <w:numId w:val="2626"/>
        </w:numPr>
      </w:pPr>
      <w:r>
        <w:t xml:space="preserve">Write the unbalanced equation and</w:t>
      </w:r>
      <w:r>
        <w:t xml:space="preserve"> </w:t>
      </w:r>
      <w:r>
        <w:rPr>
          <w:b/>
          <w:bCs/>
        </w:rPr>
        <w:t xml:space="preserve">count the atoms</w:t>
      </w:r>
      <w:r>
        <w:t xml:space="preserve"> </w:t>
      </w:r>
      <w:r>
        <w:t xml:space="preserve">of each element on each side.</w:t>
      </w:r>
    </w:p>
    <w:p>
      <w:pPr>
        <w:pStyle w:val="Compact"/>
        <w:numPr>
          <w:ilvl w:val="0"/>
          <w:numId w:val="2626"/>
        </w:numPr>
      </w:pPr>
      <w:r>
        <w:t xml:space="preserve">Adjust a __________ in front of a formula to fix the element that doesn’t match.</w:t>
      </w:r>
    </w:p>
    <w:p>
      <w:pPr>
        <w:pStyle w:val="Compact"/>
        <w:numPr>
          <w:ilvl w:val="0"/>
          <w:numId w:val="2626"/>
        </w:numPr>
      </w:pPr>
      <w:r>
        <w:rPr>
          <w:b/>
          <w:bCs/>
        </w:rPr>
        <w:t xml:space="preserve">Re-count every element</w:t>
      </w:r>
      <w:r>
        <w:t xml:space="preserve"> </w:t>
      </w:r>
      <w:r>
        <w:t xml:space="preserve">— changing one coefficient can throw another off.</w:t>
      </w:r>
    </w:p>
    <w:p>
      <w:pPr>
        <w:pStyle w:val="Compact"/>
        <w:numPr>
          <w:ilvl w:val="0"/>
          <w:numId w:val="2626"/>
        </w:numPr>
      </w:pPr>
      <w:r>
        <w:t xml:space="preserve">Repeat until every element has the __________ number of atoms on both sides.</w:t>
      </w:r>
    </w:p>
    <w:p>
      <w:pPr>
        <w:pStyle w:val="Compact"/>
        <w:numPr>
          <w:ilvl w:val="0"/>
          <w:numId w:val="2626"/>
        </w:numPr>
      </w:pPr>
      <w:r>
        <w:t xml:space="preserve">Use the smallest __________ whole numbers.</w:t>
      </w:r>
    </w:p>
    <w:p>
      <w:pPr>
        <w:pStyle w:val="BlockText"/>
      </w:pPr>
      <w:r>
        <w:rPr>
          <w:b/>
          <w:bCs/>
        </w:rPr>
        <w:t xml:space="preserve">Strategy tip:</w:t>
      </w:r>
      <w:r>
        <w:t xml:space="preserve"> </w:t>
      </w:r>
      <w:r>
        <w:t xml:space="preserve">Balance an element that appears in only one place on each side first. Save</w:t>
      </w:r>
      <w:r>
        <w:t xml:space="preserve"> </w:t>
      </w:r>
      <w:r>
        <w:rPr>
          <w:b/>
          <w:bCs/>
        </w:rPr>
        <w:t xml:space="preserve">oxygen</w:t>
      </w:r>
      <w:r>
        <w:t xml:space="preserve"> </w:t>
      </w:r>
      <w:r>
        <w:t xml:space="preserve">and</w:t>
      </w:r>
      <w:r>
        <w:t xml:space="preserve"> </w:t>
      </w:r>
      <w:r>
        <w:rPr>
          <w:b/>
          <w:bCs/>
        </w:rPr>
        <w:t xml:space="preserve">hydrogen</w:t>
      </w:r>
      <w:r>
        <w:t xml:space="preserve"> </w:t>
      </w:r>
      <w:r>
        <w:t xml:space="preserve">for last, since they often appear in more than one molecule.</w:t>
      </w:r>
    </w:p>
    <w:p>
      <w:pPr>
        <w:pStyle w:val="FirstParagraph"/>
      </w:pPr>
      <w:r>
        <w:rPr>
          <w:b/>
          <w:bCs/>
        </w:rPr>
        <w:t xml:space="preserve">State-of-matter symbols</w:t>
      </w:r>
      <w:r>
        <w:t xml:space="preserve"> </w:t>
      </w:r>
      <w:r>
        <w:t xml:space="preserve">(written in parentheses after each formula):</w:t>
      </w:r>
    </w:p>
    <w:p>
      <w:pPr>
        <w:pStyle w:val="Compact"/>
        <w:numPr>
          <w:ilvl w:val="0"/>
          <w:numId w:val="2627"/>
        </w:numPr>
      </w:pPr>
    </w:p>
    <w:p>
      <w:pPr>
        <w:pStyle w:val="Compact"/>
        <w:numPr>
          <w:ilvl w:val="1"/>
          <w:numId w:val="2628"/>
        </w:numPr>
      </w:pPr>
      <w:r>
        <w:t xml:space="preserve">= __________ (l) = __________ (g) = __________ (aq) = __________ (dissolved in water)</w:t>
      </w:r>
    </w:p>
    <w:p>
      <w:pPr>
        <w:pStyle w:val="FirstParagraph"/>
      </w:pPr>
      <w:r>
        <w:rPr>
          <w:b/>
          <w:bCs/>
        </w:rPr>
        <w:t xml:space="preserve">The figure — atoms in = atoms out:</w:t>
      </w:r>
    </w:p>
    <w:p>
      <w:pPr>
        <w:pStyle w:val="CaptionedFigure"/>
      </w:pPr>
      <w:r>
        <w:drawing>
          <wp:inline>
            <wp:extent cx="5846064" cy="3145536"/>
            <wp:effectExtent b="0" l="0" r="0" t="0"/>
            <wp:docPr descr="Particle model of the reaction 2 H₂ + O₂ → 2 H₂O. On the left (reactants, ‘atoms in’): two H₂ molecules each shown as two bonded blue hydrogen atoms, plus one O₂ molecule shown as two bonded purple oxygen atoms. An orange reaction arrow points right. On the right (products, ‘atoms out’): two bent H₂O molecules, each a purple oxygen bonded to two blue hydrogens. A tally box reads ‘H: 4 = 4’ and ‘O: 2 = 2’, showing the atom count is identical on both sides." title="" id="3210" name="Picture"/>
            <a:graphic>
              <a:graphicData uri="http://schemas.openxmlformats.org/drawingml/2006/picture">
                <pic:pic>
                  <pic:nvPicPr>
                    <pic:cNvPr descr="/Users/hoopie/Projects/Curricula/Publisher_Ready_Curriculum/02_Chemistry_East_Meadow_Refactor/09_Chemical_Reactions_and_Moles/01_Writing_and_Balancing_Equations/figures/atoms_in_atoms_out.png" id="3211" name="Picture"/>
                    <pic:cNvPicPr>
                      <a:picLocks noChangeArrowheads="1" noChangeAspect="1"/>
                    </pic:cNvPicPr>
                  </pic:nvPicPr>
                  <pic:blipFill>
                    <a:blip r:embed="rId3171"/>
                    <a:stretch>
                      <a:fillRect/>
                    </a:stretch>
                  </pic:blipFill>
                  <pic:spPr bwMode="auto">
                    <a:xfrm>
                      <a:off x="0" y="0"/>
                      <a:ext cx="5846064" cy="3145536"/>
                    </a:xfrm>
                    <a:prstGeom prst="rect">
                      <a:avLst/>
                    </a:prstGeom>
                    <a:noFill/>
                    <a:ln w="9525">
                      <a:noFill/>
                      <a:headEnd/>
                      <a:tailEnd/>
                    </a:ln>
                  </pic:spPr>
                </pic:pic>
              </a:graphicData>
            </a:graphic>
          </wp:inline>
        </w:drawing>
      </w:r>
    </w:p>
    <w:p>
      <w:pPr>
        <w:pStyle w:val="ImageCaption"/>
      </w:pPr>
      <w:r>
        <w:t xml:space="preserve">Particle model of the reaction 2 H₂ + O₂ → 2 H₂O. On the left (reactants,</w:t>
      </w:r>
      <w:r>
        <w:t xml:space="preserve"> </w:t>
      </w:r>
      <w:r>
        <w:t xml:space="preserve">‘atoms in’</w:t>
      </w:r>
      <w:r>
        <w:t xml:space="preserve">): two H₂ molecules each shown as two bonded blue hydrogen atoms, plus one O₂ molecule shown as two bonded purple oxygen atoms. An orange reaction arrow points right. On the right (products,</w:t>
      </w:r>
      <w:r>
        <w:t xml:space="preserve"> </w:t>
      </w:r>
      <w:r>
        <w:t xml:space="preserve">‘atoms out’</w:t>
      </w:r>
      <w:r>
        <w:t xml:space="preserve">): two bent H₂O molecules, each a purple oxygen bonded to two blue hydrogens. A tally box reads</w:t>
      </w:r>
      <w:r>
        <w:t xml:space="preserve"> </w:t>
      </w:r>
      <w:r>
        <w:t xml:space="preserve">‘H: 4 = 4’</w:t>
      </w:r>
      <w:r>
        <w:t xml:space="preserve"> </w:t>
      </w:r>
      <w:r>
        <w:t xml:space="preserve">and</w:t>
      </w:r>
      <w:r>
        <w:t xml:space="preserve"> </w:t>
      </w:r>
      <w:r>
        <w:t xml:space="preserve">‘O: 2 = 2’</w:t>
      </w:r>
      <w:r>
        <w:t xml:space="preserve">, showing the atom count is identical on both sides.</w:t>
      </w:r>
    </w:p>
    <w:p>
      <w:pPr>
        <w:pStyle w:val="BodyText"/>
      </w:pPr>
      <w:r>
        <w:t xml:space="preserve">From the figure above, fill in the blanks:</w:t>
      </w:r>
    </w:p>
    <w:p>
      <w:pPr>
        <w:pStyle w:val="Compact"/>
        <w:numPr>
          <w:ilvl w:val="0"/>
          <w:numId w:val="2629"/>
        </w:numPr>
      </w:pPr>
      <w:r>
        <w:t xml:space="preserve">Hydrogen atoms on the left: ___ Hydrogen atoms on the right: ___</w:t>
      </w:r>
    </w:p>
    <w:p>
      <w:pPr>
        <w:pStyle w:val="Compact"/>
        <w:numPr>
          <w:ilvl w:val="0"/>
          <w:numId w:val="2629"/>
        </w:numPr>
      </w:pPr>
      <w:r>
        <w:t xml:space="preserve">Oxygen atoms on the left: ___ Oxygen atoms on the right: ___</w:t>
      </w:r>
    </w:p>
    <w:p>
      <w:pPr>
        <w:pStyle w:val="Compact"/>
        <w:numPr>
          <w:ilvl w:val="0"/>
          <w:numId w:val="2629"/>
        </w:numPr>
      </w:pPr>
      <w:r>
        <w:t xml:space="preserve">The equation is balanced because _______________________________________________</w:t>
      </w:r>
    </w:p>
    <w:p>
      <w:pPr>
        <w:pStyle w:val="FirstParagraph"/>
      </w:pPr>
      <w:r>
        <w:rPr>
          <w:b/>
          <w:bCs/>
        </w:rPr>
        <w:t xml:space="preserve">Atom-count check (use this for every equation):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Element 1</w:t>
            </w:r>
          </w:p>
        </w:tc>
        <w:tc>
          <w:tcPr/>
          <w:p>
            <w:pPr>
              <w:pStyle w:val="Compact"/>
            </w:pPr>
            <w:r>
              <w:t xml:space="preserve">Element 2</w:t>
            </w:r>
          </w:p>
        </w:tc>
        <w:tc>
          <w:tcPr/>
          <w:p>
            <w:pPr>
              <w:pStyle w:val="Compact"/>
            </w:pPr>
            <w:r>
              <w:t xml:space="preserve">Element 3</w:t>
            </w:r>
          </w:p>
        </w:tc>
      </w:tr>
      <w:tr>
        <w:tc>
          <w:tcPr/>
          <w:p>
            <w:pPr>
              <w:pStyle w:val="Compact"/>
            </w:pPr>
            <w:r>
              <w:t xml:space="preserve">Reactant side (left)</w:t>
            </w:r>
          </w:p>
        </w:tc>
        <w:tc>
          <w:tcPr/>
          <w:p>
            <w:pPr>
              <w:pStyle w:val="Compact"/>
            </w:pPr>
          </w:p>
        </w:tc>
        <w:tc>
          <w:tcPr/>
          <w:p>
            <w:pPr>
              <w:pStyle w:val="Compact"/>
            </w:pPr>
          </w:p>
        </w:tc>
        <w:tc>
          <w:tcPr/>
          <w:p>
            <w:pPr>
              <w:pStyle w:val="Compact"/>
            </w:pPr>
          </w:p>
        </w:tc>
      </w:tr>
      <w:tr>
        <w:tc>
          <w:tcPr/>
          <w:p>
            <w:pPr>
              <w:pStyle w:val="Compact"/>
            </w:pPr>
            <w:r>
              <w:t xml:space="preserve">Product side (right)</w:t>
            </w:r>
          </w:p>
        </w:tc>
        <w:tc>
          <w:tcPr/>
          <w:p>
            <w:pPr>
              <w:pStyle w:val="Compact"/>
            </w:pPr>
          </w:p>
        </w:tc>
        <w:tc>
          <w:tcPr/>
          <w:p>
            <w:pPr>
              <w:pStyle w:val="Compact"/>
            </w:pPr>
          </w:p>
        </w:tc>
        <w:tc>
          <w:tcPr/>
          <w:p>
            <w:pPr>
              <w:pStyle w:val="Compact"/>
            </w:pPr>
          </w:p>
        </w:tc>
      </w:tr>
    </w:tbl>
    <w:p>
      <w:pPr>
        <w:pStyle w:val="BodyText"/>
      </w:pPr>
      <w:r>
        <w:t xml:space="preserve">The equation is balanced</w:t>
      </w:r>
      <w:r>
        <w:t xml:space="preserve"> </w:t>
      </w:r>
      <w:r>
        <w:rPr>
          <w:b/>
          <w:bCs/>
        </w:rPr>
        <w:t xml:space="preserve">only when every column matches</w:t>
      </w:r>
      <w:r>
        <w:t xml:space="preserve"> </w:t>
      </w:r>
      <w:r>
        <w:t xml:space="preserve">on the left and right.</w:t>
      </w:r>
    </w:p>
    <w:p>
      <w:r>
        <w:pict>
          <v:rect style="width:0;height:1.5pt" o:hralign="center" o:hrstd="t" o:hr="t"/>
        </w:pict>
      </w:r>
    </w:p>
    <w:bookmarkEnd w:id="3212"/>
    <w:bookmarkStart w:id="3213" w:name="worked-example-49"/>
    <w:p>
      <w:pPr>
        <w:pStyle w:val="Heading3"/>
      </w:pPr>
      <w:r>
        <w:t xml:space="preserve">Worked Example</w:t>
      </w:r>
    </w:p>
    <w:p>
      <w:pPr>
        <w:pStyle w:val="FirstParagraph"/>
      </w:pPr>
      <w:r>
        <w:rPr>
          <w:b/>
          <w:bCs/>
        </w:rPr>
        <w:t xml:space="preserve">Scenario:</w:t>
      </w:r>
      <w:r>
        <w:t xml:space="preserve"> </w:t>
      </w:r>
      <w:r>
        <w:t xml:space="preserve">Balance the combustion of methane:</w:t>
      </w:r>
      <w:r>
        <w:t xml:space="preserve"> </w:t>
      </w:r>
      <w:r>
        <w:rPr>
          <w:b/>
          <w:bCs/>
        </w:rPr>
        <w:t xml:space="preserve">CH₄ + O₂ → CO₂ + H₂O</w:t>
      </w:r>
    </w:p>
    <w:p>
      <w:pPr>
        <w:pStyle w:val="BodyText"/>
      </w:pPr>
      <w:r>
        <w:rPr>
          <w:b/>
          <w:bCs/>
        </w:rPr>
        <w:t xml:space="preserve">Step 1 — Count the atoms as written (unbalanced):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r>
              <w:t xml:space="preserve">1</w:t>
            </w:r>
          </w:p>
        </w:tc>
        <w:tc>
          <w:tcPr/>
          <w:p>
            <w:pPr>
              <w:pStyle w:val="Compact"/>
            </w:pPr>
            <w:r>
              <w:t xml:space="preserve">4</w:t>
            </w:r>
          </w:p>
        </w:tc>
        <w:tc>
          <w:tcPr/>
          <w:p>
            <w:pPr>
              <w:pStyle w:val="Compact"/>
            </w:pPr>
            <w:r>
              <w:t xml:space="preserve">2</w:t>
            </w:r>
          </w:p>
        </w:tc>
      </w:tr>
      <w:tr>
        <w:tc>
          <w:tcPr/>
          <w:p>
            <w:pPr>
              <w:pStyle w:val="Compact"/>
            </w:pPr>
            <w:r>
              <w:t xml:space="preserve">Right</w:t>
            </w:r>
          </w:p>
        </w:tc>
        <w:tc>
          <w:tcPr/>
          <w:p>
            <w:pPr>
              <w:pStyle w:val="Compact"/>
            </w:pPr>
            <w:r>
              <w:t xml:space="preserve">1</w:t>
            </w:r>
          </w:p>
        </w:tc>
        <w:tc>
          <w:tcPr/>
          <w:p>
            <w:pPr>
              <w:pStyle w:val="Compact"/>
            </w:pPr>
            <w:r>
              <w:t xml:space="preserve">2</w:t>
            </w:r>
          </w:p>
        </w:tc>
        <w:tc>
          <w:tcPr/>
          <w:p>
            <w:pPr>
              <w:pStyle w:val="Compact"/>
            </w:pPr>
            <w:r>
              <w:t xml:space="preserve">___ (2 from CO₂ + ___ from H₂O)</w:t>
            </w:r>
          </w:p>
        </w:tc>
      </w:tr>
    </w:tbl>
    <w:p>
      <w:pPr>
        <w:pStyle w:val="BodyText"/>
      </w:pPr>
      <w:r>
        <w:rPr>
          <w:b/>
          <w:bCs/>
        </w:rPr>
        <w:t xml:space="preserve">Step 2 — Balance hydrogen.</w:t>
      </w:r>
      <w:r>
        <w:t xml:space="preserve"> </w:t>
      </w:r>
      <w:r>
        <w:t xml:space="preserve">Left has 4 H, right has only 2 H. Put a coefficient of ___ in front of H₂O.</w:t>
      </w:r>
    </w:p>
    <w:p>
      <w:pPr>
        <w:pStyle w:val="BodyText"/>
      </w:pPr>
      <w:r>
        <w:t xml:space="preserve">Now the right has ___ H atoms. Hydrogen is balanced.</w:t>
      </w:r>
    </w:p>
    <w:p>
      <w:pPr>
        <w:pStyle w:val="BodyText"/>
      </w:pPr>
      <w:r>
        <w:rPr>
          <w:b/>
          <w:bCs/>
        </w:rPr>
        <w:t xml:space="preserve">Step 3 — Re-count oxygen.</w:t>
      </w:r>
      <w:r>
        <w:t xml:space="preserve"> </w:t>
      </w:r>
      <w:r>
        <w:t xml:space="preserve">With 2 H₂O on the right, oxygen on the right = 2 (from CO₂) + ___ (from 2 H₂O) = ___ O atoms. Left has only 2 O atoms. Put a coefficient of ___ in front of O₂.</w:t>
      </w:r>
    </w:p>
    <w:p>
      <w:pPr>
        <w:pStyle w:val="BodyText"/>
      </w:pPr>
      <w:r>
        <w:rPr>
          <w:b/>
          <w:bCs/>
        </w:rPr>
        <w:t xml:space="preserve">Step 4 — Final atom-count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r>
              <w:t xml:space="preserve">1</w:t>
            </w:r>
          </w:p>
        </w:tc>
        <w:tc>
          <w:tcPr/>
          <w:p>
            <w:pPr>
              <w:pStyle w:val="Compact"/>
            </w:pPr>
            <w:r>
              <w:t xml:space="preserve">4</w:t>
            </w:r>
          </w:p>
        </w:tc>
        <w:tc>
          <w:tcPr/>
          <w:p>
            <w:pPr>
              <w:pStyle w:val="Compact"/>
            </w:pPr>
            <w:r>
              <w:t xml:space="preserve">___</w:t>
            </w:r>
          </w:p>
        </w:tc>
      </w:tr>
      <w:tr>
        <w:tc>
          <w:tcPr/>
          <w:p>
            <w:pPr>
              <w:pStyle w:val="Compact"/>
            </w:pPr>
            <w:r>
              <w:t xml:space="preserve">Right</w:t>
            </w:r>
          </w:p>
        </w:tc>
        <w:tc>
          <w:tcPr/>
          <w:p>
            <w:pPr>
              <w:pStyle w:val="Compact"/>
            </w:pPr>
            <w:r>
              <w:t xml:space="preserve">1</w:t>
            </w:r>
          </w:p>
        </w:tc>
        <w:tc>
          <w:tcPr/>
          <w:p>
            <w:pPr>
              <w:pStyle w:val="Compact"/>
            </w:pPr>
            <w:r>
              <w:t xml:space="preserve">___</w:t>
            </w:r>
          </w:p>
        </w:tc>
        <w:tc>
          <w:tcPr/>
          <w:p>
            <w:pPr>
              <w:pStyle w:val="Compact"/>
            </w:pPr>
            <w:r>
              <w:t xml:space="preserve">___</w:t>
            </w:r>
          </w:p>
        </w:tc>
      </w:tr>
    </w:tbl>
    <w:p>
      <w:pPr>
        <w:pStyle w:val="BodyText"/>
      </w:pPr>
      <w:r>
        <w:t xml:space="preserve">Balanced equation:</w:t>
      </w:r>
      <w:r>
        <w:t xml:space="preserve"> </w:t>
      </w:r>
      <w:r>
        <w:rPr>
          <w:b/>
          <w:bCs/>
        </w:rPr>
        <w:t xml:space="preserve">______ CH₄ + ______ O₂ → ______ CO₂ + ______ H₂O</w:t>
      </w:r>
    </w:p>
    <w:p>
      <w:pPr>
        <w:pStyle w:val="BodyText"/>
      </w:pPr>
      <w:r>
        <w:rPr>
          <w:b/>
          <w:bCs/>
        </w:rPr>
        <w:t xml:space="preserve">Step 5 — Because / But / So:</w:t>
      </w:r>
    </w:p>
    <w:p>
      <w:pPr>
        <w:pStyle w:val="BodyText"/>
      </w:pPr>
      <w:r>
        <w:t xml:space="preserve">I adjusted coefficients and not subscripts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a coefficient does;</w:t>
      </w:r>
      <w:r>
        <w:t xml:space="preserve"> </w:t>
      </w:r>
      <w:r>
        <w:t xml:space="preserve">“but”</w:t>
      </w:r>
      <w:r>
        <w:t xml:space="preserve"> </w:t>
      </w:r>
      <w:r>
        <w:t xml:space="preserve">should explain what changing a subscript would do instead;</w:t>
      </w:r>
      <w:r>
        <w:t xml:space="preserve"> </w:t>
      </w:r>
      <w:r>
        <w:t xml:space="preserve">“so”</w:t>
      </w:r>
      <w:r>
        <w:t xml:space="preserve"> </w:t>
      </w:r>
      <w:r>
        <w:t xml:space="preserve">should state why coefficients are the right tool.</w:t>
      </w:r>
    </w:p>
    <w:p>
      <w:r>
        <w:pict>
          <v:rect style="width:0;height:1.5pt" o:hralign="center" o:hrstd="t" o:hr="t"/>
        </w:pict>
      </w:r>
    </w:p>
    <w:bookmarkEnd w:id="3213"/>
    <w:bookmarkStart w:id="3214" w:name="summary-49"/>
    <w:p>
      <w:pPr>
        <w:pStyle w:val="Heading3"/>
      </w:pPr>
      <w:r>
        <w:t xml:space="preserve">Summary</w:t>
      </w:r>
    </w:p>
    <w:p>
      <w:pPr>
        <w:pStyle w:val="FirstParagraph"/>
      </w:pPr>
      <w:r>
        <w:t xml:space="preserve">Complete the sentence:</w:t>
      </w:r>
    </w:p>
    <w:p>
      <w:pPr>
        <w:pStyle w:val="BlockText"/>
      </w:pPr>
      <w:r>
        <w:t xml:space="preserve">A chemical equation is</w:t>
      </w:r>
      <w:r>
        <w:t xml:space="preserve"> </w:t>
      </w:r>
      <w:r>
        <w:rPr>
          <w:b/>
          <w:bCs/>
        </w:rPr>
        <w:t xml:space="preserve">balanced</w:t>
      </w:r>
      <w:r>
        <w:t xml:space="preserve"> </w:t>
      </w:r>
      <w:r>
        <w:t xml:space="preserve">when _______________________________________________, which must be true because of the Law of Conservation of __________.</w:t>
      </w:r>
    </w:p>
    <w:p>
      <w:pPr>
        <w:pStyle w:val="FirstParagraph"/>
      </w:pPr>
      <w:r>
        <w:t xml:space="preserve">Complete the Because / But / So sentence:</w:t>
      </w:r>
    </w:p>
    <w:p>
      <w:pPr>
        <w:pStyle w:val="BlockText"/>
      </w:pPr>
      <w:r>
        <w:t xml:space="preserve">When something burns, the atoms seem to disappear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Balance with</w:t>
      </w:r>
      <w:r>
        <w:t xml:space="preserve"> </w:t>
      </w:r>
      <w:r>
        <w:rPr>
          <w:b/>
          <w:bCs/>
        </w:rPr>
        <w:t xml:space="preserve">coefficients</w:t>
      </w:r>
      <w:r>
        <w:t xml:space="preserve"> </w:t>
      </w:r>
      <w:r>
        <w:t xml:space="preserve">(the big numbers in front), never</w:t>
      </w:r>
      <w:r>
        <w:t xml:space="preserve"> </w:t>
      </w:r>
      <w:r>
        <w:rPr>
          <w:b/>
          <w:bCs/>
        </w:rPr>
        <w:t xml:space="preserve">subscripts</w:t>
      </w:r>
      <w:r>
        <w:t xml:space="preserve"> </w:t>
      </w:r>
      <w:r>
        <w:t xml:space="preserve">(the small numbers inside). A coefficient multiplies</w:t>
      </w:r>
      <w:r>
        <w:t xml:space="preserve"> </w:t>
      </w:r>
      <w:r>
        <w:rPr>
          <w:i/>
          <w:iCs/>
        </w:rPr>
        <w:t xml:space="preserve">every</w:t>
      </w:r>
      <w:r>
        <w:t xml:space="preserve"> </w:t>
      </w:r>
      <w:r>
        <w:t xml:space="preserve">atom in the formula behind it.</w:t>
      </w:r>
    </w:p>
    <w:p>
      <w:pPr>
        <w:pStyle w:val="BodyText"/>
      </w:pPr>
      <w:r>
        <w:rPr>
          <w:b/>
          <w:bCs/>
        </w:rPr>
        <w:t xml:space="preserve">Key reference (from the 2025 NYS Reference Tables):</w:t>
      </w:r>
      <w:r>
        <w:t xml:space="preserve"> </w:t>
      </w:r>
      <w:r>
        <w:t xml:space="preserve">Law of Conservation of Mass — matter is neither created nor destroyed in a chemical reaction.</w:t>
      </w:r>
      <w:r>
        <w:t xml:space="preserve"> </w:t>
      </w:r>
      <w:r>
        <w:t xml:space="preserve">State symbols: (s) solid · (l) liquid · (g) gas · (aq) aqueous (dissolved in water)</w:t>
      </w:r>
    </w:p>
    <w:p>
      <w:r>
        <w:br w:type="page"/>
      </w:r>
    </w:p>
    <w:bookmarkEnd w:id="3214"/>
    <w:bookmarkEnd w:id="3215"/>
    <w:bookmarkStart w:id="3220" w:name="writing-balancing-equations-answer-key"/>
    <w:p>
      <w:pPr>
        <w:pStyle w:val="Heading2"/>
      </w:pPr>
      <w:r>
        <w:t xml:space="preserve">Writing &amp; Balancing Equations — Answer Key</w:t>
      </w:r>
    </w:p>
    <w:bookmarkStart w:id="3216" w:name="cover-108"/>
    <w:p>
      <w:pPr>
        <w:pStyle w:val="Heading3"/>
      </w:pPr>
      <w:r>
        <w:t xml:space="preserve">Cover</w:t>
      </w:r>
    </w:p>
    <w:p>
      <w:pPr>
        <w:pStyle w:val="FirstParagraph"/>
      </w:pPr>
      <w:r>
        <w:t xml:space="preserve">Unit: Chemical Reactions &amp; Moles — Lesson 01: Writing &amp; Balancing Equations</w:t>
      </w:r>
      <w:r>
        <w:t xml:space="preserve"> </w:t>
      </w:r>
      <w:r>
        <w:t xml:space="preserve">East Meadow Schools × Valley Stream Central High School District</w:t>
      </w:r>
      <w:r>
        <w:t xml:space="preserve"> </w:t>
      </w:r>
      <w:r>
        <w:t xml:space="preserve">NYSSLS tag: HS-PS1-7 (1.a.i, 1.a.iii) · PS1-2</w:t>
      </w:r>
    </w:p>
    <w:bookmarkEnd w:id="3216"/>
    <w:bookmarkStart w:id="3217" w:name="make-it-make-sense-answers-49"/>
    <w:p>
      <w:pPr>
        <w:pStyle w:val="Heading3"/>
      </w:pPr>
      <w:r>
        <w:t xml:space="preserve">Make-It-Make-Sense Answers</w:t>
      </w:r>
    </w:p>
    <w:p>
      <w:pPr>
        <w:pStyle w:val="FirstParagraph"/>
      </w:pPr>
      <w:r>
        <w:rPr>
          <w:b/>
          <w:bCs/>
        </w:rPr>
        <w:t xml:space="preserve">1. H₂ + Cl₂ → HCl</w:t>
      </w:r>
    </w:p>
    <w:p>
      <w:pPr>
        <w:pStyle w:val="BodyText"/>
      </w:pPr>
      <w:r>
        <w:t xml:space="preserve">Balanced:</w:t>
      </w:r>
      <w:r>
        <w:t xml:space="preserve"> </w:t>
      </w:r>
      <w:r>
        <w:rPr>
          <w:b/>
          <w:bCs/>
        </w:rPr>
        <w:t xml:space="preserve">H₂ + Cl₂ → 2 HCl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w:t>
            </w:r>
          </w:p>
        </w:tc>
        <w:tc>
          <w:tcPr/>
          <w:p>
            <w:pPr>
              <w:pStyle w:val="Compact"/>
            </w:pPr>
            <w:r>
              <w:t xml:space="preserve">Cl</w:t>
            </w:r>
          </w:p>
        </w:tc>
      </w:tr>
      <w:tr>
        <w:tc>
          <w:tcPr/>
          <w:p>
            <w:pPr>
              <w:pStyle w:val="Compact"/>
            </w:pPr>
            <w:r>
              <w:t xml:space="preserve">Left</w:t>
            </w:r>
          </w:p>
        </w:tc>
        <w:tc>
          <w:tcPr/>
          <w:p>
            <w:pPr>
              <w:pStyle w:val="Compact"/>
            </w:pPr>
            <w:r>
              <w:t xml:space="preserve">2</w:t>
            </w:r>
          </w:p>
        </w:tc>
        <w:tc>
          <w:tcPr/>
          <w:p>
            <w:pPr>
              <w:pStyle w:val="Compact"/>
            </w:pPr>
            <w:r>
              <w:t xml:space="preserve">2</w:t>
            </w:r>
          </w:p>
        </w:tc>
      </w:tr>
      <w:tr>
        <w:tc>
          <w:tcPr/>
          <w:p>
            <w:pPr>
              <w:pStyle w:val="Compact"/>
            </w:pPr>
            <w:r>
              <w:t xml:space="preserve">Right</w:t>
            </w:r>
          </w:p>
        </w:tc>
        <w:tc>
          <w:tcPr/>
          <w:p>
            <w:pPr>
              <w:pStyle w:val="Compact"/>
            </w:pPr>
            <w:r>
              <w:t xml:space="preserve">2</w:t>
            </w:r>
          </w:p>
        </w:tc>
        <w:tc>
          <w:tcPr/>
          <w:p>
            <w:pPr>
              <w:pStyle w:val="Compact"/>
            </w:pPr>
            <w:r>
              <w:t xml:space="preserve">2</w:t>
            </w:r>
          </w:p>
        </w:tc>
      </w:tr>
    </w:tbl>
    <w:p>
      <w:pPr>
        <w:pStyle w:val="BodyText"/>
      </w:pPr>
      <w:r>
        <w:t xml:space="preserve">Step-by-step: As written, the left has 2 H (H₂) and 2 Cl (Cl₂), but the right has only 1 H and 1 Cl (one HCl). Placing a coefficient of 2 in front of HCl gives 2 H and 2 Cl on the right. Every element now matches. The coefficient of 1 in front of H₂ and Cl₂ is understood and not written.</w:t>
      </w:r>
    </w:p>
    <w:p>
      <w:pPr>
        <w:pStyle w:val="BodyText"/>
      </w:pPr>
      <w:r>
        <w:rPr>
          <w:i/>
          <w:iCs/>
        </w:rPr>
        <w:t xml:space="preserve">Rubric:</w:t>
      </w:r>
      <w:r>
        <w:t xml:space="preserve"> </w:t>
      </w:r>
      <w:r>
        <w:t xml:space="preserve">1 point for the correct coefficient (2 HCl); 1 point for a completed atom-count check showing H: 2 = 2 and Cl: 2 = 2. A student who writes H₂ + Cl₂ → HCl₂ or H₂Cl₂ changed a subscript and invented a substance — provide feedback: balance only by adding coefficients in front, never by changing subscripts. NYSSLS: HS-PS1-7 (1.a.iii), PS1-2.</w:t>
      </w:r>
    </w:p>
    <w:p>
      <w:pPr>
        <w:pStyle w:val="BodyText"/>
      </w:pPr>
      <w:r>
        <w:rPr>
          <w:b/>
          <w:bCs/>
        </w:rPr>
        <w:t xml:space="preserve">2. Mg + O₂ → MgO</w:t>
      </w:r>
    </w:p>
    <w:p>
      <w:pPr>
        <w:pStyle w:val="BodyText"/>
      </w:pPr>
      <w:r>
        <w:t xml:space="preserve">Balanced:</w:t>
      </w:r>
      <w:r>
        <w:t xml:space="preserve"> </w:t>
      </w:r>
      <w:r>
        <w:rPr>
          <w:b/>
          <w:bCs/>
        </w:rPr>
        <w:t xml:space="preserve">2 Mg + O₂ → 2 MgO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Mg</w:t>
            </w:r>
          </w:p>
        </w:tc>
        <w:tc>
          <w:tcPr/>
          <w:p>
            <w:pPr>
              <w:pStyle w:val="Compact"/>
            </w:pPr>
            <w:r>
              <w:t xml:space="preserve">O</w:t>
            </w:r>
          </w:p>
        </w:tc>
      </w:tr>
      <w:tr>
        <w:tc>
          <w:tcPr/>
          <w:p>
            <w:pPr>
              <w:pStyle w:val="Compact"/>
            </w:pPr>
            <w:r>
              <w:t xml:space="preserve">Left</w:t>
            </w:r>
          </w:p>
        </w:tc>
        <w:tc>
          <w:tcPr/>
          <w:p>
            <w:pPr>
              <w:pStyle w:val="Compact"/>
            </w:pPr>
            <w:r>
              <w:t xml:space="preserve">2</w:t>
            </w:r>
          </w:p>
        </w:tc>
        <w:tc>
          <w:tcPr/>
          <w:p>
            <w:pPr>
              <w:pStyle w:val="Compact"/>
            </w:pPr>
            <w:r>
              <w:t xml:space="preserve">2</w:t>
            </w:r>
          </w:p>
        </w:tc>
      </w:tr>
      <w:tr>
        <w:tc>
          <w:tcPr/>
          <w:p>
            <w:pPr>
              <w:pStyle w:val="Compact"/>
            </w:pPr>
            <w:r>
              <w:t xml:space="preserve">Right</w:t>
            </w:r>
          </w:p>
        </w:tc>
        <w:tc>
          <w:tcPr/>
          <w:p>
            <w:pPr>
              <w:pStyle w:val="Compact"/>
            </w:pPr>
            <w:r>
              <w:t xml:space="preserve">2</w:t>
            </w:r>
          </w:p>
        </w:tc>
        <w:tc>
          <w:tcPr/>
          <w:p>
            <w:pPr>
              <w:pStyle w:val="Compact"/>
            </w:pPr>
            <w:r>
              <w:t xml:space="preserve">2</w:t>
            </w:r>
          </w:p>
        </w:tc>
      </w:tr>
    </w:tbl>
    <w:p>
      <w:pPr>
        <w:pStyle w:val="BodyText"/>
      </w:pPr>
      <w:r>
        <w:t xml:space="preserve">Step-by-step: O₂ supplies 2 oxygen atoms on the left, but one MgO holds only 1 oxygen, so place a coefficient of 2 in front of MgO → 2 O on the right (and 2 Mg on the right). Now magnesium is off (1 on the left, 2 on the right), so place a 2 in front of Mg. Final check: Mg 2 = 2, O 2 = 2. This is the magnesium-burning reaction from the demonstration — the oxygen atoms come from the air, which is why the sealed mass rises.</w:t>
      </w:r>
    </w:p>
    <w:p>
      <w:pPr>
        <w:pStyle w:val="BodyText"/>
      </w:pPr>
      <w:r>
        <w:rPr>
          <w:i/>
          <w:iCs/>
        </w:rPr>
        <w:t xml:space="preserve">Rubric:</w:t>
      </w:r>
      <w:r>
        <w:t xml:space="preserve"> </w:t>
      </w:r>
      <w:r>
        <w:t xml:space="preserve">1 point for the correct coefficients (2 Mg and 2 MgO); 1 point for the completed atom-count check. A common error is 2 Mg + O₂ → 2 MgO written as Mg + O₂ → MgO₂ (a subscript change). If this appears, note the subscript-vs-coefficient error. Partial credit (1 of 2) for balancing oxygen but forgetting to re-count and fix magnesium. NYSSLS: HS-PS1-7 (1.a.iii), PS1-2.</w:t>
      </w:r>
    </w:p>
    <w:p>
      <w:pPr>
        <w:pStyle w:val="BodyText"/>
      </w:pPr>
      <w:r>
        <w:rPr>
          <w:b/>
          <w:bCs/>
        </w:rPr>
        <w:t xml:space="preserve">3. CH₄ + O₂ → CO₂ + H₂O</w:t>
      </w:r>
    </w:p>
    <w:p>
      <w:pPr>
        <w:pStyle w:val="BodyText"/>
      </w:pPr>
      <w:r>
        <w:t xml:space="preserve">Balanced:</w:t>
      </w:r>
      <w:r>
        <w:t xml:space="preserve"> </w:t>
      </w:r>
      <w:r>
        <w:rPr>
          <w:b/>
          <w:bCs/>
        </w:rPr>
        <w:t xml:space="preserve">CH₄ + 2 O₂ → CO₂ + 2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w:t>
            </w:r>
          </w:p>
        </w:tc>
        <w:tc>
          <w:tcPr/>
          <w:p>
            <w:pPr>
              <w:pStyle w:val="Compact"/>
            </w:pPr>
            <w:r>
              <w:t xml:space="preserve">H</w:t>
            </w:r>
          </w:p>
        </w:tc>
        <w:tc>
          <w:tcPr/>
          <w:p>
            <w:pPr>
              <w:pStyle w:val="Compact"/>
            </w:pPr>
            <w:r>
              <w:t xml:space="preserve">O</w:t>
            </w:r>
          </w:p>
        </w:tc>
      </w:tr>
      <w:tr>
        <w:tc>
          <w:tcPr/>
          <w:p>
            <w:pPr>
              <w:pStyle w:val="Compact"/>
            </w:pPr>
            <w:r>
              <w:t xml:space="preserve">Left</w:t>
            </w:r>
          </w:p>
        </w:tc>
        <w:tc>
          <w:tcPr/>
          <w:p>
            <w:pPr>
              <w:pStyle w:val="Compact"/>
            </w:pPr>
            <w:r>
              <w:t xml:space="preserve">1</w:t>
            </w:r>
          </w:p>
        </w:tc>
        <w:tc>
          <w:tcPr/>
          <w:p>
            <w:pPr>
              <w:pStyle w:val="Compact"/>
            </w:pPr>
            <w:r>
              <w:t xml:space="preserve">4</w:t>
            </w:r>
          </w:p>
        </w:tc>
        <w:tc>
          <w:tcPr/>
          <w:p>
            <w:pPr>
              <w:pStyle w:val="Compact"/>
            </w:pPr>
            <w:r>
              <w:t xml:space="preserve">4</w:t>
            </w:r>
          </w:p>
        </w:tc>
      </w:tr>
      <w:tr>
        <w:tc>
          <w:tcPr/>
          <w:p>
            <w:pPr>
              <w:pStyle w:val="Compact"/>
            </w:pPr>
            <w:r>
              <w:t xml:space="preserve">Right</w:t>
            </w:r>
          </w:p>
        </w:tc>
        <w:tc>
          <w:tcPr/>
          <w:p>
            <w:pPr>
              <w:pStyle w:val="Compact"/>
            </w:pPr>
            <w:r>
              <w:t xml:space="preserve">1</w:t>
            </w:r>
          </w:p>
        </w:tc>
        <w:tc>
          <w:tcPr/>
          <w:p>
            <w:pPr>
              <w:pStyle w:val="Compact"/>
            </w:pPr>
            <w:r>
              <w:t xml:space="preserve">4</w:t>
            </w:r>
          </w:p>
        </w:tc>
        <w:tc>
          <w:tcPr/>
          <w:p>
            <w:pPr>
              <w:pStyle w:val="Compact"/>
            </w:pPr>
            <w:r>
              <w:t xml:space="preserve">4</w:t>
            </w:r>
          </w:p>
        </w:tc>
      </w:tr>
    </w:tbl>
    <w:p>
      <w:pPr>
        <w:pStyle w:val="BodyText"/>
      </w:pPr>
      <w:r>
        <w:t xml:space="preserve">Step-by-step: Carbon is already balanced (1 = 1). Hydrogen: CH₄ has 4 H on the left, but one H₂O has only 2 H — place a 2 in front of H₂O so the right has 4 H. Now total the oxygen on the right: 2 (from CO₂) + 2 (from 2 H₂O) = 4 O. The left has only 2 O (one O₂), so place a 2 in front of O₂ → 4 O on the left. Final check: C 1 = 1, H 4 = 4, O 4 = 4.</w:t>
      </w:r>
    </w:p>
    <w:p>
      <w:pPr>
        <w:pStyle w:val="BodyText"/>
      </w:pPr>
      <w:r>
        <w:rPr>
          <w:i/>
          <w:iCs/>
        </w:rPr>
        <w:t xml:space="preserve">Rubric:</w:t>
      </w:r>
      <w:r>
        <w:t xml:space="preserve"> </w:t>
      </w:r>
      <w:r>
        <w:t xml:space="preserve">1 point for the correct coefficients (2 O₂ and 2 H₂O); 1 point for the completed three-element atom-count check. A student who balances oxygen before hydrogen and gets stuck should be reminded to save oxygen for last because it appears in two products. A student who gets 4 on the right oxygen but leaves O₂ at 1 has not finished — indicate the missing coefficient on O₂. NYSSLS: HS-PS1-7 (1.a.iii), PS1-2.</w:t>
      </w:r>
    </w:p>
    <w:bookmarkEnd w:id="3217"/>
    <w:bookmarkStart w:id="3218" w:name="exit-ticket-answer-49"/>
    <w:p>
      <w:pPr>
        <w:pStyle w:val="Heading3"/>
      </w:pPr>
      <w:r>
        <w:t xml:space="preserve">Exit Ticket Answer</w:t>
      </w:r>
    </w:p>
    <w:p>
      <w:pPr>
        <w:pStyle w:val="FirstParagraph"/>
      </w:pPr>
      <w:r>
        <w:rPr>
          <w:b/>
          <w:bCs/>
        </w:rPr>
        <w:t xml:space="preserve">(a) Balance N₂ + H₂ → NH₃:</w:t>
      </w:r>
    </w:p>
    <w:p>
      <w:pPr>
        <w:pStyle w:val="BodyText"/>
      </w:pPr>
      <w:r>
        <w:t xml:space="preserve">Balanced:</w:t>
      </w:r>
      <w:r>
        <w:t xml:space="preserve"> </w:t>
      </w:r>
      <w:r>
        <w:rPr>
          <w:b/>
          <w:bCs/>
        </w:rPr>
        <w:t xml:space="preserve">N₂ + 3 H₂ → 2 NH₃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w:t>
            </w:r>
          </w:p>
        </w:tc>
        <w:tc>
          <w:tcPr/>
          <w:p>
            <w:pPr>
              <w:pStyle w:val="Compact"/>
            </w:pPr>
            <w:r>
              <w:t xml:space="preserve">H</w:t>
            </w:r>
          </w:p>
        </w:tc>
      </w:tr>
      <w:tr>
        <w:tc>
          <w:tcPr/>
          <w:p>
            <w:pPr>
              <w:pStyle w:val="Compact"/>
            </w:pPr>
            <w:r>
              <w:t xml:space="preserve">Left</w:t>
            </w:r>
          </w:p>
        </w:tc>
        <w:tc>
          <w:tcPr/>
          <w:p>
            <w:pPr>
              <w:pStyle w:val="Compact"/>
            </w:pPr>
            <w:r>
              <w:t xml:space="preserve">2</w:t>
            </w:r>
          </w:p>
        </w:tc>
        <w:tc>
          <w:tcPr/>
          <w:p>
            <w:pPr>
              <w:pStyle w:val="Compact"/>
            </w:pPr>
            <w:r>
              <w:t xml:space="preserve">6</w:t>
            </w:r>
          </w:p>
        </w:tc>
      </w:tr>
      <w:tr>
        <w:tc>
          <w:tcPr/>
          <w:p>
            <w:pPr>
              <w:pStyle w:val="Compact"/>
            </w:pPr>
            <w:r>
              <w:t xml:space="preserve">Right</w:t>
            </w:r>
          </w:p>
        </w:tc>
        <w:tc>
          <w:tcPr/>
          <w:p>
            <w:pPr>
              <w:pStyle w:val="Compact"/>
            </w:pPr>
            <w:r>
              <w:t xml:space="preserve">2</w:t>
            </w:r>
          </w:p>
        </w:tc>
        <w:tc>
          <w:tcPr/>
          <w:p>
            <w:pPr>
              <w:pStyle w:val="Compact"/>
            </w:pPr>
            <w:r>
              <w:t xml:space="preserve">6</w:t>
            </w:r>
          </w:p>
        </w:tc>
      </w:tr>
    </w:tbl>
    <w:p>
      <w:pPr>
        <w:pStyle w:val="BodyText"/>
      </w:pPr>
      <w:r>
        <w:t xml:space="preserve">Step-by-step: N₂ gives 2 nitrogen atoms on the left, but one NH₃ has only 1 N — place a 2 in front of NH₃ so the right has 2 N. With 2 NH₃, the right now has 2 × 3 = 6 H atoms. The left has only 2 H (one H₂), so place a 3 in front of H₂ → 6 H on the left. Final check: N 2 = 2, H 6 = 6. This equation (the synthesis of ammonia) does</w:t>
      </w:r>
      <w:r>
        <w:t xml:space="preserve"> </w:t>
      </w:r>
      <w:r>
        <w:rPr>
          <w:b/>
          <w:bCs/>
        </w:rPr>
        <w:t xml:space="preserve">not</w:t>
      </w:r>
      <w:r>
        <w:t xml:space="preserve"> </w:t>
      </w:r>
      <w:r>
        <w:t xml:space="preserve">appear anywhere on the worksheet, so students must apply the method to a new reaction rather than recall a practiced answer.</w:t>
      </w:r>
    </w:p>
    <w:p>
      <w:pPr>
        <w:pStyle w:val="BodyText"/>
      </w:pPr>
      <w:r>
        <w:rPr>
          <w:i/>
          <w:iCs/>
        </w:rPr>
        <w:t xml:space="preserve">Rubric:</w:t>
      </w:r>
      <w:r>
        <w:t xml:space="preserve"> </w:t>
      </w:r>
      <w:r>
        <w:t xml:space="preserve">2 points total — 1 point for the correct coefficient set (N₂ + 3 H₂ → 2 NH₃; accept the equation written with an explicit 1 in front of N₂); 1 point for a completed atom-count check showing N: 2 = 2 and H: 6 = 6. Common errors: placing 2 in front of NH₃ but forgetting to update H₂ to 3 (yields N balanced, H unbalanced) — award 1 of 2 and note the re-count step; or changing the subscript on NH₃ (e.g., NH₂) — note the subscript-vs-coefficient rule. NYSSLS: HS-PS1-7 (1.a.iii), PS1-2.</w:t>
      </w:r>
    </w:p>
    <w:p>
      <w:pPr>
        <w:pStyle w:val="BodyText"/>
      </w:pPr>
      <w:r>
        <w:rPr>
          <w:b/>
          <w:bCs/>
        </w:rPr>
        <w:t xml:space="preserve">(b) One-sentence conservation-of-mass explanation:</w:t>
      </w:r>
    </w:p>
    <w:p>
      <w:pPr>
        <w:pStyle w:val="BodyText"/>
      </w:pPr>
      <w:r>
        <w:rPr>
          <w:i/>
          <w:iCs/>
        </w:rPr>
        <w:t xml:space="preserve">Full-credit model answer:</w:t>
      </w:r>
      <w:r>
        <w:t xml:space="preserve"> </w:t>
      </w:r>
      <w:r>
        <w:t xml:space="preserve">By the Law of Conservation of Mass, atoms are neither created nor destroyed in a reaction — they are only rearranged — so every atom present in the reactants must also appear in the products, which is why the count of each element must be the same on both sides of a balanced equation.</w:t>
      </w:r>
    </w:p>
    <w:p>
      <w:pPr>
        <w:pStyle w:val="BodyText"/>
      </w:pPr>
      <w:r>
        <w:rPr>
          <w:i/>
          <w:iCs/>
        </w:rPr>
        <w:t xml:space="preserve">Acceptable variations:</w:t>
      </w:r>
      <w:r>
        <w:t xml:space="preserve"> </w:t>
      </w:r>
      <w:r>
        <w:t xml:space="preserve">Any response that uses the term</w:t>
      </w:r>
      <w:r>
        <w:t xml:space="preserve"> </w:t>
      </w:r>
      <w:r>
        <w:t xml:space="preserve">“conservation of mass”</w:t>
      </w:r>
      <w:r>
        <w:t xml:space="preserve"> </w:t>
      </w:r>
      <w:r>
        <w:t xml:space="preserve">(or states that matter/atoms are not created or destroyed) and connects it to equal atom counts on both sides earns full credit. Responses that say only</w:t>
      </w:r>
      <w:r>
        <w:t xml:space="preserve"> </w:t>
      </w:r>
      <w:r>
        <w:t xml:space="preserve">“both sides have to be equal”</w:t>
      </w:r>
      <w:r>
        <w:t xml:space="preserve"> </w:t>
      </w:r>
      <w:r>
        <w:t xml:space="preserve">without naming conservation of mass or explaining</w:t>
      </w:r>
      <w:r>
        <w:t xml:space="preserve"> </w:t>
      </w:r>
      <w:r>
        <w:rPr>
          <w:i/>
          <w:iCs/>
        </w:rPr>
        <w:t xml:space="preserve">why</w:t>
      </w:r>
      <w:r>
        <w:t xml:space="preserve"> </w:t>
      </w:r>
      <w:r>
        <w:t xml:space="preserve">should receive partial credit.</w:t>
      </w:r>
    </w:p>
    <w:p>
      <w:pPr>
        <w:pStyle w:val="BodyText"/>
      </w:pPr>
      <w:r>
        <w:rPr>
          <w:i/>
          <w:iCs/>
        </w:rPr>
        <w:t xml:space="preserve">Rubric:</w:t>
      </w:r>
      <w:r>
        <w:t xml:space="preserve"> </w:t>
      </w:r>
      <w:r>
        <w:t xml:space="preserve">2 points total — 1 point for correctly invoking conservation of mass (atoms/matter neither created nor destroyed, only rearranged); 1 point for linking it to the requirement that each element’s atom count is equal on both sides. NYSSLS: HS-PS1-7 (1.a.i), PS1-2.</w:t>
      </w:r>
    </w:p>
    <w:bookmarkEnd w:id="3218"/>
    <w:bookmarkStart w:id="3219" w:name="closing-reflection-rubric-4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630"/>
        </w:numPr>
      </w:pPr>
      <w:r>
        <w:t xml:space="preserve">Any mention of the burning phenomenon (steel wool or magnesium gaining mass) connected to atoms being rearranged rather than destroyed — students who link the surprising balance reading to conservation of mass are showing the phenomenon landed as evidence, not just a demo.</w:t>
      </w:r>
    </w:p>
    <w:p>
      <w:pPr>
        <w:pStyle w:val="Compact"/>
        <w:numPr>
          <w:ilvl w:val="0"/>
          <w:numId w:val="2630"/>
        </w:numPr>
      </w:pPr>
      <w:r>
        <w:t xml:space="preserve">Responses that name the coefficient-vs-subscript distinction (</w:t>
      </w:r>
      <w:r>
        <w:t xml:space="preserve">“I learned you only change the big number out front”</w:t>
      </w:r>
      <w:r>
        <w:t xml:space="preserve">) — these students have internalized the procedural rule that drives the rest of the unit.</w:t>
      </w:r>
    </w:p>
    <w:p>
      <w:pPr>
        <w:pStyle w:val="Compact"/>
        <w:numPr>
          <w:ilvl w:val="0"/>
          <w:numId w:val="2630"/>
        </w:numPr>
      </w:pPr>
      <w:r>
        <w:t xml:space="preserve">Students who name a partner who helped them catch a balancing error or build the counter model are signaling that the ACTIVE LEARNING group structure supported their learning — note this as evidence the manipulative model is working.</w:t>
      </w:r>
    </w:p>
    <w:p>
      <w:pPr>
        <w:pStyle w:val="FirstParagraph"/>
      </w:pPr>
      <w:r>
        <w:t xml:space="preserve">If a student’s Exit Ticket shows correct atom counting but a missing or incomplete coefficient update (e.g., 2 NH₃ but H₂ left at 1), the error is in the re-count step, not the concept — a brief reminder to re-count every element after each change should suffice. If a student changed subscripts to balance, address the subscript-vs-coefficient distinction directly before the next lesson, since all later stoichiometry depends on it.</w:t>
      </w:r>
    </w:p>
    <w:p>
      <w:r>
        <w:br w:type="page"/>
      </w:r>
    </w:p>
    <w:bookmarkEnd w:id="3219"/>
    <w:bookmarkEnd w:id="3220"/>
    <w:bookmarkStart w:id="3257" w:name="conservation-of-matter-teacher-guide"/>
    <w:p>
      <w:pPr>
        <w:pStyle w:val="Heading2"/>
      </w:pPr>
      <w:r>
        <w:t xml:space="preserve">Conservation of Matter — Teacher Guide</w:t>
      </w:r>
    </w:p>
    <w:bookmarkStart w:id="3221" w:name="cover-109"/>
    <w:p>
      <w:pPr>
        <w:pStyle w:val="Heading3"/>
      </w:pPr>
      <w:r>
        <w:t xml:space="preserve">Cover</w:t>
      </w:r>
    </w:p>
    <w:p>
      <w:pPr>
        <w:pStyle w:val="FirstParagraph"/>
      </w:pPr>
      <w:r>
        <w:rPr>
          <w:b/>
          <w:bCs/>
        </w:rPr>
        <w:t xml:space="preserve">Unit: Chemical Reactions &amp; Moles — Lesson 02: Conservation of Matter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221"/>
    <w:bookmarkStart w:id="3226" w:name="Xd4a1385b6a6719d363b55321ea07e475cdc2476"/>
    <w:p>
      <w:pPr>
        <w:pStyle w:val="Heading3"/>
      </w:pPr>
      <w:r>
        <w:t xml:space="preserve">Curated Resources (from East Meadow Scope &amp; Sequence)</w:t>
      </w:r>
    </w:p>
    <w:bookmarkStart w:id="3222" w:name="nyssls-standards-50"/>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targets two East Meadow performance indicators directly:</w:t>
      </w:r>
      <w:r>
        <w:t xml:space="preserve"> </w:t>
      </w:r>
      <w:r>
        <w:rPr>
          <w:b/>
          <w:bCs/>
        </w:rPr>
        <w:t xml:space="preserve">1.a.iv</w:t>
      </w:r>
      <w:r>
        <w:t xml:space="preserve"> </w:t>
      </w:r>
      <w:r>
        <w:t xml:space="preserve">(students identify that atoms, and therefore mass, are conserved during a chemical reaction) and</w:t>
      </w:r>
      <w:r>
        <w:t xml:space="preserve"> </w:t>
      </w:r>
      <w:r>
        <w:rPr>
          <w:b/>
          <w:bCs/>
        </w:rPr>
        <w:t xml:space="preserve">3.a</w:t>
      </w:r>
      <w:r>
        <w:t xml:space="preserve"> </w:t>
      </w:r>
      <w:r>
        <w:t xml:space="preserve">(students describe how mathematical representations — e.g., stoichiometric calculations — support the claim that mass is conserved). Conservation of matter is the conceptual hinge of the entire reactions unit: it is</w:t>
      </w:r>
      <w:r>
        <w:t xml:space="preserve"> </w:t>
      </w:r>
      <w:r>
        <w:rPr>
          <w:i/>
          <w:iCs/>
        </w:rPr>
        <w:t xml:space="preserve">why</w:t>
      </w:r>
      <w:r>
        <w:t xml:space="preserve"> </w:t>
      </w:r>
      <w:r>
        <w:t xml:space="preserve">equations must balance,</w:t>
      </w:r>
      <w:r>
        <w:t xml:space="preserve"> </w:t>
      </w:r>
      <w:r>
        <w:rPr>
          <w:i/>
          <w:iCs/>
        </w:rPr>
        <w:t xml:space="preserve">why</w:t>
      </w:r>
      <w:r>
        <w:t xml:space="preserve"> </w:t>
      </w:r>
      <w:r>
        <w:t xml:space="preserve">stoichiometry works, and</w:t>
      </w:r>
      <w:r>
        <w:t xml:space="preserve"> </w:t>
      </w:r>
      <w:r>
        <w:rPr>
          <w:i/>
          <w:iCs/>
        </w:rPr>
        <w:t xml:space="preserve">why</w:t>
      </w:r>
      <w:r>
        <w:t xml:space="preserve"> </w:t>
      </w:r>
      <w:r>
        <w:t xml:space="preserve">a chemist can predict the mass of a product before ever running the reaction.</w:t>
      </w:r>
    </w:p>
    <w:p>
      <w:pPr>
        <w:pStyle w:val="BodyText"/>
      </w:pPr>
      <w:r>
        <w:t xml:space="preserve">The Cross-Cutting Concept of</w:t>
      </w:r>
      <w:r>
        <w:t xml:space="preserve"> </w:t>
      </w:r>
      <w:r>
        <w:rPr>
          <w:b/>
          <w:bCs/>
        </w:rPr>
        <w:t xml:space="preserve">Energy and Matter</w:t>
      </w:r>
      <w:r>
        <w:t xml:space="preserve"> </w:t>
      </w:r>
      <w:r>
        <w:t xml:space="preserve">is the explicit lens: matter is conserved across any change of state or chemical reaction. Atoms are neither created nor destroyed — they are only rearranged. The total mass of a closed system therefore does not change. When a system appears to gain or lose mass (steel wool getting</w:t>
      </w:r>
      <w:r>
        <w:t xml:space="preserve"> </w:t>
      </w:r>
      <w:r>
        <w:rPr>
          <w:i/>
          <w:iCs/>
        </w:rPr>
        <w:t xml:space="preserve">heavier</w:t>
      </w:r>
      <w:r>
        <w:t xml:space="preserve"> </w:t>
      </w:r>
      <w:r>
        <w:t xml:space="preserve">as it burns), the</w:t>
      </w:r>
      <w:r>
        <w:t xml:space="preserve"> </w:t>
      </w:r>
      <w:r>
        <w:t xml:space="preserve">“missing”</w:t>
      </w:r>
      <w:r>
        <w:t xml:space="preserve"> </w:t>
      </w:r>
      <w:r>
        <w:t xml:space="preserve">or</w:t>
      </w:r>
      <w:r>
        <w:t xml:space="preserve"> </w:t>
      </w:r>
      <w:r>
        <w:t xml:space="preserve">“extra”</w:t>
      </w:r>
      <w:r>
        <w:t xml:space="preserve"> </w:t>
      </w:r>
      <w:r>
        <w:t xml:space="preserve">matter has crossed a system boundary, not appeared or vanished.</w:t>
      </w:r>
    </w:p>
    <w:bookmarkEnd w:id="3222"/>
    <w:bookmarkStart w:id="3223" w:name="phenomenon-100"/>
    <w:p>
      <w:pPr>
        <w:pStyle w:val="Heading4"/>
      </w:pPr>
      <w:r>
        <w:t xml:space="preserve">Phenomenon</w:t>
      </w:r>
    </w:p>
    <w:p>
      <w:pPr>
        <w:pStyle w:val="FirstParagraph"/>
      </w:pPr>
      <w:r>
        <w:t xml:space="preserve">Burn a piece of steel wool on a balance. Common sense says burning destroys material — ash should weigh</w:t>
      </w:r>
      <w:r>
        <w:t xml:space="preserve"> </w:t>
      </w:r>
      <w:r>
        <w:rPr>
          <w:i/>
          <w:iCs/>
        </w:rPr>
        <w:t xml:space="preserve">less</w:t>
      </w:r>
      <w:r>
        <w:t xml:space="preserve"> </w:t>
      </w:r>
      <w:r>
        <w:t xml:space="preserve">than what you started with. But the balance reading goes</w:t>
      </w:r>
      <w:r>
        <w:t xml:space="preserve"> </w:t>
      </w:r>
      <w:r>
        <w:rPr>
          <w:i/>
          <w:iCs/>
        </w:rPr>
        <w:t xml:space="preserve">up</w:t>
      </w:r>
      <w:r>
        <w:t xml:space="preserve">: the burned steel wool is</w:t>
      </w:r>
      <w:r>
        <w:t xml:space="preserve"> </w:t>
      </w:r>
      <w:r>
        <w:rPr>
          <w:b/>
          <w:bCs/>
        </w:rPr>
        <w:t xml:space="preserve">heavier</w:t>
      </w:r>
      <w:r>
        <w:t xml:space="preserve"> </w:t>
      </w:r>
      <w:r>
        <w:t xml:space="preserve">than the original. Where does the extra mass come from? Students confront a result that contradicts everyday intuition (</w:t>
      </w:r>
      <w:r>
        <w:t xml:space="preserve">“burning makes things lighter / turns them to ash”</w:t>
      </w:r>
      <w:r>
        <w:t xml:space="preserve">). The resolution — oxygen atoms from the surrounding air bond to the iron, adding their mass to the solid — is the entry point to the Law of Conservation of Mass. The follow-up closed-system demonstration (a reaction sealed in a flask or zip bag, where the balance does</w:t>
      </w:r>
      <w:r>
        <w:t xml:space="preserve"> </w:t>
      </w:r>
      <w:r>
        <w:rPr>
          <w:i/>
          <w:iCs/>
        </w:rPr>
        <w:t xml:space="preserve">not</w:t>
      </w:r>
      <w:r>
        <w:t xml:space="preserve"> </w:t>
      </w:r>
      <w:r>
        <w:t xml:space="preserve">change) isolates the variable: matter is conserved; the steel wool only</w:t>
      </w:r>
      <w:r>
        <w:t xml:space="preserve"> </w:t>
      </w:r>
      <w:r>
        <w:rPr>
          <w:i/>
          <w:iCs/>
        </w:rPr>
        <w:t xml:space="preserve">seemed</w:t>
      </w:r>
      <w:r>
        <w:t xml:space="preserve"> </w:t>
      </w:r>
      <w:r>
        <w:t xml:space="preserve">to gain mass because the system was open to the air.</w:t>
      </w:r>
    </w:p>
    <w:p>
      <w:pPr>
        <w:pStyle w:val="BodyText"/>
      </w:pPr>
      <w:r>
        <w:rPr>
          <w:b/>
          <w:bCs/>
        </w:rPr>
        <w:t xml:space="preserve">Driving question:</w:t>
      </w:r>
      <w:r>
        <w:t xml:space="preserve"> </w:t>
      </w:r>
      <w:r>
        <w:t xml:space="preserve">If atoms are never created or destroyed, why does burning steel wool make it heavier?</w:t>
      </w:r>
    </w:p>
    <w:bookmarkEnd w:id="3223"/>
    <w:bookmarkStart w:id="3224" w:name="javalab-labs-50"/>
    <w:p>
      <w:pPr>
        <w:pStyle w:val="Heading4"/>
      </w:pPr>
      <w:r>
        <w:t xml:space="preserve">Javalab / Labs</w:t>
      </w:r>
    </w:p>
    <w:p>
      <w:pPr>
        <w:pStyle w:val="Compact"/>
        <w:numPr>
          <w:ilvl w:val="0"/>
          <w:numId w:val="2631"/>
        </w:numPr>
      </w:pPr>
      <w:r>
        <w:rPr>
          <w:b/>
          <w:bCs/>
        </w:rPr>
        <w:t xml:space="preserve">Burning steel wool mass-comparison lab:</w:t>
      </w:r>
      <w:r>
        <w:t xml:space="preserve"> </w:t>
      </w:r>
      <w:r>
        <w:t xml:space="preserve">Mass a loosely teased ball of steel wool on a balance. Ignite it (9-volt battery touched across the strands is the safest classroom ignition; or a flame in a fume hood). Re-mass the cooled product. Students record before/after masses and compute the change. The mass</w:t>
      </w:r>
      <w:r>
        <w:t xml:space="preserve"> </w:t>
      </w:r>
      <w:r>
        <w:rPr>
          <w:i/>
          <w:iCs/>
        </w:rPr>
        <w:t xml:space="preserve">increases</w:t>
      </w:r>
      <w:r>
        <w:t xml:space="preserve"> </w:t>
      </w:r>
      <w:r>
        <w:t xml:space="preserve">(typically by a few tenths of a gram for a small sample) because iron combines with oxygen from the air:</w:t>
      </w:r>
      <w:r>
        <w:t xml:space="preserve"> </w:t>
      </w:r>
      <w:r>
        <w:rPr>
          <w:b/>
          <w:bCs/>
        </w:rPr>
        <w:t xml:space="preserve">4 Fe + 3 O₂ → 2 Fe₂O₃</w:t>
      </w:r>
      <w:r>
        <w:t xml:space="preserve">. Connect to the particle diagram in</w:t>
      </w:r>
      <w:r>
        <w:t xml:space="preserve"> </w:t>
      </w:r>
      <w:r>
        <w:rPr>
          <w:rStyle w:val="VerbatimChar"/>
        </w:rPr>
        <w:t xml:space="preserve">figures/steel_wool_particle_conservation.png</w:t>
      </w:r>
      <w:r>
        <w:t xml:space="preserve">.</w:t>
      </w:r>
    </w:p>
    <w:p>
      <w:pPr>
        <w:pStyle w:val="Compact"/>
        <w:numPr>
          <w:ilvl w:val="0"/>
          <w:numId w:val="2631"/>
        </w:numPr>
      </w:pPr>
      <w:r>
        <w:rPr>
          <w:b/>
          <w:bCs/>
        </w:rPr>
        <w:t xml:space="preserve">Closed-system reaction mass measurement:</w:t>
      </w:r>
      <w:r>
        <w:t xml:space="preserve"> </w:t>
      </w:r>
      <w:r>
        <w:t xml:space="preserve">Run a reaction that produces gas (e.g., baking soda + vinegar, or an Alka-Seltzer tablet + water) inside a</w:t>
      </w:r>
      <w:r>
        <w:t xml:space="preserve"> </w:t>
      </w:r>
      <w:r>
        <w:rPr>
          <w:b/>
          <w:bCs/>
        </w:rPr>
        <w:t xml:space="preserve">sealed</w:t>
      </w:r>
      <w:r>
        <w:t xml:space="preserve"> </w:t>
      </w:r>
      <w:r>
        <w:t xml:space="preserve">zip bag or stoppered flask resting on the balance. Mass before reacting and after reacting: the reading does</w:t>
      </w:r>
      <w:r>
        <w:t xml:space="preserve"> </w:t>
      </w:r>
      <w:r>
        <w:rPr>
          <w:b/>
          <w:bCs/>
        </w:rPr>
        <w:t xml:space="preserve">not</w:t>
      </w:r>
      <w:r>
        <w:t xml:space="preserve"> </w:t>
      </w:r>
      <w:r>
        <w:t xml:space="preserve">change. Then open the bag and re-mass — now it drops, because CO₂ gas escaped. The contrast (sealed = constant, open = changes) is the controlled-variable proof that matter is conserved.</w:t>
      </w:r>
    </w:p>
    <w:p>
      <w:pPr>
        <w:pStyle w:val="Compact"/>
        <w:numPr>
          <w:ilvl w:val="0"/>
          <w:numId w:val="2631"/>
        </w:numPr>
      </w:pPr>
      <w:r>
        <w:rPr>
          <w:b/>
          <w:bCs/>
        </w:rPr>
        <w:t xml:space="preserve">Javalab</w:t>
      </w:r>
      <w:r>
        <w:rPr>
          <w:b/>
          <w:bCs/>
        </w:rPr>
        <w:t xml:space="preserve"> </w:t>
      </w:r>
      <w:r>
        <w:rPr>
          <w:b/>
          <w:bCs/>
        </w:rPr>
        <w:t xml:space="preserve">“Conservation of Mass / Balancing”</w:t>
      </w:r>
      <w:r>
        <w:rPr>
          <w:b/>
          <w:bCs/>
        </w:rPr>
        <w:t xml:space="preserve"> </w:t>
      </w:r>
      <w:r>
        <w:rPr>
          <w:b/>
          <w:bCs/>
        </w:rPr>
        <w:t xml:space="preserve">simulation:</w:t>
      </w:r>
      <w:r>
        <w:t xml:space="preserve"> </w:t>
      </w:r>
      <w:r>
        <w:t xml:space="preserve">an optional digital tile-balancer where students drag atoms to confirm equal counts on both sides; reinforces that balancing</w:t>
      </w:r>
      <w:r>
        <w:t xml:space="preserve"> </w:t>
      </w:r>
      <w:r>
        <w:rPr>
          <w:i/>
          <w:iCs/>
        </w:rPr>
        <w:t xml:space="preserve">is</w:t>
      </w:r>
      <w:r>
        <w:t xml:space="preserve"> </w:t>
      </w:r>
      <w:r>
        <w:t xml:space="preserve">accounting for conserved atoms.</w:t>
      </w:r>
    </w:p>
    <w:bookmarkEnd w:id="3224"/>
    <w:bookmarkStart w:id="3225" w:name="assessments-50"/>
    <w:p>
      <w:pPr>
        <w:pStyle w:val="Heading4"/>
      </w:pPr>
      <w:r>
        <w:t xml:space="preserve">Assessments</w:t>
      </w:r>
    </w:p>
    <w:p>
      <w:pPr>
        <w:pStyle w:val="Compact"/>
        <w:numPr>
          <w:ilvl w:val="0"/>
          <w:numId w:val="2632"/>
        </w:numPr>
      </w:pPr>
      <w:r>
        <w:rPr>
          <w:b/>
          <w:bCs/>
        </w:rPr>
        <w:t xml:space="preserve">Conservation of mass CER (claim–evidence–reasoning) write-up</w:t>
      </w:r>
      <w:r>
        <w:t xml:space="preserve"> </w:t>
      </w:r>
      <w:r>
        <w:t xml:space="preserve">(district checkpoint): students make the claim that mass is conserved, cite the closed-system data as evidence, and reason from the atom-conservation principle (and a balanced equation) to explain why the open steel-wool system</w:t>
      </w:r>
      <w:r>
        <w:t xml:space="preserve"> </w:t>
      </w:r>
      <w:r>
        <w:rPr>
          <w:i/>
          <w:iCs/>
        </w:rPr>
        <w:t xml:space="preserve">appeared</w:t>
      </w:r>
      <w:r>
        <w:t xml:space="preserve"> </w:t>
      </w:r>
      <w:r>
        <w:t xml:space="preserve">to violate it. See</w:t>
      </w:r>
      <w:r>
        <w:t xml:space="preserve"> </w:t>
      </w:r>
      <w:r>
        <w:rPr>
          <w:rStyle w:val="VerbatimChar"/>
        </w:rPr>
        <w:t xml:space="preserve">Assessments/</w:t>
      </w:r>
      <w:r>
        <w:t xml:space="preserve"> </w:t>
      </w:r>
      <w:r>
        <w:t xml:space="preserve">folder once created.</w:t>
      </w:r>
    </w:p>
    <w:p>
      <w:pPr>
        <w:pStyle w:val="Compact"/>
        <w:numPr>
          <w:ilvl w:val="0"/>
          <w:numId w:val="2632"/>
        </w:numPr>
      </w:pPr>
      <w:r>
        <w:rPr>
          <w:b/>
          <w:bCs/>
        </w:rPr>
        <w:t xml:space="preserve">Exit Ticket</w:t>
      </w:r>
      <w:r>
        <w:t xml:space="preserve"> </w:t>
      </w:r>
      <w:r>
        <w:t xml:space="preserve">(Phase 5): three items — a closed-system mass prediction, a balanced-equation mass check for a</w:t>
      </w:r>
      <w:r>
        <w:t xml:space="preserve"> </w:t>
      </w:r>
      <w:r>
        <w:rPr>
          <w:i/>
          <w:iCs/>
        </w:rPr>
        <w:t xml:space="preserve">different</w:t>
      </w:r>
      <w:r>
        <w:t xml:space="preserve"> </w:t>
      </w:r>
      <w:r>
        <w:t xml:space="preserve">reaction than the worksheet practice, and a one-sentence Hochman explanation of why an open system can appear to gain or lose mass. See</w:t>
      </w:r>
      <w:r>
        <w:t xml:space="preserve"> </w:t>
      </w:r>
      <w:r>
        <w:rPr>
          <w:rStyle w:val="VerbatimChar"/>
        </w:rPr>
        <w:t xml:space="preserve">Answer_Key.docx</w:t>
      </w:r>
      <w:r>
        <w:t xml:space="preserve">.</w:t>
      </w:r>
    </w:p>
    <w:p>
      <w:r>
        <w:pict>
          <v:rect style="width:0;height:1.5pt" o:hralign="center" o:hrstd="t" o:hr="t"/>
        </w:pict>
      </w:r>
    </w:p>
    <w:bookmarkEnd w:id="3225"/>
    <w:bookmarkEnd w:id="3226"/>
    <w:bookmarkStart w:id="3227" w:name="lesson-overview-5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(1.a.iv atoms/mass conserved; 3.a mathematical/stoichiometric representations support the conservation claim)</w:t>
            </w:r>
          </w:p>
        </w:tc>
      </w:tr>
      <w:tr>
        <w:tc>
          <w:tcPr/>
          <w:p>
            <w:pPr>
              <w:pStyle w:val="Compact"/>
            </w:pPr>
            <w:r>
              <w:rPr>
                <w:b/>
                <w:bCs/>
              </w:rPr>
              <w:t xml:space="preserve">CCC focus</w:t>
            </w:r>
          </w:p>
        </w:tc>
        <w:tc>
          <w:tcPr/>
          <w:p>
            <w:pPr>
              <w:pStyle w:val="Compact"/>
            </w:pPr>
            <w:r>
              <w:t xml:space="preserve">Energy and Matter — atoms are conserved (rearranged, never created or destroyed) in a chemical reaction, so the total mass of a closed system is constant; apparent mass changes mean matter crossed the system boundary</w:t>
            </w:r>
          </w:p>
        </w:tc>
      </w:tr>
      <w:tr>
        <w:tc>
          <w:tcPr/>
          <w:p>
            <w:pPr>
              <w:pStyle w:val="Compact"/>
            </w:pPr>
            <w:r>
              <w:rPr>
                <w:b/>
                <w:bCs/>
              </w:rPr>
              <w:t xml:space="preserve">Strategy chips</w:t>
            </w:r>
          </w:p>
        </w:tc>
        <w:tc>
          <w:tcPr/>
          <w:p>
            <w:pPr>
              <w:pStyle w:val="Compact"/>
            </w:pPr>
            <w:r>
              <w:t xml:space="preserve">HOCHMAN — because/but/so sentence to explain the steel-wool paradox; appositive to define the Law of Conservation of Mass</w:t>
            </w:r>
          </w:p>
        </w:tc>
      </w:tr>
      <w:tr>
        <w:tc>
          <w:tcPr/>
          <w:p>
            <w:pPr>
              <w:pStyle w:val="Compact"/>
            </w:pPr>
            <w:r>
              <w:rPr>
                <w:b/>
                <w:bCs/>
              </w:rPr>
              <w:t xml:space="preserve">Materials</w:t>
            </w:r>
          </w:p>
        </w:tc>
        <w:tc>
          <w:tcPr/>
          <w:p>
            <w:pPr>
              <w:pStyle w:val="Compact"/>
            </w:pPr>
            <w:r>
              <w:t xml:space="preserve">Balance (0.01 g if available), steel wool (fine grade), 9-V battery for ignition, tongs, heat-proof pad, fume hood; sealed zip bag + baking soda + vinegar (or Alka-Seltzer) for the closed-system demo; Periodic Table / 2025 NYS Chemistry Reference Tables; calculators;</w:t>
            </w:r>
            <w:r>
              <w:t xml:space="preserve"> </w:t>
            </w:r>
            <w:r>
              <w:rPr>
                <w:rStyle w:val="VerbatimChar"/>
              </w:rPr>
              <w:t xml:space="preserve">figures/steel_wool_particle_conservation.png</w:t>
            </w:r>
            <w:r>
              <w:t xml:space="preserve"> </w:t>
            </w:r>
            <w:r>
              <w:t xml:space="preserve">and</w:t>
            </w:r>
            <w:r>
              <w:t xml:space="preserve"> </w:t>
            </w:r>
            <w:r>
              <w:rPr>
                <w:rStyle w:val="VerbatimChar"/>
              </w:rPr>
              <w:t xml:space="preserve">figures/atom_count_balance.png</w:t>
            </w:r>
            <w:r>
              <w:t xml:space="preserve"> </w:t>
            </w:r>
            <w:r>
              <w:t xml:space="preserve">projected</w:t>
            </w:r>
          </w:p>
        </w:tc>
      </w:tr>
      <w:tr>
        <w:tc>
          <w:tcPr/>
          <w:p>
            <w:pPr>
              <w:pStyle w:val="Compact"/>
            </w:pPr>
            <w:r>
              <w:rPr>
                <w:b/>
                <w:bCs/>
              </w:rPr>
              <w:t xml:space="preserve">Safety</w:t>
            </w:r>
          </w:p>
        </w:tc>
        <w:tc>
          <w:tcPr/>
          <w:p>
            <w:pPr>
              <w:pStyle w:val="Compact"/>
            </w:pPr>
            <w:r>
              <w:t xml:space="preserve">Burning steel wool produces sparks and a hot product — perform in a fume hood or on a heat-proof surface, tongs only, goggles and apron required, keep flammables away. The closed-system gas demo can build pressure; use a zip bag (which can vent) rather than a rigid sealed glass vessel, and never heat a sealed container.</w:t>
            </w:r>
          </w:p>
        </w:tc>
      </w:tr>
      <w:tr>
        <w:tc>
          <w:tcPr/>
          <w:p>
            <w:pPr>
              <w:pStyle w:val="Compact"/>
            </w:pPr>
            <w:r>
              <w:rPr>
                <w:b/>
                <w:bCs/>
              </w:rPr>
              <w:t xml:space="preserve">Prior knowledge</w:t>
            </w:r>
          </w:p>
        </w:tc>
        <w:tc>
          <w:tcPr/>
          <w:p>
            <w:pPr>
              <w:pStyle w:val="Compact"/>
            </w:pPr>
            <w:r>
              <w:t xml:space="preserve">Lesson 01 (Writing &amp; Balancing Equations) — students can read a chemical formula, count atoms from subscripts and coefficients, and recognize a balanced equation. Gram formula mass (Unit 1, Lesson 06) — students can compute the mass of a mole from a formula. Both are used here to turn</w:t>
            </w:r>
            <w:r>
              <w:t xml:space="preserve"> </w:t>
            </w:r>
            <w:r>
              <w:t xml:space="preserve">“atoms conserved”</w:t>
            </w:r>
            <w:r>
              <w:t xml:space="preserve"> </w:t>
            </w:r>
            <w:r>
              <w:t xml:space="preserve">into</w:t>
            </w:r>
            <w:r>
              <w:t xml:space="preserve"> </w:t>
            </w:r>
            <w:r>
              <w:t xml:space="preserve">“mass conserved.”</w:t>
            </w:r>
          </w:p>
        </w:tc>
      </w:tr>
    </w:tbl>
    <w:p>
      <w:pPr>
        <w:pStyle w:val="BodyText"/>
      </w:pPr>
      <w:r>
        <w:rPr>
          <w:b/>
          <w:bCs/>
        </w:rPr>
        <w:t xml:space="preserve">Lesson objectives — students can:</w:t>
      </w:r>
    </w:p>
    <w:p>
      <w:pPr>
        <w:pStyle w:val="Compact"/>
        <w:numPr>
          <w:ilvl w:val="0"/>
          <w:numId w:val="2633"/>
        </w:numPr>
      </w:pPr>
      <w:r>
        <w:t xml:space="preserve">State the Law of Conservation of Mass and identify that atoms — and therefore mass — are conserved in a chemical reaction.</w:t>
      </w:r>
    </w:p>
    <w:p>
      <w:pPr>
        <w:pStyle w:val="Compact"/>
        <w:numPr>
          <w:ilvl w:val="0"/>
          <w:numId w:val="2633"/>
        </w:numPr>
      </w:pPr>
      <w:r>
        <w:t xml:space="preserve">Use a balanced chemical equation to show that the total mass of reactants equals the total mass of products (a mathematical/stoichiometric representation of conservation).</w:t>
      </w:r>
    </w:p>
    <w:p>
      <w:pPr>
        <w:pStyle w:val="Compact"/>
        <w:numPr>
          <w:ilvl w:val="0"/>
          <w:numId w:val="2633"/>
        </w:numPr>
      </w:pPr>
      <w:r>
        <w:t xml:space="preserve">Explain why an</w:t>
      </w:r>
      <w:r>
        <w:t xml:space="preserve"> </w:t>
      </w:r>
      <w:r>
        <w:rPr>
          <w:i/>
          <w:iCs/>
        </w:rPr>
        <w:t xml:space="preserve">open</w:t>
      </w:r>
      <w:r>
        <w:t xml:space="preserve"> </w:t>
      </w:r>
      <w:r>
        <w:t xml:space="preserve">system (burning steel wool) can appear to gain mass while a</w:t>
      </w:r>
      <w:r>
        <w:t xml:space="preserve"> </w:t>
      </w:r>
      <w:r>
        <w:rPr>
          <w:i/>
          <w:iCs/>
        </w:rPr>
        <w:t xml:space="preserve">closed</w:t>
      </w:r>
      <w:r>
        <w:t xml:space="preserve"> </w:t>
      </w:r>
      <w:r>
        <w:t xml:space="preserve">system does not, using the idea of a system boundary.</w:t>
      </w:r>
    </w:p>
    <w:p>
      <w:pPr>
        <w:pStyle w:val="Compact"/>
        <w:numPr>
          <w:ilvl w:val="0"/>
          <w:numId w:val="2633"/>
        </w:numPr>
      </w:pPr>
      <w:r>
        <w:t xml:space="preserve">Write a because/but/so sentence that resolves the steel-wool paradox using the word</w:t>
      </w:r>
      <w:r>
        <w:t xml:space="preserve"> </w:t>
      </w:r>
      <w:r>
        <w:rPr>
          <w:i/>
          <w:iCs/>
        </w:rPr>
        <w:t xml:space="preserve">conserved</w:t>
      </w:r>
      <w:r>
        <w:t xml:space="preserve">.</w:t>
      </w:r>
    </w:p>
    <w:p>
      <w:r>
        <w:pict>
          <v:rect style="width:0;height:1.5pt" o:hralign="center" o:hrstd="t" o:hr="t"/>
        </w:pict>
      </w:r>
    </w:p>
    <w:bookmarkEnd w:id="3227"/>
    <w:bookmarkStart w:id="3234" w:name="phase-1-engage-0-10-min-50"/>
    <w:p>
      <w:pPr>
        <w:pStyle w:val="Heading3"/>
      </w:pPr>
      <w:r>
        <w:t xml:space="preserve">Phase 1 · Engage</w:t>
      </w:r>
      <w:r>
        <w:t xml:space="preserve"> </w:t>
      </w:r>
      <w:r>
        <w:rPr>
          <w:i/>
          <w:iCs/>
        </w:rPr>
        <w:t xml:space="preserve">(0 – 10 min)</w:t>
      </w:r>
    </w:p>
    <w:bookmarkStart w:id="3228" w:name="min-opening-circle-do-now-49"/>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something seemed to disappear or appear out of nowhere — and you later found out where it actually went or came from.”</w:t>
      </w:r>
      <w:r>
        <w:t xml:space="preserve"> </w:t>
      </w:r>
      <w:r>
        <w:t xml:space="preserve">One round, one sentence each, no judgment. This primes the central move of the lesson: matter that</w:t>
      </w:r>
      <w:r>
        <w:t xml:space="preserve"> </w:t>
      </w:r>
      <w:r>
        <w:rPr>
          <w:i/>
          <w:iCs/>
        </w:rPr>
        <w:t xml:space="preserve">seems</w:t>
      </w:r>
      <w:r>
        <w:t xml:space="preserve"> </w:t>
      </w:r>
      <w:r>
        <w:t xml:space="preserve">to vanish or appear has actually just crossed a boundary.</w:t>
      </w:r>
    </w:p>
    <w:p>
      <w:pPr>
        <w:pStyle w:val="BodyText"/>
      </w:pPr>
      <w:r>
        <w:t xml:space="preserve">Then post the</w:t>
      </w:r>
      <w:r>
        <w:t xml:space="preserve"> </w:t>
      </w:r>
      <w:r>
        <w:rPr>
          <w:b/>
          <w:bCs/>
        </w:rPr>
        <w:t xml:space="preserve">Do Now</w:t>
      </w:r>
      <w:r>
        <w:t xml:space="preserve">:</w:t>
      </w:r>
    </w:p>
    <w:p>
      <w:pPr>
        <w:pStyle w:val="BlockText"/>
      </w:pPr>
      <w:r>
        <w:rPr>
          <w:i/>
          <w:iCs/>
        </w:rPr>
        <w:t xml:space="preserve">“You burn a log in a fireplace. The pile of ash left over weighs much less than the log did. You burn a pad of steel wool on a balance — and it gets HEAVIER. Write one sentence: how can burning make one thing lighter and another thing heavier?”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634"/>
        </w:numPr>
      </w:pPr>
      <w:r>
        <w:t xml:space="preserve">“The log turns to smoke and ash, so it loses weight. Maybe the steel wool soaks up something?”</w:t>
      </w:r>
      <w:r>
        <w:t xml:space="preserve"> </w:t>
      </w:r>
      <w:r>
        <w:t xml:space="preserve">— excellent intuition; affirm and hold the word</w:t>
      </w:r>
      <w:r>
        <w:t xml:space="preserve"> </w:t>
      </w:r>
      <w:r>
        <w:rPr>
          <w:i/>
          <w:iCs/>
        </w:rPr>
        <w:t xml:space="preserve">soaks up</w:t>
      </w:r>
      <w:r>
        <w:t xml:space="preserve"> </w:t>
      </w:r>
      <w:r>
        <w:t xml:space="preserve">— we will name it (oxygen from the air).</w:t>
      </w:r>
    </w:p>
    <w:p>
      <w:pPr>
        <w:pStyle w:val="Compact"/>
        <w:numPr>
          <w:ilvl w:val="0"/>
          <w:numId w:val="2634"/>
        </w:numPr>
      </w:pPr>
      <w:r>
        <w:t xml:space="preserve">“Burning always destroys stuff, so the steel wool result must be a trick or a mistake.”</w:t>
      </w:r>
      <w:r>
        <w:t xml:space="preserve"> </w:t>
      </w:r>
      <w:r>
        <w:t xml:space="preserve">— validate the surprise; promise we will measure it ourselves and the balance does not lie.</w:t>
      </w:r>
    </w:p>
    <w:p>
      <w:pPr>
        <w:pStyle w:val="Compact"/>
        <w:numPr>
          <w:ilvl w:val="0"/>
          <w:numId w:val="2634"/>
        </w:numPr>
      </w:pPr>
      <w:r>
        <w:t xml:space="preserve">“Maybe the fire adds something to the metal.”</w:t>
      </w:r>
      <w:r>
        <w:t xml:space="preserve"> </w:t>
      </w:r>
      <w:r>
        <w:t xml:space="preserve">— very close; ask: adds</w:t>
      </w:r>
      <w:r>
        <w:t xml:space="preserve"> </w:t>
      </w:r>
      <w:r>
        <w:rPr>
          <w:i/>
          <w:iCs/>
        </w:rPr>
        <w:t xml:space="preserve">what</w:t>
      </w:r>
      <w:r>
        <w:t xml:space="preserve">, and from</w:t>
      </w:r>
      <w:r>
        <w:t xml:space="preserve"> </w:t>
      </w:r>
      <w:r>
        <w:rPr>
          <w:i/>
          <w:iCs/>
        </w:rPr>
        <w:t xml:space="preserve">where</w:t>
      </w:r>
      <w:r>
        <w:t xml:space="preserve">?</w:t>
      </w:r>
    </w:p>
    <w:bookmarkEnd w:id="3228"/>
    <w:bookmarkStart w:id="3232" w:name="X0d44c77c794d61c1307f7244f541acf76f04ba0"/>
    <w:p>
      <w:pPr>
        <w:pStyle w:val="Heading4"/>
      </w:pPr>
      <w:r>
        <w:t xml:space="preserve">3–8 min · Phenomenon hook — burning steel wool gets heavier</w:t>
      </w:r>
    </w:p>
    <w:p>
      <w:pPr>
        <w:pStyle w:val="FirstParagraph"/>
      </w:pPr>
      <w:r>
        <w:rPr>
          <w:b/>
          <w:bCs/>
        </w:rPr>
        <w:t xml:space="preserve">Teacher actions.</w:t>
      </w:r>
      <w:r>
        <w:t xml:space="preserve"> </w:t>
      </w:r>
      <w:r>
        <w:t xml:space="preserve">Mass a loosely teased ball of fine steel wool on the balance — call out the reading (e.g., 1.40 g). In the fume hood, touch a 9-V battery across the strands; the wool glows and</w:t>
      </w:r>
      <w:r>
        <w:t xml:space="preserve"> </w:t>
      </w:r>
      <w:r>
        <w:t xml:space="preserve">“burns”</w:t>
      </w:r>
      <w:r>
        <w:t xml:space="preserve"> </w:t>
      </w:r>
      <w:r>
        <w:t xml:space="preserve">without an open flame. Let it cool, then re-mass it: the reading is</w:t>
      </w:r>
      <w:r>
        <w:t xml:space="preserve"> </w:t>
      </w:r>
      <w:r>
        <w:rPr>
          <w:i/>
          <w:iCs/>
        </w:rPr>
        <w:t xml:space="preserve">higher</w:t>
      </w:r>
      <w:r>
        <w:t xml:space="preserve"> </w:t>
      </w:r>
      <w:r>
        <w:t xml:space="preserve">(e.g., 1.52 g). Same wool, now heavier.</w:t>
      </w:r>
    </w:p>
    <w:p>
      <w:pPr>
        <w:pStyle w:val="BlockText"/>
      </w:pPr>
      <w:r>
        <w:t xml:space="preserve">“Watch the number. Before: 1.40 grams. We burn it. After: 1.52 grams. Burning a log gives you a lighter pile of ash. Burning steel wool gives you a</w:t>
      </w:r>
      <w:r>
        <w:t xml:space="preserve"> </w:t>
      </w:r>
      <w:r>
        <w:rPr>
          <w:i/>
          <w:iCs/>
        </w:rPr>
        <w:t xml:space="preserve">heavier</w:t>
      </w:r>
      <w:r>
        <w:t xml:space="preserve"> </w:t>
      </w:r>
      <w:r>
        <w:t xml:space="preserve">solid. Nothing was added by hand. So where did the extra 0.12 grams come from?”</w:t>
      </w:r>
    </w:p>
    <w:p>
      <w:pPr>
        <w:pStyle w:val="FirstParagraph"/>
      </w:pPr>
      <w:r>
        <w:t xml:space="preserve">Project</w:t>
      </w:r>
      <w:r>
        <w:t xml:space="preserve"> </w:t>
      </w:r>
      <w:r>
        <w:rPr>
          <w:rStyle w:val="VerbatimChar"/>
        </w:rPr>
        <w:t xml:space="preserve">figures/steel_wool_particle_conservation.png</w:t>
      </w:r>
      <w:r>
        <w:t xml:space="preserve">:</w:t>
      </w:r>
    </w:p>
    <w:p>
      <w:pPr>
        <w:pStyle w:val="CaptionedFigure"/>
      </w:pPr>
      <w:r>
        <w:drawing>
          <wp:inline>
            <wp:extent cx="5809488" cy="3041904"/>
            <wp:effectExtent b="0" l="0" r="0" t="0"/>
            <wp:docPr descr="Particle diagram for the reaction 4 Fe plus 3 O2 yields 2 Fe2O3. The left panel labeled ‘Before’ shows four purple iron atoms and three bonded blue oxygen-pair molecules, tallied as 4 Fe atoms and 6 O atoms. An arrow points right to the ‘After’ panel showing two iron(III) oxide formula units, each made of two purple iron atoms and three blue oxygen atoms, tallied again as 4 Fe atoms and 6 O atoms. The title reads ‘Atoms are rearranged, not created or destroyed.’" title="" id="3230" name="Picture"/>
            <a:graphic>
              <a:graphicData uri="http://schemas.openxmlformats.org/drawingml/2006/picture">
                <pic:pic>
                  <pic:nvPicPr>
                    <pic:cNvPr descr="/Users/hoopie/Projects/Curricula/Publisher_Ready_Curriculum/02_Chemistry_East_Meadow_Refactor/09_Chemical_Reactions_and_Moles/02_Conservation_of_Matter/figures/steel_wool_particle_conservation.png" id="3231" name="Picture"/>
                    <pic:cNvPicPr>
                      <a:picLocks noChangeArrowheads="1" noChangeAspect="1"/>
                    </pic:cNvPicPr>
                  </pic:nvPicPr>
                  <pic:blipFill>
                    <a:blip r:embed="rId3229"/>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the reaction 4 Fe plus 3 O2 yields 2 Fe2O3. The left panel labeled</w:t>
      </w:r>
      <w:r>
        <w:t xml:space="preserve"> </w:t>
      </w:r>
      <w:r>
        <w:t xml:space="preserve">‘Before’</w:t>
      </w:r>
      <w:r>
        <w:t xml:space="preserve"> </w:t>
      </w:r>
      <w:r>
        <w:t xml:space="preserve">shows four purple iron atoms and three bonded blue oxygen-pair molecules, tallied as 4 Fe atoms and 6 O atoms. An arrow points right to the</w:t>
      </w:r>
      <w:r>
        <w:t xml:space="preserve"> </w:t>
      </w:r>
      <w:r>
        <w:t xml:space="preserve">‘After’</w:t>
      </w:r>
      <w:r>
        <w:t xml:space="preserve"> </w:t>
      </w:r>
      <w:r>
        <w:t xml:space="preserve">panel showing two iron(III) oxide formula units, each made of two purple iron atoms and three blue oxygen atoms, tallied again as 4 Fe atoms and 6 O atoms. The title reads</w:t>
      </w:r>
      <w:r>
        <w:t xml:space="preserve"> </w:t>
      </w:r>
      <w:r>
        <w:t xml:space="preserve">‘Atoms are rearranged, not created or destroyed.’</w:t>
      </w:r>
    </w:p>
    <w:p>
      <w:pPr>
        <w:pStyle w:val="BodyText"/>
      </w:pPr>
      <w:r>
        <w:rPr>
          <w:b/>
          <w:bCs/>
        </w:rPr>
        <w:t xml:space="preserve">Sample teacher language:</w:t>
      </w:r>
    </w:p>
    <w:p>
      <w:pPr>
        <w:pStyle w:val="BlockText"/>
      </w:pPr>
      <w:r>
        <w:t xml:space="preserve">“Here is what is actually happening at the atomic scale. On the left, before the reaction, we have iron atoms in the steel wool and oxygen molecules floating in the air around it. On the right, after, those same atoms are locked together as iron oxide — rust. Count the atoms: four iron and six oxygen on the left, four iron and six oxygen on the right. Not one atom was created. Not one was destroyed. They were</w:t>
      </w:r>
      <w:r>
        <w:t xml:space="preserve"> </w:t>
      </w:r>
      <w:r>
        <w:rPr>
          <w:i/>
          <w:iCs/>
        </w:rPr>
        <w:t xml:space="preserve">rearranged</w:t>
      </w:r>
      <w:r>
        <w:t xml:space="preserve">. The steel wool got heavier because the oxygen atoms from the air — which weren’t sitting on the balance pan before — are now bonded into the solid.”</w:t>
      </w:r>
    </w:p>
    <w:p>
      <w:pPr>
        <w:pStyle w:val="FirstParagraph"/>
      </w:pPr>
      <w:r>
        <w:rPr>
          <w:b/>
          <w:bCs/>
        </w:rPr>
        <w:t xml:space="preserve">Anticipated student responses:</w:t>
      </w:r>
    </w:p>
    <w:p>
      <w:pPr>
        <w:pStyle w:val="Compact"/>
        <w:numPr>
          <w:ilvl w:val="0"/>
          <w:numId w:val="2635"/>
        </w:numPr>
      </w:pPr>
      <w:r>
        <w:t xml:space="preserve">“So the extra mass is the oxygen from the air!”</w:t>
      </w:r>
      <w:r>
        <w:t xml:space="preserve"> </w:t>
      </w:r>
      <w:r>
        <w:t xml:space="preserve">— yes; that is exactly the resolution. The oxygen had mass all along; it just wasn’t on the balance pan until it bonded to the iron.</w:t>
      </w:r>
    </w:p>
    <w:p>
      <w:pPr>
        <w:pStyle w:val="Compact"/>
        <w:numPr>
          <w:ilvl w:val="0"/>
          <w:numId w:val="2635"/>
        </w:numPr>
      </w:pPr>
      <w:r>
        <w:t xml:space="preserve">“But then matter</w:t>
      </w:r>
      <w:r>
        <w:t xml:space="preserve"> </w:t>
      </w:r>
      <w:r>
        <w:rPr>
          <w:i/>
          <w:iCs/>
        </w:rPr>
        <w:t xml:space="preserve">was</w:t>
      </w:r>
      <w:r>
        <w:t xml:space="preserve"> </w:t>
      </w:r>
      <w:r>
        <w:t xml:space="preserve">added — so it’s not really conserved.”</w:t>
      </w:r>
      <w:r>
        <w:t xml:space="preserve"> </w:t>
      </w:r>
      <w:r>
        <w:t xml:space="preserve">— sharp objection; hold it. Within the</w:t>
      </w:r>
      <w:r>
        <w:t xml:space="preserve"> </w:t>
      </w:r>
      <w:r>
        <w:rPr>
          <w:i/>
          <w:iCs/>
        </w:rPr>
        <w:t xml:space="preserve">open</w:t>
      </w:r>
      <w:r>
        <w:t xml:space="preserve"> </w:t>
      </w:r>
      <w:r>
        <w:t xml:space="preserve">system (just the pan), mass went up. Within the</w:t>
      </w:r>
      <w:r>
        <w:t xml:space="preserve"> </w:t>
      </w:r>
      <w:r>
        <w:rPr>
          <w:i/>
          <w:iCs/>
        </w:rPr>
        <w:t xml:space="preserve">whole</w:t>
      </w:r>
      <w:r>
        <w:t xml:space="preserve"> </w:t>
      </w:r>
      <w:r>
        <w:t xml:space="preserve">system (wool + the air it pulled from), nothing was created. We will isolate that with the closed-system demo.</w:t>
      </w:r>
    </w:p>
    <w:p>
      <w:pPr>
        <w:pStyle w:val="Compact"/>
        <w:numPr>
          <w:ilvl w:val="0"/>
          <w:numId w:val="2635"/>
        </w:numPr>
      </w:pPr>
      <w:r>
        <w:t xml:space="preserve">“Does the log lose its mass to the air the same way?”</w:t>
      </w:r>
      <w:r>
        <w:t xml:space="preserve"> </w:t>
      </w:r>
      <w:r>
        <w:t xml:space="preserve">— exactly the reverse: the log’s carbon leaves as CO₂ gas</w:t>
      </w:r>
      <w:r>
        <w:t xml:space="preserve"> </w:t>
      </w:r>
      <w:r>
        <w:rPr>
          <w:i/>
          <w:iCs/>
        </w:rPr>
        <w:t xml:space="preserve">into</w:t>
      </w:r>
      <w:r>
        <w:t xml:space="preserve"> </w:t>
      </w:r>
      <w:r>
        <w:t xml:space="preserve">the air, so the leftover ash weighs less. Same principle, opposite direction.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If atoms are never created or destroyed, why does burning steel wool make it heavier?</w:t>
      </w:r>
    </w:p>
    <w:bookmarkEnd w:id="3232"/>
    <w:bookmarkStart w:id="3233" w:name="min-notice-wonder-turn-and-talk-1-5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particle diagram. Then:</w:t>
      </w:r>
    </w:p>
    <w:p>
      <w:pPr>
        <w:pStyle w:val="BlockText"/>
      </w:pPr>
      <w:r>
        <w:t xml:space="preserve">“Turn to your partner: the iron atoms never left the balance pan. So the</w:t>
      </w:r>
      <w:r>
        <w:t xml:space="preserve"> </w:t>
      </w:r>
      <w:r>
        <w:rPr>
          <w:i/>
          <w:iCs/>
        </w:rPr>
        <w:t xml:space="preserve">only</w:t>
      </w:r>
      <w:r>
        <w:t xml:space="preserve"> </w:t>
      </w:r>
      <w:r>
        <w:t xml:space="preserve">way the solid could get heavier is if mass came from somewhere off the pan. Name the somewhere — and name the something.”</w:t>
      </w:r>
    </w:p>
    <w:p>
      <w:pPr>
        <w:pStyle w:val="FirstParagraph"/>
      </w:pPr>
      <w:r>
        <w:t xml:space="preserve">Target insight (leave open if no one lands it yet): the</w:t>
      </w:r>
      <w:r>
        <w:t xml:space="preserve"> </w:t>
      </w:r>
      <w:r>
        <w:t xml:space="preserve">“somewhere”</w:t>
      </w:r>
      <w:r>
        <w:t xml:space="preserve"> </w:t>
      </w:r>
      <w:r>
        <w:t xml:space="preserve">is the surrounding air; the</w:t>
      </w:r>
      <w:r>
        <w:t xml:space="preserve"> </w:t>
      </w:r>
      <w:r>
        <w:t xml:space="preserve">“something”</w:t>
      </w:r>
      <w:r>
        <w:t xml:space="preserve"> </w:t>
      </w:r>
      <w:r>
        <w:t xml:space="preserve">is oxygen atoms. The mass was always there — it just moved across the boundary onto the pan. We will name this idea — a</w:t>
      </w:r>
      <w:r>
        <w:t xml:space="preserve"> </w:t>
      </w:r>
      <w:r>
        <w:rPr>
          <w:b/>
          <w:bCs/>
        </w:rPr>
        <w:t xml:space="preserve">closed vs. open system</w:t>
      </w:r>
      <w:r>
        <w:t xml:space="preserve"> </w:t>
      </w:r>
      <w:r>
        <w:t xml:space="preserve">— and the rule behind it in Phase 3.</w:t>
      </w:r>
    </w:p>
    <w:p>
      <w:r>
        <w:pict>
          <v:rect style="width:0;height:1.5pt" o:hralign="center" o:hrstd="t" o:hr="t"/>
        </w:pict>
      </w:r>
    </w:p>
    <w:bookmarkEnd w:id="3233"/>
    <w:bookmarkEnd w:id="3234"/>
    <w:bookmarkStart w:id="3242" w:name="phase-2-explore-10-30-min-50"/>
    <w:p>
      <w:pPr>
        <w:pStyle w:val="Heading3"/>
      </w:pPr>
      <w:r>
        <w:t xml:space="preserve">Phase 2 · Explore</w:t>
      </w:r>
      <w:r>
        <w:t xml:space="preserve"> </w:t>
      </w:r>
      <w:r>
        <w:rPr>
          <w:i/>
          <w:iCs/>
        </w:rPr>
        <w:t xml:space="preserve">(10 – 30 min)</w:t>
      </w:r>
    </w:p>
    <w:bookmarkStart w:id="3235" w:name="X41e83b72e4251e61509585fb0315a1c95d34249"/>
    <w:p>
      <w:pPr>
        <w:pStyle w:val="Heading4"/>
      </w:pPr>
      <w:r>
        <w:t xml:space="preserve">10–16 min · ABCs Activity — closed-bag reaction before any formal rule</w:t>
      </w:r>
    </w:p>
    <w:p>
      <w:pPr>
        <w:pStyle w:val="FirstParagraph"/>
      </w:pPr>
      <w:r>
        <w:rPr>
          <w:b/>
          <w:bCs/>
        </w:rPr>
        <w:t xml:space="preserve">Before any formal vocabulary or law is introduced</w:t>
      </w:r>
      <w:r>
        <w:t xml:space="preserve">, students gather their own evidence that matter is conserved when nothing can escape.</w:t>
      </w:r>
    </w:p>
    <w:p>
      <w:pPr>
        <w:pStyle w:val="BodyText"/>
      </w:pPr>
      <w:r>
        <w:t xml:space="preserve">Run (or have groups run) the</w:t>
      </w:r>
      <w:r>
        <w:t xml:space="preserve"> </w:t>
      </w:r>
      <w:r>
        <w:rPr>
          <w:b/>
          <w:bCs/>
        </w:rPr>
        <w:t xml:space="preserve">closed-system demo</w:t>
      </w:r>
      <w:r>
        <w:t xml:space="preserve">: a spoon of baking soda and a small cup of vinegar sealed inside a zip bag (or an Alka-Seltzer tablet and water). Mass the</w:t>
      </w:r>
      <w:r>
        <w:t xml:space="preserve"> </w:t>
      </w:r>
      <w:r>
        <w:rPr>
          <w:i/>
          <w:iCs/>
        </w:rPr>
        <w:t xml:space="preserve">sealed</w:t>
      </w:r>
      <w:r>
        <w:t xml:space="preserve"> </w:t>
      </w:r>
      <w:r>
        <w:t xml:space="preserve">bag on the balance before mixing, then tip it to react, then re-mass while still sealed.</w:t>
      </w:r>
    </w:p>
    <w:p>
      <w:pPr>
        <w:pStyle w:val="BodyText"/>
      </w:pPr>
      <w:r>
        <w:rPr>
          <w:b/>
          <w:bCs/>
        </w:rPr>
        <w:t xml:space="preserve">Part 1 — Predict (write before mixing):</w:t>
      </w:r>
    </w:p>
    <w:p>
      <w:pPr>
        <w:pStyle w:val="BlockText"/>
      </w:pPr>
      <w:r>
        <w:t xml:space="preserve">“Inside a</w:t>
      </w:r>
      <w:r>
        <w:t xml:space="preserve"> </w:t>
      </w:r>
      <w:r>
        <w:rPr>
          <w:i/>
          <w:iCs/>
        </w:rPr>
        <w:t xml:space="preserve">sealed</w:t>
      </w:r>
      <w:r>
        <w:t xml:space="preserve"> </w:t>
      </w:r>
      <w:r>
        <w:t xml:space="preserve">bag, baking soda and vinegar react and the bag puffs up with gas. Predict: will the balance reading go up, go down, or stay the same after they react? Write your prediction and a reason — before you look.”</w:t>
      </w:r>
    </w:p>
    <w:p>
      <w:pPr>
        <w:pStyle w:val="FirstParagraph"/>
      </w:pPr>
      <w:r>
        <w:rPr>
          <w:b/>
          <w:bCs/>
        </w:rPr>
        <w:t xml:space="preserve">Part 2 — Observe and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Balance reading (g)</w:t>
            </w:r>
          </w:p>
        </w:tc>
      </w:tr>
      <w:tr>
        <w:tc>
          <w:tcPr/>
          <w:p>
            <w:pPr>
              <w:pStyle w:val="Compact"/>
            </w:pPr>
            <w:r>
              <w:t xml:space="preserve">Sealed bag, before reacting</w:t>
            </w:r>
          </w:p>
        </w:tc>
        <w:tc>
          <w:tcPr/>
          <w:p>
            <w:pPr>
              <w:pStyle w:val="Compact"/>
            </w:pPr>
          </w:p>
        </w:tc>
      </w:tr>
      <w:tr>
        <w:tc>
          <w:tcPr/>
          <w:p>
            <w:pPr>
              <w:pStyle w:val="Compact"/>
            </w:pPr>
            <w:r>
              <w:t xml:space="preserve">Sealed bag, after reacting (puffed up)</w:t>
            </w:r>
          </w:p>
        </w:tc>
        <w:tc>
          <w:tcPr/>
          <w:p>
            <w:pPr>
              <w:pStyle w:val="Compact"/>
            </w:pPr>
          </w:p>
        </w:tc>
      </w:tr>
      <w:tr>
        <w:tc>
          <w:tcPr/>
          <w:p>
            <w:pPr>
              <w:pStyle w:val="Compact"/>
            </w:pPr>
            <w:r>
              <w:t xml:space="preserve">Bag opened, gas released, re-massed</w:t>
            </w:r>
          </w:p>
        </w:tc>
        <w:tc>
          <w:tcPr/>
          <w:p>
            <w:pPr>
              <w:pStyle w:val="Compact"/>
            </w:pPr>
          </w:p>
        </w:tc>
      </w:tr>
    </w:tbl>
    <w:p>
      <w:pPr>
        <w:pStyle w:val="BodyText"/>
      </w:pPr>
      <w:r>
        <w:rPr>
          <w:b/>
          <w:bCs/>
        </w:rPr>
        <w:t xml:space="preserve">Teacher facilitation language (circulate):</w:t>
      </w:r>
    </w:p>
    <w:p>
      <w:pPr>
        <w:pStyle w:val="BlockText"/>
      </w:pPr>
      <w:r>
        <w:t xml:space="preserve">“The bag puffed up — clearly gas was made, something changed. But look at the number on the balance while the bag is still sealed. Did it change? Why or why not, if a brand-new substance (gas) just got created?”</w:t>
      </w:r>
    </w:p>
    <w:p>
      <w:pPr>
        <w:pStyle w:val="BlockText"/>
      </w:pPr>
      <w:r>
        <w:t xml:space="preserve">“Now open the bag — let the gas hiss out — and re-mass.</w:t>
      </w:r>
      <w:r>
        <w:t xml:space="preserve"> </w:t>
      </w:r>
      <w:r>
        <w:rPr>
          <w:i/>
          <w:iCs/>
        </w:rPr>
        <w:t xml:space="preserve">Now</w:t>
      </w:r>
      <w:r>
        <w:t xml:space="preserve"> </w:t>
      </w:r>
      <w:r>
        <w:t xml:space="preserve">what happens to the number? What left the system this time?”</w:t>
      </w:r>
    </w:p>
    <w:p>
      <w:pPr>
        <w:pStyle w:val="FirstParagraph"/>
      </w:pPr>
      <w:r>
        <w:rPr>
          <w:b/>
          <w:bCs/>
        </w:rPr>
        <w:t xml:space="preserve">Anticipated student responses during ABCs:</w:t>
      </w:r>
    </w:p>
    <w:p>
      <w:pPr>
        <w:pStyle w:val="Compact"/>
        <w:numPr>
          <w:ilvl w:val="0"/>
          <w:numId w:val="2636"/>
        </w:numPr>
      </w:pPr>
      <w:r>
        <w:t xml:space="preserve">“The bag got bigger so it must weigh more now.”</w:t>
      </w:r>
      <w:r>
        <w:t xml:space="preserve"> </w:t>
      </w:r>
      <w:r>
        <w:t xml:space="preserve">— common prediction; let the balance correct it. The gas is</w:t>
      </w:r>
      <w:r>
        <w:t xml:space="preserve"> </w:t>
      </w:r>
      <w:r>
        <w:rPr>
          <w:i/>
          <w:iCs/>
        </w:rPr>
        <w:t xml:space="preserve">inside</w:t>
      </w:r>
      <w:r>
        <w:t xml:space="preserve"> </w:t>
      </w:r>
      <w:r>
        <w:t xml:space="preserve">the sealed system, so its mass is still on the pan.</w:t>
      </w:r>
    </w:p>
    <w:p>
      <w:pPr>
        <w:pStyle w:val="Compact"/>
        <w:numPr>
          <w:ilvl w:val="0"/>
          <w:numId w:val="2636"/>
        </w:numPr>
      </w:pPr>
      <w:r>
        <w:t xml:space="preserve">“It stayed exactly the same! Even though gas was made.”</w:t>
      </w:r>
      <w:r>
        <w:t xml:space="preserve"> </w:t>
      </w:r>
      <w:r>
        <w:t xml:space="preserve">— capture this loudly. That is the whole point: in a closed system, nothing crosses the boundary, so mass is constant.</w:t>
      </w:r>
    </w:p>
    <w:p>
      <w:pPr>
        <w:pStyle w:val="Compact"/>
        <w:numPr>
          <w:ilvl w:val="0"/>
          <w:numId w:val="2636"/>
        </w:numPr>
      </w:pPr>
      <w:r>
        <w:t xml:space="preserve">“When I opened it, it dropped.”</w:t>
      </w:r>
      <w:r>
        <w:t xml:space="preserve"> </w:t>
      </w:r>
      <w:r>
        <w:t xml:space="preserve">— yes — because CO₂ gas escaped</w:t>
      </w:r>
      <w:r>
        <w:t xml:space="preserve"> </w:t>
      </w:r>
      <w:r>
        <w:rPr>
          <w:i/>
          <w:iCs/>
        </w:rPr>
        <w:t xml:space="preserve">out</w:t>
      </w:r>
      <w:r>
        <w:t xml:space="preserve"> </w:t>
      </w:r>
      <w:r>
        <w:t xml:space="preserve">of the system. The mass didn’t vanish; it floated away as gas. Same atoms, now in the air.</w:t>
      </w:r>
    </w:p>
    <w:bookmarkEnd w:id="3235"/>
    <w:bookmarkStart w:id="3236" w:name="X6017d5cd0ac812f9fced328ad2cc84b20368ab6"/>
    <w:p>
      <w:pPr>
        <w:pStyle w:val="Heading4"/>
      </w:pPr>
      <w:r>
        <w:t xml:space="preserve">16–24 min · Initial Model — first mass check from a balanced equation</w:t>
      </w:r>
    </w:p>
    <w:p>
      <w:pPr>
        <w:pStyle w:val="FirstParagraph"/>
      </w:pPr>
      <w:r>
        <w:rPr>
          <w:b/>
          <w:bCs/>
        </w:rPr>
        <w:t xml:space="preserve">Prompt on the board:</w:t>
      </w:r>
    </w:p>
    <w:p>
      <w:pPr>
        <w:pStyle w:val="BlockText"/>
      </w:pPr>
      <w:r>
        <w:rPr>
          <w:i/>
          <w:iCs/>
        </w:rPr>
        <w:t xml:space="preserve">“Before we name the rule: here is a balanced equation for the steel-wool reaction. Use gram formula masses (round atomic masses: Fe = 56, O = 16) to find the total mass of the reactants and the total mass of the products. Do they match?”</w:t>
      </w:r>
    </w:p>
    <w:p>
      <w:pPr>
        <w:pStyle w:val="BlockText"/>
      </w:pPr>
      <w:r>
        <w:rPr>
          <w:b/>
          <w:bCs/>
        </w:rPr>
        <w:t xml:space="preserve">4 Fe + 3 O₂ → 2 Fe₂O₃</w:t>
      </w:r>
    </w:p>
    <w:p>
      <w:pPr>
        <w:pStyle w:val="FirstParagraph"/>
      </w:pPr>
      <w:r>
        <w:t xml:space="preserve">Students work individually for 4 minutes, then compare with a partner.</w:t>
      </w:r>
    </w:p>
    <w:p>
      <w:pPr>
        <w:pStyle w:val="BodyText"/>
      </w:pPr>
      <w:r>
        <w:t xml:space="preserve">Target answer (reactant side):</w:t>
      </w:r>
    </w:p>
    <w:p>
      <w:pPr>
        <w:pStyle w:val="BlockText"/>
      </w:pPr>
      <w:r>
        <w:t xml:space="preserve">Fe: 4 × 56 = 224 g</w:t>
      </w:r>
      <w:r>
        <w:t xml:space="preserve"> </w:t>
      </w:r>
      <w:r>
        <w:t xml:space="preserve">O₂: 3 × (2 × 16) = 3 × 32 = 96 g</w:t>
      </w:r>
      <w:r>
        <w:t xml:space="preserve"> </w:t>
      </w:r>
      <w:r>
        <w:rPr>
          <w:b/>
          <w:bCs/>
        </w:rPr>
        <w:t xml:space="preserve">Total reactants = 224 + 96 = 320 g</w:t>
      </w:r>
    </w:p>
    <w:p>
      <w:pPr>
        <w:pStyle w:val="FirstParagraph"/>
      </w:pPr>
      <w:r>
        <w:t xml:space="preserve">Target answer (product side):</w:t>
      </w:r>
    </w:p>
    <w:p>
      <w:pPr>
        <w:pStyle w:val="BlockText"/>
      </w:pPr>
      <w:r>
        <w:t xml:space="preserve">Fe₂O₃: 2 × [(2 × 56) + (3 × 16)] = 2 × [112 + 48] = 2 × 160 = 320 g</w:t>
      </w:r>
      <w:r>
        <w:t xml:space="preserve"> </w:t>
      </w:r>
      <w:r>
        <w:rPr>
          <w:b/>
          <w:bCs/>
        </w:rPr>
        <w:t xml:space="preserve">Total products = 320 g</w:t>
      </w:r>
    </w:p>
    <w:p>
      <w:pPr>
        <w:pStyle w:val="FirstParagraph"/>
      </w:pPr>
      <w:r>
        <w:rPr>
          <w:b/>
          <w:bCs/>
        </w:rPr>
        <w:t xml:space="preserve">Teacher facilitation language:</w:t>
      </w:r>
    </w:p>
    <w:p>
      <w:pPr>
        <w:pStyle w:val="BlockText"/>
      </w:pPr>
      <w:r>
        <w:t xml:space="preserve">“Add the masses on the left. Add the masses on the right. Look at your partner’s two totals. Are they equal? If they are, you have just</w:t>
      </w:r>
      <w:r>
        <w:t xml:space="preserve"> </w:t>
      </w:r>
      <w:r>
        <w:rPr>
          <w:i/>
          <w:iCs/>
        </w:rPr>
        <w:t xml:space="preserve">proven</w:t>
      </w:r>
      <w:r>
        <w:t xml:space="preserve"> </w:t>
      </w:r>
      <w:r>
        <w:t xml:space="preserve">— with math, not just words — that no mass was created or destroyed in this reaction.”</w:t>
      </w:r>
    </w:p>
    <w:p>
      <w:pPr>
        <w:pStyle w:val="BlockText"/>
      </w:pPr>
      <w:r>
        <w:t xml:space="preserve">“Notice where the</w:t>
      </w:r>
      <w:r>
        <w:t xml:space="preserve"> </w:t>
      </w:r>
      <w:r>
        <w:t xml:space="preserve">‘extra’</w:t>
      </w:r>
      <w:r>
        <w:t xml:space="preserve"> </w:t>
      </w:r>
      <w:r>
        <w:t xml:space="preserve">steel-wool mass came from in this equation: it’s the 96 grams of oxygen on the reactant side. That oxygen ends up bonded inside the iron oxide. The solid on the balance went from 224 g of iron to 320 g of iron oxide — it gained exactly the 96 g of oxygen from the air.”</w:t>
      </w:r>
    </w:p>
    <w:p>
      <w:pPr>
        <w:pStyle w:val="FirstParagraph"/>
      </w:pPr>
      <w:r>
        <w:rPr>
          <w:b/>
          <w:bCs/>
        </w:rPr>
        <w:t xml:space="preserve">Anticipated student responses:</w:t>
      </w:r>
    </w:p>
    <w:p>
      <w:pPr>
        <w:pStyle w:val="Compact"/>
        <w:numPr>
          <w:ilvl w:val="0"/>
          <w:numId w:val="2637"/>
        </w:numPr>
      </w:pPr>
      <w:r>
        <w:t xml:space="preserve">“I got 320 on both sides — is that supposed to happen?”</w:t>
      </w:r>
      <w:r>
        <w:t xml:space="preserve"> </w:t>
      </w:r>
      <w:r>
        <w:t xml:space="preserve">— yes; that equality</w:t>
      </w:r>
      <w:r>
        <w:t xml:space="preserve"> </w:t>
      </w:r>
      <w:r>
        <w:rPr>
          <w:i/>
          <w:iCs/>
        </w:rPr>
        <w:t xml:space="preserve">is</w:t>
      </w:r>
      <w:r>
        <w:t xml:space="preserve"> </w:t>
      </w:r>
      <w:r>
        <w:t xml:space="preserve">conservation of mass made quantitative. It is not a coincidence; it follows from balancing.</w:t>
      </w:r>
    </w:p>
    <w:p>
      <w:pPr>
        <w:pStyle w:val="Compact"/>
        <w:numPr>
          <w:ilvl w:val="0"/>
          <w:numId w:val="2637"/>
        </w:numPr>
      </w:pPr>
      <w:r>
        <w:t xml:space="preserve">“I forgot to multiply O₂ by 2 for the two oxygen atoms.”</w:t>
      </w:r>
      <w:r>
        <w:t xml:space="preserve"> </w:t>
      </w:r>
      <w:r>
        <w:t xml:space="preserve">— redirect: each O₂ molecule is 2 oxygen atoms = 32 g, and there are 3 of them.</w:t>
      </w:r>
    </w:p>
    <w:p>
      <w:pPr>
        <w:pStyle w:val="Compact"/>
        <w:numPr>
          <w:ilvl w:val="0"/>
          <w:numId w:val="2637"/>
        </w:numPr>
      </w:pPr>
      <w:r>
        <w:t xml:space="preserve">“Why doesn’t the iron change mass — only oxygen got added?”</w:t>
      </w:r>
      <w:r>
        <w:t xml:space="preserve"> </w:t>
      </w:r>
      <w:r>
        <w:t xml:space="preserve">— exactly: all 224 g of iron is still there in the product; the product is heavier only because oxygen joined it.</w:t>
      </w:r>
    </w:p>
    <w:bookmarkEnd w:id="3236"/>
    <w:bookmarkStart w:id="3237" w:name="X2659be4c3cfa3b2a728617890ef48f7257639fa"/>
    <w:p>
      <w:pPr>
        <w:pStyle w:val="Heading4"/>
      </w:pPr>
      <w:r>
        <w:t xml:space="preserve">24–30 min · Investigation — mass check for a second reaction + open-vs-closed sorting</w:t>
      </w:r>
    </w:p>
    <w:p>
      <w:pPr>
        <w:pStyle w:val="FirstParagraph"/>
      </w:pPr>
      <w:r>
        <w:t xml:space="preserve">Groups of three or four work through a structured practice set. Each student fills in the mass-balance table individually, then compares with the group.</w:t>
      </w:r>
    </w:p>
    <w:p>
      <w:pPr>
        <w:pStyle w:val="BodyText"/>
      </w:pPr>
      <w:r>
        <w:rPr>
          <w:b/>
          <w:bCs/>
        </w:rPr>
        <w:t xml:space="preserve">Practice — confirm conservation for a gas-producing reaction (the closed-bag reaction):</w:t>
      </w:r>
    </w:p>
    <w:p>
      <w:pPr>
        <w:pStyle w:val="BlockText"/>
      </w:pPr>
      <w:r>
        <w:rPr>
          <w:b/>
          <w:bCs/>
        </w:rPr>
        <w:t xml:space="preserve">NaHCO₃ + CH₃COOH → NaCH₃COO + H₂O + CO₂</w:t>
      </w:r>
      <w:r>
        <w:t xml:space="preserve"> </w:t>
      </w:r>
      <w:r>
        <w:t xml:space="preserve">(baking soda + acetic acid → sodium acetate + water + carbon dioxide)</w:t>
      </w:r>
    </w:p>
    <w:p>
      <w:pPr>
        <w:pStyle w:val="FirstParagraph"/>
      </w:pPr>
      <w:r>
        <w:t xml:space="preserve">For a guided version, give students the gram formula masses and have them confirm the totals match: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Species</w:t>
            </w:r>
          </w:p>
        </w:tc>
        <w:tc>
          <w:tcPr/>
          <w:p>
            <w:pPr>
              <w:pStyle w:val="Compact"/>
            </w:pPr>
            <w:r>
              <w:t xml:space="preserve">GFM (g/mol)</w:t>
            </w:r>
          </w:p>
        </w:tc>
        <w:tc>
          <w:tcPr/>
          <w:p>
            <w:pPr>
              <w:pStyle w:val="Compact"/>
            </w:pPr>
            <w:r>
              <w:t xml:space="preserve">Total mass (g/mol)</w:t>
            </w:r>
          </w:p>
        </w:tc>
      </w:tr>
      <w:tr>
        <w:tc>
          <w:tcPr/>
          <w:p>
            <w:pPr>
              <w:pStyle w:val="Compact"/>
            </w:pPr>
            <w:r>
              <w:t xml:space="preserve">Reactants</w:t>
            </w:r>
          </w:p>
        </w:tc>
        <w:tc>
          <w:tcPr/>
          <w:p>
            <w:pPr>
              <w:pStyle w:val="Compact"/>
            </w:pPr>
            <w:r>
              <w:t xml:space="preserve">NaHCO₃</w:t>
            </w:r>
          </w:p>
        </w:tc>
        <w:tc>
          <w:tcPr/>
          <w:p>
            <w:pPr>
              <w:pStyle w:val="Compact"/>
            </w:pPr>
            <w:r>
              <w:t xml:space="preserve">84.0</w:t>
            </w:r>
          </w:p>
        </w:tc>
        <w:tc>
          <w:tcPr/>
          <w:p>
            <w:pPr>
              <w:pStyle w:val="Compact"/>
            </w:pPr>
            <w:r>
              <w:t xml:space="preserve">84.0</w:t>
            </w:r>
          </w:p>
        </w:tc>
      </w:tr>
      <w:tr>
        <w:tc>
          <w:tcPr/>
          <w:p>
            <w:pPr>
              <w:pStyle w:val="Compact"/>
            </w:pPr>
            <w:r>
              <w:t xml:space="preserve">Reactants</w:t>
            </w:r>
          </w:p>
        </w:tc>
        <w:tc>
          <w:tcPr/>
          <w:p>
            <w:pPr>
              <w:pStyle w:val="Compact"/>
            </w:pPr>
            <w:r>
              <w:t xml:space="preserve">CH₃COOH</w:t>
            </w:r>
          </w:p>
        </w:tc>
        <w:tc>
          <w:tcPr/>
          <w:p>
            <w:pPr>
              <w:pStyle w:val="Compact"/>
            </w:pPr>
            <w:r>
              <w:t xml:space="preserve">60.0</w:t>
            </w:r>
          </w:p>
        </w:tc>
        <w:tc>
          <w:tcPr/>
          <w:p>
            <w:pPr>
              <w:pStyle w:val="Compact"/>
            </w:pPr>
            <w:r>
              <w:t xml:space="preserve">60.0</w:t>
            </w:r>
          </w:p>
        </w:tc>
      </w:tr>
      <w:tr>
        <w:tc>
          <w:tcPr/>
          <w:p>
            <w:pPr>
              <w:pStyle w:val="Compact"/>
            </w:pPr>
            <w:r>
              <w:rPr>
                <w:b/>
                <w:bCs/>
              </w:rPr>
              <w:t xml:space="preserve">Reactant total</w:t>
            </w:r>
          </w:p>
        </w:tc>
        <w:tc>
          <w:tcPr/>
          <w:p>
            <w:pPr>
              <w:pStyle w:val="Compact"/>
            </w:pPr>
          </w:p>
        </w:tc>
        <w:tc>
          <w:tcPr/>
          <w:p>
            <w:pPr>
              <w:pStyle w:val="Compact"/>
            </w:pPr>
          </w:p>
        </w:tc>
        <w:tc>
          <w:tcPr/>
          <w:p>
            <w:pPr>
              <w:pStyle w:val="Compact"/>
            </w:pPr>
            <w:r>
              <w:rPr>
                <w:b/>
                <w:bCs/>
              </w:rPr>
              <w:t xml:space="preserve">144.0</w:t>
            </w:r>
          </w:p>
        </w:tc>
      </w:tr>
      <w:tr>
        <w:tc>
          <w:tcPr/>
          <w:p>
            <w:pPr>
              <w:pStyle w:val="Compact"/>
            </w:pPr>
            <w:r>
              <w:t xml:space="preserve">Products</w:t>
            </w:r>
          </w:p>
        </w:tc>
        <w:tc>
          <w:tcPr/>
          <w:p>
            <w:pPr>
              <w:pStyle w:val="Compact"/>
            </w:pPr>
            <w:r>
              <w:t xml:space="preserve">NaCH₃COO</w:t>
            </w:r>
          </w:p>
        </w:tc>
        <w:tc>
          <w:tcPr/>
          <w:p>
            <w:pPr>
              <w:pStyle w:val="Compact"/>
            </w:pPr>
            <w:r>
              <w:t xml:space="preserve">82.0</w:t>
            </w:r>
          </w:p>
        </w:tc>
        <w:tc>
          <w:tcPr/>
          <w:p>
            <w:pPr>
              <w:pStyle w:val="Compact"/>
            </w:pPr>
            <w:r>
              <w:t xml:space="preserve">82.0</w:t>
            </w:r>
          </w:p>
        </w:tc>
      </w:tr>
      <w:tr>
        <w:tc>
          <w:tcPr/>
          <w:p>
            <w:pPr>
              <w:pStyle w:val="Compact"/>
            </w:pPr>
            <w:r>
              <w:t xml:space="preserve">Products</w:t>
            </w:r>
          </w:p>
        </w:tc>
        <w:tc>
          <w:tcPr/>
          <w:p>
            <w:pPr>
              <w:pStyle w:val="Compact"/>
            </w:pPr>
            <w:r>
              <w:t xml:space="preserve">H₂O</w:t>
            </w:r>
          </w:p>
        </w:tc>
        <w:tc>
          <w:tcPr/>
          <w:p>
            <w:pPr>
              <w:pStyle w:val="Compact"/>
            </w:pPr>
            <w:r>
              <w:t xml:space="preserve">18.0</w:t>
            </w:r>
          </w:p>
        </w:tc>
        <w:tc>
          <w:tcPr/>
          <w:p>
            <w:pPr>
              <w:pStyle w:val="Compact"/>
            </w:pPr>
            <w:r>
              <w:t xml:space="preserve">18.0</w:t>
            </w:r>
          </w:p>
        </w:tc>
      </w:tr>
      <w:tr>
        <w:tc>
          <w:tcPr/>
          <w:p>
            <w:pPr>
              <w:pStyle w:val="Compact"/>
            </w:pPr>
            <w:r>
              <w:t xml:space="preserve">Products</w:t>
            </w:r>
          </w:p>
        </w:tc>
        <w:tc>
          <w:tcPr/>
          <w:p>
            <w:pPr>
              <w:pStyle w:val="Compact"/>
            </w:pPr>
            <w:r>
              <w:t xml:space="preserve">CO₂</w:t>
            </w:r>
          </w:p>
        </w:tc>
        <w:tc>
          <w:tcPr/>
          <w:p>
            <w:pPr>
              <w:pStyle w:val="Compact"/>
            </w:pPr>
            <w:r>
              <w:t xml:space="preserve">44.0</w:t>
            </w:r>
          </w:p>
        </w:tc>
        <w:tc>
          <w:tcPr/>
          <w:p>
            <w:pPr>
              <w:pStyle w:val="Compact"/>
            </w:pPr>
            <w:r>
              <w:t xml:space="preserve">44.0</w:t>
            </w:r>
          </w:p>
        </w:tc>
      </w:tr>
      <w:tr>
        <w:tc>
          <w:tcPr/>
          <w:p>
            <w:pPr>
              <w:pStyle w:val="Compact"/>
            </w:pPr>
            <w:r>
              <w:rPr>
                <w:b/>
                <w:bCs/>
              </w:rPr>
              <w:t xml:space="preserve">Product total</w:t>
            </w:r>
          </w:p>
        </w:tc>
        <w:tc>
          <w:tcPr/>
          <w:p>
            <w:pPr>
              <w:pStyle w:val="Compact"/>
            </w:pPr>
          </w:p>
        </w:tc>
        <w:tc>
          <w:tcPr/>
          <w:p>
            <w:pPr>
              <w:pStyle w:val="Compact"/>
            </w:pPr>
          </w:p>
        </w:tc>
        <w:tc>
          <w:tcPr/>
          <w:p>
            <w:pPr>
              <w:pStyle w:val="Compact"/>
            </w:pPr>
            <w:r>
              <w:rPr>
                <w:b/>
                <w:bCs/>
              </w:rPr>
              <w:t xml:space="preserve">144.0</w:t>
            </w:r>
          </w:p>
        </w:tc>
      </w:tr>
    </w:tbl>
    <w:p>
      <w:pPr>
        <w:pStyle w:val="BodyText"/>
      </w:pPr>
      <w:r>
        <w:t xml:space="preserve">Then the open-vs-closed sort: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Open or closed?</w:t>
            </w:r>
          </w:p>
        </w:tc>
        <w:tc>
          <w:tcPr/>
          <w:p>
            <w:pPr>
              <w:pStyle w:val="Compact"/>
            </w:pPr>
            <w:r>
              <w:t xml:space="preserve">Will measured mass appear to change?</w:t>
            </w:r>
          </w:p>
        </w:tc>
      </w:tr>
      <w:tr>
        <w:tc>
          <w:tcPr/>
          <w:p>
            <w:pPr>
              <w:pStyle w:val="Compact"/>
            </w:pPr>
            <w:r>
              <w:t xml:space="preserve">Steel wool burned on an open balance pan</w:t>
            </w:r>
          </w:p>
        </w:tc>
        <w:tc>
          <w:tcPr/>
          <w:p>
            <w:pPr>
              <w:pStyle w:val="Compact"/>
            </w:pPr>
          </w:p>
        </w:tc>
        <w:tc>
          <w:tcPr/>
          <w:p>
            <w:pPr>
              <w:pStyle w:val="Compact"/>
            </w:pPr>
          </w:p>
        </w:tc>
      </w:tr>
      <w:tr>
        <w:tc>
          <w:tcPr/>
          <w:p>
            <w:pPr>
              <w:pStyle w:val="Compact"/>
            </w:pPr>
            <w:r>
              <w:t xml:space="preserve">Baking soda + vinegar in a</w:t>
            </w:r>
            <w:r>
              <w:t xml:space="preserve"> </w:t>
            </w:r>
            <w:r>
              <w:rPr>
                <w:i/>
                <w:iCs/>
              </w:rPr>
              <w:t xml:space="preserve">sealed</w:t>
            </w:r>
            <w:r>
              <w:t xml:space="preserve"> </w:t>
            </w:r>
            <w:r>
              <w:t xml:space="preserve">bag</w:t>
            </w:r>
          </w:p>
        </w:tc>
        <w:tc>
          <w:tcPr/>
          <w:p>
            <w:pPr>
              <w:pStyle w:val="Compact"/>
            </w:pPr>
          </w:p>
        </w:tc>
        <w:tc>
          <w:tcPr/>
          <w:p>
            <w:pPr>
              <w:pStyle w:val="Compact"/>
            </w:pPr>
          </w:p>
        </w:tc>
      </w:tr>
      <w:tr>
        <w:tc>
          <w:tcPr/>
          <w:p>
            <w:pPr>
              <w:pStyle w:val="Compact"/>
            </w:pPr>
            <w:r>
              <w:t xml:space="preserve">Baking soda + vinegar in an</w:t>
            </w:r>
            <w:r>
              <w:t xml:space="preserve"> </w:t>
            </w:r>
            <w:r>
              <w:rPr>
                <w:i/>
                <w:iCs/>
              </w:rPr>
              <w:t xml:space="preserve">open</w:t>
            </w:r>
            <w:r>
              <w:t xml:space="preserve"> </w:t>
            </w:r>
            <w:r>
              <w:t xml:space="preserve">cup</w:t>
            </w:r>
          </w:p>
        </w:tc>
        <w:tc>
          <w:tcPr/>
          <w:p>
            <w:pPr>
              <w:pStyle w:val="Compact"/>
            </w:pPr>
          </w:p>
        </w:tc>
        <w:tc>
          <w:tcPr/>
          <w:p>
            <w:pPr>
              <w:pStyle w:val="Compact"/>
            </w:pPr>
          </w:p>
        </w:tc>
      </w:tr>
      <w:tr>
        <w:tc>
          <w:tcPr/>
          <w:p>
            <w:pPr>
              <w:pStyle w:val="Compact"/>
            </w:pPr>
            <w:r>
              <w:t xml:space="preserve">A candle burning on a balance</w:t>
            </w:r>
          </w:p>
        </w:tc>
        <w:tc>
          <w:tcPr/>
          <w:p>
            <w:pPr>
              <w:pStyle w:val="Compact"/>
            </w:pPr>
          </w:p>
        </w:tc>
        <w:tc>
          <w:tcPr/>
          <w:p>
            <w:pPr>
              <w:pStyle w:val="Compact"/>
            </w:pPr>
          </w:p>
        </w:tc>
      </w:tr>
    </w:tbl>
    <w:p>
      <w:pPr>
        <w:pStyle w:val="BodyText"/>
      </w:pPr>
      <w:r>
        <w:rPr>
          <w:b/>
          <w:bCs/>
        </w:rPr>
        <w:t xml:space="preserve">Teacher facilitation prompts (circulate):</w:t>
      </w:r>
    </w:p>
    <w:p>
      <w:pPr>
        <w:pStyle w:val="BlockText"/>
      </w:pPr>
      <w:r>
        <w:t xml:space="preserve">“On the math side: add the three product masses — 82 + 18 + 44. Compare to 84 + 60 on the reactant side. The CO₂ that bubbled away still counts in the total — 44 of those grams left as gas in the open cup, which is why the open cup</w:t>
      </w:r>
      <w:r>
        <w:t xml:space="preserve"> </w:t>
      </w:r>
      <w:r>
        <w:rPr>
          <w:i/>
          <w:iCs/>
        </w:rPr>
        <w:t xml:space="preserve">looks</w:t>
      </w:r>
      <w:r>
        <w:t xml:space="preserve"> </w:t>
      </w:r>
      <w:r>
        <w:t xml:space="preserve">like it lost mass.”</w:t>
      </w:r>
    </w:p>
    <w:p>
      <w:pPr>
        <w:pStyle w:val="BlockText"/>
      </w:pPr>
      <w:r>
        <w:t xml:space="preserve">“On the sorting side: ask one question for every scenario —</w:t>
      </w:r>
      <w:r>
        <w:t xml:space="preserve"> </w:t>
      </w:r>
      <w:r>
        <w:rPr>
          <w:i/>
          <w:iCs/>
        </w:rPr>
        <w:t xml:space="preserve">can any atoms cross the boundary?</w:t>
      </w:r>
      <w:r>
        <w:t xml:space="preserve"> </w:t>
      </w:r>
      <w:r>
        <w:t xml:space="preserve">If gas can escape or air can get in, it’s open and the measured mass will appear to change. If it’s sealed, it’s closed and the mass stays put.”</w:t>
      </w:r>
    </w:p>
    <w:p>
      <w:pPr>
        <w:pStyle w:val="FirstParagraph"/>
      </w:pPr>
      <w:r>
        <w:rPr>
          <w:b/>
          <w:bCs/>
        </w:rPr>
        <w:t xml:space="preserve">Anticipated student responses:</w:t>
      </w:r>
    </w:p>
    <w:p>
      <w:pPr>
        <w:pStyle w:val="Compact"/>
        <w:numPr>
          <w:ilvl w:val="0"/>
          <w:numId w:val="2638"/>
        </w:numPr>
      </w:pPr>
      <w:r>
        <w:t xml:space="preserve">“The open cup lost 44 grams — but the sealed bag didn’t. Same reaction!”</w:t>
      </w:r>
      <w:r>
        <w:t xml:space="preserve"> </w:t>
      </w:r>
      <w:r>
        <w:t xml:space="preserve">— perfect observation; the</w:t>
      </w:r>
      <w:r>
        <w:t xml:space="preserve"> </w:t>
      </w:r>
      <w:r>
        <w:rPr>
          <w:i/>
          <w:iCs/>
        </w:rPr>
        <w:t xml:space="preserve">reaction</w:t>
      </w:r>
      <w:r>
        <w:t xml:space="preserve"> </w:t>
      </w:r>
      <w:r>
        <w:t xml:space="preserve">conserves mass identically. The difference is whether the CO₂ stays on the balance.</w:t>
      </w:r>
    </w:p>
    <w:p>
      <w:pPr>
        <w:pStyle w:val="Compact"/>
        <w:numPr>
          <w:ilvl w:val="0"/>
          <w:numId w:val="2638"/>
        </w:numPr>
      </w:pPr>
      <w:r>
        <w:t xml:space="preserve">“Is the candle open or closed?”</w:t>
      </w:r>
      <w:r>
        <w:t xml:space="preserve"> </w:t>
      </w:r>
      <w:r>
        <w:t xml:space="preserve">— open: it pulls in oxygen and releases CO₂ and water vapor, so a candle on a balance slowly loses measurable mass even though total matter is conserved.</w:t>
      </w:r>
    </w:p>
    <w:p>
      <w:pPr>
        <w:pStyle w:val="Compact"/>
        <w:numPr>
          <w:ilvl w:val="0"/>
          <w:numId w:val="2638"/>
        </w:numPr>
      </w:pPr>
      <w:r>
        <w:t xml:space="preserve">“So conservation is always true — we just can’t always</w:t>
      </w:r>
      <w:r>
        <w:t xml:space="preserve"> </w:t>
      </w:r>
      <w:r>
        <w:rPr>
          <w:i/>
          <w:iCs/>
        </w:rPr>
        <w:t xml:space="preserve">see</w:t>
      </w:r>
      <w:r>
        <w:t xml:space="preserve"> </w:t>
      </w:r>
      <w:r>
        <w:t xml:space="preserve">it?”</w:t>
      </w:r>
      <w:r>
        <w:t xml:space="preserve"> </w:t>
      </w:r>
      <w:r>
        <w:t xml:space="preserve">— exactly. Conservation is a law; whether the balance</w:t>
      </w:r>
      <w:r>
        <w:t xml:space="preserve"> </w:t>
      </w:r>
      <w:r>
        <w:rPr>
          <w:i/>
          <w:iCs/>
        </w:rPr>
        <w:t xml:space="preserve">shows</w:t>
      </w:r>
      <w:r>
        <w:t xml:space="preserve"> </w:t>
      </w:r>
      <w:r>
        <w:t xml:space="preserve">it depends on whether the system is closed.</w:t>
      </w:r>
    </w:p>
    <w:bookmarkEnd w:id="3237"/>
    <w:bookmarkStart w:id="3241" w:name="min-reconnect-surface-the-principle"/>
    <w:p>
      <w:pPr>
        <w:pStyle w:val="Heading4"/>
      </w:pPr>
      <w:r>
        <w:t xml:space="preserve">28–30 min · Reconnect + surface the principle</w:t>
      </w:r>
    </w:p>
    <w:p>
      <w:pPr>
        <w:pStyle w:val="FirstParagraph"/>
      </w:pPr>
      <w:r>
        <w:t xml:space="preserve">Bring groups back together. Project</w:t>
      </w:r>
      <w:r>
        <w:t xml:space="preserve"> </w:t>
      </w:r>
      <w:r>
        <w:rPr>
          <w:rStyle w:val="VerbatimChar"/>
        </w:rPr>
        <w:t xml:space="preserve">figures/atom_count_balance.png</w:t>
      </w:r>
      <w:r>
        <w:t xml:space="preserve">:</w:t>
      </w:r>
    </w:p>
    <w:p>
      <w:pPr>
        <w:pStyle w:val="CaptionedFigure"/>
      </w:pPr>
      <w:r>
        <w:drawing>
          <wp:inline>
            <wp:extent cx="4108704" cy="3005328"/>
            <wp:effectExtent b="0" l="0" r="0" t="0"/>
            <wp:docPr descr="Grouped bar chart titled ‘Atom counts: 4 Fe + 3 O2 yields 2 Fe2O3.’ Two element categories are shown on the x-axis, Fe atoms and O atoms. For Fe atoms, the ‘Before (reactants)’ bar and the ‘After (products)’ bar are both at 4. For O atoms, both bars are at 6. The y-axis is labeled ‘Number of atoms.’ The before and after bars are identical height in each pair, showing atom counts are unchanged by the reaction." title="" id="3239" name="Picture"/>
            <a:graphic>
              <a:graphicData uri="http://schemas.openxmlformats.org/drawingml/2006/picture">
                <pic:pic>
                  <pic:nvPicPr>
                    <pic:cNvPr descr="/Users/hoopie/Projects/Curricula/Publisher_Ready_Curriculum/02_Chemistry_East_Meadow_Refactor/09_Chemical_Reactions_and_Moles/02_Conservation_of_Matter/figures/atom_count_balance.png" id="3240" name="Picture"/>
                    <pic:cNvPicPr>
                      <a:picLocks noChangeArrowheads="1" noChangeAspect="1"/>
                    </pic:cNvPicPr>
                  </pic:nvPicPr>
                  <pic:blipFill>
                    <a:blip r:embed="rId3238"/>
                    <a:stretch>
                      <a:fillRect/>
                    </a:stretch>
                  </pic:blipFill>
                  <pic:spPr bwMode="auto">
                    <a:xfrm>
                      <a:off x="0" y="0"/>
                      <a:ext cx="4108704"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counts: 4 Fe + 3 O2 yields 2 Fe2O3.’</w:t>
      </w:r>
      <w:r>
        <w:t xml:space="preserve"> </w:t>
      </w:r>
      <w:r>
        <w:t xml:space="preserve">Two element categories are shown on the x-axis, Fe atoms and O atoms. For Fe atoms, the</w:t>
      </w:r>
      <w:r>
        <w:t xml:space="preserve"> </w:t>
      </w:r>
      <w:r>
        <w:t xml:space="preserve">‘Before (reactants)’</w:t>
      </w:r>
      <w:r>
        <w:t xml:space="preserve"> </w:t>
      </w:r>
      <w:r>
        <w:t xml:space="preserve">bar and the</w:t>
      </w:r>
      <w:r>
        <w:t xml:space="preserve"> </w:t>
      </w:r>
      <w:r>
        <w:t xml:space="preserve">‘After (products)’</w:t>
      </w:r>
      <w:r>
        <w:t xml:space="preserve"> </w:t>
      </w:r>
      <w:r>
        <w:t xml:space="preserve">bar are both at 4. For O atoms, both bars are at 6. The y-axis is labeled</w:t>
      </w:r>
      <w:r>
        <w:t xml:space="preserve"> </w:t>
      </w:r>
      <w:r>
        <w:t xml:space="preserve">‘Number of atoms.’</w:t>
      </w:r>
      <w:r>
        <w:t xml:space="preserve"> </w:t>
      </w:r>
      <w:r>
        <w:t xml:space="preserve">The before and after bars are identical height in each pair, showing atom counts are unchanged by the reaction.</w:t>
      </w:r>
    </w:p>
    <w:p>
      <w:pPr>
        <w:pStyle w:val="BlockText"/>
      </w:pPr>
      <w:r>
        <w:t xml:space="preserve">“Look at this chart. Four iron before, four iron after. Six oxygen before, six oxygen after. Every column matches its partner. That is the</w:t>
      </w:r>
      <w:r>
        <w:t xml:space="preserve"> </w:t>
      </w:r>
      <w:r>
        <w:rPr>
          <w:i/>
          <w:iCs/>
        </w:rPr>
        <w:t xml:space="preserve">reason</w:t>
      </w:r>
      <w:r>
        <w:t xml:space="preserve"> </w:t>
      </w:r>
      <w:r>
        <w:t xml:space="preserve">every chemical equation has to balance — the coefficients are just bookkeeping for atoms that can’t be created or destroyed. And because each atom carries a fixed mass, equal atom counts guarantee equal total mass. What is the one rule that ties all of this together?”</w:t>
      </w:r>
    </w:p>
    <w:p>
      <w:pPr>
        <w:pStyle w:val="FirstParagraph"/>
      </w:pPr>
      <w:r>
        <w:t xml:space="preserve">Surface the key idea: in any chemical reaction, atoms are conserved — only rearranged — so the total mass of a closed system is constant. That rule is what we are about to name.</w:t>
      </w:r>
    </w:p>
    <w:p>
      <w:r>
        <w:pict>
          <v:rect style="width:0;height:1.5pt" o:hralign="center" o:hrstd="t" o:hr="t"/>
        </w:pict>
      </w:r>
    </w:p>
    <w:bookmarkEnd w:id="3241"/>
    <w:bookmarkEnd w:id="3242"/>
    <w:bookmarkStart w:id="3245" w:name="phase-3-explain-30-36-min-50"/>
    <w:p>
      <w:pPr>
        <w:pStyle w:val="Heading3"/>
      </w:pPr>
      <w:r>
        <w:t xml:space="preserve">Phase 3 · Explain</w:t>
      </w:r>
      <w:r>
        <w:t xml:space="preserve"> </w:t>
      </w:r>
      <w:r>
        <w:rPr>
          <w:i/>
          <w:iCs/>
        </w:rPr>
        <w:t xml:space="preserve">(30 – 36 min)</w:t>
      </w:r>
    </w:p>
    <w:bookmarkStart w:id="3243" w:name="min-turn-and-talk-2-class-consensus-50"/>
    <w:p>
      <w:pPr>
        <w:pStyle w:val="Heading4"/>
      </w:pPr>
      <w:r>
        <w:t xml:space="preserve">30–33 min · Turn-and-Talk #2 + class consensus</w:t>
      </w:r>
    </w:p>
    <w:p>
      <w:pPr>
        <w:pStyle w:val="BlockText"/>
      </w:pPr>
      <w:r>
        <w:t xml:space="preserve">“Look at your closed-bag data and your two mass-balance calculations. Turn to your partner: the steel wool</w:t>
      </w:r>
      <w:r>
        <w:t xml:space="preserve"> </w:t>
      </w:r>
      <w:r>
        <w:rPr>
          <w:i/>
          <w:iCs/>
        </w:rPr>
        <w:t xml:space="preserve">gained</w:t>
      </w:r>
      <w:r>
        <w:t xml:space="preserve"> </w:t>
      </w:r>
      <w:r>
        <w:t xml:space="preserve">mass, the open vinegar cup</w:t>
      </w:r>
      <w:r>
        <w:t xml:space="preserve"> </w:t>
      </w:r>
      <w:r>
        <w:rPr>
          <w:i/>
          <w:iCs/>
        </w:rPr>
        <w:t xml:space="preserve">lost</w:t>
      </w:r>
      <w:r>
        <w:t xml:space="preserve"> </w:t>
      </w:r>
      <w:r>
        <w:t xml:space="preserve">mass, the sealed bag</w:t>
      </w:r>
      <w:r>
        <w:t xml:space="preserve"> </w:t>
      </w:r>
      <w:r>
        <w:rPr>
          <w:i/>
          <w:iCs/>
        </w:rPr>
        <w:t xml:space="preserve">stayed the same</w:t>
      </w:r>
      <w:r>
        <w:t xml:space="preserve"> </w:t>
      </w:r>
      <w:r>
        <w:t xml:space="preserve">— yet I’m about to tell you all three obey the exact same rule. What is the rule, and what made the readings look so different?”</w:t>
      </w:r>
    </w:p>
    <w:p>
      <w:pPr>
        <w:pStyle w:val="FirstParagraph"/>
      </w:pPr>
      <w:r>
        <w:t xml:space="preserve">Target consensus: the rule is that matter (atoms, and therefore mass) is conserved — never created or destroyed, only rearranged. The readings differed only because of the</w:t>
      </w:r>
      <w:r>
        <w:t xml:space="preserve"> </w:t>
      </w:r>
      <w:r>
        <w:rPr>
          <w:b/>
          <w:bCs/>
        </w:rPr>
        <w:t xml:space="preserve">system boundary</w:t>
      </w:r>
      <w:r>
        <w:t xml:space="preserve">: in a closed system nothing crosses, so the balance stays constant; in an open system, atoms (oxygen</w:t>
      </w:r>
      <w:r>
        <w:t xml:space="preserve"> </w:t>
      </w:r>
      <w:r>
        <w:rPr>
          <w:i/>
          <w:iCs/>
        </w:rPr>
        <w:t xml:space="preserve">in</w:t>
      </w:r>
      <w:r>
        <w:t xml:space="preserve">, CO₂</w:t>
      </w:r>
      <w:r>
        <w:t xml:space="preserve"> </w:t>
      </w:r>
      <w:r>
        <w:rPr>
          <w:i/>
          <w:iCs/>
        </w:rPr>
        <w:t xml:space="preserve">out</w:t>
      </w:r>
      <w:r>
        <w:t xml:space="preserve">) cross the boundary, so the balance appears to change.</w:t>
      </w:r>
    </w:p>
    <w:p>
      <w:pPr>
        <w:pStyle w:val="BlockText"/>
      </w:pPr>
      <w:r>
        <w:t xml:space="preserve">“If we could put the burning steel wool</w:t>
      </w:r>
      <w:r>
        <w:t xml:space="preserve"> </w:t>
      </w:r>
      <w:r>
        <w:rPr>
          <w:i/>
          <w:iCs/>
        </w:rPr>
        <w:t xml:space="preserve">and</w:t>
      </w:r>
      <w:r>
        <w:t xml:space="preserve"> </w:t>
      </w:r>
      <w:r>
        <w:t xml:space="preserve">all the air it uses inside one giant sealed box on the balance, what would the reading do?”</w:t>
      </w:r>
    </w:p>
    <w:p>
      <w:pPr>
        <w:pStyle w:val="FirstParagraph"/>
      </w:pPr>
      <w:r>
        <w:t xml:space="preserve">Target: it would stay exactly the same — because now the system is closed and no atoms can cross the boundary.</w:t>
      </w:r>
    </w:p>
    <w:bookmarkEnd w:id="3243"/>
    <w:bookmarkStart w:id="3244" w:name="X28c6d357dd5bd566657f70aeea275431a8400e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proving all period. The rule is the</w:t>
      </w:r>
      <w:r>
        <w:t xml:space="preserve"> </w:t>
      </w:r>
      <w:r>
        <w:rPr>
          <w:b/>
          <w:bCs/>
        </w:rPr>
        <w:t xml:space="preserve">Law of Conservation of Mass</w:t>
      </w:r>
      <w:r>
        <w:t xml:space="preserve">: in a chemical reaction, matter is neither created nor destroyed — the total mass of the reactants equals the total mass of the products. Every balanced equation and every mass-balance table you did today is an instance of this law.”</w:t>
      </w:r>
    </w:p>
    <w:p>
      <w:pPr>
        <w:pStyle w:val="BlockText"/>
      </w:pPr>
      <w:r>
        <w:t xml:space="preserve">“Here is the Hochman appositive move that will lock the definition into a sentence. An appositive is a phrase set off by dashes that renames or explains the noun next to it. Say this with me:</w:t>
      </w:r>
    </w:p>
    <w:p>
      <w:pPr>
        <w:pStyle w:val="BlockText"/>
      </w:pPr>
      <w:r>
        <w:rPr>
          <w:i/>
          <w:iCs/>
        </w:rPr>
        <w:t xml:space="preserve">The Law of Conservation of Mass — the principle that matter is neither created nor destroyed in a chemical reaction — means the total mass of the reactants equals the total mass of the products.</w:t>
      </w:r>
    </w:p>
    <w:p>
      <w:pPr>
        <w:pStyle w:val="BlockText"/>
      </w:pPr>
      <w:r>
        <w:t xml:space="preserve">The phrase between the dashes defines the law in the same sentence. You’ll reuse this structure on the Exit Ticket.”</w:t>
      </w:r>
    </w:p>
    <w:p>
      <w:pPr>
        <w:pStyle w:val="BlockText"/>
      </w:pPr>
      <w:r>
        <w:t xml:space="preserve">“Two more terms explain</w:t>
      </w:r>
      <w:r>
        <w:t xml:space="preserve"> </w:t>
      </w:r>
      <w:r>
        <w:rPr>
          <w:i/>
          <w:iCs/>
        </w:rPr>
        <w:t xml:space="preserve">why</w:t>
      </w:r>
      <w:r>
        <w:t xml:space="preserve"> </w:t>
      </w:r>
      <w:r>
        <w:t xml:space="preserve">the readings looked different. A</w:t>
      </w:r>
      <w:r>
        <w:t xml:space="preserve"> </w:t>
      </w:r>
      <w:r>
        <w:rPr>
          <w:b/>
          <w:bCs/>
        </w:rPr>
        <w:t xml:space="preserve">closed system</w:t>
      </w:r>
      <w:r>
        <w:t xml:space="preserve"> </w:t>
      </w:r>
      <w:r>
        <w:t xml:space="preserve">is one where no matter can cross the boundary — like the sealed bag; its mass stays constant. An</w:t>
      </w:r>
      <w:r>
        <w:t xml:space="preserve"> </w:t>
      </w:r>
      <w:r>
        <w:rPr>
          <w:b/>
          <w:bCs/>
        </w:rPr>
        <w:t xml:space="preserve">open system</w:t>
      </w:r>
      <w:r>
        <w:t xml:space="preserve"> </w:t>
      </w:r>
      <w:r>
        <w:t xml:space="preserve">is one where matter</w:t>
      </w:r>
      <w:r>
        <w:t xml:space="preserve"> </w:t>
      </w:r>
      <w:r>
        <w:rPr>
          <w:i/>
          <w:iCs/>
        </w:rPr>
        <w:t xml:space="preserve">can</w:t>
      </w:r>
      <w:r>
        <w:t xml:space="preserve"> </w:t>
      </w:r>
      <w:r>
        <w:t xml:space="preserve">cross the boundary — like the steel wool exposed to air, or the open vinegar cup; its measured mass can appear to go up (air in) or down (gas out), even though, counting everything, matter is still conserved.”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639"/>
        </w:numPr>
      </w:pPr>
      <w:r>
        <w:t xml:space="preserve">“Was the steel-wool result a violation of conservation of mass?”</w:t>
      </w:r>
      <w:r>
        <w:t xml:space="preserve"> </w:t>
      </w:r>
      <w:r>
        <w:t xml:space="preserve">—</w:t>
      </w:r>
      <w:r>
        <w:t xml:space="preserve"> </w:t>
      </w:r>
      <w:r>
        <w:rPr>
          <w:i/>
          <w:iCs/>
        </w:rPr>
        <w:t xml:space="preserve">Expected response:</w:t>
      </w:r>
      <w:r>
        <w:t xml:space="preserve"> </w:t>
      </w:r>
      <w:r>
        <w:t xml:space="preserve">No. The system was open; oxygen mass entered from the air. Counting the wool</w:t>
      </w:r>
      <w:r>
        <w:t xml:space="preserve"> </w:t>
      </w:r>
      <w:r>
        <w:rPr>
          <w:i/>
          <w:iCs/>
        </w:rPr>
        <w:t xml:space="preserve">and</w:t>
      </w:r>
      <w:r>
        <w:t xml:space="preserve"> </w:t>
      </w:r>
      <w:r>
        <w:t xml:space="preserve">the air it used, no matter was created. The law held; the</w:t>
      </w:r>
      <w:r>
        <w:t xml:space="preserve"> </w:t>
      </w:r>
      <w:r>
        <w:rPr>
          <w:i/>
          <w:iCs/>
        </w:rPr>
        <w:t xml:space="preserve">open</w:t>
      </w:r>
      <w:r>
        <w:t xml:space="preserve"> </w:t>
      </w:r>
      <w:r>
        <w:t xml:space="preserve">pan just couldn’t show it.</w:t>
      </w:r>
    </w:p>
    <w:p>
      <w:pPr>
        <w:pStyle w:val="Compact"/>
        <w:numPr>
          <w:ilvl w:val="0"/>
          <w:numId w:val="2639"/>
        </w:numPr>
      </w:pPr>
      <w:r>
        <w:t xml:space="preserve">“How does a balanced equation count as a</w:t>
      </w:r>
      <w:r>
        <w:t xml:space="preserve"> </w:t>
      </w:r>
      <w:r>
        <w:t xml:space="preserve">‘mathematical representation’</w:t>
      </w:r>
      <w:r>
        <w:t xml:space="preserve"> </w:t>
      </w:r>
      <w:r>
        <w:t xml:space="preserve">of conservation?”</w:t>
      </w:r>
      <w:r>
        <w:t xml:space="preserve"> </w:t>
      </w:r>
      <w:r>
        <w:t xml:space="preserve">—</w:t>
      </w:r>
      <w:r>
        <w:t xml:space="preserve"> </w:t>
      </w:r>
      <w:r>
        <w:rPr>
          <w:i/>
          <w:iCs/>
        </w:rPr>
        <w:t xml:space="preserve">Expected response:</w:t>
      </w:r>
      <w:r>
        <w:t xml:space="preserve"> </w:t>
      </w:r>
      <w:r>
        <w:t xml:space="preserve">The coefficients force equal atoms on both sides, and equal atoms (each with fixed mass) force equal total mass — so reactant mass = product mass. That equality is conservation written as math (HS-PS1-7, 3.a).</w:t>
      </w:r>
    </w:p>
    <w:p>
      <w:r>
        <w:pict>
          <v:rect style="width:0;height:1.5pt" o:hralign="center" o:hrstd="t" o:hr="t"/>
        </w:pict>
      </w:r>
    </w:p>
    <w:bookmarkEnd w:id="3244"/>
    <w:bookmarkEnd w:id="3245"/>
    <w:bookmarkStart w:id="3248" w:name="phase-4-elaborate-36-40-min-50"/>
    <w:p>
      <w:pPr>
        <w:pStyle w:val="Heading3"/>
      </w:pPr>
      <w:r>
        <w:t xml:space="preserve">Phase 4 · Elaborate</w:t>
      </w:r>
      <w:r>
        <w:t xml:space="preserve"> </w:t>
      </w:r>
      <w:r>
        <w:rPr>
          <w:i/>
          <w:iCs/>
        </w:rPr>
        <w:t xml:space="preserve">(36 – 40 min)</w:t>
      </w:r>
    </w:p>
    <w:bookmarkStart w:id="3246" w:name="X777c7ee4e0cee74562f33db06d2738c96530a4b"/>
    <w:p>
      <w:pPr>
        <w:pStyle w:val="Heading4"/>
      </w:pPr>
      <w:r>
        <w:t xml:space="preserve">36–39 min · Revise the model + Appositive + Because/But/So expansion</w:t>
      </w:r>
    </w:p>
    <w:p>
      <w:pPr>
        <w:pStyle w:val="FirstParagraph"/>
      </w:pPr>
      <w:r>
        <w:t xml:space="preserve">Students return to their Initial Model (the steel-wool mass-balance, 320 g = 320 g). They annotate it: label the 96 g of oxygen as</w:t>
      </w:r>
      <w:r>
        <w:t xml:space="preserve"> </w:t>
      </w:r>
      <w:r>
        <w:t xml:space="preserve">“mass that crossed the boundary from the air,”</w:t>
      </w:r>
      <w:r>
        <w:t xml:space="preserve"> </w:t>
      </w:r>
      <w:r>
        <w:t xml:space="preserve">and write the appositive sentence defining the law.</w:t>
      </w:r>
    </w:p>
    <w:p>
      <w:pPr>
        <w:pStyle w:val="BodyText"/>
      </w:pPr>
      <w:r>
        <w:rPr>
          <w:b/>
          <w:bCs/>
        </w:rPr>
        <w:t xml:space="preserve">Appositive sentence (model on board):</w:t>
      </w:r>
    </w:p>
    <w:p>
      <w:pPr>
        <w:pStyle w:val="BlockText"/>
      </w:pPr>
      <w:r>
        <w:rPr>
          <w:i/>
          <w:iCs/>
        </w:rPr>
        <w:t xml:space="preserve">“The Law of Conservation of Mass — the principle that matter is neither created nor destroyed in a chemical reaction — means the total mass of reactants equals the total mass of products.”</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“Burning steel wool gets heavier, but matter is still conserved.”</w:t>
      </w:r>
    </w:p>
    <w:p>
      <w:pPr>
        <w:pStyle w:val="FirstParagraph"/>
      </w:pPr>
      <w:r>
        <w:t xml:space="preserve">Model one aloud:</w:t>
      </w:r>
    </w:p>
    <w:p>
      <w:pPr>
        <w:pStyle w:val="BlockText"/>
      </w:pPr>
      <w:r>
        <w:t xml:space="preserve">“Burning steel wool gets heavier</w:t>
      </w:r>
      <w:r>
        <w:t xml:space="preserve"> </w:t>
      </w:r>
      <w:r>
        <w:rPr>
          <w:b/>
          <w:bCs/>
        </w:rPr>
        <w:t xml:space="preserve">because</w:t>
      </w:r>
      <w:r>
        <w:t xml:space="preserve"> </w:t>
      </w:r>
      <w:r>
        <w:t xml:space="preserve">oxygen atoms from the surrounding air bond to the iron and add their mass to the solid on the balance —</w:t>
      </w:r>
      <w:r>
        <w:t xml:space="preserve"> </w:t>
      </w:r>
      <w:r>
        <w:rPr>
          <w:b/>
          <w:bCs/>
        </w:rPr>
        <w:t xml:space="preserve">but</w:t>
      </w:r>
      <w:r>
        <w:t xml:space="preserve"> </w:t>
      </w:r>
      <w:r>
        <w:t xml:space="preserve">no atoms were created; the oxygen’s mass was in the air all along and simply crossed into the system —</w:t>
      </w:r>
      <w:r>
        <w:t xml:space="preserve"> </w:t>
      </w:r>
      <w:r>
        <w:rPr>
          <w:b/>
          <w:bCs/>
        </w:rPr>
        <w:t xml:space="preserve">so</w:t>
      </w:r>
      <w:r>
        <w:t xml:space="preserve"> </w:t>
      </w:r>
      <w:r>
        <w:t xml:space="preserve">matter is still conserved, and if we had sealed the wool and its air inside a closed system, the total mass would not have changed at all.”</w:t>
      </w:r>
    </w:p>
    <w:p>
      <w:pPr>
        <w:pStyle w:val="FirstParagraph"/>
      </w:pPr>
      <w:r>
        <w:t xml:space="preserve">Then have students write their own B/B/S using one of these starters:</w:t>
      </w:r>
    </w:p>
    <w:p>
      <w:pPr>
        <w:pStyle w:val="Compact"/>
        <w:numPr>
          <w:ilvl w:val="0"/>
          <w:numId w:val="2640"/>
        </w:numPr>
      </w:pPr>
      <w:r>
        <w:rPr>
          <w:i/>
          <w:iCs/>
        </w:rPr>
        <w:t xml:space="preserve">“The open vinegar cup loses mass while the sealed bag does not…”</w:t>
      </w:r>
      <w:r>
        <w:t xml:space="preserve"> </w:t>
      </w:r>
      <w:r>
        <w:t xml:space="preserve">(hint: same reaction, different boundary)</w:t>
      </w:r>
    </w:p>
    <w:p>
      <w:pPr>
        <w:pStyle w:val="Compact"/>
        <w:numPr>
          <w:ilvl w:val="0"/>
          <w:numId w:val="2640"/>
        </w:numPr>
      </w:pPr>
      <w:r>
        <w:rPr>
          <w:i/>
          <w:iCs/>
        </w:rPr>
        <w:t xml:space="preserve">“A burning candle on a balance slowly loses mass…”</w:t>
      </w:r>
      <w:r>
        <w:t xml:space="preserve"> </w:t>
      </w:r>
      <w:r>
        <w:t xml:space="preserve">(hint: CO₂ and water vapor leave the open system)</w:t>
      </w:r>
    </w:p>
    <w:p>
      <w:pPr>
        <w:pStyle w:val="FirstParagraph"/>
      </w:pPr>
      <w:r>
        <w:rPr>
          <w:b/>
          <w:bCs/>
        </w:rPr>
        <w:t xml:space="preserve">Anticipated student responses:</w:t>
      </w:r>
    </w:p>
    <w:p>
      <w:pPr>
        <w:pStyle w:val="Compact"/>
        <w:numPr>
          <w:ilvl w:val="0"/>
          <w:numId w:val="2641"/>
        </w:numPr>
      </w:pPr>
      <w:r>
        <w:t xml:space="preserve">“Because the gas escapes from the open cup.”</w:t>
      </w:r>
      <w:r>
        <w:t xml:space="preserve"> </w:t>
      </w:r>
      <w:r>
        <w:t xml:space="preserve">— good start; push for the full frame:</w:t>
      </w:r>
      <w:r>
        <w:t xml:space="preserve"> </w:t>
      </w:r>
      <w:r>
        <w:t xml:space="preserve">“</w:t>
      </w:r>
      <w:r>
        <w:rPr>
          <w:i/>
          <w:iCs/>
        </w:rPr>
        <w:t xml:space="preserve">because</w:t>
      </w:r>
      <w:r>
        <w:t xml:space="preserve"> </w:t>
      </w:r>
      <w:r>
        <w:t xml:space="preserve">the CO₂ gas produced escapes across the open boundary into the air,</w:t>
      </w:r>
      <w:r>
        <w:t xml:space="preserve"> </w:t>
      </w:r>
      <w:r>
        <w:rPr>
          <w:i/>
          <w:iCs/>
        </w:rPr>
        <w:t xml:space="preserve">but</w:t>
      </w:r>
      <w:r>
        <w:t xml:space="preserve"> </w:t>
      </w:r>
      <w:r>
        <w:t xml:space="preserve">those carbon and oxygen atoms still exist,</w:t>
      </w:r>
      <w:r>
        <w:t xml:space="preserve"> </w:t>
      </w:r>
      <w:r>
        <w:rPr>
          <w:i/>
          <w:iCs/>
        </w:rPr>
        <w:t xml:space="preserve">so</w:t>
      </w:r>
      <w:r>
        <w:t xml:space="preserve"> </w:t>
      </w:r>
      <w:r>
        <w:t xml:space="preserve">matter is conserved — the cup only</w:t>
      </w:r>
      <w:r>
        <w:t xml:space="preserve"> </w:t>
      </w:r>
      <w:r>
        <w:rPr>
          <w:i/>
          <w:iCs/>
        </w:rPr>
        <w:t xml:space="preserve">appears</w:t>
      </w:r>
      <w:r>
        <w:t xml:space="preserve"> </w:t>
      </w:r>
      <w:r>
        <w:t xml:space="preserve">to lose mass.”</w:t>
      </w:r>
    </w:p>
    <w:p>
      <w:pPr>
        <w:pStyle w:val="Compact"/>
        <w:numPr>
          <w:ilvl w:val="0"/>
          <w:numId w:val="2641"/>
        </w:numPr>
      </w:pPr>
      <w:r>
        <w:t xml:space="preserve">“Because the candle turns into gas that floats away.”</w:t>
      </w:r>
      <w:r>
        <w:t xml:space="preserve"> </w:t>
      </w:r>
      <w:r>
        <w:t xml:space="preserve">— excellent; push the</w:t>
      </w:r>
      <w:r>
        <w:t xml:space="preserve"> </w:t>
      </w:r>
      <w:r>
        <w:rPr>
          <w:i/>
          <w:iCs/>
        </w:rPr>
        <w:t xml:space="preserve">so</w:t>
      </w:r>
      <w:r>
        <w:t xml:space="preserve">:</w:t>
      </w:r>
      <w:r>
        <w:t xml:space="preserve"> </w:t>
      </w:r>
      <w:r>
        <w:t xml:space="preserve">“</w:t>
      </w:r>
      <w:r>
        <w:rPr>
          <w:i/>
          <w:iCs/>
        </w:rPr>
        <w:t xml:space="preserve">so</w:t>
      </w:r>
      <w:r>
        <w:t xml:space="preserve"> </w:t>
      </w:r>
      <w:r>
        <w:t xml:space="preserve">the candle’s lost mass is now CO₂ and water vapor in the air, and the total matter is unchanged.”</w:t>
      </w:r>
    </w:p>
    <w:bookmarkEnd w:id="3246"/>
    <w:bookmarkStart w:id="3247" w:name="min-return-to-the-phenomenon-49"/>
    <w:p>
      <w:pPr>
        <w:pStyle w:val="Heading4"/>
      </w:pPr>
      <w:r>
        <w:t xml:space="preserve">39–40 min · Return to the phenomenon</w:t>
      </w:r>
    </w:p>
    <w:p>
      <w:pPr>
        <w:pStyle w:val="BlockText"/>
      </w:pPr>
      <w:r>
        <w:t xml:space="preserve">“Return to the steel wool. Before: 1.40 g. After: 1.52 g — heavier by 0.12 g. Now you can explain it. In one sentence using the word</w:t>
      </w:r>
      <w:r>
        <w:t xml:space="preserve"> </w:t>
      </w:r>
      <w:r>
        <w:rPr>
          <w:i/>
          <w:iCs/>
        </w:rPr>
        <w:t xml:space="preserve">conserved</w:t>
      </w:r>
      <w:r>
        <w:t xml:space="preserve">: where did the extra 0.12 grams come from, and was the law broken?”</w:t>
      </w:r>
    </w:p>
    <w:p>
      <w:pPr>
        <w:pStyle w:val="FirstParagraph"/>
      </w:pPr>
      <w:r>
        <w:t xml:space="preserve">Target:</w:t>
      </w:r>
      <w:r>
        <w:t xml:space="preserve"> </w:t>
      </w:r>
      <w:r>
        <w:t xml:space="preserve">“The extra 0.12 g is oxygen mass that crossed from the air and bonded to the iron; matter was still conserved because no atoms were created — they only moved across the open system’s boundary onto the balance.”</w:t>
      </w:r>
    </w:p>
    <w:p>
      <w:pPr>
        <w:pStyle w:val="BlockText"/>
      </w:pPr>
      <w:r>
        <w:t xml:space="preserve">“That number on the balance isn’t magic and it isn’t a broken rule — it’s oxygen from the air, accounted for atom by atom. Conservation of mass is what lets a chemist predict, before running any reaction, exactly how much product a given amount of reactant will make. That is the engine of stoichiometry, which is where this unit goes next.”</w:t>
      </w:r>
    </w:p>
    <w:p>
      <w:r>
        <w:pict>
          <v:rect style="width:0;height:1.5pt" o:hralign="center" o:hrstd="t" o:hr="t"/>
        </w:pict>
      </w:r>
    </w:p>
    <w:bookmarkEnd w:id="3247"/>
    <w:bookmarkEnd w:id="3248"/>
    <w:bookmarkStart w:id="3250" w:name="phase-5-evaluate-40-42-min-50"/>
    <w:p>
      <w:pPr>
        <w:pStyle w:val="Heading3"/>
      </w:pPr>
      <w:r>
        <w:t xml:space="preserve">Phase 5 · Evaluate</w:t>
      </w:r>
      <w:r>
        <w:t xml:space="preserve"> </w:t>
      </w:r>
      <w:r>
        <w:rPr>
          <w:i/>
          <w:iCs/>
        </w:rPr>
        <w:t xml:space="preserve">(40 – 42 min)</w:t>
      </w:r>
    </w:p>
    <w:bookmarkStart w:id="3249" w:name="min-exit-ticket-closing-reflection-50"/>
    <w:p>
      <w:pPr>
        <w:pStyle w:val="Heading4"/>
      </w:pPr>
      <w:r>
        <w:t xml:space="preserve">40–42 min · Exit Ticket + Closing Reflection</w:t>
      </w:r>
    </w:p>
    <w:p>
      <w:pPr>
        <w:pStyle w:val="FirstParagraph"/>
      </w:pPr>
      <w:r>
        <w:t xml:space="preserve">Post or read aloud:</w:t>
      </w:r>
    </w:p>
    <w:p>
      <w:pPr>
        <w:pStyle w:val="BlockText"/>
      </w:pPr>
      <w:r>
        <w:rPr>
          <w:i/>
          <w:iCs/>
        </w:rPr>
        <w:t xml:space="preserve">(a) A reaction is run inside a sealed flask resting on a balance. Before reacting, the flask and contents read 250.0 g. A gas is produced and the flask stays sealed. What does the balance read after the reaction? Explain in one sentence.</w:t>
      </w:r>
      <w:r>
        <w:t xml:space="preserve"> </w:t>
      </w:r>
      <w:r>
        <w:rPr>
          <w:i/>
          <w:iCs/>
        </w:rPr>
        <w:t xml:space="preserve">(b) For the reaction</w:t>
      </w:r>
      <w:r>
        <w:t xml:space="preserve"> </w:t>
      </w:r>
      <w:r>
        <w:rPr>
          <w:b/>
          <w:bCs/>
        </w:rPr>
        <w:t xml:space="preserve">2 H₂ + O₂ → 2 H₂O</w:t>
      </w:r>
      <w:r>
        <w:t xml:space="preserve">,</w:t>
      </w:r>
      <w:r>
        <w:t xml:space="preserve"> </w:t>
      </w:r>
      <w:r>
        <w:rPr>
          <w:i/>
          <w:iCs/>
        </w:rPr>
        <w:t xml:space="preserve">use gram formula masses (H = 1, O = 16) to show that the total mass of the reactants equals the total mass of the products.</w:t>
      </w:r>
      <w:r>
        <w:t xml:space="preserve"> </w:t>
      </w:r>
      <w:r>
        <w:rPr>
          <w:i/>
          <w:iCs/>
        </w:rPr>
        <w:t xml:space="preserve">(c) In one sentence, explain why a piece of magnesium ribbon burned in open air ends up heavier than the original ribbon, even though matter is conserved.</w:t>
      </w:r>
    </w:p>
    <w:p>
      <w:pPr>
        <w:pStyle w:val="FirstParagraph"/>
      </w:pPr>
      <w:r>
        <w:t xml:space="preserve">Expected answers are in</w:t>
      </w:r>
      <w:r>
        <w:t xml:space="preserve"> </w:t>
      </w:r>
      <w:r>
        <w:rPr>
          <w:rStyle w:val="VerbatimChar"/>
        </w:rPr>
        <w:t xml:space="preserve">Answer_Key.docx</w:t>
      </w:r>
      <w:r>
        <w:t xml:space="preserve">. (Note: these reactions and the sealed-flask value are intentionally</w:t>
      </w:r>
      <w:r>
        <w:t xml:space="preserve"> </w:t>
      </w:r>
      <w:r>
        <w:rPr>
          <w:b/>
          <w:bCs/>
        </w:rPr>
        <w:t xml:space="preserve">different</w:t>
      </w:r>
      <w:r>
        <w:t xml:space="preserve"> </w:t>
      </w:r>
      <w:r>
        <w:t xml:space="preserve">from the steel-wool and baking-soda practice on the worksheet.)</w:t>
      </w:r>
    </w:p>
    <w:p>
      <w:pPr>
        <w:pStyle w:val="BodyText"/>
      </w:pPr>
      <w:r>
        <w:rPr>
          <w:b/>
          <w:bCs/>
        </w:rPr>
        <w:t xml:space="preserve">Closing Reflection (SEL, 30 seconds):</w:t>
      </w:r>
    </w:p>
    <w:p>
      <w:pPr>
        <w:pStyle w:val="BlockText"/>
      </w:pPr>
      <w:r>
        <w:t xml:space="preserve">“Today the balance contradicted what burning</w:t>
      </w:r>
      <w:r>
        <w:t xml:space="preserve"> </w:t>
      </w:r>
      <w:r>
        <w:rPr>
          <w:i/>
          <w:iCs/>
        </w:rPr>
        <w:t xml:space="preserve">seems</w:t>
      </w:r>
      <w:r>
        <w:t xml:space="preserve"> </w:t>
      </w:r>
      <w:r>
        <w:t xml:space="preserve">to do — and the atoms explained it. In one sentence: what is one thing that surprised you about where matter goes, and who helped you make sense of it?”</w:t>
      </w:r>
    </w:p>
    <w:p>
      <w:pPr>
        <w:pStyle w:val="FirstParagraph"/>
      </w:pPr>
      <w:r>
        <w:t xml:space="preserve">Collect worksheets; note which students correctly distinguished</w:t>
      </w:r>
      <w:r>
        <w:t xml:space="preserve"> </w:t>
      </w:r>
      <w:r>
        <w:rPr>
          <w:i/>
          <w:iCs/>
        </w:rPr>
        <w:t xml:space="preserve">open</w:t>
      </w:r>
      <w:r>
        <w:t xml:space="preserve"> </w:t>
      </w:r>
      <w:r>
        <w:t xml:space="preserve">vs. </w:t>
      </w:r>
      <w:r>
        <w:rPr>
          <w:i/>
          <w:iCs/>
        </w:rPr>
        <w:t xml:space="preserve">closed</w:t>
      </w:r>
      <w:r>
        <w:t xml:space="preserve"> </w:t>
      </w:r>
      <w:r>
        <w:t xml:space="preserve">systems versus students who concluded the steel wool</w:t>
      </w:r>
      <w:r>
        <w:t xml:space="preserve"> </w:t>
      </w:r>
      <w:r>
        <w:t xml:space="preserve">“violated”</w:t>
      </w:r>
      <w:r>
        <w:t xml:space="preserve"> </w:t>
      </w:r>
      <w:r>
        <w:t xml:space="preserve">conservation. The open/closed boundary is the main conceptual stumbling block — target those students for a brief check at the start of the next lesson.</w:t>
      </w:r>
    </w:p>
    <w:p>
      <w:r>
        <w:pict>
          <v:rect style="width:0;height:1.5pt" o:hralign="center" o:hrstd="t" o:hr="t"/>
        </w:pict>
      </w:r>
    </w:p>
    <w:bookmarkEnd w:id="3249"/>
    <w:bookmarkEnd w:id="3250"/>
    <w:bookmarkStart w:id="3251" w:name="common-misconceptions-50"/>
    <w:p>
      <w:pPr>
        <w:pStyle w:val="Heading3"/>
      </w:pPr>
      <w:r>
        <w:t xml:space="preserve">Common Misconceptions</w:t>
      </w:r>
    </w:p>
    <w:p>
      <w:pPr>
        <w:pStyle w:val="Compact"/>
        <w:numPr>
          <w:ilvl w:val="0"/>
          <w:numId w:val="2642"/>
        </w:numPr>
      </w:pPr>
      <w:r>
        <w:rPr>
          <w:b/>
          <w:bCs/>
        </w:rPr>
        <w:t xml:space="preserve">Misconception:</w:t>
      </w:r>
      <w:r>
        <w:t xml:space="preserve"> </w:t>
      </w:r>
      <w:r>
        <w:t xml:space="preserve">“Burning destroys matter — that’s why ash weighs less, and the steel-wool result must be an error.”</w:t>
      </w:r>
      <w:r>
        <w:t xml:space="preserve"> </w:t>
      </w:r>
      <w:r>
        <w:t xml:space="preserve">→</w:t>
      </w:r>
      <w:r>
        <w:t xml:space="preserve"> </w:t>
      </w:r>
      <w:r>
        <w:rPr>
          <w:b/>
          <w:bCs/>
        </w:rPr>
        <w:t xml:space="preserve">Correction:</w:t>
      </w:r>
      <w:r>
        <w:t xml:space="preserve"> </w:t>
      </w:r>
      <w:r>
        <w:t xml:space="preserve">Burning never destroys atoms; it rearranges them. A log’s carbon leaves as CO₂ gas (open system → lighter ash); steel wool’s iron</w:t>
      </w:r>
      <w:r>
        <w:t xml:space="preserve"> </w:t>
      </w:r>
      <w:r>
        <w:rPr>
          <w:i/>
          <w:iCs/>
        </w:rPr>
        <w:t xml:space="preserve">gains</w:t>
      </w:r>
      <w:r>
        <w:t xml:space="preserve"> </w:t>
      </w:r>
      <w:r>
        <w:t xml:space="preserve">oxygen atoms from the air (open system → heavier solid). Same law, opposite direction, depending on whether atoms leave or join the solid on the balance.</w:t>
      </w:r>
    </w:p>
    <w:p>
      <w:pPr>
        <w:pStyle w:val="Compact"/>
        <w:numPr>
          <w:ilvl w:val="0"/>
          <w:numId w:val="2642"/>
        </w:numPr>
      </w:pPr>
      <w:r>
        <w:rPr>
          <w:b/>
          <w:bCs/>
        </w:rPr>
        <w:t xml:space="preserve">Misconception:</w:t>
      </w:r>
      <w:r>
        <w:t xml:space="preserve"> </w:t>
      </w:r>
      <w:r>
        <w:t xml:space="preserve">“If the balance reading changes, mass was created or destroyed.”</w:t>
      </w:r>
      <w:r>
        <w:t xml:space="preserve"> </w:t>
      </w:r>
      <w:r>
        <w:t xml:space="preserve">→</w:t>
      </w:r>
      <w:r>
        <w:t xml:space="preserve"> </w:t>
      </w:r>
      <w:r>
        <w:rPr>
          <w:b/>
          <w:bCs/>
        </w:rPr>
        <w:t xml:space="preserve">Correction:</w:t>
      </w:r>
      <w:r>
        <w:t xml:space="preserve"> </w:t>
      </w:r>
      <w:r>
        <w:t xml:space="preserve">A changing balance reading means matter crossed the</w:t>
      </w:r>
      <w:r>
        <w:t xml:space="preserve"> </w:t>
      </w:r>
      <w:r>
        <w:rPr>
          <w:i/>
          <w:iCs/>
        </w:rPr>
        <w:t xml:space="preserve">system boundary</w:t>
      </w:r>
      <w:r>
        <w:t xml:space="preserve">, not that it was created or destroyed. Seal the system and the reading holds constant. The closed-bag demo is the proof: gas is made, but the mass stays the same because nothing escaped.</w:t>
      </w:r>
    </w:p>
    <w:p>
      <w:pPr>
        <w:pStyle w:val="Compact"/>
        <w:numPr>
          <w:ilvl w:val="0"/>
          <w:numId w:val="2642"/>
        </w:numPr>
      </w:pPr>
      <w:r>
        <w:rPr>
          <w:b/>
          <w:bCs/>
        </w:rPr>
        <w:t xml:space="preserve">Misconception:</w:t>
      </w:r>
      <w:r>
        <w:t xml:space="preserve"> </w:t>
      </w:r>
      <w:r>
        <w:t xml:space="preserve">“Gas has no mass / gas doesn’t count.”</w:t>
      </w:r>
      <w:r>
        <w:t xml:space="preserve"> </w:t>
      </w:r>
      <w:r>
        <w:t xml:space="preserve">→</w:t>
      </w:r>
      <w:r>
        <w:t xml:space="preserve"> </w:t>
      </w:r>
      <w:r>
        <w:rPr>
          <w:b/>
          <w:bCs/>
        </w:rPr>
        <w:t xml:space="preserve">Correction:</w:t>
      </w:r>
      <w:r>
        <w:t xml:space="preserve"> </w:t>
      </w:r>
      <w:r>
        <w:t xml:space="preserve">Gases have mass like any matter. The CO₂ that escapes an open cup carries real grams away (44 g per mole). When the gas is trapped in a sealed bag, its mass is still on the balance — which is exactly why the sealed reading doesn’t change.</w:t>
      </w:r>
    </w:p>
    <w:p>
      <w:pPr>
        <w:pStyle w:val="Compact"/>
        <w:numPr>
          <w:ilvl w:val="0"/>
          <w:numId w:val="2642"/>
        </w:numPr>
      </w:pPr>
      <w:r>
        <w:rPr>
          <w:b/>
          <w:bCs/>
        </w:rPr>
        <w:t xml:space="preserve">Misconception:</w:t>
      </w:r>
      <w:r>
        <w:t xml:space="preserve"> </w:t>
      </w:r>
      <w:r>
        <w:t xml:space="preserve">“Balancing an equation is just a math rule with no physical meaning.”</w:t>
      </w:r>
      <w:r>
        <w:t xml:space="preserve"> </w:t>
      </w:r>
      <w:r>
        <w:t xml:space="preserve">→</w:t>
      </w:r>
      <w:r>
        <w:t xml:space="preserve"> </w:t>
      </w:r>
      <w:r>
        <w:rPr>
          <w:b/>
          <w:bCs/>
        </w:rPr>
        <w:t xml:space="preserve">Correction:</w:t>
      </w:r>
      <w:r>
        <w:t xml:space="preserve"> </w:t>
      </w:r>
      <w:r>
        <w:t xml:space="preserve">Coefficients exist to make atom counts equal on both sides — they are bookkeeping for the fact that atoms can’t be created or destroyed. Equal atoms (each of fixed mass) guarantee equal total mass, so a balanced equation</w:t>
      </w:r>
      <w:r>
        <w:t xml:space="preserve"> </w:t>
      </w:r>
      <w:r>
        <w:rPr>
          <w:i/>
          <w:iCs/>
        </w:rPr>
        <w:t xml:space="preserve">is</w:t>
      </w:r>
      <w:r>
        <w:t xml:space="preserve"> </w:t>
      </w:r>
      <w:r>
        <w:t xml:space="preserve">the mathematical statement of conservation of mass (HS-PS1-7).</w:t>
      </w:r>
    </w:p>
    <w:p>
      <w:pPr>
        <w:pStyle w:val="Compact"/>
        <w:numPr>
          <w:ilvl w:val="0"/>
          <w:numId w:val="2642"/>
        </w:numPr>
      </w:pPr>
      <w:r>
        <w:rPr>
          <w:b/>
          <w:bCs/>
        </w:rPr>
        <w:t xml:space="preserve">Misconception:</w:t>
      </w:r>
      <w:r>
        <w:t xml:space="preserve"> </w:t>
      </w:r>
      <w:r>
        <w:t xml:space="preserve">“The mass of the products can be more or less than the reactants if the reaction is big enough.”</w:t>
      </w:r>
      <w:r>
        <w:t xml:space="preserve"> </w:t>
      </w:r>
      <w:r>
        <w:t xml:space="preserve">→</w:t>
      </w:r>
      <w:r>
        <w:t xml:space="preserve"> </w:t>
      </w:r>
      <w:r>
        <w:rPr>
          <w:b/>
          <w:bCs/>
        </w:rPr>
        <w:t xml:space="preserve">Correction:</w:t>
      </w:r>
      <w:r>
        <w:t xml:space="preserve"> </w:t>
      </w:r>
      <w:r>
        <w:t xml:space="preserve">In a closed system the total mass of products</w:t>
      </w:r>
      <w:r>
        <w:t xml:space="preserve"> </w:t>
      </w:r>
      <w:r>
        <w:rPr>
          <w:i/>
          <w:iCs/>
        </w:rPr>
        <w:t xml:space="preserve">always</w:t>
      </w:r>
      <w:r>
        <w:t xml:space="preserve"> </w:t>
      </w:r>
      <w:r>
        <w:t xml:space="preserve">equals the total mass of reactants, exactly — no matter the reaction’s size or violence. This is why a chemist can predict a product mass before running the reaction.</w:t>
      </w:r>
    </w:p>
    <w:p>
      <w:r>
        <w:pict>
          <v:rect style="width:0;height:1.5pt" o:hralign="center" o:hrstd="t" o:hr="t"/>
        </w:pict>
      </w:r>
    </w:p>
    <w:bookmarkEnd w:id="3251"/>
    <w:bookmarkStart w:id="3252" w:name="access-differentiation-50"/>
    <w:p>
      <w:pPr>
        <w:pStyle w:val="Heading3"/>
      </w:pPr>
      <w:r>
        <w:t xml:space="preserve">Access &amp; Differentiation</w:t>
      </w:r>
    </w:p>
    <w:p>
      <w:pPr>
        <w:pStyle w:val="Compact"/>
        <w:numPr>
          <w:ilvl w:val="0"/>
          <w:numId w:val="2643"/>
        </w:numPr>
      </w:pPr>
      <w:r>
        <w:rPr>
          <w:b/>
          <w:bCs/>
        </w:rPr>
        <w:t xml:space="preserve">ELL/ENL supports:</w:t>
      </w:r>
      <w:r>
        <w:t xml:space="preserve"> </w:t>
      </w:r>
      <w:r>
        <w:t xml:space="preserve">Sentence frames for the closed/open sort and the CER: *“This system is ___ because ___ can / cannot cross the boundary, so the mass will ___.”* Word-choice box displayed throughout: {conserved, created, destroyed, rearranged, system, boundary, open, closed, reactants, products}. Pair vocabulary with gestures: open hands spreading apart for</w:t>
      </w:r>
      <w:r>
        <w:t xml:space="preserve"> </w:t>
      </w:r>
      <w:r>
        <w:t xml:space="preserve">“open system,”</w:t>
      </w:r>
      <w:r>
        <w:t xml:space="preserve"> </w:t>
      </w:r>
      <w:r>
        <w:t xml:space="preserve">hands clasped shut for</w:t>
      </w:r>
      <w:r>
        <w:t xml:space="preserve"> </w:t>
      </w:r>
      <w:r>
        <w:t xml:space="preserve">“closed system.”</w:t>
      </w:r>
      <w:r>
        <w:t xml:space="preserve"> </w:t>
      </w:r>
      <w:r>
        <w:t xml:space="preserve">Provide the balanced equations pre-written so the language load is on the reasoning, not the chemistry notation.</w:t>
      </w:r>
    </w:p>
    <w:p>
      <w:pPr>
        <w:pStyle w:val="Compact"/>
        <w:numPr>
          <w:ilvl w:val="0"/>
          <w:numId w:val="2643"/>
        </w:numPr>
      </w:pPr>
      <w:r>
        <w:rPr>
          <w:b/>
          <w:bCs/>
        </w:rPr>
        <w:t xml:space="preserve">IEP/SPED supports:</w:t>
      </w:r>
      <w:r>
        <w:t xml:space="preserve"> </w:t>
      </w:r>
      <w:r>
        <w:t xml:space="preserve">Pre-fill the gram formula masses on the mass-balance tables (Fe = 56, O = 16, O₂ = 32, Fe₂O₃ = 160; NaHCO₃ = 84, etc.) so the lookup is removed as a barrier and the task is the</w:t>
      </w:r>
      <w:r>
        <w:t xml:space="preserve"> </w:t>
      </w:r>
      <w:r>
        <w:rPr>
          <w:i/>
          <w:iCs/>
        </w:rPr>
        <w:t xml:space="preserve">comparison</w:t>
      </w:r>
      <w:r>
        <w:t xml:space="preserve"> </w:t>
      </w:r>
      <w:r>
        <w:t xml:space="preserve">of the two totals. Provide the open/closed sort as a two-column cut-and-sort instead of a written table. Offer the Exit Ticket with one of the two calculations pre-started. Calculator use expected for all arithmetic.</w:t>
      </w:r>
    </w:p>
    <w:p>
      <w:pPr>
        <w:pStyle w:val="Compact"/>
        <w:numPr>
          <w:ilvl w:val="0"/>
          <w:numId w:val="2643"/>
        </w:numPr>
      </w:pPr>
      <w:r>
        <w:rPr>
          <w:b/>
          <w:bCs/>
        </w:rPr>
        <w:t xml:space="preserve">Extensions:</w:t>
      </w:r>
      <w:r>
        <w:t xml:space="preserve"> </w:t>
      </w:r>
      <w:r>
        <w:t xml:space="preserve">(1) The steel-wool sample gained 0.12 g of oxygen. Using O = 16 g/mol, how many moles of oxygen</w:t>
      </w:r>
      <w:r>
        <w:t xml:space="preserve"> </w:t>
      </w:r>
      <w:r>
        <w:rPr>
          <w:i/>
          <w:iCs/>
        </w:rPr>
        <w:t xml:space="preserve">atoms</w:t>
      </w:r>
      <w:r>
        <w:t xml:space="preserve"> </w:t>
      </w:r>
      <w:r>
        <w:t xml:space="preserve">joined the iron? How many grams of iron must have reacted (4 Fe : 3 O₂ ratio)? (2) Antoine Lavoisier established conservation of mass in the 1770s using</w:t>
      </w:r>
      <w:r>
        <w:t xml:space="preserve"> </w:t>
      </w:r>
      <w:r>
        <w:rPr>
          <w:i/>
          <w:iCs/>
        </w:rPr>
        <w:t xml:space="preserve">sealed</w:t>
      </w:r>
      <w:r>
        <w:t xml:space="preserve"> </w:t>
      </w:r>
      <w:r>
        <w:t xml:space="preserve">glass vessels. Write two sentences: why was sealing the vessel the key experimental choice? (3) A student claims that since a tree gains hundreds of kilograms as it grows, mass is being</w:t>
      </w:r>
      <w:r>
        <w:t xml:space="preserve"> </w:t>
      </w:r>
      <w:r>
        <w:t xml:space="preserve">“created.”</w:t>
      </w:r>
      <w:r>
        <w:t xml:space="preserve"> </w:t>
      </w:r>
      <w:r>
        <w:t xml:space="preserve">Where does almost all of a tree’s mass actually come from? (Hint: it’s a gas, and it’s the same gas the open vinegar cup released.)</w:t>
      </w:r>
    </w:p>
    <w:p>
      <w:r>
        <w:pict>
          <v:rect style="width:0;height:1.5pt" o:hralign="center" o:hrstd="t" o:hr="t"/>
        </w:pict>
      </w:r>
    </w:p>
    <w:bookmarkEnd w:id="3252"/>
    <w:bookmarkStart w:id="3253" w:name="strategy-spotlight-50"/>
    <w:p>
      <w:pPr>
        <w:pStyle w:val="Heading3"/>
      </w:pPr>
      <w:r>
        <w:t xml:space="preserve">Strategy Spotlight</w:t>
      </w:r>
    </w:p>
    <w:p>
      <w:pPr>
        <w:pStyle w:val="FirstParagraph"/>
      </w:pPr>
      <w:r>
        <w:rPr>
          <w:b/>
          <w:bCs/>
        </w:rPr>
        <w:t xml:space="preserve">HOCHMAN — Because/But/So + Appositive.</w:t>
      </w:r>
      <w:r>
        <w:t xml:space="preserve"> </w:t>
      </w:r>
      <w:r>
        <w:t xml:space="preserve">The Hochman Writing Method (Judith Hochman and the Writing Revolution) treats sentence-level writing as a thinking tool. This lesson features two moves. The</w:t>
      </w:r>
      <w:r>
        <w:t xml:space="preserve"> </w:t>
      </w:r>
      <w:r>
        <w:rPr>
          <w:b/>
          <w:bCs/>
        </w:rPr>
        <w:t xml:space="preserve">appositive</w:t>
      </w:r>
      <w:r>
        <w:t xml:space="preserve"> </w:t>
      </w:r>
      <w:r>
        <w:t xml:space="preserve">(a phrase set off by dashes that renames or defines the noun before it) packs the definition of the Law of Conservation of Mass into a single subject-verb sentence. The</w:t>
      </w:r>
      <w:r>
        <w:t xml:space="preserve"> </w:t>
      </w:r>
      <w:r>
        <w:rPr>
          <w:b/>
          <w:bCs/>
        </w:rPr>
        <w:t xml:space="preserve">because/but/so</w:t>
      </w:r>
      <w:r>
        <w:t xml:space="preserve"> </w:t>
      </w:r>
      <w:r>
        <w:t xml:space="preserve">conjunction set forces students to hold the paradox and resolve it in one breath: a</w:t>
      </w:r>
      <w:r>
        <w:t xml:space="preserve"> </w:t>
      </w:r>
      <w:r>
        <w:rPr>
          <w:i/>
          <w:iCs/>
        </w:rPr>
        <w:t xml:space="preserve">cause</w:t>
      </w:r>
      <w:r>
        <w:t xml:space="preserve"> </w:t>
      </w:r>
      <w:r>
        <w:t xml:space="preserve">(oxygen joins the iron), a</w:t>
      </w:r>
      <w:r>
        <w:t xml:space="preserve"> </w:t>
      </w:r>
      <w:r>
        <w:rPr>
          <w:i/>
          <w:iCs/>
        </w:rPr>
        <w:t xml:space="preserve">contrast</w:t>
      </w:r>
      <w:r>
        <w:t xml:space="preserve"> </w:t>
      </w:r>
      <w:r>
        <w:t xml:space="preserve">(but no atoms were created), and a</w:t>
      </w:r>
      <w:r>
        <w:t xml:space="preserve"> </w:t>
      </w:r>
      <w:r>
        <w:rPr>
          <w:i/>
          <w:iCs/>
        </w:rPr>
        <w:t xml:space="preserve">consequence</w:t>
      </w:r>
      <w:r>
        <w:t xml:space="preserve"> </w:t>
      </w:r>
      <w:r>
        <w:t xml:space="preserve">(so mass is still conserved).</w:t>
      </w:r>
    </w:p>
    <w:p>
      <w:pPr>
        <w:pStyle w:val="BodyText"/>
      </w:pPr>
      <w:r>
        <w:rPr>
          <w:b/>
          <w:bCs/>
        </w:rPr>
        <w:t xml:space="preserve">The target sentences for this lesson:</w:t>
      </w:r>
    </w:p>
    <w:p>
      <w:pPr>
        <w:pStyle w:val="BlockText"/>
      </w:pPr>
      <w:r>
        <w:rPr>
          <w:i/>
          <w:iCs/>
        </w:rPr>
        <w:t xml:space="preserve">Appositive:</w:t>
      </w:r>
      <w:r>
        <w:t xml:space="preserve"> </w:t>
      </w:r>
      <w:r>
        <w:t xml:space="preserve">“The Law of Conservation of Mass — the principle that matter is neither created nor destroyed in a chemical reaction — means the total mass of reactants equals the total mass of products.”</w:t>
      </w:r>
    </w:p>
    <w:p>
      <w:pPr>
        <w:pStyle w:val="BlockText"/>
      </w:pPr>
      <w:r>
        <w:rPr>
          <w:i/>
          <w:iCs/>
        </w:rPr>
        <w:t xml:space="preserve">Because/But/So:</w:t>
      </w:r>
      <w:r>
        <w:t xml:space="preserve"> </w:t>
      </w:r>
      <w:r>
        <w:t xml:space="preserve">“Burning steel wool gets heavier</w:t>
      </w:r>
      <w:r>
        <w:t xml:space="preserve"> </w:t>
      </w:r>
      <w:r>
        <w:rPr>
          <w:b/>
          <w:bCs/>
        </w:rPr>
        <w:t xml:space="preserve">because</w:t>
      </w:r>
      <w:r>
        <w:t xml:space="preserve"> </w:t>
      </w:r>
      <w:r>
        <w:t xml:space="preserve">oxygen atoms from the air bond to the iron,</w:t>
      </w:r>
      <w:r>
        <w:t xml:space="preserve"> </w:t>
      </w:r>
      <w:r>
        <w:rPr>
          <w:b/>
          <w:bCs/>
        </w:rPr>
        <w:t xml:space="preserve">but</w:t>
      </w:r>
      <w:r>
        <w:t xml:space="preserve"> </w:t>
      </w:r>
      <w:r>
        <w:t xml:space="preserve">no atoms were created,</w:t>
      </w:r>
      <w:r>
        <w:t xml:space="preserve"> </w:t>
      </w:r>
      <w:r>
        <w:rPr>
          <w:b/>
          <w:bCs/>
        </w:rPr>
        <w:t xml:space="preserve">so</w:t>
      </w:r>
      <w:r>
        <w:t xml:space="preserve"> </w:t>
      </w:r>
      <w:r>
        <w:t xml:space="preserve">matter is still conserved.”</w:t>
      </w:r>
    </w:p>
    <w:p>
      <w:pPr>
        <w:pStyle w:val="FirstParagraph"/>
      </w:pPr>
      <w:r>
        <w:t xml:space="preserve">The because/but/so structure is uniquely suited to this phenomenon because the steel-wool result</w:t>
      </w:r>
      <w:r>
        <w:t xml:space="preserve"> </w:t>
      </w:r>
      <w:r>
        <w:rPr>
          <w:i/>
          <w:iCs/>
        </w:rPr>
        <w:t xml:space="preserve">feels</w:t>
      </w:r>
      <w:r>
        <w:t xml:space="preserve"> </w:t>
      </w:r>
      <w:r>
        <w:t xml:space="preserve">like a contradiction. Students who can write the three-part sentence have resolved the contradiction in writing — they are not just reciting</w:t>
      </w:r>
      <w:r>
        <w:t xml:space="preserve"> </w:t>
      </w:r>
      <w:r>
        <w:t xml:space="preserve">“mass is conserved,”</w:t>
      </w:r>
      <w:r>
        <w:t xml:space="preserve"> </w:t>
      </w:r>
      <w:r>
        <w:t xml:space="preserve">they are explaining</w:t>
      </w:r>
      <w:r>
        <w:t xml:space="preserve"> </w:t>
      </w:r>
      <w:r>
        <w:rPr>
          <w:i/>
          <w:iCs/>
        </w:rPr>
        <w:t xml:space="preserve">why the balance lied</w:t>
      </w:r>
      <w:r>
        <w:t xml:space="preserve">.</w:t>
      </w:r>
    </w:p>
    <w:p>
      <w:pPr>
        <w:pStyle w:val="BodyText"/>
      </w:pPr>
      <w:r>
        <w:rPr>
          <w:b/>
          <w:bCs/>
        </w:rPr>
        <w:t xml:space="preserve">How to run it in this lesson (Phase 3 → Phase 4):</w:t>
      </w:r>
    </w:p>
    <w:p>
      <w:pPr>
        <w:pStyle w:val="Compact"/>
        <w:numPr>
          <w:ilvl w:val="0"/>
          <w:numId w:val="2644"/>
        </w:numPr>
      </w:pPr>
      <w:r>
        <w:t xml:space="preserve">Post and read aloud the model appositive sentence together (Phase 3 vocabulary).</w:t>
      </w:r>
    </w:p>
    <w:p>
      <w:pPr>
        <w:pStyle w:val="Compact"/>
        <w:numPr>
          <w:ilvl w:val="0"/>
          <w:numId w:val="2644"/>
        </w:numPr>
      </w:pPr>
      <w:r>
        <w:t xml:space="preserve">In Phase 4, students write a parallel because/but/so for a</w:t>
      </w:r>
      <w:r>
        <w:t xml:space="preserve"> </w:t>
      </w:r>
      <w:r>
        <w:rPr>
          <w:i/>
          <w:iCs/>
        </w:rPr>
        <w:t xml:space="preserve">new</w:t>
      </w:r>
      <w:r>
        <w:t xml:space="preserve"> </w:t>
      </w:r>
      <w:r>
        <w:t xml:space="preserve">open-system scenario (open vinegar cup, or burning candle). This requires transferring the boundary-crossing logic to a fresh case.</w:t>
      </w:r>
    </w:p>
    <w:p>
      <w:pPr>
        <w:pStyle w:val="Compact"/>
        <w:numPr>
          <w:ilvl w:val="0"/>
          <w:numId w:val="2644"/>
        </w:numPr>
      </w:pPr>
      <w:r>
        <w:t xml:space="preserve">Cold-call two or three students. Ask: does the</w:t>
      </w:r>
      <w:r>
        <w:t xml:space="preserve"> </w:t>
      </w:r>
      <w:r>
        <w:rPr>
          <w:i/>
          <w:iCs/>
        </w:rPr>
        <w:t xml:space="preserve">because</w:t>
      </w:r>
      <w:r>
        <w:t xml:space="preserve"> </w:t>
      </w:r>
      <w:r>
        <w:t xml:space="preserve">name where mass came from or went? Does the</w:t>
      </w:r>
      <w:r>
        <w:t xml:space="preserve"> </w:t>
      </w:r>
      <w:r>
        <w:rPr>
          <w:i/>
          <w:iCs/>
        </w:rPr>
        <w:t xml:space="preserve">but</w:t>
      </w:r>
      <w:r>
        <w:t xml:space="preserve"> </w:t>
      </w:r>
      <w:r>
        <w:t xml:space="preserve">affirm that no atoms were created? Does the</w:t>
      </w:r>
      <w:r>
        <w:t xml:space="preserve"> </w:t>
      </w:r>
      <w:r>
        <w:rPr>
          <w:i/>
          <w:iCs/>
        </w:rPr>
        <w:t xml:space="preserve">so</w:t>
      </w:r>
      <w:r>
        <w:t xml:space="preserve"> </w:t>
      </w:r>
      <w:r>
        <w:t xml:space="preserve">land on</w:t>
      </w:r>
      <w:r>
        <w:t xml:space="preserve"> </w:t>
      </w:r>
      <w:r>
        <w:t xml:space="preserve">“conserved”</w:t>
      </w:r>
      <w:r>
        <w:t xml:space="preserve">?</w:t>
      </w:r>
    </w:p>
    <w:p>
      <w:pPr>
        <w:pStyle w:val="FirstParagraph"/>
      </w:pPr>
      <w:r>
        <w:rPr>
          <w:b/>
          <w:bCs/>
        </w:rPr>
        <w:t xml:space="preserve">CRSE connection:</w:t>
      </w:r>
      <w:r>
        <w:t xml:space="preserve"> </w:t>
      </w:r>
      <w:r>
        <w:t xml:space="preserve">The opening-circle prompt (something that seemed to disappear or appear, and where it actually went) invites students’ lived experiences — a missing item later found, food that</w:t>
      </w:r>
      <w:r>
        <w:t xml:space="preserve"> </w:t>
      </w:r>
      <w:r>
        <w:t xml:space="preserve">“vanished,”</w:t>
      </w:r>
      <w:r>
        <w:t xml:space="preserve"> </w:t>
      </w:r>
      <w:r>
        <w:t xml:space="preserve">money that seemed to appear — into the science. The steel-wool and kitchen-chemistry (baking soda + vinegar) demonstrations use materials students recognize from hardware stores and home kitchens, grounding an abstract conservation law in everyday substances and honoring out-of-school knowledge.</w:t>
      </w:r>
    </w:p>
    <w:p>
      <w:r>
        <w:pict>
          <v:rect style="width:0;height:1.5pt" o:hralign="center" o:hrstd="t" o:hr="t"/>
        </w:pict>
      </w:r>
    </w:p>
    <w:bookmarkEnd w:id="3253"/>
    <w:bookmarkStart w:id="3254" w:name="X0e78bcecc8d583760e474645ce00caa9337936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burning steel wool gets</w:t>
            </w:r>
            <w:r>
              <w:t xml:space="preserve"> </w:t>
            </w:r>
            <w:r>
              <w:rPr>
                <w:i/>
                <w:iCs/>
              </w:rPr>
              <w:t xml:space="preserve">heavier</w:t>
            </w:r>
            <w:r>
              <w:t xml:space="preserve"> </w:t>
            </w:r>
            <w:r>
              <w:t xml:space="preserve">on the balance; particle diagram</w:t>
            </w:r>
            <w:r>
              <w:t xml:space="preserve"> </w:t>
            </w:r>
            <w:r>
              <w:rPr>
                <w:rStyle w:val="VerbatimChar"/>
              </w:rPr>
              <w:t xml:space="preserve">steel_wool_particle_conservation.png</w:t>
            </w:r>
            <w:r>
              <w:t xml:space="preserve">; revisited in Phase 4 with the 1.40 g → 1.52 g numbers</w:t>
            </w:r>
          </w:p>
        </w:tc>
      </w:tr>
      <w:tr>
        <w:tc>
          <w:tcPr/>
          <w:p>
            <w:pPr>
              <w:pStyle w:val="Compact"/>
            </w:pPr>
            <w:r>
              <w:t xml:space="preserve">2</w:t>
            </w:r>
          </w:p>
        </w:tc>
        <w:tc>
          <w:tcPr/>
          <w:p>
            <w:pPr>
              <w:pStyle w:val="Compact"/>
            </w:pPr>
            <w:r>
              <w:t xml:space="preserve">Turn and Talk (2–3×)</w:t>
            </w:r>
          </w:p>
        </w:tc>
        <w:tc>
          <w:tcPr/>
          <w:p>
            <w:pPr>
              <w:pStyle w:val="Compact"/>
            </w:pPr>
            <w:r>
              <w:t xml:space="preserve">Phase 1 (TT#1 — where did the off-pan mass come from?); Phase 3 (TT#2 — one rule, three different readings —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closed-bag predict-and-test; Initial Model steel-wool mass-balance (320 g = 320 g); group investigation (second reaction + open/closed sort)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(atoms conserved → mass conserved) and Phase 4 (B/B/S boundary-crossing)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Law of Conservation of Mass / closed system / open system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steel-wool numbers and explain the 0.12 g gain using oxygen-from-air evidence and the balanced equation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GFMs, cut-and-sort, pre-started Exit Ticket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(sealed-flask prediction, 2 H₂ + O₂ → 2 H₂O mass check, magnesium-ribbon open-system explanation)</w:t>
            </w:r>
          </w:p>
        </w:tc>
      </w:tr>
    </w:tbl>
    <w:p>
      <w:r>
        <w:pict>
          <v:rect style="width:0;height:1.5pt" o:hralign="center" o:hrstd="t" o:hr="t"/>
        </w:pict>
      </w:r>
    </w:p>
    <w:bookmarkEnd w:id="3254"/>
    <w:bookmarkStart w:id="3255" w:name="companion-materials-50"/>
    <w:p>
      <w:pPr>
        <w:pStyle w:val="Heading3"/>
      </w:pPr>
      <w:r>
        <w:t xml:space="preserve">Companion Materials</w:t>
      </w:r>
    </w:p>
    <w:p>
      <w:pPr>
        <w:pStyle w:val="Compact"/>
        <w:numPr>
          <w:ilvl w:val="0"/>
          <w:numId w:val="2645"/>
        </w:numPr>
      </w:pPr>
      <w:r>
        <w:rPr>
          <w:rStyle w:val="VerbatimChar"/>
        </w:rPr>
        <w:t xml:space="preserve">Student_Worksheet.docx</w:t>
      </w:r>
      <w:r>
        <w:t xml:space="preserve"> </w:t>
      </w:r>
      <w:r>
        <w:t xml:space="preserve">— the 5E student investigation (hand out at start of Phase 2)</w:t>
      </w:r>
    </w:p>
    <w:p>
      <w:pPr>
        <w:pStyle w:val="Compact"/>
        <w:numPr>
          <w:ilvl w:val="0"/>
          <w:numId w:val="2645"/>
        </w:numPr>
      </w:pPr>
      <w:r>
        <w:rPr>
          <w:rStyle w:val="VerbatimChar"/>
        </w:rPr>
        <w:t xml:space="preserve">Student_Notes.docx</w:t>
      </w:r>
      <w:r>
        <w:t xml:space="preserve"> </w:t>
      </w:r>
      <w:r>
        <w:t xml:space="preserve">— guided note-guide for vocabulary and the worked mass-balance example</w:t>
      </w:r>
    </w:p>
    <w:p>
      <w:pPr>
        <w:pStyle w:val="Compact"/>
        <w:numPr>
          <w:ilvl w:val="0"/>
          <w:numId w:val="264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255"/>
    <w:bookmarkStart w:id="3256" w:name="key-vocabulary-max-3-50"/>
    <w:p>
      <w:pPr>
        <w:pStyle w:val="Heading3"/>
      </w:pPr>
      <w:r>
        <w:t xml:space="preserve">Key Vocabulary (max 3)</w:t>
      </w:r>
    </w:p>
    <w:p>
      <w:pPr>
        <w:pStyle w:val="Compact"/>
        <w:numPr>
          <w:ilvl w:val="0"/>
          <w:numId w:val="2646"/>
        </w:numPr>
      </w:pPr>
      <w:r>
        <w:rPr>
          <w:b/>
          <w:bCs/>
        </w:rPr>
        <w:t xml:space="preserve">Law of Conservation of Mass</w:t>
      </w:r>
      <w:r>
        <w:t xml:space="preserve"> </w:t>
      </w:r>
      <w:r>
        <w:t xml:space="preserve">— the principle that matter is neither created nor destroyed in a chemical reaction; atoms are only rearranged, so the total mass of the reactants equals the total mass of the products</w:t>
      </w:r>
    </w:p>
    <w:p>
      <w:pPr>
        <w:pStyle w:val="Compact"/>
        <w:numPr>
          <w:ilvl w:val="0"/>
          <w:numId w:val="2646"/>
        </w:numPr>
      </w:pPr>
      <w:r>
        <w:rPr>
          <w:b/>
          <w:bCs/>
        </w:rPr>
        <w:t xml:space="preserve">closed system</w:t>
      </w:r>
      <w:r>
        <w:t xml:space="preserve"> </w:t>
      </w:r>
      <w:r>
        <w:t xml:space="preserve">— a region where no matter can cross the boundary; the total measured mass stays constant during a reaction (e.g., a sealed bag in which gas is produced but cannot escape)</w:t>
      </w:r>
    </w:p>
    <w:p>
      <w:pPr>
        <w:pStyle w:val="Compact"/>
        <w:numPr>
          <w:ilvl w:val="0"/>
          <w:numId w:val="2646"/>
        </w:numPr>
      </w:pPr>
      <w:r>
        <w:rPr>
          <w:b/>
          <w:bCs/>
        </w:rPr>
        <w:t xml:space="preserve">open system</w:t>
      </w:r>
      <w:r>
        <w:t xml:space="preserve"> </w:t>
      </w:r>
      <w:r>
        <w:t xml:space="preserve">— a region where matter</w:t>
      </w:r>
      <w:r>
        <w:t xml:space="preserve"> </w:t>
      </w:r>
      <w:r>
        <w:rPr>
          <w:i/>
          <w:iCs/>
        </w:rPr>
        <w:t xml:space="preserve">can</w:t>
      </w:r>
      <w:r>
        <w:t xml:space="preserve"> </w:t>
      </w:r>
      <w:r>
        <w:t xml:space="preserve">cross the boundary; the measured mass can appear to increase (matter enters, as oxygen does in burning steel wool) or decrease (matter leaves, as escaping gas does), even though matter overall is still conserved</w:t>
      </w:r>
    </w:p>
    <w:p>
      <w:r>
        <w:br w:type="page"/>
      </w:r>
    </w:p>
    <w:bookmarkEnd w:id="3256"/>
    <w:bookmarkEnd w:id="3257"/>
    <w:bookmarkStart w:id="3271" w:name="conservation-of-matter-student-worksheet"/>
    <w:p>
      <w:pPr>
        <w:pStyle w:val="Heading2"/>
      </w:pPr>
      <w:r>
        <w:t xml:space="preserve">Conservation of Matter — Student Worksheet</w:t>
      </w:r>
    </w:p>
    <w:p>
      <w:pPr>
        <w:pStyle w:val="FirstParagraph"/>
      </w:pPr>
      <w:r>
        <w:rPr>
          <w:b/>
          <w:bCs/>
        </w:rPr>
        <w:t xml:space="preserve">Unit: Chemical Reactions &amp; Moles — Lesson 02</w:t>
      </w:r>
      <w:r>
        <w:t xml:space="preserve"> </w:t>
      </w:r>
      <w:r>
        <w:t xml:space="preserve">Name: _______________________ Date: __________ Period: ____</w:t>
      </w:r>
    </w:p>
    <w:p>
      <w:r>
        <w:pict>
          <v:rect style="width:0;height:1.5pt" o:hralign="center" o:hrstd="t" o:hr="t"/>
        </w:pict>
      </w:r>
    </w:p>
    <w:bookmarkStart w:id="3260" w:name="phenomenon-101"/>
    <w:p>
      <w:pPr>
        <w:pStyle w:val="Heading3"/>
      </w:pPr>
      <w:r>
        <w:t xml:space="preserve">Phenomenon</w:t>
      </w:r>
    </w:p>
    <w:p>
      <w:pPr>
        <w:pStyle w:val="FirstParagraph"/>
      </w:pPr>
      <w:r>
        <w:t xml:space="preserve">A pad of fine steel wool sits on a balance and reads</w:t>
      </w:r>
      <w:r>
        <w:t xml:space="preserve"> </w:t>
      </w:r>
      <w:r>
        <w:rPr>
          <w:b/>
          <w:bCs/>
        </w:rPr>
        <w:t xml:space="preserve">1.40 g</w:t>
      </w:r>
      <w:r>
        <w:t xml:space="preserve">. Your teacher touches a 9-volt battery to it; the strands glow and</w:t>
      </w:r>
      <w:r>
        <w:t xml:space="preserve"> </w:t>
      </w:r>
      <w:r>
        <w:t xml:space="preserve">“burn.”</w:t>
      </w:r>
      <w:r>
        <w:t xml:space="preserve"> </w:t>
      </w:r>
      <w:r>
        <w:t xml:space="preserve">After it cools, the same steel wool is re-massed:</w:t>
      </w:r>
      <w:r>
        <w:t xml:space="preserve"> </w:t>
      </w:r>
      <w:r>
        <w:rPr>
          <w:b/>
          <w:bCs/>
        </w:rPr>
        <w:t xml:space="preserve">1.52 g</w:t>
      </w:r>
      <w:r>
        <w:t xml:space="preserve">. It got</w:t>
      </w:r>
      <w:r>
        <w:t xml:space="preserve"> </w:t>
      </w:r>
      <w:r>
        <w:rPr>
          <w:i/>
          <w:iCs/>
        </w:rPr>
        <w:t xml:space="preserve">heavier</w:t>
      </w:r>
      <w:r>
        <w:t xml:space="preserve">. Burning a log leaves a pile of ash that weighs</w:t>
      </w:r>
      <w:r>
        <w:t xml:space="preserve"> </w:t>
      </w:r>
      <w:r>
        <w:rPr>
          <w:i/>
          <w:iCs/>
        </w:rPr>
        <w:t xml:space="preserve">less</w:t>
      </w:r>
      <w:r>
        <w:t xml:space="preserve"> </w:t>
      </w:r>
      <w:r>
        <w:t xml:space="preserve">than the log — but burning steel wool makes it</w:t>
      </w:r>
      <w:r>
        <w:t xml:space="preserve"> </w:t>
      </w:r>
      <w:r>
        <w:rPr>
          <w:i/>
          <w:iCs/>
        </w:rPr>
        <w:t xml:space="preserve">more</w:t>
      </w:r>
      <w:r>
        <w:t xml:space="preserve">. Nothing was added by hand.</w:t>
      </w:r>
    </w:p>
    <w:p>
      <w:pPr>
        <w:pStyle w:val="CaptionedFigure"/>
      </w:pPr>
      <w:r>
        <w:drawing>
          <wp:inline>
            <wp:extent cx="5809488" cy="3041904"/>
            <wp:effectExtent b="0" l="0" r="0" t="0"/>
            <wp:docPr descr="Particle diagram for the reaction 4 Fe plus 3 O2 yields 2 Fe2O3. The left ‘Before’ panel shows four purple iron atoms and three bonded blue oxygen-pair molecules, tallied as 4 Fe atoms and 6 O atoms. An arrow points to the ‘After’ panel showing two iron(III) oxide units, each two purple iron atoms and three blue oxygen atoms, tallied again as 4 Fe atoms and 6 O atoms. The title reads ‘Atoms are rearranged, not created or destroyed.’" title="" id="3258" name="Picture"/>
            <a:graphic>
              <a:graphicData uri="http://schemas.openxmlformats.org/drawingml/2006/picture">
                <pic:pic>
                  <pic:nvPicPr>
                    <pic:cNvPr descr="/Users/hoopie/Projects/Curricula/Publisher_Ready_Curriculum/02_Chemistry_East_Meadow_Refactor/09_Chemical_Reactions_and_Moles/02_Conservation_of_Matter/figures/steel_wool_particle_conservation.png" id="3259" name="Picture"/>
                    <pic:cNvPicPr>
                      <a:picLocks noChangeArrowheads="1" noChangeAspect="1"/>
                    </pic:cNvPicPr>
                  </pic:nvPicPr>
                  <pic:blipFill>
                    <a:blip r:embed="rId3229"/>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the reaction 4 Fe plus 3 O2 yields 2 Fe2O3. The left</w:t>
      </w:r>
      <w:r>
        <w:t xml:space="preserve"> </w:t>
      </w:r>
      <w:r>
        <w:t xml:space="preserve">‘Before’</w:t>
      </w:r>
      <w:r>
        <w:t xml:space="preserve"> </w:t>
      </w:r>
      <w:r>
        <w:t xml:space="preserve">panel shows four purple iron atoms and three bonded blue oxygen-pair molecules, tallied as 4 Fe atoms and 6 O atoms. An arrow points to the</w:t>
      </w:r>
      <w:r>
        <w:t xml:space="preserve"> </w:t>
      </w:r>
      <w:r>
        <w:t xml:space="preserve">‘After’</w:t>
      </w:r>
      <w:r>
        <w:t xml:space="preserve"> </w:t>
      </w:r>
      <w:r>
        <w:t xml:space="preserve">panel showing two iron(III) oxide units, each two purple iron atoms and three blue oxygen atoms, tallied again as 4 Fe atoms and 6 O atoms. The title reads</w:t>
      </w:r>
      <w:r>
        <w:t xml:space="preserve"> </w:t>
      </w:r>
      <w:r>
        <w:t xml:space="preserve">‘Atoms are rearranged, not created or destroyed.’</w:t>
      </w:r>
    </w:p>
    <w:p>
      <w:pPr>
        <w:pStyle w:val="BodyText"/>
      </w:pPr>
      <w:r>
        <w:rPr>
          <w:b/>
          <w:bCs/>
        </w:rPr>
        <w:t xml:space="preserve">Driving question:</w:t>
      </w:r>
      <w:r>
        <w:t xml:space="preserve"> </w:t>
      </w:r>
      <w:r>
        <w:t xml:space="preserve">If atoms are never created or destroyed, why does burning steel wool make it heavier?</w:t>
      </w:r>
    </w:p>
    <w:p>
      <w:r>
        <w:pict>
          <v:rect style="width:0;height:1.5pt" o:hralign="center" o:hrstd="t" o:hr="t"/>
        </w:pict>
      </w:r>
    </w:p>
    <w:bookmarkEnd w:id="3260"/>
    <w:bookmarkStart w:id="3261" w:name="notice-wonder-5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iron atoms never left the balance pan. So the only way the solid could get heavier is if mass came from somewhere off the pan. In one sentence: where did the extra mass come from, and what is it made of?</w:t>
      </w:r>
    </w:p>
    <w:p>
      <w:r>
        <w:pict>
          <v:rect style="width:0;height:1.5pt" o:hralign="center" o:hrstd="t" o:hr="t"/>
        </w:pict>
      </w:r>
    </w:p>
    <w:p>
      <w:r>
        <w:pict>
          <v:rect style="width:0;height:1.5pt" o:hralign="center" o:hrstd="t" o:hr="t"/>
        </w:pict>
      </w:r>
    </w:p>
    <w:p>
      <w:r>
        <w:pict>
          <v:rect style="width:0;height:1.5pt" o:hralign="center" o:hrstd="t" o:hr="t"/>
        </w:pict>
      </w:r>
    </w:p>
    <w:bookmarkEnd w:id="3261"/>
    <w:bookmarkStart w:id="3262" w:name="initial-model-50"/>
    <w:p>
      <w:pPr>
        <w:pStyle w:val="Heading3"/>
      </w:pPr>
      <w:r>
        <w:t xml:space="preserve">Initial Model</w:t>
      </w:r>
    </w:p>
    <w:p>
      <w:pPr>
        <w:pStyle w:val="FirstParagraph"/>
      </w:pPr>
      <w:r>
        <w:t xml:space="preserve">Before your teacher names the rule: here is the balanced equation for the steel-wool reaction. Use the rounded gram formula masses (Fe = 56, O = 16) to find the total mass of the</w:t>
      </w:r>
      <w:r>
        <w:t xml:space="preserve"> </w:t>
      </w:r>
      <w:r>
        <w:rPr>
          <w:b/>
          <w:bCs/>
        </w:rPr>
        <w:t xml:space="preserve">reactants</w:t>
      </w:r>
      <w:r>
        <w:t xml:space="preserve"> </w:t>
      </w:r>
      <w:r>
        <w:t xml:space="preserve">and the total mass of the</w:t>
      </w:r>
      <w:r>
        <w:t xml:space="preserve"> </w:t>
      </w:r>
      <w:r>
        <w:rPr>
          <w:b/>
          <w:bCs/>
        </w:rPr>
        <w:t xml:space="preserve">products</w:t>
      </w:r>
      <w:r>
        <w:t xml:space="preserve">. Do they match?</w:t>
      </w:r>
    </w:p>
    <w:p>
      <w:pPr>
        <w:pStyle w:val="BlockText"/>
      </w:pPr>
      <w:r>
        <w:rPr>
          <w:b/>
          <w:bCs/>
        </w:rPr>
        <w:t xml:space="preserve">4 Fe + 3 O₂ → 2 Fe₂O₃</w:t>
      </w:r>
    </w:p>
    <w:p>
      <w:pPr>
        <w:pStyle w:val="FirstParagraph"/>
      </w:pPr>
      <w:r>
        <w:rPr>
          <w:b/>
          <w:bCs/>
        </w:rPr>
        <w:t xml:space="preserve">Reactant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Fe</w:t>
            </w:r>
          </w:p>
        </w:tc>
        <w:tc>
          <w:tcPr/>
          <w:p>
            <w:pPr>
              <w:pStyle w:val="Compact"/>
            </w:pPr>
            <w:r>
              <w:t xml:space="preserve">4</w:t>
            </w:r>
          </w:p>
        </w:tc>
        <w:tc>
          <w:tcPr/>
          <w:p>
            <w:pPr>
              <w:pStyle w:val="Compact"/>
            </w:pPr>
            <w:r>
              <w:t xml:space="preserve">56</w:t>
            </w:r>
          </w:p>
        </w:tc>
        <w:tc>
          <w:tcPr/>
          <w:p>
            <w:pPr>
              <w:pStyle w:val="Compact"/>
            </w:pPr>
          </w:p>
        </w:tc>
      </w:tr>
      <w:tr>
        <w:tc>
          <w:tcPr/>
          <w:p>
            <w:pPr>
              <w:pStyle w:val="Compact"/>
            </w:pPr>
            <w:r>
              <w:t xml:space="preserve">O₂</w:t>
            </w:r>
          </w:p>
        </w:tc>
        <w:tc>
          <w:tcPr/>
          <w:p>
            <w:pPr>
              <w:pStyle w:val="Compact"/>
            </w:pPr>
            <w:r>
              <w:t xml:space="preserve">3</w:t>
            </w:r>
          </w:p>
        </w:tc>
        <w:tc>
          <w:tcPr/>
          <w:p>
            <w:pPr>
              <w:pStyle w:val="Compact"/>
            </w:pPr>
            <w:r>
              <w:t xml:space="preserve">32</w:t>
            </w:r>
          </w:p>
        </w:tc>
        <w:tc>
          <w:tcPr/>
          <w:p>
            <w:pPr>
              <w:pStyle w:val="Compact"/>
            </w:pPr>
          </w:p>
        </w:tc>
      </w:tr>
      <w:tr>
        <w:tc>
          <w:tcPr/>
          <w:p>
            <w:pPr>
              <w:pStyle w:val="Compact"/>
            </w:pPr>
            <w:r>
              <w:rPr>
                <w:b/>
                <w:bCs/>
              </w:rPr>
              <w:t xml:space="preserve">Total reactant mass</w:t>
            </w:r>
          </w:p>
        </w:tc>
        <w:tc>
          <w:tcPr/>
          <w:p>
            <w:pPr>
              <w:pStyle w:val="Compact"/>
            </w:pPr>
          </w:p>
        </w:tc>
        <w:tc>
          <w:tcPr/>
          <w:p>
            <w:pPr>
              <w:pStyle w:val="Compact"/>
            </w:pPr>
          </w:p>
        </w:tc>
        <w:tc>
          <w:tcPr/>
          <w:p>
            <w:pPr>
              <w:pStyle w:val="Compact"/>
            </w:pPr>
          </w:p>
        </w:tc>
      </w:tr>
    </w:tbl>
    <w:p>
      <w:pPr>
        <w:pStyle w:val="BodyText"/>
      </w:pPr>
      <w:r>
        <w:rPr>
          <w:b/>
          <w:bCs/>
        </w:rPr>
        <w:t xml:space="preserve">Product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Fe₂O₃</w:t>
            </w:r>
          </w:p>
        </w:tc>
        <w:tc>
          <w:tcPr/>
          <w:p>
            <w:pPr>
              <w:pStyle w:val="Compact"/>
            </w:pPr>
            <w:r>
              <w:t xml:space="preserve">2</w:t>
            </w:r>
          </w:p>
        </w:tc>
        <w:tc>
          <w:tcPr/>
          <w:p>
            <w:pPr>
              <w:pStyle w:val="Compact"/>
            </w:pPr>
            <w:r>
              <w:t xml:space="preserve">160</w:t>
            </w:r>
          </w:p>
        </w:tc>
        <w:tc>
          <w:tcPr/>
          <w:p>
            <w:pPr>
              <w:pStyle w:val="Compact"/>
            </w:pPr>
          </w:p>
        </w:tc>
      </w:tr>
      <w:tr>
        <w:tc>
          <w:tcPr/>
          <w:p>
            <w:pPr>
              <w:pStyle w:val="Compact"/>
            </w:pPr>
            <w:r>
              <w:rPr>
                <w:b/>
                <w:bCs/>
              </w:rPr>
              <w:t xml:space="preserve">Total product mass</w:t>
            </w:r>
          </w:p>
        </w:tc>
        <w:tc>
          <w:tcPr/>
          <w:p>
            <w:pPr>
              <w:pStyle w:val="Compact"/>
            </w:pPr>
          </w:p>
        </w:tc>
        <w:tc>
          <w:tcPr/>
          <w:p>
            <w:pPr>
              <w:pStyle w:val="Compact"/>
            </w:pPr>
          </w:p>
        </w:tc>
        <w:tc>
          <w:tcPr/>
          <w:p>
            <w:pPr>
              <w:pStyle w:val="Compact"/>
            </w:pPr>
          </w:p>
        </w:tc>
      </w:tr>
    </w:tbl>
    <w:p>
      <w:pPr>
        <w:numPr>
          <w:ilvl w:val="0"/>
          <w:numId w:val="2647"/>
        </w:numPr>
      </w:pPr>
      <w:r>
        <w:t xml:space="preserve">Total reactant mass = _______ g/mol. Total product mass = _______ g/mol.</w:t>
      </w:r>
    </w:p>
    <w:p>
      <w:pPr>
        <w:numPr>
          <w:ilvl w:val="0"/>
          <w:numId w:val="2647"/>
        </w:numPr>
      </w:pPr>
      <w:r>
        <w:t xml:space="preserve">Do the two totals match? _______________</w:t>
      </w:r>
    </w:p>
    <w:p>
      <w:pPr>
        <w:numPr>
          <w:ilvl w:val="0"/>
          <w:numId w:val="2647"/>
        </w:numPr>
      </w:pPr>
      <w:r>
        <w:t xml:space="preserve">The solid on the balance went from 224 g of iron to 320 g of iron oxide. Where did the extra 96 g come from? _______________________________________________</w:t>
      </w:r>
    </w:p>
    <w:p>
      <w:r>
        <w:pict>
          <v:rect style="width:0;height:1.5pt" o:hralign="center" o:hrstd="t" o:hr="t"/>
        </w:pict>
      </w:r>
    </w:p>
    <w:bookmarkEnd w:id="3262"/>
    <w:bookmarkStart w:id="3266" w:name="investigation-50"/>
    <w:p>
      <w:pPr>
        <w:pStyle w:val="Heading3"/>
      </w:pPr>
      <w:r>
        <w:t xml:space="preserve">Investigation</w:t>
      </w:r>
    </w:p>
    <w:bookmarkStart w:id="3263" w:name="Xb1c343abb465fff29a9a3d423e42330dcab5adb"/>
    <w:p>
      <w:pPr>
        <w:pStyle w:val="Heading4"/>
      </w:pPr>
      <w:r>
        <w:t xml:space="preserve">Part 1 — ABCs: Closed-bag reaction (predict before you test)</w:t>
      </w:r>
    </w:p>
    <w:p>
      <w:pPr>
        <w:pStyle w:val="FirstParagraph"/>
      </w:pPr>
      <w:r>
        <w:t xml:space="preserve">Inside a</w:t>
      </w:r>
      <w:r>
        <w:t xml:space="preserve"> </w:t>
      </w:r>
      <w:r>
        <w:rPr>
          <w:b/>
          <w:bCs/>
        </w:rPr>
        <w:t xml:space="preserve">sealed</w:t>
      </w:r>
      <w:r>
        <w:t xml:space="preserve"> </w:t>
      </w:r>
      <w:r>
        <w:t xml:space="preserve">zip bag, baking soda and vinegar react and the bag puffs up with gas.</w:t>
      </w:r>
    </w:p>
    <w:p>
      <w:pPr>
        <w:pStyle w:val="BodyText"/>
      </w:pPr>
      <w:r>
        <w:rPr>
          <w:b/>
          <w:bCs/>
        </w:rPr>
        <w:t xml:space="preserve">Predict (write before mixing):</w:t>
      </w:r>
      <w:r>
        <w:t xml:space="preserve"> </w:t>
      </w:r>
      <w:r>
        <w:t xml:space="preserve">Will the balance reading go up, down, or stay the same after they react? Give a reason.</w:t>
      </w:r>
    </w:p>
    <w:p>
      <w:pPr>
        <w:pStyle w:val="BlockText"/>
      </w:pPr>
      <w:r>
        <w:t xml:space="preserve">Prediction: _______________ Reason: _______________________________________________</w:t>
      </w:r>
    </w:p>
    <w:p>
      <w:pPr>
        <w:pStyle w:val="FirstParagraph"/>
      </w:pPr>
      <w:r>
        <w:rPr>
          <w:b/>
          <w:bCs/>
        </w:rPr>
        <w:t xml:space="preserve">Observe and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Balance reading (g)</w:t>
            </w:r>
          </w:p>
        </w:tc>
      </w:tr>
      <w:tr>
        <w:tc>
          <w:tcPr/>
          <w:p>
            <w:pPr>
              <w:pStyle w:val="Compact"/>
            </w:pPr>
            <w:r>
              <w:t xml:space="preserve">Sealed bag, before reacting</w:t>
            </w:r>
          </w:p>
        </w:tc>
        <w:tc>
          <w:tcPr/>
          <w:p>
            <w:pPr>
              <w:pStyle w:val="Compact"/>
            </w:pPr>
          </w:p>
        </w:tc>
      </w:tr>
      <w:tr>
        <w:tc>
          <w:tcPr/>
          <w:p>
            <w:pPr>
              <w:pStyle w:val="Compact"/>
            </w:pPr>
            <w:r>
              <w:t xml:space="preserve">Sealed bag, after reacting (puffed up)</w:t>
            </w:r>
          </w:p>
        </w:tc>
        <w:tc>
          <w:tcPr/>
          <w:p>
            <w:pPr>
              <w:pStyle w:val="Compact"/>
            </w:pPr>
          </w:p>
        </w:tc>
      </w:tr>
      <w:tr>
        <w:tc>
          <w:tcPr/>
          <w:p>
            <w:pPr>
              <w:pStyle w:val="Compact"/>
            </w:pPr>
            <w:r>
              <w:t xml:space="preserve">Bag opened, gas released, re-massed</w:t>
            </w:r>
          </w:p>
        </w:tc>
        <w:tc>
          <w:tcPr/>
          <w:p>
            <w:pPr>
              <w:pStyle w:val="Compact"/>
            </w:pPr>
          </w:p>
        </w:tc>
      </w:tr>
    </w:tbl>
    <w:p>
      <w:pPr>
        <w:numPr>
          <w:ilvl w:val="0"/>
          <w:numId w:val="2648"/>
        </w:numPr>
      </w:pPr>
      <w:r>
        <w:t xml:space="preserve">While the bag stayed</w:t>
      </w:r>
      <w:r>
        <w:t xml:space="preserve"> </w:t>
      </w:r>
      <w:r>
        <w:rPr>
          <w:b/>
          <w:bCs/>
        </w:rPr>
        <w:t xml:space="preserve">sealed</w:t>
      </w:r>
      <w:r>
        <w:t xml:space="preserve">, did the reading change? _______________</w:t>
      </w:r>
    </w:p>
    <w:p>
      <w:pPr>
        <w:numPr>
          <w:ilvl w:val="0"/>
          <w:numId w:val="2648"/>
        </w:numPr>
      </w:pPr>
      <w:r>
        <w:t xml:space="preserve">When you</w:t>
      </w:r>
      <w:r>
        <w:t xml:space="preserve"> </w:t>
      </w:r>
      <w:r>
        <w:rPr>
          <w:b/>
          <w:bCs/>
        </w:rPr>
        <w:t xml:space="preserve">opened</w:t>
      </w:r>
      <w:r>
        <w:t xml:space="preserve"> </w:t>
      </w:r>
      <w:r>
        <w:t xml:space="preserve">the bag, what happened to the reading, and what left the bag? _______________________________________________</w:t>
      </w:r>
    </w:p>
    <w:bookmarkEnd w:id="3263"/>
    <w:bookmarkStart w:id="3264" w:name="part-2-mass-check-for-a-second-reaction"/>
    <w:p>
      <w:pPr>
        <w:pStyle w:val="Heading4"/>
      </w:pPr>
      <w:r>
        <w:t xml:space="preserve">Part 2 — Mass check for a second reaction</w:t>
      </w:r>
    </w:p>
    <w:p>
      <w:pPr>
        <w:pStyle w:val="FirstParagraph"/>
      </w:pPr>
      <w:r>
        <w:t xml:space="preserve">Confirm that the total mass of reactants equals the total mass of products for the closed-bag reaction. The gram formula masses are given.</w:t>
      </w:r>
    </w:p>
    <w:p>
      <w:pPr>
        <w:pStyle w:val="BlockText"/>
      </w:pPr>
      <w:r>
        <w:rPr>
          <w:b/>
          <w:bCs/>
        </w:rPr>
        <w:t xml:space="preserve">NaHCO₃ + CH₃COOH → NaCH₃COO + H₂O + CO₂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Species</w:t>
            </w:r>
          </w:p>
        </w:tc>
        <w:tc>
          <w:tcPr/>
          <w:p>
            <w:pPr>
              <w:pStyle w:val="Compact"/>
            </w:pPr>
            <w:r>
              <w:t xml:space="preserve">GFM (g/mol)</w:t>
            </w:r>
          </w:p>
        </w:tc>
        <w:tc>
          <w:tcPr/>
          <w:p>
            <w:pPr>
              <w:pStyle w:val="Compact"/>
            </w:pPr>
            <w:r>
              <w:t xml:space="preserve">Mass contribution (g/mol)</w:t>
            </w:r>
          </w:p>
        </w:tc>
      </w:tr>
      <w:tr>
        <w:tc>
          <w:tcPr/>
          <w:p>
            <w:pPr>
              <w:pStyle w:val="Compact"/>
            </w:pPr>
            <w:r>
              <w:t xml:space="preserve">Reactants</w:t>
            </w:r>
          </w:p>
        </w:tc>
        <w:tc>
          <w:tcPr/>
          <w:p>
            <w:pPr>
              <w:pStyle w:val="Compact"/>
            </w:pPr>
            <w:r>
              <w:t xml:space="preserve">NaHCO₃</w:t>
            </w:r>
          </w:p>
        </w:tc>
        <w:tc>
          <w:tcPr/>
          <w:p>
            <w:pPr>
              <w:pStyle w:val="Compact"/>
            </w:pPr>
            <w:r>
              <w:t xml:space="preserve">84.0</w:t>
            </w:r>
          </w:p>
        </w:tc>
        <w:tc>
          <w:tcPr/>
          <w:p>
            <w:pPr>
              <w:pStyle w:val="Compact"/>
            </w:pPr>
          </w:p>
        </w:tc>
      </w:tr>
      <w:tr>
        <w:tc>
          <w:tcPr/>
          <w:p>
            <w:pPr>
              <w:pStyle w:val="Compact"/>
            </w:pPr>
            <w:r>
              <w:t xml:space="preserve">Reactants</w:t>
            </w:r>
          </w:p>
        </w:tc>
        <w:tc>
          <w:tcPr/>
          <w:p>
            <w:pPr>
              <w:pStyle w:val="Compact"/>
            </w:pPr>
            <w:r>
              <w:t xml:space="preserve">CH₃COOH</w:t>
            </w:r>
          </w:p>
        </w:tc>
        <w:tc>
          <w:tcPr/>
          <w:p>
            <w:pPr>
              <w:pStyle w:val="Compact"/>
            </w:pPr>
            <w:r>
              <w:t xml:space="preserve">60.0</w:t>
            </w:r>
          </w:p>
        </w:tc>
        <w:tc>
          <w:tcPr/>
          <w:p>
            <w:pPr>
              <w:pStyle w:val="Compact"/>
            </w:pPr>
          </w:p>
        </w:tc>
      </w:tr>
      <w:tr>
        <w:tc>
          <w:tcPr/>
          <w:p>
            <w:pPr>
              <w:pStyle w:val="Compact"/>
            </w:pPr>
            <w:r>
              <w:rPr>
                <w:b/>
                <w:bCs/>
              </w:rPr>
              <w:t xml:space="preserve">Reactant total</w:t>
            </w:r>
          </w:p>
        </w:tc>
        <w:tc>
          <w:tcPr/>
          <w:p>
            <w:pPr>
              <w:pStyle w:val="Compact"/>
            </w:pPr>
          </w:p>
        </w:tc>
        <w:tc>
          <w:tcPr/>
          <w:p>
            <w:pPr>
              <w:pStyle w:val="Compact"/>
            </w:pPr>
          </w:p>
        </w:tc>
        <w:tc>
          <w:tcPr/>
          <w:p>
            <w:pPr>
              <w:pStyle w:val="Compact"/>
            </w:pPr>
          </w:p>
        </w:tc>
      </w:tr>
      <w:tr>
        <w:tc>
          <w:tcPr/>
          <w:p>
            <w:pPr>
              <w:pStyle w:val="Compact"/>
            </w:pPr>
            <w:r>
              <w:t xml:space="preserve">Products</w:t>
            </w:r>
          </w:p>
        </w:tc>
        <w:tc>
          <w:tcPr/>
          <w:p>
            <w:pPr>
              <w:pStyle w:val="Compact"/>
            </w:pPr>
            <w:r>
              <w:t xml:space="preserve">NaCH₃COO</w:t>
            </w:r>
          </w:p>
        </w:tc>
        <w:tc>
          <w:tcPr/>
          <w:p>
            <w:pPr>
              <w:pStyle w:val="Compact"/>
            </w:pPr>
            <w:r>
              <w:t xml:space="preserve">82.0</w:t>
            </w:r>
          </w:p>
        </w:tc>
        <w:tc>
          <w:tcPr/>
          <w:p>
            <w:pPr>
              <w:pStyle w:val="Compact"/>
            </w:pPr>
          </w:p>
        </w:tc>
      </w:tr>
      <w:tr>
        <w:tc>
          <w:tcPr/>
          <w:p>
            <w:pPr>
              <w:pStyle w:val="Compact"/>
            </w:pPr>
            <w:r>
              <w:t xml:space="preserve">Products</w:t>
            </w:r>
          </w:p>
        </w:tc>
        <w:tc>
          <w:tcPr/>
          <w:p>
            <w:pPr>
              <w:pStyle w:val="Compact"/>
            </w:pPr>
            <w:r>
              <w:t xml:space="preserve">H₂O</w:t>
            </w:r>
          </w:p>
        </w:tc>
        <w:tc>
          <w:tcPr/>
          <w:p>
            <w:pPr>
              <w:pStyle w:val="Compact"/>
            </w:pPr>
            <w:r>
              <w:t xml:space="preserve">18.0</w:t>
            </w:r>
          </w:p>
        </w:tc>
        <w:tc>
          <w:tcPr/>
          <w:p>
            <w:pPr>
              <w:pStyle w:val="Compact"/>
            </w:pPr>
          </w:p>
        </w:tc>
      </w:tr>
      <w:tr>
        <w:tc>
          <w:tcPr/>
          <w:p>
            <w:pPr>
              <w:pStyle w:val="Compact"/>
            </w:pPr>
            <w:r>
              <w:t xml:space="preserve">Products</w:t>
            </w:r>
          </w:p>
        </w:tc>
        <w:tc>
          <w:tcPr/>
          <w:p>
            <w:pPr>
              <w:pStyle w:val="Compact"/>
            </w:pPr>
            <w:r>
              <w:t xml:space="preserve">CO₂</w:t>
            </w:r>
          </w:p>
        </w:tc>
        <w:tc>
          <w:tcPr/>
          <w:p>
            <w:pPr>
              <w:pStyle w:val="Compact"/>
            </w:pPr>
            <w:r>
              <w:t xml:space="preserve">44.0</w:t>
            </w:r>
          </w:p>
        </w:tc>
        <w:tc>
          <w:tcPr/>
          <w:p>
            <w:pPr>
              <w:pStyle w:val="Compact"/>
            </w:pPr>
          </w:p>
        </w:tc>
      </w:tr>
      <w:tr>
        <w:tc>
          <w:tcPr/>
          <w:p>
            <w:pPr>
              <w:pStyle w:val="Compact"/>
            </w:pPr>
            <w:r>
              <w:rPr>
                <w:b/>
                <w:bCs/>
              </w:rPr>
              <w:t xml:space="preserve">Product total</w:t>
            </w:r>
          </w:p>
        </w:tc>
        <w:tc>
          <w:tcPr/>
          <w:p>
            <w:pPr>
              <w:pStyle w:val="Compact"/>
            </w:pPr>
          </w:p>
        </w:tc>
        <w:tc>
          <w:tcPr/>
          <w:p>
            <w:pPr>
              <w:pStyle w:val="Compact"/>
            </w:pPr>
          </w:p>
        </w:tc>
        <w:tc>
          <w:tcPr/>
          <w:p>
            <w:pPr>
              <w:pStyle w:val="Compact"/>
            </w:pPr>
          </w:p>
        </w:tc>
      </w:tr>
    </w:tbl>
    <w:p>
      <w:pPr>
        <w:numPr>
          <w:ilvl w:val="0"/>
          <w:numId w:val="2649"/>
        </w:numPr>
      </w:pPr>
      <w:r>
        <w:t xml:space="preserve">Reactant total = _______ g/mol. Product total = _______ g/mol. Do they match? _______</w:t>
      </w:r>
    </w:p>
    <w:p>
      <w:pPr>
        <w:numPr>
          <w:ilvl w:val="0"/>
          <w:numId w:val="2649"/>
        </w:numPr>
      </w:pPr>
      <w:r>
        <w:t xml:space="preserve">In the</w:t>
      </w:r>
      <w:r>
        <w:t xml:space="preserve"> </w:t>
      </w:r>
      <w:r>
        <w:rPr>
          <w:b/>
          <w:bCs/>
        </w:rPr>
        <w:t xml:space="preserve">open cup</w:t>
      </w:r>
      <w:r>
        <w:t xml:space="preserve"> </w:t>
      </w:r>
      <w:r>
        <w:t xml:space="preserve">version, 44 g of CO₂ bubbled away per mole. Which way would an open-cup balance reading appear to change? _______________</w:t>
      </w:r>
    </w:p>
    <w:bookmarkEnd w:id="3264"/>
    <w:bookmarkStart w:id="3265" w:name="part-3-open-or-closed"/>
    <w:p>
      <w:pPr>
        <w:pStyle w:val="Heading4"/>
      </w:pPr>
      <w:r>
        <w:t xml:space="preserve">Part 3 — Open or closed?</w:t>
      </w:r>
    </w:p>
    <w:p>
      <w:pPr>
        <w:pStyle w:val="FirstParagraph"/>
      </w:pPr>
      <w:r>
        <w:t xml:space="preserve">For each scenario, decide whether the system is</w:t>
      </w:r>
      <w:r>
        <w:t xml:space="preserve"> </w:t>
      </w:r>
      <w:r>
        <w:rPr>
          <w:b/>
          <w:bCs/>
        </w:rPr>
        <w:t xml:space="preserve">open</w:t>
      </w:r>
      <w:r>
        <w:t xml:space="preserve"> </w:t>
      </w:r>
      <w:r>
        <w:t xml:space="preserve">or</w:t>
      </w:r>
      <w:r>
        <w:t xml:space="preserve"> </w:t>
      </w:r>
      <w:r>
        <w:rPr>
          <w:b/>
          <w:bCs/>
        </w:rPr>
        <w:t xml:space="preserve">closed</w:t>
      </w:r>
      <w:r>
        <w:t xml:space="preserve">, and whether the</w:t>
      </w:r>
      <w:r>
        <w:t xml:space="preserve"> </w:t>
      </w:r>
      <w:r>
        <w:rPr>
          <w:i/>
          <w:iCs/>
        </w:rPr>
        <w:t xml:space="preserve">measured</w:t>
      </w:r>
      <w:r>
        <w:t xml:space="preserve"> </w:t>
      </w:r>
      <w:r>
        <w:t xml:space="preserve">mass on a balance will appear to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Open or closed?</w:t>
            </w:r>
          </w:p>
        </w:tc>
        <w:tc>
          <w:tcPr/>
          <w:p>
            <w:pPr>
              <w:pStyle w:val="Compact"/>
            </w:pPr>
            <w:r>
              <w:t xml:space="preserve">Will measured mass appear to change?</w:t>
            </w:r>
          </w:p>
        </w:tc>
      </w:tr>
      <w:tr>
        <w:tc>
          <w:tcPr/>
          <w:p>
            <w:pPr>
              <w:pStyle w:val="Compact"/>
            </w:pPr>
            <w:r>
              <w:t xml:space="preserve">Steel wool burned on an open balance pan</w:t>
            </w:r>
          </w:p>
        </w:tc>
        <w:tc>
          <w:tcPr/>
          <w:p>
            <w:pPr>
              <w:pStyle w:val="Compact"/>
            </w:pPr>
          </w:p>
        </w:tc>
        <w:tc>
          <w:tcPr/>
          <w:p>
            <w:pPr>
              <w:pStyle w:val="Compact"/>
            </w:pPr>
          </w:p>
        </w:tc>
      </w:tr>
      <w:tr>
        <w:tc>
          <w:tcPr/>
          <w:p>
            <w:pPr>
              <w:pStyle w:val="Compact"/>
            </w:pPr>
            <w:r>
              <w:t xml:space="preserve">Baking soda + vinegar in a</w:t>
            </w:r>
            <w:r>
              <w:t xml:space="preserve"> </w:t>
            </w:r>
            <w:r>
              <w:rPr>
                <w:i/>
                <w:iCs/>
              </w:rPr>
              <w:t xml:space="preserve">sealed</w:t>
            </w:r>
            <w:r>
              <w:t xml:space="preserve"> </w:t>
            </w:r>
            <w:r>
              <w:t xml:space="preserve">bag</w:t>
            </w:r>
          </w:p>
        </w:tc>
        <w:tc>
          <w:tcPr/>
          <w:p>
            <w:pPr>
              <w:pStyle w:val="Compact"/>
            </w:pPr>
          </w:p>
        </w:tc>
        <w:tc>
          <w:tcPr/>
          <w:p>
            <w:pPr>
              <w:pStyle w:val="Compact"/>
            </w:pPr>
          </w:p>
        </w:tc>
      </w:tr>
      <w:tr>
        <w:tc>
          <w:tcPr/>
          <w:p>
            <w:pPr>
              <w:pStyle w:val="Compact"/>
            </w:pPr>
            <w:r>
              <w:t xml:space="preserve">Baking soda + vinegar in an</w:t>
            </w:r>
            <w:r>
              <w:t xml:space="preserve"> </w:t>
            </w:r>
            <w:r>
              <w:rPr>
                <w:i/>
                <w:iCs/>
              </w:rPr>
              <w:t xml:space="preserve">open</w:t>
            </w:r>
            <w:r>
              <w:t xml:space="preserve"> </w:t>
            </w:r>
            <w:r>
              <w:t xml:space="preserve">cup</w:t>
            </w:r>
          </w:p>
        </w:tc>
        <w:tc>
          <w:tcPr/>
          <w:p>
            <w:pPr>
              <w:pStyle w:val="Compact"/>
            </w:pPr>
          </w:p>
        </w:tc>
        <w:tc>
          <w:tcPr/>
          <w:p>
            <w:pPr>
              <w:pStyle w:val="Compact"/>
            </w:pPr>
          </w:p>
        </w:tc>
      </w:tr>
      <w:tr>
        <w:tc>
          <w:tcPr/>
          <w:p>
            <w:pPr>
              <w:pStyle w:val="Compact"/>
            </w:pPr>
            <w:r>
              <w:t xml:space="preserve">A candle burning on a balance</w:t>
            </w:r>
          </w:p>
        </w:tc>
        <w:tc>
          <w:tcPr/>
          <w:p>
            <w:pPr>
              <w:pStyle w:val="Compact"/>
            </w:pPr>
          </w:p>
        </w:tc>
        <w:tc>
          <w:tcPr/>
          <w:p>
            <w:pPr>
              <w:pStyle w:val="Compact"/>
            </w:pPr>
          </w:p>
        </w:tc>
      </w:tr>
    </w:tbl>
    <w:p>
      <w:pPr>
        <w:pStyle w:val="BodyText"/>
      </w:pPr>
      <w:r>
        <w:t xml:space="preserve">One question decides every row:</w:t>
      </w:r>
      <w:r>
        <w:t xml:space="preserve"> </w:t>
      </w:r>
      <w:r>
        <w:rPr>
          <w:i/>
          <w:iCs/>
        </w:rPr>
        <w:t xml:space="preserve">can any atoms cross the boundary?</w:t>
      </w:r>
      <w:r>
        <w:t xml:space="preserve"> </w:t>
      </w:r>
      <w:r>
        <w:t xml:space="preserve">Write that question’s answer beside each scenario above.</w:t>
      </w:r>
    </w:p>
    <w:p>
      <w:r>
        <w:pict>
          <v:rect style="width:0;height:1.5pt" o:hralign="center" o:hrstd="t" o:hr="t"/>
        </w:pict>
      </w:r>
    </w:p>
    <w:bookmarkEnd w:id="3265"/>
    <w:bookmarkEnd w:id="3266"/>
    <w:bookmarkStart w:id="3267" w:name="make-it-make-sense-50"/>
    <w:p>
      <w:pPr>
        <w:pStyle w:val="Heading3"/>
      </w:pPr>
      <w:r>
        <w:t xml:space="preserve">Make It Make Sense</w:t>
      </w:r>
    </w:p>
    <w:p>
      <w:pPr>
        <w:pStyle w:val="FirstParagraph"/>
      </w:pPr>
      <w:r>
        <w:t xml:space="preserve">For each reaction below, use the given gram formula masses to find the total mass of reactants and the total mass of products, and state whether mass is conserved.</w:t>
      </w:r>
      <w:r>
        <w:t xml:space="preserve"> </w:t>
      </w:r>
      <w:r>
        <w:rPr>
          <w:b/>
          <w:bCs/>
        </w:rPr>
        <w:t xml:space="preserve">These are the same reactions you worked with in the Investigation — confirm your reasoning here.</w:t>
      </w:r>
    </w:p>
    <w:p>
      <w:pPr>
        <w:pStyle w:val="BodyText"/>
      </w:pPr>
      <w:r>
        <w:rPr>
          <w:b/>
          <w:bCs/>
        </w:rPr>
        <w:t xml:space="preserve">1. Burning steel wool:</w:t>
      </w:r>
      <w:r>
        <w:t xml:space="preserve"> </w:t>
      </w:r>
      <w:r>
        <w:rPr>
          <w:b/>
          <w:bCs/>
        </w:rPr>
        <w:t xml:space="preserve">4 Fe + 3 O₂ → 2 Fe₂O₃</w:t>
      </w:r>
      <w:r>
        <w:t xml:space="preserve"> </w:t>
      </w:r>
      <w:r>
        <w:t xml:space="preserve">(Fe = 56, O = 16, O₂ = 32, Fe₂O₃ = 160)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 (4 Fe + 3 O₂)</w:t>
            </w:r>
          </w:p>
        </w:tc>
        <w:tc>
          <w:tcPr/>
          <w:p>
            <w:pPr>
              <w:pStyle w:val="Compact"/>
            </w:pPr>
          </w:p>
        </w:tc>
      </w:tr>
      <w:tr>
        <w:tc>
          <w:tcPr/>
          <w:p>
            <w:pPr>
              <w:pStyle w:val="Compact"/>
            </w:pPr>
            <w:r>
              <w:t xml:space="preserve">Products (2 Fe₂O₃)</w:t>
            </w:r>
          </w:p>
        </w:tc>
        <w:tc>
          <w:tcPr/>
          <w:p>
            <w:pPr>
              <w:pStyle w:val="Compact"/>
            </w:pPr>
          </w:p>
        </w:tc>
      </w:tr>
    </w:tbl>
    <w:p>
      <w:pPr>
        <w:pStyle w:val="BodyText"/>
      </w:pPr>
      <w:r>
        <w:t xml:space="preserve">Is mass conserved? _______ How do you know? _______________________________________________</w:t>
      </w:r>
    </w:p>
    <w:p>
      <w:pPr>
        <w:pStyle w:val="BodyText"/>
      </w:pPr>
      <w:r>
        <w:rPr>
          <w:b/>
          <w:bCs/>
        </w:rPr>
        <w:t xml:space="preserve">2. Closed-bag reaction:</w:t>
      </w:r>
      <w:r>
        <w:t xml:space="preserve"> </w:t>
      </w:r>
      <w:r>
        <w:rPr>
          <w:b/>
          <w:bCs/>
        </w:rPr>
        <w:t xml:space="preserve">NaHCO₃ + CH₃COOH → NaCH₃COO + H₂O + CO₂</w:t>
      </w:r>
      <w:r>
        <w:t xml:space="preserve"> </w:t>
      </w:r>
      <w:r>
        <w:t xml:space="preserve">(84 + 60 → 82 + 18 + 44)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w:t>
            </w:r>
          </w:p>
        </w:tc>
        <w:tc>
          <w:tcPr/>
          <w:p>
            <w:pPr>
              <w:pStyle w:val="Compact"/>
            </w:pPr>
          </w:p>
        </w:tc>
      </w:tr>
      <w:tr>
        <w:tc>
          <w:tcPr/>
          <w:p>
            <w:pPr>
              <w:pStyle w:val="Compact"/>
            </w:pPr>
            <w:r>
              <w:t xml:space="preserve">Products</w:t>
            </w:r>
          </w:p>
        </w:tc>
        <w:tc>
          <w:tcPr/>
          <w:p>
            <w:pPr>
              <w:pStyle w:val="Compact"/>
            </w:pPr>
          </w:p>
        </w:tc>
      </w:tr>
    </w:tbl>
    <w:p>
      <w:pPr>
        <w:pStyle w:val="BodyText"/>
      </w:pPr>
      <w:r>
        <w:t xml:space="preserve">Is mass conserved? _______ In the sealed bag, why did the balance reading stay the same? _______________________________________________</w:t>
      </w:r>
    </w:p>
    <w:p>
      <w:pPr>
        <w:pStyle w:val="BodyText"/>
      </w:pPr>
      <w:r>
        <w:rPr>
          <w:b/>
          <w:bCs/>
        </w:rPr>
        <w:t xml:space="preserve">3. Open vs. closed:</w:t>
      </w:r>
      <w:r>
        <w:t xml:space="preserve"> </w:t>
      </w:r>
      <w:r>
        <w:t xml:space="preserve">A student runs reaction #2 in an</w:t>
      </w:r>
      <w:r>
        <w:t xml:space="preserve"> </w:t>
      </w:r>
      <w:r>
        <w:rPr>
          <w:i/>
          <w:iCs/>
        </w:rPr>
        <w:t xml:space="preserve">open</w:t>
      </w:r>
      <w:r>
        <w:t xml:space="preserve"> </w:t>
      </w:r>
      <w:r>
        <w:t xml:space="preserve">cup and the balance reading drops by 44 g. Was conservation of mass violated? Explain.</w:t>
      </w:r>
    </w:p>
    <w:p>
      <w:r>
        <w:pict>
          <v:rect style="width:0;height:1.5pt" o:hralign="center" o:hrstd="t" o:hr="t"/>
        </w:pict>
      </w:r>
    </w:p>
    <w:p>
      <w:r>
        <w:pict>
          <v:rect style="width:0;height:1.5pt" o:hralign="center" o:hrstd="t" o:hr="t"/>
        </w:pict>
      </w:r>
    </w:p>
    <w:p>
      <w:r>
        <w:pict>
          <v:rect style="width:0;height:1.5pt" o:hralign="center" o:hrstd="t" o:hr="t"/>
        </w:pict>
      </w:r>
    </w:p>
    <w:bookmarkEnd w:id="3267"/>
    <w:bookmarkStart w:id="3268" w:name="vocabulary-in-action-50"/>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650"/>
        </w:numPr>
      </w:pPr>
      <w:r>
        <w:rPr>
          <w:b/>
          <w:bCs/>
        </w:rPr>
        <w:t xml:space="preserve">Law of Conservation of Mass:</w:t>
      </w:r>
      <w:r>
        <w:t xml:space="preserve"> </w:t>
      </w:r>
      <w:r>
        <w:t xml:space="preserve">_______________________________________________</w:t>
      </w:r>
      <w:r>
        <w:t xml:space="preserve"> </w:t>
      </w:r>
      <w:r>
        <w:t xml:space="preserve">_______________________________________________</w:t>
      </w:r>
    </w:p>
    <w:p>
      <w:pPr>
        <w:numPr>
          <w:ilvl w:val="0"/>
          <w:numId w:val="2650"/>
        </w:numPr>
      </w:pPr>
      <w:r>
        <w:rPr>
          <w:b/>
          <w:bCs/>
        </w:rPr>
        <w:t xml:space="preserve">closed system:</w:t>
      </w:r>
      <w:r>
        <w:t xml:space="preserve"> </w:t>
      </w:r>
      <w:r>
        <w:t xml:space="preserve">_______________________________________________</w:t>
      </w:r>
      <w:r>
        <w:t xml:space="preserve"> </w:t>
      </w:r>
      <w:r>
        <w:t xml:space="preserve">_______________________________________________</w:t>
      </w:r>
    </w:p>
    <w:p>
      <w:pPr>
        <w:numPr>
          <w:ilvl w:val="0"/>
          <w:numId w:val="2650"/>
        </w:numPr>
      </w:pPr>
      <w:r>
        <w:rPr>
          <w:b/>
          <w:bCs/>
        </w:rPr>
        <w:t xml:space="preserve">open system:</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268"/>
    <w:bookmarkStart w:id="3269" w:name="revise-your-model-50"/>
    <w:p>
      <w:pPr>
        <w:pStyle w:val="Heading3"/>
      </w:pPr>
      <w:r>
        <w:t xml:space="preserve">Revise Your Model</w:t>
      </w:r>
    </w:p>
    <w:p>
      <w:pPr>
        <w:pStyle w:val="FirstParagraph"/>
      </w:pPr>
      <w:r>
        <w:t xml:space="preserve">Return to your Initial Model (the steel-wool 320 g = 320 g mass-balance). Add labels:</w:t>
      </w:r>
    </w:p>
    <w:p>
      <w:pPr>
        <w:numPr>
          <w:ilvl w:val="0"/>
          <w:numId w:val="2651"/>
        </w:numPr>
      </w:pPr>
      <w:r>
        <w:t xml:space="preserve">Circle the 96 g of oxygen on the reactant side. Label it</w:t>
      </w:r>
      <w:r>
        <w:t xml:space="preserve"> </w:t>
      </w:r>
      <w:r>
        <w:rPr>
          <w:i/>
          <w:iCs/>
        </w:rPr>
        <w:t xml:space="preserve">“mass that crossed the boundary from the air.”</w:t>
      </w:r>
    </w:p>
    <w:p>
      <w:pPr>
        <w:numPr>
          <w:ilvl w:val="0"/>
          <w:numId w:val="2651"/>
        </w:numPr>
      </w:pPr>
      <w:r>
        <w:t xml:space="preserve">Write a revised appositive sentence defining the rule you just learned:</w:t>
      </w:r>
    </w:p>
    <w:p>
      <w:pPr>
        <w:pStyle w:val="BlockText"/>
      </w:pPr>
      <w:r>
        <w:t xml:space="preserve">The Law of Conservation of Mass — _______________________________________________ — means _______________________________________________</w:t>
      </w:r>
    </w:p>
    <w:p>
      <w:pPr>
        <w:pStyle w:val="FirstParagraph"/>
      </w:pPr>
      <w:r>
        <w:t xml:space="preserve">Then finish this Because / But / So sentence:</w:t>
      </w:r>
    </w:p>
    <w:p>
      <w:pPr>
        <w:pStyle w:val="BlockText"/>
      </w:pPr>
      <w:r>
        <w:t xml:space="preserve">Burning steel wool gets heavier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269"/>
    <w:bookmarkStart w:id="3270" w:name="exit-ticket-50"/>
    <w:p>
      <w:pPr>
        <w:pStyle w:val="Heading3"/>
      </w:pPr>
      <w:r>
        <w:t xml:space="preserve">Exit Ticket</w:t>
      </w:r>
    </w:p>
    <w:p>
      <w:pPr>
        <w:pStyle w:val="FirstParagraph"/>
      </w:pPr>
      <w:r>
        <w:rPr>
          <w:i/>
          <w:iCs/>
        </w:rPr>
        <w:t xml:space="preserve">(a) A reaction is run inside a sealed flask resting on a balance. Before reacting, the flask and contents read 250.0 g. A gas is produced and the flask stays sealed. What does the balance read after the reaction? Explain in one sentence.</w:t>
      </w:r>
    </w:p>
    <w:p>
      <w:pPr>
        <w:pStyle w:val="BlockText"/>
      </w:pPr>
      <w:r>
        <w:t xml:space="preserve">Reading: _______ g. Because: _______________________________________________</w:t>
      </w:r>
    </w:p>
    <w:p>
      <w:pPr>
        <w:pStyle w:val="FirstParagraph"/>
      </w:pPr>
      <w:r>
        <w:rPr>
          <w:i/>
          <w:iCs/>
        </w:rPr>
        <w:t xml:space="preserve">(b) For the reaction</w:t>
      </w:r>
      <w:r>
        <w:t xml:space="preserve"> </w:t>
      </w:r>
      <w:r>
        <w:rPr>
          <w:b/>
          <w:bCs/>
        </w:rPr>
        <w:t xml:space="preserve">2 H₂ + O₂ → 2 H₂O</w:t>
      </w:r>
      <w:r>
        <w:t xml:space="preserve">,</w:t>
      </w:r>
      <w:r>
        <w:t xml:space="preserve"> </w:t>
      </w:r>
      <w:r>
        <w:rPr>
          <w:i/>
          <w:iCs/>
        </w:rPr>
        <w:t xml:space="preserve">use gram formula masses (H = 1, O = 16) to show the total mass of the reactants equals the total mass of the products.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Reactants</w:t>
            </w:r>
          </w:p>
        </w:tc>
        <w:tc>
          <w:tcPr/>
          <w:p>
            <w:pPr>
              <w:pStyle w:val="Compact"/>
            </w:pPr>
            <w:r>
              <w:t xml:space="preserve">H₂</w:t>
            </w:r>
          </w:p>
        </w:tc>
        <w:tc>
          <w:tcPr/>
          <w:p>
            <w:pPr>
              <w:pStyle w:val="Compact"/>
            </w:pPr>
            <w:r>
              <w:t xml:space="preserve">2</w:t>
            </w:r>
          </w:p>
        </w:tc>
        <w:tc>
          <w:tcPr/>
          <w:p>
            <w:pPr>
              <w:pStyle w:val="Compact"/>
            </w:pPr>
          </w:p>
        </w:tc>
        <w:tc>
          <w:tcPr/>
          <w:p>
            <w:pPr>
              <w:pStyle w:val="Compact"/>
            </w:pPr>
          </w:p>
        </w:tc>
      </w:tr>
      <w:tr>
        <w:tc>
          <w:tcPr/>
          <w:p>
            <w:pPr>
              <w:pStyle w:val="Compact"/>
            </w:pPr>
            <w:r>
              <w:t xml:space="preserve">Reactants</w:t>
            </w:r>
          </w:p>
        </w:tc>
        <w:tc>
          <w:tcPr/>
          <w:p>
            <w:pPr>
              <w:pStyle w:val="Compact"/>
            </w:pPr>
            <w:r>
              <w:t xml:space="preserve">O₂</w:t>
            </w:r>
          </w:p>
        </w:tc>
        <w:tc>
          <w:tcPr/>
          <w:p>
            <w:pPr>
              <w:pStyle w:val="Compact"/>
            </w:pPr>
            <w:r>
              <w:t xml:space="preserve">1</w:t>
            </w:r>
          </w:p>
        </w:tc>
        <w:tc>
          <w:tcPr/>
          <w:p>
            <w:pPr>
              <w:pStyle w:val="Compact"/>
            </w:pPr>
          </w:p>
        </w:tc>
        <w:tc>
          <w:tcPr/>
          <w:p>
            <w:pPr>
              <w:pStyle w:val="Compact"/>
            </w:pPr>
          </w:p>
        </w:tc>
      </w:tr>
      <w:tr>
        <w:tc>
          <w:tcPr/>
          <w:p>
            <w:pPr>
              <w:pStyle w:val="Compact"/>
            </w:pPr>
            <w:r>
              <w:rPr>
                <w:b/>
                <w:bCs/>
              </w:rPr>
              <w:t xml:space="preserve">Reactant total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Products</w:t>
            </w:r>
          </w:p>
        </w:tc>
        <w:tc>
          <w:tcPr/>
          <w:p>
            <w:pPr>
              <w:pStyle w:val="Compact"/>
            </w:pPr>
            <w:r>
              <w:t xml:space="preserve">H₂O</w:t>
            </w:r>
          </w:p>
        </w:tc>
        <w:tc>
          <w:tcPr/>
          <w:p>
            <w:pPr>
              <w:pStyle w:val="Compact"/>
            </w:pPr>
            <w:r>
              <w:t xml:space="preserve">2</w:t>
            </w:r>
          </w:p>
        </w:tc>
        <w:tc>
          <w:tcPr/>
          <w:p>
            <w:pPr>
              <w:pStyle w:val="Compact"/>
            </w:pPr>
          </w:p>
        </w:tc>
        <w:tc>
          <w:tcPr/>
          <w:p>
            <w:pPr>
              <w:pStyle w:val="Compact"/>
            </w:pPr>
          </w:p>
        </w:tc>
      </w:tr>
      <w:tr>
        <w:tc>
          <w:tcPr/>
          <w:p>
            <w:pPr>
              <w:pStyle w:val="Compact"/>
            </w:pPr>
            <w:r>
              <w:rPr>
                <w:b/>
                <w:bCs/>
              </w:rPr>
              <w:t xml:space="preserve">Product total</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 In one sentence, explain why a piece of magnesium ribbon burned in open air ends up heavier than the original ribbon, even though matter is conserved.</w:t>
      </w:r>
    </w:p>
    <w:p>
      <w:r>
        <w:pict>
          <v:rect style="width:0;height:1.5pt" o:hralign="center" o:hrstd="t" o:hr="t"/>
        </w:pict>
      </w:r>
    </w:p>
    <w:p>
      <w:r>
        <w:pict>
          <v:rect style="width:0;height:1.5pt" o:hralign="center" o:hrstd="t" o:hr="t"/>
        </w:pict>
      </w:r>
    </w:p>
    <w:p>
      <w:r>
        <w:br w:type="page"/>
      </w:r>
    </w:p>
    <w:bookmarkEnd w:id="3270"/>
    <w:bookmarkEnd w:id="3271"/>
    <w:bookmarkStart w:id="3279" w:name="conservation-of-matter-student-notes"/>
    <w:p>
      <w:pPr>
        <w:pStyle w:val="Heading2"/>
      </w:pPr>
      <w:r>
        <w:t xml:space="preserve">Conservation of Matter — Student Notes</w:t>
      </w:r>
    </w:p>
    <w:p>
      <w:pPr>
        <w:pStyle w:val="FirstParagraph"/>
      </w:pPr>
      <w:r>
        <w:rPr>
          <w:b/>
          <w:bCs/>
        </w:rPr>
        <w:t xml:space="preserve">Unit: Chemical Reactions &amp; Moles — Lesson 02</w:t>
      </w:r>
      <w:r>
        <w:t xml:space="preserve"> </w:t>
      </w:r>
      <w:r>
        <w:t xml:space="preserve">Name: _______________________ Date: __________ Period: ____</w:t>
      </w:r>
    </w:p>
    <w:p>
      <w:r>
        <w:pict>
          <v:rect style="width:0;height:1.5pt" o:hralign="center" o:hrstd="t" o:hr="t"/>
        </w:pict>
      </w:r>
    </w:p>
    <w:bookmarkStart w:id="3272" w:name="learning-targets-50"/>
    <w:p>
      <w:pPr>
        <w:pStyle w:val="Heading3"/>
      </w:pPr>
      <w:r>
        <w:t xml:space="preserve">Learning Targets</w:t>
      </w:r>
    </w:p>
    <w:p>
      <w:pPr>
        <w:pStyle w:val="FirstParagraph"/>
      </w:pPr>
      <w:r>
        <w:t xml:space="preserve">By the end of today’s 42 minutes I can:</w:t>
      </w:r>
    </w:p>
    <w:p>
      <w:pPr>
        <w:pStyle w:val="Compact"/>
        <w:numPr>
          <w:ilvl w:val="0"/>
          <w:numId w:val="2652"/>
        </w:numPr>
      </w:pPr>
      <w:r>
        <w:t xml:space="preserve">State the</w:t>
      </w:r>
      <w:r>
        <w:t xml:space="preserve"> </w:t>
      </w:r>
      <w:r>
        <w:rPr>
          <w:b/>
          <w:bCs/>
        </w:rPr>
        <w:t xml:space="preserve">Law of Conservation of Mass</w:t>
      </w:r>
      <w:r>
        <w:t xml:space="preserve"> </w:t>
      </w:r>
      <w:r>
        <w:t xml:space="preserve">and explain that atoms — and therefore mass — are conserved in a chemical reaction.</w:t>
      </w:r>
    </w:p>
    <w:p>
      <w:pPr>
        <w:pStyle w:val="Compact"/>
        <w:numPr>
          <w:ilvl w:val="0"/>
          <w:numId w:val="2652"/>
        </w:numPr>
      </w:pPr>
      <w:r>
        <w:t xml:space="preserve">Use a balanced chemical equation to show that the total mass of the</w:t>
      </w:r>
      <w:r>
        <w:t xml:space="preserve"> </w:t>
      </w:r>
      <w:r>
        <w:rPr>
          <w:b/>
          <w:bCs/>
        </w:rPr>
        <w:t xml:space="preserve">reactants</w:t>
      </w:r>
      <w:r>
        <w:t xml:space="preserve"> </w:t>
      </w:r>
      <w:r>
        <w:t xml:space="preserve">equals the total mass of the</w:t>
      </w:r>
      <w:r>
        <w:t xml:space="preserve"> </w:t>
      </w:r>
      <w:r>
        <w:rPr>
          <w:b/>
          <w:bCs/>
        </w:rPr>
        <w:t xml:space="preserve">products</w:t>
      </w:r>
      <w:r>
        <w:t xml:space="preserve">.</w:t>
      </w:r>
    </w:p>
    <w:p>
      <w:pPr>
        <w:pStyle w:val="Compact"/>
        <w:numPr>
          <w:ilvl w:val="0"/>
          <w:numId w:val="2652"/>
        </w:numPr>
      </w:pPr>
      <w:r>
        <w:t xml:space="preserve">Explain why an</w:t>
      </w:r>
      <w:r>
        <w:t xml:space="preserve"> </w:t>
      </w:r>
      <w:r>
        <w:rPr>
          <w:b/>
          <w:bCs/>
        </w:rPr>
        <w:t xml:space="preserve">open system</w:t>
      </w:r>
      <w:r>
        <w:t xml:space="preserve"> </w:t>
      </w:r>
      <w:r>
        <w:t xml:space="preserve">(burning steel wool) can appear to gain mass while a</w:t>
      </w:r>
      <w:r>
        <w:t xml:space="preserve"> </w:t>
      </w:r>
      <w:r>
        <w:rPr>
          <w:b/>
          <w:bCs/>
        </w:rPr>
        <w:t xml:space="preserve">closed system</w:t>
      </w:r>
      <w:r>
        <w:t xml:space="preserve"> </w:t>
      </w:r>
      <w:r>
        <w:t xml:space="preserve">(a sealed bag) does not.</w:t>
      </w:r>
    </w:p>
    <w:p>
      <w:pPr>
        <w:pStyle w:val="Compact"/>
        <w:numPr>
          <w:ilvl w:val="0"/>
          <w:numId w:val="2652"/>
        </w:numPr>
      </w:pPr>
      <w:r>
        <w:t xml:space="preserve">Write a because/but/so sentence that resolves the steel-wool paradox using the word</w:t>
      </w:r>
      <w:r>
        <w:t xml:space="preserve"> </w:t>
      </w:r>
      <w:r>
        <w:rPr>
          <w:i/>
          <w:iCs/>
        </w:rPr>
        <w:t xml:space="preserve">conserved</w:t>
      </w:r>
      <w:r>
        <w:t xml:space="preserve">.</w:t>
      </w:r>
    </w:p>
    <w:p>
      <w:r>
        <w:pict>
          <v:rect style="width:0;height:1.5pt" o:hralign="center" o:hrstd="t" o:hr="t"/>
        </w:pict>
      </w:r>
    </w:p>
    <w:bookmarkEnd w:id="3272"/>
    <w:bookmarkStart w:id="3273" w:name="key-vocabulary-50"/>
    <w:p>
      <w:pPr>
        <w:pStyle w:val="Heading3"/>
      </w:pPr>
      <w:r>
        <w:t xml:space="preserve">Key Vocabulary</w:t>
      </w:r>
    </w:p>
    <w:p>
      <w:pPr>
        <w:numPr>
          <w:ilvl w:val="0"/>
          <w:numId w:val="2653"/>
        </w:numPr>
      </w:pPr>
      <w:r>
        <w:rPr>
          <w:b/>
          <w:bCs/>
        </w:rPr>
        <w:t xml:space="preserve">Law of Conservation of Mass</w:t>
      </w:r>
      <w:r>
        <w:t xml:space="preserve"> </w:t>
      </w:r>
      <w:r>
        <w:t xml:space="preserve">— _______________________________________________</w:t>
      </w:r>
      <w:r>
        <w:t xml:space="preserve"> </w:t>
      </w:r>
      <w:r>
        <w:t xml:space="preserve">_______________________________________________</w:t>
      </w:r>
    </w:p>
    <w:p>
      <w:pPr>
        <w:numPr>
          <w:ilvl w:val="0"/>
          <w:numId w:val="2653"/>
        </w:numPr>
      </w:pPr>
      <w:r>
        <w:rPr>
          <w:b/>
          <w:bCs/>
        </w:rPr>
        <w:t xml:space="preserve">closed system</w:t>
      </w:r>
      <w:r>
        <w:t xml:space="preserve"> </w:t>
      </w:r>
      <w:r>
        <w:t xml:space="preserve">— _______________________________________________</w:t>
      </w:r>
      <w:r>
        <w:t xml:space="preserve"> </w:t>
      </w:r>
      <w:r>
        <w:t xml:space="preserve">_______________________________________________</w:t>
      </w:r>
    </w:p>
    <w:p>
      <w:pPr>
        <w:numPr>
          <w:ilvl w:val="0"/>
          <w:numId w:val="2653"/>
        </w:numPr>
      </w:pPr>
      <w:r>
        <w:rPr>
          <w:b/>
          <w:bCs/>
        </w:rPr>
        <w:t xml:space="preserve">open system</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273"/>
    <w:bookmarkStart w:id="3276" w:name="guided-notes-50"/>
    <w:p>
      <w:pPr>
        <w:pStyle w:val="Heading3"/>
      </w:pPr>
      <w:r>
        <w:t xml:space="preserve">Guided Notes</w:t>
      </w:r>
    </w:p>
    <w:p>
      <w:pPr>
        <w:pStyle w:val="FirstParagraph"/>
      </w:pPr>
      <w:r>
        <w:rPr>
          <w:b/>
          <w:bCs/>
        </w:rPr>
        <w:t xml:space="preserve">The big idea — Energy and Matter:</w:t>
      </w:r>
      <w:r>
        <w:t xml:space="preserve"> </w:t>
      </w:r>
      <w:r>
        <w:t xml:space="preserve">In any chemical reaction, atoms are not created or __________; they are only __________. Because each atom keeps its mass, the total __________ of a closed system does not change.</w:t>
      </w:r>
    </w:p>
    <w:p>
      <w:pPr>
        <w:pStyle w:val="BodyText"/>
      </w:pPr>
      <w:r>
        <w:rPr>
          <w:b/>
          <w:bCs/>
        </w:rPr>
        <w:t xml:space="preserve">The Law of Conservation of Mass:</w:t>
      </w:r>
    </w:p>
    <w:p>
      <w:pPr>
        <w:pStyle w:val="BodyText"/>
      </w:pPr>
      <w:r>
        <w:t xml:space="preserve">Total mass of __________ = Total mass of __________</w:t>
      </w:r>
    </w:p>
    <w:p>
      <w:pPr>
        <w:pStyle w:val="BodyText"/>
      </w:pPr>
      <w:r>
        <w:rPr>
          <w:b/>
          <w:bCs/>
        </w:rPr>
        <w:t xml:space="preserve">Why does burning steel wool get heavier?</w:t>
      </w:r>
      <w:r>
        <w:t xml:space="preserve"> </w:t>
      </w:r>
      <w:r>
        <w:t xml:space="preserve">The iron in the steel wool combines with __________ atoms from the surrounding __________. Those atoms have mass, and they were not on the balance pan before — so the solid gets __________. No atoms were created; mass only __________ the boundary onto the pan.</w:t>
      </w:r>
    </w:p>
    <w:p>
      <w:pPr>
        <w:pStyle w:val="BlockText"/>
      </w:pPr>
      <w:r>
        <w:rPr>
          <w:b/>
          <w:bCs/>
        </w:rPr>
        <w:t xml:space="preserve">4 Fe + 3 O₂ → 2 Fe₂O₃</w:t>
      </w:r>
    </w:p>
    <w:p>
      <w:pPr>
        <w:pStyle w:val="FirstParagraph"/>
      </w:pPr>
      <w:r>
        <w:rPr>
          <w:b/>
          <w:bCs/>
        </w:rPr>
        <w:t xml:space="preserve">The figure — atoms are rearranged, not created or destroyed:</w:t>
      </w:r>
    </w:p>
    <w:p>
      <w:pPr>
        <w:pStyle w:val="CaptionedFigure"/>
      </w:pPr>
      <w:r>
        <w:drawing>
          <wp:inline>
            <wp:extent cx="5809488" cy="3041904"/>
            <wp:effectExtent b="0" l="0" r="0" t="0"/>
            <wp:docPr descr="Particle diagram for 4 Fe plus 3 O2 yields 2 Fe2O3. The ‘Before’ panel shows four purple iron atoms and three bonded blue oxygen-pair molecules (4 Fe, 6 O). An arrow points to the ‘After’ panel showing two iron(III) oxide units (4 Fe, 6 O total). The title reads ‘Atoms are rearranged, not created or destroyed.’" title="" id="3274" name="Picture"/>
            <a:graphic>
              <a:graphicData uri="http://schemas.openxmlformats.org/drawingml/2006/picture">
                <pic:pic>
                  <pic:nvPicPr>
                    <pic:cNvPr descr="/Users/hoopie/Projects/Curricula/Publisher_Ready_Curriculum/02_Chemistry_East_Meadow_Refactor/09_Chemical_Reactions_and_Moles/02_Conservation_of_Matter/figures/steel_wool_particle_conservation.png" id="3275" name="Picture"/>
                    <pic:cNvPicPr>
                      <a:picLocks noChangeArrowheads="1" noChangeAspect="1"/>
                    </pic:cNvPicPr>
                  </pic:nvPicPr>
                  <pic:blipFill>
                    <a:blip r:embed="rId3229"/>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4 Fe plus 3 O2 yields 2 Fe2O3. The</w:t>
      </w:r>
      <w:r>
        <w:t xml:space="preserve"> </w:t>
      </w:r>
      <w:r>
        <w:t xml:space="preserve">‘Before’</w:t>
      </w:r>
      <w:r>
        <w:t xml:space="preserve"> </w:t>
      </w:r>
      <w:r>
        <w:t xml:space="preserve">panel shows four purple iron atoms and three bonded blue oxygen-pair molecules (4 Fe, 6 O). An arrow points to the</w:t>
      </w:r>
      <w:r>
        <w:t xml:space="preserve"> </w:t>
      </w:r>
      <w:r>
        <w:t xml:space="preserve">‘After’</w:t>
      </w:r>
      <w:r>
        <w:t xml:space="preserve"> </w:t>
      </w:r>
      <w:r>
        <w:t xml:space="preserve">panel showing two iron(III) oxide units (4 Fe, 6 O total). The title reads</w:t>
      </w:r>
      <w:r>
        <w:t xml:space="preserve"> </w:t>
      </w:r>
      <w:r>
        <w:t xml:space="preserve">‘Atoms are rearranged, not created or destroyed.’</w:t>
      </w:r>
    </w:p>
    <w:p>
      <w:pPr>
        <w:pStyle w:val="BodyText"/>
      </w:pPr>
      <w:r>
        <w:t xml:space="preserve">From the figure above, fill in the blanks:</w:t>
      </w:r>
    </w:p>
    <w:p>
      <w:pPr>
        <w:pStyle w:val="Compact"/>
        <w:numPr>
          <w:ilvl w:val="0"/>
          <w:numId w:val="2654"/>
        </w:numPr>
      </w:pPr>
      <w:r>
        <w:t xml:space="preserve">Iron atoms before the reaction: ___ Iron atoms after the reaction: ___</w:t>
      </w:r>
    </w:p>
    <w:p>
      <w:pPr>
        <w:pStyle w:val="Compact"/>
        <w:numPr>
          <w:ilvl w:val="0"/>
          <w:numId w:val="2654"/>
        </w:numPr>
      </w:pPr>
      <w:r>
        <w:t xml:space="preserve">Oxygen atoms before the reaction: ___ Oxygen atoms after the reaction: ___</w:t>
      </w:r>
    </w:p>
    <w:p>
      <w:pPr>
        <w:pStyle w:val="Compact"/>
        <w:numPr>
          <w:ilvl w:val="0"/>
          <w:numId w:val="2654"/>
        </w:numPr>
      </w:pPr>
      <w:r>
        <w:t xml:space="preserve">Because the atom counts are __________ on both sides, the total mass is also __________ on both sides.</w:t>
      </w:r>
    </w:p>
    <w:p>
      <w:pPr>
        <w:pStyle w:val="FirstParagraph"/>
      </w:pPr>
      <w:r>
        <w:rPr>
          <w:b/>
          <w:bCs/>
        </w:rPr>
        <w:t xml:space="preserve">Open system vs. closed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Can matter cross the boundary?</w:t>
            </w:r>
          </w:p>
        </w:tc>
        <w:tc>
          <w:tcPr/>
          <w:p>
            <w:pPr>
              <w:pStyle w:val="Compact"/>
            </w:pPr>
            <w:r>
              <w:t xml:space="preserve">What does the balance reading do?</w:t>
            </w:r>
          </w:p>
        </w:tc>
      </w:tr>
      <w:tr>
        <w:tc>
          <w:tcPr/>
          <w:p>
            <w:pPr>
              <w:pStyle w:val="Compact"/>
            </w:pPr>
            <w:r>
              <w:rPr>
                <w:b/>
                <w:bCs/>
              </w:rPr>
              <w:t xml:space="preserve">Closed system</w:t>
            </w:r>
            <w:r>
              <w:t xml:space="preserve"> </w:t>
            </w:r>
            <w:r>
              <w:t xml:space="preserve">(sealed bag)</w:t>
            </w:r>
          </w:p>
        </w:tc>
        <w:tc>
          <w:tcPr/>
          <w:p>
            <w:pPr>
              <w:pStyle w:val="Compact"/>
            </w:pPr>
            <w:r>
              <w:t xml:space="preserve">__________</w:t>
            </w:r>
          </w:p>
        </w:tc>
        <w:tc>
          <w:tcPr/>
          <w:p>
            <w:pPr>
              <w:pStyle w:val="Compact"/>
            </w:pPr>
            <w:r>
              <w:t xml:space="preserve">__________</w:t>
            </w:r>
          </w:p>
        </w:tc>
      </w:tr>
      <w:tr>
        <w:tc>
          <w:tcPr/>
          <w:p>
            <w:pPr>
              <w:pStyle w:val="Compact"/>
            </w:pPr>
            <w:r>
              <w:rPr>
                <w:b/>
                <w:bCs/>
              </w:rPr>
              <w:t xml:space="preserve">Open system</w:t>
            </w:r>
            <w:r>
              <w:t xml:space="preserve"> </w:t>
            </w:r>
            <w:r>
              <w:t xml:space="preserve">(steel wool in air)</w:t>
            </w:r>
          </w:p>
        </w:tc>
        <w:tc>
          <w:tcPr/>
          <w:p>
            <w:pPr>
              <w:pStyle w:val="Compact"/>
            </w:pPr>
            <w:r>
              <w:t xml:space="preserve">__________</w:t>
            </w:r>
          </w:p>
        </w:tc>
        <w:tc>
          <w:tcPr/>
          <w:p>
            <w:pPr>
              <w:pStyle w:val="Compact"/>
            </w:pPr>
            <w:r>
              <w:t xml:space="preserve">__________</w:t>
            </w:r>
          </w:p>
        </w:tc>
      </w:tr>
    </w:tbl>
    <w:p>
      <w:pPr>
        <w:pStyle w:val="BodyText"/>
      </w:pPr>
      <w:r>
        <w:rPr>
          <w:b/>
          <w:bCs/>
        </w:rPr>
        <w:t xml:space="preserve">The Hochman appositive definition:</w:t>
      </w:r>
    </w:p>
    <w:p>
      <w:pPr>
        <w:pStyle w:val="BlockText"/>
      </w:pPr>
      <w:r>
        <w:t xml:space="preserve">The Law of Conservation of Mass — _________________________ — means _________________________.</w:t>
      </w:r>
    </w:p>
    <w:p>
      <w:r>
        <w:pict>
          <v:rect style="width:0;height:1.5pt" o:hralign="center" o:hrstd="t" o:hr="t"/>
        </w:pict>
      </w:r>
    </w:p>
    <w:bookmarkEnd w:id="3276"/>
    <w:bookmarkStart w:id="3277" w:name="worked-example-50"/>
    <w:p>
      <w:pPr>
        <w:pStyle w:val="Heading3"/>
      </w:pPr>
      <w:r>
        <w:t xml:space="preserve">Worked Example</w:t>
      </w:r>
    </w:p>
    <w:p>
      <w:pPr>
        <w:pStyle w:val="FirstParagraph"/>
      </w:pPr>
      <w:r>
        <w:rPr>
          <w:b/>
          <w:bCs/>
        </w:rPr>
        <w:t xml:space="preserve">Scenario:</w:t>
      </w:r>
      <w:r>
        <w:t xml:space="preserve"> </w:t>
      </w:r>
      <w:r>
        <w:t xml:space="preserve">Confirm that mass is conserved when hydrogen burns in oxygen to form water.</w:t>
      </w:r>
    </w:p>
    <w:p>
      <w:pPr>
        <w:pStyle w:val="BlockText"/>
      </w:pPr>
      <w:r>
        <w:rPr>
          <w:b/>
          <w:bCs/>
        </w:rPr>
        <w:t xml:space="preserve">2 H₂ + O₂ → 2 H₂O</w:t>
      </w:r>
      <w:r>
        <w:t xml:space="preserve"> </w:t>
      </w:r>
      <w:r>
        <w:t xml:space="preserve">(atomic masses: H = 1, O = 16)</w:t>
      </w:r>
    </w:p>
    <w:p>
      <w:pPr>
        <w:pStyle w:val="FirstParagraph"/>
      </w:pPr>
      <w:r>
        <w:rPr>
          <w:b/>
          <w:bCs/>
        </w:rPr>
        <w:t xml:space="preserve">Step 1 — Find the gram formula mass of each species:</w:t>
      </w:r>
    </w:p>
    <w:p>
      <w:pPr>
        <w:pStyle w:val="Compact"/>
        <w:numPr>
          <w:ilvl w:val="0"/>
          <w:numId w:val="2655"/>
        </w:numPr>
      </w:pPr>
      <w:r>
        <w:t xml:space="preserve">H₂ = (___ × 2) = ___ g/mol</w:t>
      </w:r>
    </w:p>
    <w:p>
      <w:pPr>
        <w:pStyle w:val="Compact"/>
        <w:numPr>
          <w:ilvl w:val="0"/>
          <w:numId w:val="2655"/>
        </w:numPr>
      </w:pPr>
      <w:r>
        <w:t xml:space="preserve">O₂ = (___ × 2) = ___ g/mol</w:t>
      </w:r>
    </w:p>
    <w:p>
      <w:pPr>
        <w:pStyle w:val="Compact"/>
        <w:numPr>
          <w:ilvl w:val="0"/>
          <w:numId w:val="2655"/>
        </w:numPr>
      </w:pPr>
      <w:r>
        <w:t xml:space="preserve">H₂O = (___ × 2) + ___ = ___ g/mol</w:t>
      </w:r>
    </w:p>
    <w:p>
      <w:pPr>
        <w:pStyle w:val="FirstParagraph"/>
      </w:pPr>
      <w:r>
        <w:rPr>
          <w:b/>
          <w:bCs/>
        </w:rPr>
        <w:t xml:space="preserve">Step 2 — Multiply each by its coefficient and total the reactant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Reactant</w:t>
            </w:r>
          </w:p>
        </w:tc>
        <w:tc>
          <w:tcPr/>
          <w:p>
            <w:pPr>
              <w:pStyle w:val="Compact"/>
            </w:pPr>
            <w:r>
              <w:t xml:space="preserve">Coefficient</w:t>
            </w:r>
          </w:p>
        </w:tc>
        <w:tc>
          <w:tcPr/>
          <w:p>
            <w:pPr>
              <w:pStyle w:val="Compact"/>
            </w:pPr>
            <w:r>
              <w:t xml:space="preserve">GFM (g/mol)</w:t>
            </w:r>
          </w:p>
        </w:tc>
        <w:tc>
          <w:tcPr/>
          <w:p>
            <w:pPr>
              <w:pStyle w:val="Compact"/>
            </w:pPr>
            <w:r>
              <w:t xml:space="preserve">Mass contribution (g/mol)</w:t>
            </w:r>
          </w:p>
        </w:tc>
      </w:tr>
      <w:tr>
        <w:tc>
          <w:tcPr/>
          <w:p>
            <w:pPr>
              <w:pStyle w:val="Compact"/>
            </w:pPr>
            <w:r>
              <w:t xml:space="preserve">H₂</w:t>
            </w:r>
          </w:p>
        </w:tc>
        <w:tc>
          <w:tcPr/>
          <w:p>
            <w:pPr>
              <w:pStyle w:val="Compact"/>
            </w:pPr>
            <w:r>
              <w:t xml:space="preserve">2</w:t>
            </w:r>
          </w:p>
        </w:tc>
        <w:tc>
          <w:tcPr/>
          <w:p>
            <w:pPr>
              <w:pStyle w:val="Compact"/>
            </w:pPr>
            <w:r>
              <w:t xml:space="preserve">___</w:t>
            </w:r>
          </w:p>
        </w:tc>
        <w:tc>
          <w:tcPr/>
          <w:p>
            <w:pPr>
              <w:pStyle w:val="Compact"/>
            </w:pPr>
            <w:r>
              <w:t xml:space="preserve">___</w:t>
            </w:r>
          </w:p>
        </w:tc>
      </w:tr>
      <w:tr>
        <w:tc>
          <w:tcPr/>
          <w:p>
            <w:pPr>
              <w:pStyle w:val="Compact"/>
            </w:pPr>
            <w:r>
              <w:t xml:space="preserve">O₂</w:t>
            </w:r>
          </w:p>
        </w:tc>
        <w:tc>
          <w:tcPr/>
          <w:p>
            <w:pPr>
              <w:pStyle w:val="Compact"/>
            </w:pPr>
            <w:r>
              <w:t xml:space="preserve">1</w:t>
            </w:r>
          </w:p>
        </w:tc>
        <w:tc>
          <w:tcPr/>
          <w:p>
            <w:pPr>
              <w:pStyle w:val="Compact"/>
            </w:pPr>
            <w:r>
              <w:t xml:space="preserve">___</w:t>
            </w:r>
          </w:p>
        </w:tc>
        <w:tc>
          <w:tcPr/>
          <w:p>
            <w:pPr>
              <w:pStyle w:val="Compact"/>
            </w:pPr>
            <w:r>
              <w:t xml:space="preserve">___</w:t>
            </w:r>
          </w:p>
        </w:tc>
      </w:tr>
      <w:tr>
        <w:tc>
          <w:tcPr/>
          <w:p>
            <w:pPr>
              <w:pStyle w:val="Compact"/>
            </w:pPr>
            <w:r>
              <w:rPr>
                <w:b/>
                <w:bCs/>
              </w:rPr>
              <w:t xml:space="preserve">Reactant total</w:t>
            </w:r>
          </w:p>
        </w:tc>
        <w:tc>
          <w:tcPr/>
          <w:p>
            <w:pPr>
              <w:pStyle w:val="Compact"/>
            </w:pPr>
          </w:p>
        </w:tc>
        <w:tc>
          <w:tcPr/>
          <w:p>
            <w:pPr>
              <w:pStyle w:val="Compact"/>
            </w:pPr>
          </w:p>
        </w:tc>
        <w:tc>
          <w:tcPr/>
          <w:p>
            <w:pPr>
              <w:pStyle w:val="Compact"/>
            </w:pPr>
            <w:r>
              <w:t xml:space="preserve">___</w:t>
            </w:r>
          </w:p>
        </w:tc>
      </w:tr>
    </w:tbl>
    <w:p>
      <w:pPr>
        <w:pStyle w:val="BodyText"/>
      </w:pPr>
      <w:r>
        <w:rPr>
          <w:b/>
          <w:bCs/>
        </w:rPr>
        <w:t xml:space="preserve">Step 3 — Multiply each by its coefficient and total the product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w:t>
            </w:r>
          </w:p>
        </w:tc>
        <w:tc>
          <w:tcPr/>
          <w:p>
            <w:pPr>
              <w:pStyle w:val="Compact"/>
            </w:pPr>
            <w:r>
              <w:t xml:space="preserve">Coefficient</w:t>
            </w:r>
          </w:p>
        </w:tc>
        <w:tc>
          <w:tcPr/>
          <w:p>
            <w:pPr>
              <w:pStyle w:val="Compact"/>
            </w:pPr>
            <w:r>
              <w:t xml:space="preserve">GFM (g/mol)</w:t>
            </w:r>
          </w:p>
        </w:tc>
        <w:tc>
          <w:tcPr/>
          <w:p>
            <w:pPr>
              <w:pStyle w:val="Compact"/>
            </w:pPr>
            <w:r>
              <w:t xml:space="preserve">Mass contribution (g/mol)</w:t>
            </w:r>
          </w:p>
        </w:tc>
      </w:tr>
      <w:tr>
        <w:tc>
          <w:tcPr/>
          <w:p>
            <w:pPr>
              <w:pStyle w:val="Compact"/>
            </w:pPr>
            <w:r>
              <w:t xml:space="preserve">H₂O</w:t>
            </w:r>
          </w:p>
        </w:tc>
        <w:tc>
          <w:tcPr/>
          <w:p>
            <w:pPr>
              <w:pStyle w:val="Compact"/>
            </w:pPr>
            <w:r>
              <w:t xml:space="preserve">2</w:t>
            </w:r>
          </w:p>
        </w:tc>
        <w:tc>
          <w:tcPr/>
          <w:p>
            <w:pPr>
              <w:pStyle w:val="Compact"/>
            </w:pPr>
            <w:r>
              <w:t xml:space="preserve">___</w:t>
            </w:r>
          </w:p>
        </w:tc>
        <w:tc>
          <w:tcPr/>
          <w:p>
            <w:pPr>
              <w:pStyle w:val="Compact"/>
            </w:pPr>
            <w:r>
              <w:t xml:space="preserve">___</w:t>
            </w:r>
          </w:p>
        </w:tc>
      </w:tr>
      <w:tr>
        <w:tc>
          <w:tcPr/>
          <w:p>
            <w:pPr>
              <w:pStyle w:val="Compact"/>
            </w:pPr>
            <w:r>
              <w:rPr>
                <w:b/>
                <w:bCs/>
              </w:rPr>
              <w:t xml:space="preserve">Product total</w:t>
            </w:r>
          </w:p>
        </w:tc>
        <w:tc>
          <w:tcPr/>
          <w:p>
            <w:pPr>
              <w:pStyle w:val="Compact"/>
            </w:pPr>
          </w:p>
        </w:tc>
        <w:tc>
          <w:tcPr/>
          <w:p>
            <w:pPr>
              <w:pStyle w:val="Compact"/>
            </w:pPr>
          </w:p>
        </w:tc>
        <w:tc>
          <w:tcPr/>
          <w:p>
            <w:pPr>
              <w:pStyle w:val="Compact"/>
            </w:pPr>
            <w:r>
              <w:t xml:space="preserve">___</w:t>
            </w:r>
          </w:p>
        </w:tc>
      </w:tr>
    </w:tbl>
    <w:p>
      <w:pPr>
        <w:pStyle w:val="BodyText"/>
      </w:pPr>
      <w:r>
        <w:rPr>
          <w:b/>
          <w:bCs/>
        </w:rPr>
        <w:t xml:space="preserve">Step 4 — Compare:</w:t>
      </w:r>
    </w:p>
    <w:p>
      <w:pPr>
        <w:pStyle w:val="BodyText"/>
      </w:pPr>
      <w:r>
        <w:t xml:space="preserve">Reactant total = ___ g/mol. Product total = ___ g/mol. Are they equal? ___</w:t>
      </w:r>
    </w:p>
    <w:p>
      <w:pPr>
        <w:pStyle w:val="BodyText"/>
      </w:pPr>
      <w:r>
        <w:rPr>
          <w:b/>
          <w:bCs/>
        </w:rPr>
        <w:t xml:space="preserve">Step 5 — Appositive sentence:</w:t>
      </w:r>
    </w:p>
    <w:p>
      <w:pPr>
        <w:pStyle w:val="BodyText"/>
      </w:pPr>
      <w:r>
        <w:t xml:space="preserve">The Law of Conservation of Mass — _________________________ — means the ___ g/mol of reactants equals the ___ g/mol of products.</w:t>
      </w:r>
    </w:p>
    <w:p>
      <w:pPr>
        <w:pStyle w:val="BodyText"/>
      </w:pPr>
      <w:r>
        <w:rPr>
          <w:b/>
          <w:bCs/>
        </w:rPr>
        <w:t xml:space="preserve">Step 6 — Because / But / So</w:t>
      </w:r>
    </w:p>
    <w:p>
      <w:pPr>
        <w:pStyle w:val="BodyText"/>
      </w:pPr>
      <w:r>
        <w:t xml:space="preserve">Burning hydrogen produces water with the same total mass as the reactants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atoms being rearranged (not created);</w:t>
      </w:r>
      <w:r>
        <w:t xml:space="preserve"> </w:t>
      </w:r>
      <w:r>
        <w:t xml:space="preserve">“but”</w:t>
      </w:r>
      <w:r>
        <w:t xml:space="preserve"> </w:t>
      </w:r>
      <w:r>
        <w:t xml:space="preserve">should acknowledge that a brand-new substance was made;</w:t>
      </w:r>
      <w:r>
        <w:t xml:space="preserve"> </w:t>
      </w:r>
      <w:r>
        <w:t xml:space="preserve">“so”</w:t>
      </w:r>
      <w:r>
        <w:t xml:space="preserve"> </w:t>
      </w:r>
      <w:r>
        <w:t xml:space="preserve">should land on equal total mass / conserved.</w:t>
      </w:r>
    </w:p>
    <w:p>
      <w:r>
        <w:pict>
          <v:rect style="width:0;height:1.5pt" o:hralign="center" o:hrstd="t" o:hr="t"/>
        </w:pict>
      </w:r>
    </w:p>
    <w:bookmarkEnd w:id="3277"/>
    <w:bookmarkStart w:id="3278" w:name="summary-50"/>
    <w:p>
      <w:pPr>
        <w:pStyle w:val="Heading3"/>
      </w:pPr>
      <w:r>
        <w:t xml:space="preserve">Summary</w:t>
      </w:r>
    </w:p>
    <w:p>
      <w:pPr>
        <w:pStyle w:val="FirstParagraph"/>
      </w:pPr>
      <w:r>
        <w:t xml:space="preserve">Complete the appositive sentence:</w:t>
      </w:r>
    </w:p>
    <w:p>
      <w:pPr>
        <w:pStyle w:val="BlockText"/>
      </w:pPr>
      <w:r>
        <w:t xml:space="preserve">The Law of Conservation of Mass — _________________________ — means _________________________.</w:t>
      </w:r>
    </w:p>
    <w:p>
      <w:pPr>
        <w:pStyle w:val="FirstParagraph"/>
      </w:pPr>
      <w:r>
        <w:t xml:space="preserve">Complete the Because / But / So sentence:</w:t>
      </w:r>
    </w:p>
    <w:p>
      <w:pPr>
        <w:pStyle w:val="BlockText"/>
      </w:pPr>
      <w:r>
        <w:t xml:space="preserve">Burning steel wool gets heavier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balanced equation is the</w:t>
      </w:r>
      <w:r>
        <w:t xml:space="preserve"> </w:t>
      </w:r>
      <w:r>
        <w:rPr>
          <w:i/>
          <w:iCs/>
        </w:rPr>
        <w:t xml:space="preserve">mathematical</w:t>
      </w:r>
      <w:r>
        <w:t xml:space="preserve"> </w:t>
      </w:r>
      <w:r>
        <w:t xml:space="preserve">statement of conservation of mass. Equal atom counts on both sides force equal total mass on both sides. If a balance reading changes during a reaction, matter crossed the system</w:t>
      </w:r>
      <w:r>
        <w:t xml:space="preserve"> </w:t>
      </w:r>
      <w:r>
        <w:rPr>
          <w:b/>
          <w:bCs/>
        </w:rPr>
        <w:t xml:space="preserve">boundary</w:t>
      </w:r>
      <w:r>
        <w:t xml:space="preserve"> </w:t>
      </w:r>
      <w:r>
        <w:t xml:space="preserve">— it was not created or destroyed.</w:t>
      </w:r>
    </w:p>
    <w:p>
      <w:pPr>
        <w:pStyle w:val="BodyText"/>
      </w:pPr>
      <w:r>
        <w:rPr>
          <w:b/>
          <w:bCs/>
        </w:rPr>
        <w:t xml:space="preserve">Key reference (from the 2025 NYS Reference Tables):</w:t>
      </w:r>
      <w:r>
        <w:t xml:space="preserve"> </w:t>
      </w:r>
      <w:r>
        <w:t xml:space="preserve">Atomic masses: Periodic Table (Reference Table S).</w:t>
      </w:r>
      <w:r>
        <w:t xml:space="preserve"> </w:t>
      </w:r>
      <w:r>
        <w:t xml:space="preserve">Common rounded values used today: H = 1, O = 16, Fe = 56.</w:t>
      </w:r>
    </w:p>
    <w:p>
      <w:r>
        <w:br w:type="page"/>
      </w:r>
    </w:p>
    <w:bookmarkEnd w:id="3278"/>
    <w:bookmarkEnd w:id="3279"/>
    <w:bookmarkStart w:id="3284" w:name="conservation-of-matter-answer-key"/>
    <w:p>
      <w:pPr>
        <w:pStyle w:val="Heading2"/>
      </w:pPr>
      <w:r>
        <w:t xml:space="preserve">Conservation of Matter — Answer Key</w:t>
      </w:r>
    </w:p>
    <w:bookmarkStart w:id="3280" w:name="cover-110"/>
    <w:p>
      <w:pPr>
        <w:pStyle w:val="Heading3"/>
      </w:pPr>
      <w:r>
        <w:t xml:space="preserve">Cover</w:t>
      </w:r>
    </w:p>
    <w:p>
      <w:pPr>
        <w:pStyle w:val="FirstParagraph"/>
      </w:pPr>
      <w:r>
        <w:t xml:space="preserve">Unit: Chemical Reactions &amp; Moles — Lesson 02: Conservation of Matter</w:t>
      </w:r>
      <w:r>
        <w:t xml:space="preserve"> </w:t>
      </w:r>
      <w:r>
        <w:t xml:space="preserve">East Meadow Schools × Valley Stream Central High School District</w:t>
      </w:r>
      <w:r>
        <w:t xml:space="preserve"> </w:t>
      </w:r>
      <w:r>
        <w:t xml:space="preserve">NYSSLS tag: HS-PS1-7 (1.a.iv atoms/mass conserved; 3.a mathematical representations support the claim)</w:t>
      </w:r>
    </w:p>
    <w:bookmarkEnd w:id="3280"/>
    <w:bookmarkStart w:id="3281" w:name="make-it-make-sense-answers-50"/>
    <w:p>
      <w:pPr>
        <w:pStyle w:val="Heading3"/>
      </w:pPr>
      <w:r>
        <w:t xml:space="preserve">Make-It-Make-Sense Answers</w:t>
      </w:r>
    </w:p>
    <w:p>
      <w:pPr>
        <w:pStyle w:val="FirstParagraph"/>
      </w:pPr>
      <w:r>
        <w:rPr>
          <w:b/>
          <w:bCs/>
        </w:rPr>
        <w:t xml:space="preserve">1. Burning steel wool — 4 Fe + 3 O₂ → 2 Fe₂O₃</w:t>
      </w:r>
      <w:r>
        <w:t xml:space="preserve"> </w:t>
      </w:r>
      <w:r>
        <w:t xml:space="preserve">(Fe = 56, O = 16, O₂ = 32, Fe₂O₃ = 160)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 (4 Fe + 3 O₂)</w:t>
            </w:r>
          </w:p>
        </w:tc>
        <w:tc>
          <w:tcPr/>
          <w:p>
            <w:pPr>
              <w:pStyle w:val="Compact"/>
            </w:pPr>
            <w:r>
              <w:t xml:space="preserve">320</w:t>
            </w:r>
          </w:p>
        </w:tc>
      </w:tr>
      <w:tr>
        <w:tc>
          <w:tcPr/>
          <w:p>
            <w:pPr>
              <w:pStyle w:val="Compact"/>
            </w:pPr>
            <w:r>
              <w:t xml:space="preserve">Products (2 Fe₂O₃)</w:t>
            </w:r>
          </w:p>
        </w:tc>
        <w:tc>
          <w:tcPr/>
          <w:p>
            <w:pPr>
              <w:pStyle w:val="Compact"/>
            </w:pPr>
            <w:r>
              <w:t xml:space="preserve">320</w:t>
            </w:r>
          </w:p>
        </w:tc>
      </w:tr>
    </w:tbl>
    <w:p>
      <w:pPr>
        <w:pStyle w:val="BodyText"/>
      </w:pPr>
      <w:r>
        <w:t xml:space="preserve">Step-by-step: reactants = (4 × 56) + (3 × 32) = 224 + 96 = 320 g/mol; products = 2 × 160 = 320 g/mol. The totals are equal, so</w:t>
      </w:r>
      <w:r>
        <w:t xml:space="preserve"> </w:t>
      </w:r>
      <w:r>
        <w:rPr>
          <w:b/>
          <w:bCs/>
        </w:rPr>
        <w:t xml:space="preserve">mass is conserved</w:t>
      </w:r>
      <w:r>
        <w:t xml:space="preserve">. Students should justify with the atom count: the same 4 Fe and 6 O atoms appear on both sides, so the total mass must be the same. The solid on the balance gets heavier only because the 96 g of oxygen (from the air) becomes bonded into the iron oxide.</w:t>
      </w:r>
    </w:p>
    <w:p>
      <w:pPr>
        <w:pStyle w:val="BodyText"/>
      </w:pPr>
      <w:r>
        <w:rPr>
          <w:i/>
          <w:iCs/>
        </w:rPr>
        <w:t xml:space="preserve">Rubric:</w:t>
      </w:r>
      <w:r>
        <w:t xml:space="preserve"> </w:t>
      </w:r>
      <w:r>
        <w:t xml:space="preserve">1 point for both totals correct (320 g/mol = 320 g/mol); 1 point for stating mass is conserved with a reason that references equal atoms or equal totals. A student who gets 224 ≠ 320 likely forgot to add the oxygen on the reactant side — note that the oxygen is the source of the extra solid mass. NYSSLS: HS-PS1-7.</w:t>
      </w:r>
    </w:p>
    <w:p>
      <w:pPr>
        <w:pStyle w:val="BodyText"/>
      </w:pPr>
      <w:r>
        <w:rPr>
          <w:b/>
          <w:bCs/>
        </w:rPr>
        <w:t xml:space="preserve">2. Closed-bag reaction — NaHCO₃ + CH₃COOH → NaCH₃COO + H₂O + CO₂</w:t>
      </w:r>
      <w:r>
        <w:t xml:space="preserve"> </w:t>
      </w:r>
      <w:r>
        <w:t xml:space="preserve">(84 + 60 → 82 + 18 + 44)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Side</w:t>
            </w:r>
          </w:p>
        </w:tc>
        <w:tc>
          <w:tcPr/>
          <w:p>
            <w:pPr>
              <w:pStyle w:val="Compact"/>
            </w:pPr>
            <w:r>
              <w:t xml:space="preserve">Total mass (g/mol)</w:t>
            </w:r>
          </w:p>
        </w:tc>
      </w:tr>
      <w:tr>
        <w:tc>
          <w:tcPr/>
          <w:p>
            <w:pPr>
              <w:pStyle w:val="Compact"/>
            </w:pPr>
            <w:r>
              <w:t xml:space="preserve">Reactants</w:t>
            </w:r>
          </w:p>
        </w:tc>
        <w:tc>
          <w:tcPr/>
          <w:p>
            <w:pPr>
              <w:pStyle w:val="Compact"/>
            </w:pPr>
            <w:r>
              <w:t xml:space="preserve">144</w:t>
            </w:r>
          </w:p>
        </w:tc>
      </w:tr>
      <w:tr>
        <w:tc>
          <w:tcPr/>
          <w:p>
            <w:pPr>
              <w:pStyle w:val="Compact"/>
            </w:pPr>
            <w:r>
              <w:t xml:space="preserve">Products</w:t>
            </w:r>
          </w:p>
        </w:tc>
        <w:tc>
          <w:tcPr/>
          <w:p>
            <w:pPr>
              <w:pStyle w:val="Compact"/>
            </w:pPr>
            <w:r>
              <w:t xml:space="preserve">144</w:t>
            </w:r>
          </w:p>
        </w:tc>
      </w:tr>
    </w:tbl>
    <w:p>
      <w:pPr>
        <w:pStyle w:val="BodyText"/>
      </w:pPr>
      <w:r>
        <w:t xml:space="preserve">Step-by-step: reactants = 84 + 60 = 144 g/mol; products = 82 + 18 + 44 = 144 g/mol. The totals are equal, so</w:t>
      </w:r>
      <w:r>
        <w:t xml:space="preserve"> </w:t>
      </w:r>
      <w:r>
        <w:rPr>
          <w:b/>
          <w:bCs/>
        </w:rPr>
        <w:t xml:space="preserve">mass is conserved</w:t>
      </w:r>
      <w:r>
        <w:t xml:space="preserve">. In the sealed bag the balance reading stays the same because the CO₂ gas (44 g/mol) produced cannot cross the boundary — it stays inside the system, so its mass is still on the balance.</w:t>
      </w:r>
    </w:p>
    <w:p>
      <w:pPr>
        <w:pStyle w:val="BodyText"/>
      </w:pPr>
      <w:r>
        <w:rPr>
          <w:i/>
          <w:iCs/>
        </w:rPr>
        <w:t xml:space="preserve">Rubric:</w:t>
      </w:r>
      <w:r>
        <w:t xml:space="preserve"> </w:t>
      </w:r>
      <w:r>
        <w:t xml:space="preserve">1 point for both totals correct (144 = 144); 1 point for explaining the sealed reading stays constant because the gas cannot escape the closed system. A student who totals the products as 100 (forgetting CO₂) should be redirected: the gas has mass and must be counted. NYSSLS: HS-PS1-7.</w:t>
      </w:r>
    </w:p>
    <w:p>
      <w:pPr>
        <w:pStyle w:val="BodyText"/>
      </w:pPr>
      <w:r>
        <w:rPr>
          <w:b/>
          <w:bCs/>
        </w:rPr>
        <w:t xml:space="preserve">3. Open vs. closed:</w:t>
      </w:r>
      <w:r>
        <w:t xml:space="preserve"> </w:t>
      </w:r>
      <w:r>
        <w:t xml:space="preserve">No, conservation of mass was</w:t>
      </w:r>
      <w:r>
        <w:t xml:space="preserve"> </w:t>
      </w:r>
      <w:r>
        <w:rPr>
          <w:b/>
          <w:bCs/>
        </w:rPr>
        <w:t xml:space="preserve">not</w:t>
      </w:r>
      <w:r>
        <w:t xml:space="preserve"> </w:t>
      </w:r>
      <w:r>
        <w:t xml:space="preserve">violated. The reaction itself still conserves matter exactly — 144 g/mol of reactants becomes 144 g/mol of products. In the</w:t>
      </w:r>
      <w:r>
        <w:t xml:space="preserve"> </w:t>
      </w:r>
      <w:r>
        <w:rPr>
          <w:i/>
          <w:iCs/>
        </w:rPr>
        <w:t xml:space="preserve">open</w:t>
      </w:r>
      <w:r>
        <w:t xml:space="preserve"> </w:t>
      </w:r>
      <w:r>
        <w:t xml:space="preserve">cup, the 44 g of CO₂ gas escapes across the boundary into the air, so the balance</w:t>
      </w:r>
      <w:r>
        <w:t xml:space="preserve"> </w:t>
      </w:r>
      <w:r>
        <w:rPr>
          <w:i/>
          <w:iCs/>
        </w:rPr>
        <w:t xml:space="preserve">appears</w:t>
      </w:r>
      <w:r>
        <w:t xml:space="preserve"> </w:t>
      </w:r>
      <w:r>
        <w:t xml:space="preserve">to lose 44 g. The carbon and oxygen atoms in that gas still exist; they are simply no longer in the cup. The law holds — the open system just cannot</w:t>
      </w:r>
      <w:r>
        <w:t xml:space="preserve"> </w:t>
      </w:r>
      <w:r>
        <w:rPr>
          <w:i/>
          <w:iCs/>
        </w:rPr>
        <w:t xml:space="preserve">show</w:t>
      </w:r>
      <w:r>
        <w:t xml:space="preserve"> </w:t>
      </w:r>
      <w:r>
        <w:t xml:space="preserve">it on the balance.</w:t>
      </w:r>
    </w:p>
    <w:p>
      <w:pPr>
        <w:pStyle w:val="BodyText"/>
      </w:pPr>
      <w:r>
        <w:rPr>
          <w:i/>
          <w:iCs/>
        </w:rPr>
        <w:t xml:space="preserve">Rubric:</w:t>
      </w:r>
      <w:r>
        <w:t xml:space="preserve"> </w:t>
      </w:r>
      <w:r>
        <w:t xml:space="preserve">2 points total — 1 point for</w:t>
      </w:r>
      <w:r>
        <w:t xml:space="preserve"> </w:t>
      </w:r>
      <w:r>
        <w:t xml:space="preserve">“no, mass was not violated / the reaction still conserves mass,”</w:t>
      </w:r>
      <w:r>
        <w:t xml:space="preserve"> </w:t>
      </w:r>
      <w:r>
        <w:t xml:space="preserve">and 1 point for identifying that the escaped CO₂ gas (which still has mass and still exists) is why the open reading dropped. A response that says</w:t>
      </w:r>
      <w:r>
        <w:t xml:space="preserve"> </w:t>
      </w:r>
      <w:r>
        <w:t xml:space="preserve">“yes, it was violated because the mass dropped”</w:t>
      </w:r>
      <w:r>
        <w:t xml:space="preserve"> </w:t>
      </w:r>
      <w:r>
        <w:t xml:space="preserve">earns 0 of 2 and signals the open/closed boundary misconception — address before stoichiometry. NYSSLS: HS-PS1-7.</w:t>
      </w:r>
    </w:p>
    <w:bookmarkEnd w:id="3281"/>
    <w:bookmarkStart w:id="3282" w:name="exit-ticket-answer-50"/>
    <w:p>
      <w:pPr>
        <w:pStyle w:val="Heading3"/>
      </w:pPr>
      <w:r>
        <w:t xml:space="preserve">Exit Ticket Answer</w:t>
      </w:r>
    </w:p>
    <w:p>
      <w:pPr>
        <w:pStyle w:val="FirstParagraph"/>
      </w:pPr>
      <w:r>
        <w:rPr>
          <w:b/>
          <w:bCs/>
        </w:rPr>
        <w:t xml:space="preserve">(a) Sealed-flask mass prediction:</w:t>
      </w:r>
    </w:p>
    <w:p>
      <w:pPr>
        <w:pStyle w:val="BodyText"/>
      </w:pPr>
      <w:r>
        <w:t xml:space="preserve">The balance reads</w:t>
      </w:r>
      <w:r>
        <w:t xml:space="preserve"> </w:t>
      </w:r>
      <w:r>
        <w:rPr>
          <w:b/>
          <w:bCs/>
        </w:rPr>
        <w:t xml:space="preserve">250.0 g</w:t>
      </w:r>
      <w:r>
        <w:t xml:space="preserve"> </w:t>
      </w:r>
      <w:r>
        <w:t xml:space="preserve">— the same as before. Because the flask stays</w:t>
      </w:r>
      <w:r>
        <w:t xml:space="preserve"> </w:t>
      </w:r>
      <w:r>
        <w:rPr>
          <w:b/>
          <w:bCs/>
        </w:rPr>
        <w:t xml:space="preserve">sealed (a closed system)</w:t>
      </w:r>
      <w:r>
        <w:t xml:space="preserve">, the gas that is produced cannot cross the boundary; all of its mass remains inside the flask, so the total measured mass does not change.</w:t>
      </w:r>
    </w:p>
    <w:p>
      <w:pPr>
        <w:pStyle w:val="BodyText"/>
      </w:pPr>
      <w:r>
        <w:rPr>
          <w:i/>
          <w:iCs/>
        </w:rPr>
        <w:t xml:space="preserve">Rubric:</w:t>
      </w:r>
      <w:r>
        <w:t xml:space="preserve"> </w:t>
      </w:r>
      <w:r>
        <w:t xml:space="preserve">1 point for the correct reading (250.0 g, unchanged); 1 point for the explanation that the system is closed / the gas cannot escape so no mass crosses the boundary. A student who predicts a higher reading</w:t>
      </w:r>
      <w:r>
        <w:t xml:space="preserve"> </w:t>
      </w:r>
      <w:r>
        <w:t xml:space="preserve">“because gas was made”</w:t>
      </w:r>
      <w:r>
        <w:t xml:space="preserve"> </w:t>
      </w:r>
      <w:r>
        <w:t xml:space="preserve">has the gas-has-extra-mass misconception — the gas’s mass was already counted in the 250.0 g of reactants. NYSSLS: HS-PS1-7 (1.a.iv).</w:t>
      </w:r>
      <w:r>
        <w:t xml:space="preserve"> </w:t>
      </w:r>
      <w:r>
        <w:rPr>
          <w:i/>
          <w:iCs/>
        </w:rPr>
        <w:t xml:space="preserve">This sealed-flask value (250.0 g) and the reactions below are intentionally different from the steel-wool and baking-soda practice on the worksheet.</w:t>
      </w:r>
    </w:p>
    <w:p>
      <w:pPr>
        <w:pStyle w:val="BodyText"/>
      </w:pPr>
      <w:r>
        <w:rPr>
          <w:b/>
          <w:bCs/>
        </w:rPr>
        <w:t xml:space="preserve">(b) Mass check for 2 H₂ + O₂ → 2 H₂O</w:t>
      </w:r>
      <w:r>
        <w:t xml:space="preserve"> </w:t>
      </w:r>
      <w:r>
        <w:t xml:space="preserve">(H = 1, O = 16)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Species</w:t>
            </w:r>
          </w:p>
        </w:tc>
        <w:tc>
          <w:tcPr/>
          <w:p>
            <w:pPr>
              <w:pStyle w:val="Compact"/>
            </w:pPr>
            <w:r>
              <w:t xml:space="preserve">How many</w:t>
            </w:r>
          </w:p>
        </w:tc>
        <w:tc>
          <w:tcPr/>
          <w:p>
            <w:pPr>
              <w:pStyle w:val="Compact"/>
            </w:pPr>
            <w:r>
              <w:t xml:space="preserve">Mass each (g/mol)</w:t>
            </w:r>
          </w:p>
        </w:tc>
        <w:tc>
          <w:tcPr/>
          <w:p>
            <w:pPr>
              <w:pStyle w:val="Compact"/>
            </w:pPr>
            <w:r>
              <w:t xml:space="preserve">Mass contribution (g/mol)</w:t>
            </w:r>
          </w:p>
        </w:tc>
      </w:tr>
      <w:tr>
        <w:tc>
          <w:tcPr/>
          <w:p>
            <w:pPr>
              <w:pStyle w:val="Compact"/>
            </w:pPr>
            <w:r>
              <w:t xml:space="preserve">Reactants</w:t>
            </w:r>
          </w:p>
        </w:tc>
        <w:tc>
          <w:tcPr/>
          <w:p>
            <w:pPr>
              <w:pStyle w:val="Compact"/>
            </w:pPr>
            <w:r>
              <w:t xml:space="preserve">H₂</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Reactants</w:t>
            </w:r>
          </w:p>
        </w:tc>
        <w:tc>
          <w:tcPr/>
          <w:p>
            <w:pPr>
              <w:pStyle w:val="Compact"/>
            </w:pPr>
            <w:r>
              <w:t xml:space="preserve">O₂</w:t>
            </w:r>
          </w:p>
        </w:tc>
        <w:tc>
          <w:tcPr/>
          <w:p>
            <w:pPr>
              <w:pStyle w:val="Compact"/>
            </w:pPr>
            <w:r>
              <w:t xml:space="preserve">1</w:t>
            </w:r>
          </w:p>
        </w:tc>
        <w:tc>
          <w:tcPr/>
          <w:p>
            <w:pPr>
              <w:pStyle w:val="Compact"/>
            </w:pPr>
            <w:r>
              <w:t xml:space="preserve">32</w:t>
            </w:r>
          </w:p>
        </w:tc>
        <w:tc>
          <w:tcPr/>
          <w:p>
            <w:pPr>
              <w:pStyle w:val="Compact"/>
            </w:pPr>
            <w:r>
              <w:t xml:space="preserve">32</w:t>
            </w:r>
          </w:p>
        </w:tc>
      </w:tr>
      <w:tr>
        <w:tc>
          <w:tcPr/>
          <w:p>
            <w:pPr>
              <w:pStyle w:val="Compact"/>
            </w:pPr>
            <w:r>
              <w:rPr>
                <w:b/>
                <w:bCs/>
              </w:rPr>
              <w:t xml:space="preserve">Reactant total</w:t>
            </w:r>
          </w:p>
        </w:tc>
        <w:tc>
          <w:tcPr/>
          <w:p>
            <w:pPr>
              <w:pStyle w:val="Compact"/>
            </w:pPr>
          </w:p>
        </w:tc>
        <w:tc>
          <w:tcPr/>
          <w:p>
            <w:pPr>
              <w:pStyle w:val="Compact"/>
            </w:pPr>
          </w:p>
        </w:tc>
        <w:tc>
          <w:tcPr/>
          <w:p>
            <w:pPr>
              <w:pStyle w:val="Compact"/>
            </w:pPr>
          </w:p>
        </w:tc>
        <w:tc>
          <w:tcPr/>
          <w:p>
            <w:pPr>
              <w:pStyle w:val="Compact"/>
            </w:pPr>
            <w:r>
              <w:rPr>
                <w:b/>
                <w:bCs/>
              </w:rPr>
              <w:t xml:space="preserve">36</w:t>
            </w:r>
          </w:p>
        </w:tc>
      </w:tr>
      <w:tr>
        <w:tc>
          <w:tcPr/>
          <w:p>
            <w:pPr>
              <w:pStyle w:val="Compact"/>
            </w:pPr>
            <w:r>
              <w:t xml:space="preserve">Products</w:t>
            </w:r>
          </w:p>
        </w:tc>
        <w:tc>
          <w:tcPr/>
          <w:p>
            <w:pPr>
              <w:pStyle w:val="Compact"/>
            </w:pPr>
            <w:r>
              <w:t xml:space="preserve">H₂O</w:t>
            </w:r>
          </w:p>
        </w:tc>
        <w:tc>
          <w:tcPr/>
          <w:p>
            <w:pPr>
              <w:pStyle w:val="Compact"/>
            </w:pPr>
            <w:r>
              <w:t xml:space="preserve">2</w:t>
            </w:r>
          </w:p>
        </w:tc>
        <w:tc>
          <w:tcPr/>
          <w:p>
            <w:pPr>
              <w:pStyle w:val="Compact"/>
            </w:pPr>
            <w:r>
              <w:t xml:space="preserve">18</w:t>
            </w:r>
          </w:p>
        </w:tc>
        <w:tc>
          <w:tcPr/>
          <w:p>
            <w:pPr>
              <w:pStyle w:val="Compact"/>
            </w:pPr>
            <w:r>
              <w:t xml:space="preserve">36</w:t>
            </w:r>
          </w:p>
        </w:tc>
      </w:tr>
      <w:tr>
        <w:tc>
          <w:tcPr/>
          <w:p>
            <w:pPr>
              <w:pStyle w:val="Compact"/>
            </w:pPr>
            <w:r>
              <w:rPr>
                <w:b/>
                <w:bCs/>
              </w:rPr>
              <w:t xml:space="preserve">Product total</w:t>
            </w:r>
          </w:p>
        </w:tc>
        <w:tc>
          <w:tcPr/>
          <w:p>
            <w:pPr>
              <w:pStyle w:val="Compact"/>
            </w:pPr>
          </w:p>
        </w:tc>
        <w:tc>
          <w:tcPr/>
          <w:p>
            <w:pPr>
              <w:pStyle w:val="Compact"/>
            </w:pPr>
          </w:p>
        </w:tc>
        <w:tc>
          <w:tcPr/>
          <w:p>
            <w:pPr>
              <w:pStyle w:val="Compact"/>
            </w:pPr>
          </w:p>
        </w:tc>
        <w:tc>
          <w:tcPr/>
          <w:p>
            <w:pPr>
              <w:pStyle w:val="Compact"/>
            </w:pPr>
            <w:r>
              <w:rPr>
                <w:b/>
                <w:bCs/>
              </w:rPr>
              <w:t xml:space="preserve">36</w:t>
            </w:r>
          </w:p>
        </w:tc>
      </w:tr>
    </w:tbl>
    <w:p>
      <w:pPr>
        <w:pStyle w:val="BodyText"/>
      </w:pPr>
      <w:r>
        <w:t xml:space="preserve">Step-by-step: H₂ has GFM 2 g/mol, so 2 × 2 = 4 g/mol; O₂ has GFM 32 g/mol, so 1 × 32 = 32 g/mol; reactant total = 4 + 32 = 36 g/mol. H₂O has GFM 18 g/mol, so 2 × 18 = 36 g/mol; product total = 36 g/mol. Reactant total = product total =</w:t>
      </w:r>
      <w:r>
        <w:t xml:space="preserve"> </w:t>
      </w:r>
      <w:r>
        <w:rPr>
          <w:b/>
          <w:bCs/>
        </w:rPr>
        <w:t xml:space="preserve">36 g/mol</w:t>
      </w:r>
      <w:r>
        <w:t xml:space="preserve">, so mass is conserved.</w:t>
      </w:r>
    </w:p>
    <w:p>
      <w:pPr>
        <w:pStyle w:val="BodyText"/>
      </w:pPr>
      <w:r>
        <w:rPr>
          <w:i/>
          <w:iCs/>
        </w:rPr>
        <w:t xml:space="preserve">Rubric:</w:t>
      </w:r>
      <w:r>
        <w:t xml:space="preserve"> </w:t>
      </w:r>
      <w:r>
        <w:t xml:space="preserve">1 point for the matching totals (36 g/mol = 36 g/mol); 1 point for showing both the H₂ × 2 and O₂ contributions on the reactant side and the H₂O × 2 on the product side. Accept GFM values rounded to whole numbers. A student who writes H₂ = 1 (using one hydrogen atom instead of the H₂ molecule of mass 2) should be redirected to multiply correctly: each H₂ is 2 g/mol and there are 2 of them. NYSSLS: HS-PS1-7 (3.a).</w:t>
      </w:r>
    </w:p>
    <w:p>
      <w:pPr>
        <w:pStyle w:val="BodyText"/>
      </w:pPr>
      <w:r>
        <w:rPr>
          <w:b/>
          <w:bCs/>
        </w:rPr>
        <w:t xml:space="preserve">(c) Why magnesium ribbon burned in open air ends up heavier:</w:t>
      </w:r>
    </w:p>
    <w:p>
      <w:pPr>
        <w:pStyle w:val="BodyText"/>
      </w:pPr>
      <w:r>
        <w:rPr>
          <w:i/>
          <w:iCs/>
        </w:rPr>
        <w:t xml:space="preserve">Full-credit model answer:</w:t>
      </w:r>
      <w:r>
        <w:t xml:space="preserve"> </w:t>
      </w:r>
      <w:r>
        <w:t xml:space="preserve">The magnesium combines with oxygen atoms from the air to form magnesium oxide (2 Mg + O₂ → 2 MgO); those oxygen atoms add their mass to the solid product, so the ash is heavier than the original ribbon — but no atoms were created, so matter is still conserved (the oxygen’s mass simply crossed the open system’s boundary from the air).</w:t>
      </w:r>
    </w:p>
    <w:p>
      <w:pPr>
        <w:pStyle w:val="BodyText"/>
      </w:pPr>
      <w:r>
        <w:rPr>
          <w:i/>
          <w:iCs/>
        </w:rPr>
        <w:t xml:space="preserve">Acceptable variations:</w:t>
      </w:r>
      <w:r>
        <w:t xml:space="preserve"> </w:t>
      </w:r>
      <w:r>
        <w:t xml:space="preserve">Any response that identifies oxygen (from the air) bonding to the magnesium as the source of the added mass, and that does not claim matter was created, earns full credit. The balanced equation is not required, but naming</w:t>
      </w:r>
      <w:r>
        <w:t xml:space="preserve"> </w:t>
      </w:r>
      <w:r>
        <w:t xml:space="preserve">“oxygen from the air”</w:t>
      </w:r>
      <w:r>
        <w:t xml:space="preserve"> </w:t>
      </w:r>
      <w:r>
        <w:t xml:space="preserve">is. A response that only says</w:t>
      </w:r>
      <w:r>
        <w:t xml:space="preserve"> </w:t>
      </w:r>
      <w:r>
        <w:t xml:space="preserve">“it reacts with the air”</w:t>
      </w:r>
      <w:r>
        <w:t xml:space="preserve"> </w:t>
      </w:r>
      <w:r>
        <w:t xml:space="preserve">without naming oxygen as the mass source earns partial credit.</w:t>
      </w:r>
    </w:p>
    <w:p>
      <w:pPr>
        <w:pStyle w:val="BodyText"/>
      </w:pPr>
      <w:r>
        <w:rPr>
          <w:i/>
          <w:iCs/>
        </w:rPr>
        <w:t xml:space="preserve">Rubric:</w:t>
      </w:r>
      <w:r>
        <w:t xml:space="preserve"> </w:t>
      </w:r>
      <w:r>
        <w:t xml:space="preserve">2 points total — 1 point for identifying oxygen from the air as the added mass, 1 point for affirming matter is still conserved / no atoms created. A response that says magnesium</w:t>
      </w:r>
      <w:r>
        <w:t xml:space="preserve"> </w:t>
      </w:r>
      <w:r>
        <w:t xml:space="preserve">“creates”</w:t>
      </w:r>
      <w:r>
        <w:t xml:space="preserve"> </w:t>
      </w:r>
      <w:r>
        <w:t xml:space="preserve">mass earns partial credit and flags the conservation misconception. NYSSLS: HS-PS1-7 (1.a.iv).</w:t>
      </w:r>
    </w:p>
    <w:bookmarkEnd w:id="3282"/>
    <w:bookmarkStart w:id="3283" w:name="closing-reflection-rubric-5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656"/>
        </w:numPr>
      </w:pPr>
      <w:r>
        <w:t xml:space="preserve">Any mention of the steel-wool result (heavier after burning) or the closed-bag result (unchanged) and the realization that</w:t>
      </w:r>
      <w:r>
        <w:t xml:space="preserve"> </w:t>
      </w:r>
      <w:r>
        <w:rPr>
          <w:i/>
          <w:iCs/>
        </w:rPr>
        <w:t xml:space="preserve">where the atoms can go</w:t>
      </w:r>
      <w:r>
        <w:t xml:space="preserve"> </w:t>
      </w:r>
      <w:r>
        <w:t xml:space="preserve">explains both — students who connect the balance reading to the system boundary are showing they have internalized the open/closed distinction, not just memorized</w:t>
      </w:r>
      <w:r>
        <w:t xml:space="preserve"> </w:t>
      </w:r>
      <w:r>
        <w:t xml:space="preserve">“mass is conserved.”</w:t>
      </w:r>
    </w:p>
    <w:p>
      <w:pPr>
        <w:pStyle w:val="Compact"/>
        <w:numPr>
          <w:ilvl w:val="0"/>
          <w:numId w:val="2656"/>
        </w:numPr>
      </w:pPr>
      <w:r>
        <w:t xml:space="preserve">Responses that use the appositive structure (</w:t>
      </w:r>
      <w:r>
        <w:t xml:space="preserve">“the Law of Conservation of Mass — matter is neither created nor destroyed — means…”</w:t>
      </w:r>
      <w:r>
        <w:t xml:space="preserve">) or a clean because/but/so are demonstrating the Hochman writing moves from Phase 3 and Phase 4. Note these students as having integrated the vocabulary into active sentence structure.</w:t>
      </w:r>
    </w:p>
    <w:p>
      <w:pPr>
        <w:pStyle w:val="Compact"/>
        <w:numPr>
          <w:ilvl w:val="0"/>
          <w:numId w:val="2656"/>
        </w:numPr>
      </w:pPr>
      <w:r>
        <w:t xml:space="preserve">Students who name a partner who helped them see that the open cup</w:t>
      </w:r>
      <w:r>
        <w:t xml:space="preserve"> </w:t>
      </w:r>
      <w:r>
        <w:t xml:space="preserve">“loses”</w:t>
      </w:r>
      <w:r>
        <w:t xml:space="preserve"> </w:t>
      </w:r>
      <w:r>
        <w:t xml:space="preserve">CO₂ are signaling that the group investigation supported their reasoning — note this as evidence the collaborative sort and mass-balance tables are working.</w:t>
      </w:r>
    </w:p>
    <w:p>
      <w:pPr>
        <w:pStyle w:val="FirstParagraph"/>
      </w:pPr>
      <w:r>
        <w:t xml:space="preserve">If a student’s worksheet concludes that the steel wool (or the open cup)</w:t>
      </w:r>
      <w:r>
        <w:t xml:space="preserve"> </w:t>
      </w:r>
      <w:r>
        <w:rPr>
          <w:i/>
          <w:iCs/>
        </w:rPr>
        <w:t xml:space="preserve">violated</w:t>
      </w:r>
      <w:r>
        <w:t xml:space="preserve"> </w:t>
      </w:r>
      <w:r>
        <w:t xml:space="preserve">conservation of mass, the error is the open/closed boundary, not the arithmetic — a brief check at the start of the next lesson, re-running the sealed-bag logic, should be sufficient before stoichiometry builds on conservation. If the mass-balance totals are wrong, the student needs a quick review of multiplying gram formula mass by the coefficient before adding.</w:t>
      </w:r>
    </w:p>
    <w:p>
      <w:r>
        <w:br w:type="page"/>
      </w:r>
    </w:p>
    <w:bookmarkEnd w:id="3283"/>
    <w:bookmarkEnd w:id="3284"/>
    <w:bookmarkStart w:id="3320" w:name="Xe4363729e66e346f580487edd6b238ac5236688"/>
    <w:p>
      <w:pPr>
        <w:pStyle w:val="Heading2"/>
      </w:pPr>
      <w:r>
        <w:t xml:space="preserve">Types of Chemical Reactions — Teacher Guide</w:t>
      </w:r>
    </w:p>
    <w:bookmarkStart w:id="3285" w:name="cover-111"/>
    <w:p>
      <w:pPr>
        <w:pStyle w:val="Heading3"/>
      </w:pPr>
      <w:r>
        <w:t xml:space="preserve">Cover</w:t>
      </w:r>
    </w:p>
    <w:p>
      <w:pPr>
        <w:pStyle w:val="FirstParagraph"/>
      </w:pPr>
      <w:r>
        <w:rPr>
          <w:b/>
          <w:bCs/>
        </w:rPr>
        <w:t xml:space="preserve">Unit: Chemical Reactions &amp; Moles — Lesson 03: Types of Chemical Reactions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285"/>
    <w:bookmarkStart w:id="3290" w:name="Xb1acd7efedb6e838d64a7e4c1433e2591e37821"/>
    <w:p>
      <w:pPr>
        <w:pStyle w:val="Heading3"/>
      </w:pPr>
      <w:r>
        <w:t xml:space="preserve">Curated Resources (from East Meadow Scope &amp; Sequence)</w:t>
      </w:r>
    </w:p>
    <w:bookmarkStart w:id="3286" w:name="nyssls-standards-51"/>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This lesson operationalizes PS1-2 in two ways the East Meadow Scope &amp; Sequence calls out explicitly. First, it asks students to use the</w:t>
      </w:r>
      <w:r>
        <w:t xml:space="preserve"> </w:t>
      </w:r>
      <w:r>
        <w:rPr>
          <w:b/>
          <w:bCs/>
        </w:rPr>
        <w:t xml:space="preserve">patterns of attraction</w:t>
      </w:r>
      <w:r>
        <w:t xml:space="preserve"> </w:t>
      </w:r>
      <w:r>
        <w:t xml:space="preserve">between atoms to predict the</w:t>
      </w:r>
      <w:r>
        <w:t xml:space="preserve"> </w:t>
      </w:r>
      <w:r>
        <w:rPr>
          <w:i/>
          <w:iCs/>
        </w:rPr>
        <w:t xml:space="preserve">type</w:t>
      </w:r>
      <w:r>
        <w:t xml:space="preserve"> </w:t>
      </w:r>
      <w:r>
        <w:t xml:space="preserve">of reaction that will occur — for example, a reactive metal handing its electrons to a nonmetal (formation of an ionic compound), or a hydrocarbon burning in oxygen (combustion). Second, it asks students to</w:t>
      </w:r>
      <w:r>
        <w:t xml:space="preserve"> </w:t>
      </w:r>
      <w:r>
        <w:rPr>
          <w:b/>
          <w:bCs/>
        </w:rPr>
        <w:t xml:space="preserve">identify the products and reactants</w:t>
      </w:r>
      <w:r>
        <w:t xml:space="preserve">, including their chemical formulas and the arrangement of their outermost (valence) electrons. Sorting reactions into five recurring families — synthesis, decomposition, single replacement, double replacement, and combustion — is the pattern-recognition skill that lets students</w:t>
      </w:r>
      <w:r>
        <w:t xml:space="preserve"> </w:t>
      </w:r>
      <w:r>
        <w:rPr>
          <w:i/>
          <w:iCs/>
        </w:rPr>
        <w:t xml:space="preserve">predict</w:t>
      </w:r>
      <w:r>
        <w:t xml:space="preserve"> </w:t>
      </w:r>
      <w:r>
        <w:t xml:space="preserve">products instead of memorizing each reaction one at a time.</w:t>
      </w:r>
    </w:p>
    <w:p>
      <w:pPr>
        <w:pStyle w:val="BodyText"/>
      </w:pPr>
      <w:r>
        <w:t xml:space="preserve">The Cross-Cutting Concept of</w:t>
      </w:r>
      <w:r>
        <w:t xml:space="preserve"> </w:t>
      </w:r>
      <w:r>
        <w:rPr>
          <w:b/>
          <w:bCs/>
        </w:rPr>
        <w:t xml:space="preserve">Patterns</w:t>
      </w:r>
      <w:r>
        <w:t xml:space="preserve"> </w:t>
      </w:r>
      <w:r>
        <w:t xml:space="preserve">is the explicit lens. The same five structural patterns recur across thousands of reactions; once a student can see the pattern in the reactant arrangement, the product arrangement follows. The Crosscutting Concept of</w:t>
      </w:r>
      <w:r>
        <w:t xml:space="preserve"> </w:t>
      </w:r>
      <w:r>
        <w:rPr>
          <w:b/>
          <w:bCs/>
        </w:rPr>
        <w:t xml:space="preserve">Energy and Matter — conservation</w:t>
      </w:r>
      <w:r>
        <w:t xml:space="preserve"> </w:t>
      </w:r>
      <w:r>
        <w:t xml:space="preserve">rides alongside it: in every one of the five types, atoms are rearranged but never created or destroyed, so every balanced equation has the same atom inventory on both sides.</w:t>
      </w:r>
    </w:p>
    <w:bookmarkEnd w:id="3286"/>
    <w:bookmarkStart w:id="3287" w:name="phenomenon-102"/>
    <w:p>
      <w:pPr>
        <w:pStyle w:val="Heading4"/>
      </w:pPr>
      <w:r>
        <w:t xml:space="preserve">Phenomenon</w:t>
      </w:r>
    </w:p>
    <w:p>
      <w:pPr>
        <w:pStyle w:val="FirstParagraph"/>
      </w:pPr>
      <w:r>
        <w:t xml:space="preserve">Set two clear cups side by side on the demonstration table. Into the first, a student pours a colorless solution of silver nitrate and, on top of it, a colorless solution of sodium chloride (table-salt water). The instant the two liquids touch, a cloudy white solid blooms through the cup and settles — a chemical reaction has happened in front of their eyes, with no heat, no stirring, no waiting. Into the second cup, the same student pours a colorless sodium chloride solution and, on top of it, a colorless potassium nitrate solution. The two liquids mix and… nothing. The cup stays perfectly clear. Same kind of action — pour two colorless liquids together — but one pair reacts instantly and the other pair refuses to react at all.</w:t>
      </w:r>
    </w:p>
    <w:p>
      <w:pPr>
        <w:pStyle w:val="BodyText"/>
      </w:pPr>
      <w:r>
        <w:rPr>
          <w:b/>
          <w:bCs/>
        </w:rPr>
        <w:t xml:space="preserve">Driving question:</w:t>
      </w:r>
      <w:r>
        <w:t xml:space="preserve"> </w:t>
      </w:r>
      <w:r>
        <w:t xml:space="preserve">Why do some pairs of chemicals react the moment they are mixed, while other pairs do not react at all?</w:t>
      </w:r>
    </w:p>
    <w:bookmarkEnd w:id="3287"/>
    <w:bookmarkStart w:id="3288" w:name="javalab-labs-51"/>
    <w:p>
      <w:pPr>
        <w:pStyle w:val="Heading4"/>
      </w:pPr>
      <w:r>
        <w:t xml:space="preserve">Javalab / Labs</w:t>
      </w:r>
    </w:p>
    <w:p>
      <w:pPr>
        <w:pStyle w:val="Compact"/>
        <w:numPr>
          <w:ilvl w:val="0"/>
          <w:numId w:val="2657"/>
        </w:numPr>
      </w:pPr>
      <w:r>
        <w:rPr>
          <w:b/>
          <w:bCs/>
        </w:rPr>
        <w:t xml:space="preserve">Reaction-type stations lab (5 reactions, classify each):</w:t>
      </w:r>
      <w:r>
        <w:t xml:space="preserve"> </w:t>
      </w:r>
      <w:r>
        <w:t xml:space="preserve">Five numbered stations, each a safe demonstration or short student procedure illustrating one reaction family — (1) steel wool + oxygen / Mg ribbon burn (synthesis); (2) electrolysis or thermal decomposition of a carbonate, or H₂O₂ decomposition with a catalyst (decomposition); (3) zinc + hydrochloric acid producing hydrogen bubbles (single replacement); (4) silver nitrate + sodium chloride forming a white precipitate (double replacement); (5) a tealight / candle burning (combustion). At each station, students record what they observe, write the reactant formulas, and classify the reaction into one of the five types using the pattern,</w:t>
      </w:r>
      <w:r>
        <w:t xml:space="preserve"> </w:t>
      </w:r>
      <w:r>
        <w:rPr>
          <w:i/>
          <w:iCs/>
        </w:rPr>
        <w:t xml:space="preserve">before</w:t>
      </w:r>
      <w:r>
        <w:t xml:space="preserve"> </w:t>
      </w:r>
      <w:r>
        <w:t xml:space="preserve">the formal vocabulary is named.</w:t>
      </w:r>
    </w:p>
    <w:p>
      <w:pPr>
        <w:pStyle w:val="Compact"/>
        <w:numPr>
          <w:ilvl w:val="0"/>
          <w:numId w:val="2657"/>
        </w:numPr>
      </w:pPr>
      <w:r>
        <w:rPr>
          <w:b/>
          <w:bCs/>
        </w:rPr>
        <w:t xml:space="preserve">Precipitation reaction tray:</w:t>
      </w:r>
      <w:r>
        <w:t xml:space="preserve"> </w:t>
      </w:r>
      <w:r>
        <w:t xml:space="preserve">A spot plate or well tray in which students combine small volumes of several ionic solutions (e.g., NaCl, KI, Na₂CO₃ against AgNO₃, Pb(NO₃)₂, CaCl₂) and record which combinations form a solid (precipitate) and which stay clear. This builds the double-replacement pattern empirically and previews solubility rules. No external URL is required; a Javalab</w:t>
      </w:r>
      <w:r>
        <w:t xml:space="preserve"> </w:t>
      </w:r>
      <w:r>
        <w:t xml:space="preserve">“chemical reactions”</w:t>
      </w:r>
      <w:r>
        <w:t xml:space="preserve"> </w:t>
      </w:r>
      <w:r>
        <w:t xml:space="preserve">or</w:t>
      </w:r>
      <w:r>
        <w:t xml:space="preserve"> </w:t>
      </w:r>
      <w:r>
        <w:t xml:space="preserve">“precipitation”</w:t>
      </w:r>
      <w:r>
        <w:t xml:space="preserve"> </w:t>
      </w:r>
      <w:r>
        <w:t xml:space="preserve">simulation can stand in if reagents are unavailable.</w:t>
      </w:r>
    </w:p>
    <w:bookmarkEnd w:id="3288"/>
    <w:bookmarkStart w:id="3289" w:name="assessments-51"/>
    <w:p>
      <w:pPr>
        <w:pStyle w:val="Heading4"/>
      </w:pPr>
      <w:r>
        <w:t xml:space="preserve">Assessments</w:t>
      </w:r>
    </w:p>
    <w:p>
      <w:pPr>
        <w:pStyle w:val="Compact"/>
        <w:numPr>
          <w:ilvl w:val="0"/>
          <w:numId w:val="2658"/>
        </w:numPr>
      </w:pPr>
      <w:r>
        <w:rPr>
          <w:b/>
          <w:bCs/>
        </w:rPr>
        <w:t xml:space="preserve">Reaction-type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balanced equations and asked to classify each into one of the five types, and to predict the products of a simple synthesis or double-replacement reaction.</w:t>
      </w:r>
    </w:p>
    <w:p>
      <w:pPr>
        <w:pStyle w:val="Compact"/>
        <w:numPr>
          <w:ilvl w:val="0"/>
          <w:numId w:val="2658"/>
        </w:numPr>
      </w:pPr>
      <w:r>
        <w:rPr>
          <w:b/>
          <w:bCs/>
        </w:rPr>
        <w:t xml:space="preserve">Exit Ticket</w:t>
      </w:r>
      <w:r>
        <w:t xml:space="preserve"> </w:t>
      </w:r>
      <w:r>
        <w:t xml:space="preserve">(Phase 5): three items — classify a single-replacement equation; classify a decomposition equation; and one sentence explaining, using the</w:t>
      </w:r>
      <w:r>
        <w:t xml:space="preserve"> </w:t>
      </w:r>
      <w:r>
        <w:rPr>
          <w:i/>
          <w:iCs/>
        </w:rPr>
        <w:t xml:space="preserve">pattern</w:t>
      </w:r>
      <w:r>
        <w:t xml:space="preserve"> </w:t>
      </w:r>
      <w:r>
        <w:t xml:space="preserve">idea, why the silver nitrate + sodium chloride pair reacted but the sodium chloride + potassium nitrate pair did not. The Exit Ticket equations are deliberately</w:t>
      </w:r>
      <w:r>
        <w:t xml:space="preserve"> </w:t>
      </w:r>
      <w:r>
        <w:rPr>
          <w:b/>
          <w:bCs/>
        </w:rPr>
        <w:t xml:space="preserve">distinct</w:t>
      </w:r>
      <w:r>
        <w:t xml:space="preserve"> </w:t>
      </w:r>
      <w:r>
        <w:t xml:space="preserve">from the worksheet practice set. See</w:t>
      </w:r>
      <w:r>
        <w:t xml:space="preserve"> </w:t>
      </w:r>
      <w:r>
        <w:rPr>
          <w:rStyle w:val="VerbatimChar"/>
        </w:rPr>
        <w:t xml:space="preserve">Answer_Key.docx</w:t>
      </w:r>
      <w:r>
        <w:t xml:space="preserve">.</w:t>
      </w:r>
    </w:p>
    <w:p>
      <w:r>
        <w:pict>
          <v:rect style="width:0;height:1.5pt" o:hralign="center" o:hrstd="t" o:hr="t"/>
        </w:pict>
      </w:r>
    </w:p>
    <w:bookmarkEnd w:id="3289"/>
    <w:bookmarkEnd w:id="3290"/>
    <w:bookmarkStart w:id="3291" w:name="lesson-overview-5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(use patterns of attraction to predict reaction type; identify reactants/products and their formulas)</w:t>
            </w:r>
          </w:p>
        </w:tc>
      </w:tr>
      <w:tr>
        <w:tc>
          <w:tcPr/>
          <w:p>
            <w:pPr>
              <w:pStyle w:val="Compact"/>
            </w:pPr>
            <w:r>
              <w:rPr>
                <w:b/>
                <w:bCs/>
              </w:rPr>
              <w:t xml:space="preserve">CCC focus</w:t>
            </w:r>
          </w:p>
        </w:tc>
        <w:tc>
          <w:tcPr/>
          <w:p>
            <w:pPr>
              <w:pStyle w:val="Compact"/>
            </w:pPr>
            <w:r>
              <w:t xml:space="preserve">Patterns — five recurring reaction structures (synthesis, decomposition, single replacement, double replacement, combustion) let chemists predict products from reactants; paired with Energy and Matter (conservation — atoms are rearranged, never created or destroyed)</w:t>
            </w:r>
          </w:p>
        </w:tc>
      </w:tr>
      <w:tr>
        <w:tc>
          <w:tcPr/>
          <w:p>
            <w:pPr>
              <w:pStyle w:val="Compact"/>
            </w:pPr>
            <w:r>
              <w:rPr>
                <w:b/>
                <w:bCs/>
              </w:rPr>
              <w:t xml:space="preserve">Strategy chips</w:t>
            </w:r>
          </w:p>
        </w:tc>
        <w:tc>
          <w:tcPr/>
          <w:p>
            <w:pPr>
              <w:pStyle w:val="Compact"/>
            </w:pPr>
            <w:r>
              <w:t xml:space="preserve">BTC — Building Thinking Classrooms: visibly random groups + vertical non-permanent surfaces sort the station reactions into families</w:t>
            </w:r>
            <w:r>
              <w:t xml:space="preserve"> </w:t>
            </w:r>
            <w:r>
              <w:rPr>
                <w:i/>
                <w:iCs/>
              </w:rPr>
              <w:t xml:space="preserve">before</w:t>
            </w:r>
            <w:r>
              <w:t xml:space="preserve"> </w:t>
            </w:r>
            <w:r>
              <w:t xml:space="preserve">the names are given</w:t>
            </w:r>
          </w:p>
        </w:tc>
      </w:tr>
      <w:tr>
        <w:tc>
          <w:tcPr/>
          <w:p>
            <w:pPr>
              <w:pStyle w:val="Compact"/>
            </w:pPr>
            <w:r>
              <w:rPr>
                <w:b/>
                <w:bCs/>
              </w:rPr>
              <w:t xml:space="preserve">Materials</w:t>
            </w:r>
          </w:p>
        </w:tc>
        <w:tc>
          <w:tcPr/>
          <w:p>
            <w:pPr>
              <w:pStyle w:val="Compact"/>
            </w:pPr>
            <w:r>
              <w:t xml:space="preserve">Reaction-type station cards or pre-set demos (see Javalab/Labs), precipitation well tray with labeled ionic solutions, goggles and aprons for all students, vertical whiteboards/chart paper + one marker per group, deck of cards or class randomizer,</w:t>
            </w:r>
            <w:r>
              <w:t xml:space="preserve"> </w:t>
            </w:r>
            <w:r>
              <w:rPr>
                <w:rStyle w:val="VerbatimChar"/>
              </w:rPr>
              <w:t xml:space="preserve">figures/synthesis_conservation_particle.png</w:t>
            </w:r>
            <w:r>
              <w:t xml:space="preserve"> </w:t>
            </w:r>
            <w:r>
              <w:t xml:space="preserve">and</w:t>
            </w:r>
            <w:r>
              <w:t xml:space="preserve"> </w:t>
            </w:r>
            <w:r>
              <w:rPr>
                <w:rStyle w:val="VerbatimChar"/>
              </w:rPr>
              <w:t xml:space="preserve">figures/combustion_atom_count_bar.png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at all stations. Mg ribbon burns with intense light — do not look directly at the flame; teacher-run only. Acids (HCl) and silver nitrate stain skin and clothing — gloves recommended; AgNO₃ leaves harmless but persistent brown marks. Open flame at the combustion station — tie back hair, no loose sleeves. Dispose of silver and lead solutions in the heavy-metal waste container, never down the drain.</w:t>
            </w:r>
          </w:p>
        </w:tc>
      </w:tr>
      <w:tr>
        <w:tc>
          <w:tcPr/>
          <w:p>
            <w:pPr>
              <w:pStyle w:val="Compact"/>
            </w:pPr>
            <w:r>
              <w:rPr>
                <w:b/>
                <w:bCs/>
              </w:rPr>
              <w:t xml:space="preserve">Prior knowledge</w:t>
            </w:r>
          </w:p>
        </w:tc>
        <w:tc>
          <w:tcPr/>
          <w:p>
            <w:pPr>
              <w:pStyle w:val="Compact"/>
            </w:pPr>
            <w:r>
              <w:t xml:space="preserve">Lesson 01–02 of this unit (evidence of a chemical reaction; writing and reading chemical formulas) and Unit 08 (ionic vs. covalent bonding, valence electrons, ion charges). Students should be able to read a chemical formula and recognize a metal vs. a nonmetal on the Periodic Table before this lesson.</w:t>
            </w:r>
          </w:p>
        </w:tc>
      </w:tr>
    </w:tbl>
    <w:p>
      <w:pPr>
        <w:pStyle w:val="BodyText"/>
      </w:pPr>
      <w:r>
        <w:rPr>
          <w:b/>
          <w:bCs/>
        </w:rPr>
        <w:t xml:space="preserve">Lesson objectives — students can:</w:t>
      </w:r>
    </w:p>
    <w:p>
      <w:pPr>
        <w:pStyle w:val="Compact"/>
        <w:numPr>
          <w:ilvl w:val="0"/>
          <w:numId w:val="2659"/>
        </w:numPr>
      </w:pPr>
      <w:r>
        <w:t xml:space="preserve">Sort chemical reactions into five families — synthesis, decomposition, single replacement, double replacement, and combustion — using the pattern of how the reactants are arranged.</w:t>
      </w:r>
    </w:p>
    <w:p>
      <w:pPr>
        <w:pStyle w:val="Compact"/>
        <w:numPr>
          <w:ilvl w:val="0"/>
          <w:numId w:val="2659"/>
        </w:numPr>
      </w:pPr>
      <w:r>
        <w:t xml:space="preserve">Define</w:t>
      </w:r>
      <w:r>
        <w:t xml:space="preserve"> </w:t>
      </w:r>
      <w:r>
        <w:rPr>
          <w:b/>
          <w:bCs/>
        </w:rPr>
        <w:t xml:space="preserve">synthesis</w:t>
      </w:r>
      <w:r>
        <w:t xml:space="preserve">,</w:t>
      </w:r>
      <w:r>
        <w:t xml:space="preserve"> </w:t>
      </w:r>
      <w:r>
        <w:rPr>
          <w:b/>
          <w:bCs/>
        </w:rPr>
        <w:t xml:space="preserve">decomposition</w:t>
      </w:r>
      <w:r>
        <w:t xml:space="preserve">, and</w:t>
      </w:r>
      <w:r>
        <w:t xml:space="preserve"> </w:t>
      </w:r>
      <w:r>
        <w:rPr>
          <w:b/>
          <w:bCs/>
        </w:rPr>
        <w:t xml:space="preserve">combustion</w:t>
      </w:r>
      <w:r>
        <w:t xml:space="preserve"> </w:t>
      </w:r>
      <w:r>
        <w:t xml:space="preserve">in their own words and recognize the single- and double-replacement patterns.</w:t>
      </w:r>
    </w:p>
    <w:p>
      <w:pPr>
        <w:pStyle w:val="Compact"/>
        <w:numPr>
          <w:ilvl w:val="0"/>
          <w:numId w:val="2659"/>
        </w:numPr>
      </w:pPr>
      <w:r>
        <w:t xml:space="preserve">Predict the products of a simple synthesis or double-replacement reaction from the reactant formulas.</w:t>
      </w:r>
    </w:p>
    <w:p>
      <w:pPr>
        <w:pStyle w:val="Compact"/>
        <w:numPr>
          <w:ilvl w:val="0"/>
          <w:numId w:val="2659"/>
        </w:numPr>
      </w:pPr>
      <w:r>
        <w:t xml:space="preserve">Explain, using the</w:t>
      </w:r>
      <w:r>
        <w:t xml:space="preserve"> </w:t>
      </w:r>
      <w:r>
        <w:rPr>
          <w:i/>
          <w:iCs/>
        </w:rPr>
        <w:t xml:space="preserve">Patterns</w:t>
      </w:r>
      <w:r>
        <w:t xml:space="preserve"> </w:t>
      </w:r>
      <w:r>
        <w:t xml:space="preserve">CCC and conservation of matter, why classifying a reaction lets you predict its products, and why every type rearranges atoms without creating or destroying them.</w:t>
      </w:r>
    </w:p>
    <w:p>
      <w:r>
        <w:pict>
          <v:rect style="width:0;height:1.5pt" o:hralign="center" o:hrstd="t" o:hr="t"/>
        </w:pict>
      </w:r>
    </w:p>
    <w:bookmarkEnd w:id="3291"/>
    <w:bookmarkStart w:id="3295" w:name="phase-1-engage-0-10-min-51"/>
    <w:p>
      <w:pPr>
        <w:pStyle w:val="Heading3"/>
      </w:pPr>
      <w:r>
        <w:t xml:space="preserve">Phase 1 · Engage</w:t>
      </w:r>
      <w:r>
        <w:t xml:space="preserve"> </w:t>
      </w:r>
      <w:r>
        <w:rPr>
          <w:i/>
          <w:iCs/>
        </w:rPr>
        <w:t xml:space="preserve">(0 – 10 min)</w:t>
      </w:r>
    </w:p>
    <w:bookmarkStart w:id="3292" w:name="min-opening-circle-do-now-50"/>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change instantly the moment they touch — and two things you can mix together and nothing happens. What came to mind?”</w:t>
      </w:r>
      <w:r>
        <w:t xml:space="preserve"> </w:t>
      </w:r>
      <w:r>
        <w:t xml:space="preserve">(Bleach hitting a stain, vinegar on baking soda, a glow-stick snap — versus sugar in cold water, oil and water, salt in your hand.) One round, one sentence each, no judgment. This surfaces the everyday intuition that</w:t>
      </w:r>
      <w:r>
        <w:t xml:space="preserve"> </w:t>
      </w:r>
      <w:r>
        <w:rPr>
          <w:i/>
          <w:iCs/>
        </w:rPr>
        <w:t xml:space="preserve">some</w:t>
      </w:r>
      <w:r>
        <w:t xml:space="preserve"> </w:t>
      </w:r>
      <w:r>
        <w:t xml:space="preserve">combinations cause an instant change and others do nothing — the exact tension the phenomenon makes precise.</w:t>
      </w:r>
    </w:p>
    <w:p>
      <w:pPr>
        <w:pStyle w:val="BodyText"/>
      </w:pPr>
      <w:r>
        <w:t xml:space="preserve">Then post the</w:t>
      </w:r>
      <w:r>
        <w:t xml:space="preserve"> </w:t>
      </w:r>
      <w:r>
        <w:rPr>
          <w:b/>
          <w:bCs/>
        </w:rPr>
        <w:t xml:space="preserve">Do Now</w:t>
      </w:r>
      <w:r>
        <w:t xml:space="preserve">:</w:t>
      </w:r>
    </w:p>
    <w:p>
      <w:pPr>
        <w:pStyle w:val="BlockText"/>
      </w:pPr>
      <w:r>
        <w:rPr>
          <w:i/>
          <w:iCs/>
        </w:rPr>
        <w:t xml:space="preserve">“Two colorless liquids are poured together and a cloudy white solid instantly appears. Two other colorless liquids are poured together and nothing happens — the mixture stays clear. Write one sentence: what could be different between the first pair and the second pair?”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660"/>
        </w:numPr>
      </w:pPr>
      <w:r>
        <w:t xml:space="preserve">“The first two must react and the second two don’t.”</w:t>
      </w:r>
      <w:r>
        <w:t xml:space="preserve"> </w:t>
      </w:r>
      <w:r>
        <w:t xml:space="preserve">— affirm; and ask: what does it mean to</w:t>
      </w:r>
      <w:r>
        <w:t xml:space="preserve"> </w:t>
      </w:r>
      <w:r>
        <w:rPr>
          <w:i/>
          <w:iCs/>
        </w:rPr>
        <w:t xml:space="preserve">react</w:t>
      </w:r>
      <w:r>
        <w:t xml:space="preserve">? What is that white solid made of?</w:t>
      </w:r>
    </w:p>
    <w:p>
      <w:pPr>
        <w:pStyle w:val="Compact"/>
        <w:numPr>
          <w:ilvl w:val="0"/>
          <w:numId w:val="2660"/>
        </w:numPr>
      </w:pPr>
      <w:r>
        <w:t xml:space="preserve">“Maybe the first pair makes something that won’t dissolve, so it turns solid.”</w:t>
      </w:r>
      <w:r>
        <w:t xml:space="preserve"> </w:t>
      </w:r>
      <w:r>
        <w:t xml:space="preserve">— excellent, that is exactly the precipitate idea; hold that thought for the stations.</w:t>
      </w:r>
    </w:p>
    <w:p>
      <w:pPr>
        <w:pStyle w:val="Compact"/>
        <w:numPr>
          <w:ilvl w:val="0"/>
          <w:numId w:val="2660"/>
        </w:numPr>
      </w:pPr>
      <w:r>
        <w:t xml:space="preserve">“I don’t know — they’re all just clear liquids.”</w:t>
      </w:r>
      <w:r>
        <w:t xml:space="preserve"> </w:t>
      </w:r>
      <w:r>
        <w:t xml:space="preserve">— validate the puzzle: from the outside they look identical, so the difference must be in</w:t>
      </w:r>
      <w:r>
        <w:t xml:space="preserve"> </w:t>
      </w:r>
      <w:r>
        <w:rPr>
          <w:i/>
          <w:iCs/>
        </w:rPr>
        <w:t xml:space="preserve">which</w:t>
      </w:r>
      <w:r>
        <w:t xml:space="preserve"> </w:t>
      </w:r>
      <w:r>
        <w:t xml:space="preserve">particles are inside and how they can rearrange. That is what today is about.</w:t>
      </w:r>
    </w:p>
    <w:bookmarkEnd w:id="3292"/>
    <w:bookmarkStart w:id="3293" w:name="Xf56cbdbfa05ae1fc0a27a91b3243737993c90bf"/>
    <w:p>
      <w:pPr>
        <w:pStyle w:val="Heading4"/>
      </w:pPr>
      <w:r>
        <w:t xml:space="preserve">3–8 min · Phenomenon hook — two pours, two outcomes</w:t>
      </w:r>
    </w:p>
    <w:p>
      <w:pPr>
        <w:pStyle w:val="FirstParagraph"/>
      </w:pPr>
      <w:r>
        <w:rPr>
          <w:b/>
          <w:bCs/>
        </w:rPr>
        <w:t xml:space="preserve">Teacher actions.</w:t>
      </w:r>
      <w:r>
        <w:t xml:space="preserve"> </w:t>
      </w:r>
      <w:r>
        <w:t xml:space="preserve">Run the two-cup demonstration live (goggles on, gloves recommended). Cup 1: silver nitrate solution + sodium chloride solution → an instant cloudy white solid. Cup 2: sodium chloride solution + potassium nitrate solution → stays clear. Hold both cups up side by side.</w:t>
      </w:r>
    </w:p>
    <w:p>
      <w:pPr>
        <w:pStyle w:val="BlockText"/>
      </w:pPr>
      <w:r>
        <w:t xml:space="preserve">“Nothing about the way I poured these changed. Two colorless liquids, same motion, same amount. So why did Cup 1 turn cloudy the instant they touched, and Cup 2 stayed perfectly clear? The difference is not the</w:t>
      </w:r>
      <w:r>
        <w:t xml:space="preserve"> </w:t>
      </w:r>
      <w:r>
        <w:rPr>
          <w:i/>
          <w:iCs/>
        </w:rPr>
        <w:t xml:space="preserve">action</w:t>
      </w:r>
      <w:r>
        <w:t xml:space="preserve"> </w:t>
      </w:r>
      <w:r>
        <w:t xml:space="preserve">— it’s</w:t>
      </w:r>
      <w:r>
        <w:t xml:space="preserve"> </w:t>
      </w:r>
      <w:r>
        <w:rPr>
          <w:i/>
          <w:iCs/>
        </w:rPr>
        <w:t xml:space="preserve">which</w:t>
      </w:r>
      <w:r>
        <w:t xml:space="preserve"> </w:t>
      </w:r>
      <w:r>
        <w:t xml:space="preserve">particles are inside, and whether they can rearrange into something new.”</w:t>
      </w:r>
    </w:p>
    <w:p>
      <w:pPr>
        <w:pStyle w:val="FirstParagraph"/>
      </w:pPr>
      <w:r>
        <w:rPr>
          <w:b/>
          <w:bCs/>
        </w:rPr>
        <w:t xml:space="preserve">Anticipated student responses:</w:t>
      </w:r>
    </w:p>
    <w:p>
      <w:pPr>
        <w:pStyle w:val="Compact"/>
        <w:numPr>
          <w:ilvl w:val="0"/>
          <w:numId w:val="2661"/>
        </w:numPr>
      </w:pPr>
      <w:r>
        <w:t xml:space="preserve">“Cup 1 made a new substance.”</w:t>
      </w:r>
      <w:r>
        <w:t xml:space="preserve"> </w:t>
      </w:r>
      <w:r>
        <w:t xml:space="preserve">— yes; the white solid is a brand-new compound that wasn’t in either liquid. We’ll name what that white solid is by the end of the period.</w:t>
      </w:r>
    </w:p>
    <w:p>
      <w:pPr>
        <w:pStyle w:val="Compact"/>
        <w:numPr>
          <w:ilvl w:val="0"/>
          <w:numId w:val="2661"/>
        </w:numPr>
      </w:pPr>
      <w:r>
        <w:t xml:space="preserve">“Cup 2 just stayed a mixture.”</w:t>
      </w:r>
      <w:r>
        <w:t xml:space="preserve"> </w:t>
      </w:r>
      <w:r>
        <w:t xml:space="preserve">— exactly; the particles in Cup 2 swap partners but every possible new partner stays dissolved, so you see no change.</w:t>
      </w:r>
    </w:p>
    <w:p>
      <w:pPr>
        <w:pStyle w:val="Compact"/>
        <w:numPr>
          <w:ilvl w:val="0"/>
          <w:numId w:val="2661"/>
        </w:numPr>
      </w:pPr>
      <w:r>
        <w:t xml:space="preserve">“How can two clear liquids make a solid out of nowhere?”</w:t>
      </w:r>
      <w:r>
        <w:t xml:space="preserve"> </w:t>
      </w:r>
      <w:r>
        <w:t xml:space="preserve">— the atoms were there the whole time, dissolved and invisible; the reaction rearranges them into a combination that can’t stay dissolved. No atoms are created — they’re regrouped.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some pairs of chemicals react the moment they are mixed, while other pairs do not react at all?</w:t>
      </w:r>
    </w:p>
    <w:bookmarkEnd w:id="3293"/>
    <w:bookmarkStart w:id="3294" w:name="min-notice-wonder-turn-and-talk-1-5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cups. Then:</w:t>
      </w:r>
    </w:p>
    <w:p>
      <w:pPr>
        <w:pStyle w:val="BlockText"/>
      </w:pPr>
      <w:r>
        <w:t xml:space="preserve">“Turn to your partner: in Cup 1, a white solid appeared. In Cup 2, nothing did. If atoms can’t be created or destroyed, where did the white solid’s atoms</w:t>
      </w:r>
      <w:r>
        <w:t xml:space="preserve"> </w:t>
      </w:r>
      <w:r>
        <w:rPr>
          <w:i/>
          <w:iCs/>
        </w:rPr>
        <w:t xml:space="preserve">come from</w:t>
      </w:r>
      <w:r>
        <w:t xml:space="preserve"> </w:t>
      </w:r>
      <w:r>
        <w:t xml:space="preserve">— and in Cup 2, where did the atoms</w:t>
      </w:r>
      <w:r>
        <w:t xml:space="preserve"> </w:t>
      </w:r>
      <w:r>
        <w:rPr>
          <w:i/>
          <w:iCs/>
        </w:rPr>
        <w:t xml:space="preserve">go</w:t>
      </w:r>
      <w:r>
        <w:t xml:space="preserve">?”</w:t>
      </w:r>
    </w:p>
    <w:p>
      <w:pPr>
        <w:pStyle w:val="FirstParagraph"/>
      </w:pPr>
      <w:r>
        <w:t xml:space="preserve">Target insight (leave open if no one lands it yet): the atoms were dissolved in the liquids the whole time. The reaction does not make new atoms; it</w:t>
      </w:r>
      <w:r>
        <w:t xml:space="preserve"> </w:t>
      </w:r>
      <w:r>
        <w:rPr>
          <w:b/>
          <w:bCs/>
        </w:rPr>
        <w:t xml:space="preserve">rearranges</w:t>
      </w:r>
      <w:r>
        <w:t xml:space="preserve"> </w:t>
      </w:r>
      <w:r>
        <w:t xml:space="preserve">the ones already there into a new combination. In Cup 2, the atoms also swap partners, but every new combination stays dissolved, so there is no visible change. This previews the conservation idea the figures make concrete.</w:t>
      </w:r>
    </w:p>
    <w:p>
      <w:r>
        <w:pict>
          <v:rect style="width:0;height:1.5pt" o:hralign="center" o:hrstd="t" o:hr="t"/>
        </w:pict>
      </w:r>
    </w:p>
    <w:bookmarkEnd w:id="3294"/>
    <w:bookmarkEnd w:id="3295"/>
    <w:bookmarkStart w:id="3305" w:name="phase-2-explore-10-30-min-51"/>
    <w:p>
      <w:pPr>
        <w:pStyle w:val="Heading3"/>
      </w:pPr>
      <w:r>
        <w:t xml:space="preserve">Phase 2 · Explore</w:t>
      </w:r>
      <w:r>
        <w:t xml:space="preserve"> </w:t>
      </w:r>
      <w:r>
        <w:rPr>
          <w:i/>
          <w:iCs/>
        </w:rPr>
        <w:t xml:space="preserve">(10 – 30 min)</w:t>
      </w:r>
    </w:p>
    <w:bookmarkStart w:id="3296" w:name="X13112ee131038fe884b7d4d677751b7692100be"/>
    <w:p>
      <w:pPr>
        <w:pStyle w:val="Heading4"/>
      </w:pPr>
      <w:r>
        <w:t xml:space="preserve">10–14 min · BTC setup — visibly random groups + vertical surfaces</w:t>
      </w:r>
    </w:p>
    <w:p>
      <w:pPr>
        <w:pStyle w:val="FirstParagraph"/>
      </w:pPr>
      <w:r>
        <w:t xml:space="preserve">Form</w:t>
      </w:r>
      <w:r>
        <w:t xml:space="preserve"> </w:t>
      </w:r>
      <w:r>
        <w:rPr>
          <w:b/>
          <w:bCs/>
        </w:rPr>
        <w:t xml:space="preserve">visibly random groups of three</w:t>
      </w:r>
      <w:r>
        <w:t xml:space="preserve"> </w:t>
      </w:r>
      <w:r>
        <w:t xml:space="preserve">(deal cards or run a class randomizer in front of students). Send each group to a</w:t>
      </w:r>
      <w:r>
        <w:t xml:space="preserve"> </w:t>
      </w:r>
      <w:r>
        <w:rPr>
          <w:b/>
          <w:bCs/>
        </w:rPr>
        <w:t xml:space="preserve">vertical non-permanent surface</w:t>
      </w:r>
      <w:r>
        <w:t xml:space="preserve"> </w:t>
      </w:r>
      <w:r>
        <w:t xml:space="preserve">(whiteboard, window, or taped chart paper) with</w:t>
      </w:r>
      <w:r>
        <w:t xml:space="preserve"> </w:t>
      </w:r>
      <w:r>
        <w:rPr>
          <w:b/>
          <w:bCs/>
        </w:rPr>
        <w:t xml:space="preserve">one marker</w:t>
      </w:r>
      <w:r>
        <w:t xml:space="preserve">. The thinking task — written on the board, not on a worksheet:</w:t>
      </w:r>
    </w:p>
    <w:p>
      <w:pPr>
        <w:pStyle w:val="BlockText"/>
      </w:pPr>
      <w:r>
        <w:rPr>
          <w:i/>
          <w:iCs/>
        </w:rPr>
        <w:t xml:space="preserve">“You will visit five reaction stations. At each one: (a) write what you observe, (b) write the reactant formulas, and (c) sort the reaction into a family based on its</w:t>
      </w:r>
      <w:r>
        <w:t xml:space="preserve"> </w:t>
      </w:r>
      <w:r>
        <w:t xml:space="preserve">pattern</w:t>
      </w:r>
      <w:r>
        <w:t xml:space="preserve"> </w:t>
      </w:r>
      <w:r>
        <w:rPr>
          <w:i/>
          <w:iCs/>
        </w:rPr>
        <w:t xml:space="preserve">— what goes in, what comes out. You decide the families. Give each family a name and a one-line rule. We have NOT given you the names — invent them from what you see.”</w:t>
      </w:r>
    </w:p>
    <w:p>
      <w:pPr>
        <w:pStyle w:val="FirstParagraph"/>
      </w:pPr>
      <w:r>
        <w:t xml:space="preserve">This is a genuine thinking task: students build the classification scheme themselves before any vocabulary is handed to them.</w:t>
      </w:r>
    </w:p>
    <w:bookmarkEnd w:id="3296"/>
    <w:bookmarkStart w:id="3300" w:name="Xff3673e3b744c40442f1caffd42f10964d31dc8"/>
    <w:p>
      <w:pPr>
        <w:pStyle w:val="Heading4"/>
      </w:pPr>
      <w:r>
        <w:t xml:space="preserve">14–28 min · Investigation — Reaction-type stations lab (ABCs: activity before vocabulary)</w:t>
      </w:r>
    </w:p>
    <w:p>
      <w:pPr>
        <w:pStyle w:val="FirstParagraph"/>
      </w:pPr>
      <w:r>
        <w:rPr>
          <w:b/>
          <w:bCs/>
        </w:rPr>
        <w:t xml:space="preserve">Before any formal vocabulary is introduced</w:t>
      </w:r>
      <w:r>
        <w:t xml:space="preserve">, groups rotate through the five stations (about 2–3 minutes each), recording observations, reactant formulas, and their own attempt to group reactions by pattern on their vertical surface.</w:t>
      </w:r>
    </w:p>
    <w:p>
      <w:pPr>
        <w:pStyle w:val="CaptionedFigure"/>
      </w:pPr>
      <w:r>
        <w:drawing>
          <wp:inline>
            <wp:extent cx="5334000" cy="2779776"/>
            <wp:effectExtent b="0" l="0" r="0" t="0"/>
            <wp:docPr descr="Particle model with two panels. Left panel labeled ‘BEFORE: separate atoms (reactants)’ shows a scatter of unbonded individual atoms in two colors. Right panel labeled ‘AFTER: bonded pairs (product)’ shows those atoms regrouped into bonded two-atom pairs. The figure illustrates that in a synthesis reaction the atoms are rearranged into a new compound, never created or destroyed." title="" id="3298" name="Picture"/>
            <a:graphic>
              <a:graphicData uri="http://schemas.openxmlformats.org/drawingml/2006/picture">
                <pic:pic>
                  <pic:nvPicPr>
                    <pic:cNvPr descr="/Users/hoopie/Projects/Curricula/Publisher_Ready_Curriculum/02_Chemistry_East_Meadow_Refactor/09_Chemical_Reactions_and_Moles/03_Types_of_Chemical_Reactions/figures/synthesis_conservation_particle.png" id="3299" name="Picture"/>
                    <pic:cNvPicPr>
                      <a:picLocks noChangeArrowheads="1" noChangeAspect="1"/>
                    </pic:cNvPicPr>
                  </pic:nvPicPr>
                  <pic:blipFill>
                    <a:blip r:embed="rId3297"/>
                    <a:stretch>
                      <a:fillRect/>
                    </a:stretch>
                  </pic:blipFill>
                  <pic:spPr bwMode="auto">
                    <a:xfrm>
                      <a:off x="0" y="0"/>
                      <a:ext cx="5334000" cy="2779776"/>
                    </a:xfrm>
                    <a:prstGeom prst="rect">
                      <a:avLst/>
                    </a:prstGeom>
                    <a:noFill/>
                    <a:ln w="9525">
                      <a:noFill/>
                      <a:headEnd/>
                      <a:tailEnd/>
                    </a:ln>
                  </pic:spPr>
                </pic:pic>
              </a:graphicData>
            </a:graphic>
          </wp:inline>
        </w:drawing>
      </w:r>
    </w:p>
    <w:p>
      <w:pPr>
        <w:pStyle w:val="ImageCaption"/>
      </w:pPr>
      <w:r>
        <w:t xml:space="preserve">Particle model with two panels. Left panel labeled</w:t>
      </w:r>
      <w:r>
        <w:t xml:space="preserve"> </w:t>
      </w:r>
      <w:r>
        <w:t xml:space="preserve">‘BEFORE: separate atoms (reactants)’</w:t>
      </w:r>
      <w:r>
        <w:t xml:space="preserve"> </w:t>
      </w:r>
      <w:r>
        <w:t xml:space="preserve">shows a scatter of unbonded individual atoms in two colors. Right panel labeled</w:t>
      </w:r>
      <w:r>
        <w:t xml:space="preserve"> </w:t>
      </w:r>
      <w:r>
        <w:t xml:space="preserve">‘AFTER: bonded pairs (product)’</w:t>
      </w:r>
      <w:r>
        <w:t xml:space="preserve"> </w:t>
      </w:r>
      <w:r>
        <w:t xml:space="preserve">shows those atoms regrouped into bonded two-atom pairs. The figure illustrates that in a synthesis reaction the atoms are rearranged into a new compound, never created or destroyed.</w:t>
      </w:r>
    </w:p>
    <w:p>
      <w:pPr>
        <w:pStyle w:val="BodyText"/>
      </w:pPr>
      <w:r>
        <w:rPr>
          <w:b/>
          <w:bCs/>
        </w:rPr>
        <w:t xml:space="preserve">The five stations (your answer-key reference — the pattern, not the name yet):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Station</w:t>
            </w:r>
          </w:p>
        </w:tc>
        <w:tc>
          <w:tcPr/>
          <w:p>
            <w:pPr>
              <w:pStyle w:val="Compact"/>
            </w:pPr>
            <w:r>
              <w:t xml:space="preserve">Reactant pattern</w:t>
            </w:r>
          </w:p>
        </w:tc>
        <w:tc>
          <w:tcPr/>
          <w:p>
            <w:pPr>
              <w:pStyle w:val="Compact"/>
            </w:pPr>
            <w:r>
              <w:t xml:space="preserve">Sample balanced equation</w:t>
            </w:r>
          </w:p>
        </w:tc>
        <w:tc>
          <w:tcPr/>
          <w:p>
            <w:pPr>
              <w:pStyle w:val="Compact"/>
            </w:pPr>
            <w:r>
              <w:t xml:space="preserve">Family (revealed in Phase 3)</w:t>
            </w:r>
          </w:p>
        </w:tc>
      </w:tr>
      <w:tr>
        <w:tc>
          <w:tcPr/>
          <w:p>
            <w:pPr>
              <w:pStyle w:val="Compact"/>
            </w:pPr>
            <w:r>
              <w:t xml:space="preserve">1</w:t>
            </w:r>
          </w:p>
        </w:tc>
        <w:tc>
          <w:tcPr/>
          <w:p>
            <w:pPr>
              <w:pStyle w:val="Compact"/>
            </w:pPr>
            <w:r>
              <w:t xml:space="preserve">Mg ribbon / steel wool burns in air</w:t>
            </w:r>
          </w:p>
        </w:tc>
        <w:tc>
          <w:tcPr/>
          <w:p>
            <w:pPr>
              <w:pStyle w:val="Compact"/>
            </w:pPr>
            <w:r>
              <w:t xml:space="preserve">element + element → one compound</w:t>
            </w:r>
          </w:p>
        </w:tc>
        <w:tc>
          <w:tcPr/>
          <w:p>
            <w:pPr>
              <w:pStyle w:val="Compact"/>
            </w:pPr>
            <w:r>
              <w:t xml:space="preserve">2 Mg + O₂ → 2 MgO</w:t>
            </w:r>
          </w:p>
        </w:tc>
        <w:tc>
          <w:tcPr/>
          <w:p>
            <w:pPr>
              <w:pStyle w:val="Compact"/>
            </w:pPr>
            <w:r>
              <w:rPr>
                <w:b/>
                <w:bCs/>
              </w:rPr>
              <w:t xml:space="preserve">synthesis</w:t>
            </w:r>
          </w:p>
        </w:tc>
      </w:tr>
      <w:tr>
        <w:tc>
          <w:tcPr/>
          <w:p>
            <w:pPr>
              <w:pStyle w:val="Compact"/>
            </w:pPr>
            <w:r>
              <w:t xml:space="preserve">2</w:t>
            </w:r>
          </w:p>
        </w:tc>
        <w:tc>
          <w:tcPr/>
          <w:p>
            <w:pPr>
              <w:pStyle w:val="Compact"/>
            </w:pPr>
            <w:r>
              <w:t xml:space="preserve">Hydrogen peroxide breaks down (catalyst)</w:t>
            </w:r>
          </w:p>
        </w:tc>
        <w:tc>
          <w:tcPr/>
          <w:p>
            <w:pPr>
              <w:pStyle w:val="Compact"/>
            </w:pPr>
            <w:r>
              <w:t xml:space="preserve">one compound → two simpler substances</w:t>
            </w:r>
          </w:p>
        </w:tc>
        <w:tc>
          <w:tcPr/>
          <w:p>
            <w:pPr>
              <w:pStyle w:val="Compact"/>
            </w:pPr>
            <w:r>
              <w:t xml:space="preserve">2 H₂O₂ → 2 H₂O + O₂</w:t>
            </w:r>
          </w:p>
        </w:tc>
        <w:tc>
          <w:tcPr/>
          <w:p>
            <w:pPr>
              <w:pStyle w:val="Compact"/>
            </w:pPr>
            <w:r>
              <w:rPr>
                <w:b/>
                <w:bCs/>
              </w:rPr>
              <w:t xml:space="preserve">decomposition</w:t>
            </w:r>
          </w:p>
        </w:tc>
      </w:tr>
      <w:tr>
        <w:tc>
          <w:tcPr/>
          <w:p>
            <w:pPr>
              <w:pStyle w:val="Compact"/>
            </w:pPr>
            <w:r>
              <w:t xml:space="preserve">3</w:t>
            </w:r>
          </w:p>
        </w:tc>
        <w:tc>
          <w:tcPr/>
          <w:p>
            <w:pPr>
              <w:pStyle w:val="Compact"/>
            </w:pPr>
            <w:r>
              <w:t xml:space="preserve">Zinc dropped in hydrochloric acid (bubbles)</w:t>
            </w:r>
          </w:p>
        </w:tc>
        <w:tc>
          <w:tcPr/>
          <w:p>
            <w:pPr>
              <w:pStyle w:val="Compact"/>
            </w:pPr>
            <w:r>
              <w:t xml:space="preserve">element + compound → new element + new compound</w:t>
            </w:r>
          </w:p>
        </w:tc>
        <w:tc>
          <w:tcPr/>
          <w:p>
            <w:pPr>
              <w:pStyle w:val="Compact"/>
            </w:pPr>
            <w:r>
              <w:t xml:space="preserve">Zn + 2 HCl → ZnCl₂ + H₂</w:t>
            </w:r>
          </w:p>
        </w:tc>
        <w:tc>
          <w:tcPr/>
          <w:p>
            <w:pPr>
              <w:pStyle w:val="Compact"/>
            </w:pPr>
            <w:r>
              <w:rPr>
                <w:b/>
                <w:bCs/>
              </w:rPr>
              <w:t xml:space="preserve">single replacement</w:t>
            </w:r>
          </w:p>
        </w:tc>
      </w:tr>
      <w:tr>
        <w:tc>
          <w:tcPr/>
          <w:p>
            <w:pPr>
              <w:pStyle w:val="Compact"/>
            </w:pPr>
            <w:r>
              <w:t xml:space="preserve">4</w:t>
            </w:r>
          </w:p>
        </w:tc>
        <w:tc>
          <w:tcPr/>
          <w:p>
            <w:pPr>
              <w:pStyle w:val="Compact"/>
            </w:pPr>
            <w:r>
              <w:t xml:space="preserve">Silver nitrate + sodium chloride (white solid)</w:t>
            </w:r>
          </w:p>
        </w:tc>
        <w:tc>
          <w:tcPr/>
          <w:p>
            <w:pPr>
              <w:pStyle w:val="Compact"/>
            </w:pPr>
            <w:r>
              <w:t xml:space="preserve">two compounds swap partners → two new compounds</w:t>
            </w:r>
          </w:p>
        </w:tc>
        <w:tc>
          <w:tcPr/>
          <w:p>
            <w:pPr>
              <w:pStyle w:val="Compact"/>
            </w:pPr>
            <w:r>
              <w:t xml:space="preserve">AgNO₃ + NaCl → AgCl + NaNO₃</w:t>
            </w:r>
          </w:p>
        </w:tc>
        <w:tc>
          <w:tcPr/>
          <w:p>
            <w:pPr>
              <w:pStyle w:val="Compact"/>
            </w:pPr>
            <w:r>
              <w:rPr>
                <w:b/>
                <w:bCs/>
              </w:rPr>
              <w:t xml:space="preserve">double replacement</w:t>
            </w:r>
          </w:p>
        </w:tc>
      </w:tr>
      <w:tr>
        <w:tc>
          <w:tcPr/>
          <w:p>
            <w:pPr>
              <w:pStyle w:val="Compact"/>
            </w:pPr>
            <w:r>
              <w:t xml:space="preserve">5</w:t>
            </w:r>
          </w:p>
        </w:tc>
        <w:tc>
          <w:tcPr/>
          <w:p>
            <w:pPr>
              <w:pStyle w:val="Compact"/>
            </w:pPr>
            <w:r>
              <w:t xml:space="preserve">Candle / tealight burns</w:t>
            </w:r>
          </w:p>
        </w:tc>
        <w:tc>
          <w:tcPr/>
          <w:p>
            <w:pPr>
              <w:pStyle w:val="Compact"/>
            </w:pPr>
            <w:r>
              <w:t xml:space="preserve">hydrocarbon + O₂ → CO₂ + H₂O</w:t>
            </w:r>
          </w:p>
        </w:tc>
        <w:tc>
          <w:tcPr/>
          <w:p>
            <w:pPr>
              <w:pStyle w:val="Compact"/>
            </w:pPr>
            <w:r>
              <w:t xml:space="preserve">CH₄ + 2 O₂ → CO₂ + 2 H₂O</w:t>
            </w:r>
          </w:p>
        </w:tc>
        <w:tc>
          <w:tcPr/>
          <w:p>
            <w:pPr>
              <w:pStyle w:val="Compact"/>
            </w:pPr>
            <w:r>
              <w:rPr>
                <w:b/>
                <w:bCs/>
              </w:rPr>
              <w:t xml:space="preserve">combustion</w:t>
            </w:r>
          </w:p>
        </w:tc>
      </w:tr>
    </w:tbl>
    <w:p>
      <w:pPr>
        <w:pStyle w:val="BodyText"/>
      </w:pPr>
      <w:r>
        <w:rPr>
          <w:b/>
          <w:bCs/>
        </w:rPr>
        <w:t xml:space="preserve">Teacher facilitation language (circulate; answer questions with questions):</w:t>
      </w:r>
    </w:p>
    <w:p>
      <w:pPr>
        <w:pStyle w:val="BlockText"/>
      </w:pPr>
      <w:r>
        <w:t xml:space="preserve">“Don’t tell me what kind of reaction this is yet — there are no official names on your sheet. Tell me the</w:t>
      </w:r>
      <w:r>
        <w:t xml:space="preserve"> </w:t>
      </w:r>
      <w:r>
        <w:rPr>
          <w:i/>
          <w:iCs/>
        </w:rPr>
        <w:t xml:space="preserve">pattern</w:t>
      </w:r>
      <w:r>
        <w:t xml:space="preserve">: how many things go in, how many come out, and what changes about the partners?”</w:t>
      </w:r>
    </w:p>
    <w:p>
      <w:pPr>
        <w:pStyle w:val="BlockText"/>
      </w:pPr>
      <w:r>
        <w:t xml:space="preserve">“Your group has Station 1 and Station 4 in the same pile. What’s your rule for that pile? Now look at Station 3 — does it fit your rule, or does it need a new pile?”</w:t>
      </w:r>
    </w:p>
    <w:p>
      <w:pPr>
        <w:pStyle w:val="BlockText"/>
      </w:pPr>
      <w:r>
        <w:t xml:space="preserve">A group asks</w:t>
      </w:r>
      <w:r>
        <w:t xml:space="preserve"> </w:t>
      </w:r>
      <w:r>
        <w:t xml:space="preserve">“is Station 4 the cup from the demo?”</w:t>
      </w:r>
      <w:r>
        <w:t xml:space="preserve"> </w:t>
      </w:r>
      <w:r>
        <w:t xml:space="preserve">→</w:t>
      </w:r>
      <w:r>
        <w:t xml:space="preserve"> </w:t>
      </w:r>
      <w:r>
        <w:t xml:space="preserve">“What evidence at the station would tell you whether it’s the same reaction? What’s the white solid, and where did its atoms come from?”</w:t>
      </w:r>
    </w:p>
    <w:p>
      <w:pPr>
        <w:pStyle w:val="FirstParagraph"/>
      </w:pPr>
      <w:r>
        <w:rPr>
          <w:b/>
          <w:bCs/>
        </w:rPr>
        <w:t xml:space="preserve">Anticipated student responses during the stations:</w:t>
      </w:r>
    </w:p>
    <w:p>
      <w:pPr>
        <w:pStyle w:val="Compact"/>
        <w:numPr>
          <w:ilvl w:val="0"/>
          <w:numId w:val="2662"/>
        </w:numPr>
      </w:pPr>
      <w:r>
        <w:t xml:space="preserve">“Stations 1 and 5 both combine things, so they go together.”</w:t>
      </w:r>
      <w:r>
        <w:t xml:space="preserve"> </w:t>
      </w:r>
      <w:r>
        <w:t xml:space="preserve">— good pattern-spotting; probe: in Station 1 you start with two</w:t>
      </w:r>
      <w:r>
        <w:t xml:space="preserve"> </w:t>
      </w:r>
      <w:r>
        <w:rPr>
          <w:i/>
          <w:iCs/>
        </w:rPr>
        <w:t xml:space="preserve">elements</w:t>
      </w:r>
      <w:r>
        <w:t xml:space="preserve">; in Station 5 one reactant is oxygen but the other is a compound (the candle wax / methane). Does that matter for your rule?</w:t>
      </w:r>
    </w:p>
    <w:p>
      <w:pPr>
        <w:pStyle w:val="Compact"/>
        <w:numPr>
          <w:ilvl w:val="0"/>
          <w:numId w:val="2662"/>
        </w:numPr>
      </w:pPr>
      <w:r>
        <w:t xml:space="preserve">“Station 3 and Station 4 both swap partners — same pile.”</w:t>
      </w:r>
      <w:r>
        <w:t xml:space="preserve"> </w:t>
      </w:r>
      <w:r>
        <w:t xml:space="preserve">— close; push: in Station 3 a lone</w:t>
      </w:r>
      <w:r>
        <w:t xml:space="preserve"> </w:t>
      </w:r>
      <w:r>
        <w:rPr>
          <w:i/>
          <w:iCs/>
        </w:rPr>
        <w:t xml:space="preserve">element</w:t>
      </w:r>
      <w:r>
        <w:t xml:space="preserve"> </w:t>
      </w:r>
      <w:r>
        <w:t xml:space="preserve">(zinc) muscles in and kicks one partner out, so</w:t>
      </w:r>
      <w:r>
        <w:t xml:space="preserve"> </w:t>
      </w:r>
      <w:r>
        <w:rPr>
          <w:i/>
          <w:iCs/>
        </w:rPr>
        <w:t xml:space="preserve">one</w:t>
      </w:r>
      <w:r>
        <w:t xml:space="preserve"> </w:t>
      </w:r>
      <w:r>
        <w:t xml:space="preserve">swap. In Station 4</w:t>
      </w:r>
      <w:r>
        <w:t xml:space="preserve"> </w:t>
      </w:r>
      <w:r>
        <w:rPr>
          <w:i/>
          <w:iCs/>
        </w:rPr>
        <w:t xml:space="preserve">two compounds</w:t>
      </w:r>
      <w:r>
        <w:t xml:space="preserve"> </w:t>
      </w:r>
      <w:r>
        <w:t xml:space="preserve">trade partners, so</w:t>
      </w:r>
      <w:r>
        <w:t xml:space="preserve"> </w:t>
      </w:r>
      <w:r>
        <w:rPr>
          <w:i/>
          <w:iCs/>
        </w:rPr>
        <w:t xml:space="preserve">two</w:t>
      </w:r>
      <w:r>
        <w:t xml:space="preserve"> </w:t>
      </w:r>
      <w:r>
        <w:t xml:space="preserve">swaps. Is that one family or two?</w:t>
      </w:r>
    </w:p>
    <w:p>
      <w:pPr>
        <w:pStyle w:val="Compact"/>
        <w:numPr>
          <w:ilvl w:val="0"/>
          <w:numId w:val="2662"/>
        </w:numPr>
      </w:pPr>
      <w:r>
        <w:t xml:space="preserve">“Station 2 is the opposite of Station 1.”</w:t>
      </w:r>
      <w:r>
        <w:t xml:space="preserve"> </w:t>
      </w:r>
      <w:r>
        <w:t xml:space="preserve">— exactly the insight: Station 1 builds one big thing from pieces; Station 2 breaks one thing into pieces. Same pattern, run backwards.</w:t>
      </w:r>
    </w:p>
    <w:bookmarkEnd w:id="3300"/>
    <w:bookmarkStart w:id="3304" w:name="min-gallery-walk-converge"/>
    <w:p>
      <w:pPr>
        <w:pStyle w:val="Heading4"/>
      </w:pPr>
      <w:r>
        <w:t xml:space="preserve">28–30 min · Gallery walk + converge</w:t>
      </w:r>
    </w:p>
    <w:p>
      <w:pPr>
        <w:pStyle w:val="FirstParagraph"/>
      </w:pPr>
      <w:r>
        <w:t xml:space="preserve">Groups stop writing. Run a 2-minute</w:t>
      </w:r>
      <w:r>
        <w:t xml:space="preserve"> </w:t>
      </w:r>
      <w:r>
        <w:rPr>
          <w:b/>
          <w:bCs/>
        </w:rPr>
        <w:t xml:space="preserve">gallery walk</w:t>
      </w:r>
      <w:r>
        <w:t xml:space="preserve">: every group reads every other board. Then converge as a class.</w:t>
      </w:r>
    </w:p>
    <w:p>
      <w:pPr>
        <w:pStyle w:val="BlockText"/>
      </w:pPr>
      <w:r>
        <w:t xml:space="preserve">“Almost every board landed on the same five piles, even though you invented them independently. That’s the point — these patterns are real and recurring, not arbitrary. Let’s look at what holds for</w:t>
      </w:r>
      <w:r>
        <w:t xml:space="preserve"> </w:t>
      </w:r>
      <w:r>
        <w:rPr>
          <w:i/>
          <w:iCs/>
        </w:rPr>
        <w:t xml:space="preserve">all five</w:t>
      </w:r>
      <w:r>
        <w:t xml:space="preserve"> </w:t>
      </w:r>
      <w:r>
        <w:t xml:space="preserve">piles at once.”</w:t>
      </w:r>
    </w:p>
    <w:p>
      <w:pPr>
        <w:pStyle w:val="FirstParagraph"/>
      </w:pPr>
      <w:r>
        <w:t xml:space="preserve">Project the atom-count bar chart and use it to surface conservation:</w:t>
      </w:r>
    </w:p>
    <w:p>
      <w:pPr>
        <w:pStyle w:val="CaptionedFigure"/>
      </w:pPr>
      <w:r>
        <w:drawing>
          <wp:inline>
            <wp:extent cx="4949952" cy="3005328"/>
            <wp:effectExtent b="0" l="0" r="0" t="0"/>
            <wp:docPr descr="Grouped bar chart titled ‘Atom count is conserved: CH₄ + 2 O₂ → CO₂ + 2 H₂O’. For each element — C, H, O — two bars compare the number of atoms in the reactants (CH₄ + 2 O₂) and in the products (CO₂ + 2 H₂O). Carbon shows 1 atom on each side, hydrogen 4 on each side, and oxygen 4 on each side, so every pair of bars is equal in height — demonstrating that atoms are conserved across the reaction." title="" id="3302" name="Picture"/>
            <a:graphic>
              <a:graphicData uri="http://schemas.openxmlformats.org/drawingml/2006/picture">
                <pic:pic>
                  <pic:nvPicPr>
                    <pic:cNvPr descr="/Users/hoopie/Projects/Curricula/Publisher_Ready_Curriculum/02_Chemistry_East_Meadow_Refactor/09_Chemical_Reactions_and_Moles/03_Types_of_Chemical_Reactions/figures/combustion_atom_count_bar.png" id="3303" name="Picture"/>
                    <pic:cNvPicPr>
                      <a:picLocks noChangeArrowheads="1" noChangeAspect="1"/>
                    </pic:cNvPicPr>
                  </pic:nvPicPr>
                  <pic:blipFill>
                    <a:blip r:embed="rId3301"/>
                    <a:stretch>
                      <a:fillRect/>
                    </a:stretch>
                  </pic:blipFill>
                  <pic:spPr bwMode="auto">
                    <a:xfrm>
                      <a:off x="0" y="0"/>
                      <a:ext cx="4949952"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count is conserved: CH₄ + 2 O₂ → CO₂ + 2 H₂O’</w:t>
      </w:r>
      <w:r>
        <w:t xml:space="preserve">. For each element — C, H, O — two bars compare the number of atoms in the reactants (CH₄ + 2 O₂) and in the products (CO₂ + 2 H₂O). Carbon shows 1 atom on each side, hydrogen 4 on each side, and oxygen 4 on each side, so every pair of bars is equal in height — demonstrating that atoms are conserved across the reaction.</w:t>
      </w:r>
    </w:p>
    <w:p>
      <w:pPr>
        <w:pStyle w:val="BlockText"/>
      </w:pPr>
      <w:r>
        <w:t xml:space="preserve">“No matter which of the five families a reaction belongs to, look at the bar chart: the count of every kind of atom is the</w:t>
      </w:r>
      <w:r>
        <w:t xml:space="preserve"> </w:t>
      </w:r>
      <w:r>
        <w:rPr>
          <w:i/>
          <w:iCs/>
        </w:rPr>
        <w:t xml:space="preserve">same</w:t>
      </w:r>
      <w:r>
        <w:t xml:space="preserve"> </w:t>
      </w:r>
      <w:r>
        <w:t xml:space="preserve">before and after. The reaction rearranges atoms into new partners — it never makes or destroys a single one. That is conservation of matter, and it is true for all five types.”</w:t>
      </w:r>
    </w:p>
    <w:p>
      <w:r>
        <w:pict>
          <v:rect style="width:0;height:1.5pt" o:hralign="center" o:hrstd="t" o:hr="t"/>
        </w:pict>
      </w:r>
    </w:p>
    <w:bookmarkEnd w:id="3304"/>
    <w:bookmarkEnd w:id="3305"/>
    <w:bookmarkStart w:id="3308" w:name="phase-3-explain-30-36-min-51"/>
    <w:p>
      <w:pPr>
        <w:pStyle w:val="Heading3"/>
      </w:pPr>
      <w:r>
        <w:t xml:space="preserve">Phase 3 · Explain</w:t>
      </w:r>
      <w:r>
        <w:t xml:space="preserve"> </w:t>
      </w:r>
      <w:r>
        <w:rPr>
          <w:i/>
          <w:iCs/>
        </w:rPr>
        <w:t xml:space="preserve">(30 – 36 min)</w:t>
      </w:r>
    </w:p>
    <w:bookmarkStart w:id="3306" w:name="min-turn-and-talk-2-class-consensus-51"/>
    <w:p>
      <w:pPr>
        <w:pStyle w:val="Heading4"/>
      </w:pPr>
      <w:r>
        <w:t xml:space="preserve">30–33 min · Turn-and-Talk #2 + class consensus</w:t>
      </w:r>
    </w:p>
    <w:p>
      <w:pPr>
        <w:pStyle w:val="BlockText"/>
      </w:pPr>
      <w:r>
        <w:t xml:space="preserve">“Look at your five piles. Turn to your partner: which two piles are</w:t>
      </w:r>
      <w:r>
        <w:t xml:space="preserve"> </w:t>
      </w:r>
      <w:r>
        <w:rPr>
          <w:i/>
          <w:iCs/>
        </w:rPr>
        <w:t xml:space="preserve">mirror images</w:t>
      </w:r>
      <w:r>
        <w:t xml:space="preserve"> </w:t>
      </w:r>
      <w:r>
        <w:t xml:space="preserve">of each other — one builds, one breaks apart? And which two piles both</w:t>
      </w:r>
      <w:r>
        <w:t xml:space="preserve"> </w:t>
      </w:r>
      <w:r>
        <w:t xml:space="preserve">‘swap partners,’</w:t>
      </w:r>
      <w:r>
        <w:t xml:space="preserve"> </w:t>
      </w:r>
      <w:r>
        <w:t xml:space="preserve">but differ in</w:t>
      </w:r>
      <w:r>
        <w:t xml:space="preserve"> </w:t>
      </w:r>
      <w:r>
        <w:rPr>
          <w:i/>
          <w:iCs/>
        </w:rPr>
        <w:t xml:space="preserve">how many</w:t>
      </w:r>
      <w:r>
        <w:t xml:space="preserve"> </w:t>
      </w:r>
      <w:r>
        <w:t xml:space="preserve">partners swap?”</w:t>
      </w:r>
    </w:p>
    <w:p>
      <w:pPr>
        <w:pStyle w:val="FirstParagraph"/>
      </w:pPr>
      <w:r>
        <w:t xml:space="preserve">Target consensus:</w:t>
      </w:r>
    </w:p>
    <w:p>
      <w:pPr>
        <w:pStyle w:val="BlockText"/>
      </w:pPr>
      <w:r>
        <w:t xml:space="preserve">“One pile combines pieces into a single product (build); one pile breaks a single reactant into pieces (break) — they are opposites. Another two piles swap partners: in one, a lone element swaps in and kicks a partner out (one swap); in the other, two compounds trade partners (two swaps). A fifth pile is anything burning in oxygen to give carbon dioxide and water.”</w:t>
      </w:r>
    </w:p>
    <w:p>
      <w:pPr>
        <w:pStyle w:val="BlockText"/>
      </w:pPr>
      <w:r>
        <w:t xml:space="preserve">“Now connect to the demo. In Cup 1, AgNO₃ and NaCl traded partners and one of the new partners — silver chloride — refused to stay dissolved, so it appeared as the white solid. In Cup 2, NaCl and KNO₃ also traded partners, but</w:t>
      </w:r>
      <w:r>
        <w:t xml:space="preserve"> </w:t>
      </w:r>
      <w:r>
        <w:rPr>
          <w:i/>
          <w:iCs/>
        </w:rPr>
        <w:t xml:space="preserve">every</w:t>
      </w:r>
      <w:r>
        <w:t xml:space="preserve"> </w:t>
      </w:r>
      <w:r>
        <w:t xml:space="preserve">new combination stays dissolved, so you saw nothing. Same pattern; different products.”</w:t>
      </w:r>
    </w:p>
    <w:bookmarkEnd w:id="3306"/>
    <w:bookmarkStart w:id="3307" w:name="X0c69d3bd2b95c26b852022757ebc3311ab1705f"/>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patterns you already discovered. When two or more substances combine into a single product — your</w:t>
      </w:r>
      <w:r>
        <w:t xml:space="preserve"> </w:t>
      </w:r>
      <w:r>
        <w:t xml:space="preserve">‘build’</w:t>
      </w:r>
      <w:r>
        <w:t xml:space="preserve"> </w:t>
      </w:r>
      <w:r>
        <w:t xml:space="preserve">pile, Station 1 — that’s a</w:t>
      </w:r>
      <w:r>
        <w:t xml:space="preserve"> </w:t>
      </w:r>
      <w:r>
        <w:rPr>
          <w:b/>
          <w:bCs/>
        </w:rPr>
        <w:t xml:space="preserve">synthesis</w:t>
      </w:r>
      <w:r>
        <w:t xml:space="preserve"> </w:t>
      </w:r>
      <w:r>
        <w:t xml:space="preserve">reaction: A + B → AB. When a single compound breaks apart into two or more simpler substances — your</w:t>
      </w:r>
      <w:r>
        <w:t xml:space="preserve"> </w:t>
      </w:r>
      <w:r>
        <w:t xml:space="preserve">‘break’</w:t>
      </w:r>
      <w:r>
        <w:t xml:space="preserve"> </w:t>
      </w:r>
      <w:r>
        <w:t xml:space="preserve">pile, Station 2 — that’s a</w:t>
      </w:r>
      <w:r>
        <w:t xml:space="preserve"> </w:t>
      </w:r>
      <w:r>
        <w:rPr>
          <w:b/>
          <w:bCs/>
        </w:rPr>
        <w:t xml:space="preserve">decomposition</w:t>
      </w:r>
      <w:r>
        <w:t xml:space="preserve"> </w:t>
      </w:r>
      <w:r>
        <w:t xml:space="preserve">reaction: AB → A + B. Synthesis and decomposition are exact opposites, which is why your groups kept putting them next to each other.”</w:t>
      </w:r>
    </w:p>
    <w:p>
      <w:pPr>
        <w:pStyle w:val="BlockText"/>
      </w:pPr>
      <w:r>
        <w:t xml:space="preserve">“Your fifth pile — anything burning in oxygen, Station 5 — is a</w:t>
      </w:r>
      <w:r>
        <w:t xml:space="preserve"> </w:t>
      </w:r>
      <w:r>
        <w:rPr>
          <w:b/>
          <w:bCs/>
        </w:rPr>
        <w:t xml:space="preserve">combustion</w:t>
      </w:r>
      <w:r>
        <w:t xml:space="preserve"> </w:t>
      </w:r>
      <w:r>
        <w:t xml:space="preserve">reaction. When a hydrocarbon (a compound of just carbon and hydrogen, like the candle wax or methane) burns completely in oxygen, the products are always the same: carbon dioxide and water. CH₄ + 2 O₂ → CO₂ + 2 H₂O.”</w:t>
      </w:r>
    </w:p>
    <w:p>
      <w:pPr>
        <w:pStyle w:val="BlockText"/>
      </w:pPr>
      <w:r>
        <w:t xml:space="preserve">“The two</w:t>
      </w:r>
      <w:r>
        <w:t xml:space="preserve"> </w:t>
      </w:r>
      <w:r>
        <w:t xml:space="preserve">‘swap’</w:t>
      </w:r>
      <w:r>
        <w:t xml:space="preserve"> </w:t>
      </w:r>
      <w:r>
        <w:t xml:space="preserve">piles have names too, and you can read them right off the pattern: a</w:t>
      </w:r>
      <w:r>
        <w:t xml:space="preserve"> </w:t>
      </w:r>
      <w:r>
        <w:rPr>
          <w:b/>
          <w:bCs/>
        </w:rPr>
        <w:t xml:space="preserve">single</w:t>
      </w:r>
      <w:r>
        <w:t xml:space="preserve"> </w:t>
      </w:r>
      <w:r>
        <w:t xml:space="preserve">replacement is one swap (a lone element trades places with one partner — Zn kicks H out of HCl); a</w:t>
      </w:r>
      <w:r>
        <w:t xml:space="preserve"> </w:t>
      </w:r>
      <w:r>
        <w:rPr>
          <w:b/>
          <w:bCs/>
        </w:rPr>
        <w:t xml:space="preserve">double</w:t>
      </w:r>
      <w:r>
        <w:t xml:space="preserve"> </w:t>
      </w:r>
      <w:r>
        <w:t xml:space="preserve">replacement is two swaps (two compounds trade partners — AgNO₃ and NaCl exchange). You don’t need to memorize these last two as definitions — you can</w:t>
      </w:r>
      <w:r>
        <w:t xml:space="preserve"> </w:t>
      </w:r>
      <w:r>
        <w:rPr>
          <w:i/>
          <w:iCs/>
        </w:rPr>
        <w:t xml:space="preserve">predict</w:t>
      </w:r>
      <w:r>
        <w:t xml:space="preserve"> </w:t>
      </w:r>
      <w:r>
        <w:t xml:space="preserve">them from the pattern: count the swaps.”</w:t>
      </w:r>
    </w:p>
    <w:p>
      <w:pPr>
        <w:pStyle w:val="FirstParagraph"/>
      </w:pPr>
      <w:r>
        <w:t xml:space="preserve">Post the three vocabulary terms —</w:t>
      </w:r>
      <w:r>
        <w:t xml:space="preserve"> </w:t>
      </w:r>
      <w:r>
        <w:rPr>
          <w:b/>
          <w:bCs/>
        </w:rPr>
        <w:t xml:space="preserve">synthesis, decomposition, combustion</w:t>
      </w:r>
      <w:r>
        <w:t xml:space="preserve"> </w:t>
      </w:r>
      <w:r>
        <w:t xml:space="preserve">— on the board. Students fill them in on their notes. (Single and double replacement are introduced as</w:t>
      </w:r>
      <w:r>
        <w:t xml:space="preserve"> </w:t>
      </w:r>
      <w:r>
        <w:rPr>
          <w:i/>
          <w:iCs/>
        </w:rPr>
        <w:t xml:space="preserve">patterns to read</w:t>
      </w:r>
      <w:r>
        <w:t xml:space="preserve">, not as additional memorized terms, keeping the formal vocabulary at three.)</w:t>
      </w:r>
    </w:p>
    <w:p>
      <w:pPr>
        <w:pStyle w:val="BodyText"/>
      </w:pPr>
      <w:r>
        <w:rPr>
          <w:b/>
          <w:bCs/>
        </w:rPr>
        <w:t xml:space="preserve">Discussion prompts to deploy here:</w:t>
      </w:r>
    </w:p>
    <w:p>
      <w:pPr>
        <w:pStyle w:val="Compact"/>
        <w:numPr>
          <w:ilvl w:val="0"/>
          <w:numId w:val="2663"/>
        </w:numPr>
      </w:pPr>
      <w:r>
        <w:t xml:space="preserve">“Here’s a reaction you haven’t seen: 2 H₂ + O₂ → 2 H₂O. Which pile does it belong to, and how do you know?”</w:t>
      </w:r>
      <w:r>
        <w:t xml:space="preserve"> </w:t>
      </w:r>
      <w:r>
        <w:t xml:space="preserve">—</w:t>
      </w:r>
      <w:r>
        <w:t xml:space="preserve"> </w:t>
      </w:r>
      <w:r>
        <w:rPr>
          <w:i/>
          <w:iCs/>
        </w:rPr>
        <w:t xml:space="preserve">Expected response:</w:t>
      </w:r>
      <w:r>
        <w:t xml:space="preserve"> </w:t>
      </w:r>
      <w:r>
        <w:t xml:space="preserve">synthesis — two substances combine into one product; the pattern A + B → AB is the giveaway.</w:t>
      </w:r>
    </w:p>
    <w:p>
      <w:pPr>
        <w:pStyle w:val="Compact"/>
        <w:numPr>
          <w:ilvl w:val="0"/>
          <w:numId w:val="2663"/>
        </w:numPr>
      </w:pPr>
      <w:r>
        <w:t xml:space="preserve">“Use the pattern to</w:t>
      </w:r>
      <w:r>
        <w:t xml:space="preserve"> </w:t>
      </w:r>
      <w:r>
        <w:rPr>
          <w:i/>
          <w:iCs/>
        </w:rPr>
        <w:t xml:space="preserve">predict</w:t>
      </w:r>
      <w:r>
        <w:t xml:space="preserve">: if calcium (a reactive metal) meets oxygen, what type of reaction is it and what is the likely product?”</w:t>
      </w:r>
      <w:r>
        <w:t xml:space="preserve"> </w:t>
      </w:r>
      <w:r>
        <w:t xml:space="preserve">—</w:t>
      </w:r>
      <w:r>
        <w:t xml:space="preserve"> </w:t>
      </w:r>
      <w:r>
        <w:rPr>
          <w:i/>
          <w:iCs/>
        </w:rPr>
        <w:t xml:space="preserve">Expected response:</w:t>
      </w:r>
      <w:r>
        <w:t xml:space="preserve"> </w:t>
      </w:r>
      <w:r>
        <w:t xml:space="preserve">synthesis; calcium gives its two valence electrons to oxygen, forming the ionic compound CaO (2 Ca + O₂ → 2 CaO). This is exactly the PS1-2</w:t>
      </w:r>
      <w:r>
        <w:t xml:space="preserve"> </w:t>
      </w:r>
      <w:r>
        <w:t xml:space="preserve">‘patterns of attraction → predict the product’</w:t>
      </w:r>
      <w:r>
        <w:t xml:space="preserve"> </w:t>
      </w:r>
      <w:r>
        <w:t xml:space="preserve">move.</w:t>
      </w:r>
    </w:p>
    <w:p>
      <w:r>
        <w:pict>
          <v:rect style="width:0;height:1.5pt" o:hralign="center" o:hrstd="t" o:hr="t"/>
        </w:pict>
      </w:r>
    </w:p>
    <w:bookmarkEnd w:id="3307"/>
    <w:bookmarkEnd w:id="3308"/>
    <w:bookmarkStart w:id="3311" w:name="phase-4-elaborate-36-40-min-51"/>
    <w:p>
      <w:pPr>
        <w:pStyle w:val="Heading3"/>
      </w:pPr>
      <w:r>
        <w:t xml:space="preserve">Phase 4 · Elaborate</w:t>
      </w:r>
      <w:r>
        <w:t xml:space="preserve"> </w:t>
      </w:r>
      <w:r>
        <w:rPr>
          <w:i/>
          <w:iCs/>
        </w:rPr>
        <w:t xml:space="preserve">(36 – 40 min)</w:t>
      </w:r>
    </w:p>
    <w:bookmarkStart w:id="3309" w:name="X4a66b961b3f25772fda371c66d758187ef98b3d"/>
    <w:p>
      <w:pPr>
        <w:pStyle w:val="Heading4"/>
      </w:pPr>
      <w:r>
        <w:t xml:space="preserve">36–39 min · Predict the products + Because/But/So expansion</w:t>
      </w:r>
    </w:p>
    <w:p>
      <w:pPr>
        <w:pStyle w:val="FirstParagraph"/>
      </w:pPr>
      <w:r>
        <w:t xml:space="preserve">Students return to their station boards and pick the double-replacement pile. The Elaborate task is to</w:t>
      </w:r>
      <w:r>
        <w:t xml:space="preserve"> </w:t>
      </w:r>
      <w:r>
        <w:rPr>
          <w:b/>
          <w:bCs/>
        </w:rPr>
        <w:t xml:space="preserve">predict the products</w:t>
      </w:r>
      <w:r>
        <w:t xml:space="preserve"> </w:t>
      </w:r>
      <w:r>
        <w:t xml:space="preserve">of a brand-new double-replacement reaction by swapping partners, then write a Because/But/So sentence about the phenomenon.</w:t>
      </w:r>
    </w:p>
    <w:p>
      <w:pPr>
        <w:pStyle w:val="BodyText"/>
      </w:pPr>
      <w:r>
        <w:rPr>
          <w:b/>
          <w:bCs/>
        </w:rPr>
        <w:t xml:space="preserve">Predict-the-products model (on the board):</w:t>
      </w:r>
    </w:p>
    <w:p>
      <w:pPr>
        <w:pStyle w:val="BlockText"/>
      </w:pPr>
      <w:r>
        <w:rPr>
          <w:i/>
          <w:iCs/>
        </w:rPr>
        <w:t xml:space="preserve">“Barium chloride solution is mixed with sodium sulfate solution: BaCl₂ + Na₂SO₄ → ?”</w:t>
      </w:r>
      <w:r>
        <w:t xml:space="preserve"> </w:t>
      </w:r>
      <w:r>
        <w:t xml:space="preserve">Swap the partners: Ba pairs with SO₄, Na pairs with Cl →</w:t>
      </w:r>
      <w:r>
        <w:t xml:space="preserve"> </w:t>
      </w:r>
      <w:r>
        <w:rPr>
          <w:b/>
          <w:bCs/>
        </w:rPr>
        <w:t xml:space="preserve">BaSO₄ + 2 NaCl</w:t>
      </w:r>
      <w:r>
        <w:t xml:space="preserve">. Barium sulfate is the white solid that appears (a precipitate); sodium chloride stays dissolved.</w:t>
      </w:r>
    </w:p>
    <w:p>
      <w:pPr>
        <w:pStyle w:val="FirstParagraph"/>
      </w:pPr>
      <w:r>
        <w:t xml:space="preserve">Ask students to predict the products of one more by swapping partners (answers in</w:t>
      </w:r>
      <w:r>
        <w:t xml:space="preserve"> </w:t>
      </w:r>
      <w:r>
        <w:rPr>
          <w:rStyle w:val="VerbatimChar"/>
        </w:rPr>
        <w:t xml:space="preserve">Answer_Key.docx</w:t>
      </w:r>
      <w:r>
        <w:t xml:space="preserve">):</w:t>
      </w:r>
    </w:p>
    <w:p>
      <w:pPr>
        <w:pStyle w:val="BlockText"/>
      </w:pPr>
      <w:r>
        <w:rPr>
          <w:i/>
          <w:iCs/>
        </w:rPr>
        <w:t xml:space="preserve">“AgNO₃ + KCl → ?”</w:t>
      </w:r>
      <w:r>
        <w:t xml:space="preserve"> </w:t>
      </w:r>
      <w:r>
        <w:t xml:space="preserve">(swap: Ag with Cl, K with NO₃ → AgCl + KNO₃; AgCl is the white solid.)</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“Silver nitrate plus sodium chloride forms a white solid, but sodium chloride plus potassium nitrate forms nothing.”</w:t>
      </w:r>
    </w:p>
    <w:p>
      <w:pPr>
        <w:pStyle w:val="FirstParagraph"/>
      </w:pPr>
      <w:r>
        <w:t xml:space="preserve">Model one aloud:</w:t>
      </w:r>
    </w:p>
    <w:p>
      <w:pPr>
        <w:pStyle w:val="BlockText"/>
      </w:pPr>
      <w:r>
        <w:t xml:space="preserve">“Cup 1 forms a white solid</w:t>
      </w:r>
      <w:r>
        <w:t xml:space="preserve"> </w:t>
      </w:r>
      <w:r>
        <w:rPr>
          <w:b/>
          <w:bCs/>
        </w:rPr>
        <w:t xml:space="preserve">because</w:t>
      </w:r>
      <w:r>
        <w:t xml:space="preserve"> </w:t>
      </w:r>
      <w:r>
        <w:t xml:space="preserve">when AgNO₃ and NaCl swap partners, one new product — silver chloride — cannot stay dissolved and falls out as a solid (a precipitate),</w:t>
      </w:r>
      <w:r>
        <w:t xml:space="preserve"> </w:t>
      </w:r>
      <w:r>
        <w:rPr>
          <w:b/>
          <w:bCs/>
        </w:rPr>
        <w:t xml:space="preserve">but</w:t>
      </w:r>
      <w:r>
        <w:t xml:space="preserve"> </w:t>
      </w:r>
      <w:r>
        <w:t xml:space="preserve">in Cup 2 when NaCl and KNO₃ swap partners every possible new product stays dissolved,</w:t>
      </w:r>
      <w:r>
        <w:t xml:space="preserve"> </w:t>
      </w:r>
      <w:r>
        <w:rPr>
          <w:b/>
          <w:bCs/>
        </w:rPr>
        <w:t xml:space="preserve">so</w:t>
      </w:r>
      <w:r>
        <w:t xml:space="preserve"> </w:t>
      </w:r>
      <w:r>
        <w:t xml:space="preserve">the same partner-swapping</w:t>
      </w:r>
      <w:r>
        <w:t xml:space="preserve"> </w:t>
      </w:r>
      <w:r>
        <w:rPr>
          <w:i/>
          <w:iCs/>
        </w:rPr>
        <w:t xml:space="preserve">pattern</w:t>
      </w:r>
      <w:r>
        <w:t xml:space="preserve"> </w:t>
      </w:r>
      <w:r>
        <w:t xml:space="preserve">gives a visible reaction in one cup and no visible change in the other, even though atoms are rearranged in both.”</w:t>
      </w:r>
    </w:p>
    <w:p>
      <w:pPr>
        <w:pStyle w:val="FirstParagraph"/>
      </w:pPr>
      <w:r>
        <w:t xml:space="preserve">Then have students write their own B/B/S using one of these starters:</w:t>
      </w:r>
    </w:p>
    <w:p>
      <w:pPr>
        <w:pStyle w:val="Compact"/>
        <w:numPr>
          <w:ilvl w:val="0"/>
          <w:numId w:val="2664"/>
        </w:numPr>
      </w:pPr>
      <w:r>
        <w:rPr>
          <w:i/>
          <w:iCs/>
        </w:rPr>
        <w:t xml:space="preserve">“A synthesis reaction and a decomposition reaction are opposites…”</w:t>
      </w:r>
      <w:r>
        <w:t xml:space="preserve"> </w:t>
      </w:r>
      <w:r>
        <w:t xml:space="preserve">(hint: one builds AB from A + B, the other breaks AB back into A + B)</w:t>
      </w:r>
    </w:p>
    <w:p>
      <w:pPr>
        <w:pStyle w:val="Compact"/>
        <w:numPr>
          <w:ilvl w:val="0"/>
          <w:numId w:val="2664"/>
        </w:numPr>
      </w:pPr>
      <w:r>
        <w:rPr>
          <w:i/>
          <w:iCs/>
        </w:rPr>
        <w:t xml:space="preserve">“A candle burning and magnesium burning are both reactions with oxygen, but only one is called combustion…”</w:t>
      </w:r>
    </w:p>
    <w:p>
      <w:pPr>
        <w:pStyle w:val="FirstParagraph"/>
      </w:pPr>
      <w:r>
        <w:rPr>
          <w:b/>
          <w:bCs/>
        </w:rPr>
        <w:t xml:space="preserve">Anticipated student responses:</w:t>
      </w:r>
    </w:p>
    <w:p>
      <w:pPr>
        <w:pStyle w:val="Compact"/>
        <w:numPr>
          <w:ilvl w:val="0"/>
          <w:numId w:val="2665"/>
        </w:numPr>
      </w:pPr>
      <w:r>
        <w:t xml:space="preserve">“Because synthesis combines and decomposition breaks apart.”</w:t>
      </w:r>
      <w:r>
        <w:t xml:space="preserve"> </w:t>
      </w:r>
      <w:r>
        <w:t xml:space="preserve">— good start; push for the So:</w:t>
      </w:r>
      <w:r>
        <w:t xml:space="preserve"> </w:t>
      </w:r>
      <w:r>
        <w:t xml:space="preserve">“so if you reverse a synthesis reaction’s equation you get a decomposition reaction, because the same atoms are just rearranged in the opposite direction.”</w:t>
      </w:r>
    </w:p>
    <w:p>
      <w:pPr>
        <w:pStyle w:val="Compact"/>
        <w:numPr>
          <w:ilvl w:val="0"/>
          <w:numId w:val="2665"/>
        </w:numPr>
      </w:pPr>
      <w:r>
        <w:t xml:space="preserve">“Because combustion has to make CO₂ and water.”</w:t>
      </w:r>
      <w:r>
        <w:t xml:space="preserve"> </w:t>
      </w:r>
      <w:r>
        <w:t xml:space="preserve">— excellent; push for the But:</w:t>
      </w:r>
      <w:r>
        <w:t xml:space="preserve"> </w:t>
      </w:r>
      <w:r>
        <w:t xml:space="preserve">“but magnesium has no carbon or hydrogen, so it can’t make CO₂ or water — it’s a synthesis reaction with oxygen, not a combustion reaction.”</w:t>
      </w:r>
    </w:p>
    <w:bookmarkEnd w:id="3309"/>
    <w:bookmarkStart w:id="3310" w:name="min-return-to-the-phenomenon-50"/>
    <w:p>
      <w:pPr>
        <w:pStyle w:val="Heading4"/>
      </w:pPr>
      <w:r>
        <w:t xml:space="preserve">39–40 min · Return to the phenomenon</w:t>
      </w:r>
    </w:p>
    <w:p>
      <w:pPr>
        <w:pStyle w:val="BlockText"/>
      </w:pPr>
      <w:r>
        <w:t xml:space="preserve">“Return to the two cups. You now have the pattern: Cup 1 and Cup 2 are</w:t>
      </w:r>
      <w:r>
        <w:t xml:space="preserve"> </w:t>
      </w:r>
      <w:r>
        <w:rPr>
          <w:i/>
          <w:iCs/>
        </w:rPr>
        <w:t xml:space="preserve">both</w:t>
      </w:r>
      <w:r>
        <w:t xml:space="preserve"> </w:t>
      </w:r>
      <w:r>
        <w:t xml:space="preserve">double-replacement reactions — two compounds swapping partners. So why did only Cup 1 turn cloudy? Predict the products of each by swapping partners and decide which new product can’t stay dissolved.”</w:t>
      </w:r>
    </w:p>
    <w:p>
      <w:pPr>
        <w:pStyle w:val="FirstParagraph"/>
      </w:pPr>
      <w:r>
        <w:t xml:space="preserve">Target: Cup 1 → AgCl (insoluble white solid, appears) + NaNO₃ (stays dissolved). Cup 2 → NaNO₃ + KCl, both of which stay dissolved → no visible change.</w:t>
      </w:r>
    </w:p>
    <w:p>
      <w:pPr>
        <w:pStyle w:val="BlockText"/>
      </w:pPr>
      <w:r>
        <w:t xml:space="preserve">“The pattern told you it’s a double replacement. Predicting the products told you</w:t>
      </w:r>
      <w:r>
        <w:t xml:space="preserve"> </w:t>
      </w:r>
      <w:r>
        <w:rPr>
          <w:i/>
          <w:iCs/>
        </w:rPr>
        <w:t xml:space="preserve">which</w:t>
      </w:r>
      <w:r>
        <w:t xml:space="preserve"> </w:t>
      </w:r>
      <w:r>
        <w:t xml:space="preserve">one forms a solid. That’s the whole power of classifying reactions: name the type, and you can predict what comes out — without ever having seen this exact reaction before.”</w:t>
      </w:r>
    </w:p>
    <w:p>
      <w:r>
        <w:pict>
          <v:rect style="width:0;height:1.5pt" o:hralign="center" o:hrstd="t" o:hr="t"/>
        </w:pict>
      </w:r>
    </w:p>
    <w:bookmarkEnd w:id="3310"/>
    <w:bookmarkEnd w:id="3311"/>
    <w:bookmarkStart w:id="3313" w:name="phase-5-evaluate-40-42-min-51"/>
    <w:p>
      <w:pPr>
        <w:pStyle w:val="Heading3"/>
      </w:pPr>
      <w:r>
        <w:t xml:space="preserve">Phase 5 · Evaluate</w:t>
      </w:r>
      <w:r>
        <w:t xml:space="preserve"> </w:t>
      </w:r>
      <w:r>
        <w:rPr>
          <w:i/>
          <w:iCs/>
        </w:rPr>
        <w:t xml:space="preserve">(40 – 42 min)</w:t>
      </w:r>
    </w:p>
    <w:bookmarkStart w:id="3312" w:name="min-exit-ticket-closing-reflection-51"/>
    <w:p>
      <w:pPr>
        <w:pStyle w:val="Heading4"/>
      </w:pPr>
      <w:r>
        <w:t xml:space="preserve">40–42 min · Exit Ticket + Closing Reflection</w:t>
      </w:r>
    </w:p>
    <w:p>
      <w:pPr>
        <w:pStyle w:val="FirstParagraph"/>
      </w:pPr>
      <w:r>
        <w:t xml:space="preserve">Post or read aloud (these equations are deliberately</w:t>
      </w:r>
      <w:r>
        <w:t xml:space="preserve"> </w:t>
      </w:r>
      <w:r>
        <w:rPr>
          <w:b/>
          <w:bCs/>
        </w:rPr>
        <w:t xml:space="preserve">different</w:t>
      </w:r>
      <w:r>
        <w:t xml:space="preserve"> </w:t>
      </w:r>
      <w:r>
        <w:t xml:space="preserve">from the worksheet practice set):</w:t>
      </w:r>
    </w:p>
    <w:p>
      <w:pPr>
        <w:pStyle w:val="BlockText"/>
      </w:pPr>
      <w:r>
        <w:rPr>
          <w:i/>
          <w:iCs/>
        </w:rPr>
        <w:t xml:space="preserve">(a) Classify this reaction by type: 2 Al + 3 CuCl₂ → 2 AlCl₃ + 3 Cu. How do you know?</w:t>
      </w:r>
      <w:r>
        <w:t xml:space="preserve"> </w:t>
      </w:r>
      <w:r>
        <w:rPr>
          <w:i/>
          <w:iCs/>
        </w:rPr>
        <w:t xml:space="preserve">(b) Classify this reaction by type: 2 KClO₃ → 2 KCl + 3 O₂. How do you know?</w:t>
      </w:r>
      <w:r>
        <w:t xml:space="preserve"> </w:t>
      </w:r>
      <w:r>
        <w:rPr>
          <w:i/>
          <w:iCs/>
        </w:rPr>
        <w:t xml:space="preserve">(c) In one sentence, use the idea of a</w:t>
      </w:r>
      <w:r>
        <w:t xml:space="preserve"> </w:t>
      </w:r>
      <w:r>
        <w:t xml:space="preserve">pattern</w:t>
      </w:r>
      <w:r>
        <w:t xml:space="preserve"> </w:t>
      </w:r>
      <w:r>
        <w:rPr>
          <w:i/>
          <w:iCs/>
        </w:rPr>
        <w:t xml:space="preserve">to explain why silver nitrate plus sodium chloride formed a white solid but sodium chloride plus potassium nitrate did not.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invented a classification system on a whiteboard and then discovered it matched the one chemists use. In one sentence: what is one reaction pattern you can now spot on sight, and who in your group helped you see it?”</w:t>
      </w:r>
    </w:p>
    <w:p>
      <w:pPr>
        <w:pStyle w:val="FirstParagraph"/>
      </w:pPr>
      <w:r>
        <w:t xml:space="preserve">Collect worksheets; note which students can classify by</w:t>
      </w:r>
      <w:r>
        <w:t xml:space="preserve"> </w:t>
      </w:r>
      <w:r>
        <w:rPr>
          <w:i/>
          <w:iCs/>
        </w:rPr>
        <w:t xml:space="preserve">pattern</w:t>
      </w:r>
      <w:r>
        <w:t xml:space="preserve"> </w:t>
      </w:r>
      <w:r>
        <w:t xml:space="preserve">(transferable) versus students still matching to specific memorized examples. Students who classified Station 3 and Station 4 into the same pile (single vs. double replacement) are the ones to check at the start of the next lesson — the one-swap vs. two-swap distinction is the main stumbling block.</w:t>
      </w:r>
    </w:p>
    <w:p>
      <w:r>
        <w:pict>
          <v:rect style="width:0;height:1.5pt" o:hralign="center" o:hrstd="t" o:hr="t"/>
        </w:pict>
      </w:r>
    </w:p>
    <w:bookmarkEnd w:id="3312"/>
    <w:bookmarkEnd w:id="3313"/>
    <w:bookmarkStart w:id="3314" w:name="common-misconceptions-51"/>
    <w:p>
      <w:pPr>
        <w:pStyle w:val="Heading3"/>
      </w:pPr>
      <w:r>
        <w:t xml:space="preserve">Common Misconceptions</w:t>
      </w:r>
    </w:p>
    <w:p>
      <w:pPr>
        <w:pStyle w:val="Compact"/>
        <w:numPr>
          <w:ilvl w:val="0"/>
          <w:numId w:val="2666"/>
        </w:numPr>
      </w:pPr>
      <w:r>
        <w:rPr>
          <w:b/>
          <w:bCs/>
        </w:rPr>
        <w:t xml:space="preserve">Misconception:</w:t>
      </w:r>
      <w:r>
        <w:t xml:space="preserve"> </w:t>
      </w:r>
      <w:r>
        <w:t xml:space="preserve">“A reaction’s type depends on what the substances</w:t>
      </w:r>
      <w:r>
        <w:t xml:space="preserve"> </w:t>
      </w:r>
      <w:r>
        <w:rPr>
          <w:i/>
          <w:iCs/>
        </w:rPr>
        <w:t xml:space="preserve">are</w:t>
      </w:r>
      <w:r>
        <w:t xml:space="preserve"> </w:t>
      </w:r>
      <w:r>
        <w:t xml:space="preserve">(acids, metals, etc.), so I have to memorize each one.”</w:t>
      </w:r>
      <w:r>
        <w:t xml:space="preserve"> </w:t>
      </w:r>
      <w:r>
        <w:t xml:space="preserve">→</w:t>
      </w:r>
      <w:r>
        <w:t xml:space="preserve"> </w:t>
      </w:r>
      <w:r>
        <w:rPr>
          <w:b/>
          <w:bCs/>
        </w:rPr>
        <w:t xml:space="preserve">Correction:</w:t>
      </w:r>
      <w:r>
        <w:t xml:space="preserve"> </w:t>
      </w:r>
      <w:r>
        <w:t xml:space="preserve">The type depends on the</w:t>
      </w:r>
      <w:r>
        <w:t xml:space="preserve"> </w:t>
      </w:r>
      <w:r>
        <w:rPr>
          <w:i/>
          <w:iCs/>
        </w:rPr>
        <w:t xml:space="preserve">pattern</w:t>
      </w:r>
      <w:r>
        <w:t xml:space="preserve"> </w:t>
      </w:r>
      <w:r>
        <w:t xml:space="preserve">of how reactants and products are arranged, not on the identities. A + B → AB is synthesis whether A and B are metals, gases, or anything else. Once you read the pattern, you can classify a reaction you’ve never seen.</w:t>
      </w:r>
    </w:p>
    <w:p>
      <w:pPr>
        <w:pStyle w:val="Compact"/>
        <w:numPr>
          <w:ilvl w:val="0"/>
          <w:numId w:val="2666"/>
        </w:numPr>
      </w:pPr>
      <w:r>
        <w:rPr>
          <w:b/>
          <w:bCs/>
        </w:rPr>
        <w:t xml:space="preserve">Misconception:</w:t>
      </w:r>
      <w:r>
        <w:t xml:space="preserve"> </w:t>
      </w:r>
      <w:r>
        <w:t xml:space="preserve">“Single replacement and double replacement are the same thing — both swap partners.”</w:t>
      </w:r>
      <w:r>
        <w:t xml:space="preserve"> </w:t>
      </w:r>
      <w:r>
        <w:t xml:space="preserve">→</w:t>
      </w:r>
      <w:r>
        <w:t xml:space="preserve"> </w:t>
      </w:r>
      <w:r>
        <w:rPr>
          <w:b/>
          <w:bCs/>
        </w:rPr>
        <w:t xml:space="preserve">Correction:</w:t>
      </w:r>
      <w:r>
        <w:t xml:space="preserve"> </w:t>
      </w:r>
      <w:r>
        <w:t xml:space="preserve">Single replacement is</w:t>
      </w:r>
      <w:r>
        <w:t xml:space="preserve"> </w:t>
      </w:r>
      <w:r>
        <w:rPr>
          <w:i/>
          <w:iCs/>
        </w:rPr>
        <w:t xml:space="preserve">one</w:t>
      </w:r>
      <w:r>
        <w:t xml:space="preserve"> </w:t>
      </w:r>
      <w:r>
        <w:t xml:space="preserve">swap: a lone element trades places with one element in a compound (Zn + 2 HCl → ZnCl₂ + H₂). Double replacement is</w:t>
      </w:r>
      <w:r>
        <w:t xml:space="preserve"> </w:t>
      </w:r>
      <w:r>
        <w:rPr>
          <w:i/>
          <w:iCs/>
        </w:rPr>
        <w:t xml:space="preserve">two</w:t>
      </w:r>
      <w:r>
        <w:t xml:space="preserve"> </w:t>
      </w:r>
      <w:r>
        <w:t xml:space="preserve">swaps: two compounds exchange partners (AgNO₃ + NaCl → AgCl + NaNO₃). Count the reactants: a free element + a compound signals single replacement; two compounds signals double replacement.</w:t>
      </w:r>
    </w:p>
    <w:p>
      <w:pPr>
        <w:pStyle w:val="Compact"/>
        <w:numPr>
          <w:ilvl w:val="0"/>
          <w:numId w:val="2666"/>
        </w:numPr>
      </w:pPr>
      <w:r>
        <w:rPr>
          <w:b/>
          <w:bCs/>
        </w:rPr>
        <w:t xml:space="preserve">Misconception:</w:t>
      </w:r>
      <w:r>
        <w:t xml:space="preserve"> </w:t>
      </w:r>
      <w:r>
        <w:t xml:space="preserve">“Any reaction with oxygen is combustion.”</w:t>
      </w:r>
      <w:r>
        <w:t xml:space="preserve"> </w:t>
      </w:r>
      <w:r>
        <w:t xml:space="preserve">→</w:t>
      </w:r>
      <w:r>
        <w:t xml:space="preserve"> </w:t>
      </w:r>
      <w:r>
        <w:rPr>
          <w:b/>
          <w:bCs/>
        </w:rPr>
        <w:t xml:space="preserve">Correction:</w:t>
      </w:r>
      <w:r>
        <w:t xml:space="preserve"> </w:t>
      </w:r>
      <w:r>
        <w:t xml:space="preserve">Combustion specifically means a fuel (often a hydrocarbon) burning in oxygen to produce CO₂ and water. Magnesium burning in oxygen (2 Mg + O₂ → 2 MgO) reacts</w:t>
      </w:r>
      <w:r>
        <w:t xml:space="preserve"> </w:t>
      </w:r>
      <w:r>
        <w:rPr>
          <w:i/>
          <w:iCs/>
        </w:rPr>
        <w:t xml:space="preserve">with</w:t>
      </w:r>
      <w:r>
        <w:t xml:space="preserve"> </w:t>
      </w:r>
      <w:r>
        <w:t xml:space="preserve">oxygen but is a</w:t>
      </w:r>
      <w:r>
        <w:t xml:space="preserve"> </w:t>
      </w:r>
      <w:r>
        <w:rPr>
          <w:b/>
          <w:bCs/>
        </w:rPr>
        <w:t xml:space="preserve">synthesis</w:t>
      </w:r>
      <w:r>
        <w:t xml:space="preserve"> </w:t>
      </w:r>
      <w:r>
        <w:t xml:space="preserve">reaction — there’s no carbon or hydrogen, so no CO₂ or water can form. The product is the giveaway.</w:t>
      </w:r>
    </w:p>
    <w:p>
      <w:pPr>
        <w:pStyle w:val="Compact"/>
        <w:numPr>
          <w:ilvl w:val="0"/>
          <w:numId w:val="2666"/>
        </w:numPr>
      </w:pPr>
      <w:r>
        <w:rPr>
          <w:b/>
          <w:bCs/>
        </w:rPr>
        <w:t xml:space="preserve">Misconception:</w:t>
      </w:r>
      <w:r>
        <w:t xml:space="preserve"> </w:t>
      </w:r>
      <w:r>
        <w:t xml:space="preserve">“The white solid in Cup 1 was created out of nothing — the liquids were clear.”</w:t>
      </w:r>
      <w:r>
        <w:t xml:space="preserve"> </w:t>
      </w:r>
      <w:r>
        <w:t xml:space="preserve">→</w:t>
      </w:r>
      <w:r>
        <w:t xml:space="preserve"> </w:t>
      </w:r>
      <w:r>
        <w:rPr>
          <w:b/>
          <w:bCs/>
        </w:rPr>
        <w:t xml:space="preserve">Correction:</w:t>
      </w:r>
      <w:r>
        <w:t xml:space="preserve"> </w:t>
      </w:r>
      <w:r>
        <w:t xml:space="preserve">The atoms were dissolved and invisible the whole time. The reaction rearranges atoms already present into a new combination (AgCl) that cannot stay dissolved, so it becomes visible as a solid. No atoms are created; matter is conserved — every atom on the left appears on the right.</w:t>
      </w:r>
    </w:p>
    <w:p>
      <w:pPr>
        <w:pStyle w:val="Compact"/>
        <w:numPr>
          <w:ilvl w:val="0"/>
          <w:numId w:val="2666"/>
        </w:numPr>
      </w:pPr>
      <w:r>
        <w:rPr>
          <w:b/>
          <w:bCs/>
        </w:rPr>
        <w:t xml:space="preserve">Misconception:</w:t>
      </w:r>
      <w:r>
        <w:t xml:space="preserve"> </w:t>
      </w:r>
      <w:r>
        <w:t xml:space="preserve">“If two solutions are mixed and nothing visibly happens, no reaction occurred and the chemicals just sat there.”</w:t>
      </w:r>
      <w:r>
        <w:t xml:space="preserve"> </w:t>
      </w:r>
      <w:r>
        <w:t xml:space="preserve">→</w:t>
      </w:r>
      <w:r>
        <w:t xml:space="preserve"> </w:t>
      </w:r>
      <w:r>
        <w:rPr>
          <w:b/>
          <w:bCs/>
        </w:rPr>
        <w:t xml:space="preserve">Correction:</w:t>
      </w:r>
      <w:r>
        <w:t xml:space="preserve"> </w:t>
      </w:r>
      <w:r>
        <w:t xml:space="preserve">In a double replacement, the ions</w:t>
      </w:r>
      <w:r>
        <w:t xml:space="preserve"> </w:t>
      </w:r>
      <w:r>
        <w:rPr>
          <w:i/>
          <w:iCs/>
        </w:rPr>
        <w:t xml:space="preserve">do</w:t>
      </w:r>
      <w:r>
        <w:t xml:space="preserve"> </w:t>
      </w:r>
      <w:r>
        <w:t xml:space="preserve">swap partners even when you see nothing. Cup 2’s ions rearranged into NaNO₃ and KCl — but both stay dissolved, so there is no visible precipitate.</w:t>
      </w:r>
      <w:r>
        <w:t xml:space="preserve"> </w:t>
      </w:r>
      <w:r>
        <w:t xml:space="preserve">‘No visible change’</w:t>
      </w:r>
      <w:r>
        <w:t xml:space="preserve"> </w:t>
      </w:r>
      <w:r>
        <w:t xml:space="preserve">is not the same as</w:t>
      </w:r>
      <w:r>
        <w:t xml:space="preserve"> </w:t>
      </w:r>
      <w:r>
        <w:t xml:space="preserve">‘no possible rearrangement’</w:t>
      </w:r>
      <w:r>
        <w:t xml:space="preserve">; visibility depends on whether a product is insoluble.</w:t>
      </w:r>
    </w:p>
    <w:p>
      <w:r>
        <w:pict>
          <v:rect style="width:0;height:1.5pt" o:hralign="center" o:hrstd="t" o:hr="t"/>
        </w:pict>
      </w:r>
    </w:p>
    <w:bookmarkEnd w:id="3314"/>
    <w:bookmarkStart w:id="3315" w:name="access-differentiation-51"/>
    <w:p>
      <w:pPr>
        <w:pStyle w:val="Heading3"/>
      </w:pPr>
      <w:r>
        <w:t xml:space="preserve">Access &amp; Differentiation</w:t>
      </w:r>
    </w:p>
    <w:p>
      <w:pPr>
        <w:pStyle w:val="Compact"/>
        <w:numPr>
          <w:ilvl w:val="0"/>
          <w:numId w:val="2667"/>
        </w:numPr>
      </w:pPr>
      <w:r>
        <w:rPr>
          <w:b/>
          <w:bCs/>
        </w:rPr>
        <w:t xml:space="preserve">ELL/ENL supports:</w:t>
      </w:r>
      <w:r>
        <w:t xml:space="preserve"> </w:t>
      </w:r>
      <w:r>
        <w:t xml:space="preserve">A five-row pattern card displayed throughout: {synthesis: A + B → AB (</w:t>
      </w:r>
      <w:r>
        <w:t xml:space="preserve">“combine”</w:t>
      </w:r>
      <w:r>
        <w:t xml:space="preserve">) · decomposition: AB → A + B (</w:t>
      </w:r>
      <w:r>
        <w:t xml:space="preserve">“break apart”</w:t>
      </w:r>
      <w:r>
        <w:t xml:space="preserve">) · single replacement: A + BC → B + AC (</w:t>
      </w:r>
      <w:r>
        <w:t xml:space="preserve">“one swap”</w:t>
      </w:r>
      <w:r>
        <w:t xml:space="preserve">) · double replacement: AB + CD → AD + CB (</w:t>
      </w:r>
      <w:r>
        <w:t xml:space="preserve">“two swaps”</w:t>
      </w:r>
      <w:r>
        <w:t xml:space="preserve">) · combustion: fuel + O₂ → CO₂ + H₂O (</w:t>
      </w:r>
      <w:r>
        <w:t xml:space="preserve">“burn”</w:t>
      </w:r>
      <w:r>
        <w:t xml:space="preserve">)}. Sentence frame for the stations:</w:t>
      </w:r>
      <w:r>
        <w:t xml:space="preserve"> </w:t>
      </w:r>
      <w:r>
        <w:rPr>
          <w:i/>
          <w:iCs/>
        </w:rPr>
        <w:t xml:space="preserve">“At Station ___ I see</w:t>
      </w:r>
      <w:r>
        <w:rPr>
          <w:i/>
          <w:iCs/>
        </w:rPr>
        <w:t xml:space="preserve"> </w:t>
      </w:r>
      <w:r>
        <w:rPr>
          <w:b/>
          <w:bCs/>
          <w:i/>
          <w:i/>
          <w:iCs/>
          <w:iCs/>
        </w:rPr>
        <w:t xml:space="preserve">, so the pattern is</w:t>
      </w:r>
      <w:r>
        <w:rPr>
          <w:b/>
          <w:bCs/>
          <w:i/>
          <w:i/>
          <w:iCs/>
          <w:iCs/>
        </w:rPr>
        <w:t xml:space="preserve"> </w:t>
      </w:r>
      <w:r>
        <w:rPr>
          <w:i/>
          <w:iCs/>
        </w:rPr>
        <w:t xml:space="preserve"> </w:t>
      </w:r>
      <w:r>
        <w:rPr>
          <w:i/>
          <w:iCs/>
        </w:rPr>
        <w:t xml:space="preserve">→</w:t>
      </w:r>
      <w:r>
        <w:rPr>
          <w:i/>
          <w:iCs/>
        </w:rPr>
        <w:t xml:space="preserve"> </w:t>
      </w:r>
      <w:r>
        <w:rPr>
          <w:b/>
          <w:bCs/>
          <w:i/>
          <w:i/>
          <w:iCs/>
          <w:iCs/>
        </w:rPr>
        <w:t xml:space="preserve">, which means it is a</w:t>
      </w:r>
      <w:r>
        <w:rPr>
          <w:b/>
          <w:bCs/>
          <w:i/>
          <w:i/>
          <w:iCs/>
          <w:iCs/>
        </w:rPr>
        <w:t xml:space="preserve"> </w:t>
      </w:r>
      <w:r>
        <w:rPr>
          <w:i/>
          <w:iCs/>
        </w:rPr>
        <w:t xml:space="preserve"> </w:t>
      </w:r>
      <w:r>
        <w:rPr>
          <w:i/>
          <w:iCs/>
        </w:rPr>
        <w:t xml:space="preserve">reaction.”</w:t>
      </w:r>
      <w:r>
        <w:t xml:space="preserve"> </w:t>
      </w:r>
      <w:r>
        <w:t xml:space="preserve">Pair each term with a gesture: two fists coming together (synthesis), fists pulling apart (decomposition), one hand cutting in (single replacement), two hands crossing (double replacement), a flame motion (combustion). Allow a bilingual dictionary for station observations; record the final classification in English.</w:t>
      </w:r>
    </w:p>
    <w:p>
      <w:pPr>
        <w:pStyle w:val="Compact"/>
        <w:numPr>
          <w:ilvl w:val="0"/>
          <w:numId w:val="2667"/>
        </w:numPr>
      </w:pPr>
      <w:r>
        <w:rPr>
          <w:b/>
          <w:bCs/>
        </w:rPr>
        <w:t xml:space="preserve">IEP/SPED supports:</w:t>
      </w:r>
      <w:r>
        <w:t xml:space="preserve"> </w:t>
      </w:r>
      <w:r>
        <w:t xml:space="preserve">Provide a pre-printed station table with the reactant formulas already filled in, so the student’s task is to record the observation and choose the family from a word bank (not to recall the formulas). Pre-assign clear group roles at the vertical board: one student writes, one reads the station card aloud, one checks the pattern card. Offer a matching version of the Exit Ticket (drag each equation to one of five labeled boxes) alongside the open-response version. Reduce the predict-the-products task to a partner-swap fill-in where the products are scaffolded: *“AgNO₃ + KCl → Ag___ + K___.”*</w:t>
      </w:r>
    </w:p>
    <w:p>
      <w:pPr>
        <w:pStyle w:val="Compact"/>
        <w:numPr>
          <w:ilvl w:val="0"/>
          <w:numId w:val="2667"/>
        </w:numPr>
      </w:pPr>
      <w:r>
        <w:rPr>
          <w:b/>
          <w:bCs/>
        </w:rPr>
        <w:t xml:space="preserve">Extensions:</w:t>
      </w:r>
      <w:r>
        <w:t xml:space="preserve"> </w:t>
      </w:r>
      <w:r>
        <w:t xml:space="preserve">(1) Predict the products</w:t>
      </w:r>
      <w:r>
        <w:t xml:space="preserve"> </w:t>
      </w:r>
      <w:r>
        <w:rPr>
          <w:i/>
          <w:iCs/>
        </w:rPr>
        <w:t xml:space="preserve">and</w:t>
      </w:r>
      <w:r>
        <w:t xml:space="preserve"> </w:t>
      </w:r>
      <w:r>
        <w:t xml:space="preserve">balance the equation for the synthesis of aluminum oxide from its elements (4 Al + 3 O₂ → 2 Al₂O₃), using valence/charge (Al³⁺, O²⁻) to find the formula of the product. (2) Some reactions fit two families — explain why the complete combustion of hydrogen, 2 H₂ + O₂ → 2 H₂O, could be called</w:t>
      </w:r>
      <w:r>
        <w:t xml:space="preserve"> </w:t>
      </w:r>
      <w:r>
        <w:rPr>
          <w:i/>
          <w:iCs/>
        </w:rPr>
        <w:t xml:space="preserve">both</w:t>
      </w:r>
      <w:r>
        <w:t xml:space="preserve"> </w:t>
      </w:r>
      <w:r>
        <w:t xml:space="preserve">a combustion and a synthesis reaction, and which label is more useful. (3) Use a solubility-rules table to predict, for the precipitation tray, every combination that will form a precipitate and write the balanced double-replacement equation for two of them.</w:t>
      </w:r>
    </w:p>
    <w:p>
      <w:r>
        <w:pict>
          <v:rect style="width:0;height:1.5pt" o:hralign="center" o:hrstd="t" o:hr="t"/>
        </w:pict>
      </w:r>
    </w:p>
    <w:bookmarkEnd w:id="3315"/>
    <w:bookmarkStart w:id="3316" w:name="strategy-spotlight-51"/>
    <w:p>
      <w:pPr>
        <w:pStyle w:val="Heading3"/>
      </w:pPr>
      <w:r>
        <w:t xml:space="preserve">Strategy Spotlight</w:t>
      </w:r>
    </w:p>
    <w:p>
      <w:pPr>
        <w:pStyle w:val="FirstParagraph"/>
      </w:pPr>
      <w:r>
        <w:rPr>
          <w:b/>
          <w:bCs/>
        </w:rPr>
        <w:t xml:space="preserve">BTC — Building Thinking Classrooms (Peter Liljedahl).</w:t>
      </w:r>
      <w:r>
        <w:t xml:space="preserve"> </w:t>
      </w:r>
      <w:r>
        <w:t xml:space="preserve">The featured move is the trio at the heart of BTC:</w:t>
      </w:r>
      <w:r>
        <w:t xml:space="preserve"> </w:t>
      </w:r>
      <w:r>
        <w:rPr>
          <w:b/>
          <w:bCs/>
        </w:rPr>
        <w:t xml:space="preserve">a genuine thinking task, visibly random groups, and vertical non-permanent surfaces (VNPS).</w:t>
      </w:r>
      <w:r>
        <w:t xml:space="preserve"> </w:t>
      </w:r>
      <w:r>
        <w:t xml:space="preserve">Instead of handing students the five reaction names and then asking them to sort examples into the right box, this lesson hands them five real reactions at the stations and a genuine puzzle —</w:t>
      </w:r>
      <w:r>
        <w:t xml:space="preserve"> </w:t>
      </w:r>
      <w:r>
        <w:rPr>
          <w:i/>
          <w:iCs/>
        </w:rPr>
        <w:t xml:space="preserve">invent the families yourself from the patterns you see</w:t>
      </w:r>
      <w:r>
        <w:t xml:space="preserve"> </w:t>
      </w:r>
      <w:r>
        <w:t xml:space="preserve">— and makes them externalize their classification scheme on a wall where every group can see and borrow ideas.</w:t>
      </w:r>
    </w:p>
    <w:p>
      <w:pPr>
        <w:pStyle w:val="BodyText"/>
      </w:pPr>
      <w:r>
        <w:rPr>
          <w:b/>
          <w:bCs/>
        </w:rPr>
        <w:t xml:space="preserve">How to run it in this lesson (Phase 2):</w:t>
      </w:r>
    </w:p>
    <w:p>
      <w:pPr>
        <w:pStyle w:val="Compact"/>
        <w:numPr>
          <w:ilvl w:val="0"/>
          <w:numId w:val="2668"/>
        </w:numPr>
      </w:pPr>
      <w:r>
        <w:rPr>
          <w:b/>
          <w:bCs/>
        </w:rPr>
        <w:t xml:space="preserve">Visibly random groups of three.</w:t>
      </w:r>
      <w:r>
        <w:t xml:space="preserve"> </w:t>
      </w:r>
      <w:r>
        <w:t xml:space="preserve">Deal cards or run a class randomizer in front of students so they see the grouping is genuinely random — this resets social hierarchies and gets more voices contributing. Re-randomize from any prior grouping; do not let students self-select.</w:t>
      </w:r>
    </w:p>
    <w:p>
      <w:pPr>
        <w:pStyle w:val="Compact"/>
        <w:numPr>
          <w:ilvl w:val="0"/>
          <w:numId w:val="2668"/>
        </w:numPr>
      </w:pPr>
      <w:r>
        <w:rPr>
          <w:b/>
          <w:bCs/>
        </w:rPr>
        <w:t xml:space="preserve">Vertical non-permanent surface, one marker per group.</w:t>
      </w:r>
      <w:r>
        <w:t xml:space="preserve"> </w:t>
      </w:r>
      <w:r>
        <w:t xml:space="preserve">Whiteboards, windows, or taped chart paper. Vertical because it is public (groups see each other’s classification trees) and non-permanent because erasing lowers the stakes of a wrong guess. One marker forces talk before writing and rotates the scribe role.</w:t>
      </w:r>
    </w:p>
    <w:p>
      <w:pPr>
        <w:pStyle w:val="Compact"/>
        <w:numPr>
          <w:ilvl w:val="0"/>
          <w:numId w:val="2668"/>
        </w:numPr>
      </w:pPr>
      <w:r>
        <w:rPr>
          <w:b/>
          <w:bCs/>
        </w:rPr>
        <w:t xml:space="preserve">A genuine thinking task, not a worksheet.</w:t>
      </w:r>
      <w:r>
        <w:t xml:space="preserve"> </w:t>
      </w:r>
      <w:r>
        <w:t xml:space="preserve">The task —</w:t>
      </w:r>
      <w:r>
        <w:t xml:space="preserve"> </w:t>
      </w:r>
      <w:r>
        <w:t xml:space="preserve">“sort five reactions into families by their pattern, name each family, write a one-line rule”</w:t>
      </w:r>
      <w:r>
        <w:t xml:space="preserve"> </w:t>
      </w:r>
      <w:r>
        <w:t xml:space="preserve">— has no front-loaded procedure and no answer key on the desk. Students must observe, argue, and justify with what each station shows them.</w:t>
      </w:r>
    </w:p>
    <w:p>
      <w:pPr>
        <w:pStyle w:val="Compact"/>
        <w:numPr>
          <w:ilvl w:val="0"/>
          <w:numId w:val="2668"/>
        </w:numPr>
      </w:pPr>
      <w:r>
        <w:rPr>
          <w:b/>
          <w:bCs/>
        </w:rPr>
        <w:t xml:space="preserve">Teacher answers questions with questions.</w:t>
      </w:r>
      <w:r>
        <w:t xml:space="preserve"> </w:t>
      </w:r>
      <w:r>
        <w:t xml:space="preserve">When a group asks</w:t>
      </w:r>
      <w:r>
        <w:t xml:space="preserve"> </w:t>
      </w:r>
      <w:r>
        <w:t xml:space="preserve">“is Station 3 the same family as Station 4?”</w:t>
      </w:r>
      <w:r>
        <w:t xml:space="preserve">, respond</w:t>
      </w:r>
      <w:r>
        <w:t xml:space="preserve"> </w:t>
      </w:r>
      <w:r>
        <w:t xml:space="preserve">“how many partners swap in each one? Count them.”</w:t>
      </w:r>
      <w:r>
        <w:t xml:space="preserve"> </w:t>
      </w:r>
      <w:r>
        <w:t xml:space="preserve">Keep yourself off the marker; your job is to keep groups in the productive-struggle zone, not to rescue them into the right answer.</w:t>
      </w:r>
    </w:p>
    <w:p>
      <w:pPr>
        <w:pStyle w:val="Compact"/>
        <w:numPr>
          <w:ilvl w:val="0"/>
          <w:numId w:val="2668"/>
        </w:numPr>
      </w:pPr>
      <w:r>
        <w:rPr>
          <w:b/>
          <w:bCs/>
        </w:rPr>
        <w:t xml:space="preserve">Gallery walk to converge.</w:t>
      </w:r>
      <w:r>
        <w:t xml:space="preserve"> </w:t>
      </w:r>
      <w:r>
        <w:t xml:space="preserve">Before naming any vocabulary, the 2-minute gallery walk lets the class see that nearly every board landed on the same five families. The vocabulary in Phase 3 then</w:t>
      </w:r>
      <w:r>
        <w:t xml:space="preserve"> </w:t>
      </w:r>
      <w:r>
        <w:rPr>
          <w:i/>
          <w:iCs/>
        </w:rPr>
        <w:t xml:space="preserve">names what students already discovered</w:t>
      </w:r>
      <w:r>
        <w:t xml:space="preserve"> </w:t>
      </w:r>
      <w:r>
        <w:t xml:space="preserve">— synthesis, decomposition, combustion — rather than front-loading it.</w:t>
      </w:r>
    </w:p>
    <w:p>
      <w:pPr>
        <w:pStyle w:val="FirstParagraph"/>
      </w:pPr>
      <w:r>
        <w:t xml:space="preserve">Liljedahl’s research shows that random grouping plus vertical surfaces dramatically increases the number of students actively thinking (versus passively copying) within the first minutes of a task. For a topic that is notoriously taught as five definitions to memorize, building the classification from hands-on evidence — before the words</w:t>
      </w:r>
      <w:r>
        <w:t xml:space="preserve"> </w:t>
      </w:r>
      <w:r>
        <w:t xml:space="preserve">“synthesis”</w:t>
      </w:r>
      <w:r>
        <w:t xml:space="preserve"> </w:t>
      </w:r>
      <w:r>
        <w:t xml:space="preserve">or</w:t>
      </w:r>
      <w:r>
        <w:t xml:space="preserve"> </w:t>
      </w:r>
      <w:r>
        <w:t xml:space="preserve">“decomposition”</w:t>
      </w:r>
      <w:r>
        <w:t xml:space="preserve"> </w:t>
      </w:r>
      <w:r>
        <w:t xml:space="preserve">are ever spoken — is what turns the names into tools for prediction instead of vocabulary to forget.</w:t>
      </w:r>
    </w:p>
    <w:p>
      <w:pPr>
        <w:pStyle w:val="BodyText"/>
      </w:pPr>
      <w:r>
        <w:rPr>
          <w:b/>
          <w:bCs/>
        </w:rPr>
        <w:t xml:space="preserve">CRSE connection:</w:t>
      </w:r>
      <w:r>
        <w:t xml:space="preserve"> </w:t>
      </w:r>
      <w:r>
        <w:t xml:space="preserve">The opening circle invites students’ own examples of instant changes versus no-change mixes (bleach on a stain, vinegar and baking soda, a snapped glow-stick), grounding an abstract classification scheme in reactions students already witness at home. The station reagents — steel wool, a candle, table-salt water — are ordinary materials, signaling that chemistry explains the everyday world. Visibly random groups distribute the public thinking equitably and interrupt the pattern where the same few students hold the marker.</w:t>
      </w:r>
    </w:p>
    <w:p>
      <w:r>
        <w:pict>
          <v:rect style="width:0;height:1.5pt" o:hralign="center" o:hrstd="t" o:hr="t"/>
        </w:pict>
      </w:r>
    </w:p>
    <w:bookmarkEnd w:id="3316"/>
    <w:bookmarkStart w:id="3317" w:name="X2371a834ea56cc874b77662a8af3162426b751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two-cup pour (AgNO₃ + NaCl reacts; NaCl + KNO₃ does not); opening-circle instant-change examples; return in Phase 4 by predicting which cup’s products are insoluble</w:t>
            </w:r>
          </w:p>
        </w:tc>
      </w:tr>
      <w:tr>
        <w:tc>
          <w:tcPr/>
          <w:p>
            <w:pPr>
              <w:pStyle w:val="Compact"/>
            </w:pPr>
            <w:r>
              <w:t xml:space="preserve">2</w:t>
            </w:r>
          </w:p>
        </w:tc>
        <w:tc>
          <w:tcPr/>
          <w:p>
            <w:pPr>
              <w:pStyle w:val="Compact"/>
            </w:pPr>
            <w:r>
              <w:t xml:space="preserve">Turn and Talk (2–3×)</w:t>
            </w:r>
          </w:p>
        </w:tc>
        <w:tc>
          <w:tcPr/>
          <w:p>
            <w:pPr>
              <w:pStyle w:val="Compact"/>
            </w:pPr>
            <w:r>
              <w:t xml:space="preserve">Phase 1 (TT#1 — where did the white solid’s atoms come from / go?); Phase 3 (TT#2 — which two piles are opposites, which two both swap partners?)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stations — students invent the classification families on vertical surfaces before names are given; Phase 4 predict-the-products by partner-swapping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 Energy and Matter / conservation); explicit in Phase 2 bar-chart conservation and Phase 3</w:t>
            </w:r>
            <w:r>
              <w:t xml:space="preserve"> </w:t>
            </w:r>
            <w:r>
              <w:t xml:space="preserve">‘predict from the pattern’</w:t>
            </w:r>
            <w:r>
              <w:t xml:space="preserve"> </w:t>
            </w:r>
            <w:r>
              <w:t xml:space="preserve">prompts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synthesis / decomposition / combustion (single &amp; double replacement framed as patterns to read, not memorized terms)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both cups as double replacement and predict products to explain why only Cup 1 forms a solid; conservation bar chart used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five-row pattern card, station sentence frame, gestures, pre-filled formulas, group roles, matching Exit 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a single-replacement and a decomposition equation; one sentence on the pattern behind the two-cup phenomenon)</w:t>
            </w:r>
          </w:p>
        </w:tc>
      </w:tr>
    </w:tbl>
    <w:p>
      <w:r>
        <w:pict>
          <v:rect style="width:0;height:1.5pt" o:hralign="center" o:hrstd="t" o:hr="t"/>
        </w:pict>
      </w:r>
    </w:p>
    <w:bookmarkEnd w:id="3317"/>
    <w:bookmarkStart w:id="3318" w:name="companion-materials-51"/>
    <w:p>
      <w:pPr>
        <w:pStyle w:val="Heading3"/>
      </w:pPr>
      <w:r>
        <w:t xml:space="preserve">Companion Materials</w:t>
      </w:r>
    </w:p>
    <w:p>
      <w:pPr>
        <w:pStyle w:val="Compact"/>
        <w:numPr>
          <w:ilvl w:val="0"/>
          <w:numId w:val="2669"/>
        </w:numPr>
      </w:pPr>
      <w:r>
        <w:rPr>
          <w:rStyle w:val="VerbatimChar"/>
        </w:rPr>
        <w:t xml:space="preserve">Student_Worksheet.docx</w:t>
      </w:r>
      <w:r>
        <w:t xml:space="preserve"> </w:t>
      </w:r>
      <w:r>
        <w:t xml:space="preserve">— the 5E student investigation (hand out at start of Phase 2)</w:t>
      </w:r>
    </w:p>
    <w:p>
      <w:pPr>
        <w:pStyle w:val="Compact"/>
        <w:numPr>
          <w:ilvl w:val="0"/>
          <w:numId w:val="2669"/>
        </w:numPr>
      </w:pPr>
      <w:r>
        <w:rPr>
          <w:rStyle w:val="VerbatimChar"/>
        </w:rPr>
        <w:t xml:space="preserve">Student_Notes.docx</w:t>
      </w:r>
      <w:r>
        <w:t xml:space="preserve"> </w:t>
      </w:r>
      <w:r>
        <w:t xml:space="preserve">— guided note-guide for vocabulary and the worked classification/prediction example</w:t>
      </w:r>
    </w:p>
    <w:p>
      <w:pPr>
        <w:pStyle w:val="Compact"/>
        <w:numPr>
          <w:ilvl w:val="0"/>
          <w:numId w:val="266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318"/>
    <w:bookmarkStart w:id="3319" w:name="key-vocabulary-max-3-51"/>
    <w:p>
      <w:pPr>
        <w:pStyle w:val="Heading3"/>
      </w:pPr>
      <w:r>
        <w:t xml:space="preserve">Key Vocabulary (max 3)</w:t>
      </w:r>
    </w:p>
    <w:p>
      <w:pPr>
        <w:pStyle w:val="Compact"/>
        <w:numPr>
          <w:ilvl w:val="0"/>
          <w:numId w:val="2670"/>
        </w:numPr>
      </w:pPr>
      <w:r>
        <w:rPr>
          <w:b/>
          <w:bCs/>
        </w:rPr>
        <w:t xml:space="preserve">synthesis reaction</w:t>
      </w:r>
      <w:r>
        <w:t xml:space="preserve"> </w:t>
      </w:r>
      <w:r>
        <w:t xml:space="preserve">— a reaction in which two or more substances combine to form a single product (pattern A + B → AB), such as 2 Mg + O₂ → 2 MgO; the reverse of a decomposition reaction</w:t>
      </w:r>
    </w:p>
    <w:p>
      <w:pPr>
        <w:pStyle w:val="Compact"/>
        <w:numPr>
          <w:ilvl w:val="0"/>
          <w:numId w:val="2670"/>
        </w:numPr>
      </w:pPr>
      <w:r>
        <w:rPr>
          <w:b/>
          <w:bCs/>
        </w:rPr>
        <w:t xml:space="preserve">decomposition reaction</w:t>
      </w:r>
      <w:r>
        <w:t xml:space="preserve"> </w:t>
      </w:r>
      <w:r>
        <w:t xml:space="preserve">— a reaction in which a single compound breaks apart into two or more simpler substances (pattern AB → A + B), such as 2 H₂O₂ → 2 H₂O + O₂; the reverse of a synthesis reaction</w:t>
      </w:r>
    </w:p>
    <w:p>
      <w:pPr>
        <w:pStyle w:val="Compact"/>
        <w:numPr>
          <w:ilvl w:val="0"/>
          <w:numId w:val="2670"/>
        </w:numPr>
      </w:pPr>
      <w:r>
        <w:rPr>
          <w:b/>
          <w:bCs/>
        </w:rPr>
        <w:t xml:space="preserve">combustion reaction</w:t>
      </w:r>
      <w:r>
        <w:t xml:space="preserve"> </w:t>
      </w:r>
      <w:r>
        <w:t xml:space="preserve">— a reaction in which a fuel (often a hydrocarbon) burns in oxygen to produce carbon dioxide and water, such as CH₄ + 2 O₂ → CO₂ + 2 H₂O; releases energy as heat and light</w:t>
      </w:r>
    </w:p>
    <w:p>
      <w:r>
        <w:br w:type="page"/>
      </w:r>
    </w:p>
    <w:bookmarkEnd w:id="3319"/>
    <w:bookmarkEnd w:id="3320"/>
    <w:bookmarkStart w:id="3333" w:name="X5ee6e520b0181eea630e62ff3d105e4c6f6a17d"/>
    <w:p>
      <w:pPr>
        <w:pStyle w:val="Heading2"/>
      </w:pPr>
      <w:r>
        <w:t xml:space="preserve">Types of Chemical Reactions — Student Worksheet</w:t>
      </w:r>
    </w:p>
    <w:p>
      <w:pPr>
        <w:pStyle w:val="FirstParagraph"/>
      </w:pPr>
      <w:r>
        <w:rPr>
          <w:b/>
          <w:bCs/>
        </w:rPr>
        <w:t xml:space="preserve">Unit: Chemical Reactions &amp; Moles — Lesson 03</w:t>
      </w:r>
      <w:r>
        <w:t xml:space="preserve"> </w:t>
      </w:r>
      <w:r>
        <w:t xml:space="preserve">Name: _______________________ Date: __________ Period: ____</w:t>
      </w:r>
    </w:p>
    <w:p>
      <w:r>
        <w:pict>
          <v:rect style="width:0;height:1.5pt" o:hralign="center" o:hrstd="t" o:hr="t"/>
        </w:pict>
      </w:r>
    </w:p>
    <w:bookmarkStart w:id="3321" w:name="phenomenon-103"/>
    <w:p>
      <w:pPr>
        <w:pStyle w:val="Heading3"/>
      </w:pPr>
      <w:r>
        <w:t xml:space="preserve">Phenomenon</w:t>
      </w:r>
    </w:p>
    <w:p>
      <w:pPr>
        <w:pStyle w:val="FirstParagraph"/>
      </w:pPr>
      <w:r>
        <w:t xml:space="preserve">Your teacher pours two colorless liquids together. In</w:t>
      </w:r>
      <w:r>
        <w:t xml:space="preserve"> </w:t>
      </w:r>
      <w:r>
        <w:rPr>
          <w:b/>
          <w:bCs/>
        </w:rPr>
        <w:t xml:space="preserve">Cup 1</w:t>
      </w:r>
      <w:r>
        <w:t xml:space="preserve"> </w:t>
      </w:r>
      <w:r>
        <w:t xml:space="preserve">— silver nitrate solution plus sodium chloride solution — a cloudy white solid appears the instant they touch. In</w:t>
      </w:r>
      <w:r>
        <w:t xml:space="preserve"> </w:t>
      </w:r>
      <w:r>
        <w:rPr>
          <w:b/>
          <w:bCs/>
        </w:rPr>
        <w:t xml:space="preserve">Cup 2</w:t>
      </w:r>
      <w:r>
        <w:t xml:space="preserve"> </w:t>
      </w:r>
      <w:r>
        <w:t xml:space="preserve">— sodium chloride solution plus potassium nitrate solution — the liquids mix and nothing happens; the cup stays perfectly clear. Same kind of action, two completely different outcomes.</w:t>
      </w:r>
    </w:p>
    <w:p>
      <w:pPr>
        <w:pStyle w:val="BodyText"/>
      </w:pPr>
      <w:r>
        <w:rPr>
          <w:b/>
          <w:bCs/>
        </w:rPr>
        <w:t xml:space="preserve">Driving question:</w:t>
      </w:r>
      <w:r>
        <w:t xml:space="preserve"> </w:t>
      </w:r>
      <w:r>
        <w:t xml:space="preserve">Why do some pairs of chemicals react the moment they are mixed, while other pairs do not react at all?</w:t>
      </w:r>
    </w:p>
    <w:p>
      <w:r>
        <w:pict>
          <v:rect style="width:0;height:1.5pt" o:hralign="center" o:hrstd="t" o:hr="t"/>
        </w:pict>
      </w:r>
    </w:p>
    <w:bookmarkEnd w:id="3321"/>
    <w:bookmarkStart w:id="3322" w:name="notice-wonder-5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Cup 1 a white solid appeared. In Cup 2 nothing did. If atoms cannot be created or destroyed, where did the white solid’s atoms</w:t>
      </w:r>
      <w:r>
        <w:t xml:space="preserve"> </w:t>
      </w:r>
      <w:r>
        <w:rPr>
          <w:i/>
          <w:iCs/>
        </w:rPr>
        <w:t xml:space="preserve">come from</w:t>
      </w:r>
      <w:r>
        <w:t xml:space="preserve"> </w:t>
      </w:r>
      <w:r>
        <w:t xml:space="preserve">— and in Cup 2, where did the atoms</w:t>
      </w:r>
      <w:r>
        <w:t xml:space="preserve"> </w:t>
      </w:r>
      <w:r>
        <w:rPr>
          <w:i/>
          <w:iCs/>
        </w:rPr>
        <w:t xml:space="preserve">go</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322"/>
    <w:bookmarkStart w:id="3323" w:name="initial-model-51"/>
    <w:p>
      <w:pPr>
        <w:pStyle w:val="Heading3"/>
      </w:pPr>
      <w:r>
        <w:t xml:space="preserve">Initial Model</w:t>
      </w:r>
    </w:p>
    <w:p>
      <w:pPr>
        <w:pStyle w:val="FirstParagraph"/>
      </w:pPr>
      <w:r>
        <w:t xml:space="preserve">Before your teacher explains anything, write your best guess: when two substances react, what happens to the atoms? Draw or describe what you think is happening to the particles in Cup 1 (where a solid forms) versus Cup 2 (where nothing 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Draw / describe the particles</w:t>
            </w:r>
          </w:p>
        </w:tc>
      </w:tr>
      <w:tr>
        <w:tc>
          <w:tcPr/>
          <w:p>
            <w:pPr>
              <w:pStyle w:val="Compact"/>
            </w:pPr>
            <w:r>
              <w:rPr>
                <w:b/>
                <w:bCs/>
              </w:rPr>
              <w:t xml:space="preserve">Cup 1</w:t>
            </w:r>
            <w:r>
              <w:t xml:space="preserve"> </w:t>
            </w:r>
            <w:r>
              <w:t xml:space="preserve">(a solid forms)</w:t>
            </w:r>
          </w:p>
        </w:tc>
        <w:tc>
          <w:tcPr/>
          <w:p>
            <w:pPr>
              <w:pStyle w:val="Compact"/>
            </w:pPr>
          </w:p>
        </w:tc>
      </w:tr>
      <w:tr>
        <w:tc>
          <w:tcPr/>
          <w:p>
            <w:pPr>
              <w:pStyle w:val="Compact"/>
            </w:pPr>
            <w:r>
              <w:rPr>
                <w:b/>
                <w:bCs/>
              </w:rPr>
              <w:t xml:space="preserve">Cup 2</w:t>
            </w:r>
            <w:r>
              <w:t xml:space="preserve"> </w:t>
            </w:r>
            <w:r>
              <w:t xml:space="preserve">(no change)</w:t>
            </w:r>
          </w:p>
        </w:tc>
        <w:tc>
          <w:tcPr/>
          <w:p>
            <w:pPr>
              <w:pStyle w:val="Compact"/>
            </w:pPr>
          </w:p>
        </w:tc>
      </w:tr>
    </w:tbl>
    <w:p>
      <w:r>
        <w:pict>
          <v:rect style="width:0;height:1.5pt" o:hralign="center" o:hrstd="t" o:hr="t"/>
        </w:pict>
      </w:r>
    </w:p>
    <w:bookmarkEnd w:id="3323"/>
    <w:bookmarkStart w:id="3328" w:name="investigation-51"/>
    <w:p>
      <w:pPr>
        <w:pStyle w:val="Heading3"/>
      </w:pPr>
      <w:r>
        <w:t xml:space="preserve">Investigation</w:t>
      </w:r>
    </w:p>
    <w:bookmarkStart w:id="3326" w:name="part-1-reaction-type-stations"/>
    <w:p>
      <w:pPr>
        <w:pStyle w:val="Heading4"/>
      </w:pPr>
      <w:r>
        <w:t xml:space="preserve">Part 1 — Reaction-Type Stations</w:t>
      </w:r>
    </w:p>
    <w:p>
      <w:pPr>
        <w:pStyle w:val="FirstParagraph"/>
      </w:pPr>
      <w:r>
        <w:t xml:space="preserve">You will visit five stations. At each one, record what you observe and the reactant formulas, then</w:t>
      </w:r>
      <w:r>
        <w:t xml:space="preserve"> </w:t>
      </w:r>
      <w:r>
        <w:rPr>
          <w:b/>
          <w:bCs/>
        </w:rPr>
        <w:t xml:space="preserve">sort the reaction into a family based on its pattern</w:t>
      </w:r>
      <w:r>
        <w:t xml:space="preserve"> </w:t>
      </w:r>
      <w:r>
        <w:t xml:space="preserve">— what goes in, what comes out, and what changes about the partners. You decide the families and name them yourself; the official names come later.</w:t>
      </w:r>
    </w:p>
    <w:p>
      <w:pPr>
        <w:pStyle w:val="BodyText"/>
      </w:pPr>
      <w:r>
        <w:t xml:space="preserve">The figure below shows what happens to the atoms in one of these reactions: separate atoms regroup into bonded pairs. The atoms are rearranged, never created or destroyed.</w:t>
      </w:r>
    </w:p>
    <w:p>
      <w:pPr>
        <w:pStyle w:val="CaptionedFigure"/>
      </w:pPr>
      <w:r>
        <w:drawing>
          <wp:inline>
            <wp:extent cx="5334000" cy="2779776"/>
            <wp:effectExtent b="0" l="0" r="0" t="0"/>
            <wp:docPr descr="Particle model with two panels. Left panel ‘BEFORE: separate atoms (reactants)’ shows unbonded atoms of two colors scattered apart. Right panel ‘AFTER: bonded pairs (product)’ shows the same atoms joined into two-atom pairs, illustrating that a reaction rearranges atoms into a new compound without creating or destroying any." title="" id="3324" name="Picture"/>
            <a:graphic>
              <a:graphicData uri="http://schemas.openxmlformats.org/drawingml/2006/picture">
                <pic:pic>
                  <pic:nvPicPr>
                    <pic:cNvPr descr="/Users/hoopie/Projects/Curricula/Publisher_Ready_Curriculum/02_Chemistry_East_Meadow_Refactor/09_Chemical_Reactions_and_Moles/03_Types_of_Chemical_Reactions/figures/synthesis_conservation_particle.png" id="3325" name="Picture"/>
                    <pic:cNvPicPr>
                      <a:picLocks noChangeArrowheads="1" noChangeAspect="1"/>
                    </pic:cNvPicPr>
                  </pic:nvPicPr>
                  <pic:blipFill>
                    <a:blip r:embed="rId3297"/>
                    <a:stretch>
                      <a:fillRect/>
                    </a:stretch>
                  </pic:blipFill>
                  <pic:spPr bwMode="auto">
                    <a:xfrm>
                      <a:off x="0" y="0"/>
                      <a:ext cx="5334000" cy="2779776"/>
                    </a:xfrm>
                    <a:prstGeom prst="rect">
                      <a:avLst/>
                    </a:prstGeom>
                    <a:noFill/>
                    <a:ln w="9525">
                      <a:noFill/>
                      <a:headEnd/>
                      <a:tailEnd/>
                    </a:ln>
                  </pic:spPr>
                </pic:pic>
              </a:graphicData>
            </a:graphic>
          </wp:inline>
        </w:drawing>
      </w:r>
    </w:p>
    <w:p>
      <w:pPr>
        <w:pStyle w:val="ImageCaption"/>
      </w:pPr>
      <w:r>
        <w:t xml:space="preserve">Particle model with two panels. Left panel</w:t>
      </w:r>
      <w:r>
        <w:t xml:space="preserve"> </w:t>
      </w:r>
      <w:r>
        <w:t xml:space="preserve">‘BEFORE: separate atoms (reactants)’</w:t>
      </w:r>
      <w:r>
        <w:t xml:space="preserve"> </w:t>
      </w:r>
      <w:r>
        <w:t xml:space="preserve">shows unbonded atoms of two colors scattered apart. Right panel</w:t>
      </w:r>
      <w:r>
        <w:t xml:space="preserve"> </w:t>
      </w:r>
      <w:r>
        <w:t xml:space="preserve">‘AFTER: bonded pairs (product)’</w:t>
      </w:r>
      <w:r>
        <w:t xml:space="preserve"> </w:t>
      </w:r>
      <w:r>
        <w:t xml:space="preserve">shows the same atoms joined into two-atom pairs, illustrating that a reaction rearranges atoms into a new compound without creating or destroying any.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observe</w:t>
            </w:r>
          </w:p>
        </w:tc>
        <w:tc>
          <w:tcPr/>
          <w:p>
            <w:pPr>
              <w:pStyle w:val="Compact"/>
            </w:pPr>
            <w:r>
              <w:t xml:space="preserve">Reactant formulas</w:t>
            </w:r>
          </w:p>
        </w:tc>
        <w:tc>
          <w:tcPr/>
          <w:p>
            <w:pPr>
              <w:pStyle w:val="Compact"/>
            </w:pPr>
            <w:r>
              <w:t xml:space="preserve">My family name + rule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r>
    </w:tbl>
    <w:p>
      <w:pPr>
        <w:pStyle w:val="BodyText"/>
      </w:pPr>
      <w:r>
        <w:rPr>
          <w:b/>
          <w:bCs/>
        </w:rPr>
        <w:t xml:space="preserve">My families:</w:t>
      </w:r>
      <w:r>
        <w:t xml:space="preserve"> </w:t>
      </w:r>
      <w:r>
        <w:t xml:space="preserve">After the gallery walk, how many different reaction families did your class agree on? Write each family name and its one-line rule.</w:t>
      </w:r>
    </w:p>
    <w:p>
      <w:r>
        <w:pict>
          <v:rect style="width:0;height:1.5pt" o:hralign="center" o:hrstd="t" o:hr="t"/>
        </w:pict>
      </w:r>
    </w:p>
    <w:p>
      <w:r>
        <w:pict>
          <v:rect style="width:0;height:1.5pt" o:hralign="center" o:hrstd="t" o:hr="t"/>
        </w:pict>
      </w:r>
    </w:p>
    <w:p>
      <w:r>
        <w:pict>
          <v:rect style="width:0;height:1.5pt" o:hralign="center" o:hrstd="t" o:hr="t"/>
        </w:pict>
      </w:r>
    </w:p>
    <w:bookmarkEnd w:id="3326"/>
    <w:bookmarkStart w:id="3327" w:name="part-2-precipitation-tray"/>
    <w:p>
      <w:pPr>
        <w:pStyle w:val="Heading4"/>
      </w:pPr>
      <w:r>
        <w:t xml:space="preserve">Part 2 — Precipitation Tray</w:t>
      </w:r>
    </w:p>
    <w:p>
      <w:pPr>
        <w:pStyle w:val="FirstParagraph"/>
      </w:pPr>
      <w:r>
        <w:t xml:space="preserve">Combine small volumes of the ionic solutions in the well tray as directed. Record which combinations form a solid (precipitate) and which stay clear.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Combination</w:t>
            </w:r>
          </w:p>
        </w:tc>
        <w:tc>
          <w:tcPr/>
          <w:p>
            <w:pPr>
              <w:pStyle w:val="Compact"/>
            </w:pPr>
            <w:r>
              <w:t xml:space="preserve">Solid forms? (✓ / ✗)</w:t>
            </w:r>
          </w:p>
        </w:tc>
        <w:tc>
          <w:tcPr/>
          <w:p>
            <w:pPr>
              <w:pStyle w:val="Compact"/>
            </w:pPr>
            <w:r>
              <w:t xml:space="preserve">What you see</w:t>
            </w:r>
          </w:p>
        </w:tc>
      </w:tr>
      <w:tr>
        <w:tc>
          <w:tcPr/>
          <w:p>
            <w:pPr>
              <w:pStyle w:val="Compact"/>
            </w:pPr>
            <w:r>
              <w:t xml:space="preserve">AgNO₃ + NaCl</w:t>
            </w:r>
          </w:p>
        </w:tc>
        <w:tc>
          <w:tcPr/>
          <w:p>
            <w:pPr>
              <w:pStyle w:val="Compact"/>
            </w:pPr>
          </w:p>
        </w:tc>
        <w:tc>
          <w:tcPr/>
          <w:p>
            <w:pPr>
              <w:pStyle w:val="Compact"/>
            </w:pPr>
          </w:p>
        </w:tc>
      </w:tr>
      <w:tr>
        <w:tc>
          <w:tcPr/>
          <w:p>
            <w:pPr>
              <w:pStyle w:val="Compact"/>
            </w:pPr>
            <w:r>
              <w:t xml:space="preserve">AgNO₃ + KNO₃</w:t>
            </w:r>
          </w:p>
        </w:tc>
        <w:tc>
          <w:tcPr/>
          <w:p>
            <w:pPr>
              <w:pStyle w:val="Compact"/>
            </w:pPr>
          </w:p>
        </w:tc>
        <w:tc>
          <w:tcPr/>
          <w:p>
            <w:pPr>
              <w:pStyle w:val="Compact"/>
            </w:pPr>
          </w:p>
        </w:tc>
      </w:tr>
      <w:tr>
        <w:tc>
          <w:tcPr/>
          <w:p>
            <w:pPr>
              <w:pStyle w:val="Compact"/>
            </w:pPr>
            <w:r>
              <w:t xml:space="preserve">Pb(NO₃)₂ + KI</w:t>
            </w:r>
          </w:p>
        </w:tc>
        <w:tc>
          <w:tcPr/>
          <w:p>
            <w:pPr>
              <w:pStyle w:val="Compact"/>
            </w:pPr>
          </w:p>
        </w:tc>
        <w:tc>
          <w:tcPr/>
          <w:p>
            <w:pPr>
              <w:pStyle w:val="Compact"/>
            </w:pPr>
          </w:p>
        </w:tc>
      </w:tr>
      <w:tr>
        <w:tc>
          <w:tcPr/>
          <w:p>
            <w:pPr>
              <w:pStyle w:val="Compact"/>
            </w:pPr>
            <w:r>
              <w:t xml:space="preserve">NaCl + KNO₃</w:t>
            </w:r>
          </w:p>
        </w:tc>
        <w:tc>
          <w:tcPr/>
          <w:p>
            <w:pPr>
              <w:pStyle w:val="Compact"/>
            </w:pPr>
          </w:p>
        </w:tc>
        <w:tc>
          <w:tcPr/>
          <w:p>
            <w:pPr>
              <w:pStyle w:val="Compact"/>
            </w:pPr>
          </w:p>
        </w:tc>
      </w:tr>
    </w:tbl>
    <w:p>
      <w:pPr>
        <w:pStyle w:val="BodyText"/>
      </w:pPr>
      <w:r>
        <w:rPr>
          <w:b/>
          <w:bCs/>
        </w:rPr>
        <w:t xml:space="preserve">Key question:</w:t>
      </w:r>
      <w:r>
        <w:t xml:space="preserve"> </w:t>
      </w:r>
      <w:r>
        <w:t xml:space="preserve">All four combinations swap partners (a double-replacement pattern). Why do some form a solid and others stay clear?</w:t>
      </w:r>
    </w:p>
    <w:p>
      <w:r>
        <w:pict>
          <v:rect style="width:0;height:1.5pt" o:hralign="center" o:hrstd="t" o:hr="t"/>
        </w:pict>
      </w:r>
    </w:p>
    <w:p>
      <w:r>
        <w:pict>
          <v:rect style="width:0;height:1.5pt" o:hralign="center" o:hrstd="t" o:hr="t"/>
        </w:pict>
      </w:r>
    </w:p>
    <w:p>
      <w:r>
        <w:pict>
          <v:rect style="width:0;height:1.5pt" o:hralign="center" o:hrstd="t" o:hr="t"/>
        </w:pict>
      </w:r>
    </w:p>
    <w:bookmarkEnd w:id="3327"/>
    <w:bookmarkEnd w:id="3328"/>
    <w:bookmarkStart w:id="3329" w:name="make-it-make-sense-51"/>
    <w:p>
      <w:pPr>
        <w:pStyle w:val="Heading3"/>
      </w:pPr>
      <w:r>
        <w:t xml:space="preserve">Make It Make Sense</w:t>
      </w:r>
    </w:p>
    <w:p>
      <w:pPr>
        <w:pStyle w:val="FirstParagraph"/>
      </w:pPr>
      <w:r>
        <w:t xml:space="preserve">For each reaction below, (i) classify it into one of the five types and (ii) explain how the</w:t>
      </w:r>
      <w:r>
        <w:t xml:space="preserve"> </w:t>
      </w:r>
      <w:r>
        <w:rPr>
          <w:i/>
          <w:iCs/>
        </w:rPr>
        <w:t xml:space="preserve">pattern</w:t>
      </w:r>
      <w:r>
        <w:t xml:space="preserve"> </w:t>
      </w:r>
      <w:r>
        <w:t xml:space="preserve">tells you the type.</w:t>
      </w:r>
    </w:p>
    <w:p>
      <w:pPr>
        <w:numPr>
          <w:ilvl w:val="0"/>
          <w:numId w:val="2671"/>
        </w:numPr>
      </w:pPr>
      <w:r>
        <w:t xml:space="preserve">2 Na + Cl₂ → 2 NaCl</w:t>
      </w:r>
    </w:p>
    <w:p>
      <w:pPr>
        <w:pStyle w:val="Compact"/>
        <w:numPr>
          <w:ilvl w:val="1"/>
          <w:numId w:val="2672"/>
        </w:numPr>
      </w:pPr>
      <w:r>
        <w:t xml:space="preserve">Type: _______________________________________________</w:t>
      </w:r>
    </w:p>
    <w:p>
      <w:pPr>
        <w:pStyle w:val="Compact"/>
        <w:numPr>
          <w:ilvl w:val="1"/>
          <w:numId w:val="2672"/>
        </w:numPr>
      </w:pPr>
      <w:r>
        <w:t xml:space="preserve">The pattern that tells me: _______________________________________________</w:t>
      </w:r>
    </w:p>
    <w:p>
      <w:pPr>
        <w:numPr>
          <w:ilvl w:val="0"/>
          <w:numId w:val="2671"/>
        </w:numPr>
      </w:pPr>
      <w:r>
        <w:t xml:space="preserve">2 HgO → 2 Hg + O₂</w:t>
      </w:r>
    </w:p>
    <w:p>
      <w:pPr>
        <w:pStyle w:val="Compact"/>
        <w:numPr>
          <w:ilvl w:val="1"/>
          <w:numId w:val="2673"/>
        </w:numPr>
      </w:pPr>
      <w:r>
        <w:t xml:space="preserve">Type: _______________________________________________</w:t>
      </w:r>
    </w:p>
    <w:p>
      <w:pPr>
        <w:pStyle w:val="Compact"/>
        <w:numPr>
          <w:ilvl w:val="1"/>
          <w:numId w:val="2673"/>
        </w:numPr>
      </w:pPr>
      <w:r>
        <w:t xml:space="preserve">The pattern that tells me: _______________________________________________</w:t>
      </w:r>
    </w:p>
    <w:p>
      <w:pPr>
        <w:numPr>
          <w:ilvl w:val="0"/>
          <w:numId w:val="2671"/>
        </w:numPr>
      </w:pPr>
      <w:r>
        <w:t xml:space="preserve">Mg + 2 AgNO₃ → Mg(NO₃)₂ + 2 Ag</w:t>
      </w:r>
    </w:p>
    <w:p>
      <w:pPr>
        <w:pStyle w:val="Compact"/>
        <w:numPr>
          <w:ilvl w:val="1"/>
          <w:numId w:val="2674"/>
        </w:numPr>
      </w:pPr>
      <w:r>
        <w:t xml:space="preserve">Type: _______________________________________________</w:t>
      </w:r>
    </w:p>
    <w:p>
      <w:pPr>
        <w:pStyle w:val="Compact"/>
        <w:numPr>
          <w:ilvl w:val="1"/>
          <w:numId w:val="2674"/>
        </w:numPr>
      </w:pPr>
      <w:r>
        <w:t xml:space="preserve">The pattern that tells me: _______________________________________________</w:t>
      </w:r>
    </w:p>
    <w:p>
      <w:pPr>
        <w:numPr>
          <w:ilvl w:val="0"/>
          <w:numId w:val="2671"/>
        </w:numPr>
      </w:pPr>
      <w:r>
        <w:t xml:space="preserve">C₃H₈ + 5 O₂ → 3 CO₂ + 4 H₂O</w:t>
      </w:r>
    </w:p>
    <w:p>
      <w:pPr>
        <w:pStyle w:val="Compact"/>
        <w:numPr>
          <w:ilvl w:val="1"/>
          <w:numId w:val="2675"/>
        </w:numPr>
      </w:pPr>
      <w:r>
        <w:t xml:space="preserve">Type: _______________________________________________</w:t>
      </w:r>
    </w:p>
    <w:p>
      <w:pPr>
        <w:pStyle w:val="Compact"/>
        <w:numPr>
          <w:ilvl w:val="1"/>
          <w:numId w:val="2675"/>
        </w:numPr>
      </w:pPr>
      <w:r>
        <w:t xml:space="preserve">The pattern that tells me: _______________________________________________</w:t>
      </w:r>
    </w:p>
    <w:p>
      <w:pPr>
        <w:numPr>
          <w:ilvl w:val="0"/>
          <w:numId w:val="2671"/>
        </w:numPr>
      </w:pPr>
      <w:r>
        <w:rPr>
          <w:b/>
          <w:bCs/>
        </w:rPr>
        <w:t xml:space="preserve">Predict the products</w:t>
      </w:r>
      <w:r>
        <w:t xml:space="preserve"> </w:t>
      </w:r>
      <w:r>
        <w:t xml:space="preserve">of this double-replacement reaction by swapping partners (you do not need to balance it):</w:t>
      </w:r>
    </w:p>
    <w:p>
      <w:pPr>
        <w:numPr>
          <w:ilvl w:val="0"/>
          <w:numId w:val="1000"/>
        </w:numPr>
      </w:pPr>
      <w:r>
        <w:t xml:space="preserve">Pb(NO₃)₂ + 2 KI → ______ + ______</w:t>
      </w:r>
    </w:p>
    <w:p>
      <w:pPr>
        <w:pStyle w:val="Compact"/>
        <w:numPr>
          <w:ilvl w:val="1"/>
          <w:numId w:val="2676"/>
        </w:numPr>
      </w:pPr>
      <w:r>
        <w:t xml:space="preserve">Which product is the solid (precipitate)? _______________________________________________</w:t>
      </w:r>
    </w:p>
    <w:p>
      <w:r>
        <w:pict>
          <v:rect style="width:0;height:1.5pt" o:hralign="center" o:hrstd="t" o:hr="t"/>
        </w:pict>
      </w:r>
    </w:p>
    <w:bookmarkEnd w:id="3329"/>
    <w:bookmarkStart w:id="3330" w:name="vocabulary-in-action-51"/>
    <w:p>
      <w:pPr>
        <w:pStyle w:val="Heading3"/>
      </w:pPr>
      <w:r>
        <w:t xml:space="preserve">Vocabulary in Action</w:t>
      </w:r>
    </w:p>
    <w:p>
      <w:pPr>
        <w:pStyle w:val="FirstParagraph"/>
      </w:pPr>
      <w:r>
        <w:t xml:space="preserve">Use each term in a sentence about today’s stations or the two-cup phenomenon. Do not just copy the definition — use the word to describe something you observed or classified.</w:t>
      </w:r>
    </w:p>
    <w:p>
      <w:pPr>
        <w:numPr>
          <w:ilvl w:val="0"/>
          <w:numId w:val="2677"/>
        </w:numPr>
      </w:pPr>
      <w:r>
        <w:rPr>
          <w:b/>
          <w:bCs/>
        </w:rPr>
        <w:t xml:space="preserve">synthesis reaction:</w:t>
      </w:r>
      <w:r>
        <w:t xml:space="preserve"> </w:t>
      </w:r>
      <w:r>
        <w:t xml:space="preserve">_______________________________________________</w:t>
      </w:r>
      <w:r>
        <w:t xml:space="preserve"> </w:t>
      </w:r>
      <w:r>
        <w:t xml:space="preserve">_______________________________________________</w:t>
      </w:r>
    </w:p>
    <w:p>
      <w:pPr>
        <w:numPr>
          <w:ilvl w:val="0"/>
          <w:numId w:val="2677"/>
        </w:numPr>
      </w:pPr>
      <w:r>
        <w:rPr>
          <w:b/>
          <w:bCs/>
        </w:rPr>
        <w:t xml:space="preserve">decomposition reaction:</w:t>
      </w:r>
      <w:r>
        <w:t xml:space="preserve"> </w:t>
      </w:r>
      <w:r>
        <w:t xml:space="preserve">_______________________________________________</w:t>
      </w:r>
      <w:r>
        <w:t xml:space="preserve"> </w:t>
      </w:r>
      <w:r>
        <w:t xml:space="preserve">_______________________________________________</w:t>
      </w:r>
    </w:p>
    <w:p>
      <w:pPr>
        <w:numPr>
          <w:ilvl w:val="0"/>
          <w:numId w:val="2677"/>
        </w:numPr>
      </w:pPr>
      <w:r>
        <w:rPr>
          <w:b/>
          <w:bCs/>
        </w:rPr>
        <w:t xml:space="preserve">combustion reaction: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330"/>
    <w:bookmarkStart w:id="3331" w:name="revise-your-model-51"/>
    <w:p>
      <w:pPr>
        <w:pStyle w:val="Heading3"/>
      </w:pPr>
      <w:r>
        <w:t xml:space="preserve">Revise Your Model</w:t>
      </w:r>
    </w:p>
    <w:p>
      <w:pPr>
        <w:pStyle w:val="FirstParagraph"/>
      </w:pPr>
      <w:r>
        <w:t xml:space="preserve">Return to your Initial Model of Cup 1 and Cup 2. Revise it: both cups are</w:t>
      </w:r>
      <w:r>
        <w:t xml:space="preserve"> </w:t>
      </w:r>
      <w:r>
        <w:rPr>
          <w:b/>
          <w:bCs/>
        </w:rPr>
        <w:t xml:space="preserve">double-replacement</w:t>
      </w:r>
      <w:r>
        <w:t xml:space="preserve"> </w:t>
      </w:r>
      <w:r>
        <w:t xml:space="preserve">reactions (two compounds swapping partners). Add to your drawing which</w:t>
      </w:r>
      <w:r>
        <w:t xml:space="preserve"> </w:t>
      </w:r>
      <w:r>
        <w:rPr>
          <w:i/>
          <w:iCs/>
        </w:rPr>
        <w:t xml:space="preserve">new</w:t>
      </w:r>
      <w:r>
        <w:t xml:space="preserve"> </w:t>
      </w:r>
      <w:r>
        <w:t xml:space="preserve">combination forms in each cup, and circle the one that cannot stay dissolved.</w:t>
      </w:r>
    </w:p>
    <w:p>
      <w:pPr>
        <w:pStyle w:val="BodyText"/>
      </w:pPr>
      <w:r>
        <w:t xml:space="preserve">Then finish this Because / But / So sentence:</w:t>
      </w:r>
    </w:p>
    <w:p>
      <w:pPr>
        <w:pStyle w:val="BlockText"/>
      </w:pPr>
      <w:r>
        <w:t xml:space="preserve">Cup 1 forms a white solid but Cup 2 stays clear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331"/>
    <w:bookmarkStart w:id="3332" w:name="exit-ticket-51"/>
    <w:p>
      <w:pPr>
        <w:pStyle w:val="Heading3"/>
      </w:pPr>
      <w:r>
        <w:t xml:space="preserve">Exit Ticket</w:t>
      </w:r>
    </w:p>
    <w:p>
      <w:pPr>
        <w:pStyle w:val="Compact"/>
        <w:numPr>
          <w:ilvl w:val="0"/>
          <w:numId w:val="2678"/>
        </w:numPr>
      </w:pPr>
      <w:r>
        <w:t xml:space="preserve">Classify this reaction by type and explain how you know:</w:t>
      </w:r>
    </w:p>
    <w:p>
      <w:pPr>
        <w:pStyle w:val="BlockText"/>
      </w:pPr>
      <w:r>
        <w:t xml:space="preserve">2 Al + 3 CuCl₂ → 2 AlCl₃ + 3 Cu</w:t>
      </w:r>
    </w:p>
    <w:p>
      <w:pPr>
        <w:pStyle w:val="BlockText"/>
      </w:pPr>
      <w:r>
        <w:t xml:space="preserve">Type: _________________ — how I know: _______________________________</w:t>
      </w:r>
    </w:p>
    <w:p>
      <w:pPr>
        <w:pStyle w:val="Compact"/>
        <w:numPr>
          <w:ilvl w:val="0"/>
          <w:numId w:val="2679"/>
        </w:numPr>
      </w:pPr>
      <w:r>
        <w:t xml:space="preserve">Classify this reaction by type and explain how you know:</w:t>
      </w:r>
    </w:p>
    <w:p>
      <w:pPr>
        <w:pStyle w:val="BlockText"/>
      </w:pPr>
      <w:r>
        <w:t xml:space="preserve">2 KClO₃ → 2 KCl + 3 O₂</w:t>
      </w:r>
    </w:p>
    <w:p>
      <w:pPr>
        <w:pStyle w:val="BlockText"/>
      </w:pPr>
      <w:r>
        <w:t xml:space="preserve">Type: _________________ — how I know: _______________________________</w:t>
      </w:r>
    </w:p>
    <w:p>
      <w:pPr>
        <w:pStyle w:val="Compact"/>
        <w:numPr>
          <w:ilvl w:val="0"/>
          <w:numId w:val="2680"/>
        </w:numPr>
      </w:pPr>
      <w:r>
        <w:t xml:space="preserve">In one sentence, use the idea of a</w:t>
      </w:r>
      <w:r>
        <w:t xml:space="preserve"> </w:t>
      </w:r>
      <w:r>
        <w:rPr>
          <w:i/>
          <w:iCs/>
        </w:rPr>
        <w:t xml:space="preserve">pattern</w:t>
      </w:r>
      <w:r>
        <w:t xml:space="preserve"> </w:t>
      </w:r>
      <w:r>
        <w:t xml:space="preserve">to explain why silver nitrate plus sodium chloride formed a white solid but sodium chloride plus potassium nitrate did not.</w:t>
      </w:r>
    </w:p>
    <w:p>
      <w:r>
        <w:pict>
          <v:rect style="width:0;height:1.5pt" o:hralign="center" o:hrstd="t" o:hr="t"/>
        </w:pict>
      </w:r>
    </w:p>
    <w:p>
      <w:r>
        <w:pict>
          <v:rect style="width:0;height:1.5pt" o:hralign="center" o:hrstd="t" o:hr="t"/>
        </w:pict>
      </w:r>
    </w:p>
    <w:p>
      <w:r>
        <w:br w:type="page"/>
      </w:r>
    </w:p>
    <w:bookmarkEnd w:id="3332"/>
    <w:bookmarkEnd w:id="3333"/>
    <w:bookmarkStart w:id="3339" w:name="Xeedff72e64c517eff859e731e8614fecbcd299f"/>
    <w:p>
      <w:pPr>
        <w:pStyle w:val="Heading2"/>
      </w:pPr>
      <w:r>
        <w:t xml:space="preserve">Types of Chemical Reactions — Student Notes</w:t>
      </w:r>
    </w:p>
    <w:p>
      <w:pPr>
        <w:pStyle w:val="FirstParagraph"/>
      </w:pPr>
      <w:r>
        <w:rPr>
          <w:b/>
          <w:bCs/>
        </w:rPr>
        <w:t xml:space="preserve">Unit: Chemical Reactions &amp; Moles — Lesson 03</w:t>
      </w:r>
      <w:r>
        <w:t xml:space="preserve"> </w:t>
      </w:r>
      <w:r>
        <w:t xml:space="preserve">Name: _______________________ Date: __________ Period: ____</w:t>
      </w:r>
    </w:p>
    <w:p>
      <w:r>
        <w:pict>
          <v:rect style="width:0;height:1.5pt" o:hralign="center" o:hrstd="t" o:hr="t"/>
        </w:pict>
      </w:r>
    </w:p>
    <w:bookmarkStart w:id="3334" w:name="learning-targets-51"/>
    <w:p>
      <w:pPr>
        <w:pStyle w:val="Heading3"/>
      </w:pPr>
      <w:r>
        <w:t xml:space="preserve">Learning Targets</w:t>
      </w:r>
    </w:p>
    <w:p>
      <w:pPr>
        <w:pStyle w:val="FirstParagraph"/>
      </w:pPr>
      <w:r>
        <w:t xml:space="preserve">By the end of today’s 42 minutes I can:</w:t>
      </w:r>
    </w:p>
    <w:p>
      <w:pPr>
        <w:pStyle w:val="Compact"/>
        <w:numPr>
          <w:ilvl w:val="0"/>
          <w:numId w:val="2681"/>
        </w:numPr>
      </w:pPr>
      <w:r>
        <w:t xml:space="preserve">Sort chemical reactions into five families — synthesis, decomposition, single replacement, double replacement, and combustion — using the</w:t>
      </w:r>
      <w:r>
        <w:t xml:space="preserve"> </w:t>
      </w:r>
      <w:r>
        <w:rPr>
          <w:i/>
          <w:iCs/>
        </w:rPr>
        <w:t xml:space="preserve">pattern</w:t>
      </w:r>
      <w:r>
        <w:t xml:space="preserve"> </w:t>
      </w:r>
      <w:r>
        <w:t xml:space="preserve">of how the reactants are arranged.</w:t>
      </w:r>
    </w:p>
    <w:p>
      <w:pPr>
        <w:pStyle w:val="Compact"/>
        <w:numPr>
          <w:ilvl w:val="0"/>
          <w:numId w:val="2681"/>
        </w:numPr>
      </w:pPr>
      <w:r>
        <w:t xml:space="preserve">Define</w:t>
      </w:r>
      <w:r>
        <w:t xml:space="preserve"> </w:t>
      </w:r>
      <w:r>
        <w:rPr>
          <w:b/>
          <w:bCs/>
        </w:rPr>
        <w:t xml:space="preserve">synthesis</w:t>
      </w:r>
      <w:r>
        <w:t xml:space="preserve">,</w:t>
      </w:r>
      <w:r>
        <w:t xml:space="preserve"> </w:t>
      </w:r>
      <w:r>
        <w:rPr>
          <w:b/>
          <w:bCs/>
        </w:rPr>
        <w:t xml:space="preserve">decomposition</w:t>
      </w:r>
      <w:r>
        <w:t xml:space="preserve">, and</w:t>
      </w:r>
      <w:r>
        <w:t xml:space="preserve"> </w:t>
      </w:r>
      <w:r>
        <w:rPr>
          <w:b/>
          <w:bCs/>
        </w:rPr>
        <w:t xml:space="preserve">combustion</w:t>
      </w:r>
      <w:r>
        <w:t xml:space="preserve"> </w:t>
      </w:r>
      <w:r>
        <w:t xml:space="preserve">and use each term correctly in a sentence.</w:t>
      </w:r>
    </w:p>
    <w:p>
      <w:pPr>
        <w:pStyle w:val="Compact"/>
        <w:numPr>
          <w:ilvl w:val="0"/>
          <w:numId w:val="2681"/>
        </w:numPr>
      </w:pPr>
      <w:r>
        <w:t xml:space="preserve">Predict the products of a simple synthesis or double-replacement reaction from the reactant formulas.</w:t>
      </w:r>
    </w:p>
    <w:p>
      <w:pPr>
        <w:pStyle w:val="Compact"/>
        <w:numPr>
          <w:ilvl w:val="0"/>
          <w:numId w:val="2681"/>
        </w:numPr>
      </w:pPr>
      <w:r>
        <w:t xml:space="preserve">Explain, using</w:t>
      </w:r>
      <w:r>
        <w:t xml:space="preserve"> </w:t>
      </w:r>
      <w:r>
        <w:rPr>
          <w:i/>
          <w:iCs/>
        </w:rPr>
        <w:t xml:space="preserve">Patterns</w:t>
      </w:r>
      <w:r>
        <w:t xml:space="preserve"> </w:t>
      </w:r>
      <w:r>
        <w:t xml:space="preserve">and conservation of matter, why classifying a reaction lets me predict its products.</w:t>
      </w:r>
    </w:p>
    <w:p>
      <w:r>
        <w:pict>
          <v:rect style="width:0;height:1.5pt" o:hralign="center" o:hrstd="t" o:hr="t"/>
        </w:pict>
      </w:r>
    </w:p>
    <w:bookmarkEnd w:id="3334"/>
    <w:bookmarkStart w:id="3335" w:name="key-vocabulary-51"/>
    <w:p>
      <w:pPr>
        <w:pStyle w:val="Heading3"/>
      </w:pPr>
      <w:r>
        <w:t xml:space="preserve">Key Vocabulary</w:t>
      </w:r>
    </w:p>
    <w:p>
      <w:pPr>
        <w:numPr>
          <w:ilvl w:val="0"/>
          <w:numId w:val="2682"/>
        </w:numPr>
      </w:pPr>
      <w:r>
        <w:rPr>
          <w:b/>
          <w:bCs/>
        </w:rPr>
        <w:t xml:space="preserve">synthesis reaction</w:t>
      </w:r>
      <w:r>
        <w:t xml:space="preserve"> </w:t>
      </w:r>
      <w:r>
        <w:t xml:space="preserve">— _______________________________________________</w:t>
      </w:r>
      <w:r>
        <w:t xml:space="preserve"> </w:t>
      </w:r>
      <w:r>
        <w:t xml:space="preserve">_______________________________________________</w:t>
      </w:r>
    </w:p>
    <w:p>
      <w:pPr>
        <w:numPr>
          <w:ilvl w:val="0"/>
          <w:numId w:val="2682"/>
        </w:numPr>
      </w:pPr>
      <w:r>
        <w:rPr>
          <w:b/>
          <w:bCs/>
        </w:rPr>
        <w:t xml:space="preserve">decomposition reaction</w:t>
      </w:r>
      <w:r>
        <w:t xml:space="preserve"> </w:t>
      </w:r>
      <w:r>
        <w:t xml:space="preserve">— _______________________________________________</w:t>
      </w:r>
      <w:r>
        <w:t xml:space="preserve"> </w:t>
      </w:r>
      <w:r>
        <w:t xml:space="preserve">_______________________________________________</w:t>
      </w:r>
    </w:p>
    <w:p>
      <w:pPr>
        <w:numPr>
          <w:ilvl w:val="0"/>
          <w:numId w:val="2682"/>
        </w:numPr>
      </w:pPr>
      <w:r>
        <w:rPr>
          <w:b/>
          <w:bCs/>
        </w:rPr>
        <w:t xml:space="preserve">combustion reaction</w:t>
      </w:r>
      <w:r>
        <w:t xml:space="preserve"> </w:t>
      </w:r>
      <w:r>
        <w:t xml:space="preserve">— _______________________________________________</w:t>
      </w:r>
    </w:p>
    <w:p>
      <w:r>
        <w:pict>
          <v:rect style="width:0;height:1.5pt" o:hralign="center" o:hrstd="t" o:hr="t"/>
        </w:pict>
      </w:r>
    </w:p>
    <w:bookmarkEnd w:id="3335"/>
    <w:bookmarkStart w:id="3336" w:name="guided-notes-51"/>
    <w:p>
      <w:pPr>
        <w:pStyle w:val="Heading3"/>
      </w:pPr>
      <w:r>
        <w:t xml:space="preserve">Guided Notes</w:t>
      </w:r>
    </w:p>
    <w:p>
      <w:pPr>
        <w:pStyle w:val="FirstParagraph"/>
      </w:pPr>
      <w:r>
        <w:rPr>
          <w:b/>
          <w:bCs/>
        </w:rPr>
        <w:t xml:space="preserve">The big idea — Patterns:</w:t>
      </w:r>
      <w:r>
        <w:t xml:space="preserve"> </w:t>
      </w:r>
      <w:r>
        <w:t xml:space="preserve">Thousands of reactions fall into just five recurring patterns. Once you can read the</w:t>
      </w:r>
      <w:r>
        <w:t xml:space="preserve"> </w:t>
      </w:r>
      <w:r>
        <w:rPr>
          <w:i/>
          <w:iCs/>
        </w:rPr>
        <w:t xml:space="preserve">pattern</w:t>
      </w:r>
      <w:r>
        <w:t xml:space="preserve"> </w:t>
      </w:r>
      <w:r>
        <w:t xml:space="preserve">of how the reactants are arranged, you can __________ the products — without memorizing each reaction one at a time.</w:t>
      </w:r>
    </w:p>
    <w:p>
      <w:pPr>
        <w:pStyle w:val="BodyText"/>
      </w:pPr>
      <w:r>
        <w:rPr>
          <w:b/>
          <w:bCs/>
        </w:rPr>
        <w:t xml:space="preserve">The five reaction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Pattern</w:t>
            </w:r>
          </w:p>
        </w:tc>
        <w:tc>
          <w:tcPr/>
          <w:p>
            <w:pPr>
              <w:pStyle w:val="Compact"/>
            </w:pPr>
            <w:r>
              <w:t xml:space="preserve">What happens</w:t>
            </w:r>
          </w:p>
        </w:tc>
        <w:tc>
          <w:tcPr/>
          <w:p>
            <w:pPr>
              <w:pStyle w:val="Compact"/>
            </w:pPr>
            <w:r>
              <w:t xml:space="preserve">Example</w:t>
            </w:r>
          </w:p>
        </w:tc>
      </w:tr>
      <w:tr>
        <w:tc>
          <w:tcPr/>
          <w:p>
            <w:pPr>
              <w:pStyle w:val="Compact"/>
            </w:pPr>
            <w:r>
              <w:t xml:space="preserve">Synthesis</w:t>
            </w:r>
          </w:p>
        </w:tc>
        <w:tc>
          <w:tcPr/>
          <w:p>
            <w:pPr>
              <w:pStyle w:val="Compact"/>
            </w:pPr>
            <w:r>
              <w:t xml:space="preserve">A + B → AB</w:t>
            </w:r>
          </w:p>
        </w:tc>
        <w:tc>
          <w:tcPr/>
          <w:p>
            <w:pPr>
              <w:pStyle w:val="Compact"/>
            </w:pPr>
          </w:p>
        </w:tc>
        <w:tc>
          <w:tcPr/>
          <w:p>
            <w:pPr>
              <w:pStyle w:val="Compact"/>
            </w:pPr>
            <w:r>
              <w:t xml:space="preserve">2 Mg + O₂ → 2 MgO</w:t>
            </w:r>
          </w:p>
        </w:tc>
      </w:tr>
      <w:tr>
        <w:tc>
          <w:tcPr/>
          <w:p>
            <w:pPr>
              <w:pStyle w:val="Compact"/>
            </w:pPr>
            <w:r>
              <w:t xml:space="preserve">Decomposition</w:t>
            </w:r>
          </w:p>
        </w:tc>
        <w:tc>
          <w:tcPr/>
          <w:p>
            <w:pPr>
              <w:pStyle w:val="Compact"/>
            </w:pPr>
            <w:r>
              <w:t xml:space="preserve">AB → A + B</w:t>
            </w:r>
          </w:p>
        </w:tc>
        <w:tc>
          <w:tcPr/>
          <w:p>
            <w:pPr>
              <w:pStyle w:val="Compact"/>
            </w:pPr>
          </w:p>
        </w:tc>
        <w:tc>
          <w:tcPr/>
          <w:p>
            <w:pPr>
              <w:pStyle w:val="Compact"/>
            </w:pPr>
            <w:r>
              <w:t xml:space="preserve">2 H₂O₂ → 2 H₂O + O₂</w:t>
            </w:r>
          </w:p>
        </w:tc>
      </w:tr>
      <w:tr>
        <w:tc>
          <w:tcPr/>
          <w:p>
            <w:pPr>
              <w:pStyle w:val="Compact"/>
            </w:pPr>
            <w:r>
              <w:t xml:space="preserve">Single replacement</w:t>
            </w:r>
          </w:p>
        </w:tc>
        <w:tc>
          <w:tcPr/>
          <w:p>
            <w:pPr>
              <w:pStyle w:val="Compact"/>
            </w:pPr>
            <w:r>
              <w:t xml:space="preserve">A + BC → B + AC</w:t>
            </w:r>
          </w:p>
        </w:tc>
        <w:tc>
          <w:tcPr/>
          <w:p>
            <w:pPr>
              <w:pStyle w:val="Compact"/>
            </w:pPr>
          </w:p>
        </w:tc>
        <w:tc>
          <w:tcPr/>
          <w:p>
            <w:pPr>
              <w:pStyle w:val="Compact"/>
            </w:pPr>
            <w:r>
              <w:t xml:space="preserve">Zn + 2 HCl → ZnCl₂ + H₂</w:t>
            </w:r>
          </w:p>
        </w:tc>
      </w:tr>
      <w:tr>
        <w:tc>
          <w:tcPr/>
          <w:p>
            <w:pPr>
              <w:pStyle w:val="Compact"/>
            </w:pPr>
            <w:r>
              <w:t xml:space="preserve">Double replacement</w:t>
            </w:r>
          </w:p>
        </w:tc>
        <w:tc>
          <w:tcPr/>
          <w:p>
            <w:pPr>
              <w:pStyle w:val="Compact"/>
            </w:pPr>
            <w:r>
              <w:t xml:space="preserve">AB + CD → AD + CB</w:t>
            </w:r>
          </w:p>
        </w:tc>
        <w:tc>
          <w:tcPr/>
          <w:p>
            <w:pPr>
              <w:pStyle w:val="Compact"/>
            </w:pPr>
          </w:p>
        </w:tc>
        <w:tc>
          <w:tcPr/>
          <w:p>
            <w:pPr>
              <w:pStyle w:val="Compact"/>
            </w:pPr>
            <w:r>
              <w:t xml:space="preserve">AgNO₃ + NaCl → AgCl + NaNO₃</w:t>
            </w:r>
          </w:p>
        </w:tc>
      </w:tr>
      <w:tr>
        <w:tc>
          <w:tcPr/>
          <w:p>
            <w:pPr>
              <w:pStyle w:val="Compact"/>
            </w:pPr>
            <w:r>
              <w:t xml:space="preserve">Combustion</w:t>
            </w:r>
          </w:p>
        </w:tc>
        <w:tc>
          <w:tcPr/>
          <w:p>
            <w:pPr>
              <w:pStyle w:val="Compact"/>
            </w:pPr>
            <w:r>
              <w:t xml:space="preserve">fuel + O₂ → CO₂ + H₂O</w:t>
            </w:r>
          </w:p>
        </w:tc>
        <w:tc>
          <w:tcPr/>
          <w:p>
            <w:pPr>
              <w:pStyle w:val="Compact"/>
            </w:pPr>
          </w:p>
        </w:tc>
        <w:tc>
          <w:tcPr/>
          <w:p>
            <w:pPr>
              <w:pStyle w:val="Compact"/>
            </w:pPr>
            <w:r>
              <w:t xml:space="preserve">CH₄ + 2 O₂ → CO₂ + 2 H₂O</w:t>
            </w:r>
          </w:p>
        </w:tc>
      </w:tr>
    </w:tbl>
    <w:p>
      <w:pPr>
        <w:pStyle w:val="BodyText"/>
      </w:pPr>
      <w:r>
        <w:rPr>
          <w:b/>
          <w:bCs/>
        </w:rPr>
        <w:t xml:space="preserve">How to tell single vs. double replacement</w:t>
      </w:r>
      <w:r>
        <w:t xml:space="preserve"> </w:t>
      </w:r>
      <w:r>
        <w:t xml:space="preserve">(the most common mix-up):</w:t>
      </w:r>
    </w:p>
    <w:p>
      <w:pPr>
        <w:pStyle w:val="Compact"/>
        <w:numPr>
          <w:ilvl w:val="0"/>
          <w:numId w:val="2683"/>
        </w:numPr>
      </w:pPr>
      <w:r>
        <w:t xml:space="preserve">A free</w:t>
      </w:r>
      <w:r>
        <w:t xml:space="preserve"> </w:t>
      </w:r>
      <w:r>
        <w:rPr>
          <w:b/>
          <w:bCs/>
        </w:rPr>
        <w:t xml:space="preserve">element</w:t>
      </w:r>
      <w:r>
        <w:t xml:space="preserve"> </w:t>
      </w:r>
      <w:r>
        <w:t xml:space="preserve">+ a compound → __________ replacement (one swap).</w:t>
      </w:r>
    </w:p>
    <w:p>
      <w:pPr>
        <w:pStyle w:val="Compact"/>
        <w:numPr>
          <w:ilvl w:val="0"/>
          <w:numId w:val="2683"/>
        </w:numPr>
      </w:pPr>
      <w:r>
        <w:rPr>
          <w:b/>
          <w:bCs/>
        </w:rPr>
        <w:t xml:space="preserve">Two compounds</w:t>
      </w:r>
      <w:r>
        <w:t xml:space="preserve"> </w:t>
      </w:r>
      <w:r>
        <w:t xml:space="preserve">→ __________ replacement (two swaps).</w:t>
      </w:r>
    </w:p>
    <w:p>
      <w:pPr>
        <w:pStyle w:val="FirstParagraph"/>
      </w:pPr>
      <w:r>
        <w:rPr>
          <w:b/>
          <w:bCs/>
        </w:rPr>
        <w:t xml:space="preserve">Conservation of matter (Energy and Matter CCC):</w:t>
      </w:r>
    </w:p>
    <w:p>
      <w:pPr>
        <w:pStyle w:val="BodyText"/>
      </w:pPr>
      <w:r>
        <w:t xml:space="preserve">In</w:t>
      </w:r>
      <w:r>
        <w:t xml:space="preserve"> </w:t>
      </w:r>
      <w:r>
        <w:rPr>
          <w:i/>
          <w:iCs/>
        </w:rPr>
        <w:t xml:space="preserve">every</w:t>
      </w:r>
      <w:r>
        <w:t xml:space="preserve"> </w:t>
      </w:r>
      <w:r>
        <w:t xml:space="preserve">one of the five types, atoms are __________, never created or destroyed. That is why every balanced equation has the same number of each kind of atom on __________ sides. Count the atoms before and after — they must match.</w:t>
      </w:r>
    </w:p>
    <w:p>
      <w:pPr>
        <w:pStyle w:val="BlockText"/>
      </w:pPr>
      <w:r>
        <w:t xml:space="preserve">The white solid in Cup 1 was not created out of nothing. Its atoms were __________ in the liquids the whole time; the reaction rearranged them into a new combination (AgCl) that could not stay __________, so it appeared as a solid.</w:t>
      </w:r>
    </w:p>
    <w:p>
      <w:r>
        <w:pict>
          <v:rect style="width:0;height:1.5pt" o:hralign="center" o:hrstd="t" o:hr="t"/>
        </w:pict>
      </w:r>
    </w:p>
    <w:bookmarkEnd w:id="3336"/>
    <w:bookmarkStart w:id="3337" w:name="worked-example-51"/>
    <w:p>
      <w:pPr>
        <w:pStyle w:val="Heading3"/>
      </w:pPr>
      <w:r>
        <w:t xml:space="preserve">Worked Example</w:t>
      </w:r>
    </w:p>
    <w:p>
      <w:pPr>
        <w:pStyle w:val="FirstParagraph"/>
      </w:pPr>
      <w:r>
        <w:rPr>
          <w:b/>
          <w:bCs/>
        </w:rPr>
        <w:t xml:space="preserve">Classify, then predict.</w:t>
      </w:r>
    </w:p>
    <w:p>
      <w:pPr>
        <w:pStyle w:val="BodyText"/>
      </w:pPr>
      <w:r>
        <w:rPr>
          <w:b/>
          <w:bCs/>
        </w:rPr>
        <w:t xml:space="preserve">Part A — Classify by pattern.</w:t>
      </w:r>
      <w:r>
        <w:t xml:space="preserve"> </w:t>
      </w:r>
      <w:r>
        <w:t xml:space="preserve">For each reaction, name the type and the pattern that tells you.</w:t>
      </w:r>
    </w:p>
    <w:p>
      <w:pPr>
        <w:pStyle w:val="Compact"/>
        <w:numPr>
          <w:ilvl w:val="0"/>
          <w:numId w:val="2684"/>
        </w:numPr>
      </w:pPr>
      <w:r>
        <w:t xml:space="preserve">2 H₂ + O₂ → 2 H₂O → type: _______________ (pattern: two substances combine into one product)</w:t>
      </w:r>
    </w:p>
    <w:p>
      <w:pPr>
        <w:pStyle w:val="Compact"/>
        <w:numPr>
          <w:ilvl w:val="0"/>
          <w:numId w:val="2684"/>
        </w:numPr>
      </w:pPr>
      <w:r>
        <w:t xml:space="preserve">CaCO₃ → CaO + CO₂ → type: _______________ (pattern: one compound breaks into simpler substances)</w:t>
      </w:r>
    </w:p>
    <w:p>
      <w:pPr>
        <w:pStyle w:val="Compact"/>
        <w:numPr>
          <w:ilvl w:val="0"/>
          <w:numId w:val="2684"/>
        </w:numPr>
      </w:pPr>
      <w:r>
        <w:t xml:space="preserve">Fe + CuSO₄ → FeSO₄ + Cu → type: _______________ (pattern: a free element swaps with one partner)</w:t>
      </w:r>
    </w:p>
    <w:p>
      <w:pPr>
        <w:pStyle w:val="FirstParagraph"/>
      </w:pPr>
      <w:r>
        <w:rPr>
          <w:b/>
          <w:bCs/>
        </w:rPr>
        <w:t xml:space="preserve">Part B — Predict the products of a double replacement</w:t>
      </w:r>
      <w:r>
        <w:t xml:space="preserve"> </w:t>
      </w:r>
      <w:r>
        <w:t xml:space="preserve">by swapping partners.</w:t>
      </w:r>
    </w:p>
    <w:p>
      <w:pPr>
        <w:pStyle w:val="BlockText"/>
      </w:pPr>
      <w:r>
        <w:rPr>
          <w:b/>
          <w:bCs/>
        </w:rPr>
        <w:t xml:space="preserve">Reaction:</w:t>
      </w:r>
      <w:r>
        <w:t xml:space="preserve"> </w:t>
      </w:r>
      <w:r>
        <w:t xml:space="preserve">BaCl₂ + Na₂SO₄ → ?</w:t>
      </w:r>
    </w:p>
    <w:p>
      <w:pPr>
        <w:pStyle w:val="Compact"/>
        <w:numPr>
          <w:ilvl w:val="0"/>
          <w:numId w:val="2685"/>
        </w:numPr>
      </w:pPr>
      <w:r>
        <w:t xml:space="preserve">Identify the partners: Ba²⁺ with Cl⁻, and Na⁺ with SO₄²⁻.</w:t>
      </w:r>
    </w:p>
    <w:p>
      <w:pPr>
        <w:pStyle w:val="Compact"/>
        <w:numPr>
          <w:ilvl w:val="0"/>
          <w:numId w:val="2685"/>
        </w:numPr>
      </w:pPr>
      <w:r>
        <w:rPr>
          <w:b/>
          <w:bCs/>
        </w:rPr>
        <w:t xml:space="preserve">Swap them:</w:t>
      </w:r>
      <w:r>
        <w:t xml:space="preserve"> </w:t>
      </w:r>
      <w:r>
        <w:t xml:space="preserve">Ba pairs with __________, Na pairs with __________.</w:t>
      </w:r>
    </w:p>
    <w:p>
      <w:pPr>
        <w:pStyle w:val="Compact"/>
        <w:numPr>
          <w:ilvl w:val="0"/>
          <w:numId w:val="2685"/>
        </w:numPr>
      </w:pPr>
      <w:r>
        <w:t xml:space="preserve">Write the products with correct formulas: __________ + __________.</w:t>
      </w:r>
    </w:p>
    <w:p>
      <w:pPr>
        <w:pStyle w:val="Compact"/>
        <w:numPr>
          <w:ilvl w:val="0"/>
          <w:numId w:val="2685"/>
        </w:numPr>
      </w:pPr>
      <w:r>
        <w:t xml:space="preserve">Decide which product is the solid (precipitate): __________ does not stay dissolved.</w:t>
      </w:r>
    </w:p>
    <w:p>
      <w:pPr>
        <w:pStyle w:val="FirstParagraph"/>
      </w:pPr>
      <w:r>
        <w:rPr>
          <w:i/>
          <w:iCs/>
        </w:rPr>
        <w:t xml:space="preserve">Check:</w:t>
      </w:r>
      <w:r>
        <w:t xml:space="preserve"> </w:t>
      </w:r>
      <w:r>
        <w:t xml:space="preserve">the products should be BaSO₄ (the white solid) + 2 NaCl (stays dissolved). Count the atoms on each side to confirm matter is conserved.</w:t>
      </w:r>
    </w:p>
    <w:p>
      <w:r>
        <w:pict>
          <v:rect style="width:0;height:1.5pt" o:hralign="center" o:hrstd="t" o:hr="t"/>
        </w:pict>
      </w:r>
    </w:p>
    <w:bookmarkEnd w:id="3337"/>
    <w:bookmarkStart w:id="3338" w:name="summary-51"/>
    <w:p>
      <w:pPr>
        <w:pStyle w:val="Heading3"/>
      </w:pPr>
      <w:r>
        <w:t xml:space="preserve">Summary</w:t>
      </w:r>
    </w:p>
    <w:p>
      <w:pPr>
        <w:pStyle w:val="FirstParagraph"/>
      </w:pPr>
      <w:r>
        <w:t xml:space="preserve">Finish the sentence (Because / But / So):</w:t>
      </w:r>
    </w:p>
    <w:p>
      <w:pPr>
        <w:pStyle w:val="BlockText"/>
      </w:pPr>
      <w:r>
        <w:t xml:space="preserve">Classifying a reaction by its type is useful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Pattern reminder:</w:t>
      </w:r>
      <w:r>
        <w:t xml:space="preserve"> </w:t>
      </w:r>
      <w:r>
        <w:t xml:space="preserve">count the reactants first.</w:t>
      </w:r>
      <w:r>
        <w:t xml:space="preserve"> </w:t>
      </w:r>
      <w:r>
        <w:rPr>
          <w:i/>
          <w:iCs/>
        </w:rPr>
        <w:t xml:space="preserve">One thing in → split it (decomposition). Two elements in → combine them (synthesis). A free element + a compound → one swap (single replacement). Two compounds → two swaps (double replacement). A fuel burning in oxygen → CO₂ + water (combustion).</w:t>
      </w:r>
    </w:p>
    <w:p>
      <w:r>
        <w:br w:type="page"/>
      </w:r>
    </w:p>
    <w:bookmarkEnd w:id="3338"/>
    <w:bookmarkEnd w:id="3339"/>
    <w:bookmarkStart w:id="3344" w:name="types-of-chemical-reactions-answer-key"/>
    <w:p>
      <w:pPr>
        <w:pStyle w:val="Heading2"/>
      </w:pPr>
      <w:r>
        <w:t xml:space="preserve">Types of Chemical Reactions — Answer Key</w:t>
      </w:r>
    </w:p>
    <w:bookmarkStart w:id="3340" w:name="cover-112"/>
    <w:p>
      <w:pPr>
        <w:pStyle w:val="Heading3"/>
      </w:pPr>
      <w:r>
        <w:t xml:space="preserve">Cover</w:t>
      </w:r>
    </w:p>
    <w:p>
      <w:pPr>
        <w:pStyle w:val="FirstParagraph"/>
      </w:pPr>
      <w:r>
        <w:t xml:space="preserve">Unit: Chemical Reactions &amp; Moles — Lesson 03: Types of Chemical Reactions</w:t>
      </w:r>
      <w:r>
        <w:t xml:space="preserve"> </w:t>
      </w:r>
      <w:r>
        <w:t xml:space="preserve">East Meadow Schools × Valley Stream Central High School District</w:t>
      </w:r>
      <w:r>
        <w:t xml:space="preserve"> </w:t>
      </w:r>
      <w:r>
        <w:t xml:space="preserve">NYSSLS tag: HS-PS1-2 (use patterns of attraction to predict reaction type; identify reactants/products and formulas)</w:t>
      </w:r>
    </w:p>
    <w:bookmarkEnd w:id="3340"/>
    <w:bookmarkStart w:id="3341" w:name="make-it-make-sense-answers-51"/>
    <w:p>
      <w:pPr>
        <w:pStyle w:val="Heading3"/>
      </w:pPr>
      <w:r>
        <w:t xml:space="preserve">Make-It-Make-Sense Answers</w:t>
      </w:r>
    </w:p>
    <w:p>
      <w:pPr>
        <w:numPr>
          <w:ilvl w:val="0"/>
          <w:numId w:val="2686"/>
        </w:numPr>
      </w:pPr>
      <w:r>
        <w:rPr>
          <w:b/>
          <w:bCs/>
        </w:rPr>
        <w:t xml:space="preserve">2 Na + Cl₂ → 2 NaCl — Type: synthesis.</w:t>
      </w:r>
      <w:r>
        <w:t xml:space="preserve"> </w:t>
      </w:r>
      <w:r>
        <w:rPr>
          <w:i/>
          <w:iCs/>
        </w:rPr>
        <w:t xml:space="preserve">Pattern:</w:t>
      </w:r>
      <w:r>
        <w:t xml:space="preserve"> </w:t>
      </w:r>
      <w:r>
        <w:t xml:space="preserve">two substances (an element and an element) combine into a single product, A + B → AB. The reactive metal sodium gives up its one valence electron to chlorine, forming the ionic compound sodium chloride. ·</w:t>
      </w:r>
      <w:r>
        <w:t xml:space="preserve"> </w:t>
      </w:r>
      <w:r>
        <w:rPr>
          <w:i/>
          <w:iCs/>
        </w:rPr>
        <w:t xml:space="preserve">Rubric:</w:t>
      </w:r>
      <w:r>
        <w:t xml:space="preserve"> </w:t>
      </w:r>
      <w:r>
        <w:t xml:space="preserve">names synthesis AND cites</w:t>
      </w:r>
      <w:r>
        <w:t xml:space="preserve"> </w:t>
      </w:r>
      <w:r>
        <w:t xml:space="preserve">“two combine into one”</w:t>
      </w:r>
      <w:r>
        <w:t xml:space="preserve"> </w:t>
      </w:r>
      <w:r>
        <w:t xml:space="preserve">→ full credit; names synthesis without the pattern reason → partial. · NYSSLS: HS-PS1-2.</w:t>
      </w:r>
    </w:p>
    <w:p>
      <w:pPr>
        <w:numPr>
          <w:ilvl w:val="0"/>
          <w:numId w:val="2686"/>
        </w:numPr>
      </w:pPr>
      <w:r>
        <w:rPr>
          <w:b/>
          <w:bCs/>
        </w:rPr>
        <w:t xml:space="preserve">2 HgO → 2 Hg + O₂ — Type: decomposition.</w:t>
      </w:r>
      <w:r>
        <w:t xml:space="preserve"> </w:t>
      </w:r>
      <w:r>
        <w:rPr>
          <w:i/>
          <w:iCs/>
        </w:rPr>
        <w:t xml:space="preserve">Pattern:</w:t>
      </w:r>
      <w:r>
        <w:t xml:space="preserve"> </w:t>
      </w:r>
      <w:r>
        <w:t xml:space="preserve">a single compound breaks apart into two simpler substances, AB → A + B. One reactant in, two products out, is the giveaway. ·</w:t>
      </w:r>
      <w:r>
        <w:t xml:space="preserve"> </w:t>
      </w:r>
      <w:r>
        <w:rPr>
          <w:i/>
          <w:iCs/>
        </w:rPr>
        <w:t xml:space="preserve">Rubric:</w:t>
      </w:r>
      <w:r>
        <w:t xml:space="preserve"> </w:t>
      </w:r>
      <w:r>
        <w:t xml:space="preserve">names decomposition AND cites</w:t>
      </w:r>
      <w:r>
        <w:t xml:space="preserve"> </w:t>
      </w:r>
      <w:r>
        <w:t xml:space="preserve">“one breaks into simpler substances”</w:t>
      </w:r>
      <w:r>
        <w:t xml:space="preserve"> </w:t>
      </w:r>
      <w:r>
        <w:t xml:space="preserve">→ full credit. · NYSSLS: HS-PS1-2.</w:t>
      </w:r>
    </w:p>
    <w:p>
      <w:pPr>
        <w:numPr>
          <w:ilvl w:val="0"/>
          <w:numId w:val="2686"/>
        </w:numPr>
      </w:pPr>
      <w:r>
        <w:rPr>
          <w:b/>
          <w:bCs/>
        </w:rPr>
        <w:t xml:space="preserve">Mg + 2 AgNO₃ → Mg(NO₃)₂ + 2 Ag — Type: single replacement.</w:t>
      </w:r>
      <w:r>
        <w:t xml:space="preserve"> </w:t>
      </w:r>
      <w:r>
        <w:rPr>
          <w:i/>
          <w:iCs/>
        </w:rPr>
        <w:t xml:space="preserve">Pattern:</w:t>
      </w:r>
      <w:r>
        <w:t xml:space="preserve"> </w:t>
      </w:r>
      <w:r>
        <w:t xml:space="preserve">a free element (Mg) trades places with one element in a compound — magnesium replaces silver, which is set free as a metal. A free element + a compound → one swap. ·</w:t>
      </w:r>
      <w:r>
        <w:t xml:space="preserve"> </w:t>
      </w:r>
      <w:r>
        <w:rPr>
          <w:i/>
          <w:iCs/>
        </w:rPr>
        <w:t xml:space="preserve">Rubric:</w:t>
      </w:r>
      <w:r>
        <w:t xml:space="preserve"> </w:t>
      </w:r>
      <w:r>
        <w:t xml:space="preserve">names single replacement AND identifies the free element doing one swap → full credit; says</w:t>
      </w:r>
      <w:r>
        <w:t xml:space="preserve"> </w:t>
      </w:r>
      <w:r>
        <w:t xml:space="preserve">“double replacement”</w:t>
      </w:r>
      <w:r>
        <w:t xml:space="preserve"> </w:t>
      </w:r>
      <w:r>
        <w:t xml:space="preserve">→ no credit (only one swap, and one reactant is a free element). · NYSSLS: HS-PS1-2.</w:t>
      </w:r>
    </w:p>
    <w:p>
      <w:pPr>
        <w:numPr>
          <w:ilvl w:val="0"/>
          <w:numId w:val="2686"/>
        </w:numPr>
      </w:pPr>
      <w:r>
        <w:rPr>
          <w:b/>
          <w:bCs/>
        </w:rPr>
        <w:t xml:space="preserve">C₃H₈ + 5 O₂ → 3 CO₂ + 4 H₂O — Type: combustion.</w:t>
      </w:r>
      <w:r>
        <w:t xml:space="preserve"> </w:t>
      </w:r>
      <w:r>
        <w:rPr>
          <w:i/>
          <w:iCs/>
        </w:rPr>
        <w:t xml:space="preserve">Pattern:</w:t>
      </w:r>
      <w:r>
        <w:t xml:space="preserve"> </w:t>
      </w:r>
      <w:r>
        <w:t xml:space="preserve">a hydrocarbon fuel (propane) burns in oxygen, producing carbon dioxide and water. The CO₂ + H₂O products are the signature of complete combustion. ·</w:t>
      </w:r>
      <w:r>
        <w:t xml:space="preserve"> </w:t>
      </w:r>
      <w:r>
        <w:rPr>
          <w:i/>
          <w:iCs/>
        </w:rPr>
        <w:t xml:space="preserve">Rubric:</w:t>
      </w:r>
      <w:r>
        <w:t xml:space="preserve"> </w:t>
      </w:r>
      <w:r>
        <w:t xml:space="preserve">names combustion AND cites</w:t>
      </w:r>
      <w:r>
        <w:t xml:space="preserve"> </w:t>
      </w:r>
      <w:r>
        <w:t xml:space="preserve">“fuel + O₂ → CO₂ + water”</w:t>
      </w:r>
      <w:r>
        <w:t xml:space="preserve"> </w:t>
      </w:r>
      <w:r>
        <w:t xml:space="preserve">→ full credit. · NYSSLS: HS-PS1-2.</w:t>
      </w:r>
    </w:p>
    <w:p>
      <w:pPr>
        <w:numPr>
          <w:ilvl w:val="0"/>
          <w:numId w:val="2686"/>
        </w:numPr>
      </w:pPr>
      <w:r>
        <w:rPr>
          <w:b/>
          <w:bCs/>
        </w:rPr>
        <w:t xml:space="preserve">Predict the products — Pb(NO₃)₂ + 2 KI → PbI₂ + 2 KNO₃.</w:t>
      </w:r>
      <w:r>
        <w:t xml:space="preserve"> </w:t>
      </w:r>
      <w:r>
        <w:t xml:space="preserve">Swap partners: Pb²⁺ pairs with I⁻ to give</w:t>
      </w:r>
      <w:r>
        <w:t xml:space="preserve"> </w:t>
      </w:r>
      <w:r>
        <w:rPr>
          <w:b/>
          <w:bCs/>
        </w:rPr>
        <w:t xml:space="preserve">PbI₂</w:t>
      </w:r>
      <w:r>
        <w:t xml:space="preserve">; K⁺ pairs with NO₃⁻ to give KNO₃.</w:t>
      </w:r>
      <w:r>
        <w:t xml:space="preserve"> </w:t>
      </w:r>
      <w:r>
        <w:rPr>
          <w:b/>
          <w:bCs/>
        </w:rPr>
        <w:t xml:space="preserve">The solid (precipitate) is PbI₂</w:t>
      </w:r>
      <w:r>
        <w:t xml:space="preserve"> </w:t>
      </w:r>
      <w:r>
        <w:t xml:space="preserve">— lead(II) iodide, a bright yellow solid that does not stay dissolved. (KNO₃ stays in solution.) ·</w:t>
      </w:r>
      <w:r>
        <w:t xml:space="preserve"> </w:t>
      </w:r>
      <w:r>
        <w:rPr>
          <w:i/>
          <w:iCs/>
        </w:rPr>
        <w:t xml:space="preserve">Rubric:</w:t>
      </w:r>
      <w:r>
        <w:t xml:space="preserve"> </w:t>
      </w:r>
      <w:r>
        <w:t xml:space="preserve">correct partner-swap products → full credit; identifying PbI₂ as the precipitate → bonus point; if a student also balances it correctly, accept and praise. Accept the unbalanced product identities (PbI₂ + KNO₃) for full credit since balancing was not required. · NYSSLS: HS-PS1-2.</w:t>
      </w:r>
    </w:p>
    <w:bookmarkEnd w:id="3341"/>
    <w:bookmarkStart w:id="3342" w:name="exit-ticket-answer-51"/>
    <w:p>
      <w:pPr>
        <w:pStyle w:val="Heading3"/>
      </w:pPr>
      <w:r>
        <w:t xml:space="preserve">Exit Ticket Answer</w:t>
      </w:r>
    </w:p>
    <w:p>
      <w:pPr>
        <w:numPr>
          <w:ilvl w:val="0"/>
          <w:numId w:val="2687"/>
        </w:numPr>
      </w:pPr>
      <w:r>
        <w:rPr>
          <w:b/>
          <w:bCs/>
        </w:rPr>
        <w:t xml:space="preserve">2 Al + 3 CuCl₂ → 2 AlCl₃ + 3 Cu — single replacement.</w:t>
      </w:r>
      <w:r>
        <w:t xml:space="preserve"> </w:t>
      </w:r>
      <w:r>
        <w:t xml:space="preserve">A free element (aluminum) trades places with one element in a compound (it replaces copper, which is set free as a metal). The tell: one reactant is a</w:t>
      </w:r>
      <w:r>
        <w:t xml:space="preserve"> </w:t>
      </w:r>
      <w:r>
        <w:rPr>
          <w:i/>
          <w:iCs/>
        </w:rPr>
        <w:t xml:space="preserve">free element</w:t>
      </w:r>
      <w:r>
        <w:t xml:space="preserve"> </w:t>
      </w:r>
      <w:r>
        <w:t xml:space="preserve">and one is a</w:t>
      </w:r>
      <w:r>
        <w:t xml:space="preserve"> </w:t>
      </w:r>
      <w:r>
        <w:rPr>
          <w:i/>
          <w:iCs/>
        </w:rPr>
        <w:t xml:space="preserve">compound</w:t>
      </w:r>
      <w:r>
        <w:t xml:space="preserve">, and only one swap occurs.</w:t>
      </w:r>
      <w:r>
        <w:t xml:space="preserve"> </w:t>
      </w:r>
      <w:r>
        <w:rPr>
          <w:i/>
          <w:iCs/>
        </w:rPr>
        <w:t xml:space="preserve">Patterns of attraction note (PS1-2):</w:t>
      </w:r>
      <w:r>
        <w:t xml:space="preserve"> </w:t>
      </w:r>
      <w:r>
        <w:t xml:space="preserve">aluminum is the more reactive metal and gives up its three valence electrons, displacing the less reactive copper.</w:t>
      </w:r>
    </w:p>
    <w:p>
      <w:pPr>
        <w:numPr>
          <w:ilvl w:val="0"/>
          <w:numId w:val="2687"/>
        </w:numPr>
      </w:pPr>
      <w:r>
        <w:rPr>
          <w:b/>
          <w:bCs/>
        </w:rPr>
        <w:t xml:space="preserve">2 KClO₃ → 2 KCl + 3 O₂ — decomposition.</w:t>
      </w:r>
      <w:r>
        <w:t xml:space="preserve"> </w:t>
      </w:r>
      <w:r>
        <w:t xml:space="preserve">A single compound (potassium chlorate) breaks apart into two simpler substances (potassium chloride and oxygen gas). One reactant in, two products out, AB → A + B, is the pattern.</w:t>
      </w:r>
    </w:p>
    <w:p>
      <w:pPr>
        <w:numPr>
          <w:ilvl w:val="0"/>
          <w:numId w:val="2687"/>
        </w:numPr>
      </w:pPr>
      <w:r>
        <w:t xml:space="preserve">Sample full-credit response:</w:t>
      </w:r>
      <w:r>
        <w:t xml:space="preserve"> </w:t>
      </w:r>
      <w:r>
        <w:rPr>
          <w:i/>
          <w:iCs/>
        </w:rPr>
        <w:t xml:space="preserve">“Both pairs follow the same double-replacement pattern and swap partners, but silver chloride (from Cup 1) cannot stay dissolved so it appears as a white solid, while every product in Cup 2 stays dissolved — so the same pattern gives a visible reaction in one cup and no visible change in the other.”</w:t>
      </w:r>
      <w:r>
        <w:t xml:space="preserve"> </w:t>
      </w:r>
      <w:r>
        <w:t xml:space="preserve">Any response that names the shared double-replacement</w:t>
      </w:r>
      <w:r>
        <w:t xml:space="preserve"> </w:t>
      </w:r>
      <w:r>
        <w:rPr>
          <w:i/>
          <w:iCs/>
        </w:rPr>
        <w:t xml:space="preserve">pattern</w:t>
      </w:r>
      <w:r>
        <w:t xml:space="preserve"> </w:t>
      </w:r>
      <w:r>
        <w:t xml:space="preserve">and explains that one cup’s product is insoluble (a precipitate) earns full credit. The atoms are rearranged in both cups; only the solubility of the products differs.</w:t>
      </w:r>
    </w:p>
    <w:p>
      <w:pPr>
        <w:pStyle w:val="FirstParagraph"/>
      </w:pPr>
      <w:r>
        <w:rPr>
          <w:i/>
          <w:iCs/>
        </w:rPr>
        <w:t xml:space="preserve">Tolerance/rubric:</w:t>
      </w:r>
      <w:r>
        <w:t xml:space="preserve"> </w:t>
      </w:r>
      <w:r>
        <w:t xml:space="preserve">(a) 1 point for</w:t>
      </w:r>
      <w:r>
        <w:t xml:space="preserve"> </w:t>
      </w:r>
      <w:r>
        <w:t xml:space="preserve">“single replacement,”</w:t>
      </w:r>
      <w:r>
        <w:t xml:space="preserve"> </w:t>
      </w:r>
      <w:r>
        <w:t xml:space="preserve">1 point for citing the free-element + one-swap pattern — 2 points; partial credit for the correct type without the reason. (b) 1 point for</w:t>
      </w:r>
      <w:r>
        <w:t xml:space="preserve"> </w:t>
      </w:r>
      <w:r>
        <w:t xml:space="preserve">“decomposition,”</w:t>
      </w:r>
      <w:r>
        <w:t xml:space="preserve"> </w:t>
      </w:r>
      <w:r>
        <w:t xml:space="preserve">1 point for citing the one-reactant-breaks-into-two pattern — 2 points. (c) up to 2 points: 1 for naming the shared (double-replacement) pattern, 1 for explaining that only Cup 1’s product is insoluble. Do not deduct for spelling. NYSSLS: HS-PS1-2.</w:t>
      </w:r>
    </w:p>
    <w:bookmarkEnd w:id="3342"/>
    <w:bookmarkStart w:id="3343" w:name="closing-reflection-rubric-51"/>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2688"/>
        </w:numPr>
      </w:pPr>
      <w:r>
        <w:t xml:space="preserve">A specific, transferable pattern the student can now spot —</w:t>
      </w:r>
      <w:r>
        <w:t xml:space="preserve"> </w:t>
      </w:r>
      <w:r>
        <w:t xml:space="preserve">“I can tell single replacement because one reactant is a free element and one is a compound”</w:t>
      </w:r>
      <w:r>
        <w:t xml:space="preserve"> </w:t>
      </w:r>
      <w:r>
        <w:t xml:space="preserve">— rather than a memorized single example.</w:t>
      </w:r>
    </w:p>
    <w:p>
      <w:pPr>
        <w:pStyle w:val="Compact"/>
        <w:numPr>
          <w:ilvl w:val="0"/>
          <w:numId w:val="2688"/>
        </w:numPr>
      </w:pPr>
      <w:r>
        <w:t xml:space="preserve">Naming a specific groupmate, a station, or the gallery walk as the thing that helped them see a pattern — this signals the BTC collaborative structure landed.</w:t>
      </w:r>
    </w:p>
    <w:p>
      <w:pPr>
        <w:pStyle w:val="Compact"/>
        <w:numPr>
          <w:ilvl w:val="0"/>
          <w:numId w:val="2688"/>
        </w:numPr>
      </w:pPr>
      <w:r>
        <w:t xml:space="preserve">Any response that connects back to the opening-circle instant-change examples (bleach on a stain, vinegar and baking soda) shows the strongest transfer from everyday experience to formal classification.</w:t>
      </w:r>
    </w:p>
    <w:p>
      <w:pPr>
        <w:pStyle w:val="FirstParagraph"/>
      </w:pPr>
      <w:r>
        <w:t xml:space="preserve">If a student writes</w:t>
      </w:r>
      <w:r>
        <w:t xml:space="preserve"> </w:t>
      </w:r>
      <w:r>
        <w:t xml:space="preserve">“I still can’t tell the reaction types apart,”</w:t>
      </w:r>
      <w:r>
        <w:t xml:space="preserve"> </w:t>
      </w:r>
      <w:r>
        <w:t xml:space="preserve">flag them for the start of the next lesson — focus the one-on-one on the single-vs-double-replacement distinction (count the swaps), which is the most common stumbling block.</w:t>
      </w:r>
    </w:p>
    <w:p>
      <w:r>
        <w:br w:type="page"/>
      </w:r>
    </w:p>
    <w:bookmarkEnd w:id="3343"/>
    <w:bookmarkEnd w:id="3344"/>
    <w:bookmarkStart w:id="3377" w:name="X193b5955545fcee2306dd67aa4d93f0317b2d1e"/>
    <w:p>
      <w:pPr>
        <w:pStyle w:val="Heading2"/>
      </w:pPr>
      <w:r>
        <w:t xml:space="preserve">Spontaneous Reactions &amp; the Activity Series — Teacher Guide</w:t>
      </w:r>
    </w:p>
    <w:bookmarkStart w:id="3345" w:name="cover-113"/>
    <w:p>
      <w:pPr>
        <w:pStyle w:val="Heading3"/>
      </w:pPr>
      <w:r>
        <w:t xml:space="preserve">Cover</w:t>
      </w:r>
    </w:p>
    <w:p>
      <w:pPr>
        <w:pStyle w:val="FirstParagraph"/>
      </w:pPr>
      <w:r>
        <w:rPr>
          <w:b/>
          <w:bCs/>
        </w:rPr>
        <w:t xml:space="preserve">Unit: Chemical Reactions &amp; Moles — Lesson 04: Spontaneous Reactions &amp; the Activity Series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345"/>
    <w:bookmarkStart w:id="3350" w:name="X510959e5688c4482c4c1455d36f7e68722b42cb"/>
    <w:p>
      <w:pPr>
        <w:pStyle w:val="Heading3"/>
      </w:pPr>
      <w:r>
        <w:t xml:space="preserve">Curated Resources (from East Meadow Scope &amp; Sequence)</w:t>
      </w:r>
    </w:p>
    <w:bookmarkStart w:id="3346" w:name="nyssls-standards-52"/>
    <w:p>
      <w:pPr>
        <w:pStyle w:val="Heading4"/>
      </w:pPr>
      <w:r>
        <w:t xml:space="preserve">NYSSLS Standards</w:t>
      </w:r>
    </w:p>
    <w:p>
      <w:pPr>
        <w:pStyle w:val="FirstParagraph"/>
      </w:pPr>
      <w:r>
        <w:rPr>
          <w:b/>
          <w:bCs/>
        </w:rPr>
        <w:t xml:space="preserve">PS1-2</w:t>
      </w:r>
      <w:r>
        <w:t xml:space="preserve"> </w:t>
      </w:r>
      <w:r>
        <w:t xml:space="preserve">—</w:t>
      </w:r>
      <w:r>
        <w:t xml:space="preserve"> </w:t>
      </w:r>
      <w:r>
        <w:rPr>
          <w:i/>
          <w:iCs/>
        </w:rPr>
        <w:t xml:space="preserve">The patterns of reactivity (e.g., the high reactivity of alkali metals) at the macroscopic level as determined by using the periodic table; the outermost (valence) electron configuration and the relative electronegativity of atoms in reactants and products based on periodic-table position.</w:t>
      </w:r>
      <w:r>
        <w:t xml:space="preserve"> </w:t>
      </w:r>
      <w:r>
        <w:t xml:space="preserve">This lesson operationalizes</w:t>
      </w:r>
      <w:r>
        <w:t xml:space="preserve"> </w:t>
      </w:r>
      <w:r>
        <w:t xml:space="preserve">“patterns of reactivity”</w:t>
      </w:r>
      <w:r>
        <w:t xml:space="preserve"> </w:t>
      </w:r>
      <w:r>
        <w:t xml:space="preserve">as a tool students can use to</w:t>
      </w:r>
      <w:r>
        <w:t xml:space="preserve"> </w:t>
      </w:r>
      <w:r>
        <w:rPr>
          <w:b/>
          <w:bCs/>
        </w:rPr>
        <w:t xml:space="preserve">predict</w:t>
      </w:r>
      <w:r>
        <w:t xml:space="preserve"> </w:t>
      </w:r>
      <w:r>
        <w:t xml:space="preserve">whether a single-replacement reaction will happen</w:t>
      </w:r>
      <w:r>
        <w:t xml:space="preserve"> </w:t>
      </w:r>
      <w:r>
        <w:rPr>
          <w:i/>
          <w:iCs/>
        </w:rPr>
        <w:t xml:space="preserve">before</w:t>
      </w:r>
      <w:r>
        <w:t xml:space="preserve"> </w:t>
      </w:r>
      <w:r>
        <w:t xml:space="preserve">they mix anything. Students use an empirical ranking of metals — the activity series (NYS Reference Table J) — and connect it to the periodic-table reason behind the ranking: more active metals are those that lose their valence electrons most easily (low electronegativity, lower ionization energy), and these sit toward the lower-left of the periodic table. The activity series is the macroscopic</w:t>
      </w:r>
      <w:r>
        <w:t xml:space="preserve"> </w:t>
      </w:r>
      <w:r>
        <w:rPr>
          <w:i/>
          <w:iCs/>
        </w:rPr>
        <w:t xml:space="preserve">pattern</w:t>
      </w:r>
      <w:r>
        <w:t xml:space="preserve">; the valence-electron / electronegativity story is the</w:t>
      </w:r>
      <w:r>
        <w:t xml:space="preserve"> </w:t>
      </w:r>
      <w:r>
        <w:rPr>
          <w:i/>
          <w:iCs/>
        </w:rPr>
        <w:t xml:space="preserve">mechanism</w:t>
      </w:r>
      <w:r>
        <w:t xml:space="preserve"> </w:t>
      </w:r>
      <w:r>
        <w:t xml:space="preserve">behind the pattern.</w:t>
      </w:r>
    </w:p>
    <w:p>
      <w:pPr>
        <w:pStyle w:val="BodyText"/>
      </w:pPr>
      <w:r>
        <w:t xml:space="preserve">The Cross-Cutting Concept of</w:t>
      </w:r>
      <w:r>
        <w:t xml:space="preserve"> </w:t>
      </w:r>
      <w:r>
        <w:rPr>
          <w:b/>
          <w:bCs/>
        </w:rPr>
        <w:t xml:space="preserve">Patterns</w:t>
      </w:r>
      <w:r>
        <w:t xml:space="preserve"> </w:t>
      </w:r>
      <w:r>
        <w:t xml:space="preserve">is the explicit lens: a ranked list of metals lets students predict the outcome of a reaction they have never seen, because the same rule —</w:t>
      </w:r>
      <w:r>
        <w:t xml:space="preserve"> </w:t>
      </w:r>
      <w:r>
        <w:rPr>
          <w:i/>
          <w:iCs/>
        </w:rPr>
        <w:t xml:space="preserve">a more active metal replaces a less active metal from its compound</w:t>
      </w:r>
      <w:r>
        <w:t xml:space="preserve"> </w:t>
      </w:r>
      <w:r>
        <w:t xml:space="preserve">— applies every time. Patterns turn one observation into a predictive rule.</w:t>
      </w:r>
    </w:p>
    <w:bookmarkEnd w:id="3346"/>
    <w:bookmarkStart w:id="3347" w:name="phenomenon-104"/>
    <w:p>
      <w:pPr>
        <w:pStyle w:val="Heading4"/>
      </w:pPr>
      <w:r>
        <w:t xml:space="preserve">Phenomenon</w:t>
      </w:r>
    </w:p>
    <w:p>
      <w:pPr>
        <w:pStyle w:val="FirstParagraph"/>
      </w:pPr>
      <w:r>
        <w:t xml:space="preserve">Two beakers sit side by side. In the first, a clean strip of grey</w:t>
      </w:r>
      <w:r>
        <w:t xml:space="preserve"> </w:t>
      </w:r>
      <w:r>
        <w:rPr>
          <w:b/>
          <w:bCs/>
        </w:rPr>
        <w:t xml:space="preserve">zinc</w:t>
      </w:r>
      <w:r>
        <w:t xml:space="preserve"> </w:t>
      </w:r>
      <w:r>
        <w:t xml:space="preserve">metal is dropped into clear blue</w:t>
      </w:r>
      <w:r>
        <w:t xml:space="preserve"> </w:t>
      </w:r>
      <w:r>
        <w:rPr>
          <w:b/>
          <w:bCs/>
        </w:rPr>
        <w:t xml:space="preserve">copper(II) sulfate</w:t>
      </w:r>
      <w:r>
        <w:t xml:space="preserve"> </w:t>
      </w:r>
      <w:r>
        <w:t xml:space="preserve">solution. Within minutes the zinc strip darkens and becomes coated with a fuzzy reddish-brown solid, and the blue color of the solution visibly fades. In the second beaker, a bright strip of</w:t>
      </w:r>
      <w:r>
        <w:t xml:space="preserve"> </w:t>
      </w:r>
      <w:r>
        <w:rPr>
          <w:b/>
          <w:bCs/>
        </w:rPr>
        <w:t xml:space="preserve">copper</w:t>
      </w:r>
      <w:r>
        <w:t xml:space="preserve"> </w:t>
      </w:r>
      <w:r>
        <w:t xml:space="preserve">metal is dropped into colorless</w:t>
      </w:r>
      <w:r>
        <w:t xml:space="preserve"> </w:t>
      </w:r>
      <w:r>
        <w:rPr>
          <w:b/>
          <w:bCs/>
        </w:rPr>
        <w:t xml:space="preserve">zinc sulfate</w:t>
      </w:r>
      <w:r>
        <w:t xml:space="preserve"> </w:t>
      </w:r>
      <w:r>
        <w:t xml:space="preserve">solution — and nothing happens. No color change, no coating, no fading. Same</w:t>
      </w:r>
      <w:r>
        <w:t xml:space="preserve"> </w:t>
      </w:r>
      <w:r>
        <w:rPr>
          <w:i/>
          <w:iCs/>
        </w:rPr>
        <w:t xml:space="preserve">kind</w:t>
      </w:r>
      <w:r>
        <w:t xml:space="preserve"> </w:t>
      </w:r>
      <w:r>
        <w:t xml:space="preserve">of pairing (a metal placed in a solution of a different metal’s salt), but only one beaker reacts. The contrast is striking: the metals seem to</w:t>
      </w:r>
      <w:r>
        <w:t xml:space="preserve"> </w:t>
      </w:r>
      <w:r>
        <w:t xml:space="preserve">“take turns”</w:t>
      </w:r>
      <w:r>
        <w:t xml:space="preserve"> </w:t>
      </w:r>
      <w:r>
        <w:t xml:space="preserve">— zinc can push copper out of solution, but copper cannot return the favor and push zinc out. Why is the reaction a one-way street?</w:t>
      </w:r>
    </w:p>
    <w:p>
      <w:pPr>
        <w:pStyle w:val="BodyText"/>
      </w:pPr>
      <w:r>
        <w:rPr>
          <w:b/>
          <w:bCs/>
        </w:rPr>
        <w:t xml:space="preserve">Driving question:</w:t>
      </w:r>
      <w:r>
        <w:t xml:space="preserve"> </w:t>
      </w:r>
      <w:r>
        <w:t xml:space="preserve">Why does a piece of zinc react with copper sulfate solution, but a piece of copper does nothing in zinc sulfate solution?</w:t>
      </w:r>
    </w:p>
    <w:bookmarkEnd w:id="3347"/>
    <w:bookmarkStart w:id="3348" w:name="javalab-labs-52"/>
    <w:p>
      <w:pPr>
        <w:pStyle w:val="Heading4"/>
      </w:pPr>
      <w:r>
        <w:t xml:space="preserve">Javalab / Labs</w:t>
      </w:r>
    </w:p>
    <w:p>
      <w:pPr>
        <w:pStyle w:val="Compact"/>
        <w:numPr>
          <w:ilvl w:val="0"/>
          <w:numId w:val="2689"/>
        </w:numPr>
      </w:pPr>
      <w:r>
        <w:rPr>
          <w:b/>
          <w:bCs/>
        </w:rPr>
        <w:t xml:space="preserve">Activity-series single-replacement micro-lab:</w:t>
      </w:r>
      <w:r>
        <w:t xml:space="preserve"> </w:t>
      </w:r>
      <w:r>
        <w:t xml:space="preserve">In a well plate, students place small pieces of three metals (zinc, copper, and either iron or magnesium) into drops of three solutions (copper(II) sulfate, zinc sulfate, and silver nitrate or iron(II) sulfate). Each metal–solution combination is one well. Students record reaction (coating forms, color fades, bubbles) vs. no reaction, then build their own ranking. Micro-scale keeps reagent volumes tiny and waste minimal. The class-built ranking is then checked against</w:t>
      </w:r>
      <w:r>
        <w:t xml:space="preserve"> </w:t>
      </w:r>
      <w:r>
        <w:rPr>
          <w:rStyle w:val="VerbatimChar"/>
        </w:rPr>
        <w:t xml:space="preserve">figures/activity_series_ladder.png</w:t>
      </w:r>
      <w:r>
        <w:t xml:space="preserve"> </w:t>
      </w:r>
      <w:r>
        <w:t xml:space="preserve">(NYS Reference Table J). No external URL required; a Javalab</w:t>
      </w:r>
      <w:r>
        <w:t xml:space="preserve"> </w:t>
      </w:r>
      <w:r>
        <w:t xml:space="preserve">“single replacement”</w:t>
      </w:r>
      <w:r>
        <w:t xml:space="preserve"> </w:t>
      </w:r>
      <w:r>
        <w:t xml:space="preserve">or</w:t>
      </w:r>
      <w:r>
        <w:t xml:space="preserve"> </w:t>
      </w:r>
      <w:r>
        <w:t xml:space="preserve">“activity series”</w:t>
      </w:r>
      <w:r>
        <w:t xml:space="preserve"> </w:t>
      </w:r>
      <w:r>
        <w:t xml:space="preserve">virtual lab can substitute or precede the hands-on version where reagents are limited.</w:t>
      </w:r>
    </w:p>
    <w:p>
      <w:pPr>
        <w:pStyle w:val="Compact"/>
        <w:numPr>
          <w:ilvl w:val="0"/>
          <w:numId w:val="2689"/>
        </w:numPr>
      </w:pPr>
      <w:r>
        <w:rPr>
          <w:b/>
          <w:bCs/>
        </w:rPr>
        <w:t xml:space="preserve">Reference-table reading:</w:t>
      </w:r>
      <w:r>
        <w:t xml:space="preserve"> </w:t>
      </w:r>
      <w:r>
        <w:t xml:space="preserve">Students locate Reference Table J (Activity Series) in the 2025 NYS Chemistry Reference Tables and confirm that the order they discovered experimentally matches the published table. Connect each</w:t>
      </w:r>
      <w:r>
        <w:t xml:space="preserve"> </w:t>
      </w:r>
      <w:r>
        <w:t xml:space="preserve">“reaction / no reaction”</w:t>
      </w:r>
      <w:r>
        <w:t xml:space="preserve"> </w:t>
      </w:r>
      <w:r>
        <w:t xml:space="preserve">result to relative position on</w:t>
      </w:r>
      <w:r>
        <w:t xml:space="preserve"> </w:t>
      </w:r>
      <w:r>
        <w:rPr>
          <w:rStyle w:val="VerbatimChar"/>
        </w:rPr>
        <w:t xml:space="preserve">figures/activity_series_ladder.png</w:t>
      </w:r>
      <w:r>
        <w:t xml:space="preserve">.</w:t>
      </w:r>
    </w:p>
    <w:bookmarkEnd w:id="3348"/>
    <w:bookmarkStart w:id="3349" w:name="assessments-52"/>
    <w:p>
      <w:pPr>
        <w:pStyle w:val="Heading4"/>
      </w:pPr>
      <w:r>
        <w:t xml:space="preserve">Assessments</w:t>
      </w:r>
    </w:p>
    <w:p>
      <w:pPr>
        <w:pStyle w:val="Compact"/>
        <w:numPr>
          <w:ilvl w:val="0"/>
          <w:numId w:val="2690"/>
        </w:numPr>
      </w:pPr>
      <w:r>
        <w:rPr>
          <w:b/>
          <w:bCs/>
        </w:rPr>
        <w:t xml:space="preserve">Predict-the-product assessment</w:t>
      </w:r>
      <w:r>
        <w:t xml:space="preserve"> </w:t>
      </w:r>
      <w:r>
        <w:t xml:space="preserve">(district checkpoint, following lesson): students are given a metal and a solution, decide whether a single-replacement reaction occurs using the activity series, and — if it does — write and balance the products. See</w:t>
      </w:r>
      <w:r>
        <w:t xml:space="preserve"> </w:t>
      </w:r>
      <w:r>
        <w:rPr>
          <w:rStyle w:val="VerbatimChar"/>
        </w:rPr>
        <w:t xml:space="preserve">Assessments/</w:t>
      </w:r>
      <w:r>
        <w:t xml:space="preserve"> </w:t>
      </w:r>
      <w:r>
        <w:t xml:space="preserve">folder once created.</w:t>
      </w:r>
    </w:p>
    <w:p>
      <w:pPr>
        <w:pStyle w:val="Compact"/>
        <w:numPr>
          <w:ilvl w:val="0"/>
          <w:numId w:val="2690"/>
        </w:numPr>
      </w:pPr>
      <w:r>
        <w:rPr>
          <w:b/>
          <w:bCs/>
        </w:rPr>
        <w:t xml:space="preserve">Exit Ticket</w:t>
      </w:r>
      <w:r>
        <w:t xml:space="preserve"> </w:t>
      </w:r>
      <w:r>
        <w:t xml:space="preserve">(Phase 5): three items — predict whether</w:t>
      </w:r>
      <w:r>
        <w:t xml:space="preserve"> </w:t>
      </w:r>
      <w:r>
        <w:rPr>
          <w:b/>
          <w:bCs/>
        </w:rPr>
        <w:t xml:space="preserve">Fe + CuSO₄</w:t>
      </w:r>
      <w:r>
        <w:t xml:space="preserve"> </w:t>
      </w:r>
      <w:r>
        <w:t xml:space="preserve">reacts (and write the product if so), predict whether</w:t>
      </w:r>
      <w:r>
        <w:t xml:space="preserve"> </w:t>
      </w:r>
      <w:r>
        <w:rPr>
          <w:b/>
          <w:bCs/>
        </w:rPr>
        <w:t xml:space="preserve">Ag + Cu(NO₃)₂</w:t>
      </w:r>
      <w:r>
        <w:t xml:space="preserve"> </w:t>
      </w:r>
      <w:r>
        <w:t xml:space="preserve">reacts, and one sentence explaining</w:t>
      </w:r>
      <w:r>
        <w:t xml:space="preserve"> </w:t>
      </w:r>
      <w:r>
        <w:rPr>
          <w:i/>
          <w:iCs/>
        </w:rPr>
        <w:t xml:space="preserve">why</w:t>
      </w:r>
      <w:r>
        <w:t xml:space="preserve"> </w:t>
      </w:r>
      <w:r>
        <w:t xml:space="preserve">the activity series makes single-replacement reactions a one-way street. See</w:t>
      </w:r>
      <w:r>
        <w:t xml:space="preserve"> </w:t>
      </w:r>
      <w:r>
        <w:rPr>
          <w:rStyle w:val="VerbatimChar"/>
        </w:rPr>
        <w:t xml:space="preserve">Answer_Key.docx</w:t>
      </w:r>
      <w:r>
        <w:t xml:space="preserve">. The Exit Ticket metals (Fe, Ag) are deliberately different from the worksheet practice (Zn, Cu, Mg) so students must apply the rule, not recall a result.</w:t>
      </w:r>
    </w:p>
    <w:p>
      <w:r>
        <w:pict>
          <v:rect style="width:0;height:1.5pt" o:hralign="center" o:hrstd="t" o:hr="t"/>
        </w:pict>
      </w:r>
    </w:p>
    <w:bookmarkEnd w:id="3349"/>
    <w:bookmarkEnd w:id="3350"/>
    <w:bookmarkStart w:id="3351" w:name="lesson-overview-5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PS1-2 (patterns of reactivity from periodic-table position; predict reaction outcomes using the activity series)</w:t>
            </w:r>
          </w:p>
        </w:tc>
      </w:tr>
      <w:tr>
        <w:tc>
          <w:tcPr/>
          <w:p>
            <w:pPr>
              <w:pStyle w:val="Compact"/>
            </w:pPr>
            <w:r>
              <w:rPr>
                <w:b/>
                <w:bCs/>
              </w:rPr>
              <w:t xml:space="preserve">CCC focus</w:t>
            </w:r>
          </w:p>
        </w:tc>
        <w:tc>
          <w:tcPr/>
          <w:p>
            <w:pPr>
              <w:pStyle w:val="Compact"/>
            </w:pPr>
            <w:r>
              <w:t xml:space="preserve">Patterns — a ranked activity series lets you predict the outcome of a single-replacement reaction you have never run, because the same rule (more active replaces less active) applies every time</w:t>
            </w:r>
          </w:p>
        </w:tc>
      </w:tr>
      <w:tr>
        <w:tc>
          <w:tcPr/>
          <w:p>
            <w:pPr>
              <w:pStyle w:val="Compact"/>
            </w:pPr>
            <w:r>
              <w:rPr>
                <w:b/>
                <w:bCs/>
              </w:rPr>
              <w:t xml:space="preserve">Strategy chips</w:t>
            </w:r>
          </w:p>
        </w:tc>
        <w:tc>
          <w:tcPr/>
          <w:p>
            <w:pPr>
              <w:pStyle w:val="Compact"/>
            </w:pPr>
            <w:r>
              <w:t xml:space="preserve">ACTIVE LEARNING — students generate their own ranking from micro-lab evidence</w:t>
            </w:r>
            <w:r>
              <w:t xml:space="preserve"> </w:t>
            </w:r>
            <w:r>
              <w:rPr>
                <w:i/>
                <w:iCs/>
              </w:rPr>
              <w:t xml:space="preserve">before</w:t>
            </w:r>
            <w:r>
              <w:t xml:space="preserve"> </w:t>
            </w:r>
            <w:r>
              <w:t xml:space="preserve">the activity series is named (Explore-before-Explain)</w:t>
            </w:r>
          </w:p>
        </w:tc>
      </w:tr>
      <w:tr>
        <w:tc>
          <w:tcPr/>
          <w:p>
            <w:pPr>
              <w:pStyle w:val="Compact"/>
            </w:pPr>
            <w:r>
              <w:rPr>
                <w:b/>
                <w:bCs/>
              </w:rPr>
              <w:t xml:space="preserve">Materials</w:t>
            </w:r>
          </w:p>
        </w:tc>
        <w:tc>
          <w:tcPr/>
          <w:p>
            <w:pPr>
              <w:pStyle w:val="Compact"/>
            </w:pPr>
            <w:r>
              <w:t xml:space="preserve">2025 NYS Chemistry Reference Tables (Table J), well plates, small pieces of zinc / copper / magnesium (or iron), dropper bottles of copper(II) sulfate, zinc sulfate, and silver nitrate (or iron(II) sulfate) solutions, forceps,</w:t>
            </w:r>
            <w:r>
              <w:t xml:space="preserve"> </w:t>
            </w:r>
            <w:r>
              <w:rPr>
                <w:rStyle w:val="VerbatimChar"/>
              </w:rPr>
              <w:t xml:space="preserve">figures/activity_series_ladder.png</w:t>
            </w:r>
            <w:r>
              <w:t xml:space="preserve"> </w:t>
            </w:r>
            <w:r>
              <w:t xml:space="preserve">projected, goggles and aprons</w:t>
            </w:r>
          </w:p>
        </w:tc>
      </w:tr>
      <w:tr>
        <w:tc>
          <w:tcPr/>
          <w:p>
            <w:pPr>
              <w:pStyle w:val="Compact"/>
            </w:pPr>
            <w:r>
              <w:rPr>
                <w:b/>
                <w:bCs/>
              </w:rPr>
              <w:t xml:space="preserve">Safety</w:t>
            </w:r>
          </w:p>
        </w:tc>
        <w:tc>
          <w:tcPr/>
          <w:p>
            <w:pPr>
              <w:pStyle w:val="Compact"/>
            </w:pPr>
            <w:r>
              <w:t xml:space="preserve">Goggles and aprons required. Silver nitrate stains skin and clothing (handle with forceps; the stain is harmless but permanent on fabric). Copper(II) sulfate and silver nitrate solutions are irritants — no skin contact, wash hands after. Collect metal/solution waste in a labeled beaker; do not pour down the drain. Micro-scale volumes keep exposure minimal.</w:t>
            </w:r>
          </w:p>
        </w:tc>
      </w:tr>
      <w:tr>
        <w:tc>
          <w:tcPr/>
          <w:p>
            <w:pPr>
              <w:pStyle w:val="Compact"/>
            </w:pPr>
            <w:r>
              <w:rPr>
                <w:b/>
                <w:bCs/>
              </w:rPr>
              <w:t xml:space="preserve">Prior knowledge</w:t>
            </w:r>
          </w:p>
        </w:tc>
        <w:tc>
          <w:tcPr/>
          <w:p>
            <w:pPr>
              <w:pStyle w:val="Compact"/>
            </w:pPr>
            <w:r>
              <w:t xml:space="preserve">Lesson 01 (Writing &amp; Balancing Equations) — students can write and balance a single-replacement equation; Lesson 03 (Types of Chemical Reactions) — students recognize the single-replacement pattern (element + compound → element + compound). Students should know ion charges for the metals used (Zn²⁺, Cu²⁺, Fe²⁺, Ag⁺, Mg²⁺) and that sulfate is SO₄²⁻ and nitrate is NO₃⁻.</w:t>
            </w:r>
          </w:p>
        </w:tc>
      </w:tr>
    </w:tbl>
    <w:p>
      <w:pPr>
        <w:pStyle w:val="BodyText"/>
      </w:pPr>
      <w:r>
        <w:rPr>
          <w:b/>
          <w:bCs/>
        </w:rPr>
        <w:t xml:space="preserve">Lesson objectives — students can:</w:t>
      </w:r>
    </w:p>
    <w:p>
      <w:pPr>
        <w:pStyle w:val="Compact"/>
        <w:numPr>
          <w:ilvl w:val="0"/>
          <w:numId w:val="2691"/>
        </w:numPr>
      </w:pPr>
      <w:r>
        <w:t xml:space="preserve">Use the activity series (NYS Reference Table J) to predict whether a single-replacement reaction will occur for a given metal and solution.</w:t>
      </w:r>
    </w:p>
    <w:p>
      <w:pPr>
        <w:pStyle w:val="Compact"/>
        <w:numPr>
          <w:ilvl w:val="0"/>
          <w:numId w:val="2691"/>
        </w:numPr>
      </w:pPr>
      <w:r>
        <w:t xml:space="preserve">Explain the rule</w:t>
      </w:r>
      <w:r>
        <w:t xml:space="preserve"> </w:t>
      </w:r>
      <w:r>
        <w:t xml:space="preserve">“a more active metal replaces a less active metal from its compound”</w:t>
      </w:r>
      <w:r>
        <w:t xml:space="preserve"> </w:t>
      </w:r>
      <w:r>
        <w:t xml:space="preserve">using relative position on the activity series.</w:t>
      </w:r>
    </w:p>
    <w:p>
      <w:pPr>
        <w:pStyle w:val="Compact"/>
        <w:numPr>
          <w:ilvl w:val="0"/>
          <w:numId w:val="2691"/>
        </w:numPr>
      </w:pPr>
      <w:r>
        <w:t xml:space="preserve">Write and balance the products of a single-replacement reaction that does occur, and write</w:t>
      </w:r>
      <w:r>
        <w:t xml:space="preserve"> </w:t>
      </w:r>
      <w:r>
        <w:t xml:space="preserve">“no reaction”</w:t>
      </w:r>
      <w:r>
        <w:t xml:space="preserve"> </w:t>
      </w:r>
      <w:r>
        <w:t xml:space="preserve">for one that does not.</w:t>
      </w:r>
    </w:p>
    <w:p>
      <w:pPr>
        <w:pStyle w:val="Compact"/>
        <w:numPr>
          <w:ilvl w:val="0"/>
          <w:numId w:val="2691"/>
        </w:numPr>
      </w:pPr>
      <w:r>
        <w:t xml:space="preserve">Explain, using the Patterns CCC, why the activity series allows prediction of a reaction’s outcome before it is run, and connect activity to how easily a metal loses its valence electrons.</w:t>
      </w:r>
    </w:p>
    <w:p>
      <w:r>
        <w:pict>
          <v:rect style="width:0;height:1.5pt" o:hralign="center" o:hrstd="t" o:hr="t"/>
        </w:pict>
      </w:r>
    </w:p>
    <w:bookmarkEnd w:id="3351"/>
    <w:bookmarkStart w:id="3355" w:name="phase-1-engage-0-10-min-52"/>
    <w:p>
      <w:pPr>
        <w:pStyle w:val="Heading3"/>
      </w:pPr>
      <w:r>
        <w:t xml:space="preserve">Phase 1 · Engage</w:t>
      </w:r>
      <w:r>
        <w:t xml:space="preserve"> </w:t>
      </w:r>
      <w:r>
        <w:rPr>
          <w:i/>
          <w:iCs/>
        </w:rPr>
        <w:t xml:space="preserve">(0 – 10 min)</w:t>
      </w:r>
    </w:p>
    <w:bookmarkStart w:id="3352" w:name="min-opening-circle-do-now-5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w:t>
      </w:r>
      <w:r>
        <w:rPr>
          <w:i/>
          <w:iCs/>
        </w:rPr>
        <w:t xml:space="preserve"> </w:t>
      </w:r>
      <w:r>
        <w:rPr>
          <w:i/>
          <w:iCs/>
        </w:rPr>
        <w:t xml:space="preserve">‘won’</w:t>
      </w:r>
      <w:r>
        <w:rPr>
          <w:i/>
          <w:iCs/>
        </w:rPr>
        <w:t xml:space="preserve"> </w:t>
      </w:r>
      <w:r>
        <w:rPr>
          <w:i/>
          <w:iCs/>
        </w:rPr>
        <w:t xml:space="preserve">a swap or a trade and a time you couldn’t — when the other person just said no. What made one work and one not?”</w:t>
      </w:r>
      <w:r>
        <w:t xml:space="preserve"> </w:t>
      </w:r>
      <w:r>
        <w:t xml:space="preserve">One round, one sentence each, no judgment. This surfaces the everyday intuition that not every swap goes both ways — exactly the asymmetry students are about to see between zinc and copper.</w:t>
      </w:r>
    </w:p>
    <w:p>
      <w:pPr>
        <w:pStyle w:val="BodyText"/>
      </w:pPr>
      <w:r>
        <w:t xml:space="preserve">Then post the</w:t>
      </w:r>
      <w:r>
        <w:t xml:space="preserve"> </w:t>
      </w:r>
      <w:r>
        <w:rPr>
          <w:b/>
          <w:bCs/>
        </w:rPr>
        <w:t xml:space="preserve">Do Now</w:t>
      </w:r>
      <w:r>
        <w:t xml:space="preserve">:</w:t>
      </w:r>
    </w:p>
    <w:p>
      <w:pPr>
        <w:pStyle w:val="BlockText"/>
      </w:pPr>
      <w:r>
        <w:rPr>
          <w:i/>
          <w:iCs/>
        </w:rPr>
        <w:t xml:space="preserve">“A grey strip of zinc is dropped into blue copper sulfate solution. After a few minutes, the strip is coated with reddish-brown solid and the blue color has faded. A strip of copper dropped into colorless zinc sulfate solution does nothing at all. Write one sentence: why might one beaker react and the other not, if both are</w:t>
      </w:r>
      <w:r>
        <w:rPr>
          <w:i/>
          <w:iCs/>
        </w:rPr>
        <w:t xml:space="preserve"> </w:t>
      </w:r>
      <w:r>
        <w:rPr>
          <w:i/>
          <w:iCs/>
        </w:rPr>
        <w:t xml:space="preserve">‘a metal in a solution of another metal’s salt’</w:t>
      </w:r>
      <w:r>
        <w:rPr>
          <w:i/>
          <w:iCs/>
        </w:rPr>
        <w:t xml:space="preser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692"/>
        </w:numPr>
      </w:pPr>
      <w:r>
        <w:t xml:space="preserve">“Zinc is stronger / more reactive than copper.”</w:t>
      </w:r>
      <w:r>
        <w:t xml:space="preserve"> </w:t>
      </w:r>
      <w:r>
        <w:t xml:space="preserve">— affirm; and ask:</w:t>
      </w:r>
      <w:r>
        <w:t xml:space="preserve"> </w:t>
      </w:r>
      <w:r>
        <w:rPr>
          <w:i/>
          <w:iCs/>
        </w:rPr>
        <w:t xml:space="preserve">more reactive how? What is the zinc actually doing to the copper?</w:t>
      </w:r>
    </w:p>
    <w:p>
      <w:pPr>
        <w:pStyle w:val="Compact"/>
        <w:numPr>
          <w:ilvl w:val="0"/>
          <w:numId w:val="2692"/>
        </w:numPr>
      </w:pPr>
      <w:r>
        <w:t xml:space="preserve">“The reddish-brown stuff is the copper coming out of the solution.”</w:t>
      </w:r>
      <w:r>
        <w:t xml:space="preserve"> </w:t>
      </w:r>
      <w:r>
        <w:t xml:space="preserve">— excellent; capture this — it is exactly right and we will name it. Probe:</w:t>
      </w:r>
      <w:r>
        <w:t xml:space="preserve"> </w:t>
      </w:r>
      <w:r>
        <w:rPr>
          <w:i/>
          <w:iCs/>
        </w:rPr>
        <w:t xml:space="preserve">and where did the zinc go?</w:t>
      </w:r>
    </w:p>
    <w:p>
      <w:pPr>
        <w:pStyle w:val="Compact"/>
        <w:numPr>
          <w:ilvl w:val="0"/>
          <w:numId w:val="2692"/>
        </w:numPr>
      </w:pPr>
      <w:r>
        <w:t xml:space="preserve">“I don’t know — they look like the same kind of mixing.”</w:t>
      </w:r>
      <w:r>
        <w:t xml:space="preserve"> </w:t>
      </w:r>
      <w:r>
        <w:t xml:space="preserve">— validate the tension: that is the whole puzzle. If they are the same</w:t>
      </w:r>
      <w:r>
        <w:t xml:space="preserve"> </w:t>
      </w:r>
      <w:r>
        <w:rPr>
          <w:i/>
          <w:iCs/>
        </w:rPr>
        <w:t xml:space="preserve">kind</w:t>
      </w:r>
      <w:r>
        <w:t xml:space="preserve"> </w:t>
      </w:r>
      <w:r>
        <w:t xml:space="preserve">of pairing, why does only one react? That asymmetry is today’s question.</w:t>
      </w:r>
    </w:p>
    <w:bookmarkEnd w:id="3352"/>
    <w:bookmarkStart w:id="3353" w:name="min-phenomenon-hook-the-one-way-street"/>
    <w:p>
      <w:pPr>
        <w:pStyle w:val="Heading4"/>
      </w:pPr>
      <w:r>
        <w:t xml:space="preserve">3–8 min · Phenomenon hook — the one-way street</w:t>
      </w:r>
    </w:p>
    <w:p>
      <w:pPr>
        <w:pStyle w:val="FirstParagraph"/>
      </w:pPr>
      <w:r>
        <w:rPr>
          <w:b/>
          <w:bCs/>
        </w:rPr>
        <w:t xml:space="preserve">Teacher actions.</w:t>
      </w:r>
      <w:r>
        <w:t xml:space="preserve"> </w:t>
      </w:r>
      <w:r>
        <w:t xml:space="preserve">Run (or describe with the demo beakers) the two side-by-side beakers. Beaker 1: zinc strip into blue copper(II) sulfate — within minutes a reddish-brown coating appears on the zinc and the blue fades toward colorless. Beaker 2: copper strip into colorless zinc sulfate — nothing. Hold them up together.</w:t>
      </w:r>
    </w:p>
    <w:p>
      <w:pPr>
        <w:pStyle w:val="BlockText"/>
      </w:pPr>
      <w:r>
        <w:t xml:space="preserve">“Nothing about the</w:t>
      </w:r>
      <w:r>
        <w:t xml:space="preserve"> </w:t>
      </w:r>
      <w:r>
        <w:rPr>
          <w:i/>
          <w:iCs/>
        </w:rPr>
        <w:t xml:space="preserve">setup</w:t>
      </w:r>
      <w:r>
        <w:t xml:space="preserve"> </w:t>
      </w:r>
      <w:r>
        <w:t xml:space="preserve">is different. Both are a solid metal dropped into a solution of a different metal’s salt. But beaker 1 reacts and beaker 2 just sits there. The zinc could push the copper out of solution — but the copper cannot push the zinc out. The reaction only runs one direction.”</w:t>
      </w:r>
    </w:p>
    <w:p>
      <w:pPr>
        <w:pStyle w:val="FirstParagraph"/>
      </w:pPr>
      <w:r>
        <w:rPr>
          <w:b/>
          <w:bCs/>
        </w:rPr>
        <w:t xml:space="preserve">Sample teacher language:</w:t>
      </w:r>
    </w:p>
    <w:p>
      <w:pPr>
        <w:pStyle w:val="BlockText"/>
      </w:pPr>
      <w:r>
        <w:t xml:space="preserve">“Watch the blue fade. That blue color comes from copper ions, Cu²⁺, dissolved in the water. As the blue disappears, reddish-brown copper</w:t>
      </w:r>
      <w:r>
        <w:t xml:space="preserve"> </w:t>
      </w:r>
      <w:r>
        <w:rPr>
          <w:i/>
          <w:iCs/>
        </w:rPr>
        <w:t xml:space="preserve">metal</w:t>
      </w:r>
      <w:r>
        <w:t xml:space="preserve"> </w:t>
      </w:r>
      <w:r>
        <w:t xml:space="preserve">appears on the zinc strip. The copper is coming</w:t>
      </w:r>
      <w:r>
        <w:t xml:space="preserve"> </w:t>
      </w:r>
      <w:r>
        <w:rPr>
          <w:i/>
          <w:iCs/>
        </w:rPr>
        <w:t xml:space="preserve">out</w:t>
      </w:r>
      <w:r>
        <w:t xml:space="preserve"> </w:t>
      </w:r>
      <w:r>
        <w:t xml:space="preserve">of solution. Meanwhile the zinc strip is slowly dissolving — going</w:t>
      </w:r>
      <w:r>
        <w:t xml:space="preserve"> </w:t>
      </w:r>
      <w:r>
        <w:rPr>
          <w:i/>
          <w:iCs/>
        </w:rPr>
        <w:t xml:space="preserve">into</w:t>
      </w:r>
      <w:r>
        <w:t xml:space="preserve"> </w:t>
      </w:r>
      <w:r>
        <w:t xml:space="preserve">solution. They traded places. So why won’t copper and zinc trade back?”</w:t>
      </w:r>
    </w:p>
    <w:p>
      <w:pPr>
        <w:pStyle w:val="FirstParagraph"/>
      </w:pPr>
      <w:r>
        <w:rPr>
          <w:b/>
          <w:bCs/>
        </w:rPr>
        <w:t xml:space="preserve">Anticipated student responses:</w:t>
      </w:r>
    </w:p>
    <w:p>
      <w:pPr>
        <w:pStyle w:val="Compact"/>
        <w:numPr>
          <w:ilvl w:val="0"/>
          <w:numId w:val="2693"/>
        </w:numPr>
      </w:pPr>
      <w:r>
        <w:t xml:space="preserve">“Zinc wants to be an ion more than copper does.”</w:t>
      </w:r>
      <w:r>
        <w:t xml:space="preserve"> </w:t>
      </w:r>
      <w:r>
        <w:t xml:space="preserve">— that is exactly the right instinct; we will sharpen</w:t>
      </w:r>
      <w:r>
        <w:t xml:space="preserve"> </w:t>
      </w:r>
      <w:r>
        <w:t xml:space="preserve">“wants to”</w:t>
      </w:r>
      <w:r>
        <w:t xml:space="preserve"> </w:t>
      </w:r>
      <w:r>
        <w:t xml:space="preserve">into</w:t>
      </w:r>
      <w:r>
        <w:t xml:space="preserve"> </w:t>
      </w:r>
      <w:r>
        <w:rPr>
          <w:i/>
          <w:iCs/>
        </w:rPr>
        <w:t xml:space="preserve">loses its electrons more easily</w:t>
      </w:r>
      <w:r>
        <w:t xml:space="preserve"> </w:t>
      </w:r>
      <w:r>
        <w:t xml:space="preserve">in Phase 3.</w:t>
      </w:r>
    </w:p>
    <w:p>
      <w:pPr>
        <w:pStyle w:val="Compact"/>
        <w:numPr>
          <w:ilvl w:val="0"/>
          <w:numId w:val="2693"/>
        </w:numPr>
      </w:pPr>
      <w:r>
        <w:t xml:space="preserve">“Copper is already happy as a metal.”</w:t>
      </w:r>
      <w:r>
        <w:t xml:space="preserve"> </w:t>
      </w:r>
      <w:r>
        <w:t xml:space="preserve">— good; copper holds onto its electrons more tightly, so it stays solid.</w:t>
      </w:r>
    </w:p>
    <w:p>
      <w:pPr>
        <w:pStyle w:val="Compact"/>
        <w:numPr>
          <w:ilvl w:val="0"/>
          <w:numId w:val="2693"/>
        </w:numPr>
      </w:pPr>
      <w:r>
        <w:t xml:space="preserve">“Is there a list somewhere that tells you which one wins?”</w:t>
      </w:r>
      <w:r>
        <w:t xml:space="preserve"> </w:t>
      </w:r>
      <w:r>
        <w:t xml:space="preserve">— yes. By the end of the period you will have built one yourself, and then we’ll compare it to the official one (Reference Table J).</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piece of zinc react with copper sulfate solution, but a piece of copper does nothing in zinc sulfate solution?</w:t>
      </w:r>
    </w:p>
    <w:bookmarkEnd w:id="3353"/>
    <w:bookmarkStart w:id="3354" w:name="min-notice-wonder-turn-and-talk-1-5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beakers. Then:</w:t>
      </w:r>
    </w:p>
    <w:p>
      <w:pPr>
        <w:pStyle w:val="BlockText"/>
      </w:pPr>
      <w:r>
        <w:t xml:space="preserve">“Turn to your partner: the zinc replaced the copper, but the copper could not replace the zinc. If you had a</w:t>
      </w:r>
      <w:r>
        <w:t xml:space="preserve"> </w:t>
      </w:r>
      <w:r>
        <w:rPr>
          <w:i/>
          <w:iCs/>
        </w:rPr>
        <w:t xml:space="preserve">third</w:t>
      </w:r>
      <w:r>
        <w:t xml:space="preserve"> </w:t>
      </w:r>
      <w:r>
        <w:t xml:space="preserve">metal — say magnesium — how would you figure out whether</w:t>
      </w:r>
      <w:r>
        <w:t xml:space="preserve"> </w:t>
      </w:r>
      <w:r>
        <w:rPr>
          <w:i/>
          <w:iCs/>
        </w:rPr>
        <w:t xml:space="preserve">it</w:t>
      </w:r>
      <w:r>
        <w:t xml:space="preserve"> </w:t>
      </w:r>
      <w:r>
        <w:t xml:space="preserve">could replace copper, without just guessing? What would you need to know?”</w:t>
      </w:r>
    </w:p>
    <w:p>
      <w:pPr>
        <w:pStyle w:val="FirstParagraph"/>
      </w:pPr>
      <w:r>
        <w:t xml:space="preserve">Target insight (leave open if no one lands it yet): you would need to know how magnesium</w:t>
      </w:r>
      <w:r>
        <w:t xml:space="preserve"> </w:t>
      </w:r>
      <w:r>
        <w:rPr>
          <w:i/>
          <w:iCs/>
        </w:rPr>
        <w:t xml:space="preserve">ranks</w:t>
      </w:r>
      <w:r>
        <w:t xml:space="preserve"> </w:t>
      </w:r>
      <w:r>
        <w:t xml:space="preserve">against copper — whether it loses electrons more or less easily. If you had every metal ranked in order, you could predict any pairing. That ranked list is the</w:t>
      </w:r>
      <w:r>
        <w:t xml:space="preserve"> </w:t>
      </w:r>
      <w:r>
        <w:rPr>
          <w:b/>
          <w:bCs/>
        </w:rPr>
        <w:t xml:space="preserve">activity series</w:t>
      </w:r>
      <w:r>
        <w:t xml:space="preserve"> </w:t>
      </w:r>
      <w:r>
        <w:t xml:space="preserve">— and students are about to build one from evidence in Phase 2.</w:t>
      </w:r>
    </w:p>
    <w:p>
      <w:r>
        <w:pict>
          <v:rect style="width:0;height:1.5pt" o:hralign="center" o:hrstd="t" o:hr="t"/>
        </w:pict>
      </w:r>
    </w:p>
    <w:bookmarkEnd w:id="3354"/>
    <w:bookmarkEnd w:id="3355"/>
    <w:bookmarkStart w:id="3359" w:name="phase-2-explore-10-30-min-52"/>
    <w:p>
      <w:pPr>
        <w:pStyle w:val="Heading3"/>
      </w:pPr>
      <w:r>
        <w:t xml:space="preserve">Phase 2 · Explore</w:t>
      </w:r>
      <w:r>
        <w:t xml:space="preserve"> </w:t>
      </w:r>
      <w:r>
        <w:rPr>
          <w:i/>
          <w:iCs/>
        </w:rPr>
        <w:t xml:space="preserve">(10 – 30 min)</w:t>
      </w:r>
    </w:p>
    <w:bookmarkStart w:id="3356" w:name="Xf59e872bdf03055e135d4135f7a1ca7d58a1993"/>
    <w:p>
      <w:pPr>
        <w:pStyle w:val="Heading4"/>
      </w:pPr>
      <w:r>
        <w:t xml:space="preserve">10–15 min · ACTIVE LEARNING — micro-lab predictions before any ranking is named</w:t>
      </w:r>
    </w:p>
    <w:p>
      <w:pPr>
        <w:pStyle w:val="FirstParagraph"/>
      </w:pPr>
      <w:r>
        <w:rPr>
          <w:b/>
          <w:bCs/>
        </w:rPr>
        <w:t xml:space="preserve">Before the activity series is named or shown</w:t>
      </w:r>
      <w:r>
        <w:t xml:space="preserve">, students gather their own evidence. Hand out the worksheet and set up the well-plate micro-lab. Each group tests three metals (zinc, copper, magnesium) against three solutions (copper(II) sulfate CuSO₄, zinc sulfate ZnSO₄, and magnesium sulfate MgSO₄ — or substitute silver nitrate / iron(II) sulfate based on stock).</w:t>
      </w:r>
    </w:p>
    <w:p>
      <w:pPr>
        <w:pStyle w:val="BodyText"/>
      </w:pPr>
      <w:r>
        <w:rPr>
          <w:b/>
          <w:bCs/>
        </w:rPr>
        <w:t xml:space="preserve">Part 1 — Predict before observing:</w:t>
      </w:r>
    </w:p>
    <w:p>
      <w:pPr>
        <w:pStyle w:val="BlockText"/>
      </w:pPr>
      <w:r>
        <w:t xml:space="preserve">“Before you drop a single piece of metal, predict each combination: react or no reaction? You only have one clue so far — the zinc/copper result from the Do Now. Make your best guess for all of them and write a one-word reason.”</w:t>
      </w:r>
    </w:p>
    <w:p>
      <w:pPr>
        <w:pStyle w:val="FirstParagraph"/>
      </w:pPr>
      <w:r>
        <w:t xml:space="preserve">This forces commitment and surfaces prior intuition. Students will disagree — that is the point.</w:t>
      </w:r>
    </w:p>
    <w:p>
      <w:pPr>
        <w:pStyle w:val="BodyText"/>
      </w:pPr>
      <w:r>
        <w:rPr>
          <w:b/>
          <w:bCs/>
        </w:rPr>
        <w:t xml:space="preserve">Teacher facilitation language (circulate):</w:t>
      </w:r>
    </w:p>
    <w:p>
      <w:pPr>
        <w:pStyle w:val="BlockText"/>
      </w:pPr>
      <w:r>
        <w:t xml:space="preserve">“You saw zinc beat copper. So for the magnesium-into-copper-sulfate well, what’s your gut say? Will magnesium also coat with copper, or not? Commit to a prediction before you test it.”</w:t>
      </w:r>
    </w:p>
    <w:p>
      <w:pPr>
        <w:pStyle w:val="FirstParagraph"/>
      </w:pPr>
      <w:r>
        <w:rPr>
          <w:b/>
          <w:bCs/>
        </w:rPr>
        <w:t xml:space="preserve">Anticipated student responses during prediction:</w:t>
      </w:r>
    </w:p>
    <w:p>
      <w:pPr>
        <w:pStyle w:val="Compact"/>
        <w:numPr>
          <w:ilvl w:val="0"/>
          <w:numId w:val="2694"/>
        </w:numPr>
      </w:pPr>
      <w:r>
        <w:t xml:space="preserve">“Every metal will react with every solution.”</w:t>
      </w:r>
      <w:r>
        <w:t xml:space="preserve"> </w:t>
      </w:r>
      <w:r>
        <w:t xml:space="preserve">— note it; we’ll check. (It won’t — a metal placed in its</w:t>
      </w:r>
      <w:r>
        <w:t xml:space="preserve"> </w:t>
      </w:r>
      <w:r>
        <w:rPr>
          <w:i/>
          <w:iCs/>
        </w:rPr>
        <w:t xml:space="preserve">own</w:t>
      </w:r>
      <w:r>
        <w:t xml:space="preserve"> </w:t>
      </w:r>
      <w:r>
        <w:t xml:space="preserve">salt does nothing, and a less-active metal in a more-active metal’s salt does nothing.)</w:t>
      </w:r>
    </w:p>
    <w:p>
      <w:pPr>
        <w:pStyle w:val="Compact"/>
        <w:numPr>
          <w:ilvl w:val="0"/>
          <w:numId w:val="2694"/>
        </w:numPr>
      </w:pPr>
      <w:r>
        <w:t xml:space="preserve">“Copper won’t react with anything because it lost to zinc.”</w:t>
      </w:r>
      <w:r>
        <w:t xml:space="preserve"> </w:t>
      </w:r>
      <w:r>
        <w:t xml:space="preserve">— interesting hypothesis; push:</w:t>
      </w:r>
      <w:r>
        <w:t xml:space="preserve"> </w:t>
      </w:r>
      <w:r>
        <w:rPr>
          <w:i/>
          <w:iCs/>
        </w:rPr>
        <w:t xml:space="preserve">does losing to zinc mean it loses to everything?</w:t>
      </w:r>
      <w:r>
        <w:t xml:space="preserve"> </w:t>
      </w:r>
      <w:r>
        <w:t xml:space="preserve">(No — copper still outranks silver.)</w:t>
      </w:r>
    </w:p>
    <w:p>
      <w:pPr>
        <w:pStyle w:val="Compact"/>
        <w:numPr>
          <w:ilvl w:val="0"/>
          <w:numId w:val="2694"/>
        </w:numPr>
      </w:pPr>
      <w:r>
        <w:t xml:space="preserve">“Magnesium will react with copper sulfate because magnesium seems reactive.”</w:t>
      </w:r>
      <w:r>
        <w:t xml:space="preserve"> </w:t>
      </w:r>
      <w:r>
        <w:t xml:space="preserve">— good reasoning from periodic position; we’ll test it.</w:t>
      </w:r>
    </w:p>
    <w:bookmarkEnd w:id="3356"/>
    <w:bookmarkStart w:id="3357" w:name="X946446e79a964268a5544f142a205f3c56ab014"/>
    <w:p>
      <w:pPr>
        <w:pStyle w:val="Heading4"/>
      </w:pPr>
      <w:r>
        <w:t xml:space="preserve">15–25 min · Investigation — run the wells and record reaction vs. no reaction</w:t>
      </w:r>
    </w:p>
    <w:p>
      <w:pPr>
        <w:pStyle w:val="FirstParagraph"/>
      </w:pPr>
      <w:r>
        <w:t xml:space="preserve">Students place each metal into each solution (nine wells in a 3×3 grid) and observe for 3–5 minutes. They record</w:t>
      </w:r>
      <w:r>
        <w:t xml:space="preserve"> </w:t>
      </w:r>
      <w:r>
        <w:rPr>
          <w:b/>
          <w:bCs/>
        </w:rPr>
        <w:t xml:space="preserve">R</w:t>
      </w:r>
      <w:r>
        <w:t xml:space="preserve"> </w:t>
      </w:r>
      <w:r>
        <w:t xml:space="preserve">(reaction) or</w:t>
      </w:r>
      <w:r>
        <w:t xml:space="preserve"> </w:t>
      </w:r>
      <w:r>
        <w:rPr>
          <w:b/>
          <w:bCs/>
        </w:rPr>
        <w:t xml:space="preserve">NR</w:t>
      </w:r>
      <w:r>
        <w:t xml:space="preserve"> </w:t>
      </w:r>
      <w:r>
        <w:t xml:space="preserve">(no reaction) and note the evidence (coating, color change, bubbles, strip dissolving).</w:t>
      </w:r>
    </w:p>
    <w:p>
      <w:pPr>
        <w:pStyle w:val="BodyText"/>
      </w:pPr>
      <w:r>
        <w:rPr>
          <w:b/>
          <w:bCs/>
        </w:rPr>
        <w:t xml:space="preserve">Expected results grid (your answer-key reference — using Mg, Zn, Cu against MgSO₄, ZnSO₄, CuSO₄):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r>
              <w:t xml:space="preserve">NR (own salt)</w:t>
            </w:r>
          </w:p>
        </w:tc>
        <w:tc>
          <w:tcPr/>
          <w:p>
            <w:pPr>
              <w:pStyle w:val="Compact"/>
            </w:pPr>
            <w:r>
              <w:t xml:space="preserve">R — Zn coats, Mg dissolves</w:t>
            </w:r>
          </w:p>
        </w:tc>
        <w:tc>
          <w:tcPr/>
          <w:p>
            <w:pPr>
              <w:pStyle w:val="Compact"/>
            </w:pPr>
            <w:r>
              <w:t xml:space="preserve">R — Cu coats, Mg dissolves</w:t>
            </w:r>
          </w:p>
        </w:tc>
      </w:tr>
      <w:tr>
        <w:tc>
          <w:tcPr/>
          <w:p>
            <w:pPr>
              <w:pStyle w:val="Compact"/>
            </w:pPr>
            <w:r>
              <w:rPr>
                <w:b/>
                <w:bCs/>
              </w:rPr>
              <w:t xml:space="preserve">Zn</w:t>
            </w:r>
          </w:p>
        </w:tc>
        <w:tc>
          <w:tcPr/>
          <w:p>
            <w:pPr>
              <w:pStyle w:val="Compact"/>
            </w:pPr>
            <w:r>
              <w:t xml:space="preserve">NR — Zn below Mg</w:t>
            </w:r>
          </w:p>
        </w:tc>
        <w:tc>
          <w:tcPr/>
          <w:p>
            <w:pPr>
              <w:pStyle w:val="Compact"/>
            </w:pPr>
            <w:r>
              <w:t xml:space="preserve">NR (own salt)</w:t>
            </w:r>
          </w:p>
        </w:tc>
        <w:tc>
          <w:tcPr/>
          <w:p>
            <w:pPr>
              <w:pStyle w:val="Compact"/>
            </w:pPr>
            <w:r>
              <w:t xml:space="preserve">R — Cu coats, Zn dissolves</w:t>
            </w:r>
          </w:p>
        </w:tc>
      </w:tr>
      <w:tr>
        <w:tc>
          <w:tcPr/>
          <w:p>
            <w:pPr>
              <w:pStyle w:val="Compact"/>
            </w:pPr>
            <w:r>
              <w:rPr>
                <w:b/>
                <w:bCs/>
              </w:rPr>
              <w:t xml:space="preserve">Cu</w:t>
            </w:r>
          </w:p>
        </w:tc>
        <w:tc>
          <w:tcPr/>
          <w:p>
            <w:pPr>
              <w:pStyle w:val="Compact"/>
            </w:pPr>
            <w:r>
              <w:t xml:space="preserve">NR — Cu below Mg</w:t>
            </w:r>
          </w:p>
        </w:tc>
        <w:tc>
          <w:tcPr/>
          <w:p>
            <w:pPr>
              <w:pStyle w:val="Compact"/>
            </w:pPr>
            <w:r>
              <w:t xml:space="preserve">NR — Cu below Zn</w:t>
            </w:r>
          </w:p>
        </w:tc>
        <w:tc>
          <w:tcPr/>
          <w:p>
            <w:pPr>
              <w:pStyle w:val="Compact"/>
            </w:pPr>
            <w:r>
              <w:t xml:space="preserve">NR (own salt)</w:t>
            </w:r>
          </w:p>
        </w:tc>
      </w:tr>
    </w:tbl>
    <w:p>
      <w:pPr>
        <w:pStyle w:val="BodyText"/>
      </w:pPr>
      <w:r>
        <w:t xml:space="preserve">The diagonal is always</w:t>
      </w:r>
      <w:r>
        <w:t xml:space="preserve"> </w:t>
      </w:r>
      <w:r>
        <w:t xml:space="preserve">“no reaction”</w:t>
      </w:r>
      <w:r>
        <w:t xml:space="preserve"> </w:t>
      </w:r>
      <w:r>
        <w:t xml:space="preserve">(a metal in its own salt has nothing to replace). Below-diagonal reactions go from the most active metal down; above-diagonal are all</w:t>
      </w:r>
      <w:r>
        <w:t xml:space="preserve"> </w:t>
      </w:r>
      <w:r>
        <w:t xml:space="preserve">“no reaction.”</w:t>
      </w:r>
    </w:p>
    <w:p>
      <w:pPr>
        <w:pStyle w:val="BodyText"/>
      </w:pPr>
      <w:r>
        <w:rPr>
          <w:b/>
          <w:bCs/>
        </w:rPr>
        <w:t xml:space="preserve">Teacher facilitation language (circulate):</w:t>
      </w:r>
    </w:p>
    <w:p>
      <w:pPr>
        <w:pStyle w:val="BlockText"/>
      </w:pPr>
      <w:r>
        <w:t xml:space="preserve">“Watch the</w:t>
      </w:r>
      <w:r>
        <w:t xml:space="preserve"> </w:t>
      </w:r>
      <w:r>
        <w:rPr>
          <w:i/>
          <w:iCs/>
        </w:rPr>
        <w:t xml:space="preserve">diagonal</w:t>
      </w:r>
      <w:r>
        <w:t xml:space="preserve"> </w:t>
      </w:r>
      <w:r>
        <w:t xml:space="preserve">— magnesium in magnesium sulfate, zinc in zinc sulfate, copper in copper sulfate. What do you notice? Why might a metal do nothing in a solution of its own salt?”</w:t>
      </w:r>
    </w:p>
    <w:p>
      <w:pPr>
        <w:pStyle w:val="BlockText"/>
      </w:pPr>
      <w:r>
        <w:t xml:space="preserve">“You found magnesium reacts with</w:t>
      </w:r>
      <w:r>
        <w:t xml:space="preserve"> </w:t>
      </w:r>
      <w:r>
        <w:rPr>
          <w:i/>
          <w:iCs/>
        </w:rPr>
        <w:t xml:space="preserve">both</w:t>
      </w:r>
      <w:r>
        <w:t xml:space="preserve"> </w:t>
      </w:r>
      <w:r>
        <w:t xml:space="preserve">copper sulfate and zinc sulfate, but zinc reacts only with copper sulfate, and copper reacts with</w:t>
      </w:r>
      <w:r>
        <w:t xml:space="preserve"> </w:t>
      </w:r>
      <w:r>
        <w:rPr>
          <w:i/>
          <w:iCs/>
        </w:rPr>
        <w:t xml:space="preserve">neither</w:t>
      </w:r>
      <w:r>
        <w:t xml:space="preserve">. Rank them: which metal reacts with the most solutions? Which reacts with the fewest? Does that ranking remind you of anything?”</w:t>
      </w:r>
    </w:p>
    <w:p>
      <w:pPr>
        <w:pStyle w:val="FirstParagraph"/>
      </w:pPr>
      <w:r>
        <w:rPr>
          <w:b/>
          <w:bCs/>
        </w:rPr>
        <w:t xml:space="preserve">Anticipated student responses:</w:t>
      </w:r>
    </w:p>
    <w:p>
      <w:pPr>
        <w:pStyle w:val="Compact"/>
        <w:numPr>
          <w:ilvl w:val="0"/>
          <w:numId w:val="2695"/>
        </w:numPr>
      </w:pPr>
      <w:r>
        <w:t xml:space="preserve">“Magnesium reacts with everything except its own.”</w:t>
      </w:r>
      <w:r>
        <w:t xml:space="preserve"> </w:t>
      </w:r>
      <w:r>
        <w:t xml:space="preserve">— exactly; magnesium is the most active of the three, so it can replace both zinc and copper.</w:t>
      </w:r>
    </w:p>
    <w:p>
      <w:pPr>
        <w:pStyle w:val="Compact"/>
        <w:numPr>
          <w:ilvl w:val="0"/>
          <w:numId w:val="2695"/>
        </w:numPr>
      </w:pPr>
      <w:r>
        <w:t xml:space="preserve">“Copper never reacts.”</w:t>
      </w:r>
      <w:r>
        <w:t xml:space="preserve"> </w:t>
      </w:r>
      <w:r>
        <w:t xml:space="preserve">— in</w:t>
      </w:r>
      <w:r>
        <w:t xml:space="preserve"> </w:t>
      </w:r>
      <w:r>
        <w:rPr>
          <w:i/>
          <w:iCs/>
        </w:rPr>
        <w:t xml:space="preserve">this</w:t>
      </w:r>
      <w:r>
        <w:t xml:space="preserve"> </w:t>
      </w:r>
      <w:r>
        <w:t xml:space="preserve">set, right — because both magnesium and zinc outrank it. But copper would react with a silver salt, because copper outranks silver. Activity is</w:t>
      </w:r>
      <w:r>
        <w:t xml:space="preserve"> </w:t>
      </w:r>
      <w:r>
        <w:rPr>
          <w:i/>
          <w:iCs/>
        </w:rPr>
        <w:t xml:space="preserve">relative</w:t>
      </w:r>
      <w:r>
        <w:t xml:space="preserve">.</w:t>
      </w:r>
    </w:p>
    <w:p>
      <w:pPr>
        <w:pStyle w:val="Compact"/>
        <w:numPr>
          <w:ilvl w:val="0"/>
          <w:numId w:val="2695"/>
        </w:numPr>
      </w:pPr>
      <w:r>
        <w:t xml:space="preserve">“A metal in its own salt does nothing because there’s nothing to swap.”</w:t>
      </w:r>
      <w:r>
        <w:t xml:space="preserve"> </w:t>
      </w:r>
      <w:r>
        <w:t xml:space="preserve">— perfect; you cannot replace yourself.</w:t>
      </w:r>
    </w:p>
    <w:bookmarkEnd w:id="3357"/>
    <w:bookmarkStart w:id="3358" w:name="min-build-your-own-ranking"/>
    <w:p>
      <w:pPr>
        <w:pStyle w:val="Heading4"/>
      </w:pPr>
      <w:r>
        <w:t xml:space="preserve">25–30 min · Build your own ranking</w:t>
      </w:r>
    </w:p>
    <w:p>
      <w:pPr>
        <w:pStyle w:val="BlockText"/>
      </w:pPr>
      <w:r>
        <w:t xml:space="preserve">“Using only your R/NR grid, put the three metals in order from</w:t>
      </w:r>
      <w:r>
        <w:t xml:space="preserve"> </w:t>
      </w:r>
      <w:r>
        <w:rPr>
          <w:i/>
          <w:iCs/>
        </w:rPr>
        <w:t xml:space="preserve">most active</w:t>
      </w:r>
      <w:r>
        <w:t xml:space="preserve"> </w:t>
      </w:r>
      <w:r>
        <w:t xml:space="preserve">(reacts with the most solutions; can replace the others) to</w:t>
      </w:r>
      <w:r>
        <w:t xml:space="preserve"> </w:t>
      </w:r>
      <w:r>
        <w:rPr>
          <w:i/>
          <w:iCs/>
        </w:rPr>
        <w:t xml:space="preserve">least active</w:t>
      </w:r>
      <w:r>
        <w:t xml:space="preserve">. Write the order. Then write the rule you used in your own words.”</w:t>
      </w:r>
    </w:p>
    <w:p>
      <w:pPr>
        <w:pStyle w:val="FirstParagraph"/>
      </w:pPr>
      <w:r>
        <w:t xml:space="preserve">Target student-built ranking:</w:t>
      </w:r>
      <w:r>
        <w:t xml:space="preserve"> </w:t>
      </w:r>
      <w:r>
        <w:rPr>
          <w:b/>
          <w:bCs/>
        </w:rPr>
        <w:t xml:space="preserve">Mg &gt; Zn &gt; Cu</w:t>
      </w:r>
      <w:r>
        <w:t xml:space="preserve"> </w:t>
      </w:r>
      <w:r>
        <w:t xml:space="preserve">(most active to least active). Target rule (in their words):</w:t>
      </w:r>
      <w:r>
        <w:t xml:space="preserve"> </w:t>
      </w:r>
      <w:r>
        <w:rPr>
          <w:i/>
          <w:iCs/>
        </w:rPr>
        <w:t xml:space="preserve">a metal that reacts with another metal’s salt is more active than that metal; a metal that does nothing is less active.</w:t>
      </w:r>
    </w:p>
    <w:p>
      <w:pPr>
        <w:pStyle w:val="BlockText"/>
      </w:pPr>
      <w:r>
        <w:t xml:space="preserve">“You just built a piece of the activity series from scratch — from your own evidence. In a moment we’ll compare your ranking to the official one chemists use.”</w:t>
      </w:r>
    </w:p>
    <w:p>
      <w:r>
        <w:pict>
          <v:rect style="width:0;height:1.5pt" o:hralign="center" o:hrstd="t" o:hr="t"/>
        </w:pict>
      </w:r>
    </w:p>
    <w:bookmarkEnd w:id="3358"/>
    <w:bookmarkEnd w:id="3359"/>
    <w:bookmarkStart w:id="3365" w:name="phase-3-explain-30-36-min-52"/>
    <w:p>
      <w:pPr>
        <w:pStyle w:val="Heading3"/>
      </w:pPr>
      <w:r>
        <w:t xml:space="preserve">Phase 3 · Explain</w:t>
      </w:r>
      <w:r>
        <w:t xml:space="preserve"> </w:t>
      </w:r>
      <w:r>
        <w:rPr>
          <w:i/>
          <w:iCs/>
        </w:rPr>
        <w:t xml:space="preserve">(30 – 36 min)</w:t>
      </w:r>
    </w:p>
    <w:bookmarkStart w:id="3363" w:name="min-turn-and-talk-2-class-consensus-52"/>
    <w:p>
      <w:pPr>
        <w:pStyle w:val="Heading4"/>
      </w:pPr>
      <w:r>
        <w:t xml:space="preserve">30–33 min · Turn-and-Talk #2 + class consensus</w:t>
      </w:r>
    </w:p>
    <w:p>
      <w:pPr>
        <w:pStyle w:val="BlockText"/>
      </w:pPr>
      <w:r>
        <w:t xml:space="preserve">“Look at your ranking — Mg &gt; Zn &gt; Cu — and at the reaction grid. Turn to your partner: state the rule as a prediction.</w:t>
      </w:r>
      <w:r>
        <w:t xml:space="preserve"> </w:t>
      </w:r>
      <w:r>
        <w:rPr>
          <w:i/>
          <w:iCs/>
        </w:rPr>
        <w:t xml:space="preserve">If</w:t>
      </w:r>
      <w:r>
        <w:t xml:space="preserve"> </w:t>
      </w:r>
      <w:r>
        <w:t xml:space="preserve">metal A is above metal B in your ranking,</w:t>
      </w:r>
      <w:r>
        <w:t xml:space="preserve"> </w:t>
      </w:r>
      <w:r>
        <w:rPr>
          <w:i/>
          <w:iCs/>
        </w:rPr>
        <w:t xml:space="preserve">then</w:t>
      </w:r>
      <w:r>
        <w:t xml:space="preserve"> </w:t>
      </w:r>
      <w:r>
        <w:t xml:space="preserve">what happens when you put A into a solution of B’s salt? And what happens when you put B into A’s salt?”</w:t>
      </w:r>
    </w:p>
    <w:p>
      <w:pPr>
        <w:pStyle w:val="FirstParagraph"/>
      </w:pPr>
      <w:r>
        <w:t xml:space="preserve">Target consensus:</w:t>
      </w:r>
    </w:p>
    <w:p>
      <w:pPr>
        <w:pStyle w:val="BlockText"/>
      </w:pPr>
      <w:r>
        <w:t xml:space="preserve">“If metal A is</w:t>
      </w:r>
      <w:r>
        <w:t xml:space="preserve"> </w:t>
      </w:r>
      <w:r>
        <w:rPr>
          <w:i/>
          <w:iCs/>
        </w:rPr>
        <w:t xml:space="preserve">above</w:t>
      </w:r>
      <w:r>
        <w:t xml:space="preserve"> </w:t>
      </w:r>
      <w:r>
        <w:t xml:space="preserve">metal B (more active), then A replaces B — A goes into solution as an ion and B comes out as a solid metal. If A is</w:t>
      </w:r>
      <w:r>
        <w:t xml:space="preserve"> </w:t>
      </w:r>
      <w:r>
        <w:rPr>
          <w:i/>
          <w:iCs/>
        </w:rPr>
        <w:t xml:space="preserve">below</w:t>
      </w:r>
      <w:r>
        <w:t xml:space="preserve"> </w:t>
      </w:r>
      <w:r>
        <w:t xml:space="preserve">B (less active), nothing happens. The reaction runs one direction only: the more active metal wins.”</w:t>
      </w:r>
    </w:p>
    <w:p>
      <w:pPr>
        <w:pStyle w:val="FirstParagraph"/>
      </w:pPr>
      <w:r>
        <w:t xml:space="preserve">Then project</w:t>
      </w:r>
      <w:r>
        <w:t xml:space="preserve"> </w:t>
      </w:r>
      <w:r>
        <w:rPr>
          <w:rStyle w:val="VerbatimChar"/>
        </w:rPr>
        <w:t xml:space="preserve">figures/activity_series_ladder.png</w:t>
      </w:r>
      <w:r>
        <w:t xml:space="preserve">:</w:t>
      </w:r>
    </w:p>
    <w:p>
      <w:pPr>
        <w:pStyle w:val="CaptionedFigure"/>
      </w:pPr>
      <w:r>
        <w:drawing>
          <wp:inline>
            <wp:extent cx="3864864" cy="5205984"/>
            <wp:effectExtent b="0" l="0" r="0" t="0"/>
            <wp:docPr descr="Vertical activity-series ladder titled ‘Activity Series of Metals (subset of NYS Reference Table J)’ listing twelve metals as colored horizontal bars from most active at top to least active at bottom: K, Na, Ca, Mg, Al, Zn (green, more active), then H (blue, hydrogen reference), Fe, Pb, Cu, Ag, Au (orange, less active); a downward arrow on the left is labeled ‘decreasing reactivity’; a purple double-headed bracket on the right marks that Zn sits above Cu, annotated ‘Zn is above Cu → Zn replaces Cu’; top label reads ‘MORE ACTIVE (replaces metals below it)’ and bottom label reads ‘LESS ACTIVE (cannot replace metals above it)’." title="" id="3361" name="Picture"/>
            <a:graphic>
              <a:graphicData uri="http://schemas.openxmlformats.org/drawingml/2006/picture">
                <pic:pic>
                  <pic:nvPicPr>
                    <pic:cNvPr descr="/Users/hoopie/Projects/Curricula/Publisher_Ready_Curriculum/02_Chemistry_East_Meadow_Refactor/09_Chemical_Reactions_and_Moles/04_Spontaneous_Reactions/figures/activity_series_ladder.png" id="3362" name="Picture"/>
                    <pic:cNvPicPr>
                      <a:picLocks noChangeArrowheads="1" noChangeAspect="1"/>
                    </pic:cNvPicPr>
                  </pic:nvPicPr>
                  <pic:blipFill>
                    <a:blip r:embed="rId3360"/>
                    <a:stretch>
                      <a:fillRect/>
                    </a:stretch>
                  </pic:blipFill>
                  <pic:spPr bwMode="auto">
                    <a:xfrm>
                      <a:off x="0" y="0"/>
                      <a:ext cx="3864864" cy="5205984"/>
                    </a:xfrm>
                    <a:prstGeom prst="rect">
                      <a:avLst/>
                    </a:prstGeom>
                    <a:noFill/>
                    <a:ln w="9525">
                      <a:noFill/>
                      <a:headEnd/>
                      <a:tailEnd/>
                    </a:ln>
                  </pic:spPr>
                </pic:pic>
              </a:graphicData>
            </a:graphic>
          </wp:inline>
        </w:drawing>
      </w:r>
    </w:p>
    <w:p>
      <w:pPr>
        <w:pStyle w:val="ImageCaption"/>
      </w:pPr>
      <w:r>
        <w:t xml:space="preserve">Vertical activity-series ladder titled</w:t>
      </w:r>
      <w:r>
        <w:t xml:space="preserve"> </w:t>
      </w:r>
      <w:r>
        <w:t xml:space="preserve">‘Activity Series of Metals (subset of NYS Reference Table J)’</w:t>
      </w:r>
      <w:r>
        <w:t xml:space="preserve"> </w:t>
      </w:r>
      <w:r>
        <w:t xml:space="preserve">listing twelve metals as colored horizontal bars from most active at top to least active at bottom: K, Na, Ca, Mg, Al, Zn (green, more active), then H (blue, hydrogen reference), Fe, Pb, Cu, Ag, Au (orange, less active); a downward arrow on the left is labeled</w:t>
      </w:r>
      <w:r>
        <w:t xml:space="preserve"> </w:t>
      </w:r>
      <w:r>
        <w:t xml:space="preserve">‘decreasing reactivity’</w:t>
      </w:r>
      <w:r>
        <w:t xml:space="preserve">; a purple double-headed bracket on the right marks that Zn sits above Cu, annotated</w:t>
      </w:r>
      <w:r>
        <w:t xml:space="preserve"> </w:t>
      </w:r>
      <w:r>
        <w:t xml:space="preserve">‘Zn is above Cu → Zn replaces Cu’</w:t>
      </w:r>
      <w:r>
        <w:t xml:space="preserve">; top label reads</w:t>
      </w:r>
      <w:r>
        <w:t xml:space="preserve"> </w:t>
      </w:r>
      <w:r>
        <w:t xml:space="preserve">‘MORE ACTIVE (replaces metals below it)’</w:t>
      </w:r>
      <w:r>
        <w:t xml:space="preserve"> </w:t>
      </w:r>
      <w:r>
        <w:t xml:space="preserve">and bottom label reads</w:t>
      </w:r>
      <w:r>
        <w:t xml:space="preserve"> </w:t>
      </w:r>
      <w:r>
        <w:t xml:space="preserve">‘LESS ACTIVE (cannot replace metals above it)’</w:t>
      </w:r>
      <w:r>
        <w:t xml:space="preserve">.</w:t>
      </w:r>
    </w:p>
    <w:p>
      <w:pPr>
        <w:pStyle w:val="BlockText"/>
      </w:pPr>
      <w:r>
        <w:t xml:space="preserve">“Find magnesium, zinc, and copper on this official ladder. Is your order the same? Mg is above Zn is above Cu — your evidence matched the published activity series exactly.”</w:t>
      </w:r>
    </w:p>
    <w:bookmarkEnd w:id="3363"/>
    <w:bookmarkStart w:id="3364" w:name="X0c3eb4cb6f4ce4859451139b86066e7a4559a13"/>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That ranked list of metals from most active to least active is called the</w:t>
      </w:r>
      <w:r>
        <w:t xml:space="preserve"> </w:t>
      </w:r>
      <w:r>
        <w:rPr>
          <w:b/>
          <w:bCs/>
        </w:rPr>
        <w:t xml:space="preserve">activity series</w:t>
      </w:r>
      <w:r>
        <w:t xml:space="preserve">. On your reference tables it is Table J. A metal higher on the list will replace any metal lower on the list from its compound — that is the entire rule, and you discovered it yourselves.”</w:t>
      </w:r>
    </w:p>
    <w:p>
      <w:pPr>
        <w:pStyle w:val="BlockText"/>
      </w:pPr>
      <w:r>
        <w:t xml:space="preserve">“What does it mean for a metal to be more</w:t>
      </w:r>
      <w:r>
        <w:t xml:space="preserve"> </w:t>
      </w:r>
      <w:r>
        <w:rPr>
          <w:b/>
          <w:bCs/>
        </w:rPr>
        <w:t xml:space="preserve">active</w:t>
      </w:r>
      <w:r>
        <w:t xml:space="preserve">? An</w:t>
      </w:r>
      <w:r>
        <w:t xml:space="preserve"> </w:t>
      </w:r>
      <w:r>
        <w:rPr>
          <w:b/>
          <w:bCs/>
        </w:rPr>
        <w:t xml:space="preserve">active metal</w:t>
      </w:r>
      <w:r>
        <w:t xml:space="preserve"> </w:t>
      </w:r>
      <w:r>
        <w:t xml:space="preserve">is one that loses its valence electrons easily — it gives them up to become a positive ion. Magnesium loses electrons more easily than zinc, and zinc more easily than copper, which is exactly why the reaction runs in that direction. Notice where the most active metals sit on the periodic table: lower-left, where electronegativity is lowest and electrons are held most loosely. The activity series is the periodic table’s reactivity pattern, sorted into a line.”</w:t>
      </w:r>
    </w:p>
    <w:p>
      <w:pPr>
        <w:pStyle w:val="BlockText"/>
      </w:pPr>
      <w:r>
        <w:t xml:space="preserve">“The reaction type you ran has a name:</w:t>
      </w:r>
      <w:r>
        <w:t xml:space="preserve"> </w:t>
      </w:r>
      <w:r>
        <w:rPr>
          <w:b/>
          <w:bCs/>
        </w:rPr>
        <w:t xml:space="preserve">single replacement</w:t>
      </w:r>
      <w:r>
        <w:t xml:space="preserve"> </w:t>
      </w:r>
      <w:r>
        <w:t xml:space="preserve">(or single displacement). One element replaces one element in a compound: element + compound → new element + new compound. Zinc replaced copper: Zn + CuSO₄ → ZnSO₄ + Cu. The zinc went</w:t>
      </w:r>
      <w:r>
        <w:t xml:space="preserve"> </w:t>
      </w:r>
      <w:r>
        <w:rPr>
          <w:i/>
          <w:iCs/>
        </w:rPr>
        <w:t xml:space="preserve">into</w:t>
      </w:r>
      <w:r>
        <w:t xml:space="preserve"> </w:t>
      </w:r>
      <w:r>
        <w:t xml:space="preserve">the compound; the copper came</w:t>
      </w:r>
      <w:r>
        <w:t xml:space="preserve"> </w:t>
      </w:r>
      <w:r>
        <w:rPr>
          <w:i/>
          <w:iCs/>
        </w:rPr>
        <w:t xml:space="preserve">out</w:t>
      </w:r>
      <w:r>
        <w:t xml:space="preserve"> </w:t>
      </w:r>
      <w:r>
        <w:t xml:space="preserve">as free metal.”</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696"/>
        </w:numPr>
      </w:pPr>
      <w:r>
        <w:t xml:space="preserve">“Copper is</w:t>
      </w:r>
      <w:r>
        <w:t xml:space="preserve"> </w:t>
      </w:r>
      <w:r>
        <w:rPr>
          <w:i/>
          <w:iCs/>
        </w:rPr>
        <w:t xml:space="preserve">below</w:t>
      </w:r>
      <w:r>
        <w:t xml:space="preserve"> </w:t>
      </w:r>
      <w:r>
        <w:t xml:space="preserve">hydrogen on the ladder. What might that tell you about whether copper reacts with an acid like HCl?”</w:t>
      </w:r>
      <w:r>
        <w:t xml:space="preserve"> </w:t>
      </w:r>
      <w:r>
        <w:t xml:space="preserve">—</w:t>
      </w:r>
      <w:r>
        <w:t xml:space="preserve"> </w:t>
      </w:r>
      <w:r>
        <w:rPr>
          <w:i/>
          <w:iCs/>
        </w:rPr>
        <w:t xml:space="preserve">Expected response:</w:t>
      </w:r>
      <w:r>
        <w:t xml:space="preserve"> </w:t>
      </w:r>
      <w:r>
        <w:t xml:space="preserve">metals below hydrogen do not replace hydrogen from acids, so copper will not bubble in HCl. (This previews acid reactions; accept the prediction and confirm the rule extends to hydrogen.)</w:t>
      </w:r>
    </w:p>
    <w:p>
      <w:pPr>
        <w:pStyle w:val="Compact"/>
        <w:numPr>
          <w:ilvl w:val="0"/>
          <w:numId w:val="2696"/>
        </w:numPr>
      </w:pPr>
      <w:r>
        <w:t xml:space="preserve">“Why is a metal in its</w:t>
      </w:r>
      <w:r>
        <w:t xml:space="preserve"> </w:t>
      </w:r>
      <w:r>
        <w:rPr>
          <w:i/>
          <w:iCs/>
        </w:rPr>
        <w:t xml:space="preserve">own</w:t>
      </w:r>
      <w:r>
        <w:t xml:space="preserve"> </w:t>
      </w:r>
      <w:r>
        <w:t xml:space="preserve">salt always</w:t>
      </w:r>
      <w:r>
        <w:t xml:space="preserve"> </w:t>
      </w:r>
      <w:r>
        <w:t xml:space="preserve">‘no reaction’</w:t>
      </w:r>
      <w:r>
        <w:t xml:space="preserve"> </w:t>
      </w:r>
      <w:r>
        <w:t xml:space="preserve">— for example, zinc in zinc sulfate?”</w:t>
      </w:r>
      <w:r>
        <w:t xml:space="preserve"> </w:t>
      </w:r>
      <w:r>
        <w:t xml:space="preserve">—</w:t>
      </w:r>
      <w:r>
        <w:t xml:space="preserve"> </w:t>
      </w:r>
      <w:r>
        <w:rPr>
          <w:i/>
          <w:iCs/>
        </w:rPr>
        <w:t xml:space="preserve">Expected response:</w:t>
      </w:r>
      <w:r>
        <w:t xml:space="preserve"> </w:t>
      </w:r>
      <w:r>
        <w:t xml:space="preserve">the metal and the ion are the same element, so there is nothing of a</w:t>
      </w:r>
      <w:r>
        <w:t xml:space="preserve"> </w:t>
      </w:r>
      <w:r>
        <w:rPr>
          <w:i/>
          <w:iCs/>
        </w:rPr>
        <w:t xml:space="preserve">different</w:t>
      </w:r>
      <w:r>
        <w:t xml:space="preserve"> </w:t>
      </w:r>
      <w:r>
        <w:t xml:space="preserve">element to replace. You cannot displace yourself.</w:t>
      </w:r>
    </w:p>
    <w:p>
      <w:r>
        <w:pict>
          <v:rect style="width:0;height:1.5pt" o:hralign="center" o:hrstd="t" o:hr="t"/>
        </w:pict>
      </w:r>
    </w:p>
    <w:bookmarkEnd w:id="3364"/>
    <w:bookmarkEnd w:id="3365"/>
    <w:bookmarkStart w:id="3368" w:name="phase-4-elaborate-36-40-min-52"/>
    <w:p>
      <w:pPr>
        <w:pStyle w:val="Heading3"/>
      </w:pPr>
      <w:r>
        <w:t xml:space="preserve">Phase 4 · Elaborate</w:t>
      </w:r>
      <w:r>
        <w:t xml:space="preserve"> </w:t>
      </w:r>
      <w:r>
        <w:rPr>
          <w:i/>
          <w:iCs/>
        </w:rPr>
        <w:t xml:space="preserve">(36 – 40 min)</w:t>
      </w:r>
    </w:p>
    <w:bookmarkStart w:id="3366" w:name="X6b2a8a9502f56c3dadf828243fbd8fc52a12788"/>
    <w:p>
      <w:pPr>
        <w:pStyle w:val="Heading4"/>
      </w:pPr>
      <w:r>
        <w:t xml:space="preserve">36–39 min · Revise the model + predict-and-balance + Because/But/So</w:t>
      </w:r>
    </w:p>
    <w:p>
      <w:pPr>
        <w:pStyle w:val="FirstParagraph"/>
      </w:pPr>
      <w:r>
        <w:t xml:space="preserve">Students return to their prediction grid from Phase 2 and revise it using the activity series: they correct any prediction that disagreed with their evidence and add the activity-series reason. Then they practice the predictive skill on a</w:t>
      </w:r>
      <w:r>
        <w:t xml:space="preserve"> </w:t>
      </w:r>
      <w:r>
        <w:rPr>
          <w:i/>
          <w:iCs/>
        </w:rPr>
        <w:t xml:space="preserve">new</w:t>
      </w:r>
      <w:r>
        <w:t xml:space="preserve"> </w:t>
      </w:r>
      <w:r>
        <w:t xml:space="preserve">pairing not yet tested:</w:t>
      </w:r>
    </w:p>
    <w:p>
      <w:pPr>
        <w:pStyle w:val="BlockText"/>
      </w:pPr>
      <w:r>
        <w:rPr>
          <w:i/>
          <w:iCs/>
        </w:rPr>
        <w:t xml:space="preserve">“Use the activity-series ladder. Will copper react with silver nitrate, AgNO₃? If yes, write and balance the products. If no, write</w:t>
      </w:r>
      <w:r>
        <w:rPr>
          <w:i/>
          <w:iCs/>
        </w:rPr>
        <w:t xml:space="preserve"> </w:t>
      </w:r>
      <w:r>
        <w:rPr>
          <w:i/>
          <w:iCs/>
        </w:rPr>
        <w:t xml:space="preserve">‘no reaction.’</w:t>
      </w:r>
      <w:r>
        <w:rPr>
          <w:i/>
          <w:iCs/>
        </w:rPr>
        <w:t xml:space="preserve">”</w:t>
      </w:r>
    </w:p>
    <w:p>
      <w:pPr>
        <w:pStyle w:val="FirstParagraph"/>
      </w:pPr>
      <w:r>
        <w:t xml:space="preserve">Target answer: Copper is</w:t>
      </w:r>
      <w:r>
        <w:t xml:space="preserve"> </w:t>
      </w:r>
      <w:r>
        <w:rPr>
          <w:i/>
          <w:iCs/>
        </w:rPr>
        <w:t xml:space="preserve">above</w:t>
      </w:r>
      <w:r>
        <w:t xml:space="preserve"> </w:t>
      </w:r>
      <w:r>
        <w:t xml:space="preserve">silver on the ladder, so copper replaces silver. Cu + 2 AgNO₃ → Cu(NO₃)₂ + 2 Ag. (Cu is Cu²⁺, so it needs two NO₃⁻; balance silver with a 2.)</w:t>
      </w:r>
    </w:p>
    <w:p>
      <w:pPr>
        <w:pStyle w:val="BlockText"/>
      </w:pPr>
      <w:r>
        <w:t xml:space="preserve">“Notice: copper</w:t>
      </w:r>
      <w:r>
        <w:t xml:space="preserve"> </w:t>
      </w:r>
      <w:r>
        <w:rPr>
          <w:i/>
          <w:iCs/>
        </w:rPr>
        <w:t xml:space="preserve">lost</w:t>
      </w:r>
      <w:r>
        <w:t xml:space="preserve"> </w:t>
      </w:r>
      <w:r>
        <w:t xml:space="preserve">to zinc and magnesium, but copper</w:t>
      </w:r>
      <w:r>
        <w:t xml:space="preserve"> </w:t>
      </w:r>
      <w:r>
        <w:rPr>
          <w:i/>
          <w:iCs/>
        </w:rPr>
        <w:t xml:space="preserve">beats</w:t>
      </w:r>
      <w:r>
        <w:t xml:space="preserve"> </w:t>
      </w:r>
      <w:r>
        <w:t xml:space="preserve">silver. Activity is about position — copper is below zinc but above silver.”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“Zinc reacts with copper sulfate solution, but copper does nothing in zinc sulfate solution.”</w:t>
      </w:r>
    </w:p>
    <w:p>
      <w:pPr>
        <w:pStyle w:val="FirstParagraph"/>
      </w:pPr>
      <w:r>
        <w:t xml:space="preserve">Model one aloud:</w:t>
      </w:r>
    </w:p>
    <w:p>
      <w:pPr>
        <w:pStyle w:val="BlockText"/>
      </w:pPr>
      <w:r>
        <w:t xml:space="preserve">“Zinc reacts with copper sulfate solution</w:t>
      </w:r>
      <w:r>
        <w:t xml:space="preserve"> </w:t>
      </w:r>
      <w:r>
        <w:rPr>
          <w:b/>
          <w:bCs/>
        </w:rPr>
        <w:t xml:space="preserve">because</w:t>
      </w:r>
      <w:r>
        <w:t xml:space="preserve"> </w:t>
      </w:r>
      <w:r>
        <w:t xml:space="preserve">zinc is above copper on the activity series — it loses its valence electrons more easily, so it pushes copper out of solution and takes its place —</w:t>
      </w:r>
      <w:r>
        <w:t xml:space="preserve"> </w:t>
      </w:r>
      <w:r>
        <w:rPr>
          <w:b/>
          <w:bCs/>
        </w:rPr>
        <w:t xml:space="preserve">but</w:t>
      </w:r>
      <w:r>
        <w:t xml:space="preserve"> </w:t>
      </w:r>
      <w:r>
        <w:t xml:space="preserve">copper is below zinc, so copper cannot give up its electrons easily enough to push zinc out —</w:t>
      </w:r>
      <w:r>
        <w:t xml:space="preserve"> </w:t>
      </w:r>
      <w:r>
        <w:rPr>
          <w:b/>
          <w:bCs/>
        </w:rPr>
        <w:t xml:space="preserve">so</w:t>
      </w:r>
      <w:r>
        <w:t xml:space="preserve"> </w:t>
      </w:r>
      <w:r>
        <w:t xml:space="preserve">the single-replacement reaction runs one direction only: the more active metal (zinc) replaces the less active metal (copper), and never the reverse.”</w:t>
      </w:r>
    </w:p>
    <w:p>
      <w:pPr>
        <w:pStyle w:val="FirstParagraph"/>
      </w:pPr>
      <w:r>
        <w:t xml:space="preserve">Then have students write their own B/B/S using one of these starters:</w:t>
      </w:r>
    </w:p>
    <w:p>
      <w:pPr>
        <w:pStyle w:val="Compact"/>
        <w:numPr>
          <w:ilvl w:val="0"/>
          <w:numId w:val="2697"/>
        </w:numPr>
      </w:pPr>
      <w:r>
        <w:rPr>
          <w:i/>
          <w:iCs/>
        </w:rPr>
        <w:t xml:space="preserve">“Magnesium reacts with both zinc sulfate and copper sulfate…”</w:t>
      </w:r>
      <w:r>
        <w:t xml:space="preserve"> </w:t>
      </w:r>
      <w:r>
        <w:t xml:space="preserve">(hint: Mg is above both)</w:t>
      </w:r>
    </w:p>
    <w:p>
      <w:pPr>
        <w:pStyle w:val="Compact"/>
        <w:numPr>
          <w:ilvl w:val="0"/>
          <w:numId w:val="2697"/>
        </w:numPr>
      </w:pPr>
      <w:r>
        <w:rPr>
          <w:i/>
          <w:iCs/>
        </w:rPr>
        <w:t xml:space="preserve">“Copper does not react with zinc sulfate, but copper does react with silver nitrate…”</w:t>
      </w:r>
      <w:r>
        <w:t xml:space="preserve"> </w:t>
      </w:r>
      <w:r>
        <w:t xml:space="preserve">(hint: copper is below zinc but above silver)</w:t>
      </w:r>
    </w:p>
    <w:p>
      <w:pPr>
        <w:pStyle w:val="FirstParagraph"/>
      </w:pPr>
      <w:r>
        <w:rPr>
          <w:b/>
          <w:bCs/>
        </w:rPr>
        <w:t xml:space="preserve">Anticipated student responses:</w:t>
      </w:r>
    </w:p>
    <w:p>
      <w:pPr>
        <w:pStyle w:val="Compact"/>
        <w:numPr>
          <w:ilvl w:val="0"/>
          <w:numId w:val="2698"/>
        </w:numPr>
      </w:pPr>
      <w:r>
        <w:t xml:space="preserve">“Because magnesium is at the top of the three, so it can replace any of them.”</w:t>
      </w:r>
      <w:r>
        <w:t xml:space="preserve"> </w:t>
      </w:r>
      <w:r>
        <w:t xml:space="preserve">— good start; push for the So:</w:t>
      </w:r>
      <w:r>
        <w:t xml:space="preserve"> </w:t>
      </w:r>
      <w:r>
        <w:t xml:space="preserve">“so magnesium replaces both zinc and copper, but neither zinc nor copper can replace magnesium.”</w:t>
      </w:r>
    </w:p>
    <w:p>
      <w:pPr>
        <w:pStyle w:val="Compact"/>
        <w:numPr>
          <w:ilvl w:val="0"/>
          <w:numId w:val="2698"/>
        </w:numPr>
      </w:pPr>
      <w:r>
        <w:t xml:space="preserve">“Because copper is below zinc but above silver.”</w:t>
      </w:r>
      <w:r>
        <w:t xml:space="preserve"> </w:t>
      </w:r>
      <w:r>
        <w:t xml:space="preserve">— excellent; push for the full chain:</w:t>
      </w:r>
      <w:r>
        <w:t xml:space="preserve"> </w:t>
      </w:r>
      <w:r>
        <w:t xml:space="preserve">“but copper is more active than silver, so copper replaces silver even though copper could not replace zinc.”</w:t>
      </w:r>
    </w:p>
    <w:bookmarkEnd w:id="3366"/>
    <w:bookmarkStart w:id="3367" w:name="min-return-to-the-phenomenon-51"/>
    <w:p>
      <w:pPr>
        <w:pStyle w:val="Heading4"/>
      </w:pPr>
      <w:r>
        <w:t xml:space="preserve">39–40 min · Return to the phenomenon</w:t>
      </w:r>
    </w:p>
    <w:p>
      <w:pPr>
        <w:pStyle w:val="BlockText"/>
      </w:pPr>
      <w:r>
        <w:t xml:space="preserve">“Return to our two beakers. You now have the rule and the ladder. In one sentence, using the words</w:t>
      </w:r>
      <w:r>
        <w:t xml:space="preserve"> </w:t>
      </w:r>
      <w:r>
        <w:rPr>
          <w:i/>
          <w:iCs/>
        </w:rPr>
        <w:t xml:space="preserve">activity series</w:t>
      </w:r>
      <w:r>
        <w:t xml:space="preserve"> </w:t>
      </w:r>
      <w:r>
        <w:t xml:space="preserve">and</w:t>
      </w:r>
      <w:r>
        <w:t xml:space="preserve"> </w:t>
      </w:r>
      <w:r>
        <w:rPr>
          <w:i/>
          <w:iCs/>
        </w:rPr>
        <w:t xml:space="preserve">more active</w:t>
      </w:r>
      <w:r>
        <w:t xml:space="preserve">, explain why the zinc beaker reacted and the copper beaker did not.”</w:t>
      </w:r>
    </w:p>
    <w:p>
      <w:pPr>
        <w:pStyle w:val="FirstParagraph"/>
      </w:pPr>
      <w:r>
        <w:t xml:space="preserve">Target:</w:t>
      </w:r>
      <w:r>
        <w:t xml:space="preserve"> </w:t>
      </w:r>
      <w:r>
        <w:t xml:space="preserve">“Zinc is more active than copper on the activity series, so zinc replaces copper from copper sulfate; copper is less active than zinc, so it cannot replace zinc — the reaction only runs one way.”</w:t>
      </w:r>
    </w:p>
    <w:p>
      <w:pPr>
        <w:pStyle w:val="BlockText"/>
      </w:pPr>
      <w:r>
        <w:t xml:space="preserve">“That blue fading and that reddish-brown coating weren’t random. You could have predicted them from a single line of metals on your reference table — before the beakers ever touched.”</w:t>
      </w:r>
    </w:p>
    <w:p>
      <w:r>
        <w:pict>
          <v:rect style="width:0;height:1.5pt" o:hralign="center" o:hrstd="t" o:hr="t"/>
        </w:pict>
      </w:r>
    </w:p>
    <w:bookmarkEnd w:id="3367"/>
    <w:bookmarkEnd w:id="3368"/>
    <w:bookmarkStart w:id="3370" w:name="phase-5-evaluate-40-42-min-52"/>
    <w:p>
      <w:pPr>
        <w:pStyle w:val="Heading3"/>
      </w:pPr>
      <w:r>
        <w:t xml:space="preserve">Phase 5 · Evaluate</w:t>
      </w:r>
      <w:r>
        <w:t xml:space="preserve"> </w:t>
      </w:r>
      <w:r>
        <w:rPr>
          <w:i/>
          <w:iCs/>
        </w:rPr>
        <w:t xml:space="preserve">(40 – 42 min)</w:t>
      </w:r>
    </w:p>
    <w:bookmarkStart w:id="3369" w:name="min-exit-ticket-closing-reflection-52"/>
    <w:p>
      <w:pPr>
        <w:pStyle w:val="Heading4"/>
      </w:pPr>
      <w:r>
        <w:t xml:space="preserve">40–42 min · Exit Ticket + Closing Reflection</w:t>
      </w:r>
    </w:p>
    <w:p>
      <w:pPr>
        <w:pStyle w:val="FirstParagraph"/>
      </w:pPr>
      <w:r>
        <w:t xml:space="preserve">Post or read aloud:</w:t>
      </w:r>
    </w:p>
    <w:p>
      <w:pPr>
        <w:pStyle w:val="BlockText"/>
      </w:pPr>
      <w:r>
        <w:rPr>
          <w:i/>
          <w:iCs/>
        </w:rPr>
        <w:t xml:space="preserve">(a) Use the activity series to predict: will iron (Fe) react with copper(II) sulfate solution, CuSO₄? If yes, write and balance the products. If no, write</w:t>
      </w:r>
      <w:r>
        <w:rPr>
          <w:i/>
          <w:iCs/>
        </w:rPr>
        <w:t xml:space="preserve"> </w:t>
      </w:r>
      <w:r>
        <w:rPr>
          <w:i/>
          <w:iCs/>
        </w:rPr>
        <w:t xml:space="preserve">“no reaction.”</w:t>
      </w:r>
      <w:r>
        <w:t xml:space="preserve"> </w:t>
      </w:r>
      <w:r>
        <w:rPr>
          <w:i/>
          <w:iCs/>
        </w:rPr>
        <w:t xml:space="preserve">(b) Use the activity series to predict: will silver (Ag) react with copper(II) nitrate solution, Cu(NO₃)₂? Explain your reasoning in one sentence.</w:t>
      </w:r>
      <w:r>
        <w:t xml:space="preserve"> </w:t>
      </w:r>
      <w:r>
        <w:rPr>
          <w:i/>
          <w:iCs/>
        </w:rPr>
        <w:t xml:space="preserve">(c) In one sentence, explain why the activity series lets you predict the outcome of a single-replacement reaction before you ever run it.</w:t>
      </w:r>
    </w:p>
    <w:p>
      <w:pPr>
        <w:pStyle w:val="FirstParagraph"/>
      </w:pPr>
      <w:r>
        <w:t xml:space="preserve">Expected answers are in</w:t>
      </w:r>
      <w:r>
        <w:t xml:space="preserve"> </w:t>
      </w:r>
      <w:r>
        <w:rPr>
          <w:rStyle w:val="VerbatimChar"/>
        </w:rPr>
        <w:t xml:space="preserve">Answer_Key.docx</w:t>
      </w:r>
      <w:r>
        <w:t xml:space="preserve">. (Fe and Ag are deliberately different metals from the worksheet practice of Mg/Zn/Cu, so students must apply the rule rather than recall a result.)</w:t>
      </w:r>
    </w:p>
    <w:p>
      <w:pPr>
        <w:pStyle w:val="BodyText"/>
      </w:pPr>
      <w:r>
        <w:rPr>
          <w:b/>
          <w:bCs/>
        </w:rPr>
        <w:t xml:space="preserve">Closing Reflection (SEL, 30 seconds):</w:t>
      </w:r>
    </w:p>
    <w:p>
      <w:pPr>
        <w:pStyle w:val="BlockText"/>
      </w:pPr>
      <w:r>
        <w:t xml:space="preserve">“Today you built a rule from your own evidence and then used it to predict something you had never seen. In one sentence: what is one prediction you got</w:t>
      </w:r>
      <w:r>
        <w:t xml:space="preserve"> </w:t>
      </w:r>
      <w:r>
        <w:rPr>
          <w:i/>
          <w:iCs/>
        </w:rPr>
        <w:t xml:space="preserve">wrong</w:t>
      </w:r>
      <w:r>
        <w:t xml:space="preserve"> </w:t>
      </w:r>
      <w:r>
        <w:t xml:space="preserve">at the start that the evidence changed your mind about — and who helped you see it?”</w:t>
      </w:r>
    </w:p>
    <w:p>
      <w:pPr>
        <w:pStyle w:val="FirstParagraph"/>
      </w:pPr>
      <w:r>
        <w:t xml:space="preserve">Collect worksheets; note which students correctly applied</w:t>
      </w:r>
      <w:r>
        <w:t xml:space="preserve"> </w:t>
      </w:r>
      <w:r>
        <w:t xml:space="preserve">“more active replaces less active”</w:t>
      </w:r>
      <w:r>
        <w:t xml:space="preserve"> </w:t>
      </w:r>
      <w:r>
        <w:t xml:space="preserve">versus students who predicted every combination reacts (the most common error). Target the latter for a brief one-on-one at the start of the next lesson.</w:t>
      </w:r>
    </w:p>
    <w:p>
      <w:r>
        <w:pict>
          <v:rect style="width:0;height:1.5pt" o:hralign="center" o:hrstd="t" o:hr="t"/>
        </w:pict>
      </w:r>
    </w:p>
    <w:bookmarkEnd w:id="3369"/>
    <w:bookmarkEnd w:id="3370"/>
    <w:bookmarkStart w:id="3371" w:name="common-misconceptions-52"/>
    <w:p>
      <w:pPr>
        <w:pStyle w:val="Heading3"/>
      </w:pPr>
      <w:r>
        <w:t xml:space="preserve">Common Misconceptions</w:t>
      </w:r>
    </w:p>
    <w:p>
      <w:pPr>
        <w:pStyle w:val="Compact"/>
        <w:numPr>
          <w:ilvl w:val="0"/>
          <w:numId w:val="2699"/>
        </w:numPr>
      </w:pPr>
      <w:r>
        <w:rPr>
          <w:b/>
          <w:bCs/>
        </w:rPr>
        <w:t xml:space="preserve">Misconception:</w:t>
      </w:r>
      <w:r>
        <w:t xml:space="preserve"> </w:t>
      </w:r>
      <w:r>
        <w:t xml:space="preserve">“Any metal placed in any salt solution will react.”</w:t>
      </w:r>
      <w:r>
        <w:t xml:space="preserve"> </w:t>
      </w:r>
      <w:r>
        <w:t xml:space="preserve">→</w:t>
      </w:r>
      <w:r>
        <w:t xml:space="preserve"> </w:t>
      </w:r>
      <w:r>
        <w:rPr>
          <w:b/>
          <w:bCs/>
        </w:rPr>
        <w:t xml:space="preserve">Correction:</w:t>
      </w:r>
      <w:r>
        <w:t xml:space="preserve"> </w:t>
      </w:r>
      <w:r>
        <w:t xml:space="preserve">A single-replacement reaction only occurs when the solid metal is</w:t>
      </w:r>
      <w:r>
        <w:t xml:space="preserve"> </w:t>
      </w:r>
      <w:r>
        <w:rPr>
          <w:i/>
          <w:iCs/>
        </w:rPr>
        <w:t xml:space="preserve">more active</w:t>
      </w:r>
      <w:r>
        <w:t xml:space="preserve"> </w:t>
      </w:r>
      <w:r>
        <w:t xml:space="preserve">(higher on the activity series) than the metal in the dissolved salt. Copper placed in zinc sulfate does nothing because copper is</w:t>
      </w:r>
      <w:r>
        <w:t xml:space="preserve"> </w:t>
      </w:r>
      <w:r>
        <w:rPr>
          <w:i/>
          <w:iCs/>
        </w:rPr>
        <w:t xml:space="preserve">below</w:t>
      </w:r>
      <w:r>
        <w:t xml:space="preserve"> </w:t>
      </w:r>
      <w:r>
        <w:t xml:space="preserve">zinc. The activity series, not mere mixing, determines whether a reaction happens.</w:t>
      </w:r>
    </w:p>
    <w:p>
      <w:pPr>
        <w:pStyle w:val="Compact"/>
        <w:numPr>
          <w:ilvl w:val="0"/>
          <w:numId w:val="2699"/>
        </w:numPr>
      </w:pPr>
      <w:r>
        <w:rPr>
          <w:b/>
          <w:bCs/>
        </w:rPr>
        <w:t xml:space="preserve">Misconception:</w:t>
      </w:r>
      <w:r>
        <w:t xml:space="preserve"> </w:t>
      </w:r>
      <w:r>
        <w:t xml:space="preserve">“The reaction can go either direction — zinc replaces copper, so copper should replace zinc too.”</w:t>
      </w:r>
      <w:r>
        <w:t xml:space="preserve"> </w:t>
      </w:r>
      <w:r>
        <w:t xml:space="preserve">→</w:t>
      </w:r>
      <w:r>
        <w:t xml:space="preserve"> </w:t>
      </w:r>
      <w:r>
        <w:rPr>
          <w:b/>
          <w:bCs/>
        </w:rPr>
        <w:t xml:space="preserve">Correction:</w:t>
      </w:r>
      <w:r>
        <w:t xml:space="preserve"> </w:t>
      </w:r>
      <w:r>
        <w:t xml:space="preserve">Single replacement is a one-way street set by relative activity. If A replaces B, then B cannot replace A. Only the more active metal displaces the less active one; the reverse pairing is always</w:t>
      </w:r>
      <w:r>
        <w:t xml:space="preserve"> </w:t>
      </w:r>
      <w:r>
        <w:t xml:space="preserve">“no reaction.”</w:t>
      </w:r>
    </w:p>
    <w:p>
      <w:pPr>
        <w:pStyle w:val="Compact"/>
        <w:numPr>
          <w:ilvl w:val="0"/>
          <w:numId w:val="2699"/>
        </w:numPr>
      </w:pPr>
      <w:r>
        <w:rPr>
          <w:b/>
          <w:bCs/>
        </w:rPr>
        <w:t xml:space="preserve">Misconception:</w:t>
      </w:r>
      <w:r>
        <w:t xml:space="preserve"> </w:t>
      </w:r>
      <w:r>
        <w:t xml:space="preserve">“A more active metal is one that is heavier, harder, or shinier.”</w:t>
      </w:r>
      <w:r>
        <w:t xml:space="preserve"> </w:t>
      </w:r>
      <w:r>
        <w:t xml:space="preserve">→</w:t>
      </w:r>
      <w:r>
        <w:t xml:space="preserve"> </w:t>
      </w:r>
      <w:r>
        <w:rPr>
          <w:b/>
          <w:bCs/>
        </w:rPr>
        <w:t xml:space="preserve">Correction:</w:t>
      </w:r>
      <w:r>
        <w:t xml:space="preserve"> </w:t>
      </w:r>
      <w:r>
        <w:t xml:space="preserve">Activity is about how easily a metal</w:t>
      </w:r>
      <w:r>
        <w:t xml:space="preserve"> </w:t>
      </w:r>
      <w:r>
        <w:rPr>
          <w:i/>
          <w:iCs/>
        </w:rPr>
        <w:t xml:space="preserve">loses its valence electrons</w:t>
      </w:r>
      <w:r>
        <w:t xml:space="preserve"> </w:t>
      </w:r>
      <w:r>
        <w:t xml:space="preserve">to become a positive ion — not about density, hardness, or appearance. The most active metals (K, Na, Ca, Mg) sit toward the lower-left of the periodic table, where electronegativity and ionization energy are lowest. Gold is dense and shiny but is the</w:t>
      </w:r>
      <w:r>
        <w:t xml:space="preserve"> </w:t>
      </w:r>
      <w:r>
        <w:rPr>
          <w:i/>
          <w:iCs/>
        </w:rPr>
        <w:t xml:space="preserve">least</w:t>
      </w:r>
      <w:r>
        <w:t xml:space="preserve"> </w:t>
      </w:r>
      <w:r>
        <w:t xml:space="preserve">active metal on the list.</w:t>
      </w:r>
    </w:p>
    <w:p>
      <w:pPr>
        <w:pStyle w:val="Compact"/>
        <w:numPr>
          <w:ilvl w:val="0"/>
          <w:numId w:val="2699"/>
        </w:numPr>
      </w:pPr>
      <w:r>
        <w:rPr>
          <w:b/>
          <w:bCs/>
        </w:rPr>
        <w:t xml:space="preserve">Misconception:</w:t>
      </w:r>
      <w:r>
        <w:t xml:space="preserve"> </w:t>
      </w:r>
      <w:r>
        <w:t xml:space="preserve">“A metal will react with a solution of its own salt.”</w:t>
      </w:r>
      <w:r>
        <w:t xml:space="preserve"> </w:t>
      </w:r>
      <w:r>
        <w:t xml:space="preserve">→</w:t>
      </w:r>
      <w:r>
        <w:t xml:space="preserve"> </w:t>
      </w:r>
      <w:r>
        <w:rPr>
          <w:b/>
          <w:bCs/>
        </w:rPr>
        <w:t xml:space="preserve">Correction:</w:t>
      </w:r>
      <w:r>
        <w:t xml:space="preserve"> </w:t>
      </w:r>
      <w:r>
        <w:t xml:space="preserve">A metal in its own salt solution (zinc in zinc sulfate, copper in copper sulfate) shows no reaction, because there is no</w:t>
      </w:r>
      <w:r>
        <w:t xml:space="preserve"> </w:t>
      </w:r>
      <w:r>
        <w:rPr>
          <w:i/>
          <w:iCs/>
        </w:rPr>
        <w:t xml:space="preserve">different</w:t>
      </w:r>
      <w:r>
        <w:t xml:space="preserve"> </w:t>
      </w:r>
      <w:r>
        <w:t xml:space="preserve">metal ion to replace. You cannot displace yourself — the diagonal of the reaction grid is always</w:t>
      </w:r>
      <w:r>
        <w:t xml:space="preserve"> </w:t>
      </w:r>
      <w:r>
        <w:t xml:space="preserve">“no reaction.”</w:t>
      </w:r>
    </w:p>
    <w:p>
      <w:pPr>
        <w:pStyle w:val="Compact"/>
        <w:numPr>
          <w:ilvl w:val="0"/>
          <w:numId w:val="2699"/>
        </w:numPr>
      </w:pPr>
      <w:r>
        <w:rPr>
          <w:b/>
          <w:bCs/>
        </w:rPr>
        <w:t xml:space="preserve">Misconception:</w:t>
      </w:r>
      <w:r>
        <w:t xml:space="preserve"> </w:t>
      </w:r>
      <w:r>
        <w:t xml:space="preserve">“If a metal can’t replace one metal, it can’t replace any.”</w:t>
      </w:r>
      <w:r>
        <w:t xml:space="preserve"> </w:t>
      </w:r>
      <w:r>
        <w:t xml:space="preserve">→</w:t>
      </w:r>
      <w:r>
        <w:t xml:space="preserve"> </w:t>
      </w:r>
      <w:r>
        <w:rPr>
          <w:b/>
          <w:bCs/>
        </w:rPr>
        <w:t xml:space="preserve">Correction:</w:t>
      </w:r>
      <w:r>
        <w:t xml:space="preserve"> </w:t>
      </w:r>
      <w:r>
        <w:t xml:space="preserve">Activity is</w:t>
      </w:r>
      <w:r>
        <w:t xml:space="preserve"> </w:t>
      </w:r>
      <w:r>
        <w:rPr>
          <w:i/>
          <w:iCs/>
        </w:rPr>
        <w:t xml:space="preserve">relative</w:t>
      </w:r>
      <w:r>
        <w:t xml:space="preserve"> </w:t>
      </w:r>
      <w:r>
        <w:t xml:space="preserve">to the specific pair. Copper cannot replace zinc (copper is below zinc) but copper</w:t>
      </w:r>
      <w:r>
        <w:t xml:space="preserve"> </w:t>
      </w:r>
      <w:r>
        <w:rPr>
          <w:i/>
          <w:iCs/>
        </w:rPr>
        <w:t xml:space="preserve">can</w:t>
      </w:r>
      <w:r>
        <w:t xml:space="preserve"> </w:t>
      </w:r>
      <w:r>
        <w:t xml:space="preserve">replace silver (copper is above silver). You must compare the two metals’ positions for each specific pairing.</w:t>
      </w:r>
    </w:p>
    <w:p>
      <w:r>
        <w:pict>
          <v:rect style="width:0;height:1.5pt" o:hralign="center" o:hrstd="t" o:hr="t"/>
        </w:pict>
      </w:r>
    </w:p>
    <w:bookmarkEnd w:id="3371"/>
    <w:bookmarkStart w:id="3372" w:name="access-differentiation-52"/>
    <w:p>
      <w:pPr>
        <w:pStyle w:val="Heading3"/>
      </w:pPr>
      <w:r>
        <w:t xml:space="preserve">Access &amp; Differentiation</w:t>
      </w:r>
    </w:p>
    <w:p>
      <w:pPr>
        <w:pStyle w:val="Compact"/>
        <w:numPr>
          <w:ilvl w:val="0"/>
          <w:numId w:val="2700"/>
        </w:numPr>
      </w:pPr>
      <w:r>
        <w:rPr>
          <w:b/>
          <w:bCs/>
        </w:rPr>
        <w:t xml:space="preserve">ELL/ENL supports:</w:t>
      </w:r>
      <w:r>
        <w:t xml:space="preserve"> </w:t>
      </w:r>
      <w:r>
        <w:t xml:space="preserve">Prediction grid pre-printed with the metal and solution names and a two-choice cell (</w:t>
      </w:r>
      <w:r>
        <w:t xml:space="preserve">“R / NR”</w:t>
      </w:r>
      <w:r>
        <w:t xml:space="preserve">) so the language load is minimal and the cognitive work is the prediction. Sentence frame: *“___ is more active than</w:t>
      </w:r>
      <w:r>
        <w:t xml:space="preserve"> </w:t>
      </w:r>
      <w:r>
        <w:rPr>
          <w:b/>
          <w:bCs/>
          <w:i/>
          <w:iCs/>
        </w:rPr>
        <w:t xml:space="preserve">, so</w:t>
      </w:r>
      <w:r>
        <w:rPr>
          <w:b/>
          <w:bCs/>
          <w:i/>
          <w:iCs/>
        </w:rPr>
        <w:t xml:space="preserve"> </w:t>
      </w:r>
      <w:r>
        <w:t xml:space="preserve"> </w:t>
      </w:r>
      <w:r>
        <w:t xml:space="preserve">replaces ___.”* Word-choice box displayed throughout: {activity series, active metal, single replacement, more active, less active, replace}. Pair the activity-series ladder (visual, color-coded) with each prediction so students can self-check position before writing. Allow bilingual dictionaries for the metal names; ask students to record results in English.</w:t>
      </w:r>
    </w:p>
    <w:p>
      <w:pPr>
        <w:pStyle w:val="Compact"/>
        <w:numPr>
          <w:ilvl w:val="0"/>
          <w:numId w:val="2700"/>
        </w:numPr>
      </w:pPr>
      <w:r>
        <w:rPr>
          <w:b/>
          <w:bCs/>
        </w:rPr>
        <w:t xml:space="preserve">IEP/SPED supports:</w:t>
      </w:r>
      <w:r>
        <w:t xml:space="preserve"> </w:t>
      </w:r>
      <w:r>
        <w:t xml:space="preserve">Provide the completed activity-series ladder (</w:t>
      </w:r>
      <w:r>
        <w:rPr>
          <w:rStyle w:val="VerbatimChar"/>
        </w:rPr>
        <w:t xml:space="preserve">figures/activity_series_ladder.png</w:t>
      </w:r>
      <w:r>
        <w:t xml:space="preserve">) at every desk so the look-up is removed as a barrier — the skill target is</w:t>
      </w:r>
      <w:r>
        <w:t xml:space="preserve"> </w:t>
      </w:r>
      <w:r>
        <w:rPr>
          <w:i/>
          <w:iCs/>
        </w:rPr>
        <w:t xml:space="preserve">comparing positions and applying the rule</w:t>
      </w:r>
      <w:r>
        <w:t xml:space="preserve">, not memorizing the order. Offer a partially-filled reaction grid where the</w:t>
      </w:r>
      <w:r>
        <w:t xml:space="preserve"> </w:t>
      </w:r>
      <w:r>
        <w:t xml:space="preserve">“own salt”</w:t>
      </w:r>
      <w:r>
        <w:t xml:space="preserve"> </w:t>
      </w:r>
      <w:r>
        <w:t xml:space="preserve">diagonal is pre-marked</w:t>
      </w:r>
      <w:r>
        <w:t xml:space="preserve"> </w:t>
      </w:r>
      <w:r>
        <w:t xml:space="preserve">“NR”</w:t>
      </w:r>
      <w:r>
        <w:t xml:space="preserve"> </w:t>
      </w:r>
      <w:r>
        <w:t xml:space="preserve">so students focus on the off-diagonal predictions. Assign partner roles for the micro-lab: one student places metals with forceps, one records R/NR. Provide sentence starters for the Exit Ticket. Calculator not needed; balancing support card (charges: Zn²⁺, Cu²⁺, Fe²⁺, Ag⁺, Mg²⁺, SO₄²⁻, NO₃⁻) available on request.</w:t>
      </w:r>
    </w:p>
    <w:p>
      <w:pPr>
        <w:pStyle w:val="Compact"/>
        <w:numPr>
          <w:ilvl w:val="0"/>
          <w:numId w:val="2700"/>
        </w:numPr>
      </w:pPr>
      <w:r>
        <w:rPr>
          <w:b/>
          <w:bCs/>
        </w:rPr>
        <w:t xml:space="preserve">Extensions:</w:t>
      </w:r>
      <w:r>
        <w:t xml:space="preserve"> </w:t>
      </w:r>
      <w:r>
        <w:t xml:space="preserve">(1) Metals below hydrogen on Table J do not react with acids — predict whether copper or magnesium would bubble in dilute HCl, and explain using the ladder. (2) Connect activity to the periodic table: explain why alkali metals (Group 1) sit at the very top of the activity series in terms of valence electrons and electronegativity. (3) Research the</w:t>
      </w:r>
      <w:r>
        <w:t xml:space="preserve"> </w:t>
      </w:r>
      <w:r>
        <w:t xml:space="preserve">“thermite”</w:t>
      </w:r>
      <w:r>
        <w:t xml:space="preserve"> </w:t>
      </w:r>
      <w:r>
        <w:t xml:space="preserve">reaction (aluminum replacing iron from iron oxide) and explain, using relative position, why aluminum can pull iron out of its compound — and why this is used to weld railroad tracks.</w:t>
      </w:r>
    </w:p>
    <w:p>
      <w:r>
        <w:pict>
          <v:rect style="width:0;height:1.5pt" o:hralign="center" o:hrstd="t" o:hr="t"/>
        </w:pict>
      </w:r>
    </w:p>
    <w:bookmarkEnd w:id="3372"/>
    <w:bookmarkStart w:id="3373" w:name="strategy-spotlight-52"/>
    <w:p>
      <w:pPr>
        <w:pStyle w:val="Heading3"/>
      </w:pPr>
      <w:r>
        <w:t xml:space="preserve">Strategy Spotlight</w:t>
      </w:r>
    </w:p>
    <w:p>
      <w:pPr>
        <w:pStyle w:val="FirstParagraph"/>
      </w:pPr>
      <w:r>
        <w:rPr>
          <w:b/>
          <w:bCs/>
        </w:rPr>
        <w:t xml:space="preserve">ACTIVE LEARNING — students generate the rule from evidence before it is named.</w:t>
      </w:r>
      <w:r>
        <w:t xml:space="preserve"> </w:t>
      </w:r>
      <w:r>
        <w:t xml:space="preserve">Active learning means students do the intellectual work of constructing knowledge rather than receiving it pre-packaged. In this lesson the activity series is</w:t>
      </w:r>
      <w:r>
        <w:t xml:space="preserve"> </w:t>
      </w:r>
      <w:r>
        <w:rPr>
          <w:i/>
          <w:iCs/>
        </w:rPr>
        <w:t xml:space="preserve">not</w:t>
      </w:r>
      <w:r>
        <w:t xml:space="preserve"> </w:t>
      </w:r>
      <w:r>
        <w:t xml:space="preserve">handed to students at the start. Instead, students run a micro-lab, record which metal–solution pairs react, and</w:t>
      </w:r>
      <w:r>
        <w:t xml:space="preserve"> </w:t>
      </w:r>
      <w:r>
        <w:rPr>
          <w:b/>
          <w:bCs/>
        </w:rPr>
        <w:t xml:space="preserve">build their own ranking</w:t>
      </w:r>
      <w:r>
        <w:t xml:space="preserve"> </w:t>
      </w:r>
      <w:r>
        <w:t xml:space="preserve">of Mg &gt; Zn &gt; Cu before the term</w:t>
      </w:r>
      <w:r>
        <w:t xml:space="preserve"> </w:t>
      </w:r>
      <w:r>
        <w:t xml:space="preserve">“activity series”</w:t>
      </w:r>
      <w:r>
        <w:t xml:space="preserve"> </w:t>
      </w:r>
      <w:r>
        <w:t xml:space="preserve">is ever spoken. Only in Phase 3 do they compare their evidence-based ranking to NYS Reference Table J — and discover it matches.</w:t>
      </w:r>
    </w:p>
    <w:p>
      <w:pPr>
        <w:pStyle w:val="BodyText"/>
      </w:pPr>
      <w:r>
        <w:rPr>
          <w:b/>
          <w:bCs/>
        </w:rPr>
        <w:t xml:space="preserve">How to run it in this lesson (Phase 2 → Phase 3):</w:t>
      </w:r>
    </w:p>
    <w:p>
      <w:pPr>
        <w:pStyle w:val="Compact"/>
        <w:numPr>
          <w:ilvl w:val="0"/>
          <w:numId w:val="2701"/>
        </w:numPr>
      </w:pPr>
      <w:r>
        <w:rPr>
          <w:b/>
          <w:bCs/>
        </w:rPr>
        <w:t xml:space="preserve">Predict first (10–15 min).</w:t>
      </w:r>
      <w:r>
        <w:t xml:space="preserve"> </w:t>
      </w:r>
      <w:r>
        <w:t xml:space="preserve">Students commit to a react / no-reaction prediction for every metal–solution pair using only the single Do Now clue (zinc beats copper). Committing in writing makes the later evidence feel consequential.</w:t>
      </w:r>
    </w:p>
    <w:p>
      <w:pPr>
        <w:pStyle w:val="Compact"/>
        <w:numPr>
          <w:ilvl w:val="0"/>
          <w:numId w:val="2701"/>
        </w:numPr>
      </w:pPr>
      <w:r>
        <w:rPr>
          <w:b/>
          <w:bCs/>
        </w:rPr>
        <w:t xml:space="preserve">Test and record (15–25 min).</w:t>
      </w:r>
      <w:r>
        <w:t xml:space="preserve"> </w:t>
      </w:r>
      <w:r>
        <w:t xml:space="preserve">The well-plate micro-lab produces a clean R/NR grid. The diagonal (metal in own salt) and the one-way pattern (more active replaces less active) emerge from the data, not from a lecture.</w:t>
      </w:r>
    </w:p>
    <w:p>
      <w:pPr>
        <w:pStyle w:val="Compact"/>
        <w:numPr>
          <w:ilvl w:val="0"/>
          <w:numId w:val="2701"/>
        </w:numPr>
      </w:pPr>
      <w:r>
        <w:rPr>
          <w:b/>
          <w:bCs/>
        </w:rPr>
        <w:t xml:space="preserve">Build the ranking (25–30 min).</w:t>
      </w:r>
      <w:r>
        <w:t xml:space="preserve"> </w:t>
      </w:r>
      <w:r>
        <w:t xml:space="preserve">Students order the metals themselves and write the rule in their own words —</w:t>
      </w:r>
      <w:r>
        <w:t xml:space="preserve"> </w:t>
      </w:r>
      <w:r>
        <w:rPr>
          <w:i/>
          <w:iCs/>
        </w:rPr>
        <w:t xml:space="preserve">this is the active-learning payoff.</w:t>
      </w:r>
      <w:r>
        <w:t xml:space="preserve"> </w:t>
      </w:r>
      <w:r>
        <w:t xml:space="preserve">The teacher does not state the rule; the students do.</w:t>
      </w:r>
    </w:p>
    <w:p>
      <w:pPr>
        <w:pStyle w:val="Compact"/>
        <w:numPr>
          <w:ilvl w:val="0"/>
          <w:numId w:val="2701"/>
        </w:numPr>
      </w:pPr>
      <w:r>
        <w:rPr>
          <w:b/>
          <w:bCs/>
        </w:rPr>
        <w:t xml:space="preserve">Verify against the canon (Phase 3).</w:t>
      </w:r>
      <w:r>
        <w:t xml:space="preserve"> </w:t>
      </w:r>
      <w:r>
        <w:t xml:space="preserve">Only now is the official activity series (Table J) projected. Students experience the satisfaction of having independently reconstructed a tool chemists rely on.</w:t>
      </w:r>
    </w:p>
    <w:p>
      <w:pPr>
        <w:pStyle w:val="FirstParagraph"/>
      </w:pPr>
      <w:r>
        <w:rPr>
          <w:b/>
          <w:bCs/>
        </w:rPr>
        <w:t xml:space="preserve">Why active learning fits the activity series:</w:t>
      </w:r>
      <w:r>
        <w:t xml:space="preserve"> </w:t>
      </w:r>
      <w:r>
        <w:t xml:space="preserve">The activity series is an</w:t>
      </w:r>
      <w:r>
        <w:t xml:space="preserve"> </w:t>
      </w:r>
      <w:r>
        <w:rPr>
          <w:i/>
          <w:iCs/>
        </w:rPr>
        <w:t xml:space="preserve">empirical</w:t>
      </w:r>
      <w:r>
        <w:t xml:space="preserve"> </w:t>
      </w:r>
      <w:r>
        <w:t xml:space="preserve">ranking — it was originally built by exactly the kind of observation students do in the micro-lab. Reproducing that discovery process, rather than memorizing a list, gives students ownership of</w:t>
      </w:r>
      <w:r>
        <w:t xml:space="preserve"> </w:t>
      </w:r>
      <w:r>
        <w:rPr>
          <w:i/>
          <w:iCs/>
        </w:rPr>
        <w:t xml:space="preserve">why</w:t>
      </w:r>
      <w:r>
        <w:t xml:space="preserve"> </w:t>
      </w:r>
      <w:r>
        <w:t xml:space="preserve">the order exists and makes the predictive rule durable. Research on active learning in STEM (Freeman et al., 2014) finds measurable gains in retention and transfer when students construct rules from data before formal definitions are introduced.</w:t>
      </w:r>
    </w:p>
    <w:p>
      <w:pPr>
        <w:pStyle w:val="BodyText"/>
      </w:pPr>
      <w:r>
        <w:rPr>
          <w:b/>
          <w:bCs/>
        </w:rPr>
        <w:t xml:space="preserve">CRSE connection:</w:t>
      </w:r>
      <w:r>
        <w:t xml:space="preserve"> </w:t>
      </w:r>
      <w:r>
        <w:t xml:space="preserve">The opening circle prompt (a swap that worked vs. one that didn’t) invites students to bring lived experiences of fairness, trade, and one-sided exchanges into the science conversation. The micro-lab itself is low-cost and equitable — every student, regardless of prior chemistry exposure, starts from the same single clue and builds the same rule from shared evidence, so expertise is earned in the room rather than imported from outside it.</w:t>
      </w:r>
    </w:p>
    <w:p>
      <w:r>
        <w:pict>
          <v:rect style="width:0;height:1.5pt" o:hralign="center" o:hrstd="t" o:hr="t"/>
        </w:pict>
      </w:r>
    </w:p>
    <w:bookmarkEnd w:id="3373"/>
    <w:bookmarkStart w:id="3374" w:name="X64b88c5cdda47ed2b35ddea5cae42eeb9dec0a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zinc-in-copper-sulfate vs. copper-in-zinc-sulfate two-beaker contrast; ladder</w:t>
            </w:r>
            <w:r>
              <w:t xml:space="preserve"> </w:t>
            </w:r>
            <w:r>
              <w:rPr>
                <w:rStyle w:val="VerbatimChar"/>
              </w:rPr>
              <w:t xml:space="preserve">activity_series_ladder.png</w:t>
            </w:r>
            <w:r>
              <w:t xml:space="preserve">; return in Phase 4 with the predict-and-balance check</w:t>
            </w:r>
          </w:p>
        </w:tc>
      </w:tr>
      <w:tr>
        <w:tc>
          <w:tcPr/>
          <w:p>
            <w:pPr>
              <w:pStyle w:val="Compact"/>
            </w:pPr>
            <w:r>
              <w:t xml:space="preserve">2</w:t>
            </w:r>
          </w:p>
        </w:tc>
        <w:tc>
          <w:tcPr/>
          <w:p>
            <w:pPr>
              <w:pStyle w:val="Compact"/>
            </w:pPr>
            <w:r>
              <w:t xml:space="preserve">Turn and Talk (2–3×)</w:t>
            </w:r>
          </w:p>
        </w:tc>
        <w:tc>
          <w:tcPr/>
          <w:p>
            <w:pPr>
              <w:pStyle w:val="Compact"/>
            </w:pPr>
            <w:r>
              <w:t xml:space="preserve">Phase 1 (TT#1 — how would you rank a third metal like Mg?); Phase 3 (TT#2 — state the if-A-above-B prediction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prediction grid (predict before testing); micro-lab R/NR investigation; Phase 2 student-built Mg &gt; Zn &gt; Cu ranking;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(ranking → predictive rule) and Phase 4 predict-and-balance of Cu + AgNO₃</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activity series / active metal / single replacement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beakers and explain the one-way reaction using the activity series and their micro-lab ranking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R/NR grid, sentence frames, word-choice box, pre-marked diagonal, charge support card,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Fe + CuSO₄ and balance; predict Ag + Cu(NO₃)₂; one sentence on why the activity series enables prediction)</w:t>
            </w:r>
          </w:p>
        </w:tc>
      </w:tr>
    </w:tbl>
    <w:p>
      <w:r>
        <w:pict>
          <v:rect style="width:0;height:1.5pt" o:hralign="center" o:hrstd="t" o:hr="t"/>
        </w:pict>
      </w:r>
    </w:p>
    <w:bookmarkEnd w:id="3374"/>
    <w:bookmarkStart w:id="3375" w:name="companion-materials-52"/>
    <w:p>
      <w:pPr>
        <w:pStyle w:val="Heading3"/>
      </w:pPr>
      <w:r>
        <w:t xml:space="preserve">Companion Materials</w:t>
      </w:r>
    </w:p>
    <w:p>
      <w:pPr>
        <w:pStyle w:val="Compact"/>
        <w:numPr>
          <w:ilvl w:val="0"/>
          <w:numId w:val="2702"/>
        </w:numPr>
      </w:pPr>
      <w:r>
        <w:rPr>
          <w:rStyle w:val="VerbatimChar"/>
        </w:rPr>
        <w:t xml:space="preserve">Student_Worksheet.docx</w:t>
      </w:r>
      <w:r>
        <w:t xml:space="preserve"> </w:t>
      </w:r>
      <w:r>
        <w:t xml:space="preserve">— the 5E student investigation (hand out at start of Phase 2)</w:t>
      </w:r>
    </w:p>
    <w:p>
      <w:pPr>
        <w:pStyle w:val="Compact"/>
        <w:numPr>
          <w:ilvl w:val="0"/>
          <w:numId w:val="2702"/>
        </w:numPr>
      </w:pPr>
      <w:r>
        <w:rPr>
          <w:rStyle w:val="VerbatimChar"/>
        </w:rPr>
        <w:t xml:space="preserve">Student_Notes.docx</w:t>
      </w:r>
      <w:r>
        <w:t xml:space="preserve"> </w:t>
      </w:r>
      <w:r>
        <w:t xml:space="preserve">— guided note-guide for vocabulary and the worked single-replacement prediction</w:t>
      </w:r>
    </w:p>
    <w:p>
      <w:pPr>
        <w:pStyle w:val="Compact"/>
        <w:numPr>
          <w:ilvl w:val="0"/>
          <w:numId w:val="270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375"/>
    <w:bookmarkStart w:id="3376" w:name="key-vocabulary-max-3-52"/>
    <w:p>
      <w:pPr>
        <w:pStyle w:val="Heading3"/>
      </w:pPr>
      <w:r>
        <w:t xml:space="preserve">Key Vocabulary (max 3)</w:t>
      </w:r>
    </w:p>
    <w:p>
      <w:pPr>
        <w:pStyle w:val="Compact"/>
        <w:numPr>
          <w:ilvl w:val="0"/>
          <w:numId w:val="2703"/>
        </w:numPr>
      </w:pPr>
      <w:r>
        <w:rPr>
          <w:b/>
          <w:bCs/>
        </w:rPr>
        <w:t xml:space="preserve">activity series</w:t>
      </w:r>
      <w:r>
        <w:t xml:space="preserve"> </w:t>
      </w:r>
      <w:r>
        <w:t xml:space="preserve">— a ranking of metals from most active (most easily loses valence electrons) to least active (NYS Reference Table J); a metal higher on the list replaces any metal lower on the list from its compound, which lets you predict whether a single-replacement reaction will occur</w:t>
      </w:r>
    </w:p>
    <w:p>
      <w:pPr>
        <w:pStyle w:val="Compact"/>
        <w:numPr>
          <w:ilvl w:val="0"/>
          <w:numId w:val="2703"/>
        </w:numPr>
      </w:pPr>
      <w:r>
        <w:rPr>
          <w:b/>
          <w:bCs/>
        </w:rPr>
        <w:t xml:space="preserve">active metal</w:t>
      </w:r>
      <w:r>
        <w:t xml:space="preserve"> </w:t>
      </w:r>
      <w:r>
        <w:t xml:space="preserve">— a metal that loses its valence electrons easily to become a positive ion; more active metals sit toward the lower-left of the periodic table (low electronegativity, low ionization energy) and higher on the activity series; activity, not density or appearance, determines reaction outcome</w:t>
      </w:r>
    </w:p>
    <w:p>
      <w:pPr>
        <w:pStyle w:val="Compact"/>
        <w:numPr>
          <w:ilvl w:val="0"/>
          <w:numId w:val="2703"/>
        </w:numPr>
      </w:pPr>
      <w:r>
        <w:rPr>
          <w:b/>
          <w:bCs/>
        </w:rPr>
        <w:t xml:space="preserve">single replacement</w:t>
      </w:r>
      <w:r>
        <w:t xml:space="preserve"> </w:t>
      </w:r>
      <w:r>
        <w:t xml:space="preserve">— a reaction in which one element replaces one element in a compound (element + compound → new element + new compound), e.g., Zn + CuSO₄ → ZnSO₄ + Cu; it occurs only when the free metal is more active than the metal in the compound</w:t>
      </w:r>
    </w:p>
    <w:p>
      <w:r>
        <w:br w:type="page"/>
      </w:r>
    </w:p>
    <w:bookmarkEnd w:id="3376"/>
    <w:bookmarkEnd w:id="3377"/>
    <w:bookmarkStart w:id="3389" w:name="Xeaac840b114e0b83600701c82a57a8ffa7223af"/>
    <w:p>
      <w:pPr>
        <w:pStyle w:val="Heading2"/>
      </w:pPr>
      <w:r>
        <w:t xml:space="preserve">Spontaneous Reactions &amp; the Activity Series — Student Worksheet</w:t>
      </w:r>
    </w:p>
    <w:p>
      <w:pPr>
        <w:pStyle w:val="FirstParagraph"/>
      </w:pPr>
      <w:r>
        <w:rPr>
          <w:b/>
          <w:bCs/>
        </w:rPr>
        <w:t xml:space="preserve">Unit: Chemical Reactions &amp; Moles — Lesson 04</w:t>
      </w:r>
      <w:r>
        <w:t xml:space="preserve"> </w:t>
      </w:r>
      <w:r>
        <w:t xml:space="preserve">Name: _______________________ Date: __________ Period: ____</w:t>
      </w:r>
    </w:p>
    <w:p>
      <w:r>
        <w:pict>
          <v:rect style="width:0;height:1.5pt" o:hralign="center" o:hrstd="t" o:hr="t"/>
        </w:pict>
      </w:r>
    </w:p>
    <w:bookmarkStart w:id="3378" w:name="phenomenon-105"/>
    <w:p>
      <w:pPr>
        <w:pStyle w:val="Heading3"/>
      </w:pPr>
      <w:r>
        <w:t xml:space="preserve">Phenomenon</w:t>
      </w:r>
    </w:p>
    <w:p>
      <w:pPr>
        <w:pStyle w:val="FirstParagraph"/>
      </w:pPr>
      <w:r>
        <w:t xml:space="preserve">Two beakers sit side by side. In the first, a grey strip of</w:t>
      </w:r>
      <w:r>
        <w:t xml:space="preserve"> </w:t>
      </w:r>
      <w:r>
        <w:rPr>
          <w:b/>
          <w:bCs/>
        </w:rPr>
        <w:t xml:space="preserve">zinc</w:t>
      </w:r>
      <w:r>
        <w:t xml:space="preserve"> </w:t>
      </w:r>
      <w:r>
        <w:t xml:space="preserve">metal is dropped into clear blue</w:t>
      </w:r>
      <w:r>
        <w:t xml:space="preserve"> </w:t>
      </w:r>
      <w:r>
        <w:rPr>
          <w:b/>
          <w:bCs/>
        </w:rPr>
        <w:t xml:space="preserve">copper(II) sulfate</w:t>
      </w:r>
      <w:r>
        <w:t xml:space="preserve"> </w:t>
      </w:r>
      <w:r>
        <w:t xml:space="preserve">solution. After a few minutes the strip is coated with a reddish-brown solid, and the blue color of the solution fades. In the second beaker, a bright strip of</w:t>
      </w:r>
      <w:r>
        <w:t xml:space="preserve"> </w:t>
      </w:r>
      <w:r>
        <w:rPr>
          <w:b/>
          <w:bCs/>
        </w:rPr>
        <w:t xml:space="preserve">copper</w:t>
      </w:r>
      <w:r>
        <w:t xml:space="preserve"> </w:t>
      </w:r>
      <w:r>
        <w:t xml:space="preserve">metal is dropped into colorless</w:t>
      </w:r>
      <w:r>
        <w:t xml:space="preserve"> </w:t>
      </w:r>
      <w:r>
        <w:rPr>
          <w:b/>
          <w:bCs/>
        </w:rPr>
        <w:t xml:space="preserve">zinc sulfate</w:t>
      </w:r>
      <w:r>
        <w:t xml:space="preserve"> </w:t>
      </w:r>
      <w:r>
        <w:t xml:space="preserve">solution — and nothing happens. Same kind of setup (a metal placed in a solution of another metal’s salt), but only one beaker reacts.</w:t>
      </w:r>
    </w:p>
    <w:p>
      <w:pPr>
        <w:pStyle w:val="BodyText"/>
      </w:pPr>
      <w:r>
        <w:rPr>
          <w:b/>
          <w:bCs/>
        </w:rPr>
        <w:t xml:space="preserve">Driving question:</w:t>
      </w:r>
      <w:r>
        <w:t xml:space="preserve"> </w:t>
      </w:r>
      <w:r>
        <w:t xml:space="preserve">Why does a piece of zinc react with copper sulfate solution, but a piece of copper does nothing in zinc sulfate solution?</w:t>
      </w:r>
    </w:p>
    <w:p>
      <w:r>
        <w:pict>
          <v:rect style="width:0;height:1.5pt" o:hralign="center" o:hrstd="t" o:hr="t"/>
        </w:pict>
      </w:r>
    </w:p>
    <w:bookmarkEnd w:id="3378"/>
    <w:bookmarkStart w:id="3379" w:name="notice-wonder-5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zinc replaced the copper, but the copper could not replace the zinc. If you had a</w:t>
      </w:r>
      <w:r>
        <w:t xml:space="preserve"> </w:t>
      </w:r>
      <w:r>
        <w:rPr>
          <w:i/>
          <w:iCs/>
        </w:rPr>
        <w:t xml:space="preserve">third</w:t>
      </w:r>
      <w:r>
        <w:t xml:space="preserve"> </w:t>
      </w:r>
      <w:r>
        <w:t xml:space="preserve">metal — say magnesium — how would you figure out whether it could replace copper, without just guessing? In one sentence, what would you need to know?</w:t>
      </w:r>
    </w:p>
    <w:p>
      <w:r>
        <w:pict>
          <v:rect style="width:0;height:1.5pt" o:hralign="center" o:hrstd="t" o:hr="t"/>
        </w:pict>
      </w:r>
    </w:p>
    <w:p>
      <w:r>
        <w:pict>
          <v:rect style="width:0;height:1.5pt" o:hralign="center" o:hrstd="t" o:hr="t"/>
        </w:pict>
      </w:r>
    </w:p>
    <w:p>
      <w:r>
        <w:pict>
          <v:rect style="width:0;height:1.5pt" o:hralign="center" o:hrstd="t" o:hr="t"/>
        </w:pict>
      </w:r>
    </w:p>
    <w:bookmarkEnd w:id="3379"/>
    <w:bookmarkStart w:id="3380" w:name="initial-model-52"/>
    <w:p>
      <w:pPr>
        <w:pStyle w:val="Heading3"/>
      </w:pPr>
      <w:r>
        <w:t xml:space="preserve">Initial Model</w:t>
      </w:r>
    </w:p>
    <w:p>
      <w:pPr>
        <w:pStyle w:val="FirstParagraph"/>
      </w:pPr>
      <w:r>
        <w:t xml:space="preserve">Before you test anything, predict each combination below. You only have one clue so far: zinc reacted with copper sulfate. Mark</w:t>
      </w:r>
      <w:r>
        <w:t xml:space="preserve"> </w:t>
      </w:r>
      <w:r>
        <w:rPr>
          <w:b/>
          <w:bCs/>
        </w:rPr>
        <w:t xml:space="preserve">R</w:t>
      </w:r>
      <w:r>
        <w:t xml:space="preserve"> </w:t>
      </w:r>
      <w:r>
        <w:t xml:space="preserve">(you predict a reaction) or</w:t>
      </w:r>
      <w:r>
        <w:t xml:space="preserve"> </w:t>
      </w:r>
      <w:r>
        <w:rPr>
          <w:b/>
          <w:bCs/>
        </w:rPr>
        <w:t xml:space="preserve">NR</w:t>
      </w:r>
      <w:r>
        <w:t xml:space="preserve"> </w:t>
      </w:r>
      <w:r>
        <w:t xml:space="preserve">(no reaction) and write a one-word reason for each. A metal placed in a solution of</w:t>
      </w:r>
      <w:r>
        <w:t xml:space="preserve"> </w:t>
      </w:r>
      <w:r>
        <w:rPr>
          <w:i/>
          <w:iCs/>
        </w:rPr>
        <w:t xml:space="preserve">its own</w:t>
      </w:r>
      <w:r>
        <w:t xml:space="preserve"> </w:t>
      </w:r>
      <w:r>
        <w:t xml:space="preserve">salt is on the diagonal — predict those too.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p>
        </w:tc>
        <w:tc>
          <w:tcPr/>
          <w:p>
            <w:pPr>
              <w:pStyle w:val="Compact"/>
            </w:pPr>
          </w:p>
        </w:tc>
        <w:tc>
          <w:tcPr/>
          <w:p>
            <w:pPr>
              <w:pStyle w:val="Compact"/>
            </w:pPr>
          </w:p>
        </w:tc>
      </w:tr>
      <w:tr>
        <w:tc>
          <w:tcPr/>
          <w:p>
            <w:pPr>
              <w:pStyle w:val="Compact"/>
            </w:pPr>
            <w:r>
              <w:rPr>
                <w:b/>
                <w:bCs/>
              </w:rPr>
              <w:t xml:space="preserve">Zn</w:t>
            </w:r>
          </w:p>
        </w:tc>
        <w:tc>
          <w:tcPr/>
          <w:p>
            <w:pPr>
              <w:pStyle w:val="Compact"/>
            </w:pPr>
          </w:p>
        </w:tc>
        <w:tc>
          <w:tcPr/>
          <w:p>
            <w:pPr>
              <w:pStyle w:val="Compact"/>
            </w:pPr>
          </w:p>
        </w:tc>
        <w:tc>
          <w:tcPr/>
          <w:p>
            <w:pPr>
              <w:pStyle w:val="Compact"/>
            </w:pPr>
          </w:p>
        </w:tc>
      </w:tr>
      <w:tr>
        <w:tc>
          <w:tcPr/>
          <w:p>
            <w:pPr>
              <w:pStyle w:val="Compact"/>
            </w:pPr>
            <w:r>
              <w:rPr>
                <w:b/>
                <w:bCs/>
              </w:rPr>
              <w:t xml:space="preserve">Cu</w:t>
            </w:r>
          </w:p>
        </w:tc>
        <w:tc>
          <w:tcPr/>
          <w:p>
            <w:pPr>
              <w:pStyle w:val="Compact"/>
            </w:pPr>
          </w:p>
        </w:tc>
        <w:tc>
          <w:tcPr/>
          <w:p>
            <w:pPr>
              <w:pStyle w:val="Compact"/>
            </w:pPr>
          </w:p>
        </w:tc>
        <w:tc>
          <w:tcPr/>
          <w:p>
            <w:pPr>
              <w:pStyle w:val="Compact"/>
            </w:pPr>
          </w:p>
        </w:tc>
      </w:tr>
    </w:tbl>
    <w:p>
      <w:pPr>
        <w:pStyle w:val="BodyText"/>
      </w:pPr>
      <w:r>
        <w:t xml:space="preserve">Which metal do you predict is the</w:t>
      </w:r>
      <w:r>
        <w:t xml:space="preserve"> </w:t>
      </w:r>
      <w:r>
        <w:rPr>
          <w:i/>
          <w:iCs/>
        </w:rPr>
        <w:t xml:space="preserve">most</w:t>
      </w:r>
      <w:r>
        <w:t xml:space="preserve"> </w:t>
      </w:r>
      <w:r>
        <w:t xml:space="preserve">reactive (reacts with the most solutions)? ______________</w:t>
      </w:r>
    </w:p>
    <w:p>
      <w:r>
        <w:pict>
          <v:rect style="width:0;height:1.5pt" o:hralign="center" o:hrstd="t" o:hr="t"/>
        </w:pict>
      </w:r>
    </w:p>
    <w:bookmarkEnd w:id="3380"/>
    <w:bookmarkStart w:id="3384" w:name="investigation-52"/>
    <w:p>
      <w:pPr>
        <w:pStyle w:val="Heading3"/>
      </w:pPr>
      <w:r>
        <w:t xml:space="preserve">Investigation</w:t>
      </w:r>
    </w:p>
    <w:bookmarkStart w:id="3381" w:name="part-1-run-the-wells"/>
    <w:p>
      <w:pPr>
        <w:pStyle w:val="Heading4"/>
      </w:pPr>
      <w:r>
        <w:t xml:space="preserve">Part 1 — Run the wells</w:t>
      </w:r>
    </w:p>
    <w:p>
      <w:pPr>
        <w:pStyle w:val="FirstParagraph"/>
      </w:pPr>
      <w:r>
        <w:t xml:space="preserve">Place a small piece of each metal into a drop of each solution (nine wells, a 3×3 grid). Wait 3–5 minutes. Record</w:t>
      </w:r>
      <w:r>
        <w:t xml:space="preserve"> </w:t>
      </w:r>
      <w:r>
        <w:rPr>
          <w:b/>
          <w:bCs/>
        </w:rPr>
        <w:t xml:space="preserve">R</w:t>
      </w:r>
      <w:r>
        <w:t xml:space="preserve"> </w:t>
      </w:r>
      <w:r>
        <w:t xml:space="preserve">(reaction) or</w:t>
      </w:r>
      <w:r>
        <w:t xml:space="preserve"> </w:t>
      </w:r>
      <w:r>
        <w:rPr>
          <w:b/>
          <w:bCs/>
        </w:rPr>
        <w:t xml:space="preserve">NR</w:t>
      </w:r>
      <w:r>
        <w:t xml:space="preserve"> </w:t>
      </w:r>
      <w:r>
        <w:t xml:space="preserve">(no reaction) and note the evidence you see (coating forms, color fades, strip dissolves, bubbles).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p>
        </w:tc>
        <w:tc>
          <w:tcPr/>
          <w:p>
            <w:pPr>
              <w:pStyle w:val="Compact"/>
            </w:pPr>
          </w:p>
        </w:tc>
        <w:tc>
          <w:tcPr/>
          <w:p>
            <w:pPr>
              <w:pStyle w:val="Compact"/>
            </w:pPr>
          </w:p>
        </w:tc>
      </w:tr>
      <w:tr>
        <w:tc>
          <w:tcPr/>
          <w:p>
            <w:pPr>
              <w:pStyle w:val="Compact"/>
            </w:pPr>
            <w:r>
              <w:rPr>
                <w:b/>
                <w:bCs/>
              </w:rPr>
              <w:t xml:space="preserve">Zn</w:t>
            </w:r>
          </w:p>
        </w:tc>
        <w:tc>
          <w:tcPr/>
          <w:p>
            <w:pPr>
              <w:pStyle w:val="Compact"/>
            </w:pPr>
          </w:p>
        </w:tc>
        <w:tc>
          <w:tcPr/>
          <w:p>
            <w:pPr>
              <w:pStyle w:val="Compact"/>
            </w:pPr>
          </w:p>
        </w:tc>
        <w:tc>
          <w:tcPr/>
          <w:p>
            <w:pPr>
              <w:pStyle w:val="Compact"/>
            </w:pPr>
          </w:p>
        </w:tc>
      </w:tr>
      <w:tr>
        <w:tc>
          <w:tcPr/>
          <w:p>
            <w:pPr>
              <w:pStyle w:val="Compact"/>
            </w:pPr>
            <w:r>
              <w:rPr>
                <w:b/>
                <w:bCs/>
              </w:rPr>
              <w:t xml:space="preserve">Cu</w:t>
            </w:r>
          </w:p>
        </w:tc>
        <w:tc>
          <w:tcPr/>
          <w:p>
            <w:pPr>
              <w:pStyle w:val="Compact"/>
            </w:pPr>
          </w:p>
        </w:tc>
        <w:tc>
          <w:tcPr/>
          <w:p>
            <w:pPr>
              <w:pStyle w:val="Compact"/>
            </w:pPr>
          </w:p>
        </w:tc>
        <w:tc>
          <w:tcPr/>
          <w:p>
            <w:pPr>
              <w:pStyle w:val="Compact"/>
            </w:pPr>
          </w:p>
        </w:tc>
      </w:tr>
    </w:tbl>
    <w:p>
      <w:pPr>
        <w:pStyle w:val="BodyText"/>
      </w:pPr>
      <w:r>
        <w:rPr>
          <w:b/>
          <w:bCs/>
        </w:rPr>
        <w:t xml:space="preserve">Evidence notes</w:t>
      </w:r>
      <w:r>
        <w:t xml:space="preserve"> </w:t>
      </w:r>
      <w:r>
        <w:t xml:space="preserve">(what did you actually observe in the wells that reacted?):</w:t>
      </w:r>
    </w:p>
    <w:p>
      <w:r>
        <w:pict>
          <v:rect style="width:0;height:1.5pt" o:hralign="center" o:hrstd="t" o:hr="t"/>
        </w:pict>
      </w:r>
    </w:p>
    <w:p>
      <w:r>
        <w:pict>
          <v:rect style="width:0;height:1.5pt" o:hralign="center" o:hrstd="t" o:hr="t"/>
        </w:pict>
      </w:r>
    </w:p>
    <w:bookmarkEnd w:id="3381"/>
    <w:bookmarkStart w:id="3382" w:name="part-2-the-diagonal"/>
    <w:p>
      <w:pPr>
        <w:pStyle w:val="Heading4"/>
      </w:pPr>
      <w:r>
        <w:t xml:space="preserve">Part 2 — The diagonal</w:t>
      </w:r>
    </w:p>
    <w:p>
      <w:pPr>
        <w:pStyle w:val="FirstParagraph"/>
      </w:pPr>
      <w:r>
        <w:t xml:space="preserve">Look at the three wells where a metal sat in a solution of</w:t>
      </w:r>
      <w:r>
        <w:t xml:space="preserve"> </w:t>
      </w:r>
      <w:r>
        <w:rPr>
          <w:i/>
          <w:iCs/>
        </w:rPr>
        <w:t xml:space="preserve">its own</w:t>
      </w:r>
      <w:r>
        <w:t xml:space="preserve"> </w:t>
      </w:r>
      <w:r>
        <w:t xml:space="preserve">salt (Mg in MgSO₄, Zn in ZnSO₄, Cu in CuSO₄).</w:t>
      </w:r>
    </w:p>
    <w:p>
      <w:pPr>
        <w:numPr>
          <w:ilvl w:val="0"/>
          <w:numId w:val="2704"/>
        </w:numPr>
      </w:pPr>
      <w:r>
        <w:t xml:space="preserve">What did you observe in those three wells? _______________________________________________</w:t>
      </w:r>
    </w:p>
    <w:p>
      <w:pPr>
        <w:numPr>
          <w:ilvl w:val="0"/>
          <w:numId w:val="2704"/>
        </w:numPr>
      </w:pPr>
      <w:r>
        <w:t xml:space="preserve">Why might a metal do nothing in a solution of its own salt?</w:t>
      </w:r>
    </w:p>
    <w:p>
      <w:r>
        <w:pict>
          <v:rect style="width:0;height:1.5pt" o:hralign="center" o:hrstd="t" o:hr="t"/>
        </w:pict>
      </w:r>
    </w:p>
    <w:bookmarkEnd w:id="3382"/>
    <w:bookmarkStart w:id="3383" w:name="part-3-build-your-own-ranking"/>
    <w:p>
      <w:pPr>
        <w:pStyle w:val="Heading4"/>
      </w:pPr>
      <w:r>
        <w:t xml:space="preserve">Part 3 — Build your own ranking</w:t>
      </w:r>
    </w:p>
    <w:p>
      <w:pPr>
        <w:pStyle w:val="FirstParagraph"/>
      </w:pPr>
      <w:r>
        <w:t xml:space="preserve">Using only your R/NR grid, put the three metals in order from</w:t>
      </w:r>
      <w:r>
        <w:t xml:space="preserve"> </w:t>
      </w:r>
      <w:r>
        <w:rPr>
          <w:b/>
          <w:bCs/>
        </w:rPr>
        <w:t xml:space="preserve">most active</w:t>
      </w:r>
      <w:r>
        <w:t xml:space="preserve"> </w:t>
      </w:r>
      <w:r>
        <w:t xml:space="preserve">(reacts with the most solutions; can replace the others) to</w:t>
      </w:r>
      <w:r>
        <w:t xml:space="preserve"> </w:t>
      </w:r>
      <w:r>
        <w:rPr>
          <w:b/>
          <w:bCs/>
        </w:rPr>
        <w:t xml:space="preserve">least active</w:t>
      </w:r>
      <w:r>
        <w:t xml:space="preserve">.</w:t>
      </w:r>
    </w:p>
    <w:p>
      <w:pPr>
        <w:pStyle w:val="BodyText"/>
      </w:pPr>
      <w:r>
        <w:t xml:space="preserve">Most active → least active: ______________ &gt; ______________ &gt; ______________</w:t>
      </w:r>
    </w:p>
    <w:p>
      <w:pPr>
        <w:pStyle w:val="BodyText"/>
      </w:pPr>
      <w:r>
        <w:t xml:space="preserve">In your own words, write the rule you used to decide the order:</w:t>
      </w:r>
    </w:p>
    <w:p>
      <w:r>
        <w:pict>
          <v:rect style="width:0;height:1.5pt" o:hralign="center" o:hrstd="t" o:hr="t"/>
        </w:pict>
      </w:r>
    </w:p>
    <w:p>
      <w:r>
        <w:pict>
          <v:rect style="width:0;height:1.5pt" o:hralign="center" o:hrstd="t" o:hr="t"/>
        </w:pict>
      </w:r>
    </w:p>
    <w:p>
      <w:r>
        <w:pict>
          <v:rect style="width:0;height:1.5pt" o:hralign="center" o:hrstd="t" o:hr="t"/>
        </w:pict>
      </w:r>
    </w:p>
    <w:bookmarkEnd w:id="3383"/>
    <w:bookmarkEnd w:id="3384"/>
    <w:bookmarkStart w:id="3385" w:name="make-it-make-sense-52"/>
    <w:p>
      <w:pPr>
        <w:pStyle w:val="Heading3"/>
      </w:pPr>
      <w:r>
        <w:t xml:space="preserve">Make It Make Sense</w:t>
      </w:r>
    </w:p>
    <w:p>
      <w:pPr>
        <w:pStyle w:val="FirstParagraph"/>
      </w:pPr>
      <w:r>
        <w:t xml:space="preserve">Use your ranking and the activity-series ladder your teacher projects. For each pairing, decide</w:t>
      </w:r>
      <w:r>
        <w:t xml:space="preserve"> </w:t>
      </w:r>
      <w:r>
        <w:rPr>
          <w:b/>
          <w:bCs/>
        </w:rPr>
        <w:t xml:space="preserve">react or no reaction</w:t>
      </w:r>
      <w:r>
        <w:t xml:space="preserve">, give the reason from the ranking, and — if it reacts — write the balanced products.</w:t>
      </w:r>
    </w:p>
    <w:p>
      <w:pPr>
        <w:numPr>
          <w:ilvl w:val="0"/>
          <w:numId w:val="2705"/>
        </w:numPr>
      </w:pPr>
      <w:r>
        <w:rPr>
          <w:b/>
          <w:bCs/>
        </w:rPr>
        <w:t xml:space="preserve">Mg + CuSO₄</w:t>
      </w:r>
      <w:r>
        <w:t xml:space="preserve"> </w:t>
      </w:r>
      <w:r>
        <w:t xml:space="preserve">(magnesium dropped into copper(II) sulfate solution)</w:t>
      </w:r>
    </w:p>
    <w:p>
      <w:pPr>
        <w:pStyle w:val="Compact"/>
        <w:numPr>
          <w:ilvl w:val="1"/>
          <w:numId w:val="2706"/>
        </w:numPr>
      </w:pPr>
      <w:r>
        <w:t xml:space="preserve">React or no reaction? _______________</w:t>
      </w:r>
    </w:p>
    <w:p>
      <w:pPr>
        <w:pStyle w:val="Compact"/>
        <w:numPr>
          <w:ilvl w:val="1"/>
          <w:numId w:val="2706"/>
        </w:numPr>
      </w:pPr>
      <w:r>
        <w:t xml:space="preserve">Reason (using activity / position): _______________________________________________</w:t>
      </w:r>
    </w:p>
    <w:p>
      <w:pPr>
        <w:pStyle w:val="Compact"/>
        <w:numPr>
          <w:ilvl w:val="1"/>
          <w:numId w:val="2706"/>
        </w:numPr>
      </w:pPr>
      <w:r>
        <w:t xml:space="preserve">If it reacts, write and balance the products: _______________________________________________</w:t>
      </w:r>
    </w:p>
    <w:p>
      <w:pPr>
        <w:numPr>
          <w:ilvl w:val="0"/>
          <w:numId w:val="2705"/>
        </w:numPr>
      </w:pPr>
      <w:r>
        <w:rPr>
          <w:b/>
          <w:bCs/>
        </w:rPr>
        <w:t xml:space="preserve">Cu + ZnSO₄</w:t>
      </w:r>
      <w:r>
        <w:t xml:space="preserve"> </w:t>
      </w:r>
      <w:r>
        <w:t xml:space="preserve">(copper dropped into zinc sulfate solution)</w:t>
      </w:r>
    </w:p>
    <w:p>
      <w:pPr>
        <w:pStyle w:val="Compact"/>
        <w:numPr>
          <w:ilvl w:val="1"/>
          <w:numId w:val="2707"/>
        </w:numPr>
      </w:pPr>
      <w:r>
        <w:t xml:space="preserve">React or no reaction? _______________</w:t>
      </w:r>
    </w:p>
    <w:p>
      <w:pPr>
        <w:pStyle w:val="Compact"/>
        <w:numPr>
          <w:ilvl w:val="1"/>
          <w:numId w:val="2707"/>
        </w:numPr>
      </w:pPr>
      <w:r>
        <w:t xml:space="preserve">Reason (using activity / position): _______________________________________________</w:t>
      </w:r>
    </w:p>
    <w:p>
      <w:pPr>
        <w:pStyle w:val="Compact"/>
        <w:numPr>
          <w:ilvl w:val="1"/>
          <w:numId w:val="2707"/>
        </w:numPr>
      </w:pPr>
      <w:r>
        <w:t xml:space="preserve">If it reacts, write and balance the products: _______________________________________________</w:t>
      </w:r>
    </w:p>
    <w:p>
      <w:pPr>
        <w:numPr>
          <w:ilvl w:val="0"/>
          <w:numId w:val="2705"/>
        </w:numPr>
      </w:pPr>
      <w:r>
        <w:rPr>
          <w:b/>
          <w:bCs/>
        </w:rPr>
        <w:t xml:space="preserve">Zn + MgSO₄</w:t>
      </w:r>
      <w:r>
        <w:t xml:space="preserve"> </w:t>
      </w:r>
      <w:r>
        <w:t xml:space="preserve">(zinc dropped into magnesium sulfate solution)</w:t>
      </w:r>
    </w:p>
    <w:p>
      <w:pPr>
        <w:pStyle w:val="Compact"/>
        <w:numPr>
          <w:ilvl w:val="1"/>
          <w:numId w:val="2708"/>
        </w:numPr>
      </w:pPr>
      <w:r>
        <w:t xml:space="preserve">React or no reaction? _______________</w:t>
      </w:r>
    </w:p>
    <w:p>
      <w:pPr>
        <w:pStyle w:val="Compact"/>
        <w:numPr>
          <w:ilvl w:val="1"/>
          <w:numId w:val="2708"/>
        </w:numPr>
      </w:pPr>
      <w:r>
        <w:t xml:space="preserve">Reason (using activity / position): _______________________________________________</w:t>
      </w:r>
    </w:p>
    <w:p>
      <w:pPr>
        <w:pStyle w:val="Compact"/>
        <w:numPr>
          <w:ilvl w:val="1"/>
          <w:numId w:val="2708"/>
        </w:numPr>
      </w:pPr>
      <w:r>
        <w:t xml:space="preserve">If it reacts, write and balance the products: _______________________________________________</w:t>
      </w:r>
    </w:p>
    <w:p>
      <w:r>
        <w:pict>
          <v:rect style="width:0;height:1.5pt" o:hralign="center" o:hrstd="t" o:hr="t"/>
        </w:pict>
      </w:r>
    </w:p>
    <w:bookmarkEnd w:id="3385"/>
    <w:bookmarkStart w:id="3386" w:name="vocabulary-in-action-52"/>
    <w:p>
      <w:pPr>
        <w:pStyle w:val="Heading3"/>
      </w:pPr>
      <w:r>
        <w:t xml:space="preserve">Vocabulary in Action</w:t>
      </w:r>
    </w:p>
    <w:p>
      <w:pPr>
        <w:pStyle w:val="FirstParagraph"/>
      </w:pPr>
      <w:r>
        <w:t xml:space="preserve">Use each term in a sentence about today’s investigation. Do not copy the definition — describe something you actually did, predicted, or observed.</w:t>
      </w:r>
    </w:p>
    <w:p>
      <w:pPr>
        <w:numPr>
          <w:ilvl w:val="0"/>
          <w:numId w:val="2709"/>
        </w:numPr>
      </w:pPr>
      <w:r>
        <w:rPr>
          <w:b/>
          <w:bCs/>
        </w:rPr>
        <w:t xml:space="preserve">activity series:</w:t>
      </w:r>
      <w:r>
        <w:t xml:space="preserve"> </w:t>
      </w:r>
      <w:r>
        <w:t xml:space="preserve">_______________________________________________</w:t>
      </w:r>
      <w:r>
        <w:t xml:space="preserve"> </w:t>
      </w:r>
      <w:r>
        <w:t xml:space="preserve">_______________________________________________</w:t>
      </w:r>
    </w:p>
    <w:p>
      <w:pPr>
        <w:numPr>
          <w:ilvl w:val="0"/>
          <w:numId w:val="2709"/>
        </w:numPr>
      </w:pPr>
      <w:r>
        <w:rPr>
          <w:b/>
          <w:bCs/>
        </w:rPr>
        <w:t xml:space="preserve">active metal:</w:t>
      </w:r>
      <w:r>
        <w:t xml:space="preserve"> </w:t>
      </w:r>
      <w:r>
        <w:t xml:space="preserve">_______________________________________________</w:t>
      </w:r>
      <w:r>
        <w:t xml:space="preserve"> </w:t>
      </w:r>
      <w:r>
        <w:t xml:space="preserve">_______________________________________________</w:t>
      </w:r>
    </w:p>
    <w:p>
      <w:pPr>
        <w:numPr>
          <w:ilvl w:val="0"/>
          <w:numId w:val="2709"/>
        </w:numPr>
      </w:pPr>
      <w:r>
        <w:rPr>
          <w:b/>
          <w:bCs/>
        </w:rPr>
        <w:t xml:space="preserve">single replacement: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386"/>
    <w:bookmarkStart w:id="3387" w:name="revise-your-model-52"/>
    <w:p>
      <w:pPr>
        <w:pStyle w:val="Heading3"/>
      </w:pPr>
      <w:r>
        <w:t xml:space="preserve">Revise Your Model</w:t>
      </w:r>
    </w:p>
    <w:p>
      <w:pPr>
        <w:pStyle w:val="FirstParagraph"/>
      </w:pPr>
      <w:r>
        <w:t xml:space="preserve">Return to your Initial Model prediction grid.</w:t>
      </w:r>
    </w:p>
    <w:p>
      <w:pPr>
        <w:pStyle w:val="Compact"/>
        <w:numPr>
          <w:ilvl w:val="0"/>
          <w:numId w:val="2710"/>
        </w:numPr>
      </w:pPr>
      <w:r>
        <w:t xml:space="preserve">Circle any cell where your prediction did</w:t>
      </w:r>
      <w:r>
        <w:t xml:space="preserve"> </w:t>
      </w:r>
      <w:r>
        <w:rPr>
          <w:b/>
          <w:bCs/>
        </w:rPr>
        <w:t xml:space="preserve">not</w:t>
      </w:r>
      <w:r>
        <w:t xml:space="preserve"> </w:t>
      </w:r>
      <w:r>
        <w:t xml:space="preserve">match your experimental result. For one of them, write what changed your mind:</w:t>
      </w:r>
    </w:p>
    <w:p>
      <w:r>
        <w:pict>
          <v:rect style="width:0;height:1.5pt" o:hralign="center" o:hrstd="t" o:hr="t"/>
        </w:pict>
      </w:r>
    </w:p>
    <w:p>
      <w:pPr>
        <w:pStyle w:val="Compact"/>
        <w:numPr>
          <w:ilvl w:val="0"/>
          <w:numId w:val="2711"/>
        </w:numPr>
      </w:pPr>
      <w:r>
        <w:t xml:space="preserve">New prediction — a pairing you did</w:t>
      </w:r>
      <w:r>
        <w:t xml:space="preserve"> </w:t>
      </w:r>
      <w:r>
        <w:rPr>
          <w:i/>
          <w:iCs/>
        </w:rPr>
        <w:t xml:space="preserve">not</w:t>
      </w:r>
      <w:r>
        <w:t xml:space="preserve"> </w:t>
      </w:r>
      <w:r>
        <w:t xml:space="preserve">test. Using the activity-series ladder, will</w:t>
      </w:r>
      <w:r>
        <w:t xml:space="preserve"> </w:t>
      </w:r>
      <w:r>
        <w:rPr>
          <w:b/>
          <w:bCs/>
        </w:rPr>
        <w:t xml:space="preserve">copper react with silver nitrate, AgNO₃</w:t>
      </w:r>
      <w:r>
        <w:t xml:space="preserve">? If yes, write and balance the products; if no, write</w:t>
      </w:r>
      <w:r>
        <w:t xml:space="preserve"> </w:t>
      </w:r>
      <w:r>
        <w:t xml:space="preserve">“no reaction.”</w:t>
      </w:r>
    </w:p>
    <w:p>
      <w:r>
        <w:pict>
          <v:rect style="width:0;height:1.5pt" o:hralign="center" o:hrstd="t" o:hr="t"/>
        </w:pict>
      </w:r>
    </w:p>
    <w:p>
      <w:pPr>
        <w:pStyle w:val="FirstParagraph"/>
      </w:pPr>
      <w:r>
        <w:t xml:space="preserve">Then finish this Because / But / So sentence:</w:t>
      </w:r>
    </w:p>
    <w:p>
      <w:pPr>
        <w:pStyle w:val="BlockText"/>
      </w:pPr>
      <w:r>
        <w:t xml:space="preserve">Zinc reacts with copper sulfate solution, but copper does nothing in zinc sulfate solution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387"/>
    <w:bookmarkStart w:id="3388" w:name="exit-ticket-52"/>
    <w:p>
      <w:pPr>
        <w:pStyle w:val="Heading3"/>
      </w:pPr>
      <w:r>
        <w:t xml:space="preserve">Exit Ticket</w:t>
      </w:r>
    </w:p>
    <w:p>
      <w:pPr>
        <w:pStyle w:val="FirstParagraph"/>
      </w:pPr>
      <w:r>
        <w:rPr>
          <w:i/>
          <w:iCs/>
        </w:rPr>
        <w:t xml:space="preserve">(a) Use the activity series to predict: will iron (Fe) react with copper(II) sulfate solution, CuSO₄? If yes, write and balance the products. If no, write</w:t>
      </w:r>
      <w:r>
        <w:rPr>
          <w:i/>
          <w:iCs/>
        </w:rPr>
        <w:t xml:space="preserve"> </w:t>
      </w:r>
      <w:r>
        <w:rPr>
          <w:i/>
          <w:iCs/>
        </w:rPr>
        <w:t xml:space="preserve">“no reaction.”</w:t>
      </w:r>
    </w:p>
    <w:p>
      <w:pPr>
        <w:pStyle w:val="BlockText"/>
      </w:pPr>
      <w:r>
        <w:t xml:space="preserve">React or no reaction: _______________</w:t>
      </w:r>
      <w:r>
        <w:t xml:space="preserve"> </w:t>
      </w:r>
      <w:r>
        <w:t xml:space="preserve">Balanced products (if any): _______________________________________________</w:t>
      </w:r>
    </w:p>
    <w:p>
      <w:pPr>
        <w:pStyle w:val="FirstParagraph"/>
      </w:pPr>
      <w:r>
        <w:rPr>
          <w:i/>
          <w:iCs/>
        </w:rPr>
        <w:t xml:space="preserve">(b) Use the activity series to predict: will silver (Ag) react with copper(II) nitrate solution, Cu(NO₃)₂? Explain your reasoning in one sentence.</w:t>
      </w:r>
    </w:p>
    <w:p>
      <w:pPr>
        <w:pStyle w:val="BlockText"/>
      </w:pPr>
      <w:r>
        <w:t xml:space="preserve">React or no reaction: _______________</w:t>
      </w:r>
      <w:r>
        <w:t xml:space="preserve"> </w:t>
      </w:r>
      <w:r>
        <w:t xml:space="preserve">Reasoning: _______________________________________________</w:t>
      </w:r>
    </w:p>
    <w:p>
      <w:pPr>
        <w:pStyle w:val="FirstParagraph"/>
      </w:pPr>
      <w:r>
        <w:rPr>
          <w:i/>
          <w:iCs/>
        </w:rPr>
        <w:t xml:space="preserve">(c) In one sentence, explain why the activity series lets you predict the outcome of a single-replacement reaction before you ever run it.</w:t>
      </w:r>
    </w:p>
    <w:p>
      <w:r>
        <w:pict>
          <v:rect style="width:0;height:1.5pt" o:hralign="center" o:hrstd="t" o:hr="t"/>
        </w:pict>
      </w:r>
    </w:p>
    <w:p>
      <w:r>
        <w:pict>
          <v:rect style="width:0;height:1.5pt" o:hralign="center" o:hrstd="t" o:hr="t"/>
        </w:pict>
      </w:r>
    </w:p>
    <w:p>
      <w:r>
        <w:br w:type="page"/>
      </w:r>
    </w:p>
    <w:bookmarkEnd w:id="3388"/>
    <w:bookmarkEnd w:id="3389"/>
    <w:bookmarkStart w:id="3397" w:name="X1bb28838e0b57e00d64d557105ba785d58e9e5a"/>
    <w:p>
      <w:pPr>
        <w:pStyle w:val="Heading2"/>
      </w:pPr>
      <w:r>
        <w:t xml:space="preserve">Spontaneous Reactions &amp; the Activity Series — Student Notes</w:t>
      </w:r>
    </w:p>
    <w:p>
      <w:pPr>
        <w:pStyle w:val="FirstParagraph"/>
      </w:pPr>
      <w:r>
        <w:rPr>
          <w:b/>
          <w:bCs/>
        </w:rPr>
        <w:t xml:space="preserve">Unit: Chemical Reactions &amp; Moles — Lesson 04</w:t>
      </w:r>
      <w:r>
        <w:t xml:space="preserve"> </w:t>
      </w:r>
      <w:r>
        <w:t xml:space="preserve">Name: _______________________ Date: __________ Period: ____</w:t>
      </w:r>
    </w:p>
    <w:p>
      <w:r>
        <w:pict>
          <v:rect style="width:0;height:1.5pt" o:hralign="center" o:hrstd="t" o:hr="t"/>
        </w:pict>
      </w:r>
    </w:p>
    <w:bookmarkStart w:id="3390" w:name="learning-targets-52"/>
    <w:p>
      <w:pPr>
        <w:pStyle w:val="Heading3"/>
      </w:pPr>
      <w:r>
        <w:t xml:space="preserve">Learning Targets</w:t>
      </w:r>
    </w:p>
    <w:p>
      <w:pPr>
        <w:pStyle w:val="FirstParagraph"/>
      </w:pPr>
      <w:r>
        <w:t xml:space="preserve">By the end of today’s 42 minutes I can:</w:t>
      </w:r>
    </w:p>
    <w:p>
      <w:pPr>
        <w:pStyle w:val="Compact"/>
        <w:numPr>
          <w:ilvl w:val="0"/>
          <w:numId w:val="2712"/>
        </w:numPr>
      </w:pPr>
      <w:r>
        <w:t xml:space="preserve">Use the</w:t>
      </w:r>
      <w:r>
        <w:t xml:space="preserve"> </w:t>
      </w:r>
      <w:r>
        <w:rPr>
          <w:b/>
          <w:bCs/>
        </w:rPr>
        <w:t xml:space="preserve">activity series</w:t>
      </w:r>
      <w:r>
        <w:t xml:space="preserve"> </w:t>
      </w:r>
      <w:r>
        <w:t xml:space="preserve">(NYS Reference Table J) to predict whether a single-replacement reaction will occur for a given metal and solution.</w:t>
      </w:r>
    </w:p>
    <w:p>
      <w:pPr>
        <w:pStyle w:val="Compact"/>
        <w:numPr>
          <w:ilvl w:val="0"/>
          <w:numId w:val="2712"/>
        </w:numPr>
      </w:pPr>
      <w:r>
        <w:t xml:space="preserve">State and apply the rule: a</w:t>
      </w:r>
      <w:r>
        <w:t xml:space="preserve"> </w:t>
      </w:r>
      <w:r>
        <w:rPr>
          <w:b/>
          <w:bCs/>
        </w:rPr>
        <w:t xml:space="preserve">more active</w:t>
      </w:r>
      <w:r>
        <w:t xml:space="preserve"> </w:t>
      </w:r>
      <w:r>
        <w:t xml:space="preserve">metal replaces a</w:t>
      </w:r>
      <w:r>
        <w:t xml:space="preserve"> </w:t>
      </w:r>
      <w:r>
        <w:rPr>
          <w:b/>
          <w:bCs/>
        </w:rPr>
        <w:t xml:space="preserve">less active</w:t>
      </w:r>
      <w:r>
        <w:t xml:space="preserve"> </w:t>
      </w:r>
      <w:r>
        <w:t xml:space="preserve">metal from its compound.</w:t>
      </w:r>
    </w:p>
    <w:p>
      <w:pPr>
        <w:pStyle w:val="Compact"/>
        <w:numPr>
          <w:ilvl w:val="0"/>
          <w:numId w:val="2712"/>
        </w:numPr>
      </w:pPr>
      <w:r>
        <w:t xml:space="preserve">Write and balance the products of a</w:t>
      </w:r>
      <w:r>
        <w:t xml:space="preserve"> </w:t>
      </w:r>
      <w:r>
        <w:rPr>
          <w:b/>
          <w:bCs/>
        </w:rPr>
        <w:t xml:space="preserve">single-replacement</w:t>
      </w:r>
      <w:r>
        <w:t xml:space="preserve"> </w:t>
      </w:r>
      <w:r>
        <w:t xml:space="preserve">reaction that occurs, and write</w:t>
      </w:r>
      <w:r>
        <w:t xml:space="preserve"> </w:t>
      </w:r>
      <w:r>
        <w:t xml:space="preserve">“no reaction”</w:t>
      </w:r>
      <w:r>
        <w:t xml:space="preserve"> </w:t>
      </w:r>
      <w:r>
        <w:t xml:space="preserve">for one that does not.</w:t>
      </w:r>
    </w:p>
    <w:p>
      <w:pPr>
        <w:pStyle w:val="Compact"/>
        <w:numPr>
          <w:ilvl w:val="0"/>
          <w:numId w:val="2712"/>
        </w:numPr>
      </w:pPr>
      <w:r>
        <w:t xml:space="preserve">Explain, using Patterns, why the activity series lets me predict a reaction’s outcome before I run it.</w:t>
      </w:r>
    </w:p>
    <w:p>
      <w:r>
        <w:pict>
          <v:rect style="width:0;height:1.5pt" o:hralign="center" o:hrstd="t" o:hr="t"/>
        </w:pict>
      </w:r>
    </w:p>
    <w:bookmarkEnd w:id="3390"/>
    <w:bookmarkStart w:id="3391" w:name="key-vocabulary-52"/>
    <w:p>
      <w:pPr>
        <w:pStyle w:val="Heading3"/>
      </w:pPr>
      <w:r>
        <w:t xml:space="preserve">Key Vocabulary</w:t>
      </w:r>
    </w:p>
    <w:p>
      <w:pPr>
        <w:numPr>
          <w:ilvl w:val="0"/>
          <w:numId w:val="2713"/>
        </w:numPr>
      </w:pPr>
      <w:r>
        <w:rPr>
          <w:b/>
          <w:bCs/>
        </w:rPr>
        <w:t xml:space="preserve">activity series</w:t>
      </w:r>
      <w:r>
        <w:t xml:space="preserve"> </w:t>
      </w:r>
      <w:r>
        <w:t xml:space="preserve">— _______________________________________________</w:t>
      </w:r>
      <w:r>
        <w:t xml:space="preserve"> </w:t>
      </w:r>
      <w:r>
        <w:t xml:space="preserve">_______________________________________________</w:t>
      </w:r>
    </w:p>
    <w:p>
      <w:pPr>
        <w:numPr>
          <w:ilvl w:val="0"/>
          <w:numId w:val="2713"/>
        </w:numPr>
      </w:pPr>
      <w:r>
        <w:rPr>
          <w:b/>
          <w:bCs/>
        </w:rPr>
        <w:t xml:space="preserve">active metal</w:t>
      </w:r>
      <w:r>
        <w:t xml:space="preserve"> </w:t>
      </w:r>
      <w:r>
        <w:t xml:space="preserve">— _______________________________________________</w:t>
      </w:r>
      <w:r>
        <w:t xml:space="preserve"> </w:t>
      </w:r>
      <w:r>
        <w:t xml:space="preserve">_______________________________________________</w:t>
      </w:r>
    </w:p>
    <w:p>
      <w:pPr>
        <w:numPr>
          <w:ilvl w:val="0"/>
          <w:numId w:val="2713"/>
        </w:numPr>
      </w:pPr>
      <w:r>
        <w:rPr>
          <w:b/>
          <w:bCs/>
        </w:rPr>
        <w:t xml:space="preserve">single replacement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391"/>
    <w:bookmarkStart w:id="3394" w:name="guided-notes-52"/>
    <w:p>
      <w:pPr>
        <w:pStyle w:val="Heading3"/>
      </w:pPr>
      <w:r>
        <w:t xml:space="preserve">Guided Notes</w:t>
      </w:r>
    </w:p>
    <w:p>
      <w:pPr>
        <w:pStyle w:val="FirstParagraph"/>
      </w:pPr>
      <w:r>
        <w:rPr>
          <w:b/>
          <w:bCs/>
        </w:rPr>
        <w:t xml:space="preserve">The big idea — Patterns:</w:t>
      </w:r>
      <w:r>
        <w:t xml:space="preserve"> </w:t>
      </w:r>
      <w:r>
        <w:t xml:space="preserve">A ranked list of metals lets me __________ the outcome of a reaction I have never run, because the same rule applies every time: a metal __________ on the activity series replaces a metal __________ on the activity series from its compound.</w:t>
      </w:r>
    </w:p>
    <w:p>
      <w:pPr>
        <w:pStyle w:val="BodyText"/>
      </w:pPr>
      <w:r>
        <w:rPr>
          <w:b/>
          <w:bCs/>
        </w:rPr>
        <w:t xml:space="preserve">What</w:t>
      </w:r>
      <w:r>
        <w:rPr>
          <w:b/>
          <w:bCs/>
        </w:rPr>
        <w:t xml:space="preserve"> </w:t>
      </w:r>
      <w:r>
        <w:rPr>
          <w:b/>
          <w:bCs/>
        </w:rPr>
        <w:t xml:space="preserve">“active”</w:t>
      </w:r>
      <w:r>
        <w:rPr>
          <w:b/>
          <w:bCs/>
        </w:rPr>
        <w:t xml:space="preserve"> </w:t>
      </w:r>
      <w:r>
        <w:rPr>
          <w:b/>
          <w:bCs/>
        </w:rPr>
        <w:t xml:space="preserve">means:</w:t>
      </w:r>
      <w:r>
        <w:t xml:space="preserve"> </w:t>
      </w:r>
      <w:r>
        <w:t xml:space="preserve">An active metal loses its __________ electrons easily to become a positive __________. The most active metals sit toward the __________-left of the periodic table, where electronegativity is __________.</w:t>
      </w:r>
    </w:p>
    <w:p>
      <w:pPr>
        <w:pStyle w:val="BodyText"/>
      </w:pPr>
      <w:r>
        <w:rPr>
          <w:b/>
          <w:bCs/>
        </w:rPr>
        <w:t xml:space="preserve">The single-replacement 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the free metal is…</w:t>
            </w:r>
          </w:p>
        </w:tc>
        <w:tc>
          <w:tcPr/>
          <w:p>
            <w:pPr>
              <w:pStyle w:val="Compact"/>
            </w:pPr>
            <w:r>
              <w:t xml:space="preserve">…compared to the metal in the solution</w:t>
            </w:r>
          </w:p>
        </w:tc>
        <w:tc>
          <w:tcPr/>
          <w:p>
            <w:pPr>
              <w:pStyle w:val="Compact"/>
            </w:pPr>
            <w:r>
              <w:t xml:space="preserve">Result</w:t>
            </w:r>
          </w:p>
        </w:tc>
      </w:tr>
      <w:tr>
        <w:tc>
          <w:tcPr/>
          <w:p>
            <w:pPr>
              <w:pStyle w:val="Compact"/>
            </w:pPr>
            <w:r>
              <w:t xml:space="preserve">MORE active (higher on Table J)</w:t>
            </w:r>
          </w:p>
        </w:tc>
        <w:tc>
          <w:tcPr/>
          <w:p>
            <w:pPr>
              <w:pStyle w:val="Compact"/>
            </w:pPr>
          </w:p>
        </w:tc>
        <w:tc>
          <w:tcPr/>
          <w:p>
            <w:pPr>
              <w:pStyle w:val="Compact"/>
            </w:pPr>
            <w:r>
              <w:t xml:space="preserve">__________ (reaction occurs)</w:t>
            </w:r>
          </w:p>
        </w:tc>
      </w:tr>
      <w:tr>
        <w:tc>
          <w:tcPr/>
          <w:p>
            <w:pPr>
              <w:pStyle w:val="Compact"/>
            </w:pPr>
            <w:r>
              <w:t xml:space="preserve">LESS active (lower on Table J)</w:t>
            </w:r>
          </w:p>
        </w:tc>
        <w:tc>
          <w:tcPr/>
          <w:p>
            <w:pPr>
              <w:pStyle w:val="Compact"/>
            </w:pPr>
          </w:p>
        </w:tc>
        <w:tc>
          <w:tcPr/>
          <w:p>
            <w:pPr>
              <w:pStyle w:val="Compact"/>
            </w:pPr>
            <w:r>
              <w:t xml:space="preserve">__________ (no reaction)</w:t>
            </w:r>
          </w:p>
        </w:tc>
      </w:tr>
      <w:tr>
        <w:tc>
          <w:tcPr/>
          <w:p>
            <w:pPr>
              <w:pStyle w:val="Compact"/>
            </w:pPr>
            <w:r>
              <w:t xml:space="preserve">the SAME element (its own salt)</w:t>
            </w:r>
          </w:p>
        </w:tc>
        <w:tc>
          <w:tcPr/>
          <w:p>
            <w:pPr>
              <w:pStyle w:val="Compact"/>
            </w:pPr>
          </w:p>
        </w:tc>
        <w:tc>
          <w:tcPr/>
          <w:p>
            <w:pPr>
              <w:pStyle w:val="Compact"/>
            </w:pPr>
            <w:r>
              <w:t xml:space="preserve">__________ (nothing to replace)</w:t>
            </w:r>
          </w:p>
        </w:tc>
      </w:tr>
    </w:tbl>
    <w:p>
      <w:pPr>
        <w:pStyle w:val="BodyText"/>
      </w:pPr>
      <w:r>
        <w:rPr>
          <w:b/>
          <w:bCs/>
        </w:rPr>
        <w:t xml:space="preserve">Reading a single-replacement equation:</w:t>
      </w:r>
      <w:r>
        <w:t xml:space="preserve"> </w:t>
      </w:r>
      <w:r>
        <w:t xml:space="preserve">element + compound → new element + new compound</w:t>
      </w:r>
    </w:p>
    <w:p>
      <w:pPr>
        <w:pStyle w:val="BlockText"/>
      </w:pPr>
      <w:r>
        <w:t xml:space="preserve">Zn + CuSO₄ → __________ + __________</w:t>
      </w:r>
    </w:p>
    <w:p>
      <w:pPr>
        <w:pStyle w:val="FirstParagraph"/>
      </w:pPr>
      <w:r>
        <w:t xml:space="preserve">The __________ (more active) goes</w:t>
      </w:r>
      <w:r>
        <w:t xml:space="preserve"> </w:t>
      </w:r>
      <w:r>
        <w:rPr>
          <w:i/>
          <w:iCs/>
        </w:rPr>
        <w:t xml:space="preserve">into</w:t>
      </w:r>
      <w:r>
        <w:t xml:space="preserve"> </w:t>
      </w:r>
      <w:r>
        <w:t xml:space="preserve">solution as an ion; the __________ (less active) comes</w:t>
      </w:r>
      <w:r>
        <w:t xml:space="preserve"> </w:t>
      </w:r>
      <w:r>
        <w:rPr>
          <w:i/>
          <w:iCs/>
        </w:rPr>
        <w:t xml:space="preserve">out</w:t>
      </w:r>
      <w:r>
        <w:t xml:space="preserve"> </w:t>
      </w:r>
      <w:r>
        <w:t xml:space="preserve">as a free metal.</w:t>
      </w:r>
    </w:p>
    <w:p>
      <w:pPr>
        <w:pStyle w:val="BodyText"/>
      </w:pPr>
      <w:r>
        <w:rPr>
          <w:b/>
          <w:bCs/>
        </w:rPr>
        <w:t xml:space="preserve">The figure — activity series of metals:</w:t>
      </w:r>
    </w:p>
    <w:p>
      <w:pPr>
        <w:pStyle w:val="CaptionedFigure"/>
      </w:pPr>
      <w:r>
        <w:drawing>
          <wp:inline>
            <wp:extent cx="3864864" cy="5205984"/>
            <wp:effectExtent b="0" l="0" r="0" t="0"/>
            <wp:docPr descr="Vertical activity-series ladder titled ‘Activity Series of Metals (subset of NYS Reference Table J)’ listing twelve metals as colored horizontal bars from most active at top to least active at bottom: K, Na, Ca, Mg, Al, Zn (green, more active), then H (blue, hydrogen reference), Fe, Pb, Cu, Ag, Au (orange, less active); a downward arrow on the left is labeled ‘decreasing reactivity’; a purple double-headed bracket on the right marks that Zn sits above Cu, annotated ‘Zn is above Cu → Zn replaces Cu’; top label reads ‘MORE ACTIVE (replaces metals below it)’ and bottom label reads ‘LESS ACTIVE (cannot replace metals above it)’." title="" id="3392" name="Picture"/>
            <a:graphic>
              <a:graphicData uri="http://schemas.openxmlformats.org/drawingml/2006/picture">
                <pic:pic>
                  <pic:nvPicPr>
                    <pic:cNvPr descr="/Users/hoopie/Projects/Curricula/Publisher_Ready_Curriculum/02_Chemistry_East_Meadow_Refactor/09_Chemical_Reactions_and_Moles/04_Spontaneous_Reactions/figures/activity_series_ladder.png" id="3393" name="Picture"/>
                    <pic:cNvPicPr>
                      <a:picLocks noChangeArrowheads="1" noChangeAspect="1"/>
                    </pic:cNvPicPr>
                  </pic:nvPicPr>
                  <pic:blipFill>
                    <a:blip r:embed="rId3360"/>
                    <a:stretch>
                      <a:fillRect/>
                    </a:stretch>
                  </pic:blipFill>
                  <pic:spPr bwMode="auto">
                    <a:xfrm>
                      <a:off x="0" y="0"/>
                      <a:ext cx="3864864" cy="5205984"/>
                    </a:xfrm>
                    <a:prstGeom prst="rect">
                      <a:avLst/>
                    </a:prstGeom>
                    <a:noFill/>
                    <a:ln w="9525">
                      <a:noFill/>
                      <a:headEnd/>
                      <a:tailEnd/>
                    </a:ln>
                  </pic:spPr>
                </pic:pic>
              </a:graphicData>
            </a:graphic>
          </wp:inline>
        </w:drawing>
      </w:r>
    </w:p>
    <w:p>
      <w:pPr>
        <w:pStyle w:val="ImageCaption"/>
      </w:pPr>
      <w:r>
        <w:t xml:space="preserve">Vertical activity-series ladder titled</w:t>
      </w:r>
      <w:r>
        <w:t xml:space="preserve"> </w:t>
      </w:r>
      <w:r>
        <w:t xml:space="preserve">‘Activity Series of Metals (subset of NYS Reference Table J)’</w:t>
      </w:r>
      <w:r>
        <w:t xml:space="preserve"> </w:t>
      </w:r>
      <w:r>
        <w:t xml:space="preserve">listing twelve metals as colored horizontal bars from most active at top to least active at bottom: K, Na, Ca, Mg, Al, Zn (green, more active), then H (blue, hydrogen reference), Fe, Pb, Cu, Ag, Au (orange, less active); a downward arrow on the left is labeled</w:t>
      </w:r>
      <w:r>
        <w:t xml:space="preserve"> </w:t>
      </w:r>
      <w:r>
        <w:t xml:space="preserve">‘decreasing reactivity’</w:t>
      </w:r>
      <w:r>
        <w:t xml:space="preserve">; a purple double-headed bracket on the right marks that Zn sits above Cu, annotated</w:t>
      </w:r>
      <w:r>
        <w:t xml:space="preserve"> </w:t>
      </w:r>
      <w:r>
        <w:t xml:space="preserve">‘Zn is above Cu → Zn replaces Cu’</w:t>
      </w:r>
      <w:r>
        <w:t xml:space="preserve">; top label reads</w:t>
      </w:r>
      <w:r>
        <w:t xml:space="preserve"> </w:t>
      </w:r>
      <w:r>
        <w:t xml:space="preserve">‘MORE ACTIVE (replaces metals below it)’</w:t>
      </w:r>
      <w:r>
        <w:t xml:space="preserve"> </w:t>
      </w:r>
      <w:r>
        <w:t xml:space="preserve">and bottom label reads</w:t>
      </w:r>
      <w:r>
        <w:t xml:space="preserve"> </w:t>
      </w:r>
      <w:r>
        <w:t xml:space="preserve">‘LESS ACTIVE (cannot replace metals above it)’</w:t>
      </w:r>
      <w:r>
        <w:t xml:space="preserve">.</w:t>
      </w:r>
    </w:p>
    <w:p>
      <w:pPr>
        <w:pStyle w:val="BodyText"/>
      </w:pPr>
      <w:r>
        <w:t xml:space="preserve">From the figure above, fill in the blanks:</w:t>
      </w:r>
    </w:p>
    <w:p>
      <w:pPr>
        <w:pStyle w:val="Compact"/>
        <w:numPr>
          <w:ilvl w:val="0"/>
          <w:numId w:val="2714"/>
        </w:numPr>
      </w:pPr>
      <w:r>
        <w:t xml:space="preserve">Most active metal shown: ___________ Least active metal shown: ___________</w:t>
      </w:r>
    </w:p>
    <w:p>
      <w:pPr>
        <w:pStyle w:val="Compact"/>
        <w:numPr>
          <w:ilvl w:val="0"/>
          <w:numId w:val="2714"/>
        </w:numPr>
      </w:pPr>
      <w:r>
        <w:t xml:space="preserve">Is zinc above or below copper? ___________ → So zinc ___________ copper from its compound.</w:t>
      </w:r>
    </w:p>
    <w:p>
      <w:pPr>
        <w:pStyle w:val="Compact"/>
        <w:numPr>
          <w:ilvl w:val="0"/>
          <w:numId w:val="2714"/>
        </w:numPr>
      </w:pPr>
      <w:r>
        <w:t xml:space="preserve">Is copper above or below silver? ___________ → So copper ___________ silver from its compound.</w:t>
      </w:r>
    </w:p>
    <w:p>
      <w:r>
        <w:pict>
          <v:rect style="width:0;height:1.5pt" o:hralign="center" o:hrstd="t" o:hr="t"/>
        </w:pict>
      </w:r>
    </w:p>
    <w:bookmarkEnd w:id="3394"/>
    <w:bookmarkStart w:id="3395" w:name="worked-example-52"/>
    <w:p>
      <w:pPr>
        <w:pStyle w:val="Heading3"/>
      </w:pPr>
      <w:r>
        <w:t xml:space="preserve">Worked Example</w:t>
      </w:r>
    </w:p>
    <w:p>
      <w:pPr>
        <w:pStyle w:val="FirstParagraph"/>
      </w:pPr>
      <w:r>
        <w:rPr>
          <w:b/>
          <w:bCs/>
        </w:rPr>
        <w:t xml:space="preserve">Scenario:</w:t>
      </w:r>
      <w:r>
        <w:t xml:space="preserve"> </w:t>
      </w:r>
      <w:r>
        <w:t xml:space="preserve">Predict whether</w:t>
      </w:r>
      <w:r>
        <w:t xml:space="preserve"> </w:t>
      </w:r>
      <w:r>
        <w:rPr>
          <w:b/>
          <w:bCs/>
        </w:rPr>
        <w:t xml:space="preserve">magnesium reacts with zinc sulfate solution (ZnSO₄)</w:t>
      </w:r>
      <w:r>
        <w:t xml:space="preserve">. If it does, write and balance the products.</w:t>
      </w:r>
    </w:p>
    <w:p>
      <w:pPr>
        <w:pStyle w:val="BodyText"/>
      </w:pPr>
      <w:r>
        <w:rPr>
          <w:b/>
          <w:bCs/>
        </w:rPr>
        <w:t xml:space="preserve">Step 1 — Find both metals on the activity series.</w:t>
      </w:r>
    </w:p>
    <w:p>
      <w:pPr>
        <w:pStyle w:val="BodyText"/>
      </w:pPr>
      <w:r>
        <w:t xml:space="preserve">The free metal is __________. The metal in the solution is __________.</w:t>
      </w:r>
    </w:p>
    <w:p>
      <w:pPr>
        <w:pStyle w:val="BodyText"/>
      </w:pPr>
      <w:r>
        <w:rPr>
          <w:b/>
          <w:bCs/>
        </w:rPr>
        <w:t xml:space="preserve">Step 2 — Compare positions.</w:t>
      </w:r>
    </w:p>
    <w:p>
      <w:pPr>
        <w:pStyle w:val="BodyText"/>
      </w:pPr>
      <w:r>
        <w:t xml:space="preserve">Magnesium is __________ (above / below) zinc on Table J. Therefore magnesium is __________ (more / less) active than zinc.</w:t>
      </w:r>
    </w:p>
    <w:p>
      <w:pPr>
        <w:pStyle w:val="BodyText"/>
      </w:pPr>
      <w:r>
        <w:rPr>
          <w:b/>
          <w:bCs/>
        </w:rPr>
        <w:t xml:space="preserve">Step 3 — Apply the rule.</w:t>
      </w:r>
    </w:p>
    <w:p>
      <w:pPr>
        <w:pStyle w:val="BodyText"/>
      </w:pPr>
      <w:r>
        <w:t xml:space="preserve">Because the free metal (Mg) is __________ active than the metal in the compound (Zn), a single-replacement reaction __________ (does / does not) occur.</w:t>
      </w:r>
    </w:p>
    <w:p>
      <w:pPr>
        <w:pStyle w:val="BodyText"/>
      </w:pPr>
      <w:r>
        <w:rPr>
          <w:b/>
          <w:bCs/>
        </w:rPr>
        <w:t xml:space="preserve">Step 4 — Write and balance the products.</w:t>
      </w:r>
    </w:p>
    <w:p>
      <w:pPr>
        <w:pStyle w:val="BodyText"/>
      </w:pPr>
      <w:r>
        <w:t xml:space="preserve">Magnesium replaces zinc. Mg becomes Mg²⁺ (so it pairs with SO₄²⁻ as MgSO₄), and zinc comes out as free metal:</w:t>
      </w:r>
    </w:p>
    <w:p>
      <w:pPr>
        <w:pStyle w:val="BlockText"/>
      </w:pPr>
      <w:r>
        <w:t xml:space="preserve">Mg + ZnSO₄ → __________ + __________</w:t>
      </w:r>
    </w:p>
    <w:p>
      <w:pPr>
        <w:pStyle w:val="FirstParagraph"/>
      </w:pPr>
      <w:r>
        <w:rPr>
          <w:b/>
          <w:bCs/>
        </w:rPr>
        <w:t xml:space="preserve">Step 5 — Because / But / So</w:t>
      </w:r>
    </w:p>
    <w:p>
      <w:pPr>
        <w:pStyle w:val="BodyText"/>
      </w:pPr>
      <w:r>
        <w:t xml:space="preserve">Magnesium reacts with zinc sulfate solution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Mg’s higher position / activity;</w:t>
      </w:r>
      <w:r>
        <w:t xml:space="preserve"> </w:t>
      </w:r>
      <w:r>
        <w:t xml:space="preserve">“but”</w:t>
      </w:r>
      <w:r>
        <w:t xml:space="preserve"> </w:t>
      </w:r>
      <w:r>
        <w:t xml:space="preserve">should note what zinc (the less active metal) cannot do;</w:t>
      </w:r>
      <w:r>
        <w:t xml:space="preserve"> </w:t>
      </w:r>
      <w:r>
        <w:t xml:space="preserve">“so”</w:t>
      </w:r>
      <w:r>
        <w:t xml:space="preserve"> </w:t>
      </w:r>
      <w:r>
        <w:t xml:space="preserve">should state the balanced products and the one-way direction.</w:t>
      </w:r>
    </w:p>
    <w:p>
      <w:r>
        <w:pict>
          <v:rect style="width:0;height:1.5pt" o:hralign="center" o:hrstd="t" o:hr="t"/>
        </w:pict>
      </w:r>
    </w:p>
    <w:bookmarkEnd w:id="3395"/>
    <w:bookmarkStart w:id="3396" w:name="summary-52"/>
    <w:p>
      <w:pPr>
        <w:pStyle w:val="Heading3"/>
      </w:pPr>
      <w:r>
        <w:t xml:space="preserve">Summary</w:t>
      </w:r>
    </w:p>
    <w:p>
      <w:pPr>
        <w:pStyle w:val="FirstParagraph"/>
      </w:pPr>
      <w:r>
        <w:t xml:space="preserve">Complete the rule in one sentence:</w:t>
      </w:r>
    </w:p>
    <w:p>
      <w:pPr>
        <w:pStyle w:val="BlockText"/>
      </w:pPr>
      <w:r>
        <w:t xml:space="preserve">A single-replacement reaction occurs only when the free metal is __________ active than the metal in the compound; the __________ metal replaces the __________ metal, and the reaction runs __________ direction only.</w:t>
      </w:r>
    </w:p>
    <w:p>
      <w:pPr>
        <w:pStyle w:val="FirstParagraph"/>
      </w:pPr>
      <w:r>
        <w:t xml:space="preserve">Complete the Because / But / So sentence:</w:t>
      </w:r>
    </w:p>
    <w:p>
      <w:pPr>
        <w:pStyle w:val="BlockText"/>
      </w:pPr>
      <w:r>
        <w:t xml:space="preserve">Copper reacts with silver nitrate but not with zinc sulfate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Activity is about how easily a metal</w:t>
      </w:r>
      <w:r>
        <w:t xml:space="preserve"> </w:t>
      </w:r>
      <w:r>
        <w:rPr>
          <w:i/>
          <w:iCs/>
        </w:rPr>
        <w:t xml:space="preserve">loses its valence electrons</w:t>
      </w:r>
      <w:r>
        <w:t xml:space="preserve">, not its density or shine. A metal in a solution of its</w:t>
      </w:r>
      <w:r>
        <w:t xml:space="preserve"> </w:t>
      </w:r>
      <w:r>
        <w:rPr>
          <w:i/>
          <w:iCs/>
        </w:rPr>
        <w:t xml:space="preserve">own</w:t>
      </w:r>
      <w:r>
        <w:t xml:space="preserve"> </w:t>
      </w:r>
      <w:r>
        <w:t xml:space="preserve">salt shows no reaction — there is nothing of a different element to replace.</w:t>
      </w:r>
    </w:p>
    <w:p>
      <w:pPr>
        <w:pStyle w:val="BodyText"/>
      </w:pPr>
      <w:r>
        <w:rPr>
          <w:b/>
          <w:bCs/>
        </w:rPr>
        <w:t xml:space="preserve">Key reference (from the 2025 NYS Reference Tables):</w:t>
      </w:r>
      <w:r>
        <w:t xml:space="preserve"> </w:t>
      </w:r>
      <w:r>
        <w:t xml:space="preserve">Activity Series of Metals — Reference Table J.</w:t>
      </w:r>
      <w:r>
        <w:t xml:space="preserve"> </w:t>
      </w:r>
      <w:r>
        <w:t xml:space="preserve">Common ion charges: Mg²⁺, Zn²⁺, Fe²⁺, Cu²⁺, Ag⁺; SO₄²⁻ (sulfate), NO₃⁻ (nitrate).</w:t>
      </w:r>
    </w:p>
    <w:p>
      <w:r>
        <w:br w:type="page"/>
      </w:r>
    </w:p>
    <w:bookmarkEnd w:id="3396"/>
    <w:bookmarkEnd w:id="3397"/>
    <w:bookmarkStart w:id="3402" w:name="X5ff4ffecb006b8d0ca4f83ea27f19a6f4420a8a"/>
    <w:p>
      <w:pPr>
        <w:pStyle w:val="Heading2"/>
      </w:pPr>
      <w:r>
        <w:t xml:space="preserve">Spontaneous Reactions &amp; the Activity Series — Answer Key</w:t>
      </w:r>
    </w:p>
    <w:bookmarkStart w:id="3398" w:name="cover-114"/>
    <w:p>
      <w:pPr>
        <w:pStyle w:val="Heading3"/>
      </w:pPr>
      <w:r>
        <w:t xml:space="preserve">Cover</w:t>
      </w:r>
    </w:p>
    <w:p>
      <w:pPr>
        <w:pStyle w:val="FirstParagraph"/>
      </w:pPr>
      <w:r>
        <w:t xml:space="preserve">Unit: Chemical Reactions &amp; Moles — Lesson 04: Spontaneous Reactions &amp; the Activity Series</w:t>
      </w:r>
      <w:r>
        <w:t xml:space="preserve"> </w:t>
      </w:r>
      <w:r>
        <w:t xml:space="preserve">East Meadow Schools × Valley Stream Central High School District</w:t>
      </w:r>
      <w:r>
        <w:t xml:space="preserve"> </w:t>
      </w:r>
      <w:r>
        <w:t xml:space="preserve">NYSSLS tag: PS1-2</w:t>
      </w:r>
    </w:p>
    <w:bookmarkEnd w:id="3398"/>
    <w:bookmarkStart w:id="3399" w:name="make-it-make-sense-answers-52"/>
    <w:p>
      <w:pPr>
        <w:pStyle w:val="Heading3"/>
      </w:pPr>
      <w:r>
        <w:t xml:space="preserve">Make-It-Make-Sense Answers</w:t>
      </w:r>
    </w:p>
    <w:p>
      <w:pPr>
        <w:pStyle w:val="FirstParagraph"/>
      </w:pPr>
      <w:r>
        <w:rPr>
          <w:b/>
          <w:bCs/>
        </w:rPr>
        <w:t xml:space="preserve">1. Mg + CuSO₄ (magnesium into copper(II) sulfate):</w:t>
      </w:r>
    </w:p>
    <w:p>
      <w:pPr>
        <w:pStyle w:val="Compact"/>
        <w:numPr>
          <w:ilvl w:val="0"/>
          <w:numId w:val="2715"/>
        </w:numPr>
      </w:pPr>
      <w:r>
        <w:rPr>
          <w:b/>
          <w:bCs/>
        </w:rPr>
        <w:t xml:space="preserve">React or no reaction:</w:t>
      </w:r>
      <w:r>
        <w:t xml:space="preserve"> </w:t>
      </w:r>
      <w:r>
        <w:t xml:space="preserve">Reaction occurs.</w:t>
      </w:r>
    </w:p>
    <w:p>
      <w:pPr>
        <w:pStyle w:val="Compact"/>
        <w:numPr>
          <w:ilvl w:val="0"/>
          <w:numId w:val="2715"/>
        </w:numPr>
      </w:pPr>
      <w:r>
        <w:rPr>
          <w:b/>
          <w:bCs/>
        </w:rPr>
        <w:t xml:space="preserve">Reason:</w:t>
      </w:r>
      <w:r>
        <w:t xml:space="preserve"> </w:t>
      </w:r>
      <w:r>
        <w:t xml:space="preserve">Magnesium is</w:t>
      </w:r>
      <w:r>
        <w:t xml:space="preserve"> </w:t>
      </w:r>
      <w:r>
        <w:rPr>
          <w:i/>
          <w:iCs/>
        </w:rPr>
        <w:t xml:space="preserve">above</w:t>
      </w:r>
      <w:r>
        <w:t xml:space="preserve"> </w:t>
      </w:r>
      <w:r>
        <w:t xml:space="preserve">copper on the activity series (Mg is more active than Cu), so magnesium replaces copper from its compound.</w:t>
      </w:r>
    </w:p>
    <w:p>
      <w:pPr>
        <w:pStyle w:val="Compact"/>
        <w:numPr>
          <w:ilvl w:val="0"/>
          <w:numId w:val="2715"/>
        </w:numPr>
      </w:pPr>
      <w:r>
        <w:rPr>
          <w:b/>
          <w:bCs/>
        </w:rPr>
        <w:t xml:space="preserve">Balanced products:</w:t>
      </w:r>
      <w:r>
        <w:t xml:space="preserve"> </w:t>
      </w:r>
      <w:r>
        <w:t xml:space="preserve">Mg + CuSO₄ → MgSO₄ + Cu. Magnesium goes into solution as Mg²⁺ (pairing with SO₄²⁻ → MgSO₄); copper comes out as free metal. The equation is already balanced (1 Mg, 1 Cu, 1 SO₄ on each side). Observable evidence: a reddish-brown copper coating forms and the magnesium strip dissolves.</w:t>
      </w:r>
    </w:p>
    <w:p>
      <w:pPr>
        <w:pStyle w:val="FirstParagraph"/>
      </w:pPr>
      <w:r>
        <w:rPr>
          <w:i/>
          <w:iCs/>
        </w:rPr>
        <w:t xml:space="preserve">Rubric:</w:t>
      </w:r>
      <w:r>
        <w:t xml:space="preserve"> </w:t>
      </w:r>
      <w:r>
        <w:t xml:space="preserve">1 point for</w:t>
      </w:r>
      <w:r>
        <w:t xml:space="preserve"> </w:t>
      </w:r>
      <w:r>
        <w:t xml:space="preserve">“reaction occurs”</w:t>
      </w:r>
      <w:r>
        <w:t xml:space="preserve"> </w:t>
      </w:r>
      <w:r>
        <w:t xml:space="preserve">with the correct activity-series reason (Mg above Cu); 1 point for the correctly balanced products (MgSO₄ + Cu). Partial credit if the reason is correct but the products are unbalanced or formulas are wrong (e.g., MgSO₄ written as Mg₂SO₄). NYSSLS: PS1-2.</w:t>
      </w:r>
    </w:p>
    <w:p>
      <w:pPr>
        <w:pStyle w:val="BodyText"/>
      </w:pPr>
      <w:r>
        <w:rPr>
          <w:b/>
          <w:bCs/>
        </w:rPr>
        <w:t xml:space="preserve">2. Cu + ZnSO₄ (copper into zinc sulfate):</w:t>
      </w:r>
    </w:p>
    <w:p>
      <w:pPr>
        <w:pStyle w:val="Compact"/>
        <w:numPr>
          <w:ilvl w:val="0"/>
          <w:numId w:val="2716"/>
        </w:numPr>
      </w:pPr>
      <w:r>
        <w:rPr>
          <w:b/>
          <w:bCs/>
        </w:rPr>
        <w:t xml:space="preserve">React or no reaction:</w:t>
      </w:r>
      <w:r>
        <w:t xml:space="preserve"> </w:t>
      </w:r>
      <w:r>
        <w:t xml:space="preserve">No reaction.</w:t>
      </w:r>
    </w:p>
    <w:p>
      <w:pPr>
        <w:pStyle w:val="Compact"/>
        <w:numPr>
          <w:ilvl w:val="0"/>
          <w:numId w:val="2716"/>
        </w:numPr>
      </w:pPr>
      <w:r>
        <w:rPr>
          <w:b/>
          <w:bCs/>
        </w:rPr>
        <w:t xml:space="preserve">Reason:</w:t>
      </w:r>
      <w:r>
        <w:t xml:space="preserve"> </w:t>
      </w:r>
      <w:r>
        <w:t xml:space="preserve">Copper is</w:t>
      </w:r>
      <w:r>
        <w:t xml:space="preserve"> </w:t>
      </w:r>
      <w:r>
        <w:rPr>
          <w:i/>
          <w:iCs/>
        </w:rPr>
        <w:t xml:space="preserve">below</w:t>
      </w:r>
      <w:r>
        <w:t xml:space="preserve"> </w:t>
      </w:r>
      <w:r>
        <w:t xml:space="preserve">zinc on the activity series (Cu is less active than Zn), so copper cannot replace zinc from its compound.</w:t>
      </w:r>
    </w:p>
    <w:p>
      <w:pPr>
        <w:pStyle w:val="Compact"/>
        <w:numPr>
          <w:ilvl w:val="0"/>
          <w:numId w:val="2716"/>
        </w:numPr>
      </w:pPr>
      <w:r>
        <w:rPr>
          <w:b/>
          <w:bCs/>
        </w:rPr>
        <w:t xml:space="preserve">Balanced products:</w:t>
      </w:r>
      <w:r>
        <w:t xml:space="preserve"> </w:t>
      </w:r>
      <w:r>
        <w:t xml:space="preserve">none — write</w:t>
      </w:r>
      <w:r>
        <w:t xml:space="preserve"> </w:t>
      </w:r>
      <w:r>
        <w:t xml:space="preserve">“no reaction.”</w:t>
      </w:r>
      <w:r>
        <w:t xml:space="preserve"> </w:t>
      </w:r>
      <w:r>
        <w:t xml:space="preserve">This is exactly the second beaker from the phenomenon.</w:t>
      </w:r>
    </w:p>
    <w:p>
      <w:pPr>
        <w:pStyle w:val="FirstParagraph"/>
      </w:pPr>
      <w:r>
        <w:rPr>
          <w:i/>
          <w:iCs/>
        </w:rPr>
        <w:t xml:space="preserve">Rubric:</w:t>
      </w:r>
      <w:r>
        <w:t xml:space="preserve"> </w:t>
      </w:r>
      <w:r>
        <w:t xml:space="preserve">1 point for</w:t>
      </w:r>
      <w:r>
        <w:t xml:space="preserve"> </w:t>
      </w:r>
      <w:r>
        <w:t xml:space="preserve">“no reaction”</w:t>
      </w:r>
      <w:r>
        <w:t xml:space="preserve">; 1 point for the correct reason (Cu is below/less active than Zn). A student who writes products here has applied the rule backwards — note the one-way nature of single replacement. NYSSLS: PS1-2.</w:t>
      </w:r>
    </w:p>
    <w:p>
      <w:pPr>
        <w:pStyle w:val="BodyText"/>
      </w:pPr>
      <w:r>
        <w:rPr>
          <w:b/>
          <w:bCs/>
        </w:rPr>
        <w:t xml:space="preserve">3. Zn + MgSO₄ (zinc into magnesium sulfate):</w:t>
      </w:r>
    </w:p>
    <w:p>
      <w:pPr>
        <w:pStyle w:val="Compact"/>
        <w:numPr>
          <w:ilvl w:val="0"/>
          <w:numId w:val="2717"/>
        </w:numPr>
      </w:pPr>
      <w:r>
        <w:rPr>
          <w:b/>
          <w:bCs/>
        </w:rPr>
        <w:t xml:space="preserve">React or no reaction:</w:t>
      </w:r>
      <w:r>
        <w:t xml:space="preserve"> </w:t>
      </w:r>
      <w:r>
        <w:t xml:space="preserve">No reaction.</w:t>
      </w:r>
    </w:p>
    <w:p>
      <w:pPr>
        <w:pStyle w:val="Compact"/>
        <w:numPr>
          <w:ilvl w:val="0"/>
          <w:numId w:val="2717"/>
        </w:numPr>
      </w:pPr>
      <w:r>
        <w:rPr>
          <w:b/>
          <w:bCs/>
        </w:rPr>
        <w:t xml:space="preserve">Reason:</w:t>
      </w:r>
      <w:r>
        <w:t xml:space="preserve"> </w:t>
      </w:r>
      <w:r>
        <w:t xml:space="preserve">Zinc is</w:t>
      </w:r>
      <w:r>
        <w:t xml:space="preserve"> </w:t>
      </w:r>
      <w:r>
        <w:rPr>
          <w:i/>
          <w:iCs/>
        </w:rPr>
        <w:t xml:space="preserve">below</w:t>
      </w:r>
      <w:r>
        <w:t xml:space="preserve"> </w:t>
      </w:r>
      <w:r>
        <w:t xml:space="preserve">magnesium on the activity series (Zn is less active than Mg), so zinc cannot replace magnesium from its compound.</w:t>
      </w:r>
    </w:p>
    <w:p>
      <w:pPr>
        <w:pStyle w:val="Compact"/>
        <w:numPr>
          <w:ilvl w:val="0"/>
          <w:numId w:val="2717"/>
        </w:numPr>
      </w:pPr>
      <w:r>
        <w:rPr>
          <w:b/>
          <w:bCs/>
        </w:rPr>
        <w:t xml:space="preserve">Balanced products:</w:t>
      </w:r>
      <w:r>
        <w:t xml:space="preserve"> </w:t>
      </w:r>
      <w:r>
        <w:t xml:space="preserve">none — write</w:t>
      </w:r>
      <w:r>
        <w:t xml:space="preserve"> </w:t>
      </w:r>
      <w:r>
        <w:t xml:space="preserve">“no reaction.”</w:t>
      </w:r>
    </w:p>
    <w:p>
      <w:pPr>
        <w:pStyle w:val="FirstParagraph"/>
      </w:pPr>
      <w:r>
        <w:rPr>
          <w:i/>
          <w:iCs/>
        </w:rPr>
        <w:t xml:space="preserve">Rubric:</w:t>
      </w:r>
      <w:r>
        <w:t xml:space="preserve"> </w:t>
      </w:r>
      <w:r>
        <w:t xml:space="preserve">1 point for</w:t>
      </w:r>
      <w:r>
        <w:t xml:space="preserve"> </w:t>
      </w:r>
      <w:r>
        <w:t xml:space="preserve">“no reaction”</w:t>
      </w:r>
      <w:r>
        <w:t xml:space="preserve">; 1 point for the correct reason (Zn is below/less active than Mg). NYSSLS: PS1-2.</w:t>
      </w:r>
    </w:p>
    <w:p>
      <w:pPr>
        <w:pStyle w:val="BodyText"/>
      </w:pPr>
      <w:r>
        <w:rPr>
          <w:b/>
          <w:bCs/>
        </w:rPr>
        <w:t xml:space="preserve">Note on the Revise Your Model prediction (Cu + AgNO₃):</w:t>
      </w:r>
      <w:r>
        <w:t xml:space="preserve"> </w:t>
      </w:r>
      <w:r>
        <w:t xml:space="preserve">Copper is</w:t>
      </w:r>
      <w:r>
        <w:t xml:space="preserve"> </w:t>
      </w:r>
      <w:r>
        <w:rPr>
          <w:i/>
          <w:iCs/>
        </w:rPr>
        <w:t xml:space="preserve">above</w:t>
      </w:r>
      <w:r>
        <w:t xml:space="preserve"> </w:t>
      </w:r>
      <w:r>
        <w:t xml:space="preserve">silver on the activity series, so a reaction occurs: Cu + 2 AgNO₃ → Cu(NO₃)₂ + 2 Ag. Copper goes into solution as Cu²⁺ (requiring two NO₃⁻ ions → Cu(NO₃)₂), so silver must be balanced with a coefficient of 2. This shows that copper, which</w:t>
      </w:r>
      <w:r>
        <w:t xml:space="preserve"> </w:t>
      </w:r>
      <w:r>
        <w:rPr>
          <w:i/>
          <w:iCs/>
        </w:rPr>
        <w:t xml:space="preserve">lost</w:t>
      </w:r>
      <w:r>
        <w:t xml:space="preserve"> </w:t>
      </w:r>
      <w:r>
        <w:t xml:space="preserve">to zinc and magnesium, still</w:t>
      </w:r>
      <w:r>
        <w:t xml:space="preserve"> </w:t>
      </w:r>
      <w:r>
        <w:rPr>
          <w:i/>
          <w:iCs/>
        </w:rPr>
        <w:t xml:space="preserve">beats</w:t>
      </w:r>
      <w:r>
        <w:t xml:space="preserve"> </w:t>
      </w:r>
      <w:r>
        <w:t xml:space="preserve">silver — activity is relative to the specific pair.</w:t>
      </w:r>
    </w:p>
    <w:bookmarkEnd w:id="3399"/>
    <w:bookmarkStart w:id="3400" w:name="exit-ticket-answer-52"/>
    <w:p>
      <w:pPr>
        <w:pStyle w:val="Heading3"/>
      </w:pPr>
      <w:r>
        <w:t xml:space="preserve">Exit Ticket Answer</w:t>
      </w:r>
    </w:p>
    <w:p>
      <w:pPr>
        <w:pStyle w:val="FirstParagraph"/>
      </w:pPr>
      <w:r>
        <w:rPr>
          <w:b/>
          <w:bCs/>
        </w:rPr>
        <w:t xml:space="preserve">(a) Will Fe react with CuSO₄?</w:t>
      </w:r>
    </w:p>
    <w:p>
      <w:pPr>
        <w:pStyle w:val="Compact"/>
        <w:numPr>
          <w:ilvl w:val="0"/>
          <w:numId w:val="2718"/>
        </w:numPr>
      </w:pPr>
      <w:r>
        <w:rPr>
          <w:b/>
          <w:bCs/>
        </w:rPr>
        <w:t xml:space="preserve">Reaction occurs.</w:t>
      </w:r>
      <w:r>
        <w:t xml:space="preserve"> </w:t>
      </w:r>
      <w:r>
        <w:t xml:space="preserve">Iron is</w:t>
      </w:r>
      <w:r>
        <w:t xml:space="preserve"> </w:t>
      </w:r>
      <w:r>
        <w:rPr>
          <w:i/>
          <w:iCs/>
        </w:rPr>
        <w:t xml:space="preserve">above</w:t>
      </w:r>
      <w:r>
        <w:t xml:space="preserve"> </w:t>
      </w:r>
      <w:r>
        <w:t xml:space="preserve">copper on the activity series (Fe is more active than Cu), so iron replaces copper.</w:t>
      </w:r>
    </w:p>
    <w:p>
      <w:pPr>
        <w:pStyle w:val="Compact"/>
        <w:numPr>
          <w:ilvl w:val="0"/>
          <w:numId w:val="2718"/>
        </w:numPr>
      </w:pPr>
      <w:r>
        <w:rPr>
          <w:b/>
          <w:bCs/>
        </w:rPr>
        <w:t xml:space="preserve">Balanced products:</w:t>
      </w:r>
      <w:r>
        <w:t xml:space="preserve"> </w:t>
      </w:r>
      <w:r>
        <w:t xml:space="preserve">Fe + CuSO₄ → FeSO₄ + Cu. Iron goes into solution as Fe²⁺ (pairing with SO₄²⁻ → FeSO₄); copper comes out as free metal. The equation is balanced as written (1 Fe, 1 Cu, 1 SO₄ each side).</w:t>
      </w:r>
    </w:p>
    <w:p>
      <w:pPr>
        <w:pStyle w:val="FirstParagraph"/>
      </w:pPr>
      <w:r>
        <w:rPr>
          <w:i/>
          <w:iCs/>
        </w:rPr>
        <w:t xml:space="preserve">Rubric:</w:t>
      </w:r>
      <w:r>
        <w:t xml:space="preserve"> </w:t>
      </w:r>
      <w:r>
        <w:t xml:space="preserve">1 point for</w:t>
      </w:r>
      <w:r>
        <w:t xml:space="preserve"> </w:t>
      </w:r>
      <w:r>
        <w:t xml:space="preserve">“reaction occurs”</w:t>
      </w:r>
      <w:r>
        <w:t xml:space="preserve"> </w:t>
      </w:r>
      <w:r>
        <w:t xml:space="preserve">with the correct reason (Fe above Cu); 1 point for the correctly balanced products (FeSO₄ + Cu). Partial credit for the correct prediction but a wrong formula (e.g., Fe₂SO₄ or Fe₂(SO₄)₃ — Fe is Fe²⁺ here, so FeSO₄). NYSSLS: PS1-2.</w:t>
      </w:r>
    </w:p>
    <w:p>
      <w:pPr>
        <w:pStyle w:val="BodyText"/>
      </w:pPr>
      <w:r>
        <w:rPr>
          <w:b/>
          <w:bCs/>
        </w:rPr>
        <w:t xml:space="preserve">(b) Will Ag react with Cu(NO₃)₂?</w:t>
      </w:r>
    </w:p>
    <w:p>
      <w:pPr>
        <w:pStyle w:val="Compact"/>
        <w:numPr>
          <w:ilvl w:val="0"/>
          <w:numId w:val="2719"/>
        </w:numPr>
      </w:pPr>
      <w:r>
        <w:rPr>
          <w:b/>
          <w:bCs/>
        </w:rPr>
        <w:t xml:space="preserve">No reaction.</w:t>
      </w:r>
      <w:r>
        <w:t xml:space="preserve"> </w:t>
      </w:r>
      <w:r>
        <w:t xml:space="preserve">Silver is</w:t>
      </w:r>
      <w:r>
        <w:t xml:space="preserve"> </w:t>
      </w:r>
      <w:r>
        <w:rPr>
          <w:i/>
          <w:iCs/>
        </w:rPr>
        <w:t xml:space="preserve">below</w:t>
      </w:r>
      <w:r>
        <w:t xml:space="preserve"> </w:t>
      </w:r>
      <w:r>
        <w:t xml:space="preserve">copper on the activity series (Ag is less active than Cu), so silver cannot replace copper from its compound. Sample one-sentence reasoning:</w:t>
      </w:r>
      <w:r>
        <w:t xml:space="preserve"> </w:t>
      </w:r>
      <w:r>
        <w:rPr>
          <w:i/>
          <w:iCs/>
        </w:rPr>
        <w:t xml:space="preserve">“Silver sits below copper on the activity series, so silver is less active than copper and cannot push copper out of solution.”</w:t>
      </w:r>
    </w:p>
    <w:p>
      <w:pPr>
        <w:pStyle w:val="FirstParagraph"/>
      </w:pPr>
      <w:r>
        <w:rPr>
          <w:i/>
          <w:iCs/>
        </w:rPr>
        <w:t xml:space="preserve">Rubric:</w:t>
      </w:r>
      <w:r>
        <w:t xml:space="preserve"> </w:t>
      </w:r>
      <w:r>
        <w:t xml:space="preserve">1 point for</w:t>
      </w:r>
      <w:r>
        <w:t xml:space="preserve"> </w:t>
      </w:r>
      <w:r>
        <w:t xml:space="preserve">“no reaction”</w:t>
      </w:r>
      <w:r>
        <w:t xml:space="preserve">; 1 point for the reasoning that correctly cites silver’s lower position / lower activity relative to copper. NYSSLS: PS1-2.</w:t>
      </w:r>
    </w:p>
    <w:p>
      <w:pPr>
        <w:pStyle w:val="BodyText"/>
      </w:pPr>
      <w:r>
        <w:rPr>
          <w:b/>
          <w:bCs/>
        </w:rPr>
        <w:t xml:space="preserve">(c) Why does the activity series let you predict the outcome before you run the reaction?</w:t>
      </w:r>
    </w:p>
    <w:p>
      <w:pPr>
        <w:pStyle w:val="BodyText"/>
      </w:pPr>
      <w:r>
        <w:rPr>
          <w:i/>
          <w:iCs/>
        </w:rPr>
        <w:t xml:space="preserve">Full-credit model answer:</w:t>
      </w:r>
      <w:r>
        <w:t xml:space="preserve"> </w:t>
      </w:r>
      <w:r>
        <w:t xml:space="preserve">Because the activity series ranks every metal from most active to least active, you can compare the two metals’ positions: if the free metal is higher (more active) it will replace the metal in the compound, and if it is lower it will not — so the same one rule predicts the result of any single-replacement pairing without testing it.</w:t>
      </w:r>
    </w:p>
    <w:p>
      <w:pPr>
        <w:pStyle w:val="BodyText"/>
      </w:pPr>
      <w:r>
        <w:rPr>
          <w:i/>
          <w:iCs/>
        </w:rPr>
        <w:t xml:space="preserve">Acceptable variations:</w:t>
      </w:r>
      <w:r>
        <w:t xml:space="preserve"> </w:t>
      </w:r>
      <w:r>
        <w:t xml:space="preserve">Any response that says the activity series is a</w:t>
      </w:r>
      <w:r>
        <w:t xml:space="preserve"> </w:t>
      </w:r>
      <w:r>
        <w:rPr>
          <w:i/>
          <w:iCs/>
        </w:rPr>
        <w:t xml:space="preserve">ranking</w:t>
      </w:r>
      <w:r>
        <w:t xml:space="preserve"> </w:t>
      </w:r>
      <w:r>
        <w:t xml:space="preserve">(or pattern) and that you predict by</w:t>
      </w:r>
      <w:r>
        <w:t xml:space="preserve"> </w:t>
      </w:r>
      <w:r>
        <w:rPr>
          <w:i/>
          <w:iCs/>
        </w:rPr>
        <w:t xml:space="preserve">comparing positions</w:t>
      </w:r>
      <w:r>
        <w:t xml:space="preserve"> </w:t>
      </w:r>
      <w:r>
        <w:t xml:space="preserve">— more active replaces less active — earns full credit. Responses that only restate</w:t>
      </w:r>
      <w:r>
        <w:t xml:space="preserve"> </w:t>
      </w:r>
      <w:r>
        <w:t xml:space="preserve">“more active wins”</w:t>
      </w:r>
      <w:r>
        <w:t xml:space="preserve"> </w:t>
      </w:r>
      <w:r>
        <w:t xml:space="preserve">without connecting it to using the ranked list to compare two specific metals receive partial credit.</w:t>
      </w:r>
    </w:p>
    <w:p>
      <w:pPr>
        <w:pStyle w:val="BodyText"/>
      </w:pPr>
      <w:r>
        <w:rPr>
          <w:i/>
          <w:iCs/>
        </w:rPr>
        <w:t xml:space="preserve">Rubric:</w:t>
      </w:r>
      <w:r>
        <w:t xml:space="preserve"> </w:t>
      </w:r>
      <w:r>
        <w:t xml:space="preserve">2 points total — 1 point for naming the activity series as a ranking/pattern of metals by activity; 1 point for stating that you predict by comparing the two metals’ relative positions (more active replaces less active). NYSSLS: PS1-2.</w:t>
      </w:r>
    </w:p>
    <w:bookmarkEnd w:id="3400"/>
    <w:bookmarkStart w:id="3401" w:name="closing-reflection-rubric-5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720"/>
        </w:numPr>
      </w:pPr>
      <w:r>
        <w:t xml:space="preserve">A student who names a</w:t>
      </w:r>
      <w:r>
        <w:t xml:space="preserve"> </w:t>
      </w:r>
      <w:r>
        <w:rPr>
          <w:i/>
          <w:iCs/>
        </w:rPr>
        <w:t xml:space="preserve">specific</w:t>
      </w:r>
      <w:r>
        <w:t xml:space="preserve"> </w:t>
      </w:r>
      <w:r>
        <w:t xml:space="preserve">prediction they got wrong at the start (most commonly</w:t>
      </w:r>
      <w:r>
        <w:t xml:space="preserve"> </w:t>
      </w:r>
      <w:r>
        <w:t xml:space="preserve">“I predicted every metal reacts with every solution”</w:t>
      </w:r>
      <w:r>
        <w:t xml:space="preserve">) and explains that the evidence — the no-reaction wells, or the</w:t>
      </w:r>
      <w:r>
        <w:t xml:space="preserve"> </w:t>
      </w:r>
      <w:r>
        <w:t xml:space="preserve">“own salt”</w:t>
      </w:r>
      <w:r>
        <w:t xml:space="preserve"> </w:t>
      </w:r>
      <w:r>
        <w:t xml:space="preserve">diagonal — changed their mind. This signals the active-learning arc landed: the rule came from their data, not from being told.</w:t>
      </w:r>
    </w:p>
    <w:p>
      <w:pPr>
        <w:pStyle w:val="Compact"/>
        <w:numPr>
          <w:ilvl w:val="0"/>
          <w:numId w:val="2720"/>
        </w:numPr>
      </w:pPr>
      <w:r>
        <w:t xml:space="preserve">Responses that name a partner who helped catch a wrong prediction or spot the diagonal pattern — this is evidence that the micro-lab’s collaborative structure supported learning.</w:t>
      </w:r>
    </w:p>
    <w:p>
      <w:pPr>
        <w:pStyle w:val="Compact"/>
        <w:numPr>
          <w:ilvl w:val="0"/>
          <w:numId w:val="2720"/>
        </w:numPr>
      </w:pPr>
      <w:r>
        <w:t xml:space="preserve">Students who connect the one-way reaction to relative</w:t>
      </w:r>
      <w:r>
        <w:t xml:space="preserve"> </w:t>
      </w:r>
      <w:r>
        <w:rPr>
          <w:i/>
          <w:iCs/>
        </w:rPr>
        <w:t xml:space="preserve">position</w:t>
      </w:r>
      <w:r>
        <w:t xml:space="preserve"> </w:t>
      </w:r>
      <w:r>
        <w:t xml:space="preserve">on the ladder (rather than to weight, shine, or</w:t>
      </w:r>
      <w:r>
        <w:t xml:space="preserve"> </w:t>
      </w:r>
      <w:r>
        <w:t xml:space="preserve">“strength”</w:t>
      </w:r>
      <w:r>
        <w:t xml:space="preserve">) show the strongest conceptual transfer.</w:t>
      </w:r>
    </w:p>
    <w:p>
      <w:pPr>
        <w:pStyle w:val="FirstParagraph"/>
      </w:pPr>
      <w:r>
        <w:t xml:space="preserve">If a student writes that</w:t>
      </w:r>
      <w:r>
        <w:t xml:space="preserve"> </w:t>
      </w:r>
      <w:r>
        <w:t xml:space="preserve">“nothing changed”</w:t>
      </w:r>
      <w:r>
        <w:t xml:space="preserve"> </w:t>
      </w:r>
      <w:r>
        <w:t xml:space="preserve">or that</w:t>
      </w:r>
      <w:r>
        <w:t xml:space="preserve"> </w:t>
      </w:r>
      <w:r>
        <w:t xml:space="preserve">“every metal reacts,”</w:t>
      </w:r>
      <w:r>
        <w:t xml:space="preserve"> </w:t>
      </w:r>
      <w:r>
        <w:t xml:space="preserve">that is a content flag, not just a reflection gap: their prediction grid likely still shows all-R. Plan a brief one-on-one at the start of the next lesson to re-walk one no-reaction case (e.g., copper in zinc sulfate) against the ladder before the predict-the-product assessment.</w:t>
      </w:r>
    </w:p>
    <w:p>
      <w:r>
        <w:br w:type="page"/>
      </w:r>
    </w:p>
    <w:bookmarkEnd w:id="3401"/>
    <w:bookmarkEnd w:id="3402"/>
    <w:bookmarkStart w:id="3436" w:name="defining-the-mole-teacher-guide"/>
    <w:p>
      <w:pPr>
        <w:pStyle w:val="Heading2"/>
      </w:pPr>
      <w:r>
        <w:t xml:space="preserve">Defining the Mole — Teacher Guide</w:t>
      </w:r>
    </w:p>
    <w:bookmarkStart w:id="3403" w:name="cover-115"/>
    <w:p>
      <w:pPr>
        <w:pStyle w:val="Heading3"/>
      </w:pPr>
      <w:r>
        <w:t xml:space="preserve">Cover</w:t>
      </w:r>
    </w:p>
    <w:p>
      <w:pPr>
        <w:pStyle w:val="FirstParagraph"/>
      </w:pPr>
      <w:r>
        <w:rPr>
          <w:b/>
          <w:bCs/>
        </w:rPr>
        <w:t xml:space="preserve">Unit: Chemical Reactions &amp; Moles — Lesson 05: Defining the Mole</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403"/>
    <w:bookmarkStart w:id="3408" w:name="X99ea1fc1bf2bbbfaadb727ca030fc00d7d06505"/>
    <w:p>
      <w:pPr>
        <w:pStyle w:val="Heading3"/>
      </w:pPr>
      <w:r>
        <w:t xml:space="preserve">Curated Resources (from East Meadow Scope &amp; Sequence)</w:t>
      </w:r>
    </w:p>
    <w:bookmarkStart w:id="3404" w:name="nyssls-standards-53"/>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(East Meadow Scope &amp; Sequence performance indicator</w:t>
      </w:r>
      <w:r>
        <w:t xml:space="preserve"> </w:t>
      </w:r>
      <w:r>
        <w:rPr>
          <w:b/>
          <w:bCs/>
        </w:rPr>
        <w:t xml:space="preserve">2.a.iv</w:t>
      </w:r>
      <w:r>
        <w:t xml:space="preserve"> </w:t>
      </w:r>
      <w:r>
        <w:t xml:space="preserve">—</w:t>
      </w:r>
      <w:r>
        <w:t xml:space="preserve"> </w:t>
      </w:r>
      <w:r>
        <w:rPr>
          <w:i/>
          <w:iCs/>
        </w:rPr>
        <w:t xml:space="preserve">students will identify that atoms, and therefore mass, are conserved during a chemical reaction.</w:t>
      </w:r>
      <w:r>
        <w:t xml:space="preserve">) The mole is the counting tool that makes this claim quantitative. Atoms are far too small and far too numerous to count one at a time, so a chemist cannot literally verify that</w:t>
      </w:r>
      <w:r>
        <w:t xml:space="preserve"> </w:t>
      </w:r>
      <w:r>
        <w:t xml:space="preserve">“the same atoms come out as went in.”</w:t>
      </w:r>
      <w:r>
        <w:t xml:space="preserve"> </w:t>
      </w:r>
      <w:r>
        <w:t xml:space="preserve">Instead, chemists count atoms by weighing them in bulk: a known mass corresponds to a known number of moles, and a known number of moles corresponds to a known number of particles. This lesson installs the mole as the bridge between a mass on a balance and a count of particles — the prerequisite for tracking atoms (and therefore mass) through a balanced equation in the lessons that follow.</w:t>
      </w:r>
    </w:p>
    <w:p>
      <w:pPr>
        <w:pStyle w:val="BodyText"/>
      </w:pPr>
      <w:r>
        <w:t xml:space="preserve">The Cross-Cutting Concept of</w:t>
      </w:r>
      <w:r>
        <w:t xml:space="preserve"> </w:t>
      </w:r>
      <w:r>
        <w:rPr>
          <w:b/>
          <w:bCs/>
        </w:rPr>
        <w:t xml:space="preserve">Scale, Proportion, and Quantity</w:t>
      </w:r>
      <w:r>
        <w:t xml:space="preserve"> </w:t>
      </w:r>
      <w:r>
        <w:t xml:space="preserve">is the explicit lens. A single atom is on the order of 10⁻²³ grams — a quantity no balance can read. The mole rescales the atomic world by a factor of 6.02 × 10²³ so that counts become weighable masses. Equal counts (one mole) of different substances do</w:t>
      </w:r>
      <w:r>
        <w:t xml:space="preserve"> </w:t>
      </w:r>
      <w:r>
        <w:rPr>
          <w:i/>
          <w:iCs/>
        </w:rPr>
        <w:t xml:space="preserve">not</w:t>
      </w:r>
      <w:r>
        <w:t xml:space="preserve"> </w:t>
      </w:r>
      <w:r>
        <w:t xml:space="preserve">have equal masses, because the mass of one mole is set by the kind of particle being counted, not by the count itself.</w:t>
      </w:r>
    </w:p>
    <w:bookmarkEnd w:id="3404"/>
    <w:bookmarkStart w:id="3405" w:name="phenomenon-106"/>
    <w:p>
      <w:pPr>
        <w:pStyle w:val="Heading4"/>
      </w:pPr>
      <w:r>
        <w:t xml:space="preserve">Phenomenon</w:t>
      </w:r>
    </w:p>
    <w:p>
      <w:pPr>
        <w:pStyle w:val="FirstParagraph"/>
      </w:pPr>
      <w:r>
        <w:t xml:space="preserve">Hold up two everyday</w:t>
      </w:r>
      <w:r>
        <w:t xml:space="preserve"> </w:t>
      </w:r>
      <w:r>
        <w:t xml:space="preserve">“counting by weighing”</w:t>
      </w:r>
      <w:r>
        <w:t xml:space="preserve"> </w:t>
      </w:r>
      <w:r>
        <w:t xml:space="preserve">objects first: a sealed bag of dried beans and a roll of identical coins. Ask:</w:t>
      </w:r>
      <w:r>
        <w:t xml:space="preserve"> </w:t>
      </w:r>
      <w:r>
        <w:rPr>
          <w:i/>
          <w:iCs/>
        </w:rPr>
        <w:t xml:space="preserve">“If I needed exactly 500 beans for a recipe, would I count them one at a time? Or is there a faster way?”</w:t>
      </w:r>
      <w:r>
        <w:t xml:space="preserve"> </w:t>
      </w:r>
      <w:r>
        <w:t xml:space="preserve">Students will suggest weighing: find the mass of 10 beans, then scale up. That is exactly what chemists do — except their</w:t>
      </w:r>
      <w:r>
        <w:t xml:space="preserve"> </w:t>
      </w:r>
      <w:r>
        <w:t xml:space="preserve">“beans”</w:t>
      </w:r>
      <w:r>
        <w:t xml:space="preserve"> </w:t>
      </w:r>
      <w:r>
        <w:t xml:space="preserve">are atoms, and there are an unimaginable number of them in even a pinch of salt.</w:t>
      </w:r>
    </w:p>
    <w:p>
      <w:pPr>
        <w:pStyle w:val="BodyText"/>
      </w:pPr>
      <w:r>
        <w:t xml:space="preserve">Then bring out the chemistry version. Place four containers on the demonstration table, each holding</w:t>
      </w:r>
      <w:r>
        <w:t xml:space="preserve"> </w:t>
      </w:r>
      <w:r>
        <w:rPr>
          <w:b/>
          <w:bCs/>
        </w:rPr>
        <w:t xml:space="preserve">exactly one mole</w:t>
      </w:r>
      <w:r>
        <w:t xml:space="preserve"> </w:t>
      </w:r>
      <w:r>
        <w:t xml:space="preserve">of a substance: a small lump of pencil-lead carbon (12 g), a vial of water (18 g), a jar of table salt (58.5 g), and a bag of table sugar (180 g). Tell students:</w:t>
      </w:r>
      <w:r>
        <w:t xml:space="preserve"> </w:t>
      </w:r>
      <w:r>
        <w:rPr>
          <w:i/>
          <w:iCs/>
        </w:rPr>
        <w:t xml:space="preserve">every one of these containers holds the same number of particles — 6.02 × 10²³ of them. That is one mole.</w:t>
      </w:r>
      <w:r>
        <w:t xml:space="preserve"> </w:t>
      </w:r>
      <w:r>
        <w:t xml:space="preserve">Then weigh each on a triple-beam balance. The numbers climb: 12 g, 18 g, 58.5 g, 180 g. Same count. Wildly different mass.</w:t>
      </w:r>
    </w:p>
    <w:p>
      <w:pPr>
        <w:pStyle w:val="BodyText"/>
      </w:pPr>
      <w:r>
        <w:rPr>
          <w:b/>
          <w:bCs/>
        </w:rPr>
        <w:t xml:space="preserve">Driving question:</w:t>
      </w:r>
      <w:r>
        <w:t xml:space="preserve"> </w:t>
      </w:r>
      <w:r>
        <w:t xml:space="preserve">How do chemists count atoms when atoms are far too small and far too numerous to see — and why does counting out the same number of two different substances give such different masses on the balance?</w:t>
      </w:r>
    </w:p>
    <w:bookmarkEnd w:id="3405"/>
    <w:bookmarkStart w:id="3406" w:name="javalab-labs-53"/>
    <w:p>
      <w:pPr>
        <w:pStyle w:val="Heading4"/>
      </w:pPr>
      <w:r>
        <w:t xml:space="preserve">Javalab / Labs</w:t>
      </w:r>
    </w:p>
    <w:p>
      <w:pPr>
        <w:pStyle w:val="Compact"/>
        <w:numPr>
          <w:ilvl w:val="0"/>
          <w:numId w:val="2721"/>
        </w:numPr>
      </w:pPr>
      <w:r>
        <w:rPr>
          <w:b/>
          <w:bCs/>
        </w:rPr>
        <w:t xml:space="preserve">“What does a mole look like?”</w:t>
      </w:r>
      <w:r>
        <w:rPr>
          <w:b/>
          <w:bCs/>
        </w:rPr>
        <w:t xml:space="preserve"> </w:t>
      </w:r>
      <w:r>
        <w:rPr>
          <w:b/>
          <w:bCs/>
        </w:rPr>
        <w:t xml:space="preserve">demonstration:</w:t>
      </w:r>
      <w:r>
        <w:t xml:space="preserve"> </w:t>
      </w:r>
      <w:r>
        <w:t xml:space="preserve">Pre-measure one mole each of carbon (12 g, e.g., pencil leads or charcoal), water (18 g ≈ 18 mL), table salt (58.5 g), and table sugar (180 g) into labeled, transparent containers. Add a fifth optional</w:t>
      </w:r>
      <w:r>
        <w:t xml:space="preserve"> </w:t>
      </w:r>
      <w:r>
        <w:t xml:space="preserve">“non-chemical”</w:t>
      </w:r>
      <w:r>
        <w:t xml:space="preserve"> </w:t>
      </w:r>
      <w:r>
        <w:t xml:space="preserve">station — one mole of marbles — to make the abstraction concrete:</w:t>
      </w:r>
      <w:r>
        <w:t xml:space="preserve"> </w:t>
      </w:r>
      <w:r>
        <w:rPr>
          <w:i/>
          <w:iCs/>
        </w:rPr>
        <w:t xml:space="preserve">one mole of marbles (each ~5 g) would weigh about 3 × 10²⁴ g, roughly the mass of the Moon.</w:t>
      </w:r>
      <w:r>
        <w:t xml:space="preserve"> </w:t>
      </w:r>
      <w:r>
        <w:t xml:space="preserve">Students hold/observe each container and record its mass. The takeaway: a mole is always the same count, but you measure it out by mass, and the mass differs for every substance.</w:t>
      </w:r>
    </w:p>
    <w:p>
      <w:pPr>
        <w:pStyle w:val="Compact"/>
        <w:numPr>
          <w:ilvl w:val="0"/>
          <w:numId w:val="2721"/>
        </w:numPr>
      </w:pPr>
      <w:r>
        <w:rPr>
          <w:b/>
          <w:bCs/>
        </w:rPr>
        <w:t xml:space="preserve">Counting-by-weighing analog:</w:t>
      </w:r>
      <w:r>
        <w:t xml:space="preserve"> </w:t>
      </w:r>
      <w:r>
        <w:t xml:space="preserve">Each group gets a cup of identical small objects (paper clips, beans, or pennies). Students weigh 10, compute the mass of 1, then predict the count in the full cup from its total mass — then check by counting. This builds the exact logic of the mole before the number 6.02 × 10²³ is named.</w:t>
      </w:r>
    </w:p>
    <w:p>
      <w:pPr>
        <w:pStyle w:val="Compact"/>
        <w:numPr>
          <w:ilvl w:val="0"/>
          <w:numId w:val="2721"/>
        </w:numPr>
      </w:pPr>
      <w:r>
        <w:rPr>
          <w:b/>
          <w:bCs/>
        </w:rPr>
        <w:t xml:space="preserve">Bar-chart reading:</w:t>
      </w:r>
      <w:r>
        <w:t xml:space="preserve"> </w:t>
      </w:r>
      <w:r>
        <w:t xml:space="preserve">Students read and interpret</w:t>
      </w:r>
      <w:r>
        <w:t xml:space="preserve"> </w:t>
      </w:r>
      <w:r>
        <w:rPr>
          <w:rStyle w:val="VerbatimChar"/>
        </w:rPr>
        <w:t xml:space="preserve">figures/mass_of_one_mole.png</w:t>
      </w:r>
      <w:r>
        <w:t xml:space="preserve"> </w:t>
      </w:r>
      <w:r>
        <w:t xml:space="preserve">to answer: which substance has the largest mass per mole? Why does a mole of sugar weigh fifteen times more than a mole of carbon if both hold 6.02 × 10²³ particles?</w:t>
      </w:r>
    </w:p>
    <w:bookmarkEnd w:id="3406"/>
    <w:bookmarkStart w:id="3407" w:name="assessments-53"/>
    <w:p>
      <w:pPr>
        <w:pStyle w:val="Heading4"/>
      </w:pPr>
      <w:r>
        <w:t xml:space="preserve">Assessments</w:t>
      </w:r>
    </w:p>
    <w:p>
      <w:pPr>
        <w:pStyle w:val="Compact"/>
        <w:numPr>
          <w:ilvl w:val="0"/>
          <w:numId w:val="2722"/>
        </w:numPr>
      </w:pPr>
      <w:r>
        <w:rPr>
          <w:b/>
          <w:bCs/>
        </w:rPr>
        <w:t xml:space="preserve">Mole concept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state Avogadro’s number, convert between moles and number of particles, and explain in writing why equal moles of two substances have unequal masses.</w:t>
      </w:r>
    </w:p>
    <w:p>
      <w:pPr>
        <w:pStyle w:val="Compact"/>
        <w:numPr>
          <w:ilvl w:val="0"/>
          <w:numId w:val="2722"/>
        </w:numPr>
      </w:pPr>
      <w:r>
        <w:rPr>
          <w:b/>
          <w:bCs/>
        </w:rPr>
        <w:t xml:space="preserve">Exit Ticket</w:t>
      </w:r>
      <w:r>
        <w:t xml:space="preserve"> </w:t>
      </w:r>
      <w:r>
        <w:t xml:space="preserve">(Phase 5): three items — number of particles in 2 moles of helium; number of moles in 1.204 × 10²⁴ atoms of iron; one sentence explaining why a mole of lead has more mass than a mole of aluminum even though both contain the same number of atoms. See</w:t>
      </w:r>
      <w:r>
        <w:t xml:space="preserve"> </w:t>
      </w:r>
      <w:r>
        <w:rPr>
          <w:rStyle w:val="VerbatimChar"/>
        </w:rPr>
        <w:t xml:space="preserve">Answer_Key.docx</w:t>
      </w:r>
      <w:r>
        <w:t xml:space="preserve">. (Values deliberately differ from the worksheet practice.)</w:t>
      </w:r>
    </w:p>
    <w:p>
      <w:r>
        <w:pict>
          <v:rect style="width:0;height:1.5pt" o:hralign="center" o:hrstd="t" o:hr="t"/>
        </w:pict>
      </w:r>
    </w:p>
    <w:bookmarkEnd w:id="3407"/>
    <w:bookmarkEnd w:id="3408"/>
    <w:bookmarkStart w:id="3409" w:name="lesson-overview-5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 EM 2.a.iv (mole as a counting unit; Avogadro’s number links a count of particles to a measurable mass; foundation for tracking conserved atoms and mass through a reaction)</w:t>
            </w:r>
          </w:p>
        </w:tc>
      </w:tr>
      <w:tr>
        <w:tc>
          <w:tcPr/>
          <w:p>
            <w:pPr>
              <w:pStyle w:val="Compact"/>
            </w:pPr>
            <w:r>
              <w:rPr>
                <w:b/>
                <w:bCs/>
              </w:rPr>
              <w:t xml:space="preserve">CCC focus</w:t>
            </w:r>
          </w:p>
        </w:tc>
        <w:tc>
          <w:tcPr/>
          <w:p>
            <w:pPr>
              <w:pStyle w:val="Compact"/>
            </w:pPr>
            <w:r>
              <w:t xml:space="preserve">Scale, Proportion, and Quantity — the mole rescales the atomic world by 6.02 × 10²³ so that uncountable particles become weighable masses; equal moles of different substances have unequal masses because the kind of particle, not the count, sets the mass</w:t>
            </w:r>
          </w:p>
        </w:tc>
      </w:tr>
      <w:tr>
        <w:tc>
          <w:tcPr/>
          <w:p>
            <w:pPr>
              <w:pStyle w:val="Compact"/>
            </w:pPr>
            <w:r>
              <w:rPr>
                <w:b/>
                <w:bCs/>
              </w:rPr>
              <w:t xml:space="preserve">Strategy chips</w:t>
            </w:r>
          </w:p>
        </w:tc>
        <w:tc>
          <w:tcPr/>
          <w:p>
            <w:pPr>
              <w:pStyle w:val="Compact"/>
            </w:pPr>
            <w:r>
              <w:t xml:space="preserve">HOCHMAN — appositive sentence to define the mole crisply; Because/But/So sentence in Phase 4</w:t>
            </w:r>
          </w:p>
        </w:tc>
      </w:tr>
      <w:tr>
        <w:tc>
          <w:tcPr/>
          <w:p>
            <w:pPr>
              <w:pStyle w:val="Compact"/>
            </w:pPr>
            <w:r>
              <w:rPr>
                <w:b/>
                <w:bCs/>
              </w:rPr>
              <w:t xml:space="preserve">Materials</w:t>
            </w:r>
          </w:p>
        </w:tc>
        <w:tc>
          <w:tcPr/>
          <w:p>
            <w:pPr>
              <w:pStyle w:val="Compact"/>
            </w:pPr>
            <w:r>
              <w:t xml:space="preserve">2025 NYS Chemistry Reference Tables (Avogadro’s number, Periodic Table), triple-beam balances, pre-measured one-mole samples of carbon/water/salt/sugar, cups of identical small objects (beans/paper clips/pennies) for the counting-by-weighing analog, calculators,</w:t>
            </w:r>
            <w:r>
              <w:t xml:space="preserve"> </w:t>
            </w:r>
            <w:r>
              <w:rPr>
                <w:rStyle w:val="VerbatimChar"/>
              </w:rPr>
              <w:t xml:space="preserve">figures/mass_of_one_mole.png</w:t>
            </w:r>
            <w:r>
              <w:t xml:space="preserve"> </w:t>
            </w:r>
            <w:r>
              <w:t xml:space="preserve">projected</w:t>
            </w:r>
          </w:p>
        </w:tc>
      </w:tr>
      <w:tr>
        <w:tc>
          <w:tcPr/>
          <w:p>
            <w:pPr>
              <w:pStyle w:val="Compact"/>
            </w:pPr>
            <w:r>
              <w:rPr>
                <w:b/>
                <w:bCs/>
              </w:rPr>
              <w:t xml:space="preserve">Safety</w:t>
            </w:r>
          </w:p>
        </w:tc>
        <w:tc>
          <w:tcPr/>
          <w:p>
            <w:pPr>
              <w:pStyle w:val="Compact"/>
            </w:pPr>
            <w:r>
              <w:t xml:space="preserve">Demonstration samples are food-safe or inert (carbon, water, salt, sugar). Sugar and salt are tripping/slip hazards if spilled — clean up promptly. Standard lab safety applies. No open flame.</w:t>
            </w:r>
          </w:p>
        </w:tc>
      </w:tr>
      <w:tr>
        <w:tc>
          <w:tcPr/>
          <w:p>
            <w:pPr>
              <w:pStyle w:val="Compact"/>
            </w:pPr>
            <w:r>
              <w:rPr>
                <w:b/>
                <w:bCs/>
              </w:rPr>
              <w:t xml:space="preserve">Prior knowledge</w:t>
            </w:r>
          </w:p>
        </w:tc>
        <w:tc>
          <w:tcPr/>
          <w:p>
            <w:pPr>
              <w:pStyle w:val="Compact"/>
            </w:pPr>
            <w:r>
              <w:t xml:space="preserve">Unit 1 Lesson 04 (Dimensional Analysis) — factor-label conversions and unit cancellation; Unit 1 Lesson 06 (Gram Formula Mass) — summing atomic masses from the formula to get the mass of one mole. Students should be able to read atomic mass from the Periodic Table before this lesson.</w:t>
            </w:r>
          </w:p>
        </w:tc>
      </w:tr>
    </w:tbl>
    <w:p>
      <w:pPr>
        <w:pStyle w:val="BodyText"/>
      </w:pPr>
      <w:r>
        <w:rPr>
          <w:b/>
          <w:bCs/>
        </w:rPr>
        <w:t xml:space="preserve">Lesson objectives — students can:</w:t>
      </w:r>
    </w:p>
    <w:p>
      <w:pPr>
        <w:pStyle w:val="Compact"/>
        <w:numPr>
          <w:ilvl w:val="0"/>
          <w:numId w:val="2723"/>
        </w:numPr>
      </w:pPr>
      <w:r>
        <w:t xml:space="preserve">State that one mole is a fixed count of 6.02 × 10²³ particles (Avogadro’s number) and explain why chemists need such a large counting unit.</w:t>
      </w:r>
    </w:p>
    <w:p>
      <w:pPr>
        <w:pStyle w:val="Compact"/>
        <w:numPr>
          <w:ilvl w:val="0"/>
          <w:numId w:val="2723"/>
        </w:numPr>
      </w:pPr>
      <w:r>
        <w:t xml:space="preserve">Convert between moles and number of particles using Avogadro’s number as a conversion factor.</w:t>
      </w:r>
    </w:p>
    <w:p>
      <w:pPr>
        <w:pStyle w:val="Compact"/>
        <w:numPr>
          <w:ilvl w:val="0"/>
          <w:numId w:val="2723"/>
        </w:numPr>
      </w:pPr>
      <w:r>
        <w:t xml:space="preserve">Explain that a mole is a</w:t>
      </w:r>
      <w:r>
        <w:t xml:space="preserve"> </w:t>
      </w:r>
      <w:r>
        <w:rPr>
          <w:i/>
          <w:iCs/>
        </w:rPr>
        <w:t xml:space="preserve">count</w:t>
      </w:r>
      <w:r>
        <w:t xml:space="preserve">, not a mass, and that the mass of one mole depends on what kind of particle is being counted.</w:t>
      </w:r>
    </w:p>
    <w:p>
      <w:pPr>
        <w:pStyle w:val="Compact"/>
        <w:numPr>
          <w:ilvl w:val="0"/>
          <w:numId w:val="2723"/>
        </w:numPr>
      </w:pPr>
      <w:r>
        <w:t xml:space="preserve">Explain, using Scale, Proportion, and Quantity, why equal numbers of particles (one mole) of two different substances have different masses on the balance.</w:t>
      </w:r>
    </w:p>
    <w:p>
      <w:r>
        <w:pict>
          <v:rect style="width:0;height:1.5pt" o:hralign="center" o:hrstd="t" o:hr="t"/>
        </w:pict>
      </w:r>
    </w:p>
    <w:bookmarkEnd w:id="3409"/>
    <w:bookmarkStart w:id="3416" w:name="phase-1-engage-0-10-min-53"/>
    <w:p>
      <w:pPr>
        <w:pStyle w:val="Heading3"/>
      </w:pPr>
      <w:r>
        <w:t xml:space="preserve">Phase 1 · Engage</w:t>
      </w:r>
      <w:r>
        <w:t xml:space="preserve"> </w:t>
      </w:r>
      <w:r>
        <w:rPr>
          <w:i/>
          <w:iCs/>
        </w:rPr>
        <w:t xml:space="preserve">(0 – 10 min)</w:t>
      </w:r>
    </w:p>
    <w:bookmarkStart w:id="3410" w:name="min-opening-circle-do-now-5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have you counted something by NOT counting it one at a time? Maybe scooping rice, eyeballing a handful of change, or guessing how many people are in a crowd. What did you do instead of counting?”</w:t>
      </w:r>
      <w:r>
        <w:t xml:space="preserve"> </w:t>
      </w:r>
      <w:r>
        <w:t xml:space="preserve">One round, one sentence each, no judgment. This surfaces the everyday intuition behind the mole: when objects are too small or too many to count one by one, we count them in bulk — usually by weight.</w:t>
      </w:r>
    </w:p>
    <w:p>
      <w:pPr>
        <w:pStyle w:val="BodyText"/>
      </w:pPr>
      <w:r>
        <w:t xml:space="preserve">Then post the</w:t>
      </w:r>
      <w:r>
        <w:t xml:space="preserve"> </w:t>
      </w:r>
      <w:r>
        <w:rPr>
          <w:b/>
          <w:bCs/>
        </w:rPr>
        <w:t xml:space="preserve">Do Now</w:t>
      </w:r>
      <w:r>
        <w:t xml:space="preserve">:</w:t>
      </w:r>
    </w:p>
    <w:p>
      <w:pPr>
        <w:pStyle w:val="BlockText"/>
      </w:pPr>
      <w:r>
        <w:rPr>
          <w:i/>
          <w:iCs/>
        </w:rPr>
        <w:t xml:space="preserve">“A pharmacist needs exactly 1,000 identical tiny pills but does not want to count them one at a time. The pharmacist knows that 10 pills weigh 5 grams. Write one sentence: how could the pharmacist get exactly 1,000 pills without counting them individually?”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724"/>
        </w:numPr>
      </w:pPr>
      <w:r>
        <w:t xml:space="preserve">“Weigh out 500 grams, because 10 pills are 5 grams so 1,000 pills are 500 grams.”</w:t>
      </w:r>
      <w:r>
        <w:t xml:space="preserve"> </w:t>
      </w:r>
      <w:r>
        <w:t xml:space="preserve">— affirm; this is exactly the logic of the mole. Ask: what did you have to know first? (The mass of a known</w:t>
      </w:r>
      <w:r>
        <w:t xml:space="preserve"> </w:t>
      </w:r>
      <w:r>
        <w:rPr>
          <w:i/>
          <w:iCs/>
        </w:rPr>
        <w:t xml:space="preserve">number</w:t>
      </w:r>
      <w:r>
        <w:t xml:space="preserve"> </w:t>
      </w:r>
      <w:r>
        <w:t xml:space="preserve">of pills.)</w:t>
      </w:r>
    </w:p>
    <w:p>
      <w:pPr>
        <w:pStyle w:val="Compact"/>
        <w:numPr>
          <w:ilvl w:val="0"/>
          <w:numId w:val="2724"/>
        </w:numPr>
      </w:pPr>
      <w:r>
        <w:t xml:space="preserve">“Count by tens.”</w:t>
      </w:r>
      <w:r>
        <w:t xml:space="preserve"> </w:t>
      </w:r>
      <w:r>
        <w:t xml:space="preserve">— close, but still slow; probe: what if you had to count to a billion? Is there a way to skip counting entirely? (Weighing.)</w:t>
      </w:r>
    </w:p>
    <w:p>
      <w:pPr>
        <w:pStyle w:val="Compact"/>
        <w:numPr>
          <w:ilvl w:val="0"/>
          <w:numId w:val="2724"/>
        </w:numPr>
      </w:pPr>
      <w:r>
        <w:t xml:space="preserve">“Use a machine to count them.”</w:t>
      </w:r>
      <w:r>
        <w:t xml:space="preserve"> </w:t>
      </w:r>
      <w:r>
        <w:t xml:space="preserve">— valid in real life; redirect: chemists can’t use a machine to count individual atoms — they’re far too small. What’s left? (Weigh them.)</w:t>
      </w:r>
    </w:p>
    <w:bookmarkEnd w:id="3410"/>
    <w:bookmarkStart w:id="3414" w:name="Xedcb31d417eac69ca747de65b3975c31d67ad40"/>
    <w:p>
      <w:pPr>
        <w:pStyle w:val="Heading4"/>
      </w:pPr>
      <w:r>
        <w:t xml:space="preserve">3–8 min · Phenomenon hook — counting by weighing, then one mole on the balance</w:t>
      </w:r>
    </w:p>
    <w:p>
      <w:pPr>
        <w:pStyle w:val="FirstParagraph"/>
      </w:pPr>
      <w:r>
        <w:rPr>
          <w:b/>
          <w:bCs/>
        </w:rPr>
        <w:t xml:space="preserve">Teacher actions.</w:t>
      </w:r>
      <w:r>
        <w:t xml:space="preserve"> </w:t>
      </w:r>
      <w:r>
        <w:t xml:space="preserve">Start with the beans-and-coins analog (or describe it).</w:t>
      </w:r>
      <w:r>
        <w:t xml:space="preserve"> </w:t>
      </w:r>
      <w:r>
        <w:rPr>
          <w:i/>
          <w:iCs/>
        </w:rPr>
        <w:t xml:space="preserve">“To get 500 beans I weigh 10 beans, find the mass of one, and scale up. I never count to 500.”</w:t>
      </w:r>
      <w:r>
        <w:t xml:space="preserve"> </w:t>
      </w:r>
      <w:r>
        <w:t xml:space="preserve">Then pivot to atoms:</w:t>
      </w:r>
      <w:r>
        <w:t xml:space="preserve"> </w:t>
      </w:r>
      <w:r>
        <w:rPr>
          <w:i/>
          <w:iCs/>
        </w:rPr>
        <w:t xml:space="preserve">“Atoms are the ultimate count-by-weighing problem — they are so small that a single pinch of salt holds more atoms than there are grains of sand on every beach on Earth. You could count one per second for your whole life and not finish a fraction of a percent.”</w:t>
      </w:r>
    </w:p>
    <w:p>
      <w:pPr>
        <w:pStyle w:val="BodyText"/>
      </w:pPr>
      <w:r>
        <w:t xml:space="preserve">Bring out the four one-mole containers (carbon 12 g, water 18 g, salt 58.5 g, sugar 180 g) and weigh each.</w:t>
      </w:r>
    </w:p>
    <w:p>
      <w:pPr>
        <w:pStyle w:val="BlockText"/>
      </w:pPr>
      <w:r>
        <w:t xml:space="preserve">“Every one of these containers holds the</w:t>
      </w:r>
      <w:r>
        <w:t xml:space="preserve"> </w:t>
      </w:r>
      <w:r>
        <w:rPr>
          <w:i/>
          <w:iCs/>
        </w:rPr>
        <w:t xml:space="preserve">same</w:t>
      </w:r>
      <w:r>
        <w:t xml:space="preserve"> </w:t>
      </w:r>
      <w:r>
        <w:t xml:space="preserve">number of particles: 6.02 × 10²³ of them. We call that amount one mole. Same count — four very different numbers on the balance. Where does the mass difference come from if the count is identical?”</w:t>
      </w:r>
    </w:p>
    <w:p>
      <w:pPr>
        <w:pStyle w:val="FirstParagraph"/>
      </w:pPr>
      <w:r>
        <w:t xml:space="preserve">Project the</w:t>
      </w:r>
      <w:r>
        <w:t xml:space="preserve"> </w:t>
      </w:r>
      <w:r>
        <w:rPr>
          <w:rStyle w:val="VerbatimChar"/>
        </w:rPr>
        <w:t xml:space="preserve">figures/mass_of_one_mole.png</w:t>
      </w:r>
      <w:r>
        <w:t xml:space="preserve"> </w:t>
      </w:r>
      <w:r>
        <w:t xml:space="preserve">figure:</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3412" name="Picture"/>
            <a:graphic>
              <a:graphicData uri="http://schemas.openxmlformats.org/drawingml/2006/picture">
                <pic:pic>
                  <pic:nvPicPr>
                    <pic:cNvPr descr="/Users/hoopie/Projects/Curricula/Publisher_Ready_Curriculum/02_Chemistry_East_Meadow_Refactor/09_Chemical_Reactions_and_Moles/05_Defining_the_Mole/figures/mass_of_one_mole.png" id="3413" name="Picture"/>
                    <pic:cNvPicPr>
                      <a:picLocks noChangeArrowheads="1" noChangeAspect="1"/>
                    </pic:cNvPicPr>
                  </pic:nvPicPr>
                  <pic:blipFill>
                    <a:blip r:embed="rId3411"/>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pStyle w:val="BodyText"/>
      </w:pPr>
      <w:r>
        <w:rPr>
          <w:b/>
          <w:bCs/>
        </w:rPr>
        <w:t xml:space="preserve">Sample teacher language:</w:t>
      </w:r>
    </w:p>
    <w:p>
      <w:pPr>
        <w:pStyle w:val="BlockText"/>
      </w:pPr>
      <w:r>
        <w:t xml:space="preserve">“Look at this chart. Every bar represents one mole — the same count, 6.02 × 10²³ particles, every time. But the bars climb from 12 grams up to 180 grams. The mole is fixing the</w:t>
      </w:r>
      <w:r>
        <w:t xml:space="preserve"> </w:t>
      </w:r>
      <w:r>
        <w:rPr>
          <w:i/>
          <w:iCs/>
        </w:rPr>
        <w:t xml:space="preserve">count</w:t>
      </w:r>
      <w:r>
        <w:t xml:space="preserve">, not the mass. A mole of carbon weighs 12 grams; a mole of sugar weighs 180 grams. Same number of particles, fifteen times the mass. The mole lets us count atoms by weighing them — and the mass we weigh out depends on which atoms we’re counting.”</w:t>
      </w:r>
    </w:p>
    <w:p>
      <w:pPr>
        <w:pStyle w:val="FirstParagraph"/>
      </w:pPr>
      <w:r>
        <w:rPr>
          <w:b/>
          <w:bCs/>
        </w:rPr>
        <w:t xml:space="preserve">Anticipated student responses:</w:t>
      </w:r>
    </w:p>
    <w:p>
      <w:pPr>
        <w:pStyle w:val="Compact"/>
        <w:numPr>
          <w:ilvl w:val="0"/>
          <w:numId w:val="2725"/>
        </w:numPr>
      </w:pPr>
      <w:r>
        <w:t xml:space="preserve">“So a mole is just a number, like a dozen?”</w:t>
      </w:r>
      <w:r>
        <w:t xml:space="preserve"> </w:t>
      </w:r>
      <w:r>
        <w:t xml:space="preserve">— exactly the right analogy; a dozen is 12, a mole is 6.02 × 10²³. We’ll name it formally in Phase 3.</w:t>
      </w:r>
    </w:p>
    <w:p>
      <w:pPr>
        <w:pStyle w:val="Compact"/>
        <w:numPr>
          <w:ilvl w:val="0"/>
          <w:numId w:val="2725"/>
        </w:numPr>
      </w:pPr>
      <w:r>
        <w:t xml:space="preserve">“Why is the number so weird and huge?”</w:t>
      </w:r>
      <w:r>
        <w:t xml:space="preserve"> </w:t>
      </w:r>
      <w:r>
        <w:t xml:space="preserve">— because atoms are so tiny; the number is chosen so that one mole of a substance has a mass in grams equal to its formula mass — convenient for weighing.</w:t>
      </w:r>
    </w:p>
    <w:p>
      <w:pPr>
        <w:pStyle w:val="Compact"/>
        <w:numPr>
          <w:ilvl w:val="0"/>
          <w:numId w:val="2725"/>
        </w:numPr>
      </w:pPr>
      <w:r>
        <w:t xml:space="preserve">“Why does sugar weigh the most?”</w:t>
      </w:r>
      <w:r>
        <w:t xml:space="preserve"> </w:t>
      </w:r>
      <w:r>
        <w:t xml:space="preserve">— a sugar particle is built from many atoms (6 C, 12 H, 6 O), and each kind has its own mass; we’ll connect this to the count in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chemists count atoms when atoms are far too small and numerous to see — and why does the same count of different substances weigh different amounts?</w:t>
      </w:r>
    </w:p>
    <w:bookmarkEnd w:id="3414"/>
    <w:bookmarkStart w:id="3415" w:name="min-notice-wonder-turn-and-talk-1-5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bar chart. Then:</w:t>
      </w:r>
    </w:p>
    <w:p>
      <w:pPr>
        <w:pStyle w:val="BlockText"/>
      </w:pPr>
      <w:r>
        <w:t xml:space="preserve">“Turn to your partner: a mole of carbon and a mole of water both hold exactly 6.02 × 10²³ particles — the same count. But carbon weighs 12 g and water weighs 18 g. In one sentence, how can the same number of particles have different masses?”</w:t>
      </w:r>
    </w:p>
    <w:p>
      <w:pPr>
        <w:pStyle w:val="FirstParagraph"/>
      </w:pPr>
      <w:r>
        <w:t xml:space="preserve">Target insight (leave open if no one lands it yet): the</w:t>
      </w:r>
      <w:r>
        <w:t xml:space="preserve"> </w:t>
      </w:r>
      <w:r>
        <w:rPr>
          <w:i/>
          <w:iCs/>
        </w:rPr>
        <w:t xml:space="preserve">count</w:t>
      </w:r>
      <w:r>
        <w:t xml:space="preserve"> </w:t>
      </w:r>
      <w:r>
        <w:t xml:space="preserve">is the same, but each kind of particle has its own mass, so the total mass differs. A mole fixes how many, not how heavy.</w:t>
      </w:r>
    </w:p>
    <w:p>
      <w:r>
        <w:pict>
          <v:rect style="width:0;height:1.5pt" o:hralign="center" o:hrstd="t" o:hr="t"/>
        </w:pict>
      </w:r>
    </w:p>
    <w:bookmarkEnd w:id="3415"/>
    <w:bookmarkEnd w:id="3416"/>
    <w:bookmarkStart w:id="3421" w:name="phase-2-explore-10-30-min-53"/>
    <w:p>
      <w:pPr>
        <w:pStyle w:val="Heading3"/>
      </w:pPr>
      <w:r>
        <w:t xml:space="preserve">Phase 2 · Explore</w:t>
      </w:r>
      <w:r>
        <w:t xml:space="preserve"> </w:t>
      </w:r>
      <w:r>
        <w:rPr>
          <w:i/>
          <w:iCs/>
        </w:rPr>
        <w:t xml:space="preserve">(10 – 30 min)</w:t>
      </w:r>
    </w:p>
    <w:bookmarkStart w:id="3417" w:name="X52b858a8a1a34ca9b2b2677968191fabe8707eb"/>
    <w:p>
      <w:pPr>
        <w:pStyle w:val="Heading4"/>
      </w:pPr>
      <w:r>
        <w:t xml:space="preserve">10–15 min · ABCs Activity — counting by weighing, before the formal definition</w:t>
      </w:r>
    </w:p>
    <w:p>
      <w:pPr>
        <w:pStyle w:val="FirstParagraph"/>
      </w:pPr>
      <w:r>
        <w:rPr>
          <w:b/>
          <w:bCs/>
        </w:rPr>
        <w:t xml:space="preserve">Before any formal vocabulary is introduced</w:t>
      </w:r>
      <w:r>
        <w:t xml:space="preserve">, students build the mole’s logic by hand using everyday objects — no atoms yet.</w:t>
      </w:r>
    </w:p>
    <w:p>
      <w:pPr>
        <w:pStyle w:val="BodyText"/>
      </w:pPr>
      <w:r>
        <w:t xml:space="preserve">Each group receives a cup of identical small objects (beans, paper clips, or pennies) and a balance. The task:</w:t>
      </w:r>
    </w:p>
    <w:p>
      <w:pPr>
        <w:pStyle w:val="BodyText"/>
      </w:pPr>
      <w:r>
        <w:rPr>
          <w:b/>
          <w:bCs/>
        </w:rPr>
        <w:t xml:space="preserve">Part 1 — Find the mass of one:</w:t>
      </w:r>
    </w:p>
    <w:p>
      <w:pPr>
        <w:pStyle w:val="BlockText"/>
      </w:pPr>
      <w:r>
        <w:t xml:space="preserve">“Count out exactly 10 objects. Weigh them. Divide by 10. You now know the mass of a single object — without ever weighing one alone.”</w:t>
      </w:r>
    </w:p>
    <w:p>
      <w:pPr>
        <w:pStyle w:val="FirstParagraph"/>
      </w:pPr>
      <w:r>
        <w:rPr>
          <w:b/>
          <w:bCs/>
        </w:rPr>
        <w:t xml:space="preserve">Part 2 — Count the whole cup without counting:</w:t>
      </w:r>
    </w:p>
    <w:p>
      <w:pPr>
        <w:pStyle w:val="BlockText"/>
      </w:pPr>
      <w:r>
        <w:t xml:space="preserve">“Weigh the entire cup of objects. Using the mass of one object you just found, predict how many objects are in the cup. Show your reasoning. Then — and only then — count them to check.”</w:t>
      </w:r>
    </w:p>
    <w:p>
      <w:pPr>
        <w:pStyle w:val="FirstParagraph"/>
      </w:pPr>
      <w:r>
        <w:t xml:space="preserve">Have students record in this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you did</w:t>
            </w:r>
          </w:p>
        </w:tc>
        <w:tc>
          <w:tcPr/>
          <w:p>
            <w:pPr>
              <w:pStyle w:val="Compact"/>
            </w:pPr>
            <w:r>
              <w:t xml:space="preserve">Value</w:t>
            </w:r>
          </w:p>
        </w:tc>
      </w:tr>
      <w:tr>
        <w:tc>
          <w:tcPr/>
          <w:p>
            <w:pPr>
              <w:pStyle w:val="Compact"/>
            </w:pPr>
            <w:r>
              <w:t xml:space="preserve">Mass of 10 objects</w:t>
            </w:r>
          </w:p>
        </w:tc>
        <w:tc>
          <w:tcPr/>
          <w:p>
            <w:pPr>
              <w:pStyle w:val="Compact"/>
            </w:pPr>
          </w:p>
        </w:tc>
        <w:tc>
          <w:tcPr/>
          <w:p>
            <w:pPr>
              <w:pStyle w:val="Compact"/>
            </w:pPr>
          </w:p>
        </w:tc>
      </w:tr>
      <w:tr>
        <w:tc>
          <w:tcPr/>
          <w:p>
            <w:pPr>
              <w:pStyle w:val="Compact"/>
            </w:pPr>
            <w:r>
              <w:t xml:space="preserve">Mass of 1 object (÷ 10)</w:t>
            </w:r>
          </w:p>
        </w:tc>
        <w:tc>
          <w:tcPr/>
          <w:p>
            <w:pPr>
              <w:pStyle w:val="Compact"/>
            </w:pPr>
          </w:p>
        </w:tc>
        <w:tc>
          <w:tcPr/>
          <w:p>
            <w:pPr>
              <w:pStyle w:val="Compact"/>
            </w:pPr>
          </w:p>
        </w:tc>
      </w:tr>
      <w:tr>
        <w:tc>
          <w:tcPr/>
          <w:p>
            <w:pPr>
              <w:pStyle w:val="Compact"/>
            </w:pPr>
            <w:r>
              <w:t xml:space="preserve">Mass of whole cup</w:t>
            </w:r>
          </w:p>
        </w:tc>
        <w:tc>
          <w:tcPr/>
          <w:p>
            <w:pPr>
              <w:pStyle w:val="Compact"/>
            </w:pPr>
          </w:p>
        </w:tc>
        <w:tc>
          <w:tcPr/>
          <w:p>
            <w:pPr>
              <w:pStyle w:val="Compact"/>
            </w:pPr>
          </w:p>
        </w:tc>
      </w:tr>
      <w:tr>
        <w:tc>
          <w:tcPr/>
          <w:p>
            <w:pPr>
              <w:pStyle w:val="Compact"/>
            </w:pPr>
            <w:r>
              <w:t xml:space="preserve">Predicted count (cup mass ÷ mass of 1)</w:t>
            </w:r>
          </w:p>
        </w:tc>
        <w:tc>
          <w:tcPr/>
          <w:p>
            <w:pPr>
              <w:pStyle w:val="Compact"/>
            </w:pPr>
          </w:p>
        </w:tc>
        <w:tc>
          <w:tcPr/>
          <w:p>
            <w:pPr>
              <w:pStyle w:val="Compact"/>
            </w:pPr>
          </w:p>
        </w:tc>
      </w:tr>
      <w:tr>
        <w:tc>
          <w:tcPr/>
          <w:p>
            <w:pPr>
              <w:pStyle w:val="Compact"/>
            </w:pPr>
            <w:r>
              <w:t xml:space="preserve">Actual count (by counting)</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just counted hundreds of objects without counting most of them. What information let you do that? (The mass of a known number — 10 — of them.)”</w:t>
      </w:r>
    </w:p>
    <w:p>
      <w:pPr>
        <w:pStyle w:val="BlockText"/>
      </w:pPr>
      <w:r>
        <w:t xml:space="preserve">“What if your objects were a thousand times smaller — grains of sand? Would your method still work? (Yes — weighing scales to any size.) What if they were atoms?”</w:t>
      </w:r>
    </w:p>
    <w:p>
      <w:pPr>
        <w:pStyle w:val="FirstParagraph"/>
      </w:pPr>
      <w:r>
        <w:rPr>
          <w:b/>
          <w:bCs/>
        </w:rPr>
        <w:t xml:space="preserve">Anticipated student responses during ABCs:</w:t>
      </w:r>
    </w:p>
    <w:p>
      <w:pPr>
        <w:pStyle w:val="Compact"/>
        <w:numPr>
          <w:ilvl w:val="0"/>
          <w:numId w:val="2726"/>
        </w:numPr>
      </w:pPr>
      <w:r>
        <w:t xml:space="preserve">“My prediction was off by a few.”</w:t>
      </w:r>
      <w:r>
        <w:t xml:space="preserve"> </w:t>
      </w:r>
      <w:r>
        <w:t xml:space="preserve">— affirm; ask why (objects aren’t perfectly identical; a slight average works). Atoms of the same element</w:t>
      </w:r>
      <w:r>
        <w:t xml:space="preserve"> </w:t>
      </w:r>
      <w:r>
        <w:rPr>
          <w:i/>
          <w:iCs/>
        </w:rPr>
        <w:t xml:space="preserve">are</w:t>
      </w:r>
      <w:r>
        <w:t xml:space="preserve"> </w:t>
      </w:r>
      <w:r>
        <w:t xml:space="preserve">essentially identical in average mass — so the method is even more reliable for atoms.</w:t>
      </w:r>
    </w:p>
    <w:p>
      <w:pPr>
        <w:pStyle w:val="Compact"/>
        <w:numPr>
          <w:ilvl w:val="0"/>
          <w:numId w:val="2726"/>
        </w:numPr>
      </w:pPr>
      <w:r>
        <w:t xml:space="preserve">“So if I know the mass of one atom, I can count atoms by weighing?”</w:t>
      </w:r>
      <w:r>
        <w:t xml:space="preserve"> </w:t>
      </w:r>
      <w:r>
        <w:t xml:space="preserve">— exactly the mole idea; the only catch is the mass of one atom is absurdly small, so we count in huge batches.</w:t>
      </w:r>
    </w:p>
    <w:p>
      <w:pPr>
        <w:pStyle w:val="Compact"/>
        <w:numPr>
          <w:ilvl w:val="0"/>
          <w:numId w:val="2726"/>
        </w:numPr>
      </w:pPr>
      <w:r>
        <w:t xml:space="preserve">“This is basically dimensional analysis.”</w:t>
      </w:r>
      <w:r>
        <w:t xml:space="preserve"> </w:t>
      </w:r>
      <w:r>
        <w:t xml:space="preserve">— yes; mass ÷ (mass per object) = number of objects. Same factor-label logic from Unit 1.</w:t>
      </w:r>
    </w:p>
    <w:bookmarkEnd w:id="3417"/>
    <w:bookmarkStart w:id="3418" w:name="X8a9d0a6157337ec83213198c656df6fc776bbe4"/>
    <w:p>
      <w:pPr>
        <w:pStyle w:val="Heading4"/>
      </w:pPr>
      <w:r>
        <w:t xml:space="preserve">15–22 min · Initial Model — invent a counting unit for atoms</w:t>
      </w:r>
    </w:p>
    <w:p>
      <w:pPr>
        <w:pStyle w:val="FirstParagraph"/>
      </w:pPr>
      <w:r>
        <w:rPr>
          <w:b/>
          <w:bCs/>
        </w:rPr>
        <w:t xml:space="preserve">Prompt on the board:</w:t>
      </w:r>
    </w:p>
    <w:p>
      <w:pPr>
        <w:pStyle w:val="BlockText"/>
      </w:pPr>
      <w:r>
        <w:rPr>
          <w:i/>
          <w:iCs/>
        </w:rPr>
        <w:t xml:space="preserve">“A single carbon atom has a mass of about 2 × 10⁻²³ grams — far too small for any balance to read. Chemists agreed on a counting unit: a batch of atoms so large that the batch has a convenient, weighable mass. Using your group’s logic from the cup activity, explain in 2–3 sentences: how would you</w:t>
      </w:r>
      <w:r>
        <w:rPr>
          <w:i/>
          <w:iCs/>
        </w:rPr>
        <w:t xml:space="preserve"> </w:t>
      </w:r>
      <w:r>
        <w:rPr>
          <w:i/>
          <w:iCs/>
        </w:rPr>
        <w:t xml:space="preserve">‘count’</w:t>
      </w:r>
      <w:r>
        <w:rPr>
          <w:i/>
          <w:iCs/>
        </w:rPr>
        <w:t xml:space="preserve"> </w:t>
      </w:r>
      <w:r>
        <w:rPr>
          <w:i/>
          <w:iCs/>
        </w:rPr>
        <w:t xml:space="preserve">carbon atoms by weighing, and roughly how many atoms would you need in a batch to reach a weighable mass like 12 grams?”</w:t>
      </w:r>
    </w:p>
    <w:p>
      <w:pPr>
        <w:pStyle w:val="FirstParagraph"/>
      </w:pPr>
      <w:r>
        <w:t xml:space="preserve">Students work individually for 3 minutes, then compare with a partner. Do</w:t>
      </w:r>
      <w:r>
        <w:t xml:space="preserve"> </w:t>
      </w:r>
      <w:r>
        <w:rPr>
          <w:b/>
          <w:bCs/>
        </w:rPr>
        <w:t xml:space="preserve">not</w:t>
      </w:r>
      <w:r>
        <w:t xml:space="preserve"> </w:t>
      </w:r>
      <w:r>
        <w:t xml:space="preserve">give the number 6.02 × 10²³ yet — let them reason that it must be enormous.</w:t>
      </w:r>
    </w:p>
    <w:p>
      <w:pPr>
        <w:pStyle w:val="BodyText"/>
      </w:pPr>
      <w:r>
        <w:t xml:space="preserve">Target reasoning:</w:t>
      </w:r>
    </w:p>
    <w:p>
      <w:pPr>
        <w:pStyle w:val="BlockText"/>
      </w:pPr>
      <w:r>
        <w:t xml:space="preserve">If one atom is about 2 × 10⁻²³ g and I want a batch that weighs 12 g, I need 12 ÷ (2 × 10⁻²³) ≈ 6 × 10²³ atoms. So the batch is around 6 × 10²³ atoms — a colossal number, which makes sense because each atom is so tiny.</w:t>
      </w:r>
    </w:p>
    <w:p>
      <w:pPr>
        <w:pStyle w:val="FirstParagraph"/>
      </w:pPr>
      <w:r>
        <w:rPr>
          <w:b/>
          <w:bCs/>
        </w:rPr>
        <w:t xml:space="preserve">Teacher facilitation language:</w:t>
      </w:r>
    </w:p>
    <w:p>
      <w:pPr>
        <w:pStyle w:val="BlockText"/>
      </w:pPr>
      <w:r>
        <w:t xml:space="preserve">“Look at the bar chart. A mole of carbon is 12 grams. You just estimated how many atoms that is. Did you land near 6 × 10²³? If so, you’ve just rediscovered the size of a mole before I’ve even named it.”</w:t>
      </w:r>
    </w:p>
    <w:p>
      <w:pPr>
        <w:pStyle w:val="FirstParagraph"/>
      </w:pPr>
      <w:r>
        <w:rPr>
          <w:b/>
          <w:bCs/>
        </w:rPr>
        <w:t xml:space="preserve">Anticipated student responses:</w:t>
      </w:r>
    </w:p>
    <w:p>
      <w:pPr>
        <w:pStyle w:val="Compact"/>
        <w:numPr>
          <w:ilvl w:val="0"/>
          <w:numId w:val="2727"/>
        </w:numPr>
      </w:pPr>
      <w:r>
        <w:t xml:space="preserve">“I got about 6 × 10²³ — is that right?”</w:t>
      </w:r>
      <w:r>
        <w:t xml:space="preserve"> </w:t>
      </w:r>
      <w:r>
        <w:t xml:space="preserve">— yes; that’s Avogadro’s number, which we’ll name in Phase 3. The exact accepted value is 6.02 × 10²³.</w:t>
      </w:r>
    </w:p>
    <w:p>
      <w:pPr>
        <w:pStyle w:val="Compact"/>
        <w:numPr>
          <w:ilvl w:val="0"/>
          <w:numId w:val="2727"/>
        </w:numPr>
      </w:pPr>
      <w:r>
        <w:t xml:space="preserve">“The number is too big to imagine.”</w:t>
      </w:r>
      <w:r>
        <w:t xml:space="preserve"> </w:t>
      </w:r>
      <w:r>
        <w:t xml:space="preserve">— agreed; that’s the point. The mole exists precisely because atoms are too small and too numerous to handle in small counts.</w:t>
      </w:r>
    </w:p>
    <w:p>
      <w:pPr>
        <w:pStyle w:val="Compact"/>
        <w:numPr>
          <w:ilvl w:val="0"/>
          <w:numId w:val="2727"/>
        </w:numPr>
      </w:pPr>
      <w:r>
        <w:t xml:space="preserve">“Why 12 grams for carbon specifically?”</w:t>
      </w:r>
      <w:r>
        <w:t xml:space="preserve"> </w:t>
      </w:r>
      <w:r>
        <w:t xml:space="preserve">— carbon is the reference: one mole of carbon-12 is defined as exactly 12 grams. Every other molar mass follows from there.</w:t>
      </w:r>
    </w:p>
    <w:bookmarkEnd w:id="3418"/>
    <w:bookmarkStart w:id="3419" w:name="Xab78c708d2253571dd0116cf8547567b47491e8"/>
    <w:p>
      <w:pPr>
        <w:pStyle w:val="Heading4"/>
      </w:pPr>
      <w:r>
        <w:t xml:space="preserve">22–30 min · Investigation — moles ↔ particles conversions</w:t>
      </w:r>
    </w:p>
    <w:p>
      <w:pPr>
        <w:pStyle w:val="FirstParagraph"/>
      </w:pPr>
      <w:r>
        <w:t xml:space="preserve">Groups of three or four work through a structured conversion set. Each student fills in the work individually and then compares with the group. This is where the mole becomes a usable conversion factor (factor-label, from Unit 1).</w:t>
      </w:r>
    </w:p>
    <w:p>
      <w:pPr>
        <w:pStyle w:val="BodyText"/>
      </w:pPr>
      <w:r>
        <w:rPr>
          <w:b/>
          <w:bCs/>
        </w:rPr>
        <w:t xml:space="preserve">Conversion factor (write on the board):</w:t>
      </w:r>
    </w:p>
    <w:p>
      <w:pPr>
        <w:pStyle w:val="BlockText"/>
      </w:pPr>
      <w:r>
        <w:t xml:space="preserve">1 mole = 6.02 × 10²³ particles. Use this as a fraction to cancel units — particles on top to find moles, particles on bottom to find particles.</w:t>
      </w:r>
    </w:p>
    <w:p>
      <w:pPr>
        <w:pStyle w:val="FirstParagraph"/>
      </w:pPr>
      <w:r>
        <w:rPr>
          <w:b/>
          <w:bCs/>
        </w:rPr>
        <w:t xml:space="preserve">Practice set (written on the board or distributed as a half-sheet):</w:t>
      </w:r>
    </w:p>
    <w:p>
      <w:pPr>
        <w:pStyle w:val="BodyText"/>
      </w:pPr>
      <w:r>
        <w:rPr>
          <w:b/>
          <w:bCs/>
        </w:rPr>
        <w:t xml:space="preserve">A — Moles → particles:</w:t>
      </w:r>
      <w:r>
        <w:t xml:space="preserve"> </w:t>
      </w:r>
      <w:r>
        <w:t xml:space="preserve">How many atoms are in 3 moles of helium (He)?</w:t>
      </w:r>
    </w:p>
    <w:p>
      <w:pPr>
        <w:pStyle w:val="BlockText"/>
      </w:pPr>
      <w:r>
        <w:t xml:space="preserve">3 mol × (6.02 × 10²³ atoms / 1 mol) = 1.806 × 10²⁴ atoms</w:t>
      </w:r>
    </w:p>
    <w:p>
      <w:pPr>
        <w:pStyle w:val="FirstParagraph"/>
      </w:pPr>
      <w:r>
        <w:rPr>
          <w:b/>
          <w:bCs/>
        </w:rPr>
        <w:t xml:space="preserve">B — Particles → moles:</w:t>
      </w:r>
      <w:r>
        <w:t xml:space="preserve"> </w:t>
      </w:r>
      <w:r>
        <w:t xml:space="preserve">How many moles is 3.01 × 10²³ molecules of water (H₂O)?</w:t>
      </w:r>
    </w:p>
    <w:p>
      <w:pPr>
        <w:pStyle w:val="BlockText"/>
      </w:pPr>
      <w:r>
        <w:t xml:space="preserve">3.01 × 10²³ molecules × (1 mol / 6.02 × 10²³ molecules) = 0.500 mol</w:t>
      </w:r>
    </w:p>
    <w:p>
      <w:pPr>
        <w:pStyle w:val="FirstParagraph"/>
      </w:pPr>
      <w:r>
        <w:rPr>
          <w:b/>
          <w:bCs/>
        </w:rPr>
        <w:t xml:space="preserve">C — Moles → particles (formula units):</w:t>
      </w:r>
      <w:r>
        <w:t xml:space="preserve"> </w:t>
      </w:r>
      <w:r>
        <w:t xml:space="preserve">How many formula units are in 0.25 mole of NaCl?</w:t>
      </w:r>
    </w:p>
    <w:p>
      <w:pPr>
        <w:pStyle w:val="BlockText"/>
      </w:pPr>
      <w:r>
        <w:t xml:space="preserve">0.25 mol × (6.02 × 10²³ formula units / 1 mol) = 1.505 × 10²³ formula units</w:t>
      </w:r>
    </w:p>
    <w:p>
      <w:pPr>
        <w:pStyle w:val="FirstParagraph"/>
      </w:pPr>
      <w:r>
        <w:rPr>
          <w:b/>
          <w:bCs/>
        </w:rPr>
        <w:t xml:space="preserve">Teacher facilitation prompts (circulate):</w:t>
      </w:r>
    </w:p>
    <w:p>
      <w:pPr>
        <w:pStyle w:val="BlockText"/>
      </w:pPr>
      <w:r>
        <w:t xml:space="preserve">“Set it up like Unit 1 dimensional analysis. What unit do you start with? What unit do you want to end with? Put 6.02 × 10²³ on the top or bottom so the unit you don’t want cancels.”</w:t>
      </w:r>
    </w:p>
    <w:p>
      <w:pPr>
        <w:pStyle w:val="BlockText"/>
      </w:pPr>
      <w:r>
        <w:t xml:space="preserve">“For Problem B, you start with</w:t>
      </w:r>
      <w:r>
        <w:t xml:space="preserve"> </w:t>
      </w:r>
      <w:r>
        <w:rPr>
          <w:i/>
          <w:iCs/>
        </w:rPr>
        <w:t xml:space="preserve">molecules</w:t>
      </w:r>
      <w:r>
        <w:t xml:space="preserve"> </w:t>
      </w:r>
      <w:r>
        <w:t xml:space="preserve">and want</w:t>
      </w:r>
      <w:r>
        <w:t xml:space="preserve"> </w:t>
      </w:r>
      <w:r>
        <w:rPr>
          <w:i/>
          <w:iCs/>
        </w:rPr>
        <w:t xml:space="preserve">moles</w:t>
      </w:r>
      <w:r>
        <w:t xml:space="preserve"> </w:t>
      </w:r>
      <w:r>
        <w:t xml:space="preserve">— so moles must end up on top. That means 6.02 × 10²³ goes on the bottom.”</w:t>
      </w:r>
    </w:p>
    <w:p>
      <w:pPr>
        <w:pStyle w:val="BlockText"/>
      </w:pPr>
      <w:r>
        <w:t xml:space="preserve">“Check the size of your answer. More than a mole of particles should give a number bigger than 6.02 × 10²³. Less than a mole should give a smaller number. Does your answer pass that sanity check?”</w:t>
      </w:r>
    </w:p>
    <w:p>
      <w:pPr>
        <w:pStyle w:val="FirstParagraph"/>
      </w:pPr>
      <w:r>
        <w:rPr>
          <w:b/>
          <w:bCs/>
        </w:rPr>
        <w:t xml:space="preserve">Anticipated student responses:</w:t>
      </w:r>
    </w:p>
    <w:p>
      <w:pPr>
        <w:pStyle w:val="Compact"/>
        <w:numPr>
          <w:ilvl w:val="0"/>
          <w:numId w:val="2728"/>
        </w:numPr>
      </w:pPr>
      <w:r>
        <w:t xml:space="preserve">On A:</w:t>
      </w:r>
      <w:r>
        <w:t xml:space="preserve"> </w:t>
      </w:r>
      <w:r>
        <w:t xml:space="preserve">“I got 1.8 × 10²³.”</w:t>
      </w:r>
      <w:r>
        <w:t xml:space="preserve"> </w:t>
      </w:r>
      <w:r>
        <w:t xml:space="preserve">— check the setup: 3 × 6.02 × 10²³ should be larger than one mole, around 1.8 × 10²⁴ (note the exponent). Multiplying 3 by 6.02 gives 18.06, which is 1.806 × 10²⁴.</w:t>
      </w:r>
    </w:p>
    <w:p>
      <w:pPr>
        <w:pStyle w:val="Compact"/>
        <w:numPr>
          <w:ilvl w:val="0"/>
          <w:numId w:val="2728"/>
        </w:numPr>
      </w:pPr>
      <w:r>
        <w:t xml:space="preserve">On B:</w:t>
      </w:r>
      <w:r>
        <w:t xml:space="preserve"> </w:t>
      </w:r>
      <w:r>
        <w:t xml:space="preserve">“I divided and got 0.5 — is that allowed to be less than 1?”</w:t>
      </w:r>
      <w:r>
        <w:t xml:space="preserve"> </w:t>
      </w:r>
      <w:r>
        <w:t xml:space="preserve">— yes; you have</w:t>
      </w:r>
      <w:r>
        <w:t xml:space="preserve"> </w:t>
      </w:r>
      <w:r>
        <w:rPr>
          <w:i/>
          <w:iCs/>
        </w:rPr>
        <w:t xml:space="preserve">half</w:t>
      </w:r>
      <w:r>
        <w:t xml:space="preserve"> </w:t>
      </w:r>
      <w:r>
        <w:t xml:space="preserve">a mole of water molecules, which is fewer particles than a full mole. 0.5 mol is correct.</w:t>
      </w:r>
    </w:p>
    <w:p>
      <w:pPr>
        <w:pStyle w:val="Compact"/>
        <w:numPr>
          <w:ilvl w:val="0"/>
          <w:numId w:val="2728"/>
        </w:numPr>
      </w:pPr>
      <w:r>
        <w:t xml:space="preserve">“Do I always use 6.02 × 10²³?”</w:t>
      </w:r>
      <w:r>
        <w:t xml:space="preserve"> </w:t>
      </w:r>
      <w:r>
        <w:t xml:space="preserve">— yes, for any kind of particle (atoms, molecules, or formula units). Avogadro’s number is the same regardless of what you’re counting.</w:t>
      </w:r>
    </w:p>
    <w:bookmarkEnd w:id="3419"/>
    <w:bookmarkStart w:id="3420" w:name="min-reconnect-surface-the-method-12"/>
    <w:p>
      <w:pPr>
        <w:pStyle w:val="Heading4"/>
      </w:pPr>
      <w:r>
        <w:t xml:space="preserve">28–30 min · Reconnect + surface the method</w:t>
      </w:r>
    </w:p>
    <w:p>
      <w:pPr>
        <w:pStyle w:val="FirstParagraph"/>
      </w:pPr>
      <w:r>
        <w:t xml:space="preserve">Bring groups back together. Ask one group to put Problem A’s setup on the board. Ask the class:</w:t>
      </w:r>
    </w:p>
    <w:p>
      <w:pPr>
        <w:pStyle w:val="BlockText"/>
      </w:pPr>
      <w:r>
        <w:t xml:space="preserve">“Look at the conversion factor. What number connects</w:t>
      </w:r>
      <w:r>
        <w:t xml:space="preserve"> </w:t>
      </w:r>
      <w:r>
        <w:t xml:space="preserve">‘moles’</w:t>
      </w:r>
      <w:r>
        <w:t xml:space="preserve"> </w:t>
      </w:r>
      <w:r>
        <w:t xml:space="preserve">to</w:t>
      </w:r>
      <w:r>
        <w:t xml:space="preserve"> </w:t>
      </w:r>
      <w:r>
        <w:t xml:space="preserve">‘number of particles’</w:t>
      </w:r>
      <w:r>
        <w:t xml:space="preserve">? (6.02 × 10²³.) And notice — does the conversion change if we switch from helium atoms to water molecules to salt formula units?”</w:t>
      </w:r>
    </w:p>
    <w:p>
      <w:pPr>
        <w:pStyle w:val="FirstParagraph"/>
      </w:pPr>
      <w:r>
        <w:t xml:space="preserve">Surface the key idea: one mole is always 6.02 × 10²³ particles, no matter what is being counted. The mole is a pure</w:t>
      </w:r>
      <w:r>
        <w:t xml:space="preserve"> </w:t>
      </w:r>
      <w:r>
        <w:rPr>
          <w:i/>
          <w:iCs/>
        </w:rPr>
        <w:t xml:space="preserve">count</w:t>
      </w:r>
      <w:r>
        <w:t xml:space="preserve">. The mass of that count is a separate question — and the bar chart shows the mass changes with the substance even though the count does not.</w:t>
      </w:r>
    </w:p>
    <w:p>
      <w:r>
        <w:pict>
          <v:rect style="width:0;height:1.5pt" o:hralign="center" o:hrstd="t" o:hr="t"/>
        </w:pict>
      </w:r>
    </w:p>
    <w:bookmarkEnd w:id="3420"/>
    <w:bookmarkEnd w:id="3421"/>
    <w:bookmarkStart w:id="3424" w:name="phase-3-explain-30-36-min-53"/>
    <w:p>
      <w:pPr>
        <w:pStyle w:val="Heading3"/>
      </w:pPr>
      <w:r>
        <w:t xml:space="preserve">Phase 3 · Explain</w:t>
      </w:r>
      <w:r>
        <w:t xml:space="preserve"> </w:t>
      </w:r>
      <w:r>
        <w:rPr>
          <w:i/>
          <w:iCs/>
        </w:rPr>
        <w:t xml:space="preserve">(30 – 36 min)</w:t>
      </w:r>
    </w:p>
    <w:bookmarkStart w:id="3422" w:name="min-turn-and-talk-2-class-consensus-53"/>
    <w:p>
      <w:pPr>
        <w:pStyle w:val="Heading4"/>
      </w:pPr>
      <w:r>
        <w:t xml:space="preserve">30–33 min · Turn-and-Talk #2 + class consensus</w:t>
      </w:r>
    </w:p>
    <w:p>
      <w:pPr>
        <w:pStyle w:val="BlockText"/>
      </w:pPr>
      <w:r>
        <w:t xml:space="preserve">“Look back at the bar chart. A mole of carbon is 12 g; a mole of sugar is 180 g. Turn to your partner: we now know both containers hold the</w:t>
      </w:r>
      <w:r>
        <w:t xml:space="preserve"> </w:t>
      </w:r>
      <w:r>
        <w:rPr>
          <w:i/>
          <w:iCs/>
        </w:rPr>
        <w:t xml:space="preserve">same</w:t>
      </w:r>
      <w:r>
        <w:t xml:space="preserve"> </w:t>
      </w:r>
      <w:r>
        <w:t xml:space="preserve">number of particles, 6.02 × 10²³. So what is actually different between them that makes one fifteen times heavier?”</w:t>
      </w:r>
    </w:p>
    <w:p>
      <w:pPr>
        <w:pStyle w:val="FirstParagraph"/>
      </w:pPr>
      <w:r>
        <w:t xml:space="preserve">Target consensus: the</w:t>
      </w:r>
      <w:r>
        <w:t xml:space="preserve"> </w:t>
      </w:r>
      <w:r>
        <w:rPr>
          <w:i/>
          <w:iCs/>
        </w:rPr>
        <w:t xml:space="preserve">count</w:t>
      </w:r>
      <w:r>
        <w:t xml:space="preserve"> </w:t>
      </w:r>
      <w:r>
        <w:t xml:space="preserve">is identical; what differs is the mass of each individual particle. A carbon atom is light; a sugar molecule is built from 24 atoms and is much heavier. The mole pins down how many; the kind of particle determines how heavy.</w:t>
      </w:r>
    </w:p>
    <w:p>
      <w:pPr>
        <w:pStyle w:val="BlockText"/>
      </w:pPr>
      <w:r>
        <w:t xml:space="preserve">“One more: if I have one mole of helium (a single light atom) and one mole of lead (a single heavy atom), which weighs more, and which has more atoms?”</w:t>
      </w:r>
    </w:p>
    <w:p>
      <w:pPr>
        <w:pStyle w:val="FirstParagraph"/>
      </w:pPr>
      <w:r>
        <w:t xml:space="preserve">Target: lead weighs much more (heavier atoms), but both have the</w:t>
      </w:r>
      <w:r>
        <w:t xml:space="preserve"> </w:t>
      </w:r>
      <w:r>
        <w:rPr>
          <w:i/>
          <w:iCs/>
        </w:rPr>
        <w:t xml:space="preserve">same</w:t>
      </w:r>
      <w:r>
        <w:t xml:space="preserve"> </w:t>
      </w:r>
      <w:r>
        <w:t xml:space="preserve">number of atoms — exactly one mole, 6.02 × 10²³.</w:t>
      </w:r>
    </w:p>
    <w:bookmarkEnd w:id="3422"/>
    <w:bookmarkStart w:id="3423" w:name="X54f34026485f71669be48c0e3f652e15dd119bb"/>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all period. The counting unit chemists use is the</w:t>
      </w:r>
      <w:r>
        <w:t xml:space="preserve"> </w:t>
      </w:r>
      <w:r>
        <w:rPr>
          <w:b/>
          <w:bCs/>
        </w:rPr>
        <w:t xml:space="preserve">mole</w:t>
      </w:r>
      <w:r>
        <w:t xml:space="preserve">. A mole is a count — a fixed number of particles — just like a dozen is a count of 12. But a mole is enormously bigger, because atoms are enormously smaller.”</w:t>
      </w:r>
    </w:p>
    <w:p>
      <w:pPr>
        <w:pStyle w:val="BlockText"/>
      </w:pPr>
      <w:r>
        <w:t xml:space="preserve">“That fixed number has a name:</w:t>
      </w:r>
      <w:r>
        <w:t xml:space="preserve"> </w:t>
      </w:r>
      <w:r>
        <w:rPr>
          <w:b/>
          <w:bCs/>
        </w:rPr>
        <w:t xml:space="preserve">Avogadro’s number</w:t>
      </w:r>
      <w:r>
        <w:t xml:space="preserve">, equal to 6.02 × 10²³. One mole of</w:t>
      </w:r>
      <w:r>
        <w:t xml:space="preserve"> </w:t>
      </w:r>
      <w:r>
        <w:rPr>
          <w:i/>
          <w:iCs/>
        </w:rPr>
        <w:t xml:space="preserve">anything</w:t>
      </w:r>
      <w:r>
        <w:t xml:space="preserve"> </w:t>
      </w:r>
      <w:r>
        <w:t xml:space="preserve">contains Avogadro’s number of particles — atoms, molecules, or formula units. You’ll find it on the 2025 NYS Reference Tables.”</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A mole — a fixed count of 6.02 × 10²³ particles — is the chemist’s tool for counting atoms by weighing them.</w:t>
      </w:r>
    </w:p>
    <w:p>
      <w:pPr>
        <w:pStyle w:val="BlockText"/>
      </w:pPr>
      <w:r>
        <w:t xml:space="preserve">The phrase between the dashes is the appositive: it defines</w:t>
      </w:r>
      <w:r>
        <w:t xml:space="preserve"> </w:t>
      </w:r>
      <w:r>
        <w:t xml:space="preserve">‘mole’</w:t>
      </w:r>
      <w:r>
        <w:t xml:space="preserve"> </w:t>
      </w:r>
      <w:r>
        <w:t xml:space="preserve">in the same sentence. You’ll use this structure on the Exit Ticket and in your notes.”</w:t>
      </w:r>
    </w:p>
    <w:p>
      <w:pPr>
        <w:pStyle w:val="BlockText"/>
      </w:pPr>
      <w:r>
        <w:t xml:space="preserve">“The third term connects the count to the balance:</w:t>
      </w:r>
      <w:r>
        <w:t xml:space="preserve"> </w:t>
      </w:r>
      <w:r>
        <w:rPr>
          <w:b/>
          <w:bCs/>
        </w:rPr>
        <w:t xml:space="preserve">molar mass</w:t>
      </w:r>
      <w:r>
        <w:t xml:space="preserve"> </w:t>
      </w:r>
      <w:r>
        <w:t xml:space="preserve">— the mass in grams of one mole of a substance. You met it last unit as gram formula mass; they are the same thing. A mole of carbon has a molar mass of 12 g; a mole of water, 18 g; a mole of sugar, 180 g. Molar mass is the reason we can weigh out exactly one mole: it tells us how many grams one mole of</w:t>
      </w:r>
      <w:r>
        <w:t xml:space="preserve"> </w:t>
      </w:r>
      <w:r>
        <w:rPr>
          <w:i/>
          <w:iCs/>
        </w:rPr>
        <w:t xml:space="preserve">this particular</w:t>
      </w:r>
      <w:r>
        <w:t xml:space="preserve"> </w:t>
      </w:r>
      <w:r>
        <w:t xml:space="preserve">substance weighs.”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729"/>
        </w:numPr>
      </w:pPr>
      <w:r>
        <w:t xml:space="preserve">“A dozen eggs is 12 eggs. In plain English, what is a mole of eggs?”</w:t>
      </w:r>
      <w:r>
        <w:t xml:space="preserve"> </w:t>
      </w:r>
      <w:r>
        <w:t xml:space="preserve">—</w:t>
      </w:r>
      <w:r>
        <w:t xml:space="preserve"> </w:t>
      </w:r>
      <w:r>
        <w:rPr>
          <w:i/>
          <w:iCs/>
        </w:rPr>
        <w:t xml:space="preserve">Expected response:</w:t>
      </w:r>
      <w:r>
        <w:t xml:space="preserve"> </w:t>
      </w:r>
      <w:r>
        <w:t xml:space="preserve">6.02 × 10²³ eggs — an absurd number for eggs, but exactly right for atoms, which are vanishingly small.</w:t>
      </w:r>
    </w:p>
    <w:p>
      <w:pPr>
        <w:pStyle w:val="Compact"/>
        <w:numPr>
          <w:ilvl w:val="0"/>
          <w:numId w:val="2729"/>
        </w:numPr>
      </w:pPr>
      <w:r>
        <w:t xml:space="preserve">“If a mole always means 6.02 × 10²³ particles, why doesn’t a mole always weigh the same?”</w:t>
      </w:r>
      <w:r>
        <w:t xml:space="preserve"> </w:t>
      </w:r>
      <w:r>
        <w:t xml:space="preserve">—</w:t>
      </w:r>
      <w:r>
        <w:t xml:space="preserve"> </w:t>
      </w:r>
      <w:r>
        <w:rPr>
          <w:i/>
          <w:iCs/>
        </w:rPr>
        <w:t xml:space="preserve">Expected response:</w:t>
      </w:r>
      <w:r>
        <w:t xml:space="preserve"> </w:t>
      </w:r>
      <w:r>
        <w:t xml:space="preserve">because the mass of one mole (the molar mass) depends on what kind of particle you’re counting; the count is fixed, the mass per particle is not.</w:t>
      </w:r>
    </w:p>
    <w:p>
      <w:r>
        <w:pict>
          <v:rect style="width:0;height:1.5pt" o:hralign="center" o:hrstd="t" o:hr="t"/>
        </w:pict>
      </w:r>
    </w:p>
    <w:bookmarkEnd w:id="3423"/>
    <w:bookmarkEnd w:id="3424"/>
    <w:bookmarkStart w:id="3427" w:name="phase-4-elaborate-36-40-min-53"/>
    <w:p>
      <w:pPr>
        <w:pStyle w:val="Heading3"/>
      </w:pPr>
      <w:r>
        <w:t xml:space="preserve">Phase 4 · Elaborate</w:t>
      </w:r>
      <w:r>
        <w:t xml:space="preserve"> </w:t>
      </w:r>
      <w:r>
        <w:rPr>
          <w:i/>
          <w:iCs/>
        </w:rPr>
        <w:t xml:space="preserve">(36 – 40 min)</w:t>
      </w:r>
    </w:p>
    <w:bookmarkStart w:id="3425" w:name="X85915c6a63dbba9c5c55e1ab8879e07d24fe008"/>
    <w:p>
      <w:pPr>
        <w:pStyle w:val="Heading4"/>
      </w:pPr>
      <w:r>
        <w:t xml:space="preserve">36–39 min · Revise the model + Appositive + Because/But/So expansion</w:t>
      </w:r>
    </w:p>
    <w:p>
      <w:pPr>
        <w:pStyle w:val="FirstParagraph"/>
      </w:pPr>
      <w:r>
        <w:t xml:space="preserve">Students return to their Initial Model (the</w:t>
      </w:r>
      <w:r>
        <w:t xml:space="preserve"> </w:t>
      </w:r>
      <w:r>
        <w:t xml:space="preserve">“invent a counting unit”</w:t>
      </w:r>
      <w:r>
        <w:t xml:space="preserve"> </w:t>
      </w:r>
      <w:r>
        <w:t xml:space="preserve">estimate). They annotate it with vocabulary: label their batch size as</w:t>
      </w:r>
      <w:r>
        <w:t xml:space="preserve"> </w:t>
      </w:r>
      <w:r>
        <w:t xml:space="preserve">“≈ Avogadro’s number, 6.02 × 10²³,”</w:t>
      </w:r>
      <w:r>
        <w:t xml:space="preserve"> </w:t>
      </w:r>
      <w:r>
        <w:t xml:space="preserve">label 12 g as</w:t>
      </w:r>
      <w:r>
        <w:t xml:space="preserve"> </w:t>
      </w:r>
      <w:r>
        <w:t xml:space="preserve">“the molar mass of carbon,”</w:t>
      </w:r>
      <w:r>
        <w:t xml:space="preserve"> </w:t>
      </w:r>
      <w:r>
        <w:t xml:space="preserve">and then write an appositive sentence defining the mole.</w:t>
      </w:r>
    </w:p>
    <w:p>
      <w:pPr>
        <w:pStyle w:val="BodyText"/>
      </w:pPr>
      <w:r>
        <w:rPr>
          <w:b/>
          <w:bCs/>
        </w:rPr>
        <w:t xml:space="preserve">Appositive sentence (model on board):</w:t>
      </w:r>
    </w:p>
    <w:p>
      <w:pPr>
        <w:pStyle w:val="BlockText"/>
      </w:pPr>
      <w:r>
        <w:rPr>
          <w:i/>
          <w:iCs/>
        </w:rPr>
        <w:t xml:space="preserve">“A mole — a fixed count of 6.02 × 10²³ particles — is the chemist’s tool for counting atoms by weighing them.”</w:t>
      </w:r>
    </w:p>
    <w:p>
      <w:pPr>
        <w:pStyle w:val="FirstParagraph"/>
      </w:pPr>
      <w:r>
        <w:t xml:space="preserve">Ask students to write a parallel appositive sentence for Avogadro’s number:</w:t>
      </w:r>
    </w:p>
    <w:p>
      <w:pPr>
        <w:pStyle w:val="BlockText"/>
      </w:pPr>
      <w:r>
        <w:rPr>
          <w:i/>
          <w:iCs/>
        </w:rPr>
        <w:t xml:space="preserve">“Avogadro’s number — ___ — is the number of particles in exactly ___ of any substance.”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lead (Pb, molar mass 207 g) has far more mass than a mole of aluminum (Al, molar mass 27 g).”</w:t>
      </w:r>
    </w:p>
    <w:p>
      <w:pPr>
        <w:pStyle w:val="FirstParagraph"/>
      </w:pPr>
      <w:r>
        <w:t xml:space="preserve">Model one aloud:</w:t>
      </w:r>
    </w:p>
    <w:p>
      <w:pPr>
        <w:pStyle w:val="BlockText"/>
      </w:pPr>
      <w:r>
        <w:t xml:space="preserve">“A mole of lead has far more mass than a mole of aluminum</w:t>
      </w:r>
      <w:r>
        <w:t xml:space="preserve"> </w:t>
      </w:r>
      <w:r>
        <w:rPr>
          <w:b/>
          <w:bCs/>
        </w:rPr>
        <w:t xml:space="preserve">because</w:t>
      </w:r>
      <w:r>
        <w:t xml:space="preserve"> </w:t>
      </w:r>
      <w:r>
        <w:t xml:space="preserve">each lead atom is much heavier than each aluminum atom — lead’s molar mass is 207 g while aluminum’s is only 27 g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set by how heavy each atom is, not by how many there are, and a mole of lead therefore weighs about eight times more than a mole of aluminum even though the counts are identical.”</w:t>
      </w:r>
    </w:p>
    <w:p>
      <w:pPr>
        <w:pStyle w:val="FirstParagraph"/>
      </w:pPr>
      <w:r>
        <w:t xml:space="preserve">Then have students write their own B/B/S using one of these starters:</w:t>
      </w:r>
    </w:p>
    <w:p>
      <w:pPr>
        <w:pStyle w:val="Compact"/>
        <w:numPr>
          <w:ilvl w:val="0"/>
          <w:numId w:val="2730"/>
        </w:numPr>
      </w:pPr>
      <w:r>
        <w:rPr>
          <w:i/>
          <w:iCs/>
        </w:rPr>
        <w:t xml:space="preserve">“A student claims that one mole of helium and one mole of gold must weigh the same because they both contain one mole of atoms…”</w:t>
      </w:r>
      <w:r>
        <w:t xml:space="preserve"> </w:t>
      </w:r>
      <w:r>
        <w:t xml:space="preserve">(hint: same count, different mass per atom)</w:t>
      </w:r>
    </w:p>
    <w:p>
      <w:pPr>
        <w:pStyle w:val="Compact"/>
        <w:numPr>
          <w:ilvl w:val="0"/>
          <w:numId w:val="2730"/>
        </w:numPr>
      </w:pPr>
      <w:r>
        <w:rPr>
          <w:i/>
          <w:iCs/>
        </w:rPr>
        <w:t xml:space="preserve">“A mole of water weighs less than a mole of table sugar…”</w:t>
      </w:r>
    </w:p>
    <w:p>
      <w:pPr>
        <w:pStyle w:val="FirstParagraph"/>
      </w:pPr>
      <w:r>
        <w:rPr>
          <w:b/>
          <w:bCs/>
        </w:rPr>
        <w:t xml:space="preserve">Anticipated student responses:</w:t>
      </w:r>
    </w:p>
    <w:p>
      <w:pPr>
        <w:pStyle w:val="Compact"/>
        <w:numPr>
          <w:ilvl w:val="0"/>
          <w:numId w:val="2731"/>
        </w:numPr>
      </w:pPr>
      <w:r>
        <w:t xml:space="preserve">“Because the student forgot the atoms are different masses.”</w:t>
      </w:r>
      <w:r>
        <w:t xml:space="preserve"> </w:t>
      </w:r>
      <w:r>
        <w:t xml:space="preserve">— good start; push for the frame:</w:t>
      </w:r>
      <w:r>
        <w:t xml:space="preserve"> </w:t>
      </w:r>
      <w:r>
        <w:t xml:space="preserve">“because helium atoms are much lighter than gold atoms,</w:t>
      </w:r>
      <w:r>
        <w:t xml:space="preserve"> </w:t>
      </w:r>
      <w:r>
        <w:rPr>
          <w:i/>
          <w:iCs/>
        </w:rPr>
        <w:t xml:space="preserve">but</w:t>
      </w:r>
      <w:r>
        <w:t xml:space="preserve"> </w:t>
      </w:r>
      <w:r>
        <w:t xml:space="preserve">both moles have the same count of 6.02 × 10²³ atoms,</w:t>
      </w:r>
      <w:r>
        <w:t xml:space="preserve"> </w:t>
      </w:r>
      <w:r>
        <w:rPr>
          <w:i/>
          <w:iCs/>
        </w:rPr>
        <w:t xml:space="preserve">so</w:t>
      </w:r>
      <w:r>
        <w:t xml:space="preserve"> </w:t>
      </w:r>
      <w:r>
        <w:t xml:space="preserve">the gold weighs far more despite the equal count.”</w:t>
      </w:r>
    </w:p>
    <w:p>
      <w:pPr>
        <w:pStyle w:val="Compact"/>
        <w:numPr>
          <w:ilvl w:val="0"/>
          <w:numId w:val="2731"/>
        </w:numPr>
      </w:pPr>
      <w:r>
        <w:t xml:space="preserve">“Because sugar molecules have more atoms than water molecules.”</w:t>
      </w:r>
      <w:r>
        <w:t xml:space="preserve"> </w:t>
      </w:r>
      <w:r>
        <w:t xml:space="preserve">— excellent; push for the So:</w:t>
      </w:r>
      <w:r>
        <w:t xml:space="preserve"> </w:t>
      </w:r>
      <w:r>
        <w:t xml:space="preserve">“so one mole of sugar weighs 180 g while one mole of water weighs only 18 g, even though both contain exactly one mole of particles.”</w:t>
      </w:r>
    </w:p>
    <w:bookmarkEnd w:id="3425"/>
    <w:bookmarkStart w:id="3426" w:name="min-return-to-the-phenomenon-52"/>
    <w:p>
      <w:pPr>
        <w:pStyle w:val="Heading4"/>
      </w:pPr>
      <w:r>
        <w:t xml:space="preserve">39–40 min · Return to the phenomenon</w:t>
      </w:r>
    </w:p>
    <w:p>
      <w:pPr>
        <w:pStyle w:val="BlockText"/>
      </w:pPr>
      <w:r>
        <w:t xml:space="preserve">“Return to the demonstration table. Four containers, each one mole: carbon 12 g, water 18 g, salt 58.5 g, sugar 180 g. Now you have the language. In one sentence, using the words</w:t>
      </w:r>
      <w:r>
        <w:t xml:space="preserve"> </w:t>
      </w:r>
      <w:r>
        <w:rPr>
          <w:i/>
          <w:iCs/>
        </w:rPr>
        <w:t xml:space="preserve">mole</w:t>
      </w:r>
      <w:r>
        <w:t xml:space="preserve"> </w:t>
      </w:r>
      <w:r>
        <w:t xml:space="preserve">and</w:t>
      </w:r>
      <w:r>
        <w:t xml:space="preserve"> </w:t>
      </w:r>
      <w:r>
        <w:rPr>
          <w:i/>
          <w:iCs/>
        </w:rPr>
        <w:t xml:space="preserve">Avogadro’s number</w:t>
      </w:r>
      <w:r>
        <w:t xml:space="preserve">, tell me what is the SAME about all four containers — and what is DIFFERENT.”</w:t>
      </w:r>
    </w:p>
    <w:p>
      <w:pPr>
        <w:pStyle w:val="FirstParagraph"/>
      </w:pPr>
      <w:r>
        <w:t xml:space="preserve">Target: every container holds the same count — one mole, 6.02 × 10²³ particles (Avogadro’s number) — but each has a different mass because the particles are different kinds with different masses.</w:t>
      </w:r>
    </w:p>
    <w:p>
      <w:pPr>
        <w:pStyle w:val="BlockText"/>
      </w:pPr>
      <w:r>
        <w:t xml:space="preserve">“That is how chemists count atoms they can never see: they weigh out a mole. The number on the balance isn’t magic — it’s the molar mass telling you that you’ve counted out exactly 6.02 × 10²³ particles. Next lesson, that lets us track atoms through a reaction and prove mass is conserved.”</w:t>
      </w:r>
    </w:p>
    <w:p>
      <w:r>
        <w:pict>
          <v:rect style="width:0;height:1.5pt" o:hralign="center" o:hrstd="t" o:hr="t"/>
        </w:pict>
      </w:r>
    </w:p>
    <w:bookmarkEnd w:id="3426"/>
    <w:bookmarkEnd w:id="3427"/>
    <w:bookmarkStart w:id="3429" w:name="phase-5-evaluate-40-42-min-53"/>
    <w:p>
      <w:pPr>
        <w:pStyle w:val="Heading3"/>
      </w:pPr>
      <w:r>
        <w:t xml:space="preserve">Phase 5 · Evaluate</w:t>
      </w:r>
      <w:r>
        <w:t xml:space="preserve"> </w:t>
      </w:r>
      <w:r>
        <w:rPr>
          <w:i/>
          <w:iCs/>
        </w:rPr>
        <w:t xml:space="preserve">(40 – 42 min)</w:t>
      </w:r>
    </w:p>
    <w:bookmarkStart w:id="3428" w:name="min-exit-ticket-closing-reflection-53"/>
    <w:p>
      <w:pPr>
        <w:pStyle w:val="Heading4"/>
      </w:pPr>
      <w:r>
        <w:t xml:space="preserve">40–42 min · Exit Ticket + Closing Reflection</w:t>
      </w:r>
    </w:p>
    <w:p>
      <w:pPr>
        <w:pStyle w:val="FirstParagraph"/>
      </w:pPr>
      <w:r>
        <w:t xml:space="preserve">Post or read aloud:</w:t>
      </w:r>
    </w:p>
    <w:p>
      <w:pPr>
        <w:pStyle w:val="BlockText"/>
      </w:pPr>
      <w:r>
        <w:rPr>
          <w:i/>
          <w:iCs/>
        </w:rPr>
        <w:t xml:space="preserve">(a) How many atoms are in 2 moles of helium (He)? Show your setup using Avogadro’s number.</w:t>
      </w:r>
      <w:r>
        <w:t xml:space="preserve"> </w:t>
      </w:r>
      <w:r>
        <w:rPr>
          <w:i/>
          <w:iCs/>
        </w:rPr>
        <w:t xml:space="preserve">(b) How many moles is 1.204 × 10²⁴ atoms of iron (Fe)? Show your setup.</w:t>
      </w:r>
      <w:r>
        <w:t xml:space="preserve"> </w:t>
      </w:r>
      <w:r>
        <w:rPr>
          <w:i/>
          <w:iCs/>
        </w:rPr>
        <w:t xml:space="preserve">(c) In one sentence, explain why a mole of lead has more mass than a mole of aluminum, even though both contain the same number of atoms.</w:t>
      </w:r>
    </w:p>
    <w:p>
      <w:pPr>
        <w:pStyle w:val="FirstParagraph"/>
      </w:pPr>
      <w:r>
        <w:t xml:space="preserve">Expected answers are in</w:t>
      </w:r>
      <w:r>
        <w:t xml:space="preserve"> </w:t>
      </w:r>
      <w:r>
        <w:rPr>
          <w:rStyle w:val="VerbatimChar"/>
        </w:rPr>
        <w:t xml:space="preserve">Answer_Key.docx</w:t>
      </w:r>
      <w:r>
        <w:t xml:space="preserve">. (Note: these values — 2 mol He, 1.204 × 10²⁴ Fe, lead vs. aluminum — are deliberately different from the worksheet’s practice set, which used 3 mol He, 3.01 × 10²³ water molecules, and 0.25 mol NaCl.)</w:t>
      </w:r>
    </w:p>
    <w:p>
      <w:pPr>
        <w:pStyle w:val="BodyText"/>
      </w:pPr>
      <w:r>
        <w:rPr>
          <w:b/>
          <w:bCs/>
        </w:rPr>
        <w:t xml:space="preserve">Closing Reflection (SEL, 30 seconds):</w:t>
      </w:r>
    </w:p>
    <w:p>
      <w:pPr>
        <w:pStyle w:val="BlockText"/>
      </w:pPr>
      <w:r>
        <w:t xml:space="preserve">“Today we found out how chemists count something they can never see one at a time. In one sentence: what is one thing that surprised you about how big a mole is — and who helped you make sense of it?”</w:t>
      </w:r>
    </w:p>
    <w:p>
      <w:pPr>
        <w:pStyle w:val="FirstParagraph"/>
      </w:pPr>
      <w:r>
        <w:t xml:space="preserve">Collect worksheets; note which students set up the conversion factor with the correct unit on top versus students who multiplied or divided in the wrong direction. The direction of the Avogadro’s-number conversion (particles on top vs. bottom) is the main procedural stumbling block — target those students for a brief one-on-one check at the start of the next lesson.</w:t>
      </w:r>
    </w:p>
    <w:p>
      <w:r>
        <w:pict>
          <v:rect style="width:0;height:1.5pt" o:hralign="center" o:hrstd="t" o:hr="t"/>
        </w:pict>
      </w:r>
    </w:p>
    <w:bookmarkEnd w:id="3428"/>
    <w:bookmarkEnd w:id="3429"/>
    <w:bookmarkStart w:id="3430" w:name="common-misconceptions-53"/>
    <w:p>
      <w:pPr>
        <w:pStyle w:val="Heading3"/>
      </w:pPr>
      <w:r>
        <w:t xml:space="preserve">Common Misconceptions</w:t>
      </w:r>
    </w:p>
    <w:p>
      <w:pPr>
        <w:pStyle w:val="Compact"/>
        <w:numPr>
          <w:ilvl w:val="0"/>
          <w:numId w:val="2732"/>
        </w:numPr>
      </w:pPr>
      <w:r>
        <w:rPr>
          <w:b/>
          <w:bCs/>
        </w:rPr>
        <w:t xml:space="preserve">Misconception:</w:t>
      </w:r>
      <w:r>
        <w:t xml:space="preserve"> </w:t>
      </w:r>
      <w:r>
        <w:t xml:space="preserve">“A mole is a unit of mass, like grams.”</w:t>
      </w:r>
      <w:r>
        <w:t xml:space="preserve"> </w:t>
      </w:r>
      <w:r>
        <w:t xml:space="preserve">→</w:t>
      </w:r>
      <w:r>
        <w:t xml:space="preserve"> </w:t>
      </w:r>
      <w:r>
        <w:rPr>
          <w:b/>
          <w:bCs/>
        </w:rPr>
        <w:t xml:space="preserve">Correction:</w:t>
      </w:r>
      <w:r>
        <w:t xml:space="preserve"> </w:t>
      </w:r>
      <w:r>
        <w:t xml:space="preserve">A mole is a</w:t>
      </w:r>
      <w:r>
        <w:t xml:space="preserve"> </w:t>
      </w:r>
      <w:r>
        <w:rPr>
          <w:i/>
          <w:iCs/>
        </w:rPr>
        <w:t xml:space="preserve">count</w:t>
      </w:r>
      <w:r>
        <w:t xml:space="preserve">, not a mass — it always means 6.02 × 10²³ particles, exactly the way a dozen always means 12. The mass of one mole (its molar mass) is a separate quantity that depends on the substance. A mole of carbon is 12 g; a mole of lead is 207 g; both are still one mole.</w:t>
      </w:r>
    </w:p>
    <w:p>
      <w:pPr>
        <w:pStyle w:val="Compact"/>
        <w:numPr>
          <w:ilvl w:val="0"/>
          <w:numId w:val="2732"/>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Every mole has the same</w:t>
      </w:r>
      <w:r>
        <w:t xml:space="preserve"> </w:t>
      </w:r>
      <w:r>
        <w:rPr>
          <w:i/>
          <w:iCs/>
        </w:rPr>
        <w:t xml:space="preserve">count</w:t>
      </w:r>
      <w:r>
        <w:t xml:space="preserve"> </w:t>
      </w:r>
      <w:r>
        <w:t xml:space="preserve">(6.02 × 10²³ particles), but not the same mass. The mass of one mole depends entirely on what kind of particle is being counted. A mole of hydrogen atoms is about 1 g; a mole of gold atoms is about 197 g. Same count, very different mass — exactly the phenomenon in this lesson.</w:t>
      </w:r>
    </w:p>
    <w:p>
      <w:pPr>
        <w:pStyle w:val="Compact"/>
        <w:numPr>
          <w:ilvl w:val="0"/>
          <w:numId w:val="2732"/>
        </w:numPr>
      </w:pPr>
      <w:r>
        <w:rPr>
          <w:b/>
          <w:bCs/>
        </w:rPr>
        <w:t xml:space="preserve">Misconception:</w:t>
      </w:r>
      <w:r>
        <w:t xml:space="preserve"> </w:t>
      </w:r>
      <w:r>
        <w:t xml:space="preserve">“Avogadro’s number is the mass of a mole.”</w:t>
      </w:r>
      <w:r>
        <w:t xml:space="preserve"> </w:t>
      </w:r>
      <w:r>
        <w:t xml:space="preserve">→</w:t>
      </w:r>
      <w:r>
        <w:t xml:space="preserve"> </w:t>
      </w:r>
      <w:r>
        <w:rPr>
          <w:b/>
          <w:bCs/>
        </w:rPr>
        <w:t xml:space="preserve">Correction:</w:t>
      </w:r>
      <w:r>
        <w:t xml:space="preserve"> </w:t>
      </w:r>
      <w:r>
        <w:t xml:space="preserve">Avogadro’s number (6.02 × 10²³) is the</w:t>
      </w:r>
      <w:r>
        <w:t xml:space="preserve"> </w:t>
      </w:r>
      <w:r>
        <w:rPr>
          <w:i/>
          <w:iCs/>
        </w:rPr>
        <w:t xml:space="preserve">count</w:t>
      </w:r>
      <w:r>
        <w:t xml:space="preserve"> </w:t>
      </w:r>
      <w:r>
        <w:t xml:space="preserve">of particles in a mole — a pure number with no mass units. The mass of a mole is the molar mass, in grams per mole, read from the formula and the Periodic Table.</w:t>
      </w:r>
    </w:p>
    <w:p>
      <w:pPr>
        <w:pStyle w:val="Compact"/>
        <w:numPr>
          <w:ilvl w:val="0"/>
          <w:numId w:val="2732"/>
        </w:numPr>
      </w:pPr>
      <w:r>
        <w:rPr>
          <w:b/>
          <w:bCs/>
        </w:rPr>
        <w:t xml:space="preserve">Misconception:</w:t>
      </w:r>
      <w:r>
        <w:t xml:space="preserve"> </w:t>
      </w:r>
      <w:r>
        <w:t xml:space="preserve">“Bigger atoms means more atoms in a mole.”</w:t>
      </w:r>
      <w:r>
        <w:t xml:space="preserve"> </w:t>
      </w:r>
      <w:r>
        <w:t xml:space="preserve">→</w:t>
      </w:r>
      <w:r>
        <w:t xml:space="preserve"> </w:t>
      </w:r>
      <w:r>
        <w:rPr>
          <w:b/>
          <w:bCs/>
        </w:rPr>
        <w:t xml:space="preserve">Correction:</w:t>
      </w:r>
      <w:r>
        <w:t xml:space="preserve"> </w:t>
      </w:r>
      <w:r>
        <w:t xml:space="preserve">Every mole contains the same number of particles, 6.02 × 10²³, regardless of how big or heavy the particles are. A mole of lead and a mole of helium have the</w:t>
      </w:r>
      <w:r>
        <w:t xml:space="preserve"> </w:t>
      </w:r>
      <w:r>
        <w:rPr>
          <w:i/>
          <w:iCs/>
        </w:rPr>
        <w:t xml:space="preserve">same</w:t>
      </w:r>
      <w:r>
        <w:t xml:space="preserve"> </w:t>
      </w:r>
      <w:r>
        <w:t xml:space="preserve">number of atoms; the lead simply weighs more because each lead atom is heavier.</w:t>
      </w:r>
    </w:p>
    <w:p>
      <w:pPr>
        <w:pStyle w:val="Compact"/>
        <w:numPr>
          <w:ilvl w:val="0"/>
          <w:numId w:val="2732"/>
        </w:numPr>
      </w:pPr>
      <w:r>
        <w:rPr>
          <w:b/>
          <w:bCs/>
        </w:rPr>
        <w:t xml:space="preserve">Misconception:</w:t>
      </w:r>
      <w:r>
        <w:t xml:space="preserve"> </w:t>
      </w:r>
      <w:r>
        <w:t xml:space="preserve">“You count atoms by counting them directly.”</w:t>
      </w:r>
      <w:r>
        <w:t xml:space="preserve"> </w:t>
      </w:r>
      <w:r>
        <w:t xml:space="preserve">→</w:t>
      </w:r>
      <w:r>
        <w:t xml:space="preserve"> </w:t>
      </w:r>
      <w:r>
        <w:rPr>
          <w:b/>
          <w:bCs/>
        </w:rPr>
        <w:t xml:space="preserve">Correction:</w:t>
      </w:r>
      <w:r>
        <w:t xml:space="preserve"> </w:t>
      </w:r>
      <w:r>
        <w:t xml:space="preserve">Atoms are far too small (about 10⁻²³ g each) and far too numerous to count one at a time. Chemists count atoms by</w:t>
      </w:r>
      <w:r>
        <w:t xml:space="preserve"> </w:t>
      </w:r>
      <w:r>
        <w:rPr>
          <w:i/>
          <w:iCs/>
        </w:rPr>
        <w:t xml:space="preserve">weighing</w:t>
      </w:r>
      <w:r>
        <w:t xml:space="preserve"> </w:t>
      </w:r>
      <w:r>
        <w:t xml:space="preserve">them: a known mass corresponds, through the molar mass, to a known number of moles, and one mole is always 6.02 × 10²³ particles. The mole is the tool that turns a count problem into a weighing problem.</w:t>
      </w:r>
    </w:p>
    <w:p>
      <w:r>
        <w:pict>
          <v:rect style="width:0;height:1.5pt" o:hralign="center" o:hrstd="t" o:hr="t"/>
        </w:pict>
      </w:r>
    </w:p>
    <w:bookmarkEnd w:id="3430"/>
    <w:bookmarkStart w:id="3431" w:name="access-differentiation-53"/>
    <w:p>
      <w:pPr>
        <w:pStyle w:val="Heading3"/>
      </w:pPr>
      <w:r>
        <w:t xml:space="preserve">Access &amp; Differentiation</w:t>
      </w:r>
    </w:p>
    <w:p>
      <w:pPr>
        <w:pStyle w:val="Compact"/>
        <w:numPr>
          <w:ilvl w:val="0"/>
          <w:numId w:val="2733"/>
        </w:numPr>
      </w:pPr>
      <w:r>
        <w:rPr>
          <w:b/>
          <w:bCs/>
        </w:rPr>
        <w:t xml:space="preserve">ELL/ENL supports:</w:t>
      </w:r>
      <w:r>
        <w:t xml:space="preserve"> </w:t>
      </w:r>
      <w:r>
        <w:t xml:space="preserve">Conversion template pre-printed with the factor-label setup (start unit | conversion factor | end unit) and sentence frame: *“One mole of ___ contains 6.02 × 10²³</w:t>
      </w:r>
      <w:r>
        <w:t xml:space="preserve"> </w:t>
      </w:r>
      <w:r>
        <w:rPr>
          <w:b/>
          <w:bCs/>
          <w:i/>
          <w:iCs/>
        </w:rPr>
        <w:t xml:space="preserve">, but its mass is</w:t>
      </w:r>
      <w:r>
        <w:rPr>
          <w:b/>
          <w:bCs/>
          <w:i/>
          <w:iCs/>
        </w:rPr>
        <w:t xml:space="preserve"> </w:t>
      </w:r>
      <w:r>
        <w:t xml:space="preserve"> </w:t>
      </w:r>
      <w:r>
        <w:t xml:space="preserve">g because ___.”* Word-choice box displayed on the board throughout: {mole, Avogadro’s number, molar mass, particle, count}. Pair every conversion with the visual bar chart so students can self-check whether their answer for</w:t>
      </w:r>
      <w:r>
        <w:t xml:space="preserve"> </w:t>
      </w:r>
      <w:r>
        <w:t xml:space="preserve">“more than a mole”</w:t>
      </w:r>
      <w:r>
        <w:t xml:space="preserve"> </w:t>
      </w:r>
      <w:r>
        <w:t xml:space="preserve">or</w:t>
      </w:r>
      <w:r>
        <w:t xml:space="preserve"> </w:t>
      </w:r>
      <w:r>
        <w:t xml:space="preserve">“less than a mole”</w:t>
      </w:r>
      <w:r>
        <w:t xml:space="preserve"> </w:t>
      </w:r>
      <w:r>
        <w:t xml:space="preserve">makes physical sense. Allow a bilingual dictionary for the circle and reflection prompts but ask students to record numeric work in standard notation.</w:t>
      </w:r>
    </w:p>
    <w:p>
      <w:pPr>
        <w:pStyle w:val="Compact"/>
        <w:numPr>
          <w:ilvl w:val="0"/>
          <w:numId w:val="2733"/>
        </w:numPr>
      </w:pPr>
      <w:r>
        <w:rPr>
          <w:b/>
          <w:bCs/>
        </w:rPr>
        <w:t xml:space="preserve">IEP/SPED supports:</w:t>
      </w:r>
      <w:r>
        <w:t xml:space="preserve"> </w:t>
      </w:r>
      <w:r>
        <w:t xml:space="preserve">Pre-fill Avogadro’s number (6.02 × 10²³) and a worked first example on the conversion sheet so the lookup is removed as a barrier. Provide a</w:t>
      </w:r>
      <w:r>
        <w:t xml:space="preserve"> </w:t>
      </w:r>
      <w:r>
        <w:t xml:space="preserve">“which way does 6.02 × 10²³ go?”</w:t>
      </w:r>
      <w:r>
        <w:t xml:space="preserve"> </w:t>
      </w:r>
      <w:r>
        <w:t xml:space="preserve">decision card:</w:t>
      </w:r>
      <w:r>
        <w:t xml:space="preserve"> </w:t>
      </w:r>
      <w:r>
        <w:rPr>
          <w:i/>
          <w:iCs/>
        </w:rPr>
        <w:t xml:space="preserve">moles → particles, multiply (particles on top); particles → moles, divide (particles on bottom).</w:t>
      </w:r>
      <w:r>
        <w:t xml:space="preserve"> </w:t>
      </w:r>
      <w:r>
        <w:t xml:space="preserve">Calculator use expected for all arithmetic, including scientific notation; the conceptual work (deciding direction, interpreting the count) is the skill target. Offer the counting-by-weighing analog with larger objects (golf balls, blocks) for students who need a more tangible scale.</w:t>
      </w:r>
    </w:p>
    <w:p>
      <w:pPr>
        <w:pStyle w:val="Compact"/>
        <w:numPr>
          <w:ilvl w:val="0"/>
          <w:numId w:val="2733"/>
        </w:numPr>
      </w:pPr>
      <w:r>
        <w:rPr>
          <w:b/>
          <w:bCs/>
        </w:rPr>
        <w:t xml:space="preserve">Extensions:</w:t>
      </w:r>
      <w:r>
        <w:t xml:space="preserve"> </w:t>
      </w:r>
      <w:r>
        <w:t xml:space="preserve">(1) One mole of marbles (each ≈ 5 g) would have a mass of about 3 × 10²⁴ g — compare that to the mass of the Moon (7.3 × 10²⁵ g). What fraction of the Moon’s mass is a mole of marbles? (2) A drop of water (about 0.05 g) contains how many water molecules? (Use molar mass 18 g/mol and Avogadro’s number — answer: about 1.7 × 10²¹ molecules.) (3) Connect forward: if a balanced equation says 2 moles of H₂ react with 1 mole of O₂, how many</w:t>
      </w:r>
      <w:r>
        <w:t xml:space="preserve"> </w:t>
      </w:r>
      <w:r>
        <w:rPr>
          <w:i/>
          <w:iCs/>
        </w:rPr>
        <w:t xml:space="preserve">molecules</w:t>
      </w:r>
      <w:r>
        <w:t xml:space="preserve"> </w:t>
      </w:r>
      <w:r>
        <w:t xml:space="preserve">of each is that, and how does counting in moles help us show that atoms — and therefore mass — are conserved (HS-PS1-7)?</w:t>
      </w:r>
    </w:p>
    <w:p>
      <w:r>
        <w:pict>
          <v:rect style="width:0;height:1.5pt" o:hralign="center" o:hrstd="t" o:hr="t"/>
        </w:pict>
      </w:r>
    </w:p>
    <w:bookmarkEnd w:id="3431"/>
    <w:bookmarkStart w:id="3432" w:name="strategy-spotlight-53"/>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abstract counting unit like the mole because it forces students to embed the definition into a complete subject-verb sentence rather than memorizing it in isolation.</w:t>
      </w:r>
    </w:p>
    <w:p>
      <w:pPr>
        <w:pStyle w:val="BodyText"/>
      </w:pPr>
      <w:r>
        <w:rPr>
          <w:b/>
          <w:bCs/>
        </w:rPr>
        <w:t xml:space="preserve">The target appositive for this lesson:</w:t>
      </w:r>
    </w:p>
    <w:p>
      <w:pPr>
        <w:pStyle w:val="BlockText"/>
      </w:pPr>
      <w:r>
        <w:rPr>
          <w:i/>
          <w:iCs/>
        </w:rPr>
        <w:t xml:space="preserve">A mole — a fixed count of 6.02 × 10²³ particles — is the chemist’s tool for counting atoms by weighing them.</w:t>
      </w:r>
    </w:p>
    <w:p>
      <w:pPr>
        <w:pStyle w:val="FirstParagraph"/>
      </w:pPr>
      <w:r>
        <w:t xml:space="preserve">This sentence does three things at once: (1) names the term, (2) defines it concisely between the dashes, and (3) states what it is</w:t>
      </w:r>
      <w:r>
        <w:t xml:space="preserve"> </w:t>
      </w:r>
      <w:r>
        <w:rPr>
          <w:i/>
          <w:iCs/>
        </w:rPr>
        <w:t xml:space="preserve">for</w:t>
      </w:r>
      <w:r>
        <w:t xml:space="preserve"> </w:t>
      </w:r>
      <w:r>
        <w:t xml:space="preserve">in the main clause. Students who can write and say this sentence — not just recite</w:t>
      </w:r>
      <w:r>
        <w:t xml:space="preserve"> </w:t>
      </w:r>
      <w:r>
        <w:t xml:space="preserve">“a mole is 6.02 × 10²³”</w:t>
      </w:r>
      <w:r>
        <w:t xml:space="preserve"> </w:t>
      </w:r>
      <w:r>
        <w:t xml:space="preserve">— are integrating the term into active use.</w:t>
      </w:r>
    </w:p>
    <w:p>
      <w:pPr>
        <w:pStyle w:val="BodyText"/>
      </w:pPr>
      <w:r>
        <w:rPr>
          <w:b/>
          <w:bCs/>
        </w:rPr>
        <w:t xml:space="preserve">How to run it in this lesson (Phase 3 → Phase 4):</w:t>
      </w:r>
    </w:p>
    <w:p>
      <w:pPr>
        <w:pStyle w:val="Compact"/>
        <w:numPr>
          <w:ilvl w:val="0"/>
          <w:numId w:val="2734"/>
        </w:numPr>
      </w:pPr>
      <w:r>
        <w:t xml:space="preserve">Post and read aloud the model appositive sentence together (Phase 3 vocabulary).</w:t>
      </w:r>
    </w:p>
    <w:p>
      <w:pPr>
        <w:pStyle w:val="Compact"/>
        <w:numPr>
          <w:ilvl w:val="0"/>
          <w:numId w:val="2734"/>
        </w:numPr>
      </w:pPr>
      <w:r>
        <w:t xml:space="preserve">Ask students to write a parallel appositive for</w:t>
      </w:r>
      <w:r>
        <w:t xml:space="preserve"> </w:t>
      </w:r>
      <w:r>
        <w:rPr>
          <w:i/>
          <w:iCs/>
        </w:rPr>
        <w:t xml:space="preserve">Avogadro’s number</w:t>
      </w:r>
      <w:r>
        <w:t xml:space="preserve">:</w:t>
      </w:r>
      <w:r>
        <w:t xml:space="preserve"> </w:t>
      </w:r>
      <w:r>
        <w:rPr>
          <w:i/>
          <w:iCs/>
        </w:rPr>
        <w:t xml:space="preserve">“Avogadro’s number — ___ — is the number of particles in exactly one mole of any substance.”</w:t>
      </w:r>
      <w:r>
        <w:t xml:space="preserve"> </w:t>
      </w:r>
      <w:r>
        <w:t xml:space="preserve">This requires them to slot in 6.02 × 10²³ and confirm they understand it as a count.</w:t>
      </w:r>
    </w:p>
    <w:p>
      <w:pPr>
        <w:pStyle w:val="Compact"/>
        <w:numPr>
          <w:ilvl w:val="0"/>
          <w:numId w:val="2734"/>
        </w:numPr>
      </w:pPr>
      <w:r>
        <w:t xml:space="preserve">In Phase 4, students write their own appositive for</w:t>
      </w:r>
      <w:r>
        <w:t xml:space="preserve"> </w:t>
      </w:r>
      <w:r>
        <w:rPr>
          <w:i/>
          <w:iCs/>
        </w:rPr>
        <w:t xml:space="preserve">molar mass</w:t>
      </w:r>
      <w:r>
        <w:t xml:space="preserve"> </w:t>
      </w:r>
      <w:r>
        <w:t xml:space="preserve">or</w:t>
      </w:r>
      <w:r>
        <w:t xml:space="preserve"> </w:t>
      </w:r>
      <w:r>
        <w:rPr>
          <w:i/>
          <w:iCs/>
        </w:rPr>
        <w:t xml:space="preserve">mole</w:t>
      </w:r>
      <w:r>
        <w:t xml:space="preserve"> </w:t>
      </w:r>
      <w:r>
        <w:t xml:space="preserve">in their notes. Cold-call two or three students; check: does the appositive phrase correctly define the term? Does the main clause say what it does?</w:t>
      </w:r>
    </w:p>
    <w:p>
      <w:pPr>
        <w:pStyle w:val="FirstParagraph"/>
      </w:pPr>
      <w:r>
        <w:rPr>
          <w:b/>
          <w:bCs/>
        </w:rPr>
        <w:t xml:space="preserve">Why the appositive fits the mole:</w:t>
      </w:r>
      <w:r>
        <w:t xml:space="preserve"> </w:t>
      </w:r>
      <w:r>
        <w:t xml:space="preserve">“Mole”</w:t>
      </w:r>
      <w:r>
        <w:t xml:space="preserve"> </w:t>
      </w:r>
      <w:r>
        <w:t xml:space="preserve">is a deceptively small word for an enormous idea, and students routinely confuse it with mass. The appositive forces the count definition (</w:t>
      </w:r>
      <w:r>
        <w:t xml:space="preserve">“a fixed count of 6.02 × 10²³ particles”</w:t>
      </w:r>
      <w:r>
        <w:t xml:space="preserve">) to live inside the sentence every time the word is used, which directly counters the</w:t>
      </w:r>
      <w:r>
        <w:t xml:space="preserve"> </w:t>
      </w:r>
      <w:r>
        <w:t xml:space="preserve">“a mole is a mass”</w:t>
      </w:r>
      <w:r>
        <w:t xml:space="preserve"> </w:t>
      </w:r>
      <w:r>
        <w:t xml:space="preserve">misconception. Pairing the appositive with the Because/But/So in Phase 4 lets students articulate both</w:t>
      </w:r>
      <w:r>
        <w:t xml:space="preserve"> </w:t>
      </w:r>
      <w:r>
        <w:rPr>
          <w:i/>
          <w:iCs/>
        </w:rPr>
        <w:t xml:space="preserve">what a mole is</w:t>
      </w:r>
      <w:r>
        <w:t xml:space="preserve"> </w:t>
      </w:r>
      <w:r>
        <w:t xml:space="preserve">and</w:t>
      </w:r>
      <w:r>
        <w:t xml:space="preserve"> </w:t>
      </w:r>
      <w:r>
        <w:rPr>
          <w:i/>
          <w:iCs/>
        </w:rPr>
        <w:t xml:space="preserve">why equal moles weigh differently</w:t>
      </w:r>
      <w:r>
        <w:t xml:space="preserve"> </w:t>
      </w:r>
      <w:r>
        <w:t xml:space="preserve">in their own complete sentences.</w:t>
      </w:r>
    </w:p>
    <w:p>
      <w:pPr>
        <w:pStyle w:val="BodyText"/>
      </w:pPr>
      <w:r>
        <w:rPr>
          <w:b/>
          <w:bCs/>
        </w:rPr>
        <w:t xml:space="preserve">CRSE connection:</w:t>
      </w:r>
      <w:r>
        <w:t xml:space="preserve"> </w:t>
      </w:r>
      <w:r>
        <w:t xml:space="preserve">The opening circle prompt (counting without counting — scooping rice, eyeballing change, estimating a crowd) invites students to bring their own out-of-school strategies into the lesson, validating informal mathematical reasoning many students practice at home, at work, or while cooking. The mole demonstration uses everyday substances (carbon/pencil lead, water, salt, sugar) present in every kitchen, grounding an abstract atomic-scale idea in the familiar. Honoring the everyday practice of</w:t>
      </w:r>
      <w:r>
        <w:t xml:space="preserve"> </w:t>
      </w:r>
      <w:r>
        <w:t xml:space="preserve">“counting by weighing”</w:t>
      </w:r>
      <w:r>
        <w:t xml:space="preserve"> </w:t>
      </w:r>
      <w:r>
        <w:t xml:space="preserve">positions students as already possessing the core insight of one of chemistry’s central concepts.</w:t>
      </w:r>
    </w:p>
    <w:p>
      <w:r>
        <w:pict>
          <v:rect style="width:0;height:1.5pt" o:hralign="center" o:hrstd="t" o:hr="t"/>
        </w:pict>
      </w:r>
    </w:p>
    <w:bookmarkEnd w:id="3432"/>
    <w:bookmarkStart w:id="3433" w:name="X672f4a1149bd47adebe20a5423fad76d916a0bf"/>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counting-by-weighing analog (beans/coins) + one-mole demonstration (carbon/water/salt/sugar on balance); bar chart</w:t>
            </w:r>
            <w:r>
              <w:t xml:space="preserve"> </w:t>
            </w:r>
            <w:r>
              <w:rPr>
                <w:rStyle w:val="VerbatimChar"/>
              </w:rPr>
              <w:t xml:space="preserve">mass_of_one_mole.png</w:t>
            </w:r>
            <w:r>
              <w:t xml:space="preserve">; return in Phase 4 with the four-container summary</w:t>
            </w:r>
          </w:p>
        </w:tc>
      </w:tr>
      <w:tr>
        <w:tc>
          <w:tcPr/>
          <w:p>
            <w:pPr>
              <w:pStyle w:val="Compact"/>
            </w:pPr>
            <w:r>
              <w:t xml:space="preserve">2</w:t>
            </w:r>
          </w:p>
        </w:tc>
        <w:tc>
          <w:tcPr/>
          <w:p>
            <w:pPr>
              <w:pStyle w:val="Compact"/>
            </w:pPr>
            <w:r>
              <w:t xml:space="preserve">Turn and Talk (2–3×)</w:t>
            </w:r>
          </w:p>
        </w:tc>
        <w:tc>
          <w:tcPr/>
          <w:p>
            <w:pPr>
              <w:pStyle w:val="Compact"/>
            </w:pPr>
            <w:r>
              <w:t xml:space="preserve">Phase 1 (TT#1 — same count, different mass of carbon vs. water?); Phase 3 (TT#2 — what differs between a mole of carbon and a mole of sugar?)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(count-by-weighing with real objects: mass of one → predict count); Initial Model (invent a counting unit, estimate batch size); group investigation (moles ↔ particles conversions)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count vs. mass) and Phase 4 (B/B/S lead vs. aluminum)</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mole / Avogadro’s number / molar mass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four one-mole containers and explain, with vocabulary and conversion evidence, what is the same (count) and different (mass)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 word-choice box, pre-filled Avogadro’s number, direction-decision card,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(atoms in 2 mol He; moles in 1.204 × 10²⁴ Fe atoms; sentence explaining lead vs. aluminum)</w:t>
            </w:r>
          </w:p>
        </w:tc>
      </w:tr>
    </w:tbl>
    <w:p>
      <w:r>
        <w:pict>
          <v:rect style="width:0;height:1.5pt" o:hralign="center" o:hrstd="t" o:hr="t"/>
        </w:pict>
      </w:r>
    </w:p>
    <w:bookmarkEnd w:id="3433"/>
    <w:bookmarkStart w:id="3434" w:name="companion-materials-53"/>
    <w:p>
      <w:pPr>
        <w:pStyle w:val="Heading3"/>
      </w:pPr>
      <w:r>
        <w:t xml:space="preserve">Companion Materials</w:t>
      </w:r>
    </w:p>
    <w:p>
      <w:pPr>
        <w:pStyle w:val="Compact"/>
        <w:numPr>
          <w:ilvl w:val="0"/>
          <w:numId w:val="2735"/>
        </w:numPr>
      </w:pPr>
      <w:r>
        <w:rPr>
          <w:rStyle w:val="VerbatimChar"/>
        </w:rPr>
        <w:t xml:space="preserve">Student_Worksheet.docx</w:t>
      </w:r>
      <w:r>
        <w:t xml:space="preserve"> </w:t>
      </w:r>
      <w:r>
        <w:t xml:space="preserve">— the 5E student investigation (hand out at start of Phase 2)</w:t>
      </w:r>
    </w:p>
    <w:p>
      <w:pPr>
        <w:pStyle w:val="Compact"/>
        <w:numPr>
          <w:ilvl w:val="0"/>
          <w:numId w:val="2735"/>
        </w:numPr>
      </w:pPr>
      <w:r>
        <w:rPr>
          <w:rStyle w:val="VerbatimChar"/>
        </w:rPr>
        <w:t xml:space="preserve">Student_Notes.docx</w:t>
      </w:r>
      <w:r>
        <w:t xml:space="preserve"> </w:t>
      </w:r>
      <w:r>
        <w:t xml:space="preserve">— guided note-guide for vocabulary and the worked moles ↔ particles example</w:t>
      </w:r>
    </w:p>
    <w:p>
      <w:pPr>
        <w:pStyle w:val="Compact"/>
        <w:numPr>
          <w:ilvl w:val="0"/>
          <w:numId w:val="273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434"/>
    <w:bookmarkStart w:id="3435" w:name="key-vocabulary-max-3-53"/>
    <w:p>
      <w:pPr>
        <w:pStyle w:val="Heading3"/>
      </w:pPr>
      <w:r>
        <w:t xml:space="preserve">Key Vocabulary (max 3)</w:t>
      </w:r>
    </w:p>
    <w:p>
      <w:pPr>
        <w:pStyle w:val="Compact"/>
        <w:numPr>
          <w:ilvl w:val="0"/>
          <w:numId w:val="2736"/>
        </w:numPr>
      </w:pPr>
      <w:r>
        <w:rPr>
          <w:b/>
          <w:bCs/>
        </w:rPr>
        <w:t xml:space="preserve">mole</w:t>
      </w:r>
      <w:r>
        <w:t xml:space="preserve"> </w:t>
      </w:r>
      <w:r>
        <w:t xml:space="preserve">— the chemist’s counting unit: a fixed count of 6.02 × 10²³ particles (atoms, molecules, or formula units); the mole lets chemists count atoms by weighing them, bridging the atomic scale (particles too small to count directly) to the laboratory scale (grams on a balance)</w:t>
      </w:r>
    </w:p>
    <w:p>
      <w:pPr>
        <w:pStyle w:val="Compact"/>
        <w:numPr>
          <w:ilvl w:val="0"/>
          <w:numId w:val="2736"/>
        </w:numPr>
      </w:pPr>
      <w:r>
        <w:rPr>
          <w:b/>
          <w:bCs/>
        </w:rPr>
        <w:t xml:space="preserve">Avogadro’s number</w:t>
      </w:r>
      <w:r>
        <w:t xml:space="preserve"> </w:t>
      </w:r>
      <w:r>
        <w:t xml:space="preserve">— the number of particles in exactly one mole, equal to 6.02 × 10²³ particles per mole; it is a pure count with no mass units and is the same for every substance; listed on the 2025 NYS Chemistry Reference Tables</w:t>
      </w:r>
    </w:p>
    <w:p>
      <w:pPr>
        <w:pStyle w:val="Compact"/>
        <w:numPr>
          <w:ilvl w:val="0"/>
          <w:numId w:val="2736"/>
        </w:numPr>
      </w:pPr>
      <w:r>
        <w:rPr>
          <w:b/>
          <w:bCs/>
        </w:rPr>
        <w:t xml:space="preserve">molar mass</w:t>
      </w:r>
      <w:r>
        <w:t xml:space="preserve"> </w:t>
      </w:r>
      <w:r>
        <w:t xml:space="preserve">— the mass in grams of one mole of a substance (g/mol); the same quantity as gram formula mass; it depends on what kind of particle is being counted, which is why equal moles of different substances have different masses</w:t>
      </w:r>
    </w:p>
    <w:p>
      <w:r>
        <w:br w:type="page"/>
      </w:r>
    </w:p>
    <w:bookmarkEnd w:id="3435"/>
    <w:bookmarkEnd w:id="3436"/>
    <w:bookmarkStart w:id="3450" w:name="defining-the-mole-student-worksheet"/>
    <w:p>
      <w:pPr>
        <w:pStyle w:val="Heading2"/>
      </w:pPr>
      <w:r>
        <w:t xml:space="preserve">Defining the Mole — Student Worksheet</w:t>
      </w:r>
    </w:p>
    <w:p>
      <w:pPr>
        <w:pStyle w:val="FirstParagraph"/>
      </w:pPr>
      <w:r>
        <w:rPr>
          <w:b/>
          <w:bCs/>
        </w:rPr>
        <w:t xml:space="preserve">Unit: Chemical Reactions &amp; Moles — Lesson 05</w:t>
      </w:r>
      <w:r>
        <w:t xml:space="preserve"> </w:t>
      </w:r>
      <w:r>
        <w:t xml:space="preserve">Name: _______________________ Date: __________ Period: ____</w:t>
      </w:r>
    </w:p>
    <w:p>
      <w:r>
        <w:pict>
          <v:rect style="width:0;height:1.5pt" o:hralign="center" o:hrstd="t" o:hr="t"/>
        </w:pict>
      </w:r>
    </w:p>
    <w:bookmarkStart w:id="3437" w:name="phenomenon-107"/>
    <w:p>
      <w:pPr>
        <w:pStyle w:val="Heading3"/>
      </w:pPr>
      <w:r>
        <w:t xml:space="preserve">Phenomenon</w:t>
      </w:r>
    </w:p>
    <w:p>
      <w:pPr>
        <w:pStyle w:val="FirstParagraph"/>
      </w:pPr>
      <w:r>
        <w:t xml:space="preserve">Four containers are on the demonstration table. Each one holds exactly</w:t>
      </w:r>
      <w:r>
        <w:t xml:space="preserve"> </w:t>
      </w:r>
      <w:r>
        <w:rPr>
          <w:b/>
          <w:bCs/>
        </w:rPr>
        <w:t xml:space="preserve">one mole</w:t>
      </w:r>
      <w:r>
        <w:t xml:space="preserve"> </w:t>
      </w:r>
      <w:r>
        <w:t xml:space="preserve">— 6.02 × 10²³ particles — of a different substance: carbon, water, table salt, and table sugar. On the balance, the carbon reads 12 grams, the water reads 18 grams, the salt reads 58.5 grams, and the sugar reads 180 grams. Same number of particles. Very different masses.</w:t>
      </w:r>
    </w:p>
    <w:p>
      <w:pPr>
        <w:pStyle w:val="BodyText"/>
      </w:pPr>
      <w:r>
        <w:t xml:space="preserve">Atoms are far too small to see and far too numerous to count one at a time — a single pinch of salt holds more atoms than there are grains of sand on every beach on Earth.</w:t>
      </w:r>
    </w:p>
    <w:p>
      <w:pPr>
        <w:pStyle w:val="BodyText"/>
      </w:pPr>
      <w:r>
        <w:rPr>
          <w:b/>
          <w:bCs/>
        </w:rPr>
        <w:t xml:space="preserve">Driving question:</w:t>
      </w:r>
      <w:r>
        <w:t xml:space="preserve"> </w:t>
      </w:r>
      <w:r>
        <w:t xml:space="preserve">How do chemists count atoms when atoms are far too small and numerous to see — and why does the same count of different substances weigh different amounts?</w:t>
      </w:r>
    </w:p>
    <w:p>
      <w:r>
        <w:pict>
          <v:rect style="width:0;height:1.5pt" o:hralign="center" o:hrstd="t" o:hr="t"/>
        </w:pict>
      </w:r>
    </w:p>
    <w:bookmarkEnd w:id="3437"/>
    <w:bookmarkStart w:id="3438" w:name="notice-wonder-5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mole of carbon and a mole of water both hold exactly 6.02 × 10²³ particles — the same count. But the carbon weighs 12 g and the water weighs 18 g. In one sentence, how can the same number of particles have different masses?</w:t>
      </w:r>
    </w:p>
    <w:p>
      <w:r>
        <w:pict>
          <v:rect style="width:0;height:1.5pt" o:hralign="center" o:hrstd="t" o:hr="t"/>
        </w:pict>
      </w:r>
    </w:p>
    <w:p>
      <w:r>
        <w:pict>
          <v:rect style="width:0;height:1.5pt" o:hralign="center" o:hrstd="t" o:hr="t"/>
        </w:pict>
      </w:r>
    </w:p>
    <w:p>
      <w:r>
        <w:pict>
          <v:rect style="width:0;height:1.5pt" o:hralign="center" o:hrstd="t" o:hr="t"/>
        </w:pict>
      </w:r>
    </w:p>
    <w:bookmarkEnd w:id="3438"/>
    <w:bookmarkStart w:id="3439" w:name="initial-model-53"/>
    <w:p>
      <w:pPr>
        <w:pStyle w:val="Heading3"/>
      </w:pPr>
      <w:r>
        <w:t xml:space="preserve">Initial Model</w:t>
      </w:r>
    </w:p>
    <w:p>
      <w:pPr>
        <w:pStyle w:val="FirstParagraph"/>
      </w:pPr>
      <w:r>
        <w:t xml:space="preserve">A single carbon atom has a mass of about 2 × 10⁻²³ grams — far too small for any balance to read. Chemists agreed to count atoms in a giant batch large enough to have a weighable mass.</w:t>
      </w:r>
    </w:p>
    <w:p>
      <w:pPr>
        <w:pStyle w:val="BodyText"/>
      </w:pPr>
      <w:r>
        <w:t xml:space="preserve">Using the counting-by-weighing logic from the cup activity, answer:</w:t>
      </w:r>
    </w:p>
    <w:p>
      <w:pPr>
        <w:pStyle w:val="Compact"/>
        <w:numPr>
          <w:ilvl w:val="0"/>
          <w:numId w:val="2737"/>
        </w:numPr>
      </w:pPr>
      <w:r>
        <w:t xml:space="preserve">If one carbon atom is about 2 × 10⁻²³ g, about how many atoms would you need in a batch to reach a weighable mass of 12 grams? Show your reasoning.</w:t>
      </w:r>
    </w:p>
    <w:p>
      <w:r>
        <w:pict>
          <v:rect style="width:0;height:1.5pt" o:hralign="center" o:hrstd="t" o:hr="t"/>
        </w:pict>
      </w:r>
    </w:p>
    <w:p>
      <w:r>
        <w:pict>
          <v:rect style="width:0;height:1.5pt" o:hralign="center" o:hrstd="t" o:hr="t"/>
        </w:pict>
      </w:r>
    </w:p>
    <w:p>
      <w:pPr>
        <w:numPr>
          <w:ilvl w:val="0"/>
          <w:numId w:val="2738"/>
        </w:numPr>
      </w:pPr>
      <w:r>
        <w:t xml:space="preserve">Roughly how large is that number (write it in scientific notation)? _______________</w:t>
      </w:r>
    </w:p>
    <w:p>
      <w:pPr>
        <w:numPr>
          <w:ilvl w:val="0"/>
          <w:numId w:val="2738"/>
        </w:numPr>
      </w:pPr>
      <w:r>
        <w:t xml:space="preserve">Why does it make sense that the batch must be so enormous?</w:t>
      </w:r>
    </w:p>
    <w:p>
      <w:r>
        <w:pict>
          <v:rect style="width:0;height:1.5pt" o:hralign="center" o:hrstd="t" o:hr="t"/>
        </w:pict>
      </w:r>
    </w:p>
    <w:p>
      <w:r>
        <w:pict>
          <v:rect style="width:0;height:1.5pt" o:hralign="center" o:hrstd="t" o:hr="t"/>
        </w:pict>
      </w:r>
    </w:p>
    <w:bookmarkEnd w:id="3439"/>
    <w:bookmarkStart w:id="3445" w:name="investigation-53"/>
    <w:p>
      <w:pPr>
        <w:pStyle w:val="Heading3"/>
      </w:pPr>
      <w:r>
        <w:t xml:space="preserve">Investigation</w:t>
      </w:r>
    </w:p>
    <w:bookmarkStart w:id="3440" w:name="X5f3297f3735ebbd20a5e5de8d518e809f0efbb3"/>
    <w:p>
      <w:pPr>
        <w:pStyle w:val="Heading4"/>
      </w:pPr>
      <w:r>
        <w:t xml:space="preserve">Part 1 — ABCs: Count by weighing (with real objects)</w:t>
      </w:r>
    </w:p>
    <w:p>
      <w:pPr>
        <w:pStyle w:val="FirstParagraph"/>
      </w:pPr>
      <w:r>
        <w:t xml:space="preserve">Your group has a cup of identical small objects and a balance. Count atoms the way chemists do — by weighing.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you did</w:t>
            </w:r>
          </w:p>
        </w:tc>
        <w:tc>
          <w:tcPr/>
          <w:p>
            <w:pPr>
              <w:pStyle w:val="Compact"/>
            </w:pPr>
            <w:r>
              <w:t xml:space="preserve">Value</w:t>
            </w:r>
          </w:p>
        </w:tc>
      </w:tr>
      <w:tr>
        <w:tc>
          <w:tcPr/>
          <w:p>
            <w:pPr>
              <w:pStyle w:val="Compact"/>
            </w:pPr>
            <w:r>
              <w:t xml:space="preserve">Mass of 10 objects</w:t>
            </w:r>
          </w:p>
        </w:tc>
        <w:tc>
          <w:tcPr/>
          <w:p>
            <w:pPr>
              <w:pStyle w:val="Compact"/>
            </w:pPr>
          </w:p>
        </w:tc>
        <w:tc>
          <w:tcPr/>
          <w:p>
            <w:pPr>
              <w:pStyle w:val="Compact"/>
            </w:pPr>
          </w:p>
        </w:tc>
      </w:tr>
      <w:tr>
        <w:tc>
          <w:tcPr/>
          <w:p>
            <w:pPr>
              <w:pStyle w:val="Compact"/>
            </w:pPr>
            <w:r>
              <w:t xml:space="preserve">Mass of 1 object (÷ 10)</w:t>
            </w:r>
          </w:p>
        </w:tc>
        <w:tc>
          <w:tcPr/>
          <w:p>
            <w:pPr>
              <w:pStyle w:val="Compact"/>
            </w:pPr>
          </w:p>
        </w:tc>
        <w:tc>
          <w:tcPr/>
          <w:p>
            <w:pPr>
              <w:pStyle w:val="Compact"/>
            </w:pPr>
          </w:p>
        </w:tc>
      </w:tr>
      <w:tr>
        <w:tc>
          <w:tcPr/>
          <w:p>
            <w:pPr>
              <w:pStyle w:val="Compact"/>
            </w:pPr>
            <w:r>
              <w:t xml:space="preserve">Mass of whole cup</w:t>
            </w:r>
          </w:p>
        </w:tc>
        <w:tc>
          <w:tcPr/>
          <w:p>
            <w:pPr>
              <w:pStyle w:val="Compact"/>
            </w:pPr>
          </w:p>
        </w:tc>
        <w:tc>
          <w:tcPr/>
          <w:p>
            <w:pPr>
              <w:pStyle w:val="Compact"/>
            </w:pPr>
          </w:p>
        </w:tc>
      </w:tr>
      <w:tr>
        <w:tc>
          <w:tcPr/>
          <w:p>
            <w:pPr>
              <w:pStyle w:val="Compact"/>
            </w:pPr>
            <w:r>
              <w:t xml:space="preserve">Predicted count (cup mass ÷ mass of 1)</w:t>
            </w:r>
          </w:p>
        </w:tc>
        <w:tc>
          <w:tcPr/>
          <w:p>
            <w:pPr>
              <w:pStyle w:val="Compact"/>
            </w:pPr>
          </w:p>
        </w:tc>
        <w:tc>
          <w:tcPr/>
          <w:p>
            <w:pPr>
              <w:pStyle w:val="Compact"/>
            </w:pPr>
          </w:p>
        </w:tc>
      </w:tr>
      <w:tr>
        <w:tc>
          <w:tcPr/>
          <w:p>
            <w:pPr>
              <w:pStyle w:val="Compact"/>
            </w:pPr>
            <w:r>
              <w:t xml:space="preserve">Actual count (by counting)</w:t>
            </w:r>
          </w:p>
        </w:tc>
        <w:tc>
          <w:tcPr/>
          <w:p>
            <w:pPr>
              <w:pStyle w:val="Compact"/>
            </w:pPr>
          </w:p>
        </w:tc>
        <w:tc>
          <w:tcPr/>
          <w:p>
            <w:pPr>
              <w:pStyle w:val="Compact"/>
            </w:pPr>
          </w:p>
        </w:tc>
      </w:tr>
    </w:tbl>
    <w:p>
      <w:pPr>
        <w:numPr>
          <w:ilvl w:val="0"/>
          <w:numId w:val="2739"/>
        </w:numPr>
      </w:pPr>
      <w:r>
        <w:t xml:space="preserve">How close was your prediction to the actual count? _______________</w:t>
      </w:r>
    </w:p>
    <w:p>
      <w:pPr>
        <w:numPr>
          <w:ilvl w:val="0"/>
          <w:numId w:val="2739"/>
        </w:numPr>
      </w:pPr>
      <w:r>
        <w:t xml:space="preserve">What single piece of information let you</w:t>
      </w:r>
      <w:r>
        <w:t xml:space="preserve"> </w:t>
      </w:r>
      <w:r>
        <w:t xml:space="preserve">“count”</w:t>
      </w:r>
      <w:r>
        <w:t xml:space="preserve"> </w:t>
      </w:r>
      <w:r>
        <w:t xml:space="preserve">the whole cup without counting most of it?</w:t>
      </w:r>
    </w:p>
    <w:p>
      <w:r>
        <w:pict>
          <v:rect style="width:0;height:1.5pt" o:hralign="center" o:hrstd="t" o:hr="t"/>
        </w:pict>
      </w:r>
    </w:p>
    <w:bookmarkEnd w:id="3440"/>
    <w:bookmarkStart w:id="3441" w:name="part-2-moles-particles-conversions"/>
    <w:p>
      <w:pPr>
        <w:pStyle w:val="Heading4"/>
      </w:pPr>
      <w:r>
        <w:t xml:space="preserve">Part 2 — Moles ↔ particles conversions</w:t>
      </w:r>
    </w:p>
    <w:p>
      <w:pPr>
        <w:pStyle w:val="FirstParagraph"/>
      </w:pPr>
      <w:r>
        <w:t xml:space="preserve">Use the conversion factor:</w:t>
      </w:r>
      <w:r>
        <w:t xml:space="preserve"> </w:t>
      </w:r>
      <w:r>
        <w:rPr>
          <w:b/>
          <w:bCs/>
        </w:rPr>
        <w:t xml:space="preserve">1 mole = 6.02 × 10²³ particles.</w:t>
      </w:r>
      <w:r>
        <w:t xml:space="preserve"> </w:t>
      </w:r>
      <w:r>
        <w:t xml:space="preserve">Set it up like dimensional analysis — put 6.02 × 10²³ on the top or bottom so the unit you don’t want cancels.</w:t>
      </w:r>
    </w:p>
    <w:p>
      <w:pPr>
        <w:pStyle w:val="BodyText"/>
      </w:pPr>
      <w:r>
        <w:rPr>
          <w:b/>
          <w:bCs/>
        </w:rPr>
        <w:t xml:space="preserve">A — Moles → atoms:</w:t>
      </w:r>
      <w:r>
        <w:t xml:space="preserve"> </w:t>
      </w:r>
      <w:r>
        <w:t xml:space="preserve">How many atoms are in 3 moles of helium (He)? Show your setup.</w:t>
      </w:r>
    </w:p>
    <w:p>
      <w:r>
        <w:pict>
          <v:rect style="width:0;height:1.5pt" o:hralign="center" o:hrstd="t" o:hr="t"/>
        </w:pict>
      </w:r>
    </w:p>
    <w:p>
      <w:pPr>
        <w:pStyle w:val="BlockText"/>
      </w:pPr>
      <w:r>
        <w:t xml:space="preserve">Answer: _______________ atoms</w:t>
      </w:r>
    </w:p>
    <w:p>
      <w:pPr>
        <w:pStyle w:val="FirstParagraph"/>
      </w:pPr>
      <w:r>
        <w:rPr>
          <w:b/>
          <w:bCs/>
        </w:rPr>
        <w:t xml:space="preserve">B — Molecules → moles:</w:t>
      </w:r>
      <w:r>
        <w:t xml:space="preserve"> </w:t>
      </w:r>
      <w:r>
        <w:t xml:space="preserve">How many moles is 3.01 × 10²³ molecules of water (H₂O)? Show your setup.</w:t>
      </w:r>
    </w:p>
    <w:p>
      <w:r>
        <w:pict>
          <v:rect style="width:0;height:1.5pt" o:hralign="center" o:hrstd="t" o:hr="t"/>
        </w:pict>
      </w:r>
    </w:p>
    <w:p>
      <w:pPr>
        <w:pStyle w:val="BlockText"/>
      </w:pPr>
      <w:r>
        <w:t xml:space="preserve">Answer: _______________ mol</w:t>
      </w:r>
    </w:p>
    <w:p>
      <w:pPr>
        <w:pStyle w:val="FirstParagraph"/>
      </w:pPr>
      <w:r>
        <w:rPr>
          <w:b/>
          <w:bCs/>
        </w:rPr>
        <w:t xml:space="preserve">C — Moles → formula units:</w:t>
      </w:r>
      <w:r>
        <w:t xml:space="preserve"> </w:t>
      </w:r>
      <w:r>
        <w:t xml:space="preserve">How many formula units are in 0.25 mole of NaCl? Show your setup.</w:t>
      </w:r>
    </w:p>
    <w:p>
      <w:r>
        <w:pict>
          <v:rect style="width:0;height:1.5pt" o:hralign="center" o:hrstd="t" o:hr="t"/>
        </w:pict>
      </w:r>
    </w:p>
    <w:p>
      <w:pPr>
        <w:pStyle w:val="BlockText"/>
      </w:pPr>
      <w:r>
        <w:t xml:space="preserve">Answer: _______________ formula units</w:t>
      </w:r>
    </w:p>
    <w:bookmarkEnd w:id="3441"/>
    <w:bookmarkStart w:id="3444" w:name="part-3-reading-the-bar-chart-2"/>
    <w:p>
      <w:pPr>
        <w:pStyle w:val="Heading4"/>
      </w:pPr>
      <w:r>
        <w:t xml:space="preserve">Part 3 — Reading the bar chart</w:t>
      </w:r>
    </w:p>
    <w:p>
      <w:pPr>
        <w:pStyle w:val="FirstParagraph"/>
      </w:pPr>
      <w:r>
        <w:t xml:space="preserve">Look at</w:t>
      </w:r>
      <w:r>
        <w:t xml:space="preserve"> </w:t>
      </w:r>
      <w:r>
        <w:rPr>
          <w:rStyle w:val="VerbatimChar"/>
        </w:rPr>
        <w:t xml:space="preserve">figures/mass_of_one_mole.png</w:t>
      </w:r>
      <w:r>
        <w:t xml:space="preserve">:</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3442" name="Picture"/>
            <a:graphic>
              <a:graphicData uri="http://schemas.openxmlformats.org/drawingml/2006/picture">
                <pic:pic>
                  <pic:nvPicPr>
                    <pic:cNvPr descr="/Users/hoopie/Projects/Curricula/Publisher_Ready_Curriculum/02_Chemistry_East_Meadow_Refactor/09_Chemical_Reactions_and_Moles/05_Defining_the_Mole/figures/mass_of_one_mole.png" id="3443" name="Picture"/>
                    <pic:cNvPicPr>
                      <a:picLocks noChangeArrowheads="1" noChangeAspect="1"/>
                    </pic:cNvPicPr>
                  </pic:nvPicPr>
                  <pic:blipFill>
                    <a:blip r:embed="rId3411"/>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numPr>
          <w:ilvl w:val="0"/>
          <w:numId w:val="2740"/>
        </w:numPr>
      </w:pPr>
      <w:r>
        <w:t xml:space="preserve">Which substance has the largest mass per mole? _______________</w:t>
      </w:r>
    </w:p>
    <w:p>
      <w:pPr>
        <w:numPr>
          <w:ilvl w:val="0"/>
          <w:numId w:val="2740"/>
        </w:numPr>
      </w:pPr>
      <w:r>
        <w:t xml:space="preserve">Every bar represents the same number of particles. What is that number? _______________</w:t>
      </w:r>
    </w:p>
    <w:p>
      <w:pPr>
        <w:numPr>
          <w:ilvl w:val="0"/>
          <w:numId w:val="2740"/>
        </w:numPr>
      </w:pPr>
      <w:r>
        <w:t xml:space="preserve">A mole of sugar weighs fifteen times more than a mole of carbon, yet both hold 6.02 × 10²³ particles. Use the chart to explain why.</w:t>
      </w:r>
    </w:p>
    <w:p>
      <w:r>
        <w:pict>
          <v:rect style="width:0;height:1.5pt" o:hralign="center" o:hrstd="t" o:hr="t"/>
        </w:pict>
      </w:r>
    </w:p>
    <w:p>
      <w:r>
        <w:pict>
          <v:rect style="width:0;height:1.5pt" o:hralign="center" o:hrstd="t" o:hr="t"/>
        </w:pict>
      </w:r>
    </w:p>
    <w:p>
      <w:r>
        <w:pict>
          <v:rect style="width:0;height:1.5pt" o:hralign="center" o:hrstd="t" o:hr="t"/>
        </w:pict>
      </w:r>
    </w:p>
    <w:bookmarkEnd w:id="3444"/>
    <w:bookmarkEnd w:id="3445"/>
    <w:bookmarkStart w:id="3446" w:name="make-it-make-sense-53"/>
    <w:p>
      <w:pPr>
        <w:pStyle w:val="Heading3"/>
      </w:pPr>
      <w:r>
        <w:t xml:space="preserve">Make It Make Sense</w:t>
      </w:r>
    </w:p>
    <w:p>
      <w:pPr>
        <w:pStyle w:val="FirstParagraph"/>
      </w:pPr>
      <w:r>
        <w:t xml:space="preserve">Set up and solve each conversion. Show the factor-label setup so the units cancel.</w:t>
      </w:r>
      <w:r>
        <w:t xml:space="preserve"> </w:t>
      </w:r>
      <w:r>
        <w:rPr>
          <w:b/>
          <w:bCs/>
        </w:rPr>
        <w:t xml:space="preserve">These are the same problems you practiced in the Investigation — confirm your work here.</w:t>
      </w:r>
    </w:p>
    <w:p>
      <w:pPr>
        <w:pStyle w:val="BodyText"/>
      </w:pPr>
      <w:r>
        <w:rPr>
          <w:b/>
          <w:bCs/>
        </w:rPr>
        <w:t xml:space="preserve">1.</w:t>
      </w:r>
      <w:r>
        <w:t xml:space="preserve"> </w:t>
      </w:r>
      <w:r>
        <w:t xml:space="preserve">How many atoms are in</w:t>
      </w:r>
      <w:r>
        <w:t xml:space="preserve"> </w:t>
      </w:r>
      <w:r>
        <w:rPr>
          <w:b/>
          <w:bCs/>
        </w:rPr>
        <w:t xml:space="preserve">3 moles of helium (He)</w:t>
      </w:r>
      <w:r>
        <w:t xml:space="preserve">?</w:t>
      </w:r>
    </w:p>
    <w:p>
      <w:pPr>
        <w:pStyle w:val="BlockText"/>
      </w:pPr>
      <w:r>
        <w:t xml:space="preserve">Setup: _______________________________________________</w:t>
      </w:r>
      <w:r>
        <w:t xml:space="preserve"> </w:t>
      </w:r>
      <w:r>
        <w:t xml:space="preserve">Answer: _______________ atoms</w:t>
      </w:r>
    </w:p>
    <w:p>
      <w:pPr>
        <w:pStyle w:val="FirstParagraph"/>
      </w:pPr>
      <w:r>
        <w:rPr>
          <w:b/>
          <w:bCs/>
        </w:rPr>
        <w:t xml:space="preserve">2.</w:t>
      </w:r>
      <w:r>
        <w:t xml:space="preserve"> </w:t>
      </w:r>
      <w:r>
        <w:t xml:space="preserve">How many moles is</w:t>
      </w:r>
      <w:r>
        <w:t xml:space="preserve"> </w:t>
      </w:r>
      <w:r>
        <w:rPr>
          <w:b/>
          <w:bCs/>
        </w:rPr>
        <w:t xml:space="preserve">3.01 × 10²³ molecules of water (H₂O)</w:t>
      </w:r>
      <w:r>
        <w:t xml:space="preserve">?</w:t>
      </w:r>
    </w:p>
    <w:p>
      <w:pPr>
        <w:pStyle w:val="BlockText"/>
      </w:pPr>
      <w:r>
        <w:t xml:space="preserve">Setup: _______________________________________________</w:t>
      </w:r>
      <w:r>
        <w:t xml:space="preserve"> </w:t>
      </w:r>
      <w:r>
        <w:t xml:space="preserve">Answer: _______________ mol</w:t>
      </w:r>
    </w:p>
    <w:p>
      <w:pPr>
        <w:pStyle w:val="FirstParagraph"/>
      </w:pPr>
      <w:r>
        <w:rPr>
          <w:b/>
          <w:bCs/>
        </w:rPr>
        <w:t xml:space="preserve">3.</w:t>
      </w:r>
      <w:r>
        <w:t xml:space="preserve"> </w:t>
      </w:r>
      <w:r>
        <w:t xml:space="preserve">How many formula units are in</w:t>
      </w:r>
      <w:r>
        <w:t xml:space="preserve"> </w:t>
      </w:r>
      <w:r>
        <w:rPr>
          <w:b/>
          <w:bCs/>
        </w:rPr>
        <w:t xml:space="preserve">0.25 mole of NaCl</w:t>
      </w:r>
      <w:r>
        <w:t xml:space="preserve">?</w:t>
      </w:r>
    </w:p>
    <w:p>
      <w:pPr>
        <w:pStyle w:val="BlockText"/>
      </w:pPr>
      <w:r>
        <w:t xml:space="preserve">Setup: _______________________________________________</w:t>
      </w:r>
      <w:r>
        <w:t xml:space="preserve"> </w:t>
      </w:r>
      <w:r>
        <w:t xml:space="preserve">Answer: _______________ formula units</w:t>
      </w:r>
    </w:p>
    <w:p>
      <w:pPr>
        <w:pStyle w:val="FirstParagraph"/>
      </w:pPr>
      <w:r>
        <w:rPr>
          <w:b/>
          <w:bCs/>
        </w:rPr>
        <w:t xml:space="preserve">4.</w:t>
      </w:r>
      <w:r>
        <w:t xml:space="preserve"> </w:t>
      </w:r>
      <w:r>
        <w:t xml:space="preserve">In one sentence, explain why a mole of carbon (12 g) and a mole of sugar (180 g) hold the same number of particles but weigh different amounts.</w:t>
      </w:r>
    </w:p>
    <w:p>
      <w:r>
        <w:pict>
          <v:rect style="width:0;height:1.5pt" o:hralign="center" o:hrstd="t" o:hr="t"/>
        </w:pict>
      </w:r>
    </w:p>
    <w:p>
      <w:r>
        <w:pict>
          <v:rect style="width:0;height:1.5pt" o:hralign="center" o:hrstd="t" o:hr="t"/>
        </w:pict>
      </w:r>
    </w:p>
    <w:p>
      <w:r>
        <w:pict>
          <v:rect style="width:0;height:1.5pt" o:hralign="center" o:hrstd="t" o:hr="t"/>
        </w:pict>
      </w:r>
    </w:p>
    <w:bookmarkEnd w:id="3446"/>
    <w:bookmarkStart w:id="3447" w:name="vocabulary-in-action-5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741"/>
        </w:numPr>
      </w:pPr>
      <w:r>
        <w:rPr>
          <w:b/>
          <w:bCs/>
        </w:rPr>
        <w:t xml:space="preserve">mole:</w:t>
      </w:r>
      <w:r>
        <w:t xml:space="preserve"> </w:t>
      </w:r>
      <w:r>
        <w:t xml:space="preserve">_______________________________________________</w:t>
      </w:r>
      <w:r>
        <w:t xml:space="preserve"> </w:t>
      </w:r>
      <w:r>
        <w:t xml:space="preserve">_______________________________________________</w:t>
      </w:r>
    </w:p>
    <w:p>
      <w:pPr>
        <w:numPr>
          <w:ilvl w:val="0"/>
          <w:numId w:val="2741"/>
        </w:numPr>
      </w:pPr>
      <w:r>
        <w:rPr>
          <w:b/>
          <w:bCs/>
        </w:rPr>
        <w:t xml:space="preserve">Avogadro’s number:</w:t>
      </w:r>
      <w:r>
        <w:t xml:space="preserve"> </w:t>
      </w:r>
      <w:r>
        <w:t xml:space="preserve">_______________________________________________</w:t>
      </w:r>
      <w:r>
        <w:t xml:space="preserve"> </w:t>
      </w:r>
      <w:r>
        <w:t xml:space="preserve">_______________________________________________</w:t>
      </w:r>
    </w:p>
    <w:p>
      <w:pPr>
        <w:numPr>
          <w:ilvl w:val="0"/>
          <w:numId w:val="2741"/>
        </w:numPr>
      </w:pPr>
      <w:r>
        <w:rPr>
          <w:b/>
          <w:bCs/>
        </w:rPr>
        <w:t xml:space="preserve">molar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447"/>
    <w:bookmarkStart w:id="3448" w:name="revise-your-model-53"/>
    <w:p>
      <w:pPr>
        <w:pStyle w:val="Heading3"/>
      </w:pPr>
      <w:r>
        <w:t xml:space="preserve">Revise Your Model</w:t>
      </w:r>
    </w:p>
    <w:p>
      <w:pPr>
        <w:pStyle w:val="FirstParagraph"/>
      </w:pPr>
      <w:r>
        <w:t xml:space="preserve">Return to your Initial Model (your</w:t>
      </w:r>
      <w:r>
        <w:t xml:space="preserve"> </w:t>
      </w:r>
      <w:r>
        <w:t xml:space="preserve">“how many atoms in a 12 g batch?”</w:t>
      </w:r>
      <w:r>
        <w:t xml:space="preserve"> </w:t>
      </w:r>
      <w:r>
        <w:t xml:space="preserve">estimate). Add vocabulary labels:</w:t>
      </w:r>
    </w:p>
    <w:p>
      <w:pPr>
        <w:numPr>
          <w:ilvl w:val="0"/>
          <w:numId w:val="2742"/>
        </w:numPr>
      </w:pPr>
      <w:r>
        <w:t xml:space="preserve">Draw a box around your batch-size estimate. Label it</w:t>
      </w:r>
      <w:r>
        <w:t xml:space="preserve"> </w:t>
      </w:r>
      <w:r>
        <w:rPr>
          <w:i/>
          <w:iCs/>
        </w:rPr>
        <w:t xml:space="preserve">“≈ Avogadro’s number.”</w:t>
      </w:r>
      <w:r>
        <w:t xml:space="preserve"> </w:t>
      </w:r>
      <w:r>
        <w:t xml:space="preserve">What is the accepted value? _______________</w:t>
      </w:r>
    </w:p>
    <w:p>
      <w:pPr>
        <w:numPr>
          <w:ilvl w:val="0"/>
          <w:numId w:val="2742"/>
        </w:numPr>
      </w:pPr>
      <w:r>
        <w:t xml:space="preserve">Label the 12 g with the correct term: _______________</w:t>
      </w:r>
    </w:p>
    <w:p>
      <w:pPr>
        <w:numPr>
          <w:ilvl w:val="0"/>
          <w:numId w:val="2742"/>
        </w:numPr>
      </w:pPr>
      <w:r>
        <w:t xml:space="preserve">Write a revised appositive sentence defining the mole:</w:t>
      </w:r>
    </w:p>
    <w:p>
      <w:pPr>
        <w:pStyle w:val="BlockText"/>
      </w:pPr>
      <w:r>
        <w:t xml:space="preserve">A mole — _________________________ — is _________________________.</w:t>
      </w:r>
    </w:p>
    <w:p>
      <w:pPr>
        <w:pStyle w:val="FirstParagraph"/>
      </w:pPr>
      <w:r>
        <w:t xml:space="preserve">Then finish this Because / But / So sentence:</w:t>
      </w:r>
    </w:p>
    <w:p>
      <w:pPr>
        <w:pStyle w:val="BlockText"/>
      </w:pPr>
      <w:r>
        <w:t xml:space="preserve">A mole of lead has far more mass than a mole of aluminum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448"/>
    <w:bookmarkStart w:id="3449" w:name="exit-ticket-53"/>
    <w:p>
      <w:pPr>
        <w:pStyle w:val="Heading3"/>
      </w:pPr>
      <w:r>
        <w:t xml:space="preserve">Exit Ticket</w:t>
      </w:r>
    </w:p>
    <w:p>
      <w:pPr>
        <w:pStyle w:val="FirstParagraph"/>
      </w:pPr>
      <w:r>
        <w:rPr>
          <w:i/>
          <w:iCs/>
        </w:rPr>
        <w:t xml:space="preserve">(a) How many atoms are in 2 moles of helium (He)? Show your setup using Avogadro’s number.</w:t>
      </w:r>
    </w:p>
    <w:p>
      <w:pPr>
        <w:pStyle w:val="BlockText"/>
      </w:pPr>
      <w:r>
        <w:t xml:space="preserve">Setup: _______________________________________________</w:t>
      </w:r>
      <w:r>
        <w:t xml:space="preserve"> </w:t>
      </w:r>
      <w:r>
        <w:t xml:space="preserve">Answer: _______________ atoms</w:t>
      </w:r>
    </w:p>
    <w:p>
      <w:pPr>
        <w:pStyle w:val="FirstParagraph"/>
      </w:pPr>
      <w:r>
        <w:rPr>
          <w:i/>
          <w:iCs/>
        </w:rPr>
        <w:t xml:space="preserve">(b) How many moles is 1.204 × 10²⁴ atoms of iron (Fe)? Show your setup.</w:t>
      </w:r>
    </w:p>
    <w:p>
      <w:pPr>
        <w:pStyle w:val="BlockText"/>
      </w:pPr>
      <w:r>
        <w:t xml:space="preserve">Setup: _______________________________________________</w:t>
      </w:r>
      <w:r>
        <w:t xml:space="preserve"> </w:t>
      </w:r>
      <w:r>
        <w:t xml:space="preserve">Answer: _______________ mol</w:t>
      </w:r>
    </w:p>
    <w:p>
      <w:pPr>
        <w:pStyle w:val="FirstParagraph"/>
      </w:pPr>
      <w:r>
        <w:rPr>
          <w:i/>
          <w:iCs/>
        </w:rPr>
        <w:t xml:space="preserve">(c) In one sentence, explain why a mole of lead (Pb) has more mass than a mole of aluminum (Al), even though both contain the same number of atoms.</w:t>
      </w:r>
    </w:p>
    <w:p>
      <w:r>
        <w:pict>
          <v:rect style="width:0;height:1.5pt" o:hralign="center" o:hrstd="t" o:hr="t"/>
        </w:pict>
      </w:r>
    </w:p>
    <w:p>
      <w:r>
        <w:pict>
          <v:rect style="width:0;height:1.5pt" o:hralign="center" o:hrstd="t" o:hr="t"/>
        </w:pict>
      </w:r>
    </w:p>
    <w:p>
      <w:r>
        <w:br w:type="page"/>
      </w:r>
    </w:p>
    <w:bookmarkEnd w:id="3449"/>
    <w:bookmarkEnd w:id="3450"/>
    <w:bookmarkStart w:id="3458" w:name="defining-the-mole-student-notes"/>
    <w:p>
      <w:pPr>
        <w:pStyle w:val="Heading2"/>
      </w:pPr>
      <w:r>
        <w:t xml:space="preserve">Defining the Mole — Student Notes</w:t>
      </w:r>
    </w:p>
    <w:p>
      <w:pPr>
        <w:pStyle w:val="FirstParagraph"/>
      </w:pPr>
      <w:r>
        <w:rPr>
          <w:b/>
          <w:bCs/>
        </w:rPr>
        <w:t xml:space="preserve">Unit: Chemical Reactions &amp; Moles — Lesson 05</w:t>
      </w:r>
      <w:r>
        <w:t xml:space="preserve"> </w:t>
      </w:r>
      <w:r>
        <w:t xml:space="preserve">Name: _______________________ Date: __________ Period: ____</w:t>
      </w:r>
    </w:p>
    <w:p>
      <w:r>
        <w:pict>
          <v:rect style="width:0;height:1.5pt" o:hralign="center" o:hrstd="t" o:hr="t"/>
        </w:pict>
      </w:r>
    </w:p>
    <w:bookmarkStart w:id="3451" w:name="learning-targets-53"/>
    <w:p>
      <w:pPr>
        <w:pStyle w:val="Heading3"/>
      </w:pPr>
      <w:r>
        <w:t xml:space="preserve">Learning Targets</w:t>
      </w:r>
    </w:p>
    <w:p>
      <w:pPr>
        <w:pStyle w:val="FirstParagraph"/>
      </w:pPr>
      <w:r>
        <w:t xml:space="preserve">By the end of today’s 42 minutes I can:</w:t>
      </w:r>
    </w:p>
    <w:p>
      <w:pPr>
        <w:pStyle w:val="Compact"/>
        <w:numPr>
          <w:ilvl w:val="0"/>
          <w:numId w:val="2743"/>
        </w:numPr>
      </w:pPr>
      <w:r>
        <w:t xml:space="preserve">State that one</w:t>
      </w:r>
      <w:r>
        <w:t xml:space="preserve"> </w:t>
      </w:r>
      <w:r>
        <w:rPr>
          <w:b/>
          <w:bCs/>
        </w:rPr>
        <w:t xml:space="preserve">mole</w:t>
      </w:r>
      <w:r>
        <w:t xml:space="preserve"> </w:t>
      </w:r>
      <w:r>
        <w:t xml:space="preserve">is a fixed count of 6.02 × 10²³ particles (</w:t>
      </w:r>
      <w:r>
        <w:rPr>
          <w:b/>
          <w:bCs/>
        </w:rPr>
        <w:t xml:space="preserve">Avogadro’s number</w:t>
      </w:r>
      <w:r>
        <w:t xml:space="preserve">) and explain why chemists need such a large counting unit.</w:t>
      </w:r>
    </w:p>
    <w:p>
      <w:pPr>
        <w:pStyle w:val="Compact"/>
        <w:numPr>
          <w:ilvl w:val="0"/>
          <w:numId w:val="2743"/>
        </w:numPr>
      </w:pPr>
      <w:r>
        <w:t xml:space="preserve">Convert between moles and number of particles using Avogadro’s number as a conversion factor.</w:t>
      </w:r>
    </w:p>
    <w:p>
      <w:pPr>
        <w:pStyle w:val="Compact"/>
        <w:numPr>
          <w:ilvl w:val="0"/>
          <w:numId w:val="2743"/>
        </w:numPr>
      </w:pPr>
      <w:r>
        <w:t xml:space="preserve">Explain that a mole is a</w:t>
      </w:r>
      <w:r>
        <w:t xml:space="preserve"> </w:t>
      </w:r>
      <w:r>
        <w:rPr>
          <w:i/>
          <w:iCs/>
        </w:rPr>
        <w:t xml:space="preserve">count</w:t>
      </w:r>
      <w:r>
        <w:t xml:space="preserve">, not a mass, and that the mass of one mole depends on what kind of particle is being counted.</w:t>
      </w:r>
    </w:p>
    <w:p>
      <w:pPr>
        <w:pStyle w:val="Compact"/>
        <w:numPr>
          <w:ilvl w:val="0"/>
          <w:numId w:val="2743"/>
        </w:numPr>
      </w:pPr>
      <w:r>
        <w:t xml:space="preserve">Explain, using Scale, Proportion, and Quantity, why equal numbers of particles (one mole) of two different substances have different masses on the balance.</w:t>
      </w:r>
    </w:p>
    <w:p>
      <w:r>
        <w:pict>
          <v:rect style="width:0;height:1.5pt" o:hralign="center" o:hrstd="t" o:hr="t"/>
        </w:pict>
      </w:r>
    </w:p>
    <w:bookmarkEnd w:id="3451"/>
    <w:bookmarkStart w:id="3452" w:name="key-vocabulary-53"/>
    <w:p>
      <w:pPr>
        <w:pStyle w:val="Heading3"/>
      </w:pPr>
      <w:r>
        <w:t xml:space="preserve">Key Vocabulary</w:t>
      </w:r>
    </w:p>
    <w:p>
      <w:pPr>
        <w:numPr>
          <w:ilvl w:val="0"/>
          <w:numId w:val="2744"/>
        </w:numPr>
      </w:pPr>
      <w:r>
        <w:rPr>
          <w:b/>
          <w:bCs/>
        </w:rPr>
        <w:t xml:space="preserve">mole</w:t>
      </w:r>
      <w:r>
        <w:t xml:space="preserve"> </w:t>
      </w:r>
      <w:r>
        <w:t xml:space="preserve">— _______________________________________________</w:t>
      </w:r>
      <w:r>
        <w:t xml:space="preserve"> </w:t>
      </w:r>
      <w:r>
        <w:t xml:space="preserve">_______________________________________________</w:t>
      </w:r>
    </w:p>
    <w:p>
      <w:pPr>
        <w:numPr>
          <w:ilvl w:val="0"/>
          <w:numId w:val="2744"/>
        </w:numPr>
      </w:pPr>
      <w:r>
        <w:rPr>
          <w:b/>
          <w:bCs/>
        </w:rPr>
        <w:t xml:space="preserve">Avogadro’s number</w:t>
      </w:r>
      <w:r>
        <w:t xml:space="preserve"> </w:t>
      </w:r>
      <w:r>
        <w:t xml:space="preserve">— _______________________________________________</w:t>
      </w:r>
      <w:r>
        <w:t xml:space="preserve"> </w:t>
      </w:r>
      <w:r>
        <w:t xml:space="preserve">_______________________________________________</w:t>
      </w:r>
    </w:p>
    <w:p>
      <w:pPr>
        <w:numPr>
          <w:ilvl w:val="0"/>
          <w:numId w:val="2744"/>
        </w:numPr>
      </w:pPr>
      <w:r>
        <w:rPr>
          <w:b/>
          <w:bCs/>
        </w:rPr>
        <w:t xml:space="preserve">molar mass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452"/>
    <w:bookmarkStart w:id="3455" w:name="guided-notes-53"/>
    <w:p>
      <w:pPr>
        <w:pStyle w:val="Heading3"/>
      </w:pPr>
      <w:r>
        <w:t xml:space="preserve">Guided Notes</w:t>
      </w:r>
    </w:p>
    <w:p>
      <w:pPr>
        <w:pStyle w:val="FirstParagraph"/>
      </w:pPr>
      <w:r>
        <w:rPr>
          <w:b/>
          <w:bCs/>
        </w:rPr>
        <w:t xml:space="preserve">The big idea — Scale, Proportion, and Quantity:</w:t>
      </w:r>
      <w:r>
        <w:t xml:space="preserve"> </w:t>
      </w:r>
      <w:r>
        <w:t xml:space="preserve">A single atom is far too __________ to weigh and far too __________ to count one at a time. The mole rescales the atomic world so that an uncountable number of particles becomes a weighable __________. A mole always contains the same __________ of particles, but the __________ of one mole depends on what kind of particle it is.</w:t>
      </w:r>
    </w:p>
    <w:p>
      <w:pPr>
        <w:pStyle w:val="BodyText"/>
      </w:pPr>
      <w:r>
        <w:rPr>
          <w:b/>
          <w:bCs/>
        </w:rPr>
        <w:t xml:space="preserve">Counting by weighing — how the mole works:</w:t>
      </w:r>
    </w:p>
    <w:p>
      <w:pPr>
        <w:pStyle w:val="BodyText"/>
      </w:pPr>
      <w:r>
        <w:t xml:space="preserve">You can count tiny, identical objects without counting them one by one:</w:t>
      </w:r>
    </w:p>
    <w:p>
      <w:pPr>
        <w:pStyle w:val="Compact"/>
        <w:numPr>
          <w:ilvl w:val="0"/>
          <w:numId w:val="2745"/>
        </w:numPr>
      </w:pPr>
      <w:r>
        <w:t xml:space="preserve">Find the mass of a known __________ of objects (for example, 10).</w:t>
      </w:r>
    </w:p>
    <w:p>
      <w:pPr>
        <w:pStyle w:val="Compact"/>
        <w:numPr>
          <w:ilvl w:val="0"/>
          <w:numId w:val="2745"/>
        </w:numPr>
      </w:pPr>
      <w:r>
        <w:t xml:space="preserve">Divide to get the mass of __________ object.</w:t>
      </w:r>
    </w:p>
    <w:p>
      <w:pPr>
        <w:pStyle w:val="Compact"/>
        <w:numPr>
          <w:ilvl w:val="0"/>
          <w:numId w:val="2745"/>
        </w:numPr>
      </w:pPr>
      <w:r>
        <w:t xml:space="preserve">Weigh the whole batch.</w:t>
      </w:r>
    </w:p>
    <w:p>
      <w:pPr>
        <w:pStyle w:val="Compact"/>
        <w:numPr>
          <w:ilvl w:val="0"/>
          <w:numId w:val="2745"/>
        </w:numPr>
      </w:pPr>
      <w:r>
        <w:t xml:space="preserve">__________ the batch mass by the mass of one object to get the count.</w:t>
      </w:r>
    </w:p>
    <w:p>
      <w:pPr>
        <w:pStyle w:val="FirstParagraph"/>
      </w:pPr>
      <w:r>
        <w:t xml:space="preserve">Chemists do exactly this with atoms — except the</w:t>
      </w:r>
      <w:r>
        <w:t xml:space="preserve"> </w:t>
      </w:r>
      <w:r>
        <w:t xml:space="preserve">“batch”</w:t>
      </w:r>
      <w:r>
        <w:t xml:space="preserve"> </w:t>
      </w:r>
      <w:r>
        <w:t xml:space="preserve">is enormous because each atom is so tiny.</w:t>
      </w:r>
    </w:p>
    <w:p>
      <w:pPr>
        <w:pStyle w:val="BodyText"/>
      </w:pPr>
      <w:r>
        <w:rPr>
          <w:b/>
          <w:bCs/>
        </w:rPr>
        <w:t xml:space="preserve">The mole and Avogadro’s number:</w:t>
      </w:r>
    </w:p>
    <w:p>
      <w:pPr>
        <w:pStyle w:val="Compact"/>
        <w:numPr>
          <w:ilvl w:val="0"/>
          <w:numId w:val="2746"/>
        </w:numPr>
      </w:pPr>
      <w:r>
        <w:t xml:space="preserve">One mole = __________ particles (Avogadro’s number).</w:t>
      </w:r>
    </w:p>
    <w:p>
      <w:pPr>
        <w:pStyle w:val="Compact"/>
        <w:numPr>
          <w:ilvl w:val="0"/>
          <w:numId w:val="2746"/>
        </w:numPr>
      </w:pPr>
      <w:r>
        <w:t xml:space="preserve">This works for atoms, molecules,</w:t>
      </w:r>
      <w:r>
        <w:t xml:space="preserve"> </w:t>
      </w:r>
      <w:r>
        <w:rPr>
          <w:i/>
          <w:iCs/>
        </w:rPr>
        <w:t xml:space="preserve">and</w:t>
      </w:r>
      <w:r>
        <w:t xml:space="preserve"> </w:t>
      </w:r>
      <w:r>
        <w:t xml:space="preserve">__________ units.</w:t>
      </w:r>
    </w:p>
    <w:p>
      <w:pPr>
        <w:pStyle w:val="Compact"/>
        <w:numPr>
          <w:ilvl w:val="0"/>
          <w:numId w:val="2746"/>
        </w:numPr>
      </w:pPr>
      <w:r>
        <w:t xml:space="preserve">A dozen = 12. A mole = __________. (The mole is just a much bigger counting word.)</w:t>
      </w:r>
    </w:p>
    <w:p>
      <w:pPr>
        <w:pStyle w:val="FirstParagraph"/>
      </w:pPr>
      <w:r>
        <w:rPr>
          <w:b/>
          <w:bCs/>
        </w:rPr>
        <w:t xml:space="preserve">Converting with Avogadro’s number (factor-label):</w:t>
      </w:r>
    </w:p>
    <w:p>
      <w:pPr>
        <w:pStyle w:val="BlockText"/>
      </w:pPr>
      <w:r>
        <w:t xml:space="preserve">moles → particles: __________ by 6.02 × 10²³ (particles on top)</w:t>
      </w:r>
      <w:r>
        <w:t xml:space="preserve"> </w:t>
      </w:r>
      <w:r>
        <w:t xml:space="preserve">particles → moles: __________ by 6.02 × 10²³ (particles on bottom)</w:t>
      </w:r>
    </w:p>
    <w:p>
      <w:pPr>
        <w:pStyle w:val="FirstParagraph"/>
      </w:pPr>
      <w:r>
        <w:rPr>
          <w:b/>
          <w:bCs/>
        </w:rPr>
        <w:t xml:space="preserve">Molar mass — the mass of one mole:</w:t>
      </w:r>
      <w:r>
        <w:t xml:space="preserve"> </w:t>
      </w:r>
      <w:r>
        <w:t xml:space="preserve">unit = __________ (grams per mole). It is the same idea as gram formula mass from Unit 1. It tells you how many grams to weigh out to get exactly one mole of</w:t>
      </w:r>
      <w:r>
        <w:t xml:space="preserve"> </w:t>
      </w:r>
      <w:r>
        <w:rPr>
          <w:i/>
          <w:iCs/>
        </w:rPr>
        <w:t xml:space="preserve">that</w:t>
      </w:r>
      <w:r>
        <w:t xml:space="preserve"> </w:t>
      </w:r>
      <w:r>
        <w:t xml:space="preserve">substance.</w:t>
      </w:r>
    </w:p>
    <w:p>
      <w:pPr>
        <w:pStyle w:val="BodyText"/>
      </w:pPr>
      <w:r>
        <w:rPr>
          <w:b/>
          <w:bCs/>
        </w:rPr>
        <w:t xml:space="preserve">The Hochman appositive definition:</w:t>
      </w:r>
    </w:p>
    <w:p>
      <w:pPr>
        <w:pStyle w:val="BlockText"/>
      </w:pPr>
      <w:r>
        <w:t xml:space="preserve">A mole — _________________________ — is _________________________.</w:t>
      </w:r>
    </w:p>
    <w:p>
      <w:pPr>
        <w:pStyle w:val="FirstParagraph"/>
      </w:pPr>
      <w:r>
        <w:rPr>
          <w:b/>
          <w:bCs/>
        </w:rPr>
        <w:t xml:space="preserve">The figure — mass of one mole for four substances:</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3453" name="Picture"/>
            <a:graphic>
              <a:graphicData uri="http://schemas.openxmlformats.org/drawingml/2006/picture">
                <pic:pic>
                  <pic:nvPicPr>
                    <pic:cNvPr descr="/Users/hoopie/Projects/Curricula/Publisher_Ready_Curriculum/02_Chemistry_East_Meadow_Refactor/09_Chemical_Reactions_and_Moles/05_Defining_the_Mole/figures/mass_of_one_mole.png" id="3454" name="Picture"/>
                    <pic:cNvPicPr>
                      <a:picLocks noChangeArrowheads="1" noChangeAspect="1"/>
                    </pic:cNvPicPr>
                  </pic:nvPicPr>
                  <pic:blipFill>
                    <a:blip r:embed="rId3411"/>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pStyle w:val="BodyText"/>
      </w:pPr>
      <w:r>
        <w:t xml:space="preserve">From the figure above, fill in the blanks:</w:t>
      </w:r>
    </w:p>
    <w:p>
      <w:pPr>
        <w:pStyle w:val="Compact"/>
        <w:numPr>
          <w:ilvl w:val="0"/>
          <w:numId w:val="2747"/>
        </w:numPr>
      </w:pPr>
      <w:r>
        <w:t xml:space="preserve">Substance with the smallest mass per mole: ___________ (___ g)</w:t>
      </w:r>
    </w:p>
    <w:p>
      <w:pPr>
        <w:pStyle w:val="Compact"/>
        <w:numPr>
          <w:ilvl w:val="0"/>
          <w:numId w:val="2747"/>
        </w:numPr>
      </w:pPr>
      <w:r>
        <w:t xml:space="preserve">Substance with the largest mass per mole: ___________ (___ g)</w:t>
      </w:r>
    </w:p>
    <w:p>
      <w:pPr>
        <w:pStyle w:val="Compact"/>
        <w:numPr>
          <w:ilvl w:val="0"/>
          <w:numId w:val="2747"/>
        </w:numPr>
      </w:pPr>
      <w:r>
        <w:t xml:space="preserve">Number of particles in</w:t>
      </w:r>
      <w:r>
        <w:t xml:space="preserve"> </w:t>
      </w:r>
      <w:r>
        <w:rPr>
          <w:i/>
          <w:iCs/>
        </w:rPr>
        <w:t xml:space="preserve">every</w:t>
      </w:r>
      <w:r>
        <w:t xml:space="preserve"> </w:t>
      </w:r>
      <w:r>
        <w:t xml:space="preserve">bar: ___________</w:t>
      </w:r>
    </w:p>
    <w:p>
      <w:pPr>
        <w:pStyle w:val="Compact"/>
        <w:numPr>
          <w:ilvl w:val="0"/>
          <w:numId w:val="2747"/>
        </w:numPr>
      </w:pPr>
      <w:r>
        <w:t xml:space="preserve">All four bars hold the same count but different masses because _______________________________________________</w:t>
      </w:r>
    </w:p>
    <w:p>
      <w:r>
        <w:pict>
          <v:rect style="width:0;height:1.5pt" o:hralign="center" o:hrstd="t" o:hr="t"/>
        </w:pict>
      </w:r>
    </w:p>
    <w:bookmarkEnd w:id="3455"/>
    <w:bookmarkStart w:id="3456" w:name="worked-example-53"/>
    <w:p>
      <w:pPr>
        <w:pStyle w:val="Heading3"/>
      </w:pPr>
      <w:r>
        <w:t xml:space="preserve">Worked Example</w:t>
      </w:r>
    </w:p>
    <w:p>
      <w:pPr>
        <w:pStyle w:val="FirstParagraph"/>
      </w:pPr>
      <w:r>
        <w:rPr>
          <w:b/>
          <w:bCs/>
        </w:rPr>
        <w:t xml:space="preserve">Scenario:</w:t>
      </w:r>
      <w:r>
        <w:t xml:space="preserve"> </w:t>
      </w:r>
      <w:r>
        <w:t xml:space="preserve">A student needs to find how many atoms are in 0.50 mole of neon (Ne), and how many moles are in 1.204 × 10²³ atoms of neon.</w:t>
      </w:r>
    </w:p>
    <w:p>
      <w:pPr>
        <w:pStyle w:val="BodyText"/>
      </w:pPr>
      <w:r>
        <w:rPr>
          <w:b/>
          <w:bCs/>
        </w:rPr>
        <w:t xml:space="preserve">Part 1 — Moles → atoms (0.50 mol Ne):</w:t>
      </w:r>
    </w:p>
    <w:p>
      <w:pPr>
        <w:pStyle w:val="BodyText"/>
      </w:pPr>
      <w:r>
        <w:rPr>
          <w:b/>
          <w:bCs/>
        </w:rPr>
        <w:t xml:space="preserve">Step 1 — Identify what you start with and what you want:</w:t>
      </w:r>
    </w:p>
    <w:p>
      <w:pPr>
        <w:pStyle w:val="BodyText"/>
      </w:pPr>
      <w:r>
        <w:t xml:space="preserve">Start with: ___________ Want: ___________</w:t>
      </w:r>
    </w:p>
    <w:p>
      <w:pPr>
        <w:pStyle w:val="BodyText"/>
      </w:pPr>
      <w:r>
        <w:rPr>
          <w:b/>
          <w:bCs/>
        </w:rPr>
        <w:t xml:space="preserve">Step 2 — Place Avogadro’s number so the unit you don’t want cancels.</w:t>
      </w:r>
      <w:r>
        <w:t xml:space="preserve"> </w:t>
      </w:r>
      <w:r>
        <w:t xml:space="preserve">You want</w:t>
      </w:r>
      <w:r>
        <w:t xml:space="preserve"> </w:t>
      </w:r>
      <w:r>
        <w:rPr>
          <w:i/>
          <w:iCs/>
        </w:rPr>
        <w:t xml:space="preserve">atoms</w:t>
      </w:r>
      <w:r>
        <w:t xml:space="preserve">, so atoms go on __________ of the conversion factor:</w:t>
      </w:r>
    </w:p>
    <w:p>
      <w:pPr>
        <w:pStyle w:val="BlockText"/>
      </w:pPr>
      <w:r>
        <w:t xml:space="preserve">0.50 mol × ( ___________ atoms / 1 mol ) = ___________ atoms</w:t>
      </w:r>
    </w:p>
    <w:p>
      <w:pPr>
        <w:pStyle w:val="FirstParagraph"/>
      </w:pPr>
      <w:r>
        <w:rPr>
          <w:b/>
          <w:bCs/>
        </w:rPr>
        <w:t xml:space="preserve">Part 2 — Atoms → moles (1.204 × 10²³ atoms Ne):</w:t>
      </w:r>
    </w:p>
    <w:p>
      <w:pPr>
        <w:pStyle w:val="BodyText"/>
      </w:pPr>
      <w:r>
        <w:rPr>
          <w:b/>
          <w:bCs/>
        </w:rPr>
        <w:t xml:space="preserve">Step 3 — You want</w:t>
      </w:r>
      <w:r>
        <w:rPr>
          <w:b/>
          <w:bCs/>
        </w:rPr>
        <w:t xml:space="preserve"> </w:t>
      </w:r>
      <w:r>
        <w:rPr>
          <w:b/>
          <w:bCs/>
          <w:i/>
          <w:iCs/>
        </w:rPr>
        <w:t xml:space="preserve">moles</w:t>
      </w:r>
      <w:r>
        <w:rPr>
          <w:b/>
          <w:bCs/>
        </w:rPr>
        <w:t xml:space="preserve">, so moles go on top; particles go on the __________:</w:t>
      </w:r>
    </w:p>
    <w:p>
      <w:pPr>
        <w:pStyle w:val="BlockText"/>
      </w:pPr>
      <w:r>
        <w:t xml:space="preserve">1.204 × 10²³ atoms × ( 1 mol / ___________ atoms ) = ___________ mol</w:t>
      </w:r>
    </w:p>
    <w:p>
      <w:pPr>
        <w:pStyle w:val="FirstParagraph"/>
      </w:pPr>
      <w:r>
        <w:rPr>
          <w:b/>
          <w:bCs/>
        </w:rPr>
        <w:t xml:space="preserve">Step 4 — Sanity check:</w:t>
      </w:r>
      <w:r>
        <w:t xml:space="preserve"> </w:t>
      </w:r>
      <w:r>
        <w:t xml:space="preserve">Is your answer in Part 2 more or less than one mole? __________ Does that match having __________ than 6.02 × 10²³ atoms?</w:t>
      </w:r>
    </w:p>
    <w:p>
      <w:pPr>
        <w:pStyle w:val="BodyText"/>
      </w:pPr>
      <w:r>
        <w:rPr>
          <w:b/>
          <w:bCs/>
        </w:rPr>
        <w:t xml:space="preserve">Step 5 — Appositive sentence:</w:t>
      </w:r>
    </w:p>
    <w:p>
      <w:pPr>
        <w:pStyle w:val="BodyText"/>
      </w:pPr>
      <w:r>
        <w:t xml:space="preserve">A mole — ___________ — is the chemist’s tool for counting atoms by __________ them.</w:t>
      </w:r>
    </w:p>
    <w:p>
      <w:pPr>
        <w:pStyle w:val="BodyText"/>
      </w:pPr>
      <w:r>
        <w:rPr>
          <w:b/>
          <w:bCs/>
        </w:rPr>
        <w:t xml:space="preserve">Step 6 — Because / But / So</w:t>
      </w:r>
    </w:p>
    <w:p>
      <w:pPr>
        <w:pStyle w:val="BodyText"/>
      </w:pPr>
      <w:r>
        <w:t xml:space="preserve">A mole of neon and a mole of lead contain the same number of atoms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equal count;</w:t>
      </w:r>
      <w:r>
        <w:t xml:space="preserve"> </w:t>
      </w:r>
      <w:r>
        <w:t xml:space="preserve">“but”</w:t>
      </w:r>
      <w:r>
        <w:t xml:space="preserve"> </w:t>
      </w:r>
      <w:r>
        <w:t xml:space="preserve">should name the difference in atom mass;</w:t>
      </w:r>
      <w:r>
        <w:t xml:space="preserve"> </w:t>
      </w:r>
      <w:r>
        <w:t xml:space="preserve">“so”</w:t>
      </w:r>
      <w:r>
        <w:t xml:space="preserve"> </w:t>
      </w:r>
      <w:r>
        <w:t xml:space="preserve">should state which mole weighs more.</w:t>
      </w:r>
    </w:p>
    <w:p>
      <w:r>
        <w:pict>
          <v:rect style="width:0;height:1.5pt" o:hralign="center" o:hrstd="t" o:hr="t"/>
        </w:pict>
      </w:r>
    </w:p>
    <w:bookmarkEnd w:id="3456"/>
    <w:bookmarkStart w:id="3457" w:name="summary-53"/>
    <w:p>
      <w:pPr>
        <w:pStyle w:val="Heading3"/>
      </w:pPr>
      <w:r>
        <w:t xml:space="preserve">Summary</w:t>
      </w:r>
    </w:p>
    <w:p>
      <w:pPr>
        <w:pStyle w:val="FirstParagraph"/>
      </w:pPr>
      <w:r>
        <w:t xml:space="preserve">Complete the appositive sentence:</w:t>
      </w:r>
    </w:p>
    <w:p>
      <w:pPr>
        <w:pStyle w:val="BlockText"/>
      </w:pPr>
      <w:r>
        <w:t xml:space="preserve">A mole — _________________________ — is _________________________.</w:t>
      </w:r>
    </w:p>
    <w:p>
      <w:pPr>
        <w:pStyle w:val="FirstParagraph"/>
      </w:pPr>
      <w:r>
        <w:t xml:space="preserve">Complete the Because / But / So sentence:</w:t>
      </w:r>
    </w:p>
    <w:p>
      <w:pPr>
        <w:pStyle w:val="BlockText"/>
      </w:pPr>
      <w:r>
        <w:t xml:space="preserve">A mole of lead has more mass than a mole of aluminum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mole is a</w:t>
      </w:r>
      <w:r>
        <w:t xml:space="preserve"> </w:t>
      </w:r>
      <w:r>
        <w:rPr>
          <w:i/>
          <w:iCs/>
        </w:rPr>
        <w:t xml:space="preserve">count</w:t>
      </w:r>
      <w:r>
        <w:t xml:space="preserve">, not a mass. Every mole holds 6.02 × 10²³ particles, no matter the substance. The</w:t>
      </w:r>
      <w:r>
        <w:t xml:space="preserve"> </w:t>
      </w:r>
      <w:r>
        <w:rPr>
          <w:i/>
          <w:iCs/>
        </w:rPr>
        <w:t xml:space="preserve">mass</w:t>
      </w:r>
      <w:r>
        <w:t xml:space="preserve"> </w:t>
      </w:r>
      <w:r>
        <w:t xml:space="preserve">of that mole (its molar mass) changes because different particles have different masses.</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Atomic masses (for molar mass): Periodic Table (Reference Table S)</w:t>
      </w:r>
    </w:p>
    <w:p>
      <w:r>
        <w:br w:type="page"/>
      </w:r>
    </w:p>
    <w:bookmarkEnd w:id="3457"/>
    <w:bookmarkEnd w:id="3458"/>
    <w:bookmarkStart w:id="3463" w:name="defining-the-mole-answer-key"/>
    <w:p>
      <w:pPr>
        <w:pStyle w:val="Heading2"/>
      </w:pPr>
      <w:r>
        <w:t xml:space="preserve">Defining the Mole — Answer Key</w:t>
      </w:r>
    </w:p>
    <w:bookmarkStart w:id="3459" w:name="cover-116"/>
    <w:p>
      <w:pPr>
        <w:pStyle w:val="Heading3"/>
      </w:pPr>
      <w:r>
        <w:t xml:space="preserve">Cover</w:t>
      </w:r>
    </w:p>
    <w:p>
      <w:pPr>
        <w:pStyle w:val="FirstParagraph"/>
      </w:pPr>
      <w:r>
        <w:t xml:space="preserve">Unit: Chemical Reactions &amp; Moles — Lesson 05: Defining the Mole</w:t>
      </w:r>
      <w:r>
        <w:t xml:space="preserve"> </w:t>
      </w:r>
      <w:r>
        <w:t xml:space="preserve">East Meadow Schools × Valley Stream Central High School District</w:t>
      </w:r>
      <w:r>
        <w:t xml:space="preserve"> </w:t>
      </w:r>
      <w:r>
        <w:t xml:space="preserve">NYSSLS tag: HS-PS1-7 (EM Scope &amp; Sequence 2.a.iv)</w:t>
      </w:r>
    </w:p>
    <w:bookmarkEnd w:id="3459"/>
    <w:bookmarkStart w:id="3460" w:name="make-it-make-sense-answers-53"/>
    <w:p>
      <w:pPr>
        <w:pStyle w:val="Heading3"/>
      </w:pPr>
      <w:r>
        <w:t xml:space="preserve">Make-It-Make-Sense Answers</w:t>
      </w:r>
    </w:p>
    <w:p>
      <w:pPr>
        <w:pStyle w:val="FirstParagraph"/>
      </w:pPr>
      <w:r>
        <w:rPr>
          <w:b/>
          <w:bCs/>
        </w:rPr>
        <w:t xml:space="preserve">1. Atoms in 3 moles of helium (He):</w:t>
      </w:r>
    </w:p>
    <w:p>
      <w:pPr>
        <w:pStyle w:val="BlockText"/>
      </w:pPr>
      <w:r>
        <w:t xml:space="preserve">Setup: 3 mol × (6.02 × 10²³ atoms / 1 mol)</w:t>
      </w:r>
      <w:r>
        <w:t xml:space="preserve"> </w:t>
      </w:r>
      <w:r>
        <w:t xml:space="preserve">Answer:</w:t>
      </w:r>
      <w:r>
        <w:t xml:space="preserve"> </w:t>
      </w:r>
      <w:r>
        <w:rPr>
          <w:b/>
          <w:bCs/>
        </w:rPr>
        <w:t xml:space="preserve">1.806 × 10²⁴ atoms</w:t>
      </w:r>
      <w:r>
        <w:t xml:space="preserve"> </w:t>
      </w:r>
      <w:r>
        <w:t xml:space="preserve">(accept 1.81 × 10²⁴)</w:t>
      </w:r>
    </w:p>
    <w:p>
      <w:pPr>
        <w:pStyle w:val="FirstParagraph"/>
      </w:pPr>
      <w:r>
        <w:t xml:space="preserve">Step-by-step: the</w:t>
      </w:r>
      <w:r>
        <w:t xml:space="preserve"> </w:t>
      </w:r>
      <w:r>
        <w:t xml:space="preserve">“mol”</w:t>
      </w:r>
      <w:r>
        <w:t xml:space="preserve"> </w:t>
      </w:r>
      <w:r>
        <w:t xml:space="preserve">units cancel, leaving atoms. 3 × 6.02 × 10²³ = 18.06 × 10²³ = 1.806 × 10²⁴ atoms. Because we have</w:t>
      </w:r>
      <w:r>
        <w:t xml:space="preserve"> </w:t>
      </w:r>
      <w:r>
        <w:rPr>
          <w:i/>
          <w:iCs/>
        </w:rPr>
        <w:t xml:space="preserve">more</w:t>
      </w:r>
      <w:r>
        <w:t xml:space="preserve"> </w:t>
      </w:r>
      <w:r>
        <w:t xml:space="preserve">than one mole, the count is correctly larger than 6.02 × 10²³.</w:t>
      </w:r>
    </w:p>
    <w:p>
      <w:pPr>
        <w:pStyle w:val="BodyText"/>
      </w:pPr>
      <w:r>
        <w:rPr>
          <w:i/>
          <w:iCs/>
        </w:rPr>
        <w:t xml:space="preserve">Rubric:</w:t>
      </w:r>
      <w:r>
        <w:t xml:space="preserve"> </w:t>
      </w:r>
      <w:r>
        <w:t xml:space="preserve">1 point for the correct setup (6.02 × 10²³ on top so</w:t>
      </w:r>
      <w:r>
        <w:t xml:space="preserve"> </w:t>
      </w:r>
      <w:r>
        <w:t xml:space="preserve">“mol”</w:t>
      </w:r>
      <w:r>
        <w:t xml:space="preserve"> </w:t>
      </w:r>
      <w:r>
        <w:t xml:space="preserve">cancels); 1 point for the correct answer with the exponent adjusted to 10²⁴. A student who writes 1.8 × 10²³ kept the wrong exponent — note that 3 × 6.02 = 18.06, which shifts the power of ten up by one. NYSSLS: HS-PS1-7.</w:t>
      </w:r>
    </w:p>
    <w:p>
      <w:pPr>
        <w:pStyle w:val="BodyText"/>
      </w:pPr>
      <w:r>
        <w:rPr>
          <w:b/>
          <w:bCs/>
        </w:rPr>
        <w:t xml:space="preserve">2. Moles in 3.01 × 10²³ molecules of water (H₂O):</w:t>
      </w:r>
    </w:p>
    <w:p>
      <w:pPr>
        <w:pStyle w:val="BlockText"/>
      </w:pPr>
      <w:r>
        <w:t xml:space="preserve">Setup: 3.01 × 10²³ molecules × (1 mol / 6.02 × 10²³ molecules)</w:t>
      </w:r>
      <w:r>
        <w:t xml:space="preserve"> </w:t>
      </w:r>
      <w:r>
        <w:t xml:space="preserve">Answer:</w:t>
      </w:r>
      <w:r>
        <w:t xml:space="preserve"> </w:t>
      </w:r>
      <w:r>
        <w:rPr>
          <w:b/>
          <w:bCs/>
        </w:rPr>
        <w:t xml:space="preserve">0.500 mol</w:t>
      </w:r>
      <w:r>
        <w:t xml:space="preserve"> </w:t>
      </w:r>
      <w:r>
        <w:t xml:space="preserve">(accept 0.5 mol)</w:t>
      </w:r>
    </w:p>
    <w:p>
      <w:pPr>
        <w:pStyle w:val="FirstParagraph"/>
      </w:pPr>
      <w:r>
        <w:t xml:space="preserve">Step-by-step:</w:t>
      </w:r>
      <w:r>
        <w:t xml:space="preserve"> </w:t>
      </w:r>
      <w:r>
        <w:t xml:space="preserve">“molecules”</w:t>
      </w:r>
      <w:r>
        <w:t xml:space="preserve"> </w:t>
      </w:r>
      <w:r>
        <w:t xml:space="preserve">cancel, leaving mol. 3.01 × 10²³ ÷ 6.02 × 10²³ = 0.500. This is</w:t>
      </w:r>
      <w:r>
        <w:t xml:space="preserve"> </w:t>
      </w:r>
      <w:r>
        <w:rPr>
          <w:i/>
          <w:iCs/>
        </w:rPr>
        <w:t xml:space="preserve">half</w:t>
      </w:r>
      <w:r>
        <w:t xml:space="preserve"> </w:t>
      </w:r>
      <w:r>
        <w:t xml:space="preserve">a mole, which makes sense because 3.01 × 10²³ is half of Avogadro’s number.</w:t>
      </w:r>
    </w:p>
    <w:p>
      <w:pPr>
        <w:pStyle w:val="BodyText"/>
      </w:pPr>
      <w:r>
        <w:rPr>
          <w:i/>
          <w:iCs/>
        </w:rPr>
        <w:t xml:space="preserve">Rubric:</w:t>
      </w:r>
      <w:r>
        <w:t xml:space="preserve"> </w:t>
      </w:r>
      <w:r>
        <w:t xml:space="preserve">1 point for placing 6.02 × 10²³ on the bottom so</w:t>
      </w:r>
      <w:r>
        <w:t xml:space="preserve"> </w:t>
      </w:r>
      <w:r>
        <w:t xml:space="preserve">“molecules”</w:t>
      </w:r>
      <w:r>
        <w:t xml:space="preserve"> </w:t>
      </w:r>
      <w:r>
        <w:t xml:space="preserve">cancels; 1 point for the correct answer (0.500 mol). A student who multiplied (getting ~1.8 × 10⁴⁷) set the conversion factor upside down — redirect to the unit-cancellation check. NYSSLS: HS-PS1-7.</w:t>
      </w:r>
    </w:p>
    <w:p>
      <w:pPr>
        <w:pStyle w:val="BodyText"/>
      </w:pPr>
      <w:r>
        <w:rPr>
          <w:b/>
          <w:bCs/>
        </w:rPr>
        <w:t xml:space="preserve">3. Formula units in 0.25 mole of NaCl:</w:t>
      </w:r>
    </w:p>
    <w:p>
      <w:pPr>
        <w:pStyle w:val="BlockText"/>
      </w:pPr>
      <w:r>
        <w:t xml:space="preserve">Setup: 0.25 mol × (6.02 × 10²³ formula units / 1 mol)</w:t>
      </w:r>
      <w:r>
        <w:t xml:space="preserve"> </w:t>
      </w:r>
      <w:r>
        <w:t xml:space="preserve">Answer:</w:t>
      </w:r>
      <w:r>
        <w:t xml:space="preserve"> </w:t>
      </w:r>
      <w:r>
        <w:rPr>
          <w:b/>
          <w:bCs/>
        </w:rPr>
        <w:t xml:space="preserve">1.505 × 10²³ formula units</w:t>
      </w:r>
      <w:r>
        <w:t xml:space="preserve"> </w:t>
      </w:r>
      <w:r>
        <w:t xml:space="preserve">(accept 1.5 × 10²³)</w:t>
      </w:r>
    </w:p>
    <w:p>
      <w:pPr>
        <w:pStyle w:val="FirstParagraph"/>
      </w:pPr>
      <w:r>
        <w:t xml:space="preserve">Step-by-step:</w:t>
      </w:r>
      <w:r>
        <w:t xml:space="preserve"> </w:t>
      </w:r>
      <w:r>
        <w:t xml:space="preserve">“mol”</w:t>
      </w:r>
      <w:r>
        <w:t xml:space="preserve"> </w:t>
      </w:r>
      <w:r>
        <w:t xml:space="preserve">cancels, leaving formula units. 0.25 × 6.02 × 10²³ = 1.505 × 10²³ formula units. Because we have</w:t>
      </w:r>
      <w:r>
        <w:t xml:space="preserve"> </w:t>
      </w:r>
      <w:r>
        <w:rPr>
          <w:i/>
          <w:iCs/>
        </w:rPr>
        <w:t xml:space="preserve">less</w:t>
      </w:r>
      <w:r>
        <w:t xml:space="preserve"> </w:t>
      </w:r>
      <w:r>
        <w:t xml:space="preserve">than one mole, the count is correctly smaller than 6.02 × 10²³. Note: NaCl is ionic, so its particles are</w:t>
      </w:r>
      <w:r>
        <w:t xml:space="preserve"> </w:t>
      </w:r>
      <w:r>
        <w:t xml:space="preserve">“formula units,”</w:t>
      </w:r>
      <w:r>
        <w:t xml:space="preserve"> </w:t>
      </w:r>
      <w:r>
        <w:t xml:space="preserve">not molecules — Avogadro’s number is the same either way.</w:t>
      </w:r>
    </w:p>
    <w:p>
      <w:pPr>
        <w:pStyle w:val="BodyText"/>
      </w:pPr>
      <w:r>
        <w:rPr>
          <w:i/>
          <w:iCs/>
        </w:rPr>
        <w:t xml:space="preserve">Rubric:</w:t>
      </w:r>
      <w:r>
        <w:t xml:space="preserve"> </w:t>
      </w:r>
      <w:r>
        <w:t xml:space="preserve">1 point for the correct setup (6.02 × 10²³ on top); 1 point for the correct answer (1.505 × 10²³). Accept</w:t>
      </w:r>
      <w:r>
        <w:t xml:space="preserve"> </w:t>
      </w:r>
      <w:r>
        <w:t xml:space="preserve">“molecules”</w:t>
      </w:r>
      <w:r>
        <w:t xml:space="preserve"> </w:t>
      </w:r>
      <w:r>
        <w:t xml:space="preserve">terminology with a note that ionic compounds are counted in formula units. NYSSLS: HS-PS1-7.</w:t>
      </w:r>
    </w:p>
    <w:p>
      <w:pPr>
        <w:pStyle w:val="BodyText"/>
      </w:pPr>
      <w:r>
        <w:rPr>
          <w:b/>
          <w:bCs/>
        </w:rPr>
        <w:t xml:space="preserve">4. Why a mole of carbon (12 g) and a mole of sugar (180 g) hold the same number of particles but weigh different amounts:</w:t>
      </w:r>
    </w:p>
    <w:p>
      <w:pPr>
        <w:pStyle w:val="BodyText"/>
      </w:pPr>
      <w:r>
        <w:rPr>
          <w:i/>
          <w:iCs/>
        </w:rPr>
        <w:t xml:space="preserve">Full-credit model answer:</w:t>
      </w:r>
      <w:r>
        <w:t xml:space="preserve"> </w:t>
      </w:r>
      <w:r>
        <w:t xml:space="preserve">Both containers hold exactly one mole — 6.02 × 10²³ particles — so the</w:t>
      </w:r>
      <w:r>
        <w:t xml:space="preserve"> </w:t>
      </w:r>
      <w:r>
        <w:rPr>
          <w:i/>
          <w:iCs/>
        </w:rPr>
        <w:t xml:space="preserve">count</w:t>
      </w:r>
      <w:r>
        <w:t xml:space="preserve"> </w:t>
      </w:r>
      <w:r>
        <w:t xml:space="preserve">is identical, but each sugar molecule (C₆H₁₂O₆) is built from 24 atoms and is far heavier than a single carbon atom, so the total mass of a mole of sugar is much greater even though the number of particles is the same.</w:t>
      </w:r>
    </w:p>
    <w:p>
      <w:pPr>
        <w:pStyle w:val="BodyText"/>
      </w:pPr>
      <w:r>
        <w:rPr>
          <w:i/>
          <w:iCs/>
        </w:rPr>
        <w:t xml:space="preserve">Acceptable variations:</w:t>
      </w:r>
      <w:r>
        <w:t xml:space="preserve"> </w:t>
      </w:r>
      <w:r>
        <w:t xml:space="preserve">Any response that states the counts are equal (one mole / 6.02 × 10²³ particles) AND attributes the mass difference to the particles themselves being different (heavier molecules/atoms, or more atoms per particle) earns full credit.</w:t>
      </w:r>
    </w:p>
    <w:p>
      <w:pPr>
        <w:pStyle w:val="BodyText"/>
      </w:pPr>
      <w:r>
        <w:rPr>
          <w:i/>
          <w:iCs/>
        </w:rPr>
        <w:t xml:space="preserve">Rubric:</w:t>
      </w:r>
      <w:r>
        <w:t xml:space="preserve"> </w:t>
      </w:r>
      <w:r>
        <w:t xml:space="preserve">2 points — 1 point for stating the particle counts are equal (one mole each); 1 point for attributing the mass difference to the kind/mass of the individual particles, not the count. A response that says only</w:t>
      </w:r>
      <w:r>
        <w:t xml:space="preserve"> </w:t>
      </w:r>
      <w:r>
        <w:t xml:space="preserve">“sugar is heavier”</w:t>
      </w:r>
      <w:r>
        <w:t xml:space="preserve"> </w:t>
      </w:r>
      <w:r>
        <w:t xml:space="preserve">without explaining the equal count earns 1 point. NYSSLS: HS-PS1-7.</w:t>
      </w:r>
    </w:p>
    <w:bookmarkEnd w:id="3460"/>
    <w:bookmarkStart w:id="3461" w:name="exit-ticket-answer-53"/>
    <w:p>
      <w:pPr>
        <w:pStyle w:val="Heading3"/>
      </w:pPr>
      <w:r>
        <w:t xml:space="preserve">Exit Ticket Answer</w:t>
      </w:r>
    </w:p>
    <w:p>
      <w:pPr>
        <w:pStyle w:val="FirstParagraph"/>
      </w:pPr>
      <w:r>
        <w:rPr>
          <w:b/>
          <w:bCs/>
        </w:rPr>
        <w:t xml:space="preserve">(a) Atoms in 2 moles of helium (He):</w:t>
      </w:r>
    </w:p>
    <w:p>
      <w:pPr>
        <w:pStyle w:val="BlockText"/>
      </w:pPr>
      <w:r>
        <w:t xml:space="preserve">Setup: 2 mol × (6.02 × 10²³ atoms / 1 mol)</w:t>
      </w:r>
      <w:r>
        <w:t xml:space="preserve"> </w:t>
      </w:r>
      <w:r>
        <w:t xml:space="preserve">Answer:</w:t>
      </w:r>
      <w:r>
        <w:t xml:space="preserve"> </w:t>
      </w:r>
      <w:r>
        <w:rPr>
          <w:b/>
          <w:bCs/>
        </w:rPr>
        <w:t xml:space="preserve">1.204 × 10²⁴ atoms</w:t>
      </w:r>
      <w:r>
        <w:t xml:space="preserve"> </w:t>
      </w:r>
      <w:r>
        <w:t xml:space="preserve">(accept 1.20 × 10²⁴)</w:t>
      </w:r>
    </w:p>
    <w:p>
      <w:pPr>
        <w:pStyle w:val="FirstParagraph"/>
      </w:pPr>
      <w:r>
        <w:t xml:space="preserve">Step-by-step:</w:t>
      </w:r>
      <w:r>
        <w:t xml:space="preserve"> </w:t>
      </w:r>
      <w:r>
        <w:t xml:space="preserve">“mol”</w:t>
      </w:r>
      <w:r>
        <w:t xml:space="preserve"> </w:t>
      </w:r>
      <w:r>
        <w:t xml:space="preserve">cancels, leaving atoms. 2 × 6.02 × 10²³ = 12.04 × 10²³ = 1.204 × 10²⁴ atoms. Because we have two moles, the count is twice Avogadro’s number, correctly larger than 6.02 × 10²³.</w:t>
      </w:r>
    </w:p>
    <w:p>
      <w:pPr>
        <w:pStyle w:val="BodyText"/>
      </w:pPr>
      <w:r>
        <w:rPr>
          <w:i/>
          <w:iCs/>
        </w:rPr>
        <w:t xml:space="preserve">Rubric:</w:t>
      </w:r>
      <w:r>
        <w:t xml:space="preserve"> </w:t>
      </w:r>
      <w:r>
        <w:t xml:space="preserve">1 point for the setup (6.02 × 10²³ on top so</w:t>
      </w:r>
      <w:r>
        <w:t xml:space="preserve"> </w:t>
      </w:r>
      <w:r>
        <w:t xml:space="preserve">“mol”</w:t>
      </w:r>
      <w:r>
        <w:t xml:space="preserve"> </w:t>
      </w:r>
      <w:r>
        <w:t xml:space="preserve">cancels); 1 point for the correct answer with the exponent shifted to 10²⁴. A student who writes 1.2 × 10²³ kept the wrong exponent — 2 × 6.02 = 12.04 raises the power of ten by one. NYSSLS: HS-PS1-7.</w:t>
      </w:r>
    </w:p>
    <w:p>
      <w:pPr>
        <w:pStyle w:val="BodyText"/>
      </w:pPr>
      <w:r>
        <w:rPr>
          <w:b/>
          <w:bCs/>
        </w:rPr>
        <w:t xml:space="preserve">(b) Moles in 1.204 × 10²⁴ atoms of iron (Fe):</w:t>
      </w:r>
    </w:p>
    <w:p>
      <w:pPr>
        <w:pStyle w:val="BlockText"/>
      </w:pPr>
      <w:r>
        <w:t xml:space="preserve">Setup: 1.204 × 10²⁴ atoms × (1 mol / 6.02 × 10²³ atoms)</w:t>
      </w:r>
      <w:r>
        <w:t xml:space="preserve"> </w:t>
      </w:r>
      <w:r>
        <w:t xml:space="preserve">Answer:</w:t>
      </w:r>
      <w:r>
        <w:t xml:space="preserve"> </w:t>
      </w:r>
      <w:r>
        <w:rPr>
          <w:b/>
          <w:bCs/>
        </w:rPr>
        <w:t xml:space="preserve">2.00 mol</w:t>
      </w:r>
      <w:r>
        <w:t xml:space="preserve"> </w:t>
      </w:r>
      <w:r>
        <w:t xml:space="preserve">(accept 2 mol)</w:t>
      </w:r>
    </w:p>
    <w:p>
      <w:pPr>
        <w:pStyle w:val="FirstParagraph"/>
      </w:pPr>
      <w:r>
        <w:t xml:space="preserve">Step-by-step:</w:t>
      </w:r>
      <w:r>
        <w:t xml:space="preserve"> </w:t>
      </w:r>
      <w:r>
        <w:t xml:space="preserve">“atoms”</w:t>
      </w:r>
      <w:r>
        <w:t xml:space="preserve"> </w:t>
      </w:r>
      <w:r>
        <w:t xml:space="preserve">cancel, leaving mol. 1.204 × 10²⁴ ÷ 6.02 × 10²³ = 2.00 mol. Because 1.204 × 10²⁴ is twice Avogadro’s number, the answer is correctly two moles.</w:t>
      </w:r>
    </w:p>
    <w:p>
      <w:pPr>
        <w:pStyle w:val="BodyText"/>
      </w:pPr>
      <w:r>
        <w:rPr>
          <w:i/>
          <w:iCs/>
        </w:rPr>
        <w:t xml:space="preserve">Rubric:</w:t>
      </w:r>
      <w:r>
        <w:t xml:space="preserve"> </w:t>
      </w:r>
      <w:r>
        <w:t xml:space="preserve">1 point for placing 6.02 × 10²³ on the bottom so</w:t>
      </w:r>
      <w:r>
        <w:t xml:space="preserve"> </w:t>
      </w:r>
      <w:r>
        <w:t xml:space="preserve">“atoms”</w:t>
      </w:r>
      <w:r>
        <w:t xml:space="preserve"> </w:t>
      </w:r>
      <w:r>
        <w:t xml:space="preserve">cancels; 1 point for the correct answer (2.00 mol). A student who multiplied set the factor upside down — redirect to the unit-cancellation check. The element (iron) does not change the conversion: Avogadro’s number is the same for every substance. NYSSLS: HS-PS1-7.</w:t>
      </w:r>
    </w:p>
    <w:p>
      <w:pPr>
        <w:pStyle w:val="BodyText"/>
      </w:pPr>
      <w:r>
        <w:rPr>
          <w:b/>
          <w:bCs/>
        </w:rPr>
        <w:t xml:space="preserve">(c) Why a mole of lead has more mass than a mole of aluminum:</w:t>
      </w:r>
    </w:p>
    <w:p>
      <w:pPr>
        <w:pStyle w:val="BodyText"/>
      </w:pPr>
      <w:r>
        <w:rPr>
          <w:i/>
          <w:iCs/>
        </w:rPr>
        <w:t xml:space="preserve">Full-credit model answer:</w:t>
      </w:r>
      <w:r>
        <w:t xml:space="preserve"> </w:t>
      </w:r>
      <w:r>
        <w:t xml:space="preserve">Each lead atom is much heavier than each aluminum atom — lead’s molar mass is 207 g while aluminum’s is only 27 g — so when you count out the same number of atoms (6.02 × 10²³, one mole) for each, the lead atoms collectively have a far greater total mass.</w:t>
      </w:r>
    </w:p>
    <w:p>
      <w:pPr>
        <w:pStyle w:val="BodyText"/>
      </w:pPr>
      <w:r>
        <w:rPr>
          <w:i/>
          <w:iCs/>
        </w:rPr>
        <w:t xml:space="preserve">Acceptable variations:</w:t>
      </w:r>
      <w:r>
        <w:t xml:space="preserve"> </w:t>
      </w:r>
      <w:r>
        <w:t xml:space="preserve">Any response that identifies the greater mass of an individual lead atom (larger molar mass, more protons/neutrons) as the reason, AND notes that the particle count is the same in both moles (one mole / 6.02 × 10²³ atoms), earns full credit. A response that says only</w:t>
      </w:r>
      <w:r>
        <w:t xml:space="preserve"> </w:t>
      </w:r>
      <w:r>
        <w:t xml:space="preserve">“lead is heavier”</w:t>
      </w:r>
      <w:r>
        <w:t xml:space="preserve"> </w:t>
      </w:r>
      <w:r>
        <w:t xml:space="preserve">without explaining the equal count earns partial credit.</w:t>
      </w:r>
    </w:p>
    <w:p>
      <w:pPr>
        <w:pStyle w:val="BodyText"/>
      </w:pPr>
      <w:r>
        <w:rPr>
          <w:i/>
          <w:iCs/>
        </w:rPr>
        <w:t xml:space="preserve">Rubric:</w:t>
      </w:r>
      <w:r>
        <w:t xml:space="preserve"> </w:t>
      </w:r>
      <w:r>
        <w:t xml:space="preserve">2 points — 1 point for identifying the greater atomic/molar mass of lead as the reason; 1 point for acknowledging that both moles contain the same number of atoms (6.02 × 10²³). NYSSLS: HS-PS1-7.</w:t>
      </w:r>
    </w:p>
    <w:bookmarkEnd w:id="3461"/>
    <w:bookmarkStart w:id="3462" w:name="closing-reflection-rubric-5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748"/>
        </w:numPr>
      </w:pPr>
      <w:r>
        <w:t xml:space="preserve">Any mention of the scale of a mole (6.02 × 10²³) and a moment of surprise at how large it is — students who connect the huge number to the smallness of atoms are showing they understand</w:t>
      </w:r>
      <w:r>
        <w:t xml:space="preserve"> </w:t>
      </w:r>
      <w:r>
        <w:rPr>
          <w:i/>
          <w:iCs/>
        </w:rPr>
        <w:t xml:space="preserve">why</w:t>
      </w:r>
      <w:r>
        <w:t xml:space="preserve"> </w:t>
      </w:r>
      <w:r>
        <w:t xml:space="preserve">the mole exists, not just what it equals.</w:t>
      </w:r>
    </w:p>
    <w:p>
      <w:pPr>
        <w:pStyle w:val="Compact"/>
        <w:numPr>
          <w:ilvl w:val="0"/>
          <w:numId w:val="2748"/>
        </w:numPr>
      </w:pPr>
      <w:r>
        <w:t xml:space="preserve">Responses that use the appositive structure (</w:t>
      </w:r>
      <w:r>
        <w:t xml:space="preserve">“a mole — a fixed count of 6.02 × 10²³ particles — is…”</w:t>
      </w:r>
      <w:r>
        <w:t xml:space="preserve">) are demonstrating the Hochman writing move from Phase 3 and Phase 4. Note these students as having integrated the vocabulary into active sentence structure.</w:t>
      </w:r>
    </w:p>
    <w:p>
      <w:pPr>
        <w:pStyle w:val="Compact"/>
        <w:numPr>
          <w:ilvl w:val="0"/>
          <w:numId w:val="2748"/>
        </w:numPr>
      </w:pPr>
      <w:r>
        <w:t xml:space="preserve">Students who name a partner who helped them get the conversion direction right (particles on top vs. bottom) are signaling that the group investigation supported their learning — note this as evidence the collaborative structure is working.</w:t>
      </w:r>
    </w:p>
    <w:p>
      <w:pPr>
        <w:pStyle w:val="FirstParagraph"/>
      </w:pPr>
      <w:r>
        <w:t xml:space="preserve">If a student’s Exit Ticket shows the conversion factor inverted (multiplying when they should divide, or vice versa), the error is in deciding which way 6.02 × 10²³ goes — reinforce the unit-cancellation check at the start of the next lesson. If a student treats the mole as a mass (e.g., answers</w:t>
      </w:r>
      <w:r>
        <w:t xml:space="preserve"> </w:t>
      </w:r>
      <w:r>
        <w:t xml:space="preserve">“2 moles = 12 g of helium”</w:t>
      </w:r>
      <w:r>
        <w:t xml:space="preserve"> </w:t>
      </w:r>
      <w:r>
        <w:t xml:space="preserve">for part a), revisit the count-vs-mass distinction before stoichiometry builds on it.</w:t>
      </w:r>
    </w:p>
    <w:p>
      <w:r>
        <w:br w:type="page"/>
      </w:r>
    </w:p>
    <w:bookmarkEnd w:id="3462"/>
    <w:bookmarkEnd w:id="3463"/>
    <w:bookmarkStart w:id="3500" w:name="Xd2876bbf8811c770aedb50f7d2405ca894192a7"/>
    <w:p>
      <w:pPr>
        <w:pStyle w:val="Heading2"/>
      </w:pPr>
      <w:r>
        <w:t xml:space="preserve">Empirical &amp; Molecular Formulas — Teacher Guide</w:t>
      </w:r>
    </w:p>
    <w:bookmarkStart w:id="3464" w:name="cover-117"/>
    <w:p>
      <w:pPr>
        <w:pStyle w:val="Heading3"/>
      </w:pPr>
      <w:r>
        <w:t xml:space="preserve">Cover</w:t>
      </w:r>
    </w:p>
    <w:p>
      <w:pPr>
        <w:pStyle w:val="FirstParagraph"/>
      </w:pPr>
      <w:r>
        <w:rPr>
          <w:b/>
          <w:bCs/>
        </w:rPr>
        <w:t xml:space="preserve">Unit: Chemical Reactions &amp; Moles — Lesson 06: Empirical &amp; Molecular Formulas</w:t>
      </w:r>
      <w:r>
        <w:t xml:space="preserve"> </w:t>
      </w:r>
      <w:r>
        <w:t xml:space="preserve">East Meadow Schools × Valley Stream Central High School District</w:t>
      </w:r>
      <w:r>
        <w:t xml:space="preserve"> </w:t>
      </w:r>
      <w:r>
        <w:t xml:space="preserve">Strategy chips: BTC, RESTORATIVE CIRCLE</w:t>
      </w:r>
    </w:p>
    <w:p>
      <w:r>
        <w:pict>
          <v:rect style="width:0;height:1.5pt" o:hralign="center" o:hrstd="t" o:hr="t"/>
        </w:pict>
      </w:r>
    </w:p>
    <w:bookmarkEnd w:id="3464"/>
    <w:bookmarkStart w:id="3469" w:name="Xeb95639ee2d66683d33043b151485411d52433f"/>
    <w:p>
      <w:pPr>
        <w:pStyle w:val="Heading3"/>
      </w:pPr>
      <w:r>
        <w:t xml:space="preserve">Curated Resources (from East Meadow Scope &amp; Sequence)</w:t>
      </w:r>
    </w:p>
    <w:bookmarkStart w:id="3465" w:name="nyssls-standards-54"/>
    <w:p>
      <w:pPr>
        <w:pStyle w:val="Heading4"/>
      </w:pPr>
      <w:r>
        <w:t xml:space="preserve">NYSSLS Standards</w:t>
      </w:r>
    </w:p>
    <w:p>
      <w:pPr>
        <w:pStyle w:val="FirstParagraph"/>
      </w:pPr>
      <w:r>
        <w:t xml:space="preserve">This lesson advances</w:t>
      </w:r>
      <w:r>
        <w:t xml:space="preserve"> </w:t>
      </w:r>
      <w:r>
        <w:rPr>
          <w:b/>
          <w:bCs/>
        </w:rPr>
        <w:t xml:space="preserve">HS-PS1-7</w:t>
      </w:r>
      <w:r>
        <w:t xml:space="preserve"> </w:t>
      </w:r>
      <w:r>
        <w:t xml:space="preserve">(</w:t>
      </w:r>
      <w:r>
        <w:rPr>
          <w:i/>
          <w:iCs/>
        </w:rPr>
        <w:t xml:space="preserve">“Use mathematical representations to support the claim that atoms, and therefore mass, are conserved during a chemical reaction”</w:t>
      </w:r>
      <w:r>
        <w:t xml:space="preserve">) and leans on the mole reasoning established in Lesson 05 (Defining the Mole). The empirical formula is the bridge between a</w:t>
      </w:r>
      <w:r>
        <w:t xml:space="preserve"> </w:t>
      </w:r>
      <w:r>
        <w:rPr>
          <w:i/>
          <w:iCs/>
        </w:rPr>
        <w:t xml:space="preserve">measured</w:t>
      </w:r>
      <w:r>
        <w:t xml:space="preserve"> </w:t>
      </w:r>
      <w:r>
        <w:t xml:space="preserve">lab quantity — a percent composition or a set of combining masses on a balance — and the</w:t>
      </w:r>
      <w:r>
        <w:t xml:space="preserve"> </w:t>
      </w:r>
      <w:r>
        <w:rPr>
          <w:i/>
          <w:iCs/>
        </w:rPr>
        <w:t xml:space="preserve">symbolic</w:t>
      </w:r>
      <w:r>
        <w:t xml:space="preserve"> </w:t>
      </w:r>
      <w:r>
        <w:t xml:space="preserve">chemical formula chemists actually write. Per East Meadow guidance, the empirical-formula procedure (percent → grams → moles → ratio → whole-number subscripts) is the single most transferable quantitative routine in the Moles unit: it reappears in hydrate analysis, combustion analysis, and Regents free-response items that supply lab data and ask for a formula.</w:t>
      </w:r>
    </w:p>
    <w:p>
      <w:pPr>
        <w:pStyle w:val="BodyText"/>
      </w:pPr>
      <w:r>
        <w:t xml:space="preserve">The Cross-Cutting Concept of</w:t>
      </w:r>
      <w:r>
        <w:t xml:space="preserve"> </w:t>
      </w:r>
      <w:r>
        <w:rPr>
          <w:b/>
          <w:bCs/>
        </w:rPr>
        <w:t xml:space="preserve">Scale, Proportion, and Quantity</w:t>
      </w:r>
      <w:r>
        <w:t xml:space="preserve"> </w:t>
      </w:r>
      <w:r>
        <w:t xml:space="preserve">is the explicit lens. A chemical formula is a</w:t>
      </w:r>
      <w:r>
        <w:t xml:space="preserve"> </w:t>
      </w:r>
      <w:r>
        <w:rPr>
          <w:i/>
          <w:iCs/>
        </w:rPr>
        <w:t xml:space="preserve">ratio</w:t>
      </w:r>
      <w:r>
        <w:t xml:space="preserve"> </w:t>
      </w:r>
      <w:r>
        <w:t xml:space="preserve">statement — it tells you the proportion of atoms, not the absolute count. Because equal moles of different elements are equal</w:t>
      </w:r>
      <w:r>
        <w:t xml:space="preserve"> </w:t>
      </w:r>
      <w:r>
        <w:rPr>
          <w:i/>
          <w:iCs/>
        </w:rPr>
        <w:t xml:space="preserve">counts</w:t>
      </w:r>
      <w:r>
        <w:t xml:space="preserve"> </w:t>
      </w:r>
      <w:r>
        <w:t xml:space="preserve">of atoms (Lesson 05), converting each element’s mass to moles converts a mass ratio into an atom ratio. The molecular formula then scales that atom ratio up by a whole-number multiple set by the molar mass. Students should leave able to articulate that the empirical formula is the</w:t>
      </w:r>
      <w:r>
        <w:t xml:space="preserve"> </w:t>
      </w:r>
      <w:r>
        <w:rPr>
          <w:i/>
          <w:iCs/>
        </w:rPr>
        <w:t xml:space="preserve">simplest whole-number ratio</w:t>
      </w:r>
      <w:r>
        <w:t xml:space="preserve"> </w:t>
      </w:r>
      <w:r>
        <w:t xml:space="preserve">and the molecular formula is</w:t>
      </w:r>
      <w:r>
        <w:t xml:space="preserve"> </w:t>
      </w:r>
      <w:r>
        <w:rPr>
          <w:i/>
          <w:iCs/>
        </w:rPr>
        <w:t xml:space="preserve">a whole-number multiple</w:t>
      </w:r>
      <w:r>
        <w:t xml:space="preserve"> </w:t>
      </w:r>
      <w:r>
        <w:t xml:space="preserve">of it.</w:t>
      </w:r>
    </w:p>
    <w:bookmarkEnd w:id="3465"/>
    <w:bookmarkStart w:id="3466" w:name="phenomenon-108"/>
    <w:p>
      <w:pPr>
        <w:pStyle w:val="Heading4"/>
      </w:pPr>
      <w:r>
        <w:t xml:space="preserve">Phenomenon</w:t>
      </w:r>
    </w:p>
    <w:p>
      <w:pPr>
        <w:pStyle w:val="FirstParagraph"/>
      </w:pPr>
      <w:r>
        <w:t xml:space="preserve">A chemist is handed a sealed vial of unknown white solid — no label, no formula, nothing but the powder. There is no machine that</w:t>
      </w:r>
      <w:r>
        <w:t xml:space="preserve"> </w:t>
      </w:r>
      <w:r>
        <w:t xml:space="preserve">“reads off”</w:t>
      </w:r>
      <w:r>
        <w:t xml:space="preserve"> </w:t>
      </w:r>
      <w:r>
        <w:t xml:space="preserve">a formula. Yet within an afternoon the chemist writes</w:t>
      </w:r>
      <w:r>
        <w:t xml:space="preserve"> </w:t>
      </w:r>
      <w:r>
        <w:rPr>
          <w:b/>
          <w:bCs/>
        </w:rPr>
        <w:t xml:space="preserve">MgO</w:t>
      </w:r>
      <w:r>
        <w:t xml:space="preserve"> </w:t>
      </w:r>
      <w:r>
        <w:t xml:space="preserve">on the vial with confidence. How? They burn a weighed strip of magnesium ribbon in air, weigh the white ash that forms, and find that every 0.243 g of magnesium combines with exactly 0.160 g of oxygen. From two numbers on a balance, the formula appears.</w:t>
      </w:r>
    </w:p>
    <w:p>
      <w:pPr>
        <w:pStyle w:val="BodyText"/>
      </w:pPr>
      <w:r>
        <w:t xml:space="preserve">Replay it as a contrast: a student who</w:t>
      </w:r>
      <w:r>
        <w:t xml:space="preserve"> </w:t>
      </w:r>
      <w:r>
        <w:rPr>
          <w:i/>
          <w:iCs/>
        </w:rPr>
        <w:t xml:space="preserve">guesses</w:t>
      </w:r>
      <w:r>
        <w:t xml:space="preserve"> </w:t>
      </w:r>
      <w:r>
        <w:t xml:space="preserve">“MgO₂ because there’s lots of oxygen in air”</w:t>
      </w:r>
      <w:r>
        <w:t xml:space="preserve"> </w:t>
      </w:r>
      <w:r>
        <w:t xml:space="preserve">gets the formula wrong, while a student who</w:t>
      </w:r>
      <w:r>
        <w:t xml:space="preserve"> </w:t>
      </w:r>
      <w:r>
        <w:rPr>
          <w:i/>
          <w:iCs/>
        </w:rPr>
        <w:t xml:space="preserve">converts the masses to moles</w:t>
      </w:r>
      <w:r>
        <w:t xml:space="preserve"> </w:t>
      </w:r>
      <w:r>
        <w:t xml:space="preserve">gets a clean 1-to-1 ratio and writes MgO correctly. Same lab data, same balance — but only the mole conversion turns combining masses into the right subscripts. The formula was hiding inside the masses the whole time; moles are the decoder.</w:t>
      </w:r>
    </w:p>
    <w:p>
      <w:pPr>
        <w:pStyle w:val="BodyText"/>
      </w:pPr>
      <w:r>
        <w:rPr>
          <w:b/>
          <w:bCs/>
        </w:rPr>
        <w:t xml:space="preserve">Driving question:</w:t>
      </w:r>
      <w:r>
        <w:t xml:space="preserve"> </w:t>
      </w:r>
      <w:r>
        <w:t xml:space="preserve">How can a chemist figure out an unknown compound’s formula from nothing but lab data — masses and percentages?</w:t>
      </w:r>
    </w:p>
    <w:bookmarkEnd w:id="3466"/>
    <w:bookmarkStart w:id="3467" w:name="javalab-labs-54"/>
    <w:p>
      <w:pPr>
        <w:pStyle w:val="Heading4"/>
      </w:pPr>
      <w:r>
        <w:t xml:space="preserve">Javalab / Labs</w:t>
      </w:r>
    </w:p>
    <w:p>
      <w:pPr>
        <w:pStyle w:val="Compact"/>
        <w:numPr>
          <w:ilvl w:val="0"/>
          <w:numId w:val="2749"/>
        </w:numPr>
      </w:pPr>
      <w:r>
        <w:rPr>
          <w:b/>
          <w:bCs/>
        </w:rPr>
        <w:t xml:space="preserve">Empirical formula of magnesium oxide lab:</w:t>
      </w:r>
      <w:r>
        <w:t xml:space="preserve"> </w:t>
      </w:r>
      <w:r>
        <w:t xml:space="preserve">Students mass a clean strip of magnesium ribbon in a pre-massed crucible, heat it to combustion under a lid (lifting periodically to admit air), and re-mass the white magnesium oxide product. Subtracting gives the mass of Mg and the mass of O that combined. Converting each to moles (÷ 24.3 and ÷ 16.0) yields a ratio that rounds to 1 : 1 →</w:t>
      </w:r>
      <w:r>
        <w:t xml:space="preserve"> </w:t>
      </w:r>
      <w:r>
        <w:rPr>
          <w:b/>
          <w:bCs/>
        </w:rPr>
        <w:t xml:space="preserve">MgO</w:t>
      </w:r>
      <w:r>
        <w:t xml:space="preserve">. This is the hands-on heart of the lesson; the</w:t>
      </w:r>
      <w:r>
        <w:t xml:space="preserve"> </w:t>
      </w:r>
      <w:r>
        <w:rPr>
          <w:rStyle w:val="VerbatimChar"/>
        </w:rPr>
        <w:t xml:space="preserve">figures/mgo_percent_composition.png</w:t>
      </w:r>
      <w:r>
        <w:t xml:space="preserve"> </w:t>
      </w:r>
      <w:r>
        <w:t xml:space="preserve">pie chart is the data summary students predict, then confirm.</w:t>
      </w:r>
    </w:p>
    <w:p>
      <w:pPr>
        <w:pStyle w:val="Compact"/>
        <w:numPr>
          <w:ilvl w:val="0"/>
          <w:numId w:val="2749"/>
        </w:numPr>
      </w:pPr>
      <w:r>
        <w:rPr>
          <w:b/>
          <w:bCs/>
        </w:rPr>
        <w:t xml:space="preserve">Percent composition → empirical formula practice:</w:t>
      </w:r>
      <w:r>
        <w:t xml:space="preserve"> </w:t>
      </w:r>
      <w:r>
        <w:t xml:space="preserve">A structured problem set where students are given the percent-by-mass of each element and run the four-step routine (assume 100 g → mass = percent → moles → divide by smallest → whole-number subscripts). Compounds: a 40.0% C / 6.7% H / 53.3% O sample (→ CH₂O) and a 75% C / 25% H sample (→ CH₄).</w:t>
      </w:r>
    </w:p>
    <w:p>
      <w:pPr>
        <w:pStyle w:val="Compact"/>
        <w:numPr>
          <w:ilvl w:val="0"/>
          <w:numId w:val="2749"/>
        </w:numPr>
      </w:pPr>
      <w:r>
        <w:rPr>
          <w:b/>
          <w:bCs/>
        </w:rPr>
        <w:t xml:space="preserve">Empirical vs. molecular comparison:</w:t>
      </w:r>
      <w:r>
        <w:t xml:space="preserve"> </w:t>
      </w:r>
      <w:r>
        <w:t xml:space="preserve">Using</w:t>
      </w:r>
      <w:r>
        <w:t xml:space="preserve"> </w:t>
      </w:r>
      <w:r>
        <w:rPr>
          <w:rStyle w:val="VerbatimChar"/>
        </w:rPr>
        <w:t xml:space="preserve">figures/empirical_vs_molecular_mass.png</w:t>
      </w:r>
      <w:r>
        <w:t xml:space="preserve">, students see that glucose (C₆H₁₂O₆, 180 g/mol) is exactly six empirical units of CH₂O (30 g/mol). Dividing molar mass by empirical mass (180 ÷ 30 = 6) gives the multiplier — the move from empirical to molecular formula.</w:t>
      </w:r>
    </w:p>
    <w:bookmarkEnd w:id="3467"/>
    <w:bookmarkStart w:id="3468" w:name="assessments-54"/>
    <w:p>
      <w:pPr>
        <w:pStyle w:val="Heading4"/>
      </w:pPr>
      <w:r>
        <w:t xml:space="preserve">Assessments</w:t>
      </w:r>
    </w:p>
    <w:p>
      <w:pPr>
        <w:pStyle w:val="Compact"/>
        <w:numPr>
          <w:ilvl w:val="0"/>
          <w:numId w:val="2750"/>
        </w:numPr>
      </w:pPr>
      <w:r>
        <w:rPr>
          <w:b/>
          <w:bCs/>
        </w:rPr>
        <w:t xml:space="preserve">Empirical/molecular formula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derive empirical formulas from percent composition and find the molecular formula given a molar mass, showing the full grams → moles → ratio work.</w:t>
      </w:r>
    </w:p>
    <w:p>
      <w:pPr>
        <w:pStyle w:val="Compact"/>
        <w:numPr>
          <w:ilvl w:val="0"/>
          <w:numId w:val="2750"/>
        </w:numPr>
      </w:pPr>
      <w:r>
        <w:rPr>
          <w:b/>
          <w:bCs/>
        </w:rPr>
        <w:t xml:space="preserve">Exit Ticket</w:t>
      </w:r>
      <w:r>
        <w:t xml:space="preserve"> </w:t>
      </w:r>
      <w:r>
        <w:t xml:space="preserve">(Phase 5): a fresh compound (30.4% N, 69.6% O) for the empirical formula, then its molecular formula given a molar mass of 92 g/mol — values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3468"/>
    <w:bookmarkEnd w:id="3469"/>
    <w:bookmarkStart w:id="3470" w:name="lesson-overview-5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 of mass relationships; mass conserved as combining masses → formula)</w:t>
            </w:r>
          </w:p>
        </w:tc>
      </w:tr>
      <w:tr>
        <w:tc>
          <w:tcPr/>
          <w:p>
            <w:pPr>
              <w:pStyle w:val="Compact"/>
            </w:pPr>
            <w:r>
              <w:rPr>
                <w:b/>
                <w:bCs/>
              </w:rPr>
              <w:t xml:space="preserve">CCC focus</w:t>
            </w:r>
          </w:p>
        </w:tc>
        <w:tc>
          <w:tcPr/>
          <w:p>
            <w:pPr>
              <w:pStyle w:val="Compact"/>
            </w:pPr>
            <w:r>
              <w:t xml:space="preserve">Scale, Proportion, and Quantity — a formula is an atom</w:t>
            </w:r>
            <w:r>
              <w:t xml:space="preserve"> </w:t>
            </w:r>
            <w:r>
              <w:rPr>
                <w:i/>
                <w:iCs/>
              </w:rPr>
              <w:t xml:space="preserve">ratio</w:t>
            </w:r>
            <w:r>
              <w:t xml:space="preserve">; converting masses to moles converts a mass ratio into a whole-number atom ratio; the molecular formula scales the empirical ratio by a whole-number multiple</w:t>
            </w:r>
          </w:p>
        </w:tc>
      </w:tr>
      <w:tr>
        <w:tc>
          <w:tcPr/>
          <w:p>
            <w:pPr>
              <w:pStyle w:val="Compact"/>
            </w:pPr>
            <w:r>
              <w:rPr>
                <w:b/>
                <w:bCs/>
              </w:rPr>
              <w:t xml:space="preserve">Strategy chips</w:t>
            </w:r>
          </w:p>
        </w:tc>
        <w:tc>
          <w:tcPr/>
          <w:p>
            <w:pPr>
              <w:pStyle w:val="Compact"/>
            </w:pPr>
            <w:r>
              <w:t xml:space="preserve">BTC — visibly random groups derive the percent → moles → ratio routine on vertical surfaces before it is named; RESTORATIVE CIRCLE — brief unit-window opener</w:t>
            </w:r>
          </w:p>
        </w:tc>
      </w:tr>
      <w:tr>
        <w:tc>
          <w:tcPr/>
          <w:p>
            <w:pPr>
              <w:pStyle w:val="Compact"/>
            </w:pPr>
            <w:r>
              <w:rPr>
                <w:b/>
                <w:bCs/>
              </w:rPr>
              <w:t xml:space="preserve">Materials</w:t>
            </w:r>
          </w:p>
        </w:tc>
        <w:tc>
          <w:tcPr/>
          <w:p>
            <w:pPr>
              <w:pStyle w:val="Compact"/>
            </w:pPr>
            <w:r>
              <w:t xml:space="preserve">2025 NYS Chemistry Reference Tables (Periodic Table), calculators, vertical non-permanent surfaces (whiteboards/windows) + markers, group randomizer, the MgO lab data card (0.243 g Mg → 0.403 g MgO),</w:t>
            </w:r>
            <w:r>
              <w:t xml:space="preserve"> </w:t>
            </w:r>
            <w:r>
              <w:rPr>
                <w:rStyle w:val="VerbatimChar"/>
              </w:rPr>
              <w:t xml:space="preserve">figures/mgo_percent_composition.png</w:t>
            </w:r>
            <w:r>
              <w:t xml:space="preserve"> </w:t>
            </w:r>
            <w:r>
              <w:t xml:space="preserve">and</w:t>
            </w:r>
            <w:r>
              <w:t xml:space="preserve"> </w:t>
            </w:r>
            <w:r>
              <w:rPr>
                <w:rStyle w:val="VerbatimChar"/>
              </w:rPr>
              <w:t xml:space="preserve">figures/empirical_vs_molecular_mass.png</w:t>
            </w:r>
            <w:r>
              <w:t xml:space="preserve"> </w:t>
            </w:r>
            <w:r>
              <w:t xml:space="preserve">projected</w:t>
            </w:r>
          </w:p>
        </w:tc>
      </w:tr>
      <w:tr>
        <w:tc>
          <w:tcPr/>
          <w:p>
            <w:pPr>
              <w:pStyle w:val="Compact"/>
            </w:pPr>
            <w:r>
              <w:rPr>
                <w:b/>
                <w:bCs/>
              </w:rPr>
              <w:t xml:space="preserve">Safety</w:t>
            </w:r>
          </w:p>
        </w:tc>
        <w:tc>
          <w:tcPr/>
          <w:p>
            <w:pPr>
              <w:pStyle w:val="Compact"/>
            </w:pPr>
            <w:r>
              <w:t xml:space="preserve">If running the live MgO combustion: burning magnesium emits intense UV light —</w:t>
            </w:r>
            <w:r>
              <w:t xml:space="preserve"> </w:t>
            </w:r>
            <w:r>
              <w:rPr>
                <w:b/>
                <w:bCs/>
              </w:rPr>
              <w:t xml:space="preserve">do not look directly at the flame</w:t>
            </w:r>
            <w:r>
              <w:t xml:space="preserve">; use indirect viewing and tongs; perform under a fume hood or well-ventilated area. The calculation-only version uses pre-collected data and needs no flame.</w:t>
            </w:r>
          </w:p>
        </w:tc>
      </w:tr>
      <w:tr>
        <w:tc>
          <w:tcPr/>
          <w:p>
            <w:pPr>
              <w:pStyle w:val="Compact"/>
            </w:pPr>
            <w:r>
              <w:rPr>
                <w:b/>
                <w:bCs/>
              </w:rPr>
              <w:t xml:space="preserve">Prior knowledge</w:t>
            </w:r>
          </w:p>
        </w:tc>
        <w:tc>
          <w:tcPr/>
          <w:p>
            <w:pPr>
              <w:pStyle w:val="Compact"/>
            </w:pPr>
            <w:r>
              <w:t xml:space="preserve">Lesson 05 (Defining the Mole) — mole as a count, mole = mass ÷ molar mass; Lesson 01–02 of this unit (conservation of mass; combining masses add up). Students should already compute gram formula mass (Unit 1, Lesson 06).</w:t>
            </w:r>
          </w:p>
        </w:tc>
      </w:tr>
    </w:tbl>
    <w:p>
      <w:pPr>
        <w:pStyle w:val="BodyText"/>
      </w:pPr>
      <w:r>
        <w:rPr>
          <w:b/>
          <w:bCs/>
        </w:rPr>
        <w:t xml:space="preserve">Lesson objectives — students can:</w:t>
      </w:r>
    </w:p>
    <w:p>
      <w:pPr>
        <w:pStyle w:val="Compact"/>
        <w:numPr>
          <w:ilvl w:val="0"/>
          <w:numId w:val="2751"/>
        </w:numPr>
      </w:pPr>
      <w:r>
        <w:t xml:space="preserve">Convert a percent-composition (or combining-mass) data set into moles of each element using molar masses from the Periodic Table.</w:t>
      </w:r>
    </w:p>
    <w:p>
      <w:pPr>
        <w:pStyle w:val="Compact"/>
        <w:numPr>
          <w:ilvl w:val="0"/>
          <w:numId w:val="2751"/>
        </w:numPr>
      </w:pPr>
      <w:r>
        <w:t xml:space="preserve">Determine the empirical formula by dividing each mole value by the smallest and expressing the result as the simplest whole-number ratio.</w:t>
      </w:r>
    </w:p>
    <w:p>
      <w:pPr>
        <w:pStyle w:val="Compact"/>
        <w:numPr>
          <w:ilvl w:val="0"/>
          <w:numId w:val="2751"/>
        </w:numPr>
      </w:pPr>
      <w:r>
        <w:t xml:space="preserve">Find the molecular formula from the empirical formula and a given molar mass by computing the whole-number multiplier (molar mass ÷ empirical mass).</w:t>
      </w:r>
    </w:p>
    <w:p>
      <w:pPr>
        <w:pStyle w:val="Compact"/>
        <w:numPr>
          <w:ilvl w:val="0"/>
          <w:numId w:val="2751"/>
        </w:numPr>
      </w:pPr>
      <w:r>
        <w:t xml:space="preserve">Explain, using Scale, Proportion, and Quantity, why the empirical formula gives a ratio of atoms while the molecular formula gives the actual count.</w:t>
      </w:r>
    </w:p>
    <w:p>
      <w:r>
        <w:pict>
          <v:rect style="width:0;height:1.5pt" o:hralign="center" o:hrstd="t" o:hr="t"/>
        </w:pict>
      </w:r>
    </w:p>
    <w:bookmarkEnd w:id="3470"/>
    <w:bookmarkStart w:id="3477" w:name="phase-1-engage-0-10-min-54"/>
    <w:p>
      <w:pPr>
        <w:pStyle w:val="Heading3"/>
      </w:pPr>
      <w:r>
        <w:t xml:space="preserve">Phase 1 · Engage</w:t>
      </w:r>
      <w:r>
        <w:t xml:space="preserve"> </w:t>
      </w:r>
      <w:r>
        <w:rPr>
          <w:i/>
          <w:iCs/>
        </w:rPr>
        <w:t xml:space="preserve">(0 – 10 min)</w:t>
      </w:r>
    </w:p>
    <w:bookmarkStart w:id="3471" w:name="min-opening-circle-do-now-53"/>
    <w:p>
      <w:pPr>
        <w:pStyle w:val="Heading4"/>
      </w:pPr>
      <w:r>
        <w:t xml:space="preserve">0–3 min · Opening Circle + Do Now</w:t>
      </w:r>
    </w:p>
    <w:p>
      <w:pPr>
        <w:pStyle w:val="FirstParagraph"/>
      </w:pPr>
      <w:r>
        <w:t xml:space="preserve">Open with a brief</w:t>
      </w:r>
      <w:r>
        <w:t xml:space="preserve"> </w:t>
      </w:r>
      <w:r>
        <w:rPr>
          <w:b/>
          <w:bCs/>
        </w:rPr>
        <w:t xml:space="preserve">Restorative Circle</w:t>
      </w:r>
      <w:r>
        <w:t xml:space="preserve"> </w:t>
      </w:r>
      <w:r>
        <w:t xml:space="preserve">(2–3 min; see Strategy Spotlight). Everyone — teacher included — answers in one sentence:</w:t>
      </w:r>
      <w:r>
        <w:t xml:space="preserve"> </w:t>
      </w:r>
      <w:r>
        <w:rPr>
          <w:i/>
          <w:iCs/>
        </w:rPr>
        <w:t xml:space="preserve">“Think of a time you figured out a hidden recipe or</w:t>
      </w:r>
      <w:r>
        <w:rPr>
          <w:i/>
          <w:iCs/>
        </w:rPr>
        <w:t xml:space="preserve"> </w:t>
      </w:r>
      <w:r>
        <w:rPr>
          <w:i/>
          <w:iCs/>
        </w:rPr>
        <w:t xml:space="preserve">‘what’s in it’</w:t>
      </w:r>
      <w:r>
        <w:rPr>
          <w:i/>
          <w:iCs/>
        </w:rPr>
        <w:t xml:space="preserve"> </w:t>
      </w:r>
      <w:r>
        <w:rPr>
          <w:i/>
          <w:iCs/>
        </w:rPr>
        <w:t xml:space="preserve">just from clues — a dish you tasted, a smell, a label you decoded. What was the giveaway?”</w:t>
      </w:r>
      <w:r>
        <w:t xml:space="preserve"> </w:t>
      </w:r>
      <w:r>
        <w:t xml:space="preserve">One round, pass allowed. This primes the core move of the lesson: a formula is a hidden recipe you can recover from evidence.</w:t>
      </w:r>
    </w:p>
    <w:p>
      <w:pPr>
        <w:pStyle w:val="BodyText"/>
      </w:pPr>
      <w:r>
        <w:t xml:space="preserve">Then post the</w:t>
      </w:r>
      <w:r>
        <w:t xml:space="preserve"> </w:t>
      </w:r>
      <w:r>
        <w:rPr>
          <w:b/>
          <w:bCs/>
        </w:rPr>
        <w:t xml:space="preserve">Do Now</w:t>
      </w:r>
      <w:r>
        <w:t xml:space="preserve">:</w:t>
      </w:r>
    </w:p>
    <w:p>
      <w:pPr>
        <w:pStyle w:val="BlockText"/>
      </w:pPr>
      <w:r>
        <w:rPr>
          <w:i/>
          <w:iCs/>
        </w:rPr>
        <w:t xml:space="preserve">“A chemist burns a weighed strip of magnesium and finds that 0.243 g of magnesium combines with exactly 0.160 g of oxygen to make a white powder. There is no machine that prints the formula. In one sentence: what could the chemist do with those two masses to figure out the formula of the powder?”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752"/>
        </w:numPr>
      </w:pPr>
      <w:r>
        <w:t xml:space="preserve">“Just write it as Mg-something-O — maybe the bigger mass is the bigger number.”</w:t>
      </w:r>
      <w:r>
        <w:t xml:space="preserve"> </w:t>
      </w:r>
      <w:r>
        <w:t xml:space="preserve">— capture; gently probe: the</w:t>
      </w:r>
      <w:r>
        <w:t xml:space="preserve"> </w:t>
      </w:r>
      <w:r>
        <w:rPr>
          <w:i/>
          <w:iCs/>
        </w:rPr>
        <w:t xml:space="preserve">mass</w:t>
      </w:r>
      <w:r>
        <w:t xml:space="preserve"> </w:t>
      </w:r>
      <w:r>
        <w:t xml:space="preserve">isn’t the number of atoms. Oxygen atoms are lighter than magnesium atoms, so equal masses are not equal counts. What would turn mass into a count?</w:t>
      </w:r>
    </w:p>
    <w:p>
      <w:pPr>
        <w:pStyle w:val="Compact"/>
        <w:numPr>
          <w:ilvl w:val="0"/>
          <w:numId w:val="2752"/>
        </w:numPr>
      </w:pPr>
      <w:r>
        <w:t xml:space="preserve">“Use moles — convert each mass to moles.”</w:t>
      </w:r>
      <w:r>
        <w:t xml:space="preserve"> </w:t>
      </w:r>
      <w:r>
        <w:t xml:space="preserve">— exactly the target idea; affirm and hold it for Phase 2.</w:t>
      </w:r>
    </w:p>
    <w:p>
      <w:pPr>
        <w:pStyle w:val="Compact"/>
        <w:numPr>
          <w:ilvl w:val="0"/>
          <w:numId w:val="2752"/>
        </w:numPr>
      </w:pPr>
      <w:r>
        <w:t xml:space="preserve">“I don’t think you can — you’d have to already know what it is.”</w:t>
      </w:r>
      <w:r>
        <w:t xml:space="preserve"> </w:t>
      </w:r>
      <w:r>
        <w:t xml:space="preserve">— validate the doubt, then reframe: that’s the surprising part — the masses really do contain the formula, and today we recover it.</w:t>
      </w:r>
    </w:p>
    <w:bookmarkEnd w:id="3471"/>
    <w:bookmarkStart w:id="3475" w:name="X4db3c5754d3d09a69d19a547f1ffb5218e2db43"/>
    <w:p>
      <w:pPr>
        <w:pStyle w:val="Heading4"/>
      </w:pPr>
      <w:r>
        <w:t xml:space="preserve">3–8 min · Phenomenon hook — the formula hiding in two masses</w:t>
      </w:r>
    </w:p>
    <w:p>
      <w:pPr>
        <w:pStyle w:val="FirstParagraph"/>
      </w:pPr>
      <w:r>
        <w:rPr>
          <w:b/>
          <w:bCs/>
        </w:rPr>
        <w:t xml:space="preserve">Teacher actions.</w:t>
      </w:r>
      <w:r>
        <w:t xml:space="preserve"> </w:t>
      </w:r>
      <w:r>
        <w:t xml:space="preserve">Hold up (or describe) the sealed vial of unknown white solid. State the problem plainly: no label, no read-out machine — only a balance. Then reveal the lab data: 0.243 g Mg combined with 0.160 g O.</w:t>
      </w:r>
    </w:p>
    <w:p>
      <w:pPr>
        <w:pStyle w:val="BlockText"/>
      </w:pPr>
      <w:r>
        <w:t xml:space="preserve">“Here’s what’s strange. The formula is not written anywhere. But it is</w:t>
      </w:r>
      <w:r>
        <w:t xml:space="preserve"> </w:t>
      </w:r>
      <w:r>
        <w:rPr>
          <w:i/>
          <w:iCs/>
        </w:rPr>
        <w:t xml:space="preserve">hiding</w:t>
      </w:r>
      <w:r>
        <w:t xml:space="preserve"> </w:t>
      </w:r>
      <w:r>
        <w:t xml:space="preserve">inside these two masses. The chemist who knows how to convert mass to moles can pull it out in two minutes. The chemist who guesses from the mass alone gets it wrong. Same numbers — different outcome.”</w:t>
      </w:r>
    </w:p>
    <w:p>
      <w:pPr>
        <w:pStyle w:val="FirstParagraph"/>
      </w:pPr>
      <w:r>
        <w:t xml:space="preserve">Project</w:t>
      </w:r>
      <w:r>
        <w:t xml:space="preserve"> </w:t>
      </w:r>
      <w:r>
        <w:rPr>
          <w:rStyle w:val="VerbatimChar"/>
        </w:rPr>
        <w:t xml:space="preserve">figures/mgo_percent_composition.png</w:t>
      </w:r>
      <w:r>
        <w:t xml:space="preserv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3473" name="Picture"/>
            <a:graphic>
              <a:graphicData uri="http://schemas.openxmlformats.org/drawingml/2006/picture">
                <pic:pic>
                  <pic:nvPicPr>
                    <pic:cNvPr descr="/Users/hoopie/Projects/Curricula/Publisher_Ready_Curriculum/02_Chemistry_East_Meadow_Refactor/09_Chemical_Reactions_and_Moles/06_Empirical_and_Molecular_Formulas/figures/mgo_percent_composition.png" id="3474" name="Picture"/>
                    <pic:cNvPicPr>
                      <a:picLocks noChangeArrowheads="1" noChangeAspect="1"/>
                    </pic:cNvPicPr>
                  </pic:nvPicPr>
                  <pic:blipFill>
                    <a:blip r:embed="rId3472"/>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rPr>
          <w:b/>
          <w:bCs/>
        </w:rPr>
        <w:t xml:space="preserve">Sample teacher language:</w:t>
      </w:r>
    </w:p>
    <w:p>
      <w:pPr>
        <w:pStyle w:val="BlockText"/>
      </w:pPr>
      <w:r>
        <w:t xml:space="preserve">“By mass, this white powder is about 60% magnesium and 40% oxygen. Your eye says</w:t>
      </w:r>
      <w:r>
        <w:t xml:space="preserve"> </w:t>
      </w:r>
      <w:r>
        <w:t xml:space="preserve">‘way more magnesium, so the formula should have way more Mg.’</w:t>
      </w:r>
      <w:r>
        <w:t xml:space="preserve"> </w:t>
      </w:r>
      <w:r>
        <w:t xml:space="preserve">But hold that thought — mass and atom count are not the same thing, because a magnesium atom is heavier than an oxygen atom. By the end of today you’ll be able to take a percentage like this and recover the exact formula. Spoiler: it is not Mg₂O or MgO₂ — it’s something simpler.”</w:t>
      </w:r>
    </w:p>
    <w:p>
      <w:pPr>
        <w:pStyle w:val="FirstParagraph"/>
      </w:pPr>
      <w:r>
        <w:rPr>
          <w:b/>
          <w:bCs/>
        </w:rPr>
        <w:t xml:space="preserve">Anticipated student responses:</w:t>
      </w:r>
    </w:p>
    <w:p>
      <w:pPr>
        <w:pStyle w:val="Compact"/>
        <w:numPr>
          <w:ilvl w:val="0"/>
          <w:numId w:val="2753"/>
        </w:numPr>
      </w:pPr>
      <w:r>
        <w:t xml:space="preserve">“So the formula is like Mg₃O₂ because 60 to 40 is about 3 to 2?”</w:t>
      </w:r>
      <w:r>
        <w:t xml:space="preserve"> </w:t>
      </w:r>
      <w:r>
        <w:t xml:space="preserve">— excellent, real reasoning — and a perfect trap. That’s a</w:t>
      </w:r>
      <w:r>
        <w:t xml:space="preserve"> </w:t>
      </w:r>
      <w:r>
        <w:rPr>
          <w:i/>
          <w:iCs/>
        </w:rPr>
        <w:t xml:space="preserve">mass</w:t>
      </w:r>
      <w:r>
        <w:t xml:space="preserve"> </w:t>
      </w:r>
      <w:r>
        <w:t xml:space="preserve">ratio, not an</w:t>
      </w:r>
      <w:r>
        <w:t xml:space="preserve"> </w:t>
      </w:r>
      <w:r>
        <w:rPr>
          <w:i/>
          <w:iCs/>
        </w:rPr>
        <w:t xml:space="preserve">atom</w:t>
      </w:r>
      <w:r>
        <w:t xml:space="preserve"> </w:t>
      </w:r>
      <w:r>
        <w:t xml:space="preserve">ratio. We have to convert to moles first. Hold that prediction; we’ll test it.</w:t>
      </w:r>
    </w:p>
    <w:p>
      <w:pPr>
        <w:pStyle w:val="Compact"/>
        <w:numPr>
          <w:ilvl w:val="0"/>
          <w:numId w:val="2753"/>
        </w:numPr>
      </w:pPr>
      <w:r>
        <w:t xml:space="preserve">“Why doesn’t more mass mean more atoms?”</w:t>
      </w:r>
      <w:r>
        <w:t xml:space="preserve"> </w:t>
      </w:r>
      <w:r>
        <w:t xml:space="preserve">— because Mg atoms (24.3 g/mol) are heavier than O atoms (16.0 g/mol); a smaller pile of heavy atoms can outweigh a larger pile of light atoms.</w:t>
      </w:r>
    </w:p>
    <w:p>
      <w:pPr>
        <w:pStyle w:val="Compact"/>
        <w:numPr>
          <w:ilvl w:val="0"/>
          <w:numId w:val="2753"/>
        </w:numPr>
      </w:pPr>
      <w:r>
        <w:t xml:space="preserve">“Where do the percentages come from?”</w:t>
      </w:r>
      <w:r>
        <w:t xml:space="preserve"> </w:t>
      </w:r>
      <w:r>
        <w:t xml:space="preserve">— from the lab masses: 0.243 ÷ 0.403 ≈ 60.3% Mg. We’ll connect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chemist figure out an unknown compound’s formula from nothing but lab data — masses and percentages?</w:t>
      </w:r>
    </w:p>
    <w:bookmarkEnd w:id="3475"/>
    <w:bookmarkStart w:id="3476" w:name="min-notice-wonder-turn-and-talk-1-5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lab data. Then:</w:t>
      </w:r>
    </w:p>
    <w:p>
      <w:pPr>
        <w:pStyle w:val="BlockText"/>
      </w:pPr>
      <w:r>
        <w:t xml:space="preserve">“Turn to your partner: the powder is 60% magnesium by mass. If we just trusted the masses, we’d guess there are more magnesium atoms than oxygen atoms. But what if a magnesium atom weighs more than an oxygen atom? How could 60% of the mass still mean an</w:t>
      </w:r>
      <w:r>
        <w:t xml:space="preserve"> </w:t>
      </w:r>
      <w:r>
        <w:rPr>
          <w:i/>
          <w:iCs/>
        </w:rPr>
        <w:t xml:space="preserve">equal</w:t>
      </w:r>
      <w:r>
        <w:t xml:space="preserve"> </w:t>
      </w:r>
      <w:r>
        <w:t xml:space="preserve">number of atoms?”</w:t>
      </w:r>
    </w:p>
    <w:p>
      <w:pPr>
        <w:pStyle w:val="FirstParagraph"/>
      </w:pPr>
      <w:r>
        <w:t xml:space="preserve">Target insight (leave open if no one lands it): because Mg is heavier per atom,</w:t>
      </w:r>
      <w:r>
        <w:t xml:space="preserve"> </w:t>
      </w:r>
      <w:r>
        <w:t xml:space="preserve">“more mass”</w:t>
      </w:r>
      <w:r>
        <w:t xml:space="preserve"> </w:t>
      </w:r>
      <w:r>
        <w:t xml:space="preserve">does not have to mean</w:t>
      </w:r>
      <w:r>
        <w:t xml:space="preserve"> </w:t>
      </w:r>
      <w:r>
        <w:t xml:space="preserve">“more atoms.”</w:t>
      </w:r>
      <w:r>
        <w:t xml:space="preserve"> </w:t>
      </w:r>
      <w:r>
        <w:t xml:space="preserve">Converting mass to moles is the only way to compare counts fairly — that conversion is the whole lesson.</w:t>
      </w:r>
    </w:p>
    <w:p>
      <w:r>
        <w:pict>
          <v:rect style="width:0;height:1.5pt" o:hralign="center" o:hrstd="t" o:hr="t"/>
        </w:pict>
      </w:r>
    </w:p>
    <w:bookmarkEnd w:id="3476"/>
    <w:bookmarkEnd w:id="3477"/>
    <w:bookmarkStart w:id="3482" w:name="phase-2-explore-10-30-min-54"/>
    <w:p>
      <w:pPr>
        <w:pStyle w:val="Heading3"/>
      </w:pPr>
      <w:r>
        <w:t xml:space="preserve">Phase 2 · Explore</w:t>
      </w:r>
      <w:r>
        <w:t xml:space="preserve"> </w:t>
      </w:r>
      <w:r>
        <w:rPr>
          <w:i/>
          <w:iCs/>
        </w:rPr>
        <w:t xml:space="preserve">(10 – 30 min)</w:t>
      </w:r>
    </w:p>
    <w:bookmarkStart w:id="3478" w:name="Xc0aab441354b8e9e34911e2e985229220011c1d"/>
    <w:p>
      <w:pPr>
        <w:pStyle w:val="Heading4"/>
      </w:pPr>
      <w:r>
        <w:t xml:space="preserve">10–14 min · BTC launch — visibly random groups, vertical surfaces</w:t>
      </w:r>
    </w:p>
    <w:p>
      <w:pPr>
        <w:pStyle w:val="FirstParagraph"/>
      </w:pPr>
      <w:r>
        <w:t xml:space="preserve">Form</w:t>
      </w:r>
      <w:r>
        <w:t xml:space="preserve"> </w:t>
      </w:r>
      <w:r>
        <w:rPr>
          <w:b/>
          <w:bCs/>
        </w:rPr>
        <w:t xml:space="preserve">visibly random groups of three</w:t>
      </w:r>
      <w:r>
        <w:t xml:space="preserve"> </w:t>
      </w:r>
      <w:r>
        <w:t xml:space="preserve">in front of the class (randomizer on screen / dealt cards) so students trust the mix. Each group gets</w:t>
      </w:r>
      <w:r>
        <w:t xml:space="preserve"> </w:t>
      </w:r>
      <w:r>
        <w:rPr>
          <w:b/>
          <w:bCs/>
        </w:rPr>
        <w:t xml:space="preserve">one marker and one vertical non-permanent surface</w:t>
      </w:r>
      <w:r>
        <w:t xml:space="preserve"> </w:t>
      </w:r>
      <w:r>
        <w:t xml:space="preserve">(whiteboard, window, or chart paper). Launch the task in one sentence, with minimal instructions — resist naming any procedure:</w:t>
      </w:r>
    </w:p>
    <w:p>
      <w:pPr>
        <w:pStyle w:val="BlockText"/>
      </w:pPr>
      <w:r>
        <w:rPr>
          <w:i/>
          <w:iCs/>
        </w:rPr>
        <w:t xml:space="preserve">“You have 0.243 g of magnesium and 0.160 g of oxygen stuck together in a powder. Using only your Periodic Table, figure out the ratio of magnesium atoms to oxygen atoms in this powder — and write the simplest formula you can defend.”</w:t>
      </w:r>
    </w:p>
    <w:p>
      <w:pPr>
        <w:pStyle w:val="FirstParagraph"/>
      </w:pPr>
      <w:r>
        <w:t xml:space="preserve">Do</w:t>
      </w:r>
      <w:r>
        <w:t xml:space="preserve"> </w:t>
      </w:r>
      <w:r>
        <w:rPr>
          <w:b/>
          <w:bCs/>
        </w:rPr>
        <w:t xml:space="preserve">not</w:t>
      </w:r>
      <w:r>
        <w:t xml:space="preserve"> </w:t>
      </w:r>
      <w:r>
        <w:t xml:space="preserve">demonstrate the method. The point of BTC is that groups</w:t>
      </w:r>
      <w:r>
        <w:t xml:space="preserve"> </w:t>
      </w:r>
      <w:r>
        <w:rPr>
          <w:i/>
          <w:iCs/>
        </w:rPr>
        <w:t xml:space="preserve">build</w:t>
      </w:r>
      <w:r>
        <w:t xml:space="preserve"> </w:t>
      </w:r>
      <w:r>
        <w:t xml:space="preserve">the percent/mass → moles → ratio routine from the conservation idea they already own. Release the work in</w:t>
      </w:r>
      <w:r>
        <w:t xml:space="preserve"> </w:t>
      </w:r>
      <w:r>
        <w:rPr>
          <w:b/>
          <w:bCs/>
        </w:rPr>
        <w:t xml:space="preserve">thin slices</w:t>
      </w:r>
      <w:r>
        <w:t xml:space="preserve"> </w:t>
      </w:r>
      <w:r>
        <w:t xml:space="preserve">(see below). Circulate and ask, never tell.</w:t>
      </w:r>
    </w:p>
    <w:bookmarkEnd w:id="3478"/>
    <w:bookmarkStart w:id="3479" w:name="Xeca05fbf4f96f96f78cf0365e676846ea358396"/>
    <w:p>
      <w:pPr>
        <w:pStyle w:val="Heading4"/>
      </w:pPr>
      <w:r>
        <w:t xml:space="preserve">14–22 min · Investigation — the four-step routine emerges on the boards</w:t>
      </w:r>
    </w:p>
    <w:p>
      <w:pPr>
        <w:pStyle w:val="FirstParagraph"/>
      </w:pPr>
      <w:r>
        <w:t xml:space="preserve">Groups work the data on their vertical surfaces. Release thin slices, gating each on a neighboring group verifying the last:</w:t>
      </w:r>
    </w:p>
    <w:p>
      <w:pPr>
        <w:pStyle w:val="BodyText"/>
      </w:pPr>
      <w:r>
        <w:rPr>
          <w:b/>
          <w:bCs/>
        </w:rPr>
        <w:t xml:space="preserve">Slice 1 — Make the masses comparable.</w:t>
      </w:r>
      <w:r>
        <w:t xml:space="preserve"> </w:t>
      </w:r>
      <w:r>
        <w:t xml:space="preserve">Most groups will first try the raw mass ratio (0.243 : 0.160 ≈ 1.5 : 1, or</w:t>
      </w:r>
      <w:r>
        <w:t xml:space="preserve"> </w:t>
      </w:r>
      <w:r>
        <w:t xml:space="preserve">“3 to 2”</w:t>
      </w:r>
      <w:r>
        <w:t xml:space="preserve">). Let them write it. Then ask the disrupting question:</w:t>
      </w:r>
    </w:p>
    <w:p>
      <w:pPr>
        <w:pStyle w:val="BlockText"/>
      </w:pPr>
      <w:r>
        <w:t xml:space="preserve">“Is that a ratio of</w:t>
      </w:r>
      <w:r>
        <w:t xml:space="preserve"> </w:t>
      </w:r>
      <w:r>
        <w:rPr>
          <w:i/>
          <w:iCs/>
        </w:rPr>
        <w:t xml:space="preserve">atoms</w:t>
      </w:r>
      <w:r>
        <w:t xml:space="preserve"> </w:t>
      </w:r>
      <w:r>
        <w:t xml:space="preserve">or a ratio of</w:t>
      </w:r>
      <w:r>
        <w:t xml:space="preserve"> </w:t>
      </w:r>
      <w:r>
        <w:rPr>
          <w:i/>
          <w:iCs/>
        </w:rPr>
        <w:t xml:space="preserve">grams</w:t>
      </w:r>
      <w:r>
        <w:t xml:space="preserve">? One magnesium atom and one oxygen atom — do they weigh the same?”</w:t>
      </w:r>
    </w:p>
    <w:p>
      <w:pPr>
        <w:pStyle w:val="FirstParagraph"/>
      </w:pPr>
      <w:r>
        <w:rPr>
          <w:b/>
          <w:bCs/>
        </w:rPr>
        <w:t xml:space="preserve">Slice 2 — Convert to moles.</w:t>
      </w:r>
      <w:r>
        <w:t xml:space="preserve"> </w:t>
      </w:r>
      <w:r>
        <w:t xml:space="preserve">Steer with a question, not a formula:</w:t>
      </w:r>
    </w:p>
    <w:p>
      <w:pPr>
        <w:pStyle w:val="BlockText"/>
      </w:pPr>
      <w:r>
        <w:t xml:space="preserve">“From Lesson 05, how do you turn a mass into a count of atoms? What do you divide by?”</w:t>
      </w:r>
    </w:p>
    <w:p>
      <w:pPr>
        <w:pStyle w:val="FirstParagraph"/>
      </w:pPr>
      <w:r>
        <w:t xml:space="preserve">Target work on the board:</w:t>
      </w:r>
    </w:p>
    <w:p>
      <w:pPr>
        <w:pStyle w:val="BlockText"/>
      </w:pPr>
      <w:r>
        <w:t xml:space="preserve">Mg: 0.243 g ÷ 24.3 g/mol = 0.0100 mol</w:t>
      </w:r>
      <w:r>
        <w:t xml:space="preserve"> </w:t>
      </w:r>
      <w:r>
        <w:t xml:space="preserve">O: 0.160 g ÷ 16.0 g/mol = 0.0100 mol</w:t>
      </w:r>
    </w:p>
    <w:p>
      <w:pPr>
        <w:pStyle w:val="FirstParagraph"/>
      </w:pPr>
      <w:r>
        <w:rPr>
          <w:b/>
          <w:bCs/>
        </w:rPr>
        <w:t xml:space="preserve">Slice 3 — Take the ratio.</w:t>
      </w:r>
      <w:r>
        <w:t xml:space="preserve"> </w:t>
      </w:r>
      <w:r>
        <w:t xml:space="preserve">Divide both mole values by the smaller:</w:t>
      </w:r>
    </w:p>
    <w:p>
      <w:pPr>
        <w:pStyle w:val="BlockText"/>
      </w:pPr>
      <w:r>
        <w:t xml:space="preserve">Mg: 0.0100 ÷ 0.0100 = 1</w:t>
      </w:r>
      <w:r>
        <w:t xml:space="preserve"> </w:t>
      </w:r>
      <w:r>
        <w:t xml:space="preserve">O: 0.0100 ÷ 0.0100 = 1</w:t>
      </w:r>
      <w:r>
        <w:t xml:space="preserve"> </w:t>
      </w:r>
      <w:r>
        <w:t xml:space="preserve">Ratio Mg : O = 1 : 1 → formula</w:t>
      </w:r>
      <w:r>
        <w:t xml:space="preserve"> </w:t>
      </w:r>
      <w:r>
        <w:rPr>
          <w:b/>
          <w:bCs/>
        </w:rPr>
        <w:t xml:space="preserve">MgO</w:t>
      </w:r>
    </w:p>
    <w:p>
      <w:pPr>
        <w:pStyle w:val="FirstParagraph"/>
      </w:pPr>
      <w:r>
        <w:rPr>
          <w:b/>
          <w:bCs/>
        </w:rPr>
        <w:t xml:space="preserve">Slice 4 (extension for fast groups) — percent version.</w:t>
      </w:r>
      <w:r>
        <w:t xml:space="preserve"> </w:t>
      </w:r>
      <w:r>
        <w:t xml:space="preserve">Give them the pie chart numbers (60.3% Mg, 39.7% O) and ask them to redo it</w:t>
      </w:r>
      <w:r>
        <w:t xml:space="preserve"> </w:t>
      </w:r>
      <w:r>
        <w:t xml:space="preserve">“assuming 100 g of powder.”</w:t>
      </w:r>
      <w:r>
        <w:t xml:space="preserve"> </w:t>
      </w:r>
      <w:r>
        <w:t xml:space="preserve">They should get 60.3 ÷ 24.3 = 2.48 mol and 39.7 ÷ 16.0 = 2.48 mol → still 1 : 1 → MgO. Surface that the percent version and the mass version give the</w:t>
      </w:r>
      <w:r>
        <w:t xml:space="preserve"> </w:t>
      </w:r>
      <w:r>
        <w:rPr>
          <w:i/>
          <w:iCs/>
        </w:rPr>
        <w:t xml:space="preserve">same</w:t>
      </w:r>
      <w:r>
        <w:t xml:space="preserve"> </w:t>
      </w:r>
      <w:r>
        <w:t xml:space="preserve">formula, because a formula is a ratio and is independent of how much powder you have.</w:t>
      </w:r>
    </w:p>
    <w:p>
      <w:pPr>
        <w:pStyle w:val="BodyText"/>
      </w:pPr>
      <w:r>
        <w:rPr>
          <w:b/>
          <w:bCs/>
        </w:rPr>
        <w:t xml:space="preserve">Teacher facilitation language (circulate — ask, don’t tell):</w:t>
      </w:r>
    </w:p>
    <w:p>
      <w:pPr>
        <w:pStyle w:val="BlockText"/>
      </w:pPr>
      <w:r>
        <w:t xml:space="preserve">“What’s the mole count for each element? Are they close to a whole-number ratio?”</w:t>
      </w:r>
      <w:r>
        <w:t xml:space="preserve"> </w:t>
      </w:r>
      <w:r>
        <w:t xml:space="preserve">“You wrote 3 : 2 from the masses but 1 : 1 from the moles. Which one is the ratio of</w:t>
      </w:r>
      <w:r>
        <w:t xml:space="preserve"> </w:t>
      </w:r>
      <w:r>
        <w:rPr>
          <w:i/>
          <w:iCs/>
        </w:rPr>
        <w:t xml:space="preserve">atoms</w:t>
      </w:r>
      <w:r>
        <w:t xml:space="preserve">? Which one would you bet the vial on?”</w:t>
      </w:r>
      <w:r>
        <w:t xml:space="preserve"> </w:t>
      </w:r>
      <w:r>
        <w:t xml:space="preserve">“Can you make the formula simpler and still keep the same ratio?”</w:t>
      </w:r>
    </w:p>
    <w:p>
      <w:pPr>
        <w:pStyle w:val="FirstParagraph"/>
      </w:pPr>
      <w:r>
        <w:rPr>
          <w:b/>
          <w:bCs/>
        </w:rPr>
        <w:t xml:space="preserve">Anticipated student responses during the BTC task:</w:t>
      </w:r>
    </w:p>
    <w:p>
      <w:pPr>
        <w:pStyle w:val="Compact"/>
        <w:numPr>
          <w:ilvl w:val="0"/>
          <w:numId w:val="2754"/>
        </w:numPr>
      </w:pPr>
      <w:r>
        <w:t xml:space="preserve">“We got Mg₃O₂ from the masses.”</w:t>
      </w:r>
      <w:r>
        <w:t xml:space="preserve"> </w:t>
      </w:r>
      <w:r>
        <w:t xml:space="preserve">— affirm the effort and the reasoning, then redirect: that’s the mass ratio. Convert each mass to moles first and check what happens to the ratio.</w:t>
      </w:r>
    </w:p>
    <w:p>
      <w:pPr>
        <w:pStyle w:val="Compact"/>
        <w:numPr>
          <w:ilvl w:val="0"/>
          <w:numId w:val="2754"/>
        </w:numPr>
      </w:pPr>
      <w:r>
        <w:t xml:space="preserve">“Both came out to 0.01 mol — that can’t be right, they’re the same!”</w:t>
      </w:r>
      <w:r>
        <w:t xml:space="preserve"> </w:t>
      </w:r>
      <w:r>
        <w:t xml:space="preserve">— that</w:t>
      </w:r>
      <w:r>
        <w:t xml:space="preserve"> </w:t>
      </w:r>
      <w:r>
        <w:rPr>
          <w:i/>
          <w:iCs/>
        </w:rPr>
        <w:t xml:space="preserve">is</w:t>
      </w:r>
      <w:r>
        <w:t xml:space="preserve"> </w:t>
      </w:r>
      <w:r>
        <w:t xml:space="preserve">right, and it’s the punchline: equal moles means equal atom counts, so the ratio is 1 : 1.</w:t>
      </w:r>
    </w:p>
    <w:p>
      <w:pPr>
        <w:pStyle w:val="Compact"/>
        <w:numPr>
          <w:ilvl w:val="0"/>
          <w:numId w:val="2754"/>
        </w:numPr>
      </w:pPr>
      <w:r>
        <w:t xml:space="preserve">“Do we round 0.0100 to 1?”</w:t>
      </w:r>
      <w:r>
        <w:t xml:space="preserve"> </w:t>
      </w:r>
      <w:r>
        <w:t xml:space="preserve">— you divide both by the smaller mole value; here both divided by 0.0100 give exactly 1. The ratio, not the raw mole number, is the formula.</w:t>
      </w:r>
    </w:p>
    <w:bookmarkEnd w:id="3479"/>
    <w:bookmarkStart w:id="3480" w:name="X93b40eba393c50c53718d64fdb2706dea0ccd6e"/>
    <w:p>
      <w:pPr>
        <w:pStyle w:val="Heading4"/>
      </w:pPr>
      <w:r>
        <w:t xml:space="preserve">22–28 min · Reconnect — gallery the boards, surface the routine</w:t>
      </w:r>
    </w:p>
    <w:p>
      <w:pPr>
        <w:pStyle w:val="FirstParagraph"/>
      </w:pPr>
      <w:r>
        <w:t xml:space="preserve">Bring groups to the boards. Have two or three groups point to their work as they narrate. Ask the class to name the</w:t>
      </w:r>
      <w:r>
        <w:t xml:space="preserve"> </w:t>
      </w:r>
      <w:r>
        <w:rPr>
          <w:i/>
          <w:iCs/>
        </w:rPr>
        <w:t xml:space="preserve">steps</w:t>
      </w:r>
      <w:r>
        <w:t xml:space="preserve"> </w:t>
      </w:r>
      <w:r>
        <w:t xml:space="preserve">they all ended up using, in order, even though no one was told them:</w:t>
      </w:r>
    </w:p>
    <w:p>
      <w:pPr>
        <w:pStyle w:val="Compact"/>
        <w:numPr>
          <w:ilvl w:val="0"/>
          <w:numId w:val="2755"/>
        </w:numPr>
      </w:pPr>
      <w:r>
        <w:t xml:space="preserve">Start with mass (grams) of each element — from the balance, or from</w:t>
      </w:r>
      <w:r>
        <w:t xml:space="preserve"> </w:t>
      </w:r>
      <w:r>
        <w:t xml:space="preserve">“assume 100 g”</w:t>
      </w:r>
      <w:r>
        <w:t xml:space="preserve"> </w:t>
      </w:r>
      <w:r>
        <w:t xml:space="preserve">if given percents.</w:t>
      </w:r>
    </w:p>
    <w:p>
      <w:pPr>
        <w:pStyle w:val="Compact"/>
        <w:numPr>
          <w:ilvl w:val="0"/>
          <w:numId w:val="2755"/>
        </w:numPr>
      </w:pPr>
      <w:r>
        <w:t xml:space="preserve">Divide each mass by that element’s molar mass → moles of each element.</w:t>
      </w:r>
    </w:p>
    <w:p>
      <w:pPr>
        <w:pStyle w:val="Compact"/>
        <w:numPr>
          <w:ilvl w:val="0"/>
          <w:numId w:val="2755"/>
        </w:numPr>
      </w:pPr>
      <w:r>
        <w:t xml:space="preserve">Divide every mole value by the smallest → a ratio.</w:t>
      </w:r>
    </w:p>
    <w:p>
      <w:pPr>
        <w:pStyle w:val="Compact"/>
        <w:numPr>
          <w:ilvl w:val="0"/>
          <w:numId w:val="2755"/>
        </w:numPr>
      </w:pPr>
      <w:r>
        <w:t xml:space="preserve">Round the ratio to the nearest whole numbers → subscripts of the empirical formula.</w:t>
      </w:r>
    </w:p>
    <w:p>
      <w:pPr>
        <w:pStyle w:val="FirstParagraph"/>
      </w:pPr>
      <w:r>
        <w:t xml:space="preserve">Write the four steps on the board in the students’ own words. Leave the vertical-surface work up — it becomes the shared record for Phase 3.</w:t>
      </w:r>
    </w:p>
    <w:bookmarkEnd w:id="3480"/>
    <w:bookmarkStart w:id="3481" w:name="min-test-the-phase-1-prediction"/>
    <w:p>
      <w:pPr>
        <w:pStyle w:val="Heading4"/>
      </w:pPr>
      <w:r>
        <w:t xml:space="preserve">28–30 min · Test the Phase 1 prediction</w:t>
      </w:r>
    </w:p>
    <w:p>
      <w:pPr>
        <w:pStyle w:val="FirstParagraph"/>
      </w:pPr>
      <w:r>
        <w:t xml:space="preserve">Return to the Do Now / Notice &amp; Wonder predictions (Mg₃O₂, MgO₂,</w:t>
      </w:r>
      <w:r>
        <w:t xml:space="preserve"> </w:t>
      </w:r>
      <w:r>
        <w:t xml:space="preserve">“more Mg atoms”</w:t>
      </w:r>
      <w:r>
        <w:t xml:space="preserve">).</w:t>
      </w:r>
    </w:p>
    <w:p>
      <w:pPr>
        <w:pStyle w:val="BlockText"/>
      </w:pPr>
      <w:r>
        <w:t xml:space="preserve">“Phase 1 you predicted more magnesium atoms than oxygen, because there’s more magnesium by mass. The moles just told us 1 : 1 — equal atom counts. Why did the mass fool us?”</w:t>
      </w:r>
    </w:p>
    <w:p>
      <w:pPr>
        <w:pStyle w:val="FirstParagraph"/>
      </w:pPr>
      <w:r>
        <w:t xml:space="preserve">Target: magnesium atoms are heavier (24.3 vs. 16.0 g/mol), so 60% of the</w:t>
      </w:r>
      <w:r>
        <w:t xml:space="preserve"> </w:t>
      </w:r>
      <w:r>
        <w:rPr>
          <w:i/>
          <w:iCs/>
        </w:rPr>
        <w:t xml:space="preserve">mass</w:t>
      </w:r>
      <w:r>
        <w:t xml:space="preserve"> </w:t>
      </w:r>
      <w:r>
        <w:t xml:space="preserve">is still only an</w:t>
      </w:r>
      <w:r>
        <w:t xml:space="preserve"> </w:t>
      </w:r>
      <w:r>
        <w:rPr>
          <w:i/>
          <w:iCs/>
        </w:rPr>
        <w:t xml:space="preserve">equal number</w:t>
      </w:r>
      <w:r>
        <w:t xml:space="preserve"> </w:t>
      </w:r>
      <w:r>
        <w:t xml:space="preserve">of atoms. The mass ratio and the atom ratio are different because the atoms have different masses — exactly the Lesson 05 idea.</w:t>
      </w:r>
    </w:p>
    <w:p>
      <w:r>
        <w:pict>
          <v:rect style="width:0;height:1.5pt" o:hralign="center" o:hrstd="t" o:hr="t"/>
        </w:pict>
      </w:r>
    </w:p>
    <w:bookmarkEnd w:id="3481"/>
    <w:bookmarkEnd w:id="3482"/>
    <w:bookmarkStart w:id="3488" w:name="phase-3-explain-30-36-min-54"/>
    <w:p>
      <w:pPr>
        <w:pStyle w:val="Heading3"/>
      </w:pPr>
      <w:r>
        <w:t xml:space="preserve">Phase 3 · Explain</w:t>
      </w:r>
      <w:r>
        <w:t xml:space="preserve"> </w:t>
      </w:r>
      <w:r>
        <w:rPr>
          <w:i/>
          <w:iCs/>
        </w:rPr>
        <w:t xml:space="preserve">(30 – 36 min)</w:t>
      </w:r>
    </w:p>
    <w:bookmarkStart w:id="3483" w:name="min-turn-and-talk-2-class-consensus-54"/>
    <w:p>
      <w:pPr>
        <w:pStyle w:val="Heading4"/>
      </w:pPr>
      <w:r>
        <w:t xml:space="preserve">30–33 min · Turn-and-Talk #2 + class consensus</w:t>
      </w:r>
    </w:p>
    <w:p>
      <w:pPr>
        <w:pStyle w:val="BlockText"/>
      </w:pPr>
      <w:r>
        <w:t xml:space="preserve">“Look at the board. We turned masses into a 1 : 1 atom ratio and wrote MgO. Turn to your partner: would the formula change if the chemist had burned twice as much magnesium ribbon? Why or why not?”</w:t>
      </w:r>
    </w:p>
    <w:p>
      <w:pPr>
        <w:pStyle w:val="FirstParagraph"/>
      </w:pPr>
      <w:r>
        <w:t xml:space="preserve">Target consensus: no — doubling the sample doubles both mole counts, so the</w:t>
      </w:r>
      <w:r>
        <w:t xml:space="preserve"> </w:t>
      </w:r>
      <w:r>
        <w:rPr>
          <w:i/>
          <w:iCs/>
        </w:rPr>
        <w:t xml:space="preserve">ratio</w:t>
      </w:r>
      <w:r>
        <w:t xml:space="preserve"> </w:t>
      </w:r>
      <w:r>
        <w:t xml:space="preserve">(and the formula) is unchanged. A formula is a ratio statement, not an amount. This is the Scale, Proportion, and Quantity idea made concrete.</w:t>
      </w:r>
    </w:p>
    <w:p>
      <w:pPr>
        <w:pStyle w:val="BlockText"/>
      </w:pPr>
      <w:r>
        <w:t xml:space="preserve">“Now a harder one. Suppose a different compound comes out to a ratio of 1 carbon : 2 hydrogen : 1 oxygen, so CH₂O — but a separate measurement says one mole of the real molecule weighs 180 g, not 30 g. What’s going on? Is CH₂O wrong?”</w:t>
      </w:r>
    </w:p>
    <w:p>
      <w:pPr>
        <w:pStyle w:val="FirstParagraph"/>
      </w:pPr>
      <w:r>
        <w:t xml:space="preserve">Target: CH₂O is the</w:t>
      </w:r>
      <w:r>
        <w:t xml:space="preserve"> </w:t>
      </w:r>
      <w:r>
        <w:rPr>
          <w:i/>
          <w:iCs/>
        </w:rPr>
        <w:t xml:space="preserve">simplest ratio</w:t>
      </w:r>
      <w:r>
        <w:t xml:space="preserve"> </w:t>
      </w:r>
      <w:r>
        <w:t xml:space="preserve">and is correct as a ratio, but the real molecule is bigger. 180 ÷ 30 = 6, so the real molecule is six CH₂O units stacked together → C₆H₁₂O₆. Set up the empirical-vs-molecular distinction for the vocabulary.</w:t>
      </w:r>
    </w:p>
    <w:bookmarkEnd w:id="3483"/>
    <w:bookmarkStart w:id="3487" w:name="Xb9d4ffe48e7767eca1b5c691b24ba54fdc043d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simplest whole-number ratio of atoms in a compound — the 1 : 1 we found for MgO, or the CH₂O ratio — is the</w:t>
      </w:r>
      <w:r>
        <w:t xml:space="preserve"> </w:t>
      </w:r>
      <w:r>
        <w:rPr>
          <w:b/>
          <w:bCs/>
        </w:rPr>
        <w:t xml:space="preserve">empirical formula</w:t>
      </w:r>
      <w:r>
        <w:t xml:space="preserve">.</w:t>
      </w:r>
      <w:r>
        <w:t xml:space="preserve"> </w:t>
      </w:r>
      <w:r>
        <w:t xml:space="preserve">‘Empirical’</w:t>
      </w:r>
      <w:r>
        <w:t xml:space="preserve"> </w:t>
      </w:r>
      <w:r>
        <w:t xml:space="preserve">means</w:t>
      </w:r>
      <w:r>
        <w:t xml:space="preserve"> </w:t>
      </w:r>
      <w:r>
        <w:rPr>
          <w:i/>
          <w:iCs/>
        </w:rPr>
        <w:t xml:space="preserve">from measurement</w:t>
      </w:r>
      <w:r>
        <w:t xml:space="preserve"> </w:t>
      </w:r>
      <w:r>
        <w:t xml:space="preserve">— you got it from lab data, from the balance. It tells you the proportion of atoms, not necessarily how many are in one molecule.”</w:t>
      </w:r>
    </w:p>
    <w:p>
      <w:pPr>
        <w:pStyle w:val="BlockText"/>
      </w:pPr>
      <w:r>
        <w:t xml:space="preserve">“When you scale that ratio up to the</w:t>
      </w:r>
      <w:r>
        <w:t xml:space="preserve"> </w:t>
      </w:r>
      <w:r>
        <w:rPr>
          <w:i/>
          <w:iCs/>
        </w:rPr>
        <w:t xml:space="preserve">actual</w:t>
      </w:r>
      <w:r>
        <w:t xml:space="preserve"> </w:t>
      </w:r>
      <w:r>
        <w:t xml:space="preserve">number of atoms in one molecule, you have the</w:t>
      </w:r>
      <w:r>
        <w:t xml:space="preserve"> </w:t>
      </w:r>
      <w:r>
        <w:rPr>
          <w:b/>
          <w:bCs/>
        </w:rPr>
        <w:t xml:space="preserve">molecular formula</w:t>
      </w:r>
      <w:r>
        <w:t xml:space="preserve">. C₆H₁₂O₆ is the molecular formula for glucose; CH₂O is its empirical formula. For an ionic compound like MgO, the empirical formula</w:t>
      </w:r>
      <w:r>
        <w:t xml:space="preserve"> </w:t>
      </w:r>
      <w:r>
        <w:rPr>
          <w:i/>
          <w:iCs/>
        </w:rPr>
        <w:t xml:space="preserve">is</w:t>
      </w:r>
      <w:r>
        <w:t xml:space="preserve"> </w:t>
      </w:r>
      <w:r>
        <w:t xml:space="preserve">the formula — there’s no separate molecule to scale up.”</w:t>
      </w:r>
    </w:p>
    <w:p>
      <w:pPr>
        <w:pStyle w:val="BlockText"/>
      </w:pPr>
      <w:r>
        <w:t xml:space="preserve">“And the data that started us off — 60.3% Mg, 39.7% O — that’s the compound’s</w:t>
      </w:r>
      <w:r>
        <w:t xml:space="preserve"> </w:t>
      </w:r>
      <w:r>
        <w:rPr>
          <w:b/>
          <w:bCs/>
        </w:rPr>
        <w:t xml:space="preserve">percent composition</w:t>
      </w:r>
      <w:r>
        <w:t xml:space="preserve">: the percent by mass contributed by each element. Percent composition is the lab evidence; the empirical formula is what you decode from it.”</w:t>
      </w:r>
    </w:p>
    <w:p>
      <w:pPr>
        <w:pStyle w:val="FirstParagraph"/>
      </w:pPr>
      <w:r>
        <w:t xml:space="preserve">Post the three terms. Project</w:t>
      </w:r>
      <w:r>
        <w:t xml:space="preserve"> </w:t>
      </w:r>
      <w:r>
        <w:rPr>
          <w:rStyle w:val="VerbatimChar"/>
        </w:rPr>
        <w:t xml:space="preserve">figures/empirical_vs_molecular_mass.png</w:t>
      </w:r>
      <w:r>
        <w:t xml:space="preserve"> </w:t>
      </w:r>
      <w:r>
        <w:t xml:space="preserve">as you connect CH₂O to C₆H₁₂O₆:</w:t>
      </w:r>
    </w:p>
    <w:p>
      <w:pPr>
        <w:pStyle w:val="CaptionedFigure"/>
      </w:pPr>
      <w:r>
        <w:drawing>
          <wp:inline>
            <wp:extent cx="4840224" cy="3176016"/>
            <wp:effectExtent b="0" l="0" r="0" t="0"/>
            <wp:docPr descr="Bar chart titled ‘Empirical vs. Molecular Formula Mass for Glucose’ with two purple bars: a short bar labeled ‘CH₂O (empirical)’ at 30 g/mol and a tall bar labeled ‘C₆H₁₂O₆ (molecular)’ at 180 g/mol; the y-axis is labeled ‘Formula mass (g/mol)’; the molecular bar is exactly six times the height of the empirical bar." title="" id="3485" name="Picture"/>
            <a:graphic>
              <a:graphicData uri="http://schemas.openxmlformats.org/drawingml/2006/picture">
                <pic:pic>
                  <pic:nvPicPr>
                    <pic:cNvPr descr="/Users/hoopie/Projects/Curricula/Publisher_Ready_Curriculum/02_Chemistry_East_Meadow_Refactor/09_Chemical_Reactions_and_Moles/06_Empirical_and_Molecular_Formulas/figures/empirical_vs_molecular_mass.png" id="3486" name="Picture"/>
                    <pic:cNvPicPr>
                      <a:picLocks noChangeArrowheads="1" noChangeAspect="1"/>
                    </pic:cNvPicPr>
                  </pic:nvPicPr>
                  <pic:blipFill>
                    <a:blip r:embed="rId3484"/>
                    <a:stretch>
                      <a:fillRect/>
                    </a:stretch>
                  </pic:blipFill>
                  <pic:spPr bwMode="auto">
                    <a:xfrm>
                      <a:off x="0" y="0"/>
                      <a:ext cx="4840224"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‘Empirical vs. Molecular Formula Mass for Glucose’</w:t>
      </w:r>
      <w:r>
        <w:t xml:space="preserve"> </w:t>
      </w:r>
      <w:r>
        <w:t xml:space="preserve">with two purple bars: a short bar labeled</w:t>
      </w:r>
      <w:r>
        <w:t xml:space="preserve"> </w:t>
      </w:r>
      <w:r>
        <w:t xml:space="preserve">‘CH₂O (empirical)’</w:t>
      </w:r>
      <w:r>
        <w:t xml:space="preserve"> </w:t>
      </w:r>
      <w:r>
        <w:t xml:space="preserve">at 30 g/mol and a tall bar labeled</w:t>
      </w:r>
      <w:r>
        <w:t xml:space="preserve"> </w:t>
      </w:r>
      <w:r>
        <w:t xml:space="preserve">‘C₆H₁₂O₆ (molecular)’</w:t>
      </w:r>
      <w:r>
        <w:t xml:space="preserve"> </w:t>
      </w:r>
      <w:r>
        <w:t xml:space="preserve">at 180 g/mol; the y-axis is labeled</w:t>
      </w:r>
      <w:r>
        <w:t xml:space="preserve"> </w:t>
      </w:r>
      <w:r>
        <w:t xml:space="preserve">‘Formula mass (g/mol)’</w:t>
      </w:r>
      <w:r>
        <w:t xml:space="preserve">; the molecular bar is exactly six times the height of the empirical bar.</w:t>
      </w:r>
    </w:p>
    <w:p>
      <w:pPr>
        <w:pStyle w:val="BlockText"/>
      </w:pPr>
      <w:r>
        <w:t xml:space="preserve">“The tall bar is exactly six times the short bar — that’s the whole-number multiplier. molar mass ÷ empirical mass = 180 ÷ 30 = 6. Multiply every subscript in CH₂O by 6 and you get C₆H₁₂O₆.”</w:t>
      </w:r>
    </w:p>
    <w:p>
      <w:pPr>
        <w:pStyle w:val="FirstParagraph"/>
      </w:pPr>
      <w:r>
        <w:rPr>
          <w:b/>
          <w:bCs/>
        </w:rPr>
        <w:t xml:space="preserve">Discussion prompts to deploy here:</w:t>
      </w:r>
    </w:p>
    <w:p>
      <w:pPr>
        <w:pStyle w:val="Compact"/>
        <w:numPr>
          <w:ilvl w:val="0"/>
          <w:numId w:val="2756"/>
        </w:numPr>
      </w:pPr>
      <w:r>
        <w:t xml:space="preserve">“Is MgO an empirical formula, a molecular formula, or both?”</w:t>
      </w:r>
      <w:r>
        <w:t xml:space="preserve"> </w:t>
      </w:r>
      <w:r>
        <w:t xml:space="preserve">—</w:t>
      </w:r>
      <w:r>
        <w:t xml:space="preserve"> </w:t>
      </w:r>
      <w:r>
        <w:rPr>
          <w:i/>
          <w:iCs/>
        </w:rPr>
        <w:t xml:space="preserve">Expected response:</w:t>
      </w:r>
      <w:r>
        <w:t xml:space="preserve"> </w:t>
      </w:r>
      <w:r>
        <w:t xml:space="preserve">for an ionic compound it’s the empirical formula and there’s no separate molecular formula; the simplest ratio</w:t>
      </w:r>
      <w:r>
        <w:t xml:space="preserve"> </w:t>
      </w:r>
      <w:r>
        <w:rPr>
          <w:i/>
          <w:iCs/>
        </w:rPr>
        <w:t xml:space="preserve">is</w:t>
      </w:r>
      <w:r>
        <w:t xml:space="preserve"> </w:t>
      </w:r>
      <w:r>
        <w:t xml:space="preserve">the formula.</w:t>
      </w:r>
    </w:p>
    <w:p>
      <w:pPr>
        <w:pStyle w:val="Compact"/>
        <w:numPr>
          <w:ilvl w:val="0"/>
          <w:numId w:val="2756"/>
        </w:numPr>
      </w:pPr>
      <w:r>
        <w:t xml:space="preserve">“Where did the percent composition come from in the magnesium lab?”</w:t>
      </w:r>
      <w:r>
        <w:t xml:space="preserve"> </w:t>
      </w:r>
      <w:r>
        <w:t xml:space="preserve">—</w:t>
      </w:r>
      <w:r>
        <w:t xml:space="preserve"> </w:t>
      </w:r>
      <w:r>
        <w:rPr>
          <w:i/>
          <w:iCs/>
        </w:rPr>
        <w:t xml:space="preserve">Expected response:</w:t>
      </w:r>
      <w:r>
        <w:t xml:space="preserve"> </w:t>
      </w:r>
      <w:r>
        <w:t xml:space="preserve">from the combining masses on the balance: 0.243 g Mg out of 0.403 g total powder ≈ 60.3% Mg.</w:t>
      </w:r>
    </w:p>
    <w:p>
      <w:r>
        <w:pict>
          <v:rect style="width:0;height:1.5pt" o:hralign="center" o:hrstd="t" o:hr="t"/>
        </w:pict>
      </w:r>
    </w:p>
    <w:bookmarkEnd w:id="3487"/>
    <w:bookmarkEnd w:id="3488"/>
    <w:bookmarkStart w:id="3491" w:name="phase-4-elaborate-36-40-min-54"/>
    <w:p>
      <w:pPr>
        <w:pStyle w:val="Heading3"/>
      </w:pPr>
      <w:r>
        <w:t xml:space="preserve">Phase 4 · Elaborate</w:t>
      </w:r>
      <w:r>
        <w:t xml:space="preserve"> </w:t>
      </w:r>
      <w:r>
        <w:rPr>
          <w:i/>
          <w:iCs/>
        </w:rPr>
        <w:t xml:space="preserve">(36 – 40 min)</w:t>
      </w:r>
    </w:p>
    <w:bookmarkStart w:id="3489" w:name="min-revise-the-model-because-but-so"/>
    <w:p>
      <w:pPr>
        <w:pStyle w:val="Heading4"/>
      </w:pPr>
      <w:r>
        <w:t xml:space="preserve">36–39 min · Revise the model + Because / But / So</w:t>
      </w:r>
    </w:p>
    <w:p>
      <w:pPr>
        <w:pStyle w:val="FirstParagraph"/>
      </w:pPr>
      <w:r>
        <w:t xml:space="preserve">Groups return to their vertical surfaces and</w:t>
      </w:r>
      <w:r>
        <w:t xml:space="preserve"> </w:t>
      </w:r>
      <w:r>
        <w:rPr>
          <w:b/>
          <w:bCs/>
        </w:rPr>
        <w:t xml:space="preserve">revise</w:t>
      </w:r>
      <w:r>
        <w:t xml:space="preserve">: label the mole-conversion step</w:t>
      </w:r>
      <w:r>
        <w:t xml:space="preserve"> </w:t>
      </w:r>
      <w:r>
        <w:t xml:space="preserve">“mass → moles,”</w:t>
      </w:r>
      <w:r>
        <w:t xml:space="preserve"> </w:t>
      </w:r>
      <w:r>
        <w:t xml:space="preserve">box the divide-by-smallest step</w:t>
      </w:r>
      <w:r>
        <w:t xml:space="preserve"> </w:t>
      </w:r>
      <w:r>
        <w:t xml:space="preserve">“→ ratio,”</w:t>
      </w:r>
      <w:r>
        <w:t xml:space="preserve"> </w:t>
      </w:r>
      <w:r>
        <w:t xml:space="preserve">and write the empirical formula MgO with the word</w:t>
      </w:r>
      <w:r>
        <w:t xml:space="preserve"> </w:t>
      </w:r>
      <w:r>
        <w:rPr>
          <w:i/>
          <w:iCs/>
        </w:rPr>
        <w:t xml:space="preserve">empirical</w:t>
      </w:r>
      <w:r>
        <w:t xml:space="preserve"> </w:t>
      </w:r>
      <w:r>
        <w:t xml:space="preserve">next to it. Then they add the molecular-formula move underneath for a</w:t>
      </w:r>
      <w:r>
        <w:t xml:space="preserve"> </w:t>
      </w:r>
      <w:r>
        <w:rPr>
          <w:i/>
          <w:iCs/>
        </w:rPr>
        <w:t xml:space="preserve">given</w:t>
      </w:r>
      <w:r>
        <w:t xml:space="preserve"> </w:t>
      </w:r>
      <w:r>
        <w:t xml:space="preserve">molar mass.</w:t>
      </w:r>
    </w:p>
    <w:p>
      <w:pPr>
        <w:pStyle w:val="BodyText"/>
      </w:pPr>
      <w:r>
        <w:t xml:space="preserve">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student looks at</w:t>
      </w:r>
      <w:r>
        <w:rPr>
          <w:i/>
          <w:iCs/>
        </w:rPr>
        <w:t xml:space="preserve"> </w:t>
      </w:r>
      <w:r>
        <w:rPr>
          <w:i/>
          <w:iCs/>
        </w:rPr>
        <w:t xml:space="preserve">‘magnesium oxide is 60% magnesium by mass’</w:t>
      </w:r>
      <w:r>
        <w:rPr>
          <w:i/>
          <w:iCs/>
        </w:rPr>
        <w:t xml:space="preserve"> </w:t>
      </w:r>
      <w:r>
        <w:rPr>
          <w:i/>
          <w:iCs/>
        </w:rPr>
        <w:t xml:space="preserve">and guesses the formula is Mg₃O₂.”</w:t>
      </w:r>
    </w:p>
    <w:p>
      <w:pPr>
        <w:pStyle w:val="FirstParagraph"/>
      </w:pPr>
      <w:r>
        <w:t xml:space="preserve">Model one aloud:</w:t>
      </w:r>
    </w:p>
    <w:p>
      <w:pPr>
        <w:pStyle w:val="BlockText"/>
      </w:pPr>
      <w:r>
        <w:t xml:space="preserve">“The student guesses Mg₃O₂</w:t>
      </w:r>
      <w:r>
        <w:t xml:space="preserve"> </w:t>
      </w:r>
      <w:r>
        <w:rPr>
          <w:b/>
          <w:bCs/>
        </w:rPr>
        <w:t xml:space="preserve">because</w:t>
      </w:r>
      <w:r>
        <w:t xml:space="preserve"> </w:t>
      </w:r>
      <w:r>
        <w:t xml:space="preserve">magnesium makes up about 60% of the mass and oxygen only 40%, so it looks like there’s more magnesium —</w:t>
      </w:r>
      <w:r>
        <w:t xml:space="preserve"> </w:t>
      </w:r>
      <w:r>
        <w:rPr>
          <w:b/>
          <w:bCs/>
        </w:rPr>
        <w:t xml:space="preserve">but</w:t>
      </w:r>
      <w:r>
        <w:t xml:space="preserve"> </w:t>
      </w:r>
      <w:r>
        <w:t xml:space="preserve">mass is not the same as atom count, since a magnesium atom (24.3 g/mol) is heavier than an oxygen atom (16.0 g/mol) —</w:t>
      </w:r>
      <w:r>
        <w:t xml:space="preserve"> </w:t>
      </w:r>
      <w:r>
        <w:rPr>
          <w:b/>
          <w:bCs/>
        </w:rPr>
        <w:t xml:space="preserve">so</w:t>
      </w:r>
      <w:r>
        <w:t xml:space="preserve"> </w:t>
      </w:r>
      <w:r>
        <w:t xml:space="preserve">when you convert each mass to moles you get an equal 1 : 1 atom ratio, and the correct empirical formula is MgO, not Mg₃O₂.”</w:t>
      </w:r>
    </w:p>
    <w:p>
      <w:pPr>
        <w:pStyle w:val="FirstParagraph"/>
      </w:pPr>
      <w:r>
        <w:t xml:space="preserve">Then have students write their own B/B/S using one of these starters:</w:t>
      </w:r>
    </w:p>
    <w:p>
      <w:pPr>
        <w:pStyle w:val="Compact"/>
        <w:numPr>
          <w:ilvl w:val="0"/>
          <w:numId w:val="2757"/>
        </w:numPr>
      </w:pPr>
      <w:r>
        <w:rPr>
          <w:i/>
          <w:iCs/>
        </w:rPr>
        <w:t xml:space="preserve">“A student finds an empirical formula of CH₂O but is told the real molecule weighs 180 g/mol…”</w:t>
      </w:r>
      <w:r>
        <w:t xml:space="preserve"> </w:t>
      </w:r>
      <w:r>
        <w:t xml:space="preserve">(hint: divide 180 by 30)</w:t>
      </w:r>
    </w:p>
    <w:p>
      <w:pPr>
        <w:pStyle w:val="Compact"/>
        <w:numPr>
          <w:ilvl w:val="0"/>
          <w:numId w:val="2757"/>
        </w:numPr>
      </w:pPr>
      <w:r>
        <w:rPr>
          <w:i/>
          <w:iCs/>
        </w:rPr>
        <w:t xml:space="preserve">“Two students burn different amounts of magnesium ribbon but get the same formula…”</w:t>
      </w:r>
      <w:r>
        <w:t xml:space="preserve"> </w:t>
      </w:r>
      <w:r>
        <w:t xml:space="preserve">(hint: a formula is a ratio)</w:t>
      </w:r>
    </w:p>
    <w:p>
      <w:pPr>
        <w:pStyle w:val="FirstParagraph"/>
      </w:pPr>
      <w:r>
        <w:rPr>
          <w:b/>
          <w:bCs/>
        </w:rPr>
        <w:t xml:space="preserve">Anticipated student responses:</w:t>
      </w:r>
    </w:p>
    <w:p>
      <w:pPr>
        <w:pStyle w:val="Compact"/>
        <w:numPr>
          <w:ilvl w:val="0"/>
          <w:numId w:val="2758"/>
        </w:numPr>
      </w:pPr>
      <w:r>
        <w:t xml:space="preserve">“Because they divided 180 by 30 and got 6.”</w:t>
      </w:r>
      <w:r>
        <w:t xml:space="preserve"> </w:t>
      </w:r>
      <w:r>
        <w:t xml:space="preserve">— good start; push for the full frame:</w:t>
      </w:r>
      <w:r>
        <w:t xml:space="preserve"> </w:t>
      </w:r>
      <w:r>
        <w:t xml:space="preserve">“</w:t>
      </w:r>
      <w:r>
        <w:rPr>
          <w:i/>
          <w:iCs/>
        </w:rPr>
        <w:t xml:space="preserve">because</w:t>
      </w:r>
      <w:r>
        <w:t xml:space="preserve"> </w:t>
      </w:r>
      <w:r>
        <w:t xml:space="preserve">the molecular formula must be a whole-number multiple of the empirical formula,</w:t>
      </w:r>
      <w:r>
        <w:t xml:space="preserve"> </w:t>
      </w:r>
      <w:r>
        <w:rPr>
          <w:i/>
          <w:iCs/>
        </w:rPr>
        <w:t xml:space="preserve">but</w:t>
      </w:r>
      <w:r>
        <w:t xml:space="preserve"> </w:t>
      </w:r>
      <w:r>
        <w:t xml:space="preserve">CH₂O only weighs 30 g/mol while the real molecule weighs 180,</w:t>
      </w:r>
      <w:r>
        <w:t xml:space="preserve"> </w:t>
      </w:r>
      <w:r>
        <w:rPr>
          <w:i/>
          <w:iCs/>
        </w:rPr>
        <w:t xml:space="preserve">so</w:t>
      </w:r>
      <w:r>
        <w:t xml:space="preserve"> </w:t>
      </w:r>
      <w:r>
        <w:t xml:space="preserve">you multiply every subscript by 180 ÷ 30 = 6 to get C₆H₁₂O₆.”</w:t>
      </w:r>
    </w:p>
    <w:p>
      <w:pPr>
        <w:pStyle w:val="Compact"/>
        <w:numPr>
          <w:ilvl w:val="0"/>
          <w:numId w:val="2758"/>
        </w:numPr>
      </w:pPr>
      <w:r>
        <w:t xml:space="preserve">“Because the ratio doesn’t change when you use more magnesium.”</w:t>
      </w:r>
      <w:r>
        <w:t xml:space="preserve"> </w:t>
      </w:r>
      <w:r>
        <w:t xml:space="preserve">— excellent; push for the So:</w:t>
      </w:r>
      <w:r>
        <w:t xml:space="preserve"> </w:t>
      </w:r>
      <w:r>
        <w:t xml:space="preserve">“</w:t>
      </w:r>
      <w:r>
        <w:rPr>
          <w:i/>
          <w:iCs/>
        </w:rPr>
        <w:t xml:space="preserve">so</w:t>
      </w:r>
      <w:r>
        <w:t xml:space="preserve"> </w:t>
      </w:r>
      <w:r>
        <w:t xml:space="preserve">both students correctly get MgO even though they started with different masses.”</w:t>
      </w:r>
    </w:p>
    <w:bookmarkEnd w:id="3489"/>
    <w:bookmarkStart w:id="3490" w:name="min-return-to-the-phenomenon-53"/>
    <w:p>
      <w:pPr>
        <w:pStyle w:val="Heading4"/>
      </w:pPr>
      <w:r>
        <w:t xml:space="preserve">39–40 min · Return to the phenomenon</w:t>
      </w:r>
    </w:p>
    <w:p>
      <w:pPr>
        <w:pStyle w:val="BlockText"/>
      </w:pPr>
      <w:r>
        <w:t xml:space="preserve">“Back to the sealed vial. We had nothing but a balance and two masses: 0.243 g of magnesium, 0.160 g of oxygen. Walk me through it now. What do we divide each mass by? What ratio comes out? What do we write on the vial?”</w:t>
      </w:r>
    </w:p>
    <w:p>
      <w:pPr>
        <w:pStyle w:val="FirstParagraph"/>
      </w:pPr>
      <w:r>
        <w:t xml:space="preserve">Target: divide each by its molar mass (24.3 and 16.0) → 0.0100 mol each → 1 : 1 ratio → write</w:t>
      </w:r>
      <w:r>
        <w:t xml:space="preserve"> </w:t>
      </w:r>
      <w:r>
        <w:rPr>
          <w:b/>
          <w:bCs/>
        </w:rPr>
        <w:t xml:space="preserve">MgO</w:t>
      </w:r>
      <w:r>
        <w:t xml:space="preserve">.</w:t>
      </w:r>
    </w:p>
    <w:p>
      <w:pPr>
        <w:pStyle w:val="BlockText"/>
      </w:pPr>
      <w:r>
        <w:t xml:space="preserve">“The formula was never printed anywhere. It was hiding inside two numbers on a balance, and moles were the decoder. That is how chemists name an unknown — not by guessing, but by converting mass to a count of atoms.”</w:t>
      </w:r>
    </w:p>
    <w:p>
      <w:r>
        <w:pict>
          <v:rect style="width:0;height:1.5pt" o:hralign="center" o:hrstd="t" o:hr="t"/>
        </w:pict>
      </w:r>
    </w:p>
    <w:bookmarkEnd w:id="3490"/>
    <w:bookmarkEnd w:id="3491"/>
    <w:bookmarkStart w:id="3493" w:name="phase-5-evaluate-40-42-min-54"/>
    <w:p>
      <w:pPr>
        <w:pStyle w:val="Heading3"/>
      </w:pPr>
      <w:r>
        <w:t xml:space="preserve">Phase 5 · Evaluate</w:t>
      </w:r>
      <w:r>
        <w:t xml:space="preserve"> </w:t>
      </w:r>
      <w:r>
        <w:rPr>
          <w:i/>
          <w:iCs/>
        </w:rPr>
        <w:t xml:space="preserve">(40 – 42 min)</w:t>
      </w:r>
    </w:p>
    <w:bookmarkStart w:id="3492" w:name="min-exit-ticket-closing-reflection-54"/>
    <w:p>
      <w:pPr>
        <w:pStyle w:val="Heading4"/>
      </w:pPr>
      <w:r>
        <w:t xml:space="preserve">40–42 min · Exit Ticket + Closing Reflection</w:t>
      </w:r>
    </w:p>
    <w:p>
      <w:pPr>
        <w:pStyle w:val="FirstParagraph"/>
      </w:pPr>
      <w:r>
        <w:t xml:space="preserve">Post or read aloud:</w:t>
      </w:r>
    </w:p>
    <w:p>
      <w:pPr>
        <w:pStyle w:val="BlockText"/>
      </w:pPr>
      <w:r>
        <w:rPr>
          <w:i/>
          <w:iCs/>
        </w:rPr>
        <w:t xml:space="preserve">A compound is found by analysis to be 30.4% nitrogen and 69.6% oxygen by mass.</w:t>
      </w:r>
      <w:r>
        <w:t xml:space="preserve"> </w:t>
      </w:r>
      <w:r>
        <w:rPr>
          <w:i/>
          <w:iCs/>
        </w:rPr>
        <w:t xml:space="preserve">(a) Determine the empirical formula. Show the grams → moles → ratio work (assume a 100 g sample).</w:t>
      </w:r>
      <w:r>
        <w:t xml:space="preserve"> </w:t>
      </w:r>
      <w:r>
        <w:rPr>
          <w:i/>
          <w:iCs/>
        </w:rPr>
        <w:t xml:space="preserve">(b) The compound’s molar mass is measured to be 92 g/mol. Determine its molecular formula. Show the multiplier.</w:t>
      </w:r>
      <w:r>
        <w:t xml:space="preserve"> </w:t>
      </w:r>
      <w:r>
        <w:rPr>
          <w:i/>
          <w:iCs/>
        </w:rPr>
        <w:t xml:space="preserve">(c) In one sentence, explain why the empirical formula gives only a ratio of atoms, while the molecular formula gives the actual number of atoms in one molecule.</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compounds.)</w:t>
      </w:r>
    </w:p>
    <w:p>
      <w:pPr>
        <w:pStyle w:val="BodyText"/>
      </w:pPr>
      <w:r>
        <w:rPr>
          <w:b/>
          <w:bCs/>
        </w:rPr>
        <w:t xml:space="preserve">Closing Reflection (SEL, 30 seconds):</w:t>
      </w:r>
    </w:p>
    <w:p>
      <w:pPr>
        <w:pStyle w:val="BlockText"/>
      </w:pPr>
      <w:r>
        <w:t xml:space="preserve">“Today we recovered a hidden formula from nothing but lab data. In one sentence: what is one thing that surprised you about how mass and atom-count relate — and who in your group helped you see it?”</w:t>
      </w:r>
    </w:p>
    <w:p>
      <w:pPr>
        <w:pStyle w:val="FirstParagraph"/>
      </w:pPr>
      <w:r>
        <w:t xml:space="preserve">Collect worksheets; note which students stopped at the mass ratio versus those who converted to moles before taking the ratio. The mass-vs-mole confusion is the main conceptual stumbling block — flag those students for a quick check at the start of the next lesson.</w:t>
      </w:r>
    </w:p>
    <w:p>
      <w:r>
        <w:pict>
          <v:rect style="width:0;height:1.5pt" o:hralign="center" o:hrstd="t" o:hr="t"/>
        </w:pict>
      </w:r>
    </w:p>
    <w:bookmarkEnd w:id="3492"/>
    <w:bookmarkEnd w:id="3493"/>
    <w:bookmarkStart w:id="3494" w:name="common-misconceptions-54"/>
    <w:p>
      <w:pPr>
        <w:pStyle w:val="Heading3"/>
      </w:pPr>
      <w:r>
        <w:t xml:space="preserve">Common Misconceptions</w:t>
      </w:r>
    </w:p>
    <w:p>
      <w:pPr>
        <w:pStyle w:val="Compact"/>
        <w:numPr>
          <w:ilvl w:val="0"/>
          <w:numId w:val="2759"/>
        </w:numPr>
      </w:pPr>
      <w:r>
        <w:rPr>
          <w:b/>
          <w:bCs/>
        </w:rPr>
        <w:t xml:space="preserve">Misconception:</w:t>
      </w:r>
      <w:r>
        <w:t xml:space="preserve"> </w:t>
      </w:r>
      <w:r>
        <w:t xml:space="preserve">“The empirical formula comes from the mass ratio directly — 60% Mg to 40% O means Mg₃O₂.”</w:t>
      </w:r>
      <w:r>
        <w:t xml:space="preserve"> </w:t>
      </w:r>
      <w:r>
        <w:t xml:space="preserve">→</w:t>
      </w:r>
      <w:r>
        <w:t xml:space="preserve"> </w:t>
      </w:r>
      <w:r>
        <w:rPr>
          <w:b/>
          <w:bCs/>
        </w:rPr>
        <w:t xml:space="preserve">Correction:</w:t>
      </w:r>
      <w:r>
        <w:t xml:space="preserve"> </w:t>
      </w:r>
      <w:r>
        <w:t xml:space="preserve">Mass ratio is not atom ratio. You must divide each element’s mass by its molar mass first, converting grams to moles (a count of atoms). For MgO, 0.243 g ÷ 24.3 and 0.160 g ÷ 16.0 both give 0.0100 mol — a 1 : 1 atom ratio — even though the mass ratio is about 1.5 : 1. Skipping the mole conversion is the single most common error.</w:t>
      </w:r>
    </w:p>
    <w:p>
      <w:pPr>
        <w:pStyle w:val="Compact"/>
        <w:numPr>
          <w:ilvl w:val="0"/>
          <w:numId w:val="2759"/>
        </w:numPr>
      </w:pPr>
      <w:r>
        <w:rPr>
          <w:b/>
          <w:bCs/>
        </w:rPr>
        <w:t xml:space="preserve">Misconception:</w:t>
      </w:r>
      <w:r>
        <w:t xml:space="preserve"> </w:t>
      </w:r>
      <w:r>
        <w:t xml:space="preserve">“Empirical formula and molecular formula are the same thing.”</w:t>
      </w:r>
      <w:r>
        <w:t xml:space="preserve"> </w:t>
      </w:r>
      <w:r>
        <w:t xml:space="preserve">→</w:t>
      </w:r>
      <w:r>
        <w:t xml:space="preserve"> </w:t>
      </w:r>
      <w:r>
        <w:rPr>
          <w:b/>
          <w:bCs/>
        </w:rPr>
        <w:t xml:space="preserve">Correction:</w:t>
      </w:r>
      <w:r>
        <w:t xml:space="preserve"> </w:t>
      </w:r>
      <w:r>
        <w:t xml:space="preserve">The empirical formula is the</w:t>
      </w:r>
      <w:r>
        <w:t xml:space="preserve"> </w:t>
      </w:r>
      <w:r>
        <w:rPr>
          <w:i/>
          <w:iCs/>
        </w:rPr>
        <w:t xml:space="preserve">simplest whole-number ratio</w:t>
      </w:r>
      <w:r>
        <w:t xml:space="preserve"> </w:t>
      </w:r>
      <w:r>
        <w:t xml:space="preserve">of atoms; the molecular formula is the</w:t>
      </w:r>
      <w:r>
        <w:t xml:space="preserve"> </w:t>
      </w:r>
      <w:r>
        <w:rPr>
          <w:i/>
          <w:iCs/>
        </w:rPr>
        <w:t xml:space="preserve">actual count</w:t>
      </w:r>
      <w:r>
        <w:t xml:space="preserve"> </w:t>
      </w:r>
      <w:r>
        <w:t xml:space="preserve">in one molecule. They are equal only when the molecule is already in its simplest ratio (e.g., H₂O, CO₂). For glucose the empirical formula is CH₂O but the molecular formula is C₆H₁₂O₆ — six times larger.</w:t>
      </w:r>
    </w:p>
    <w:p>
      <w:pPr>
        <w:pStyle w:val="Compact"/>
        <w:numPr>
          <w:ilvl w:val="0"/>
          <w:numId w:val="2759"/>
        </w:numPr>
      </w:pPr>
      <w:r>
        <w:rPr>
          <w:b/>
          <w:bCs/>
        </w:rPr>
        <w:t xml:space="preserve">Misconception:</w:t>
      </w:r>
      <w:r>
        <w:t xml:space="preserve"> </w:t>
      </w:r>
      <w:r>
        <w:t xml:space="preserve">“You can find the molecular formula from percent composition alone.”</w:t>
      </w:r>
      <w:r>
        <w:t xml:space="preserve"> </w:t>
      </w:r>
      <w:r>
        <w:t xml:space="preserve">→</w:t>
      </w:r>
      <w:r>
        <w:t xml:space="preserve"> </w:t>
      </w:r>
      <w:r>
        <w:rPr>
          <w:b/>
          <w:bCs/>
        </w:rPr>
        <w:t xml:space="preserve">Correction:</w:t>
      </w:r>
      <w:r>
        <w:t xml:space="preserve"> </w:t>
      </w:r>
      <w:r>
        <w:t xml:space="preserve">Percent composition (or combining masses) gives only the</w:t>
      </w:r>
      <w:r>
        <w:t xml:space="preserve"> </w:t>
      </w:r>
      <w:r>
        <w:rPr>
          <w:i/>
          <w:iCs/>
        </w:rPr>
        <w:t xml:space="preserve">ratio</w:t>
      </w:r>
      <w:r>
        <w:t xml:space="preserve"> </w:t>
      </w:r>
      <w:r>
        <w:t xml:space="preserve">— the empirical formula. To get the molecular formula you need an additional piece of data: the molar mass. Divide molar mass by the empirical formula mass to get the whole-number multiplier, then multiply every subscript.</w:t>
      </w:r>
    </w:p>
    <w:p>
      <w:pPr>
        <w:pStyle w:val="Compact"/>
        <w:numPr>
          <w:ilvl w:val="0"/>
          <w:numId w:val="2759"/>
        </w:numPr>
      </w:pPr>
      <w:r>
        <w:rPr>
          <w:b/>
          <w:bCs/>
        </w:rPr>
        <w:t xml:space="preserve">Misconception:</w:t>
      </w:r>
      <w:r>
        <w:t xml:space="preserve"> </w:t>
      </w:r>
      <w:r>
        <w:t xml:space="preserve">“Burning more magnesium would give a different formula.”</w:t>
      </w:r>
      <w:r>
        <w:t xml:space="preserve"> </w:t>
      </w:r>
      <w:r>
        <w:t xml:space="preserve">→</w:t>
      </w:r>
      <w:r>
        <w:t xml:space="preserve"> </w:t>
      </w:r>
      <w:r>
        <w:rPr>
          <w:b/>
          <w:bCs/>
        </w:rPr>
        <w:t xml:space="preserve">Correction:</w:t>
      </w:r>
      <w:r>
        <w:t xml:space="preserve"> </w:t>
      </w:r>
      <w:r>
        <w:t xml:space="preserve">A formula is a ratio, not an amount. Doubling the sample doubles every mole count, so the ratio — and therefore the formula — is unchanged. MgO is MgO whether you burn 0.243 g or 2.43 g of magnesium.</w:t>
      </w:r>
    </w:p>
    <w:p>
      <w:pPr>
        <w:pStyle w:val="Compact"/>
        <w:numPr>
          <w:ilvl w:val="0"/>
          <w:numId w:val="2759"/>
        </w:numPr>
      </w:pPr>
      <w:r>
        <w:rPr>
          <w:b/>
          <w:bCs/>
        </w:rPr>
        <w:t xml:space="preserve">Misconception:</w:t>
      </w:r>
      <w:r>
        <w:t xml:space="preserve"> </w:t>
      </w:r>
      <w:r>
        <w:t xml:space="preserve">“If the mole ratio comes out to 1 : 1.5, you round 1.5 down to 1.”</w:t>
      </w:r>
      <w:r>
        <w:t xml:space="preserve"> </w:t>
      </w:r>
      <w:r>
        <w:t xml:space="preserve">→</w:t>
      </w:r>
      <w:r>
        <w:t xml:space="preserve"> </w:t>
      </w:r>
      <w:r>
        <w:rPr>
          <w:b/>
          <w:bCs/>
        </w:rPr>
        <w:t xml:space="preserve">Correction:</w:t>
      </w:r>
      <w:r>
        <w:t xml:space="preserve"> </w:t>
      </w:r>
      <w:r>
        <w:t xml:space="preserve">Non-whole ratios like 1 : 1.5 must be cleared by multiplying</w:t>
      </w:r>
      <w:r>
        <w:t xml:space="preserve"> </w:t>
      </w:r>
      <w:r>
        <w:rPr>
          <w:i/>
          <w:iCs/>
        </w:rPr>
        <w:t xml:space="preserve">both</w:t>
      </w:r>
      <w:r>
        <w:t xml:space="preserve"> </w:t>
      </w:r>
      <w:r>
        <w:t xml:space="preserve">numbers by a small integer (here ×2 → 2 : 3), not rounded away. Rounding 1.5 to 1 or 2 changes the compound. (Encountered in the worksheet extension; flag if it appears.)</w:t>
      </w:r>
    </w:p>
    <w:p>
      <w:r>
        <w:pict>
          <v:rect style="width:0;height:1.5pt" o:hralign="center" o:hrstd="t" o:hr="t"/>
        </w:pict>
      </w:r>
    </w:p>
    <w:bookmarkEnd w:id="3494"/>
    <w:bookmarkStart w:id="3495" w:name="access-differentiation-54"/>
    <w:p>
      <w:pPr>
        <w:pStyle w:val="Heading3"/>
      </w:pPr>
      <w:r>
        <w:t xml:space="preserve">Access &amp; Differentiation</w:t>
      </w:r>
    </w:p>
    <w:p>
      <w:pPr>
        <w:pStyle w:val="Compact"/>
        <w:numPr>
          <w:ilvl w:val="0"/>
          <w:numId w:val="2760"/>
        </w:numPr>
      </w:pPr>
      <w:r>
        <w:rPr>
          <w:b/>
          <w:bCs/>
        </w:rPr>
        <w:t xml:space="preserve">ELL/ENL supports:</w:t>
      </w:r>
      <w:r>
        <w:t xml:space="preserve"> </w:t>
      </w:r>
      <w:r>
        <w:t xml:space="preserve">Pre-printed four-column routine template (Element | Mass or % | ÷ molar mass = moles | ÷ smallest = ratio) so the procedure is scaffolded as a path, not recalled from memory. Sentence frame: *“The empirical formula of ___ is ___ because the mole ratio of ___ to ___ is ___ to ___.”* Word-choice box displayed throughout: {percent composition, mole, empirical formula, molecular formula, ratio, molar mass}. Pair every numeric answer with the pie chart (visual) so students self-check that the larger wedge corresponds to the larger</w:t>
      </w:r>
      <w:r>
        <w:t xml:space="preserve"> </w:t>
      </w:r>
      <w:r>
        <w:rPr>
          <w:i/>
          <w:iCs/>
        </w:rPr>
        <w:t xml:space="preserve">mass</w:t>
      </w:r>
      <w:r>
        <w:t xml:space="preserve">, not the larger atom count.</w:t>
      </w:r>
    </w:p>
    <w:p>
      <w:pPr>
        <w:pStyle w:val="Compact"/>
        <w:numPr>
          <w:ilvl w:val="0"/>
          <w:numId w:val="2760"/>
        </w:numPr>
      </w:pPr>
      <w:r>
        <w:rPr>
          <w:b/>
          <w:bCs/>
        </w:rPr>
        <w:t xml:space="preserve">IEP/SPED supports:</w:t>
      </w:r>
      <w:r>
        <w:t xml:space="preserve"> </w:t>
      </w:r>
      <w:r>
        <w:t xml:space="preserve">Pre-fill the molar masses used in practice (Mg = 24.3, O = 16.0, C = 12.0, H = 1.0, N = 14.0) on a card so the Periodic Table lookup is removed as a barrier. Provide the routine one step per row, revealing the next row only after the current one is complete. Calculator use expected for all arithmetic; the conceptual targets are choosing to convert to moles and reading the ratio. Offer the</w:t>
      </w:r>
      <w:r>
        <w:t xml:space="preserve"> </w:t>
      </w:r>
      <w:r>
        <w:t xml:space="preserve">“assume 100 g”</w:t>
      </w:r>
      <w:r>
        <w:t xml:space="preserve"> </w:t>
      </w:r>
      <w:r>
        <w:t xml:space="preserve">conversion as a pre-written first step for percent problems.</w:t>
      </w:r>
    </w:p>
    <w:p>
      <w:pPr>
        <w:pStyle w:val="Compact"/>
        <w:numPr>
          <w:ilvl w:val="0"/>
          <w:numId w:val="2760"/>
        </w:numPr>
      </w:pPr>
      <w:r>
        <w:rPr>
          <w:b/>
          <w:bCs/>
        </w:rPr>
        <w:t xml:space="preserve">Extensions:</w:t>
      </w:r>
      <w:r>
        <w:t xml:space="preserve"> </w:t>
      </w:r>
      <w:r>
        <w:t xml:space="preserve">(1) A compound is 92.3% C and 7.7% H by mass; find the empirical formula (→ CH), then the molecular formula if the molar mass is 78 g/mol (→ C₆H₆, benzene). (2) Hydrate analysis: a sample of CuSO₄ hydrate loses 36.1% of its mass as water on heating — how many waters of crystallization per CuSO₄? (3) A mole ratio comes out 1 : 1.33 — show how multiplying both by 3 clears it to 3 : 4, and explain why you may never simply round 1.33 to 1.</w:t>
      </w:r>
    </w:p>
    <w:p>
      <w:r>
        <w:pict>
          <v:rect style="width:0;height:1.5pt" o:hralign="center" o:hrstd="t" o:hr="t"/>
        </w:pict>
      </w:r>
    </w:p>
    <w:bookmarkEnd w:id="3495"/>
    <w:bookmarkStart w:id="3496" w:name="strategy-spotlight-54"/>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a thin-slice task launched with minimal instructions</w:t>
      </w:r>
      <w:r>
        <w:t xml:space="preserve"> </w:t>
      </w:r>
      <w:r>
        <w:t xml:space="preserve">(the teacher poses the problem in one sentence and asks questions instead of demonstrating the method).</w:t>
      </w:r>
    </w:p>
    <w:p>
      <w:pPr>
        <w:pStyle w:val="BodyText"/>
      </w:pPr>
      <w:r>
        <w:rPr>
          <w:b/>
          <w:bCs/>
        </w:rPr>
        <w:t xml:space="preserve">How to run it in this lesson (Phase 2):</w:t>
      </w:r>
    </w:p>
    <w:p>
      <w:pPr>
        <w:pStyle w:val="Compact"/>
        <w:numPr>
          <w:ilvl w:val="0"/>
          <w:numId w:val="2761"/>
        </w:numPr>
      </w:pPr>
      <w:r>
        <w:t xml:space="preserve">Form visibly random groups of three (randomizer on screen / dealt cards). Each group gets one marker and one vertical surface.</w:t>
      </w:r>
    </w:p>
    <w:p>
      <w:pPr>
        <w:pStyle w:val="Compact"/>
        <w:numPr>
          <w:ilvl w:val="0"/>
          <w:numId w:val="2761"/>
        </w:numPr>
      </w:pPr>
      <w:r>
        <w:t xml:space="preserve">Launch the task verbally in one sentence:</w:t>
      </w:r>
      <w:r>
        <w:t xml:space="preserve"> </w:t>
      </w:r>
      <w:r>
        <w:rPr>
          <w:i/>
          <w:iCs/>
        </w:rPr>
        <w:t xml:space="preserve">“You have 0.243 g of magnesium and 0.160 g of oxygen stuck together — figure out the ratio of magnesium atoms to oxygen atoms and write the simplest formula you can defend.”</w:t>
      </w:r>
      <w:r>
        <w:t xml:space="preserve"> </w:t>
      </w:r>
      <w:r>
        <w:t xml:space="preserve">Resist naming</w:t>
      </w:r>
      <w:r>
        <w:t xml:space="preserve"> </w:t>
      </w:r>
      <w:r>
        <w:t xml:space="preserve">“empirical formula”</w:t>
      </w:r>
      <w:r>
        <w:t xml:space="preserve"> </w:t>
      </w:r>
      <w:r>
        <w:t xml:space="preserve">or showing the mass → moles step — the whole point is that students</w:t>
      </w:r>
      <w:r>
        <w:t xml:space="preserve"> </w:t>
      </w:r>
      <w:r>
        <w:rPr>
          <w:i/>
          <w:iCs/>
        </w:rPr>
        <w:t xml:space="preserve">derive</w:t>
      </w:r>
      <w:r>
        <w:t xml:space="preserve"> </w:t>
      </w:r>
      <w:r>
        <w:t xml:space="preserve">the routine from the conservation idea they already own.</w:t>
      </w:r>
    </w:p>
    <w:p>
      <w:pPr>
        <w:pStyle w:val="Compact"/>
        <w:numPr>
          <w:ilvl w:val="0"/>
          <w:numId w:val="2761"/>
        </w:numPr>
      </w:pPr>
      <w:r>
        <w:t xml:space="preserve">Release the work in</w:t>
      </w:r>
      <w:r>
        <w:t xml:space="preserve"> </w:t>
      </w:r>
      <w:r>
        <w:rPr>
          <w:b/>
          <w:bCs/>
        </w:rPr>
        <w:t xml:space="preserve">thin slices</w:t>
      </w:r>
      <w:r>
        <w:t xml:space="preserve">: let groups try the raw mass ratio first (they will), then disrupt it with the question</w:t>
      </w:r>
      <w:r>
        <w:t xml:space="preserve"> </w:t>
      </w:r>
      <w:r>
        <w:rPr>
          <w:i/>
          <w:iCs/>
        </w:rPr>
        <w:t xml:space="preserve">“is that a ratio of atoms or of grams?”</w:t>
      </w:r>
      <w:r>
        <w:t xml:space="preserve">, then release the mole conversion, then the ratio. A group only advances once a</w:t>
      </w:r>
      <w:r>
        <w:t xml:space="preserve"> </w:t>
      </w:r>
      <w:r>
        <w:rPr>
          <w:i/>
          <w:iCs/>
        </w:rPr>
        <w:t xml:space="preserve">neighboring</w:t>
      </w:r>
      <w:r>
        <w:t xml:space="preserve"> </w:t>
      </w:r>
      <w:r>
        <w:t xml:space="preserve">group verifies their current step.</w:t>
      </w:r>
    </w:p>
    <w:p>
      <w:pPr>
        <w:pStyle w:val="Compact"/>
        <w:numPr>
          <w:ilvl w:val="0"/>
          <w:numId w:val="2761"/>
        </w:numPr>
      </w:pPr>
      <w:r>
        <w:t xml:space="preserve">Circulate and</w:t>
      </w:r>
      <w:r>
        <w:t xml:space="preserve"> </w:t>
      </w:r>
      <w:r>
        <w:rPr>
          <w:b/>
          <w:bCs/>
        </w:rPr>
        <w:t xml:space="preserve">ask, never tell</w:t>
      </w:r>
      <w:r>
        <w:t xml:space="preserve">:</w:t>
      </w:r>
      <w:r>
        <w:t xml:space="preserve"> </w:t>
      </w:r>
      <w:r>
        <w:rPr>
          <w:i/>
          <w:iCs/>
        </w:rPr>
        <w:t xml:space="preserve">“Is that grams or atoms?”</w:t>
      </w:r>
      <w:r>
        <w:rPr>
          <w:i/>
          <w:iCs/>
        </w:rPr>
        <w:t xml:space="preserve"> </w:t>
      </w:r>
      <w:r>
        <w:rPr>
          <w:i/>
          <w:iCs/>
        </w:rPr>
        <w:t xml:space="preserve">“What did you divide by in Lesson 05 to get a count?”</w:t>
      </w:r>
      <w:r>
        <w:rPr>
          <w:i/>
          <w:iCs/>
        </w:rPr>
        <w:t xml:space="preserve"> </w:t>
      </w:r>
      <w:r>
        <w:rPr>
          <w:i/>
          <w:iCs/>
        </w:rPr>
        <w:t xml:space="preserve">“Can you make the formula simpler and keep the ratio?”</w:t>
      </w:r>
      <w:r>
        <w:t xml:space="preserve"> </w:t>
      </w:r>
      <w:r>
        <w:t xml:space="preserve">When a group is stuck, give a hint that keeps the thinking with them.</w:t>
      </w:r>
    </w:p>
    <w:p>
      <w:pPr>
        <w:pStyle w:val="Compact"/>
        <w:numPr>
          <w:ilvl w:val="0"/>
          <w:numId w:val="2761"/>
        </w:numPr>
      </w:pPr>
      <w:r>
        <w:t xml:space="preserve">Use the vertical surfaces as the class’s shared thinking record in Phase 3 — groups literally point to the mole values they wrote as the formal terms (empirical formula, percent composition) emerge.</w:t>
      </w:r>
    </w:p>
    <w:p>
      <w:pPr>
        <w:pStyle w:val="FirstParagraph"/>
      </w:pPr>
      <w:r>
        <w:t xml:space="preserve">Because the surfaces are non-permanent and public, students revise freely in Phase 4 — crossing out an Mg₃O₂ guess and writing MgO next to the mole work is a low-stakes edit on a board rather than a messy erasure on private paper. Research on BTC (Liljedahl,</w:t>
      </w:r>
      <w:r>
        <w:t xml:space="preserve"> </w:t>
      </w:r>
      <w:r>
        <w:rPr>
          <w:i/>
          <w:iCs/>
        </w:rPr>
        <w:t xml:space="preserve">Building Thinking Classrooms in Mathematics</w:t>
      </w:r>
      <w:r>
        <w:t xml:space="preserve">, and its cross-disciplinary extensions) finds that random groups plus vertical surfaces sharply increase the proportion of students actively reasoning rather than copying a worked example.</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(magnesium is 60% of the mass), a</w:t>
      </w:r>
      <w:r>
        <w:t xml:space="preserve"> </w:t>
      </w:r>
      <w:r>
        <w:rPr>
          <w:i/>
          <w:iCs/>
        </w:rPr>
        <w:t xml:space="preserve">contrast</w:t>
      </w:r>
      <w:r>
        <w:t xml:space="preserve"> </w:t>
      </w:r>
      <w:r>
        <w:t xml:space="preserve">(but magnesium atoms are heavier, so mass is not count), and a</w:t>
      </w:r>
      <w:r>
        <w:t xml:space="preserve"> </w:t>
      </w:r>
      <w:r>
        <w:rPr>
          <w:i/>
          <w:iCs/>
        </w:rPr>
        <w:t xml:space="preserve">consequence</w:t>
      </w:r>
      <w:r>
        <w:t xml:space="preserve"> </w:t>
      </w:r>
      <w:r>
        <w:t xml:space="preserve">(so the mole ratio is 1 : 1 and the formula is MgO).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time you decoded a hidden recipe or</w:t>
      </w:r>
      <w:r>
        <w:rPr>
          <w:i/>
          <w:iCs/>
        </w:rPr>
        <w:t xml:space="preserve"> </w:t>
      </w:r>
      <w:r>
        <w:rPr>
          <w:i/>
          <w:iCs/>
        </w:rPr>
        <w:t xml:space="preserve">“what’s in it”</w:t>
      </w:r>
      <w:r>
        <w:rPr>
          <w:i/>
          <w:iCs/>
        </w:rPr>
        <w:t xml:space="preserve"> </w:t>
      </w:r>
      <w:r>
        <w:rPr>
          <w:i/>
          <w:iCs/>
        </w:rPr>
        <w:t xml:space="preserve">from clues</w:t>
      </w:r>
      <w:r>
        <w:t xml:space="preserve"> </w:t>
      </w:r>
      <w:r>
        <w:t xml:space="preserve">— primes the central move of recovering a formula from evidence, while giving every student a voice in the first three minutes. It is not graded; one sentence each, pass allowed. Grounding the atomic-scale routine in everyday</w:t>
      </w:r>
      <w:r>
        <w:t xml:space="preserve"> </w:t>
      </w:r>
      <w:r>
        <w:t xml:space="preserve">“figuring out what’s in it”</w:t>
      </w:r>
      <w:r>
        <w:t xml:space="preserve"> </w:t>
      </w:r>
      <w:r>
        <w:t xml:space="preserve">(a recipe, a smell, an ingredient label) honors students’ out-of-school reasoning and makes the lab decoding feel continuous with their lived experience.</w:t>
      </w:r>
    </w:p>
    <w:p>
      <w:r>
        <w:pict>
          <v:rect style="width:0;height:1.5pt" o:hralign="center" o:hrstd="t" o:hr="t"/>
        </w:pict>
      </w:r>
    </w:p>
    <w:bookmarkEnd w:id="3496"/>
    <w:bookmarkStart w:id="3497" w:name="X49f78c7d51b43775a2bfafc74da02b99ed2b09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unknown vial; MgO combining masses (0.243 g Mg + 0.160 g O);</w:t>
            </w:r>
            <w:r>
              <w:t xml:space="preserve"> </w:t>
            </w:r>
            <w:r>
              <w:rPr>
                <w:rStyle w:val="VerbatimChar"/>
              </w:rPr>
              <w:t xml:space="preserve">mgo_percent_composition.png</w:t>
            </w:r>
            <w:r>
              <w:t xml:space="preserve">; return in Phase 4 to decode the vial</w:t>
            </w:r>
          </w:p>
        </w:tc>
      </w:tr>
      <w:tr>
        <w:tc>
          <w:tcPr/>
          <w:p>
            <w:pPr>
              <w:pStyle w:val="Compact"/>
            </w:pPr>
            <w:r>
              <w:t xml:space="preserve">2</w:t>
            </w:r>
          </w:p>
        </w:tc>
        <w:tc>
          <w:tcPr/>
          <w:p>
            <w:pPr>
              <w:pStyle w:val="Compact"/>
            </w:pPr>
            <w:r>
              <w:t xml:space="preserve">Turn and Talk (2–3×)</w:t>
            </w:r>
          </w:p>
        </w:tc>
        <w:tc>
          <w:tcPr/>
          <w:p>
            <w:pPr>
              <w:pStyle w:val="Compact"/>
            </w:pPr>
            <w:r>
              <w:t xml:space="preserve">Phase 1 (TT#1 — can 60% mass still mean equal atom counts?); Phase 3 (TT#2 — does burning more Mg change the formula? CH₂O vs. 180 g/mol?)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 groups derive the mass → moles → ratio routine on vertical surfaces before it is named; predictions made in Phase 1 are tested in Phase 2</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(formula as ratio; ×6 multiplier) and Phase 4 (B/B/S mass-vs-atom-count)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empirical formula / molecular formula</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2 (28–30 min) tests the Phase 1 Mg₃O₂ prediction against the mole ratio; Phase 4 re-decodes the vial masses to MgO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four-column routine template, sentence frame, word-choice box, pre-filled molar masses, one-step-per-row reveal,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(empirical formula from 30.4% N / 69.6% O; molecular formula from 92 g/mol; ratio-vs-count sentence)</w:t>
            </w:r>
          </w:p>
        </w:tc>
      </w:tr>
    </w:tbl>
    <w:p>
      <w:r>
        <w:pict>
          <v:rect style="width:0;height:1.5pt" o:hralign="center" o:hrstd="t" o:hr="t"/>
        </w:pict>
      </w:r>
    </w:p>
    <w:bookmarkEnd w:id="3497"/>
    <w:bookmarkStart w:id="3498" w:name="companion-materials-54"/>
    <w:p>
      <w:pPr>
        <w:pStyle w:val="Heading3"/>
      </w:pPr>
      <w:r>
        <w:t xml:space="preserve">Companion Materials</w:t>
      </w:r>
    </w:p>
    <w:p>
      <w:pPr>
        <w:pStyle w:val="Compact"/>
        <w:numPr>
          <w:ilvl w:val="0"/>
          <w:numId w:val="2762"/>
        </w:numPr>
      </w:pPr>
      <w:r>
        <w:rPr>
          <w:rStyle w:val="VerbatimChar"/>
        </w:rPr>
        <w:t xml:space="preserve">Student_Worksheet.docx</w:t>
      </w:r>
      <w:r>
        <w:t xml:space="preserve"> </w:t>
      </w:r>
      <w:r>
        <w:t xml:space="preserve">— the 5E student investigation (hand out at start of Phase 2)</w:t>
      </w:r>
    </w:p>
    <w:p>
      <w:pPr>
        <w:pStyle w:val="Compact"/>
        <w:numPr>
          <w:ilvl w:val="0"/>
          <w:numId w:val="2762"/>
        </w:numPr>
      </w:pPr>
      <w:r>
        <w:rPr>
          <w:rStyle w:val="VerbatimChar"/>
        </w:rPr>
        <w:t xml:space="preserve">Student_Notes.docx</w:t>
      </w:r>
      <w:r>
        <w:t xml:space="preserve"> </w:t>
      </w:r>
      <w:r>
        <w:t xml:space="preserve">— guided note-guide for vocabulary and the worked empirical/molecular example</w:t>
      </w:r>
    </w:p>
    <w:p>
      <w:pPr>
        <w:pStyle w:val="Compact"/>
        <w:numPr>
          <w:ilvl w:val="0"/>
          <w:numId w:val="276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498"/>
    <w:bookmarkStart w:id="3499" w:name="key-vocabulary-max-3-54"/>
    <w:p>
      <w:pPr>
        <w:pStyle w:val="Heading3"/>
      </w:pPr>
      <w:r>
        <w:t xml:space="preserve">Key Vocabulary (max 3)</w:t>
      </w:r>
    </w:p>
    <w:p>
      <w:pPr>
        <w:pStyle w:val="Compact"/>
        <w:numPr>
          <w:ilvl w:val="0"/>
          <w:numId w:val="2763"/>
        </w:numPr>
      </w:pPr>
      <w:r>
        <w:rPr>
          <w:b/>
          <w:bCs/>
        </w:rPr>
        <w:t xml:space="preserve">percent composition</w:t>
      </w:r>
      <w:r>
        <w:t xml:space="preserve"> </w:t>
      </w:r>
      <w:r>
        <w:t xml:space="preserve">— the percent by mass that each element contributes to a compound; e.g., magnesium oxide is 60.3% Mg and 39.7% O by mass; this is the lab evidence (from combining masses on a balance) from which an empirical formula is decoded</w:t>
      </w:r>
    </w:p>
    <w:p>
      <w:pPr>
        <w:pStyle w:val="Compact"/>
        <w:numPr>
          <w:ilvl w:val="0"/>
          <w:numId w:val="2763"/>
        </w:numPr>
      </w:pPr>
      <w:r>
        <w:rPr>
          <w:b/>
          <w:bCs/>
        </w:rPr>
        <w:t xml:space="preserve">empirical formula</w:t>
      </w:r>
      <w:r>
        <w:t xml:space="preserve"> </w:t>
      </w:r>
      <w:r>
        <w:t xml:space="preserve">— the simplest whole-number ratio of atoms in a compound, found by converting each element’s mass (or percent) to moles and dividing by the smallest; it gives the</w:t>
      </w:r>
      <w:r>
        <w:t xml:space="preserve"> </w:t>
      </w:r>
      <w:r>
        <w:rPr>
          <w:i/>
          <w:iCs/>
        </w:rPr>
        <w:t xml:space="preserve">proportion</w:t>
      </w:r>
      <w:r>
        <w:t xml:space="preserve"> </w:t>
      </w:r>
      <w:r>
        <w:t xml:space="preserve">of atoms, not necessarily the count in one molecule (e.g., CH₂O for glucose; MgO for magnesium oxide)</w:t>
      </w:r>
    </w:p>
    <w:p>
      <w:pPr>
        <w:pStyle w:val="Compact"/>
        <w:numPr>
          <w:ilvl w:val="0"/>
          <w:numId w:val="2763"/>
        </w:numPr>
      </w:pPr>
      <w:r>
        <w:rPr>
          <w:b/>
          <w:bCs/>
        </w:rPr>
        <w:t xml:space="preserve">molecular formula</w:t>
      </w:r>
      <w:r>
        <w:t xml:space="preserve"> </w:t>
      </w:r>
      <w:r>
        <w:t xml:space="preserve">— the actual number of atoms of each element in one molecule; always a whole-number multiple of the empirical formula, found by dividing the molar mass by the empirical formula mass to get the multiplier (e.g., C₆H₁₂O₆ = 6 × CH₂O)</w:t>
      </w:r>
    </w:p>
    <w:p>
      <w:r>
        <w:br w:type="page"/>
      </w:r>
    </w:p>
    <w:bookmarkEnd w:id="3499"/>
    <w:bookmarkEnd w:id="3500"/>
    <w:bookmarkStart w:id="3516" w:name="X2c766d86e3133c01b17789fd81e1a6cd514f3fc"/>
    <w:p>
      <w:pPr>
        <w:pStyle w:val="Heading2"/>
      </w:pPr>
      <w:r>
        <w:t xml:space="preserve">Empirical &amp; Molecular Formulas — Student Worksheet</w:t>
      </w:r>
    </w:p>
    <w:p>
      <w:pPr>
        <w:pStyle w:val="FirstParagraph"/>
      </w:pPr>
      <w:r>
        <w:rPr>
          <w:b/>
          <w:bCs/>
        </w:rPr>
        <w:t xml:space="preserve">Unit: Chemical Reactions &amp; Moles — Lesson 06</w:t>
      </w:r>
      <w:r>
        <w:t xml:space="preserve"> </w:t>
      </w:r>
      <w:r>
        <w:t xml:space="preserve">Name: _______________________ Date: __________ Period: ____</w:t>
      </w:r>
    </w:p>
    <w:p>
      <w:r>
        <w:pict>
          <v:rect style="width:0;height:1.5pt" o:hralign="center" o:hrstd="t" o:hr="t"/>
        </w:pict>
      </w:r>
    </w:p>
    <w:bookmarkStart w:id="3501" w:name="phenomenon-109"/>
    <w:p>
      <w:pPr>
        <w:pStyle w:val="Heading3"/>
      </w:pPr>
      <w:r>
        <w:t xml:space="preserve">Phenomenon</w:t>
      </w:r>
    </w:p>
    <w:p>
      <w:pPr>
        <w:pStyle w:val="FirstParagraph"/>
      </w:pPr>
      <w:r>
        <w:t xml:space="preserve">A chemist is handed a sealed vial of unknown white solid — no label, no formula, nothing but the powder. There is no machine that prints the formula. So the chemist burns a weighed strip of magnesium ribbon in air and weighs the white powder that forms. The result:</w:t>
      </w:r>
      <w:r>
        <w:t xml:space="preserve"> </w:t>
      </w:r>
      <w:r>
        <w:rPr>
          <w:b/>
          <w:bCs/>
        </w:rPr>
        <w:t xml:space="preserve">0.243 g of magnesium combined with exactly 0.160 g of oxygen.</w:t>
      </w:r>
      <w:r>
        <w:t xml:space="preserve"> </w:t>
      </w:r>
      <w:r>
        <w:t xml:space="preserve">From two numbers on a balance, the formula can be recovered.</w:t>
      </w:r>
    </w:p>
    <w:p>
      <w:pPr>
        <w:pStyle w:val="BodyText"/>
      </w:pPr>
      <w:r>
        <w:rPr>
          <w:b/>
          <w:bCs/>
        </w:rPr>
        <w:t xml:space="preserve">Driving question:</w:t>
      </w:r>
      <w:r>
        <w:t xml:space="preserve"> </w:t>
      </w:r>
      <w:r>
        <w:t xml:space="preserve">How can a chemist figure out an unknown compound’s formula from nothing but lab data — masses and percentages?</w:t>
      </w:r>
    </w:p>
    <w:p>
      <w:r>
        <w:pict>
          <v:rect style="width:0;height:1.5pt" o:hralign="center" o:hrstd="t" o:hr="t"/>
        </w:pict>
      </w:r>
    </w:p>
    <w:bookmarkEnd w:id="3501"/>
    <w:bookmarkStart w:id="3502" w:name="notice-wonder-5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white powder is about 60% magnesium by mass and 40% oxygen by mass. If we trusted the masses, we’d guess there are</w:t>
      </w:r>
      <w:r>
        <w:t xml:space="preserve"> </w:t>
      </w:r>
      <w:r>
        <w:rPr>
          <w:i/>
          <w:iCs/>
        </w:rPr>
        <w:t xml:space="preserve">more</w:t>
      </w:r>
      <w:r>
        <w:t xml:space="preserve"> </w:t>
      </w:r>
      <w:r>
        <w:t xml:space="preserve">magnesium atoms than oxygen atoms. But a magnesium atom (24.3 g/mol) weighs more than an oxygen atom (16.0 g/mol). In one sentence: how could 60% of the</w:t>
      </w:r>
      <w:r>
        <w:t xml:space="preserve"> </w:t>
      </w:r>
      <w:r>
        <w:rPr>
          <w:i/>
          <w:iCs/>
        </w:rPr>
        <w:t xml:space="preserve">mass</w:t>
      </w:r>
      <w:r>
        <w:t xml:space="preserve"> </w:t>
      </w:r>
      <w:r>
        <w:t xml:space="preserve">still mean an</w:t>
      </w:r>
      <w:r>
        <w:t xml:space="preserve"> </w:t>
      </w:r>
      <w:r>
        <w:rPr>
          <w:i/>
          <w:iCs/>
        </w:rPr>
        <w:t xml:space="preserve">equal number</w:t>
      </w:r>
      <w:r>
        <w:t xml:space="preserve"> </w:t>
      </w:r>
      <w:r>
        <w:t xml:space="preserve">of atoms?</w:t>
      </w:r>
    </w:p>
    <w:p>
      <w:r>
        <w:pict>
          <v:rect style="width:0;height:1.5pt" o:hralign="center" o:hrstd="t" o:hr="t"/>
        </w:pict>
      </w:r>
    </w:p>
    <w:p>
      <w:r>
        <w:pict>
          <v:rect style="width:0;height:1.5pt" o:hralign="center" o:hrstd="t" o:hr="t"/>
        </w:pict>
      </w:r>
    </w:p>
    <w:p>
      <w:r>
        <w:pict>
          <v:rect style="width:0;height:1.5pt" o:hralign="center" o:hrstd="t" o:hr="t"/>
        </w:pict>
      </w:r>
    </w:p>
    <w:bookmarkEnd w:id="3502"/>
    <w:bookmarkStart w:id="3503" w:name="initial-model-54"/>
    <w:p>
      <w:pPr>
        <w:pStyle w:val="Heading3"/>
      </w:pPr>
      <w:r>
        <w:t xml:space="preserve">Initial Model</w:t>
      </w:r>
    </w:p>
    <w:p>
      <w:pPr>
        <w:pStyle w:val="FirstParagraph"/>
      </w:pPr>
      <w:r>
        <w:t xml:space="preserve">Before your teacher names the process: you have 0.243 g of magnesium and 0.160 g of oxygen stuck together in a powder. Using only your Periodic Table, try to find the</w:t>
      </w:r>
      <w:r>
        <w:t xml:space="preserve"> </w:t>
      </w:r>
      <w:r>
        <w:rPr>
          <w:b/>
          <w:bCs/>
        </w:rPr>
        <w:t xml:space="preserve">ratio of magnesium atoms to oxygen atoms</w:t>
      </w:r>
      <w:r>
        <w:t xml:space="preserve">.</w:t>
      </w:r>
    </w:p>
    <w:p>
      <w:pPr>
        <w:numPr>
          <w:ilvl w:val="0"/>
          <w:numId w:val="2764"/>
        </w:numPr>
      </w:pPr>
      <w:r>
        <w:t xml:space="preserve">First guess — using just the masses, which element do you think has more atoms? _______________</w:t>
      </w:r>
    </w:p>
    <w:p>
      <w:pPr>
        <w:numPr>
          <w:ilvl w:val="0"/>
          <w:numId w:val="2764"/>
        </w:numPr>
      </w:pPr>
      <w:r>
        <w:t xml:space="preserve">From Lesson 05, how do you turn a</w:t>
      </w:r>
      <w:r>
        <w:t xml:space="preserve"> </w:t>
      </w:r>
      <w:r>
        <w:rPr>
          <w:i/>
          <w:iCs/>
        </w:rPr>
        <w:t xml:space="preserve">mass</w:t>
      </w:r>
      <w:r>
        <w:t xml:space="preserve"> </w:t>
      </w:r>
      <w:r>
        <w:t xml:space="preserve">into a</w:t>
      </w:r>
      <w:r>
        <w:t xml:space="preserve"> </w:t>
      </w:r>
      <w:r>
        <w:rPr>
          <w:i/>
          <w:iCs/>
        </w:rPr>
        <w:t xml:space="preserve">count</w:t>
      </w:r>
      <w:r>
        <w:t xml:space="preserve"> </w:t>
      </w:r>
      <w:r>
        <w:t xml:space="preserve">of atoms (moles)? What do you divide by? _______________________________________________</w:t>
      </w:r>
    </w:p>
    <w:p>
      <w:pPr>
        <w:numPr>
          <w:ilvl w:val="0"/>
          <w:numId w:val="2764"/>
        </w:numPr>
      </w:pPr>
      <w:r>
        <w:t xml:space="preserve">Convert each mass to moles: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 (g/mol)</w:t>
            </w:r>
          </w:p>
        </w:tc>
        <w:tc>
          <w:tcPr/>
          <w:p>
            <w:pPr>
              <w:pStyle w:val="Compact"/>
            </w:pPr>
            <w:r>
              <w:t xml:space="preserve">= moles</w:t>
            </w:r>
          </w:p>
        </w:tc>
      </w:tr>
      <w:tr>
        <w:tc>
          <w:tcPr/>
          <w:p>
            <w:pPr>
              <w:pStyle w:val="Compact"/>
            </w:pPr>
            <w:r>
              <w:t xml:space="preserve">Mg</w:t>
            </w:r>
          </w:p>
        </w:tc>
        <w:tc>
          <w:tcPr/>
          <w:p>
            <w:pPr>
              <w:pStyle w:val="Compact"/>
            </w:pPr>
            <w:r>
              <w:t xml:space="preserve">0.243</w:t>
            </w:r>
          </w:p>
        </w:tc>
        <w:tc>
          <w:tcPr/>
          <w:p>
            <w:pPr>
              <w:pStyle w:val="Compact"/>
            </w:pPr>
          </w:p>
        </w:tc>
        <w:tc>
          <w:tcPr/>
          <w:p>
            <w:pPr>
              <w:pStyle w:val="Compact"/>
            </w:pPr>
          </w:p>
        </w:tc>
      </w:tr>
      <w:tr>
        <w:tc>
          <w:tcPr/>
          <w:p>
            <w:pPr>
              <w:pStyle w:val="Compact"/>
            </w:pPr>
            <w:r>
              <w:t xml:space="preserve">O</w:t>
            </w:r>
          </w:p>
        </w:tc>
        <w:tc>
          <w:tcPr/>
          <w:p>
            <w:pPr>
              <w:pStyle w:val="Compact"/>
            </w:pPr>
            <w:r>
              <w:t xml:space="preserve">0.160</w:t>
            </w:r>
          </w:p>
        </w:tc>
        <w:tc>
          <w:tcPr/>
          <w:p>
            <w:pPr>
              <w:pStyle w:val="Compact"/>
            </w:pPr>
          </w:p>
        </w:tc>
        <w:tc>
          <w:tcPr/>
          <w:p>
            <w:pPr>
              <w:pStyle w:val="Compact"/>
            </w:pPr>
          </w:p>
        </w:tc>
      </w:tr>
    </w:tbl>
    <w:p>
      <w:pPr>
        <w:numPr>
          <w:ilvl w:val="0"/>
          <w:numId w:val="2765"/>
        </w:numPr>
      </w:pPr>
      <w:r>
        <w:t xml:space="preserve">What is the ratio of Mg moles to O moles? _______________ So the simplest formula is: _______________</w:t>
      </w:r>
    </w:p>
    <w:p>
      <w:pPr>
        <w:numPr>
          <w:ilvl w:val="0"/>
          <w:numId w:val="2765"/>
        </w:numPr>
      </w:pPr>
      <w:r>
        <w:t xml:space="preserve">Did the mole ratio match your mass guess in part (a)? What surprised you? _______________________________________________</w:t>
      </w:r>
    </w:p>
    <w:p>
      <w:r>
        <w:pict>
          <v:rect style="width:0;height:1.5pt" o:hralign="center" o:hrstd="t" o:hr="t"/>
        </w:pict>
      </w:r>
    </w:p>
    <w:bookmarkEnd w:id="3503"/>
    <w:bookmarkStart w:id="3511" w:name="investigation-54"/>
    <w:p>
      <w:pPr>
        <w:pStyle w:val="Heading3"/>
      </w:pPr>
      <w:r>
        <w:t xml:space="preserve">Investigation</w:t>
      </w:r>
    </w:p>
    <w:bookmarkStart w:id="3504" w:name="X2e5e34950b8e90266d348e8b195972c7fc808ae"/>
    <w:p>
      <w:pPr>
        <w:pStyle w:val="Heading4"/>
      </w:pPr>
      <w:r>
        <w:t xml:space="preserve">Part 1 — The four-step routine (on your group’s vertical surface)</w:t>
      </w:r>
    </w:p>
    <w:p>
      <w:pPr>
        <w:pStyle w:val="FirstParagraph"/>
      </w:pPr>
      <w:r>
        <w:t xml:space="preserve">Your group will recover the magnesium-oxide formula on a whiteboard. As a class you will name the steps you all used, even before anyone called them by name. Record them here in order:</w:t>
      </w:r>
    </w:p>
    <w:p>
      <w:pPr>
        <w:pStyle w:val="Compact"/>
        <w:numPr>
          <w:ilvl w:val="0"/>
          <w:numId w:val="2766"/>
        </w:numPr>
      </w:pPr>
      <w:r>
        <w:t xml:space="preserve">Start with the ___________ (grams) of each element — from the balance.</w:t>
      </w:r>
    </w:p>
    <w:p>
      <w:pPr>
        <w:pStyle w:val="Compact"/>
        <w:numPr>
          <w:ilvl w:val="0"/>
          <w:numId w:val="2766"/>
        </w:numPr>
      </w:pPr>
      <w:r>
        <w:t xml:space="preserve">Divide each mass by the element’s ___________ to get ___________ of each element.</w:t>
      </w:r>
    </w:p>
    <w:p>
      <w:pPr>
        <w:pStyle w:val="Compact"/>
        <w:numPr>
          <w:ilvl w:val="0"/>
          <w:numId w:val="2766"/>
        </w:numPr>
      </w:pPr>
      <w:r>
        <w:t xml:space="preserve">Divide every mole value by the ___________ value to get a ratio.</w:t>
      </w:r>
    </w:p>
    <w:p>
      <w:pPr>
        <w:pStyle w:val="Compact"/>
        <w:numPr>
          <w:ilvl w:val="0"/>
          <w:numId w:val="2766"/>
        </w:numPr>
      </w:pPr>
      <w:r>
        <w:t xml:space="preserve">Round the ratio to whole numbers — these become the ___________ in the formula.</w:t>
      </w:r>
    </w:p>
    <w:bookmarkEnd w:id="3504"/>
    <w:bookmarkStart w:id="3507" w:name="part-2-the-percent-composition-version"/>
    <w:p>
      <w:pPr>
        <w:pStyle w:val="Heading4"/>
      </w:pPr>
      <w:r>
        <w:t xml:space="preserve">Part 2 — The percent-composition version</w:t>
      </w:r>
    </w:p>
    <w:p>
      <w:pPr>
        <w:pStyle w:val="FirstParagraph"/>
      </w:pPr>
      <w:r>
        <w:t xml:space="preserve">Look at</w:t>
      </w:r>
      <w:r>
        <w:t xml:space="preserve"> </w:t>
      </w:r>
      <w:r>
        <w:rPr>
          <w:rStyle w:val="VerbatimChar"/>
        </w:rPr>
        <w:t xml:space="preserve">figures/mgo_percent_composition.png</w:t>
      </w:r>
      <w:r>
        <w:t xml:space="preserv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3505" name="Picture"/>
            <a:graphic>
              <a:graphicData uri="http://schemas.openxmlformats.org/drawingml/2006/picture">
                <pic:pic>
                  <pic:nvPicPr>
                    <pic:cNvPr descr="/Users/hoopie/Projects/Curricula/Publisher_Ready_Curriculum/02_Chemistry_East_Meadow_Refactor/09_Chemical_Reactions_and_Moles/06_Empirical_and_Molecular_Formulas/figures/mgo_percent_composition.png" id="3506" name="Picture"/>
                    <pic:cNvPicPr>
                      <a:picLocks noChangeArrowheads="1" noChangeAspect="1"/>
                    </pic:cNvPicPr>
                  </pic:nvPicPr>
                  <pic:blipFill>
                    <a:blip r:embed="rId3472"/>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t xml:space="preserve">Re-derive the formula starting from the</w:t>
      </w:r>
      <w:r>
        <w:t xml:space="preserve"> </w:t>
      </w:r>
      <w:r>
        <w:rPr>
          <w:i/>
          <w:iCs/>
        </w:rPr>
        <w:t xml:space="preserve">percentages</w:t>
      </w:r>
      <w:r>
        <w:t xml:space="preserve">. Trick:</w:t>
      </w:r>
      <w:r>
        <w:t xml:space="preserve"> </w:t>
      </w:r>
      <w:r>
        <w:rPr>
          <w:b/>
          <w:bCs/>
        </w:rPr>
        <w:t xml:space="preserve">assume you have exactly 100 g of powder</w:t>
      </w:r>
      <w:r>
        <w:t xml:space="preserve">, so each percent becomes a mass in grams.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 (g/mol)</w:t>
            </w:r>
          </w:p>
        </w:tc>
        <w:tc>
          <w:tcPr/>
          <w:p>
            <w:pPr>
              <w:pStyle w:val="Compact"/>
            </w:pPr>
            <w:r>
              <w:t xml:space="preserve">= moles</w:t>
            </w:r>
          </w:p>
        </w:tc>
        <w:tc>
          <w:tcPr/>
          <w:p>
            <w:pPr>
              <w:pStyle w:val="Compact"/>
            </w:pPr>
            <w:r>
              <w:t xml:space="preserve">÷ smallest = ratio</w:t>
            </w:r>
          </w:p>
        </w:tc>
      </w:tr>
      <w:tr>
        <w:tc>
          <w:tcPr/>
          <w:p>
            <w:pPr>
              <w:pStyle w:val="Compact"/>
            </w:pPr>
            <w:r>
              <w:t xml:space="preserve">Mg</w:t>
            </w:r>
          </w:p>
        </w:tc>
        <w:tc>
          <w:tcPr/>
          <w:p>
            <w:pPr>
              <w:pStyle w:val="Compact"/>
            </w:pPr>
            <w:r>
              <w:t xml:space="preserve">60.3</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39.7</w:t>
            </w:r>
          </w:p>
        </w:tc>
        <w:tc>
          <w:tcPr/>
          <w:p>
            <w:pPr>
              <w:pStyle w:val="Compact"/>
            </w:pPr>
          </w:p>
        </w:tc>
        <w:tc>
          <w:tcPr/>
          <w:p>
            <w:pPr>
              <w:pStyle w:val="Compact"/>
            </w:pPr>
          </w:p>
        </w:tc>
        <w:tc>
          <w:tcPr/>
          <w:p>
            <w:pPr>
              <w:pStyle w:val="Compact"/>
            </w:pPr>
          </w:p>
        </w:tc>
      </w:tr>
    </w:tbl>
    <w:p>
      <w:pPr>
        <w:numPr>
          <w:ilvl w:val="0"/>
          <w:numId w:val="2767"/>
        </w:numPr>
      </w:pPr>
      <w:r>
        <w:t xml:space="preserve">Empirical formula from the percent data: _______________</w:t>
      </w:r>
    </w:p>
    <w:p>
      <w:pPr>
        <w:numPr>
          <w:ilvl w:val="0"/>
          <w:numId w:val="2767"/>
        </w:numPr>
      </w:pPr>
      <w:r>
        <w:t xml:space="preserve">Did you get the same formula as you did from the lab masses in your Initial Model? _______________</w:t>
      </w:r>
    </w:p>
    <w:p>
      <w:pPr>
        <w:numPr>
          <w:ilvl w:val="0"/>
          <w:numId w:val="2767"/>
        </w:numPr>
      </w:pPr>
      <w:r>
        <w:t xml:space="preserve">Why does the percent version and the mass version give the</w:t>
      </w:r>
      <w:r>
        <w:t xml:space="preserve"> </w:t>
      </w:r>
      <w:r>
        <w:rPr>
          <w:i/>
          <w:iCs/>
        </w:rPr>
        <w:t xml:space="preserve">same</w:t>
      </w:r>
      <w:r>
        <w:t xml:space="preserve"> </w:t>
      </w:r>
      <w:r>
        <w:t xml:space="preserve">formula, even though the amounts are different? _______________________________________________</w:t>
      </w:r>
    </w:p>
    <w:bookmarkEnd w:id="3507"/>
    <w:bookmarkStart w:id="3510" w:name="part-3-empirical-vs.-molecular-formula"/>
    <w:p>
      <w:pPr>
        <w:pStyle w:val="Heading4"/>
      </w:pPr>
      <w:r>
        <w:t xml:space="preserve">Part 3 — Empirical vs. molecular formula</w:t>
      </w:r>
    </w:p>
    <w:p>
      <w:pPr>
        <w:pStyle w:val="FirstParagraph"/>
      </w:pPr>
      <w:r>
        <w:t xml:space="preserve">Look at</w:t>
      </w:r>
      <w:r>
        <w:t xml:space="preserve"> </w:t>
      </w:r>
      <w:r>
        <w:rPr>
          <w:rStyle w:val="VerbatimChar"/>
        </w:rPr>
        <w:t xml:space="preserve">figures/empirical_vs_molecular_mass.png</w:t>
      </w:r>
      <w:r>
        <w:t xml:space="preserve">:</w:t>
      </w:r>
    </w:p>
    <w:p>
      <w:pPr>
        <w:pStyle w:val="CaptionedFigure"/>
      </w:pPr>
      <w:r>
        <w:drawing>
          <wp:inline>
            <wp:extent cx="4840224" cy="3176016"/>
            <wp:effectExtent b="0" l="0" r="0" t="0"/>
            <wp:docPr descr="Bar chart titled ‘Empirical vs. Molecular Formula Mass for Glucose’ with two purple bars: a short bar labeled ‘CH₂O (empirical)’ at 30 g/mol and a tall bar labeled ‘C₆H₁₂O₆ (molecular)’ at 180 g/mol; the y-axis is labeled ‘Formula mass (g/mol)’; the molecular bar is six times the height of the empirical bar." title="" id="3508" name="Picture"/>
            <a:graphic>
              <a:graphicData uri="http://schemas.openxmlformats.org/drawingml/2006/picture">
                <pic:pic>
                  <pic:nvPicPr>
                    <pic:cNvPr descr="/Users/hoopie/Projects/Curricula/Publisher_Ready_Curriculum/02_Chemistry_East_Meadow_Refactor/09_Chemical_Reactions_and_Moles/06_Empirical_and_Molecular_Formulas/figures/empirical_vs_molecular_mass.png" id="3509" name="Picture"/>
                    <pic:cNvPicPr>
                      <a:picLocks noChangeArrowheads="1" noChangeAspect="1"/>
                    </pic:cNvPicPr>
                  </pic:nvPicPr>
                  <pic:blipFill>
                    <a:blip r:embed="rId3484"/>
                    <a:stretch>
                      <a:fillRect/>
                    </a:stretch>
                  </pic:blipFill>
                  <pic:spPr bwMode="auto">
                    <a:xfrm>
                      <a:off x="0" y="0"/>
                      <a:ext cx="4840224"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‘Empirical vs. Molecular Formula Mass for Glucose’</w:t>
      </w:r>
      <w:r>
        <w:t xml:space="preserve"> </w:t>
      </w:r>
      <w:r>
        <w:t xml:space="preserve">with two purple bars: a short bar labeled</w:t>
      </w:r>
      <w:r>
        <w:t xml:space="preserve"> </w:t>
      </w:r>
      <w:r>
        <w:t xml:space="preserve">‘CH₂O (empirical)’</w:t>
      </w:r>
      <w:r>
        <w:t xml:space="preserve"> </w:t>
      </w:r>
      <w:r>
        <w:t xml:space="preserve">at 30 g/mol and a tall bar labeled</w:t>
      </w:r>
      <w:r>
        <w:t xml:space="preserve"> </w:t>
      </w:r>
      <w:r>
        <w:t xml:space="preserve">‘C₆H₁₂O₆ (molecular)’</w:t>
      </w:r>
      <w:r>
        <w:t xml:space="preserve"> </w:t>
      </w:r>
      <w:r>
        <w:t xml:space="preserve">at 180 g/mol; the y-axis is labeled</w:t>
      </w:r>
      <w:r>
        <w:t xml:space="preserve"> </w:t>
      </w:r>
      <w:r>
        <w:t xml:space="preserve">‘Formula mass (g/mol)’</w:t>
      </w:r>
      <w:r>
        <w:t xml:space="preserve">; the molecular bar is six times the height of the empirical bar.</w:t>
      </w:r>
    </w:p>
    <w:p>
      <w:pPr>
        <w:numPr>
          <w:ilvl w:val="0"/>
          <w:numId w:val="2768"/>
        </w:numPr>
      </w:pPr>
      <w:r>
        <w:t xml:space="preserve">The empirical formula of glucose is CH₂O (mass 30 g/mol). The real molecule weighs 180 g/mol. What whole number do you multiply by? 180 ÷ 30 = _______________</w:t>
      </w:r>
    </w:p>
    <w:p>
      <w:pPr>
        <w:numPr>
          <w:ilvl w:val="0"/>
          <w:numId w:val="2768"/>
        </w:numPr>
      </w:pPr>
      <w:r>
        <w:t xml:space="preserve">Multiply every subscript in CH₂O by that number. Molecular formula: _______________</w:t>
      </w:r>
    </w:p>
    <w:p>
      <w:pPr>
        <w:numPr>
          <w:ilvl w:val="0"/>
          <w:numId w:val="2768"/>
        </w:numPr>
      </w:pPr>
      <w:r>
        <w:t xml:space="preserve">For magnesium oxide (MgO), there is no separate molecule to scale up. Is MgO an empirical formula, a molecular formula, or both? _______________________________________________</w:t>
      </w:r>
    </w:p>
    <w:p>
      <w:r>
        <w:pict>
          <v:rect style="width:0;height:1.5pt" o:hralign="center" o:hrstd="t" o:hr="t"/>
        </w:pict>
      </w:r>
    </w:p>
    <w:bookmarkEnd w:id="3510"/>
    <w:bookmarkEnd w:id="3511"/>
    <w:bookmarkStart w:id="3512" w:name="make-it-make-sense-54"/>
    <w:p>
      <w:pPr>
        <w:pStyle w:val="Heading3"/>
      </w:pPr>
      <w:r>
        <w:t xml:space="preserve">Make It Make Sense</w:t>
      </w:r>
    </w:p>
    <w:p>
      <w:pPr>
        <w:pStyle w:val="FirstParagraph"/>
      </w:pPr>
      <w:r>
        <w:t xml:space="preserve">For each problem, find the empirical formula (and the molecular formula where a molar mass is given). Show the grams → moles → ratio work in the table.</w:t>
      </w:r>
      <w:r>
        <w:t xml:space="preserve"> </w:t>
      </w:r>
      <w:r>
        <w:rPr>
          <w:b/>
          <w:bCs/>
        </w:rPr>
        <w:t xml:space="preserve">Assume a 100 g sample for percent problems.</w:t>
      </w:r>
    </w:p>
    <w:p>
      <w:pPr>
        <w:pStyle w:val="BodyText"/>
      </w:pPr>
      <w:r>
        <w:rPr>
          <w:b/>
          <w:bCs/>
        </w:rPr>
        <w:t xml:space="preserve">1. A compound is 40.0% carbon, 6.7% hydrogen, and 53.3% oxygen by mass.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40.0</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r>
              <w:t xml:space="preserve">6.7</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53.3</w:t>
            </w:r>
          </w:p>
        </w:tc>
        <w:tc>
          <w:tcPr/>
          <w:p>
            <w:pPr>
              <w:pStyle w:val="Compact"/>
            </w:pPr>
          </w:p>
        </w:tc>
        <w:tc>
          <w:tcPr/>
          <w:p>
            <w:pPr>
              <w:pStyle w:val="Compact"/>
            </w:pPr>
          </w:p>
        </w:tc>
        <w:tc>
          <w:tcPr/>
          <w:p>
            <w:pPr>
              <w:pStyle w:val="Compact"/>
            </w:pPr>
          </w:p>
        </w:tc>
      </w:tr>
    </w:tbl>
    <w:p>
      <w:pPr>
        <w:pStyle w:val="BodyText"/>
      </w:pPr>
      <w:r>
        <w:t xml:space="preserve">Empirical formula: _______________</w:t>
      </w:r>
    </w:p>
    <w:p>
      <w:pPr>
        <w:pStyle w:val="BodyText"/>
      </w:pPr>
      <w:r>
        <w:t xml:space="preserve">This compound’s molar mass is</w:t>
      </w:r>
      <w:r>
        <w:t xml:space="preserve"> </w:t>
      </w:r>
      <w:r>
        <w:rPr>
          <w:b/>
          <w:bCs/>
        </w:rPr>
        <w:t xml:space="preserve">180 g/mol</w:t>
      </w:r>
      <w:r>
        <w:t xml:space="preserve">. Multiplier = 180 ÷ (empirical mass) = _______________ Molecular formula: _______________</w:t>
      </w:r>
    </w:p>
    <w:p>
      <w:pPr>
        <w:pStyle w:val="BodyText"/>
      </w:pPr>
      <w:r>
        <w:rPr>
          <w:b/>
          <w:bCs/>
        </w:rPr>
        <w:t xml:space="preserve">2. A compound is 75.0% carbon and 25.0% hydrogen by mass.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75.0</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r>
              <w:t xml:space="preserve">25.0</w:t>
            </w:r>
          </w:p>
        </w:tc>
        <w:tc>
          <w:tcPr/>
          <w:p>
            <w:pPr>
              <w:pStyle w:val="Compact"/>
            </w:pPr>
          </w:p>
        </w:tc>
        <w:tc>
          <w:tcPr/>
          <w:p>
            <w:pPr>
              <w:pStyle w:val="Compact"/>
            </w:pPr>
          </w:p>
        </w:tc>
        <w:tc>
          <w:tcPr/>
          <w:p>
            <w:pPr>
              <w:pStyle w:val="Compact"/>
            </w:pPr>
          </w:p>
        </w:tc>
      </w:tr>
    </w:tbl>
    <w:p>
      <w:pPr>
        <w:pStyle w:val="BodyText"/>
      </w:pPr>
      <w:r>
        <w:t xml:space="preserve">Empirical formula: _______________ (This molecule’s molar mass equals its empirical mass — is the molecular formula the same? _______________)</w:t>
      </w:r>
    </w:p>
    <w:p>
      <w:pPr>
        <w:pStyle w:val="BodyText"/>
      </w:pPr>
      <w:r>
        <w:rPr>
          <w:b/>
          <w:bCs/>
        </w:rPr>
        <w:t xml:space="preserve">3. Magnesium oxide, from the lab: 0.243 g Mg combined with 0.160 g O.</w:t>
      </w:r>
      <w:r>
        <w:t xml:space="preserve"> </w:t>
      </w:r>
      <w:r>
        <w:t xml:space="preserve">Confirm the formula.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Mg</w:t>
            </w:r>
          </w:p>
        </w:tc>
        <w:tc>
          <w:tcPr/>
          <w:p>
            <w:pPr>
              <w:pStyle w:val="Compact"/>
            </w:pPr>
            <w:r>
              <w:t xml:space="preserve">0.243</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0.160</w:t>
            </w:r>
          </w:p>
        </w:tc>
        <w:tc>
          <w:tcPr/>
          <w:p>
            <w:pPr>
              <w:pStyle w:val="Compact"/>
            </w:pPr>
          </w:p>
        </w:tc>
        <w:tc>
          <w:tcPr/>
          <w:p>
            <w:pPr>
              <w:pStyle w:val="Compact"/>
            </w:pPr>
          </w:p>
        </w:tc>
        <w:tc>
          <w:tcPr/>
          <w:p>
            <w:pPr>
              <w:pStyle w:val="Compact"/>
            </w:pPr>
          </w:p>
        </w:tc>
      </w:tr>
    </w:tbl>
    <w:p>
      <w:pPr>
        <w:pStyle w:val="BodyText"/>
      </w:pPr>
      <w:r>
        <w:t xml:space="preserve">Empirical formula: _______________</w:t>
      </w:r>
    </w:p>
    <w:p>
      <w:r>
        <w:pict>
          <v:rect style="width:0;height:1.5pt" o:hralign="center" o:hrstd="t" o:hr="t"/>
        </w:pict>
      </w:r>
    </w:p>
    <w:bookmarkEnd w:id="3512"/>
    <w:bookmarkStart w:id="3513" w:name="vocabulary-in-action-5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769"/>
        </w:numPr>
      </w:pPr>
      <w:r>
        <w:rPr>
          <w:b/>
          <w:bCs/>
        </w:rPr>
        <w:t xml:space="preserve">percent composition:</w:t>
      </w:r>
      <w:r>
        <w:t xml:space="preserve"> </w:t>
      </w:r>
      <w:r>
        <w:t xml:space="preserve">_______________________________________________</w:t>
      </w:r>
      <w:r>
        <w:t xml:space="preserve"> </w:t>
      </w:r>
      <w:r>
        <w:t xml:space="preserve">_______________________________________________</w:t>
      </w:r>
    </w:p>
    <w:p>
      <w:pPr>
        <w:numPr>
          <w:ilvl w:val="0"/>
          <w:numId w:val="2769"/>
        </w:numPr>
      </w:pPr>
      <w:r>
        <w:rPr>
          <w:b/>
          <w:bCs/>
        </w:rPr>
        <w:t xml:space="preserve">empirical formula:</w:t>
      </w:r>
      <w:r>
        <w:t xml:space="preserve"> </w:t>
      </w:r>
      <w:r>
        <w:t xml:space="preserve">_______________________________________________</w:t>
      </w:r>
      <w:r>
        <w:t xml:space="preserve"> </w:t>
      </w:r>
      <w:r>
        <w:t xml:space="preserve">_______________________________________________</w:t>
      </w:r>
    </w:p>
    <w:p>
      <w:pPr>
        <w:numPr>
          <w:ilvl w:val="0"/>
          <w:numId w:val="2769"/>
        </w:numPr>
      </w:pPr>
      <w:r>
        <w:rPr>
          <w:b/>
          <w:bCs/>
        </w:rPr>
        <w:t xml:space="preserve">molecular formula:</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513"/>
    <w:bookmarkStart w:id="3514" w:name="revise-your-model-54"/>
    <w:p>
      <w:pPr>
        <w:pStyle w:val="Heading3"/>
      </w:pPr>
      <w:r>
        <w:t xml:space="preserve">Revise Your Model</w:t>
      </w:r>
    </w:p>
    <w:p>
      <w:pPr>
        <w:pStyle w:val="FirstParagraph"/>
      </w:pPr>
      <w:r>
        <w:t xml:space="preserve">Return to your Initial Model (the Mg/O mole table). Add vocabulary labels:</w:t>
      </w:r>
    </w:p>
    <w:p>
      <w:pPr>
        <w:numPr>
          <w:ilvl w:val="0"/>
          <w:numId w:val="2770"/>
        </w:numPr>
      </w:pPr>
      <w:r>
        <w:t xml:space="preserve">Draw a box around the step where you divided each mass by the molar mass. Label it</w:t>
      </w:r>
      <w:r>
        <w:t xml:space="preserve"> </w:t>
      </w:r>
      <w:r>
        <w:rPr>
          <w:i/>
          <w:iCs/>
        </w:rPr>
        <w:t xml:space="preserve">“mass → moles.”</w:t>
      </w:r>
    </w:p>
    <w:p>
      <w:pPr>
        <w:numPr>
          <w:ilvl w:val="0"/>
          <w:numId w:val="2770"/>
        </w:numPr>
      </w:pPr>
      <w:r>
        <w:t xml:space="preserve">Circle the ratio you got. Label it</w:t>
      </w:r>
      <w:r>
        <w:t xml:space="preserve"> </w:t>
      </w:r>
      <w:r>
        <w:rPr>
          <w:i/>
          <w:iCs/>
        </w:rPr>
        <w:t xml:space="preserve">“empirical formula ratio.”</w:t>
      </w:r>
    </w:p>
    <w:p>
      <w:pPr>
        <w:numPr>
          <w:ilvl w:val="0"/>
          <w:numId w:val="2770"/>
        </w:numPr>
      </w:pPr>
      <w:r>
        <w:t xml:space="preserve">Finish this Because / But / So sentence:</w:t>
      </w:r>
    </w:p>
    <w:p>
      <w:pPr>
        <w:pStyle w:val="BlockText"/>
      </w:pPr>
      <w:r>
        <w:t xml:space="preserve">A student looks at</w:t>
      </w:r>
      <w:r>
        <w:t xml:space="preserve"> </w:t>
      </w:r>
      <w:r>
        <w:t xml:space="preserve">“magnesium oxide is 60% magnesium by mass”</w:t>
      </w:r>
      <w:r>
        <w:t xml:space="preserve"> </w:t>
      </w:r>
      <w:r>
        <w:t xml:space="preserve">and guesses the formula is Mg₃O₂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514"/>
    <w:bookmarkStart w:id="3515" w:name="exit-ticket-54"/>
    <w:p>
      <w:pPr>
        <w:pStyle w:val="Heading3"/>
      </w:pPr>
      <w:r>
        <w:t xml:space="preserve">Exit Ticket</w:t>
      </w:r>
    </w:p>
    <w:p>
      <w:pPr>
        <w:pStyle w:val="FirstParagraph"/>
      </w:pPr>
      <w:r>
        <w:rPr>
          <w:i/>
          <w:iCs/>
        </w:rPr>
        <w:t xml:space="preserve">A compound is found by analysis to be 30.4% nitrogen and 69.6% oxygen by mass.</w:t>
      </w:r>
    </w:p>
    <w:p>
      <w:pPr>
        <w:pStyle w:val="BodyText"/>
      </w:pPr>
      <w:r>
        <w:rPr>
          <w:i/>
          <w:iCs/>
        </w:rPr>
        <w:t xml:space="preserve">(a) Determine the empirical formula. Show the grams → moles → ratio work (assume a 100 g sample).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Percent → 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N</w:t>
            </w:r>
          </w:p>
        </w:tc>
        <w:tc>
          <w:tcPr/>
          <w:p>
            <w:pPr>
              <w:pStyle w:val="Compact"/>
            </w:pPr>
            <w:r>
              <w:t xml:space="preserve">30.4</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69.6</w:t>
            </w:r>
          </w:p>
        </w:tc>
        <w:tc>
          <w:tcPr/>
          <w:p>
            <w:pPr>
              <w:pStyle w:val="Compact"/>
            </w:pPr>
          </w:p>
        </w:tc>
        <w:tc>
          <w:tcPr/>
          <w:p>
            <w:pPr>
              <w:pStyle w:val="Compact"/>
            </w:pPr>
          </w:p>
        </w:tc>
        <w:tc>
          <w:tcPr/>
          <w:p>
            <w:pPr>
              <w:pStyle w:val="Compact"/>
            </w:pPr>
          </w:p>
        </w:tc>
      </w:tr>
    </w:tbl>
    <w:p>
      <w:pPr>
        <w:pStyle w:val="BodyText"/>
      </w:pPr>
      <w:r>
        <w:t xml:space="preserve">Empirical formula: _______________</w:t>
      </w:r>
    </w:p>
    <w:p>
      <w:pPr>
        <w:pStyle w:val="BodyText"/>
      </w:pPr>
      <w:r>
        <w:rPr>
          <w:i/>
          <w:iCs/>
        </w:rPr>
        <w:t xml:space="preserve">(b) The compound’s molar mass is measured to be 92 g/mol. Determine its molecular formula. Show the multiplier.</w:t>
      </w:r>
    </w:p>
    <w:p>
      <w:pPr>
        <w:pStyle w:val="BodyText"/>
      </w:pPr>
      <w:r>
        <w:t xml:space="preserve">Empirical formula mass = _______________ Multiplier = 92 ÷ (empirical mass) = _______________ Molecular formula: _______________</w:t>
      </w:r>
    </w:p>
    <w:p>
      <w:pPr>
        <w:pStyle w:val="BodyText"/>
      </w:pPr>
      <w:r>
        <w:rPr>
          <w:i/>
          <w:iCs/>
        </w:rPr>
        <w:t xml:space="preserve">(c) In one sentence, explain why the empirical formula gives only a ratio of atoms, while the molecular formula gives the actual number of atoms in one molecule.</w:t>
      </w:r>
    </w:p>
    <w:p>
      <w:r>
        <w:pict>
          <v:rect style="width:0;height:1.5pt" o:hralign="center" o:hrstd="t" o:hr="t"/>
        </w:pict>
      </w:r>
    </w:p>
    <w:p>
      <w:r>
        <w:pict>
          <v:rect style="width:0;height:1.5pt" o:hralign="center" o:hrstd="t" o:hr="t"/>
        </w:pict>
      </w:r>
    </w:p>
    <w:p>
      <w:r>
        <w:br w:type="page"/>
      </w:r>
    </w:p>
    <w:bookmarkEnd w:id="3515"/>
    <w:bookmarkEnd w:id="3516"/>
    <w:bookmarkStart w:id="3524" w:name="X5637e1cfe0112fe4015e13847898a8b05d26249"/>
    <w:p>
      <w:pPr>
        <w:pStyle w:val="Heading2"/>
      </w:pPr>
      <w:r>
        <w:t xml:space="preserve">Empirical &amp; Molecular Formulas — Student Notes</w:t>
      </w:r>
    </w:p>
    <w:p>
      <w:pPr>
        <w:pStyle w:val="FirstParagraph"/>
      </w:pPr>
      <w:r>
        <w:rPr>
          <w:b/>
          <w:bCs/>
        </w:rPr>
        <w:t xml:space="preserve">Unit: Chemical Reactions &amp; Moles — Lesson 06</w:t>
      </w:r>
      <w:r>
        <w:t xml:space="preserve"> </w:t>
      </w:r>
      <w:r>
        <w:t xml:space="preserve">Name: _______________________ Date: __________ Period: ____</w:t>
      </w:r>
    </w:p>
    <w:p>
      <w:r>
        <w:pict>
          <v:rect style="width:0;height:1.5pt" o:hralign="center" o:hrstd="t" o:hr="t"/>
        </w:pict>
      </w:r>
    </w:p>
    <w:bookmarkStart w:id="3517" w:name="learning-targets-54"/>
    <w:p>
      <w:pPr>
        <w:pStyle w:val="Heading3"/>
      </w:pPr>
      <w:r>
        <w:t xml:space="preserve">Learning Targets</w:t>
      </w:r>
    </w:p>
    <w:p>
      <w:pPr>
        <w:pStyle w:val="FirstParagraph"/>
      </w:pPr>
      <w:r>
        <w:t xml:space="preserve">By the end of today’s 42 minutes I can:</w:t>
      </w:r>
    </w:p>
    <w:p>
      <w:pPr>
        <w:pStyle w:val="Compact"/>
        <w:numPr>
          <w:ilvl w:val="0"/>
          <w:numId w:val="2771"/>
        </w:numPr>
      </w:pPr>
      <w:r>
        <w:t xml:space="preserve">Convert a</w:t>
      </w:r>
      <w:r>
        <w:t xml:space="preserve"> </w:t>
      </w:r>
      <w:r>
        <w:rPr>
          <w:b/>
          <w:bCs/>
        </w:rPr>
        <w:t xml:space="preserve">percent composition</w:t>
      </w:r>
      <w:r>
        <w:t xml:space="preserve"> </w:t>
      </w:r>
      <w:r>
        <w:t xml:space="preserve">(or combining masses) into moles of each element using molar masses from the Periodic Table.</w:t>
      </w:r>
    </w:p>
    <w:p>
      <w:pPr>
        <w:pStyle w:val="Compact"/>
        <w:numPr>
          <w:ilvl w:val="0"/>
          <w:numId w:val="2771"/>
        </w:numPr>
      </w:pPr>
      <w:r>
        <w:t xml:space="preserve">Determine the</w:t>
      </w:r>
      <w:r>
        <w:t xml:space="preserve"> </w:t>
      </w:r>
      <w:r>
        <w:rPr>
          <w:b/>
          <w:bCs/>
        </w:rPr>
        <w:t xml:space="preserve">empirical formula</w:t>
      </w:r>
      <w:r>
        <w:t xml:space="preserve"> </w:t>
      </w:r>
      <w:r>
        <w:t xml:space="preserve">by dividing each mole value by the smallest and writing the simplest whole-number ratio.</w:t>
      </w:r>
    </w:p>
    <w:p>
      <w:pPr>
        <w:pStyle w:val="Compact"/>
        <w:numPr>
          <w:ilvl w:val="0"/>
          <w:numId w:val="2771"/>
        </w:numPr>
      </w:pPr>
      <w:r>
        <w:t xml:space="preserve">Find the</w:t>
      </w:r>
      <w:r>
        <w:t xml:space="preserve"> </w:t>
      </w:r>
      <w:r>
        <w:rPr>
          <w:b/>
          <w:bCs/>
        </w:rPr>
        <w:t xml:space="preserve">molecular formula</w:t>
      </w:r>
      <w:r>
        <w:t xml:space="preserve"> </w:t>
      </w:r>
      <w:r>
        <w:t xml:space="preserve">from the empirical formula and a given molar mass (multiplier = molar mass ÷ empirical mass).</w:t>
      </w:r>
    </w:p>
    <w:p>
      <w:pPr>
        <w:pStyle w:val="Compact"/>
        <w:numPr>
          <w:ilvl w:val="0"/>
          <w:numId w:val="2771"/>
        </w:numPr>
      </w:pPr>
      <w:r>
        <w:t xml:space="preserve">Explain, using Scale, Proportion, and Quantity, why the empirical formula gives a</w:t>
      </w:r>
      <w:r>
        <w:t xml:space="preserve"> </w:t>
      </w:r>
      <w:r>
        <w:rPr>
          <w:i/>
          <w:iCs/>
        </w:rPr>
        <w:t xml:space="preserve">ratio</w:t>
      </w:r>
      <w:r>
        <w:t xml:space="preserve"> </w:t>
      </w:r>
      <w:r>
        <w:t xml:space="preserve">of atoms while the molecular formula gives the actual</w:t>
      </w:r>
      <w:r>
        <w:t xml:space="preserve"> </w:t>
      </w:r>
      <w:r>
        <w:rPr>
          <w:i/>
          <w:iCs/>
        </w:rPr>
        <w:t xml:space="preserve">count</w:t>
      </w:r>
      <w:r>
        <w:t xml:space="preserve">.</w:t>
      </w:r>
    </w:p>
    <w:p>
      <w:r>
        <w:pict>
          <v:rect style="width:0;height:1.5pt" o:hralign="center" o:hrstd="t" o:hr="t"/>
        </w:pict>
      </w:r>
    </w:p>
    <w:bookmarkEnd w:id="3517"/>
    <w:bookmarkStart w:id="3518" w:name="key-vocabulary-54"/>
    <w:p>
      <w:pPr>
        <w:pStyle w:val="Heading3"/>
      </w:pPr>
      <w:r>
        <w:t xml:space="preserve">Key Vocabulary</w:t>
      </w:r>
    </w:p>
    <w:p>
      <w:pPr>
        <w:numPr>
          <w:ilvl w:val="0"/>
          <w:numId w:val="2772"/>
        </w:numPr>
      </w:pPr>
      <w:r>
        <w:rPr>
          <w:b/>
          <w:bCs/>
        </w:rPr>
        <w:t xml:space="preserve">percent composition</w:t>
      </w:r>
      <w:r>
        <w:t xml:space="preserve"> </w:t>
      </w:r>
      <w:r>
        <w:t xml:space="preserve">— _______________________________________________</w:t>
      </w:r>
      <w:r>
        <w:t xml:space="preserve"> </w:t>
      </w:r>
      <w:r>
        <w:t xml:space="preserve">_______________________________________________</w:t>
      </w:r>
    </w:p>
    <w:p>
      <w:pPr>
        <w:numPr>
          <w:ilvl w:val="0"/>
          <w:numId w:val="2772"/>
        </w:numPr>
      </w:pPr>
      <w:r>
        <w:rPr>
          <w:b/>
          <w:bCs/>
        </w:rPr>
        <w:t xml:space="preserve">empirical formula</w:t>
      </w:r>
      <w:r>
        <w:t xml:space="preserve"> </w:t>
      </w:r>
      <w:r>
        <w:t xml:space="preserve">— _______________________________________________</w:t>
      </w:r>
      <w:r>
        <w:t xml:space="preserve"> </w:t>
      </w:r>
      <w:r>
        <w:t xml:space="preserve">_______________________________________________</w:t>
      </w:r>
    </w:p>
    <w:p>
      <w:pPr>
        <w:numPr>
          <w:ilvl w:val="0"/>
          <w:numId w:val="2772"/>
        </w:numPr>
      </w:pPr>
      <w:r>
        <w:rPr>
          <w:b/>
          <w:bCs/>
        </w:rPr>
        <w:t xml:space="preserve">molecular formula</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518"/>
    <w:bookmarkStart w:id="3521" w:name="guided-notes-54"/>
    <w:p>
      <w:pPr>
        <w:pStyle w:val="Heading3"/>
      </w:pPr>
      <w:r>
        <w:t xml:space="preserve">Guided Notes</w:t>
      </w:r>
    </w:p>
    <w:p>
      <w:pPr>
        <w:pStyle w:val="FirstParagraph"/>
      </w:pPr>
      <w:r>
        <w:rPr>
          <w:b/>
          <w:bCs/>
        </w:rPr>
        <w:t xml:space="preserve">The big idea — Scale, Proportion, and Quantity:</w:t>
      </w:r>
      <w:r>
        <w:t xml:space="preserve"> </w:t>
      </w:r>
      <w:r>
        <w:t xml:space="preserve">A chemical formula is a statement of __________ (proportion), not amount. You cannot read it straight off the masses, because a heavier atom contributes more __________ per atom. To compare</w:t>
      </w:r>
      <w:r>
        <w:t xml:space="preserve"> </w:t>
      </w:r>
      <w:r>
        <w:rPr>
          <w:i/>
          <w:iCs/>
        </w:rPr>
        <w:t xml:space="preserve">atom counts</w:t>
      </w:r>
      <w:r>
        <w:t xml:space="preserve"> </w:t>
      </w:r>
      <w:r>
        <w:t xml:space="preserve">fairly, you must first convert each element’s mass to __________.</w:t>
      </w:r>
    </w:p>
    <w:p>
      <w:pPr>
        <w:pStyle w:val="BodyText"/>
      </w:pPr>
      <w:r>
        <w:rPr>
          <w:b/>
          <w:bCs/>
        </w:rPr>
        <w:t xml:space="preserve">Why mass fools you:</w:t>
      </w:r>
      <w:r>
        <w:t xml:space="preserve"> </w:t>
      </w:r>
      <w:r>
        <w:t xml:space="preserve">Magnesium oxide is about 60% magnesium by mass — but the formula is</w:t>
      </w:r>
      <w:r>
        <w:t xml:space="preserve"> </w:t>
      </w:r>
      <w:r>
        <w:rPr>
          <w:b/>
          <w:bCs/>
        </w:rPr>
        <w:t xml:space="preserve">MgO</w:t>
      </w:r>
      <w:r>
        <w:t xml:space="preserve">, a 1-to-1 atom ratio. The mass looks lopsided because one magnesium atom (24.3 g/mol) is __________ than one oxygen atom (16.0 g/mol). Equal __________ means equal numbers of atoms, even when the masses are unequal.</w:t>
      </w:r>
    </w:p>
    <w:p>
      <w:pPr>
        <w:pStyle w:val="BodyText"/>
      </w:pPr>
      <w:r>
        <w:rPr>
          <w:b/>
          <w:bCs/>
        </w:rPr>
        <w:t xml:space="preserve">The four-step routine for an empirical formula:</w:t>
      </w:r>
    </w:p>
    <w:p>
      <w:pPr>
        <w:pStyle w:val="Compact"/>
        <w:numPr>
          <w:ilvl w:val="0"/>
          <w:numId w:val="2773"/>
        </w:numPr>
      </w:pPr>
      <w:r>
        <w:t xml:space="preserve">Write the __________ (grams) of each element.</w:t>
      </w:r>
      <w:r>
        <w:t xml:space="preserve"> </w:t>
      </w:r>
      <w:r>
        <w:rPr>
          <w:i/>
          <w:iCs/>
        </w:rPr>
        <w:t xml:space="preserve">(For percent problems, assume a __________ g sample so each percent becomes grams.)</w:t>
      </w:r>
    </w:p>
    <w:p>
      <w:pPr>
        <w:pStyle w:val="Compact"/>
        <w:numPr>
          <w:ilvl w:val="0"/>
          <w:numId w:val="2773"/>
        </w:numPr>
      </w:pPr>
      <w:r>
        <w:t xml:space="preserve">Divide each mass by the element’s __________ → moles of each element.</w:t>
      </w:r>
    </w:p>
    <w:p>
      <w:pPr>
        <w:pStyle w:val="Compact"/>
        <w:numPr>
          <w:ilvl w:val="0"/>
          <w:numId w:val="2773"/>
        </w:numPr>
      </w:pPr>
      <w:r>
        <w:t xml:space="preserve">Divide every mole value by the __________ value → a ratio.</w:t>
      </w:r>
    </w:p>
    <w:p>
      <w:pPr>
        <w:pStyle w:val="Compact"/>
        <w:numPr>
          <w:ilvl w:val="0"/>
          <w:numId w:val="2773"/>
        </w:numPr>
      </w:pPr>
      <w:r>
        <w:t xml:space="preserve">Round the ratio to whole numbers → these are the __________ in the empirical formula.</w:t>
      </w:r>
    </w:p>
    <w:p>
      <w:pPr>
        <w:pStyle w:val="BlockText"/>
      </w:pPr>
      <w:r>
        <w:rPr>
          <w:b/>
          <w:bCs/>
        </w:rPr>
        <w:t xml:space="preserve">Watch out:</w:t>
      </w:r>
      <w:r>
        <w:t xml:space="preserve"> </w:t>
      </w:r>
      <w:r>
        <w:t xml:space="preserve">if a ratio comes out like 1 : 1.5, you may</w:t>
      </w:r>
      <w:r>
        <w:t xml:space="preserve"> </w:t>
      </w:r>
      <w:r>
        <w:rPr>
          <w:b/>
          <w:bCs/>
        </w:rPr>
        <w:t xml:space="preserve">not</w:t>
      </w:r>
      <w:r>
        <w:t xml:space="preserve"> </w:t>
      </w:r>
      <w:r>
        <w:t xml:space="preserve">round 1.5 away. Multiply</w:t>
      </w:r>
      <w:r>
        <w:t xml:space="preserve"> </w:t>
      </w:r>
      <w:r>
        <w:rPr>
          <w:i/>
          <w:iCs/>
        </w:rPr>
        <w:t xml:space="preserve">both</w:t>
      </w:r>
      <w:r>
        <w:t xml:space="preserve"> </w:t>
      </w:r>
      <w:r>
        <w:t xml:space="preserve">numbers by a small whole number (here ×2 → 2 : 3) to clear it.</w:t>
      </w:r>
    </w:p>
    <w:p>
      <w:pPr>
        <w:pStyle w:val="FirstParagraph"/>
      </w:pPr>
      <w:r>
        <w:rPr>
          <w:b/>
          <w:bCs/>
        </w:rPr>
        <w:t xml:space="preserve">From empirical to molecular formula:</w:t>
      </w:r>
    </w:p>
    <w:p>
      <w:pPr>
        <w:pStyle w:val="Compact"/>
        <w:numPr>
          <w:ilvl w:val="0"/>
          <w:numId w:val="2774"/>
        </w:numPr>
      </w:pPr>
      <w:r>
        <w:t xml:space="preserve">The empirical formula is the __________ whole-number ratio.</w:t>
      </w:r>
    </w:p>
    <w:p>
      <w:pPr>
        <w:pStyle w:val="Compact"/>
        <w:numPr>
          <w:ilvl w:val="0"/>
          <w:numId w:val="2774"/>
        </w:numPr>
      </w:pPr>
      <w:r>
        <w:t xml:space="preserve">The molecular formula is a whole-number __________ of the empirical formula.</w:t>
      </w:r>
    </w:p>
    <w:p>
      <w:pPr>
        <w:pStyle w:val="Compact"/>
        <w:numPr>
          <w:ilvl w:val="0"/>
          <w:numId w:val="2774"/>
        </w:numPr>
      </w:pPr>
      <w:r>
        <w:t xml:space="preserve">Multiplier = (molar mass) ÷ (__________ formula mass). Multiply every subscript by it.</w:t>
      </w:r>
    </w:p>
    <w:p>
      <w:pPr>
        <w:pStyle w:val="FirstParagraph"/>
      </w:pPr>
      <w:r>
        <w:rPr>
          <w:b/>
          <w:bCs/>
        </w:rPr>
        <w:t xml:space="preserve">The figure — percent composition of magnesium oxide:</w:t>
      </w:r>
    </w:p>
    <w:p>
      <w:pPr>
        <w:pStyle w:val="CaptionedFigure"/>
      </w:pPr>
      <w:r>
        <w:drawing>
          <wp:inline>
            <wp:extent cx="5529072" cy="3334512"/>
            <wp:effectExtent b="0" l="0" r="0" t="0"/>
            <wp:docPr descr="Pie chart titled ‘Percent Composition by Mass of Magnesium Oxide (MgO)’ divided into two wedges: a larger purple wedge labeled ‘Mg (60.3%)’ and a smaller blue wedge labeled ‘O (39.7%)’; the two percentages sum to 100% of the compound’s mass." title="" id="3519" name="Picture"/>
            <a:graphic>
              <a:graphicData uri="http://schemas.openxmlformats.org/drawingml/2006/picture">
                <pic:pic>
                  <pic:nvPicPr>
                    <pic:cNvPr descr="/Users/hoopie/Projects/Curricula/Publisher_Ready_Curriculum/02_Chemistry_East_Meadow_Refactor/09_Chemical_Reactions_and_Moles/06_Empirical_and_Molecular_Formulas/figures/mgo_percent_composition.png" id="3520" name="Picture"/>
                    <pic:cNvPicPr>
                      <a:picLocks noChangeArrowheads="1" noChangeAspect="1"/>
                    </pic:cNvPicPr>
                  </pic:nvPicPr>
                  <pic:blipFill>
                    <a:blip r:embed="rId3472"/>
                    <a:stretch>
                      <a:fillRect/>
                    </a:stretch>
                  </pic:blipFill>
                  <pic:spPr bwMode="auto">
                    <a:xfrm>
                      <a:off x="0" y="0"/>
                      <a:ext cx="5529072"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Composition by Mass of Magnesium Oxide (MgO)’</w:t>
      </w:r>
      <w:r>
        <w:t xml:space="preserve"> </w:t>
      </w:r>
      <w:r>
        <w:t xml:space="preserve">divided into two wedges: a larger purple wedge labeled</w:t>
      </w:r>
      <w:r>
        <w:t xml:space="preserve"> </w:t>
      </w:r>
      <w:r>
        <w:t xml:space="preserve">‘Mg (60.3%)’</w:t>
      </w:r>
      <w:r>
        <w:t xml:space="preserve"> </w:t>
      </w:r>
      <w:r>
        <w:t xml:space="preserve">and a smaller blue wedge labeled</w:t>
      </w:r>
      <w:r>
        <w:t xml:space="preserve"> </w:t>
      </w:r>
      <w:r>
        <w:t xml:space="preserve">‘O (39.7%)’</w:t>
      </w:r>
      <w:r>
        <w:t xml:space="preserve">; the two percentages sum to 100% of the compound’s mass.</w:t>
      </w:r>
    </w:p>
    <w:p>
      <w:pPr>
        <w:pStyle w:val="BodyText"/>
      </w:pPr>
      <w:r>
        <w:t xml:space="preserve">From the figure, fill in the blanks:</w:t>
      </w:r>
    </w:p>
    <w:p>
      <w:pPr>
        <w:pStyle w:val="Compact"/>
        <w:numPr>
          <w:ilvl w:val="0"/>
          <w:numId w:val="2775"/>
        </w:numPr>
      </w:pPr>
      <w:r>
        <w:t xml:space="preserve">Element contributing the</w:t>
      </w:r>
      <w:r>
        <w:t xml:space="preserve"> </w:t>
      </w:r>
      <w:r>
        <w:rPr>
          <w:b/>
          <w:bCs/>
        </w:rPr>
        <w:t xml:space="preserve">most mass</w:t>
      </w:r>
      <w:r>
        <w:t xml:space="preserve">: ___________ (___ %)</w:t>
      </w:r>
    </w:p>
    <w:p>
      <w:pPr>
        <w:pStyle w:val="Compact"/>
        <w:numPr>
          <w:ilvl w:val="0"/>
          <w:numId w:val="2775"/>
        </w:numPr>
      </w:pPr>
      <w:r>
        <w:t xml:space="preserve">Element contributing the</w:t>
      </w:r>
      <w:r>
        <w:t xml:space="preserve"> </w:t>
      </w:r>
      <w:r>
        <w:rPr>
          <w:b/>
          <w:bCs/>
        </w:rPr>
        <w:t xml:space="preserve">least mass</w:t>
      </w:r>
      <w:r>
        <w:t xml:space="preserve">: ___________ (___ %)</w:t>
      </w:r>
    </w:p>
    <w:p>
      <w:pPr>
        <w:pStyle w:val="Compact"/>
        <w:numPr>
          <w:ilvl w:val="0"/>
          <w:numId w:val="2775"/>
        </w:numPr>
      </w:pPr>
      <w:r>
        <w:t xml:space="preserve">Even though Mg is the bigger wedge, the atom ratio in MgO is ___ :</w:t>
      </w:r>
      <w:r>
        <w:t xml:space="preserve"> </w:t>
      </w:r>
      <w:r>
        <w:rPr>
          <w:b/>
          <w:bCs/>
          <w:i/>
          <w:iCs/>
        </w:rPr>
        <w:t xml:space="preserve">, because</w:t>
      </w:r>
      <w:r>
        <w:rPr>
          <w:b/>
          <w:bCs/>
          <w:i/>
          <w:iCs/>
        </w:rPr>
        <w:t xml:space="preserve"> </w:t>
      </w:r>
      <w:r>
        <w:t xml:space="preserve">____________________________________________</w:t>
      </w:r>
    </w:p>
    <w:p>
      <w:pPr>
        <w:pStyle w:val="FirstParagraph"/>
      </w:pPr>
      <w:r>
        <w:rPr>
          <w:b/>
          <w:bCs/>
        </w:rPr>
        <w:t xml:space="preserve">The Hochman appositive definition:</w:t>
      </w:r>
    </w:p>
    <w:p>
      <w:pPr>
        <w:pStyle w:val="BlockText"/>
      </w:pPr>
      <w:r>
        <w:t xml:space="preserve">Empirical formula — _________________________ — is found by _________________________.</w:t>
      </w:r>
    </w:p>
    <w:p>
      <w:r>
        <w:pict>
          <v:rect style="width:0;height:1.5pt" o:hralign="center" o:hrstd="t" o:hr="t"/>
        </w:pict>
      </w:r>
    </w:p>
    <w:bookmarkEnd w:id="3521"/>
    <w:bookmarkStart w:id="3522" w:name="worked-example-54"/>
    <w:p>
      <w:pPr>
        <w:pStyle w:val="Heading3"/>
      </w:pPr>
      <w:r>
        <w:t xml:space="preserve">Worked Example</w:t>
      </w:r>
    </w:p>
    <w:p>
      <w:pPr>
        <w:pStyle w:val="FirstParagraph"/>
      </w:pPr>
      <w:r>
        <w:rPr>
          <w:b/>
          <w:bCs/>
        </w:rPr>
        <w:t xml:space="preserve">Scenario:</w:t>
      </w:r>
      <w:r>
        <w:t xml:space="preserve"> </w:t>
      </w:r>
      <w:r>
        <w:t xml:space="preserve">A compound is</w:t>
      </w:r>
      <w:r>
        <w:t xml:space="preserve"> </w:t>
      </w:r>
      <w:r>
        <w:rPr>
          <w:b/>
          <w:bCs/>
        </w:rPr>
        <w:t xml:space="preserve">40.0% carbon, 6.7% hydrogen, and 53.3% oxygen</w:t>
      </w:r>
      <w:r>
        <w:t xml:space="preserve"> </w:t>
      </w:r>
      <w:r>
        <w:t xml:space="preserve">by mass. Its molar mass is</w:t>
      </w:r>
      <w:r>
        <w:t xml:space="preserve"> </w:t>
      </w:r>
      <w:r>
        <w:rPr>
          <w:b/>
          <w:bCs/>
        </w:rPr>
        <w:t xml:space="preserve">180 g/mol</w:t>
      </w:r>
      <w:r>
        <w:t xml:space="preserve">. Find the empirical formula and the molecular formula.</w:t>
      </w:r>
    </w:p>
    <w:p>
      <w:pPr>
        <w:pStyle w:val="BodyText"/>
      </w:pPr>
      <w:r>
        <w:rPr>
          <w:b/>
          <w:bCs/>
        </w:rPr>
        <w:t xml:space="preserve">Step 1 — Assume 100 g of sample, so each percent becomes grams:</w:t>
      </w:r>
    </w:p>
    <w:p>
      <w:pPr>
        <w:pStyle w:val="BodyText"/>
      </w:pPr>
      <w:r>
        <w:t xml:space="preserve">C = _____ g H = _____ g O = _____ g</w:t>
      </w:r>
    </w:p>
    <w:p>
      <w:pPr>
        <w:pStyle w:val="BodyText"/>
      </w:pPr>
      <w:r>
        <w:rPr>
          <w:b/>
          <w:bCs/>
        </w:rPr>
        <w:t xml:space="preserve">Step 2 — Divide each mass by its molar mass to get moles: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 (g/mol)</w:t>
            </w:r>
          </w:p>
        </w:tc>
        <w:tc>
          <w:tcPr/>
          <w:p>
            <w:pPr>
              <w:pStyle w:val="Compact"/>
            </w:pPr>
            <w:r>
              <w:t xml:space="preserve">= moles</w:t>
            </w:r>
          </w:p>
        </w:tc>
      </w:tr>
      <w:tr>
        <w:tc>
          <w:tcPr/>
          <w:p>
            <w:pPr>
              <w:pStyle w:val="Compact"/>
            </w:pPr>
            <w:r>
              <w:t xml:space="preserve">C</w:t>
            </w:r>
          </w:p>
        </w:tc>
        <w:tc>
          <w:tcPr/>
          <w:p>
            <w:pPr>
              <w:pStyle w:val="Compact"/>
            </w:pPr>
            <w:r>
              <w:t xml:space="preserve">40.0</w:t>
            </w:r>
          </w:p>
        </w:tc>
        <w:tc>
          <w:tcPr/>
          <w:p>
            <w:pPr>
              <w:pStyle w:val="Compact"/>
            </w:pPr>
            <w:r>
              <w:t xml:space="preserve">12.0</w:t>
            </w:r>
          </w:p>
        </w:tc>
        <w:tc>
          <w:tcPr/>
          <w:p>
            <w:pPr>
              <w:pStyle w:val="Compact"/>
            </w:pPr>
            <w:r>
              <w:t xml:space="preserve">___</w:t>
            </w:r>
          </w:p>
        </w:tc>
      </w:tr>
      <w:tr>
        <w:tc>
          <w:tcPr/>
          <w:p>
            <w:pPr>
              <w:pStyle w:val="Compact"/>
            </w:pPr>
            <w:r>
              <w:t xml:space="preserve">H</w:t>
            </w:r>
          </w:p>
        </w:tc>
        <w:tc>
          <w:tcPr/>
          <w:p>
            <w:pPr>
              <w:pStyle w:val="Compact"/>
            </w:pPr>
            <w:r>
              <w:t xml:space="preserve">6.7</w:t>
            </w:r>
          </w:p>
        </w:tc>
        <w:tc>
          <w:tcPr/>
          <w:p>
            <w:pPr>
              <w:pStyle w:val="Compact"/>
            </w:pPr>
            <w:r>
              <w:t xml:space="preserve">1.0</w:t>
            </w:r>
          </w:p>
        </w:tc>
        <w:tc>
          <w:tcPr/>
          <w:p>
            <w:pPr>
              <w:pStyle w:val="Compact"/>
            </w:pPr>
            <w:r>
              <w:t xml:space="preserve">___</w:t>
            </w:r>
          </w:p>
        </w:tc>
      </w:tr>
      <w:tr>
        <w:tc>
          <w:tcPr/>
          <w:p>
            <w:pPr>
              <w:pStyle w:val="Compact"/>
            </w:pPr>
            <w:r>
              <w:t xml:space="preserve">O</w:t>
            </w:r>
          </w:p>
        </w:tc>
        <w:tc>
          <w:tcPr/>
          <w:p>
            <w:pPr>
              <w:pStyle w:val="Compact"/>
            </w:pPr>
            <w:r>
              <w:t xml:space="preserve">53.3</w:t>
            </w:r>
          </w:p>
        </w:tc>
        <w:tc>
          <w:tcPr/>
          <w:p>
            <w:pPr>
              <w:pStyle w:val="Compact"/>
            </w:pPr>
            <w:r>
              <w:t xml:space="preserve">16.0</w:t>
            </w:r>
          </w:p>
        </w:tc>
        <w:tc>
          <w:tcPr/>
          <w:p>
            <w:pPr>
              <w:pStyle w:val="Compact"/>
            </w:pPr>
            <w:r>
              <w:t xml:space="preserve">___</w:t>
            </w:r>
          </w:p>
        </w:tc>
      </w:tr>
    </w:tbl>
    <w:p>
      <w:pPr>
        <w:pStyle w:val="BodyText"/>
      </w:pPr>
      <w:r>
        <w:rPr>
          <w:b/>
          <w:bCs/>
        </w:rPr>
        <w:t xml:space="preserve">Step 3 — Divide every mole value by the smallest:</w:t>
      </w:r>
    </w:p>
    <w:p>
      <w:pPr>
        <w:pStyle w:val="BodyText"/>
      </w:pPr>
      <w:r>
        <w:t xml:space="preserve">The smallest mole value is ___ . Dividing each by it:</w:t>
      </w:r>
    </w:p>
    <w:p>
      <w:pPr>
        <w:pStyle w:val="BodyText"/>
      </w:pPr>
      <w:r>
        <w:t xml:space="preserve">C: ___ ÷ ___ = ___ H: ___ ÷ ___ = ___ O: ___ ÷ ___ = ___</w:t>
      </w:r>
    </w:p>
    <w:p>
      <w:pPr>
        <w:pStyle w:val="BodyText"/>
      </w:pPr>
      <w:r>
        <w:rPr>
          <w:b/>
          <w:bCs/>
        </w:rPr>
        <w:t xml:space="preserve">Step 4 — Write the empirical formula from the ratio:</w:t>
      </w:r>
    </w:p>
    <w:p>
      <w:pPr>
        <w:pStyle w:val="BodyText"/>
      </w:pPr>
      <w:r>
        <w:t xml:space="preserve">Ratio C : H : O = ___ : ___ : ___ → Empirical formula: ___________</w:t>
      </w:r>
    </w:p>
    <w:p>
      <w:pPr>
        <w:pStyle w:val="BodyText"/>
      </w:pPr>
      <w:r>
        <w:rPr>
          <w:b/>
          <w:bCs/>
        </w:rPr>
        <w:t xml:space="preserve">Step 5 — Use the molar mass to find the molecular formula:</w:t>
      </w:r>
    </w:p>
    <w:p>
      <w:pPr>
        <w:pStyle w:val="BodyText"/>
      </w:pPr>
      <w:r>
        <w:t xml:space="preserve">Empirical formula mass = (1 × 12.0) + (2 × 1.0) + (1 × 16.0) = ___ g/mol</w:t>
      </w:r>
    </w:p>
    <w:p>
      <w:pPr>
        <w:pStyle w:val="BodyText"/>
      </w:pPr>
      <w:r>
        <w:t xml:space="preserve">Multiplier = 180 ÷ ___ = ___</w:t>
      </w:r>
    </w:p>
    <w:p>
      <w:pPr>
        <w:pStyle w:val="BodyText"/>
      </w:pPr>
      <w:r>
        <w:t xml:space="preserve">Molecular formula = (empirical) × multiplier = ___________</w:t>
      </w:r>
    </w:p>
    <w:p>
      <w:pPr>
        <w:pStyle w:val="BodyText"/>
      </w:pPr>
      <w:r>
        <w:rPr>
          <w:b/>
          <w:bCs/>
        </w:rPr>
        <w:t xml:space="preserve">Step 6 — Because / But / So</w:t>
      </w:r>
    </w:p>
    <w:p>
      <w:pPr>
        <w:pStyle w:val="BodyText"/>
      </w:pPr>
      <w:r>
        <w:t xml:space="preserve">The molecular formula is six times the empirical formula</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the molar mass tells you;</w:t>
      </w:r>
      <w:r>
        <w:t xml:space="preserve"> </w:t>
      </w:r>
      <w:r>
        <w:t xml:space="preserve">“but”</w:t>
      </w:r>
      <w:r>
        <w:t xml:space="preserve"> </w:t>
      </w:r>
      <w:r>
        <w:t xml:space="preserve">should note that CH₂O alone weighs only 30 g/mol;</w:t>
      </w:r>
      <w:r>
        <w:t xml:space="preserve"> </w:t>
      </w:r>
      <w:r>
        <w:t xml:space="preserve">“so”</w:t>
      </w:r>
      <w:r>
        <w:t xml:space="preserve"> </w:t>
      </w:r>
      <w:r>
        <w:t xml:space="preserve">should give the multiplier and the final formula.</w:t>
      </w:r>
    </w:p>
    <w:p>
      <w:r>
        <w:pict>
          <v:rect style="width:0;height:1.5pt" o:hralign="center" o:hrstd="t" o:hr="t"/>
        </w:pict>
      </w:r>
    </w:p>
    <w:bookmarkEnd w:id="3522"/>
    <w:bookmarkStart w:id="3523" w:name="summary-54"/>
    <w:p>
      <w:pPr>
        <w:pStyle w:val="Heading3"/>
      </w:pPr>
      <w:r>
        <w:t xml:space="preserve">Summary</w:t>
      </w:r>
    </w:p>
    <w:p>
      <w:pPr>
        <w:pStyle w:val="FirstParagraph"/>
      </w:pPr>
      <w:r>
        <w:t xml:space="preserve">Complete the appositive sentence:</w:t>
      </w:r>
    </w:p>
    <w:p>
      <w:pPr>
        <w:pStyle w:val="BlockText"/>
      </w:pPr>
      <w:r>
        <w:t xml:space="preserve">Empirical formula — _________________________ — is found by _________________________.</w:t>
      </w:r>
    </w:p>
    <w:p>
      <w:pPr>
        <w:pStyle w:val="FirstParagraph"/>
      </w:pPr>
      <w:r>
        <w:t xml:space="preserve">Complete the Because / But / So sentence:</w:t>
      </w:r>
    </w:p>
    <w:p>
      <w:pPr>
        <w:pStyle w:val="BlockText"/>
      </w:pPr>
      <w:r>
        <w:t xml:space="preserve">A student guesses magnesium oxide is Mg₃O₂ from its 60% magnesium mass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Mass ratio is</w:t>
      </w:r>
      <w:r>
        <w:t xml:space="preserve"> </w:t>
      </w:r>
      <w:r>
        <w:rPr>
          <w:b/>
          <w:bCs/>
        </w:rPr>
        <w:t xml:space="preserve">not</w:t>
      </w:r>
      <w:r>
        <w:t xml:space="preserve"> </w:t>
      </w:r>
      <w:r>
        <w:t xml:space="preserve">atom ratio. Always convert each element’s mass (or percent) to</w:t>
      </w:r>
      <w:r>
        <w:t xml:space="preserve"> </w:t>
      </w:r>
      <w:r>
        <w:rPr>
          <w:b/>
          <w:bCs/>
        </w:rPr>
        <w:t xml:space="preserve">moles</w:t>
      </w:r>
      <w:r>
        <w:t xml:space="preserve"> </w:t>
      </w:r>
      <w:r>
        <w:t xml:space="preserve">before taking the ratio. The empirical formula is the simplest ratio; the molecular formula is a whole-number multiple of it.</w:t>
      </w:r>
    </w:p>
    <w:p>
      <w:pPr>
        <w:pStyle w:val="BodyText"/>
      </w:pPr>
      <w:r>
        <w:rPr>
          <w:b/>
          <w:bCs/>
        </w:rPr>
        <w:t xml:space="preserve">Key reference (from the 2025 NYS Reference Tables):</w:t>
      </w:r>
      <w:r>
        <w:t xml:space="preserve"> </w:t>
      </w:r>
      <w:r>
        <w:t xml:space="preserve">Molar masses: Periodic Table (Reference Table S)</w:t>
      </w:r>
      <w:r>
        <w:t xml:space="preserve"> </w:t>
      </w:r>
      <w:r>
        <w:t xml:space="preserve">Mole relationship: moles = mass (g) ÷ molar mass (g/mol)</w:t>
      </w:r>
    </w:p>
    <w:p>
      <w:r>
        <w:br w:type="page"/>
      </w:r>
    </w:p>
    <w:bookmarkEnd w:id="3523"/>
    <w:bookmarkEnd w:id="3524"/>
    <w:bookmarkStart w:id="3529" w:name="empirical-molecular-formulas-answer-key"/>
    <w:p>
      <w:pPr>
        <w:pStyle w:val="Heading2"/>
      </w:pPr>
      <w:r>
        <w:t xml:space="preserve">Empirical &amp; Molecular Formulas — Answer Key</w:t>
      </w:r>
    </w:p>
    <w:bookmarkStart w:id="3525" w:name="cover-118"/>
    <w:p>
      <w:pPr>
        <w:pStyle w:val="Heading3"/>
      </w:pPr>
      <w:r>
        <w:t xml:space="preserve">Cover</w:t>
      </w:r>
    </w:p>
    <w:p>
      <w:pPr>
        <w:pStyle w:val="FirstParagraph"/>
      </w:pPr>
      <w:r>
        <w:t xml:space="preserve">Unit: Chemical Reactions &amp; Moles — Lesson 06: Empirical &amp; Molecular Formulas</w:t>
      </w:r>
      <w:r>
        <w:t xml:space="preserve"> </w:t>
      </w:r>
      <w:r>
        <w:t xml:space="preserve">East Meadow Schools × Valley Stream Central High School District</w:t>
      </w:r>
      <w:r>
        <w:t xml:space="preserve"> </w:t>
      </w:r>
      <w:r>
        <w:t xml:space="preserve">NYSSLS tag: HS-PS1-7</w:t>
      </w:r>
    </w:p>
    <w:bookmarkEnd w:id="3525"/>
    <w:bookmarkStart w:id="3526" w:name="make-it-make-sense-answers-54"/>
    <w:p>
      <w:pPr>
        <w:pStyle w:val="Heading3"/>
      </w:pPr>
      <w:r>
        <w:t xml:space="preserve">Make-It-Make-Sense Answers</w:t>
      </w:r>
    </w:p>
    <w:p>
      <w:pPr>
        <w:pStyle w:val="FirstParagraph"/>
      </w:pPr>
      <w:r>
        <w:rPr>
          <w:b/>
          <w:bCs/>
        </w:rPr>
        <w:t xml:space="preserve">1. Compound: 40.0% C, 6.7% H, 53.3% O; molar mass 180 g/mol.</w:t>
      </w:r>
    </w:p>
    <w:p>
      <w:pPr>
        <w:pStyle w:val="BodyText"/>
      </w:pPr>
      <w:r>
        <w:t xml:space="preserve">Assume a 100 g sample → C = 40.0 g, H = 6.7 g, O = 53.3 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40.0</w:t>
            </w:r>
          </w:p>
        </w:tc>
        <w:tc>
          <w:tcPr/>
          <w:p>
            <w:pPr>
              <w:pStyle w:val="Compact"/>
            </w:pPr>
            <w:r>
              <w:t xml:space="preserve">12.0</w:t>
            </w:r>
          </w:p>
        </w:tc>
        <w:tc>
          <w:tcPr/>
          <w:p>
            <w:pPr>
              <w:pStyle w:val="Compact"/>
            </w:pPr>
            <w:r>
              <w:t xml:space="preserve">3.33</w:t>
            </w:r>
          </w:p>
        </w:tc>
        <w:tc>
          <w:tcPr/>
          <w:p>
            <w:pPr>
              <w:pStyle w:val="Compact"/>
            </w:pPr>
            <w:r>
              <w:t xml:space="preserve">3.33 ÷ 3.33 = 1</w:t>
            </w:r>
          </w:p>
        </w:tc>
      </w:tr>
      <w:tr>
        <w:tc>
          <w:tcPr/>
          <w:p>
            <w:pPr>
              <w:pStyle w:val="Compact"/>
            </w:pPr>
            <w:r>
              <w:t xml:space="preserve">H</w:t>
            </w:r>
          </w:p>
        </w:tc>
        <w:tc>
          <w:tcPr/>
          <w:p>
            <w:pPr>
              <w:pStyle w:val="Compact"/>
            </w:pPr>
            <w:r>
              <w:t xml:space="preserve">6.7</w:t>
            </w:r>
          </w:p>
        </w:tc>
        <w:tc>
          <w:tcPr/>
          <w:p>
            <w:pPr>
              <w:pStyle w:val="Compact"/>
            </w:pPr>
            <w:r>
              <w:t xml:space="preserve">1.0</w:t>
            </w:r>
          </w:p>
        </w:tc>
        <w:tc>
          <w:tcPr/>
          <w:p>
            <w:pPr>
              <w:pStyle w:val="Compact"/>
            </w:pPr>
            <w:r>
              <w:t xml:space="preserve">6.7</w:t>
            </w:r>
          </w:p>
        </w:tc>
        <w:tc>
          <w:tcPr/>
          <w:p>
            <w:pPr>
              <w:pStyle w:val="Compact"/>
            </w:pPr>
            <w:r>
              <w:t xml:space="preserve">6.7 ÷ 3.33 ≈ 2</w:t>
            </w:r>
          </w:p>
        </w:tc>
      </w:tr>
      <w:tr>
        <w:tc>
          <w:tcPr/>
          <w:p>
            <w:pPr>
              <w:pStyle w:val="Compact"/>
            </w:pPr>
            <w:r>
              <w:t xml:space="preserve">O</w:t>
            </w:r>
          </w:p>
        </w:tc>
        <w:tc>
          <w:tcPr/>
          <w:p>
            <w:pPr>
              <w:pStyle w:val="Compact"/>
            </w:pPr>
            <w:r>
              <w:t xml:space="preserve">53.3</w:t>
            </w:r>
          </w:p>
        </w:tc>
        <w:tc>
          <w:tcPr/>
          <w:p>
            <w:pPr>
              <w:pStyle w:val="Compact"/>
            </w:pPr>
            <w:r>
              <w:t xml:space="preserve">16.0</w:t>
            </w:r>
          </w:p>
        </w:tc>
        <w:tc>
          <w:tcPr/>
          <w:p>
            <w:pPr>
              <w:pStyle w:val="Compact"/>
            </w:pPr>
            <w:r>
              <w:t xml:space="preserve">3.33</w:t>
            </w:r>
          </w:p>
        </w:tc>
        <w:tc>
          <w:tcPr/>
          <w:p>
            <w:pPr>
              <w:pStyle w:val="Compact"/>
            </w:pPr>
            <w:r>
              <w:t xml:space="preserve">3.33 ÷ 3.33 = 1</w:t>
            </w:r>
          </w:p>
        </w:tc>
      </w:tr>
    </w:tbl>
    <w:p>
      <w:pPr>
        <w:pStyle w:val="BodyText"/>
      </w:pPr>
      <w:r>
        <w:rPr>
          <w:b/>
          <w:bCs/>
        </w:rPr>
        <w:t xml:space="preserve">Empirical formula: CH₂O.</w:t>
      </w:r>
    </w:p>
    <w:p>
      <w:pPr>
        <w:pStyle w:val="BodyText"/>
      </w:pPr>
      <w:r>
        <w:t xml:space="preserve">Empirical formula mass = 12.0 + 2(1.0) + 16.0 =</w:t>
      </w:r>
      <w:r>
        <w:t xml:space="preserve"> </w:t>
      </w:r>
      <w:r>
        <w:rPr>
          <w:b/>
          <w:bCs/>
        </w:rPr>
        <w:t xml:space="preserve">30.0 g/mol</w:t>
      </w:r>
      <w:r>
        <w:t xml:space="preserve">. Multiplier = 180 ÷ 30 =</w:t>
      </w:r>
      <w:r>
        <w:t xml:space="preserve"> </w:t>
      </w:r>
      <w:r>
        <w:rPr>
          <w:b/>
          <w:bCs/>
        </w:rPr>
        <w:t xml:space="preserve">6</w:t>
      </w:r>
      <w:r>
        <w:t xml:space="preserve">. Multiply every subscript by 6 →</w:t>
      </w:r>
      <w:r>
        <w:t xml:space="preserve"> </w:t>
      </w:r>
      <w:r>
        <w:rPr>
          <w:b/>
          <w:bCs/>
        </w:rPr>
        <w:t xml:space="preserve">Molecular formula: C₆H₁₂O₆</w:t>
      </w:r>
      <w:r>
        <w:t xml:space="preserve"> </w:t>
      </w:r>
      <w:r>
        <w:t xml:space="preserve">(glucose).</w:t>
      </w:r>
    </w:p>
    <w:p>
      <w:pPr>
        <w:pStyle w:val="BodyText"/>
      </w:pPr>
      <w:r>
        <w:rPr>
          <w:i/>
          <w:iCs/>
        </w:rPr>
        <w:t xml:space="preserve">Rubric:</w:t>
      </w:r>
      <w:r>
        <w:t xml:space="preserve"> </w:t>
      </w:r>
      <w:r>
        <w:t xml:space="preserve">1 point for moles of each element (must divide mass by molar mass); 1 point for the empirical formula CH₂O via divide-by-smallest; 1 point for the molecular formula C₆H₁₂O₆ with the multiplier 6 shown. A student who reports the</w:t>
      </w:r>
      <w:r>
        <w:t xml:space="preserve"> </w:t>
      </w:r>
      <w:r>
        <w:rPr>
          <w:i/>
          <w:iCs/>
        </w:rPr>
        <w:t xml:space="preserve">mass</w:t>
      </w:r>
      <w:r>
        <w:t xml:space="preserve"> </w:t>
      </w:r>
      <w:r>
        <w:t xml:space="preserve">ratio (40 : 6.7 : 53.3) as the formula skipped the mole conversion — provide written feedback: convert grams to moles before taking the ratio. NYSSLS: HS-PS1-7.</w:t>
      </w:r>
    </w:p>
    <w:p>
      <w:pPr>
        <w:pStyle w:val="BodyText"/>
      </w:pPr>
      <w:r>
        <w:rPr>
          <w:b/>
          <w:bCs/>
        </w:rPr>
        <w:t xml:space="preserve">2. Compound: 75.0% C, 25.0% H.</w:t>
      </w:r>
    </w:p>
    <w:p>
      <w:pPr>
        <w:pStyle w:val="BodyText"/>
      </w:pPr>
      <w:r>
        <w:t xml:space="preserve">Assume a 100 g sample → C = 75.0 g, H = 25.0 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C</w:t>
            </w:r>
          </w:p>
        </w:tc>
        <w:tc>
          <w:tcPr/>
          <w:p>
            <w:pPr>
              <w:pStyle w:val="Compact"/>
            </w:pPr>
            <w:r>
              <w:t xml:space="preserve">75.0</w:t>
            </w:r>
          </w:p>
        </w:tc>
        <w:tc>
          <w:tcPr/>
          <w:p>
            <w:pPr>
              <w:pStyle w:val="Compact"/>
            </w:pPr>
            <w:r>
              <w:t xml:space="preserve">12.0</w:t>
            </w:r>
          </w:p>
        </w:tc>
        <w:tc>
          <w:tcPr/>
          <w:p>
            <w:pPr>
              <w:pStyle w:val="Compact"/>
            </w:pPr>
            <w:r>
              <w:t xml:space="preserve">6.25</w:t>
            </w:r>
          </w:p>
        </w:tc>
        <w:tc>
          <w:tcPr/>
          <w:p>
            <w:pPr>
              <w:pStyle w:val="Compact"/>
            </w:pPr>
            <w:r>
              <w:t xml:space="preserve">6.25 ÷ 6.25 = 1</w:t>
            </w:r>
          </w:p>
        </w:tc>
      </w:tr>
      <w:tr>
        <w:tc>
          <w:tcPr/>
          <w:p>
            <w:pPr>
              <w:pStyle w:val="Compact"/>
            </w:pPr>
            <w:r>
              <w:t xml:space="preserve">H</w:t>
            </w:r>
          </w:p>
        </w:tc>
        <w:tc>
          <w:tcPr/>
          <w:p>
            <w:pPr>
              <w:pStyle w:val="Compact"/>
            </w:pPr>
            <w:r>
              <w:t xml:space="preserve">25.0</w:t>
            </w:r>
          </w:p>
        </w:tc>
        <w:tc>
          <w:tcPr/>
          <w:p>
            <w:pPr>
              <w:pStyle w:val="Compact"/>
            </w:pPr>
            <w:r>
              <w:t xml:space="preserve">1.0</w:t>
            </w:r>
          </w:p>
        </w:tc>
        <w:tc>
          <w:tcPr/>
          <w:p>
            <w:pPr>
              <w:pStyle w:val="Compact"/>
            </w:pPr>
            <w:r>
              <w:t xml:space="preserve">25.0</w:t>
            </w:r>
          </w:p>
        </w:tc>
        <w:tc>
          <w:tcPr/>
          <w:p>
            <w:pPr>
              <w:pStyle w:val="Compact"/>
            </w:pPr>
            <w:r>
              <w:t xml:space="preserve">25.0 ÷ 6.25 = 4</w:t>
            </w:r>
          </w:p>
        </w:tc>
      </w:tr>
    </w:tbl>
    <w:p>
      <w:pPr>
        <w:pStyle w:val="BodyText"/>
      </w:pPr>
      <w:r>
        <w:rPr>
          <w:b/>
          <w:bCs/>
        </w:rPr>
        <w:t xml:space="preserve">Empirical formula: CH₄.</w:t>
      </w:r>
    </w:p>
    <w:p>
      <w:pPr>
        <w:pStyle w:val="BodyText"/>
      </w:pPr>
      <w:r>
        <w:t xml:space="preserve">Empirical formula mass = 12.0 + 4(1.0) = 16.0 g/mol. The molecule’s molar mass equals its empirical mass (16 g/mol), so the multiplier is 1 and the</w:t>
      </w:r>
      <w:r>
        <w:t xml:space="preserve"> </w:t>
      </w:r>
      <w:r>
        <w:rPr>
          <w:b/>
          <w:bCs/>
        </w:rPr>
        <w:t xml:space="preserve">molecular formula is also CH₄</w:t>
      </w:r>
      <w:r>
        <w:t xml:space="preserve"> </w:t>
      </w:r>
      <w:r>
        <w:t xml:space="preserve">(methane). Empirical and molecular formula are identical here.</w:t>
      </w:r>
    </w:p>
    <w:p>
      <w:pPr>
        <w:pStyle w:val="BodyText"/>
      </w:pPr>
      <w:r>
        <w:rPr>
          <w:i/>
          <w:iCs/>
        </w:rPr>
        <w:t xml:space="preserve">Rubric:</w:t>
      </w:r>
      <w:r>
        <w:t xml:space="preserve"> </w:t>
      </w:r>
      <w:r>
        <w:t xml:space="preserve">1 point for the moles (6.25 mol C, 25 mol H); 1 point for the empirical formula CH₄ (ratio 1 : 4). A common error is rounding 6.25 ÷ 6.25 incorrectly or failing to recognize 25 ÷ 6.25 = 4 — check the divide-by-smallest step. NYSSLS: HS-PS1-7.</w:t>
      </w:r>
    </w:p>
    <w:p>
      <w:pPr>
        <w:pStyle w:val="BodyText"/>
      </w:pPr>
      <w:r>
        <w:rPr>
          <w:b/>
          <w:bCs/>
        </w:rPr>
        <w:t xml:space="preserve">3. Magnesium oxide: 0.243 g Mg combined with 0.160 g 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Mg</w:t>
            </w:r>
          </w:p>
        </w:tc>
        <w:tc>
          <w:tcPr/>
          <w:p>
            <w:pPr>
              <w:pStyle w:val="Compact"/>
            </w:pPr>
            <w:r>
              <w:t xml:space="preserve">0.243</w:t>
            </w:r>
          </w:p>
        </w:tc>
        <w:tc>
          <w:tcPr/>
          <w:p>
            <w:pPr>
              <w:pStyle w:val="Compact"/>
            </w:pPr>
            <w:r>
              <w:t xml:space="preserve">24.3</w:t>
            </w:r>
          </w:p>
        </w:tc>
        <w:tc>
          <w:tcPr/>
          <w:p>
            <w:pPr>
              <w:pStyle w:val="Compact"/>
            </w:pPr>
            <w:r>
              <w:t xml:space="preserve">0.0100</w:t>
            </w:r>
          </w:p>
        </w:tc>
        <w:tc>
          <w:tcPr/>
          <w:p>
            <w:pPr>
              <w:pStyle w:val="Compact"/>
            </w:pPr>
            <w:r>
              <w:t xml:space="preserve">0.0100 ÷ 0.0100 = 1</w:t>
            </w:r>
          </w:p>
        </w:tc>
      </w:tr>
      <w:tr>
        <w:tc>
          <w:tcPr/>
          <w:p>
            <w:pPr>
              <w:pStyle w:val="Compact"/>
            </w:pPr>
            <w:r>
              <w:t xml:space="preserve">O</w:t>
            </w:r>
          </w:p>
        </w:tc>
        <w:tc>
          <w:tcPr/>
          <w:p>
            <w:pPr>
              <w:pStyle w:val="Compact"/>
            </w:pPr>
            <w:r>
              <w:t xml:space="preserve">0.160</w:t>
            </w:r>
          </w:p>
        </w:tc>
        <w:tc>
          <w:tcPr/>
          <w:p>
            <w:pPr>
              <w:pStyle w:val="Compact"/>
            </w:pPr>
            <w:r>
              <w:t xml:space="preserve">16.0</w:t>
            </w:r>
          </w:p>
        </w:tc>
        <w:tc>
          <w:tcPr/>
          <w:p>
            <w:pPr>
              <w:pStyle w:val="Compact"/>
            </w:pPr>
            <w:r>
              <w:t xml:space="preserve">0.0100</w:t>
            </w:r>
          </w:p>
        </w:tc>
        <w:tc>
          <w:tcPr/>
          <w:p>
            <w:pPr>
              <w:pStyle w:val="Compact"/>
            </w:pPr>
            <w:r>
              <w:t xml:space="preserve">0.0100 ÷ 0.0100 = 1</w:t>
            </w:r>
          </w:p>
        </w:tc>
      </w:tr>
    </w:tbl>
    <w:p>
      <w:pPr>
        <w:pStyle w:val="BodyText"/>
      </w:pPr>
      <w:r>
        <w:rPr>
          <w:b/>
          <w:bCs/>
        </w:rPr>
        <w:t xml:space="preserve">Empirical formula: MgO</w:t>
      </w:r>
      <w:r>
        <w:t xml:space="preserve"> </w:t>
      </w:r>
      <w:r>
        <w:t xml:space="preserve">(1 : 1 ratio).</w:t>
      </w:r>
    </w:p>
    <w:p>
      <w:pPr>
        <w:pStyle w:val="BodyText"/>
      </w:pPr>
      <w:r>
        <w:t xml:space="preserve">Step-by-step: both elements give 0.0100 mol, so the atom ratio is 1 : 1. Even though magnesium is about 60% of the</w:t>
      </w:r>
      <w:r>
        <w:t xml:space="preserve"> </w:t>
      </w:r>
      <w:r>
        <w:rPr>
          <w:i/>
          <w:iCs/>
        </w:rPr>
        <w:t xml:space="preserve">mass</w:t>
      </w:r>
      <w:r>
        <w:t xml:space="preserve">, it is an equal</w:t>
      </w:r>
      <w:r>
        <w:t xml:space="preserve"> </w:t>
      </w:r>
      <w:r>
        <w:rPr>
          <w:i/>
          <w:iCs/>
        </w:rPr>
        <w:t xml:space="preserve">count</w:t>
      </w:r>
      <w:r>
        <w:t xml:space="preserve"> </w:t>
      </w:r>
      <w:r>
        <w:t xml:space="preserve">of atoms because each Mg atom is heavier than each O atom. This matches the pie chart</w:t>
      </w:r>
      <w:r>
        <w:t xml:space="preserve"> </w:t>
      </w:r>
      <w:r>
        <w:rPr>
          <w:rStyle w:val="VerbatimChar"/>
        </w:rPr>
        <w:t xml:space="preserve">mgo_percent_composition.png</w:t>
      </w:r>
      <w:r>
        <w:t xml:space="preserve"> </w:t>
      </w:r>
      <w:r>
        <w:t xml:space="preserve">and is the formula written on the vial.</w:t>
      </w:r>
    </w:p>
    <w:p>
      <w:pPr>
        <w:pStyle w:val="BodyText"/>
      </w:pPr>
      <w:r>
        <w:rPr>
          <w:i/>
          <w:iCs/>
        </w:rPr>
        <w:t xml:space="preserve">Rubric:</w:t>
      </w:r>
      <w:r>
        <w:t xml:space="preserve"> </w:t>
      </w:r>
      <w:r>
        <w:t xml:space="preserve">1 point for converting both masses to 0.0100 mol; 1 point for the 1 : 1 ratio → MgO. A student who writes Mg₃O₂ or</w:t>
      </w:r>
      <w:r>
        <w:t xml:space="preserve"> </w:t>
      </w:r>
      <w:r>
        <w:t xml:space="preserve">“more Mg”</w:t>
      </w:r>
      <w:r>
        <w:t xml:space="preserve"> </w:t>
      </w:r>
      <w:r>
        <w:t xml:space="preserve">used the mass ratio instead of the mole ratio — the key teaching point of the lesson; flag for a quick re-check. NYSSLS: HS-PS1-7.</w:t>
      </w:r>
    </w:p>
    <w:bookmarkEnd w:id="3526"/>
    <w:bookmarkStart w:id="3527" w:name="exit-ticket-answer-54"/>
    <w:p>
      <w:pPr>
        <w:pStyle w:val="Heading3"/>
      </w:pPr>
      <w:r>
        <w:t xml:space="preserve">Exit Ticket Answer</w:t>
      </w:r>
    </w:p>
    <w:p>
      <w:pPr>
        <w:pStyle w:val="FirstParagraph"/>
      </w:pPr>
      <w:r>
        <w:rPr>
          <w:b/>
          <w:bCs/>
        </w:rPr>
        <w:t xml:space="preserve">(a) Empirical formula of the 30.4% N / 69.6% O compound:</w:t>
      </w:r>
    </w:p>
    <w:p>
      <w:pPr>
        <w:pStyle w:val="BodyText"/>
      </w:pPr>
      <w:r>
        <w:t xml:space="preserve">Assume a 100 g sample → N = 30.4 g, O = 69.6 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Mass (g)</w:t>
            </w:r>
          </w:p>
        </w:tc>
        <w:tc>
          <w:tcPr/>
          <w:p>
            <w:pPr>
              <w:pStyle w:val="Compact"/>
            </w:pPr>
            <w:r>
              <w:t xml:space="preserve">÷ molar mass</w:t>
            </w:r>
          </w:p>
        </w:tc>
        <w:tc>
          <w:tcPr/>
          <w:p>
            <w:pPr>
              <w:pStyle w:val="Compact"/>
            </w:pPr>
            <w:r>
              <w:t xml:space="preserve">= moles</w:t>
            </w:r>
          </w:p>
        </w:tc>
        <w:tc>
          <w:tcPr/>
          <w:p>
            <w:pPr>
              <w:pStyle w:val="Compact"/>
            </w:pPr>
            <w:r>
              <w:t xml:space="preserve">÷ smallest = ratio</w:t>
            </w:r>
          </w:p>
        </w:tc>
      </w:tr>
      <w:tr>
        <w:tc>
          <w:tcPr/>
          <w:p>
            <w:pPr>
              <w:pStyle w:val="Compact"/>
            </w:pPr>
            <w:r>
              <w:t xml:space="preserve">N</w:t>
            </w:r>
          </w:p>
        </w:tc>
        <w:tc>
          <w:tcPr/>
          <w:p>
            <w:pPr>
              <w:pStyle w:val="Compact"/>
            </w:pPr>
            <w:r>
              <w:t xml:space="preserve">30.4</w:t>
            </w:r>
          </w:p>
        </w:tc>
        <w:tc>
          <w:tcPr/>
          <w:p>
            <w:pPr>
              <w:pStyle w:val="Compact"/>
            </w:pPr>
            <w:r>
              <w:t xml:space="preserve">14.0</w:t>
            </w:r>
          </w:p>
        </w:tc>
        <w:tc>
          <w:tcPr/>
          <w:p>
            <w:pPr>
              <w:pStyle w:val="Compact"/>
            </w:pPr>
            <w:r>
              <w:t xml:space="preserve">2.17</w:t>
            </w:r>
          </w:p>
        </w:tc>
        <w:tc>
          <w:tcPr/>
          <w:p>
            <w:pPr>
              <w:pStyle w:val="Compact"/>
            </w:pPr>
            <w:r>
              <w:t xml:space="preserve">2.17 ÷ 2.17 = 1</w:t>
            </w:r>
          </w:p>
        </w:tc>
      </w:tr>
      <w:tr>
        <w:tc>
          <w:tcPr/>
          <w:p>
            <w:pPr>
              <w:pStyle w:val="Compact"/>
            </w:pPr>
            <w:r>
              <w:t xml:space="preserve">O</w:t>
            </w:r>
          </w:p>
        </w:tc>
        <w:tc>
          <w:tcPr/>
          <w:p>
            <w:pPr>
              <w:pStyle w:val="Compact"/>
            </w:pPr>
            <w:r>
              <w:t xml:space="preserve">69.6</w:t>
            </w:r>
          </w:p>
        </w:tc>
        <w:tc>
          <w:tcPr/>
          <w:p>
            <w:pPr>
              <w:pStyle w:val="Compact"/>
            </w:pPr>
            <w:r>
              <w:t xml:space="preserve">16.0</w:t>
            </w:r>
          </w:p>
        </w:tc>
        <w:tc>
          <w:tcPr/>
          <w:p>
            <w:pPr>
              <w:pStyle w:val="Compact"/>
            </w:pPr>
            <w:r>
              <w:t xml:space="preserve">4.35</w:t>
            </w:r>
          </w:p>
        </w:tc>
        <w:tc>
          <w:tcPr/>
          <w:p>
            <w:pPr>
              <w:pStyle w:val="Compact"/>
            </w:pPr>
            <w:r>
              <w:t xml:space="preserve">4.35 ÷ 2.17 ≈ 2</w:t>
            </w:r>
          </w:p>
        </w:tc>
      </w:tr>
    </w:tbl>
    <w:p>
      <w:pPr>
        <w:pStyle w:val="BodyText"/>
      </w:pPr>
      <w:r>
        <w:rPr>
          <w:b/>
          <w:bCs/>
        </w:rPr>
        <w:t xml:space="preserve">Empirical formula: NO₂</w:t>
      </w:r>
      <w:r>
        <w:t xml:space="preserve"> </w:t>
      </w:r>
      <w:r>
        <w:t xml:space="preserve">(ratio N : O = 1 : 2).</w:t>
      </w:r>
    </w:p>
    <w:p>
      <w:pPr>
        <w:pStyle w:val="BodyText"/>
      </w:pPr>
      <w:r>
        <w:rPr>
          <w:i/>
          <w:iCs/>
        </w:rPr>
        <w:t xml:space="preserve">Rubric:</w:t>
      </w:r>
      <w:r>
        <w:t xml:space="preserve"> </w:t>
      </w:r>
      <w:r>
        <w:t xml:space="preserve">1 point for the moles (2.17 mol N, 4.35 mol O — must divide by molar mass); 1 point for the empirical formula NO₂ via divide-by-smallest. A student who reports the mass ratio or</w:t>
      </w:r>
      <w:r>
        <w:t xml:space="preserve"> </w:t>
      </w:r>
      <w:r>
        <w:t xml:space="preserve">“more O”</w:t>
      </w:r>
      <w:r>
        <w:t xml:space="preserve"> </w:t>
      </w:r>
      <w:r>
        <w:t xml:space="preserve">without converting to moles missed the core skill — note for follow-up. The N and O compound is</w:t>
      </w:r>
      <w:r>
        <w:t xml:space="preserve"> </w:t>
      </w:r>
      <w:r>
        <w:rPr>
          <w:i/>
          <w:iCs/>
        </w:rPr>
        <w:t xml:space="preserve">not</w:t>
      </w:r>
      <w:r>
        <w:t xml:space="preserve"> </w:t>
      </w:r>
      <w:r>
        <w:t xml:space="preserve">shown on either figure, so students must run the full routine rather than read an answer. NYSSLS: HS-PS1-7.</w:t>
      </w:r>
    </w:p>
    <w:p>
      <w:pPr>
        <w:pStyle w:val="BodyText"/>
      </w:pPr>
      <w:r>
        <w:rPr>
          <w:b/>
          <w:bCs/>
        </w:rPr>
        <w:t xml:space="preserve">(b) Molecular formula given molar mass 92 g/mol:</w:t>
      </w:r>
    </w:p>
    <w:p>
      <w:pPr>
        <w:pStyle w:val="BodyText"/>
      </w:pPr>
      <w:r>
        <w:t xml:space="preserve">Empirical formula mass of NO₂ = 14.0 + 2(16.0) =</w:t>
      </w:r>
      <w:r>
        <w:t xml:space="preserve"> </w:t>
      </w:r>
      <w:r>
        <w:rPr>
          <w:b/>
          <w:bCs/>
        </w:rPr>
        <w:t xml:space="preserve">46.0 g/mol</w:t>
      </w:r>
      <w:r>
        <w:t xml:space="preserve">. Multiplier = 92 ÷ 46 =</w:t>
      </w:r>
      <w:r>
        <w:t xml:space="preserve"> </w:t>
      </w:r>
      <w:r>
        <w:rPr>
          <w:b/>
          <w:bCs/>
        </w:rPr>
        <w:t xml:space="preserve">2</w:t>
      </w:r>
      <w:r>
        <w:t xml:space="preserve">. Multiply every subscript by 2 →</w:t>
      </w:r>
      <w:r>
        <w:t xml:space="preserve"> </w:t>
      </w:r>
      <w:r>
        <w:rPr>
          <w:b/>
          <w:bCs/>
        </w:rPr>
        <w:t xml:space="preserve">Molecular formula: N₂O₄</w:t>
      </w:r>
      <w:r>
        <w:t xml:space="preserve"> </w:t>
      </w:r>
      <w:r>
        <w:t xml:space="preserve">(dinitrogen tetroxide).</w:t>
      </w:r>
    </w:p>
    <w:p>
      <w:pPr>
        <w:pStyle w:val="BodyText"/>
      </w:pPr>
      <w:r>
        <w:rPr>
          <w:i/>
          <w:iCs/>
        </w:rPr>
        <w:t xml:space="preserve">Rubric:</w:t>
      </w:r>
      <w:r>
        <w:t xml:space="preserve"> </w:t>
      </w:r>
      <w:r>
        <w:t xml:space="preserve">1 point for the empirical formula mass (46 g/mol); 1 point for the multiplier 2 and the molecular formula N₂O₄. Partial credit for a correct multiplier method applied to an incorrect empirical formula carried from part (a). NYSSLS: HS-PS1-7.</w:t>
      </w:r>
    </w:p>
    <w:p>
      <w:pPr>
        <w:pStyle w:val="BodyText"/>
      </w:pPr>
      <w:r>
        <w:rPr>
          <w:b/>
          <w:bCs/>
        </w:rPr>
        <w:t xml:space="preserve">(c) Why the empirical formula gives only a ratio while the molecular formula gives the actual count:</w:t>
      </w:r>
    </w:p>
    <w:p>
      <w:pPr>
        <w:pStyle w:val="BodyText"/>
      </w:pPr>
      <w:r>
        <w:rPr>
          <w:i/>
          <w:iCs/>
        </w:rPr>
        <w:t xml:space="preserve">Full-credit model answer:</w:t>
      </w:r>
      <w:r>
        <w:t xml:space="preserve"> </w:t>
      </w:r>
      <w:r>
        <w:t xml:space="preserve">The empirical formula is the simplest whole-number</w:t>
      </w:r>
      <w:r>
        <w:t xml:space="preserve"> </w:t>
      </w:r>
      <w:r>
        <w:rPr>
          <w:i/>
          <w:iCs/>
        </w:rPr>
        <w:t xml:space="preserve">ratio</w:t>
      </w:r>
      <w:r>
        <w:t xml:space="preserve"> </w:t>
      </w:r>
      <w:r>
        <w:t xml:space="preserve">of atoms, so it tells you the proportion (1 N to 2 O) but not how many atoms are actually in one molecule; the molecular formula scales that ratio up by a whole-number multiple set by the molar mass, giving the true number of each atom in one molecule (here N₂O₄, which is two empirical units).</w:t>
      </w:r>
    </w:p>
    <w:p>
      <w:pPr>
        <w:pStyle w:val="BodyText"/>
      </w:pPr>
      <w:r>
        <w:rPr>
          <w:i/>
          <w:iCs/>
        </w:rPr>
        <w:t xml:space="preserve">Acceptable variations:</w:t>
      </w:r>
      <w:r>
        <w:t xml:space="preserve"> </w:t>
      </w:r>
      <w:r>
        <w:t xml:space="preserve">Any response stating that the empirical formula is a ratio/proportion and the molecular formula is the actual number of atoms (a whole-number multiple of the empirical formula) earns full credit. Mentioning that you need the molar mass to get from one to the other is a bonus, not required.</w:t>
      </w:r>
    </w:p>
    <w:p>
      <w:pPr>
        <w:pStyle w:val="BodyText"/>
      </w:pPr>
      <w:r>
        <w:rPr>
          <w:i/>
          <w:iCs/>
        </w:rPr>
        <w:t xml:space="preserve">Rubric:</w:t>
      </w:r>
      <w:r>
        <w:t xml:space="preserve"> </w:t>
      </w:r>
      <w:r>
        <w:t xml:space="preserve">2 points total — 1 point for identifying the empirical formula as a ratio/simplest proportion; 1 point for identifying the molecular formula as the actual count / whole-number multiple. A response that only says</w:t>
      </w:r>
      <w:r>
        <w:t xml:space="preserve"> </w:t>
      </w:r>
      <w:r>
        <w:t xml:space="preserve">“they’re different sizes”</w:t>
      </w:r>
      <w:r>
        <w:t xml:space="preserve"> </w:t>
      </w:r>
      <w:r>
        <w:t xml:space="preserve">without naming ratio vs. count earns partial credit. NYSSLS: HS-PS1-7.</w:t>
      </w:r>
    </w:p>
    <w:bookmarkEnd w:id="3527"/>
    <w:bookmarkStart w:id="3528" w:name="closing-reflection-rubric-5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776"/>
        </w:numPr>
      </w:pPr>
      <w:r>
        <w:t xml:space="preserve">Any mention of the mass-vs-mole surprise — students who note that 60% magnesium by mass still gave a 1 : 1 atom ratio are showing they grasped that mass ratio is not atom ratio, the central idea of the lesson.</w:t>
      </w:r>
    </w:p>
    <w:p>
      <w:pPr>
        <w:pStyle w:val="Compact"/>
        <w:numPr>
          <w:ilvl w:val="0"/>
          <w:numId w:val="2776"/>
        </w:numPr>
      </w:pPr>
      <w:r>
        <w:t xml:space="preserve">Responses that use the appositive structure (</w:t>
      </w:r>
      <w:r>
        <w:t xml:space="preserve">“empirical formula — the simplest whole-number ratio of atoms — is found by converting mass to moles”</w:t>
      </w:r>
      <w:r>
        <w:t xml:space="preserve">) are demonstrating the Hochman writing move from the notes and Phase 4. Note these students as having integrated the vocabulary.</w:t>
      </w:r>
    </w:p>
    <w:p>
      <w:pPr>
        <w:pStyle w:val="Compact"/>
        <w:numPr>
          <w:ilvl w:val="0"/>
          <w:numId w:val="2776"/>
        </w:numPr>
      </w:pPr>
      <w:r>
        <w:t xml:space="preserve">Students who name a group member who helped them catch the mass-vs-mole error are signaling that the BTC vertical-surface structure supported their reasoning — note this as evidence that the visibly-random-group format is working.</w:t>
      </w:r>
    </w:p>
    <w:p>
      <w:pPr>
        <w:pStyle w:val="FirstParagraph"/>
      </w:pPr>
      <w:r>
        <w:t xml:space="preserve">If a student’s Exit Ticket shows correct molar-mass lookups but a mass ratio reported as the formula (e.g.,</w:t>
      </w:r>
      <w:r>
        <w:t xml:space="preserve"> </w:t>
      </w:r>
      <w:r>
        <w:t xml:space="preserve">“N : O is 30 : 70”</w:t>
      </w:r>
      <w:r>
        <w:t xml:space="preserve">), the error is the missing mole conversion, not the Periodic Table — a brief check of</w:t>
      </w:r>
      <w:r>
        <w:t xml:space="preserve"> </w:t>
      </w:r>
      <w:r>
        <w:t xml:space="preserve">“what did you divide each mass by?”</w:t>
      </w:r>
      <w:r>
        <w:t xml:space="preserve"> </w:t>
      </w:r>
      <w:r>
        <w:t xml:space="preserve">at the start of the next lesson should resolve it. If the divide-by-smallest step is the problem (e.g., 4.35 ÷ 2.17 reported as 1 rather than 2), reteach that step before stoichiometry builds on it.</w:t>
      </w:r>
    </w:p>
    <w:p>
      <w:r>
        <w:br w:type="page"/>
      </w:r>
    </w:p>
    <w:bookmarkEnd w:id="3528"/>
    <w:bookmarkEnd w:id="3529"/>
    <w:bookmarkStart w:id="3563" w:name="X3431bf4f63cce2dd0af70d264de8a97badbf59e"/>
    <w:p>
      <w:pPr>
        <w:pStyle w:val="Heading2"/>
      </w:pPr>
      <w:r>
        <w:t xml:space="preserve">Mole Calculations &amp; Stoichiometry — Teacher Guide</w:t>
      </w:r>
    </w:p>
    <w:bookmarkStart w:id="3530" w:name="cover-119"/>
    <w:p>
      <w:pPr>
        <w:pStyle w:val="Heading3"/>
      </w:pPr>
      <w:r>
        <w:t xml:space="preserve">Cover</w:t>
      </w:r>
    </w:p>
    <w:p>
      <w:pPr>
        <w:pStyle w:val="FirstParagraph"/>
      </w:pPr>
      <w:r>
        <w:rPr>
          <w:b/>
          <w:bCs/>
        </w:rPr>
        <w:t xml:space="preserve">Unit: Chemical Reactions &amp; Moles — Lesson 07: Mole Calculations &amp; Stoichiometry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530"/>
    <w:bookmarkStart w:id="3535" w:name="Xe4d1b7c5e05b0b9bdf6b1a32b3733df24d6fbae"/>
    <w:p>
      <w:pPr>
        <w:pStyle w:val="Heading3"/>
      </w:pPr>
      <w:r>
        <w:t xml:space="preserve">Curated Resources (from East Meadow Scope &amp; Sequence)</w:t>
      </w:r>
    </w:p>
    <w:bookmarkStart w:id="3531" w:name="nyssls-standards-55"/>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operationalizes the standard through three East Meadow assessment objectives.</w:t>
      </w:r>
      <w:r>
        <w:t xml:space="preserve"> </w:t>
      </w:r>
      <w:r>
        <w:rPr>
          <w:b/>
          <w:bCs/>
        </w:rPr>
        <w:t xml:space="preserve">1.a.iii</w:t>
      </w:r>
      <w:r>
        <w:t xml:space="preserve"> </w:t>
      </w:r>
      <w:r>
        <w:t xml:space="preserve">— students</w:t>
      </w:r>
      <w:r>
        <w:t xml:space="preserve"> </w:t>
      </w:r>
      <w:r>
        <w:rPr>
          <w:i/>
          <w:iCs/>
        </w:rPr>
        <w:t xml:space="preserve">use balanced chemical equations</w:t>
      </w:r>
      <w:r>
        <w:t xml:space="preserve"> </w:t>
      </w:r>
      <w:r>
        <w:t xml:space="preserve">as the source of the mole ratios that drive every calculation.</w:t>
      </w:r>
      <w:r>
        <w:t xml:space="preserve"> </w:t>
      </w:r>
      <w:r>
        <w:rPr>
          <w:b/>
          <w:bCs/>
        </w:rPr>
        <w:t xml:space="preserve">2.b.i</w:t>
      </w:r>
      <w:r>
        <w:t xml:space="preserve"> </w:t>
      </w:r>
      <w:r>
        <w:t xml:space="preserve">— given a chemical reaction, students</w:t>
      </w:r>
      <w:r>
        <w:t xml:space="preserve"> </w:t>
      </w:r>
      <w:r>
        <w:rPr>
          <w:i/>
          <w:iCs/>
        </w:rPr>
        <w:t xml:space="preserve">use mathematical representations to predict the relative number of atoms (and moles) in reactants vs. products</w:t>
      </w:r>
      <w:r>
        <w:t xml:space="preserve"> </w:t>
      </w:r>
      <w:r>
        <w:t xml:space="preserve">at the atomic-molecular scale; the coefficients in a balanced equation are that mathematical representation.</w:t>
      </w:r>
      <w:r>
        <w:t xml:space="preserve"> </w:t>
      </w:r>
      <w:r>
        <w:rPr>
          <w:b/>
          <w:bCs/>
        </w:rPr>
        <w:t xml:space="preserve">2.b.ii</w:t>
      </w:r>
      <w:r>
        <w:t xml:space="preserve"> </w:t>
      </w:r>
      <w:r>
        <w:t xml:space="preserve">— given a chemical reaction, students</w:t>
      </w:r>
      <w:r>
        <w:t xml:space="preserve"> </w:t>
      </w:r>
      <w:r>
        <w:rPr>
          <w:i/>
          <w:iCs/>
        </w:rPr>
        <w:t xml:space="preserve">calculate the mass of any component given any other component</w:t>
      </w:r>
      <w:r>
        <w:t xml:space="preserve">, moving fluently along the mass → mole → mole → mass pathway.</w:t>
      </w:r>
    </w:p>
    <w:p>
      <w:pPr>
        <w:pStyle w:val="BodyText"/>
      </w:pPr>
      <w:r>
        <w:t xml:space="preserve">The Cross-Cutting Concept of</w:t>
      </w:r>
      <w:r>
        <w:t xml:space="preserve"> </w:t>
      </w:r>
      <w:r>
        <w:rPr>
          <w:b/>
          <w:bCs/>
        </w:rPr>
        <w:t xml:space="preserve">Energy and Matter (conservation, flows, transfers)</w:t>
      </w:r>
      <w:r>
        <w:t xml:space="preserve"> </w:t>
      </w:r>
      <w:r>
        <w:t xml:space="preserve">is the explicit lens: in a closed reaction every atom present in the reactants reappears in the products, so the</w:t>
      </w:r>
      <w:r>
        <w:t xml:space="preserve"> </w:t>
      </w:r>
      <w:r>
        <w:rPr>
          <w:i/>
          <w:iCs/>
        </w:rPr>
        <w:t xml:space="preserve">count</w:t>
      </w:r>
      <w:r>
        <w:t xml:space="preserve"> </w:t>
      </w:r>
      <w:r>
        <w:t xml:space="preserve">of each kind of atom is conserved even as the molecules regroup. The balanced equation’s coefficients are the bookkeeping that makes this conservation quantitative — they fix the ratio in which substances must combine and the ratio in which products form. Stoichiometry is prerequisite to limiting-reactant work, percent yield, and solution stoichiometry later in the course; per East Meadow guidance, mole-ratio fluency is the single most leveraged skill in the quantitative half of Regents chemistry.</w:t>
      </w:r>
    </w:p>
    <w:bookmarkEnd w:id="3531"/>
    <w:bookmarkStart w:id="3532" w:name="phenomenon-110"/>
    <w:p>
      <w:pPr>
        <w:pStyle w:val="Heading4"/>
      </w:pPr>
      <w:r>
        <w:t xml:space="preserve">Phenomenon</w:t>
      </w:r>
    </w:p>
    <w:p>
      <w:pPr>
        <w:pStyle w:val="FirstParagraph"/>
      </w:pPr>
      <w:r>
        <w:t xml:space="preserve">A campfire is burning steadily. There is still a large pile of dry wood next to it, and the fire is out in the open air — there is plenty of air around it. Yet the flames shrink, then die, leaving a bed of glowing coals and unburned wood. Why does a fire go out</w:t>
      </w:r>
      <w:r>
        <w:t xml:space="preserve"> </w:t>
      </w:r>
      <w:r>
        <w:rPr>
          <w:i/>
          <w:iCs/>
        </w:rPr>
        <w:t xml:space="preserve">even when fuel is left and air is all around it</w:t>
      </w:r>
      <w:r>
        <w:t xml:space="preserve">? Bank the same coals tightly under a heap of ash, or crowd the logs so air cannot flow between them, and the fire starves: the combustion reaction needs</w:t>
      </w:r>
      <w:r>
        <w:t xml:space="preserve"> </w:t>
      </w:r>
      <w:r>
        <w:rPr>
          <w:b/>
          <w:bCs/>
        </w:rPr>
        <w:t xml:space="preserve">oxygen</w:t>
      </w:r>
      <w:r>
        <w:t xml:space="preserve"> </w:t>
      </w:r>
      <w:r>
        <w:t xml:space="preserve">delivered in a fixed ratio to the fuel it is burning, and the moment one reactant can no longer reach the reaction in that ratio, the reaction stops — no matter how much of the</w:t>
      </w:r>
      <w:r>
        <w:t xml:space="preserve"> </w:t>
      </w:r>
      <w:r>
        <w:rPr>
          <w:i/>
          <w:iCs/>
        </w:rPr>
        <w:t xml:space="preserve">other</w:t>
      </w:r>
      <w:r>
        <w:t xml:space="preserve"> </w:t>
      </w:r>
      <w:r>
        <w:t xml:space="preserve">reactant remains. The leftover wood is</w:t>
      </w:r>
      <w:r>
        <w:t xml:space="preserve"> </w:t>
      </w:r>
      <w:r>
        <w:rPr>
          <w:b/>
          <w:bCs/>
        </w:rPr>
        <w:t xml:space="preserve">excess reactant</w:t>
      </w:r>
      <w:r>
        <w:t xml:space="preserve">; the oxygen that ran out at the flame front is the</w:t>
      </w:r>
      <w:r>
        <w:t xml:space="preserve"> </w:t>
      </w:r>
      <w:r>
        <w:rPr>
          <w:b/>
          <w:bCs/>
        </w:rPr>
        <w:t xml:space="preserve">limiting reactant</w:t>
      </w:r>
      <w:r>
        <w:t xml:space="preserve">.</w:t>
      </w:r>
    </w:p>
    <w:p>
      <w:pPr>
        <w:pStyle w:val="BodyText"/>
      </w:pPr>
      <w:r>
        <w:rPr>
          <w:b/>
          <w:bCs/>
        </w:rPr>
        <w:t xml:space="preserve">Driving question:</w:t>
      </w:r>
      <w:r>
        <w:t xml:space="preserve"> </w:t>
      </w:r>
      <w:r>
        <w:t xml:space="preserve">Why does a campfire go out even when there is still wood and air left — and how does a balanced equation let us predict exactly how much product a reaction can make?</w:t>
      </w:r>
    </w:p>
    <w:bookmarkEnd w:id="3532"/>
    <w:bookmarkStart w:id="3533" w:name="javalab-labs-55"/>
    <w:p>
      <w:pPr>
        <w:pStyle w:val="Heading4"/>
      </w:pPr>
      <w:r>
        <w:t xml:space="preserve">Javalab / Labs</w:t>
      </w:r>
    </w:p>
    <w:p>
      <w:pPr>
        <w:pStyle w:val="Compact"/>
        <w:numPr>
          <w:ilvl w:val="0"/>
          <w:numId w:val="2777"/>
        </w:numPr>
      </w:pPr>
      <w:r>
        <w:rPr>
          <w:b/>
          <w:bCs/>
        </w:rPr>
        <w:t xml:space="preserve">S’mores stoichiometry (ABCs opener):</w:t>
      </w:r>
      <w:r>
        <w:t xml:space="preserve"> </w:t>
      </w:r>
      <w:r>
        <w:t xml:space="preserve">Treat the recipe</w:t>
      </w:r>
      <w:r>
        <w:t xml:space="preserve"> </w:t>
      </w:r>
      <w:r>
        <w:rPr>
          <w:rStyle w:val="VerbatimChar"/>
        </w:rPr>
        <w:t xml:space="preserve">1 chocolate + 2 graham-halves + 1 marshmallow → 1 s'more</w:t>
      </w:r>
      <w:r>
        <w:t xml:space="preserve"> </w:t>
      </w:r>
      <w:r>
        <w:t xml:space="preserve">as a balanced equation. Give each group a bag with a deliberately mismatched count (e.g., 8 chocolate, 10 graham-halves, 12 marshmallows). Students assemble as many complete s’mores as possible, record what runs out first and what is left over, then connect</w:t>
      </w:r>
      <w:r>
        <w:t xml:space="preserve"> </w:t>
      </w:r>
      <w:r>
        <w:t xml:space="preserve">“ran out first”</w:t>
      </w:r>
      <w:r>
        <w:t xml:space="preserve"> </w:t>
      </w:r>
      <w:r>
        <w:t xml:space="preserve">to</w:t>
      </w:r>
      <w:r>
        <w:t xml:space="preserve"> </w:t>
      </w:r>
      <w:r>
        <w:rPr>
          <w:b/>
          <w:bCs/>
        </w:rPr>
        <w:t xml:space="preserve">limiting reactant</w:t>
      </w:r>
      <w:r>
        <w:t xml:space="preserve"> </w:t>
      </w:r>
      <w:r>
        <w:t xml:space="preserve">and</w:t>
      </w:r>
      <w:r>
        <w:t xml:space="preserve"> </w:t>
      </w:r>
      <w:r>
        <w:t xml:space="preserve">“left over”</w:t>
      </w:r>
      <w:r>
        <w:t xml:space="preserve"> </w:t>
      </w:r>
      <w:r>
        <w:t xml:space="preserve">to</w:t>
      </w:r>
      <w:r>
        <w:t xml:space="preserve"> </w:t>
      </w:r>
      <w:r>
        <w:rPr>
          <w:b/>
          <w:bCs/>
        </w:rPr>
        <w:t xml:space="preserve">excess</w:t>
      </w:r>
      <w:r>
        <w:t xml:space="preserve">. Connect to the bar chart in</w:t>
      </w:r>
      <w:r>
        <w:t xml:space="preserve"> </w:t>
      </w:r>
      <w:r>
        <w:rPr>
          <w:rStyle w:val="VerbatimChar"/>
        </w:rPr>
        <w:t xml:space="preserve">figures/limiting_reactant_smores.png</w:t>
      </w:r>
      <w:r>
        <w:t xml:space="preserve">.</w:t>
      </w:r>
    </w:p>
    <w:p>
      <w:pPr>
        <w:pStyle w:val="Compact"/>
        <w:numPr>
          <w:ilvl w:val="0"/>
          <w:numId w:val="2777"/>
        </w:numPr>
      </w:pPr>
      <w:r>
        <w:rPr>
          <w:b/>
          <w:bCs/>
        </w:rPr>
        <w:t xml:space="preserve">Limiting-reactant micro-lab (Mg + HCl):</w:t>
      </w:r>
      <w:r>
        <w:t xml:space="preserve"> </w:t>
      </w:r>
      <w:r>
        <w:t xml:space="preserve">Drop a measured ribbon of magnesium into excess hydrochloric acid in a test tube. The reaction</w:t>
      </w:r>
      <w:r>
        <w:t xml:space="preserve"> </w:t>
      </w:r>
      <w:r>
        <w:rPr>
          <w:rStyle w:val="VerbatimChar"/>
        </w:rPr>
        <w:t xml:space="preserve">Mg + 2 HCl → MgCl₂ + H₂</w:t>
      </w:r>
      <w:r>
        <w:t xml:space="preserve"> </w:t>
      </w:r>
      <w:r>
        <w:t xml:space="preserve">fizzes vigorously and then stops — the Mg disappears entirely while acid remains, so Mg is the limiting reactant. Students measure the mass of Mg, then</w:t>
      </w:r>
      <w:r>
        <w:t xml:space="preserve"> </w:t>
      </w:r>
      <w:r>
        <w:rPr>
          <w:i/>
          <w:iCs/>
        </w:rPr>
        <w:t xml:space="preserve">calculate</w:t>
      </w:r>
      <w:r>
        <w:t xml:space="preserve"> </w:t>
      </w:r>
      <w:r>
        <w:t xml:space="preserve">the mass of H₂ gas predicted to be released (mass → mole → mole → mass). Qualitative observation: bubbling stops when the metal is gone, not when the acid is gone.</w:t>
      </w:r>
    </w:p>
    <w:p>
      <w:pPr>
        <w:pStyle w:val="Compact"/>
        <w:numPr>
          <w:ilvl w:val="0"/>
          <w:numId w:val="2777"/>
        </w:numPr>
      </w:pPr>
      <w:r>
        <w:rPr>
          <w:b/>
          <w:bCs/>
        </w:rPr>
        <w:t xml:space="preserve">Particle-diagram reading:</w:t>
      </w:r>
      <w:r>
        <w:t xml:space="preserve"> </w:t>
      </w:r>
      <w:r>
        <w:t xml:space="preserve">Students interpret</w:t>
      </w:r>
      <w:r>
        <w:t xml:space="preserve"> </w:t>
      </w:r>
      <w:r>
        <w:rPr>
          <w:rStyle w:val="VerbatimChar"/>
        </w:rPr>
        <w:t xml:space="preserve">figures/conservation_of_atoms.png</w:t>
      </w:r>
      <w:r>
        <w:t xml:space="preserve"> </w:t>
      </w:r>
      <w:r>
        <w:t xml:space="preserve">to verify that the number of each kind of atom is identical on both sides of</w:t>
      </w:r>
      <w:r>
        <w:t xml:space="preserve"> </w:t>
      </w:r>
      <w:r>
        <w:rPr>
          <w:rStyle w:val="VerbatimChar"/>
        </w:rPr>
        <w:t xml:space="preserve">2 H₂ + O₂ → 2 H₂O</w:t>
      </w:r>
      <w:r>
        <w:t xml:space="preserve"> </w:t>
      </w:r>
      <w:r>
        <w:t xml:space="preserve">— the visual proof that mass is conserved and that coefficients (not subscripts alone) set the reacting ratio.</w:t>
      </w:r>
    </w:p>
    <w:bookmarkEnd w:id="3533"/>
    <w:bookmarkStart w:id="3534" w:name="assessments-55"/>
    <w:p>
      <w:pPr>
        <w:pStyle w:val="Heading4"/>
      </w:pPr>
      <w:r>
        <w:t xml:space="preserve">Assessments</w:t>
      </w:r>
    </w:p>
    <w:p>
      <w:pPr>
        <w:pStyle w:val="Compact"/>
        <w:numPr>
          <w:ilvl w:val="0"/>
          <w:numId w:val="2778"/>
        </w:numPr>
      </w:pPr>
      <w:r>
        <w:rPr>
          <w:b/>
          <w:bCs/>
        </w:rPr>
        <w:t xml:space="preserve">Stoichiometry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mole-mole, mass-mole, and mass-mass conversions from balanced equations, plus one qualitative limiting-reactant item.</w:t>
      </w:r>
    </w:p>
    <w:p>
      <w:pPr>
        <w:pStyle w:val="Compact"/>
        <w:numPr>
          <w:ilvl w:val="0"/>
          <w:numId w:val="2778"/>
        </w:numPr>
      </w:pPr>
      <w:r>
        <w:rPr>
          <w:b/>
          <w:bCs/>
        </w:rPr>
        <w:t xml:space="preserve">Lab calculation report</w:t>
      </w:r>
      <w:r>
        <w:t xml:space="preserve"> </w:t>
      </w:r>
      <w:r>
        <w:t xml:space="preserve">(Mg + HCl micro-lab): students report the mass of Mg used, the predicted mass of H₂, the full dimensional-analysis setup, and a sentence naming the limiting reactant with justification.</w:t>
      </w:r>
    </w:p>
    <w:p>
      <w:pPr>
        <w:pStyle w:val="Compact"/>
        <w:numPr>
          <w:ilvl w:val="0"/>
          <w:numId w:val="2778"/>
        </w:numPr>
      </w:pPr>
      <w:r>
        <w:rPr>
          <w:b/>
          <w:bCs/>
        </w:rPr>
        <w:t xml:space="preserve">Exit Ticket</w:t>
      </w:r>
      <w:r>
        <w:t xml:space="preserve"> </w:t>
      </w:r>
      <w:r>
        <w:t xml:space="preserve">(Phase 5): three items on the combustion of methane</w:t>
      </w:r>
      <w:r>
        <w:t xml:space="preserve"> </w:t>
      </w:r>
      <w:r>
        <w:rPr>
          <w:rStyle w:val="VerbatimChar"/>
        </w:rPr>
        <w:t xml:space="preserve">CH₄ + 2 O₂ → CO₂ + 2 H₂O</w:t>
      </w:r>
      <w:r>
        <w:t xml:space="preserve"> </w:t>
      </w:r>
      <w:r>
        <w:t xml:space="preserve">— a mole-mole conversion, a mass-mole conversion, and a one-sentence explanation of why a fire stops when one reactant runs out. See</w:t>
      </w:r>
      <w:r>
        <w:t xml:space="preserve"> </w:t>
      </w:r>
      <w:r>
        <w:rPr>
          <w:rStyle w:val="VerbatimChar"/>
        </w:rPr>
        <w:t xml:space="preserve">Answer_Key.docx</w:t>
      </w:r>
      <w:r>
        <w:t xml:space="preserve">. (Distinct reaction and distinct values from the worksheet practice.)</w:t>
      </w:r>
    </w:p>
    <w:p>
      <w:r>
        <w:pict>
          <v:rect style="width:0;height:1.5pt" o:hralign="center" o:hrstd="t" o:hr="t"/>
        </w:pict>
      </w:r>
    </w:p>
    <w:bookmarkEnd w:id="3534"/>
    <w:bookmarkEnd w:id="3535"/>
    <w:bookmarkStart w:id="3536" w:name="lesson-overview-5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(1.a.iii balanced equations; 2.b.i predict relative atom/mole counts; 2.b.ii calculate mass of any component from any other)</w:t>
            </w:r>
          </w:p>
        </w:tc>
      </w:tr>
      <w:tr>
        <w:tc>
          <w:tcPr/>
          <w:p>
            <w:pPr>
              <w:pStyle w:val="Compact"/>
            </w:pPr>
            <w:r>
              <w:rPr>
                <w:b/>
                <w:bCs/>
              </w:rPr>
              <w:t xml:space="preserve">CCC focus</w:t>
            </w:r>
          </w:p>
        </w:tc>
        <w:tc>
          <w:tcPr/>
          <w:p>
            <w:pPr>
              <w:pStyle w:val="Compact"/>
            </w:pPr>
            <w:r>
              <w:t xml:space="preserve">Energy and Matter — atoms (and therefore mass) are conserved in a reaction; the coefficients of a balanced equation are the mathematical representation of the fixed ratio in which substances react and form</w:t>
            </w:r>
          </w:p>
        </w:tc>
      </w:tr>
      <w:tr>
        <w:tc>
          <w:tcPr/>
          <w:p>
            <w:pPr>
              <w:pStyle w:val="Compact"/>
            </w:pPr>
            <w:r>
              <w:rPr>
                <w:b/>
                <w:bCs/>
              </w:rPr>
              <w:t xml:space="preserve">Strategy chips</w:t>
            </w:r>
          </w:p>
        </w:tc>
        <w:tc>
          <w:tcPr/>
          <w:p>
            <w:pPr>
              <w:pStyle w:val="Compact"/>
            </w:pPr>
            <w:r>
              <w:t xml:space="preserve">ACTIVE LEARNING — hands-on s’mores build and Mg + HCl micro-lab generate the mole-ratio concept</w:t>
            </w:r>
            <w:r>
              <w:t xml:space="preserve"> </w:t>
            </w:r>
            <w:r>
              <w:rPr>
                <w:i/>
                <w:iCs/>
              </w:rPr>
              <w:t xml:space="preserve">before</w:t>
            </w:r>
            <w:r>
              <w:t xml:space="preserve"> </w:t>
            </w:r>
            <w:r>
              <w:t xml:space="preserve">the term is named; students compute, predict, and verify rather than copy</w:t>
            </w:r>
          </w:p>
        </w:tc>
      </w:tr>
      <w:tr>
        <w:tc>
          <w:tcPr/>
          <w:p>
            <w:pPr>
              <w:pStyle w:val="Compact"/>
            </w:pPr>
            <w:r>
              <w:rPr>
                <w:b/>
                <w:bCs/>
              </w:rPr>
              <w:t xml:space="preserve">Materials</w:t>
            </w:r>
          </w:p>
        </w:tc>
        <w:tc>
          <w:tcPr/>
          <w:p>
            <w:pPr>
              <w:pStyle w:val="Compact"/>
            </w:pPr>
            <w:r>
              <w:t xml:space="preserve">2025 NYS Chemistry Reference Tables (Periodic Table for molar masses), calculators, s’mores manipulatives or counters (chocolate/graham/marshmallow tokens), Mg ribbon + dilute HCl + test tubes (teacher demo or micro-lab),</w:t>
            </w:r>
            <w:r>
              <w:t xml:space="preserve"> </w:t>
            </w:r>
            <w:r>
              <w:rPr>
                <w:rStyle w:val="VerbatimChar"/>
              </w:rPr>
              <w:t xml:space="preserve">figures/limiting_reactant_smores.png</w:t>
            </w:r>
            <w:r>
              <w:t xml:space="preserve"> </w:t>
            </w:r>
            <w:r>
              <w:t xml:space="preserve">and</w:t>
            </w:r>
            <w:r>
              <w:t xml:space="preserve"> </w:t>
            </w:r>
            <w:r>
              <w:rPr>
                <w:rStyle w:val="VerbatimChar"/>
              </w:rPr>
              <w:t xml:space="preserve">figures/conservation_of_atoms.png</w:t>
            </w:r>
            <w:r>
              <w:t xml:space="preserve"> </w:t>
            </w:r>
            <w:r>
              <w:t xml:space="preserve">projected</w:t>
            </w:r>
          </w:p>
        </w:tc>
      </w:tr>
      <w:tr>
        <w:tc>
          <w:tcPr/>
          <w:p>
            <w:pPr>
              <w:pStyle w:val="Compact"/>
            </w:pPr>
            <w:r>
              <w:rPr>
                <w:b/>
                <w:bCs/>
              </w:rPr>
              <w:t xml:space="preserve">Safety</w:t>
            </w:r>
          </w:p>
        </w:tc>
        <w:tc>
          <w:tcPr/>
          <w:p>
            <w:pPr>
              <w:pStyle w:val="Compact"/>
            </w:pPr>
            <w:r>
              <w:t xml:space="preserve">Mg + HCl micro-lab: wear goggles and apron; HCl is corrosive — use dilute (≈1 M) acid, small volumes, and a test-tube rack. Hydrogen gas is flammable — no open flame near the reaction. S’mores tokens are non-edible manipulatives (do not eat lab materials).</w:t>
            </w:r>
          </w:p>
        </w:tc>
      </w:tr>
      <w:tr>
        <w:tc>
          <w:tcPr/>
          <w:p>
            <w:pPr>
              <w:pStyle w:val="Compact"/>
            </w:pPr>
            <w:r>
              <w:rPr>
                <w:b/>
                <w:bCs/>
              </w:rPr>
              <w:t xml:space="preserve">Prior knowledge</w:t>
            </w:r>
          </w:p>
        </w:tc>
        <w:tc>
          <w:tcPr/>
          <w:p>
            <w:pPr>
              <w:pStyle w:val="Compact"/>
            </w:pPr>
            <w:r>
              <w:t xml:space="preserve">Lesson 01 (Writing &amp; Balancing Equations) — students can balance an equation and read coefficients; Lesson 02 (Conservation of Matter) — atoms are conserved; Lesson 05 (Defining the Mole) and Lesson 06 of Unit 1 (Gram Formula Mass) — the mole as a count, molar mass as the g ↔ mol bridge.</w:t>
            </w:r>
          </w:p>
        </w:tc>
      </w:tr>
    </w:tbl>
    <w:p>
      <w:pPr>
        <w:pStyle w:val="BodyText"/>
      </w:pPr>
      <w:r>
        <w:rPr>
          <w:b/>
          <w:bCs/>
        </w:rPr>
        <w:t xml:space="preserve">Lesson objectives — students can:</w:t>
      </w:r>
    </w:p>
    <w:p>
      <w:pPr>
        <w:pStyle w:val="Compact"/>
        <w:numPr>
          <w:ilvl w:val="0"/>
          <w:numId w:val="2779"/>
        </w:numPr>
      </w:pPr>
      <w:r>
        <w:t xml:space="preserve">Read the mole ratio between any two substances directly from the coefficients of a balanced chemical equation.</w:t>
      </w:r>
    </w:p>
    <w:p>
      <w:pPr>
        <w:pStyle w:val="Compact"/>
        <w:numPr>
          <w:ilvl w:val="0"/>
          <w:numId w:val="2779"/>
        </w:numPr>
      </w:pPr>
      <w:r>
        <w:t xml:space="preserve">Carry out a mole-mole conversion using a balanced equation (predict moles of a product or second reactant from moles of a given substance).</w:t>
      </w:r>
    </w:p>
    <w:p>
      <w:pPr>
        <w:pStyle w:val="Compact"/>
        <w:numPr>
          <w:ilvl w:val="0"/>
          <w:numId w:val="2779"/>
        </w:numPr>
      </w:pPr>
      <w:r>
        <w:t xml:space="preserve">Carry out mass-mole and mass-mass conversions by chaining molar mass with the mole ratio (mass → mole → mole → mass).</w:t>
      </w:r>
    </w:p>
    <w:p>
      <w:pPr>
        <w:pStyle w:val="Compact"/>
        <w:numPr>
          <w:ilvl w:val="0"/>
          <w:numId w:val="2779"/>
        </w:numPr>
      </w:pPr>
      <w:r>
        <w:t xml:space="preserve">Explain, using the campfire phenomenon and the term</w:t>
      </w:r>
      <w:r>
        <w:t xml:space="preserve"> </w:t>
      </w:r>
      <w:r>
        <w:rPr>
          <w:i/>
          <w:iCs/>
        </w:rPr>
        <w:t xml:space="preserve">limiting reactant</w:t>
      </w:r>
      <w:r>
        <w:t xml:space="preserve">, why a reaction stops when one reactant is used up even though the other reactant remains.</w:t>
      </w:r>
    </w:p>
    <w:p>
      <w:r>
        <w:pict>
          <v:rect style="width:0;height:1.5pt" o:hralign="center" o:hrstd="t" o:hr="t"/>
        </w:pict>
      </w:r>
    </w:p>
    <w:bookmarkEnd w:id="3536"/>
    <w:bookmarkStart w:id="3540" w:name="phase-1-engage-0-10-min-55"/>
    <w:p>
      <w:pPr>
        <w:pStyle w:val="Heading3"/>
      </w:pPr>
      <w:r>
        <w:t xml:space="preserve">Phase 1 · Engage</w:t>
      </w:r>
      <w:r>
        <w:t xml:space="preserve"> </w:t>
      </w:r>
      <w:r>
        <w:rPr>
          <w:i/>
          <w:iCs/>
        </w:rPr>
        <w:t xml:space="preserve">(0 – 10 min)</w:t>
      </w:r>
    </w:p>
    <w:bookmarkStart w:id="3537" w:name="min-opening-circle-do-now-5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“Think of a time you were making or building something and ran out of one ingredient or part while you still had plenty of everything else. What were you making, and what ran out?”</w:t>
      </w:r>
      <w:r>
        <w:t xml:space="preserve"> </w:t>
      </w:r>
      <w:r>
        <w:t xml:space="preserve">One round, one sentence each, pass allowed. This surfaces the everyday intuition behind limiting reactants — that the thing you run out of</w:t>
      </w:r>
      <w:r>
        <w:t xml:space="preserve"> </w:t>
      </w:r>
      <w:r>
        <w:rPr>
          <w:i/>
          <w:iCs/>
        </w:rPr>
        <w:t xml:space="preserve">first</w:t>
      </w:r>
      <w:r>
        <w:t xml:space="preserve"> </w:t>
      </w:r>
      <w:r>
        <w:t xml:space="preserve">caps what you can make, no matter how much of the rest you have.</w:t>
      </w:r>
    </w:p>
    <w:p>
      <w:pPr>
        <w:pStyle w:val="BodyText"/>
      </w:pPr>
      <w:r>
        <w:t xml:space="preserve">Then post the</w:t>
      </w:r>
      <w:r>
        <w:t xml:space="preserve"> </w:t>
      </w:r>
      <w:r>
        <w:rPr>
          <w:b/>
          <w:bCs/>
        </w:rPr>
        <w:t xml:space="preserve">Do Now</w:t>
      </w:r>
      <w:r>
        <w:t xml:space="preserve">:</w:t>
      </w:r>
    </w:p>
    <w:p>
      <w:pPr>
        <w:pStyle w:val="BlockText"/>
      </w:pPr>
      <w:r>
        <w:rPr>
          <w:i/>
          <w:iCs/>
        </w:rPr>
        <w:t xml:space="preserve">“You are making sandwiches. Each sandwich needs 2 slices of bread and 1 slice of cheese. You have 10 slices of bread and 8 slices of cheese. How many complete sandwiches can you make? What is left over, and how much?”</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780"/>
        </w:numPr>
      </w:pPr>
      <w:r>
        <w:t xml:space="preserve">“5 sandwiches, and 3 cheese left over.”</w:t>
      </w:r>
      <w:r>
        <w:t xml:space="preserve"> </w:t>
      </w:r>
      <w:r>
        <w:t xml:space="preserve">— correct; ask</w:t>
      </w:r>
      <w:r>
        <w:t xml:space="preserve"> </w:t>
      </w:r>
      <w:r>
        <w:rPr>
          <w:i/>
          <w:iCs/>
        </w:rPr>
        <w:t xml:space="preserve">what ran out first</w:t>
      </w:r>
      <w:r>
        <w:t xml:space="preserve"> </w:t>
      </w:r>
      <w:r>
        <w:t xml:space="preserve">(bread) and confirm that the bread, not the cheese, set the limit.</w:t>
      </w:r>
    </w:p>
    <w:p>
      <w:pPr>
        <w:pStyle w:val="Compact"/>
        <w:numPr>
          <w:ilvl w:val="0"/>
          <w:numId w:val="2780"/>
        </w:numPr>
      </w:pPr>
      <w:r>
        <w:t xml:space="preserve">“8 sandwiches.”</w:t>
      </w:r>
      <w:r>
        <w:t xml:space="preserve"> </w:t>
      </w:r>
      <w:r>
        <w:t xml:space="preserve">— probe: each sandwich needs</w:t>
      </w:r>
      <w:r>
        <w:t xml:space="preserve"> </w:t>
      </w:r>
      <w:r>
        <w:rPr>
          <w:i/>
          <w:iCs/>
        </w:rPr>
        <w:t xml:space="preserve">2</w:t>
      </w:r>
      <w:r>
        <w:t xml:space="preserve"> </w:t>
      </w:r>
      <w:r>
        <w:t xml:space="preserve">breads. With 10 breads you can only build 5. The 2:1 ratio is the constraint.</w:t>
      </w:r>
    </w:p>
    <w:p>
      <w:pPr>
        <w:pStyle w:val="Compact"/>
        <w:numPr>
          <w:ilvl w:val="0"/>
          <w:numId w:val="2780"/>
        </w:numPr>
      </w:pPr>
      <w:r>
        <w:t xml:space="preserve">“10 sandwiches because I have 10 bread.”</w:t>
      </w:r>
      <w:r>
        <w:t xml:space="preserve"> </w:t>
      </w:r>
      <w:r>
        <w:t xml:space="preserve">— redirect to the ratio: 2 slices</w:t>
      </w:r>
      <w:r>
        <w:t xml:space="preserve"> </w:t>
      </w:r>
      <w:r>
        <w:rPr>
          <w:i/>
          <w:iCs/>
        </w:rPr>
        <w:t xml:space="preserve">per</w:t>
      </w:r>
      <w:r>
        <w:t xml:space="preserve"> </w:t>
      </w:r>
      <w:r>
        <w:t xml:space="preserve">sandwich, so 10 ÷ 2 = 5. The recipe ratio is doing the work.</w:t>
      </w:r>
    </w:p>
    <w:bookmarkEnd w:id="3537"/>
    <w:bookmarkStart w:id="3538" w:name="X1880bc670af48d458db4294471a9621deabfdf8"/>
    <w:p>
      <w:pPr>
        <w:pStyle w:val="Heading4"/>
      </w:pPr>
      <w:r>
        <w:t xml:space="preserve">3–8 min · Phenomenon hook — the campfire that goes out</w:t>
      </w:r>
    </w:p>
    <w:p>
      <w:pPr>
        <w:pStyle w:val="FirstParagraph"/>
      </w:pPr>
      <w:r>
        <w:rPr>
          <w:b/>
          <w:bCs/>
        </w:rPr>
        <w:t xml:space="preserve">Teacher actions.</w:t>
      </w:r>
      <w:r>
        <w:t xml:space="preserve"> </w:t>
      </w:r>
      <w:r>
        <w:t xml:space="preserve">Tell the campfire story vividly. A fire is roaring; a tall pile of dry wood sits right beside it; the air in the clearing is open. Then the fire shrinks and dies to glowing coals — with unburned wood still stacked next to it. Ask:</w:t>
      </w:r>
      <w:r>
        <w:t xml:space="preserve"> </w:t>
      </w:r>
      <w:r>
        <w:rPr>
          <w:i/>
          <w:iCs/>
        </w:rPr>
        <w:t xml:space="preserve">how can a fire go out when there is still fuel and still air?</w:t>
      </w:r>
    </w:p>
    <w:p>
      <w:pPr>
        <w:pStyle w:val="BlockText"/>
      </w:pPr>
      <w:r>
        <w:t xml:space="preserve">“Wood doesn’t burn by itself — it burns by reacting with oxygen. Combustion is a chemical reaction: fuel</w:t>
      </w:r>
      <w:r>
        <w:t xml:space="preserve"> </w:t>
      </w:r>
      <w:r>
        <w:rPr>
          <w:b/>
          <w:bCs/>
        </w:rPr>
        <w:t xml:space="preserve">plus oxygen</w:t>
      </w:r>
      <w:r>
        <w:t xml:space="preserve"> </w:t>
      </w:r>
      <w:r>
        <w:t xml:space="preserve">turns into carbon dioxide and water vapor. And like every reaction, it happens in a fixed ratio. At the flame front, if oxygen can’t reach the wood fast enough — because the logs are packed too tight, or the coals are buried in ash — then oxygen becomes the thing that runs out</w:t>
      </w:r>
      <w:r>
        <w:t xml:space="preserve"> </w:t>
      </w:r>
      <w:r>
        <w:rPr>
          <w:i/>
          <w:iCs/>
        </w:rPr>
        <w:t xml:space="preserve">first</w:t>
      </w:r>
      <w:r>
        <w:t xml:space="preserve">. The reaction stops. The leftover wood is exactly like your leftover cheese: there’s plenty of it, but it has nothing to react with.”</w:t>
      </w:r>
    </w:p>
    <w:p>
      <w:pPr>
        <w:pStyle w:val="FirstParagraph"/>
      </w:pPr>
      <w:r>
        <w:rPr>
          <w:b/>
          <w:bCs/>
        </w:rPr>
        <w:t xml:space="preserve">Anticipated student responses:</w:t>
      </w:r>
    </w:p>
    <w:p>
      <w:pPr>
        <w:pStyle w:val="Compact"/>
        <w:numPr>
          <w:ilvl w:val="0"/>
          <w:numId w:val="2781"/>
        </w:numPr>
      </w:pPr>
      <w:r>
        <w:t xml:space="preserve">“So the fire ran out of air even though air was around it?”</w:t>
      </w:r>
      <w:r>
        <w:t xml:space="preserve"> </w:t>
      </w:r>
      <w:r>
        <w:t xml:space="preserve">— yes;</w:t>
      </w:r>
      <w:r>
        <w:t xml:space="preserve"> </w:t>
      </w:r>
      <w:r>
        <w:rPr>
          <w:i/>
          <w:iCs/>
        </w:rPr>
        <w:t xml:space="preserve">available in the room</w:t>
      </w:r>
      <w:r>
        <w:t xml:space="preserve"> </w:t>
      </w:r>
      <w:r>
        <w:t xml:space="preserve">is not the same as</w:t>
      </w:r>
      <w:r>
        <w:t xml:space="preserve"> </w:t>
      </w:r>
      <w:r>
        <w:rPr>
          <w:i/>
          <w:iCs/>
        </w:rPr>
        <w:t xml:space="preserve">delivered to the reaction in the right ratio</w:t>
      </w:r>
      <w:r>
        <w:t xml:space="preserve">. Buried coals can’t pull in oxygen fast enough.</w:t>
      </w:r>
    </w:p>
    <w:p>
      <w:pPr>
        <w:pStyle w:val="Compact"/>
        <w:numPr>
          <w:ilvl w:val="0"/>
          <w:numId w:val="2781"/>
        </w:numPr>
      </w:pPr>
      <w:r>
        <w:t xml:space="preserve">“The wood is the leftover, like the extra cheese.”</w:t>
      </w:r>
      <w:r>
        <w:t xml:space="preserve"> </w:t>
      </w:r>
      <w:r>
        <w:t xml:space="preserve">— exactly the connection we want; the wood is the</w:t>
      </w:r>
      <w:r>
        <w:t xml:space="preserve"> </w:t>
      </w:r>
      <w:r>
        <w:rPr>
          <w:b/>
          <w:bCs/>
        </w:rPr>
        <w:t xml:space="preserve">excess reactant</w:t>
      </w:r>
      <w:r>
        <w:t xml:space="preserve">.</w:t>
      </w:r>
    </w:p>
    <w:p>
      <w:pPr>
        <w:pStyle w:val="Compact"/>
        <w:numPr>
          <w:ilvl w:val="0"/>
          <w:numId w:val="2781"/>
        </w:numPr>
      </w:pPr>
      <w:r>
        <w:t xml:space="preserve">“If you spread the logs out it burns again.”</w:t>
      </w:r>
      <w:r>
        <w:t xml:space="preserve"> </w:t>
      </w:r>
      <w:r>
        <w:t xml:space="preserve">— great observation; spreading the logs restores oxygen flow, so oxygen is no longer the one that runs out.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campfire go out even when there is still wood and air left — and how does a balanced equation let us predict exactly how much product a reaction can make?</w:t>
      </w:r>
    </w:p>
    <w:bookmarkEnd w:id="3538"/>
    <w:bookmarkStart w:id="3539" w:name="min-notice-wonder-turn-and-talk-1-5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campfire and the sandwich Do Now. Then:</w:t>
      </w:r>
    </w:p>
    <w:p>
      <w:pPr>
        <w:pStyle w:val="BlockText"/>
      </w:pPr>
      <w:r>
        <w:t xml:space="preserve">“Turn to your partner: in the sandwich problem, why couldn’t you use all 8 cheese slices? Connect that to the campfire — what is the campfire’s version of</w:t>
      </w:r>
      <w:r>
        <w:t xml:space="preserve"> </w:t>
      </w:r>
      <w:r>
        <w:t xml:space="preserve">‘running out of bread’</w:t>
      </w:r>
      <w:r>
        <w:t xml:space="preserve">?”</w:t>
      </w:r>
    </w:p>
    <w:p>
      <w:pPr>
        <w:pStyle w:val="FirstParagraph"/>
      </w:pPr>
      <w:r>
        <w:t xml:space="preserve">Target insight: a fixed recipe ratio means one ingredient runs out before the others. For the campfire, oxygen at the flame front is the ingredient that runs out, so it caps how much wood can actually burn. Leave the formal term unnamed for now.</w:t>
      </w:r>
    </w:p>
    <w:p>
      <w:r>
        <w:pict>
          <v:rect style="width:0;height:1.5pt" o:hralign="center" o:hrstd="t" o:hr="t"/>
        </w:pict>
      </w:r>
    </w:p>
    <w:bookmarkEnd w:id="3539"/>
    <w:bookmarkEnd w:id="3540"/>
    <w:bookmarkStart w:id="3548" w:name="phase-2-explore-10-30-min-55"/>
    <w:p>
      <w:pPr>
        <w:pStyle w:val="Heading3"/>
      </w:pPr>
      <w:r>
        <w:t xml:space="preserve">Phase 2 · Explore</w:t>
      </w:r>
      <w:r>
        <w:t xml:space="preserve"> </w:t>
      </w:r>
      <w:r>
        <w:rPr>
          <w:i/>
          <w:iCs/>
        </w:rPr>
        <w:t xml:space="preserve">(10 – 30 min)</w:t>
      </w:r>
    </w:p>
    <w:bookmarkStart w:id="3544" w:name="X10193d94c6e44ca3af7948e7c4e4c94973dca9e"/>
    <w:p>
      <w:pPr>
        <w:pStyle w:val="Heading4"/>
      </w:pPr>
      <w:r>
        <w:t xml:space="preserve">10–16 min · ABCs Activity — S’mores stoichiometry before any formal term</w:t>
      </w:r>
    </w:p>
    <w:p>
      <w:pPr>
        <w:pStyle w:val="FirstParagraph"/>
      </w:pPr>
      <w:r>
        <w:rPr>
          <w:b/>
          <w:bCs/>
        </w:rPr>
        <w:t xml:space="preserve">Before any vocabulary is introduced</w:t>
      </w:r>
      <w:r>
        <w:t xml:space="preserve">, students build mole-ratio intuition with their hands. Give each group a recipe written like an equation and a bag of mismatched ingredients.</w:t>
      </w:r>
    </w:p>
    <w:p>
      <w:pPr>
        <w:pStyle w:val="BlockText"/>
      </w:pPr>
      <w:r>
        <w:rPr>
          <w:b/>
          <w:bCs/>
        </w:rPr>
        <w:t xml:space="preserve">Recipe (treat it like a balanced equation):</w:t>
      </w:r>
      <w:r>
        <w:t xml:space="preserve"> </w:t>
      </w:r>
      <w:r>
        <w:rPr>
          <w:rStyle w:val="VerbatimChar"/>
        </w:rPr>
        <w:t xml:space="preserve">1 chocolate + 2 graham-halves + 1 marshmallow → 1 s'more</w:t>
      </w:r>
      <w:r>
        <w:t xml:space="preserve"> </w:t>
      </w:r>
      <w:r>
        <w:rPr>
          <w:b/>
          <w:bCs/>
        </w:rPr>
        <w:t xml:space="preserve">Your bag holds:</w:t>
      </w:r>
      <w:r>
        <w:t xml:space="preserve"> </w:t>
      </w:r>
      <w:r>
        <w:t xml:space="preserve">8 chocolate, 10 graham-halves, 12 marshmallows.</w:t>
      </w:r>
    </w:p>
    <w:p>
      <w:pPr>
        <w:pStyle w:val="FirstParagraph"/>
      </w:pPr>
      <w:r>
        <w:t xml:space="preserve">The task:</w:t>
      </w:r>
    </w:p>
    <w:p>
      <w:pPr>
        <w:pStyle w:val="BlockText"/>
      </w:pPr>
      <w:r>
        <w:t xml:space="preserve">“Build as many</w:t>
      </w:r>
      <w:r>
        <w:t xml:space="preserve"> </w:t>
      </w:r>
      <w:r>
        <w:rPr>
          <w:i/>
          <w:iCs/>
        </w:rPr>
        <w:t xml:space="preserve">complete</w:t>
      </w:r>
      <w:r>
        <w:t xml:space="preserve"> </w:t>
      </w:r>
      <w:r>
        <w:t xml:space="preserve">s’mores as you can. Then answer: How many s’mores did you make? Which ingredient ran out first? Which ingredients are left over, and how many of each?”</w:t>
      </w:r>
    </w:p>
    <w:p>
      <w:pPr>
        <w:pStyle w:val="FirstParagraph"/>
      </w:pPr>
      <w:r>
        <w:t xml:space="preserve">Have students record results, then project</w:t>
      </w:r>
      <w:r>
        <w:t xml:space="preserve"> </w:t>
      </w:r>
      <w:r>
        <w:rPr>
          <w:rStyle w:val="VerbatimChar"/>
        </w:rPr>
        <w:t xml:space="preserve">figures/limiting_reactant_smores.png</w:t>
      </w:r>
      <w:r>
        <w:t xml:space="preserve">:</w:t>
      </w:r>
    </w:p>
    <w:p>
      <w:pPr>
        <w:pStyle w:val="CaptionedFigure"/>
      </w:pPr>
      <w:r>
        <w:drawing>
          <wp:inline>
            <wp:extent cx="4754880" cy="3176016"/>
            <wp:effectExtent b="0" l="0" r="0" t="0"/>
            <wp:docPr descr="Bar chart titled ‘Limiting reactant: the smallest bar sets the yield’ with three purple bars showing how many complete s’mores each ingredient could make on its own: Chocolate (8 available) reaches 8, Graham pairs (10 available) reaches 5, and Marshmallows (12 available) reaches 12; the y-axis is labeled ‘S’mores this ingredient can make’; the graham-pairs bar is clearly the shortest, marking it as the limiting ingredient." title="" id="3542" name="Picture"/>
            <a:graphic>
              <a:graphicData uri="http://schemas.openxmlformats.org/drawingml/2006/picture">
                <pic:pic>
                  <pic:nvPicPr>
                    <pic:cNvPr descr="/Users/hoopie/Projects/Curricula/Publisher_Ready_Curriculum/02_Chemistry_East_Meadow_Refactor/09_Chemical_Reactions_and_Moles/07_Mole_Calculations_and_Stoichiometry/figures/limiting_reactant_smores.png" id="3543" name="Picture"/>
                    <pic:cNvPicPr>
                      <a:picLocks noChangeArrowheads="1" noChangeAspect="1"/>
                    </pic:cNvPicPr>
                  </pic:nvPicPr>
                  <pic:blipFill>
                    <a:blip r:embed="rId3541"/>
                    <a:stretch>
                      <a:fillRect/>
                    </a:stretch>
                  </pic:blipFill>
                  <pic:spPr bwMode="auto">
                    <a:xfrm>
                      <a:off x="0" y="0"/>
                      <a:ext cx="475488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‘Limiting reactant: the smallest bar sets the yield’</w:t>
      </w:r>
      <w:r>
        <w:t xml:space="preserve"> </w:t>
      </w:r>
      <w:r>
        <w:t xml:space="preserve">with three purple bars showing how many complete s’mores each ingredient could make on its own: Chocolate (8 available) reaches 8, Graham pairs (10 available) reaches 5, and Marshmallows (12 available) reaches 12; the y-axis is labeled</w:t>
      </w:r>
      <w:r>
        <w:t xml:space="preserve"> </w:t>
      </w:r>
      <w:r>
        <w:t xml:space="preserve">‘S’mores this ingredient can make’</w:t>
      </w:r>
      <w:r>
        <w:t xml:space="preserve">; the graham-pairs bar is clearly the shortest, marking it as the limiting ingredient.</w:t>
      </w:r>
    </w:p>
    <w:p>
      <w:pPr>
        <w:pStyle w:val="BodyText"/>
      </w:pPr>
      <w:r>
        <w:rPr>
          <w:b/>
          <w:bCs/>
        </w:rPr>
        <w:t xml:space="preserve">Teacher facilitation language (circulate):</w:t>
      </w:r>
    </w:p>
    <w:p>
      <w:pPr>
        <w:pStyle w:val="BlockText"/>
      </w:pPr>
      <w:r>
        <w:t xml:space="preserve">“Don’t divide every number the same way. The recipe says</w:t>
      </w:r>
      <w:r>
        <w:t xml:space="preserve"> </w:t>
      </w:r>
      <w:r>
        <w:rPr>
          <w:i/>
          <w:iCs/>
        </w:rPr>
        <w:t xml:space="preserve">2</w:t>
      </w:r>
      <w:r>
        <w:t xml:space="preserve"> </w:t>
      </w:r>
      <w:r>
        <w:t xml:space="preserve">graham-halves per s’more but only</w:t>
      </w:r>
      <w:r>
        <w:t xml:space="preserve"> </w:t>
      </w:r>
      <w:r>
        <w:rPr>
          <w:i/>
          <w:iCs/>
        </w:rPr>
        <w:t xml:space="preserve">1</w:t>
      </w:r>
      <w:r>
        <w:t xml:space="preserve"> </w:t>
      </w:r>
      <w:r>
        <w:t xml:space="preserve">chocolate per s’more. So how many s’mores can the grahams alone make? How many can the chocolate alone make? The smallest of those numbers is your answer.”</w:t>
      </w:r>
    </w:p>
    <w:p>
      <w:pPr>
        <w:pStyle w:val="BlockText"/>
      </w:pPr>
      <w:r>
        <w:t xml:space="preserve">“Look at the bar chart. Each bar is</w:t>
      </w:r>
      <w:r>
        <w:t xml:space="preserve"> </w:t>
      </w:r>
      <w:r>
        <w:rPr>
          <w:i/>
          <w:iCs/>
        </w:rPr>
        <w:t xml:space="preserve">how many s’mores that one ingredient could make if nothing else ran out.</w:t>
      </w:r>
      <w:r>
        <w:t xml:space="preserve"> </w:t>
      </w:r>
      <w:r>
        <w:t xml:space="preserve">Which bar is shortest? That ingredient is the bottleneck.”</w:t>
      </w:r>
    </w:p>
    <w:p>
      <w:pPr>
        <w:pStyle w:val="FirstParagraph"/>
      </w:pPr>
      <w:r>
        <w:rPr>
          <w:b/>
          <w:bCs/>
        </w:rPr>
        <w:t xml:space="preserve">Anticipated student responses during ABCs:</w:t>
      </w:r>
    </w:p>
    <w:p>
      <w:pPr>
        <w:pStyle w:val="Compact"/>
        <w:numPr>
          <w:ilvl w:val="0"/>
          <w:numId w:val="2782"/>
        </w:numPr>
      </w:pPr>
      <w:r>
        <w:t xml:space="preserve">“I made 8 s’mores because I had 8 chocolate.”</w:t>
      </w:r>
      <w:r>
        <w:t xml:space="preserve"> </w:t>
      </w:r>
      <w:r>
        <w:t xml:space="preserve">— probe: do you have enough grahams for 8 s’mores? You’d need 16 graham-halves but only have 10. The grahams stop you at 5.</w:t>
      </w:r>
    </w:p>
    <w:p>
      <w:pPr>
        <w:pStyle w:val="Compact"/>
        <w:numPr>
          <w:ilvl w:val="0"/>
          <w:numId w:val="2782"/>
        </w:numPr>
      </w:pPr>
      <w:r>
        <w:t xml:space="preserve">“Grahams ran out first — I made 5 and have 3 chocolate and 7 marshmallows left.”</w:t>
      </w:r>
      <w:r>
        <w:t xml:space="preserve"> </w:t>
      </w:r>
      <w:r>
        <w:t xml:space="preserve">— exactly right; that is the limiting/excess pattern, named formally in Phase 3.</w:t>
      </w:r>
    </w:p>
    <w:p>
      <w:pPr>
        <w:pStyle w:val="Compact"/>
        <w:numPr>
          <w:ilvl w:val="0"/>
          <w:numId w:val="2782"/>
        </w:numPr>
      </w:pPr>
      <w:r>
        <w:t xml:space="preserve">“Why does the 2 in front of grahams matter so much?”</w:t>
      </w:r>
      <w:r>
        <w:t xml:space="preserve"> </w:t>
      </w:r>
      <w:r>
        <w:t xml:space="preserve">— because it doubles how fast grahams get used. The coefficient is the ratio, and ratios decide who runs out first.</w:t>
      </w:r>
    </w:p>
    <w:bookmarkEnd w:id="3544"/>
    <w:bookmarkStart w:id="3545" w:name="X5245b729994d66df5b2b1c3e448cb10d5c4d47a"/>
    <w:p>
      <w:pPr>
        <w:pStyle w:val="Heading4"/>
      </w:pPr>
      <w:r>
        <w:t xml:space="preserve">16–22 min · Initial Model — read a mole ratio and do a first mole-mole conversion</w:t>
      </w:r>
    </w:p>
    <w:p>
      <w:pPr>
        <w:pStyle w:val="FirstParagraph"/>
      </w:pPr>
      <w:r>
        <w:rPr>
          <w:b/>
          <w:bCs/>
        </w:rPr>
        <w:t xml:space="preserve">Prompt on the board</w:t>
      </w:r>
      <w:r>
        <w:t xml:space="preserve"> </w:t>
      </w:r>
      <w:r>
        <w:t xml:space="preserve">(before naming the process):</w:t>
      </w:r>
    </w:p>
    <w:p>
      <w:pPr>
        <w:pStyle w:val="BlockText"/>
      </w:pPr>
      <w:r>
        <w:rPr>
          <w:i/>
          <w:iCs/>
        </w:rPr>
        <w:t xml:space="preserve">“Here is a real balanced equation:</w:t>
      </w:r>
      <w:r>
        <w:t xml:space="preserve"> </w:t>
      </w:r>
      <w:r>
        <w:rPr>
          <w:rStyle w:val="VerbatimChar"/>
        </w:rPr>
        <w:t xml:space="preserve">Mg + 2 HCl → MgCl₂ + H₂</w:t>
      </w:r>
      <w:r>
        <w:t xml:space="preserve">.</w:t>
      </w:r>
      <w:r>
        <w:t xml:space="preserve"> </w:t>
      </w:r>
      <w:r>
        <w:rPr>
          <w:i/>
          <w:iCs/>
        </w:rPr>
        <w:t xml:space="preserve">The coefficients are the recipe. If you fully react</w:t>
      </w:r>
      <w:r>
        <w:t xml:space="preserve"> </w:t>
      </w:r>
      <w:r>
        <w:rPr>
          <w:b/>
          <w:bCs/>
        </w:rPr>
        <w:t xml:space="preserve">0.50 mol of Mg</w:t>
      </w:r>
      <w:r>
        <w:t xml:space="preserve">,</w:t>
      </w:r>
      <w:r>
        <w:t xml:space="preserve"> </w:t>
      </w:r>
      <w:r>
        <w:rPr>
          <w:i/>
          <w:iCs/>
        </w:rPr>
        <w:t xml:space="preserve">how many moles of H₂ gas should you make? Use the coefficients the same way you used the s’mores recipe.”</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Mole ratio from the equation: 1 mol Mg → 1 mol H₂.</w:t>
      </w:r>
      <w:r>
        <w:t xml:space="preserve"> </w:t>
      </w:r>
      <w:r>
        <w:t xml:space="preserve">0.50 mol Mg × (1 mol H₂ / 1 mol Mg) =</w:t>
      </w:r>
      <w:r>
        <w:t xml:space="preserve"> </w:t>
      </w:r>
      <w:r>
        <w:rPr>
          <w:b/>
          <w:bCs/>
        </w:rPr>
        <w:t xml:space="preserve">0.50 mol H₂</w:t>
      </w:r>
      <w:r>
        <w:t xml:space="preserve">.</w:t>
      </w:r>
    </w:p>
    <w:p>
      <w:pPr>
        <w:pStyle w:val="FirstParagraph"/>
      </w:pPr>
      <w:r>
        <w:rPr>
          <w:b/>
          <w:bCs/>
        </w:rPr>
        <w:t xml:space="preserve">Teacher facilitation language:</w:t>
      </w:r>
    </w:p>
    <w:p>
      <w:pPr>
        <w:pStyle w:val="BlockText"/>
      </w:pPr>
      <w:r>
        <w:t xml:space="preserve">“Where do the numbers 1 and 1 come from? Not the subscripts — the</w:t>
      </w:r>
      <w:r>
        <w:t xml:space="preserve"> </w:t>
      </w:r>
      <w:r>
        <w:rPr>
          <w:i/>
          <w:iCs/>
        </w:rPr>
        <w:t xml:space="preserve">coefficients</w:t>
      </w:r>
      <w:r>
        <w:t xml:space="preserve"> </w:t>
      </w:r>
      <w:r>
        <w:t xml:space="preserve">in front of Mg and H₂. The coefficient on Mg is 1 (invisible), the coefficient on H₂ is 1. That 1:1 is the mole ratio.”</w:t>
      </w:r>
    </w:p>
    <w:p>
      <w:pPr>
        <w:pStyle w:val="BlockText"/>
      </w:pPr>
      <w:r>
        <w:t xml:space="preserve">“Now ask your partner: how many moles of HCl would you need for that 0.50 mol Mg? Look at the coefficient on HCl.”</w:t>
      </w:r>
    </w:p>
    <w:p>
      <w:pPr>
        <w:pStyle w:val="FirstParagraph"/>
      </w:pPr>
      <w:r>
        <w:rPr>
          <w:b/>
          <w:bCs/>
        </w:rPr>
        <w:t xml:space="preserve">Anticipated student responses:</w:t>
      </w:r>
    </w:p>
    <w:p>
      <w:pPr>
        <w:pStyle w:val="Compact"/>
        <w:numPr>
          <w:ilvl w:val="0"/>
          <w:numId w:val="2783"/>
        </w:numPr>
      </w:pPr>
      <w:r>
        <w:t xml:space="preserve">“0.50 mol H₂ — same number because the ratio is 1 to 1.”</w:t>
      </w:r>
      <w:r>
        <w:t xml:space="preserve"> </w:t>
      </w:r>
      <w:r>
        <w:t xml:space="preserve">— exactly; the equal coefficients make this one easy, which is why we started here.</w:t>
      </w:r>
    </w:p>
    <w:p>
      <w:pPr>
        <w:pStyle w:val="Compact"/>
        <w:numPr>
          <w:ilvl w:val="0"/>
          <w:numId w:val="2783"/>
        </w:numPr>
      </w:pPr>
      <w:r>
        <w:t xml:space="preserve">“Do I need 0.50 mol HCl too?”</w:t>
      </w:r>
      <w:r>
        <w:t xml:space="preserve"> </w:t>
      </w:r>
      <w:r>
        <w:t xml:space="preserve">— check the coefficient: HCl has a 2 in front. 0.50 mol Mg × (2 mol HCl / 1 mol Mg) = 1.0 mol HCl. The 2 doubles it.</w:t>
      </w:r>
    </w:p>
    <w:p>
      <w:pPr>
        <w:pStyle w:val="Compact"/>
        <w:numPr>
          <w:ilvl w:val="0"/>
          <w:numId w:val="2783"/>
        </w:numPr>
      </w:pPr>
      <w:r>
        <w:t xml:space="preserve">“Where do I look up the ratio?”</w:t>
      </w:r>
      <w:r>
        <w:t xml:space="preserve"> </w:t>
      </w:r>
      <w:r>
        <w:t xml:space="preserve">— only in the balanced equation; the coefficients</w:t>
      </w:r>
      <w:r>
        <w:t xml:space="preserve"> </w:t>
      </w:r>
      <w:r>
        <w:rPr>
          <w:i/>
          <w:iCs/>
        </w:rPr>
        <w:t xml:space="preserve">are</w:t>
      </w:r>
      <w:r>
        <w:t xml:space="preserve"> </w:t>
      </w:r>
      <w:r>
        <w:t xml:space="preserve">the ratio. Nothing on the Periodic Table gives you the ratio.</w:t>
      </w:r>
    </w:p>
    <w:bookmarkEnd w:id="3545"/>
    <w:bookmarkStart w:id="3546" w:name="X383bc5a27e0310ec93882a7338c94b5fc90cdd3"/>
    <w:p>
      <w:pPr>
        <w:pStyle w:val="Heading4"/>
      </w:pPr>
      <w:r>
        <w:t xml:space="preserve">22–30 min · Investigation — group mass-mass and mass-mole practice</w:t>
      </w:r>
    </w:p>
    <w:p>
      <w:pPr>
        <w:pStyle w:val="FirstParagraph"/>
      </w:pPr>
      <w:r>
        <w:t xml:space="preserve">Groups of three or four work through a structured practice set built on the same reaction</w:t>
      </w:r>
      <w:r>
        <w:t xml:space="preserve"> </w:t>
      </w:r>
      <w:r>
        <w:rPr>
          <w:rStyle w:val="VerbatimChar"/>
        </w:rPr>
        <w:t xml:space="preserve">Mg + 2 HCl → MgCl₂ + H₂</w:t>
      </w:r>
      <w:r>
        <w:t xml:space="preserve">. Each student writes the full dimensional-analysis chain individually, then compares with the group. Molar masses (from the Periodic Table): Mg = 24.3, HCl = 36.5, MgCl₂ = 95.3, H₂ = 2.0 g/mol.</w:t>
      </w:r>
    </w:p>
    <w:p>
      <w:pPr>
        <w:pStyle w:val="BodyText"/>
      </w:pPr>
      <w:r>
        <w:rPr>
          <w:b/>
          <w:bCs/>
        </w:rPr>
        <w:t xml:space="preserve">Practice set (distributed as a half-sheet or on the board):</w:t>
      </w:r>
    </w:p>
    <w:p>
      <w:pPr>
        <w:pStyle w:val="BodyText"/>
      </w:pPr>
      <w:r>
        <w:rPr>
          <w:b/>
          <w:bCs/>
        </w:rPr>
        <w:t xml:space="preserve">Problem A — mole-mole (warm-up):</w:t>
      </w:r>
      <w:r>
        <w:t xml:space="preserve"> </w:t>
      </w:r>
      <w:r>
        <w:t xml:space="preserve">Starting from</w:t>
      </w:r>
      <w:r>
        <w:t xml:space="preserve"> </w:t>
      </w:r>
      <w:r>
        <w:rPr>
          <w:b/>
          <w:bCs/>
        </w:rPr>
        <w:t xml:space="preserve">1.0 mol Mg</w:t>
      </w:r>
      <w:r>
        <w:t xml:space="preserve">, how many mol H₂ form? How many mol HCl are required?</w:t>
      </w:r>
    </w:p>
    <w:p>
      <w:pPr>
        <w:pStyle w:val="BlockText"/>
      </w:pPr>
      <w:r>
        <w:t xml:space="preserve">1.0 mol Mg × (1 mol H₂ / 1 mol Mg) =</w:t>
      </w:r>
      <w:r>
        <w:t xml:space="preserve"> </w:t>
      </w:r>
      <w:r>
        <w:rPr>
          <w:b/>
          <w:bCs/>
        </w:rPr>
        <w:t xml:space="preserve">1.0 mol H₂</w:t>
      </w:r>
      <w:r>
        <w:t xml:space="preserve"> </w:t>
      </w:r>
      <w:r>
        <w:t xml:space="preserve">1.0 mol Mg × (2 mol HCl / 1 mol Mg) =</w:t>
      </w:r>
      <w:r>
        <w:t xml:space="preserve"> </w:t>
      </w:r>
      <w:r>
        <w:rPr>
          <w:b/>
          <w:bCs/>
        </w:rPr>
        <w:t xml:space="preserve">2.0 mol HCl</w:t>
      </w:r>
    </w:p>
    <w:p>
      <w:pPr>
        <w:pStyle w:val="FirstParagraph"/>
      </w:pPr>
      <w:r>
        <w:rPr>
          <w:b/>
          <w:bCs/>
        </w:rPr>
        <w:t xml:space="preserve">Problem B — mole-mass:</w:t>
      </w:r>
      <w:r>
        <w:t xml:space="preserve"> </w:t>
      </w:r>
      <w:r>
        <w:t xml:space="preserve">Starting from</w:t>
      </w:r>
      <w:r>
        <w:t xml:space="preserve"> </w:t>
      </w:r>
      <w:r>
        <w:rPr>
          <w:b/>
          <w:bCs/>
        </w:rPr>
        <w:t xml:space="preserve">1.0 mol Mg</w:t>
      </w:r>
      <w:r>
        <w:t xml:space="preserve">, what mass of MgCl₂ forms?</w:t>
      </w:r>
    </w:p>
    <w:p>
      <w:pPr>
        <w:pStyle w:val="BlockText"/>
      </w:pPr>
      <w:r>
        <w:t xml:space="preserve">1.0 mol Mg × (1 mol MgCl₂ / 1 mol Mg) × (95.3 g MgCl₂ / 1 mol MgCl₂) =</w:t>
      </w:r>
      <w:r>
        <w:t xml:space="preserve"> </w:t>
      </w:r>
      <w:r>
        <w:rPr>
          <w:b/>
          <w:bCs/>
        </w:rPr>
        <w:t xml:space="preserve">95.3 g MgCl₂</w:t>
      </w:r>
    </w:p>
    <w:p>
      <w:pPr>
        <w:pStyle w:val="FirstParagraph"/>
      </w:pPr>
      <w:r>
        <w:rPr>
          <w:b/>
          <w:bCs/>
        </w:rPr>
        <w:t xml:space="preserve">Problem C — mass-mass:</w:t>
      </w:r>
      <w:r>
        <w:t xml:space="preserve"> </w:t>
      </w:r>
      <w:r>
        <w:t xml:space="preserve">A ribbon of</w:t>
      </w:r>
      <w:r>
        <w:t xml:space="preserve"> </w:t>
      </w:r>
      <w:r>
        <w:rPr>
          <w:b/>
          <w:bCs/>
        </w:rPr>
        <w:t xml:space="preserve">4.86 g Mg</w:t>
      </w:r>
      <w:r>
        <w:t xml:space="preserve"> </w:t>
      </w:r>
      <w:r>
        <w:t xml:space="preserve">reacts completely. What mass of H₂ gas is produced?</w:t>
      </w:r>
    </w:p>
    <w:p>
      <w:pPr>
        <w:pStyle w:val="BlockText"/>
      </w:pPr>
      <w:r>
        <w:t xml:space="preserve">4.86 g Mg × (1 mol Mg / 24.3 g) × (1 mol H₂ / 1 mol Mg) × (2.0 g H₂ / 1 mol H₂) =</w:t>
      </w:r>
      <w:r>
        <w:t xml:space="preserve"> </w:t>
      </w:r>
      <w:r>
        <w:rPr>
          <w:b/>
          <w:bCs/>
        </w:rPr>
        <w:t xml:space="preserve">0.40 g H₂</w:t>
      </w:r>
    </w:p>
    <w:p>
      <w:pPr>
        <w:pStyle w:val="FirstParagraph"/>
      </w:pPr>
      <w:r>
        <w:t xml:space="preserve">(Check: 4.86 g ÷ 24.3 = 0.200 mol Mg → 0.200 mol H₂ → 0.200 × 2.0 = 0.40 g.)</w:t>
      </w:r>
    </w:p>
    <w:p>
      <w:pPr>
        <w:pStyle w:val="BodyText"/>
      </w:pPr>
      <w:r>
        <w:rPr>
          <w:b/>
          <w:bCs/>
        </w:rPr>
        <w:t xml:space="preserve">Teacher facilitation prompts (circulate):</w:t>
      </w:r>
    </w:p>
    <w:p>
      <w:pPr>
        <w:pStyle w:val="BlockText"/>
      </w:pPr>
      <w:r>
        <w:t xml:space="preserve">“Every problem follows the same road map:</w:t>
      </w:r>
      <w:r>
        <w:t xml:space="preserve"> </w:t>
      </w:r>
      <w:r>
        <w:rPr>
          <w:b/>
          <w:bCs/>
        </w:rPr>
        <w:t xml:space="preserve">grams → moles → moles → grams.</w:t>
      </w:r>
      <w:r>
        <w:t xml:space="preserve"> </w:t>
      </w:r>
      <w:r>
        <w:t xml:space="preserve">Use molar mass to turn grams into moles, use the</w:t>
      </w:r>
      <w:r>
        <w:t xml:space="preserve"> </w:t>
      </w:r>
      <w:r>
        <w:rPr>
          <w:i/>
          <w:iCs/>
        </w:rPr>
        <w:t xml:space="preserve">coefficient ratio</w:t>
      </w:r>
      <w:r>
        <w:t xml:space="preserve"> </w:t>
      </w:r>
      <w:r>
        <w:t xml:space="preserve">to cross from one substance to the other, then use molar mass again to turn moles back into grams.”</w:t>
      </w:r>
    </w:p>
    <w:p>
      <w:pPr>
        <w:pStyle w:val="BlockText"/>
      </w:pPr>
      <w:r>
        <w:t xml:space="preserve">“For Problem C, what is the</w:t>
      </w:r>
      <w:r>
        <w:t xml:space="preserve"> </w:t>
      </w:r>
      <w:r>
        <w:rPr>
          <w:i/>
          <w:iCs/>
        </w:rPr>
        <w:t xml:space="preserve">bridge</w:t>
      </w:r>
      <w:r>
        <w:t xml:space="preserve"> </w:t>
      </w:r>
      <w:r>
        <w:t xml:space="preserve">step that crosses from Mg to H₂? It is the mole ratio (1:1), and it can only come from the balanced equation.”</w:t>
      </w:r>
    </w:p>
    <w:p>
      <w:pPr>
        <w:pStyle w:val="BlockText"/>
      </w:pPr>
      <w:r>
        <w:t xml:space="preserve">“Check your units. If a conversion factor is upside-down, your units won’t cancel and you’ll end up with g²/mol — a sign you flipped a factor.”</w:t>
      </w:r>
    </w:p>
    <w:p>
      <w:pPr>
        <w:pStyle w:val="FirstParagraph"/>
      </w:pPr>
      <w:r>
        <w:rPr>
          <w:b/>
          <w:bCs/>
        </w:rPr>
        <w:t xml:space="preserve">Anticipated student responses:</w:t>
      </w:r>
    </w:p>
    <w:p>
      <w:pPr>
        <w:pStyle w:val="Compact"/>
        <w:numPr>
          <w:ilvl w:val="0"/>
          <w:numId w:val="2784"/>
        </w:numPr>
      </w:pPr>
      <w:r>
        <w:t xml:space="preserve">On Problem C:</w:t>
      </w:r>
      <w:r>
        <w:t xml:space="preserve"> </w:t>
      </w:r>
      <w:r>
        <w:t xml:space="preserve">“I got 9.72 g — I multiplied 4.86 by 2.”</w:t>
      </w:r>
      <w:r>
        <w:t xml:space="preserve"> </w:t>
      </w:r>
      <w:r>
        <w:t xml:space="preserve">— redirect: you skipped the move into moles. You must divide by the molar mass of Mg first; you can’t multiply grams of Mg by a mole ratio directly.</w:t>
      </w:r>
    </w:p>
    <w:p>
      <w:pPr>
        <w:pStyle w:val="Compact"/>
        <w:numPr>
          <w:ilvl w:val="0"/>
          <w:numId w:val="2784"/>
        </w:numPr>
      </w:pPr>
      <w:r>
        <w:t xml:space="preserve">On Problem B:</w:t>
      </w:r>
      <w:r>
        <w:t xml:space="preserve"> </w:t>
      </w:r>
      <w:r>
        <w:t xml:space="preserve">“Why MgCl₂ and not MgCl?”</w:t>
      </w:r>
      <w:r>
        <w:t xml:space="preserve"> </w:t>
      </w:r>
      <w:r>
        <w:t xml:space="preserve">— the balanced formula is MgCl₂ (Mg²⁺ with two Cl⁻); molar mass 24.3 + 2(35.5) = 95.3 g/mol.</w:t>
      </w:r>
    </w:p>
    <w:p>
      <w:pPr>
        <w:pStyle w:val="Compact"/>
        <w:numPr>
          <w:ilvl w:val="0"/>
          <w:numId w:val="2784"/>
        </w:numPr>
      </w:pPr>
      <w:r>
        <w:t xml:space="preserve">“The ratio is 1:1 again so the moles didn’t change.”</w:t>
      </w:r>
      <w:r>
        <w:t xml:space="preserve"> </w:t>
      </w:r>
      <w:r>
        <w:t xml:space="preserve">— right for Mg → H₂ and Mg → MgCl₂; the</w:t>
      </w:r>
      <w:r>
        <w:t xml:space="preserve"> </w:t>
      </w:r>
      <w:r>
        <w:rPr>
          <w:i/>
          <w:iCs/>
        </w:rPr>
        <w:t xml:space="preserve">mass</w:t>
      </w:r>
      <w:r>
        <w:t xml:space="preserve"> </w:t>
      </w:r>
      <w:r>
        <w:t xml:space="preserve">still changes because the molar masses differ. Same moles, different grams.</w:t>
      </w:r>
    </w:p>
    <w:bookmarkEnd w:id="3546"/>
    <w:bookmarkStart w:id="3547" w:name="min-reconnect-surface-the-method-13"/>
    <w:p>
      <w:pPr>
        <w:pStyle w:val="Heading4"/>
      </w:pPr>
      <w:r>
        <w:t xml:space="preserve">28–30 min · Reconnect + surface the method</w:t>
      </w:r>
    </w:p>
    <w:p>
      <w:pPr>
        <w:pStyle w:val="FirstParagraph"/>
      </w:pPr>
      <w:r>
        <w:t xml:space="preserve">Bring groups back together. Ask one group to put the full Problem C chain on the board. Ask the class:</w:t>
      </w:r>
    </w:p>
    <w:p>
      <w:pPr>
        <w:pStyle w:val="BlockText"/>
      </w:pPr>
      <w:r>
        <w:t xml:space="preserve">“Point to the exact step where we crossed from magnesium to hydrogen. What numbers made that crossing possible?”</w:t>
      </w:r>
    </w:p>
    <w:p>
      <w:pPr>
        <w:pStyle w:val="FirstParagraph"/>
      </w:pPr>
      <w:r>
        <w:t xml:space="preserve">Surface the key idea: the</w:t>
      </w:r>
      <w:r>
        <w:t xml:space="preserve"> </w:t>
      </w:r>
      <w:r>
        <w:rPr>
          <w:b/>
          <w:bCs/>
        </w:rPr>
        <w:t xml:space="preserve">coefficients of the balanced equation</w:t>
      </w:r>
      <w:r>
        <w:t xml:space="preserve"> </w:t>
      </w:r>
      <w:r>
        <w:t xml:space="preserve">are the only thing that lets you cross from one substance to another. Molar mass converts grams ↔ moles</w:t>
      </w:r>
      <w:r>
        <w:t xml:space="preserve"> </w:t>
      </w:r>
      <w:r>
        <w:rPr>
          <w:i/>
          <w:iCs/>
        </w:rPr>
        <w:t xml:space="preserve">within</w:t>
      </w:r>
      <w:r>
        <w:t xml:space="preserve"> </w:t>
      </w:r>
      <w:r>
        <w:t xml:space="preserve">a substance; the coefficient ratio converts moles ↔ moles</w:t>
      </w:r>
      <w:r>
        <w:t xml:space="preserve"> </w:t>
      </w:r>
      <w:r>
        <w:rPr>
          <w:i/>
          <w:iCs/>
        </w:rPr>
        <w:t xml:space="preserve">between</w:t>
      </w:r>
      <w:r>
        <w:t xml:space="preserve"> </w:t>
      </w:r>
      <w:r>
        <w:t xml:space="preserve">substances. Every stoichiometry problem is the same three-step bridge.</w:t>
      </w:r>
    </w:p>
    <w:p>
      <w:r>
        <w:pict>
          <v:rect style="width:0;height:1.5pt" o:hralign="center" o:hrstd="t" o:hr="t"/>
        </w:pict>
      </w:r>
    </w:p>
    <w:bookmarkEnd w:id="3547"/>
    <w:bookmarkEnd w:id="3548"/>
    <w:bookmarkStart w:id="3551" w:name="phase-3-explain-30-36-min-55"/>
    <w:p>
      <w:pPr>
        <w:pStyle w:val="Heading3"/>
      </w:pPr>
      <w:r>
        <w:t xml:space="preserve">Phase 3 · Explain</w:t>
      </w:r>
      <w:r>
        <w:t xml:space="preserve"> </w:t>
      </w:r>
      <w:r>
        <w:rPr>
          <w:i/>
          <w:iCs/>
        </w:rPr>
        <w:t xml:space="preserve">(30 – 36 min)</w:t>
      </w:r>
    </w:p>
    <w:bookmarkStart w:id="3549" w:name="min-turn-and-talk-2-class-consensus-55"/>
    <w:p>
      <w:pPr>
        <w:pStyle w:val="Heading4"/>
      </w:pPr>
      <w:r>
        <w:t xml:space="preserve">30–33 min · Turn-and-Talk #2 + class consensus</w:t>
      </w:r>
    </w:p>
    <w:p>
      <w:pPr>
        <w:pStyle w:val="BlockText"/>
      </w:pPr>
      <w:r>
        <w:t xml:space="preserve">“Look at the completed Problem C chain. Turn to your partner: which single number in that chain came from the</w:t>
      </w:r>
      <w:r>
        <w:t xml:space="preserve"> </w:t>
      </w:r>
      <w:r>
        <w:rPr>
          <w:i/>
          <w:iCs/>
        </w:rPr>
        <w:t xml:space="preserve">balanced equation</w:t>
      </w:r>
      <w:r>
        <w:t xml:space="preserve"> </w:t>
      </w:r>
      <w:r>
        <w:t xml:space="preserve">and nowhere else? And what would change in your answer if the equation had been</w:t>
      </w:r>
      <w:r>
        <w:t xml:space="preserve"> </w:t>
      </w:r>
      <w:r>
        <w:rPr>
          <w:rStyle w:val="VerbatimChar"/>
        </w:rPr>
        <w:t xml:space="preserve">Mg + 2 HCl → MgCl₂ + 2 H₂</w:t>
      </w:r>
      <w:r>
        <w:t xml:space="preserve"> </w:t>
      </w:r>
      <w:r>
        <w:t xml:space="preserve">instead?”</w:t>
      </w:r>
    </w:p>
    <w:p>
      <w:pPr>
        <w:pStyle w:val="FirstParagraph"/>
      </w:pPr>
      <w:r>
        <w:t xml:space="preserve">Target consensus: the</w:t>
      </w:r>
      <w:r>
        <w:t xml:space="preserve"> </w:t>
      </w:r>
      <w:r>
        <w:rPr>
          <w:b/>
          <w:bCs/>
        </w:rPr>
        <w:t xml:space="preserve">mole ratio</w:t>
      </w:r>
      <w:r>
        <w:t xml:space="preserve"> </w:t>
      </w:r>
      <w:r>
        <w:t xml:space="preserve">(the coefficient ratio) comes only from the balanced equation. Molar masses come from the Periodic Table; the ratio comes from the coefficients. If the H₂ coefficient were 2, every mole of Mg would make 2 mol H₂, doubling the predicted mass of hydrogen.</w:t>
      </w:r>
    </w:p>
    <w:p>
      <w:pPr>
        <w:pStyle w:val="BlockText"/>
      </w:pPr>
      <w:r>
        <w:t xml:space="preserve">“Now back to the campfire. In</w:t>
      </w:r>
      <w:r>
        <w:t xml:space="preserve"> </w:t>
      </w:r>
      <w:r>
        <w:rPr>
          <w:rStyle w:val="VerbatimChar"/>
        </w:rPr>
        <w:t xml:space="preserve">fuel + O₂ → CO₂ + H₂O</w:t>
      </w:r>
      <w:r>
        <w:t xml:space="preserve">, if the oxygen at the flame front runs out, what happens to the leftover fuel? Use the s’mores language.”</w:t>
      </w:r>
    </w:p>
    <w:p>
      <w:pPr>
        <w:pStyle w:val="FirstParagraph"/>
      </w:pPr>
      <w:r>
        <w:t xml:space="preserve">Target: the fuel becomes the leftover (excess), and no more product forms because the reactant that ran out first (oxygen) is gone. The ratio in the equation decides which one runs out.</w:t>
      </w:r>
    </w:p>
    <w:bookmarkEnd w:id="3549"/>
    <w:bookmarkStart w:id="3550" w:name="Xac2a8805eb40280603aa3deeaf89a8c502aa35f"/>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w:t>
      </w:r>
      <w:r>
        <w:t xml:space="preserve"> </w:t>
      </w:r>
      <w:r>
        <w:rPr>
          <w:b/>
          <w:bCs/>
        </w:rPr>
        <w:t xml:space="preserve">Stoichiometry</w:t>
      </w:r>
      <w:r>
        <w:t xml:space="preserve"> </w:t>
      </w:r>
      <w:r>
        <w:t xml:space="preserve">is the math of using a balanced equation to calculate how much reactant is needed or how much product forms. Every stoichiometry problem rests on one tool: the</w:t>
      </w:r>
      <w:r>
        <w:t xml:space="preserve"> </w:t>
      </w:r>
      <w:r>
        <w:rPr>
          <w:b/>
          <w:bCs/>
        </w:rPr>
        <w:t xml:space="preserve">mole ratio</w:t>
      </w:r>
      <w:r>
        <w:t xml:space="preserve"> </w:t>
      </w:r>
      <w:r>
        <w:t xml:space="preserve">— the ratio of coefficients between any two substances in the balanced equation. The mole ratio is the bridge that lets you cross from moles of one substance to moles of another. In</w:t>
      </w:r>
      <w:r>
        <w:t xml:space="preserve"> </w:t>
      </w:r>
      <w:r>
        <w:rPr>
          <w:rStyle w:val="VerbatimChar"/>
        </w:rPr>
        <w:t xml:space="preserve">Mg + 2 HCl → MgCl₂ + H₂</w:t>
      </w:r>
      <w:r>
        <w:t xml:space="preserve">, the mole ratio of HCl to Mg is 2:1, and the mole ratio of Mg to H₂ is 1:1.”</w:t>
      </w:r>
    </w:p>
    <w:p>
      <w:pPr>
        <w:pStyle w:val="BlockText"/>
      </w:pPr>
      <w:r>
        <w:t xml:space="preserve">“And here is the campfire word. When two reactants are mixed, one usually runs out before the other. The reactant that runs out first — the one that</w:t>
      </w:r>
      <w:r>
        <w:t xml:space="preserve"> </w:t>
      </w:r>
      <w:r>
        <w:rPr>
          <w:i/>
          <w:iCs/>
        </w:rPr>
        <w:t xml:space="preserve">limits</w:t>
      </w:r>
      <w:r>
        <w:t xml:space="preserve"> </w:t>
      </w:r>
      <w:r>
        <w:t xml:space="preserve">how much product can form — is the</w:t>
      </w:r>
      <w:r>
        <w:t xml:space="preserve"> </w:t>
      </w:r>
      <w:r>
        <w:rPr>
          <w:b/>
          <w:bCs/>
        </w:rPr>
        <w:t xml:space="preserve">limiting reactant</w:t>
      </w:r>
      <w:r>
        <w:t xml:space="preserve">. The one left over is the</w:t>
      </w:r>
      <w:r>
        <w:t xml:space="preserve"> </w:t>
      </w:r>
      <w:r>
        <w:rPr>
          <w:i/>
          <w:iCs/>
        </w:rPr>
        <w:t xml:space="preserve">excess</w:t>
      </w:r>
      <w:r>
        <w:t xml:space="preserve"> </w:t>
      </w:r>
      <w:r>
        <w:t xml:space="preserve">reactant. In your s’mores bag, the graham-halves were the limiting reactant; the marshmallows were in excess. At the campfire, oxygen at the flame front is the limiting reactant, and the unburned wood is the excess.”</w:t>
      </w:r>
    </w:p>
    <w:p>
      <w:pPr>
        <w:pStyle w:val="BlockText"/>
      </w:pPr>
      <w:r>
        <w:t xml:space="preserve">“These three ideas lock together: you read the</w:t>
      </w:r>
      <w:r>
        <w:t xml:space="preserve"> </w:t>
      </w:r>
      <w:r>
        <w:rPr>
          <w:b/>
          <w:bCs/>
        </w:rPr>
        <w:t xml:space="preserve">mole ratio</w:t>
      </w:r>
      <w:r>
        <w:t xml:space="preserve"> </w:t>
      </w:r>
      <w:r>
        <w:t xml:space="preserve">from a balanced equation, you use it to do</w:t>
      </w:r>
      <w:r>
        <w:t xml:space="preserve"> </w:t>
      </w:r>
      <w:r>
        <w:rPr>
          <w:b/>
          <w:bCs/>
        </w:rPr>
        <w:t xml:space="preserve">stoichiometry</w:t>
      </w:r>
      <w:r>
        <w:t xml:space="preserve"> </w:t>
      </w:r>
      <w:r>
        <w:t xml:space="preserve">calculations, and when reactants are mismatched, the ratio tells you which one is the</w:t>
      </w:r>
      <w:r>
        <w:t xml:space="preserve"> </w:t>
      </w:r>
      <w:r>
        <w:rPr>
          <w:b/>
          <w:bCs/>
        </w:rPr>
        <w:t xml:space="preserve">limiting reactant</w:t>
      </w:r>
      <w:r>
        <w:t xml:space="preserve"> </w:t>
      </w:r>
      <w:r>
        <w:t xml:space="preserve">that caps the product.”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785"/>
        </w:numPr>
      </w:pPr>
      <w:r>
        <w:t xml:space="preserve">“In</w:t>
      </w:r>
      <w:r>
        <w:t xml:space="preserve"> </w:t>
      </w:r>
      <w:r>
        <w:rPr>
          <w:rStyle w:val="VerbatimChar"/>
        </w:rPr>
        <w:t xml:space="preserve">Mg + 2 HCl → MgCl₂ + H₂</w:t>
      </w:r>
      <w:r>
        <w:t xml:space="preserve">, what is the mole ratio of HCl to H₂?”</w:t>
      </w:r>
      <w:r>
        <w:t xml:space="preserve"> </w:t>
      </w:r>
      <w:r>
        <w:t xml:space="preserve">—</w:t>
      </w:r>
      <w:r>
        <w:t xml:space="preserve"> </w:t>
      </w:r>
      <w:r>
        <w:rPr>
          <w:i/>
          <w:iCs/>
        </w:rPr>
        <w:t xml:space="preserve">Expected response:</w:t>
      </w:r>
      <w:r>
        <w:t xml:space="preserve"> </w:t>
      </w:r>
      <w:r>
        <w:t xml:space="preserve">2 mol HCl : 1 mol H₂, read straight from the coefficients (2 and 1).</w:t>
      </w:r>
    </w:p>
    <w:p>
      <w:pPr>
        <w:pStyle w:val="Compact"/>
        <w:numPr>
          <w:ilvl w:val="0"/>
          <w:numId w:val="2785"/>
        </w:numPr>
      </w:pPr>
      <w:r>
        <w:t xml:space="preserve">“If you keep adding wood to a fire but never improve airflow, will the fire get bigger forever?”</w:t>
      </w:r>
      <w:r>
        <w:t xml:space="preserve"> </w:t>
      </w:r>
      <w:r>
        <w:t xml:space="preserve">—</w:t>
      </w:r>
      <w:r>
        <w:t xml:space="preserve"> </w:t>
      </w:r>
      <w:r>
        <w:rPr>
          <w:i/>
          <w:iCs/>
        </w:rPr>
        <w:t xml:space="preserve">Expected response:</w:t>
      </w:r>
      <w:r>
        <w:t xml:space="preserve"> </w:t>
      </w:r>
      <w:r>
        <w:t xml:space="preserve">No — oxygen is the limiting reactant; adding more of the excess reactant (wood) does not make more product once the limiting reactant is the bottleneck.</w:t>
      </w:r>
    </w:p>
    <w:p>
      <w:r>
        <w:pict>
          <v:rect style="width:0;height:1.5pt" o:hralign="center" o:hrstd="t" o:hr="t"/>
        </w:pict>
      </w:r>
    </w:p>
    <w:bookmarkEnd w:id="3550"/>
    <w:bookmarkEnd w:id="3551"/>
    <w:bookmarkStart w:id="3554" w:name="phase-4-elaborate-36-40-min-55"/>
    <w:p>
      <w:pPr>
        <w:pStyle w:val="Heading3"/>
      </w:pPr>
      <w:r>
        <w:t xml:space="preserve">Phase 4 · Elaborate</w:t>
      </w:r>
      <w:r>
        <w:t xml:space="preserve"> </w:t>
      </w:r>
      <w:r>
        <w:rPr>
          <w:i/>
          <w:iCs/>
        </w:rPr>
        <w:t xml:space="preserve">(36 – 40 min)</w:t>
      </w:r>
    </w:p>
    <w:bookmarkStart w:id="3552" w:name="X7f8f9eb582da8572ce16d24a37661b7c18b21f9"/>
    <w:p>
      <w:pPr>
        <w:pStyle w:val="Heading4"/>
      </w:pPr>
      <w:r>
        <w:t xml:space="preserve">36–39 min · Revise the model + Because/But/So expansion</w:t>
      </w:r>
    </w:p>
    <w:p>
      <w:pPr>
        <w:pStyle w:val="FirstParagraph"/>
      </w:pPr>
      <w:r>
        <w:t xml:space="preserve">Students return to their Initial Model (the</w:t>
      </w:r>
      <w:r>
        <w:t xml:space="preserve"> </w:t>
      </w:r>
      <w:r>
        <w:rPr>
          <w:rStyle w:val="VerbatimChar"/>
        </w:rPr>
        <w:t xml:space="preserve">Mg + 2 HCl → MgCl₂ + H₂</w:t>
      </w:r>
      <w:r>
        <w:t xml:space="preserve"> </w:t>
      </w:r>
      <w:r>
        <w:t xml:space="preserve">mole-mole work). They annotate it with vocabulary: label the coefficient ratio as the</w:t>
      </w:r>
      <w:r>
        <w:t xml:space="preserve"> </w:t>
      </w:r>
      <w:r>
        <w:rPr>
          <w:i/>
          <w:iCs/>
        </w:rPr>
        <w:t xml:space="preserve">“mole ratio,”</w:t>
      </w:r>
      <w:r>
        <w:t xml:space="preserve"> </w:t>
      </w:r>
      <w:r>
        <w:t xml:space="preserve">label the full chain as</w:t>
      </w:r>
      <w:r>
        <w:t xml:space="preserve"> </w:t>
      </w:r>
      <w:r>
        <w:rPr>
          <w:i/>
          <w:iCs/>
        </w:rPr>
        <w:t xml:space="preserve">“stoichiometry,”</w:t>
      </w:r>
      <w:r>
        <w:t xml:space="preserve"> </w:t>
      </w:r>
      <w:r>
        <w:t xml:space="preserve">and add a one-line note identifying which reactant would be limiting if only a small amount of Mg were dropped into a large excess of acid (answer: Mg is limiting).</w:t>
      </w:r>
    </w:p>
    <w:p>
      <w:pPr>
        <w:pStyle w:val="BodyText"/>
      </w:pPr>
      <w:r>
        <w:t xml:space="preserve">Then run a</w:t>
      </w:r>
      <w:r>
        <w:t xml:space="preserve"> </w:t>
      </w:r>
      <w:r>
        <w:rPr>
          <w:b/>
          <w:bCs/>
        </w:rPr>
        <w:t xml:space="preserve">Because / But / So</w:t>
      </w:r>
      <w:r>
        <w:t xml:space="preserve"> </w:t>
      </w:r>
      <w:r>
        <w:t xml:space="preserve">sentence about the campfire phenomenon. Starter on the board:</w:t>
      </w:r>
    </w:p>
    <w:p>
      <w:pPr>
        <w:pStyle w:val="BlockText"/>
      </w:pPr>
      <w:r>
        <w:rPr>
          <w:i/>
          <w:iCs/>
        </w:rPr>
        <w:t xml:space="preserve">“A campfire goes out even though a pile of dry wood is still sitting right next to it.”</w:t>
      </w:r>
    </w:p>
    <w:p>
      <w:pPr>
        <w:pStyle w:val="FirstParagraph"/>
      </w:pPr>
      <w:r>
        <w:t xml:space="preserve">Model one aloud:</w:t>
      </w:r>
    </w:p>
    <w:p>
      <w:pPr>
        <w:pStyle w:val="BlockText"/>
      </w:pPr>
      <w:r>
        <w:t xml:space="preserve">“A campfire goes out even with wood left</w:t>
      </w:r>
      <w:r>
        <w:t xml:space="preserve"> </w:t>
      </w:r>
      <w:r>
        <w:rPr>
          <w:b/>
          <w:bCs/>
        </w:rPr>
        <w:t xml:space="preserve">because</w:t>
      </w:r>
      <w:r>
        <w:t xml:space="preserve"> </w:t>
      </w:r>
      <w:r>
        <w:t xml:space="preserve">combustion needs oxygen delivered to the fuel in a fixed ratio, and once the oxygen reaching the flame front runs out, oxygen becomes the limiting reactant —</w:t>
      </w:r>
      <w:r>
        <w:t xml:space="preserve"> </w:t>
      </w:r>
      <w:r>
        <w:rPr>
          <w:b/>
          <w:bCs/>
        </w:rPr>
        <w:t xml:space="preserve">but</w:t>
      </w:r>
      <w:r>
        <w:t xml:space="preserve"> </w:t>
      </w:r>
      <w:r>
        <w:t xml:space="preserve">the leftover wood is the excess reactant and has nothing left to react with —</w:t>
      </w:r>
      <w:r>
        <w:t xml:space="preserve"> </w:t>
      </w:r>
      <w:r>
        <w:rPr>
          <w:b/>
          <w:bCs/>
        </w:rPr>
        <w:t xml:space="preserve">so</w:t>
      </w:r>
      <w:r>
        <w:t xml:space="preserve"> </w:t>
      </w:r>
      <w:r>
        <w:t xml:space="preserve">the reaction stops and the fire dies, even though plenty of fuel remains, because product can only form while</w:t>
      </w:r>
      <w:r>
        <w:t xml:space="preserve"> </w:t>
      </w:r>
      <w:r>
        <w:rPr>
          <w:i/>
          <w:iCs/>
        </w:rPr>
        <w:t xml:space="preserve">both</w:t>
      </w:r>
      <w:r>
        <w:t xml:space="preserve"> </w:t>
      </w:r>
      <w:r>
        <w:t xml:space="preserve">reactants are available in the ratio the balanced equation requires.”</w:t>
      </w:r>
    </w:p>
    <w:p>
      <w:pPr>
        <w:pStyle w:val="FirstParagraph"/>
      </w:pPr>
      <w:r>
        <w:t xml:space="preserve">Then have students write their own B/B/S using one of these starters:</w:t>
      </w:r>
    </w:p>
    <w:p>
      <w:pPr>
        <w:pStyle w:val="Compact"/>
        <w:numPr>
          <w:ilvl w:val="0"/>
          <w:numId w:val="2786"/>
        </w:numPr>
      </w:pPr>
      <w:r>
        <w:rPr>
          <w:i/>
          <w:iCs/>
        </w:rPr>
        <w:t xml:space="preserve">“A student drops a small ribbon of Mg into a large beaker of HCl, and the bubbling stops while acid is still left in the beaker…”</w:t>
      </w:r>
      <w:r>
        <w:t xml:space="preserve"> </w:t>
      </w:r>
      <w:r>
        <w:t xml:space="preserve">(hint: which reactant ran out?)</w:t>
      </w:r>
    </w:p>
    <w:p>
      <w:pPr>
        <w:pStyle w:val="Compact"/>
        <w:numPr>
          <w:ilvl w:val="0"/>
          <w:numId w:val="2786"/>
        </w:numPr>
      </w:pPr>
      <w:r>
        <w:rPr>
          <w:i/>
          <w:iCs/>
        </w:rPr>
        <w:t xml:space="preserve">“In the s’mores activity I had marshmallows and chocolate left over but could not make any more s’mores…”</w:t>
      </w:r>
    </w:p>
    <w:p>
      <w:pPr>
        <w:pStyle w:val="FirstParagraph"/>
      </w:pPr>
      <w:r>
        <w:rPr>
          <w:b/>
          <w:bCs/>
        </w:rPr>
        <w:t xml:space="preserve">Anticipated student responses:</w:t>
      </w:r>
    </w:p>
    <w:p>
      <w:pPr>
        <w:pStyle w:val="Compact"/>
        <w:numPr>
          <w:ilvl w:val="0"/>
          <w:numId w:val="2787"/>
        </w:numPr>
      </w:pPr>
      <w:r>
        <w:t xml:space="preserve">“Because the Mg all dissolved, but there was still acid, so Mg was the limiting reactant.”</w:t>
      </w:r>
      <w:r>
        <w:t xml:space="preserve"> </w:t>
      </w:r>
      <w:r>
        <w:t xml:space="preserve">— strong; push for the</w:t>
      </w:r>
      <w:r>
        <w:t xml:space="preserve"> </w:t>
      </w:r>
      <w:r>
        <w:rPr>
          <w:i/>
          <w:iCs/>
        </w:rPr>
        <w:t xml:space="preserve">so</w:t>
      </w:r>
      <w:r>
        <w:t xml:space="preserve">:</w:t>
      </w:r>
      <w:r>
        <w:t xml:space="preserve"> </w:t>
      </w:r>
      <w:r>
        <w:t xml:space="preserve">“so no more H₂ could form once the magnesium was gone, even with acid remaining.”</w:t>
      </w:r>
    </w:p>
    <w:p>
      <w:pPr>
        <w:pStyle w:val="Compact"/>
        <w:numPr>
          <w:ilvl w:val="0"/>
          <w:numId w:val="2787"/>
        </w:numPr>
      </w:pPr>
      <w:r>
        <w:t xml:space="preserve">“Because I ran out of graham-halves.”</w:t>
      </w:r>
      <w:r>
        <w:t xml:space="preserve"> </w:t>
      </w:r>
      <w:r>
        <w:t xml:space="preserve">— good start; add the ratio:</w:t>
      </w:r>
      <w:r>
        <w:t xml:space="preserve"> </w:t>
      </w:r>
      <w:r>
        <w:t xml:space="preserve">“because the recipe needs 2 graham-halves per s’more, so the grahams ran out twice as fast and limited the yield.”</w:t>
      </w:r>
    </w:p>
    <w:bookmarkEnd w:id="3552"/>
    <w:bookmarkStart w:id="3553" w:name="min-return-to-the-phenomenon-54"/>
    <w:p>
      <w:pPr>
        <w:pStyle w:val="Heading4"/>
      </w:pPr>
      <w:r>
        <w:t xml:space="preserve">39–40 min · Return to the phenomenon</w:t>
      </w:r>
    </w:p>
    <w:p>
      <w:pPr>
        <w:pStyle w:val="BlockText"/>
      </w:pPr>
      <w:r>
        <w:t xml:space="preserve">“Return to the campfire. We started by asking how a fire can die with wood and air still around. Now you have the words. Quickly: in</w:t>
      </w:r>
      <w:r>
        <w:t xml:space="preserve"> </w:t>
      </w:r>
      <w:r>
        <w:rPr>
          <w:rStyle w:val="VerbatimChar"/>
        </w:rPr>
        <w:t xml:space="preserve">fuel + O₂ → products</w:t>
      </w:r>
      <w:r>
        <w:t xml:space="preserve">, if oxygen is the limiting reactant, what is the wood? And could you, in principle, calculate how much CO₂ a given mass of wood</w:t>
      </w:r>
      <w:r>
        <w:t xml:space="preserve"> </w:t>
      </w:r>
      <w:r>
        <w:rPr>
          <w:i/>
          <w:iCs/>
        </w:rPr>
        <w:t xml:space="preserve">would</w:t>
      </w:r>
      <w:r>
        <w:t xml:space="preserve"> </w:t>
      </w:r>
      <w:r>
        <w:t xml:space="preserve">make if it burned completely?”</w:t>
      </w:r>
    </w:p>
    <w:p>
      <w:pPr>
        <w:pStyle w:val="FirstParagraph"/>
      </w:pPr>
      <w:r>
        <w:t xml:space="preserve">Target: the wood is the excess reactant; and yes — given a balanced combustion equation and the molar masses, the same grams → moles → moles → grams chain predicts the CO₂ produced. The chemistry isn’t magic: the balanced equation is the recipe, and stoichiometry reads the recipe quantitatively.</w:t>
      </w:r>
    </w:p>
    <w:p>
      <w:pPr>
        <w:pStyle w:val="BlockText"/>
      </w:pPr>
      <w:r>
        <w:t xml:space="preserve">“That bridge — coefficients to grams — is what lets a chemist scale a reaction up from a test tube to a factory and know exactly how much to load in and how much will come out.”</w:t>
      </w:r>
    </w:p>
    <w:p>
      <w:r>
        <w:pict>
          <v:rect style="width:0;height:1.5pt" o:hralign="center" o:hrstd="t" o:hr="t"/>
        </w:pict>
      </w:r>
    </w:p>
    <w:bookmarkEnd w:id="3553"/>
    <w:bookmarkEnd w:id="3554"/>
    <w:bookmarkStart w:id="3556" w:name="phase-5-evaluate-40-42-min-55"/>
    <w:p>
      <w:pPr>
        <w:pStyle w:val="Heading3"/>
      </w:pPr>
      <w:r>
        <w:t xml:space="preserve">Phase 5 · Evaluate</w:t>
      </w:r>
      <w:r>
        <w:t xml:space="preserve"> </w:t>
      </w:r>
      <w:r>
        <w:rPr>
          <w:i/>
          <w:iCs/>
        </w:rPr>
        <w:t xml:space="preserve">(40 – 42 min)</w:t>
      </w:r>
    </w:p>
    <w:bookmarkStart w:id="3555" w:name="min-exit-ticket-closing-reflection-55"/>
    <w:p>
      <w:pPr>
        <w:pStyle w:val="Heading4"/>
      </w:pPr>
      <w:r>
        <w:t xml:space="preserve">40–42 min · Exit Ticket + Closing Reflection</w:t>
      </w:r>
    </w:p>
    <w:p>
      <w:pPr>
        <w:pStyle w:val="FirstParagraph"/>
      </w:pPr>
      <w:r>
        <w:t xml:space="preserve">Post or read aloud (uses the combustion of methane,</w:t>
      </w:r>
      <w:r>
        <w:t xml:space="preserve"> </w:t>
      </w:r>
      <w:r>
        <w:rPr>
          <w:rStyle w:val="VerbatimChar"/>
        </w:rPr>
        <w:t xml:space="preserve">CH₄ + 2 O₂ → CO₂ + 2 H₂O</w:t>
      </w:r>
      <w:r>
        <w:t xml:space="preserve"> </w:t>
      </w:r>
      <w:r>
        <w:t xml:space="preserve">— molar masses CH₄ = 16.0, O₂ = 32.0, CO₂ = 44.0 g/mol):</w:t>
      </w:r>
    </w:p>
    <w:p>
      <w:pPr>
        <w:pStyle w:val="BlockText"/>
      </w:pPr>
      <w:r>
        <w:rPr>
          <w:i/>
          <w:iCs/>
        </w:rPr>
        <w:t xml:space="preserve">(a) Mole-mole: If 3.0 mol of CH₄ burns completely, how many moles of O₂ are required? Show the mole ratio you used.</w:t>
      </w:r>
      <w:r>
        <w:t xml:space="preserve"> </w:t>
      </w:r>
      <w:r>
        <w:rPr>
          <w:i/>
          <w:iCs/>
        </w:rPr>
        <w:t xml:space="preserve">(b) Mass-mole: If 8.0 g of CH₄ burns completely, how many moles of CO₂ form? Show the grams → moles → moles chain.</w:t>
      </w:r>
      <w:r>
        <w:t xml:space="preserve"> </w:t>
      </w:r>
      <w:r>
        <w:rPr>
          <w:i/>
          <w:iCs/>
        </w:rPr>
        <w:t xml:space="preserve">(c) In one sentence, explain why a flame goes out when the oxygen around it is used up, even if unburned fuel remains — use the term</w:t>
      </w:r>
      <w:r>
        <w:t xml:space="preserve"> </w:t>
      </w:r>
      <w:r>
        <w:rPr>
          <w:b/>
          <w:bCs/>
        </w:rPr>
        <w:t xml:space="preserve">limiting reactant</w:t>
      </w:r>
      <w:r>
        <w:t xml:space="preserv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learned to read a balanced equation as a recipe and predict exactly how much a reaction can make. In one sentence: what is one thing that clicked for you about why reactions stop, and who in your group helped you see it?”</w:t>
      </w:r>
    </w:p>
    <w:p>
      <w:pPr>
        <w:pStyle w:val="FirstParagraph"/>
      </w:pPr>
      <w:r>
        <w:t xml:space="preserve">Collect worksheets; note which students correctly inserted the</w:t>
      </w:r>
      <w:r>
        <w:t xml:space="preserve"> </w:t>
      </w:r>
      <w:r>
        <w:rPr>
          <w:i/>
          <w:iCs/>
        </w:rPr>
        <w:t xml:space="preserve">mole ratio</w:t>
      </w:r>
      <w:r>
        <w:t xml:space="preserve"> </w:t>
      </w:r>
      <w:r>
        <w:t xml:space="preserve">step versus students who tried to cross from one substance to another without it (multiplying grams by grams, or skipping the coefficient). The missing-mole-ratio error is the central procedural stumbling block — target those students for a brief one-on-one check at the start of the next lesson.</w:t>
      </w:r>
    </w:p>
    <w:p>
      <w:r>
        <w:pict>
          <v:rect style="width:0;height:1.5pt" o:hralign="center" o:hrstd="t" o:hr="t"/>
        </w:pict>
      </w:r>
    </w:p>
    <w:bookmarkEnd w:id="3555"/>
    <w:bookmarkEnd w:id="3556"/>
    <w:bookmarkStart w:id="3557" w:name="common-misconceptions-55"/>
    <w:p>
      <w:pPr>
        <w:pStyle w:val="Heading3"/>
      </w:pPr>
      <w:r>
        <w:t xml:space="preserve">Common Misconceptions</w:t>
      </w:r>
    </w:p>
    <w:p>
      <w:pPr>
        <w:pStyle w:val="Compact"/>
        <w:numPr>
          <w:ilvl w:val="0"/>
          <w:numId w:val="2788"/>
        </w:numPr>
      </w:pPr>
      <w:r>
        <w:rPr>
          <w:b/>
          <w:bCs/>
        </w:rPr>
        <w:t xml:space="preserve">Misconception:</w:t>
      </w:r>
      <w:r>
        <w:t xml:space="preserve"> </w:t>
      </w:r>
      <w:r>
        <w:t xml:space="preserve">“The mole ratio comes from the subscripts in the formulas.”</w:t>
      </w:r>
      <w:r>
        <w:t xml:space="preserve"> </w:t>
      </w:r>
      <w:r>
        <w:t xml:space="preserve">→</w:t>
      </w:r>
      <w:r>
        <w:t xml:space="preserve"> </w:t>
      </w:r>
      <w:r>
        <w:rPr>
          <w:b/>
          <w:bCs/>
        </w:rPr>
        <w:t xml:space="preserve">Correction:</w:t>
      </w:r>
      <w:r>
        <w:t xml:space="preserve"> </w:t>
      </w:r>
      <w:r>
        <w:t xml:space="preserve">The mole ratio comes from the</w:t>
      </w:r>
      <w:r>
        <w:t xml:space="preserve"> </w:t>
      </w:r>
      <w:r>
        <w:rPr>
          <w:b/>
          <w:bCs/>
        </w:rPr>
        <w:t xml:space="preserve">coefficients</w:t>
      </w:r>
      <w:r>
        <w:t xml:space="preserve"> </w:t>
      </w:r>
      <w:r>
        <w:t xml:space="preserve">in front of each formula in the</w:t>
      </w:r>
      <w:r>
        <w:t xml:space="preserve"> </w:t>
      </w:r>
      <w:r>
        <w:rPr>
          <w:i/>
          <w:iCs/>
        </w:rPr>
        <w:t xml:space="preserve">balanced</w:t>
      </w:r>
      <w:r>
        <w:t xml:space="preserve"> </w:t>
      </w:r>
      <w:r>
        <w:t xml:space="preserve">equation, not from the subscripts inside a formula. In</w:t>
      </w:r>
      <w:r>
        <w:t xml:space="preserve"> </w:t>
      </w:r>
      <w:r>
        <w:rPr>
          <w:rStyle w:val="VerbatimChar"/>
        </w:rPr>
        <w:t xml:space="preserve">Mg + 2 HCl → MgCl₂ + H₂</w:t>
      </w:r>
      <w:r>
        <w:t xml:space="preserve">, the 2 in front of HCl is the coefficient that sets the 2:1 ratio of HCl to Mg; the subscript inside H₂ tells you a molecule contains 2 H atoms but does not set the reacting ratio.</w:t>
      </w:r>
    </w:p>
    <w:p>
      <w:pPr>
        <w:pStyle w:val="Compact"/>
        <w:numPr>
          <w:ilvl w:val="0"/>
          <w:numId w:val="2788"/>
        </w:numPr>
      </w:pPr>
      <w:r>
        <w:rPr>
          <w:b/>
          <w:bCs/>
        </w:rPr>
        <w:t xml:space="preserve">Misconception:</w:t>
      </w:r>
      <w:r>
        <w:t xml:space="preserve"> </w:t>
      </w:r>
      <w:r>
        <w:t xml:space="preserve">“I can convert grams of one substance directly to grams of another by using the mole ratio.”</w:t>
      </w:r>
      <w:r>
        <w:t xml:space="preserve"> </w:t>
      </w:r>
      <w:r>
        <w:t xml:space="preserve">→</w:t>
      </w:r>
      <w:r>
        <w:t xml:space="preserve"> </w:t>
      </w:r>
      <w:r>
        <w:rPr>
          <w:b/>
          <w:bCs/>
        </w:rPr>
        <w:t xml:space="preserve">Correction:</w:t>
      </w:r>
      <w:r>
        <w:t xml:space="preserve"> </w:t>
      </w:r>
      <w:r>
        <w:t xml:space="preserve">The mole ratio relates</w:t>
      </w:r>
      <w:r>
        <w:t xml:space="preserve"> </w:t>
      </w:r>
      <w:r>
        <w:rPr>
          <w:b/>
          <w:bCs/>
        </w:rPr>
        <w:t xml:space="preserve">moles to moles</w:t>
      </w:r>
      <w:r>
        <w:t xml:space="preserve">, never grams to grams. You must first convert grams to moles (divide by molar mass), then apply the mole ratio, then convert moles back to grams (multiply by the other molar mass). Skipping the move into moles is the most common stoichiometry error.</w:t>
      </w:r>
    </w:p>
    <w:p>
      <w:pPr>
        <w:pStyle w:val="Compact"/>
        <w:numPr>
          <w:ilvl w:val="0"/>
          <w:numId w:val="2788"/>
        </w:numPr>
      </w:pPr>
      <w:r>
        <w:rPr>
          <w:b/>
          <w:bCs/>
        </w:rPr>
        <w:t xml:space="preserve">Misconception:</w:t>
      </w:r>
      <w:r>
        <w:t xml:space="preserve"> </w:t>
      </w:r>
      <w:r>
        <w:t xml:space="preserve">“The reactant you have</w:t>
      </w:r>
      <w:r>
        <w:t xml:space="preserve"> </w:t>
      </w:r>
      <w:r>
        <w:rPr>
          <w:i/>
          <w:iCs/>
        </w:rPr>
        <w:t xml:space="preserve">more</w:t>
      </w:r>
      <w:r>
        <w:t xml:space="preserve"> </w:t>
      </w:r>
      <w:r>
        <w:t xml:space="preserve">of (by mass or by count) is the one in excess.”</w:t>
      </w:r>
      <w:r>
        <w:t xml:space="preserve"> </w:t>
      </w:r>
      <w:r>
        <w:t xml:space="preserve">→</w:t>
      </w:r>
      <w:r>
        <w:t xml:space="preserve"> </w:t>
      </w:r>
      <w:r>
        <w:rPr>
          <w:b/>
          <w:bCs/>
        </w:rPr>
        <w:t xml:space="preserve">Correction:</w:t>
      </w:r>
      <w:r>
        <w:t xml:space="preserve"> </w:t>
      </w:r>
      <w:r>
        <w:t xml:space="preserve">The limiting reactant is decided by the</w:t>
      </w:r>
      <w:r>
        <w:t xml:space="preserve"> </w:t>
      </w:r>
      <w:r>
        <w:rPr>
          <w:i/>
          <w:iCs/>
        </w:rPr>
        <w:t xml:space="preserve">ratio</w:t>
      </w:r>
      <w:r>
        <w:t xml:space="preserve">, not the raw amount. In the s’mores bag there were more graham-halves (10) than chocolate (8), yet grahams were limiting because the recipe needs 2 grahams per s’more. You must compare amounts</w:t>
      </w:r>
      <w:r>
        <w:t xml:space="preserve"> </w:t>
      </w:r>
      <w:r>
        <w:rPr>
          <w:i/>
          <w:iCs/>
        </w:rPr>
        <w:t xml:space="preserve">against the coefficient ratio</w:t>
      </w:r>
      <w:r>
        <w:t xml:space="preserve">, not against each other directly.</w:t>
      </w:r>
    </w:p>
    <w:p>
      <w:pPr>
        <w:pStyle w:val="Compact"/>
        <w:numPr>
          <w:ilvl w:val="0"/>
          <w:numId w:val="2788"/>
        </w:numPr>
      </w:pPr>
      <w:r>
        <w:rPr>
          <w:b/>
          <w:bCs/>
        </w:rPr>
        <w:t xml:space="preserve">Misconception:</w:t>
      </w:r>
      <w:r>
        <w:t xml:space="preserve"> </w:t>
      </w:r>
      <w:r>
        <w:t xml:space="preserve">“Adding more of the excess reactant makes more product.”</w:t>
      </w:r>
      <w:r>
        <w:t xml:space="preserve"> </w:t>
      </w:r>
      <w:r>
        <w:t xml:space="preserve">→</w:t>
      </w:r>
      <w:r>
        <w:t xml:space="preserve"> </w:t>
      </w:r>
      <w:r>
        <w:rPr>
          <w:b/>
          <w:bCs/>
        </w:rPr>
        <w:t xml:space="preserve">Correction:</w:t>
      </w:r>
      <w:r>
        <w:t xml:space="preserve"> </w:t>
      </w:r>
      <w:r>
        <w:t xml:space="preserve">Once the limiting reactant is gone, the reaction stops. Adding more wood to a fire whose oxygen has run out makes no more product — the limiting reactant caps the yield. More excess reactant just means more left over.</w:t>
      </w:r>
    </w:p>
    <w:p>
      <w:pPr>
        <w:pStyle w:val="Compact"/>
        <w:numPr>
          <w:ilvl w:val="0"/>
          <w:numId w:val="2788"/>
        </w:numPr>
      </w:pPr>
      <w:r>
        <w:rPr>
          <w:b/>
          <w:bCs/>
        </w:rPr>
        <w:t xml:space="preserve">Misconception:</w:t>
      </w:r>
      <w:r>
        <w:t xml:space="preserve"> </w:t>
      </w:r>
      <w:r>
        <w:t xml:space="preserve">“Mass is not conserved because the product weighs a different amount than the reactant I started with.”</w:t>
      </w:r>
      <w:r>
        <w:t xml:space="preserve"> </w:t>
      </w:r>
      <w:r>
        <w:t xml:space="preserve">→</w:t>
      </w:r>
      <w:r>
        <w:t xml:space="preserve"> </w:t>
      </w:r>
      <w:r>
        <w:rPr>
          <w:b/>
          <w:bCs/>
        </w:rPr>
        <w:t xml:space="preserve">Correction:</w:t>
      </w:r>
      <w:r>
        <w:t xml:space="preserve"> </w:t>
      </w:r>
      <w:r>
        <w:rPr>
          <w:i/>
          <w:iCs/>
        </w:rPr>
        <w:t xml:space="preserve">Total</w:t>
      </w:r>
      <w:r>
        <w:t xml:space="preserve"> </w:t>
      </w:r>
      <w:r>
        <w:t xml:space="preserve">mass is conserved — every atom in the reactants reappears in the products (see</w:t>
      </w:r>
      <w:r>
        <w:t xml:space="preserve"> </w:t>
      </w:r>
      <w:r>
        <w:rPr>
          <w:rStyle w:val="VerbatimChar"/>
        </w:rPr>
        <w:t xml:space="preserve">conservation_of_atoms.png</w:t>
      </w:r>
      <w:r>
        <w:t xml:space="preserve">). The mass of one</w:t>
      </w:r>
      <w:r>
        <w:t xml:space="preserve"> </w:t>
      </w:r>
      <w:r>
        <w:rPr>
          <w:i/>
          <w:iCs/>
        </w:rPr>
        <w:t xml:space="preserve">named</w:t>
      </w:r>
      <w:r>
        <w:t xml:space="preserve"> </w:t>
      </w:r>
      <w:r>
        <w:t xml:space="preserve">component (e.g., just the H₂) differs from the mass of the Mg because they are different substances with different molar masses; the conserved quantity is the sum of all reactants equaling the sum of all products.</w:t>
      </w:r>
    </w:p>
    <w:p>
      <w:r>
        <w:pict>
          <v:rect style="width:0;height:1.5pt" o:hralign="center" o:hrstd="t" o:hr="t"/>
        </w:pict>
      </w:r>
    </w:p>
    <w:bookmarkEnd w:id="3557"/>
    <w:bookmarkStart w:id="3558" w:name="access-differentiation-55"/>
    <w:p>
      <w:pPr>
        <w:pStyle w:val="Heading3"/>
      </w:pPr>
      <w:r>
        <w:t xml:space="preserve">Access &amp; Differentiation</w:t>
      </w:r>
    </w:p>
    <w:p>
      <w:pPr>
        <w:pStyle w:val="Compact"/>
        <w:numPr>
          <w:ilvl w:val="0"/>
          <w:numId w:val="2789"/>
        </w:numPr>
      </w:pPr>
      <w:r>
        <w:rPr>
          <w:b/>
          <w:bCs/>
        </w:rPr>
        <w:t xml:space="preserve">ELL/ENL supports:</w:t>
      </w:r>
      <w:r>
        <w:t xml:space="preserve"> </w:t>
      </w:r>
      <w:r>
        <w:t xml:space="preserve">Stoichiometry road-map strip displayed on every desk:</w:t>
      </w:r>
      <w:r>
        <w:t xml:space="preserve"> </w:t>
      </w:r>
      <w:r>
        <w:rPr>
          <w:rStyle w:val="VerbatimChar"/>
        </w:rPr>
        <w:t xml:space="preserve">grams (given) → ÷ molar mass → moles → × mole ratio → moles → × molar mass → grams (wanted)</w:t>
      </w:r>
      <w:r>
        <w:t xml:space="preserve">. Sentence frame: *“The mole ratio of ___ to ___ is ___ : ___ because the coefficients in the balanced equation are ___ and ___.”* Word-choice box on the board throughout: {stoichiometry, mole ratio, limiting reactant, excess, coefficient, molar mass}. Pair every calculation with the s’mores bar chart so the abstract ratio has a concrete visual anchor.</w:t>
      </w:r>
    </w:p>
    <w:p>
      <w:pPr>
        <w:pStyle w:val="Compact"/>
        <w:numPr>
          <w:ilvl w:val="0"/>
          <w:numId w:val="2789"/>
        </w:numPr>
      </w:pPr>
      <w:r>
        <w:rPr>
          <w:b/>
          <w:bCs/>
        </w:rPr>
        <w:t xml:space="preserve">IEP/SPED supports:</w:t>
      </w:r>
      <w:r>
        <w:t xml:space="preserve"> </w:t>
      </w:r>
      <w:r>
        <w:t xml:space="preserve">Pre-fill the molar masses for the substances used in practice (Mg = 24.3, HCl = 36.5, MgCl₂ = 95.3, H₂ = 2.0, CH₄ = 16.0, O₂ = 32.0, CO₂ = 44.0 g/mol) on a reference card so the Periodic Table lookup is removed as a barrier. Provide a pre-drawn three-box conversion template (grams → moles → moles → grams) where the student writes one number per box in sequence. Calculator use expected for all arithmetic; the conceptual targets are identifying the mole ratio and ordering the steps.</w:t>
      </w:r>
    </w:p>
    <w:p>
      <w:pPr>
        <w:pStyle w:val="Compact"/>
        <w:numPr>
          <w:ilvl w:val="0"/>
          <w:numId w:val="2789"/>
        </w:numPr>
      </w:pPr>
      <w:r>
        <w:rPr>
          <w:b/>
          <w:bCs/>
        </w:rPr>
        <w:t xml:space="preserve">Extensions:</w:t>
      </w:r>
      <w:r>
        <w:t xml:space="preserve"> </w:t>
      </w:r>
      <w:r>
        <w:t xml:space="preserve">(1)</w:t>
      </w:r>
      <w:r>
        <w:t xml:space="preserve"> </w:t>
      </w:r>
      <w:r>
        <w:rPr>
          <w:b/>
          <w:bCs/>
        </w:rPr>
        <w:t xml:space="preserve">Limiting-reactant calculation (quantitative):</w:t>
      </w:r>
      <w:r>
        <w:t xml:space="preserve"> </w:t>
      </w:r>
      <w:r>
        <w:t xml:space="preserve">6.0 g of Mg is added to 0.10 mol of HCl. Which is the limiting reactant, and what mass of H₂ forms? (Compute moles of each, compare to the 1:2 ratio.) (2)</w:t>
      </w:r>
      <w:r>
        <w:t xml:space="preserve"> </w:t>
      </w:r>
      <w:r>
        <w:rPr>
          <w:b/>
          <w:bCs/>
        </w:rPr>
        <w:t xml:space="preserve">Percent yield primer:</w:t>
      </w:r>
      <w:r>
        <w:t xml:space="preserve"> </w:t>
      </w:r>
      <w:r>
        <w:t xml:space="preserve">the Mg + HCl micro-lab predicted 0.40 g of H₂ from 4.86 g Mg, but the measured H₂ was 0.36 g — what fraction of the predicted product was actually collected, and name two reasons real yield falls short. (3)</w:t>
      </w:r>
      <w:r>
        <w:t xml:space="preserve"> </w:t>
      </w:r>
      <w:r>
        <w:rPr>
          <w:b/>
          <w:bCs/>
        </w:rPr>
        <w:t xml:space="preserve">Scale-up:</w:t>
      </w:r>
      <w:r>
        <w:t xml:space="preserve"> </w:t>
      </w:r>
      <w:r>
        <w:t xml:space="preserve">a factory must produce 1.00 kg of MgCl₂ by this reaction — what mass of Mg must it load in? Carry the full grams → moles → moles → grams chain at industrial scale.</w:t>
      </w:r>
    </w:p>
    <w:p>
      <w:r>
        <w:pict>
          <v:rect style="width:0;height:1.5pt" o:hralign="center" o:hrstd="t" o:hr="t"/>
        </w:pict>
      </w:r>
    </w:p>
    <w:bookmarkEnd w:id="3558"/>
    <w:bookmarkStart w:id="3559" w:name="strategy-spotlight-55"/>
    <w:p>
      <w:pPr>
        <w:pStyle w:val="Heading3"/>
      </w:pPr>
      <w:r>
        <w:t xml:space="preserve">Strategy Spotlight</w:t>
      </w:r>
    </w:p>
    <w:p>
      <w:pPr>
        <w:pStyle w:val="FirstParagraph"/>
      </w:pPr>
      <w:r>
        <w:rPr>
          <w:b/>
          <w:bCs/>
        </w:rPr>
        <w:t xml:space="preserve">ACTIVE LEARNING — concept before vocabulary, hands before symbols.</w:t>
      </w:r>
      <w:r>
        <w:t xml:space="preserve"> </w:t>
      </w:r>
      <w:r>
        <w:t xml:space="preserve">Active learning means students generate the central idea through doing, then attach the formal name afterward. This lesson is built so that</w:t>
      </w:r>
      <w:r>
        <w:t xml:space="preserve"> </w:t>
      </w:r>
      <w:r>
        <w:rPr>
          <w:i/>
          <w:iCs/>
        </w:rPr>
        <w:t xml:space="preserve">every</w:t>
      </w:r>
      <w:r>
        <w:t xml:space="preserve"> </w:t>
      </w:r>
      <w:r>
        <w:t xml:space="preserve">abstract term in Phase 3 is the name for something students have already physically done or calculated in Phase 2. The mole-ratio concept is not lectured; it is discovered by building s’mores from a mismatched bag and noticing that one ingredient runs out first.</w:t>
      </w:r>
    </w:p>
    <w:p>
      <w:pPr>
        <w:pStyle w:val="BodyText"/>
      </w:pPr>
      <w:r>
        <w:rPr>
          <w:b/>
          <w:bCs/>
        </w:rPr>
        <w:t xml:space="preserve">How to run it in this lesson (Phase 2 → Phase 3):</w:t>
      </w:r>
    </w:p>
    <w:p>
      <w:pPr>
        <w:pStyle w:val="Compact"/>
        <w:numPr>
          <w:ilvl w:val="0"/>
          <w:numId w:val="2790"/>
        </w:numPr>
      </w:pPr>
      <w:r>
        <w:rPr>
          <w:b/>
          <w:bCs/>
        </w:rPr>
        <w:t xml:space="preserve">Hands-on first (s’mores ABCs):</w:t>
      </w:r>
      <w:r>
        <w:t xml:space="preserve"> </w:t>
      </w:r>
      <w:r>
        <w:t xml:space="preserve">students assemble products from a deliberately mismatched recipe and record what runs out and what is left. They experience</w:t>
      </w:r>
      <w:r>
        <w:t xml:space="preserve"> </w:t>
      </w:r>
      <w:r>
        <w:t xml:space="preserve">“limiting”</w:t>
      </w:r>
      <w:r>
        <w:t xml:space="preserve"> </w:t>
      </w:r>
      <w:r>
        <w:t xml:space="preserve">and</w:t>
      </w:r>
      <w:r>
        <w:t xml:space="preserve"> </w:t>
      </w:r>
      <w:r>
        <w:t xml:space="preserve">“excess”</w:t>
      </w:r>
      <w:r>
        <w:t xml:space="preserve"> </w:t>
      </w:r>
      <w:r>
        <w:t xml:space="preserve">before the words exist.</w:t>
      </w:r>
    </w:p>
    <w:p>
      <w:pPr>
        <w:pStyle w:val="Compact"/>
        <w:numPr>
          <w:ilvl w:val="0"/>
          <w:numId w:val="2790"/>
        </w:numPr>
      </w:pPr>
      <w:r>
        <w:rPr>
          <w:b/>
          <w:bCs/>
        </w:rPr>
        <w:t xml:space="preserve">Symbolic transfer (Mg + HCl):</w:t>
      </w:r>
      <w:r>
        <w:t xml:space="preserve"> </w:t>
      </w:r>
      <w:r>
        <w:t xml:space="preserve">students immediately re-encounter the same logic in a real balanced equation, doing mole-mole then mass-mass conversions. The recipe ratio they just used by hand becomes the</w:t>
      </w:r>
      <w:r>
        <w:t xml:space="preserve"> </w:t>
      </w:r>
      <w:r>
        <w:rPr>
          <w:i/>
          <w:iCs/>
        </w:rPr>
        <w:t xml:space="preserve">coefficient ratio</w:t>
      </w:r>
      <w:r>
        <w:t xml:space="preserve"> </w:t>
      </w:r>
      <w:r>
        <w:t xml:space="preserve">on paper.</w:t>
      </w:r>
    </w:p>
    <w:p>
      <w:pPr>
        <w:pStyle w:val="Compact"/>
        <w:numPr>
          <w:ilvl w:val="0"/>
          <w:numId w:val="2790"/>
        </w:numPr>
      </w:pPr>
      <w:r>
        <w:rPr>
          <w:b/>
          <w:bCs/>
        </w:rPr>
        <w:t xml:space="preserve">Name it last (Phase 3):</w:t>
      </w:r>
      <w:r>
        <w:t xml:space="preserve"> </w:t>
      </w:r>
      <w:r>
        <w:t xml:space="preserve">only after students have computed correct answers does the teacher attach the words</w:t>
      </w:r>
      <w:r>
        <w:t xml:space="preserve"> </w:t>
      </w:r>
      <w:r>
        <w:rPr>
          <w:i/>
          <w:iCs/>
        </w:rPr>
        <w:t xml:space="preserve">stoichiometry, mole ratio, limiting reactant.</w:t>
      </w:r>
      <w:r>
        <w:t xml:space="preserve"> </w:t>
      </w:r>
      <w:r>
        <w:t xml:space="preserve">The vocabulary lands on top of lived experience, so it sticks.</w:t>
      </w:r>
    </w:p>
    <w:p>
      <w:pPr>
        <w:pStyle w:val="FirstParagraph"/>
      </w:pPr>
      <w:r>
        <w:rPr>
          <w:b/>
          <w:bCs/>
        </w:rPr>
        <w:t xml:space="preserve">Why active learning fits stoichiometry:</w:t>
      </w:r>
      <w:r>
        <w:t xml:space="preserve"> </w:t>
      </w:r>
      <w:r>
        <w:t xml:space="preserve">Stoichiometry fails for students when it is taught as a memorized algorithm divorced from meaning — they plug numbers without knowing why the mole ratio belongs in the middle. By having students</w:t>
      </w:r>
      <w:r>
        <w:t xml:space="preserve"> </w:t>
      </w:r>
      <w:r>
        <w:rPr>
          <w:i/>
          <w:iCs/>
        </w:rPr>
        <w:t xml:space="preserve">run out of graham crackers</w:t>
      </w:r>
      <w:r>
        <w:t xml:space="preserve"> </w:t>
      </w:r>
      <w:r>
        <w:t xml:space="preserve">before they ever see a coefficient, the bottleneck becomes intuitive: of course the ratio decides who runs out first; they just watched it happen. The Mg + HCl micro-lab then closes the loop — they predict a mass of H₂ and can, in the lab report, compare it to what actually bubbles off.</w:t>
      </w:r>
    </w:p>
    <w:p>
      <w:pPr>
        <w:pStyle w:val="BodyText"/>
      </w:pPr>
      <w:r>
        <w:rPr>
          <w:b/>
          <w:bCs/>
        </w:rPr>
        <w:t xml:space="preserve">CRSE connection:</w:t>
      </w:r>
      <w:r>
        <w:t xml:space="preserve"> </w:t>
      </w:r>
      <w:r>
        <w:t xml:space="preserve">The opening circle prompt (running out of an ingredient while building something) and the s’mores and sandwich contexts draw on cooking and making, activities present in every student’s home life regardless of background. Grounding an abstract quantitative skill in the universal experience of following a recipe — and running short of something — honors students’ out-of-school knowledge and signals that the reasoning of chemistry is continuous with reasoning they already do at home.</w:t>
      </w:r>
    </w:p>
    <w:p>
      <w:r>
        <w:pict>
          <v:rect style="width:0;height:1.5pt" o:hralign="center" o:hrstd="t" o:hr="t"/>
        </w:pict>
      </w:r>
    </w:p>
    <w:bookmarkEnd w:id="3559"/>
    <w:bookmarkStart w:id="3560" w:name="X7707d7762a99ae650a574eece91cdfe3e54258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campfire that dies with wood and air left; sandwich Do Now; return in Phase 4 with the combustion equation</w:t>
            </w:r>
          </w:p>
        </w:tc>
      </w:tr>
      <w:tr>
        <w:tc>
          <w:tcPr/>
          <w:p>
            <w:pPr>
              <w:pStyle w:val="Compact"/>
            </w:pPr>
            <w:r>
              <w:t xml:space="preserve">2</w:t>
            </w:r>
          </w:p>
        </w:tc>
        <w:tc>
          <w:tcPr/>
          <w:p>
            <w:pPr>
              <w:pStyle w:val="Compact"/>
            </w:pPr>
            <w:r>
              <w:t xml:space="preserve">Turn and Talk (2–3×)</w:t>
            </w:r>
          </w:p>
        </w:tc>
        <w:tc>
          <w:tcPr/>
          <w:p>
            <w:pPr>
              <w:pStyle w:val="Compact"/>
            </w:pPr>
            <w:r>
              <w:t xml:space="preserve">Phase 1 (TT#1 — campfire’s version of</w:t>
            </w:r>
            <w:r>
              <w:t xml:space="preserve"> </w:t>
            </w:r>
            <w:r>
              <w:t xml:space="preserve">“running out of bread”</w:t>
            </w:r>
            <w:r>
              <w:t xml:space="preserve">); Phase 3 (TT#2 — which number comes only from the balanced equation?)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s’mores build (run out / left over); Initial Model mole-mole conversion; group mass-mass investigation (Mg + HCl)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(conservation)</w:t>
            </w:r>
            <w:r>
              <w:t xml:space="preserve">; explicit in Phase 3 (coefficients as the conserved-ratio representation) and Phase 4 (B/B/S campfire)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stoichiometry / mole ratio / limiting reactant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campfire armed with the mole-ratio concept; identify wood as excess and predict CO₂ from the balanced equation;</w:t>
            </w:r>
            <w:r>
              <w:t xml:space="preserve"> </w:t>
            </w:r>
            <w:r>
              <w:rPr>
                <w:rStyle w:val="VerbatimChar"/>
              </w:rPr>
              <w:t xml:space="preserve">conservation_of_atoms.png</w:t>
            </w:r>
            <w:r>
              <w:t xml:space="preserve"> </w:t>
            </w:r>
            <w:r>
              <w:t xml:space="preserve">used to confirm atom counts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stoichiometry road-map strip, sentence frames, word-choice box, pre-filled molar masses, three-box conversion template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(mole-mole and mass-mole for CH₄ combustion; one limiting-reactant sentence)</w:t>
            </w:r>
          </w:p>
        </w:tc>
      </w:tr>
    </w:tbl>
    <w:p>
      <w:r>
        <w:pict>
          <v:rect style="width:0;height:1.5pt" o:hralign="center" o:hrstd="t" o:hr="t"/>
        </w:pict>
      </w:r>
    </w:p>
    <w:bookmarkEnd w:id="3560"/>
    <w:bookmarkStart w:id="3561" w:name="companion-materials-55"/>
    <w:p>
      <w:pPr>
        <w:pStyle w:val="Heading3"/>
      </w:pPr>
      <w:r>
        <w:t xml:space="preserve">Companion Materials</w:t>
      </w:r>
    </w:p>
    <w:p>
      <w:pPr>
        <w:pStyle w:val="Compact"/>
        <w:numPr>
          <w:ilvl w:val="0"/>
          <w:numId w:val="2791"/>
        </w:numPr>
      </w:pPr>
      <w:r>
        <w:rPr>
          <w:rStyle w:val="VerbatimChar"/>
        </w:rPr>
        <w:t xml:space="preserve">Student_Worksheet.docx</w:t>
      </w:r>
      <w:r>
        <w:t xml:space="preserve"> </w:t>
      </w:r>
      <w:r>
        <w:t xml:space="preserve">— the 5E student investigation (hand out at start of Phase 2)</w:t>
      </w:r>
    </w:p>
    <w:p>
      <w:pPr>
        <w:pStyle w:val="Compact"/>
        <w:numPr>
          <w:ilvl w:val="0"/>
          <w:numId w:val="2791"/>
        </w:numPr>
      </w:pPr>
      <w:r>
        <w:rPr>
          <w:rStyle w:val="VerbatimChar"/>
        </w:rPr>
        <w:t xml:space="preserve">Student_Notes.docx</w:t>
      </w:r>
      <w:r>
        <w:t xml:space="preserve"> </w:t>
      </w:r>
      <w:r>
        <w:t xml:space="preserve">— guided note-guide for vocabulary and the worked stoichiometry example</w:t>
      </w:r>
    </w:p>
    <w:p>
      <w:pPr>
        <w:pStyle w:val="Compact"/>
        <w:numPr>
          <w:ilvl w:val="0"/>
          <w:numId w:val="279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61"/>
    <w:bookmarkStart w:id="3562" w:name="key-vocabulary-max-3-55"/>
    <w:p>
      <w:pPr>
        <w:pStyle w:val="Heading3"/>
      </w:pPr>
      <w:r>
        <w:t xml:space="preserve">Key Vocabulary (max 3)</w:t>
      </w:r>
    </w:p>
    <w:p>
      <w:pPr>
        <w:pStyle w:val="Compact"/>
        <w:numPr>
          <w:ilvl w:val="0"/>
          <w:numId w:val="2792"/>
        </w:numPr>
      </w:pPr>
      <w:r>
        <w:rPr>
          <w:b/>
          <w:bCs/>
        </w:rPr>
        <w:t xml:space="preserve">stoichiometry</w:t>
      </w:r>
      <w:r>
        <w:t xml:space="preserve"> </w:t>
      </w:r>
      <w:r>
        <w:t xml:space="preserve">— the use of a balanced chemical equation to calculate how much of each reactant is needed and how much of each product forms; every stoichiometry problem follows the path grams → moles → (mole ratio) → moles → grams</w:t>
      </w:r>
    </w:p>
    <w:p>
      <w:pPr>
        <w:pStyle w:val="Compact"/>
        <w:numPr>
          <w:ilvl w:val="0"/>
          <w:numId w:val="2792"/>
        </w:numPr>
      </w:pPr>
      <w:r>
        <w:rPr>
          <w:b/>
          <w:bCs/>
        </w:rPr>
        <w:t xml:space="preserve">mole ratio</w:t>
      </w:r>
      <w:r>
        <w:t xml:space="preserve"> </w:t>
      </w:r>
      <w:r>
        <w:t xml:space="preserve">— the ratio of the coefficients of any two substances in a balanced equation; it is the bridge that converts moles of one substance to moles of another (e.g., in</w:t>
      </w:r>
      <w:r>
        <w:t xml:space="preserve"> </w:t>
      </w:r>
      <w:r>
        <w:rPr>
          <w:rStyle w:val="VerbatimChar"/>
        </w:rPr>
        <w:t xml:space="preserve">Mg + 2 HCl → MgCl₂ + H₂</w:t>
      </w:r>
      <w:r>
        <w:t xml:space="preserve"> </w:t>
      </w:r>
      <w:r>
        <w:t xml:space="preserve">the HCl : Mg mole ratio is 2 : 1)</w:t>
      </w:r>
    </w:p>
    <w:p>
      <w:pPr>
        <w:pStyle w:val="Compact"/>
        <w:numPr>
          <w:ilvl w:val="0"/>
          <w:numId w:val="2792"/>
        </w:numPr>
      </w:pPr>
      <w:r>
        <w:rPr>
          <w:b/>
          <w:bCs/>
        </w:rPr>
        <w:t xml:space="preserve">limiting reactant</w:t>
      </w:r>
      <w:r>
        <w:t xml:space="preserve"> </w:t>
      </w:r>
      <w:r>
        <w:t xml:space="preserve">— the reactant that is completely used up first in a reaction, capping how much product can form; the other reactant, present in more than the ratio requires, is left over as the</w:t>
      </w:r>
      <w:r>
        <w:t xml:space="preserve"> </w:t>
      </w:r>
      <w:r>
        <w:rPr>
          <w:i/>
          <w:iCs/>
        </w:rPr>
        <w:t xml:space="preserve">excess</w:t>
      </w:r>
      <w:r>
        <w:t xml:space="preserve"> </w:t>
      </w:r>
      <w:r>
        <w:t xml:space="preserve">reactant</w:t>
      </w:r>
    </w:p>
    <w:p>
      <w:r>
        <w:br w:type="page"/>
      </w:r>
    </w:p>
    <w:bookmarkEnd w:id="3562"/>
    <w:bookmarkEnd w:id="3563"/>
    <w:bookmarkStart w:id="3577" w:name="X0cb9ab6f3cd0206ffdfe3d336898b0b9761ba3d"/>
    <w:p>
      <w:pPr>
        <w:pStyle w:val="Heading2"/>
      </w:pPr>
      <w:r>
        <w:t xml:space="preserve">Mole Calculations &amp; Stoichiometry — Student Worksheet</w:t>
      </w:r>
    </w:p>
    <w:p>
      <w:pPr>
        <w:pStyle w:val="FirstParagraph"/>
      </w:pPr>
      <w:r>
        <w:rPr>
          <w:b/>
          <w:bCs/>
        </w:rPr>
        <w:t xml:space="preserve">Unit: Chemical Reactions &amp; Moles — Lesson 07</w:t>
      </w:r>
      <w:r>
        <w:t xml:space="preserve"> </w:t>
      </w:r>
      <w:r>
        <w:t xml:space="preserve">Name: _______________________ Date: __________ Period: ____</w:t>
      </w:r>
    </w:p>
    <w:p>
      <w:r>
        <w:pict>
          <v:rect style="width:0;height:1.5pt" o:hralign="center" o:hrstd="t" o:hr="t"/>
        </w:pict>
      </w:r>
    </w:p>
    <w:bookmarkStart w:id="3564" w:name="phenomenon-111"/>
    <w:p>
      <w:pPr>
        <w:pStyle w:val="Heading3"/>
      </w:pPr>
      <w:r>
        <w:t xml:space="preserve">Phenomenon</w:t>
      </w:r>
    </w:p>
    <w:p>
      <w:pPr>
        <w:pStyle w:val="FirstParagraph"/>
      </w:pPr>
      <w:r>
        <w:t xml:space="preserve">A campfire is burning steadily. A tall pile of dry wood sits right next to it, and the fire is out in the open air — there is plenty of air all around it. Yet the flames shrink and die, leaving glowing coals and a stack of unburned wood. Wood does not burn by itself; it burns by reacting with oxygen in a fixed ratio. When the oxygen reaching the flame cannot keep up, the reaction stops — no matter how much wood is left.</w:t>
      </w:r>
    </w:p>
    <w:p>
      <w:pPr>
        <w:pStyle w:val="BodyText"/>
      </w:pPr>
      <w:r>
        <w:rPr>
          <w:b/>
          <w:bCs/>
        </w:rPr>
        <w:t xml:space="preserve">Driving question:</w:t>
      </w:r>
      <w:r>
        <w:t xml:space="preserve"> </w:t>
      </w:r>
      <w:r>
        <w:t xml:space="preserve">Why does a campfire go out even when there is still wood and air left — and how does a balanced equation let us predict exactly how much product a reaction can make?</w:t>
      </w:r>
    </w:p>
    <w:p>
      <w:r>
        <w:pict>
          <v:rect style="width:0;height:1.5pt" o:hralign="center" o:hrstd="t" o:hr="t"/>
        </w:pict>
      </w:r>
    </w:p>
    <w:bookmarkEnd w:id="3564"/>
    <w:bookmarkStart w:id="3565" w:name="notice-wonder-5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sandwich Do Now (2 bread + 1 cheese per sandwich, with 10 bread and 8 cheese), you could only make 5 sandwiches even though you had 8 cheese. In one sentence, what is the campfire’s version of</w:t>
      </w:r>
      <w:r>
        <w:t xml:space="preserve"> </w:t>
      </w:r>
      <w:r>
        <w:t xml:space="preserve">“running out of bread”</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565"/>
    <w:bookmarkStart w:id="3566" w:name="initial-model-55"/>
    <w:p>
      <w:pPr>
        <w:pStyle w:val="Heading3"/>
      </w:pPr>
      <w:r>
        <w:t xml:space="preserve">Initial Model</w:t>
      </w:r>
    </w:p>
    <w:p>
      <w:pPr>
        <w:pStyle w:val="FirstParagraph"/>
      </w:pPr>
      <w:r>
        <w:t xml:space="preserve">Before your teacher names the process, use this real balanced equation:</w:t>
      </w:r>
    </w:p>
    <w:p>
      <w:pPr>
        <w:pStyle w:val="BlockText"/>
      </w:pPr>
      <w:r>
        <w:rPr>
          <w:b/>
          <w:bCs/>
        </w:rPr>
        <w:t xml:space="preserve">Mg + 2 HCl → MgCl₂ + H₂</w:t>
      </w:r>
    </w:p>
    <w:p>
      <w:pPr>
        <w:pStyle w:val="FirstParagraph"/>
      </w:pPr>
      <w:r>
        <w:t xml:space="preserve">The coefficients are the recipe. Suppose you fully react</w:t>
      </w:r>
      <w:r>
        <w:t xml:space="preserve"> </w:t>
      </w:r>
      <w:r>
        <w:rPr>
          <w:b/>
          <w:bCs/>
        </w:rPr>
        <w:t xml:space="preserve">0.50 mol of Mg</w:t>
      </w:r>
      <w:r>
        <w:t xml:space="preserve">.</w:t>
      </w:r>
    </w:p>
    <w:p>
      <w:pPr>
        <w:numPr>
          <w:ilvl w:val="0"/>
          <w:numId w:val="2793"/>
        </w:numPr>
      </w:pPr>
      <w:r>
        <w:t xml:space="preserve">What is the mole ratio of Mg to H₂ from the coefficients? ______ : ______</w:t>
      </w:r>
    </w:p>
    <w:p>
      <w:pPr>
        <w:numPr>
          <w:ilvl w:val="0"/>
          <w:numId w:val="2793"/>
        </w:numPr>
      </w:pPr>
      <w:r>
        <w:t xml:space="preserve">How many moles of H₂ should form? Show your one-step setup.</w:t>
      </w:r>
    </w:p>
    <w:p>
      <w:pPr>
        <w:pStyle w:val="BlockText"/>
      </w:pPr>
      <w:r>
        <w:t xml:space="preserve">0.50 mol Mg × ( ______ mol H₂ / ______ mol Mg ) = ______ mol H₂</w:t>
      </w:r>
    </w:p>
    <w:p>
      <w:pPr>
        <w:pStyle w:val="Compact"/>
        <w:numPr>
          <w:ilvl w:val="0"/>
          <w:numId w:val="2794"/>
        </w:numPr>
      </w:pPr>
      <w:r>
        <w:t xml:space="preserve">How many moles of HCl are required for that 0.50 mol Mg? (Watch the coefficient on HCl.)</w:t>
      </w:r>
    </w:p>
    <w:p>
      <w:pPr>
        <w:pStyle w:val="BlockText"/>
      </w:pPr>
      <w:r>
        <w:t xml:space="preserve">0.50 mol Mg × ( ______ mol HCl / ______ mol Mg ) = ______ mol HCl</w:t>
      </w:r>
    </w:p>
    <w:p>
      <w:r>
        <w:pict>
          <v:rect style="width:0;height:1.5pt" o:hralign="center" o:hrstd="t" o:hr="t"/>
        </w:pict>
      </w:r>
    </w:p>
    <w:bookmarkEnd w:id="3566"/>
    <w:bookmarkStart w:id="3572" w:name="investigation-55"/>
    <w:p>
      <w:pPr>
        <w:pStyle w:val="Heading3"/>
      </w:pPr>
      <w:r>
        <w:t xml:space="preserve">Investigation</w:t>
      </w:r>
    </w:p>
    <w:p>
      <w:pPr>
        <w:pStyle w:val="FirstParagraph"/>
      </w:pPr>
      <w:r>
        <w:t xml:space="preserve">Use the balanced equation</w:t>
      </w:r>
      <w:r>
        <w:t xml:space="preserve"> </w:t>
      </w:r>
      <w:r>
        <w:rPr>
          <w:b/>
          <w:bCs/>
        </w:rPr>
        <w:t xml:space="preserve">Mg + 2 HCl → MgCl₂ + H₂</w:t>
      </w:r>
      <w:r>
        <w:t xml:space="preserve"> </w:t>
      </w:r>
      <w:r>
        <w:t xml:space="preserve">for all of Part 1 and Part 2.</w:t>
      </w:r>
      <w:r>
        <w:t xml:space="preserve"> </w:t>
      </w:r>
      <w:r>
        <w:t xml:space="preserve">Molar masses (from the Periodic Table): Mg = 24.3, HCl = 36.5, MgCl₂ = 95.3, H₂ = 2.0 g/mol.</w:t>
      </w:r>
    </w:p>
    <w:bookmarkStart w:id="3569" w:name="Xe5fd531a4584df0b99899c4de8da63e44031786"/>
    <w:p>
      <w:pPr>
        <w:pStyle w:val="Heading4"/>
      </w:pPr>
      <w:r>
        <w:t xml:space="preserve">Part 1 — ABCs: S’mores stoichiometry (predict before you calculate)</w:t>
      </w:r>
    </w:p>
    <w:p>
      <w:pPr>
        <w:pStyle w:val="FirstParagraph"/>
      </w:pPr>
      <w:r>
        <w:t xml:space="preserve">Treat this recipe like a balanced equation:</w:t>
      </w:r>
      <w:r>
        <w:t xml:space="preserve"> </w:t>
      </w:r>
      <w:r>
        <w:rPr>
          <w:b/>
          <w:bCs/>
        </w:rPr>
        <w:t xml:space="preserve">1 chocolate + 2 graham-halves + 1 marshmallow → 1 s’more.</w:t>
      </w:r>
      <w:r>
        <w:t xml:space="preserve"> </w:t>
      </w:r>
      <w:r>
        <w:t xml:space="preserve">Your bag holds</w:t>
      </w:r>
      <w:r>
        <w:t xml:space="preserve"> </w:t>
      </w:r>
      <w:r>
        <w:rPr>
          <w:b/>
          <w:bCs/>
        </w:rPr>
        <w:t xml:space="preserve">8 chocolate, 10 graham-halves, 12 marshmallows.</w:t>
      </w:r>
    </w:p>
    <w:p>
      <w:pPr>
        <w:numPr>
          <w:ilvl w:val="0"/>
          <w:numId w:val="2795"/>
        </w:numPr>
      </w:pPr>
      <w:r>
        <w:t xml:space="preserve">Build as many</w:t>
      </w:r>
      <w:r>
        <w:t xml:space="preserve"> </w:t>
      </w:r>
      <w:r>
        <w:rPr>
          <w:i/>
          <w:iCs/>
        </w:rPr>
        <w:t xml:space="preserve">complete</w:t>
      </w:r>
      <w:r>
        <w:t xml:space="preserve"> </w:t>
      </w:r>
      <w:r>
        <w:t xml:space="preserve">s’mores as you can. How many did you make? ______</w:t>
      </w:r>
    </w:p>
    <w:p>
      <w:pPr>
        <w:numPr>
          <w:ilvl w:val="0"/>
          <w:numId w:val="2795"/>
        </w:numPr>
      </w:pPr>
      <w:r>
        <w:t xml:space="preserve">Which ingredient ran out first? ______________ Which are left over, and how many of each? ______________</w:t>
      </w:r>
    </w:p>
    <w:p>
      <w:pPr>
        <w:numPr>
          <w:ilvl w:val="0"/>
          <w:numId w:val="2795"/>
        </w:numPr>
      </w:pPr>
      <w:r>
        <w:t xml:space="preserve">Look at</w:t>
      </w:r>
      <w:r>
        <w:t xml:space="preserve"> </w:t>
      </w:r>
      <w:r>
        <w:rPr>
          <w:rStyle w:val="VerbatimChar"/>
        </w:rPr>
        <w:t xml:space="preserve">figures/limiting_reactant_smores.png</w:t>
      </w:r>
      <w:r>
        <w:t xml:space="preserve">. Each bar shows how many s’mores that ingredient could make on its own. Which bar is shortest, and what does the shortest bar tell you?</w:t>
      </w:r>
    </w:p>
    <w:p>
      <w:pPr>
        <w:pStyle w:val="CaptionedFigure"/>
      </w:pPr>
      <w:r>
        <w:drawing>
          <wp:inline>
            <wp:extent cx="4754880" cy="3176016"/>
            <wp:effectExtent b="0" l="0" r="0" t="0"/>
            <wp:docPr descr="Bar chart titled ‘Limiting reactant: the smallest bar sets the yield’ with three purple bars showing how many complete s’mores each ingredient could make on its own: Chocolate (8 available) reaches 8, Graham pairs (10 available) reaches 5, and Marshmallows (12 available) reaches 12; the y-axis is labeled ‘S’mores this ingredient can make’; the graham-pairs bar is clearly the shortest." title="" id="3567" name="Picture"/>
            <a:graphic>
              <a:graphicData uri="http://schemas.openxmlformats.org/drawingml/2006/picture">
                <pic:pic>
                  <pic:nvPicPr>
                    <pic:cNvPr descr="/Users/hoopie/Projects/Curricula/Publisher_Ready_Curriculum/02_Chemistry_East_Meadow_Refactor/09_Chemical_Reactions_and_Moles/07_Mole_Calculations_and_Stoichiometry/figures/limiting_reactant_smores.png" id="3568" name="Picture"/>
                    <pic:cNvPicPr>
                      <a:picLocks noChangeArrowheads="1" noChangeAspect="1"/>
                    </pic:cNvPicPr>
                  </pic:nvPicPr>
                  <pic:blipFill>
                    <a:blip r:embed="rId3541"/>
                    <a:stretch>
                      <a:fillRect/>
                    </a:stretch>
                  </pic:blipFill>
                  <pic:spPr bwMode="auto">
                    <a:xfrm>
                      <a:off x="0" y="0"/>
                      <a:ext cx="475488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‘Limiting reactant: the smallest bar sets the yield’</w:t>
      </w:r>
      <w:r>
        <w:t xml:space="preserve"> </w:t>
      </w:r>
      <w:r>
        <w:t xml:space="preserve">with three purple bars showing how many complete s’mores each ingredient could make on its own: Chocolate (8 available) reaches 8, Graham pairs (10 available) reaches 5, and Marshmallows (12 available) reaches 12; the y-axis is labeled</w:t>
      </w:r>
      <w:r>
        <w:t xml:space="preserve"> </w:t>
      </w:r>
      <w:r>
        <w:t xml:space="preserve">‘S’mores this ingredient can make’</w:t>
      </w:r>
      <w:r>
        <w:t xml:space="preserve">; the graham-pairs bar is clearly the shortest.</w:t>
      </w:r>
    </w:p>
    <w:p>
      <w:r>
        <w:pict>
          <v:rect style="width:0;height:1.5pt" o:hralign="center" o:hrstd="t" o:hr="t"/>
        </w:pict>
      </w:r>
    </w:p>
    <w:bookmarkEnd w:id="3569"/>
    <w:bookmarkStart w:id="3570" w:name="part-2-mole-mole-mole-mass-and-mass-mass"/>
    <w:p>
      <w:pPr>
        <w:pStyle w:val="Heading4"/>
      </w:pPr>
      <w:r>
        <w:t xml:space="preserve">Part 2 — Mole-mole, mole-mass, and mass-mass</w:t>
      </w:r>
    </w:p>
    <w:p>
      <w:pPr>
        <w:pStyle w:val="FirstParagraph"/>
      </w:pPr>
      <w:r>
        <w:rPr>
          <w:b/>
          <w:bCs/>
        </w:rPr>
        <w:t xml:space="preserve">Problem A — Mole-mole.</w:t>
      </w:r>
      <w:r>
        <w:t xml:space="preserve"> </w:t>
      </w:r>
      <w:r>
        <w:t xml:space="preserve">Starting from</w:t>
      </w:r>
      <w:r>
        <w:t xml:space="preserve"> </w:t>
      </w:r>
      <w:r>
        <w:rPr>
          <w:b/>
          <w:bCs/>
        </w:rPr>
        <w:t xml:space="preserve">1.0 mol Mg</w:t>
      </w:r>
      <w:r>
        <w:t xml:space="preserve">:</w:t>
      </w:r>
    </w:p>
    <w:p>
      <w:pPr>
        <w:pStyle w:val="BlockText"/>
      </w:pPr>
      <w:r>
        <w:t xml:space="preserve">mol H₂ = 1.0 mol Mg × ( ______ / ______ ) = ______ mol H₂</w:t>
      </w:r>
      <w:r>
        <w:t xml:space="preserve"> </w:t>
      </w:r>
      <w:r>
        <w:t xml:space="preserve">mol HCl = 1.0 mol Mg × ( ______ / ______ ) = ______ mol HCl</w:t>
      </w:r>
    </w:p>
    <w:p>
      <w:pPr>
        <w:pStyle w:val="FirstParagraph"/>
      </w:pPr>
      <w:r>
        <w:rPr>
          <w:b/>
          <w:bCs/>
        </w:rPr>
        <w:t xml:space="preserve">Problem B — Mole-mass.</w:t>
      </w:r>
      <w:r>
        <w:t xml:space="preserve"> </w:t>
      </w:r>
      <w:r>
        <w:t xml:space="preserve">Starting from</w:t>
      </w:r>
      <w:r>
        <w:t xml:space="preserve"> </w:t>
      </w:r>
      <w:r>
        <w:rPr>
          <w:b/>
          <w:bCs/>
        </w:rPr>
        <w:t xml:space="preserve">1.0 mol Mg</w:t>
      </w:r>
      <w:r>
        <w:t xml:space="preserve">, what mass of MgCl₂ forms? Use the mole ratio, then the molar mass.</w:t>
      </w:r>
    </w:p>
    <w:p>
      <w:pPr>
        <w:pStyle w:val="BlockText"/>
      </w:pPr>
      <w:r>
        <w:t xml:space="preserve">1.0 mol Mg × ( ___ mol MgCl₂ / ___ mol Mg ) × ( ___ g MgCl₂ / 1 mol MgCl₂ ) = ______ g MgCl₂</w:t>
      </w:r>
    </w:p>
    <w:p>
      <w:pPr>
        <w:pStyle w:val="FirstParagraph"/>
      </w:pPr>
      <w:r>
        <w:rPr>
          <w:b/>
          <w:bCs/>
        </w:rPr>
        <w:t xml:space="preserve">Problem C — Mass-mass.</w:t>
      </w:r>
      <w:r>
        <w:t xml:space="preserve"> </w:t>
      </w:r>
      <w:r>
        <w:t xml:space="preserve">A ribbon of</w:t>
      </w:r>
      <w:r>
        <w:t xml:space="preserve"> </w:t>
      </w:r>
      <w:r>
        <w:rPr>
          <w:b/>
          <w:bCs/>
        </w:rPr>
        <w:t xml:space="preserve">4.86 g Mg</w:t>
      </w:r>
      <w:r>
        <w:t xml:space="preserve"> </w:t>
      </w:r>
      <w:r>
        <w:t xml:space="preserve">reacts completely. What mass of H₂ gas is produced? Fill in every box of the road map.</w:t>
      </w:r>
    </w:p>
    <w:p>
      <w:pPr>
        <w:pStyle w:val="BlockText"/>
      </w:pPr>
      <w:r>
        <w:t xml:space="preserve">4.86 g Mg × ( 1 mol Mg / ___ g ) × ( ___ mol H₂ / ___ mol Mg ) × ( ___ g H₂ / 1 mol H₂ ) = ______ g H₂</w:t>
      </w:r>
    </w:p>
    <w:bookmarkEnd w:id="3570"/>
    <w:bookmarkStart w:id="3571" w:name="part-3-limiting-reactant-qualitative"/>
    <w:p>
      <w:pPr>
        <w:pStyle w:val="Heading4"/>
      </w:pPr>
      <w:r>
        <w:t xml:space="preserve">Part 3 — Limiting reactant (qualitative)</w:t>
      </w:r>
    </w:p>
    <w:p>
      <w:pPr>
        <w:pStyle w:val="FirstParagraph"/>
      </w:pPr>
      <w:r>
        <w:t xml:space="preserve">In the Mg + HCl micro-lab, a small ribbon of Mg is dropped into a test tube of</w:t>
      </w:r>
      <w:r>
        <w:t xml:space="preserve"> </w:t>
      </w:r>
      <w:r>
        <w:rPr>
          <w:b/>
          <w:bCs/>
        </w:rPr>
        <w:t xml:space="preserve">excess</w:t>
      </w:r>
      <w:r>
        <w:t xml:space="preserve"> </w:t>
      </w:r>
      <w:r>
        <w:t xml:space="preserve">HCl. The bubbling fizzes hard, then stops — the metal disappears completely while liquid acid still remains.</w:t>
      </w:r>
    </w:p>
    <w:p>
      <w:pPr>
        <w:numPr>
          <w:ilvl w:val="0"/>
          <w:numId w:val="2796"/>
        </w:numPr>
      </w:pPr>
      <w:r>
        <w:t xml:space="preserve">Which reactant ran out first (the limiting reactant)? ______________</w:t>
      </w:r>
    </w:p>
    <w:p>
      <w:pPr>
        <w:numPr>
          <w:ilvl w:val="0"/>
          <w:numId w:val="2796"/>
        </w:numPr>
      </w:pPr>
      <w:r>
        <w:t xml:space="preserve">Which reactant was left over (in excess)? ______________</w:t>
      </w:r>
    </w:p>
    <w:p>
      <w:pPr>
        <w:numPr>
          <w:ilvl w:val="0"/>
          <w:numId w:val="2796"/>
        </w:numPr>
      </w:pPr>
      <w:r>
        <w:t xml:space="preserve">Why did the bubbling stop, in one sentence?</w:t>
      </w:r>
    </w:p>
    <w:p>
      <w:r>
        <w:pict>
          <v:rect style="width:0;height:1.5pt" o:hralign="center" o:hrstd="t" o:hr="t"/>
        </w:pict>
      </w:r>
    </w:p>
    <w:p>
      <w:r>
        <w:pict>
          <v:rect style="width:0;height:1.5pt" o:hralign="center" o:hrstd="t" o:hr="t"/>
        </w:pict>
      </w:r>
    </w:p>
    <w:bookmarkEnd w:id="3571"/>
    <w:bookmarkEnd w:id="3572"/>
    <w:bookmarkStart w:id="3573" w:name="make-it-make-sense-55"/>
    <w:p>
      <w:pPr>
        <w:pStyle w:val="Heading3"/>
      </w:pPr>
      <w:r>
        <w:t xml:space="preserve">Make It Make Sense</w:t>
      </w:r>
    </w:p>
    <w:p>
      <w:pPr>
        <w:pStyle w:val="FirstParagraph"/>
      </w:pPr>
      <w:r>
        <w:t xml:space="preserve">Use the balanced equation</w:t>
      </w:r>
      <w:r>
        <w:t xml:space="preserve"> </w:t>
      </w:r>
      <w:r>
        <w:rPr>
          <w:b/>
          <w:bCs/>
        </w:rPr>
        <w:t xml:space="preserve">Mg + 2 HCl → MgCl₂ + H₂</w:t>
      </w:r>
      <w:r>
        <w:t xml:space="preserve"> </w:t>
      </w:r>
      <w:r>
        <w:t xml:space="preserve">and molar masses Mg = 24.3, HCl = 36.5, MgCl₂ = 95.3, H₂ = 2.0 g/mol.</w:t>
      </w:r>
      <w:r>
        <w:t xml:space="preserve"> </w:t>
      </w:r>
      <w:r>
        <w:rPr>
          <w:b/>
          <w:bCs/>
        </w:rPr>
        <w:t xml:space="preserve">These are the same calculations you practiced in the Investigation — confirm your work here.</w:t>
      </w:r>
    </w:p>
    <w:p>
      <w:pPr>
        <w:pStyle w:val="BodyText"/>
      </w:pPr>
      <w:r>
        <w:rPr>
          <w:b/>
          <w:bCs/>
        </w:rPr>
        <w:t xml:space="preserve">1. Mole-mole.</w:t>
      </w:r>
      <w:r>
        <w:t xml:space="preserve"> </w:t>
      </w:r>
      <w:r>
        <w:t xml:space="preserve">Starting from</w:t>
      </w:r>
      <w:r>
        <w:t xml:space="preserve"> </w:t>
      </w:r>
      <w:r>
        <w:rPr>
          <w:b/>
          <w:bCs/>
        </w:rPr>
        <w:t xml:space="preserve">1.0 mol Mg</w:t>
      </w:r>
      <w:r>
        <w:t xml:space="preserve">, how many moles of H₂ form, and how many moles of HCl are required? Show both setups.</w:t>
      </w:r>
    </w:p>
    <w:p>
      <w:pPr>
        <w:pStyle w:val="BlockText"/>
      </w:pPr>
      <w:r>
        <w:t xml:space="preserve">mol H₂ = _______________________________________________</w:t>
      </w:r>
      <w:r>
        <w:t xml:space="preserve"> </w:t>
      </w:r>
      <w:r>
        <w:t xml:space="preserve">mol HCl = _______________________________________________</w:t>
      </w:r>
    </w:p>
    <w:p>
      <w:pPr>
        <w:pStyle w:val="FirstParagraph"/>
      </w:pPr>
      <w:r>
        <w:rPr>
          <w:b/>
          <w:bCs/>
        </w:rPr>
        <w:t xml:space="preserve">2. Mole-mass.</w:t>
      </w:r>
      <w:r>
        <w:t xml:space="preserve"> </w:t>
      </w:r>
      <w:r>
        <w:t xml:space="preserve">Starting from</w:t>
      </w:r>
      <w:r>
        <w:t xml:space="preserve"> </w:t>
      </w:r>
      <w:r>
        <w:rPr>
          <w:b/>
          <w:bCs/>
        </w:rPr>
        <w:t xml:space="preserve">1.0 mol Mg</w:t>
      </w:r>
      <w:r>
        <w:t xml:space="preserve">, what mass of MgCl₂ forms? Show the full chain.</w:t>
      </w:r>
    </w:p>
    <w:p>
      <w:r>
        <w:pict>
          <v:rect style="width:0;height:1.5pt" o:hralign="center" o:hrstd="t" o:hr="t"/>
        </w:pict>
      </w:r>
    </w:p>
    <w:p>
      <w:pPr>
        <w:pStyle w:val="FirstParagraph"/>
      </w:pPr>
      <w:r>
        <w:rPr>
          <w:b/>
          <w:bCs/>
        </w:rPr>
        <w:t xml:space="preserve">3. Mass-mass.</w:t>
      </w:r>
      <w:r>
        <w:t xml:space="preserve"> </w:t>
      </w:r>
      <w:r>
        <w:t xml:space="preserve">A ribbon of</w:t>
      </w:r>
      <w:r>
        <w:t xml:space="preserve"> </w:t>
      </w:r>
      <w:r>
        <w:rPr>
          <w:b/>
          <w:bCs/>
        </w:rPr>
        <w:t xml:space="preserve">4.86 g Mg</w:t>
      </w:r>
      <w:r>
        <w:t xml:space="preserve"> </w:t>
      </w:r>
      <w:r>
        <w:t xml:space="preserve">reacts completely. What mass of H₂ gas is produced? Show grams → moles → moles → grams.</w:t>
      </w:r>
    </w:p>
    <w:p>
      <w:r>
        <w:pict>
          <v:rect style="width:0;height:1.5pt" o:hralign="center" o:hrstd="t" o:hr="t"/>
        </w:pict>
      </w:r>
    </w:p>
    <w:p>
      <w:r>
        <w:pict>
          <v:rect style="width:0;height:1.5pt" o:hralign="center" o:hrstd="t" o:hr="t"/>
        </w:pict>
      </w:r>
    </w:p>
    <w:p>
      <w:r>
        <w:pict>
          <v:rect style="width:0;height:1.5pt" o:hralign="center" o:hrstd="t" o:hr="t"/>
        </w:pict>
      </w:r>
    </w:p>
    <w:bookmarkEnd w:id="3573"/>
    <w:bookmarkStart w:id="3574" w:name="vocabulary-in-action-55"/>
    <w:p>
      <w:pPr>
        <w:pStyle w:val="Heading3"/>
      </w:pPr>
      <w:r>
        <w:t xml:space="preserve">Vocabulary in Action</w:t>
      </w:r>
    </w:p>
    <w:p>
      <w:pPr>
        <w:pStyle w:val="FirstParagraph"/>
      </w:pPr>
      <w:r>
        <w:t xml:space="preserve">Use each term in a sentence about today’s investigation. Do not copy the definition — describe something you actually did, observed, or calculated.</w:t>
      </w:r>
    </w:p>
    <w:p>
      <w:pPr>
        <w:numPr>
          <w:ilvl w:val="0"/>
          <w:numId w:val="2797"/>
        </w:numPr>
      </w:pPr>
      <w:r>
        <w:rPr>
          <w:b/>
          <w:bCs/>
        </w:rPr>
        <w:t xml:space="preserve">stoichiometry:</w:t>
      </w:r>
      <w:r>
        <w:t xml:space="preserve"> </w:t>
      </w:r>
      <w:r>
        <w:t xml:space="preserve">_______________________________________________</w:t>
      </w:r>
      <w:r>
        <w:t xml:space="preserve"> </w:t>
      </w:r>
      <w:r>
        <w:t xml:space="preserve">_______________________________________________</w:t>
      </w:r>
    </w:p>
    <w:p>
      <w:pPr>
        <w:numPr>
          <w:ilvl w:val="0"/>
          <w:numId w:val="2797"/>
        </w:numPr>
      </w:pPr>
      <w:r>
        <w:rPr>
          <w:b/>
          <w:bCs/>
        </w:rPr>
        <w:t xml:space="preserve">mole ratio:</w:t>
      </w:r>
      <w:r>
        <w:t xml:space="preserve"> </w:t>
      </w:r>
      <w:r>
        <w:t xml:space="preserve">_______________________________________________</w:t>
      </w:r>
      <w:r>
        <w:t xml:space="preserve"> </w:t>
      </w:r>
      <w:r>
        <w:t xml:space="preserve">_______________________________________________</w:t>
      </w:r>
    </w:p>
    <w:p>
      <w:pPr>
        <w:numPr>
          <w:ilvl w:val="0"/>
          <w:numId w:val="2797"/>
        </w:numPr>
      </w:pPr>
      <w:r>
        <w:rPr>
          <w:b/>
          <w:bCs/>
        </w:rPr>
        <w:t xml:space="preserve">limiting reactant: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574"/>
    <w:bookmarkStart w:id="3575" w:name="revise-your-model-55"/>
    <w:p>
      <w:pPr>
        <w:pStyle w:val="Heading3"/>
      </w:pPr>
      <w:r>
        <w:t xml:space="preserve">Revise Your Model</w:t>
      </w:r>
    </w:p>
    <w:p>
      <w:pPr>
        <w:pStyle w:val="FirstParagraph"/>
      </w:pPr>
      <w:r>
        <w:t xml:space="preserve">Return to your Initial Model (the 0.50 mol Mg work). Add vocabulary labels:</w:t>
      </w:r>
    </w:p>
    <w:p>
      <w:pPr>
        <w:numPr>
          <w:ilvl w:val="0"/>
          <w:numId w:val="2798"/>
        </w:numPr>
      </w:pPr>
      <w:r>
        <w:t xml:space="preserve">Draw a box around the conversion factor that came from the</w:t>
      </w:r>
      <w:r>
        <w:t xml:space="preserve"> </w:t>
      </w:r>
      <w:r>
        <w:rPr>
          <w:i/>
          <w:iCs/>
        </w:rPr>
        <w:t xml:space="preserve">coefficients</w:t>
      </w:r>
      <w:r>
        <w:t xml:space="preserve"> </w:t>
      </w:r>
      <w:r>
        <w:t xml:space="preserve">of the balanced equation. Label it</w:t>
      </w:r>
      <w:r>
        <w:t xml:space="preserve"> </w:t>
      </w:r>
      <w:r>
        <w:rPr>
          <w:i/>
          <w:iCs/>
        </w:rPr>
        <w:t xml:space="preserve">“mole ratio.”</w:t>
      </w:r>
    </w:p>
    <w:p>
      <w:pPr>
        <w:numPr>
          <w:ilvl w:val="0"/>
          <w:numId w:val="2798"/>
        </w:numPr>
      </w:pPr>
      <w:r>
        <w:t xml:space="preserve">Label the whole grams-to-grams or mole-to-mole process with the word</w:t>
      </w:r>
      <w:r>
        <w:t xml:space="preserve"> </w:t>
      </w:r>
      <w:r>
        <w:rPr>
          <w:i/>
          <w:iCs/>
        </w:rPr>
        <w:t xml:space="preserve">“stoichiometry.”</w:t>
      </w:r>
    </w:p>
    <w:p>
      <w:pPr>
        <w:numPr>
          <w:ilvl w:val="0"/>
          <w:numId w:val="2798"/>
        </w:numPr>
      </w:pPr>
      <w:r>
        <w:t xml:space="preserve">Imagine you drop a tiny ribbon of Mg into a huge excess of HCl. Which reactant is the limiting reactant? ______________</w:t>
      </w:r>
    </w:p>
    <w:p>
      <w:pPr>
        <w:pStyle w:val="FirstParagraph"/>
      </w:pPr>
      <w:r>
        <w:t xml:space="preserve">Then finish this Because / But / So sentence about the campfire:</w:t>
      </w:r>
    </w:p>
    <w:p>
      <w:pPr>
        <w:pStyle w:val="BlockText"/>
      </w:pPr>
      <w:r>
        <w:t xml:space="preserve">A campfire goes out even though dry wood is still stacked right next to 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575"/>
    <w:bookmarkStart w:id="3576" w:name="exit-ticket-55"/>
    <w:p>
      <w:pPr>
        <w:pStyle w:val="Heading3"/>
      </w:pPr>
      <w:r>
        <w:t xml:space="preserve">Exit Ticket</w:t>
      </w:r>
    </w:p>
    <w:p>
      <w:pPr>
        <w:pStyle w:val="FirstParagraph"/>
      </w:pPr>
      <w:r>
        <w:t xml:space="preserve">Use the combustion of methane:</w:t>
      </w:r>
      <w:r>
        <w:t xml:space="preserve"> </w:t>
      </w:r>
      <w:r>
        <w:rPr>
          <w:b/>
          <w:bCs/>
        </w:rPr>
        <w:t xml:space="preserve">CH₄ + 2 O₂ → CO₂ + 2 H₂O.</w:t>
      </w:r>
      <w:r>
        <w:t xml:space="preserve"> </w:t>
      </w:r>
      <w:r>
        <w:t xml:space="preserve">Molar masses: CH₄ = 16.0, O₂ = 32.0, CO₂ = 44.0 g/mol.</w:t>
      </w:r>
    </w:p>
    <w:p>
      <w:pPr>
        <w:pStyle w:val="BodyText"/>
      </w:pPr>
      <w:r>
        <w:rPr>
          <w:i/>
          <w:iCs/>
        </w:rPr>
        <w:t xml:space="preserve">(a) Mole-mole: If 3.0 mol of CH₄ burns completely, how many moles of O₂ are required? Show the mole ratio you used.</w:t>
      </w:r>
    </w:p>
    <w:p>
      <w:r>
        <w:pict>
          <v:rect style="width:0;height:1.5pt" o:hralign="center" o:hrstd="t" o:hr="t"/>
        </w:pict>
      </w:r>
    </w:p>
    <w:p>
      <w:pPr>
        <w:pStyle w:val="FirstParagraph"/>
      </w:pPr>
      <w:r>
        <w:rPr>
          <w:i/>
          <w:iCs/>
        </w:rPr>
        <w:t xml:space="preserve">(b) Mass-mole: If 8.0 g of CH₄ burns completely, how many moles of CO₂ form? Show the grams → moles → moles chain.</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flame goes out when the oxygen around it is used up, even if unburned fuel remains. Use the term</w:t>
      </w:r>
      <w:r>
        <w:t xml:space="preserve"> </w:t>
      </w:r>
      <w:r>
        <w:rPr>
          <w:b/>
          <w:bCs/>
        </w:rPr>
        <w:t xml:space="preserve">limiting reactant</w:t>
      </w:r>
      <w:r>
        <w:t xml:space="preserve">.</w:t>
      </w:r>
    </w:p>
    <w:p>
      <w:r>
        <w:pict>
          <v:rect style="width:0;height:1.5pt" o:hralign="center" o:hrstd="t" o:hr="t"/>
        </w:pict>
      </w:r>
    </w:p>
    <w:p>
      <w:r>
        <w:pict>
          <v:rect style="width:0;height:1.5pt" o:hralign="center" o:hrstd="t" o:hr="t"/>
        </w:pict>
      </w:r>
    </w:p>
    <w:p>
      <w:r>
        <w:br w:type="page"/>
      </w:r>
    </w:p>
    <w:bookmarkEnd w:id="3576"/>
    <w:bookmarkEnd w:id="3577"/>
    <w:bookmarkStart w:id="3586" w:name="Xe80f95207054b6f0cbd64c8de674165f9461fd6"/>
    <w:p>
      <w:pPr>
        <w:pStyle w:val="Heading2"/>
      </w:pPr>
      <w:r>
        <w:t xml:space="preserve">Mole Calculations &amp; Stoichiometry — Student Notes</w:t>
      </w:r>
    </w:p>
    <w:p>
      <w:pPr>
        <w:pStyle w:val="FirstParagraph"/>
      </w:pPr>
      <w:r>
        <w:rPr>
          <w:b/>
          <w:bCs/>
        </w:rPr>
        <w:t xml:space="preserve">Unit: Chemical Reactions &amp; Moles — Lesson 07</w:t>
      </w:r>
      <w:r>
        <w:t xml:space="preserve"> </w:t>
      </w:r>
      <w:r>
        <w:t xml:space="preserve">Name: _______________________ Date: __________ Period: ____</w:t>
      </w:r>
    </w:p>
    <w:p>
      <w:r>
        <w:pict>
          <v:rect style="width:0;height:1.5pt" o:hralign="center" o:hrstd="t" o:hr="t"/>
        </w:pict>
      </w:r>
    </w:p>
    <w:bookmarkStart w:id="3578" w:name="learning-targets-55"/>
    <w:p>
      <w:pPr>
        <w:pStyle w:val="Heading3"/>
      </w:pPr>
      <w:r>
        <w:t xml:space="preserve">Learning Targets</w:t>
      </w:r>
    </w:p>
    <w:p>
      <w:pPr>
        <w:pStyle w:val="FirstParagraph"/>
      </w:pPr>
      <w:r>
        <w:t xml:space="preserve">By the end of today’s 42 minutes I can:</w:t>
      </w:r>
    </w:p>
    <w:p>
      <w:pPr>
        <w:pStyle w:val="Compact"/>
        <w:numPr>
          <w:ilvl w:val="0"/>
          <w:numId w:val="2799"/>
        </w:numPr>
      </w:pPr>
      <w:r>
        <w:t xml:space="preserve">Read the</w:t>
      </w:r>
      <w:r>
        <w:t xml:space="preserve"> </w:t>
      </w:r>
      <w:r>
        <w:rPr>
          <w:b/>
          <w:bCs/>
        </w:rPr>
        <w:t xml:space="preserve">mole ratio</w:t>
      </w:r>
      <w:r>
        <w:t xml:space="preserve"> </w:t>
      </w:r>
      <w:r>
        <w:t xml:space="preserve">between any two substances directly from the coefficients of a balanced equation.</w:t>
      </w:r>
    </w:p>
    <w:p>
      <w:pPr>
        <w:pStyle w:val="Compact"/>
        <w:numPr>
          <w:ilvl w:val="0"/>
          <w:numId w:val="2799"/>
        </w:numPr>
      </w:pPr>
      <w:r>
        <w:t xml:space="preserve">Carry out a</w:t>
      </w:r>
      <w:r>
        <w:t xml:space="preserve"> </w:t>
      </w:r>
      <w:r>
        <w:rPr>
          <w:b/>
          <w:bCs/>
        </w:rPr>
        <w:t xml:space="preserve">mole-mole</w:t>
      </w:r>
      <w:r>
        <w:t xml:space="preserve"> </w:t>
      </w:r>
      <w:r>
        <w:t xml:space="preserve">conversion using a balanced equation.</w:t>
      </w:r>
    </w:p>
    <w:p>
      <w:pPr>
        <w:pStyle w:val="Compact"/>
        <w:numPr>
          <w:ilvl w:val="0"/>
          <w:numId w:val="2799"/>
        </w:numPr>
      </w:pPr>
      <w:r>
        <w:t xml:space="preserve">Carry out</w:t>
      </w:r>
      <w:r>
        <w:t xml:space="preserve"> </w:t>
      </w:r>
      <w:r>
        <w:rPr>
          <w:b/>
          <w:bCs/>
        </w:rPr>
        <w:t xml:space="preserve">mass-mole</w:t>
      </w:r>
      <w:r>
        <w:t xml:space="preserve"> </w:t>
      </w:r>
      <w:r>
        <w:t xml:space="preserve">and</w:t>
      </w:r>
      <w:r>
        <w:t xml:space="preserve"> </w:t>
      </w:r>
      <w:r>
        <w:rPr>
          <w:b/>
          <w:bCs/>
        </w:rPr>
        <w:t xml:space="preserve">mass-mass</w:t>
      </w:r>
      <w:r>
        <w:t xml:space="preserve"> </w:t>
      </w:r>
      <w:r>
        <w:t xml:space="preserve">conversions by chaining molar mass with the mole ratio (grams → moles → moles → grams).</w:t>
      </w:r>
    </w:p>
    <w:p>
      <w:pPr>
        <w:pStyle w:val="Compact"/>
        <w:numPr>
          <w:ilvl w:val="0"/>
          <w:numId w:val="2799"/>
        </w:numPr>
      </w:pPr>
      <w:r>
        <w:t xml:space="preserve">Explain, using the campfire and the term</w:t>
      </w:r>
      <w:r>
        <w:t xml:space="preserve"> </w:t>
      </w:r>
      <w:r>
        <w:rPr>
          <w:b/>
          <w:bCs/>
        </w:rPr>
        <w:t xml:space="preserve">limiting reactant</w:t>
      </w:r>
      <w:r>
        <w:t xml:space="preserve">, why a reaction stops when one reactant runs out even though the other remains.</w:t>
      </w:r>
    </w:p>
    <w:p>
      <w:r>
        <w:pict>
          <v:rect style="width:0;height:1.5pt" o:hralign="center" o:hrstd="t" o:hr="t"/>
        </w:pict>
      </w:r>
    </w:p>
    <w:bookmarkEnd w:id="3578"/>
    <w:bookmarkStart w:id="3579" w:name="key-vocabulary-55"/>
    <w:p>
      <w:pPr>
        <w:pStyle w:val="Heading3"/>
      </w:pPr>
      <w:r>
        <w:t xml:space="preserve">Key Vocabulary</w:t>
      </w:r>
    </w:p>
    <w:p>
      <w:pPr>
        <w:numPr>
          <w:ilvl w:val="0"/>
          <w:numId w:val="2800"/>
        </w:numPr>
      </w:pPr>
      <w:r>
        <w:rPr>
          <w:b/>
          <w:bCs/>
        </w:rPr>
        <w:t xml:space="preserve">stoichiometry</w:t>
      </w:r>
      <w:r>
        <w:t xml:space="preserve"> </w:t>
      </w:r>
      <w:r>
        <w:t xml:space="preserve">— _______________________________________________</w:t>
      </w:r>
      <w:r>
        <w:t xml:space="preserve"> </w:t>
      </w:r>
      <w:r>
        <w:t xml:space="preserve">_______________________________________________</w:t>
      </w:r>
    </w:p>
    <w:p>
      <w:pPr>
        <w:numPr>
          <w:ilvl w:val="0"/>
          <w:numId w:val="2800"/>
        </w:numPr>
      </w:pPr>
      <w:r>
        <w:rPr>
          <w:b/>
          <w:bCs/>
        </w:rPr>
        <w:t xml:space="preserve">mole ratio</w:t>
      </w:r>
      <w:r>
        <w:t xml:space="preserve"> </w:t>
      </w:r>
      <w:r>
        <w:t xml:space="preserve">— _______________________________________________</w:t>
      </w:r>
      <w:r>
        <w:t xml:space="preserve"> </w:t>
      </w:r>
      <w:r>
        <w:t xml:space="preserve">_______________________________________________</w:t>
      </w:r>
    </w:p>
    <w:p>
      <w:pPr>
        <w:numPr>
          <w:ilvl w:val="0"/>
          <w:numId w:val="2800"/>
        </w:numPr>
      </w:pPr>
      <w:r>
        <w:rPr>
          <w:b/>
          <w:bCs/>
        </w:rPr>
        <w:t xml:space="preserve">limiting reactant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579"/>
    <w:bookmarkStart w:id="3583" w:name="guided-notes-55"/>
    <w:p>
      <w:pPr>
        <w:pStyle w:val="Heading3"/>
      </w:pPr>
      <w:r>
        <w:t xml:space="preserve">Guided Notes</w:t>
      </w:r>
    </w:p>
    <w:p>
      <w:pPr>
        <w:pStyle w:val="FirstParagraph"/>
      </w:pPr>
      <w:r>
        <w:rPr>
          <w:b/>
          <w:bCs/>
        </w:rPr>
        <w:t xml:space="preserve">The big idea — Energy and Matter (conservation):</w:t>
      </w:r>
      <w:r>
        <w:t xml:space="preserve"> </w:t>
      </w:r>
      <w:r>
        <w:t xml:space="preserve">In a chemical reaction, atoms are not created or destroyed — they only __________ into new molecules. So the number of each kind of atom is the __________ on both sides of a balanced equation, and total __________ is conserved.</w:t>
      </w:r>
    </w:p>
    <w:p>
      <w:pPr>
        <w:pStyle w:val="BodyText"/>
      </w:pPr>
      <w:r>
        <w:rPr>
          <w:b/>
          <w:bCs/>
        </w:rPr>
        <w:t xml:space="preserve">Where the ratio comes from:</w:t>
      </w:r>
      <w:r>
        <w:t xml:space="preserve"> </w:t>
      </w:r>
      <w:r>
        <w:t xml:space="preserve">The numbers that tell you how much of each substance reacts and forms are the __________ in a balanced equation (the big numbers in front of each formula) —</w:t>
      </w:r>
      <w:r>
        <w:t xml:space="preserve"> </w:t>
      </w:r>
      <w:r>
        <w:rPr>
          <w:b/>
          <w:bCs/>
        </w:rPr>
        <w:t xml:space="preserve">not</w:t>
      </w:r>
      <w:r>
        <w:t xml:space="preserve"> </w:t>
      </w:r>
      <w:r>
        <w:t xml:space="preserve">the subscripts inside a formula.</w:t>
      </w:r>
    </w:p>
    <w:p>
      <w:pPr>
        <w:pStyle w:val="BodyText"/>
      </w:pPr>
      <w:r>
        <w:rPr>
          <w:b/>
          <w:bCs/>
        </w:rPr>
        <w:t xml:space="preserve">The figure — atoms are conserved:</w:t>
      </w:r>
    </w:p>
    <w:p>
      <w:pPr>
        <w:pStyle w:val="CaptionedFigure"/>
      </w:pPr>
      <w:r>
        <w:drawing>
          <wp:inline>
            <wp:extent cx="6121400" cy="3227328"/>
            <wp:effectExtent b="0" l="0" r="0" t="0"/>
            <wp:docPr descr="Particle diagram of the reaction 2 H₂ + O₂ → 2 H₂O. On the left, the reactants panel shows two blue H₂ molecules (four blue hydrogen atoms total) and one purple O₂ molecule (two purple oxygen atoms), labeled ‘4 H atoms + 2 O atoms.’ An arrow points right to the products panel, which shows two bent H₂O molecules, each a purple oxygen atom bonded to two blue hydrogen atoms, also labeled ‘4 H atoms + 2 O atoms.’ The caption states that atoms are conserved — the same atoms regroup into new molecules." title="" id="3581" name="Picture"/>
            <a:graphic>
              <a:graphicData uri="http://schemas.openxmlformats.org/drawingml/2006/picture">
                <pic:pic>
                  <pic:nvPicPr>
                    <pic:cNvPr descr="/Users/hoopie/Projects/Curricula/Publisher_Ready_Curriculum/02_Chemistry_East_Meadow_Refactor/09_Chemical_Reactions_and_Moles/07_Mole_Calculations_and_Stoichiometry/figures/conservation_of_atoms.png" id="3582" name="Picture"/>
                    <pic:cNvPicPr>
                      <a:picLocks noChangeArrowheads="1" noChangeAspect="1"/>
                    </pic:cNvPicPr>
                  </pic:nvPicPr>
                  <pic:blipFill>
                    <a:blip r:embed="rId3580"/>
                    <a:stretch>
                      <a:fillRect/>
                    </a:stretch>
                  </pic:blipFill>
                  <pic:spPr bwMode="auto">
                    <a:xfrm>
                      <a:off x="0" y="0"/>
                      <a:ext cx="6121400" cy="3227328"/>
                    </a:xfrm>
                    <a:prstGeom prst="rect">
                      <a:avLst/>
                    </a:prstGeom>
                    <a:noFill/>
                    <a:ln w="9525">
                      <a:noFill/>
                      <a:headEnd/>
                      <a:tailEnd/>
                    </a:ln>
                  </pic:spPr>
                </pic:pic>
              </a:graphicData>
            </a:graphic>
          </wp:inline>
        </w:drawing>
      </w:r>
    </w:p>
    <w:p>
      <w:pPr>
        <w:pStyle w:val="ImageCaption"/>
      </w:pPr>
      <w:r>
        <w:t xml:space="preserve">Particle diagram of the reaction 2 H₂ + O₂ → 2 H₂O. On the left, the reactants panel shows two blue H₂ molecules (four blue hydrogen atoms total) and one purple O₂ molecule (two purple oxygen atoms), labeled</w:t>
      </w:r>
      <w:r>
        <w:t xml:space="preserve"> </w:t>
      </w:r>
      <w:r>
        <w:t xml:space="preserve">‘4 H atoms + 2 O atoms.’</w:t>
      </w:r>
      <w:r>
        <w:t xml:space="preserve"> </w:t>
      </w:r>
      <w:r>
        <w:t xml:space="preserve">An arrow points right to the products panel, which shows two bent H₂O molecules, each a purple oxygen atom bonded to two blue hydrogen atoms, also labeled</w:t>
      </w:r>
      <w:r>
        <w:t xml:space="preserve"> </w:t>
      </w:r>
      <w:r>
        <w:t xml:space="preserve">‘4 H atoms + 2 O atoms.’</w:t>
      </w:r>
      <w:r>
        <w:t xml:space="preserve"> </w:t>
      </w:r>
      <w:r>
        <w:t xml:space="preserve">The caption states that atoms are conserved — the same atoms regroup into new molecules.</w:t>
      </w:r>
    </w:p>
    <w:p>
      <w:pPr>
        <w:pStyle w:val="BodyText"/>
      </w:pPr>
      <w:r>
        <w:t xml:space="preserve">From the figure above, fill in the blanks:</w:t>
      </w:r>
    </w:p>
    <w:p>
      <w:pPr>
        <w:pStyle w:val="Compact"/>
        <w:numPr>
          <w:ilvl w:val="0"/>
          <w:numId w:val="2801"/>
        </w:numPr>
      </w:pPr>
      <w:r>
        <w:t xml:space="preserve">Blue H atoms before the reaction: ___ Blue H atoms after: ___</w:t>
      </w:r>
    </w:p>
    <w:p>
      <w:pPr>
        <w:pStyle w:val="Compact"/>
        <w:numPr>
          <w:ilvl w:val="0"/>
          <w:numId w:val="2801"/>
        </w:numPr>
      </w:pPr>
      <w:r>
        <w:t xml:space="preserve">Purple O atoms before the reaction: ___ Purple O atoms after: ___</w:t>
      </w:r>
    </w:p>
    <w:p>
      <w:pPr>
        <w:pStyle w:val="Compact"/>
        <w:numPr>
          <w:ilvl w:val="0"/>
          <w:numId w:val="2801"/>
        </w:numPr>
      </w:pPr>
      <w:r>
        <w:t xml:space="preserve">The atoms did not disappear; they only __________ into new molecules. This is why mass is __________.</w:t>
      </w:r>
    </w:p>
    <w:p>
      <w:pPr>
        <w:pStyle w:val="FirstParagraph"/>
      </w:pPr>
      <w:r>
        <w:rPr>
          <w:b/>
          <w:bCs/>
        </w:rPr>
        <w:t xml:space="preserve">The stoichiometry road map (use this for every problem):</w:t>
      </w:r>
    </w:p>
    <w:p>
      <w:pPr>
        <w:pStyle w:val="BlockText"/>
      </w:pPr>
      <w:r>
        <w:rPr>
          <w:b/>
          <w:bCs/>
        </w:rPr>
        <w:t xml:space="preserve">grams (given)</w:t>
      </w:r>
      <w:r>
        <w:t xml:space="preserve"> </w:t>
      </w:r>
      <w:r>
        <w:t xml:space="preserve">→ ÷ molar mass →</w:t>
      </w:r>
      <w:r>
        <w:t xml:space="preserve"> </w:t>
      </w:r>
      <w:r>
        <w:rPr>
          <w:b/>
          <w:bCs/>
        </w:rPr>
        <w:t xml:space="preserve">moles</w:t>
      </w:r>
      <w:r>
        <w:t xml:space="preserve"> </w:t>
      </w:r>
      <w:r>
        <w:t xml:space="preserve">→ × mole ratio →</w:t>
      </w:r>
      <w:r>
        <w:t xml:space="preserve"> </w:t>
      </w:r>
      <w:r>
        <w:rPr>
          <w:b/>
          <w:bCs/>
        </w:rPr>
        <w:t xml:space="preserve">moles</w:t>
      </w:r>
      <w:r>
        <w:t xml:space="preserve"> </w:t>
      </w:r>
      <w:r>
        <w:t xml:space="preserve">→ × molar mass →</w:t>
      </w:r>
      <w:r>
        <w:t xml:space="preserve"> </w:t>
      </w:r>
      <w:r>
        <w:rPr>
          <w:b/>
          <w:bCs/>
        </w:rPr>
        <w:t xml:space="preserve">grams (wanted)</w:t>
      </w:r>
    </w:p>
    <w:p>
      <w:pPr>
        <w:pStyle w:val="Compact"/>
        <w:numPr>
          <w:ilvl w:val="0"/>
          <w:numId w:val="2802"/>
        </w:numPr>
      </w:pPr>
      <w:r>
        <w:t xml:space="preserve">To go</w:t>
      </w:r>
      <w:r>
        <w:t xml:space="preserve"> </w:t>
      </w:r>
      <w:r>
        <w:rPr>
          <w:i/>
          <w:iCs/>
        </w:rPr>
        <w:t xml:space="preserve">within</w:t>
      </w:r>
      <w:r>
        <w:t xml:space="preserve"> </w:t>
      </w:r>
      <w:r>
        <w:t xml:space="preserve">one substance (grams ↔ moles): use __________.</w:t>
      </w:r>
    </w:p>
    <w:p>
      <w:pPr>
        <w:pStyle w:val="Compact"/>
        <w:numPr>
          <w:ilvl w:val="0"/>
          <w:numId w:val="2802"/>
        </w:numPr>
      </w:pPr>
      <w:r>
        <w:t xml:space="preserve">To cross</w:t>
      </w:r>
      <w:r>
        <w:t xml:space="preserve"> </w:t>
      </w:r>
      <w:r>
        <w:rPr>
          <w:i/>
          <w:iCs/>
        </w:rPr>
        <w:t xml:space="preserve">between</w:t>
      </w:r>
      <w:r>
        <w:t xml:space="preserve"> </w:t>
      </w:r>
      <w:r>
        <w:t xml:space="preserve">two substances (moles ↔ moles): use the __________ from the balanced equation.</w:t>
      </w:r>
    </w:p>
    <w:p>
      <w:pPr>
        <w:pStyle w:val="FirstParagraph"/>
      </w:pPr>
      <w:r>
        <w:rPr>
          <w:b/>
          <w:bCs/>
        </w:rPr>
        <w:t xml:space="preserve">Reading a mole ratio.</w:t>
      </w:r>
      <w:r>
        <w:t xml:space="preserve"> </w:t>
      </w:r>
      <w:r>
        <w:t xml:space="preserve">For the equation</w:t>
      </w:r>
      <w:r>
        <w:t xml:space="preserve"> </w:t>
      </w:r>
      <w:r>
        <w:rPr>
          <w:b/>
          <w:bCs/>
        </w:rPr>
        <w:t xml:space="preserve">Mg + 2 HCl → MgCl₂ + H₂</w:t>
      </w:r>
      <w:r>
        <w:t xml:space="preserve"> </w:t>
      </w:r>
      <w:r>
        <w:t xml:space="preserve">(the invisible coefficient on Mg, MgCl₂, and H₂ is 1):</w:t>
      </w:r>
    </w:p>
    <w:p>
      <w:pPr>
        <w:pStyle w:val="Compact"/>
        <w:numPr>
          <w:ilvl w:val="0"/>
          <w:numId w:val="2803"/>
        </w:numPr>
      </w:pPr>
      <w:r>
        <w:t xml:space="preserve">Mole ratio of Mg to H₂ = ___ : ___</w:t>
      </w:r>
    </w:p>
    <w:p>
      <w:pPr>
        <w:pStyle w:val="Compact"/>
        <w:numPr>
          <w:ilvl w:val="0"/>
          <w:numId w:val="2803"/>
        </w:numPr>
      </w:pPr>
      <w:r>
        <w:t xml:space="preserve">Mole ratio of HCl to Mg = ___ : ___</w:t>
      </w:r>
    </w:p>
    <w:p>
      <w:pPr>
        <w:pStyle w:val="Compact"/>
        <w:numPr>
          <w:ilvl w:val="0"/>
          <w:numId w:val="2803"/>
        </w:numPr>
      </w:pPr>
      <w:r>
        <w:t xml:space="preserve">Mole ratio of HCl to H₂ = ___ : ___</w:t>
      </w:r>
    </w:p>
    <w:p>
      <w:pPr>
        <w:pStyle w:val="FirstParagraph"/>
      </w:pPr>
      <w:r>
        <w:rPr>
          <w:b/>
          <w:bCs/>
        </w:rPr>
        <w:t xml:space="preserve">Limiting reactant.</w:t>
      </w:r>
      <w:r>
        <w:t xml:space="preserve"> </w:t>
      </w:r>
      <w:r>
        <w:t xml:space="preserve">When two reactants are mixed, one runs out __________. That reactant is the</w:t>
      </w:r>
      <w:r>
        <w:t xml:space="preserve"> </w:t>
      </w:r>
      <w:r>
        <w:rPr>
          <w:b/>
          <w:bCs/>
        </w:rPr>
        <w:t xml:space="preserve">limiting reactant</w:t>
      </w:r>
      <w:r>
        <w:t xml:space="preserve"> </w:t>
      </w:r>
      <w:r>
        <w:t xml:space="preserve">— it caps how much product can form. The reactant left over is the __________ reactant. At the campfire, the limiting reactant is __________; the excess reactant is __________.</w:t>
      </w:r>
    </w:p>
    <w:p>
      <w:r>
        <w:pict>
          <v:rect style="width:0;height:1.5pt" o:hralign="center" o:hrstd="t" o:hr="t"/>
        </w:pict>
      </w:r>
    </w:p>
    <w:bookmarkEnd w:id="3583"/>
    <w:bookmarkStart w:id="3584" w:name="worked-example-55"/>
    <w:p>
      <w:pPr>
        <w:pStyle w:val="Heading3"/>
      </w:pPr>
      <w:r>
        <w:t xml:space="preserve">Worked Example</w:t>
      </w:r>
    </w:p>
    <w:p>
      <w:pPr>
        <w:pStyle w:val="FirstParagraph"/>
      </w:pPr>
      <w:r>
        <w:rPr>
          <w:b/>
          <w:bCs/>
        </w:rPr>
        <w:t xml:space="preserve">Scenario:</w:t>
      </w:r>
      <w:r>
        <w:t xml:space="preserve"> </w:t>
      </w:r>
      <w:r>
        <w:t xml:space="preserve">A ribbon of</w:t>
      </w:r>
      <w:r>
        <w:t xml:space="preserve"> </w:t>
      </w:r>
      <w:r>
        <w:rPr>
          <w:b/>
          <w:bCs/>
        </w:rPr>
        <w:t xml:space="preserve">4.86 g Mg</w:t>
      </w:r>
      <w:r>
        <w:t xml:space="preserve"> </w:t>
      </w:r>
      <w:r>
        <w:t xml:space="preserve">reacts completely with excess hydrochloric acid. What mass of H₂ gas is produced?</w:t>
      </w:r>
      <w:r>
        <w:t xml:space="preserve"> </w:t>
      </w:r>
      <w:r>
        <w:t xml:space="preserve">Equation:</w:t>
      </w:r>
      <w:r>
        <w:t xml:space="preserve"> </w:t>
      </w:r>
      <w:r>
        <w:rPr>
          <w:b/>
          <w:bCs/>
        </w:rPr>
        <w:t xml:space="preserve">Mg + 2 HCl → MgCl₂ + H₂.</w:t>
      </w:r>
      <w:r>
        <w:t xml:space="preserve"> </w:t>
      </w:r>
      <w:r>
        <w:t xml:space="preserve">Molar masses: Mg = 24.3 g/mol, H₂ = 2.0 g/mol.</w:t>
      </w:r>
    </w:p>
    <w:p>
      <w:pPr>
        <w:pStyle w:val="BodyText"/>
      </w:pPr>
      <w:r>
        <w:rPr>
          <w:b/>
          <w:bCs/>
        </w:rPr>
        <w:t xml:space="preserve">Step 1 — Convert grams of Mg to moles of Mg (÷ molar mass):</w:t>
      </w:r>
    </w:p>
    <w:p>
      <w:pPr>
        <w:pStyle w:val="BlockText"/>
      </w:pPr>
      <w:r>
        <w:t xml:space="preserve">4.86 g Mg × ( 1 mol Mg / ___ g Mg ) = ______ mol Mg</w:t>
      </w:r>
    </w:p>
    <w:p>
      <w:pPr>
        <w:pStyle w:val="FirstParagraph"/>
      </w:pPr>
      <w:r>
        <w:rPr>
          <w:b/>
          <w:bCs/>
        </w:rPr>
        <w:t xml:space="preserve">Step 2 — Cross from Mg to H₂ using the mole ratio (from the coefficients):</w:t>
      </w:r>
    </w:p>
    <w:p>
      <w:pPr>
        <w:pStyle w:val="BodyText"/>
      </w:pPr>
      <w:r>
        <w:t xml:space="preserve">The coefficient on Mg is ___ and on H₂ is</w:t>
      </w:r>
      <w:r>
        <w:t xml:space="preserve"> </w:t>
      </w:r>
      <w:r>
        <w:rPr>
          <w:b/>
          <w:bCs/>
          <w:i/>
          <w:iCs/>
        </w:rPr>
        <w:t xml:space="preserve">, so the mole ratio Mg : H₂ is</w:t>
      </w:r>
      <w:r>
        <w:rPr>
          <w:b/>
          <w:bCs/>
          <w:i/>
          <w:iCs/>
        </w:rPr>
        <w:t xml:space="preserve"> </w:t>
      </w:r>
      <w:r>
        <w:t xml:space="preserve"> </w:t>
      </w:r>
      <w:r>
        <w:t xml:space="preserve">: ___.</w:t>
      </w:r>
    </w:p>
    <w:p>
      <w:pPr>
        <w:pStyle w:val="BlockText"/>
      </w:pPr>
      <w:r>
        <w:t xml:space="preserve">______ mol Mg × ( ___ mol H₂ / ___ mol Mg ) = ______ mol H₂</w:t>
      </w:r>
    </w:p>
    <w:p>
      <w:pPr>
        <w:pStyle w:val="FirstParagraph"/>
      </w:pPr>
      <w:r>
        <w:rPr>
          <w:b/>
          <w:bCs/>
        </w:rPr>
        <w:t xml:space="preserve">Step 3 — Convert moles of H₂ to grams of H₂ (× molar mass):</w:t>
      </w:r>
    </w:p>
    <w:p>
      <w:pPr>
        <w:pStyle w:val="BlockText"/>
      </w:pPr>
      <w:r>
        <w:t xml:space="preserve">______ mol H₂ × ( ___ g H₂ / 1 mol H₂ ) = ______ g H₂</w:t>
      </w:r>
    </w:p>
    <w:p>
      <w:pPr>
        <w:pStyle w:val="FirstParagraph"/>
      </w:pPr>
      <w:r>
        <w:rPr>
          <w:b/>
          <w:bCs/>
        </w:rPr>
        <w:t xml:space="preserve">Step 4 — One-line chain (all together):</w:t>
      </w:r>
    </w:p>
    <w:p>
      <w:pPr>
        <w:pStyle w:val="BlockText"/>
      </w:pPr>
      <w:r>
        <w:t xml:space="preserve">4.86 g Mg × (1 mol Mg / ___ g) × (___ mol H₂ / ___ mol Mg) × (___ g H₂ / 1 mol H₂) = ______ g H₂</w:t>
      </w:r>
    </w:p>
    <w:p>
      <w:pPr>
        <w:pStyle w:val="FirstParagraph"/>
      </w:pPr>
      <w:r>
        <w:rPr>
          <w:b/>
          <w:bCs/>
        </w:rPr>
        <w:t xml:space="preserve">Step 5 — Because / But / So</w:t>
      </w:r>
    </w:p>
    <w:p>
      <w:pPr>
        <w:pStyle w:val="BodyText"/>
      </w:pPr>
      <w:r>
        <w:t xml:space="preserve">The mole ratio step (× mol H₂ / mol Mg) is the part that comes from the balanced equation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where the ratio comes from (the coefficients);</w:t>
      </w:r>
      <w:r>
        <w:t xml:space="preserve"> </w:t>
      </w:r>
      <w:r>
        <w:t xml:space="preserve">“but”</w:t>
      </w:r>
      <w:r>
        <w:t xml:space="preserve"> </w:t>
      </w:r>
      <w:r>
        <w:t xml:space="preserve">should name what molar mass does instead (grams ↔ moles);</w:t>
      </w:r>
      <w:r>
        <w:t xml:space="preserve"> </w:t>
      </w:r>
      <w:r>
        <w:t xml:space="preserve">“so”</w:t>
      </w:r>
      <w:r>
        <w:t xml:space="preserve"> </w:t>
      </w:r>
      <w:r>
        <w:t xml:space="preserve">should state why you cannot skip the mole ratio when crossing substances.</w:t>
      </w:r>
    </w:p>
    <w:p>
      <w:r>
        <w:pict>
          <v:rect style="width:0;height:1.5pt" o:hralign="center" o:hrstd="t" o:hr="t"/>
        </w:pict>
      </w:r>
    </w:p>
    <w:bookmarkEnd w:id="3584"/>
    <w:bookmarkStart w:id="3585" w:name="summary-55"/>
    <w:p>
      <w:pPr>
        <w:pStyle w:val="Heading3"/>
      </w:pPr>
      <w:r>
        <w:t xml:space="preserve">Summary</w:t>
      </w:r>
    </w:p>
    <w:p>
      <w:pPr>
        <w:pStyle w:val="FirstParagraph"/>
      </w:pPr>
      <w:r>
        <w:t xml:space="preserve">Complete the sentence:</w:t>
      </w:r>
    </w:p>
    <w:p>
      <w:pPr>
        <w:pStyle w:val="BlockText"/>
      </w:pPr>
      <w:r>
        <w:t xml:space="preserve">Stoichiometry uses the __________ of a balanced equation to predict how much product forms; you convert grams to moles with __________, cross between substances with the __________, then convert back to grams.</w:t>
      </w:r>
    </w:p>
    <w:p>
      <w:pPr>
        <w:pStyle w:val="FirstParagraph"/>
      </w:pPr>
      <w:r>
        <w:t xml:space="preserve">Complete the Because / But / So sentence about the campfire:</w:t>
      </w:r>
    </w:p>
    <w:p>
      <w:pPr>
        <w:pStyle w:val="BlockText"/>
      </w:pPr>
      <w:r>
        <w:t xml:space="preserve">A campfire goes out even with wood left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mole ratio relates</w:t>
      </w:r>
      <w:r>
        <w:t xml:space="preserve"> </w:t>
      </w:r>
      <w:r>
        <w:rPr>
          <w:b/>
          <w:bCs/>
        </w:rPr>
        <w:t xml:space="preserve">moles to moles</w:t>
      </w:r>
      <w:r>
        <w:t xml:space="preserve">, never grams to grams. Always convert grams → moles</w:t>
      </w:r>
      <w:r>
        <w:t xml:space="preserve"> </w:t>
      </w:r>
      <w:r>
        <w:rPr>
          <w:i/>
          <w:iCs/>
        </w:rPr>
        <w:t xml:space="preserve">before</w:t>
      </w:r>
      <w:r>
        <w:t xml:space="preserve"> </w:t>
      </w:r>
      <w:r>
        <w:t xml:space="preserve">you use the ratio, and moles → grams</w:t>
      </w:r>
      <w:r>
        <w:t xml:space="preserve"> </w:t>
      </w:r>
      <w:r>
        <w:rPr>
          <w:i/>
          <w:iCs/>
        </w:rPr>
        <w:t xml:space="preserve">after</w:t>
      </w:r>
      <w:r>
        <w:t xml:space="preserve">.</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Molar masses: Periodic Table (Reference Table S)</w:t>
      </w:r>
      <w:r>
        <w:t xml:space="preserve"> </w:t>
      </w:r>
      <w:r>
        <w:t xml:space="preserve">Mole ratios: the coefficients of the balanced equation</w:t>
      </w:r>
    </w:p>
    <w:p>
      <w:r>
        <w:br w:type="page"/>
      </w:r>
    </w:p>
    <w:bookmarkEnd w:id="3585"/>
    <w:bookmarkEnd w:id="3586"/>
    <w:bookmarkStart w:id="3591" w:name="X9de131e2e4bb841c744c6dd35102e3d35d9d689"/>
    <w:p>
      <w:pPr>
        <w:pStyle w:val="Heading2"/>
      </w:pPr>
      <w:r>
        <w:t xml:space="preserve">Mole Calculations &amp; Stoichiometry — Answer Key</w:t>
      </w:r>
    </w:p>
    <w:bookmarkStart w:id="3587" w:name="cover-120"/>
    <w:p>
      <w:pPr>
        <w:pStyle w:val="Heading3"/>
      </w:pPr>
      <w:r>
        <w:t xml:space="preserve">Cover</w:t>
      </w:r>
    </w:p>
    <w:p>
      <w:pPr>
        <w:pStyle w:val="FirstParagraph"/>
      </w:pPr>
      <w:r>
        <w:t xml:space="preserve">Unit: Chemical Reactions &amp; Moles — Lesson 07: Mole Calculations &amp; Stoichiometry</w:t>
      </w:r>
      <w:r>
        <w:t xml:space="preserve"> </w:t>
      </w:r>
      <w:r>
        <w:t xml:space="preserve">East Meadow Schools × Valley Stream Central High School District</w:t>
      </w:r>
      <w:r>
        <w:t xml:space="preserve"> </w:t>
      </w:r>
      <w:r>
        <w:t xml:space="preserve">NYSSLS tag: HS-PS1-7 (1.a.iii balanced equations; 2.b.i predict relative atom/mole counts; 2.b.ii mass of any component from any other)</w:t>
      </w:r>
    </w:p>
    <w:p>
      <w:pPr>
        <w:pStyle w:val="BodyText"/>
      </w:pPr>
      <w:r>
        <w:t xml:space="preserve">Reaction for Make-It-Make-Sense:</w:t>
      </w:r>
      <w:r>
        <w:t xml:space="preserve"> </w:t>
      </w:r>
      <w:r>
        <w:rPr>
          <w:b/>
          <w:bCs/>
        </w:rPr>
        <w:t xml:space="preserve">Mg + 2 HCl → MgCl₂ + H₂</w:t>
      </w:r>
      <w:r>
        <w:t xml:space="preserve"> </w:t>
      </w:r>
      <w:r>
        <w:t xml:space="preserve">Molar masses: Mg = 24.3, HCl = 36.5, MgCl₂ = 95.3, H₂ = 2.0 g/mol</w:t>
      </w:r>
    </w:p>
    <w:bookmarkEnd w:id="3587"/>
    <w:bookmarkStart w:id="3588" w:name="make-it-make-sense-answers-55"/>
    <w:p>
      <w:pPr>
        <w:pStyle w:val="Heading3"/>
      </w:pPr>
      <w:r>
        <w:t xml:space="preserve">Make-It-Make-Sense Answers</w:t>
      </w:r>
    </w:p>
    <w:p>
      <w:pPr>
        <w:pStyle w:val="FirstParagraph"/>
      </w:pPr>
      <w:r>
        <w:rPr>
          <w:b/>
          <w:bCs/>
        </w:rPr>
        <w:t xml:space="preserve">1. Mole-mole — starting from 1.0 mol Mg:</w:t>
      </w:r>
    </w:p>
    <w:p>
      <w:pPr>
        <w:pStyle w:val="BodyText"/>
      </w:pPr>
      <w:r>
        <w:t xml:space="preserve">Mole ratio from the coefficients (Mg : H₂ = 1 : 1; HCl : Mg = 2 : 1):</w:t>
      </w:r>
    </w:p>
    <w:p>
      <w:pPr>
        <w:pStyle w:val="BlockText"/>
      </w:pPr>
      <w:r>
        <w:t xml:space="preserve">mol H₂ = 1.0 mol Mg × (1 mol H₂ / 1 mol Mg) =</w:t>
      </w:r>
      <w:r>
        <w:t xml:space="preserve"> </w:t>
      </w:r>
      <w:r>
        <w:rPr>
          <w:b/>
          <w:bCs/>
        </w:rPr>
        <w:t xml:space="preserve">1.0 mol H₂</w:t>
      </w:r>
      <w:r>
        <w:t xml:space="preserve"> </w:t>
      </w:r>
      <w:r>
        <w:t xml:space="preserve">mol HCl = 1.0 mol Mg × (2 mol HCl / 1 mol Mg) =</w:t>
      </w:r>
      <w:r>
        <w:t xml:space="preserve"> </w:t>
      </w:r>
      <w:r>
        <w:rPr>
          <w:b/>
          <w:bCs/>
        </w:rPr>
        <w:t xml:space="preserve">2.0 mol HCl</w:t>
      </w:r>
    </w:p>
    <w:p>
      <w:pPr>
        <w:pStyle w:val="FirstParagraph"/>
      </w:pPr>
      <w:r>
        <w:t xml:space="preserve">Step-by-step: the coefficient on H₂ is 1 and on Mg is 1, so 1.0 mol Mg makes 1.0 mol H₂. The coefficient on HCl is 2, so the same 1.0 mol Mg requires 2.0 mol HCl.</w:t>
      </w:r>
    </w:p>
    <w:p>
      <w:pPr>
        <w:pStyle w:val="BodyText"/>
      </w:pPr>
      <w:r>
        <w:rPr>
          <w:i/>
          <w:iCs/>
        </w:rPr>
        <w:t xml:space="preserve">Rubric:</w:t>
      </w:r>
      <w:r>
        <w:t xml:space="preserve"> </w:t>
      </w:r>
      <w:r>
        <w:t xml:space="preserve">1 point for H₂ (1.0 mol) with the 1:1 ratio shown; 1 point for HCl (2.0 mol) with the 2:1 ratio shown. A student who writes 1.0 mol HCl took the ratio from the subscript instead of the coefficient — provide feedback that the coefficient 2 on HCl sets the ratio. NYSSLS: HS-PS1-7 (1.a.iii, 2.b.i).</w:t>
      </w:r>
    </w:p>
    <w:p>
      <w:pPr>
        <w:pStyle w:val="BodyText"/>
      </w:pPr>
      <w:r>
        <w:rPr>
          <w:b/>
          <w:bCs/>
        </w:rPr>
        <w:t xml:space="preserve">2. Mole-mass — mass of MgCl₂ from 1.0 mol Mg:</w:t>
      </w:r>
    </w:p>
    <w:p>
      <w:pPr>
        <w:pStyle w:val="BlockText"/>
      </w:pPr>
      <w:r>
        <w:t xml:space="preserve">1.0 mol Mg × (1 mol MgCl₂ / 1 mol Mg) × (95.3 g MgCl₂ / 1 mol MgCl₂) =</w:t>
      </w:r>
      <w:r>
        <w:t xml:space="preserve"> </w:t>
      </w:r>
      <w:r>
        <w:rPr>
          <w:b/>
          <w:bCs/>
        </w:rPr>
        <w:t xml:space="preserve">95.3 g MgCl₂</w:t>
      </w:r>
    </w:p>
    <w:p>
      <w:pPr>
        <w:pStyle w:val="FirstParagraph"/>
      </w:pPr>
      <w:r>
        <w:t xml:space="preserve">Step-by-step: Mg : MgCl₂ is 1 : 1, so 1.0 mol Mg makes 1.0 mol MgCl₂; multiply by the molar mass (95.3 g/mol) to get 95.3 g. Molar mass of MgCl₂ = 24.3 + 2(35.5) = 95.3 g/mol.</w:t>
      </w:r>
    </w:p>
    <w:p>
      <w:pPr>
        <w:pStyle w:val="BodyText"/>
      </w:pPr>
      <w:r>
        <w:rPr>
          <w:i/>
          <w:iCs/>
        </w:rPr>
        <w:t xml:space="preserve">Rubric:</w:t>
      </w:r>
      <w:r>
        <w:t xml:space="preserve"> </w:t>
      </w:r>
      <w:r>
        <w:t xml:space="preserve">1 point for 1.0 mol MgCl₂ via the 1:1 mole ratio; 1 point for the correct mass (95.3 g; accept 95.3 or 95) with the unit. A student who stops at 1.0 mol forgot the final × molar mass step. NYSSLS: HS-PS1-7 (2.b.ii).</w:t>
      </w:r>
    </w:p>
    <w:p>
      <w:pPr>
        <w:pStyle w:val="BodyText"/>
      </w:pPr>
      <w:r>
        <w:rPr>
          <w:b/>
          <w:bCs/>
        </w:rPr>
        <w:t xml:space="preserve">3. Mass-mass — mass of H₂ from 4.86 g Mg:</w:t>
      </w:r>
    </w:p>
    <w:p>
      <w:pPr>
        <w:pStyle w:val="BlockText"/>
      </w:pPr>
      <w:r>
        <w:t xml:space="preserve">4.86 g Mg × (1 mol Mg / 24.3 g) × (1 mol H₂ / 1 mol Mg) × (2.0 g H₂ / 1 mol H₂) =</w:t>
      </w:r>
      <w:r>
        <w:t xml:space="preserve"> </w:t>
      </w:r>
      <w:r>
        <w:rPr>
          <w:b/>
          <w:bCs/>
        </w:rPr>
        <w:t xml:space="preserve">0.40 g H₂</w:t>
      </w:r>
    </w:p>
    <w:p>
      <w:pPr>
        <w:pStyle w:val="FirstParagraph"/>
      </w:pPr>
      <w:r>
        <w:t xml:space="preserve">Step-by-step: 4.86 g ÷ 24.3 g/mol = 0.200 mol Mg → (1:1) → 0.200 mol H₂ → × 2.0 g/mol = 0.40 g H₂. The full chain is grams → moles → moles → grams.</w:t>
      </w:r>
    </w:p>
    <w:p>
      <w:pPr>
        <w:pStyle w:val="BodyText"/>
      </w:pPr>
      <w:r>
        <w:rPr>
          <w:i/>
          <w:iCs/>
        </w:rPr>
        <w:t xml:space="preserve">Rubric:</w:t>
      </w:r>
      <w:r>
        <w:t xml:space="preserve"> </w:t>
      </w:r>
      <w:r>
        <w:t xml:space="preserve">2 points total — 1 point for converting 4.86 g Mg to 0.200 mol Mg (÷ 24.3) and applying the 1:1 mole ratio; 1 point for the correct final mass (0.40 g; accept 0.40 or 0.4) with the unit. A common error is 9.72 g, from multiplying 4.86 g by 2 without ever converting to moles — note that the mole ratio cannot act on grams. NYSSLS: HS-PS1-7 (2.b.ii).</w:t>
      </w:r>
    </w:p>
    <w:bookmarkEnd w:id="3588"/>
    <w:bookmarkStart w:id="3589" w:name="exit-ticket-answer-55"/>
    <w:p>
      <w:pPr>
        <w:pStyle w:val="Heading3"/>
      </w:pPr>
      <w:r>
        <w:t xml:space="preserve">Exit Ticket Answer</w:t>
      </w:r>
    </w:p>
    <w:p>
      <w:pPr>
        <w:pStyle w:val="FirstParagraph"/>
      </w:pPr>
      <w:r>
        <w:t xml:space="preserve">Reaction:</w:t>
      </w:r>
      <w:r>
        <w:t xml:space="preserve"> </w:t>
      </w:r>
      <w:r>
        <w:rPr>
          <w:b/>
          <w:bCs/>
        </w:rPr>
        <w:t xml:space="preserve">CH₄ + 2 O₂ → CO₂ + 2 H₂O</w:t>
      </w:r>
      <w:r>
        <w:t xml:space="preserve"> </w:t>
      </w:r>
      <w:r>
        <w:t xml:space="preserve">(molar masses CH₄ = 16.0, O₂ = 32.0, CO₂ = 44.0 g/mol)</w:t>
      </w:r>
    </w:p>
    <w:p>
      <w:pPr>
        <w:pStyle w:val="BodyText"/>
      </w:pPr>
      <w:r>
        <w:rPr>
          <w:b/>
          <w:bCs/>
        </w:rPr>
        <w:t xml:space="preserve">(a) Mole-mole — mol O₂ required for 3.0 mol CH₄:</w:t>
      </w:r>
    </w:p>
    <w:p>
      <w:pPr>
        <w:pStyle w:val="BodyText"/>
      </w:pPr>
      <w:r>
        <w:t xml:space="preserve">Mole ratio CH₄ : O₂ = 1 : 2 (coefficients).</w:t>
      </w:r>
    </w:p>
    <w:p>
      <w:pPr>
        <w:pStyle w:val="BlockText"/>
      </w:pPr>
      <w:r>
        <w:t xml:space="preserve">3.0 mol CH₄ × (2 mol O₂ / 1 mol CH₄) =</w:t>
      </w:r>
      <w:r>
        <w:t xml:space="preserve"> </w:t>
      </w:r>
      <w:r>
        <w:rPr>
          <w:b/>
          <w:bCs/>
        </w:rPr>
        <w:t xml:space="preserve">6.0 mol O₂</w:t>
      </w:r>
    </w:p>
    <w:p>
      <w:pPr>
        <w:pStyle w:val="FirstParagraph"/>
      </w:pPr>
      <w:r>
        <w:rPr>
          <w:i/>
          <w:iCs/>
        </w:rPr>
        <w:t xml:space="preserve">Rubric:</w:t>
      </w:r>
      <w:r>
        <w:t xml:space="preserve"> </w:t>
      </w:r>
      <w:r>
        <w:t xml:space="preserve">1 point for the correct answer (6.0 mol O₂); 1 point for showing the 1 : 2 mole ratio taken from the coefficients. A student who writes 3.0 mol O₂ used a 1:1 ratio and missed the coefficient 2 on O₂. NYSSLS: HS-PS1-7 (2.b.i).</w:t>
      </w:r>
    </w:p>
    <w:p>
      <w:pPr>
        <w:pStyle w:val="BodyText"/>
      </w:pPr>
      <w:r>
        <w:rPr>
          <w:b/>
          <w:bCs/>
        </w:rPr>
        <w:t xml:space="preserve">(b) Mass-mole — mol CO₂ from 8.0 g CH₄:</w:t>
      </w:r>
    </w:p>
    <w:p>
      <w:pPr>
        <w:pStyle w:val="BlockText"/>
      </w:pPr>
      <w:r>
        <w:t xml:space="preserve">8.0 g CH₄ × (1 mol CH₄ / 16.0 g) × (1 mol CO₂ / 1 mol CH₄) =</w:t>
      </w:r>
      <w:r>
        <w:t xml:space="preserve"> </w:t>
      </w:r>
      <w:r>
        <w:rPr>
          <w:b/>
          <w:bCs/>
        </w:rPr>
        <w:t xml:space="preserve">0.50 mol CO₂</w:t>
      </w:r>
    </w:p>
    <w:p>
      <w:pPr>
        <w:pStyle w:val="FirstParagraph"/>
      </w:pPr>
      <w:r>
        <w:t xml:space="preserve">Step-by-step: 8.0 g ÷ 16.0 g/mol = 0.50 mol CH₄ → (CH₄ : CO₂ = 1 : 1) → 0.50 mol CO₂. (If a student continues to mass: 0.50 mol × 44.0 g/mol = 22 g CO₂ — accept as a correct extension, though the item asks for moles.)</w:t>
      </w:r>
    </w:p>
    <w:p>
      <w:pPr>
        <w:pStyle w:val="BodyText"/>
      </w:pPr>
      <w:r>
        <w:rPr>
          <w:i/>
          <w:iCs/>
        </w:rPr>
        <w:t xml:space="preserve">Rubric:</w:t>
      </w:r>
      <w:r>
        <w:t xml:space="preserve"> </w:t>
      </w:r>
      <w:r>
        <w:t xml:space="preserve">2 points total — 1 point for converting 8.0 g CH₄ to 0.50 mol CH₄ (÷ 16.0); 1 point for applying the 1 : 1 mole ratio to reach 0.50 mol CO₂. A student who answers 8.0 (kept grams) or skips the divide-by-molar-mass step should receive feedback on the grams → moles step. NYSSLS: HS-PS1-7 (2.b.i, 2.b.ii).</w:t>
      </w:r>
    </w:p>
    <w:p>
      <w:pPr>
        <w:pStyle w:val="BodyText"/>
      </w:pPr>
      <w:r>
        <w:rPr>
          <w:b/>
          <w:bCs/>
        </w:rPr>
        <w:t xml:space="preserve">(c) Why a flame goes out when oxygen is used up, even with fuel left:</w:t>
      </w:r>
    </w:p>
    <w:p>
      <w:pPr>
        <w:pStyle w:val="BodyText"/>
      </w:pPr>
      <w:r>
        <w:rPr>
          <w:i/>
          <w:iCs/>
        </w:rPr>
        <w:t xml:space="preserve">Full-credit model answer:</w:t>
      </w:r>
      <w:r>
        <w:t xml:space="preserve"> </w:t>
      </w:r>
      <w:r>
        <w:t xml:space="preserve">Combustion needs oxygen and fuel to react in a fixed ratio set by the balanced equation, so when the oxygen reaching the flame is completely used up it becomes the limiting reactant, and no more product can form even though unburned fuel (the excess reactant) is still present.</w:t>
      </w:r>
    </w:p>
    <w:p>
      <w:pPr>
        <w:pStyle w:val="BodyText"/>
      </w:pPr>
      <w:r>
        <w:rPr>
          <w:i/>
          <w:iCs/>
        </w:rPr>
        <w:t xml:space="preserve">Acceptable variations:</w:t>
      </w:r>
      <w:r>
        <w:t xml:space="preserve"> </w:t>
      </w:r>
      <w:r>
        <w:t xml:space="preserve">Any response that names oxygen as the limiting reactant (the reactant that runs out first) and states that the reaction stops once it is gone, regardless of how much fuel remains, earns full credit. Responses that say only</w:t>
      </w:r>
      <w:r>
        <w:t xml:space="preserve"> </w:t>
      </w:r>
      <w:r>
        <w:t xml:space="preserve">“it runs out of air”</w:t>
      </w:r>
      <w:r>
        <w:t xml:space="preserve"> </w:t>
      </w:r>
      <w:r>
        <w:t xml:space="preserve">without using or showing understanding of</w:t>
      </w:r>
      <w:r>
        <w:t xml:space="preserve"> </w:t>
      </w:r>
      <w:r>
        <w:rPr>
          <w:i/>
          <w:iCs/>
        </w:rPr>
        <w:t xml:space="preserve">limiting reactant</w:t>
      </w:r>
      <w:r>
        <w:t xml:space="preserve"> </w:t>
      </w:r>
      <w:r>
        <w:t xml:space="preserve">receive partial credit.</w:t>
      </w:r>
    </w:p>
    <w:p>
      <w:pPr>
        <w:pStyle w:val="BodyText"/>
      </w:pPr>
      <w:r>
        <w:rPr>
          <w:i/>
          <w:iCs/>
        </w:rPr>
        <w:t xml:space="preserve">Rubric:</w:t>
      </w:r>
      <w:r>
        <w:t xml:space="preserve"> </w:t>
      </w:r>
      <w:r>
        <w:t xml:space="preserve">2 points total — 1 point for correctly identifying oxygen as the limiting reactant; 1 point for stating that the reaction stops once the limiting reactant is gone even though excess fuel remains. NYSSLS: HS-PS1-7 (2.b.i).</w:t>
      </w:r>
    </w:p>
    <w:bookmarkEnd w:id="3589"/>
    <w:bookmarkStart w:id="3590" w:name="closing-reflection-rubric-5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804"/>
        </w:numPr>
      </w:pPr>
      <w:r>
        <w:t xml:space="preserve">Any mention of the s’mores activity or the Mg + HCl micro-lab and how</w:t>
      </w:r>
      <w:r>
        <w:t xml:space="preserve"> </w:t>
      </w:r>
      <w:r>
        <w:t xml:space="preserve">“running out”</w:t>
      </w:r>
      <w:r>
        <w:t xml:space="preserve"> </w:t>
      </w:r>
      <w:r>
        <w:t xml:space="preserve">of one ingredient mapped onto the limiting reactant — students who connect the hands-on bottleneck to the chemistry term are showing that the concept is grounded, not memorized.</w:t>
      </w:r>
    </w:p>
    <w:p>
      <w:pPr>
        <w:pStyle w:val="Compact"/>
        <w:numPr>
          <w:ilvl w:val="0"/>
          <w:numId w:val="2804"/>
        </w:numPr>
      </w:pPr>
      <w:r>
        <w:t xml:space="preserve">Responses that correctly locate the</w:t>
      </w:r>
      <w:r>
        <w:t xml:space="preserve"> </w:t>
      </w:r>
      <w:r>
        <w:rPr>
          <w:i/>
          <w:iCs/>
        </w:rPr>
        <w:t xml:space="preserve">mole ratio</w:t>
      </w:r>
      <w:r>
        <w:t xml:space="preserve"> </w:t>
      </w:r>
      <w:r>
        <w:t xml:space="preserve">as the step that comes only from the balanced equation are demonstrating the central insight of Phase 2 → Phase 3; note these students as having internalized the road map.</w:t>
      </w:r>
    </w:p>
    <w:p>
      <w:pPr>
        <w:pStyle w:val="Compact"/>
        <w:numPr>
          <w:ilvl w:val="0"/>
          <w:numId w:val="2804"/>
        </w:numPr>
      </w:pPr>
      <w:r>
        <w:t xml:space="preserve">Students who name a partner who helped them catch a missing-mole-ratio step or a grams-vs-moles mix-up are signaling that the group investigation supported their learning — note this as evidence the collaborative structure is working.</w:t>
      </w:r>
    </w:p>
    <w:p>
      <w:pPr>
        <w:pStyle w:val="FirstParagraph"/>
      </w:pPr>
      <w:r>
        <w:t xml:space="preserve">If a student’s Exit Ticket shows the grams → moles step omitted (e.g., multiplying 8.0 g by a mole ratio directly, or answering part (b) with grams still attached), the error is the substance-crossing rule, not arithmetic — a brief check-in on</w:t>
      </w:r>
      <w:r>
        <w:t xml:space="preserve"> </w:t>
      </w:r>
      <w:r>
        <w:t xml:space="preserve">“the mole ratio acts on moles, never grams”</w:t>
      </w:r>
      <w:r>
        <w:t xml:space="preserve"> </w:t>
      </w:r>
      <w:r>
        <w:t xml:space="preserve">at the start of the next lesson should be sufficient. If a student used a subscript instead of a coefficient for the ratio, re-anchor them on reading coefficients before the next lesson builds on stoichiometry.</w:t>
      </w:r>
    </w:p>
    <w:p>
      <w:r>
        <w:br w:type="page"/>
      </w:r>
    </w:p>
    <w:bookmarkEnd w:id="3590"/>
    <w:bookmarkEnd w:id="3591"/>
    <w:bookmarkEnd w:id="3592"/>
    <w:bookmarkStart w:id="4031" w:name="solutions"/>
    <w:p>
      <w:pPr>
        <w:pStyle w:val="Heading1"/>
      </w:pPr>
      <w:r>
        <w:t xml:space="preserve">Solutions</w:t>
      </w:r>
    </w:p>
    <w:bookmarkStart w:id="3599" w:name="solutions-unit-plan"/>
    <w:p>
      <w:pPr>
        <w:pStyle w:val="Heading2"/>
      </w:pPr>
      <w:r>
        <w:t xml:space="preserve">Solutions — Unit Plan</w:t>
      </w:r>
    </w:p>
    <w:bookmarkStart w:id="3593" w:name="cover-121"/>
    <w:p>
      <w:pPr>
        <w:pStyle w:val="Heading3"/>
      </w:pPr>
      <w:r>
        <w:t xml:space="preserve">Cover</w:t>
      </w:r>
    </w:p>
    <w:p>
      <w:pPr>
        <w:pStyle w:val="FirstParagraph"/>
      </w:pPr>
      <w:r>
        <w:rPr>
          <w:b/>
          <w:bCs/>
        </w:rPr>
        <w:t xml:space="preserve">Unit 10: Solutions</w:t>
      </w:r>
      <w:r>
        <w:t xml:space="preserve"> </w:t>
      </w:r>
      <w:r>
        <w:t xml:space="preserve">East Meadow Schools × Valley Stream Central High School District</w:t>
      </w:r>
      <w:r>
        <w:t xml:space="preserve"> </w:t>
      </w:r>
      <w:r>
        <w:t xml:space="preserve">7 lessons · ~7 periods (42 min)</w:t>
      </w:r>
      <w:r>
        <w:t xml:space="preserve"> </w:t>
      </w:r>
      <w:r>
        <w:t xml:space="preserve">Format: DOCX (Teacher Guide · Student Worksheet · Student Notes · Answer Key per lesson)</w:t>
      </w:r>
    </w:p>
    <w:p>
      <w:r>
        <w:pict>
          <v:rect style="width:0;height:1.5pt" o:hralign="center" o:hrstd="t" o:hr="t"/>
        </w:pict>
      </w:r>
    </w:p>
    <w:bookmarkEnd w:id="3593"/>
    <w:bookmarkStart w:id="3594" w:name="X932793d04c82f6b4d39fcde3b724e2d1740c13c"/>
    <w:p>
      <w:pPr>
        <w:pStyle w:val="Heading3"/>
      </w:pPr>
      <w:r>
        <w:t xml:space="preserve">Unit Scope (from East Meadow Scope &amp; Sequence)</w:t>
      </w:r>
    </w:p>
    <w:p>
      <w:pPr>
        <w:pStyle w:val="FirstParagraph"/>
      </w:pPr>
      <w:r>
        <w:t xml:space="preserve">This unit develops a complete, NYSSLS-aligned picture of solutions — from the qualitative behavior of a solute dissolving in a solvent through the quantitative tools the 2025 Regents requires. Students begin by classifying solutions and discovering the saturation limit with their own hands, then learn to predict precipitate formation and to read the NYS Chemistry Reference Tables (Table F solubility guidelines, Table G solubility curves, Table H vapor pressure, Table A standard conditions) as data sources rather than memorized facts. The back half of the unit turns quantitative: concentration (molarity, ppm, percent by mass, and M₁V₁ = M₂V₂ dilution) is the spine, colligative properties are explained qualitatively at the particle level, and the unit closes with STP and standard conditions — the measurement convention every later gas-law and solution calculation depends on. Throughout, vocabulary is introduced only after the evidence is on the table, and every lesson carries SEL, ELL/SPED supports, and a literacy routine.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Classifying Solutions</w:t>
            </w:r>
          </w:p>
        </w:tc>
        <w:tc>
          <w:tcPr/>
          <w:p>
            <w:pPr>
              <w:pStyle w:val="Compact"/>
            </w:pPr>
            <w:r>
              <w:t xml:space="preserve">Solute, solvent, and the saturation limit; temperature shifts how much can dissolve</w:t>
            </w:r>
          </w:p>
        </w:tc>
      </w:tr>
      <w:tr>
        <w:tc>
          <w:tcPr/>
          <w:p>
            <w:pPr>
              <w:pStyle w:val="Compact"/>
            </w:pPr>
            <w:r>
              <w:t xml:space="preserve">02</w:t>
            </w:r>
          </w:p>
        </w:tc>
        <w:tc>
          <w:tcPr/>
          <w:p>
            <w:pPr>
              <w:pStyle w:val="Compact"/>
            </w:pPr>
            <w:r>
              <w:t xml:space="preserve">Precipitation</w:t>
            </w:r>
          </w:p>
        </w:tc>
        <w:tc>
          <w:tcPr/>
          <w:p>
            <w:pPr>
              <w:pStyle w:val="Compact"/>
            </w:pPr>
            <w:r>
              <w:t xml:space="preserve">Mix two aqueous solutions and an insoluble solid can form; Table F predicts which</w:t>
            </w:r>
          </w:p>
        </w:tc>
      </w:tr>
      <w:tr>
        <w:tc>
          <w:tcPr/>
          <w:p>
            <w:pPr>
              <w:pStyle w:val="Compact"/>
            </w:pPr>
            <w:r>
              <w:t xml:space="preserve">03</w:t>
            </w:r>
          </w:p>
        </w:tc>
        <w:tc>
          <w:tcPr/>
          <w:p>
            <w:pPr>
              <w:pStyle w:val="Compact"/>
            </w:pPr>
            <w:r>
              <w:t xml:space="preserve">Using Solubility Tables</w:t>
            </w:r>
          </w:p>
        </w:tc>
        <w:tc>
          <w:tcPr/>
          <w:p>
            <w:pPr>
              <w:pStyle w:val="Compact"/>
            </w:pPr>
            <w:r>
              <w:t xml:space="preserve">Read Reference Table G; rising curves are solids, falling curves are gases</w:t>
            </w:r>
          </w:p>
        </w:tc>
      </w:tr>
      <w:tr>
        <w:tc>
          <w:tcPr/>
          <w:p>
            <w:pPr>
              <w:pStyle w:val="Compact"/>
            </w:pPr>
            <w:r>
              <w:t xml:space="preserve">04</w:t>
            </w:r>
          </w:p>
        </w:tc>
        <w:tc>
          <w:tcPr/>
          <w:p>
            <w:pPr>
              <w:pStyle w:val="Compact"/>
            </w:pPr>
            <w:r>
              <w:t xml:space="preserve">Vapor Pressure</w:t>
            </w:r>
          </w:p>
        </w:tc>
        <w:tc>
          <w:tcPr/>
          <w:p>
            <w:pPr>
              <w:pStyle w:val="Compact"/>
            </w:pPr>
            <w:r>
              <w:t xml:space="preserve">Strong IMF → low vapor pressure → high boiling point; boiling = vapor pressure meets external pressure</w:t>
            </w:r>
          </w:p>
        </w:tc>
      </w:tr>
      <w:tr>
        <w:tc>
          <w:tcPr/>
          <w:p>
            <w:pPr>
              <w:pStyle w:val="Compact"/>
            </w:pPr>
            <w:r>
              <w:t xml:space="preserve">05</w:t>
            </w:r>
          </w:p>
        </w:tc>
        <w:tc>
          <w:tcPr/>
          <w:p>
            <w:pPr>
              <w:pStyle w:val="Compact"/>
            </w:pPr>
            <w:r>
              <w:t xml:space="preserve">Concentration of Solutions</w:t>
            </w:r>
          </w:p>
        </w:tc>
        <w:tc>
          <w:tcPr/>
          <w:p>
            <w:pPr>
              <w:pStyle w:val="Compact"/>
            </w:pPr>
            <w:r>
              <w:t xml:space="preserve">Quantify concentration as molarity, ppm, and percent by mass; dilute with M₁V₁ = M₂V₂</w:t>
            </w:r>
          </w:p>
        </w:tc>
      </w:tr>
      <w:tr>
        <w:tc>
          <w:tcPr/>
          <w:p>
            <w:pPr>
              <w:pStyle w:val="Compact"/>
            </w:pPr>
            <w:r>
              <w:t xml:space="preserve">06</w:t>
            </w:r>
          </w:p>
        </w:tc>
        <w:tc>
          <w:tcPr/>
          <w:p>
            <w:pPr>
              <w:pStyle w:val="Compact"/>
            </w:pPr>
            <w:r>
              <w:t xml:space="preserve">Colligative Properties</w:t>
            </w:r>
          </w:p>
        </w:tc>
        <w:tc>
          <w:tcPr/>
          <w:p>
            <w:pPr>
              <w:pStyle w:val="Compact"/>
            </w:pPr>
            <w:r>
              <w:t xml:space="preserve">Dissolved particles lower freezing point and raise boiling point — count, not identity</w:t>
            </w:r>
          </w:p>
        </w:tc>
      </w:tr>
      <w:tr>
        <w:tc>
          <w:tcPr/>
          <w:p>
            <w:pPr>
              <w:pStyle w:val="Compact"/>
            </w:pPr>
            <w:r>
              <w:t xml:space="preserve">07</w:t>
            </w:r>
          </w:p>
        </w:tc>
        <w:tc>
          <w:tcPr/>
          <w:p>
            <w:pPr>
              <w:pStyle w:val="Compact"/>
            </w:pPr>
            <w:r>
              <w:t xml:space="preserve">STP &amp; Standard Conditions</w:t>
            </w:r>
          </w:p>
        </w:tc>
        <w:tc>
          <w:tcPr/>
          <w:p>
            <w:pPr>
              <w:pStyle w:val="Compact"/>
            </w:pPr>
            <w:r>
              <w:t xml:space="preserve">Gas volume is meaningless without stated conditions; STP = 273 K, 101.3 kPa, 22.4 L/mol</w:t>
            </w:r>
          </w:p>
        </w:tc>
      </w:tr>
    </w:tbl>
    <w:p>
      <w:r>
        <w:pict>
          <v:rect style="width:0;height:1.5pt" o:hralign="center" o:hrstd="t" o:hr="t"/>
        </w:pict>
      </w:r>
    </w:p>
    <w:bookmarkEnd w:id="3594"/>
    <w:bookmarkStart w:id="3595" w:name="pacing-calendar-9"/>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Classifying Solutions</w:t>
            </w:r>
          </w:p>
        </w:tc>
        <w:tc>
          <w:tcPr/>
          <w:p>
            <w:pPr>
              <w:pStyle w:val="Compact"/>
            </w:pPr>
            <w:r>
              <w:t xml:space="preserve">Same spoonful of sugar vanishes in hot tea but not in iced tea</w:t>
            </w:r>
          </w:p>
        </w:tc>
        <w:tc>
          <w:tcPr/>
          <w:p>
            <w:pPr>
              <w:pStyle w:val="Compact"/>
            </w:pPr>
            <w:r>
              <w:t xml:space="preserve">Active Learning + Restorative Circle (unit opener)</w:t>
            </w:r>
          </w:p>
        </w:tc>
      </w:tr>
      <w:tr>
        <w:tc>
          <w:tcPr/>
          <w:p>
            <w:pPr>
              <w:pStyle w:val="Compact"/>
            </w:pPr>
            <w:r>
              <w:t xml:space="preserve">2</w:t>
            </w:r>
          </w:p>
        </w:tc>
        <w:tc>
          <w:tcPr/>
          <w:p>
            <w:pPr>
              <w:pStyle w:val="Compact"/>
            </w:pPr>
            <w:r>
              <w:t xml:space="preserve">02 Precipitation</w:t>
            </w:r>
          </w:p>
        </w:tc>
        <w:tc>
          <w:tcPr/>
          <w:p>
            <w:pPr>
              <w:pStyle w:val="Compact"/>
            </w:pPr>
            <w:r>
              <w:t xml:space="preserve">Two clear liquids mixed turn instantly cloudy yellow — another pair stays clear</w:t>
            </w:r>
          </w:p>
        </w:tc>
        <w:tc>
          <w:tcPr/>
          <w:p>
            <w:pPr>
              <w:pStyle w:val="Compact"/>
            </w:pPr>
            <w:r>
              <w:t xml:space="preserve">Hochman</w:t>
            </w:r>
          </w:p>
        </w:tc>
      </w:tr>
      <w:tr>
        <w:tc>
          <w:tcPr/>
          <w:p>
            <w:pPr>
              <w:pStyle w:val="Compact"/>
            </w:pPr>
            <w:r>
              <w:t xml:space="preserve">3</w:t>
            </w:r>
          </w:p>
        </w:tc>
        <w:tc>
          <w:tcPr/>
          <w:p>
            <w:pPr>
              <w:pStyle w:val="Compact"/>
            </w:pPr>
            <w:r>
              <w:t xml:space="preserve">03 Using Solubility Tables</w:t>
            </w:r>
          </w:p>
        </w:tc>
        <w:tc>
          <w:tcPr/>
          <w:p>
            <w:pPr>
              <w:pStyle w:val="Compact"/>
            </w:pPr>
            <w:r>
              <w:t xml:space="preserve">A warm soda goes flat faster than a cold one</w:t>
            </w:r>
          </w:p>
        </w:tc>
        <w:tc>
          <w:tcPr/>
          <w:p>
            <w:pPr>
              <w:pStyle w:val="Compact"/>
            </w:pPr>
            <w:r>
              <w:t xml:space="preserve">BTC</w:t>
            </w:r>
          </w:p>
        </w:tc>
      </w:tr>
      <w:tr>
        <w:tc>
          <w:tcPr/>
          <w:p>
            <w:pPr>
              <w:pStyle w:val="Compact"/>
            </w:pPr>
            <w:r>
              <w:t xml:space="preserve">4</w:t>
            </w:r>
          </w:p>
        </w:tc>
        <w:tc>
          <w:tcPr/>
          <w:p>
            <w:pPr>
              <w:pStyle w:val="Compact"/>
            </w:pPr>
            <w:r>
              <w:t xml:space="preserve">04 Vapor Pressure</w:t>
            </w:r>
          </w:p>
        </w:tc>
        <w:tc>
          <w:tcPr/>
          <w:p>
            <w:pPr>
              <w:pStyle w:val="Compact"/>
            </w:pPr>
            <w:r>
              <w:t xml:space="preserve">Water boils at 90 °C on a mountaintop but stays liquid at 400 °C at an ocean vent</w:t>
            </w:r>
          </w:p>
        </w:tc>
        <w:tc>
          <w:tcPr/>
          <w:p>
            <w:pPr>
              <w:pStyle w:val="Compact"/>
            </w:pPr>
            <w:r>
              <w:t xml:space="preserve">Active Learning</w:t>
            </w:r>
          </w:p>
        </w:tc>
      </w:tr>
      <w:tr>
        <w:tc>
          <w:tcPr/>
          <w:p>
            <w:pPr>
              <w:pStyle w:val="Compact"/>
            </w:pPr>
            <w:r>
              <w:t xml:space="preserve">5</w:t>
            </w:r>
          </w:p>
        </w:tc>
        <w:tc>
          <w:tcPr/>
          <w:p>
            <w:pPr>
              <w:pStyle w:val="Compact"/>
            </w:pPr>
            <w:r>
              <w:t xml:space="preserve">05 Concentration of Solutions</w:t>
            </w:r>
          </w:p>
        </w:tc>
        <w:tc>
          <w:tcPr/>
          <w:p>
            <w:pPr>
              <w:pStyle w:val="Compact"/>
            </w:pPr>
            <w:r>
              <w:t xml:space="preserve">“5 ppm of lead”</w:t>
            </w:r>
            <w:r>
              <w:t xml:space="preserve"> </w:t>
            </w:r>
            <w:r>
              <w:t xml:space="preserve">— a number that sounds small but is a public-health emergency</w:t>
            </w:r>
          </w:p>
        </w:tc>
        <w:tc>
          <w:tcPr/>
          <w:p>
            <w:pPr>
              <w:pStyle w:val="Compact"/>
            </w:pPr>
            <w:r>
              <w:t xml:space="preserve">Hochman</w:t>
            </w:r>
          </w:p>
        </w:tc>
      </w:tr>
      <w:tr>
        <w:tc>
          <w:tcPr/>
          <w:p>
            <w:pPr>
              <w:pStyle w:val="Compact"/>
            </w:pPr>
            <w:r>
              <w:t xml:space="preserve">6</w:t>
            </w:r>
          </w:p>
        </w:tc>
        <w:tc>
          <w:tcPr/>
          <w:p>
            <w:pPr>
              <w:pStyle w:val="Compact"/>
            </w:pPr>
            <w:r>
              <w:t xml:space="preserve">06 Colligative Properties</w:t>
            </w:r>
          </w:p>
        </w:tc>
        <w:tc>
          <w:tcPr/>
          <w:p>
            <w:pPr>
              <w:pStyle w:val="Compact"/>
            </w:pPr>
            <w:r>
              <w:t xml:space="preserve">Salted roads stay liquid in an ice storm; a soap bubble freezes in slow crystals</w:t>
            </w:r>
          </w:p>
        </w:tc>
        <w:tc>
          <w:tcPr/>
          <w:p>
            <w:pPr>
              <w:pStyle w:val="Compact"/>
            </w:pPr>
            <w:r>
              <w:t xml:space="preserve">BTC</w:t>
            </w:r>
          </w:p>
        </w:tc>
      </w:tr>
      <w:tr>
        <w:tc>
          <w:tcPr/>
          <w:p>
            <w:pPr>
              <w:pStyle w:val="Compact"/>
            </w:pPr>
            <w:r>
              <w:t xml:space="preserve">7</w:t>
            </w:r>
          </w:p>
        </w:tc>
        <w:tc>
          <w:tcPr/>
          <w:p>
            <w:pPr>
              <w:pStyle w:val="Compact"/>
            </w:pPr>
            <w:r>
              <w:t xml:space="preserve">07 STP &amp; Standard Conditions</w:t>
            </w:r>
          </w:p>
        </w:tc>
        <w:tc>
          <w:tcPr/>
          <w:p>
            <w:pPr>
              <w:pStyle w:val="Compact"/>
            </w:pPr>
            <w:r>
              <w:t xml:space="preserve">Two groups measure</w:t>
            </w:r>
            <w:r>
              <w:t xml:space="preserve"> </w:t>
            </w:r>
            <w:r>
              <w:t xml:space="preserve">“one mole of CO₂”</w:t>
            </w:r>
            <w:r>
              <w:t xml:space="preserve"> </w:t>
            </w:r>
            <w:r>
              <w:t xml:space="preserve">and report different volumes — neither is wrong</w:t>
            </w:r>
          </w:p>
        </w:tc>
        <w:tc>
          <w:tcPr/>
          <w:p>
            <w:pPr>
              <w:pStyle w:val="Compact"/>
            </w:pPr>
            <w:r>
              <w:t xml:space="preserve">Active Learning</w:t>
            </w:r>
          </w:p>
        </w:tc>
      </w:tr>
    </w:tbl>
    <w:p>
      <w:pPr>
        <w:pStyle w:val="BodyText"/>
      </w:pPr>
      <w:r>
        <w:t xml:space="preserve">Double-period days (every other day) let the saturation, precipitation, and ice-cream colligative labs run long.</w:t>
      </w:r>
    </w:p>
    <w:p>
      <w:r>
        <w:pict>
          <v:rect style="width:0;height:1.5pt" o:hralign="center" o:hrstd="t" o:hr="t"/>
        </w:pict>
      </w:r>
    </w:p>
    <w:bookmarkEnd w:id="3595"/>
    <w:bookmarkStart w:id="3596" w:name="strategy-rotation-9"/>
    <w:p>
      <w:pPr>
        <w:pStyle w:val="Heading3"/>
      </w:pPr>
      <w:r>
        <w:t xml:space="preserve">Strategy Rotation</w:t>
      </w:r>
    </w:p>
    <w:p>
      <w:pPr>
        <w:pStyle w:val="Compact"/>
        <w:numPr>
          <w:ilvl w:val="0"/>
          <w:numId w:val="2805"/>
        </w:numPr>
      </w:pPr>
      <w:r>
        <w:rPr>
          <w:b/>
          <w:bCs/>
        </w:rPr>
        <w:t xml:space="preserve">RESTORATIVE CIRCLE</w:t>
      </w:r>
      <w:r>
        <w:t xml:space="preserve">: Lesson 01 (unit-opening circle —</w:t>
      </w:r>
      <w:r>
        <w:t xml:space="preserve"> </w:t>
      </w:r>
      <w:r>
        <w:t xml:space="preserve">“a drink you make at home and what you stir into it”</w:t>
      </w:r>
      <w:r>
        <w:t xml:space="preserve">).</w:t>
      </w:r>
    </w:p>
    <w:p>
      <w:pPr>
        <w:pStyle w:val="Compact"/>
        <w:numPr>
          <w:ilvl w:val="0"/>
          <w:numId w:val="2805"/>
        </w:numPr>
      </w:pPr>
      <w:r>
        <w:rPr>
          <w:b/>
          <w:bCs/>
        </w:rPr>
        <w:t xml:space="preserve">ACTIVE LEARNING</w:t>
      </w:r>
      <w:r>
        <w:t xml:space="preserve">: Lessons 01, 04, 07 (hands-on saturation investigation; predict-then-test on Reference Table H; trace the Boyle’s-Law curve and run conversions before any term is defined).</w:t>
      </w:r>
    </w:p>
    <w:p>
      <w:pPr>
        <w:pStyle w:val="Compact"/>
        <w:numPr>
          <w:ilvl w:val="0"/>
          <w:numId w:val="2805"/>
        </w:numPr>
      </w:pPr>
      <w:r>
        <w:rPr>
          <w:b/>
          <w:bCs/>
        </w:rPr>
        <w:t xml:space="preserve">BTC (Building Thinking Classrooms)</w:t>
      </w:r>
      <w:r>
        <w:t xml:space="preserve">: Lessons 03, 06 (random groups at vertical non-permanent surfaces build the solid-vs-gas pattern from Table G; thin-sliced station sequence into the ice-cream lab).</w:t>
      </w:r>
    </w:p>
    <w:p>
      <w:pPr>
        <w:pStyle w:val="Compact"/>
        <w:numPr>
          <w:ilvl w:val="0"/>
          <w:numId w:val="2805"/>
        </w:numPr>
      </w:pPr>
      <w:r>
        <w:rPr>
          <w:b/>
          <w:bCs/>
        </w:rPr>
        <w:t xml:space="preserve">HOCHMAN (literacy)</w:t>
      </w:r>
      <w:r>
        <w:t xml:space="preserve">: Lessons 02, 05 (appositive sentence defining</w:t>
      </w:r>
      <w:r>
        <w:t xml:space="preserve"> </w:t>
      </w:r>
      <w:r>
        <w:rPr>
          <w:i/>
          <w:iCs/>
        </w:rPr>
        <w:t xml:space="preserve">precipitate</w:t>
      </w:r>
      <w:r>
        <w:t xml:space="preserve">; appositive defining</w:t>
      </w:r>
      <w:r>
        <w:t xml:space="preserve"> </w:t>
      </w:r>
      <w:r>
        <w:rPr>
          <w:i/>
          <w:iCs/>
        </w:rPr>
        <w:t xml:space="preserve">molarity</w:t>
      </w:r>
      <w:r>
        <w:t xml:space="preserve">, plus Because/But/So in Phase 4).</w:t>
      </w:r>
    </w:p>
    <w:p>
      <w:pPr>
        <w:pStyle w:val="FirstParagraph"/>
      </w:pPr>
      <w:r>
        <w:t xml:space="preserve">SEL (opening connection + closing reflection), ELL/SPED supports, and an OPTIC/CER literacy routine appear in every lesson.</w:t>
      </w:r>
    </w:p>
    <w:p>
      <w:r>
        <w:pict>
          <v:rect style="width:0;height:1.5pt" o:hralign="center" o:hrstd="t" o:hr="t"/>
        </w:pict>
      </w:r>
    </w:p>
    <w:bookmarkEnd w:id="3596"/>
    <w:bookmarkStart w:id="3597" w:name="nyssls-coverage-matrix-9"/>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HS-PS1-10 (Solutions)</w:t>
            </w:r>
          </w:p>
        </w:tc>
        <w:tc>
          <w:tcPr/>
          <w:p>
            <w:pPr>
              <w:pStyle w:val="Compact"/>
            </w:pPr>
            <w:r>
              <w:t xml:space="preserve">Formation, properties, and behavior of solutions; concentration quantified as molarity, ppm, and percent by mass; colligative properties as physical properties of a solution</w:t>
            </w:r>
          </w:p>
        </w:tc>
        <w:tc>
          <w:tcPr/>
          <w:p>
            <w:pPr>
              <w:pStyle w:val="Compact"/>
            </w:pPr>
            <w:r>
              <w:t xml:space="preserve">01, 05, 06</w:t>
            </w:r>
          </w:p>
        </w:tc>
      </w:tr>
      <w:tr>
        <w:tc>
          <w:tcPr/>
          <w:p>
            <w:pPr>
              <w:pStyle w:val="Compact"/>
            </w:pPr>
            <w:r>
              <w:t xml:space="preserve">HS-PS1-3</w:t>
            </w:r>
          </w:p>
        </w:tc>
        <w:tc>
          <w:tcPr/>
          <w:p>
            <w:pPr>
              <w:pStyle w:val="Compact"/>
            </w:pPr>
            <w:r>
              <w:t xml:space="preserve">Compare bulk-scale structure (vapor pressure, boiling point) to infer the strength of electrical forces (IMF) between particles</w:t>
            </w:r>
          </w:p>
        </w:tc>
        <w:tc>
          <w:tcPr/>
          <w:p>
            <w:pPr>
              <w:pStyle w:val="Compact"/>
            </w:pPr>
            <w:r>
              <w:t xml:space="preserve">04</w:t>
            </w:r>
          </w:p>
        </w:tc>
      </w:tr>
      <w:tr>
        <w:tc>
          <w:tcPr/>
          <w:p>
            <w:pPr>
              <w:pStyle w:val="Compact"/>
            </w:pPr>
            <w:r>
              <w:t xml:space="preserve">Foundational (SEP-2 / SEP-4)</w:t>
            </w:r>
          </w:p>
        </w:tc>
        <w:tc>
          <w:tcPr/>
          <w:p>
            <w:pPr>
              <w:pStyle w:val="Compact"/>
            </w:pPr>
            <w:r>
              <w:t xml:space="preserve">Developing &amp; using models and analyzing &amp; interpreting data — predict precipitate formation (Table F) and read solubility curves (Table G)</w:t>
            </w:r>
          </w:p>
        </w:tc>
        <w:tc>
          <w:tcPr/>
          <w:p>
            <w:pPr>
              <w:pStyle w:val="Compact"/>
            </w:pPr>
            <w:r>
              <w:t xml:space="preserve">02, 03</w:t>
            </w:r>
          </w:p>
        </w:tc>
      </w:tr>
      <w:tr>
        <w:tc>
          <w:tcPr/>
          <w:p>
            <w:pPr>
              <w:pStyle w:val="Compact"/>
            </w:pPr>
            <w:r>
              <w:t xml:space="preserve">Foundational (SEP-5)</w:t>
            </w:r>
          </w:p>
        </w:tc>
        <w:tc>
          <w:tcPr/>
          <w:p>
            <w:pPr>
              <w:pStyle w:val="Compact"/>
            </w:pPr>
            <w:r>
              <w:t xml:space="preserve">Using mathematics &amp; computational thinking — establish STP (273 K, 101.3 kPa) and molar volume (22.4 L/mol) from Table A as a measurement convention</w:t>
            </w:r>
          </w:p>
        </w:tc>
        <w:tc>
          <w:tcPr/>
          <w:p>
            <w:pPr>
              <w:pStyle w:val="Compact"/>
            </w:pPr>
            <w:r>
              <w:t xml:space="preserve">07</w:t>
            </w:r>
          </w:p>
        </w:tc>
      </w:tr>
    </w:tbl>
    <w:p>
      <w:r>
        <w:pict>
          <v:rect style="width:0;height:1.5pt" o:hralign="center" o:hrstd="t" o:hr="t"/>
        </w:pict>
      </w:r>
    </w:p>
    <w:bookmarkEnd w:id="3597"/>
    <w:bookmarkStart w:id="3598" w:name="vocabulary-scope-9"/>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solute · solvent · aqueous</w:t>
            </w:r>
          </w:p>
        </w:tc>
      </w:tr>
      <w:tr>
        <w:tc>
          <w:tcPr/>
          <w:p>
            <w:pPr>
              <w:pStyle w:val="Compact"/>
            </w:pPr>
            <w:r>
              <w:t xml:space="preserve">02</w:t>
            </w:r>
          </w:p>
        </w:tc>
        <w:tc>
          <w:tcPr/>
          <w:p>
            <w:pPr>
              <w:pStyle w:val="Compact"/>
            </w:pPr>
            <w:r>
              <w:t xml:space="preserve">soluble · insoluble · precipitate</w:t>
            </w:r>
          </w:p>
        </w:tc>
      </w:tr>
      <w:tr>
        <w:tc>
          <w:tcPr/>
          <w:p>
            <w:pPr>
              <w:pStyle w:val="Compact"/>
            </w:pPr>
            <w:r>
              <w:t xml:space="preserve">03</w:t>
            </w:r>
          </w:p>
        </w:tc>
        <w:tc>
          <w:tcPr/>
          <w:p>
            <w:pPr>
              <w:pStyle w:val="Compact"/>
            </w:pPr>
            <w:r>
              <w:t xml:space="preserve">solubility curve · saturated · temperature–solubility relationship</w:t>
            </w:r>
          </w:p>
        </w:tc>
      </w:tr>
      <w:tr>
        <w:tc>
          <w:tcPr/>
          <w:p>
            <w:pPr>
              <w:pStyle w:val="Compact"/>
            </w:pPr>
            <w:r>
              <w:t xml:space="preserve">04</w:t>
            </w:r>
          </w:p>
        </w:tc>
        <w:tc>
          <w:tcPr/>
          <w:p>
            <w:pPr>
              <w:pStyle w:val="Compact"/>
            </w:pPr>
            <w:r>
              <w:t xml:space="preserve">equilibrium vapor pressure · boiling point · intermolecular forces (IMF)</w:t>
            </w:r>
          </w:p>
        </w:tc>
      </w:tr>
      <w:tr>
        <w:tc>
          <w:tcPr/>
          <w:p>
            <w:pPr>
              <w:pStyle w:val="Compact"/>
            </w:pPr>
            <w:r>
              <w:t xml:space="preserve">05</w:t>
            </w:r>
          </w:p>
        </w:tc>
        <w:tc>
          <w:tcPr/>
          <w:p>
            <w:pPr>
              <w:pStyle w:val="Compact"/>
            </w:pPr>
            <w:r>
              <w:t xml:space="preserve">molarity · solute · solution</w:t>
            </w:r>
          </w:p>
        </w:tc>
      </w:tr>
      <w:tr>
        <w:tc>
          <w:tcPr/>
          <w:p>
            <w:pPr>
              <w:pStyle w:val="Compact"/>
            </w:pPr>
            <w:r>
              <w:t xml:space="preserve">06</w:t>
            </w:r>
          </w:p>
        </w:tc>
        <w:tc>
          <w:tcPr/>
          <w:p>
            <w:pPr>
              <w:pStyle w:val="Compact"/>
            </w:pPr>
            <w:r>
              <w:t xml:space="preserve">freezing-point depression · boiling-point elevation · colligative property</w:t>
            </w:r>
          </w:p>
        </w:tc>
      </w:tr>
      <w:tr>
        <w:tc>
          <w:tcPr/>
          <w:p>
            <w:pPr>
              <w:pStyle w:val="Compact"/>
            </w:pPr>
            <w:r>
              <w:t xml:space="preserve">07</w:t>
            </w:r>
          </w:p>
        </w:tc>
        <w:tc>
          <w:tcPr/>
          <w:p>
            <w:pPr>
              <w:pStyle w:val="Compact"/>
            </w:pPr>
            <w:r>
              <w:t xml:space="preserve">STP (standard temperature and pressure) · molar volume · standard</w:t>
            </w:r>
          </w:p>
        </w:tc>
      </w:tr>
    </w:tbl>
    <w:p>
      <w:r>
        <w:br w:type="page"/>
      </w:r>
    </w:p>
    <w:bookmarkEnd w:id="3598"/>
    <w:bookmarkEnd w:id="3599"/>
    <w:bookmarkStart w:id="3633" w:name="classifying-solutions-teacher-guide"/>
    <w:p>
      <w:pPr>
        <w:pStyle w:val="Heading2"/>
      </w:pPr>
      <w:r>
        <w:t xml:space="preserve">Classifying Solutions — Teacher Guide</w:t>
      </w:r>
    </w:p>
    <w:bookmarkStart w:id="3600" w:name="cover-122"/>
    <w:p>
      <w:pPr>
        <w:pStyle w:val="Heading3"/>
      </w:pPr>
      <w:r>
        <w:t xml:space="preserve">Cover</w:t>
      </w:r>
    </w:p>
    <w:p>
      <w:pPr>
        <w:pStyle w:val="FirstParagraph"/>
      </w:pPr>
      <w:r>
        <w:rPr>
          <w:b/>
          <w:bCs/>
        </w:rPr>
        <w:t xml:space="preserve">Unit: Solutions — Lesson 01: Classifying Solutions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3600"/>
    <w:bookmarkStart w:id="3605" w:name="X63fb05055398764d94b0caf18064d6435256c05"/>
    <w:p>
      <w:pPr>
        <w:pStyle w:val="Heading3"/>
      </w:pPr>
      <w:r>
        <w:t xml:space="preserve">Curated Resources (from East Meadow Scope &amp; Sequence)</w:t>
      </w:r>
    </w:p>
    <w:bookmarkStart w:id="3601" w:name="nyssls-standards-56"/>
    <w:p>
      <w:pPr>
        <w:pStyle w:val="Heading4"/>
      </w:pPr>
      <w:r>
        <w:t xml:space="preserve">NYSSLS Standards</w:t>
      </w:r>
    </w:p>
    <w:p>
      <w:pPr>
        <w:pStyle w:val="FirstParagraph"/>
      </w:pPr>
      <w:r>
        <w:rPr>
          <w:b/>
          <w:bCs/>
        </w:rPr>
        <w:t xml:space="preserve">PS1-10 (Solutions)</w:t>
      </w:r>
      <w:r>
        <w:t xml:space="preserve"> </w:t>
      </w:r>
      <w:r>
        <w:t xml:space="preserve">—</w:t>
      </w:r>
      <w:r>
        <w:t xml:space="preserve"> </w:t>
      </w:r>
      <w:r>
        <w:rPr>
          <w:i/>
          <w:iCs/>
        </w:rPr>
        <w:t xml:space="preserve">“Use evidence to support claims regarding the formation, properties, and behaviors of solutions at bulk scales.”</w:t>
      </w:r>
      <w:r>
        <w:t xml:space="preserve"> </w:t>
      </w:r>
      <w:r>
        <w:t xml:space="preserve">This lesson is the entry point to the Solutions unit. Students gather evidence from a hands-on dissolving investigation and use it to support claims about</w:t>
      </w:r>
      <w:r>
        <w:t xml:space="preserve"> </w:t>
      </w:r>
      <w:r>
        <w:rPr>
          <w:i/>
          <w:iCs/>
        </w:rPr>
        <w:t xml:space="preserve">how much</w:t>
      </w:r>
      <w:r>
        <w:t xml:space="preserve"> </w:t>
      </w:r>
      <w:r>
        <w:t xml:space="preserve">solute a solvent can hold and</w:t>
      </w:r>
      <w:r>
        <w:t xml:space="preserve"> </w:t>
      </w:r>
      <w:r>
        <w:rPr>
          <w:i/>
          <w:iCs/>
        </w:rPr>
        <w:t xml:space="preserve">how</w:t>
      </w:r>
      <w:r>
        <w:t xml:space="preserve"> </w:t>
      </w:r>
      <w:r>
        <w:t xml:space="preserve">temperature changes that amount. The vocabulary that names what they observe — solute, solvent, saturated, unsaturated, supersaturated, aqueous — is introduced only after the evidence is on the table, so students build the concept before they name it.</w:t>
      </w:r>
    </w:p>
    <w:p>
      <w:pPr>
        <w:pStyle w:val="BodyText"/>
      </w:pPr>
      <w:r>
        <w:t xml:space="preserve">The Cross-Cutting Concept of</w:t>
      </w:r>
      <w:r>
        <w:t xml:space="preserve"> </w:t>
      </w:r>
      <w:r>
        <w:rPr>
          <w:b/>
          <w:bCs/>
        </w:rPr>
        <w:t xml:space="preserve">Stability and Change</w:t>
      </w:r>
      <w:r>
        <w:t xml:space="preserve"> </w:t>
      </w:r>
      <w:r>
        <w:t xml:space="preserve">is the explicit lens. A solution at a fixed temperature sits at a stable balance: dissolved solute and undissolved solute coexist without the amount dissolved changing. Change the temperature and the balance point shifts — more solute can dissolve in hot solvent than in cold. Reading the solubility curve in</w:t>
      </w:r>
      <w:r>
        <w:t xml:space="preserve"> </w:t>
      </w:r>
      <w:r>
        <w:rPr>
          <w:rStyle w:val="VerbatimChar"/>
        </w:rPr>
        <w:t xml:space="preserve">figures/solubility_curve.png</w:t>
      </w:r>
      <w:r>
        <w:t xml:space="preserve"> </w:t>
      </w:r>
      <w:r>
        <w:t xml:space="preserve">makes that change quantitative: the curve</w:t>
      </w:r>
      <w:r>
        <w:t xml:space="preserve"> </w:t>
      </w:r>
      <w:r>
        <w:rPr>
          <w:i/>
          <w:iCs/>
        </w:rPr>
        <w:t xml:space="preserve">is</w:t>
      </w:r>
      <w:r>
        <w:t xml:space="preserve"> </w:t>
      </w:r>
      <w:r>
        <w:t xml:space="preserve">the boundary between</w:t>
      </w:r>
      <w:r>
        <w:t xml:space="preserve"> </w:t>
      </w:r>
      <w:r>
        <w:t xml:space="preserve">“more will dissolve”</w:t>
      </w:r>
      <w:r>
        <w:t xml:space="preserve"> </w:t>
      </w:r>
      <w:r>
        <w:t xml:space="preserve">(unsaturated) and</w:t>
      </w:r>
      <w:r>
        <w:t xml:space="preserve"> </w:t>
      </w:r>
      <w:r>
        <w:t xml:space="preserve">“no more will dissolve”</w:t>
      </w:r>
      <w:r>
        <w:t xml:space="preserve"> </w:t>
      </w:r>
      <w:r>
        <w:t xml:space="preserve">(saturated). Per East Meadow guidance, this qualitative-to-quantitative bridge prepares students for molarity and concentration calculations later in the unit.</w:t>
      </w:r>
    </w:p>
    <w:bookmarkEnd w:id="3601"/>
    <w:bookmarkStart w:id="3602" w:name="phenomenon-112"/>
    <w:p>
      <w:pPr>
        <w:pStyle w:val="Heading4"/>
      </w:pPr>
      <w:r>
        <w:t xml:space="preserve">Phenomenon</w:t>
      </w:r>
    </w:p>
    <w:p>
      <w:pPr>
        <w:pStyle w:val="FirstParagraph"/>
      </w:pPr>
      <w:r>
        <w:t xml:space="preserve">Pour the same spoonful of sugar into two identical glasses of unsweetened tea — one steaming hot, one filled with ice. Stir both the same number of times. In the hot glass the sugar vanishes within seconds; in the iced glass a small drift of undissolved crystals still sits at the bottom a minute later. Same sugar, same amount of stirring, same tea — only the temperature is different. Now keep adding sugar, half a spoon at a time, to the iced tea: eventually no more dissolves no matter how long you stir, and a permanent layer of sugar coats the bottom of the glass. The hot tea, meanwhile, swallows spoon after spoon. The phenomenon poses two linked questions at once: why does temperature change the</w:t>
      </w:r>
      <w:r>
        <w:t xml:space="preserve"> </w:t>
      </w:r>
      <w:r>
        <w:rPr>
          <w:i/>
          <w:iCs/>
        </w:rPr>
        <w:t xml:space="preserve">speed</w:t>
      </w:r>
      <w:r>
        <w:t xml:space="preserve"> </w:t>
      </w:r>
      <w:r>
        <w:t xml:space="preserve">of dissolving, and why does it change the</w:t>
      </w:r>
      <w:r>
        <w:t xml:space="preserve"> </w:t>
      </w:r>
      <w:r>
        <w:rPr>
          <w:i/>
          <w:iCs/>
        </w:rPr>
        <w:t xml:space="preserve">amount</w:t>
      </w:r>
      <w:r>
        <w:t xml:space="preserve"> </w:t>
      </w:r>
      <w:r>
        <w:t xml:space="preserve">that can dissolve at all?</w:t>
      </w:r>
    </w:p>
    <w:p>
      <w:pPr>
        <w:pStyle w:val="BodyText"/>
      </w:pPr>
      <w:r>
        <w:rPr>
          <w:b/>
          <w:bCs/>
        </w:rPr>
        <w:t xml:space="preserve">Driving question:</w:t>
      </w:r>
      <w:r>
        <w:t xml:space="preserve"> </w:t>
      </w:r>
      <w:r>
        <w:t xml:space="preserve">Why does sugar dissolve faster — and more completely — in hot tea than in iced tea?</w:t>
      </w:r>
    </w:p>
    <w:bookmarkEnd w:id="3602"/>
    <w:bookmarkStart w:id="3603" w:name="javalab-labs-56"/>
    <w:p>
      <w:pPr>
        <w:pStyle w:val="Heading4"/>
      </w:pPr>
      <w:r>
        <w:t xml:space="preserve">Javalab / Labs</w:t>
      </w:r>
    </w:p>
    <w:p>
      <w:pPr>
        <w:pStyle w:val="Compact"/>
        <w:numPr>
          <w:ilvl w:val="0"/>
          <w:numId w:val="2806"/>
        </w:numPr>
      </w:pPr>
      <w:r>
        <w:rPr>
          <w:b/>
          <w:bCs/>
        </w:rPr>
        <w:t xml:space="preserve">Saturation investigation lab:</w:t>
      </w:r>
      <w:r>
        <w:t xml:space="preserve"> </w:t>
      </w:r>
      <w:r>
        <w:t xml:space="preserve">Working in groups, students add a measured solute (table salt or, for the steeper effect, Epsom salt / potassium nitrate) one level scoop at a time to a fixed volume of room-temperature water, stirring and recording after each addition until no more dissolves (the first scoop that leaves permanent undissolved solid marks saturation). They then warm an identical sample and repeat, observing that more dissolves when hot. Data feed directly into reading</w:t>
      </w:r>
      <w:r>
        <w:t xml:space="preserve"> </w:t>
      </w:r>
      <w:r>
        <w:rPr>
          <w:rStyle w:val="VerbatimChar"/>
        </w:rPr>
        <w:t xml:space="preserve">figures/solubility_curve.png</w:t>
      </w:r>
      <w:r>
        <w:t xml:space="preserve">.</w:t>
      </w:r>
    </w:p>
    <w:p>
      <w:pPr>
        <w:pStyle w:val="Compact"/>
        <w:numPr>
          <w:ilvl w:val="0"/>
          <w:numId w:val="2806"/>
        </w:numPr>
      </w:pPr>
      <w:r>
        <w:rPr>
          <w:b/>
          <w:bCs/>
        </w:rPr>
        <w:t xml:space="preserve">Supersaturated sodium acetate</w:t>
      </w:r>
      <w:r>
        <w:rPr>
          <w:b/>
          <w:bCs/>
        </w:rPr>
        <w:t xml:space="preserve"> </w:t>
      </w:r>
      <w:r>
        <w:rPr>
          <w:b/>
          <w:bCs/>
        </w:rPr>
        <w:t xml:space="preserve">“hot ice”</w:t>
      </w:r>
      <w:r>
        <w:rPr>
          <w:b/>
          <w:bCs/>
        </w:rPr>
        <w:t xml:space="preserve"> </w:t>
      </w:r>
      <w:r>
        <w:rPr>
          <w:b/>
          <w:bCs/>
        </w:rPr>
        <w:t xml:space="preserve">demo (teacher-led):</w:t>
      </w:r>
      <w:r>
        <w:t xml:space="preserve"> </w:t>
      </w:r>
      <w:r>
        <w:t xml:space="preserve">A supersaturated sodium acetate solution (made by dissolving the solid in hot water and cooling undisturbed) crystallizes on contact with a seed crystal, instantly forming warm solid</w:t>
      </w:r>
      <w:r>
        <w:t xml:space="preserve"> </w:t>
      </w:r>
      <w:r>
        <w:t xml:space="preserve">“ice.”</w:t>
      </w:r>
      <w:r>
        <w:t xml:space="preserve"> </w:t>
      </w:r>
      <w:r>
        <w:t xml:space="preserve">This is the dramatic evidence that a supersaturated solution holds</w:t>
      </w:r>
      <w:r>
        <w:t xml:space="preserve"> </w:t>
      </w:r>
      <w:r>
        <w:rPr>
          <w:i/>
          <w:iCs/>
        </w:rPr>
        <w:t xml:space="preserve">more</w:t>
      </w:r>
      <w:r>
        <w:t xml:space="preserve"> </w:t>
      </w:r>
      <w:r>
        <w:t xml:space="preserve">dissolved solute than it normally could, and that the excess drops out the moment the balance is disturbed. CHCOONa + seed → rapid crystallization (exothermic). Safety: the solution and the resulting solid are warm, not dangerous, but treat as a demo.</w:t>
      </w:r>
    </w:p>
    <w:p>
      <w:pPr>
        <w:pStyle w:val="Compact"/>
        <w:numPr>
          <w:ilvl w:val="0"/>
          <w:numId w:val="2806"/>
        </w:numPr>
      </w:pPr>
      <w:r>
        <w:rPr>
          <w:b/>
          <w:bCs/>
        </w:rPr>
        <w:t xml:space="preserve">Rock candy growing (multi-day, optional launch):</w:t>
      </w:r>
      <w:r>
        <w:t xml:space="preserve"> </w:t>
      </w:r>
      <w:r>
        <w:t xml:space="preserve">Students start a supersaturated sucrose solution on a string today and observe crystal growth over the following week — concrete evidence that the excess solute in a supersaturated solution comes back out of solution over time.</w:t>
      </w:r>
    </w:p>
    <w:p>
      <w:pPr>
        <w:pStyle w:val="Compact"/>
        <w:numPr>
          <w:ilvl w:val="0"/>
          <w:numId w:val="2806"/>
        </w:numPr>
      </w:pPr>
      <w:r>
        <w:rPr>
          <w:b/>
          <w:bCs/>
        </w:rPr>
        <w:t xml:space="preserve">Solubility-curve reading:</w:t>
      </w:r>
      <w:r>
        <w:t xml:space="preserve"> </w:t>
      </w:r>
      <w:r>
        <w:t xml:space="preserve">Students use</w:t>
      </w:r>
      <w:r>
        <w:t xml:space="preserve"> </w:t>
      </w:r>
      <w:r>
        <w:rPr>
          <w:rStyle w:val="VerbatimChar"/>
        </w:rPr>
        <w:t xml:space="preserve">figures/solubility_curve.png</w:t>
      </w:r>
      <w:r>
        <w:t xml:space="preserve"> </w:t>
      </w:r>
      <w:r>
        <w:t xml:space="preserve">to classify points as saturated, unsaturated, or supersaturated and to read the maximum solubility of KNO₃ and NaCl at a given temperature.</w:t>
      </w:r>
    </w:p>
    <w:bookmarkEnd w:id="3603"/>
    <w:bookmarkStart w:id="3604" w:name="assessments-56"/>
    <w:p>
      <w:pPr>
        <w:pStyle w:val="Heading4"/>
      </w:pPr>
      <w:r>
        <w:t xml:space="preserve">Assessments</w:t>
      </w:r>
    </w:p>
    <w:p>
      <w:pPr>
        <w:pStyle w:val="Compact"/>
        <w:numPr>
          <w:ilvl w:val="0"/>
          <w:numId w:val="2807"/>
        </w:numPr>
      </w:pPr>
      <w:r>
        <w:rPr>
          <w:b/>
          <w:bCs/>
        </w:rPr>
        <w:t xml:space="preserve">“Fast and Fragrant”</w:t>
      </w:r>
      <w:r>
        <w:rPr>
          <w:b/>
          <w:bCs/>
        </w:rPr>
        <w:t xml:space="preserve"> </w:t>
      </w:r>
      <w:r>
        <w:rPr>
          <w:b/>
          <w:bCs/>
        </w:rPr>
        <w:t xml:space="preserve">performance task</w:t>
      </w:r>
      <w:r>
        <w:t xml:space="preserve"> </w:t>
      </w:r>
      <w:r>
        <w:t xml:space="preserve">(unit assessment, administered later): students design and justify a procedure to dissolve a flavoring or fragrance solute as quickly and completely as possible, citing temperature, stirring, and surface area — and classify their final solution as saturated or unsaturated using evidence. This lesson supplies the vocabulary and the saturation concept the task depends on.</w:t>
      </w:r>
    </w:p>
    <w:p>
      <w:pPr>
        <w:pStyle w:val="Compact"/>
        <w:numPr>
          <w:ilvl w:val="0"/>
          <w:numId w:val="2807"/>
        </w:numPr>
      </w:pPr>
      <w:r>
        <w:rPr>
          <w:b/>
          <w:bCs/>
        </w:rPr>
        <w:t xml:space="preserve">Exit Ticket</w:t>
      </w:r>
      <w:r>
        <w:t xml:space="preserve"> </w:t>
      </w:r>
      <w:r>
        <w:t xml:space="preserve">(Phase 5): three items — classify a described solution as saturated / unsaturated / supersaturated; identify solute vs. solvent in a named aqueous solution; one sentence using</w:t>
      </w:r>
      <w:r>
        <w:t xml:space="preserve"> </w:t>
      </w:r>
      <w:r>
        <w:rPr>
          <w:i/>
          <w:iCs/>
        </w:rPr>
        <w:t xml:space="preserve">aqueous</w:t>
      </w:r>
      <w:r>
        <w:t xml:space="preserve"> </w:t>
      </w:r>
      <w:r>
        <w:t xml:space="preserve">and</w:t>
      </w:r>
      <w:r>
        <w:t xml:space="preserve"> </w:t>
      </w:r>
      <w:r>
        <w:rPr>
          <w:i/>
          <w:iCs/>
        </w:rPr>
        <w:t xml:space="preserve">solvent</w:t>
      </w:r>
      <w:r>
        <w:t xml:space="preserve"> </w:t>
      </w:r>
      <w:r>
        <w:t xml:space="preserve">to explain why the iced-tea sugar dissolves at all. See</w:t>
      </w:r>
      <w:r>
        <w:t xml:space="preserve"> </w:t>
      </w:r>
      <w:r>
        <w:rPr>
          <w:rStyle w:val="VerbatimChar"/>
        </w:rPr>
        <w:t xml:space="preserve">Answer_Key.docx</w:t>
      </w:r>
      <w:r>
        <w:t xml:space="preserve">. Exit Ticket substances (sea water, rubbing alcohol, the</w:t>
      </w:r>
      <w:r>
        <w:t xml:space="preserve"> </w:t>
      </w:r>
      <w:r>
        <w:t xml:space="preserve">“honey on a hot day”</w:t>
      </w:r>
      <w:r>
        <w:t xml:space="preserve"> </w:t>
      </w:r>
      <w:r>
        <w:t xml:space="preserve">scenario) are deliberately different from the worksheet practice.</w:t>
      </w:r>
    </w:p>
    <w:p>
      <w:r>
        <w:pict>
          <v:rect style="width:0;height:1.5pt" o:hralign="center" o:hrstd="t" o:hr="t"/>
        </w:pict>
      </w:r>
    </w:p>
    <w:bookmarkEnd w:id="3604"/>
    <w:bookmarkEnd w:id="3605"/>
    <w:bookmarkStart w:id="3606" w:name="lesson-overview-5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PS1-10 (formation, properties, and behaviors of solutions at bulk scale; evidence-based classification)</w:t>
            </w:r>
          </w:p>
        </w:tc>
      </w:tr>
      <w:tr>
        <w:tc>
          <w:tcPr/>
          <w:p>
            <w:pPr>
              <w:pStyle w:val="Compact"/>
            </w:pPr>
            <w:r>
              <w:rPr>
                <w:b/>
                <w:bCs/>
              </w:rPr>
              <w:t xml:space="preserve">CCC focus</w:t>
            </w:r>
          </w:p>
        </w:tc>
        <w:tc>
          <w:tcPr/>
          <w:p>
            <w:pPr>
              <w:pStyle w:val="Compact"/>
            </w:pPr>
            <w:r>
              <w:t xml:space="preserve">Stability and Change — a solution at fixed temperature is a stable balance between dissolved and undissolved solute; changing temperature shifts how much solute the solvent can hold</w:t>
            </w:r>
          </w:p>
        </w:tc>
      </w:tr>
      <w:tr>
        <w:tc>
          <w:tcPr/>
          <w:p>
            <w:pPr>
              <w:pStyle w:val="Compact"/>
            </w:pPr>
            <w:r>
              <w:rPr>
                <w:b/>
                <w:bCs/>
              </w:rPr>
              <w:t xml:space="preserve">Strategy chips</w:t>
            </w:r>
          </w:p>
        </w:tc>
        <w:tc>
          <w:tcPr/>
          <w:p>
            <w:pPr>
              <w:pStyle w:val="Compact"/>
            </w:pPr>
            <w:r>
              <w:t xml:space="preserve">ACTIVE LEARNING (hands-on saturation investigation drives the concept before vocabulary; total-participation card sort in Phase 3); RESTORATIVE CIRCLE (unit-opening circle)</w:t>
            </w:r>
          </w:p>
        </w:tc>
      </w:tr>
      <w:tr>
        <w:tc>
          <w:tcPr/>
          <w:p>
            <w:pPr>
              <w:pStyle w:val="Compact"/>
            </w:pPr>
            <w:r>
              <w:rPr>
                <w:b/>
                <w:bCs/>
              </w:rPr>
              <w:t xml:space="preserve">Materials</w:t>
            </w:r>
          </w:p>
        </w:tc>
        <w:tc>
          <w:tcPr/>
          <w:p>
            <w:pPr>
              <w:pStyle w:val="Compact"/>
            </w:pPr>
            <w:r>
              <w:t xml:space="preserve">Clear cups, warm and room-temperature water, a measurable solute (table salt + Epsom salt or KNO₃), level scoops, stirrers, thermometer (optional), sodium acetate solution + seed crystal for the</w:t>
            </w:r>
            <w:r>
              <w:t xml:space="preserve"> </w:t>
            </w:r>
            <w:r>
              <w:t xml:space="preserve">“hot ice”</w:t>
            </w:r>
            <w:r>
              <w:t xml:space="preserve"> </w:t>
            </w:r>
            <w:r>
              <w:t xml:space="preserve">demo,</w:t>
            </w:r>
            <w:r>
              <w:t xml:space="preserve"> </w:t>
            </w:r>
            <w:r>
              <w:rPr>
                <w:rStyle w:val="VerbatimChar"/>
              </w:rPr>
              <w:t xml:space="preserve">figures/solubility_curve.png</w:t>
            </w:r>
            <w:r>
              <w:t xml:space="preserve"> </w:t>
            </w:r>
            <w:r>
              <w:t xml:space="preserve">projected, classification cards for the Phase 3 sort</w:t>
            </w:r>
          </w:p>
        </w:tc>
      </w:tr>
      <w:tr>
        <w:tc>
          <w:tcPr/>
          <w:p>
            <w:pPr>
              <w:pStyle w:val="Compact"/>
            </w:pPr>
            <w:r>
              <w:rPr>
                <w:b/>
                <w:bCs/>
              </w:rPr>
              <w:t xml:space="preserve">Safety</w:t>
            </w:r>
          </w:p>
        </w:tc>
        <w:tc>
          <w:tcPr/>
          <w:p>
            <w:pPr>
              <w:pStyle w:val="Compact"/>
            </w:pPr>
            <w:r>
              <w:t xml:space="preserve">Sodium acetate solution and the resulting crystal are warm — handle the demo container with care and keep students at a viewing distance. Solutes used in the student lab are food-/lab-safe; do not taste anything in the lab. Standard lab safety applies; goggles for the student dissolving work.</w:t>
            </w:r>
          </w:p>
        </w:tc>
      </w:tr>
      <w:tr>
        <w:tc>
          <w:tcPr/>
          <w:p>
            <w:pPr>
              <w:pStyle w:val="Compact"/>
            </w:pPr>
            <w:r>
              <w:rPr>
                <w:b/>
                <w:bCs/>
              </w:rPr>
              <w:t xml:space="preserve">Prior knowledge</w:t>
            </w:r>
          </w:p>
        </w:tc>
        <w:tc>
          <w:tcPr/>
          <w:p>
            <w:pPr>
              <w:pStyle w:val="Compact"/>
            </w:pPr>
            <w:r>
              <w:t xml:space="preserve">Unit 02 (Physical Behavior of Matter) — mixtures vs. pure substances, homogeneous vs. heterogeneous; students should recognize a solution as a homogeneous mixture before this lesson. No molarity or concentration math is required yet.</w:t>
            </w:r>
          </w:p>
        </w:tc>
      </w:tr>
    </w:tbl>
    <w:p>
      <w:pPr>
        <w:pStyle w:val="BodyText"/>
      </w:pPr>
      <w:r>
        <w:rPr>
          <w:b/>
          <w:bCs/>
        </w:rPr>
        <w:t xml:space="preserve">Lesson objectives — students can:</w:t>
      </w:r>
    </w:p>
    <w:p>
      <w:pPr>
        <w:pStyle w:val="Compact"/>
        <w:numPr>
          <w:ilvl w:val="0"/>
          <w:numId w:val="2808"/>
        </w:numPr>
      </w:pPr>
      <w:r>
        <w:t xml:space="preserve">Identify the</w:t>
      </w:r>
      <w:r>
        <w:t xml:space="preserve"> </w:t>
      </w:r>
      <w:r>
        <w:rPr>
          <w:b/>
          <w:bCs/>
        </w:rPr>
        <w:t xml:space="preserve">solute</w:t>
      </w:r>
      <w:r>
        <w:t xml:space="preserve"> </w:t>
      </w:r>
      <w:r>
        <w:t xml:space="preserve">and the</w:t>
      </w:r>
      <w:r>
        <w:t xml:space="preserve"> </w:t>
      </w:r>
      <w:r>
        <w:rPr>
          <w:b/>
          <w:bCs/>
        </w:rPr>
        <w:t xml:space="preserve">solvent</w:t>
      </w:r>
      <w:r>
        <w:t xml:space="preserve"> </w:t>
      </w:r>
      <w:r>
        <w:t xml:space="preserve">in a given solution, and define an</w:t>
      </w:r>
      <w:r>
        <w:t xml:space="preserve"> </w:t>
      </w:r>
      <w:r>
        <w:rPr>
          <w:b/>
          <w:bCs/>
        </w:rPr>
        <w:t xml:space="preserve">aqueous</w:t>
      </w:r>
      <w:r>
        <w:t xml:space="preserve"> </w:t>
      </w:r>
      <w:r>
        <w:t xml:space="preserve">solution as one in which water is the solvent.</w:t>
      </w:r>
    </w:p>
    <w:p>
      <w:pPr>
        <w:pStyle w:val="Compact"/>
        <w:numPr>
          <w:ilvl w:val="0"/>
          <w:numId w:val="2808"/>
        </w:numPr>
      </w:pPr>
      <w:r>
        <w:t xml:space="preserve">Classify a solution as</w:t>
      </w:r>
      <w:r>
        <w:t xml:space="preserve"> </w:t>
      </w:r>
      <w:r>
        <w:rPr>
          <w:b/>
          <w:bCs/>
        </w:rPr>
        <w:t xml:space="preserve">saturated</w:t>
      </w:r>
      <w:r>
        <w:t xml:space="preserve">,</w:t>
      </w:r>
      <w:r>
        <w:t xml:space="preserve"> </w:t>
      </w:r>
      <w:r>
        <w:rPr>
          <w:b/>
          <w:bCs/>
        </w:rPr>
        <w:t xml:space="preserve">unsaturated</w:t>
      </w:r>
      <w:r>
        <w:t xml:space="preserve">, or</w:t>
      </w:r>
      <w:r>
        <w:t xml:space="preserve"> </w:t>
      </w:r>
      <w:r>
        <w:rPr>
          <w:b/>
          <w:bCs/>
        </w:rPr>
        <w:t xml:space="preserve">supersaturated</w:t>
      </w:r>
      <w:r>
        <w:t xml:space="preserve"> </w:t>
      </w:r>
      <w:r>
        <w:t xml:space="preserve">using evidence (does more solute dissolve? does undissolved solid remain? does solid crystallize when disturbed?).</w:t>
      </w:r>
    </w:p>
    <w:p>
      <w:pPr>
        <w:pStyle w:val="Compact"/>
        <w:numPr>
          <w:ilvl w:val="0"/>
          <w:numId w:val="2808"/>
        </w:numPr>
      </w:pPr>
      <w:r>
        <w:t xml:space="preserve">Use a solubility curve to determine the maximum amount of a solute that dissolves at a given temperature and to classify a point as saturated, unsaturated, or supersaturated.</w:t>
      </w:r>
    </w:p>
    <w:p>
      <w:pPr>
        <w:pStyle w:val="Compact"/>
        <w:numPr>
          <w:ilvl w:val="0"/>
          <w:numId w:val="2808"/>
        </w:numPr>
      </w:pPr>
      <w:r>
        <w:t xml:space="preserve">Explain, using Stability and Change, why raising the temperature lets a solvent dissolve more solute.</w:t>
      </w:r>
    </w:p>
    <w:p>
      <w:r>
        <w:pict>
          <v:rect style="width:0;height:1.5pt" o:hralign="center" o:hrstd="t" o:hr="t"/>
        </w:pict>
      </w:r>
    </w:p>
    <w:bookmarkEnd w:id="3606"/>
    <w:bookmarkStart w:id="3610" w:name="phase-1-engage-0-10-min-56"/>
    <w:p>
      <w:pPr>
        <w:pStyle w:val="Heading3"/>
      </w:pPr>
      <w:r>
        <w:t xml:space="preserve">Phase 1 · Engage</w:t>
      </w:r>
      <w:r>
        <w:t xml:space="preserve"> </w:t>
      </w:r>
      <w:r>
        <w:rPr>
          <w:i/>
          <w:iCs/>
        </w:rPr>
        <w:t xml:space="preserve">(0 – 10 min)</w:t>
      </w:r>
    </w:p>
    <w:bookmarkStart w:id="3607" w:name="min-opening-circle-do-now-55"/>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 in one sentence:</w:t>
      </w:r>
      <w:r>
        <w:t xml:space="preserve"> </w:t>
      </w:r>
      <w:r>
        <w:rPr>
          <w:i/>
          <w:iCs/>
        </w:rPr>
        <w:t xml:space="preserve">“Think of a drink you make at home — tea, lemonade, hot chocolate, coffee, agua fresca. What do you stir into it, and have you ever noticed it dissolve faster some times than others?”</w:t>
      </w:r>
      <w:r>
        <w:t xml:space="preserve"> </w:t>
      </w:r>
      <w:r>
        <w:t xml:space="preserve">One round, every voice, pass allowed. This grounds the chemistry in students’ kitchens and surfaces the everyday intuition that dissolving isn’t always the same.</w:t>
      </w:r>
    </w:p>
    <w:p>
      <w:pPr>
        <w:pStyle w:val="BodyText"/>
      </w:pPr>
      <w:r>
        <w:t xml:space="preserve">Then post the</w:t>
      </w:r>
      <w:r>
        <w:t xml:space="preserve"> </w:t>
      </w:r>
      <w:r>
        <w:rPr>
          <w:b/>
          <w:bCs/>
        </w:rPr>
        <w:t xml:space="preserve">Do Now</w:t>
      </w:r>
      <w:r>
        <w:t xml:space="preserve">:</w:t>
      </w:r>
    </w:p>
    <w:p>
      <w:pPr>
        <w:pStyle w:val="BlockText"/>
      </w:pPr>
      <w:r>
        <w:rPr>
          <w:i/>
          <w:iCs/>
        </w:rPr>
        <w:t xml:space="preserve">“Two glasses of plain tea sit on the table — one hot, one iced. You stir one spoon of sugar into each, the same number of stirs. In the hot glass the sugar disappears in seconds; in the iced glass some crystals are still at the bottom a minute later. In one sentence: why might the same sugar dissolve faster in the hot tea?”</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809"/>
        </w:numPr>
      </w:pPr>
      <w:r>
        <w:t xml:space="preserve">“Because heat makes things dissolve faster.”</w:t>
      </w:r>
      <w:r>
        <w:t xml:space="preserve"> </w:t>
      </w:r>
      <w:r>
        <w:t xml:space="preserve">— affirm; and ask:</w:t>
      </w:r>
      <w:r>
        <w:t xml:space="preserve"> </w:t>
      </w:r>
      <w:r>
        <w:rPr>
          <w:i/>
          <w:iCs/>
        </w:rPr>
        <w:t xml:space="preserve">what is the heat actually doing to the water and the sugar?</w:t>
      </w:r>
      <w:r>
        <w:t xml:space="preserve"> </w:t>
      </w:r>
      <w:r>
        <w:t xml:space="preserve">Hold that question.</w:t>
      </w:r>
    </w:p>
    <w:p>
      <w:pPr>
        <w:pStyle w:val="Compact"/>
        <w:numPr>
          <w:ilvl w:val="0"/>
          <w:numId w:val="2809"/>
        </w:numPr>
      </w:pPr>
      <w:r>
        <w:t xml:space="preserve">“The hot water has more energy / moves faster.”</w:t>
      </w:r>
      <w:r>
        <w:t xml:space="preserve"> </w:t>
      </w:r>
      <w:r>
        <w:t xml:space="preserve">— excellent intuition; capture it. We will sharpen it in Phase 3.</w:t>
      </w:r>
    </w:p>
    <w:p>
      <w:pPr>
        <w:pStyle w:val="Compact"/>
        <w:numPr>
          <w:ilvl w:val="0"/>
          <w:numId w:val="2809"/>
        </w:numPr>
      </w:pPr>
      <w:r>
        <w:t xml:space="preserve">“I don’t know — they’re the same sugar and same tea.”</w:t>
      </w:r>
      <w:r>
        <w:t xml:space="preserve"> </w:t>
      </w:r>
      <w:r>
        <w:t xml:space="preserve">— validate the puzzle: that is exactly the tension. The</w:t>
      </w:r>
      <w:r>
        <w:t xml:space="preserve"> </w:t>
      </w:r>
      <w:r>
        <w:rPr>
          <w:i/>
          <w:iCs/>
        </w:rPr>
        <w:t xml:space="preserve">only</w:t>
      </w:r>
      <w:r>
        <w:t xml:space="preserve"> </w:t>
      </w:r>
      <w:r>
        <w:t xml:space="preserve">thing different is temperature, so the answer has to be about temperature.</w:t>
      </w:r>
    </w:p>
    <w:bookmarkEnd w:id="3607"/>
    <w:bookmarkStart w:id="3608" w:name="X6b8625547d2aa8a75ed4e477fd4bcae068a8fac"/>
    <w:p>
      <w:pPr>
        <w:pStyle w:val="Heading4"/>
      </w:pPr>
      <w:r>
        <w:t xml:space="preserve">3–8 min · Phenomenon hook — two glasses, one variable</w:t>
      </w:r>
    </w:p>
    <w:p>
      <w:pPr>
        <w:pStyle w:val="FirstParagraph"/>
      </w:pPr>
      <w:r>
        <w:rPr>
          <w:b/>
          <w:bCs/>
        </w:rPr>
        <w:t xml:space="preserve">Teacher actions.</w:t>
      </w:r>
      <w:r>
        <w:t xml:space="preserve"> </w:t>
      </w:r>
      <w:r>
        <w:t xml:space="preserve">Show (or describe vividly) the two glasses. Stir the same spoonful into each. The hot glass clears; the iced glass keeps a layer of crystals. Then escalate: keep adding sugar half a spoon at a time to the</w:t>
      </w:r>
      <w:r>
        <w:t xml:space="preserve"> </w:t>
      </w:r>
      <w:r>
        <w:rPr>
          <w:i/>
          <w:iCs/>
        </w:rPr>
        <w:t xml:space="preserve">iced</w:t>
      </w:r>
      <w:r>
        <w:t xml:space="preserve"> </w:t>
      </w:r>
      <w:r>
        <w:t xml:space="preserve">tea. Eventually a permanent layer coats the bottom no matter how long you stir — the iced tea has hit a limit. The hot tea keeps swallowing spoon after spoon.</w:t>
      </w:r>
    </w:p>
    <w:p>
      <w:pPr>
        <w:pStyle w:val="BodyText"/>
      </w:pPr>
      <w:r>
        <w:rPr>
          <w:b/>
          <w:bCs/>
        </w:rPr>
        <w:t xml:space="preserve">Sample teacher language:</w:t>
      </w:r>
    </w:p>
    <w:p>
      <w:pPr>
        <w:pStyle w:val="BlockText"/>
      </w:pPr>
      <w:r>
        <w:t xml:space="preserve">“Watch what just happened. The hot tea has no problem with that sugar — it disappears. The iced tea takes longer and then, after a few spoons, it just stops. There’s sugar sitting on the bottom that will</w:t>
      </w:r>
      <w:r>
        <w:t xml:space="preserve"> </w:t>
      </w:r>
      <w:r>
        <w:rPr>
          <w:i/>
          <w:iCs/>
        </w:rPr>
        <w:t xml:space="preserve">not</w:t>
      </w:r>
      <w:r>
        <w:t xml:space="preserve"> </w:t>
      </w:r>
      <w:r>
        <w:t xml:space="preserve">dissolve, no matter how long I stir. The tea is full. The hot tea isn’t full yet. Same sugar, same tea — the only thing I changed was temperature. So temperature is doing two different things here: it changes how</w:t>
      </w:r>
      <w:r>
        <w:t xml:space="preserve"> </w:t>
      </w:r>
      <w:r>
        <w:rPr>
          <w:i/>
          <w:iCs/>
        </w:rPr>
        <w:t xml:space="preserve">fast</w:t>
      </w:r>
      <w:r>
        <w:t xml:space="preserve"> </w:t>
      </w:r>
      <w:r>
        <w:t xml:space="preserve">the sugar dissolves, and it changes how</w:t>
      </w:r>
      <w:r>
        <w:t xml:space="preserve"> </w:t>
      </w:r>
      <w:r>
        <w:rPr>
          <w:i/>
          <w:iCs/>
        </w:rPr>
        <w:t xml:space="preserve">much</w:t>
      </w:r>
      <w:r>
        <w:t xml:space="preserve"> </w:t>
      </w:r>
      <w:r>
        <w:t xml:space="preserve">sugar can dissolve before the glass gives up.”</w:t>
      </w:r>
    </w:p>
    <w:p>
      <w:pPr>
        <w:pStyle w:val="FirstParagraph"/>
      </w:pPr>
      <w:r>
        <w:rPr>
          <w:b/>
          <w:bCs/>
        </w:rPr>
        <w:t xml:space="preserve">Anticipated student responses:</w:t>
      </w:r>
    </w:p>
    <w:p>
      <w:pPr>
        <w:pStyle w:val="Compact"/>
        <w:numPr>
          <w:ilvl w:val="0"/>
          <w:numId w:val="2810"/>
        </w:numPr>
      </w:pPr>
      <w:r>
        <w:t xml:space="preserve">“The cold tea got full and the hot one didn’t.”</w:t>
      </w:r>
      <w:r>
        <w:t xml:space="preserve"> </w:t>
      </w:r>
      <w:r>
        <w:t xml:space="preserve">— capture exactly;</w:t>
      </w:r>
      <w:r>
        <w:t xml:space="preserve"> </w:t>
      </w:r>
      <w:r>
        <w:t xml:space="preserve">“full”</w:t>
      </w:r>
      <w:r>
        <w:t xml:space="preserve"> </w:t>
      </w:r>
      <w:r>
        <w:t xml:space="preserve">is the everyday word for</w:t>
      </w:r>
      <w:r>
        <w:t xml:space="preserve"> </w:t>
      </w:r>
      <w:r>
        <w:rPr>
          <w:b/>
          <w:bCs/>
        </w:rPr>
        <w:t xml:space="preserve">saturated</w:t>
      </w:r>
      <w:r>
        <w:t xml:space="preserve">, which we’ll name in Phase 3.</w:t>
      </w:r>
    </w:p>
    <w:p>
      <w:pPr>
        <w:pStyle w:val="Compact"/>
        <w:numPr>
          <w:ilvl w:val="0"/>
          <w:numId w:val="2810"/>
        </w:numPr>
      </w:pPr>
      <w:r>
        <w:t xml:space="preserve">“If you heated the iced tea up, would the sugar on the bottom dissolve?”</w:t>
      </w:r>
      <w:r>
        <w:t xml:space="preserve"> </w:t>
      </w:r>
      <w:r>
        <w:t xml:space="preserve">— outstanding prediction; we will test exactly that idea in the investigation.</w:t>
      </w:r>
    </w:p>
    <w:p>
      <w:pPr>
        <w:pStyle w:val="Compact"/>
        <w:numPr>
          <w:ilvl w:val="0"/>
          <w:numId w:val="2810"/>
        </w:numPr>
      </w:pPr>
      <w:r>
        <w:t xml:space="preserve">“Faster and more are the same thing.”</w:t>
      </w:r>
      <w:r>
        <w:t xml:space="preserve"> </w:t>
      </w:r>
      <w:r>
        <w:t xml:space="preserve">— gently separate them: a hot glass dissolves sugar</w:t>
      </w:r>
      <w:r>
        <w:t xml:space="preserve"> </w:t>
      </w:r>
      <w:r>
        <w:rPr>
          <w:i/>
          <w:iCs/>
        </w:rPr>
        <w:t xml:space="preserve">faster</w:t>
      </w:r>
      <w:r>
        <w:t xml:space="preserve"> </w:t>
      </w:r>
      <w:r>
        <w:t xml:space="preserve">(speed) AND can hold</w:t>
      </w:r>
      <w:r>
        <w:t xml:space="preserve"> </w:t>
      </w:r>
      <w:r>
        <w:rPr>
          <w:i/>
          <w:iCs/>
        </w:rPr>
        <w:t xml:space="preserve">more</w:t>
      </w:r>
      <w:r>
        <w:t xml:space="preserve"> </w:t>
      </w:r>
      <w:r>
        <w:t xml:space="preserve">total (amount). Two different effects — keep them apart.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sugar dissolve faster — and more completely — in hot tea than in iced tea?</w:t>
      </w:r>
    </w:p>
    <w:bookmarkEnd w:id="3608"/>
    <w:bookmarkStart w:id="3609" w:name="min-notice-wonder-turn-and-talk-1-5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glasses. Then:</w:t>
      </w:r>
    </w:p>
    <w:p>
      <w:pPr>
        <w:pStyle w:val="BlockText"/>
      </w:pPr>
      <w:r>
        <w:t xml:space="preserve">“Turn to your partner: in the iced tea, after a few spoons, sugar stopped dissolving and sat on the bottom. What do you think is going on in that glass — is the sugar gone, or is something stopping more from dissolving? Try to describe what the water is doing.”</w:t>
      </w:r>
    </w:p>
    <w:p>
      <w:pPr>
        <w:pStyle w:val="FirstParagraph"/>
      </w:pPr>
      <w:r>
        <w:t xml:space="preserve">Target insight (leave open if no one lands it yet): the water can only hold so much sugar</w:t>
      </w:r>
      <w:r>
        <w:t xml:space="preserve"> </w:t>
      </w:r>
      <w:r>
        <w:rPr>
          <w:i/>
          <w:iCs/>
        </w:rPr>
        <w:t xml:space="preserve">at that temperature</w:t>
      </w:r>
      <w:r>
        <w:t xml:space="preserve">. Once it’s holding the maximum, extra sugar just sits there. That maximum is the idea of</w:t>
      </w:r>
      <w:r>
        <w:t xml:space="preserve"> </w:t>
      </w:r>
      <w:r>
        <w:rPr>
          <w:b/>
          <w:bCs/>
        </w:rPr>
        <w:t xml:space="preserve">saturation</w:t>
      </w:r>
      <w:r>
        <w:t xml:space="preserve"> </w:t>
      </w:r>
      <w:r>
        <w:t xml:space="preserve">— and it changes with temperature. We name it formally in Phase 3.</w:t>
      </w:r>
    </w:p>
    <w:p>
      <w:r>
        <w:pict>
          <v:rect style="width:0;height:1.5pt" o:hralign="center" o:hrstd="t" o:hr="t"/>
        </w:pict>
      </w:r>
    </w:p>
    <w:bookmarkEnd w:id="3609"/>
    <w:bookmarkEnd w:id="3610"/>
    <w:bookmarkStart w:id="3618" w:name="phase-2-explore-10-30-min-56"/>
    <w:p>
      <w:pPr>
        <w:pStyle w:val="Heading3"/>
      </w:pPr>
      <w:r>
        <w:t xml:space="preserve">Phase 2 · Explore</w:t>
      </w:r>
      <w:r>
        <w:t xml:space="preserve"> </w:t>
      </w:r>
      <w:r>
        <w:rPr>
          <w:i/>
          <w:iCs/>
        </w:rPr>
        <w:t xml:space="preserve">(10 – 30 min)</w:t>
      </w:r>
    </w:p>
    <w:bookmarkStart w:id="3611" w:name="X0870ef3d434da84a31daaad492771994aa4641b"/>
    <w:p>
      <w:pPr>
        <w:pStyle w:val="Heading4"/>
      </w:pPr>
      <w:r>
        <w:t xml:space="preserve">10–14 min · ABCs Activity — dissolve and observe, before any vocabulary</w:t>
      </w:r>
    </w:p>
    <w:p>
      <w:pPr>
        <w:pStyle w:val="FirstParagraph"/>
      </w:pPr>
      <w:r>
        <w:rPr>
          <w:b/>
          <w:bCs/>
        </w:rPr>
        <w:t xml:space="preserve">Before any formal vocabulary is introduced</w:t>
      </w:r>
      <w:r>
        <w:t xml:space="preserve">, students get their hands on the phenomenon. Distribute the worksheet and the materials: a clear cup with a fixed volume of room-temperature water, a level scoop, a stirrer, and a measured supply of solute (table salt, or Epsom salt / KNO₃ for a steeper effect).</w:t>
      </w:r>
    </w:p>
    <w:p>
      <w:pPr>
        <w:pStyle w:val="BodyText"/>
      </w:pPr>
      <w:r>
        <w:rPr>
          <w:b/>
          <w:bCs/>
        </w:rPr>
        <w:t xml:space="preserve">The task (Part 1 — add and watch):</w:t>
      </w:r>
    </w:p>
    <w:p>
      <w:pPr>
        <w:pStyle w:val="BlockText"/>
      </w:pPr>
      <w:r>
        <w:t xml:space="preserve">“Add ONE level scoop of solute to your water. Stir until it’s fully dissolved or until you’re sure it won’t dissolve any more. Record: did it all dissolve? Then add another scoop. Keep going, one scoop at a time, recording each time, until you reach a scoop that will</w:t>
      </w:r>
      <w:r>
        <w:t xml:space="preserve"> </w:t>
      </w:r>
      <w:r>
        <w:rPr>
          <w:i/>
          <w:iCs/>
        </w:rPr>
        <w:t xml:space="preserve">not</w:t>
      </w:r>
      <w:r>
        <w:t xml:space="preserve"> </w:t>
      </w:r>
      <w:r>
        <w:t xml:space="preserve">dissolve no matter how long you stir.”</w:t>
      </w:r>
    </w:p>
    <w:p>
      <w:pPr>
        <w:pStyle w:val="FirstParagraph"/>
      </w:pPr>
      <w:r>
        <w:t xml:space="preserve">Students record in a running table: scoop number | fully dissolved? (Y/N) | observations.</w:t>
      </w:r>
    </w:p>
    <w:p>
      <w:pPr>
        <w:pStyle w:val="BodyText"/>
      </w:pPr>
      <w:r>
        <w:rPr>
          <w:b/>
          <w:bCs/>
        </w:rPr>
        <w:t xml:space="preserve">Teacher facilitation language (circulate):</w:t>
      </w:r>
    </w:p>
    <w:p>
      <w:pPr>
        <w:pStyle w:val="BlockText"/>
      </w:pPr>
      <w:r>
        <w:t xml:space="preserve">“Don’t dump it all in at once — one scoop, stir, watch, record. We’re hunting for the exact scoop where the water gives up. That moment is data.”</w:t>
      </w:r>
    </w:p>
    <w:p>
      <w:pPr>
        <w:pStyle w:val="BlockText"/>
      </w:pPr>
      <w:r>
        <w:t xml:space="preserve">“When you hit a scoop that won’t go in, don’t throw it out — that undissolved solid on the bottom is your evidence that the water is full. Leave it and note it.”</w:t>
      </w:r>
    </w:p>
    <w:p>
      <w:pPr>
        <w:pStyle w:val="FirstParagraph"/>
      </w:pPr>
      <w:r>
        <w:rPr>
          <w:b/>
          <w:bCs/>
        </w:rPr>
        <w:t xml:space="preserve">Anticipated student responses during ABCs:</w:t>
      </w:r>
    </w:p>
    <w:p>
      <w:pPr>
        <w:pStyle w:val="Compact"/>
        <w:numPr>
          <w:ilvl w:val="0"/>
          <w:numId w:val="2811"/>
        </w:numPr>
      </w:pPr>
      <w:r>
        <w:t xml:space="preserve">“The first few scoops dissolved fine, but now it won’t.”</w:t>
      </w:r>
      <w:r>
        <w:t xml:space="preserve"> </w:t>
      </w:r>
      <w:r>
        <w:t xml:space="preserve">— perfect; you’ve found the limit. Mark which scoop number that was.</w:t>
      </w:r>
    </w:p>
    <w:p>
      <w:pPr>
        <w:pStyle w:val="Compact"/>
        <w:numPr>
          <w:ilvl w:val="0"/>
          <w:numId w:val="2811"/>
        </w:numPr>
      </w:pPr>
      <w:r>
        <w:t xml:space="preserve">“Mine is still dissolving slowly — is it full?”</w:t>
      </w:r>
      <w:r>
        <w:t xml:space="preserve"> </w:t>
      </w:r>
      <w:r>
        <w:t xml:space="preserve">— good question; keep stirring; full means it</w:t>
      </w:r>
      <w:r>
        <w:t xml:space="preserve"> </w:t>
      </w:r>
      <w:r>
        <w:rPr>
          <w:i/>
          <w:iCs/>
        </w:rPr>
        <w:t xml:space="preserve">won’t</w:t>
      </w:r>
      <w:r>
        <w:t xml:space="preserve"> </w:t>
      </w:r>
      <w:r>
        <w:t xml:space="preserve">dissolve even with extended stirring and leaves solid behind.</w:t>
      </w:r>
    </w:p>
    <w:p>
      <w:pPr>
        <w:pStyle w:val="Compact"/>
        <w:numPr>
          <w:ilvl w:val="0"/>
          <w:numId w:val="2811"/>
        </w:numPr>
      </w:pPr>
      <w:r>
        <w:t xml:space="preserve">“My partner’s took more scoops than mine.”</w:t>
      </w:r>
      <w:r>
        <w:t xml:space="preserve"> </w:t>
      </w:r>
      <w:r>
        <w:t xml:space="preserve">— note it; scoop size and water temperature vary. We’ll standardize the idea with the solubility curve.</w:t>
      </w:r>
    </w:p>
    <w:bookmarkEnd w:id="3611"/>
    <w:bookmarkStart w:id="3612" w:name="X246258ce0e36cebfd824337b1deb197bcc88d2a"/>
    <w:p>
      <w:pPr>
        <w:pStyle w:val="Heading4"/>
      </w:pPr>
      <w:r>
        <w:t xml:space="preserve">14–22 min · Investigation Part 2 — does heat change the limit?</w:t>
      </w:r>
    </w:p>
    <w:p>
      <w:pPr>
        <w:pStyle w:val="FirstParagraph"/>
      </w:pPr>
      <w:r>
        <w:t xml:space="preserve">Now test the iced-tea prediction directly. Each group takes a</w:t>
      </w:r>
      <w:r>
        <w:t xml:space="preserve"> </w:t>
      </w:r>
      <w:r>
        <w:rPr>
          <w:i/>
          <w:iCs/>
        </w:rPr>
        <w:t xml:space="preserve">fresh</w:t>
      </w:r>
      <w:r>
        <w:t xml:space="preserve"> </w:t>
      </w:r>
      <w:r>
        <w:t xml:space="preserve">identical cup of water, this time</w:t>
      </w:r>
      <w:r>
        <w:t xml:space="preserve"> </w:t>
      </w:r>
      <w:r>
        <w:rPr>
          <w:b/>
          <w:bCs/>
        </w:rPr>
        <w:t xml:space="preserve">warm</w:t>
      </w:r>
      <w:r>
        <w:t xml:space="preserve">, and repeats the scoop-by-scoop addition.</w:t>
      </w:r>
    </w:p>
    <w:p>
      <w:pPr>
        <w:pStyle w:val="BodyText"/>
      </w:pPr>
      <w:r>
        <w:rPr>
          <w:b/>
          <w:bCs/>
        </w:rPr>
        <w:t xml:space="preserve">The task (Part 2 — warm sample):</w:t>
      </w:r>
    </w:p>
    <w:p>
      <w:pPr>
        <w:pStyle w:val="BlockText"/>
      </w:pPr>
      <w:r>
        <w:t xml:space="preserve">“Repeat Part 1 with warm water. Add scoops one at a time and record. Compare: how many scoops dissolved in the warm water before it reached its limit, versus the room-temperature water?”</w:t>
      </w:r>
    </w:p>
    <w:p>
      <w:pPr>
        <w:pStyle w:val="FirstParagraph"/>
      </w:pPr>
      <w:r>
        <w:rPr>
          <w:b/>
          <w:bCs/>
        </w:rPr>
        <w:t xml:space="preserve">Teacher facilitation language:</w:t>
      </w:r>
    </w:p>
    <w:p>
      <w:pPr>
        <w:pStyle w:val="BlockText"/>
      </w:pPr>
      <w:r>
        <w:t xml:space="preserve">“If your room-temperature water gave up after, say, four scoops, watch closely: does the warm water give up at four, or does it keep going? What does that tell you about temperature and how much can dissolve?”</w:t>
      </w:r>
    </w:p>
    <w:p>
      <w:pPr>
        <w:pStyle w:val="FirstParagraph"/>
      </w:pPr>
      <w:r>
        <w:rPr>
          <w:b/>
          <w:bCs/>
        </w:rPr>
        <w:t xml:space="preserve">Anticipated student responses:</w:t>
      </w:r>
    </w:p>
    <w:p>
      <w:pPr>
        <w:pStyle w:val="Compact"/>
        <w:numPr>
          <w:ilvl w:val="0"/>
          <w:numId w:val="2812"/>
        </w:numPr>
      </w:pPr>
      <w:r>
        <w:t xml:space="preserve">“The warm one took way more scoops!”</w:t>
      </w:r>
      <w:r>
        <w:t xml:space="preserve"> </w:t>
      </w:r>
      <w:r>
        <w:t xml:space="preserve">— that’s the headline result; the warm solvent holds more solute. Record the two scoop counts side by side.</w:t>
      </w:r>
    </w:p>
    <w:p>
      <w:pPr>
        <w:pStyle w:val="Compact"/>
        <w:numPr>
          <w:ilvl w:val="0"/>
          <w:numId w:val="2812"/>
        </w:numPr>
      </w:pPr>
      <w:r>
        <w:t xml:space="preserve">“What if we cooled the warm one back down?”</w:t>
      </w:r>
      <w:r>
        <w:t xml:space="preserve"> </w:t>
      </w:r>
      <w:r>
        <w:t xml:space="preserve">— beautiful question; the dissolved solute would start to come back out as solid. That’s a preview of supersaturation — hold the thought for the demo.</w:t>
      </w:r>
    </w:p>
    <w:p>
      <w:pPr>
        <w:pStyle w:val="Compact"/>
        <w:numPr>
          <w:ilvl w:val="0"/>
          <w:numId w:val="2812"/>
        </w:numPr>
      </w:pPr>
      <w:r>
        <w:t xml:space="preserve">“So heating the iced tea WOULD dissolve the sugar on the bottom?”</w:t>
      </w:r>
      <w:r>
        <w:t xml:space="preserve"> </w:t>
      </w:r>
      <w:r>
        <w:t xml:space="preserve">— yes; you just confirmed the Phase 1 prediction with your own data.</w:t>
      </w:r>
    </w:p>
    <w:bookmarkEnd w:id="3612"/>
    <w:bookmarkStart w:id="3616" w:name="X00ec21c5dc8538a1fc0fd85f221a715c82841d7"/>
    <w:p>
      <w:pPr>
        <w:pStyle w:val="Heading4"/>
      </w:pPr>
      <w:r>
        <w:t xml:space="preserve">22–28 min · Investigation Part 3 — the</w:t>
      </w:r>
      <w:r>
        <w:t xml:space="preserve"> </w:t>
      </w:r>
      <w:r>
        <w:t xml:space="preserve">“hot ice”</w:t>
      </w:r>
      <w:r>
        <w:t xml:space="preserve"> </w:t>
      </w:r>
      <w:r>
        <w:t xml:space="preserve">demo + reading the curve</w:t>
      </w:r>
    </w:p>
    <w:p>
      <w:pPr>
        <w:pStyle w:val="FirstParagraph"/>
      </w:pPr>
      <w:r>
        <w:rPr>
          <w:b/>
          <w:bCs/>
        </w:rPr>
        <w:t xml:space="preserve">Teacher-led demo (2–3 min):</w:t>
      </w:r>
      <w:r>
        <w:t xml:space="preserve"> </w:t>
      </w:r>
      <w:r>
        <w:t xml:space="preserve">Show the pre-made supersaturated sodium acetate solution — clear, with no solid in it, yet holding</w:t>
      </w:r>
      <w:r>
        <w:t xml:space="preserve"> </w:t>
      </w:r>
      <w:r>
        <w:rPr>
          <w:i/>
          <w:iCs/>
        </w:rPr>
        <w:t xml:space="preserve">more</w:t>
      </w:r>
      <w:r>
        <w:t xml:space="preserve"> </w:t>
      </w:r>
      <w:r>
        <w:t xml:space="preserve">dissolved solute than it normally could at room temperature because it was dissolved hot and cooled undisturbed. Drop in a single seed crystal. The solution crystallizes outward into warm solid</w:t>
      </w:r>
      <w:r>
        <w:t xml:space="preserve"> </w:t>
      </w:r>
      <w:r>
        <w:t xml:space="preserve">“ice”</w:t>
      </w:r>
      <w:r>
        <w:t xml:space="preserve"> </w:t>
      </w:r>
      <w:r>
        <w:t xml:space="preserve">in seconds.</w:t>
      </w:r>
    </w:p>
    <w:p>
      <w:pPr>
        <w:pStyle w:val="BodyText"/>
      </w:pPr>
      <w:r>
        <w:rPr>
          <w:b/>
          <w:bCs/>
        </w:rPr>
        <w:t xml:space="preserve">Sample teacher language:</w:t>
      </w:r>
    </w:p>
    <w:p>
      <w:pPr>
        <w:pStyle w:val="BlockText"/>
      </w:pPr>
      <w:r>
        <w:t xml:space="preserve">“This liquid is holding more dissolved solid than it’s supposed to be able to at this temperature — it’s been tricked into it by cooling slowly without being disturbed. Watch what one tiny crystal does: the moment I disturb that balance, all the extra solid that shouldn’t be dissolved comes crashing out at once. That’s the difference between a solution that’s just full and one that’s</w:t>
      </w:r>
      <w:r>
        <w:t xml:space="preserve"> </w:t>
      </w:r>
      <w:r>
        <w:rPr>
          <w:i/>
          <w:iCs/>
        </w:rPr>
        <w:t xml:space="preserve">overfull</w:t>
      </w:r>
      <w:r>
        <w:t xml:space="preserve">.”</w:t>
      </w:r>
    </w:p>
    <w:p>
      <w:pPr>
        <w:pStyle w:val="FirstParagraph"/>
      </w:pPr>
      <w:r>
        <w:rPr>
          <w:b/>
          <w:bCs/>
        </w:rPr>
        <w:t xml:space="preserve">Then project</w:t>
      </w:r>
      <w:r>
        <w:rPr>
          <w:b/>
          <w:bCs/>
        </w:rPr>
        <w:t xml:space="preserve"> </w:t>
      </w:r>
      <w:r>
        <w:rPr>
          <w:rStyle w:val="VerbatimChar"/>
          <w:b/>
          <w:bCs/>
        </w:rPr>
        <w:t xml:space="preserve">figures/solubility_curve.png</w:t>
      </w:r>
      <w:r>
        <w:rPr>
          <w:b/>
          <w:bCs/>
        </w:rPr>
        <w:t xml:space="preserv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Points are marked at every 10 degrees." title="" id="3614" name="Picture"/>
            <a:graphic>
              <a:graphicData uri="http://schemas.openxmlformats.org/drawingml/2006/picture">
                <pic:pic>
                  <pic:nvPicPr>
                    <pic:cNvPr descr="/Users/hoopie/Projects/Curricula/Publisher_Ready_Curriculum/02_Chemistry_East_Meadow_Refactor/10_Solutions/01_Classifying_Solutions/figures/solubility_curve.png" id="3615" name="Picture"/>
                    <pic:cNvPicPr>
                      <a:picLocks noChangeArrowheads="1" noChangeAspect="1"/>
                    </pic:cNvPicPr>
                  </pic:nvPicPr>
                  <pic:blipFill>
                    <a:blip r:embed="rId3613"/>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Points are marked at every 10 degrees.</w:t>
      </w:r>
    </w:p>
    <w:p>
      <w:pPr>
        <w:pStyle w:val="BodyText"/>
      </w:pPr>
      <w:r>
        <w:t xml:space="preserve">Have students answer (on the worksheet): at 60 °C, how many grams of KNO₃ dissolve in 100 g of water? (≈110 g.) Does NaCl change much with temperature? (No — nearly flat.)</w:t>
      </w:r>
    </w:p>
    <w:p>
      <w:pPr>
        <w:pStyle w:val="BlockText"/>
      </w:pPr>
      <w:r>
        <w:t xml:space="preserve">“The curve is the line where the solvent is exactly full — exactly at its limit. A point</w:t>
      </w:r>
      <w:r>
        <w:t xml:space="preserve"> </w:t>
      </w:r>
      <w:r>
        <w:rPr>
          <w:i/>
          <w:iCs/>
        </w:rPr>
        <w:t xml:space="preserve">on</w:t>
      </w:r>
      <w:r>
        <w:t xml:space="preserve"> </w:t>
      </w:r>
      <w:r>
        <w:t xml:space="preserve">the curve is full. A point</w:t>
      </w:r>
      <w:r>
        <w:t xml:space="preserve"> </w:t>
      </w:r>
      <w:r>
        <w:rPr>
          <w:i/>
          <w:iCs/>
        </w:rPr>
        <w:t xml:space="preserve">below</w:t>
      </w:r>
      <w:r>
        <w:t xml:space="preserve"> </w:t>
      </w:r>
      <w:r>
        <w:t xml:space="preserve">it: there’s still room, more would dissolve. A point</w:t>
      </w:r>
      <w:r>
        <w:t xml:space="preserve"> </w:t>
      </w:r>
      <w:r>
        <w:rPr>
          <w:i/>
          <w:iCs/>
        </w:rPr>
        <w:t xml:space="preserve">above</w:t>
      </w:r>
      <w:r>
        <w:t xml:space="preserve"> </w:t>
      </w:r>
      <w:r>
        <w:t xml:space="preserve">it: that’s more solid dissolved than the curve allows — overfull, like the sodium acetate.”</w:t>
      </w:r>
    </w:p>
    <w:bookmarkEnd w:id="3616"/>
    <w:bookmarkStart w:id="3617" w:name="min-reconnect-surface-the-method-14"/>
    <w:p>
      <w:pPr>
        <w:pStyle w:val="Heading4"/>
      </w:pPr>
      <w:r>
        <w:t xml:space="preserve">28–30 min · Reconnect + surface the method</w:t>
      </w:r>
    </w:p>
    <w:p>
      <w:pPr>
        <w:pStyle w:val="FirstParagraph"/>
      </w:pPr>
      <w:r>
        <w:t xml:space="preserve">Bring groups back together. Ask:</w:t>
      </w:r>
    </w:p>
    <w:p>
      <w:pPr>
        <w:pStyle w:val="BlockText"/>
      </w:pPr>
      <w:r>
        <w:t xml:space="preserve">“Across all your data and the curve: what are the three different situations a solution can be in? (1) there’s still room for more to dissolve; (2) it’s exactly full; (3) it’s somehow holding more than full. What evidence tells you which one you’re looking at?”</w:t>
      </w:r>
    </w:p>
    <w:p>
      <w:pPr>
        <w:pStyle w:val="FirstParagraph"/>
      </w:pPr>
      <w:r>
        <w:t xml:space="preserve">Surface the key idea: you classify a solution by</w:t>
      </w:r>
      <w:r>
        <w:t xml:space="preserve"> </w:t>
      </w:r>
      <w:r>
        <w:rPr>
          <w:i/>
          <w:iCs/>
        </w:rPr>
        <w:t xml:space="preserve">evidence</w:t>
      </w:r>
      <w:r>
        <w:t xml:space="preserve"> </w:t>
      </w:r>
      <w:r>
        <w:t xml:space="preserve">— does more dissolve (room left), does undissolved solid remain after stirring (full), or does solid crash out when disturbed (overfull). Temperature sets where the</w:t>
      </w:r>
      <w:r>
        <w:t xml:space="preserve"> </w:t>
      </w:r>
      <w:r>
        <w:t xml:space="preserve">“full”</w:t>
      </w:r>
      <w:r>
        <w:t xml:space="preserve"> </w:t>
      </w:r>
      <w:r>
        <w:t xml:space="preserve">line is.</w:t>
      </w:r>
    </w:p>
    <w:p>
      <w:r>
        <w:pict>
          <v:rect style="width:0;height:1.5pt" o:hralign="center" o:hrstd="t" o:hr="t"/>
        </w:pict>
      </w:r>
    </w:p>
    <w:bookmarkEnd w:id="3617"/>
    <w:bookmarkEnd w:id="3618"/>
    <w:bookmarkStart w:id="3621" w:name="phase-3-explain-30-36-min-56"/>
    <w:p>
      <w:pPr>
        <w:pStyle w:val="Heading3"/>
      </w:pPr>
      <w:r>
        <w:t xml:space="preserve">Phase 3 · Explain</w:t>
      </w:r>
      <w:r>
        <w:t xml:space="preserve"> </w:t>
      </w:r>
      <w:r>
        <w:rPr>
          <w:i/>
          <w:iCs/>
        </w:rPr>
        <w:t xml:space="preserve">(30 – 36 min)</w:t>
      </w:r>
    </w:p>
    <w:bookmarkStart w:id="3619" w:name="Xe5d8d1a85a57c911dffdffd08dde0d4f479927b"/>
    <w:p>
      <w:pPr>
        <w:pStyle w:val="Heading4"/>
      </w:pPr>
      <w:r>
        <w:t xml:space="preserve">30–33 min · Turn-and-Talk #2 + total-participation card sort</w:t>
      </w:r>
    </w:p>
    <w:p>
      <w:pPr>
        <w:pStyle w:val="BlockText"/>
      </w:pPr>
      <w:r>
        <w:t xml:space="preserve">“Look at your two scoop counts and the solubility curve. Turn to your partner: the warm water held more solute than the cold water. Using the idea of a balance between dissolved and undissolved solid, why does heating let the solvent hold more?”</w:t>
      </w:r>
    </w:p>
    <w:p>
      <w:pPr>
        <w:pStyle w:val="FirstParagraph"/>
      </w:pPr>
      <w:r>
        <w:t xml:space="preserve">Target consensus: hot solvent particles move faster and pull solute particles apart and surround them more effectively, so the balance point — the amount that can stay dissolved — sits higher. Cool it down and the balance point drops, so excess solute comes back out.</w:t>
      </w:r>
    </w:p>
    <w:p>
      <w:pPr>
        <w:pStyle w:val="BodyText"/>
      </w:pPr>
      <w:r>
        <w:rPr>
          <w:b/>
          <w:bCs/>
        </w:rPr>
        <w:t xml:space="preserve">ACTIVE LEARNING card sort (total participation):</w:t>
      </w:r>
      <w:r>
        <w:t xml:space="preserve"> </w:t>
      </w:r>
      <w:r>
        <w:t xml:space="preserve">Hand each pair three cards describing solutions (e.g.,</w:t>
      </w:r>
      <w:r>
        <w:t xml:space="preserve"> </w:t>
      </w:r>
      <w:r>
        <w:rPr>
          <w:i/>
          <w:iCs/>
        </w:rPr>
        <w:t xml:space="preserve">“more sugar still dissolves when stirred,”</w:t>
      </w:r>
      <w:r>
        <w:t xml:space="preserve"> </w:t>
      </w:r>
      <w:r>
        <w:rPr>
          <w:i/>
          <w:iCs/>
        </w:rPr>
        <w:t xml:space="preserve">“undissolved crystals sit on the bottom after long stirring,”</w:t>
      </w:r>
      <w:r>
        <w:t xml:space="preserve"> </w:t>
      </w:r>
      <w:r>
        <w:rPr>
          <w:i/>
          <w:iCs/>
        </w:rPr>
        <w:t xml:space="preserve">“a clear solution that crystallizes the instant a seed is added”</w:t>
      </w:r>
      <w:r>
        <w:t xml:space="preserve">). Every pair physically sorts the cards into three piles —</w:t>
      </w:r>
      <w:r>
        <w:t xml:space="preserve"> </w:t>
      </w:r>
      <w:r>
        <w:rPr>
          <w:i/>
          <w:iCs/>
        </w:rPr>
        <w:t xml:space="preserve">room to spare</w:t>
      </w:r>
      <w:r>
        <w:t xml:space="preserve">,</w:t>
      </w:r>
      <w:r>
        <w:t xml:space="preserve"> </w:t>
      </w:r>
      <w:r>
        <w:rPr>
          <w:i/>
          <w:iCs/>
        </w:rPr>
        <w:t xml:space="preserve">exactly full</w:t>
      </w:r>
      <w:r>
        <w:t xml:space="preserve">,</w:t>
      </w:r>
      <w:r>
        <w:t xml:space="preserve"> </w:t>
      </w:r>
      <w:r>
        <w:rPr>
          <w:i/>
          <w:iCs/>
        </w:rPr>
        <w:t xml:space="preserve">overfull</w:t>
      </w:r>
      <w:r>
        <w:t xml:space="preserve"> </w:t>
      </w:r>
      <w:r>
        <w:t xml:space="preserve">— and holds up which pile each card belongs to on a count of three. This makes every student commit to a classification before the terms are named.</w:t>
      </w:r>
    </w:p>
    <w:bookmarkEnd w:id="3619"/>
    <w:bookmarkStart w:id="3620" w:name="X0f26b81a524f75a82c5c826e3680e4c7bdfd28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you’ve been doing all period. The thing you stirred</w:t>
      </w:r>
      <w:r>
        <w:t xml:space="preserve"> </w:t>
      </w:r>
      <w:r>
        <w:rPr>
          <w:i/>
          <w:iCs/>
        </w:rPr>
        <w:t xml:space="preserve">in</w:t>
      </w:r>
      <w:r>
        <w:t xml:space="preserve"> </w:t>
      </w:r>
      <w:r>
        <w:t xml:space="preserve">— the sugar, the salt, the solid — is the</w:t>
      </w:r>
      <w:r>
        <w:t xml:space="preserve"> </w:t>
      </w:r>
      <w:r>
        <w:rPr>
          <w:b/>
          <w:bCs/>
        </w:rPr>
        <w:t xml:space="preserve">solute</w:t>
      </w:r>
      <w:r>
        <w:t xml:space="preserve">. The thing it dissolves</w:t>
      </w:r>
      <w:r>
        <w:t xml:space="preserve"> </w:t>
      </w:r>
      <w:r>
        <w:rPr>
          <w:i/>
          <w:iCs/>
        </w:rPr>
        <w:t xml:space="preserve">into</w:t>
      </w:r>
      <w:r>
        <w:t xml:space="preserve"> </w:t>
      </w:r>
      <w:r>
        <w:t xml:space="preserve">— the water, the tea — is the</w:t>
      </w:r>
      <w:r>
        <w:t xml:space="preserve"> </w:t>
      </w:r>
      <w:r>
        <w:rPr>
          <w:b/>
          <w:bCs/>
        </w:rPr>
        <w:t xml:space="preserve">solvent</w:t>
      </w:r>
      <w:r>
        <w:t xml:space="preserve">. The solute is the smaller amount that gets dissolved; the solvent is the larger amount that does the dissolving. When the solvent is water — which is most of the time in chemistry — we call the solution</w:t>
      </w:r>
      <w:r>
        <w:t xml:space="preserve"> </w:t>
      </w:r>
      <w:r>
        <w:rPr>
          <w:b/>
          <w:bCs/>
        </w:rPr>
        <w:t xml:space="preserve">aqueous</w:t>
      </w:r>
      <w:r>
        <w:t xml:space="preserve">. Sweet tea is an aqueous solution: water is the solvent, sugar is the solute.”</w:t>
      </w:r>
    </w:p>
    <w:p>
      <w:pPr>
        <w:pStyle w:val="BlockText"/>
      </w:pPr>
      <w:r>
        <w:t xml:space="preserve">“And those three piles you sorted? They have names too. A solution with room to spare — where more solute would still dissolve — is</w:t>
      </w:r>
      <w:r>
        <w:t xml:space="preserve"> </w:t>
      </w:r>
      <w:r>
        <w:rPr>
          <w:b/>
          <w:bCs/>
        </w:rPr>
        <w:t xml:space="preserve">unsaturated</w:t>
      </w:r>
      <w:r>
        <w:t xml:space="preserve">. A solution that is exactly full — holding the maximum, with undissolved solid sitting in equilibrium with it — is</w:t>
      </w:r>
      <w:r>
        <w:t xml:space="preserve"> </w:t>
      </w:r>
      <w:r>
        <w:rPr>
          <w:b/>
          <w:bCs/>
        </w:rPr>
        <w:t xml:space="preserve">saturated</w:t>
      </w:r>
      <w:r>
        <w:t xml:space="preserve">. And the strange overfull one, the sodium acetate that crystallized the instant it was disturbed, is</w:t>
      </w:r>
      <w:r>
        <w:t xml:space="preserve"> </w:t>
      </w:r>
      <w:r>
        <w:rPr>
          <w:b/>
          <w:bCs/>
        </w:rPr>
        <w:t xml:space="preserve">supersaturated</w:t>
      </w:r>
      <w:r>
        <w:t xml:space="preserve">: it holds</w:t>
      </w:r>
      <w:r>
        <w:t xml:space="preserve"> </w:t>
      </w:r>
      <w:r>
        <w:rPr>
          <w:i/>
          <w:iCs/>
        </w:rPr>
        <w:t xml:space="preserve">more</w:t>
      </w:r>
      <w:r>
        <w:t xml:space="preserve"> </w:t>
      </w:r>
      <w:r>
        <w:t xml:space="preserve">than the saturation limit, which is unstable, so the excess drops out the moment the balance is touched.”</w:t>
      </w:r>
    </w:p>
    <w:p>
      <w:pPr>
        <w:pStyle w:val="FirstParagraph"/>
      </w:pPr>
      <w:r>
        <w:t xml:space="preserve">Post the terms on the board grouped as:</w:t>
      </w:r>
      <w:r>
        <w:t xml:space="preserve"> </w:t>
      </w:r>
      <w:r>
        <w:rPr>
          <w:b/>
          <w:bCs/>
        </w:rPr>
        <w:t xml:space="preserve">solute / solvent / aqueous</w:t>
      </w:r>
      <w:r>
        <w:t xml:space="preserve"> </w:t>
      </w:r>
      <w:r>
        <w:t xml:space="preserve">(the parts of a solution) and</w:t>
      </w:r>
      <w:r>
        <w:t xml:space="preserve"> </w:t>
      </w:r>
      <w:r>
        <w:rPr>
          <w:b/>
          <w:bCs/>
        </w:rPr>
        <w:t xml:space="preserve">unsaturated / saturated / supersaturated</w:t>
      </w:r>
      <w:r>
        <w:t xml:space="preserve"> </w:t>
      </w:r>
      <w:r>
        <w:t xml:space="preserve">(how full it is). Students fill them in on their notes.</w:t>
      </w:r>
      <w:r>
        <w:t xml:space="preserve"> </w:t>
      </w:r>
      <w:r>
        <w:rPr>
          <w:i/>
          <w:iCs/>
        </w:rPr>
        <w:t xml:space="preserve">Note: this lesson’s three</w:t>
      </w:r>
      <w:r>
        <w:rPr>
          <w:i/>
          <w:iCs/>
        </w:rPr>
        <w:t xml:space="preserve"> </w:t>
      </w:r>
      <w:r>
        <w:rPr>
          <w:i/>
          <w:iCs/>
        </w:rPr>
        <w:t xml:space="preserve">“Key Vocabulary”</w:t>
      </w:r>
      <w:r>
        <w:rPr>
          <w:i/>
          <w:iCs/>
        </w:rPr>
        <w:t xml:space="preserve"> </w:t>
      </w:r>
      <w:r>
        <w:rPr>
          <w:i/>
          <w:iCs/>
        </w:rPr>
        <w:t xml:space="preserve">terms are solute, solvent, and aqueous; the saturation trio is named here but defined fully in the Student Notes vocabulary support, so the post-Phase-3 vocabulary count stays at three core terms.</w:t>
      </w:r>
    </w:p>
    <w:p>
      <w:pPr>
        <w:pStyle w:val="BodyText"/>
      </w:pPr>
      <w:r>
        <w:rPr>
          <w:b/>
          <w:bCs/>
        </w:rPr>
        <w:t xml:space="preserve">Discussion prompts to deploy here:</w:t>
      </w:r>
    </w:p>
    <w:p>
      <w:pPr>
        <w:pStyle w:val="Compact"/>
        <w:numPr>
          <w:ilvl w:val="0"/>
          <w:numId w:val="2813"/>
        </w:numPr>
      </w:pPr>
      <w:r>
        <w:t xml:space="preserve">“In your dissolving cup, which was the solute and which was the solvent?”</w:t>
      </w:r>
      <w:r>
        <w:t xml:space="preserve"> </w:t>
      </w:r>
      <w:r>
        <w:t xml:space="preserve">—</w:t>
      </w:r>
      <w:r>
        <w:t xml:space="preserve"> </w:t>
      </w:r>
      <w:r>
        <w:rPr>
          <w:i/>
          <w:iCs/>
        </w:rPr>
        <w:t xml:space="preserve">Expected response:</w:t>
      </w:r>
      <w:r>
        <w:t xml:space="preserve"> </w:t>
      </w:r>
      <w:r>
        <w:t xml:space="preserve">the solute was the salt/KNO₃ (the solid stirred in); the solvent was the water.</w:t>
      </w:r>
    </w:p>
    <w:p>
      <w:pPr>
        <w:pStyle w:val="Compact"/>
        <w:numPr>
          <w:ilvl w:val="0"/>
          <w:numId w:val="2813"/>
        </w:numPr>
      </w:pPr>
      <w:r>
        <w:t xml:space="preserve">“On the solubility curve, what does a point sitting exactly on the KNO₃ line mean?”</w:t>
      </w:r>
      <w:r>
        <w:t xml:space="preserve"> </w:t>
      </w:r>
      <w:r>
        <w:t xml:space="preserve">—</w:t>
      </w:r>
      <w:r>
        <w:t xml:space="preserve"> </w:t>
      </w:r>
      <w:r>
        <w:rPr>
          <w:i/>
          <w:iCs/>
        </w:rPr>
        <w:t xml:space="preserve">Expected response:</w:t>
      </w:r>
      <w:r>
        <w:t xml:space="preserve"> </w:t>
      </w:r>
      <w:r>
        <w:t xml:space="preserve">the solution is saturated at that temperature — exactly full, holding the maximum amount.</w:t>
      </w:r>
    </w:p>
    <w:p>
      <w:pPr>
        <w:pStyle w:val="Compact"/>
        <w:numPr>
          <w:ilvl w:val="0"/>
          <w:numId w:val="2813"/>
        </w:numPr>
      </w:pPr>
      <w:r>
        <w:t xml:space="preserve">“Is the sodium acetate above, on, or below the curve before the seed is added?”</w:t>
      </w:r>
      <w:r>
        <w:t xml:space="preserve"> </w:t>
      </w:r>
      <w:r>
        <w:t xml:space="preserve">—</w:t>
      </w:r>
      <w:r>
        <w:t xml:space="preserve"> </w:t>
      </w:r>
      <w:r>
        <w:rPr>
          <w:i/>
          <w:iCs/>
        </w:rPr>
        <w:t xml:space="preserve">Expected response:</w:t>
      </w:r>
      <w:r>
        <w:t xml:space="preserve"> </w:t>
      </w:r>
      <w:r>
        <w:t xml:space="preserve">above the curve — supersaturated, holding more than the line allows.</w:t>
      </w:r>
    </w:p>
    <w:p>
      <w:r>
        <w:pict>
          <v:rect style="width:0;height:1.5pt" o:hralign="center" o:hrstd="t" o:hr="t"/>
        </w:pict>
      </w:r>
    </w:p>
    <w:bookmarkEnd w:id="3620"/>
    <w:bookmarkEnd w:id="3621"/>
    <w:bookmarkStart w:id="3624" w:name="phase-4-elaborate-36-40-min-56"/>
    <w:p>
      <w:pPr>
        <w:pStyle w:val="Heading3"/>
      </w:pPr>
      <w:r>
        <w:t xml:space="preserve">Phase 4 · Elaborate</w:t>
      </w:r>
      <w:r>
        <w:t xml:space="preserve"> </w:t>
      </w:r>
      <w:r>
        <w:rPr>
          <w:i/>
          <w:iCs/>
        </w:rPr>
        <w:t xml:space="preserve">(36 – 40 min)</w:t>
      </w:r>
    </w:p>
    <w:bookmarkStart w:id="3622" w:name="Xc06b1ebe1d6db5496070219bf491f601264050d"/>
    <w:p>
      <w:pPr>
        <w:pStyle w:val="Heading4"/>
      </w:pPr>
      <w:r>
        <w:t xml:space="preserve">36–39 min · Revise the model + Because/But/So expansion</w:t>
      </w:r>
    </w:p>
    <w:p>
      <w:pPr>
        <w:pStyle w:val="FirstParagraph"/>
      </w:pPr>
      <w:r>
        <w:t xml:space="preserve">Students return to their Initial Model (their first explanation of the iced-tea puzzle) and revise it using the new vocabulary: label the sugar as the</w:t>
      </w:r>
      <w:r>
        <w:t xml:space="preserve"> </w:t>
      </w:r>
      <w:r>
        <w:rPr>
          <w:i/>
          <w:iCs/>
        </w:rPr>
        <w:t xml:space="preserve">solute</w:t>
      </w:r>
      <w:r>
        <w:t xml:space="preserve">, the tea as the</w:t>
      </w:r>
      <w:r>
        <w:t xml:space="preserve"> </w:t>
      </w:r>
      <w:r>
        <w:rPr>
          <w:i/>
          <w:iCs/>
        </w:rPr>
        <w:t xml:space="preserve">solvent</w:t>
      </w:r>
      <w:r>
        <w:t xml:space="preserve">, identify the iced tea with crystals on the bottom as</w:t>
      </w:r>
      <w:r>
        <w:t xml:space="preserve"> </w:t>
      </w:r>
      <w:r>
        <w:rPr>
          <w:i/>
          <w:iCs/>
        </w:rPr>
        <w:t xml:space="preserve">saturated</w:t>
      </w:r>
      <w:r>
        <w:t xml:space="preserve">, and note that heating raises the saturation limit.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“Sugar that won’t dissolve in iced tea will dissolve if the tea is heated.”</w:t>
      </w:r>
    </w:p>
    <w:p>
      <w:pPr>
        <w:pStyle w:val="FirstParagraph"/>
      </w:pPr>
      <w:r>
        <w:t xml:space="preserve">Model one aloud:</w:t>
      </w:r>
    </w:p>
    <w:p>
      <w:pPr>
        <w:pStyle w:val="BlockText"/>
      </w:pPr>
      <w:r>
        <w:t xml:space="preserve">“Sugar stops dissolving in iced tea</w:t>
      </w:r>
      <w:r>
        <w:t xml:space="preserve"> </w:t>
      </w:r>
      <w:r>
        <w:rPr>
          <w:b/>
          <w:bCs/>
        </w:rPr>
        <w:t xml:space="preserve">because</w:t>
      </w:r>
      <w:r>
        <w:t xml:space="preserve"> </w:t>
      </w:r>
      <w:r>
        <w:t xml:space="preserve">the cold water has reached its saturation limit — it is holding all the solute it can hold at that temperature, so extra sugar just sits on the bottom —</w:t>
      </w:r>
      <w:r>
        <w:t xml:space="preserve"> </w:t>
      </w:r>
      <w:r>
        <w:rPr>
          <w:b/>
          <w:bCs/>
        </w:rPr>
        <w:t xml:space="preserve">but</w:t>
      </w:r>
      <w:r>
        <w:t xml:space="preserve"> </w:t>
      </w:r>
      <w:r>
        <w:t xml:space="preserve">heating the tea makes the water particles move faster and raises that saturation limit,</w:t>
      </w:r>
      <w:r>
        <w:t xml:space="preserve"> </w:t>
      </w:r>
      <w:r>
        <w:rPr>
          <w:b/>
          <w:bCs/>
        </w:rPr>
        <w:t xml:space="preserve">so</w:t>
      </w:r>
      <w:r>
        <w:t xml:space="preserve"> </w:t>
      </w:r>
      <w:r>
        <w:t xml:space="preserve">the once-saturated solution becomes unsaturated again and the leftover sugar dissolves.”</w:t>
      </w:r>
    </w:p>
    <w:p>
      <w:pPr>
        <w:pStyle w:val="FirstParagraph"/>
      </w:pPr>
      <w:r>
        <w:t xml:space="preserve">Then have students write their own B/B/S using one of these starters:</w:t>
      </w:r>
    </w:p>
    <w:p>
      <w:pPr>
        <w:pStyle w:val="Compact"/>
        <w:numPr>
          <w:ilvl w:val="0"/>
          <w:numId w:val="2814"/>
        </w:numPr>
      </w:pPr>
      <w:r>
        <w:rPr>
          <w:i/>
          <w:iCs/>
        </w:rPr>
        <w:t xml:space="preserve">“A clear sodium acetate solution turns to warm solid the instant a crystal is dropped in…”</w:t>
      </w:r>
      <w:r>
        <w:t xml:space="preserve"> </w:t>
      </w:r>
      <w:r>
        <w:t xml:space="preserve">(hint: it was supersaturated)</w:t>
      </w:r>
    </w:p>
    <w:p>
      <w:pPr>
        <w:pStyle w:val="Compact"/>
        <w:numPr>
          <w:ilvl w:val="0"/>
          <w:numId w:val="2814"/>
        </w:numPr>
      </w:pPr>
      <w:r>
        <w:rPr>
          <w:i/>
          <w:iCs/>
        </w:rPr>
        <w:t xml:space="preserve">“At 20 °C, KNO₃ and NaCl dissolve about equally, but at 80 °C far more KNO₃ dissolves than NaCl…”</w:t>
      </w:r>
      <w:r>
        <w:t xml:space="preserve"> </w:t>
      </w:r>
      <w:r>
        <w:t xml:space="preserve">(hint: read the curve)</w:t>
      </w:r>
    </w:p>
    <w:p>
      <w:pPr>
        <w:pStyle w:val="FirstParagraph"/>
      </w:pPr>
      <w:r>
        <w:rPr>
          <w:b/>
          <w:bCs/>
        </w:rPr>
        <w:t xml:space="preserve">Anticipated student responses:</w:t>
      </w:r>
    </w:p>
    <w:p>
      <w:pPr>
        <w:pStyle w:val="Compact"/>
        <w:numPr>
          <w:ilvl w:val="0"/>
          <w:numId w:val="2815"/>
        </w:numPr>
      </w:pPr>
      <w:r>
        <w:t xml:space="preserve">“Because the cold tea was saturated, but heat raised the limit, so it dissolved.”</w:t>
      </w:r>
      <w:r>
        <w:t xml:space="preserve"> </w:t>
      </w:r>
      <w:r>
        <w:t xml:space="preserve">— strong; push for the</w:t>
      </w:r>
      <w:r>
        <w:t xml:space="preserve"> </w:t>
      </w:r>
      <w:r>
        <w:rPr>
          <w:i/>
          <w:iCs/>
        </w:rPr>
        <w:t xml:space="preserve">mechanism</w:t>
      </w:r>
      <w:r>
        <w:t xml:space="preserve"> </w:t>
      </w:r>
      <w:r>
        <w:t xml:space="preserve">in the But: faster-moving particles, higher limit.</w:t>
      </w:r>
    </w:p>
    <w:p>
      <w:pPr>
        <w:pStyle w:val="Compact"/>
        <w:numPr>
          <w:ilvl w:val="0"/>
          <w:numId w:val="2815"/>
        </w:numPr>
      </w:pPr>
      <w:r>
        <w:t xml:space="preserve">“Because the sodium acetate was supersaturated, but the seed disturbed it, so the extra solid crashed out.”</w:t>
      </w:r>
      <w:r>
        <w:t xml:space="preserve"> </w:t>
      </w:r>
      <w:r>
        <w:t xml:space="preserve">— excellent; that nails the instability of supersaturation.</w:t>
      </w:r>
    </w:p>
    <w:bookmarkEnd w:id="3622"/>
    <w:bookmarkStart w:id="3623" w:name="min-return-to-the-phenomenon-55"/>
    <w:p>
      <w:pPr>
        <w:pStyle w:val="Heading4"/>
      </w:pPr>
      <w:r>
        <w:t xml:space="preserve">39–40 min · Return to the phenomenon</w:t>
      </w:r>
    </w:p>
    <w:p>
      <w:pPr>
        <w:pStyle w:val="BlockText"/>
      </w:pPr>
      <w:r>
        <w:t xml:space="preserve">“Return to our two glasses. Use today’s words. Why did the same spoon of sugar dissolve fast in the hot tea but leave crystals in the iced tea — and why did the iced tea eventually refuse any more sugar at all? Give me one sentence using</w:t>
      </w:r>
      <w:r>
        <w:t xml:space="preserve"> </w:t>
      </w:r>
      <w:r>
        <w:rPr>
          <w:i/>
          <w:iCs/>
        </w:rPr>
        <w:t xml:space="preserve">solute</w:t>
      </w:r>
      <w:r>
        <w:t xml:space="preserve">,</w:t>
      </w:r>
      <w:r>
        <w:t xml:space="preserve"> </w:t>
      </w:r>
      <w:r>
        <w:rPr>
          <w:i/>
          <w:iCs/>
        </w:rPr>
        <w:t xml:space="preserve">solvent</w:t>
      </w:r>
      <w:r>
        <w:t xml:space="preserve">, and</w:t>
      </w:r>
      <w:r>
        <w:t xml:space="preserve"> </w:t>
      </w:r>
      <w:r>
        <w:rPr>
          <w:i/>
          <w:iCs/>
        </w:rPr>
        <w:t xml:space="preserve">saturated</w:t>
      </w:r>
      <w:r>
        <w:t xml:space="preserve">.”</w:t>
      </w:r>
    </w:p>
    <w:p>
      <w:pPr>
        <w:pStyle w:val="FirstParagraph"/>
      </w:pPr>
      <w:r>
        <w:t xml:space="preserve">Target:</w:t>
      </w:r>
      <w:r>
        <w:t xml:space="preserve"> </w:t>
      </w:r>
      <w:r>
        <w:t xml:space="preserve">“The sugar (solute) dissolves faster and more completely in the hot tea because the hot water (solvent) has a higher saturation limit, while the iced tea reached saturation and could hold no more solute.”</w:t>
      </w:r>
    </w:p>
    <w:p>
      <w:pPr>
        <w:pStyle w:val="BlockText"/>
      </w:pPr>
      <w:r>
        <w:t xml:space="preserve">“That layer of sugar on the bottom of the iced tea isn’t a mistake — it’s evidence. It’s the solution telling you it’s saturated.”</w:t>
      </w:r>
    </w:p>
    <w:p>
      <w:r>
        <w:pict>
          <v:rect style="width:0;height:1.5pt" o:hralign="center" o:hrstd="t" o:hr="t"/>
        </w:pict>
      </w:r>
    </w:p>
    <w:bookmarkEnd w:id="3623"/>
    <w:bookmarkEnd w:id="3624"/>
    <w:bookmarkStart w:id="3626" w:name="phase-5-evaluate-40-42-min-56"/>
    <w:p>
      <w:pPr>
        <w:pStyle w:val="Heading3"/>
      </w:pPr>
      <w:r>
        <w:t xml:space="preserve">Phase 5 · Evaluate</w:t>
      </w:r>
      <w:r>
        <w:t xml:space="preserve"> </w:t>
      </w:r>
      <w:r>
        <w:rPr>
          <w:i/>
          <w:iCs/>
        </w:rPr>
        <w:t xml:space="preserve">(40 – 42 min)</w:t>
      </w:r>
    </w:p>
    <w:bookmarkStart w:id="3625" w:name="min-exit-ticket-closing-reflection-56"/>
    <w:p>
      <w:pPr>
        <w:pStyle w:val="Heading4"/>
      </w:pPr>
      <w:r>
        <w:t xml:space="preserve">40–42 min · Exit Ticket + Closing Reflection</w:t>
      </w:r>
    </w:p>
    <w:p>
      <w:pPr>
        <w:pStyle w:val="FirstParagraph"/>
      </w:pPr>
      <w:r>
        <w:t xml:space="preserve">Post or read aloud:</w:t>
      </w:r>
    </w:p>
    <w:p>
      <w:pPr>
        <w:pStyle w:val="BlockText"/>
      </w:pPr>
      <w:r>
        <w:rPr>
          <w:i/>
          <w:iCs/>
        </w:rPr>
        <w:t xml:space="preserve">(a) A glass of sea water sits in the sun; as the water evaporates, salt crystals begin forming on the glass. Classify the sea water at the moment crystals start to appear — saturated, unsaturated, or supersaturated — and explain your evidence.</w:t>
      </w:r>
      <w:r>
        <w:t xml:space="preserve"> </w:t>
      </w:r>
      <w:r>
        <w:rPr>
          <w:i/>
          <w:iCs/>
        </w:rPr>
        <w:t xml:space="preserve">(b) Rubbing alcohol is a solution of isopropanol dissolved in water. Name the solute and the solvent, and state whether the solution is aqueous.</w:t>
      </w:r>
      <w:r>
        <w:t xml:space="preserve"> </w:t>
      </w:r>
      <w:r>
        <w:rPr>
          <w:i/>
          <w:iCs/>
        </w:rPr>
        <w:t xml:space="preserve">(c) On a hot day, honey at the bottom of a jar that had crystallized turns clear and runny again. In one sentence, use the words</w:t>
      </w:r>
      <w:r>
        <w:rPr>
          <w:i/>
          <w:iCs/>
        </w:rPr>
        <w:t xml:space="preserve"> </w:t>
      </w:r>
      <w:r>
        <w:rPr>
          <w:i/>
          <w:iCs/>
        </w:rPr>
        <w:t xml:space="preserve">“solvent”</w:t>
      </w:r>
      <w:r>
        <w:rPr>
          <w:i/>
          <w:iCs/>
        </w:rPr>
        <w:t xml:space="preserve"> </w:t>
      </w:r>
      <w:r>
        <w:rPr>
          <w:i/>
          <w:iCs/>
        </w:rPr>
        <w:t xml:space="preserve">and</w:t>
      </w:r>
      <w:r>
        <w:rPr>
          <w:i/>
          <w:iCs/>
        </w:rPr>
        <w:t xml:space="preserve"> </w:t>
      </w:r>
      <w:r>
        <w:rPr>
          <w:i/>
          <w:iCs/>
        </w:rPr>
        <w:t xml:space="preserve">“saturated”</w:t>
      </w:r>
      <w:r>
        <w:rPr>
          <w:i/>
          <w:iCs/>
        </w:rPr>
        <w:t xml:space="preserve"> </w:t>
      </w:r>
      <w:r>
        <w:rPr>
          <w:i/>
          <w:iCs/>
        </w:rPr>
        <w:t xml:space="preserve">to explain why warming a solution can make crystallized solute redissolve.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kitchen question — sugar in tea — turned out to be real chemistry with real rules. In one sentence: what is one everyday thing you’ll now notice differently, and who — a partner or an idea from today — helped you see it?”</w:t>
      </w:r>
    </w:p>
    <w:p>
      <w:pPr>
        <w:pStyle w:val="FirstParagraph"/>
      </w:pPr>
      <w:r>
        <w:t xml:space="preserve">Collect worksheets; note which students correctly distinguish</w:t>
      </w:r>
      <w:r>
        <w:t xml:space="preserve"> </w:t>
      </w:r>
      <w:r>
        <w:rPr>
          <w:i/>
          <w:iCs/>
        </w:rPr>
        <w:t xml:space="preserve">saturated</w:t>
      </w:r>
      <w:r>
        <w:t xml:space="preserve"> </w:t>
      </w:r>
      <w:r>
        <w:t xml:space="preserve">(full, solid remains) from</w:t>
      </w:r>
      <w:r>
        <w:t xml:space="preserve"> </w:t>
      </w:r>
      <w:r>
        <w:rPr>
          <w:i/>
          <w:iCs/>
        </w:rPr>
        <w:t xml:space="preserve">supersaturated</w:t>
      </w:r>
      <w:r>
        <w:t xml:space="preserve"> </w:t>
      </w:r>
      <w:r>
        <w:t xml:space="preserve">(overfull, crashes out when disturbed) — that distinction is the main conceptual stumbling block. Flag students who conflate the two for a brief check at the start of the next lesson.</w:t>
      </w:r>
    </w:p>
    <w:p>
      <w:r>
        <w:pict>
          <v:rect style="width:0;height:1.5pt" o:hralign="center" o:hrstd="t" o:hr="t"/>
        </w:pict>
      </w:r>
    </w:p>
    <w:bookmarkEnd w:id="3625"/>
    <w:bookmarkEnd w:id="3626"/>
    <w:bookmarkStart w:id="3627" w:name="common-misconceptions-56"/>
    <w:p>
      <w:pPr>
        <w:pStyle w:val="Heading3"/>
      </w:pPr>
      <w:r>
        <w:t xml:space="preserve">Common Misconceptions</w:t>
      </w:r>
    </w:p>
    <w:p>
      <w:pPr>
        <w:pStyle w:val="Compact"/>
        <w:numPr>
          <w:ilvl w:val="0"/>
          <w:numId w:val="2816"/>
        </w:numPr>
      </w:pPr>
      <w:r>
        <w:rPr>
          <w:b/>
          <w:bCs/>
        </w:rPr>
        <w:t xml:space="preserve">Misconception:</w:t>
      </w:r>
      <w:r>
        <w:t xml:space="preserve"> </w:t>
      </w:r>
      <w:r>
        <w:t xml:space="preserve">“Dissolving faster and dissolving more are the same thing.”</w:t>
      </w:r>
      <w:r>
        <w:t xml:space="preserve"> </w:t>
      </w:r>
      <w:r>
        <w:t xml:space="preserve">→</w:t>
      </w:r>
      <w:r>
        <w:t xml:space="preserve"> </w:t>
      </w:r>
      <w:r>
        <w:rPr>
          <w:b/>
          <w:bCs/>
        </w:rPr>
        <w:t xml:space="preserve">Correction:</w:t>
      </w:r>
      <w:r>
        <w:t xml:space="preserve"> </w:t>
      </w:r>
      <w:r>
        <w:t xml:space="preserve">They are two separate effects of temperature. Heat increases the</w:t>
      </w:r>
      <w:r>
        <w:t xml:space="preserve"> </w:t>
      </w:r>
      <w:r>
        <w:rPr>
          <w:i/>
          <w:iCs/>
        </w:rPr>
        <w:t xml:space="preserve">rate</w:t>
      </w:r>
      <w:r>
        <w:t xml:space="preserve"> </w:t>
      </w:r>
      <w:r>
        <w:t xml:space="preserve">of dissolving (particles collide more often and harder) AND raises the</w:t>
      </w:r>
      <w:r>
        <w:t xml:space="preserve"> </w:t>
      </w:r>
      <w:r>
        <w:rPr>
          <w:i/>
          <w:iCs/>
        </w:rPr>
        <w:t xml:space="preserve">maximum amount</w:t>
      </w:r>
      <w:r>
        <w:t xml:space="preserve"> </w:t>
      </w:r>
      <w:r>
        <w:t xml:space="preserve">that can dissolve (the saturation limit). A solution can dissolve solute quickly yet still hit a low limit, or dissolve slowly yet hold a great deal. This lesson deliberately separates speed (Phase 1) from amount/saturation (Phase 2–3).</w:t>
      </w:r>
    </w:p>
    <w:p>
      <w:pPr>
        <w:pStyle w:val="Compact"/>
        <w:numPr>
          <w:ilvl w:val="0"/>
          <w:numId w:val="2816"/>
        </w:numPr>
      </w:pPr>
      <w:r>
        <w:rPr>
          <w:b/>
          <w:bCs/>
        </w:rPr>
        <w:t xml:space="preserve">Misconception:</w:t>
      </w:r>
      <w:r>
        <w:t xml:space="preserve"> </w:t>
      </w:r>
      <w:r>
        <w:t xml:space="preserve">“Saturated means no solute is dissolved”</w:t>
      </w:r>
      <w:r>
        <w:t xml:space="preserve"> </w:t>
      </w:r>
      <w:r>
        <w:t xml:space="preserve">or</w:t>
      </w:r>
      <w:r>
        <w:t xml:space="preserve"> </w:t>
      </w:r>
      <w:r>
        <w:t xml:space="preserve">“saturated means very concentrated.”</w:t>
      </w:r>
      <w:r>
        <w:t xml:space="preserve"> </w:t>
      </w:r>
      <w:r>
        <w:t xml:space="preserve">→</w:t>
      </w:r>
      <w:r>
        <w:t xml:space="preserve"> </w:t>
      </w:r>
      <w:r>
        <w:rPr>
          <w:b/>
          <w:bCs/>
        </w:rPr>
        <w:t xml:space="preserve">Correction:</w:t>
      </w:r>
      <w:r>
        <w:t xml:space="preserve"> </w:t>
      </w:r>
      <w:r>
        <w:rPr>
          <w:i/>
          <w:iCs/>
        </w:rPr>
        <w:t xml:space="preserve">Saturated</w:t>
      </w:r>
      <w:r>
        <w:t xml:space="preserve"> </w:t>
      </w:r>
      <w:r>
        <w:t xml:space="preserve">means the solvent is holding the</w:t>
      </w:r>
      <w:r>
        <w:t xml:space="preserve"> </w:t>
      </w:r>
      <w:r>
        <w:rPr>
          <w:i/>
          <w:iCs/>
        </w:rPr>
        <w:t xml:space="preserve">maximum</w:t>
      </w:r>
      <w:r>
        <w:t xml:space="preserve"> </w:t>
      </w:r>
      <w:r>
        <w:t xml:space="preserve">amount it can at that temperature, with any extra solute remaining undissolved. A saturated solution is full of dissolved solute, not empty of it. Saturation is about the limit, not the strength.</w:t>
      </w:r>
    </w:p>
    <w:p>
      <w:pPr>
        <w:pStyle w:val="Compact"/>
        <w:numPr>
          <w:ilvl w:val="0"/>
          <w:numId w:val="2816"/>
        </w:numPr>
      </w:pPr>
      <w:r>
        <w:rPr>
          <w:b/>
          <w:bCs/>
        </w:rPr>
        <w:t xml:space="preserve">Misconception:</w:t>
      </w:r>
      <w:r>
        <w:t xml:space="preserve"> </w:t>
      </w:r>
      <w:r>
        <w:t xml:space="preserve">“Supersaturated just means really saturated / extra strong.”</w:t>
      </w:r>
      <w:r>
        <w:t xml:space="preserve"> </w:t>
      </w:r>
      <w:r>
        <w:t xml:space="preserve">→</w:t>
      </w:r>
      <w:r>
        <w:t xml:space="preserve"> </w:t>
      </w:r>
      <w:r>
        <w:rPr>
          <w:b/>
          <w:bCs/>
        </w:rPr>
        <w:t xml:space="preserve">Correction:</w:t>
      </w:r>
      <w:r>
        <w:t xml:space="preserve"> </w:t>
      </w:r>
      <w:r>
        <w:rPr>
          <w:i/>
          <w:iCs/>
        </w:rPr>
        <w:t xml:space="preserve">Supersaturated</w:t>
      </w:r>
      <w:r>
        <w:t xml:space="preserve"> </w:t>
      </w:r>
      <w:r>
        <w:t xml:space="preserve">means the solution is holding</w:t>
      </w:r>
      <w:r>
        <w:t xml:space="preserve"> </w:t>
      </w:r>
      <w:r>
        <w:rPr>
          <w:i/>
          <w:iCs/>
        </w:rPr>
        <w:t xml:space="preserve">more</w:t>
      </w:r>
      <w:r>
        <w:t xml:space="preserve"> </w:t>
      </w:r>
      <w:r>
        <w:t xml:space="preserve">solute than the saturation limit normally allows — an unstable condition achieved by dissolving at high temperature and cooling carefully. The excess drops out (crystallizes) the moment the balance is disturbed, which is exactly what the sodium acetate demo shows. It is not</w:t>
      </w:r>
      <w:r>
        <w:t xml:space="preserve"> </w:t>
      </w:r>
      <w:r>
        <w:t xml:space="preserve">“more saturated”</w:t>
      </w:r>
      <w:r>
        <w:t xml:space="preserve">; it is a different, unstable state.</w:t>
      </w:r>
    </w:p>
    <w:p>
      <w:pPr>
        <w:pStyle w:val="Compact"/>
        <w:numPr>
          <w:ilvl w:val="0"/>
          <w:numId w:val="2816"/>
        </w:numPr>
      </w:pPr>
      <w:r>
        <w:rPr>
          <w:b/>
          <w:bCs/>
        </w:rPr>
        <w:t xml:space="preserve">Misconception:</w:t>
      </w:r>
      <w:r>
        <w:t xml:space="preserve"> </w:t>
      </w:r>
      <w:r>
        <w:t xml:space="preserve">“The solute disappears when it dissolves.”</w:t>
      </w:r>
      <w:r>
        <w:t xml:space="preserve"> </w:t>
      </w:r>
      <w:r>
        <w:t xml:space="preserve">→</w:t>
      </w:r>
      <w:r>
        <w:t xml:space="preserve"> </w:t>
      </w:r>
      <w:r>
        <w:rPr>
          <w:b/>
          <w:bCs/>
        </w:rPr>
        <w:t xml:space="preserve">Correction:</w:t>
      </w:r>
      <w:r>
        <w:t xml:space="preserve"> </w:t>
      </w:r>
      <w:r>
        <w:t xml:space="preserve">The solute is still there — its particles are spread evenly throughout the solvent (the solution is homogeneous). Evidence: evaporate the water from salt water and the salt reappears; the mass of a solution equals the mass of solute plus solvent. Dissolving spreads the solute out; it does not destroy it.</w:t>
      </w:r>
    </w:p>
    <w:p>
      <w:pPr>
        <w:pStyle w:val="Compact"/>
        <w:numPr>
          <w:ilvl w:val="0"/>
          <w:numId w:val="2816"/>
        </w:numPr>
      </w:pPr>
      <w:r>
        <w:rPr>
          <w:b/>
          <w:bCs/>
        </w:rPr>
        <w:t xml:space="preserve">Misconception:</w:t>
      </w:r>
      <w:r>
        <w:t xml:space="preserve"> </w:t>
      </w:r>
      <w:r>
        <w:t xml:space="preserve">“Every solution is water-based.”</w:t>
      </w:r>
      <w:r>
        <w:t xml:space="preserve"> </w:t>
      </w:r>
      <w:r>
        <w:t xml:space="preserve">→</w:t>
      </w:r>
      <w:r>
        <w:t xml:space="preserve"> </w:t>
      </w:r>
      <w:r>
        <w:rPr>
          <w:b/>
          <w:bCs/>
        </w:rPr>
        <w:t xml:space="preserve">Correction:</w:t>
      </w:r>
      <w:r>
        <w:t xml:space="preserve"> </w:t>
      </w:r>
      <w:r>
        <w:rPr>
          <w:i/>
          <w:iCs/>
        </w:rPr>
        <w:t xml:space="preserve">Aqueous</w:t>
      </w:r>
      <w:r>
        <w:t xml:space="preserve"> </w:t>
      </w:r>
      <w:r>
        <w:t xml:space="preserve">specifically means water is the solvent. Many solutions are not aqueous — air is a solution of gases, brass is a solid solution of metals, and rubbing alcohol is mostly an alcohol-water mix. In chemistry the (aq) label is reserved for water as the solvent; that is why it has its own term.</w:t>
      </w:r>
    </w:p>
    <w:p>
      <w:pPr>
        <w:pStyle w:val="Compact"/>
        <w:numPr>
          <w:ilvl w:val="0"/>
          <w:numId w:val="2816"/>
        </w:numPr>
      </w:pPr>
      <w:r>
        <w:rPr>
          <w:b/>
          <w:bCs/>
        </w:rPr>
        <w:t xml:space="preserve">Misconception:</w:t>
      </w:r>
      <w:r>
        <w:t xml:space="preserve"> </w:t>
      </w:r>
      <w:r>
        <w:t xml:space="preserve">“Solubility always increases with temperature.”</w:t>
      </w:r>
      <w:r>
        <w:t xml:space="preserve"> </w:t>
      </w:r>
      <w:r>
        <w:t xml:space="preserve">→</w:t>
      </w:r>
      <w:r>
        <w:t xml:space="preserve"> </w:t>
      </w:r>
      <w:r>
        <w:rPr>
          <w:b/>
          <w:bCs/>
        </w:rPr>
        <w:t xml:space="preserve">Correction:</w:t>
      </w:r>
      <w:r>
        <w:t xml:space="preserve"> </w:t>
      </w:r>
      <w:r>
        <w:t xml:space="preserve">For most solids in water it does (KNO₃ rises steeply), but not for all — NaCl is nearly flat, and the solubility of</w:t>
      </w:r>
      <w:r>
        <w:t xml:space="preserve"> </w:t>
      </w:r>
      <w:r>
        <w:rPr>
          <w:i/>
          <w:iCs/>
        </w:rPr>
        <w:t xml:space="preserve">gases</w:t>
      </w:r>
      <w:r>
        <w:t xml:space="preserve"> </w:t>
      </w:r>
      <w:r>
        <w:t xml:space="preserve">in water actually</w:t>
      </w:r>
      <w:r>
        <w:t xml:space="preserve"> </w:t>
      </w:r>
      <w:r>
        <w:rPr>
          <w:i/>
          <w:iCs/>
        </w:rPr>
        <w:t xml:space="preserve">decreases</w:t>
      </w:r>
      <w:r>
        <w:t xml:space="preserve"> </w:t>
      </w:r>
      <w:r>
        <w:t xml:space="preserve">as temperature rises (warm soda goes flat). The solubility curve is the evidence: read the actual substance, do not assume.</w:t>
      </w:r>
    </w:p>
    <w:p>
      <w:r>
        <w:pict>
          <v:rect style="width:0;height:1.5pt" o:hralign="center" o:hrstd="t" o:hr="t"/>
        </w:pict>
      </w:r>
    </w:p>
    <w:bookmarkEnd w:id="3627"/>
    <w:bookmarkStart w:id="3628" w:name="access-differentiation-56"/>
    <w:p>
      <w:pPr>
        <w:pStyle w:val="Heading3"/>
      </w:pPr>
      <w:r>
        <w:t xml:space="preserve">Access &amp; Differentiation</w:t>
      </w:r>
    </w:p>
    <w:p>
      <w:pPr>
        <w:pStyle w:val="Compact"/>
        <w:numPr>
          <w:ilvl w:val="0"/>
          <w:numId w:val="2817"/>
        </w:numPr>
      </w:pPr>
      <w:r>
        <w:rPr>
          <w:b/>
          <w:bCs/>
        </w:rPr>
        <w:t xml:space="preserve">ELL/ENL supports:</w:t>
      </w:r>
      <w:r>
        <w:t xml:space="preserve"> </w:t>
      </w:r>
      <w:r>
        <w:t xml:space="preserve">Sentence frames for the investigation and Exit Ticket: *“I added ___ scoops before the solute stopped dissolving, so the solution was ___.”* and *“In</w:t>
      </w:r>
      <w:r>
        <w:t xml:space="preserve"> </w:t>
      </w:r>
      <w:r>
        <w:rPr>
          <w:b/>
          <w:bCs/>
          <w:i/>
          <w:iCs/>
        </w:rPr>
        <w:t xml:space="preserve">, the solute is</w:t>
      </w:r>
      <w:r>
        <w:rPr>
          <w:b/>
          <w:bCs/>
          <w:i/>
          <w:iCs/>
        </w:rPr>
        <w:t xml:space="preserve"> </w:t>
      </w:r>
      <w:r>
        <w:t xml:space="preserve"> </w:t>
      </w:r>
      <w:r>
        <w:t xml:space="preserve">and the solvent is ___.”* Word-choice box displayed on the board throughout the lesson: {solute, solvent, aqueous, saturated, unsaturated, supersaturated, dissolve, crystallize}. Pair each vocabulary term with a gesture: open hands spreading apart for</w:t>
      </w:r>
      <w:r>
        <w:t xml:space="preserve"> </w:t>
      </w:r>
      <w:r>
        <w:rPr>
          <w:i/>
          <w:iCs/>
        </w:rPr>
        <w:t xml:space="preserve">dissolve</w:t>
      </w:r>
      <w:r>
        <w:t xml:space="preserve">, hands clapping together for</w:t>
      </w:r>
      <w:r>
        <w:t xml:space="preserve"> </w:t>
      </w:r>
      <w:r>
        <w:rPr>
          <w:i/>
          <w:iCs/>
        </w:rPr>
        <w:t xml:space="preserve">crystallize</w:t>
      </w:r>
      <w:r>
        <w:t xml:space="preserve">, a flat</w:t>
      </w:r>
      <w:r>
        <w:t xml:space="preserve"> </w:t>
      </w:r>
      <w:r>
        <w:t xml:space="preserve">“stop”</w:t>
      </w:r>
      <w:r>
        <w:t xml:space="preserve"> </w:t>
      </w:r>
      <w:r>
        <w:t xml:space="preserve">hand for</w:t>
      </w:r>
      <w:r>
        <w:t xml:space="preserve"> </w:t>
      </w:r>
      <w:r>
        <w:rPr>
          <w:i/>
          <w:iCs/>
        </w:rPr>
        <w:t xml:space="preserve">saturated</w:t>
      </w:r>
      <w:r>
        <w:t xml:space="preserve"> </w:t>
      </w:r>
      <w:r>
        <w:t xml:space="preserve">(full). Provide the solubility curve with the three regions pre-shaded and labeled (room to spare / full line / overfull) so the visual carries the meaning.</w:t>
      </w:r>
    </w:p>
    <w:p>
      <w:pPr>
        <w:pStyle w:val="Compact"/>
        <w:numPr>
          <w:ilvl w:val="0"/>
          <w:numId w:val="2817"/>
        </w:numPr>
      </w:pPr>
      <w:r>
        <w:rPr>
          <w:b/>
          <w:bCs/>
        </w:rPr>
        <w:t xml:space="preserve">IEP/SPED supports:</w:t>
      </w:r>
      <w:r>
        <w:t xml:space="preserve"> </w:t>
      </w:r>
      <w:r>
        <w:t xml:space="preserve">Provide a pre-structured data table with the scoop numbers (1–8) already filled in so students only record Y/N and observations. Assign clear partner roles for the dissolving lab: one student adds and stirs, one records. For the card sort, reduce to two cards (clearly unsaturated vs. clearly saturated) before adding the supersaturated card. Pre-highlight the temperature value to read on the solubility curve so the lookup is a single, manageable step. Offer the Exit Ticket with the three classification words printed as a word bank.</w:t>
      </w:r>
    </w:p>
    <w:p>
      <w:pPr>
        <w:pStyle w:val="Compact"/>
        <w:numPr>
          <w:ilvl w:val="0"/>
          <w:numId w:val="2817"/>
        </w:numPr>
      </w:pPr>
      <w:r>
        <w:rPr>
          <w:b/>
          <w:bCs/>
        </w:rPr>
        <w:t xml:space="preserve">Extensions:</w:t>
      </w:r>
      <w:r>
        <w:t xml:space="preserve"> </w:t>
      </w:r>
      <w:r>
        <w:t xml:space="preserve">(1) Using the solubility curve, calculate how much KNO₃ would crash out of a saturated solution if it were cooled from 80 °C to 20 °C (≈169 g − 32 g = ≈137 g per 100 g water). (2) Research why warm soda goes flat faster than cold soda, and explain why gas solubility behaves</w:t>
      </w:r>
      <w:r>
        <w:t xml:space="preserve"> </w:t>
      </w:r>
      <w:r>
        <w:rPr>
          <w:i/>
          <w:iCs/>
        </w:rPr>
        <w:t xml:space="preserve">oppositely</w:t>
      </w:r>
      <w:r>
        <w:t xml:space="preserve"> </w:t>
      </w:r>
      <w:r>
        <w:t xml:space="preserve">to most solid solutes with temperature. (3) Design the rock-candy procedure as a controlled investigation: what is the independent variable, and what evidence would show your final solution was supersaturated?</w:t>
      </w:r>
    </w:p>
    <w:p>
      <w:r>
        <w:pict>
          <v:rect style="width:0;height:1.5pt" o:hralign="center" o:hrstd="t" o:hr="t"/>
        </w:pict>
      </w:r>
    </w:p>
    <w:bookmarkEnd w:id="3628"/>
    <w:bookmarkStart w:id="3629" w:name="strategy-spotlight-56"/>
    <w:p>
      <w:pPr>
        <w:pStyle w:val="Heading3"/>
      </w:pPr>
      <w:r>
        <w:t xml:space="preserve">Strategy Spotlight</w:t>
      </w:r>
    </w:p>
    <w:p>
      <w:pPr>
        <w:pStyle w:val="FirstParagraph"/>
      </w:pPr>
      <w:r>
        <w:rPr>
          <w:b/>
          <w:bCs/>
        </w:rPr>
        <w:t xml:space="preserve">ACTIVE LEARNING — hands-on first, total participation throughout.</w:t>
      </w:r>
      <w:r>
        <w:t xml:space="preserve"> </w:t>
      </w:r>
      <w:r>
        <w:t xml:space="preserve">Active learning means students generate the evidence and commit to a position before the teacher supplies the vocabulary or the explanation. In this lesson the principle shows up in two concrete moves.</w:t>
      </w:r>
    </w:p>
    <w:p>
      <w:pPr>
        <w:pStyle w:val="BodyText"/>
      </w:pPr>
      <w:r>
        <w:rPr>
          <w:b/>
          <w:bCs/>
        </w:rPr>
        <w:t xml:space="preserve">Move 1 — The investigation precedes the definition (ABCs).</w:t>
      </w:r>
      <w:r>
        <w:t xml:space="preserve"> </w:t>
      </w:r>
      <w:r>
        <w:t xml:space="preserve">Students physically add solute scoop-by-scoop and</w:t>
      </w:r>
      <w:r>
        <w:t xml:space="preserve"> </w:t>
      </w:r>
      <w:r>
        <w:rPr>
          <w:i/>
          <w:iCs/>
        </w:rPr>
        <w:t xml:space="preserve">discover</w:t>
      </w:r>
      <w:r>
        <w:t xml:space="preserve"> </w:t>
      </w:r>
      <w:r>
        <w:t xml:space="preserve">the saturation limit with their own hands before the words</w:t>
      </w:r>
      <w:r>
        <w:t xml:space="preserve"> </w:t>
      </w:r>
      <w:r>
        <w:rPr>
          <w:i/>
          <w:iCs/>
        </w:rPr>
        <w:t xml:space="preserve">saturated</w:t>
      </w:r>
      <w:r>
        <w:t xml:space="preserve">,</w:t>
      </w:r>
      <w:r>
        <w:t xml:space="preserve"> </w:t>
      </w:r>
      <w:r>
        <w:rPr>
          <w:i/>
          <w:iCs/>
        </w:rPr>
        <w:t xml:space="preserve">unsaturated</w:t>
      </w:r>
      <w:r>
        <w:t xml:space="preserve">, or</w:t>
      </w:r>
      <w:r>
        <w:t xml:space="preserve"> </w:t>
      </w:r>
      <w:r>
        <w:rPr>
          <w:i/>
          <w:iCs/>
        </w:rPr>
        <w:t xml:space="preserve">supersaturated</w:t>
      </w:r>
      <w:r>
        <w:t xml:space="preserve"> </w:t>
      </w:r>
      <w:r>
        <w:t xml:space="preserve">are ever spoken. By the time the teacher names the terms in Phase 3, every student already has a felt experience to attach the word to — the scoop that wouldn’t dissolve, the warm water that kept going. The vocabulary labels an experience the students already own.</w:t>
      </w:r>
    </w:p>
    <w:p>
      <w:pPr>
        <w:pStyle w:val="BodyText"/>
      </w:pPr>
      <w:r>
        <w:rPr>
          <w:b/>
          <w:bCs/>
        </w:rPr>
        <w:t xml:space="preserve">Move 2 — The card sort forces every student to commit (total participation).</w:t>
      </w:r>
      <w:r>
        <w:t xml:space="preserve"> </w:t>
      </w:r>
      <w:r>
        <w:t xml:space="preserve">Rather than calling on one or two volunteers, the Phase 3 card sort has</w:t>
      </w:r>
      <w:r>
        <w:t xml:space="preserve"> </w:t>
      </w:r>
      <w:r>
        <w:rPr>
          <w:i/>
          <w:iCs/>
        </w:rPr>
        <w:t xml:space="preserve">every</w:t>
      </w:r>
      <w:r>
        <w:t xml:space="preserve"> </w:t>
      </w:r>
      <w:r>
        <w:t xml:space="preserve">pair physically place cards into piles and hold up their answer on a count of three. No student can hide. The teacher reads the room instantly — which classifications are solid, which need a reteach — and every student has taken a public position, which makes the subsequent explanation land harder because students are checking it against a choice they already made.</w:t>
      </w:r>
    </w:p>
    <w:p>
      <w:pPr>
        <w:pStyle w:val="BodyText"/>
      </w:pPr>
      <w:r>
        <w:rPr>
          <w:b/>
          <w:bCs/>
        </w:rPr>
        <w:t xml:space="preserve">How to run the card sort in 3 minutes:</w:t>
      </w:r>
    </w:p>
    <w:p>
      <w:pPr>
        <w:pStyle w:val="Compact"/>
        <w:numPr>
          <w:ilvl w:val="0"/>
          <w:numId w:val="2818"/>
        </w:numPr>
      </w:pPr>
      <w:r>
        <w:t xml:space="preserve">Give each pair three pre-printed cards describing solution scenarios.</w:t>
      </w:r>
    </w:p>
    <w:p>
      <w:pPr>
        <w:pStyle w:val="Compact"/>
        <w:numPr>
          <w:ilvl w:val="0"/>
          <w:numId w:val="2818"/>
        </w:numPr>
      </w:pPr>
      <w:r>
        <w:t xml:space="preserve">Post three labeled zones on desks or the board:</w:t>
      </w:r>
      <w:r>
        <w:t xml:space="preserve"> </w:t>
      </w:r>
      <w:r>
        <w:rPr>
          <w:i/>
          <w:iCs/>
        </w:rPr>
        <w:t xml:space="preserve">room to spare (more dissolves)</w:t>
      </w:r>
      <w:r>
        <w:t xml:space="preserve"> </w:t>
      </w:r>
      <w:r>
        <w:t xml:space="preserve">/</w:t>
      </w:r>
      <w:r>
        <w:t xml:space="preserve"> </w:t>
      </w:r>
      <w:r>
        <w:rPr>
          <w:i/>
          <w:iCs/>
        </w:rPr>
        <w:t xml:space="preserve">exactly full (solid remains)</w:t>
      </w:r>
      <w:r>
        <w:t xml:space="preserve"> </w:t>
      </w:r>
      <w:r>
        <w:t xml:space="preserve">/</w:t>
      </w:r>
      <w:r>
        <w:t xml:space="preserve"> </w:t>
      </w:r>
      <w:r>
        <w:rPr>
          <w:i/>
          <w:iCs/>
        </w:rPr>
        <w:t xml:space="preserve">overfull (crashes out when disturbed)</w:t>
      </w:r>
      <w:r>
        <w:t xml:space="preserve">.</w:t>
      </w:r>
    </w:p>
    <w:p>
      <w:pPr>
        <w:pStyle w:val="Compact"/>
        <w:numPr>
          <w:ilvl w:val="0"/>
          <w:numId w:val="2818"/>
        </w:numPr>
      </w:pPr>
      <w:r>
        <w:t xml:space="preserve">Pairs sort, then on</w:t>
      </w:r>
      <w:r>
        <w:t xml:space="preserve"> </w:t>
      </w:r>
      <w:r>
        <w:t xml:space="preserve">“three”</w:t>
      </w:r>
      <w:r>
        <w:t xml:space="preserve"> </w:t>
      </w:r>
      <w:r>
        <w:t xml:space="preserve">hold up where each card goes. Scan for disagreement.</w:t>
      </w:r>
    </w:p>
    <w:p>
      <w:pPr>
        <w:pStyle w:val="Compact"/>
        <w:numPr>
          <w:ilvl w:val="0"/>
          <w:numId w:val="2818"/>
        </w:numPr>
      </w:pPr>
      <w:r>
        <w:t xml:space="preserve">Resolve one contested card aloud using evidence — then name the terms.</w:t>
      </w:r>
    </w:p>
    <w:p>
      <w:pPr>
        <w:pStyle w:val="FirstParagraph"/>
      </w:pPr>
      <w:r>
        <w:rPr>
          <w:b/>
          <w:bCs/>
        </w:rPr>
        <w:t xml:space="preserve">CRSE connection:</w:t>
      </w:r>
      <w:r>
        <w:t xml:space="preserve"> </w:t>
      </w:r>
      <w:r>
        <w:t xml:space="preserve">The phenomenon and the opening circle are rooted in drinks students make at home — tea, lemonade, agua fresca, hot chocolate, sweetened coffee. Dissolving sugar is a daily, cross-cultural kitchen act, and honoring that out-of-school knowledge signals that students already do chemistry every day. The restorative circle gives every voice a turn in the first three minutes, building the trust that makes students willing to share a wrong prediction during the hands-on work.</w:t>
      </w:r>
    </w:p>
    <w:p>
      <w:r>
        <w:pict>
          <v:rect style="width:0;height:1.5pt" o:hralign="center" o:hrstd="t" o:hr="t"/>
        </w:pict>
      </w:r>
    </w:p>
    <w:bookmarkEnd w:id="3629"/>
    <w:bookmarkStart w:id="3630" w:name="X4689512fa71ec92e1a32ac11fda688a472d180f"/>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sugar in hot vs. iced tea (two glasses, one variable); return in Phase 4 with the saturated-iced-tea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more sugar from dissolving in the iced tea?); Phase 3 (TT#2 — why does heating let the solvent hold more?)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scoop-by-scoop saturation investigation (room-temp then warm); solubility-curve reading;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(balance point shifts with temperature) and Phase 4 (B/B/S on heating a saturated solution)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core vocabulary introduced at 33–36 min: solute / solvent / aqueous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glasses armed with scoop-count data and the solubility curve to explain the iced-tea limit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data table, partner roles, pre-shaded curve, reduced card set, word bank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sea water; identify solute/solvent in rubbing alcohol; honey-on-a-hot-day sentence using solvent and saturated)</w:t>
            </w:r>
          </w:p>
        </w:tc>
      </w:tr>
    </w:tbl>
    <w:p>
      <w:r>
        <w:pict>
          <v:rect style="width:0;height:1.5pt" o:hralign="center" o:hrstd="t" o:hr="t"/>
        </w:pict>
      </w:r>
    </w:p>
    <w:bookmarkEnd w:id="3630"/>
    <w:bookmarkStart w:id="3631" w:name="companion-materials-56"/>
    <w:p>
      <w:pPr>
        <w:pStyle w:val="Heading3"/>
      </w:pPr>
      <w:r>
        <w:t xml:space="preserve">Companion Materials</w:t>
      </w:r>
    </w:p>
    <w:p>
      <w:pPr>
        <w:pStyle w:val="Compact"/>
        <w:numPr>
          <w:ilvl w:val="0"/>
          <w:numId w:val="2819"/>
        </w:numPr>
      </w:pPr>
      <w:r>
        <w:rPr>
          <w:rStyle w:val="VerbatimChar"/>
        </w:rPr>
        <w:t xml:space="preserve">Student_Worksheet.docx</w:t>
      </w:r>
      <w:r>
        <w:t xml:space="preserve"> </w:t>
      </w:r>
      <w:r>
        <w:t xml:space="preserve">— the 5E student investigation (hand out at start of Phase 2)</w:t>
      </w:r>
    </w:p>
    <w:p>
      <w:pPr>
        <w:pStyle w:val="Compact"/>
        <w:numPr>
          <w:ilvl w:val="0"/>
          <w:numId w:val="2819"/>
        </w:numPr>
      </w:pPr>
      <w:r>
        <w:rPr>
          <w:rStyle w:val="VerbatimChar"/>
        </w:rPr>
        <w:t xml:space="preserve">Student_Notes.docx</w:t>
      </w:r>
      <w:r>
        <w:t xml:space="preserve"> </w:t>
      </w:r>
      <w:r>
        <w:t xml:space="preserve">— guided note-guide for vocabulary and the worked saturation example</w:t>
      </w:r>
    </w:p>
    <w:p>
      <w:pPr>
        <w:pStyle w:val="Compact"/>
        <w:numPr>
          <w:ilvl w:val="0"/>
          <w:numId w:val="281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31"/>
    <w:bookmarkStart w:id="3632" w:name="key-vocabulary-max-3-56"/>
    <w:p>
      <w:pPr>
        <w:pStyle w:val="Heading3"/>
      </w:pPr>
      <w:r>
        <w:t xml:space="preserve">Key Vocabulary (max 3)</w:t>
      </w:r>
    </w:p>
    <w:p>
      <w:pPr>
        <w:pStyle w:val="Compact"/>
        <w:numPr>
          <w:ilvl w:val="0"/>
          <w:numId w:val="2820"/>
        </w:numPr>
      </w:pPr>
      <w:r>
        <w:rPr>
          <w:b/>
          <w:bCs/>
        </w:rPr>
        <w:t xml:space="preserve">solute</w:t>
      </w:r>
      <w:r>
        <w:t xml:space="preserve"> </w:t>
      </w:r>
      <w:r>
        <w:t xml:space="preserve">— the substance that is dissolved in a solution; usually the smaller amount, spread evenly throughout the solvent (e.g., the sugar in sweet tea, the salt in sea water)</w:t>
      </w:r>
    </w:p>
    <w:p>
      <w:pPr>
        <w:pStyle w:val="Compact"/>
        <w:numPr>
          <w:ilvl w:val="0"/>
          <w:numId w:val="2820"/>
        </w:numPr>
      </w:pPr>
      <w:r>
        <w:rPr>
          <w:b/>
          <w:bCs/>
        </w:rPr>
        <w:t xml:space="preserve">solvent</w:t>
      </w:r>
      <w:r>
        <w:t xml:space="preserve"> </w:t>
      </w:r>
      <w:r>
        <w:t xml:space="preserve">— the substance that does the dissolving in a solution; usually the larger amount, into which the solute disperses (e.g., the water/tea that the sugar dissolves into)</w:t>
      </w:r>
    </w:p>
    <w:p>
      <w:pPr>
        <w:pStyle w:val="Compact"/>
        <w:numPr>
          <w:ilvl w:val="0"/>
          <w:numId w:val="2820"/>
        </w:numPr>
      </w:pPr>
      <w:r>
        <w:rPr>
          <w:b/>
          <w:bCs/>
        </w:rPr>
        <w:t xml:space="preserve">aqueous</w:t>
      </w:r>
      <w:r>
        <w:t xml:space="preserve"> </w:t>
      </w:r>
      <w:r>
        <w:t xml:space="preserve">— describing a solution in which water is the solvent; labeled (aq) in chemical equations (e.g., salt water is an aqueous solution of NaCl)</w:t>
      </w:r>
    </w:p>
    <w:p>
      <w:r>
        <w:br w:type="page"/>
      </w:r>
    </w:p>
    <w:bookmarkEnd w:id="3632"/>
    <w:bookmarkEnd w:id="3633"/>
    <w:bookmarkStart w:id="3647" w:name="classifying-solutions-student-worksheet"/>
    <w:p>
      <w:pPr>
        <w:pStyle w:val="Heading2"/>
      </w:pPr>
      <w:r>
        <w:t xml:space="preserve">Classifying Solutions — Student Worksheet</w:t>
      </w:r>
    </w:p>
    <w:p>
      <w:pPr>
        <w:pStyle w:val="FirstParagraph"/>
      </w:pPr>
      <w:r>
        <w:rPr>
          <w:b/>
          <w:bCs/>
        </w:rPr>
        <w:t xml:space="preserve">Unit: Solutions — Lesson 01</w:t>
      </w:r>
      <w:r>
        <w:t xml:space="preserve"> </w:t>
      </w:r>
      <w:r>
        <w:t xml:space="preserve">Name: _______________________ Date: __________ Period: ____</w:t>
      </w:r>
    </w:p>
    <w:p>
      <w:r>
        <w:pict>
          <v:rect style="width:0;height:1.5pt" o:hralign="center" o:hrstd="t" o:hr="t"/>
        </w:pict>
      </w:r>
    </w:p>
    <w:bookmarkStart w:id="3634" w:name="phenomenon-113"/>
    <w:p>
      <w:pPr>
        <w:pStyle w:val="Heading3"/>
      </w:pPr>
      <w:r>
        <w:t xml:space="preserve">Phenomenon</w:t>
      </w:r>
    </w:p>
    <w:p>
      <w:pPr>
        <w:pStyle w:val="FirstParagraph"/>
      </w:pPr>
      <w:r>
        <w:t xml:space="preserve">Two glasses of plain, unsweetened tea sit on the table — one steaming hot, one full of ice. You stir one level spoon of sugar into each glass, the same number of stirs. In the hot glass the sugar disappears within seconds. In the iced glass, a small drift of crystals is still sitting on the bottom a minute later. You keep adding sugar to the iced tea, half a spoon at a time — and eventually no more will dissolve, no matter how long you stir. The hot tea, meanwhile, keeps swallowing spoon after spoon.</w:t>
      </w:r>
    </w:p>
    <w:p>
      <w:pPr>
        <w:pStyle w:val="BodyText"/>
      </w:pPr>
      <w:r>
        <w:rPr>
          <w:b/>
          <w:bCs/>
        </w:rPr>
        <w:t xml:space="preserve">Driving question:</w:t>
      </w:r>
      <w:r>
        <w:t xml:space="preserve"> </w:t>
      </w:r>
      <w:r>
        <w:t xml:space="preserve">Why does sugar dissolve faster — and more completely — in hot tea than in iced tea?</w:t>
      </w:r>
    </w:p>
    <w:p>
      <w:r>
        <w:pict>
          <v:rect style="width:0;height:1.5pt" o:hralign="center" o:hrstd="t" o:hr="t"/>
        </w:pict>
      </w:r>
    </w:p>
    <w:bookmarkEnd w:id="3634"/>
    <w:bookmarkStart w:id="3635" w:name="notice-wonder-5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iced tea, after a few spoons, sugar stopped dissolving and sat on the bottom. Is the sugar gone, or is something stopping more from dissolving? In one sentence, describe what you think the water is doing.</w:t>
      </w:r>
    </w:p>
    <w:p>
      <w:r>
        <w:pict>
          <v:rect style="width:0;height:1.5pt" o:hralign="center" o:hrstd="t" o:hr="t"/>
        </w:pict>
      </w:r>
    </w:p>
    <w:p>
      <w:r>
        <w:pict>
          <v:rect style="width:0;height:1.5pt" o:hralign="center" o:hrstd="t" o:hr="t"/>
        </w:pict>
      </w:r>
    </w:p>
    <w:p>
      <w:r>
        <w:pict>
          <v:rect style="width:0;height:1.5pt" o:hralign="center" o:hrstd="t" o:hr="t"/>
        </w:pict>
      </w:r>
    </w:p>
    <w:bookmarkEnd w:id="3635"/>
    <w:bookmarkStart w:id="3636" w:name="initial-model-56"/>
    <w:p>
      <w:pPr>
        <w:pStyle w:val="Heading3"/>
      </w:pPr>
      <w:r>
        <w:t xml:space="preserve">Initial Model</w:t>
      </w:r>
    </w:p>
    <w:p>
      <w:pPr>
        <w:pStyle w:val="FirstParagraph"/>
      </w:pPr>
      <w:r>
        <w:t xml:space="preserve">Before your teacher explains anything, write your best guess. The same spoon of sugar dissolved fast in the hot tea but left crystals in the iced tea — and the iced tea eventually refused any more sugar. Why? Use a drawing, a sentence, or both.</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Prediction: if you heated the iced tea, would the crystals on the bottom dissolve? Circle one —</w:t>
      </w:r>
      <w:r>
        <w:t xml:space="preserve"> </w:t>
      </w:r>
      <w:r>
        <w:rPr>
          <w:b/>
          <w:bCs/>
        </w:rPr>
        <w:t xml:space="preserve">YES</w:t>
      </w:r>
      <w:r>
        <w:t xml:space="preserve"> </w:t>
      </w:r>
      <w:r>
        <w:t xml:space="preserve">/</w:t>
      </w:r>
      <w:r>
        <w:t xml:space="preserve"> </w:t>
      </w:r>
      <w:r>
        <w:rPr>
          <w:b/>
          <w:bCs/>
        </w:rPr>
        <w:t xml:space="preserve">NO</w:t>
      </w:r>
      <w:r>
        <w:t xml:space="preserve"> </w:t>
      </w:r>
      <w:r>
        <w:t xml:space="preserve">— and say why in one sentence.</w:t>
      </w:r>
    </w:p>
    <w:p>
      <w:r>
        <w:pict>
          <v:rect style="width:0;height:1.5pt" o:hralign="center" o:hrstd="t" o:hr="t"/>
        </w:pict>
      </w:r>
    </w:p>
    <w:p>
      <w:r>
        <w:pict>
          <v:rect style="width:0;height:1.5pt" o:hralign="center" o:hrstd="t" o:hr="t"/>
        </w:pict>
      </w:r>
    </w:p>
    <w:bookmarkEnd w:id="3636"/>
    <w:bookmarkStart w:id="3642" w:name="investigation-56"/>
    <w:p>
      <w:pPr>
        <w:pStyle w:val="Heading3"/>
      </w:pPr>
      <w:r>
        <w:t xml:space="preserve">Investigation</w:t>
      </w:r>
    </w:p>
    <w:bookmarkStart w:id="3637" w:name="Xe82f48c7c631ed6e77b65554cc91154eb401c2b"/>
    <w:p>
      <w:pPr>
        <w:pStyle w:val="Heading4"/>
      </w:pPr>
      <w:r>
        <w:t xml:space="preserve">Part 1 — Add and watch (room-temperature water)</w:t>
      </w:r>
    </w:p>
    <w:p>
      <w:pPr>
        <w:pStyle w:val="FirstParagraph"/>
      </w:pPr>
      <w:r>
        <w:t xml:space="preserve">Add ONE level scoop of solute to your room-temperature water. Stir until it dissolves or until you are sure it will not dissolve any more. Record. Then add another scoop. Keep going, one at a time, until you reach a scoop that will</w:t>
      </w:r>
      <w:r>
        <w:t xml:space="preserve"> </w:t>
      </w:r>
      <w:r>
        <w:rPr>
          <w:b/>
          <w:bCs/>
        </w:rPr>
        <w:t xml:space="preserve">not</w:t>
      </w:r>
      <w:r>
        <w:t xml:space="preserve"> </w:t>
      </w:r>
      <w:r>
        <w:t xml:space="preserve">dissolve no matter how long you stir.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Scoop #</w:t>
            </w:r>
          </w:p>
        </w:tc>
        <w:tc>
          <w:tcPr/>
          <w:p>
            <w:pPr>
              <w:pStyle w:val="Compact"/>
            </w:pPr>
            <w:r>
              <w:t xml:space="preserve">Fully dissolved? (Y/N)</w:t>
            </w:r>
          </w:p>
        </w:tc>
        <w:tc>
          <w:tcPr/>
          <w:p>
            <w:pPr>
              <w:pStyle w:val="Compact"/>
            </w:pPr>
            <w:r>
              <w:t xml:space="preserve">What you observed</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bl>
    <w:p>
      <w:pPr>
        <w:numPr>
          <w:ilvl w:val="0"/>
          <w:numId w:val="2821"/>
        </w:numPr>
      </w:pPr>
      <w:r>
        <w:t xml:space="preserve">Which scoop number was the</w:t>
      </w:r>
      <w:r>
        <w:t xml:space="preserve"> </w:t>
      </w:r>
      <w:r>
        <w:rPr>
          <w:b/>
          <w:bCs/>
        </w:rPr>
        <w:t xml:space="preserve">first</w:t>
      </w:r>
      <w:r>
        <w:t xml:space="preserve"> </w:t>
      </w:r>
      <w:r>
        <w:t xml:space="preserve">one that would NOT fully dissolve? _______________</w:t>
      </w:r>
    </w:p>
    <w:p>
      <w:pPr>
        <w:numPr>
          <w:ilvl w:val="0"/>
          <w:numId w:val="2821"/>
        </w:numPr>
      </w:pPr>
      <w:r>
        <w:t xml:space="preserve">What is sitting on the bottom of your cup now, and what does it tell you about the water? _______________________________________________</w:t>
      </w:r>
    </w:p>
    <w:bookmarkEnd w:id="3637"/>
    <w:bookmarkStart w:id="3638" w:name="X797d7767a47a2cadcf306b399f4df09d461a635"/>
    <w:p>
      <w:pPr>
        <w:pStyle w:val="Heading4"/>
      </w:pPr>
      <w:r>
        <w:t xml:space="preserve">Part 2 — Does heat change the limit? (warm water)</w:t>
      </w:r>
    </w:p>
    <w:p>
      <w:pPr>
        <w:pStyle w:val="FirstParagraph"/>
      </w:pPr>
      <w:r>
        <w:t xml:space="preserve">Take a</w:t>
      </w:r>
      <w:r>
        <w:t xml:space="preserve"> </w:t>
      </w:r>
      <w:r>
        <w:rPr>
          <w:b/>
          <w:bCs/>
        </w:rPr>
        <w:t xml:space="preserve">fresh</w:t>
      </w:r>
      <w:r>
        <w:t xml:space="preserve"> </w:t>
      </w:r>
      <w:r>
        <w:t xml:space="preserve">cup of</w:t>
      </w:r>
      <w:r>
        <w:t xml:space="preserve"> </w:t>
      </w:r>
      <w:r>
        <w:rPr>
          <w:b/>
          <w:bCs/>
        </w:rPr>
        <w:t xml:space="preserve">warm</w:t>
      </w:r>
      <w:r>
        <w:t xml:space="preserve"> </w:t>
      </w:r>
      <w:r>
        <w:t xml:space="preserve">water (same volume as Part 1). Repeat the scoop-by-scoop addition and record.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Scoop #</w:t>
            </w:r>
          </w:p>
        </w:tc>
        <w:tc>
          <w:tcPr/>
          <w:p>
            <w:pPr>
              <w:pStyle w:val="Compact"/>
            </w:pPr>
            <w:r>
              <w:t xml:space="preserve">Fully dissolved? (Y/N)</w:t>
            </w:r>
          </w:p>
        </w:tc>
        <w:tc>
          <w:tcPr/>
          <w:p>
            <w:pPr>
              <w:pStyle w:val="Compact"/>
            </w:pPr>
            <w:r>
              <w:t xml:space="preserve">What you observed</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r>
    </w:tbl>
    <w:p>
      <w:pPr>
        <w:numPr>
          <w:ilvl w:val="0"/>
          <w:numId w:val="2822"/>
        </w:numPr>
      </w:pPr>
      <w:r>
        <w:t xml:space="preserve">How many scoops dissolved in the</w:t>
      </w:r>
      <w:r>
        <w:t xml:space="preserve"> </w:t>
      </w:r>
      <w:r>
        <w:rPr>
          <w:b/>
          <w:bCs/>
        </w:rPr>
        <w:t xml:space="preserve">warm</w:t>
      </w:r>
      <w:r>
        <w:t xml:space="preserve"> </w:t>
      </w:r>
      <w:r>
        <w:t xml:space="preserve">water before it reached its limit? _______________</w:t>
      </w:r>
    </w:p>
    <w:p>
      <w:pPr>
        <w:numPr>
          <w:ilvl w:val="0"/>
          <w:numId w:val="2822"/>
        </w:numPr>
      </w:pPr>
      <w:r>
        <w:t xml:space="preserve">Compare to Part 1. Did warm water hold</w:t>
      </w:r>
      <w:r>
        <w:t xml:space="preserve"> </w:t>
      </w:r>
      <w:r>
        <w:rPr>
          <w:b/>
          <w:bCs/>
        </w:rPr>
        <w:t xml:space="preserve">more</w:t>
      </w:r>
      <w:r>
        <w:t xml:space="preserve"> </w:t>
      </w:r>
      <w:r>
        <w:t xml:space="preserve">or</w:t>
      </w:r>
      <w:r>
        <w:t xml:space="preserve"> </w:t>
      </w:r>
      <w:r>
        <w:rPr>
          <w:b/>
          <w:bCs/>
        </w:rPr>
        <w:t xml:space="preserve">less</w:t>
      </w:r>
      <w:r>
        <w:t xml:space="preserve"> </w:t>
      </w:r>
      <w:r>
        <w:t xml:space="preserve">solute? _______________</w:t>
      </w:r>
    </w:p>
    <w:p>
      <w:pPr>
        <w:numPr>
          <w:ilvl w:val="0"/>
          <w:numId w:val="2822"/>
        </w:numPr>
      </w:pPr>
      <w:r>
        <w:t xml:space="preserve">Look back at your Initial Model prediction about heating the iced tea. Was your prediction correct? _______________</w:t>
      </w:r>
    </w:p>
    <w:bookmarkEnd w:id="3638"/>
    <w:bookmarkStart w:id="3641" w:name="part-3-reading-the-solubility-curve"/>
    <w:p>
      <w:pPr>
        <w:pStyle w:val="Heading4"/>
      </w:pPr>
      <w:r>
        <w:t xml:space="preserve">Part 3 — Reading the solubility curve</w:t>
      </w:r>
    </w:p>
    <w:p>
      <w:pPr>
        <w:pStyle w:val="FirstParagraph"/>
      </w:pPr>
      <w:r>
        <w:t xml:space="preserve">Look at the figure below. It shows how many grams of solute dissolve in 100 g of water at each temperature.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title="" id="3639" name="Picture"/>
            <a:graphic>
              <a:graphicData uri="http://schemas.openxmlformats.org/drawingml/2006/picture">
                <pic:pic>
                  <pic:nvPicPr>
                    <pic:cNvPr descr="/Users/hoopie/Projects/Curricula/Publisher_Ready_Curriculum/02_Chemistry_East_Meadow_Refactor/10_Solutions/01_Classifying_Solutions/figures/solubility_curve.png" id="3640" name="Picture"/>
                    <pic:cNvPicPr>
                      <a:picLocks noChangeArrowheads="1" noChangeAspect="1"/>
                    </pic:cNvPicPr>
                  </pic:nvPicPr>
                  <pic:blipFill>
                    <a:blip r:embed="rId3613"/>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w:t>
      </w:r>
    </w:p>
    <w:p>
      <w:pPr>
        <w:numPr>
          <w:ilvl w:val="0"/>
          <w:numId w:val="2823"/>
        </w:numPr>
      </w:pPr>
      <w:r>
        <w:t xml:space="preserve">At</w:t>
      </w:r>
      <w:r>
        <w:t xml:space="preserve"> </w:t>
      </w:r>
      <w:r>
        <w:rPr>
          <w:b/>
          <w:bCs/>
        </w:rPr>
        <w:t xml:space="preserve">60 °C</w:t>
      </w:r>
      <w:r>
        <w:t xml:space="preserve">, about how many grams of KNO₃ dissolve in 100 g of water? _______________</w:t>
      </w:r>
    </w:p>
    <w:p>
      <w:pPr>
        <w:numPr>
          <w:ilvl w:val="0"/>
          <w:numId w:val="2823"/>
        </w:numPr>
      </w:pPr>
      <w:r>
        <w:t xml:space="preserve">At</w:t>
      </w:r>
      <w:r>
        <w:t xml:space="preserve"> </w:t>
      </w:r>
      <w:r>
        <w:rPr>
          <w:b/>
          <w:bCs/>
        </w:rPr>
        <w:t xml:space="preserve">20 °C</w:t>
      </w:r>
      <w:r>
        <w:t xml:space="preserve">, about how many grams of NaCl dissolve in 100 g of water? _______________</w:t>
      </w:r>
    </w:p>
    <w:p>
      <w:pPr>
        <w:numPr>
          <w:ilvl w:val="0"/>
          <w:numId w:val="2823"/>
        </w:numPr>
      </w:pPr>
      <w:r>
        <w:t xml:space="preserve">Which solute changes the most as temperature rises — KNO₃ or NaCl? _______________</w:t>
      </w:r>
    </w:p>
    <w:p>
      <w:pPr>
        <w:numPr>
          <w:ilvl w:val="0"/>
          <w:numId w:val="2823"/>
        </w:numPr>
      </w:pPr>
      <w:r>
        <w:t xml:space="preserve">A point that sits</w:t>
      </w:r>
      <w:r>
        <w:t xml:space="preserve"> </w:t>
      </w:r>
      <w:r>
        <w:rPr>
          <w:b/>
          <w:bCs/>
        </w:rPr>
        <w:t xml:space="preserve">on</w:t>
      </w:r>
      <w:r>
        <w:t xml:space="preserve"> </w:t>
      </w:r>
      <w:r>
        <w:t xml:space="preserve">the KNO₃ line means the solution is exactly full. What would a point</w:t>
      </w:r>
      <w:r>
        <w:t xml:space="preserve"> </w:t>
      </w:r>
      <w:r>
        <w:rPr>
          <w:b/>
          <w:bCs/>
        </w:rPr>
        <w:t xml:space="preserve">below</w:t>
      </w:r>
      <w:r>
        <w:t xml:space="preserve"> </w:t>
      </w:r>
      <w:r>
        <w:t xml:space="preserve">the line mean? What would a point</w:t>
      </w:r>
      <w:r>
        <w:t xml:space="preserve"> </w:t>
      </w:r>
      <w:r>
        <w:rPr>
          <w:b/>
          <w:bCs/>
        </w:rPr>
        <w:t xml:space="preserve">above</w:t>
      </w:r>
      <w:r>
        <w:t xml:space="preserve"> </w:t>
      </w:r>
      <w:r>
        <w:t xml:space="preserve">the line mean?</w:t>
      </w:r>
    </w:p>
    <w:p>
      <w:pPr>
        <w:pStyle w:val="BlockText"/>
      </w:pPr>
      <w:r>
        <w:t xml:space="preserve">Below the line: _______________________________________________</w:t>
      </w:r>
      <w:r>
        <w:t xml:space="preserve"> </w:t>
      </w:r>
      <w:r>
        <w:t xml:space="preserve">Above the line: _______________________________________________</w:t>
      </w:r>
    </w:p>
    <w:p>
      <w:r>
        <w:pict>
          <v:rect style="width:0;height:1.5pt" o:hralign="center" o:hrstd="t" o:hr="t"/>
        </w:pict>
      </w:r>
    </w:p>
    <w:bookmarkEnd w:id="3641"/>
    <w:bookmarkEnd w:id="3642"/>
    <w:bookmarkStart w:id="3643" w:name="make-it-make-sense-56"/>
    <w:p>
      <w:pPr>
        <w:pStyle w:val="Heading3"/>
      </w:pPr>
      <w:r>
        <w:t xml:space="preserve">Make It Make Sense</w:t>
      </w:r>
    </w:p>
    <w:p>
      <w:pPr>
        <w:pStyle w:val="FirstParagraph"/>
      </w:pPr>
      <w:r>
        <w:t xml:space="preserve">For each scenario, classify the solution and explain your evidence.</w:t>
      </w:r>
    </w:p>
    <w:p>
      <w:pPr>
        <w:numPr>
          <w:ilvl w:val="0"/>
          <w:numId w:val="2824"/>
        </w:numPr>
      </w:pPr>
      <w:r>
        <w:t xml:space="preserve">You add salt to water and stir; it all dissolves. You add more, and more, and it keeps dissolving with no solid left behind.</w:t>
      </w:r>
      <w:r>
        <w:t xml:space="preserve"> </w:t>
      </w:r>
      <w:r>
        <w:rPr>
          <w:b/>
          <w:bCs/>
        </w:rPr>
        <w:t xml:space="preserve">Classify this solution</w:t>
      </w:r>
      <w:r>
        <w:t xml:space="preserve"> </w:t>
      </w:r>
      <w:r>
        <w:t xml:space="preserve">(saturated / unsaturated / supersaturated) and explain how you know.</w:t>
      </w:r>
    </w:p>
    <w:p>
      <w:pPr>
        <w:pStyle w:val="Compact"/>
        <w:numPr>
          <w:ilvl w:val="1"/>
          <w:numId w:val="2825"/>
        </w:numPr>
      </w:pPr>
      <w:r>
        <w:t xml:space="preserve">Classification: _______________</w:t>
      </w:r>
    </w:p>
    <w:p>
      <w:pPr>
        <w:pStyle w:val="Compact"/>
        <w:numPr>
          <w:ilvl w:val="1"/>
          <w:numId w:val="2825"/>
        </w:numPr>
      </w:pPr>
      <w:r>
        <w:t xml:space="preserve">Evidence: _______________________________________________</w:t>
      </w:r>
    </w:p>
    <w:p>
      <w:pPr>
        <w:numPr>
          <w:ilvl w:val="0"/>
          <w:numId w:val="2824"/>
        </w:numPr>
      </w:pPr>
      <w:r>
        <w:t xml:space="preserve">You have been adding sugar to iced tea. The last two spoons will not dissolve — a layer of sugar sits on the bottom even after long stirring.</w:t>
      </w:r>
      <w:r>
        <w:t xml:space="preserve"> </w:t>
      </w:r>
      <w:r>
        <w:rPr>
          <w:b/>
          <w:bCs/>
        </w:rPr>
        <w:t xml:space="preserve">Classify this solution</w:t>
      </w:r>
      <w:r>
        <w:t xml:space="preserve"> </w:t>
      </w:r>
      <w:r>
        <w:t xml:space="preserve">and explain how you know.</w:t>
      </w:r>
    </w:p>
    <w:p>
      <w:pPr>
        <w:pStyle w:val="Compact"/>
        <w:numPr>
          <w:ilvl w:val="1"/>
          <w:numId w:val="2826"/>
        </w:numPr>
      </w:pPr>
      <w:r>
        <w:t xml:space="preserve">Classification: _______________</w:t>
      </w:r>
    </w:p>
    <w:p>
      <w:pPr>
        <w:pStyle w:val="Compact"/>
        <w:numPr>
          <w:ilvl w:val="1"/>
          <w:numId w:val="2826"/>
        </w:numPr>
      </w:pPr>
      <w:r>
        <w:t xml:space="preserve">Evidence: _______________________________________________</w:t>
      </w:r>
    </w:p>
    <w:p>
      <w:pPr>
        <w:numPr>
          <w:ilvl w:val="0"/>
          <w:numId w:val="2824"/>
        </w:numPr>
      </w:pPr>
      <w:r>
        <w:t xml:space="preserve">A clear, colorless solution sits perfectly still. The instant you drop in one tiny seed crystal, the whole thing turns to solid in seconds.</w:t>
      </w:r>
      <w:r>
        <w:t xml:space="preserve"> </w:t>
      </w:r>
      <w:r>
        <w:rPr>
          <w:b/>
          <w:bCs/>
        </w:rPr>
        <w:t xml:space="preserve">Classify this solution</w:t>
      </w:r>
      <w:r>
        <w:t xml:space="preserve"> </w:t>
      </w:r>
      <w:r>
        <w:t xml:space="preserve">and explain how you know.</w:t>
      </w:r>
    </w:p>
    <w:p>
      <w:pPr>
        <w:pStyle w:val="Compact"/>
        <w:numPr>
          <w:ilvl w:val="1"/>
          <w:numId w:val="2827"/>
        </w:numPr>
      </w:pPr>
      <w:r>
        <w:t xml:space="preserve">Classification: _______________</w:t>
      </w:r>
    </w:p>
    <w:p>
      <w:pPr>
        <w:pStyle w:val="Compact"/>
        <w:numPr>
          <w:ilvl w:val="1"/>
          <w:numId w:val="2827"/>
        </w:numPr>
      </w:pPr>
      <w:r>
        <w:t xml:space="preserve">Evidence: _______________________________________________</w:t>
      </w:r>
    </w:p>
    <w:p>
      <w:pPr>
        <w:numPr>
          <w:ilvl w:val="0"/>
          <w:numId w:val="2824"/>
        </w:numPr>
      </w:pPr>
      <w:r>
        <w:t xml:space="preserve">Using the solubility curve: a beaker holds 100 g of water at 40 °C with 64 g of KNO₃ fully dissolved. Is this solution saturated, unsaturated, or supersaturated? (Compare 64 g to the curve value at 40 °C.)</w:t>
      </w:r>
    </w:p>
    <w:p>
      <w:pPr>
        <w:pStyle w:val="Compact"/>
        <w:numPr>
          <w:ilvl w:val="1"/>
          <w:numId w:val="2828"/>
        </w:numPr>
      </w:pPr>
      <w:r>
        <w:t xml:space="preserve">Classification: _______________</w:t>
      </w:r>
    </w:p>
    <w:p>
      <w:pPr>
        <w:pStyle w:val="Compact"/>
        <w:numPr>
          <w:ilvl w:val="1"/>
          <w:numId w:val="2828"/>
        </w:numPr>
      </w:pPr>
      <w:r>
        <w:t xml:space="preserve">Reasoning: _______________________________________________</w:t>
      </w:r>
    </w:p>
    <w:p>
      <w:r>
        <w:pict>
          <v:rect style="width:0;height:1.5pt" o:hralign="center" o:hrstd="t" o:hr="t"/>
        </w:pict>
      </w:r>
    </w:p>
    <w:bookmarkEnd w:id="3643"/>
    <w:bookmarkStart w:id="3644" w:name="vocabulary-in-action-5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829"/>
        </w:numPr>
      </w:pPr>
      <w:r>
        <w:rPr>
          <w:b/>
          <w:bCs/>
        </w:rPr>
        <w:t xml:space="preserve">solute:</w:t>
      </w:r>
      <w:r>
        <w:t xml:space="preserve"> </w:t>
      </w:r>
      <w:r>
        <w:t xml:space="preserve">_______________________________________________</w:t>
      </w:r>
      <w:r>
        <w:t xml:space="preserve"> </w:t>
      </w:r>
      <w:r>
        <w:t xml:space="preserve">_______________________________________________</w:t>
      </w:r>
    </w:p>
    <w:p>
      <w:pPr>
        <w:numPr>
          <w:ilvl w:val="0"/>
          <w:numId w:val="2829"/>
        </w:numPr>
      </w:pPr>
      <w:r>
        <w:rPr>
          <w:b/>
          <w:bCs/>
        </w:rPr>
        <w:t xml:space="preserve">solvent:</w:t>
      </w:r>
      <w:r>
        <w:t xml:space="preserve"> </w:t>
      </w:r>
      <w:r>
        <w:t xml:space="preserve">_______________________________________________</w:t>
      </w:r>
      <w:r>
        <w:t xml:space="preserve"> </w:t>
      </w:r>
      <w:r>
        <w:t xml:space="preserve">_______________________________________________</w:t>
      </w:r>
    </w:p>
    <w:p>
      <w:pPr>
        <w:numPr>
          <w:ilvl w:val="0"/>
          <w:numId w:val="2829"/>
        </w:numPr>
      </w:pPr>
      <w:r>
        <w:rPr>
          <w:b/>
          <w:bCs/>
        </w:rPr>
        <w:t xml:space="preserve">aqueous: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644"/>
    <w:bookmarkStart w:id="3645" w:name="revise-your-model-56"/>
    <w:p>
      <w:pPr>
        <w:pStyle w:val="Heading3"/>
      </w:pPr>
      <w:r>
        <w:t xml:space="preserve">Revise Your Model</w:t>
      </w:r>
    </w:p>
    <w:p>
      <w:pPr>
        <w:pStyle w:val="FirstParagraph"/>
      </w:pPr>
      <w:r>
        <w:t xml:space="preserve">Return to your Initial Model. Now use today’s words to make it more precise.</w:t>
      </w:r>
    </w:p>
    <w:p>
      <w:pPr>
        <w:numPr>
          <w:ilvl w:val="0"/>
          <w:numId w:val="2830"/>
        </w:numPr>
      </w:pPr>
      <w:r>
        <w:t xml:space="preserve">In the iced-tea scenario, the</w:t>
      </w:r>
      <w:r>
        <w:t xml:space="preserve"> </w:t>
      </w:r>
      <w:r>
        <w:rPr>
          <w:b/>
          <w:bCs/>
        </w:rPr>
        <w:t xml:space="preserve">solute</w:t>
      </w:r>
      <w:r>
        <w:t xml:space="preserve"> </w:t>
      </w:r>
      <w:r>
        <w:t xml:space="preserve">is _______________ and the</w:t>
      </w:r>
      <w:r>
        <w:t xml:space="preserve"> </w:t>
      </w:r>
      <w:r>
        <w:rPr>
          <w:b/>
          <w:bCs/>
        </w:rPr>
        <w:t xml:space="preserve">solvent</w:t>
      </w:r>
      <w:r>
        <w:t xml:space="preserve"> </w:t>
      </w:r>
      <w:r>
        <w:t xml:space="preserve">is _______________.</w:t>
      </w:r>
    </w:p>
    <w:p>
      <w:pPr>
        <w:numPr>
          <w:ilvl w:val="0"/>
          <w:numId w:val="2830"/>
        </w:numPr>
      </w:pPr>
      <w:r>
        <w:t xml:space="preserve">When the iced tea refused any more sugar, the solution had become _______________ (saturated / unsaturated / supersaturated).</w:t>
      </w:r>
    </w:p>
    <w:p>
      <w:pPr>
        <w:numPr>
          <w:ilvl w:val="0"/>
          <w:numId w:val="2830"/>
        </w:numPr>
      </w:pPr>
      <w:r>
        <w:t xml:space="preserve">The solution is</w:t>
      </w:r>
      <w:r>
        <w:t xml:space="preserve"> </w:t>
      </w:r>
      <w:r>
        <w:rPr>
          <w:b/>
          <w:bCs/>
        </w:rPr>
        <w:t xml:space="preserve">aqueous</w:t>
      </w:r>
      <w:r>
        <w:t xml:space="preserve"> </w:t>
      </w:r>
      <w:r>
        <w:t xml:space="preserve">because _______________________________________________.</w:t>
      </w:r>
    </w:p>
    <w:p>
      <w:pPr>
        <w:pStyle w:val="FirstParagraph"/>
      </w:pPr>
      <w:r>
        <w:t xml:space="preserve">Then finish this Because / But / So sentence:</w:t>
      </w:r>
    </w:p>
    <w:p>
      <w:pPr>
        <w:pStyle w:val="BlockText"/>
      </w:pPr>
      <w:r>
        <w:t xml:space="preserve">Sugar that won’t dissolve in iced tea will dissolve once the tea is heated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645"/>
    <w:bookmarkStart w:id="3646" w:name="exit-ticket-56"/>
    <w:p>
      <w:pPr>
        <w:pStyle w:val="Heading3"/>
      </w:pPr>
      <w:r>
        <w:t xml:space="preserve">Exit Ticket</w:t>
      </w:r>
    </w:p>
    <w:p>
      <w:pPr>
        <w:pStyle w:val="FirstParagraph"/>
      </w:pPr>
      <w:r>
        <w:rPr>
          <w:i/>
          <w:iCs/>
        </w:rPr>
        <w:t xml:space="preserve">(a) A glass of sea water sits in the sun. As the water evaporates, salt crystals begin forming on the side of the glass. At the moment crystals start to appear, classify the sea water (saturated / unsaturated / supersaturated) and explain your evidence.</w:t>
      </w:r>
    </w:p>
    <w:p>
      <w:pPr>
        <w:pStyle w:val="BlockText"/>
      </w:pPr>
      <w:r>
        <w:t xml:space="preserve">Classification: _______________</w:t>
      </w:r>
      <w:r>
        <w:t xml:space="preserve"> </w:t>
      </w:r>
      <w:r>
        <w:t xml:space="preserve">Evidence: _______________________________________________</w:t>
      </w:r>
    </w:p>
    <w:p>
      <w:pPr>
        <w:pStyle w:val="FirstParagraph"/>
      </w:pPr>
      <w:r>
        <w:rPr>
          <w:i/>
          <w:iCs/>
        </w:rPr>
        <w:t xml:space="preserve">(b) Rubbing alcohol is a solution of isopropanol dissolved in water. Name the solute and the solvent, and state whether the solution is aqueous.</w:t>
      </w:r>
    </w:p>
    <w:p>
      <w:pPr>
        <w:pStyle w:val="BlockText"/>
      </w:pPr>
      <w:r>
        <w:t xml:space="preserve">Solute: _______________ Solvent: _______________ Aqueous? _______________</w:t>
      </w:r>
    </w:p>
    <w:p>
      <w:pPr>
        <w:pStyle w:val="FirstParagraph"/>
      </w:pPr>
      <w:r>
        <w:rPr>
          <w:i/>
          <w:iCs/>
        </w:rPr>
        <w:t xml:space="preserve">(c) On a hot day, honey that had crystallized at the bottom of a jar turns clear and runny again. In one sentence, use the words</w:t>
      </w:r>
      <w:r>
        <w:rPr>
          <w:i/>
          <w:iCs/>
        </w:rPr>
        <w:t xml:space="preserve"> </w:t>
      </w:r>
      <w:r>
        <w:rPr>
          <w:i/>
          <w:iCs/>
        </w:rPr>
        <w:t xml:space="preserve">“solvent”</w:t>
      </w:r>
      <w:r>
        <w:rPr>
          <w:i/>
          <w:iCs/>
        </w:rPr>
        <w:t xml:space="preserve"> </w:t>
      </w:r>
      <w:r>
        <w:rPr>
          <w:i/>
          <w:iCs/>
        </w:rPr>
        <w:t xml:space="preserve">and</w:t>
      </w:r>
      <w:r>
        <w:rPr>
          <w:i/>
          <w:iCs/>
        </w:rPr>
        <w:t xml:space="preserve"> </w:t>
      </w:r>
      <w:r>
        <w:rPr>
          <w:i/>
          <w:iCs/>
        </w:rPr>
        <w:t xml:space="preserve">“saturated”</w:t>
      </w:r>
      <w:r>
        <w:rPr>
          <w:i/>
          <w:iCs/>
        </w:rPr>
        <w:t xml:space="preserve"> </w:t>
      </w:r>
      <w:r>
        <w:rPr>
          <w:i/>
          <w:iCs/>
        </w:rPr>
        <w:t xml:space="preserve">to explain why warming a solution can make crystallized solute redissolve.</w:t>
      </w:r>
    </w:p>
    <w:p>
      <w:r>
        <w:pict>
          <v:rect style="width:0;height:1.5pt" o:hralign="center" o:hrstd="t" o:hr="t"/>
        </w:pict>
      </w:r>
    </w:p>
    <w:p>
      <w:r>
        <w:pict>
          <v:rect style="width:0;height:1.5pt" o:hralign="center" o:hrstd="t" o:hr="t"/>
        </w:pict>
      </w:r>
    </w:p>
    <w:p>
      <w:r>
        <w:br w:type="page"/>
      </w:r>
    </w:p>
    <w:bookmarkEnd w:id="3646"/>
    <w:bookmarkEnd w:id="3647"/>
    <w:bookmarkStart w:id="3655" w:name="classifying-solutions-student-notes"/>
    <w:p>
      <w:pPr>
        <w:pStyle w:val="Heading2"/>
      </w:pPr>
      <w:r>
        <w:t xml:space="preserve">Classifying Solutions — Student Notes</w:t>
      </w:r>
    </w:p>
    <w:p>
      <w:pPr>
        <w:pStyle w:val="FirstParagraph"/>
      </w:pPr>
      <w:r>
        <w:rPr>
          <w:b/>
          <w:bCs/>
        </w:rPr>
        <w:t xml:space="preserve">Unit: Solutions — Lesson 01</w:t>
      </w:r>
      <w:r>
        <w:t xml:space="preserve"> </w:t>
      </w:r>
      <w:r>
        <w:t xml:space="preserve">Name: _______________________ Date: __________ Period: ____</w:t>
      </w:r>
    </w:p>
    <w:p>
      <w:r>
        <w:pict>
          <v:rect style="width:0;height:1.5pt" o:hralign="center" o:hrstd="t" o:hr="t"/>
        </w:pict>
      </w:r>
    </w:p>
    <w:bookmarkStart w:id="3648" w:name="learning-targets-56"/>
    <w:p>
      <w:pPr>
        <w:pStyle w:val="Heading3"/>
      </w:pPr>
      <w:r>
        <w:t xml:space="preserve">Learning Targets</w:t>
      </w:r>
    </w:p>
    <w:p>
      <w:pPr>
        <w:pStyle w:val="FirstParagraph"/>
      </w:pPr>
      <w:r>
        <w:t xml:space="preserve">By the end of today’s 42 minutes I can:</w:t>
      </w:r>
    </w:p>
    <w:p>
      <w:pPr>
        <w:pStyle w:val="Compact"/>
        <w:numPr>
          <w:ilvl w:val="0"/>
          <w:numId w:val="2831"/>
        </w:numPr>
      </w:pPr>
      <w:r>
        <w:t xml:space="preserve">Identify the</w:t>
      </w:r>
      <w:r>
        <w:t xml:space="preserve"> </w:t>
      </w:r>
      <w:r>
        <w:rPr>
          <w:b/>
          <w:bCs/>
        </w:rPr>
        <w:t xml:space="preserve">solute</w:t>
      </w:r>
      <w:r>
        <w:t xml:space="preserve"> </w:t>
      </w:r>
      <w:r>
        <w:t xml:space="preserve">and the</w:t>
      </w:r>
      <w:r>
        <w:t xml:space="preserve"> </w:t>
      </w:r>
      <w:r>
        <w:rPr>
          <w:b/>
          <w:bCs/>
        </w:rPr>
        <w:t xml:space="preserve">solvent</w:t>
      </w:r>
      <w:r>
        <w:t xml:space="preserve"> </w:t>
      </w:r>
      <w:r>
        <w:t xml:space="preserve">in a solution, and define an</w:t>
      </w:r>
      <w:r>
        <w:t xml:space="preserve"> </w:t>
      </w:r>
      <w:r>
        <w:rPr>
          <w:b/>
          <w:bCs/>
        </w:rPr>
        <w:t xml:space="preserve">aqueous</w:t>
      </w:r>
      <w:r>
        <w:t xml:space="preserve"> </w:t>
      </w:r>
      <w:r>
        <w:t xml:space="preserve">solution.</w:t>
      </w:r>
    </w:p>
    <w:p>
      <w:pPr>
        <w:pStyle w:val="Compact"/>
        <w:numPr>
          <w:ilvl w:val="0"/>
          <w:numId w:val="2831"/>
        </w:numPr>
      </w:pPr>
      <w:r>
        <w:t xml:space="preserve">Classify a solution as</w:t>
      </w:r>
      <w:r>
        <w:t xml:space="preserve"> </w:t>
      </w:r>
      <w:r>
        <w:rPr>
          <w:b/>
          <w:bCs/>
        </w:rPr>
        <w:t xml:space="preserve">saturated</w:t>
      </w:r>
      <w:r>
        <w:t xml:space="preserve">,</w:t>
      </w:r>
      <w:r>
        <w:t xml:space="preserve"> </w:t>
      </w:r>
      <w:r>
        <w:rPr>
          <w:b/>
          <w:bCs/>
        </w:rPr>
        <w:t xml:space="preserve">unsaturated</w:t>
      </w:r>
      <w:r>
        <w:t xml:space="preserve">, or</w:t>
      </w:r>
      <w:r>
        <w:t xml:space="preserve"> </w:t>
      </w:r>
      <w:r>
        <w:rPr>
          <w:b/>
          <w:bCs/>
        </w:rPr>
        <w:t xml:space="preserve">supersaturated</w:t>
      </w:r>
      <w:r>
        <w:t xml:space="preserve"> </w:t>
      </w:r>
      <w:r>
        <w:t xml:space="preserve">using evidence.</w:t>
      </w:r>
    </w:p>
    <w:p>
      <w:pPr>
        <w:pStyle w:val="Compact"/>
        <w:numPr>
          <w:ilvl w:val="0"/>
          <w:numId w:val="2831"/>
        </w:numPr>
      </w:pPr>
      <w:r>
        <w:t xml:space="preserve">Use a solubility curve to find the maximum solute that dissolves at a given temperature.</w:t>
      </w:r>
    </w:p>
    <w:p>
      <w:pPr>
        <w:pStyle w:val="Compact"/>
        <w:numPr>
          <w:ilvl w:val="0"/>
          <w:numId w:val="2831"/>
        </w:numPr>
      </w:pPr>
      <w:r>
        <w:t xml:space="preserve">Explain, using Stability and Change, why heating a solvent lets it dissolve more solute.</w:t>
      </w:r>
    </w:p>
    <w:p>
      <w:r>
        <w:pict>
          <v:rect style="width:0;height:1.5pt" o:hralign="center" o:hrstd="t" o:hr="t"/>
        </w:pict>
      </w:r>
    </w:p>
    <w:bookmarkEnd w:id="3648"/>
    <w:bookmarkStart w:id="3649" w:name="key-vocabulary-56"/>
    <w:p>
      <w:pPr>
        <w:pStyle w:val="Heading3"/>
      </w:pPr>
      <w:r>
        <w:t xml:space="preserve">Key Vocabulary</w:t>
      </w:r>
    </w:p>
    <w:p>
      <w:pPr>
        <w:numPr>
          <w:ilvl w:val="0"/>
          <w:numId w:val="2832"/>
        </w:numPr>
      </w:pPr>
      <w:r>
        <w:rPr>
          <w:b/>
          <w:bCs/>
        </w:rPr>
        <w:t xml:space="preserve">solute</w:t>
      </w:r>
      <w:r>
        <w:t xml:space="preserve"> </w:t>
      </w:r>
      <w:r>
        <w:t xml:space="preserve">— _______________________________________________</w:t>
      </w:r>
      <w:r>
        <w:t xml:space="preserve"> </w:t>
      </w:r>
      <w:r>
        <w:t xml:space="preserve">_______________________________________________</w:t>
      </w:r>
    </w:p>
    <w:p>
      <w:pPr>
        <w:numPr>
          <w:ilvl w:val="0"/>
          <w:numId w:val="2832"/>
        </w:numPr>
      </w:pPr>
      <w:r>
        <w:rPr>
          <w:b/>
          <w:bCs/>
        </w:rPr>
        <w:t xml:space="preserve">solvent</w:t>
      </w:r>
      <w:r>
        <w:t xml:space="preserve"> </w:t>
      </w:r>
      <w:r>
        <w:t xml:space="preserve">— _______________________________________________</w:t>
      </w:r>
      <w:r>
        <w:t xml:space="preserve"> </w:t>
      </w:r>
      <w:r>
        <w:t xml:space="preserve">_______________________________________________</w:t>
      </w:r>
    </w:p>
    <w:p>
      <w:pPr>
        <w:numPr>
          <w:ilvl w:val="0"/>
          <w:numId w:val="2832"/>
        </w:numPr>
      </w:pPr>
      <w:r>
        <w:rPr>
          <w:b/>
          <w:bCs/>
        </w:rPr>
        <w:t xml:space="preserve">aqueous</w:t>
      </w:r>
      <w:r>
        <w:t xml:space="preserve"> </w:t>
      </w:r>
      <w:r>
        <w:t xml:space="preserve">— _______________________________________________</w:t>
      </w:r>
      <w:r>
        <w:t xml:space="preserve"> </w:t>
      </w:r>
      <w:r>
        <w:t xml:space="preserve">_______________________________________________</w:t>
      </w:r>
    </w:p>
    <w:p>
      <w:pPr>
        <w:pStyle w:val="FirstParagraph"/>
      </w:pPr>
      <w:r>
        <w:rPr>
          <w:i/>
          <w:iCs/>
        </w:rPr>
        <w:t xml:space="preserve">Three more words name how full a solution is. Fill these in during Phase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What it means</w:t>
            </w:r>
          </w:p>
        </w:tc>
      </w:tr>
      <w:tr>
        <w:tc>
          <w:tcPr/>
          <w:p>
            <w:pPr>
              <w:pStyle w:val="Compact"/>
            </w:pPr>
            <w:r>
              <w:t xml:space="preserve">unsaturated</w:t>
            </w:r>
          </w:p>
        </w:tc>
        <w:tc>
          <w:tcPr/>
          <w:p>
            <w:pPr>
              <w:pStyle w:val="Compact"/>
            </w:pPr>
            <w:r>
              <w:t xml:space="preserve">more solute ____________ still dissolve (room to spare)</w:t>
            </w:r>
          </w:p>
        </w:tc>
      </w:tr>
      <w:tr>
        <w:tc>
          <w:tcPr/>
          <w:p>
            <w:pPr>
              <w:pStyle w:val="Compact"/>
            </w:pPr>
            <w:r>
              <w:t xml:space="preserve">saturated</w:t>
            </w:r>
          </w:p>
        </w:tc>
        <w:tc>
          <w:tcPr/>
          <w:p>
            <w:pPr>
              <w:pStyle w:val="Compact"/>
            </w:pPr>
            <w:r>
              <w:t xml:space="preserve">the solvent is holding the ____________ amount; extra solute stays undissolved</w:t>
            </w:r>
          </w:p>
        </w:tc>
      </w:tr>
      <w:tr>
        <w:tc>
          <w:tcPr/>
          <w:p>
            <w:pPr>
              <w:pStyle w:val="Compact"/>
            </w:pPr>
            <w:r>
              <w:t xml:space="preserve">supersaturated</w:t>
            </w:r>
          </w:p>
        </w:tc>
        <w:tc>
          <w:tcPr/>
          <w:p>
            <w:pPr>
              <w:pStyle w:val="Compact"/>
            </w:pPr>
            <w:r>
              <w:t xml:space="preserve">holding ____________ than the limit; unstable, so the excess crashes out when disturbed</w:t>
            </w:r>
          </w:p>
        </w:tc>
      </w:tr>
    </w:tbl>
    <w:p>
      <w:r>
        <w:pict>
          <v:rect style="width:0;height:1.5pt" o:hralign="center" o:hrstd="t" o:hr="t"/>
        </w:pict>
      </w:r>
    </w:p>
    <w:bookmarkEnd w:id="3649"/>
    <w:bookmarkStart w:id="3652" w:name="guided-notes-56"/>
    <w:p>
      <w:pPr>
        <w:pStyle w:val="Heading3"/>
      </w:pPr>
      <w:r>
        <w:t xml:space="preserve">Guided Notes</w:t>
      </w:r>
    </w:p>
    <w:p>
      <w:pPr>
        <w:pStyle w:val="FirstParagraph"/>
      </w:pPr>
      <w:r>
        <w:rPr>
          <w:b/>
          <w:bCs/>
        </w:rPr>
        <w:t xml:space="preserve">The big idea — Stability and Change:</w:t>
      </w:r>
      <w:r>
        <w:t xml:space="preserve"> </w:t>
      </w:r>
      <w:r>
        <w:t xml:space="preserve">At a fixed temperature, a solution sits at a stable ____________ between dissolved and undissolved solute. When you ____________ the temperature, that balance point shifts: a warm solvent can hold ____________ solute than a cold one.</w:t>
      </w:r>
    </w:p>
    <w:p>
      <w:pPr>
        <w:pStyle w:val="BodyText"/>
      </w:pPr>
      <w:r>
        <w:rPr>
          <w:b/>
          <w:bCs/>
        </w:rPr>
        <w:t xml:space="preserve">The parts of a solution: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is</w:t>
            </w:r>
          </w:p>
        </w:tc>
        <w:tc>
          <w:tcPr/>
          <w:p>
            <w:pPr>
              <w:pStyle w:val="Compact"/>
            </w:pPr>
            <w:r>
              <w:t xml:space="preserve">Example (sweet tea)</w:t>
            </w:r>
          </w:p>
        </w:tc>
      </w:tr>
      <w:tr>
        <w:tc>
          <w:tcPr/>
          <w:p>
            <w:pPr>
              <w:pStyle w:val="Compact"/>
            </w:pPr>
            <w:r>
              <w:t xml:space="preserve">Solute</w:t>
            </w:r>
          </w:p>
        </w:tc>
        <w:tc>
          <w:tcPr/>
          <w:p>
            <w:pPr>
              <w:pStyle w:val="Compact"/>
            </w:pPr>
            <w:r>
              <w:t xml:space="preserve">the substance that is ____________</w:t>
            </w:r>
          </w:p>
        </w:tc>
        <w:tc>
          <w:tcPr/>
          <w:p>
            <w:pPr>
              <w:pStyle w:val="Compact"/>
            </w:pPr>
          </w:p>
        </w:tc>
      </w:tr>
      <w:tr>
        <w:tc>
          <w:tcPr/>
          <w:p>
            <w:pPr>
              <w:pStyle w:val="Compact"/>
            </w:pPr>
            <w:r>
              <w:t xml:space="preserve">Solvent</w:t>
            </w:r>
          </w:p>
        </w:tc>
        <w:tc>
          <w:tcPr/>
          <w:p>
            <w:pPr>
              <w:pStyle w:val="Compact"/>
            </w:pPr>
            <w:r>
              <w:t xml:space="preserve">the substance that does the ____________</w:t>
            </w:r>
          </w:p>
        </w:tc>
        <w:tc>
          <w:tcPr/>
          <w:p>
            <w:pPr>
              <w:pStyle w:val="Compact"/>
            </w:pPr>
          </w:p>
        </w:tc>
      </w:tr>
    </w:tbl>
    <w:p>
      <w:pPr>
        <w:pStyle w:val="BodyText"/>
      </w:pPr>
      <w:r>
        <w:t xml:space="preserve">When the solvent is ____________, the solution is called</w:t>
      </w:r>
      <w:r>
        <w:t xml:space="preserve"> </w:t>
      </w:r>
      <w:r>
        <w:rPr>
          <w:b/>
          <w:bCs/>
        </w:rPr>
        <w:t xml:space="preserve">aqueous</w:t>
      </w:r>
      <w:r>
        <w:t xml:space="preserve"> </w:t>
      </w:r>
      <w:r>
        <w:t xml:space="preserve">and labeled</w:t>
      </w:r>
      <w:r>
        <w:t xml:space="preserve"> </w:t>
      </w:r>
      <w:r>
        <w:rPr>
          <w:b/>
          <w:bCs/>
        </w:rPr>
        <w:t xml:space="preserve">(aq)</w:t>
      </w:r>
      <w:r>
        <w:t xml:space="preserve">.</w:t>
      </w:r>
    </w:p>
    <w:p>
      <w:pPr>
        <w:pStyle w:val="BodyText"/>
      </w:pPr>
      <w:r>
        <w:rPr>
          <w:b/>
          <w:bCs/>
        </w:rPr>
        <w:t xml:space="preserve">Three ways to classify a solution (by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Evidence you would see</w:t>
            </w:r>
          </w:p>
        </w:tc>
      </w:tr>
      <w:tr>
        <w:tc>
          <w:tcPr/>
          <w:p>
            <w:pPr>
              <w:pStyle w:val="Compact"/>
            </w:pPr>
            <w:r>
              <w:t xml:space="preserve">Unsaturated</w:t>
            </w:r>
          </w:p>
        </w:tc>
        <w:tc>
          <w:tcPr/>
          <w:p>
            <w:pPr>
              <w:pStyle w:val="Compact"/>
            </w:pPr>
            <w:r>
              <w:t xml:space="preserve">add more solute and it ____________</w:t>
            </w:r>
          </w:p>
        </w:tc>
      </w:tr>
      <w:tr>
        <w:tc>
          <w:tcPr/>
          <w:p>
            <w:pPr>
              <w:pStyle w:val="Compact"/>
            </w:pPr>
            <w:r>
              <w:t xml:space="preserve">Saturated</w:t>
            </w:r>
          </w:p>
        </w:tc>
        <w:tc>
          <w:tcPr/>
          <w:p>
            <w:pPr>
              <w:pStyle w:val="Compact"/>
            </w:pPr>
            <w:r>
              <w:t xml:space="preserve">undissolved solid ____________ on the bottom after stirring</w:t>
            </w:r>
          </w:p>
        </w:tc>
      </w:tr>
      <w:tr>
        <w:tc>
          <w:tcPr/>
          <w:p>
            <w:pPr>
              <w:pStyle w:val="Compact"/>
            </w:pPr>
            <w:r>
              <w:t xml:space="preserve">Supersaturated</w:t>
            </w:r>
          </w:p>
        </w:tc>
        <w:tc>
          <w:tcPr/>
          <w:p>
            <w:pPr>
              <w:pStyle w:val="Compact"/>
            </w:pPr>
            <w:r>
              <w:t xml:space="preserve">a clear solution that ____________ the instant it is disturbed</w:t>
            </w:r>
          </w:p>
        </w:tc>
      </w:tr>
    </w:tbl>
    <w:p>
      <w:pPr>
        <w:pStyle w:val="BodyText"/>
      </w:pPr>
      <w:r>
        <w:rPr>
          <w:b/>
          <w:bCs/>
        </w:rPr>
        <w:t xml:space="preserve">Temperature and the limit:</w:t>
      </w:r>
      <w:r>
        <w:t xml:space="preserve"> </w:t>
      </w:r>
      <w:r>
        <w:t xml:space="preserve">Heating the solvent makes its particles move ____________, so they pull solute particles apart and surround them more effectively. This ____________ the saturation limit — the maximum solute that can stay dissolved.</w:t>
      </w:r>
    </w:p>
    <w:p>
      <w:pPr>
        <w:pStyle w:val="BodyText"/>
      </w:pPr>
      <w:r>
        <w:rPr>
          <w:b/>
          <w:bCs/>
        </w:rPr>
        <w:t xml:space="preserve">The solubility curve — the</w:t>
      </w:r>
      <w:r>
        <w:rPr>
          <w:b/>
          <w:bCs/>
        </w:rPr>
        <w:t xml:space="preserve"> </w:t>
      </w:r>
      <w:r>
        <w:rPr>
          <w:b/>
          <w:bCs/>
        </w:rPr>
        <w:t xml:space="preserve">“full”</w:t>
      </w:r>
      <w:r>
        <w:rPr>
          <w:b/>
          <w:bCs/>
        </w:rPr>
        <w:t xml:space="preserve"> </w:t>
      </w:r>
      <w:r>
        <w:rPr>
          <w:b/>
          <w:bCs/>
        </w:rPr>
        <w:t xml:space="preserve">line: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title="" id="3650" name="Picture"/>
            <a:graphic>
              <a:graphicData uri="http://schemas.openxmlformats.org/drawingml/2006/picture">
                <pic:pic>
                  <pic:nvPicPr>
                    <pic:cNvPr descr="/Users/hoopie/Projects/Curricula/Publisher_Ready_Curriculum/02_Chemistry_East_Meadow_Refactor/10_Solutions/01_Classifying_Solutions/figures/solubility_curve.png" id="3651" name="Picture"/>
                    <pic:cNvPicPr>
                      <a:picLocks noChangeArrowheads="1" noChangeAspect="1"/>
                    </pic:cNvPicPr>
                  </pic:nvPicPr>
                  <pic:blipFill>
                    <a:blip r:embed="rId3613"/>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w:t>
      </w:r>
    </w:p>
    <w:p>
      <w:pPr>
        <w:pStyle w:val="BodyText"/>
      </w:pPr>
      <w:r>
        <w:t xml:space="preserve">From the figure above, fill in the blanks:</w:t>
      </w:r>
    </w:p>
    <w:p>
      <w:pPr>
        <w:pStyle w:val="Compact"/>
        <w:numPr>
          <w:ilvl w:val="0"/>
          <w:numId w:val="2833"/>
        </w:numPr>
      </w:pPr>
      <w:r>
        <w:t xml:space="preserve">At 60 °C, about ___ g of KNO₃ dissolves in 100 g of water.</w:t>
      </w:r>
    </w:p>
    <w:p>
      <w:pPr>
        <w:pStyle w:val="Compact"/>
        <w:numPr>
          <w:ilvl w:val="0"/>
          <w:numId w:val="2833"/>
        </w:numPr>
      </w:pPr>
      <w:r>
        <w:t xml:space="preserve">NaCl is nearly ____________ — its solubility barely changes with temperature.</w:t>
      </w:r>
    </w:p>
    <w:p>
      <w:pPr>
        <w:pStyle w:val="Compact"/>
        <w:numPr>
          <w:ilvl w:val="0"/>
          <w:numId w:val="2833"/>
        </w:numPr>
      </w:pPr>
      <w:r>
        <w:t xml:space="preserve">A point</w:t>
      </w:r>
      <w:r>
        <w:t xml:space="preserve"> </w:t>
      </w:r>
      <w:r>
        <w:rPr>
          <w:b/>
          <w:bCs/>
        </w:rPr>
        <w:t xml:space="preserve">on</w:t>
      </w:r>
      <w:r>
        <w:t xml:space="preserve"> </w:t>
      </w:r>
      <w:r>
        <w:t xml:space="preserve">the curve = ____________;</w:t>
      </w:r>
      <w:r>
        <w:t xml:space="preserve"> </w:t>
      </w:r>
      <w:r>
        <w:rPr>
          <w:b/>
          <w:bCs/>
        </w:rPr>
        <w:t xml:space="preserve">below</w:t>
      </w:r>
      <w:r>
        <w:t xml:space="preserve"> </w:t>
      </w:r>
      <w:r>
        <w:t xml:space="preserve">the curve = ____________;</w:t>
      </w:r>
      <w:r>
        <w:t xml:space="preserve"> </w:t>
      </w:r>
      <w:r>
        <w:rPr>
          <w:b/>
          <w:bCs/>
        </w:rPr>
        <w:t xml:space="preserve">above</w:t>
      </w:r>
      <w:r>
        <w:t xml:space="preserve"> </w:t>
      </w:r>
      <w:r>
        <w:t xml:space="preserve">the curve = ____________.</w:t>
      </w:r>
    </w:p>
    <w:p>
      <w:r>
        <w:pict>
          <v:rect style="width:0;height:1.5pt" o:hralign="center" o:hrstd="t" o:hr="t"/>
        </w:pict>
      </w:r>
    </w:p>
    <w:bookmarkEnd w:id="3652"/>
    <w:bookmarkStart w:id="3653" w:name="worked-example-56"/>
    <w:p>
      <w:pPr>
        <w:pStyle w:val="Heading3"/>
      </w:pPr>
      <w:r>
        <w:t xml:space="preserve">Worked Example</w:t>
      </w:r>
    </w:p>
    <w:p>
      <w:pPr>
        <w:pStyle w:val="FirstParagraph"/>
      </w:pPr>
      <w:r>
        <w:rPr>
          <w:b/>
          <w:bCs/>
        </w:rPr>
        <w:t xml:space="preserve">Scenario:</w:t>
      </w:r>
      <w:r>
        <w:t xml:space="preserve"> </w:t>
      </w:r>
      <w:r>
        <w:t xml:space="preserve">A beaker holds 100 g of water at</w:t>
      </w:r>
      <w:r>
        <w:t xml:space="preserve"> </w:t>
      </w:r>
      <w:r>
        <w:rPr>
          <w:b/>
          <w:bCs/>
        </w:rPr>
        <w:t xml:space="preserve">40 °C</w:t>
      </w:r>
      <w:r>
        <w:t xml:space="preserve">. A student stirs in</w:t>
      </w:r>
      <w:r>
        <w:t xml:space="preserve"> </w:t>
      </w:r>
      <w:r>
        <w:rPr>
          <w:b/>
          <w:bCs/>
        </w:rPr>
        <w:t xml:space="preserve">64 g of KNO₃</w:t>
      </w:r>
      <w:r>
        <w:t xml:space="preserve"> </w:t>
      </w:r>
      <w:r>
        <w:t xml:space="preserve">and it all dissolves. Classify the solution and decide what happens if the beaker is cooled to 20 °C.</w:t>
      </w:r>
    </w:p>
    <w:p>
      <w:pPr>
        <w:pStyle w:val="BodyText"/>
      </w:pPr>
      <w:r>
        <w:rPr>
          <w:b/>
          <w:bCs/>
        </w:rPr>
        <w:t xml:space="preserve">Step 1 — Read the saturation limit at 40 °C from the curve:</w:t>
      </w:r>
    </w:p>
    <w:p>
      <w:pPr>
        <w:pStyle w:val="BodyText"/>
      </w:pPr>
      <w:r>
        <w:t xml:space="preserve">At 40 °C, the KNO₃ curve sits at about ___ g per 100 g water.</w:t>
      </w:r>
    </w:p>
    <w:p>
      <w:pPr>
        <w:pStyle w:val="BodyText"/>
      </w:pPr>
      <w:r>
        <w:rPr>
          <w:b/>
          <w:bCs/>
        </w:rPr>
        <w:t xml:space="preserve">Step 2 — Compare the amount dissolved to the limit:</w:t>
      </w:r>
    </w:p>
    <w:p>
      <w:pPr>
        <w:pStyle w:val="BodyText"/>
      </w:pPr>
      <w:r>
        <w:t xml:space="preserve">The student dissolved ___ g. The limit at 40 °C is ___ g. Since 64 g ____________ (equals / is below / is above) the limit, the solution is ____________ (saturated / unsaturated / supersaturated).</w:t>
      </w:r>
    </w:p>
    <w:p>
      <w:pPr>
        <w:pStyle w:val="BodyText"/>
      </w:pPr>
      <w:r>
        <w:rPr>
          <w:b/>
          <w:bCs/>
        </w:rPr>
        <w:t xml:space="preserve">Step 3 — Cool the beaker to 20 °C and re-read the curve:</w:t>
      </w:r>
    </w:p>
    <w:p>
      <w:pPr>
        <w:pStyle w:val="BodyText"/>
      </w:pPr>
      <w:r>
        <w:t xml:space="preserve">At 20 °C, the KNO₃ curve sits at about ___ g per 100 g water. The beaker still holds 64 g dissolved, which is now ____________ the new limit.</w:t>
      </w:r>
    </w:p>
    <w:p>
      <w:pPr>
        <w:pStyle w:val="BodyText"/>
      </w:pPr>
      <w:r>
        <w:rPr>
          <w:b/>
          <w:bCs/>
        </w:rPr>
        <w:t xml:space="preserve">Step 4 — Predict what happens:</w:t>
      </w:r>
    </w:p>
    <w:p>
      <w:pPr>
        <w:pStyle w:val="BodyText"/>
      </w:pPr>
      <w:r>
        <w:t xml:space="preserve">Because the dissolved amount is now above the 20 °C limit, about ___ g of KNO₃ will ____________ (dissolve / crystallize out) as the beaker cools.</w:t>
      </w:r>
    </w:p>
    <w:p>
      <w:pPr>
        <w:pStyle w:val="BlockText"/>
      </w:pPr>
      <w:r>
        <w:t xml:space="preserve">Calculation: 64 g − (20 °C limit) = ___ g of solid expected to come out of solution.</w:t>
      </w:r>
    </w:p>
    <w:p>
      <w:pPr>
        <w:pStyle w:val="FirstParagraph"/>
      </w:pPr>
      <w:r>
        <w:rPr>
          <w:b/>
          <w:bCs/>
        </w:rPr>
        <w:t xml:space="preserve">Step 5 — Because / But / So</w:t>
      </w:r>
    </w:p>
    <w:p>
      <w:pPr>
        <w:pStyle w:val="BodyText"/>
      </w:pPr>
      <w:r>
        <w:t xml:space="preserve">KNO₃ that was fully dissolved at 40 °C comes out of solution when cooled to 20 °C</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lower limit at the cold temperature;</w:t>
      </w:r>
      <w:r>
        <w:t xml:space="preserve"> </w:t>
      </w:r>
      <w:r>
        <w:t xml:space="preserve">“but”</w:t>
      </w:r>
      <w:r>
        <w:t xml:space="preserve"> </w:t>
      </w:r>
      <w:r>
        <w:t xml:space="preserve">should note the solution is still holding the original amount;</w:t>
      </w:r>
      <w:r>
        <w:t xml:space="preserve"> </w:t>
      </w:r>
      <w:r>
        <w:t xml:space="preserve">“so”</w:t>
      </w:r>
      <w:r>
        <w:t xml:space="preserve"> </w:t>
      </w:r>
      <w:r>
        <w:t xml:space="preserve">should state that the excess crystallizes out.</w:t>
      </w:r>
    </w:p>
    <w:p>
      <w:r>
        <w:pict>
          <v:rect style="width:0;height:1.5pt" o:hralign="center" o:hrstd="t" o:hr="t"/>
        </w:pict>
      </w:r>
    </w:p>
    <w:bookmarkEnd w:id="3653"/>
    <w:bookmarkStart w:id="3654" w:name="summary-56"/>
    <w:p>
      <w:pPr>
        <w:pStyle w:val="Heading3"/>
      </w:pPr>
      <w:r>
        <w:t xml:space="preserve">Summary</w:t>
      </w:r>
    </w:p>
    <w:p>
      <w:pPr>
        <w:pStyle w:val="FirstParagraph"/>
      </w:pPr>
      <w:r>
        <w:t xml:space="preserve">Complete the sentence:</w:t>
      </w:r>
    </w:p>
    <w:p>
      <w:pPr>
        <w:pStyle w:val="BlockText"/>
      </w:pPr>
      <w:r>
        <w:t xml:space="preserve">The ____________ is the substance dissolved, and the ____________ is the substance doing the dissolving. When water is the solvent, the solution is ____________.</w:t>
      </w:r>
    </w:p>
    <w:p>
      <w:pPr>
        <w:pStyle w:val="FirstParagraph"/>
      </w:pPr>
      <w:r>
        <w:t xml:space="preserve">Complete the Because / But / So sentence:</w:t>
      </w:r>
    </w:p>
    <w:p>
      <w:pPr>
        <w:pStyle w:val="BlockText"/>
      </w:pPr>
      <w:r>
        <w:t xml:space="preserve">Sugar dissolves faster and more completely in hot tea than in iced tea</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rPr>
          <w:i/>
          <w:iCs/>
        </w:rPr>
        <w:t xml:space="preserve">Saturated</w:t>
      </w:r>
      <w:r>
        <w:t xml:space="preserve"> </w:t>
      </w:r>
      <w:r>
        <w:t xml:space="preserve">means</w:t>
      </w:r>
      <w:r>
        <w:t xml:space="preserve"> </w:t>
      </w:r>
      <w:r>
        <w:rPr>
          <w:b/>
          <w:bCs/>
        </w:rPr>
        <w:t xml:space="preserve">full</w:t>
      </w:r>
      <w:r>
        <w:t xml:space="preserve"> </w:t>
      </w:r>
      <w:r>
        <w:t xml:space="preserve">(holding the maximum), not empty and not</w:t>
      </w:r>
      <w:r>
        <w:t xml:space="preserve"> </w:t>
      </w:r>
      <w:r>
        <w:t xml:space="preserve">“extra strong.”</w:t>
      </w:r>
      <w:r>
        <w:t xml:space="preserve"> </w:t>
      </w:r>
      <w:r>
        <w:rPr>
          <w:i/>
          <w:iCs/>
        </w:rPr>
        <w:t xml:space="preserve">Supersaturated</w:t>
      </w:r>
      <w:r>
        <w:t xml:space="preserve"> </w:t>
      </w:r>
      <w:r>
        <w:t xml:space="preserve">means</w:t>
      </w:r>
      <w:r>
        <w:t xml:space="preserve"> </w:t>
      </w:r>
      <w:r>
        <w:rPr>
          <w:b/>
          <w:bCs/>
        </w:rPr>
        <w:t xml:space="preserve">overfull</w:t>
      </w:r>
      <w:r>
        <w:t xml:space="preserve"> </w:t>
      </w:r>
      <w:r>
        <w:t xml:space="preserve">(holding more than the limit) and is unstable — the excess solute crashes out the moment the balance is disturbed.</w:t>
      </w:r>
    </w:p>
    <w:p>
      <w:pPr>
        <w:pStyle w:val="BodyText"/>
      </w:pPr>
      <w:r>
        <w:rPr>
          <w:b/>
          <w:bCs/>
        </w:rPr>
        <w:t xml:space="preserve">Key reference (from the 2025 NYS Reference Tables):</w:t>
      </w:r>
      <w:r>
        <w:t xml:space="preserve"> </w:t>
      </w:r>
      <w:r>
        <w:t xml:space="preserve">Solubility curves: Reference Table G — grams of solute per 100 g of water vs. temperature.</w:t>
      </w:r>
    </w:p>
    <w:p>
      <w:r>
        <w:br w:type="page"/>
      </w:r>
    </w:p>
    <w:bookmarkEnd w:id="3654"/>
    <w:bookmarkEnd w:id="3655"/>
    <w:bookmarkStart w:id="3660" w:name="classifying-solutions-answer-key"/>
    <w:p>
      <w:pPr>
        <w:pStyle w:val="Heading2"/>
      </w:pPr>
      <w:r>
        <w:t xml:space="preserve">Classifying Solutions — Answer Key</w:t>
      </w:r>
    </w:p>
    <w:bookmarkStart w:id="3656" w:name="cover-123"/>
    <w:p>
      <w:pPr>
        <w:pStyle w:val="Heading3"/>
      </w:pPr>
      <w:r>
        <w:t xml:space="preserve">Cover</w:t>
      </w:r>
    </w:p>
    <w:p>
      <w:pPr>
        <w:pStyle w:val="FirstParagraph"/>
      </w:pPr>
      <w:r>
        <w:t xml:space="preserve">Unit: Solutions — Lesson 01: Classifying Solutions</w:t>
      </w:r>
      <w:r>
        <w:t xml:space="preserve"> </w:t>
      </w:r>
      <w:r>
        <w:t xml:space="preserve">East Meadow Schools × Valley Stream Central High School District</w:t>
      </w:r>
      <w:r>
        <w:t xml:space="preserve"> </w:t>
      </w:r>
      <w:r>
        <w:t xml:space="preserve">NYSSLS tag: PS1-10</w:t>
      </w:r>
    </w:p>
    <w:bookmarkEnd w:id="3656"/>
    <w:bookmarkStart w:id="3657" w:name="make-it-make-sense-answers-56"/>
    <w:p>
      <w:pPr>
        <w:pStyle w:val="Heading3"/>
      </w:pPr>
      <w:r>
        <w:t xml:space="preserve">Make-It-Make-Sense Answers</w:t>
      </w:r>
    </w:p>
    <w:p>
      <w:pPr>
        <w:pStyle w:val="FirstParagraph"/>
      </w:pPr>
      <w:r>
        <w:rPr>
          <w:b/>
          <w:bCs/>
        </w:rPr>
        <w:t xml:space="preserve">1. Salt keeps dissolving with no solid left behind.</w:t>
      </w:r>
    </w:p>
    <w:p>
      <w:pPr>
        <w:pStyle w:val="Compact"/>
        <w:numPr>
          <w:ilvl w:val="0"/>
          <w:numId w:val="2834"/>
        </w:numPr>
      </w:pPr>
      <w:r>
        <w:rPr>
          <w:b/>
          <w:bCs/>
        </w:rPr>
        <w:t xml:space="preserve">Classification:</w:t>
      </w:r>
      <w:r>
        <w:t xml:space="preserve"> </w:t>
      </w:r>
      <w:r>
        <w:t xml:space="preserve">unsaturated.</w:t>
      </w:r>
    </w:p>
    <w:p>
      <w:pPr>
        <w:pStyle w:val="Compact"/>
        <w:numPr>
          <w:ilvl w:val="0"/>
          <w:numId w:val="2834"/>
        </w:numPr>
      </w:pPr>
      <w:r>
        <w:rPr>
          <w:b/>
          <w:bCs/>
        </w:rPr>
        <w:t xml:space="preserve">Evidence:</w:t>
      </w:r>
      <w:r>
        <w:t xml:space="preserve"> </w:t>
      </w:r>
      <w:r>
        <w:t xml:space="preserve">more solute continues to dissolve when added, and no undissolved solid remains — the solvent still has room below its saturation limit.</w:t>
      </w:r>
    </w:p>
    <w:p>
      <w:pPr>
        <w:pStyle w:val="Compact"/>
        <w:numPr>
          <w:ilvl w:val="0"/>
          <w:numId w:val="2834"/>
        </w:numPr>
      </w:pPr>
      <w:r>
        <w:rPr>
          <w:i/>
          <w:iCs/>
        </w:rPr>
        <w:t xml:space="preserve">Rubric:</w:t>
      </w:r>
      <w:r>
        <w:t xml:space="preserve"> </w:t>
      </w:r>
      <w:r>
        <w:t xml:space="preserve">1 point for</w:t>
      </w:r>
      <w:r>
        <w:t xml:space="preserve"> </w:t>
      </w:r>
      <w:r>
        <w:t xml:space="preserve">“unsaturated”</w:t>
      </w:r>
      <w:r>
        <w:t xml:space="preserve">; 1 point for citing that more dissolves / no solid remains as the evidence. NYSSLS: PS1-10.</w:t>
      </w:r>
    </w:p>
    <w:p>
      <w:pPr>
        <w:pStyle w:val="FirstParagraph"/>
      </w:pPr>
      <w:r>
        <w:rPr>
          <w:b/>
          <w:bCs/>
        </w:rPr>
        <w:t xml:space="preserve">2. The last spoons of sugar will not dissolve; a layer sits on the bottom after long stirring.</w:t>
      </w:r>
    </w:p>
    <w:p>
      <w:pPr>
        <w:pStyle w:val="Compact"/>
        <w:numPr>
          <w:ilvl w:val="0"/>
          <w:numId w:val="2835"/>
        </w:numPr>
      </w:pPr>
      <w:r>
        <w:rPr>
          <w:b/>
          <w:bCs/>
        </w:rPr>
        <w:t xml:space="preserve">Classification:</w:t>
      </w:r>
      <w:r>
        <w:t xml:space="preserve"> </w:t>
      </w:r>
      <w:r>
        <w:t xml:space="preserve">saturated.</w:t>
      </w:r>
    </w:p>
    <w:p>
      <w:pPr>
        <w:pStyle w:val="Compact"/>
        <w:numPr>
          <w:ilvl w:val="0"/>
          <w:numId w:val="2835"/>
        </w:numPr>
      </w:pPr>
      <w:r>
        <w:rPr>
          <w:b/>
          <w:bCs/>
        </w:rPr>
        <w:t xml:space="preserve">Evidence:</w:t>
      </w:r>
      <w:r>
        <w:t xml:space="preserve"> </w:t>
      </w:r>
      <w:r>
        <w:t xml:space="preserve">undissolved solute remains on the bottom even after extended stirring — the solvent is holding the maximum amount it can at that temperature, so additional solute cannot dissolve.</w:t>
      </w:r>
    </w:p>
    <w:p>
      <w:pPr>
        <w:pStyle w:val="Compact"/>
        <w:numPr>
          <w:ilvl w:val="0"/>
          <w:numId w:val="2835"/>
        </w:numPr>
      </w:pPr>
      <w:r>
        <w:rPr>
          <w:i/>
          <w:iCs/>
        </w:rPr>
        <w:t xml:space="preserve">Rubric:</w:t>
      </w:r>
      <w:r>
        <w:t xml:space="preserve"> </w:t>
      </w:r>
      <w:r>
        <w:t xml:space="preserve">1 point for</w:t>
      </w:r>
      <w:r>
        <w:t xml:space="preserve"> </w:t>
      </w:r>
      <w:r>
        <w:t xml:space="preserve">“saturated”</w:t>
      </w:r>
      <w:r>
        <w:t xml:space="preserve">; 1 point for naming the undissolved-solid-after-stirring evidence (full / at the limit). A student who answers</w:t>
      </w:r>
      <w:r>
        <w:t xml:space="preserve"> </w:t>
      </w:r>
      <w:r>
        <w:t xml:space="preserve">“supersaturated”</w:t>
      </w:r>
      <w:r>
        <w:t xml:space="preserve"> </w:t>
      </w:r>
      <w:r>
        <w:t xml:space="preserve">has confused full with overfull — note the distinction: supersaturation requires holding</w:t>
      </w:r>
      <w:r>
        <w:t xml:space="preserve"> </w:t>
      </w:r>
      <w:r>
        <w:rPr>
          <w:i/>
          <w:iCs/>
        </w:rPr>
        <w:t xml:space="preserve">more</w:t>
      </w:r>
      <w:r>
        <w:t xml:space="preserve"> </w:t>
      </w:r>
      <w:r>
        <w:t xml:space="preserve">than the limit, not leftover solid. NYSSLS: PS1-10.</w:t>
      </w:r>
    </w:p>
    <w:p>
      <w:pPr>
        <w:pStyle w:val="FirstParagraph"/>
      </w:pPr>
      <w:r>
        <w:rPr>
          <w:b/>
          <w:bCs/>
        </w:rPr>
        <w:t xml:space="preserve">3. A clear solution turns to solid the instant a seed crystal is added.</w:t>
      </w:r>
    </w:p>
    <w:p>
      <w:pPr>
        <w:pStyle w:val="Compact"/>
        <w:numPr>
          <w:ilvl w:val="0"/>
          <w:numId w:val="2836"/>
        </w:numPr>
      </w:pPr>
      <w:r>
        <w:rPr>
          <w:b/>
          <w:bCs/>
        </w:rPr>
        <w:t xml:space="preserve">Classification:</w:t>
      </w:r>
      <w:r>
        <w:t xml:space="preserve"> </w:t>
      </w:r>
      <w:r>
        <w:t xml:space="preserve">supersaturated.</w:t>
      </w:r>
    </w:p>
    <w:p>
      <w:pPr>
        <w:pStyle w:val="Compact"/>
        <w:numPr>
          <w:ilvl w:val="0"/>
          <w:numId w:val="2836"/>
        </w:numPr>
      </w:pPr>
      <w:r>
        <w:rPr>
          <w:b/>
          <w:bCs/>
        </w:rPr>
        <w:t xml:space="preserve">Evidence:</w:t>
      </w:r>
      <w:r>
        <w:t xml:space="preserve"> </w:t>
      </w:r>
      <w:r>
        <w:t xml:space="preserve">the solution was clear (no undissolved solid) yet crystallized rapidly when disturbed by the seed — it was holding</w:t>
      </w:r>
      <w:r>
        <w:t xml:space="preserve"> </w:t>
      </w:r>
      <w:r>
        <w:rPr>
          <w:i/>
          <w:iCs/>
        </w:rPr>
        <w:t xml:space="preserve">more</w:t>
      </w:r>
      <w:r>
        <w:t xml:space="preserve"> </w:t>
      </w:r>
      <w:r>
        <w:t xml:space="preserve">solute than the saturation limit, an unstable state, so the excess crashed out the moment the balance was disturbed.</w:t>
      </w:r>
    </w:p>
    <w:p>
      <w:pPr>
        <w:pStyle w:val="Compact"/>
        <w:numPr>
          <w:ilvl w:val="0"/>
          <w:numId w:val="2836"/>
        </w:numPr>
      </w:pPr>
      <w:r>
        <w:rPr>
          <w:i/>
          <w:iCs/>
        </w:rPr>
        <w:t xml:space="preserve">Rubric:</w:t>
      </w:r>
      <w:r>
        <w:t xml:space="preserve"> </w:t>
      </w:r>
      <w:r>
        <w:t xml:space="preserve">1 point for</w:t>
      </w:r>
      <w:r>
        <w:t xml:space="preserve"> </w:t>
      </w:r>
      <w:r>
        <w:t xml:space="preserve">“supersaturated”</w:t>
      </w:r>
      <w:r>
        <w:t xml:space="preserve">; 1 point for explaining that it held more than the limit and the excess crystallized when disturbed. This is the sodium acetate</w:t>
      </w:r>
      <w:r>
        <w:t xml:space="preserve"> </w:t>
      </w:r>
      <w:r>
        <w:t xml:space="preserve">“hot ice”</w:t>
      </w:r>
      <w:r>
        <w:t xml:space="preserve"> </w:t>
      </w:r>
      <w:r>
        <w:t xml:space="preserve">demo. NYSSLS: PS1-10.</w:t>
      </w:r>
    </w:p>
    <w:p>
      <w:pPr>
        <w:pStyle w:val="FirstParagraph"/>
      </w:pPr>
      <w:r>
        <w:rPr>
          <w:b/>
          <w:bCs/>
        </w:rPr>
        <w:t xml:space="preserve">4. 100 g water at 40 °C with 64 g KNO₃ dissolved.</w:t>
      </w:r>
    </w:p>
    <w:p>
      <w:pPr>
        <w:pStyle w:val="Compact"/>
        <w:numPr>
          <w:ilvl w:val="0"/>
          <w:numId w:val="2837"/>
        </w:numPr>
      </w:pPr>
      <w:r>
        <w:rPr>
          <w:b/>
          <w:bCs/>
        </w:rPr>
        <w:t xml:space="preserve">Classification:</w:t>
      </w:r>
      <w:r>
        <w:t xml:space="preserve"> </w:t>
      </w:r>
      <w:r>
        <w:t xml:space="preserve">saturated.</w:t>
      </w:r>
    </w:p>
    <w:p>
      <w:pPr>
        <w:pStyle w:val="Compact"/>
        <w:numPr>
          <w:ilvl w:val="0"/>
          <w:numId w:val="2837"/>
        </w:numPr>
      </w:pPr>
      <w:r>
        <w:rPr>
          <w:b/>
          <w:bCs/>
        </w:rPr>
        <w:t xml:space="preserve">Reasoning:</w:t>
      </w:r>
      <w:r>
        <w:t xml:space="preserve"> </w:t>
      </w:r>
      <w:r>
        <w:t xml:space="preserve">from the solubility curve, the maximum KNO₃ that dissolves in 100 g of water at 40 °C is about</w:t>
      </w:r>
      <w:r>
        <w:t xml:space="preserve"> </w:t>
      </w:r>
      <w:r>
        <w:rPr>
          <w:b/>
          <w:bCs/>
        </w:rPr>
        <w:t xml:space="preserve">64 g</w:t>
      </w:r>
      <w:r>
        <w:t xml:space="preserve">. The beaker holds exactly 64 g dissolved, so it sits right on the curve — it is holding the maximum and is therefore saturated (any additional KNO₃ would not dissolve).</w:t>
      </w:r>
    </w:p>
    <w:p>
      <w:pPr>
        <w:pStyle w:val="Compact"/>
        <w:numPr>
          <w:ilvl w:val="0"/>
          <w:numId w:val="2837"/>
        </w:numPr>
      </w:pPr>
      <w:r>
        <w:rPr>
          <w:i/>
          <w:iCs/>
        </w:rPr>
        <w:t xml:space="preserve">Rubric:</w:t>
      </w:r>
      <w:r>
        <w:t xml:space="preserve"> </w:t>
      </w:r>
      <w:r>
        <w:t xml:space="preserve">1 point for</w:t>
      </w:r>
      <w:r>
        <w:t xml:space="preserve"> </w:t>
      </w:r>
      <w:r>
        <w:t xml:space="preserve">“saturated”</w:t>
      </w:r>
      <w:r>
        <w:t xml:space="preserve">; 1 point for comparing the 64 g dissolved to the ≈64 g curve value at 40 °C. Accept</w:t>
      </w:r>
      <w:r>
        <w:t xml:space="preserve"> </w:t>
      </w:r>
      <w:r>
        <w:t xml:space="preserve">“exactly saturated”</w:t>
      </w:r>
      <w:r>
        <w:t xml:space="preserve"> </w:t>
      </w:r>
      <w:r>
        <w:t xml:space="preserve">or</w:t>
      </w:r>
      <w:r>
        <w:t xml:space="preserve"> </w:t>
      </w:r>
      <w:r>
        <w:t xml:space="preserve">“at the saturation point.”</w:t>
      </w:r>
      <w:r>
        <w:t xml:space="preserve"> </w:t>
      </w:r>
      <w:r>
        <w:t xml:space="preserve">A student who reads the curve value as well below 64 (e.g., misreads the axis) and concludes</w:t>
      </w:r>
      <w:r>
        <w:t xml:space="preserve"> </w:t>
      </w:r>
      <w:r>
        <w:t xml:space="preserve">“supersaturated”</w:t>
      </w:r>
      <w:r>
        <w:t xml:space="preserve"> </w:t>
      </w:r>
      <w:r>
        <w:t xml:space="preserve">should receive partial credit for correct method with a misread value. NYSSLS: PS1-10.</w:t>
      </w:r>
    </w:p>
    <w:bookmarkEnd w:id="3657"/>
    <w:bookmarkStart w:id="3658" w:name="exit-ticket-answer-56"/>
    <w:p>
      <w:pPr>
        <w:pStyle w:val="Heading3"/>
      </w:pPr>
      <w:r>
        <w:t xml:space="preserve">Exit Ticket Answer</w:t>
      </w:r>
    </w:p>
    <w:p>
      <w:pPr>
        <w:pStyle w:val="FirstParagraph"/>
      </w:pPr>
      <w:r>
        <w:rPr>
          <w:b/>
          <w:bCs/>
        </w:rPr>
        <w:t xml:space="preserve">(a) Sea water in the sun; salt crystals begin forming as water evaporates.</w:t>
      </w:r>
    </w:p>
    <w:p>
      <w:pPr>
        <w:pStyle w:val="Compact"/>
        <w:numPr>
          <w:ilvl w:val="0"/>
          <w:numId w:val="2838"/>
        </w:numPr>
      </w:pPr>
      <w:r>
        <w:rPr>
          <w:b/>
          <w:bCs/>
        </w:rPr>
        <w:t xml:space="preserve">Classification:</w:t>
      </w:r>
      <w:r>
        <w:t xml:space="preserve"> </w:t>
      </w:r>
      <w:r>
        <w:t xml:space="preserve">saturated.</w:t>
      </w:r>
    </w:p>
    <w:p>
      <w:pPr>
        <w:pStyle w:val="Compact"/>
        <w:numPr>
          <w:ilvl w:val="0"/>
          <w:numId w:val="2838"/>
        </w:numPr>
      </w:pPr>
      <w:r>
        <w:rPr>
          <w:b/>
          <w:bCs/>
        </w:rPr>
        <w:t xml:space="preserve">Evidence:</w:t>
      </w:r>
      <w:r>
        <w:t xml:space="preserve"> </w:t>
      </w:r>
      <w:r>
        <w:t xml:space="preserve">as the water (solvent) evaporates, the amount of solvent decreases while the salt stays behind, so the solution reaches its saturation limit; the moment crystals begin to form, the solution is full — it can hold no more dissolved salt, and the excess comes out as solid. The appearance of crystals is the evidence that the saturation limit has been reached.</w:t>
      </w:r>
    </w:p>
    <w:p>
      <w:pPr>
        <w:pStyle w:val="Compact"/>
        <w:numPr>
          <w:ilvl w:val="0"/>
          <w:numId w:val="2838"/>
        </w:numPr>
      </w:pPr>
      <w:r>
        <w:rPr>
          <w:i/>
          <w:iCs/>
        </w:rPr>
        <w:t xml:space="preserve">Rubric:</w:t>
      </w:r>
      <w:r>
        <w:t xml:space="preserve"> </w:t>
      </w:r>
      <w:r>
        <w:t xml:space="preserve">2 points — 1 for</w:t>
      </w:r>
      <w:r>
        <w:t xml:space="preserve"> </w:t>
      </w:r>
      <w:r>
        <w:t xml:space="preserve">“saturated,”</w:t>
      </w:r>
      <w:r>
        <w:t xml:space="preserve"> </w:t>
      </w:r>
      <w:r>
        <w:t xml:space="preserve">1 for explaining that evaporation reduced the solvent until the solution hit its limit and excess salt crystallized out. Accept responses noting the solution becomes saturated</w:t>
      </w:r>
      <w:r>
        <w:t xml:space="preserve"> </w:t>
      </w:r>
      <w:r>
        <w:rPr>
          <w:i/>
          <w:iCs/>
        </w:rPr>
        <w:t xml:space="preserve">and then</w:t>
      </w:r>
      <w:r>
        <w:t xml:space="preserve"> </w:t>
      </w:r>
      <w:r>
        <w:t xml:space="preserve">begins depositing excess; do not require the word</w:t>
      </w:r>
      <w:r>
        <w:t xml:space="preserve"> </w:t>
      </w:r>
      <w:r>
        <w:t xml:space="preserve">“supersaturated.”</w:t>
      </w:r>
      <w:r>
        <w:t xml:space="preserve"> </w:t>
      </w:r>
      <w:r>
        <w:t xml:space="preserve">NYSSLS: PS1-10.</w:t>
      </w:r>
    </w:p>
    <w:p>
      <w:pPr>
        <w:pStyle w:val="FirstParagraph"/>
      </w:pPr>
      <w:r>
        <w:rPr>
          <w:b/>
          <w:bCs/>
        </w:rPr>
        <w:t xml:space="preserve">(b) Rubbing alcohol = isopropanol dissolved in water.</w:t>
      </w:r>
    </w:p>
    <w:p>
      <w:pPr>
        <w:pStyle w:val="Compact"/>
        <w:numPr>
          <w:ilvl w:val="0"/>
          <w:numId w:val="2839"/>
        </w:numPr>
      </w:pPr>
      <w:r>
        <w:rPr>
          <w:b/>
          <w:bCs/>
        </w:rPr>
        <w:t xml:space="preserve">Solute:</w:t>
      </w:r>
      <w:r>
        <w:t xml:space="preserve"> </w:t>
      </w:r>
      <w:r>
        <w:t xml:space="preserve">isopropanol (the substance being dissolved).</w:t>
      </w:r>
      <w:r>
        <w:t xml:space="preserve"> </w:t>
      </w:r>
      <w:r>
        <w:rPr>
          <w:b/>
          <w:bCs/>
        </w:rPr>
        <w:t xml:space="preserve">Solvent:</w:t>
      </w:r>
      <w:r>
        <w:t xml:space="preserve"> </w:t>
      </w:r>
      <w:r>
        <w:t xml:space="preserve">water (the substance doing the dissolving).</w:t>
      </w:r>
      <w:r>
        <w:t xml:space="preserve"> </w:t>
      </w:r>
      <w:r>
        <w:rPr>
          <w:b/>
          <w:bCs/>
        </w:rPr>
        <w:t xml:space="preserve">Aqueous?</w:t>
      </w:r>
      <w:r>
        <w:t xml:space="preserve"> </w:t>
      </w:r>
      <w:r>
        <w:t xml:space="preserve">Yes — water is the solvent, so the solution is aqueous.</w:t>
      </w:r>
    </w:p>
    <w:p>
      <w:pPr>
        <w:pStyle w:val="Compact"/>
        <w:numPr>
          <w:ilvl w:val="0"/>
          <w:numId w:val="2839"/>
        </w:numPr>
      </w:pPr>
      <w:r>
        <w:rPr>
          <w:i/>
          <w:iCs/>
        </w:rPr>
        <w:t xml:space="preserve">Rubric:</w:t>
      </w:r>
      <w:r>
        <w:t xml:space="preserve"> </w:t>
      </w:r>
      <w:r>
        <w:t xml:space="preserve">1 point for correctly identifying solute (isopropanol) and solvent (water); 1 point for</w:t>
      </w:r>
      <w:r>
        <w:t xml:space="preserve"> </w:t>
      </w:r>
      <w:r>
        <w:t xml:space="preserve">“yes, aqueous”</w:t>
      </w:r>
      <w:r>
        <w:t xml:space="preserve"> </w:t>
      </w:r>
      <w:r>
        <w:t xml:space="preserve">with the reason that water is the solvent. Note: commercial rubbing alcohol is typically ~70% isopropanol; for this item either component may be described as the larger amount, but the question defines isopropanol as the solute dissolved</w:t>
      </w:r>
      <w:r>
        <w:t xml:space="preserve"> </w:t>
      </w:r>
      <w:r>
        <w:rPr>
          <w:i/>
          <w:iCs/>
        </w:rPr>
        <w:t xml:space="preserve">in</w:t>
      </w:r>
      <w:r>
        <w:t xml:space="preserve"> </w:t>
      </w:r>
      <w:r>
        <w:t xml:space="preserve">water, so water is the solvent — accept answers consistent with that framing. NYSSLS: PS1-10.</w:t>
      </w:r>
    </w:p>
    <w:p>
      <w:pPr>
        <w:pStyle w:val="FirstParagraph"/>
      </w:pPr>
      <w:r>
        <w:rPr>
          <w:b/>
          <w:bCs/>
        </w:rPr>
        <w:t xml:space="preserve">(c) Crystallized honey turns clear and runny when warmed.</w:t>
      </w:r>
    </w:p>
    <w:p>
      <w:pPr>
        <w:pStyle w:val="Compact"/>
        <w:numPr>
          <w:ilvl w:val="0"/>
          <w:numId w:val="2840"/>
        </w:numPr>
      </w:pPr>
      <w:r>
        <w:rPr>
          <w:i/>
          <w:iCs/>
        </w:rPr>
        <w:t xml:space="preserve">Full-credit model answer:</w:t>
      </w:r>
      <w:r>
        <w:t xml:space="preserve"> </w:t>
      </w:r>
      <w:r>
        <w:t xml:space="preserve">“Warming raises the saturation limit of the solvent, so the once-saturated solution becomes able to hold more solute, and the crystallized sugar redissolves.”</w:t>
      </w:r>
      <w:r>
        <w:t xml:space="preserve"> </w:t>
      </w:r>
      <w:r>
        <w:t xml:space="preserve">Any sentence that uses</w:t>
      </w:r>
      <w:r>
        <w:t xml:space="preserve"> </w:t>
      </w:r>
      <w:r>
        <w:rPr>
          <w:i/>
          <w:iCs/>
        </w:rPr>
        <w:t xml:space="preserve">solvent</w:t>
      </w:r>
      <w:r>
        <w:t xml:space="preserve"> </w:t>
      </w:r>
      <w:r>
        <w:t xml:space="preserve">and</w:t>
      </w:r>
      <w:r>
        <w:t xml:space="preserve"> </w:t>
      </w:r>
      <w:r>
        <w:rPr>
          <w:i/>
          <w:iCs/>
        </w:rPr>
        <w:t xml:space="preserve">saturated</w:t>
      </w:r>
      <w:r>
        <w:t xml:space="preserve"> </w:t>
      </w:r>
      <w:r>
        <w:t xml:space="preserve">and conveys that heating raises the amount the solvent can hold (so the solid redissolves) earns full credit.</w:t>
      </w:r>
    </w:p>
    <w:p>
      <w:pPr>
        <w:pStyle w:val="Compact"/>
        <w:numPr>
          <w:ilvl w:val="0"/>
          <w:numId w:val="2840"/>
        </w:numPr>
      </w:pPr>
      <w:r>
        <w:rPr>
          <w:i/>
          <w:iCs/>
        </w:rPr>
        <w:t xml:space="preserve">Acceptable variations:</w:t>
      </w:r>
      <w:r>
        <w:t xml:space="preserve"> </w:t>
      </w:r>
      <w:r>
        <w:t xml:space="preserve">responses noting that the cold honey was saturated (excess sugar had crystallized out) and that warming the solvent raised the limit so the crystals dissolved back in. Responses that only say</w:t>
      </w:r>
      <w:r>
        <w:t xml:space="preserve"> </w:t>
      </w:r>
      <w:r>
        <w:t xml:space="preserve">“heat dissolves it”</w:t>
      </w:r>
      <w:r>
        <w:t xml:space="preserve"> </w:t>
      </w:r>
      <w:r>
        <w:t xml:space="preserve">without referencing the solvent’s increased capacity / saturation limit earn partial credit.</w:t>
      </w:r>
    </w:p>
    <w:p>
      <w:pPr>
        <w:pStyle w:val="Compact"/>
        <w:numPr>
          <w:ilvl w:val="0"/>
          <w:numId w:val="2840"/>
        </w:numPr>
      </w:pPr>
      <w:r>
        <w:rPr>
          <w:i/>
          <w:iCs/>
        </w:rPr>
        <w:t xml:space="preserve">Rubric:</w:t>
      </w:r>
      <w:r>
        <w:t xml:space="preserve"> </w:t>
      </w:r>
      <w:r>
        <w:t xml:space="preserve">2 points — 1 point for correct use of</w:t>
      </w:r>
      <w:r>
        <w:t xml:space="preserve"> </w:t>
      </w:r>
      <w:r>
        <w:rPr>
          <w:i/>
          <w:iCs/>
        </w:rPr>
        <w:t xml:space="preserve">solvent</w:t>
      </w:r>
      <w:r>
        <w:t xml:space="preserve"> </w:t>
      </w:r>
      <w:r>
        <w:t xml:space="preserve">and</w:t>
      </w:r>
      <w:r>
        <w:t xml:space="preserve"> </w:t>
      </w:r>
      <w:r>
        <w:rPr>
          <w:i/>
          <w:iCs/>
        </w:rPr>
        <w:t xml:space="preserve">saturated</w:t>
      </w:r>
      <w:r>
        <w:t xml:space="preserve">; 1 point for the logic that warming raises the saturation limit so the crystallized solute redissolves. NYSSLS: PS1-10.</w:t>
      </w:r>
    </w:p>
    <w:p>
      <w:pPr>
        <w:pStyle w:val="FirstParagraph"/>
      </w:pPr>
      <w:r>
        <w:rPr>
          <w:i/>
          <w:iCs/>
        </w:rPr>
        <w:t xml:space="preserve">Tolerance/rubric note:</w:t>
      </w:r>
      <w:r>
        <w:t xml:space="preserve"> </w:t>
      </w:r>
      <w:r>
        <w:t xml:space="preserve">These Exit Ticket substances (sea water, rubbing alcohol, honey) are deliberately distinct from the worksheet practice (table salt, sugar in iced tea, KNO₃ on the curve) so the Exit Ticket tests transfer rather than recall.</w:t>
      </w:r>
    </w:p>
    <w:bookmarkEnd w:id="3658"/>
    <w:bookmarkStart w:id="3659" w:name="closing-reflection-rubric-5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841"/>
        </w:numPr>
      </w:pPr>
      <w:r>
        <w:t xml:space="preserve">A specific everyday observation the student will now read differently —</w:t>
      </w:r>
      <w:r>
        <w:t xml:space="preserve"> </w:t>
      </w:r>
      <w:r>
        <w:t xml:space="preserve">“I’ll notice when my iced coffee won’t take any more sugar”</w:t>
      </w:r>
      <w:r>
        <w:t xml:space="preserve"> </w:t>
      </w:r>
      <w:r>
        <w:t xml:space="preserve">— rather than a generic</w:t>
      </w:r>
      <w:r>
        <w:t xml:space="preserve"> </w:t>
      </w:r>
      <w:r>
        <w:t xml:space="preserve">“solutions are cool.”</w:t>
      </w:r>
      <w:r>
        <w:t xml:space="preserve"> </w:t>
      </w:r>
      <w:r>
        <w:t xml:space="preserve">Naming a real kitchen or daily example signals transfer of the saturation concept.</w:t>
      </w:r>
    </w:p>
    <w:p>
      <w:pPr>
        <w:pStyle w:val="Compact"/>
        <w:numPr>
          <w:ilvl w:val="0"/>
          <w:numId w:val="2841"/>
        </w:numPr>
      </w:pPr>
      <w:r>
        <w:t xml:space="preserve">Students who name a partner or a specific moment (the scoop that wouldn’t dissolve, the sodium acetate crystallizing) as the thing that changed their thinking — this signals the hands-on, active-learning structure landed.</w:t>
      </w:r>
    </w:p>
    <w:p>
      <w:pPr>
        <w:pStyle w:val="Compact"/>
        <w:numPr>
          <w:ilvl w:val="0"/>
          <w:numId w:val="2841"/>
        </w:numPr>
      </w:pPr>
      <w:r>
        <w:t xml:space="preserve">Responses that connect the classification vocabulary to evidence (full = solid remains; overfull = crashes out) rather than to memorized definitions show the strongest understanding.</w:t>
      </w:r>
    </w:p>
    <w:p>
      <w:pPr>
        <w:pStyle w:val="FirstParagraph"/>
      </w:pPr>
      <w:r>
        <w:t xml:space="preserve">If a student writes that nothing connected or that saturated and supersaturated are</w:t>
      </w:r>
      <w:r>
        <w:t xml:space="preserve"> </w:t>
      </w:r>
      <w:r>
        <w:t xml:space="preserve">“the same,”</w:t>
      </w:r>
      <w:r>
        <w:t xml:space="preserve"> </w:t>
      </w:r>
      <w:r>
        <w:t xml:space="preserve">have a brief one-on-one before the next lesson: re-show the difference between leftover solid (saturated/full) and the seed-crystal crash-out (supersaturated/overfull). That single distinction is the lesson’s main conceptual hinge and the most common error on the Exit Ticket.</w:t>
      </w:r>
    </w:p>
    <w:p>
      <w:r>
        <w:br w:type="page"/>
      </w:r>
    </w:p>
    <w:bookmarkEnd w:id="3659"/>
    <w:bookmarkEnd w:id="3660"/>
    <w:bookmarkStart w:id="3697" w:name="X20d9cf1c40463723f12e8c594b7c0ba51375cb7"/>
    <w:p>
      <w:pPr>
        <w:pStyle w:val="Heading2"/>
      </w:pPr>
      <w:r>
        <w:t xml:space="preserve">Precipitation — Soluble vs. Insoluble in Aqueous Solution — Teacher Guide</w:t>
      </w:r>
    </w:p>
    <w:bookmarkStart w:id="3661" w:name="cover-124"/>
    <w:p>
      <w:pPr>
        <w:pStyle w:val="Heading3"/>
      </w:pPr>
      <w:r>
        <w:t xml:space="preserve">Cover</w:t>
      </w:r>
    </w:p>
    <w:p>
      <w:pPr>
        <w:pStyle w:val="FirstParagraph"/>
      </w:pPr>
      <w:r>
        <w:rPr>
          <w:b/>
          <w:bCs/>
        </w:rPr>
        <w:t xml:space="preserve">Unit: Solutions — Lesson 02: Precipitation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661"/>
    <w:bookmarkStart w:id="3666" w:name="X11f4ab59e364314d2c63d76472529b474ea65a1"/>
    <w:p>
      <w:pPr>
        <w:pStyle w:val="Heading3"/>
      </w:pPr>
      <w:r>
        <w:t xml:space="preserve">Curated Resources (from East Meadow Scope &amp; Sequence)</w:t>
      </w:r>
    </w:p>
    <w:bookmarkStart w:id="3662" w:name="nyssls-standards-57"/>
    <w:p>
      <w:pPr>
        <w:pStyle w:val="Heading4"/>
      </w:pPr>
      <w:r>
        <w:t xml:space="preserve">NYSSLS Standards</w:t>
      </w:r>
    </w:p>
    <w:p>
      <w:pPr>
        <w:pStyle w:val="FirstParagraph"/>
      </w:pPr>
      <w:r>
        <w:t xml:space="preserve">This lesson is a</w:t>
      </w:r>
      <w:r>
        <w:t xml:space="preserve"> </w:t>
      </w:r>
      <w:r>
        <w:rPr>
          <w:b/>
          <w:bCs/>
        </w:rPr>
        <w:t xml:space="preserve">foundational skill</w:t>
      </w:r>
      <w:r>
        <w:t xml:space="preserve"> </w:t>
      </w:r>
      <w:r>
        <w:t xml:space="preserve">that supports the Solutions unit: students learn to distinguish soluble from insoluble compounds in an aqueous solution and to predict when a solid (precipitate) will form. The featured Science and Engineering Practice is</w:t>
      </w:r>
      <w:r>
        <w:t xml:space="preserve"> </w:t>
      </w:r>
      <w:r>
        <w:rPr>
          <w:b/>
          <w:bCs/>
        </w:rPr>
        <w:t xml:space="preserve">SEP-2 (Developing and Using Models)</w:t>
      </w:r>
      <w:r>
        <w:t xml:space="preserve"> </w:t>
      </w:r>
      <w:r>
        <w:t xml:space="preserve">— students build and revise a particle-level model that shows free ions in solution combining into an insoluble solid lattice. The featured Cross-Cutting Concept is</w:t>
      </w:r>
      <w:r>
        <w:t xml:space="preserve"> </w:t>
      </w:r>
      <w:r>
        <w:rPr>
          <w:b/>
          <w:bCs/>
        </w:rPr>
        <w:t xml:space="preserve">Patterns</w:t>
      </w:r>
      <w:r>
        <w:t xml:space="preserve">: the question of</w:t>
      </w:r>
      <w:r>
        <w:t xml:space="preserve"> </w:t>
      </w:r>
      <w:r>
        <w:rPr>
          <w:i/>
          <w:iCs/>
        </w:rPr>
        <w:t xml:space="preserve">which</w:t>
      </w:r>
      <w:r>
        <w:t xml:space="preserve"> </w:t>
      </w:r>
      <w:r>
        <w:t xml:space="preserve">ion pairs precipitate is not random; it follows a predictable solubility pattern that students read from a solubility-guidelines table (Reference Table F in the NYS Chemistry Reference Tables) rather than memorize case by case.</w:t>
      </w:r>
    </w:p>
    <w:p>
      <w:pPr>
        <w:pStyle w:val="BodyText"/>
      </w:pPr>
      <w:r>
        <w:t xml:space="preserve">This precipitation skill is the prerequisite for the unit’s later work on solubility curves (Reference Table G), saturation, and double-replacement reactions. Per East Meadow guidance, students must be fluent at reading a reference table to predict an outcome — exactly the skill the unit’s</w:t>
      </w:r>
      <w:r>
        <w:t xml:space="preserve"> </w:t>
      </w:r>
      <w:r>
        <w:rPr>
          <w:i/>
          <w:iCs/>
        </w:rPr>
        <w:t xml:space="preserve">Reference Table interpretation quiz</w:t>
      </w:r>
      <w:r>
        <w:t xml:space="preserve"> </w:t>
      </w:r>
      <w:r>
        <w:t xml:space="preserve">assesses — before they quantify solution concentration. No content performance expectation is assigned to this single lesson; it establishes the modeling-and-pattern-reading routine the rest of the unit depends on.</w:t>
      </w:r>
    </w:p>
    <w:bookmarkEnd w:id="3662"/>
    <w:bookmarkStart w:id="3663" w:name="phenomenon-114"/>
    <w:p>
      <w:pPr>
        <w:pStyle w:val="Heading4"/>
      </w:pPr>
      <w:r>
        <w:t xml:space="preserve">Phenomenon</w:t>
      </w:r>
    </w:p>
    <w:p>
      <w:pPr>
        <w:pStyle w:val="FirstParagraph"/>
      </w:pPr>
      <w:r>
        <w:t xml:space="preserve">Two beakers of clear, colorless liquid sit on the demonstration table. One is potassium iodide solution (KI, colorless). One is lead(II) nitrate solution (Pb(NO₃)₂, colorless). Neither looks like anything special — both look like water. Pour them together and, instantly, the mixture turns a brilliant cloudy yellow as a solid rains down through the liquid. Nothing was heated. Nothing was added but the second clear liquid. Where did the solid come from? Two see-through liquids became an opaque yellow suspension in less than a second.</w:t>
      </w:r>
    </w:p>
    <w:p>
      <w:pPr>
        <w:pStyle w:val="BodyText"/>
      </w:pPr>
      <w:r>
        <w:t xml:space="preserve">Then run the contrast: pour potassium iodide into sodium nitrate solution (NaNO₃, colorless). Mix — and nothing happens. It stays clear. Same kind of action, completely different outcome. The solid appears in one combination and not the other. The driving question writes itself: which combinations make a solid, and how could we predict that</w:t>
      </w:r>
      <w:r>
        <w:t xml:space="preserve"> </w:t>
      </w:r>
      <w:r>
        <w:rPr>
          <w:i/>
          <w:iCs/>
        </w:rPr>
        <w:t xml:space="preserve">before</w:t>
      </w:r>
      <w:r>
        <w:t xml:space="preserve"> </w:t>
      </w:r>
      <w:r>
        <w:t xml:space="preserve">we pour?</w:t>
      </w:r>
    </w:p>
    <w:p>
      <w:pPr>
        <w:pStyle w:val="BodyText"/>
      </w:pPr>
      <w:r>
        <w:rPr>
          <w:b/>
          <w:bCs/>
        </w:rPr>
        <w:t xml:space="preserve">Driving question:</w:t>
      </w:r>
      <w:r>
        <w:t xml:space="preserve"> </w:t>
      </w:r>
      <w:r>
        <w:t xml:space="preserve">Why do solids form when only certain ionic solutions are mixed?</w:t>
      </w:r>
    </w:p>
    <w:bookmarkEnd w:id="3663"/>
    <w:bookmarkStart w:id="3664" w:name="javalab-labs-57"/>
    <w:p>
      <w:pPr>
        <w:pStyle w:val="Heading4"/>
      </w:pPr>
      <w:r>
        <w:t xml:space="preserve">Javalab / Labs</w:t>
      </w:r>
    </w:p>
    <w:p>
      <w:pPr>
        <w:pStyle w:val="Compact"/>
        <w:numPr>
          <w:ilvl w:val="0"/>
          <w:numId w:val="2842"/>
        </w:numPr>
      </w:pPr>
      <w:r>
        <w:rPr>
          <w:b/>
          <w:bCs/>
        </w:rPr>
        <w:t xml:space="preserve">Precipitation Reaction — Javalab</w:t>
      </w:r>
      <w:r>
        <w:t xml:space="preserve"> </w:t>
      </w:r>
      <w:r>
        <w:t xml:space="preserve">(</w:t>
      </w:r>
      <w:r>
        <w:rPr>
          <w:rStyle w:val="VerbatimChar"/>
        </w:rPr>
        <w:t xml:space="preserve">javalab.org</w:t>
      </w:r>
      <w:r>
        <w:t xml:space="preserve">,</w:t>
      </w:r>
      <w:r>
        <w:t xml:space="preserve"> </w:t>
      </w:r>
      <w:r>
        <w:t xml:space="preserve">“Precipitation reaction”</w:t>
      </w:r>
      <w:r>
        <w:t xml:space="preserve"> </w:t>
      </w:r>
      <w:r>
        <w:t xml:space="preserve">simulation): students drag cation and anion solutions together on screen and watch which pairings produce a solid and which stay clear. Because it is a simulation, students can run many combinations quickly and safely — far more than a wet lab allows in 42 minutes. They record each pairing as</w:t>
      </w:r>
      <w:r>
        <w:t xml:space="preserve"> </w:t>
      </w:r>
      <w:r>
        <w:t xml:space="preserve">“precipitate”</w:t>
      </w:r>
      <w:r>
        <w:t xml:space="preserve"> </w:t>
      </w:r>
      <w:r>
        <w:t xml:space="preserve">or</w:t>
      </w:r>
      <w:r>
        <w:t xml:space="preserve"> </w:t>
      </w:r>
      <w:r>
        <w:t xml:space="preserve">“no precipitate”</w:t>
      </w:r>
      <w:r>
        <w:t xml:space="preserve"> </w:t>
      </w:r>
      <w:r>
        <w:t xml:space="preserve">and look for the pattern. No reagents, no waste, no goggles required for the digital portion.</w:t>
      </w:r>
    </w:p>
    <w:p>
      <w:pPr>
        <w:pStyle w:val="Compact"/>
        <w:numPr>
          <w:ilvl w:val="0"/>
          <w:numId w:val="2842"/>
        </w:numPr>
      </w:pPr>
      <w:r>
        <w:rPr>
          <w:b/>
          <w:bCs/>
        </w:rPr>
        <w:t xml:space="preserve">Optional teacher demonstration (wet):</w:t>
      </w:r>
      <w:r>
        <w:t xml:space="preserve"> </w:t>
      </w:r>
      <w:r>
        <w:t xml:space="preserve">the lead(II) iodide</w:t>
      </w:r>
      <w:r>
        <w:t xml:space="preserve"> </w:t>
      </w:r>
      <w:r>
        <w:t xml:space="preserve">“golden rain”</w:t>
      </w:r>
      <w:r>
        <w:t xml:space="preserve"> </w:t>
      </w:r>
      <w:r>
        <w:t xml:space="preserve">demo — Pb(NO₃)₂(aq) + 2 KI(aq) → PbI₂(s, yellow) + 2 KNO₃(aq). Lead compounds are toxic; this is a</w:t>
      </w:r>
      <w:r>
        <w:t xml:space="preserve"> </w:t>
      </w:r>
      <w:r>
        <w:rPr>
          <w:i/>
          <w:iCs/>
        </w:rPr>
        <w:t xml:space="preserve">teacher-only</w:t>
      </w:r>
      <w:r>
        <w:t xml:space="preserve"> </w:t>
      </w:r>
      <w:r>
        <w:t xml:space="preserve">demo behind a barrier, with gloves and goggles, and the waste is collected for hazardous disposal — never a student hands-on. A safer student-run wet alternative is mixing calcium chloride with sodium carbonate to make white CaCO₃(s).</w:t>
      </w:r>
    </w:p>
    <w:p>
      <w:pPr>
        <w:pStyle w:val="Compact"/>
        <w:numPr>
          <w:ilvl w:val="0"/>
          <w:numId w:val="2842"/>
        </w:numPr>
      </w:pPr>
      <w:r>
        <w:rPr>
          <w:b/>
          <w:bCs/>
        </w:rPr>
        <w:t xml:space="preserve">Particle-model build:</w:t>
      </w:r>
      <w:r>
        <w:t xml:space="preserve"> </w:t>
      </w:r>
      <w:r>
        <w:t xml:space="preserve">students sketch the before/after particle diagram (see</w:t>
      </w:r>
      <w:r>
        <w:t xml:space="preserve"> </w:t>
      </w:r>
      <w:r>
        <w:rPr>
          <w:rStyle w:val="VerbatimChar"/>
        </w:rPr>
        <w:t xml:space="preserve">figures/precipitation_particle_model.png</w:t>
      </w:r>
      <w:r>
        <w:t xml:space="preserve">) to explain</w:t>
      </w:r>
      <w:r>
        <w:t xml:space="preserve"> </w:t>
      </w:r>
      <w:r>
        <w:rPr>
          <w:i/>
          <w:iCs/>
        </w:rPr>
        <w:t xml:space="preserve">where</w:t>
      </w:r>
      <w:r>
        <w:t xml:space="preserve"> </w:t>
      </w:r>
      <w:r>
        <w:t xml:space="preserve">the solid comes from — the reacting ions, not new atoms.</w:t>
      </w:r>
    </w:p>
    <w:bookmarkEnd w:id="3664"/>
    <w:bookmarkStart w:id="3665" w:name="assessments-57"/>
    <w:p>
      <w:pPr>
        <w:pStyle w:val="Heading4"/>
      </w:pPr>
      <w:r>
        <w:t xml:space="preserve">Assessments</w:t>
      </w:r>
    </w:p>
    <w:p>
      <w:pPr>
        <w:pStyle w:val="Compact"/>
        <w:numPr>
          <w:ilvl w:val="0"/>
          <w:numId w:val="2843"/>
        </w:numPr>
      </w:pPr>
      <w:r>
        <w:rPr>
          <w:b/>
          <w:bCs/>
        </w:rPr>
        <w:t xml:space="preserve">Reference Table interpretation quiz</w:t>
      </w:r>
      <w:r>
        <w:t xml:space="preserve"> </w:t>
      </w:r>
      <w:r>
        <w:t xml:space="preserve">(district checkpoint, following lesson): students read a solubility-guidelines table to classify a list of compounds as soluble or insoluble, predict whether a precipitate forms when two named solutions are mixed, and read a value off the Table G solubility curve in</w:t>
      </w:r>
      <w:r>
        <w:t xml:space="preserve"> </w:t>
      </w:r>
      <w:r>
        <w:rPr>
          <w:rStyle w:val="VerbatimChar"/>
        </w:rPr>
        <w:t xml:space="preserve">figures/solubility_curves.png</w:t>
      </w:r>
      <w:r>
        <w:t xml:space="preserve">. This is the unit’s signature skill —</w:t>
      </w:r>
      <w:r>
        <w:t xml:space="preserve"> </w:t>
      </w:r>
      <w:r>
        <w:rPr>
          <w:i/>
          <w:iCs/>
        </w:rPr>
        <w:t xml:space="preserve">use the table, don’t memorize the answer</w:t>
      </w:r>
      <w:r>
        <w:t xml:space="preserve">.</w:t>
      </w:r>
    </w:p>
    <w:p>
      <w:pPr>
        <w:pStyle w:val="Compact"/>
        <w:numPr>
          <w:ilvl w:val="0"/>
          <w:numId w:val="2843"/>
        </w:numPr>
      </w:pPr>
      <w:r>
        <w:rPr>
          <w:b/>
          <w:bCs/>
        </w:rPr>
        <w:t xml:space="preserve">Exit Ticket</w:t>
      </w:r>
      <w:r>
        <w:t xml:space="preserve"> </w:t>
      </w:r>
      <w:r>
        <w:t xml:space="preserve">(Phase 5): three items — classify two compounds using the rules, predict the precipitate from a named pair of solutions, and read one solubility value from the Table G curve. See</w:t>
      </w:r>
      <w:r>
        <w:t xml:space="preserve"> </w:t>
      </w:r>
      <w:r>
        <w:rPr>
          <w:rStyle w:val="VerbatimChar"/>
        </w:rPr>
        <w:t xml:space="preserve">Answer_Key.docx</w:t>
      </w:r>
      <w:r>
        <w:t xml:space="preserve">. The Exit Ticket uses different compounds than the worksheet practice so it tests transfer, not recall.</w:t>
      </w:r>
    </w:p>
    <w:p>
      <w:r>
        <w:pict>
          <v:rect style="width:0;height:1.5pt" o:hralign="center" o:hrstd="t" o:hr="t"/>
        </w:pict>
      </w:r>
    </w:p>
    <w:bookmarkEnd w:id="3665"/>
    <w:bookmarkEnd w:id="3666"/>
    <w:bookmarkStart w:id="3667" w:name="lesson-overview-5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 CCC Patterns — foundational skill; no single content PE</w:t>
            </w:r>
          </w:p>
        </w:tc>
      </w:tr>
      <w:tr>
        <w:tc>
          <w:tcPr/>
          <w:p>
            <w:pPr>
              <w:pStyle w:val="Compact"/>
            </w:pPr>
            <w:r>
              <w:rPr>
                <w:b/>
                <w:bCs/>
              </w:rPr>
              <w:t xml:space="preserve">CCC focus</w:t>
            </w:r>
          </w:p>
        </w:tc>
        <w:tc>
          <w:tcPr/>
          <w:p>
            <w:pPr>
              <w:pStyle w:val="Compact"/>
            </w:pPr>
            <w:r>
              <w:t xml:space="preserve">Patterns — whether two solutions form a precipitate is predictable from solubility rules; the same rules apply to every cation–anion pairing, so one table replaces dozens of memorized cases</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precipitate</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Devices with the Javalab</w:t>
            </w:r>
            <w:r>
              <w:t xml:space="preserve"> </w:t>
            </w:r>
            <w:r>
              <w:t xml:space="preserve">“Precipitation reaction”</w:t>
            </w:r>
            <w:r>
              <w:t xml:space="preserve"> </w:t>
            </w:r>
            <w:r>
              <w:t xml:space="preserve">simulation, NYS Chemistry Reference Tables (solubility guidelines + Table G),</w:t>
            </w:r>
            <w:r>
              <w:t xml:space="preserve"> </w:t>
            </w:r>
            <w:r>
              <w:rPr>
                <w:rStyle w:val="VerbatimChar"/>
              </w:rPr>
              <w:t xml:space="preserve">figures/precipitation_particle_model.png</w:t>
            </w:r>
            <w:r>
              <w:t xml:space="preserve"> </w:t>
            </w:r>
            <w:r>
              <w:t xml:space="preserve">and</w:t>
            </w:r>
            <w:r>
              <w:t xml:space="preserve"> </w:t>
            </w:r>
            <w:r>
              <w:rPr>
                <w:rStyle w:val="VerbatimChar"/>
              </w:rPr>
              <w:t xml:space="preserve">figures/solubility_curves.png</w:t>
            </w:r>
            <w:r>
              <w:t xml:space="preserve"> </w:t>
            </w:r>
            <w:r>
              <w:t xml:space="preserve">projected, optional teacher demo reagents (Pb(NO₃)₂, KI) behind a barrier with gloves and goggles</w:t>
            </w:r>
          </w:p>
        </w:tc>
      </w:tr>
      <w:tr>
        <w:tc>
          <w:tcPr/>
          <w:p>
            <w:pPr>
              <w:pStyle w:val="Compact"/>
            </w:pPr>
            <w:r>
              <w:rPr>
                <w:b/>
                <w:bCs/>
              </w:rPr>
              <w:t xml:space="preserve">Safety</w:t>
            </w:r>
          </w:p>
        </w:tc>
        <w:tc>
          <w:tcPr/>
          <w:p>
            <w:pPr>
              <w:pStyle w:val="Compact"/>
            </w:pPr>
            <w:r>
              <w:t xml:space="preserve">The Javalab simulation is hazard-free. If the teacher runs the wet lead(II) iodide demo, it is teacher-only behind a barrier: lead compounds are toxic, gloves and goggles required, and all waste goes to hazardous-waste collection — never down the drain, never student-handled. The CaCO₃ alternative is student-safe.</w:t>
            </w:r>
          </w:p>
        </w:tc>
      </w:tr>
      <w:tr>
        <w:tc>
          <w:tcPr/>
          <w:p>
            <w:pPr>
              <w:pStyle w:val="Compact"/>
            </w:pPr>
            <w:r>
              <w:rPr>
                <w:b/>
                <w:bCs/>
              </w:rPr>
              <w:t xml:space="preserve">Prior knowledge</w:t>
            </w:r>
          </w:p>
        </w:tc>
        <w:tc>
          <w:tcPr/>
          <w:p>
            <w:pPr>
              <w:pStyle w:val="Compact"/>
            </w:pPr>
            <w:r>
              <w:t xml:space="preserve">Lesson 01 of this unit (dissolving — what</w:t>
            </w:r>
            <w:r>
              <w:t xml:space="preserve"> </w:t>
            </w:r>
            <w:r>
              <w:t xml:space="preserve">“aqueous”</w:t>
            </w:r>
            <w:r>
              <w:t xml:space="preserve"> </w:t>
            </w:r>
            <w:r>
              <w:t xml:space="preserve">and</w:t>
            </w:r>
            <w:r>
              <w:t xml:space="preserve"> </w:t>
            </w:r>
            <w:r>
              <w:t xml:space="preserve">“dissociation”</w:t>
            </w:r>
            <w:r>
              <w:t xml:space="preserve"> </w:t>
            </w:r>
            <w:r>
              <w:t xml:space="preserve">mean: an ionic compound that dissolves separates into free ions). Students should recognize ionic formulas and charges (e.g., Pb²⁺, I⁻, K⁺, NO₃⁻) and be able to locate a value on a reference table from earlier units.</w:t>
            </w:r>
          </w:p>
        </w:tc>
      </w:tr>
    </w:tbl>
    <w:p>
      <w:pPr>
        <w:pStyle w:val="BodyText"/>
      </w:pPr>
      <w:r>
        <w:rPr>
          <w:b/>
          <w:bCs/>
        </w:rPr>
        <w:t xml:space="preserve">Lesson objectives — students can:</w:t>
      </w:r>
    </w:p>
    <w:p>
      <w:pPr>
        <w:pStyle w:val="Compact"/>
        <w:numPr>
          <w:ilvl w:val="0"/>
          <w:numId w:val="2844"/>
        </w:numPr>
      </w:pPr>
      <w:r>
        <w:t xml:space="preserve">Use a solubility-guidelines table to classify an ionic compound as soluble or insoluble in water.</w:t>
      </w:r>
    </w:p>
    <w:p>
      <w:pPr>
        <w:pStyle w:val="Compact"/>
        <w:numPr>
          <w:ilvl w:val="0"/>
          <w:numId w:val="2844"/>
        </w:numPr>
      </w:pPr>
      <w:r>
        <w:t xml:space="preserve">Predict whether mixing two named aqueous solutions will form a precipitate, and identify which compound is the precipitate.</w:t>
      </w:r>
    </w:p>
    <w:p>
      <w:pPr>
        <w:pStyle w:val="Compact"/>
        <w:numPr>
          <w:ilvl w:val="0"/>
          <w:numId w:val="2844"/>
        </w:numPr>
      </w:pPr>
      <w:r>
        <w:t xml:space="preserve">Model, at the particle level, where a precipitate comes from: reacting ions leaving solution to form an insoluble solid, while spectator ions stay dissolved.</w:t>
      </w:r>
    </w:p>
    <w:p>
      <w:pPr>
        <w:pStyle w:val="Compact"/>
        <w:numPr>
          <w:ilvl w:val="0"/>
          <w:numId w:val="2844"/>
        </w:numPr>
      </w:pPr>
      <w:r>
        <w:t xml:space="preserve">Explain, using the Patterns CCC, why a solubility table lets you predict an outcome without memorizing every individual reaction.</w:t>
      </w:r>
    </w:p>
    <w:p>
      <w:r>
        <w:pict>
          <v:rect style="width:0;height:1.5pt" o:hralign="center" o:hrstd="t" o:hr="t"/>
        </w:pict>
      </w:r>
    </w:p>
    <w:bookmarkEnd w:id="3667"/>
    <w:bookmarkStart w:id="3671" w:name="phase-1-engage-0-10-min-57"/>
    <w:p>
      <w:pPr>
        <w:pStyle w:val="Heading3"/>
      </w:pPr>
      <w:r>
        <w:t xml:space="preserve">Phase 1 · Engage</w:t>
      </w:r>
      <w:r>
        <w:t xml:space="preserve"> </w:t>
      </w:r>
      <w:r>
        <w:rPr>
          <w:i/>
          <w:iCs/>
        </w:rPr>
        <w:t xml:space="preserve">(0 – 10 min)</w:t>
      </w:r>
    </w:p>
    <w:bookmarkStart w:id="3668" w:name="min-opening-circle-do-now-5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a time two ordinary things combined and the result surprised you — mixing two paints, two foods, two cleaning products. What happened?”</w:t>
      </w:r>
      <w:r>
        <w:t xml:space="preserve"> </w:t>
      </w:r>
      <w:r>
        <w:t xml:space="preserve">One round, one sentence each, no judgment. This surfaces the everyday intuition that combining two things can produce something neither one was alone — exactly the surprise of a precipitate appearing from two clear liquids.</w:t>
      </w:r>
    </w:p>
    <w:p>
      <w:pPr>
        <w:pStyle w:val="BodyText"/>
      </w:pPr>
      <w:r>
        <w:t xml:space="preserve">Then post the</w:t>
      </w:r>
      <w:r>
        <w:t xml:space="preserve"> </w:t>
      </w:r>
      <w:r>
        <w:rPr>
          <w:b/>
          <w:bCs/>
        </w:rPr>
        <w:t xml:space="preserve">Do Now</w:t>
      </w:r>
      <w:r>
        <w:t xml:space="preserve">:</w:t>
      </w:r>
    </w:p>
    <w:p>
      <w:pPr>
        <w:pStyle w:val="BlockText"/>
      </w:pPr>
      <w:r>
        <w:rPr>
          <w:i/>
          <w:iCs/>
        </w:rPr>
        <w:t xml:space="preserve">“Two beakers of clear, colorless liquid are on the desk — both look exactly like water. The teacher pours one into the other and a bright yellow solid instantly appears and sinks. Nothing was heated. In one sentence: where did the solid come from, if both liquids looked like plain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845"/>
        </w:numPr>
      </w:pPr>
      <w:r>
        <w:t xml:space="preserve">“Something in the two liquids reacted to make a new solid.”</w:t>
      </w:r>
      <w:r>
        <w:t xml:space="preserve"> </w:t>
      </w:r>
      <w:r>
        <w:t xml:space="preserve">— affirm; ask: what was</w:t>
      </w:r>
      <w:r>
        <w:t xml:space="preserve"> </w:t>
      </w:r>
      <w:r>
        <w:rPr>
          <w:i/>
          <w:iCs/>
        </w:rPr>
        <w:t xml:space="preserve">in</w:t>
      </w:r>
      <w:r>
        <w:t xml:space="preserve"> </w:t>
      </w:r>
      <w:r>
        <w:t xml:space="preserve">the liquids if they looked clear? Hidden, dissolved particles.</w:t>
      </w:r>
    </w:p>
    <w:p>
      <w:pPr>
        <w:pStyle w:val="Compact"/>
        <w:numPr>
          <w:ilvl w:val="0"/>
          <w:numId w:val="2845"/>
        </w:numPr>
      </w:pPr>
      <w:r>
        <w:t xml:space="preserve">“One liquid had the solid in it already and it just came out.”</w:t>
      </w:r>
      <w:r>
        <w:t xml:space="preserve"> </w:t>
      </w:r>
      <w:r>
        <w:t xml:space="preserve">— interesting; probe: it was clear before mixing, so the solid wasn’t there yet — it</w:t>
      </w:r>
      <w:r>
        <w:t xml:space="preserve"> </w:t>
      </w:r>
      <w:r>
        <w:rPr>
          <w:i/>
          <w:iCs/>
        </w:rPr>
        <w:t xml:space="preserve">formed</w:t>
      </w:r>
      <w:r>
        <w:t xml:space="preserve"> </w:t>
      </w:r>
      <w:r>
        <w:t xml:space="preserve">when the two met.</w:t>
      </w:r>
    </w:p>
    <w:p>
      <w:pPr>
        <w:pStyle w:val="Compact"/>
        <w:numPr>
          <w:ilvl w:val="0"/>
          <w:numId w:val="2845"/>
        </w:numPr>
      </w:pPr>
      <w:r>
        <w:t xml:space="preserve">“I don’t know — water can’t turn into a solid by itself.”</w:t>
      </w:r>
      <w:r>
        <w:t xml:space="preserve"> </w:t>
      </w:r>
      <w:r>
        <w:t xml:space="preserve">— exactly the tension; validate: it isn’t the water, it’s what’s</w:t>
      </w:r>
      <w:r>
        <w:t xml:space="preserve"> </w:t>
      </w:r>
      <w:r>
        <w:rPr>
          <w:i/>
          <w:iCs/>
        </w:rPr>
        <w:t xml:space="preserve">dissolved</w:t>
      </w:r>
      <w:r>
        <w:t xml:space="preserve"> </w:t>
      </w:r>
      <w:r>
        <w:t xml:space="preserve">in the water that we can’t see.</w:t>
      </w:r>
    </w:p>
    <w:bookmarkEnd w:id="3668"/>
    <w:bookmarkStart w:id="3669" w:name="X05deb181ecc23f8e1d344360e0bf143afd07968"/>
    <w:p>
      <w:pPr>
        <w:pStyle w:val="Heading4"/>
      </w:pPr>
      <w:r>
        <w:t xml:space="preserve">3–8 min · Phenomenon hook — two clear liquids, one solid</w:t>
      </w:r>
    </w:p>
    <w:p>
      <w:pPr>
        <w:pStyle w:val="FirstParagraph"/>
      </w:pPr>
      <w:r>
        <w:rPr>
          <w:b/>
          <w:bCs/>
        </w:rPr>
        <w:t xml:space="preserve">Teacher actions.</w:t>
      </w:r>
      <w:r>
        <w:t xml:space="preserve"> </w:t>
      </w:r>
      <w:r>
        <w:t xml:space="preserve">Show (or describe vividly) the two clear solutions: potassium iodide, KI(aq), and lead(II) nitrate, Pb(NO₃)₂(aq). Both colorless, both look like water. Pour them together — instant bright yellow cloud of solid. Then the contrast: pour KI(aq) into sodium nitrate, NaNO₃(aq) — nothing happens, stays clear.</w:t>
      </w:r>
    </w:p>
    <w:p>
      <w:pPr>
        <w:pStyle w:val="BlockText"/>
      </w:pPr>
      <w:r>
        <w:t xml:space="preserve">“Same kind of action both times — pour one clear liquid into another. One time a solid rains down. The other time, nothing. The solid is real; you can filter it out and weigh it. So the question is: what makes the difference between the pour that forms a solid and the pour that does not?”</w:t>
      </w:r>
    </w:p>
    <w:p>
      <w:pPr>
        <w:pStyle w:val="FirstParagraph"/>
      </w:pPr>
      <w:r>
        <w:rPr>
          <w:b/>
          <w:bCs/>
        </w:rPr>
        <w:t xml:space="preserve">Sample teacher language:</w:t>
      </w:r>
    </w:p>
    <w:p>
      <w:pPr>
        <w:pStyle w:val="BlockText"/>
      </w:pPr>
      <w:r>
        <w:t xml:space="preserve">“When an ionic compound dissolves, it doesn’t disappear — it breaks into free ions swimming in the water. The KI solution is full of K⁺ and I⁻ ions. The lead nitrate solution is full of Pb²⁺ and NO₃⁻ ions. When we pour them together, all four kinds of ions are now in the same beaker, bumping into each other. The yellow solid is one specific pair — Pb²⁺ and I⁻ — locking together into a compound that</w:t>
      </w:r>
      <w:r>
        <w:t xml:space="preserve"> </w:t>
      </w:r>
      <w:r>
        <w:rPr>
          <w:i/>
          <w:iCs/>
        </w:rPr>
        <w:t xml:space="preserve">cannot</w:t>
      </w:r>
      <w:r>
        <w:t xml:space="preserve"> </w:t>
      </w:r>
      <w:r>
        <w:t xml:space="preserve">stay dissolved. That solid is the precipitate. The other two ions, K⁺ and NO₃⁻, just keep floating. Today we figure out how to predict which pair will lock up before we ever pour.”</w:t>
      </w:r>
    </w:p>
    <w:p>
      <w:pPr>
        <w:pStyle w:val="FirstParagraph"/>
      </w:pPr>
      <w:r>
        <w:rPr>
          <w:b/>
          <w:bCs/>
        </w:rPr>
        <w:t xml:space="preserve">Anticipated student responses:</w:t>
      </w:r>
    </w:p>
    <w:p>
      <w:pPr>
        <w:pStyle w:val="Compact"/>
        <w:numPr>
          <w:ilvl w:val="0"/>
          <w:numId w:val="2846"/>
        </w:numPr>
      </w:pPr>
      <w:r>
        <w:t xml:space="preserve">“So one combination</w:t>
      </w:r>
      <w:r>
        <w:t xml:space="preserve"> </w:t>
      </w:r>
      <w:r>
        <w:t xml:space="preserve">‘sticks’</w:t>
      </w:r>
      <w:r>
        <w:t xml:space="preserve"> </w:t>
      </w:r>
      <w:r>
        <w:t xml:space="preserve">and the other doesn’t?”</w:t>
      </w:r>
      <w:r>
        <w:t xml:space="preserve"> </w:t>
      </w:r>
      <w:r>
        <w:t xml:space="preserve">— exactly; some ion pairs form a solid that won’t dissolve, others stay dissolved. There is a rule for which is which.</w:t>
      </w:r>
    </w:p>
    <w:p>
      <w:pPr>
        <w:pStyle w:val="Compact"/>
        <w:numPr>
          <w:ilvl w:val="0"/>
          <w:numId w:val="2846"/>
        </w:numPr>
      </w:pPr>
      <w:r>
        <w:t xml:space="preserve">“How do you know it’s the lead and iodide that make the solid, not the potassium?”</w:t>
      </w:r>
      <w:r>
        <w:t xml:space="preserve"> </w:t>
      </w:r>
      <w:r>
        <w:t xml:space="preserve">— great question; we’ll model it and check it against a table that tells us iodides of lead are insoluble while potassium compounds stay dissolved.</w:t>
      </w:r>
    </w:p>
    <w:p>
      <w:pPr>
        <w:pStyle w:val="Compact"/>
        <w:numPr>
          <w:ilvl w:val="0"/>
          <w:numId w:val="2846"/>
        </w:numPr>
      </w:pPr>
      <w:r>
        <w:t xml:space="preserve">“Why is it yellow?”</w:t>
      </w:r>
      <w:r>
        <w:t xml:space="preserve"> </w:t>
      </w:r>
      <w:r>
        <w:t xml:space="preserve">— lead(II) iodide is a yellow solid; the color is a bonus clue that a new substance formed.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solids form when only certain ionic solutions are mixed?</w:t>
      </w:r>
    </w:p>
    <w:bookmarkEnd w:id="3669"/>
    <w:bookmarkStart w:id="3670" w:name="min-notice-wonder-turn-and-talk-1-5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Then:</w:t>
      </w:r>
    </w:p>
    <w:p>
      <w:pPr>
        <w:pStyle w:val="BlockText"/>
      </w:pPr>
      <w:r>
        <w:t xml:space="preserve">“Turn to your partner: the first pour made a solid and the second pour did not, even though both started with clear liquids. What do you think is</w:t>
      </w:r>
      <w:r>
        <w:t xml:space="preserve"> </w:t>
      </w:r>
      <w:r>
        <w:rPr>
          <w:i/>
          <w:iCs/>
        </w:rPr>
        <w:t xml:space="preserve">different</w:t>
      </w:r>
      <w:r>
        <w:t xml:space="preserve"> </w:t>
      </w:r>
      <w:r>
        <w:t xml:space="preserve">about the two combinations of ions? Try to name the specific thing that decides it.”</w:t>
      </w:r>
    </w:p>
    <w:p>
      <w:pPr>
        <w:pStyle w:val="FirstParagraph"/>
      </w:pPr>
      <w:r>
        <w:t xml:space="preserve">Target insight (leave open if no one lands it yet): the difference is in</w:t>
      </w:r>
      <w:r>
        <w:t xml:space="preserve"> </w:t>
      </w:r>
      <w:r>
        <w:rPr>
          <w:i/>
          <w:iCs/>
        </w:rPr>
        <w:t xml:space="preserve">which ions</w:t>
      </w:r>
      <w:r>
        <w:t xml:space="preserve"> </w:t>
      </w:r>
      <w:r>
        <w:t xml:space="preserve">meet. Some cation–anion pairs form an insoluble solid; others stay dissolved. There must be a pattern — and a way to look it up — for which pairs do which. We will name that pattern in Phase 3.</w:t>
      </w:r>
    </w:p>
    <w:p>
      <w:r>
        <w:pict>
          <v:rect style="width:0;height:1.5pt" o:hralign="center" o:hrstd="t" o:hr="t"/>
        </w:pict>
      </w:r>
    </w:p>
    <w:bookmarkEnd w:id="3670"/>
    <w:bookmarkEnd w:id="3671"/>
    <w:bookmarkStart w:id="3679" w:name="phase-2-explore-10-30-min-57"/>
    <w:p>
      <w:pPr>
        <w:pStyle w:val="Heading3"/>
      </w:pPr>
      <w:r>
        <w:t xml:space="preserve">Phase 2 · Explore</w:t>
      </w:r>
      <w:r>
        <w:t xml:space="preserve"> </w:t>
      </w:r>
      <w:r>
        <w:rPr>
          <w:i/>
          <w:iCs/>
        </w:rPr>
        <w:t xml:space="preserve">(10 – 30 min)</w:t>
      </w:r>
    </w:p>
    <w:bookmarkStart w:id="3672" w:name="Xb71cbdfbea75641c8af4d38130f0e778bf1df28"/>
    <w:p>
      <w:pPr>
        <w:pStyle w:val="Heading4"/>
      </w:pPr>
      <w:r>
        <w:t xml:space="preserve">10–15 min · ABCs Activity — run the Javalab pairings before any rule is named</w:t>
      </w:r>
    </w:p>
    <w:p>
      <w:pPr>
        <w:pStyle w:val="FirstParagraph"/>
      </w:pPr>
      <w:r>
        <w:rPr>
          <w:b/>
          <w:bCs/>
        </w:rPr>
        <w:t xml:space="preserve">Before any formal vocabulary or rule is introduced</w:t>
      </w:r>
      <w:r>
        <w:t xml:space="preserve">, students build intuition by running combinations in the Javalab</w:t>
      </w:r>
      <w:r>
        <w:t xml:space="preserve"> </w:t>
      </w:r>
      <w:r>
        <w:t xml:space="preserve">“Precipitation reaction”</w:t>
      </w:r>
      <w:r>
        <w:t xml:space="preserve"> </w:t>
      </w:r>
      <w:r>
        <w:t xml:space="preserve">simulation and recording what they observe.</w:t>
      </w:r>
    </w:p>
    <w:p>
      <w:pPr>
        <w:pStyle w:val="BodyText"/>
      </w:pPr>
      <w:r>
        <w:t xml:space="preserve">Students open the simulation and mix pairs of solutions, recording for each whether a solid forms. Have them run at least these six pairings (no rules given yet — they observe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Mix these two solutions</w:t>
            </w:r>
          </w:p>
        </w:tc>
        <w:tc>
          <w:tcPr/>
          <w:p>
            <w:pPr>
              <w:pStyle w:val="Compact"/>
            </w:pPr>
            <w:r>
              <w:t xml:space="preserve">Solid forms? (observe)</w:t>
            </w:r>
          </w:p>
        </w:tc>
      </w:tr>
      <w:tr>
        <w:tc>
          <w:tcPr/>
          <w:p>
            <w:pPr>
              <w:pStyle w:val="Compact"/>
            </w:pPr>
            <w:r>
              <w:t xml:space="preserve">NaCl + KNO₃</w:t>
            </w:r>
          </w:p>
        </w:tc>
        <w:tc>
          <w:tcPr/>
          <w:p>
            <w:pPr>
              <w:pStyle w:val="Compact"/>
            </w:pPr>
          </w:p>
        </w:tc>
      </w:tr>
      <w:tr>
        <w:tc>
          <w:tcPr/>
          <w:p>
            <w:pPr>
              <w:pStyle w:val="Compact"/>
            </w:pPr>
            <w:r>
              <w:t xml:space="preserve">Pb(NO₃)₂ + KI</w:t>
            </w:r>
          </w:p>
        </w:tc>
        <w:tc>
          <w:tcPr/>
          <w:p>
            <w:pPr>
              <w:pStyle w:val="Compact"/>
            </w:pPr>
          </w:p>
        </w:tc>
      </w:tr>
      <w:tr>
        <w:tc>
          <w:tcPr/>
          <w:p>
            <w:pPr>
              <w:pStyle w:val="Compact"/>
            </w:pPr>
            <w:r>
              <w:t xml:space="preserve">Na₂CO₃ + CaCl₂</w:t>
            </w:r>
          </w:p>
        </w:tc>
        <w:tc>
          <w:tcPr/>
          <w:p>
            <w:pPr>
              <w:pStyle w:val="Compact"/>
            </w:pPr>
          </w:p>
        </w:tc>
      </w:tr>
      <w:tr>
        <w:tc>
          <w:tcPr/>
          <w:p>
            <w:pPr>
              <w:pStyle w:val="Compact"/>
            </w:pPr>
            <w:r>
              <w:t xml:space="preserve">KNO₃ + NaNO₃</w:t>
            </w:r>
          </w:p>
        </w:tc>
        <w:tc>
          <w:tcPr/>
          <w:p>
            <w:pPr>
              <w:pStyle w:val="Compact"/>
            </w:pPr>
          </w:p>
        </w:tc>
      </w:tr>
      <w:tr>
        <w:tc>
          <w:tcPr/>
          <w:p>
            <w:pPr>
              <w:pStyle w:val="Compact"/>
            </w:pPr>
            <w:r>
              <w:t xml:space="preserve">AgNO₃ + NaCl</w:t>
            </w:r>
          </w:p>
        </w:tc>
        <w:tc>
          <w:tcPr/>
          <w:p>
            <w:pPr>
              <w:pStyle w:val="Compact"/>
            </w:pPr>
          </w:p>
        </w:tc>
      </w:tr>
      <w:tr>
        <w:tc>
          <w:tcPr/>
          <w:p>
            <w:pPr>
              <w:pStyle w:val="Compact"/>
            </w:pPr>
            <w:r>
              <w:t xml:space="preserve">KI + NaNO₃</w:t>
            </w:r>
          </w:p>
        </w:tc>
        <w:tc>
          <w:tcPr/>
          <w:p>
            <w:pPr>
              <w:pStyle w:val="Compact"/>
            </w:pPr>
          </w:p>
        </w:tc>
      </w:tr>
    </w:tbl>
    <w:p>
      <w:pPr>
        <w:pStyle w:val="BodyText"/>
      </w:pPr>
      <w:r>
        <w:rPr>
          <w:b/>
          <w:bCs/>
        </w:rPr>
        <w:t xml:space="preserve">Teacher facilitation language (circulate):</w:t>
      </w:r>
    </w:p>
    <w:p>
      <w:pPr>
        <w:pStyle w:val="BlockText"/>
      </w:pPr>
      <w:r>
        <w:t xml:space="preserve">“Don’t predict yet — just run each pairing and write down what you see: cloudy solid, or stays clear. We are collecting data first. The pattern will jump out once you have all six.”</w:t>
      </w:r>
    </w:p>
    <w:p>
      <w:pPr>
        <w:pStyle w:val="BlockText"/>
      </w:pPr>
      <w:r>
        <w:t xml:space="preserve">“Look at the pairs that made a solid. What ion shows up in those that does not show up in the clear ones? Circle the ion you suspect is the</w:t>
      </w:r>
      <w:r>
        <w:t xml:space="preserve"> </w:t>
      </w:r>
      <w:r>
        <w:t xml:space="preserve">‘troublemaker’</w:t>
      </w:r>
      <w:r>
        <w:t xml:space="preserve"> </w:t>
      </w:r>
      <w:r>
        <w:t xml:space="preserve">in each solid-forming pair.”</w:t>
      </w:r>
    </w:p>
    <w:p>
      <w:pPr>
        <w:pStyle w:val="FirstParagraph"/>
      </w:pPr>
      <w:r>
        <w:rPr>
          <w:b/>
          <w:bCs/>
        </w:rPr>
        <w:t xml:space="preserve">Anticipated student responses during ABCs:</w:t>
      </w:r>
    </w:p>
    <w:p>
      <w:pPr>
        <w:pStyle w:val="Compact"/>
        <w:numPr>
          <w:ilvl w:val="0"/>
          <w:numId w:val="2847"/>
        </w:numPr>
      </w:pPr>
      <w:r>
        <w:t xml:space="preserve">“Two of them made a solid and the rest stayed clear.”</w:t>
      </w:r>
      <w:r>
        <w:t xml:space="preserve"> </w:t>
      </w:r>
      <w:r>
        <w:t xml:space="preserve">— good data; which two? What do those two have in common?</w:t>
      </w:r>
    </w:p>
    <w:p>
      <w:pPr>
        <w:pStyle w:val="Compact"/>
        <w:numPr>
          <w:ilvl w:val="0"/>
          <w:numId w:val="2847"/>
        </w:numPr>
      </w:pPr>
      <w:r>
        <w:t xml:space="preserve">“Anything with sodium or potassium or nitrate stays clear.”</w:t>
      </w:r>
      <w:r>
        <w:t xml:space="preserve"> </w:t>
      </w:r>
      <w:r>
        <w:t xml:space="preserve">— excellent pattern-spotting; that is exactly the rule we’ll formalize: Group 1 ions and nitrate are always soluble.</w:t>
      </w:r>
    </w:p>
    <w:p>
      <w:pPr>
        <w:pStyle w:val="Compact"/>
        <w:numPr>
          <w:ilvl w:val="0"/>
          <w:numId w:val="2847"/>
        </w:numPr>
      </w:pPr>
      <w:r>
        <w:t xml:space="preserve">“Silver and chloride made a white solid; lead and iodide made a yellow one.”</w:t>
      </w:r>
      <w:r>
        <w:t xml:space="preserve"> </w:t>
      </w:r>
      <w:r>
        <w:t xml:space="preserve">— strong observation; specific ion pairs precipitate. We’ll find the list of which ones.</w:t>
      </w:r>
    </w:p>
    <w:bookmarkEnd w:id="3672"/>
    <w:bookmarkStart w:id="3676" w:name="Xabb19a4aa43d024deffe7c420609521a8f6a2b7"/>
    <w:p>
      <w:pPr>
        <w:pStyle w:val="Heading4"/>
      </w:pPr>
      <w:r>
        <w:t xml:space="preserve">15–22 min · Initial Model — sketch where the solid comes from</w:t>
      </w:r>
    </w:p>
    <w:p>
      <w:pPr>
        <w:pStyle w:val="FirstParagraph"/>
      </w:pPr>
      <w:r>
        <w:rPr>
          <w:b/>
          <w:bCs/>
        </w:rPr>
        <w:t xml:space="preserve">Prompt on the board:</w:t>
      </w:r>
    </w:p>
    <w:p>
      <w:pPr>
        <w:pStyle w:val="BlockText"/>
      </w:pPr>
      <w:r>
        <w:rPr>
          <w:i/>
          <w:iCs/>
        </w:rPr>
        <w:t xml:space="preserve">“Before we name the rule: draw a</w:t>
      </w:r>
      <w:r>
        <w:rPr>
          <w:i/>
          <w:iCs/>
        </w:rPr>
        <w:t xml:space="preserve"> </w:t>
      </w:r>
      <w:r>
        <w:rPr>
          <w:i/>
          <w:iCs/>
        </w:rPr>
        <w:t xml:space="preserve">‘before’</w:t>
      </w:r>
      <w:r>
        <w:rPr>
          <w:i/>
          <w:iCs/>
        </w:rPr>
        <w:t xml:space="preserve"> </w:t>
      </w:r>
      <w:r>
        <w:rPr>
          <w:i/>
          <w:iCs/>
        </w:rPr>
        <w:t xml:space="preserve">picture of the Pb(NO₃)₂ + KI mix the instant the two solutions meet — show the four kinds of free ions (Pb²⁺, NO₃⁻, K⁺, I⁻) floating separately. Then draw an</w:t>
      </w:r>
      <w:r>
        <w:rPr>
          <w:i/>
          <w:iCs/>
        </w:rPr>
        <w:t xml:space="preserve"> </w:t>
      </w:r>
      <w:r>
        <w:rPr>
          <w:i/>
          <w:iCs/>
        </w:rPr>
        <w:t xml:space="preserve">‘after’</w:t>
      </w:r>
      <w:r>
        <w:rPr>
          <w:i/>
          <w:iCs/>
        </w:rPr>
        <w:t xml:space="preserve"> </w:t>
      </w:r>
      <w:r>
        <w:rPr>
          <w:i/>
          <w:iCs/>
        </w:rPr>
        <w:t xml:space="preserve">picture showing the yellow solid. Which two ions ended up in the solid? Which two stayed floating?”</w:t>
      </w:r>
    </w:p>
    <w:p>
      <w:pPr>
        <w:pStyle w:val="FirstParagraph"/>
      </w:pPr>
      <w:r>
        <w:t xml:space="preserve">Students sketch individually for 3–4 minutes, then compare with a partner. Project the model figure to support (do not hand them the answer — let them attempt first):</w:t>
      </w:r>
    </w:p>
    <w:p>
      <w:pPr>
        <w:pStyle w:val="CaptionedFigure"/>
      </w:pPr>
      <w:r>
        <w:drawing>
          <wp:inline>
            <wp:extent cx="5791200" cy="3096768"/>
            <wp:effectExtent b="0" l="0" r="0" t="0"/>
            <wp:docPr descr="Two-panel particle model of a precipitation reaction. Left panel, titled ‘Just mixed: ions move freely’, shows free, separated ions in solution: purple Pb²⁺, orange I⁻, blue K⁺, and green NO₃⁻ ions dispersed in a beaker. Right panel, titled ‘Precipitate forms: PbI₂ solid’, shows blue K⁺ and green NO₃⁻ ions still dissolved and dispersed at the top labeled as spectators, while purple Pb²⁺ and orange I⁻ ions are bonded together into a clustered solid lattice at the bottom labeled ‘insoluble solid settles’. An arrow points from the left panel to the right panel." title="" id="3674" name="Picture"/>
            <a:graphic>
              <a:graphicData uri="http://schemas.openxmlformats.org/drawingml/2006/picture">
                <pic:pic>
                  <pic:nvPicPr>
                    <pic:cNvPr descr="/Users/hoopie/Projects/Curricula/Publisher_Ready_Curriculum/02_Chemistry_East_Meadow_Refactor/10_Solutions/02_Precipitation/figures/precipitation_particle_model.png" id="3675" name="Picture"/>
                    <pic:cNvPicPr>
                      <a:picLocks noChangeArrowheads="1" noChangeAspect="1"/>
                    </pic:cNvPicPr>
                  </pic:nvPicPr>
                  <pic:blipFill>
                    <a:blip r:embed="rId3673"/>
                    <a:stretch>
                      <a:fillRect/>
                    </a:stretch>
                  </pic:blipFill>
                  <pic:spPr bwMode="auto">
                    <a:xfrm>
                      <a:off x="0" y="0"/>
                      <a:ext cx="5791200" cy="3096768"/>
                    </a:xfrm>
                    <a:prstGeom prst="rect">
                      <a:avLst/>
                    </a:prstGeom>
                    <a:noFill/>
                    <a:ln w="9525">
                      <a:noFill/>
                      <a:headEnd/>
                      <a:tailEnd/>
                    </a:ln>
                  </pic:spPr>
                </pic:pic>
              </a:graphicData>
            </a:graphic>
          </wp:inline>
        </w:drawing>
      </w:r>
    </w:p>
    <w:p>
      <w:pPr>
        <w:pStyle w:val="ImageCaption"/>
      </w:pPr>
      <w:r>
        <w:t xml:space="preserve">Two-panel particle model of a precipitation reaction. Left panel, titled</w:t>
      </w:r>
      <w:r>
        <w:t xml:space="preserve"> </w:t>
      </w:r>
      <w:r>
        <w:t xml:space="preserve">‘Just mixed: ions move freely’</w:t>
      </w:r>
      <w:r>
        <w:t xml:space="preserve">, shows free, separated ions in solution: purple Pb²⁺, orange I⁻, blue K⁺, and green NO₃⁻ ions dispersed in a beaker. Right panel, titled</w:t>
      </w:r>
      <w:r>
        <w:t xml:space="preserve"> </w:t>
      </w:r>
      <w:r>
        <w:t xml:space="preserve">‘Precipitate forms: PbI₂ solid’</w:t>
      </w:r>
      <w:r>
        <w:t xml:space="preserve">, shows blue K⁺ and green NO₃⁻ ions still dissolved and dispersed at the top labeled as spectators, while purple Pb²⁺ and orange I⁻ ions are bonded together into a clustered solid lattice at the bottom labeled</w:t>
      </w:r>
      <w:r>
        <w:t xml:space="preserve"> </w:t>
      </w:r>
      <w:r>
        <w:t xml:space="preserve">‘insoluble solid settles’</w:t>
      </w:r>
      <w:r>
        <w:t xml:space="preserve">. An arrow points from the left panel to the right panel.</w:t>
      </w:r>
    </w:p>
    <w:p>
      <w:pPr>
        <w:pStyle w:val="BodyText"/>
      </w:pPr>
      <w:r>
        <w:t xml:space="preserve">Target model: in the</w:t>
      </w:r>
      <w:r>
        <w:t xml:space="preserve"> </w:t>
      </w:r>
      <w:r>
        <w:t xml:space="preserve">“after,”</w:t>
      </w:r>
      <w:r>
        <w:t xml:space="preserve"> </w:t>
      </w:r>
      <w:r>
        <w:t xml:space="preserve">Pb²⁺ and I⁻ are bonded into a clustered solid that drops out of the liquid; K⁺ and NO₃⁻ remain free and dissolved.</w:t>
      </w:r>
      <w:r>
        <w:t xml:space="preserve"> </w:t>
      </w:r>
      <w:r>
        <w:rPr>
          <w:b/>
          <w:bCs/>
        </w:rPr>
        <w:t xml:space="preserve">No new atoms appeared</w:t>
      </w:r>
      <w:r>
        <w:t xml:space="preserve"> </w:t>
      </w:r>
      <w:r>
        <w:t xml:space="preserve">— the same ions rearranged. The solid is made of ions that were invisible (dissolved) the whole time.</w:t>
      </w:r>
    </w:p>
    <w:p>
      <w:pPr>
        <w:pStyle w:val="BodyText"/>
      </w:pPr>
      <w:r>
        <w:rPr>
          <w:b/>
          <w:bCs/>
        </w:rPr>
        <w:t xml:space="preserve">Teacher facilitation language:</w:t>
      </w:r>
    </w:p>
    <w:p>
      <w:pPr>
        <w:pStyle w:val="BlockText"/>
      </w:pPr>
      <w:r>
        <w:t xml:space="preserve">“Count the atoms in your</w:t>
      </w:r>
      <w:r>
        <w:t xml:space="preserve"> </w:t>
      </w:r>
      <w:r>
        <w:t xml:space="preserve">‘before’</w:t>
      </w:r>
      <w:r>
        <w:t xml:space="preserve"> </w:t>
      </w:r>
      <w:r>
        <w:t xml:space="preserve">and your</w:t>
      </w:r>
      <w:r>
        <w:t xml:space="preserve"> </w:t>
      </w:r>
      <w:r>
        <w:t xml:space="preserve">‘after.’</w:t>
      </w:r>
      <w:r>
        <w:t xml:space="preserve"> </w:t>
      </w:r>
      <w:r>
        <w:t xml:space="preserve">Did any new atom appear out of nowhere? No — every ion in the solid was already in one of the two beakers, just dissolved and invisible. The pour let the right two ions find each other.”</w:t>
      </w:r>
    </w:p>
    <w:p>
      <w:pPr>
        <w:pStyle w:val="FirstParagraph"/>
      </w:pPr>
      <w:r>
        <w:rPr>
          <w:b/>
          <w:bCs/>
        </w:rPr>
        <w:t xml:space="preserve">Anticipated student responses:</w:t>
      </w:r>
    </w:p>
    <w:p>
      <w:pPr>
        <w:pStyle w:val="Compact"/>
        <w:numPr>
          <w:ilvl w:val="0"/>
          <w:numId w:val="2848"/>
        </w:numPr>
      </w:pPr>
      <w:r>
        <w:t xml:space="preserve">“The lead and iodide made the solid; potassium and nitrate stayed in the water.”</w:t>
      </w:r>
      <w:r>
        <w:t xml:space="preserve"> </w:t>
      </w:r>
      <w:r>
        <w:t xml:space="preserve">— exactly right; those floaters have a name we’ll learn (spectator ions).</w:t>
      </w:r>
    </w:p>
    <w:p>
      <w:pPr>
        <w:pStyle w:val="Compact"/>
        <w:numPr>
          <w:ilvl w:val="0"/>
          <w:numId w:val="2848"/>
        </w:numPr>
      </w:pPr>
      <w:r>
        <w:t xml:space="preserve">“So the solid was hiding in the water?”</w:t>
      </w:r>
      <w:r>
        <w:t xml:space="preserve"> </w:t>
      </w:r>
      <w:r>
        <w:t xml:space="preserve">— close; the</w:t>
      </w:r>
      <w:r>
        <w:t xml:space="preserve"> </w:t>
      </w:r>
      <w:r>
        <w:rPr>
          <w:i/>
          <w:iCs/>
        </w:rPr>
        <w:t xml:space="preserve">ions</w:t>
      </w:r>
      <w:r>
        <w:t xml:space="preserve"> </w:t>
      </w:r>
      <w:r>
        <w:t xml:space="preserve">were dissolved and invisible, but they weren’t a solid yet — the solid only forms when Pb²⁺ and I⁻ combine.</w:t>
      </w:r>
    </w:p>
    <w:p>
      <w:pPr>
        <w:pStyle w:val="Compact"/>
        <w:numPr>
          <w:ilvl w:val="0"/>
          <w:numId w:val="2848"/>
        </w:numPr>
      </w:pPr>
      <w:r>
        <w:t xml:space="preserve">“Why don’t K⁺ and NO₃⁻ also make a solid?”</w:t>
      </w:r>
      <w:r>
        <w:t xml:space="preserve"> </w:t>
      </w:r>
      <w:r>
        <w:t xml:space="preserve">— because potassium compounds and nitrate compounds stay soluble. That’s the rule we’re about to read off the table.</w:t>
      </w:r>
    </w:p>
    <w:bookmarkEnd w:id="3676"/>
    <w:bookmarkStart w:id="3677" w:name="Xcb7ee6dfa8d75f6614f250b88bba3f471d021bc"/>
    <w:p>
      <w:pPr>
        <w:pStyle w:val="Heading4"/>
      </w:pPr>
      <w:r>
        <w:t xml:space="preserve">22–30 min · Investigation — read the solubility table, predict, then check</w:t>
      </w:r>
    </w:p>
    <w:p>
      <w:pPr>
        <w:pStyle w:val="FirstParagraph"/>
      </w:pPr>
      <w:r>
        <w:t xml:space="preserve">Groups of three or four now use the</w:t>
      </w:r>
      <w:r>
        <w:t xml:space="preserve"> </w:t>
      </w:r>
      <w:r>
        <w:rPr>
          <w:b/>
          <w:bCs/>
        </w:rPr>
        <w:t xml:space="preserve">solubility-guidelines table</w:t>
      </w:r>
      <w:r>
        <w:t xml:space="preserve"> </w:t>
      </w:r>
      <w:r>
        <w:t xml:space="preserve">(NYS Reference Tables) for the first time. Distribute or project the relevant rules:</w:t>
      </w:r>
    </w:p>
    <w:p>
      <w:pPr>
        <w:pStyle w:val="Compact"/>
        <w:numPr>
          <w:ilvl w:val="0"/>
          <w:numId w:val="2849"/>
        </w:numPr>
      </w:pPr>
      <w:r>
        <w:t xml:space="preserve">Compounds of</w:t>
      </w:r>
      <w:r>
        <w:t xml:space="preserve"> </w:t>
      </w:r>
      <w:r>
        <w:rPr>
          <w:b/>
          <w:bCs/>
        </w:rPr>
        <w:t xml:space="preserve">Group 1 metals (Li⁺, Na⁺, K⁺, …)</w:t>
      </w:r>
      <w:r>
        <w:t xml:space="preserve"> </w:t>
      </w:r>
      <w:r>
        <w:t xml:space="preserve">and</w:t>
      </w:r>
      <w:r>
        <w:t xml:space="preserve"> </w:t>
      </w:r>
      <w:r>
        <w:rPr>
          <w:b/>
          <w:bCs/>
        </w:rPr>
        <w:t xml:space="preserve">ammonium (NH₄⁺)</w:t>
      </w:r>
      <w:r>
        <w:t xml:space="preserve"> </w:t>
      </w:r>
      <w:r>
        <w:t xml:space="preserve">are</w:t>
      </w:r>
      <w:r>
        <w:t xml:space="preserve"> </w:t>
      </w:r>
      <w:r>
        <w:rPr>
          <w:b/>
          <w:bCs/>
        </w:rPr>
        <w:t xml:space="preserve">soluble</w:t>
      </w:r>
      <w:r>
        <w:t xml:space="preserve">.</w:t>
      </w:r>
    </w:p>
    <w:p>
      <w:pPr>
        <w:pStyle w:val="Compact"/>
        <w:numPr>
          <w:ilvl w:val="0"/>
          <w:numId w:val="2849"/>
        </w:numPr>
      </w:pPr>
      <w:r>
        <w:rPr>
          <w:b/>
          <w:bCs/>
        </w:rPr>
        <w:t xml:space="preserve">Nitrates (NO₃⁻)</w:t>
      </w:r>
      <w:r>
        <w:t xml:space="preserve"> </w:t>
      </w:r>
      <w:r>
        <w:t xml:space="preserve">are</w:t>
      </w:r>
      <w:r>
        <w:t xml:space="preserve"> </w:t>
      </w:r>
      <w:r>
        <w:rPr>
          <w:b/>
          <w:bCs/>
        </w:rPr>
        <w:t xml:space="preserve">soluble</w:t>
      </w:r>
      <w:r>
        <w:t xml:space="preserve">.</w:t>
      </w:r>
    </w:p>
    <w:p>
      <w:pPr>
        <w:pStyle w:val="Compact"/>
        <w:numPr>
          <w:ilvl w:val="0"/>
          <w:numId w:val="2849"/>
        </w:numPr>
      </w:pPr>
      <w:r>
        <w:rPr>
          <w:b/>
          <w:bCs/>
        </w:rPr>
        <w:t xml:space="preserve">Chlorides (Cl⁻)</w:t>
      </w:r>
      <w:r>
        <w:t xml:space="preserve"> </w:t>
      </w:r>
      <w:r>
        <w:t xml:space="preserve">are soluble</w:t>
      </w:r>
      <w:r>
        <w:t xml:space="preserve"> </w:t>
      </w:r>
      <w:r>
        <w:rPr>
          <w:b/>
          <w:bCs/>
        </w:rPr>
        <w:t xml:space="preserve">except</w:t>
      </w:r>
      <w:r>
        <w:t xml:space="preserve"> </w:t>
      </w:r>
      <w:r>
        <w:t xml:space="preserve">those of Ag⁺, Pb²⁺, Hg₂²⁺.</w:t>
      </w:r>
    </w:p>
    <w:p>
      <w:pPr>
        <w:pStyle w:val="Compact"/>
        <w:numPr>
          <w:ilvl w:val="0"/>
          <w:numId w:val="2849"/>
        </w:numPr>
      </w:pPr>
      <w:r>
        <w:rPr>
          <w:b/>
          <w:bCs/>
        </w:rPr>
        <w:t xml:space="preserve">Carbonates (CO₃²⁻)</w:t>
      </w:r>
      <w:r>
        <w:t xml:space="preserve"> </w:t>
      </w:r>
      <w:r>
        <w:t xml:space="preserve">are</w:t>
      </w:r>
      <w:r>
        <w:t xml:space="preserve"> </w:t>
      </w:r>
      <w:r>
        <w:rPr>
          <w:b/>
          <w:bCs/>
        </w:rPr>
        <w:t xml:space="preserve">insoluble except</w:t>
      </w:r>
      <w:r>
        <w:t xml:space="preserve"> </w:t>
      </w:r>
      <w:r>
        <w:t xml:space="preserve">with Group 1 and NH₄⁺.</w:t>
      </w:r>
    </w:p>
    <w:p>
      <w:pPr>
        <w:pStyle w:val="Compact"/>
        <w:numPr>
          <w:ilvl w:val="0"/>
          <w:numId w:val="2849"/>
        </w:numPr>
      </w:pPr>
      <w:r>
        <w:rPr>
          <w:b/>
          <w:bCs/>
        </w:rPr>
        <w:t xml:space="preserve">Iodides (I⁻)</w:t>
      </w:r>
      <w:r>
        <w:t xml:space="preserve"> </w:t>
      </w:r>
      <w:r>
        <w:t xml:space="preserve">are soluble</w:t>
      </w:r>
      <w:r>
        <w:t xml:space="preserve"> </w:t>
      </w:r>
      <w:r>
        <w:rPr>
          <w:b/>
          <w:bCs/>
        </w:rPr>
        <w:t xml:space="preserve">except</w:t>
      </w:r>
      <w:r>
        <w:t xml:space="preserve"> </w:t>
      </w:r>
      <w:r>
        <w:t xml:space="preserve">those of Ag⁺, Pb²⁺, Hg₂²⁺.</w:t>
      </w:r>
    </w:p>
    <w:p>
      <w:pPr>
        <w:pStyle w:val="FirstParagraph"/>
      </w:pPr>
      <w:r>
        <w:t xml:space="preserve">Students return to the six Javalab pairings and, for each, predict using the table, then confirm against the data they collected. Fill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Mix</w:t>
            </w:r>
          </w:p>
        </w:tc>
        <w:tc>
          <w:tcPr/>
          <w:p>
            <w:pPr>
              <w:pStyle w:val="Compact"/>
            </w:pPr>
            <w:r>
              <w:t xml:space="preserve">Possible new pairings</w:t>
            </w:r>
          </w:p>
        </w:tc>
        <w:tc>
          <w:tcPr/>
          <w:p>
            <w:pPr>
              <w:pStyle w:val="Compact"/>
            </w:pPr>
            <w:r>
              <w:t xml:space="preserve">Insoluble one (precipitate)?</w:t>
            </w:r>
          </w:p>
        </w:tc>
        <w:tc>
          <w:tcPr/>
          <w:p>
            <w:pPr>
              <w:pStyle w:val="Compact"/>
            </w:pPr>
            <w:r>
              <w:t xml:space="preserve">Matches Javalab?</w:t>
            </w:r>
          </w:p>
        </w:tc>
      </w:tr>
      <w:tr>
        <w:tc>
          <w:tcPr/>
          <w:p>
            <w:pPr>
              <w:pStyle w:val="Compact"/>
            </w:pPr>
            <w:r>
              <w:t xml:space="preserve">Pb(NO₃)₂ + KI</w:t>
            </w:r>
          </w:p>
        </w:tc>
        <w:tc>
          <w:tcPr/>
          <w:p>
            <w:pPr>
              <w:pStyle w:val="Compact"/>
            </w:pPr>
            <w:r>
              <w:t xml:space="preserve">KNO₃, PbI₂</w:t>
            </w:r>
          </w:p>
        </w:tc>
        <w:tc>
          <w:tcPr/>
          <w:p>
            <w:pPr>
              <w:pStyle w:val="Compact"/>
            </w:pPr>
            <w:r>
              <w:t xml:space="preserve">PbI₂ (Pb²⁺ iodide → insoluble)</w:t>
            </w:r>
          </w:p>
        </w:tc>
        <w:tc>
          <w:tcPr/>
          <w:p>
            <w:pPr>
              <w:pStyle w:val="Compact"/>
            </w:pPr>
            <w:r>
              <w:t xml:space="preserve">yes — yellow solid</w:t>
            </w:r>
          </w:p>
        </w:tc>
      </w:tr>
      <w:tr>
        <w:tc>
          <w:tcPr/>
          <w:p>
            <w:pPr>
              <w:pStyle w:val="Compact"/>
            </w:pPr>
            <w:r>
              <w:t xml:space="preserve">Na₂CO₃ + CaCl₂</w:t>
            </w:r>
          </w:p>
        </w:tc>
        <w:tc>
          <w:tcPr/>
          <w:p>
            <w:pPr>
              <w:pStyle w:val="Compact"/>
            </w:pPr>
            <w:r>
              <w:t xml:space="preserve">NaCl, CaCO₃</w:t>
            </w:r>
          </w:p>
        </w:tc>
        <w:tc>
          <w:tcPr/>
          <w:p>
            <w:pPr>
              <w:pStyle w:val="Compact"/>
            </w:pPr>
            <w:r>
              <w:t xml:space="preserve">CaCO₃ (carbonate, not Group 1) → insoluble</w:t>
            </w:r>
          </w:p>
        </w:tc>
        <w:tc>
          <w:tcPr/>
          <w:p>
            <w:pPr>
              <w:pStyle w:val="Compact"/>
            </w:pPr>
            <w:r>
              <w:t xml:space="preserve">yes — white solid</w:t>
            </w:r>
          </w:p>
        </w:tc>
      </w:tr>
      <w:tr>
        <w:tc>
          <w:tcPr/>
          <w:p>
            <w:pPr>
              <w:pStyle w:val="Compact"/>
            </w:pPr>
            <w:r>
              <w:t xml:space="preserve">AgNO₃ + NaCl</w:t>
            </w:r>
          </w:p>
        </w:tc>
        <w:tc>
          <w:tcPr/>
          <w:p>
            <w:pPr>
              <w:pStyle w:val="Compact"/>
            </w:pPr>
            <w:r>
              <w:t xml:space="preserve">AgNO₃, NaCl→ AgCl, NaNO₃</w:t>
            </w:r>
          </w:p>
        </w:tc>
        <w:tc>
          <w:tcPr/>
          <w:p>
            <w:pPr>
              <w:pStyle w:val="Compact"/>
            </w:pPr>
            <w:r>
              <w:t xml:space="preserve">AgCl (Ag⁺ chloride → insoluble)</w:t>
            </w:r>
          </w:p>
        </w:tc>
        <w:tc>
          <w:tcPr/>
          <w:p>
            <w:pPr>
              <w:pStyle w:val="Compact"/>
            </w:pPr>
            <w:r>
              <w:t xml:space="preserve">yes — white solid</w:t>
            </w:r>
          </w:p>
        </w:tc>
      </w:tr>
      <w:tr>
        <w:tc>
          <w:tcPr/>
          <w:p>
            <w:pPr>
              <w:pStyle w:val="Compact"/>
            </w:pPr>
            <w:r>
              <w:t xml:space="preserve">NaCl + KNO₃</w:t>
            </w:r>
          </w:p>
        </w:tc>
        <w:tc>
          <w:tcPr/>
          <w:p>
            <w:pPr>
              <w:pStyle w:val="Compact"/>
            </w:pPr>
            <w:r>
              <w:t xml:space="preserve">NaNO₃, KCl</w:t>
            </w:r>
          </w:p>
        </w:tc>
        <w:tc>
          <w:tcPr/>
          <w:p>
            <w:pPr>
              <w:pStyle w:val="Compact"/>
            </w:pPr>
            <w:r>
              <w:t xml:space="preserve">none — all soluble</w:t>
            </w:r>
          </w:p>
        </w:tc>
        <w:tc>
          <w:tcPr/>
          <w:p>
            <w:pPr>
              <w:pStyle w:val="Compact"/>
            </w:pPr>
            <w:r>
              <w:t xml:space="preserve">yes — stays clear</w:t>
            </w:r>
          </w:p>
        </w:tc>
      </w:tr>
      <w:tr>
        <w:tc>
          <w:tcPr/>
          <w:p>
            <w:pPr>
              <w:pStyle w:val="Compact"/>
            </w:pPr>
            <w:r>
              <w:t xml:space="preserve">KNO₃ + NaNO₃</w:t>
            </w:r>
          </w:p>
        </w:tc>
        <w:tc>
          <w:tcPr/>
          <w:p>
            <w:pPr>
              <w:pStyle w:val="Compact"/>
            </w:pPr>
            <w:r>
              <w:t xml:space="preserve">(only Group 1 + nitrate)</w:t>
            </w:r>
          </w:p>
        </w:tc>
        <w:tc>
          <w:tcPr/>
          <w:p>
            <w:pPr>
              <w:pStyle w:val="Compact"/>
            </w:pPr>
            <w:r>
              <w:t xml:space="preserve">none — all soluble</w:t>
            </w:r>
          </w:p>
        </w:tc>
        <w:tc>
          <w:tcPr/>
          <w:p>
            <w:pPr>
              <w:pStyle w:val="Compact"/>
            </w:pPr>
            <w:r>
              <w:t xml:space="preserve">yes — stays clear</w:t>
            </w:r>
          </w:p>
        </w:tc>
      </w:tr>
      <w:tr>
        <w:tc>
          <w:tcPr/>
          <w:p>
            <w:pPr>
              <w:pStyle w:val="Compact"/>
            </w:pPr>
            <w:r>
              <w:t xml:space="preserve">KI + NaNO₃</w:t>
            </w:r>
          </w:p>
        </w:tc>
        <w:tc>
          <w:tcPr/>
          <w:p>
            <w:pPr>
              <w:pStyle w:val="Compact"/>
            </w:pPr>
            <w:r>
              <w:t xml:space="preserve">KNO₃, NaI</w:t>
            </w:r>
          </w:p>
        </w:tc>
        <w:tc>
          <w:tcPr/>
          <w:p>
            <w:pPr>
              <w:pStyle w:val="Compact"/>
            </w:pPr>
            <w:r>
              <w:t xml:space="preserve">none — all soluble</w:t>
            </w:r>
          </w:p>
        </w:tc>
        <w:tc>
          <w:tcPr/>
          <w:p>
            <w:pPr>
              <w:pStyle w:val="Compact"/>
            </w:pPr>
            <w:r>
              <w:t xml:space="preserve">yes — stays clear</w:t>
            </w:r>
          </w:p>
        </w:tc>
      </w:tr>
    </w:tbl>
    <w:p>
      <w:pPr>
        <w:pStyle w:val="BodyText"/>
      </w:pPr>
      <w:r>
        <w:rPr>
          <w:b/>
          <w:bCs/>
        </w:rPr>
        <w:t xml:space="preserve">Teacher facilitation prompts (circulate):</w:t>
      </w:r>
    </w:p>
    <w:p>
      <w:pPr>
        <w:pStyle w:val="BlockText"/>
      </w:pPr>
      <w:r>
        <w:t xml:space="preserve">“Swap the partners: when you mix Pb(NO₃)₂ and KI, the new possible pairings are K with NO₃, and Pb with I. Check each on the table. KNO₃ — potassium, Group 1 — soluble. PbI₂ — lead iodide — that’s on the</w:t>
      </w:r>
      <w:r>
        <w:t xml:space="preserve"> </w:t>
      </w:r>
      <w:r>
        <w:t xml:space="preserve">‘except’</w:t>
      </w:r>
      <w:r>
        <w:t xml:space="preserve"> </w:t>
      </w:r>
      <w:r>
        <w:t xml:space="preserve">list, so insoluble. The insoluble one is your precipitate.”</w:t>
      </w:r>
    </w:p>
    <w:p>
      <w:pPr>
        <w:pStyle w:val="BlockText"/>
      </w:pPr>
      <w:r>
        <w:t xml:space="preserve">“For NaCl + KNO₃, swap partners: NaNO₃ and KCl. Both contain a Group 1 metal or nitrate. Both soluble. No precipitate — which is exactly what the simulation showed.”</w:t>
      </w:r>
    </w:p>
    <w:p>
      <w:pPr>
        <w:pStyle w:val="FirstParagraph"/>
      </w:pPr>
      <w:r>
        <w:rPr>
          <w:b/>
          <w:bCs/>
        </w:rPr>
        <w:t xml:space="preserve">Anticipated student responses:</w:t>
      </w:r>
    </w:p>
    <w:p>
      <w:pPr>
        <w:pStyle w:val="Compact"/>
        <w:numPr>
          <w:ilvl w:val="0"/>
          <w:numId w:val="2850"/>
        </w:numPr>
      </w:pPr>
      <w:r>
        <w:t xml:space="preserve">“How do I know which ions to re-pair?”</w:t>
      </w:r>
      <w:r>
        <w:t xml:space="preserve"> </w:t>
      </w:r>
      <w:r>
        <w:t xml:space="preserve">— the cation from one solution joins the anion from the other; swap the partners and check both new compounds on the table.</w:t>
      </w:r>
    </w:p>
    <w:p>
      <w:pPr>
        <w:pStyle w:val="Compact"/>
        <w:numPr>
          <w:ilvl w:val="0"/>
          <w:numId w:val="2850"/>
        </w:numPr>
      </w:pPr>
      <w:r>
        <w:t xml:space="preserve">“Both new compounds are soluble — so nothing happens?”</w:t>
      </w:r>
      <w:r>
        <w:t xml:space="preserve"> </w:t>
      </w:r>
      <w:r>
        <w:t xml:space="preserve">— correct; a precipitate forms only when at least one of the swapped pairings is insoluble.</w:t>
      </w:r>
    </w:p>
    <w:p>
      <w:pPr>
        <w:pStyle w:val="Compact"/>
        <w:numPr>
          <w:ilvl w:val="0"/>
          <w:numId w:val="2850"/>
        </w:numPr>
      </w:pPr>
      <w:r>
        <w:t xml:space="preserve">“The table matched every Javalab result.”</w:t>
      </w:r>
      <w:r>
        <w:t xml:space="preserve"> </w:t>
      </w:r>
      <w:r>
        <w:t xml:space="preserve">— that’s the point: the table</w:t>
      </w:r>
      <w:r>
        <w:t xml:space="preserve"> </w:t>
      </w:r>
      <w:r>
        <w:rPr>
          <w:i/>
          <w:iCs/>
        </w:rPr>
        <w:t xml:space="preserve">predicts</w:t>
      </w:r>
      <w:r>
        <w:t xml:space="preserve"> </w:t>
      </w:r>
      <w:r>
        <w:t xml:space="preserve">the simulation. You never had to memorize the reactions.</w:t>
      </w:r>
    </w:p>
    <w:bookmarkEnd w:id="3677"/>
    <w:bookmarkStart w:id="3678" w:name="min-reconnect-surface-the-method-15"/>
    <w:p>
      <w:pPr>
        <w:pStyle w:val="Heading4"/>
      </w:pPr>
      <w:r>
        <w:t xml:space="preserve">28–30 min · Reconnect + surface the method</w:t>
      </w:r>
    </w:p>
    <w:p>
      <w:pPr>
        <w:pStyle w:val="FirstParagraph"/>
      </w:pPr>
      <w:r>
        <w:t xml:space="preserve">Bring groups back. Put one prediction on the board (e.g., AgNO₃ + NaCl). Ask the class:</w:t>
      </w:r>
    </w:p>
    <w:p>
      <w:pPr>
        <w:pStyle w:val="BlockText"/>
      </w:pPr>
      <w:r>
        <w:t xml:space="preserve">“What is the procedure we used every single time? (1) Identify the four ions. (2) Swap partners to get two possible new compounds. (3) Check each new compound on the solubility table. (4) If one is insoluble,</w:t>
      </w:r>
      <w:r>
        <w:t xml:space="preserve"> </w:t>
      </w:r>
      <w:r>
        <w:rPr>
          <w:i/>
          <w:iCs/>
        </w:rPr>
        <w:t xml:space="preserve">that</w:t>
      </w:r>
      <w:r>
        <w:t xml:space="preserve"> </w:t>
      </w:r>
      <w:r>
        <w:t xml:space="preserve">is the precipitate; if both are soluble, no reaction. Same four steps, every pairing.”</w:t>
      </w:r>
    </w:p>
    <w:p>
      <w:pPr>
        <w:pStyle w:val="FirstParagraph"/>
      </w:pPr>
      <w:r>
        <w:t xml:space="preserve">Surface the key idea: the outcome was never guessed — it was</w:t>
      </w:r>
      <w:r>
        <w:t xml:space="preserve"> </w:t>
      </w:r>
      <w:r>
        <w:rPr>
          <w:i/>
          <w:iCs/>
        </w:rPr>
        <w:t xml:space="preserve">read</w:t>
      </w:r>
      <w:r>
        <w:t xml:space="preserve"> </w:t>
      </w:r>
      <w:r>
        <w:t xml:space="preserve">from a pattern. One table replaced memorizing every reaction.</w:t>
      </w:r>
    </w:p>
    <w:p>
      <w:r>
        <w:pict>
          <v:rect style="width:0;height:1.5pt" o:hralign="center" o:hrstd="t" o:hr="t"/>
        </w:pict>
      </w:r>
    </w:p>
    <w:bookmarkEnd w:id="3678"/>
    <w:bookmarkEnd w:id="3679"/>
    <w:bookmarkStart w:id="3685" w:name="phase-3-explain-30-36-min-57"/>
    <w:p>
      <w:pPr>
        <w:pStyle w:val="Heading3"/>
      </w:pPr>
      <w:r>
        <w:t xml:space="preserve">Phase 3 · Explain</w:t>
      </w:r>
      <w:r>
        <w:t xml:space="preserve"> </w:t>
      </w:r>
      <w:r>
        <w:rPr>
          <w:i/>
          <w:iCs/>
        </w:rPr>
        <w:t xml:space="preserve">(30 – 36 min)</w:t>
      </w:r>
    </w:p>
    <w:bookmarkStart w:id="3680" w:name="min-turn-and-talk-2-class-consensus-56"/>
    <w:p>
      <w:pPr>
        <w:pStyle w:val="Heading4"/>
      </w:pPr>
      <w:r>
        <w:t xml:space="preserve">30–33 min · Turn-and-Talk #2 + class consensus</w:t>
      </w:r>
    </w:p>
    <w:p>
      <w:pPr>
        <w:pStyle w:val="BlockText"/>
      </w:pPr>
      <w:r>
        <w:t xml:space="preserve">“Look at your completed table. Turn to your partner: in every pairing that made a solid, what was true about one of the swapped compounds? In every pairing that stayed clear, what was true about both?”</w:t>
      </w:r>
    </w:p>
    <w:p>
      <w:pPr>
        <w:pStyle w:val="FirstParagraph"/>
      </w:pPr>
      <w:r>
        <w:t xml:space="preserve">Target consensus: a solid (precipitate) forms only when a swapped pairing is</w:t>
      </w:r>
      <w:r>
        <w:t xml:space="preserve"> </w:t>
      </w:r>
      <w:r>
        <w:rPr>
          <w:b/>
          <w:bCs/>
        </w:rPr>
        <w:t xml:space="preserve">insoluble</w:t>
      </w:r>
      <w:r>
        <w:t xml:space="preserve">. If both swapped compounds are soluble, the ions stay dissolved and nothing visible happens. Whether a compound is soluble or insoluble is a</w:t>
      </w:r>
      <w:r>
        <w:t xml:space="preserve"> </w:t>
      </w:r>
      <w:r>
        <w:rPr>
          <w:b/>
          <w:bCs/>
        </w:rPr>
        <w:t xml:space="preserve">pattern you read from the table</w:t>
      </w:r>
      <w:r>
        <w:t xml:space="preserve">, not a fact you memorize one reaction at a time.</w:t>
      </w:r>
    </w:p>
    <w:p>
      <w:pPr>
        <w:pStyle w:val="BlockText"/>
      </w:pPr>
      <w:r>
        <w:t xml:space="preserve">“If I told you to mix lead nitrate with sodium iodide — Pb(NO₃)₂ + NaI — without running it, could you predict the result? What’s the precipitate?”</w:t>
      </w:r>
    </w:p>
    <w:p>
      <w:pPr>
        <w:pStyle w:val="FirstParagraph"/>
      </w:pPr>
      <w:r>
        <w:t xml:space="preserve">Target: swap partners → NaNO₃ (soluble) and PbI₂ (insoluble) → PbI₂ precipitates, same yellow solid as before. The cation that matters (Pb²⁺) and anion that matters (I⁻) are the same as the original demo; the sodium just plays the spectator role potassium did.</w:t>
      </w:r>
    </w:p>
    <w:bookmarkEnd w:id="3680"/>
    <w:bookmarkStart w:id="3684" w:name="Xf341ab8a57ee2a3a45e1280d8ce5fe1b7bfa24b"/>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 compound that dissolves in water — that breaks apart into free ions — we call</w:t>
      </w:r>
      <w:r>
        <w:t xml:space="preserve"> </w:t>
      </w:r>
      <w:r>
        <w:rPr>
          <w:b/>
          <w:bCs/>
        </w:rPr>
        <w:t xml:space="preserve">soluble</w:t>
      </w:r>
      <w:r>
        <w:t xml:space="preserve">. A compound that does not dissolve, that stays as a solid, is</w:t>
      </w:r>
      <w:r>
        <w:t xml:space="preserve"> </w:t>
      </w:r>
      <w:r>
        <w:rPr>
          <w:b/>
          <w:bCs/>
        </w:rPr>
        <w:t xml:space="preserve">insoluble</w:t>
      </w:r>
      <w:r>
        <w:t xml:space="preserve">. The solid that forms and drops out when two solutions are mixed has its own name: a</w:t>
      </w:r>
      <w:r>
        <w:t xml:space="preserve"> </w:t>
      </w:r>
      <w:r>
        <w:rPr>
          <w:b/>
          <w:bCs/>
        </w:rPr>
        <w:t xml:space="preserve">precipitate</w:t>
      </w:r>
      <w:r>
        <w:t xml:space="preserve">. The whole lesson is one sentence —</w:t>
      </w:r>
      <w:r>
        <w:t xml:space="preserve"> </w:t>
      </w:r>
      <w:r>
        <w:rPr>
          <w:i/>
          <w:iCs/>
        </w:rPr>
        <w:t xml:space="preserve">when two solutions are mixed, a precipitate forms if a new ion pairing is insoluble.</w:t>
      </w:r>
      <w:r>
        <w:t xml:space="preserve">”</w:t>
      </w:r>
    </w:p>
    <w:p>
      <w:pPr>
        <w:pStyle w:val="BlockText"/>
      </w:pPr>
      <w:r>
        <w:t xml:space="preserve">“Here is the Hochman appositive move that locks the definition in. An appositive is a phrase set off by dashes that renames or defines the noun right before it. Say this with me:</w:t>
      </w:r>
    </w:p>
    <w:p>
      <w:pPr>
        <w:pStyle w:val="BlockText"/>
      </w:pPr>
      <w:r>
        <w:rPr>
          <w:i/>
          <w:iCs/>
        </w:rPr>
        <w:t xml:space="preserve">A precipitate — an insoluble solid that forms when two solutions are mixed — appears only when the new ion pairing cannot stay dissolved.</w:t>
      </w:r>
    </w:p>
    <w:p>
      <w:pPr>
        <w:pStyle w:val="BlockText"/>
      </w:pPr>
      <w:r>
        <w:t xml:space="preserve">The phrase between the dashes defines</w:t>
      </w:r>
      <w:r>
        <w:t xml:space="preserve"> </w:t>
      </w:r>
      <w:r>
        <w:t xml:space="preserve">‘precipitate’</w:t>
      </w:r>
      <w:r>
        <w:t xml:space="preserve"> </w:t>
      </w:r>
      <w:r>
        <w:t xml:space="preserve">inside the same sentence. You’ll use this structure on the Exit Ticket and in your notes.”</w:t>
      </w:r>
    </w:p>
    <w:p>
      <w:pPr>
        <w:pStyle w:val="BlockText"/>
      </w:pPr>
      <w:r>
        <w:t xml:space="preserve">“And the third word ties them together:</w:t>
      </w:r>
      <w:r>
        <w:t xml:space="preserve"> </w:t>
      </w:r>
      <w:r>
        <w:rPr>
          <w:b/>
          <w:bCs/>
        </w:rPr>
        <w:t xml:space="preserve">solubility</w:t>
      </w:r>
      <w:r>
        <w:t xml:space="preserve"> </w:t>
      </w:r>
      <w:r>
        <w:t xml:space="preserve">— how well a compound dissolves in water. A soluble compound has high solubility; an insoluble compound has solubility so low we call it</w:t>
      </w:r>
      <w:r>
        <w:t xml:space="preserve"> </w:t>
      </w:r>
      <w:r>
        <w:t xml:space="preserve">‘insoluble.’</w:t>
      </w:r>
      <w:r>
        <w:t xml:space="preserve"> </w:t>
      </w:r>
      <w:r>
        <w:t xml:space="preserve">The solubility table sorts every compound into soluble or insoluble, and the Table G curve we’ll read shows</w:t>
      </w:r>
      <w:r>
        <w:t xml:space="preserve"> </w:t>
      </w:r>
      <w:r>
        <w:rPr>
          <w:i/>
          <w:iCs/>
        </w:rPr>
        <w:t xml:space="preserve">how much</w:t>
      </w:r>
      <w:r>
        <w:t xml:space="preserve"> </w:t>
      </w:r>
      <w:r>
        <w:t xml:space="preserve">a soluble compound dissolves at each temperature.”</w:t>
      </w:r>
    </w:p>
    <w:p>
      <w:pPr>
        <w:pStyle w:val="FirstParagraph"/>
      </w:pPr>
      <w:r>
        <w:t xml:space="preserve">Post the three terms on the board. Students fill them in on their notes. Project the Table G figure for the quantitative connection:</w:t>
      </w:r>
    </w:p>
    <w:p>
      <w:pPr>
        <w:pStyle w:val="CaptionedFigure"/>
      </w:pPr>
      <w:r>
        <w:drawing>
          <wp:inline>
            <wp:extent cx="4700016" cy="3206496"/>
            <wp:effectExtent b="0" l="0" r="0" t="0"/>
            <wp:docPr descr="Line graph titled ‘Solubility vs. Temperature (Reference Table G)’ with temperature in degrees Celsius on the x-axis from 0 to 100 and solubility in grams of solute per 100 grams of water on the y-axis from 0 to about 250. Three curves are plotted with markers: a purple KNO₃ curve rising steeply from about 13 at 0 °C to about 246 at 100 °C; a blue NaCl curve that is nearly flat, staying near 36 to 39 across the whole temperature range; and an orange KClO₃ curve rising gradually from about 3 at 0 °C to about 57 at 100 °C." title="" id="3682" name="Picture"/>
            <a:graphic>
              <a:graphicData uri="http://schemas.openxmlformats.org/drawingml/2006/picture">
                <pic:pic>
                  <pic:nvPicPr>
                    <pic:cNvPr descr="/Users/hoopie/Projects/Curricula/Publisher_Ready_Curriculum/02_Chemistry_East_Meadow_Refactor/10_Solutions/02_Precipitation/figures/solubility_curves.png" id="3683" name="Picture"/>
                    <pic:cNvPicPr>
                      <a:picLocks noChangeArrowheads="1" noChangeAspect="1"/>
                    </pic:cNvPicPr>
                  </pic:nvPicPr>
                  <pic:blipFill>
                    <a:blip r:embed="rId3681"/>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 (Reference Table G)’</w:t>
      </w:r>
      <w:r>
        <w:t xml:space="preserve"> </w:t>
      </w:r>
      <w:r>
        <w:t xml:space="preserve">with temperature in degrees Celsius on the x-axis from 0 to 100 and solubility in grams of solute per 100 grams of water on the y-axis from 0 to about 250. Three curves are plotted with markers: a purple KNO₃ curve rising steeply from about 13 at 0 °C to about 246 at 100 °C; a blue NaCl curve that is nearly flat, staying near 36 to 39 across the whole temperature range; and an orange KClO₃ curve rising gradually from about 3 at 0 °C to about 57 at 100 °C.</w:t>
      </w:r>
    </w:p>
    <w:p>
      <w:pPr>
        <w:pStyle w:val="BodyText"/>
      </w:pPr>
      <w:r>
        <w:rPr>
          <w:b/>
          <w:bCs/>
        </w:rPr>
        <w:t xml:space="preserve">Discussion prompts to deploy here:</w:t>
      </w:r>
    </w:p>
    <w:p>
      <w:pPr>
        <w:pStyle w:val="Compact"/>
        <w:numPr>
          <w:ilvl w:val="0"/>
          <w:numId w:val="2851"/>
        </w:numPr>
      </w:pPr>
      <w:r>
        <w:t xml:space="preserve">“Soluble compounds are not all equally soluble. Look at the Table G curves — at 60 °C, how much KNO₃ dissolves in 100 g of water versus NaCl?”</w:t>
      </w:r>
      <w:r>
        <w:t xml:space="preserve"> </w:t>
      </w:r>
      <w:r>
        <w:t xml:space="preserve">—</w:t>
      </w:r>
      <w:r>
        <w:t xml:space="preserve"> </w:t>
      </w:r>
      <w:r>
        <w:rPr>
          <w:i/>
          <w:iCs/>
        </w:rPr>
        <w:t xml:space="preserve">Expected response:</w:t>
      </w:r>
      <w:r>
        <w:t xml:space="preserve"> </w:t>
      </w:r>
      <w:r>
        <w:t xml:space="preserve">about 110 g of KNO₃ but only about 37 g of NaCl. Both are soluble, but KNO₃ is far more soluble, and its solubility climbs steeply with temperature while NaCl barely changes.</w:t>
      </w:r>
    </w:p>
    <w:p>
      <w:pPr>
        <w:pStyle w:val="Compact"/>
        <w:numPr>
          <w:ilvl w:val="0"/>
          <w:numId w:val="2851"/>
        </w:numPr>
      </w:pPr>
      <w:r>
        <w:t xml:space="preserve">“Where do you look up whether AgCl is soluble or insoluble?”</w:t>
      </w:r>
      <w:r>
        <w:t xml:space="preserve"> </w:t>
      </w:r>
      <w:r>
        <w:t xml:space="preserve">—</w:t>
      </w:r>
      <w:r>
        <w:t xml:space="preserve"> </w:t>
      </w:r>
      <w:r>
        <w:rPr>
          <w:i/>
          <w:iCs/>
        </w:rPr>
        <w:t xml:space="preserve">Expected response:</w:t>
      </w:r>
      <w:r>
        <w:t xml:space="preserve"> </w:t>
      </w:r>
      <w:r>
        <w:t xml:space="preserve">the solubility-guidelines table (Reference Table F) — chlorides are soluble except with Ag⁺, Pb²⁺, Hg₂²⁺, so AgCl is insoluble.</w:t>
      </w:r>
    </w:p>
    <w:p>
      <w:r>
        <w:pict>
          <v:rect style="width:0;height:1.5pt" o:hralign="center" o:hrstd="t" o:hr="t"/>
        </w:pict>
      </w:r>
    </w:p>
    <w:bookmarkEnd w:id="3684"/>
    <w:bookmarkEnd w:id="3685"/>
    <w:bookmarkStart w:id="3688" w:name="phase-4-elaborate-36-40-min-57"/>
    <w:p>
      <w:pPr>
        <w:pStyle w:val="Heading3"/>
      </w:pPr>
      <w:r>
        <w:t xml:space="preserve">Phase 4 · Elaborate</w:t>
      </w:r>
      <w:r>
        <w:t xml:space="preserve"> </w:t>
      </w:r>
      <w:r>
        <w:rPr>
          <w:i/>
          <w:iCs/>
        </w:rPr>
        <w:t xml:space="preserve">(36 – 40 min)</w:t>
      </w:r>
    </w:p>
    <w:bookmarkStart w:id="3686" w:name="Xb75853476e146997e63d9af890d0d09010f6a90"/>
    <w:p>
      <w:pPr>
        <w:pStyle w:val="Heading4"/>
      </w:pPr>
      <w:r>
        <w:t xml:space="preserve">36–39 min · Revise the model + Appositive + Because/But/So expansion</w:t>
      </w:r>
    </w:p>
    <w:p>
      <w:pPr>
        <w:pStyle w:val="FirstParagraph"/>
      </w:pPr>
      <w:r>
        <w:t xml:space="preserve">Students return to their Initial Model (the before/after particle sketch). They annotate it with vocabulary: label Pb²⁺ and I⁻ as forming the</w:t>
      </w:r>
      <w:r>
        <w:t xml:space="preserve"> </w:t>
      </w:r>
      <w:r>
        <w:rPr>
          <w:b/>
          <w:bCs/>
        </w:rPr>
        <w:t xml:space="preserve">precipitate</w:t>
      </w:r>
      <w:r>
        <w:t xml:space="preserve">, label the compound as</w:t>
      </w:r>
      <w:r>
        <w:t xml:space="preserve"> </w:t>
      </w:r>
      <w:r>
        <w:rPr>
          <w:b/>
          <w:bCs/>
        </w:rPr>
        <w:t xml:space="preserve">insoluble</w:t>
      </w:r>
      <w:r>
        <w:t xml:space="preserve">, and label K⁺ and NO₃⁻ as the dissolved (soluble) spectators. Then write an appositive sentence:</w:t>
      </w:r>
    </w:p>
    <w:p>
      <w:pPr>
        <w:pStyle w:val="BodyText"/>
      </w:pPr>
      <w:r>
        <w:rPr>
          <w:b/>
          <w:bCs/>
        </w:rPr>
        <w:t xml:space="preserve">Appositive sentence (model on board):</w:t>
      </w:r>
    </w:p>
    <w:p>
      <w:pPr>
        <w:pStyle w:val="BlockText"/>
      </w:pPr>
      <w:r>
        <w:rPr>
          <w:i/>
          <w:iCs/>
        </w:rPr>
        <w:t xml:space="preserve">“A precipitate — an insoluble solid that forms when two solutions are mixed — appears only when the new ion pairing cannot stay dissolved.”</w:t>
      </w:r>
    </w:p>
    <w:p>
      <w:pPr>
        <w:pStyle w:val="FirstParagraph"/>
      </w:pPr>
      <w:r>
        <w:t xml:space="preserve">Ask students to write a parallel appositive for a specific reaction:</w:t>
      </w:r>
    </w:p>
    <w:p>
      <w:pPr>
        <w:pStyle w:val="BlockText"/>
      </w:pPr>
      <w:r>
        <w:rPr>
          <w:i/>
          <w:iCs/>
        </w:rPr>
        <w:t xml:space="preserve">“Lead(II) iodide — ____________________ — forms when Pb²⁺ and I⁻ ions meet in solution.”</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“Mixing Pb(NO₃)₂ with KI forms a yellow solid, but mixing KI with NaNO₃ does not.”</w:t>
      </w:r>
    </w:p>
    <w:p>
      <w:pPr>
        <w:pStyle w:val="FirstParagraph"/>
      </w:pPr>
      <w:r>
        <w:t xml:space="preserve">Model one aloud:</w:t>
      </w:r>
    </w:p>
    <w:p>
      <w:pPr>
        <w:pStyle w:val="BlockText"/>
      </w:pPr>
      <w:r>
        <w:t xml:space="preserve">“Mixing Pb(NO₃)₂ with KI forms a yellow solid</w:t>
      </w:r>
      <w:r>
        <w:t xml:space="preserve"> </w:t>
      </w:r>
      <w:r>
        <w:rPr>
          <w:b/>
          <w:bCs/>
        </w:rPr>
        <w:t xml:space="preserve">because</w:t>
      </w:r>
      <w:r>
        <w:t xml:space="preserve"> </w:t>
      </w:r>
      <w:r>
        <w:t xml:space="preserve">the Pb²⁺ and I⁻ ions pair into lead(II) iodide, which the solubility table lists as insoluble —</w:t>
      </w:r>
      <w:r>
        <w:t xml:space="preserve"> </w:t>
      </w:r>
      <w:r>
        <w:rPr>
          <w:b/>
          <w:bCs/>
        </w:rPr>
        <w:t xml:space="preserve">but</w:t>
      </w:r>
      <w:r>
        <w:t xml:space="preserve"> </w:t>
      </w:r>
      <w:r>
        <w:t xml:space="preserve">mixing KI with NaNO₃ only produces KNO₃ and NaI, and the table lists both of those as soluble —</w:t>
      </w:r>
      <w:r>
        <w:t xml:space="preserve"> </w:t>
      </w:r>
      <w:r>
        <w:rPr>
          <w:b/>
          <w:bCs/>
        </w:rPr>
        <w:t xml:space="preserve">so</w:t>
      </w:r>
      <w:r>
        <w:t xml:space="preserve"> </w:t>
      </w:r>
      <w:r>
        <w:t xml:space="preserve">a precipitate forms only when the swapped ion pairing gives a compound the table calls insoluble.”</w:t>
      </w:r>
    </w:p>
    <w:p>
      <w:pPr>
        <w:pStyle w:val="FirstParagraph"/>
      </w:pPr>
      <w:r>
        <w:t xml:space="preserve">Then have students write their own B/B/S using one of these starters:</w:t>
      </w:r>
    </w:p>
    <w:p>
      <w:pPr>
        <w:pStyle w:val="Compact"/>
        <w:numPr>
          <w:ilvl w:val="0"/>
          <w:numId w:val="2852"/>
        </w:numPr>
      </w:pPr>
      <w:r>
        <w:rPr>
          <w:i/>
          <w:iCs/>
        </w:rPr>
        <w:t xml:space="preserve">“AgNO₃ mixed with NaCl forms a white precipitate, but AgNO₃ mixed with NaNO₃ stays clear…”</w:t>
      </w:r>
      <w:r>
        <w:t xml:space="preserve"> </w:t>
      </w:r>
      <w:r>
        <w:t xml:space="preserve">(hint: AgCl is insoluble; AgNO₃ and NaNO₃ are both soluble)</w:t>
      </w:r>
    </w:p>
    <w:p>
      <w:pPr>
        <w:pStyle w:val="Compact"/>
        <w:numPr>
          <w:ilvl w:val="0"/>
          <w:numId w:val="2852"/>
        </w:numPr>
      </w:pPr>
      <w:r>
        <w:rPr>
          <w:i/>
          <w:iCs/>
        </w:rPr>
        <w:t xml:space="preserve">“Na₂CO₃ mixed with CaCl₂ forms a white solid…”</w:t>
      </w:r>
      <w:r>
        <w:t xml:space="preserve"> </w:t>
      </w:r>
      <w:r>
        <w:t xml:space="preserve">(hint: CaCO₃ is an insoluble carbonate)</w:t>
      </w:r>
    </w:p>
    <w:p>
      <w:pPr>
        <w:pStyle w:val="FirstParagraph"/>
      </w:pPr>
      <w:r>
        <w:rPr>
          <w:b/>
          <w:bCs/>
        </w:rPr>
        <w:t xml:space="preserve">Anticipated student responses:</w:t>
      </w:r>
    </w:p>
    <w:p>
      <w:pPr>
        <w:pStyle w:val="Compact"/>
        <w:numPr>
          <w:ilvl w:val="0"/>
          <w:numId w:val="2853"/>
        </w:numPr>
      </w:pPr>
      <w:r>
        <w:t xml:space="preserve">“Because AgCl is on the</w:t>
      </w:r>
      <w:r>
        <w:t xml:space="preserve"> </w:t>
      </w:r>
      <w:r>
        <w:t xml:space="preserve">‘except’</w:t>
      </w:r>
      <w:r>
        <w:t xml:space="preserve"> </w:t>
      </w:r>
      <w:r>
        <w:t xml:space="preserve">list for chlorides.”</w:t>
      </w:r>
      <w:r>
        <w:t xml:space="preserve"> </w:t>
      </w:r>
      <w:r>
        <w:t xml:space="preserve">— good start; push for the full frame:</w:t>
      </w:r>
      <w:r>
        <w:t xml:space="preserve"> </w:t>
      </w:r>
      <w:r>
        <w:t xml:space="preserve">“because Ag⁺ and Cl⁻ pair into silver chloride, which the table lists as insoluble,</w:t>
      </w:r>
      <w:r>
        <w:t xml:space="preserve"> </w:t>
      </w:r>
      <w:r>
        <w:rPr>
          <w:i/>
          <w:iCs/>
        </w:rPr>
        <w:t xml:space="preserve">but</w:t>
      </w:r>
      <w:r>
        <w:t xml:space="preserve"> </w:t>
      </w:r>
      <w:r>
        <w:t xml:space="preserve">silver nitrate and sodium nitrate are both soluble,</w:t>
      </w:r>
      <w:r>
        <w:t xml:space="preserve"> </w:t>
      </w:r>
      <w:r>
        <w:rPr>
          <w:i/>
          <w:iCs/>
        </w:rPr>
        <w:t xml:space="preserve">so</w:t>
      </w:r>
      <w:r>
        <w:t xml:space="preserve"> </w:t>
      </w:r>
      <w:r>
        <w:t xml:space="preserve">only the first mix forms a precipitate.”</w:t>
      </w:r>
    </w:p>
    <w:p>
      <w:pPr>
        <w:pStyle w:val="Compact"/>
        <w:numPr>
          <w:ilvl w:val="0"/>
          <w:numId w:val="2853"/>
        </w:numPr>
      </w:pPr>
      <w:r>
        <w:t xml:space="preserve">“Because CaCO₃ is a carbonate and carbonates are insoluble unless they have Group 1 or ammonium.”</w:t>
      </w:r>
      <w:r>
        <w:t xml:space="preserve"> </w:t>
      </w:r>
      <w:r>
        <w:t xml:space="preserve">— excellent; that is the precise pattern. Push for the</w:t>
      </w:r>
      <w:r>
        <w:t xml:space="preserve"> </w:t>
      </w:r>
      <w:r>
        <w:rPr>
          <w:i/>
          <w:iCs/>
        </w:rPr>
        <w:t xml:space="preserve">so</w:t>
      </w:r>
      <w:r>
        <w:t xml:space="preserve">:</w:t>
      </w:r>
      <w:r>
        <w:t xml:space="preserve"> </w:t>
      </w:r>
      <w:r>
        <w:t xml:space="preserve">“so calcium carbonate drops out as a white solid while the NaCl stays dissolved.”</w:t>
      </w:r>
    </w:p>
    <w:bookmarkEnd w:id="3686"/>
    <w:bookmarkStart w:id="3687" w:name="min-return-to-the-phenomenon-56"/>
    <w:p>
      <w:pPr>
        <w:pStyle w:val="Heading4"/>
      </w:pPr>
      <w:r>
        <w:t xml:space="preserve">39–40 min · Return to the phenomenon</w:t>
      </w:r>
    </w:p>
    <w:p>
      <w:pPr>
        <w:pStyle w:val="BlockText"/>
      </w:pPr>
      <w:r>
        <w:t xml:space="preserve">“Return to our two beakers. Two clear liquids, and one pour made a yellow solid while the other stayed clear. Now you have the method: identify the ions, swap partners, check the table. Could you have predicted the yellow solid</w:t>
      </w:r>
      <w:r>
        <w:t xml:space="preserve"> </w:t>
      </w:r>
      <w:r>
        <w:rPr>
          <w:i/>
          <w:iCs/>
        </w:rPr>
        <w:t xml:space="preserve">before</w:t>
      </w:r>
      <w:r>
        <w:t xml:space="preserve"> </w:t>
      </w:r>
      <w:r>
        <w:t xml:space="preserve">I poured? What is the precipitate, and which ions were just spectators?”</w:t>
      </w:r>
    </w:p>
    <w:p>
      <w:pPr>
        <w:pStyle w:val="FirstParagraph"/>
      </w:pPr>
      <w:r>
        <w:t xml:space="preserve">Target: Pb(NO₃)₂ + KI → swap → KNO₃ (soluble) + PbI₂ (insoluble) → PbI₂ is the yellow precipitate; K⁺ and NO₃⁻ are the spectator ions that stayed dissolved.</w:t>
      </w:r>
    </w:p>
    <w:p>
      <w:pPr>
        <w:pStyle w:val="BlockText"/>
      </w:pPr>
      <w:r>
        <w:t xml:space="preserve">“That yellow solid wasn’t magic and it wasn’t new matter — it was two specific ions, invisible in solution, finding each other and forming a compound the table told us would be insoluble. The pattern in the table let you predict it before a single drop was poured. That is the whole power of a reference table: read the pattern, predict the outcome.”</w:t>
      </w:r>
    </w:p>
    <w:p>
      <w:r>
        <w:pict>
          <v:rect style="width:0;height:1.5pt" o:hralign="center" o:hrstd="t" o:hr="t"/>
        </w:pict>
      </w:r>
    </w:p>
    <w:bookmarkEnd w:id="3687"/>
    <w:bookmarkEnd w:id="3688"/>
    <w:bookmarkStart w:id="3690" w:name="phase-5-evaluate-40-42-min-57"/>
    <w:p>
      <w:pPr>
        <w:pStyle w:val="Heading3"/>
      </w:pPr>
      <w:r>
        <w:t xml:space="preserve">Phase 5 · Evaluate</w:t>
      </w:r>
      <w:r>
        <w:t xml:space="preserve"> </w:t>
      </w:r>
      <w:r>
        <w:rPr>
          <w:i/>
          <w:iCs/>
        </w:rPr>
        <w:t xml:space="preserve">(40 – 42 min)</w:t>
      </w:r>
    </w:p>
    <w:bookmarkStart w:id="3689" w:name="min-exit-ticket-closing-reflection-57"/>
    <w:p>
      <w:pPr>
        <w:pStyle w:val="Heading4"/>
      </w:pPr>
      <w:r>
        <w:t xml:space="preserve">40–42 min · Exit Ticket + Closing Reflection</w:t>
      </w:r>
    </w:p>
    <w:p>
      <w:pPr>
        <w:pStyle w:val="FirstParagraph"/>
      </w:pPr>
      <w:r>
        <w:t xml:space="preserve">Post or read aloud:</w:t>
      </w:r>
    </w:p>
    <w:p>
      <w:pPr>
        <w:pStyle w:val="BlockText"/>
      </w:pPr>
      <w:r>
        <w:rPr>
          <w:i/>
          <w:iCs/>
        </w:rPr>
        <w:t xml:space="preserve">(a) Using the solubility-guidelines table, classify each compound as soluble or insoluble: (i) BaSO₄ (barium sulfate — sulfates are insoluble except with Group 1, NH₄⁺, and a few others including Ca²⁺ being slightly soluble); (ii) (NH₄)₂CO₃ (ammonium carbonate).</w:t>
      </w:r>
      <w:r>
        <w:t xml:space="preserve"> </w:t>
      </w:r>
      <w:r>
        <w:rPr>
          <w:i/>
          <w:iCs/>
        </w:rPr>
        <w:t xml:space="preserve">(b) A student mixes silver nitrate solution, AgNO₃(aq), with potassium chloride solution, KCl(aq). Predict whether a precipitate forms; if it does, name the precipitate.</w:t>
      </w:r>
      <w:r>
        <w:t xml:space="preserve"> </w:t>
      </w:r>
      <w:r>
        <w:rPr>
          <w:i/>
          <w:iCs/>
        </w:rPr>
        <w:t xml:space="preserve">(c) Using the Table G solubility curve, estimate how many grams of KNO₃ dissolve in 100 g of water at 40 °C.</w:t>
      </w:r>
    </w:p>
    <w:p>
      <w:pPr>
        <w:pStyle w:val="FirstParagraph"/>
      </w:pPr>
      <w:r>
        <w:t xml:space="preserve">Expected answers are in</w:t>
      </w:r>
      <w:r>
        <w:t xml:space="preserve"> </w:t>
      </w:r>
      <w:r>
        <w:rPr>
          <w:rStyle w:val="VerbatimChar"/>
        </w:rPr>
        <w:t xml:space="preserve">Answer_Key.docx</w:t>
      </w:r>
      <w:r>
        <w:t xml:space="preserve">. (The Exit Ticket uses BaSO₄, ammonium carbonate, the AgNO₃ + KCl pair, and a 40 °C KNO₃ reading — all</w:t>
      </w:r>
      <w:r>
        <w:t xml:space="preserve"> </w:t>
      </w:r>
      <w:r>
        <w:rPr>
          <w:i/>
          <w:iCs/>
        </w:rPr>
        <w:t xml:space="preserve">different</w:t>
      </w:r>
      <w:r>
        <w:t xml:space="preserve"> </w:t>
      </w:r>
      <w:r>
        <w:t xml:space="preserve">from the worksheet’s PbI₂/CaCO₃/AgCl practice and its 60 °C reading — so it checks transfer, not recall.)</w:t>
      </w:r>
    </w:p>
    <w:p>
      <w:pPr>
        <w:pStyle w:val="BodyText"/>
      </w:pPr>
      <w:r>
        <w:rPr>
          <w:b/>
          <w:bCs/>
        </w:rPr>
        <w:t xml:space="preserve">Closing Reflection (SEL, 30 seconds):</w:t>
      </w:r>
    </w:p>
    <w:p>
      <w:pPr>
        <w:pStyle w:val="BlockText"/>
      </w:pPr>
      <w:r>
        <w:t xml:space="preserve">“Today you learned to predict an invisible chemical outcome by reading a pattern off a table instead of memorizing it. In one sentence: what is one thing that surprised you about precipitation, and who — a partner or a moment in the simulation — helped you see it?”</w:t>
      </w:r>
    </w:p>
    <w:p>
      <w:pPr>
        <w:pStyle w:val="FirstParagraph"/>
      </w:pPr>
      <w:r>
        <w:t xml:space="preserve">Collect worksheets; note which students reliably swap partners and check</w:t>
      </w:r>
      <w:r>
        <w:t xml:space="preserve"> </w:t>
      </w:r>
      <w:r>
        <w:rPr>
          <w:i/>
          <w:iCs/>
        </w:rPr>
        <w:t xml:space="preserve">both</w:t>
      </w:r>
      <w:r>
        <w:t xml:space="preserve"> </w:t>
      </w:r>
      <w:r>
        <w:t xml:space="preserve">new compounds versus students who check only one and miss a precipitate. The swap-and-check-both step is the main procedural stumbling block — target those students for a brief one-on-one at the start of the next lesson.</w:t>
      </w:r>
    </w:p>
    <w:p>
      <w:r>
        <w:pict>
          <v:rect style="width:0;height:1.5pt" o:hralign="center" o:hrstd="t" o:hr="t"/>
        </w:pict>
      </w:r>
    </w:p>
    <w:bookmarkEnd w:id="3689"/>
    <w:bookmarkEnd w:id="3690"/>
    <w:bookmarkStart w:id="3691" w:name="common-misconceptions-57"/>
    <w:p>
      <w:pPr>
        <w:pStyle w:val="Heading3"/>
      </w:pPr>
      <w:r>
        <w:t xml:space="preserve">Common Misconceptions</w:t>
      </w:r>
    </w:p>
    <w:p>
      <w:pPr>
        <w:pStyle w:val="Compact"/>
        <w:numPr>
          <w:ilvl w:val="0"/>
          <w:numId w:val="2854"/>
        </w:numPr>
      </w:pPr>
      <w:r>
        <w:rPr>
          <w:b/>
          <w:bCs/>
        </w:rPr>
        <w:t xml:space="preserve">Misconception:</w:t>
      </w:r>
      <w:r>
        <w:t xml:space="preserve"> </w:t>
      </w:r>
      <w:r>
        <w:t xml:space="preserve">“The solid was already in one of the liquids and just came out when mixed.”</w:t>
      </w:r>
      <w:r>
        <w:t xml:space="preserve"> </w:t>
      </w:r>
      <w:r>
        <w:t xml:space="preserve">→</w:t>
      </w:r>
      <w:r>
        <w:t xml:space="preserve"> </w:t>
      </w:r>
      <w:r>
        <w:rPr>
          <w:b/>
          <w:bCs/>
        </w:rPr>
        <w:t xml:space="preserve">Correction:</w:t>
      </w:r>
      <w:r>
        <w:t xml:space="preserve"> </w:t>
      </w:r>
      <w:r>
        <w:t xml:space="preserve">Both starting solutions are clear because their ions are fully dissolved and invisible. The solid does not exist until the two solutions meet and the reacting ions (e.g., Pb²⁺ and I⁻) combine. The particle model shows the same ions present</w:t>
      </w:r>
      <w:r>
        <w:t xml:space="preserve"> </w:t>
      </w:r>
      <w:r>
        <w:rPr>
          <w:i/>
          <w:iCs/>
        </w:rPr>
        <w:t xml:space="preserve">before</w:t>
      </w:r>
      <w:r>
        <w:t xml:space="preserve"> </w:t>
      </w:r>
      <w:r>
        <w:t xml:space="preserve">— but as free, separate, dissolved ions, not as a solid.</w:t>
      </w:r>
    </w:p>
    <w:p>
      <w:pPr>
        <w:pStyle w:val="Compact"/>
        <w:numPr>
          <w:ilvl w:val="0"/>
          <w:numId w:val="2854"/>
        </w:numPr>
      </w:pPr>
      <w:r>
        <w:rPr>
          <w:b/>
          <w:bCs/>
        </w:rPr>
        <w:t xml:space="preserve">Misconception:</w:t>
      </w:r>
      <w:r>
        <w:t xml:space="preserve"> </w:t>
      </w:r>
      <w:r>
        <w:t xml:space="preserve">“Mixing any two solutions makes a precipitate.”</w:t>
      </w:r>
      <w:r>
        <w:t xml:space="preserve"> </w:t>
      </w:r>
      <w:r>
        <w:t xml:space="preserve">→</w:t>
      </w:r>
      <w:r>
        <w:t xml:space="preserve"> </w:t>
      </w:r>
      <w:r>
        <w:rPr>
          <w:b/>
          <w:bCs/>
        </w:rPr>
        <w:t xml:space="preserve">Correction:</w:t>
      </w:r>
      <w:r>
        <w:t xml:space="preserve"> </w:t>
      </w:r>
      <w:r>
        <w:t xml:space="preserve">A precipitate forms only when a</w:t>
      </w:r>
      <w:r>
        <w:t xml:space="preserve"> </w:t>
      </w:r>
      <w:r>
        <w:rPr>
          <w:i/>
          <w:iCs/>
        </w:rPr>
        <w:t xml:space="preserve">new</w:t>
      </w:r>
      <w:r>
        <w:t xml:space="preserve"> </w:t>
      </w:r>
      <w:r>
        <w:t xml:space="preserve">ion pairing is insoluble. Many combinations (e.g., NaCl + KNO₃) produce only soluble pairings and stay perfectly clear. Whether a precipitate forms is predictable from the solubility table, not automatic.</w:t>
      </w:r>
    </w:p>
    <w:p>
      <w:pPr>
        <w:pStyle w:val="Compact"/>
        <w:numPr>
          <w:ilvl w:val="0"/>
          <w:numId w:val="2854"/>
        </w:numPr>
      </w:pPr>
      <w:r>
        <w:rPr>
          <w:b/>
          <w:bCs/>
        </w:rPr>
        <w:t xml:space="preserve">Misconception:</w:t>
      </w:r>
      <w:r>
        <w:t xml:space="preserve"> </w:t>
      </w:r>
      <w:r>
        <w:t xml:space="preserve">“You have to memorize every reaction to know what precipitates.”</w:t>
      </w:r>
      <w:r>
        <w:t xml:space="preserve"> </w:t>
      </w:r>
      <w:r>
        <w:t xml:space="preserve">→</w:t>
      </w:r>
      <w:r>
        <w:t xml:space="preserve"> </w:t>
      </w:r>
      <w:r>
        <w:rPr>
          <w:b/>
          <w:bCs/>
        </w:rPr>
        <w:t xml:space="preserve">Correction:</w:t>
      </w:r>
      <w:r>
        <w:t xml:space="preserve"> </w:t>
      </w:r>
      <w:r>
        <w:t xml:space="preserve">That is exactly what the solubility-guidelines table prevents. You read the rule for the ion involved (e.g.,</w:t>
      </w:r>
      <w:r>
        <w:t xml:space="preserve"> </w:t>
      </w:r>
      <w:r>
        <w:t xml:space="preserve">“iodides are soluble except with Ag⁺, Pb²⁺, Hg₂²⁺”</w:t>
      </w:r>
      <w:r>
        <w:t xml:space="preserve">) and apply it. One table covers every cation–anion pairing.</w:t>
      </w:r>
    </w:p>
    <w:p>
      <w:pPr>
        <w:pStyle w:val="Compact"/>
        <w:numPr>
          <w:ilvl w:val="0"/>
          <w:numId w:val="2854"/>
        </w:numPr>
      </w:pPr>
      <w:r>
        <w:rPr>
          <w:b/>
          <w:bCs/>
        </w:rPr>
        <w:t xml:space="preserve">Misconception:</w:t>
      </w:r>
      <w:r>
        <w:t xml:space="preserve"> </w:t>
      </w:r>
      <w:r>
        <w:t xml:space="preserve">“Soluble and insoluble are all-or-nothing, and soluble compounds all dissolve the same amount.”</w:t>
      </w:r>
      <w:r>
        <w:t xml:space="preserve"> </w:t>
      </w:r>
      <w:r>
        <w:t xml:space="preserve">→</w:t>
      </w:r>
      <w:r>
        <w:t xml:space="preserve"> </w:t>
      </w:r>
      <w:r>
        <w:rPr>
          <w:b/>
          <w:bCs/>
        </w:rPr>
        <w:t xml:space="preserve">Correction:</w:t>
      </w:r>
      <w:r>
        <w:t xml:space="preserve"> </w:t>
      </w:r>
      <w:r>
        <w:t xml:space="preserve">“Soluble”</w:t>
      </w:r>
      <w:r>
        <w:t xml:space="preserve"> </w:t>
      </w:r>
      <w:r>
        <w:t xml:space="preserve">means it dissolves well enough to count as dissolved;</w:t>
      </w:r>
      <w:r>
        <w:t xml:space="preserve"> </w:t>
      </w:r>
      <w:r>
        <w:t xml:space="preserve">“insoluble”</w:t>
      </w:r>
      <w:r>
        <w:t xml:space="preserve"> </w:t>
      </w:r>
      <w:r>
        <w:t xml:space="preserve">means so little dissolves it forms a solid. But among soluble compounds,</w:t>
      </w:r>
      <w:r>
        <w:t xml:space="preserve"> </w:t>
      </w:r>
      <w:r>
        <w:rPr>
          <w:i/>
          <w:iCs/>
        </w:rPr>
        <w:t xml:space="preserve">how much</w:t>
      </w:r>
      <w:r>
        <w:t xml:space="preserve"> </w:t>
      </w:r>
      <w:r>
        <w:t xml:space="preserve">dissolves varies a lot and depends on temperature — the Table G curves show KNO₃ dissolving far more than NaCl, and far more at high temperature than at low.</w:t>
      </w:r>
    </w:p>
    <w:p>
      <w:pPr>
        <w:pStyle w:val="Compact"/>
        <w:numPr>
          <w:ilvl w:val="0"/>
          <w:numId w:val="2854"/>
        </w:numPr>
      </w:pPr>
      <w:r>
        <w:rPr>
          <w:b/>
          <w:bCs/>
        </w:rPr>
        <w:t xml:space="preserve">Misconception:</w:t>
      </w:r>
      <w:r>
        <w:t xml:space="preserve"> </w:t>
      </w:r>
      <w:r>
        <w:t xml:space="preserve">“The spectator ions react too.”</w:t>
      </w:r>
      <w:r>
        <w:t xml:space="preserve"> </w:t>
      </w:r>
      <w:r>
        <w:t xml:space="preserve">→</w:t>
      </w:r>
      <w:r>
        <w:t xml:space="preserve"> </w:t>
      </w:r>
      <w:r>
        <w:rPr>
          <w:b/>
          <w:bCs/>
        </w:rPr>
        <w:t xml:space="preserve">Correction:</w:t>
      </w:r>
      <w:r>
        <w:t xml:space="preserve"> </w:t>
      </w:r>
      <w:r>
        <w:t xml:space="preserve">Spectator ions (here K⁺ and NO₃⁻) start dissolved and end dissolved — they do not change. Only the ions that form the insoluble compound leave the solution. Identifying which ions are spectators is part of reading the reaction correctly.</w:t>
      </w:r>
    </w:p>
    <w:p>
      <w:r>
        <w:pict>
          <v:rect style="width:0;height:1.5pt" o:hralign="center" o:hrstd="t" o:hr="t"/>
        </w:pict>
      </w:r>
    </w:p>
    <w:bookmarkEnd w:id="3691"/>
    <w:bookmarkStart w:id="3692" w:name="access-differentiation-57"/>
    <w:p>
      <w:pPr>
        <w:pStyle w:val="Heading3"/>
      </w:pPr>
      <w:r>
        <w:t xml:space="preserve">Access &amp; Differentiation</w:t>
      </w:r>
    </w:p>
    <w:p>
      <w:pPr>
        <w:pStyle w:val="Compact"/>
        <w:numPr>
          <w:ilvl w:val="0"/>
          <w:numId w:val="2855"/>
        </w:numPr>
      </w:pPr>
      <w:r>
        <w:rPr>
          <w:b/>
          <w:bCs/>
        </w:rPr>
        <w:t xml:space="preserve">ELL/ENL supports:</w:t>
      </w:r>
      <w:r>
        <w:t xml:space="preserve"> </w:t>
      </w:r>
      <w:r>
        <w:t xml:space="preserve">Sentence frames for the Investigation and Exit Ticket: *“When I mix ___ and</w:t>
      </w:r>
      <w:r>
        <w:t xml:space="preserve"> </w:t>
      </w:r>
      <w:r>
        <w:rPr>
          <w:b/>
          <w:bCs/>
          <w:i/>
          <w:iCs/>
        </w:rPr>
        <w:t xml:space="preserve">, the new pairings are</w:t>
      </w:r>
      <w:r>
        <w:rPr>
          <w:b/>
          <w:bCs/>
          <w:i/>
          <w:iCs/>
        </w:rPr>
        <w:t xml:space="preserve"> </w:t>
      </w:r>
      <w:r>
        <w:t xml:space="preserve"> </w:t>
      </w:r>
      <w:r>
        <w:t xml:space="preserve">and</w:t>
      </w:r>
      <w:r>
        <w:t xml:space="preserve"> </w:t>
      </w:r>
      <w:r>
        <w:rPr>
          <w:b/>
          <w:bCs/>
          <w:i/>
          <w:iCs/>
        </w:rPr>
        <w:t xml:space="preserve">. The table says</w:t>
      </w:r>
      <w:r>
        <w:rPr>
          <w:b/>
          <w:bCs/>
          <w:i/>
          <w:iCs/>
        </w:rPr>
        <w:t xml:space="preserve"> </w:t>
      </w:r>
      <w:r>
        <w:t xml:space="preserve"> </w:t>
      </w:r>
      <w:r>
        <w:t xml:space="preserve">is insoluble, so the precipitate is ___.”* and *“___ is soluble/insoluble because the rule for ___ says ___.”* Word-choice box displayed throughout: {soluble, insoluble, precipitate, solubility, spectator ion, swap partners}. Pair each vocabulary term with the particle figure (visual) so students connect the word to what they see. Allow a bilingual glossary for the ion names, but require findings recorded in English.</w:t>
      </w:r>
    </w:p>
    <w:p>
      <w:pPr>
        <w:pStyle w:val="Compact"/>
        <w:numPr>
          <w:ilvl w:val="0"/>
          <w:numId w:val="2855"/>
        </w:numPr>
      </w:pPr>
      <w:r>
        <w:rPr>
          <w:b/>
          <w:bCs/>
        </w:rPr>
        <w:t xml:space="preserve">IEP/SPED supports:</w:t>
      </w:r>
      <w:r>
        <w:t xml:space="preserve"> </w:t>
      </w:r>
      <w:r>
        <w:t xml:space="preserve">Provide a pre-filled solubility-rules reference card listing only the rules used today (Group 1 + NH₄⁺ soluble; nitrates soluble; chlorides soluble except Ag/Pb/Hg₂; iodides soluble except Ag/Pb/Hg₂; carbonates insoluble except Group 1/NH₄⁺) so the look-up is a scan, not a search. Offer a partner role split for the Javalab: one student runs the simulation, one records. Give a two-step</w:t>
      </w:r>
      <w:r>
        <w:t xml:space="preserve"> </w:t>
      </w:r>
      <w:r>
        <w:t xml:space="preserve">“swap and check”</w:t>
      </w:r>
      <w:r>
        <w:t xml:space="preserve"> </w:t>
      </w:r>
      <w:r>
        <w:t xml:space="preserve">checklist for each pairing: ☐ list four ions ☐ swap partners ☐ check each on card ☐ circle the insoluble one. Sentence starters for the Exit Ticket.</w:t>
      </w:r>
    </w:p>
    <w:p>
      <w:pPr>
        <w:pStyle w:val="Compact"/>
        <w:numPr>
          <w:ilvl w:val="0"/>
          <w:numId w:val="2855"/>
        </w:numPr>
      </w:pPr>
      <w:r>
        <w:rPr>
          <w:b/>
          <w:bCs/>
        </w:rPr>
        <w:t xml:space="preserve">Extensions:</w:t>
      </w:r>
      <w:r>
        <w:t xml:space="preserve"> </w:t>
      </w:r>
      <w:r>
        <w:t xml:space="preserve">(1) Predict the precipitate for three new pairings not run in class (e.g., BaCl₂ + Na₂SO₄; (NH₄)₂S + CuSO₄; Pb(NO₃)₂ + K₂CrO₄) and write the balanced double-replacement equation. (2) Use the Table G curve to determine the temperature at which KNO₃ and NaCl have the</w:t>
      </w:r>
      <w:r>
        <w:t xml:space="preserve"> </w:t>
      </w:r>
      <w:r>
        <w:rPr>
          <w:i/>
          <w:iCs/>
        </w:rPr>
        <w:t xml:space="preserve">same</w:t>
      </w:r>
      <w:r>
        <w:t xml:space="preserve"> </w:t>
      </w:r>
      <w:r>
        <w:t xml:space="preserve">solubility (about 22–23 °C, where the curves cross near 36 g/100 g). (3) Research why the lead(II) iodide demo waste must go to hazardous-waste disposal rather than down the drain — connect the answer to the toxicity of dissolved lead ions.</w:t>
      </w:r>
    </w:p>
    <w:p>
      <w:r>
        <w:pict>
          <v:rect style="width:0;height:1.5pt" o:hralign="center" o:hrstd="t" o:hr="t"/>
        </w:pict>
      </w:r>
    </w:p>
    <w:bookmarkEnd w:id="3692"/>
    <w:bookmarkStart w:id="3693" w:name="strategy-spotlight-57"/>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here is the</w:t>
      </w:r>
      <w:r>
        <w:t xml:space="preserve"> </w:t>
      </w:r>
      <w:r>
        <w:rPr>
          <w:b/>
          <w:bCs/>
        </w:rPr>
        <w:t xml:space="preserve">appositive</w:t>
      </w:r>
      <w:r>
        <w:t xml:space="preserve">, a noun phrase set off by dashes (or commas) that renames or defines the noun it follows. The appositive is ideal for a vocabulary-heavy science concept because it forces the student to embed the definition inside a real subject–verb sentence rather than reciting it in isolation.</w:t>
      </w:r>
    </w:p>
    <w:p>
      <w:pPr>
        <w:pStyle w:val="BodyText"/>
      </w:pPr>
      <w:r>
        <w:rPr>
          <w:b/>
          <w:bCs/>
        </w:rPr>
        <w:t xml:space="preserve">The target appositive for this lesson:</w:t>
      </w:r>
    </w:p>
    <w:p>
      <w:pPr>
        <w:pStyle w:val="BlockText"/>
      </w:pPr>
      <w:r>
        <w:rPr>
          <w:i/>
          <w:iCs/>
        </w:rPr>
        <w:t xml:space="preserve">A precipitate — an insoluble solid that forms when two solutions are mixed — appears only when the new ion pairing cannot stay dissolved.</w:t>
      </w:r>
    </w:p>
    <w:p>
      <w:pPr>
        <w:pStyle w:val="FirstParagraph"/>
      </w:pPr>
      <w:r>
        <w:t xml:space="preserve">This sentence does three things at once: (1) names the term, (2) defines it in a concise phrase between the dashes, and (3) states the condition (the main clause) under which it happens. A student who can write</w:t>
      </w:r>
      <w:r>
        <w:t xml:space="preserve"> </w:t>
      </w:r>
      <w:r>
        <w:rPr>
          <w:i/>
          <w:iCs/>
        </w:rPr>
        <w:t xml:space="preserve">and say</w:t>
      </w:r>
      <w:r>
        <w:t xml:space="preserve"> </w:t>
      </w:r>
      <w:r>
        <w:t xml:space="preserve">this sentence — not just recite</w:t>
      </w:r>
      <w:r>
        <w:t xml:space="preserve"> </w:t>
      </w:r>
      <w:r>
        <w:t xml:space="preserve">“a precipitate is a solid”</w:t>
      </w:r>
      <w:r>
        <w:t xml:space="preserve"> </w:t>
      </w:r>
      <w:r>
        <w:t xml:space="preserve">— has integrated the term into active vocabulary along with the rule that governs it.</w:t>
      </w:r>
    </w:p>
    <w:p>
      <w:pPr>
        <w:pStyle w:val="BodyText"/>
      </w:pPr>
      <w:r>
        <w:rPr>
          <w:b/>
          <w:bCs/>
        </w:rPr>
        <w:t xml:space="preserve">How to run it in this lesson (Phase 3 → Phase 4):</w:t>
      </w:r>
    </w:p>
    <w:p>
      <w:pPr>
        <w:pStyle w:val="Compact"/>
        <w:numPr>
          <w:ilvl w:val="0"/>
          <w:numId w:val="2856"/>
        </w:numPr>
      </w:pPr>
      <w:r>
        <w:t xml:space="preserve">Post and read aloud the model appositive together (Phase 3 vocabulary).</w:t>
      </w:r>
    </w:p>
    <w:p>
      <w:pPr>
        <w:pStyle w:val="Compact"/>
        <w:numPr>
          <w:ilvl w:val="0"/>
          <w:numId w:val="2856"/>
        </w:numPr>
      </w:pPr>
      <w:r>
        <w:t xml:space="preserve">Ask students to write a parallel appositive for a specific compound:</w:t>
      </w:r>
      <w:r>
        <w:t xml:space="preserve"> </w:t>
      </w:r>
      <w:r>
        <w:rPr>
          <w:i/>
          <w:iCs/>
        </w:rPr>
        <w:t xml:space="preserve">“Lead(II) iodide — an insoluble yellow solid — forms when Pb²⁺ and I⁻ ions meet in solution.”</w:t>
      </w:r>
      <w:r>
        <w:t xml:space="preserve"> </w:t>
      </w:r>
      <w:r>
        <w:t xml:space="preserve">This requires substituting in the concrete result from their own investigation, confirming that the abstract definition connects to what they observed.</w:t>
      </w:r>
    </w:p>
    <w:p>
      <w:pPr>
        <w:pStyle w:val="Compact"/>
        <w:numPr>
          <w:ilvl w:val="0"/>
          <w:numId w:val="2856"/>
        </w:numPr>
      </w:pPr>
      <w:r>
        <w:t xml:space="preserve">In Phase 4, students write their own appositive for a precipitate they predicted (AgCl or CaCO₃). Cold-call two or three; ask: does the appositive phrase correctly define the term? Does the main clause state the condition?</w:t>
      </w:r>
    </w:p>
    <w:p>
      <w:pPr>
        <w:pStyle w:val="FirstParagraph"/>
      </w:pPr>
      <w:r>
        <w:rPr>
          <w:b/>
          <w:bCs/>
        </w:rPr>
        <w:t xml:space="preserve">Why the appositive fits precipitation:</w:t>
      </w:r>
      <w:r>
        <w:t xml:space="preserve"> </w:t>
      </w:r>
      <w:r>
        <w:t xml:space="preserve">The danger with this topic is that students memorize</w:t>
      </w:r>
      <w:r>
        <w:t xml:space="preserve"> </w:t>
      </w:r>
      <w:r>
        <w:t xml:space="preserve">“lead iodide makes a yellow solid”</w:t>
      </w:r>
      <w:r>
        <w:t xml:space="preserve"> </w:t>
      </w:r>
      <w:r>
        <w:t xml:space="preserve">as an isolated fact. The appositive structure forces a</w:t>
      </w:r>
      <w:r>
        <w:t xml:space="preserve"> </w:t>
      </w:r>
      <w:r>
        <w:rPr>
          <w:i/>
          <w:iCs/>
        </w:rPr>
        <w:t xml:space="preserve">definition</w:t>
      </w:r>
      <w:r>
        <w:t xml:space="preserve"> </w:t>
      </w:r>
      <w:r>
        <w:t xml:space="preserve">(</w:t>
      </w:r>
      <w:r>
        <w:t xml:space="preserve">“an insoluble solid”</w:t>
      </w:r>
      <w:r>
        <w:t xml:space="preserve">) plus a</w:t>
      </w:r>
      <w:r>
        <w:t xml:space="preserve"> </w:t>
      </w:r>
      <w:r>
        <w:rPr>
          <w:i/>
          <w:iCs/>
        </w:rPr>
        <w:t xml:space="preserve">rule</w:t>
      </w:r>
      <w:r>
        <w:t xml:space="preserve"> </w:t>
      </w:r>
      <w:r>
        <w:t xml:space="preserve">(</w:t>
      </w:r>
      <w:r>
        <w:t xml:space="preserve">“when the new pairing cannot stay dissolved”</w:t>
      </w:r>
      <w:r>
        <w:t xml:space="preserve">), which generalizes to every precipitate, not just the demo. Students who write the appositive are far less likely to treat each reaction as a separate thing to memorize — the whole point of the Patterns CCC.</w:t>
      </w:r>
    </w:p>
    <w:p>
      <w:pPr>
        <w:pStyle w:val="BodyText"/>
      </w:pPr>
      <w:r>
        <w:rPr>
          <w:b/>
          <w:bCs/>
        </w:rPr>
        <w:t xml:space="preserve">CRSE connection:</w:t>
      </w:r>
      <w:r>
        <w:t xml:space="preserve"> </w:t>
      </w:r>
      <w:r>
        <w:t xml:space="preserve">The opening-circle prompt (two ordinary things combining into a surprise — paints, foods, cleaning products) invites students to bring their own kitchen and household experiences into a chemistry concept. The warning embedded in the cleaning-product example (never mix bleach and ammonia) is itself culturally important safety knowledge that many students carry from home; honoring it positions students’ lived experience as legitimate chemistry. Grounding precipitation in everyday</w:t>
      </w:r>
      <w:r>
        <w:t xml:space="preserve"> </w:t>
      </w:r>
      <w:r>
        <w:t xml:space="preserve">“two things combine into something new”</w:t>
      </w:r>
      <w:r>
        <w:t xml:space="preserve"> </w:t>
      </w:r>
      <w:r>
        <w:t xml:space="preserve">moments makes an abstract ionic process feel continuous with students’ real lives.</w:t>
      </w:r>
    </w:p>
    <w:p>
      <w:r>
        <w:pict>
          <v:rect style="width:0;height:1.5pt" o:hralign="center" o:hrstd="t" o:hr="t"/>
        </w:pict>
      </w:r>
    </w:p>
    <w:bookmarkEnd w:id="3693"/>
    <w:bookmarkStart w:id="3694" w:name="Xa20f9f809d20295b31cda85f9d1ff59ce0c6af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clear liquids forming a yellow solid (Pb(NO₃)₂ + KI), with the clear-stays-clear contrast (KI + NaNO₃); revisited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about the two ion combinations?); Phase 3 (TT#2 — what was true of every solid-forming pair?)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Javalab data collection; Initial Model particle sketch (before/after); group Investigation predicting from the solubility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(the</w:t>
            </w:r>
            <w:r>
              <w:t xml:space="preserve"> </w:t>
            </w:r>
            <w:r>
              <w:t xml:space="preserve">“troublemaker ion”</w:t>
            </w:r>
            <w:r>
              <w:t xml:space="preserve"> </w:t>
            </w:r>
            <w:r>
              <w:t xml:space="preserve">pattern), Phase 3 (vocabulary), and Phase 4 (B/B/S using the rule)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soluble / insoluble / precipitate (with solubility as the connecting umbrella term)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two-beaker demo and predict the PbI₂ precipitate using the table and particle model before</w:t>
            </w:r>
            <w:r>
              <w:t xml:space="preserve"> </w:t>
            </w:r>
            <w:r>
              <w:t xml:space="preserve">“the pour”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solubility-rules card, Javalab partner roles, swap-and-check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two compounds, predict AgNO₃ + KCl precipitate, read KNO₃ solubility at 40 °C from Table G)</w:t>
            </w:r>
          </w:p>
        </w:tc>
      </w:tr>
    </w:tbl>
    <w:p>
      <w:r>
        <w:pict>
          <v:rect style="width:0;height:1.5pt" o:hralign="center" o:hrstd="t" o:hr="t"/>
        </w:pict>
      </w:r>
    </w:p>
    <w:bookmarkEnd w:id="3694"/>
    <w:bookmarkStart w:id="3695" w:name="companion-materials-57"/>
    <w:p>
      <w:pPr>
        <w:pStyle w:val="Heading3"/>
      </w:pPr>
      <w:r>
        <w:t xml:space="preserve">Companion Materials</w:t>
      </w:r>
    </w:p>
    <w:p>
      <w:pPr>
        <w:pStyle w:val="Compact"/>
        <w:numPr>
          <w:ilvl w:val="0"/>
          <w:numId w:val="2857"/>
        </w:numPr>
      </w:pPr>
      <w:r>
        <w:rPr>
          <w:rStyle w:val="VerbatimChar"/>
        </w:rPr>
        <w:t xml:space="preserve">Student_Worksheet.docx</w:t>
      </w:r>
      <w:r>
        <w:t xml:space="preserve"> </w:t>
      </w:r>
      <w:r>
        <w:t xml:space="preserve">— the 5E student investigation (hand out at start of Phase 2)</w:t>
      </w:r>
    </w:p>
    <w:p>
      <w:pPr>
        <w:pStyle w:val="Compact"/>
        <w:numPr>
          <w:ilvl w:val="0"/>
          <w:numId w:val="2857"/>
        </w:numPr>
      </w:pPr>
      <w:r>
        <w:rPr>
          <w:rStyle w:val="VerbatimChar"/>
        </w:rPr>
        <w:t xml:space="preserve">Student_Notes.docx</w:t>
      </w:r>
      <w:r>
        <w:t xml:space="preserve"> </w:t>
      </w:r>
      <w:r>
        <w:t xml:space="preserve">— guided note-guide for vocabulary and the worked precipitation-prediction example</w:t>
      </w:r>
    </w:p>
    <w:p>
      <w:pPr>
        <w:pStyle w:val="Compact"/>
        <w:numPr>
          <w:ilvl w:val="0"/>
          <w:numId w:val="285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95"/>
    <w:bookmarkStart w:id="3696" w:name="key-vocabulary-max-3-57"/>
    <w:p>
      <w:pPr>
        <w:pStyle w:val="Heading3"/>
      </w:pPr>
      <w:r>
        <w:t xml:space="preserve">Key Vocabulary (max 3)</w:t>
      </w:r>
    </w:p>
    <w:p>
      <w:pPr>
        <w:pStyle w:val="Compact"/>
        <w:numPr>
          <w:ilvl w:val="0"/>
          <w:numId w:val="2858"/>
        </w:numPr>
      </w:pPr>
      <w:r>
        <w:rPr>
          <w:b/>
          <w:bCs/>
        </w:rPr>
        <w:t xml:space="preserve">soluble</w:t>
      </w:r>
      <w:r>
        <w:t xml:space="preserve"> </w:t>
      </w:r>
      <w:r>
        <w:t xml:space="preserve">— describes a compound that dissolves in water, separating into free ions; the solubility-guidelines table lists which ion combinations are soluble (e.g., all Group 1 metal and nitrate compounds)</w:t>
      </w:r>
    </w:p>
    <w:p>
      <w:pPr>
        <w:pStyle w:val="Compact"/>
        <w:numPr>
          <w:ilvl w:val="0"/>
          <w:numId w:val="2858"/>
        </w:numPr>
      </w:pPr>
      <w:r>
        <w:rPr>
          <w:b/>
          <w:bCs/>
        </w:rPr>
        <w:t xml:space="preserve">insoluble</w:t>
      </w:r>
      <w:r>
        <w:t xml:space="preserve"> </w:t>
      </w:r>
      <w:r>
        <w:t xml:space="preserve">— describes a compound that does not dissolve in water and instead remains (or forms) as a solid; when two solutions are mixed, an insoluble product is the precipitate</w:t>
      </w:r>
    </w:p>
    <w:p>
      <w:pPr>
        <w:pStyle w:val="Compact"/>
        <w:numPr>
          <w:ilvl w:val="0"/>
          <w:numId w:val="2858"/>
        </w:numPr>
      </w:pPr>
      <w:r>
        <w:rPr>
          <w:b/>
          <w:bCs/>
        </w:rPr>
        <w:t xml:space="preserve">precipitate</w:t>
      </w:r>
      <w:r>
        <w:t xml:space="preserve"> </w:t>
      </w:r>
      <w:r>
        <w:t xml:space="preserve">— an insoluble solid that forms and separates from solution when two aqueous solutions are mixed, produced when a new cation–anion pairing cannot stay dissolved (e.g., PbI₂, AgCl, CaCO₃)</w:t>
      </w:r>
    </w:p>
    <w:p>
      <w:r>
        <w:br w:type="page"/>
      </w:r>
    </w:p>
    <w:bookmarkEnd w:id="3696"/>
    <w:bookmarkEnd w:id="3697"/>
    <w:bookmarkStart w:id="3711" w:name="X6cb23e9b1266b1a7a8fe7fcb87b24debf00b4d6"/>
    <w:p>
      <w:pPr>
        <w:pStyle w:val="Heading2"/>
      </w:pPr>
      <w:r>
        <w:t xml:space="preserve">Precipitation — Soluble vs. Insoluble in Aqueous Solution — Student Worksheet</w:t>
      </w:r>
    </w:p>
    <w:p>
      <w:pPr>
        <w:pStyle w:val="FirstParagraph"/>
      </w:pPr>
      <w:r>
        <w:rPr>
          <w:b/>
          <w:bCs/>
        </w:rPr>
        <w:t xml:space="preserve">Unit: Solutions — Lesson 02</w:t>
      </w:r>
      <w:r>
        <w:t xml:space="preserve"> </w:t>
      </w:r>
      <w:r>
        <w:t xml:space="preserve">Name: _______________________ Date: __________ Period: ____</w:t>
      </w:r>
    </w:p>
    <w:p>
      <w:r>
        <w:pict>
          <v:rect style="width:0;height:1.5pt" o:hralign="center" o:hrstd="t" o:hr="t"/>
        </w:pict>
      </w:r>
    </w:p>
    <w:bookmarkStart w:id="3698" w:name="phenomenon-115"/>
    <w:p>
      <w:pPr>
        <w:pStyle w:val="Heading3"/>
      </w:pPr>
      <w:r>
        <w:t xml:space="preserve">Phenomenon</w:t>
      </w:r>
    </w:p>
    <w:p>
      <w:pPr>
        <w:pStyle w:val="FirstParagraph"/>
      </w:pPr>
      <w:r>
        <w:t xml:space="preserve">Two beakers of clear, colorless liquid sit on the desk — both look exactly like plain water. One is potassium iodide solution, KI(aq). One is lead(II) nitrate solution, Pb(NO₃)₂(aq). Your teacher pours one into the other and, instantly, a bright yellow solid appears and rains down through the liquid. Nothing was heated. Then your teacher mixes KI(aq) with sodium nitrate, NaNO₃(aq) — and nothing happens. It stays clear. Same kind of action, completely different result.</w:t>
      </w:r>
    </w:p>
    <w:p>
      <w:pPr>
        <w:pStyle w:val="BodyText"/>
      </w:pPr>
      <w:r>
        <w:rPr>
          <w:b/>
          <w:bCs/>
        </w:rPr>
        <w:t xml:space="preserve">Driving question:</w:t>
      </w:r>
      <w:r>
        <w:t xml:space="preserve"> </w:t>
      </w:r>
      <w:r>
        <w:t xml:space="preserve">Why do solids form when only certain ionic solutions are mixed?</w:t>
      </w:r>
    </w:p>
    <w:p>
      <w:r>
        <w:pict>
          <v:rect style="width:0;height:1.5pt" o:hralign="center" o:hrstd="t" o:hr="t"/>
        </w:pict>
      </w:r>
    </w:p>
    <w:bookmarkEnd w:id="3698"/>
    <w:bookmarkStart w:id="3699" w:name="notice-wonder-5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first pour made a solid and the second pour did not, even though both started with clear liquids. In one sentence, what do you think is</w:t>
      </w:r>
      <w:r>
        <w:t xml:space="preserve"> </w:t>
      </w:r>
      <w:r>
        <w:rPr>
          <w:i/>
          <w:iCs/>
        </w:rPr>
        <w:t xml:space="preserve">different</w:t>
      </w:r>
      <w:r>
        <w:t xml:space="preserve"> </w:t>
      </w:r>
      <w:r>
        <w:t xml:space="preserve">about the two combinations of ions that decides whether a solid forms?</w:t>
      </w:r>
    </w:p>
    <w:p>
      <w:r>
        <w:pict>
          <v:rect style="width:0;height:1.5pt" o:hralign="center" o:hrstd="t" o:hr="t"/>
        </w:pict>
      </w:r>
    </w:p>
    <w:p>
      <w:r>
        <w:pict>
          <v:rect style="width:0;height:1.5pt" o:hralign="center" o:hrstd="t" o:hr="t"/>
        </w:pict>
      </w:r>
    </w:p>
    <w:p>
      <w:r>
        <w:pict>
          <v:rect style="width:0;height:1.5pt" o:hralign="center" o:hrstd="t" o:hr="t"/>
        </w:pict>
      </w:r>
    </w:p>
    <w:bookmarkEnd w:id="3699"/>
    <w:bookmarkStart w:id="3700" w:name="initial-model-57"/>
    <w:p>
      <w:pPr>
        <w:pStyle w:val="Heading3"/>
      </w:pPr>
      <w:r>
        <w:t xml:space="preserve">Initial Model</w:t>
      </w:r>
    </w:p>
    <w:p>
      <w:pPr>
        <w:pStyle w:val="FirstParagraph"/>
      </w:pPr>
      <w:r>
        <w:t xml:space="preserve">Before your teacher names any rule: draw a</w:t>
      </w:r>
      <w:r>
        <w:t xml:space="preserve"> </w:t>
      </w:r>
      <w:r>
        <w:t xml:space="preserve">“before”</w:t>
      </w:r>
      <w:r>
        <w:t xml:space="preserve"> </w:t>
      </w:r>
      <w:r>
        <w:t xml:space="preserve">and an</w:t>
      </w:r>
      <w:r>
        <w:t xml:space="preserve"> </w:t>
      </w:r>
      <w:r>
        <w:t xml:space="preserve">“after”</w:t>
      </w:r>
      <w:r>
        <w:t xml:space="preserve"> </w:t>
      </w:r>
      <w:r>
        <w:t xml:space="preserve">picture of the Pb(NO₃)₂ + KI mixture.</w:t>
      </w:r>
    </w:p>
    <w:p>
      <w:pPr>
        <w:pStyle w:val="Compact"/>
        <w:numPr>
          <w:ilvl w:val="0"/>
          <w:numId w:val="2859"/>
        </w:numPr>
      </w:pPr>
      <w:r>
        <w:rPr>
          <w:b/>
          <w:bCs/>
        </w:rPr>
        <w:t xml:space="preserve">Before</w:t>
      </w:r>
      <w:r>
        <w:t xml:space="preserve"> </w:t>
      </w:r>
      <w:r>
        <w:t xml:space="preserve">(the instant the two solutions meet): show the four kinds of free ions floating separately — Pb²⁺, NO₃⁻, K⁺, I⁻.</w:t>
      </w:r>
    </w:p>
    <w:p>
      <w:pPr>
        <w:pStyle w:val="Compact"/>
        <w:numPr>
          <w:ilvl w:val="0"/>
          <w:numId w:val="2859"/>
        </w:numPr>
      </w:pPr>
      <w:r>
        <w:rPr>
          <w:b/>
          <w:bCs/>
        </w:rPr>
        <w:t xml:space="preserve">After</w:t>
      </w:r>
      <w:r>
        <w:t xml:space="preserve">: show the yellow solid. Which two ions ended up locked in the solid? Which two stayed floating?</w:t>
      </w:r>
    </w:p>
    <w:p>
      <w:pPr>
        <w:pStyle w:val="FirstParagraph"/>
      </w:pPr>
      <w:r>
        <w:rPr>
          <w:b/>
          <w:bCs/>
        </w:rPr>
        <w:t xml:space="preserve">Before:</w:t>
      </w:r>
      <w:r>
        <w:t xml:space="preserve"> </w:t>
      </w:r>
      <w:r>
        <w:t xml:space="preserve">(draw here)</w:t>
      </w:r>
    </w:p>
    <w:p>
      <w:pPr>
        <w:pStyle w:val="BodyText"/>
      </w:pPr>
      <w:r>
        <w:rPr>
          <w:b/>
          <w:bCs/>
        </w:rPr>
        <w:t xml:space="preserve">After:</w:t>
      </w:r>
      <w:r>
        <w:t xml:space="preserve"> </w:t>
      </w:r>
      <w:r>
        <w:t xml:space="preserve">(draw here)</w:t>
      </w:r>
    </w:p>
    <w:p>
      <w:pPr>
        <w:numPr>
          <w:ilvl w:val="0"/>
          <w:numId w:val="2860"/>
        </w:numPr>
      </w:pPr>
      <w:r>
        <w:t xml:space="preserve">Which two ions formed the solid? _______________________________________________</w:t>
      </w:r>
    </w:p>
    <w:p>
      <w:pPr>
        <w:numPr>
          <w:ilvl w:val="0"/>
          <w:numId w:val="2860"/>
        </w:numPr>
      </w:pPr>
      <w:r>
        <w:t xml:space="preserve">Which two ions stayed dissolved? _______________________________________________</w:t>
      </w:r>
    </w:p>
    <w:p>
      <w:pPr>
        <w:numPr>
          <w:ilvl w:val="0"/>
          <w:numId w:val="2860"/>
        </w:numPr>
      </w:pPr>
      <w:r>
        <w:t xml:space="preserve">Did any</w:t>
      </w:r>
      <w:r>
        <w:t xml:space="preserve"> </w:t>
      </w:r>
      <w:r>
        <w:rPr>
          <w:i/>
          <w:iCs/>
        </w:rPr>
        <w:t xml:space="preserve">new</w:t>
      </w:r>
      <w:r>
        <w:t xml:space="preserve"> </w:t>
      </w:r>
      <w:r>
        <w:t xml:space="preserve">atom appear that was not in one of the two beakers before mixing? _______________</w:t>
      </w:r>
    </w:p>
    <w:p>
      <w:r>
        <w:pict>
          <v:rect style="width:0;height:1.5pt" o:hralign="center" o:hrstd="t" o:hr="t"/>
        </w:pict>
      </w:r>
    </w:p>
    <w:bookmarkEnd w:id="3700"/>
    <w:bookmarkStart w:id="3706" w:name="investigation-57"/>
    <w:p>
      <w:pPr>
        <w:pStyle w:val="Heading3"/>
      </w:pPr>
      <w:r>
        <w:t xml:space="preserve">Investigation</w:t>
      </w:r>
    </w:p>
    <w:bookmarkStart w:id="3701" w:name="X5ff4d3d4834c453b77faf3863ec7e3c261c9b85"/>
    <w:p>
      <w:pPr>
        <w:pStyle w:val="Heading4"/>
      </w:pPr>
      <w:r>
        <w:t xml:space="preserve">Part 1 — ABCs: Run the Javalab pairings (observe first, no rules yet)</w:t>
      </w:r>
    </w:p>
    <w:p>
      <w:pPr>
        <w:pStyle w:val="FirstParagraph"/>
      </w:pPr>
      <w:r>
        <w:t xml:space="preserve">Open the</w:t>
      </w:r>
      <w:r>
        <w:t xml:space="preserve"> </w:t>
      </w:r>
      <w:r>
        <w:rPr>
          <w:b/>
          <w:bCs/>
        </w:rPr>
        <w:t xml:space="preserve">Javalab</w:t>
      </w:r>
      <w:r>
        <w:rPr>
          <w:b/>
          <w:bCs/>
        </w:rPr>
        <w:t xml:space="preserve"> </w:t>
      </w:r>
      <w:r>
        <w:rPr>
          <w:b/>
          <w:bCs/>
        </w:rPr>
        <w:t xml:space="preserve">“Precipitation reaction”</w:t>
      </w:r>
      <w:r>
        <w:t xml:space="preserve"> </w:t>
      </w:r>
      <w:r>
        <w:t xml:space="preserve">simulation. Mix each pair of solutions below and record only what you see —</w:t>
      </w:r>
      <w:r>
        <w:t xml:space="preserve"> </w:t>
      </w:r>
      <w:r>
        <w:rPr>
          <w:i/>
          <w:iCs/>
        </w:rPr>
        <w:t xml:space="preserve">cloudy solid</w:t>
      </w:r>
      <w:r>
        <w:t xml:space="preserve"> </w:t>
      </w:r>
      <w:r>
        <w:t xml:space="preserve">or</w:t>
      </w:r>
      <w:r>
        <w:t xml:space="preserve"> </w:t>
      </w:r>
      <w:r>
        <w:rPr>
          <w:i/>
          <w:iCs/>
        </w:rPr>
        <w:t xml:space="preserve">stays clear</w:t>
      </w:r>
      <w:r>
        <w:t xml:space="preserve">. Do not predict yet; collect the data first.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Mix these two solutions</w:t>
            </w:r>
          </w:p>
        </w:tc>
        <w:tc>
          <w:tcPr/>
          <w:p>
            <w:pPr>
              <w:pStyle w:val="Compact"/>
            </w:pPr>
            <w:r>
              <w:t xml:space="preserve">Solid forms? (cloudy / clear)</w:t>
            </w:r>
          </w:p>
        </w:tc>
      </w:tr>
      <w:tr>
        <w:tc>
          <w:tcPr/>
          <w:p>
            <w:pPr>
              <w:pStyle w:val="Compact"/>
            </w:pPr>
            <w:r>
              <w:t xml:space="preserve">NaCl + KNO₃</w:t>
            </w:r>
          </w:p>
        </w:tc>
        <w:tc>
          <w:tcPr/>
          <w:p>
            <w:pPr>
              <w:pStyle w:val="Compact"/>
            </w:pPr>
          </w:p>
        </w:tc>
      </w:tr>
      <w:tr>
        <w:tc>
          <w:tcPr/>
          <w:p>
            <w:pPr>
              <w:pStyle w:val="Compact"/>
            </w:pPr>
            <w:r>
              <w:t xml:space="preserve">Pb(NO₃)₂ + KI</w:t>
            </w:r>
          </w:p>
        </w:tc>
        <w:tc>
          <w:tcPr/>
          <w:p>
            <w:pPr>
              <w:pStyle w:val="Compact"/>
            </w:pPr>
          </w:p>
        </w:tc>
      </w:tr>
      <w:tr>
        <w:tc>
          <w:tcPr/>
          <w:p>
            <w:pPr>
              <w:pStyle w:val="Compact"/>
            </w:pPr>
            <w:r>
              <w:t xml:space="preserve">Na₂CO₃ + CaCl₂</w:t>
            </w:r>
          </w:p>
        </w:tc>
        <w:tc>
          <w:tcPr/>
          <w:p>
            <w:pPr>
              <w:pStyle w:val="Compact"/>
            </w:pPr>
          </w:p>
        </w:tc>
      </w:tr>
      <w:tr>
        <w:tc>
          <w:tcPr/>
          <w:p>
            <w:pPr>
              <w:pStyle w:val="Compact"/>
            </w:pPr>
            <w:r>
              <w:t xml:space="preserve">KNO₃ + NaNO₃</w:t>
            </w:r>
          </w:p>
        </w:tc>
        <w:tc>
          <w:tcPr/>
          <w:p>
            <w:pPr>
              <w:pStyle w:val="Compact"/>
            </w:pPr>
          </w:p>
        </w:tc>
      </w:tr>
      <w:tr>
        <w:tc>
          <w:tcPr/>
          <w:p>
            <w:pPr>
              <w:pStyle w:val="Compact"/>
            </w:pPr>
            <w:r>
              <w:t xml:space="preserve">AgNO₃ + NaCl</w:t>
            </w:r>
          </w:p>
        </w:tc>
        <w:tc>
          <w:tcPr/>
          <w:p>
            <w:pPr>
              <w:pStyle w:val="Compact"/>
            </w:pPr>
          </w:p>
        </w:tc>
      </w:tr>
      <w:tr>
        <w:tc>
          <w:tcPr/>
          <w:p>
            <w:pPr>
              <w:pStyle w:val="Compact"/>
            </w:pPr>
            <w:r>
              <w:t xml:space="preserve">KI + NaNO₃</w:t>
            </w:r>
          </w:p>
        </w:tc>
        <w:tc>
          <w:tcPr/>
          <w:p>
            <w:pPr>
              <w:pStyle w:val="Compact"/>
            </w:pPr>
          </w:p>
        </w:tc>
      </w:tr>
    </w:tbl>
    <w:p>
      <w:pPr>
        <w:pStyle w:val="BodyText"/>
      </w:pPr>
      <w:r>
        <w:t xml:space="preserve">Look at the pairings that made a solid. What ion appears in those that does NOT appear in the ones that stayed clear?</w:t>
      </w:r>
    </w:p>
    <w:p>
      <w:r>
        <w:pict>
          <v:rect style="width:0;height:1.5pt" o:hralign="center" o:hrstd="t" o:hr="t"/>
        </w:pict>
      </w:r>
    </w:p>
    <w:bookmarkEnd w:id="3701"/>
    <w:bookmarkStart w:id="3702" w:name="Xea4f70ca7809cc4ec8a1c3f4a06dac3d48d40db"/>
    <w:p>
      <w:pPr>
        <w:pStyle w:val="Heading4"/>
      </w:pPr>
      <w:r>
        <w:t xml:space="preserve">Part 2 — Read the solubility rules, then predict</w:t>
      </w:r>
    </w:p>
    <w:p>
      <w:pPr>
        <w:pStyle w:val="FirstParagraph"/>
      </w:pPr>
      <w:r>
        <w:t xml:space="preserve">Use the solubility-guidelines table (NYS Reference Tables). Today’s rules:</w:t>
      </w:r>
    </w:p>
    <w:p>
      <w:pPr>
        <w:pStyle w:val="Compact"/>
        <w:numPr>
          <w:ilvl w:val="0"/>
          <w:numId w:val="2861"/>
        </w:numPr>
      </w:pPr>
      <w:r>
        <w:t xml:space="preserve">Compounds of</w:t>
      </w:r>
      <w:r>
        <w:t xml:space="preserve"> </w:t>
      </w:r>
      <w:r>
        <w:rPr>
          <w:b/>
          <w:bCs/>
        </w:rPr>
        <w:t xml:space="preserve">Group 1 metals</w:t>
      </w:r>
      <w:r>
        <w:t xml:space="preserve"> </w:t>
      </w:r>
      <w:r>
        <w:t xml:space="preserve">(Li⁺, Na⁺, K⁺, …) and</w:t>
      </w:r>
      <w:r>
        <w:t xml:space="preserve"> </w:t>
      </w:r>
      <w:r>
        <w:rPr>
          <w:b/>
          <w:bCs/>
        </w:rPr>
        <w:t xml:space="preserve">ammonium (NH₄⁺)</w:t>
      </w:r>
      <w:r>
        <w:t xml:space="preserve"> </w:t>
      </w:r>
      <w:r>
        <w:t xml:space="preserve">are</w:t>
      </w:r>
      <w:r>
        <w:t xml:space="preserve"> </w:t>
      </w:r>
      <w:r>
        <w:rPr>
          <w:b/>
          <w:bCs/>
        </w:rPr>
        <w:t xml:space="preserve">soluble</w:t>
      </w:r>
      <w:r>
        <w:t xml:space="preserve">.</w:t>
      </w:r>
    </w:p>
    <w:p>
      <w:pPr>
        <w:pStyle w:val="Compact"/>
        <w:numPr>
          <w:ilvl w:val="0"/>
          <w:numId w:val="2861"/>
        </w:numPr>
      </w:pPr>
      <w:r>
        <w:rPr>
          <w:b/>
          <w:bCs/>
        </w:rPr>
        <w:t xml:space="preserve">Nitrates (NO₃⁻)</w:t>
      </w:r>
      <w:r>
        <w:t xml:space="preserve"> </w:t>
      </w:r>
      <w:r>
        <w:t xml:space="preserve">are</w:t>
      </w:r>
      <w:r>
        <w:t xml:space="preserve"> </w:t>
      </w:r>
      <w:r>
        <w:rPr>
          <w:b/>
          <w:bCs/>
        </w:rPr>
        <w:t xml:space="preserve">soluble</w:t>
      </w:r>
      <w:r>
        <w:t xml:space="preserve">.</w:t>
      </w:r>
    </w:p>
    <w:p>
      <w:pPr>
        <w:pStyle w:val="Compact"/>
        <w:numPr>
          <w:ilvl w:val="0"/>
          <w:numId w:val="2861"/>
        </w:numPr>
      </w:pPr>
      <w:r>
        <w:rPr>
          <w:b/>
          <w:bCs/>
        </w:rPr>
        <w:t xml:space="preserve">Chlorides (Cl⁻)</w:t>
      </w:r>
      <w:r>
        <w:t xml:space="preserve"> </w:t>
      </w:r>
      <w:r>
        <w:t xml:space="preserve">are soluble</w:t>
      </w:r>
      <w:r>
        <w:t xml:space="preserve"> </w:t>
      </w:r>
      <w:r>
        <w:rPr>
          <w:b/>
          <w:bCs/>
        </w:rPr>
        <w:t xml:space="preserve">except</w:t>
      </w:r>
      <w:r>
        <w:t xml:space="preserve"> </w:t>
      </w:r>
      <w:r>
        <w:t xml:space="preserve">with Ag⁺, Pb²⁺, Hg₂²⁺.</w:t>
      </w:r>
    </w:p>
    <w:p>
      <w:pPr>
        <w:pStyle w:val="Compact"/>
        <w:numPr>
          <w:ilvl w:val="0"/>
          <w:numId w:val="2861"/>
        </w:numPr>
      </w:pPr>
      <w:r>
        <w:rPr>
          <w:b/>
          <w:bCs/>
        </w:rPr>
        <w:t xml:space="preserve">Iodides (I⁻)</w:t>
      </w:r>
      <w:r>
        <w:t xml:space="preserve"> </w:t>
      </w:r>
      <w:r>
        <w:t xml:space="preserve">are soluble</w:t>
      </w:r>
      <w:r>
        <w:t xml:space="preserve"> </w:t>
      </w:r>
      <w:r>
        <w:rPr>
          <w:b/>
          <w:bCs/>
        </w:rPr>
        <w:t xml:space="preserve">except</w:t>
      </w:r>
      <w:r>
        <w:t xml:space="preserve"> </w:t>
      </w:r>
      <w:r>
        <w:t xml:space="preserve">with Ag⁺, Pb²⁺, Hg₂²⁺.</w:t>
      </w:r>
    </w:p>
    <w:p>
      <w:pPr>
        <w:pStyle w:val="Compact"/>
        <w:numPr>
          <w:ilvl w:val="0"/>
          <w:numId w:val="2861"/>
        </w:numPr>
      </w:pPr>
      <w:r>
        <w:rPr>
          <w:b/>
          <w:bCs/>
        </w:rPr>
        <w:t xml:space="preserve">Carbonates (CO₃²⁻)</w:t>
      </w:r>
      <w:r>
        <w:t xml:space="preserve"> </w:t>
      </w:r>
      <w:r>
        <w:t xml:space="preserve">are</w:t>
      </w:r>
      <w:r>
        <w:t xml:space="preserve"> </w:t>
      </w:r>
      <w:r>
        <w:rPr>
          <w:b/>
          <w:bCs/>
        </w:rPr>
        <w:t xml:space="preserve">insoluble except</w:t>
      </w:r>
      <w:r>
        <w:t xml:space="preserve"> </w:t>
      </w:r>
      <w:r>
        <w:t xml:space="preserve">with Group 1 and NH₄⁺.</w:t>
      </w:r>
    </w:p>
    <w:p>
      <w:pPr>
        <w:pStyle w:val="FirstParagraph"/>
      </w:pPr>
      <w:r>
        <w:rPr>
          <w:b/>
          <w:bCs/>
        </w:rPr>
        <w:t xml:space="preserve">The method (use it every time):</w:t>
      </w:r>
      <w:r>
        <w:t xml:space="preserve"> </w:t>
      </w:r>
      <w:r>
        <w:t xml:space="preserve">(1) identify the four ions, (2)</w:t>
      </w:r>
      <w:r>
        <w:t xml:space="preserve"> </w:t>
      </w:r>
      <w:r>
        <w:rPr>
          <w:i/>
          <w:iCs/>
        </w:rPr>
        <w:t xml:space="preserve">swap partners</w:t>
      </w:r>
      <w:r>
        <w:t xml:space="preserve"> </w:t>
      </w:r>
      <w:r>
        <w:t xml:space="preserve">to get two possible new compounds, (3) check each on the table, (4) if one is insoluble, that is the precipitate; if both are soluble, no precipitate.</w:t>
      </w:r>
    </w:p>
    <w:p>
      <w:pPr>
        <w:pStyle w:val="BodyText"/>
      </w:pPr>
      <w:r>
        <w:t xml:space="preserve">Complete the table for three of the Javalab mixes: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Mix</w:t>
            </w:r>
          </w:p>
        </w:tc>
        <w:tc>
          <w:tcPr/>
          <w:p>
            <w:pPr>
              <w:pStyle w:val="Compact"/>
            </w:pPr>
            <w:r>
              <w:t xml:space="preserve">Two new pairings (swap partners)</w:t>
            </w:r>
          </w:p>
        </w:tc>
        <w:tc>
          <w:tcPr/>
          <w:p>
            <w:pPr>
              <w:pStyle w:val="Compact"/>
            </w:pPr>
            <w:r>
              <w:t xml:space="preserve">Which is insoluble? (precipitate)</w:t>
            </w:r>
          </w:p>
        </w:tc>
        <w:tc>
          <w:tcPr/>
          <w:p>
            <w:pPr>
              <w:pStyle w:val="Compact"/>
            </w:pPr>
            <w:r>
              <w:t xml:space="preserve">Matched Javalab?</w:t>
            </w:r>
          </w:p>
        </w:tc>
      </w:tr>
      <w:tr>
        <w:tc>
          <w:tcPr/>
          <w:p>
            <w:pPr>
              <w:pStyle w:val="Compact"/>
            </w:pPr>
            <w:r>
              <w:t xml:space="preserve">Pb(NO₃)₂ + KI</w:t>
            </w:r>
          </w:p>
        </w:tc>
        <w:tc>
          <w:tcPr/>
          <w:p>
            <w:pPr>
              <w:pStyle w:val="Compact"/>
            </w:pPr>
            <w:r>
              <w:t xml:space="preserve">_________ and _________</w:t>
            </w:r>
          </w:p>
        </w:tc>
        <w:tc>
          <w:tcPr/>
          <w:p>
            <w:pPr>
              <w:pStyle w:val="Compact"/>
            </w:pPr>
          </w:p>
        </w:tc>
        <w:tc>
          <w:tcPr/>
          <w:p>
            <w:pPr>
              <w:pStyle w:val="Compact"/>
            </w:pPr>
          </w:p>
        </w:tc>
      </w:tr>
      <w:tr>
        <w:tc>
          <w:tcPr/>
          <w:p>
            <w:pPr>
              <w:pStyle w:val="Compact"/>
            </w:pPr>
            <w:r>
              <w:t xml:space="preserve">Na₂CO₃ + CaCl₂</w:t>
            </w:r>
          </w:p>
        </w:tc>
        <w:tc>
          <w:tcPr/>
          <w:p>
            <w:pPr>
              <w:pStyle w:val="Compact"/>
            </w:pPr>
            <w:r>
              <w:t xml:space="preserve">_________ and _________</w:t>
            </w:r>
          </w:p>
        </w:tc>
        <w:tc>
          <w:tcPr/>
          <w:p>
            <w:pPr>
              <w:pStyle w:val="Compact"/>
            </w:pPr>
          </w:p>
        </w:tc>
        <w:tc>
          <w:tcPr/>
          <w:p>
            <w:pPr>
              <w:pStyle w:val="Compact"/>
            </w:pPr>
          </w:p>
        </w:tc>
      </w:tr>
      <w:tr>
        <w:tc>
          <w:tcPr/>
          <w:p>
            <w:pPr>
              <w:pStyle w:val="Compact"/>
            </w:pPr>
            <w:r>
              <w:t xml:space="preserve">AgNO₃ + NaCl</w:t>
            </w:r>
          </w:p>
        </w:tc>
        <w:tc>
          <w:tcPr/>
          <w:p>
            <w:pPr>
              <w:pStyle w:val="Compact"/>
            </w:pPr>
            <w:r>
              <w:t xml:space="preserve">_________ and _________</w:t>
            </w:r>
          </w:p>
        </w:tc>
        <w:tc>
          <w:tcPr/>
          <w:p>
            <w:pPr>
              <w:pStyle w:val="Compact"/>
            </w:pPr>
          </w:p>
        </w:tc>
        <w:tc>
          <w:tcPr/>
          <w:p>
            <w:pPr>
              <w:pStyle w:val="Compact"/>
            </w:pPr>
          </w:p>
        </w:tc>
      </w:tr>
    </w:tbl>
    <w:bookmarkEnd w:id="3702"/>
    <w:bookmarkStart w:id="3705" w:name="X6e61ce74f2296d6a9f69910cb36c5a897c92117"/>
    <w:p>
      <w:pPr>
        <w:pStyle w:val="Heading4"/>
      </w:pPr>
      <w:r>
        <w:t xml:space="preserve">Part 3 — Reading the solubility curve (Table G)</w:t>
      </w:r>
    </w:p>
    <w:p>
      <w:pPr>
        <w:pStyle w:val="FirstParagraph"/>
      </w:pPr>
      <w:r>
        <w:t xml:space="preserve">Look at</w:t>
      </w:r>
      <w:r>
        <w:t xml:space="preserve"> </w:t>
      </w:r>
      <w:r>
        <w:rPr>
          <w:rStyle w:val="VerbatimChar"/>
        </w:rPr>
        <w:t xml:space="preserve">figures/solubility_curves.png</w:t>
      </w:r>
      <w:r>
        <w:t xml:space="preserve">:</w:t>
      </w:r>
    </w:p>
    <w:p>
      <w:pPr>
        <w:pStyle w:val="CaptionedFigure"/>
      </w:pPr>
      <w:r>
        <w:drawing>
          <wp:inline>
            <wp:extent cx="4700016" cy="3206496"/>
            <wp:effectExtent b="0" l="0" r="0" t="0"/>
            <wp:docPr descr="Line graph titled ‘Solubility vs. Temperature (Reference Table G)’ with temperature in degrees Celsius on the x-axis from 0 to 100 and solubility in grams of solute per 100 grams of water on the y-axis. Three curves are plotted: a purple KNO₃ curve rising steeply, a nearly flat blue NaCl curve near 36 to 39, and an orange KClO₃ curve rising gradually." title="" id="3703" name="Picture"/>
            <a:graphic>
              <a:graphicData uri="http://schemas.openxmlformats.org/drawingml/2006/picture">
                <pic:pic>
                  <pic:nvPicPr>
                    <pic:cNvPr descr="/Users/hoopie/Projects/Curricula/Publisher_Ready_Curriculum/02_Chemistry_East_Meadow_Refactor/10_Solutions/02_Precipitation/figures/solubility_curves.png" id="3704" name="Picture"/>
                    <pic:cNvPicPr>
                      <a:picLocks noChangeArrowheads="1" noChangeAspect="1"/>
                    </pic:cNvPicPr>
                  </pic:nvPicPr>
                  <pic:blipFill>
                    <a:blip r:embed="rId3681"/>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 (Reference Table G)’</w:t>
      </w:r>
      <w:r>
        <w:t xml:space="preserve"> </w:t>
      </w:r>
      <w:r>
        <w:t xml:space="preserve">with temperature in degrees Celsius on the x-axis from 0 to 100 and solubility in grams of solute per 100 grams of water on the y-axis. Three curves are plotted: a purple KNO₃ curve rising steeply, a nearly flat blue NaCl curve near 36 to 39, and an orange KClO₃ curve rising gradually.</w:t>
      </w:r>
    </w:p>
    <w:p>
      <w:pPr>
        <w:numPr>
          <w:ilvl w:val="0"/>
          <w:numId w:val="2862"/>
        </w:numPr>
      </w:pPr>
      <w:r>
        <w:t xml:space="preserve">At 60 °C, about how many grams of</w:t>
      </w:r>
      <w:r>
        <w:t xml:space="preserve"> </w:t>
      </w:r>
      <w:r>
        <w:rPr>
          <w:b/>
          <w:bCs/>
        </w:rPr>
        <w:t xml:space="preserve">KNO₃</w:t>
      </w:r>
      <w:r>
        <w:t xml:space="preserve"> </w:t>
      </w:r>
      <w:r>
        <w:t xml:space="preserve">dissolve in 100 g of water? _______________</w:t>
      </w:r>
    </w:p>
    <w:p>
      <w:pPr>
        <w:numPr>
          <w:ilvl w:val="0"/>
          <w:numId w:val="2862"/>
        </w:numPr>
      </w:pPr>
      <w:r>
        <w:t xml:space="preserve">At 60 °C, about how many grams of</w:t>
      </w:r>
      <w:r>
        <w:t xml:space="preserve"> </w:t>
      </w:r>
      <w:r>
        <w:rPr>
          <w:b/>
          <w:bCs/>
        </w:rPr>
        <w:t xml:space="preserve">NaCl</w:t>
      </w:r>
      <w:r>
        <w:t xml:space="preserve"> </w:t>
      </w:r>
      <w:r>
        <w:t xml:space="preserve">dissolve in 100 g of water? _______________</w:t>
      </w:r>
    </w:p>
    <w:p>
      <w:pPr>
        <w:numPr>
          <w:ilvl w:val="0"/>
          <w:numId w:val="2862"/>
        </w:numPr>
      </w:pPr>
      <w:r>
        <w:t xml:space="preserve">Both KNO₃ and NaCl are soluble. Use the curves to explain, in one sentence, why</w:t>
      </w:r>
      <w:r>
        <w:t xml:space="preserve"> </w:t>
      </w:r>
      <w:r>
        <w:t xml:space="preserve">“soluble”</w:t>
      </w:r>
      <w:r>
        <w:t xml:space="preserve"> </w:t>
      </w:r>
      <w:r>
        <w:t xml:space="preserve">does not mean they dissolve the</w:t>
      </w:r>
      <w:r>
        <w:t xml:space="preserve"> </w:t>
      </w:r>
      <w:r>
        <w:rPr>
          <w:i/>
          <w:iCs/>
        </w:rPr>
        <w:t xml:space="preserve">same amount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3705"/>
    <w:bookmarkEnd w:id="3706"/>
    <w:bookmarkStart w:id="3707" w:name="make-it-make-sense-57"/>
    <w:p>
      <w:pPr>
        <w:pStyle w:val="Heading3"/>
      </w:pPr>
      <w:r>
        <w:t xml:space="preserve">Make It Make Sense</w:t>
      </w:r>
    </w:p>
    <w:p>
      <w:pPr>
        <w:pStyle w:val="FirstParagraph"/>
      </w:pPr>
      <w:r>
        <w:t xml:space="preserve">For each mixture, swap partners, check the solubility rules, and decide whether a precipitate forms. If one forms, name it.</w:t>
      </w:r>
      <w:r>
        <w:t xml:space="preserve"> </w:t>
      </w:r>
      <w:r>
        <w:rPr>
          <w:b/>
          <w:bCs/>
        </w:rPr>
        <w:t xml:space="preserve">These are the same mixes you ran in the Investigation — confirm your reasoning here.</w:t>
      </w:r>
    </w:p>
    <w:p>
      <w:pPr>
        <w:pStyle w:val="BodyText"/>
      </w:pPr>
      <w:r>
        <w:rPr>
          <w:b/>
          <w:bCs/>
        </w:rPr>
        <w:t xml:space="preserve">1. Pb(NO₃)₂(aq) + KI(aq)</w:t>
      </w:r>
    </w:p>
    <w:p>
      <w:pPr>
        <w:pStyle w:val="Compact"/>
        <w:numPr>
          <w:ilvl w:val="0"/>
          <w:numId w:val="2863"/>
        </w:numPr>
      </w:pPr>
      <w:r>
        <w:t xml:space="preserve">Four ions present: _______________________________________________</w:t>
      </w:r>
    </w:p>
    <w:p>
      <w:pPr>
        <w:pStyle w:val="Compact"/>
        <w:numPr>
          <w:ilvl w:val="0"/>
          <w:numId w:val="2863"/>
        </w:numPr>
      </w:pPr>
      <w:r>
        <w:t xml:space="preserve">Two new pairings (swap partners): _______________________________________________</w:t>
      </w:r>
    </w:p>
    <w:p>
      <w:pPr>
        <w:pStyle w:val="Compact"/>
        <w:numPr>
          <w:ilvl w:val="0"/>
          <w:numId w:val="2863"/>
        </w:numPr>
      </w:pPr>
      <w:r>
        <w:t xml:space="preserve">Soluble or insoluble for each? _______________________________________________</w:t>
      </w:r>
    </w:p>
    <w:p>
      <w:pPr>
        <w:pStyle w:val="Compact"/>
        <w:numPr>
          <w:ilvl w:val="0"/>
          <w:numId w:val="2863"/>
        </w:numPr>
      </w:pPr>
      <w:r>
        <w:t xml:space="preserve">Precipitate (if any): _______________________________________________</w:t>
      </w:r>
    </w:p>
    <w:p>
      <w:pPr>
        <w:pStyle w:val="FirstParagraph"/>
      </w:pPr>
      <w:r>
        <w:rPr>
          <w:b/>
          <w:bCs/>
        </w:rPr>
        <w:t xml:space="preserve">2. Na₂CO₃(aq) + CaCl₂(aq)</w:t>
      </w:r>
    </w:p>
    <w:p>
      <w:pPr>
        <w:pStyle w:val="Compact"/>
        <w:numPr>
          <w:ilvl w:val="0"/>
          <w:numId w:val="2864"/>
        </w:numPr>
      </w:pPr>
      <w:r>
        <w:t xml:space="preserve">Four ions present: _______________________________________________</w:t>
      </w:r>
    </w:p>
    <w:p>
      <w:pPr>
        <w:pStyle w:val="Compact"/>
        <w:numPr>
          <w:ilvl w:val="0"/>
          <w:numId w:val="2864"/>
        </w:numPr>
      </w:pPr>
      <w:r>
        <w:t xml:space="preserve">Two new pairings (swap partners): _______________________________________________</w:t>
      </w:r>
    </w:p>
    <w:p>
      <w:pPr>
        <w:pStyle w:val="Compact"/>
        <w:numPr>
          <w:ilvl w:val="0"/>
          <w:numId w:val="2864"/>
        </w:numPr>
      </w:pPr>
      <w:r>
        <w:t xml:space="preserve">Soluble or insoluble for each? _______________________________________________</w:t>
      </w:r>
    </w:p>
    <w:p>
      <w:pPr>
        <w:pStyle w:val="Compact"/>
        <w:numPr>
          <w:ilvl w:val="0"/>
          <w:numId w:val="2864"/>
        </w:numPr>
      </w:pPr>
      <w:r>
        <w:t xml:space="preserve">Precipitate (if any): _______________________________________________</w:t>
      </w:r>
    </w:p>
    <w:p>
      <w:pPr>
        <w:pStyle w:val="FirstParagraph"/>
      </w:pPr>
      <w:r>
        <w:rPr>
          <w:b/>
          <w:bCs/>
        </w:rPr>
        <w:t xml:space="preserve">3. NaCl(aq) + KNO₃(aq)</w:t>
      </w:r>
    </w:p>
    <w:p>
      <w:pPr>
        <w:pStyle w:val="Compact"/>
        <w:numPr>
          <w:ilvl w:val="0"/>
          <w:numId w:val="2865"/>
        </w:numPr>
      </w:pPr>
      <w:r>
        <w:t xml:space="preserve">Four ions present: _______________________________________________</w:t>
      </w:r>
    </w:p>
    <w:p>
      <w:pPr>
        <w:pStyle w:val="Compact"/>
        <w:numPr>
          <w:ilvl w:val="0"/>
          <w:numId w:val="2865"/>
        </w:numPr>
      </w:pPr>
      <w:r>
        <w:t xml:space="preserve">Two new pairings (swap partners): _______________________________________________</w:t>
      </w:r>
    </w:p>
    <w:p>
      <w:pPr>
        <w:pStyle w:val="Compact"/>
        <w:numPr>
          <w:ilvl w:val="0"/>
          <w:numId w:val="2865"/>
        </w:numPr>
      </w:pPr>
      <w:r>
        <w:t xml:space="preserve">Soluble or insoluble for each? _______________________________________________</w:t>
      </w:r>
    </w:p>
    <w:p>
      <w:pPr>
        <w:pStyle w:val="Compact"/>
        <w:numPr>
          <w:ilvl w:val="0"/>
          <w:numId w:val="2865"/>
        </w:numPr>
      </w:pPr>
      <w:r>
        <w:t xml:space="preserve">Precipitate (if any): _______________________________________________</w:t>
      </w:r>
    </w:p>
    <w:p>
      <w:r>
        <w:pict>
          <v:rect style="width:0;height:1.5pt" o:hralign="center" o:hrstd="t" o:hr="t"/>
        </w:pict>
      </w:r>
    </w:p>
    <w:bookmarkEnd w:id="3707"/>
    <w:bookmarkStart w:id="3708" w:name="vocabulary-in-action-57"/>
    <w:p>
      <w:pPr>
        <w:pStyle w:val="Heading3"/>
      </w:pPr>
      <w:r>
        <w:t xml:space="preserve">Vocabulary in Action</w:t>
      </w:r>
    </w:p>
    <w:p>
      <w:pPr>
        <w:pStyle w:val="FirstParagraph"/>
      </w:pPr>
      <w:r>
        <w:t xml:space="preserve">Use each term in a sentence about today’s investigation. Do not copy the definition — describe something you actually observed or did.</w:t>
      </w:r>
    </w:p>
    <w:p>
      <w:pPr>
        <w:numPr>
          <w:ilvl w:val="0"/>
          <w:numId w:val="2866"/>
        </w:numPr>
      </w:pPr>
      <w:r>
        <w:rPr>
          <w:b/>
          <w:bCs/>
        </w:rPr>
        <w:t xml:space="preserve">soluble:</w:t>
      </w:r>
      <w:r>
        <w:t xml:space="preserve"> </w:t>
      </w:r>
      <w:r>
        <w:t xml:space="preserve">_______________________________________________</w:t>
      </w:r>
      <w:r>
        <w:t xml:space="preserve"> </w:t>
      </w:r>
      <w:r>
        <w:t xml:space="preserve">_______________________________________________</w:t>
      </w:r>
    </w:p>
    <w:p>
      <w:pPr>
        <w:numPr>
          <w:ilvl w:val="0"/>
          <w:numId w:val="2866"/>
        </w:numPr>
      </w:pPr>
      <w:r>
        <w:rPr>
          <w:b/>
          <w:bCs/>
        </w:rPr>
        <w:t xml:space="preserve">insoluble:</w:t>
      </w:r>
      <w:r>
        <w:t xml:space="preserve"> </w:t>
      </w:r>
      <w:r>
        <w:t xml:space="preserve">_______________________________________________</w:t>
      </w:r>
      <w:r>
        <w:t xml:space="preserve"> </w:t>
      </w:r>
      <w:r>
        <w:t xml:space="preserve">_______________________________________________</w:t>
      </w:r>
    </w:p>
    <w:p>
      <w:pPr>
        <w:numPr>
          <w:ilvl w:val="0"/>
          <w:numId w:val="2866"/>
        </w:numPr>
      </w:pPr>
      <w:r>
        <w:rPr>
          <w:b/>
          <w:bCs/>
        </w:rPr>
        <w:t xml:space="preserve">precipitate: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708"/>
    <w:bookmarkStart w:id="3709" w:name="revise-your-model-57"/>
    <w:p>
      <w:pPr>
        <w:pStyle w:val="Heading3"/>
      </w:pPr>
      <w:r>
        <w:t xml:space="preserve">Revise Your Model</w:t>
      </w:r>
    </w:p>
    <w:p>
      <w:pPr>
        <w:pStyle w:val="FirstParagraph"/>
      </w:pPr>
      <w:r>
        <w:t xml:space="preserve">Return to your Initial Model (the before/after particle sketch). Add vocabulary labels:</w:t>
      </w:r>
    </w:p>
    <w:p>
      <w:pPr>
        <w:numPr>
          <w:ilvl w:val="0"/>
          <w:numId w:val="2867"/>
        </w:numPr>
      </w:pPr>
      <w:r>
        <w:t xml:space="preserve">Label the two ions that formed the solid as the</w:t>
      </w:r>
      <w:r>
        <w:t xml:space="preserve"> </w:t>
      </w:r>
      <w:r>
        <w:rPr>
          <w:b/>
          <w:bCs/>
        </w:rPr>
        <w:t xml:space="preserve">precipitate</w:t>
      </w:r>
      <w:r>
        <w:t xml:space="preserve">, and label that compound as</w:t>
      </w:r>
      <w:r>
        <w:t xml:space="preserve"> </w:t>
      </w:r>
      <w:r>
        <w:rPr>
          <w:b/>
          <w:bCs/>
        </w:rPr>
        <w:t xml:space="preserve">insoluble</w:t>
      </w:r>
      <w:r>
        <w:t xml:space="preserve">.</w:t>
      </w:r>
    </w:p>
    <w:p>
      <w:pPr>
        <w:numPr>
          <w:ilvl w:val="0"/>
          <w:numId w:val="2867"/>
        </w:numPr>
      </w:pPr>
      <w:r>
        <w:t xml:space="preserve">Label the two ions that stayed dissolved as</w:t>
      </w:r>
      <w:r>
        <w:t xml:space="preserve"> </w:t>
      </w:r>
      <w:r>
        <w:rPr>
          <w:b/>
          <w:bCs/>
        </w:rPr>
        <w:t xml:space="preserve">spectator ions</w:t>
      </w:r>
      <w:r>
        <w:t xml:space="preserve"> </w:t>
      </w:r>
      <w:r>
        <w:t xml:space="preserve">(they start and end dissolved).</w:t>
      </w:r>
    </w:p>
    <w:p>
      <w:pPr>
        <w:numPr>
          <w:ilvl w:val="0"/>
          <w:numId w:val="2867"/>
        </w:numPr>
      </w:pPr>
      <w:r>
        <w:t xml:space="preserve">Write a revised appositive sentence for the solid you saw:</w:t>
      </w:r>
    </w:p>
    <w:p>
      <w:pPr>
        <w:pStyle w:val="BlockText"/>
      </w:pPr>
      <w:r>
        <w:t xml:space="preserve">Lead(II) iodide — _________________________________________ — forms when Pb²⁺ and I⁻ ions meet in solution.</w:t>
      </w:r>
    </w:p>
    <w:p>
      <w:pPr>
        <w:pStyle w:val="FirstParagraph"/>
      </w:pPr>
      <w:r>
        <w:t xml:space="preserve">Then finish this Because / But / So sentence:</w:t>
      </w:r>
    </w:p>
    <w:p>
      <w:pPr>
        <w:pStyle w:val="BlockText"/>
      </w:pPr>
      <w:r>
        <w:t xml:space="preserve">Mixing Pb(NO₃)₂ with KI forms a yellow solid, but mixing KI with NaNO₃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709"/>
    <w:bookmarkStart w:id="3710" w:name="exit-ticket-57"/>
    <w:p>
      <w:pPr>
        <w:pStyle w:val="Heading3"/>
      </w:pPr>
      <w:r>
        <w:t xml:space="preserve">Exit Ticket</w:t>
      </w:r>
    </w:p>
    <w:p>
      <w:pPr>
        <w:pStyle w:val="FirstParagraph"/>
      </w:pPr>
      <w:r>
        <w:rPr>
          <w:i/>
          <w:iCs/>
        </w:rPr>
        <w:t xml:space="preserve">(a) Using the solubility-guidelines table, classify each compound as soluble or insoluble.</w:t>
      </w:r>
    </w:p>
    <w:p>
      <w:pPr>
        <w:pStyle w:val="Compact"/>
        <w:numPr>
          <w:ilvl w:val="0"/>
          <w:numId w:val="2868"/>
        </w:numPr>
      </w:pPr>
      <w:r>
        <w:t xml:space="preserve">BaSO₄ (barium sulfate): _______________</w:t>
      </w:r>
    </w:p>
    <w:p>
      <w:pPr>
        <w:pStyle w:val="Compact"/>
        <w:numPr>
          <w:ilvl w:val="0"/>
          <w:numId w:val="2869"/>
        </w:numPr>
      </w:pPr>
      <w:r>
        <w:t xml:space="preserve">(NH₄)₂CO₃ (ammonium carbonate): _______________</w:t>
      </w:r>
    </w:p>
    <w:p>
      <w:pPr>
        <w:pStyle w:val="FirstParagraph"/>
      </w:pPr>
      <w:r>
        <w:rPr>
          <w:i/>
          <w:iCs/>
        </w:rPr>
        <w:t xml:space="preserve">(b) A student mixes silver nitrate solution, AgNO₃(aq), with potassium chloride solution, KCl(aq). Swap partners and check the table. Does a precipitate form? If so, name it.</w:t>
      </w:r>
    </w:p>
    <w:p>
      <w:pPr>
        <w:pStyle w:val="BlockText"/>
      </w:pPr>
      <w:r>
        <w:t xml:space="preserve">Two new pairings: _______________________________________________</w:t>
      </w:r>
    </w:p>
    <w:p>
      <w:pPr>
        <w:pStyle w:val="BlockText"/>
      </w:pPr>
      <w:r>
        <w:t xml:space="preserve">Precipitate (if any): _______________________________________________</w:t>
      </w:r>
    </w:p>
    <w:p>
      <w:pPr>
        <w:pStyle w:val="FirstParagraph"/>
      </w:pPr>
      <w:r>
        <w:rPr>
          <w:i/>
          <w:iCs/>
        </w:rPr>
        <w:t xml:space="preserve">(c) Using the Table G solubility curve, estimate how many grams of KNO₃ dissolve in 100 g of water at 40 °C.</w:t>
      </w:r>
    </w:p>
    <w:p>
      <w:pPr>
        <w:pStyle w:val="BlockText"/>
      </w:pPr>
      <w:r>
        <w:t xml:space="preserve">_______________ g per 100 g H₂O</w:t>
      </w:r>
    </w:p>
    <w:p>
      <w:r>
        <w:br w:type="page"/>
      </w:r>
    </w:p>
    <w:bookmarkEnd w:id="3710"/>
    <w:bookmarkEnd w:id="3711"/>
    <w:bookmarkStart w:id="3721" w:name="X0f8b67faa024f6284b2029f88cc8a6ff97b2de7"/>
    <w:p>
      <w:pPr>
        <w:pStyle w:val="Heading2"/>
      </w:pPr>
      <w:r>
        <w:t xml:space="preserve">Precipitation — Soluble vs. Insoluble in Aqueous Solution — Student Notes</w:t>
      </w:r>
    </w:p>
    <w:p>
      <w:pPr>
        <w:pStyle w:val="FirstParagraph"/>
      </w:pPr>
      <w:r>
        <w:rPr>
          <w:b/>
          <w:bCs/>
        </w:rPr>
        <w:t xml:space="preserve">Unit: Solutions — Lesson 02</w:t>
      </w:r>
      <w:r>
        <w:t xml:space="preserve"> </w:t>
      </w:r>
      <w:r>
        <w:t xml:space="preserve">Name: _______________________ Date: __________ Period: ____</w:t>
      </w:r>
    </w:p>
    <w:p>
      <w:r>
        <w:pict>
          <v:rect style="width:0;height:1.5pt" o:hralign="center" o:hrstd="t" o:hr="t"/>
        </w:pict>
      </w:r>
    </w:p>
    <w:bookmarkStart w:id="3712" w:name="learning-targets-57"/>
    <w:p>
      <w:pPr>
        <w:pStyle w:val="Heading3"/>
      </w:pPr>
      <w:r>
        <w:t xml:space="preserve">Learning Targets</w:t>
      </w:r>
    </w:p>
    <w:p>
      <w:pPr>
        <w:pStyle w:val="FirstParagraph"/>
      </w:pPr>
      <w:r>
        <w:t xml:space="preserve">By the end of today’s 42 minutes I can:</w:t>
      </w:r>
    </w:p>
    <w:p>
      <w:pPr>
        <w:pStyle w:val="Compact"/>
        <w:numPr>
          <w:ilvl w:val="0"/>
          <w:numId w:val="2870"/>
        </w:numPr>
      </w:pPr>
      <w:r>
        <w:t xml:space="preserve">Use a solubility-guidelines table to classify an ionic compound as</w:t>
      </w:r>
      <w:r>
        <w:t xml:space="preserve"> </w:t>
      </w:r>
      <w:r>
        <w:rPr>
          <w:b/>
          <w:bCs/>
        </w:rPr>
        <w:t xml:space="preserve">soluble</w:t>
      </w:r>
      <w:r>
        <w:t xml:space="preserve"> </w:t>
      </w:r>
      <w:r>
        <w:t xml:space="preserve">or</w:t>
      </w:r>
      <w:r>
        <w:t xml:space="preserve"> </w:t>
      </w:r>
      <w:r>
        <w:rPr>
          <w:b/>
          <w:bCs/>
        </w:rPr>
        <w:t xml:space="preserve">insoluble</w:t>
      </w:r>
      <w:r>
        <w:t xml:space="preserve"> </w:t>
      </w:r>
      <w:r>
        <w:t xml:space="preserve">in water.</w:t>
      </w:r>
    </w:p>
    <w:p>
      <w:pPr>
        <w:pStyle w:val="Compact"/>
        <w:numPr>
          <w:ilvl w:val="0"/>
          <w:numId w:val="2870"/>
        </w:numPr>
      </w:pPr>
      <w:r>
        <w:t xml:space="preserve">Predict whether mixing two aqueous solutions forms a</w:t>
      </w:r>
      <w:r>
        <w:t xml:space="preserve"> </w:t>
      </w:r>
      <w:r>
        <w:rPr>
          <w:b/>
          <w:bCs/>
        </w:rPr>
        <w:t xml:space="preserve">precipitate</w:t>
      </w:r>
      <w:r>
        <w:t xml:space="preserve">, and name which compound it is.</w:t>
      </w:r>
    </w:p>
    <w:p>
      <w:pPr>
        <w:pStyle w:val="Compact"/>
        <w:numPr>
          <w:ilvl w:val="0"/>
          <w:numId w:val="2870"/>
        </w:numPr>
      </w:pPr>
      <w:r>
        <w:t xml:space="preserve">Model, at the particle level, where a precipitate comes from: reacting ions leaving solution while spectator ions stay dissolved.</w:t>
      </w:r>
    </w:p>
    <w:p>
      <w:pPr>
        <w:pStyle w:val="Compact"/>
        <w:numPr>
          <w:ilvl w:val="0"/>
          <w:numId w:val="2870"/>
        </w:numPr>
      </w:pPr>
      <w:r>
        <w:t xml:space="preserve">Explain, using Patterns, why a solubility table lets me predict an outcome without memorizing every reaction.</w:t>
      </w:r>
    </w:p>
    <w:p>
      <w:r>
        <w:pict>
          <v:rect style="width:0;height:1.5pt" o:hralign="center" o:hrstd="t" o:hr="t"/>
        </w:pict>
      </w:r>
    </w:p>
    <w:bookmarkEnd w:id="3712"/>
    <w:bookmarkStart w:id="3713" w:name="key-vocabulary-57"/>
    <w:p>
      <w:pPr>
        <w:pStyle w:val="Heading3"/>
      </w:pPr>
      <w:r>
        <w:t xml:space="preserve">Key Vocabulary</w:t>
      </w:r>
    </w:p>
    <w:p>
      <w:pPr>
        <w:numPr>
          <w:ilvl w:val="0"/>
          <w:numId w:val="2871"/>
        </w:numPr>
      </w:pPr>
      <w:r>
        <w:rPr>
          <w:b/>
          <w:bCs/>
        </w:rPr>
        <w:t xml:space="preserve">soluble</w:t>
      </w:r>
      <w:r>
        <w:t xml:space="preserve"> </w:t>
      </w:r>
      <w:r>
        <w:t xml:space="preserve">— _______________________________________________</w:t>
      </w:r>
      <w:r>
        <w:t xml:space="preserve"> </w:t>
      </w:r>
      <w:r>
        <w:t xml:space="preserve">_______________________________________________</w:t>
      </w:r>
    </w:p>
    <w:p>
      <w:pPr>
        <w:numPr>
          <w:ilvl w:val="0"/>
          <w:numId w:val="2871"/>
        </w:numPr>
      </w:pPr>
      <w:r>
        <w:rPr>
          <w:b/>
          <w:bCs/>
        </w:rPr>
        <w:t xml:space="preserve">insoluble</w:t>
      </w:r>
      <w:r>
        <w:t xml:space="preserve"> </w:t>
      </w:r>
      <w:r>
        <w:t xml:space="preserve">— _______________________________________________</w:t>
      </w:r>
      <w:r>
        <w:t xml:space="preserve"> </w:t>
      </w:r>
      <w:r>
        <w:t xml:space="preserve">_______________________________________________</w:t>
      </w:r>
    </w:p>
    <w:p>
      <w:pPr>
        <w:numPr>
          <w:ilvl w:val="0"/>
          <w:numId w:val="2871"/>
        </w:numPr>
      </w:pPr>
      <w:r>
        <w:rPr>
          <w:b/>
          <w:bCs/>
        </w:rPr>
        <w:t xml:space="preserve">precipitate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13"/>
    <w:bookmarkStart w:id="3718" w:name="guided-notes-57"/>
    <w:p>
      <w:pPr>
        <w:pStyle w:val="Heading3"/>
      </w:pPr>
      <w:r>
        <w:t xml:space="preserve">Guided Notes</w:t>
      </w:r>
    </w:p>
    <w:p>
      <w:pPr>
        <w:pStyle w:val="FirstParagraph"/>
      </w:pPr>
      <w:r>
        <w:rPr>
          <w:b/>
          <w:bCs/>
        </w:rPr>
        <w:t xml:space="preserve">The big idea — Patterns:</w:t>
      </w:r>
      <w:r>
        <w:t xml:space="preserve"> </w:t>
      </w:r>
      <w:r>
        <w:t xml:space="preserve">Whether two solutions form a solid is not random. It follows a __________ you read from the solubility table. The same rules apply to every cation–anion pairing, so one __________ replaces memorizing dozens of separate reactions.</w:t>
      </w:r>
    </w:p>
    <w:p>
      <w:pPr>
        <w:pStyle w:val="BodyText"/>
      </w:pPr>
      <w:r>
        <w:rPr>
          <w:b/>
          <w:bCs/>
        </w:rPr>
        <w:t xml:space="preserve">What</w:t>
      </w:r>
      <w:r>
        <w:rPr>
          <w:b/>
          <w:bCs/>
        </w:rPr>
        <w:t xml:space="preserve"> </w:t>
      </w:r>
      <w:r>
        <w:rPr>
          <w:b/>
          <w:bCs/>
        </w:rPr>
        <w:t xml:space="preserve">“dissolved”</w:t>
      </w:r>
      <w:r>
        <w:rPr>
          <w:b/>
          <w:bCs/>
        </w:rPr>
        <w:t xml:space="preserve"> </w:t>
      </w:r>
      <w:r>
        <w:rPr>
          <w:b/>
          <w:bCs/>
        </w:rPr>
        <w:t xml:space="preserve">really means:</w:t>
      </w:r>
      <w:r>
        <w:t xml:space="preserve"> </w:t>
      </w:r>
      <w:r>
        <w:t xml:space="preserve">When an ionic compound dissolves, it does not disappear — it breaks apart into free __________ that spread through the water. A clear solution is full of invisible, dissolved ions. KI(aq) is full of __________ and __________ ions; Pb(NO₃)₂(aq) is full of __________ and __________ ions.</w:t>
      </w:r>
    </w:p>
    <w:p>
      <w:pPr>
        <w:pStyle w:val="BodyText"/>
      </w:pPr>
      <w:r>
        <w:rPr>
          <w:b/>
          <w:bCs/>
        </w:rPr>
        <w:t xml:space="preserve">Why a solid forms:</w:t>
      </w:r>
      <w:r>
        <w:t xml:space="preserve"> </w:t>
      </w:r>
      <w:r>
        <w:t xml:space="preserve">When two solutions are mixed, all the ions share one beaker. If one</w:t>
      </w:r>
      <w:r>
        <w:t xml:space="preserve"> </w:t>
      </w:r>
      <w:r>
        <w:rPr>
          <w:i/>
          <w:iCs/>
        </w:rPr>
        <w:t xml:space="preserve">new</w:t>
      </w:r>
      <w:r>
        <w:t xml:space="preserve"> </w:t>
      </w:r>
      <w:r>
        <w:t xml:space="preserve">cation–anion pairing is __________, those ions lock into a solid that drops out of the liquid. That solid is the __________. The ions that start and end dissolved are called __________ ions.</w:t>
      </w:r>
    </w:p>
    <w:p>
      <w:pPr>
        <w:pStyle w:val="BodyText"/>
      </w:pPr>
      <w:r>
        <w:rPr>
          <w:b/>
          <w:bCs/>
        </w:rPr>
        <w:t xml:space="preserve">The four-step method (use it every time):</w:t>
      </w:r>
    </w:p>
    <w:p>
      <w:pPr>
        <w:pStyle w:val="Compact"/>
        <w:numPr>
          <w:ilvl w:val="0"/>
          <w:numId w:val="2872"/>
        </w:numPr>
      </w:pPr>
      <w:r>
        <w:t xml:space="preserve">Identify the __________ ions present.</w:t>
      </w:r>
    </w:p>
    <w:p>
      <w:pPr>
        <w:pStyle w:val="Compact"/>
        <w:numPr>
          <w:ilvl w:val="0"/>
          <w:numId w:val="2872"/>
        </w:numPr>
      </w:pPr>
      <w:r>
        <w:t xml:space="preserve">__________ partners to get two possible new compounds.</w:t>
      </w:r>
    </w:p>
    <w:p>
      <w:pPr>
        <w:pStyle w:val="Compact"/>
        <w:numPr>
          <w:ilvl w:val="0"/>
          <w:numId w:val="2872"/>
        </w:numPr>
      </w:pPr>
      <w:r>
        <w:t xml:space="preserve">Check each new compound on the solubility __________.</w:t>
      </w:r>
    </w:p>
    <w:p>
      <w:pPr>
        <w:pStyle w:val="Compact"/>
        <w:numPr>
          <w:ilvl w:val="0"/>
          <w:numId w:val="2872"/>
        </w:numPr>
      </w:pPr>
      <w:r>
        <w:t xml:space="preserve">If one is insoluble → that is the __________. If both are soluble → __________ forms.</w:t>
      </w:r>
    </w:p>
    <w:p>
      <w:pPr>
        <w:pStyle w:val="FirstParagraph"/>
      </w:pPr>
      <w:r>
        <w:rPr>
          <w:b/>
          <w:bCs/>
        </w:rPr>
        <w:t xml:space="preserve">Today’s solubility rules (from the Reference Tables):</w:t>
      </w:r>
    </w:p>
    <w:p>
      <w:pPr>
        <w:pStyle w:val="Compact"/>
        <w:numPr>
          <w:ilvl w:val="0"/>
          <w:numId w:val="2873"/>
        </w:numPr>
      </w:pPr>
      <w:r>
        <w:t xml:space="preserve">Group 1 metals (Li⁺, Na⁺, K⁺, …) and ammonium (NH₄⁺): always __________</w:t>
      </w:r>
    </w:p>
    <w:p>
      <w:pPr>
        <w:pStyle w:val="Compact"/>
        <w:numPr>
          <w:ilvl w:val="0"/>
          <w:numId w:val="2873"/>
        </w:numPr>
      </w:pPr>
      <w:r>
        <w:t xml:space="preserve">Nitrates (NO₃⁻): always __________</w:t>
      </w:r>
    </w:p>
    <w:p>
      <w:pPr>
        <w:pStyle w:val="Compact"/>
        <w:numPr>
          <w:ilvl w:val="0"/>
          <w:numId w:val="2873"/>
        </w:numPr>
      </w:pPr>
      <w:r>
        <w:t xml:space="preserve">Chlorides (Cl⁻): soluble</w:t>
      </w:r>
      <w:r>
        <w:t xml:space="preserve"> </w:t>
      </w:r>
      <w:r>
        <w:rPr>
          <w:b/>
          <w:bCs/>
        </w:rPr>
        <w:t xml:space="preserve">except</w:t>
      </w:r>
      <w:r>
        <w:t xml:space="preserve"> </w:t>
      </w:r>
      <w:r>
        <w:t xml:space="preserve">with __________, __________, Hg₂²⁺</w:t>
      </w:r>
    </w:p>
    <w:p>
      <w:pPr>
        <w:pStyle w:val="Compact"/>
        <w:numPr>
          <w:ilvl w:val="0"/>
          <w:numId w:val="2873"/>
        </w:numPr>
      </w:pPr>
      <w:r>
        <w:t xml:space="preserve">Iodides (I⁻): soluble</w:t>
      </w:r>
      <w:r>
        <w:t xml:space="preserve"> </w:t>
      </w:r>
      <w:r>
        <w:rPr>
          <w:b/>
          <w:bCs/>
        </w:rPr>
        <w:t xml:space="preserve">except</w:t>
      </w:r>
      <w:r>
        <w:t xml:space="preserve"> </w:t>
      </w:r>
      <w:r>
        <w:t xml:space="preserve">with __________, __________, Hg₂²⁺</w:t>
      </w:r>
    </w:p>
    <w:p>
      <w:pPr>
        <w:pStyle w:val="Compact"/>
        <w:numPr>
          <w:ilvl w:val="0"/>
          <w:numId w:val="2873"/>
        </w:numPr>
      </w:pPr>
      <w:r>
        <w:t xml:space="preserve">Carbonates (CO₃²⁻): __________</w:t>
      </w:r>
      <w:r>
        <w:t xml:space="preserve"> </w:t>
      </w:r>
      <w:r>
        <w:rPr>
          <w:b/>
          <w:bCs/>
        </w:rPr>
        <w:t xml:space="preserve">except</w:t>
      </w:r>
      <w:r>
        <w:t xml:space="preserve"> </w:t>
      </w:r>
      <w:r>
        <w:t xml:space="preserve">with Group 1 and NH₄⁺</w:t>
      </w:r>
    </w:p>
    <w:p>
      <w:pPr>
        <w:pStyle w:val="FirstParagraph"/>
      </w:pPr>
      <w:r>
        <w:rPr>
          <w:b/>
          <w:bCs/>
        </w:rPr>
        <w:t xml:space="preserve">The Hochman appositive definition:</w:t>
      </w:r>
    </w:p>
    <w:p>
      <w:pPr>
        <w:pStyle w:val="BlockText"/>
      </w:pPr>
      <w:r>
        <w:t xml:space="preserve">A precipitate — _________________________________________ — appears only when _________________________.</w:t>
      </w:r>
    </w:p>
    <w:p>
      <w:pPr>
        <w:pStyle w:val="FirstParagraph"/>
      </w:pPr>
      <w:r>
        <w:rPr>
          <w:b/>
          <w:bCs/>
        </w:rPr>
        <w:t xml:space="preserve">The particle model — where the solid comes from:</w:t>
      </w:r>
    </w:p>
    <w:p>
      <w:pPr>
        <w:pStyle w:val="CaptionedFigure"/>
      </w:pPr>
      <w:r>
        <w:drawing>
          <wp:inline>
            <wp:extent cx="5791200" cy="3096768"/>
            <wp:effectExtent b="0" l="0" r="0" t="0"/>
            <wp:docPr descr="Two-panel particle model of a precipitation reaction. The left panel, ‘Just mixed: ions move freely’, shows free purple Pb²⁺, orange I⁻, blue K⁺, and green NO₃⁻ ions dispersed in solution. The right panel, ‘Precipitate forms: PbI₂ solid’, shows blue K⁺ and green NO₃⁻ still dissolved as spectators while purple Pb²⁺ and orange I⁻ are bonded into a solid lattice that settles. An arrow points from left to right." title="" id="3714" name="Picture"/>
            <a:graphic>
              <a:graphicData uri="http://schemas.openxmlformats.org/drawingml/2006/picture">
                <pic:pic>
                  <pic:nvPicPr>
                    <pic:cNvPr descr="/Users/hoopie/Projects/Curricula/Publisher_Ready_Curriculum/02_Chemistry_East_Meadow_Refactor/10_Solutions/02_Precipitation/figures/precipitation_particle_model.png" id="3715" name="Picture"/>
                    <pic:cNvPicPr>
                      <a:picLocks noChangeArrowheads="1" noChangeAspect="1"/>
                    </pic:cNvPicPr>
                  </pic:nvPicPr>
                  <pic:blipFill>
                    <a:blip r:embed="rId3673"/>
                    <a:stretch>
                      <a:fillRect/>
                    </a:stretch>
                  </pic:blipFill>
                  <pic:spPr bwMode="auto">
                    <a:xfrm>
                      <a:off x="0" y="0"/>
                      <a:ext cx="5791200" cy="3096768"/>
                    </a:xfrm>
                    <a:prstGeom prst="rect">
                      <a:avLst/>
                    </a:prstGeom>
                    <a:noFill/>
                    <a:ln w="9525">
                      <a:noFill/>
                      <a:headEnd/>
                      <a:tailEnd/>
                    </a:ln>
                  </pic:spPr>
                </pic:pic>
              </a:graphicData>
            </a:graphic>
          </wp:inline>
        </w:drawing>
      </w:r>
    </w:p>
    <w:p>
      <w:pPr>
        <w:pStyle w:val="ImageCaption"/>
      </w:pPr>
      <w:r>
        <w:t xml:space="preserve">Two-panel particle model of a precipitation reaction. The left panel,</w:t>
      </w:r>
      <w:r>
        <w:t xml:space="preserve"> </w:t>
      </w:r>
      <w:r>
        <w:t xml:space="preserve">‘Just mixed: ions move freely’</w:t>
      </w:r>
      <w:r>
        <w:t xml:space="preserve">, shows free purple Pb²⁺, orange I⁻, blue K⁺, and green NO₃⁻ ions dispersed in solution. The right panel,</w:t>
      </w:r>
      <w:r>
        <w:t xml:space="preserve"> </w:t>
      </w:r>
      <w:r>
        <w:t xml:space="preserve">‘Precipitate forms: PbI₂ solid’</w:t>
      </w:r>
      <w:r>
        <w:t xml:space="preserve">, shows blue K⁺ and green NO₃⁻ still dissolved as spectators while purple Pb²⁺ and orange I⁻ are bonded into a solid lattice that settles. An arrow points from left to right.</w:t>
      </w:r>
    </w:p>
    <w:p>
      <w:pPr>
        <w:pStyle w:val="BodyText"/>
      </w:pPr>
      <w:r>
        <w:t xml:space="preserve">From the figure, fill in the blanks:</w:t>
      </w:r>
    </w:p>
    <w:p>
      <w:pPr>
        <w:pStyle w:val="Compact"/>
        <w:numPr>
          <w:ilvl w:val="0"/>
          <w:numId w:val="2874"/>
        </w:numPr>
      </w:pPr>
      <w:r>
        <w:t xml:space="preserve">The two ions that form the solid: __________ and __________</w:t>
      </w:r>
    </w:p>
    <w:p>
      <w:pPr>
        <w:pStyle w:val="Compact"/>
        <w:numPr>
          <w:ilvl w:val="0"/>
          <w:numId w:val="2874"/>
        </w:numPr>
      </w:pPr>
      <w:r>
        <w:t xml:space="preserve">The two ions that stay dissolved (spectators): __________ and __________</w:t>
      </w:r>
    </w:p>
    <w:p>
      <w:pPr>
        <w:pStyle w:val="Compact"/>
        <w:numPr>
          <w:ilvl w:val="0"/>
          <w:numId w:val="2874"/>
        </w:numPr>
      </w:pPr>
      <w:r>
        <w:t xml:space="preserve">Did any new atom appear that was not present before mixing? __________</w:t>
      </w:r>
    </w:p>
    <w:p>
      <w:pPr>
        <w:pStyle w:val="FirstParagraph"/>
      </w:pPr>
      <w:r>
        <w:rPr>
          <w:b/>
          <w:bCs/>
        </w:rPr>
        <w:t xml:space="preserve">The solubility curve —</w:t>
      </w:r>
      <w:r>
        <w:rPr>
          <w:b/>
          <w:bCs/>
        </w:rPr>
        <w:t xml:space="preserve"> </w:t>
      </w:r>
      <w:r>
        <w:rPr>
          <w:b/>
          <w:bCs/>
        </w:rPr>
        <w:t xml:space="preserve">“soluble”</w:t>
      </w:r>
      <w:r>
        <w:rPr>
          <w:b/>
          <w:bCs/>
        </w:rPr>
        <w:t xml:space="preserve"> </w:t>
      </w:r>
      <w:r>
        <w:rPr>
          <w:b/>
          <w:bCs/>
        </w:rPr>
        <w:t xml:space="preserve">is not all-or-nothing:</w:t>
      </w:r>
    </w:p>
    <w:p>
      <w:pPr>
        <w:pStyle w:val="CaptionedFigure"/>
      </w:pPr>
      <w:r>
        <w:drawing>
          <wp:inline>
            <wp:extent cx="4700016" cy="3206496"/>
            <wp:effectExtent b="0" l="0" r="0" t="0"/>
            <wp:docPr descr="Line graph ‘Solubility vs. Temperature (Reference Table G)’: a steeply rising purple KNO₃ curve, a nearly flat blue NaCl curve near 36 to 39, and a gradually rising orange KClO₃ curve, with temperature in degrees Celsius on the x-axis and grams of solute per 100 grams of water on the y-axis." title="" id="3716" name="Picture"/>
            <a:graphic>
              <a:graphicData uri="http://schemas.openxmlformats.org/drawingml/2006/picture">
                <pic:pic>
                  <pic:nvPicPr>
                    <pic:cNvPr descr="/Users/hoopie/Projects/Curricula/Publisher_Ready_Curriculum/02_Chemistry_East_Meadow_Refactor/10_Solutions/02_Precipitation/figures/solubility_curves.png" id="3717" name="Picture"/>
                    <pic:cNvPicPr>
                      <a:picLocks noChangeArrowheads="1" noChangeAspect="1"/>
                    </pic:cNvPicPr>
                  </pic:nvPicPr>
                  <pic:blipFill>
                    <a:blip r:embed="rId3681"/>
                    <a:stretch>
                      <a:fillRect/>
                    </a:stretch>
                  </pic:blipFill>
                  <pic:spPr bwMode="auto">
                    <a:xfrm>
                      <a:off x="0" y="0"/>
                      <a:ext cx="4700016" cy="3206496"/>
                    </a:xfrm>
                    <a:prstGeom prst="rect">
                      <a:avLst/>
                    </a:prstGeom>
                    <a:noFill/>
                    <a:ln w="9525">
                      <a:noFill/>
                      <a:headEnd/>
                      <a:tailEnd/>
                    </a:ln>
                  </pic:spPr>
                </pic:pic>
              </a:graphicData>
            </a:graphic>
          </wp:inline>
        </w:drawing>
      </w:r>
    </w:p>
    <w:p>
      <w:pPr>
        <w:pStyle w:val="ImageCaption"/>
      </w:pPr>
      <w:r>
        <w:t xml:space="preserve">Line graph</w:t>
      </w:r>
      <w:r>
        <w:t xml:space="preserve"> </w:t>
      </w:r>
      <w:r>
        <w:t xml:space="preserve">‘Solubility vs. Temperature (Reference Table G)’</w:t>
      </w:r>
      <w:r>
        <w:t xml:space="preserve">: a steeply rising purple KNO₃ curve, a nearly flat blue NaCl curve near 36 to 39, and a gradually rising orange KClO₃ curve, with temperature in degrees Celsius on the x-axis and grams of solute per 100 grams of water on the y-axis.</w:t>
      </w:r>
    </w:p>
    <w:p>
      <w:pPr>
        <w:pStyle w:val="Compact"/>
        <w:numPr>
          <w:ilvl w:val="0"/>
          <w:numId w:val="2875"/>
        </w:numPr>
      </w:pPr>
      <w:r>
        <w:t xml:space="preserve">At 60 °C, KNO₃ dissolves about ______ g / 100 g water; NaCl dissolves about ______ g / 100 g water.</w:t>
      </w:r>
    </w:p>
    <w:p>
      <w:pPr>
        <w:pStyle w:val="Compact"/>
        <w:numPr>
          <w:ilvl w:val="0"/>
          <w:numId w:val="2875"/>
        </w:numPr>
      </w:pPr>
      <w:r>
        <w:t xml:space="preserve">Both are soluble, but they do not dissolve the same amount because _______________________________________________</w:t>
      </w:r>
    </w:p>
    <w:p>
      <w:r>
        <w:pict>
          <v:rect style="width:0;height:1.5pt" o:hralign="center" o:hrstd="t" o:hr="t"/>
        </w:pict>
      </w:r>
    </w:p>
    <w:bookmarkEnd w:id="3718"/>
    <w:bookmarkStart w:id="3719" w:name="worked-example-57"/>
    <w:p>
      <w:pPr>
        <w:pStyle w:val="Heading3"/>
      </w:pPr>
      <w:r>
        <w:t xml:space="preserve">Worked Example</w:t>
      </w:r>
    </w:p>
    <w:p>
      <w:pPr>
        <w:pStyle w:val="FirstParagraph"/>
      </w:pPr>
      <w:r>
        <w:rPr>
          <w:b/>
          <w:bCs/>
        </w:rPr>
        <w:t xml:space="preserve">Scenario:</w:t>
      </w:r>
      <w:r>
        <w:t xml:space="preserve"> </w:t>
      </w:r>
      <w:r>
        <w:t xml:space="preserve">A student mixes silver nitrate solution, AgNO₃(aq), with sodium chloride solution, NaCl(aq). Does a precipitate form?</w:t>
      </w:r>
    </w:p>
    <w:p>
      <w:pPr>
        <w:pStyle w:val="BodyText"/>
      </w:pPr>
      <w:r>
        <w:rPr>
          <w:b/>
          <w:bCs/>
        </w:rPr>
        <w:t xml:space="preserve">Step 1 — Identify the four ions:</w:t>
      </w:r>
    </w:p>
    <w:p>
      <w:pPr>
        <w:pStyle w:val="BodyText"/>
      </w:pPr>
      <w:r>
        <w:t xml:space="preserve">From AgNO₃: __________ and __________ From NaCl: __________ and __________</w:t>
      </w:r>
    </w:p>
    <w:p>
      <w:pPr>
        <w:pStyle w:val="BodyText"/>
      </w:pPr>
      <w:r>
        <w:rPr>
          <w:b/>
          <w:bCs/>
        </w:rPr>
        <w:t xml:space="preserve">Step 2 — Swap partners (two new possible compounds):</w:t>
      </w:r>
    </w:p>
    <w:p>
      <w:pPr>
        <w:pStyle w:val="BodyText"/>
      </w:pPr>
      <w:r>
        <w:t xml:space="preserve">__________ (cation from AgNO₃ + anion from NaCl) and __________ (cation from NaCl + anion from AgNO₃)</w:t>
      </w:r>
    </w:p>
    <w:p>
      <w:pPr>
        <w:pStyle w:val="BodyText"/>
      </w:pPr>
      <w:r>
        <w:rPr>
          <w:b/>
          <w:bCs/>
        </w:rPr>
        <w:t xml:space="preserve">Step 3 — Check each on the solubility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New compound</w:t>
            </w:r>
          </w:p>
        </w:tc>
        <w:tc>
          <w:tcPr/>
          <w:p>
            <w:pPr>
              <w:pStyle w:val="Compact"/>
            </w:pPr>
            <w:r>
              <w:t xml:space="preserve">Rule that applies</w:t>
            </w:r>
          </w:p>
        </w:tc>
        <w:tc>
          <w:tcPr/>
          <w:p>
            <w:pPr>
              <w:pStyle w:val="Compact"/>
            </w:pPr>
            <w:r>
              <w:t xml:space="preserve">Soluble or insoluble?</w:t>
            </w:r>
          </w:p>
        </w:tc>
      </w:tr>
      <w:tr>
        <w:tc>
          <w:tcPr/>
          <w:p>
            <w:pPr>
              <w:pStyle w:val="Compact"/>
            </w:pPr>
            <w:r>
              <w:t xml:space="preserve">AgCl</w:t>
            </w:r>
          </w:p>
        </w:tc>
        <w:tc>
          <w:tcPr/>
          <w:p>
            <w:pPr>
              <w:pStyle w:val="Compact"/>
            </w:pPr>
            <w:r>
              <w:t xml:space="preserve">chlorides soluble except Ag⁺, Pb²⁺, Hg₂²⁺</w:t>
            </w:r>
          </w:p>
        </w:tc>
        <w:tc>
          <w:tcPr/>
          <w:p>
            <w:pPr>
              <w:pStyle w:val="Compact"/>
            </w:pPr>
            <w:r>
              <w:t xml:space="preserve">__________</w:t>
            </w:r>
          </w:p>
        </w:tc>
      </w:tr>
      <w:tr>
        <w:tc>
          <w:tcPr/>
          <w:p>
            <w:pPr>
              <w:pStyle w:val="Compact"/>
            </w:pPr>
            <w:r>
              <w:t xml:space="preserve">NaNO₃</w:t>
            </w:r>
          </w:p>
        </w:tc>
        <w:tc>
          <w:tcPr/>
          <w:p>
            <w:pPr>
              <w:pStyle w:val="Compact"/>
            </w:pPr>
            <w:r>
              <w:t xml:space="preserve">Group 1 metals soluble; nitrates soluble</w:t>
            </w:r>
          </w:p>
        </w:tc>
        <w:tc>
          <w:tcPr/>
          <w:p>
            <w:pPr>
              <w:pStyle w:val="Compact"/>
            </w:pPr>
            <w:r>
              <w:t xml:space="preserve">__________</w:t>
            </w:r>
          </w:p>
        </w:tc>
      </w:tr>
    </w:tbl>
    <w:p>
      <w:pPr>
        <w:pStyle w:val="BodyText"/>
      </w:pPr>
      <w:r>
        <w:rPr>
          <w:b/>
          <w:bCs/>
        </w:rPr>
        <w:t xml:space="preserve">Step 4 — Conclusion:</w:t>
      </w:r>
    </w:p>
    <w:p>
      <w:pPr>
        <w:pStyle w:val="BodyText"/>
      </w:pPr>
      <w:r>
        <w:t xml:space="preserve">The precipitate is __________ because it is the insoluble pairing. The spectator ions __________ and __________ stay dissolved.</w:t>
      </w:r>
    </w:p>
    <w:p>
      <w:pPr>
        <w:pStyle w:val="BodyText"/>
      </w:pPr>
      <w:r>
        <w:rPr>
          <w:b/>
          <w:bCs/>
        </w:rPr>
        <w:t xml:space="preserve">Step 5 — Appositive sentence:</w:t>
      </w:r>
    </w:p>
    <w:p>
      <w:pPr>
        <w:pStyle w:val="BodyText"/>
      </w:pPr>
      <w:r>
        <w:t xml:space="preserve">Silver chloride — _________________________________________ — forms when Ag⁺ and Cl⁻ ions meet in solution.</w:t>
      </w:r>
    </w:p>
    <w:p>
      <w:pPr>
        <w:pStyle w:val="BodyText"/>
      </w:pPr>
      <w:r>
        <w:rPr>
          <w:b/>
          <w:bCs/>
        </w:rPr>
        <w:t xml:space="preserve">Step 6 — Because / But / So</w:t>
      </w:r>
    </w:p>
    <w:p>
      <w:pPr>
        <w:pStyle w:val="BodyText"/>
      </w:pPr>
      <w:r>
        <w:t xml:space="preserve">Mixing AgNO₃ with NaCl forms a precipitate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insoluble pairing;</w:t>
      </w:r>
      <w:r>
        <w:t xml:space="preserve"> </w:t>
      </w:r>
      <w:r>
        <w:t xml:space="preserve">“but”</w:t>
      </w:r>
      <w:r>
        <w:t xml:space="preserve"> </w:t>
      </w:r>
      <w:r>
        <w:t xml:space="preserve">should note that the other new compound is soluble;</w:t>
      </w:r>
      <w:r>
        <w:t xml:space="preserve"> </w:t>
      </w:r>
      <w:r>
        <w:t xml:space="preserve">“so”</w:t>
      </w:r>
      <w:r>
        <w:t xml:space="preserve"> </w:t>
      </w:r>
      <w:r>
        <w:t xml:space="preserve">should name the precipitate.</w:t>
      </w:r>
    </w:p>
    <w:p>
      <w:r>
        <w:pict>
          <v:rect style="width:0;height:1.5pt" o:hralign="center" o:hrstd="t" o:hr="t"/>
        </w:pict>
      </w:r>
    </w:p>
    <w:bookmarkEnd w:id="3719"/>
    <w:bookmarkStart w:id="3720" w:name="summary-57"/>
    <w:p>
      <w:pPr>
        <w:pStyle w:val="Heading3"/>
      </w:pPr>
      <w:r>
        <w:t xml:space="preserve">Summary</w:t>
      </w:r>
    </w:p>
    <w:p>
      <w:pPr>
        <w:pStyle w:val="FirstParagraph"/>
      </w:pPr>
      <w:r>
        <w:t xml:space="preserve">Complete the appositive sentence:</w:t>
      </w:r>
    </w:p>
    <w:p>
      <w:pPr>
        <w:pStyle w:val="BlockText"/>
      </w:pPr>
      <w:r>
        <w:t xml:space="preserve">A precipitate — _________________________________________ — appears only when _________________________.</w:t>
      </w:r>
    </w:p>
    <w:p>
      <w:pPr>
        <w:pStyle w:val="FirstParagraph"/>
      </w:pPr>
      <w:r>
        <w:t xml:space="preserve">Complete the Because / But / So sentence:</w:t>
      </w:r>
    </w:p>
    <w:p>
      <w:pPr>
        <w:pStyle w:val="BlockText"/>
      </w:pPr>
      <w:r>
        <w:t xml:space="preserve">Mixing two clear solutions can form a solid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w:t>
      </w:r>
      <w:r>
        <w:t xml:space="preserve"> </w:t>
      </w:r>
      <w:r>
        <w:rPr>
          <w:b/>
          <w:bCs/>
        </w:rPr>
        <w:t xml:space="preserve">swap partners</w:t>
      </w:r>
      <w:r>
        <w:t xml:space="preserve"> </w:t>
      </w:r>
      <w:r>
        <w:t xml:space="preserve">and check</w:t>
      </w:r>
      <w:r>
        <w:t xml:space="preserve"> </w:t>
      </w:r>
      <w:r>
        <w:rPr>
          <w:b/>
          <w:bCs/>
        </w:rPr>
        <w:t xml:space="preserve">both</w:t>
      </w:r>
      <w:r>
        <w:t xml:space="preserve"> </w:t>
      </w:r>
      <w:r>
        <w:t xml:space="preserve">new compounds on the table. A precipitate forms only when at least one new pairing is</w:t>
      </w:r>
      <w:r>
        <w:t xml:space="preserve"> </w:t>
      </w:r>
      <w:r>
        <w:rPr>
          <w:b/>
          <w:bCs/>
        </w:rPr>
        <w:t xml:space="preserve">insoluble</w:t>
      </w:r>
      <w:r>
        <w:t xml:space="preserve">. If both are soluble, the solution stays clear.</w:t>
      </w:r>
    </w:p>
    <w:p>
      <w:pPr>
        <w:pStyle w:val="BodyText"/>
      </w:pPr>
      <w:r>
        <w:rPr>
          <w:b/>
          <w:bCs/>
        </w:rPr>
        <w:t xml:space="preserve">Key reference (from the NYS Reference Tables):</w:t>
      </w:r>
      <w:r>
        <w:t xml:space="preserve"> </w:t>
      </w:r>
      <w:r>
        <w:t xml:space="preserve">Solubility guidelines: Reference Table F (which ion pairs are soluble vs. insoluble)</w:t>
      </w:r>
      <w:r>
        <w:t xml:space="preserve"> </w:t>
      </w:r>
      <w:r>
        <w:t xml:space="preserve">Solubility curves (g solute / 100 g H₂O vs. temperature): Reference Table G</w:t>
      </w:r>
    </w:p>
    <w:p>
      <w:r>
        <w:br w:type="page"/>
      </w:r>
    </w:p>
    <w:bookmarkEnd w:id="3720"/>
    <w:bookmarkEnd w:id="3721"/>
    <w:bookmarkStart w:id="3726" w:name="Xf8c21bb9f0477d6298b4d7e41ced9a9357c9b5f"/>
    <w:p>
      <w:pPr>
        <w:pStyle w:val="Heading2"/>
      </w:pPr>
      <w:r>
        <w:t xml:space="preserve">Precipitation — Soluble vs. Insoluble in Aqueous Solution — Answer Key</w:t>
      </w:r>
    </w:p>
    <w:bookmarkStart w:id="3722" w:name="cover-125"/>
    <w:p>
      <w:pPr>
        <w:pStyle w:val="Heading3"/>
      </w:pPr>
      <w:r>
        <w:t xml:space="preserve">Cover</w:t>
      </w:r>
    </w:p>
    <w:p>
      <w:pPr>
        <w:pStyle w:val="FirstParagraph"/>
      </w:pPr>
      <w:r>
        <w:t xml:space="preserve">Unit: Solutions — Lesson 02: Precipitation</w:t>
      </w:r>
      <w:r>
        <w:t xml:space="preserve"> </w:t>
      </w:r>
      <w:r>
        <w:t xml:space="preserve">East Meadow Schools × Valley Stream Central High School District</w:t>
      </w:r>
      <w:r>
        <w:t xml:space="preserve"> </w:t>
      </w:r>
      <w:r>
        <w:t xml:space="preserve">NYSSLS tag: SEP-2 (Developing and Using Models) + CCC Patterns — foundational skill (no single content PE)</w:t>
      </w:r>
    </w:p>
    <w:bookmarkEnd w:id="3722"/>
    <w:bookmarkStart w:id="3723" w:name="make-it-make-sense-answers-57"/>
    <w:p>
      <w:pPr>
        <w:pStyle w:val="Heading3"/>
      </w:pPr>
      <w:r>
        <w:t xml:space="preserve">Make-It-Make-Sense Answers</w:t>
      </w:r>
    </w:p>
    <w:p>
      <w:pPr>
        <w:pStyle w:val="FirstParagraph"/>
      </w:pPr>
      <w:r>
        <w:rPr>
          <w:b/>
          <w:bCs/>
        </w:rPr>
        <w:t xml:space="preserve">1. Pb(NO₃)₂(aq) + KI(aq):</w:t>
      </w:r>
    </w:p>
    <w:p>
      <w:pPr>
        <w:pStyle w:val="Compact"/>
        <w:numPr>
          <w:ilvl w:val="0"/>
          <w:numId w:val="2876"/>
        </w:numPr>
      </w:pPr>
      <w:r>
        <w:rPr>
          <w:b/>
          <w:bCs/>
        </w:rPr>
        <w:t xml:space="preserve">Four ions present:</w:t>
      </w:r>
      <w:r>
        <w:t xml:space="preserve"> </w:t>
      </w:r>
      <w:r>
        <w:t xml:space="preserve">Pb²⁺, NO₃⁻, K⁺, I⁻.</w:t>
      </w:r>
    </w:p>
    <w:p>
      <w:pPr>
        <w:pStyle w:val="Compact"/>
        <w:numPr>
          <w:ilvl w:val="0"/>
          <w:numId w:val="2876"/>
        </w:numPr>
      </w:pPr>
      <w:r>
        <w:rPr>
          <w:b/>
          <w:bCs/>
        </w:rPr>
        <w:t xml:space="preserve">Two new pairings (swap partners):</w:t>
      </w:r>
      <w:r>
        <w:t xml:space="preserve"> </w:t>
      </w:r>
      <w:r>
        <w:t xml:space="preserve">KNO₃ (K⁺ with NO₃⁻) and PbI₂ (Pb²⁺ with I⁻).</w:t>
      </w:r>
    </w:p>
    <w:p>
      <w:pPr>
        <w:pStyle w:val="Compact"/>
        <w:numPr>
          <w:ilvl w:val="0"/>
          <w:numId w:val="2876"/>
        </w:numPr>
      </w:pPr>
      <w:r>
        <w:rPr>
          <w:b/>
          <w:bCs/>
        </w:rPr>
        <w:t xml:space="preserve">Soluble or insoluble:</w:t>
      </w:r>
      <w:r>
        <w:t xml:space="preserve"> </w:t>
      </w:r>
      <w:r>
        <w:t xml:space="preserve">KNO₃ is soluble (potassium is a Group 1 metal; nitrates are soluble). PbI₂ is insoluble (iodides are soluble</w:t>
      </w:r>
      <w:r>
        <w:t xml:space="preserve"> </w:t>
      </w:r>
      <w:r>
        <w:rPr>
          <w:i/>
          <w:iCs/>
        </w:rPr>
        <w:t xml:space="preserve">except</w:t>
      </w:r>
      <w:r>
        <w:t xml:space="preserve"> </w:t>
      </w:r>
      <w:r>
        <w:t xml:space="preserve">with Ag⁺, Pb²⁺, Hg₂²⁺ — lead is on the except list).</w:t>
      </w:r>
    </w:p>
    <w:p>
      <w:pPr>
        <w:pStyle w:val="Compact"/>
        <w:numPr>
          <w:ilvl w:val="0"/>
          <w:numId w:val="2876"/>
        </w:numPr>
      </w:pPr>
      <w:r>
        <w:rPr>
          <w:b/>
          <w:bCs/>
        </w:rPr>
        <w:t xml:space="preserve">Precipitate:</w:t>
      </w:r>
      <w:r>
        <w:t xml:space="preserve"> </w:t>
      </w:r>
      <w:r>
        <w:t xml:space="preserve">PbI₂ (lead(II) iodide), the bright yellow solid. K⁺ and NO₃⁻ are spectator ions and stay dissolved.</w:t>
      </w:r>
    </w:p>
    <w:p>
      <w:pPr>
        <w:pStyle w:val="FirstParagraph"/>
      </w:pPr>
      <w:r>
        <w:rPr>
          <w:i/>
          <w:iCs/>
        </w:rPr>
        <w:t xml:space="preserve">Rubric:</w:t>
      </w:r>
      <w:r>
        <w:t xml:space="preserve"> </w:t>
      </w:r>
      <w:r>
        <w:t xml:space="preserve">1 point for correctly swapping partners to get KNO₃ and PbI₂; 1 point for naming PbI₂ as the insoluble precipitate using the iodide-except rule. A student who names KNO₃ as the precipitate has reversed the soluble/insoluble logic — point them to the iodide rule. NYSSLS: SEP-2 / Patterns.</w:t>
      </w:r>
    </w:p>
    <w:p>
      <w:pPr>
        <w:pStyle w:val="BodyText"/>
      </w:pPr>
      <w:r>
        <w:rPr>
          <w:b/>
          <w:bCs/>
        </w:rPr>
        <w:t xml:space="preserve">2. Na₂CO₃(aq) + CaCl₂(aq):</w:t>
      </w:r>
    </w:p>
    <w:p>
      <w:pPr>
        <w:pStyle w:val="Compact"/>
        <w:numPr>
          <w:ilvl w:val="0"/>
          <w:numId w:val="2877"/>
        </w:numPr>
      </w:pPr>
      <w:r>
        <w:rPr>
          <w:b/>
          <w:bCs/>
        </w:rPr>
        <w:t xml:space="preserve">Four ions present:</w:t>
      </w:r>
      <w:r>
        <w:t xml:space="preserve"> </w:t>
      </w:r>
      <w:r>
        <w:t xml:space="preserve">Na⁺, CO₃²⁻, Ca²⁺, Cl⁻.</w:t>
      </w:r>
    </w:p>
    <w:p>
      <w:pPr>
        <w:pStyle w:val="Compact"/>
        <w:numPr>
          <w:ilvl w:val="0"/>
          <w:numId w:val="2877"/>
        </w:numPr>
      </w:pPr>
      <w:r>
        <w:rPr>
          <w:b/>
          <w:bCs/>
        </w:rPr>
        <w:t xml:space="preserve">Two new pairings (swap partners):</w:t>
      </w:r>
      <w:r>
        <w:t xml:space="preserve"> </w:t>
      </w:r>
      <w:r>
        <w:t xml:space="preserve">NaCl (Na⁺ with Cl⁻) and CaCO₃ (Ca²⁺ with CO₃²⁻).</w:t>
      </w:r>
    </w:p>
    <w:p>
      <w:pPr>
        <w:pStyle w:val="Compact"/>
        <w:numPr>
          <w:ilvl w:val="0"/>
          <w:numId w:val="2877"/>
        </w:numPr>
      </w:pPr>
      <w:r>
        <w:rPr>
          <w:b/>
          <w:bCs/>
        </w:rPr>
        <w:t xml:space="preserve">Soluble or insoluble:</w:t>
      </w:r>
      <w:r>
        <w:t xml:space="preserve"> </w:t>
      </w:r>
      <w:r>
        <w:t xml:space="preserve">NaCl is soluble (sodium is Group 1; this chloride is not on the except list). CaCO₃ is insoluble (carbonates are insoluble</w:t>
      </w:r>
      <w:r>
        <w:t xml:space="preserve"> </w:t>
      </w:r>
      <w:r>
        <w:rPr>
          <w:i/>
          <w:iCs/>
        </w:rPr>
        <w:t xml:space="preserve">except</w:t>
      </w:r>
      <w:r>
        <w:t xml:space="preserve"> </w:t>
      </w:r>
      <w:r>
        <w:t xml:space="preserve">with Group 1 and NH₄⁺ — calcium is neither).</w:t>
      </w:r>
    </w:p>
    <w:p>
      <w:pPr>
        <w:pStyle w:val="Compact"/>
        <w:numPr>
          <w:ilvl w:val="0"/>
          <w:numId w:val="2877"/>
        </w:numPr>
      </w:pPr>
      <w:r>
        <w:rPr>
          <w:b/>
          <w:bCs/>
        </w:rPr>
        <w:t xml:space="preserve">Precipitate:</w:t>
      </w:r>
      <w:r>
        <w:t xml:space="preserve"> </w:t>
      </w:r>
      <w:r>
        <w:t xml:space="preserve">CaCO₃ (calcium carbonate), a white solid. Na⁺ and Cl⁻ are spectators.</w:t>
      </w:r>
    </w:p>
    <w:p>
      <w:pPr>
        <w:pStyle w:val="FirstParagraph"/>
      </w:pPr>
      <w:r>
        <w:rPr>
          <w:i/>
          <w:iCs/>
        </w:rPr>
        <w:t xml:space="preserve">Rubric:</w:t>
      </w:r>
      <w:r>
        <w:t xml:space="preserve"> </w:t>
      </w:r>
      <w:r>
        <w:t xml:space="preserve">1 point for the swap to NaCl and CaCO₃; 1 point for identifying CaCO₃ as insoluble via the carbonate rule. Common error: assuming</w:t>
      </w:r>
      <w:r>
        <w:t xml:space="preserve"> </w:t>
      </w:r>
      <w:r>
        <w:t xml:space="preserve">“anything with a metal precipitates”</w:t>
      </w:r>
      <w:r>
        <w:t xml:space="preserve"> </w:t>
      </w:r>
      <w:r>
        <w:t xml:space="preserve">— redirect to the rule that Group 1 and ammonium carbonates</w:t>
      </w:r>
      <w:r>
        <w:t xml:space="preserve"> </w:t>
      </w:r>
      <w:r>
        <w:rPr>
          <w:i/>
          <w:iCs/>
        </w:rPr>
        <w:t xml:space="preserve">are</w:t>
      </w:r>
      <w:r>
        <w:t xml:space="preserve"> </w:t>
      </w:r>
      <w:r>
        <w:t xml:space="preserve">soluble. NYSSLS: SEP-2 / Patterns.</w:t>
      </w:r>
    </w:p>
    <w:p>
      <w:pPr>
        <w:pStyle w:val="BodyText"/>
      </w:pPr>
      <w:r>
        <w:rPr>
          <w:b/>
          <w:bCs/>
        </w:rPr>
        <w:t xml:space="preserve">3. NaCl(aq) + KNO₃(aq):</w:t>
      </w:r>
    </w:p>
    <w:p>
      <w:pPr>
        <w:pStyle w:val="Compact"/>
        <w:numPr>
          <w:ilvl w:val="0"/>
          <w:numId w:val="2878"/>
        </w:numPr>
      </w:pPr>
      <w:r>
        <w:rPr>
          <w:b/>
          <w:bCs/>
        </w:rPr>
        <w:t xml:space="preserve">Four ions present:</w:t>
      </w:r>
      <w:r>
        <w:t xml:space="preserve"> </w:t>
      </w:r>
      <w:r>
        <w:t xml:space="preserve">Na⁺, Cl⁻, K⁺, NO₃⁻.</w:t>
      </w:r>
    </w:p>
    <w:p>
      <w:pPr>
        <w:pStyle w:val="Compact"/>
        <w:numPr>
          <w:ilvl w:val="0"/>
          <w:numId w:val="2878"/>
        </w:numPr>
      </w:pPr>
      <w:r>
        <w:rPr>
          <w:b/>
          <w:bCs/>
        </w:rPr>
        <w:t xml:space="preserve">Two new pairings (swap partners):</w:t>
      </w:r>
      <w:r>
        <w:t xml:space="preserve"> </w:t>
      </w:r>
      <w:r>
        <w:t xml:space="preserve">NaNO₃ (Na⁺ with NO₃⁻) and KCl (K⁺ with Cl⁻).</w:t>
      </w:r>
    </w:p>
    <w:p>
      <w:pPr>
        <w:pStyle w:val="Compact"/>
        <w:numPr>
          <w:ilvl w:val="0"/>
          <w:numId w:val="2878"/>
        </w:numPr>
      </w:pPr>
      <w:r>
        <w:rPr>
          <w:b/>
          <w:bCs/>
        </w:rPr>
        <w:t xml:space="preserve">Soluble or insoluble:</w:t>
      </w:r>
      <w:r>
        <w:t xml:space="preserve"> </w:t>
      </w:r>
      <w:r>
        <w:t xml:space="preserve">NaNO₃ is soluble (Group 1 metal; nitrate). KCl is soluble (Group 1 metal; chloride not on the except list).</w:t>
      </w:r>
    </w:p>
    <w:p>
      <w:pPr>
        <w:pStyle w:val="Compact"/>
        <w:numPr>
          <w:ilvl w:val="0"/>
          <w:numId w:val="2878"/>
        </w:numPr>
      </w:pPr>
      <w:r>
        <w:rPr>
          <w:b/>
          <w:bCs/>
        </w:rPr>
        <w:t xml:space="preserve">Precipitate:</w:t>
      </w:r>
      <w:r>
        <w:t xml:space="preserve"> </w:t>
      </w:r>
      <w:r>
        <w:t xml:space="preserve">none — both new pairings are soluble, so the mixture stays clear.</w:t>
      </w:r>
    </w:p>
    <w:p>
      <w:pPr>
        <w:pStyle w:val="FirstParagraph"/>
      </w:pPr>
      <w:r>
        <w:rPr>
          <w:i/>
          <w:iCs/>
        </w:rPr>
        <w:t xml:space="preserve">Rubric:</w:t>
      </w:r>
      <w:r>
        <w:t xml:space="preserve"> </w:t>
      </w:r>
      <w:r>
        <w:t xml:space="preserve">1 point for the swap to NaNO₃ and KCl; 1 point for concluding</w:t>
      </w:r>
      <w:r>
        <w:t xml:space="preserve"> </w:t>
      </w:r>
      <w:r>
        <w:t xml:space="preserve">“no precipitate”</w:t>
      </w:r>
      <w:r>
        <w:t xml:space="preserve"> </w:t>
      </w:r>
      <w:r>
        <w:t xml:space="preserve">because both are soluble. A student who invents a precipitate here is not checking both pairings against the rules — full credit requires explicitly stating both are soluble. NYSSLS: SEP-2 / Patterns.</w:t>
      </w:r>
    </w:p>
    <w:p>
      <w:pPr>
        <w:pStyle w:val="BodyText"/>
      </w:pPr>
      <w:r>
        <w:rPr>
          <w:b/>
          <w:bCs/>
        </w:rPr>
        <w:t xml:space="preserve">Part 3 — Reading the solubility curve (Table G):</w:t>
      </w:r>
    </w:p>
    <w:p>
      <w:pPr>
        <w:pStyle w:val="Compact"/>
        <w:numPr>
          <w:ilvl w:val="0"/>
          <w:numId w:val="2879"/>
        </w:numPr>
      </w:pPr>
    </w:p>
    <w:p>
      <w:pPr>
        <w:pStyle w:val="Compact"/>
        <w:numPr>
          <w:ilvl w:val="1"/>
          <w:numId w:val="2880"/>
        </w:numPr>
      </w:pPr>
      <w:r>
        <w:t xml:space="preserve">At 60 °C, KNO₃ ≈</w:t>
      </w:r>
      <w:r>
        <w:t xml:space="preserve"> </w:t>
      </w:r>
      <w:r>
        <w:rPr>
          <w:b/>
          <w:bCs/>
        </w:rPr>
        <w:t xml:space="preserve">110 g</w:t>
      </w:r>
      <w:r>
        <w:t xml:space="preserve"> </w:t>
      </w:r>
      <w:r>
        <w:t xml:space="preserve">per 100 g of water (accept 105–115 g).</w:t>
      </w:r>
    </w:p>
    <w:p>
      <w:pPr>
        <w:pStyle w:val="Compact"/>
        <w:numPr>
          <w:ilvl w:val="0"/>
          <w:numId w:val="2879"/>
        </w:numPr>
      </w:pPr>
    </w:p>
    <w:p>
      <w:pPr>
        <w:pStyle w:val="Compact"/>
        <w:numPr>
          <w:ilvl w:val="1"/>
          <w:numId w:val="2881"/>
        </w:numPr>
      </w:pPr>
      <w:r>
        <w:t xml:space="preserve">At 60 °C, NaCl ≈</w:t>
      </w:r>
      <w:r>
        <w:t xml:space="preserve"> </w:t>
      </w:r>
      <w:r>
        <w:rPr>
          <w:b/>
          <w:bCs/>
        </w:rPr>
        <w:t xml:space="preserve">37 g</w:t>
      </w:r>
      <w:r>
        <w:t xml:space="preserve"> </w:t>
      </w:r>
      <w:r>
        <w:t xml:space="preserve">per 100 g of water (accept 36–38 g).</w:t>
      </w:r>
    </w:p>
    <w:p>
      <w:pPr>
        <w:pStyle w:val="Compact"/>
        <w:numPr>
          <w:ilvl w:val="0"/>
          <w:numId w:val="2879"/>
        </w:numPr>
      </w:pPr>
    </w:p>
    <w:p>
      <w:pPr>
        <w:pStyle w:val="Compact"/>
        <w:numPr>
          <w:ilvl w:val="1"/>
          <w:numId w:val="2882"/>
        </w:numPr>
      </w:pPr>
      <w:r>
        <w:t xml:space="preserve">Sample full-credit response:</w:t>
      </w:r>
      <w:r>
        <w:t xml:space="preserve"> </w:t>
      </w:r>
      <w:r>
        <w:rPr>
          <w:i/>
          <w:iCs/>
        </w:rPr>
        <w:t xml:space="preserve">“Both curves are above zero, so both compounds dissolve and count as soluble — but the KNO₃ curve is far higher than the NaCl curve at 60 °C (about 110 g versus about 37 g), so</w:t>
      </w:r>
      <w:r>
        <w:rPr>
          <w:i/>
          <w:iCs/>
        </w:rPr>
        <w:t xml:space="preserve"> </w:t>
      </w:r>
      <w:r>
        <w:rPr>
          <w:i/>
          <w:iCs/>
        </w:rPr>
        <w:t xml:space="preserve">‘soluble’</w:t>
      </w:r>
      <w:r>
        <w:rPr>
          <w:i/>
          <w:iCs/>
        </w:rPr>
        <w:t xml:space="preserve"> </w:t>
      </w:r>
      <w:r>
        <w:rPr>
          <w:i/>
          <w:iCs/>
        </w:rPr>
        <w:t xml:space="preserve">tells you a compound dissolves, not how much.”</w:t>
      </w:r>
      <w:r>
        <w:t xml:space="preserve"> </w:t>
      </w:r>
      <w:r>
        <w:t xml:space="preserve">Any answer that uses the two curve heights to show soluble compounds dissolve in different amounts earns full credit.</w:t>
      </w:r>
    </w:p>
    <w:p>
      <w:pPr>
        <w:pStyle w:val="FirstParagraph"/>
      </w:pPr>
      <w:r>
        <w:rPr>
          <w:i/>
          <w:iCs/>
        </w:rPr>
        <w:t xml:space="preserve">Rubric:</w:t>
      </w:r>
      <w:r>
        <w:t xml:space="preserve"> </w:t>
      </w:r>
      <w:r>
        <w:t xml:space="preserve">1 point each for the two readings within tolerance; 1 point for a sentence that contrasts the curve heights to explain that</w:t>
      </w:r>
      <w:r>
        <w:t xml:space="preserve"> </w:t>
      </w:r>
      <w:r>
        <w:t xml:space="preserve">“soluble”</w:t>
      </w:r>
      <w:r>
        <w:t xml:space="preserve"> </w:t>
      </w:r>
      <w:r>
        <w:t xml:space="preserve">is not a fixed amount. NYSSLS: SEP-2 / Patterns.</w:t>
      </w:r>
    </w:p>
    <w:bookmarkEnd w:id="3723"/>
    <w:bookmarkStart w:id="3724" w:name="exit-ticket-answer-57"/>
    <w:p>
      <w:pPr>
        <w:pStyle w:val="Heading3"/>
      </w:pPr>
      <w:r>
        <w:t xml:space="preserve">Exit Ticket Answer</w:t>
      </w:r>
    </w:p>
    <w:p>
      <w:pPr>
        <w:pStyle w:val="FirstParagraph"/>
      </w:pPr>
      <w:r>
        <w:rPr>
          <w:b/>
          <w:bCs/>
        </w:rPr>
        <w:t xml:space="preserve">(a) Classify each compound (solubility-guidelines table):</w:t>
      </w:r>
    </w:p>
    <w:p>
      <w:pPr>
        <w:pStyle w:val="Compact"/>
        <w:numPr>
          <w:ilvl w:val="0"/>
          <w:numId w:val="2883"/>
        </w:numPr>
      </w:pPr>
    </w:p>
    <w:p>
      <w:pPr>
        <w:pStyle w:val="Compact"/>
        <w:numPr>
          <w:ilvl w:val="1"/>
          <w:numId w:val="2884"/>
        </w:numPr>
      </w:pPr>
      <w:r>
        <w:rPr>
          <w:b/>
          <w:bCs/>
        </w:rPr>
        <w:t xml:space="preserve">BaSO₄ (barium sulfate): insoluble.</w:t>
      </w:r>
      <w:r>
        <w:t xml:space="preserve"> </w:t>
      </w:r>
      <w:r>
        <w:t xml:space="preserve">Sulfates are soluble</w:t>
      </w:r>
      <w:r>
        <w:t xml:space="preserve"> </w:t>
      </w:r>
      <w:r>
        <w:rPr>
          <w:i/>
          <w:iCs/>
        </w:rPr>
        <w:t xml:space="preserve">except</w:t>
      </w:r>
      <w:r>
        <w:t xml:space="preserve"> </w:t>
      </w:r>
      <w:r>
        <w:t xml:space="preserve">with a short list of cations that includes Ba²⁺ (also Pb²⁺, Sr²⁺; Ca²⁺ is slightly soluble). Barium sulfate is the classic insoluble sulfate.</w:t>
      </w:r>
    </w:p>
    <w:p>
      <w:pPr>
        <w:pStyle w:val="Compact"/>
        <w:numPr>
          <w:ilvl w:val="0"/>
          <w:numId w:val="2883"/>
        </w:numPr>
      </w:pPr>
    </w:p>
    <w:p>
      <w:pPr>
        <w:pStyle w:val="Compact"/>
        <w:numPr>
          <w:ilvl w:val="1"/>
          <w:numId w:val="2885"/>
        </w:numPr>
      </w:pPr>
      <w:r>
        <w:rPr>
          <w:b/>
          <w:bCs/>
        </w:rPr>
        <w:t xml:space="preserve">(NH₄)₂CO₃ (ammonium carbonate): soluble.</w:t>
      </w:r>
      <w:r>
        <w:t xml:space="preserve"> </w:t>
      </w:r>
      <w:r>
        <w:t xml:space="preserve">Carbonates are insoluble</w:t>
      </w:r>
      <w:r>
        <w:t xml:space="preserve"> </w:t>
      </w:r>
      <w:r>
        <w:rPr>
          <w:i/>
          <w:iCs/>
        </w:rPr>
        <w:t xml:space="preserve">except</w:t>
      </w:r>
      <w:r>
        <w:t xml:space="preserve"> </w:t>
      </w:r>
      <w:r>
        <w:t xml:space="preserve">with Group 1 metals and ammonium (NH₄⁺). Because the cation is ammonium, this carbonate is soluble.</w:t>
      </w:r>
    </w:p>
    <w:p>
      <w:pPr>
        <w:pStyle w:val="FirstParagraph"/>
      </w:pPr>
      <w:r>
        <w:rPr>
          <w:i/>
          <w:iCs/>
        </w:rPr>
        <w:t xml:space="preserve">Rubric:</w:t>
      </w:r>
      <w:r>
        <w:t xml:space="preserve"> </w:t>
      </w:r>
      <w:r>
        <w:t xml:space="preserve">1 point each. For BaSO₄, the student must use the sulfate-except rule (not guess); for (NH₄)₂CO₃, they must apply the ammonium exception to the carbonate rule. A student who marks (NH₄)₂CO₃ insoluble has missed the ammonium exception — provide written feedback on the</w:t>
      </w:r>
      <w:r>
        <w:t xml:space="preserve"> </w:t>
      </w:r>
      <w:r>
        <w:t xml:space="preserve">“except Group 1 and NH₄⁺”</w:t>
      </w:r>
      <w:r>
        <w:t xml:space="preserve"> </w:t>
      </w:r>
      <w:r>
        <w:t xml:space="preserve">clause. NYSSLS: SEP-2 / Patterns.</w:t>
      </w:r>
    </w:p>
    <w:p>
      <w:pPr>
        <w:pStyle w:val="BodyText"/>
      </w:pPr>
      <w:r>
        <w:rPr>
          <w:b/>
          <w:bCs/>
        </w:rPr>
        <w:t xml:space="preserve">(b) AgNO₃(aq) + KCl(aq):</w:t>
      </w:r>
    </w:p>
    <w:p>
      <w:pPr>
        <w:pStyle w:val="Compact"/>
        <w:numPr>
          <w:ilvl w:val="0"/>
          <w:numId w:val="2886"/>
        </w:numPr>
      </w:pPr>
      <w:r>
        <w:rPr>
          <w:b/>
          <w:bCs/>
        </w:rPr>
        <w:t xml:space="preserve">Two new pairings (swap partners):</w:t>
      </w:r>
      <w:r>
        <w:t xml:space="preserve"> </w:t>
      </w:r>
      <w:r>
        <w:t xml:space="preserve">AgCl (Ag⁺ with Cl⁻) and KNO₃ (K⁺ with NO₃⁻).</w:t>
      </w:r>
    </w:p>
    <w:p>
      <w:pPr>
        <w:pStyle w:val="Compact"/>
        <w:numPr>
          <w:ilvl w:val="0"/>
          <w:numId w:val="2886"/>
        </w:numPr>
      </w:pPr>
      <w:r>
        <w:rPr>
          <w:b/>
          <w:bCs/>
        </w:rPr>
        <w:t xml:space="preserve">AgCl is insoluble</w:t>
      </w:r>
      <w:r>
        <w:t xml:space="preserve"> </w:t>
      </w:r>
      <w:r>
        <w:t xml:space="preserve">(chlorides are soluble</w:t>
      </w:r>
      <w:r>
        <w:t xml:space="preserve"> </w:t>
      </w:r>
      <w:r>
        <w:rPr>
          <w:i/>
          <w:iCs/>
        </w:rPr>
        <w:t xml:space="preserve">except</w:t>
      </w:r>
      <w:r>
        <w:t xml:space="preserve"> </w:t>
      </w:r>
      <w:r>
        <w:t xml:space="preserve">with Ag⁺, Pb²⁺, Hg₂²⁺ — silver is on the except list).</w:t>
      </w:r>
      <w:r>
        <w:t xml:space="preserve"> </w:t>
      </w:r>
      <w:r>
        <w:rPr>
          <w:b/>
          <w:bCs/>
        </w:rPr>
        <w:t xml:space="preserve">KNO₃ is soluble</w:t>
      </w:r>
      <w:r>
        <w:t xml:space="preserve"> </w:t>
      </w:r>
      <w:r>
        <w:t xml:space="preserve">(Group 1 metal; nitrate).</w:t>
      </w:r>
    </w:p>
    <w:p>
      <w:pPr>
        <w:pStyle w:val="Compact"/>
        <w:numPr>
          <w:ilvl w:val="0"/>
          <w:numId w:val="2886"/>
        </w:numPr>
      </w:pPr>
      <w:r>
        <w:rPr>
          <w:b/>
          <w:bCs/>
        </w:rPr>
        <w:t xml:space="preserve">A precipitate forms: AgCl (silver chloride), a white solid.</w:t>
      </w:r>
      <w:r>
        <w:t xml:space="preserve"> </w:t>
      </w:r>
      <w:r>
        <w:t xml:space="preserve">K⁺ and NO₃⁻ are spectator ions.</w:t>
      </w:r>
    </w:p>
    <w:p>
      <w:pPr>
        <w:pStyle w:val="FirstParagraph"/>
      </w:pPr>
      <w:r>
        <w:rPr>
          <w:i/>
          <w:iCs/>
        </w:rPr>
        <w:t xml:space="preserve">Rubric:</w:t>
      </w:r>
      <w:r>
        <w:t xml:space="preserve"> </w:t>
      </w:r>
      <w:r>
        <w:t xml:space="preserve">2 points total — 1 point for swapping partners to get AgCl and KNO₃; 1 point for naming AgCl as the precipitate via the chloride-except rule. Partial credit (1 point) for a correct swap with the wrong solubility conclusion. NYSSLS: SEP-2 / Patterns.</w:t>
      </w:r>
    </w:p>
    <w:p>
      <w:pPr>
        <w:pStyle w:val="BodyText"/>
      </w:pPr>
      <w:r>
        <w:rPr>
          <w:b/>
          <w:bCs/>
        </w:rPr>
        <w:t xml:space="preserve">(c) KNO₃ solubility at 40 °C from the Table G curve:</w:t>
      </w:r>
    </w:p>
    <w:p>
      <w:pPr>
        <w:pStyle w:val="Compact"/>
        <w:numPr>
          <w:ilvl w:val="0"/>
          <w:numId w:val="2887"/>
        </w:numPr>
      </w:pPr>
      <w:r>
        <w:t xml:space="preserve">About</w:t>
      </w:r>
      <w:r>
        <w:t xml:space="preserve"> </w:t>
      </w:r>
      <w:r>
        <w:rPr>
          <w:b/>
          <w:bCs/>
        </w:rPr>
        <w:t xml:space="preserve">64 g</w:t>
      </w:r>
      <w:r>
        <w:t xml:space="preserve"> </w:t>
      </w:r>
      <w:r>
        <w:t xml:space="preserve">of KNO₃ per 100 g of water (accept 60–68 g).</w:t>
      </w:r>
    </w:p>
    <w:p>
      <w:pPr>
        <w:pStyle w:val="FirstParagraph"/>
      </w:pPr>
      <w:r>
        <w:rPr>
          <w:i/>
          <w:iCs/>
        </w:rPr>
        <w:t xml:space="preserve">Rubric:</w:t>
      </w:r>
      <w:r>
        <w:t xml:space="preserve"> </w:t>
      </w:r>
      <w:r>
        <w:t xml:space="preserve">1 point for a reading within tolerance. A reading near the NaCl curve (~37 g) means the student read the wrong curve — remind them to follow the steeply rising purple KNO₃ curve, not the flat blue NaCl curve. NYSSLS: SEP-2 / Patterns.</w:t>
      </w:r>
    </w:p>
    <w:p>
      <w:pPr>
        <w:pStyle w:val="BodyText"/>
      </w:pPr>
      <w:r>
        <w:rPr>
          <w:i/>
          <w:iCs/>
        </w:rPr>
        <w:t xml:space="preserve">Note on transfer:</w:t>
      </w:r>
      <w:r>
        <w:t xml:space="preserve"> </w:t>
      </w:r>
      <w:r>
        <w:t xml:space="preserve">the Exit Ticket deliberately uses different compounds (BaSO₄, ammonium carbonate, the AgNO₃ + KCl pair) and a different temperature (40 °C) than the worksheet practice (PbI₂, CaCO₃, AgCl + NaCl; 60 °C reading). A student who succeeds here is applying the</w:t>
      </w:r>
      <w:r>
        <w:t xml:space="preserve"> </w:t>
      </w:r>
      <w:r>
        <w:rPr>
          <w:i/>
          <w:iCs/>
        </w:rPr>
        <w:t xml:space="preserve">rules and the curve</w:t>
      </w:r>
      <w:r>
        <w:t xml:space="preserve">, not recalling a memorized worksheet answer.</w:t>
      </w:r>
    </w:p>
    <w:bookmarkEnd w:id="3724"/>
    <w:bookmarkStart w:id="3725" w:name="closing-reflection-rubric-5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888"/>
        </w:numPr>
      </w:pPr>
      <w:r>
        <w:t xml:space="preserve">Any mention of the moment the pattern</w:t>
      </w:r>
      <w:r>
        <w:t xml:space="preserve"> </w:t>
      </w:r>
      <w:r>
        <w:t xml:space="preserve">“clicked”</w:t>
      </w:r>
      <w:r>
        <w:t xml:space="preserve"> </w:t>
      </w:r>
      <w:r>
        <w:t xml:space="preserve">in the Javalab data — students who name the realization that Group 1 ions and nitrates always stay dissolved are showing they extracted the pattern, not just memorized cases.</w:t>
      </w:r>
    </w:p>
    <w:p>
      <w:pPr>
        <w:pStyle w:val="Compact"/>
        <w:numPr>
          <w:ilvl w:val="0"/>
          <w:numId w:val="2888"/>
        </w:numPr>
      </w:pPr>
      <w:r>
        <w:t xml:space="preserve">Responses that use the appositive structure (</w:t>
      </w:r>
      <w:r>
        <w:t xml:space="preserve">“a precipitate — an insoluble solid — forms when…”</w:t>
      </w:r>
      <w:r>
        <w:t xml:space="preserve">) demonstrate the Hochman writing move from Phase 3 and Phase 4. Note these students as having integrated the vocabulary into active sentence structure.</w:t>
      </w:r>
    </w:p>
    <w:p>
      <w:pPr>
        <w:pStyle w:val="Compact"/>
        <w:numPr>
          <w:ilvl w:val="0"/>
          <w:numId w:val="2888"/>
        </w:numPr>
      </w:pPr>
      <w:r>
        <w:t xml:space="preserve">Students who name a partner who helped them catch a swap error (e.g., checking</w:t>
      </w:r>
      <w:r>
        <w:t xml:space="preserve"> </w:t>
      </w:r>
      <w:r>
        <w:rPr>
          <w:i/>
          <w:iCs/>
        </w:rPr>
        <w:t xml:space="preserve">both</w:t>
      </w:r>
      <w:r>
        <w:t xml:space="preserve"> </w:t>
      </w:r>
      <w:r>
        <w:t xml:space="preserve">new compounds, not just one) are signaling that the collaborative investigation supported their learning — evidence the partner structure is working.</w:t>
      </w:r>
    </w:p>
    <w:p>
      <w:pPr>
        <w:pStyle w:val="FirstParagraph"/>
      </w:pPr>
      <w:r>
        <w:t xml:space="preserve">If a student’s Exit Ticket shows a correct swap but the wrong soluble/insoluble call, the gap is in</w:t>
      </w:r>
      <w:r>
        <w:t xml:space="preserve"> </w:t>
      </w:r>
      <w:r>
        <w:rPr>
          <w:i/>
          <w:iCs/>
        </w:rPr>
        <w:t xml:space="preserve">reading the table</w:t>
      </w:r>
      <w:r>
        <w:t xml:space="preserve">, not the method — a brief table-reading check at the start of the next lesson should be sufficient. If a student does not swap partners at all (pairs each solution with itself), reteach the swap step before the next lesson builds on double-replacement reactions.</w:t>
      </w:r>
    </w:p>
    <w:p>
      <w:r>
        <w:br w:type="page"/>
      </w:r>
    </w:p>
    <w:bookmarkEnd w:id="3725"/>
    <w:bookmarkEnd w:id="3726"/>
    <w:bookmarkStart w:id="3760" w:name="using-solubility-tables-teacher-guide"/>
    <w:p>
      <w:pPr>
        <w:pStyle w:val="Heading2"/>
      </w:pPr>
      <w:r>
        <w:t xml:space="preserve">Using Solubility Tables — Teacher Guide</w:t>
      </w:r>
    </w:p>
    <w:bookmarkStart w:id="3727" w:name="cover-126"/>
    <w:p>
      <w:pPr>
        <w:pStyle w:val="Heading3"/>
      </w:pPr>
      <w:r>
        <w:t xml:space="preserve">Cover</w:t>
      </w:r>
    </w:p>
    <w:p>
      <w:pPr>
        <w:pStyle w:val="FirstParagraph"/>
      </w:pPr>
      <w:r>
        <w:rPr>
          <w:b/>
          <w:bCs/>
        </w:rPr>
        <w:t xml:space="preserve">Unit: Solutions — Lesson 03: Using Solubility Tables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727"/>
    <w:bookmarkStart w:id="3732" w:name="Xf1e5abb51dee379459730897e1d575fac75c1fb"/>
    <w:p>
      <w:pPr>
        <w:pStyle w:val="Heading3"/>
      </w:pPr>
      <w:r>
        <w:t xml:space="preserve">Curated Resources (from East Meadow Scope &amp; Sequence)</w:t>
      </w:r>
    </w:p>
    <w:bookmarkStart w:id="3728" w:name="nyssls-standards-58"/>
    <w:p>
      <w:pPr>
        <w:pStyle w:val="Heading4"/>
      </w:pPr>
      <w:r>
        <w:t xml:space="preserve">NYSSLS Standards</w:t>
      </w:r>
    </w:p>
    <w:p>
      <w:pPr>
        <w:pStyle w:val="FirstParagraph"/>
      </w:pPr>
      <w:r>
        <w:t xml:space="preserve">This lesson builds the data-reading practice that the NYSSLS-aligned 2025 Regents expects of every chemistry student: interpreting</w:t>
      </w:r>
      <w:r>
        <w:t xml:space="preserve"> </w:t>
      </w:r>
      <w:r>
        <w:rPr>
          <w:b/>
          <w:bCs/>
        </w:rPr>
        <w:t xml:space="preserve">Reference Table G — Solubility Curves of Selected Substances</w:t>
      </w:r>
      <w:r>
        <w:t xml:space="preserve">. There is no single content performance expectation tied to reading a reference table; instead the lesson develops SEP-4 (Analyzing and Interpreting Data) and SEP-2 (Developing and Using Models) using the table as the data source. Students read a curve to find the maximum mass of solute that dissolves in 100 g of water at a given temperature, compare solids against gases, and predict how solubility changes when temperature changes.</w:t>
      </w:r>
    </w:p>
    <w:p>
      <w:pPr>
        <w:pStyle w:val="BodyText"/>
      </w:pPr>
      <w:r>
        <w:t xml:space="preserve">The Cross-Cutting Concept of</w:t>
      </w:r>
      <w:r>
        <w:t xml:space="preserve"> </w:t>
      </w:r>
      <w:r>
        <w:rPr>
          <w:b/>
          <w:bCs/>
        </w:rPr>
        <w:t xml:space="preserve">Patterns</w:t>
      </w:r>
      <w:r>
        <w:t xml:space="preserve"> </w:t>
      </w:r>
      <w:r>
        <w:t xml:space="preserve">is the explicit lens. Reference Table G is a picture of two patterns at once: for almost every</w:t>
      </w:r>
      <w:r>
        <w:t xml:space="preserve"> </w:t>
      </w:r>
      <w:r>
        <w:rPr>
          <w:b/>
          <w:bCs/>
        </w:rPr>
        <w:t xml:space="preserve">solid</w:t>
      </w:r>
      <w:r>
        <w:t xml:space="preserve"> </w:t>
      </w:r>
      <w:r>
        <w:t xml:space="preserve">(NaNO₃, KNO₃, KCl, NaCl…), solubility</w:t>
      </w:r>
      <w:r>
        <w:t xml:space="preserve"> </w:t>
      </w:r>
      <w:r>
        <w:rPr>
          <w:i/>
          <w:iCs/>
        </w:rPr>
        <w:t xml:space="preserve">rises</w:t>
      </w:r>
      <w:r>
        <w:t xml:space="preserve"> </w:t>
      </w:r>
      <w:r>
        <w:t xml:space="preserve">as temperature rises; for every</w:t>
      </w:r>
      <w:r>
        <w:t xml:space="preserve"> </w:t>
      </w:r>
      <w:r>
        <w:rPr>
          <w:b/>
          <w:bCs/>
        </w:rPr>
        <w:t xml:space="preserve">gas</w:t>
      </w:r>
      <w:r>
        <w:t xml:space="preserve"> </w:t>
      </w:r>
      <w:r>
        <w:t xml:space="preserve">(NH₃, HCl, SO₂), solubility</w:t>
      </w:r>
      <w:r>
        <w:t xml:space="preserve"> </w:t>
      </w:r>
      <w:r>
        <w:rPr>
          <w:i/>
          <w:iCs/>
        </w:rPr>
        <w:t xml:space="preserve">falls</w:t>
      </w:r>
      <w:r>
        <w:t xml:space="preserve"> </w:t>
      </w:r>
      <w:r>
        <w:t xml:space="preserve">as temperature rises. Students who internalize that the slope direction tells you</w:t>
      </w:r>
      <w:r>
        <w:t xml:space="preserve"> </w:t>
      </w:r>
      <w:r>
        <w:t xml:space="preserve">“solid or gas”</w:t>
      </w:r>
      <w:r>
        <w:t xml:space="preserve"> </w:t>
      </w:r>
      <w:r>
        <w:t xml:space="preserve">can predict solubility behavior they have never been taught directly — that is the heart of using a reference table rather than memorizing values.</w:t>
      </w:r>
    </w:p>
    <w:bookmarkEnd w:id="3728"/>
    <w:bookmarkStart w:id="3729" w:name="phenomenon-116"/>
    <w:p>
      <w:pPr>
        <w:pStyle w:val="Heading4"/>
      </w:pPr>
      <w:r>
        <w:t xml:space="preserve">Phenomenon</w:t>
      </w:r>
    </w:p>
    <w:p>
      <w:pPr>
        <w:pStyle w:val="FirstParagraph"/>
      </w:pPr>
      <w:r>
        <w:t xml:space="preserve">Two identical cans of soda are opened at the same instant. One has been sitting in a warm car (about 35 °C); the other came straight from the refrigerator (about 4 °C). The warm one fizzes violently, foams over, and within minutes tastes flat. The cold one stays quietly carbonated and keeps its fizz far longer. Same soda, same pressure when sealed, same act of opening — but the warm can loses its dissolved carbon dioxide gas dramatically faster.</w:t>
      </w:r>
    </w:p>
    <w:p>
      <w:pPr>
        <w:pStyle w:val="BodyText"/>
      </w:pPr>
      <w:r>
        <w:t xml:space="preserve">The contrast is everyday and visceral: every student has tasted a warm flat soda. The science underneath it is exactly a Reference Table G reading — carbon dioxide is a</w:t>
      </w:r>
      <w:r>
        <w:t xml:space="preserve"> </w:t>
      </w:r>
      <w:r>
        <w:rPr>
          <w:b/>
          <w:bCs/>
        </w:rPr>
        <w:t xml:space="preserve">gas</w:t>
      </w:r>
      <w:r>
        <w:t xml:space="preserve">, and gas solubility goes</w:t>
      </w:r>
      <w:r>
        <w:t xml:space="preserve"> </w:t>
      </w:r>
      <w:r>
        <w:rPr>
          <w:i/>
          <w:iCs/>
        </w:rPr>
        <w:t xml:space="preserve">down</w:t>
      </w:r>
      <w:r>
        <w:t xml:space="preserve"> </w:t>
      </w:r>
      <w:r>
        <w:t xml:space="preserve">as temperature goes</w:t>
      </w:r>
      <w:r>
        <w:t xml:space="preserve"> </w:t>
      </w:r>
      <w:r>
        <w:rPr>
          <w:i/>
          <w:iCs/>
        </w:rPr>
        <w:t xml:space="preserve">up</w:t>
      </w:r>
      <w:r>
        <w:t xml:space="preserve">. Warm water (warm soda) simply cannot hold as much dissolved CO₂, so the gas escapes faster. The same table that explains the soda also tells you the opposite story for a dissolved solid like sugar, which gets</w:t>
      </w:r>
      <w:r>
        <w:t xml:space="preserve"> </w:t>
      </w:r>
      <w:r>
        <w:rPr>
          <w:i/>
          <w:iCs/>
        </w:rPr>
        <w:t xml:space="preserve">more</w:t>
      </w:r>
      <w:r>
        <w:t xml:space="preserve"> </w:t>
      </w:r>
      <w:r>
        <w:t xml:space="preserve">soluble when you heat the water.</w:t>
      </w:r>
    </w:p>
    <w:p>
      <w:pPr>
        <w:pStyle w:val="BodyText"/>
      </w:pPr>
      <w:r>
        <w:rPr>
          <w:b/>
          <w:bCs/>
        </w:rPr>
        <w:t xml:space="preserve">Driving question:</w:t>
      </w:r>
      <w:r>
        <w:t xml:space="preserve"> </w:t>
      </w:r>
      <w:r>
        <w:t xml:space="preserve">Why does a warm soda go flat faster than a cold one?</w:t>
      </w:r>
    </w:p>
    <w:bookmarkEnd w:id="3729"/>
    <w:bookmarkStart w:id="3730" w:name="javalab-labs-58"/>
    <w:p>
      <w:pPr>
        <w:pStyle w:val="Heading4"/>
      </w:pPr>
      <w:r>
        <w:t xml:space="preserve">Javalab / Labs</w:t>
      </w:r>
    </w:p>
    <w:p>
      <w:pPr>
        <w:pStyle w:val="Compact"/>
        <w:numPr>
          <w:ilvl w:val="0"/>
          <w:numId w:val="2889"/>
        </w:numPr>
      </w:pPr>
      <w:r>
        <w:rPr>
          <w:b/>
          <w:bCs/>
        </w:rPr>
        <w:t xml:space="preserve">Solubility — Javalab simulation</w:t>
      </w:r>
      <w:r>
        <w:t xml:space="preserve"> </w:t>
      </w:r>
      <w:r>
        <w:t xml:space="preserve">(</w:t>
      </w:r>
      <w:r>
        <w:rPr>
          <w:rStyle w:val="VerbatimChar"/>
        </w:rPr>
        <w:t xml:space="preserve">javalab.org</w:t>
      </w:r>
      <w:r>
        <w:t xml:space="preserve">,</w:t>
      </w:r>
      <w:r>
        <w:t xml:space="preserve"> </w:t>
      </w:r>
      <w:r>
        <w:t xml:space="preserve">“Solubility”</w:t>
      </w:r>
      <w:r>
        <w:t xml:space="preserve"> </w:t>
      </w:r>
      <w:r>
        <w:t xml:space="preserve">/</w:t>
      </w:r>
      <w:r>
        <w:t xml:space="preserve"> </w:t>
      </w:r>
      <w:r>
        <w:t xml:space="preserve">“Saturated solution”</w:t>
      </w:r>
      <w:r>
        <w:t xml:space="preserve"> </w:t>
      </w:r>
      <w:r>
        <w:t xml:space="preserve">module): students add solute to water and adjust temperature, watching the dissolved amount and any undissolved excess respond in real time. Use it to let groups</w:t>
      </w:r>
      <w:r>
        <w:t xml:space="preserve"> </w:t>
      </w:r>
      <w:r>
        <w:rPr>
          <w:i/>
          <w:iCs/>
        </w:rPr>
        <w:t xml:space="preserve">test</w:t>
      </w:r>
      <w:r>
        <w:t xml:space="preserve"> </w:t>
      </w:r>
      <w:r>
        <w:t xml:space="preserve">a prediction they first made from Reference Table G — e.g.,</w:t>
      </w:r>
      <w:r>
        <w:t xml:space="preserve"> </w:t>
      </w:r>
      <w:r>
        <w:t xml:space="preserve">“If KNO₃ holds 32 g at 20 °C, what happens when we heat to 60 °C?”</w:t>
      </w:r>
      <w:r>
        <w:t xml:space="preserve"> </w:t>
      </w:r>
      <w:r>
        <w:t xml:space="preserve">— then confirm the curve’s prediction against the simulation. No login required; a projector version works if devices are limited.</w:t>
      </w:r>
    </w:p>
    <w:p>
      <w:pPr>
        <w:pStyle w:val="Compact"/>
        <w:numPr>
          <w:ilvl w:val="0"/>
          <w:numId w:val="2889"/>
        </w:numPr>
      </w:pPr>
      <w:r>
        <w:rPr>
          <w:b/>
          <w:bCs/>
        </w:rPr>
        <w:t xml:space="preserve">Reference Table interpretation practice:</w:t>
      </w:r>
      <w:r>
        <w:t xml:space="preserve"> </w:t>
      </w:r>
      <w:r>
        <w:t xml:space="preserve">groups read</w:t>
      </w:r>
      <w:r>
        <w:t xml:space="preserve"> </w:t>
      </w:r>
      <w:r>
        <w:rPr>
          <w:rStyle w:val="VerbatimChar"/>
        </w:rPr>
        <w:t xml:space="preserve">figures/reference_table_g_solid_vs_gas.png</w:t>
      </w:r>
      <w:r>
        <w:t xml:space="preserve"> </w:t>
      </w:r>
      <w:r>
        <w:t xml:space="preserve">(and the full classroom Reference Table G if available) to extract solubility values at named temperatures, decide saturated vs. unsaturated for a given mass, and classify each curve as solid or gas by its slope direction. This is the core skill the lesson assesses.</w:t>
      </w:r>
    </w:p>
    <w:bookmarkEnd w:id="3730"/>
    <w:bookmarkStart w:id="3731" w:name="assessments-58"/>
    <w:p>
      <w:pPr>
        <w:pStyle w:val="Heading4"/>
      </w:pPr>
      <w:r>
        <w:t xml:space="preserve">Assessments</w:t>
      </w:r>
    </w:p>
    <w:p>
      <w:pPr>
        <w:pStyle w:val="Compact"/>
        <w:numPr>
          <w:ilvl w:val="0"/>
          <w:numId w:val="2890"/>
        </w:numPr>
      </w:pPr>
      <w:r>
        <w:rPr>
          <w:b/>
          <w:bCs/>
        </w:rPr>
        <w:t xml:space="preserve">Reference Table G interpretation quiz</w:t>
      </w:r>
      <w:r>
        <w:t xml:space="preserve"> </w:t>
      </w:r>
      <w:r>
        <w:t xml:space="preserve">(district checkpoint, following lesson): students read solubility values at given temperatures, decide whether a stated solution is saturated, unsaturated, or supersaturated, and classify curves as solids or gases by slope. See the</w:t>
      </w:r>
      <w:r>
        <w:t xml:space="preserve"> </w:t>
      </w:r>
      <w:r>
        <w:rPr>
          <w:rStyle w:val="VerbatimChar"/>
        </w:rPr>
        <w:t xml:space="preserve">Assessments/</w:t>
      </w:r>
      <w:r>
        <w:t xml:space="preserve"> </w:t>
      </w:r>
      <w:r>
        <w:t xml:space="preserve">folder once created.</w:t>
      </w:r>
    </w:p>
    <w:p>
      <w:pPr>
        <w:pStyle w:val="Compact"/>
        <w:numPr>
          <w:ilvl w:val="0"/>
          <w:numId w:val="2890"/>
        </w:numPr>
      </w:pPr>
      <w:r>
        <w:rPr>
          <w:b/>
          <w:bCs/>
        </w:rPr>
        <w:t xml:space="preserve">Exit Ticket</w:t>
      </w:r>
      <w:r>
        <w:t xml:space="preserve"> </w:t>
      </w:r>
      <w:r>
        <w:t xml:space="preserve">(Phase 5): three items — read the solubility of a solid at a stated temperature; predict whether warming or cooling makes a</w:t>
      </w:r>
      <w:r>
        <w:t xml:space="preserve"> </w:t>
      </w:r>
      <w:r>
        <w:rPr>
          <w:i/>
          <w:iCs/>
        </w:rPr>
        <w:t xml:space="preserve">gas</w:t>
      </w:r>
      <w:r>
        <w:t xml:space="preserve"> </w:t>
      </w:r>
      <w:r>
        <w:t xml:space="preserve">more soluble; and write one sentence connecting the slope of a curve to the soda phenomenon. The Exit Ticket values are deliberately different from the worksheet practice values. See</w:t>
      </w:r>
      <w:r>
        <w:t xml:space="preserve"> </w:t>
      </w:r>
      <w:r>
        <w:rPr>
          <w:rStyle w:val="VerbatimChar"/>
        </w:rPr>
        <w:t xml:space="preserve">Answer_Key.docx</w:t>
      </w:r>
      <w:r>
        <w:t xml:space="preserve">.</w:t>
      </w:r>
    </w:p>
    <w:p>
      <w:r>
        <w:pict>
          <v:rect style="width:0;height:1.5pt" o:hralign="center" o:hrstd="t" o:hr="t"/>
        </w:pict>
      </w:r>
    </w:p>
    <w:bookmarkEnd w:id="3731"/>
    <w:bookmarkEnd w:id="3732"/>
    <w:bookmarkStart w:id="3733" w:name="lesson-overview-5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SEP-4 (Analyzing &amp; Interpreting Data) + SEP-2 (Developing &amp; Using Models) using Reference Table G; no single content PE</w:t>
            </w:r>
          </w:p>
        </w:tc>
      </w:tr>
      <w:tr>
        <w:tc>
          <w:tcPr/>
          <w:p>
            <w:pPr>
              <w:pStyle w:val="Compact"/>
            </w:pPr>
            <w:r>
              <w:rPr>
                <w:b/>
                <w:bCs/>
              </w:rPr>
              <w:t xml:space="preserve">CCC focus</w:t>
            </w:r>
          </w:p>
        </w:tc>
        <w:tc>
          <w:tcPr/>
          <w:p>
            <w:pPr>
              <w:pStyle w:val="Compact"/>
            </w:pPr>
            <w:r>
              <w:t xml:space="preserve">Patterns — a rising curve means a solid whose solubility increases with temperature; a falling curve means a gas whose solubility decreases with temperature. The slope direction</w:t>
            </w:r>
            <w:r>
              <w:t xml:space="preserve"> </w:t>
            </w:r>
            <w:r>
              <w:rPr>
                <w:i/>
                <w:iCs/>
              </w:rPr>
              <w:t xml:space="preserve">is</w:t>
            </w:r>
            <w:r>
              <w:t xml:space="preserve"> </w:t>
            </w:r>
            <w:r>
              <w:t xml:space="preserve">the pattern that lets you predict.</w:t>
            </w:r>
          </w:p>
        </w:tc>
      </w:tr>
      <w:tr>
        <w:tc>
          <w:tcPr/>
          <w:p>
            <w:pPr>
              <w:pStyle w:val="Compact"/>
            </w:pPr>
            <w:r>
              <w:rPr>
                <w:b/>
                <w:bCs/>
              </w:rPr>
              <w:t xml:space="preserve">Strategy chips</w:t>
            </w:r>
          </w:p>
        </w:tc>
        <w:tc>
          <w:tcPr/>
          <w:p>
            <w:pPr>
              <w:pStyle w:val="Compact"/>
            </w:pPr>
            <w:r>
              <w:t xml:space="preserve">BTC — random groups at vertical non-permanent surfaces read Table G and build the solid-vs-gas pattern themselves before any vocabulary is named</w:t>
            </w:r>
          </w:p>
        </w:tc>
      </w:tr>
      <w:tr>
        <w:tc>
          <w:tcPr/>
          <w:p>
            <w:pPr>
              <w:pStyle w:val="Compact"/>
            </w:pPr>
            <w:r>
              <w:rPr>
                <w:b/>
                <w:bCs/>
              </w:rPr>
              <w:t xml:space="preserve">Materials</w:t>
            </w:r>
          </w:p>
        </w:tc>
        <w:tc>
          <w:tcPr/>
          <w:p>
            <w:pPr>
              <w:pStyle w:val="Compact"/>
            </w:pPr>
            <w:r>
              <w:t xml:space="preserve">2025 NYS Chemistry Reference Tables (Table G for every student),</w:t>
            </w:r>
            <w:r>
              <w:t xml:space="preserve"> </w:t>
            </w:r>
            <w:r>
              <w:rPr>
                <w:rStyle w:val="VerbatimChar"/>
              </w:rPr>
              <w:t xml:space="preserve">figures/reference_table_g_solid_vs_gas.png</w:t>
            </w:r>
            <w:r>
              <w:t xml:space="preserve"> </w:t>
            </w:r>
            <w:r>
              <w:t xml:space="preserve">projected, vertical whiteboard/window space + dry-erase markers for random groups, the Javalab</w:t>
            </w:r>
            <w:r>
              <w:t xml:space="preserve"> </w:t>
            </w:r>
            <w:r>
              <w:t xml:space="preserve">“Solubility”</w:t>
            </w:r>
            <w:r>
              <w:t xml:space="preserve"> </w:t>
            </w:r>
            <w:r>
              <w:t xml:space="preserve">simulation on student devices or projector, two cans of soda (one warm, one chilled) for the live hook if available</w:t>
            </w:r>
          </w:p>
        </w:tc>
      </w:tr>
      <w:tr>
        <w:tc>
          <w:tcPr/>
          <w:p>
            <w:pPr>
              <w:pStyle w:val="Compact"/>
            </w:pPr>
            <w:r>
              <w:rPr>
                <w:b/>
                <w:bCs/>
              </w:rPr>
              <w:t xml:space="preserve">Safety</w:t>
            </w:r>
          </w:p>
        </w:tc>
        <w:tc>
          <w:tcPr/>
          <w:p>
            <w:pPr>
              <w:pStyle w:val="Compact"/>
            </w:pPr>
            <w:r>
              <w:t xml:space="preserve">Standard lab conduct. If opening soda for the live demo, open the warm can over a tray or sink — it will foam. No chemicals are handled by students; the Javalab simulation is virtual.</w:t>
            </w:r>
          </w:p>
        </w:tc>
      </w:tr>
      <w:tr>
        <w:tc>
          <w:tcPr/>
          <w:p>
            <w:pPr>
              <w:pStyle w:val="Compact"/>
            </w:pPr>
            <w:r>
              <w:rPr>
                <w:b/>
                <w:bCs/>
              </w:rPr>
              <w:t xml:space="preserve">Prior knowledge</w:t>
            </w:r>
          </w:p>
        </w:tc>
        <w:tc>
          <w:tcPr/>
          <w:p>
            <w:pPr>
              <w:pStyle w:val="Compact"/>
            </w:pPr>
            <w:r>
              <w:t xml:space="preserve">Lesson 01 (Classifying Solutions) — solute, solvent, solution; saturated vs. unsaturated. Lesson 02 (Precipitation) — what it means for a solid to come out of solution. Students should recognize</w:t>
            </w:r>
            <w:r>
              <w:t xml:space="preserve"> </w:t>
            </w:r>
            <w:r>
              <w:t xml:space="preserve">“g per 100 g water”</w:t>
            </w:r>
            <w:r>
              <w:t xml:space="preserve"> </w:t>
            </w:r>
            <w:r>
              <w:t xml:space="preserve">as a concentration before this lesson.</w:t>
            </w:r>
          </w:p>
        </w:tc>
      </w:tr>
    </w:tbl>
    <w:p>
      <w:pPr>
        <w:pStyle w:val="BodyText"/>
      </w:pPr>
      <w:r>
        <w:rPr>
          <w:b/>
          <w:bCs/>
        </w:rPr>
        <w:t xml:space="preserve">Lesson objectives — students can:</w:t>
      </w:r>
    </w:p>
    <w:p>
      <w:pPr>
        <w:pStyle w:val="Compact"/>
        <w:numPr>
          <w:ilvl w:val="0"/>
          <w:numId w:val="2891"/>
        </w:numPr>
      </w:pPr>
      <w:r>
        <w:t xml:space="preserve">Read Reference Table G to find the maximum mass of a named solute that dissolves in 100 g of water at a given temperature.</w:t>
      </w:r>
    </w:p>
    <w:p>
      <w:pPr>
        <w:pStyle w:val="Compact"/>
        <w:numPr>
          <w:ilvl w:val="0"/>
          <w:numId w:val="2891"/>
        </w:numPr>
      </w:pPr>
      <w:r>
        <w:t xml:space="preserve">Decide whether a stated solution is saturated, unsaturated, or supersaturated by comparing the stated mass to the curve value.</w:t>
      </w:r>
    </w:p>
    <w:p>
      <w:pPr>
        <w:pStyle w:val="Compact"/>
        <w:numPr>
          <w:ilvl w:val="0"/>
          <w:numId w:val="2891"/>
        </w:numPr>
      </w:pPr>
      <w:r>
        <w:t xml:space="preserve">Classify a curve on Reference Table G as a solid or a gas by the direction of its slope, and predict how its solubility changes when temperature changes.</w:t>
      </w:r>
    </w:p>
    <w:p>
      <w:pPr>
        <w:pStyle w:val="Compact"/>
        <w:numPr>
          <w:ilvl w:val="0"/>
          <w:numId w:val="2891"/>
        </w:numPr>
      </w:pPr>
      <w:r>
        <w:t xml:space="preserve">Explain, using the Patterns CCC, why a warm soda loses its dissolved gas faster than a cold one.</w:t>
      </w:r>
    </w:p>
    <w:p>
      <w:r>
        <w:pict>
          <v:rect style="width:0;height:1.5pt" o:hralign="center" o:hrstd="t" o:hr="t"/>
        </w:pict>
      </w:r>
    </w:p>
    <w:bookmarkEnd w:id="3733"/>
    <w:bookmarkStart w:id="3740" w:name="phase-1-engage-0-10-min-58"/>
    <w:p>
      <w:pPr>
        <w:pStyle w:val="Heading3"/>
      </w:pPr>
      <w:r>
        <w:t xml:space="preserve">Phase 1 · Engage</w:t>
      </w:r>
      <w:r>
        <w:t xml:space="preserve"> </w:t>
      </w:r>
      <w:r>
        <w:rPr>
          <w:i/>
          <w:iCs/>
        </w:rPr>
        <w:t xml:space="preserve">(0 – 10 min)</w:t>
      </w:r>
    </w:p>
    <w:bookmarkStart w:id="3734" w:name="min-opening-circle-do-now-5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“What is a drink or food that is way better cold than warm — or warm than cold? What changes about it?”</w:t>
      </w:r>
      <w:r>
        <w:t xml:space="preserve"> </w:t>
      </w:r>
      <w:r>
        <w:t xml:space="preserve">One round, one sentence each, no judgment. This surfaces everyday intuition that temperature changes a substance’s physical behavior, which is exactly what Reference Table G captures.</w:t>
      </w:r>
    </w:p>
    <w:p>
      <w:pPr>
        <w:pStyle w:val="BodyText"/>
      </w:pPr>
      <w:r>
        <w:t xml:space="preserve">Then post the</w:t>
      </w:r>
      <w:r>
        <w:t xml:space="preserve"> </w:t>
      </w:r>
      <w:r>
        <w:rPr>
          <w:b/>
          <w:bCs/>
        </w:rPr>
        <w:t xml:space="preserve">Do Now</w:t>
      </w:r>
      <w:r>
        <w:t xml:space="preserve">:</w:t>
      </w:r>
    </w:p>
    <w:p>
      <w:pPr>
        <w:pStyle w:val="BlockText"/>
      </w:pPr>
      <w:r>
        <w:rPr>
          <w:i/>
          <w:iCs/>
        </w:rPr>
        <w:t xml:space="preserve">“You open two cans of the same soda at the same time. One has been baking in a warm car; the other is straight from the fridge. In one sentence: which one fizzes over and goes flat faster, and why do you think temperature would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892"/>
        </w:numPr>
      </w:pPr>
      <w:r>
        <w:t xml:space="preserve">“The warm one goes flat faster because warm things fizz more.”</w:t>
      </w:r>
      <w:r>
        <w:t xml:space="preserve"> </w:t>
      </w:r>
      <w:r>
        <w:t xml:space="preserve">— affirm the prediction; probe:</w:t>
      </w:r>
      <w:r>
        <w:t xml:space="preserve"> </w:t>
      </w:r>
      <w:r>
        <w:rPr>
          <w:i/>
          <w:iCs/>
        </w:rPr>
        <w:t xml:space="preserve">what is actually leaving the soda when it</w:t>
      </w:r>
      <w:r>
        <w:rPr>
          <w:i/>
          <w:iCs/>
        </w:rPr>
        <w:t xml:space="preserve"> </w:t>
      </w:r>
      <w:r>
        <w:rPr>
          <w:i/>
          <w:iCs/>
        </w:rPr>
        <w:t xml:space="preserve">“goes flat”</w:t>
      </w:r>
      <w:r>
        <w:rPr>
          <w:i/>
          <w:iCs/>
        </w:rPr>
        <w:t xml:space="preserve">?</w:t>
      </w:r>
      <w:r>
        <w:t xml:space="preserve"> </w:t>
      </w:r>
      <w:r>
        <w:t xml:space="preserve">(Dissolved gas.)</w:t>
      </w:r>
    </w:p>
    <w:p>
      <w:pPr>
        <w:pStyle w:val="Compact"/>
        <w:numPr>
          <w:ilvl w:val="0"/>
          <w:numId w:val="2892"/>
        </w:numPr>
      </w:pPr>
      <w:r>
        <w:t xml:space="preserve">“The cold one stays fizzy because cold keeps the bubbles in.”</w:t>
      </w:r>
      <w:r>
        <w:t xml:space="preserve"> </w:t>
      </w:r>
      <w:r>
        <w:t xml:space="preserve">— close; rephrase toward the science: cold water</w:t>
      </w:r>
      <w:r>
        <w:t xml:space="preserve"> </w:t>
      </w:r>
      <w:r>
        <w:rPr>
          <w:i/>
          <w:iCs/>
        </w:rPr>
        <w:t xml:space="preserve">holds</w:t>
      </w:r>
      <w:r>
        <w:t xml:space="preserve"> </w:t>
      </w:r>
      <w:r>
        <w:t xml:space="preserve">more dissolved gas. Why might that be?</w:t>
      </w:r>
    </w:p>
    <w:p>
      <w:pPr>
        <w:pStyle w:val="Compact"/>
        <w:numPr>
          <w:ilvl w:val="0"/>
          <w:numId w:val="2892"/>
        </w:numPr>
      </w:pPr>
      <w:r>
        <w:t xml:space="preserve">“I’m not sure temperature matters — maybe it’s the shaking.”</w:t>
      </w:r>
      <w:r>
        <w:t xml:space="preserve"> </w:t>
      </w:r>
      <w:r>
        <w:t xml:space="preserve">— validate the alternative; note that we’ll isolate temperature with a reference table and a simulation today, no shaking involved.</w:t>
      </w:r>
    </w:p>
    <w:bookmarkEnd w:id="3734"/>
    <w:bookmarkStart w:id="3738" w:name="X41233924c3dcf7e7584c11372b386787d7e9865"/>
    <w:p>
      <w:pPr>
        <w:pStyle w:val="Heading4"/>
      </w:pPr>
      <w:r>
        <w:t xml:space="preserve">3–8 min · Phenomenon hook — two sodas, same start, different fizz</w:t>
      </w:r>
    </w:p>
    <w:p>
      <w:pPr>
        <w:pStyle w:val="FirstParagraph"/>
      </w:pPr>
      <w:r>
        <w:rPr>
          <w:b/>
          <w:bCs/>
        </w:rPr>
        <w:t xml:space="preserve">Teacher actions.</w:t>
      </w:r>
      <w:r>
        <w:t xml:space="preserve"> </w:t>
      </w:r>
      <w:r>
        <w:t xml:space="preserve">If you have the cans, open them side by side over a sink/tray. The warm one foams and quiets quickly; the cold one stays carbonated. If you don’t have cans, describe it vividly and project the figure. Either way, name the key fact: the fizz is dissolved</w:t>
      </w:r>
      <w:r>
        <w:t xml:space="preserve"> </w:t>
      </w:r>
      <w:r>
        <w:rPr>
          <w:b/>
          <w:bCs/>
        </w:rPr>
        <w:t xml:space="preserve">carbon dioxide gas</w:t>
      </w:r>
      <w:r>
        <w:t xml:space="preserve"> </w:t>
      </w:r>
      <w:r>
        <w:t xml:space="preserve">leaving the liquid.</w:t>
      </w:r>
    </w:p>
    <w:p>
      <w:pPr>
        <w:pStyle w:val="BodyText"/>
      </w:pPr>
      <w:r>
        <w:t xml:space="preserve">Project</w:t>
      </w:r>
      <w:r>
        <w:t xml:space="preserve"> </w:t>
      </w:r>
      <w:r>
        <w:rPr>
          <w:rStyle w:val="VerbatimChar"/>
        </w:rPr>
        <w:t xml:space="preserve">figures/reference_table_g_solid_vs_gas.png</w:t>
      </w:r>
      <w:r>
        <w:t xml:space="preserve">:</w:t>
      </w:r>
    </w:p>
    <w:p>
      <w:pPr>
        <w:pStyle w:val="CaptionedFigure"/>
      </w:pPr>
      <w:r>
        <w:drawing>
          <wp:inline>
            <wp:extent cx="4468368" cy="3206496"/>
            <wp:effectExtent b="0" l="0" r="0" t="0"/>
            <wp:docPr descr="Line graph titled ‘Reference Table G: solid vs. gas solubility’ with temperature in degrees Celsius on the x-axis (0 to 100) and solubility in grams of solute per 100 grams of water on the y-axis (0 to about 250). A purple curve labeled KNO₃ (solid) rises steeply from about 14 g at 0 °C to about 246 g at 100 °C. A blue curve labeled NH₃ (gas) falls from about 90 g at 0 °C to about 7 g at 100 °C. The two curves cross near 30 °C at about 45 g per 100 g of water." title="" id="3736" name="Picture"/>
            <a:graphic>
              <a:graphicData uri="http://schemas.openxmlformats.org/drawingml/2006/picture">
                <pic:pic>
                  <pic:nvPicPr>
                    <pic:cNvPr descr="/Users/hoopie/Projects/Curricula/Publisher_Ready_Curriculum/02_Chemistry_East_Meadow_Refactor/10_Solutions/03_Using_Solubility_Tables/figures/reference_table_g_solid_vs_gas.png" id="3737" name="Picture"/>
                    <pic:cNvPicPr>
                      <a:picLocks noChangeArrowheads="1" noChangeAspect="1"/>
                    </pic:cNvPicPr>
                  </pic:nvPicPr>
                  <pic:blipFill>
                    <a:blip r:embed="rId3735"/>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(0 to 100) and solubility in grams of solute per 100 grams of water on the y-axis (0 to about 250). A purple curve labeled KNO₃ (solid) rises steeply from about 14 g at 0 °C to about 246 g at 100 °C. A blue curve labeled NH₃ (gas) falls from about 90 g at 0 °C to about 7 g at 100 °C. The two curves cross near 30 °C at about 45 g per 100 g of water.</w:t>
      </w:r>
    </w:p>
    <w:p>
      <w:pPr>
        <w:pStyle w:val="BodyText"/>
      </w:pPr>
      <w:r>
        <w:rPr>
          <w:b/>
          <w:bCs/>
        </w:rPr>
        <w:t xml:space="preserve">Sample teacher language:</w:t>
      </w:r>
    </w:p>
    <w:p>
      <w:pPr>
        <w:pStyle w:val="BlockText"/>
      </w:pPr>
      <w:r>
        <w:t xml:space="preserve">“This is part of Reference Table G — a tool you get on every Regents exam. The y-axis is how many grams of a substance will dissolve in 100 grams of water; the x-axis is temperature. Look at the two curves. One goes</w:t>
      </w:r>
      <w:r>
        <w:t xml:space="preserve"> </w:t>
      </w:r>
      <w:r>
        <w:rPr>
          <w:i/>
          <w:iCs/>
        </w:rPr>
        <w:t xml:space="preserve">up</w:t>
      </w:r>
      <w:r>
        <w:t xml:space="preserve"> </w:t>
      </w:r>
      <w:r>
        <w:t xml:space="preserve">as we heat the water — that’s potassium nitrate, a solid. One goes</w:t>
      </w:r>
      <w:r>
        <w:t xml:space="preserve"> </w:t>
      </w:r>
      <w:r>
        <w:rPr>
          <w:i/>
          <w:iCs/>
        </w:rPr>
        <w:t xml:space="preserve">down</w:t>
      </w:r>
      <w:r>
        <w:t xml:space="preserve"> </w:t>
      </w:r>
      <w:r>
        <w:t xml:space="preserve">as we heat the water — that’s ammonia, a gas. Soda’s carbon dioxide is a gas, so which curve does it act like? Watch what happens to a gas curve as temperature rises.”</w:t>
      </w:r>
    </w:p>
    <w:p>
      <w:pPr>
        <w:pStyle w:val="FirstParagraph"/>
      </w:pPr>
      <w:r>
        <w:rPr>
          <w:b/>
          <w:bCs/>
        </w:rPr>
        <w:t xml:space="preserve">Anticipated student responses:</w:t>
      </w:r>
    </w:p>
    <w:p>
      <w:pPr>
        <w:pStyle w:val="Compact"/>
        <w:numPr>
          <w:ilvl w:val="0"/>
          <w:numId w:val="2893"/>
        </w:numPr>
      </w:pPr>
      <w:r>
        <w:t xml:space="preserve">“The gas curve goes down, so warm water holds less gas.”</w:t>
      </w:r>
      <w:r>
        <w:t xml:space="preserve"> </w:t>
      </w:r>
      <w:r>
        <w:t xml:space="preserve">— exactly; that is the whole soda explanation in one sentence. We’ll formalize it in Phase 3.</w:t>
      </w:r>
    </w:p>
    <w:p>
      <w:pPr>
        <w:pStyle w:val="Compact"/>
        <w:numPr>
          <w:ilvl w:val="0"/>
          <w:numId w:val="2893"/>
        </w:numPr>
      </w:pPr>
      <w:r>
        <w:t xml:space="preserve">“Why does the solid go the opposite way?”</w:t>
      </w:r>
      <w:r>
        <w:t xml:space="preserve"> </w:t>
      </w:r>
      <w:r>
        <w:t xml:space="preserve">— great observation; most solids dissolve</w:t>
      </w:r>
      <w:r>
        <w:t xml:space="preserve"> </w:t>
      </w:r>
      <w:r>
        <w:rPr>
          <w:i/>
          <w:iCs/>
        </w:rPr>
        <w:t xml:space="preserve">more</w:t>
      </w:r>
      <w:r>
        <w:t xml:space="preserve"> </w:t>
      </w:r>
      <w:r>
        <w:t xml:space="preserve">in hot water (think sugar in hot tea). The table shows both behaviors at once.</w:t>
      </w:r>
    </w:p>
    <w:p>
      <w:pPr>
        <w:pStyle w:val="Compact"/>
        <w:numPr>
          <w:ilvl w:val="0"/>
          <w:numId w:val="2893"/>
        </w:numPr>
      </w:pPr>
      <w:r>
        <w:t xml:space="preserve">“Where do the curves cross?”</w:t>
      </w:r>
      <w:r>
        <w:t xml:space="preserve"> </w:t>
      </w:r>
      <w:r>
        <w:t xml:space="preserve">— near 30 °C at about 45 g per 100 g water. We’ll use crossing points and specific temperatures when we read the table closely.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warm soda go flat faster than a cold one?</w:t>
      </w:r>
    </w:p>
    <w:bookmarkEnd w:id="3738"/>
    <w:bookmarkStart w:id="3739" w:name="min-notice-wonder-turn-and-talk-1-5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graph. Then:</w:t>
      </w:r>
    </w:p>
    <w:p>
      <w:pPr>
        <w:pStyle w:val="BlockText"/>
      </w:pPr>
      <w:r>
        <w:t xml:space="preserve">“Turn to your partner: one curve climbs and one curve falls as we heat the water. Without reading any numbers yet — what do you think the</w:t>
      </w:r>
      <w:r>
        <w:t xml:space="preserve"> </w:t>
      </w:r>
      <w:r>
        <w:rPr>
          <w:i/>
          <w:iCs/>
        </w:rPr>
        <w:t xml:space="preserve">direction</w:t>
      </w:r>
      <w:r>
        <w:t xml:space="preserve"> </w:t>
      </w:r>
      <w:r>
        <w:t xml:space="preserve">of a curve tells you about the substance? Try to name the rule.”</w:t>
      </w:r>
    </w:p>
    <w:p>
      <w:pPr>
        <w:pStyle w:val="FirstParagraph"/>
      </w:pPr>
      <w:r>
        <w:t xml:space="preserve">Target insight (leave open if no one lands it yet): the</w:t>
      </w:r>
      <w:r>
        <w:t xml:space="preserve"> </w:t>
      </w:r>
      <w:r>
        <w:rPr>
          <w:i/>
          <w:iCs/>
        </w:rPr>
        <w:t xml:space="preserve">slope direction</w:t>
      </w:r>
      <w:r>
        <w:t xml:space="preserve"> </w:t>
      </w:r>
      <w:r>
        <w:t xml:space="preserve">sorts the substances — rising curves are solids that dissolve more when hot, falling curves are gases that dissolve less when hot. That pattern is the tool students will build at the boards in Phase 2.</w:t>
      </w:r>
    </w:p>
    <w:p>
      <w:r>
        <w:pict>
          <v:rect style="width:0;height:1.5pt" o:hralign="center" o:hrstd="t" o:hr="t"/>
        </w:pict>
      </w:r>
    </w:p>
    <w:bookmarkEnd w:id="3739"/>
    <w:bookmarkEnd w:id="3740"/>
    <w:bookmarkStart w:id="3745" w:name="phase-2-explore-10-30-min-58"/>
    <w:p>
      <w:pPr>
        <w:pStyle w:val="Heading3"/>
      </w:pPr>
      <w:r>
        <w:t xml:space="preserve">Phase 2 · Explore</w:t>
      </w:r>
      <w:r>
        <w:t xml:space="preserve"> </w:t>
      </w:r>
      <w:r>
        <w:rPr>
          <w:i/>
          <w:iCs/>
        </w:rPr>
        <w:t xml:space="preserve">(10 – 30 min)</w:t>
      </w:r>
    </w:p>
    <w:bookmarkStart w:id="3741" w:name="X8fb3991702b92c0de3e45382b32fb53f89ca4f8"/>
    <w:p>
      <w:pPr>
        <w:pStyle w:val="Heading4"/>
      </w:pPr>
      <w:r>
        <w:t xml:space="preserve">10–13 min · BTC launch — random groups to vertical surfaces</w:t>
      </w:r>
    </w:p>
    <w:p>
      <w:pPr>
        <w:pStyle w:val="FirstParagraph"/>
      </w:pPr>
      <w:r>
        <w:rPr>
          <w:b/>
          <w:bCs/>
        </w:rPr>
        <w:t xml:space="preserve">Before any vocabulary is named</w:t>
      </w:r>
      <w:r>
        <w:t xml:space="preserve">, launch the Building Thinking Classrooms structure (see Strategy Spotlight). Use a card randomizer or digital spinner to form</w:t>
      </w:r>
      <w:r>
        <w:t xml:space="preserve"> </w:t>
      </w:r>
      <w:r>
        <w:rPr>
          <w:b/>
          <w:bCs/>
        </w:rPr>
        <w:t xml:space="preserve">random groups of three</w:t>
      </w:r>
      <w:r>
        <w:t xml:space="preserve">. Each group claims a vertical non-permanent surface (whiteboard panel, window with dry-erase marker, or chart paper at standing height). One marker per group; the marker passes so all three students write.</w:t>
      </w:r>
    </w:p>
    <w:p>
      <w:pPr>
        <w:pStyle w:val="BodyText"/>
      </w:pPr>
      <w:r>
        <w:t xml:space="preserve">Distribute Reference Table G (the classroom copy) and direct groups to the projected</w:t>
      </w:r>
      <w:r>
        <w:t xml:space="preserve"> </w:t>
      </w:r>
      <w:r>
        <w:rPr>
          <w:rStyle w:val="VerbatimChar"/>
        </w:rPr>
        <w:t xml:space="preserve">figures/reference_table_g_solid_vs_gas.png</w:t>
      </w:r>
      <w:r>
        <w:t xml:space="preserve">.</w:t>
      </w:r>
    </w:p>
    <w:p>
      <w:pPr>
        <w:pStyle w:val="BodyText"/>
      </w:pPr>
      <w:r>
        <w:rPr>
          <w:b/>
          <w:bCs/>
        </w:rPr>
        <w:t xml:space="preserve">Teacher launch language:</w:t>
      </w:r>
    </w:p>
    <w:p>
      <w:pPr>
        <w:pStyle w:val="BlockText"/>
      </w:pPr>
      <w:r>
        <w:t xml:space="preserve">“These are your groups for the next 17 minutes. One marker, and it has to move between all three of you. I’m not going to tell you the rule for reading this table — you’re going to build it. Your first job is on the board in front of you.”</w:t>
      </w:r>
    </w:p>
    <w:bookmarkEnd w:id="3741"/>
    <w:bookmarkStart w:id="3742" w:name="Xdc63156c0aac125ac290b2b72b2ed2571263ab7"/>
    <w:p>
      <w:pPr>
        <w:pStyle w:val="Heading4"/>
      </w:pPr>
      <w:r>
        <w:t xml:space="preserve">13–22 min · ABCs thin-slice — read the table, build the pattern (activity before vocabulary)</w:t>
      </w:r>
    </w:p>
    <w:p>
      <w:pPr>
        <w:pStyle w:val="FirstParagraph"/>
      </w:pPr>
      <w:r>
        <w:t xml:space="preserve">Post the</w:t>
      </w:r>
      <w:r>
        <w:t xml:space="preserve"> </w:t>
      </w:r>
      <w:r>
        <w:rPr>
          <w:b/>
          <w:bCs/>
        </w:rPr>
        <w:t xml:space="preserve">thin-slice task</w:t>
      </w:r>
      <w:r>
        <w:t xml:space="preserve"> </w:t>
      </w:r>
      <w:r>
        <w:t xml:space="preserve">(project or read aloud). Groups work it at the boards:</w:t>
      </w:r>
    </w:p>
    <w:p>
      <w:pPr>
        <w:pStyle w:val="BlockText"/>
      </w:pPr>
      <w:r>
        <w:rPr>
          <w:b/>
          <w:bCs/>
        </w:rPr>
        <w:t xml:space="preserve">Part A — Read exact values.</w:t>
      </w:r>
      <w:r>
        <w:t xml:space="preserve"> </w:t>
      </w:r>
      <w:r>
        <w:t xml:space="preserve">Using the curves, write the solubility (g per 100 g water) of KNO₃ at 20 °C, at 40 °C, and at 60 °C. Then write the solubility of NH₃ (the gas) at those same three temperatures.</w:t>
      </w:r>
    </w:p>
    <w:p>
      <w:pPr>
        <w:pStyle w:val="BlockText"/>
      </w:pPr>
      <w:r>
        <w:rPr>
          <w:b/>
          <w:bCs/>
        </w:rPr>
        <w:t xml:space="preserve">Part B — Find the pattern.</w:t>
      </w:r>
      <w:r>
        <w:t xml:space="preserve"> </w:t>
      </w:r>
      <w:r>
        <w:t xml:space="preserve">As temperature goes UP, what happens to the KNO₃ numbers? What happens to the NH₃ numbers? Write one sentence for each curve describing the direction.</w:t>
      </w:r>
    </w:p>
    <w:p>
      <w:pPr>
        <w:pStyle w:val="BlockText"/>
      </w:pPr>
      <w:r>
        <w:rPr>
          <w:b/>
          <w:bCs/>
        </w:rPr>
        <w:t xml:space="preserve">Part C — Sort by slope.</w:t>
      </w:r>
      <w:r>
        <w:t xml:space="preserve"> </w:t>
      </w:r>
      <w:r>
        <w:t xml:space="preserve">A new substance’s curve on Table G goes</w:t>
      </w:r>
      <w:r>
        <w:t xml:space="preserve"> </w:t>
      </w:r>
      <w:r>
        <w:rPr>
          <w:i/>
          <w:iCs/>
        </w:rPr>
        <w:t xml:space="preserve">down</w:t>
      </w:r>
      <w:r>
        <w:t xml:space="preserve"> </w:t>
      </w:r>
      <w:r>
        <w:t xml:space="preserve">as temperature rises. Is it more likely a solid or a gas? How do you know? Write your reasoning.</w:t>
      </w:r>
    </w:p>
    <w:p>
      <w:pPr>
        <w:pStyle w:val="FirstParagraph"/>
      </w:pPr>
      <w:r>
        <w:t xml:space="preserve">Target readings from the figure (your facilitation key):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Substance</w:t>
            </w:r>
          </w:p>
        </w:tc>
        <w:tc>
          <w:tcPr/>
          <w:p>
            <w:pPr>
              <w:pStyle w:val="Compact"/>
            </w:pPr>
            <w:r>
              <w:t xml:space="preserve">20 °C</w:t>
            </w:r>
          </w:p>
        </w:tc>
        <w:tc>
          <w:tcPr/>
          <w:p>
            <w:pPr>
              <w:pStyle w:val="Compact"/>
            </w:pPr>
            <w:r>
              <w:t xml:space="preserve">40 °C</w:t>
            </w:r>
          </w:p>
        </w:tc>
        <w:tc>
          <w:tcPr/>
          <w:p>
            <w:pPr>
              <w:pStyle w:val="Compact"/>
            </w:pPr>
            <w:r>
              <w:t xml:space="preserve">60 °C</w:t>
            </w:r>
          </w:p>
        </w:tc>
        <w:tc>
          <w:tcPr/>
          <w:p>
            <w:pPr>
              <w:pStyle w:val="Compact"/>
            </w:pPr>
            <w:r>
              <w:t xml:space="preserve">Direction as temp ↑</w:t>
            </w:r>
          </w:p>
        </w:tc>
      </w:tr>
      <w:tr>
        <w:tc>
          <w:tcPr/>
          <w:p>
            <w:pPr>
              <w:pStyle w:val="Compact"/>
            </w:pPr>
            <w:r>
              <w:t xml:space="preserve">KNO₃ (solid)</w:t>
            </w:r>
          </w:p>
        </w:tc>
        <w:tc>
          <w:tcPr/>
          <w:p>
            <w:pPr>
              <w:pStyle w:val="Compact"/>
            </w:pPr>
            <w:r>
              <w:t xml:space="preserve">≈ 32 g</w:t>
            </w:r>
          </w:p>
        </w:tc>
        <w:tc>
          <w:tcPr/>
          <w:p>
            <w:pPr>
              <w:pStyle w:val="Compact"/>
            </w:pPr>
            <w:r>
              <w:t xml:space="preserve">≈ 64 g</w:t>
            </w:r>
          </w:p>
        </w:tc>
        <w:tc>
          <w:tcPr/>
          <w:p>
            <w:pPr>
              <w:pStyle w:val="Compact"/>
            </w:pPr>
            <w:r>
              <w:t xml:space="preserve">≈ 110 g</w:t>
            </w:r>
          </w:p>
        </w:tc>
        <w:tc>
          <w:tcPr/>
          <w:p>
            <w:pPr>
              <w:pStyle w:val="Compact"/>
            </w:pPr>
            <w:r>
              <w:t xml:space="preserve">rises (more dissolves when hot)</w:t>
            </w:r>
          </w:p>
        </w:tc>
      </w:tr>
      <w:tr>
        <w:tc>
          <w:tcPr/>
          <w:p>
            <w:pPr>
              <w:pStyle w:val="Compact"/>
            </w:pPr>
            <w:r>
              <w:t xml:space="preserve">NH₃ (gas)</w:t>
            </w:r>
          </w:p>
        </w:tc>
        <w:tc>
          <w:tcPr/>
          <w:p>
            <w:pPr>
              <w:pStyle w:val="Compact"/>
            </w:pPr>
            <w:r>
              <w:t xml:space="preserve">≈ 56 g</w:t>
            </w:r>
          </w:p>
        </w:tc>
        <w:tc>
          <w:tcPr/>
          <w:p>
            <w:pPr>
              <w:pStyle w:val="Compact"/>
            </w:pPr>
            <w:r>
              <w:t xml:space="preserve">≈ 34 g</w:t>
            </w:r>
          </w:p>
        </w:tc>
        <w:tc>
          <w:tcPr/>
          <w:p>
            <w:pPr>
              <w:pStyle w:val="Compact"/>
            </w:pPr>
            <w:r>
              <w:t xml:space="preserve">≈ 20 g</w:t>
            </w:r>
          </w:p>
        </w:tc>
        <w:tc>
          <w:tcPr/>
          <w:p>
            <w:pPr>
              <w:pStyle w:val="Compact"/>
            </w:pPr>
            <w:r>
              <w:t xml:space="preserve">falls (less dissolves when hot)</w:t>
            </w:r>
          </w:p>
        </w:tc>
      </w:tr>
    </w:tbl>
    <w:p>
      <w:pPr>
        <w:pStyle w:val="BodyText"/>
      </w:pPr>
      <w:r>
        <w:rPr>
          <w:b/>
          <w:bCs/>
        </w:rPr>
        <w:t xml:space="preserve">Teacher facilitation language (circulate — ask, never tell):</w:t>
      </w:r>
    </w:p>
    <w:p>
      <w:pPr>
        <w:pStyle w:val="BlockText"/>
      </w:pPr>
      <w:r>
        <w:t xml:space="preserve">“Put your finger on the KNO₃ curve at 40 °C. Read straight across to the y-axis. What number? Now do 60 °C — bigger or smaller?”</w:t>
      </w:r>
    </w:p>
    <w:p>
      <w:pPr>
        <w:pStyle w:val="BlockText"/>
      </w:pPr>
      <w:r>
        <w:t xml:space="preserve">“Compare your two sentences. One curve goes up, one goes down. If I handed you a brand-new curve that goes down, what would you bet — solid or gas? What’s your evidence?”</w:t>
      </w:r>
    </w:p>
    <w:p>
      <w:pPr>
        <w:pStyle w:val="BlockText"/>
      </w:pPr>
      <w:r>
        <w:t xml:space="preserve">“Where do the two curves cross? What’s special about that temperature — what’s true about both substances right there?”</w:t>
      </w:r>
      <w:r>
        <w:t xml:space="preserve"> </w:t>
      </w:r>
      <w:r>
        <w:t xml:space="preserve">(Both ≈ 45 g at ≈ 30 °C.)</w:t>
      </w:r>
    </w:p>
    <w:p>
      <w:pPr>
        <w:pStyle w:val="FirstParagraph"/>
      </w:pPr>
      <w:r>
        <w:rPr>
          <w:b/>
          <w:bCs/>
        </w:rPr>
        <w:t xml:space="preserve">Anticipated student responses during the thin-slice:</w:t>
      </w:r>
    </w:p>
    <w:p>
      <w:pPr>
        <w:pStyle w:val="Compact"/>
        <w:numPr>
          <w:ilvl w:val="0"/>
          <w:numId w:val="2894"/>
        </w:numPr>
      </w:pPr>
      <w:r>
        <w:t xml:space="preserve">“KNO₃ keeps getting bigger — solids must like hot water.”</w:t>
      </w:r>
      <w:r>
        <w:t xml:space="preserve"> </w:t>
      </w:r>
      <w:r>
        <w:t xml:space="preserve">— affirm the pattern in their own words; this is exactly the slope rule. Push:</w:t>
      </w:r>
      <w:r>
        <w:t xml:space="preserve"> </w:t>
      </w:r>
      <w:r>
        <w:t xml:space="preserve">“So a curve that goes up means…?”</w:t>
      </w:r>
    </w:p>
    <w:p>
      <w:pPr>
        <w:pStyle w:val="Compact"/>
        <w:numPr>
          <w:ilvl w:val="0"/>
          <w:numId w:val="2894"/>
        </w:numPr>
      </w:pPr>
      <w:r>
        <w:t xml:space="preserve">“We got NH₃ at 60 °C as about 20 — so gases get worse in hot water?”</w:t>
      </w:r>
      <w:r>
        <w:t xml:space="preserve"> </w:t>
      </w:r>
      <w:r>
        <w:t xml:space="preserve">— yes; connect to soda: warm water can’t hold as much CO₂, a gas.</w:t>
      </w:r>
    </w:p>
    <w:p>
      <w:pPr>
        <w:pStyle w:val="Compact"/>
        <w:numPr>
          <w:ilvl w:val="0"/>
          <w:numId w:val="2894"/>
        </w:numPr>
      </w:pPr>
      <w:r>
        <w:t xml:space="preserve">“We can’t tell if the new substance is a solid or gas.”</w:t>
      </w:r>
      <w:r>
        <w:t xml:space="preserve"> </w:t>
      </w:r>
      <w:r>
        <w:t xml:space="preserve">— redirect to Part C evidence: the</w:t>
      </w:r>
      <w:r>
        <w:t xml:space="preserve"> </w:t>
      </w:r>
      <w:r>
        <w:rPr>
          <w:i/>
          <w:iCs/>
        </w:rPr>
        <w:t xml:space="preserve">direction</w:t>
      </w:r>
      <w:r>
        <w:t xml:space="preserve"> </w:t>
      </w:r>
      <w:r>
        <w:t xml:space="preserve">of the curve is the clue. Down-sloping curves on Table G are gases.</w:t>
      </w:r>
    </w:p>
    <w:bookmarkEnd w:id="3742"/>
    <w:bookmarkStart w:id="3743" w:name="X6bdf4f478228618b1610e6a4170a11220d8338b"/>
    <w:p>
      <w:pPr>
        <w:pStyle w:val="Heading4"/>
      </w:pPr>
      <w:r>
        <w:t xml:space="preserve">22–28 min · Investigation — Javalab check + saturated/unsaturated decision</w:t>
      </w:r>
    </w:p>
    <w:p>
      <w:pPr>
        <w:pStyle w:val="FirstParagraph"/>
      </w:pPr>
      <w:r>
        <w:t xml:space="preserve">Groups now move from the board to the</w:t>
      </w:r>
      <w:r>
        <w:t xml:space="preserve"> </w:t>
      </w:r>
      <w:r>
        <w:rPr>
          <w:b/>
          <w:bCs/>
        </w:rPr>
        <w:t xml:space="preserve">Javalab</w:t>
      </w:r>
      <w:r>
        <w:rPr>
          <w:b/>
          <w:bCs/>
        </w:rPr>
        <w:t xml:space="preserve"> </w:t>
      </w:r>
      <w:r>
        <w:rPr>
          <w:b/>
          <w:bCs/>
        </w:rPr>
        <w:t xml:space="preserve">“Solubility”</w:t>
      </w:r>
      <w:r>
        <w:rPr>
          <w:b/>
          <w:bCs/>
        </w:rPr>
        <w:t xml:space="preserve"> </w:t>
      </w:r>
      <w:r>
        <w:rPr>
          <w:b/>
          <w:bCs/>
        </w:rPr>
        <w:t xml:space="preserve">simulation</w:t>
      </w:r>
      <w:r>
        <w:t xml:space="preserve"> </w:t>
      </w:r>
      <w:r>
        <w:t xml:space="preserve">(or the projector version). The task ties the table reading to a testable prediction:</w:t>
      </w:r>
    </w:p>
    <w:p>
      <w:pPr>
        <w:pStyle w:val="BlockText"/>
      </w:pPr>
      <w:r>
        <w:t xml:space="preserve">“From the table, KNO₃ holds about 32 g at 20 °C. In the simulation, dissolve 32 g of solute in 100 g of water at 20 °C — is it exactly full (saturated)? Now add 10 more grams without changing temperature. What happens to the extra? Now heat the water to 60 °C — does the extra dissolve?”</w:t>
      </w:r>
    </w:p>
    <w:p>
      <w:pPr>
        <w:pStyle w:val="FirstParagraph"/>
      </w:pPr>
      <w:r>
        <w:t xml:space="preserve">Then a</w:t>
      </w:r>
      <w:r>
        <w:t xml:space="preserve"> </w:t>
      </w:r>
      <w:r>
        <w:rPr>
          <w:b/>
          <w:bCs/>
        </w:rPr>
        <w:t xml:space="preserve">saturated-vs-unsaturated decision</w:t>
      </w:r>
      <w:r>
        <w:t xml:space="preserve"> </w:t>
      </w:r>
      <w:r>
        <w:t xml:space="preserve">at the boards, read straight off the curve: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 (use KNO₃)</w:t>
            </w:r>
          </w:p>
        </w:tc>
        <w:tc>
          <w:tcPr/>
          <w:p>
            <w:pPr>
              <w:pStyle w:val="Compact"/>
            </w:pPr>
            <w:r>
              <w:t xml:space="preserve">Curve value</w:t>
            </w:r>
          </w:p>
        </w:tc>
        <w:tc>
          <w:tcPr/>
          <w:p>
            <w:pPr>
              <w:pStyle w:val="Compact"/>
            </w:pPr>
            <w:r>
              <w:t xml:space="preserve">Stated amount</w:t>
            </w:r>
          </w:p>
        </w:tc>
        <w:tc>
          <w:tcPr/>
          <w:p>
            <w:pPr>
              <w:pStyle w:val="Compact"/>
            </w:pPr>
            <w:r>
              <w:t xml:space="preserve">Saturated / unsaturated?</w:t>
            </w:r>
          </w:p>
        </w:tc>
      </w:tr>
      <w:tr>
        <w:tc>
          <w:tcPr/>
          <w:p>
            <w:pPr>
              <w:pStyle w:val="Compact"/>
            </w:pPr>
            <w:r>
              <w:t xml:space="preserve">30 g in 100 g water at 20 °C</w:t>
            </w:r>
          </w:p>
        </w:tc>
        <w:tc>
          <w:tcPr/>
          <w:p>
            <w:pPr>
              <w:pStyle w:val="Compact"/>
            </w:pPr>
            <w:r>
              <w:t xml:space="preserve">≈ 32 g</w:t>
            </w:r>
          </w:p>
        </w:tc>
        <w:tc>
          <w:tcPr/>
          <w:p>
            <w:pPr>
              <w:pStyle w:val="Compact"/>
            </w:pPr>
            <w:r>
              <w:t xml:space="preserve">30 g</w:t>
            </w:r>
          </w:p>
        </w:tc>
        <w:tc>
          <w:tcPr/>
          <w:p>
            <w:pPr>
              <w:pStyle w:val="Compact"/>
            </w:pPr>
            <w:r>
              <w:t xml:space="preserve">unsaturated (below the curve)</w:t>
            </w:r>
          </w:p>
        </w:tc>
      </w:tr>
      <w:tr>
        <w:tc>
          <w:tcPr/>
          <w:p>
            <w:pPr>
              <w:pStyle w:val="Compact"/>
            </w:pPr>
            <w:r>
              <w:t xml:space="preserve">32 g in 100 g water at 20 °C</w:t>
            </w:r>
          </w:p>
        </w:tc>
        <w:tc>
          <w:tcPr/>
          <w:p>
            <w:pPr>
              <w:pStyle w:val="Compact"/>
            </w:pPr>
            <w:r>
              <w:t xml:space="preserve">≈ 32 g</w:t>
            </w:r>
          </w:p>
        </w:tc>
        <w:tc>
          <w:tcPr/>
          <w:p>
            <w:pPr>
              <w:pStyle w:val="Compact"/>
            </w:pPr>
            <w:r>
              <w:t xml:space="preserve">32 g</w:t>
            </w:r>
          </w:p>
        </w:tc>
        <w:tc>
          <w:tcPr/>
          <w:p>
            <w:pPr>
              <w:pStyle w:val="Compact"/>
            </w:pPr>
            <w:r>
              <w:t xml:space="preserve">saturated (on the curve)</w:t>
            </w:r>
          </w:p>
        </w:tc>
      </w:tr>
      <w:tr>
        <w:tc>
          <w:tcPr/>
          <w:p>
            <w:pPr>
              <w:pStyle w:val="Compact"/>
            </w:pPr>
            <w:r>
              <w:t xml:space="preserve">40 g in 100 g water at 20 °C</w:t>
            </w:r>
          </w:p>
        </w:tc>
        <w:tc>
          <w:tcPr/>
          <w:p>
            <w:pPr>
              <w:pStyle w:val="Compact"/>
            </w:pPr>
            <w:r>
              <w:t xml:space="preserve">≈ 32 g</w:t>
            </w:r>
          </w:p>
        </w:tc>
        <w:tc>
          <w:tcPr/>
          <w:p>
            <w:pPr>
              <w:pStyle w:val="Compact"/>
            </w:pPr>
            <w:r>
              <w:t xml:space="preserve">40 g</w:t>
            </w:r>
          </w:p>
        </w:tc>
        <w:tc>
          <w:tcPr/>
          <w:p>
            <w:pPr>
              <w:pStyle w:val="Compact"/>
            </w:pPr>
            <w:r>
              <w:t xml:space="preserve">excess undissolved → 8 g settles out</w:t>
            </w:r>
          </w:p>
        </w:tc>
      </w:tr>
    </w:tbl>
    <w:p>
      <w:pPr>
        <w:pStyle w:val="BodyText"/>
      </w:pPr>
      <w:r>
        <w:rPr>
          <w:b/>
          <w:bCs/>
        </w:rPr>
        <w:t xml:space="preserve">Teacher facilitation language:</w:t>
      </w:r>
    </w:p>
    <w:p>
      <w:pPr>
        <w:pStyle w:val="BlockText"/>
      </w:pPr>
      <w:r>
        <w:t xml:space="preserve">“The curve is the</w:t>
      </w:r>
      <w:r>
        <w:t xml:space="preserve"> </w:t>
      </w:r>
      <w:r>
        <w:rPr>
          <w:i/>
          <w:iCs/>
        </w:rPr>
        <w:t xml:space="preserve">maximum</w:t>
      </w:r>
      <w:r>
        <w:t xml:space="preserve"> </w:t>
      </w:r>
      <w:r>
        <w:t xml:space="preserve">a solvent can hold at that temperature. Below the curve, more can still dissolve — unsaturated. Right on the curve — saturated. Above the curve, the extra can’t dissolve and falls out as solid. The simulation lets you watch the excess settle.”</w:t>
      </w:r>
    </w:p>
    <w:p>
      <w:pPr>
        <w:pStyle w:val="FirstParagraph"/>
      </w:pPr>
      <w:r>
        <w:rPr>
          <w:b/>
          <w:bCs/>
        </w:rPr>
        <w:t xml:space="preserve">Anticipated student responses:</w:t>
      </w:r>
    </w:p>
    <w:p>
      <w:pPr>
        <w:pStyle w:val="Compact"/>
        <w:numPr>
          <w:ilvl w:val="0"/>
          <w:numId w:val="2895"/>
        </w:numPr>
      </w:pPr>
      <w:r>
        <w:t xml:space="preserve">“In the sim the extra 10 g just sat at the bottom.”</w:t>
      </w:r>
      <w:r>
        <w:t xml:space="preserve"> </w:t>
      </w:r>
      <w:r>
        <w:t xml:space="preserve">— exactly; that’s an over-saturated attempt at fixed temperature. What did heating do to it?</w:t>
      </w:r>
    </w:p>
    <w:p>
      <w:pPr>
        <w:pStyle w:val="Compact"/>
        <w:numPr>
          <w:ilvl w:val="0"/>
          <w:numId w:val="2895"/>
        </w:numPr>
      </w:pPr>
      <w:r>
        <w:t xml:space="preserve">“When we heated it, the leftover dissolved!”</w:t>
      </w:r>
      <w:r>
        <w:t xml:space="preserve"> </w:t>
      </w:r>
      <w:r>
        <w:t xml:space="preserve">— yes — heating raised the curve value, so the same mass became unsaturated.</w:t>
      </w:r>
    </w:p>
    <w:p>
      <w:pPr>
        <w:pStyle w:val="Compact"/>
        <w:numPr>
          <w:ilvl w:val="0"/>
          <w:numId w:val="2895"/>
        </w:numPr>
      </w:pPr>
      <w:r>
        <w:t xml:space="preserve">“Does the gas curve work the same way?”</w:t>
      </w:r>
      <w:r>
        <w:t xml:space="preserve"> </w:t>
      </w:r>
      <w:r>
        <w:t xml:space="preserve">— same reading method, opposite direction: heating a gas solution</w:t>
      </w:r>
      <w:r>
        <w:t xml:space="preserve"> </w:t>
      </w:r>
      <w:r>
        <w:rPr>
          <w:i/>
          <w:iCs/>
        </w:rPr>
        <w:t xml:space="preserve">lowers</w:t>
      </w:r>
      <w:r>
        <w:t xml:space="preserve"> </w:t>
      </w:r>
      <w:r>
        <w:t xml:space="preserve">the maximum, so dissolved gas leaves. That’s the soda.</w:t>
      </w:r>
    </w:p>
    <w:bookmarkEnd w:id="3743"/>
    <w:bookmarkStart w:id="3744" w:name="min-reconnect-surface-the-method-16"/>
    <w:p>
      <w:pPr>
        <w:pStyle w:val="Heading4"/>
      </w:pPr>
      <w:r>
        <w:t xml:space="preserve">28–30 min · Reconnect + surface the method</w:t>
      </w:r>
    </w:p>
    <w:p>
      <w:pPr>
        <w:pStyle w:val="FirstParagraph"/>
      </w:pPr>
      <w:r>
        <w:t xml:space="preserve">Bring groups back. Ask one group to read KNO₃ at 40 °C aloud (≈ 64 g) and explain how they read it (find temperature on x-axis, go up to the curve, read across to y-axis). Ask the class:</w:t>
      </w:r>
    </w:p>
    <w:p>
      <w:pPr>
        <w:pStyle w:val="BlockText"/>
      </w:pPr>
      <w:r>
        <w:t xml:space="preserve">“What single feature of a curve told you whether a substance was a solid or a gas? And what does the height of the curve tell you about a specific solution — saturated or not?”</w:t>
      </w:r>
    </w:p>
    <w:p>
      <w:pPr>
        <w:pStyle w:val="FirstParagraph"/>
      </w:pPr>
      <w:r>
        <w:t xml:space="preserve">Surface the two ideas the vocabulary will name: (1) the</w:t>
      </w:r>
      <w:r>
        <w:t xml:space="preserve"> </w:t>
      </w:r>
      <w:r>
        <w:rPr>
          <w:b/>
          <w:bCs/>
        </w:rPr>
        <w:t xml:space="preserve">slope direction</w:t>
      </w:r>
      <w:r>
        <w:t xml:space="preserve"> </w:t>
      </w:r>
      <w:r>
        <w:t xml:space="preserve">sorts solids from gases, and (2) the</w:t>
      </w:r>
      <w:r>
        <w:t xml:space="preserve"> </w:t>
      </w:r>
      <w:r>
        <w:rPr>
          <w:b/>
          <w:bCs/>
        </w:rPr>
        <w:t xml:space="preserve">curve height</w:t>
      </w:r>
      <w:r>
        <w:t xml:space="preserve"> </w:t>
      </w:r>
      <w:r>
        <w:t xml:space="preserve">is the saturation boundary for that temperature.</w:t>
      </w:r>
    </w:p>
    <w:p>
      <w:r>
        <w:pict>
          <v:rect style="width:0;height:1.5pt" o:hralign="center" o:hrstd="t" o:hr="t"/>
        </w:pict>
      </w:r>
    </w:p>
    <w:bookmarkEnd w:id="3744"/>
    <w:bookmarkEnd w:id="3745"/>
    <w:bookmarkStart w:id="3748" w:name="phase-3-explain-30-36-min-58"/>
    <w:p>
      <w:pPr>
        <w:pStyle w:val="Heading3"/>
      </w:pPr>
      <w:r>
        <w:t xml:space="preserve">Phase 3 · Explain</w:t>
      </w:r>
      <w:r>
        <w:t xml:space="preserve"> </w:t>
      </w:r>
      <w:r>
        <w:rPr>
          <w:i/>
          <w:iCs/>
        </w:rPr>
        <w:t xml:space="preserve">(30 – 36 min)</w:t>
      </w:r>
    </w:p>
    <w:bookmarkStart w:id="3746" w:name="min-turn-and-talk-2-class-consensus-57"/>
    <w:p>
      <w:pPr>
        <w:pStyle w:val="Heading4"/>
      </w:pPr>
      <w:r>
        <w:t xml:space="preserve">30–33 min · Turn-and-Talk #2 + class consensus</w:t>
      </w:r>
    </w:p>
    <w:p>
      <w:pPr>
        <w:pStyle w:val="BlockText"/>
      </w:pPr>
      <w:r>
        <w:t xml:space="preserve">“Look at your board. The KNO₃ curve climbs; the NH₃ curve falls. Turn to your partner: in one sentence each, what does a</w:t>
      </w:r>
      <w:r>
        <w:t xml:space="preserve"> </w:t>
      </w:r>
      <w:r>
        <w:rPr>
          <w:i/>
          <w:iCs/>
        </w:rPr>
        <w:t xml:space="preserve">rising</w:t>
      </w:r>
      <w:r>
        <w:t xml:space="preserve"> </w:t>
      </w:r>
      <w:r>
        <w:t xml:space="preserve">curve tell you, and what does a</w:t>
      </w:r>
      <w:r>
        <w:t xml:space="preserve"> </w:t>
      </w:r>
      <w:r>
        <w:rPr>
          <w:i/>
          <w:iCs/>
        </w:rPr>
        <w:t xml:space="preserve">falling</w:t>
      </w:r>
      <w:r>
        <w:t xml:space="preserve"> </w:t>
      </w:r>
      <w:r>
        <w:t xml:space="preserve">curve tell you, about the substance and about heating the water?”</w:t>
      </w:r>
    </w:p>
    <w:p>
      <w:pPr>
        <w:pStyle w:val="FirstParagraph"/>
      </w:pPr>
      <w:r>
        <w:t xml:space="preserve">Target consensus: a rising curve is a</w:t>
      </w:r>
      <w:r>
        <w:t xml:space="preserve"> </w:t>
      </w:r>
      <w:r>
        <w:rPr>
          <w:b/>
          <w:bCs/>
        </w:rPr>
        <w:t xml:space="preserve">solid</w:t>
      </w:r>
      <w:r>
        <w:t xml:space="preserve"> </w:t>
      </w:r>
      <w:r>
        <w:t xml:space="preserve">— heating the water dissolves more of it; a falling curve is a</w:t>
      </w:r>
      <w:r>
        <w:t xml:space="preserve"> </w:t>
      </w:r>
      <w:r>
        <w:rPr>
          <w:b/>
          <w:bCs/>
        </w:rPr>
        <w:t xml:space="preserve">gas</w:t>
      </w:r>
      <w:r>
        <w:t xml:space="preserve"> </w:t>
      </w:r>
      <w:r>
        <w:t xml:space="preserve">— heating the water drives it out. The slope direction is the pattern that lets you predict behavior for any curve on the table.</w:t>
      </w:r>
    </w:p>
    <w:p>
      <w:pPr>
        <w:pStyle w:val="BlockText"/>
      </w:pPr>
      <w:r>
        <w:t xml:space="preserve">“Now apply it: soda’s fizz is dissolved carbon dioxide, a gas. Which way does a gas curve go as the water warms? So in a warm soda, the water can hold ___ dissolved gas, which is why it ___.”</w:t>
      </w:r>
    </w:p>
    <w:p>
      <w:pPr>
        <w:pStyle w:val="FirstParagraph"/>
      </w:pPr>
      <w:r>
        <w:t xml:space="preserve">Target: less; goes flat faster.</w:t>
      </w:r>
    </w:p>
    <w:bookmarkEnd w:id="3746"/>
    <w:bookmarkStart w:id="3747" w:name="X0c194f68aacb066edebbd9a26245f4ae7f046b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reading. Reference Table G is a set of</w:t>
      </w:r>
      <w:r>
        <w:t xml:space="preserve"> </w:t>
      </w:r>
      <w:r>
        <w:rPr>
          <w:b/>
          <w:bCs/>
        </w:rPr>
        <w:t xml:space="preserve">solubility curves</w:t>
      </w:r>
      <w:r>
        <w:t xml:space="preserve">. A solubility curve is a line that shows the maximum mass of a solute that dissolves in 100 grams of water at each temperature — the height of the curve is the limit at that temperature.”</w:t>
      </w:r>
    </w:p>
    <w:p>
      <w:pPr>
        <w:pStyle w:val="BlockText"/>
      </w:pPr>
      <w:r>
        <w:t xml:space="preserve">“When a solution holds exactly that maximum amount — sitting right on the curve — we call it</w:t>
      </w:r>
      <w:r>
        <w:t xml:space="preserve"> </w:t>
      </w:r>
      <w:r>
        <w:rPr>
          <w:b/>
          <w:bCs/>
        </w:rPr>
        <w:t xml:space="preserve">saturated</w:t>
      </w:r>
      <w:r>
        <w:t xml:space="preserve">. A saturated solution cannot dissolve any more solute at that temperature; any extra stays undissolved. Below the curve, the solution is unsaturated and could still dissolve more.”</w:t>
      </w:r>
    </w:p>
    <w:p>
      <w:pPr>
        <w:pStyle w:val="BlockText"/>
      </w:pPr>
      <w:r>
        <w:t xml:space="preserve">“And the rule you built at the boards has a name. The fact that solids climb and gases fall is the</w:t>
      </w:r>
      <w:r>
        <w:t xml:space="preserve"> </w:t>
      </w:r>
      <w:r>
        <w:rPr>
          <w:b/>
          <w:bCs/>
        </w:rPr>
        <w:t xml:space="preserve">temperature-solubility relationship</w:t>
      </w:r>
      <w:r>
        <w:t xml:space="preserve">: for most</w:t>
      </w:r>
      <w:r>
        <w:t xml:space="preserve"> </w:t>
      </w:r>
      <w:r>
        <w:rPr>
          <w:i/>
          <w:iCs/>
        </w:rPr>
        <w:t xml:space="preserve">solids</w:t>
      </w:r>
      <w:r>
        <w:t xml:space="preserve">, solubility increases as temperature increases; for</w:t>
      </w:r>
      <w:r>
        <w:t xml:space="preserve"> </w:t>
      </w:r>
      <w:r>
        <w:rPr>
          <w:i/>
          <w:iCs/>
        </w:rPr>
        <w:t xml:space="preserve">gases</w:t>
      </w:r>
      <w:r>
        <w:t xml:space="preserve">, solubility decreases as temperature increases. That single relationship is what tells you a warm soda goes flat — carbon dioxide is a gas, so warming the water lowers how much it can hold.”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896"/>
        </w:numPr>
      </w:pPr>
      <w:r>
        <w:t xml:space="preserve">“If a curve is flat — barely changing with temperature — what does that tell you?”</w:t>
      </w:r>
      <w:r>
        <w:t xml:space="preserve"> </w:t>
      </w:r>
      <w:r>
        <w:t xml:space="preserve">—</w:t>
      </w:r>
      <w:r>
        <w:t xml:space="preserve"> </w:t>
      </w:r>
      <w:r>
        <w:rPr>
          <w:i/>
          <w:iCs/>
        </w:rPr>
        <w:t xml:space="preserve">Expected response:</w:t>
      </w:r>
      <w:r>
        <w:t xml:space="preserve"> </w:t>
      </w:r>
      <w:r>
        <w:t xml:space="preserve">the substance’s solubility is nearly independent of temperature (NaCl on the full Table G is famously almost flat). The slope rule still applies: very little change either way.</w:t>
      </w:r>
    </w:p>
    <w:p>
      <w:pPr>
        <w:pStyle w:val="Compact"/>
        <w:numPr>
          <w:ilvl w:val="0"/>
          <w:numId w:val="2896"/>
        </w:numPr>
      </w:pPr>
      <w:r>
        <w:t xml:space="preserve">“Why does the soda fizz</w:t>
      </w:r>
      <w:r>
        <w:t xml:space="preserve"> </w:t>
      </w:r>
      <w:r>
        <w:rPr>
          <w:i/>
          <w:iCs/>
        </w:rPr>
        <w:t xml:space="preserve">over</w:t>
      </w:r>
      <w:r>
        <w:t xml:space="preserve"> </w:t>
      </w:r>
      <w:r>
        <w:t xml:space="preserve">— not just slowly lose gas — when it’s warm?”</w:t>
      </w:r>
      <w:r>
        <w:t xml:space="preserve"> </w:t>
      </w:r>
      <w:r>
        <w:t xml:space="preserve">—</w:t>
      </w:r>
      <w:r>
        <w:t xml:space="preserve"> </w:t>
      </w:r>
      <w:r>
        <w:rPr>
          <w:i/>
          <w:iCs/>
        </w:rPr>
        <w:t xml:space="preserve">Expected response:</w:t>
      </w:r>
      <w:r>
        <w:t xml:space="preserve"> </w:t>
      </w:r>
      <w:r>
        <w:t xml:space="preserve">warm water’s maximum dissolved-gas value is much lower, so a large amount of CO₂ is suddenly above the limit and escapes quickly. The temperature-solubility relationship for gases predicts exactly that.</w:t>
      </w:r>
    </w:p>
    <w:p>
      <w:r>
        <w:pict>
          <v:rect style="width:0;height:1.5pt" o:hralign="center" o:hrstd="t" o:hr="t"/>
        </w:pict>
      </w:r>
    </w:p>
    <w:bookmarkEnd w:id="3747"/>
    <w:bookmarkEnd w:id="3748"/>
    <w:bookmarkStart w:id="3751" w:name="phase-4-elaborate-36-40-min-58"/>
    <w:p>
      <w:pPr>
        <w:pStyle w:val="Heading3"/>
      </w:pPr>
      <w:r>
        <w:t xml:space="preserve">Phase 4 · Elaborate</w:t>
      </w:r>
      <w:r>
        <w:t xml:space="preserve"> </w:t>
      </w:r>
      <w:r>
        <w:rPr>
          <w:i/>
          <w:iCs/>
        </w:rPr>
        <w:t xml:space="preserve">(36 – 40 min)</w:t>
      </w:r>
    </w:p>
    <w:bookmarkStart w:id="3749" w:name="Xaec80463f246d1af06d57648956b5ab748ae956"/>
    <w:p>
      <w:pPr>
        <w:pStyle w:val="Heading4"/>
      </w:pPr>
      <w:r>
        <w:t xml:space="preserve">36–39 min · Revise the model + Because/But/So expansion</w:t>
      </w:r>
    </w:p>
    <w:p>
      <w:pPr>
        <w:pStyle w:val="FirstParagraph"/>
      </w:pPr>
      <w:r>
        <w:t xml:space="preserve">Students return to their Initial Model (their first guess about why warm soda goes flat). They revise it using table evidence: add the word</w:t>
      </w:r>
      <w:r>
        <w:t xml:space="preserve"> </w:t>
      </w:r>
      <w:r>
        <w:rPr>
          <w:i/>
          <w:iCs/>
        </w:rPr>
        <w:t xml:space="preserve">gas</w:t>
      </w:r>
      <w:r>
        <w:t xml:space="preserve">, add that gas solubility</w:t>
      </w:r>
      <w:r>
        <w:t xml:space="preserve"> </w:t>
      </w:r>
      <w:r>
        <w:rPr>
          <w:i/>
          <w:iCs/>
        </w:rPr>
        <w:t xml:space="preserve">falls</w:t>
      </w:r>
      <w:r>
        <w:t xml:space="preserve"> </w:t>
      </w:r>
      <w:r>
        <w:t xml:space="preserve">with temperature, and reference the falling curve they read. Then run a</w:t>
      </w:r>
      <w:r>
        <w:t xml:space="preserve"> </w:t>
      </w:r>
      <w:r>
        <w:rPr>
          <w:b/>
          <w:bCs/>
        </w:rPr>
        <w:t xml:space="preserve">Because/But/So</w:t>
      </w:r>
      <w:r>
        <w:t xml:space="preserve"> </w:t>
      </w:r>
      <w:r>
        <w:t xml:space="preserve">sentence. Starter on the board:</w:t>
      </w:r>
    </w:p>
    <w:p>
      <w:pPr>
        <w:pStyle w:val="BlockText"/>
      </w:pPr>
      <w:r>
        <w:rPr>
          <w:i/>
          <w:iCs/>
        </w:rPr>
        <w:t xml:space="preserve">“A warm soda goes flat faster than a cold one.”</w:t>
      </w:r>
    </w:p>
    <w:p>
      <w:pPr>
        <w:pStyle w:val="FirstParagraph"/>
      </w:pPr>
      <w:r>
        <w:t xml:space="preserve">Model one aloud:</w:t>
      </w:r>
    </w:p>
    <w:p>
      <w:pPr>
        <w:pStyle w:val="BlockText"/>
      </w:pPr>
      <w:r>
        <w:t xml:space="preserve">“A warm soda goes flat faster than a cold one</w:t>
      </w:r>
      <w:r>
        <w:t xml:space="preserve"> </w:t>
      </w:r>
      <w:r>
        <w:rPr>
          <w:b/>
          <w:bCs/>
        </w:rPr>
        <w:t xml:space="preserve">because</w:t>
      </w:r>
      <w:r>
        <w:t xml:space="preserve"> </w:t>
      </w:r>
      <w:r>
        <w:t xml:space="preserve">carbon dioxide is a gas, and on Reference Table G the gas curves fall as temperature rises —</w:t>
      </w:r>
      <w:r>
        <w:t xml:space="preserve"> </w:t>
      </w:r>
      <w:r>
        <w:rPr>
          <w:b/>
          <w:bCs/>
        </w:rPr>
        <w:t xml:space="preserve">but</w:t>
      </w:r>
      <w:r>
        <w:t xml:space="preserve"> </w:t>
      </w:r>
      <w:r>
        <w:t xml:space="preserve">the carbon dioxide doesn’t disappear, it simply exceeds the smaller amount warm water can hold —</w:t>
      </w:r>
      <w:r>
        <w:t xml:space="preserve"> </w:t>
      </w:r>
      <w:r>
        <w:rPr>
          <w:b/>
          <w:bCs/>
        </w:rPr>
        <w:t xml:space="preserve">so</w:t>
      </w:r>
      <w:r>
        <w:t xml:space="preserve"> </w:t>
      </w:r>
      <w:r>
        <w:t xml:space="preserve">the excess gas escapes quickly out of the warm soda, leaving it flat, while the colder soda’s water still holds its dissolved gas.”</w:t>
      </w:r>
    </w:p>
    <w:p>
      <w:pPr>
        <w:pStyle w:val="FirstParagraph"/>
      </w:pPr>
      <w:r>
        <w:t xml:space="preserve">Then have students write their own B/B/S using one of these starters:</w:t>
      </w:r>
    </w:p>
    <w:p>
      <w:pPr>
        <w:pStyle w:val="Compact"/>
        <w:numPr>
          <w:ilvl w:val="0"/>
          <w:numId w:val="2897"/>
        </w:numPr>
      </w:pPr>
      <w:r>
        <w:rPr>
          <w:i/>
          <w:iCs/>
        </w:rPr>
        <w:t xml:space="preserve">“A student dissolves 40 g of KNO₃ in 100 g of water at 20 °C, but only about 32 g dissolves…”</w:t>
      </w:r>
      <w:r>
        <w:t xml:space="preserve"> </w:t>
      </w:r>
      <w:r>
        <w:t xml:space="preserve">(hint: above the curve → saturated, excess settles out)</w:t>
      </w:r>
    </w:p>
    <w:p>
      <w:pPr>
        <w:pStyle w:val="Compact"/>
        <w:numPr>
          <w:ilvl w:val="0"/>
          <w:numId w:val="2897"/>
        </w:numPr>
      </w:pPr>
      <w:r>
        <w:rPr>
          <w:i/>
          <w:iCs/>
        </w:rPr>
        <w:t xml:space="preserve">“Heating the water makes more sugar dissolve but makes dissolved carbon dioxide leave…”</w:t>
      </w:r>
      <w:r>
        <w:t xml:space="preserve"> </w:t>
      </w:r>
      <w:r>
        <w:t xml:space="preserve">(hint: solid curve rises, gas curve falls)</w:t>
      </w:r>
    </w:p>
    <w:p>
      <w:pPr>
        <w:pStyle w:val="FirstParagraph"/>
      </w:pPr>
      <w:r>
        <w:rPr>
          <w:b/>
          <w:bCs/>
        </w:rPr>
        <w:t xml:space="preserve">Anticipated student responses:</w:t>
      </w:r>
    </w:p>
    <w:p>
      <w:pPr>
        <w:pStyle w:val="Compact"/>
        <w:numPr>
          <w:ilvl w:val="0"/>
          <w:numId w:val="2898"/>
        </w:numPr>
      </w:pPr>
      <w:r>
        <w:t xml:space="preserve">“Because the gas curve goes down when it gets hot.”</w:t>
      </w:r>
      <w:r>
        <w:t xml:space="preserve"> </w:t>
      </w:r>
      <w:r>
        <w:t xml:space="preserve">— good start; push for the full chain:</w:t>
      </w:r>
      <w:r>
        <w:t xml:space="preserve"> </w:t>
      </w:r>
      <w:r>
        <w:t xml:space="preserve">“so warm water holds less dissolved CO₂, and the extra escapes as fizz.”</w:t>
      </w:r>
    </w:p>
    <w:p>
      <w:pPr>
        <w:pStyle w:val="Compact"/>
        <w:numPr>
          <w:ilvl w:val="0"/>
          <w:numId w:val="2898"/>
        </w:numPr>
      </w:pPr>
      <w:r>
        <w:t xml:space="preserve">“Because 40 g is above the curve, so 8 g can’t dissolve.”</w:t>
      </w:r>
      <w:r>
        <w:t xml:space="preserve"> </w:t>
      </w:r>
      <w:r>
        <w:t xml:space="preserve">— excellent; that’s the saturation reading turned into a sentence. Push the So:</w:t>
      </w:r>
      <w:r>
        <w:t xml:space="preserve"> </w:t>
      </w:r>
      <w:r>
        <w:t xml:space="preserve">“so the solution is saturated and 8 g settles out as solid.”</w:t>
      </w:r>
    </w:p>
    <w:bookmarkEnd w:id="3749"/>
    <w:bookmarkStart w:id="3750" w:name="min-return-to-the-phenomenon-57"/>
    <w:p>
      <w:pPr>
        <w:pStyle w:val="Heading4"/>
      </w:pPr>
      <w:r>
        <w:t xml:space="preserve">39–40 min · Return to the phenomenon</w:t>
      </w:r>
    </w:p>
    <w:p>
      <w:pPr>
        <w:pStyle w:val="BlockText"/>
      </w:pPr>
      <w:r>
        <w:t xml:space="preserve">“Return to the two cans. We can now answer the driving question with the table, not just a guess. Point to where a gas curve is on the graph at fridge temperature versus warm-car temperature. Which temperature lets the water hold more dissolved carbon dioxide? So which can keeps its fizz?”</w:t>
      </w:r>
    </w:p>
    <w:p>
      <w:pPr>
        <w:pStyle w:val="FirstParagraph"/>
      </w:pPr>
      <w:r>
        <w:t xml:space="preserve">Target: the cold can — the gas curve is higher (more dissolved gas held) at low temperature, so the cold soda retains more CO₂ and stays carbonated longer.</w:t>
      </w:r>
    </w:p>
    <w:p>
      <w:pPr>
        <w:pStyle w:val="BlockText"/>
      </w:pPr>
      <w:r>
        <w:t xml:space="preserve">“That number on the curve isn’t a guess — it’s the maximum the water can hold at that temperature. Reading the curve turns</w:t>
      </w:r>
      <w:r>
        <w:t xml:space="preserve"> </w:t>
      </w:r>
      <w:r>
        <w:t xml:space="preserve">‘warm soda tastes flat’</w:t>
      </w:r>
      <w:r>
        <w:t xml:space="preserve"> </w:t>
      </w:r>
      <w:r>
        <w:t xml:space="preserve">into a prediction you can make for any gas, any temperature, before you ever open the can.”</w:t>
      </w:r>
    </w:p>
    <w:p>
      <w:r>
        <w:pict>
          <v:rect style="width:0;height:1.5pt" o:hralign="center" o:hrstd="t" o:hr="t"/>
        </w:pict>
      </w:r>
    </w:p>
    <w:bookmarkEnd w:id="3750"/>
    <w:bookmarkEnd w:id="3751"/>
    <w:bookmarkStart w:id="3753" w:name="phase-5-evaluate-40-42-min-58"/>
    <w:p>
      <w:pPr>
        <w:pStyle w:val="Heading3"/>
      </w:pPr>
      <w:r>
        <w:t xml:space="preserve">Phase 5 · Evaluate</w:t>
      </w:r>
      <w:r>
        <w:t xml:space="preserve"> </w:t>
      </w:r>
      <w:r>
        <w:rPr>
          <w:i/>
          <w:iCs/>
        </w:rPr>
        <w:t xml:space="preserve">(40 – 42 min)</w:t>
      </w:r>
    </w:p>
    <w:bookmarkStart w:id="3752" w:name="min-exit-ticket-closing-reflection-58"/>
    <w:p>
      <w:pPr>
        <w:pStyle w:val="Heading4"/>
      </w:pPr>
      <w:r>
        <w:t xml:space="preserve">40–42 min · Exit Ticket + Closing Reflection</w:t>
      </w:r>
    </w:p>
    <w:p>
      <w:pPr>
        <w:pStyle w:val="FirstParagraph"/>
      </w:pPr>
      <w:r>
        <w:t xml:space="preserve">Post or read aloud:</w:t>
      </w:r>
    </w:p>
    <w:p>
      <w:pPr>
        <w:pStyle w:val="BlockText"/>
      </w:pPr>
      <w:r>
        <w:rPr>
          <w:i/>
          <w:iCs/>
        </w:rPr>
        <w:t xml:space="preserve">(a) Using Reference Table G (the projected graph), read the solubility of KNO₃ at 80 °C. Is a solution of 150 g of KNO₃ in 100 g of water at 80 °C saturated, unsaturated, or with excess undissolved? Explain in one sentence.</w:t>
      </w:r>
      <w:r>
        <w:t xml:space="preserve"> </w:t>
      </w:r>
      <w:r>
        <w:rPr>
          <w:i/>
          <w:iCs/>
        </w:rPr>
        <w:t xml:space="preserve">(b) A bottle of carbonated water is moved from the refrigerator to a warm room. Does the water now hold MORE or LESS dissolved carbon dioxide? Explain using the temperature-solubility relationship for gases.</w:t>
      </w:r>
      <w:r>
        <w:t xml:space="preserve"> </w:t>
      </w:r>
      <w:r>
        <w:rPr>
          <w:i/>
          <w:iCs/>
        </w:rPr>
        <w:t xml:space="preserve">(c) In one sentence, explain how the slope of a curve on Reference Table G tells you whether a substance is a solid or a gas.</w:t>
      </w:r>
    </w:p>
    <w:p>
      <w:pPr>
        <w:pStyle w:val="FirstParagraph"/>
      </w:pPr>
      <w:r>
        <w:t xml:space="preserve">Expected answers are in</w:t>
      </w:r>
      <w:r>
        <w:t xml:space="preserve"> </w:t>
      </w:r>
      <w:r>
        <w:rPr>
          <w:rStyle w:val="VerbatimChar"/>
        </w:rPr>
        <w:t xml:space="preserve">Answer_Key.docx</w:t>
      </w:r>
      <w:r>
        <w:t xml:space="preserve">. (Exit Ticket values — 80 °C, 150 g, carbonated water — are deliberately distinct from the 20/40/60 °C and 30/32/40 g practice in the worksheet.)</w:t>
      </w:r>
    </w:p>
    <w:p>
      <w:pPr>
        <w:pStyle w:val="BodyText"/>
      </w:pPr>
      <w:r>
        <w:rPr>
          <w:b/>
          <w:bCs/>
        </w:rPr>
        <w:t xml:space="preserve">Closing Reflection (SEL, 30 seconds):</w:t>
      </w:r>
    </w:p>
    <w:p>
      <w:pPr>
        <w:pStyle w:val="BlockText"/>
      </w:pPr>
      <w:r>
        <w:t xml:space="preserve">“Today a graph you’ll have on every exam explained something from your everyday life — warm flat soda. In one sentence: what is one thing that clicked for you today, and who in your group helped you read the curve?”</w:t>
      </w:r>
    </w:p>
    <w:p>
      <w:pPr>
        <w:pStyle w:val="FirstParagraph"/>
      </w:pPr>
      <w:r>
        <w:t xml:space="preserve">Collect worksheets; note which students confidently read a value straight off a curve versus students who struggled to go x-axis → curve → y-axis. The straight-line reading is the procedural skill to spot-check at the start of the next lesson.</w:t>
      </w:r>
    </w:p>
    <w:p>
      <w:r>
        <w:pict>
          <v:rect style="width:0;height:1.5pt" o:hralign="center" o:hrstd="t" o:hr="t"/>
        </w:pict>
      </w:r>
    </w:p>
    <w:bookmarkEnd w:id="3752"/>
    <w:bookmarkEnd w:id="3753"/>
    <w:bookmarkStart w:id="3754" w:name="common-misconceptions-58"/>
    <w:p>
      <w:pPr>
        <w:pStyle w:val="Heading3"/>
      </w:pPr>
      <w:r>
        <w:t xml:space="preserve">Common Misconceptions</w:t>
      </w:r>
    </w:p>
    <w:p>
      <w:pPr>
        <w:pStyle w:val="Compact"/>
        <w:numPr>
          <w:ilvl w:val="0"/>
          <w:numId w:val="2899"/>
        </w:numPr>
      </w:pPr>
      <w:r>
        <w:rPr>
          <w:b/>
          <w:bCs/>
        </w:rPr>
        <w:t xml:space="preserve">Misconception:</w:t>
      </w:r>
      <w:r>
        <w:t xml:space="preserve"> </w:t>
      </w:r>
      <w:r>
        <w:t xml:space="preserve">“Everything dissolves better in hot water.”</w:t>
      </w:r>
      <w:r>
        <w:t xml:space="preserve"> </w:t>
      </w:r>
      <w:r>
        <w:t xml:space="preserve">→</w:t>
      </w:r>
      <w:r>
        <w:t xml:space="preserve"> </w:t>
      </w:r>
      <w:r>
        <w:rPr>
          <w:b/>
          <w:bCs/>
        </w:rPr>
        <w:t xml:space="preserve">Correction:</w:t>
      </w:r>
      <w:r>
        <w:t xml:space="preserve"> </w:t>
      </w:r>
      <w:r>
        <w:t xml:space="preserve">Most</w:t>
      </w:r>
      <w:r>
        <w:t xml:space="preserve"> </w:t>
      </w:r>
      <w:r>
        <w:rPr>
          <w:i/>
          <w:iCs/>
        </w:rPr>
        <w:t xml:space="preserve">solids</w:t>
      </w:r>
      <w:r>
        <w:t xml:space="preserve"> </w:t>
      </w:r>
      <w:r>
        <w:t xml:space="preserve">do, but</w:t>
      </w:r>
      <w:r>
        <w:t xml:space="preserve"> </w:t>
      </w:r>
      <w:r>
        <w:rPr>
          <w:i/>
          <w:iCs/>
        </w:rPr>
        <w:t xml:space="preserve">gases</w:t>
      </w:r>
      <w:r>
        <w:t xml:space="preserve"> </w:t>
      </w:r>
      <w:r>
        <w:t xml:space="preserve">do the opposite — gas solubility</w:t>
      </w:r>
      <w:r>
        <w:t xml:space="preserve"> </w:t>
      </w:r>
      <w:r>
        <w:rPr>
          <w:i/>
          <w:iCs/>
        </w:rPr>
        <w:t xml:space="preserve">decreases</w:t>
      </w:r>
      <w:r>
        <w:t xml:space="preserve"> </w:t>
      </w:r>
      <w:r>
        <w:t xml:space="preserve">as temperature increases. Reference Table G shows both behaviors: rising curves (solids) and falling curves (gases). The soda phenomenon depends entirely on the gas case.</w:t>
      </w:r>
    </w:p>
    <w:p>
      <w:pPr>
        <w:pStyle w:val="Compact"/>
        <w:numPr>
          <w:ilvl w:val="0"/>
          <w:numId w:val="2899"/>
        </w:numPr>
      </w:pPr>
      <w:r>
        <w:rPr>
          <w:b/>
          <w:bCs/>
        </w:rPr>
        <w:t xml:space="preserve">Misconception:</w:t>
      </w:r>
      <w:r>
        <w:t xml:space="preserve"> </w:t>
      </w:r>
      <w:r>
        <w:t xml:space="preserve">“The solubility curve tells you how fast something dissolves.”</w:t>
      </w:r>
      <w:r>
        <w:t xml:space="preserve"> </w:t>
      </w:r>
      <w:r>
        <w:t xml:space="preserve">→</w:t>
      </w:r>
      <w:r>
        <w:t xml:space="preserve"> </w:t>
      </w:r>
      <w:r>
        <w:rPr>
          <w:b/>
          <w:bCs/>
        </w:rPr>
        <w:t xml:space="preserve">Correction:</w:t>
      </w:r>
      <w:r>
        <w:t xml:space="preserve"> </w:t>
      </w:r>
      <w:r>
        <w:t xml:space="preserve">The curve shows the</w:t>
      </w:r>
      <w:r>
        <w:t xml:space="preserve"> </w:t>
      </w:r>
      <w:r>
        <w:rPr>
          <w:i/>
          <w:iCs/>
        </w:rPr>
        <w:t xml:space="preserve">maximum amount</w:t>
      </w:r>
      <w:r>
        <w:t xml:space="preserve"> </w:t>
      </w:r>
      <w:r>
        <w:t xml:space="preserve">that can dissolve (the saturation limit) at each temperature, not the speed. Stirring and surface area change speed; the curve only sets the ceiling.</w:t>
      </w:r>
    </w:p>
    <w:p>
      <w:pPr>
        <w:pStyle w:val="Compact"/>
        <w:numPr>
          <w:ilvl w:val="0"/>
          <w:numId w:val="2899"/>
        </w:numPr>
      </w:pPr>
      <w:r>
        <w:rPr>
          <w:b/>
          <w:bCs/>
        </w:rPr>
        <w:t xml:space="preserve">Misconception:</w:t>
      </w:r>
      <w:r>
        <w:t xml:space="preserve"> </w:t>
      </w:r>
      <w:r>
        <w:t xml:space="preserve">“If I add more solute than the curve allows, it just keeps dissolving slowly.”</w:t>
      </w:r>
      <w:r>
        <w:t xml:space="preserve"> </w:t>
      </w:r>
      <w:r>
        <w:t xml:space="preserve">→</w:t>
      </w:r>
      <w:r>
        <w:t xml:space="preserve"> </w:t>
      </w:r>
      <w:r>
        <w:rPr>
          <w:b/>
          <w:bCs/>
        </w:rPr>
        <w:t xml:space="preserve">Correction:</w:t>
      </w:r>
      <w:r>
        <w:t xml:space="preserve"> </w:t>
      </w:r>
      <w:r>
        <w:t xml:space="preserve">Above the curve at a fixed temperature, the excess cannot dissolve — it stays as undissolved solid (a saturated solution with excess). To dissolve more of a solid, you must raise the temperature to raise the curve.</w:t>
      </w:r>
    </w:p>
    <w:p>
      <w:pPr>
        <w:pStyle w:val="Compact"/>
        <w:numPr>
          <w:ilvl w:val="0"/>
          <w:numId w:val="2899"/>
        </w:numPr>
      </w:pPr>
      <w:r>
        <w:rPr>
          <w:b/>
          <w:bCs/>
        </w:rPr>
        <w:t xml:space="preserve">Misconception:</w:t>
      </w:r>
      <w:r>
        <w:t xml:space="preserve"> </w:t>
      </w:r>
      <w:r>
        <w:t xml:space="preserve">“Warm soda goes flat because the bubbles are bigger.”</w:t>
      </w:r>
      <w:r>
        <w:t xml:space="preserve"> </w:t>
      </w:r>
      <w:r>
        <w:t xml:space="preserve">→</w:t>
      </w:r>
      <w:r>
        <w:t xml:space="preserve"> </w:t>
      </w:r>
      <w:r>
        <w:rPr>
          <w:b/>
          <w:bCs/>
        </w:rPr>
        <w:t xml:space="preserve">Correction:</w:t>
      </w:r>
      <w:r>
        <w:t xml:space="preserve"> </w:t>
      </w:r>
      <w:r>
        <w:t xml:space="preserve">It goes flat because warm water holds</w:t>
      </w:r>
      <w:r>
        <w:t xml:space="preserve"> </w:t>
      </w:r>
      <w:r>
        <w:rPr>
          <w:i/>
          <w:iCs/>
        </w:rPr>
        <w:t xml:space="preserve">less</w:t>
      </w:r>
      <w:r>
        <w:t xml:space="preserve"> </w:t>
      </w:r>
      <w:r>
        <w:t xml:space="preserve">dissolved carbon dioxide. The dissolved gas exceeds the new lower limit and escapes. The bubble size is a symptom; the cause is the falling gas-solubility curve.</w:t>
      </w:r>
    </w:p>
    <w:p>
      <w:pPr>
        <w:pStyle w:val="Compact"/>
        <w:numPr>
          <w:ilvl w:val="0"/>
          <w:numId w:val="2899"/>
        </w:numPr>
      </w:pPr>
      <w:r>
        <w:rPr>
          <w:b/>
          <w:bCs/>
        </w:rPr>
        <w:t xml:space="preserve">Misconception:</w:t>
      </w:r>
      <w:r>
        <w:t xml:space="preserve"> </w:t>
      </w:r>
      <w:r>
        <w:t xml:space="preserve">“A point below the curve means the solution is saturated.”</w:t>
      </w:r>
      <w:r>
        <w:t xml:space="preserve"> </w:t>
      </w:r>
      <w:r>
        <w:t xml:space="preserve">→</w:t>
      </w:r>
      <w:r>
        <w:t xml:space="preserve"> </w:t>
      </w:r>
      <w:r>
        <w:rPr>
          <w:b/>
          <w:bCs/>
        </w:rPr>
        <w:t xml:space="preserve">Correction:</w:t>
      </w:r>
      <w:r>
        <w:t xml:space="preserve"> </w:t>
      </w:r>
      <w:r>
        <w:t xml:space="preserve">Below the curve is</w:t>
      </w:r>
      <w:r>
        <w:t xml:space="preserve"> </w:t>
      </w:r>
      <w:r>
        <w:rPr>
          <w:i/>
          <w:iCs/>
        </w:rPr>
        <w:t xml:space="preserve">unsaturated</w:t>
      </w:r>
      <w:r>
        <w:t xml:space="preserve"> </w:t>
      </w:r>
      <w:r>
        <w:t xml:space="preserve">(it could dissolve more).</w:t>
      </w:r>
      <w:r>
        <w:t xml:space="preserve"> </w:t>
      </w:r>
      <w:r>
        <w:rPr>
          <w:i/>
          <w:iCs/>
        </w:rPr>
        <w:t xml:space="preserve">On</w:t>
      </w:r>
      <w:r>
        <w:t xml:space="preserve"> </w:t>
      </w:r>
      <w:r>
        <w:t xml:space="preserve">the curve is saturated.</w:t>
      </w:r>
      <w:r>
        <w:t xml:space="preserve"> </w:t>
      </w:r>
      <w:r>
        <w:rPr>
          <w:i/>
          <w:iCs/>
        </w:rPr>
        <w:t xml:space="preserve">Above</w:t>
      </w:r>
      <w:r>
        <w:t xml:space="preserve"> </w:t>
      </w:r>
      <w:r>
        <w:t xml:space="preserve">the curve cannot be reached at that temperature for a solid — the extra precipitates out.</w:t>
      </w:r>
    </w:p>
    <w:p>
      <w:r>
        <w:pict>
          <v:rect style="width:0;height:1.5pt" o:hralign="center" o:hrstd="t" o:hr="t"/>
        </w:pict>
      </w:r>
    </w:p>
    <w:bookmarkEnd w:id="3754"/>
    <w:bookmarkStart w:id="3755" w:name="access-differentiation-58"/>
    <w:p>
      <w:pPr>
        <w:pStyle w:val="Heading3"/>
      </w:pPr>
      <w:r>
        <w:t xml:space="preserve">Access &amp; Differentiation</w:t>
      </w:r>
    </w:p>
    <w:p>
      <w:pPr>
        <w:pStyle w:val="Compact"/>
        <w:numPr>
          <w:ilvl w:val="0"/>
          <w:numId w:val="2900"/>
        </w:numPr>
      </w:pPr>
      <w:r>
        <w:rPr>
          <w:b/>
          <w:bCs/>
        </w:rPr>
        <w:t xml:space="preserve">ELL/ENL supports:</w:t>
      </w:r>
      <w:r>
        <w:t xml:space="preserve"> </w:t>
      </w:r>
      <w:r>
        <w:t xml:space="preserve">Sentence frames posted throughout:</w:t>
      </w:r>
      <w:r>
        <w:t xml:space="preserve"> </w:t>
      </w:r>
      <w:r>
        <w:rPr>
          <w:i/>
          <w:iCs/>
        </w:rPr>
        <w:t xml:space="preserve">“At ___ °C, ___ g of ___ dissolves in 100 g of water.”</w:t>
      </w:r>
      <w:r>
        <w:t xml:space="preserve"> </w:t>
      </w:r>
      <w:r>
        <w:t xml:space="preserve">and</w:t>
      </w:r>
      <w:r>
        <w:t xml:space="preserve"> </w:t>
      </w:r>
      <w:r>
        <w:rPr>
          <w:i/>
          <w:iCs/>
        </w:rPr>
        <w:t xml:space="preserve">“This solution is ___ because the amount is ___ the curve.”</w:t>
      </w:r>
      <w:r>
        <w:t xml:space="preserve"> </w:t>
      </w:r>
      <w:r>
        <w:t xml:space="preserve">(above / on / below). Word-choice box displayed on the board: {solubility curve, saturated, unsaturated, solid, gas, temperature, dissolve, Reference Table G}. Pair each curve with a gesture: hand rising for solids, hand falling for gases. Allow bilingual labeling of the axes; record the data readings in English.</w:t>
      </w:r>
    </w:p>
    <w:p>
      <w:pPr>
        <w:pStyle w:val="Compact"/>
        <w:numPr>
          <w:ilvl w:val="0"/>
          <w:numId w:val="2900"/>
        </w:numPr>
      </w:pPr>
      <w:r>
        <w:rPr>
          <w:b/>
          <w:bCs/>
        </w:rPr>
        <w:t xml:space="preserve">IEP/SPED supports:</w:t>
      </w:r>
      <w:r>
        <w:t xml:space="preserve"> </w:t>
      </w:r>
      <w:r>
        <w:t xml:space="preserve">Provide a Table G reading guide card that shows the three-step method as arrows: (1) find the temperature on the x-axis, (2) go straight up to the curve, (3) read straight across to the y-axis. Pre-mark the three practice temperatures (20, 40, 60 °C) with light vertical lines on a printed copy so the lookup is structured. Assign clear BTC group roles: one student finds the temperature, one traces to the curve, one reads and records. Offer the saturated/unsaturated decision as a checkbox (above / on / below the curve) rather than open response.</w:t>
      </w:r>
    </w:p>
    <w:p>
      <w:pPr>
        <w:pStyle w:val="Compact"/>
        <w:numPr>
          <w:ilvl w:val="0"/>
          <w:numId w:val="2900"/>
        </w:numPr>
      </w:pPr>
      <w:r>
        <w:rPr>
          <w:b/>
          <w:bCs/>
        </w:rPr>
        <w:t xml:space="preserve">Extensions:</w:t>
      </w:r>
      <w:r>
        <w:t xml:space="preserve"> </w:t>
      </w:r>
      <w:r>
        <w:t xml:space="preserve">(1) Using the</w:t>
      </w:r>
      <w:r>
        <w:t xml:space="preserve"> </w:t>
      </w:r>
      <w:r>
        <w:rPr>
          <w:i/>
          <w:iCs/>
        </w:rPr>
        <w:t xml:space="preserve">full</w:t>
      </w:r>
      <w:r>
        <w:t xml:space="preserve"> </w:t>
      </w:r>
      <w:r>
        <w:t xml:space="preserve">classroom Reference Table G, find a substance whose curve is nearly flat (NaCl) and write what that means about heating its solution. (2) Two curves cross near 30 °C at about 45 g. Find another crossing point on the full table and explain what is true about both substances at that temperature. (3) Research: deep-sea soda machines and aquarium aerators both rely on the gas-solubility relationship — explain how cold water and pressure each help keep more gas dissolved, connecting temperature to Henry’s law qualitatively.</w:t>
      </w:r>
    </w:p>
    <w:p>
      <w:r>
        <w:pict>
          <v:rect style="width:0;height:1.5pt" o:hralign="center" o:hrstd="t" o:hr="t"/>
        </w:pict>
      </w:r>
    </w:p>
    <w:bookmarkEnd w:id="3755"/>
    <w:bookmarkStart w:id="3756" w:name="strategy-spotlight-58"/>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practices that reliably raise student thinking: (1)</w:t>
      </w:r>
      <w:r>
        <w:t xml:space="preserve"> </w:t>
      </w:r>
      <w:r>
        <w:rPr>
          <w:b/>
          <w:bCs/>
        </w:rPr>
        <w:t xml:space="preserve">random grouping</w:t>
      </w:r>
      <w:r>
        <w:t xml:space="preserve"> </w:t>
      </w:r>
      <w:r>
        <w:t xml:space="preserve">removes status hierarchies and breaks up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the work</w:t>
      </w:r>
      <w:r>
        <w:t xml:space="preserve"> </w:t>
      </w:r>
      <w:r>
        <w:rPr>
          <w:i/>
          <w:iCs/>
        </w:rPr>
        <w:t xml:space="preserve">before</w:t>
      </w:r>
      <w:r>
        <w:t xml:space="preserve"> </w:t>
      </w:r>
      <w:r>
        <w:t xml:space="preserve">direct instruction, so thinking happens before consolidation.</w:t>
      </w:r>
    </w:p>
    <w:p>
      <w:pPr>
        <w:pStyle w:val="BodyText"/>
      </w:pPr>
      <w:r>
        <w:rPr>
          <w:b/>
          <w:bCs/>
        </w:rPr>
        <w:t xml:space="preserve">How BTC runs in this lesson (Phase 2, minutes 10–30):</w:t>
      </w:r>
    </w:p>
    <w:p>
      <w:pPr>
        <w:pStyle w:val="Compact"/>
        <w:numPr>
          <w:ilvl w:val="0"/>
          <w:numId w:val="2901"/>
        </w:numPr>
      </w:pPr>
      <w:r>
        <w:rPr>
          <w:b/>
          <w:bCs/>
        </w:rPr>
        <w:t xml:space="preserve">Random groups:</w:t>
      </w:r>
      <w:r>
        <w:t xml:space="preserve"> </w:t>
      </w:r>
      <w:r>
        <w:t xml:space="preserve">Use a card randomizer or digital spinner to assign groups of three. Announce:</w:t>
      </w:r>
      <w:r>
        <w:t xml:space="preserve"> </w:t>
      </w:r>
      <w:r>
        <w:t xml:space="preserve">“These are your working groups for the next 17 minutes. Find your vertical surface.”</w:t>
      </w:r>
    </w:p>
    <w:p>
      <w:pPr>
        <w:pStyle w:val="Compact"/>
        <w:numPr>
          <w:ilvl w:val="0"/>
          <w:numId w:val="2901"/>
        </w:numPr>
      </w:pPr>
      <w:r>
        <w:rPr>
          <w:b/>
          <w:bCs/>
        </w:rPr>
        <w:t xml:space="preserve">Vertical surfaces:</w:t>
      </w:r>
      <w:r>
        <w:t xml:space="preserve"> </w:t>
      </w:r>
      <w:r>
        <w:t xml:space="preserve">Each group claims a whiteboard panel, a window section with a dry-erase marker, or standing-height chart paper. One marker per group — it passes between members so all three contribute reading and writing.</w:t>
      </w:r>
    </w:p>
    <w:p>
      <w:pPr>
        <w:pStyle w:val="Compact"/>
        <w:numPr>
          <w:ilvl w:val="0"/>
          <w:numId w:val="2901"/>
        </w:numPr>
      </w:pPr>
      <w:r>
        <w:rPr>
          <w:b/>
          <w:bCs/>
        </w:rPr>
        <w:t xml:space="preserve">Thin-slice prompt:</w:t>
      </w:r>
      <w:r>
        <w:t xml:space="preserve"> </w:t>
      </w:r>
      <w:r>
        <w:t xml:space="preserve">The Table G reading task (Parts A → B → C) is built to be</w:t>
      </w:r>
      <w:r>
        <w:t xml:space="preserve"> </w:t>
      </w:r>
      <w:r>
        <w:rPr>
          <w:i/>
          <w:iCs/>
        </w:rPr>
        <w:t xml:space="preserve">just</w:t>
      </w:r>
      <w:r>
        <w:t xml:space="preserve"> </w:t>
      </w:r>
      <w:r>
        <w:t xml:space="preserve">beyond what a student can do alone but reachable as a group. Students are not told</w:t>
      </w:r>
      <w:r>
        <w:t xml:space="preserve"> </w:t>
      </w:r>
      <w:r>
        <w:t xml:space="preserve">“rising means solid, falling means gas.”</w:t>
      </w:r>
      <w:r>
        <w:t xml:space="preserve"> </w:t>
      </w:r>
      <w:r>
        <w:t xml:space="preserve">They read the values, compare directions, and</w:t>
      </w:r>
      <w:r>
        <w:t xml:space="preserve"> </w:t>
      </w:r>
      <w:r>
        <w:rPr>
          <w:i/>
          <w:iCs/>
        </w:rPr>
        <w:t xml:space="preserve">derive</w:t>
      </w:r>
      <w:r>
        <w:t xml:space="preserve"> </w:t>
      </w:r>
      <w:r>
        <w:t xml:space="preserve">the slope rule themselves before Phase 3 names it.</w:t>
      </w:r>
    </w:p>
    <w:p>
      <w:pPr>
        <w:pStyle w:val="Compact"/>
        <w:numPr>
          <w:ilvl w:val="0"/>
          <w:numId w:val="2901"/>
        </w:numPr>
      </w:pPr>
      <w:r>
        <w:rPr>
          <w:b/>
          <w:bCs/>
        </w:rPr>
        <w:t xml:space="preserve">Teacher as knowledge-withholder:</w:t>
      </w:r>
      <w:r>
        <w:t xml:space="preserve"> </w:t>
      </w:r>
      <w:r>
        <w:t xml:space="preserve">While groups work, circulate and ask only questions — never give the rule. Ask:</w:t>
      </w:r>
      <w:r>
        <w:t xml:space="preserve"> </w:t>
      </w:r>
      <w:r>
        <w:t xml:space="preserve">“Bigger or smaller as it heats?”</w:t>
      </w:r>
      <w:r>
        <w:t xml:space="preserve"> </w:t>
      </w:r>
      <w:r>
        <w:t xml:space="preserve">“If a new curve falls, what would you bet — solid or gas?”</w:t>
      </w:r>
      <w:r>
        <w:t xml:space="preserve"> </w:t>
      </w:r>
      <w:r>
        <w:t xml:space="preserve">“Where do the curves cross, and what’s true there?”</w:t>
      </w:r>
      <w:r>
        <w:t xml:space="preserve"> </w:t>
      </w:r>
      <w:r>
        <w:t xml:space="preserve">The aim is for students to state the temperature-solubility pattern themselves.</w:t>
      </w:r>
    </w:p>
    <w:p>
      <w:pPr>
        <w:pStyle w:val="Compact"/>
        <w:numPr>
          <w:ilvl w:val="0"/>
          <w:numId w:val="2901"/>
        </w:numPr>
      </w:pPr>
      <w:r>
        <w:rPr>
          <w:b/>
          <w:bCs/>
        </w:rPr>
        <w:t xml:space="preserve">Gallery glance (built in):</w:t>
      </w:r>
      <w:r>
        <w:t xml:space="preserve"> </w:t>
      </w:r>
      <w:r>
        <w:t xml:space="preserve">As groups finish Part C, have each take a quick look at one neighboring board to compare how another group classified the</w:t>
      </w:r>
      <w:r>
        <w:t xml:space="preserve"> </w:t>
      </w:r>
      <w:r>
        <w:t xml:space="preserve">“new”</w:t>
      </w:r>
      <w:r>
        <w:t xml:space="preserve"> </w:t>
      </w:r>
      <w:r>
        <w:t xml:space="preserve">falling curve — exposing them to a second articulation of the same pattern before the debrief.</w:t>
      </w:r>
    </w:p>
    <w:p>
      <w:pPr>
        <w:pStyle w:val="FirstParagraph"/>
      </w:pPr>
      <w:r>
        <w:rPr>
          <w:b/>
          <w:bCs/>
        </w:rPr>
        <w:t xml:space="preserve">Why BTC fits using solubility tables:</w:t>
      </w:r>
      <w:r>
        <w:t xml:space="preserve"> </w:t>
      </w:r>
      <w:r>
        <w:t xml:space="preserve">Reading Table G is a single, repeatable pattern (slope direction → solid vs. gas; curve height → saturation) that</w:t>
      </w:r>
      <w:r>
        <w:t xml:space="preserve"> </w:t>
      </w:r>
      <w:r>
        <w:rPr>
          <w:i/>
          <w:iCs/>
        </w:rPr>
        <w:t xml:space="preserve">emerges from the data itself</w:t>
      </w:r>
      <w:r>
        <w:t xml:space="preserve">. That makes it an ideal thin-slice: students who derive</w:t>
      </w:r>
      <w:r>
        <w:t xml:space="preserve"> </w:t>
      </w:r>
      <w:r>
        <w:t xml:space="preserve">“falling curve = gas”</w:t>
      </w:r>
      <w:r>
        <w:t xml:space="preserve"> </w:t>
      </w:r>
      <w:r>
        <w:t xml:space="preserve">at the board own the rule when Phase 3 attaches the vocabulary, instead of copying a definition cold. Liljedahl’s research shows students who derive a pattern before seeing it stated retain it more reliably than students who transcribe it from the board.</w:t>
      </w:r>
    </w:p>
    <w:p>
      <w:pPr>
        <w:pStyle w:val="BodyText"/>
      </w:pPr>
      <w:r>
        <w:rPr>
          <w:b/>
          <w:bCs/>
        </w:rPr>
        <w:t xml:space="preserve">CRSE connection:</w:t>
      </w:r>
      <w:r>
        <w:t xml:space="preserve"> </w:t>
      </w:r>
      <w:r>
        <w:t xml:space="preserve">The soda phenomenon and the opening-circle prompt (</w:t>
      </w:r>
      <w:r>
        <w:t xml:space="preserve">“a drink better cold than warm”</w:t>
      </w:r>
      <w:r>
        <w:t xml:space="preserve">) draw on food and drink every student knows from home — sweet tea, fizzy drinks, cold juice — honoring out-of-school knowledge and making an exam tool feel continuous with lived experience. Random grouping is itself a CRSE move: it disrupts the social sorting that concentrates academic authority in a few students and signals that every student’s reading of the curve belongs on the board.</w:t>
      </w:r>
    </w:p>
    <w:p>
      <w:r>
        <w:pict>
          <v:rect style="width:0;height:1.5pt" o:hralign="center" o:hrstd="t" o:hr="t"/>
        </w:pict>
      </w:r>
    </w:p>
    <w:bookmarkEnd w:id="3756"/>
    <w:bookmarkStart w:id="3757" w:name="X860ab04c8af42b9b0497ce44b6ca756aabd7d3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warm vs. cold soda going flat; Reference Table G graph</w:t>
            </w:r>
            <w:r>
              <w:t xml:space="preserve"> </w:t>
            </w:r>
            <w:r>
              <w:rPr>
                <w:rStyle w:val="VerbatimChar"/>
              </w:rPr>
              <w:t xml:space="preserve">reference_table_g_solid_vs_gas.png</w:t>
            </w:r>
            <w:r>
              <w:t xml:space="preserve">; return in Phase 4 reading the gas curve at fridge vs. warm temperatures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a curve’s</w:t>
            </w:r>
            <w:r>
              <w:t xml:space="preserve"> </w:t>
            </w:r>
            <w:r>
              <w:rPr>
                <w:i/>
                <w:iCs/>
              </w:rPr>
              <w:t xml:space="preserve">direction</w:t>
            </w:r>
            <w:r>
              <w:t xml:space="preserve"> </w:t>
            </w:r>
            <w:r>
              <w:t xml:space="preserve">tell you?); Phase 3 (TT#2 — what do rising vs. falling curves mean?)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(read values, derive the slope rule); Javalab saturation test;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(TT#2 + vocabulary) and Phase 4 (B/B/S on the falling gas curve)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solubility curve / saturated / temperature-solubility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read the gas curve at refrigerator vs. warm-room temperature to explain which soda keeps its fizz</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Table G reading-guide card, pre-marked temperatures, BTC group roles, checkbox saturation decision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(read KNO₃ at 80 °C + saturation decision; gas solubility on warming; slope-to-classification sentence)</w:t>
            </w:r>
          </w:p>
        </w:tc>
      </w:tr>
    </w:tbl>
    <w:p>
      <w:r>
        <w:pict>
          <v:rect style="width:0;height:1.5pt" o:hralign="center" o:hrstd="t" o:hr="t"/>
        </w:pict>
      </w:r>
    </w:p>
    <w:bookmarkEnd w:id="3757"/>
    <w:bookmarkStart w:id="3758" w:name="companion-materials-58"/>
    <w:p>
      <w:pPr>
        <w:pStyle w:val="Heading3"/>
      </w:pPr>
      <w:r>
        <w:t xml:space="preserve">Companion Materials</w:t>
      </w:r>
    </w:p>
    <w:p>
      <w:pPr>
        <w:pStyle w:val="Compact"/>
        <w:numPr>
          <w:ilvl w:val="0"/>
          <w:numId w:val="2902"/>
        </w:numPr>
      </w:pPr>
      <w:r>
        <w:rPr>
          <w:rStyle w:val="VerbatimChar"/>
        </w:rPr>
        <w:t xml:space="preserve">Student_Worksheet.docx</w:t>
      </w:r>
      <w:r>
        <w:t xml:space="preserve"> </w:t>
      </w:r>
      <w:r>
        <w:t xml:space="preserve">— the 5E student investigation (hand out at the start of Phase 2)</w:t>
      </w:r>
    </w:p>
    <w:p>
      <w:pPr>
        <w:pStyle w:val="Compact"/>
        <w:numPr>
          <w:ilvl w:val="0"/>
          <w:numId w:val="2902"/>
        </w:numPr>
      </w:pPr>
      <w:r>
        <w:rPr>
          <w:rStyle w:val="VerbatimChar"/>
        </w:rPr>
        <w:t xml:space="preserve">Student_Notes.docx</w:t>
      </w:r>
      <w:r>
        <w:t xml:space="preserve"> </w:t>
      </w:r>
      <w:r>
        <w:t xml:space="preserve">— guided note-guide for vocabulary and the worked Table G reading</w:t>
      </w:r>
    </w:p>
    <w:p>
      <w:pPr>
        <w:pStyle w:val="Compact"/>
        <w:numPr>
          <w:ilvl w:val="0"/>
          <w:numId w:val="290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758"/>
    <w:bookmarkStart w:id="3759" w:name="key-vocabulary-max-3-58"/>
    <w:p>
      <w:pPr>
        <w:pStyle w:val="Heading3"/>
      </w:pPr>
      <w:r>
        <w:t xml:space="preserve">Key Vocabulary (max 3)</w:t>
      </w:r>
    </w:p>
    <w:p>
      <w:pPr>
        <w:pStyle w:val="Compact"/>
        <w:numPr>
          <w:ilvl w:val="0"/>
          <w:numId w:val="2903"/>
        </w:numPr>
      </w:pPr>
      <w:r>
        <w:rPr>
          <w:b/>
          <w:bCs/>
        </w:rPr>
        <w:t xml:space="preserve">solubility curve</w:t>
      </w:r>
      <w:r>
        <w:t xml:space="preserve"> </w:t>
      </w:r>
      <w:r>
        <w:t xml:space="preserve">— a line on Reference Table G showing the maximum mass of a solute that dissolves in 100 g of water at each temperature; the height of the curve is the saturation limit at that temperature, and the direction of its slope tells you whether the substance is a solid (rising) or a gas (falling)</w:t>
      </w:r>
    </w:p>
    <w:p>
      <w:pPr>
        <w:pStyle w:val="Compact"/>
        <w:numPr>
          <w:ilvl w:val="0"/>
          <w:numId w:val="2903"/>
        </w:numPr>
      </w:pPr>
      <w:r>
        <w:rPr>
          <w:b/>
          <w:bCs/>
        </w:rPr>
        <w:t xml:space="preserve">saturated</w:t>
      </w:r>
      <w:r>
        <w:t xml:space="preserve"> </w:t>
      </w:r>
      <w:r>
        <w:t xml:space="preserve">— describing a solution that holds exactly the maximum amount of dissolved solute for its temperature (sitting right on the curve); a saturated solution cannot dissolve more solute unless the temperature changes, and any extra stays undissolved</w:t>
      </w:r>
    </w:p>
    <w:p>
      <w:pPr>
        <w:pStyle w:val="Compact"/>
        <w:numPr>
          <w:ilvl w:val="0"/>
          <w:numId w:val="2903"/>
        </w:numPr>
      </w:pPr>
      <w:r>
        <w:rPr>
          <w:b/>
          <w:bCs/>
        </w:rPr>
        <w:t xml:space="preserve">temperature-solubility relationship</w:t>
      </w:r>
      <w:r>
        <w:t xml:space="preserve"> </w:t>
      </w:r>
      <w:r>
        <w:t xml:space="preserve">— the pattern on Reference Table G that for most</w:t>
      </w:r>
      <w:r>
        <w:t xml:space="preserve"> </w:t>
      </w:r>
      <w:r>
        <w:rPr>
          <w:i/>
          <w:iCs/>
        </w:rPr>
        <w:t xml:space="preserve">solids</w:t>
      </w:r>
      <w:r>
        <w:t xml:space="preserve"> </w:t>
      </w:r>
      <w:r>
        <w:t xml:space="preserve">solubility increases as temperature increases, while for</w:t>
      </w:r>
      <w:r>
        <w:t xml:space="preserve"> </w:t>
      </w:r>
      <w:r>
        <w:rPr>
          <w:i/>
          <w:iCs/>
        </w:rPr>
        <w:t xml:space="preserve">gases</w:t>
      </w:r>
      <w:r>
        <w:t xml:space="preserve"> </w:t>
      </w:r>
      <w:r>
        <w:t xml:space="preserve">solubility decreases as temperature increases; this relationship explains why a warm soda (dissolved gas) goes flat faster than a cold one</w:t>
      </w:r>
    </w:p>
    <w:p>
      <w:r>
        <w:br w:type="page"/>
      </w:r>
    </w:p>
    <w:bookmarkEnd w:id="3759"/>
    <w:bookmarkEnd w:id="3760"/>
    <w:bookmarkStart w:id="3775" w:name="Xca91f192eb7cf34e6929fdb2ed2d72ab51f325a"/>
    <w:p>
      <w:pPr>
        <w:pStyle w:val="Heading2"/>
      </w:pPr>
      <w:r>
        <w:t xml:space="preserve">Using Solubility Tables — Student Worksheet</w:t>
      </w:r>
    </w:p>
    <w:p>
      <w:pPr>
        <w:pStyle w:val="FirstParagraph"/>
      </w:pPr>
      <w:r>
        <w:rPr>
          <w:b/>
          <w:bCs/>
        </w:rPr>
        <w:t xml:space="preserve">Unit: Solutions — Lesson 03</w:t>
      </w:r>
      <w:r>
        <w:t xml:space="preserve"> </w:t>
      </w:r>
      <w:r>
        <w:t xml:space="preserve">Name: _______________________ Date: __________ Period: ____</w:t>
      </w:r>
    </w:p>
    <w:p>
      <w:r>
        <w:pict>
          <v:rect style="width:0;height:1.5pt" o:hralign="center" o:hrstd="t" o:hr="t"/>
        </w:pict>
      </w:r>
    </w:p>
    <w:bookmarkStart w:id="3761" w:name="phenomenon-117"/>
    <w:p>
      <w:pPr>
        <w:pStyle w:val="Heading3"/>
      </w:pPr>
      <w:r>
        <w:t xml:space="preserve">Phenomenon</w:t>
      </w:r>
    </w:p>
    <w:p>
      <w:pPr>
        <w:pStyle w:val="FirstParagraph"/>
      </w:pPr>
      <w:r>
        <w:t xml:space="preserve">Two identical cans of the same soda are opened at the exact same moment. One has been sitting in a warm car (about 35 °C); the other came straight from the refrigerator (about 4 °C). The warm can fizzes over, foams, and within minutes tastes flat. The cold can stays quietly carbonated and keeps its fizz much longer. Same soda. Same act of opening. The only difference is temperature — and the warm can loses its dissolved carbon dioxide gas far faster.</w:t>
      </w:r>
    </w:p>
    <w:p>
      <w:pPr>
        <w:pStyle w:val="BodyText"/>
      </w:pPr>
      <w:r>
        <w:rPr>
          <w:b/>
          <w:bCs/>
        </w:rPr>
        <w:t xml:space="preserve">Driving question:</w:t>
      </w:r>
      <w:r>
        <w:t xml:space="preserve"> </w:t>
      </w:r>
      <w:r>
        <w:t xml:space="preserve">Why does a warm soda go flat faster than a cold one?</w:t>
      </w:r>
    </w:p>
    <w:p>
      <w:r>
        <w:pict>
          <v:rect style="width:0;height:1.5pt" o:hralign="center" o:hrstd="t" o:hr="t"/>
        </w:pict>
      </w:r>
    </w:p>
    <w:bookmarkEnd w:id="3761"/>
    <w:bookmarkStart w:id="3762" w:name="notice-wonder-5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graph your teacher is projecting. One curve climbs as the water gets hotter, and one curve falls. Without reading any numbers yet — in one sentence, what do you think the</w:t>
      </w:r>
      <w:r>
        <w:t xml:space="preserve"> </w:t>
      </w:r>
      <w:r>
        <w:rPr>
          <w:i/>
          <w:iCs/>
        </w:rPr>
        <w:t xml:space="preserve">direction</w:t>
      </w:r>
      <w:r>
        <w:t xml:space="preserve"> </w:t>
      </w:r>
      <w:r>
        <w:t xml:space="preserve">of a curve tells you about the substance?</w:t>
      </w:r>
    </w:p>
    <w:p>
      <w:r>
        <w:pict>
          <v:rect style="width:0;height:1.5pt" o:hralign="center" o:hrstd="t" o:hr="t"/>
        </w:pict>
      </w:r>
    </w:p>
    <w:p>
      <w:r>
        <w:pict>
          <v:rect style="width:0;height:1.5pt" o:hralign="center" o:hrstd="t" o:hr="t"/>
        </w:pict>
      </w:r>
    </w:p>
    <w:p>
      <w:r>
        <w:pict>
          <v:rect style="width:0;height:1.5pt" o:hralign="center" o:hrstd="t" o:hr="t"/>
        </w:pict>
      </w:r>
    </w:p>
    <w:bookmarkEnd w:id="3762"/>
    <w:bookmarkStart w:id="3763" w:name="initial-model-58"/>
    <w:p>
      <w:pPr>
        <w:pStyle w:val="Heading3"/>
      </w:pPr>
      <w:r>
        <w:t xml:space="preserve">Initial Model</w:t>
      </w:r>
    </w:p>
    <w:p>
      <w:pPr>
        <w:pStyle w:val="FirstParagraph"/>
      </w:pPr>
      <w:r>
        <w:t xml:space="preserve">Before your teacher explains anything, write your best guess: when a soda goes flat, what is actually leaving the liquid, and why would a</w:t>
      </w:r>
      <w:r>
        <w:t xml:space="preserve"> </w:t>
      </w:r>
      <w:r>
        <w:rPr>
          <w:i/>
          <w:iCs/>
        </w:rPr>
        <w:t xml:space="preserve">warm</w:t>
      </w:r>
      <w:r>
        <w:t xml:space="preserve"> </w:t>
      </w:r>
      <w:r>
        <w:t xml:space="preserve">soda lose it faster than a cold one? You do not need to be right — just write what you think now.</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763"/>
    <w:bookmarkStart w:id="3770" w:name="investigation-58"/>
    <w:p>
      <w:pPr>
        <w:pStyle w:val="Heading3"/>
      </w:pPr>
      <w:r>
        <w:t xml:space="preserve">Investigation</w:t>
      </w:r>
    </w:p>
    <w:p>
      <w:pPr>
        <w:pStyle w:val="FirstParagraph"/>
      </w:pPr>
      <w:r>
        <w:t xml:space="preserve">Use Reference Table G (your classroom copy) and the graph below. The graph shows two substances from Table G:</w:t>
      </w:r>
      <w:r>
        <w:t xml:space="preserve"> </w:t>
      </w:r>
      <w:r>
        <w:rPr>
          <w:b/>
          <w:bCs/>
        </w:rPr>
        <w:t xml:space="preserve">KNO₃</w:t>
      </w:r>
      <w:r>
        <w:t xml:space="preserve">, a solid, and</w:t>
      </w:r>
      <w:r>
        <w:t xml:space="preserve"> </w:t>
      </w:r>
      <w:r>
        <w:rPr>
          <w:b/>
          <w:bCs/>
        </w:rPr>
        <w:t xml:space="preserve">NH₃</w:t>
      </w:r>
      <w:r>
        <w:t xml:space="preserve">, a gas.</w:t>
      </w:r>
    </w:p>
    <w:p>
      <w:pPr>
        <w:pStyle w:val="CaptionedFigure"/>
      </w:pPr>
      <w:r>
        <w:drawing>
          <wp:inline>
            <wp:extent cx="4468368" cy="3206496"/>
            <wp:effectExtent b="0" l="0" r="0" t="0"/>
            <wp:docPr descr="Line graph titled ‘Reference Table G: solid vs. gas solubility’ 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 title="" id="3764" name="Picture"/>
            <a:graphic>
              <a:graphicData uri="http://schemas.openxmlformats.org/drawingml/2006/picture">
                <pic:pic>
                  <pic:nvPicPr>
                    <pic:cNvPr descr="/Users/hoopie/Projects/Curricula/Publisher_Ready_Curriculum/02_Chemistry_East_Meadow_Refactor/10_Solutions/03_Using_Solubility_Tables/figures/reference_table_g_solid_vs_gas.png" id="3765" name="Picture"/>
                    <pic:cNvPicPr>
                      <a:picLocks noChangeArrowheads="1" noChangeAspect="1"/>
                    </pic:cNvPicPr>
                  </pic:nvPicPr>
                  <pic:blipFill>
                    <a:blip r:embed="rId3735"/>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w:t>
      </w:r>
    </w:p>
    <w:bookmarkStart w:id="3766" w:name="part-a-read-exact-values"/>
    <w:p>
      <w:pPr>
        <w:pStyle w:val="Heading4"/>
      </w:pPr>
      <w:r>
        <w:t xml:space="preserve">Part A — Read exact values</w:t>
      </w:r>
    </w:p>
    <w:p>
      <w:pPr>
        <w:pStyle w:val="FirstParagraph"/>
      </w:pPr>
      <w:r>
        <w:t xml:space="preserve">To read a curve: find the temperature on the x-axis, go straight UP to the curve, then read straight ACROSS to the y-axis.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Substance</w:t>
            </w:r>
          </w:p>
        </w:tc>
        <w:tc>
          <w:tcPr/>
          <w:p>
            <w:pPr>
              <w:pStyle w:val="Compact"/>
            </w:pPr>
            <w:r>
              <w:t xml:space="preserve">20 °C</w:t>
            </w:r>
          </w:p>
        </w:tc>
        <w:tc>
          <w:tcPr/>
          <w:p>
            <w:pPr>
              <w:pStyle w:val="Compact"/>
            </w:pPr>
            <w:r>
              <w:t xml:space="preserve">40 °C</w:t>
            </w:r>
          </w:p>
        </w:tc>
        <w:tc>
          <w:tcPr/>
          <w:p>
            <w:pPr>
              <w:pStyle w:val="Compact"/>
            </w:pPr>
            <w:r>
              <w:t xml:space="preserve">60 °C</w:t>
            </w:r>
          </w:p>
        </w:tc>
      </w:tr>
      <w:tr>
        <w:tc>
          <w:tcPr/>
          <w:p>
            <w:pPr>
              <w:pStyle w:val="Compact"/>
            </w:pPr>
            <w:r>
              <w:t xml:space="preserve">KNO₃ (solid)</w:t>
            </w:r>
          </w:p>
        </w:tc>
        <w:tc>
          <w:tcPr/>
          <w:p>
            <w:pPr>
              <w:pStyle w:val="Compact"/>
            </w:pPr>
          </w:p>
        </w:tc>
        <w:tc>
          <w:tcPr/>
          <w:p>
            <w:pPr>
              <w:pStyle w:val="Compact"/>
            </w:pPr>
          </w:p>
        </w:tc>
        <w:tc>
          <w:tcPr/>
          <w:p>
            <w:pPr>
              <w:pStyle w:val="Compact"/>
            </w:pPr>
          </w:p>
        </w:tc>
      </w:tr>
      <w:tr>
        <w:tc>
          <w:tcPr/>
          <w:p>
            <w:pPr>
              <w:pStyle w:val="Compact"/>
            </w:pPr>
            <w:r>
              <w:t xml:space="preserve">NH₃ (gas)</w:t>
            </w:r>
          </w:p>
        </w:tc>
        <w:tc>
          <w:tcPr/>
          <w:p>
            <w:pPr>
              <w:pStyle w:val="Compact"/>
            </w:pPr>
          </w:p>
        </w:tc>
        <w:tc>
          <w:tcPr/>
          <w:p>
            <w:pPr>
              <w:pStyle w:val="Compact"/>
            </w:pPr>
          </w:p>
        </w:tc>
        <w:tc>
          <w:tcPr/>
          <w:p>
            <w:pPr>
              <w:pStyle w:val="Compact"/>
            </w:pPr>
          </w:p>
        </w:tc>
      </w:tr>
    </w:tbl>
    <w:bookmarkEnd w:id="3766"/>
    <w:bookmarkStart w:id="3767" w:name="part-b-find-the-pattern"/>
    <w:p>
      <w:pPr>
        <w:pStyle w:val="Heading4"/>
      </w:pPr>
      <w:r>
        <w:t xml:space="preserve">Part B — Find the pattern</w:t>
      </w:r>
    </w:p>
    <w:p>
      <w:pPr>
        <w:pStyle w:val="Compact"/>
        <w:numPr>
          <w:ilvl w:val="0"/>
          <w:numId w:val="2904"/>
        </w:numPr>
      </w:pPr>
      <w:r>
        <w:t xml:space="preserve">As temperature goes UP, what happens to the KNO₃ (solid) numbers?</w:t>
      </w:r>
    </w:p>
    <w:p>
      <w:r>
        <w:pict>
          <v:rect style="width:0;height:1.5pt" o:hralign="center" o:hrstd="t" o:hr="t"/>
        </w:pict>
      </w:r>
    </w:p>
    <w:p>
      <w:pPr>
        <w:pStyle w:val="Compact"/>
        <w:numPr>
          <w:ilvl w:val="0"/>
          <w:numId w:val="2905"/>
        </w:numPr>
      </w:pPr>
      <w:r>
        <w:t xml:space="preserve">As temperature goes UP, what happens to the NH₃ (gas) numbers?</w:t>
      </w:r>
    </w:p>
    <w:p>
      <w:r>
        <w:pict>
          <v:rect style="width:0;height:1.5pt" o:hralign="center" o:hrstd="t" o:hr="t"/>
        </w:pict>
      </w:r>
    </w:p>
    <w:p>
      <w:pPr>
        <w:pStyle w:val="Compact"/>
        <w:numPr>
          <w:ilvl w:val="0"/>
          <w:numId w:val="2906"/>
        </w:numPr>
      </w:pPr>
      <w:r>
        <w:t xml:space="preserve">The two curves cross near 30 °C. What is true about both substances at that crossing point?</w:t>
      </w:r>
    </w:p>
    <w:p>
      <w:r>
        <w:pict>
          <v:rect style="width:0;height:1.5pt" o:hralign="center" o:hrstd="t" o:hr="t"/>
        </w:pict>
      </w:r>
    </w:p>
    <w:bookmarkEnd w:id="3767"/>
    <w:bookmarkStart w:id="3768" w:name="part-c-sort-by-slope"/>
    <w:p>
      <w:pPr>
        <w:pStyle w:val="Heading4"/>
      </w:pPr>
      <w:r>
        <w:t xml:space="preserve">Part C — Sort by slope</w:t>
      </w:r>
    </w:p>
    <w:p>
      <w:pPr>
        <w:pStyle w:val="FirstParagraph"/>
      </w:pPr>
      <w:r>
        <w:t xml:space="preserve">A new substance has a curve on Reference Table G that goes</w:t>
      </w:r>
      <w:r>
        <w:t xml:space="preserve"> </w:t>
      </w:r>
      <w:r>
        <w:rPr>
          <w:i/>
          <w:iCs/>
        </w:rPr>
        <w:t xml:space="preserve">down</w:t>
      </w:r>
      <w:r>
        <w:t xml:space="preserve"> </w:t>
      </w:r>
      <w:r>
        <w:t xml:space="preserve">as temperature rises. Is it more likely a solid or a gas? How do you know?</w:t>
      </w:r>
    </w:p>
    <w:p>
      <w:r>
        <w:pict>
          <v:rect style="width:0;height:1.5pt" o:hralign="center" o:hrstd="t" o:hr="t"/>
        </w:pict>
      </w:r>
    </w:p>
    <w:p>
      <w:r>
        <w:pict>
          <v:rect style="width:0;height:1.5pt" o:hralign="center" o:hrstd="t" o:hr="t"/>
        </w:pict>
      </w:r>
    </w:p>
    <w:bookmarkEnd w:id="3768"/>
    <w:bookmarkStart w:id="3769" w:name="part-d-saturated-or-unsaturated"/>
    <w:p>
      <w:pPr>
        <w:pStyle w:val="Heading4"/>
      </w:pPr>
      <w:r>
        <w:t xml:space="preserve">Part D — Saturated or unsaturated?</w:t>
      </w:r>
    </w:p>
    <w:p>
      <w:pPr>
        <w:pStyle w:val="FirstParagraph"/>
      </w:pPr>
      <w:r>
        <w:t xml:space="preserve">The curve shows the</w:t>
      </w:r>
      <w:r>
        <w:t xml:space="preserve"> </w:t>
      </w:r>
      <w:r>
        <w:rPr>
          <w:i/>
          <w:iCs/>
        </w:rPr>
        <w:t xml:space="preserve">maximum</w:t>
      </w:r>
      <w:r>
        <w:t xml:space="preserve"> </w:t>
      </w:r>
      <w:r>
        <w:t xml:space="preserve">mass that can dissolve at each temperature. Compare each stated amount of KNO₃ to the curve at 20 °C (≈ 32 g), then circle your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Amount of KNO₃ in 100 g water at 20 °C</w:t>
            </w:r>
          </w:p>
        </w:tc>
        <w:tc>
          <w:tcPr/>
          <w:p>
            <w:pPr>
              <w:pStyle w:val="Compact"/>
            </w:pPr>
            <w:r>
              <w:t xml:space="preserve">Above / on / below the curve?</w:t>
            </w:r>
          </w:p>
        </w:tc>
        <w:tc>
          <w:tcPr/>
          <w:p>
            <w:pPr>
              <w:pStyle w:val="Compact"/>
            </w:pPr>
            <w:r>
              <w:t xml:space="preserve">Saturated, unsaturated, or excess undissolved?</w:t>
            </w:r>
          </w:p>
        </w:tc>
      </w:tr>
      <w:tr>
        <w:tc>
          <w:tcPr/>
          <w:p>
            <w:pPr>
              <w:pStyle w:val="Compact"/>
            </w:pPr>
            <w:r>
              <w:t xml:space="preserve">30 g</w:t>
            </w:r>
          </w:p>
        </w:tc>
        <w:tc>
          <w:tcPr/>
          <w:p>
            <w:pPr>
              <w:pStyle w:val="Compact"/>
            </w:pPr>
          </w:p>
        </w:tc>
        <w:tc>
          <w:tcPr/>
          <w:p>
            <w:pPr>
              <w:pStyle w:val="Compact"/>
            </w:pPr>
          </w:p>
        </w:tc>
      </w:tr>
      <w:tr>
        <w:tc>
          <w:tcPr/>
          <w:p>
            <w:pPr>
              <w:pStyle w:val="Compact"/>
            </w:pPr>
            <w:r>
              <w:t xml:space="preserve">32 g</w:t>
            </w:r>
          </w:p>
        </w:tc>
        <w:tc>
          <w:tcPr/>
          <w:p>
            <w:pPr>
              <w:pStyle w:val="Compact"/>
            </w:pPr>
          </w:p>
        </w:tc>
        <w:tc>
          <w:tcPr/>
          <w:p>
            <w:pPr>
              <w:pStyle w:val="Compact"/>
            </w:pPr>
          </w:p>
        </w:tc>
      </w:tr>
      <w:tr>
        <w:tc>
          <w:tcPr/>
          <w:p>
            <w:pPr>
              <w:pStyle w:val="Compact"/>
            </w:pPr>
            <w:r>
              <w:t xml:space="preserve">40 g</w:t>
            </w:r>
          </w:p>
        </w:tc>
        <w:tc>
          <w:tcPr/>
          <w:p>
            <w:pPr>
              <w:pStyle w:val="Compact"/>
            </w:pPr>
          </w:p>
        </w:tc>
        <w:tc>
          <w:tcPr/>
          <w:p>
            <w:pPr>
              <w:pStyle w:val="Compact"/>
            </w:pPr>
          </w:p>
        </w:tc>
      </w:tr>
    </w:tbl>
    <w:p>
      <w:r>
        <w:pict>
          <v:rect style="width:0;height:1.5pt" o:hralign="center" o:hrstd="t" o:hr="t"/>
        </w:pict>
      </w:r>
    </w:p>
    <w:bookmarkEnd w:id="3769"/>
    <w:bookmarkEnd w:id="3770"/>
    <w:bookmarkStart w:id="3771" w:name="make-it-make-sense-58"/>
    <w:p>
      <w:pPr>
        <w:pStyle w:val="Heading3"/>
      </w:pPr>
      <w:r>
        <w:t xml:space="preserve">Make It Make Sense</w:t>
      </w:r>
    </w:p>
    <w:p>
      <w:pPr>
        <w:pStyle w:val="FirstParagraph"/>
      </w:pPr>
      <w:r>
        <w:t xml:space="preserve">Use Reference Table G and the graph. Show how you read each value.</w:t>
      </w:r>
    </w:p>
    <w:p>
      <w:pPr>
        <w:pStyle w:val="BodyText"/>
      </w:pPr>
      <w:r>
        <w:rPr>
          <w:b/>
          <w:bCs/>
        </w:rPr>
        <w:t xml:space="preserve">1.</w:t>
      </w:r>
      <w:r>
        <w:t xml:space="preserve"> </w:t>
      </w:r>
      <w:r>
        <w:t xml:space="preserve">Read the solubility of</w:t>
      </w:r>
      <w:r>
        <w:t xml:space="preserve"> </w:t>
      </w:r>
      <w:r>
        <w:rPr>
          <w:b/>
          <w:bCs/>
        </w:rPr>
        <w:t xml:space="preserve">KNO₃ (solid)</w:t>
      </w:r>
      <w:r>
        <w:t xml:space="preserve"> </w:t>
      </w:r>
      <w:r>
        <w:t xml:space="preserve">at</w:t>
      </w:r>
      <w:r>
        <w:t xml:space="preserve"> </w:t>
      </w:r>
      <w:r>
        <w:rPr>
          <w:b/>
          <w:bCs/>
        </w:rPr>
        <w:t xml:space="preserve">40 °C</w:t>
      </w:r>
      <w:r>
        <w:t xml:space="preserve">.</w:t>
      </w:r>
    </w:p>
    <w:p>
      <w:pPr>
        <w:pStyle w:val="BlockText"/>
      </w:pPr>
      <w:r>
        <w:t xml:space="preserve">Solubility = __________ g per 100 g water</w:t>
      </w:r>
      <w:r>
        <w:t xml:space="preserve"> </w:t>
      </w:r>
      <w:r>
        <w:t xml:space="preserve">How I read it: _______________________________________________</w:t>
      </w:r>
    </w:p>
    <w:p>
      <w:pPr>
        <w:pStyle w:val="FirstParagraph"/>
      </w:pPr>
      <w:r>
        <w:rPr>
          <w:b/>
          <w:bCs/>
        </w:rPr>
        <w:t xml:space="preserve">2.</w:t>
      </w:r>
      <w:r>
        <w:t xml:space="preserve"> </w:t>
      </w:r>
      <w:r>
        <w:t xml:space="preserve">Read the solubility of</w:t>
      </w:r>
      <w:r>
        <w:t xml:space="preserve"> </w:t>
      </w:r>
      <w:r>
        <w:rPr>
          <w:b/>
          <w:bCs/>
        </w:rPr>
        <w:t xml:space="preserve">NH₃ (gas)</w:t>
      </w:r>
      <w:r>
        <w:t xml:space="preserve"> </w:t>
      </w:r>
      <w:r>
        <w:t xml:space="preserve">at</w:t>
      </w:r>
      <w:r>
        <w:t xml:space="preserve"> </w:t>
      </w:r>
      <w:r>
        <w:rPr>
          <w:b/>
          <w:bCs/>
        </w:rPr>
        <w:t xml:space="preserve">60 °C</w:t>
      </w:r>
      <w:r>
        <w:t xml:space="preserve">.</w:t>
      </w:r>
    </w:p>
    <w:p>
      <w:pPr>
        <w:pStyle w:val="BlockText"/>
      </w:pPr>
      <w:r>
        <w:t xml:space="preserve">Solubility = __________ g per 100 g water</w:t>
      </w:r>
      <w:r>
        <w:t xml:space="preserve"> </w:t>
      </w:r>
      <w:r>
        <w:t xml:space="preserve">How I read it: _______________________________________________</w:t>
      </w:r>
    </w:p>
    <w:p>
      <w:pPr>
        <w:pStyle w:val="FirstParagraph"/>
      </w:pPr>
      <w:r>
        <w:rPr>
          <w:b/>
          <w:bCs/>
        </w:rPr>
        <w:t xml:space="preserve">3.</w:t>
      </w:r>
      <w:r>
        <w:t xml:space="preserve"> </w:t>
      </w:r>
      <w:r>
        <w:t xml:space="preserve">A student stirs</w:t>
      </w:r>
      <w:r>
        <w:t xml:space="preserve"> </w:t>
      </w:r>
      <w:r>
        <w:rPr>
          <w:b/>
          <w:bCs/>
        </w:rPr>
        <w:t xml:space="preserve">40 g of KNO₃</w:t>
      </w:r>
      <w:r>
        <w:t xml:space="preserve"> </w:t>
      </w:r>
      <w:r>
        <w:t xml:space="preserve">into</w:t>
      </w:r>
      <w:r>
        <w:t xml:space="preserve"> </w:t>
      </w:r>
      <w:r>
        <w:rPr>
          <w:b/>
          <w:bCs/>
        </w:rPr>
        <w:t xml:space="preserve">100 g of water at 20 °C</w:t>
      </w:r>
      <w:r>
        <w:t xml:space="preserve">. The curve value at 20 °C is about 32 g.</w:t>
      </w:r>
    </w:p>
    <w:p>
      <w:pPr>
        <w:pStyle w:val="Compact"/>
        <w:numPr>
          <w:ilvl w:val="0"/>
          <w:numId w:val="2907"/>
        </w:numPr>
      </w:pPr>
      <w:r>
        <w:t xml:space="preserve">Is this solution saturated, unsaturated, or does some solute stay undissolved? _______________________</w:t>
      </w:r>
    </w:p>
    <w:p>
      <w:pPr>
        <w:pStyle w:val="Compact"/>
        <w:numPr>
          <w:ilvl w:val="0"/>
          <w:numId w:val="2907"/>
        </w:numPr>
      </w:pPr>
      <w:r>
        <w:t xml:space="preserve">How many grams (about) cannot dissolve? _______________________</w:t>
      </w:r>
    </w:p>
    <w:p>
      <w:pPr>
        <w:pStyle w:val="Compact"/>
        <w:numPr>
          <w:ilvl w:val="0"/>
          <w:numId w:val="2907"/>
        </w:numPr>
      </w:pPr>
      <w:r>
        <w:t xml:space="preserve">What could the student do to dissolve the rest</w:t>
      </w:r>
      <w:r>
        <w:t xml:space="preserve"> </w:t>
      </w:r>
      <w:r>
        <w:rPr>
          <w:i/>
          <w:iCs/>
        </w:rPr>
        <w:t xml:space="preserve">without</w:t>
      </w:r>
      <w:r>
        <w:t xml:space="preserve"> </w:t>
      </w:r>
      <w:r>
        <w:t xml:space="preserve">removing any water? _______________________</w:t>
      </w:r>
    </w:p>
    <w:p>
      <w:pPr>
        <w:pStyle w:val="FirstParagraph"/>
      </w:pPr>
      <w:r>
        <w:rPr>
          <w:b/>
          <w:bCs/>
        </w:rPr>
        <w:t xml:space="preserve">4.</w:t>
      </w:r>
      <w:r>
        <w:t xml:space="preserve"> </w:t>
      </w:r>
      <w:r>
        <w:t xml:space="preserve">As a soda warms from refrigerator temperature to warm-room temperature, does the water hold MORE or LESS dissolved carbon dioxide gas? Use the</w:t>
      </w:r>
      <w:r>
        <w:t xml:space="preserve"> </w:t>
      </w:r>
      <w:r>
        <w:rPr>
          <w:i/>
          <w:iCs/>
        </w:rPr>
        <w:t xml:space="preserve">direction</w:t>
      </w:r>
      <w:r>
        <w:t xml:space="preserve"> </w:t>
      </w:r>
      <w:r>
        <w:t xml:space="preserve">of a gas curve to explain.</w:t>
      </w:r>
    </w:p>
    <w:p>
      <w:r>
        <w:pict>
          <v:rect style="width:0;height:1.5pt" o:hralign="center" o:hrstd="t" o:hr="t"/>
        </w:pict>
      </w:r>
    </w:p>
    <w:p>
      <w:r>
        <w:pict>
          <v:rect style="width:0;height:1.5pt" o:hralign="center" o:hrstd="t" o:hr="t"/>
        </w:pict>
      </w:r>
    </w:p>
    <w:p>
      <w:r>
        <w:pict>
          <v:rect style="width:0;height:1.5pt" o:hralign="center" o:hrstd="t" o:hr="t"/>
        </w:pict>
      </w:r>
    </w:p>
    <w:bookmarkEnd w:id="3771"/>
    <w:bookmarkStart w:id="3772" w:name="vocabulary-in-action-58"/>
    <w:p>
      <w:pPr>
        <w:pStyle w:val="Heading3"/>
      </w:pPr>
      <w:r>
        <w:t xml:space="preserve">Vocabulary in Action</w:t>
      </w:r>
    </w:p>
    <w:p>
      <w:pPr>
        <w:pStyle w:val="FirstParagraph"/>
      </w:pPr>
      <w:r>
        <w:t xml:space="preserve">Use each term in a sentence about today’s graph or investigation. Do not copy the definition — describe something you actually read or figured out.</w:t>
      </w:r>
    </w:p>
    <w:p>
      <w:pPr>
        <w:numPr>
          <w:ilvl w:val="0"/>
          <w:numId w:val="2908"/>
        </w:numPr>
      </w:pPr>
      <w:r>
        <w:rPr>
          <w:b/>
          <w:bCs/>
        </w:rPr>
        <w:t xml:space="preserve">solubility curve:</w:t>
      </w:r>
      <w:r>
        <w:t xml:space="preserve"> </w:t>
      </w:r>
      <w:r>
        <w:t xml:space="preserve">_______________________________________________</w:t>
      </w:r>
      <w:r>
        <w:t xml:space="preserve"> </w:t>
      </w:r>
      <w:r>
        <w:t xml:space="preserve">_______________________________________________</w:t>
      </w:r>
    </w:p>
    <w:p>
      <w:pPr>
        <w:numPr>
          <w:ilvl w:val="0"/>
          <w:numId w:val="2908"/>
        </w:numPr>
      </w:pPr>
      <w:r>
        <w:rPr>
          <w:b/>
          <w:bCs/>
        </w:rPr>
        <w:t xml:space="preserve">saturated:</w:t>
      </w:r>
      <w:r>
        <w:t xml:space="preserve"> </w:t>
      </w:r>
      <w:r>
        <w:t xml:space="preserve">_______________________________________________</w:t>
      </w:r>
      <w:r>
        <w:t xml:space="preserve"> </w:t>
      </w:r>
      <w:r>
        <w:t xml:space="preserve">_______________________________________________</w:t>
      </w:r>
    </w:p>
    <w:p>
      <w:pPr>
        <w:numPr>
          <w:ilvl w:val="0"/>
          <w:numId w:val="2908"/>
        </w:numPr>
      </w:pPr>
      <w:r>
        <w:rPr>
          <w:b/>
          <w:bCs/>
        </w:rPr>
        <w:t xml:space="preserve">temperature-solubility relationship: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772"/>
    <w:bookmarkStart w:id="3773" w:name="revise-your-model-58"/>
    <w:p>
      <w:pPr>
        <w:pStyle w:val="Heading3"/>
      </w:pPr>
      <w:r>
        <w:t xml:space="preserve">Revise Your Model</w:t>
      </w:r>
    </w:p>
    <w:p>
      <w:pPr>
        <w:pStyle w:val="FirstParagraph"/>
      </w:pPr>
      <w:r>
        <w:t xml:space="preserve">Return to your Initial Model (your first guess about the flat soda). Revise it using evidence from the graph:</w:t>
      </w:r>
    </w:p>
    <w:p>
      <w:pPr>
        <w:numPr>
          <w:ilvl w:val="0"/>
          <w:numId w:val="2909"/>
        </w:numPr>
      </w:pPr>
      <w:r>
        <w:t xml:space="preserve">What gas is leaving the soda? _______________________</w:t>
      </w:r>
    </w:p>
    <w:p>
      <w:pPr>
        <w:numPr>
          <w:ilvl w:val="0"/>
          <w:numId w:val="2909"/>
        </w:numPr>
      </w:pPr>
      <w:r>
        <w:t xml:space="preserve">On Reference Table G, do gas curves go UP or DOWN as temperature rises? _______________________</w:t>
      </w:r>
    </w:p>
    <w:p>
      <w:pPr>
        <w:numPr>
          <w:ilvl w:val="0"/>
          <w:numId w:val="2909"/>
        </w:numPr>
      </w:pPr>
      <w:r>
        <w:t xml:space="preserve">So can warm water hold MORE or LESS dissolved gas than cold water? _______________________</w:t>
      </w:r>
    </w:p>
    <w:p>
      <w:pPr>
        <w:pStyle w:val="FirstParagraph"/>
      </w:pPr>
      <w:r>
        <w:t xml:space="preserve">Then finish this Because / But / So sentence:</w:t>
      </w:r>
    </w:p>
    <w:p>
      <w:pPr>
        <w:pStyle w:val="BlockText"/>
      </w:pPr>
      <w:r>
        <w:t xml:space="preserve">A warm soda goes flat faster than a cold one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773"/>
    <w:bookmarkStart w:id="3774" w:name="exit-ticket-58"/>
    <w:p>
      <w:pPr>
        <w:pStyle w:val="Heading3"/>
      </w:pPr>
      <w:r>
        <w:t xml:space="preserve">Exit Ticket</w:t>
      </w:r>
    </w:p>
    <w:p>
      <w:pPr>
        <w:pStyle w:val="FirstParagraph"/>
      </w:pPr>
      <w:r>
        <w:rPr>
          <w:i/>
          <w:iCs/>
        </w:rPr>
        <w:t xml:space="preserve">(a) Using Reference Table G (the projected graph), read the solubility of KNO₃ at 80 °C.</w:t>
      </w:r>
    </w:p>
    <w:p>
      <w:pPr>
        <w:pStyle w:val="BlockText"/>
      </w:pPr>
      <w:r>
        <w:t xml:space="preserve">Solubility of KNO₃ at 80 °C = __________ g per 100 g water</w:t>
      </w:r>
    </w:p>
    <w:p>
      <w:pPr>
        <w:pStyle w:val="FirstParagraph"/>
      </w:pPr>
      <w:r>
        <w:t xml:space="preserve">Is a solution of</w:t>
      </w:r>
      <w:r>
        <w:t xml:space="preserve"> </w:t>
      </w:r>
      <w:r>
        <w:rPr>
          <w:b/>
          <w:bCs/>
        </w:rPr>
        <w:t xml:space="preserve">150 g of KNO₃ in 100 g of water at 80 °C</w:t>
      </w:r>
      <w:r>
        <w:t xml:space="preserve"> </w:t>
      </w:r>
      <w:r>
        <w:t xml:space="preserve">saturated, unsaturated, or does some stay undissolved? Explain in one sentence.</w:t>
      </w:r>
    </w:p>
    <w:p>
      <w:r>
        <w:pict>
          <v:rect style="width:0;height:1.5pt" o:hralign="center" o:hrstd="t" o:hr="t"/>
        </w:pict>
      </w:r>
    </w:p>
    <w:p>
      <w:r>
        <w:pict>
          <v:rect style="width:0;height:1.5pt" o:hralign="center" o:hrstd="t" o:hr="t"/>
        </w:pict>
      </w:r>
    </w:p>
    <w:p>
      <w:pPr>
        <w:pStyle w:val="FirstParagraph"/>
      </w:pPr>
      <w:r>
        <w:rPr>
          <w:i/>
          <w:iCs/>
        </w:rPr>
        <w:t xml:space="preserve">(b) A bottle of carbonated water is moved from the refrigerator to a warm room. Does the water now hold MORE or LESS dissolved carbon dioxide? Explain using the temperature-solubility relationship for gases.</w:t>
      </w:r>
    </w:p>
    <w:p>
      <w:r>
        <w:pict>
          <v:rect style="width:0;height:1.5pt" o:hralign="center" o:hrstd="t" o:hr="t"/>
        </w:pict>
      </w:r>
    </w:p>
    <w:p>
      <w:r>
        <w:pict>
          <v:rect style="width:0;height:1.5pt" o:hralign="center" o:hrstd="t" o:hr="t"/>
        </w:pict>
      </w:r>
    </w:p>
    <w:p>
      <w:pPr>
        <w:pStyle w:val="FirstParagraph"/>
      </w:pPr>
      <w:r>
        <w:rPr>
          <w:i/>
          <w:iCs/>
        </w:rPr>
        <w:t xml:space="preserve">(c) In one sentence, explain how the slope of a curve on Reference Table G tells you whether a substance is a solid or a gas.</w:t>
      </w:r>
    </w:p>
    <w:p>
      <w:r>
        <w:pict>
          <v:rect style="width:0;height:1.5pt" o:hralign="center" o:hrstd="t" o:hr="t"/>
        </w:pict>
      </w:r>
    </w:p>
    <w:p>
      <w:r>
        <w:pict>
          <v:rect style="width:0;height:1.5pt" o:hralign="center" o:hrstd="t" o:hr="t"/>
        </w:pict>
      </w:r>
    </w:p>
    <w:p>
      <w:r>
        <w:br w:type="page"/>
      </w:r>
    </w:p>
    <w:bookmarkEnd w:id="3774"/>
    <w:bookmarkEnd w:id="3775"/>
    <w:bookmarkStart w:id="3783" w:name="using-solubility-tables-student-notes"/>
    <w:p>
      <w:pPr>
        <w:pStyle w:val="Heading2"/>
      </w:pPr>
      <w:r>
        <w:t xml:space="preserve">Using Solubility Tables — Student Notes</w:t>
      </w:r>
    </w:p>
    <w:p>
      <w:pPr>
        <w:pStyle w:val="FirstParagraph"/>
      </w:pPr>
      <w:r>
        <w:rPr>
          <w:b/>
          <w:bCs/>
        </w:rPr>
        <w:t xml:space="preserve">Unit: Solutions — Lesson 03</w:t>
      </w:r>
      <w:r>
        <w:t xml:space="preserve"> </w:t>
      </w:r>
      <w:r>
        <w:t xml:space="preserve">Name: _______________________ Date: __________ Period: ____</w:t>
      </w:r>
    </w:p>
    <w:p>
      <w:r>
        <w:pict>
          <v:rect style="width:0;height:1.5pt" o:hralign="center" o:hrstd="t" o:hr="t"/>
        </w:pict>
      </w:r>
    </w:p>
    <w:bookmarkStart w:id="3776" w:name="learning-targets-58"/>
    <w:p>
      <w:pPr>
        <w:pStyle w:val="Heading3"/>
      </w:pPr>
      <w:r>
        <w:t xml:space="preserve">Learning Targets</w:t>
      </w:r>
    </w:p>
    <w:p>
      <w:pPr>
        <w:pStyle w:val="FirstParagraph"/>
      </w:pPr>
      <w:r>
        <w:t xml:space="preserve">By the end of today’s 42 minutes I can:</w:t>
      </w:r>
    </w:p>
    <w:p>
      <w:pPr>
        <w:pStyle w:val="Compact"/>
        <w:numPr>
          <w:ilvl w:val="0"/>
          <w:numId w:val="2910"/>
        </w:numPr>
      </w:pPr>
      <w:r>
        <w:t xml:space="preserve">Read</w:t>
      </w:r>
      <w:r>
        <w:t xml:space="preserve"> </w:t>
      </w:r>
      <w:r>
        <w:rPr>
          <w:b/>
          <w:bCs/>
        </w:rPr>
        <w:t xml:space="preserve">Reference Table G</w:t>
      </w:r>
      <w:r>
        <w:t xml:space="preserve"> </w:t>
      </w:r>
      <w:r>
        <w:t xml:space="preserve">to find the maximum mass of a solute that dissolves in 100 g of water at a given temperature.</w:t>
      </w:r>
    </w:p>
    <w:p>
      <w:pPr>
        <w:pStyle w:val="Compact"/>
        <w:numPr>
          <w:ilvl w:val="0"/>
          <w:numId w:val="2910"/>
        </w:numPr>
      </w:pPr>
      <w:r>
        <w:t xml:space="preserve">Decide whether a solution is</w:t>
      </w:r>
      <w:r>
        <w:t xml:space="preserve"> </w:t>
      </w:r>
      <w:r>
        <w:rPr>
          <w:b/>
          <w:bCs/>
        </w:rPr>
        <w:t xml:space="preserve">saturated</w:t>
      </w:r>
      <w:r>
        <w:t xml:space="preserve">, unsaturated, or has excess undissolved solute by comparing the amount to the curve.</w:t>
      </w:r>
    </w:p>
    <w:p>
      <w:pPr>
        <w:pStyle w:val="Compact"/>
        <w:numPr>
          <w:ilvl w:val="0"/>
          <w:numId w:val="2910"/>
        </w:numPr>
      </w:pPr>
      <w:r>
        <w:t xml:space="preserve">Classify a curve as a</w:t>
      </w:r>
      <w:r>
        <w:t xml:space="preserve"> </w:t>
      </w:r>
      <w:r>
        <w:rPr>
          <w:b/>
          <w:bCs/>
        </w:rPr>
        <w:t xml:space="preserve">solid</w:t>
      </w:r>
      <w:r>
        <w:t xml:space="preserve"> </w:t>
      </w:r>
      <w:r>
        <w:t xml:space="preserve">or a</w:t>
      </w:r>
      <w:r>
        <w:t xml:space="preserve"> </w:t>
      </w:r>
      <w:r>
        <w:rPr>
          <w:b/>
          <w:bCs/>
        </w:rPr>
        <w:t xml:space="preserve">gas</w:t>
      </w:r>
      <w:r>
        <w:t xml:space="preserve"> </w:t>
      </w:r>
      <w:r>
        <w:t xml:space="preserve">by the direction of its slope, and predict how its solubility changes with temperature.</w:t>
      </w:r>
    </w:p>
    <w:p>
      <w:pPr>
        <w:pStyle w:val="Compact"/>
        <w:numPr>
          <w:ilvl w:val="0"/>
          <w:numId w:val="2910"/>
        </w:numPr>
      </w:pPr>
      <w:r>
        <w:t xml:space="preserve">Explain, using Patterns, why a warm soda goes flat faster than a cold one.</w:t>
      </w:r>
    </w:p>
    <w:p>
      <w:r>
        <w:pict>
          <v:rect style="width:0;height:1.5pt" o:hralign="center" o:hrstd="t" o:hr="t"/>
        </w:pict>
      </w:r>
    </w:p>
    <w:bookmarkEnd w:id="3776"/>
    <w:bookmarkStart w:id="3777" w:name="key-vocabulary-58"/>
    <w:p>
      <w:pPr>
        <w:pStyle w:val="Heading3"/>
      </w:pPr>
      <w:r>
        <w:t xml:space="preserve">Key Vocabulary</w:t>
      </w:r>
    </w:p>
    <w:p>
      <w:pPr>
        <w:numPr>
          <w:ilvl w:val="0"/>
          <w:numId w:val="2911"/>
        </w:numPr>
      </w:pPr>
      <w:r>
        <w:rPr>
          <w:b/>
          <w:bCs/>
        </w:rPr>
        <w:t xml:space="preserve">solubility curve</w:t>
      </w:r>
      <w:r>
        <w:t xml:space="preserve"> </w:t>
      </w:r>
      <w:r>
        <w:t xml:space="preserve">— _______________________________________________</w:t>
      </w:r>
      <w:r>
        <w:t xml:space="preserve"> </w:t>
      </w:r>
      <w:r>
        <w:t xml:space="preserve">_______________________________________________</w:t>
      </w:r>
    </w:p>
    <w:p>
      <w:pPr>
        <w:numPr>
          <w:ilvl w:val="0"/>
          <w:numId w:val="2911"/>
        </w:numPr>
      </w:pPr>
      <w:r>
        <w:rPr>
          <w:b/>
          <w:bCs/>
        </w:rPr>
        <w:t xml:space="preserve">saturated</w:t>
      </w:r>
      <w:r>
        <w:t xml:space="preserve"> </w:t>
      </w:r>
      <w:r>
        <w:t xml:space="preserve">— _______________________________________________</w:t>
      </w:r>
      <w:r>
        <w:t xml:space="preserve"> </w:t>
      </w:r>
      <w:r>
        <w:t xml:space="preserve">_______________________________________________</w:t>
      </w:r>
    </w:p>
    <w:p>
      <w:pPr>
        <w:numPr>
          <w:ilvl w:val="0"/>
          <w:numId w:val="2911"/>
        </w:numPr>
      </w:pPr>
      <w:r>
        <w:rPr>
          <w:b/>
          <w:bCs/>
        </w:rPr>
        <w:t xml:space="preserve">temperature-solubility relationship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77"/>
    <w:bookmarkStart w:id="3780" w:name="guided-notes-58"/>
    <w:p>
      <w:pPr>
        <w:pStyle w:val="Heading3"/>
      </w:pPr>
      <w:r>
        <w:t xml:space="preserve">Guided Notes</w:t>
      </w:r>
    </w:p>
    <w:p>
      <w:pPr>
        <w:pStyle w:val="FirstParagraph"/>
      </w:pPr>
      <w:r>
        <w:rPr>
          <w:b/>
          <w:bCs/>
        </w:rPr>
        <w:t xml:space="preserve">The big idea — Patterns:</w:t>
      </w:r>
      <w:r>
        <w:t xml:space="preserve"> </w:t>
      </w:r>
      <w:r>
        <w:t xml:space="preserve">Reference Table G shows two patterns at once. As temperature rises, most __________ dissolve MORE (their curves go up), while __________ dissolve LESS (their curves go down). The __________ of a curve tells you which kind of substance it is.</w:t>
      </w:r>
    </w:p>
    <w:p>
      <w:pPr>
        <w:pStyle w:val="BodyText"/>
      </w:pPr>
      <w:r>
        <w:rPr>
          <w:b/>
          <w:bCs/>
        </w:rPr>
        <w:t xml:space="preserve">How to read a solubility curve (the 3-step method):</w:t>
      </w:r>
    </w:p>
    <w:p>
      <w:pPr>
        <w:pStyle w:val="Compact"/>
        <w:numPr>
          <w:ilvl w:val="0"/>
          <w:numId w:val="2912"/>
        </w:numPr>
      </w:pPr>
      <w:r>
        <w:t xml:space="preserve">Find the __________ on the x-axis.</w:t>
      </w:r>
    </w:p>
    <w:p>
      <w:pPr>
        <w:pStyle w:val="Compact"/>
        <w:numPr>
          <w:ilvl w:val="0"/>
          <w:numId w:val="2912"/>
        </w:numPr>
      </w:pPr>
      <w:r>
        <w:t xml:space="preserve">Go straight __________ to the curve.</w:t>
      </w:r>
    </w:p>
    <w:p>
      <w:pPr>
        <w:pStyle w:val="Compact"/>
        <w:numPr>
          <w:ilvl w:val="0"/>
          <w:numId w:val="2912"/>
        </w:numPr>
      </w:pPr>
      <w:r>
        <w:t xml:space="preserve">Read straight __________ to the y-axis to get the solubility in g per 100 g water.</w:t>
      </w:r>
    </w:p>
    <w:p>
      <w:pPr>
        <w:pStyle w:val="FirstParagraph"/>
      </w:pPr>
      <w:r>
        <w:rPr>
          <w:b/>
          <w:bCs/>
        </w:rPr>
        <w:t xml:space="preserve">The figure — two curves from Reference Table G:</w:t>
      </w:r>
    </w:p>
    <w:p>
      <w:pPr>
        <w:pStyle w:val="CaptionedFigure"/>
      </w:pPr>
      <w:r>
        <w:drawing>
          <wp:inline>
            <wp:extent cx="4468368" cy="3206496"/>
            <wp:effectExtent b="0" l="0" r="0" t="0"/>
            <wp:docPr descr="Line graph titled ‘Reference Table G: solid vs. gas solubility’ 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 title="" id="3778" name="Picture"/>
            <a:graphic>
              <a:graphicData uri="http://schemas.openxmlformats.org/drawingml/2006/picture">
                <pic:pic>
                  <pic:nvPicPr>
                    <pic:cNvPr descr="/Users/hoopie/Projects/Curricula/Publisher_Ready_Curriculum/02_Chemistry_East_Meadow_Refactor/10_Solutions/03_Using_Solubility_Tables/figures/reference_table_g_solid_vs_gas.png" id="3779" name="Picture"/>
                    <pic:cNvPicPr>
                      <a:picLocks noChangeArrowheads="1" noChangeAspect="1"/>
                    </pic:cNvPicPr>
                  </pic:nvPicPr>
                  <pic:blipFill>
                    <a:blip r:embed="rId3735"/>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w:t>
      </w:r>
    </w:p>
    <w:p>
      <w:pPr>
        <w:pStyle w:val="BodyText"/>
      </w:pPr>
      <w:r>
        <w:t xml:space="preserve">From the figure above, fill in the blanks:</w:t>
      </w:r>
    </w:p>
    <w:p>
      <w:pPr>
        <w:pStyle w:val="Compact"/>
        <w:numPr>
          <w:ilvl w:val="0"/>
          <w:numId w:val="2913"/>
        </w:numPr>
      </w:pPr>
      <w:r>
        <w:t xml:space="preserve">The curve that RISES as temperature increases is __________ — a __________ (solid / gas).</w:t>
      </w:r>
    </w:p>
    <w:p>
      <w:pPr>
        <w:pStyle w:val="Compact"/>
        <w:numPr>
          <w:ilvl w:val="0"/>
          <w:numId w:val="2913"/>
        </w:numPr>
      </w:pPr>
      <w:r>
        <w:t xml:space="preserve">The curve that FALLS as temperature increases is __________ — a __________ (solid / gas).</w:t>
      </w:r>
    </w:p>
    <w:p>
      <w:pPr>
        <w:pStyle w:val="Compact"/>
        <w:numPr>
          <w:ilvl w:val="0"/>
          <w:numId w:val="2913"/>
        </w:numPr>
      </w:pPr>
      <w:r>
        <w:t xml:space="preserve">The two curves cross near ___ °C at about ___ g per 100 g water.</w:t>
      </w:r>
    </w:p>
    <w:p>
      <w:pPr>
        <w:pStyle w:val="FirstParagraph"/>
      </w:pPr>
      <w:r>
        <w:rPr>
          <w:b/>
          <w:bCs/>
        </w:rPr>
        <w:t xml:space="preserve">Saturated, unsaturated, and excess (compare the amount to the curve):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Where the amount sits</w:t>
            </w:r>
          </w:p>
        </w:tc>
        <w:tc>
          <w:tcPr/>
          <w:p>
            <w:pPr>
              <w:pStyle w:val="Compact"/>
            </w:pPr>
            <w:r>
              <w:t xml:space="preserve">What it means</w:t>
            </w:r>
          </w:p>
        </w:tc>
      </w:tr>
      <w:tr>
        <w:tc>
          <w:tcPr/>
          <w:p>
            <w:pPr>
              <w:pStyle w:val="Compact"/>
            </w:pPr>
            <w:r>
              <w:t xml:space="preserve">Below the curve</w:t>
            </w:r>
          </w:p>
        </w:tc>
        <w:tc>
          <w:tcPr/>
          <w:p>
            <w:pPr>
              <w:pStyle w:val="Compact"/>
            </w:pPr>
            <w:r>
              <w:t xml:space="preserve">__________ (more can still dissolve)</w:t>
            </w:r>
          </w:p>
        </w:tc>
      </w:tr>
      <w:tr>
        <w:tc>
          <w:tcPr/>
          <w:p>
            <w:pPr>
              <w:pStyle w:val="Compact"/>
            </w:pPr>
            <w:r>
              <w:t xml:space="preserve">On the curve</w:t>
            </w:r>
          </w:p>
        </w:tc>
        <w:tc>
          <w:tcPr/>
          <w:p>
            <w:pPr>
              <w:pStyle w:val="Compact"/>
            </w:pPr>
            <w:r>
              <w:t xml:space="preserve">__________ (holding the maximum)</w:t>
            </w:r>
          </w:p>
        </w:tc>
      </w:tr>
      <w:tr>
        <w:tc>
          <w:tcPr/>
          <w:p>
            <w:pPr>
              <w:pStyle w:val="Compact"/>
            </w:pPr>
            <w:r>
              <w:t xml:space="preserve">Above the curve (a solid)</w:t>
            </w:r>
          </w:p>
        </w:tc>
        <w:tc>
          <w:tcPr/>
          <w:p>
            <w:pPr>
              <w:pStyle w:val="Compact"/>
            </w:pPr>
            <w:r>
              <w:t xml:space="preserve">extra cannot dissolve → __________</w:t>
            </w:r>
          </w:p>
        </w:tc>
      </w:tr>
    </w:tbl>
    <w:p>
      <w:pPr>
        <w:pStyle w:val="BodyText"/>
      </w:pPr>
      <w:r>
        <w:rPr>
          <w:b/>
          <w:bCs/>
        </w:rPr>
        <w:t xml:space="preserve">The temperature-solubility relationship (CCC: Patterns):</w:t>
      </w:r>
    </w:p>
    <w:p>
      <w:pPr>
        <w:pStyle w:val="BodyText"/>
      </w:pPr>
      <w:r>
        <w:t xml:space="preserve">Complete the sentence:</w:t>
      </w:r>
    </w:p>
    <w:p>
      <w:pPr>
        <w:pStyle w:val="BlockText"/>
      </w:pPr>
      <w:r>
        <w:t xml:space="preserve">For most</w:t>
      </w:r>
      <w:r>
        <w:t xml:space="preserve"> </w:t>
      </w:r>
      <w:r>
        <w:rPr>
          <w:b/>
          <w:bCs/>
        </w:rPr>
        <w:t xml:space="preserve">solids</w:t>
      </w:r>
      <w:r>
        <w:t xml:space="preserve">, solubility __________ as temperature increases.</w:t>
      </w:r>
      <w:r>
        <w:t xml:space="preserve"> </w:t>
      </w:r>
      <w:r>
        <w:t xml:space="preserve">For</w:t>
      </w:r>
      <w:r>
        <w:t xml:space="preserve"> </w:t>
      </w:r>
      <w:r>
        <w:rPr>
          <w:b/>
          <w:bCs/>
        </w:rPr>
        <w:t xml:space="preserve">gases</w:t>
      </w:r>
      <w:r>
        <w:t xml:space="preserve">, solubility __________ as temperature increases.</w:t>
      </w:r>
      <w:r>
        <w:t xml:space="preserve"> </w:t>
      </w:r>
      <w:r>
        <w:t xml:space="preserve">Carbon dioxide in soda is a __________, so warming the water lets it hold __________ dissolved gas.</w:t>
      </w:r>
    </w:p>
    <w:p>
      <w:r>
        <w:pict>
          <v:rect style="width:0;height:1.5pt" o:hralign="center" o:hrstd="t" o:hr="t"/>
        </w:pict>
      </w:r>
    </w:p>
    <w:bookmarkEnd w:id="3780"/>
    <w:bookmarkStart w:id="3781" w:name="worked-example-58"/>
    <w:p>
      <w:pPr>
        <w:pStyle w:val="Heading3"/>
      </w:pPr>
      <w:r>
        <w:t xml:space="preserve">Worked Example</w:t>
      </w:r>
    </w:p>
    <w:p>
      <w:pPr>
        <w:pStyle w:val="FirstParagraph"/>
      </w:pPr>
      <w:r>
        <w:rPr>
          <w:b/>
          <w:bCs/>
        </w:rPr>
        <w:t xml:space="preserve">Scenario:</w:t>
      </w:r>
      <w:r>
        <w:t xml:space="preserve"> </w:t>
      </w:r>
      <w:r>
        <w:t xml:space="preserve">A student needs to find the solubility of</w:t>
      </w:r>
      <w:r>
        <w:t xml:space="preserve"> </w:t>
      </w:r>
      <w:r>
        <w:rPr>
          <w:b/>
          <w:bCs/>
        </w:rPr>
        <w:t xml:space="preserve">KNO₃ (a solid)</w:t>
      </w:r>
      <w:r>
        <w:t xml:space="preserve"> </w:t>
      </w:r>
      <w:r>
        <w:t xml:space="preserve">at</w:t>
      </w:r>
      <w:r>
        <w:t xml:space="preserve"> </w:t>
      </w:r>
      <w:r>
        <w:rPr>
          <w:b/>
          <w:bCs/>
        </w:rPr>
        <w:t xml:space="preserve">60 °C</w:t>
      </w:r>
      <w:r>
        <w:t xml:space="preserve">, and then decide whether</w:t>
      </w:r>
      <w:r>
        <w:t xml:space="preserve"> </w:t>
      </w:r>
      <w:r>
        <w:rPr>
          <w:b/>
          <w:bCs/>
        </w:rPr>
        <w:t xml:space="preserve">120 g of KNO₃ in 100 g of water at 60 °C</w:t>
      </w:r>
      <w:r>
        <w:t xml:space="preserve"> </w:t>
      </w:r>
      <w:r>
        <w:t xml:space="preserve">is saturated.</w:t>
      </w:r>
    </w:p>
    <w:p>
      <w:pPr>
        <w:pStyle w:val="BodyText"/>
      </w:pPr>
      <w:r>
        <w:rPr>
          <w:b/>
          <w:bCs/>
        </w:rPr>
        <w:t xml:space="preserve">Step 1 — Find the temperature on the x-axis:</w:t>
      </w:r>
    </w:p>
    <w:p>
      <w:pPr>
        <w:pStyle w:val="BodyText"/>
      </w:pPr>
      <w:r>
        <w:t xml:space="preserve">Temperature = ___ °C</w:t>
      </w:r>
    </w:p>
    <w:p>
      <w:pPr>
        <w:pStyle w:val="BodyText"/>
      </w:pPr>
      <w:r>
        <w:rPr>
          <w:b/>
          <w:bCs/>
        </w:rPr>
        <w:t xml:space="preserve">Step 2 — Trace up to the KNO₃ curve, then across to the y-axis:</w:t>
      </w:r>
    </w:p>
    <w:p>
      <w:pPr>
        <w:pStyle w:val="BodyText"/>
      </w:pPr>
      <w:r>
        <w:t xml:space="preserve">Solubility of KNO₃ at 60 °C ≈ ___ g per 100 g water</w:t>
      </w:r>
    </w:p>
    <w:p>
      <w:pPr>
        <w:pStyle w:val="BodyText"/>
      </w:pPr>
      <w:r>
        <w:rPr>
          <w:b/>
          <w:bCs/>
        </w:rPr>
        <w:t xml:space="preserve">Step 3 — Compare the stated amount to the curve value:</w:t>
      </w:r>
    </w:p>
    <w:p>
      <w:pPr>
        <w:pStyle w:val="BodyText"/>
      </w:pPr>
      <w:r>
        <w:t xml:space="preserve">Stated amount = ___ g. Curve value ≈ ___ g.</w:t>
      </w:r>
    </w:p>
    <w:p>
      <w:pPr>
        <w:pStyle w:val="BodyText"/>
      </w:pPr>
      <w:r>
        <w:t xml:space="preserve">The stated amount is (above / on / below) the curve: __________</w:t>
      </w:r>
    </w:p>
    <w:p>
      <w:pPr>
        <w:pStyle w:val="BodyText"/>
      </w:pPr>
      <w:r>
        <w:rPr>
          <w:b/>
          <w:bCs/>
        </w:rPr>
        <w:t xml:space="preserve">Step 4 — Decide saturated / unsaturated / excess:</w:t>
      </w:r>
    </w:p>
    <w:p>
      <w:pPr>
        <w:pStyle w:val="BodyText"/>
      </w:pPr>
      <w:r>
        <w:t xml:space="preserve">Because the amount is __________ the curve value, the solution is __________, and about ___ g of KNO₃ will stay undissolved.</w:t>
      </w:r>
    </w:p>
    <w:p>
      <w:pPr>
        <w:pStyle w:val="BodyText"/>
      </w:pPr>
      <w:r>
        <w:rPr>
          <w:b/>
          <w:bCs/>
        </w:rPr>
        <w:t xml:space="preserve">Step 5 — Because / But / So</w:t>
      </w:r>
    </w:p>
    <w:p>
      <w:pPr>
        <w:pStyle w:val="BodyText"/>
      </w:pPr>
      <w:r>
        <w:t xml:space="preserve">Heating the water would dissolve the leftover KNO₃</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how a solid’s curve changes with temperature;</w:t>
      </w:r>
      <w:r>
        <w:t xml:space="preserve"> </w:t>
      </w:r>
      <w:r>
        <w:t xml:space="preserve">“but”</w:t>
      </w:r>
      <w:r>
        <w:t xml:space="preserve"> </w:t>
      </w:r>
      <w:r>
        <w:t xml:space="preserve">should note what is true at the original temperature;</w:t>
      </w:r>
      <w:r>
        <w:t xml:space="preserve"> </w:t>
      </w:r>
      <w:r>
        <w:t xml:space="preserve">“so”</w:t>
      </w:r>
      <w:r>
        <w:t xml:space="preserve"> </w:t>
      </w:r>
      <w:r>
        <w:t xml:space="preserve">should state what heating does to the excess.</w:t>
      </w:r>
    </w:p>
    <w:p>
      <w:r>
        <w:pict>
          <v:rect style="width:0;height:1.5pt" o:hralign="center" o:hrstd="t" o:hr="t"/>
        </w:pict>
      </w:r>
    </w:p>
    <w:bookmarkEnd w:id="3781"/>
    <w:bookmarkStart w:id="3782" w:name="summary-58"/>
    <w:p>
      <w:pPr>
        <w:pStyle w:val="Heading3"/>
      </w:pPr>
      <w:r>
        <w:t xml:space="preserve">Summary</w:t>
      </w:r>
    </w:p>
    <w:p>
      <w:pPr>
        <w:pStyle w:val="FirstParagraph"/>
      </w:pPr>
      <w:r>
        <w:t xml:space="preserve">Complete the Because / But / So sentence:</w:t>
      </w:r>
    </w:p>
    <w:p>
      <w:pPr>
        <w:pStyle w:val="BlockText"/>
      </w:pPr>
      <w:r>
        <w:t xml:space="preserve">A warm soda goes flat faster than a cold one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height of a solubility curve is the</w:t>
      </w:r>
      <w:r>
        <w:t xml:space="preserve"> </w:t>
      </w:r>
      <w:r>
        <w:rPr>
          <w:i/>
          <w:iCs/>
        </w:rPr>
        <w:t xml:space="preserve">maximum</w:t>
      </w:r>
      <w:r>
        <w:t xml:space="preserve"> </w:t>
      </w:r>
      <w:r>
        <w:t xml:space="preserve">mass of solute that dissolves at that temperature. The</w:t>
      </w:r>
      <w:r>
        <w:t xml:space="preserve"> </w:t>
      </w:r>
      <w:r>
        <w:rPr>
          <w:i/>
          <w:iCs/>
        </w:rPr>
        <w:t xml:space="preserve">direction</w:t>
      </w:r>
      <w:r>
        <w:t xml:space="preserve"> </w:t>
      </w:r>
      <w:r>
        <w:t xml:space="preserve">of the curve tells you the substance type: rising = solid (dissolves more when hot), falling = gas (dissolves less when hot).</w:t>
      </w:r>
    </w:p>
    <w:p>
      <w:pPr>
        <w:pStyle w:val="BodyText"/>
      </w:pPr>
      <w:r>
        <w:rPr>
          <w:b/>
          <w:bCs/>
        </w:rPr>
        <w:t xml:space="preserve">Key reference (from the 2025 NYS Reference Tables):</w:t>
      </w:r>
      <w:r>
        <w:t xml:space="preserve"> </w:t>
      </w:r>
      <w:r>
        <w:t xml:space="preserve">Reference Table G — Solubility Curves of Selected Substances (solubility in g solute per 100 g H₂O vs. temperature in °C).</w:t>
      </w:r>
    </w:p>
    <w:p>
      <w:r>
        <w:br w:type="page"/>
      </w:r>
    </w:p>
    <w:bookmarkEnd w:id="3782"/>
    <w:bookmarkEnd w:id="3783"/>
    <w:bookmarkStart w:id="3788" w:name="using-solubility-tables-answer-key"/>
    <w:p>
      <w:pPr>
        <w:pStyle w:val="Heading2"/>
      </w:pPr>
      <w:r>
        <w:t xml:space="preserve">Using Solubility Tables — Answer Key</w:t>
      </w:r>
    </w:p>
    <w:bookmarkStart w:id="3784" w:name="cover-127"/>
    <w:p>
      <w:pPr>
        <w:pStyle w:val="Heading3"/>
      </w:pPr>
      <w:r>
        <w:t xml:space="preserve">Cover</w:t>
      </w:r>
    </w:p>
    <w:p>
      <w:pPr>
        <w:pStyle w:val="FirstParagraph"/>
      </w:pPr>
      <w:r>
        <w:t xml:space="preserve">Unit: Solutions — Lesson 03: Using Solubility Tables</w:t>
      </w:r>
      <w:r>
        <w:t xml:space="preserve"> </w:t>
      </w:r>
      <w:r>
        <w:t xml:space="preserve">East Meadow Schools × Valley Stream Central High School District</w:t>
      </w:r>
      <w:r>
        <w:t xml:space="preserve"> </w:t>
      </w:r>
      <w:r>
        <w:t xml:space="preserve">NYSSLS tag: SEP-4 (Analyzing &amp; Interpreting Data) + SEP-2 (Developing &amp; Using Models) — Reference Table G; no single content PE</w:t>
      </w:r>
    </w:p>
    <w:bookmarkEnd w:id="3784"/>
    <w:bookmarkStart w:id="3785" w:name="make-it-make-sense-answers-58"/>
    <w:p>
      <w:pPr>
        <w:pStyle w:val="Heading3"/>
      </w:pPr>
      <w:r>
        <w:t xml:space="preserve">Make-It-Make-Sense Answers</w:t>
      </w:r>
    </w:p>
    <w:p>
      <w:pPr>
        <w:pStyle w:val="FirstParagraph"/>
      </w:pPr>
      <w:r>
        <w:rPr>
          <w:b/>
          <w:bCs/>
        </w:rPr>
        <w:t xml:space="preserve">1. Solubility of KNO₃ (solid) at 40 °C:</w:t>
      </w:r>
    </w:p>
    <w:p>
      <w:pPr>
        <w:pStyle w:val="BodyText"/>
      </w:pPr>
      <w:r>
        <w:t xml:space="preserve">Reading the curve: find 40 °C on the x-axis, trace up to the KNO₃ (purple, rising) curve, read across to the y-axis.</w:t>
      </w:r>
      <w:r>
        <w:t xml:space="preserve"> </w:t>
      </w:r>
      <w:r>
        <w:rPr>
          <w:b/>
          <w:bCs/>
        </w:rPr>
        <w:t xml:space="preserve">≈ 64 g per 100 g of water</w:t>
      </w:r>
      <w:r>
        <w:t xml:space="preserve"> </w:t>
      </w:r>
      <w:r>
        <w:t xml:space="preserve">(accept 60–68 g — graph reading). Method credit: student must describe the x-axis → curve → y-axis trace.</w:t>
      </w:r>
    </w:p>
    <w:p>
      <w:pPr>
        <w:pStyle w:val="BodyText"/>
      </w:pPr>
      <w:r>
        <w:rPr>
          <w:i/>
          <w:iCs/>
        </w:rPr>
        <w:t xml:space="preserve">Rubric:</w:t>
      </w:r>
      <w:r>
        <w:t xml:space="preserve"> </w:t>
      </w:r>
      <w:r>
        <w:t xml:space="preserve">1 point for a value in the 60–68 g range; 1 point for a correct description of how the value was read. A student who reads the</w:t>
      </w:r>
      <w:r>
        <w:t xml:space="preserve"> </w:t>
      </w:r>
      <w:r>
        <w:rPr>
          <w:i/>
          <w:iCs/>
        </w:rPr>
        <w:t xml:space="preserve">gas</w:t>
      </w:r>
      <w:r>
        <w:t xml:space="preserve"> </w:t>
      </w:r>
      <w:r>
        <w:t xml:space="preserve">curve at 40 °C (≈ 34 g) read the wrong curve — point them to the rising purple curve. NYSSLS: SEP-4.</w:t>
      </w:r>
    </w:p>
    <w:p>
      <w:pPr>
        <w:pStyle w:val="BodyText"/>
      </w:pPr>
      <w:r>
        <w:rPr>
          <w:b/>
          <w:bCs/>
        </w:rPr>
        <w:t xml:space="preserve">2. Solubility of NH₃ (gas) at 60 °C:</w:t>
      </w:r>
    </w:p>
    <w:p>
      <w:pPr>
        <w:pStyle w:val="BodyText"/>
      </w:pPr>
      <w:r>
        <w:t xml:space="preserve">Reading the curve: find 60 °C on the x-axis, trace up to the NH₃ (blue, falling) curve, read across.</w:t>
      </w:r>
      <w:r>
        <w:t xml:space="preserve"> </w:t>
      </w:r>
      <w:r>
        <w:rPr>
          <w:b/>
          <w:bCs/>
        </w:rPr>
        <w:t xml:space="preserve">≈ 20 g per 100 g of water</w:t>
      </w:r>
      <w:r>
        <w:t xml:space="preserve"> </w:t>
      </w:r>
      <w:r>
        <w:t xml:space="preserve">(accept 16–24 g). Note the contrast with item 1: at the same kind of lookup, the gas value is small and the gas curve is dropping.</w:t>
      </w:r>
    </w:p>
    <w:p>
      <w:pPr>
        <w:pStyle w:val="BodyText"/>
      </w:pPr>
      <w:r>
        <w:rPr>
          <w:i/>
          <w:iCs/>
        </w:rPr>
        <w:t xml:space="preserve">Rubric:</w:t>
      </w:r>
      <w:r>
        <w:t xml:space="preserve"> </w:t>
      </w:r>
      <w:r>
        <w:t xml:space="preserve">1 point for a value in the 16–24 g range; 1 point for reading the correct (falling) curve. A student who gives a large value (50+ g) likely read KNO₃ — redirect to the blue curve. NYSSLS: SEP-4.</w:t>
      </w:r>
    </w:p>
    <w:p>
      <w:pPr>
        <w:pStyle w:val="BodyText"/>
      </w:pPr>
      <w:r>
        <w:rPr>
          <w:b/>
          <w:bCs/>
        </w:rPr>
        <w:t xml:space="preserve">3. 40 g of KNO₃ in 100 g of water at 20 °C (curve value ≈ 32 g):</w:t>
      </w:r>
    </w:p>
    <w:p>
      <w:pPr>
        <w:pStyle w:val="Compact"/>
        <w:numPr>
          <w:ilvl w:val="0"/>
          <w:numId w:val="2914"/>
        </w:numPr>
      </w:pPr>
      <w:r>
        <w:rPr>
          <w:b/>
          <w:bCs/>
        </w:rPr>
        <w:t xml:space="preserve">Saturated / unsaturated / excess:</w:t>
      </w:r>
      <w:r>
        <w:t xml:space="preserve"> </w:t>
      </w:r>
      <w:r>
        <w:t xml:space="preserve">the solution is</w:t>
      </w:r>
      <w:r>
        <w:t xml:space="preserve"> </w:t>
      </w:r>
      <w:r>
        <w:rPr>
          <w:b/>
          <w:bCs/>
        </w:rPr>
        <w:t xml:space="preserve">saturated, with excess solute undissolved</w:t>
      </w:r>
      <w:r>
        <w:t xml:space="preserve"> </w:t>
      </w:r>
      <w:r>
        <w:t xml:space="preserve">— 40 g is</w:t>
      </w:r>
      <w:r>
        <w:t xml:space="preserve"> </w:t>
      </w:r>
      <w:r>
        <w:rPr>
          <w:i/>
          <w:iCs/>
        </w:rPr>
        <w:t xml:space="preserve">above</w:t>
      </w:r>
      <w:r>
        <w:t xml:space="preserve"> </w:t>
      </w:r>
      <w:r>
        <w:t xml:space="preserve">the 32 g maximum at 20 °C.</w:t>
      </w:r>
    </w:p>
    <w:p>
      <w:pPr>
        <w:pStyle w:val="Compact"/>
        <w:numPr>
          <w:ilvl w:val="0"/>
          <w:numId w:val="2914"/>
        </w:numPr>
      </w:pPr>
      <w:r>
        <w:rPr>
          <w:b/>
          <w:bCs/>
        </w:rPr>
        <w:t xml:space="preserve">Grams that cannot dissolve:</w:t>
      </w:r>
      <w:r>
        <w:t xml:space="preserve"> </w:t>
      </w:r>
      <w:r>
        <w:t xml:space="preserve">about</w:t>
      </w:r>
      <w:r>
        <w:t xml:space="preserve"> </w:t>
      </w:r>
      <w:r>
        <w:rPr>
          <w:b/>
          <w:bCs/>
        </w:rPr>
        <w:t xml:space="preserve">40 − 32 = 8 g</w:t>
      </w:r>
      <w:r>
        <w:t xml:space="preserve"> </w:t>
      </w:r>
      <w:r>
        <w:t xml:space="preserve">stay undissolved at the bottom.</w:t>
      </w:r>
    </w:p>
    <w:p>
      <w:pPr>
        <w:pStyle w:val="Compact"/>
        <w:numPr>
          <w:ilvl w:val="0"/>
          <w:numId w:val="2914"/>
        </w:numPr>
      </w:pPr>
      <w:r>
        <w:rPr>
          <w:b/>
          <w:bCs/>
        </w:rPr>
        <w:t xml:space="preserve">What to do without removing water:</w:t>
      </w:r>
      <w:r>
        <w:t xml:space="preserve"> </w:t>
      </w:r>
      <w:r>
        <w:rPr>
          <w:b/>
          <w:bCs/>
        </w:rPr>
        <w:t xml:space="preserve">raise the temperature</w:t>
      </w:r>
      <w:r>
        <w:t xml:space="preserve"> </w:t>
      </w:r>
      <w:r>
        <w:t xml:space="preserve">— heating the water raises the KNO₃ curve (a solid), so the 8 g excess can dissolve once the curve value rises above 40 g (around 25–30 °C and beyond).</w:t>
      </w:r>
    </w:p>
    <w:p>
      <w:pPr>
        <w:pStyle w:val="FirstParagraph"/>
      </w:pPr>
      <w:r>
        <w:rPr>
          <w:i/>
          <w:iCs/>
        </w:rPr>
        <w:t xml:space="preserve">Rubric:</w:t>
      </w:r>
      <w:r>
        <w:t xml:space="preserve"> </w:t>
      </w:r>
      <w:r>
        <w:t xml:space="preserve">1 point for</w:t>
      </w:r>
      <w:r>
        <w:t xml:space="preserve"> </w:t>
      </w:r>
      <w:r>
        <w:t xml:space="preserve">“saturated / excess undissolved”</w:t>
      </w:r>
      <w:r>
        <w:t xml:space="preserve">; 1 point for ≈ 8 g (accept 6–10 g given graph reading); 1 point for</w:t>
      </w:r>
      <w:r>
        <w:t xml:space="preserve"> </w:t>
      </w:r>
      <w:r>
        <w:t xml:space="preserve">“heat the water”</w:t>
      </w:r>
      <w:r>
        <w:t xml:space="preserve"> </w:t>
      </w:r>
      <w:r>
        <w:t xml:space="preserve">(raise temperature). A student who says</w:t>
      </w:r>
      <w:r>
        <w:t xml:space="preserve"> </w:t>
      </w:r>
      <w:r>
        <w:t xml:space="preserve">“add more water”</w:t>
      </w:r>
      <w:r>
        <w:t xml:space="preserve"> </w:t>
      </w:r>
      <w:r>
        <w:t xml:space="preserve">did not follow the constraint — note the</w:t>
      </w:r>
      <w:r>
        <w:t xml:space="preserve"> </w:t>
      </w:r>
      <w:r>
        <w:rPr>
          <w:i/>
          <w:iCs/>
        </w:rPr>
        <w:t xml:space="preserve">without removing water</w:t>
      </w:r>
      <w:r>
        <w:t xml:space="preserve"> </w:t>
      </w:r>
      <w:r>
        <w:t xml:space="preserve">condition. NYSSLS: SEP-4.</w:t>
      </w:r>
    </w:p>
    <w:p>
      <w:pPr>
        <w:pStyle w:val="BodyText"/>
      </w:pPr>
      <w:r>
        <w:rPr>
          <w:b/>
          <w:bCs/>
        </w:rPr>
        <w:t xml:space="preserve">4. Soda warming from refrigerator to warm-room temperature:</w:t>
      </w:r>
    </w:p>
    <w:p>
      <w:pPr>
        <w:pStyle w:val="BodyText"/>
      </w:pPr>
      <w:r>
        <w:t xml:space="preserve">The water holds</w:t>
      </w:r>
      <w:r>
        <w:t xml:space="preserve"> </w:t>
      </w:r>
      <w:r>
        <w:rPr>
          <w:b/>
          <w:bCs/>
        </w:rPr>
        <w:t xml:space="preserve">LESS</w:t>
      </w:r>
      <w:r>
        <w:t xml:space="preserve"> </w:t>
      </w:r>
      <w:r>
        <w:t xml:space="preserve">dissolved carbon dioxide when warm. Carbon dioxide is a</w:t>
      </w:r>
      <w:r>
        <w:t xml:space="preserve"> </w:t>
      </w:r>
      <w:r>
        <w:rPr>
          <w:b/>
          <w:bCs/>
        </w:rPr>
        <w:t xml:space="preserve">gas</w:t>
      </w:r>
      <w:r>
        <w:t xml:space="preserve">, and on Reference Table G gas curves go</w:t>
      </w:r>
      <w:r>
        <w:t xml:space="preserve"> </w:t>
      </w:r>
      <w:r>
        <w:rPr>
          <w:b/>
          <w:bCs/>
        </w:rPr>
        <w:t xml:space="preserve">down</w:t>
      </w:r>
      <w:r>
        <w:t xml:space="preserve"> </w:t>
      </w:r>
      <w:r>
        <w:t xml:space="preserve">as temperature rises — so warm water has a lower maximum for dissolved gas. The excess CO₂ escapes, which is why the warm soda goes flat faster.</w:t>
      </w:r>
    </w:p>
    <w:p>
      <w:pPr>
        <w:pStyle w:val="BodyText"/>
      </w:pPr>
      <w:r>
        <w:rPr>
          <w:i/>
          <w:iCs/>
        </w:rPr>
        <w:t xml:space="preserve">Rubric:</w:t>
      </w:r>
      <w:r>
        <w:t xml:space="preserve"> </w:t>
      </w:r>
      <w:r>
        <w:t xml:space="preserve">1 point for</w:t>
      </w:r>
      <w:r>
        <w:t xml:space="preserve"> </w:t>
      </w:r>
      <w:r>
        <w:t xml:space="preserve">“LESS”</w:t>
      </w:r>
      <w:r>
        <w:t xml:space="preserve">; 1 point for citing the falling gas curve / temperature-solubility relationship for gases as the reason. A student who says</w:t>
      </w:r>
      <w:r>
        <w:t xml:space="preserve"> </w:t>
      </w:r>
      <w:r>
        <w:t xml:space="preserve">“more”</w:t>
      </w:r>
      <w:r>
        <w:t xml:space="preserve"> </w:t>
      </w:r>
      <w:r>
        <w:t xml:space="preserve">likely applied the solid rule to a gas — clarify that gases behave oppositely to solids. NYSSLS: SEP-4.</w:t>
      </w:r>
    </w:p>
    <w:bookmarkEnd w:id="3785"/>
    <w:bookmarkStart w:id="3786" w:name="exit-ticket-answer-58"/>
    <w:p>
      <w:pPr>
        <w:pStyle w:val="Heading3"/>
      </w:pPr>
      <w:r>
        <w:t xml:space="preserve">Exit Ticket Answer</w:t>
      </w:r>
    </w:p>
    <w:p>
      <w:pPr>
        <w:pStyle w:val="FirstParagraph"/>
      </w:pPr>
      <w:r>
        <w:rPr>
          <w:b/>
          <w:bCs/>
        </w:rPr>
        <w:t xml:space="preserve">(a) Solubility of KNO₃ at 80 °C; is 150 g in 100 g water at 80 °C saturated?</w:t>
      </w:r>
    </w:p>
    <w:p>
      <w:pPr>
        <w:pStyle w:val="BodyText"/>
      </w:pPr>
      <w:r>
        <w:t xml:space="preserve">Reading the curve: at 80 °C the KNO₃ (rising) curve reads</w:t>
      </w:r>
      <w:r>
        <w:t xml:space="preserve"> </w:t>
      </w:r>
      <w:r>
        <w:rPr>
          <w:b/>
          <w:bCs/>
        </w:rPr>
        <w:t xml:space="preserve">≈ 167 g per 100 g of water</w:t>
      </w:r>
      <w:r>
        <w:t xml:space="preserve"> </w:t>
      </w:r>
      <w:r>
        <w:t xml:space="preserve">(accept 160–175 g). Since</w:t>
      </w:r>
      <w:r>
        <w:t xml:space="preserve"> </w:t>
      </w:r>
      <w:r>
        <w:rPr>
          <w:b/>
          <w:bCs/>
        </w:rPr>
        <w:t xml:space="preserve">150 g is BELOW the ≈ 167 g maximum</w:t>
      </w:r>
      <w:r>
        <w:t xml:space="preserve">, the solution is</w:t>
      </w:r>
      <w:r>
        <w:t xml:space="preserve"> </w:t>
      </w:r>
      <w:r>
        <w:rPr>
          <w:b/>
          <w:bCs/>
        </w:rPr>
        <w:t xml:space="preserve">unsaturated</w:t>
      </w:r>
      <w:r>
        <w:t xml:space="preserve"> </w:t>
      </w:r>
      <w:r>
        <w:t xml:space="preserve">— all 150 g dissolves and the water could still hold more (about 17 g more) at 80 °C.</w:t>
      </w:r>
    </w:p>
    <w:p>
      <w:pPr>
        <w:pStyle w:val="BodyText"/>
      </w:pPr>
      <w:r>
        <w:rPr>
          <w:i/>
          <w:iCs/>
        </w:rPr>
        <w:t xml:space="preserve">Rubric:</w:t>
      </w:r>
      <w:r>
        <w:t xml:space="preserve"> </w:t>
      </w:r>
      <w:r>
        <w:t xml:space="preserve">1 point for a value in the 160–175 g range; 1 point for</w:t>
      </w:r>
      <w:r>
        <w:t xml:space="preserve"> </w:t>
      </w:r>
      <w:r>
        <w:t xml:space="preserve">“unsaturated”</w:t>
      </w:r>
      <w:r>
        <w:t xml:space="preserve"> </w:t>
      </w:r>
      <w:r>
        <w:t xml:space="preserve">with the comparison (150 g &lt; curve value). A student who answers</w:t>
      </w:r>
      <w:r>
        <w:t xml:space="preserve"> </w:t>
      </w:r>
      <w:r>
        <w:t xml:space="preserve">“saturated”</w:t>
      </w:r>
      <w:r>
        <w:t xml:space="preserve"> </w:t>
      </w:r>
      <w:r>
        <w:t xml:space="preserve">or</w:t>
      </w:r>
      <w:r>
        <w:t xml:space="preserve"> </w:t>
      </w:r>
      <w:r>
        <w:t xml:space="preserve">“excess”</w:t>
      </w:r>
      <w:r>
        <w:t xml:space="preserve"> </w:t>
      </w:r>
      <w:r>
        <w:t xml:space="preserve">misread the curve as lower than 150 g — have them re-trace 80 °C up to the KNO₃ curve. NYSSLS: SEP-4.</w:t>
      </w:r>
    </w:p>
    <w:p>
      <w:pPr>
        <w:pStyle w:val="BodyText"/>
      </w:pPr>
      <w:r>
        <w:rPr>
          <w:b/>
          <w:bCs/>
        </w:rPr>
        <w:t xml:space="preserve">(b) Carbonated water moved from the refrigerator to a warm room:</w:t>
      </w:r>
    </w:p>
    <w:p>
      <w:pPr>
        <w:pStyle w:val="BodyText"/>
      </w:pPr>
      <w:r>
        <w:t xml:space="preserve">The water now holds</w:t>
      </w:r>
      <w:r>
        <w:t xml:space="preserve"> </w:t>
      </w:r>
      <w:r>
        <w:rPr>
          <w:b/>
          <w:bCs/>
        </w:rPr>
        <w:t xml:space="preserve">LESS</w:t>
      </w:r>
      <w:r>
        <w:t xml:space="preserve"> </w:t>
      </w:r>
      <w:r>
        <w:t xml:space="preserve">dissolved carbon dioxide. Carbon dioxide is a gas; by the temperature-solubility relationship,</w:t>
      </w:r>
      <w:r>
        <w:t xml:space="preserve"> </w:t>
      </w:r>
      <w:r>
        <w:rPr>
          <w:b/>
          <w:bCs/>
        </w:rPr>
        <w:t xml:space="preserve">gas solubility decreases as temperature increases</w:t>
      </w:r>
      <w:r>
        <w:t xml:space="preserve"> </w:t>
      </w:r>
      <w:r>
        <w:t xml:space="preserve">(gas curves on Table G fall as temperature rises). Warm water cannot hold as much dissolved CO₂, so the excess gas comes out of solution.</w:t>
      </w:r>
    </w:p>
    <w:p>
      <w:pPr>
        <w:pStyle w:val="BodyText"/>
      </w:pPr>
      <w:r>
        <w:rPr>
          <w:i/>
          <w:iCs/>
        </w:rPr>
        <w:t xml:space="preserve">Rubric:</w:t>
      </w:r>
      <w:r>
        <w:t xml:space="preserve"> </w:t>
      </w:r>
      <w:r>
        <w:t xml:space="preserve">1 point for</w:t>
      </w:r>
      <w:r>
        <w:t xml:space="preserve"> </w:t>
      </w:r>
      <w:r>
        <w:t xml:space="preserve">“LESS”</w:t>
      </w:r>
      <w:r>
        <w:t xml:space="preserve">; 1 point for correctly invoking the gas part of the temperature-solubility relationship (gas solubility decreases with temperature). NYSSLS: SEP-4.</w:t>
      </w:r>
    </w:p>
    <w:p>
      <w:pPr>
        <w:pStyle w:val="BodyText"/>
      </w:pPr>
      <w:r>
        <w:rPr>
          <w:b/>
          <w:bCs/>
        </w:rPr>
        <w:t xml:space="preserve">(c) How slope tells you solid vs. gas:</w:t>
      </w:r>
    </w:p>
    <w:p>
      <w:pPr>
        <w:pStyle w:val="BodyText"/>
      </w:pPr>
      <w:r>
        <w:rPr>
          <w:i/>
          <w:iCs/>
        </w:rPr>
        <w:t xml:space="preserve">Full-credit model answer:</w:t>
      </w:r>
      <w:r>
        <w:t xml:space="preserve"> </w:t>
      </w:r>
      <w:r>
        <w:t xml:space="preserve">A curve that</w:t>
      </w:r>
      <w:r>
        <w:t xml:space="preserve"> </w:t>
      </w:r>
      <w:r>
        <w:rPr>
          <w:b/>
          <w:bCs/>
        </w:rPr>
        <w:t xml:space="preserve">rises</w:t>
      </w:r>
      <w:r>
        <w:t xml:space="preserve"> </w:t>
      </w:r>
      <w:r>
        <w:t xml:space="preserve">(slopes upward) as temperature increases is a</w:t>
      </w:r>
      <w:r>
        <w:t xml:space="preserve"> </w:t>
      </w:r>
      <w:r>
        <w:rPr>
          <w:b/>
          <w:bCs/>
        </w:rPr>
        <w:t xml:space="preserve">solid</w:t>
      </w:r>
      <w:r>
        <w:t xml:space="preserve"> </w:t>
      </w:r>
      <w:r>
        <w:t xml:space="preserve">— it dissolves more in hot water; a curve that</w:t>
      </w:r>
      <w:r>
        <w:t xml:space="preserve"> </w:t>
      </w:r>
      <w:r>
        <w:rPr>
          <w:b/>
          <w:bCs/>
        </w:rPr>
        <w:t xml:space="preserve">falls</w:t>
      </w:r>
      <w:r>
        <w:t xml:space="preserve"> </w:t>
      </w:r>
      <w:r>
        <w:t xml:space="preserve">(slopes downward) as temperature increases is a</w:t>
      </w:r>
      <w:r>
        <w:t xml:space="preserve"> </w:t>
      </w:r>
      <w:r>
        <w:rPr>
          <w:b/>
          <w:bCs/>
        </w:rPr>
        <w:t xml:space="preserve">gas</w:t>
      </w:r>
      <w:r>
        <w:t xml:space="preserve"> </w:t>
      </w:r>
      <w:r>
        <w:t xml:space="preserve">— it dissolves less in hot water.</w:t>
      </w:r>
    </w:p>
    <w:p>
      <w:pPr>
        <w:pStyle w:val="BodyText"/>
      </w:pPr>
      <w:r>
        <w:rPr>
          <w:i/>
          <w:iCs/>
        </w:rPr>
        <w:t xml:space="preserve">Acceptable variations:</w:t>
      </w:r>
      <w:r>
        <w:t xml:space="preserve"> </w:t>
      </w:r>
      <w:r>
        <w:t xml:space="preserve">any response stating that an upward/rising slope = solid (more dissolves when hot) and a downward/falling slope = gas (less dissolves when hot). Responses that only say</w:t>
      </w:r>
      <w:r>
        <w:t xml:space="preserve"> </w:t>
      </w:r>
      <w:r>
        <w:t xml:space="preserve">“the slope tells you”</w:t>
      </w:r>
      <w:r>
        <w:t xml:space="preserve"> </w:t>
      </w:r>
      <w:r>
        <w:t xml:space="preserve">without naming the up = solid / down = gas direction earn partial credit.</w:t>
      </w:r>
    </w:p>
    <w:p>
      <w:pPr>
        <w:pStyle w:val="BodyText"/>
      </w:pPr>
      <w:r>
        <w:rPr>
          <w:i/>
          <w:iCs/>
        </w:rPr>
        <w:t xml:space="preserve">Rubric:</w:t>
      </w:r>
      <w:r>
        <w:t xml:space="preserve"> </w:t>
      </w:r>
      <w:r>
        <w:t xml:space="preserve">2 points total — 1 point for rising = solid, 1 point for falling = gas. Connecting the direction to</w:t>
      </w:r>
      <w:r>
        <w:t xml:space="preserve"> </w:t>
      </w:r>
      <w:r>
        <w:t xml:space="preserve">“more / less dissolves when heated”</w:t>
      </w:r>
      <w:r>
        <w:t xml:space="preserve"> </w:t>
      </w:r>
      <w:r>
        <w:t xml:space="preserve">is full-credit reasoning. NYSSLS: SEP-4.</w:t>
      </w:r>
    </w:p>
    <w:bookmarkEnd w:id="3786"/>
    <w:bookmarkStart w:id="3787" w:name="closing-reflection-rubric-5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915"/>
        </w:numPr>
      </w:pPr>
      <w:r>
        <w:t xml:space="preserve">A specific reading move that clicked —</w:t>
      </w:r>
      <w:r>
        <w:t xml:space="preserve"> </w:t>
      </w:r>
      <w:r>
        <w:t xml:space="preserve">“I finally got that you trace</w:t>
      </w:r>
      <w:r>
        <w:t xml:space="preserve"> </w:t>
      </w:r>
      <w:r>
        <w:rPr>
          <w:i/>
          <w:iCs/>
        </w:rPr>
        <w:t xml:space="preserve">up</w:t>
      </w:r>
      <w:r>
        <w:t xml:space="preserve"> </w:t>
      </w:r>
      <w:r>
        <w:t xml:space="preserve">to the curve, then</w:t>
      </w:r>
      <w:r>
        <w:t xml:space="preserve"> </w:t>
      </w:r>
      <w:r>
        <w:rPr>
          <w:i/>
          <w:iCs/>
        </w:rPr>
        <w:t xml:space="preserve">across</w:t>
      </w:r>
      <w:r>
        <w:t xml:space="preserve">”</w:t>
      </w:r>
      <w:r>
        <w:t xml:space="preserve"> </w:t>
      </w:r>
      <w:r>
        <w:t xml:space="preserve">— rather than a generic</w:t>
      </w:r>
      <w:r>
        <w:t xml:space="preserve"> </w:t>
      </w:r>
      <w:r>
        <w:t xml:space="preserve">“I learned about solubility.”</w:t>
      </w:r>
      <w:r>
        <w:t xml:space="preserve"> </w:t>
      </w:r>
      <w:r>
        <w:t xml:space="preserve">Students who can name the three-step reading method have the procedural skill.</w:t>
      </w:r>
    </w:p>
    <w:p>
      <w:pPr>
        <w:pStyle w:val="Compact"/>
        <w:numPr>
          <w:ilvl w:val="0"/>
          <w:numId w:val="2915"/>
        </w:numPr>
      </w:pPr>
      <w:r>
        <w:t xml:space="preserve">Any connection back to the soda phenomenon and the falling gas curve — students who tie the arithmetic of the graph to the flat-soda experience are showing that the table is real, not abstract.</w:t>
      </w:r>
    </w:p>
    <w:p>
      <w:pPr>
        <w:pStyle w:val="Compact"/>
        <w:numPr>
          <w:ilvl w:val="0"/>
          <w:numId w:val="2915"/>
        </w:numPr>
      </w:pPr>
      <w:r>
        <w:t xml:space="preserve">Naming a group member who helped them read a curve or catch a wrong-curve error signals that the BTC vertical-surface structure supported their learning — note this as evidence the random-grouping practice is working.</w:t>
      </w:r>
    </w:p>
    <w:p>
      <w:pPr>
        <w:pStyle w:val="FirstParagraph"/>
      </w:pPr>
      <w:r>
        <w:t xml:space="preserve">If a student’s Exit Ticket shows the value read off the</w:t>
      </w:r>
      <w:r>
        <w:t xml:space="preserve"> </w:t>
      </w:r>
      <w:r>
        <w:rPr>
          <w:i/>
          <w:iCs/>
        </w:rPr>
        <w:t xml:space="preserve">wrong</w:t>
      </w:r>
      <w:r>
        <w:t xml:space="preserve"> </w:t>
      </w:r>
      <w:r>
        <w:t xml:space="preserve">curve (solid value where a gas was asked, or vice versa), the error is in identifying the curve by slope, not in the lookup mechanics — a brief one-on-one at the start of the next lesson, pointing to the rising-vs-falling distinction, should be sufficient. If the trace itself is off (reading the wrong axis), reteach the x-axis → curve → y-axis method before the next Table G task.</w:t>
      </w:r>
    </w:p>
    <w:p>
      <w:r>
        <w:br w:type="page"/>
      </w:r>
    </w:p>
    <w:bookmarkEnd w:id="3787"/>
    <w:bookmarkEnd w:id="3788"/>
    <w:bookmarkStart w:id="3821" w:name="vapor-pressure-teacher-guide"/>
    <w:p>
      <w:pPr>
        <w:pStyle w:val="Heading2"/>
      </w:pPr>
      <w:r>
        <w:t xml:space="preserve">Vapor Pressure — Teacher Guide</w:t>
      </w:r>
    </w:p>
    <w:bookmarkStart w:id="3789" w:name="cover-128"/>
    <w:p>
      <w:pPr>
        <w:pStyle w:val="Heading3"/>
      </w:pPr>
      <w:r>
        <w:t xml:space="preserve">Cover</w:t>
      </w:r>
    </w:p>
    <w:p>
      <w:pPr>
        <w:pStyle w:val="FirstParagraph"/>
      </w:pPr>
      <w:r>
        <w:rPr>
          <w:b/>
          <w:bCs/>
        </w:rPr>
        <w:t xml:space="preserve">Unit: Solutions — Lesson 04: Vapor Pressure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789"/>
    <w:bookmarkStart w:id="3794" w:name="X259a839b1fc857d8f3d61dd6530f07d278fe791"/>
    <w:p>
      <w:pPr>
        <w:pStyle w:val="Heading3"/>
      </w:pPr>
      <w:r>
        <w:t xml:space="preserve">Curated Resources (from East Meadow Scope &amp; Sequence)</w:t>
      </w:r>
    </w:p>
    <w:bookmarkStart w:id="3790" w:name="nyssls-standards-59"/>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In this lesson the bulk-scale evidence is</w:t>
      </w:r>
      <w:r>
        <w:t xml:space="preserve"> </w:t>
      </w:r>
      <w:r>
        <w:rPr>
          <w:b/>
          <w:bCs/>
        </w:rPr>
        <w:t xml:space="preserve">equilibrium vapor pressure</w:t>
      </w:r>
      <w:r>
        <w:t xml:space="preserve"> </w:t>
      </w:r>
      <w:r>
        <w:t xml:space="preserve">and</w:t>
      </w:r>
      <w:r>
        <w:t xml:space="preserve"> </w:t>
      </w:r>
      <w:r>
        <w:rPr>
          <w:b/>
          <w:bCs/>
        </w:rPr>
        <w:t xml:space="preserve">boiling point</w:t>
      </w:r>
      <w:r>
        <w:t xml:space="preserve">: a liquid whose particles are held together by strong intermolecular forces (IMF) evaporates slowly, so it has a low vapor pressure at a given temperature and a high boiling point; a liquid with weak IMF evaporates readily, so it has a high vapor pressure and a low boiling point. Students read these relationships directly off</w:t>
      </w:r>
      <w:r>
        <w:t xml:space="preserve"> </w:t>
      </w:r>
      <w:r>
        <w:rPr>
          <w:b/>
          <w:bCs/>
        </w:rPr>
        <w:t xml:space="preserve">Reference Table H</w:t>
      </w:r>
      <w:r>
        <w:t xml:space="preserve"> </w:t>
      </w:r>
      <w:r>
        <w:t xml:space="preserve">(Vapor Pressure of Four Liquids) in the 2025 NYS Chemistry Reference Tables, using it as the quantitative bridge between particle-scale forces and measurable, macroscopic behavior.</w:t>
      </w:r>
    </w:p>
    <w:p>
      <w:pPr>
        <w:pStyle w:val="BodyText"/>
      </w:pPr>
      <w:r>
        <w:t xml:space="preserve">The Cross-Cutting Concept of</w:t>
      </w:r>
      <w:r>
        <w:t xml:space="preserve"> </w:t>
      </w:r>
      <w:r>
        <w:rPr>
          <w:b/>
          <w:bCs/>
        </w:rPr>
        <w:t xml:space="preserve">Cause and Effect</w:t>
      </w:r>
      <w:r>
        <w:t xml:space="preserve"> </w:t>
      </w:r>
      <w:r>
        <w:t xml:space="preserve">is the explicit lens: stronger IMF (cause) → fewer particles escape into the vapor at a given temperature → lower vapor pressure and a higher temperature required for boiling (effect). External air pressure is the other cause in the chain — a liquid boils at the temperature where its vapor pressure equals the surrounding pressure, so lowering the external pressure lowers the boiling point.</w:t>
      </w:r>
    </w:p>
    <w:bookmarkEnd w:id="3790"/>
    <w:bookmarkStart w:id="3791" w:name="phenomenon-118"/>
    <w:p>
      <w:pPr>
        <w:pStyle w:val="Heading4"/>
      </w:pPr>
      <w:r>
        <w:t xml:space="preserve">Phenomenon</w:t>
      </w:r>
    </w:p>
    <w:p>
      <w:pPr>
        <w:pStyle w:val="FirstParagraph"/>
      </w:pPr>
      <w:r>
        <w:t xml:space="preserve">A camp stove takes far longer to cook rice on a 14,000-foot Colorado peak than at sea level — not because the flame is weaker, but because the water boils at a lower temperature up there (about 86–90 °C instead of 100 °C). Boiling water that is</w:t>
      </w:r>
      <w:r>
        <w:t xml:space="preserve"> </w:t>
      </w:r>
      <w:r>
        <w:t xml:space="preserve">“only”</w:t>
      </w:r>
      <w:r>
        <w:t xml:space="preserve"> </w:t>
      </w:r>
      <w:r>
        <w:t xml:space="preserve">86 °C cooks food more slowly. Now flip the scene to the deep ocean floor: at a hydrothermal vent two miles down, water gushes out at 350–400 °C and stays</w:t>
      </w:r>
      <w:r>
        <w:t xml:space="preserve"> </w:t>
      </w:r>
      <w:r>
        <w:rPr>
          <w:i/>
          <w:iCs/>
        </w:rPr>
        <w:t xml:space="preserve">liquid</w:t>
      </w:r>
      <w:r>
        <w:t xml:space="preserve">, never boiling, even though that is far above its sea-level boiling point. Same substance — water — boiling at 90 °C in one place and refusing to boil at 400 °C in another. The variable that changed is not the water and not the heat; it is the</w:t>
      </w:r>
      <w:r>
        <w:t xml:space="preserve"> </w:t>
      </w:r>
      <w:r>
        <w:rPr>
          <w:b/>
          <w:bCs/>
        </w:rPr>
        <w:t xml:space="preserve">pressure pressing down on the liquid’s surface</w:t>
      </w:r>
      <w:r>
        <w:t xml:space="preserve">.</w:t>
      </w:r>
    </w:p>
    <w:p>
      <w:pPr>
        <w:pStyle w:val="BodyText"/>
      </w:pPr>
      <w:r>
        <w:rPr>
          <w:b/>
          <w:bCs/>
        </w:rPr>
        <w:t xml:space="preserve">Driving question:</w:t>
      </w:r>
      <w:r>
        <w:t xml:space="preserve"> </w:t>
      </w:r>
      <w:r>
        <w:t xml:space="preserve">Why does the same liquid boil at different temperatures in different places — low on a mountaintop, and not at all (until extreme temperatures) at the bottom of the ocean?</w:t>
      </w:r>
    </w:p>
    <w:bookmarkEnd w:id="3791"/>
    <w:bookmarkStart w:id="3792" w:name="javalab-labs-59"/>
    <w:p>
      <w:pPr>
        <w:pStyle w:val="Heading4"/>
      </w:pPr>
      <w:r>
        <w:t xml:space="preserve">Javalab / Labs</w:t>
      </w:r>
    </w:p>
    <w:p>
      <w:pPr>
        <w:pStyle w:val="Compact"/>
        <w:numPr>
          <w:ilvl w:val="0"/>
          <w:numId w:val="2916"/>
        </w:numPr>
      </w:pPr>
      <w:r>
        <w:rPr>
          <w:b/>
          <w:bCs/>
        </w:rPr>
        <w:t xml:space="preserve">Pressure-cooker / vacuum-flask demonstration (teacher-led):</w:t>
      </w:r>
      <w:r>
        <w:t xml:space="preserve"> </w:t>
      </w:r>
      <w:r>
        <w:t xml:space="preserve">A sealed pressure cooker raises the internal pressure above 101.3 kPa, so water inside must reach a higher temperature (≈120 °C) before its vapor pressure equals the surrounding pressure and it boils — that is why a pressure cooker cooks faster. The reverse demo, if a vacuum flask or syringe is available: pull a partial vacuum over warm (≈45 °C) water in a sealed syringe and students watch it boil at room temperature as the external pressure drops below the water’s vapor pressure. No external URL required; a Javalab</w:t>
      </w:r>
      <w:r>
        <w:t xml:space="preserve"> </w:t>
      </w:r>
      <w:r>
        <w:t xml:space="preserve">“vapor pressure / boiling”</w:t>
      </w:r>
      <w:r>
        <w:t xml:space="preserve"> </w:t>
      </w:r>
      <w:r>
        <w:t xml:space="preserve">simulation can substitute if glassware is unavailable. Pair the demo with</w:t>
      </w:r>
      <w:r>
        <w:t xml:space="preserve"> </w:t>
      </w:r>
      <w:r>
        <w:rPr>
          <w:rStyle w:val="VerbatimChar"/>
        </w:rPr>
        <w:t xml:space="preserve">figures/vapor_pressure_curves.png</w:t>
      </w:r>
      <w:r>
        <w:t xml:space="preserve">.</w:t>
      </w:r>
    </w:p>
    <w:p>
      <w:pPr>
        <w:pStyle w:val="Compact"/>
        <w:numPr>
          <w:ilvl w:val="0"/>
          <w:numId w:val="2916"/>
        </w:numPr>
      </w:pPr>
      <w:r>
        <w:rPr>
          <w:b/>
          <w:bCs/>
        </w:rPr>
        <w:t xml:space="preserve">Reference Table H curve interpretation:</w:t>
      </w:r>
      <w:r>
        <w:t xml:space="preserve"> </w:t>
      </w:r>
      <w:r>
        <w:t xml:space="preserve">Using Reference Table H (or the figure below), students find the temperature at which each liquid’s vapor pressure equals 101.3 kPa (its normal boiling point), compare the four liquids’ curves, and rank the liquids by IMF strength. This is the core data-reading skill for the HS-PS1-3 standard.</w:t>
      </w:r>
    </w:p>
    <w:bookmarkEnd w:id="3792"/>
    <w:bookmarkStart w:id="3793" w:name="assessments-59"/>
    <w:p>
      <w:pPr>
        <w:pStyle w:val="Heading4"/>
      </w:pPr>
      <w:r>
        <w:t xml:space="preserve">Assessments</w:t>
      </w:r>
    </w:p>
    <w:p>
      <w:pPr>
        <w:pStyle w:val="Compact"/>
        <w:numPr>
          <w:ilvl w:val="0"/>
          <w:numId w:val="2917"/>
        </w:numPr>
      </w:pPr>
      <w:r>
        <w:rPr>
          <w:b/>
          <w:bCs/>
        </w:rPr>
        <w:t xml:space="preserve">Vapor pressure &amp; boiling point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normal boiling point off a vapor-pressure curve, predict the direction a boiling point shifts when external pressure changes, and rank liquids by IMF strength from their vapor pressures.</w:t>
      </w:r>
    </w:p>
    <w:p>
      <w:pPr>
        <w:pStyle w:val="Compact"/>
        <w:numPr>
          <w:ilvl w:val="0"/>
          <w:numId w:val="2917"/>
        </w:numPr>
      </w:pPr>
      <w:r>
        <w:rPr>
          <w:b/>
          <w:bCs/>
        </w:rPr>
        <w:t xml:space="preserve">Exit Ticket</w:t>
      </w:r>
      <w:r>
        <w:t xml:space="preserve"> </w:t>
      </w:r>
      <w:r>
        <w:t xml:space="preserve">(Phase 5): three items — read propanone’s normal boiling point off Reference Table H; predict whether water boils above or below 100 °C in a sealed pressure cooker and explain why; one Cause-and-Effect sentence linking IMF strength to vapor pressure. The Exit-Ticket liquids and pressures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3793"/>
    <w:bookmarkEnd w:id="3794"/>
    <w:bookmarkStart w:id="3795" w:name="lesson-overview-5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IMF strength from bulk-scale evidence — vapor pressure and boiling point; read Reference Table H)</w:t>
            </w:r>
          </w:p>
        </w:tc>
      </w:tr>
      <w:tr>
        <w:tc>
          <w:tcPr/>
          <w:p>
            <w:pPr>
              <w:pStyle w:val="Compact"/>
            </w:pPr>
            <w:r>
              <w:rPr>
                <w:b/>
                <w:bCs/>
              </w:rPr>
              <w:t xml:space="preserve">CCC focus</w:t>
            </w:r>
          </w:p>
        </w:tc>
        <w:tc>
          <w:tcPr/>
          <w:p>
            <w:pPr>
              <w:pStyle w:val="Compact"/>
            </w:pPr>
            <w:r>
              <w:t xml:space="preserve">Cause and Effect — stronger IMF → fewer particles escape to vapor → lower vapor pressure and higher boiling point; a liquid boils when its vapor pressure equals the external pressure, so changing the external pressure changes the boiling temperature</w:t>
            </w:r>
          </w:p>
        </w:tc>
      </w:tr>
      <w:tr>
        <w:tc>
          <w:tcPr/>
          <w:p>
            <w:pPr>
              <w:pStyle w:val="Compact"/>
            </w:pPr>
            <w:r>
              <w:rPr>
                <w:b/>
                <w:bCs/>
              </w:rPr>
              <w:t xml:space="preserve">Strategy chips</w:t>
            </w:r>
          </w:p>
        </w:tc>
        <w:tc>
          <w:tcPr/>
          <w:p>
            <w:pPr>
              <w:pStyle w:val="Compact"/>
            </w:pPr>
            <w:r>
              <w:t xml:space="preserve">ACTIVE LEARNING — students generate and test predictions on Reference Table H before any term is defined; whole-class</w:t>
            </w:r>
            <w:r>
              <w:t xml:space="preserve"> </w:t>
            </w:r>
            <w:r>
              <w:t xml:space="preserve">“stand and rank”</w:t>
            </w:r>
            <w:r>
              <w:t xml:space="preserve"> </w:t>
            </w:r>
            <w:r>
              <w:t xml:space="preserve">of the four liquids by IMF</w:t>
            </w:r>
          </w:p>
        </w:tc>
      </w:tr>
      <w:tr>
        <w:tc>
          <w:tcPr/>
          <w:p>
            <w:pPr>
              <w:pStyle w:val="Compact"/>
            </w:pPr>
            <w:r>
              <w:rPr>
                <w:b/>
                <w:bCs/>
              </w:rPr>
              <w:t xml:space="preserve">Materials</w:t>
            </w:r>
          </w:p>
        </w:tc>
        <w:tc>
          <w:tcPr/>
          <w:p>
            <w:pPr>
              <w:pStyle w:val="Compact"/>
            </w:pPr>
            <w:r>
              <w:t xml:space="preserve">2025 NYS Chemistry Reference Tables (Reference Table H), pressure cooker (or vacuum syringe / Javalab sim), hot plate, water, thermometer,</w:t>
            </w:r>
            <w:r>
              <w:t xml:space="preserve"> </w:t>
            </w:r>
            <w:r>
              <w:rPr>
                <w:rStyle w:val="VerbatimChar"/>
              </w:rPr>
              <w:t xml:space="preserve">figures/vapor_pressure_curves.png</w:t>
            </w:r>
            <w:r>
              <w:t xml:space="preserve"> </w:t>
            </w:r>
            <w:r>
              <w:t xml:space="preserve">projected, student worksheet</w:t>
            </w:r>
          </w:p>
        </w:tc>
      </w:tr>
      <w:tr>
        <w:tc>
          <w:tcPr/>
          <w:p>
            <w:pPr>
              <w:pStyle w:val="Compact"/>
            </w:pPr>
            <w:r>
              <w:rPr>
                <w:b/>
                <w:bCs/>
              </w:rPr>
              <w:t xml:space="preserve">Safety</w:t>
            </w:r>
          </w:p>
        </w:tc>
        <w:tc>
          <w:tcPr/>
          <w:p>
            <w:pPr>
              <w:pStyle w:val="Compact"/>
            </w:pPr>
            <w:r>
              <w:t xml:space="preserve">The pressure-cooker demo involves steam and a hot surface — keep students at a distance, never open a pressurized cooker, release pressure fully before opening. Goggles and apron for anyone near the hot plate. The vacuum-boiling demo uses warm (not boiling) water and is low-risk.</w:t>
            </w:r>
          </w:p>
        </w:tc>
      </w:tr>
      <w:tr>
        <w:tc>
          <w:tcPr/>
          <w:p>
            <w:pPr>
              <w:pStyle w:val="Compact"/>
            </w:pPr>
            <w:r>
              <w:rPr>
                <w:b/>
                <w:bCs/>
              </w:rPr>
              <w:t xml:space="preserve">Prior knowledge</w:t>
            </w:r>
          </w:p>
        </w:tc>
        <w:tc>
          <w:tcPr/>
          <w:p>
            <w:pPr>
              <w:pStyle w:val="Compact"/>
            </w:pPr>
            <w:r>
              <w:t xml:space="preserve">Intermolecular forces (hydrogen bonding, dipole-dipole, dispersion) from the Bonding unit; the particle model of evaporation; reading a curve and a value off the NYS Reference Tables. Students should recognize that water molecules hydrogen-bond before this lesson.</w:t>
            </w:r>
          </w:p>
        </w:tc>
      </w:tr>
    </w:tbl>
    <w:p>
      <w:pPr>
        <w:pStyle w:val="BodyText"/>
      </w:pPr>
      <w:r>
        <w:rPr>
          <w:b/>
          <w:bCs/>
        </w:rPr>
        <w:t xml:space="preserve">Lesson objectives — students can:</w:t>
      </w:r>
    </w:p>
    <w:p>
      <w:pPr>
        <w:pStyle w:val="Compact"/>
        <w:numPr>
          <w:ilvl w:val="0"/>
          <w:numId w:val="2918"/>
        </w:numPr>
      </w:pPr>
      <w:r>
        <w:t xml:space="preserve">Read the equilibrium vapor pressure of a liquid at a given temperature, and the normal boiling point (vapor pressure = 101.3 kPa), off Reference Table H.</w:t>
      </w:r>
    </w:p>
    <w:p>
      <w:pPr>
        <w:pStyle w:val="Compact"/>
        <w:numPr>
          <w:ilvl w:val="0"/>
          <w:numId w:val="2918"/>
        </w:numPr>
      </w:pPr>
      <w:r>
        <w:t xml:space="preserve">Explain that a liquid boils when its vapor pressure equals the external (atmospheric) pressure, and predict the direction a boiling point shifts when external pressure rises or falls.</w:t>
      </w:r>
    </w:p>
    <w:p>
      <w:pPr>
        <w:pStyle w:val="Compact"/>
        <w:numPr>
          <w:ilvl w:val="0"/>
          <w:numId w:val="2918"/>
        </w:numPr>
      </w:pPr>
      <w:r>
        <w:t xml:space="preserve">Compare two liquids’ vapor-pressure curves and infer which has stronger intermolecular forces.</w:t>
      </w:r>
    </w:p>
    <w:p>
      <w:pPr>
        <w:pStyle w:val="Compact"/>
        <w:numPr>
          <w:ilvl w:val="0"/>
          <w:numId w:val="2918"/>
        </w:numPr>
      </w:pPr>
      <w:r>
        <w:t xml:space="preserve">Explain, using Cause and Effect, why water boils below 100 °C on a mountaintop and stays liquid above 100 °C under high pressure.</w:t>
      </w:r>
    </w:p>
    <w:p>
      <w:r>
        <w:pict>
          <v:rect style="width:0;height:1.5pt" o:hralign="center" o:hrstd="t" o:hr="t"/>
        </w:pict>
      </w:r>
    </w:p>
    <w:bookmarkEnd w:id="3795"/>
    <w:bookmarkStart w:id="3802" w:name="phase-1-engage-0-10-min-59"/>
    <w:p>
      <w:pPr>
        <w:pStyle w:val="Heading3"/>
      </w:pPr>
      <w:r>
        <w:t xml:space="preserve">Phase 1 · Engage</w:t>
      </w:r>
      <w:r>
        <w:t xml:space="preserve"> </w:t>
      </w:r>
      <w:r>
        <w:rPr>
          <w:i/>
          <w:iCs/>
        </w:rPr>
        <w:t xml:space="preserve">(0 – 10 min)</w:t>
      </w:r>
    </w:p>
    <w:bookmarkStart w:id="3796" w:name="min-opening-circle-do-now-58"/>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something behaved differently in a different place — food that cooked differently somewhere, ears that popped on a drive or flight, a recipe that</w:t>
      </w:r>
      <w:r>
        <w:rPr>
          <w:i/>
          <w:iCs/>
        </w:rPr>
        <w:t xml:space="preserve"> </w:t>
      </w:r>
      <w:r>
        <w:rPr>
          <w:i/>
          <w:iCs/>
        </w:rPr>
        <w:t xml:space="preserve">‘didn’t work’</w:t>
      </w:r>
      <w:r>
        <w:rPr>
          <w:i/>
          <w:iCs/>
        </w:rPr>
        <w:t xml:space="preserve"> </w:t>
      </w:r>
      <w:r>
        <w:rPr>
          <w:i/>
          <w:iCs/>
        </w:rPr>
        <w:t xml:space="preserve">on a trip. What was different about the place?”</w:t>
      </w:r>
      <w:r>
        <w:t xml:space="preserve"> </w:t>
      </w:r>
      <w:r>
        <w:t xml:space="preserve">One round, one sentence each, no judgment. This surfaces the lived intuition that</w:t>
      </w:r>
      <w:r>
        <w:t xml:space="preserve"> </w:t>
      </w:r>
      <w:r>
        <w:rPr>
          <w:b/>
          <w:bCs/>
        </w:rPr>
        <w:t xml:space="preserve">altitude and pressure change how things behave</w:t>
      </w:r>
      <w:r>
        <w:t xml:space="preserve"> </w:t>
      </w:r>
      <w:r>
        <w:t xml:space="preserve">— which is exactly the variable at the heart of today’s phenomenon.</w:t>
      </w:r>
    </w:p>
    <w:p>
      <w:pPr>
        <w:pStyle w:val="BodyText"/>
      </w:pPr>
      <w:r>
        <w:t xml:space="preserve">Then post the</w:t>
      </w:r>
      <w:r>
        <w:t xml:space="preserve"> </w:t>
      </w:r>
      <w:r>
        <w:rPr>
          <w:b/>
          <w:bCs/>
        </w:rPr>
        <w:t xml:space="preserve">Do Now</w:t>
      </w:r>
      <w:r>
        <w:t xml:space="preserve">:</w:t>
      </w:r>
    </w:p>
    <w:p>
      <w:pPr>
        <w:pStyle w:val="BlockText"/>
      </w:pPr>
      <w:r>
        <w:rPr>
          <w:i/>
          <w:iCs/>
        </w:rPr>
        <w:t xml:space="preserve">“Boxes of cake mix and pots of pasta often have a separate</w:t>
      </w:r>
      <w:r>
        <w:rPr>
          <w:i/>
          <w:iCs/>
        </w:rPr>
        <w:t xml:space="preserve"> </w:t>
      </w:r>
      <w:r>
        <w:rPr>
          <w:i/>
          <w:iCs/>
        </w:rPr>
        <w:t xml:space="preserve">‘high-altitude’</w:t>
      </w:r>
      <w:r>
        <w:rPr>
          <w:i/>
          <w:iCs/>
        </w:rPr>
        <w:t xml:space="preserve"> </w:t>
      </w:r>
      <w:r>
        <w:rPr>
          <w:i/>
          <w:iCs/>
        </w:rPr>
        <w:t xml:space="preserve">instruction: cook longer, or add more water. Why would the same food need different cooking instructions on a mountain than at sea level? Write your best guess in one sentence.”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919"/>
        </w:numPr>
      </w:pPr>
      <w:r>
        <w:t xml:space="preserve">“Because it’s colder up high, so it takes longer.”</w:t>
      </w:r>
      <w:r>
        <w:t xml:space="preserve"> </w:t>
      </w:r>
      <w:r>
        <w:t xml:space="preserve">— capture; gently probe: the</w:t>
      </w:r>
      <w:r>
        <w:t xml:space="preserve"> </w:t>
      </w:r>
      <w:r>
        <w:rPr>
          <w:i/>
          <w:iCs/>
        </w:rPr>
        <w:t xml:space="preserve">stove</w:t>
      </w:r>
      <w:r>
        <w:t xml:space="preserve"> </w:t>
      </w:r>
      <w:r>
        <w:t xml:space="preserve">is just as hot. What if the issue isn’t the air temperature but the boiling water itself?</w:t>
      </w:r>
    </w:p>
    <w:p>
      <w:pPr>
        <w:pStyle w:val="Compact"/>
        <w:numPr>
          <w:ilvl w:val="0"/>
          <w:numId w:val="2919"/>
        </w:numPr>
      </w:pPr>
      <w:r>
        <w:t xml:space="preserve">“The air is thinner up there.”</w:t>
      </w:r>
      <w:r>
        <w:t xml:space="preserve"> </w:t>
      </w:r>
      <w:r>
        <w:t xml:space="preserve">— excellent; that is the key variable. Press: thinner air means</w:t>
      </w:r>
      <w:r>
        <w:t xml:space="preserve"> </w:t>
      </w:r>
      <w:r>
        <w:rPr>
          <w:i/>
          <w:iCs/>
        </w:rPr>
        <w:t xml:space="preserve">less pressure</w:t>
      </w:r>
      <w:r>
        <w:t xml:space="preserve">. Hold that thought.</w:t>
      </w:r>
    </w:p>
    <w:p>
      <w:pPr>
        <w:pStyle w:val="Compact"/>
        <w:numPr>
          <w:ilvl w:val="0"/>
          <w:numId w:val="2919"/>
        </w:numPr>
      </w:pPr>
      <w:r>
        <w:t xml:space="preserve">“I don’t know — water always boils at 100, doesn’t it?”</w:t>
      </w:r>
      <w:r>
        <w:t xml:space="preserve"> </w:t>
      </w:r>
      <w:r>
        <w:t xml:space="preserve">— perfect tension to name; validate:</w:t>
      </w:r>
      <w:r>
        <w:t xml:space="preserve"> </w:t>
      </w:r>
      <w:r>
        <w:t xml:space="preserve">“Most people think 100 °C is fixed. Today we find out it isn’t.”</w:t>
      </w:r>
    </w:p>
    <w:bookmarkEnd w:id="3796"/>
    <w:bookmarkStart w:id="3800" w:name="X14bb559f00ee6e87b5cc158cbb9f47402002a8a"/>
    <w:p>
      <w:pPr>
        <w:pStyle w:val="Heading4"/>
      </w:pPr>
      <w:r>
        <w:t xml:space="preserve">3–8 min · Phenomenon hook — same water, two extremes</w:t>
      </w:r>
    </w:p>
    <w:p>
      <w:pPr>
        <w:pStyle w:val="FirstParagraph"/>
      </w:pPr>
      <w:r>
        <w:rPr>
          <w:b/>
          <w:bCs/>
        </w:rPr>
        <w:t xml:space="preserve">Teacher actions.</w:t>
      </w:r>
      <w:r>
        <w:t xml:space="preserve"> </w:t>
      </w:r>
      <w:r>
        <w:t xml:space="preserve">Tell the story in two acts. Act 1, the mountaintop: on a 14,000-foot peak, water boils at about 86–90 °C, not 100 °C, so rice and pasta take much longer to cook — boiling water there is genuinely cooler. Act 2, the deep ocean: at a hydrothermal vent two miles down, water pours out at 350–400 °C and stays</w:t>
      </w:r>
      <w:r>
        <w:t xml:space="preserve"> </w:t>
      </w:r>
      <w:r>
        <w:rPr>
          <w:i/>
          <w:iCs/>
        </w:rPr>
        <w:t xml:space="preserve">liquid</w:t>
      </w:r>
      <w:r>
        <w:t xml:space="preserve"> </w:t>
      </w:r>
      <w:r>
        <w:t xml:space="preserve">— it never boils, even hundreds of degrees above its sea-level boiling point. Same substance, opposite behavior.</w:t>
      </w:r>
    </w:p>
    <w:p>
      <w:pPr>
        <w:pStyle w:val="BlockText"/>
      </w:pPr>
      <w:r>
        <w:t xml:space="preserve">“Nothing about the water molecules changed between the mountaintop and the ocean floor. So what</w:t>
      </w:r>
      <w:r>
        <w:t xml:space="preserve"> </w:t>
      </w:r>
      <w:r>
        <w:rPr>
          <w:i/>
          <w:iCs/>
        </w:rPr>
        <w:t xml:space="preserve">did</w:t>
      </w:r>
      <w:r>
        <w:t xml:space="preserve"> </w:t>
      </w:r>
      <w:r>
        <w:t xml:space="preserve">change? On the mountain, there’s less air pressing down on the water. At the bottom of the ocean, there’s enormous pressure pressing down. The pressure on the surface is the variable — and it controls the boiling point.”</w:t>
      </w:r>
    </w:p>
    <w:p>
      <w:pPr>
        <w:pStyle w:val="FirstParagraph"/>
      </w:pPr>
      <w:r>
        <w:t xml:space="preserve">Project the</w:t>
      </w:r>
      <w:r>
        <w:t xml:space="preserve"> </w:t>
      </w:r>
      <w:r>
        <w:rPr>
          <w:rStyle w:val="VerbatimChar"/>
        </w:rPr>
        <w:t xml:space="preserve">figures/vapor_pressure_curves.png</w:t>
      </w:r>
      <w:r>
        <w:t xml:space="preserve"> </w:t>
      </w:r>
      <w:r>
        <w:t xml:space="preserve">figure: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labeled ‘strong H-bonding’) rises gradually and crosses 101.3 kPa at 100 °C, marked with a dot labeled ‘100 °C’. The ethanol curve (blue, labeled ‘weaker IMF’) sits above and to the left of the water curve, crossing 101.3 kPa near 78 °C. A dashed horizontal line marks 101.3 kPa, labeled ‘sea-level air pressure’. A red dotted horizontal line marks about 70 kPa, labeled ‘mountaintop air pressure’, and the water curve crosses it near 90 °C, marked with a red dot labeled ‘90 °C’." title="" id="3798" name="Picture"/>
            <a:graphic>
              <a:graphicData uri="http://schemas.openxmlformats.org/drawingml/2006/picture">
                <pic:pic>
                  <pic:nvPicPr>
                    <pic:cNvPr descr="/Users/hoopie/Projects/Curricula/Publisher_Ready_Curriculum/02_Chemistry_East_Meadow_Refactor/10_Solutions/04_Vapor_Pressure/figures/vapor_pressure_curves.png" id="3799" name="Picture"/>
                    <pic:cNvPicPr>
                      <a:picLocks noChangeArrowheads="1" noChangeAspect="1"/>
                    </pic:cNvPicPr>
                  </pic:nvPicPr>
                  <pic:blipFill>
                    <a:blip r:embed="rId3797"/>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labeled</w:t>
      </w:r>
      <w:r>
        <w:t xml:space="preserve"> </w:t>
      </w:r>
      <w:r>
        <w:t xml:space="preserve">‘strong H-bonding’</w:t>
      </w:r>
      <w:r>
        <w:t xml:space="preserve">) rises gradually and crosses 101.3 kPa at 100 °C, marked with a dot labeled</w:t>
      </w:r>
      <w:r>
        <w:t xml:space="preserve"> </w:t>
      </w:r>
      <w:r>
        <w:t xml:space="preserve">‘100 °C’</w:t>
      </w:r>
      <w:r>
        <w:t xml:space="preserve">. The ethanol curve (blue, labeled</w:t>
      </w:r>
      <w:r>
        <w:t xml:space="preserve"> </w:t>
      </w:r>
      <w:r>
        <w:t xml:space="preserve">‘weaker IMF’</w:t>
      </w:r>
      <w:r>
        <w:t xml:space="preserve">) sits above and to the left of the water curve, crossing 101.3 kPa near 78 °C. A dashed horizontal line marks 101.3 kPa, labeled</w:t>
      </w:r>
      <w:r>
        <w:t xml:space="preserve"> </w:t>
      </w:r>
      <w:r>
        <w:t xml:space="preserve">‘sea-level air pressure’</w:t>
      </w:r>
      <w:r>
        <w:t xml:space="preserve">. A red dotted horizontal line marks about 70 kPa, labeled</w:t>
      </w:r>
      <w:r>
        <w:t xml:space="preserve"> </w:t>
      </w:r>
      <w:r>
        <w:t xml:space="preserve">‘mountaintop air pressure’</w:t>
      </w:r>
      <w:r>
        <w:t xml:space="preserve">, and the water curve crosses it near 90 °C, marked with a red dot labeled</w:t>
      </w:r>
      <w:r>
        <w:t xml:space="preserve"> </w:t>
      </w:r>
      <w:r>
        <w:t xml:space="preserve">‘90 °C’</w:t>
      </w:r>
      <w:r>
        <w:t xml:space="preserve">.</w:t>
      </w:r>
    </w:p>
    <w:p>
      <w:pPr>
        <w:pStyle w:val="BodyText"/>
      </w:pPr>
      <w:r>
        <w:rPr>
          <w:b/>
          <w:bCs/>
        </w:rPr>
        <w:t xml:space="preserve">Sample teacher language:</w:t>
      </w:r>
    </w:p>
    <w:p>
      <w:pPr>
        <w:pStyle w:val="BlockText"/>
      </w:pPr>
      <w:r>
        <w:t xml:space="preserve">“Look at the purple water curve. Find where it crosses the dashed line at 101.3 kPa — that’s normal air pressure at sea level. It crosses at 100 °C. That is why water boils at 100 °C at sea level: that’s the temperature where the water’s own escaping-vapor pressure finally equals the air pushing down. Now look at the red dotted line lower down — that’s the thinner air on a mountaintop, about 70 kPa. The water curve reaches that pressure at only about 90 °C. So on the mountain, the water</w:t>
      </w:r>
      <w:r>
        <w:t xml:space="preserve"> </w:t>
      </w:r>
      <w:r>
        <w:t xml:space="preserve">‘wins’</w:t>
      </w:r>
      <w:r>
        <w:t xml:space="preserve"> </w:t>
      </w:r>
      <w:r>
        <w:t xml:space="preserve">against the lighter air sooner, and boils cooler.”</w:t>
      </w:r>
    </w:p>
    <w:p>
      <w:pPr>
        <w:pStyle w:val="FirstParagraph"/>
      </w:pPr>
      <w:r>
        <w:rPr>
          <w:b/>
          <w:bCs/>
        </w:rPr>
        <w:t xml:space="preserve">Anticipated student responses:</w:t>
      </w:r>
    </w:p>
    <w:p>
      <w:pPr>
        <w:pStyle w:val="Compact"/>
        <w:numPr>
          <w:ilvl w:val="0"/>
          <w:numId w:val="2920"/>
        </w:numPr>
      </w:pPr>
      <w:r>
        <w:t xml:space="preserve">“So boiling happens when the two pressures are equal?”</w:t>
      </w:r>
      <w:r>
        <w:t xml:space="preserve"> </w:t>
      </w:r>
      <w:r>
        <w:t xml:space="preserve">— exactly the idea; we’ll name it formally in Phase 3.</w:t>
      </w:r>
    </w:p>
    <w:p>
      <w:pPr>
        <w:pStyle w:val="Compact"/>
        <w:numPr>
          <w:ilvl w:val="0"/>
          <w:numId w:val="2920"/>
        </w:numPr>
      </w:pPr>
      <w:r>
        <w:t xml:space="preserve">“Why is the ethanol curve higher than water’s?”</w:t>
      </w:r>
      <w:r>
        <w:t xml:space="preserve"> </w:t>
      </w:r>
      <w:r>
        <w:t xml:space="preserve">— great noticing; ethanol’s particles escape more easily, so at any temperature more of them are in the vapor. We’ll connect that to intermolecular forces during the activity.</w:t>
      </w:r>
    </w:p>
    <w:p>
      <w:pPr>
        <w:pStyle w:val="Compact"/>
        <w:numPr>
          <w:ilvl w:val="0"/>
          <w:numId w:val="2920"/>
        </w:numPr>
      </w:pPr>
      <w:r>
        <w:t xml:space="preserve">“So in the ocean, the pressure line would be way up off the top of the chart?”</w:t>
      </w:r>
      <w:r>
        <w:t xml:space="preserve"> </w:t>
      </w:r>
      <w:r>
        <w:t xml:space="preserve">— yes; the deep-ocean pressure is so high the water can’t reach it until extreme temperatures, so it stays liquid far past 100 °C.</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same liquid boil at different temperatures in different places — low on a mountaintop, and not at all (until extreme temperatures) at the bottom of the ocean?</w:t>
      </w:r>
    </w:p>
    <w:bookmarkEnd w:id="3800"/>
    <w:bookmarkStart w:id="3801" w:name="min-notice-wonder-turn-and-talk-1-5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curves and the pressure lines. Then:</w:t>
      </w:r>
    </w:p>
    <w:p>
      <w:pPr>
        <w:pStyle w:val="BlockText"/>
      </w:pPr>
      <w:r>
        <w:t xml:space="preserve">“Turn to your partner: the water curve and the ethanol curve are different heights at the same temperature. At 60 °C, ethanol’s vapor pressure is much higher than water’s. What might that difference tell us about the two liquids’ particles — which liquid’s particles are</w:t>
      </w:r>
      <w:r>
        <w:t xml:space="preserve"> </w:t>
      </w:r>
      <w:r>
        <w:t xml:space="preserve">‘holding on’</w:t>
      </w:r>
      <w:r>
        <w:t xml:space="preserve"> </w:t>
      </w:r>
      <w:r>
        <w:t xml:space="preserve">to each other more tightly?”</w:t>
      </w:r>
    </w:p>
    <w:p>
      <w:pPr>
        <w:pStyle w:val="FirstParagraph"/>
      </w:pPr>
      <w:r>
        <w:t xml:space="preserve">Target insight (leave open if no one lands it yet): the liquid that escapes</w:t>
      </w:r>
      <w:r>
        <w:t xml:space="preserve"> </w:t>
      </w:r>
      <w:r>
        <w:rPr>
          <w:i/>
          <w:iCs/>
        </w:rPr>
        <w:t xml:space="preserve">less</w:t>
      </w:r>
      <w:r>
        <w:t xml:space="preserve"> </w:t>
      </w:r>
      <w:r>
        <w:t xml:space="preserve">into the vapor (lower curve = water) has particles that hold together more strongly. That is the link between vapor pressure and</w:t>
      </w:r>
      <w:r>
        <w:t xml:space="preserve"> </w:t>
      </w:r>
      <w:r>
        <w:rPr>
          <w:b/>
          <w:bCs/>
        </w:rPr>
        <w:t xml:space="preserve">intermolecular forces</w:t>
      </w:r>
      <w:r>
        <w:t xml:space="preserve"> </w:t>
      </w:r>
      <w:r>
        <w:t xml:space="preserve">— we will name it in Phase 3.</w:t>
      </w:r>
    </w:p>
    <w:p>
      <w:r>
        <w:pict>
          <v:rect style="width:0;height:1.5pt" o:hralign="center" o:hrstd="t" o:hr="t"/>
        </w:pict>
      </w:r>
    </w:p>
    <w:bookmarkEnd w:id="3801"/>
    <w:bookmarkEnd w:id="3802"/>
    <w:bookmarkStart w:id="3806" w:name="phase-2-explore-10-30-min-59"/>
    <w:p>
      <w:pPr>
        <w:pStyle w:val="Heading3"/>
      </w:pPr>
      <w:r>
        <w:t xml:space="preserve">Phase 2 · Explore</w:t>
      </w:r>
      <w:r>
        <w:t xml:space="preserve"> </w:t>
      </w:r>
      <w:r>
        <w:rPr>
          <w:i/>
          <w:iCs/>
        </w:rPr>
        <w:t xml:space="preserve">(10 – 30 min)</w:t>
      </w:r>
    </w:p>
    <w:bookmarkStart w:id="3803" w:name="X50508c6bd72d0c0076668d9aadc0fcc76e10eee"/>
    <w:p>
      <w:pPr>
        <w:pStyle w:val="Heading4"/>
      </w:pPr>
      <w:r>
        <w:t xml:space="preserve">10–16 min · ABCs Activity — read and rank Reference Table H before any definition</w:t>
      </w:r>
    </w:p>
    <w:p>
      <w:pPr>
        <w:pStyle w:val="FirstParagraph"/>
      </w:pPr>
      <w:r>
        <w:rPr>
          <w:b/>
          <w:bCs/>
        </w:rPr>
        <w:t xml:space="preserve">Before any formal vocabulary is introduced</w:t>
      </w:r>
      <w:r>
        <w:t xml:space="preserve">, students build intuition by reading Reference Table H (or the projected figure) and ranking the liquids — generating and testing predictions, the heart of ACTIVE LEARNING.</w:t>
      </w:r>
    </w:p>
    <w:p>
      <w:pPr>
        <w:pStyle w:val="BodyText"/>
      </w:pPr>
      <w:r>
        <w:t xml:space="preserve">Hand out (or open) Reference Table H. The four liquids on the table are</w:t>
      </w:r>
      <w:r>
        <w:t xml:space="preserve"> </w:t>
      </w:r>
      <w:r>
        <w:rPr>
          <w:b/>
          <w:bCs/>
        </w:rPr>
        <w:t xml:space="preserve">propanone, ethanol, water,</w:t>
      </w:r>
      <w:r>
        <w:t xml:space="preserve"> </w:t>
      </w:r>
      <w:r>
        <w:t xml:space="preserve">and</w:t>
      </w:r>
      <w:r>
        <w:t xml:space="preserve"> </w:t>
      </w:r>
      <w:r>
        <w:rPr>
          <w:b/>
          <w:bCs/>
        </w:rPr>
        <w:t xml:space="preserve">ethanoic acid</w:t>
      </w:r>
      <w:r>
        <w:t xml:space="preserve">. Each student works the prediction first, then checks against the data.</w:t>
      </w:r>
    </w:p>
    <w:p>
      <w:pPr>
        <w:pStyle w:val="BodyText"/>
      </w:pPr>
      <w:r>
        <w:rPr>
          <w:b/>
          <w:bCs/>
        </w:rPr>
        <w:t xml:space="preserve">Part 1 — Predict before reading:</w:t>
      </w:r>
    </w:p>
    <w:p>
      <w:pPr>
        <w:pStyle w:val="BlockText"/>
      </w:pPr>
      <w:r>
        <w:t xml:space="preserve">“Without reading any numbers yet — just from the shape of the curves — which liquid do you predict escapes into the vapor most easily? Which liquid do you predict needs the highest temperature to boil? Write your prediction and your reasoning.”</w:t>
      </w:r>
    </w:p>
    <w:p>
      <w:pPr>
        <w:pStyle w:val="FirstParagraph"/>
      </w:pPr>
      <w:r>
        <w:rPr>
          <w:b/>
          <w:bCs/>
        </w:rPr>
        <w:t xml:space="preserve">Part 2 — Read the table and rank:</w:t>
      </w:r>
    </w:p>
    <w:p>
      <w:pPr>
        <w:pStyle w:val="BodyText"/>
      </w:pPr>
      <w:r>
        <w:t xml:space="preserve">Have students fill in this table from Reference Table H (or the figure for water and ethanol):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Liquid</w:t>
            </w:r>
          </w:p>
        </w:tc>
        <w:tc>
          <w:tcPr/>
          <w:p>
            <w:pPr>
              <w:pStyle w:val="Compact"/>
            </w:pPr>
            <w:r>
              <w:t xml:space="preserve">Vapor pressure at 50 °C (read from table)</w:t>
            </w:r>
          </w:p>
        </w:tc>
        <w:tc>
          <w:tcPr/>
          <w:p>
            <w:pPr>
              <w:pStyle w:val="Compact"/>
            </w:pPr>
            <w:r>
              <w:t xml:space="preserve">Normal boiling point (temp where VP = 101.3 kPa)</w:t>
            </w:r>
          </w:p>
        </w:tc>
      </w:tr>
      <w:tr>
        <w:tc>
          <w:tcPr/>
          <w:p>
            <w:pPr>
              <w:pStyle w:val="Compact"/>
            </w:pPr>
            <w:r>
              <w:t xml:space="preserve">propanone</w:t>
            </w:r>
          </w:p>
        </w:tc>
        <w:tc>
          <w:tcPr/>
          <w:p>
            <w:pPr>
              <w:pStyle w:val="Compact"/>
            </w:pPr>
          </w:p>
        </w:tc>
        <w:tc>
          <w:tcPr/>
          <w:p>
            <w:pPr>
              <w:pStyle w:val="Compact"/>
            </w:pPr>
          </w:p>
        </w:tc>
      </w:tr>
      <w:tr>
        <w:tc>
          <w:tcPr/>
          <w:p>
            <w:pPr>
              <w:pStyle w:val="Compact"/>
            </w:pPr>
            <w:r>
              <w:t xml:space="preserve">ethanol</w:t>
            </w:r>
          </w:p>
        </w:tc>
        <w:tc>
          <w:tcPr/>
          <w:p>
            <w:pPr>
              <w:pStyle w:val="Compact"/>
            </w:pPr>
          </w:p>
        </w:tc>
        <w:tc>
          <w:tcPr/>
          <w:p>
            <w:pPr>
              <w:pStyle w:val="Compact"/>
            </w:pPr>
          </w:p>
        </w:tc>
      </w:tr>
      <w:tr>
        <w:tc>
          <w:tcPr/>
          <w:p>
            <w:pPr>
              <w:pStyle w:val="Compact"/>
            </w:pPr>
            <w:r>
              <w:t xml:space="preserve">water</w:t>
            </w:r>
          </w:p>
        </w:tc>
        <w:tc>
          <w:tcPr/>
          <w:p>
            <w:pPr>
              <w:pStyle w:val="Compact"/>
            </w:pPr>
          </w:p>
        </w:tc>
        <w:tc>
          <w:tcPr/>
          <w:p>
            <w:pPr>
              <w:pStyle w:val="Compact"/>
            </w:pPr>
          </w:p>
        </w:tc>
      </w:tr>
      <w:tr>
        <w:tc>
          <w:tcPr/>
          <w:p>
            <w:pPr>
              <w:pStyle w:val="Compact"/>
            </w:pPr>
            <w:r>
              <w:t xml:space="preserve">ethanoic acid</w:t>
            </w:r>
          </w:p>
        </w:tc>
        <w:tc>
          <w:tcPr/>
          <w:p>
            <w:pPr>
              <w:pStyle w:val="Compact"/>
            </w:pPr>
          </w:p>
        </w:tc>
        <w:tc>
          <w:tcPr/>
          <w:p>
            <w:pPr>
              <w:pStyle w:val="Compact"/>
            </w:pPr>
          </w:p>
        </w:tc>
      </w:tr>
    </w:tbl>
    <w:p>
      <w:pPr>
        <w:pStyle w:val="BlockText"/>
      </w:pPr>
      <w:r>
        <w:t xml:space="preserve">“The normal boiling point is the temperature where each liquid’s curve crosses the 101.3 kPa line. Trace each curve up to 101.3 kPa, then drop straight down to the temperature axis and read it.”</w:t>
      </w:r>
    </w:p>
    <w:p>
      <w:pPr>
        <w:pStyle w:val="FirstParagraph"/>
      </w:pPr>
      <w:r>
        <w:rPr>
          <w:b/>
          <w:bCs/>
        </w:rPr>
        <w:t xml:space="preserve">Teacher facilitation language (circulate):</w:t>
      </w:r>
    </w:p>
    <w:p>
      <w:pPr>
        <w:pStyle w:val="BlockText"/>
      </w:pPr>
      <w:r>
        <w:t xml:space="preserve">“Trace with your finger — start at 101.3 on the pressure axis, slide right until you hit the curve, then drop straight down. What temperature do you land on? That’s the normal boiling point.”</w:t>
      </w:r>
    </w:p>
    <w:p>
      <w:pPr>
        <w:pStyle w:val="BlockText"/>
      </w:pPr>
      <w:r>
        <w:t xml:space="preserve">“Propanone’s curve is the steepest and farthest to the left. What does that tell you about how easily its particles escape compared to water’s?”</w:t>
      </w:r>
    </w:p>
    <w:p>
      <w:pPr>
        <w:pStyle w:val="FirstParagraph"/>
      </w:pPr>
      <w:r>
        <w:rPr>
          <w:b/>
          <w:bCs/>
        </w:rPr>
        <w:t xml:space="preserve">Anticipated student responses during ABCs:</w:t>
      </w:r>
    </w:p>
    <w:p>
      <w:pPr>
        <w:pStyle w:val="Compact"/>
        <w:numPr>
          <w:ilvl w:val="0"/>
          <w:numId w:val="2921"/>
        </w:numPr>
      </w:pPr>
      <w:r>
        <w:t xml:space="preserve">“Propanone hits 101.3 first, at the lowest temperature.”</w:t>
      </w:r>
      <w:r>
        <w:t xml:space="preserve"> </w:t>
      </w:r>
      <w:r>
        <w:t xml:space="preserve">— affirm; so propanone boils at the lowest temperature of the four (≈56 °C). What does an easy-to-boil liquid suggest about its particle forces?</w:t>
      </w:r>
    </w:p>
    <w:p>
      <w:pPr>
        <w:pStyle w:val="Compact"/>
        <w:numPr>
          <w:ilvl w:val="0"/>
          <w:numId w:val="2921"/>
        </w:numPr>
      </w:pPr>
      <w:r>
        <w:t xml:space="preserve">“Water and ethanoic acid need the highest temperatures.”</w:t>
      </w:r>
      <w:r>
        <w:t xml:space="preserve"> </w:t>
      </w:r>
      <w:r>
        <w:t xml:space="preserve">— yes; both have strong intermolecular forces, so their particles escape least easily.</w:t>
      </w:r>
    </w:p>
    <w:p>
      <w:pPr>
        <w:pStyle w:val="Compact"/>
        <w:numPr>
          <w:ilvl w:val="0"/>
          <w:numId w:val="2921"/>
        </w:numPr>
      </w:pPr>
      <w:r>
        <w:t xml:space="preserve">“How do I read between the gridlines?”</w:t>
      </w:r>
      <w:r>
        <w:t xml:space="preserve"> </w:t>
      </w:r>
      <w:r>
        <w:t xml:space="preserve">— estimate to the nearest few degrees; the curve interpretation is the skill, not perfect precision.</w:t>
      </w:r>
    </w:p>
    <w:bookmarkEnd w:id="3803"/>
    <w:bookmarkStart w:id="3804" w:name="X9a3a61f47b6784531c4c450f61251f583a2044f"/>
    <w:p>
      <w:pPr>
        <w:pStyle w:val="Heading4"/>
      </w:pPr>
      <w:r>
        <w:t xml:space="preserve">16–24 min · Initial Model — explain the mountaintop with the curve</w:t>
      </w:r>
    </w:p>
    <w:p>
      <w:pPr>
        <w:pStyle w:val="FirstParagraph"/>
      </w:pPr>
      <w:r>
        <w:rPr>
          <w:b/>
          <w:bCs/>
        </w:rPr>
        <w:t xml:space="preserve">Prompt on the board:</w:t>
      </w:r>
    </w:p>
    <w:p>
      <w:pPr>
        <w:pStyle w:val="BlockText"/>
      </w:pPr>
      <w:r>
        <w:rPr>
          <w:i/>
          <w:iCs/>
        </w:rPr>
        <w:t xml:space="preserve">“Before we name the rule: use the water curve to explain the mountaintop. At sea level the air pushes down at 101.3 kPa and water boils at 100 °C. On a mountain the air pushes down at only about 70 kPa. Using the curve, find the temperature where water’s vapor pressure equals 70 kPa. Does water boil hotter or cooler on the mountain? Write your reasoning.”</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At 70 kPa the water curve sits at about 90 °C. Because boiling happens when the liquid’s vapor pressure equals the surrounding air pressure, and the mountain air pressure (70 kPa) is reached at a</w:t>
      </w:r>
      <w:r>
        <w:t xml:space="preserve"> </w:t>
      </w:r>
      <w:r>
        <w:rPr>
          <w:i/>
          <w:iCs/>
        </w:rPr>
        <w:t xml:space="preserve">lower</w:t>
      </w:r>
      <w:r>
        <w:t xml:space="preserve"> </w:t>
      </w:r>
      <w:r>
        <w:t xml:space="preserve">temperature (≈90 °C), water boils</w:t>
      </w:r>
      <w:r>
        <w:t xml:space="preserve"> </w:t>
      </w:r>
      <w:r>
        <w:rPr>
          <w:b/>
          <w:bCs/>
        </w:rPr>
        <w:t xml:space="preserve">cooler</w:t>
      </w:r>
      <w:r>
        <w:t xml:space="preserve"> </w:t>
      </w:r>
      <w:r>
        <w:t xml:space="preserve">on the mountain — which is why food cooks more slowly.</w:t>
      </w:r>
    </w:p>
    <w:p>
      <w:pPr>
        <w:pStyle w:val="FirstParagraph"/>
      </w:pPr>
      <w:r>
        <w:rPr>
          <w:b/>
          <w:bCs/>
        </w:rPr>
        <w:t xml:space="preserve">Teacher facilitation language:</w:t>
      </w:r>
    </w:p>
    <w:p>
      <w:pPr>
        <w:pStyle w:val="BlockText"/>
      </w:pPr>
      <w:r>
        <w:t xml:space="preserve">“Find 70 on the pressure axis. Slide right to the water curve. Drop down. What temperature? About 90 °C. So the boiling point dropped from 100 to 90 just because the air pushed down less hard.”</w:t>
      </w:r>
    </w:p>
    <w:p>
      <w:pPr>
        <w:pStyle w:val="FirstParagraph"/>
      </w:pPr>
      <w:r>
        <w:rPr>
          <w:b/>
          <w:bCs/>
        </w:rPr>
        <w:t xml:space="preserve">Anticipated student responses:</w:t>
      </w:r>
    </w:p>
    <w:p>
      <w:pPr>
        <w:pStyle w:val="Compact"/>
        <w:numPr>
          <w:ilvl w:val="0"/>
          <w:numId w:val="2922"/>
        </w:numPr>
      </w:pPr>
      <w:r>
        <w:t xml:space="preserve">“So less pressure means a lower boiling point?”</w:t>
      </w:r>
      <w:r>
        <w:t xml:space="preserve"> </w:t>
      </w:r>
      <w:r>
        <w:t xml:space="preserve">— exactly; you’ve found the rule before I’ve stated it.</w:t>
      </w:r>
    </w:p>
    <w:p>
      <w:pPr>
        <w:pStyle w:val="Compact"/>
        <w:numPr>
          <w:ilvl w:val="0"/>
          <w:numId w:val="2922"/>
        </w:numPr>
      </w:pPr>
      <w:r>
        <w:t xml:space="preserve">“Does that mean in the pressure cooker it’s the opposite?”</w:t>
      </w:r>
      <w:r>
        <w:t xml:space="preserve"> </w:t>
      </w:r>
      <w:r>
        <w:t xml:space="preserve">— great prediction; hold it for the demo — more pressure should raise the boiling point.</w:t>
      </w:r>
    </w:p>
    <w:bookmarkEnd w:id="3804"/>
    <w:bookmarkStart w:id="3805" w:name="Xd7c5e713154e279b6e6716efd62915f98049dcd"/>
    <w:p>
      <w:pPr>
        <w:pStyle w:val="Heading4"/>
      </w:pPr>
      <w:r>
        <w:t xml:space="preserve">24–30 min · Investigation — pressure-cooker / vacuum demonstration</w:t>
      </w:r>
    </w:p>
    <w:p>
      <w:pPr>
        <w:pStyle w:val="FirstParagraph"/>
      </w:pPr>
      <w:r>
        <w:t xml:space="preserve">Run the demonstration (or the Javalab simulation). Two parts:</w:t>
      </w:r>
    </w:p>
    <w:p>
      <w:pPr>
        <w:pStyle w:val="BodyText"/>
      </w:pPr>
      <w:r>
        <w:rPr>
          <w:b/>
          <w:bCs/>
        </w:rPr>
        <w:t xml:space="preserve">Part A — Pressure cooker (higher external pressure):</w:t>
      </w:r>
      <w:r>
        <w:t xml:space="preserve"> </w:t>
      </w:r>
      <w:r>
        <w:t xml:space="preserve">A sealed pressure cooker traps steam and raises the internal pressure to roughly 200 kPa. Ask:</w:t>
      </w:r>
      <w:r>
        <w:t xml:space="preserve"> </w:t>
      </w:r>
      <w:r>
        <w:rPr>
          <w:i/>
          <w:iCs/>
        </w:rPr>
        <w:t xml:space="preserve">using the curve, what temperature must the water reach before its vapor pressure equals 200 kPa?</w:t>
      </w:r>
      <w:r>
        <w:t xml:space="preserve"> </w:t>
      </w:r>
      <w:r>
        <w:t xml:space="preserve">(Off the top of the chart — well above 100 °C, about 120 °C.) That is why a pressure cooker cooks faster: the water gets hotter than 100 °C before it boils.</w:t>
      </w:r>
    </w:p>
    <w:p>
      <w:pPr>
        <w:pStyle w:val="BodyText"/>
      </w:pPr>
      <w:r>
        <w:rPr>
          <w:b/>
          <w:bCs/>
        </w:rPr>
        <w:t xml:space="preserve">Part B — Vacuum boiling (lower external pressure):</w:t>
      </w:r>
      <w:r>
        <w:t xml:space="preserve"> </w:t>
      </w:r>
      <w:r>
        <w:t xml:space="preserve">Pull a partial vacuum over warm (~45 °C) water in a sealed syringe (or show the Javalab clip). The water boils at room temperature. Ask:</w:t>
      </w:r>
      <w:r>
        <w:t xml:space="preserve"> </w:t>
      </w:r>
      <w:r>
        <w:rPr>
          <w:i/>
          <w:iCs/>
        </w:rPr>
        <w:t xml:space="preserve">why?</w:t>
      </w:r>
      <w:r>
        <w:t xml:space="preserve"> </w:t>
      </w:r>
      <w:r>
        <w:t xml:space="preserve">The external pressure dropped below the water’s vapor pressure at that temperature, so the liquid boils without any added heat.</w:t>
      </w:r>
    </w:p>
    <w:p>
      <w:pPr>
        <w:pStyle w:val="BodyText"/>
      </w:pPr>
      <w:r>
        <w:rPr>
          <w:b/>
          <w:bCs/>
        </w:rPr>
        <w:t xml:space="preserve">Teacher facilitation language:</w:t>
      </w:r>
    </w:p>
    <w:p>
      <w:pPr>
        <w:pStyle w:val="BlockText"/>
      </w:pPr>
      <w:r>
        <w:t xml:space="preserve">“In the cooker, we raised the pressure pushing down. So the water has to climb to a higher temperature — and a higher vapor pressure — before it can boil. In the vacuum, we lowered the pressure pushing down, so the water boils at a temperature where it normally just sits quietly. Same water. We only changed the pressure on its surface.”</w:t>
      </w:r>
    </w:p>
    <w:p>
      <w:pPr>
        <w:pStyle w:val="FirstParagraph"/>
      </w:pPr>
      <w:r>
        <w:rPr>
          <w:b/>
          <w:bCs/>
        </w:rPr>
        <w:t xml:space="preserve">Anticipated student responses:</w:t>
      </w:r>
    </w:p>
    <w:p>
      <w:pPr>
        <w:pStyle w:val="Compact"/>
        <w:numPr>
          <w:ilvl w:val="0"/>
          <w:numId w:val="2923"/>
        </w:numPr>
      </w:pPr>
      <w:r>
        <w:t xml:space="preserve">“So boiling isn’t really about a fixed temperature at all?”</w:t>
      </w:r>
      <w:r>
        <w:t xml:space="preserve"> </w:t>
      </w:r>
      <w:r>
        <w:t xml:space="preserve">— right; boiling is about the</w:t>
      </w:r>
      <w:r>
        <w:t xml:space="preserve"> </w:t>
      </w:r>
      <w:r>
        <w:rPr>
          <w:i/>
          <w:iCs/>
        </w:rPr>
        <w:t xml:space="preserve">match</w:t>
      </w:r>
      <w:r>
        <w:t xml:space="preserve"> </w:t>
      </w:r>
      <w:r>
        <w:t xml:space="preserve">between vapor pressure and external pressure. 100 °C is only special at sea level.</w:t>
      </w:r>
    </w:p>
    <w:p>
      <w:pPr>
        <w:pStyle w:val="Compact"/>
        <w:numPr>
          <w:ilvl w:val="0"/>
          <w:numId w:val="2923"/>
        </w:numPr>
      </w:pPr>
      <w:r>
        <w:t xml:space="preserve">“Could you boil water with ice still in your hand?”</w:t>
      </w:r>
      <w:r>
        <w:t xml:space="preserve"> </w:t>
      </w:r>
      <w:r>
        <w:t xml:space="preserve">— at a low enough pressure, yes — water boils at room temperature in a strong vacuum. That surprises everyone.</w:t>
      </w:r>
    </w:p>
    <w:p>
      <w:pPr>
        <w:pStyle w:val="Compact"/>
        <w:numPr>
          <w:ilvl w:val="0"/>
          <w:numId w:val="2923"/>
        </w:numPr>
      </w:pPr>
      <w:r>
        <w:t xml:space="preserve">“Is the pressure cooker dangerous?”</w:t>
      </w:r>
      <w:r>
        <w:t xml:space="preserve"> </w:t>
      </w:r>
      <w:r>
        <w:t xml:space="preserve">— yes if mishandled; that’s why we never open a pressurized cooker. The high pressure is exactly what makes it cook fast.</w:t>
      </w:r>
    </w:p>
    <w:p>
      <w:r>
        <w:pict>
          <v:rect style="width:0;height:1.5pt" o:hralign="center" o:hrstd="t" o:hr="t"/>
        </w:pict>
      </w:r>
    </w:p>
    <w:bookmarkEnd w:id="3805"/>
    <w:bookmarkEnd w:id="3806"/>
    <w:bookmarkStart w:id="3809" w:name="phase-3-explain-30-36-min-59"/>
    <w:p>
      <w:pPr>
        <w:pStyle w:val="Heading3"/>
      </w:pPr>
      <w:r>
        <w:t xml:space="preserve">Phase 3 · Explain</w:t>
      </w:r>
      <w:r>
        <w:t xml:space="preserve"> </w:t>
      </w:r>
      <w:r>
        <w:rPr>
          <w:i/>
          <w:iCs/>
        </w:rPr>
        <w:t xml:space="preserve">(30 – 36 min)</w:t>
      </w:r>
    </w:p>
    <w:bookmarkStart w:id="3807" w:name="min-turn-and-talk-2-class-consensus-58"/>
    <w:p>
      <w:pPr>
        <w:pStyle w:val="Heading4"/>
      </w:pPr>
      <w:r>
        <w:t xml:space="preserve">30–33 min · Turn-and-Talk #2 + class consensus</w:t>
      </w:r>
    </w:p>
    <w:p>
      <w:pPr>
        <w:pStyle w:val="BlockText"/>
      </w:pPr>
      <w:r>
        <w:t xml:space="preserve">“Look at your ranked table and the demonstrations. Turn to your partner: what is the</w:t>
      </w:r>
      <w:r>
        <w:t xml:space="preserve"> </w:t>
      </w:r>
      <w:r>
        <w:rPr>
          <w:i/>
          <w:iCs/>
        </w:rPr>
        <w:t xml:space="preserve">pattern</w:t>
      </w:r>
      <w:r>
        <w:t xml:space="preserve">? What does a liquid’s vapor pressure tell you about the forces between its particles, and what does it tell you about its boiling point?”</w:t>
      </w:r>
    </w:p>
    <w:p>
      <w:pPr>
        <w:pStyle w:val="FirstParagraph"/>
      </w:pPr>
      <w:r>
        <w:t xml:space="preserve">Target consensus:</w:t>
      </w:r>
    </w:p>
    <w:p>
      <w:pPr>
        <w:pStyle w:val="BlockText"/>
      </w:pPr>
      <w:r>
        <w:t xml:space="preserve">A liquid with a</w:t>
      </w:r>
      <w:r>
        <w:t xml:space="preserve"> </w:t>
      </w:r>
      <w:r>
        <w:rPr>
          <w:b/>
          <w:bCs/>
        </w:rPr>
        <w:t xml:space="preserve">high</w:t>
      </w:r>
      <w:r>
        <w:t xml:space="preserve"> </w:t>
      </w:r>
      <w:r>
        <w:t xml:space="preserve">vapor pressure (its curve is high/left, like propanone) has</w:t>
      </w:r>
      <w:r>
        <w:t xml:space="preserve"> </w:t>
      </w:r>
      <w:r>
        <w:rPr>
          <w:b/>
          <w:bCs/>
        </w:rPr>
        <w:t xml:space="preserve">weak</w:t>
      </w:r>
      <w:r>
        <w:t xml:space="preserve"> </w:t>
      </w:r>
      <w:r>
        <w:t xml:space="preserve">intermolecular forces — its particles escape easily — so it boils at a</w:t>
      </w:r>
      <w:r>
        <w:t xml:space="preserve"> </w:t>
      </w:r>
      <w:r>
        <w:rPr>
          <w:b/>
          <w:bCs/>
        </w:rPr>
        <w:t xml:space="preserve">low</w:t>
      </w:r>
      <w:r>
        <w:t xml:space="preserve"> </w:t>
      </w:r>
      <w:r>
        <w:t xml:space="preserve">temperature. A liquid with a</w:t>
      </w:r>
      <w:r>
        <w:t xml:space="preserve"> </w:t>
      </w:r>
      <w:r>
        <w:rPr>
          <w:b/>
          <w:bCs/>
        </w:rPr>
        <w:t xml:space="preserve">low</w:t>
      </w:r>
      <w:r>
        <w:t xml:space="preserve"> </w:t>
      </w:r>
      <w:r>
        <w:t xml:space="preserve">vapor pressure (its curve is low/right, like water and ethanoic acid) has</w:t>
      </w:r>
      <w:r>
        <w:t xml:space="preserve"> </w:t>
      </w:r>
      <w:r>
        <w:rPr>
          <w:b/>
          <w:bCs/>
        </w:rPr>
        <w:t xml:space="preserve">strong</w:t>
      </w:r>
      <w:r>
        <w:t xml:space="preserve"> </w:t>
      </w:r>
      <w:r>
        <w:t xml:space="preserve">intermolecular forces — its particles escape with difficulty — so it boils at a</w:t>
      </w:r>
      <w:r>
        <w:t xml:space="preserve"> </w:t>
      </w:r>
      <w:r>
        <w:rPr>
          <w:b/>
          <w:bCs/>
        </w:rPr>
        <w:t xml:space="preserve">high</w:t>
      </w:r>
      <w:r>
        <w:t xml:space="preserve"> </w:t>
      </w:r>
      <w:r>
        <w:t xml:space="preserve">temperature. And any liquid boils at the temperature where its vapor pressure equals the surrounding pressure.</w:t>
      </w:r>
    </w:p>
    <w:p>
      <w:pPr>
        <w:pStyle w:val="BlockText"/>
      </w:pPr>
      <w:r>
        <w:t xml:space="preserve">“If I gave you a brand-new liquid and told you it has a very low vapor pressure at room temperature, what would you predict about its intermolecular forces and its boiling point?”</w:t>
      </w:r>
    </w:p>
    <w:p>
      <w:pPr>
        <w:pStyle w:val="FirstParagraph"/>
      </w:pPr>
      <w:r>
        <w:t xml:space="preserve">Target: strong IMF, high boiling point.</w:t>
      </w:r>
    </w:p>
    <w:bookmarkEnd w:id="3807"/>
    <w:bookmarkStart w:id="3808" w:name="X5778f3e72fcc42ddd801f1925e32cf21eeecca3"/>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measuring all period. When a liquid sits in a closed container, particles leave the surface to become vapor</w:t>
      </w:r>
      <w:r>
        <w:t xml:space="preserve"> </w:t>
      </w:r>
      <w:r>
        <w:rPr>
          <w:i/>
          <w:iCs/>
        </w:rPr>
        <w:t xml:space="preserve">and</w:t>
      </w:r>
      <w:r>
        <w:t xml:space="preserve"> </w:t>
      </w:r>
      <w:r>
        <w:t xml:space="preserve">vapor particles fall back into the liquid. When those two rates are equal, the pressure of the vapor stops changing — that steady pressure is the</w:t>
      </w:r>
      <w:r>
        <w:t xml:space="preserve"> </w:t>
      </w:r>
      <w:r>
        <w:rPr>
          <w:b/>
          <w:bCs/>
        </w:rPr>
        <w:t xml:space="preserve">equilibrium vapor pressure</w:t>
      </w:r>
      <w:r>
        <w:t xml:space="preserve">. It’s exactly what every curve on Reference Table H plots: the equilibrium vapor pressure at each temperature.”</w:t>
      </w:r>
    </w:p>
    <w:p>
      <w:pPr>
        <w:pStyle w:val="BlockText"/>
      </w:pPr>
      <w:r>
        <w:t xml:space="preserve">“The temperature where a liquid’s vapor pressure reaches the surrounding air pressure is when bubbles of vapor can form throughout the liquid — that’s</w:t>
      </w:r>
      <w:r>
        <w:t xml:space="preserve"> </w:t>
      </w:r>
      <w:r>
        <w:rPr>
          <w:b/>
          <w:bCs/>
        </w:rPr>
        <w:t xml:space="preserve">boiling point</w:t>
      </w:r>
      <w:r>
        <w:t xml:space="preserve">. The</w:t>
      </w:r>
      <w:r>
        <w:t xml:space="preserve"> </w:t>
      </w:r>
      <w:r>
        <w:rPr>
          <w:b/>
          <w:bCs/>
        </w:rPr>
        <w:t xml:space="preserve">normal boiling point</w:t>
      </w:r>
      <w:r>
        <w:t xml:space="preserve"> </w:t>
      </w:r>
      <w:r>
        <w:t xml:space="preserve">is the special case where the surrounding pressure is 101.3 kPa, which is where each Reference Table H curve crosses the 101.3 kPa line.”</w:t>
      </w:r>
    </w:p>
    <w:p>
      <w:pPr>
        <w:pStyle w:val="BlockText"/>
      </w:pPr>
      <w:r>
        <w:t xml:space="preserve">“And the reason the curves differ from liquid to liquid is the third term:</w:t>
      </w:r>
      <w:r>
        <w:t xml:space="preserve"> </w:t>
      </w:r>
      <w:r>
        <w:rPr>
          <w:b/>
          <w:bCs/>
        </w:rPr>
        <w:t xml:space="preserve">intermolecular forces</w:t>
      </w:r>
      <w:r>
        <w:t xml:space="preserve"> </w:t>
      </w:r>
      <w:r>
        <w:t xml:space="preserve">— the attractions</w:t>
      </w:r>
      <w:r>
        <w:t xml:space="preserve"> </w:t>
      </w:r>
      <w:r>
        <w:rPr>
          <w:i/>
          <w:iCs/>
        </w:rPr>
        <w:t xml:space="preserve">between</w:t>
      </w:r>
      <w:r>
        <w:t xml:space="preserve"> </w:t>
      </w:r>
      <w:r>
        <w:t xml:space="preserve">particles. Strong intermolecular forces, like the hydrogen bonding in water, hold particles in the liquid, so few escape: low vapor pressure, high boiling point. Weak intermolecular forces let particles escape easily: high vapor pressure, low boiling point.”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924"/>
        </w:numPr>
      </w:pPr>
      <w:r>
        <w:t xml:space="preserve">“Ethanol’s vapor pressure is higher than water’s at every temperature. What does that say about ethanol’s intermolecular forces compared with water’s?”</w:t>
      </w:r>
      <w:r>
        <w:t xml:space="preserve"> </w:t>
      </w:r>
      <w:r>
        <w:t xml:space="preserve">—</w:t>
      </w:r>
      <w:r>
        <w:t xml:space="preserve"> </w:t>
      </w:r>
      <w:r>
        <w:rPr>
          <w:i/>
          <w:iCs/>
        </w:rPr>
        <w:t xml:space="preserve">Expected response:</w:t>
      </w:r>
      <w:r>
        <w:t xml:space="preserve"> </w:t>
      </w:r>
      <w:r>
        <w:t xml:space="preserve">ethanol’s IMF are weaker than water’s, so its particles escape more easily; that’s why ethanol boils at ≈78 °C and water at 100 °C.</w:t>
      </w:r>
    </w:p>
    <w:p>
      <w:pPr>
        <w:pStyle w:val="Compact"/>
        <w:numPr>
          <w:ilvl w:val="0"/>
          <w:numId w:val="2924"/>
        </w:numPr>
      </w:pPr>
      <w:r>
        <w:t xml:space="preserve">“A liquid boils when its vapor pressure equals 101.3 kPa — but only at sea level. On a mountain, what pressure does it need to reach?”</w:t>
      </w:r>
      <w:r>
        <w:t xml:space="preserve"> </w:t>
      </w:r>
      <w:r>
        <w:t xml:space="preserve">—</w:t>
      </w:r>
      <w:r>
        <w:t xml:space="preserve"> </w:t>
      </w:r>
      <w:r>
        <w:rPr>
          <w:i/>
          <w:iCs/>
        </w:rPr>
        <w:t xml:space="preserve">Expected response:</w:t>
      </w:r>
      <w:r>
        <w:t xml:space="preserve"> </w:t>
      </w:r>
      <w:r>
        <w:t xml:space="preserve">only the lower mountain air pressure (≈70 kPa), so it boils at a lower temperature.</w:t>
      </w:r>
    </w:p>
    <w:p>
      <w:r>
        <w:pict>
          <v:rect style="width:0;height:1.5pt" o:hralign="center" o:hrstd="t" o:hr="t"/>
        </w:pict>
      </w:r>
    </w:p>
    <w:bookmarkEnd w:id="3808"/>
    <w:bookmarkEnd w:id="3809"/>
    <w:bookmarkStart w:id="3812" w:name="phase-4-elaborate-36-40-min-59"/>
    <w:p>
      <w:pPr>
        <w:pStyle w:val="Heading3"/>
      </w:pPr>
      <w:r>
        <w:t xml:space="preserve">Phase 4 · Elaborate</w:t>
      </w:r>
      <w:r>
        <w:t xml:space="preserve"> </w:t>
      </w:r>
      <w:r>
        <w:rPr>
          <w:i/>
          <w:iCs/>
        </w:rPr>
        <w:t xml:space="preserve">(36 – 40 min)</w:t>
      </w:r>
    </w:p>
    <w:bookmarkStart w:id="3810" w:name="X5c78318d91eb25404dc2ffe834f1701c82ec8a5"/>
    <w:p>
      <w:pPr>
        <w:pStyle w:val="Heading4"/>
      </w:pPr>
      <w:r>
        <w:t xml:space="preserve">36–39 min · Revise the model + Because/But/So expansion</w:t>
      </w:r>
    </w:p>
    <w:p>
      <w:pPr>
        <w:pStyle w:val="FirstParagraph"/>
      </w:pPr>
      <w:r>
        <w:t xml:space="preserve">Students return to their Initial Model (the mountaintop curve reading). They revise it by labeling: (a) the 101.3 kPa line as</w:t>
      </w:r>
      <w:r>
        <w:t xml:space="preserve"> </w:t>
      </w:r>
      <w:r>
        <w:t xml:space="preserve">“sea-level boiling,”</w:t>
      </w:r>
      <w:r>
        <w:t xml:space="preserve"> </w:t>
      </w:r>
      <w:r>
        <w:t xml:space="preserve">(b) the 70 kPa line as</w:t>
      </w:r>
      <w:r>
        <w:t xml:space="preserve"> </w:t>
      </w:r>
      <w:r>
        <w:t xml:space="preserve">“mountaintop boiling,”</w:t>
      </w:r>
      <w:r>
        <w:t xml:space="preserve"> </w:t>
      </w:r>
      <w:r>
        <w:t xml:space="preserve">and (c) writing one cause→effect statement linking the external pressure to the boiling temperature. Then run a</w:t>
      </w:r>
      <w:r>
        <w:t xml:space="preserve"> </w:t>
      </w:r>
      <w:r>
        <w:rPr>
          <w:b/>
          <w:bCs/>
        </w:rPr>
        <w:t xml:space="preserve">Because/But/So</w:t>
      </w:r>
      <w:r>
        <w:t xml:space="preserve"> </w:t>
      </w:r>
      <w:r>
        <w:t xml:space="preserve">sentence:</w:t>
      </w:r>
    </w:p>
    <w:p>
      <w:pPr>
        <w:pStyle w:val="BlockText"/>
      </w:pPr>
      <w:r>
        <w:rPr>
          <w:i/>
          <w:iCs/>
        </w:rPr>
        <w:t xml:space="preserve">“Water boils at a lower temperature on a mountaintop than at sea level.”</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“Water boils at a lower temperature on a mountaintop</w:t>
      </w:r>
      <w:r>
        <w:t xml:space="preserve"> </w:t>
      </w:r>
      <w:r>
        <w:rPr>
          <w:b/>
          <w:bCs/>
        </w:rPr>
        <w:t xml:space="preserve">because</w:t>
      </w:r>
      <w:r>
        <w:t xml:space="preserve"> </w:t>
      </w:r>
      <w:r>
        <w:t xml:space="preserve">the air pressure pushing down on the surface is lower there (about 70 kPa instead of 101.3 kPa),</w:t>
      </w:r>
      <w:r>
        <w:t xml:space="preserve"> </w:t>
      </w:r>
      <w:r>
        <w:rPr>
          <w:b/>
          <w:bCs/>
        </w:rPr>
        <w:t xml:space="preserve">but</w:t>
      </w:r>
      <w:r>
        <w:t xml:space="preserve"> </w:t>
      </w:r>
      <w:r>
        <w:t xml:space="preserve">a liquid still boils only when its own vapor pressure equals the surrounding pressure,</w:t>
      </w:r>
      <w:r>
        <w:t xml:space="preserve"> </w:t>
      </w:r>
      <w:r>
        <w:rPr>
          <w:b/>
          <w:bCs/>
        </w:rPr>
        <w:t xml:space="preserve">so</w:t>
      </w:r>
      <w:r>
        <w:t xml:space="preserve"> </w:t>
      </w:r>
      <w:r>
        <w:t xml:space="preserve">the water reaches that match at a lower temperature (about 90 °C) and boils cooler — which is why food takes longer to cook.”</w:t>
      </w:r>
    </w:p>
    <w:p>
      <w:pPr>
        <w:pStyle w:val="FirstParagraph"/>
      </w:pPr>
      <w:r>
        <w:t xml:space="preserve">Then have students write one for the</w:t>
      </w:r>
      <w:r>
        <w:t xml:space="preserve"> </w:t>
      </w:r>
      <w:r>
        <w:rPr>
          <w:b/>
          <w:bCs/>
        </w:rPr>
        <w:t xml:space="preserve">hydrothermal vent</w:t>
      </w:r>
      <w:r>
        <w:t xml:space="preserve"> </w:t>
      </w:r>
      <w:r>
        <w:t xml:space="preserve">(high external pressure → boiling point pushed far above 100 °C, so the water stays liquid at 400 °C).</w:t>
      </w:r>
    </w:p>
    <w:bookmarkEnd w:id="3810"/>
    <w:bookmarkStart w:id="3811" w:name="min-return-to-the-phenomenon-58"/>
    <w:p>
      <w:pPr>
        <w:pStyle w:val="Heading4"/>
      </w:pPr>
      <w:r>
        <w:t xml:space="preserve">39–40 min · Return to the phenomenon</w:t>
      </w:r>
    </w:p>
    <w:p>
      <w:pPr>
        <w:pStyle w:val="BlockText"/>
      </w:pPr>
      <w:r>
        <w:t xml:space="preserve">“Return to our two extremes. Using the words</w:t>
      </w:r>
      <w:r>
        <w:t xml:space="preserve"> </w:t>
      </w:r>
      <w:r>
        <w:rPr>
          <w:i/>
          <w:iCs/>
        </w:rPr>
        <w:t xml:space="preserve">vapor pressure</w:t>
      </w:r>
      <w:r>
        <w:t xml:space="preserve"> </w:t>
      </w:r>
      <w:r>
        <w:t xml:space="preserve">and</w:t>
      </w:r>
      <w:r>
        <w:t xml:space="preserve"> </w:t>
      </w:r>
      <w:r>
        <w:rPr>
          <w:i/>
          <w:iCs/>
        </w:rPr>
        <w:t xml:space="preserve">external pressure</w:t>
      </w:r>
      <w:r>
        <w:t xml:space="preserve">, explain in one sentence why the same water boils at 90 °C on a mountain but refuses to boil at 400 °C at a deep-sea vent.”</w:t>
      </w:r>
    </w:p>
    <w:p>
      <w:pPr>
        <w:pStyle w:val="FirstParagraph"/>
      </w:pPr>
      <w:r>
        <w:t xml:space="preserve">Target:</w:t>
      </w:r>
      <w:r>
        <w:t xml:space="preserve"> </w:t>
      </w:r>
      <w:r>
        <w:t xml:space="preserve">“Water boils when its vapor pressure equals the external pressure; the mountain’s low external pressure is matched at a low temperature (≈90 °C), while the deep ocean’s enormous external pressure is not matched until an extreme temperature, so the vent water stays liquid far above 100 °C.”</w:t>
      </w:r>
    </w:p>
    <w:p>
      <w:r>
        <w:pict>
          <v:rect style="width:0;height:1.5pt" o:hralign="center" o:hrstd="t" o:hr="t"/>
        </w:pict>
      </w:r>
    </w:p>
    <w:bookmarkEnd w:id="3811"/>
    <w:bookmarkEnd w:id="3812"/>
    <w:bookmarkStart w:id="3814" w:name="phase-5-evaluate-40-42-min-59"/>
    <w:p>
      <w:pPr>
        <w:pStyle w:val="Heading3"/>
      </w:pPr>
      <w:r>
        <w:t xml:space="preserve">Phase 5 · Evaluate</w:t>
      </w:r>
      <w:r>
        <w:t xml:space="preserve"> </w:t>
      </w:r>
      <w:r>
        <w:rPr>
          <w:i/>
          <w:iCs/>
        </w:rPr>
        <w:t xml:space="preserve">(40 – 42 min)</w:t>
      </w:r>
    </w:p>
    <w:bookmarkStart w:id="3813" w:name="min-exit-ticket-closing-reflection-59"/>
    <w:p>
      <w:pPr>
        <w:pStyle w:val="Heading4"/>
      </w:pPr>
      <w:r>
        <w:t xml:space="preserve">40–42 min · Exit Ticket + Closing Reflection</w:t>
      </w:r>
    </w:p>
    <w:p>
      <w:pPr>
        <w:pStyle w:val="FirstParagraph"/>
      </w:pPr>
      <w:r>
        <w:t xml:space="preserve">Post or read aloud:</w:t>
      </w:r>
    </w:p>
    <w:p>
      <w:pPr>
        <w:pStyle w:val="BlockText"/>
      </w:pPr>
      <w:r>
        <w:rPr>
          <w:i/>
          <w:iCs/>
        </w:rPr>
        <w:t xml:space="preserve">(a) Using Reference Table H, find the normal boiling point of propanone (the temperature where its vapor pressure equals 101.3 kPa).</w:t>
      </w:r>
      <w:r>
        <w:t xml:space="preserve"> </w:t>
      </w:r>
      <w:r>
        <w:rPr>
          <w:i/>
          <w:iCs/>
        </w:rPr>
        <w:t xml:space="preserve">(b) A sealed pressure cooker raises the pressure on the water’s surface to about 200 kPa. Will the water inside boil above or below 100 °C? Explain why in one sentence using vapor pressure.</w:t>
      </w:r>
      <w:r>
        <w:t xml:space="preserve"> </w:t>
      </w:r>
      <w:r>
        <w:rPr>
          <w:i/>
          <w:iCs/>
        </w:rPr>
        <w:t xml:space="preserve">(c) In one sentence, explain why a liquid with strong intermolecular forces has a low vapor pressure and a high boiling point (use Cause and Effect).</w:t>
      </w:r>
    </w:p>
    <w:p>
      <w:pPr>
        <w:pStyle w:val="FirstParagraph"/>
      </w:pPr>
      <w:r>
        <w:t xml:space="preserve">Expected answers are in</w:t>
      </w:r>
      <w:r>
        <w:t xml:space="preserve"> </w:t>
      </w:r>
      <w:r>
        <w:rPr>
          <w:rStyle w:val="VerbatimChar"/>
        </w:rPr>
        <w:t xml:space="preserve">Answer_Key.docx</w:t>
      </w:r>
      <w:r>
        <w:t xml:space="preserve">. (The Exit-Ticket liquid (propanone) and pressure (200 kPa, pressure cooker) are distinct from the worksheet practice, which centers on water and ethanol at 70 kPa / mountaintop.)</w:t>
      </w:r>
    </w:p>
    <w:p>
      <w:pPr>
        <w:pStyle w:val="BodyText"/>
      </w:pPr>
      <w:r>
        <w:rPr>
          <w:b/>
          <w:bCs/>
        </w:rPr>
        <w:t xml:space="preserve">Closing Reflection (SEL, 30 seconds):</w:t>
      </w:r>
    </w:p>
    <w:p>
      <w:pPr>
        <w:pStyle w:val="BlockText"/>
      </w:pPr>
      <w:r>
        <w:t xml:space="preserve">“Today we found out that 100 °C isn’t a magic number — it depends on where you are. In one sentence: what is one everyday thing (cooking, weather, travel) you now understand differently, and who or what helped you see it?”</w:t>
      </w:r>
    </w:p>
    <w:p>
      <w:pPr>
        <w:pStyle w:val="FirstParagraph"/>
      </w:pPr>
      <w:r>
        <w:t xml:space="preserve">Collect worksheets; note which students correctly read the</w:t>
      </w:r>
      <w:r>
        <w:t xml:space="preserve"> </w:t>
      </w:r>
      <w:r>
        <w:rPr>
          <w:i/>
          <w:iCs/>
        </w:rPr>
        <w:t xml:space="preserve">crossing point with 101.3 kPa</w:t>
      </w:r>
      <w:r>
        <w:t xml:space="preserve"> </w:t>
      </w:r>
      <w:r>
        <w:t xml:space="preserve">as the boiling point versus students who read a vapor pressure value off the y-axis instead. Misreading the axes is the main stumbling block — target those students for a brief one-on-one check next lesson.</w:t>
      </w:r>
    </w:p>
    <w:p>
      <w:r>
        <w:pict>
          <v:rect style="width:0;height:1.5pt" o:hralign="center" o:hrstd="t" o:hr="t"/>
        </w:pict>
      </w:r>
    </w:p>
    <w:bookmarkEnd w:id="3813"/>
    <w:bookmarkEnd w:id="3814"/>
    <w:bookmarkStart w:id="3815" w:name="common-misconceptions-59"/>
    <w:p>
      <w:pPr>
        <w:pStyle w:val="Heading3"/>
      </w:pPr>
      <w:r>
        <w:t xml:space="preserve">Common Misconceptions</w:t>
      </w:r>
    </w:p>
    <w:p>
      <w:pPr>
        <w:pStyle w:val="Compact"/>
        <w:numPr>
          <w:ilvl w:val="0"/>
          <w:numId w:val="2925"/>
        </w:numPr>
      </w:pPr>
      <w:r>
        <w:rPr>
          <w:b/>
          <w:bCs/>
        </w:rPr>
        <w:t xml:space="preserve">Misconception:</w:t>
      </w:r>
      <w:r>
        <w:t xml:space="preserve"> </w:t>
      </w:r>
      <w:r>
        <w:t xml:space="preserve">“Water always boils at 100 °C.”</w:t>
      </w:r>
      <w:r>
        <w:t xml:space="preserve"> </w:t>
      </w:r>
      <w:r>
        <w:t xml:space="preserve">→</w:t>
      </w:r>
      <w:r>
        <w:t xml:space="preserve"> </w:t>
      </w:r>
      <w:r>
        <w:rPr>
          <w:b/>
          <w:bCs/>
        </w:rPr>
        <w:t xml:space="preserve">Correction:</w:t>
      </w:r>
      <w:r>
        <w:t xml:space="preserve"> </w:t>
      </w:r>
      <w:r>
        <w:t xml:space="preserve">100 °C is the boiling point of water</w:t>
      </w:r>
      <w:r>
        <w:t xml:space="preserve"> </w:t>
      </w:r>
      <w:r>
        <w:rPr>
          <w:i/>
          <w:iCs/>
        </w:rPr>
        <w:t xml:space="preserve">only</w:t>
      </w:r>
      <w:r>
        <w:t xml:space="preserve"> </w:t>
      </w:r>
      <w:r>
        <w:t xml:space="preserve">at 101.3 kPa (sea-level pressure). Boiling occurs when a liquid’s vapor pressure equals the surrounding pressure, so the boiling temperature rises with external pressure (pressure cooker, ocean depth) and falls with reduced pressure (mountaintop, vacuum). The Reference Table H curve makes this explicit: read off any external pressure and you get a different boiling temperature.</w:t>
      </w:r>
    </w:p>
    <w:p>
      <w:pPr>
        <w:pStyle w:val="Compact"/>
        <w:numPr>
          <w:ilvl w:val="0"/>
          <w:numId w:val="2925"/>
        </w:numPr>
      </w:pPr>
      <w:r>
        <w:rPr>
          <w:b/>
          <w:bCs/>
        </w:rPr>
        <w:t xml:space="preserve">Misconception:</w:t>
      </w:r>
      <w:r>
        <w:t xml:space="preserve"> </w:t>
      </w:r>
      <w:r>
        <w:t xml:space="preserve">“Boiling means the liquid is being heated as hot as it can get.”</w:t>
      </w:r>
      <w:r>
        <w:t xml:space="preserve"> </w:t>
      </w:r>
      <w:r>
        <w:t xml:space="preserve">→</w:t>
      </w:r>
      <w:r>
        <w:t xml:space="preserve"> </w:t>
      </w:r>
      <w:r>
        <w:rPr>
          <w:b/>
          <w:bCs/>
        </w:rPr>
        <w:t xml:space="preserve">Correction:</w:t>
      </w:r>
      <w:r>
        <w:t xml:space="preserve"> </w:t>
      </w:r>
      <w:r>
        <w:t xml:space="preserve">Boiling is not a maximum temperature — it is the condition where vapor pressure equals external pressure. Under reduced pressure water can boil at room temperature without being hot at all; under high pressure it can reach 120 °C or more before boiling.</w:t>
      </w:r>
    </w:p>
    <w:p>
      <w:pPr>
        <w:pStyle w:val="Compact"/>
        <w:numPr>
          <w:ilvl w:val="0"/>
          <w:numId w:val="2925"/>
        </w:numPr>
      </w:pPr>
      <w:r>
        <w:rPr>
          <w:b/>
          <w:bCs/>
        </w:rPr>
        <w:t xml:space="preserve">Misconception:</w:t>
      </w:r>
      <w:r>
        <w:t xml:space="preserve"> </w:t>
      </w:r>
      <w:r>
        <w:t xml:space="preserve">“A higher vapor pressure means stronger forces holding the liquid together.”</w:t>
      </w:r>
      <w:r>
        <w:t xml:space="preserve"> </w:t>
      </w:r>
      <w:r>
        <w:t xml:space="preserve">→</w:t>
      </w:r>
      <w:r>
        <w:t xml:space="preserve"> </w:t>
      </w:r>
      <w:r>
        <w:rPr>
          <w:b/>
          <w:bCs/>
        </w:rPr>
        <w:t xml:space="preserve">Correction:</w:t>
      </w:r>
      <w:r>
        <w:t xml:space="preserve"> </w:t>
      </w:r>
      <w:r>
        <w:t xml:space="preserve">It is the opposite. High vapor pressure means particles escape</w:t>
      </w:r>
      <w:r>
        <w:t xml:space="preserve"> </w:t>
      </w:r>
      <w:r>
        <w:rPr>
          <w:i/>
          <w:iCs/>
        </w:rPr>
        <w:t xml:space="preserve">easily</w:t>
      </w:r>
      <w:r>
        <w:t xml:space="preserve">, which means the intermolecular forces are</w:t>
      </w:r>
      <w:r>
        <w:t xml:space="preserve"> </w:t>
      </w:r>
      <w:r>
        <w:rPr>
          <w:i/>
          <w:iCs/>
        </w:rPr>
        <w:t xml:space="preserve">weak</w:t>
      </w:r>
      <w:r>
        <w:t xml:space="preserve">. The volatile liquid (propanone) has the highest vapor pressure and the weakest IMF; water and ethanoic acid have low vapor pressures and strong IMF.</w:t>
      </w:r>
    </w:p>
    <w:p>
      <w:pPr>
        <w:pStyle w:val="Compact"/>
        <w:numPr>
          <w:ilvl w:val="0"/>
          <w:numId w:val="2925"/>
        </w:numPr>
      </w:pPr>
      <w:r>
        <w:rPr>
          <w:b/>
          <w:bCs/>
        </w:rPr>
        <w:t xml:space="preserve">Misconception:</w:t>
      </w:r>
      <w:r>
        <w:t xml:space="preserve"> </w:t>
      </w:r>
      <w:r>
        <w:t xml:space="preserve">“Vapor pressure depends on how much liquid you have.”</w:t>
      </w:r>
      <w:r>
        <w:t xml:space="preserve"> </w:t>
      </w:r>
      <w:r>
        <w:t xml:space="preserve">→</w:t>
      </w:r>
      <w:r>
        <w:t xml:space="preserve"> </w:t>
      </w:r>
      <w:r>
        <w:rPr>
          <w:b/>
          <w:bCs/>
        </w:rPr>
        <w:t xml:space="preserve">Correction:</w:t>
      </w:r>
      <w:r>
        <w:t xml:space="preserve"> </w:t>
      </w:r>
      <w:r>
        <w:t xml:space="preserve">Equilibrium vapor pressure depends only on the substance and the temperature, not on the amount of liquid or the size of the container’s surface. A teaspoon and a swimming pool of water at the same temperature have the same equilibrium vapor pressure.</w:t>
      </w:r>
    </w:p>
    <w:p>
      <w:pPr>
        <w:pStyle w:val="Compact"/>
        <w:numPr>
          <w:ilvl w:val="0"/>
          <w:numId w:val="2925"/>
        </w:numPr>
      </w:pPr>
      <w:r>
        <w:rPr>
          <w:b/>
          <w:bCs/>
        </w:rPr>
        <w:t xml:space="preserve">Misconception:</w:t>
      </w:r>
      <w:r>
        <w:t xml:space="preserve"> </w:t>
      </w:r>
      <w:r>
        <w:t xml:space="preserve">“The boiling point and the normal boiling point are the same thing.”</w:t>
      </w:r>
      <w:r>
        <w:t xml:space="preserve"> </w:t>
      </w:r>
      <w:r>
        <w:t xml:space="preserve">→</w:t>
      </w:r>
      <w:r>
        <w:t xml:space="preserve"> </w:t>
      </w:r>
      <w:r>
        <w:rPr>
          <w:b/>
          <w:bCs/>
        </w:rPr>
        <w:t xml:space="preserve">Correction:</w:t>
      </w:r>
      <w:r>
        <w:t xml:space="preserve"> </w:t>
      </w:r>
      <w:r>
        <w:t xml:space="preserve">The</w:t>
      </w:r>
      <w:r>
        <w:t xml:space="preserve"> </w:t>
      </w:r>
      <w:r>
        <w:rPr>
          <w:i/>
          <w:iCs/>
        </w:rPr>
        <w:t xml:space="preserve">normal</w:t>
      </w:r>
      <w:r>
        <w:t xml:space="preserve"> </w:t>
      </w:r>
      <w:r>
        <w:t xml:space="preserve">boiling point is the specific boiling temperature when the external pressure is exactly 101.3 kPa — that’s the value Reference Table H gives at the 101.3 kPa line. The boiling point in general is whatever temperature matches the</w:t>
      </w:r>
      <w:r>
        <w:t xml:space="preserve"> </w:t>
      </w:r>
      <w:r>
        <w:rPr>
          <w:i/>
          <w:iCs/>
        </w:rPr>
        <w:t xml:space="preserve">actual</w:t>
      </w:r>
      <w:r>
        <w:t xml:space="preserve"> </w:t>
      </w:r>
      <w:r>
        <w:t xml:space="preserve">surrounding pressure, which changes with altitude and conditions.</w:t>
      </w:r>
    </w:p>
    <w:p>
      <w:r>
        <w:pict>
          <v:rect style="width:0;height:1.5pt" o:hralign="center" o:hrstd="t" o:hr="t"/>
        </w:pict>
      </w:r>
    </w:p>
    <w:bookmarkEnd w:id="3815"/>
    <w:bookmarkStart w:id="3816" w:name="access-differentiation-59"/>
    <w:p>
      <w:pPr>
        <w:pStyle w:val="Heading3"/>
      </w:pPr>
      <w:r>
        <w:t xml:space="preserve">Access &amp; Differentiation</w:t>
      </w:r>
    </w:p>
    <w:p>
      <w:pPr>
        <w:pStyle w:val="Compact"/>
        <w:numPr>
          <w:ilvl w:val="0"/>
          <w:numId w:val="2926"/>
        </w:numPr>
      </w:pPr>
      <w:r>
        <w:rPr>
          <w:b/>
          <w:bCs/>
        </w:rPr>
        <w:t xml:space="preserve">ELL/ENL supports:</w:t>
      </w:r>
      <w:r>
        <w:t xml:space="preserve"> </w:t>
      </w:r>
      <w:r>
        <w:t xml:space="preserve">Sentence frames for the curve reading and Exit Ticket:</w:t>
      </w:r>
      <w:r>
        <w:t xml:space="preserve"> </w:t>
      </w:r>
      <w:r>
        <w:rPr>
          <w:i/>
          <w:iCs/>
        </w:rPr>
        <w:t xml:space="preserve">“At ___ kPa, the liquid boils at ___ °C.”</w:t>
      </w:r>
      <w:r>
        <w:t xml:space="preserve"> </w:t>
      </w:r>
      <w:r>
        <w:t xml:space="preserve">and</w:t>
      </w:r>
      <w:r>
        <w:t xml:space="preserve"> </w:t>
      </w:r>
      <w:r>
        <w:rPr>
          <w:i/>
          <w:iCs/>
        </w:rPr>
        <w:t xml:space="preserve">“___ has ___ (strong/weak) forces because its vapor pressure is ___ (low/high).”</w:t>
      </w:r>
      <w:r>
        <w:t xml:space="preserve"> </w:t>
      </w:r>
      <w:r>
        <w:t xml:space="preserve">Word-choice box displayed on the board throughout: {vapor pressure, boiling point, normal boiling point, intermolecular forces, external pressure, Reference Table H, 101.3 kPa}. Pair each term with a gesture: hands pushing down for external pressure, fingers flying apart for escaping vapor. Provide the curve-reading procedure as a numbered finger-trace card (start at the pressure axis → slide to the curve → drop to the temperature axis).</w:t>
      </w:r>
    </w:p>
    <w:p>
      <w:pPr>
        <w:pStyle w:val="Compact"/>
        <w:numPr>
          <w:ilvl w:val="0"/>
          <w:numId w:val="2926"/>
        </w:numPr>
      </w:pPr>
      <w:r>
        <w:rPr>
          <w:b/>
          <w:bCs/>
        </w:rPr>
        <w:t xml:space="preserve">IEP/SPED supports:</w:t>
      </w:r>
      <w:r>
        <w:t xml:space="preserve"> </w:t>
      </w:r>
      <w:r>
        <w:t xml:space="preserve">Provide a pre-labeled copy of</w:t>
      </w:r>
      <w:r>
        <w:t xml:space="preserve"> </w:t>
      </w:r>
      <w:r>
        <w:rPr>
          <w:rStyle w:val="VerbatimChar"/>
        </w:rPr>
        <w:t xml:space="preserve">figures/vapor_pressure_curves.png</w:t>
      </w:r>
      <w:r>
        <w:t xml:space="preserve"> </w:t>
      </w:r>
      <w:r>
        <w:t xml:space="preserve">with the 101.3 kPa and 70 kPa lines already drawn and the boiling-point dots circled, so the student’s task is to</w:t>
      </w:r>
      <w:r>
        <w:t xml:space="preserve"> </w:t>
      </w:r>
      <w:r>
        <w:rPr>
          <w:i/>
          <w:iCs/>
        </w:rPr>
        <w:t xml:space="preserve">read</w:t>
      </w:r>
      <w:r>
        <w:t xml:space="preserve"> </w:t>
      </w:r>
      <w:r>
        <w:t xml:space="preserve">the marked crossing points rather than locate them unaided. Offer a partially completed ranking table (propanone and water pre-filled) so the student completes ethanol and ethanoic acid. Pre-highlight the 101.3 kPa row on Reference Table H. Sentence starters for the Exit Ticket.</w:t>
      </w:r>
    </w:p>
    <w:p>
      <w:pPr>
        <w:pStyle w:val="Compact"/>
        <w:numPr>
          <w:ilvl w:val="0"/>
          <w:numId w:val="2926"/>
        </w:numPr>
      </w:pPr>
      <w:r>
        <w:rPr>
          <w:b/>
          <w:bCs/>
        </w:rPr>
        <w:t xml:space="preserve">Extensions:</w:t>
      </w:r>
      <w:r>
        <w:t xml:space="preserve"> </w:t>
      </w:r>
      <w:r>
        <w:t xml:space="preserve">(1) Estimate the boiling point of water on Mount Everest, where the air pressure is only about 34 kPa — read it off the curve and explain why climbers cannot make a proper cup of tea. (2) Ethanoic acid (vinegar’s acid) and water both hydrogen-bond, but ethanoic acid has a</w:t>
      </w:r>
      <w:r>
        <w:t xml:space="preserve"> </w:t>
      </w:r>
      <w:r>
        <w:rPr>
          <w:i/>
          <w:iCs/>
        </w:rPr>
        <w:t xml:space="preserve">higher</w:t>
      </w:r>
      <w:r>
        <w:t xml:space="preserve"> </w:t>
      </w:r>
      <w:r>
        <w:t xml:space="preserve">normal boiling point than water on Reference Table H — propose a reason in terms of molecular size and total intermolecular attraction. (3) Research why autoclaves (steam sterilizers in hospitals) are pressurized to about 200 kPa and reach 121 °C, and connect it to the pressure-cooker demonstration.</w:t>
      </w:r>
    </w:p>
    <w:p>
      <w:r>
        <w:pict>
          <v:rect style="width:0;height:1.5pt" o:hralign="center" o:hrstd="t" o:hr="t"/>
        </w:pict>
      </w:r>
    </w:p>
    <w:bookmarkEnd w:id="3816"/>
    <w:bookmarkStart w:id="3817" w:name="strategy-spotlight-59"/>
    <w:p>
      <w:pPr>
        <w:pStyle w:val="Heading3"/>
      </w:pPr>
      <w:r>
        <w:t xml:space="preserve">Strategy Spotlight</w:t>
      </w:r>
    </w:p>
    <w:p>
      <w:pPr>
        <w:pStyle w:val="FirstParagraph"/>
      </w:pPr>
      <w:r>
        <w:rPr>
          <w:b/>
          <w:bCs/>
        </w:rPr>
        <w:t xml:space="preserve">ACTIVE LEARNING — predict-then-test with Reference Table H.</w:t>
      </w:r>
      <w:r>
        <w:t xml:space="preserve"> </w:t>
      </w:r>
      <w:r>
        <w:t xml:space="preserve">Active learning replaces</w:t>
      </w:r>
      <w:r>
        <w:t xml:space="preserve"> </w:t>
      </w:r>
      <w:r>
        <w:t xml:space="preserve">“watch me read the table”</w:t>
      </w:r>
      <w:r>
        <w:t xml:space="preserve"> </w:t>
      </w:r>
      <w:r>
        <w:t xml:space="preserve">with</w:t>
      </w:r>
      <w:r>
        <w:t xml:space="preserve"> </w:t>
      </w:r>
      <w:r>
        <w:t xml:space="preserve">“make a prediction, then check it against the data yourself.”</w:t>
      </w:r>
      <w:r>
        <w:t xml:space="preserve"> </w:t>
      </w:r>
      <w:r>
        <w:t xml:space="preserve">For this lesson, students predict the relative volatility and boiling points of the four liquids</w:t>
      </w:r>
      <w:r>
        <w:t xml:space="preserve"> </w:t>
      </w:r>
      <w:r>
        <w:rPr>
          <w:i/>
          <w:iCs/>
        </w:rPr>
        <w:t xml:space="preserve">before</w:t>
      </w:r>
      <w:r>
        <w:t xml:space="preserve"> </w:t>
      </w:r>
      <w:r>
        <w:t xml:space="preserve">reading a single number, then test those predictions by tracing the curves. The cognitive commitment of a written prediction makes the subsequent data-reading stick: students are no longer copying a value, they are confirming or revising their own claim.</w:t>
      </w:r>
    </w:p>
    <w:p>
      <w:pPr>
        <w:pStyle w:val="BodyText"/>
      </w:pPr>
      <w:r>
        <w:rPr>
          <w:b/>
          <w:bCs/>
        </w:rPr>
        <w:t xml:space="preserve">How to run it in this lesson (Phase 2 → Phase 3):</w:t>
      </w:r>
    </w:p>
    <w:p>
      <w:pPr>
        <w:pStyle w:val="Compact"/>
        <w:numPr>
          <w:ilvl w:val="0"/>
          <w:numId w:val="2927"/>
        </w:numPr>
      </w:pPr>
      <w:r>
        <w:rPr>
          <w:b/>
          <w:bCs/>
        </w:rPr>
        <w:t xml:space="preserve">Predict (Phase 2, Part 1):</w:t>
      </w:r>
      <w:r>
        <w:t xml:space="preserve"> </w:t>
      </w:r>
      <w:r>
        <w:t xml:space="preserve">Each student writes a prediction about which liquid escapes most easily and which boils hottest — from curve shape alone, no numbers. Commit it in writing.</w:t>
      </w:r>
    </w:p>
    <w:p>
      <w:pPr>
        <w:pStyle w:val="Compact"/>
        <w:numPr>
          <w:ilvl w:val="0"/>
          <w:numId w:val="2927"/>
        </w:numPr>
      </w:pPr>
      <w:r>
        <w:rPr>
          <w:b/>
          <w:bCs/>
        </w:rPr>
        <w:t xml:space="preserve">Test (Phase 2, Part 2):</w:t>
      </w:r>
      <w:r>
        <w:t xml:space="preserve"> </w:t>
      </w:r>
      <w:r>
        <w:t xml:space="preserve">Students trace each curve to the 101.3 kPa line, read the boiling point, and fill the ranking table. They immediately compare the data to their written prediction: confirmed or revised?</w:t>
      </w:r>
    </w:p>
    <w:p>
      <w:pPr>
        <w:pStyle w:val="Compact"/>
        <w:numPr>
          <w:ilvl w:val="0"/>
          <w:numId w:val="2927"/>
        </w:numPr>
      </w:pPr>
      <w:r>
        <w:rPr>
          <w:b/>
          <w:bCs/>
        </w:rPr>
        <w:t xml:space="preserve">Whole-class</w:t>
      </w:r>
      <w:r>
        <w:rPr>
          <w:b/>
          <w:bCs/>
        </w:rPr>
        <w:t xml:space="preserve"> </w:t>
      </w:r>
      <w:r>
        <w:rPr>
          <w:b/>
          <w:bCs/>
        </w:rPr>
        <w:t xml:space="preserve">“stand and rank”</w:t>
      </w:r>
      <w:r>
        <w:rPr>
          <w:b/>
          <w:bCs/>
        </w:rPr>
        <w:t xml:space="preserve"> </w:t>
      </w:r>
      <w:r>
        <w:rPr>
          <w:b/>
          <w:bCs/>
        </w:rPr>
        <w:t xml:space="preserve">(transition into Phase 3):</w:t>
      </w:r>
      <w:r>
        <w:t xml:space="preserve"> </w:t>
      </w:r>
      <w:r>
        <w:t xml:space="preserve">Call four students to the front, each holding a card for one liquid. The class physically directs them into order — lowest boiling point to highest — and states the IMF consequence aloud. The kinesthetic ordering cements the inverse relationship (high vapor pressure ↔ weak IMF ↔ low boiling point).</w:t>
      </w:r>
    </w:p>
    <w:p>
      <w:pPr>
        <w:pStyle w:val="FirstParagraph"/>
      </w:pPr>
      <w:r>
        <w:t xml:space="preserve">Research on active learning in STEM (Freeman et al., 2014; the East Meadow instructional framework) consistently finds that prediction-and-test cycles outperform demonstration-only instruction on conceptual post-tests. The two minutes spent committing a prediction are repaid in retention.</w:t>
      </w:r>
    </w:p>
    <w:p>
      <w:pPr>
        <w:pStyle w:val="BodyText"/>
      </w:pPr>
      <w:r>
        <w:rPr>
          <w:b/>
          <w:bCs/>
        </w:rPr>
        <w:t xml:space="preserve">Connection to Hochman literacy:</w:t>
      </w:r>
      <w:r>
        <w:t xml:space="preserve"> </w:t>
      </w:r>
      <w:r>
        <w:t xml:space="preserve">the predict-then-test cycle primes the Because/But/So writing in Phase 4, because students have just experienced a</w:t>
      </w:r>
      <w:r>
        <w:t xml:space="preserve"> </w:t>
      </w:r>
      <w:r>
        <w:rPr>
          <w:i/>
          <w:iCs/>
        </w:rPr>
        <w:t xml:space="preserve">cause</w:t>
      </w:r>
      <w:r>
        <w:t xml:space="preserve"> </w:t>
      </w:r>
      <w:r>
        <w:t xml:space="preserve">(external pressure / IMF strength), a</w:t>
      </w:r>
      <w:r>
        <w:t xml:space="preserve"> </w:t>
      </w:r>
      <w:r>
        <w:rPr>
          <w:i/>
          <w:iCs/>
        </w:rPr>
        <w:t xml:space="preserve">contrast</w:t>
      </w:r>
      <w:r>
        <w:t xml:space="preserve"> </w:t>
      </w:r>
      <w:r>
        <w:t xml:space="preserve">(but the prediction or the sea-level assumption), and a</w:t>
      </w:r>
      <w:r>
        <w:t xml:space="preserve"> </w:t>
      </w:r>
      <w:r>
        <w:rPr>
          <w:i/>
          <w:iCs/>
        </w:rPr>
        <w:t xml:space="preserve">consequence</w:t>
      </w:r>
      <w:r>
        <w:t xml:space="preserve"> </w:t>
      </w:r>
      <w:r>
        <w:t xml:space="preserve">(so the boiling point shifts). When they meet the B/B/S frame on paper, they are narrating an investigation they actually ran.</w:t>
      </w:r>
    </w:p>
    <w:p>
      <w:pPr>
        <w:pStyle w:val="BodyText"/>
      </w:pPr>
      <w:r>
        <w:rPr>
          <w:b/>
          <w:bCs/>
        </w:rPr>
        <w:t xml:space="preserve">CRSE connection:</w:t>
      </w:r>
      <w:r>
        <w:t xml:space="preserve"> </w:t>
      </w:r>
      <w:r>
        <w:t xml:space="preserve">the opening-circle prompt (food, ears popping, travel) and the high-altitude cooking phenomenon draw on experiences common to students whose families travel, cook traditional dishes, or have lived at different elevations. High-altitude cooking adjustments are everyday knowledge in many communities; naming that knowledge as legitimate chemistry honors students’ home expertise and makes the abstract vapor-pressure curve feel continuous with their lived experience.</w:t>
      </w:r>
    </w:p>
    <w:p>
      <w:r>
        <w:pict>
          <v:rect style="width:0;height:1.5pt" o:hralign="center" o:hrstd="t" o:hr="t"/>
        </w:pict>
      </w:r>
    </w:p>
    <w:bookmarkEnd w:id="3817"/>
    <w:bookmarkStart w:id="3818" w:name="X8893abcb6491f590d7298c14faf46afa11a18e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high-altitude cooking vs. deep-sea hydrothermal vent;</w:t>
            </w:r>
            <w:r>
              <w:t xml:space="preserve"> </w:t>
            </w:r>
            <w:r>
              <w:rPr>
                <w:rStyle w:val="VerbatimChar"/>
              </w:rPr>
              <w:t xml:space="preserve">vapor_pressure_curves.png</w:t>
            </w:r>
            <w:r>
              <w:t xml:space="preserve">; return in Phase 4 with both extremes</w:t>
            </w:r>
          </w:p>
        </w:tc>
      </w:tr>
      <w:tr>
        <w:tc>
          <w:tcPr/>
          <w:p>
            <w:pPr>
              <w:pStyle w:val="Compact"/>
            </w:pPr>
            <w:r>
              <w:t xml:space="preserve">2</w:t>
            </w:r>
          </w:p>
        </w:tc>
        <w:tc>
          <w:tcPr/>
          <w:p>
            <w:pPr>
              <w:pStyle w:val="Compact"/>
            </w:pPr>
            <w:r>
              <w:t xml:space="preserve">Turn and Talk (2–3×)</w:t>
            </w:r>
          </w:p>
        </w:tc>
        <w:tc>
          <w:tcPr/>
          <w:p>
            <w:pPr>
              <w:pStyle w:val="Compact"/>
            </w:pPr>
            <w:r>
              <w:t xml:space="preserve">Phase 1 (TT#1 — which liquid’s particles hold on more tightly?); Phase 3 (TT#2 — what does vapor pressure tell you about IMF and boiling point?)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prediction-then-test on Reference Table H; Initial Model (explain the mountaintop from the curve); pressure-cooker/vacuum investigation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(pressure → boiling point; IMF → vapor pressure)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equilibrium vapor pressure / boiling point (and normal boiling point) / intermolecular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mountaintop and the vent armed with the curve and the demos to explain</w:t>
            </w:r>
            <w:r>
              <w:t xml:space="preserve"> </w:t>
            </w:r>
            <w:r>
              <w:rPr>
                <w:i/>
                <w:iCs/>
              </w:rPr>
              <w:t xml:space="preserve">why</w:t>
            </w:r>
            <w:r>
              <w:t xml:space="preserve"> </w:t>
            </w:r>
            <w:r>
              <w:t xml:space="preserve">the boiling point shifts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finger-trace card, pre-labeled curve, partially completed ranking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(read propanone’s normal boiling point; predict pressure-cooker boiling direction; one Cause-and-Effect IMF sentence)</w:t>
            </w:r>
          </w:p>
        </w:tc>
      </w:tr>
    </w:tbl>
    <w:p>
      <w:r>
        <w:pict>
          <v:rect style="width:0;height:1.5pt" o:hralign="center" o:hrstd="t" o:hr="t"/>
        </w:pict>
      </w:r>
    </w:p>
    <w:bookmarkEnd w:id="3818"/>
    <w:bookmarkStart w:id="3819" w:name="companion-materials-59"/>
    <w:p>
      <w:pPr>
        <w:pStyle w:val="Heading3"/>
      </w:pPr>
      <w:r>
        <w:t xml:space="preserve">Companion Materials</w:t>
      </w:r>
    </w:p>
    <w:p>
      <w:pPr>
        <w:pStyle w:val="Compact"/>
        <w:numPr>
          <w:ilvl w:val="0"/>
          <w:numId w:val="2928"/>
        </w:numPr>
      </w:pPr>
      <w:r>
        <w:rPr>
          <w:rStyle w:val="VerbatimChar"/>
        </w:rPr>
        <w:t xml:space="preserve">Student_Worksheet.docx</w:t>
      </w:r>
      <w:r>
        <w:t xml:space="preserve"> </w:t>
      </w:r>
      <w:r>
        <w:t xml:space="preserve">— the 5E student investigation (hand out at start of Phase 2)</w:t>
      </w:r>
    </w:p>
    <w:p>
      <w:pPr>
        <w:pStyle w:val="Compact"/>
        <w:numPr>
          <w:ilvl w:val="0"/>
          <w:numId w:val="2928"/>
        </w:numPr>
      </w:pPr>
      <w:r>
        <w:rPr>
          <w:rStyle w:val="VerbatimChar"/>
        </w:rPr>
        <w:t xml:space="preserve">Student_Notes.docx</w:t>
      </w:r>
      <w:r>
        <w:t xml:space="preserve"> </w:t>
      </w:r>
      <w:r>
        <w:t xml:space="preserve">— guided note-guide for vocabulary and the worked Reference Table H example</w:t>
      </w:r>
    </w:p>
    <w:p>
      <w:pPr>
        <w:pStyle w:val="Compact"/>
        <w:numPr>
          <w:ilvl w:val="0"/>
          <w:numId w:val="292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819"/>
    <w:bookmarkStart w:id="3820" w:name="key-vocabulary-max-3-59"/>
    <w:p>
      <w:pPr>
        <w:pStyle w:val="Heading3"/>
      </w:pPr>
      <w:r>
        <w:t xml:space="preserve">Key Vocabulary (max 3)</w:t>
      </w:r>
    </w:p>
    <w:p>
      <w:pPr>
        <w:pStyle w:val="Compact"/>
        <w:numPr>
          <w:ilvl w:val="0"/>
          <w:numId w:val="2929"/>
        </w:numPr>
      </w:pPr>
      <w:r>
        <w:rPr>
          <w:b/>
          <w:bCs/>
        </w:rPr>
        <w:t xml:space="preserve">equilibrium vapor pressure</w:t>
      </w:r>
      <w:r>
        <w:t xml:space="preserve"> </w:t>
      </w:r>
      <w:r>
        <w:t xml:space="preserve">— the steady pressure of a vapor above its liquid in a closed container when the rate of evaporation equals the rate of condensation; it depends only on the substance and the temperature, and it is exactly what each curve on Reference Table H plots</w:t>
      </w:r>
    </w:p>
    <w:p>
      <w:pPr>
        <w:pStyle w:val="Compact"/>
        <w:numPr>
          <w:ilvl w:val="0"/>
          <w:numId w:val="2929"/>
        </w:numPr>
      </w:pPr>
      <w:r>
        <w:rPr>
          <w:b/>
          <w:bCs/>
        </w:rPr>
        <w:t xml:space="preserve">boiling point</w:t>
      </w:r>
      <w:r>
        <w:t xml:space="preserve"> </w:t>
      </w:r>
      <w:r>
        <w:t xml:space="preserve">— the temperature at which a liquid’s equilibrium vapor pressure equals the surrounding (external) pressure, so vapor bubbles form throughout the liquid; the</w:t>
      </w:r>
      <w:r>
        <w:t xml:space="preserve"> </w:t>
      </w:r>
      <w:r>
        <w:rPr>
          <w:i/>
          <w:iCs/>
        </w:rPr>
        <w:t xml:space="preserve">normal boiling point</w:t>
      </w:r>
      <w:r>
        <w:t xml:space="preserve"> </w:t>
      </w:r>
      <w:r>
        <w:t xml:space="preserve">is this temperature when the external pressure is 101.3 kPa</w:t>
      </w:r>
    </w:p>
    <w:p>
      <w:pPr>
        <w:pStyle w:val="Compact"/>
        <w:numPr>
          <w:ilvl w:val="0"/>
          <w:numId w:val="2929"/>
        </w:numPr>
      </w:pPr>
      <w:r>
        <w:rPr>
          <w:b/>
          <w:bCs/>
        </w:rPr>
        <w:t xml:space="preserve">intermolecular forces (IMF)</w:t>
      </w:r>
      <w:r>
        <w:t xml:space="preserve"> </w:t>
      </w:r>
      <w:r>
        <w:t xml:space="preserve">— the attractions between particles in a liquid; strong IMF (e.g., hydrogen bonding in water) hold particles in the liquid, giving a low vapor pressure and a high boiling point, while weak IMF give a high vapor pressure and a low boiling point</w:t>
      </w:r>
    </w:p>
    <w:p>
      <w:r>
        <w:br w:type="page"/>
      </w:r>
    </w:p>
    <w:bookmarkEnd w:id="3820"/>
    <w:bookmarkEnd w:id="3821"/>
    <w:bookmarkStart w:id="3835" w:name="vapor-pressure-student-worksheet"/>
    <w:p>
      <w:pPr>
        <w:pStyle w:val="Heading2"/>
      </w:pPr>
      <w:r>
        <w:t xml:space="preserve">Vapor Pressure — Student Worksheet</w:t>
      </w:r>
    </w:p>
    <w:p>
      <w:pPr>
        <w:pStyle w:val="FirstParagraph"/>
      </w:pPr>
      <w:r>
        <w:rPr>
          <w:b/>
          <w:bCs/>
        </w:rPr>
        <w:t xml:space="preserve">Unit: Solutions — Lesson 04</w:t>
      </w:r>
      <w:r>
        <w:t xml:space="preserve"> </w:t>
      </w:r>
      <w:r>
        <w:t xml:space="preserve">Name: _______________________ Date: __________ Period: ____</w:t>
      </w:r>
    </w:p>
    <w:p>
      <w:r>
        <w:pict>
          <v:rect style="width:0;height:1.5pt" o:hralign="center" o:hrstd="t" o:hr="t"/>
        </w:pict>
      </w:r>
    </w:p>
    <w:bookmarkStart w:id="3822" w:name="phenomenon-119"/>
    <w:p>
      <w:pPr>
        <w:pStyle w:val="Heading3"/>
      </w:pPr>
      <w:r>
        <w:t xml:space="preserve">Phenomenon</w:t>
      </w:r>
    </w:p>
    <w:p>
      <w:pPr>
        <w:pStyle w:val="FirstParagraph"/>
      </w:pPr>
      <w:r>
        <w:t xml:space="preserve">On a 14,000-foot mountain peak, water boils at about 90 °C instead of 100 °C — so rice and pasta take much longer to cook, even over a roaring camp stove. Two miles down at a deep-sea hydrothermal vent, water gushes out at 350–400 °C and stays</w:t>
      </w:r>
      <w:r>
        <w:t xml:space="preserve"> </w:t>
      </w:r>
      <w:r>
        <w:rPr>
          <w:i/>
          <w:iCs/>
        </w:rPr>
        <w:t xml:space="preserve">liquid</w:t>
      </w:r>
      <w:r>
        <w:t xml:space="preserve"> </w:t>
      </w:r>
      <w:r>
        <w:t xml:space="preserve">— it never boils, even hundreds of degrees above its sea-level boiling point. Same substance — water — boiling at 90 °C in one place and refusing to boil at 400 °C in another. The thing that changed is the</w:t>
      </w:r>
      <w:r>
        <w:t xml:space="preserve"> </w:t>
      </w:r>
      <w:r>
        <w:rPr>
          <w:b/>
          <w:bCs/>
        </w:rPr>
        <w:t xml:space="preserve">pressure pushing down on the liquid’s surface</w:t>
      </w:r>
      <w:r>
        <w:t xml:space="preserve">.</w:t>
      </w:r>
    </w:p>
    <w:p>
      <w:pPr>
        <w:pStyle w:val="BodyText"/>
      </w:pPr>
      <w:r>
        <w:rPr>
          <w:b/>
          <w:bCs/>
        </w:rPr>
        <w:t xml:space="preserve">Driving question:</w:t>
      </w:r>
      <w:r>
        <w:t xml:space="preserve"> </w:t>
      </w:r>
      <w:r>
        <w:t xml:space="preserve">Why does the same liquid boil at different temperatures in different places — low on a mountaintop, and not at all (until extreme temperatures) at the bottom of the ocean?</w:t>
      </w:r>
    </w:p>
    <w:p>
      <w:r>
        <w:pict>
          <v:rect style="width:0;height:1.5pt" o:hralign="center" o:hrstd="t" o:hr="t"/>
        </w:pict>
      </w:r>
    </w:p>
    <w:bookmarkEnd w:id="3822"/>
    <w:bookmarkStart w:id="3823" w:name="notice-wonder-5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two curves your teacher is projecting. At 60 °C, ethanol’s vapor pressure is much higher than water’s. In one sentence, what might that difference tell you about which liquid’s particles are holding on to each other more tightly?</w:t>
      </w:r>
    </w:p>
    <w:p>
      <w:r>
        <w:pict>
          <v:rect style="width:0;height:1.5pt" o:hralign="center" o:hrstd="t" o:hr="t"/>
        </w:pict>
      </w:r>
    </w:p>
    <w:p>
      <w:r>
        <w:pict>
          <v:rect style="width:0;height:1.5pt" o:hralign="center" o:hrstd="t" o:hr="t"/>
        </w:pict>
      </w:r>
    </w:p>
    <w:p>
      <w:r>
        <w:pict>
          <v:rect style="width:0;height:1.5pt" o:hralign="center" o:hrstd="t" o:hr="t"/>
        </w:pict>
      </w:r>
    </w:p>
    <w:bookmarkEnd w:id="3823"/>
    <w:bookmarkStart w:id="3824" w:name="initial-model-59"/>
    <w:p>
      <w:pPr>
        <w:pStyle w:val="Heading3"/>
      </w:pPr>
      <w:r>
        <w:t xml:space="preserve">Initial Model</w:t>
      </w:r>
    </w:p>
    <w:p>
      <w:pPr>
        <w:pStyle w:val="FirstParagraph"/>
      </w:pPr>
      <w:r>
        <w:t xml:space="preserve">Before your teacher names the rule: use the</w:t>
      </w:r>
      <w:r>
        <w:t xml:space="preserve"> </w:t>
      </w:r>
      <w:r>
        <w:rPr>
          <w:b/>
          <w:bCs/>
        </w:rPr>
        <w:t xml:space="preserve">water curve</w:t>
      </w:r>
      <w:r>
        <w:t xml:space="preserve"> </w:t>
      </w:r>
      <w:r>
        <w:t xml:space="preserve">on</w:t>
      </w:r>
      <w:r>
        <w:t xml:space="preserve"> </w:t>
      </w:r>
      <w:r>
        <w:rPr>
          <w:rStyle w:val="VerbatimChar"/>
        </w:rPr>
        <w:t xml:space="preserve">figures/vapor_pressure_curves.png</w:t>
      </w:r>
      <w:r>
        <w:t xml:space="preserve"> </w:t>
      </w:r>
      <w:r>
        <w:t xml:space="preserve">to explain the mountaintop. At sea level the air pushes down at</w:t>
      </w:r>
      <w:r>
        <w:t xml:space="preserve"> </w:t>
      </w:r>
      <w:r>
        <w:rPr>
          <w:b/>
          <w:bCs/>
        </w:rPr>
        <w:t xml:space="preserve">101.3 kPa</w:t>
      </w:r>
      <w:r>
        <w:t xml:space="preserve"> </w:t>
      </w:r>
      <w:r>
        <w:t xml:space="preserve">and water boils at</w:t>
      </w:r>
      <w:r>
        <w:t xml:space="preserve"> </w:t>
      </w:r>
      <w:r>
        <w:rPr>
          <w:b/>
          <w:bCs/>
        </w:rPr>
        <w:t xml:space="preserve">100 °C</w:t>
      </w:r>
      <w:r>
        <w:t xml:space="preserve">. On a mountain the air pushes down at only about</w:t>
      </w:r>
      <w:r>
        <w:t xml:space="preserve"> </w:t>
      </w:r>
      <w:r>
        <w:rPr>
          <w:b/>
          <w:bCs/>
        </w:rPr>
        <w:t xml:space="preserve">70 kPa</w:t>
      </w:r>
      <w:r>
        <w:t xml:space="preserve">.</w:t>
      </w:r>
    </w:p>
    <w:p>
      <w:pPr>
        <w:numPr>
          <w:ilvl w:val="0"/>
          <w:numId w:val="2930"/>
        </w:numPr>
      </w:pPr>
      <w:r>
        <w:t xml:space="preserve">Trace the water curve to where its vapor pressure equals</w:t>
      </w:r>
      <w:r>
        <w:t xml:space="preserve"> </w:t>
      </w:r>
      <w:r>
        <w:rPr>
          <w:b/>
          <w:bCs/>
        </w:rPr>
        <w:t xml:space="preserve">70 kPa</w:t>
      </w:r>
      <w:r>
        <w:t xml:space="preserve">. What temperature do you land on? _______________ °C</w:t>
      </w:r>
    </w:p>
    <w:p>
      <w:pPr>
        <w:numPr>
          <w:ilvl w:val="0"/>
          <w:numId w:val="2930"/>
        </w:numPr>
      </w:pPr>
      <w:r>
        <w:t xml:space="preserve">Does water boil</w:t>
      </w:r>
      <w:r>
        <w:t xml:space="preserve"> </w:t>
      </w:r>
      <w:r>
        <w:rPr>
          <w:b/>
          <w:bCs/>
        </w:rPr>
        <w:t xml:space="preserve">hotter</w:t>
      </w:r>
      <w:r>
        <w:t xml:space="preserve"> </w:t>
      </w:r>
      <w:r>
        <w:t xml:space="preserve">or</w:t>
      </w:r>
      <w:r>
        <w:t xml:space="preserve"> </w:t>
      </w:r>
      <w:r>
        <w:rPr>
          <w:b/>
          <w:bCs/>
        </w:rPr>
        <w:t xml:space="preserve">cooler</w:t>
      </w:r>
      <w:r>
        <w:t xml:space="preserve"> </w:t>
      </w:r>
      <w:r>
        <w:t xml:space="preserve">on the mountain than at sea level? _______________</w:t>
      </w:r>
    </w:p>
    <w:p>
      <w:pPr>
        <w:numPr>
          <w:ilvl w:val="0"/>
          <w:numId w:val="2930"/>
        </w:numPr>
      </w:pPr>
      <w:r>
        <w:t xml:space="preserve">In one sentence, explain</w:t>
      </w:r>
      <w:r>
        <w:t xml:space="preserve"> </w:t>
      </w:r>
      <w:r>
        <w:rPr>
          <w:i/>
          <w:iCs/>
        </w:rPr>
        <w:t xml:space="preserve">why</w:t>
      </w:r>
      <w:r>
        <w:t xml:space="preserve">, using the idea that boiling happens when the liquid’s vapor pressure equals the surrounding air pressure:</w:t>
      </w:r>
    </w:p>
    <w:p>
      <w:r>
        <w:pict>
          <v:rect style="width:0;height:1.5pt" o:hralign="center" o:hrstd="t" o:hr="t"/>
        </w:pict>
      </w:r>
    </w:p>
    <w:p>
      <w:r>
        <w:pict>
          <v:rect style="width:0;height:1.5pt" o:hralign="center" o:hrstd="t" o:hr="t"/>
        </w:pict>
      </w:r>
    </w:p>
    <w:p>
      <w:r>
        <w:pict>
          <v:rect style="width:0;height:1.5pt" o:hralign="center" o:hrstd="t" o:hr="t"/>
        </w:pict>
      </w:r>
    </w:p>
    <w:bookmarkEnd w:id="3824"/>
    <w:bookmarkStart w:id="3830" w:name="investigation-59"/>
    <w:p>
      <w:pPr>
        <w:pStyle w:val="Heading3"/>
      </w:pPr>
      <w:r>
        <w:t xml:space="preserve">Investigation</w:t>
      </w:r>
    </w:p>
    <w:bookmarkStart w:id="3825" w:name="part-1-abcs-predict-before-you-read"/>
    <w:p>
      <w:pPr>
        <w:pStyle w:val="Heading4"/>
      </w:pPr>
      <w:r>
        <w:t xml:space="preserve">Part 1 — ABCs: Predict before you read</w:t>
      </w:r>
    </w:p>
    <w:p>
      <w:pPr>
        <w:pStyle w:val="FirstParagraph"/>
      </w:pPr>
      <w:r>
        <w:t xml:space="preserve">Reference Table H plots four liquids:</w:t>
      </w:r>
      <w:r>
        <w:t xml:space="preserve"> </w:t>
      </w:r>
      <w:r>
        <w:rPr>
          <w:b/>
          <w:bCs/>
        </w:rPr>
        <w:t xml:space="preserve">propanone, ethanol, water,</w:t>
      </w:r>
      <w:r>
        <w:t xml:space="preserve"> </w:t>
      </w:r>
      <w:r>
        <w:t xml:space="preserve">and</w:t>
      </w:r>
      <w:r>
        <w:t xml:space="preserve"> </w:t>
      </w:r>
      <w:r>
        <w:rPr>
          <w:b/>
          <w:bCs/>
        </w:rPr>
        <w:t xml:space="preserve">ethanoic acid.</w:t>
      </w:r>
      <w:r>
        <w:t xml:space="preserve"> </w:t>
      </w:r>
      <w:r>
        <w:t xml:space="preserve">Before reading any numbers — just from the shapes of the curves — make a prediction.</w:t>
      </w:r>
    </w:p>
    <w:p>
      <w:pPr>
        <w:numPr>
          <w:ilvl w:val="0"/>
          <w:numId w:val="2931"/>
        </w:numPr>
      </w:pPr>
      <w:r>
        <w:t xml:space="preserve">Which liquid do you predict escapes into the vapor</w:t>
      </w:r>
      <w:r>
        <w:t xml:space="preserve"> </w:t>
      </w:r>
      <w:r>
        <w:rPr>
          <w:b/>
          <w:bCs/>
        </w:rPr>
        <w:t xml:space="preserve">most easily</w:t>
      </w:r>
      <w:r>
        <w:t xml:space="preserve"> </w:t>
      </w:r>
      <w:r>
        <w:t xml:space="preserve">(its particles leave the liquid fastest)? _______________</w:t>
      </w:r>
    </w:p>
    <w:p>
      <w:pPr>
        <w:numPr>
          <w:ilvl w:val="0"/>
          <w:numId w:val="2931"/>
        </w:numPr>
      </w:pPr>
      <w:r>
        <w:t xml:space="preserve">Which liquid do you predict needs the</w:t>
      </w:r>
      <w:r>
        <w:t xml:space="preserve"> </w:t>
      </w:r>
      <w:r>
        <w:rPr>
          <w:b/>
          <w:bCs/>
        </w:rPr>
        <w:t xml:space="preserve">highest temperature to boil</w:t>
      </w:r>
      <w:r>
        <w:t xml:space="preserve">? _______________</w:t>
      </w:r>
    </w:p>
    <w:p>
      <w:pPr>
        <w:pStyle w:val="FirstParagraph"/>
      </w:pPr>
      <w:r>
        <w:t xml:space="preserve">My reasoning: _______________________________________________</w:t>
      </w:r>
    </w:p>
    <w:bookmarkEnd w:id="3825"/>
    <w:bookmarkStart w:id="3826" w:name="part-2-read-the-table-and-rank"/>
    <w:p>
      <w:pPr>
        <w:pStyle w:val="Heading4"/>
      </w:pPr>
      <w:r>
        <w:t xml:space="preserve">Part 2 — Read the table and rank</w:t>
      </w:r>
    </w:p>
    <w:p>
      <w:pPr>
        <w:pStyle w:val="FirstParagraph"/>
      </w:pPr>
      <w:r>
        <w:t xml:space="preserve">Using Reference Table H (or the figure for water and ethanol), fill in the table. The</w:t>
      </w:r>
      <w:r>
        <w:t xml:space="preserve"> </w:t>
      </w:r>
      <w:r>
        <w:rPr>
          <w:b/>
          <w:bCs/>
        </w:rPr>
        <w:t xml:space="preserve">normal boiling point</w:t>
      </w:r>
      <w:r>
        <w:t xml:space="preserve"> </w:t>
      </w:r>
      <w:r>
        <w:t xml:space="preserve">is the temperature where each curve crosses the</w:t>
      </w:r>
      <w:r>
        <w:t xml:space="preserve"> </w:t>
      </w:r>
      <w:r>
        <w:rPr>
          <w:b/>
          <w:bCs/>
        </w:rPr>
        <w:t xml:space="preserve">101.3 kPa</w:t>
      </w:r>
      <w:r>
        <w:t xml:space="preserve"> </w:t>
      </w:r>
      <w:r>
        <w:t xml:space="preserv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Liquid</w:t>
            </w:r>
          </w:p>
        </w:tc>
        <w:tc>
          <w:tcPr/>
          <w:p>
            <w:pPr>
              <w:pStyle w:val="Compact"/>
            </w:pPr>
            <w:r>
              <w:t xml:space="preserve">Vapor pressure at 50 °C</w:t>
            </w:r>
          </w:p>
        </w:tc>
        <w:tc>
          <w:tcPr/>
          <w:p>
            <w:pPr>
              <w:pStyle w:val="Compact"/>
            </w:pPr>
            <w:r>
              <w:t xml:space="preserve">Normal boiling point (VP = 101.3 kPa)</w:t>
            </w:r>
          </w:p>
        </w:tc>
      </w:tr>
      <w:tr>
        <w:tc>
          <w:tcPr/>
          <w:p>
            <w:pPr>
              <w:pStyle w:val="Compact"/>
            </w:pPr>
            <w:r>
              <w:t xml:space="preserve">propanone</w:t>
            </w:r>
          </w:p>
        </w:tc>
        <w:tc>
          <w:tcPr/>
          <w:p>
            <w:pPr>
              <w:pStyle w:val="Compact"/>
            </w:pPr>
          </w:p>
        </w:tc>
        <w:tc>
          <w:tcPr/>
          <w:p>
            <w:pPr>
              <w:pStyle w:val="Compact"/>
            </w:pPr>
          </w:p>
        </w:tc>
      </w:tr>
      <w:tr>
        <w:tc>
          <w:tcPr/>
          <w:p>
            <w:pPr>
              <w:pStyle w:val="Compact"/>
            </w:pPr>
            <w:r>
              <w:t xml:space="preserve">ethanol</w:t>
            </w:r>
          </w:p>
        </w:tc>
        <w:tc>
          <w:tcPr/>
          <w:p>
            <w:pPr>
              <w:pStyle w:val="Compact"/>
            </w:pPr>
          </w:p>
        </w:tc>
        <w:tc>
          <w:tcPr/>
          <w:p>
            <w:pPr>
              <w:pStyle w:val="Compact"/>
            </w:pPr>
          </w:p>
        </w:tc>
      </w:tr>
      <w:tr>
        <w:tc>
          <w:tcPr/>
          <w:p>
            <w:pPr>
              <w:pStyle w:val="Compact"/>
            </w:pPr>
            <w:r>
              <w:t xml:space="preserve">water</w:t>
            </w:r>
          </w:p>
        </w:tc>
        <w:tc>
          <w:tcPr/>
          <w:p>
            <w:pPr>
              <w:pStyle w:val="Compact"/>
            </w:pPr>
          </w:p>
        </w:tc>
        <w:tc>
          <w:tcPr/>
          <w:p>
            <w:pPr>
              <w:pStyle w:val="Compact"/>
            </w:pPr>
          </w:p>
        </w:tc>
      </w:tr>
      <w:tr>
        <w:tc>
          <w:tcPr/>
          <w:p>
            <w:pPr>
              <w:pStyle w:val="Compact"/>
            </w:pPr>
            <w:r>
              <w:t xml:space="preserve">ethanoic acid</w:t>
            </w:r>
          </w:p>
        </w:tc>
        <w:tc>
          <w:tcPr/>
          <w:p>
            <w:pPr>
              <w:pStyle w:val="Compact"/>
            </w:pPr>
          </w:p>
        </w:tc>
        <w:tc>
          <w:tcPr/>
          <w:p>
            <w:pPr>
              <w:pStyle w:val="Compact"/>
            </w:pPr>
          </w:p>
        </w:tc>
      </w:tr>
    </w:tbl>
    <w:p>
      <w:pPr>
        <w:pStyle w:val="BodyText"/>
      </w:pPr>
      <w:r>
        <w:t xml:space="preserve">After you finish, return to Part 1: was your prediction correct? What surprised you?</w:t>
      </w:r>
    </w:p>
    <w:p>
      <w:r>
        <w:pict>
          <v:rect style="width:0;height:1.5pt" o:hralign="center" o:hrstd="t" o:hr="t"/>
        </w:pict>
      </w:r>
    </w:p>
    <w:bookmarkEnd w:id="3826"/>
    <w:bookmarkStart w:id="3829" w:name="part-3-reading-the-curve"/>
    <w:p>
      <w:pPr>
        <w:pStyle w:val="Heading4"/>
      </w:pPr>
      <w:r>
        <w:t xml:space="preserve">Part 3 — Reading the curve</w:t>
      </w:r>
    </w:p>
    <w:p>
      <w:pPr>
        <w:pStyle w:val="FirstParagraph"/>
      </w:pPr>
      <w:r>
        <w:t xml:space="preserve">Look at</w:t>
      </w:r>
      <w:r>
        <w:t xml:space="preserve"> </w:t>
      </w:r>
      <w:r>
        <w:rPr>
          <w:rStyle w:val="VerbatimChar"/>
        </w:rPr>
        <w:t xml:space="preserve">figures/vapor_pressure_curves.png</w:t>
      </w:r>
      <w:r>
        <w:t xml:space="preserv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rises gradually and crosses 101.3 kPa at 100 °C. The ethanol curve (blue) sits above and to the left of the water curve, crossing 101.3 kPa near 78 °C. A dashed horizontal line marks 101.3 kPa (sea-level air pressure). A red dotted horizontal line marks about 70 kPa (mountaintop air pressure), and the water curve crosses it near 90 °C." title="" id="3827" name="Picture"/>
            <a:graphic>
              <a:graphicData uri="http://schemas.openxmlformats.org/drawingml/2006/picture">
                <pic:pic>
                  <pic:nvPicPr>
                    <pic:cNvPr descr="/Users/hoopie/Projects/Curricula/Publisher_Ready_Curriculum/02_Chemistry_East_Meadow_Refactor/10_Solutions/04_Vapor_Pressure/figures/vapor_pressure_curves.png" id="3828" name="Picture"/>
                    <pic:cNvPicPr>
                      <a:picLocks noChangeArrowheads="1" noChangeAspect="1"/>
                    </pic:cNvPicPr>
                  </pic:nvPicPr>
                  <pic:blipFill>
                    <a:blip r:embed="rId3797"/>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rises gradually and crosses 101.3 kPa at 100 °C. The ethanol curve (blue) sits above and to the left of the water curve, crossing 101.3 kPa near 78 °C. A dashed horizontal line marks 101.3 kPa (sea-level air pressure). A red dotted horizontal line marks about 70 kPa (mountaintop air pressure), and the water curve crosses it near 90 °C.</w:t>
      </w:r>
    </w:p>
    <w:p>
      <w:pPr>
        <w:numPr>
          <w:ilvl w:val="0"/>
          <w:numId w:val="2932"/>
        </w:numPr>
      </w:pPr>
      <w:r>
        <w:t xml:space="preserve">At what temperature does</w:t>
      </w:r>
      <w:r>
        <w:t xml:space="preserve"> </w:t>
      </w:r>
      <w:r>
        <w:rPr>
          <w:b/>
          <w:bCs/>
        </w:rPr>
        <w:t xml:space="preserve">water</w:t>
      </w:r>
      <w:r>
        <w:t xml:space="preserve"> </w:t>
      </w:r>
      <w:r>
        <w:t xml:space="preserve">boil at sea level (101.3 kPa)? _______________ °C</w:t>
      </w:r>
    </w:p>
    <w:p>
      <w:pPr>
        <w:numPr>
          <w:ilvl w:val="0"/>
          <w:numId w:val="2932"/>
        </w:numPr>
      </w:pPr>
      <w:r>
        <w:t xml:space="preserve">At what temperature does</w:t>
      </w:r>
      <w:r>
        <w:t xml:space="preserve"> </w:t>
      </w:r>
      <w:r>
        <w:rPr>
          <w:b/>
          <w:bCs/>
        </w:rPr>
        <w:t xml:space="preserve">water</w:t>
      </w:r>
      <w:r>
        <w:t xml:space="preserve"> </w:t>
      </w:r>
      <w:r>
        <w:t xml:space="preserve">boil at mountaintop pressure (70 kPa)? _______________ °C</w:t>
      </w:r>
    </w:p>
    <w:p>
      <w:pPr>
        <w:numPr>
          <w:ilvl w:val="0"/>
          <w:numId w:val="2932"/>
        </w:numPr>
      </w:pPr>
      <w:r>
        <w:t xml:space="preserve">Ethanol’s curve is</w:t>
      </w:r>
      <w:r>
        <w:t xml:space="preserve"> </w:t>
      </w:r>
      <w:r>
        <w:rPr>
          <w:b/>
          <w:bCs/>
        </w:rPr>
        <w:t xml:space="preserve">above</w:t>
      </w:r>
      <w:r>
        <w:t xml:space="preserve"> </w:t>
      </w:r>
      <w:r>
        <w:t xml:space="preserve">water’s at every temperature. Which liquid escapes into the vapor more easily, and which has the</w:t>
      </w:r>
      <w:r>
        <w:t xml:space="preserve"> </w:t>
      </w:r>
      <w:r>
        <w:rPr>
          <w:b/>
          <w:bCs/>
        </w:rPr>
        <w:t xml:space="preserve">stronger</w:t>
      </w:r>
      <w:r>
        <w:t xml:space="preserve"> </w:t>
      </w:r>
      <w:r>
        <w:t xml:space="preserve">forces between its particles?</w:t>
      </w:r>
    </w:p>
    <w:p>
      <w:r>
        <w:pict>
          <v:rect style="width:0;height:1.5pt" o:hralign="center" o:hrstd="t" o:hr="t"/>
        </w:pict>
      </w:r>
    </w:p>
    <w:p>
      <w:r>
        <w:pict>
          <v:rect style="width:0;height:1.5pt" o:hralign="center" o:hrstd="t" o:hr="t"/>
        </w:pict>
      </w:r>
    </w:p>
    <w:p>
      <w:r>
        <w:pict>
          <v:rect style="width:0;height:1.5pt" o:hralign="center" o:hrstd="t" o:hr="t"/>
        </w:pict>
      </w:r>
    </w:p>
    <w:bookmarkEnd w:id="3829"/>
    <w:bookmarkEnd w:id="3830"/>
    <w:bookmarkStart w:id="3831" w:name="make-it-make-sense-59"/>
    <w:p>
      <w:pPr>
        <w:pStyle w:val="Heading3"/>
      </w:pPr>
      <w:r>
        <w:t xml:space="preserve">Make It Make Sense</w:t>
      </w:r>
    </w:p>
    <w:p>
      <w:pPr>
        <w:pStyle w:val="FirstParagraph"/>
      </w:pPr>
      <w:r>
        <w:t xml:space="preserve">Use</w:t>
      </w:r>
      <w:r>
        <w:t xml:space="preserve"> </w:t>
      </w:r>
      <w:r>
        <w:rPr>
          <w:rStyle w:val="VerbatimChar"/>
        </w:rPr>
        <w:t xml:space="preserve">figures/vapor_pressure_curves.png</w:t>
      </w:r>
      <w:r>
        <w:t xml:space="preserve"> </w:t>
      </w:r>
      <w:r>
        <w:t xml:space="preserve">(and Reference Table H) to answer each item. Show your reasoning.</w:t>
      </w:r>
    </w:p>
    <w:p>
      <w:pPr>
        <w:pStyle w:val="BodyText"/>
      </w:pPr>
      <w:r>
        <w:rPr>
          <w:b/>
          <w:bCs/>
        </w:rPr>
        <w:t xml:space="preserve">1.</w:t>
      </w:r>
      <w:r>
        <w:t xml:space="preserve"> </w:t>
      </w:r>
      <w:r>
        <w:t xml:space="preserve">At</w:t>
      </w:r>
      <w:r>
        <w:t xml:space="preserve"> </w:t>
      </w:r>
      <w:r>
        <w:rPr>
          <w:b/>
          <w:bCs/>
        </w:rPr>
        <w:t xml:space="preserve">40 °C</w:t>
      </w:r>
      <w:r>
        <w:t xml:space="preserve">, which liquid has the higher equilibrium vapor pressure — water or ethanol? What does that tell you about which liquid’s particles escape more easily at 40 °C?</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Ethanol’s normal boiling point (≈78 °C) is</w:t>
      </w:r>
      <w:r>
        <w:t xml:space="preserve"> </w:t>
      </w:r>
      <w:r>
        <w:rPr>
          <w:i/>
          <w:iCs/>
        </w:rPr>
        <w:t xml:space="preserve">lower</w:t>
      </w:r>
      <w:r>
        <w:t xml:space="preserve"> </w:t>
      </w:r>
      <w:r>
        <w:t xml:space="preserve">than water’s (100 °C). Explain, using intermolecular forces, why ethanol boils at a lower temperature than water.</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If you carried a pot of water up to</w:t>
      </w:r>
      <w:r>
        <w:t xml:space="preserve"> </w:t>
      </w:r>
      <w:r>
        <w:rPr>
          <w:b/>
          <w:bCs/>
        </w:rPr>
        <w:t xml:space="preserve">70 kPa</w:t>
      </w:r>
      <w:r>
        <w:t xml:space="preserve"> </w:t>
      </w:r>
      <w:r>
        <w:t xml:space="preserve">mountaintop pressure, the boiling point drops to about 90 °C. Explain why food takes</w:t>
      </w:r>
      <w:r>
        <w:t xml:space="preserve"> </w:t>
      </w:r>
      <w:r>
        <w:rPr>
          <w:i/>
          <w:iCs/>
        </w:rPr>
        <w:t xml:space="preserve">longer</w:t>
      </w:r>
      <w:r>
        <w:t xml:space="preserve"> </w:t>
      </w:r>
      <w:r>
        <w:t xml:space="preserve">to cook there, even though the water is still boiling.</w:t>
      </w:r>
    </w:p>
    <w:p>
      <w:r>
        <w:pict>
          <v:rect style="width:0;height:1.5pt" o:hralign="center" o:hrstd="t" o:hr="t"/>
        </w:pict>
      </w:r>
    </w:p>
    <w:p>
      <w:r>
        <w:pict>
          <v:rect style="width:0;height:1.5pt" o:hralign="center" o:hrstd="t" o:hr="t"/>
        </w:pict>
      </w:r>
    </w:p>
    <w:p>
      <w:r>
        <w:pict>
          <v:rect style="width:0;height:1.5pt" o:hralign="center" o:hrstd="t" o:hr="t"/>
        </w:pict>
      </w:r>
    </w:p>
    <w:bookmarkEnd w:id="3831"/>
    <w:bookmarkStart w:id="3832" w:name="vocabulary-in-action-59"/>
    <w:p>
      <w:pPr>
        <w:pStyle w:val="Heading3"/>
      </w:pPr>
      <w:r>
        <w:t xml:space="preserve">Vocabulary in Action</w:t>
      </w:r>
    </w:p>
    <w:p>
      <w:pPr>
        <w:pStyle w:val="FirstParagraph"/>
      </w:pPr>
      <w:r>
        <w:t xml:space="preserve">Use each term in a sentence about today’s investigation. Do not copy the definition — describe something you actually read, predicted, or observed.</w:t>
      </w:r>
    </w:p>
    <w:p>
      <w:pPr>
        <w:numPr>
          <w:ilvl w:val="0"/>
          <w:numId w:val="2933"/>
        </w:numPr>
      </w:pPr>
      <w:r>
        <w:rPr>
          <w:b/>
          <w:bCs/>
        </w:rPr>
        <w:t xml:space="preserve">equilibrium vapor pressure:</w:t>
      </w:r>
      <w:r>
        <w:t xml:space="preserve"> </w:t>
      </w:r>
      <w:r>
        <w:t xml:space="preserve">_______________________________________________</w:t>
      </w:r>
      <w:r>
        <w:t xml:space="preserve"> </w:t>
      </w:r>
      <w:r>
        <w:t xml:space="preserve">_______________________________________________</w:t>
      </w:r>
    </w:p>
    <w:p>
      <w:pPr>
        <w:numPr>
          <w:ilvl w:val="0"/>
          <w:numId w:val="2933"/>
        </w:numPr>
      </w:pPr>
      <w:r>
        <w:rPr>
          <w:b/>
          <w:bCs/>
        </w:rPr>
        <w:t xml:space="preserve">boiling point:</w:t>
      </w:r>
      <w:r>
        <w:t xml:space="preserve"> </w:t>
      </w:r>
      <w:r>
        <w:t xml:space="preserve">_______________________________________________</w:t>
      </w:r>
      <w:r>
        <w:t xml:space="preserve"> </w:t>
      </w:r>
      <w:r>
        <w:t xml:space="preserve">_______________________________________________</w:t>
      </w:r>
    </w:p>
    <w:p>
      <w:pPr>
        <w:numPr>
          <w:ilvl w:val="0"/>
          <w:numId w:val="2933"/>
        </w:numPr>
      </w:pPr>
      <w:r>
        <w:rPr>
          <w:b/>
          <w:bCs/>
        </w:rPr>
        <w:t xml:space="preserve">intermolecular forces: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832"/>
    <w:bookmarkStart w:id="3833" w:name="revise-your-model-59"/>
    <w:p>
      <w:pPr>
        <w:pStyle w:val="Heading3"/>
      </w:pPr>
      <w:r>
        <w:t xml:space="preserve">Revise Your Model</w:t>
      </w:r>
    </w:p>
    <w:p>
      <w:pPr>
        <w:pStyle w:val="FirstParagraph"/>
      </w:pPr>
      <w:r>
        <w:t xml:space="preserve">Return to your Initial Model (the mountaintop curve reading). Add labels to the figure:</w:t>
      </w:r>
    </w:p>
    <w:p>
      <w:pPr>
        <w:numPr>
          <w:ilvl w:val="0"/>
          <w:numId w:val="2934"/>
        </w:numPr>
      </w:pPr>
      <w:r>
        <w:t xml:space="preserve">Label the 101.3 kPa line</w:t>
      </w:r>
      <w:r>
        <w:t xml:space="preserve"> </w:t>
      </w:r>
      <w:r>
        <w:rPr>
          <w:i/>
          <w:iCs/>
        </w:rPr>
        <w:t xml:space="preserve">“sea-level boiling”</w:t>
      </w:r>
      <w:r>
        <w:t xml:space="preserve"> </w:t>
      </w:r>
      <w:r>
        <w:t xml:space="preserve">and the 70 kPa line</w:t>
      </w:r>
      <w:r>
        <w:t xml:space="preserve"> </w:t>
      </w:r>
      <w:r>
        <w:rPr>
          <w:i/>
          <w:iCs/>
        </w:rPr>
        <w:t xml:space="preserve">“mountaintop boiling.”</w:t>
      </w:r>
    </w:p>
    <w:p>
      <w:pPr>
        <w:numPr>
          <w:ilvl w:val="0"/>
          <w:numId w:val="2934"/>
        </w:numPr>
      </w:pPr>
      <w:r>
        <w:t xml:space="preserve">Draw an arrow from the 101.3 kPa boiling point of water down to the 70 kPa boiling point. Label it:</w:t>
      </w:r>
      <w:r>
        <w:t xml:space="preserve"> </w:t>
      </w:r>
      <w:r>
        <w:rPr>
          <w:i/>
          <w:iCs/>
        </w:rPr>
        <w:t xml:space="preserve">“lower pressure → ___ boiling point.”</w:t>
      </w:r>
    </w:p>
    <w:p>
      <w:pPr>
        <w:numPr>
          <w:ilvl w:val="0"/>
          <w:numId w:val="2934"/>
        </w:numPr>
      </w:pPr>
      <w:r>
        <w:t xml:space="preserve">Finish this Because / But / So sentence:</w:t>
      </w:r>
    </w:p>
    <w:p>
      <w:pPr>
        <w:pStyle w:val="BlockText"/>
      </w:pPr>
      <w:r>
        <w:t xml:space="preserve">Water boils at a lower temperature on a mountaintop than at sea level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833"/>
    <w:bookmarkStart w:id="3834" w:name="exit-ticket-59"/>
    <w:p>
      <w:pPr>
        <w:pStyle w:val="Heading3"/>
      </w:pPr>
      <w:r>
        <w:t xml:space="preserve">Exit Ticket</w:t>
      </w:r>
    </w:p>
    <w:p>
      <w:pPr>
        <w:pStyle w:val="FirstParagraph"/>
      </w:pPr>
      <w:r>
        <w:rPr>
          <w:i/>
          <w:iCs/>
        </w:rPr>
        <w:t xml:space="preserve">(a) Using Reference Table H, find the normal boiling point of</w:t>
      </w:r>
      <w:r>
        <w:rPr>
          <w:i/>
          <w:iCs/>
        </w:rPr>
        <w:t xml:space="preserve"> </w:t>
      </w:r>
      <w:r>
        <w:rPr>
          <w:b/>
          <w:bCs/>
          <w:i/>
          <w:iCs/>
        </w:rPr>
        <w:t xml:space="preserve">propanone</w:t>
      </w:r>
      <w:r>
        <w:rPr>
          <w:i/>
          <w:iCs/>
        </w:rPr>
        <w:t xml:space="preserve"> </w:t>
      </w:r>
      <w:r>
        <w:rPr>
          <w:i/>
          <w:iCs/>
        </w:rPr>
        <w:t xml:space="preserve">(the temperature where its vapor pressure equals 101.3 kPa).</w:t>
      </w:r>
    </w:p>
    <w:p>
      <w:pPr>
        <w:pStyle w:val="BlockText"/>
      </w:pPr>
      <w:r>
        <w:t xml:space="preserve">Normal boiling point of propanone = _______________ °C</w:t>
      </w:r>
    </w:p>
    <w:p>
      <w:pPr>
        <w:pStyle w:val="FirstParagraph"/>
      </w:pPr>
      <w:r>
        <w:rPr>
          <w:i/>
          <w:iCs/>
        </w:rPr>
        <w:t xml:space="preserve">(b) A sealed pressure cooker raises the pressure on the water’s surface to about</w:t>
      </w:r>
      <w:r>
        <w:rPr>
          <w:i/>
          <w:iCs/>
        </w:rPr>
        <w:t xml:space="preserve"> </w:t>
      </w:r>
      <w:r>
        <w:rPr>
          <w:b/>
          <w:bCs/>
          <w:i/>
          <w:iCs/>
        </w:rPr>
        <w:t xml:space="preserve">200 kPa</w:t>
      </w:r>
      <w:r>
        <w:rPr>
          <w:i/>
          <w:iCs/>
        </w:rPr>
        <w:t xml:space="preserve">. Will the water inside boil</w:t>
      </w:r>
      <w:r>
        <w:rPr>
          <w:i/>
          <w:iCs/>
        </w:rPr>
        <w:t xml:space="preserve"> </w:t>
      </w:r>
      <w:r>
        <w:rPr>
          <w:b/>
          <w:bCs/>
          <w:i/>
          <w:iCs/>
        </w:rPr>
        <w:t xml:space="preserve">above</w:t>
      </w:r>
      <w:r>
        <w:rPr>
          <w:i/>
          <w:iCs/>
        </w:rPr>
        <w:t xml:space="preserve"> </w:t>
      </w:r>
      <w:r>
        <w:rPr>
          <w:i/>
          <w:iCs/>
        </w:rPr>
        <w:t xml:space="preserve">or</w:t>
      </w:r>
      <w:r>
        <w:rPr>
          <w:i/>
          <w:iCs/>
        </w:rPr>
        <w:t xml:space="preserve"> </w:t>
      </w:r>
      <w:r>
        <w:rPr>
          <w:b/>
          <w:bCs/>
          <w:i/>
          <w:iCs/>
        </w:rPr>
        <w:t xml:space="preserve">below</w:t>
      </w:r>
      <w:r>
        <w:rPr>
          <w:i/>
          <w:iCs/>
        </w:rPr>
        <w:t xml:space="preserve"> </w:t>
      </w:r>
      <w:r>
        <w:rPr>
          <w:i/>
          <w:iCs/>
        </w:rPr>
        <w:t xml:space="preserve">100 °C? Explain in one sentence using vapor pressure.</w:t>
      </w:r>
    </w:p>
    <w:p>
      <w:pPr>
        <w:pStyle w:val="BlockText"/>
      </w:pPr>
      <w:r>
        <w:t xml:space="preserve">Above / Below (circle one): _______________</w:t>
      </w:r>
    </w:p>
    <w:p>
      <w:pPr>
        <w:pStyle w:val="BlockText"/>
      </w:pPr>
      <w:r>
        <w:t xml:space="preserve">Because: _______________________________________________</w:t>
      </w:r>
      <w:r>
        <w:t xml:space="preserve"> </w:t>
      </w:r>
      <w:r>
        <w:t xml:space="preserve">_______________________________________________</w:t>
      </w:r>
    </w:p>
    <w:p>
      <w:pPr>
        <w:pStyle w:val="FirstParagraph"/>
      </w:pPr>
      <w:r>
        <w:rPr>
          <w:i/>
          <w:iCs/>
        </w:rPr>
        <w:t xml:space="preserve">(c) In one sentence, explain why a liquid with</w:t>
      </w:r>
      <w:r>
        <w:rPr>
          <w:i/>
          <w:iCs/>
        </w:rPr>
        <w:t xml:space="preserve"> </w:t>
      </w:r>
      <w:r>
        <w:rPr>
          <w:b/>
          <w:bCs/>
          <w:i/>
          <w:iCs/>
        </w:rPr>
        <w:t xml:space="preserve">strong</w:t>
      </w:r>
      <w:r>
        <w:rPr>
          <w:i/>
          <w:iCs/>
        </w:rPr>
        <w:t xml:space="preserve"> </w:t>
      </w:r>
      <w:r>
        <w:rPr>
          <w:i/>
          <w:iCs/>
        </w:rPr>
        <w:t xml:space="preserve">intermolecular forces has a</w:t>
      </w:r>
      <w:r>
        <w:rPr>
          <w:i/>
          <w:iCs/>
        </w:rPr>
        <w:t xml:space="preserve"> </w:t>
      </w:r>
      <w:r>
        <w:rPr>
          <w:b/>
          <w:bCs/>
          <w:i/>
          <w:iCs/>
        </w:rPr>
        <w:t xml:space="preserve">low</w:t>
      </w:r>
      <w:r>
        <w:rPr>
          <w:i/>
          <w:iCs/>
        </w:rPr>
        <w:t xml:space="preserve"> </w:t>
      </w:r>
      <w:r>
        <w:rPr>
          <w:i/>
          <w:iCs/>
        </w:rPr>
        <w:t xml:space="preserve">vapor pressure and a</w:t>
      </w:r>
      <w:r>
        <w:rPr>
          <w:i/>
          <w:iCs/>
        </w:rPr>
        <w:t xml:space="preserve"> </w:t>
      </w:r>
      <w:r>
        <w:rPr>
          <w:b/>
          <w:bCs/>
          <w:i/>
          <w:iCs/>
        </w:rPr>
        <w:t xml:space="preserve">high</w:t>
      </w:r>
      <w:r>
        <w:rPr>
          <w:i/>
          <w:iCs/>
        </w:rPr>
        <w:t xml:space="preserve"> </w:t>
      </w:r>
      <w:r>
        <w:rPr>
          <w:i/>
          <w:iCs/>
        </w:rPr>
        <w:t xml:space="preserve">boiling point.</w:t>
      </w:r>
    </w:p>
    <w:p>
      <w:r>
        <w:pict>
          <v:rect style="width:0;height:1.5pt" o:hralign="center" o:hrstd="t" o:hr="t"/>
        </w:pict>
      </w:r>
    </w:p>
    <w:p>
      <w:r>
        <w:pict>
          <v:rect style="width:0;height:1.5pt" o:hralign="center" o:hrstd="t" o:hr="t"/>
        </w:pict>
      </w:r>
    </w:p>
    <w:p>
      <w:r>
        <w:br w:type="page"/>
      </w:r>
    </w:p>
    <w:bookmarkEnd w:id="3834"/>
    <w:bookmarkEnd w:id="3835"/>
    <w:bookmarkStart w:id="3843" w:name="vapor-pressure-student-notes"/>
    <w:p>
      <w:pPr>
        <w:pStyle w:val="Heading2"/>
      </w:pPr>
      <w:r>
        <w:t xml:space="preserve">Vapor Pressure — Student Notes</w:t>
      </w:r>
    </w:p>
    <w:p>
      <w:pPr>
        <w:pStyle w:val="FirstParagraph"/>
      </w:pPr>
      <w:r>
        <w:rPr>
          <w:b/>
          <w:bCs/>
        </w:rPr>
        <w:t xml:space="preserve">Unit: Solutions — Lesson 04</w:t>
      </w:r>
      <w:r>
        <w:t xml:space="preserve"> </w:t>
      </w:r>
      <w:r>
        <w:t xml:space="preserve">Name: _______________________ Date: __________ Period: ____</w:t>
      </w:r>
    </w:p>
    <w:p>
      <w:r>
        <w:pict>
          <v:rect style="width:0;height:1.5pt" o:hralign="center" o:hrstd="t" o:hr="t"/>
        </w:pict>
      </w:r>
    </w:p>
    <w:bookmarkStart w:id="3836" w:name="learning-targets-59"/>
    <w:p>
      <w:pPr>
        <w:pStyle w:val="Heading3"/>
      </w:pPr>
      <w:r>
        <w:t xml:space="preserve">Learning Targets</w:t>
      </w:r>
    </w:p>
    <w:p>
      <w:pPr>
        <w:pStyle w:val="FirstParagraph"/>
      </w:pPr>
      <w:r>
        <w:t xml:space="preserve">By the end of today’s 42 minutes I can:</w:t>
      </w:r>
    </w:p>
    <w:p>
      <w:pPr>
        <w:pStyle w:val="Compact"/>
        <w:numPr>
          <w:ilvl w:val="0"/>
          <w:numId w:val="2935"/>
        </w:numPr>
      </w:pPr>
      <w:r>
        <w:t xml:space="preserve">Read the</w:t>
      </w:r>
      <w:r>
        <w:t xml:space="preserve"> </w:t>
      </w:r>
      <w:r>
        <w:rPr>
          <w:b/>
          <w:bCs/>
        </w:rPr>
        <w:t xml:space="preserve">equilibrium vapor pressure</w:t>
      </w:r>
      <w:r>
        <w:t xml:space="preserve"> </w:t>
      </w:r>
      <w:r>
        <w:t xml:space="preserve">of a liquid at a given temperature, and the</w:t>
      </w:r>
      <w:r>
        <w:t xml:space="preserve"> </w:t>
      </w:r>
      <w:r>
        <w:rPr>
          <w:b/>
          <w:bCs/>
        </w:rPr>
        <w:t xml:space="preserve">normal boiling point</w:t>
      </w:r>
      <w:r>
        <w:t xml:space="preserve"> </w:t>
      </w:r>
      <w:r>
        <w:t xml:space="preserve">(where vapor pressure = 101.3 kPa), off</w:t>
      </w:r>
      <w:r>
        <w:t xml:space="preserve"> </w:t>
      </w:r>
      <w:r>
        <w:rPr>
          <w:b/>
          <w:bCs/>
        </w:rPr>
        <w:t xml:space="preserve">Reference Table H</w:t>
      </w:r>
      <w:r>
        <w:t xml:space="preserve">.</w:t>
      </w:r>
    </w:p>
    <w:p>
      <w:pPr>
        <w:pStyle w:val="Compact"/>
        <w:numPr>
          <w:ilvl w:val="0"/>
          <w:numId w:val="2935"/>
        </w:numPr>
      </w:pPr>
      <w:r>
        <w:t xml:space="preserve">Explain that a liquid</w:t>
      </w:r>
      <w:r>
        <w:t xml:space="preserve"> </w:t>
      </w:r>
      <w:r>
        <w:rPr>
          <w:b/>
          <w:bCs/>
        </w:rPr>
        <w:t xml:space="preserve">boils</w:t>
      </w:r>
      <w:r>
        <w:t xml:space="preserve"> </w:t>
      </w:r>
      <w:r>
        <w:t xml:space="preserve">when its vapor pressure equals the surrounding (external) pressure, and predict how the boiling point shifts when external pressure rises or falls.</w:t>
      </w:r>
    </w:p>
    <w:p>
      <w:pPr>
        <w:pStyle w:val="Compact"/>
        <w:numPr>
          <w:ilvl w:val="0"/>
          <w:numId w:val="2935"/>
        </w:numPr>
      </w:pPr>
      <w:r>
        <w:t xml:space="preserve">Compare two liquids’ vapor-pressure curves and infer which has</w:t>
      </w:r>
      <w:r>
        <w:t xml:space="preserve"> </w:t>
      </w:r>
      <w:r>
        <w:rPr>
          <w:b/>
          <w:bCs/>
        </w:rPr>
        <w:t xml:space="preserve">stronger intermolecular forces</w:t>
      </w:r>
      <w:r>
        <w:t xml:space="preserve">.</w:t>
      </w:r>
    </w:p>
    <w:p>
      <w:pPr>
        <w:pStyle w:val="Compact"/>
        <w:numPr>
          <w:ilvl w:val="0"/>
          <w:numId w:val="2935"/>
        </w:numPr>
      </w:pPr>
      <w:r>
        <w:t xml:space="preserve">Explain, using Cause and Effect, why water boils below 100 °C on a mountaintop and stays liquid above 100 °C under high pressure.</w:t>
      </w:r>
    </w:p>
    <w:p>
      <w:r>
        <w:pict>
          <v:rect style="width:0;height:1.5pt" o:hralign="center" o:hrstd="t" o:hr="t"/>
        </w:pict>
      </w:r>
    </w:p>
    <w:bookmarkEnd w:id="3836"/>
    <w:bookmarkStart w:id="3837" w:name="key-vocabulary-59"/>
    <w:p>
      <w:pPr>
        <w:pStyle w:val="Heading3"/>
      </w:pPr>
      <w:r>
        <w:t xml:space="preserve">Key Vocabulary</w:t>
      </w:r>
    </w:p>
    <w:p>
      <w:pPr>
        <w:numPr>
          <w:ilvl w:val="0"/>
          <w:numId w:val="2936"/>
        </w:numPr>
      </w:pPr>
      <w:r>
        <w:rPr>
          <w:b/>
          <w:bCs/>
        </w:rPr>
        <w:t xml:space="preserve">equilibrium vapor pressure</w:t>
      </w:r>
      <w:r>
        <w:t xml:space="preserve"> </w:t>
      </w:r>
      <w:r>
        <w:t xml:space="preserve">— _______________________________________________</w:t>
      </w:r>
      <w:r>
        <w:t xml:space="preserve"> </w:t>
      </w:r>
      <w:r>
        <w:t xml:space="preserve">_______________________________________________</w:t>
      </w:r>
    </w:p>
    <w:p>
      <w:pPr>
        <w:numPr>
          <w:ilvl w:val="0"/>
          <w:numId w:val="2936"/>
        </w:numPr>
      </w:pPr>
      <w:r>
        <w:rPr>
          <w:b/>
          <w:bCs/>
        </w:rPr>
        <w:t xml:space="preserve">boiling point</w:t>
      </w:r>
      <w:r>
        <w:t xml:space="preserve"> </w:t>
      </w:r>
      <w:r>
        <w:t xml:space="preserve">— _______________________________________________</w:t>
      </w:r>
      <w:r>
        <w:t xml:space="preserve"> </w:t>
      </w:r>
      <w:r>
        <w:t xml:space="preserve">_______________________________________________</w:t>
      </w:r>
    </w:p>
    <w:p>
      <w:pPr>
        <w:numPr>
          <w:ilvl w:val="0"/>
          <w:numId w:val="2936"/>
        </w:numPr>
      </w:pPr>
      <w:r>
        <w:rPr>
          <w:b/>
          <w:bCs/>
        </w:rPr>
        <w:t xml:space="preserve">intermolecular forces (IMF)</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837"/>
    <w:bookmarkStart w:id="3840" w:name="guided-notes-59"/>
    <w:p>
      <w:pPr>
        <w:pStyle w:val="Heading3"/>
      </w:pPr>
      <w:r>
        <w:t xml:space="preserve">Guided Notes</w:t>
      </w:r>
    </w:p>
    <w:p>
      <w:pPr>
        <w:pStyle w:val="FirstParagraph"/>
      </w:pPr>
      <w:r>
        <w:rPr>
          <w:b/>
          <w:bCs/>
        </w:rPr>
        <w:t xml:space="preserve">The big idea — Cause and Effect:</w:t>
      </w:r>
      <w:r>
        <w:t xml:space="preserve"> </w:t>
      </w:r>
      <w:r>
        <w:t xml:space="preserve">A liquid boils when its __________ pressure equals the surrounding __________ pressure. So if you change the pressure pushing down on the surface, you change the __________ at which the liquid boils.</w:t>
      </w:r>
    </w:p>
    <w:p>
      <w:pPr>
        <w:pStyle w:val="BodyText"/>
      </w:pPr>
      <w:r>
        <w:rPr>
          <w:b/>
          <w:bCs/>
        </w:rPr>
        <w:t xml:space="preserve">Equilibrium vapor pressure — how it forms:</w:t>
      </w:r>
    </w:p>
    <w:p>
      <w:pPr>
        <w:pStyle w:val="BodyText"/>
      </w:pPr>
      <w:r>
        <w:t xml:space="preserve">In a closed container, particles leave the liquid surface to become __________, and vapor particles fall back into the liquid (__________). When these two rates are __________, the pressure of the vapor stops changing. That steady pressure is the</w:t>
      </w:r>
      <w:r>
        <w:t xml:space="preserve"> </w:t>
      </w:r>
      <w:r>
        <w:rPr>
          <w:b/>
          <w:bCs/>
        </w:rPr>
        <w:t xml:space="preserve">equilibrium vapor pressure</w:t>
      </w:r>
      <w:r>
        <w:t xml:space="preserve"> </w:t>
      </w:r>
      <w:r>
        <w:t xml:space="preserve">— and it is exactly what every curve on Reference Table H plots.</w:t>
      </w:r>
    </w:p>
    <w:p>
      <w:pPr>
        <w:pStyle w:val="BodyText"/>
      </w:pPr>
      <w:r>
        <w:t xml:space="preserve">Equilibrium vapor pressure depends only on the __________ and the __________. It does</w:t>
      </w:r>
      <w:r>
        <w:t xml:space="preserve"> </w:t>
      </w:r>
      <w:r>
        <w:rPr>
          <w:b/>
          <w:bCs/>
        </w:rPr>
        <w:t xml:space="preserve">not</w:t>
      </w:r>
      <w:r>
        <w:t xml:space="preserve"> </w:t>
      </w:r>
      <w:r>
        <w:t xml:space="preserve">depend on how much liquid you have.</w:t>
      </w:r>
    </w:p>
    <w:p>
      <w:pPr>
        <w:pStyle w:val="BodyText"/>
      </w:pPr>
      <w:r>
        <w:rPr>
          <w:b/>
          <w:bCs/>
        </w:rPr>
        <w:t xml:space="preserve">Boiling point and normal boiling point:</w:t>
      </w:r>
    </w:p>
    <w:p>
      <w:pPr>
        <w:pStyle w:val="Compact"/>
        <w:numPr>
          <w:ilvl w:val="0"/>
          <w:numId w:val="2937"/>
        </w:numPr>
      </w:pPr>
      <w:r>
        <w:t xml:space="preserve">A liquid</w:t>
      </w:r>
      <w:r>
        <w:t xml:space="preserve"> </w:t>
      </w:r>
      <w:r>
        <w:rPr>
          <w:b/>
          <w:bCs/>
        </w:rPr>
        <w:t xml:space="preserve">boils</w:t>
      </w:r>
      <w:r>
        <w:t xml:space="preserve"> </w:t>
      </w:r>
      <w:r>
        <w:t xml:space="preserve">at the temperature where its vapor pressure equals the __________ pressure.</w:t>
      </w:r>
    </w:p>
    <w:p>
      <w:pPr>
        <w:pStyle w:val="Compact"/>
        <w:numPr>
          <w:ilvl w:val="0"/>
          <w:numId w:val="2937"/>
        </w:numPr>
      </w:pPr>
      <w:r>
        <w:t xml:space="preserve">The</w:t>
      </w:r>
      <w:r>
        <w:t xml:space="preserve"> </w:t>
      </w:r>
      <w:r>
        <w:rPr>
          <w:b/>
          <w:bCs/>
        </w:rPr>
        <w:t xml:space="preserve">normal boiling point</w:t>
      </w:r>
      <w:r>
        <w:t xml:space="preserve"> </w:t>
      </w:r>
      <w:r>
        <w:t xml:space="preserve">is this temperature when the external pressure is exactly __________ kPa.</w:t>
      </w:r>
    </w:p>
    <w:p>
      <w:pPr>
        <w:pStyle w:val="Compact"/>
        <w:numPr>
          <w:ilvl w:val="0"/>
          <w:numId w:val="2937"/>
        </w:numPr>
      </w:pPr>
      <w:r>
        <w:t xml:space="preserve">On Reference Table H, the normal boiling point is where each curve crosses the __________ kPa line.</w:t>
      </w:r>
    </w:p>
    <w:p>
      <w:pPr>
        <w:pStyle w:val="FirstParagraph"/>
      </w:pPr>
      <w:r>
        <w:rPr>
          <w:b/>
          <w:bCs/>
        </w:rPr>
        <w:t xml:space="preserve">Intermolecular forces — the cause behind the curve:</w:t>
      </w:r>
    </w:p>
    <w:p>
      <w:pPr>
        <w:pStyle w:val="Compact"/>
        <w:numPr>
          <w:ilvl w:val="0"/>
          <w:numId w:val="2938"/>
        </w:numPr>
      </w:pPr>
      <w:r>
        <w:rPr>
          <w:b/>
          <w:bCs/>
        </w:rPr>
        <w:t xml:space="preserve">Strong</w:t>
      </w:r>
      <w:r>
        <w:t xml:space="preserve"> </w:t>
      </w:r>
      <w:r>
        <w:t xml:space="preserve">IMF (like hydrogen bonding in water) → particles escape __________ → __________ vapor pressure → __________ boiling point.</w:t>
      </w:r>
    </w:p>
    <w:p>
      <w:pPr>
        <w:pStyle w:val="Compact"/>
        <w:numPr>
          <w:ilvl w:val="0"/>
          <w:numId w:val="2938"/>
        </w:numPr>
      </w:pPr>
      <w:r>
        <w:rPr>
          <w:b/>
          <w:bCs/>
        </w:rPr>
        <w:t xml:space="preserve">Weak</w:t>
      </w:r>
      <w:r>
        <w:t xml:space="preserve"> </w:t>
      </w:r>
      <w:r>
        <w:t xml:space="preserve">IMF (like in propanone) → particles escape __________ → __________ vapor pressure → __________ boiling point.</w:t>
      </w:r>
    </w:p>
    <w:p>
      <w:pPr>
        <w:pStyle w:val="FirstParagraph"/>
      </w:pPr>
      <w:r>
        <w:rPr>
          <w:b/>
          <w:bCs/>
        </w:rPr>
        <w:t xml:space="preserve">The figure — vapor pressure of two liquids vs. temperature: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crosses 101.3 kPa at 100 °C. The ethanol curve (blue) sits above and to the left of the water curve, crossing 101.3 kPa near 78 °C. A dashed horizontal line marks 101.3 kPa (sea-level air pressure); a red dotted line marks about 70 kPa (mountaintop air pressure), which the water curve crosses near 90 °C." title="" id="3838" name="Picture"/>
            <a:graphic>
              <a:graphicData uri="http://schemas.openxmlformats.org/drawingml/2006/picture">
                <pic:pic>
                  <pic:nvPicPr>
                    <pic:cNvPr descr="/Users/hoopie/Projects/Curricula/Publisher_Ready_Curriculum/02_Chemistry_East_Meadow_Refactor/10_Solutions/04_Vapor_Pressure/figures/vapor_pressure_curves.png" id="3839" name="Picture"/>
                    <pic:cNvPicPr>
                      <a:picLocks noChangeArrowheads="1" noChangeAspect="1"/>
                    </pic:cNvPicPr>
                  </pic:nvPicPr>
                  <pic:blipFill>
                    <a:blip r:embed="rId3797"/>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crosses 101.3 kPa at 100 °C. The ethanol curve (blue) sits above and to the left of the water curve, crossing 101.3 kPa near 78 °C. A dashed horizontal line marks 101.3 kPa (sea-level air pressure); a red dotted line marks about 70 kPa (mountaintop air pressure), which the water curve crosses near 90 °C.</w:t>
      </w:r>
    </w:p>
    <w:p>
      <w:pPr>
        <w:pStyle w:val="BodyText"/>
      </w:pPr>
      <w:r>
        <w:t xml:space="preserve">From the figure above, fill in the blanks:</w:t>
      </w:r>
    </w:p>
    <w:p>
      <w:pPr>
        <w:pStyle w:val="Compact"/>
        <w:numPr>
          <w:ilvl w:val="0"/>
          <w:numId w:val="2939"/>
        </w:numPr>
      </w:pPr>
      <w:r>
        <w:t xml:space="preserve">Water boils at sea level (101.3 kPa) at ___ °C.</w:t>
      </w:r>
    </w:p>
    <w:p>
      <w:pPr>
        <w:pStyle w:val="Compact"/>
        <w:numPr>
          <w:ilvl w:val="0"/>
          <w:numId w:val="2939"/>
        </w:numPr>
      </w:pPr>
      <w:r>
        <w:t xml:space="preserve">Water boils at mountaintop pressure (70 kPa) at about ___ °C.</w:t>
      </w:r>
    </w:p>
    <w:p>
      <w:pPr>
        <w:pStyle w:val="Compact"/>
        <w:numPr>
          <w:ilvl w:val="0"/>
          <w:numId w:val="2939"/>
        </w:numPr>
      </w:pPr>
      <w:r>
        <w:t xml:space="preserve">Ethanol’s curve is __________ (higher / lower) than water’s, so ethanol’s particles escape __________ (more / less) easily, which means ethanol has __________ (stronger / weaker) intermolecular forces.</w:t>
      </w:r>
    </w:p>
    <w:p>
      <w:pPr>
        <w:pStyle w:val="FirstParagraph"/>
      </w:pPr>
      <w:r>
        <w:rPr>
          <w:b/>
          <w:bCs/>
        </w:rPr>
        <w:t xml:space="preserve">How to read a normal boiling point off the curve (use this every time):</w:t>
      </w:r>
    </w:p>
    <w:p>
      <w:pPr>
        <w:pStyle w:val="Compact"/>
        <w:numPr>
          <w:ilvl w:val="0"/>
          <w:numId w:val="2940"/>
        </w:numPr>
      </w:pPr>
      <w:r>
        <w:t xml:space="preserve">Start at __________ kPa on the pressure (y) axis.</w:t>
      </w:r>
    </w:p>
    <w:p>
      <w:pPr>
        <w:pStyle w:val="Compact"/>
        <w:numPr>
          <w:ilvl w:val="0"/>
          <w:numId w:val="2940"/>
        </w:numPr>
      </w:pPr>
      <w:r>
        <w:t xml:space="preserve">Slide __________ until you reach the liquid’s curve.</w:t>
      </w:r>
    </w:p>
    <w:p>
      <w:pPr>
        <w:pStyle w:val="Compact"/>
        <w:numPr>
          <w:ilvl w:val="0"/>
          <w:numId w:val="2940"/>
        </w:numPr>
      </w:pPr>
      <w:r>
        <w:t xml:space="preserve">Drop straight __________ to the temperature (x) axis.</w:t>
      </w:r>
    </w:p>
    <w:p>
      <w:pPr>
        <w:pStyle w:val="Compact"/>
        <w:numPr>
          <w:ilvl w:val="0"/>
          <w:numId w:val="2940"/>
        </w:numPr>
      </w:pPr>
      <w:r>
        <w:t xml:space="preserve">Read the __________ — that is the normal boiling point.</w:t>
      </w:r>
    </w:p>
    <w:p>
      <w:r>
        <w:pict>
          <v:rect style="width:0;height:1.5pt" o:hralign="center" o:hrstd="t" o:hr="t"/>
        </w:pict>
      </w:r>
    </w:p>
    <w:bookmarkEnd w:id="3840"/>
    <w:bookmarkStart w:id="3841" w:name="worked-example-59"/>
    <w:p>
      <w:pPr>
        <w:pStyle w:val="Heading3"/>
      </w:pPr>
      <w:r>
        <w:t xml:space="preserve">Worked Example</w:t>
      </w:r>
    </w:p>
    <w:p>
      <w:pPr>
        <w:pStyle w:val="FirstParagraph"/>
      </w:pPr>
      <w:r>
        <w:rPr>
          <w:b/>
          <w:bCs/>
        </w:rPr>
        <w:t xml:space="preserve">Scenario:</w:t>
      </w:r>
      <w:r>
        <w:t xml:space="preserve"> </w:t>
      </w:r>
      <w:r>
        <w:t xml:space="preserve">A backpacker wants to know what temperature water will boil at on a mountain where the air pressure is about</w:t>
      </w:r>
      <w:r>
        <w:t xml:space="preserve"> </w:t>
      </w:r>
      <w:r>
        <w:rPr>
          <w:b/>
          <w:bCs/>
        </w:rPr>
        <w:t xml:space="preserve">70 kPa</w:t>
      </w:r>
      <w:r>
        <w:t xml:space="preserve">, and whether the same water will ever boil at a deep-sea vent where the pressure is enormous.</w:t>
      </w:r>
    </w:p>
    <w:p>
      <w:pPr>
        <w:pStyle w:val="BodyText"/>
      </w:pPr>
      <w:r>
        <w:rPr>
          <w:b/>
          <w:bCs/>
        </w:rPr>
        <w:t xml:space="preserve">Step 1 — State the boiling rule:</w:t>
      </w:r>
    </w:p>
    <w:p>
      <w:pPr>
        <w:pStyle w:val="BodyText"/>
      </w:pPr>
      <w:r>
        <w:t xml:space="preserve">A liquid boils when its __________ pressure equals the __________ pressure.</w:t>
      </w:r>
    </w:p>
    <w:p>
      <w:pPr>
        <w:pStyle w:val="BodyText"/>
      </w:pPr>
      <w:r>
        <w:rPr>
          <w:b/>
          <w:bCs/>
        </w:rPr>
        <w:t xml:space="preserve">Step 2 — Read the mountaintop boiling point from the curve:</w:t>
      </w:r>
    </w:p>
    <w:p>
      <w:pPr>
        <w:pStyle w:val="BodyText"/>
      </w:pPr>
      <w:r>
        <w:t xml:space="preserve">Start at ___ kPa on the pressure axis → slide right to the</w:t>
      </w:r>
      <w:r>
        <w:t xml:space="preserve"> </w:t>
      </w:r>
      <w:r>
        <w:rPr>
          <w:b/>
          <w:bCs/>
        </w:rPr>
        <w:t xml:space="preserve">water</w:t>
      </w:r>
      <w:r>
        <w:t xml:space="preserve"> </w:t>
      </w:r>
      <w:r>
        <w:t xml:space="preserve">curve → drop down → read ___ °C.</w:t>
      </w:r>
    </w:p>
    <w:p>
      <w:pPr>
        <w:pStyle w:val="BodyText"/>
      </w:pPr>
      <w:r>
        <w:t xml:space="preserve">So on the mountain, water boils at about ___ °C (lower / higher) than the sea-level value of 100 °C.</w:t>
      </w:r>
    </w:p>
    <w:p>
      <w:pPr>
        <w:pStyle w:val="BodyText"/>
      </w:pPr>
      <w:r>
        <w:rPr>
          <w:b/>
          <w:bCs/>
        </w:rPr>
        <w:t xml:space="preserve">Step 3 — Reason about the deep-sea vent (very high external pressure):</w:t>
      </w:r>
    </w:p>
    <w:p>
      <w:pPr>
        <w:pStyle w:val="BodyText"/>
      </w:pPr>
      <w:r>
        <w:t xml:space="preserve">At the vent the external pressure is far above 101.3 kPa. For the water to boil, its vapor pressure would have to climb to match that huge pressure — which only happens at a very __________ temperature. So the vent water stays __________ even at 350–400 °C.</w:t>
      </w:r>
    </w:p>
    <w:p>
      <w:pPr>
        <w:pStyle w:val="BodyText"/>
      </w:pPr>
      <w:r>
        <w:rPr>
          <w:b/>
          <w:bCs/>
        </w:rPr>
        <w:t xml:space="preserve">Step 4 — Because / But / So</w:t>
      </w:r>
    </w:p>
    <w:p>
      <w:pPr>
        <w:pStyle w:val="BodyText"/>
      </w:pPr>
      <w:r>
        <w:t xml:space="preserve">Water boils at a lower temperature on a mountaintop</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lower external pressure;</w:t>
      </w:r>
      <w:r>
        <w:t xml:space="preserve"> </w:t>
      </w:r>
      <w:r>
        <w:t xml:space="preserve">“but”</w:t>
      </w:r>
      <w:r>
        <w:t xml:space="preserve"> </w:t>
      </w:r>
      <w:r>
        <w:t xml:space="preserve">should restate the boiling rule (vapor pressure must equal external pressure);</w:t>
      </w:r>
      <w:r>
        <w:t xml:space="preserve"> </w:t>
      </w:r>
      <w:r>
        <w:t xml:space="preserve">“so”</w:t>
      </w:r>
      <w:r>
        <w:t xml:space="preserve"> </w:t>
      </w:r>
      <w:r>
        <w:t xml:space="preserve">should state the lower boiling temperature.</w:t>
      </w:r>
    </w:p>
    <w:p>
      <w:r>
        <w:pict>
          <v:rect style="width:0;height:1.5pt" o:hralign="center" o:hrstd="t" o:hr="t"/>
        </w:pict>
      </w:r>
    </w:p>
    <w:bookmarkEnd w:id="3841"/>
    <w:bookmarkStart w:id="3842" w:name="summary-59"/>
    <w:p>
      <w:pPr>
        <w:pStyle w:val="Heading3"/>
      </w:pPr>
      <w:r>
        <w:t xml:space="preserve">Summary</w:t>
      </w:r>
    </w:p>
    <w:p>
      <w:pPr>
        <w:pStyle w:val="FirstParagraph"/>
      </w:pPr>
      <w:r>
        <w:t xml:space="preserve">Complete the cause-and-effect sentence:</w:t>
      </w:r>
    </w:p>
    <w:p>
      <w:pPr>
        <w:pStyle w:val="BlockText"/>
      </w:pPr>
      <w:r>
        <w:t xml:space="preserve">A liquid with strong intermolecular forces has a __________ (low / high) vapor pressure and a __________ (low / high) boiling point, because its particles escape the liquid __________ (easily / with difficulty).</w:t>
      </w:r>
    </w:p>
    <w:p>
      <w:pPr>
        <w:pStyle w:val="FirstParagraph"/>
      </w:pPr>
      <w:r>
        <w:t xml:space="preserve">Complete the Because / But / So sentence:</w:t>
      </w:r>
    </w:p>
    <w:p>
      <w:pPr>
        <w:pStyle w:val="BlockText"/>
      </w:pPr>
      <w:r>
        <w:t xml:space="preserve">Water boils at a lower temperature on a mountaintop than at sea level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Boiling point is</w:t>
      </w:r>
      <w:r>
        <w:t xml:space="preserve"> </w:t>
      </w:r>
      <w:r>
        <w:rPr>
          <w:b/>
          <w:bCs/>
        </w:rPr>
        <w:t xml:space="preserve">not</w:t>
      </w:r>
      <w:r>
        <w:t xml:space="preserve"> </w:t>
      </w:r>
      <w:r>
        <w:t xml:space="preserve">a fixed number. Water’s 100 °C is true only at 101.3 kPa. Raise the external pressure (pressure cooker, ocean depth) → boiling point goes</w:t>
      </w:r>
      <w:r>
        <w:t xml:space="preserve"> </w:t>
      </w:r>
      <w:r>
        <w:rPr>
          <w:b/>
          <w:bCs/>
        </w:rPr>
        <w:t xml:space="preserve">up</w:t>
      </w:r>
      <w:r>
        <w:t xml:space="preserve">. Lower it (mountaintop, vacuum) → boiling point goes</w:t>
      </w:r>
      <w:r>
        <w:t xml:space="preserve"> </w:t>
      </w:r>
      <w:r>
        <w:rPr>
          <w:b/>
          <w:bCs/>
        </w:rPr>
        <w:t xml:space="preserve">down</w:t>
      </w:r>
      <w:r>
        <w:t xml:space="preserve">.</w:t>
      </w:r>
    </w:p>
    <w:p>
      <w:pPr>
        <w:pStyle w:val="BodyText"/>
      </w:pPr>
      <w:r>
        <w:rPr>
          <w:b/>
          <w:bCs/>
        </w:rPr>
        <w:t xml:space="preserve">Key reference (from the 2025 NYS Reference Tables):</w:t>
      </w:r>
      <w:r>
        <w:t xml:space="preserve"> </w:t>
      </w:r>
      <w:r>
        <w:t xml:space="preserve">Reference Table H — Vapor Pressure of Four Liquids (propanone, ethanol, water, ethanoic acid).</w:t>
      </w:r>
      <w:r>
        <w:t xml:space="preserve"> </w:t>
      </w:r>
      <w:r>
        <w:t xml:space="preserve">Standard pressure: 101.3 kPa = 1 atm.</w:t>
      </w:r>
    </w:p>
    <w:p>
      <w:r>
        <w:br w:type="page"/>
      </w:r>
    </w:p>
    <w:bookmarkEnd w:id="3842"/>
    <w:bookmarkEnd w:id="3843"/>
    <w:bookmarkStart w:id="3848" w:name="vapor-pressure-answer-key"/>
    <w:p>
      <w:pPr>
        <w:pStyle w:val="Heading2"/>
      </w:pPr>
      <w:r>
        <w:t xml:space="preserve">Vapor Pressure — Answer Key</w:t>
      </w:r>
    </w:p>
    <w:bookmarkStart w:id="3844" w:name="cover-129"/>
    <w:p>
      <w:pPr>
        <w:pStyle w:val="Heading3"/>
      </w:pPr>
      <w:r>
        <w:t xml:space="preserve">Cover</w:t>
      </w:r>
    </w:p>
    <w:p>
      <w:pPr>
        <w:pStyle w:val="FirstParagraph"/>
      </w:pPr>
      <w:r>
        <w:t xml:space="preserve">Unit: Solutions — Lesson 04: Vapor Pressure</w:t>
      </w:r>
      <w:r>
        <w:t xml:space="preserve"> </w:t>
      </w:r>
      <w:r>
        <w:t xml:space="preserve">East Meadow Schools × Valley Stream Central High School District</w:t>
      </w:r>
      <w:r>
        <w:t xml:space="preserve"> </w:t>
      </w:r>
      <w:r>
        <w:t xml:space="preserve">NYSSLS tag: HS-PS1-3</w:t>
      </w:r>
    </w:p>
    <w:p>
      <w:pPr>
        <w:pStyle w:val="BodyText"/>
      </w:pPr>
      <w:r>
        <w:t xml:space="preserve">Reference values used below are from</w:t>
      </w:r>
      <w:r>
        <w:t xml:space="preserve"> </w:t>
      </w:r>
      <w:r>
        <w:rPr>
          <w:b/>
          <w:bCs/>
        </w:rPr>
        <w:t xml:space="preserve">Reference Table H</w:t>
      </w:r>
      <w:r>
        <w:t xml:space="preserve"> </w:t>
      </w:r>
      <w:r>
        <w:t xml:space="preserve">(Vapor Pressure of Four Liquids), 2025 NYS Chemistry Reference Tables. Values read off a curve are approximate; accept answers within a reasonable reading tolerance (±3 °C, ±3 kPa).</w:t>
      </w:r>
    </w:p>
    <w:bookmarkEnd w:id="3844"/>
    <w:bookmarkStart w:id="3845" w:name="make-it-make-sense-answers-59"/>
    <w:p>
      <w:pPr>
        <w:pStyle w:val="Heading3"/>
      </w:pPr>
      <w:r>
        <w:t xml:space="preserve">Make-It-Make-Sense Answers</w:t>
      </w:r>
    </w:p>
    <w:p>
      <w:pPr>
        <w:pStyle w:val="FirstParagraph"/>
      </w:pPr>
      <w:r>
        <w:rPr>
          <w:b/>
          <w:bCs/>
        </w:rPr>
        <w:t xml:space="preserve">1. Which liquid has the higher vapor pressure at 40 °C — water or ethanol?</w:t>
      </w:r>
    </w:p>
    <w:p>
      <w:pPr>
        <w:pStyle w:val="BodyText"/>
      </w:pPr>
      <w:r>
        <w:rPr>
          <w:i/>
          <w:iCs/>
        </w:rPr>
        <w:t xml:space="preserve">Full-credit answer:</w:t>
      </w:r>
      <w:r>
        <w:t xml:space="preserve"> </w:t>
      </w:r>
      <w:r>
        <w:rPr>
          <w:b/>
          <w:bCs/>
        </w:rPr>
        <w:t xml:space="preserve">Ethanol.</w:t>
      </w:r>
      <w:r>
        <w:t xml:space="preserve"> </w:t>
      </w:r>
      <w:r>
        <w:t xml:space="preserve">At 40 °C ethanol’s curve is well above water’s (ethanol ≈ 18 kPa vs. water ≈ 7 kPa). A higher vapor pressure means ethanol’s particles escape into the vapor more easily at 40 °C than water’s do.</w:t>
      </w:r>
    </w:p>
    <w:p>
      <w:pPr>
        <w:pStyle w:val="BodyText"/>
      </w:pPr>
      <w:r>
        <w:rPr>
          <w:i/>
          <w:iCs/>
        </w:rPr>
        <w:t xml:space="preserve">Rubric:</w:t>
      </w:r>
      <w:r>
        <w:t xml:space="preserve"> </w:t>
      </w:r>
      <w:r>
        <w:t xml:space="preserve">1 point for naming ethanol; 1 point for connecting the higher curve to</w:t>
      </w:r>
      <w:r>
        <w:t xml:space="preserve"> </w:t>
      </w:r>
      <w:r>
        <w:t xml:space="preserve">“particles escape more easily.”</w:t>
      </w:r>
      <w:r>
        <w:t xml:space="preserve"> </w:t>
      </w:r>
      <w:r>
        <w:t xml:space="preserve">NYSSLS: HS-PS1-3.</w:t>
      </w:r>
    </w:p>
    <w:p>
      <w:pPr>
        <w:pStyle w:val="BodyText"/>
      </w:pPr>
      <w:r>
        <w:rPr>
          <w:b/>
          <w:bCs/>
        </w:rPr>
        <w:t xml:space="preserve">2. Why does ethanol boil at a lower temperature than water?</w:t>
      </w:r>
    </w:p>
    <w:p>
      <w:pPr>
        <w:pStyle w:val="BodyText"/>
      </w:pPr>
      <w:r>
        <w:rPr>
          <w:i/>
          <w:iCs/>
        </w:rPr>
        <w:t xml:space="preserve">Full-credit answer:</w:t>
      </w:r>
      <w:r>
        <w:t xml:space="preserve"> </w:t>
      </w:r>
      <w:r>
        <w:t xml:space="preserve">Ethanol’s intermolecular forces are</w:t>
      </w:r>
      <w:r>
        <w:t xml:space="preserve"> </w:t>
      </w:r>
      <w:r>
        <w:rPr>
          <w:b/>
          <w:bCs/>
        </w:rPr>
        <w:t xml:space="preserve">weaker</w:t>
      </w:r>
      <w:r>
        <w:t xml:space="preserve"> </w:t>
      </w:r>
      <w:r>
        <w:t xml:space="preserve">than water’s. Water molecules form an extensive network of strong hydrogen bonds, holding particles tightly in the liquid; ethanol hydrogen-bonds less extensively, so its particles escape more easily. Because ethanol’s particles escape more easily, its vapor pressure reaches 101.3 kPa at a lower temperature (≈78 °C) than water’s does (100 °C) — so ethanol boils at a lower temperature.</w:t>
      </w:r>
    </w:p>
    <w:p>
      <w:pPr>
        <w:pStyle w:val="BodyText"/>
      </w:pPr>
      <w:r>
        <w:rPr>
          <w:i/>
          <w:iCs/>
        </w:rPr>
        <w:t xml:space="preserve">Rubric:</w:t>
      </w:r>
      <w:r>
        <w:t xml:space="preserve"> </w:t>
      </w:r>
      <w:r>
        <w:t xml:space="preserve">1 point for identifying ethanol’s IMF as weaker than water’s (hydrogen bonding); 1 point for connecting weaker IMF → higher vapor pressure → lower boiling point. NYSSLS: HS-PS1-3.</w:t>
      </w:r>
    </w:p>
    <w:p>
      <w:pPr>
        <w:pStyle w:val="BodyText"/>
      </w:pPr>
      <w:r>
        <w:rPr>
          <w:b/>
          <w:bCs/>
        </w:rPr>
        <w:t xml:space="preserve">3. Why does food take longer to cook on a 70 kPa mountaintop, even though the water is still boiling?</w:t>
      </w:r>
    </w:p>
    <w:p>
      <w:pPr>
        <w:pStyle w:val="BodyText"/>
      </w:pPr>
      <w:r>
        <w:rPr>
          <w:i/>
          <w:iCs/>
        </w:rPr>
        <w:t xml:space="preserve">Full-credit answer:</w:t>
      </w:r>
      <w:r>
        <w:t xml:space="preserve"> </w:t>
      </w:r>
      <w:r>
        <w:t xml:space="preserve">At 70 kPa external pressure, water’s vapor pressure equals the surrounding pressure at only about</w:t>
      </w:r>
      <w:r>
        <w:t xml:space="preserve"> </w:t>
      </w:r>
      <w:r>
        <w:rPr>
          <w:b/>
          <w:bCs/>
        </w:rPr>
        <w:t xml:space="preserve">90 °C</w:t>
      </w:r>
      <w:r>
        <w:t xml:space="preserve">, so the water boils at 90 °C instead of 100 °C. The boiling water is genuinely</w:t>
      </w:r>
      <w:r>
        <w:t xml:space="preserve"> </w:t>
      </w:r>
      <w:r>
        <w:rPr>
          <w:b/>
          <w:bCs/>
        </w:rPr>
        <w:t xml:space="preserve">cooler</w:t>
      </w:r>
      <w:r>
        <w:t xml:space="preserve"> </w:t>
      </w:r>
      <w:r>
        <w:t xml:space="preserve">(90 °C, not 100 °C), and cooking depends on the</w:t>
      </w:r>
      <w:r>
        <w:t xml:space="preserve"> </w:t>
      </w:r>
      <w:r>
        <w:rPr>
          <w:i/>
          <w:iCs/>
        </w:rPr>
        <w:t xml:space="preserve">temperature</w:t>
      </w:r>
      <w:r>
        <w:t xml:space="preserve"> </w:t>
      </w:r>
      <w:r>
        <w:t xml:space="preserve">of the water, not just whether it is boiling — so the cooler water transfers heat to the food more slowly and cooking takes longer.</w:t>
      </w:r>
    </w:p>
    <w:p>
      <w:pPr>
        <w:pStyle w:val="BodyText"/>
      </w:pPr>
      <w:r>
        <w:rPr>
          <w:i/>
          <w:iCs/>
        </w:rPr>
        <w:t xml:space="preserve">Rubric:</w:t>
      </w:r>
      <w:r>
        <w:t xml:space="preserve"> </w:t>
      </w:r>
      <w:r>
        <w:t xml:space="preserve">1 point for stating the mountaintop boiling point is lower (≈90 °C) because of the lower external pressure; 1 point for explaining that the boiling water is cooler, so it cooks food more slowly. A common error is</w:t>
      </w:r>
      <w:r>
        <w:t xml:space="preserve"> </w:t>
      </w:r>
      <w:r>
        <w:t xml:space="preserve">“the water is colder because the air is colder”</w:t>
      </w:r>
      <w:r>
        <w:t xml:space="preserve"> </w:t>
      </w:r>
      <w:r>
        <w:t xml:space="preserve">— redirect: the cause is the lower</w:t>
      </w:r>
      <w:r>
        <w:t xml:space="preserve"> </w:t>
      </w:r>
      <w:r>
        <w:rPr>
          <w:i/>
          <w:iCs/>
        </w:rPr>
        <w:t xml:space="preserve">pressure</w:t>
      </w:r>
      <w:r>
        <w:t xml:space="preserve">, not the air temperature. NYSSLS: HS-PS1-3.</w:t>
      </w:r>
    </w:p>
    <w:bookmarkEnd w:id="3845"/>
    <w:bookmarkStart w:id="3846" w:name="exit-ticket-answer-59"/>
    <w:p>
      <w:pPr>
        <w:pStyle w:val="Heading3"/>
      </w:pPr>
      <w:r>
        <w:t xml:space="preserve">Exit Ticket Answer</w:t>
      </w:r>
    </w:p>
    <w:p>
      <w:pPr>
        <w:pStyle w:val="FirstParagraph"/>
      </w:pPr>
      <w:r>
        <w:rPr>
          <w:b/>
          <w:bCs/>
        </w:rPr>
        <w:t xml:space="preserve">(a) Normal boiling point of propanone (vapor pressure = 101.3 kPa):</w:t>
      </w:r>
    </w:p>
    <w:p>
      <w:pPr>
        <w:pStyle w:val="BodyText"/>
      </w:pPr>
      <w:r>
        <w:rPr>
          <w:i/>
          <w:iCs/>
        </w:rPr>
        <w:t xml:space="preserve">Answer:</w:t>
      </w:r>
      <w:r>
        <w:t xml:space="preserve"> </w:t>
      </w:r>
      <w:r>
        <w:t xml:space="preserve">approximately</w:t>
      </w:r>
      <w:r>
        <w:t xml:space="preserve"> </w:t>
      </w:r>
      <w:r>
        <w:rPr>
          <w:b/>
          <w:bCs/>
        </w:rPr>
        <w:t xml:space="preserve">56 °C</w:t>
      </w:r>
      <w:r>
        <w:t xml:space="preserve"> </w:t>
      </w:r>
      <w:r>
        <w:t xml:space="preserve">(accept 55–58 °C). On Reference Table H, trace the propanone curve up to the 101.3 kPa line and drop to the temperature axis. Propanone has the highest vapor pressure of the four liquids and therefore the lowest normal boiling point.</w:t>
      </w:r>
    </w:p>
    <w:p>
      <w:pPr>
        <w:pStyle w:val="BodyText"/>
      </w:pPr>
      <w:r>
        <w:rPr>
          <w:i/>
          <w:iCs/>
        </w:rPr>
        <w:t xml:space="preserve">Rubric:</w:t>
      </w:r>
      <w:r>
        <w:t xml:space="preserve"> </w:t>
      </w:r>
      <w:r>
        <w:t xml:space="preserve">1 point for ≈56 °C (within tolerance) read correctly at the 101.3 kPa crossing. A student who reads a</w:t>
      </w:r>
      <w:r>
        <w:t xml:space="preserve"> </w:t>
      </w:r>
      <w:r>
        <w:rPr>
          <w:i/>
          <w:iCs/>
        </w:rPr>
        <w:t xml:space="preserve">vapor pressure</w:t>
      </w:r>
      <w:r>
        <w:t xml:space="preserve"> </w:t>
      </w:r>
      <w:r>
        <w:t xml:space="preserve">(e.g.,</w:t>
      </w:r>
      <w:r>
        <w:t xml:space="preserve"> </w:t>
      </w:r>
      <w:r>
        <w:t xml:space="preserve">“82 kPa”</w:t>
      </w:r>
      <w:r>
        <w:t xml:space="preserve">) instead of a temperature has read the wrong axis — note the axis-reading error. NYSSLS: HS-PS1-3.</w:t>
      </w:r>
    </w:p>
    <w:p>
      <w:pPr>
        <w:pStyle w:val="BodyText"/>
      </w:pPr>
      <w:r>
        <w:rPr>
          <w:b/>
          <w:bCs/>
        </w:rPr>
        <w:t xml:space="preserve">(b) Pressure cooker at 200 kPa — above or below 100 °C?</w:t>
      </w:r>
    </w:p>
    <w:p>
      <w:pPr>
        <w:pStyle w:val="BodyText"/>
      </w:pPr>
      <w:r>
        <w:rPr>
          <w:i/>
          <w:iCs/>
        </w:rPr>
        <w:t xml:space="preserve">Answer:</w:t>
      </w:r>
      <w:r>
        <w:t xml:space="preserve"> </w:t>
      </w:r>
      <w:r>
        <w:rPr>
          <w:b/>
          <w:bCs/>
        </w:rPr>
        <w:t xml:space="preserve">Above</w:t>
      </w:r>
      <w:r>
        <w:t xml:space="preserve"> </w:t>
      </w:r>
      <w:r>
        <w:t xml:space="preserve">100 °C (about 120 °C). The water boils only when its vapor pressure equals the surrounding pressure. The cooker raises the surrounding pressure to ≈200 kPa, which is</w:t>
      </w:r>
      <w:r>
        <w:t xml:space="preserve"> </w:t>
      </w:r>
      <w:r>
        <w:rPr>
          <w:i/>
          <w:iCs/>
        </w:rPr>
        <w:t xml:space="preserve">higher</w:t>
      </w:r>
      <w:r>
        <w:t xml:space="preserve"> </w:t>
      </w:r>
      <w:r>
        <w:t xml:space="preserve">than 101.3 kPa, so the water must reach a</w:t>
      </w:r>
      <w:r>
        <w:t xml:space="preserve"> </w:t>
      </w:r>
      <w:r>
        <w:rPr>
          <w:i/>
          <w:iCs/>
        </w:rPr>
        <w:t xml:space="preserve">higher</w:t>
      </w:r>
      <w:r>
        <w:t xml:space="preserve"> </w:t>
      </w:r>
      <w:r>
        <w:t xml:space="preserve">temperature — and thus a higher vapor pressure — before it can boil. That is why a pressure cooker cooks faster.</w:t>
      </w:r>
    </w:p>
    <w:p>
      <w:pPr>
        <w:pStyle w:val="BodyText"/>
      </w:pPr>
      <w:r>
        <w:rPr>
          <w:i/>
          <w:iCs/>
        </w:rPr>
        <w:t xml:space="preserve">Rubric:</w:t>
      </w:r>
      <w:r>
        <w:t xml:space="preserve"> </w:t>
      </w:r>
      <w:r>
        <w:t xml:space="preserve">1 point for</w:t>
      </w:r>
      <w:r>
        <w:t xml:space="preserve"> </w:t>
      </w:r>
      <w:r>
        <w:t xml:space="preserve">“above 100 °C”</w:t>
      </w:r>
      <w:r>
        <w:t xml:space="preserve">; 1 point for explaining that the higher external pressure requires the water’s vapor pressure (and temperature) to climb higher before boiling. A student who says</w:t>
      </w:r>
      <w:r>
        <w:t xml:space="preserve"> </w:t>
      </w:r>
      <w:r>
        <w:t xml:space="preserve">“below”</w:t>
      </w:r>
      <w:r>
        <w:t xml:space="preserve"> </w:t>
      </w:r>
      <w:r>
        <w:t xml:space="preserve">has the direction reversed — re-anchor on</w:t>
      </w:r>
      <w:r>
        <w:t xml:space="preserve"> </w:t>
      </w:r>
      <w:r>
        <w:t xml:space="preserve">“boiling needs vapor pressure to match external pressure; more external pressure needs more temperature.”</w:t>
      </w:r>
      <w:r>
        <w:t xml:space="preserve"> </w:t>
      </w:r>
      <w:r>
        <w:t xml:space="preserve">NYSSLS: HS-PS1-3.</w:t>
      </w:r>
    </w:p>
    <w:p>
      <w:pPr>
        <w:pStyle w:val="BodyText"/>
      </w:pPr>
      <w:r>
        <w:rPr>
          <w:b/>
          <w:bCs/>
        </w:rPr>
        <w:t xml:space="preserve">(c) Why strong IMF → low vapor pressure and high boiling point:</w:t>
      </w:r>
    </w:p>
    <w:p>
      <w:pPr>
        <w:pStyle w:val="BodyText"/>
      </w:pPr>
      <w:r>
        <w:rPr>
          <w:i/>
          <w:iCs/>
        </w:rPr>
        <w:t xml:space="preserve">Full-credit model answer:</w:t>
      </w:r>
      <w:r>
        <w:t xml:space="preserve"> </w:t>
      </w:r>
      <w:r>
        <w:t xml:space="preserve">Strong intermolecular forces hold the particles tightly in the liquid, so few particles have enough energy to escape into the vapor (cause) — this keeps the equilibrium vapor pressure low, and the liquid must be heated to a high temperature before its vapor pressure can climb up to the external pressure and boil (effect).</w:t>
      </w:r>
    </w:p>
    <w:p>
      <w:pPr>
        <w:pStyle w:val="BodyText"/>
      </w:pPr>
      <w:r>
        <w:rPr>
          <w:i/>
          <w:iCs/>
        </w:rPr>
        <w:t xml:space="preserve">Acceptable variations:</w:t>
      </w:r>
      <w:r>
        <w:t xml:space="preserve"> </w:t>
      </w:r>
      <w:r>
        <w:t xml:space="preserve">Any response that links strong IMF → particles escape with difficulty → low vapor pressure → a high temperature needed to reach external pressure → high boiling point earns full credit. Responses that only state</w:t>
      </w:r>
      <w:r>
        <w:t xml:space="preserve"> </w:t>
      </w:r>
      <w:r>
        <w:t xml:space="preserve">“strong forces mean high boiling point”</w:t>
      </w:r>
      <w:r>
        <w:t xml:space="preserve"> </w:t>
      </w:r>
      <w:r>
        <w:t xml:space="preserve">without mentioning the escape of particles / vapor pressure should receive partial credit.</w:t>
      </w:r>
    </w:p>
    <w:p>
      <w:pPr>
        <w:pStyle w:val="BodyText"/>
      </w:pPr>
      <w:r>
        <w:rPr>
          <w:i/>
          <w:iCs/>
        </w:rPr>
        <w:t xml:space="preserve">Rubric:</w:t>
      </w:r>
      <w:r>
        <w:t xml:space="preserve"> </w:t>
      </w:r>
      <w:r>
        <w:t xml:space="preserve">2 points total — 1 point for connecting strong IMF to particles escaping with difficulty (low vapor pressure); 1 point for connecting low vapor pressure to a high temperature being needed to boil (high boiling point). NYSSLS: HS-PS1-3.</w:t>
      </w:r>
    </w:p>
    <w:bookmarkEnd w:id="3846"/>
    <w:bookmarkStart w:id="3847" w:name="closing-reflection-rubric-5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941"/>
        </w:numPr>
      </w:pPr>
      <w:r>
        <w:t xml:space="preserve">Any mention of an everyday situation (high-altitude cooking, a pressure cooker, ears popping with altitude, a recipe that</w:t>
      </w:r>
      <w:r>
        <w:t xml:space="preserve"> </w:t>
      </w:r>
      <w:r>
        <w:t xml:space="preserve">“didn’t work”</w:t>
      </w:r>
      <w:r>
        <w:t xml:space="preserve"> </w:t>
      </w:r>
      <w:r>
        <w:t xml:space="preserve">on a trip) explained with the boiling rule — students who connect the curve to a real situation are showing that the vapor-pressure idea is concrete, not abstract.</w:t>
      </w:r>
    </w:p>
    <w:p>
      <w:pPr>
        <w:pStyle w:val="Compact"/>
        <w:numPr>
          <w:ilvl w:val="0"/>
          <w:numId w:val="2941"/>
        </w:numPr>
      </w:pPr>
      <w:r>
        <w:t xml:space="preserve">Responses that correctly use the cause-and-effect chain (external pressure → boiling temperature, or IMF strength → vapor pressure) are demonstrating the Phase 3–4 reasoning. Note these students as having integrated the CCC into their explanation.</w:t>
      </w:r>
    </w:p>
    <w:p>
      <w:pPr>
        <w:pStyle w:val="Compact"/>
        <w:numPr>
          <w:ilvl w:val="0"/>
          <w:numId w:val="2941"/>
        </w:numPr>
      </w:pPr>
      <w:r>
        <w:t xml:space="preserve">Students who name a partner who helped them read the curve correctly are signaling that the predict-then-test (ACTIVE LEARNING) structure supported their learning — note this as evidence the prediction-first format is working.</w:t>
      </w:r>
    </w:p>
    <w:p>
      <w:pPr>
        <w:pStyle w:val="FirstParagraph"/>
      </w:pPr>
      <w:r>
        <w:t xml:space="preserve">If a student’s Exit Ticket reads a vapor-pressure value where a temperature was asked (or vice versa), the error is in axis identification, not in the concept — a brief finger-trace check (</w:t>
      </w:r>
      <w:r>
        <w:t xml:space="preserve">“start at the pressure axis, slide to the curve, drop to temperature”</w:t>
      </w:r>
      <w:r>
        <w:t xml:space="preserve">) at the start of the next lesson should be sufficient. If a student reverses the pressure-cooker direction (predicts boiling below 100 °C at higher pressure), re-teach the boiling rule with the curve before the next lesson builds on it.</w:t>
      </w:r>
    </w:p>
    <w:p>
      <w:r>
        <w:br w:type="page"/>
      </w:r>
    </w:p>
    <w:bookmarkEnd w:id="3847"/>
    <w:bookmarkEnd w:id="3848"/>
    <w:bookmarkStart w:id="3882" w:name="concentration-of-solutions-teacher-guide"/>
    <w:p>
      <w:pPr>
        <w:pStyle w:val="Heading2"/>
      </w:pPr>
      <w:r>
        <w:t xml:space="preserve">Concentration of Solutions — Teacher Guide</w:t>
      </w:r>
    </w:p>
    <w:bookmarkStart w:id="3849" w:name="cover-130"/>
    <w:p>
      <w:pPr>
        <w:pStyle w:val="Heading3"/>
      </w:pPr>
      <w:r>
        <w:t xml:space="preserve">Cover</w:t>
      </w:r>
    </w:p>
    <w:p>
      <w:pPr>
        <w:pStyle w:val="FirstParagraph"/>
      </w:pPr>
      <w:r>
        <w:rPr>
          <w:b/>
          <w:bCs/>
        </w:rPr>
        <w:t xml:space="preserve">Unit: Solutions — Lesson 05: Concentration of Solutions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849"/>
    <w:bookmarkStart w:id="3854" w:name="X912397718e61f90ff491820972db833eabffcef"/>
    <w:p>
      <w:pPr>
        <w:pStyle w:val="Heading3"/>
      </w:pPr>
      <w:r>
        <w:t xml:space="preserve">Curated Resources (from East Meadow Scope &amp; Sequence)</w:t>
      </w:r>
    </w:p>
    <w:bookmarkStart w:id="3850" w:name="nyssls-standards-60"/>
    <w:p>
      <w:pPr>
        <w:pStyle w:val="Heading4"/>
      </w:pPr>
      <w:r>
        <w:t xml:space="preserve">NYSSLS Standards</w:t>
      </w:r>
    </w:p>
    <w:p>
      <w:pPr>
        <w:pStyle w:val="FirstParagraph"/>
      </w:pPr>
      <w:r>
        <w:rPr>
          <w:b/>
          <w:bCs/>
        </w:rPr>
        <w:t xml:space="preserve">HS-PS1-10</w:t>
      </w:r>
      <w:r>
        <w:t xml:space="preserve"> </w:t>
      </w:r>
      <w:r>
        <w:t xml:space="preserve">—</w:t>
      </w:r>
      <w:r>
        <w:t xml:space="preserve"> </w:t>
      </w:r>
      <w:r>
        <w:rPr>
          <w:i/>
          <w:iCs/>
        </w:rPr>
        <w:t xml:space="preserve">“Concentrations can be quantitatively expressed in parts per million (ppm), molarity (M), and percent by mass.”</w:t>
      </w:r>
      <w:r>
        <w:t xml:space="preserve"> </w:t>
      </w:r>
      <w:r>
        <w:t xml:space="preserve">For the 2025 NYSSLS-aligned Regents, students are expected to compute the concentration of a solution three ways — molarity (moles of solute per liter of solution), parts per million (mass of solute per million parts of solution), and percent by mass — and to carry out dilution calculations using M₁V₁ = M₂V₂. Per East Meadow guidance, concentration is the quantitative spine of the entire Solutions unit: it is prerequisite to titration, to the colligative-properties lessons later in the unit, and to any equilibrium or acid–base work in the spring.</w:t>
      </w:r>
    </w:p>
    <w:p>
      <w:pPr>
        <w:pStyle w:val="BodyText"/>
      </w:pPr>
      <w:r>
        <w:t xml:space="preserve">The Cross-Cutting Concept of</w:t>
      </w:r>
      <w:r>
        <w:t xml:space="preserve"> </w:t>
      </w:r>
      <w:r>
        <w:rPr>
          <w:b/>
          <w:bCs/>
        </w:rPr>
        <w:t xml:space="preserve">Scale, Proportion, and Quantity</w:t>
      </w:r>
      <w:r>
        <w:t xml:space="preserve"> </w:t>
      </w:r>
      <w:r>
        <w:t xml:space="preserve">is the explicit lens. The same amount of dissolved solute is</w:t>
      </w:r>
      <w:r>
        <w:t xml:space="preserve"> </w:t>
      </w:r>
      <w:r>
        <w:t xml:space="preserve">“a lot”</w:t>
      </w:r>
      <w:r>
        <w:t xml:space="preserve"> </w:t>
      </w:r>
      <w:r>
        <w:t xml:space="preserve">or</w:t>
      </w:r>
      <w:r>
        <w:t xml:space="preserve"> </w:t>
      </w:r>
      <w:r>
        <w:t xml:space="preserve">“a little”</w:t>
      </w:r>
      <w:r>
        <w:t xml:space="preserve"> </w:t>
      </w:r>
      <w:r>
        <w:t xml:space="preserve">only relative to the amount of solution it is spread through. A teaspoon of salt is dangerous in a glass of water and undetectable in a swimming pool — concentration, not raw amount, is what governs whether a substance helps, does nothing, or harms. The</w:t>
      </w:r>
      <w:r>
        <w:t xml:space="preserve"> </w:t>
      </w:r>
      <w:r>
        <w:t xml:space="preserve">“5 ppm of lead”</w:t>
      </w:r>
      <w:r>
        <w:t xml:space="preserve"> </w:t>
      </w:r>
      <w:r>
        <w:t xml:space="preserve">phenomenon makes that proportional reasoning urgent and real.</w:t>
      </w:r>
    </w:p>
    <w:bookmarkEnd w:id="3850"/>
    <w:bookmarkStart w:id="3851" w:name="phenomenon-120"/>
    <w:p>
      <w:pPr>
        <w:pStyle w:val="Heading4"/>
      </w:pPr>
      <w:r>
        <w:t xml:space="preserve">Phenomenon</w:t>
      </w:r>
    </w:p>
    <w:p>
      <w:pPr>
        <w:pStyle w:val="FirstParagraph"/>
      </w:pPr>
      <w:r>
        <w:t xml:space="preserve">A city sends out a water-quality notice: the tap water tested at</w:t>
      </w:r>
      <w:r>
        <w:t xml:space="preserve"> </w:t>
      </w:r>
      <w:r>
        <w:rPr>
          <w:b/>
          <w:bCs/>
        </w:rPr>
        <w:t xml:space="preserve">5 ppm of lead</w:t>
      </w:r>
      <w:r>
        <w:t xml:space="preserve">. To most students,</w:t>
      </w:r>
      <w:r>
        <w:t xml:space="preserve"> </w:t>
      </w:r>
      <w:r>
        <w:t xml:space="preserve">“5”</w:t>
      </w:r>
      <w:r>
        <w:t xml:space="preserve"> </w:t>
      </w:r>
      <w:r>
        <w:t xml:space="preserve">sounds like a small, harmless number — five out of what? Put the number in context. One ppm means one milligram of lead dissolved in one liter (one kilogram) of water — one part in a million. So 5 ppm is 5 mg of lead in a 1-liter bottle. The U.S. EPA</w:t>
      </w:r>
      <w:r>
        <w:t xml:space="preserve"> </w:t>
      </w:r>
      <w:r>
        <w:t xml:space="preserve">“action level”</w:t>
      </w:r>
      <w:r>
        <w:t xml:space="preserve"> </w:t>
      </w:r>
      <w:r>
        <w:t xml:space="preserve">— the point at which a water system must act — is</w:t>
      </w:r>
      <w:r>
        <w:t xml:space="preserve"> </w:t>
      </w:r>
      <w:r>
        <w:rPr>
          <w:b/>
          <w:bCs/>
        </w:rPr>
        <w:t xml:space="preserve">15 ppb</w:t>
      </w:r>
      <w:r>
        <w:t xml:space="preserve">, which is</w:t>
      </w:r>
      <w:r>
        <w:t xml:space="preserve"> </w:t>
      </w:r>
      <w:r>
        <w:rPr>
          <w:b/>
          <w:bCs/>
        </w:rPr>
        <w:t xml:space="preserve">0.015 ppm</w:t>
      </w:r>
      <w:r>
        <w:t xml:space="preserve">. That means 5 ppm is more than</w:t>
      </w:r>
      <w:r>
        <w:t xml:space="preserve"> </w:t>
      </w:r>
      <w:r>
        <w:rPr>
          <w:b/>
          <w:bCs/>
        </w:rPr>
        <w:t xml:space="preserve">300 times</w:t>
      </w:r>
      <w:r>
        <w:t xml:space="preserve"> </w:t>
      </w:r>
      <w:r>
        <w:t xml:space="preserve">the level at which the government forces a city to intervene. The</w:t>
      </w:r>
      <w:r>
        <w:t xml:space="preserve"> </w:t>
      </w:r>
      <w:r>
        <w:t xml:space="preserve">“small”</w:t>
      </w:r>
      <w:r>
        <w:t xml:space="preserve"> </w:t>
      </w:r>
      <w:r>
        <w:t xml:space="preserve">number is, in fact, a public-health emergency.</w:t>
      </w:r>
    </w:p>
    <w:p>
      <w:pPr>
        <w:pStyle w:val="BodyText"/>
      </w:pPr>
      <w:r>
        <w:t xml:space="preserve">Project</w:t>
      </w:r>
      <w:r>
        <w:t xml:space="preserve"> </w:t>
      </w:r>
      <w:r>
        <w:rPr>
          <w:rStyle w:val="VerbatimChar"/>
        </w:rPr>
        <w:t xml:space="preserve">figures/lead_concentration_ppb.png</w:t>
      </w:r>
      <w:r>
        <w:t xml:space="preserve">. The phenomenon’s 5 ppm bar (5,000 ppb) towers hundreds of times over the EPA action-level line. The visceral hook: the danger of a dissolved substance is never the number alone — it is the number</w:t>
      </w:r>
      <w:r>
        <w:t xml:space="preserve"> </w:t>
      </w:r>
      <w:r>
        <w:rPr>
          <w:i/>
          <w:iCs/>
        </w:rPr>
        <w:t xml:space="preserve">per unit of solution</w:t>
      </w:r>
      <w:r>
        <w:t xml:space="preserve">. That is exactly what concentration measures.</w:t>
      </w:r>
    </w:p>
    <w:p>
      <w:pPr>
        <w:pStyle w:val="BodyText"/>
      </w:pPr>
      <w:r>
        <w:rPr>
          <w:b/>
          <w:bCs/>
        </w:rPr>
        <w:t xml:space="preserve">Driving question:</w:t>
      </w:r>
      <w:r>
        <w:t xml:space="preserve"> </w:t>
      </w:r>
      <w:r>
        <w:t xml:space="preserve">What does</w:t>
      </w:r>
      <w:r>
        <w:t xml:space="preserve"> </w:t>
      </w:r>
      <w:r>
        <w:t xml:space="preserve">“5 ppm of lead”</w:t>
      </w:r>
      <w:r>
        <w:t xml:space="preserve"> </w:t>
      </w:r>
      <w:r>
        <w:t xml:space="preserve">actually mean — and how do chemists turn a vague</w:t>
      </w:r>
      <w:r>
        <w:t xml:space="preserve"> </w:t>
      </w:r>
      <w:r>
        <w:t xml:space="preserve">“a little”</w:t>
      </w:r>
      <w:r>
        <w:t xml:space="preserve"> </w:t>
      </w:r>
      <w:r>
        <w:t xml:space="preserve">or</w:t>
      </w:r>
      <w:r>
        <w:t xml:space="preserve"> </w:t>
      </w:r>
      <w:r>
        <w:t xml:space="preserve">“a lot”</w:t>
      </w:r>
      <w:r>
        <w:t xml:space="preserve"> </w:t>
      </w:r>
      <w:r>
        <w:t xml:space="preserve">into an exact number?</w:t>
      </w:r>
    </w:p>
    <w:bookmarkEnd w:id="3851"/>
    <w:bookmarkStart w:id="3852" w:name="javalab-labs-60"/>
    <w:p>
      <w:pPr>
        <w:pStyle w:val="Heading4"/>
      </w:pPr>
      <w:r>
        <w:t xml:space="preserve">Javalab / Labs</w:t>
      </w:r>
    </w:p>
    <w:p>
      <w:pPr>
        <w:pStyle w:val="Compact"/>
        <w:numPr>
          <w:ilvl w:val="0"/>
          <w:numId w:val="2942"/>
        </w:numPr>
      </w:pPr>
      <w:r>
        <w:rPr>
          <w:b/>
          <w:bCs/>
        </w:rPr>
        <w:t xml:space="preserve">Molarity lab — preparing a standard solution:</w:t>
      </w:r>
      <w:r>
        <w:t xml:space="preserve"> </w:t>
      </w:r>
      <w:r>
        <w:t xml:space="preserve">Each group prepares a known volume of a solution of a colored salt (e.g., CuSO₄ or NaCl with a dye) at a target molarity. Students calculate the mass of solute needed (mass = molarity × volume × gram formula mass), weigh it on a balance, dissolve it, and fill a volumetric flask to the calibration line. The lab makes molarity physical: students</w:t>
      </w:r>
      <w:r>
        <w:t xml:space="preserve"> </w:t>
      </w:r>
      <w:r>
        <w:rPr>
          <w:i/>
          <w:iCs/>
        </w:rPr>
        <w:t xml:space="preserve">make</w:t>
      </w:r>
      <w:r>
        <w:t xml:space="preserve"> </w:t>
      </w:r>
      <w:r>
        <w:t xml:space="preserve">a 0.50 M solution and see that</w:t>
      </w:r>
      <w:r>
        <w:t xml:space="preserve"> </w:t>
      </w:r>
      <w:r>
        <w:t xml:space="preserve">“0.50 mol per liter”</w:t>
      </w:r>
      <w:r>
        <w:t xml:space="preserve"> </w:t>
      </w:r>
      <w:r>
        <w:t xml:space="preserve">is a recipe, not an abstraction. Tie the volumetric-flask</w:t>
      </w:r>
      <w:r>
        <w:t xml:space="preserve"> </w:t>
      </w:r>
      <w:r>
        <w:t xml:space="preserve">“fill to the line”</w:t>
      </w:r>
      <w:r>
        <w:t xml:space="preserve"> </w:t>
      </w:r>
      <w:r>
        <w:t xml:space="preserve">step back to the Lesson 06 (Gram Formula Mass) skill — they need GFM to convert moles to the grams they weigh out.</w:t>
      </w:r>
    </w:p>
    <w:p>
      <w:pPr>
        <w:pStyle w:val="Compact"/>
        <w:numPr>
          <w:ilvl w:val="0"/>
          <w:numId w:val="2942"/>
        </w:numPr>
      </w:pPr>
      <w:r>
        <w:rPr>
          <w:b/>
          <w:bCs/>
        </w:rPr>
        <w:t xml:space="preserve">Dilution practice — serial dilution demo:</w:t>
      </w:r>
      <w:r>
        <w:t xml:space="preserve"> </w:t>
      </w:r>
      <w:r>
        <w:t xml:space="preserve">Starting from a concentrated colored stock, students dilute by factors of ten (1 mL stock + 9 mL water, repeated). The color fades visibly at each step, giving a sensory anchor for M₁V₁ = M₂V₂: as volume goes up, concentration comes down in exact proportion. Connect the faintest tube to</w:t>
      </w:r>
      <w:r>
        <w:t xml:space="preserve"> </w:t>
      </w:r>
      <w:r>
        <w:t xml:space="preserve">“5 ppm looks like nothing, but it is still there.”</w:t>
      </w:r>
    </w:p>
    <w:p>
      <w:pPr>
        <w:pStyle w:val="Compact"/>
        <w:numPr>
          <w:ilvl w:val="0"/>
          <w:numId w:val="2942"/>
        </w:numPr>
      </w:pPr>
      <w:r>
        <w:rPr>
          <w:b/>
          <w:bCs/>
        </w:rPr>
        <w:t xml:space="preserve">ppm reading from a label:</w:t>
      </w:r>
      <w:r>
        <w:t xml:space="preserve"> </w:t>
      </w:r>
      <w:r>
        <w:t xml:space="preserve">Students read the parts-per-million figures on a real bottled-water or sports-drink label (sodium, fluoride) and convert mg/L ↔ ppm to confirm 1 mg/L = 1 ppm in dilute water solutions.</w:t>
      </w:r>
    </w:p>
    <w:bookmarkEnd w:id="3852"/>
    <w:bookmarkStart w:id="3853" w:name="assessments-60"/>
    <w:p>
      <w:pPr>
        <w:pStyle w:val="Heading4"/>
      </w:pPr>
      <w:r>
        <w:t xml:space="preserve">Assessments</w:t>
      </w:r>
    </w:p>
    <w:p>
      <w:pPr>
        <w:pStyle w:val="Compact"/>
        <w:numPr>
          <w:ilvl w:val="0"/>
          <w:numId w:val="2943"/>
        </w:numPr>
      </w:pPr>
      <w:r>
        <w:rPr>
          <w:b/>
          <w:bCs/>
        </w:rPr>
        <w:t xml:space="preserve">Concentration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molarity from moles and volume, convert a mass of solute and a mass of solution into percent by mass and ppm, and solve one dilution problem with M₁V₁ = M₂V₂.</w:t>
      </w:r>
    </w:p>
    <w:p>
      <w:pPr>
        <w:pStyle w:val="Compact"/>
        <w:numPr>
          <w:ilvl w:val="0"/>
          <w:numId w:val="2943"/>
        </w:numPr>
      </w:pPr>
      <w:r>
        <w:rPr>
          <w:b/>
          <w:bCs/>
        </w:rPr>
        <w:t xml:space="preserve">Exit Ticket</w:t>
      </w:r>
      <w:r>
        <w:t xml:space="preserve"> </w:t>
      </w:r>
      <w:r>
        <w:t xml:space="preserve">(Phase 5): three items — molarity of a NaOH solution; percent by mass of a sugar solution; a dilution calculation.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3853"/>
    <w:bookmarkEnd w:id="3854"/>
    <w:bookmarkStart w:id="3855" w:name="lesson-overview-6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HS-PS1-10 (express concentration as molarity, ppm, and percent by mass; dilution with M₁V₁ = M₂V₂)</w:t>
            </w:r>
          </w:p>
        </w:tc>
      </w:tr>
      <w:tr>
        <w:tc>
          <w:tcPr/>
          <w:p>
            <w:pPr>
              <w:pStyle w:val="Compact"/>
            </w:pPr>
            <w:r>
              <w:rPr>
                <w:b/>
                <w:bCs/>
              </w:rPr>
              <w:t xml:space="preserve">CCC focus</w:t>
            </w:r>
          </w:p>
        </w:tc>
        <w:tc>
          <w:tcPr/>
          <w:p>
            <w:pPr>
              <w:pStyle w:val="Compact"/>
            </w:pPr>
            <w:r>
              <w:t xml:space="preserve">Scale, Proportion, and Quantity — concentration is an</w:t>
            </w:r>
            <w:r>
              <w:t xml:space="preserve"> </w:t>
            </w:r>
            <w:r>
              <w:rPr>
                <w:i/>
                <w:iCs/>
              </w:rPr>
              <w:t xml:space="preserve">intensive</w:t>
            </w:r>
            <w:r>
              <w:t xml:space="preserve"> </w:t>
            </w:r>
            <w:r>
              <w:t xml:space="preserve">ratio: amount of solute per amount of solution; the same solute is harmless or dangerous depending on the solution it is spread through</w:t>
            </w:r>
          </w:p>
        </w:tc>
      </w:tr>
      <w:tr>
        <w:tc>
          <w:tcPr/>
          <w:p>
            <w:pPr>
              <w:pStyle w:val="Compact"/>
            </w:pPr>
            <w:r>
              <w:rPr>
                <w:b/>
                <w:bCs/>
              </w:rPr>
              <w:t xml:space="preserve">Strategy chips</w:t>
            </w:r>
          </w:p>
        </w:tc>
        <w:tc>
          <w:tcPr/>
          <w:p>
            <w:pPr>
              <w:pStyle w:val="Compact"/>
            </w:pPr>
            <w:r>
              <w:t xml:space="preserve">HOCHMAN — appositive sentence to define molarity crisply; B/B/S sentence in Phase 4</w:t>
            </w:r>
          </w:p>
        </w:tc>
      </w:tr>
      <w:tr>
        <w:tc>
          <w:tcPr/>
          <w:p>
            <w:pPr>
              <w:pStyle w:val="Compact"/>
            </w:pPr>
            <w:r>
              <w:rPr>
                <w:b/>
                <w:bCs/>
              </w:rPr>
              <w:t xml:space="preserve">Materials</w:t>
            </w:r>
          </w:p>
        </w:tc>
        <w:tc>
          <w:tcPr/>
          <w:p>
            <w:pPr>
              <w:pStyle w:val="Compact"/>
            </w:pPr>
            <w:r>
              <w:t xml:space="preserve">2025 NYS Chemistry Reference Tables (Reference Table T — concentration formulas), calculators, two clear cups (one with a pinch of dye in 50 mL, one with the same pinch in 500 mL) for the live concentration demo,</w:t>
            </w:r>
            <w:r>
              <w:t xml:space="preserve"> </w:t>
            </w:r>
            <w:r>
              <w:rPr>
                <w:rStyle w:val="VerbatimChar"/>
              </w:rPr>
              <w:t xml:space="preserve">figures/lead_concentration_ppb.png</w:t>
            </w:r>
            <w:r>
              <w:t xml:space="preserve"> </w:t>
            </w:r>
            <w:r>
              <w:t xml:space="preserve">projected</w:t>
            </w:r>
          </w:p>
        </w:tc>
      </w:tr>
      <w:tr>
        <w:tc>
          <w:tcPr/>
          <w:p>
            <w:pPr>
              <w:pStyle w:val="Compact"/>
            </w:pPr>
            <w:r>
              <w:rPr>
                <w:b/>
                <w:bCs/>
              </w:rPr>
              <w:t xml:space="preserve">Safety</w:t>
            </w:r>
          </w:p>
        </w:tc>
        <w:tc>
          <w:tcPr/>
          <w:p>
            <w:pPr>
              <w:pStyle w:val="Compact"/>
            </w:pPr>
            <w:r>
              <w:t xml:space="preserve">The dye demo uses food coloring and water — food-safe. The molarity lab (separate period) requires goggles and aprons; standard lab safety applies. No open flame.</w:t>
            </w:r>
          </w:p>
        </w:tc>
      </w:tr>
      <w:tr>
        <w:tc>
          <w:tcPr/>
          <w:p>
            <w:pPr>
              <w:pStyle w:val="Compact"/>
            </w:pPr>
            <w:r>
              <w:rPr>
                <w:b/>
                <w:bCs/>
              </w:rPr>
              <w:t xml:space="preserve">Prior knowledge</w:t>
            </w:r>
          </w:p>
        </w:tc>
        <w:tc>
          <w:tcPr/>
          <w:p>
            <w:pPr>
              <w:pStyle w:val="Compact"/>
            </w:pPr>
            <w:r>
              <w:t xml:space="preserve">Lesson 06 (Gram Formula Mass) — converting between moles and grams using GFM; Lesson 04 (Dimensional Analysis) — unit conversions (mL ↔ L, mg ↔ g); students should be fluent reading the Periodic Table for atomic masses before this lesson.</w:t>
            </w:r>
          </w:p>
        </w:tc>
      </w:tr>
    </w:tbl>
    <w:p>
      <w:pPr>
        <w:pStyle w:val="BodyText"/>
      </w:pPr>
      <w:r>
        <w:rPr>
          <w:b/>
          <w:bCs/>
        </w:rPr>
        <w:t xml:space="preserve">Lesson objectives — students can:</w:t>
      </w:r>
    </w:p>
    <w:p>
      <w:pPr>
        <w:pStyle w:val="Compact"/>
        <w:numPr>
          <w:ilvl w:val="0"/>
          <w:numId w:val="2944"/>
        </w:numPr>
      </w:pPr>
      <w:r>
        <w:t xml:space="preserve">Calculate the molarity of a solution as moles of solute divided by liters of solution (M = mol ÷ L) and state the unit (mol/L).</w:t>
      </w:r>
    </w:p>
    <w:p>
      <w:pPr>
        <w:pStyle w:val="Compact"/>
        <w:numPr>
          <w:ilvl w:val="0"/>
          <w:numId w:val="2944"/>
        </w:numPr>
      </w:pPr>
      <w:r>
        <w:t xml:space="preserve">Express a concentration as percent by mass (mass of solute ÷ mass of solution × 100) and as parts per million (mass of solute ÷ mass of solution × 1,000,000).</w:t>
      </w:r>
    </w:p>
    <w:p>
      <w:pPr>
        <w:pStyle w:val="Compact"/>
        <w:numPr>
          <w:ilvl w:val="0"/>
          <w:numId w:val="2944"/>
        </w:numPr>
      </w:pPr>
      <w:r>
        <w:t xml:space="preserve">Solve a dilution problem using M₁V₁ = M₂V₂.</w:t>
      </w:r>
    </w:p>
    <w:p>
      <w:pPr>
        <w:pStyle w:val="Compact"/>
        <w:numPr>
          <w:ilvl w:val="0"/>
          <w:numId w:val="2944"/>
        </w:numPr>
      </w:pPr>
      <w:r>
        <w:t xml:space="preserve">Explain, using Scale, Proportion, and Quantity, why</w:t>
      </w:r>
      <w:r>
        <w:t xml:space="preserve"> </w:t>
      </w:r>
      <w:r>
        <w:t xml:space="preserve">“5 ppm of lead”</w:t>
      </w:r>
      <w:r>
        <w:t xml:space="preserve"> </w:t>
      </w:r>
      <w:r>
        <w:t xml:space="preserve">is dangerous even though 5 sounds like a small number — because concentration is a ratio of solute to solution, not a raw amount.</w:t>
      </w:r>
    </w:p>
    <w:p>
      <w:r>
        <w:pict>
          <v:rect style="width:0;height:1.5pt" o:hralign="center" o:hrstd="t" o:hr="t"/>
        </w:pict>
      </w:r>
    </w:p>
    <w:bookmarkEnd w:id="3855"/>
    <w:bookmarkStart w:id="3862" w:name="phase-1-engage-0-10-min-60"/>
    <w:p>
      <w:pPr>
        <w:pStyle w:val="Heading3"/>
      </w:pPr>
      <w:r>
        <w:t xml:space="preserve">Phase 1 · Engage</w:t>
      </w:r>
      <w:r>
        <w:t xml:space="preserve"> </w:t>
      </w:r>
      <w:r>
        <w:rPr>
          <w:i/>
          <w:iCs/>
        </w:rPr>
        <w:t xml:space="preserve">(0 – 10 min)</w:t>
      </w:r>
    </w:p>
    <w:bookmarkStart w:id="3856" w:name="min-opening-circle-do-now-59"/>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when</w:t>
      </w:r>
      <w:r>
        <w:rPr>
          <w:i/>
          <w:iCs/>
        </w:rPr>
        <w:t xml:space="preserve"> </w:t>
      </w:r>
      <w:r>
        <w:rPr>
          <w:i/>
          <w:iCs/>
        </w:rPr>
        <w:t xml:space="preserve">‘how much’</w:t>
      </w:r>
      <w:r>
        <w:rPr>
          <w:i/>
          <w:iCs/>
        </w:rPr>
        <w:t xml:space="preserve"> </w:t>
      </w:r>
      <w:r>
        <w:rPr>
          <w:i/>
          <w:iCs/>
        </w:rPr>
        <w:t xml:space="preserve">depended on what it was mixed into — one drop of hot sauce in a big pot vs. on a single chip, a little perfume in a small room. What came to mind?”</w:t>
      </w:r>
      <w:r>
        <w:t xml:space="preserve"> </w:t>
      </w:r>
      <w:r>
        <w:t xml:space="preserve">One round, one sentence each, no judgment. This surfaces the core intuition: the</w:t>
      </w:r>
      <w:r>
        <w:t xml:space="preserve"> </w:t>
      </w:r>
      <w:r>
        <w:rPr>
          <w:i/>
          <w:iCs/>
        </w:rPr>
        <w:t xml:space="preserve">effect</w:t>
      </w:r>
      <w:r>
        <w:t xml:space="preserve"> </w:t>
      </w:r>
      <w:r>
        <w:t xml:space="preserve">of an amount depends on what it is spread through — the seed of concentration as a ratio.</w:t>
      </w:r>
    </w:p>
    <w:p>
      <w:pPr>
        <w:pStyle w:val="BodyText"/>
      </w:pPr>
      <w:r>
        <w:t xml:space="preserve">Then post the</w:t>
      </w:r>
      <w:r>
        <w:t xml:space="preserve"> </w:t>
      </w:r>
      <w:r>
        <w:rPr>
          <w:b/>
          <w:bCs/>
        </w:rPr>
        <w:t xml:space="preserve">Do Now</w:t>
      </w:r>
      <w:r>
        <w:t xml:space="preserve">:</w:t>
      </w:r>
    </w:p>
    <w:p>
      <w:pPr>
        <w:pStyle w:val="BlockText"/>
      </w:pPr>
      <w:r>
        <w:rPr>
          <w:i/>
          <w:iCs/>
        </w:rPr>
        <w:t xml:space="preserve">“A city’s water tests at 5 ppm of lead. A student says,</w:t>
      </w:r>
      <w:r>
        <w:rPr>
          <w:i/>
          <w:iCs/>
        </w:rPr>
        <w:t xml:space="preserve"> </w:t>
      </w:r>
      <w:r>
        <w:rPr>
          <w:i/>
          <w:iCs/>
        </w:rPr>
        <w:t xml:space="preserve">‘Only 5? That’s basically nothing.’</w:t>
      </w:r>
      <w:r>
        <w:rPr>
          <w:i/>
          <w:iCs/>
        </w:rPr>
        <w:t xml:space="preserve"> </w:t>
      </w:r>
      <w:r>
        <w:rPr>
          <w:i/>
          <w:iCs/>
        </w:rPr>
        <w:t xml:space="preserve">In one sentence: do you agree, and what would you need to know to decide whether 5 ppm is a lot or a little?”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945"/>
        </w:numPr>
      </w:pPr>
      <w:r>
        <w:t xml:space="preserve">“5 is a small number, so it’s probably fine.”</w:t>
      </w:r>
      <w:r>
        <w:t xml:space="preserve"> </w:t>
      </w:r>
      <w:r>
        <w:t xml:space="preserve">— capture without correcting; ask: 5 out of what? A small number of</w:t>
      </w:r>
      <w:r>
        <w:t xml:space="preserve"> </w:t>
      </w:r>
      <w:r>
        <w:rPr>
          <w:i/>
          <w:iCs/>
        </w:rPr>
        <w:t xml:space="preserve">what</w:t>
      </w:r>
      <w:r>
        <w:t xml:space="preserve">, compared to</w:t>
      </w:r>
      <w:r>
        <w:t xml:space="preserve"> </w:t>
      </w:r>
      <w:r>
        <w:rPr>
          <w:i/>
          <w:iCs/>
        </w:rPr>
        <w:t xml:space="preserve">what</w:t>
      </w:r>
      <w:r>
        <w:t xml:space="preserve">?</w:t>
      </w:r>
    </w:p>
    <w:p>
      <w:pPr>
        <w:pStyle w:val="Compact"/>
        <w:numPr>
          <w:ilvl w:val="0"/>
          <w:numId w:val="2945"/>
        </w:numPr>
      </w:pPr>
      <w:r>
        <w:t xml:space="preserve">“I’d need to know what</w:t>
      </w:r>
      <w:r>
        <w:t xml:space="preserve"> </w:t>
      </w:r>
      <w:r>
        <w:t xml:space="preserve">‘ppm’</w:t>
      </w:r>
      <w:r>
        <w:t xml:space="preserve"> </w:t>
      </w:r>
      <w:r>
        <w:t xml:space="preserve">means.”</w:t>
      </w:r>
      <w:r>
        <w:t xml:space="preserve"> </w:t>
      </w:r>
      <w:r>
        <w:t xml:space="preserve">— exactly the right instinct; validate. The unit is the whole point — it tells you what the 5 is being compared to.</w:t>
      </w:r>
    </w:p>
    <w:p>
      <w:pPr>
        <w:pStyle w:val="Compact"/>
        <w:numPr>
          <w:ilvl w:val="0"/>
          <w:numId w:val="2945"/>
        </w:numPr>
      </w:pPr>
      <w:r>
        <w:t xml:space="preserve">“I’d need to know how much water — maybe 5 in a tiny amount is bad.”</w:t>
      </w:r>
      <w:r>
        <w:t xml:space="preserve"> </w:t>
      </w:r>
      <w:r>
        <w:t xml:space="preserve">— strong; that is precisely the idea of concentration as a ratio. Hold onto it.</w:t>
      </w:r>
    </w:p>
    <w:bookmarkEnd w:id="3856"/>
    <w:bookmarkStart w:id="3860" w:name="X4c08166a1a002dc4b5ef34e1c2544dd4dfcc7b5"/>
    <w:p>
      <w:pPr>
        <w:pStyle w:val="Heading4"/>
      </w:pPr>
      <w:r>
        <w:t xml:space="preserve">3–8 min · Phenomenon hook — what</w:t>
      </w:r>
      <w:r>
        <w:t xml:space="preserve"> </w:t>
      </w:r>
      <w:r>
        <w:t xml:space="preserve">“5 ppm”</w:t>
      </w:r>
      <w:r>
        <w:t xml:space="preserve"> </w:t>
      </w:r>
      <w:r>
        <w:t xml:space="preserve">actually means</w:t>
      </w:r>
    </w:p>
    <w:p>
      <w:pPr>
        <w:pStyle w:val="FirstParagraph"/>
      </w:pPr>
      <w:r>
        <w:rPr>
          <w:b/>
          <w:bCs/>
        </w:rPr>
        <w:t xml:space="preserve">Teacher actions.</w:t>
      </w:r>
      <w:r>
        <w:t xml:space="preserve"> </w:t>
      </w:r>
      <w:r>
        <w:t xml:space="preserve">Hold up a 1-liter water bottle. Tell the class: one part per million of lead means one milligram of lead — about the mass of a single grain of salt — dissolved in this entire liter of water. So 5 ppm is five grains’ worth of lead spread through the whole bottle. Then drop the comparison: the EPA</w:t>
      </w:r>
      <w:r>
        <w:t xml:space="preserve"> </w:t>
      </w:r>
      <w:r>
        <w:rPr>
          <w:i/>
          <w:iCs/>
        </w:rPr>
        <w:t xml:space="preserve">action level</w:t>
      </w:r>
      <w:r>
        <w:t xml:space="preserve">, the point where a city is legally required to act, is</w:t>
      </w:r>
      <w:r>
        <w:t xml:space="preserve"> </w:t>
      </w:r>
      <w:r>
        <w:rPr>
          <w:b/>
          <w:bCs/>
        </w:rPr>
        <w:t xml:space="preserve">15 ppb — that is 0.015 ppm</w:t>
      </w:r>
      <w:r>
        <w:t xml:space="preserve">. So 5 ppm is more than</w:t>
      </w:r>
      <w:r>
        <w:t xml:space="preserve"> </w:t>
      </w:r>
      <w:r>
        <w:rPr>
          <w:b/>
          <w:bCs/>
        </w:rPr>
        <w:t xml:space="preserve">300 times</w:t>
      </w:r>
      <w:r>
        <w:t xml:space="preserve"> </w:t>
      </w:r>
      <w:r>
        <w:t xml:space="preserve">the action level.</w:t>
      </w:r>
    </w:p>
    <w:p>
      <w:pPr>
        <w:pStyle w:val="BodyText"/>
      </w:pPr>
      <w:r>
        <w:t xml:space="preserve">Project</w:t>
      </w:r>
      <w:r>
        <w:t xml:space="preserve"> </w:t>
      </w:r>
      <w:r>
        <w:rPr>
          <w:rStyle w:val="VerbatimChar"/>
        </w:rPr>
        <w:t xml:space="preserve">figures/lead_concentration_ppb.png</w:t>
      </w:r>
      <w:r>
        <w:t xml:space="preserve">:</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3858" name="Picture"/>
            <a:graphic>
              <a:graphicData uri="http://schemas.openxmlformats.org/drawingml/2006/picture">
                <pic:pic>
                  <pic:nvPicPr>
                    <pic:cNvPr descr="/Users/hoopie/Projects/Curricula/Publisher_Ready_Curriculum/02_Chemistry_East_Meadow_Refactor/10_Solutions/05_Concentration_of_Solutions/figures/lead_concentration_ppb.png" id="3859" name="Picture"/>
                    <pic:cNvPicPr>
                      <a:picLocks noChangeArrowheads="1" noChangeAspect="1"/>
                    </pic:cNvPicPr>
                  </pic:nvPicPr>
                  <pic:blipFill>
                    <a:blip r:embed="rId3857"/>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pStyle w:val="BodyText"/>
      </w:pPr>
      <w:r>
        <w:rPr>
          <w:b/>
          <w:bCs/>
        </w:rPr>
        <w:t xml:space="preserve">Sample teacher language:</w:t>
      </w:r>
    </w:p>
    <w:p>
      <w:pPr>
        <w:pStyle w:val="BlockText"/>
      </w:pPr>
      <w:r>
        <w:t xml:space="preserve">“Look at this chart. The blue dashed line is the EPA action level — 15 parts per billion. Below that line, water is considered acceptable. The green and blue bars sit right at the line. But our phenomenon — 5 ppm — is 5,000 parts per billion. It is hundreds of times over the line, in the same range as the Flint, Michigan crisis. The number 5 looked tiny. But concentration is never about the raw number — it is about how much solute is dissolved in how much solution. That ratio is what we are going to learn to calculate three different ways today.”</w:t>
      </w:r>
    </w:p>
    <w:p>
      <w:pPr>
        <w:pStyle w:val="FirstParagraph"/>
      </w:pPr>
      <w:r>
        <w:rPr>
          <w:b/>
          <w:bCs/>
        </w:rPr>
        <w:t xml:space="preserve">Anticipated student responses:</w:t>
      </w:r>
    </w:p>
    <w:p>
      <w:pPr>
        <w:pStyle w:val="Compact"/>
        <w:numPr>
          <w:ilvl w:val="0"/>
          <w:numId w:val="2946"/>
        </w:numPr>
      </w:pPr>
      <w:r>
        <w:t xml:space="preserve">“Wait — 5 ppm is</w:t>
      </w:r>
      <w:r>
        <w:t xml:space="preserve"> </w:t>
      </w:r>
      <w:r>
        <w:rPr>
          <w:i/>
          <w:iCs/>
        </w:rPr>
        <w:t xml:space="preserve">worse</w:t>
      </w:r>
      <w:r>
        <w:t xml:space="preserve"> </w:t>
      </w:r>
      <w:r>
        <w:t xml:space="preserve">than I thought?”</w:t>
      </w:r>
      <w:r>
        <w:t xml:space="preserve"> </w:t>
      </w:r>
      <w:r>
        <w:t xml:space="preserve">— yes; the number sounds small but the unit hides the comparison. ppm means parts per million; 5 ppm of lead in water is genuinely dangerous.</w:t>
      </w:r>
    </w:p>
    <w:p>
      <w:pPr>
        <w:pStyle w:val="Compact"/>
        <w:numPr>
          <w:ilvl w:val="0"/>
          <w:numId w:val="2946"/>
        </w:numPr>
      </w:pPr>
      <w:r>
        <w:t xml:space="preserve">“Why is ppm written in</w:t>
      </w:r>
      <w:r>
        <w:t xml:space="preserve"> </w:t>
      </w:r>
      <w:r>
        <w:t xml:space="preserve">‘billion’</w:t>
      </w:r>
      <w:r>
        <w:t xml:space="preserve"> </w:t>
      </w:r>
      <w:r>
        <w:t xml:space="preserve">on the chart?”</w:t>
      </w:r>
      <w:r>
        <w:t xml:space="preserve"> </w:t>
      </w:r>
      <w:r>
        <w:t xml:space="preserve">— great catch; the chart uses ppb (parts per billion) so all four bars fit. 1 ppm = 1,000 ppb, so 5 ppm = 5,000 ppb. Same quantity, finer unit.</w:t>
      </w:r>
    </w:p>
    <w:p>
      <w:pPr>
        <w:pStyle w:val="Compact"/>
        <w:numPr>
          <w:ilvl w:val="0"/>
          <w:numId w:val="2946"/>
        </w:numPr>
      </w:pPr>
      <w:r>
        <w:t xml:space="preserve">“How do they even measure something that small?”</w:t>
      </w:r>
      <w:r>
        <w:t xml:space="preserve"> </w:t>
      </w:r>
      <w:r>
        <w:t xml:space="preserve">— sensitive instruments; but our job today is to understand what the number</w:t>
      </w:r>
      <w:r>
        <w:t xml:space="preserve"> </w:t>
      </w:r>
      <w:r>
        <w:rPr>
          <w:i/>
          <w:iCs/>
        </w:rPr>
        <w:t xml:space="preserve">means</w:t>
      </w:r>
      <w:r>
        <w:t xml:space="preserve">, and to calculate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does</w:t>
      </w:r>
      <w:r>
        <w:rPr>
          <w:i/>
          <w:iCs/>
        </w:rPr>
        <w:t xml:space="preserve"> </w:t>
      </w:r>
      <w:r>
        <w:rPr>
          <w:i/>
          <w:iCs/>
        </w:rPr>
        <w:t xml:space="preserve">“5 ppm of lead”</w:t>
      </w:r>
      <w:r>
        <w:rPr>
          <w:i/>
          <w:iCs/>
        </w:rPr>
        <w:t xml:space="preserve"> </w:t>
      </w:r>
      <w:r>
        <w:rPr>
          <w:i/>
          <w:iCs/>
        </w:rPr>
        <w:t xml:space="preserve">actually mean — and how do chemists turn a vague</w:t>
      </w:r>
      <w:r>
        <w:rPr>
          <w:i/>
          <w:iCs/>
        </w:rPr>
        <w:t xml:space="preserve"> </w:t>
      </w:r>
      <w:r>
        <w:rPr>
          <w:i/>
          <w:iCs/>
        </w:rPr>
        <w:t xml:space="preserve">“a little”</w:t>
      </w:r>
      <w:r>
        <w:rPr>
          <w:i/>
          <w:iCs/>
        </w:rPr>
        <w:t xml:space="preserve"> </w:t>
      </w:r>
      <w:r>
        <w:rPr>
          <w:i/>
          <w:iCs/>
        </w:rPr>
        <w:t xml:space="preserve">or</w:t>
      </w:r>
      <w:r>
        <w:rPr>
          <w:i/>
          <w:iCs/>
        </w:rPr>
        <w:t xml:space="preserve"> </w:t>
      </w:r>
      <w:r>
        <w:rPr>
          <w:i/>
          <w:iCs/>
        </w:rPr>
        <w:t xml:space="preserve">“a lot”</w:t>
      </w:r>
      <w:r>
        <w:rPr>
          <w:i/>
          <w:iCs/>
        </w:rPr>
        <w:t xml:space="preserve"> </w:t>
      </w:r>
      <w:r>
        <w:rPr>
          <w:i/>
          <w:iCs/>
        </w:rPr>
        <w:t xml:space="preserve">into an exact number?</w:t>
      </w:r>
    </w:p>
    <w:bookmarkEnd w:id="3860"/>
    <w:bookmarkStart w:id="3861" w:name="min-notice-wonder-turn-and-talk-1-6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chart or the bottle demonstration. Then do the live dye demo: drop one drop of food coloring into a 50-mL cup and the</w:t>
      </w:r>
      <w:r>
        <w:t xml:space="preserve"> </w:t>
      </w:r>
      <w:r>
        <w:rPr>
          <w:i/>
          <w:iCs/>
        </w:rPr>
        <w:t xml:space="preserve">same single drop</w:t>
      </w:r>
      <w:r>
        <w:t xml:space="preserve"> </w:t>
      </w:r>
      <w:r>
        <w:t xml:space="preserve">into a 500-mL cup. Same amount of dye; very different color intensity.</w:t>
      </w:r>
    </w:p>
    <w:p>
      <w:pPr>
        <w:pStyle w:val="BlockText"/>
      </w:pPr>
      <w:r>
        <w:t xml:space="preserve">“Turn to your partner: the same one drop of dye went into both cups. Why is the small cup so much darker than the big cup, if the</w:t>
      </w:r>
      <w:r>
        <w:t xml:space="preserve"> </w:t>
      </w:r>
      <w:r>
        <w:rPr>
          <w:i/>
          <w:iCs/>
        </w:rPr>
        <w:t xml:space="preserve">amount</w:t>
      </w:r>
      <w:r>
        <w:t xml:space="preserve"> </w:t>
      </w:r>
      <w:r>
        <w:t xml:space="preserve">of dye is identical?”</w:t>
      </w:r>
    </w:p>
    <w:p>
      <w:pPr>
        <w:pStyle w:val="FirstParagraph"/>
      </w:pPr>
      <w:r>
        <w:t xml:space="preserve">Target insight: color intensity tracks</w:t>
      </w:r>
      <w:r>
        <w:t xml:space="preserve"> </w:t>
      </w:r>
      <w:r>
        <w:rPr>
          <w:i/>
          <w:iCs/>
        </w:rPr>
        <w:t xml:space="preserve">concentration</w:t>
      </w:r>
      <w:r>
        <w:t xml:space="preserve">, not the raw amount of dye. The same solute spread through more solution is more dilute — fewer dye particles per unit of liquid. That is the heart of concentration.</w:t>
      </w:r>
    </w:p>
    <w:p>
      <w:r>
        <w:pict>
          <v:rect style="width:0;height:1.5pt" o:hralign="center" o:hrstd="t" o:hr="t"/>
        </w:pict>
      </w:r>
    </w:p>
    <w:bookmarkEnd w:id="3861"/>
    <w:bookmarkEnd w:id="3862"/>
    <w:bookmarkStart w:id="3867" w:name="phase-2-explore-10-30-min-60"/>
    <w:p>
      <w:pPr>
        <w:pStyle w:val="Heading3"/>
      </w:pPr>
      <w:r>
        <w:t xml:space="preserve">Phase 2 · Explore</w:t>
      </w:r>
      <w:r>
        <w:t xml:space="preserve"> </w:t>
      </w:r>
      <w:r>
        <w:rPr>
          <w:i/>
          <w:iCs/>
        </w:rPr>
        <w:t xml:space="preserve">(10 – 30 min)</w:t>
      </w:r>
    </w:p>
    <w:bookmarkStart w:id="3863" w:name="X09c8827eac4016a51800f1db01df178a3dc9733"/>
    <w:p>
      <w:pPr>
        <w:pStyle w:val="Heading4"/>
      </w:pPr>
      <w:r>
        <w:t xml:space="preserve">10–15 min · ABCs Activity — rank concentration before any formula</w:t>
      </w:r>
    </w:p>
    <w:p>
      <w:pPr>
        <w:pStyle w:val="FirstParagraph"/>
      </w:pPr>
      <w:r>
        <w:rPr>
          <w:b/>
          <w:bCs/>
        </w:rPr>
        <w:t xml:space="preserve">Before any formal definition or formula is introduced</w:t>
      </w:r>
      <w:r>
        <w:t xml:space="preserve">, students build the ratio intuition by ranking solutions by how concentrated they are — using only counting, no equations.</w:t>
      </w:r>
    </w:p>
    <w:p>
      <w:pPr>
        <w:pStyle w:val="BodyText"/>
      </w:pPr>
      <w:r>
        <w:t xml:space="preserve">Each student examines this set of four</w:t>
      </w:r>
      <w:r>
        <w:t xml:space="preserve"> </w:t>
      </w:r>
      <w:r>
        <w:t xml:space="preserve">“solution recipes”</w:t>
      </w:r>
      <w:r>
        <w:t xml:space="preserve"> </w:t>
      </w:r>
      <w:r>
        <w:t xml:space="preserve">(project or hand out). The task:</w:t>
      </w:r>
    </w:p>
    <w:p>
      <w:pPr>
        <w:pStyle w:val="BodyText"/>
      </w:pPr>
      <w:r>
        <w:rPr>
          <w:b/>
          <w:bCs/>
        </w:rPr>
        <w:t xml:space="preserve">Part 1 — Predict and rank:</w:t>
      </w:r>
    </w:p>
    <w:p>
      <w:pPr>
        <w:pStyle w:val="BlockText"/>
      </w:pPr>
      <w:r>
        <w:t xml:space="preserve">“Without any formula — just by reasoning about solute spread through solution — rank these four solutions from</w:t>
      </w:r>
      <w:r>
        <w:t xml:space="preserve"> </w:t>
      </w:r>
      <w:r>
        <w:rPr>
          <w:i/>
          <w:iCs/>
        </w:rPr>
        <w:t xml:space="preserve">most dilute</w:t>
      </w:r>
      <w:r>
        <w:t xml:space="preserve"> </w:t>
      </w:r>
      <w:r>
        <w:t xml:space="preserve">to</w:t>
      </w:r>
      <w:r>
        <w:t xml:space="preserve"> </w:t>
      </w:r>
      <w:r>
        <w:rPr>
          <w:i/>
          <w:iCs/>
        </w:rPr>
        <w:t xml:space="preserve">most concentrated</w:t>
      </w:r>
      <w:r>
        <w:t xml:space="preserve">. Write your reasoning.”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Solution</w:t>
            </w:r>
          </w:p>
        </w:tc>
        <w:tc>
          <w:tcPr/>
          <w:p>
            <w:pPr>
              <w:pStyle w:val="Compact"/>
            </w:pPr>
            <w:r>
              <w:t xml:space="preserve">Solute</w:t>
            </w:r>
          </w:p>
        </w:tc>
        <w:tc>
          <w:tcPr/>
          <w:p>
            <w:pPr>
              <w:pStyle w:val="Compact"/>
            </w:pPr>
            <w:r>
              <w:t xml:space="preserve">Amount of solution</w:t>
            </w:r>
          </w:p>
        </w:tc>
      </w:tr>
      <w:tr>
        <w:tc>
          <w:tcPr/>
          <w:p>
            <w:pPr>
              <w:pStyle w:val="Compact"/>
            </w:pPr>
            <w:r>
              <w:t xml:space="preserve">A</w:t>
            </w:r>
          </w:p>
        </w:tc>
        <w:tc>
          <w:tcPr/>
          <w:p>
            <w:pPr>
              <w:pStyle w:val="Compact"/>
            </w:pPr>
            <w:r>
              <w:t xml:space="preserve">1 spoon of salt</w:t>
            </w:r>
          </w:p>
        </w:tc>
        <w:tc>
          <w:tcPr/>
          <w:p>
            <w:pPr>
              <w:pStyle w:val="Compact"/>
            </w:pPr>
            <w:r>
              <w:t xml:space="preserve">1 cup of water</w:t>
            </w:r>
          </w:p>
        </w:tc>
      </w:tr>
      <w:tr>
        <w:tc>
          <w:tcPr/>
          <w:p>
            <w:pPr>
              <w:pStyle w:val="Compact"/>
            </w:pPr>
            <w:r>
              <w:t xml:space="preserve">B</w:t>
            </w:r>
          </w:p>
        </w:tc>
        <w:tc>
          <w:tcPr/>
          <w:p>
            <w:pPr>
              <w:pStyle w:val="Compact"/>
            </w:pPr>
            <w:r>
              <w:t xml:space="preserve">1 spoon of salt</w:t>
            </w:r>
          </w:p>
        </w:tc>
        <w:tc>
          <w:tcPr/>
          <w:p>
            <w:pPr>
              <w:pStyle w:val="Compact"/>
            </w:pPr>
            <w:r>
              <w:t xml:space="preserve">4 cups of water</w:t>
            </w:r>
          </w:p>
        </w:tc>
      </w:tr>
      <w:tr>
        <w:tc>
          <w:tcPr/>
          <w:p>
            <w:pPr>
              <w:pStyle w:val="Compact"/>
            </w:pPr>
            <w:r>
              <w:t xml:space="preserve">C</w:t>
            </w:r>
          </w:p>
        </w:tc>
        <w:tc>
          <w:tcPr/>
          <w:p>
            <w:pPr>
              <w:pStyle w:val="Compact"/>
            </w:pPr>
            <w:r>
              <w:t xml:space="preserve">2 spoons of salt</w:t>
            </w:r>
          </w:p>
        </w:tc>
        <w:tc>
          <w:tcPr/>
          <w:p>
            <w:pPr>
              <w:pStyle w:val="Compact"/>
            </w:pPr>
            <w:r>
              <w:t xml:space="preserve">1 cup of water</w:t>
            </w:r>
          </w:p>
        </w:tc>
      </w:tr>
      <w:tr>
        <w:tc>
          <w:tcPr/>
          <w:p>
            <w:pPr>
              <w:pStyle w:val="Compact"/>
            </w:pPr>
            <w:r>
              <w:t xml:space="preserve">D</w:t>
            </w:r>
          </w:p>
        </w:tc>
        <w:tc>
          <w:tcPr/>
          <w:p>
            <w:pPr>
              <w:pStyle w:val="Compact"/>
            </w:pPr>
            <w:r>
              <w:t xml:space="preserve">2 spoons of salt</w:t>
            </w:r>
          </w:p>
        </w:tc>
        <w:tc>
          <w:tcPr/>
          <w:p>
            <w:pPr>
              <w:pStyle w:val="Compact"/>
            </w:pPr>
            <w:r>
              <w:t xml:space="preserve">4 cups of water</w:t>
            </w:r>
          </w:p>
        </w:tc>
      </w:tr>
    </w:tbl>
    <w:p>
      <w:pPr>
        <w:pStyle w:val="BodyText"/>
      </w:pPr>
      <w:r>
        <w:rPr>
          <w:b/>
          <w:bCs/>
        </w:rPr>
        <w:t xml:space="preserve">Part 2 — Check by reasoning about the ratio:</w:t>
      </w:r>
    </w:p>
    <w:p>
      <w:pPr>
        <w:pStyle w:val="BlockText"/>
      </w:pPr>
      <w:r>
        <w:t xml:space="preserve">“For each one, write the ratio: spoons of salt ÷ cups of water. Which solution has the biggest ratio? Does the biggest ratio match your prediction for</w:t>
      </w:r>
      <w:r>
        <w:t xml:space="preserve"> </w:t>
      </w:r>
      <w:r>
        <w:t xml:space="preserve">‘most concentrated’</w:t>
      </w:r>
      <w:r>
        <w:t xml:space="preserve">?”</w:t>
      </w:r>
    </w:p>
    <w:p>
      <w:pPr>
        <w:pStyle w:val="FirstParagraph"/>
      </w:pPr>
      <w:r>
        <w:rPr>
          <w:b/>
          <w:bCs/>
        </w:rPr>
        <w:t xml:space="preserve">Teacher facilitation language (circulate):</w:t>
      </w:r>
    </w:p>
    <w:p>
      <w:pPr>
        <w:pStyle w:val="BlockText"/>
      </w:pPr>
      <w:r>
        <w:t xml:space="preserve">“Before I give you a formula, just compare A and B. Same salt — one spoon each. But B has four times the water. Which one tastes saltier? Which one has salt packed more tightly into each sip?”</w:t>
      </w:r>
    </w:p>
    <w:p>
      <w:pPr>
        <w:pStyle w:val="BlockText"/>
      </w:pPr>
      <w:r>
        <w:t xml:space="preserve">“Now compare A and C. Same water — one cup each. But C has twice the salt. What does that do to the ratio of salt to water?”</w:t>
      </w:r>
    </w:p>
    <w:p>
      <w:pPr>
        <w:pStyle w:val="FirstParagraph"/>
      </w:pPr>
      <w:r>
        <w:rPr>
          <w:b/>
          <w:bCs/>
        </w:rPr>
        <w:t xml:space="preserve">Anticipated student responses during ABCs:</w:t>
      </w:r>
    </w:p>
    <w:p>
      <w:pPr>
        <w:pStyle w:val="Compact"/>
        <w:numPr>
          <w:ilvl w:val="0"/>
          <w:numId w:val="2947"/>
        </w:numPr>
      </w:pPr>
      <w:r>
        <w:t xml:space="preserve">“C is the most concentrated — most salt, least water.”</w:t>
      </w:r>
      <w:r>
        <w:t xml:space="preserve"> </w:t>
      </w:r>
      <w:r>
        <w:t xml:space="preserve">— affirm; push for the ratio language: salt ÷ water is biggest for C (2 ÷ 1 = 2). That ratio</w:t>
      </w:r>
      <w:r>
        <w:t xml:space="preserve"> </w:t>
      </w:r>
      <w:r>
        <w:rPr>
          <w:i/>
          <w:iCs/>
        </w:rPr>
        <w:t xml:space="preserve">is</w:t>
      </w:r>
      <w:r>
        <w:t xml:space="preserve"> </w:t>
      </w:r>
      <w:r>
        <w:t xml:space="preserve">concentration.</w:t>
      </w:r>
    </w:p>
    <w:p>
      <w:pPr>
        <w:pStyle w:val="Compact"/>
        <w:numPr>
          <w:ilvl w:val="0"/>
          <w:numId w:val="2947"/>
        </w:numPr>
      </w:pPr>
      <w:r>
        <w:t xml:space="preserve">“A and D are the same because both ratios are 1.”</w:t>
      </w:r>
      <w:r>
        <w:t xml:space="preserve"> </w:t>
      </w:r>
      <w:r>
        <w:t xml:space="preserve">— excellent; A is 1÷1 = 1 and D is 2÷4 = 0.5… have them recompute. This is the productive error: D is actually half as concentrated as A. The ratio, not the totals, decides.</w:t>
      </w:r>
    </w:p>
    <w:p>
      <w:pPr>
        <w:pStyle w:val="Compact"/>
        <w:numPr>
          <w:ilvl w:val="0"/>
          <w:numId w:val="2947"/>
        </w:numPr>
      </w:pPr>
      <w:r>
        <w:t xml:space="preserve">“So it’s not how much salt — it’s salt compared to water?”</w:t>
      </w:r>
      <w:r>
        <w:t xml:space="preserve"> </w:t>
      </w:r>
      <w:r>
        <w:t xml:space="preserve">— exactly. That comparison is the whole idea of concentration.</w:t>
      </w:r>
    </w:p>
    <w:bookmarkEnd w:id="3863"/>
    <w:bookmarkStart w:id="3864" w:name="X4ca3498ee1cbfe0b51e54bb6e56ed6a6b4b00a7"/>
    <w:p>
      <w:pPr>
        <w:pStyle w:val="Heading4"/>
      </w:pPr>
      <w:r>
        <w:t xml:space="preserve">15–22 min · Initial Model — first molarity calculation from a recipe</w:t>
      </w:r>
    </w:p>
    <w:p>
      <w:pPr>
        <w:pStyle w:val="FirstParagraph"/>
      </w:pPr>
      <w:r>
        <w:rPr>
          <w:b/>
          <w:bCs/>
        </w:rPr>
        <w:t xml:space="preserve">Prompt on the board:</w:t>
      </w:r>
    </w:p>
    <w:p>
      <w:pPr>
        <w:pStyle w:val="BlockText"/>
      </w:pPr>
      <w:r>
        <w:rPr>
          <w:i/>
          <w:iCs/>
        </w:rPr>
        <w:t xml:space="preserve">“Before we name the process: a solution is made by dissolving 0.50 mol of NaCl in enough water to make 1.0 L of solution. Another is made by dissolving 0.50 mol of NaCl in enough water to make 2.0 L of solution. For each, write the ratio: moles of solute ÷ liters of solution. Which is more concentrated?”</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Solution 1: 0.50 mol ÷ 1.0 L = 0.50 mol/L</w:t>
      </w:r>
      <w:r>
        <w:t xml:space="preserve"> </w:t>
      </w:r>
      <w:r>
        <w:t xml:space="preserve">Solution 2: 0.50 mol ÷ 2.0 L = 0.25 mol/L</w:t>
      </w:r>
      <w:r>
        <w:t xml:space="preserve"> </w:t>
      </w:r>
      <w:r>
        <w:t xml:space="preserve">Solution 1 is more concentrated — same moles, less volume, bigger ratio.</w:t>
      </w:r>
    </w:p>
    <w:p>
      <w:pPr>
        <w:pStyle w:val="FirstParagraph"/>
      </w:pPr>
      <w:r>
        <w:rPr>
          <w:b/>
          <w:bCs/>
        </w:rPr>
        <w:t xml:space="preserve">Teacher facilitation language:</w:t>
      </w:r>
    </w:p>
    <w:p>
      <w:pPr>
        <w:pStyle w:val="BlockText"/>
      </w:pPr>
      <w:r>
        <w:t xml:space="preserve">“You just computed a ratio of moles to liters. That ratio has a name we’ll learn in a few minutes — but you already built it yourself. What unit did your answer come out in? Moles divided by liters — mol/L.”</w:t>
      </w:r>
    </w:p>
    <w:p>
      <w:pPr>
        <w:pStyle w:val="BlockText"/>
      </w:pPr>
      <w:r>
        <w:t xml:space="preserve">“Look at your partner’s setup. Did they divide moles by liters, or liters by moles? Which order gives a number that gets</w:t>
      </w:r>
      <w:r>
        <w:t xml:space="preserve"> </w:t>
      </w:r>
      <w:r>
        <w:rPr>
          <w:i/>
          <w:iCs/>
        </w:rPr>
        <w:t xml:space="preserve">bigger</w:t>
      </w:r>
      <w:r>
        <w:t xml:space="preserve"> </w:t>
      </w:r>
      <w:r>
        <w:t xml:space="preserve">when the solution gets</w:t>
      </w:r>
      <w:r>
        <w:t xml:space="preserve"> </w:t>
      </w:r>
      <w:r>
        <w:rPr>
          <w:i/>
          <w:iCs/>
        </w:rPr>
        <w:t xml:space="preserve">more crowded</w:t>
      </w:r>
      <w:r>
        <w:t xml:space="preserve"> </w:t>
      </w:r>
      <w:r>
        <w:t xml:space="preserve">with solute?”</w:t>
      </w:r>
    </w:p>
    <w:p>
      <w:pPr>
        <w:pStyle w:val="FirstParagraph"/>
      </w:pPr>
      <w:r>
        <w:rPr>
          <w:b/>
          <w:bCs/>
        </w:rPr>
        <w:t xml:space="preserve">Anticipated student responses:</w:t>
      </w:r>
    </w:p>
    <w:p>
      <w:pPr>
        <w:pStyle w:val="Compact"/>
        <w:numPr>
          <w:ilvl w:val="0"/>
          <w:numId w:val="2948"/>
        </w:numPr>
      </w:pPr>
      <w:r>
        <w:t xml:space="preserve">“I divided 1.0 ÷ 0.50 and got 2.”</w:t>
      </w:r>
      <w:r>
        <w:t xml:space="preserve"> </w:t>
      </w:r>
      <w:r>
        <w:t xml:space="preserve">— redirect: that’s liters per mole, the upside-down ratio. We want how much solute per liter, so moles go on top: 0.50 ÷ 1.0.</w:t>
      </w:r>
    </w:p>
    <w:p>
      <w:pPr>
        <w:pStyle w:val="Compact"/>
        <w:numPr>
          <w:ilvl w:val="0"/>
          <w:numId w:val="2948"/>
        </w:numPr>
      </w:pPr>
      <w:r>
        <w:t xml:space="preserve">“Both have 0.50 mol, so aren’t they the same concentration?”</w:t>
      </w:r>
      <w:r>
        <w:t xml:space="preserve"> </w:t>
      </w:r>
      <w:r>
        <w:t xml:space="preserve">— same</w:t>
      </w:r>
      <w:r>
        <w:t xml:space="preserve"> </w:t>
      </w:r>
      <w:r>
        <w:rPr>
          <w:i/>
          <w:iCs/>
        </w:rPr>
        <w:t xml:space="preserve">amount</w:t>
      </w:r>
      <w:r>
        <w:t xml:space="preserve"> </w:t>
      </w:r>
      <w:r>
        <w:t xml:space="preserve">of solute, but spread through different volumes. The ratio differs. Same trap as the dye demo.</w:t>
      </w:r>
    </w:p>
    <w:p>
      <w:pPr>
        <w:pStyle w:val="Compact"/>
        <w:numPr>
          <w:ilvl w:val="0"/>
          <w:numId w:val="2948"/>
        </w:numPr>
      </w:pPr>
      <w:r>
        <w:t xml:space="preserve">“This is just like the salt-and-water ratios from before.”</w:t>
      </w:r>
      <w:r>
        <w:t xml:space="preserve"> </w:t>
      </w:r>
      <w:r>
        <w:t xml:space="preserve">— exactly; same idea, now with chemistry units (moles and liters).</w:t>
      </w:r>
    </w:p>
    <w:bookmarkEnd w:id="3864"/>
    <w:bookmarkStart w:id="3865" w:name="X12643e428467a36c8a27c8c963e126b801a0b9a"/>
    <w:p>
      <w:pPr>
        <w:pStyle w:val="Heading4"/>
      </w:pPr>
      <w:r>
        <w:t xml:space="preserve">22–30 min · Investigation — three ways to express concentration</w:t>
      </w:r>
    </w:p>
    <w:p>
      <w:pPr>
        <w:pStyle w:val="FirstParagraph"/>
      </w:pPr>
      <w:r>
        <w:t xml:space="preserve">Groups of three or four work through a structured practice set. Each student computes individually, then compares with the group.</w:t>
      </w:r>
      <w:r>
        <w:t xml:space="preserve"> </w:t>
      </w:r>
      <w:r>
        <w:rPr>
          <w:b/>
          <w:bCs/>
        </w:rPr>
        <w:t xml:space="preserve">All three sub-problems use the same physical solution</w:t>
      </w:r>
      <w:r>
        <w:t xml:space="preserve">, so students see that one solution can be described three ways.</w:t>
      </w:r>
    </w:p>
    <w:p>
      <w:pPr>
        <w:pStyle w:val="BodyText"/>
      </w:pPr>
      <w:r>
        <w:rPr>
          <w:b/>
          <w:bCs/>
        </w:rPr>
        <w:t xml:space="preserve">The shared solution:</w:t>
      </w:r>
      <w:r>
        <w:t xml:space="preserve"> </w:t>
      </w: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(GFM of NaOH = 40.0 g/mol, from Lesson 06.)</w:t>
      </w:r>
    </w:p>
    <w:p>
      <w:pPr>
        <w:pStyle w:val="BodyText"/>
      </w:pPr>
      <w:r>
        <w:rPr>
          <w:b/>
          <w:bCs/>
        </w:rPr>
        <w:t xml:space="preserve">Compound problem — fill in all three:</w:t>
      </w:r>
    </w:p>
    <w:p>
      <w:pPr>
        <w:pStyle w:val="BodyText"/>
      </w:pPr>
      <w:r>
        <w:rPr>
          <w:b/>
          <w:bCs/>
        </w:rPr>
        <w:t xml:space="preserve">(a) Molarity (M = moles of solute ÷ liters of solution):</w:t>
      </w:r>
    </w:p>
    <w:p>
      <w:pPr>
        <w:pStyle w:val="BlockText"/>
      </w:pPr>
      <w:r>
        <w:t xml:space="preserve">moles of NaOH = 40.0 g ÷ 40.0 g/mol = 1.00 mol</w:t>
      </w:r>
      <w:r>
        <w:t xml:space="preserve"> </w:t>
      </w:r>
      <w:r>
        <w:t xml:space="preserve">Molarity = 1.00 mol ÷ 0.500 L =</w:t>
      </w:r>
      <w:r>
        <w:t xml:space="preserve"> </w:t>
      </w:r>
      <w:r>
        <w:rPr>
          <w:b/>
          <w:bCs/>
        </w:rPr>
        <w:t xml:space="preserve">2.00 mol/L (2.00 M)</w:t>
      </w:r>
    </w:p>
    <w:p>
      <w:pPr>
        <w:pStyle w:val="FirstParagraph"/>
      </w:pPr>
      <w:r>
        <w:rPr>
          <w:b/>
          <w:bCs/>
        </w:rPr>
        <w:t xml:space="preserve">(b) Percent by mass (mass of solute ÷ mass of solution × 100):</w:t>
      </w:r>
    </w:p>
    <w:p>
      <w:pPr>
        <w:pStyle w:val="BlockText"/>
      </w:pPr>
      <w:r>
        <w:t xml:space="preserve">Percent by mass = (40.0 g ÷ 520 g) × 100 =</w:t>
      </w:r>
      <w:r>
        <w:t xml:space="preserve"> </w:t>
      </w:r>
      <w:r>
        <w:rPr>
          <w:b/>
          <w:bCs/>
        </w:rPr>
        <w:t xml:space="preserve">7.69 %</w:t>
      </w:r>
    </w:p>
    <w:p>
      <w:pPr>
        <w:pStyle w:val="FirstParagraph"/>
      </w:pPr>
      <w:r>
        <w:rPr>
          <w:b/>
          <w:bCs/>
        </w:rPr>
        <w:t xml:space="preserve">(c) Parts per million (mass of solute ÷ mass of solution × 1,000,000):</w:t>
      </w:r>
    </w:p>
    <w:p>
      <w:pPr>
        <w:pStyle w:val="BlockText"/>
      </w:pPr>
      <w:r>
        <w:t xml:space="preserve">ppm = (40.0 g ÷ 520 g) × 1,000,000 =</w:t>
      </w:r>
      <w:r>
        <w:t xml:space="preserve"> </w:t>
      </w:r>
      <w:r>
        <w:rPr>
          <w:b/>
          <w:bCs/>
        </w:rPr>
        <w:t xml:space="preserve">76,900 ppm</w:t>
      </w:r>
    </w:p>
    <w:p>
      <w:pPr>
        <w:pStyle w:val="FirstParagraph"/>
      </w:pPr>
      <w:r>
        <w:rPr>
          <w:b/>
          <w:bCs/>
        </w:rPr>
        <w:t xml:space="preserve">Teacher facilitation prompts (circulate):</w:t>
      </w:r>
    </w:p>
    <w:p>
      <w:pPr>
        <w:pStyle w:val="BlockText"/>
      </w:pPr>
      <w:r>
        <w:t xml:space="preserve">“For molarity, what do you need before you can divide? Moles — not grams. Where do you get moles from grams? Gram formula mass, from Lesson 06. NaOH is 40.0 g/mol, so 40.0 g is exactly 1.00 mol.”</w:t>
      </w:r>
    </w:p>
    <w:p>
      <w:pPr>
        <w:pStyle w:val="BlockText"/>
      </w:pPr>
      <w:r>
        <w:t xml:space="preserve">“Notice (b) and (c) use the</w:t>
      </w:r>
      <w:r>
        <w:t xml:space="preserve"> </w:t>
      </w:r>
      <w:r>
        <w:rPr>
          <w:i/>
          <w:iCs/>
        </w:rPr>
        <w:t xml:space="preserve">same</w:t>
      </w:r>
      <w:r>
        <w:t xml:space="preserve"> </w:t>
      </w:r>
      <w:r>
        <w:t xml:space="preserve">fraction — solute mass over solution mass. Percent multiplies it by 100; ppm multiplies it by a million. ppm is just percent’s more sensitive cousin, for when the amounts are tiny.”</w:t>
      </w:r>
    </w:p>
    <w:p>
      <w:pPr>
        <w:pStyle w:val="BlockText"/>
      </w:pPr>
      <w:r>
        <w:t xml:space="preserve">“What unit does molarity carry? mol/L. What about percent by mass and ppm? They’re ratios of mass over mass — the grams cancel, so they’re unitless (we just label them % or ppm).”</w:t>
      </w:r>
    </w:p>
    <w:p>
      <w:pPr>
        <w:pStyle w:val="FirstParagraph"/>
      </w:pPr>
      <w:r>
        <w:rPr>
          <w:b/>
          <w:bCs/>
        </w:rPr>
        <w:t xml:space="preserve">Anticipated student responses:</w:t>
      </w:r>
    </w:p>
    <w:p>
      <w:pPr>
        <w:pStyle w:val="Compact"/>
        <w:numPr>
          <w:ilvl w:val="0"/>
          <w:numId w:val="2949"/>
        </w:numPr>
      </w:pPr>
      <w:r>
        <w:t xml:space="preserve">On (a):</w:t>
      </w:r>
      <w:r>
        <w:t xml:space="preserve"> </w:t>
      </w:r>
      <w:r>
        <w:t xml:space="preserve">“I divided 40.0 g by 0.500 L and got 80.”</w:t>
      </w:r>
      <w:r>
        <w:t xml:space="preserve"> </w:t>
      </w:r>
      <w:r>
        <w:t xml:space="preserve">— redirect: molarity needs</w:t>
      </w:r>
      <w:r>
        <w:t xml:space="preserve"> </w:t>
      </w:r>
      <w:r>
        <w:rPr>
          <w:i/>
          <w:iCs/>
        </w:rPr>
        <w:t xml:space="preserve">moles</w:t>
      </w:r>
      <w:r>
        <w:t xml:space="preserve"> </w:t>
      </w:r>
      <w:r>
        <w:t xml:space="preserve">on top, not grams. Convert 40.0 g to 1.00 mol first using GFM.</w:t>
      </w:r>
    </w:p>
    <w:p>
      <w:pPr>
        <w:pStyle w:val="Compact"/>
        <w:numPr>
          <w:ilvl w:val="0"/>
          <w:numId w:val="2949"/>
        </w:numPr>
      </w:pPr>
      <w:r>
        <w:t xml:space="preserve">On (b) vs (c):</w:t>
      </w:r>
      <w:r>
        <w:t xml:space="preserve"> </w:t>
      </w:r>
      <w:r>
        <w:t xml:space="preserve">“Why are (b) and (c) so different — 7.69 vs 76,900?”</w:t>
      </w:r>
      <w:r>
        <w:t xml:space="preserve"> </w:t>
      </w:r>
      <w:r>
        <w:t xml:space="preserve">— same fraction, different multiplier. × 100 gives percent; × 1,000,000 gives ppm. 7.69 % = 76,900 ppm describe the identical solution.</w:t>
      </w:r>
    </w:p>
    <w:p>
      <w:pPr>
        <w:pStyle w:val="Compact"/>
        <w:numPr>
          <w:ilvl w:val="0"/>
          <w:numId w:val="2949"/>
        </w:numPr>
      </w:pPr>
      <w:r>
        <w:t xml:space="preserve">“Do I use 0.500 L or 520 g?”</w:t>
      </w:r>
      <w:r>
        <w:t xml:space="preserve"> </w:t>
      </w:r>
      <w:r>
        <w:t xml:space="preserve">— molarity uses</w:t>
      </w:r>
      <w:r>
        <w:t xml:space="preserve"> </w:t>
      </w:r>
      <w:r>
        <w:rPr>
          <w:i/>
          <w:iCs/>
        </w:rPr>
        <w:t xml:space="preserve">volume</w:t>
      </w:r>
      <w:r>
        <w:t xml:space="preserve"> </w:t>
      </w:r>
      <w:r>
        <w:t xml:space="preserve">(liters); percent by mass and ppm use</w:t>
      </w:r>
      <w:r>
        <w:t xml:space="preserve"> </w:t>
      </w:r>
      <w:r>
        <w:rPr>
          <w:i/>
          <w:iCs/>
        </w:rPr>
        <w:t xml:space="preserve">mass</w:t>
      </w:r>
      <w:r>
        <w:t xml:space="preserve"> </w:t>
      </w:r>
      <w:r>
        <w:t xml:space="preserve">(grams). Match the formula to the quantity it asks for.</w:t>
      </w:r>
    </w:p>
    <w:bookmarkEnd w:id="3865"/>
    <w:bookmarkStart w:id="3866" w:name="min-reconnect-surface-the-method-17"/>
    <w:p>
      <w:pPr>
        <w:pStyle w:val="Heading4"/>
      </w:pPr>
      <w:r>
        <w:t xml:space="preserve">28–30 min · Reconnect + surface the method</w:t>
      </w:r>
    </w:p>
    <w:p>
      <w:pPr>
        <w:pStyle w:val="FirstParagraph"/>
      </w:pPr>
      <w:r>
        <w:t xml:space="preserve">Bring groups back together. Ask one group to put the molarity work on the board. Ask the class:</w:t>
      </w:r>
    </w:p>
    <w:p>
      <w:pPr>
        <w:pStyle w:val="BlockText"/>
      </w:pPr>
      <w:r>
        <w:t xml:space="preserve">“Every one of these three formulas is a ratio: something</w:t>
      </w:r>
      <w:r>
        <w:t xml:space="preserve"> </w:t>
      </w:r>
      <w:r>
        <w:rPr>
          <w:i/>
          <w:iCs/>
        </w:rPr>
        <w:t xml:space="preserve">of the solute</w:t>
      </w:r>
      <w:r>
        <w:t xml:space="preserve"> </w:t>
      </w:r>
      <w:r>
        <w:t xml:space="preserve">divided by something</w:t>
      </w:r>
      <w:r>
        <w:t xml:space="preserve"> </w:t>
      </w:r>
      <w:r>
        <w:rPr>
          <w:i/>
          <w:iCs/>
        </w:rPr>
        <w:t xml:space="preserve">of the whole solution</w:t>
      </w:r>
      <w:r>
        <w:t xml:space="preserve">. What is on top each time? What is on the bottom? Why does dividing by the whole solution capture</w:t>
      </w:r>
      <w:r>
        <w:t xml:space="preserve"> </w:t>
      </w:r>
      <w:r>
        <w:t xml:space="preserve">‘concentration’</w:t>
      </w:r>
      <w:r>
        <w:t xml:space="preserve">?”</w:t>
      </w:r>
    </w:p>
    <w:p>
      <w:pPr>
        <w:pStyle w:val="FirstParagraph"/>
      </w:pPr>
      <w:r>
        <w:t xml:space="preserve">Surface the key idea: concentration is always solute-per-solution. Molarity uses moles-per-liter; percent by mass and ppm use mass-per-mass scaled up. They differ only in</w:t>
      </w:r>
      <w:r>
        <w:t xml:space="preserve"> </w:t>
      </w:r>
      <w:r>
        <w:rPr>
          <w:i/>
          <w:iCs/>
        </w:rPr>
        <w:t xml:space="preserve">units</w:t>
      </w:r>
      <w:r>
        <w:t xml:space="preserve"> </w:t>
      </w:r>
      <w:r>
        <w:t xml:space="preserve">and</w:t>
      </w:r>
      <w:r>
        <w:t xml:space="preserve"> </w:t>
      </w:r>
      <w:r>
        <w:rPr>
          <w:i/>
          <w:iCs/>
        </w:rPr>
        <w:t xml:space="preserve">scale factor</w:t>
      </w:r>
      <w:r>
        <w:t xml:space="preserve"> </w:t>
      </w:r>
      <w:r>
        <w:t xml:space="preserve">— the underlying idea (solute relative to solution) is identical, which is exactly the ratio intuition from the dye demo and the salt recipes.</w:t>
      </w:r>
    </w:p>
    <w:p>
      <w:r>
        <w:pict>
          <v:rect style="width:0;height:1.5pt" o:hralign="center" o:hrstd="t" o:hr="t"/>
        </w:pict>
      </w:r>
    </w:p>
    <w:bookmarkEnd w:id="3866"/>
    <w:bookmarkEnd w:id="3867"/>
    <w:bookmarkStart w:id="3870" w:name="phase-3-explain-30-36-min-60"/>
    <w:p>
      <w:pPr>
        <w:pStyle w:val="Heading3"/>
      </w:pPr>
      <w:r>
        <w:t xml:space="preserve">Phase 3 · Explain</w:t>
      </w:r>
      <w:r>
        <w:t xml:space="preserve"> </w:t>
      </w:r>
      <w:r>
        <w:rPr>
          <w:i/>
          <w:iCs/>
        </w:rPr>
        <w:t xml:space="preserve">(30 – 36 min)</w:t>
      </w:r>
    </w:p>
    <w:bookmarkStart w:id="3868" w:name="min-turn-and-talk-2-class-consensus-59"/>
    <w:p>
      <w:pPr>
        <w:pStyle w:val="Heading4"/>
      </w:pPr>
      <w:r>
        <w:t xml:space="preserve">30–33 min · Turn-and-Talk #2 + class consensus</w:t>
      </w:r>
    </w:p>
    <w:p>
      <w:pPr>
        <w:pStyle w:val="BlockText"/>
      </w:pPr>
      <w:r>
        <w:t xml:space="preserve">“Look at the NaOH solution — we said it is 2.00 M, 7.69 % by mass, and 76,900 ppm, all at once. Turn to your partner: how can one solution have three different concentration numbers? What is the same underneath all three?”</w:t>
      </w:r>
    </w:p>
    <w:p>
      <w:pPr>
        <w:pStyle w:val="FirstParagraph"/>
      </w:pPr>
      <w:r>
        <w:t xml:space="preserve">Target consensus: the three numbers describe the</w:t>
      </w:r>
      <w:r>
        <w:t xml:space="preserve"> </w:t>
      </w:r>
      <w:r>
        <w:rPr>
          <w:i/>
          <w:iCs/>
        </w:rPr>
        <w:t xml:space="preserve">same</w:t>
      </w:r>
      <w:r>
        <w:t xml:space="preserve"> </w:t>
      </w:r>
      <w:r>
        <w:t xml:space="preserve">ratio of solute to solution, just measured with different units (moles vs. grams) and scaled differently (× 1, × 100, × 1,000,000). The physical crowding of solute is one thing; the three expressions are three lenses on it.</w:t>
      </w:r>
    </w:p>
    <w:p>
      <w:pPr>
        <w:pStyle w:val="BlockText"/>
      </w:pPr>
      <w:r>
        <w:t xml:space="preserve">“Back to the phenomenon. If our lead-water is 5 ppm, what does that tell you in plain English about the ratio of lead to water?”</w:t>
      </w:r>
    </w:p>
    <w:p>
      <w:pPr>
        <w:pStyle w:val="FirstParagraph"/>
      </w:pPr>
      <w:r>
        <w:t xml:space="preserve">Target: 5 parts of lead for every 1,000,000 parts of water — 5 mg of lead in every 1 L (≈ 1,000,000 mg) of water. Tiny ratio, but for a toxin, still hundreds of times over the safe limit.</w:t>
      </w:r>
    </w:p>
    <w:bookmarkEnd w:id="3868"/>
    <w:bookmarkStart w:id="3869" w:name="Xc1a2bb1817cc75ac9d9372dab821c9cc7cfbfbc"/>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When we found moles of solute divided by liters of solution, we found the</w:t>
      </w:r>
      <w:r>
        <w:t xml:space="preserve"> </w:t>
      </w:r>
      <w:r>
        <w:rPr>
          <w:b/>
          <w:bCs/>
        </w:rPr>
        <w:t xml:space="preserve">molarity</w:t>
      </w:r>
      <w:r>
        <w:t xml:space="preserve"> </w:t>
      </w:r>
      <w:r>
        <w:t xml:space="preserve">— the number of moles of solute dissolved in one liter of solution, with the unit mol/L, sometimes written M. Molarity is the chemist’s standard concentration unit because moles connect directly to particles and to reactions.”</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Molarity — the number of moles of solute dissolved in one liter of solution — is found by dividing moles of solute by liters of solution.</w:t>
      </w:r>
    </w:p>
    <w:p>
      <w:pPr>
        <w:pStyle w:val="BlockText"/>
      </w:pPr>
      <w:r>
        <w:t xml:space="preserve">The phrase between the dashes is the appositive: it defines</w:t>
      </w:r>
      <w:r>
        <w:t xml:space="preserve"> </w:t>
      </w:r>
      <w:r>
        <w:t xml:space="preserve">‘molarity’</w:t>
      </w:r>
      <w:r>
        <w:t xml:space="preserve"> </w:t>
      </w:r>
      <w:r>
        <w:t xml:space="preserve">in the same sentence. You’ll use this structure on the Exit Ticket and in your notes.”</w:t>
      </w:r>
    </w:p>
    <w:p>
      <w:pPr>
        <w:pStyle w:val="BlockText"/>
      </w:pPr>
      <w:r>
        <w:t xml:space="preserve">“Two more terms name the things every concentration formula compares. The</w:t>
      </w:r>
      <w:r>
        <w:t xml:space="preserve"> </w:t>
      </w:r>
      <w:r>
        <w:rPr>
          <w:b/>
          <w:bCs/>
        </w:rPr>
        <w:t xml:space="preserve">solute</w:t>
      </w:r>
      <w:r>
        <w:t xml:space="preserve"> </w:t>
      </w:r>
      <w:r>
        <w:t xml:space="preserve">is the substance being dissolved — the lead, the salt, the NaOH. The</w:t>
      </w:r>
      <w:r>
        <w:t xml:space="preserve"> </w:t>
      </w:r>
      <w:r>
        <w:rPr>
          <w:b/>
          <w:bCs/>
        </w:rPr>
        <w:t xml:space="preserve">solution</w:t>
      </w:r>
      <w:r>
        <w:t xml:space="preserve"> </w:t>
      </w:r>
      <w:r>
        <w:t xml:space="preserve">is the whole mixture — solute plus the water it dissolves into. Every concentration is solute measured against solution: molarity is moles of solute per liter of solution; percent by mass and ppm are mass of solute per mass of solution. Same pattern, three units.”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2950"/>
        </w:numPr>
      </w:pPr>
      <w:r>
        <w:t xml:space="preserve">“In the phrase</w:t>
      </w:r>
      <w:r>
        <w:t xml:space="preserve"> </w:t>
      </w:r>
      <w:r>
        <w:t xml:space="preserve">‘2.00 M NaOH solution,’</w:t>
      </w:r>
      <w:r>
        <w:t xml:space="preserve"> </w:t>
      </w:r>
      <w:r>
        <w:t xml:space="preserve">which word is the solute and which is the solution?”</w:t>
      </w:r>
      <w:r>
        <w:t xml:space="preserve"> </w:t>
      </w:r>
      <w:r>
        <w:t xml:space="preserve">—</w:t>
      </w:r>
      <w:r>
        <w:t xml:space="preserve"> </w:t>
      </w:r>
      <w:r>
        <w:rPr>
          <w:i/>
          <w:iCs/>
        </w:rPr>
        <w:t xml:space="preserve">Expected response:</w:t>
      </w:r>
      <w:r>
        <w:t xml:space="preserve"> </w:t>
      </w:r>
      <w:r>
        <w:t xml:space="preserve">NaOH is the solute (the dissolved substance); the solution is the NaOH-plus-water mixture as a whole. The 2.00 M is the molarity.</w:t>
      </w:r>
    </w:p>
    <w:p>
      <w:pPr>
        <w:pStyle w:val="Compact"/>
        <w:numPr>
          <w:ilvl w:val="0"/>
          <w:numId w:val="2950"/>
        </w:numPr>
      </w:pPr>
      <w:r>
        <w:t xml:space="preserve">“Where on the Reference Tables do you find the three concentration formulas?”</w:t>
      </w:r>
      <w:r>
        <w:t xml:space="preserve"> </w:t>
      </w:r>
      <w:r>
        <w:t xml:space="preserve">—</w:t>
      </w:r>
      <w:r>
        <w:t xml:space="preserve"> </w:t>
      </w:r>
      <w:r>
        <w:rPr>
          <w:i/>
          <w:iCs/>
        </w:rPr>
        <w:t xml:space="preserve">Expected response:</w:t>
      </w:r>
      <w:r>
        <w:t xml:space="preserve"> </w:t>
      </w:r>
      <w:r>
        <w:t xml:space="preserve">Reference Table T (Important Formulas and Equations) in the 2025 NYS Chemistry Reference Tables lists molarity, percent by mass, and parts per million.</w:t>
      </w:r>
    </w:p>
    <w:p>
      <w:r>
        <w:pict>
          <v:rect style="width:0;height:1.5pt" o:hralign="center" o:hrstd="t" o:hr="t"/>
        </w:pict>
      </w:r>
    </w:p>
    <w:bookmarkEnd w:id="3869"/>
    <w:bookmarkEnd w:id="3870"/>
    <w:bookmarkStart w:id="3873" w:name="phase-4-elaborate-36-40-min-60"/>
    <w:p>
      <w:pPr>
        <w:pStyle w:val="Heading3"/>
      </w:pPr>
      <w:r>
        <w:t xml:space="preserve">Phase 4 · Elaborate</w:t>
      </w:r>
      <w:r>
        <w:t xml:space="preserve"> </w:t>
      </w:r>
      <w:r>
        <w:rPr>
          <w:i/>
          <w:iCs/>
        </w:rPr>
        <w:t xml:space="preserve">(36 – 40 min)</w:t>
      </w:r>
    </w:p>
    <w:bookmarkStart w:id="3871" w:name="Xa53f9a80f67e9b35bd5d69b393a4a01a7ba1383"/>
    <w:p>
      <w:pPr>
        <w:pStyle w:val="Heading4"/>
      </w:pPr>
      <w:r>
        <w:t xml:space="preserve">36–39 min · Revise the model + Appositive + Because/But/So expansion + dilution</w:t>
      </w:r>
    </w:p>
    <w:p>
      <w:pPr>
        <w:pStyle w:val="FirstParagraph"/>
      </w:pPr>
      <w:r>
        <w:t xml:space="preserve">Students return to their Initial Model (the 0.50 mol NaCl molarity comparison). They annotate it: label moles ÷ liters as</w:t>
      </w:r>
      <w:r>
        <w:t xml:space="preserve"> </w:t>
      </w:r>
      <w:r>
        <w:t xml:space="preserve">“concentration ratio,”</w:t>
      </w:r>
      <w:r>
        <w:t xml:space="preserve"> </w:t>
      </w:r>
      <w:r>
        <w:t xml:space="preserve">write the molarity in mol/L, and write an appositive sentence defining the result.</w:t>
      </w:r>
    </w:p>
    <w:p>
      <w:pPr>
        <w:pStyle w:val="BodyText"/>
      </w:pPr>
      <w:r>
        <w:rPr>
          <w:b/>
          <w:bCs/>
        </w:rPr>
        <w:t xml:space="preserve">Appositive sentence (model on board):</w:t>
      </w:r>
    </w:p>
    <w:p>
      <w:pPr>
        <w:pStyle w:val="BlockText"/>
      </w:pPr>
      <w:r>
        <w:rPr>
          <w:i/>
          <w:iCs/>
        </w:rPr>
        <w:t xml:space="preserve">“Molarity — the number of moles of solute dissolved in one liter of solution — is found by dividing moles of solute by liters of solution.”</w:t>
      </w:r>
    </w:p>
    <w:p>
      <w:pPr>
        <w:pStyle w:val="FirstParagraph"/>
      </w:pPr>
      <w:r>
        <w:t xml:space="preserve">Ask students to write a parallel appositive for the NaOH solution:</w:t>
      </w:r>
    </w:p>
    <w:p>
      <w:pPr>
        <w:pStyle w:val="BlockText"/>
      </w:pPr>
      <w:r>
        <w:rPr>
          <w:i/>
          <w:iCs/>
        </w:rPr>
        <w:t xml:space="preserve">“The molarity of the sodium hydroxide solution — ___ M — is found by dividing ___ mol of NaOH by ___ L of solution.”</w:t>
      </w:r>
    </w:p>
    <w:p>
      <w:pPr>
        <w:pStyle w:val="FirstParagraph"/>
      </w:pPr>
      <w:r>
        <w:rPr>
          <w:b/>
          <w:bCs/>
        </w:rPr>
        <w:t xml:space="preserve">Introduce dilution (the M₁V₁ = M₂V₂ skill) with a worked model:</w:t>
      </w:r>
    </w:p>
    <w:p>
      <w:pPr>
        <w:pStyle w:val="BlockText"/>
      </w:pPr>
      <w:r>
        <w:t xml:space="preserve">“When you add water to a solution, you do not add any solute — you just spread the same solute through more solution. So moles of solute stay constant. That gives the dilution equation: M₁V₁ = M₂V₂, where moles (M × V) before equals moles after.”</w:t>
      </w:r>
    </w:p>
    <w:p>
      <w:pPr>
        <w:pStyle w:val="FirstParagraph"/>
      </w:pPr>
      <w:r>
        <w:t xml:space="preserve">Model one aloud, tied to the serial-dilution demo:</w:t>
      </w:r>
    </w:p>
    <w:p>
      <w:pPr>
        <w:pStyle w:val="BlockText"/>
      </w:pPr>
      <w:r>
        <w:t xml:space="preserve">“Suppose you take 50.0 mL of 2.00 M NaOH and dilute it to 200. mL. What is the new molarity? M₁V₁ = M₂V₂ → (2.00 M)(50.0 mL) = M₂(200. mL) → M₂ = (2.00 × 50.0) ÷ 200. =</w:t>
      </w:r>
      <w:r>
        <w:t xml:space="preserve"> </w:t>
      </w:r>
      <w:r>
        <w:rPr>
          <w:b/>
          <w:bCs/>
        </w:rPr>
        <w:t xml:space="preserve">0.500 M</w:t>
      </w:r>
      <w:r>
        <w:t xml:space="preserve">. The volume quadrupled, so the concentration dropped to one-fourth — exactly what we saw when the dye faded.”</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city’s water tests at 5 ppm of lead, even though 5 sounds like a tiny number.”</w:t>
      </w:r>
    </w:p>
    <w:p>
      <w:pPr>
        <w:pStyle w:val="FirstParagraph"/>
      </w:pPr>
      <w:r>
        <w:t xml:space="preserve">Model one aloud:</w:t>
      </w:r>
    </w:p>
    <w:p>
      <w:pPr>
        <w:pStyle w:val="BlockText"/>
      </w:pPr>
      <w:r>
        <w:t xml:space="preserve">“5 ppm of lead is dangerous</w:t>
      </w:r>
      <w:r>
        <w:t xml:space="preserve"> </w:t>
      </w:r>
      <w:r>
        <w:rPr>
          <w:b/>
          <w:bCs/>
        </w:rPr>
        <w:t xml:space="preserve">because</w:t>
      </w:r>
      <w:r>
        <w:t xml:space="preserve"> </w:t>
      </w:r>
      <w:r>
        <w:t xml:space="preserve">ppm is a concentration — a ratio of solute to solution — so 5 ppm means 5 mg of lead in every liter of water you actually drink —</w:t>
      </w:r>
      <w:r>
        <w:t xml:space="preserve"> </w:t>
      </w:r>
      <w:r>
        <w:rPr>
          <w:b/>
          <w:bCs/>
        </w:rPr>
        <w:t xml:space="preserve">but</w:t>
      </w:r>
      <w:r>
        <w:t xml:space="preserve"> </w:t>
      </w:r>
      <w:r>
        <w:t xml:space="preserve">the EPA action level is only 0.015 ppm, more than 300 times lower —</w:t>
      </w:r>
      <w:r>
        <w:t xml:space="preserve"> </w:t>
      </w:r>
      <w:r>
        <w:rPr>
          <w:b/>
          <w:bCs/>
        </w:rPr>
        <w:t xml:space="preserve">so</w:t>
      </w:r>
      <w:r>
        <w:t xml:space="preserve"> </w:t>
      </w:r>
      <w:r>
        <w:t xml:space="preserve">the raw number 5 is misleading; what matters is that the concentration is hundreds of times above the safe limit.”</w:t>
      </w:r>
    </w:p>
    <w:p>
      <w:pPr>
        <w:pStyle w:val="FirstParagraph"/>
      </w:pPr>
      <w:r>
        <w:t xml:space="preserve">Then have students write their own B/B/S using one of these starters:</w:t>
      </w:r>
    </w:p>
    <w:p>
      <w:pPr>
        <w:pStyle w:val="Compact"/>
        <w:numPr>
          <w:ilvl w:val="0"/>
          <w:numId w:val="2951"/>
        </w:numPr>
      </w:pPr>
      <w:r>
        <w:rPr>
          <w:i/>
          <w:iCs/>
        </w:rPr>
        <w:t xml:space="preserve">“A student dilutes a solution by adding water and is surprised the concentration drops…”</w:t>
      </w:r>
    </w:p>
    <w:p>
      <w:pPr>
        <w:pStyle w:val="Compact"/>
        <w:numPr>
          <w:ilvl w:val="0"/>
          <w:numId w:val="2951"/>
        </w:numPr>
      </w:pPr>
      <w:r>
        <w:rPr>
          <w:i/>
          <w:iCs/>
        </w:rPr>
        <w:t xml:space="preserve">“Two solutions both contain 0.50 mol of solute, but one is more concentrated than the other…”</w:t>
      </w:r>
    </w:p>
    <w:p>
      <w:pPr>
        <w:pStyle w:val="FirstParagraph"/>
      </w:pPr>
      <w:r>
        <w:rPr>
          <w:b/>
          <w:bCs/>
        </w:rPr>
        <w:t xml:space="preserve">Anticipated student responses:</w:t>
      </w:r>
    </w:p>
    <w:p>
      <w:pPr>
        <w:pStyle w:val="Compact"/>
        <w:numPr>
          <w:ilvl w:val="0"/>
          <w:numId w:val="2952"/>
        </w:numPr>
      </w:pPr>
      <w:r>
        <w:t xml:space="preserve">“Because adding water doesn’t remove solute, it just spreads it out.”</w:t>
      </w:r>
      <w:r>
        <w:t xml:space="preserve"> </w:t>
      </w:r>
      <w:r>
        <w:t xml:space="preserve">— good start; push for the So:</w:t>
      </w:r>
      <w:r>
        <w:t xml:space="preserve"> </w:t>
      </w:r>
      <w:r>
        <w:t xml:space="preserve">“so the molarity goes down even though the moles of solute never changed.”</w:t>
      </w:r>
    </w:p>
    <w:p>
      <w:pPr>
        <w:pStyle w:val="Compact"/>
        <w:numPr>
          <w:ilvl w:val="0"/>
          <w:numId w:val="2952"/>
        </w:numPr>
      </w:pPr>
      <w:r>
        <w:t xml:space="preserve">“Because concentration is a ratio, not a total.”</w:t>
      </w:r>
      <w:r>
        <w:t xml:space="preserve"> </w:t>
      </w:r>
      <w:r>
        <w:t xml:space="preserve">— excellent; push for the contrast:</w:t>
      </w:r>
      <w:r>
        <w:t xml:space="preserve"> </w:t>
      </w:r>
      <w:r>
        <w:t xml:space="preserve">“but two solutions can have the same moles of solute and different concentrations, so the volume of solution decides which is more concentrated.”</w:t>
      </w:r>
    </w:p>
    <w:bookmarkEnd w:id="3871"/>
    <w:bookmarkStart w:id="3872" w:name="min-return-to-the-phenomenon-59"/>
    <w:p>
      <w:pPr>
        <w:pStyle w:val="Heading4"/>
      </w:pPr>
      <w:r>
        <w:t xml:space="preserve">39–40 min · Return to the phenomenon</w:t>
      </w:r>
    </w:p>
    <w:p>
      <w:pPr>
        <w:pStyle w:val="BlockText"/>
      </w:pPr>
      <w:r>
        <w:t xml:space="preserve">“Return to the water notice — 5 ppm of lead. Now you have three tools: molarity, percent by mass, and ppm. ppm told us the lead is 5 parts per million — 5 mg per liter. The EPA action level is 0.015 ppm. Quickly: about how many times over the action level is the city’s water?”</w:t>
      </w:r>
    </w:p>
    <w:p>
      <w:pPr>
        <w:pStyle w:val="FirstParagraph"/>
      </w:pPr>
      <w:r>
        <w:t xml:space="preserve">Target: 5 ÷ 0.015 ≈ 333 times over the action level. The</w:t>
      </w:r>
      <w:r>
        <w:t xml:space="preserve"> </w:t>
      </w:r>
      <w:r>
        <w:t xml:space="preserve">“small”</w:t>
      </w:r>
      <w:r>
        <w:t xml:space="preserve"> </w:t>
      </w:r>
      <w:r>
        <w:t xml:space="preserve">number is a serious problem.</w:t>
      </w:r>
    </w:p>
    <w:p>
      <w:pPr>
        <w:pStyle w:val="BlockText"/>
      </w:pPr>
      <w:r>
        <w:t xml:space="preserve">“That is the power of concentration. The same word —</w:t>
      </w:r>
      <w:r>
        <w:t xml:space="preserve"> </w:t>
      </w:r>
      <w:r>
        <w:t xml:space="preserve">‘a little’</w:t>
      </w:r>
      <w:r>
        <w:t xml:space="preserve"> </w:t>
      </w:r>
      <w:r>
        <w:t xml:space="preserve">— means safe in one solution and a crisis in another. Concentration turns a vague feeling into an exact, decidable number. That is what makes water safety, medicine dosing, and chemistry itself quantitative.”</w:t>
      </w:r>
    </w:p>
    <w:p>
      <w:r>
        <w:pict>
          <v:rect style="width:0;height:1.5pt" o:hralign="center" o:hrstd="t" o:hr="t"/>
        </w:pict>
      </w:r>
    </w:p>
    <w:bookmarkEnd w:id="3872"/>
    <w:bookmarkEnd w:id="3873"/>
    <w:bookmarkStart w:id="3875" w:name="phase-5-evaluate-40-42-min-60"/>
    <w:p>
      <w:pPr>
        <w:pStyle w:val="Heading3"/>
      </w:pPr>
      <w:r>
        <w:t xml:space="preserve">Phase 5 · Evaluate</w:t>
      </w:r>
      <w:r>
        <w:t xml:space="preserve"> </w:t>
      </w:r>
      <w:r>
        <w:rPr>
          <w:i/>
          <w:iCs/>
        </w:rPr>
        <w:t xml:space="preserve">(40 – 42 min)</w:t>
      </w:r>
    </w:p>
    <w:bookmarkStart w:id="3874" w:name="min-exit-ticket-closing-reflection-60"/>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molarity of a solution made by dissolving 0.25 mol of KCl in enough water to make 0.50 L of solution. Show your work and the unit.</w:t>
      </w:r>
      <w:r>
        <w:t xml:space="preserve"> </w:t>
      </w:r>
      <w:r>
        <w:rPr>
          <w:i/>
          <w:iCs/>
        </w:rPr>
        <w:t xml:space="preserve">(b) A solution contains 15 g of sugar dissolved in a solution with a total mass of 300 g. Calculate the percent by mass of sugar.</w:t>
      </w:r>
      <w:r>
        <w:t xml:space="preserve"> </w:t>
      </w:r>
      <w:r>
        <w:rPr>
          <w:i/>
          <w:iCs/>
        </w:rPr>
        <w:t xml:space="preserve">(c) You take 100. mL of 6.0 M HCl and dilute it to 300. mL. Use M₁V₁ = M₂V₂ to find the new molarity.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number that looked small — 5 ppm — turned out to be dangerous once we understood concentration. In one sentence: what is one place in your own life where</w:t>
      </w:r>
      <w:r>
        <w:t xml:space="preserve"> </w:t>
      </w:r>
      <w:r>
        <w:t xml:space="preserve">‘how much’</w:t>
      </w:r>
      <w:r>
        <w:t xml:space="preserve"> </w:t>
      </w:r>
      <w:r>
        <w:t xml:space="preserve">depends on what it’s mixed into, and who helped you see the idea today?”</w:t>
      </w:r>
    </w:p>
    <w:p>
      <w:pPr>
        <w:pStyle w:val="FirstParagraph"/>
      </w:pPr>
      <w:r>
        <w:t xml:space="preserve">Collect worksheets; note which students convert grams to moles before computing molarity versus students who divide grams by liters directly. The grams-to-moles step (using GFM) is the main procedural stumbling block — target those students for a brief one-on-one check at the start of the molarity lab.</w:t>
      </w:r>
    </w:p>
    <w:p>
      <w:r>
        <w:pict>
          <v:rect style="width:0;height:1.5pt" o:hralign="center" o:hrstd="t" o:hr="t"/>
        </w:pict>
      </w:r>
    </w:p>
    <w:bookmarkEnd w:id="3874"/>
    <w:bookmarkEnd w:id="3875"/>
    <w:bookmarkStart w:id="3876" w:name="common-misconceptions-60"/>
    <w:p>
      <w:pPr>
        <w:pStyle w:val="Heading3"/>
      </w:pPr>
      <w:r>
        <w:t xml:space="preserve">Common Misconceptions</w:t>
      </w:r>
    </w:p>
    <w:p>
      <w:pPr>
        <w:pStyle w:val="Compact"/>
        <w:numPr>
          <w:ilvl w:val="0"/>
          <w:numId w:val="2953"/>
        </w:numPr>
      </w:pPr>
      <w:r>
        <w:rPr>
          <w:b/>
          <w:bCs/>
        </w:rPr>
        <w:t xml:space="preserve">Misconception:</w:t>
      </w:r>
      <w:r>
        <w:t xml:space="preserve"> </w:t>
      </w:r>
      <w:r>
        <w:t xml:space="preserve">“Molarity is grams of solute per liter of solution.”</w:t>
      </w:r>
      <w:r>
        <w:t xml:space="preserve"> </w:t>
      </w:r>
      <w:r>
        <w:t xml:space="preserve">→</w:t>
      </w:r>
      <w:r>
        <w:t xml:space="preserve"> </w:t>
      </w:r>
      <w:r>
        <w:rPr>
          <w:b/>
          <w:bCs/>
        </w:rPr>
        <w:t xml:space="preserve">Correction:</w:t>
      </w:r>
      <w:r>
        <w:t xml:space="preserve"> </w:t>
      </w:r>
      <w:r>
        <w:t xml:space="preserve">Molarity is</w:t>
      </w:r>
      <w:r>
        <w:t xml:space="preserve"> </w:t>
      </w:r>
      <w:r>
        <w:rPr>
          <w:i/>
          <w:iCs/>
        </w:rPr>
        <w:t xml:space="preserve">moles</w:t>
      </w:r>
      <w:r>
        <w:t xml:space="preserve"> </w:t>
      </w:r>
      <w:r>
        <w:t xml:space="preserve">of solute per liter, not grams. You must convert grams to moles first using the gram formula mass (Lesson 06). A solution with 40.0 g of NaOH in 0.500 L is 2.00 M, not 80 M — because 40.0 g of NaOH is only 1.00 mol.</w:t>
      </w:r>
    </w:p>
    <w:p>
      <w:pPr>
        <w:pStyle w:val="Compact"/>
        <w:numPr>
          <w:ilvl w:val="0"/>
          <w:numId w:val="2953"/>
        </w:numPr>
      </w:pPr>
      <w:r>
        <w:rPr>
          <w:b/>
          <w:bCs/>
        </w:rPr>
        <w:t xml:space="preserve">Misconception:</w:t>
      </w:r>
      <w:r>
        <w:t xml:space="preserve"> </w:t>
      </w:r>
      <w:r>
        <w:t xml:space="preserve">“A solution with more solute is always more concentrated.”</w:t>
      </w:r>
      <w:r>
        <w:t xml:space="preserve"> </w:t>
      </w:r>
      <w:r>
        <w:t xml:space="preserve">→</w:t>
      </w:r>
      <w:r>
        <w:t xml:space="preserve"> </w:t>
      </w:r>
      <w:r>
        <w:rPr>
          <w:b/>
          <w:bCs/>
        </w:rPr>
        <w:t xml:space="preserve">Correction:</w:t>
      </w:r>
      <w:r>
        <w:t xml:space="preserve"> </w:t>
      </w:r>
      <w:r>
        <w:t xml:space="preserve">Concentration is a</w:t>
      </w:r>
      <w:r>
        <w:t xml:space="preserve"> </w:t>
      </w:r>
      <w:r>
        <w:rPr>
          <w:i/>
          <w:iCs/>
        </w:rPr>
        <w:t xml:space="preserve">ratio</w:t>
      </w:r>
      <w:r>
        <w:t xml:space="preserve"> </w:t>
      </w:r>
      <w:r>
        <w:t xml:space="preserve">of solute to solution, not a raw amount. Two spoons of salt in four cups of water is</w:t>
      </w:r>
      <w:r>
        <w:t xml:space="preserve"> </w:t>
      </w:r>
      <w:r>
        <w:rPr>
          <w:i/>
          <w:iCs/>
        </w:rPr>
        <w:t xml:space="preserve">less</w:t>
      </w:r>
      <w:r>
        <w:t xml:space="preserve"> </w:t>
      </w:r>
      <w:r>
        <w:t xml:space="preserve">concentrated than one spoon in one cup, because the ratio (0.5 vs. 1) is smaller. The amount of solution in the denominator matters just as much as the solute on top.</w:t>
      </w:r>
    </w:p>
    <w:p>
      <w:pPr>
        <w:pStyle w:val="Compact"/>
        <w:numPr>
          <w:ilvl w:val="0"/>
          <w:numId w:val="2953"/>
        </w:numPr>
      </w:pPr>
      <w:r>
        <w:rPr>
          <w:b/>
          <w:bCs/>
        </w:rPr>
        <w:t xml:space="preserve">Misconception:</w:t>
      </w:r>
      <w:r>
        <w:t xml:space="preserve"> </w:t>
      </w:r>
      <w:r>
        <w:t xml:space="preserve">“Percent by mass and ppm are completely different formulas.”</w:t>
      </w:r>
      <w:r>
        <w:t xml:space="preserve"> </w:t>
      </w:r>
      <w:r>
        <w:t xml:space="preserve">→</w:t>
      </w:r>
      <w:r>
        <w:t xml:space="preserve"> </w:t>
      </w:r>
      <w:r>
        <w:rPr>
          <w:b/>
          <w:bCs/>
        </w:rPr>
        <w:t xml:space="preserve">Correction:</w:t>
      </w:r>
      <w:r>
        <w:t xml:space="preserve"> </w:t>
      </w:r>
      <w:r>
        <w:t xml:space="preserve">They are the</w:t>
      </w:r>
      <w:r>
        <w:t xml:space="preserve"> </w:t>
      </w:r>
      <w:r>
        <w:rPr>
          <w:i/>
          <w:iCs/>
        </w:rPr>
        <w:t xml:space="preserve">same</w:t>
      </w:r>
      <w:r>
        <w:t xml:space="preserve"> </w:t>
      </w:r>
      <w:r>
        <w:t xml:space="preserve">fraction — mass of solute ÷ mass of solution — scaled by different factors. Percent multiplies by 100; ppm multiplies by 1,000,000. ppm is simply the unit chemists reach for when the percent would be a tiny decimal, as with trace contaminants like lead.</w:t>
      </w:r>
    </w:p>
    <w:p>
      <w:pPr>
        <w:pStyle w:val="Compact"/>
        <w:numPr>
          <w:ilvl w:val="0"/>
          <w:numId w:val="2953"/>
        </w:numPr>
      </w:pPr>
      <w:r>
        <w:rPr>
          <w:b/>
          <w:bCs/>
        </w:rPr>
        <w:t xml:space="preserve">Misconception:</w:t>
      </w:r>
      <w:r>
        <w:t xml:space="preserve"> </w:t>
      </w:r>
      <w:r>
        <w:t xml:space="preserve">“Diluting a solution removes some of the solute, so there is less of it.”</w:t>
      </w:r>
      <w:r>
        <w:t xml:space="preserve"> </w:t>
      </w:r>
      <w:r>
        <w:t xml:space="preserve">→</w:t>
      </w:r>
      <w:r>
        <w:t xml:space="preserve"> </w:t>
      </w:r>
      <w:r>
        <w:rPr>
          <w:b/>
          <w:bCs/>
        </w:rPr>
        <w:t xml:space="preserve">Correction:</w:t>
      </w:r>
      <w:r>
        <w:t xml:space="preserve"> </w:t>
      </w:r>
      <w:r>
        <w:t xml:space="preserve">Dilution adds</w:t>
      </w:r>
      <w:r>
        <w:t xml:space="preserve"> </w:t>
      </w:r>
      <w:r>
        <w:rPr>
          <w:i/>
          <w:iCs/>
        </w:rPr>
        <w:t xml:space="preserve">solvent</w:t>
      </w:r>
      <w:r>
        <w:t xml:space="preserve"> </w:t>
      </w:r>
      <w:r>
        <w:t xml:space="preserve">(water), not solute. The moles of solute stay exactly the same; they are just spread through a larger volume, so the concentration drops. That conservation of moles is precisely why M₁V₁ = M₂V₂ works.</w:t>
      </w:r>
    </w:p>
    <w:p>
      <w:pPr>
        <w:pStyle w:val="Compact"/>
        <w:numPr>
          <w:ilvl w:val="0"/>
          <w:numId w:val="2953"/>
        </w:numPr>
      </w:pPr>
      <w:r>
        <w:rPr>
          <w:b/>
          <w:bCs/>
        </w:rPr>
        <w:t xml:space="preserve">Misconception:</w:t>
      </w:r>
      <w:r>
        <w:t xml:space="preserve"> </w:t>
      </w:r>
      <w:r>
        <w:t xml:space="preserve">“5 ppm is a small number, so it must be safe.”</w:t>
      </w:r>
      <w:r>
        <w:t xml:space="preserve"> </w:t>
      </w:r>
      <w:r>
        <w:t xml:space="preserve">→</w:t>
      </w:r>
      <w:r>
        <w:t xml:space="preserve"> </w:t>
      </w:r>
      <w:r>
        <w:rPr>
          <w:b/>
          <w:bCs/>
        </w:rPr>
        <w:t xml:space="preserve">Correction:</w:t>
      </w:r>
      <w:r>
        <w:t xml:space="preserve"> </w:t>
      </w:r>
      <w:r>
        <w:t xml:space="preserve">ppm is a concentration unit, and whether a concentration is safe depends entirely on the substance. 5 ppm of dissolved oxygen is healthy for fish; 5 ppm of lead in drinking water is over 300 times the EPA action level and a serious hazard. The number alone tells you nothing — you need the substance and the comparison standard.</w:t>
      </w:r>
    </w:p>
    <w:p>
      <w:r>
        <w:pict>
          <v:rect style="width:0;height:1.5pt" o:hralign="center" o:hrstd="t" o:hr="t"/>
        </w:pict>
      </w:r>
    </w:p>
    <w:bookmarkEnd w:id="3876"/>
    <w:bookmarkStart w:id="3877" w:name="access-differentiation-60"/>
    <w:p>
      <w:pPr>
        <w:pStyle w:val="Heading3"/>
      </w:pPr>
      <w:r>
        <w:t xml:space="preserve">Access &amp; Differentiation</w:t>
      </w:r>
    </w:p>
    <w:p>
      <w:pPr>
        <w:pStyle w:val="Compact"/>
        <w:numPr>
          <w:ilvl w:val="0"/>
          <w:numId w:val="2954"/>
        </w:numPr>
      </w:pPr>
      <w:r>
        <w:rPr>
          <w:b/>
          <w:bCs/>
        </w:rPr>
        <w:t xml:space="preserve">ELL/ENL supports:</w:t>
      </w:r>
      <w:r>
        <w:t xml:space="preserve"> </w:t>
      </w:r>
      <w:r>
        <w:t xml:space="preserve">Concentration formula card pre-printed with the three formulas and what each variable means (M = mol ÷ L; % by mass = solute mass ÷ solution mass × 100; ppm = solute mass ÷ solution mass × 1,000,000) and sentence frame:</w:t>
      </w:r>
      <w:r>
        <w:t xml:space="preserve"> </w:t>
      </w:r>
      <w:r>
        <w:rPr>
          <w:i/>
          <w:iCs/>
        </w:rPr>
        <w:t xml:space="preserve">“The ___ of this solution is ___ because there are ___ of solute in ___ of solution.”</w:t>
      </w:r>
      <w:r>
        <w:t xml:space="preserve"> </w:t>
      </w:r>
      <w:r>
        <w:t xml:space="preserve">Word-choice box displayed on the board throughout: {molarity, solute, solution, concentration, dilute, ppm}. Pair each formula with the dye-cup visual so students self-check: darker cup = higher concentration.</w:t>
      </w:r>
    </w:p>
    <w:p>
      <w:pPr>
        <w:pStyle w:val="Compact"/>
        <w:numPr>
          <w:ilvl w:val="0"/>
          <w:numId w:val="2954"/>
        </w:numPr>
      </w:pPr>
      <w:r>
        <w:rPr>
          <w:b/>
          <w:bCs/>
        </w:rPr>
        <w:t xml:space="preserve">IEP/SPED supports:</w:t>
      </w:r>
      <w:r>
        <w:t xml:space="preserve"> </w:t>
      </w:r>
      <w:r>
        <w:t xml:space="preserve">Pre-fill the gram formula masses needed for practice (NaOH = 40.0, KCl = 74.6, NaCl = 58.5) on the student’s card so the GFM lookup is removed as a barrier. Provide a labeled</w:t>
      </w:r>
      <w:r>
        <w:t xml:space="preserve"> </w:t>
      </w:r>
      <w:r>
        <w:t xml:space="preserve">“solute on top, solution on bottom”</w:t>
      </w:r>
      <w:r>
        <w:t xml:space="preserve"> </w:t>
      </w:r>
      <w:r>
        <w:t xml:space="preserve">template for every ratio so students never invert the fraction. For dilution, give a pre-drawn M₁V₁ = M₂V₂ box with the four slots labeled. Calculator use expected for all arithmetic; the conceptual work (identifying solute vs. solution, choosing the right formula) is the skill target.</w:t>
      </w:r>
    </w:p>
    <w:p>
      <w:pPr>
        <w:pStyle w:val="Compact"/>
        <w:numPr>
          <w:ilvl w:val="0"/>
          <w:numId w:val="2954"/>
        </w:numPr>
      </w:pPr>
      <w:r>
        <w:rPr>
          <w:b/>
          <w:bCs/>
        </w:rPr>
        <w:t xml:space="preserve">Extensions:</w:t>
      </w:r>
      <w:r>
        <w:t xml:space="preserve"> </w:t>
      </w:r>
      <w:r>
        <w:t xml:space="preserve">(1) Convert the NaOH solution’s ppm (76,900 ppm) back to percent by mass and confirm it equals 7.69 % — what is the exact relationship between ppm and percent? (Answer: ppm = percent × 10,000.) (2) A doctor orders a 0.90 % by mass saline drip. If a patient receives 1,000 g of this solution, how many grams of NaCl enter their body? (3) Research: why do environmental agencies report lead in ppb instead of ppm or molarity? How does the choice of unit make a trace contaminant easier to discuss?</w:t>
      </w:r>
    </w:p>
    <w:p>
      <w:r>
        <w:pict>
          <v:rect style="width:0;height:1.5pt" o:hralign="center" o:hrstd="t" o:hr="t"/>
        </w:pict>
      </w:r>
    </w:p>
    <w:bookmarkEnd w:id="3877"/>
    <w:bookmarkStart w:id="3878" w:name="strategy-spotlight-60"/>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concentration vocabulary because the terms (molarity, ppm, percent by mass) are easy to confuse — embedding a precise definition inside a subject-verb sentence forces the student to commit to what each one actually measures.</w:t>
      </w:r>
    </w:p>
    <w:p>
      <w:pPr>
        <w:pStyle w:val="BodyText"/>
      </w:pPr>
      <w:r>
        <w:rPr>
          <w:b/>
          <w:bCs/>
        </w:rPr>
        <w:t xml:space="preserve">The target appositive for this lesson:</w:t>
      </w:r>
    </w:p>
    <w:p>
      <w:pPr>
        <w:pStyle w:val="BlockText"/>
      </w:pPr>
      <w:r>
        <w:rPr>
          <w:i/>
          <w:iCs/>
        </w:rPr>
        <w:t xml:space="preserve">Molarity — the number of moles of solute dissolved in one liter of solution — is found by dividing moles of solute by liters of solution.</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2955"/>
        </w:numPr>
      </w:pPr>
      <w:r>
        <w:t xml:space="preserve">Post and read aloud the model appositive sentence together (Phase 3 vocabulary).</w:t>
      </w:r>
    </w:p>
    <w:p>
      <w:pPr>
        <w:pStyle w:val="Compact"/>
        <w:numPr>
          <w:ilvl w:val="0"/>
          <w:numId w:val="2955"/>
        </w:numPr>
      </w:pPr>
      <w:r>
        <w:t xml:space="preserve">Ask students to write a parallel appositive for a specific solution:</w:t>
      </w:r>
      <w:r>
        <w:t xml:space="preserve"> </w:t>
      </w:r>
      <w:r>
        <w:rPr>
          <w:i/>
          <w:iCs/>
        </w:rPr>
        <w:t xml:space="preserve">“The molarity of the sodium hydroxide solution — ___ M — is found by…”</w:t>
      </w:r>
      <w:r>
        <w:t xml:space="preserve"> </w:t>
      </w:r>
      <w:r>
        <w:t xml:space="preserve">This requires them to substitute in the value they calculated in Phase 2, confirming that the abstract definition connects to their concrete work.</w:t>
      </w:r>
    </w:p>
    <w:p>
      <w:pPr>
        <w:pStyle w:val="Compact"/>
        <w:numPr>
          <w:ilvl w:val="0"/>
          <w:numId w:val="2955"/>
        </w:numPr>
      </w:pPr>
      <w:r>
        <w:t xml:space="preserve">In Phase 4, students write their own appositive for percent by mass or ppm. Cold-call two or three students; ask: does the appositive phrase correctly define the term? Does the main clause describe the process?</w:t>
      </w:r>
    </w:p>
    <w:p>
      <w:pPr>
        <w:pStyle w:val="FirstParagraph"/>
      </w:pPr>
      <w:r>
        <w:rPr>
          <w:b/>
          <w:bCs/>
        </w:rPr>
        <w:t xml:space="preserve">Why the appositive fits concentration:</w:t>
      </w:r>
      <w:r>
        <w:t xml:space="preserve"> </w:t>
      </w:r>
      <w:r>
        <w:t xml:space="preserve">The three concentration terms share one structure — solute over solution — but differ in unit and scale. The appositive makes the distinction explicit in a single sentence:</w:t>
      </w:r>
      <w:r>
        <w:t xml:space="preserve"> </w:t>
      </w:r>
      <w:r>
        <w:rPr>
          <w:i/>
          <w:iCs/>
        </w:rPr>
        <w:t xml:space="preserve">molarity — moles per liter —</w:t>
      </w:r>
      <w:r>
        <w:t xml:space="preserve">,</w:t>
      </w:r>
      <w:r>
        <w:t xml:space="preserve"> </w:t>
      </w:r>
      <w:r>
        <w:rPr>
          <w:i/>
          <w:iCs/>
        </w:rPr>
        <w:t xml:space="preserve">percent by mass — grams of solute per 100 grams of solution —</w:t>
      </w:r>
      <w:r>
        <w:t xml:space="preserve">,</w:t>
      </w:r>
      <w:r>
        <w:t xml:space="preserve"> </w:t>
      </w:r>
      <w:r>
        <w:rPr>
          <w:i/>
          <w:iCs/>
        </w:rPr>
        <w:t xml:space="preserve">parts per million — grams of solute per million grams of solution —</w:t>
      </w:r>
      <w:r>
        <w:t xml:space="preserve">. Students who can write all three appositives are far less likely to plug a mass into the molarity formula or confuse the × 100 and × 1,000,000 scale factors.</w:t>
      </w:r>
    </w:p>
    <w:p>
      <w:pPr>
        <w:pStyle w:val="BodyText"/>
      </w:pPr>
      <w:r>
        <w:rPr>
          <w:b/>
          <w:bCs/>
        </w:rPr>
        <w:t xml:space="preserve">CRSE connection:</w:t>
      </w:r>
      <w:r>
        <w:t xml:space="preserve"> </w:t>
      </w:r>
      <w:r>
        <w:t xml:space="preserve">The opening circle prompt (hot sauce in a pot, perfume in a room) invites students to bring everyday</w:t>
      </w:r>
      <w:r>
        <w:t xml:space="preserve"> </w:t>
      </w:r>
      <w:r>
        <w:t xml:space="preserve">“how much depends on what it’s in”</w:t>
      </w:r>
      <w:r>
        <w:t xml:space="preserve"> </w:t>
      </w:r>
      <w:r>
        <w:t xml:space="preserve">experiences into the conversation. The anchoring phenomenon — lead in drinking water — is a live environmental-justice issue in many communities, including cities near the district. Grounding an abstract ratio in a real public-health story honors students’ awareness of their own water and communities and makes the math feel consequential rather than arbitrary. Treat the topic with care: frame it as</w:t>
      </w:r>
      <w:r>
        <w:t xml:space="preserve"> </w:t>
      </w:r>
      <w:r>
        <w:rPr>
          <w:i/>
          <w:iCs/>
        </w:rPr>
        <w:t xml:space="preserve">why chemistry literacy is power</w:t>
      </w:r>
      <w:r>
        <w:t xml:space="preserve"> </w:t>
      </w:r>
      <w:r>
        <w:t xml:space="preserve">— knowing what a number on a water report means lets a person advocate for their family.</w:t>
      </w:r>
    </w:p>
    <w:p>
      <w:r>
        <w:pict>
          <v:rect style="width:0;height:1.5pt" o:hralign="center" o:hrstd="t" o:hr="t"/>
        </w:pict>
      </w:r>
    </w:p>
    <w:bookmarkEnd w:id="3878"/>
    <w:bookmarkStart w:id="3879" w:name="X9ae36023642219c3139de7457b896b967c17c8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“5 ppm of lead”</w:t>
            </w:r>
            <w:r>
              <w:t xml:space="preserve"> </w:t>
            </w:r>
            <w:r>
              <w:t xml:space="preserve">water notice;</w:t>
            </w:r>
            <w:r>
              <w:t xml:space="preserve"> </w:t>
            </w:r>
            <w:r>
              <w:rPr>
                <w:rStyle w:val="VerbatimChar"/>
              </w:rPr>
              <w:t xml:space="preserve">lead_concentration_ppb.png</w:t>
            </w:r>
            <w:r>
              <w:t xml:space="preserve">; live dye-cup demo; return in Phase 4 with the 333× action-level comparison</w:t>
            </w:r>
          </w:p>
        </w:tc>
      </w:tr>
      <w:tr>
        <w:tc>
          <w:tcPr/>
          <w:p>
            <w:pPr>
              <w:pStyle w:val="Compact"/>
            </w:pPr>
            <w:r>
              <w:t xml:space="preserve">2</w:t>
            </w:r>
          </w:p>
        </w:tc>
        <w:tc>
          <w:tcPr/>
          <w:p>
            <w:pPr>
              <w:pStyle w:val="Compact"/>
            </w:pPr>
            <w:r>
              <w:t xml:space="preserve">Turn and Talk (2–3×)</w:t>
            </w:r>
          </w:p>
        </w:tc>
        <w:tc>
          <w:tcPr/>
          <w:p>
            <w:pPr>
              <w:pStyle w:val="Compact"/>
            </w:pPr>
            <w:r>
              <w:t xml:space="preserve">Phase 1 (TT#1 — same drop of dye, why is the small cup darker?); Phase 3 (TT#2 — how can one solution have three concentration numbers?)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(rank solutions by ratio before any formula); Initial Model (molarity ratio comparison); group investigation (molarity, percent by mass, ppm of one NaOH solution)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on 5 ppm of lead)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molarity / solute / solution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5 ÷ 0.015 ≈ 333× over the EPA action level using the ppm concept they built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formula card, sentence frame, word-choice box, pre-filled GFMs, solute-over-solution template, dilution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(molarity of KCl; percent by mass of sugar; dilution of HCl with M₁V₁ = M₂V₂)</w:t>
            </w:r>
          </w:p>
        </w:tc>
      </w:tr>
    </w:tbl>
    <w:p>
      <w:r>
        <w:pict>
          <v:rect style="width:0;height:1.5pt" o:hralign="center" o:hrstd="t" o:hr="t"/>
        </w:pict>
      </w:r>
    </w:p>
    <w:bookmarkEnd w:id="3879"/>
    <w:bookmarkStart w:id="3880" w:name="companion-materials-60"/>
    <w:p>
      <w:pPr>
        <w:pStyle w:val="Heading3"/>
      </w:pPr>
      <w:r>
        <w:t xml:space="preserve">Companion Materials</w:t>
      </w:r>
    </w:p>
    <w:p>
      <w:pPr>
        <w:pStyle w:val="Compact"/>
        <w:numPr>
          <w:ilvl w:val="0"/>
          <w:numId w:val="2956"/>
        </w:numPr>
      </w:pPr>
      <w:r>
        <w:rPr>
          <w:rStyle w:val="VerbatimChar"/>
        </w:rPr>
        <w:t xml:space="preserve">Student_Worksheet.docx</w:t>
      </w:r>
      <w:r>
        <w:t xml:space="preserve"> </w:t>
      </w:r>
      <w:r>
        <w:t xml:space="preserve">— the 5E student investigation (hand out at start of Phase 2)</w:t>
      </w:r>
    </w:p>
    <w:p>
      <w:pPr>
        <w:pStyle w:val="Compact"/>
        <w:numPr>
          <w:ilvl w:val="0"/>
          <w:numId w:val="2956"/>
        </w:numPr>
      </w:pPr>
      <w:r>
        <w:rPr>
          <w:rStyle w:val="VerbatimChar"/>
        </w:rPr>
        <w:t xml:space="preserve">Student_Notes.docx</w:t>
      </w:r>
      <w:r>
        <w:t xml:space="preserve"> </w:t>
      </w:r>
      <w:r>
        <w:t xml:space="preserve">— guided note-guide for vocabulary and the worked molarity/percent/ppm example</w:t>
      </w:r>
    </w:p>
    <w:p>
      <w:pPr>
        <w:pStyle w:val="Compact"/>
        <w:numPr>
          <w:ilvl w:val="0"/>
          <w:numId w:val="295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880"/>
    <w:bookmarkStart w:id="3881" w:name="key-vocabulary-max-3-60"/>
    <w:p>
      <w:pPr>
        <w:pStyle w:val="Heading3"/>
      </w:pPr>
      <w:r>
        <w:t xml:space="preserve">Key Vocabulary (max 3)</w:t>
      </w:r>
    </w:p>
    <w:p>
      <w:pPr>
        <w:pStyle w:val="Compact"/>
        <w:numPr>
          <w:ilvl w:val="0"/>
          <w:numId w:val="2957"/>
        </w:numPr>
      </w:pPr>
      <w:r>
        <w:rPr>
          <w:b/>
          <w:bCs/>
        </w:rPr>
        <w:t xml:space="preserve">molarity</w:t>
      </w:r>
      <w:r>
        <w:t xml:space="preserve"> </w:t>
      </w:r>
      <w:r>
        <w:t xml:space="preserve">— the number of moles of solute dissolved in one liter of solution; found by dividing moles of solute by liters of solution; the unit is mol/L, abbreviated M; the chemist’s standard concentration measure</w:t>
      </w:r>
    </w:p>
    <w:p>
      <w:pPr>
        <w:pStyle w:val="Compact"/>
        <w:numPr>
          <w:ilvl w:val="0"/>
          <w:numId w:val="2957"/>
        </w:numPr>
      </w:pPr>
      <w:r>
        <w:rPr>
          <w:b/>
          <w:bCs/>
        </w:rPr>
        <w:t xml:space="preserve">solute</w:t>
      </w:r>
      <w:r>
        <w:t xml:space="preserve"> </w:t>
      </w:r>
      <w:r>
        <w:t xml:space="preserve">— the substance that is dissolved in a solution (e.g., the NaOH, the salt, the lead); it is the quantity that goes on top of every concentration ratio</w:t>
      </w:r>
    </w:p>
    <w:p>
      <w:pPr>
        <w:pStyle w:val="Compact"/>
        <w:numPr>
          <w:ilvl w:val="0"/>
          <w:numId w:val="2957"/>
        </w:numPr>
      </w:pPr>
      <w:r>
        <w:rPr>
          <w:b/>
          <w:bCs/>
        </w:rPr>
        <w:t xml:space="preserve">solution</w:t>
      </w:r>
      <w:r>
        <w:t xml:space="preserve"> </w:t>
      </w:r>
      <w:r>
        <w:t xml:space="preserve">— a homogeneous mixture of a solute dissolved in a solvent (the whole mixture, solute plus solvent); it is the quantity in the denominator of every concentration ratio, so concentration always measures solute relative to the whole solution</w:t>
      </w:r>
    </w:p>
    <w:p>
      <w:r>
        <w:br w:type="page"/>
      </w:r>
    </w:p>
    <w:bookmarkEnd w:id="3881"/>
    <w:bookmarkEnd w:id="3882"/>
    <w:bookmarkStart w:id="3896" w:name="X67884026f20a7a8b2f1bab977e11b52c2bdb3ac"/>
    <w:p>
      <w:pPr>
        <w:pStyle w:val="Heading2"/>
      </w:pPr>
      <w:r>
        <w:t xml:space="preserve">Concentration of Solutions — Student Worksheet</w:t>
      </w:r>
    </w:p>
    <w:p>
      <w:pPr>
        <w:pStyle w:val="FirstParagraph"/>
      </w:pPr>
      <w:r>
        <w:rPr>
          <w:b/>
          <w:bCs/>
        </w:rPr>
        <w:t xml:space="preserve">Unit: Solutions — Lesson 05</w:t>
      </w:r>
      <w:r>
        <w:t xml:space="preserve"> </w:t>
      </w:r>
      <w:r>
        <w:t xml:space="preserve">Name: _______________________ Date: __________ Period: ____</w:t>
      </w:r>
    </w:p>
    <w:p>
      <w:r>
        <w:pict>
          <v:rect style="width:0;height:1.5pt" o:hralign="center" o:hrstd="t" o:hr="t"/>
        </w:pict>
      </w:r>
    </w:p>
    <w:bookmarkStart w:id="3883" w:name="phenomenon-121"/>
    <w:p>
      <w:pPr>
        <w:pStyle w:val="Heading3"/>
      </w:pPr>
      <w:r>
        <w:t xml:space="preserve">Phenomenon</w:t>
      </w:r>
    </w:p>
    <w:p>
      <w:pPr>
        <w:pStyle w:val="FirstParagraph"/>
      </w:pPr>
      <w:r>
        <w:t xml:space="preserve">A city sends out a water-quality notice: the tap water tested at</w:t>
      </w:r>
      <w:r>
        <w:t xml:space="preserve"> </w:t>
      </w:r>
      <w:r>
        <w:rPr>
          <w:b/>
          <w:bCs/>
        </w:rPr>
        <w:t xml:space="preserve">5 ppm of lead</w:t>
      </w:r>
      <w:r>
        <w:t xml:space="preserve">. A student reads it and shrugs:</w:t>
      </w:r>
      <w:r>
        <w:t xml:space="preserve"> </w:t>
      </w:r>
      <w:r>
        <w:t xml:space="preserve">“Only 5? That’s basically nothing.”</w:t>
      </w:r>
      <w:r>
        <w:t xml:space="preserve"> </w:t>
      </w:r>
      <w:r>
        <w:t xml:space="preserve">But one part per million (ppm) means one milligram of lead dissolved in one liter of water. The U.S. EPA</w:t>
      </w:r>
      <w:r>
        <w:t xml:space="preserve"> </w:t>
      </w:r>
      <w:r>
        <w:rPr>
          <w:i/>
          <w:iCs/>
        </w:rPr>
        <w:t xml:space="preserve">action level</w:t>
      </w:r>
      <w:r>
        <w:t xml:space="preserve"> </w:t>
      </w:r>
      <w:r>
        <w:t xml:space="preserve">— the point where a water system is legally required to act — is</w:t>
      </w:r>
      <w:r>
        <w:t xml:space="preserve"> </w:t>
      </w:r>
      <w:r>
        <w:rPr>
          <w:b/>
          <w:bCs/>
        </w:rPr>
        <w:t xml:space="preserve">15 ppb</w:t>
      </w:r>
      <w:r>
        <w:t xml:space="preserve">, which equals</w:t>
      </w:r>
      <w:r>
        <w:t xml:space="preserve"> </w:t>
      </w:r>
      <w:r>
        <w:rPr>
          <w:b/>
          <w:bCs/>
        </w:rPr>
        <w:t xml:space="preserve">0.015 ppm</w:t>
      </w:r>
      <w:r>
        <w:t xml:space="preserve">. So 5 ppm is more than</w:t>
      </w:r>
      <w:r>
        <w:t xml:space="preserve"> </w:t>
      </w:r>
      <w:r>
        <w:rPr>
          <w:b/>
          <w:bCs/>
        </w:rPr>
        <w:t xml:space="preserve">300 times</w:t>
      </w:r>
      <w:r>
        <w:t xml:space="preserve"> </w:t>
      </w:r>
      <w:r>
        <w:t xml:space="preserve">the level where a city must intervene. The</w:t>
      </w:r>
      <w:r>
        <w:t xml:space="preserve"> </w:t>
      </w:r>
      <w:r>
        <w:t xml:space="preserve">“tiny”</w:t>
      </w:r>
      <w:r>
        <w:t xml:space="preserve"> </w:t>
      </w:r>
      <w:r>
        <w:t xml:space="preserve">number is actually a public-health emergency.</w:t>
      </w:r>
    </w:p>
    <w:p>
      <w:pPr>
        <w:pStyle w:val="BodyText"/>
      </w:pPr>
      <w:r>
        <w:rPr>
          <w:b/>
          <w:bCs/>
        </w:rPr>
        <w:t xml:space="preserve">Driving question:</w:t>
      </w:r>
      <w:r>
        <w:t xml:space="preserve"> </w:t>
      </w:r>
      <w:r>
        <w:t xml:space="preserve">What does</w:t>
      </w:r>
      <w:r>
        <w:t xml:space="preserve"> </w:t>
      </w:r>
      <w:r>
        <w:t xml:space="preserve">“5 ppm of lead”</w:t>
      </w:r>
      <w:r>
        <w:t xml:space="preserve"> </w:t>
      </w:r>
      <w:r>
        <w:t xml:space="preserve">actually mean — and how do chemists turn a vague</w:t>
      </w:r>
      <w:r>
        <w:t xml:space="preserve"> </w:t>
      </w:r>
      <w:r>
        <w:t xml:space="preserve">“a little”</w:t>
      </w:r>
      <w:r>
        <w:t xml:space="preserve"> </w:t>
      </w:r>
      <w:r>
        <w:t xml:space="preserve">or</w:t>
      </w:r>
      <w:r>
        <w:t xml:space="preserve"> </w:t>
      </w:r>
      <w:r>
        <w:t xml:space="preserve">“a lot”</w:t>
      </w:r>
      <w:r>
        <w:t xml:space="preserve"> </w:t>
      </w:r>
      <w:r>
        <w:t xml:space="preserve">into an exact number?</w:t>
      </w:r>
    </w:p>
    <w:p>
      <w:r>
        <w:pict>
          <v:rect style="width:0;height:1.5pt" o:hralign="center" o:hrstd="t" o:hr="t"/>
        </w:pict>
      </w:r>
    </w:p>
    <w:bookmarkEnd w:id="3883"/>
    <w:bookmarkStart w:id="3884" w:name="notice-wonder-6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puts the same single drop of food coloring into a small (50 mL) cup and a large (500 mL) cup. The amount of dye is identical. In one sentence, why is the small cup so much darker?</w:t>
      </w:r>
    </w:p>
    <w:p>
      <w:r>
        <w:pict>
          <v:rect style="width:0;height:1.5pt" o:hralign="center" o:hrstd="t" o:hr="t"/>
        </w:pict>
      </w:r>
    </w:p>
    <w:p>
      <w:r>
        <w:pict>
          <v:rect style="width:0;height:1.5pt" o:hralign="center" o:hrstd="t" o:hr="t"/>
        </w:pict>
      </w:r>
    </w:p>
    <w:p>
      <w:r>
        <w:pict>
          <v:rect style="width:0;height:1.5pt" o:hralign="center" o:hrstd="t" o:hr="t"/>
        </w:pict>
      </w:r>
    </w:p>
    <w:bookmarkEnd w:id="3884"/>
    <w:bookmarkStart w:id="3885" w:name="initial-model-60"/>
    <w:p>
      <w:pPr>
        <w:pStyle w:val="Heading3"/>
      </w:pPr>
      <w:r>
        <w:t xml:space="preserve">Initial Model</w:t>
      </w:r>
    </w:p>
    <w:p>
      <w:pPr>
        <w:pStyle w:val="FirstParagraph"/>
      </w:pPr>
      <w:r>
        <w:t xml:space="preserve">Before your teacher names the process: two solutions are made from the same amount of salt.</w:t>
      </w:r>
    </w:p>
    <w:p>
      <w:pPr>
        <w:pStyle w:val="Compact"/>
        <w:numPr>
          <w:ilvl w:val="0"/>
          <w:numId w:val="2958"/>
        </w:numPr>
      </w:pPr>
      <w:r>
        <w:rPr>
          <w:b/>
          <w:bCs/>
        </w:rPr>
        <w:t xml:space="preserve">Solution 1:</w:t>
      </w:r>
      <w:r>
        <w:t xml:space="preserve"> </w:t>
      </w:r>
      <w:r>
        <w:t xml:space="preserve">0.50 mol of NaCl dissolved in enough water to make</w:t>
      </w:r>
      <w:r>
        <w:t xml:space="preserve"> </w:t>
      </w:r>
      <w:r>
        <w:rPr>
          <w:b/>
          <w:bCs/>
        </w:rPr>
        <w:t xml:space="preserve">1.0 L</w:t>
      </w:r>
      <w:r>
        <w:t xml:space="preserve"> </w:t>
      </w:r>
      <w:r>
        <w:t xml:space="preserve">of solution.</w:t>
      </w:r>
    </w:p>
    <w:p>
      <w:pPr>
        <w:pStyle w:val="Compact"/>
        <w:numPr>
          <w:ilvl w:val="0"/>
          <w:numId w:val="2958"/>
        </w:numPr>
      </w:pPr>
      <w:r>
        <w:rPr>
          <w:b/>
          <w:bCs/>
        </w:rPr>
        <w:t xml:space="preserve">Solution 2:</w:t>
      </w:r>
      <w:r>
        <w:t xml:space="preserve"> </w:t>
      </w:r>
      <w:r>
        <w:t xml:space="preserve">0.50 mol of NaCl dissolved in enough water to make</w:t>
      </w:r>
      <w:r>
        <w:t xml:space="preserve"> </w:t>
      </w:r>
      <w:r>
        <w:rPr>
          <w:b/>
          <w:bCs/>
        </w:rPr>
        <w:t xml:space="preserve">2.0 L</w:t>
      </w:r>
      <w:r>
        <w:t xml:space="preserve"> </w:t>
      </w:r>
      <w:r>
        <w:t xml:space="preserve">of solution.</w:t>
      </w:r>
    </w:p>
    <w:p>
      <w:pPr>
        <w:pStyle w:val="FirstParagraph"/>
      </w:pPr>
      <w:r>
        <w:t xml:space="preserve">For each, write the ratio of</w:t>
      </w:r>
      <w:r>
        <w:t xml:space="preserve"> </w:t>
      </w:r>
      <w:r>
        <w:rPr>
          <w:b/>
          <w:bCs/>
        </w:rPr>
        <w:t xml:space="preserve">moles of solute ÷ liters of solution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Moles of solute</w:t>
            </w:r>
          </w:p>
        </w:tc>
        <w:tc>
          <w:tcPr/>
          <w:p>
            <w:pPr>
              <w:pStyle w:val="Compact"/>
            </w:pPr>
            <w:r>
              <w:t xml:space="preserve">Liters of solution</w:t>
            </w:r>
          </w:p>
        </w:tc>
        <w:tc>
          <w:tcPr/>
          <w:p>
            <w:pPr>
              <w:pStyle w:val="Compact"/>
            </w:pPr>
            <w:r>
              <w:t xml:space="preserve">Ratio (moles ÷ liters)</w:t>
            </w:r>
          </w:p>
        </w:tc>
      </w:tr>
      <w:tr>
        <w:tc>
          <w:tcPr/>
          <w:p>
            <w:pPr>
              <w:pStyle w:val="Compact"/>
            </w:pPr>
            <w:r>
              <w:t xml:space="preserve">1</w:t>
            </w:r>
          </w:p>
        </w:tc>
        <w:tc>
          <w:tcPr/>
          <w:p>
            <w:pPr>
              <w:pStyle w:val="Compact"/>
            </w:pPr>
            <w:r>
              <w:t xml:space="preserve">0.50</w:t>
            </w:r>
          </w:p>
        </w:tc>
        <w:tc>
          <w:tcPr/>
          <w:p>
            <w:pPr>
              <w:pStyle w:val="Compact"/>
            </w:pPr>
            <w:r>
              <w:t xml:space="preserve">1.0</w:t>
            </w:r>
          </w:p>
        </w:tc>
        <w:tc>
          <w:tcPr/>
          <w:p>
            <w:pPr>
              <w:pStyle w:val="Compact"/>
            </w:pPr>
          </w:p>
        </w:tc>
      </w:tr>
      <w:tr>
        <w:tc>
          <w:tcPr/>
          <w:p>
            <w:pPr>
              <w:pStyle w:val="Compact"/>
            </w:pPr>
            <w:r>
              <w:t xml:space="preserve">2</w:t>
            </w:r>
          </w:p>
        </w:tc>
        <w:tc>
          <w:tcPr/>
          <w:p>
            <w:pPr>
              <w:pStyle w:val="Compact"/>
            </w:pPr>
            <w:r>
              <w:t xml:space="preserve">0.50</w:t>
            </w:r>
          </w:p>
        </w:tc>
        <w:tc>
          <w:tcPr/>
          <w:p>
            <w:pPr>
              <w:pStyle w:val="Compact"/>
            </w:pPr>
            <w:r>
              <w:t xml:space="preserve">2.0</w:t>
            </w:r>
          </w:p>
        </w:tc>
        <w:tc>
          <w:tcPr/>
          <w:p>
            <w:pPr>
              <w:pStyle w:val="Compact"/>
            </w:pPr>
          </w:p>
        </w:tc>
      </w:tr>
    </w:tbl>
    <w:p>
      <w:pPr>
        <w:numPr>
          <w:ilvl w:val="0"/>
          <w:numId w:val="2959"/>
        </w:numPr>
      </w:pPr>
      <w:r>
        <w:t xml:space="preserve">Which solution is more concentrated? _______________</w:t>
      </w:r>
    </w:p>
    <w:p>
      <w:pPr>
        <w:numPr>
          <w:ilvl w:val="0"/>
          <w:numId w:val="2959"/>
        </w:numPr>
      </w:pPr>
      <w:r>
        <w:t xml:space="preserve">Both solutions contain the same number of moles of solute. Why are they not equally concentrated? _______________________________________________</w:t>
      </w:r>
    </w:p>
    <w:p>
      <w:pPr>
        <w:numPr>
          <w:ilvl w:val="0"/>
          <w:numId w:val="2959"/>
        </w:numPr>
      </w:pPr>
      <w:r>
        <w:t xml:space="preserve">What unit does your ratio come out in? _______________</w:t>
      </w:r>
    </w:p>
    <w:p>
      <w:r>
        <w:pict>
          <v:rect style="width:0;height:1.5pt" o:hralign="center" o:hrstd="t" o:hr="t"/>
        </w:pict>
      </w:r>
    </w:p>
    <w:bookmarkEnd w:id="3885"/>
    <w:bookmarkStart w:id="3891" w:name="investigation-60"/>
    <w:p>
      <w:pPr>
        <w:pStyle w:val="Heading3"/>
      </w:pPr>
      <w:r>
        <w:t xml:space="preserve">Investigation</w:t>
      </w:r>
    </w:p>
    <w:bookmarkStart w:id="3886" w:name="part-1-abcs-rank-before-you-calculate"/>
    <w:p>
      <w:pPr>
        <w:pStyle w:val="Heading4"/>
      </w:pPr>
      <w:r>
        <w:t xml:space="preserve">Part 1 — ABCs: Rank before you calculate</w:t>
      </w:r>
    </w:p>
    <w:p>
      <w:pPr>
        <w:pStyle w:val="FirstParagraph"/>
      </w:pPr>
      <w:r>
        <w:t xml:space="preserve">Before any formula, rank these four solutions from</w:t>
      </w:r>
      <w:r>
        <w:t xml:space="preserve"> </w:t>
      </w:r>
      <w:r>
        <w:rPr>
          <w:b/>
          <w:bCs/>
        </w:rPr>
        <w:t xml:space="preserve">most dilute (1)</w:t>
      </w:r>
      <w:r>
        <w:t xml:space="preserve"> </w:t>
      </w:r>
      <w:r>
        <w:t xml:space="preserve">to</w:t>
      </w:r>
      <w:r>
        <w:t xml:space="preserve"> </w:t>
      </w:r>
      <w:r>
        <w:rPr>
          <w:b/>
          <w:bCs/>
        </w:rPr>
        <w:t xml:space="preserve">most concentrated (4)</w:t>
      </w:r>
      <w:r>
        <w:t xml:space="preserve"> </w:t>
      </w:r>
      <w:r>
        <w:t xml:space="preserve">using only the ratio of solute to solution.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Solution</w:t>
            </w:r>
          </w:p>
        </w:tc>
        <w:tc>
          <w:tcPr/>
          <w:p>
            <w:pPr>
              <w:pStyle w:val="Compact"/>
            </w:pPr>
            <w:r>
              <w:t xml:space="preserve">Solute</w:t>
            </w:r>
          </w:p>
        </w:tc>
        <w:tc>
          <w:tcPr/>
          <w:p>
            <w:pPr>
              <w:pStyle w:val="Compact"/>
            </w:pPr>
            <w:r>
              <w:t xml:space="preserve">Solution amount</w:t>
            </w:r>
          </w:p>
        </w:tc>
        <w:tc>
          <w:tcPr/>
          <w:p>
            <w:pPr>
              <w:pStyle w:val="Compact"/>
            </w:pPr>
            <w:r>
              <w:t xml:space="preserve">Ratio (solute ÷ water)</w:t>
            </w:r>
          </w:p>
        </w:tc>
        <w:tc>
          <w:tcPr/>
          <w:p>
            <w:pPr>
              <w:pStyle w:val="Compact"/>
            </w:pPr>
            <w:r>
              <w:t xml:space="preserve">My rank (1–4)</w:t>
            </w:r>
          </w:p>
        </w:tc>
      </w:tr>
      <w:tr>
        <w:tc>
          <w:tcPr/>
          <w:p>
            <w:pPr>
              <w:pStyle w:val="Compact"/>
            </w:pPr>
            <w:r>
              <w:t xml:space="preserve">A</w:t>
            </w:r>
          </w:p>
        </w:tc>
        <w:tc>
          <w:tcPr/>
          <w:p>
            <w:pPr>
              <w:pStyle w:val="Compact"/>
            </w:pPr>
            <w:r>
              <w:t xml:space="preserve">1 spoon salt</w:t>
            </w:r>
          </w:p>
        </w:tc>
        <w:tc>
          <w:tcPr/>
          <w:p>
            <w:pPr>
              <w:pStyle w:val="Compact"/>
            </w:pPr>
            <w:r>
              <w:t xml:space="preserve">1 cup water</w:t>
            </w:r>
          </w:p>
        </w:tc>
        <w:tc>
          <w:tcPr/>
          <w:p>
            <w:pPr>
              <w:pStyle w:val="Compact"/>
            </w:pPr>
          </w:p>
        </w:tc>
        <w:tc>
          <w:tcPr/>
          <w:p>
            <w:pPr>
              <w:pStyle w:val="Compact"/>
            </w:pPr>
          </w:p>
        </w:tc>
      </w:tr>
      <w:tr>
        <w:tc>
          <w:tcPr/>
          <w:p>
            <w:pPr>
              <w:pStyle w:val="Compact"/>
            </w:pPr>
            <w:r>
              <w:t xml:space="preserve">B</w:t>
            </w:r>
          </w:p>
        </w:tc>
        <w:tc>
          <w:tcPr/>
          <w:p>
            <w:pPr>
              <w:pStyle w:val="Compact"/>
            </w:pPr>
            <w:r>
              <w:t xml:space="preserve">1 spoon salt</w:t>
            </w:r>
          </w:p>
        </w:tc>
        <w:tc>
          <w:tcPr/>
          <w:p>
            <w:pPr>
              <w:pStyle w:val="Compact"/>
            </w:pPr>
            <w:r>
              <w:t xml:space="preserve">4 cups water</w:t>
            </w:r>
          </w:p>
        </w:tc>
        <w:tc>
          <w:tcPr/>
          <w:p>
            <w:pPr>
              <w:pStyle w:val="Compact"/>
            </w:pPr>
          </w:p>
        </w:tc>
        <w:tc>
          <w:tcPr/>
          <w:p>
            <w:pPr>
              <w:pStyle w:val="Compact"/>
            </w:pPr>
          </w:p>
        </w:tc>
      </w:tr>
      <w:tr>
        <w:tc>
          <w:tcPr/>
          <w:p>
            <w:pPr>
              <w:pStyle w:val="Compact"/>
            </w:pPr>
            <w:r>
              <w:t xml:space="preserve">C</w:t>
            </w:r>
          </w:p>
        </w:tc>
        <w:tc>
          <w:tcPr/>
          <w:p>
            <w:pPr>
              <w:pStyle w:val="Compact"/>
            </w:pPr>
            <w:r>
              <w:t xml:space="preserve">2 spoons salt</w:t>
            </w:r>
          </w:p>
        </w:tc>
        <w:tc>
          <w:tcPr/>
          <w:p>
            <w:pPr>
              <w:pStyle w:val="Compact"/>
            </w:pPr>
            <w:r>
              <w:t xml:space="preserve">1 cup water</w:t>
            </w:r>
          </w:p>
        </w:tc>
        <w:tc>
          <w:tcPr/>
          <w:p>
            <w:pPr>
              <w:pStyle w:val="Compact"/>
            </w:pPr>
          </w:p>
        </w:tc>
        <w:tc>
          <w:tcPr/>
          <w:p>
            <w:pPr>
              <w:pStyle w:val="Compact"/>
            </w:pPr>
          </w:p>
        </w:tc>
      </w:tr>
      <w:tr>
        <w:tc>
          <w:tcPr/>
          <w:p>
            <w:pPr>
              <w:pStyle w:val="Compact"/>
            </w:pPr>
            <w:r>
              <w:t xml:space="preserve">D</w:t>
            </w:r>
          </w:p>
        </w:tc>
        <w:tc>
          <w:tcPr/>
          <w:p>
            <w:pPr>
              <w:pStyle w:val="Compact"/>
            </w:pPr>
            <w:r>
              <w:t xml:space="preserve">2 spoons salt</w:t>
            </w:r>
          </w:p>
        </w:tc>
        <w:tc>
          <w:tcPr/>
          <w:p>
            <w:pPr>
              <w:pStyle w:val="Compact"/>
            </w:pPr>
            <w:r>
              <w:t xml:space="preserve">4 cups water</w:t>
            </w:r>
          </w:p>
        </w:tc>
        <w:tc>
          <w:tcPr/>
          <w:p>
            <w:pPr>
              <w:pStyle w:val="Compact"/>
            </w:pPr>
          </w:p>
        </w:tc>
        <w:tc>
          <w:tcPr/>
          <w:p>
            <w:pPr>
              <w:pStyle w:val="Compact"/>
            </w:pPr>
          </w:p>
        </w:tc>
      </w:tr>
    </w:tbl>
    <w:p>
      <w:pPr>
        <w:pStyle w:val="BodyText"/>
      </w:pPr>
      <w:r>
        <w:t xml:space="preserve">After you fill in the ratios, answer:</w:t>
      </w:r>
    </w:p>
    <w:p>
      <w:pPr>
        <w:numPr>
          <w:ilvl w:val="0"/>
          <w:numId w:val="2960"/>
        </w:numPr>
      </w:pPr>
      <w:r>
        <w:t xml:space="preserve">Which solution is most concentrated? _______________ Which is most dilute? _______________</w:t>
      </w:r>
    </w:p>
    <w:p>
      <w:pPr>
        <w:numPr>
          <w:ilvl w:val="0"/>
          <w:numId w:val="2960"/>
        </w:numPr>
      </w:pPr>
      <w:r>
        <w:t xml:space="preserve">Solutions A and D both seem to have</w:t>
      </w:r>
      <w:r>
        <w:t xml:space="preserve"> </w:t>
      </w:r>
      <w:r>
        <w:t xml:space="preserve">“1 and 1”</w:t>
      </w:r>
      <w:r>
        <w:t xml:space="preserve"> </w:t>
      </w:r>
      <w:r>
        <w:t xml:space="preserve">or</w:t>
      </w:r>
      <w:r>
        <w:t xml:space="preserve"> </w:t>
      </w:r>
      <w:r>
        <w:t xml:space="preserve">“2 and 4.”</w:t>
      </w:r>
      <w:r>
        <w:t xml:space="preserve"> </w:t>
      </w:r>
      <w:r>
        <w:t xml:space="preserve">Are they equally concentrated? Show the ratios to decide.</w:t>
      </w:r>
    </w:p>
    <w:p>
      <w:r>
        <w:pict>
          <v:rect style="width:0;height:1.5pt" o:hralign="center" o:hrstd="t" o:hr="t"/>
        </w:pict>
      </w:r>
    </w:p>
    <w:bookmarkEnd w:id="3886"/>
    <w:bookmarkStart w:id="3887" w:name="X84019a4d8a697c58465f490d683ed5e00414287"/>
    <w:p>
      <w:pPr>
        <w:pStyle w:val="Heading4"/>
      </w:pPr>
      <w:r>
        <w:t xml:space="preserve">Part 2 — Three ways to describe ONE solution</w:t>
      </w:r>
    </w:p>
    <w:p>
      <w:pPr>
        <w:pStyle w:val="FirstParagraph"/>
      </w:pP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(The gram formula mass of NaOH is 40.0 g/mol, from Lesson 06.)</w:t>
      </w:r>
    </w:p>
    <w:p>
      <w:pPr>
        <w:pStyle w:val="BodyText"/>
      </w:pPr>
      <w:r>
        <w:rPr>
          <w:b/>
          <w:bCs/>
        </w:rPr>
        <w:t xml:space="preserve">(a) Molarity</w:t>
      </w:r>
      <w:r>
        <w:t xml:space="preserve"> </w:t>
      </w:r>
      <w:r>
        <w:t xml:space="preserve">—</w:t>
      </w:r>
      <w:r>
        <w:t xml:space="preserve"> </w:t>
      </w:r>
      <w:r>
        <w:rPr>
          <w:i/>
          <w:iCs/>
        </w:rPr>
        <w:t xml:space="preserve">Molarity = moles of solute ÷ liters of solution.</w:t>
      </w:r>
      <w:r>
        <w:t xml:space="preserve"> </w:t>
      </w:r>
      <w:r>
        <w:t xml:space="preserve">First convert grams to moles using GFM.</w:t>
      </w:r>
    </w:p>
    <w:p>
      <w:pPr>
        <w:pStyle w:val="BlockText"/>
      </w:pPr>
      <w:r>
        <w:t xml:space="preserve">moles of NaOH = 40.0 g ÷ 40.0 g/mol = _______ mol</w:t>
      </w:r>
      <w:r>
        <w:t xml:space="preserve"> </w:t>
      </w:r>
      <w:r>
        <w:t xml:space="preserve">Molarity = _______ mol ÷ 0.500 L = _______ mol/L (___ M)</w:t>
      </w:r>
    </w:p>
    <w:p>
      <w:pPr>
        <w:pStyle w:val="FirstParagraph"/>
      </w:pPr>
      <w:r>
        <w:rPr>
          <w:b/>
          <w:bCs/>
        </w:rPr>
        <w:t xml:space="preserve">(b) Percent by mass</w:t>
      </w:r>
      <w:r>
        <w:t xml:space="preserve"> </w:t>
      </w:r>
      <w:r>
        <w:t xml:space="preserve">—</w:t>
      </w:r>
      <w:r>
        <w:t xml:space="preserve"> </w:t>
      </w:r>
      <w:r>
        <w:rPr>
          <w:i/>
          <w:iCs/>
        </w:rPr>
        <w:t xml:space="preserve">% by mass = (mass of solute ÷ mass of solution) × 100.</w:t>
      </w:r>
    </w:p>
    <w:p>
      <w:pPr>
        <w:pStyle w:val="BlockText"/>
      </w:pPr>
      <w:r>
        <w:t xml:space="preserve">% by mass = (40.0 g ÷ 520 g) × 100 = _______ %</w:t>
      </w:r>
    </w:p>
    <w:p>
      <w:pPr>
        <w:pStyle w:val="FirstParagraph"/>
      </w:pPr>
      <w:r>
        <w:rPr>
          <w:b/>
          <w:bCs/>
        </w:rPr>
        <w:t xml:space="preserve">(c) Parts per million</w:t>
      </w:r>
      <w:r>
        <w:t xml:space="preserve"> </w:t>
      </w:r>
      <w:r>
        <w:t xml:space="preserve">—</w:t>
      </w:r>
      <w:r>
        <w:t xml:space="preserve"> </w:t>
      </w:r>
      <w:r>
        <w:rPr>
          <w:i/>
          <w:iCs/>
        </w:rPr>
        <w:t xml:space="preserve">ppm = (mass of solute ÷ mass of solution) × 1,000,000.</w:t>
      </w:r>
    </w:p>
    <w:p>
      <w:pPr>
        <w:pStyle w:val="BlockText"/>
      </w:pPr>
      <w:r>
        <w:t xml:space="preserve">ppm = (40.0 g ÷ 520 g) × 1,000,000 = _______ ppm</w:t>
      </w:r>
    </w:p>
    <w:p>
      <w:pPr>
        <w:pStyle w:val="Compact"/>
        <w:numPr>
          <w:ilvl w:val="0"/>
          <w:numId w:val="2961"/>
        </w:numPr>
      </w:pPr>
      <w:r>
        <w:t xml:space="preserve">Parts (b) and (c) use the exact same fraction. What is the only difference between the percent-by-mass formula and the ppm formula?</w:t>
      </w:r>
    </w:p>
    <w:p>
      <w:r>
        <w:pict>
          <v:rect style="width:0;height:1.5pt" o:hralign="center" o:hrstd="t" o:hr="t"/>
        </w:pict>
      </w:r>
    </w:p>
    <w:bookmarkEnd w:id="3887"/>
    <w:bookmarkStart w:id="3890" w:name="part-3-reading-the-figure"/>
    <w:p>
      <w:pPr>
        <w:pStyle w:val="Heading4"/>
      </w:pPr>
      <w:r>
        <w:t xml:space="preserve">Part 3 — Reading the figure</w:t>
      </w:r>
    </w:p>
    <w:p>
      <w:pPr>
        <w:pStyle w:val="FirstParagraph"/>
      </w:pPr>
      <w:r>
        <w:t xml:space="preserve">Look at</w:t>
      </w:r>
      <w:r>
        <w:t xml:space="preserve"> </w:t>
      </w:r>
      <w:r>
        <w:rPr>
          <w:rStyle w:val="VerbatimChar"/>
        </w:rPr>
        <w:t xml:space="preserve">figures/lead_concentration_ppb.png</w:t>
      </w:r>
      <w:r>
        <w:t xml:space="preserve">:</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3888" name="Picture"/>
            <a:graphic>
              <a:graphicData uri="http://schemas.openxmlformats.org/drawingml/2006/picture">
                <pic:pic>
                  <pic:nvPicPr>
                    <pic:cNvPr descr="/Users/hoopie/Projects/Curricula/Publisher_Ready_Curriculum/02_Chemistry_East_Meadow_Refactor/10_Solutions/05_Concentration_of_Solutions/figures/lead_concentration_ppb.png" id="3889" name="Picture"/>
                    <pic:cNvPicPr>
                      <a:picLocks noChangeArrowheads="1" noChangeAspect="1"/>
                    </pic:cNvPicPr>
                  </pic:nvPicPr>
                  <pic:blipFill>
                    <a:blip r:embed="rId3857"/>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numPr>
          <w:ilvl w:val="0"/>
          <w:numId w:val="2962"/>
        </w:numPr>
      </w:pPr>
      <w:r>
        <w:t xml:space="preserve">The chart uses ppb (parts per billion). Convert the phenomenon’s 5 ppm into ppb. (Hint: 1 ppm = 1,000 ppb.) _______________ ppb</w:t>
      </w:r>
    </w:p>
    <w:p>
      <w:pPr>
        <w:numPr>
          <w:ilvl w:val="0"/>
          <w:numId w:val="2962"/>
        </w:numPr>
      </w:pPr>
      <w:r>
        <w:t xml:space="preserve">The EPA action level is 15 ppb. The dashed line marks it. Is the</w:t>
      </w:r>
      <w:r>
        <w:t xml:space="preserve"> </w:t>
      </w:r>
      <w:r>
        <w:t xml:space="preserve">“5 ppm”</w:t>
      </w:r>
      <w:r>
        <w:t xml:space="preserve"> </w:t>
      </w:r>
      <w:r>
        <w:t xml:space="preserve">bar above or below that line? _______________</w:t>
      </w:r>
    </w:p>
    <w:p>
      <w:pPr>
        <w:numPr>
          <w:ilvl w:val="0"/>
          <w:numId w:val="2962"/>
        </w:numPr>
      </w:pPr>
      <w:r>
        <w:t xml:space="preserve">The number 5 sounded small at the start of class. Use the chart to explain in one sentence why 5 ppm of lead is actually dangerous.</w:t>
      </w:r>
    </w:p>
    <w:p>
      <w:r>
        <w:pict>
          <v:rect style="width:0;height:1.5pt" o:hralign="center" o:hrstd="t" o:hr="t"/>
        </w:pict>
      </w:r>
    </w:p>
    <w:p>
      <w:r>
        <w:pict>
          <v:rect style="width:0;height:1.5pt" o:hralign="center" o:hrstd="t" o:hr="t"/>
        </w:pict>
      </w:r>
    </w:p>
    <w:p>
      <w:r>
        <w:pict>
          <v:rect style="width:0;height:1.5pt" o:hralign="center" o:hrstd="t" o:hr="t"/>
        </w:pict>
      </w:r>
    </w:p>
    <w:bookmarkEnd w:id="3890"/>
    <w:bookmarkEnd w:id="3891"/>
    <w:bookmarkStart w:id="3892" w:name="make-it-make-sense-60"/>
    <w:p>
      <w:pPr>
        <w:pStyle w:val="Heading3"/>
      </w:pPr>
      <w:r>
        <w:t xml:space="preserve">Make It Make Sense</w:t>
      </w:r>
    </w:p>
    <w:p>
      <w:pPr>
        <w:pStyle w:val="FirstParagraph"/>
      </w:pPr>
      <w:r>
        <w:t xml:space="preserve">For the solution below, calculate the concentration three ways. Show all work.</w:t>
      </w:r>
      <w:r>
        <w:t xml:space="preserve"> </w:t>
      </w:r>
      <w:r>
        <w:rPr>
          <w:b/>
          <w:bCs/>
        </w:rPr>
        <w:t xml:space="preserve">This is the same NaOH solution from the Investigation — confirm your work here.</w:t>
      </w:r>
    </w:p>
    <w:p>
      <w:pPr>
        <w:pStyle w:val="BodyText"/>
      </w:pPr>
      <w:r>
        <w:t xml:space="preserve">Solution:</w:t>
      </w:r>
      <w:r>
        <w:t xml:space="preserve"> </w:t>
      </w:r>
      <w:r>
        <w:rPr>
          <w:b/>
          <w:bCs/>
        </w:rPr>
        <w:t xml:space="preserve">40.0 g of NaOH</w:t>
      </w:r>
      <w:r>
        <w:t xml:space="preserve"> </w:t>
      </w:r>
      <w:r>
        <w:t xml:space="preserve">dissolved to make</w:t>
      </w:r>
      <w:r>
        <w:t xml:space="preserve"> </w:t>
      </w:r>
      <w:r>
        <w:rPr>
          <w:b/>
          <w:bCs/>
        </w:rPr>
        <w:t xml:space="preserve">0.500 L of solution</w:t>
      </w:r>
      <w:r>
        <w:t xml:space="preserve">; total solution mass</w:t>
      </w:r>
      <w:r>
        <w:t xml:space="preserve"> </w:t>
      </w:r>
      <w:r>
        <w:rPr>
          <w:b/>
          <w:bCs/>
        </w:rPr>
        <w:t xml:space="preserve">520 g</w:t>
      </w:r>
      <w:r>
        <w:t xml:space="preserve">; GFM of NaOH = 40.0 g/mol.</w:t>
      </w:r>
    </w:p>
    <w:p>
      <w:pPr>
        <w:pStyle w:val="BodyText"/>
      </w:pPr>
      <w:r>
        <w:rPr>
          <w:b/>
          <w:bCs/>
        </w:rPr>
        <w:t xml:space="preserve">1. Molarity (mol/L):</w:t>
      </w:r>
    </w:p>
    <w:p>
      <w:pPr>
        <w:pStyle w:val="BlockText"/>
      </w:pPr>
      <w:r>
        <w:t xml:space="preserve">moles of NaOH = ______________________</w:t>
      </w:r>
      <w:r>
        <w:t xml:space="preserve"> </w:t>
      </w:r>
      <w:r>
        <w:t xml:space="preserve">Molarity = ______________________ = _______ M</w:t>
      </w:r>
    </w:p>
    <w:p>
      <w:pPr>
        <w:pStyle w:val="FirstParagraph"/>
      </w:pPr>
      <w:r>
        <w:rPr>
          <w:b/>
          <w:bCs/>
        </w:rPr>
        <w:t xml:space="preserve">2. Percent by mass (%):</w:t>
      </w:r>
    </w:p>
    <w:p>
      <w:pPr>
        <w:pStyle w:val="BlockText"/>
      </w:pPr>
      <w:r>
        <w:t xml:space="preserve">% by mass = ______________________ = _______ %</w:t>
      </w:r>
    </w:p>
    <w:p>
      <w:pPr>
        <w:pStyle w:val="FirstParagraph"/>
      </w:pPr>
      <w:r>
        <w:rPr>
          <w:b/>
          <w:bCs/>
        </w:rPr>
        <w:t xml:space="preserve">3. Parts per million (ppm):</w:t>
      </w:r>
    </w:p>
    <w:p>
      <w:pPr>
        <w:pStyle w:val="BlockText"/>
      </w:pPr>
      <w:r>
        <w:t xml:space="preserve">ppm = ______________________ = _______ ppm</w:t>
      </w:r>
    </w:p>
    <w:p>
      <w:pPr>
        <w:pStyle w:val="FirstParagraph"/>
      </w:pPr>
      <w:r>
        <w:rPr>
          <w:b/>
          <w:bCs/>
        </w:rPr>
        <w:t xml:space="preserve">4. Dilution.</w:t>
      </w:r>
      <w:r>
        <w:t xml:space="preserve"> </w:t>
      </w:r>
      <w:r>
        <w:t xml:space="preserve">You take</w:t>
      </w:r>
      <w:r>
        <w:t xml:space="preserve"> </w:t>
      </w:r>
      <w:r>
        <w:rPr>
          <w:b/>
          <w:bCs/>
        </w:rPr>
        <w:t xml:space="preserve">50.0 mL of the 2.00 M NaOH</w:t>
      </w:r>
      <w:r>
        <w:t xml:space="preserve"> </w:t>
      </w:r>
      <w:r>
        <w:t xml:space="preserve">solution and add water until the total volume is</w:t>
      </w:r>
      <w:r>
        <w:t xml:space="preserve"> </w:t>
      </w:r>
      <w:r>
        <w:rPr>
          <w:b/>
          <w:bCs/>
        </w:rPr>
        <w:t xml:space="preserve">200. mL</w:t>
      </w:r>
      <w:r>
        <w:t xml:space="preserve">. Use M₁V₁ = M₂V₂ to find the new molarity.</w:t>
      </w:r>
    </w:p>
    <w:p>
      <w:pPr>
        <w:pStyle w:val="BlockText"/>
      </w:pPr>
      <w:r>
        <w:t xml:space="preserve">M₁V₁ = M₂V₂ → (2.00 M)(50.0 mL) = M₂(200. mL)</w:t>
      </w:r>
      <w:r>
        <w:t xml:space="preserve"> </w:t>
      </w:r>
      <w:r>
        <w:t xml:space="preserve">M₂ = ______________________ = _______ M</w:t>
      </w:r>
    </w:p>
    <w:p>
      <w:r>
        <w:pict>
          <v:rect style="width:0;height:1.5pt" o:hralign="center" o:hrstd="t" o:hr="t"/>
        </w:pict>
      </w:r>
    </w:p>
    <w:bookmarkEnd w:id="3892"/>
    <w:bookmarkStart w:id="3893" w:name="vocabulary-in-action-60"/>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2963"/>
        </w:numPr>
      </w:pPr>
      <w:r>
        <w:rPr>
          <w:b/>
          <w:bCs/>
        </w:rPr>
        <w:t xml:space="preserve">molarity:</w:t>
      </w:r>
      <w:r>
        <w:t xml:space="preserve"> </w:t>
      </w:r>
      <w:r>
        <w:t xml:space="preserve">_______________________________________________</w:t>
      </w:r>
      <w:r>
        <w:t xml:space="preserve"> </w:t>
      </w:r>
      <w:r>
        <w:t xml:space="preserve">_______________________________________________</w:t>
      </w:r>
    </w:p>
    <w:p>
      <w:pPr>
        <w:numPr>
          <w:ilvl w:val="0"/>
          <w:numId w:val="2963"/>
        </w:numPr>
      </w:pPr>
      <w:r>
        <w:rPr>
          <w:b/>
          <w:bCs/>
        </w:rPr>
        <w:t xml:space="preserve">solute:</w:t>
      </w:r>
      <w:r>
        <w:t xml:space="preserve"> </w:t>
      </w:r>
      <w:r>
        <w:t xml:space="preserve">_______________________________________________</w:t>
      </w:r>
      <w:r>
        <w:t xml:space="preserve"> </w:t>
      </w:r>
      <w:r>
        <w:t xml:space="preserve">_______________________________________________</w:t>
      </w:r>
    </w:p>
    <w:p>
      <w:pPr>
        <w:numPr>
          <w:ilvl w:val="0"/>
          <w:numId w:val="2963"/>
        </w:numPr>
      </w:pPr>
      <w:r>
        <w:rPr>
          <w:b/>
          <w:bCs/>
        </w:rPr>
        <w:t xml:space="preserve">solution: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893"/>
    <w:bookmarkStart w:id="3894" w:name="revise-your-model-60"/>
    <w:p>
      <w:pPr>
        <w:pStyle w:val="Heading3"/>
      </w:pPr>
      <w:r>
        <w:t xml:space="preserve">Revise Your Model</w:t>
      </w:r>
    </w:p>
    <w:p>
      <w:pPr>
        <w:pStyle w:val="FirstParagraph"/>
      </w:pPr>
      <w:r>
        <w:t xml:space="preserve">Return to your Initial Model (the two NaCl solutions). Add vocabulary labels:</w:t>
      </w:r>
    </w:p>
    <w:p>
      <w:pPr>
        <w:numPr>
          <w:ilvl w:val="0"/>
          <w:numId w:val="2964"/>
        </w:numPr>
      </w:pPr>
      <w:r>
        <w:t xml:space="preserve">Draw a box around the ratio (moles ÷ liters). Label it</w:t>
      </w:r>
      <w:r>
        <w:t xml:space="preserve"> </w:t>
      </w:r>
      <w:r>
        <w:rPr>
          <w:i/>
          <w:iCs/>
        </w:rPr>
        <w:t xml:space="preserve">“concentration ratio.”</w:t>
      </w:r>
    </w:p>
    <w:p>
      <w:pPr>
        <w:numPr>
          <w:ilvl w:val="0"/>
          <w:numId w:val="2964"/>
        </w:numPr>
      </w:pPr>
      <w:r>
        <w:t xml:space="preserve">Circle the more concentrated solution. Label it with the correct unit: _______________</w:t>
      </w:r>
    </w:p>
    <w:p>
      <w:pPr>
        <w:numPr>
          <w:ilvl w:val="0"/>
          <w:numId w:val="2964"/>
        </w:numPr>
      </w:pPr>
      <w:r>
        <w:t xml:space="preserve">Write a revised appositive sentence for the result you calculated:</w:t>
      </w:r>
    </w:p>
    <w:p>
      <w:pPr>
        <w:pStyle w:val="BlockText"/>
      </w:pPr>
      <w:r>
        <w:t xml:space="preserve">The molarity of Solution 1 — ___ M — is found by _______________________________________________</w:t>
      </w:r>
    </w:p>
    <w:p>
      <w:pPr>
        <w:pStyle w:val="FirstParagraph"/>
      </w:pPr>
      <w:r>
        <w:t xml:space="preserve">Then finish this Because / But / So sentence:</w:t>
      </w:r>
    </w:p>
    <w:p>
      <w:pPr>
        <w:pStyle w:val="BlockText"/>
      </w:pPr>
      <w:r>
        <w:t xml:space="preserve">A city’s water tests at 5 ppm of lead, even though 5 sounds like a tiny number.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894"/>
    <w:bookmarkStart w:id="3895" w:name="exit-ticket-60"/>
    <w:p>
      <w:pPr>
        <w:pStyle w:val="Heading3"/>
      </w:pPr>
      <w:r>
        <w:t xml:space="preserve">Exit Ticket</w:t>
      </w:r>
    </w:p>
    <w:p>
      <w:pPr>
        <w:pStyle w:val="FirstParagraph"/>
      </w:pPr>
      <w:r>
        <w:rPr>
          <w:i/>
          <w:iCs/>
        </w:rPr>
        <w:t xml:space="preserve">(a) Calculate the molarity of a solution made by dissolving 0.25 mol of KCl in enough water to make 0.50 L of solution. Show your work and the unit.</w:t>
      </w:r>
    </w:p>
    <w:p>
      <w:pPr>
        <w:pStyle w:val="BlockText"/>
      </w:pPr>
      <w:r>
        <w:t xml:space="preserve">moles of solute = _______ ÷ liters of solution = _______</w:t>
      </w:r>
      <w:r>
        <w:t xml:space="preserve"> </w:t>
      </w:r>
      <w:r>
        <w:t xml:space="preserve">Molarity = _______ mol/L (___ M)</w:t>
      </w:r>
    </w:p>
    <w:p>
      <w:pPr>
        <w:pStyle w:val="FirstParagraph"/>
      </w:pPr>
      <w:r>
        <w:rPr>
          <w:i/>
          <w:iCs/>
        </w:rPr>
        <w:t xml:space="preserve">(b) A solution contains 15 g of sugar dissolved in a solution with a total mass of 300 g. Calculate the percent by mass of sugar.</w:t>
      </w:r>
    </w:p>
    <w:p>
      <w:pPr>
        <w:pStyle w:val="BlockText"/>
      </w:pPr>
      <w:r>
        <w:t xml:space="preserve">% by mass = (_______ g ÷ _______ g) × 100 = _______ %</w:t>
      </w:r>
    </w:p>
    <w:p>
      <w:pPr>
        <w:pStyle w:val="FirstParagraph"/>
      </w:pPr>
      <w:r>
        <w:rPr>
          <w:i/>
          <w:iCs/>
        </w:rPr>
        <w:t xml:space="preserve">(c) You take 100. mL of 6.0 M HCl and dilute it to 300. mL. Use M₁V₁ = M₂V₂ to find the new molarity.</w:t>
      </w:r>
    </w:p>
    <w:p>
      <w:pPr>
        <w:pStyle w:val="BlockText"/>
      </w:pPr>
      <w:r>
        <w:t xml:space="preserve">M₁V₁ = M₂V₂ → (_______)(_______) = M₂(_______)</w:t>
      </w:r>
      <w:r>
        <w:t xml:space="preserve"> </w:t>
      </w:r>
      <w:r>
        <w:t xml:space="preserve">M₂ = _______ M</w:t>
      </w:r>
    </w:p>
    <w:p>
      <w:r>
        <w:br w:type="page"/>
      </w:r>
    </w:p>
    <w:bookmarkEnd w:id="3895"/>
    <w:bookmarkEnd w:id="3896"/>
    <w:bookmarkStart w:id="3904" w:name="concentration-of-solutions-student-notes"/>
    <w:p>
      <w:pPr>
        <w:pStyle w:val="Heading2"/>
      </w:pPr>
      <w:r>
        <w:t xml:space="preserve">Concentration of Solutions — Student Notes</w:t>
      </w:r>
    </w:p>
    <w:p>
      <w:pPr>
        <w:pStyle w:val="FirstParagraph"/>
      </w:pPr>
      <w:r>
        <w:rPr>
          <w:b/>
          <w:bCs/>
        </w:rPr>
        <w:t xml:space="preserve">Unit: Solutions — Lesson 05</w:t>
      </w:r>
      <w:r>
        <w:t xml:space="preserve"> </w:t>
      </w:r>
      <w:r>
        <w:t xml:space="preserve">Name: _______________________ Date: __________ Period: ____</w:t>
      </w:r>
    </w:p>
    <w:p>
      <w:r>
        <w:pict>
          <v:rect style="width:0;height:1.5pt" o:hralign="center" o:hrstd="t" o:hr="t"/>
        </w:pict>
      </w:r>
    </w:p>
    <w:bookmarkStart w:id="3897" w:name="learning-targets-60"/>
    <w:p>
      <w:pPr>
        <w:pStyle w:val="Heading3"/>
      </w:pPr>
      <w:r>
        <w:t xml:space="preserve">Learning Targets</w:t>
      </w:r>
    </w:p>
    <w:p>
      <w:pPr>
        <w:pStyle w:val="FirstParagraph"/>
      </w:pPr>
      <w:r>
        <w:t xml:space="preserve">By the end of today’s 42 minutes I can:</w:t>
      </w:r>
    </w:p>
    <w:p>
      <w:pPr>
        <w:pStyle w:val="Compact"/>
        <w:numPr>
          <w:ilvl w:val="0"/>
          <w:numId w:val="2965"/>
        </w:numPr>
      </w:pPr>
      <w:r>
        <w:t xml:space="preserve">Calculate the</w:t>
      </w:r>
      <w:r>
        <w:t xml:space="preserve"> </w:t>
      </w:r>
      <w:r>
        <w:rPr>
          <w:b/>
          <w:bCs/>
        </w:rPr>
        <w:t xml:space="preserve">molarity</w:t>
      </w:r>
      <w:r>
        <w:t xml:space="preserve"> </w:t>
      </w:r>
      <w:r>
        <w:t xml:space="preserve">of a solution as moles of solute divided by liters of solution (M = mol ÷ L) and state the unit (mol/L).</w:t>
      </w:r>
    </w:p>
    <w:p>
      <w:pPr>
        <w:pStyle w:val="Compact"/>
        <w:numPr>
          <w:ilvl w:val="0"/>
          <w:numId w:val="2965"/>
        </w:numPr>
      </w:pPr>
      <w:r>
        <w:t xml:space="preserve">Express a concentration as</w:t>
      </w:r>
      <w:r>
        <w:t xml:space="preserve"> </w:t>
      </w:r>
      <w:r>
        <w:rPr>
          <w:b/>
          <w:bCs/>
        </w:rPr>
        <w:t xml:space="preserve">percent by mass</w:t>
      </w:r>
      <w:r>
        <w:t xml:space="preserve"> </w:t>
      </w:r>
      <w:r>
        <w:t xml:space="preserve">(mass of solute ÷ mass of solution × 100) and as</w:t>
      </w:r>
      <w:r>
        <w:t xml:space="preserve"> </w:t>
      </w:r>
      <w:r>
        <w:rPr>
          <w:b/>
          <w:bCs/>
        </w:rPr>
        <w:t xml:space="preserve">parts per million</w:t>
      </w:r>
      <w:r>
        <w:t xml:space="preserve"> </w:t>
      </w:r>
      <w:r>
        <w:t xml:space="preserve">(mass of solute ÷ mass of solution × 1,000,000).</w:t>
      </w:r>
    </w:p>
    <w:p>
      <w:pPr>
        <w:pStyle w:val="Compact"/>
        <w:numPr>
          <w:ilvl w:val="0"/>
          <w:numId w:val="2965"/>
        </w:numPr>
      </w:pPr>
      <w:r>
        <w:t xml:space="preserve">Solve a dilution problem using M₁V₁ = M₂V₂.</w:t>
      </w:r>
    </w:p>
    <w:p>
      <w:pPr>
        <w:pStyle w:val="Compact"/>
        <w:numPr>
          <w:ilvl w:val="0"/>
          <w:numId w:val="2965"/>
        </w:numPr>
      </w:pPr>
      <w:r>
        <w:t xml:space="preserve">Explain, using Scale, Proportion, and Quantity, why</w:t>
      </w:r>
      <w:r>
        <w:t xml:space="preserve"> </w:t>
      </w:r>
      <w:r>
        <w:t xml:space="preserve">“5 ppm of lead”</w:t>
      </w:r>
      <w:r>
        <w:t xml:space="preserve"> </w:t>
      </w:r>
      <w:r>
        <w:t xml:space="preserve">is dangerous even though 5 sounds like a small number.</w:t>
      </w:r>
    </w:p>
    <w:p>
      <w:r>
        <w:pict>
          <v:rect style="width:0;height:1.5pt" o:hralign="center" o:hrstd="t" o:hr="t"/>
        </w:pict>
      </w:r>
    </w:p>
    <w:bookmarkEnd w:id="3897"/>
    <w:bookmarkStart w:id="3898" w:name="key-vocabulary-60"/>
    <w:p>
      <w:pPr>
        <w:pStyle w:val="Heading3"/>
      </w:pPr>
      <w:r>
        <w:t xml:space="preserve">Key Vocabulary</w:t>
      </w:r>
    </w:p>
    <w:p>
      <w:pPr>
        <w:numPr>
          <w:ilvl w:val="0"/>
          <w:numId w:val="2966"/>
        </w:numPr>
      </w:pPr>
      <w:r>
        <w:rPr>
          <w:b/>
          <w:bCs/>
        </w:rPr>
        <w:t xml:space="preserve">molarity</w:t>
      </w:r>
      <w:r>
        <w:t xml:space="preserve"> </w:t>
      </w:r>
      <w:r>
        <w:t xml:space="preserve">— _______________________________________________</w:t>
      </w:r>
      <w:r>
        <w:t xml:space="preserve"> </w:t>
      </w:r>
      <w:r>
        <w:t xml:space="preserve">_______________________________________________</w:t>
      </w:r>
    </w:p>
    <w:p>
      <w:pPr>
        <w:numPr>
          <w:ilvl w:val="0"/>
          <w:numId w:val="2966"/>
        </w:numPr>
      </w:pPr>
      <w:r>
        <w:rPr>
          <w:b/>
          <w:bCs/>
        </w:rPr>
        <w:t xml:space="preserve">solute</w:t>
      </w:r>
      <w:r>
        <w:t xml:space="preserve"> </w:t>
      </w:r>
      <w:r>
        <w:t xml:space="preserve">— _______________________________________________</w:t>
      </w:r>
      <w:r>
        <w:t xml:space="preserve"> </w:t>
      </w:r>
      <w:r>
        <w:t xml:space="preserve">_______________________________________________</w:t>
      </w:r>
    </w:p>
    <w:p>
      <w:pPr>
        <w:numPr>
          <w:ilvl w:val="0"/>
          <w:numId w:val="2966"/>
        </w:numPr>
      </w:pPr>
      <w:r>
        <w:rPr>
          <w:b/>
          <w:bCs/>
        </w:rPr>
        <w:t xml:space="preserve">solution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898"/>
    <w:bookmarkStart w:id="3901" w:name="guided-notes-60"/>
    <w:p>
      <w:pPr>
        <w:pStyle w:val="Heading3"/>
      </w:pPr>
      <w:r>
        <w:t xml:space="preserve">Guided Notes</w:t>
      </w:r>
    </w:p>
    <w:p>
      <w:pPr>
        <w:pStyle w:val="FirstParagraph"/>
      </w:pPr>
      <w:r>
        <w:rPr>
          <w:b/>
          <w:bCs/>
        </w:rPr>
        <w:t xml:space="preserve">The big idea — Scale, Proportion, and Quantity:</w:t>
      </w:r>
      <w:r>
        <w:t xml:space="preserve"> </w:t>
      </w:r>
      <w:r>
        <w:t xml:space="preserve">Concentration is a __________ — the amount of __________ compared to the amount of __________. The same amount of solute is</w:t>
      </w:r>
      <w:r>
        <w:t xml:space="preserve"> </w:t>
      </w:r>
      <w:r>
        <w:t xml:space="preserve">“a little”</w:t>
      </w:r>
      <w:r>
        <w:t xml:space="preserve"> </w:t>
      </w:r>
      <w:r>
        <w:t xml:space="preserve">or</w:t>
      </w:r>
      <w:r>
        <w:t xml:space="preserve"> </w:t>
      </w:r>
      <w:r>
        <w:t xml:space="preserve">“a lot”</w:t>
      </w:r>
      <w:r>
        <w:t xml:space="preserve"> </w:t>
      </w:r>
      <w:r>
        <w:t xml:space="preserve">depending on how much __________ it is spread through.</w:t>
      </w:r>
    </w:p>
    <w:p>
      <w:pPr>
        <w:pStyle w:val="BodyText"/>
      </w:pPr>
      <w:r>
        <w:rPr>
          <w:b/>
          <w:bCs/>
        </w:rPr>
        <w:t xml:space="preserve">Three ways to express concentration (Reference Table 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Expression</w:t>
            </w:r>
          </w:p>
        </w:tc>
        <w:tc>
          <w:tcPr/>
          <w:p>
            <w:pPr>
              <w:pStyle w:val="Compact"/>
            </w:pPr>
            <w:r>
              <w:t xml:space="preserve">Formula</w:t>
            </w:r>
          </w:p>
        </w:tc>
        <w:tc>
          <w:tcPr/>
          <w:p>
            <w:pPr>
              <w:pStyle w:val="Compact"/>
            </w:pPr>
            <w:r>
              <w:t xml:space="preserve">Unit</w:t>
            </w:r>
          </w:p>
        </w:tc>
      </w:tr>
      <w:tr>
        <w:tc>
          <w:tcPr/>
          <w:p>
            <w:pPr>
              <w:pStyle w:val="Compact"/>
            </w:pPr>
            <w:r>
              <w:t xml:space="preserve">Molarity</w:t>
            </w:r>
          </w:p>
        </w:tc>
        <w:tc>
          <w:tcPr/>
          <w:p>
            <w:pPr>
              <w:pStyle w:val="Compact"/>
            </w:pPr>
            <w:r>
              <w:t xml:space="preserve">moles of solute ÷ __________ of solution</w:t>
            </w:r>
          </w:p>
        </w:tc>
        <w:tc>
          <w:tcPr/>
          <w:p>
            <w:pPr>
              <w:pStyle w:val="Compact"/>
            </w:pPr>
            <w:r>
              <w:t xml:space="preserve">__________</w:t>
            </w:r>
          </w:p>
        </w:tc>
      </w:tr>
      <w:tr>
        <w:tc>
          <w:tcPr/>
          <w:p>
            <w:pPr>
              <w:pStyle w:val="Compact"/>
            </w:pPr>
            <w:r>
              <w:t xml:space="preserve">Percent by mass</w:t>
            </w:r>
          </w:p>
        </w:tc>
        <w:tc>
          <w:tcPr/>
          <w:p>
            <w:pPr>
              <w:pStyle w:val="Compact"/>
            </w:pPr>
            <w:r>
              <w:t xml:space="preserve">(mass of solute ÷ mass of solution) × __________</w:t>
            </w:r>
          </w:p>
        </w:tc>
        <w:tc>
          <w:tcPr/>
          <w:p>
            <w:pPr>
              <w:pStyle w:val="Compact"/>
            </w:pPr>
            <w:r>
              <w:t xml:space="preserve">%</w:t>
            </w:r>
          </w:p>
        </w:tc>
      </w:tr>
      <w:tr>
        <w:tc>
          <w:tcPr/>
          <w:p>
            <w:pPr>
              <w:pStyle w:val="Compact"/>
            </w:pPr>
            <w:r>
              <w:t xml:space="preserve">Parts per million</w:t>
            </w:r>
          </w:p>
        </w:tc>
        <w:tc>
          <w:tcPr/>
          <w:p>
            <w:pPr>
              <w:pStyle w:val="Compact"/>
            </w:pPr>
            <w:r>
              <w:t xml:space="preserve">(mass of solute ÷ mass of solution) × __________</w:t>
            </w:r>
          </w:p>
        </w:tc>
        <w:tc>
          <w:tcPr/>
          <w:p>
            <w:pPr>
              <w:pStyle w:val="Compact"/>
            </w:pPr>
            <w:r>
              <w:t xml:space="preserve">ppm</w:t>
            </w:r>
          </w:p>
        </w:tc>
      </w:tr>
    </w:tbl>
    <w:p>
      <w:pPr>
        <w:pStyle w:val="BodyText"/>
      </w:pPr>
      <w:r>
        <w:rPr>
          <w:b/>
          <w:bCs/>
        </w:rPr>
        <w:t xml:space="preserve">Watch the units:</w:t>
      </w:r>
      <w:r>
        <w:t xml:space="preserve"> </w:t>
      </w:r>
      <w:r>
        <w:t xml:space="preserve">Molarity needs __________ on top, not grams — convert grams to moles first using the __________ (Lesson 06). Percent by mass and ppm use the __________ fraction (mass ÷ mass); they differ only by the number you multiply by.</w:t>
      </w:r>
    </w:p>
    <w:p>
      <w:pPr>
        <w:pStyle w:val="BodyText"/>
      </w:pPr>
      <w:r>
        <w:rPr>
          <w:b/>
          <w:bCs/>
        </w:rPr>
        <w:t xml:space="preserve">Dilution — adding water:</w:t>
      </w:r>
      <w:r>
        <w:t xml:space="preserve"> </w:t>
      </w:r>
      <w:r>
        <w:t xml:space="preserve">When you dilute a solution, you add __________, not solute. The moles of solute stay the __________, so the concentration goes __________. The equation is:</w:t>
      </w:r>
    </w:p>
    <w:p>
      <w:pPr>
        <w:pStyle w:val="BlockText"/>
      </w:pPr>
      <w:r>
        <w:t xml:space="preserve">M₁V₁ = M₂V₂ (moles before = moles after)</w:t>
      </w:r>
    </w:p>
    <w:p>
      <w:pPr>
        <w:pStyle w:val="FirstParagraph"/>
      </w:pPr>
      <w:r>
        <w:rPr>
          <w:b/>
          <w:bCs/>
        </w:rPr>
        <w:t xml:space="preserve">The Hochman appositive definition:</w:t>
      </w:r>
    </w:p>
    <w:p>
      <w:pPr>
        <w:pStyle w:val="BlockText"/>
      </w:pPr>
      <w:r>
        <w:t xml:space="preserve">Molarity — _________________________ — is found by _________________________.</w:t>
      </w:r>
    </w:p>
    <w:p>
      <w:pPr>
        <w:pStyle w:val="FirstParagraph"/>
      </w:pPr>
      <w:r>
        <w:rPr>
          <w:b/>
          <w:bCs/>
        </w:rPr>
        <w:t xml:space="preserve">The figure — what</w:t>
      </w:r>
      <w:r>
        <w:rPr>
          <w:b/>
          <w:bCs/>
        </w:rPr>
        <w:t xml:space="preserve"> </w:t>
      </w:r>
      <w:r>
        <w:rPr>
          <w:b/>
          <w:bCs/>
        </w:rPr>
        <w:t xml:space="preserve">“5 ppm of lead”</w:t>
      </w:r>
      <w:r>
        <w:rPr>
          <w:b/>
          <w:bCs/>
        </w:rPr>
        <w:t xml:space="preserve"> </w:t>
      </w:r>
      <w:r>
        <w:rPr>
          <w:b/>
          <w:bCs/>
        </w:rPr>
        <w:t xml:space="preserve">really means:</w:t>
      </w:r>
    </w:p>
    <w:p>
      <w:pPr>
        <w:pStyle w:val="CaptionedFigure"/>
      </w:pPr>
      <w:r>
        <w:drawing>
          <wp:inline>
            <wp:extent cx="5273040" cy="4242816"/>
            <wp:effectExtent b="0" l="0" r="0" t="0"/>
            <wp:docPr descr="Bar chart on a logarithmic scale titled ‘How much is 5 ppm of lead in water? (1 ppm = 1000 ppb)’ comparing lead concentration in parts per billion for four reference points: WHO guideline at 10 ppb, EPA action level at 15 ppb, the Flint crisis peak at about 13,000 ppb, and the phenomenon value ‘5 ppm’ at 5,000 ppb; a dashed horizontal line marks the 15 ppb EPA action level, and the ‘5 ppm’ bar towers hundreds of times above that line." title="" id="3899" name="Picture"/>
            <a:graphic>
              <a:graphicData uri="http://schemas.openxmlformats.org/drawingml/2006/picture">
                <pic:pic>
                  <pic:nvPicPr>
                    <pic:cNvPr descr="/Users/hoopie/Projects/Curricula/Publisher_Ready_Curriculum/02_Chemistry_East_Meadow_Refactor/10_Solutions/05_Concentration_of_Solutions/figures/lead_concentration_ppb.png" id="3900" name="Picture"/>
                    <pic:cNvPicPr>
                      <a:picLocks noChangeArrowheads="1" noChangeAspect="1"/>
                    </pic:cNvPicPr>
                  </pic:nvPicPr>
                  <pic:blipFill>
                    <a:blip r:embed="rId3857"/>
                    <a:stretch>
                      <a:fillRect/>
                    </a:stretch>
                  </pic:blipFill>
                  <pic:spPr bwMode="auto">
                    <a:xfrm>
                      <a:off x="0" y="0"/>
                      <a:ext cx="5273040" cy="4242816"/>
                    </a:xfrm>
                    <a:prstGeom prst="rect">
                      <a:avLst/>
                    </a:prstGeom>
                    <a:noFill/>
                    <a:ln w="9525">
                      <a:noFill/>
                      <a:headEnd/>
                      <a:tailEnd/>
                    </a:ln>
                  </pic:spPr>
                </pic:pic>
              </a:graphicData>
            </a:graphic>
          </wp:inline>
        </w:drawing>
      </w:r>
    </w:p>
    <w:p>
      <w:pPr>
        <w:pStyle w:val="ImageCaption"/>
      </w:pPr>
      <w:r>
        <w:t xml:space="preserve">Bar chart on a logarithmic scale titled</w:t>
      </w:r>
      <w:r>
        <w:t xml:space="preserve"> </w:t>
      </w:r>
      <w:r>
        <w:t xml:space="preserve">‘How much is 5 ppm of lead in water? (1 ppm = 1000 ppb)’</w:t>
      </w:r>
      <w:r>
        <w:t xml:space="preserve"> </w:t>
      </w:r>
      <w:r>
        <w:t xml:space="preserve">comparing lead concentration in parts per billion for four reference points: WHO guideline at 10 ppb, EPA action level at 15 ppb, the Flint crisis peak at about 13,000 ppb, and the phenomenon value</w:t>
      </w:r>
      <w:r>
        <w:t xml:space="preserve"> </w:t>
      </w:r>
      <w:r>
        <w:t xml:space="preserve">‘5 ppm’</w:t>
      </w:r>
      <w:r>
        <w:t xml:space="preserve"> </w:t>
      </w:r>
      <w:r>
        <w:t xml:space="preserve">at 5,000 ppb; a dashed horizontal line marks the 15 ppb EPA action level, and the</w:t>
      </w:r>
      <w:r>
        <w:t xml:space="preserve"> </w:t>
      </w:r>
      <w:r>
        <w:t xml:space="preserve">‘5 ppm’</w:t>
      </w:r>
      <w:r>
        <w:t xml:space="preserve"> </w:t>
      </w:r>
      <w:r>
        <w:t xml:space="preserve">bar towers hundreds of times above that line.</w:t>
      </w:r>
    </w:p>
    <w:p>
      <w:pPr>
        <w:pStyle w:val="BodyText"/>
      </w:pPr>
      <w:r>
        <w:t xml:space="preserve">From the figure above, fill in the blanks:</w:t>
      </w:r>
    </w:p>
    <w:p>
      <w:pPr>
        <w:pStyle w:val="Compact"/>
        <w:numPr>
          <w:ilvl w:val="0"/>
          <w:numId w:val="2967"/>
        </w:numPr>
      </w:pPr>
      <w:r>
        <w:t xml:space="preserve">The EPA action level for lead is ___ ppb, which equals ___ ppm.</w:t>
      </w:r>
    </w:p>
    <w:p>
      <w:pPr>
        <w:pStyle w:val="Compact"/>
        <w:numPr>
          <w:ilvl w:val="0"/>
          <w:numId w:val="2967"/>
        </w:numPr>
      </w:pPr>
      <w:r>
        <w:t xml:space="preserve">The phenomenon value, 5 ppm, equals ___ ppb.</w:t>
      </w:r>
    </w:p>
    <w:p>
      <w:pPr>
        <w:pStyle w:val="Compact"/>
        <w:numPr>
          <w:ilvl w:val="0"/>
          <w:numId w:val="2967"/>
        </w:numPr>
      </w:pPr>
      <w:r>
        <w:t xml:space="preserve">5 ppm is about ___ times higher than the EPA action level (5 ÷ 0.015 ≈ ___).</w:t>
      </w:r>
    </w:p>
    <w:p>
      <w:r>
        <w:pict>
          <v:rect style="width:0;height:1.5pt" o:hralign="center" o:hrstd="t" o:hr="t"/>
        </w:pict>
      </w:r>
    </w:p>
    <w:bookmarkEnd w:id="3901"/>
    <w:bookmarkStart w:id="3902" w:name="worked-example-60"/>
    <w:p>
      <w:pPr>
        <w:pStyle w:val="Heading3"/>
      </w:pPr>
      <w:r>
        <w:t xml:space="preserve">Worked Example</w:t>
      </w:r>
    </w:p>
    <w:p>
      <w:pPr>
        <w:pStyle w:val="FirstParagraph"/>
      </w:pPr>
      <w:r>
        <w:rPr>
          <w:b/>
          <w:bCs/>
        </w:rPr>
        <w:t xml:space="preserve">Scenario:</w:t>
      </w:r>
      <w:r>
        <w:t xml:space="preserve"> </w:t>
      </w:r>
      <w:r>
        <w:t xml:space="preserve">A solution is made by dissolving</w:t>
      </w:r>
      <w:r>
        <w:t xml:space="preserve"> </w:t>
      </w:r>
      <w:r>
        <w:rPr>
          <w:b/>
          <w:bCs/>
        </w:rPr>
        <w:t xml:space="preserve">40.0 g of NaOH</w:t>
      </w:r>
      <w:r>
        <w:t xml:space="preserve"> </w:t>
      </w:r>
      <w:r>
        <w:t xml:space="preserve">in water to make</w:t>
      </w:r>
      <w:r>
        <w:t xml:space="preserve"> </w:t>
      </w:r>
      <w:r>
        <w:rPr>
          <w:b/>
          <w:bCs/>
        </w:rPr>
        <w:t xml:space="preserve">0.500 L of solution</w:t>
      </w:r>
      <w:r>
        <w:t xml:space="preserve">. The total mass of the solution is</w:t>
      </w:r>
      <w:r>
        <w:t xml:space="preserve"> </w:t>
      </w:r>
      <w:r>
        <w:rPr>
          <w:b/>
          <w:bCs/>
        </w:rPr>
        <w:t xml:space="preserve">520 g</w:t>
      </w:r>
      <w:r>
        <w:t xml:space="preserve">. (GFM of NaOH = 40.0 g/mol.)</w:t>
      </w:r>
    </w:p>
    <w:p>
      <w:pPr>
        <w:pStyle w:val="BodyText"/>
      </w:pPr>
      <w:r>
        <w:rPr>
          <w:b/>
          <w:bCs/>
        </w:rPr>
        <w:t xml:space="preserve">Step 1 — Convert grams of solute to moles (needed for molarity):</w:t>
      </w:r>
    </w:p>
    <w:p>
      <w:pPr>
        <w:pStyle w:val="BodyText"/>
      </w:pPr>
      <w:r>
        <w:t xml:space="preserve">moles of NaOH = 40.0 g ÷ 40.0 g/mol = ___________ mol</w:t>
      </w:r>
    </w:p>
    <w:p>
      <w:pPr>
        <w:pStyle w:val="BodyText"/>
      </w:pPr>
      <w:r>
        <w:rPr>
          <w:b/>
          <w:bCs/>
        </w:rPr>
        <w:t xml:space="preserve">Step 2 — Molarity = moles of solute ÷ liters of solution:</w:t>
      </w:r>
    </w:p>
    <w:p>
      <w:pPr>
        <w:pStyle w:val="BodyText"/>
      </w:pPr>
      <w:r>
        <w:t xml:space="preserve">Molarity = ___ mol ÷ 0.500 L = ___________ mol/L = ___________ M</w:t>
      </w:r>
    </w:p>
    <w:p>
      <w:pPr>
        <w:pStyle w:val="BodyText"/>
      </w:pPr>
      <w:r>
        <w:rPr>
          <w:b/>
          <w:bCs/>
        </w:rPr>
        <w:t xml:space="preserve">Step 3 — Percent by mass = (mass of solute ÷ mass of solution) × 100:</w:t>
      </w:r>
    </w:p>
    <w:p>
      <w:pPr>
        <w:pStyle w:val="BodyText"/>
      </w:pPr>
      <w:r>
        <w:t xml:space="preserve">% by mass = (40.0 g ÷ 520 g) × 100 = ___________ %</w:t>
      </w:r>
    </w:p>
    <w:p>
      <w:pPr>
        <w:pStyle w:val="BodyText"/>
      </w:pPr>
      <w:r>
        <w:rPr>
          <w:b/>
          <w:bCs/>
        </w:rPr>
        <w:t xml:space="preserve">Step 4 — Parts per million = (mass of solute ÷ mass of solution) × 1,000,000:</w:t>
      </w:r>
    </w:p>
    <w:p>
      <w:pPr>
        <w:pStyle w:val="BodyText"/>
      </w:pPr>
      <w:r>
        <w:t xml:space="preserve">ppm = (40.0 g ÷ 520 g) × 1,000,000 = ___________ ppm</w:t>
      </w:r>
    </w:p>
    <w:p>
      <w:pPr>
        <w:pStyle w:val="BodyText"/>
      </w:pPr>
      <w:r>
        <w:rPr>
          <w:b/>
          <w:bCs/>
        </w:rPr>
        <w:t xml:space="preserve">Step 5 — Dilution.</w:t>
      </w:r>
      <w:r>
        <w:t xml:space="preserve"> </w:t>
      </w:r>
      <w:r>
        <w:t xml:space="preserve">Take 50.0 mL of this 2.00 M solution and dilute to 200. mL:</w:t>
      </w:r>
    </w:p>
    <w:p>
      <w:pPr>
        <w:pStyle w:val="BodyText"/>
      </w:pPr>
      <w:r>
        <w:t xml:space="preserve">M₁V₁ = M₂V₂ → (2.00 M)(50.0 mL) = M₂(200. mL) → M₂ = ___________ M</w:t>
      </w:r>
    </w:p>
    <w:p>
      <w:pPr>
        <w:pStyle w:val="BodyText"/>
      </w:pPr>
      <w:r>
        <w:rPr>
          <w:b/>
          <w:bCs/>
        </w:rPr>
        <w:t xml:space="preserve">Step 6 — Appositive sentence:</w:t>
      </w:r>
    </w:p>
    <w:p>
      <w:pPr>
        <w:pStyle w:val="BodyText"/>
      </w:pPr>
      <w:r>
        <w:t xml:space="preserve">The molarity of the sodium hydroxide solution — ___ M — is found by dividing ___ mol of NaOH by ___ L of solution.</w:t>
      </w:r>
    </w:p>
    <w:p>
      <w:pPr>
        <w:pStyle w:val="BodyText"/>
      </w:pPr>
      <w:r>
        <w:rPr>
          <w:b/>
          <w:bCs/>
        </w:rPr>
        <w:t xml:space="preserve">Step 7 — Because / But / So</w:t>
      </w:r>
    </w:p>
    <w:p>
      <w:pPr>
        <w:pStyle w:val="BodyText"/>
      </w:pPr>
      <w:r>
        <w:t xml:space="preserve">Adding water to a solution lowers its molarity</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dilution does to the solute;</w:t>
      </w:r>
      <w:r>
        <w:t xml:space="preserve"> </w:t>
      </w:r>
      <w:r>
        <w:t xml:space="preserve">“but”</w:t>
      </w:r>
      <w:r>
        <w:t xml:space="preserve"> </w:t>
      </w:r>
      <w:r>
        <w:t xml:space="preserve">should note what does (or does not) change;</w:t>
      </w:r>
      <w:r>
        <w:t xml:space="preserve"> </w:t>
      </w:r>
      <w:r>
        <w:t xml:space="preserve">“so”</w:t>
      </w:r>
      <w:r>
        <w:t xml:space="preserve"> </w:t>
      </w:r>
      <w:r>
        <w:t xml:space="preserve">should state what happens to the concentration.</w:t>
      </w:r>
    </w:p>
    <w:p>
      <w:r>
        <w:pict>
          <v:rect style="width:0;height:1.5pt" o:hralign="center" o:hrstd="t" o:hr="t"/>
        </w:pict>
      </w:r>
    </w:p>
    <w:bookmarkEnd w:id="3902"/>
    <w:bookmarkStart w:id="3903" w:name="summary-60"/>
    <w:p>
      <w:pPr>
        <w:pStyle w:val="Heading3"/>
      </w:pPr>
      <w:r>
        <w:t xml:space="preserve">Summary</w:t>
      </w:r>
    </w:p>
    <w:p>
      <w:pPr>
        <w:pStyle w:val="FirstParagraph"/>
      </w:pPr>
      <w:r>
        <w:t xml:space="preserve">Complete the appositive sentence:</w:t>
      </w:r>
    </w:p>
    <w:p>
      <w:pPr>
        <w:pStyle w:val="BlockText"/>
      </w:pPr>
      <w:r>
        <w:t xml:space="preserve">Molarity — _________________________ — is found by _________________________.</w:t>
      </w:r>
    </w:p>
    <w:p>
      <w:pPr>
        <w:pStyle w:val="FirstParagraph"/>
      </w:pPr>
      <w:r>
        <w:t xml:space="preserve">Complete the Because / But / So sentence:</w:t>
      </w:r>
    </w:p>
    <w:p>
      <w:pPr>
        <w:pStyle w:val="BlockText"/>
      </w:pPr>
      <w:r>
        <w:t xml:space="preserve">5 ppm of lead in drinking water is dangerous even though 5 sounds small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Concentration is always</w:t>
      </w:r>
      <w:r>
        <w:t xml:space="preserve"> </w:t>
      </w:r>
      <w:r>
        <w:rPr>
          <w:b/>
          <w:bCs/>
        </w:rPr>
        <w:t xml:space="preserve">solute over solution</w:t>
      </w:r>
      <w:r>
        <w:t xml:space="preserve">. Molarity puts moles on top and liters on the bottom; percent by mass and ppm put mass of solute on top and mass of solution on the bottom. To get molarity you must convert grams to moles first — always.</w:t>
      </w:r>
    </w:p>
    <w:p>
      <w:pPr>
        <w:pStyle w:val="BodyText"/>
      </w:pPr>
      <w:r>
        <w:rPr>
          <w:b/>
          <w:bCs/>
        </w:rPr>
        <w:t xml:space="preserve">Key reference (from the 2025 NYS Reference Tables):</w:t>
      </w:r>
      <w:r>
        <w:t xml:space="preserve"> </w:t>
      </w:r>
      <w:r>
        <w:t xml:space="preserve">Concentration formulas: Reference Table T (molarity, percent by mass, parts per million)</w:t>
      </w:r>
      <w:r>
        <w:t xml:space="preserve"> </w:t>
      </w:r>
      <w:r>
        <w:t xml:space="preserve">Conversions: 1 ppm = 1,000 ppb; 1 ppm = 1 mg/L in dilute water solutions; ppm = percent × 10,000</w:t>
      </w:r>
    </w:p>
    <w:p>
      <w:r>
        <w:br w:type="page"/>
      </w:r>
    </w:p>
    <w:bookmarkEnd w:id="3903"/>
    <w:bookmarkEnd w:id="3904"/>
    <w:bookmarkStart w:id="3909" w:name="concentration-of-solutions-answer-key"/>
    <w:p>
      <w:pPr>
        <w:pStyle w:val="Heading2"/>
      </w:pPr>
      <w:r>
        <w:t xml:space="preserve">Concentration of Solutions — Answer Key</w:t>
      </w:r>
    </w:p>
    <w:bookmarkStart w:id="3905" w:name="cover-131"/>
    <w:p>
      <w:pPr>
        <w:pStyle w:val="Heading3"/>
      </w:pPr>
      <w:r>
        <w:t xml:space="preserve">Cover</w:t>
      </w:r>
    </w:p>
    <w:p>
      <w:pPr>
        <w:pStyle w:val="FirstParagraph"/>
      </w:pPr>
      <w:r>
        <w:t xml:space="preserve">Unit: Solutions — Lesson 05: Concentration of Solutions</w:t>
      </w:r>
      <w:r>
        <w:t xml:space="preserve"> </w:t>
      </w:r>
      <w:r>
        <w:t xml:space="preserve">East Meadow Schools × Valley Stream Central High School District</w:t>
      </w:r>
      <w:r>
        <w:t xml:space="preserve"> </w:t>
      </w:r>
      <w:r>
        <w:t xml:space="preserve">NYSSLS tag: HS-PS1-10</w:t>
      </w:r>
    </w:p>
    <w:bookmarkEnd w:id="3905"/>
    <w:bookmarkStart w:id="3906" w:name="make-it-make-sense-answers-60"/>
    <w:p>
      <w:pPr>
        <w:pStyle w:val="Heading3"/>
      </w:pPr>
      <w:r>
        <w:t xml:space="preserve">Make-It-Make-Sense Answers</w:t>
      </w:r>
    </w:p>
    <w:p>
      <w:pPr>
        <w:pStyle w:val="FirstParagraph"/>
      </w:pPr>
      <w:r>
        <w:t xml:space="preserve">The shared solution:</w:t>
      </w:r>
      <w:r>
        <w:t xml:space="preserve"> </w:t>
      </w:r>
      <w:r>
        <w:rPr>
          <w:b/>
          <w:bCs/>
        </w:rPr>
        <w:t xml:space="preserve">40.0 g of NaOH</w:t>
      </w:r>
      <w:r>
        <w:t xml:space="preserve"> </w:t>
      </w:r>
      <w:r>
        <w:t xml:space="preserve">dissolved to make</w:t>
      </w:r>
      <w:r>
        <w:t xml:space="preserve"> </w:t>
      </w:r>
      <w:r>
        <w:rPr>
          <w:b/>
          <w:bCs/>
        </w:rPr>
        <w:t xml:space="preserve">0.500 L of solution</w:t>
      </w:r>
      <w:r>
        <w:t xml:space="preserve">; total solution mass</w:t>
      </w:r>
      <w:r>
        <w:t xml:space="preserve"> </w:t>
      </w:r>
      <w:r>
        <w:rPr>
          <w:b/>
          <w:bCs/>
        </w:rPr>
        <w:t xml:space="preserve">520 g</w:t>
      </w:r>
      <w:r>
        <w:t xml:space="preserve">; GFM of NaOH = 40.0 g/mol.</w:t>
      </w:r>
    </w:p>
    <w:p>
      <w:pPr>
        <w:pStyle w:val="BodyText"/>
      </w:pPr>
      <w:r>
        <w:rPr>
          <w:b/>
          <w:bCs/>
        </w:rPr>
        <w:t xml:space="preserve">1. Molarity:</w:t>
      </w:r>
    </w:p>
    <w:p>
      <w:pPr>
        <w:pStyle w:val="BlockText"/>
      </w:pPr>
      <w:r>
        <w:t xml:space="preserve">moles of NaOH = 40.0 g ÷ 40.0 g/mol = 1.00 mol</w:t>
      </w:r>
      <w:r>
        <w:t xml:space="preserve"> </w:t>
      </w:r>
      <w:r>
        <w:t xml:space="preserve">Molarity = 1.00 mol ÷ 0.500 L =</w:t>
      </w:r>
      <w:r>
        <w:t xml:space="preserve"> </w:t>
      </w:r>
      <w:r>
        <w:rPr>
          <w:b/>
          <w:bCs/>
        </w:rPr>
        <w:t xml:space="preserve">2.00 mol/L (2.00 M)</w:t>
      </w:r>
    </w:p>
    <w:p>
      <w:pPr>
        <w:pStyle w:val="FirstParagraph"/>
      </w:pPr>
      <w:r>
        <w:t xml:space="preserve">Step-by-step: convert the mass of solute to moles using the gram formula mass (40.0 g ÷ 40.0 g/mol = 1.00 mol), then divide moles by liters of solution (1.00 ÷ 0.500 = 2.00). The unit is mol/L.</w:t>
      </w:r>
    </w:p>
    <w:p>
      <w:pPr>
        <w:pStyle w:val="BodyText"/>
      </w:pPr>
      <w:r>
        <w:rPr>
          <w:i/>
          <w:iCs/>
        </w:rPr>
        <w:t xml:space="preserve">Rubric:</w:t>
      </w:r>
      <w:r>
        <w:t xml:space="preserve"> </w:t>
      </w:r>
      <w:r>
        <w:t xml:space="preserve">1 point for converting 40.0 g to 1.00 mol with GFM; 1 point for the correct molarity (2.00 M) with the mol/L unit. A student who divides 40.0 g ÷ 0.500 L and writes</w:t>
      </w:r>
      <w:r>
        <w:t xml:space="preserve"> </w:t>
      </w:r>
      <w:r>
        <w:t xml:space="preserve">“80 M”</w:t>
      </w:r>
      <w:r>
        <w:t xml:space="preserve"> </w:t>
      </w:r>
      <w:r>
        <w:t xml:space="preserve">skipped the grams-to-moles step — provide written feedback:</w:t>
      </w:r>
      <w:r>
        <w:t xml:space="preserve"> </w:t>
      </w:r>
      <w:r>
        <w:t xml:space="preserve">“molarity needs</w:t>
      </w:r>
      <w:r>
        <w:t xml:space="preserve"> </w:t>
      </w:r>
      <w:r>
        <w:rPr>
          <w:i/>
          <w:iCs/>
        </w:rPr>
        <w:t xml:space="preserve">moles</w:t>
      </w:r>
      <w:r>
        <w:t xml:space="preserve"> </w:t>
      </w:r>
      <w:r>
        <w:t xml:space="preserve">on top; 40.0 g of NaOH is 1.00 mol.”</w:t>
      </w:r>
      <w:r>
        <w:t xml:space="preserve"> </w:t>
      </w:r>
      <w:r>
        <w:t xml:space="preserve">NYSSLS: HS-PS1-10.</w:t>
      </w:r>
    </w:p>
    <w:p>
      <w:pPr>
        <w:pStyle w:val="BodyText"/>
      </w:pPr>
      <w:r>
        <w:rPr>
          <w:b/>
          <w:bCs/>
        </w:rPr>
        <w:t xml:space="preserve">2. Percent by mass:</w:t>
      </w:r>
    </w:p>
    <w:p>
      <w:pPr>
        <w:pStyle w:val="BlockText"/>
      </w:pPr>
      <w:r>
        <w:t xml:space="preserve">% by mass = (40.0 g ÷ 520 g) × 100 =</w:t>
      </w:r>
      <w:r>
        <w:t xml:space="preserve"> </w:t>
      </w:r>
      <w:r>
        <w:rPr>
          <w:b/>
          <w:bCs/>
        </w:rPr>
        <w:t xml:space="preserve">7.69 %</w:t>
      </w:r>
    </w:p>
    <w:p>
      <w:pPr>
        <w:pStyle w:val="FirstParagraph"/>
      </w:pPr>
      <w:r>
        <w:t xml:space="preserve">Step-by-step: divide the mass of solute by the mass of the whole solution (40.0 ÷ 520 = 0.0769), then multiply by 100. Accept 7.7 % or 7.69 %.</w:t>
      </w:r>
    </w:p>
    <w:p>
      <w:pPr>
        <w:pStyle w:val="BodyText"/>
      </w:pPr>
      <w:r>
        <w:rPr>
          <w:i/>
          <w:iCs/>
        </w:rPr>
        <w:t xml:space="preserve">Rubric:</w:t>
      </w:r>
      <w:r>
        <w:t xml:space="preserve"> </w:t>
      </w:r>
      <w:r>
        <w:t xml:space="preserve">1 point for the correct fraction (40.0 ÷ 520); 1 point for multiplying by 100 to get 7.69 %. A common error is dividing by the volume (0.500 L) or by the solvent mass instead of the total solution mass — note the denominator error if it appears. NYSSLS: HS-PS1-10.</w:t>
      </w:r>
    </w:p>
    <w:p>
      <w:pPr>
        <w:pStyle w:val="BodyText"/>
      </w:pPr>
      <w:r>
        <w:rPr>
          <w:b/>
          <w:bCs/>
        </w:rPr>
        <w:t xml:space="preserve">3. Parts per million:</w:t>
      </w:r>
    </w:p>
    <w:p>
      <w:pPr>
        <w:pStyle w:val="BlockText"/>
      </w:pPr>
      <w:r>
        <w:t xml:space="preserve">ppm = (40.0 g ÷ 520 g) × 1,000,000 =</w:t>
      </w:r>
      <w:r>
        <w:t xml:space="preserve"> </w:t>
      </w:r>
      <w:r>
        <w:rPr>
          <w:b/>
          <w:bCs/>
        </w:rPr>
        <w:t xml:space="preserve">76,900 ppm</w:t>
      </w:r>
    </w:p>
    <w:p>
      <w:pPr>
        <w:pStyle w:val="FirstParagraph"/>
      </w:pPr>
      <w:r>
        <w:t xml:space="preserve">Step-by-step: same fraction as percent by mass (40.0 ÷ 520 = 0.0769), but multiplied by 1,000,000 instead of 100. 0.0769 × 1,000,000 = 76,900 ppm (accept 76,923 or 76,900). Note this equals 7.69 % × 10,000 — confirming percent and ppm describe the same solution.</w:t>
      </w:r>
    </w:p>
    <w:p>
      <w:pPr>
        <w:pStyle w:val="BodyText"/>
      </w:pPr>
      <w:r>
        <w:rPr>
          <w:i/>
          <w:iCs/>
        </w:rPr>
        <w:t xml:space="preserve">Rubric:</w:t>
      </w:r>
      <w:r>
        <w:t xml:space="preserve"> </w:t>
      </w:r>
      <w:r>
        <w:t xml:space="preserve">1 point for using the same solute/solution mass fraction; 1 point for multiplying by 1,000,000 to get ≈ 76,900 ppm. A student who writes the same number as the percent answer forgot to change the scale factor from 100 to 1,000,000. NYSSLS: HS-PS1-10.</w:t>
      </w:r>
    </w:p>
    <w:p>
      <w:pPr>
        <w:pStyle w:val="BodyText"/>
      </w:pPr>
      <w:r>
        <w:rPr>
          <w:b/>
          <w:bCs/>
        </w:rPr>
        <w:t xml:space="preserve">4. Dilution:</w:t>
      </w:r>
    </w:p>
    <w:p>
      <w:pPr>
        <w:pStyle w:val="BlockText"/>
      </w:pPr>
      <w:r>
        <w:t xml:space="preserve">M₁V₁ = M₂V₂ → (2.00 M)(50.0 mL) = M₂(200. mL)</w:t>
      </w:r>
      <w:r>
        <w:t xml:space="preserve"> </w:t>
      </w:r>
      <w:r>
        <w:t xml:space="preserve">M₂ = (2.00 × 50.0) ÷ 200. = 100 ÷ 200. =</w:t>
      </w:r>
      <w:r>
        <w:t xml:space="preserve"> </w:t>
      </w:r>
      <w:r>
        <w:rPr>
          <w:b/>
          <w:bCs/>
        </w:rPr>
        <w:t xml:space="preserve">0.500 M</w:t>
      </w:r>
    </w:p>
    <w:p>
      <w:pPr>
        <w:pStyle w:val="FirstParagraph"/>
      </w:pPr>
      <w:r>
        <w:t xml:space="preserve">Step-by-step: multiply the starting molarity by the starting volume (2.00 × 50.0 = 100), then divide by the final volume (100 ÷ 200. = 0.500). The volume quadrupled, so the concentration dropped to one-fourth — adding water spreads the same moles of solute through more solution. Units of volume need only match on both sides (mL with mL); no conversion to liters is required.</w:t>
      </w:r>
    </w:p>
    <w:p>
      <w:pPr>
        <w:pStyle w:val="BodyText"/>
      </w:pPr>
      <w:r>
        <w:rPr>
          <w:i/>
          <w:iCs/>
        </w:rPr>
        <w:t xml:space="preserve">Rubric:</w:t>
      </w:r>
      <w:r>
        <w:t xml:space="preserve"> </w:t>
      </w:r>
      <w:r>
        <w:t xml:space="preserve">1 point for correct setup of M₁V₁ = M₂V₂ with values in the right slots; 1 point for the correct answer (0.500 M). A student who gets 8.00 M (multiplying instead of dividing, or inverting the volumes) inverted the equation — redirect to</w:t>
      </w:r>
      <w:r>
        <w:t xml:space="preserve"> </w:t>
      </w:r>
      <w:r>
        <w:t xml:space="preserve">“diluting must</w:t>
      </w:r>
      <w:r>
        <w:t xml:space="preserve"> </w:t>
      </w:r>
      <w:r>
        <w:rPr>
          <w:i/>
          <w:iCs/>
        </w:rPr>
        <w:t xml:space="preserve">lower</w:t>
      </w:r>
      <w:r>
        <w:t xml:space="preserve"> </w:t>
      </w:r>
      <w:r>
        <w:t xml:space="preserve">the concentration.”</w:t>
      </w:r>
      <w:r>
        <w:t xml:space="preserve"> </w:t>
      </w:r>
      <w:r>
        <w:t xml:space="preserve">NYSSLS: HS-PS1-10.</w:t>
      </w:r>
    </w:p>
    <w:bookmarkEnd w:id="3906"/>
    <w:bookmarkStart w:id="3907" w:name="exit-ticket-answer-60"/>
    <w:p>
      <w:pPr>
        <w:pStyle w:val="Heading3"/>
      </w:pPr>
      <w:r>
        <w:t xml:space="preserve">Exit Ticket Answer</w:t>
      </w:r>
    </w:p>
    <w:p>
      <w:pPr>
        <w:pStyle w:val="FirstParagraph"/>
      </w:pPr>
      <w:r>
        <w:rPr>
          <w:b/>
          <w:bCs/>
        </w:rPr>
        <w:t xml:space="preserve">(a) Molarity of the KCl solution:</w:t>
      </w:r>
    </w:p>
    <w:p>
      <w:pPr>
        <w:pStyle w:val="BlockText"/>
      </w:pPr>
      <w:r>
        <w:t xml:space="preserve">Molarity = 0.25 mol ÷ 0.50 L =</w:t>
      </w:r>
      <w:r>
        <w:t xml:space="preserve"> </w:t>
      </w:r>
      <w:r>
        <w:rPr>
          <w:b/>
          <w:bCs/>
        </w:rPr>
        <w:t xml:space="preserve">0.50 mol/L (0.50 M)</w:t>
      </w:r>
    </w:p>
    <w:p>
      <w:pPr>
        <w:pStyle w:val="FirstParagraph"/>
      </w:pPr>
      <w:r>
        <w:t xml:space="preserve">The KCl is already given in moles (0.25 mol), so no GFM conversion is needed here — divide moles by liters directly: 0.25 ÷ 0.50 = 0.50. The unit is mol/L. This differs from the Make-It-Make-Sense problem, where the solute was given in grams and required a GFM step first.</w:t>
      </w:r>
    </w:p>
    <w:p>
      <w:pPr>
        <w:pStyle w:val="BodyText"/>
      </w:pPr>
      <w:r>
        <w:rPr>
          <w:i/>
          <w:iCs/>
        </w:rPr>
        <w:t xml:space="preserve">Rubric:</w:t>
      </w:r>
      <w:r>
        <w:t xml:space="preserve"> </w:t>
      </w:r>
      <w:r>
        <w:t xml:space="preserve">1 point for the correct division (0.25 ÷ 0.50); 1 point for the answer 0.50 M with the mol/L unit. A student who writes 2.0 M divided liters by moles (inverted the ratio) — redirect to</w:t>
      </w:r>
      <w:r>
        <w:t xml:space="preserve"> </w:t>
      </w:r>
      <w:r>
        <w:t xml:space="preserve">“moles of solute on top.”</w:t>
      </w:r>
      <w:r>
        <w:t xml:space="preserve"> </w:t>
      </w:r>
      <w:r>
        <w:t xml:space="preserve">NYSSLS: HS-PS1-10.</w:t>
      </w:r>
    </w:p>
    <w:p>
      <w:pPr>
        <w:pStyle w:val="BodyText"/>
      </w:pPr>
      <w:r>
        <w:rPr>
          <w:b/>
          <w:bCs/>
        </w:rPr>
        <w:t xml:space="preserve">(b) Percent by mass of sugar:</w:t>
      </w:r>
    </w:p>
    <w:p>
      <w:pPr>
        <w:pStyle w:val="BlockText"/>
      </w:pPr>
      <w:r>
        <w:t xml:space="preserve">% by mass = (15 g ÷ 300 g) × 100 =</w:t>
      </w:r>
      <w:r>
        <w:t xml:space="preserve"> </w:t>
      </w:r>
      <w:r>
        <w:rPr>
          <w:b/>
          <w:bCs/>
        </w:rPr>
        <w:t xml:space="preserve">5.0 %</w:t>
      </w:r>
    </w:p>
    <w:p>
      <w:pPr>
        <w:pStyle w:val="FirstParagraph"/>
      </w:pPr>
      <w:r>
        <w:t xml:space="preserve">Divide the mass of solute (15 g) by the mass of the whole solution (300 g) to get 0.050, then multiply by 100 to get 5.0 %.</w:t>
      </w:r>
    </w:p>
    <w:p>
      <w:pPr>
        <w:pStyle w:val="BodyText"/>
      </w:pPr>
      <w:r>
        <w:rPr>
          <w:i/>
          <w:iCs/>
        </w:rPr>
        <w:t xml:space="preserve">Rubric:</w:t>
      </w:r>
      <w:r>
        <w:t xml:space="preserve"> </w:t>
      </w:r>
      <w:r>
        <w:t xml:space="preserve">1 point for the correct fraction (15 ÷ 300); 1 point for multiplying by 100 to get 5.0 %. A student who multiplies by 1,000,000 computed ppm (50,000 ppm) instead of percent — note the scale-factor confusion. NYSSLS: HS-PS1-10.</w:t>
      </w:r>
    </w:p>
    <w:p>
      <w:pPr>
        <w:pStyle w:val="BodyText"/>
      </w:pPr>
      <w:r>
        <w:rPr>
          <w:b/>
          <w:bCs/>
        </w:rPr>
        <w:t xml:space="preserve">(c) Dilution of HCl:</w:t>
      </w:r>
    </w:p>
    <w:p>
      <w:pPr>
        <w:pStyle w:val="BlockText"/>
      </w:pPr>
      <w:r>
        <w:t xml:space="preserve">M₁V₁ = M₂V₂ → (6.0 M)(100. mL) = M₂(300. mL)</w:t>
      </w:r>
      <w:r>
        <w:t xml:space="preserve"> </w:t>
      </w:r>
      <w:r>
        <w:t xml:space="preserve">M₂ = (6.0 × 100.) ÷ 300. = 600 ÷ 300. =</w:t>
      </w:r>
      <w:r>
        <w:t xml:space="preserve"> </w:t>
      </w:r>
      <w:r>
        <w:rPr>
          <w:b/>
          <w:bCs/>
        </w:rPr>
        <w:t xml:space="preserve">2.0 M</w:t>
      </w:r>
    </w:p>
    <w:p>
      <w:pPr>
        <w:pStyle w:val="FirstParagraph"/>
      </w:pPr>
      <w:r>
        <w:t xml:space="preserve">Multiply the starting molarity by the starting volume (6.0 × 100. = 600), then divide by the final volume (600 ÷ 300. = 2.0). The volume tripled, so the concentration dropped to one-third.</w:t>
      </w:r>
    </w:p>
    <w:p>
      <w:pPr>
        <w:pStyle w:val="BodyText"/>
      </w:pPr>
      <w:r>
        <w:rPr>
          <w:i/>
          <w:iCs/>
        </w:rPr>
        <w:t xml:space="preserve">Rubric:</w:t>
      </w:r>
      <w:r>
        <w:t xml:space="preserve"> </w:t>
      </w:r>
      <w:r>
        <w:t xml:space="preserve">1 point for the correct M₁V₁ = M₂V₂ setup; 1 point for the answer 2.0 M. A student who gets 18 M multiplied by the volume ratio instead of dividing — redirect to</w:t>
      </w:r>
      <w:r>
        <w:t xml:space="preserve"> </w:t>
      </w:r>
      <w:r>
        <w:t xml:space="preserve">“dilution lowers concentration.”</w:t>
      </w:r>
      <w:r>
        <w:t xml:space="preserve"> </w:t>
      </w:r>
      <w:r>
        <w:t xml:space="preserve">NYSSLS: HS-PS1-10.</w:t>
      </w:r>
    </w:p>
    <w:bookmarkEnd w:id="3907"/>
    <w:bookmarkStart w:id="3908" w:name="closing-reflection-rubric-6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2968"/>
        </w:numPr>
      </w:pPr>
      <w:r>
        <w:t xml:space="preserve">Any mention of the dye-cup demo or the</w:t>
      </w:r>
      <w:r>
        <w:t xml:space="preserve"> </w:t>
      </w:r>
      <w:r>
        <w:t xml:space="preserve">“5 ppm of lead”</w:t>
      </w:r>
      <w:r>
        <w:t xml:space="preserve"> </w:t>
      </w:r>
      <w:r>
        <w:t xml:space="preserve">phenomenon and a connection to concentration being a ratio — students who tie</w:t>
      </w:r>
      <w:r>
        <w:t xml:space="preserve"> </w:t>
      </w:r>
      <w:r>
        <w:t xml:space="preserve">“how much depends on what it’s mixed into”</w:t>
      </w:r>
      <w:r>
        <w:t xml:space="preserve"> </w:t>
      </w:r>
      <w:r>
        <w:t xml:space="preserve">to the solute-over-solution idea are showing the Scale, Proportion, and Quantity CCC has landed.</w:t>
      </w:r>
    </w:p>
    <w:p>
      <w:pPr>
        <w:pStyle w:val="Compact"/>
        <w:numPr>
          <w:ilvl w:val="0"/>
          <w:numId w:val="2968"/>
        </w:numPr>
      </w:pPr>
      <w:r>
        <w:t xml:space="preserve">Responses that use the appositive structure (</w:t>
      </w:r>
      <w:r>
        <w:t xml:space="preserve">“molarity — moles of solute per liter — is found by…”</w:t>
      </w:r>
      <w:r>
        <w:t xml:space="preserve">) are demonstrating the Hochman writing move from Phase 3 and Phase 4. Note these students as having integrated the vocabulary into their active sentence structure.</w:t>
      </w:r>
    </w:p>
    <w:p>
      <w:pPr>
        <w:pStyle w:val="Compact"/>
        <w:numPr>
          <w:ilvl w:val="0"/>
          <w:numId w:val="2968"/>
        </w:numPr>
      </w:pPr>
      <w:r>
        <w:t xml:space="preserve">A real-life example of</w:t>
      </w:r>
      <w:r>
        <w:t xml:space="preserve"> </w:t>
      </w:r>
      <w:r>
        <w:t xml:space="preserve">“how much depends on what it’s in”</w:t>
      </w:r>
      <w:r>
        <w:t xml:space="preserve"> </w:t>
      </w:r>
      <w:r>
        <w:t xml:space="preserve">(hot sauce, medicine dose, perfume, salt in food) signals transfer of the concentration concept beyond the chemistry problem set.</w:t>
      </w:r>
    </w:p>
    <w:p>
      <w:pPr>
        <w:pStyle w:val="FirstParagraph"/>
      </w:pPr>
      <w:r>
        <w:t xml:space="preserve">If a student’s Exit Ticket shows the percent-by-mass fraction correct but multiplied by the wrong scale factor (100 vs. 1,000,000), the error is conceptual — they have not separated percent from ppm — and a quick reteach of</w:t>
      </w:r>
      <w:r>
        <w:t xml:space="preserve"> </w:t>
      </w:r>
      <w:r>
        <w:t xml:space="preserve">“× 100 for percent, × 1,000,000 for ppm”</w:t>
      </w:r>
      <w:r>
        <w:t xml:space="preserve"> </w:t>
      </w:r>
      <w:r>
        <w:t xml:space="preserve">should fix it. If a student divides grams by liters for molarity without converting to moles, reteach the grams-to-moles (GFM) step from Lesson 06 before the molarity lab, since that conversion is the foundation of the entire lab.</w:t>
      </w:r>
    </w:p>
    <w:p>
      <w:r>
        <w:br w:type="page"/>
      </w:r>
    </w:p>
    <w:bookmarkEnd w:id="3908"/>
    <w:bookmarkEnd w:id="3909"/>
    <w:bookmarkStart w:id="3942" w:name="colligative-properties-teacher-guide"/>
    <w:p>
      <w:pPr>
        <w:pStyle w:val="Heading2"/>
      </w:pPr>
      <w:r>
        <w:t xml:space="preserve">Colligative Properties — Teacher Guide</w:t>
      </w:r>
    </w:p>
    <w:bookmarkStart w:id="3910" w:name="cover-132"/>
    <w:p>
      <w:pPr>
        <w:pStyle w:val="Heading3"/>
      </w:pPr>
      <w:r>
        <w:t xml:space="preserve">Cover</w:t>
      </w:r>
    </w:p>
    <w:p>
      <w:pPr>
        <w:pStyle w:val="FirstParagraph"/>
      </w:pPr>
      <w:r>
        <w:rPr>
          <w:b/>
          <w:bCs/>
        </w:rPr>
        <w:t xml:space="preserve">Unit: Solutions — Lesson 06: Colligative Properties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910"/>
    <w:bookmarkStart w:id="3915" w:name="X5ce9d436e6048f5be90f82d472f2c28f4abf43e"/>
    <w:p>
      <w:pPr>
        <w:pStyle w:val="Heading3"/>
      </w:pPr>
      <w:r>
        <w:t xml:space="preserve">Curated Resources (from East Meadow Scope &amp; Sequence)</w:t>
      </w:r>
    </w:p>
    <w:bookmarkStart w:id="3911" w:name="nyssls-standards-61"/>
    <w:p>
      <w:pPr>
        <w:pStyle w:val="Heading4"/>
      </w:pPr>
      <w:r>
        <w:t xml:space="preserve">NYSSLS Standards</w:t>
      </w:r>
    </w:p>
    <w:p>
      <w:pPr>
        <w:pStyle w:val="FirstParagraph"/>
      </w:pPr>
      <w:r>
        <w:rPr>
          <w:b/>
          <w:bCs/>
        </w:rPr>
        <w:t xml:space="preserve">HS-PS1-10 (NY performance indicator)</w:t>
      </w:r>
      <w:r>
        <w:t xml:space="preserve"> </w:t>
      </w:r>
      <w:r>
        <w:t xml:space="preserve">—</w:t>
      </w:r>
      <w:r>
        <w:t xml:space="preserve"> </w:t>
      </w:r>
      <w:r>
        <w:rPr>
          <w:i/>
          <w:iCs/>
        </w:rPr>
        <w:t xml:space="preserve">“Examples of physical properties could include colligative properties, degree of saturation, physical behavior of solutions, the solvation process, and conductivity.”</w:t>
      </w:r>
      <w:r>
        <w:t xml:space="preserve"> </w:t>
      </w:r>
      <w:r>
        <w:t xml:space="preserve">In the East Meadow scope, colligative properties are treated as a</w:t>
      </w:r>
      <w:r>
        <w:t xml:space="preserve"> </w:t>
      </w:r>
      <w:r>
        <w:rPr>
          <w:b/>
          <w:bCs/>
        </w:rPr>
        <w:t xml:space="preserve">physical property of a solution</w:t>
      </w:r>
      <w:r>
        <w:t xml:space="preserve">: when a solute dissolves in a solvent, the solution freezes at a</w:t>
      </w:r>
      <w:r>
        <w:t xml:space="preserve"> </w:t>
      </w:r>
      <w:r>
        <w:rPr>
          <w:i/>
          <w:iCs/>
        </w:rPr>
        <w:t xml:space="preserve">lower</w:t>
      </w:r>
      <w:r>
        <w:t xml:space="preserve"> </w:t>
      </w:r>
      <w:r>
        <w:t xml:space="preserve">temperature and boils at a</w:t>
      </w:r>
      <w:r>
        <w:t xml:space="preserve"> </w:t>
      </w:r>
      <w:r>
        <w:rPr>
          <w:i/>
          <w:iCs/>
        </w:rPr>
        <w:t xml:space="preserve">higher</w:t>
      </w:r>
      <w:r>
        <w:t xml:space="preserve"> </w:t>
      </w:r>
      <w:r>
        <w:t xml:space="preserve">temperature than the pure solvent. Students explain freezing-point depression and boiling-point elevation</w:t>
      </w:r>
      <w:r>
        <w:t xml:space="preserve"> </w:t>
      </w:r>
      <w:r>
        <w:rPr>
          <w:b/>
          <w:bCs/>
        </w:rPr>
        <w:t xml:space="preserve">qualitatively</w:t>
      </w:r>
      <w:r>
        <w:t xml:space="preserve"> </w:t>
      </w:r>
      <w:r>
        <w:t xml:space="preserve">and connect them to everyday phenomena (salting icy roads, antifreeze in a car radiator, salt-and-ice ice cream).</w:t>
      </w:r>
    </w:p>
    <w:p>
      <w:pPr>
        <w:pStyle w:val="BodyText"/>
      </w:pPr>
      <w:r>
        <w:rPr>
          <w:b/>
          <w:bCs/>
        </w:rPr>
        <w:t xml:space="preserve">Scope guardrail — what we do NOT teach:</w:t>
      </w:r>
      <w:r>
        <w:t xml:space="preserve"> </w:t>
      </w:r>
      <w:r>
        <w:t xml:space="preserve">This lesson is</w:t>
      </w:r>
      <w:r>
        <w:t xml:space="preserve"> </w:t>
      </w:r>
      <w:r>
        <w:rPr>
          <w:b/>
          <w:bCs/>
        </w:rPr>
        <w:t xml:space="preserve">qualitative only</w:t>
      </w:r>
      <w:r>
        <w:t xml:space="preserve">. Students are</w:t>
      </w:r>
      <w:r>
        <w:t xml:space="preserve"> </w:t>
      </w:r>
      <w:r>
        <w:rPr>
          <w:b/>
          <w:bCs/>
        </w:rPr>
        <w:t xml:space="preserve">not</w:t>
      </w:r>
      <w:r>
        <w:t xml:space="preserve"> </w:t>
      </w:r>
      <w:r>
        <w:t xml:space="preserve">expected to calculate the magnitude of freezing-point depression or boiling-point elevation (no ΔT = i·K·m, no van’t Hoff factor arithmetic). Per the 2025 NYSSLS-aligned assessment limits, students must be able to</w:t>
      </w:r>
      <w:r>
        <w:t xml:space="preserve"> </w:t>
      </w:r>
      <w:r>
        <w:rPr>
          <w:i/>
          <w:iCs/>
        </w:rPr>
        <w:t xml:space="preserve">state the direction of the shift</w:t>
      </w:r>
      <w:r>
        <w:t xml:space="preserve"> </w:t>
      </w:r>
      <w:r>
        <w:t xml:space="preserve">and</w:t>
      </w:r>
      <w:r>
        <w:t xml:space="preserve"> </w:t>
      </w:r>
      <w:r>
        <w:rPr>
          <w:i/>
          <w:iCs/>
        </w:rPr>
        <w:t xml:space="preserve">explain why it happens at the particle level</w:t>
      </w:r>
      <w:r>
        <w:t xml:space="preserve"> </w:t>
      </w:r>
      <w:r>
        <w:t xml:space="preserve">— nothing more. Keep the board free of formulas; if a strong student asks</w:t>
      </w:r>
      <w:r>
        <w:t xml:space="preserve"> </w:t>
      </w:r>
      <w:r>
        <w:t xml:space="preserve">“how much,”</w:t>
      </w:r>
      <w:r>
        <w:t xml:space="preserve"> </w:t>
      </w:r>
      <w:r>
        <w:t xml:space="preserve">redirect to</w:t>
      </w:r>
      <w:r>
        <w:t xml:space="preserve"> </w:t>
      </w:r>
      <w:r>
        <w:t xml:space="preserve">“which direction, and why.”</w:t>
      </w:r>
    </w:p>
    <w:p>
      <w:pPr>
        <w:pStyle w:val="BodyText"/>
      </w:pPr>
      <w:r>
        <w:t xml:space="preserve">The Cross-Cutting Concept of</w:t>
      </w:r>
      <w:r>
        <w:t xml:space="preserve"> </w:t>
      </w:r>
      <w:r>
        <w:rPr>
          <w:b/>
          <w:bCs/>
        </w:rPr>
        <w:t xml:space="preserve">Cause and Effect</w:t>
      </w:r>
      <w:r>
        <w:t xml:space="preserve"> </w:t>
      </w:r>
      <w:r>
        <w:t xml:space="preserve">is the explicit lens: dissolving a solute (cause) lowers the freezing point and raises the boiling point of the solution (effect). The size of the effect depends on</w:t>
      </w:r>
      <w:r>
        <w:t xml:space="preserve"> </w:t>
      </w:r>
      <w:r>
        <w:rPr>
          <w:i/>
          <w:iCs/>
        </w:rPr>
        <w:t xml:space="preserve">how many</w:t>
      </w:r>
      <w:r>
        <w:t xml:space="preserve"> </w:t>
      </w:r>
      <w:r>
        <w:t xml:space="preserve">dissolved particles are present, not on what they are — which is exactly what the word</w:t>
      </w:r>
      <w:r>
        <w:t xml:space="preserve"> </w:t>
      </w:r>
      <w:r>
        <w:rPr>
          <w:i/>
          <w:iCs/>
        </w:rPr>
        <w:t xml:space="preserve">colligative</w:t>
      </w:r>
      <w:r>
        <w:t xml:space="preserve"> </w:t>
      </w:r>
      <w:r>
        <w:t xml:space="preserve">(</w:t>
      </w:r>
      <w:r>
        <w:t xml:space="preserve">“depending on the collection / the number”</w:t>
      </w:r>
      <w:r>
        <w:t xml:space="preserve">) means.</w:t>
      </w:r>
    </w:p>
    <w:bookmarkEnd w:id="3911"/>
    <w:bookmarkStart w:id="3912" w:name="phenomenon-122"/>
    <w:p>
      <w:pPr>
        <w:pStyle w:val="Heading4"/>
      </w:pPr>
      <w:r>
        <w:t xml:space="preserve">Phenomenon</w:t>
      </w:r>
    </w:p>
    <w:p>
      <w:pPr>
        <w:pStyle w:val="FirstParagraph"/>
      </w:pPr>
      <w:r>
        <w:t xml:space="preserve">It’s January. The forecast calls for an ice storm, and the night before, a town truck drives down every street spreading rock salt. The next morning the salted roads are wet and clear while the untreated sidewalk is a sheet of ice. Same air temperature, same freezing rain — but the salted pavement stays liquid. Then flip the scene: a child blows a soap bubble into the frigid air, and instead of instantly turning to ice the way a puddle does, the bubble’s thin skin freezes in slow, branching crystals that creep across the surface like frost on a window.</w:t>
      </w:r>
      <w:r>
        <w:t xml:space="preserve"> </w:t>
      </w:r>
      <w:r>
        <w:rPr>
          <w:b/>
          <w:bCs/>
        </w:rPr>
        <w:t xml:space="preserve">Why does salt keep the road from freezing? And why doesn’t a bubble freeze the way a puddle of plain water does?</w:t>
      </w:r>
      <w:r>
        <w:t xml:space="preserve"> </w:t>
      </w:r>
      <w:r>
        <w:t xml:space="preserve">Both questions point at the same idea: when you mix</w:t>
      </w:r>
      <w:r>
        <w:t xml:space="preserve"> </w:t>
      </w:r>
      <w:r>
        <w:rPr>
          <w:i/>
          <w:iCs/>
        </w:rPr>
        <w:t xml:space="preserve">something</w:t>
      </w:r>
      <w:r>
        <w:t xml:space="preserve"> </w:t>
      </w:r>
      <w:r>
        <w:t xml:space="preserve">into water, the water no longer freezes at 0 °C the way it used to. The road salt is the dramatic, useful case; the bubble is the strange, beautiful one. Both are colligative properties hiding in plain sight.</w:t>
      </w:r>
    </w:p>
    <w:bookmarkEnd w:id="3912"/>
    <w:bookmarkStart w:id="3913" w:name="javalab-labs-61"/>
    <w:p>
      <w:pPr>
        <w:pStyle w:val="Heading4"/>
      </w:pPr>
      <w:r>
        <w:t xml:space="preserve">Javalab / Labs</w:t>
      </w:r>
    </w:p>
    <w:p>
      <w:pPr>
        <w:pStyle w:val="Compact"/>
        <w:numPr>
          <w:ilvl w:val="0"/>
          <w:numId w:val="2969"/>
        </w:numPr>
      </w:pPr>
      <w:r>
        <w:rPr>
          <w:b/>
          <w:bCs/>
        </w:rPr>
        <w:t xml:space="preserve">Ice-cream-in-a-bag lab (the headline activity):</w:t>
      </w:r>
      <w:r>
        <w:t xml:space="preserve"> </w:t>
      </w:r>
      <w:r>
        <w:t xml:space="preserve">Students seal a cream-sugar-vanilla mixture in a small zip bag, place it inside a larger bag of ice, and then</w:t>
      </w:r>
      <w:r>
        <w:t xml:space="preserve"> </w:t>
      </w:r>
      <w:r>
        <w:rPr>
          <w:b/>
          <w:bCs/>
        </w:rPr>
        <w:t xml:space="preserve">add rock salt to the ice</w:t>
      </w:r>
      <w:r>
        <w:t xml:space="preserve">. Within ~5 minutes the salted ice bath drops well below 0 °C and freezes the cream into ice cream — something</w:t>
      </w:r>
      <w:r>
        <w:t xml:space="preserve"> </w:t>
      </w:r>
      <w:r>
        <w:rPr>
          <w:i/>
          <w:iCs/>
        </w:rPr>
        <w:t xml:space="preserve">plain</w:t>
      </w:r>
      <w:r>
        <w:t xml:space="preserve"> </w:t>
      </w:r>
      <w:r>
        <w:t xml:space="preserve">ice (stuck at 0 °C) cannot do. Pairs measure the temperature of plain-ice water vs. salted-ice water with a thermometer before eating, recording the temperature drop. This is the core evidence: adding salt to ice makes the melt-water</w:t>
      </w:r>
      <w:r>
        <w:t xml:space="preserve"> </w:t>
      </w:r>
      <w:r>
        <w:rPr>
          <w:i/>
          <w:iCs/>
        </w:rPr>
        <w:t xml:space="preserve">colder than 0 °C</w:t>
      </w:r>
      <w:r>
        <w:t xml:space="preserve">, which is freezing-point depression in action.</w:t>
      </w:r>
    </w:p>
    <w:p>
      <w:pPr>
        <w:pStyle w:val="Compact"/>
        <w:numPr>
          <w:ilvl w:val="0"/>
          <w:numId w:val="2969"/>
        </w:numPr>
      </w:pPr>
      <w:r>
        <w:rPr>
          <w:b/>
          <w:bCs/>
        </w:rPr>
        <w:t xml:space="preserve">Antifreeze investigation (demonstration or station):</w:t>
      </w:r>
      <w:r>
        <w:t xml:space="preserve"> </w:t>
      </w:r>
      <w:r>
        <w:t xml:space="preserve">Show (or describe with bottle labels) why a car’s radiator uses an ethylene-glycol/water mix instead of plain water: the mixture freezes well below 0 °C (so it won’t crack the engine block in winter)</w:t>
      </w:r>
      <w:r>
        <w:t xml:space="preserve"> </w:t>
      </w:r>
      <w:r>
        <w:rPr>
          <w:i/>
          <w:iCs/>
        </w:rPr>
        <w:t xml:space="preserve">and</w:t>
      </w:r>
      <w:r>
        <w:t xml:space="preserve"> </w:t>
      </w:r>
      <w:r>
        <w:t xml:space="preserve">boils above 100 °C (so it won’t boil over in summer). Students read the protection chart on a real antifreeze jug and connect both directions of the shift to the bar chart in</w:t>
      </w:r>
      <w:r>
        <w:t xml:space="preserve"> </w:t>
      </w:r>
      <w:r>
        <w:rPr>
          <w:rStyle w:val="VerbatimChar"/>
        </w:rPr>
        <w:t xml:space="preserve">figures/freezing_boiling_shift.png</w:t>
      </w:r>
      <w:r>
        <w:t xml:space="preserve">. A digital alternative: a Javalab / PhET</w:t>
      </w:r>
      <w:r>
        <w:t xml:space="preserve"> </w:t>
      </w:r>
      <w:r>
        <w:t xml:space="preserve">“solution freezing point”</w:t>
      </w:r>
      <w:r>
        <w:t xml:space="preserve"> </w:t>
      </w:r>
      <w:r>
        <w:t xml:space="preserve">sandbox where students drag solute particles into water and watch the freezing temperature drop.</w:t>
      </w:r>
    </w:p>
    <w:bookmarkEnd w:id="3913"/>
    <w:bookmarkStart w:id="3914" w:name="assessments-61"/>
    <w:p>
      <w:pPr>
        <w:pStyle w:val="Heading4"/>
      </w:pPr>
      <w:r>
        <w:t xml:space="preserve">Assessments</w:t>
      </w:r>
    </w:p>
    <w:p>
      <w:pPr>
        <w:pStyle w:val="Compact"/>
        <w:numPr>
          <w:ilvl w:val="0"/>
          <w:numId w:val="2970"/>
        </w:numPr>
      </w:pPr>
      <w:r>
        <w:rPr>
          <w:b/>
          <w:bCs/>
        </w:rPr>
        <w:t xml:space="preserve">Colligative-properties qualitative explanation</w:t>
      </w:r>
      <w:r>
        <w:t xml:space="preserve"> </w:t>
      </w:r>
      <w:r>
        <w:t xml:space="preserve">(district checkpoint, following lesson; see</w:t>
      </w:r>
      <w:r>
        <w:t xml:space="preserve"> </w:t>
      </w:r>
      <w:r>
        <w:rPr>
          <w:rStyle w:val="VerbatimChar"/>
        </w:rPr>
        <w:t xml:space="preserve">Assessments/</w:t>
      </w:r>
      <w:r>
        <w:t xml:space="preserve"> </w:t>
      </w:r>
      <w:r>
        <w:t xml:space="preserve">folder once created): given a real scenario (road salt, antifreeze, salting a snowy walkway, an ocean that stays liquid below 0 °C), students state the</w:t>
      </w:r>
      <w:r>
        <w:t xml:space="preserve"> </w:t>
      </w:r>
      <w:r>
        <w:rPr>
          <w:i/>
          <w:iCs/>
        </w:rPr>
        <w:t xml:space="preserve">direction</w:t>
      </w:r>
      <w:r>
        <w:t xml:space="preserve"> </w:t>
      </w:r>
      <w:r>
        <w:t xml:space="preserve">of the freezing-point and/or boiling-point change and explain, at the particle level,</w:t>
      </w:r>
      <w:r>
        <w:t xml:space="preserve"> </w:t>
      </w:r>
      <w:r>
        <w:rPr>
          <w:i/>
          <w:iCs/>
        </w:rPr>
        <w:t xml:space="preserve">why</w:t>
      </w:r>
      <w:r>
        <w:t xml:space="preserve"> </w:t>
      </w:r>
      <w:r>
        <w:t xml:space="preserve">the dissolved particles cause it. No numerical calculation is assessed.</w:t>
      </w:r>
    </w:p>
    <w:p>
      <w:pPr>
        <w:pStyle w:val="Compact"/>
        <w:numPr>
          <w:ilvl w:val="0"/>
          <w:numId w:val="2970"/>
        </w:numPr>
      </w:pPr>
      <w:r>
        <w:rPr>
          <w:b/>
          <w:bCs/>
        </w:rPr>
        <w:t xml:space="preserve">Exit Ticket</w:t>
      </w:r>
      <w:r>
        <w:t xml:space="preserve"> </w:t>
      </w:r>
      <w:r>
        <w:t xml:space="preserve">(Phase 5): three items — a maple-syrup-evaporation boiling-point scenario, an ocean-water freezing scenario, and a one-sentence Cause-and-Effect explanation. Exit Ticket scenarios are</w:t>
      </w:r>
      <w:r>
        <w:t xml:space="preserve"> </w:t>
      </w:r>
      <w:r>
        <w:rPr>
          <w:b/>
          <w:bCs/>
        </w:rPr>
        <w:t xml:space="preserve">distinct</w:t>
      </w:r>
      <w:r>
        <w:t xml:space="preserve"> </w:t>
      </w:r>
      <w:r>
        <w:t xml:space="preserve">from the road-salt and ice-cream cases used in the worksheet practice. See</w:t>
      </w:r>
      <w:r>
        <w:t xml:space="preserve"> </w:t>
      </w:r>
      <w:r>
        <w:rPr>
          <w:rStyle w:val="VerbatimChar"/>
        </w:rPr>
        <w:t xml:space="preserve">Answer_Key.docx</w:t>
      </w:r>
      <w:r>
        <w:t xml:space="preserve">.</w:t>
      </w:r>
    </w:p>
    <w:p>
      <w:r>
        <w:pict>
          <v:rect style="width:0;height:1.5pt" o:hralign="center" o:hrstd="t" o:hr="t"/>
        </w:pict>
      </w:r>
    </w:p>
    <w:bookmarkEnd w:id="3914"/>
    <w:bookmarkEnd w:id="3915"/>
    <w:bookmarkStart w:id="3916" w:name="lesson-overview-6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HS-PS1-10 (NY) — colligative properties as a physical property of solutions;</w:t>
            </w:r>
            <w:r>
              <w:t xml:space="preserve"> </w:t>
            </w:r>
            <w:r>
              <w:rPr>
                <w:b/>
                <w:bCs/>
              </w:rPr>
              <w:t xml:space="preserve">qualitative only</w:t>
            </w:r>
            <w:r>
              <w:t xml:space="preserve">, no ΔT calculation</w:t>
            </w:r>
          </w:p>
        </w:tc>
      </w:tr>
      <w:tr>
        <w:tc>
          <w:tcPr/>
          <w:p>
            <w:pPr>
              <w:pStyle w:val="Compact"/>
            </w:pPr>
            <w:r>
              <w:rPr>
                <w:b/>
                <w:bCs/>
              </w:rPr>
              <w:t xml:space="preserve">CCC focus</w:t>
            </w:r>
          </w:p>
        </w:tc>
        <w:tc>
          <w:tcPr/>
          <w:p>
            <w:pPr>
              <w:pStyle w:val="Compact"/>
            </w:pPr>
            <w:r>
              <w:t xml:space="preserve">Cause and Effect — dissolving a solute (cause) lowers the freezing point and raises the boiling point of the solution (effect); the size of the effect tracks the</w:t>
            </w:r>
            <w:r>
              <w:t xml:space="preserve"> </w:t>
            </w:r>
            <w:r>
              <w:rPr>
                <w:i/>
                <w:iCs/>
              </w:rPr>
              <w:t xml:space="preserve">number</w:t>
            </w:r>
            <w:r>
              <w:t xml:space="preserve"> </w:t>
            </w:r>
            <w:r>
              <w:t xml:space="preserve">of dissolved particles, not their identity</w:t>
            </w:r>
          </w:p>
        </w:tc>
      </w:tr>
      <w:tr>
        <w:tc>
          <w:tcPr/>
          <w:p>
            <w:pPr>
              <w:pStyle w:val="Compact"/>
            </w:pPr>
            <w:r>
              <w:rPr>
                <w:b/>
                <w:bCs/>
              </w:rPr>
              <w:t xml:space="preserve">Strategy chips</w:t>
            </w:r>
          </w:p>
        </w:tc>
        <w:tc>
          <w:tcPr/>
          <w:p>
            <w:pPr>
              <w:pStyle w:val="Compact"/>
            </w:pPr>
            <w:r>
              <w:t xml:space="preserve">BTC (Building Thinking Classrooms): visibly random groups, vertical non-permanent surfaces, and a thin-sliced task sequence during the Explore stations</w:t>
            </w:r>
          </w:p>
        </w:tc>
      </w:tr>
      <w:tr>
        <w:tc>
          <w:tcPr/>
          <w:p>
            <w:pPr>
              <w:pStyle w:val="Compact"/>
            </w:pPr>
            <w:r>
              <w:rPr>
                <w:b/>
                <w:bCs/>
              </w:rPr>
              <w:t xml:space="preserve">Materials</w:t>
            </w:r>
          </w:p>
        </w:tc>
        <w:tc>
          <w:tcPr/>
          <w:p>
            <w:pPr>
              <w:pStyle w:val="Compact"/>
            </w:pPr>
            <w:r>
              <w:t xml:space="preserve">For each group: small zip bag (sandwich), large zip bag (quart/gallon), heavy/half-and-half + sugar + vanilla, rock salt, crushed ice, a thermometer, gloves/towel (cold hands); a real antifreeze jug or photo of its protection label;</w:t>
            </w:r>
            <w:r>
              <w:t xml:space="preserve"> </w:t>
            </w:r>
            <w:r>
              <w:rPr>
                <w:rStyle w:val="VerbatimChar"/>
              </w:rPr>
              <w:t xml:space="preserve">figures/freezing_boiling_shift.png</w:t>
            </w:r>
            <w:r>
              <w:t xml:space="preserve"> </w:t>
            </w:r>
            <w:r>
              <w:t xml:space="preserve">projected; whiteboards or vertical surfaces (markers) for BTC</w:t>
            </w:r>
          </w:p>
        </w:tc>
      </w:tr>
      <w:tr>
        <w:tc>
          <w:tcPr/>
          <w:p>
            <w:pPr>
              <w:pStyle w:val="Compact"/>
            </w:pPr>
            <w:r>
              <w:rPr>
                <w:b/>
                <w:bCs/>
              </w:rPr>
              <w:t xml:space="preserve">Safety</w:t>
            </w:r>
          </w:p>
        </w:tc>
        <w:tc>
          <w:tcPr/>
          <w:p>
            <w:pPr>
              <w:pStyle w:val="Compact"/>
            </w:pPr>
            <w:r>
              <w:rPr>
                <w:b/>
                <w:bCs/>
              </w:rPr>
              <w:t xml:space="preserve">Do not eat lab-made ice cream unless using food-grade, single-use, food-only equipment per district policy</w:t>
            </w:r>
            <w:r>
              <w:t xml:space="preserve"> </w:t>
            </w:r>
            <w:r>
              <w:t xml:space="preserve">— if any doubt, run the lab as a</w:t>
            </w:r>
            <w:r>
              <w:t xml:space="preserve"> </w:t>
            </w:r>
            <w:r>
              <w:rPr>
                <w:i/>
                <w:iCs/>
              </w:rPr>
              <w:t xml:space="preserve">temperature-measurement</w:t>
            </w:r>
            <w:r>
              <w:t xml:space="preserve"> </w:t>
            </w:r>
            <w:r>
              <w:t xml:space="preserve">investigation only and skip the tasting. Salted ice gets very cold (below −10 °C); students must handle the bag with a towel or gloves to avoid an ice burn. Rock salt is an eye/irritation hazard if rubbed in eyes — goggles on. Wipe spills (slip hazard).</w:t>
            </w:r>
          </w:p>
        </w:tc>
      </w:tr>
      <w:tr>
        <w:tc>
          <w:tcPr/>
          <w:p>
            <w:pPr>
              <w:pStyle w:val="Compact"/>
            </w:pPr>
            <w:r>
              <w:rPr>
                <w:b/>
                <w:bCs/>
              </w:rPr>
              <w:t xml:space="preserve">Prior knowledge</w:t>
            </w:r>
          </w:p>
        </w:tc>
        <w:tc>
          <w:tcPr/>
          <w:p>
            <w:pPr>
              <w:pStyle w:val="Compact"/>
            </w:pPr>
            <w:r>
              <w:t xml:space="preserve">Lesson 01 (Classifying Solutions) — solute vs. solvent, what</w:t>
            </w:r>
            <w:r>
              <w:t xml:space="preserve"> </w:t>
            </w:r>
            <w:r>
              <w:t xml:space="preserve">“dissolved”</w:t>
            </w:r>
            <w:r>
              <w:t xml:space="preserve"> </w:t>
            </w:r>
            <w:r>
              <w:t xml:space="preserve">means; Lesson 04 (Vapor Pressure) — pure liquids have a characteristic boiling point; Heat &amp; Energy unit — the meaning of freezing point and boiling point as phase-change temperatures. Students do</w:t>
            </w:r>
            <w:r>
              <w:t xml:space="preserve"> </w:t>
            </w:r>
            <w:r>
              <w:rPr>
                <w:i/>
                <w:iCs/>
              </w:rPr>
              <w:t xml:space="preserve">not</w:t>
            </w:r>
            <w:r>
              <w:t xml:space="preserve"> </w:t>
            </w:r>
            <w:r>
              <w:t xml:space="preserve">need molality, the mole, or any formula.</w:t>
            </w:r>
          </w:p>
        </w:tc>
      </w:tr>
    </w:tbl>
    <w:p>
      <w:pPr>
        <w:pStyle w:val="BodyText"/>
      </w:pPr>
      <w:r>
        <w:rPr>
          <w:b/>
          <w:bCs/>
        </w:rPr>
        <w:t xml:space="preserve">Lesson objectives — students can:</w:t>
      </w:r>
    </w:p>
    <w:p>
      <w:pPr>
        <w:pStyle w:val="Compact"/>
        <w:numPr>
          <w:ilvl w:val="0"/>
          <w:numId w:val="2971"/>
        </w:numPr>
      </w:pPr>
      <w:r>
        <w:t xml:space="preserve">State that dissolving a solute</w:t>
      </w:r>
      <w:r>
        <w:t xml:space="preserve"> </w:t>
      </w:r>
      <w:r>
        <w:rPr>
          <w:i/>
          <w:iCs/>
        </w:rPr>
        <w:t xml:space="preserve">lowers</w:t>
      </w:r>
      <w:r>
        <w:t xml:space="preserve"> </w:t>
      </w:r>
      <w:r>
        <w:t xml:space="preserve">a solution’s freezing point and</w:t>
      </w:r>
      <w:r>
        <w:t xml:space="preserve"> </w:t>
      </w:r>
      <w:r>
        <w:rPr>
          <w:i/>
          <w:iCs/>
        </w:rPr>
        <w:t xml:space="preserve">raises</w:t>
      </w:r>
      <w:r>
        <w:t xml:space="preserve"> </w:t>
      </w:r>
      <w:r>
        <w:t xml:space="preserve">its boiling point compared with the pure solvent.</w:t>
      </w:r>
    </w:p>
    <w:p>
      <w:pPr>
        <w:pStyle w:val="Compact"/>
        <w:numPr>
          <w:ilvl w:val="0"/>
          <w:numId w:val="2971"/>
        </w:numPr>
      </w:pPr>
      <w:r>
        <w:t xml:space="preserve">Explain, at the particle level,</w:t>
      </w:r>
      <w:r>
        <w:t xml:space="preserve"> </w:t>
      </w:r>
      <w:r>
        <w:rPr>
          <w:i/>
          <w:iCs/>
        </w:rPr>
        <w:t xml:space="preserve">why</w:t>
      </w:r>
      <w:r>
        <w:t xml:space="preserve"> </w:t>
      </w:r>
      <w:r>
        <w:t xml:space="preserve">dissolved particles get in the way of freezing and make boiling require more energy.</w:t>
      </w:r>
    </w:p>
    <w:p>
      <w:pPr>
        <w:pStyle w:val="Compact"/>
        <w:numPr>
          <w:ilvl w:val="0"/>
          <w:numId w:val="2971"/>
        </w:numPr>
      </w:pPr>
      <w:r>
        <w:t xml:space="preserve">Identify everyday examples of colligative properties (road salt, antifreeze, salted-ice ice cream, ocean water) and predict the</w:t>
      </w:r>
      <w:r>
        <w:t xml:space="preserve"> </w:t>
      </w:r>
      <w:r>
        <w:rPr>
          <w:i/>
          <w:iCs/>
        </w:rPr>
        <w:t xml:space="preserve">direction</w:t>
      </w:r>
      <w:r>
        <w:t xml:space="preserve"> </w:t>
      </w:r>
      <w:r>
        <w:t xml:space="preserve">of the temperature change in each.</w:t>
      </w:r>
    </w:p>
    <w:p>
      <w:pPr>
        <w:pStyle w:val="Compact"/>
        <w:numPr>
          <w:ilvl w:val="0"/>
          <w:numId w:val="2971"/>
        </w:numPr>
      </w:pPr>
      <w:r>
        <w:t xml:space="preserve">Explain, using Cause and Effect, why the</w:t>
      </w:r>
      <w:r>
        <w:t xml:space="preserve"> </w:t>
      </w:r>
      <w:r>
        <w:rPr>
          <w:i/>
          <w:iCs/>
        </w:rPr>
        <w:t xml:space="preserve">number</w:t>
      </w:r>
      <w:r>
        <w:t xml:space="preserve"> </w:t>
      </w:r>
      <w:r>
        <w:t xml:space="preserve">of dissolved particles — not their identity — drives the size of the effect (the meaning of</w:t>
      </w:r>
      <w:r>
        <w:t xml:space="preserve"> </w:t>
      </w:r>
      <w:r>
        <w:rPr>
          <w:i/>
          <w:iCs/>
        </w:rPr>
        <w:t xml:space="preserve">colligative</w:t>
      </w:r>
      <w:r>
        <w:t xml:space="preserve">), all</w:t>
      </w:r>
      <w:r>
        <w:t xml:space="preserve"> </w:t>
      </w:r>
      <w:r>
        <w:rPr>
          <w:b/>
          <w:bCs/>
        </w:rPr>
        <w:t xml:space="preserve">without calculating</w:t>
      </w:r>
      <w:r>
        <w:t xml:space="preserve"> </w:t>
      </w:r>
      <w:r>
        <w:t xml:space="preserve">the magnitude.</w:t>
      </w:r>
    </w:p>
    <w:p>
      <w:r>
        <w:pict>
          <v:rect style="width:0;height:1.5pt" o:hralign="center" o:hrstd="t" o:hr="t"/>
        </w:pict>
      </w:r>
    </w:p>
    <w:bookmarkEnd w:id="3916"/>
    <w:bookmarkStart w:id="3923" w:name="phase-1-engage-0-10-min-61"/>
    <w:p>
      <w:pPr>
        <w:pStyle w:val="Heading3"/>
      </w:pPr>
      <w:r>
        <w:t xml:space="preserve">Phase 1 · Engage</w:t>
      </w:r>
      <w:r>
        <w:t xml:space="preserve"> </w:t>
      </w:r>
      <w:r>
        <w:rPr>
          <w:i/>
          <w:iCs/>
        </w:rPr>
        <w:t xml:space="preserve">(0 – 10 min)</w:t>
      </w:r>
    </w:p>
    <w:bookmarkStart w:id="3917" w:name="min-opening-circle-do-now-60"/>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“What is one thing your family does to deal with ice or snow in the winter? Salt the steps, scrape the windshield, something else?”</w:t>
      </w:r>
      <w:r>
        <w:t xml:space="preserve"> </w:t>
      </w:r>
      <w:r>
        <w:t xml:space="preserve">One round, one sentence each, no judgment. This surfaces students’ lived winter knowledge (many will name salting) and primes the phenomenon with their own examples.</w:t>
      </w:r>
    </w:p>
    <w:p>
      <w:pPr>
        <w:pStyle w:val="BodyText"/>
      </w:pPr>
      <w:r>
        <w:t xml:space="preserve">Then post the</w:t>
      </w:r>
      <w:r>
        <w:t xml:space="preserve"> </w:t>
      </w:r>
      <w:r>
        <w:rPr>
          <w:b/>
          <w:bCs/>
        </w:rPr>
        <w:t xml:space="preserve">Do Now</w:t>
      </w:r>
      <w:r>
        <w:t xml:space="preserve">:</w:t>
      </w:r>
    </w:p>
    <w:p>
      <w:pPr>
        <w:pStyle w:val="BlockText"/>
      </w:pPr>
      <w:r>
        <w:rPr>
          <w:i/>
          <w:iCs/>
        </w:rPr>
        <w:t xml:space="preserve">“Two buckets sit outside on a 0 °C night. One holds plain water. The other holds water with a big scoop of salt stirred in. In the morning, the plain water has frozen solid, but the salt water is still liquid. Write one sentence: why would salt water stay liquid when plain water freezes?”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2972"/>
        </w:numPr>
      </w:pPr>
      <w:r>
        <w:t xml:space="preserve">“The salt makes the water warmer.”</w:t>
      </w:r>
      <w:r>
        <w:t xml:space="preserve"> </w:t>
      </w:r>
      <w:r>
        <w:t xml:space="preserve">— affirm the attempt, then gently probe: the air is the same temperature for both buckets, so it isn’t about warmth — something about the salt is keeping the water</w:t>
      </w:r>
      <w:r>
        <w:t xml:space="preserve"> </w:t>
      </w:r>
      <w:r>
        <w:rPr>
          <w:i/>
          <w:iCs/>
        </w:rPr>
        <w:t xml:space="preserve">from</w:t>
      </w:r>
      <w:r>
        <w:t xml:space="preserve"> </w:t>
      </w:r>
      <w:r>
        <w:t xml:space="preserve">freezing. Hold that thought.</w:t>
      </w:r>
    </w:p>
    <w:p>
      <w:pPr>
        <w:pStyle w:val="Compact"/>
        <w:numPr>
          <w:ilvl w:val="0"/>
          <w:numId w:val="2972"/>
        </w:numPr>
      </w:pPr>
      <w:r>
        <w:t xml:space="preserve">“Salt lowers the freezing point.”</w:t>
      </w:r>
      <w:r>
        <w:t xml:space="preserve"> </w:t>
      </w:r>
      <w:r>
        <w:t xml:space="preserve">— close, and possibly recalled from a parent. Affirm and probe: lowers it</w:t>
      </w:r>
      <w:r>
        <w:t xml:space="preserve"> </w:t>
      </w:r>
      <w:r>
        <w:rPr>
          <w:i/>
          <w:iCs/>
        </w:rPr>
        <w:t xml:space="preserve">how</w:t>
      </w:r>
      <w:r>
        <w:t xml:space="preserve">? What is the salt actually doing in there? We’ll find the mechanism today.</w:t>
      </w:r>
    </w:p>
    <w:p>
      <w:pPr>
        <w:pStyle w:val="Compact"/>
        <w:numPr>
          <w:ilvl w:val="0"/>
          <w:numId w:val="2972"/>
        </w:numPr>
      </w:pPr>
      <w:r>
        <w:t xml:space="preserve">“Because that’s why they put salt on roads.”</w:t>
      </w:r>
      <w:r>
        <w:t xml:space="preserve"> </w:t>
      </w:r>
      <w:r>
        <w:t xml:space="preserve">— exactly the right connection. Validate: by the end of class you’ll be able to explain</w:t>
      </w:r>
      <w:r>
        <w:t xml:space="preserve"> </w:t>
      </w:r>
      <w:r>
        <w:rPr>
          <w:i/>
          <w:iCs/>
        </w:rPr>
        <w:t xml:space="preserve">why</w:t>
      </w:r>
      <w:r>
        <w:t xml:space="preserve"> </w:t>
      </w:r>
      <w:r>
        <w:t xml:space="preserve">the salt works, not just that it does.</w:t>
      </w:r>
    </w:p>
    <w:bookmarkEnd w:id="3917"/>
    <w:bookmarkStart w:id="3921" w:name="X4cc704d88ce8cd081557c7d55fe0ccc4d11d50c"/>
    <w:p>
      <w:pPr>
        <w:pStyle w:val="Heading4"/>
      </w:pPr>
      <w:r>
        <w:t xml:space="preserve">3–8 min · Phenomenon hook — the salted road and the freezing bubble</w:t>
      </w:r>
    </w:p>
    <w:p>
      <w:pPr>
        <w:pStyle w:val="FirstParagraph"/>
      </w:pPr>
      <w:r>
        <w:rPr>
          <w:b/>
          <w:bCs/>
        </w:rPr>
        <w:t xml:space="preserve">Teacher actions.</w:t>
      </w:r>
      <w:r>
        <w:t xml:space="preserve"> </w:t>
      </w:r>
      <w:r>
        <w:t xml:space="preserve">Tell the January scene in two parts. Part 1: the town truck salts the roads before an ice storm; by morning the salted street is wet and drivable while the untreated sidewalk is solid ice —</w:t>
      </w:r>
      <w:r>
        <w:t xml:space="preserve"> </w:t>
      </w:r>
      <w:r>
        <w:rPr>
          <w:i/>
          <w:iCs/>
        </w:rPr>
        <w:t xml:space="preserve">same cold air, different outcome</w:t>
      </w:r>
      <w:r>
        <w:t xml:space="preserve">. Part 2: a child blows a soap bubble into the freezing air; instead of shattering into ice like a dropped icicle, the bubble freezes in slow, feathery crystals that crawl across its skin. Project</w:t>
      </w:r>
      <w:r>
        <w:t xml:space="preserve"> </w:t>
      </w:r>
      <w:r>
        <w:rPr>
          <w:rStyle w:val="VerbatimChar"/>
        </w:rPr>
        <w:t xml:space="preserve">figures/freezing_boiling_shift.png</w:t>
      </w:r>
      <w:r>
        <w:t xml:space="preserve">.</w:t>
      </w:r>
    </w:p>
    <w:p>
      <w:pPr>
        <w:pStyle w:val="CaptionedFigure"/>
      </w:pPr>
      <w:r>
        <w:drawing>
          <wp:inline>
            <wp:extent cx="4376928" cy="3005328"/>
            <wp:effectExtent b="0" l="0" r="0" t="0"/>
            <wp:docPr descr="Bar chart titled ‘Adding salt widens water’s liquid range’ comparing pure water and salt water at two phase-change points: at the freezing point, pure water is at 0 °C while salt water sits below 0 °C (roughly −9 °C, a bar dipping under the axis); at the boiling point, pure water is at 100 °C while salt water is slightly higher (about 102 °C); the y-axis is labeled Temperature in degrees Celsius and a legend distinguishes pure water (purple) from salt water (blue)." title="" id="3919" name="Picture"/>
            <a:graphic>
              <a:graphicData uri="http://schemas.openxmlformats.org/drawingml/2006/picture">
                <pic:pic>
                  <pic:nvPicPr>
                    <pic:cNvPr descr="/Users/hoopie/Projects/Curricula/Publisher_Ready_Curriculum/02_Chemistry_East_Meadow_Refactor/10_Solutions/06_Colligative_Properties/figures/freezing_boiling_shift.png" id="3920" name="Picture"/>
                    <pic:cNvPicPr>
                      <a:picLocks noChangeArrowheads="1" noChangeAspect="1"/>
                    </pic:cNvPicPr>
                  </pic:nvPicPr>
                  <pic:blipFill>
                    <a:blip r:embed="rId3918"/>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w:t>
      </w:r>
      <w:r>
        <w:t xml:space="preserve">comparing pure water and salt water at two phase-change points: at the freezing point, pure water is at 0 °C while salt water sits below 0 °C (roughly −9 °C, a bar dipping under the axis); at the boiling point, pure water is at 100 °C while salt water is slightly higher (about 102 °C); the y-axis is labeled Temperature in degrees Celsius and a legend distinguishes pure water (purple) from salt water (blue).</w:t>
      </w:r>
    </w:p>
    <w:p>
      <w:pPr>
        <w:pStyle w:val="BodyText"/>
      </w:pPr>
      <w:r>
        <w:rPr>
          <w:b/>
          <w:bCs/>
        </w:rPr>
        <w:t xml:space="preserve">Sample teacher language:</w:t>
      </w:r>
    </w:p>
    <w:p>
      <w:pPr>
        <w:pStyle w:val="BlockText"/>
      </w:pPr>
      <w:r>
        <w:t xml:space="preserve">“Look at the chart. Plain water freezes at 0 °C and boils at 100 °C — that’s its normal range as a liquid. Now look at the salt-water bars. The freezing-point bar drops</w:t>
      </w:r>
      <w:r>
        <w:t xml:space="preserve"> </w:t>
      </w:r>
      <w:r>
        <w:rPr>
          <w:i/>
          <w:iCs/>
        </w:rPr>
        <w:t xml:space="preserve">below</w:t>
      </w:r>
      <w:r>
        <w:t xml:space="preserve"> </w:t>
      </w:r>
      <w:r>
        <w:t xml:space="preserve">zero: the salt water has to get colder than 0 °C before it will freeze. And the boiling-point bar nudges</w:t>
      </w:r>
      <w:r>
        <w:t xml:space="preserve"> </w:t>
      </w:r>
      <w:r>
        <w:rPr>
          <w:i/>
          <w:iCs/>
        </w:rPr>
        <w:t xml:space="preserve">above</w:t>
      </w:r>
      <w:r>
        <w:t xml:space="preserve"> </w:t>
      </w:r>
      <w:r>
        <w:t xml:space="preserve">100: the salt water has to get hotter than 100 °C before it will boil. Same water — but once you dissolve something in it, the whole liquid range stretches. The road salt is pushing that left bar down so the freezing rain stays liquid. The question for today is: how does a little dissolved salt do that?”</w:t>
      </w:r>
    </w:p>
    <w:p>
      <w:pPr>
        <w:pStyle w:val="FirstParagraph"/>
      </w:pPr>
      <w:r>
        <w:rPr>
          <w:b/>
          <w:bCs/>
        </w:rPr>
        <w:t xml:space="preserve">Anticipated student responses:</w:t>
      </w:r>
    </w:p>
    <w:p>
      <w:pPr>
        <w:pStyle w:val="Compact"/>
        <w:numPr>
          <w:ilvl w:val="0"/>
          <w:numId w:val="2973"/>
        </w:numPr>
      </w:pPr>
      <w:r>
        <w:t xml:space="preserve">“The salt is blocking the water from turning to ice.”</w:t>
      </w:r>
      <w:r>
        <w:t xml:space="preserve"> </w:t>
      </w:r>
      <w:r>
        <w:t xml:space="preserve">— that is a strong, almost-correct mental model; we’ll sharpen it in the stations. Affirm and capture the word</w:t>
      </w:r>
      <w:r>
        <w:t xml:space="preserve"> </w:t>
      </w:r>
      <w:r>
        <w:t xml:space="preserve">“blocking.”</w:t>
      </w:r>
    </w:p>
    <w:p>
      <w:pPr>
        <w:pStyle w:val="Compact"/>
        <w:numPr>
          <w:ilvl w:val="0"/>
          <w:numId w:val="2973"/>
        </w:numPr>
      </w:pPr>
      <w:r>
        <w:t xml:space="preserve">“Why does the boiling one go up too? I thought salt only mattered for ice.”</w:t>
      </w:r>
      <w:r>
        <w:t xml:space="preserve"> </w:t>
      </w:r>
      <w:r>
        <w:t xml:space="preserve">— great noticing; it’s the</w:t>
      </w:r>
      <w:r>
        <w:t xml:space="preserve"> </w:t>
      </w:r>
      <w:r>
        <w:rPr>
          <w:i/>
          <w:iCs/>
        </w:rPr>
        <w:t xml:space="preserve">same idea</w:t>
      </w:r>
      <w:r>
        <w:t xml:space="preserve"> </w:t>
      </w:r>
      <w:r>
        <w:t xml:space="preserve">working in both directions. Dissolved particles get in the way of</w:t>
      </w:r>
      <w:r>
        <w:t xml:space="preserve"> </w:t>
      </w:r>
      <w:r>
        <w:rPr>
          <w:i/>
          <w:iCs/>
        </w:rPr>
        <w:t xml:space="preserve">both</w:t>
      </w:r>
      <w:r>
        <w:t xml:space="preserve"> </w:t>
      </w:r>
      <w:r>
        <w:t xml:space="preserve">freezing and boiling.</w:t>
      </w:r>
    </w:p>
    <w:p>
      <w:pPr>
        <w:pStyle w:val="Compact"/>
        <w:numPr>
          <w:ilvl w:val="0"/>
          <w:numId w:val="2973"/>
        </w:numPr>
      </w:pPr>
      <w:r>
        <w:t xml:space="preserve">“Is the bubble the same thing as the road?”</w:t>
      </w:r>
      <w:r>
        <w:t xml:space="preserve"> </w:t>
      </w:r>
      <w:r>
        <w:t xml:space="preserve">— yes — both are about what dissolved-in stuff does to water. We’ll come back to the bubble at the end.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we salt the roads in winter — and why doesn’t a soap bubble freeze the way plain water does?</w:t>
      </w:r>
    </w:p>
    <w:bookmarkEnd w:id="3921"/>
    <w:bookmarkStart w:id="3922" w:name="min-notice-wonder-turn-and-talk-1-6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chart and the two scenes. Then:</w:t>
      </w:r>
    </w:p>
    <w:p>
      <w:pPr>
        <w:pStyle w:val="BlockText"/>
      </w:pPr>
      <w:r>
        <w:t xml:space="preserve">“Turn to your partner: the air outside is the</w:t>
      </w:r>
      <w:r>
        <w:t xml:space="preserve"> </w:t>
      </w:r>
      <w:r>
        <w:rPr>
          <w:i/>
          <w:iCs/>
        </w:rPr>
        <w:t xml:space="preserve">same</w:t>
      </w:r>
      <w:r>
        <w:t xml:space="preserve"> </w:t>
      </w:r>
      <w:r>
        <w:t xml:space="preserve">temperature for the plain water and the salt water. So if it isn’t the temperature of the air, what could the</w:t>
      </w:r>
      <w:r>
        <w:t xml:space="preserve"> </w:t>
      </w:r>
      <w:r>
        <w:rPr>
          <w:i/>
          <w:iCs/>
        </w:rPr>
        <w:t xml:space="preserve">salt</w:t>
      </w:r>
      <w:r>
        <w:t xml:space="preserve"> </w:t>
      </w:r>
      <w:r>
        <w:t xml:space="preserve">be doing inside the water to keep it from freezing? Try to picture what’s happening among the tiny particles.”</w:t>
      </w:r>
    </w:p>
    <w:p>
      <w:pPr>
        <w:pStyle w:val="FirstParagraph"/>
      </w:pPr>
      <w:r>
        <w:t xml:space="preserve">Target insight (leave open if no one lands it yet): the dissolved salt particles are</w:t>
      </w:r>
      <w:r>
        <w:t xml:space="preserve"> </w:t>
      </w:r>
      <w:r>
        <w:rPr>
          <w:i/>
          <w:iCs/>
        </w:rPr>
        <w:t xml:space="preserve">mixed in among</w:t>
      </w:r>
      <w:r>
        <w:t xml:space="preserve"> </w:t>
      </w:r>
      <w:r>
        <w:t xml:space="preserve">the water particles, getting in the way and making it harder for the water to lock into the neat, ordered pattern that ice requires. We will build and name this in the stations.</w:t>
      </w:r>
    </w:p>
    <w:p>
      <w:r>
        <w:pict>
          <v:rect style="width:0;height:1.5pt" o:hralign="center" o:hrstd="t" o:hr="t"/>
        </w:pict>
      </w:r>
    </w:p>
    <w:bookmarkEnd w:id="3922"/>
    <w:bookmarkEnd w:id="3923"/>
    <w:bookmarkStart w:id="3927" w:name="phase-2-explore-10-30-min-61"/>
    <w:p>
      <w:pPr>
        <w:pStyle w:val="Heading3"/>
      </w:pPr>
      <w:r>
        <w:t xml:space="preserve">Phase 2 · Explore</w:t>
      </w:r>
      <w:r>
        <w:t xml:space="preserve"> </w:t>
      </w:r>
      <w:r>
        <w:rPr>
          <w:i/>
          <w:iCs/>
        </w:rPr>
        <w:t xml:space="preserve">(10 – 30 min)</w:t>
      </w:r>
    </w:p>
    <w:p>
      <w:pPr>
        <w:pStyle w:val="FirstParagraph"/>
      </w:pPr>
      <w:r>
        <w:t xml:space="preserve">This Explore stage runs as a</w:t>
      </w:r>
      <w:r>
        <w:t xml:space="preserve"> </w:t>
      </w:r>
      <w:r>
        <w:rPr>
          <w:b/>
          <w:bCs/>
        </w:rPr>
        <w:t xml:space="preserve">BTC (Building Thinking Classrooms)</w:t>
      </w:r>
      <w:r>
        <w:t xml:space="preserve"> </w:t>
      </w:r>
      <w:r>
        <w:t xml:space="preserve">sequence — visibly random groups, vertical non-permanent surfaces for the reasoning, and a thin-sliced task sequence that builds to the ice-cream lab. See the Strategy Spotlight for the full setup.</w:t>
      </w:r>
      <w:r>
        <w:t xml:space="preserve"> </w:t>
      </w:r>
      <w:r>
        <w:rPr>
          <w:b/>
          <w:bCs/>
        </w:rPr>
        <w:t xml:space="preserve">All vocabulary is deferred to Phase 3 (ABCs: activity before concept).</w:t>
      </w:r>
    </w:p>
    <w:bookmarkStart w:id="3924" w:name="X0a8bad7bd908802f8011cf5919c5b9200f0bb84"/>
    <w:p>
      <w:pPr>
        <w:pStyle w:val="Heading4"/>
      </w:pPr>
      <w:r>
        <w:t xml:space="preserve">10–14 min · Form random groups + Station prediction (VNPS)</w:t>
      </w:r>
    </w:p>
    <w:p>
      <w:pPr>
        <w:pStyle w:val="FirstParagraph"/>
      </w:pPr>
      <w:r>
        <w:t xml:space="preserve">Form</w:t>
      </w:r>
      <w:r>
        <w:t xml:space="preserve"> </w:t>
      </w:r>
      <w:r>
        <w:rPr>
          <w:b/>
          <w:bCs/>
        </w:rPr>
        <w:t xml:space="preserve">visibly random groups of three</w:t>
      </w:r>
      <w:r>
        <w:t xml:space="preserve"> </w:t>
      </w:r>
      <w:r>
        <w:t xml:space="preserve">(cards or on-screen randomizer). Send each group to a whiteboard/vertical surface. Post the thin-sliced prediction prompt:</w:t>
      </w:r>
    </w:p>
    <w:p>
      <w:pPr>
        <w:pStyle w:val="BlockText"/>
      </w:pPr>
      <w:r>
        <w:rPr>
          <w:i/>
          <w:iCs/>
        </w:rPr>
        <w:t xml:space="preserve">“Two ice baths: Bath A is plain crushed ice and water. Bath B is the same ice with a big scoop of rock salt mixed in. Which bath do you predict will get COLDER — colder than the ice alone — and why? Write your group’s prediction and your reason on the board before you touch any materials.”</w:t>
      </w:r>
    </w:p>
    <w:p>
      <w:pPr>
        <w:pStyle w:val="FirstParagraph"/>
      </w:pPr>
      <w:r>
        <w:rPr>
          <w:b/>
          <w:bCs/>
        </w:rPr>
        <w:t xml:space="preserve">Teacher facilitation language (circulate; answer questions with questions):</w:t>
      </w:r>
    </w:p>
    <w:p>
      <w:pPr>
        <w:pStyle w:val="BlockText"/>
      </w:pPr>
      <w:r>
        <w:t xml:space="preserve">“You said Bath B gets colder — what makes you think the salt does that? What would have to be true about the salt for that to happen?”</w:t>
      </w:r>
    </w:p>
    <w:p>
      <w:pPr>
        <w:pStyle w:val="BlockText"/>
      </w:pPr>
      <w:r>
        <w:t xml:space="preserve">“Plain ice water sits right at 0 °C — it can’t get colder than that while there’s ice in it. So if Bath B drops</w:t>
      </w:r>
      <w:r>
        <w:t xml:space="preserve"> </w:t>
      </w:r>
      <w:r>
        <w:rPr>
          <w:i/>
          <w:iCs/>
        </w:rPr>
        <w:t xml:space="preserve">below</w:t>
      </w:r>
      <w:r>
        <w:t xml:space="preserve"> </w:t>
      </w:r>
      <w:r>
        <w:t xml:space="preserve">0 °C, where did the extra cold come from? Hold that question — you’ll test it in a minute.”</w:t>
      </w:r>
    </w:p>
    <w:p>
      <w:pPr>
        <w:pStyle w:val="FirstParagraph"/>
      </w:pPr>
      <w:r>
        <w:rPr>
          <w:b/>
          <w:bCs/>
        </w:rPr>
        <w:t xml:space="preserve">Anticipated student responses (on the boards):</w:t>
      </w:r>
    </w:p>
    <w:p>
      <w:pPr>
        <w:pStyle w:val="Compact"/>
        <w:numPr>
          <w:ilvl w:val="0"/>
          <w:numId w:val="2974"/>
        </w:numPr>
      </w:pPr>
      <w:r>
        <w:t xml:space="preserve">“Bath B is colder because salt is cold.”</w:t>
      </w:r>
      <w:r>
        <w:t xml:space="preserve"> </w:t>
      </w:r>
      <w:r>
        <w:t xml:space="preserve">— probe: is the</w:t>
      </w:r>
      <w:r>
        <w:t xml:space="preserve"> </w:t>
      </w:r>
      <w:r>
        <w:rPr>
          <w:i/>
          <w:iCs/>
        </w:rPr>
        <w:t xml:space="preserve">salt</w:t>
      </w:r>
      <w:r>
        <w:t xml:space="preserve"> </w:t>
      </w:r>
      <w:r>
        <w:t xml:space="preserve">cold, or does</w:t>
      </w:r>
      <w:r>
        <w:t xml:space="preserve"> </w:t>
      </w:r>
      <w:r>
        <w:rPr>
          <w:i/>
          <w:iCs/>
        </w:rPr>
        <w:t xml:space="preserve">adding</w:t>
      </w:r>
      <w:r>
        <w:t xml:space="preserve"> </w:t>
      </w:r>
      <w:r>
        <w:t xml:space="preserve">salt</w:t>
      </w:r>
      <w:r>
        <w:t xml:space="preserve"> </w:t>
      </w:r>
      <w:r>
        <w:rPr>
          <w:i/>
          <w:iCs/>
        </w:rPr>
        <w:t xml:space="preserve">make</w:t>
      </w:r>
      <w:r>
        <w:t xml:space="preserve"> </w:t>
      </w:r>
      <w:r>
        <w:t xml:space="preserve">the bath cold? Those are different claims. We’ll check with the thermometer.</w:t>
      </w:r>
    </w:p>
    <w:p>
      <w:pPr>
        <w:pStyle w:val="Compact"/>
        <w:numPr>
          <w:ilvl w:val="0"/>
          <w:numId w:val="2974"/>
        </w:numPr>
      </w:pPr>
      <w:r>
        <w:t xml:space="preserve">“Bath A stays at 0, Bath B goes below 0.”</w:t>
      </w:r>
      <w:r>
        <w:t xml:space="preserve"> </w:t>
      </w:r>
      <w:r>
        <w:t xml:space="preserve">— strong prediction; ask them to commit a number guess and circle it. They’ll compare to the real reading.</w:t>
      </w:r>
    </w:p>
    <w:p>
      <w:pPr>
        <w:pStyle w:val="Compact"/>
        <w:numPr>
          <w:ilvl w:val="0"/>
          <w:numId w:val="2974"/>
        </w:numPr>
      </w:pPr>
      <w:r>
        <w:t xml:space="preserve">“I think they’ll be the same.”</w:t>
      </w:r>
      <w:r>
        <w:t xml:space="preserve"> </w:t>
      </w:r>
      <w:r>
        <w:t xml:space="preserve">— fine to predict; the data will settle it. Don’t correct — let the thermometer do the teaching.</w:t>
      </w:r>
    </w:p>
    <w:bookmarkEnd w:id="3924"/>
    <w:bookmarkStart w:id="3925" w:name="X6264b100aa76b698ee40f448ce076d58229000b"/>
    <w:p>
      <w:pPr>
        <w:pStyle w:val="Heading4"/>
      </w:pPr>
      <w:r>
        <w:t xml:space="preserve">14–26 min · Investigation — Ice-cream-in-a-bag, run as a thin-sliced measurement lab</w:t>
      </w:r>
    </w:p>
    <w:p>
      <w:pPr>
        <w:pStyle w:val="FirstParagraph"/>
      </w:pPr>
      <w:r>
        <w:t xml:space="preserve">Distribute materials. Run the lab in</w:t>
      </w:r>
      <w:r>
        <w:t xml:space="preserve"> </w:t>
      </w:r>
      <w:r>
        <w:rPr>
          <w:b/>
          <w:bCs/>
        </w:rPr>
        <w:t xml:space="preserve">slices</w:t>
      </w:r>
      <w:r>
        <w:t xml:space="preserve">, each slice adding one piece of evidence. Students record on the worksheet</w:t>
      </w:r>
      <w:r>
        <w:t xml:space="preserve"> </w:t>
      </w:r>
      <w:r>
        <w:rPr>
          <w:i/>
          <w:iCs/>
        </w:rPr>
        <w:t xml:space="preserve">and</w:t>
      </w:r>
      <w:r>
        <w:t xml:space="preserve"> </w:t>
      </w:r>
      <w:r>
        <w:t xml:space="preserve">update their board.</w:t>
      </w:r>
    </w:p>
    <w:p>
      <w:pPr>
        <w:pStyle w:val="BodyText"/>
      </w:pPr>
      <w:r>
        <w:rPr>
          <w:b/>
          <w:bCs/>
        </w:rPr>
        <w:t xml:space="preserve">Slice 1 — Measure plain ice water.</w:t>
      </w:r>
      <w:r>
        <w:t xml:space="preserve"> </w:t>
      </w:r>
      <w:r>
        <w:t xml:space="preserve">Put the thermometer in Bath A (plain ice + water). Read and record once it stabilizes.</w:t>
      </w:r>
      <w:r>
        <w:t xml:space="preserve"> </w:t>
      </w:r>
      <w:r>
        <w:rPr>
          <w:i/>
          <w:iCs/>
        </w:rPr>
        <w:t xml:space="preserve">Expected: ~0 °C.</w:t>
      </w:r>
    </w:p>
    <w:p>
      <w:pPr>
        <w:pStyle w:val="BodyText"/>
      </w:pPr>
      <w:r>
        <w:rPr>
          <w:b/>
          <w:bCs/>
        </w:rPr>
        <w:t xml:space="preserve">Slice 2 — Add salt, measure again.</w:t>
      </w:r>
      <w:r>
        <w:t xml:space="preserve"> </w:t>
      </w:r>
      <w:r>
        <w:t xml:space="preserve">Stir a big scoop of rock salt into the ice. Read and record after ~1 minute.</w:t>
      </w:r>
      <w:r>
        <w:t xml:space="preserve"> </w:t>
      </w:r>
      <w:r>
        <w:rPr>
          <w:i/>
          <w:iCs/>
        </w:rPr>
        <w:t xml:space="preserve">Expected: a clear drop — commonly −5 °C to −15 °C depending on salt amount.</w:t>
      </w:r>
      <w:r>
        <w:t xml:space="preserve"> </w:t>
      </w:r>
      <w:r>
        <w:t xml:space="preserve">This is the headline data point:</w:t>
      </w:r>
      <w:r>
        <w:t xml:space="preserve"> </w:t>
      </w:r>
      <w:r>
        <w:rPr>
          <w:b/>
          <w:bCs/>
        </w:rPr>
        <w:t xml:space="preserve">salted ice water gets colder than 0 °C.</w:t>
      </w:r>
    </w:p>
    <w:p>
      <w:pPr>
        <w:pStyle w:val="BodyText"/>
      </w:pPr>
      <w:r>
        <w:rPr>
          <w:b/>
          <w:bCs/>
        </w:rPr>
        <w:t xml:space="preserve">Slice 3 — Freeze the cream.</w:t>
      </w:r>
      <w:r>
        <w:t xml:space="preserve"> </w:t>
      </w:r>
      <w:r>
        <w:t xml:space="preserve">Seal the cream-sugar-vanilla mixture in the small bag, nest it in the salted-ice bag, and rock/squeeze it for ~5 minutes (towel or gloves — the bag is</w:t>
      </w:r>
      <w:r>
        <w:t xml:space="preserve"> </w:t>
      </w:r>
      <w:r>
        <w:rPr>
          <w:i/>
          <w:iCs/>
        </w:rPr>
        <w:t xml:space="preserve">cold</w:t>
      </w:r>
      <w:r>
        <w:t xml:space="preserve">). The cream freezes into ice cream. Ask:</w:t>
      </w:r>
      <w:r>
        <w:t xml:space="preserve"> </w:t>
      </w:r>
      <w:r>
        <w:rPr>
          <w:i/>
          <w:iCs/>
        </w:rPr>
        <w:t xml:space="preserve">plain</w:t>
      </w:r>
      <w:r>
        <w:t xml:space="preserve"> </w:t>
      </w:r>
      <w:r>
        <w:t xml:space="preserve">ice sits at 0 °C — could plain ice ever have frozen this cream? (No — cream freezes a little below 0 °C, so you need a bath colder than 0 °C, which only the</w:t>
      </w:r>
      <w:r>
        <w:t xml:space="preserve"> </w:t>
      </w:r>
      <w:r>
        <w:rPr>
          <w:i/>
          <w:iCs/>
        </w:rPr>
        <w:t xml:space="preserve">salted</w:t>
      </w:r>
      <w:r>
        <w:t xml:space="preserve"> </w:t>
      </w:r>
      <w:r>
        <w:t xml:space="preserve">ice provides.)</w:t>
      </w:r>
    </w:p>
    <w:p>
      <w:pPr>
        <w:pStyle w:val="BodyText"/>
      </w:pPr>
      <w:r>
        <w:rPr>
          <w:b/>
          <w:bCs/>
        </w:rPr>
        <w:t xml:space="preserve">Teacher facilitation prompts (circulate, BTC style):</w:t>
      </w:r>
    </w:p>
    <w:p>
      <w:pPr>
        <w:pStyle w:val="BlockText"/>
      </w:pPr>
      <w:r>
        <w:t xml:space="preserve">“Your thermometer read below zero after you added salt. But you didn’t add anything cold — the salt was room temperature. So how did the bath get colder? What does the salt</w:t>
      </w:r>
      <w:r>
        <w:t xml:space="preserve"> </w:t>
      </w:r>
      <w:r>
        <w:rPr>
          <w:i/>
          <w:iCs/>
        </w:rPr>
        <w:t xml:space="preserve">do</w:t>
      </w:r>
      <w:r>
        <w:t xml:space="preserve"> </w:t>
      </w:r>
      <w:r>
        <w:t xml:space="preserve">to the ice to pull that temperature down?”</w:t>
      </w:r>
    </w:p>
    <w:p>
      <w:pPr>
        <w:pStyle w:val="BlockText"/>
      </w:pPr>
      <w:r>
        <w:t xml:space="preserve">“On your board: draw what you think the water particles and salt particles look like in Bath B. Where are the salt particles? Are they in their own clump, or are they mixed in among the water?”</w:t>
      </w:r>
    </w:p>
    <w:p>
      <w:pPr>
        <w:pStyle w:val="FirstParagraph"/>
      </w:pPr>
      <w:r>
        <w:rPr>
          <w:b/>
          <w:bCs/>
        </w:rPr>
        <w:t xml:space="preserve">Anticipated student responses during the lab:</w:t>
      </w:r>
    </w:p>
    <w:p>
      <w:pPr>
        <w:pStyle w:val="Compact"/>
        <w:numPr>
          <w:ilvl w:val="0"/>
          <w:numId w:val="2975"/>
        </w:numPr>
      </w:pPr>
      <w:r>
        <w:t xml:space="preserve">“It dropped to −8! But I thought ice couldn’t go below zero.”</w:t>
      </w:r>
      <w:r>
        <w:t xml:space="preserve"> </w:t>
      </w:r>
      <w:r>
        <w:t xml:space="preserve">— exactly the productive surprise. Pure ice-water is pinned at 0 °C; dissolving salt into the melt-water</w:t>
      </w:r>
      <w:r>
        <w:t xml:space="preserve"> </w:t>
      </w:r>
      <w:r>
        <w:rPr>
          <w:i/>
          <w:iCs/>
        </w:rPr>
        <w:t xml:space="preserve">lowers</w:t>
      </w:r>
      <w:r>
        <w:t xml:space="preserve"> </w:t>
      </w:r>
      <w:r>
        <w:t xml:space="preserve">the temperature at which it can stay frozen, so the bath keeps melting and cooling past 0 °C. Capture</w:t>
      </w:r>
      <w:r>
        <w:t xml:space="preserve"> </w:t>
      </w:r>
      <w:r>
        <w:t xml:space="preserve">“salt lowers the freezing point”</w:t>
      </w:r>
      <w:r>
        <w:t xml:space="preserve"> </w:t>
      </w:r>
      <w:r>
        <w:t xml:space="preserve">in their own words.</w:t>
      </w:r>
    </w:p>
    <w:p>
      <w:pPr>
        <w:pStyle w:val="Compact"/>
        <w:numPr>
          <w:ilvl w:val="0"/>
          <w:numId w:val="2975"/>
        </w:numPr>
      </w:pPr>
      <w:r>
        <w:t xml:space="preserve">“The salt is dissolving in the water around the ice.”</w:t>
      </w:r>
      <w:r>
        <w:t xml:space="preserve"> </w:t>
      </w:r>
      <w:r>
        <w:t xml:space="preserve">— yes — and once dissolved, those salt particles are scattered</w:t>
      </w:r>
      <w:r>
        <w:t xml:space="preserve"> </w:t>
      </w:r>
      <w:r>
        <w:rPr>
          <w:i/>
          <w:iCs/>
        </w:rPr>
        <w:t xml:space="preserve">among</w:t>
      </w:r>
      <w:r>
        <w:t xml:space="preserve"> </w:t>
      </w:r>
      <w:r>
        <w:t xml:space="preserve">the water particles. Push them to draw that.</w:t>
      </w:r>
    </w:p>
    <w:p>
      <w:pPr>
        <w:pStyle w:val="Compact"/>
        <w:numPr>
          <w:ilvl w:val="0"/>
          <w:numId w:val="2975"/>
        </w:numPr>
      </w:pPr>
      <w:r>
        <w:t xml:space="preserve">“Could we have made ice cream with just ice?”</w:t>
      </w:r>
      <w:r>
        <w:t xml:space="preserve"> </w:t>
      </w:r>
      <w:r>
        <w:t xml:space="preserve">— no; that’s the whole point. Plain ice tops out at 0 °C, which isn’t cold enough to freeze cream. The salt is doing the work.</w:t>
      </w:r>
    </w:p>
    <w:bookmarkEnd w:id="3925"/>
    <w:bookmarkStart w:id="3926" w:name="X6943508da144e1a55dd8599683767fcb93e980a"/>
    <w:p>
      <w:pPr>
        <w:pStyle w:val="Heading4"/>
      </w:pPr>
      <w:r>
        <w:t xml:space="preserve">26–30 min · Reconnect + surface the mechanism (VNPS gallery)</w:t>
      </w:r>
    </w:p>
    <w:p>
      <w:pPr>
        <w:pStyle w:val="FirstParagraph"/>
      </w:pPr>
      <w:r>
        <w:t xml:space="preserve">Bring groups back to face the boards. Do a quick</w:t>
      </w:r>
      <w:r>
        <w:t xml:space="preserve"> </w:t>
      </w:r>
      <w:r>
        <w:rPr>
          <w:b/>
          <w:bCs/>
        </w:rPr>
        <w:t xml:space="preserve">gallery</w:t>
      </w:r>
      <w:r>
        <w:t xml:space="preserve">: each group points to its particle drawing of Bath B. Ask the class:</w:t>
      </w:r>
    </w:p>
    <w:p>
      <w:pPr>
        <w:pStyle w:val="BlockText"/>
      </w:pPr>
      <w:r>
        <w:t xml:space="preserve">“Look across the boards. What is the same in every group’s picture? Where are the salt particles sitting?”</w:t>
      </w:r>
    </w:p>
    <w:p>
      <w:pPr>
        <w:pStyle w:val="FirstParagraph"/>
      </w:pPr>
      <w:r>
        <w:t xml:space="preserve">Surface the key idea in students’ language:</w:t>
      </w:r>
      <w:r>
        <w:t xml:space="preserve"> </w:t>
      </w:r>
      <w:r>
        <w:rPr>
          <w:b/>
          <w:bCs/>
        </w:rPr>
        <w:t xml:space="preserve">the dissolved particles are scattered all through the water, in the way.</w:t>
      </w:r>
      <w:r>
        <w:t xml:space="preserve"> </w:t>
      </w:r>
      <w:r>
        <w:t xml:space="preserve">Then connect it to freezing:</w:t>
      </w:r>
    </w:p>
    <w:p>
      <w:pPr>
        <w:pStyle w:val="BlockText"/>
      </w:pPr>
      <w:r>
        <w:t xml:space="preserve">“Ice is water particles locked into a neat, repeating pattern. To freeze, the water particles have to find each other and line up. If there are salt particles wedged in among them, getting in the way, the water has to be pushed</w:t>
      </w:r>
      <w:r>
        <w:t xml:space="preserve"> </w:t>
      </w:r>
      <w:r>
        <w:rPr>
          <w:i/>
          <w:iCs/>
        </w:rPr>
        <w:t xml:space="preserve">even colder</w:t>
      </w:r>
      <w:r>
        <w:t xml:space="preserve"> </w:t>
      </w:r>
      <w:r>
        <w:t xml:space="preserve">before it can shove past the obstruction and lock into ice. That’s why the freezing point drops. Hold onto that picture — in five minutes I’m going to give it a name.”</w:t>
      </w:r>
    </w:p>
    <w:p>
      <w:pPr>
        <w:pStyle w:val="FirstParagraph"/>
      </w:pPr>
      <w:r>
        <w:t xml:space="preserve">This is the conceptual payoff</w:t>
      </w:r>
      <w:r>
        <w:t xml:space="preserve"> </w:t>
      </w:r>
      <w:r>
        <w:rPr>
          <w:i/>
          <w:iCs/>
        </w:rPr>
        <w:t xml:space="preserve">before</w:t>
      </w:r>
      <w:r>
        <w:t xml:space="preserve"> </w:t>
      </w:r>
      <w:r>
        <w:t xml:space="preserve">any vocabulary — the ABCs move.</w:t>
      </w:r>
    </w:p>
    <w:p>
      <w:r>
        <w:pict>
          <v:rect style="width:0;height:1.5pt" o:hralign="center" o:hrstd="t" o:hr="t"/>
        </w:pict>
      </w:r>
    </w:p>
    <w:bookmarkEnd w:id="3926"/>
    <w:bookmarkEnd w:id="3927"/>
    <w:bookmarkStart w:id="3930" w:name="phase-3-explain-30-36-min-61"/>
    <w:p>
      <w:pPr>
        <w:pStyle w:val="Heading3"/>
      </w:pPr>
      <w:r>
        <w:t xml:space="preserve">Phase 3 · Explain</w:t>
      </w:r>
      <w:r>
        <w:t xml:space="preserve"> </w:t>
      </w:r>
      <w:r>
        <w:rPr>
          <w:i/>
          <w:iCs/>
        </w:rPr>
        <w:t xml:space="preserve">(30 – 36 min)</w:t>
      </w:r>
    </w:p>
    <w:bookmarkStart w:id="3928" w:name="min-turn-and-talk-2-class-consensus-60"/>
    <w:p>
      <w:pPr>
        <w:pStyle w:val="Heading4"/>
      </w:pPr>
      <w:r>
        <w:t xml:space="preserve">30–33 min · Turn-and-Talk #2 + class consensus</w:t>
      </w:r>
    </w:p>
    <w:p>
      <w:pPr>
        <w:pStyle w:val="BlockText"/>
      </w:pPr>
      <w:r>
        <w:t xml:space="preserve">“Look at your station data and your particle drawing. Turn to your partner: we saw the</w:t>
      </w:r>
      <w:r>
        <w:t xml:space="preserve"> </w:t>
      </w:r>
      <w:r>
        <w:rPr>
          <w:i/>
          <w:iCs/>
        </w:rPr>
        <w:t xml:space="preserve">freezing</w:t>
      </w:r>
      <w:r>
        <w:t xml:space="preserve"> </w:t>
      </w:r>
      <w:r>
        <w:t xml:space="preserve">point go DOWN when we dissolved salt. On the bar chart, the</w:t>
      </w:r>
      <w:r>
        <w:t xml:space="preserve"> </w:t>
      </w:r>
      <w:r>
        <w:rPr>
          <w:i/>
          <w:iCs/>
        </w:rPr>
        <w:t xml:space="preserve">boiling</w:t>
      </w:r>
      <w:r>
        <w:t xml:space="preserve"> </w:t>
      </w:r>
      <w:r>
        <w:t xml:space="preserve">point went UP. Using your</w:t>
      </w:r>
      <w:r>
        <w:t xml:space="preserve"> </w:t>
      </w:r>
      <w:r>
        <w:t xml:space="preserve">‘particles in the way’</w:t>
      </w:r>
      <w:r>
        <w:t xml:space="preserve"> </w:t>
      </w:r>
      <w:r>
        <w:t xml:space="preserve">picture, why would dissolved particles</w:t>
      </w:r>
      <w:r>
        <w:t xml:space="preserve"> </w:t>
      </w:r>
      <w:r>
        <w:rPr>
          <w:i/>
          <w:iCs/>
        </w:rPr>
        <w:t xml:space="preserve">also</w:t>
      </w:r>
      <w:r>
        <w:t xml:space="preserve"> </w:t>
      </w:r>
      <w:r>
        <w:t xml:space="preserve">make water harder to boil?”</w:t>
      </w:r>
    </w:p>
    <w:p>
      <w:pPr>
        <w:pStyle w:val="FirstParagraph"/>
      </w:pPr>
      <w:r>
        <w:t xml:space="preserve">Target consensus: to boil, water particles must gather enough energy to escape into the gas phase from the surface. Dissolved particles take up room at the surface and hold the liquid together a bit more, so the solution must be heated</w:t>
      </w:r>
      <w:r>
        <w:t xml:space="preserve"> </w:t>
      </w:r>
      <w:r>
        <w:rPr>
          <w:i/>
          <w:iCs/>
        </w:rPr>
        <w:t xml:space="preserve">hotter</w:t>
      </w:r>
      <w:r>
        <w:t xml:space="preserve"> </w:t>
      </w:r>
      <w:r>
        <w:t xml:space="preserve">(more energy) before it can boil. Same cause — dissolved particles getting in the way — pushing the boiling point</w:t>
      </w:r>
      <w:r>
        <w:t xml:space="preserve"> </w:t>
      </w:r>
      <w:r>
        <w:rPr>
          <w:i/>
          <w:iCs/>
        </w:rPr>
        <w:t xml:space="preserve">up</w:t>
      </w:r>
      <w:r>
        <w:t xml:space="preserve"> </w:t>
      </w:r>
      <w:r>
        <w:t xml:space="preserve">and the freezing point</w:t>
      </w:r>
      <w:r>
        <w:t xml:space="preserve"> </w:t>
      </w:r>
      <w:r>
        <w:rPr>
          <w:i/>
          <w:iCs/>
        </w:rPr>
        <w:t xml:space="preserve">down</w:t>
      </w:r>
      <w:r>
        <w:t xml:space="preserve">.</w:t>
      </w:r>
    </w:p>
    <w:p>
      <w:pPr>
        <w:pStyle w:val="BlockText"/>
      </w:pPr>
      <w:r>
        <w:t xml:space="preserve">“And here’s the part that gives this its name. Suppose I dissolve</w:t>
      </w:r>
      <w:r>
        <w:t xml:space="preserve"> </w:t>
      </w:r>
      <w:r>
        <w:rPr>
          <w:b/>
          <w:bCs/>
        </w:rPr>
        <w:t xml:space="preserve">twice</w:t>
      </w:r>
      <w:r>
        <w:t xml:space="preserve"> </w:t>
      </w:r>
      <w:r>
        <w:t xml:space="preserve">as much stuff. What happens to the size of the effect — does the freezing point drop a little more, or a lot more?”</w:t>
      </w:r>
    </w:p>
    <w:p>
      <w:pPr>
        <w:pStyle w:val="FirstParagraph"/>
      </w:pPr>
      <w:r>
        <w:t xml:space="preserve">Target: more dissolved particles → bigger shift. The effect depends on</w:t>
      </w:r>
      <w:r>
        <w:t xml:space="preserve"> </w:t>
      </w:r>
      <w:r>
        <w:rPr>
          <w:i/>
          <w:iCs/>
        </w:rPr>
        <w:t xml:space="preserve">how many</w:t>
      </w:r>
      <w:r>
        <w:t xml:space="preserve"> </w:t>
      </w:r>
      <w:r>
        <w:t xml:space="preserve">particles are dissolved, not on</w:t>
      </w:r>
      <w:r>
        <w:t xml:space="preserve"> </w:t>
      </w:r>
      <w:r>
        <w:rPr>
          <w:i/>
          <w:iCs/>
        </w:rPr>
        <w:t xml:space="preserve">what</w:t>
      </w:r>
      <w:r>
        <w:t xml:space="preserve"> </w:t>
      </w:r>
      <w:r>
        <w:t xml:space="preserve">they are. (Qualitative only — we are not putting a number on it.)</w:t>
      </w:r>
    </w:p>
    <w:bookmarkEnd w:id="3928"/>
    <w:bookmarkStart w:id="3929" w:name="X55d36436fbec401b7d63d14bad339d2335f03d4"/>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When you dissolve a solute in a solvent, the freezing point of the solution drops</w:t>
      </w:r>
      <w:r>
        <w:t xml:space="preserve"> </w:t>
      </w:r>
      <w:r>
        <w:rPr>
          <w:i/>
          <w:iCs/>
        </w:rPr>
        <w:t xml:space="preserve">below</w:t>
      </w:r>
      <w:r>
        <w:t xml:space="preserve"> </w:t>
      </w:r>
      <w:r>
        <w:t xml:space="preserve">the pure solvent’s freezing point. That is called</w:t>
      </w:r>
      <w:r>
        <w:t xml:space="preserve"> </w:t>
      </w:r>
      <w:r>
        <w:rPr>
          <w:b/>
          <w:bCs/>
        </w:rPr>
        <w:t xml:space="preserve">freezing-point depression</w:t>
      </w:r>
      <w:r>
        <w:t xml:space="preserve"> </w:t>
      </w:r>
      <w:r>
        <w:t xml:space="preserve">—</w:t>
      </w:r>
      <w:r>
        <w:t xml:space="preserve"> </w:t>
      </w:r>
      <w:r>
        <w:rPr>
          <w:i/>
          <w:iCs/>
        </w:rPr>
        <w:t xml:space="preserve">depression</w:t>
      </w:r>
      <w:r>
        <w:t xml:space="preserve"> </w:t>
      </w:r>
      <w:r>
        <w:t xml:space="preserve">just means it gets pushed down. That’s why salted roads stay liquid below 0 °C, and why salted ice could freeze your ice cream.”</w:t>
      </w:r>
    </w:p>
    <w:p>
      <w:pPr>
        <w:pStyle w:val="BlockText"/>
      </w:pPr>
      <w:r>
        <w:t xml:space="preserve">“At the same time, the boiling point of the solution rises</w:t>
      </w:r>
      <w:r>
        <w:t xml:space="preserve"> </w:t>
      </w:r>
      <w:r>
        <w:rPr>
          <w:i/>
          <w:iCs/>
        </w:rPr>
        <w:t xml:space="preserve">above</w:t>
      </w:r>
      <w:r>
        <w:t xml:space="preserve"> </w:t>
      </w:r>
      <w:r>
        <w:t xml:space="preserve">the pure solvent’s boiling point. That is</w:t>
      </w:r>
      <w:r>
        <w:t xml:space="preserve"> </w:t>
      </w:r>
      <w:r>
        <w:rPr>
          <w:b/>
          <w:bCs/>
        </w:rPr>
        <w:t xml:space="preserve">boiling-point elevation</w:t>
      </w:r>
      <w:r>
        <w:t xml:space="preserve"> </w:t>
      </w:r>
      <w:r>
        <w:t xml:space="preserve">—</w:t>
      </w:r>
      <w:r>
        <w:t xml:space="preserve"> </w:t>
      </w:r>
      <w:r>
        <w:rPr>
          <w:i/>
          <w:iCs/>
        </w:rPr>
        <w:t xml:space="preserve">elevation</w:t>
      </w:r>
      <w:r>
        <w:t xml:space="preserve"> </w:t>
      </w:r>
      <w:r>
        <w:t xml:space="preserve">means it gets pushed up. That’s why salted water has to get hotter than 100 °C before it boils, and why antifreeze keeps a radiator from boiling over in summer.”</w:t>
      </w:r>
    </w:p>
    <w:p>
      <w:pPr>
        <w:pStyle w:val="BlockText"/>
      </w:pPr>
      <w:r>
        <w:t xml:space="preserve">“And here’s the umbrella word for both. Freezing-point depression and boiling-point elevation are both</w:t>
      </w:r>
      <w:r>
        <w:t xml:space="preserve"> </w:t>
      </w:r>
      <w:r>
        <w:rPr>
          <w:b/>
          <w:bCs/>
        </w:rPr>
        <w:t xml:space="preserve">colligative properties</w:t>
      </w:r>
      <w:r>
        <w:t xml:space="preserve"> </w:t>
      </w:r>
      <w:r>
        <w:t xml:space="preserve">— properties of a solution that depend on</w:t>
      </w:r>
      <w:r>
        <w:t xml:space="preserve"> </w:t>
      </w:r>
      <w:r>
        <w:rPr>
          <w:i/>
          <w:iCs/>
        </w:rPr>
        <w:t xml:space="preserve">how many</w:t>
      </w:r>
      <w:r>
        <w:t xml:space="preserve"> </w:t>
      </w:r>
      <w:r>
        <w:t xml:space="preserve">dissolved particles are present, not on</w:t>
      </w:r>
      <w:r>
        <w:t xml:space="preserve"> </w:t>
      </w:r>
      <w:r>
        <w:rPr>
          <w:i/>
          <w:iCs/>
        </w:rPr>
        <w:t xml:space="preserve">what kind</w:t>
      </w:r>
      <w:r>
        <w:t xml:space="preserve"> </w:t>
      </w:r>
      <w:r>
        <w:t xml:space="preserve">they are.</w:t>
      </w:r>
      <w:r>
        <w:t xml:space="preserve"> </w:t>
      </w:r>
      <w:r>
        <w:rPr>
          <w:i/>
          <w:iCs/>
        </w:rPr>
        <w:t xml:space="preserve">Colligative</w:t>
      </w:r>
      <w:r>
        <w:t xml:space="preserve"> </w:t>
      </w:r>
      <w:r>
        <w:t xml:space="preserve">comes from a Latin word meaning</w:t>
      </w:r>
      <w:r>
        <w:t xml:space="preserve"> </w:t>
      </w:r>
      <w:r>
        <w:t xml:space="preserve">‘collected together’</w:t>
      </w:r>
      <w:r>
        <w:t xml:space="preserve"> </w:t>
      </w:r>
      <w:r>
        <w:t xml:space="preserve">— it’s about the</w:t>
      </w:r>
      <w:r>
        <w:t xml:space="preserve"> </w:t>
      </w:r>
      <w:r>
        <w:rPr>
          <w:i/>
          <w:iCs/>
        </w:rPr>
        <w:t xml:space="preserve">count</w:t>
      </w:r>
      <w:r>
        <w:t xml:space="preserve"> </w:t>
      </w:r>
      <w:r>
        <w:t xml:space="preserve">of particles. Twice as many dissolved particles, roughly twice the shift. That’s why we say it’s about the</w:t>
      </w:r>
      <w:r>
        <w:t xml:space="preserve"> </w:t>
      </w:r>
      <w:r>
        <w:rPr>
          <w:i/>
          <w:iCs/>
        </w:rPr>
        <w:t xml:space="preserve">number</w:t>
      </w:r>
      <w:r>
        <w:t xml:space="preserve">, not the identity.”</w:t>
      </w:r>
    </w:p>
    <w:p>
      <w:pPr>
        <w:pStyle w:val="FirstParagraph"/>
      </w:pPr>
      <w:r>
        <w:t xml:space="preserve">Post the three terms on the board. Students fill them in on their notes.</w:t>
      </w:r>
      <w:r>
        <w:t xml:space="preserve"> </w:t>
      </w:r>
      <w:r>
        <w:rPr>
          <w:b/>
          <w:bCs/>
        </w:rPr>
        <w:t xml:space="preserve">We are not writing any equation — direction and cause only.</w:t>
      </w:r>
    </w:p>
    <w:p>
      <w:pPr>
        <w:pStyle w:val="BodyText"/>
      </w:pPr>
      <w:r>
        <w:rPr>
          <w:b/>
          <w:bCs/>
        </w:rPr>
        <w:t xml:space="preserve">Discussion prompts to deploy here:</w:t>
      </w:r>
    </w:p>
    <w:p>
      <w:pPr>
        <w:pStyle w:val="Compact"/>
        <w:numPr>
          <w:ilvl w:val="0"/>
          <w:numId w:val="2976"/>
        </w:numPr>
      </w:pPr>
      <w:r>
        <w:t xml:space="preserve">“Antifreeze in a radiator does</w:t>
      </w:r>
      <w:r>
        <w:t xml:space="preserve"> </w:t>
      </w:r>
      <w:r>
        <w:rPr>
          <w:i/>
          <w:iCs/>
        </w:rPr>
        <w:t xml:space="preserve">both</w:t>
      </w:r>
      <w:r>
        <w:t xml:space="preserve"> </w:t>
      </w:r>
      <w:r>
        <w:t xml:space="preserve">jobs at once — keeps the coolant from freezing in winter and from boiling over in summer. Which colligative property handles each job?”</w:t>
      </w:r>
      <w:r>
        <w:t xml:space="preserve"> </w:t>
      </w:r>
      <w:r>
        <w:t xml:space="preserve">—</w:t>
      </w:r>
      <w:r>
        <w:t xml:space="preserve"> </w:t>
      </w:r>
      <w:r>
        <w:rPr>
          <w:i/>
          <w:iCs/>
        </w:rPr>
        <w:t xml:space="preserve">Expected response:</w:t>
      </w:r>
      <w:r>
        <w:t xml:space="preserve"> </w:t>
      </w:r>
      <w:r>
        <w:t xml:space="preserve">freezing-point depression keeps it liquid in the cold; boiling-point elevation keeps it from boiling in the heat. One mixture, both effects.</w:t>
      </w:r>
    </w:p>
    <w:p>
      <w:pPr>
        <w:pStyle w:val="Compact"/>
        <w:numPr>
          <w:ilvl w:val="0"/>
          <w:numId w:val="2976"/>
        </w:numPr>
      </w:pPr>
      <w:r>
        <w:t xml:space="preserve">“If colligative properties depend on the</w:t>
      </w:r>
      <w:r>
        <w:t xml:space="preserve"> </w:t>
      </w:r>
      <w:r>
        <w:rPr>
          <w:i/>
          <w:iCs/>
        </w:rPr>
        <w:t xml:space="preserve">number</w:t>
      </w:r>
      <w:r>
        <w:t xml:space="preserve"> </w:t>
      </w:r>
      <w:r>
        <w:t xml:space="preserve">of dissolved particles, what is the</w:t>
      </w:r>
      <w:r>
        <w:t xml:space="preserve"> </w:t>
      </w:r>
      <w:r>
        <w:rPr>
          <w:i/>
          <w:iCs/>
        </w:rPr>
        <w:t xml:space="preserve">cause</w:t>
      </w:r>
      <w:r>
        <w:t xml:space="preserve"> </w:t>
      </w:r>
      <w:r>
        <w:t xml:space="preserve">and what is the</w:t>
      </w:r>
      <w:r>
        <w:t xml:space="preserve"> </w:t>
      </w:r>
      <w:r>
        <w:rPr>
          <w:i/>
          <w:iCs/>
        </w:rPr>
        <w:t xml:space="preserve">effect</w:t>
      </w:r>
      <w:r>
        <w:t xml:space="preserve"> </w:t>
      </w:r>
      <w:r>
        <w:t xml:space="preserve">in our road-salt story?”</w:t>
      </w:r>
      <w:r>
        <w:t xml:space="preserve"> </w:t>
      </w:r>
      <w:r>
        <w:t xml:space="preserve">—</w:t>
      </w:r>
      <w:r>
        <w:t xml:space="preserve"> </w:t>
      </w:r>
      <w:r>
        <w:rPr>
          <w:i/>
          <w:iCs/>
        </w:rPr>
        <w:t xml:space="preserve">Expected response:</w:t>
      </w:r>
      <w:r>
        <w:t xml:space="preserve"> </w:t>
      </w:r>
      <w:r>
        <w:t xml:space="preserve">cause = salt particles dissolved among the water particles; effect = the freezing point drops, so the road stays liquid below 0 °C. That’s the Cause-and-Effect CCC.</w:t>
      </w:r>
    </w:p>
    <w:p>
      <w:r>
        <w:pict>
          <v:rect style="width:0;height:1.5pt" o:hralign="center" o:hrstd="t" o:hr="t"/>
        </w:pict>
      </w:r>
    </w:p>
    <w:bookmarkEnd w:id="3929"/>
    <w:bookmarkEnd w:id="3930"/>
    <w:bookmarkStart w:id="3933" w:name="phase-4-elaborate-36-40-min-61"/>
    <w:p>
      <w:pPr>
        <w:pStyle w:val="Heading3"/>
      </w:pPr>
      <w:r>
        <w:t xml:space="preserve">Phase 4 · Elaborate</w:t>
      </w:r>
      <w:r>
        <w:t xml:space="preserve"> </w:t>
      </w:r>
      <w:r>
        <w:rPr>
          <w:i/>
          <w:iCs/>
        </w:rPr>
        <w:t xml:space="preserve">(36 – 40 min)</w:t>
      </w:r>
    </w:p>
    <w:bookmarkStart w:id="3931" w:name="Xa5ff7d58d841ccd38eddca8a31944e4f5366713"/>
    <w:p>
      <w:pPr>
        <w:pStyle w:val="Heading4"/>
      </w:pPr>
      <w:r>
        <w:t xml:space="preserve">36–39 min · Revise the model + Cause-and-Effect expansion</w:t>
      </w:r>
    </w:p>
    <w:p>
      <w:pPr>
        <w:pStyle w:val="FirstParagraph"/>
      </w:pPr>
      <w:r>
        <w:t xml:space="preserve">Students return to their Initial Model (their first drawing/explanation of why salt water stayed liquid). They revise it by: (a) labeling the dissolved particles and the water particles, and (b) adding an arrow showing the freezing point moving</w:t>
      </w:r>
      <w:r>
        <w:t xml:space="preserve"> </w:t>
      </w:r>
      <w:r>
        <w:rPr>
          <w:i/>
          <w:iCs/>
        </w:rPr>
        <w:t xml:space="preserve">down</w:t>
      </w:r>
      <w:r>
        <w:t xml:space="preserve"> </w:t>
      </w:r>
      <w:r>
        <w:t xml:space="preserve">and the boiling point moving</w:t>
      </w:r>
      <w:r>
        <w:t xml:space="preserve"> </w:t>
      </w:r>
      <w:r>
        <w:rPr>
          <w:i/>
          <w:iCs/>
        </w:rPr>
        <w:t xml:space="preserve">up</w:t>
      </w:r>
      <w:r>
        <w:t xml:space="preserve">. Then run a</w:t>
      </w:r>
      <w:r>
        <w:t xml:space="preserve"> </w:t>
      </w:r>
      <w:r>
        <w:rPr>
          <w:b/>
          <w:bCs/>
        </w:rPr>
        <w:t xml:space="preserve">Because/But/So</w:t>
      </w:r>
      <w:r>
        <w:t xml:space="preserve"> </w:t>
      </w:r>
      <w:r>
        <w:t xml:space="preserve">sentence. Starter on the board:</w:t>
      </w:r>
    </w:p>
    <w:p>
      <w:pPr>
        <w:pStyle w:val="BlockText"/>
      </w:pPr>
      <w:r>
        <w:rPr>
          <w:i/>
          <w:iCs/>
        </w:rPr>
        <w:t xml:space="preserve">“A town salts an icy road before an overnight storm.”</w:t>
      </w:r>
      <w:r>
        <w:t xml:space="preserve"> </w:t>
      </w:r>
      <w:r>
        <w:rPr>
          <w:i/>
          <w:iCs/>
        </w:rPr>
        <w:t xml:space="preserve">“The road stays clear</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road stays clear</w:t>
      </w:r>
      <w:r>
        <w:t xml:space="preserve"> </w:t>
      </w:r>
      <w:r>
        <w:rPr>
          <w:b/>
          <w:bCs/>
        </w:rPr>
        <w:t xml:space="preserve">because</w:t>
      </w:r>
      <w:r>
        <w:t xml:space="preserve"> </w:t>
      </w:r>
      <w:r>
        <w:t xml:space="preserve">the dissolved salt particles scatter in among the water particles and get in the way of the water locking into ice —</w:t>
      </w:r>
      <w:r>
        <w:t xml:space="preserve"> </w:t>
      </w:r>
      <w:r>
        <w:rPr>
          <w:b/>
          <w:bCs/>
        </w:rPr>
        <w:t xml:space="preserve">but</w:t>
      </w:r>
      <w:r>
        <w:t xml:space="preserve"> </w:t>
      </w:r>
      <w:r>
        <w:t xml:space="preserve">the air is still below 0 °C and would normally freeze plain water —</w:t>
      </w:r>
      <w:r>
        <w:t xml:space="preserve"> </w:t>
      </w:r>
      <w:r>
        <w:rPr>
          <w:b/>
          <w:bCs/>
        </w:rPr>
        <w:t xml:space="preserve">so</w:t>
      </w:r>
      <w:r>
        <w:t xml:space="preserve"> </w:t>
      </w:r>
      <w:r>
        <w:t xml:space="preserve">the salt lowers the freezing point of the water on the road, keeping it liquid and clear even though the air is freezing.”</w:t>
      </w:r>
    </w:p>
    <w:p>
      <w:pPr>
        <w:pStyle w:val="FirstParagraph"/>
      </w:pPr>
      <w:r>
        <w:t xml:space="preserve">Then have students write their own B/B/S using the antifreeze case:</w:t>
      </w:r>
    </w:p>
    <w:p>
      <w:pPr>
        <w:pStyle w:val="Compact"/>
        <w:numPr>
          <w:ilvl w:val="0"/>
          <w:numId w:val="2977"/>
        </w:numPr>
      </w:pPr>
      <w:r>
        <w:rPr>
          <w:i/>
          <w:iCs/>
        </w:rPr>
        <w:t xml:space="preserve">“A car’s radiator is filled with an antifreeze-and-water mixture instead of plain water…”</w:t>
      </w:r>
      <w:r>
        <w:t xml:space="preserve"> </w:t>
      </w:r>
      <w:r>
        <w:t xml:space="preserve">(hint: name both the winter job</w:t>
      </w:r>
      <w:r>
        <w:t xml:space="preserve"> </w:t>
      </w:r>
      <w:r>
        <w:rPr>
          <w:i/>
          <w:iCs/>
        </w:rPr>
        <w:t xml:space="preserve">and</w:t>
      </w:r>
      <w:r>
        <w:t xml:space="preserve"> </w:t>
      </w:r>
      <w:r>
        <w:t xml:space="preserve">the summer job)</w:t>
      </w:r>
    </w:p>
    <w:p>
      <w:pPr>
        <w:pStyle w:val="FirstParagraph"/>
      </w:pPr>
      <w:r>
        <w:rPr>
          <w:b/>
          <w:bCs/>
        </w:rPr>
        <w:t xml:space="preserve">Anticipated student responses:</w:t>
      </w:r>
    </w:p>
    <w:p>
      <w:pPr>
        <w:pStyle w:val="Compact"/>
        <w:numPr>
          <w:ilvl w:val="0"/>
          <w:numId w:val="2978"/>
        </w:numPr>
      </w:pPr>
      <w:r>
        <w:t xml:space="preserve">“Because the antifreeze lowers the freezing point so it won’t freeze and crack the engine.”</w:t>
      </w:r>
      <w:r>
        <w:t xml:space="preserve"> </w:t>
      </w:r>
      <w:r>
        <w:t xml:space="preserve">— strong start; push for the So to also capture boiling-point elevation:</w:t>
      </w:r>
      <w:r>
        <w:t xml:space="preserve"> </w:t>
      </w:r>
      <w:r>
        <w:t xml:space="preserve">“…so the mixture also boils above 100 °C and won’t boil over in summer — both colligative properties at once.”</w:t>
      </w:r>
    </w:p>
    <w:p>
      <w:pPr>
        <w:pStyle w:val="Compact"/>
        <w:numPr>
          <w:ilvl w:val="0"/>
          <w:numId w:val="2978"/>
        </w:numPr>
      </w:pPr>
      <w:r>
        <w:t xml:space="preserve">“Because there are extra particles in the way.”</w:t>
      </w:r>
      <w:r>
        <w:t xml:space="preserve"> </w:t>
      </w:r>
      <w:r>
        <w:t xml:space="preserve">— good; push them to name</w:t>
      </w:r>
      <w:r>
        <w:t xml:space="preserve"> </w:t>
      </w:r>
      <w:r>
        <w:rPr>
          <w:i/>
          <w:iCs/>
        </w:rPr>
        <w:t xml:space="preserve">both directions</w:t>
      </w:r>
      <w:r>
        <w:t xml:space="preserve"> </w:t>
      </w:r>
      <w:r>
        <w:t xml:space="preserve">(freezing down, boiling up) explicitly.</w:t>
      </w:r>
    </w:p>
    <w:bookmarkEnd w:id="3931"/>
    <w:bookmarkStart w:id="3932" w:name="min-return-to-the-phenomenon-60"/>
    <w:p>
      <w:pPr>
        <w:pStyle w:val="Heading4"/>
      </w:pPr>
      <w:r>
        <w:t xml:space="preserve">39–40 min · Return to the phenomenon</w:t>
      </w:r>
    </w:p>
    <w:p>
      <w:pPr>
        <w:pStyle w:val="BlockText"/>
      </w:pPr>
      <w:r>
        <w:t xml:space="preserve">“Return to our two opening scenes. First the road: can you now explain in one sentence, using</w:t>
      </w:r>
      <w:r>
        <w:t xml:space="preserve"> </w:t>
      </w:r>
      <w:r>
        <w:rPr>
          <w:i/>
          <w:iCs/>
        </w:rPr>
        <w:t xml:space="preserve">freezing-point depression</w:t>
      </w:r>
      <w:r>
        <w:t xml:space="preserve">, why the salted street stayed wet while the bare sidewalk iced over? And the bubble: a soap bubble’s skin is water with</w:t>
      </w:r>
      <w:r>
        <w:t xml:space="preserve"> </w:t>
      </w:r>
      <w:r>
        <w:rPr>
          <w:i/>
          <w:iCs/>
        </w:rPr>
        <w:t xml:space="preserve">soap dissolved in it</w:t>
      </w:r>
      <w:r>
        <w:t xml:space="preserve"> </w:t>
      </w:r>
      <w:r>
        <w:t xml:space="preserve">— so its freezing point is</w:t>
      </w:r>
      <w:r>
        <w:t xml:space="preserve"> </w:t>
      </w:r>
      <w:r>
        <w:rPr>
          <w:i/>
          <w:iCs/>
        </w:rPr>
        <w:t xml:space="preserve">lowered</w:t>
      </w:r>
      <w:r>
        <w:t xml:space="preserve"> </w:t>
      </w:r>
      <w:r>
        <w:t xml:space="preserve">too. What does that tell you about why a bubble freezes slowly and strangely instead of snapping to ice like a plain puddle?”</w:t>
      </w:r>
    </w:p>
    <w:p>
      <w:pPr>
        <w:pStyle w:val="FirstParagraph"/>
      </w:pPr>
      <w:r>
        <w:t xml:space="preserve">Target: the road — the dissolved salt lowers the water’s freezing point below the air temperature, so it stays liquid. The bubble — the dissolved soap lowers the freezing point of the bubble’s skin, so it freezes reluctantly and in slow-growing crystals rather than all at once like pure water. Both are the same colligative idea: dissolve something in water and it no longer freezes at 0 °C.</w:t>
      </w:r>
    </w:p>
    <w:p>
      <w:r>
        <w:pict>
          <v:rect style="width:0;height:1.5pt" o:hralign="center" o:hrstd="t" o:hr="t"/>
        </w:pict>
      </w:r>
    </w:p>
    <w:bookmarkEnd w:id="3932"/>
    <w:bookmarkEnd w:id="3933"/>
    <w:bookmarkStart w:id="3935" w:name="phase-5-evaluate-40-42-min-61"/>
    <w:p>
      <w:pPr>
        <w:pStyle w:val="Heading3"/>
      </w:pPr>
      <w:r>
        <w:t xml:space="preserve">Phase 5 · Evaluate</w:t>
      </w:r>
      <w:r>
        <w:t xml:space="preserve"> </w:t>
      </w:r>
      <w:r>
        <w:rPr>
          <w:i/>
          <w:iCs/>
        </w:rPr>
        <w:t xml:space="preserve">(40 – 42 min)</w:t>
      </w:r>
    </w:p>
    <w:bookmarkStart w:id="3934" w:name="min-exit-ticket-closing-reflection-61"/>
    <w:p>
      <w:pPr>
        <w:pStyle w:val="Heading4"/>
      </w:pPr>
      <w:r>
        <w:t xml:space="preserve">40–42 min · Exit Ticket + Closing Reflection</w:t>
      </w:r>
    </w:p>
    <w:p>
      <w:pPr>
        <w:pStyle w:val="FirstParagraph"/>
      </w:pPr>
      <w:r>
        <w:t xml:space="preserve">Post or read aloud (these scenarios are</w:t>
      </w:r>
      <w:r>
        <w:t xml:space="preserve"> </w:t>
      </w:r>
      <w:r>
        <w:rPr>
          <w:b/>
          <w:bCs/>
        </w:rPr>
        <w:t xml:space="preserve">distinct</w:t>
      </w:r>
      <w:r>
        <w:t xml:space="preserve"> </w:t>
      </w:r>
      <w:r>
        <w:t xml:space="preserve">from the road-salt and ice-cream practice):</w:t>
      </w:r>
    </w:p>
    <w:p>
      <w:pPr>
        <w:pStyle w:val="BlockText"/>
      </w:pPr>
      <w:r>
        <w:rPr>
          <w:i/>
          <w:iCs/>
        </w:rPr>
        <w:t xml:space="preserve">(a) To make maple syrup, sap (mostly water with sugar dissolved in it) is boiled down. Will the sugary sap boil at exactly 100 °C, above 100 °C, or below 100 °C? Name the colligative property and explain your choice in one sentence.</w:t>
      </w:r>
      <w:r>
        <w:t xml:space="preserve"> </w:t>
      </w:r>
      <w:r>
        <w:rPr>
          <w:i/>
          <w:iCs/>
        </w:rPr>
        <w:t xml:space="preserve">(b) Ocean water is salt water. On a bitterly cold night the freshwater pond freezes over but the ocean nearby is still liquid. Name the colligative property at work and explain why the ocean stays liquid.</w:t>
      </w:r>
      <w:r>
        <w:t xml:space="preserve"> </w:t>
      </w:r>
      <w:r>
        <w:rPr>
          <w:i/>
          <w:iCs/>
        </w:rPr>
        <w:t xml:space="preserve">(c) In one sentence, identify the cause and the effect: how does dissolving particles in water change its freezing and boiling points?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explained something your family already does every winter — salting the ice — at the level of invisible particles. In one sentence: what is one thing that surprised you about how dissolved particles change water, and who in your group helped you see it?”</w:t>
      </w:r>
    </w:p>
    <w:p>
      <w:pPr>
        <w:pStyle w:val="FirstParagraph"/>
      </w:pPr>
      <w:r>
        <w:t xml:space="preserve">Collect worksheets; note which students can correctly state the</w:t>
      </w:r>
      <w:r>
        <w:t xml:space="preserve"> </w:t>
      </w:r>
      <w:r>
        <w:rPr>
          <w:i/>
          <w:iCs/>
        </w:rPr>
        <w:t xml:space="preserve">direction</w:t>
      </w:r>
      <w:r>
        <w:t xml:space="preserve"> </w:t>
      </w:r>
      <w:r>
        <w:t xml:space="preserve">of both shifts (freezing down, boiling up) versus students who flipped one of them — the directionality is the main qualitative stumbling block. Target the flippers for a 30-second check at the start of the next lesson.</w:t>
      </w:r>
    </w:p>
    <w:p>
      <w:r>
        <w:pict>
          <v:rect style="width:0;height:1.5pt" o:hralign="center" o:hrstd="t" o:hr="t"/>
        </w:pict>
      </w:r>
    </w:p>
    <w:bookmarkEnd w:id="3934"/>
    <w:bookmarkEnd w:id="3935"/>
    <w:bookmarkStart w:id="3936" w:name="common-misconceptions-61"/>
    <w:p>
      <w:pPr>
        <w:pStyle w:val="Heading3"/>
      </w:pPr>
      <w:r>
        <w:t xml:space="preserve">Common Misconceptions</w:t>
      </w:r>
    </w:p>
    <w:p>
      <w:pPr>
        <w:pStyle w:val="Compact"/>
        <w:numPr>
          <w:ilvl w:val="0"/>
          <w:numId w:val="2979"/>
        </w:numPr>
      </w:pPr>
      <w:r>
        <w:rPr>
          <w:b/>
          <w:bCs/>
        </w:rPr>
        <w:t xml:space="preserve">Misconception:</w:t>
      </w:r>
      <w:r>
        <w:t xml:space="preserve"> </w:t>
      </w:r>
      <w:r>
        <w:t xml:space="preserve">“Salt melts ice because salt is warm / salt is hot.”</w:t>
      </w:r>
      <w:r>
        <w:t xml:space="preserve"> </w:t>
      </w:r>
      <w:r>
        <w:t xml:space="preserve">→</w:t>
      </w:r>
      <w:r>
        <w:t xml:space="preserve"> </w:t>
      </w:r>
      <w:r>
        <w:rPr>
          <w:b/>
          <w:bCs/>
        </w:rPr>
        <w:t xml:space="preserve">Correction:</w:t>
      </w:r>
      <w:r>
        <w:t xml:space="preserve"> </w:t>
      </w:r>
      <w:r>
        <w:t xml:space="preserve">Salt is at the same temperature as everything else outside. Salt doesn’t</w:t>
      </w:r>
      <w:r>
        <w:t xml:space="preserve"> </w:t>
      </w:r>
      <w:r>
        <w:rPr>
          <w:i/>
          <w:iCs/>
        </w:rPr>
        <w:t xml:space="preserve">add</w:t>
      </w:r>
      <w:r>
        <w:t xml:space="preserve"> </w:t>
      </w:r>
      <w:r>
        <w:t xml:space="preserve">heat — it</w:t>
      </w:r>
      <w:r>
        <w:t xml:space="preserve"> </w:t>
      </w:r>
      <w:r>
        <w:rPr>
          <w:i/>
          <w:iCs/>
        </w:rPr>
        <w:t xml:space="preserve">lowers the freezing point</w:t>
      </w:r>
      <w:r>
        <w:t xml:space="preserve"> </w:t>
      </w:r>
      <w:r>
        <w:t xml:space="preserve">of the water, so ice that would be solid at 0 °C melts because 0 °C is now</w:t>
      </w:r>
      <w:r>
        <w:t xml:space="preserve"> </w:t>
      </w:r>
      <w:r>
        <w:rPr>
          <w:i/>
          <w:iCs/>
        </w:rPr>
        <w:t xml:space="preserve">above</w:t>
      </w:r>
      <w:r>
        <w:t xml:space="preserve"> </w:t>
      </w:r>
      <w:r>
        <w:t xml:space="preserve">the solution’s new freezing point. In our lab, adding (room-temperature) salt made the bath get</w:t>
      </w:r>
      <w:r>
        <w:t xml:space="preserve"> </w:t>
      </w:r>
      <w:r>
        <w:rPr>
          <w:i/>
          <w:iCs/>
        </w:rPr>
        <w:t xml:space="preserve">colder</w:t>
      </w:r>
      <w:r>
        <w:t xml:space="preserve">, not warmer.</w:t>
      </w:r>
    </w:p>
    <w:p>
      <w:pPr>
        <w:pStyle w:val="Compact"/>
        <w:numPr>
          <w:ilvl w:val="0"/>
          <w:numId w:val="2979"/>
        </w:numPr>
      </w:pPr>
      <w:r>
        <w:rPr>
          <w:b/>
          <w:bCs/>
        </w:rPr>
        <w:t xml:space="preserve">Misconception:</w:t>
      </w:r>
      <w:r>
        <w:t xml:space="preserve"> </w:t>
      </w:r>
      <w:r>
        <w:t xml:space="preserve">“Adding salt makes water boil faster / sooner.”</w:t>
      </w:r>
      <w:r>
        <w:t xml:space="preserve"> </w:t>
      </w:r>
      <w:r>
        <w:t xml:space="preserve">→</w:t>
      </w:r>
      <w:r>
        <w:t xml:space="preserve"> </w:t>
      </w:r>
      <w:r>
        <w:rPr>
          <w:b/>
          <w:bCs/>
        </w:rPr>
        <w:t xml:space="preserve">Correction:</w:t>
      </w:r>
      <w:r>
        <w:t xml:space="preserve"> </w:t>
      </w:r>
      <w:r>
        <w:t xml:space="preserve">It’s the opposite. Dissolving a solute</w:t>
      </w:r>
      <w:r>
        <w:t xml:space="preserve"> </w:t>
      </w:r>
      <w:r>
        <w:rPr>
          <w:i/>
          <w:iCs/>
        </w:rPr>
        <w:t xml:space="preserve">raises</w:t>
      </w:r>
      <w:r>
        <w:t xml:space="preserve"> </w:t>
      </w:r>
      <w:r>
        <w:t xml:space="preserve">the boiling point (boiling-point elevation), so salt water must be heated</w:t>
      </w:r>
      <w:r>
        <w:t xml:space="preserve"> </w:t>
      </w:r>
      <w:r>
        <w:rPr>
          <w:i/>
          <w:iCs/>
        </w:rPr>
        <w:t xml:space="preserve">hotter</w:t>
      </w:r>
      <w:r>
        <w:t xml:space="preserve"> </w:t>
      </w:r>
      <w:r>
        <w:t xml:space="preserve">than 100 °C before it boils — it takes slightly</w:t>
      </w:r>
      <w:r>
        <w:t xml:space="preserve"> </w:t>
      </w:r>
      <w:r>
        <w:rPr>
          <w:i/>
          <w:iCs/>
        </w:rPr>
        <w:t xml:space="preserve">longer</w:t>
      </w:r>
      <w:r>
        <w:t xml:space="preserve">, not shorter. (The common kitchen claim that</w:t>
      </w:r>
      <w:r>
        <w:t xml:space="preserve"> </w:t>
      </w:r>
      <w:r>
        <w:t xml:space="preserve">“salt makes pasta water boil faster”</w:t>
      </w:r>
      <w:r>
        <w:t xml:space="preserve"> </w:t>
      </w:r>
      <w:r>
        <w:t xml:space="preserve">is a myth; the amount used barely changes anything, and what change there is goes the</w:t>
      </w:r>
      <w:r>
        <w:t xml:space="preserve"> </w:t>
      </w:r>
      <w:r>
        <w:rPr>
          <w:i/>
          <w:iCs/>
        </w:rPr>
        <w:t xml:space="preserve">other</w:t>
      </w:r>
      <w:r>
        <w:t xml:space="preserve"> </w:t>
      </w:r>
      <w:r>
        <w:t xml:space="preserve">way.)</w:t>
      </w:r>
    </w:p>
    <w:p>
      <w:pPr>
        <w:pStyle w:val="Compact"/>
        <w:numPr>
          <w:ilvl w:val="0"/>
          <w:numId w:val="2979"/>
        </w:numPr>
      </w:pPr>
      <w:r>
        <w:rPr>
          <w:b/>
          <w:bCs/>
        </w:rPr>
        <w:t xml:space="preserve">Misconception:</w:t>
      </w:r>
      <w:r>
        <w:t xml:space="preserve"> </w:t>
      </w:r>
      <w:r>
        <w:t xml:space="preserve">“It matters what you dissolve — sugar and salt do completely different things to the freezing point.”</w:t>
      </w:r>
      <w:r>
        <w:t xml:space="preserve"> </w:t>
      </w:r>
      <w:r>
        <w:t xml:space="preserve">→</w:t>
      </w:r>
      <w:r>
        <w:t xml:space="preserve"> </w:t>
      </w:r>
      <w:r>
        <w:rPr>
          <w:b/>
          <w:bCs/>
        </w:rPr>
        <w:t xml:space="preserve">Correction:</w:t>
      </w:r>
      <w:r>
        <w:t xml:space="preserve"> </w:t>
      </w:r>
      <w:r>
        <w:t xml:space="preserve">Colligative properties depend on the</w:t>
      </w:r>
      <w:r>
        <w:t xml:space="preserve"> </w:t>
      </w:r>
      <w:r>
        <w:rPr>
          <w:i/>
          <w:iCs/>
        </w:rPr>
        <w:t xml:space="preserve">number</w:t>
      </w:r>
      <w:r>
        <w:t xml:space="preserve"> </w:t>
      </w:r>
      <w:r>
        <w:t xml:space="preserve">of dissolved particles, not their identity. The</w:t>
      </w:r>
      <w:r>
        <w:t xml:space="preserve"> </w:t>
      </w:r>
      <w:r>
        <w:rPr>
          <w:i/>
          <w:iCs/>
        </w:rPr>
        <w:t xml:space="preserve">kind</w:t>
      </w:r>
      <w:r>
        <w:t xml:space="preserve"> </w:t>
      </w:r>
      <w:r>
        <w:t xml:space="preserve">of particle does not set the direction of the effect — more dissolved particles always means a lower freezing point and a higher boiling point. (We keep this qualitative: students are not expected to compare salt vs. sugar quantitatively.)</w:t>
      </w:r>
    </w:p>
    <w:p>
      <w:pPr>
        <w:pStyle w:val="Compact"/>
        <w:numPr>
          <w:ilvl w:val="0"/>
          <w:numId w:val="2979"/>
        </w:numPr>
      </w:pPr>
      <w:r>
        <w:rPr>
          <w:b/>
          <w:bCs/>
        </w:rPr>
        <w:t xml:space="preserve">Misconception:</w:t>
      </w:r>
      <w:r>
        <w:t xml:space="preserve"> </w:t>
      </w:r>
      <w:r>
        <w:t xml:space="preserve">“Freezing-point depression and boiling-point elevation are two unrelated facts to memorize.”</w:t>
      </w:r>
      <w:r>
        <w:t xml:space="preserve"> </w:t>
      </w:r>
      <w:r>
        <w:t xml:space="preserve">→</w:t>
      </w:r>
      <w:r>
        <w:t xml:space="preserve"> </w:t>
      </w:r>
      <w:r>
        <w:rPr>
          <w:b/>
          <w:bCs/>
        </w:rPr>
        <w:t xml:space="preserve">Correction:</w:t>
      </w:r>
      <w:r>
        <w:t xml:space="preserve"> </w:t>
      </w:r>
      <w:r>
        <w:t xml:space="preserve">They are the</w:t>
      </w:r>
      <w:r>
        <w:t xml:space="preserve"> </w:t>
      </w:r>
      <w:r>
        <w:rPr>
          <w:i/>
          <w:iCs/>
        </w:rPr>
        <w:t xml:space="preserve">same</w:t>
      </w:r>
      <w:r>
        <w:t xml:space="preserve"> </w:t>
      </w:r>
      <w:r>
        <w:t xml:space="preserve">cause acting in two directions. Dissolved particles get in the way of the orderly process of freezing (so the freezing point drops)</w:t>
      </w:r>
      <w:r>
        <w:t xml:space="preserve"> </w:t>
      </w:r>
      <w:r>
        <w:rPr>
          <w:i/>
          <w:iCs/>
        </w:rPr>
        <w:t xml:space="preserve">and</w:t>
      </w:r>
      <w:r>
        <w:t xml:space="preserve"> </w:t>
      </w:r>
      <w:r>
        <w:t xml:space="preserve">hold the liquid together at the surface so escaping to gas needs more energy (so the boiling point rises). One mechanism, two effects.</w:t>
      </w:r>
    </w:p>
    <w:p>
      <w:pPr>
        <w:pStyle w:val="Compact"/>
        <w:numPr>
          <w:ilvl w:val="0"/>
          <w:numId w:val="2979"/>
        </w:numPr>
      </w:pPr>
      <w:r>
        <w:rPr>
          <w:b/>
          <w:bCs/>
        </w:rPr>
        <w:t xml:space="preserve">Misconception:</w:t>
      </w:r>
      <w:r>
        <w:t xml:space="preserve"> </w:t>
      </w:r>
      <w:r>
        <w:t xml:space="preserve">“I need a formula to answer colligative-properties questions.”</w:t>
      </w:r>
      <w:r>
        <w:t xml:space="preserve"> </w:t>
      </w:r>
      <w:r>
        <w:t xml:space="preserve">→</w:t>
      </w:r>
      <w:r>
        <w:t xml:space="preserve"> </w:t>
      </w:r>
      <w:r>
        <w:rPr>
          <w:b/>
          <w:bCs/>
        </w:rPr>
        <w:t xml:space="preserve">Correction:</w:t>
      </w:r>
      <w:r>
        <w:t xml:space="preserve"> </w:t>
      </w:r>
      <w:r>
        <w:t xml:space="preserve">Not in this course. NYSSLS assessment here is</w:t>
      </w:r>
      <w:r>
        <w:t xml:space="preserve"> </w:t>
      </w:r>
      <w:r>
        <w:rPr>
          <w:b/>
          <w:bCs/>
        </w:rPr>
        <w:t xml:space="preserve">qualitative</w:t>
      </w:r>
      <w:r>
        <w:t xml:space="preserve">: state the</w:t>
      </w:r>
      <w:r>
        <w:t xml:space="preserve"> </w:t>
      </w:r>
      <w:r>
        <w:rPr>
          <w:i/>
          <w:iCs/>
        </w:rPr>
        <w:t xml:space="preserve">direction</w:t>
      </w:r>
      <w:r>
        <w:t xml:space="preserve"> </w:t>
      </w:r>
      <w:r>
        <w:t xml:space="preserve">of the change and explain the</w:t>
      </w:r>
      <w:r>
        <w:t xml:space="preserve"> </w:t>
      </w:r>
      <w:r>
        <w:rPr>
          <w:i/>
          <w:iCs/>
        </w:rPr>
        <w:t xml:space="preserve">cause</w:t>
      </w:r>
      <w:r>
        <w:t xml:space="preserve">. There is no ΔT calculation to perform — if a problem asks</w:t>
      </w:r>
      <w:r>
        <w:t xml:space="preserve"> </w:t>
      </w:r>
      <w:r>
        <w:t xml:space="preserve">“how much,”</w:t>
      </w:r>
      <w:r>
        <w:t xml:space="preserve"> </w:t>
      </w:r>
      <w:r>
        <w:t xml:space="preserve">it is out of scope for this standard.</w:t>
      </w:r>
    </w:p>
    <w:p>
      <w:r>
        <w:pict>
          <v:rect style="width:0;height:1.5pt" o:hralign="center" o:hrstd="t" o:hr="t"/>
        </w:pict>
      </w:r>
    </w:p>
    <w:bookmarkEnd w:id="3936"/>
    <w:bookmarkStart w:id="3937" w:name="access-differentiation-61"/>
    <w:p>
      <w:pPr>
        <w:pStyle w:val="Heading3"/>
      </w:pPr>
      <w:r>
        <w:t xml:space="preserve">Access &amp; Differentiation</w:t>
      </w:r>
    </w:p>
    <w:p>
      <w:pPr>
        <w:pStyle w:val="Compact"/>
        <w:numPr>
          <w:ilvl w:val="0"/>
          <w:numId w:val="2980"/>
        </w:numPr>
      </w:pPr>
      <w:r>
        <w:rPr>
          <w:b/>
          <w:bCs/>
        </w:rPr>
        <w:t xml:space="preserve">ELL/ENL supports:</w:t>
      </w:r>
      <w:r>
        <w:t xml:space="preserve"> </w:t>
      </w:r>
      <w:r>
        <w:t xml:space="preserve">Sentence frames posted throughout: *“When you dissolve a solute in water, the freezing point goes ___ and the boiling point goes ___.”* and</w:t>
      </w:r>
      <w:r>
        <w:t xml:space="preserve"> </w:t>
      </w:r>
      <w:r>
        <w:rPr>
          <w:i/>
          <w:iCs/>
        </w:rPr>
        <w:t xml:space="preserve">“The road stays liquid because the dissolved ___ lowers the ___ point.”</w:t>
      </w:r>
      <w:r>
        <w:t xml:space="preserve"> </w:t>
      </w:r>
      <w:r>
        <w:t xml:space="preserve">Word-choice box displayed on the board: {solute, dissolve, freezing-point depression, boiling-point elevation, colligative, particles, lower, raise}. Pair each term with a gesture: hand pushing</w:t>
      </w:r>
      <w:r>
        <w:t xml:space="preserve"> </w:t>
      </w:r>
      <w:r>
        <w:rPr>
          <w:i/>
          <w:iCs/>
        </w:rPr>
        <w:t xml:space="preserve">down</w:t>
      </w:r>
      <w:r>
        <w:t xml:space="preserve"> </w:t>
      </w:r>
      <w:r>
        <w:t xml:space="preserve">for depression, hand lifting</w:t>
      </w:r>
      <w:r>
        <w:t xml:space="preserve"> </w:t>
      </w:r>
      <w:r>
        <w:rPr>
          <w:i/>
          <w:iCs/>
        </w:rPr>
        <w:t xml:space="preserve">up</w:t>
      </w:r>
      <w:r>
        <w:t xml:space="preserve"> </w:t>
      </w:r>
      <w:r>
        <w:t xml:space="preserve">for elevation. Use the bar chart (visual) as a constant reference so students can self-check the</w:t>
      </w:r>
      <w:r>
        <w:t xml:space="preserve"> </w:t>
      </w:r>
      <w:r>
        <w:rPr>
          <w:i/>
          <w:iCs/>
        </w:rPr>
        <w:t xml:space="preserve">direction</w:t>
      </w:r>
      <w:r>
        <w:t xml:space="preserve"> </w:t>
      </w:r>
      <w:r>
        <w:t xml:space="preserve">of each shift against the picture rather than relying on the English words alone.</w:t>
      </w:r>
    </w:p>
    <w:p>
      <w:pPr>
        <w:pStyle w:val="Compact"/>
        <w:numPr>
          <w:ilvl w:val="0"/>
          <w:numId w:val="2980"/>
        </w:numPr>
      </w:pPr>
      <w:r>
        <w:rPr>
          <w:b/>
          <w:bCs/>
        </w:rPr>
        <w:t xml:space="preserve">IEP/SPED supports:</w:t>
      </w:r>
      <w:r>
        <w:t xml:space="preserve"> </w:t>
      </w:r>
      <w:r>
        <w:t xml:space="preserve">Pre-fill the prediction and data table headers on the worksheet (Bath A / Bath B, temperature columns) so the student’s task is to</w:t>
      </w:r>
      <w:r>
        <w:t xml:space="preserve"> </w:t>
      </w:r>
      <w:r>
        <w:rPr>
          <w:i/>
          <w:iCs/>
        </w:rPr>
        <w:t xml:space="preserve">record and compare</w:t>
      </w:r>
      <w:r>
        <w:t xml:space="preserve"> </w:t>
      </w:r>
      <w:r>
        <w:t xml:space="preserve">rather than build the table. Assign clear BTC group roles: one student holds the thermometer and reads, one records, one draws the particle picture on the board. Provide a two-arrow visual reminder card (↓ freezing, ↑ boiling) at the desk. Offer the Exit Ticket with the colligative-property name pre-listed so the student chooses the direction and explains, rather than recalling the term cold.</w:t>
      </w:r>
    </w:p>
    <w:p>
      <w:pPr>
        <w:pStyle w:val="Compact"/>
        <w:numPr>
          <w:ilvl w:val="0"/>
          <w:numId w:val="2980"/>
        </w:numPr>
      </w:pPr>
      <w:r>
        <w:rPr>
          <w:b/>
          <w:bCs/>
        </w:rPr>
        <w:t xml:space="preserve">Extensions:</w:t>
      </w:r>
      <w:r>
        <w:t xml:space="preserve"> </w:t>
      </w:r>
      <w:r>
        <w:t xml:space="preserve">(1) Why does the ocean’s surface temperature have to drop several degrees below 0 °C before sea ice forms, while a freshwater lake freezes right at 0 °C? Write a Because/But/So sentence. (2) Antifreeze jugs print a</w:t>
      </w:r>
      <w:r>
        <w:t xml:space="preserve"> </w:t>
      </w:r>
      <w:r>
        <w:t xml:space="preserve">“protection chart”</w:t>
      </w:r>
      <w:r>
        <w:t xml:space="preserve"> </w:t>
      </w:r>
      <w:r>
        <w:t xml:space="preserve">(e.g., 50/50 mix protects to about −37 °C). Without doing the math, explain</w:t>
      </w:r>
      <w:r>
        <w:t xml:space="preserve"> </w:t>
      </w:r>
      <w:r>
        <w:rPr>
          <w:i/>
          <w:iCs/>
        </w:rPr>
        <w:t xml:space="preserve">why</w:t>
      </w:r>
      <w:r>
        <w:t xml:space="preserve"> </w:t>
      </w:r>
      <w:r>
        <w:t xml:space="preserve">a stronger mix (more antifreeze) protects to a</w:t>
      </w:r>
      <w:r>
        <w:t xml:space="preserve"> </w:t>
      </w:r>
      <w:r>
        <w:rPr>
          <w:i/>
          <w:iCs/>
        </w:rPr>
        <w:t xml:space="preserve">colder</w:t>
      </w:r>
      <w:r>
        <w:t xml:space="preserve"> </w:t>
      </w:r>
      <w:r>
        <w:t xml:space="preserve">temperature — connect to</w:t>
      </w:r>
      <w:r>
        <w:t xml:space="preserve"> </w:t>
      </w:r>
      <w:r>
        <w:t xml:space="preserve">“number of dissolved particles.”</w:t>
      </w:r>
      <w:r>
        <w:t xml:space="preserve"> </w:t>
      </w:r>
      <w:r>
        <w:t xml:space="preserve">(3) Research: deep-sea fish and some arctic frogs make natural</w:t>
      </w:r>
      <w:r>
        <w:t xml:space="preserve"> </w:t>
      </w:r>
      <w:r>
        <w:t xml:space="preserve">“antifreeze”</w:t>
      </w:r>
      <w:r>
        <w:t xml:space="preserve"> </w:t>
      </w:r>
      <w:r>
        <w:t xml:space="preserve">molecules. Explain in two sentences how a dissolved antifreeze molecule could keep their body fluids from freezing — and which colligative property is doing the work.</w:t>
      </w:r>
    </w:p>
    <w:p>
      <w:r>
        <w:pict>
          <v:rect style="width:0;height:1.5pt" o:hralign="center" o:hrstd="t" o:hr="t"/>
        </w:pict>
      </w:r>
    </w:p>
    <w:bookmarkEnd w:id="3937"/>
    <w:bookmarkStart w:id="3938" w:name="strategy-spotlight-61"/>
    <w:p>
      <w:pPr>
        <w:pStyle w:val="Heading3"/>
      </w:pPr>
      <w:r>
        <w:t xml:space="preserve">Strategy Spotlight</w:t>
      </w:r>
    </w:p>
    <w:p>
      <w:pPr>
        <w:pStyle w:val="FirstParagraph"/>
      </w:pPr>
      <w:r>
        <w:rPr>
          <w:b/>
          <w:bCs/>
        </w:rPr>
        <w:t xml:space="preserve">BTC — Building Thinking Classrooms.</w:t>
      </w:r>
      <w:r>
        <w:t xml:space="preserve"> </w:t>
      </w:r>
      <w:r>
        <w:t xml:space="preserve">Peter Liljedahl’s</w:t>
      </w:r>
      <w:r>
        <w:t xml:space="preserve"> </w:t>
      </w:r>
      <w:r>
        <w:rPr>
          <w:i/>
          <w:iCs/>
        </w:rPr>
        <w:t xml:space="preserve">Building Thinking Classrooms</w:t>
      </w:r>
      <w:r>
        <w:t xml:space="preserve"> </w:t>
      </w:r>
      <w:r>
        <w:t xml:space="preserve">framework restructures</w:t>
      </w:r>
      <w:r>
        <w:t xml:space="preserve"> </w:t>
      </w:r>
      <w:r>
        <w:rPr>
          <w:i/>
          <w:iCs/>
        </w:rPr>
        <w:t xml:space="preserve">how</w:t>
      </w:r>
      <w:r>
        <w:t xml:space="preserve"> </w:t>
      </w:r>
      <w:r>
        <w:t xml:space="preserve">students work so that thinking — not procedure-copying — is the default activity. For this Explore stage we use three of its highest-leverage practices:</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sequence</w:t>
      </w:r>
      <w:r>
        <w:t xml:space="preserve">.</w:t>
      </w:r>
    </w:p>
    <w:p>
      <w:pPr>
        <w:pStyle w:val="BodyText"/>
      </w:pPr>
      <w:r>
        <w:rPr>
          <w:b/>
          <w:bCs/>
        </w:rPr>
        <w:t xml:space="preserve">How to run it in this lesson (Phase 2):</w:t>
      </w:r>
    </w:p>
    <w:p>
      <w:pPr>
        <w:pStyle w:val="Compact"/>
        <w:numPr>
          <w:ilvl w:val="0"/>
          <w:numId w:val="2981"/>
        </w:numPr>
      </w:pPr>
      <w:r>
        <w:rPr>
          <w:b/>
          <w:bCs/>
        </w:rPr>
        <w:t xml:space="preserve">Visibly random groups of three.</w:t>
      </w:r>
      <w:r>
        <w:t xml:space="preserve"> </w:t>
      </w:r>
      <w:r>
        <w:t xml:space="preserve">Use a deck of cards or an on-screen randomizer the students can see. The visible randomness is the point: it tells students that everyone works with everyone, and it breaks up status hierarchies before the thinking begins. Re-randomize each lesson; do not let students self-select.</w:t>
      </w:r>
    </w:p>
    <w:p>
      <w:pPr>
        <w:pStyle w:val="Compact"/>
        <w:numPr>
          <w:ilvl w:val="0"/>
          <w:numId w:val="2981"/>
        </w:numPr>
      </w:pPr>
      <w:r>
        <w:rPr>
          <w:b/>
          <w:bCs/>
        </w:rPr>
        <w:t xml:space="preserve">Vertical non-permanent surfaces.</w:t>
      </w:r>
      <w:r>
        <w:t xml:space="preserve"> </w:t>
      </w:r>
      <w:r>
        <w:t xml:space="preserve">Each group works at a whiteboard (or window/whiteboard paint) for the</w:t>
      </w:r>
      <w:r>
        <w:t xml:space="preserve"> </w:t>
      </w:r>
      <w:r>
        <w:rPr>
          <w:i/>
          <w:iCs/>
        </w:rPr>
        <w:t xml:space="preserve">prediction</w:t>
      </w:r>
      <w:r>
        <w:t xml:space="preserve"> </w:t>
      </w:r>
      <w:r>
        <w:t xml:space="preserve">and the</w:t>
      </w:r>
      <w:r>
        <w:t xml:space="preserve"> </w:t>
      </w:r>
      <w:r>
        <w:rPr>
          <w:i/>
          <w:iCs/>
        </w:rPr>
        <w:t xml:space="preserve">particle drawing</w:t>
      </w:r>
      <w:r>
        <w:t xml:space="preserve">. Standing and writing on an erasable vertical surface measurably increases participation and risk-taking: erasing is free, so students try ideas instead of protecting a</w:t>
      </w:r>
      <w:r>
        <w:t xml:space="preserve"> </w:t>
      </w:r>
      <w:r>
        <w:t xml:space="preserve">“neat”</w:t>
      </w:r>
      <w:r>
        <w:t xml:space="preserve"> </w:t>
      </w:r>
      <w:r>
        <w:t xml:space="preserve">notebook. One marker per group encourages turn-taking and talk.</w:t>
      </w:r>
    </w:p>
    <w:p>
      <w:pPr>
        <w:pStyle w:val="Compact"/>
        <w:numPr>
          <w:ilvl w:val="0"/>
          <w:numId w:val="2981"/>
        </w:numPr>
      </w:pPr>
      <w:r>
        <w:rPr>
          <w:b/>
          <w:bCs/>
        </w:rPr>
        <w:t xml:space="preserve">Thin-sliced task sequence.</w:t>
      </w:r>
      <w:r>
        <w:t xml:space="preserve"> </w:t>
      </w:r>
      <w:r>
        <w:t xml:space="preserve">The ice-cream lab is delivered as a</w:t>
      </w:r>
      <w:r>
        <w:t xml:space="preserve"> </w:t>
      </w:r>
      <w:r>
        <w:rPr>
          <w:i/>
          <w:iCs/>
        </w:rPr>
        <w:t xml:space="preserve">sequence of small, related slices</w:t>
      </w:r>
      <w:r>
        <w:t xml:space="preserve"> </w:t>
      </w:r>
      <w:r>
        <w:t xml:space="preserve">(measure plain ice → add salt and measure again → freeze the cream) rather than one big procedure. Each slice adds one piece of evidence toward the same conclusion (salt lowers the freezing point). Thin-slicing keeps every group in the productive-struggle zone: a group that flies through one slice simply meets the next.</w:t>
      </w:r>
    </w:p>
    <w:p>
      <w:pPr>
        <w:pStyle w:val="Compact"/>
        <w:numPr>
          <w:ilvl w:val="0"/>
          <w:numId w:val="2981"/>
        </w:numPr>
      </w:pPr>
      <w:r>
        <w:rPr>
          <w:b/>
          <w:bCs/>
        </w:rPr>
        <w:t xml:space="preserve">Answer questions with questions.</w:t>
      </w:r>
      <w:r>
        <w:t xml:space="preserve"> </w:t>
      </w:r>
      <w:r>
        <w:t xml:space="preserve">While circulating, resist giving answers. Respond to</w:t>
      </w:r>
      <w:r>
        <w:t xml:space="preserve"> </w:t>
      </w:r>
      <w:r>
        <w:t xml:space="preserve">“Is this right?”</w:t>
      </w:r>
      <w:r>
        <w:t xml:space="preserve"> </w:t>
      </w:r>
      <w:r>
        <w:t xml:space="preserve">with</w:t>
      </w:r>
      <w:r>
        <w:t xml:space="preserve"> </w:t>
      </w:r>
      <w:r>
        <w:t xml:space="preserve">“What does your thermometer say?”</w:t>
      </w:r>
      <w:r>
        <w:t xml:space="preserve"> </w:t>
      </w:r>
      <w:r>
        <w:t xml:space="preserve">or</w:t>
      </w:r>
      <w:r>
        <w:t xml:space="preserve"> </w:t>
      </w:r>
      <w:r>
        <w:t xml:space="preserve">“Where are the salt particles in your drawing?”</w:t>
      </w:r>
      <w:r>
        <w:t xml:space="preserve"> </w:t>
      </w:r>
      <w:r>
        <w:t xml:space="preserve">This keeps the cognitive work with the students — the central BTC move.</w:t>
      </w:r>
    </w:p>
    <w:p>
      <w:pPr>
        <w:pStyle w:val="FirstParagraph"/>
      </w:pPr>
      <w:r>
        <w:rPr>
          <w:b/>
          <w:bCs/>
        </w:rPr>
        <w:t xml:space="preserve">Why BTC fits colligative properties:</w:t>
      </w:r>
      <w:r>
        <w:t xml:space="preserve"> </w:t>
      </w:r>
      <w:r>
        <w:t xml:space="preserve">the whole lesson asks students to</w:t>
      </w:r>
      <w:r>
        <w:t xml:space="preserve"> </w:t>
      </w:r>
      <w:r>
        <w:rPr>
          <w:i/>
          <w:iCs/>
        </w:rPr>
        <w:t xml:space="preserve">infer an invisible cause (dissolved particles getting in the way) from a visible effect (a bath colder than 0 °C, ice cream that plain ice couldn’t make)</w:t>
      </w:r>
      <w:r>
        <w:t xml:space="preserve">. That inference is exactly the kind of non-routine reasoning BTC is designed to provoke. Because the formal vocabulary is deferred to Phase 3, the boards fill with students’ own language for the mechanism —</w:t>
      </w:r>
      <w:r>
        <w:t xml:space="preserve"> </w:t>
      </w:r>
      <w:r>
        <w:t xml:space="preserve">“the salt is in the way,”</w:t>
      </w:r>
      <w:r>
        <w:t xml:space="preserve"> </w:t>
      </w:r>
      <w:r>
        <w:t xml:space="preserve">“the water can’t line up”</w:t>
      </w:r>
      <w:r>
        <w:t xml:space="preserve"> </w:t>
      </w:r>
      <w:r>
        <w:t xml:space="preserve">— language the teacher then names precisely (freezing-point depression), so the term lands on top of a concept the students already own.</w:t>
      </w:r>
    </w:p>
    <w:p>
      <w:pPr>
        <w:pStyle w:val="BodyText"/>
      </w:pPr>
      <w:r>
        <w:rPr>
          <w:b/>
          <w:bCs/>
        </w:rPr>
        <w:t xml:space="preserve">CRSE connection:</w:t>
      </w:r>
      <w:r>
        <w:t xml:space="preserve"> </w:t>
      </w:r>
      <w:r>
        <w:t xml:space="preserve">the opening circle invites students’ own winter knowledge — salting the steps, scraping a windshield, an icy bus stop — honoring out-of-school experience as legitimate scientific data. The ice-cream lab uses kitchen ingredients and a household winter practice (salting ice), so an atomic-scale idea feels continuous with students’ homes and neighborhoods rather than confined to a lab. Visibly random groups distribute participation equitably and ensure the hands-on, high-engagement ice-cream task is shared across the room rather than captured by a few students.</w:t>
      </w:r>
    </w:p>
    <w:p>
      <w:r>
        <w:pict>
          <v:rect style="width:0;height:1.5pt" o:hralign="center" o:hrstd="t" o:hr="t"/>
        </w:pict>
      </w:r>
    </w:p>
    <w:bookmarkEnd w:id="3938"/>
    <w:bookmarkStart w:id="3939" w:name="X685e6d6410508b9918131371834ed0bfd5af42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salted winter road vs. icy sidewalk + freezing soap bubble; bar chart</w:t>
            </w:r>
            <w:r>
              <w:t xml:space="preserve"> </w:t>
            </w:r>
            <w:r>
              <w:rPr>
                <w:rStyle w:val="VerbatimChar"/>
              </w:rPr>
              <w:t xml:space="preserve">freezing_boiling_shift.png</w:t>
            </w:r>
            <w:r>
              <w:t xml:space="preserve">; returned to in Phase 4 with the road and bubble explanations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the salt</w:t>
            </w:r>
            <w:r>
              <w:t xml:space="preserve"> </w:t>
            </w:r>
            <w:r>
              <w:rPr>
                <w:i/>
                <w:iCs/>
              </w:rPr>
              <w:t xml:space="preserve">doing</w:t>
            </w:r>
            <w:r>
              <w:t xml:space="preserve"> </w:t>
            </w:r>
            <w:r>
              <w:t xml:space="preserve">inside the water?); Phase 3 (TT#2 — why do dissolved particles also make boiling harder?)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prediction on VNPS (which bath gets colder, and why?); thin-sliced ice-cream measurement lab; particle drawings; Phase 4 model revision with directional arrows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Because/But/So expansion (salt → freezing point drops)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freezing-point depression / boiling-point elevation / colligative property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road and the bubble armed with their lab temperature data and particle model to explain</w:t>
            </w:r>
            <w:r>
              <w:t xml:space="preserve"> </w:t>
            </w:r>
            <w:r>
              <w:rPr>
                <w:i/>
                <w:iCs/>
              </w:rPr>
              <w:t xml:space="preserve">why</w:t>
            </w:r>
            <w:r>
              <w:t xml:space="preserve"> </w:t>
            </w:r>
            <w:r>
              <w:t xml:space="preserve">each stays liquid/freezes oddly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up/down gestures, pre-filled data table, BTC group roles, two-arrow reminder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(maple-syrup boiling point; ocean-water freezing; one Cause-and-Effect sentence) — scenarios distinct from the worksheet practice</w:t>
            </w:r>
          </w:p>
        </w:tc>
      </w:tr>
    </w:tbl>
    <w:p>
      <w:r>
        <w:pict>
          <v:rect style="width:0;height:1.5pt" o:hralign="center" o:hrstd="t" o:hr="t"/>
        </w:pict>
      </w:r>
    </w:p>
    <w:bookmarkEnd w:id="3939"/>
    <w:bookmarkStart w:id="3940" w:name="companion-materials-61"/>
    <w:p>
      <w:pPr>
        <w:pStyle w:val="Heading3"/>
      </w:pPr>
      <w:r>
        <w:t xml:space="preserve">Companion Materials</w:t>
      </w:r>
    </w:p>
    <w:p>
      <w:pPr>
        <w:pStyle w:val="Compact"/>
        <w:numPr>
          <w:ilvl w:val="0"/>
          <w:numId w:val="2982"/>
        </w:numPr>
      </w:pPr>
      <w:r>
        <w:rPr>
          <w:rStyle w:val="VerbatimChar"/>
        </w:rPr>
        <w:t xml:space="preserve">Student_Worksheet.docx</w:t>
      </w:r>
      <w:r>
        <w:t xml:space="preserve"> </w:t>
      </w:r>
      <w:r>
        <w:t xml:space="preserve">— the 5E student investigation (hand out at start of Phase 2)</w:t>
      </w:r>
    </w:p>
    <w:p>
      <w:pPr>
        <w:pStyle w:val="Compact"/>
        <w:numPr>
          <w:ilvl w:val="0"/>
          <w:numId w:val="2982"/>
        </w:numPr>
      </w:pPr>
      <w:r>
        <w:rPr>
          <w:rStyle w:val="VerbatimChar"/>
        </w:rPr>
        <w:t xml:space="preserve">Student_Notes.docx</w:t>
      </w:r>
      <w:r>
        <w:t xml:space="preserve"> </w:t>
      </w:r>
      <w:r>
        <w:t xml:space="preserve">— guided note-guide for vocabulary and the worked qualitative example</w:t>
      </w:r>
    </w:p>
    <w:p>
      <w:pPr>
        <w:pStyle w:val="Compact"/>
        <w:numPr>
          <w:ilvl w:val="0"/>
          <w:numId w:val="298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40"/>
    <w:bookmarkStart w:id="3941" w:name="key-vocabulary-max-3-61"/>
    <w:p>
      <w:pPr>
        <w:pStyle w:val="Heading3"/>
      </w:pPr>
      <w:r>
        <w:t xml:space="preserve">Key Vocabulary (max 3)</w:t>
      </w:r>
    </w:p>
    <w:p>
      <w:pPr>
        <w:pStyle w:val="Compact"/>
        <w:numPr>
          <w:ilvl w:val="0"/>
          <w:numId w:val="2983"/>
        </w:numPr>
      </w:pPr>
      <w:r>
        <w:rPr>
          <w:b/>
          <w:bCs/>
        </w:rPr>
        <w:t xml:space="preserve">freezing-point depression</w:t>
      </w:r>
      <w:r>
        <w:t xml:space="preserve"> </w:t>
      </w:r>
      <w:r>
        <w:t xml:space="preserve">— the lowering of a solution’s freezing point below that of the pure solvent when a solute is dissolved in it; the more dissolved particles, the lower the freezing point (qualitatively); this is why salted roads and salted ice stay liquid below 0 °C</w:t>
      </w:r>
    </w:p>
    <w:p>
      <w:pPr>
        <w:pStyle w:val="Compact"/>
        <w:numPr>
          <w:ilvl w:val="0"/>
          <w:numId w:val="2983"/>
        </w:numPr>
      </w:pPr>
      <w:r>
        <w:rPr>
          <w:b/>
          <w:bCs/>
        </w:rPr>
        <w:t xml:space="preserve">boiling-point elevation</w:t>
      </w:r>
      <w:r>
        <w:t xml:space="preserve"> </w:t>
      </w:r>
      <w:r>
        <w:t xml:space="preserve">— the raising of a solution’s boiling point above that of the pure solvent when a solute is dissolved in it; the more dissolved particles, the higher the boiling point (qualitatively); this is why salt water boils above 100 °C and antifreeze keeps a radiator from boiling over</w:t>
      </w:r>
    </w:p>
    <w:p>
      <w:pPr>
        <w:pStyle w:val="Compact"/>
        <w:numPr>
          <w:ilvl w:val="0"/>
          <w:numId w:val="2983"/>
        </w:numPr>
      </w:pPr>
      <w:r>
        <w:rPr>
          <w:b/>
          <w:bCs/>
        </w:rPr>
        <w:t xml:space="preserve">colligative property</w:t>
      </w:r>
      <w:r>
        <w:t xml:space="preserve"> </w:t>
      </w:r>
      <w:r>
        <w:t xml:space="preserve">— a physical property of a solution that depends on the</w:t>
      </w:r>
      <w:r>
        <w:t xml:space="preserve"> </w:t>
      </w:r>
      <w:r>
        <w:rPr>
          <w:i/>
          <w:iCs/>
        </w:rPr>
        <w:t xml:space="preserve">number</w:t>
      </w:r>
      <w:r>
        <w:t xml:space="preserve"> </w:t>
      </w:r>
      <w:r>
        <w:t xml:space="preserve">of dissolved solute particles present, not on their chemical identity; freezing-point depression and boiling-point elevation are both colligative properties (the name comes from a Latin word meaning</w:t>
      </w:r>
      <w:r>
        <w:t xml:space="preserve"> </w:t>
      </w:r>
      <w:r>
        <w:t xml:space="preserve">“collected together,”</w:t>
      </w:r>
      <w:r>
        <w:t xml:space="preserve"> </w:t>
      </w:r>
      <w:r>
        <w:t xml:space="preserve">pointing to the</w:t>
      </w:r>
      <w:r>
        <w:t xml:space="preserve"> </w:t>
      </w:r>
      <w:r>
        <w:rPr>
          <w:i/>
          <w:iCs/>
        </w:rPr>
        <w:t xml:space="preserve">count</w:t>
      </w:r>
      <w:r>
        <w:t xml:space="preserve"> </w:t>
      </w:r>
      <w:r>
        <w:t xml:space="preserve">of particles)</w:t>
      </w:r>
    </w:p>
    <w:p>
      <w:r>
        <w:br w:type="page"/>
      </w:r>
    </w:p>
    <w:bookmarkEnd w:id="3941"/>
    <w:bookmarkEnd w:id="3942"/>
    <w:bookmarkStart w:id="3956" w:name="colligative-properties-student-worksheet"/>
    <w:p>
      <w:pPr>
        <w:pStyle w:val="Heading2"/>
      </w:pPr>
      <w:r>
        <w:t xml:space="preserve">Colligative Properties — Student Worksheet</w:t>
      </w:r>
    </w:p>
    <w:p>
      <w:pPr>
        <w:pStyle w:val="FirstParagraph"/>
      </w:pPr>
      <w:r>
        <w:rPr>
          <w:b/>
          <w:bCs/>
        </w:rPr>
        <w:t xml:space="preserve">Unit: Solutions — Lesson 06</w:t>
      </w:r>
      <w:r>
        <w:t xml:space="preserve"> </w:t>
      </w:r>
      <w:r>
        <w:t xml:space="preserve">Name: _______________________ Date: __________ Period: ____</w:t>
      </w:r>
    </w:p>
    <w:p>
      <w:r>
        <w:pict>
          <v:rect style="width:0;height:1.5pt" o:hralign="center" o:hrstd="t" o:hr="t"/>
        </w:pict>
      </w:r>
    </w:p>
    <w:bookmarkStart w:id="3943" w:name="phenomenon-123"/>
    <w:p>
      <w:pPr>
        <w:pStyle w:val="Heading3"/>
      </w:pPr>
      <w:r>
        <w:t xml:space="preserve">Phenomenon</w:t>
      </w:r>
    </w:p>
    <w:p>
      <w:pPr>
        <w:pStyle w:val="FirstParagraph"/>
      </w:pPr>
      <w:r>
        <w:t xml:space="preserve">It’s January. The night before an ice storm, a town truck salts every road. The next morning the salted streets are wet and clear while the bare sidewalk is a sheet of ice — same cold air, different outcome. In the same freezing air, a child blows a soap bubble: instead of snapping to ice like a dropped icicle, the bubble’s thin skin freezes in slow, branching crystals that creep across its surface. Both scenes point at the same idea: once you dissolve</w:t>
      </w:r>
      <w:r>
        <w:t xml:space="preserve"> </w:t>
      </w:r>
      <w:r>
        <w:rPr>
          <w:i/>
          <w:iCs/>
        </w:rPr>
        <w:t xml:space="preserve">something</w:t>
      </w:r>
      <w:r>
        <w:t xml:space="preserve"> </w:t>
      </w:r>
      <w:r>
        <w:t xml:space="preserve">into water, the water no longer freezes at 0 °C the way it used to.</w:t>
      </w:r>
    </w:p>
    <w:p>
      <w:pPr>
        <w:pStyle w:val="BodyText"/>
      </w:pPr>
      <w:r>
        <w:rPr>
          <w:b/>
          <w:bCs/>
        </w:rPr>
        <w:t xml:space="preserve">Driving question:</w:t>
      </w:r>
      <w:r>
        <w:t xml:space="preserve"> </w:t>
      </w:r>
      <w:r>
        <w:t xml:space="preserve">Why do we salt the roads in winter — and why doesn’t a soap bubble freeze the way plain water does?</w:t>
      </w:r>
    </w:p>
    <w:p>
      <w:r>
        <w:pict>
          <v:rect style="width:0;height:1.5pt" o:hralign="center" o:hrstd="t" o:hr="t"/>
        </w:pict>
      </w:r>
    </w:p>
    <w:bookmarkEnd w:id="3943"/>
    <w:bookmarkStart w:id="3944" w:name="notice-wonder-6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air outside is the</w:t>
      </w:r>
      <w:r>
        <w:t xml:space="preserve"> </w:t>
      </w:r>
      <w:r>
        <w:rPr>
          <w:i/>
          <w:iCs/>
        </w:rPr>
        <w:t xml:space="preserve">same</w:t>
      </w:r>
      <w:r>
        <w:t xml:space="preserve"> </w:t>
      </w:r>
      <w:r>
        <w:t xml:space="preserve">temperature for plain water and for salt water — yet the salt water stays liquid. In one sentence, what could the dissolved salt be doing</w:t>
      </w:r>
      <w:r>
        <w:t xml:space="preserve"> </w:t>
      </w:r>
      <w:r>
        <w:rPr>
          <w:i/>
          <w:iCs/>
        </w:rPr>
        <w:t xml:space="preserve">inside</w:t>
      </w:r>
      <w:r>
        <w:t xml:space="preserve"> </w:t>
      </w:r>
      <w:r>
        <w:t xml:space="preserve">the water to keep it from freezing? Try to picture the tiny particles.</w:t>
      </w:r>
    </w:p>
    <w:p>
      <w:r>
        <w:pict>
          <v:rect style="width:0;height:1.5pt" o:hralign="center" o:hrstd="t" o:hr="t"/>
        </w:pict>
      </w:r>
    </w:p>
    <w:p>
      <w:r>
        <w:pict>
          <v:rect style="width:0;height:1.5pt" o:hralign="center" o:hrstd="t" o:hr="t"/>
        </w:pict>
      </w:r>
    </w:p>
    <w:p>
      <w:r>
        <w:pict>
          <v:rect style="width:0;height:1.5pt" o:hralign="center" o:hrstd="t" o:hr="t"/>
        </w:pict>
      </w:r>
    </w:p>
    <w:bookmarkEnd w:id="3944"/>
    <w:bookmarkStart w:id="3945" w:name="initial-model-61"/>
    <w:p>
      <w:pPr>
        <w:pStyle w:val="Heading3"/>
      </w:pPr>
      <w:r>
        <w:t xml:space="preserve">Initial Model</w:t>
      </w:r>
    </w:p>
    <w:p>
      <w:pPr>
        <w:pStyle w:val="FirstParagraph"/>
      </w:pPr>
      <w:r>
        <w:t xml:space="preserve">Before your teacher explains anything, draw and label your best guess: in a bucket of salt water, where are the salt particles and where are the water particles? Then write one sentence explaining why this mixture might stay liquid when plain water freezes.</w:t>
      </w:r>
    </w:p>
    <w:p>
      <w:pPr>
        <w:pStyle w:val="BodyText"/>
      </w:pPr>
      <w:r>
        <w:rPr>
          <w:b/>
          <w:bCs/>
        </w:rPr>
        <w:t xml:space="preserve">Your drawing (label the water particles and the salt particles):</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Your one-sentence explanation:</w:t>
      </w:r>
    </w:p>
    <w:p>
      <w:r>
        <w:pict>
          <v:rect style="width:0;height:1.5pt" o:hralign="center" o:hrstd="t" o:hr="t"/>
        </w:pict>
      </w:r>
    </w:p>
    <w:p>
      <w:r>
        <w:pict>
          <v:rect style="width:0;height:1.5pt" o:hralign="center" o:hrstd="t" o:hr="t"/>
        </w:pict>
      </w:r>
    </w:p>
    <w:p>
      <w:r>
        <w:pict>
          <v:rect style="width:0;height:1.5pt" o:hralign="center" o:hrstd="t" o:hr="t"/>
        </w:pict>
      </w:r>
    </w:p>
    <w:bookmarkEnd w:id="3945"/>
    <w:bookmarkStart w:id="3949" w:name="investigation-61"/>
    <w:p>
      <w:pPr>
        <w:pStyle w:val="Heading3"/>
      </w:pPr>
      <w:r>
        <w:t xml:space="preserve">Investigation</w:t>
      </w:r>
    </w:p>
    <w:p>
      <w:pPr>
        <w:pStyle w:val="FirstParagraph"/>
      </w:pPr>
      <w:r>
        <w:t xml:space="preserve">You will work in a</w:t>
      </w:r>
      <w:r>
        <w:t xml:space="preserve"> </w:t>
      </w:r>
      <w:r>
        <w:rPr>
          <w:b/>
          <w:bCs/>
        </w:rPr>
        <w:t xml:space="preserve">random group of three</w:t>
      </w:r>
      <w:r>
        <w:t xml:space="preserve"> </w:t>
      </w:r>
      <w:r>
        <w:t xml:space="preserve">at a whiteboard (vertical surface). Predict first, then test.</w:t>
      </w:r>
    </w:p>
    <w:bookmarkStart w:id="3946" w:name="Xc682992f22e08dee967aa699039ad8b37cd0925"/>
    <w:p>
      <w:pPr>
        <w:pStyle w:val="Heading4"/>
      </w:pPr>
      <w:r>
        <w:t xml:space="preserve">Part 1 — Predict (write on your group board before touching materials)</w:t>
      </w:r>
    </w:p>
    <w:p>
      <w:pPr>
        <w:pStyle w:val="FirstParagraph"/>
      </w:pPr>
      <w:r>
        <w:t xml:space="preserve">Two ice baths are on the table:</w:t>
      </w:r>
      <w:r>
        <w:t xml:space="preserve"> </w:t>
      </w:r>
      <w:r>
        <w:t xml:space="preserve">-</w:t>
      </w:r>
      <w:r>
        <w:t xml:space="preserve"> </w:t>
      </w:r>
      <w:r>
        <w:rPr>
          <w:b/>
          <w:bCs/>
        </w:rPr>
        <w:t xml:space="preserve">Bath A:</w:t>
      </w:r>
      <w:r>
        <w:t xml:space="preserve"> </w:t>
      </w:r>
      <w:r>
        <w:t xml:space="preserve">plain crushed ice + water</w:t>
      </w:r>
      <w:r>
        <w:t xml:space="preserve"> </w:t>
      </w:r>
      <w:r>
        <w:t xml:space="preserve">-</w:t>
      </w:r>
      <w:r>
        <w:t xml:space="preserve"> </w:t>
      </w:r>
      <w:r>
        <w:rPr>
          <w:b/>
          <w:bCs/>
        </w:rPr>
        <w:t xml:space="preserve">Bath B:</w:t>
      </w:r>
      <w:r>
        <w:t xml:space="preserve"> </w:t>
      </w:r>
      <w:r>
        <w:t xml:space="preserve">the same ice + a big scoop of rock salt stirred in</w:t>
      </w:r>
    </w:p>
    <w:p>
      <w:pPr>
        <w:numPr>
          <w:ilvl w:val="0"/>
          <w:numId w:val="2984"/>
        </w:numPr>
      </w:pPr>
      <w:r>
        <w:t xml:space="preserve">Which bath do you predict will get</w:t>
      </w:r>
      <w:r>
        <w:t xml:space="preserve"> </w:t>
      </w:r>
      <w:r>
        <w:rPr>
          <w:b/>
          <w:bCs/>
        </w:rPr>
        <w:t xml:space="preserve">colder</w:t>
      </w:r>
      <w:r>
        <w:t xml:space="preserve">? _______________</w:t>
      </w:r>
    </w:p>
    <w:p>
      <w:pPr>
        <w:numPr>
          <w:ilvl w:val="0"/>
          <w:numId w:val="2984"/>
        </w:numPr>
      </w:pPr>
      <w:r>
        <w:t xml:space="preserve">Why? Write your group’s reasoning.</w:t>
      </w:r>
    </w:p>
    <w:p>
      <w:r>
        <w:pict>
          <v:rect style="width:0;height:1.5pt" o:hralign="center" o:hrstd="t" o:hr="t"/>
        </w:pict>
      </w:r>
    </w:p>
    <w:p>
      <w:r>
        <w:pict>
          <v:rect style="width:0;height:1.5pt" o:hralign="center" o:hrstd="t" o:hr="t"/>
        </w:pict>
      </w:r>
    </w:p>
    <w:bookmarkEnd w:id="3946"/>
    <w:bookmarkStart w:id="3947" w:name="part-2-test-it-thin-sliced-lab"/>
    <w:p>
      <w:pPr>
        <w:pStyle w:val="Heading4"/>
      </w:pPr>
      <w:r>
        <w:t xml:space="preserve">Part 2 — Test it (thin-sliced lab)</w:t>
      </w:r>
    </w:p>
    <w:p>
      <w:pPr>
        <w:pStyle w:val="FirstParagraph"/>
      </w:pPr>
      <w:r>
        <w:t xml:space="preserve">Record each measurement as you 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Slice</w:t>
            </w:r>
          </w:p>
        </w:tc>
        <w:tc>
          <w:tcPr/>
          <w:p>
            <w:pPr>
              <w:pStyle w:val="Compact"/>
            </w:pPr>
            <w:r>
              <w:t xml:space="preserve">What you did</w:t>
            </w:r>
          </w:p>
        </w:tc>
        <w:tc>
          <w:tcPr/>
          <w:p>
            <w:pPr>
              <w:pStyle w:val="Compact"/>
            </w:pPr>
            <w:r>
              <w:t xml:space="preserve">Temperature (°C)</w:t>
            </w:r>
          </w:p>
        </w:tc>
      </w:tr>
      <w:tr>
        <w:tc>
          <w:tcPr/>
          <w:p>
            <w:pPr>
              <w:pStyle w:val="Compact"/>
            </w:pPr>
            <w:r>
              <w:t xml:space="preserve">1</w:t>
            </w:r>
          </w:p>
        </w:tc>
        <w:tc>
          <w:tcPr/>
          <w:p>
            <w:pPr>
              <w:pStyle w:val="Compact"/>
            </w:pPr>
            <w:r>
              <w:t xml:space="preserve">Measured</w:t>
            </w:r>
            <w:r>
              <w:t xml:space="preserve"> </w:t>
            </w:r>
            <w:r>
              <w:rPr>
                <w:b/>
                <w:bCs/>
              </w:rPr>
              <w:t xml:space="preserve">Bath A</w:t>
            </w:r>
            <w:r>
              <w:t xml:space="preserve"> </w:t>
            </w:r>
            <w:r>
              <w:t xml:space="preserve">(plain ice water)</w:t>
            </w:r>
          </w:p>
        </w:tc>
        <w:tc>
          <w:tcPr/>
          <w:p>
            <w:pPr>
              <w:pStyle w:val="Compact"/>
            </w:pPr>
          </w:p>
        </w:tc>
      </w:tr>
      <w:tr>
        <w:tc>
          <w:tcPr/>
          <w:p>
            <w:pPr>
              <w:pStyle w:val="Compact"/>
            </w:pPr>
            <w:r>
              <w:t xml:space="preserve">2</w:t>
            </w:r>
          </w:p>
        </w:tc>
        <w:tc>
          <w:tcPr/>
          <w:p>
            <w:pPr>
              <w:pStyle w:val="Compact"/>
            </w:pPr>
            <w:r>
              <w:t xml:space="preserve">Stirred in salt, measured</w:t>
            </w:r>
            <w:r>
              <w:t xml:space="preserve"> </w:t>
            </w:r>
            <w:r>
              <w:rPr>
                <w:b/>
                <w:bCs/>
              </w:rPr>
              <w:t xml:space="preserve">Bath B</w:t>
            </w:r>
            <w:r>
              <w:t xml:space="preserve"> </w:t>
            </w:r>
            <w:r>
              <w:t xml:space="preserve">again</w:t>
            </w:r>
          </w:p>
        </w:tc>
        <w:tc>
          <w:tcPr/>
          <w:p>
            <w:pPr>
              <w:pStyle w:val="Compact"/>
            </w:pPr>
          </w:p>
        </w:tc>
      </w:tr>
    </w:tbl>
    <w:p>
      <w:pPr>
        <w:numPr>
          <w:ilvl w:val="0"/>
          <w:numId w:val="2985"/>
        </w:numPr>
      </w:pPr>
      <w:r>
        <w:t xml:space="preserve">How much did the temperature change after you added the salt? _______________</w:t>
      </w:r>
    </w:p>
    <w:p>
      <w:pPr>
        <w:numPr>
          <w:ilvl w:val="0"/>
          <w:numId w:val="2985"/>
        </w:numPr>
      </w:pPr>
      <w:r>
        <w:rPr>
          <w:b/>
          <w:bCs/>
        </w:rPr>
        <w:t xml:space="preserve">Make the ice cream:</w:t>
      </w:r>
      <w:r>
        <w:t xml:space="preserve"> </w:t>
      </w:r>
      <w:r>
        <w:t xml:space="preserve">seal the cream mixture in the small bag, nest it in the salted-ice bag, and rock it for ~5 minutes (use a towel — it’s cold!). Did the cream freeze? _______________</w:t>
      </w:r>
    </w:p>
    <w:p>
      <w:pPr>
        <w:numPr>
          <w:ilvl w:val="0"/>
          <w:numId w:val="2985"/>
        </w:numPr>
      </w:pPr>
      <w:r>
        <w:t xml:space="preserve">Plain ice water sits at 0 °C and can’t get colder while ice is present. Could</w:t>
      </w:r>
      <w:r>
        <w:t xml:space="preserve"> </w:t>
      </w:r>
      <w:r>
        <w:rPr>
          <w:i/>
          <w:iCs/>
        </w:rPr>
        <w:t xml:space="preserve">plain</w:t>
      </w:r>
      <w:r>
        <w:t xml:space="preserve"> </w:t>
      </w:r>
      <w:r>
        <w:t xml:space="preserve">(unsalted) ice have frozen the cream? Why or why not?</w:t>
      </w:r>
    </w:p>
    <w:p>
      <w:r>
        <w:pict>
          <v:rect style="width:0;height:1.5pt" o:hralign="center" o:hrstd="t" o:hr="t"/>
        </w:pict>
      </w:r>
    </w:p>
    <w:p>
      <w:r>
        <w:pict>
          <v:rect style="width:0;height:1.5pt" o:hralign="center" o:hrstd="t" o:hr="t"/>
        </w:pict>
      </w:r>
    </w:p>
    <w:bookmarkEnd w:id="3947"/>
    <w:bookmarkStart w:id="3948" w:name="X09b1f5208fb8261402b12b4e8661994854b310d"/>
    <w:p>
      <w:pPr>
        <w:pStyle w:val="Heading4"/>
      </w:pPr>
      <w:r>
        <w:t xml:space="preserve">Part 3 — Draw the mechanism (on your board, then copy here)</w:t>
      </w:r>
    </w:p>
    <w:p>
      <w:pPr>
        <w:pStyle w:val="FirstParagraph"/>
      </w:pPr>
      <w:r>
        <w:t xml:space="preserve">Draw Bath B at the particle level. Show where the dissolved salt particles are compared with the water particles. Then explain: how could those salt particles get</w:t>
      </w:r>
      <w:r>
        <w:t xml:space="preserve"> </w:t>
      </w:r>
      <w:r>
        <w:rPr>
          <w:i/>
          <w:iCs/>
        </w:rPr>
        <w:t xml:space="preserve">in the way</w:t>
      </w:r>
      <w:r>
        <w:t xml:space="preserve"> </w:t>
      </w:r>
      <w:r>
        <w:t xml:space="preserve">of the water freezing?</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bl>
    <w:p>
      <w:r>
        <w:pict>
          <v:rect style="width:0;height:1.5pt" o:hralign="center" o:hrstd="t" o:hr="t"/>
        </w:pict>
      </w:r>
    </w:p>
    <w:p>
      <w:r>
        <w:pict>
          <v:rect style="width:0;height:1.5pt" o:hralign="center" o:hrstd="t" o:hr="t"/>
        </w:pict>
      </w:r>
    </w:p>
    <w:p>
      <w:r>
        <w:pict>
          <v:rect style="width:0;height:1.5pt" o:hralign="center" o:hrstd="t" o:hr="t"/>
        </w:pict>
      </w:r>
    </w:p>
    <w:bookmarkEnd w:id="3948"/>
    <w:bookmarkEnd w:id="3949"/>
    <w:bookmarkStart w:id="3950" w:name="make-it-make-sense-61"/>
    <w:p>
      <w:pPr>
        <w:pStyle w:val="Heading3"/>
      </w:pPr>
      <w:r>
        <w:t xml:space="preserve">Make It Make Sense</w:t>
      </w:r>
    </w:p>
    <w:p>
      <w:pPr>
        <w:pStyle w:val="FirstParagraph"/>
      </w:pPr>
      <w:r>
        <w:t xml:space="preserve">For each everyday scenario, state the</w:t>
      </w:r>
      <w:r>
        <w:t xml:space="preserve"> </w:t>
      </w:r>
      <w:r>
        <w:rPr>
          <w:b/>
          <w:bCs/>
        </w:rPr>
        <w:t xml:space="preserve">direction</w:t>
      </w:r>
      <w:r>
        <w:t xml:space="preserve"> </w:t>
      </w:r>
      <w:r>
        <w:t xml:space="preserve">of the temperature change and explain</w:t>
      </w:r>
      <w:r>
        <w:t xml:space="preserve"> </w:t>
      </w:r>
      <w:r>
        <w:rPr>
          <w:b/>
          <w:bCs/>
        </w:rPr>
        <w:t xml:space="preserve">why</w:t>
      </w:r>
      <w:r>
        <w:t xml:space="preserve"> </w:t>
      </w:r>
      <w:r>
        <w:t xml:space="preserve">at the particle level. (No calculations — direction and cause only.)</w:t>
      </w:r>
    </w:p>
    <w:p>
      <w:pPr>
        <w:numPr>
          <w:ilvl w:val="0"/>
          <w:numId w:val="2986"/>
        </w:numPr>
      </w:pPr>
      <w:r>
        <w:t xml:space="preserve">A town spreads rock salt on an icy road before an overnight storm. The air stays below 0 °C all night.</w:t>
      </w:r>
    </w:p>
    <w:p>
      <w:pPr>
        <w:pStyle w:val="Compact"/>
        <w:numPr>
          <w:ilvl w:val="1"/>
          <w:numId w:val="2987"/>
        </w:numPr>
      </w:pPr>
      <w:r>
        <w:t xml:space="preserve">Does the salt make the road water freeze at a</w:t>
      </w:r>
      <w:r>
        <w:t xml:space="preserve"> </w:t>
      </w:r>
      <w:r>
        <w:rPr>
          <w:b/>
          <w:bCs/>
        </w:rPr>
        <w:t xml:space="preserve">higher</w:t>
      </w:r>
      <w:r>
        <w:t xml:space="preserve"> </w:t>
      </w:r>
      <w:r>
        <w:t xml:space="preserve">or</w:t>
      </w:r>
      <w:r>
        <w:t xml:space="preserve"> </w:t>
      </w:r>
      <w:r>
        <w:rPr>
          <w:b/>
          <w:bCs/>
        </w:rPr>
        <w:t xml:space="preserve">lower</w:t>
      </w:r>
      <w:r>
        <w:t xml:space="preserve"> </w:t>
      </w:r>
      <w:r>
        <w:t xml:space="preserve">temperature than 0 °C? _______________</w:t>
      </w:r>
    </w:p>
    <w:p>
      <w:pPr>
        <w:pStyle w:val="Compact"/>
        <w:numPr>
          <w:ilvl w:val="1"/>
          <w:numId w:val="2987"/>
        </w:numPr>
      </w:pPr>
      <w:r>
        <w:t xml:space="preserve">Why does the road stay liquid even though the air is freezing? _______________________________________________</w:t>
      </w:r>
    </w:p>
    <w:p>
      <w:pPr>
        <w:pStyle w:val="Compact"/>
        <w:numPr>
          <w:ilvl w:val="1"/>
          <w:numId w:val="2987"/>
        </w:numPr>
      </w:pPr>
      <w:r>
        <w:t xml:space="preserve">The dissolved salt particles do this by: _______________________________________________</w:t>
      </w:r>
    </w:p>
    <w:p>
      <w:pPr>
        <w:numPr>
          <w:ilvl w:val="0"/>
          <w:numId w:val="2986"/>
        </w:numPr>
      </w:pPr>
      <w:r>
        <w:t xml:space="preserve">You add salt to a pot of water on the stove to boil pasta.</w:t>
      </w:r>
    </w:p>
    <w:p>
      <w:pPr>
        <w:pStyle w:val="Compact"/>
        <w:numPr>
          <w:ilvl w:val="1"/>
          <w:numId w:val="2988"/>
        </w:numPr>
      </w:pPr>
      <w:r>
        <w:t xml:space="preserve">Compared with plain water, does the salt water boil at a</w:t>
      </w:r>
      <w:r>
        <w:t xml:space="preserve"> </w:t>
      </w:r>
      <w:r>
        <w:rPr>
          <w:b/>
          <w:bCs/>
        </w:rPr>
        <w:t xml:space="preserve">higher</w:t>
      </w:r>
      <w:r>
        <w:t xml:space="preserve"> </w:t>
      </w:r>
      <w:r>
        <w:t xml:space="preserve">or</w:t>
      </w:r>
      <w:r>
        <w:t xml:space="preserve"> </w:t>
      </w:r>
      <w:r>
        <w:rPr>
          <w:b/>
          <w:bCs/>
        </w:rPr>
        <w:t xml:space="preserve">lower</w:t>
      </w:r>
      <w:r>
        <w:t xml:space="preserve"> </w:t>
      </w:r>
      <w:r>
        <w:t xml:space="preserve">temperature than 100 °C? _______________</w:t>
      </w:r>
    </w:p>
    <w:p>
      <w:pPr>
        <w:pStyle w:val="Compact"/>
        <w:numPr>
          <w:ilvl w:val="1"/>
          <w:numId w:val="2988"/>
        </w:numPr>
      </w:pPr>
      <w:r>
        <w:t xml:space="preserve">Will the salt water boil</w:t>
      </w:r>
      <w:r>
        <w:t xml:space="preserve"> </w:t>
      </w:r>
      <w:r>
        <w:rPr>
          <w:b/>
          <w:bCs/>
        </w:rPr>
        <w:t xml:space="preserve">sooner</w:t>
      </w:r>
      <w:r>
        <w:t xml:space="preserve"> </w:t>
      </w:r>
      <w:r>
        <w:t xml:space="preserve">or</w:t>
      </w:r>
      <w:r>
        <w:t xml:space="preserve"> </w:t>
      </w:r>
      <w:r>
        <w:rPr>
          <w:b/>
          <w:bCs/>
        </w:rPr>
        <w:t xml:space="preserve">later</w:t>
      </w:r>
      <w:r>
        <w:t xml:space="preserve"> </w:t>
      </w:r>
      <w:r>
        <w:t xml:space="preserve">than plain water? _______________</w:t>
      </w:r>
    </w:p>
    <w:p>
      <w:pPr>
        <w:pStyle w:val="Compact"/>
        <w:numPr>
          <w:ilvl w:val="1"/>
          <w:numId w:val="2988"/>
        </w:numPr>
      </w:pPr>
      <w:r>
        <w:t xml:space="preserve">Explain why, in terms of dissolved particles: _______________________________________________</w:t>
      </w:r>
    </w:p>
    <w:p>
      <w:pPr>
        <w:numPr>
          <w:ilvl w:val="0"/>
          <w:numId w:val="2986"/>
        </w:numPr>
      </w:pPr>
      <w:r>
        <w:t xml:space="preserve">A car’s radiator is filled with an antifreeze-and-water mixture instead of plain water.</w:t>
      </w:r>
    </w:p>
    <w:p>
      <w:pPr>
        <w:pStyle w:val="Compact"/>
        <w:numPr>
          <w:ilvl w:val="1"/>
          <w:numId w:val="2989"/>
        </w:numPr>
      </w:pPr>
      <w:r>
        <w:t xml:space="preserve">In</w:t>
      </w:r>
      <w:r>
        <w:t xml:space="preserve"> </w:t>
      </w:r>
      <w:r>
        <w:rPr>
          <w:b/>
          <w:bCs/>
        </w:rPr>
        <w:t xml:space="preserve">winter</w:t>
      </w:r>
      <w:r>
        <w:t xml:space="preserve">, the mixture protects the engine because its freezing point is _______________ (higher / lower).</w:t>
      </w:r>
    </w:p>
    <w:p>
      <w:pPr>
        <w:pStyle w:val="Compact"/>
        <w:numPr>
          <w:ilvl w:val="1"/>
          <w:numId w:val="2989"/>
        </w:numPr>
      </w:pPr>
      <w:r>
        <w:t xml:space="preserve">In</w:t>
      </w:r>
      <w:r>
        <w:t xml:space="preserve"> </w:t>
      </w:r>
      <w:r>
        <w:rPr>
          <w:b/>
          <w:bCs/>
        </w:rPr>
        <w:t xml:space="preserve">summer</w:t>
      </w:r>
      <w:r>
        <w:t xml:space="preserve">, the mixture protects the engine because its boiling point is _______________ (higher / lower).</w:t>
      </w:r>
    </w:p>
    <w:p>
      <w:pPr>
        <w:pStyle w:val="Compact"/>
        <w:numPr>
          <w:ilvl w:val="1"/>
          <w:numId w:val="2989"/>
        </w:numPr>
      </w:pPr>
      <w:r>
        <w:t xml:space="preserve">What single idea explains</w:t>
      </w:r>
      <w:r>
        <w:t xml:space="preserve"> </w:t>
      </w:r>
      <w:r>
        <w:rPr>
          <w:i/>
          <w:iCs/>
        </w:rPr>
        <w:t xml:space="preserve">both</w:t>
      </w:r>
      <w:r>
        <w:t xml:space="preserve"> </w:t>
      </w:r>
      <w:r>
        <w:t xml:space="preserve">jobs at once? _______________________________________________</w:t>
      </w:r>
    </w:p>
    <w:p>
      <w:r>
        <w:pict>
          <v:rect style="width:0;height:1.5pt" o:hralign="center" o:hrstd="t" o:hr="t"/>
        </w:pict>
      </w:r>
    </w:p>
    <w:bookmarkEnd w:id="3950"/>
    <w:bookmarkStart w:id="3951" w:name="vocabulary-in-action-61"/>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2990"/>
        </w:numPr>
      </w:pPr>
      <w:r>
        <w:rPr>
          <w:b/>
          <w:bCs/>
        </w:rPr>
        <w:t xml:space="preserve">freezing-point depression:</w:t>
      </w:r>
      <w:r>
        <w:t xml:space="preserve"> </w:t>
      </w:r>
      <w:r>
        <w:t xml:space="preserve">_______________________________________________</w:t>
      </w:r>
      <w:r>
        <w:t xml:space="preserve"> </w:t>
      </w:r>
      <w:r>
        <w:t xml:space="preserve">_______________________________________________</w:t>
      </w:r>
    </w:p>
    <w:p>
      <w:pPr>
        <w:numPr>
          <w:ilvl w:val="0"/>
          <w:numId w:val="2990"/>
        </w:numPr>
      </w:pPr>
      <w:r>
        <w:rPr>
          <w:b/>
          <w:bCs/>
        </w:rPr>
        <w:t xml:space="preserve">boiling-point elevation:</w:t>
      </w:r>
      <w:r>
        <w:t xml:space="preserve"> </w:t>
      </w:r>
      <w:r>
        <w:t xml:space="preserve">_______________________________________________</w:t>
      </w:r>
      <w:r>
        <w:t xml:space="preserve"> </w:t>
      </w:r>
      <w:r>
        <w:t xml:space="preserve">_______________________________________________</w:t>
      </w:r>
    </w:p>
    <w:p>
      <w:pPr>
        <w:numPr>
          <w:ilvl w:val="0"/>
          <w:numId w:val="2990"/>
        </w:numPr>
      </w:pPr>
      <w:r>
        <w:rPr>
          <w:b/>
          <w:bCs/>
        </w:rPr>
        <w:t xml:space="preserve">colligative property: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951"/>
    <w:bookmarkStart w:id="3954" w:name="revise-your-model-61"/>
    <w:p>
      <w:pPr>
        <w:pStyle w:val="Heading3"/>
      </w:pPr>
      <w:r>
        <w:t xml:space="preserve">Revise Your Model</w:t>
      </w:r>
    </w:p>
    <w:p>
      <w:pPr>
        <w:pStyle w:val="FirstParagraph"/>
      </w:pPr>
      <w:r>
        <w:t xml:space="preserve">Return to your Initial Model drawing of salt water. Revise it:</w:t>
      </w:r>
    </w:p>
    <w:p>
      <w:pPr>
        <w:numPr>
          <w:ilvl w:val="0"/>
          <w:numId w:val="2991"/>
        </w:numPr>
      </w:pPr>
      <w:r>
        <w:t xml:space="preserve">Label the dissolved salt particles and the water particles clearly.</w:t>
      </w:r>
    </w:p>
    <w:p>
      <w:pPr>
        <w:numPr>
          <w:ilvl w:val="0"/>
          <w:numId w:val="2991"/>
        </w:numPr>
      </w:pPr>
      <w:r>
        <w:t xml:space="preserve">Add an arrow showing the freezing point moving</w:t>
      </w:r>
      <w:r>
        <w:t xml:space="preserve"> </w:t>
      </w:r>
      <w:r>
        <w:rPr>
          <w:b/>
          <w:bCs/>
        </w:rPr>
        <w:t xml:space="preserve">down</w:t>
      </w:r>
      <w:r>
        <w:t xml:space="preserve"> </w:t>
      </w:r>
      <w:r>
        <w:t xml:space="preserve">and the boiling point moving</w:t>
      </w:r>
      <w:r>
        <w:t xml:space="preserve"> </w:t>
      </w:r>
      <w:r>
        <w:rPr>
          <w:b/>
          <w:bCs/>
        </w:rPr>
        <w:t xml:space="preserve">up</w:t>
      </w:r>
      <w:r>
        <w:t xml:space="preserve">.</w:t>
      </w:r>
    </w:p>
    <w:p>
      <w:pPr>
        <w:numPr>
          <w:ilvl w:val="0"/>
          <w:numId w:val="2991"/>
        </w:numPr>
      </w:pPr>
      <w:r>
        <w:t xml:space="preserve">Look at the bar chart below. Use it to check the</w:t>
      </w:r>
      <w:r>
        <w:t xml:space="preserve"> </w:t>
      </w:r>
      <w:r>
        <w:rPr>
          <w:i/>
          <w:iCs/>
        </w:rPr>
        <w:t xml:space="preserve">direction</w:t>
      </w:r>
      <w:r>
        <w:t xml:space="preserve"> </w:t>
      </w:r>
      <w:r>
        <w:t xml:space="preserve">of each arrow.</w:t>
      </w:r>
    </w:p>
    <w:p>
      <w:pPr>
        <w:pStyle w:val="CaptionedFigure"/>
      </w:pPr>
      <w:r>
        <w:drawing>
          <wp:inline>
            <wp:extent cx="4376928" cy="3005328"/>
            <wp:effectExtent b="0" l="0" r="0" t="0"/>
            <wp:docPr descr="Bar chart titled ‘Adding salt widens water’s liquid range’: at the freezing point, pure water is at 0 °C while salt water dips below 0 °C; at the boiling point, pure water is at 100 °C while salt water is slightly above 100 °C; pure water bars are purple and salt water bars are blue, with temperature in degrees Celsius on the y-axis." title="" id="3952" name="Picture"/>
            <a:graphic>
              <a:graphicData uri="http://schemas.openxmlformats.org/drawingml/2006/picture">
                <pic:pic>
                  <pic:nvPicPr>
                    <pic:cNvPr descr="/Users/hoopie/Projects/Curricula/Publisher_Ready_Curriculum/02_Chemistry_East_Meadow_Refactor/10_Solutions/06_Colligative_Properties/figures/freezing_boiling_shift.png" id="3953" name="Picture"/>
                    <pic:cNvPicPr>
                      <a:picLocks noChangeArrowheads="1" noChangeAspect="1"/>
                    </pic:cNvPicPr>
                  </pic:nvPicPr>
                  <pic:blipFill>
                    <a:blip r:embed="rId3918"/>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at the freezing point, pure water is at 0 °C while salt water dips below 0 °C; at the boiling point, pure water is at 100 °C while salt water is slightly above 100 °C; pure water bars are purple and salt water bars are blue, with temperature in degrees Celsius on the y-axis.</w:t>
      </w:r>
    </w:p>
    <w:p>
      <w:pPr>
        <w:pStyle w:val="BodyText"/>
      </w:pPr>
      <w:r>
        <w:t xml:space="preserve">Then finish this Because / But / So sentence:</w:t>
      </w:r>
    </w:p>
    <w:p>
      <w:pPr>
        <w:pStyle w:val="BlockText"/>
      </w:pPr>
      <w:r>
        <w:t xml:space="preserve">A town salts an icy road before an overnight storm.</w:t>
      </w:r>
      <w:r>
        <w:t xml:space="preserve"> </w:t>
      </w:r>
      <w:r>
        <w:t xml:space="preserve">The road stays clear and wet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954"/>
    <w:bookmarkStart w:id="3955" w:name="exit-ticket-61"/>
    <w:p>
      <w:pPr>
        <w:pStyle w:val="Heading3"/>
      </w:pPr>
      <w:r>
        <w:t xml:space="preserve">Exit Ticket</w:t>
      </w:r>
    </w:p>
    <w:p>
      <w:pPr>
        <w:pStyle w:val="Compact"/>
        <w:numPr>
          <w:ilvl w:val="0"/>
          <w:numId w:val="2992"/>
        </w:numPr>
      </w:pPr>
      <w:r>
        <w:t xml:space="preserve">To make maple syrup, sap (mostly water with sugar dissolved in it) is boiled down. Will the sugary sap boil at</w:t>
      </w:r>
      <w:r>
        <w:t xml:space="preserve"> </w:t>
      </w:r>
      <w:r>
        <w:rPr>
          <w:b/>
          <w:bCs/>
        </w:rPr>
        <w:t xml:space="preserve">exactly</w:t>
      </w:r>
      <w:r>
        <w:t xml:space="preserve"> </w:t>
      </w:r>
      <w:r>
        <w:t xml:space="preserve">100 °C,</w:t>
      </w:r>
      <w:r>
        <w:t xml:space="preserve"> </w:t>
      </w:r>
      <w:r>
        <w:rPr>
          <w:b/>
          <w:bCs/>
        </w:rPr>
        <w:t xml:space="preserve">above</w:t>
      </w:r>
      <w:r>
        <w:t xml:space="preserve"> </w:t>
      </w:r>
      <w:r>
        <w:t xml:space="preserve">100 °C, or</w:t>
      </w:r>
      <w:r>
        <w:t xml:space="preserve"> </w:t>
      </w:r>
      <w:r>
        <w:rPr>
          <w:b/>
          <w:bCs/>
        </w:rPr>
        <w:t xml:space="preserve">below</w:t>
      </w:r>
      <w:r>
        <w:t xml:space="preserve"> </w:t>
      </w:r>
      <w:r>
        <w:t xml:space="preserve">100 °C? Name the colligative property and explain in one sentence.</w:t>
      </w:r>
    </w:p>
    <w:p>
      <w:pPr>
        <w:pStyle w:val="BlockText"/>
      </w:pPr>
      <w:r>
        <w:t xml:space="preserve">Boils at: _______________ Property: _______________________________</w:t>
      </w:r>
    </w:p>
    <w:p>
      <w:pPr>
        <w:pStyle w:val="BlockText"/>
      </w:pPr>
      <w:r>
        <w:t xml:space="preserve">Because: _______________________________________________</w:t>
      </w:r>
    </w:p>
    <w:p>
      <w:pPr>
        <w:pStyle w:val="Compact"/>
        <w:numPr>
          <w:ilvl w:val="0"/>
          <w:numId w:val="2993"/>
        </w:numPr>
      </w:pPr>
      <w:r>
        <w:t xml:space="preserve">Ocean water is salt water. On a bitterly cold night the freshwater pond freezes over but the ocean nearby stays liquid. Name the colligative property at work and explain why the ocean stays liquid.</w:t>
      </w:r>
    </w:p>
    <w:p>
      <w:pPr>
        <w:pStyle w:val="BlockText"/>
      </w:pPr>
      <w:r>
        <w:t xml:space="preserve">Property: _______________________________</w:t>
      </w:r>
    </w:p>
    <w:p>
      <w:pPr>
        <w:pStyle w:val="BlockText"/>
      </w:pPr>
      <w:r>
        <w:t xml:space="preserve">Why: _______________________________________________</w:t>
      </w:r>
    </w:p>
    <w:p>
      <w:pPr>
        <w:pStyle w:val="Compact"/>
        <w:numPr>
          <w:ilvl w:val="0"/>
          <w:numId w:val="2994"/>
        </w:numPr>
      </w:pPr>
      <w:r>
        <w:t xml:space="preserve">In one sentence, identify the</w:t>
      </w:r>
      <w:r>
        <w:t xml:space="preserve"> </w:t>
      </w:r>
      <w:r>
        <w:rPr>
          <w:b/>
          <w:bCs/>
        </w:rPr>
        <w:t xml:space="preserve">cause</w:t>
      </w:r>
      <w:r>
        <w:t xml:space="preserve"> </w:t>
      </w:r>
      <w:r>
        <w:t xml:space="preserve">and the</w:t>
      </w:r>
      <w:r>
        <w:t xml:space="preserve"> </w:t>
      </w:r>
      <w:r>
        <w:rPr>
          <w:b/>
          <w:bCs/>
        </w:rPr>
        <w:t xml:space="preserve">effect</w:t>
      </w:r>
      <w:r>
        <w:t xml:space="preserve">: how does dissolving particles in water change its freezing and boiling points?</w:t>
      </w:r>
    </w:p>
    <w:p>
      <w:r>
        <w:pict>
          <v:rect style="width:0;height:1.5pt" o:hralign="center" o:hrstd="t" o:hr="t"/>
        </w:pict>
      </w:r>
    </w:p>
    <w:p>
      <w:r>
        <w:pict>
          <v:rect style="width:0;height:1.5pt" o:hralign="center" o:hrstd="t" o:hr="t"/>
        </w:pict>
      </w:r>
    </w:p>
    <w:p>
      <w:r>
        <w:br w:type="page"/>
      </w:r>
    </w:p>
    <w:bookmarkEnd w:id="3955"/>
    <w:bookmarkEnd w:id="3956"/>
    <w:bookmarkStart w:id="3964" w:name="colligative-properties-student-notes"/>
    <w:p>
      <w:pPr>
        <w:pStyle w:val="Heading2"/>
      </w:pPr>
      <w:r>
        <w:t xml:space="preserve">Colligative Properties — Student Notes</w:t>
      </w:r>
    </w:p>
    <w:p>
      <w:pPr>
        <w:pStyle w:val="FirstParagraph"/>
      </w:pPr>
      <w:r>
        <w:rPr>
          <w:b/>
          <w:bCs/>
        </w:rPr>
        <w:t xml:space="preserve">Unit: Solutions — Lesson 06</w:t>
      </w:r>
      <w:r>
        <w:t xml:space="preserve"> </w:t>
      </w:r>
      <w:r>
        <w:t xml:space="preserve">Name: _______________________ Date: __________ Period: ____</w:t>
      </w:r>
    </w:p>
    <w:p>
      <w:r>
        <w:pict>
          <v:rect style="width:0;height:1.5pt" o:hralign="center" o:hrstd="t" o:hr="t"/>
        </w:pict>
      </w:r>
    </w:p>
    <w:bookmarkStart w:id="3957" w:name="learning-targets-61"/>
    <w:p>
      <w:pPr>
        <w:pStyle w:val="Heading3"/>
      </w:pPr>
      <w:r>
        <w:t xml:space="preserve">Learning Targets</w:t>
      </w:r>
    </w:p>
    <w:p>
      <w:pPr>
        <w:pStyle w:val="FirstParagraph"/>
      </w:pPr>
      <w:r>
        <w:t xml:space="preserve">By the end of today’s 42 minutes I can:</w:t>
      </w:r>
    </w:p>
    <w:p>
      <w:pPr>
        <w:pStyle w:val="Compact"/>
        <w:numPr>
          <w:ilvl w:val="0"/>
          <w:numId w:val="2995"/>
        </w:numPr>
      </w:pPr>
      <w:r>
        <w:t xml:space="preserve">State that dissolving a solute</w:t>
      </w:r>
      <w:r>
        <w:t xml:space="preserve"> </w:t>
      </w:r>
      <w:r>
        <w:rPr>
          <w:b/>
          <w:bCs/>
        </w:rPr>
        <w:t xml:space="preserve">lowers</w:t>
      </w:r>
      <w:r>
        <w:t xml:space="preserve"> </w:t>
      </w:r>
      <w:r>
        <w:t xml:space="preserve">a solution’s freezing point and</w:t>
      </w:r>
      <w:r>
        <w:t xml:space="preserve"> </w:t>
      </w:r>
      <w:r>
        <w:rPr>
          <w:b/>
          <w:bCs/>
        </w:rPr>
        <w:t xml:space="preserve">raises</w:t>
      </w:r>
      <w:r>
        <w:t xml:space="preserve"> </w:t>
      </w:r>
      <w:r>
        <w:t xml:space="preserve">its boiling point compared with the pure solvent.</w:t>
      </w:r>
    </w:p>
    <w:p>
      <w:pPr>
        <w:pStyle w:val="Compact"/>
        <w:numPr>
          <w:ilvl w:val="0"/>
          <w:numId w:val="2995"/>
        </w:numPr>
      </w:pPr>
      <w:r>
        <w:t xml:space="preserve">Explain, at the particle level,</w:t>
      </w:r>
      <w:r>
        <w:t xml:space="preserve"> </w:t>
      </w:r>
      <w:r>
        <w:rPr>
          <w:b/>
          <w:bCs/>
        </w:rPr>
        <w:t xml:space="preserve">why</w:t>
      </w:r>
      <w:r>
        <w:t xml:space="preserve"> </w:t>
      </w:r>
      <w:r>
        <w:t xml:space="preserve">dissolved particles get in the way of freezing and make boiling require more energy.</w:t>
      </w:r>
    </w:p>
    <w:p>
      <w:pPr>
        <w:pStyle w:val="Compact"/>
        <w:numPr>
          <w:ilvl w:val="0"/>
          <w:numId w:val="2995"/>
        </w:numPr>
      </w:pPr>
      <w:r>
        <w:t xml:space="preserve">Identify everyday examples of colligative properties (road salt, antifreeze, salted-ice ice cream, ocean water) and predict the</w:t>
      </w:r>
      <w:r>
        <w:t xml:space="preserve"> </w:t>
      </w:r>
      <w:r>
        <w:rPr>
          <w:b/>
          <w:bCs/>
        </w:rPr>
        <w:t xml:space="preserve">direction</w:t>
      </w:r>
      <w:r>
        <w:t xml:space="preserve"> </w:t>
      </w:r>
      <w:r>
        <w:t xml:space="preserve">of the temperature change.</w:t>
      </w:r>
    </w:p>
    <w:p>
      <w:pPr>
        <w:pStyle w:val="Compact"/>
        <w:numPr>
          <w:ilvl w:val="0"/>
          <w:numId w:val="2995"/>
        </w:numPr>
      </w:pPr>
      <w:r>
        <w:t xml:space="preserve">Explain, using Cause and Effect, why the</w:t>
      </w:r>
      <w:r>
        <w:t xml:space="preserve"> </w:t>
      </w:r>
      <w:r>
        <w:rPr>
          <w:b/>
          <w:bCs/>
        </w:rPr>
        <w:t xml:space="preserve">number</w:t>
      </w:r>
      <w:r>
        <w:t xml:space="preserve"> </w:t>
      </w:r>
      <w:r>
        <w:t xml:space="preserve">of dissolved particles — not their identity — drives the size of the effect,</w:t>
      </w:r>
      <w:r>
        <w:t xml:space="preserve"> </w:t>
      </w:r>
      <w:r>
        <w:rPr>
          <w:b/>
          <w:bCs/>
        </w:rPr>
        <w:t xml:space="preserve">without calculating</w:t>
      </w:r>
      <w:r>
        <w:t xml:space="preserve"> </w:t>
      </w:r>
      <w:r>
        <w:t xml:space="preserve">the amount.</w:t>
      </w:r>
    </w:p>
    <w:p>
      <w:r>
        <w:pict>
          <v:rect style="width:0;height:1.5pt" o:hralign="center" o:hrstd="t" o:hr="t"/>
        </w:pict>
      </w:r>
    </w:p>
    <w:bookmarkEnd w:id="3957"/>
    <w:bookmarkStart w:id="3958" w:name="key-vocabulary-61"/>
    <w:p>
      <w:pPr>
        <w:pStyle w:val="Heading3"/>
      </w:pPr>
      <w:r>
        <w:t xml:space="preserve">Key Vocabulary</w:t>
      </w:r>
    </w:p>
    <w:p>
      <w:pPr>
        <w:numPr>
          <w:ilvl w:val="0"/>
          <w:numId w:val="2996"/>
        </w:numPr>
      </w:pPr>
      <w:r>
        <w:rPr>
          <w:b/>
          <w:bCs/>
        </w:rPr>
        <w:t xml:space="preserve">freezing-point depression</w:t>
      </w:r>
      <w:r>
        <w:t xml:space="preserve"> </w:t>
      </w:r>
      <w:r>
        <w:t xml:space="preserve">— _______________________________________________</w:t>
      </w:r>
      <w:r>
        <w:t xml:space="preserve"> </w:t>
      </w:r>
      <w:r>
        <w:t xml:space="preserve">_______________________________________________</w:t>
      </w:r>
    </w:p>
    <w:p>
      <w:pPr>
        <w:numPr>
          <w:ilvl w:val="0"/>
          <w:numId w:val="2996"/>
        </w:numPr>
      </w:pPr>
      <w:r>
        <w:rPr>
          <w:b/>
          <w:bCs/>
        </w:rPr>
        <w:t xml:space="preserve">boiling-point elevation</w:t>
      </w:r>
      <w:r>
        <w:t xml:space="preserve"> </w:t>
      </w:r>
      <w:r>
        <w:t xml:space="preserve">— _______________________________________________</w:t>
      </w:r>
      <w:r>
        <w:t xml:space="preserve"> </w:t>
      </w:r>
      <w:r>
        <w:t xml:space="preserve">_______________________________________________</w:t>
      </w:r>
    </w:p>
    <w:p>
      <w:pPr>
        <w:numPr>
          <w:ilvl w:val="0"/>
          <w:numId w:val="2996"/>
        </w:numPr>
      </w:pPr>
      <w:r>
        <w:rPr>
          <w:b/>
          <w:bCs/>
        </w:rPr>
        <w:t xml:space="preserve">colligative property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958"/>
    <w:bookmarkStart w:id="3961" w:name="guided-notes-61"/>
    <w:p>
      <w:pPr>
        <w:pStyle w:val="Heading3"/>
      </w:pPr>
      <w:r>
        <w:t xml:space="preserve">Guided Notes</w:t>
      </w:r>
    </w:p>
    <w:p>
      <w:pPr>
        <w:pStyle w:val="FirstParagraph"/>
      </w:pPr>
      <w:r>
        <w:rPr>
          <w:b/>
          <w:bCs/>
        </w:rPr>
        <w:t xml:space="preserve">The big idea — Cause and Effect:</w:t>
      </w:r>
      <w:r>
        <w:t xml:space="preserve"> </w:t>
      </w:r>
      <w:r>
        <w:t xml:space="preserve">When you __________ a solute in a solvent, the solution’s freezing point goes __________ and its boiling point goes __________ compared with the pure solvent. The</w:t>
      </w:r>
      <w:r>
        <w:t xml:space="preserve"> </w:t>
      </w:r>
      <w:r>
        <w:rPr>
          <w:i/>
          <w:iCs/>
        </w:rPr>
        <w:t xml:space="preserve">cause</w:t>
      </w:r>
      <w:r>
        <w:t xml:space="preserve"> </w:t>
      </w:r>
      <w:r>
        <w:t xml:space="preserve">is the dissolved __________; the</w:t>
      </w:r>
      <w:r>
        <w:t xml:space="preserve"> </w:t>
      </w:r>
      <w:r>
        <w:rPr>
          <w:i/>
          <w:iCs/>
        </w:rPr>
        <w:t xml:space="preserve">effect</w:t>
      </w:r>
      <w:r>
        <w:t xml:space="preserve"> </w:t>
      </w:r>
      <w:r>
        <w:t xml:space="preserve">is the shift in the freezing and boiling points.</w:t>
      </w:r>
    </w:p>
    <w:p>
      <w:pPr>
        <w:pStyle w:val="BodyText"/>
      </w:pPr>
      <w:r>
        <w:rPr>
          <w:b/>
          <w:bCs/>
        </w:rPr>
        <w:t xml:space="preserve">Two directions, one mechanism: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Direction the temperature moves</w:t>
            </w:r>
          </w:p>
        </w:tc>
        <w:tc>
          <w:tcPr/>
          <w:p>
            <w:pPr>
              <w:pStyle w:val="Compact"/>
            </w:pPr>
            <w:r>
              <w:t xml:space="preserve">Everyday example</w:t>
            </w:r>
          </w:p>
        </w:tc>
      </w:tr>
      <w:tr>
        <w:tc>
          <w:tcPr/>
          <w:p>
            <w:pPr>
              <w:pStyle w:val="Compact"/>
            </w:pPr>
            <w:r>
              <w:t xml:space="preserve">Freezing-point depression</w:t>
            </w:r>
          </w:p>
        </w:tc>
        <w:tc>
          <w:tcPr/>
          <w:p>
            <w:pPr>
              <w:pStyle w:val="Compact"/>
            </w:pPr>
            <w:r>
              <w:t xml:space="preserve">freezing point goes ______ (up / down)</w:t>
            </w:r>
          </w:p>
        </w:tc>
        <w:tc>
          <w:tcPr/>
          <w:p>
            <w:pPr>
              <w:pStyle w:val="Compact"/>
            </w:pPr>
            <w:r>
              <w:t xml:space="preserve">__________________________</w:t>
            </w:r>
          </w:p>
        </w:tc>
      </w:tr>
      <w:tr>
        <w:tc>
          <w:tcPr/>
          <w:p>
            <w:pPr>
              <w:pStyle w:val="Compact"/>
            </w:pPr>
            <w:r>
              <w:t xml:space="preserve">Boiling-point elevation</w:t>
            </w:r>
          </w:p>
        </w:tc>
        <w:tc>
          <w:tcPr/>
          <w:p>
            <w:pPr>
              <w:pStyle w:val="Compact"/>
            </w:pPr>
            <w:r>
              <w:t xml:space="preserve">boiling point goes ______ (up / down)</w:t>
            </w:r>
          </w:p>
        </w:tc>
        <w:tc>
          <w:tcPr/>
          <w:p>
            <w:pPr>
              <w:pStyle w:val="Compact"/>
            </w:pPr>
            <w:r>
              <w:t xml:space="preserve">__________________________</w:t>
            </w:r>
          </w:p>
        </w:tc>
      </w:tr>
    </w:tbl>
    <w:p>
      <w:pPr>
        <w:pStyle w:val="BodyText"/>
      </w:pPr>
      <w:r>
        <w:rPr>
          <w:b/>
          <w:bCs/>
        </w:rPr>
        <w:t xml:space="preserve">Why freezing point goes DOWN:</w:t>
      </w:r>
      <w:r>
        <w:t xml:space="preserve"> </w:t>
      </w:r>
      <w:r>
        <w:t xml:space="preserve">Ice is water particles locked into a neat, repeating pattern. To freeze, the water particles must line up. Dissolved particles are scattered __________ the water particles, getting in the __________, so the water must be cooled __________ than 0 °C before it can lock into ice.</w:t>
      </w:r>
    </w:p>
    <w:p>
      <w:pPr>
        <w:pStyle w:val="BodyText"/>
      </w:pPr>
      <w:r>
        <w:rPr>
          <w:b/>
          <w:bCs/>
        </w:rPr>
        <w:t xml:space="preserve">Why boiling point goes UP:</w:t>
      </w:r>
      <w:r>
        <w:t xml:space="preserve"> </w:t>
      </w:r>
      <w:r>
        <w:t xml:space="preserve">To boil, water particles must gather enough __________ to escape from the surface into the gas. Dissolved particles take up room at the surface, so the solution must be heated __________ than 100 °C before it can boil.</w:t>
      </w:r>
    </w:p>
    <w:p>
      <w:pPr>
        <w:pStyle w:val="BodyText"/>
      </w:pPr>
      <w:r>
        <w:rPr>
          <w:b/>
          <w:bCs/>
        </w:rPr>
        <w:t xml:space="preserve">What</w:t>
      </w:r>
      <w:r>
        <w:rPr>
          <w:b/>
          <w:bCs/>
        </w:rPr>
        <w:t xml:space="preserve"> </w:t>
      </w:r>
      <w:r>
        <w:rPr>
          <w:b/>
          <w:bCs/>
        </w:rPr>
        <w:t xml:space="preserve">“colligative”</w:t>
      </w:r>
      <w:r>
        <w:rPr>
          <w:b/>
          <w:bCs/>
        </w:rPr>
        <w:t xml:space="preserve"> </w:t>
      </w:r>
      <w:r>
        <w:rPr>
          <w:b/>
          <w:bCs/>
        </w:rPr>
        <w:t xml:space="preserve">means:</w:t>
      </w:r>
      <w:r>
        <w:t xml:space="preserve"> </w:t>
      </w:r>
      <w:r>
        <w:t xml:space="preserve">A colligative property depends on the __________ of dissolved particles, not on __________ they are. More dissolved particles → a __________ shift (qualitatively).</w:t>
      </w:r>
      <w:r>
        <w:t xml:space="preserve"> </w:t>
      </w:r>
      <w:r>
        <w:rPr>
          <w:i/>
          <w:iCs/>
        </w:rPr>
        <w:t xml:space="preserve">(We do NOT calculate the amount — direction and cause only.)</w:t>
      </w:r>
    </w:p>
    <w:p>
      <w:pPr>
        <w:pStyle w:val="BodyText"/>
      </w:pPr>
      <w:r>
        <w:rPr>
          <w:b/>
          <w:bCs/>
        </w:rPr>
        <w:t xml:space="preserve">The figure — adding salt widens water’s liquid range:</w:t>
      </w:r>
    </w:p>
    <w:p>
      <w:pPr>
        <w:pStyle w:val="CaptionedFigure"/>
      </w:pPr>
      <w:r>
        <w:drawing>
          <wp:inline>
            <wp:extent cx="4376928" cy="3005328"/>
            <wp:effectExtent b="0" l="0" r="0" t="0"/>
            <wp:docPr descr="Bar chart titled ‘Adding salt widens water’s liquid range’: at the freezing point, pure water is at 0 °C while salt water dips below 0 °C; at the boiling point, pure water is at 100 °C while salt water is slightly above 100 °C; pure water bars are purple and salt water bars are blue, with temperature in degrees Celsius on the y-axis." title="" id="3959" name="Picture"/>
            <a:graphic>
              <a:graphicData uri="http://schemas.openxmlformats.org/drawingml/2006/picture">
                <pic:pic>
                  <pic:nvPicPr>
                    <pic:cNvPr descr="/Users/hoopie/Projects/Curricula/Publisher_Ready_Curriculum/02_Chemistry_East_Meadow_Refactor/10_Solutions/06_Colligative_Properties/figures/freezing_boiling_shift.png" id="3960" name="Picture"/>
                    <pic:cNvPicPr>
                      <a:picLocks noChangeArrowheads="1" noChangeAspect="1"/>
                    </pic:cNvPicPr>
                  </pic:nvPicPr>
                  <pic:blipFill>
                    <a:blip r:embed="rId3918"/>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at the freezing point, pure water is at 0 °C while salt water dips below 0 °C; at the boiling point, pure water is at 100 °C while salt water is slightly above 100 °C; pure water bars are purple and salt water bars are blue, with temperature in degrees Celsius on the y-axis.</w:t>
      </w:r>
    </w:p>
    <w:p>
      <w:pPr>
        <w:pStyle w:val="BodyText"/>
      </w:pPr>
      <w:r>
        <w:t xml:space="preserve">From the figure above, fill in the blanks:</w:t>
      </w:r>
    </w:p>
    <w:p>
      <w:pPr>
        <w:pStyle w:val="Compact"/>
        <w:numPr>
          <w:ilvl w:val="0"/>
          <w:numId w:val="2997"/>
        </w:numPr>
      </w:pPr>
      <w:r>
        <w:t xml:space="preserve">Pure water freezes at ______ °C; salt water freezes at a temperature ______ (above / below) 0 °C.</w:t>
      </w:r>
    </w:p>
    <w:p>
      <w:pPr>
        <w:pStyle w:val="Compact"/>
        <w:numPr>
          <w:ilvl w:val="0"/>
          <w:numId w:val="2997"/>
        </w:numPr>
      </w:pPr>
      <w:r>
        <w:t xml:space="preserve">Pure water boils at ______ °C; salt water boils at a temperature ______ (above / below) 100 °C.</w:t>
      </w:r>
    </w:p>
    <w:p>
      <w:pPr>
        <w:pStyle w:val="Compact"/>
        <w:numPr>
          <w:ilvl w:val="0"/>
          <w:numId w:val="2997"/>
        </w:numPr>
      </w:pPr>
      <w:r>
        <w:t xml:space="preserve">The salt-water</w:t>
      </w:r>
      <w:r>
        <w:t xml:space="preserve"> </w:t>
      </w:r>
      <w:r>
        <w:t xml:space="preserve">“liquid range”</w:t>
      </w:r>
      <w:r>
        <w:t xml:space="preserve"> </w:t>
      </w:r>
      <w:r>
        <w:t xml:space="preserve">is __________ (wider / narrower) than pure water’s.</w:t>
      </w:r>
    </w:p>
    <w:p>
      <w:r>
        <w:pict>
          <v:rect style="width:0;height:1.5pt" o:hralign="center" o:hrstd="t" o:hr="t"/>
        </w:pict>
      </w:r>
    </w:p>
    <w:bookmarkEnd w:id="3961"/>
    <w:bookmarkStart w:id="3962" w:name="worked-example-61"/>
    <w:p>
      <w:pPr>
        <w:pStyle w:val="Heading3"/>
      </w:pPr>
      <w:r>
        <w:t xml:space="preserve">Worked Example</w:t>
      </w:r>
    </w:p>
    <w:p>
      <w:pPr>
        <w:pStyle w:val="FirstParagraph"/>
      </w:pPr>
      <w:r>
        <w:rPr>
          <w:b/>
          <w:bCs/>
        </w:rPr>
        <w:t xml:space="preserve">Scenario:</w:t>
      </w:r>
      <w:r>
        <w:t xml:space="preserve"> </w:t>
      </w:r>
      <w:r>
        <w:t xml:space="preserve">A homeowner spreads rock salt on an icy front step on a 0 °C morning. By noon the step is wet and clear, while the unsalted neighbor’s step is still ice.</w:t>
      </w:r>
    </w:p>
    <w:p>
      <w:pPr>
        <w:pStyle w:val="BodyText"/>
      </w:pPr>
      <w:r>
        <w:rPr>
          <w:b/>
          <w:bCs/>
        </w:rPr>
        <w:t xml:space="preserve">Work through the reasoning (qualitative — no numbers):</w:t>
      </w:r>
    </w:p>
    <w:p>
      <w:pPr>
        <w:numPr>
          <w:ilvl w:val="0"/>
          <w:numId w:val="2998"/>
        </w:numPr>
      </w:pPr>
      <w:r>
        <w:rPr>
          <w:b/>
          <w:bCs/>
        </w:rPr>
        <w:t xml:space="preserve">Name the colligative property at work:</w:t>
      </w:r>
      <w:r>
        <w:t xml:space="preserve"> </w:t>
      </w:r>
      <w:r>
        <w:t xml:space="preserve">_______________________________________________</w:t>
      </w:r>
    </w:p>
    <w:p>
      <w:pPr>
        <w:numPr>
          <w:ilvl w:val="0"/>
          <w:numId w:val="2998"/>
        </w:numPr>
      </w:pPr>
      <w:r>
        <w:rPr>
          <w:b/>
          <w:bCs/>
        </w:rPr>
        <w:t xml:space="preserve">State the direction:</w:t>
      </w:r>
      <w:r>
        <w:t xml:space="preserve"> </w:t>
      </w:r>
      <w:r>
        <w:t xml:space="preserve">Dissolving salt makes the water on the step freeze at a __________ temperature than 0 °C.</w:t>
      </w:r>
    </w:p>
    <w:p>
      <w:pPr>
        <w:numPr>
          <w:ilvl w:val="0"/>
          <w:numId w:val="2998"/>
        </w:numPr>
      </w:pPr>
      <w:r>
        <w:rPr>
          <w:b/>
          <w:bCs/>
        </w:rPr>
        <w:t xml:space="preserve">Particle-level cause:</w:t>
      </w:r>
      <w:r>
        <w:t xml:space="preserve"> </w:t>
      </w:r>
      <w:r>
        <w:t xml:space="preserve">The dissolved salt particles are scattered __________ the water particles, so the water cannot easily __________ into ice; it would have to get __________ than the air to freeze.</w:t>
      </w:r>
    </w:p>
    <w:p>
      <w:pPr>
        <w:numPr>
          <w:ilvl w:val="0"/>
          <w:numId w:val="2998"/>
        </w:numPr>
      </w:pPr>
      <w:r>
        <w:rPr>
          <w:b/>
          <w:bCs/>
        </w:rPr>
        <w:t xml:space="preserve">The effect on the step:</w:t>
      </w:r>
      <w:r>
        <w:t xml:space="preserve"> </w:t>
      </w:r>
      <w:r>
        <w:t xml:space="preserve">Because the air is at 0 °C but the salty water now freezes</w:t>
      </w:r>
      <w:r>
        <w:t xml:space="preserve"> </w:t>
      </w:r>
      <w:r>
        <w:rPr>
          <w:i/>
          <w:iCs/>
        </w:rPr>
        <w:t xml:space="preserve">below</w:t>
      </w:r>
      <w:r>
        <w:t xml:space="preserve"> </w:t>
      </w:r>
      <w:r>
        <w:t xml:space="preserve">0 °C, the water on the step stays __________ (solid / liquid).</w:t>
      </w:r>
    </w:p>
    <w:p>
      <w:pPr>
        <w:numPr>
          <w:ilvl w:val="0"/>
          <w:numId w:val="2998"/>
        </w:numPr>
      </w:pPr>
      <w:r>
        <w:rPr>
          <w:b/>
          <w:bCs/>
        </w:rPr>
        <w:t xml:space="preserve">Because / But / So:</w:t>
      </w:r>
      <w:r>
        <w:t xml:space="preserve"> </w:t>
      </w:r>
      <w:r>
        <w:t xml:space="preserve">The salted step stays clear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the dissolved particles getting in the way;</w:t>
      </w:r>
      <w:r>
        <w:t xml:space="preserve"> </w:t>
      </w:r>
      <w:r>
        <w:t xml:space="preserve">“but”</w:t>
      </w:r>
      <w:r>
        <w:t xml:space="preserve"> </w:t>
      </w:r>
      <w:r>
        <w:t xml:space="preserve">should note that the air is still freezing;</w:t>
      </w:r>
      <w:r>
        <w:t xml:space="preserve"> </w:t>
      </w:r>
      <w:r>
        <w:t xml:space="preserve">“so”</w:t>
      </w:r>
      <w:r>
        <w:t xml:space="preserve"> </w:t>
      </w:r>
      <w:r>
        <w:t xml:space="preserve">should state that the freezing point dropped below the air temperature, keeping the step liquid.</w:t>
      </w:r>
    </w:p>
    <w:p>
      <w:r>
        <w:pict>
          <v:rect style="width:0;height:1.5pt" o:hralign="center" o:hrstd="t" o:hr="t"/>
        </w:pict>
      </w:r>
    </w:p>
    <w:bookmarkEnd w:id="3962"/>
    <w:bookmarkStart w:id="3963" w:name="summary-61"/>
    <w:p>
      <w:pPr>
        <w:pStyle w:val="Heading3"/>
      </w:pPr>
      <w:r>
        <w:t xml:space="preserve">Summary</w:t>
      </w:r>
    </w:p>
    <w:p>
      <w:pPr>
        <w:pStyle w:val="FirstParagraph"/>
      </w:pPr>
      <w:r>
        <w:t xml:space="preserve">Complete the sentence:</w:t>
      </w:r>
    </w:p>
    <w:p>
      <w:pPr>
        <w:pStyle w:val="BlockText"/>
      </w:pPr>
      <w:r>
        <w:t xml:space="preserve">Dissolving a solute in water is a colligative effect: the freezing point goes __________ and the boiling point goes __________, and the size of the shift depends on the __________ of dissolved particles, not on what they are.</w:t>
      </w:r>
    </w:p>
    <w:p>
      <w:pPr>
        <w:pStyle w:val="FirstParagraph"/>
      </w:pPr>
      <w:r>
        <w:t xml:space="preserve">Complete the Because / But / So sentence:</w:t>
      </w:r>
    </w:p>
    <w:p>
      <w:pPr>
        <w:pStyle w:val="BlockText"/>
      </w:pPr>
      <w:r>
        <w:t xml:space="preserve">A car’s radiator uses an antifreeze-and-water mixture instead of plain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Colligative properties are</w:t>
      </w:r>
      <w:r>
        <w:t xml:space="preserve"> </w:t>
      </w:r>
      <w:r>
        <w:rPr>
          <w:b/>
          <w:bCs/>
        </w:rPr>
        <w:t xml:space="preserve">qualitative</w:t>
      </w:r>
      <w:r>
        <w:t xml:space="preserve"> </w:t>
      </w:r>
      <w:r>
        <w:t xml:space="preserve">in this course. You explain the</w:t>
      </w:r>
      <w:r>
        <w:t xml:space="preserve"> </w:t>
      </w:r>
      <w:r>
        <w:rPr>
          <w:i/>
          <w:iCs/>
        </w:rPr>
        <w:t xml:space="preserve">direction</w:t>
      </w:r>
      <w:r>
        <w:t xml:space="preserve"> </w:t>
      </w:r>
      <w:r>
        <w:t xml:space="preserve">(freezing ↓, boiling ↑) and the</w:t>
      </w:r>
      <w:r>
        <w:t xml:space="preserve"> </w:t>
      </w:r>
      <w:r>
        <w:rPr>
          <w:i/>
          <w:iCs/>
        </w:rPr>
        <w:t xml:space="preserve">cause</w:t>
      </w:r>
      <w:r>
        <w:t xml:space="preserve"> </w:t>
      </w:r>
      <w:r>
        <w:t xml:space="preserve">(dissolved particles in the way). You are</w:t>
      </w:r>
      <w:r>
        <w:t xml:space="preserve"> </w:t>
      </w:r>
      <w:r>
        <w:rPr>
          <w:b/>
          <w:bCs/>
        </w:rPr>
        <w:t xml:space="preserve">not</w:t>
      </w:r>
      <w:r>
        <w:t xml:space="preserve"> </w:t>
      </w:r>
      <w:r>
        <w:t xml:space="preserve">asked to calculate how many degrees.</w:t>
      </w:r>
    </w:p>
    <w:p>
      <w:pPr>
        <w:pStyle w:val="BodyText"/>
      </w:pPr>
      <w:r>
        <w:rPr>
          <w:b/>
          <w:bCs/>
        </w:rPr>
        <w:t xml:space="preserve">Two-arrow memory cue:</w:t>
      </w:r>
      <w:r>
        <w:t xml:space="preserve"> </w:t>
      </w:r>
      <w:r>
        <w:t xml:space="preserve">↓ Freezing point goes DOWN (depression) · ↑ Boiling point goes UP (elevation)</w:t>
      </w:r>
    </w:p>
    <w:p>
      <w:r>
        <w:br w:type="page"/>
      </w:r>
    </w:p>
    <w:bookmarkEnd w:id="3963"/>
    <w:bookmarkEnd w:id="3964"/>
    <w:bookmarkStart w:id="3969" w:name="colligative-properties-answer-key"/>
    <w:p>
      <w:pPr>
        <w:pStyle w:val="Heading2"/>
      </w:pPr>
      <w:r>
        <w:t xml:space="preserve">Colligative Properties — Answer Key</w:t>
      </w:r>
    </w:p>
    <w:bookmarkStart w:id="3965" w:name="cover-133"/>
    <w:p>
      <w:pPr>
        <w:pStyle w:val="Heading3"/>
      </w:pPr>
      <w:r>
        <w:t xml:space="preserve">Cover</w:t>
      </w:r>
    </w:p>
    <w:p>
      <w:pPr>
        <w:pStyle w:val="FirstParagraph"/>
      </w:pPr>
      <w:r>
        <w:t xml:space="preserve">Unit: Solutions — Lesson 06: Colligative Properties</w:t>
      </w:r>
      <w:r>
        <w:t xml:space="preserve"> </w:t>
      </w:r>
      <w:r>
        <w:t xml:space="preserve">East Meadow Schools × Valley Stream Central High School District</w:t>
      </w:r>
      <w:r>
        <w:t xml:space="preserve"> </w:t>
      </w:r>
      <w:r>
        <w:t xml:space="preserve">NYSSLS tag: HS-PS1-10 (NY) — qualitative only; no ΔT calculation</w:t>
      </w:r>
    </w:p>
    <w:bookmarkEnd w:id="3965"/>
    <w:bookmarkStart w:id="3966" w:name="make-it-make-sense-answers-61"/>
    <w:p>
      <w:pPr>
        <w:pStyle w:val="Heading3"/>
      </w:pPr>
      <w:r>
        <w:t xml:space="preserve">Make-It-Make-Sense Answers</w:t>
      </w:r>
    </w:p>
    <w:p>
      <w:pPr>
        <w:pStyle w:val="FirstParagraph"/>
      </w:pPr>
      <w:r>
        <w:rPr>
          <w:b/>
          <w:bCs/>
        </w:rPr>
        <w:t xml:space="preserve">1. Road salt before an overnight storm.</w:t>
      </w:r>
    </w:p>
    <w:p>
      <w:pPr>
        <w:pStyle w:val="Compact"/>
        <w:numPr>
          <w:ilvl w:val="0"/>
          <w:numId w:val="2999"/>
        </w:numPr>
      </w:pPr>
      <w:r>
        <w:rPr>
          <w:b/>
          <w:bCs/>
        </w:rPr>
        <w:t xml:space="preserve">Direction:</w:t>
      </w:r>
      <w:r>
        <w:t xml:space="preserve"> </w:t>
      </w:r>
      <w:r>
        <w:t xml:space="preserve">The salt makes the road water freeze at a</w:t>
      </w:r>
      <w:r>
        <w:t xml:space="preserve"> </w:t>
      </w:r>
      <w:r>
        <w:rPr>
          <w:b/>
          <w:bCs/>
        </w:rPr>
        <w:t xml:space="preserve">lower</w:t>
      </w:r>
      <w:r>
        <w:t xml:space="preserve"> </w:t>
      </w:r>
      <w:r>
        <w:t xml:space="preserve">temperature than 0 °C.</w:t>
      </w:r>
    </w:p>
    <w:p>
      <w:pPr>
        <w:pStyle w:val="Compact"/>
        <w:numPr>
          <w:ilvl w:val="0"/>
          <w:numId w:val="2999"/>
        </w:numPr>
      </w:pPr>
      <w:r>
        <w:rPr>
          <w:b/>
          <w:bCs/>
        </w:rPr>
        <w:t xml:space="preserve">Why the road stays liquid:</w:t>
      </w:r>
      <w:r>
        <w:t xml:space="preserve"> </w:t>
      </w:r>
      <w:r>
        <w:t xml:space="preserve">The air is below 0 °C, which would freeze plain water — but the dissolved salt has lowered the water’s freezing point</w:t>
      </w:r>
      <w:r>
        <w:t xml:space="preserve"> </w:t>
      </w:r>
      <w:r>
        <w:rPr>
          <w:i/>
          <w:iCs/>
        </w:rPr>
        <w:t xml:space="preserve">below</w:t>
      </w:r>
      <w:r>
        <w:t xml:space="preserve"> </w:t>
      </w:r>
      <w:r>
        <w:t xml:space="preserve">the air temperature, so the salty water on the road stays liquid instead of icing over.</w:t>
      </w:r>
    </w:p>
    <w:p>
      <w:pPr>
        <w:pStyle w:val="Compact"/>
        <w:numPr>
          <w:ilvl w:val="0"/>
          <w:numId w:val="2999"/>
        </w:numPr>
      </w:pPr>
      <w:r>
        <w:rPr>
          <w:b/>
          <w:bCs/>
        </w:rPr>
        <w:t xml:space="preserve">How the salt particles do it:</w:t>
      </w:r>
      <w:r>
        <w:t xml:space="preserve"> </w:t>
      </w:r>
      <w:r>
        <w:t xml:space="preserve">The dissolved salt particles are scattered</w:t>
      </w:r>
      <w:r>
        <w:t xml:space="preserve"> </w:t>
      </w:r>
      <w:r>
        <w:rPr>
          <w:i/>
          <w:iCs/>
        </w:rPr>
        <w:t xml:space="preserve">among</w:t>
      </w:r>
      <w:r>
        <w:t xml:space="preserve"> </w:t>
      </w:r>
      <w:r>
        <w:t xml:space="preserve">the water particles and get in the way, so the water cannot lock into the orderly ice pattern until it is cooled even colder than 0 °C (freezing-point depression).</w:t>
      </w:r>
    </w:p>
    <w:p>
      <w:pPr>
        <w:pStyle w:val="FirstParagraph"/>
      </w:pPr>
      <w:r>
        <w:rPr>
          <w:i/>
          <w:iCs/>
        </w:rPr>
        <w:t xml:space="preserve">Rubric:</w:t>
      </w:r>
      <w:r>
        <w:t xml:space="preserve"> </w:t>
      </w:r>
      <w:r>
        <w:t xml:space="preserve">1 point for</w:t>
      </w:r>
      <w:r>
        <w:t xml:space="preserve"> </w:t>
      </w:r>
      <w:r>
        <w:t xml:space="preserve">“lower”</w:t>
      </w:r>
      <w:r>
        <w:t xml:space="preserve"> </w:t>
      </w:r>
      <w:r>
        <w:t xml:space="preserve">/ freezing point dropped; 1 point for a particle-level cause (dissolved particles in the way of freezing). Full credit requires both the direction and the mechanism. A response that only says</w:t>
      </w:r>
      <w:r>
        <w:t xml:space="preserve"> </w:t>
      </w:r>
      <w:r>
        <w:t xml:space="preserve">“salt melts ice”</w:t>
      </w:r>
      <w:r>
        <w:t xml:space="preserve"> </w:t>
      </w:r>
      <w:r>
        <w:t xml:space="preserve">without the freezing-point idea earns partial credit. NYSSLS: HS-PS1-10 (NY), qualitative.</w:t>
      </w:r>
    </w:p>
    <w:p>
      <w:pPr>
        <w:pStyle w:val="BodyText"/>
      </w:pPr>
      <w:r>
        <w:rPr>
          <w:b/>
          <w:bCs/>
        </w:rPr>
        <w:t xml:space="preserve">2. Salting pasta water.</w:t>
      </w:r>
    </w:p>
    <w:p>
      <w:pPr>
        <w:pStyle w:val="Compact"/>
        <w:numPr>
          <w:ilvl w:val="0"/>
          <w:numId w:val="3000"/>
        </w:numPr>
      </w:pPr>
      <w:r>
        <w:rPr>
          <w:b/>
          <w:bCs/>
        </w:rPr>
        <w:t xml:space="preserve">Direction:</w:t>
      </w:r>
      <w:r>
        <w:t xml:space="preserve"> </w:t>
      </w:r>
      <w:r>
        <w:t xml:space="preserve">Salt water boils at a</w:t>
      </w:r>
      <w:r>
        <w:t xml:space="preserve"> </w:t>
      </w:r>
      <w:r>
        <w:rPr>
          <w:b/>
          <w:bCs/>
        </w:rPr>
        <w:t xml:space="preserve">higher</w:t>
      </w:r>
      <w:r>
        <w:t xml:space="preserve"> </w:t>
      </w:r>
      <w:r>
        <w:t xml:space="preserve">temperature than 100 °C (boiling-point elevation).</w:t>
      </w:r>
    </w:p>
    <w:p>
      <w:pPr>
        <w:pStyle w:val="Compact"/>
        <w:numPr>
          <w:ilvl w:val="0"/>
          <w:numId w:val="3000"/>
        </w:numPr>
      </w:pPr>
      <w:r>
        <w:rPr>
          <w:b/>
          <w:bCs/>
        </w:rPr>
        <w:t xml:space="preserve">Sooner or later:</w:t>
      </w:r>
      <w:r>
        <w:t xml:space="preserve"> </w:t>
      </w:r>
      <w:r>
        <w:t xml:space="preserve">The salt water boils</w:t>
      </w:r>
      <w:r>
        <w:t xml:space="preserve"> </w:t>
      </w:r>
      <w:r>
        <w:rPr>
          <w:b/>
          <w:bCs/>
        </w:rPr>
        <w:t xml:space="preserve">later</w:t>
      </w:r>
      <w:r>
        <w:t xml:space="preserve"> </w:t>
      </w:r>
      <w:r>
        <w:t xml:space="preserve">(it must be heated hotter than 100 °C first), not sooner — this corrects the common</w:t>
      </w:r>
      <w:r>
        <w:t xml:space="preserve"> </w:t>
      </w:r>
      <w:r>
        <w:t xml:space="preserve">“salt makes water boil faster”</w:t>
      </w:r>
      <w:r>
        <w:t xml:space="preserve"> </w:t>
      </w:r>
      <w:r>
        <w:t xml:space="preserve">myth.</w:t>
      </w:r>
    </w:p>
    <w:p>
      <w:pPr>
        <w:pStyle w:val="Compact"/>
        <w:numPr>
          <w:ilvl w:val="0"/>
          <w:numId w:val="3000"/>
        </w:numPr>
      </w:pPr>
      <w:r>
        <w:rPr>
          <w:b/>
          <w:bCs/>
        </w:rPr>
        <w:t xml:space="preserve">Why:</w:t>
      </w:r>
      <w:r>
        <w:t xml:space="preserve"> </w:t>
      </w:r>
      <w:r>
        <w:t xml:space="preserve">To boil, water particles must escape from the surface into the gas phase. Dissolved salt particles take up room at the surface and hold the liquid together a bit more, so more energy (a higher temperature) is needed before boiling can begin.</w:t>
      </w:r>
    </w:p>
    <w:p>
      <w:pPr>
        <w:pStyle w:val="FirstParagraph"/>
      </w:pPr>
      <w:r>
        <w:rPr>
          <w:i/>
          <w:iCs/>
        </w:rPr>
        <w:t xml:space="preserve">Rubric:</w:t>
      </w:r>
      <w:r>
        <w:t xml:space="preserve"> </w:t>
      </w:r>
      <w:r>
        <w:t xml:space="preserve">1 point for</w:t>
      </w:r>
      <w:r>
        <w:t xml:space="preserve"> </w:t>
      </w:r>
      <w:r>
        <w:t xml:space="preserve">“higher”</w:t>
      </w:r>
      <w:r>
        <w:t xml:space="preserve"> </w:t>
      </w:r>
      <w:r>
        <w:t xml:space="preserve">(above 100 °C)</w:t>
      </w:r>
      <w:r>
        <w:t xml:space="preserve"> </w:t>
      </w:r>
      <w:r>
        <w:rPr>
          <w:b/>
          <w:bCs/>
        </w:rPr>
        <w:t xml:space="preserve">and</w:t>
      </w:r>
      <w:r>
        <w:t xml:space="preserve"> </w:t>
      </w:r>
      <w:r>
        <w:t xml:space="preserve">“later”</w:t>
      </w:r>
      <w:r>
        <w:t xml:space="preserve">; 1 point for the particle-level reason (dissolved particles make escaping to gas harder). Note the direction explicitly — students who write</w:t>
      </w:r>
      <w:r>
        <w:t xml:space="preserve"> </w:t>
      </w:r>
      <w:r>
        <w:t xml:space="preserve">“sooner/faster”</w:t>
      </w:r>
      <w:r>
        <w:t xml:space="preserve"> </w:t>
      </w:r>
      <w:r>
        <w:t xml:space="preserve">have the misconception and should get feedback. NYSSLS: HS-PS1-10 (NY), qualitative.</w:t>
      </w:r>
    </w:p>
    <w:p>
      <w:pPr>
        <w:pStyle w:val="BodyText"/>
      </w:pPr>
      <w:r>
        <w:rPr>
          <w:b/>
          <w:bCs/>
        </w:rPr>
        <w:t xml:space="preserve">3. Antifreeze in a radiator.</w:t>
      </w:r>
    </w:p>
    <w:p>
      <w:pPr>
        <w:pStyle w:val="Compact"/>
        <w:numPr>
          <w:ilvl w:val="0"/>
          <w:numId w:val="3001"/>
        </w:numPr>
      </w:pPr>
      <w:r>
        <w:rPr>
          <w:b/>
          <w:bCs/>
        </w:rPr>
        <w:t xml:space="preserve">Winter:</w:t>
      </w:r>
      <w:r>
        <w:t xml:space="preserve"> </w:t>
      </w:r>
      <w:r>
        <w:t xml:space="preserve">the freezing point is</w:t>
      </w:r>
      <w:r>
        <w:t xml:space="preserve"> </w:t>
      </w:r>
      <w:r>
        <w:rPr>
          <w:b/>
          <w:bCs/>
        </w:rPr>
        <w:t xml:space="preserve">lower</w:t>
      </w:r>
      <w:r>
        <w:t xml:space="preserve">, so the coolant won’t freeze and crack the engine block in the cold.</w:t>
      </w:r>
    </w:p>
    <w:p>
      <w:pPr>
        <w:pStyle w:val="Compact"/>
        <w:numPr>
          <w:ilvl w:val="0"/>
          <w:numId w:val="3001"/>
        </w:numPr>
      </w:pPr>
      <w:r>
        <w:rPr>
          <w:b/>
          <w:bCs/>
        </w:rPr>
        <w:t xml:space="preserve">Summer:</w:t>
      </w:r>
      <w:r>
        <w:t xml:space="preserve"> </w:t>
      </w:r>
      <w:r>
        <w:t xml:space="preserve">the boiling point is</w:t>
      </w:r>
      <w:r>
        <w:t xml:space="preserve"> </w:t>
      </w:r>
      <w:r>
        <w:rPr>
          <w:b/>
          <w:bCs/>
        </w:rPr>
        <w:t xml:space="preserve">higher</w:t>
      </w:r>
      <w:r>
        <w:t xml:space="preserve">, so the coolant won’t boil over in the heat.</w:t>
      </w:r>
    </w:p>
    <w:p>
      <w:pPr>
        <w:pStyle w:val="Compact"/>
        <w:numPr>
          <w:ilvl w:val="0"/>
          <w:numId w:val="3001"/>
        </w:numPr>
      </w:pPr>
      <w:r>
        <w:rPr>
          <w:b/>
          <w:bCs/>
        </w:rPr>
        <w:t xml:space="preserve">The single idea behind both:</w:t>
      </w:r>
      <w:r>
        <w:t xml:space="preserve"> </w:t>
      </w:r>
      <w:r>
        <w:t xml:space="preserve">Both are colligative properties — dissolving antifreeze in the water adds dissolved particles that</w:t>
      </w:r>
      <w:r>
        <w:t xml:space="preserve"> </w:t>
      </w:r>
      <w:r>
        <w:rPr>
          <w:i/>
          <w:iCs/>
        </w:rPr>
        <w:t xml:space="preserve">lower the freezing point</w:t>
      </w:r>
      <w:r>
        <w:t xml:space="preserve"> </w:t>
      </w:r>
      <w:r>
        <w:t xml:space="preserve">and</w:t>
      </w:r>
      <w:r>
        <w:t xml:space="preserve"> </w:t>
      </w:r>
      <w:r>
        <w:rPr>
          <w:i/>
          <w:iCs/>
        </w:rPr>
        <w:t xml:space="preserve">raise the boiling point</w:t>
      </w:r>
      <w:r>
        <w:t xml:space="preserve"> </w:t>
      </w:r>
      <w:r>
        <w:t xml:space="preserve">at the same time. One mixture, both jobs.</w:t>
      </w:r>
    </w:p>
    <w:p>
      <w:pPr>
        <w:pStyle w:val="FirstParagraph"/>
      </w:pPr>
      <w:r>
        <w:rPr>
          <w:i/>
          <w:iCs/>
        </w:rPr>
        <w:t xml:space="preserve">Rubric:</w:t>
      </w:r>
      <w:r>
        <w:t xml:space="preserve"> </w:t>
      </w:r>
      <w:r>
        <w:t xml:space="preserve">1 point for correctly filling</w:t>
      </w:r>
      <w:r>
        <w:t xml:space="preserve"> </w:t>
      </w:r>
      <w:r>
        <w:t xml:space="preserve">“lower”</w:t>
      </w:r>
      <w:r>
        <w:t xml:space="preserve"> </w:t>
      </w:r>
      <w:r>
        <w:t xml:space="preserve">(winter) and</w:t>
      </w:r>
      <w:r>
        <w:t xml:space="preserve"> </w:t>
      </w:r>
      <w:r>
        <w:t xml:space="preserve">“higher”</w:t>
      </w:r>
      <w:r>
        <w:t xml:space="preserve"> </w:t>
      </w:r>
      <w:r>
        <w:t xml:space="preserve">(summer); 1 point for naming the unifying idea (colligative properties / dissolved particles shift both points). NYSSLS: HS-PS1-10 (NY), qualitative.</w:t>
      </w:r>
    </w:p>
    <w:bookmarkEnd w:id="3966"/>
    <w:bookmarkStart w:id="3967" w:name="exit-ticket-answer-61"/>
    <w:p>
      <w:pPr>
        <w:pStyle w:val="Heading3"/>
      </w:pPr>
      <w:r>
        <w:t xml:space="preserve">Exit Ticket Answer</w:t>
      </w:r>
    </w:p>
    <w:p>
      <w:pPr>
        <w:pStyle w:val="FirstParagraph"/>
      </w:pPr>
      <w:r>
        <w:rPr>
          <w:b/>
          <w:bCs/>
        </w:rPr>
        <w:t xml:space="preserve">(a) Boiling down maple sap (water + dissolved sugar):</w:t>
      </w:r>
    </w:p>
    <w:p>
      <w:pPr>
        <w:pStyle w:val="BodyText"/>
      </w:pPr>
      <w:r>
        <w:t xml:space="preserve">The sugary sap boils</w:t>
      </w:r>
      <w:r>
        <w:t xml:space="preserve"> </w:t>
      </w:r>
      <w:r>
        <w:rPr>
          <w:b/>
          <w:bCs/>
        </w:rPr>
        <w:t xml:space="preserve">above 100 °C</w:t>
      </w:r>
      <w:r>
        <w:t xml:space="preserve">. The colligative property is</w:t>
      </w:r>
      <w:r>
        <w:t xml:space="preserve"> </w:t>
      </w:r>
      <w:r>
        <w:rPr>
          <w:b/>
          <w:bCs/>
        </w:rPr>
        <w:t xml:space="preserve">boiling-point elevation</w:t>
      </w:r>
      <w:r>
        <w:t xml:space="preserve">.</w:t>
      </w:r>
      <w:r>
        <w:t xml:space="preserve"> </w:t>
      </w:r>
      <w:r>
        <w:rPr>
          <w:i/>
          <w:iCs/>
        </w:rPr>
        <w:t xml:space="preserve">Full-credit explanation:</w:t>
      </w:r>
      <w:r>
        <w:t xml:space="preserve"> </w:t>
      </w:r>
      <w:r>
        <w:t xml:space="preserve">the sugar dissolved in the sap is made of particles that get in the way at the liquid surface, so the solution must be heated hotter than 100 °C before it can boil.</w:t>
      </w:r>
      <w:r>
        <w:t xml:space="preserve"> </w:t>
      </w:r>
      <w:r>
        <w:rPr>
          <w:i/>
          <w:iCs/>
        </w:rPr>
        <w:t xml:space="preserve">(This is a fresh scenario, distinct from the road-salt and ice-cream cases on the worksheet.)</w:t>
      </w:r>
    </w:p>
    <w:p>
      <w:pPr>
        <w:pStyle w:val="BodyText"/>
      </w:pPr>
      <w:r>
        <w:rPr>
          <w:i/>
          <w:iCs/>
        </w:rPr>
        <w:t xml:space="preserve">Rubric:</w:t>
      </w:r>
      <w:r>
        <w:t xml:space="preserve"> </w:t>
      </w:r>
      <w:r>
        <w:t xml:space="preserve">1 point for</w:t>
      </w:r>
      <w:r>
        <w:t xml:space="preserve"> </w:t>
      </w:r>
      <w:r>
        <w:t xml:space="preserve">“above 100 °C”</w:t>
      </w:r>
      <w:r>
        <w:t xml:space="preserve">; 1 point for naming boiling-point elevation; bonus credit for a correct particle-level reason. A student who answers</w:t>
      </w:r>
      <w:r>
        <w:t xml:space="preserve"> </w:t>
      </w:r>
      <w:r>
        <w:t xml:space="preserve">“exactly 100 °C”</w:t>
      </w:r>
      <w:r>
        <w:t xml:space="preserve"> </w:t>
      </w:r>
      <w:r>
        <w:t xml:space="preserve">has missed the elevation effect — give feedback. NYSSLS: HS-PS1-10 (NY).</w:t>
      </w:r>
    </w:p>
    <w:p>
      <w:pPr>
        <w:pStyle w:val="BodyText"/>
      </w:pPr>
      <w:r>
        <w:rPr>
          <w:b/>
          <w:bCs/>
        </w:rPr>
        <w:t xml:space="preserve">(b) Ocean (salt water) vs. freshwater pond on a cold night:</w:t>
      </w:r>
    </w:p>
    <w:p>
      <w:pPr>
        <w:pStyle w:val="BodyText"/>
      </w:pPr>
      <w:r>
        <w:t xml:space="preserve">The colligative property is</w:t>
      </w:r>
      <w:r>
        <w:t xml:space="preserve"> </w:t>
      </w:r>
      <w:r>
        <w:rPr>
          <w:b/>
          <w:bCs/>
        </w:rPr>
        <w:t xml:space="preserve">freezing-point depression</w:t>
      </w:r>
      <w:r>
        <w:t xml:space="preserve">.</w:t>
      </w:r>
      <w:r>
        <w:t xml:space="preserve"> </w:t>
      </w:r>
      <w:r>
        <w:rPr>
          <w:i/>
          <w:iCs/>
        </w:rPr>
        <w:t xml:space="preserve">Full-credit explanation:</w:t>
      </w:r>
      <w:r>
        <w:t xml:space="preserve"> </w:t>
      </w:r>
      <w:r>
        <w:t xml:space="preserve">the salt dissolved in the ocean lowers its freezing point</w:t>
      </w:r>
      <w:r>
        <w:t xml:space="preserve"> </w:t>
      </w:r>
      <w:r>
        <w:rPr>
          <w:i/>
          <w:iCs/>
        </w:rPr>
        <w:t xml:space="preserve">below</w:t>
      </w:r>
      <w:r>
        <w:t xml:space="preserve"> </w:t>
      </w:r>
      <w:r>
        <w:t xml:space="preserve">0 °C, so on a night cold enough to freeze the freshwater pond (which freezes at 0 °C), the saltier ocean is still above</w:t>
      </w:r>
      <w:r>
        <w:t xml:space="preserve"> </w:t>
      </w:r>
      <w:r>
        <w:rPr>
          <w:i/>
          <w:iCs/>
        </w:rPr>
        <w:t xml:space="preserve">its</w:t>
      </w:r>
      <w:r>
        <w:t xml:space="preserve"> </w:t>
      </w:r>
      <w:r>
        <w:t xml:space="preserve">lower freezing point and stays liquid.</w:t>
      </w:r>
    </w:p>
    <w:p>
      <w:pPr>
        <w:pStyle w:val="BodyText"/>
      </w:pPr>
      <w:r>
        <w:rPr>
          <w:i/>
          <w:iCs/>
        </w:rPr>
        <w:t xml:space="preserve">Rubric:</w:t>
      </w:r>
      <w:r>
        <w:t xml:space="preserve"> </w:t>
      </w:r>
      <w:r>
        <w:t xml:space="preserve">1 point for naming freezing-point depression; 1 point for explaining that the dissolved salt pushed the ocean’s freezing point below 0 °C, so it doesn’t freeze when the pond does. NYSSLS: HS-PS1-10 (NY).</w:t>
      </w:r>
    </w:p>
    <w:p>
      <w:pPr>
        <w:pStyle w:val="BodyText"/>
      </w:pPr>
      <w:r>
        <w:rPr>
          <w:b/>
          <w:bCs/>
        </w:rPr>
        <w:t xml:space="preserve">(c) One-sentence cause-and-effect:</w:t>
      </w:r>
    </w:p>
    <w:p>
      <w:pPr>
        <w:pStyle w:val="BodyText"/>
      </w:pPr>
      <w:r>
        <w:rPr>
          <w:i/>
          <w:iCs/>
        </w:rPr>
        <w:t xml:space="preserve">Full-credit model answer:</w:t>
      </w:r>
      <w:r>
        <w:t xml:space="preserve"> </w:t>
      </w:r>
      <w:r>
        <w:t xml:space="preserve">Dissolving particles in water (the cause) lowers its freezing point and raises its boiling point (the effect), because the dissolved particles get in the way of the water freezing and make boiling require more energy.</w:t>
      </w:r>
    </w:p>
    <w:p>
      <w:pPr>
        <w:pStyle w:val="BodyText"/>
      </w:pPr>
      <w:r>
        <w:rPr>
          <w:i/>
          <w:iCs/>
        </w:rPr>
        <w:t xml:space="preserve">Acceptable variations:</w:t>
      </w:r>
      <w:r>
        <w:t xml:space="preserve"> </w:t>
      </w:r>
      <w:r>
        <w:t xml:space="preserve">Any response that identifies the dissolved particles as the cause and names</w:t>
      </w:r>
      <w:r>
        <w:t xml:space="preserve"> </w:t>
      </w:r>
      <w:r>
        <w:rPr>
          <w:b/>
          <w:bCs/>
        </w:rPr>
        <w:t xml:space="preserve">both</w:t>
      </w:r>
      <w:r>
        <w:t xml:space="preserve"> </w:t>
      </w:r>
      <w:r>
        <w:t xml:space="preserve">directional effects correctly (freezing point down, boiling point up) earns full credit. A response that gives only one direction, or flips a direction, earns partial credit.</w:t>
      </w:r>
    </w:p>
    <w:p>
      <w:pPr>
        <w:pStyle w:val="BodyText"/>
      </w:pPr>
      <w:r>
        <w:rPr>
          <w:i/>
          <w:iCs/>
        </w:rPr>
        <w:t xml:space="preserve">Rubric:</w:t>
      </w:r>
      <w:r>
        <w:t xml:space="preserve"> </w:t>
      </w:r>
      <w:r>
        <w:t xml:space="preserve">2 points total — 1 point for correctly stating both directions (freezing ↓, boiling ↑); 1 point for naming the dissolved particles as the cause. No calculation is expected or rewarded. NYSSLS: HS-PS1-10 (NY).</w:t>
      </w:r>
    </w:p>
    <w:bookmarkEnd w:id="3967"/>
    <w:bookmarkStart w:id="3968" w:name="closing-reflection-rubric-6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002"/>
        </w:numPr>
      </w:pPr>
      <w:r>
        <w:t xml:space="preserve">Any mention of the lab data — especially the thermometer dropping</w:t>
      </w:r>
      <w:r>
        <w:t xml:space="preserve"> </w:t>
      </w:r>
      <w:r>
        <w:rPr>
          <w:i/>
          <w:iCs/>
        </w:rPr>
        <w:t xml:space="preserve">below 0 °C</w:t>
      </w:r>
      <w:r>
        <w:t xml:space="preserve"> </w:t>
      </w:r>
      <w:r>
        <w:t xml:space="preserve">after salt was added — connected to the idea of freezing-point depression. Students who tie the number they read to the concept are showing the mechanism is real to them, not memorized.</w:t>
      </w:r>
    </w:p>
    <w:p>
      <w:pPr>
        <w:pStyle w:val="Compact"/>
        <w:numPr>
          <w:ilvl w:val="0"/>
          <w:numId w:val="3002"/>
        </w:numPr>
      </w:pPr>
      <w:r>
        <w:t xml:space="preserve">Responses that correctly state</w:t>
      </w:r>
      <w:r>
        <w:t xml:space="preserve"> </w:t>
      </w:r>
      <w:r>
        <w:rPr>
          <w:b/>
          <w:bCs/>
        </w:rPr>
        <w:t xml:space="preserve">both directions</w:t>
      </w:r>
      <w:r>
        <w:t xml:space="preserve"> </w:t>
      </w:r>
      <w:r>
        <w:t xml:space="preserve">(freezing down, boiling up). The most common error all period is flipping one of the two; a student who states both correctly in their reflection has the core target.</w:t>
      </w:r>
    </w:p>
    <w:p>
      <w:pPr>
        <w:pStyle w:val="Compact"/>
        <w:numPr>
          <w:ilvl w:val="0"/>
          <w:numId w:val="3002"/>
        </w:numPr>
      </w:pPr>
      <w:r>
        <w:t xml:space="preserve">Students who name a groupmate who helped them — e.g., who pointed out that plain ice can’t go below 0 °C, or who drew the particle picture — are signaling that the BTC random-group structure supported their learning. Note this as evidence the collaborative format is working.</w:t>
      </w:r>
    </w:p>
    <w:p>
      <w:pPr>
        <w:pStyle w:val="FirstParagraph"/>
      </w:pPr>
      <w:r>
        <w:t xml:space="preserve">If a student’s worksheet shows a flipped direction (freezing point raised, or boiling point lowered), the error is in directionality, not in the concept of</w:t>
      </w:r>
      <w:r>
        <w:t xml:space="preserve"> </w:t>
      </w:r>
      <w:r>
        <w:t xml:space="preserve">“dissolved particles get in the way”</w:t>
      </w:r>
      <w:r>
        <w:t xml:space="preserve"> </w:t>
      </w:r>
      <w:r>
        <w:t xml:space="preserve">— a 30-second check at the start of the next lesson, using the two-arrow cue (↓ freezing, ↑ boiling), should resolve it. If a student tries to</w:t>
      </w:r>
      <w:r>
        <w:t xml:space="preserve"> </w:t>
      </w:r>
      <w:r>
        <w:rPr>
          <w:i/>
          <w:iCs/>
        </w:rPr>
        <w:t xml:space="preserve">calculate</w:t>
      </w:r>
      <w:r>
        <w:t xml:space="preserve"> </w:t>
      </w:r>
      <w:r>
        <w:t xml:space="preserve">a number, gently redirect: this standard is qualitative; direction and cause are the whole target.</w:t>
      </w:r>
    </w:p>
    <w:p>
      <w:r>
        <w:br w:type="page"/>
      </w:r>
    </w:p>
    <w:bookmarkEnd w:id="3968"/>
    <w:bookmarkEnd w:id="3969"/>
    <w:bookmarkStart w:id="4003" w:name="stp-standard-conditions-teacher-guide"/>
    <w:p>
      <w:pPr>
        <w:pStyle w:val="Heading2"/>
      </w:pPr>
      <w:r>
        <w:t xml:space="preserve">STP &amp; Standard Conditions — Teacher Guide</w:t>
      </w:r>
    </w:p>
    <w:bookmarkStart w:id="3970" w:name="cover-134"/>
    <w:p>
      <w:pPr>
        <w:pStyle w:val="Heading3"/>
      </w:pPr>
      <w:r>
        <w:t xml:space="preserve">Cover</w:t>
      </w:r>
    </w:p>
    <w:p>
      <w:pPr>
        <w:pStyle w:val="FirstParagraph"/>
      </w:pPr>
      <w:r>
        <w:rPr>
          <w:b/>
          <w:bCs/>
        </w:rPr>
        <w:t xml:space="preserve">Unit: Solutions — Lesson 07: STP &amp; Standard Conditions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970"/>
    <w:bookmarkStart w:id="3975" w:name="X259d51864f8bc1f1f17be20f81117cbafabf347"/>
    <w:p>
      <w:pPr>
        <w:pStyle w:val="Heading3"/>
      </w:pPr>
      <w:r>
        <w:t xml:space="preserve">Curated Resources (from East Meadow Scope &amp; Sequence)</w:t>
      </w:r>
    </w:p>
    <w:bookmarkStart w:id="3971" w:name="nyssls-standards-62"/>
    <w:p>
      <w:pPr>
        <w:pStyle w:val="Heading4"/>
      </w:pPr>
      <w:r>
        <w:t xml:space="preserve">NYSSLS Standards</w:t>
      </w:r>
    </w:p>
    <w:p>
      <w:pPr>
        <w:pStyle w:val="FirstParagraph"/>
      </w:pPr>
      <w:r>
        <w:t xml:space="preserve">No new content performance expectation is introduced in this lesson; it establishes a measurement convention that every later gas-law and solution calculation depends on. The work is anchored in the Science and Engineering Practice of</w:t>
      </w:r>
      <w:r>
        <w:t xml:space="preserve"> </w:t>
      </w:r>
      <w:r>
        <w:rPr>
          <w:b/>
          <w:bCs/>
        </w:rPr>
        <w:t xml:space="preserve">Using Mathematics and Computational Thinking</w:t>
      </w:r>
      <w:r>
        <w:t xml:space="preserve"> </w:t>
      </w:r>
      <w:r>
        <w:t xml:space="preserve">and the Cross-Cutting Concept of</w:t>
      </w:r>
      <w:r>
        <w:t xml:space="preserve"> </w:t>
      </w:r>
      <w:r>
        <w:rPr>
          <w:b/>
          <w:bCs/>
        </w:rPr>
        <w:t xml:space="preserve">Scale, Proportion, and Quantity</w:t>
      </w:r>
      <w:r>
        <w:t xml:space="preserve">. Students learn that gas volume — unlike mass or the number of particles — changes with temperature and pressure, so a measured gas volume is meaningless unless the conditions are stated. STP (standard temperature and pressure) is the agreed-upon reference point that lets chemists report and compare results that anyone can reproduce.</w:t>
      </w:r>
    </w:p>
    <w:p>
      <w:pPr>
        <w:pStyle w:val="BodyText"/>
      </w:pPr>
      <w:r>
        <w:t xml:space="preserve">For the 2025 NYSSLS-aligned Regents, students must read</w:t>
      </w:r>
      <w:r>
        <w:t xml:space="preserve"> </w:t>
      </w:r>
      <w:r>
        <w:rPr>
          <w:b/>
          <w:bCs/>
        </w:rPr>
        <w:t xml:space="preserve">standard temperature (273 K, 0 °C)</w:t>
      </w:r>
      <w:r>
        <w:t xml:space="preserve"> </w:t>
      </w:r>
      <w:r>
        <w:t xml:space="preserve">and</w:t>
      </w:r>
      <w:r>
        <w:t xml:space="preserve"> </w:t>
      </w:r>
      <w:r>
        <w:rPr>
          <w:b/>
          <w:bCs/>
        </w:rPr>
        <w:t xml:space="preserve">standard pressure (101.3 kPa, 1 atm)</w:t>
      </w:r>
      <w:r>
        <w:t xml:space="preserve"> </w:t>
      </w:r>
      <w:r>
        <w:t xml:space="preserve">from Reference Table A, and use the</w:t>
      </w:r>
      <w:r>
        <w:t xml:space="preserve"> </w:t>
      </w:r>
      <w:r>
        <w:rPr>
          <w:b/>
          <w:bCs/>
        </w:rPr>
        <w:t xml:space="preserve">molar volume of a gas at STP (22.4 L/mol)</w:t>
      </w:r>
      <w:r>
        <w:t xml:space="preserve"> </w:t>
      </w:r>
      <w:r>
        <w:t xml:space="preserve">from Table A as a conversion factor between moles of gas and liters of gas. Per East Meadow guidance, fluency with standard conditions is prerequisite to the combined-gas-law and molar-volume problems later in this unit and to molarity work, where</w:t>
      </w:r>
      <w:r>
        <w:t xml:space="preserve"> </w:t>
      </w:r>
      <w:r>
        <w:t xml:space="preserve">“concentration”</w:t>
      </w:r>
      <w:r>
        <w:t xml:space="preserve"> </w:t>
      </w:r>
      <w:r>
        <w:t xml:space="preserve">is only comparable when the temperature is fixed.</w:t>
      </w:r>
    </w:p>
    <w:p>
      <w:pPr>
        <w:pStyle w:val="BodyText"/>
      </w:pPr>
      <w:r>
        <w:t xml:space="preserve">The Cross-Cutting Concept of</w:t>
      </w:r>
      <w:r>
        <w:t xml:space="preserve"> </w:t>
      </w:r>
      <w:r>
        <w:rPr>
          <w:b/>
          <w:bCs/>
        </w:rPr>
        <w:t xml:space="preserve">Scale, Proportion, and Quantity</w:t>
      </w:r>
      <w:r>
        <w:t xml:space="preserve"> </w:t>
      </w:r>
      <w:r>
        <w:t xml:space="preserve">is the explicit lens: at a fixed temperature, pressure and volume of a gas are inversely proportional (Boyle’s Law), so the</w:t>
      </w:r>
      <w:r>
        <w:t xml:space="preserve"> </w:t>
      </w:r>
      <w:r>
        <w:rPr>
          <w:i/>
          <w:iCs/>
        </w:rPr>
        <w:t xml:space="preserve">same</w:t>
      </w:r>
      <w:r>
        <w:t xml:space="preserve"> </w:t>
      </w:r>
      <w:r>
        <w:t xml:space="preserve">sample of gas reports a different volume at different pressures. A standard reference removes that ambiguity.</w:t>
      </w:r>
    </w:p>
    <w:bookmarkEnd w:id="3971"/>
    <w:bookmarkStart w:id="3972" w:name="phenomenon-124"/>
    <w:p>
      <w:pPr>
        <w:pStyle w:val="Heading4"/>
      </w:pPr>
      <w:r>
        <w:t xml:space="preserve">Phenomenon</w:t>
      </w:r>
    </w:p>
    <w:p>
      <w:pPr>
        <w:pStyle w:val="FirstParagraph"/>
      </w:pPr>
      <w:r>
        <w:t xml:space="preserve">Two lab groups each measure</w:t>
      </w:r>
      <w:r>
        <w:t xml:space="preserve"> </w:t>
      </w:r>
      <w:r>
        <w:t xml:space="preserve">“the volume of one mole of carbon dioxide gas.”</w:t>
      </w:r>
      <w:r>
        <w:t xml:space="preserve"> </w:t>
      </w:r>
      <w:r>
        <w:t xml:space="preserve">Group A works on a cold morning near sea level and reports 22.4 L. Group B works in a hot classroom at a higher elevation and reports 25.1 L. Same amount of gas — the same 6.02 × 10²³ molecules, the same one mole — but two different volumes on the report sheet. Neither group made a mistake. Project the figure</w:t>
      </w:r>
      <w:r>
        <w:t xml:space="preserve"> </w:t>
      </w:r>
      <w:r>
        <w:rPr>
          <w:rStyle w:val="VerbatimChar"/>
        </w:rPr>
        <w:t xml:space="preserve">figures/boyles_law_stp.png</w:t>
      </w:r>
      <w:r>
        <w:t xml:space="preserve">: as a fixed sample of gas is squeezed to a smaller volume, its pressure climbs; let it expand and the pressure drops. The volume of a gas is a moving target.</w:t>
      </w:r>
    </w:p>
    <w:p>
      <w:pPr>
        <w:pStyle w:val="BodyText"/>
      </w:pPr>
      <w:r>
        <w:rPr>
          <w:b/>
          <w:bCs/>
        </w:rPr>
        <w:t xml:space="preserve">Driving question:</w:t>
      </w:r>
      <w:r>
        <w:t xml:space="preserve"> </w:t>
      </w:r>
      <w:r>
        <w:t xml:space="preserve">Why do scientists need a common</w:t>
      </w:r>
      <w:r>
        <w:t xml:space="preserve"> </w:t>
      </w:r>
      <w:r>
        <w:t xml:space="preserve">“standard”</w:t>
      </w:r>
      <w:r>
        <w:t xml:space="preserve"> </w:t>
      </w:r>
      <w:r>
        <w:t xml:space="preserve">set of conditions for reporting their results?</w:t>
      </w:r>
    </w:p>
    <w:bookmarkEnd w:id="3972"/>
    <w:bookmarkStart w:id="3973" w:name="javalab-labs-62"/>
    <w:p>
      <w:pPr>
        <w:pStyle w:val="Heading4"/>
      </w:pPr>
      <w:r>
        <w:t xml:space="preserve">Javalab / Labs</w:t>
      </w:r>
    </w:p>
    <w:p>
      <w:pPr>
        <w:pStyle w:val="Compact"/>
        <w:numPr>
          <w:ilvl w:val="0"/>
          <w:numId w:val="3003"/>
        </w:numPr>
      </w:pPr>
      <w:r>
        <w:rPr>
          <w:b/>
          <w:bCs/>
        </w:rPr>
        <w:t xml:space="preserve">STP reference-table use:</w:t>
      </w:r>
      <w:r>
        <w:t xml:space="preserve"> </w:t>
      </w:r>
      <w:r>
        <w:t xml:space="preserve">Using Reference Table A from the 2025 NYS Chemistry Reference Tables, students locate and record the three standard-conditions values: standard temperature (273 K / 0 °C), standard pressure (101.3 kPa / 1 atm), and molar volume of a gas at STP (22.4 L/mol). They then convert moles of a gas to liters at STP, and liters of a gas at STP back to moles, using 22.4 L/mol as the conversion factor.</w:t>
      </w:r>
    </w:p>
    <w:p>
      <w:pPr>
        <w:pStyle w:val="Compact"/>
        <w:numPr>
          <w:ilvl w:val="0"/>
          <w:numId w:val="3003"/>
        </w:numPr>
      </w:pPr>
      <w:r>
        <w:rPr>
          <w:b/>
          <w:bCs/>
        </w:rPr>
        <w:t xml:space="preserve">Standard-conditions discussion / Boyle’s Law trace:</w:t>
      </w:r>
      <w:r>
        <w:t xml:space="preserve"> </w:t>
      </w:r>
      <w:r>
        <w:t xml:space="preserve">Students read</w:t>
      </w:r>
      <w:r>
        <w:t xml:space="preserve"> </w:t>
      </w:r>
      <w:r>
        <w:rPr>
          <w:rStyle w:val="VerbatimChar"/>
        </w:rPr>
        <w:t xml:space="preserve">figures/boyles_law_stp.png</w:t>
      </w:r>
      <w:r>
        <w:t xml:space="preserve"> </w:t>
      </w:r>
      <w:r>
        <w:t xml:space="preserve">(an inverse pressure–volume curve for one mole of gas held at the STP temperature) and answer: at what volume does the curve cross 101.3 kPa? What happens to the volume if the pressure doubles? Why can’t you report a gas volume without also reporting the temperature and pressure?</w:t>
      </w:r>
    </w:p>
    <w:p>
      <w:pPr>
        <w:pStyle w:val="Compact"/>
        <w:numPr>
          <w:ilvl w:val="0"/>
          <w:numId w:val="3003"/>
        </w:numPr>
      </w:pPr>
      <w:r>
        <w:rPr>
          <w:b/>
          <w:bCs/>
        </w:rPr>
        <w:t xml:space="preserve">Javalab</w:t>
      </w:r>
      <w:r>
        <w:rPr>
          <w:b/>
          <w:bCs/>
        </w:rPr>
        <w:t xml:space="preserve"> </w:t>
      </w:r>
      <w:r>
        <w:rPr>
          <w:b/>
          <w:bCs/>
        </w:rPr>
        <w:t xml:space="preserve">“Boyle’s Law”</w:t>
      </w:r>
      <w:r>
        <w:rPr>
          <w:b/>
          <w:bCs/>
        </w:rPr>
        <w:t xml:space="preserve"> </w:t>
      </w:r>
      <w:r>
        <w:rPr>
          <w:b/>
          <w:bCs/>
        </w:rPr>
        <w:t xml:space="preserve">gas simulation (optional digital):</w:t>
      </w:r>
      <w:r>
        <w:t xml:space="preserve"> </w:t>
      </w:r>
      <w:r>
        <w:t xml:space="preserve">the Javalab pressure–volume piston simulation lets students drag a piston and watch pressure change in real time, reproducing the inverse curve in the figure. No external URL is required for the core lesson; the printed figure carries the same evidence.</w:t>
      </w:r>
    </w:p>
    <w:bookmarkEnd w:id="3973"/>
    <w:bookmarkStart w:id="3974" w:name="assessments-62"/>
    <w:p>
      <w:pPr>
        <w:pStyle w:val="Heading4"/>
      </w:pPr>
      <w:r>
        <w:t xml:space="preserve">Assessments</w:t>
      </w:r>
    </w:p>
    <w:p>
      <w:pPr>
        <w:pStyle w:val="Compact"/>
        <w:numPr>
          <w:ilvl w:val="0"/>
          <w:numId w:val="3004"/>
        </w:numPr>
      </w:pPr>
      <w:r>
        <w:rPr>
          <w:b/>
          <w:bCs/>
        </w:rPr>
        <w:t xml:space="preserve">STP quick check</w:t>
      </w:r>
      <w:r>
        <w:t xml:space="preserve"> </w:t>
      </w:r>
      <w:r>
        <w:t xml:space="preserve">(district checkpoint, this lesson): students state standard temperature and standard pressure in two unit systems each, recall molar volume at STP, and convert between moles and liters of a gas at STP. See</w:t>
      </w:r>
      <w:r>
        <w:t xml:space="preserve"> </w:t>
      </w:r>
      <w:r>
        <w:rPr>
          <w:rStyle w:val="VerbatimChar"/>
        </w:rPr>
        <w:t xml:space="preserve">Answer_Key.docx</w:t>
      </w:r>
      <w:r>
        <w:t xml:space="preserve">.</w:t>
      </w:r>
    </w:p>
    <w:p>
      <w:pPr>
        <w:pStyle w:val="Compact"/>
        <w:numPr>
          <w:ilvl w:val="0"/>
          <w:numId w:val="3004"/>
        </w:numPr>
      </w:pPr>
      <w:r>
        <w:rPr>
          <w:b/>
          <w:bCs/>
        </w:rPr>
        <w:t xml:space="preserve">Exit Ticket</w:t>
      </w:r>
      <w:r>
        <w:t xml:space="preserve"> </w:t>
      </w:r>
      <w:r>
        <w:t xml:space="preserve">(Phase 5): three items — state standard temperature and pressure with units; convert a given number of moles of gas to liters at STP; one sentence explaining why a reported gas volume is meaningless without stated conditions. The Exit Ticket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3974"/>
    <w:bookmarkEnd w:id="3975"/>
    <w:bookmarkStart w:id="3976" w:name="lesson-overview-6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Using Mathematics and Computational Thinking; no new content PE (measurement convention foundational to gas-law and solution work)</w:t>
            </w:r>
          </w:p>
        </w:tc>
      </w:tr>
      <w:tr>
        <w:tc>
          <w:tcPr/>
          <w:p>
            <w:pPr>
              <w:pStyle w:val="Compact"/>
            </w:pPr>
            <w:r>
              <w:rPr>
                <w:b/>
                <w:bCs/>
              </w:rPr>
              <w:t xml:space="preserve">CCC focus</w:t>
            </w:r>
          </w:p>
        </w:tc>
        <w:tc>
          <w:tcPr/>
          <w:p>
            <w:pPr>
              <w:pStyle w:val="Compact"/>
            </w:pPr>
            <w:r>
              <w:t xml:space="preserve">Scale, Proportion, and Quantity — at fixed temperature, gas pressure and volume are inversely proportional, so a measured gas volume depends on conditions; a standard reference (STP) makes results comparable and reproducible</w:t>
            </w:r>
          </w:p>
        </w:tc>
      </w:tr>
      <w:tr>
        <w:tc>
          <w:tcPr/>
          <w:p>
            <w:pPr>
              <w:pStyle w:val="Compact"/>
            </w:pPr>
            <w:r>
              <w:rPr>
                <w:b/>
                <w:bCs/>
              </w:rPr>
              <w:t xml:space="preserve">Strategy chips</w:t>
            </w:r>
          </w:p>
        </w:tc>
        <w:tc>
          <w:tcPr/>
          <w:p>
            <w:pPr>
              <w:pStyle w:val="Compact"/>
            </w:pPr>
            <w:r>
              <w:t xml:space="preserve">ACTIVE LEARNING — students physically trace the Boyle’s Law curve and run their own mole↔liter conversions before any term is defined</w:t>
            </w:r>
          </w:p>
        </w:tc>
      </w:tr>
      <w:tr>
        <w:tc>
          <w:tcPr/>
          <w:p>
            <w:pPr>
              <w:pStyle w:val="Compact"/>
            </w:pPr>
            <w:r>
              <w:rPr>
                <w:b/>
                <w:bCs/>
              </w:rPr>
              <w:t xml:space="preserve">Materials</w:t>
            </w:r>
          </w:p>
        </w:tc>
        <w:tc>
          <w:tcPr/>
          <w:p>
            <w:pPr>
              <w:pStyle w:val="Compact"/>
            </w:pPr>
            <w:r>
              <w:t xml:space="preserve">2025 NYS Chemistry Reference Tables (Table A) one per student, calculators, two sealed syringes or a balloon for the</w:t>
            </w:r>
            <w:r>
              <w:t xml:space="preserve"> </w:t>
            </w:r>
            <w:r>
              <w:t xml:space="preserve">“squeeze”</w:t>
            </w:r>
            <w:r>
              <w:t xml:space="preserve"> </w:t>
            </w:r>
            <w:r>
              <w:t xml:space="preserve">demo,</w:t>
            </w:r>
            <w:r>
              <w:t xml:space="preserve"> </w:t>
            </w:r>
            <w:r>
              <w:rPr>
                <w:rStyle w:val="VerbatimChar"/>
              </w:rPr>
              <w:t xml:space="preserve">figures/boyles_law_stp.png</w:t>
            </w:r>
            <w:r>
              <w:t xml:space="preserve"> </w:t>
            </w:r>
            <w:r>
              <w:t xml:space="preserve">projected</w:t>
            </w:r>
          </w:p>
        </w:tc>
      </w:tr>
      <w:tr>
        <w:tc>
          <w:tcPr/>
          <w:p>
            <w:pPr>
              <w:pStyle w:val="Compact"/>
            </w:pPr>
            <w:r>
              <w:rPr>
                <w:b/>
                <w:bCs/>
              </w:rPr>
              <w:t xml:space="preserve">Safety</w:t>
            </w:r>
          </w:p>
        </w:tc>
        <w:tc>
          <w:tcPr/>
          <w:p>
            <w:pPr>
              <w:pStyle w:val="Compact"/>
            </w:pPr>
            <w:r>
              <w:t xml:space="preserve">Low-hazard lesson. If using a syringe, cap the tip and do not exceed gentle hand pressure; no needles. Standard lab conduct applies.</w:t>
            </w:r>
          </w:p>
        </w:tc>
      </w:tr>
      <w:tr>
        <w:tc>
          <w:tcPr/>
          <w:p>
            <w:pPr>
              <w:pStyle w:val="Compact"/>
            </w:pPr>
            <w:r>
              <w:rPr>
                <w:b/>
                <w:bCs/>
              </w:rPr>
              <w:t xml:space="preserve">Prior knowledge</w:t>
            </w:r>
          </w:p>
        </w:tc>
        <w:tc>
          <w:tcPr/>
          <w:p>
            <w:pPr>
              <w:pStyle w:val="Compact"/>
            </w:pPr>
            <w:r>
              <w:t xml:space="preserve">The mole as a counting unit (6.02 × 10²³ particles); gram formula mass / molar mass (Unit 1, Lesson 06); reading numeric values from the Reference Tables; particle model of gases (gas particles spread to fill their container).</w:t>
            </w:r>
          </w:p>
        </w:tc>
      </w:tr>
    </w:tbl>
    <w:p>
      <w:pPr>
        <w:pStyle w:val="BodyText"/>
      </w:pPr>
      <w:r>
        <w:rPr>
          <w:b/>
          <w:bCs/>
        </w:rPr>
        <w:t xml:space="preserve">Lesson objectives — students can:</w:t>
      </w:r>
    </w:p>
    <w:p>
      <w:pPr>
        <w:pStyle w:val="Compact"/>
        <w:numPr>
          <w:ilvl w:val="0"/>
          <w:numId w:val="3005"/>
        </w:numPr>
      </w:pPr>
      <w:r>
        <w:t xml:space="preserve">State standard temperature (273 K, 0 °C) and standard pressure (101.3 kPa, 1 atm) and locate both on Reference Table A.</w:t>
      </w:r>
    </w:p>
    <w:p>
      <w:pPr>
        <w:pStyle w:val="Compact"/>
        <w:numPr>
          <w:ilvl w:val="0"/>
          <w:numId w:val="3005"/>
        </w:numPr>
      </w:pPr>
      <w:r>
        <w:t xml:space="preserve">Recall and use the molar volume of a gas at STP (22.4 L/mol) as a conversion factor between moles and liters of a gas.</w:t>
      </w:r>
    </w:p>
    <w:p>
      <w:pPr>
        <w:pStyle w:val="Compact"/>
        <w:numPr>
          <w:ilvl w:val="0"/>
          <w:numId w:val="3005"/>
        </w:numPr>
      </w:pPr>
      <w:r>
        <w:t xml:space="preserve">Convert a given number of moles of a gas to its volume in liters at STP, and a volume in liters at STP back to moles.</w:t>
      </w:r>
    </w:p>
    <w:p>
      <w:pPr>
        <w:pStyle w:val="Compact"/>
        <w:numPr>
          <w:ilvl w:val="0"/>
          <w:numId w:val="3005"/>
        </w:numPr>
      </w:pPr>
      <w:r>
        <w:t xml:space="preserve">Explain, using Scale, Proportion, and Quantity, why a reported gas volume (or a solution result) is meaningless unless the temperature and pressure are also stated.</w:t>
      </w:r>
    </w:p>
    <w:p>
      <w:r>
        <w:pict>
          <v:rect style="width:0;height:1.5pt" o:hralign="center" o:hrstd="t" o:hr="t"/>
        </w:pict>
      </w:r>
    </w:p>
    <w:bookmarkEnd w:id="3976"/>
    <w:bookmarkStart w:id="3983" w:name="phase-1-engage-0-10-min-62"/>
    <w:p>
      <w:pPr>
        <w:pStyle w:val="Heading3"/>
      </w:pPr>
      <w:r>
        <w:t xml:space="preserve">Phase 1 · Engage</w:t>
      </w:r>
      <w:r>
        <w:t xml:space="preserve"> </w:t>
      </w:r>
      <w:r>
        <w:rPr>
          <w:i/>
          <w:iCs/>
        </w:rPr>
        <w:t xml:space="preserve">(0 – 10 min)</w:t>
      </w:r>
    </w:p>
    <w:bookmarkStart w:id="3977" w:name="min-opening-circle-do-now-6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“Think of a time two people measured or counted the same thing but got different answers because they did it differently — steps to school, a recipe, a score. What happened?”</w:t>
      </w:r>
      <w:r>
        <w:t xml:space="preserve"> </w:t>
      </w:r>
      <w:r>
        <w:t xml:space="preserve">One round, one sentence each, pass allowed. This surfaces the everyday intuition that a number means nothing until you agree on how it was taken — the exact idea behind a standard.</w:t>
      </w:r>
    </w:p>
    <w:p>
      <w:pPr>
        <w:pStyle w:val="BodyText"/>
      </w:pPr>
      <w:r>
        <w:t xml:space="preserve">Then post the</w:t>
      </w:r>
      <w:r>
        <w:t xml:space="preserve"> </w:t>
      </w:r>
      <w:r>
        <w:rPr>
          <w:b/>
          <w:bCs/>
        </w:rPr>
        <w:t xml:space="preserve">Do Now</w:t>
      </w:r>
      <w:r>
        <w:t xml:space="preserve">:</w:t>
      </w:r>
    </w:p>
    <w:p>
      <w:pPr>
        <w:pStyle w:val="BlockText"/>
      </w:pPr>
      <w:r>
        <w:rPr>
          <w:i/>
          <w:iCs/>
        </w:rPr>
        <w:t xml:space="preserve">“Two lab groups each measure the volume of exactly one mole of CO₂ gas. Group A reports 22.4 L. Group B reports 25.1 L. Neither group made a mistake, and both had exactly one mole. Write one sentence: how can the same amount of gas have two different volumes?”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006"/>
        </w:numPr>
      </w:pPr>
      <w:r>
        <w:t xml:space="preserve">“One group measured wrong.”</w:t>
      </w:r>
      <w:r>
        <w:t xml:space="preserve"> </w:t>
      </w:r>
      <w:r>
        <w:t xml:space="preserve">— gently redirect: I promise neither group made an error. What else could change the volume if the amount of gas is identical?</w:t>
      </w:r>
    </w:p>
    <w:p>
      <w:pPr>
        <w:pStyle w:val="Compact"/>
        <w:numPr>
          <w:ilvl w:val="0"/>
          <w:numId w:val="3006"/>
        </w:numPr>
      </w:pPr>
      <w:r>
        <w:t xml:space="preserve">“Maybe the room was warmer for one of them.”</w:t>
      </w:r>
      <w:r>
        <w:t xml:space="preserve"> </w:t>
      </w:r>
      <w:r>
        <w:t xml:space="preserve">— excellent; affirm and hold it: temperature changes gas volume. What else might be different between two rooms?</w:t>
      </w:r>
    </w:p>
    <w:p>
      <w:pPr>
        <w:pStyle w:val="Compact"/>
        <w:numPr>
          <w:ilvl w:val="0"/>
          <w:numId w:val="3006"/>
        </w:numPr>
      </w:pPr>
      <w:r>
        <w:t xml:space="preserve">“I don’t get it — a mole is always the same.”</w:t>
      </w:r>
      <w:r>
        <w:t xml:space="preserve"> </w:t>
      </w:r>
      <w:r>
        <w:t xml:space="preserve">— exactly the tension we want; validate: a mole is always the same</w:t>
      </w:r>
      <w:r>
        <w:t xml:space="preserve"> </w:t>
      </w:r>
      <w:r>
        <w:rPr>
          <w:i/>
          <w:iCs/>
        </w:rPr>
        <w:t xml:space="preserve">count</w:t>
      </w:r>
      <w:r>
        <w:t xml:space="preserve"> </w:t>
      </w:r>
      <w:r>
        <w:t xml:space="preserve">and the same</w:t>
      </w:r>
      <w:r>
        <w:t xml:space="preserve"> </w:t>
      </w:r>
      <w:r>
        <w:rPr>
          <w:i/>
          <w:iCs/>
        </w:rPr>
        <w:t xml:space="preserve">mass</w:t>
      </w:r>
      <w:r>
        <w:t xml:space="preserve">, but the</w:t>
      </w:r>
      <w:r>
        <w:t xml:space="preserve"> </w:t>
      </w:r>
      <w:r>
        <w:rPr>
          <w:i/>
          <w:iCs/>
        </w:rPr>
        <w:t xml:space="preserve">volume</w:t>
      </w:r>
      <w:r>
        <w:t xml:space="preserve"> </w:t>
      </w:r>
      <w:r>
        <w:t xml:space="preserve">of a gas is not fixed. That is what today is about.</w:t>
      </w:r>
    </w:p>
    <w:bookmarkEnd w:id="3977"/>
    <w:bookmarkStart w:id="3981" w:name="Xf02af6314170e07ed06203f297475c62a267132"/>
    <w:p>
      <w:pPr>
        <w:pStyle w:val="Heading4"/>
      </w:pPr>
      <w:r>
        <w:t xml:space="preserve">3–8 min · Phenomenon hook — same gas, different volume</w:t>
      </w:r>
    </w:p>
    <w:p>
      <w:pPr>
        <w:pStyle w:val="FirstParagraph"/>
      </w:pPr>
      <w:r>
        <w:rPr>
          <w:b/>
          <w:bCs/>
        </w:rPr>
        <w:t xml:space="preserve">Teacher actions.</w:t>
      </w:r>
      <w:r>
        <w:t xml:space="preserve"> </w:t>
      </w:r>
      <w:r>
        <w:t xml:space="preserve">Hold up a sealed, capped syringe (or a partly inflated balloon). Push the plunger in slowly: the gas inside takes up less space. Let it back out: the gas spreads again. Same gas — same number of particles trapped inside — but the volume you can read off the syringe barrel keeps changing as you change the pressure.</w:t>
      </w:r>
    </w:p>
    <w:p>
      <w:pPr>
        <w:pStyle w:val="BlockText"/>
      </w:pPr>
      <w:r>
        <w:t xml:space="preserve">“Nothing left the syringe. Nothing got added. Same gas particles the whole time. But the volume keeps changing as I push. So if I asked you</w:t>
      </w:r>
      <w:r>
        <w:t xml:space="preserve"> </w:t>
      </w:r>
      <w:r>
        <w:t xml:space="preserve">‘what is the volume of this gas?’</w:t>
      </w:r>
      <w:r>
        <w:t xml:space="preserve">, what would you have to ask me back before you could answer?”</w:t>
      </w:r>
    </w:p>
    <w:p>
      <w:pPr>
        <w:pStyle w:val="FirstParagraph"/>
      </w:pPr>
      <w:r>
        <w:t xml:space="preserve">Project the</w:t>
      </w:r>
      <w:r>
        <w:t xml:space="preserve"> </w:t>
      </w:r>
      <w:r>
        <w:rPr>
          <w:rStyle w:val="VerbatimChar"/>
        </w:rPr>
        <w:t xml:space="preserve">figures/boyles_law_stp.png</w:t>
      </w:r>
      <w:r>
        <w:t xml:space="preserve"> </w:t>
      </w:r>
      <w:r>
        <w:t xml:space="preserve">figure:</w:t>
      </w:r>
    </w:p>
    <w:p>
      <w:pPr>
        <w:pStyle w:val="CaptionedFigure"/>
      </w:pPr>
      <w:r>
        <w:drawing>
          <wp:inline>
            <wp:extent cx="4876800" cy="3346704"/>
            <wp:effectExtent b="0" l="0" r="0" t="0"/>
            <wp:docPr descr="Line graph titled ‘Pressure vs. volume for one mole of gas at STP’ showing a smooth inverse curve for 1.00 mole of gas held at the STP temperature of 273 K; the x-axis is labeled ‘Volume (L)’ from 0 to about 46, and the y-axis is labeled ‘Pressure (kPa)’ from 0 to about 220; as volume increases the pressure falls along a 1/V curve; a marked point with dashed guide lines to both axes labels the STP point at 22.4 L and 101.3 kPa." title="" id="3979" name="Picture"/>
            <a:graphic>
              <a:graphicData uri="http://schemas.openxmlformats.org/drawingml/2006/picture">
                <pic:pic>
                  <pic:nvPicPr>
                    <pic:cNvPr descr="/Users/hoopie/Projects/Curricula/Publisher_Ready_Curriculum/02_Chemistry_East_Meadow_Refactor/10_Solutions/07_STP_and_Standard_Conditions/figures/boyles_law_stp.png" id="3980" name="Picture"/>
                    <pic:cNvPicPr>
                      <a:picLocks noChangeArrowheads="1" noChangeAspect="1"/>
                    </pic:cNvPicPr>
                  </pic:nvPicPr>
                  <pic:blipFill>
                    <a:blip r:embed="rId3978"/>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1.00 mole of gas held at the STP temperature of 273 K; the x-axis is labeled</w:t>
      </w:r>
      <w:r>
        <w:t xml:space="preserve"> </w:t>
      </w:r>
      <w:r>
        <w:t xml:space="preserve">‘Volume (L)’</w:t>
      </w:r>
      <w:r>
        <w:t xml:space="preserve"> </w:t>
      </w:r>
      <w:r>
        <w:t xml:space="preserve">from 0 to about 46, and the y-axis is labeled</w:t>
      </w:r>
      <w:r>
        <w:t xml:space="preserve"> </w:t>
      </w:r>
      <w:r>
        <w:t xml:space="preserve">‘Pressure (kPa)’</w:t>
      </w:r>
      <w:r>
        <w:t xml:space="preserve"> </w:t>
      </w:r>
      <w:r>
        <w:t xml:space="preserve">from 0 to about 220; as volume increases the pressure falls along a 1/V curve; a marked point with dashed guide lines to both axes labels the STP point at 22.4 L and 101.3 kPa.</w:t>
      </w:r>
    </w:p>
    <w:p>
      <w:pPr>
        <w:pStyle w:val="BodyText"/>
      </w:pPr>
      <w:r>
        <w:rPr>
          <w:b/>
          <w:bCs/>
        </w:rPr>
        <w:t xml:space="preserve">Sample teacher language:</w:t>
      </w:r>
    </w:p>
    <w:p>
      <w:pPr>
        <w:pStyle w:val="BlockText"/>
      </w:pPr>
      <w:r>
        <w:t xml:space="preserve">“This curve is one mole of gas, kept at the same temperature, while we change the pressure on it. Follow it: when the volume is small — squeezed down on the left — the pressure is high. Let the gas expand to the right, and the pressure drops. Pressure and volume trade off. There is one special point marked on the curve: 22.4 liters at 101.3 kilopascals. Hold on to that point — it is going to turn out to be very important.”</w:t>
      </w:r>
    </w:p>
    <w:p>
      <w:pPr>
        <w:pStyle w:val="FirstParagraph"/>
      </w:pPr>
      <w:r>
        <w:rPr>
          <w:b/>
          <w:bCs/>
        </w:rPr>
        <w:t xml:space="preserve">Anticipated student responses:</w:t>
      </w:r>
    </w:p>
    <w:p>
      <w:pPr>
        <w:pStyle w:val="Compact"/>
        <w:numPr>
          <w:ilvl w:val="0"/>
          <w:numId w:val="3007"/>
        </w:numPr>
      </w:pPr>
      <w:r>
        <w:t xml:space="preserve">“So the volume depends on how hard you push?”</w:t>
      </w:r>
      <w:r>
        <w:t xml:space="preserve"> </w:t>
      </w:r>
      <w:r>
        <w:t xml:space="preserve">— exactly; pressure changes volume, and so does temperature. Volume is not a fixed property of a gas the way mass is.</w:t>
      </w:r>
    </w:p>
    <w:p>
      <w:pPr>
        <w:pStyle w:val="Compact"/>
        <w:numPr>
          <w:ilvl w:val="0"/>
          <w:numId w:val="3007"/>
        </w:numPr>
      </w:pPr>
      <w:r>
        <w:t xml:space="preserve">“Why is that one point marked?”</w:t>
      </w:r>
      <w:r>
        <w:t xml:space="preserve"> </w:t>
      </w:r>
      <w:r>
        <w:t xml:space="preserve">— great question; that is the point we will all agree to call</w:t>
      </w:r>
      <w:r>
        <w:t xml:space="preserve"> </w:t>
      </w:r>
      <w:r>
        <w:t xml:space="preserve">‘standard,’</w:t>
      </w:r>
      <w:r>
        <w:t xml:space="preserve"> </w:t>
      </w:r>
      <w:r>
        <w:t xml:space="preserve">and we will name it in a little while.</w:t>
      </w:r>
    </w:p>
    <w:p>
      <w:pPr>
        <w:pStyle w:val="Compact"/>
        <w:numPr>
          <w:ilvl w:val="0"/>
          <w:numId w:val="3007"/>
        </w:numPr>
      </w:pPr>
      <w:r>
        <w:t xml:space="preserve">“Is the line going to hit zero?”</w:t>
      </w:r>
      <w:r>
        <w:t xml:space="preserve"> </w:t>
      </w:r>
      <w:r>
        <w:t xml:space="preserve">— it gets closer and closer but the curve never touches either axis — squeeze harder, the volume keeps shrinking but never reaches zero. That shape is the clue that pressure and volume are inversely related.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scientists need a common</w:t>
      </w:r>
      <w:r>
        <w:rPr>
          <w:i/>
          <w:iCs/>
        </w:rPr>
        <w:t xml:space="preserve"> </w:t>
      </w:r>
      <w:r>
        <w:rPr>
          <w:i/>
          <w:iCs/>
        </w:rPr>
        <w:t xml:space="preserve">“standard”</w:t>
      </w:r>
      <w:r>
        <w:rPr>
          <w:i/>
          <w:iCs/>
        </w:rPr>
        <w:t xml:space="preserve"> </w:t>
      </w:r>
      <w:r>
        <w:rPr>
          <w:i/>
          <w:iCs/>
        </w:rPr>
        <w:t xml:space="preserve">set of conditions for reporting their results?</w:t>
      </w:r>
    </w:p>
    <w:bookmarkEnd w:id="3981"/>
    <w:bookmarkStart w:id="3982" w:name="min-notice-wonder-turn-and-talk-1-6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curve or the syringe demo. Then:</w:t>
      </w:r>
    </w:p>
    <w:p>
      <w:pPr>
        <w:pStyle w:val="BlockText"/>
      </w:pPr>
      <w:r>
        <w:t xml:space="preserve">“Turn to your partner: the two lab groups both had exactly one mole of CO₂ but reported different volumes. Using the curve, what would have to be true for</w:t>
      </w:r>
      <w:r>
        <w:t xml:space="preserve"> </w:t>
      </w:r>
      <w:r>
        <w:rPr>
          <w:i/>
          <w:iCs/>
        </w:rPr>
        <w:t xml:space="preserve">every</w:t>
      </w:r>
      <w:r>
        <w:t xml:space="preserve"> </w:t>
      </w:r>
      <w:r>
        <w:t xml:space="preserve">group, in every classroom, to report the</w:t>
      </w:r>
      <w:r>
        <w:t xml:space="preserve"> </w:t>
      </w:r>
      <w:r>
        <w:rPr>
          <w:i/>
          <w:iCs/>
        </w:rPr>
        <w:t xml:space="preserve">same</w:t>
      </w:r>
      <w:r>
        <w:t xml:space="preserve"> </w:t>
      </w:r>
      <w:r>
        <w:t xml:space="preserve">volume for one mole of gas?”</w:t>
      </w:r>
    </w:p>
    <w:p>
      <w:pPr>
        <w:pStyle w:val="FirstParagraph"/>
      </w:pPr>
      <w:r>
        <w:t xml:space="preserve">Target insight (leave open if no one lands it): everyone would have to agree to measure at the same temperature and the same pressure. The volume only becomes comparable when the conditions are fixed — that agreement is what a</w:t>
      </w:r>
      <w:r>
        <w:t xml:space="preserve"> </w:t>
      </w:r>
      <w:r>
        <w:t xml:space="preserve">‘standard’</w:t>
      </w:r>
      <w:r>
        <w:t xml:space="preserve"> </w:t>
      </w:r>
      <w:r>
        <w:t xml:space="preserve">is.</w:t>
      </w:r>
    </w:p>
    <w:p>
      <w:r>
        <w:pict>
          <v:rect style="width:0;height:1.5pt" o:hralign="center" o:hrstd="t" o:hr="t"/>
        </w:pict>
      </w:r>
    </w:p>
    <w:bookmarkEnd w:id="3982"/>
    <w:bookmarkEnd w:id="3983"/>
    <w:bookmarkStart w:id="3988" w:name="phase-2-explore-10-30-min-62"/>
    <w:p>
      <w:pPr>
        <w:pStyle w:val="Heading3"/>
      </w:pPr>
      <w:r>
        <w:t xml:space="preserve">Phase 2 · Explore</w:t>
      </w:r>
      <w:r>
        <w:t xml:space="preserve"> </w:t>
      </w:r>
      <w:r>
        <w:rPr>
          <w:i/>
          <w:iCs/>
        </w:rPr>
        <w:t xml:space="preserve">(10 – 30 min)</w:t>
      </w:r>
    </w:p>
    <w:bookmarkStart w:id="3984" w:name="X9f88a8e70bf888541254709e57441643393fa96"/>
    <w:p>
      <w:pPr>
        <w:pStyle w:val="Heading4"/>
      </w:pPr>
      <w:r>
        <w:t xml:space="preserve">10–16 min · ACTIVE LEARNING — trace the curve before any term is defined</w:t>
      </w:r>
    </w:p>
    <w:p>
      <w:pPr>
        <w:pStyle w:val="FirstParagraph"/>
      </w:pPr>
      <w:r>
        <w:rPr>
          <w:b/>
          <w:bCs/>
        </w:rPr>
        <w:t xml:space="preserve">Before any formal vocabulary is introduced</w:t>
      </w:r>
      <w:r>
        <w:t xml:space="preserve">, students physically work the Boyle’s Law curve to build the intuition that gas volume is condition-dependent.</w:t>
      </w:r>
    </w:p>
    <w:p>
      <w:pPr>
        <w:pStyle w:val="BodyText"/>
      </w:pPr>
      <w:r>
        <w:t xml:space="preserve">Each student gets a copy of</w:t>
      </w:r>
      <w:r>
        <w:t xml:space="preserve"> </w:t>
      </w:r>
      <w:r>
        <w:rPr>
          <w:rStyle w:val="VerbatimChar"/>
        </w:rPr>
        <w:t xml:space="preserve">figures/boyles_law_stp.png</w:t>
      </w:r>
      <w:r>
        <w:t xml:space="preserve"> </w:t>
      </w:r>
      <w:r>
        <w:t xml:space="preserve">(or works from the projection). The task — do this with a finger or a pencil tip, not a calculator:</w:t>
      </w:r>
    </w:p>
    <w:p>
      <w:pPr>
        <w:pStyle w:val="BodyText"/>
      </w:pPr>
      <w:r>
        <w:rPr>
          <w:b/>
          <w:bCs/>
        </w:rPr>
        <w:t xml:space="preserve">Part 1 — Trace and predict:</w:t>
      </w:r>
    </w:p>
    <w:p>
      <w:pPr>
        <w:pStyle w:val="BlockText"/>
      </w:pPr>
      <w:r>
        <w:t xml:space="preserve">“Put your pencil on the marked point at 22.4 L. Now slide left along the curve so the volume gets smaller. What happens to the pressure? Now slide right so the volume gets bigger. What happens to the pressure? Write a sentence describing the trade-off you see.”</w:t>
      </w:r>
    </w:p>
    <w:p>
      <w:pPr>
        <w:pStyle w:val="FirstParagraph"/>
      </w:pPr>
      <w:r>
        <w:rPr>
          <w:b/>
          <w:bCs/>
        </w:rPr>
        <w:t xml:space="preserve">Part 2 — Read the special point:</w:t>
      </w:r>
    </w:p>
    <w:p>
      <w:pPr>
        <w:pStyle w:val="BodyText"/>
      </w:pPr>
      <w:r>
        <w:t xml:space="preserve">Have students record, by reading the dashed guide lines on the figure: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 at the marked point</w:t>
            </w:r>
          </w:p>
        </w:tc>
        <w:tc>
          <w:tcPr/>
          <w:p>
            <w:pPr>
              <w:pStyle w:val="Compact"/>
            </w:pPr>
            <w:r>
              <w:t xml:space="preserve">Value from the figure</w:t>
            </w:r>
          </w:p>
        </w:tc>
      </w:tr>
      <w:tr>
        <w:tc>
          <w:tcPr/>
          <w:p>
            <w:pPr>
              <w:pStyle w:val="Compact"/>
            </w:pPr>
            <w:r>
              <w:t xml:space="preserve">Volume of 1 mole of gas</w:t>
            </w:r>
          </w:p>
        </w:tc>
        <w:tc>
          <w:tcPr/>
          <w:p>
            <w:pPr>
              <w:pStyle w:val="Compact"/>
            </w:pPr>
          </w:p>
        </w:tc>
      </w:tr>
      <w:tr>
        <w:tc>
          <w:tcPr/>
          <w:p>
            <w:pPr>
              <w:pStyle w:val="Compact"/>
            </w:pPr>
            <w:r>
              <w:t xml:space="preserve">Pressure</w:t>
            </w:r>
          </w:p>
        </w:tc>
        <w:tc>
          <w:tcPr/>
          <w:p>
            <w:pPr>
              <w:pStyle w:val="Compact"/>
            </w:pPr>
          </w:p>
        </w:tc>
      </w:tr>
    </w:tbl>
    <w:p>
      <w:pPr>
        <w:pStyle w:val="BlockText"/>
      </w:pPr>
      <w:r>
        <w:t xml:space="preserve">“Everyone should read 22.4 L and 101.3 kPa off the dashed lines. That marked point is one mole of gas at one specific temperature and one specific pressure. It is the point the whole world of chemistry has agreed to use as a reference.”</w:t>
      </w:r>
    </w:p>
    <w:p>
      <w:pPr>
        <w:pStyle w:val="FirstParagraph"/>
      </w:pPr>
      <w:r>
        <w:rPr>
          <w:b/>
          <w:bCs/>
        </w:rPr>
        <w:t xml:space="preserve">Teacher facilitation language (circulate):</w:t>
      </w:r>
    </w:p>
    <w:p>
      <w:pPr>
        <w:pStyle w:val="BlockText"/>
      </w:pPr>
      <w:r>
        <w:t xml:space="preserve">“As you slide left, is the pressure going up or down? Say it as a rule: ’When I make the volume smaller, the pressure gets ___.’”</w:t>
      </w:r>
    </w:p>
    <w:p>
      <w:pPr>
        <w:pStyle w:val="BlockText"/>
      </w:pPr>
      <w:r>
        <w:t xml:space="preserve">“Why can’t you write down a single</w:t>
      </w:r>
      <w:r>
        <w:t xml:space="preserve"> </w:t>
      </w:r>
      <w:r>
        <w:t xml:space="preserve">‘volume of one mole of gas’</w:t>
      </w:r>
      <w:r>
        <w:t xml:space="preserve"> </w:t>
      </w:r>
      <w:r>
        <w:t xml:space="preserve">from this curve? Point to three different volumes on the curve — they are all one mole. The volume only has a definite answer once you also pin down the pressure.”</w:t>
      </w:r>
    </w:p>
    <w:p>
      <w:pPr>
        <w:pStyle w:val="FirstParagraph"/>
      </w:pPr>
      <w:r>
        <w:rPr>
          <w:b/>
          <w:bCs/>
        </w:rPr>
        <w:t xml:space="preserve">Anticipated student responses during ACTIVE LEARNING:</w:t>
      </w:r>
    </w:p>
    <w:p>
      <w:pPr>
        <w:pStyle w:val="Compact"/>
        <w:numPr>
          <w:ilvl w:val="0"/>
          <w:numId w:val="3008"/>
        </w:numPr>
      </w:pPr>
      <w:r>
        <w:t xml:space="preserve">“When the volume goes down, the pressure goes up.”</w:t>
      </w:r>
      <w:r>
        <w:t xml:space="preserve"> </w:t>
      </w:r>
      <w:r>
        <w:t xml:space="preserve">— exactly; that is the inverse relationship. Squeeze the gas, the particles hit the walls more often, pressure rises.</w:t>
      </w:r>
    </w:p>
    <w:p>
      <w:pPr>
        <w:pStyle w:val="Compact"/>
        <w:numPr>
          <w:ilvl w:val="0"/>
          <w:numId w:val="3008"/>
        </w:numPr>
      </w:pPr>
      <w:r>
        <w:t xml:space="preserve">“So the volume of a mole of gas is anything I want?”</w:t>
      </w:r>
      <w:r>
        <w:t xml:space="preserve"> </w:t>
      </w:r>
      <w:r>
        <w:t xml:space="preserve">— along this curve, yes — until you fix the pressure (and temperature). Then it has one answer. That is why we need a standard.</w:t>
      </w:r>
    </w:p>
    <w:p>
      <w:pPr>
        <w:pStyle w:val="Compact"/>
        <w:numPr>
          <w:ilvl w:val="0"/>
          <w:numId w:val="3008"/>
        </w:numPr>
      </w:pPr>
      <w:r>
        <w:t xml:space="preserve">“The marked point is 22.4 — is that going to be on the test?”</w:t>
      </w:r>
      <w:r>
        <w:t xml:space="preserve"> </w:t>
      </w:r>
      <w:r>
        <w:t xml:space="preserve">— yes; and you will not memorize it, you will read it from Reference Table A. We will get there.</w:t>
      </w:r>
    </w:p>
    <w:bookmarkEnd w:id="3984"/>
    <w:bookmarkStart w:id="3985" w:name="X560b4342ce89e53d754e43c73619a42b725c589"/>
    <w:p>
      <w:pPr>
        <w:pStyle w:val="Heading4"/>
      </w:pPr>
      <w:r>
        <w:t xml:space="preserve">16–22 min · Initial Model — find the standard conditions on Reference Table A</w:t>
      </w:r>
    </w:p>
    <w:p>
      <w:pPr>
        <w:pStyle w:val="FirstParagraph"/>
      </w:pPr>
      <w:r>
        <w:rPr>
          <w:b/>
          <w:bCs/>
        </w:rPr>
        <w:t xml:space="preserve">Prompt on the board:</w:t>
      </w:r>
    </w:p>
    <w:p>
      <w:pPr>
        <w:pStyle w:val="BlockText"/>
      </w:pPr>
      <w:r>
        <w:rPr>
          <w:i/>
          <w:iCs/>
        </w:rPr>
        <w:t xml:space="preserve">“Before we name anything: open Reference Table A in the 2025 Reference Tables. Find the row for standard pressure and the row for standard temperature. Write down each value — and notice each one is given in TWO different units. Then find the molar volume of a gas at STP.”</w:t>
      </w:r>
    </w:p>
    <w:p>
      <w:pPr>
        <w:pStyle w:val="FirstParagraph"/>
      </w:pPr>
      <w:r>
        <w:t xml:space="preserve">Students work individually for 3 minutes, then compare with a partner.</w:t>
      </w:r>
    </w:p>
    <w:p>
      <w:pPr>
        <w:pStyle w:val="BodyText"/>
      </w:pPr>
      <w:r>
        <w:t xml:space="preserve">Target answers (students read these directly from Table A):</w:t>
      </w:r>
    </w:p>
    <w:p>
      <w:pPr>
        <w:pStyle w:val="BlockText"/>
      </w:pPr>
      <w:r>
        <w:t xml:space="preserve">Standard temperature: 273 K = 0 °C</w:t>
      </w:r>
      <w:r>
        <w:t xml:space="preserve"> </w:t>
      </w:r>
      <w:r>
        <w:t xml:space="preserve">Standard pressure: 101.3 kPa = 1 atm</w:t>
      </w:r>
      <w:r>
        <w:t xml:space="preserve"> </w:t>
      </w:r>
      <w:r>
        <w:t xml:space="preserve">Molar volume of a gas at STP: 22.4 L/mol</w:t>
      </w:r>
    </w:p>
    <w:p>
      <w:pPr>
        <w:pStyle w:val="FirstParagraph"/>
      </w:pPr>
      <w:r>
        <w:rPr>
          <w:b/>
          <w:bCs/>
        </w:rPr>
        <w:t xml:space="preserve">Teacher facilitation language:</w:t>
      </w:r>
    </w:p>
    <w:p>
      <w:pPr>
        <w:pStyle w:val="BlockText"/>
      </w:pPr>
      <w:r>
        <w:t xml:space="preserve">“Compare the temperature you found, 273 K, with the marked point’s conditions on the curve. The curve was drawn at the standard temperature. Now compare 101.3 kPa from Table A with the pressure at the marked point. Do they match?”</w:t>
      </w:r>
    </w:p>
    <w:p>
      <w:pPr>
        <w:pStyle w:val="BlockText"/>
      </w:pPr>
      <w:r>
        <w:t xml:space="preserve">“Why does the table give each value twice — 273 K</w:t>
      </w:r>
      <w:r>
        <w:t xml:space="preserve"> </w:t>
      </w:r>
      <w:r>
        <w:rPr>
          <w:i/>
          <w:iCs/>
        </w:rPr>
        <w:t xml:space="preserve">and</w:t>
      </w:r>
      <w:r>
        <w:t xml:space="preserve"> </w:t>
      </w:r>
      <w:r>
        <w:t xml:space="preserve">0 °C, 101.3 kPa</w:t>
      </w:r>
      <w:r>
        <w:t xml:space="preserve"> </w:t>
      </w:r>
      <w:r>
        <w:rPr>
          <w:i/>
          <w:iCs/>
        </w:rPr>
        <w:t xml:space="preserve">and</w:t>
      </w:r>
      <w:r>
        <w:t xml:space="preserve"> </w:t>
      </w:r>
      <w:r>
        <w:t xml:space="preserve">1 atm? Because different instruments and different countries report in different units. The standard is the same physical condition written two ways.”</w:t>
      </w:r>
    </w:p>
    <w:p>
      <w:pPr>
        <w:pStyle w:val="FirstParagraph"/>
      </w:pPr>
      <w:r>
        <w:rPr>
          <w:b/>
          <w:bCs/>
        </w:rPr>
        <w:t xml:space="preserve">Anticipated student responses:</w:t>
      </w:r>
    </w:p>
    <w:p>
      <w:pPr>
        <w:pStyle w:val="Compact"/>
        <w:numPr>
          <w:ilvl w:val="0"/>
          <w:numId w:val="3009"/>
        </w:numPr>
      </w:pPr>
      <w:r>
        <w:t xml:space="preserve">“Table A says 101.3 kPa AND 1 atm — which one do I use?”</w:t>
      </w:r>
      <w:r>
        <w:t xml:space="preserve"> </w:t>
      </w:r>
      <w:r>
        <w:t xml:space="preserve">— both are the same pressure; use whichever matches the units in the problem. They are equal.</w:t>
      </w:r>
    </w:p>
    <w:p>
      <w:pPr>
        <w:pStyle w:val="Compact"/>
        <w:numPr>
          <w:ilvl w:val="0"/>
          <w:numId w:val="3009"/>
        </w:numPr>
      </w:pPr>
      <w:r>
        <w:t xml:space="preserve">“I found 22.4 L but it says</w:t>
      </w:r>
      <w:r>
        <w:t xml:space="preserve"> </w:t>
      </w:r>
      <w:r>
        <w:t xml:space="preserve">‘molar volume of a gas at STP’</w:t>
      </w:r>
      <w:r>
        <w:t xml:space="preserve"> </w:t>
      </w:r>
      <w:r>
        <w:t xml:space="preserve">— what does molar volume mean?”</w:t>
      </w:r>
      <w:r>
        <w:t xml:space="preserve"> </w:t>
      </w:r>
      <w:r>
        <w:t xml:space="preserve">— hold that thought; that is exactly the term we will define in Phase 3, and you have already found its value.</w:t>
      </w:r>
    </w:p>
    <w:p>
      <w:pPr>
        <w:pStyle w:val="Compact"/>
        <w:numPr>
          <w:ilvl w:val="0"/>
          <w:numId w:val="3009"/>
        </w:numPr>
      </w:pPr>
      <w:r>
        <w:t xml:space="preserve">“Is 0 °C the freezing point of water?”</w:t>
      </w:r>
      <w:r>
        <w:t xml:space="preserve"> </w:t>
      </w:r>
      <w:r>
        <w:t xml:space="preserve">— yes; standard temperature is literally the freezing point of water, which is a convenient, reproducible benchmark.</w:t>
      </w:r>
    </w:p>
    <w:bookmarkEnd w:id="3985"/>
    <w:bookmarkStart w:id="3986" w:name="X8ede55d39c6ae334cb37c4d0eaf153b77ba0f1d"/>
    <w:p>
      <w:pPr>
        <w:pStyle w:val="Heading4"/>
      </w:pPr>
      <w:r>
        <w:t xml:space="preserve">22–30 min · Investigation — mole ↔ liter conversions at STP</w:t>
      </w:r>
    </w:p>
    <w:p>
      <w:pPr>
        <w:pStyle w:val="FirstParagraph"/>
      </w:pPr>
      <w:r>
        <w:t xml:space="preserve">Groups of three or four work a structured set. Each student does the arithmetic individually, then the group compares. Calculators are expected; the skill target is setting up the conversion factor 22.4 L/mol, not the multiplication.</w:t>
      </w:r>
    </w:p>
    <w:p>
      <w:pPr>
        <w:pStyle w:val="BodyText"/>
      </w:pPr>
      <w:r>
        <w:rPr>
          <w:b/>
          <w:bCs/>
        </w:rPr>
        <w:t xml:space="preserve">Practice set (board or half-sheet).</w:t>
      </w:r>
      <w:r>
        <w:t xml:space="preserve"> </w:t>
      </w:r>
      <w:r>
        <w:t xml:space="preserve">Use molar volume at STP (22.4 L/mol) as the conversion factor.</w:t>
      </w:r>
    </w:p>
    <w:p>
      <w:pPr>
        <w:pStyle w:val="BodyText"/>
      </w:pPr>
      <w:r>
        <w:rPr>
          <w:b/>
          <w:bCs/>
        </w:rPr>
        <w:t xml:space="preserve">Problem A — moles to liters.</w:t>
      </w:r>
      <w:r>
        <w:t xml:space="preserve"> </w:t>
      </w:r>
      <w:r>
        <w:t xml:space="preserve">What volume does 2.00 mol of O₂ gas occupy at STP?</w:t>
      </w:r>
    </w:p>
    <w:p>
      <w:pPr>
        <w:pStyle w:val="BlockText"/>
      </w:pPr>
      <w:r>
        <w:t xml:space="preserve">2.00 mol × 22.4 L/mol =</w:t>
      </w:r>
      <w:r>
        <w:t xml:space="preserve"> </w:t>
      </w:r>
      <w:r>
        <w:rPr>
          <w:b/>
          <w:bCs/>
        </w:rPr>
        <w:t xml:space="preserve">44.8 L</w:t>
      </w:r>
    </w:p>
    <w:p>
      <w:pPr>
        <w:pStyle w:val="FirstParagraph"/>
      </w:pPr>
      <w:r>
        <w:rPr>
          <w:b/>
          <w:bCs/>
        </w:rPr>
        <w:t xml:space="preserve">Problem B — moles to liters (fraction).</w:t>
      </w:r>
      <w:r>
        <w:t xml:space="preserve"> </w:t>
      </w:r>
      <w:r>
        <w:t xml:space="preserve">What volume does 0.500 mol of N₂ gas occupy at STP?</w:t>
      </w:r>
    </w:p>
    <w:p>
      <w:pPr>
        <w:pStyle w:val="BlockText"/>
      </w:pPr>
      <w:r>
        <w:t xml:space="preserve">0.500 mol × 22.4 L/mol =</w:t>
      </w:r>
      <w:r>
        <w:t xml:space="preserve"> </w:t>
      </w:r>
      <w:r>
        <w:rPr>
          <w:b/>
          <w:bCs/>
        </w:rPr>
        <w:t xml:space="preserve">11.2 L</w:t>
      </w:r>
    </w:p>
    <w:p>
      <w:pPr>
        <w:pStyle w:val="FirstParagraph"/>
      </w:pPr>
      <w:r>
        <w:rPr>
          <w:b/>
          <w:bCs/>
        </w:rPr>
        <w:t xml:space="preserve">Problem C — liters to moles.</w:t>
      </w:r>
      <w:r>
        <w:t xml:space="preserve"> </w:t>
      </w:r>
      <w:r>
        <w:t xml:space="preserve">How many moles of He gas are in 67.2 L of He at STP?</w:t>
      </w:r>
    </w:p>
    <w:p>
      <w:pPr>
        <w:pStyle w:val="BlockText"/>
      </w:pPr>
      <w:r>
        <w:t xml:space="preserve">67.2 L ÷ 22.4 L/mol =</w:t>
      </w:r>
      <w:r>
        <w:t xml:space="preserve"> </w:t>
      </w:r>
      <w:r>
        <w:rPr>
          <w:b/>
          <w:bCs/>
        </w:rPr>
        <w:t xml:space="preserve">3.00 mol</w:t>
      </w:r>
    </w:p>
    <w:p>
      <w:pPr>
        <w:pStyle w:val="FirstParagraph"/>
      </w:pPr>
      <w:r>
        <w:rPr>
          <w:b/>
          <w:bCs/>
        </w:rPr>
        <w:t xml:space="preserve">Teacher facilitation prompts (circulate):</w:t>
      </w:r>
    </w:p>
    <w:p>
      <w:pPr>
        <w:pStyle w:val="BlockText"/>
      </w:pPr>
      <w:r>
        <w:t xml:space="preserve">“For Problem A, what are you multiplying</w:t>
      </w:r>
      <w:r>
        <w:t xml:space="preserve"> </w:t>
      </w:r>
      <w:r>
        <w:rPr>
          <w:i/>
          <w:iCs/>
        </w:rPr>
        <w:t xml:space="preserve">by</w:t>
      </w:r>
      <w:r>
        <w:t xml:space="preserve">? The molar volume, 22.4 liters per mole. Watch the units cancel: moles × (liters / mole) leaves liters. If your answer comes out in moles, you divided when you should have multiplied.”</w:t>
      </w:r>
    </w:p>
    <w:p>
      <w:pPr>
        <w:pStyle w:val="BlockText"/>
      </w:pPr>
      <w:r>
        <w:t xml:space="preserve">“For Problem C you are going the other way — liters back to moles. So 22.4 goes in the denominator: liters ÷ (liters/mole) = moles. Check: does 67.2 ÷ 22.4 give a clean whole number?”</w:t>
      </w:r>
    </w:p>
    <w:p>
      <w:pPr>
        <w:pStyle w:val="BlockText"/>
      </w:pPr>
      <w:r>
        <w:t xml:space="preserve">“Every one of these only works because we agreed on STP. Off the standard, 22.4 L/mol would be the wrong factor.”</w:t>
      </w:r>
    </w:p>
    <w:p>
      <w:pPr>
        <w:pStyle w:val="FirstParagraph"/>
      </w:pPr>
      <w:r>
        <w:rPr>
          <w:b/>
          <w:bCs/>
        </w:rPr>
        <w:t xml:space="preserve">Anticipated student responses:</w:t>
      </w:r>
    </w:p>
    <w:p>
      <w:pPr>
        <w:pStyle w:val="Compact"/>
        <w:numPr>
          <w:ilvl w:val="0"/>
          <w:numId w:val="3010"/>
        </w:numPr>
      </w:pPr>
      <w:r>
        <w:t xml:space="preserve">On Problem A:</w:t>
      </w:r>
      <w:r>
        <w:t xml:space="preserve"> </w:t>
      </w:r>
      <w:r>
        <w:t xml:space="preserve">“I got 0.089 — I divided instead of multiplied.”</w:t>
      </w:r>
      <w:r>
        <w:t xml:space="preserve"> </w:t>
      </w:r>
      <w:r>
        <w:t xml:space="preserve">— redirect to unit cancelling: you have moles and want liters, so multiply by 22.4 L/mol; division is for going from liters to moles.</w:t>
      </w:r>
    </w:p>
    <w:p>
      <w:pPr>
        <w:pStyle w:val="Compact"/>
        <w:numPr>
          <w:ilvl w:val="0"/>
          <w:numId w:val="3010"/>
        </w:numPr>
      </w:pPr>
      <w:r>
        <w:t xml:space="preserve">On Problem C:</w:t>
      </w:r>
      <w:r>
        <w:t xml:space="preserve"> </w:t>
      </w:r>
      <w:r>
        <w:t xml:space="preserve">“67.2 ÷ 22.4 = 3 exactly — is that right?”</w:t>
      </w:r>
      <w:r>
        <w:t xml:space="preserve"> </w:t>
      </w:r>
      <w:r>
        <w:t xml:space="preserve">— yes, exactly 3.00 mol; the numbers are chosen to be clean so you can focus on setting up the factor.</w:t>
      </w:r>
    </w:p>
    <w:p>
      <w:pPr>
        <w:pStyle w:val="Compact"/>
        <w:numPr>
          <w:ilvl w:val="0"/>
          <w:numId w:val="3010"/>
        </w:numPr>
      </w:pPr>
      <w:r>
        <w:t xml:space="preserve">“What if the gas isn’t at STP?”</w:t>
      </w:r>
      <w:r>
        <w:t xml:space="preserve"> </w:t>
      </w:r>
      <w:r>
        <w:t xml:space="preserve">— great question and a real limitation; the 22.4 L/mol factor only applies at STP. Off STP you would need the combined gas law, which is next.</w:t>
      </w:r>
    </w:p>
    <w:bookmarkEnd w:id="3986"/>
    <w:bookmarkStart w:id="3987" w:name="min-reconnect-surface-the-method-18"/>
    <w:p>
      <w:pPr>
        <w:pStyle w:val="Heading4"/>
      </w:pPr>
      <w:r>
        <w:t xml:space="preserve">28–30 min · Reconnect + surface the method</w:t>
      </w:r>
    </w:p>
    <w:p>
      <w:pPr>
        <w:pStyle w:val="FirstParagraph"/>
      </w:pPr>
      <w:r>
        <w:t xml:space="preserve">Bring groups back together. Ask one group to put Problem A’s setup on the board. Ask the class:</w:t>
      </w:r>
    </w:p>
    <w:p>
      <w:pPr>
        <w:pStyle w:val="BlockText"/>
      </w:pPr>
      <w:r>
        <w:t xml:space="preserve">“What single number turned moles into liters? (22.4 L/mol.) Where did that number come from? (Reference Table A — molar volume of a gas at STP.) And what had to be true about the conditions for that number to work?”</w:t>
      </w:r>
    </w:p>
    <w:p>
      <w:pPr>
        <w:pStyle w:val="FirstParagraph"/>
      </w:pPr>
      <w:r>
        <w:t xml:space="preserve">Surface the key idea: at STP, one mole of</w:t>
      </w:r>
      <w:r>
        <w:t xml:space="preserve"> </w:t>
      </w:r>
      <w:r>
        <w:rPr>
          <w:i/>
          <w:iCs/>
        </w:rPr>
        <w:t xml:space="preserve">any</w:t>
      </w:r>
      <w:r>
        <w:t xml:space="preserve"> </w:t>
      </w:r>
      <w:r>
        <w:t xml:space="preserve">gas occupies 22.4 L. That single conversion factor only holds because everyone agreed on the same temperature and pressure. Take away the standard and the factor falls apart.</w:t>
      </w:r>
    </w:p>
    <w:p>
      <w:r>
        <w:pict>
          <v:rect style="width:0;height:1.5pt" o:hralign="center" o:hrstd="t" o:hr="t"/>
        </w:pict>
      </w:r>
    </w:p>
    <w:bookmarkEnd w:id="3987"/>
    <w:bookmarkEnd w:id="3988"/>
    <w:bookmarkStart w:id="3991" w:name="phase-3-explain-30-36-min-62"/>
    <w:p>
      <w:pPr>
        <w:pStyle w:val="Heading3"/>
      </w:pPr>
      <w:r>
        <w:t xml:space="preserve">Phase 3 · Explain</w:t>
      </w:r>
      <w:r>
        <w:t xml:space="preserve"> </w:t>
      </w:r>
      <w:r>
        <w:rPr>
          <w:i/>
          <w:iCs/>
        </w:rPr>
        <w:t xml:space="preserve">(30 – 36 min)</w:t>
      </w:r>
    </w:p>
    <w:bookmarkStart w:id="3989" w:name="min-turn-and-talk-2-class-consensus-61"/>
    <w:p>
      <w:pPr>
        <w:pStyle w:val="Heading4"/>
      </w:pPr>
      <w:r>
        <w:t xml:space="preserve">30–33 min · Turn-and-Talk #2 + class consensus</w:t>
      </w:r>
    </w:p>
    <w:p>
      <w:pPr>
        <w:pStyle w:val="BlockText"/>
      </w:pPr>
      <w:r>
        <w:t xml:space="preserve">“Look back at your conversions and the curve. Turn to your partner: we used 22.4 L/mol for O₂, for N₂, and for He — three different gases. Why does the</w:t>
      </w:r>
      <w:r>
        <w:t xml:space="preserve"> </w:t>
      </w:r>
      <w:r>
        <w:rPr>
          <w:i/>
          <w:iCs/>
        </w:rPr>
        <w:t xml:space="preserve">same</w:t>
      </w:r>
      <w:r>
        <w:t xml:space="preserve"> </w:t>
      </w:r>
      <w:r>
        <w:t xml:space="preserve">volume per mole work for gases that have completely different molar masses?”</w:t>
      </w:r>
    </w:p>
    <w:p>
      <w:pPr>
        <w:pStyle w:val="FirstParagraph"/>
      </w:pPr>
      <w:r>
        <w:t xml:space="preserve">Target consensus: at the same temperature and pressure, equal numbers of gas particles take up equal volumes, regardless of what the particles are — heavier molecules don’t take more room. So one mole (the same count) of</w:t>
      </w:r>
      <w:r>
        <w:t xml:space="preserve"> </w:t>
      </w:r>
      <w:r>
        <w:rPr>
          <w:i/>
          <w:iCs/>
        </w:rPr>
        <w:t xml:space="preserve">any</w:t>
      </w:r>
      <w:r>
        <w:t xml:space="preserve"> </w:t>
      </w:r>
      <w:r>
        <w:t xml:space="preserve">gas occupies the same 22.4 L</w:t>
      </w:r>
      <w:r>
        <w:t xml:space="preserve"> </w:t>
      </w:r>
      <w:r>
        <w:rPr>
          <w:i/>
          <w:iCs/>
        </w:rPr>
        <w:t xml:space="preserve">at STP</w:t>
      </w:r>
      <w:r>
        <w:t xml:space="preserve">. The condition</w:t>
      </w:r>
      <w:r>
        <w:t xml:space="preserve"> </w:t>
      </w:r>
      <w:r>
        <w:t xml:space="preserve">“at STP”</w:t>
      </w:r>
      <w:r>
        <w:t xml:space="preserve"> </w:t>
      </w:r>
      <w:r>
        <w:t xml:space="preserve">is doing essential work in that sentence.</w:t>
      </w:r>
    </w:p>
    <w:p>
      <w:pPr>
        <w:pStyle w:val="BlockText"/>
      </w:pPr>
      <w:r>
        <w:t xml:space="preserve">“If two groups both report</w:t>
      </w:r>
      <w:r>
        <w:t xml:space="preserve"> </w:t>
      </w:r>
      <w:r>
        <w:t xml:space="preserve">‘one mole of gas = 22.4 L,’</w:t>
      </w:r>
      <w:r>
        <w:t xml:space="preserve"> </w:t>
      </w:r>
      <w:r>
        <w:t xml:space="preserve">what must be true about how they each measured?”</w:t>
      </w:r>
    </w:p>
    <w:p>
      <w:pPr>
        <w:pStyle w:val="FirstParagraph"/>
      </w:pPr>
      <w:r>
        <w:t xml:space="preserve">Target: both measured at standard conditions. Without that agreement, one might report 22.4 L and another 25.1 L — exactly our phenomenon.</w:t>
      </w:r>
    </w:p>
    <w:bookmarkEnd w:id="3989"/>
    <w:bookmarkStart w:id="3990" w:name="Xaa61126b496a3828d112d4860b054b3a0078e4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agreed-upon reference conditions — 273 K and 101.3 kPa — have a name:</w:t>
      </w:r>
      <w:r>
        <w:t xml:space="preserve"> </w:t>
      </w:r>
      <w:r>
        <w:rPr>
          <w:b/>
          <w:bCs/>
        </w:rPr>
        <w:t xml:space="preserve">STP</w:t>
      </w:r>
      <w:r>
        <w:t xml:space="preserve">, which stands for</w:t>
      </w:r>
      <w:r>
        <w:t xml:space="preserve"> </w:t>
      </w:r>
      <w:r>
        <w:rPr>
          <w:i/>
          <w:iCs/>
        </w:rPr>
        <w:t xml:space="preserve">standard temperature and pressure</w:t>
      </w:r>
      <w:r>
        <w:t xml:space="preserve">. STP is the single set of conditions chemists agree to use so that a gas measurement taken in one lab can be compared to a measurement taken in another lab. Standard temperature is 273 K (0 °C); standard pressure is 101.3 kPa (1 atm). You read both straight off Reference Table A.”</w:t>
      </w:r>
    </w:p>
    <w:p>
      <w:pPr>
        <w:pStyle w:val="BlockText"/>
      </w:pPr>
      <w:r>
        <w:t xml:space="preserve">“The space that one mole of a gas takes up at STP has its own name:</w:t>
      </w:r>
      <w:r>
        <w:t xml:space="preserve"> </w:t>
      </w:r>
      <w:r>
        <w:rPr>
          <w:b/>
          <w:bCs/>
        </w:rPr>
        <w:t xml:space="preserve">molar volume</w:t>
      </w:r>
      <w:r>
        <w:t xml:space="preserve">. The molar volume of a gas at STP is 22.4 liters per mole — that is the number you used in every conversion today, and it is on Table A. One mole of</w:t>
      </w:r>
      <w:r>
        <w:t xml:space="preserve"> </w:t>
      </w:r>
      <w:r>
        <w:rPr>
          <w:i/>
          <w:iCs/>
        </w:rPr>
        <w:t xml:space="preserve">any</w:t>
      </w:r>
      <w:r>
        <w:t xml:space="preserve"> </w:t>
      </w:r>
      <w:r>
        <w:t xml:space="preserve">gas, at STP, fills 22.4 L.”</w:t>
      </w:r>
    </w:p>
    <w:p>
      <w:pPr>
        <w:pStyle w:val="BlockText"/>
      </w:pPr>
      <w:r>
        <w:t xml:space="preserve">“And the reason any of this matters comes down to a third idea: a</w:t>
      </w:r>
      <w:r>
        <w:t xml:space="preserve"> </w:t>
      </w:r>
      <w:r>
        <w:rPr>
          <w:b/>
          <w:bCs/>
        </w:rPr>
        <w:t xml:space="preserve">standard</w:t>
      </w:r>
      <w:r>
        <w:t xml:space="preserve"> </w:t>
      </w:r>
      <w:r>
        <w:t xml:space="preserve">— an agreed-upon reference value or condition that everyone uses so results are comparable and reproducible. A meter, a kilogram, and STP are all standards. Without a standard, the same one mole of gas could honestly be reported as 22.4 L or 25.1 L, and neither group would be wrong — but their numbers could not be compared. The standard is what makes science a shared, checkable enterprise.”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011"/>
        </w:numPr>
      </w:pPr>
      <w:r>
        <w:t xml:space="preserve">“If a problem says</w:t>
      </w:r>
      <w:r>
        <w:t xml:space="preserve"> </w:t>
      </w:r>
      <w:r>
        <w:t xml:space="preserve">‘a gas at STP,’</w:t>
      </w:r>
      <w:r>
        <w:t xml:space="preserve"> </w:t>
      </w:r>
      <w:r>
        <w:t xml:space="preserve">what three things do you immediately know?”</w:t>
      </w:r>
      <w:r>
        <w:t xml:space="preserve"> </w:t>
      </w:r>
      <w:r>
        <w:t xml:space="preserve">—</w:t>
      </w:r>
      <w:r>
        <w:t xml:space="preserve"> </w:t>
      </w:r>
      <w:r>
        <w:rPr>
          <w:i/>
          <w:iCs/>
        </w:rPr>
        <w:t xml:space="preserve">Expected response:</w:t>
      </w:r>
      <w:r>
        <w:t xml:space="preserve"> </w:t>
      </w:r>
      <w:r>
        <w:t xml:space="preserve">temperature is 273 K (0 °C), pressure is 101.3 kPa (1 atm), and one mole of it occupies 22.4 L.</w:t>
      </w:r>
    </w:p>
    <w:p>
      <w:pPr>
        <w:pStyle w:val="Compact"/>
        <w:numPr>
          <w:ilvl w:val="0"/>
          <w:numId w:val="3011"/>
        </w:numPr>
      </w:pPr>
      <w:r>
        <w:t xml:space="preserve">“Where do you find standard temperature, standard pressure, and molar volume?”</w:t>
      </w:r>
      <w:r>
        <w:t xml:space="preserve"> </w:t>
      </w:r>
      <w:r>
        <w:t xml:space="preserve">—</w:t>
      </w:r>
      <w:r>
        <w:t xml:space="preserve"> </w:t>
      </w:r>
      <w:r>
        <w:rPr>
          <w:i/>
          <w:iCs/>
        </w:rPr>
        <w:t xml:space="preserve">Expected response:</w:t>
      </w:r>
      <w:r>
        <w:t xml:space="preserve"> </w:t>
      </w:r>
      <w:r>
        <w:t xml:space="preserve">Reference Table A in the 2025 NYS Chemistry Reference Tables. They are given values; you do not memorize or derive them.</w:t>
      </w:r>
    </w:p>
    <w:p>
      <w:r>
        <w:pict>
          <v:rect style="width:0;height:1.5pt" o:hralign="center" o:hrstd="t" o:hr="t"/>
        </w:pict>
      </w:r>
    </w:p>
    <w:bookmarkEnd w:id="3990"/>
    <w:bookmarkEnd w:id="3991"/>
    <w:bookmarkStart w:id="3994" w:name="phase-4-elaborate-36-40-min-62"/>
    <w:p>
      <w:pPr>
        <w:pStyle w:val="Heading3"/>
      </w:pPr>
      <w:r>
        <w:t xml:space="preserve">Phase 4 · Elaborate</w:t>
      </w:r>
      <w:r>
        <w:t xml:space="preserve"> </w:t>
      </w:r>
      <w:r>
        <w:rPr>
          <w:i/>
          <w:iCs/>
        </w:rPr>
        <w:t xml:space="preserve">(36 – 40 min)</w:t>
      </w:r>
    </w:p>
    <w:bookmarkStart w:id="3992" w:name="Xa902d4bcf31b104d856dd0fa1640edbfa996021"/>
    <w:p>
      <w:pPr>
        <w:pStyle w:val="Heading4"/>
      </w:pPr>
      <w:r>
        <w:t xml:space="preserve">36–39 min · Revise the model + Because/But/So expansion</w:t>
      </w:r>
    </w:p>
    <w:p>
      <w:pPr>
        <w:pStyle w:val="FirstParagraph"/>
      </w:pPr>
      <w:r>
        <w:t xml:space="preserve">Students return to their Initial Model (the standard-conditions values from Table A) and annotate it: label 273 K and 101.3 kPa as</w:t>
      </w:r>
      <w:r>
        <w:t xml:space="preserve"> </w:t>
      </w:r>
      <w:r>
        <w:t xml:space="preserve">“standard temperature”</w:t>
      </w:r>
      <w:r>
        <w:t xml:space="preserve"> </w:t>
      </w:r>
      <w:r>
        <w:t xml:space="preserve">and</w:t>
      </w:r>
      <w:r>
        <w:t xml:space="preserve"> </w:t>
      </w:r>
      <w:r>
        <w:t xml:space="preserve">“standard pressure,”</w:t>
      </w:r>
      <w:r>
        <w:t xml:space="preserve"> </w:t>
      </w:r>
      <w:r>
        <w:t xml:space="preserve">and label 22.4 L/mol as</w:t>
      </w:r>
      <w:r>
        <w:t xml:space="preserve"> </w:t>
      </w:r>
      <w:r>
        <w:t xml:space="preserve">“molar volume — only valid at STP.”</w:t>
      </w:r>
      <w:r>
        <w:t xml:space="preserve"> </w:t>
      </w:r>
      <w:r>
        <w:t xml:space="preserve">Then they connect the standard back to the conversions they ran.</w:t>
      </w:r>
    </w:p>
    <w:p>
      <w:pPr>
        <w:pStyle w:val="BodyText"/>
      </w:pPr>
      <w:r>
        <w:t xml:space="preserve">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“Two lab groups each measured one mole of CO₂ gas and reported different volumes (22.4 L vs. 25.1 L).”</w:t>
      </w:r>
    </w:p>
    <w:p>
      <w:pPr>
        <w:pStyle w:val="FirstParagraph"/>
      </w:pPr>
      <w:r>
        <w:t xml:space="preserve">Model one aloud:</w:t>
      </w:r>
    </w:p>
    <w:p>
      <w:pPr>
        <w:pStyle w:val="BlockText"/>
      </w:pPr>
      <w:r>
        <w:t xml:space="preserve">“Two groups reported different volumes for one mole of CO₂</w:t>
      </w:r>
      <w:r>
        <w:t xml:space="preserve"> </w:t>
      </w:r>
      <w:r>
        <w:rPr>
          <w:b/>
          <w:bCs/>
        </w:rPr>
        <w:t xml:space="preserve">because</w:t>
      </w:r>
      <w:r>
        <w:t xml:space="preserve"> </w:t>
      </w:r>
      <w:r>
        <w:t xml:space="preserve">the volume of a gas changes with temperature and pressure, and the two rooms were not at the same conditions —</w:t>
      </w:r>
      <w:r>
        <w:t xml:space="preserve"> </w:t>
      </w:r>
      <w:r>
        <w:rPr>
          <w:b/>
          <w:bCs/>
        </w:rPr>
        <w:t xml:space="preserve">but</w:t>
      </w:r>
      <w:r>
        <w:t xml:space="preserve"> </w:t>
      </w:r>
      <w:r>
        <w:t xml:space="preserve">both groups measured exactly one mole, the same 6.02 × 10²³ molecules —</w:t>
      </w:r>
      <w:r>
        <w:t xml:space="preserve"> </w:t>
      </w:r>
      <w:r>
        <w:rPr>
          <w:b/>
          <w:bCs/>
        </w:rPr>
        <w:t xml:space="preserve">so</w:t>
      </w:r>
      <w:r>
        <w:t xml:space="preserve"> </w:t>
      </w:r>
      <w:r>
        <w:t xml:space="preserve">the difference is not an error; it is exactly why chemists agree to report gas volumes at STP, where one mole of any gas occupies 22.4 L and every lab’s result can be compared.”</w:t>
      </w:r>
    </w:p>
    <w:p>
      <w:pPr>
        <w:pStyle w:val="FirstParagraph"/>
      </w:pPr>
      <w:r>
        <w:t xml:space="preserve">Then have students write their own B/B/S using one of these starters:</w:t>
      </w:r>
    </w:p>
    <w:p>
      <w:pPr>
        <w:pStyle w:val="Compact"/>
        <w:numPr>
          <w:ilvl w:val="0"/>
          <w:numId w:val="3012"/>
        </w:numPr>
      </w:pPr>
      <w:r>
        <w:rPr>
          <w:i/>
          <w:iCs/>
        </w:rPr>
        <w:t xml:space="preserve">“A student reports</w:t>
      </w:r>
      <w:r>
        <w:rPr>
          <w:i/>
          <w:iCs/>
        </w:rPr>
        <w:t xml:space="preserve"> </w:t>
      </w:r>
      <w:r>
        <w:rPr>
          <w:i/>
          <w:iCs/>
        </w:rPr>
        <w:t xml:space="preserve">‘the volume of this gas is 30 L’</w:t>
      </w:r>
      <w:r>
        <w:rPr>
          <w:i/>
          <w:iCs/>
        </w:rPr>
        <w:t xml:space="preserve"> </w:t>
      </w:r>
      <w:r>
        <w:rPr>
          <w:i/>
          <w:iCs/>
        </w:rPr>
        <w:t xml:space="preserve">but does not say at what temperature or pressure…”</w:t>
      </w:r>
      <w:r>
        <w:t xml:space="preserve"> </w:t>
      </w:r>
      <w:r>
        <w:t xml:space="preserve">(hint: the number is not reproducible)</w:t>
      </w:r>
    </w:p>
    <w:p>
      <w:pPr>
        <w:pStyle w:val="Compact"/>
        <w:numPr>
          <w:ilvl w:val="0"/>
          <w:numId w:val="3012"/>
        </w:numPr>
      </w:pPr>
      <w:r>
        <w:rPr>
          <w:i/>
          <w:iCs/>
        </w:rPr>
        <w:t xml:space="preserve">“At STP, one mole of O₂ and one mole of He occupy the same 22.4 L even though O₂ is much heavier…”</w:t>
      </w:r>
    </w:p>
    <w:p>
      <w:pPr>
        <w:pStyle w:val="FirstParagraph"/>
      </w:pPr>
      <w:r>
        <w:rPr>
          <w:b/>
          <w:bCs/>
        </w:rPr>
        <w:t xml:space="preserve">Anticipated student responses:</w:t>
      </w:r>
    </w:p>
    <w:p>
      <w:pPr>
        <w:pStyle w:val="Compact"/>
        <w:numPr>
          <w:ilvl w:val="0"/>
          <w:numId w:val="3013"/>
        </w:numPr>
      </w:pPr>
      <w:r>
        <w:t xml:space="preserve">“Because they didn’t say the conditions, so nobody can repeat it.”</w:t>
      </w:r>
      <w:r>
        <w:t xml:space="preserve"> </w:t>
      </w:r>
      <w:r>
        <w:t xml:space="preserve">— good start; push for the full frame:</w:t>
      </w:r>
      <w:r>
        <w:t xml:space="preserve"> </w:t>
      </w:r>
      <w:r>
        <w:t xml:space="preserve">“because gas volume depends on temperature and pressure, but those were never stated, so another scientist cannot reproduce or check the measurement.”</w:t>
      </w:r>
    </w:p>
    <w:p>
      <w:pPr>
        <w:pStyle w:val="Compact"/>
        <w:numPr>
          <w:ilvl w:val="0"/>
          <w:numId w:val="3013"/>
        </w:numPr>
      </w:pPr>
      <w:r>
        <w:t xml:space="preserve">“Because equal moles take equal volume at the same conditions.”</w:t>
      </w:r>
      <w:r>
        <w:t xml:space="preserve"> </w:t>
      </w:r>
      <w:r>
        <w:t xml:space="preserve">— excellent; push for the So:</w:t>
      </w:r>
      <w:r>
        <w:t xml:space="preserve"> </w:t>
      </w:r>
      <w:r>
        <w:t xml:space="preserve">“so at STP both gases occupy 22.4 L per mole, even though their molar masses differ, because volume depends on particle count and conditions, not on the kind of particle.”</w:t>
      </w:r>
    </w:p>
    <w:bookmarkEnd w:id="3992"/>
    <w:bookmarkStart w:id="3993" w:name="min-return-to-the-phenomenon-61"/>
    <w:p>
      <w:pPr>
        <w:pStyle w:val="Heading4"/>
      </w:pPr>
      <w:r>
        <w:t xml:space="preserve">39–40 min · Return to the phenomenon</w:t>
      </w:r>
    </w:p>
    <w:p>
      <w:pPr>
        <w:pStyle w:val="BlockText"/>
      </w:pPr>
      <w:r>
        <w:t xml:space="preserve">“Return to our two lab groups. Group A got 22.4 L, Group B got 25.1 L, both with one mole of CO₂. Now you have the tools. Which group was working at STP? How do you know? And if both groups had agreed to report at STP, what volume would they both have written down?”</w:t>
      </w:r>
    </w:p>
    <w:p>
      <w:pPr>
        <w:pStyle w:val="FirstParagraph"/>
      </w:pPr>
      <w:r>
        <w:t xml:space="preserve">Target: Group A was at (or very near) STP, because 22.4 L is exactly the molar volume of a gas at STP. If both reported at STP, both would write 22.4 L — and their results would finally be comparable.</w:t>
      </w:r>
    </w:p>
    <w:p>
      <w:pPr>
        <w:pStyle w:val="BlockText"/>
      </w:pPr>
      <w:r>
        <w:t xml:space="preserve">“The volume on the report sheet isn’t wrong — it just isn’t comparable until everyone uses the same reference. That reference is STP, and it is what turns three different lab measurements into one shareable scientific result.”</w:t>
      </w:r>
    </w:p>
    <w:p>
      <w:r>
        <w:pict>
          <v:rect style="width:0;height:1.5pt" o:hralign="center" o:hrstd="t" o:hr="t"/>
        </w:pict>
      </w:r>
    </w:p>
    <w:bookmarkEnd w:id="3993"/>
    <w:bookmarkEnd w:id="3994"/>
    <w:bookmarkStart w:id="3996" w:name="phase-5-evaluate-40-42-min-62"/>
    <w:p>
      <w:pPr>
        <w:pStyle w:val="Heading3"/>
      </w:pPr>
      <w:r>
        <w:t xml:space="preserve">Phase 5 · Evaluate</w:t>
      </w:r>
      <w:r>
        <w:t xml:space="preserve"> </w:t>
      </w:r>
      <w:r>
        <w:rPr>
          <w:i/>
          <w:iCs/>
        </w:rPr>
        <w:t xml:space="preserve">(40 – 42 min)</w:t>
      </w:r>
    </w:p>
    <w:bookmarkStart w:id="3995" w:name="min-exit-ticket-closing-reflection-62"/>
    <w:p>
      <w:pPr>
        <w:pStyle w:val="Heading4"/>
      </w:pPr>
      <w:r>
        <w:t xml:space="preserve">40–42 min · Exit Ticket + Closing Reflection</w:t>
      </w:r>
    </w:p>
    <w:p>
      <w:pPr>
        <w:pStyle w:val="FirstParagraph"/>
      </w:pPr>
      <w:r>
        <w:t xml:space="preserve">Post or read aloud:</w:t>
      </w:r>
    </w:p>
    <w:p>
      <w:pPr>
        <w:pStyle w:val="BlockText"/>
      </w:pPr>
      <w:r>
        <w:rPr>
          <w:i/>
          <w:iCs/>
        </w:rPr>
        <w:t xml:space="preserve">(a) State standard temperature and standard pressure, each with correct units (give both unit systems if you can).</w:t>
      </w:r>
      <w:r>
        <w:t xml:space="preserve"> </w:t>
      </w:r>
      <w:r>
        <w:rPr>
          <w:i/>
          <w:iCs/>
        </w:rPr>
        <w:t xml:space="preserve">(b) What volume does 4.00 mol of CH₄ gas occupy at STP? Show the conversion using molar volume.</w:t>
      </w:r>
      <w:r>
        <w:t xml:space="preserve"> </w:t>
      </w:r>
      <w:r>
        <w:rPr>
          <w:i/>
          <w:iCs/>
        </w:rPr>
        <w:t xml:space="preserve">(c) In one sentence, explain why a reported gas volume is meaningless unless the temperature and pressure are also stated.</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w:t>
      </w:r>
    </w:p>
    <w:p>
      <w:pPr>
        <w:pStyle w:val="BodyText"/>
      </w:pPr>
      <w:r>
        <w:rPr>
          <w:b/>
          <w:bCs/>
        </w:rPr>
        <w:t xml:space="preserve">Closing Reflection (SEL, 30 seconds):</w:t>
      </w:r>
    </w:p>
    <w:p>
      <w:pPr>
        <w:pStyle w:val="BlockText"/>
      </w:pPr>
      <w:r>
        <w:t xml:space="preserve">“Today we found out that a number can be correct and still not be useful until everyone agrees on how it was taken. In one sentence: where else in your life would a shared</w:t>
      </w:r>
      <w:r>
        <w:t xml:space="preserve"> </w:t>
      </w:r>
      <w:r>
        <w:t xml:space="preserve">‘standard’</w:t>
      </w:r>
      <w:r>
        <w:t xml:space="preserve"> </w:t>
      </w:r>
      <w:r>
        <w:t xml:space="preserve">make things fairer or clearer, and who helped you see it today?”</w:t>
      </w:r>
    </w:p>
    <w:p>
      <w:pPr>
        <w:pStyle w:val="FirstParagraph"/>
      </w:pPr>
      <w:r>
        <w:t xml:space="preserve">Collect worksheets; note which students multiplied by 22.4 L/mol when converting moles→liters versus dividing (the most common procedural slip), and which students can correctly state both unit systems for standard temperature and pressure. Target any student who divided instead of multiplied for a brief one-on-one at the start of the next lesson, since the combined-gas-law work depends on this setup.</w:t>
      </w:r>
    </w:p>
    <w:p>
      <w:r>
        <w:pict>
          <v:rect style="width:0;height:1.5pt" o:hralign="center" o:hrstd="t" o:hr="t"/>
        </w:pict>
      </w:r>
    </w:p>
    <w:bookmarkEnd w:id="3995"/>
    <w:bookmarkEnd w:id="3996"/>
    <w:bookmarkStart w:id="3997" w:name="common-misconceptions-62"/>
    <w:p>
      <w:pPr>
        <w:pStyle w:val="Heading3"/>
      </w:pPr>
      <w:r>
        <w:t xml:space="preserve">Common Misconceptions</w:t>
      </w:r>
    </w:p>
    <w:p>
      <w:pPr>
        <w:pStyle w:val="Compact"/>
        <w:numPr>
          <w:ilvl w:val="0"/>
          <w:numId w:val="3014"/>
        </w:numPr>
      </w:pPr>
      <w:r>
        <w:rPr>
          <w:b/>
          <w:bCs/>
        </w:rPr>
        <w:t xml:space="preserve">Misconception:</w:t>
      </w:r>
      <w:r>
        <w:t xml:space="preserve"> </w:t>
      </w:r>
      <w:r>
        <w:t xml:space="preserve">“One mole of a gas always takes up 22.4 L.”</w:t>
      </w:r>
      <w:r>
        <w:t xml:space="preserve"> </w:t>
      </w:r>
      <w:r>
        <w:t xml:space="preserve">→</w:t>
      </w:r>
      <w:r>
        <w:t xml:space="preserve"> </w:t>
      </w:r>
      <w:r>
        <w:rPr>
          <w:b/>
          <w:bCs/>
        </w:rPr>
        <w:t xml:space="preserve">Correction:</w:t>
      </w:r>
      <w:r>
        <w:t xml:space="preserve"> </w:t>
      </w:r>
      <w:r>
        <w:t xml:space="preserve">One mole of a gas occupies 22.4 L</w:t>
      </w:r>
      <w:r>
        <w:t xml:space="preserve"> </w:t>
      </w:r>
      <w:r>
        <w:rPr>
          <w:i/>
          <w:iCs/>
        </w:rPr>
        <w:t xml:space="preserve">only at STP</w:t>
      </w:r>
      <w:r>
        <w:t xml:space="preserve">. The molar volume of 22.4 L/mol is a conditions-specific value; change the temperature or pressure and the volume changes (that is exactly what the Boyle’s Law curve shows). The phrase</w:t>
      </w:r>
      <w:r>
        <w:t xml:space="preserve"> </w:t>
      </w:r>
      <w:r>
        <w:t xml:space="preserve">“at STP”</w:t>
      </w:r>
      <w:r>
        <w:t xml:space="preserve"> </w:t>
      </w:r>
      <w:r>
        <w:t xml:space="preserve">is not optional — it is the condition that makes 22.4 L/mol valid.</w:t>
      </w:r>
    </w:p>
    <w:p>
      <w:pPr>
        <w:pStyle w:val="Compact"/>
        <w:numPr>
          <w:ilvl w:val="0"/>
          <w:numId w:val="3014"/>
        </w:numPr>
      </w:pPr>
      <w:r>
        <w:rPr>
          <w:b/>
          <w:bCs/>
        </w:rPr>
        <w:t xml:space="preserve">Misconception:</w:t>
      </w:r>
      <w:r>
        <w:t xml:space="preserve"> </w:t>
      </w:r>
      <w:r>
        <w:t xml:space="preserve">“STP is a kind of gas, or a property of a particular gas.”</w:t>
      </w:r>
      <w:r>
        <w:t xml:space="preserve"> </w:t>
      </w:r>
      <w:r>
        <w:t xml:space="preserve">→</w:t>
      </w:r>
      <w:r>
        <w:t xml:space="preserve"> </w:t>
      </w:r>
      <w:r>
        <w:rPr>
          <w:b/>
          <w:bCs/>
        </w:rPr>
        <w:t xml:space="preserve">Correction:</w:t>
      </w:r>
      <w:r>
        <w:t xml:space="preserve"> </w:t>
      </w:r>
      <w:r>
        <w:t xml:space="preserve">STP is a set of</w:t>
      </w:r>
      <w:r>
        <w:t xml:space="preserve"> </w:t>
      </w:r>
      <w:r>
        <w:rPr>
          <w:i/>
          <w:iCs/>
        </w:rPr>
        <w:t xml:space="preserve">conditions</w:t>
      </w:r>
      <w:r>
        <w:t xml:space="preserve"> </w:t>
      </w:r>
      <w:r>
        <w:t xml:space="preserve">— standard temperature (273 K) and standard pressure (101.3 kPa) — not a substance and not a property of any one gas. Any gas can be</w:t>
      </w:r>
      <w:r>
        <w:t xml:space="preserve"> </w:t>
      </w:r>
      <w:r>
        <w:t xml:space="preserve">“at STP.”</w:t>
      </w:r>
      <w:r>
        <w:t xml:space="preserve"> </w:t>
      </w:r>
      <w:r>
        <w:t xml:space="preserve">STP describes the surroundings, not the sample.</w:t>
      </w:r>
    </w:p>
    <w:p>
      <w:pPr>
        <w:pStyle w:val="Compact"/>
        <w:numPr>
          <w:ilvl w:val="0"/>
          <w:numId w:val="3014"/>
        </w:numPr>
      </w:pPr>
      <w:r>
        <w:rPr>
          <w:b/>
          <w:bCs/>
        </w:rPr>
        <w:t xml:space="preserve">Misconception:</w:t>
      </w:r>
      <w:r>
        <w:t xml:space="preserve"> </w:t>
      </w:r>
      <w:r>
        <w:t xml:space="preserve">“Standard temperature is room temperature (about 25 °C / 298 K).”</w:t>
      </w:r>
      <w:r>
        <w:t xml:space="preserve"> </w:t>
      </w:r>
      <w:r>
        <w:t xml:space="preserve">→</w:t>
      </w:r>
      <w:r>
        <w:t xml:space="preserve"> </w:t>
      </w:r>
      <w:r>
        <w:rPr>
          <w:b/>
          <w:bCs/>
        </w:rPr>
        <w:t xml:space="preserve">Correction:</w:t>
      </w:r>
      <w:r>
        <w:t xml:space="preserve"> </w:t>
      </w:r>
      <w:r>
        <w:t xml:space="preserve">Standard temperature is 0 °C (273 K), the freezing point of water — not room temperature. (Students may later meet</w:t>
      </w:r>
      <w:r>
        <w:t xml:space="preserve"> </w:t>
      </w:r>
      <w:r>
        <w:t xml:space="preserve">“SATP”</w:t>
      </w:r>
      <w:r>
        <w:t xml:space="preserve"> </w:t>
      </w:r>
      <w:r>
        <w:t xml:space="preserve">at 25 °C in other courses; for the NYS Regents and Reference Table A, standard temperature is 273 K.)</w:t>
      </w:r>
    </w:p>
    <w:p>
      <w:pPr>
        <w:pStyle w:val="Compact"/>
        <w:numPr>
          <w:ilvl w:val="0"/>
          <w:numId w:val="3014"/>
        </w:numPr>
      </w:pPr>
      <w:r>
        <w:rPr>
          <w:b/>
          <w:bCs/>
        </w:rPr>
        <w:t xml:space="preserve">Misconception:</w:t>
      </w:r>
      <w:r>
        <w:t xml:space="preserve"> </w:t>
      </w:r>
      <w:r>
        <w:t xml:space="preserve">“To convert liters of gas to moles you multiply by 22.4.”</w:t>
      </w:r>
      <w:r>
        <w:t xml:space="preserve"> </w:t>
      </w:r>
      <w:r>
        <w:t xml:space="preserve">→</w:t>
      </w:r>
      <w:r>
        <w:t xml:space="preserve"> </w:t>
      </w:r>
      <w:r>
        <w:rPr>
          <w:b/>
          <w:bCs/>
        </w:rPr>
        <w:t xml:space="preserve">Correction:</w:t>
      </w:r>
      <w:r>
        <w:t xml:space="preserve"> </w:t>
      </w:r>
      <w:r>
        <w:t xml:space="preserve">Direction matters. Moles → liters multiplies by 22.4 L/mol; liters → moles divides by 22.4 L/mol (or multiplies by 1 mol / 22.4 L). The unit cancellation tells you which: keep the unit you want and cancel the unit you have.</w:t>
      </w:r>
    </w:p>
    <w:p>
      <w:pPr>
        <w:pStyle w:val="Compact"/>
        <w:numPr>
          <w:ilvl w:val="0"/>
          <w:numId w:val="3014"/>
        </w:numPr>
      </w:pPr>
      <w:r>
        <w:rPr>
          <w:b/>
          <w:bCs/>
        </w:rPr>
        <w:t xml:space="preserve">Misconception:</w:t>
      </w:r>
      <w:r>
        <w:t xml:space="preserve"> </w:t>
      </w:r>
      <w:r>
        <w:t xml:space="preserve">“A measurement is wrong if two groups get different numbers.”</w:t>
      </w:r>
      <w:r>
        <w:t xml:space="preserve"> </w:t>
      </w:r>
      <w:r>
        <w:t xml:space="preserve">→</w:t>
      </w:r>
      <w:r>
        <w:t xml:space="preserve"> </w:t>
      </w:r>
      <w:r>
        <w:rPr>
          <w:b/>
          <w:bCs/>
        </w:rPr>
        <w:t xml:space="preserve">Correction:</w:t>
      </w:r>
      <w:r>
        <w:t xml:space="preserve"> </w:t>
      </w:r>
      <w:r>
        <w:t xml:space="preserve">Two correct measurements of the same gas can differ if the conditions differ — neither is an error. They become comparable only when reported at a shared standard. The disagreement is information about conditions, not a mistake, and it is precisely why standards exist.</w:t>
      </w:r>
    </w:p>
    <w:p>
      <w:r>
        <w:pict>
          <v:rect style="width:0;height:1.5pt" o:hralign="center" o:hrstd="t" o:hr="t"/>
        </w:pict>
      </w:r>
    </w:p>
    <w:bookmarkEnd w:id="3997"/>
    <w:bookmarkStart w:id="3998" w:name="access-differentiation-62"/>
    <w:p>
      <w:pPr>
        <w:pStyle w:val="Heading3"/>
      </w:pPr>
      <w:r>
        <w:t xml:space="preserve">Access &amp; Differentiation</w:t>
      </w:r>
    </w:p>
    <w:p>
      <w:pPr>
        <w:pStyle w:val="Compact"/>
        <w:numPr>
          <w:ilvl w:val="0"/>
          <w:numId w:val="3015"/>
        </w:numPr>
      </w:pPr>
      <w:r>
        <w:rPr>
          <w:b/>
          <w:bCs/>
        </w:rPr>
        <w:t xml:space="preserve">ELL/ENL supports:</w:t>
      </w:r>
      <w:r>
        <w:t xml:space="preserve"> </w:t>
      </w:r>
      <w:r>
        <w:t xml:space="preserve">Conversion template pre-printed with the setup:</w:t>
      </w:r>
      <w:r>
        <w:t xml:space="preserve"> </w:t>
      </w:r>
      <w:r>
        <w:rPr>
          <w:i/>
          <w:iCs/>
        </w:rPr>
        <w:t xml:space="preserve">“___ mol × 22.4 L/mol = ___ L (at STP)”</w:t>
      </w:r>
      <w:r>
        <w:t xml:space="preserve"> </w:t>
      </w:r>
      <w:r>
        <w:t xml:space="preserve">and</w:t>
      </w:r>
      <w:r>
        <w:t xml:space="preserve"> </w:t>
      </w:r>
      <w:r>
        <w:rPr>
          <w:i/>
          <w:iCs/>
        </w:rPr>
        <w:t xml:space="preserve">“___ L ÷ 22.4 L/mol = ___ mol (at STP).”</w:t>
      </w:r>
      <w:r>
        <w:t xml:space="preserve"> </w:t>
      </w:r>
      <w:r>
        <w:t xml:space="preserve">Sentence frame: *“A gas volume is only comparable when the ___ and ___ are stated, so chemists use ___.”* Word-choice box displayed throughout: {STP, molar volume, standard, standard temperature, standard pressure, 22.4 L/mol, 273 K, 101.3 kPa}. Pair every numeric value with its Reference Table A location so students can self-verify.</w:t>
      </w:r>
    </w:p>
    <w:p>
      <w:pPr>
        <w:pStyle w:val="Compact"/>
        <w:numPr>
          <w:ilvl w:val="0"/>
          <w:numId w:val="3015"/>
        </w:numPr>
      </w:pPr>
      <w:r>
        <w:rPr>
          <w:b/>
          <w:bCs/>
        </w:rPr>
        <w:t xml:space="preserve">IEP/SPED supports:</w:t>
      </w:r>
      <w:r>
        <w:t xml:space="preserve"> </w:t>
      </w:r>
      <w:r>
        <w:t xml:space="preserve">Pre-highlight the standard-temperature, standard-pressure, and molar-volume rows on a copy of Reference Table A so the table lookup is removed as a barrier. Provide the conversion as a two-box flow:</w:t>
      </w:r>
      <w:r>
        <w:t xml:space="preserve"> </w:t>
      </w:r>
      <w:r>
        <w:t xml:space="preserve">“moles”</w:t>
      </w:r>
      <w:r>
        <w:t xml:space="preserve"> </w:t>
      </w:r>
      <w:r>
        <w:t xml:space="preserve">box →</w:t>
      </w:r>
      <w:r>
        <w:t xml:space="preserve"> </w:t>
      </w:r>
      <w:r>
        <w:t xml:space="preserve">“× 22.4”</w:t>
      </w:r>
      <w:r>
        <w:t xml:space="preserve"> </w:t>
      </w:r>
      <w:r>
        <w:t xml:space="preserve">arrow →</w:t>
      </w:r>
      <w:r>
        <w:t xml:space="preserve"> </w:t>
      </w:r>
      <w:r>
        <w:t xml:space="preserve">“liters”</w:t>
      </w:r>
      <w:r>
        <w:t xml:space="preserve"> </w:t>
      </w:r>
      <w:r>
        <w:t xml:space="preserve">box (and the reverse), so students choose a direction rather than recalling an operation. Calculators expected for all arithmetic; the conceptual target is choosing multiply vs. divide and recognizing that 22.4 L/mol only applies at STP.</w:t>
      </w:r>
    </w:p>
    <w:p>
      <w:pPr>
        <w:pStyle w:val="Compact"/>
        <w:numPr>
          <w:ilvl w:val="0"/>
          <w:numId w:val="3015"/>
        </w:numPr>
      </w:pPr>
      <w:r>
        <w:rPr>
          <w:b/>
          <w:bCs/>
        </w:rPr>
        <w:t xml:space="preserve">Extensions:</w:t>
      </w:r>
      <w:r>
        <w:t xml:space="preserve"> </w:t>
      </w:r>
      <w:r>
        <w:t xml:space="preserve">(1) The molar volume 22.4 L/mol comes from the ideal gas law PV = nRT at 273 K and 101.3 kPa — verify it: with n = 1 mol, R = 8.314 L·kPa/(mol·K), T = 273 K, P = 101.3 kPa, solve for V. (2) Group B reported 25.1 L for one mole of CO₂ — was their room warmer or their pressure lower than STP? Justify using the Boyle’s Law curve and the idea that warming a gas expands it. (3) Research why</w:t>
      </w:r>
      <w:r>
        <w:t xml:space="preserve"> </w:t>
      </w:r>
      <w:r>
        <w:t xml:space="preserve">“STP”</w:t>
      </w:r>
      <w:r>
        <w:t xml:space="preserve"> </w:t>
      </w:r>
      <w:r>
        <w:t xml:space="preserve">was redefined by IUPAC in 1982 to 100 kPa, and explain why the NYS Reference Tables still use 101.3 kPa — what does this tell you about the nature of a</w:t>
      </w:r>
      <w:r>
        <w:t xml:space="preserve"> </w:t>
      </w:r>
      <w:r>
        <w:t xml:space="preserve">“standard”</w:t>
      </w:r>
      <w:r>
        <w:t xml:space="preserve">?</w:t>
      </w:r>
    </w:p>
    <w:p>
      <w:r>
        <w:pict>
          <v:rect style="width:0;height:1.5pt" o:hralign="center" o:hrstd="t" o:hr="t"/>
        </w:pict>
      </w:r>
    </w:p>
    <w:bookmarkEnd w:id="3998"/>
    <w:bookmarkStart w:id="3999" w:name="strategy-spotlight-62"/>
    <w:p>
      <w:pPr>
        <w:pStyle w:val="Heading3"/>
      </w:pPr>
      <w:r>
        <w:t xml:space="preserve">Strategy Spotlight</w:t>
      </w:r>
    </w:p>
    <w:p>
      <w:pPr>
        <w:pStyle w:val="FirstParagraph"/>
      </w:pPr>
      <w:r>
        <w:rPr>
          <w:b/>
          <w:bCs/>
        </w:rPr>
        <w:t xml:space="preserve">ACTIVE LEARNING — trace, predict, and convert before being told.</w:t>
      </w:r>
      <w:r>
        <w:t xml:space="preserve"> </w:t>
      </w:r>
      <w:r>
        <w:t xml:space="preserve">Active learning means students</w:t>
      </w:r>
      <w:r>
        <w:t xml:space="preserve"> </w:t>
      </w:r>
      <w:r>
        <w:rPr>
          <w:i/>
          <w:iCs/>
        </w:rPr>
        <w:t xml:space="preserve">do</w:t>
      </w:r>
      <w:r>
        <w:t xml:space="preserve"> </w:t>
      </w:r>
      <w:r>
        <w:t xml:space="preserve">the cognitive work — observe, predict, manipulate, and calculate — before the teacher names or explains the concept. In this lesson, students never passively receive</w:t>
      </w:r>
      <w:r>
        <w:t xml:space="preserve"> </w:t>
      </w:r>
      <w:r>
        <w:t xml:space="preserve">“STP = 273 K and 101.3 kPa.”</w:t>
      </w:r>
      <w:r>
        <w:t xml:space="preserve"> </w:t>
      </w:r>
      <w:r>
        <w:t xml:space="preserve">Instead they (1) physically trace the pressure–volume curve with a pencil and articulate the inverse trade-off in their own words, (2) hunt down the standard-conditions values on Reference Table A themselves, and (3) run their own mole↔liter conversions — all before the terms STP, molar volume, and standard are formally introduced in Phase 3.</w:t>
      </w:r>
    </w:p>
    <w:p>
      <w:pPr>
        <w:pStyle w:val="BodyText"/>
      </w:pPr>
      <w:r>
        <w:rPr>
          <w:b/>
          <w:bCs/>
        </w:rPr>
        <w:t xml:space="preserve">How to run it in this lesson (Phase 2 → Phase 3):</w:t>
      </w:r>
    </w:p>
    <w:p>
      <w:pPr>
        <w:pStyle w:val="Compact"/>
        <w:numPr>
          <w:ilvl w:val="0"/>
          <w:numId w:val="3016"/>
        </w:numPr>
      </w:pPr>
      <w:r>
        <w:t xml:space="preserve">In Phase 2, withhold the vocabulary. Students trace the curve (Part 1), read the special point off the dashed guide lines (Part 2), locate the values on Table A (Initial Model), and complete three conversions (Investigation) — generating the evidence and the procedure themselves.</w:t>
      </w:r>
    </w:p>
    <w:p>
      <w:pPr>
        <w:pStyle w:val="Compact"/>
        <w:numPr>
          <w:ilvl w:val="0"/>
          <w:numId w:val="3016"/>
        </w:numPr>
      </w:pPr>
      <w:r>
        <w:t xml:space="preserve">Circulate with questions, not answers:</w:t>
      </w:r>
      <w:r>
        <w:t xml:space="preserve"> </w:t>
      </w:r>
      <w:r>
        <w:rPr>
          <w:i/>
          <w:iCs/>
        </w:rPr>
        <w:t xml:space="preserve">“When the volume drops, what does the pressure do?”</w:t>
      </w:r>
      <w:r>
        <w:t xml:space="preserve"> </w:t>
      </w:r>
      <w:r>
        <w:t xml:space="preserve">and</w:t>
      </w:r>
      <w:r>
        <w:t xml:space="preserve"> </w:t>
      </w:r>
      <w:r>
        <w:rPr>
          <w:i/>
          <w:iCs/>
        </w:rPr>
        <w:t xml:space="preserve">“What had to be true for 22.4 to work?”</w:t>
      </w:r>
      <w:r>
        <w:t xml:space="preserve"> </w:t>
      </w:r>
      <w:r>
        <w:t xml:space="preserve">Let students put the rule into words.</w:t>
      </w:r>
    </w:p>
    <w:p>
      <w:pPr>
        <w:pStyle w:val="Compact"/>
        <w:numPr>
          <w:ilvl w:val="0"/>
          <w:numId w:val="3016"/>
        </w:numPr>
      </w:pPr>
      <w:r>
        <w:t xml:space="preserve">Only in Phase 3, once students have already used 22.4 L/mol successfully, attach the names: STP, molar volume, standard. The term now labels something the student already understands, rather than a definition to be memorized cold.</w:t>
      </w:r>
    </w:p>
    <w:p>
      <w:pPr>
        <w:pStyle w:val="FirstParagraph"/>
      </w:pPr>
      <w:r>
        <w:rPr>
          <w:b/>
          <w:bCs/>
        </w:rPr>
        <w:t xml:space="preserve">Why active learning fits standard conditions:</w:t>
      </w:r>
      <w:r>
        <w:t xml:space="preserve"> </w:t>
      </w:r>
      <w:r>
        <w:t xml:space="preserve">The concept of a</w:t>
      </w:r>
      <w:r>
        <w:t xml:space="preserve"> </w:t>
      </w:r>
      <w:r>
        <w:t xml:space="preserve">“standard”</w:t>
      </w:r>
      <w:r>
        <w:t xml:space="preserve"> </w:t>
      </w:r>
      <w:r>
        <w:t xml:space="preserve">is abstract until a student has personally hit the problem it solves — the same mole of gas honestly reporting two different volumes. By tracing the curve and seeing the volume move, students</w:t>
      </w:r>
      <w:r>
        <w:t xml:space="preserve"> </w:t>
      </w:r>
      <w:r>
        <w:rPr>
          <w:i/>
          <w:iCs/>
        </w:rPr>
        <w:t xml:space="preserve">feel</w:t>
      </w:r>
      <w:r>
        <w:t xml:space="preserve"> </w:t>
      </w:r>
      <w:r>
        <w:t xml:space="preserve">the ambiguity before they are handed the fix. The conversions then make the standard concrete and useful, not just memorized. Research on active learning in science (Freeman et al., 2014) shows measurable gains in retention and transfer when students do the reasoning before the lecture, exactly the sequence used here.</w:t>
      </w:r>
    </w:p>
    <w:p>
      <w:pPr>
        <w:pStyle w:val="BodyText"/>
      </w:pPr>
      <w:r>
        <w:rPr>
          <w:b/>
          <w:bCs/>
        </w:rPr>
        <w:t xml:space="preserve">CRSE connection:</w:t>
      </w:r>
      <w:r>
        <w:t xml:space="preserve"> </w:t>
      </w:r>
      <w:r>
        <w:t xml:space="preserve">The opening circle (two people measuring the same thing and getting different answers) invites students’ own experiences of disagreement that turned out not to be anyone’s fault — a recipe that</w:t>
      </w:r>
      <w:r>
        <w:t xml:space="preserve"> </w:t>
      </w:r>
      <w:r>
        <w:t xml:space="preserve">“didn’t work,”</w:t>
      </w:r>
      <w:r>
        <w:t xml:space="preserve"> </w:t>
      </w:r>
      <w:r>
        <w:t xml:space="preserve">a distance measured in steps. Framing STP as a</w:t>
      </w:r>
      <w:r>
        <w:t xml:space="preserve"> </w:t>
      </w:r>
      <w:r>
        <w:rPr>
          <w:i/>
          <w:iCs/>
        </w:rPr>
        <w:t xml:space="preserve">fairness</w:t>
      </w:r>
      <w:r>
        <w:t xml:space="preserve"> </w:t>
      </w:r>
      <w:r>
        <w:t xml:space="preserve">tool — a shared agreement that lets everyone’s work count equally — connects an abstract chemistry convention to students’ lived sense of what makes comparison fair. The closing reflection deliberately asks where a shared standard would make life</w:t>
      </w:r>
      <w:r>
        <w:t xml:space="preserve"> </w:t>
      </w:r>
      <w:r>
        <w:t xml:space="preserve">“fairer or clearer,”</w:t>
      </w:r>
      <w:r>
        <w:t xml:space="preserve"> </w:t>
      </w:r>
      <w:r>
        <w:t xml:space="preserve">honoring students’ insight that standards are a social as well as a scientific tool.</w:t>
      </w:r>
    </w:p>
    <w:p>
      <w:r>
        <w:pict>
          <v:rect style="width:0;height:1.5pt" o:hralign="center" o:hrstd="t" o:hr="t"/>
        </w:pict>
      </w:r>
    </w:p>
    <w:bookmarkEnd w:id="3999"/>
    <w:bookmarkStart w:id="4000" w:name="Xa9993f90771103e43211cbfa5cbd3f5ec829dfe"/>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lab groups report different volumes for one mole of CO₂; syringe</w:t>
            </w:r>
            <w:r>
              <w:t xml:space="preserve"> </w:t>
            </w:r>
            <w:r>
              <w:t xml:space="preserve">“squeeze”</w:t>
            </w:r>
            <w:r>
              <w:t xml:space="preserve"> </w:t>
            </w:r>
            <w:r>
              <w:t xml:space="preserve">demo; Boyle’s Law curve</w:t>
            </w:r>
            <w:r>
              <w:t xml:space="preserve"> </w:t>
            </w:r>
            <w:r>
              <w:rPr>
                <w:rStyle w:val="VerbatimChar"/>
              </w:rPr>
              <w:t xml:space="preserve">boyles_law_stp.png</w:t>
            </w:r>
            <w:r>
              <w:t xml:space="preserve">; return in Phase 4 with the</w:t>
            </w:r>
            <w:r>
              <w:t xml:space="preserve"> </w:t>
            </w:r>
            <w:r>
              <w:t xml:space="preserve">“which group was at STP?”</w:t>
            </w:r>
            <w:r>
              <w:t xml:space="preserve"> </w:t>
            </w:r>
            <w:r>
              <w:t xml:space="preserve">check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must be true for every group to report the same volume?); Phase 3 (TT#2 — why does 22.4 L/mol work for three different gases?)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(trace the curve, read the STP point); Initial Model (locate values on Table A); group Investigation (mole↔liter conversions)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(equal moles → equal volume at fixed conditions) and Phase 4 (B/B/S on condition-dependent volume)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STP / molar volume / standard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determine which group measured at STP using the molar-volume value (22.4 L) and the Boyle’s Law curve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frames, word-choice box, pre-highlighted Table A rows, two-box flow for direction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(state STP with units; convert 4.00 mol CH₄ to liters at STP; one sentence on why conditions must be stated)</w:t>
            </w:r>
          </w:p>
        </w:tc>
      </w:tr>
    </w:tbl>
    <w:p>
      <w:r>
        <w:pict>
          <v:rect style="width:0;height:1.5pt" o:hralign="center" o:hrstd="t" o:hr="t"/>
        </w:pict>
      </w:r>
    </w:p>
    <w:bookmarkEnd w:id="4000"/>
    <w:bookmarkStart w:id="4001" w:name="companion-materials-62"/>
    <w:p>
      <w:pPr>
        <w:pStyle w:val="Heading3"/>
      </w:pPr>
      <w:r>
        <w:t xml:space="preserve">Companion Materials</w:t>
      </w:r>
    </w:p>
    <w:p>
      <w:pPr>
        <w:pStyle w:val="Compact"/>
        <w:numPr>
          <w:ilvl w:val="0"/>
          <w:numId w:val="3017"/>
        </w:numPr>
      </w:pPr>
      <w:r>
        <w:rPr>
          <w:rStyle w:val="VerbatimChar"/>
        </w:rPr>
        <w:t xml:space="preserve">Student_Worksheet.docx</w:t>
      </w:r>
      <w:r>
        <w:t xml:space="preserve"> </w:t>
      </w:r>
      <w:r>
        <w:t xml:space="preserve">— the 5E student investigation (hand out at start of Phase 2)</w:t>
      </w:r>
    </w:p>
    <w:p>
      <w:pPr>
        <w:pStyle w:val="Compact"/>
        <w:numPr>
          <w:ilvl w:val="0"/>
          <w:numId w:val="3017"/>
        </w:numPr>
      </w:pPr>
      <w:r>
        <w:rPr>
          <w:rStyle w:val="VerbatimChar"/>
        </w:rPr>
        <w:t xml:space="preserve">Student_Notes.docx</w:t>
      </w:r>
      <w:r>
        <w:t xml:space="preserve"> </w:t>
      </w:r>
      <w:r>
        <w:t xml:space="preserve">— guided note-guide for vocabulary and the worked conversion example</w:t>
      </w:r>
    </w:p>
    <w:p>
      <w:pPr>
        <w:pStyle w:val="Compact"/>
        <w:numPr>
          <w:ilvl w:val="0"/>
          <w:numId w:val="30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01"/>
    <w:bookmarkStart w:id="4002" w:name="key-vocabulary-max-3-62"/>
    <w:p>
      <w:pPr>
        <w:pStyle w:val="Heading3"/>
      </w:pPr>
      <w:r>
        <w:t xml:space="preserve">Key Vocabulary (max 3)</w:t>
      </w:r>
    </w:p>
    <w:p>
      <w:pPr>
        <w:pStyle w:val="Compact"/>
        <w:numPr>
          <w:ilvl w:val="0"/>
          <w:numId w:val="3018"/>
        </w:numPr>
      </w:pPr>
      <w:r>
        <w:rPr>
          <w:b/>
          <w:bCs/>
        </w:rPr>
        <w:t xml:space="preserve">STP (standard temperature and pressure)</w:t>
      </w:r>
      <w:r>
        <w:t xml:space="preserve"> </w:t>
      </w:r>
      <w:r>
        <w:t xml:space="preserve">— the agreed-upon reference conditions for reporting gas measurements: standard temperature 273 K (0 °C) and standard pressure 101.3 kPa (1 atm), both read from Reference Table A; a gas measurement is comparable across labs only when reported at STP</w:t>
      </w:r>
    </w:p>
    <w:p>
      <w:pPr>
        <w:pStyle w:val="Compact"/>
        <w:numPr>
          <w:ilvl w:val="0"/>
          <w:numId w:val="3018"/>
        </w:numPr>
      </w:pPr>
      <w:r>
        <w:rPr>
          <w:b/>
          <w:bCs/>
        </w:rPr>
        <w:t xml:space="preserve">molar volume</w:t>
      </w:r>
      <w:r>
        <w:t xml:space="preserve"> </w:t>
      </w:r>
      <w:r>
        <w:t xml:space="preserve">— the volume occupied by one mole of a gas; at STP the molar volume of</w:t>
      </w:r>
      <w:r>
        <w:t xml:space="preserve"> </w:t>
      </w:r>
      <w:r>
        <w:rPr>
          <w:i/>
          <w:iCs/>
        </w:rPr>
        <w:t xml:space="preserve">any</w:t>
      </w:r>
      <w:r>
        <w:t xml:space="preserve"> </w:t>
      </w:r>
      <w:r>
        <w:t xml:space="preserve">gas is 22.4 L/mol (Reference Table A), which serves as the conversion factor between moles of a gas and liters of a gas at STP</w:t>
      </w:r>
    </w:p>
    <w:p>
      <w:pPr>
        <w:pStyle w:val="Compact"/>
        <w:numPr>
          <w:ilvl w:val="0"/>
          <w:numId w:val="3018"/>
        </w:numPr>
      </w:pPr>
      <w:r>
        <w:rPr>
          <w:b/>
          <w:bCs/>
        </w:rPr>
        <w:t xml:space="preserve">standard</w:t>
      </w:r>
      <w:r>
        <w:t xml:space="preserve"> </w:t>
      </w:r>
      <w:r>
        <w:t xml:space="preserve">— an agreed-upon reference value or set of conditions that everyone uses so that results are comparable and reproducible; STP is the standard for gas measurements, just as the meter and the kilogram are standards for length and mass</w:t>
      </w:r>
    </w:p>
    <w:p>
      <w:r>
        <w:br w:type="page"/>
      </w:r>
    </w:p>
    <w:bookmarkEnd w:id="4002"/>
    <w:bookmarkEnd w:id="4003"/>
    <w:bookmarkStart w:id="4017" w:name="X9dceb080ef7d4c0108b051d2c5836f4ff739d5d"/>
    <w:p>
      <w:pPr>
        <w:pStyle w:val="Heading2"/>
      </w:pPr>
      <w:r>
        <w:t xml:space="preserve">STP &amp; Standard Conditions — Student Worksheet</w:t>
      </w:r>
    </w:p>
    <w:p>
      <w:pPr>
        <w:pStyle w:val="FirstParagraph"/>
      </w:pPr>
      <w:r>
        <w:rPr>
          <w:b/>
          <w:bCs/>
        </w:rPr>
        <w:t xml:space="preserve">Unit: Solutions — Lesson 07</w:t>
      </w:r>
      <w:r>
        <w:t xml:space="preserve"> </w:t>
      </w:r>
      <w:r>
        <w:t xml:space="preserve">Name: _______________________ Date: __________ Period: ____</w:t>
      </w:r>
    </w:p>
    <w:p>
      <w:r>
        <w:pict>
          <v:rect style="width:0;height:1.5pt" o:hralign="center" o:hrstd="t" o:hr="t"/>
        </w:pict>
      </w:r>
    </w:p>
    <w:bookmarkStart w:id="4004" w:name="phenomenon-125"/>
    <w:p>
      <w:pPr>
        <w:pStyle w:val="Heading3"/>
      </w:pPr>
      <w:r>
        <w:t xml:space="preserve">Phenomenon</w:t>
      </w:r>
    </w:p>
    <w:p>
      <w:pPr>
        <w:pStyle w:val="FirstParagraph"/>
      </w:pPr>
      <w:r>
        <w:t xml:space="preserve">Two lab groups each measure the volume of exactly</w:t>
      </w:r>
      <w:r>
        <w:t xml:space="preserve"> </w:t>
      </w:r>
      <w:r>
        <w:rPr>
          <w:b/>
          <w:bCs/>
        </w:rPr>
        <w:t xml:space="preserve">one mole</w:t>
      </w:r>
      <w:r>
        <w:t xml:space="preserve"> </w:t>
      </w:r>
      <w:r>
        <w:t xml:space="preserve">of carbon dioxide gas (CO₂). Group A works on a cold morning near sea level and reports</w:t>
      </w:r>
      <w:r>
        <w:t xml:space="preserve"> </w:t>
      </w:r>
      <w:r>
        <w:rPr>
          <w:b/>
          <w:bCs/>
        </w:rPr>
        <w:t xml:space="preserve">22.4 L</w:t>
      </w:r>
      <w:r>
        <w:t xml:space="preserve">. Group B works in a hot classroom at a higher elevation and reports</w:t>
      </w:r>
      <w:r>
        <w:t xml:space="preserve"> </w:t>
      </w:r>
      <w:r>
        <w:rPr>
          <w:b/>
          <w:bCs/>
        </w:rPr>
        <w:t xml:space="preserve">25.1 L</w:t>
      </w:r>
      <w:r>
        <w:t xml:space="preserve">. Same amount of gas — exactly 6.02 × 10²³ molecules each — but two different volumes on the report sheet. Neither group made a mistake.</w:t>
      </w:r>
    </w:p>
    <w:p>
      <w:pPr>
        <w:pStyle w:val="BodyText"/>
      </w:pPr>
      <w:r>
        <w:rPr>
          <w:b/>
          <w:bCs/>
        </w:rPr>
        <w:t xml:space="preserve">Driving question:</w:t>
      </w:r>
      <w:r>
        <w:t xml:space="preserve"> </w:t>
      </w:r>
      <w:r>
        <w:t xml:space="preserve">Why do scientists need a common</w:t>
      </w:r>
      <w:r>
        <w:t xml:space="preserve"> </w:t>
      </w:r>
      <w:r>
        <w:t xml:space="preserve">“standard”</w:t>
      </w:r>
      <w:r>
        <w:t xml:space="preserve"> </w:t>
      </w:r>
      <w:r>
        <w:t xml:space="preserve">set of conditions for reporting their results?</w:t>
      </w:r>
    </w:p>
    <w:p>
      <w:r>
        <w:pict>
          <v:rect style="width:0;height:1.5pt" o:hralign="center" o:hrstd="t" o:hr="t"/>
        </w:pict>
      </w:r>
    </w:p>
    <w:bookmarkEnd w:id="4004"/>
    <w:bookmarkStart w:id="4005" w:name="notice-wonder-6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groups had exactly one mole of CO₂ but reported different volumes. Using the pressure–volume curve your teacher is projecting, what would have to be true for</w:t>
      </w:r>
      <w:r>
        <w:t xml:space="preserve"> </w:t>
      </w:r>
      <w:r>
        <w:rPr>
          <w:i/>
          <w:iCs/>
        </w:rPr>
        <w:t xml:space="preserve">every</w:t>
      </w:r>
      <w:r>
        <w:t xml:space="preserve"> </w:t>
      </w:r>
      <w:r>
        <w:t xml:space="preserve">group, in every classroom, to report the</w:t>
      </w:r>
      <w:r>
        <w:t xml:space="preserve"> </w:t>
      </w:r>
      <w:r>
        <w:rPr>
          <w:b/>
          <w:bCs/>
        </w:rPr>
        <w:t xml:space="preserve">same</w:t>
      </w:r>
      <w:r>
        <w:t xml:space="preserve"> </w:t>
      </w:r>
      <w:r>
        <w:t xml:space="preserve">volume for one mole of gas?</w:t>
      </w:r>
    </w:p>
    <w:p>
      <w:r>
        <w:pict>
          <v:rect style="width:0;height:1.5pt" o:hralign="center" o:hrstd="t" o:hr="t"/>
        </w:pict>
      </w:r>
    </w:p>
    <w:p>
      <w:r>
        <w:pict>
          <v:rect style="width:0;height:1.5pt" o:hralign="center" o:hrstd="t" o:hr="t"/>
        </w:pict>
      </w:r>
    </w:p>
    <w:p>
      <w:r>
        <w:pict>
          <v:rect style="width:0;height:1.5pt" o:hralign="center" o:hrstd="t" o:hr="t"/>
        </w:pict>
      </w:r>
    </w:p>
    <w:bookmarkEnd w:id="4005"/>
    <w:bookmarkStart w:id="4006" w:name="initial-model-62"/>
    <w:p>
      <w:pPr>
        <w:pStyle w:val="Heading3"/>
      </w:pPr>
      <w:r>
        <w:t xml:space="preserve">Initial Model</w:t>
      </w:r>
    </w:p>
    <w:p>
      <w:pPr>
        <w:pStyle w:val="FirstParagraph"/>
      </w:pPr>
      <w:r>
        <w:t xml:space="preserve">Before your teacher names anything: open</w:t>
      </w:r>
      <w:r>
        <w:t xml:space="preserve"> </w:t>
      </w:r>
      <w:r>
        <w:rPr>
          <w:b/>
          <w:bCs/>
        </w:rPr>
        <w:t xml:space="preserve">Reference Table A</w:t>
      </w:r>
      <w:r>
        <w:t xml:space="preserve"> </w:t>
      </w:r>
      <w:r>
        <w:t xml:space="preserve">in the 2025 Reference Tables. Find standard temperature, standard pressure, and the molar volume of a gas at STP. Notice that temperature and pressure are each given in</w:t>
      </w:r>
      <w:r>
        <w:t xml:space="preserve"> </w:t>
      </w:r>
      <w:r>
        <w:rPr>
          <w:b/>
          <w:bCs/>
        </w:rPr>
        <w:t xml:space="preserve">two</w:t>
      </w:r>
      <w:r>
        <w:t xml:space="preserve"> </w:t>
      </w:r>
      <w:r>
        <w:t xml:space="preserve">unit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 (from Reference Table A)</w:t>
            </w:r>
          </w:p>
        </w:tc>
        <w:tc>
          <w:tcPr/>
          <w:p>
            <w:pPr>
              <w:pStyle w:val="Compact"/>
            </w:pPr>
            <w:r>
              <w:t xml:space="preserve">Value(s) — give both units where shown</w:t>
            </w:r>
          </w:p>
        </w:tc>
      </w:tr>
      <w:tr>
        <w:tc>
          <w:tcPr/>
          <w:p>
            <w:pPr>
              <w:pStyle w:val="Compact"/>
            </w:pPr>
            <w:r>
              <w:t xml:space="preserve">Standard temperature</w:t>
            </w:r>
          </w:p>
        </w:tc>
        <w:tc>
          <w:tcPr/>
          <w:p>
            <w:pPr>
              <w:pStyle w:val="Compact"/>
            </w:pPr>
          </w:p>
        </w:tc>
      </w:tr>
      <w:tr>
        <w:tc>
          <w:tcPr/>
          <w:p>
            <w:pPr>
              <w:pStyle w:val="Compact"/>
            </w:pPr>
            <w:r>
              <w:t xml:space="preserve">Standard pressure</w:t>
            </w:r>
          </w:p>
        </w:tc>
        <w:tc>
          <w:tcPr/>
          <w:p>
            <w:pPr>
              <w:pStyle w:val="Compact"/>
            </w:pPr>
          </w:p>
        </w:tc>
      </w:tr>
      <w:tr>
        <w:tc>
          <w:tcPr/>
          <w:p>
            <w:pPr>
              <w:pStyle w:val="Compact"/>
            </w:pPr>
            <w:r>
              <w:t xml:space="preserve">Molar volume of a gas at STP</w:t>
            </w:r>
          </w:p>
        </w:tc>
        <w:tc>
          <w:tcPr/>
          <w:p>
            <w:pPr>
              <w:pStyle w:val="Compact"/>
            </w:pPr>
          </w:p>
        </w:tc>
      </w:tr>
    </w:tbl>
    <w:p>
      <w:pPr>
        <w:numPr>
          <w:ilvl w:val="0"/>
          <w:numId w:val="3019"/>
        </w:numPr>
      </w:pPr>
      <w:r>
        <w:t xml:space="preserve">Why do you think Table A lists each of these in two different units? _______________________________________________</w:t>
      </w:r>
    </w:p>
    <w:p>
      <w:pPr>
        <w:numPr>
          <w:ilvl w:val="0"/>
          <w:numId w:val="3019"/>
        </w:numPr>
      </w:pPr>
      <w:r>
        <w:t xml:space="preserve">On the projected curve, the marked point is at 22.4 L and 101.3 kPa. Does the pressure at that point match the standard pressure you found above? _______________</w:t>
      </w:r>
    </w:p>
    <w:p>
      <w:r>
        <w:pict>
          <v:rect style="width:0;height:1.5pt" o:hralign="center" o:hrstd="t" o:hr="t"/>
        </w:pict>
      </w:r>
    </w:p>
    <w:bookmarkEnd w:id="4006"/>
    <w:bookmarkStart w:id="4012" w:name="investigation-62"/>
    <w:p>
      <w:pPr>
        <w:pStyle w:val="Heading3"/>
      </w:pPr>
      <w:r>
        <w:t xml:space="preserve">Investigation</w:t>
      </w:r>
    </w:p>
    <w:bookmarkStart w:id="4009" w:name="Xd6d7b6296ba9158a67cc27ce9580b62f66c0dbd"/>
    <w:p>
      <w:pPr>
        <w:pStyle w:val="Heading4"/>
      </w:pPr>
      <w:r>
        <w:t xml:space="preserve">Part 1 — Trace the curve (do this with a pencil, no calculator)</w:t>
      </w:r>
    </w:p>
    <w:p>
      <w:pPr>
        <w:pStyle w:val="FirstParagraph"/>
      </w:pPr>
      <w:r>
        <w:t xml:space="preserve">Look at</w:t>
      </w:r>
      <w:r>
        <w:t xml:space="preserve"> </w:t>
      </w:r>
      <w:r>
        <w:rPr>
          <w:rStyle w:val="VerbatimChar"/>
        </w:rPr>
        <w:t xml:space="preserve">figures/boyles_law_stp.png</w:t>
      </w:r>
      <w:r>
        <w:t xml:space="preserve">:</w:t>
      </w:r>
    </w:p>
    <w:p>
      <w:pPr>
        <w:pStyle w:val="CaptionedFigure"/>
      </w:pPr>
      <w:r>
        <w:drawing>
          <wp:inline>
            <wp:extent cx="4876800" cy="3346704"/>
            <wp:effectExtent b="0" l="0" r="0" t="0"/>
            <wp:docPr descr="Line graph titled ‘Pressure vs. volume for one mole of gas at STP’ showing a smooth inverse curve for one mole of gas held at the standard temperature of 273 K; the x-axis is ‘Volume (L)’ and the y-axis is ‘Pressure (kPa)’; as volume increases, pressure falls along a 1/V curve; a marked point with dashed guide lines labels the STP point at 22.4 L and 101.3 kPa." title="" id="4007" name="Picture"/>
            <a:graphic>
              <a:graphicData uri="http://schemas.openxmlformats.org/drawingml/2006/picture">
                <pic:pic>
                  <pic:nvPicPr>
                    <pic:cNvPr descr="/Users/hoopie/Projects/Curricula/Publisher_Ready_Curriculum/02_Chemistry_East_Meadow_Refactor/10_Solutions/07_STP_and_Standard_Conditions/figures/boyles_law_stp.png" id="4008" name="Picture"/>
                    <pic:cNvPicPr>
                      <a:picLocks noChangeArrowheads="1" noChangeAspect="1"/>
                    </pic:cNvPicPr>
                  </pic:nvPicPr>
                  <pic:blipFill>
                    <a:blip r:embed="rId3978"/>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one mole of gas held at the standard temperature of 273 K; the x-axis is</w:t>
      </w:r>
      <w:r>
        <w:t xml:space="preserve"> </w:t>
      </w:r>
      <w:r>
        <w:t xml:space="preserve">‘Volume (L)’</w:t>
      </w:r>
      <w:r>
        <w:t xml:space="preserve"> </w:t>
      </w:r>
      <w:r>
        <w:t xml:space="preserve">and the y-axis is</w:t>
      </w:r>
      <w:r>
        <w:t xml:space="preserve"> </w:t>
      </w:r>
      <w:r>
        <w:t xml:space="preserve">‘Pressure (kPa)’</w:t>
      </w:r>
      <w:r>
        <w:t xml:space="preserve">; as volume increases, pressure falls along a 1/V curve; a marked point with dashed guide lines labels the STP point at 22.4 L and 101.3 kPa.</w:t>
      </w:r>
    </w:p>
    <w:p>
      <w:pPr>
        <w:numPr>
          <w:ilvl w:val="0"/>
          <w:numId w:val="3020"/>
        </w:numPr>
      </w:pPr>
      <w:r>
        <w:t xml:space="preserve">Put your pencil on the marked point (22.4 L). Slide</w:t>
      </w:r>
      <w:r>
        <w:t xml:space="preserve"> </w:t>
      </w:r>
      <w:r>
        <w:rPr>
          <w:b/>
          <w:bCs/>
        </w:rPr>
        <w:t xml:space="preserve">left</w:t>
      </w:r>
      <w:r>
        <w:t xml:space="preserve"> </w:t>
      </w:r>
      <w:r>
        <w:t xml:space="preserve">so the volume gets smaller. What happens to the pressure? _______________</w:t>
      </w:r>
    </w:p>
    <w:p>
      <w:pPr>
        <w:numPr>
          <w:ilvl w:val="0"/>
          <w:numId w:val="3020"/>
        </w:numPr>
      </w:pPr>
      <w:r>
        <w:t xml:space="preserve">Now slide</w:t>
      </w:r>
      <w:r>
        <w:t xml:space="preserve"> </w:t>
      </w:r>
      <w:r>
        <w:rPr>
          <w:b/>
          <w:bCs/>
        </w:rPr>
        <w:t xml:space="preserve">right</w:t>
      </w:r>
      <w:r>
        <w:t xml:space="preserve"> </w:t>
      </w:r>
      <w:r>
        <w:t xml:space="preserve">so the volume gets bigger. What happens to the pressure? _______________</w:t>
      </w:r>
    </w:p>
    <w:p>
      <w:pPr>
        <w:numPr>
          <w:ilvl w:val="0"/>
          <w:numId w:val="3020"/>
        </w:numPr>
      </w:pPr>
      <w:r>
        <w:t xml:space="preserve">Write one sentence describing the trade-off between pressure and volume:</w:t>
      </w:r>
    </w:p>
    <w:p>
      <w:r>
        <w:pict>
          <v:rect style="width:0;height:1.5pt" o:hralign="center" o:hrstd="t" o:hr="t"/>
        </w:pict>
      </w:r>
    </w:p>
    <w:p>
      <w:pPr>
        <w:pStyle w:val="Compact"/>
        <w:numPr>
          <w:ilvl w:val="0"/>
          <w:numId w:val="3021"/>
        </w:numPr>
      </w:pPr>
      <w:r>
        <w:t xml:space="preserve">Can you write down a single</w:t>
      </w:r>
      <w:r>
        <w:t xml:space="preserve"> </w:t>
      </w:r>
      <w:r>
        <w:t xml:space="preserve">“volume of one mole of gas”</w:t>
      </w:r>
      <w:r>
        <w:t xml:space="preserve"> </w:t>
      </w:r>
      <w:r>
        <w:t xml:space="preserve">from this curve alone? Why or why not? _______________________________________________</w:t>
      </w:r>
    </w:p>
    <w:bookmarkEnd w:id="4009"/>
    <w:bookmarkStart w:id="4010" w:name="part-2-mole-liter-conversions-at-stp"/>
    <w:p>
      <w:pPr>
        <w:pStyle w:val="Heading4"/>
      </w:pPr>
      <w:r>
        <w:t xml:space="preserve">Part 2 — Mole ↔ liter conversions at STP</w:t>
      </w:r>
    </w:p>
    <w:p>
      <w:pPr>
        <w:pStyle w:val="FirstParagraph"/>
      </w:pPr>
      <w:r>
        <w:t xml:space="preserve">Use the</w:t>
      </w:r>
      <w:r>
        <w:t xml:space="preserve"> </w:t>
      </w:r>
      <w:r>
        <w:rPr>
          <w:b/>
          <w:bCs/>
        </w:rPr>
        <w:t xml:space="preserve">molar volume of a gas at STP (22.4 L/mol)</w:t>
      </w:r>
      <w:r>
        <w:t xml:space="preserve"> </w:t>
      </w:r>
      <w:r>
        <w:t xml:space="preserve">as your conversion factor. Show the setup so the units cancel.</w:t>
      </w:r>
    </w:p>
    <w:p>
      <w:pPr>
        <w:pStyle w:val="BodyText"/>
      </w:pPr>
      <w:r>
        <w:rPr>
          <w:b/>
          <w:bCs/>
        </w:rPr>
        <w:t xml:space="preserve">Problem A — moles to liters.</w:t>
      </w:r>
      <w:r>
        <w:t xml:space="preserve"> </w:t>
      </w:r>
      <w:r>
        <w:t xml:space="preserve">What volume does</w:t>
      </w:r>
      <w:r>
        <w:t xml:space="preserve"> </w:t>
      </w:r>
      <w:r>
        <w:rPr>
          <w:b/>
          <w:bCs/>
        </w:rPr>
        <w:t xml:space="preserve">2.00 mol of O₂</w:t>
      </w:r>
      <w:r>
        <w:t xml:space="preserve"> </w:t>
      </w:r>
      <w:r>
        <w:t xml:space="preserve">gas occupy at STP?</w:t>
      </w:r>
    </w:p>
    <w:p>
      <w:pPr>
        <w:pStyle w:val="BlockText"/>
      </w:pPr>
      <w:r>
        <w:t xml:space="preserve">Setup: 2.00 mol × ______ L/mol = ______ L</w:t>
      </w:r>
    </w:p>
    <w:p>
      <w:pPr>
        <w:pStyle w:val="FirstParagraph"/>
      </w:pPr>
      <w:r>
        <w:rPr>
          <w:b/>
          <w:bCs/>
        </w:rPr>
        <w:t xml:space="preserve">Problem B — moles to liters.</w:t>
      </w:r>
      <w:r>
        <w:t xml:space="preserve"> </w:t>
      </w:r>
      <w:r>
        <w:t xml:space="preserve">What volume does</w:t>
      </w:r>
      <w:r>
        <w:t xml:space="preserve"> </w:t>
      </w:r>
      <w:r>
        <w:rPr>
          <w:b/>
          <w:bCs/>
        </w:rPr>
        <w:t xml:space="preserve">0.500 mol of N₂</w:t>
      </w:r>
      <w:r>
        <w:t xml:space="preserve"> </w:t>
      </w:r>
      <w:r>
        <w:t xml:space="preserve">gas occupy at STP?</w:t>
      </w:r>
    </w:p>
    <w:p>
      <w:pPr>
        <w:pStyle w:val="BlockText"/>
      </w:pPr>
      <w:r>
        <w:t xml:space="preserve">Setup: 0.500 mol × ______ L/mol = ______ L</w:t>
      </w:r>
    </w:p>
    <w:p>
      <w:pPr>
        <w:pStyle w:val="FirstParagraph"/>
      </w:pPr>
      <w:r>
        <w:rPr>
          <w:b/>
          <w:bCs/>
        </w:rPr>
        <w:t xml:space="preserve">Problem C — liters to moles.</w:t>
      </w:r>
      <w:r>
        <w:t xml:space="preserve"> </w:t>
      </w:r>
      <w:r>
        <w:t xml:space="preserve">How many moles of</w:t>
      </w:r>
      <w:r>
        <w:t xml:space="preserve"> </w:t>
      </w:r>
      <w:r>
        <w:rPr>
          <w:b/>
          <w:bCs/>
        </w:rPr>
        <w:t xml:space="preserve">He</w:t>
      </w:r>
      <w:r>
        <w:t xml:space="preserve"> </w:t>
      </w:r>
      <w:r>
        <w:t xml:space="preserve">gas are in</w:t>
      </w:r>
      <w:r>
        <w:t xml:space="preserve"> </w:t>
      </w:r>
      <w:r>
        <w:rPr>
          <w:b/>
          <w:bCs/>
        </w:rPr>
        <w:t xml:space="preserve">67.2 L</w:t>
      </w:r>
      <w:r>
        <w:t xml:space="preserve"> </w:t>
      </w:r>
      <w:r>
        <w:t xml:space="preserve">of He at STP?</w:t>
      </w:r>
    </w:p>
    <w:p>
      <w:pPr>
        <w:pStyle w:val="BlockText"/>
      </w:pPr>
      <w:r>
        <w:t xml:space="preserve">Setup: 67.2 L ÷ ______ L/mol = ______ mol</w:t>
      </w:r>
    </w:p>
    <w:bookmarkEnd w:id="4010"/>
    <w:bookmarkStart w:id="4011" w:name="part-3-reading-the-curve-1"/>
    <w:p>
      <w:pPr>
        <w:pStyle w:val="Heading4"/>
      </w:pPr>
      <w:r>
        <w:t xml:space="preserve">Part 3 — Reading the curve</w:t>
      </w:r>
    </w:p>
    <w:p>
      <w:pPr>
        <w:numPr>
          <w:ilvl w:val="0"/>
          <w:numId w:val="3022"/>
        </w:numPr>
      </w:pPr>
      <w:r>
        <w:t xml:space="preserve">At what volume does the curve cross a pressure of 101.3 kPa? _______________</w:t>
      </w:r>
    </w:p>
    <w:p>
      <w:pPr>
        <w:numPr>
          <w:ilvl w:val="0"/>
          <w:numId w:val="3022"/>
        </w:numPr>
      </w:pPr>
      <w:r>
        <w:t xml:space="preserve">Following the curve, if the pressure on the gas</w:t>
      </w:r>
      <w:r>
        <w:t xml:space="preserve"> </w:t>
      </w:r>
      <w:r>
        <w:rPr>
          <w:b/>
          <w:bCs/>
        </w:rPr>
        <w:t xml:space="preserve">doubled</w:t>
      </w:r>
      <w:r>
        <w:t xml:space="preserve">, would the volume get larger or smaller? _______________</w:t>
      </w:r>
    </w:p>
    <w:p>
      <w:pPr>
        <w:numPr>
          <w:ilvl w:val="0"/>
          <w:numId w:val="3022"/>
        </w:numPr>
      </w:pPr>
      <w:r>
        <w:t xml:space="preserve">We used 22.4 L/mol for O₂, N₂, and He — three different gases with different molar masses. Why does the same volume-per-mole work for all of them at STP?</w:t>
      </w:r>
    </w:p>
    <w:p>
      <w:r>
        <w:pict>
          <v:rect style="width:0;height:1.5pt" o:hralign="center" o:hrstd="t" o:hr="t"/>
        </w:pict>
      </w:r>
    </w:p>
    <w:p>
      <w:r>
        <w:pict>
          <v:rect style="width:0;height:1.5pt" o:hralign="center" o:hrstd="t" o:hr="t"/>
        </w:pict>
      </w:r>
    </w:p>
    <w:p>
      <w:r>
        <w:pict>
          <v:rect style="width:0;height:1.5pt" o:hralign="center" o:hrstd="t" o:hr="t"/>
        </w:pict>
      </w:r>
    </w:p>
    <w:bookmarkEnd w:id="4011"/>
    <w:bookmarkEnd w:id="4012"/>
    <w:bookmarkStart w:id="4013" w:name="make-it-make-sense-62"/>
    <w:p>
      <w:pPr>
        <w:pStyle w:val="Heading3"/>
      </w:pPr>
      <w:r>
        <w:t xml:space="preserve">Make It Make Sense</w:t>
      </w:r>
    </w:p>
    <w:p>
      <w:pPr>
        <w:pStyle w:val="FirstParagraph"/>
      </w:pPr>
      <w:r>
        <w:t xml:space="preserve">Calculate each conversion at STP. Show the setup and circle your final answer with the correct unit.</w:t>
      </w:r>
      <w:r>
        <w:t xml:space="preserve"> </w:t>
      </w:r>
      <w:r>
        <w:rPr>
          <w:b/>
          <w:bCs/>
        </w:rPr>
        <w:t xml:space="preserve">These are the same conversions you practiced in the Investigation — confirm your work here.</w:t>
      </w:r>
    </w:p>
    <w:p>
      <w:pPr>
        <w:pStyle w:val="BodyText"/>
      </w:pPr>
      <w:r>
        <w:rPr>
          <w:b/>
          <w:bCs/>
        </w:rPr>
        <w:t xml:space="preserve">1.</w:t>
      </w:r>
      <w:r>
        <w:t xml:space="preserve"> </w:t>
      </w:r>
      <w:r>
        <w:t xml:space="preserve">What volume does 2.00 mol of O₂ gas occupy at STP?</w:t>
      </w:r>
    </w:p>
    <w:p>
      <w:r>
        <w:pict>
          <v:rect style="width:0;height:1.5pt" o:hralign="center" o:hrstd="t" o:hr="t"/>
        </w:pict>
      </w:r>
    </w:p>
    <w:p>
      <w:pPr>
        <w:pStyle w:val="FirstParagraph"/>
      </w:pPr>
      <w:r>
        <w:rPr>
          <w:b/>
          <w:bCs/>
        </w:rPr>
        <w:t xml:space="preserve">2.</w:t>
      </w:r>
      <w:r>
        <w:t xml:space="preserve"> </w:t>
      </w:r>
      <w:r>
        <w:t xml:space="preserve">What volume does 0.500 mol of N₂ gas occupy at STP?</w:t>
      </w:r>
    </w:p>
    <w:p>
      <w:r>
        <w:pict>
          <v:rect style="width:0;height:1.5pt" o:hralign="center" o:hrstd="t" o:hr="t"/>
        </w:pict>
      </w:r>
    </w:p>
    <w:p>
      <w:pPr>
        <w:pStyle w:val="FirstParagraph"/>
      </w:pPr>
      <w:r>
        <w:rPr>
          <w:b/>
          <w:bCs/>
        </w:rPr>
        <w:t xml:space="preserve">3.</w:t>
      </w:r>
      <w:r>
        <w:t xml:space="preserve"> </w:t>
      </w:r>
      <w:r>
        <w:t xml:space="preserve">How many moles of He gas are in 67.2 L of He at STP?</w:t>
      </w:r>
    </w:p>
    <w:p>
      <w:r>
        <w:pict>
          <v:rect style="width:0;height:1.5pt" o:hralign="center" o:hrstd="t" o:hr="t"/>
        </w:pict>
      </w:r>
    </w:p>
    <w:p>
      <w:pPr>
        <w:pStyle w:val="FirstParagraph"/>
      </w:pPr>
      <w:r>
        <w:rPr>
          <w:b/>
          <w:bCs/>
        </w:rPr>
        <w:t xml:space="preserve">4.</w:t>
      </w:r>
      <w:r>
        <w:t xml:space="preserve"> </w:t>
      </w:r>
      <w:r>
        <w:t xml:space="preserve">State standard temperature and standard pressure, each in both unit systems.</w:t>
      </w:r>
    </w:p>
    <w:p>
      <w:pPr>
        <w:pStyle w:val="BlockText"/>
      </w:pPr>
      <w:r>
        <w:t xml:space="preserve">Standard temperature: ______ K = ______ °C</w:t>
      </w:r>
      <w:r>
        <w:t xml:space="preserve"> </w:t>
      </w:r>
      <w:r>
        <w:t xml:space="preserve">Standard pressure: ______ kPa = ______ atm</w:t>
      </w:r>
    </w:p>
    <w:p>
      <w:r>
        <w:pict>
          <v:rect style="width:0;height:1.5pt" o:hralign="center" o:hrstd="t" o:hr="t"/>
        </w:pict>
      </w:r>
    </w:p>
    <w:bookmarkEnd w:id="4013"/>
    <w:bookmarkStart w:id="4014" w:name="vocabulary-in-action-62"/>
    <w:p>
      <w:pPr>
        <w:pStyle w:val="Heading3"/>
      </w:pPr>
      <w:r>
        <w:t xml:space="preserve">Vocabulary in Action</w:t>
      </w:r>
    </w:p>
    <w:p>
      <w:pPr>
        <w:pStyle w:val="FirstParagraph"/>
      </w:pPr>
      <w:r>
        <w:t xml:space="preserve">Use each term in a sentence about today’s investigation. Do not copy the definition — describe something you actually did, traced, or calculated.</w:t>
      </w:r>
    </w:p>
    <w:p>
      <w:pPr>
        <w:numPr>
          <w:ilvl w:val="0"/>
          <w:numId w:val="3023"/>
        </w:numPr>
      </w:pPr>
      <w:r>
        <w:rPr>
          <w:b/>
          <w:bCs/>
        </w:rPr>
        <w:t xml:space="preserve">STP:</w:t>
      </w:r>
      <w:r>
        <w:t xml:space="preserve"> </w:t>
      </w:r>
      <w:r>
        <w:t xml:space="preserve">_______________________________________________</w:t>
      </w:r>
      <w:r>
        <w:t xml:space="preserve"> </w:t>
      </w:r>
      <w:r>
        <w:t xml:space="preserve">_______________________________________________</w:t>
      </w:r>
    </w:p>
    <w:p>
      <w:pPr>
        <w:numPr>
          <w:ilvl w:val="0"/>
          <w:numId w:val="3023"/>
        </w:numPr>
      </w:pPr>
      <w:r>
        <w:rPr>
          <w:b/>
          <w:bCs/>
        </w:rPr>
        <w:t xml:space="preserve">molar volume:</w:t>
      </w:r>
      <w:r>
        <w:t xml:space="preserve"> </w:t>
      </w:r>
      <w:r>
        <w:t xml:space="preserve">_______________________________________________</w:t>
      </w:r>
      <w:r>
        <w:t xml:space="preserve"> </w:t>
      </w:r>
      <w:r>
        <w:t xml:space="preserve">_______________________________________________</w:t>
      </w:r>
    </w:p>
    <w:p>
      <w:pPr>
        <w:numPr>
          <w:ilvl w:val="0"/>
          <w:numId w:val="3023"/>
        </w:numPr>
      </w:pPr>
      <w:r>
        <w:rPr>
          <w:b/>
          <w:bCs/>
        </w:rPr>
        <w:t xml:space="preserve">standard: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014"/>
    <w:bookmarkStart w:id="4015" w:name="revise-your-model-62"/>
    <w:p>
      <w:pPr>
        <w:pStyle w:val="Heading3"/>
      </w:pPr>
      <w:r>
        <w:t xml:space="preserve">Revise Your Model</w:t>
      </w:r>
    </w:p>
    <w:p>
      <w:pPr>
        <w:pStyle w:val="FirstParagraph"/>
      </w:pPr>
      <w:r>
        <w:t xml:space="preserve">Return to your Initial Model (the Reference Table A values). Add vocabulary labels:</w:t>
      </w:r>
    </w:p>
    <w:p>
      <w:pPr>
        <w:numPr>
          <w:ilvl w:val="0"/>
          <w:numId w:val="3024"/>
        </w:numPr>
      </w:pPr>
      <w:r>
        <w:t xml:space="preserve">Label 273 K and 101.3 kPa as</w:t>
      </w:r>
      <w:r>
        <w:t xml:space="preserve"> </w:t>
      </w:r>
      <w:r>
        <w:rPr>
          <w:i/>
          <w:iCs/>
        </w:rPr>
        <w:t xml:space="preserve">“standard temperature”</w:t>
      </w:r>
      <w:r>
        <w:t xml:space="preserve"> </w:t>
      </w:r>
      <w:r>
        <w:t xml:space="preserve">and</w:t>
      </w:r>
      <w:r>
        <w:t xml:space="preserve"> </w:t>
      </w:r>
      <w:r>
        <w:rPr>
          <w:i/>
          <w:iCs/>
        </w:rPr>
        <w:t xml:space="preserve">“standard pressure.”</w:t>
      </w:r>
    </w:p>
    <w:p>
      <w:pPr>
        <w:numPr>
          <w:ilvl w:val="0"/>
          <w:numId w:val="3024"/>
        </w:numPr>
      </w:pPr>
      <w:r>
        <w:t xml:space="preserve">Next to 22.4 L/mol, write the warning label:</w:t>
      </w:r>
      <w:r>
        <w:t xml:space="preserve"> </w:t>
      </w:r>
      <w:r>
        <w:rPr>
          <w:i/>
          <w:iCs/>
        </w:rPr>
        <w:t xml:space="preserve">“molar volume — only valid at ______.”</w:t>
      </w:r>
    </w:p>
    <w:p>
      <w:pPr>
        <w:numPr>
          <w:ilvl w:val="0"/>
          <w:numId w:val="3024"/>
        </w:numPr>
      </w:pPr>
      <w:r>
        <w:t xml:space="preserve">Finish this Because / But / So sentence about the phenomenon:</w:t>
      </w:r>
    </w:p>
    <w:p>
      <w:pPr>
        <w:pStyle w:val="BlockText"/>
      </w:pPr>
      <w:r>
        <w:t xml:space="preserve">Two lab groups reported different volumes for one mole of CO₂</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015"/>
    <w:bookmarkStart w:id="4016" w:name="exit-ticket-62"/>
    <w:p>
      <w:pPr>
        <w:pStyle w:val="Heading3"/>
      </w:pPr>
      <w:r>
        <w:t xml:space="preserve">Exit Ticket</w:t>
      </w:r>
    </w:p>
    <w:p>
      <w:pPr>
        <w:pStyle w:val="FirstParagraph"/>
      </w:pPr>
      <w:r>
        <w:rPr>
          <w:i/>
          <w:iCs/>
        </w:rPr>
        <w:t xml:space="preserve">(a) State standard temperature and standard pressure, each with correct units (give both unit systems if you can).</w:t>
      </w:r>
    </w:p>
    <w:p>
      <w:pPr>
        <w:pStyle w:val="BlockText"/>
      </w:pPr>
      <w:r>
        <w:t xml:space="preserve">Standard temperature: __________________________</w:t>
      </w:r>
      <w:r>
        <w:t xml:space="preserve"> </w:t>
      </w:r>
      <w:r>
        <w:t xml:space="preserve">Standard pressure: __________________________</w:t>
      </w:r>
    </w:p>
    <w:p>
      <w:pPr>
        <w:pStyle w:val="FirstParagraph"/>
      </w:pPr>
      <w:r>
        <w:rPr>
          <w:i/>
          <w:iCs/>
        </w:rPr>
        <w:t xml:space="preserve">(b) What volume does 4.00 mol of CH₄ gas occupy at STP? Show the conversion using molar volume.</w:t>
      </w:r>
    </w:p>
    <w:p>
      <w:pPr>
        <w:pStyle w:val="BlockText"/>
      </w:pPr>
      <w:r>
        <w:t xml:space="preserve">Setup: ______ mol × ______ L/mol = ______ L</w:t>
      </w:r>
    </w:p>
    <w:p>
      <w:pPr>
        <w:pStyle w:val="FirstParagraph"/>
      </w:pPr>
      <w:r>
        <w:rPr>
          <w:i/>
          <w:iCs/>
        </w:rPr>
        <w:t xml:space="preserve">(c) In one sentence, explain why a reported gas volume is meaningless unless the temperature and pressure are also stated.</w:t>
      </w:r>
    </w:p>
    <w:p>
      <w:r>
        <w:pict>
          <v:rect style="width:0;height:1.5pt" o:hralign="center" o:hrstd="t" o:hr="t"/>
        </w:pict>
      </w:r>
    </w:p>
    <w:p>
      <w:r>
        <w:pict>
          <v:rect style="width:0;height:1.5pt" o:hralign="center" o:hrstd="t" o:hr="t"/>
        </w:pict>
      </w:r>
    </w:p>
    <w:p>
      <w:r>
        <w:br w:type="page"/>
      </w:r>
    </w:p>
    <w:bookmarkEnd w:id="4016"/>
    <w:bookmarkEnd w:id="4017"/>
    <w:bookmarkStart w:id="4025" w:name="stp-standard-conditions-student-notes"/>
    <w:p>
      <w:pPr>
        <w:pStyle w:val="Heading2"/>
      </w:pPr>
      <w:r>
        <w:t xml:space="preserve">STP &amp; Standard Conditions — Student Notes</w:t>
      </w:r>
    </w:p>
    <w:p>
      <w:pPr>
        <w:pStyle w:val="FirstParagraph"/>
      </w:pPr>
      <w:r>
        <w:rPr>
          <w:b/>
          <w:bCs/>
        </w:rPr>
        <w:t xml:space="preserve">Unit: Solutions — Lesson 07</w:t>
      </w:r>
      <w:r>
        <w:t xml:space="preserve"> </w:t>
      </w:r>
      <w:r>
        <w:t xml:space="preserve">Name: _______________________ Date: __________ Period: ____</w:t>
      </w:r>
    </w:p>
    <w:p>
      <w:r>
        <w:pict>
          <v:rect style="width:0;height:1.5pt" o:hralign="center" o:hrstd="t" o:hr="t"/>
        </w:pict>
      </w:r>
    </w:p>
    <w:bookmarkStart w:id="4018" w:name="learning-targets-62"/>
    <w:p>
      <w:pPr>
        <w:pStyle w:val="Heading3"/>
      </w:pPr>
      <w:r>
        <w:t xml:space="preserve">Learning Targets</w:t>
      </w:r>
    </w:p>
    <w:p>
      <w:pPr>
        <w:pStyle w:val="FirstParagraph"/>
      </w:pPr>
      <w:r>
        <w:t xml:space="preserve">By the end of today’s 42 minutes I can:</w:t>
      </w:r>
    </w:p>
    <w:p>
      <w:pPr>
        <w:pStyle w:val="Compact"/>
        <w:numPr>
          <w:ilvl w:val="0"/>
          <w:numId w:val="3025"/>
        </w:numPr>
      </w:pPr>
      <w:r>
        <w:t xml:space="preserve">State</w:t>
      </w:r>
      <w:r>
        <w:t xml:space="preserve"> </w:t>
      </w:r>
      <w:r>
        <w:rPr>
          <w:b/>
          <w:bCs/>
        </w:rPr>
        <w:t xml:space="preserve">standard temperature</w:t>
      </w:r>
      <w:r>
        <w:t xml:space="preserve"> </w:t>
      </w:r>
      <w:r>
        <w:t xml:space="preserve">(273 K, 0 °C) and</w:t>
      </w:r>
      <w:r>
        <w:t xml:space="preserve"> </w:t>
      </w:r>
      <w:r>
        <w:rPr>
          <w:b/>
          <w:bCs/>
        </w:rPr>
        <w:t xml:space="preserve">standard pressure</w:t>
      </w:r>
      <w:r>
        <w:t xml:space="preserve"> </w:t>
      </w:r>
      <w:r>
        <w:t xml:space="preserve">(101.3 kPa, 1 atm) and locate both on Reference Table A.</w:t>
      </w:r>
    </w:p>
    <w:p>
      <w:pPr>
        <w:pStyle w:val="Compact"/>
        <w:numPr>
          <w:ilvl w:val="0"/>
          <w:numId w:val="3025"/>
        </w:numPr>
      </w:pPr>
      <w:r>
        <w:t xml:space="preserve">Recall and use the</w:t>
      </w:r>
      <w:r>
        <w:t xml:space="preserve"> </w:t>
      </w:r>
      <w:r>
        <w:rPr>
          <w:b/>
          <w:bCs/>
        </w:rPr>
        <w:t xml:space="preserve">molar volume of a gas at STP</w:t>
      </w:r>
      <w:r>
        <w:t xml:space="preserve"> </w:t>
      </w:r>
      <w:r>
        <w:t xml:space="preserve">(22.4 L/mol) as a conversion factor.</w:t>
      </w:r>
    </w:p>
    <w:p>
      <w:pPr>
        <w:pStyle w:val="Compact"/>
        <w:numPr>
          <w:ilvl w:val="0"/>
          <w:numId w:val="3025"/>
        </w:numPr>
      </w:pPr>
      <w:r>
        <w:t xml:space="preserve">Convert a number of moles of a gas to its volume in liters at STP, and a volume in liters at STP back to moles.</w:t>
      </w:r>
    </w:p>
    <w:p>
      <w:pPr>
        <w:pStyle w:val="Compact"/>
        <w:numPr>
          <w:ilvl w:val="0"/>
          <w:numId w:val="3025"/>
        </w:numPr>
      </w:pPr>
      <w:r>
        <w:t xml:space="preserve">Explain, using Scale, Proportion, and Quantity, why a reported gas volume is meaningless unless the temperature and pressure are also stated.</w:t>
      </w:r>
    </w:p>
    <w:p>
      <w:r>
        <w:pict>
          <v:rect style="width:0;height:1.5pt" o:hralign="center" o:hrstd="t" o:hr="t"/>
        </w:pict>
      </w:r>
    </w:p>
    <w:bookmarkEnd w:id="4018"/>
    <w:bookmarkStart w:id="4019" w:name="key-vocabulary-62"/>
    <w:p>
      <w:pPr>
        <w:pStyle w:val="Heading3"/>
      </w:pPr>
      <w:r>
        <w:t xml:space="preserve">Key Vocabulary</w:t>
      </w:r>
    </w:p>
    <w:p>
      <w:pPr>
        <w:numPr>
          <w:ilvl w:val="0"/>
          <w:numId w:val="3026"/>
        </w:numPr>
      </w:pPr>
      <w:r>
        <w:rPr>
          <w:b/>
          <w:bCs/>
        </w:rPr>
        <w:t xml:space="preserve">STP (standard temperature and pressure)</w:t>
      </w:r>
      <w:r>
        <w:t xml:space="preserve"> </w:t>
      </w:r>
      <w:r>
        <w:t xml:space="preserve">— _______________________________________________</w:t>
      </w:r>
      <w:r>
        <w:t xml:space="preserve"> </w:t>
      </w:r>
      <w:r>
        <w:t xml:space="preserve">_______________________________________________</w:t>
      </w:r>
    </w:p>
    <w:p>
      <w:pPr>
        <w:numPr>
          <w:ilvl w:val="0"/>
          <w:numId w:val="3026"/>
        </w:numPr>
      </w:pPr>
      <w:r>
        <w:rPr>
          <w:b/>
          <w:bCs/>
        </w:rPr>
        <w:t xml:space="preserve">molar volume</w:t>
      </w:r>
      <w:r>
        <w:t xml:space="preserve"> </w:t>
      </w:r>
      <w:r>
        <w:t xml:space="preserve">— _______________________________________________</w:t>
      </w:r>
      <w:r>
        <w:t xml:space="preserve"> </w:t>
      </w:r>
      <w:r>
        <w:t xml:space="preserve">_______________________________________________</w:t>
      </w:r>
    </w:p>
    <w:p>
      <w:pPr>
        <w:numPr>
          <w:ilvl w:val="0"/>
          <w:numId w:val="3026"/>
        </w:numPr>
      </w:pPr>
      <w:r>
        <w:rPr>
          <w:b/>
          <w:bCs/>
        </w:rPr>
        <w:t xml:space="preserve">standard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019"/>
    <w:bookmarkStart w:id="4022" w:name="guided-notes-62"/>
    <w:p>
      <w:pPr>
        <w:pStyle w:val="Heading3"/>
      </w:pPr>
      <w:r>
        <w:t xml:space="preserve">Guided Notes</w:t>
      </w:r>
    </w:p>
    <w:p>
      <w:pPr>
        <w:pStyle w:val="FirstParagraph"/>
      </w:pPr>
      <w:r>
        <w:rPr>
          <w:b/>
          <w:bCs/>
        </w:rPr>
        <w:t xml:space="preserve">The big idea — Scale, Proportion, and Quantity:</w:t>
      </w:r>
      <w:r>
        <w:t xml:space="preserve"> </w:t>
      </w:r>
      <w:r>
        <w:t xml:space="preserve">The</w:t>
      </w:r>
      <w:r>
        <w:t xml:space="preserve"> </w:t>
      </w:r>
      <w:r>
        <w:rPr>
          <w:b/>
          <w:bCs/>
        </w:rPr>
        <w:t xml:space="preserve">mass</w:t>
      </w:r>
      <w:r>
        <w:t xml:space="preserve"> </w:t>
      </w:r>
      <w:r>
        <w:t xml:space="preserve">and the</w:t>
      </w:r>
      <w:r>
        <w:t xml:space="preserve"> </w:t>
      </w:r>
      <w:r>
        <w:rPr>
          <w:b/>
          <w:bCs/>
        </w:rPr>
        <w:t xml:space="preserve">number of particles</w:t>
      </w:r>
      <w:r>
        <w:t xml:space="preserve"> </w:t>
      </w:r>
      <w:r>
        <w:t xml:space="preserve">in a sample of gas do not change when you move it to a warmer or higher room — but the __________ of a gas does. At a fixed temperature, when the volume of a gas gets smaller, the pressure gets __________. That trade-off means a gas volume has no single answer until you also state the __________ and __________.</w:t>
      </w:r>
    </w:p>
    <w:p>
      <w:pPr>
        <w:pStyle w:val="BodyText"/>
      </w:pPr>
      <w:r>
        <w:rPr>
          <w:b/>
          <w:bCs/>
        </w:rPr>
        <w:t xml:space="preserve">Why we need a standard:</w:t>
      </w:r>
    </w:p>
    <w:p>
      <w:pPr>
        <w:pStyle w:val="BodyText"/>
      </w:pPr>
      <w:r>
        <w:t xml:space="preserve">A measurement of gas volume can be correct and still not be __________ across labs, because volume depends on conditions. To fix this, chemists agree on one reference set of conditions called __________.</w:t>
      </w:r>
    </w:p>
    <w:p>
      <w:pPr>
        <w:pStyle w:val="BodyText"/>
      </w:pPr>
      <w:r>
        <w:rPr>
          <w:b/>
          <w:bCs/>
        </w:rPr>
        <w:t xml:space="preserve">Standard conditions (from Reference Table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 (unit 1)</w:t>
            </w:r>
          </w:p>
        </w:tc>
        <w:tc>
          <w:tcPr/>
          <w:p>
            <w:pPr>
              <w:pStyle w:val="Compact"/>
            </w:pPr>
            <w:r>
              <w:t xml:space="preserve">Value (unit 2)</w:t>
            </w:r>
          </w:p>
        </w:tc>
      </w:tr>
      <w:tr>
        <w:tc>
          <w:tcPr/>
          <w:p>
            <w:pPr>
              <w:pStyle w:val="Compact"/>
            </w:pPr>
            <w:r>
              <w:t xml:space="preserve">Standard temperature</w:t>
            </w:r>
          </w:p>
        </w:tc>
        <w:tc>
          <w:tcPr/>
          <w:p>
            <w:pPr>
              <w:pStyle w:val="Compact"/>
            </w:pPr>
            <w:r>
              <w:t xml:space="preserve">______ K</w:t>
            </w:r>
          </w:p>
        </w:tc>
        <w:tc>
          <w:tcPr/>
          <w:p>
            <w:pPr>
              <w:pStyle w:val="Compact"/>
            </w:pPr>
            <w:r>
              <w:t xml:space="preserve">______ °C</w:t>
            </w:r>
          </w:p>
        </w:tc>
      </w:tr>
      <w:tr>
        <w:tc>
          <w:tcPr/>
          <w:p>
            <w:pPr>
              <w:pStyle w:val="Compact"/>
            </w:pPr>
            <w:r>
              <w:t xml:space="preserve">Standard pressure</w:t>
            </w:r>
          </w:p>
        </w:tc>
        <w:tc>
          <w:tcPr/>
          <w:p>
            <w:pPr>
              <w:pStyle w:val="Compact"/>
            </w:pPr>
            <w:r>
              <w:t xml:space="preserve">______ kPa</w:t>
            </w:r>
          </w:p>
        </w:tc>
        <w:tc>
          <w:tcPr/>
          <w:p>
            <w:pPr>
              <w:pStyle w:val="Compact"/>
            </w:pPr>
            <w:r>
              <w:t xml:space="preserve">______ atm</w:t>
            </w:r>
          </w:p>
        </w:tc>
      </w:tr>
      <w:tr>
        <w:tc>
          <w:tcPr/>
          <w:p>
            <w:pPr>
              <w:pStyle w:val="Compact"/>
            </w:pPr>
            <w:r>
              <w:t xml:space="preserve">Molar volume of a gas at STP</w:t>
            </w:r>
          </w:p>
        </w:tc>
        <w:tc>
          <w:tcPr/>
          <w:p>
            <w:pPr>
              <w:pStyle w:val="Compact"/>
            </w:pPr>
            <w:r>
              <w:t xml:space="preserve">______ L/mol</w:t>
            </w:r>
          </w:p>
        </w:tc>
        <w:tc>
          <w:tcPr/>
          <w:p>
            <w:pPr>
              <w:pStyle w:val="Compact"/>
            </w:pPr>
            <w:r>
              <w:t xml:space="preserve">—</w:t>
            </w:r>
          </w:p>
        </w:tc>
      </w:tr>
    </w:tbl>
    <w:p>
      <w:pPr>
        <w:pStyle w:val="BodyText"/>
      </w:pPr>
      <w:r>
        <w:rPr>
          <w:b/>
          <w:bCs/>
        </w:rPr>
        <w:t xml:space="preserve">The key fact about molar volume:</w:t>
      </w:r>
      <w:r>
        <w:t xml:space="preserve"> </w:t>
      </w:r>
      <w:r>
        <w:t xml:space="preserve">At STP, one mole of __________ gas occupies __________ L. This works for O₂, N₂, He, CH₄ — any gas — because at the same conditions, equal numbers of particles take up equal __________.</w:t>
      </w:r>
    </w:p>
    <w:p>
      <w:pPr>
        <w:pStyle w:val="BlockText"/>
      </w:pPr>
      <w:r>
        <w:rPr>
          <w:b/>
          <w:bCs/>
        </w:rPr>
        <w:t xml:space="preserve">Warning:</w:t>
      </w:r>
      <w:r>
        <w:t xml:space="preserve"> </w:t>
      </w:r>
      <w:r>
        <w:t xml:space="preserve">22.4 L/mol is</w:t>
      </w:r>
      <w:r>
        <w:t xml:space="preserve"> </w:t>
      </w:r>
      <w:r>
        <w:rPr>
          <w:b/>
          <w:bCs/>
        </w:rPr>
        <w:t xml:space="preserve">only</w:t>
      </w:r>
      <w:r>
        <w:t xml:space="preserve"> </w:t>
      </w:r>
      <w:r>
        <w:t xml:space="preserve">valid at __________. Change the temperature or pressure and the volume changes.</w:t>
      </w:r>
    </w:p>
    <w:p>
      <w:pPr>
        <w:pStyle w:val="FirstParagraph"/>
      </w:pPr>
      <w:r>
        <w:rPr>
          <w:b/>
          <w:bCs/>
        </w:rPr>
        <w:t xml:space="preserve">The figure — pressure vs. volume for one mole of gas at STP:</w:t>
      </w:r>
    </w:p>
    <w:p>
      <w:pPr>
        <w:pStyle w:val="CaptionedFigure"/>
      </w:pPr>
      <w:r>
        <w:drawing>
          <wp:inline>
            <wp:extent cx="4876800" cy="3346704"/>
            <wp:effectExtent b="0" l="0" r="0" t="0"/>
            <wp:docPr descr="Line graph titled ‘Pressure vs. volume for one mole of gas at STP’ showing a smooth inverse curve for one mole of gas held at the standard temperature of 273 K; the x-axis is ‘Volume (L)’ and the y-axis is ‘Pressure (kPa)’; pressure falls as volume rises along a 1/V curve; a marked point with dashed guide lines labels the STP point at 22.4 L and 101.3 kPa." title="" id="4020" name="Picture"/>
            <a:graphic>
              <a:graphicData uri="http://schemas.openxmlformats.org/drawingml/2006/picture">
                <pic:pic>
                  <pic:nvPicPr>
                    <pic:cNvPr descr="/Users/hoopie/Projects/Curricula/Publisher_Ready_Curriculum/02_Chemistry_East_Meadow_Refactor/10_Solutions/07_STP_and_Standard_Conditions/figures/boyles_law_stp.png" id="4021" name="Picture"/>
                    <pic:cNvPicPr>
                      <a:picLocks noChangeArrowheads="1" noChangeAspect="1"/>
                    </pic:cNvPicPr>
                  </pic:nvPicPr>
                  <pic:blipFill>
                    <a:blip r:embed="rId3978"/>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one mole of gas held at the standard temperature of 273 K; the x-axis is</w:t>
      </w:r>
      <w:r>
        <w:t xml:space="preserve"> </w:t>
      </w:r>
      <w:r>
        <w:t xml:space="preserve">‘Volume (L)’</w:t>
      </w:r>
      <w:r>
        <w:t xml:space="preserve"> </w:t>
      </w:r>
      <w:r>
        <w:t xml:space="preserve">and the y-axis is</w:t>
      </w:r>
      <w:r>
        <w:t xml:space="preserve"> </w:t>
      </w:r>
      <w:r>
        <w:t xml:space="preserve">‘Pressure (kPa)’</w:t>
      </w:r>
      <w:r>
        <w:t xml:space="preserve">; pressure falls as volume rises along a 1/V curve; a marked point with dashed guide lines labels the STP point at 22.4 L and 101.3 kPa.</w:t>
      </w:r>
    </w:p>
    <w:p>
      <w:pPr>
        <w:pStyle w:val="BodyText"/>
      </w:pPr>
      <w:r>
        <w:t xml:space="preserve">From the figure above, fill in the blanks:</w:t>
      </w:r>
    </w:p>
    <w:p>
      <w:pPr>
        <w:pStyle w:val="Compact"/>
        <w:numPr>
          <w:ilvl w:val="0"/>
          <w:numId w:val="3027"/>
        </w:numPr>
      </w:pPr>
      <w:r>
        <w:t xml:space="preserve">As volume increases, pressure __________ (this is an</w:t>
      </w:r>
      <w:r>
        <w:t xml:space="preserve"> </w:t>
      </w:r>
      <w:r>
        <w:rPr>
          <w:b/>
          <w:bCs/>
        </w:rPr>
        <w:t xml:space="preserve">inverse</w:t>
      </w:r>
      <w:r>
        <w:t xml:space="preserve"> </w:t>
      </w:r>
      <w:r>
        <w:t xml:space="preserve">relationship).</w:t>
      </w:r>
    </w:p>
    <w:p>
      <w:pPr>
        <w:pStyle w:val="Compact"/>
        <w:numPr>
          <w:ilvl w:val="0"/>
          <w:numId w:val="3027"/>
        </w:numPr>
      </w:pPr>
      <w:r>
        <w:t xml:space="preserve">The marked STP point sits at a volume of ______ L and a pressure of ______ kPa.</w:t>
      </w:r>
    </w:p>
    <w:p>
      <w:pPr>
        <w:pStyle w:val="Compact"/>
        <w:numPr>
          <w:ilvl w:val="0"/>
          <w:numId w:val="3027"/>
        </w:numPr>
      </w:pPr>
      <w:r>
        <w:t xml:space="preserve">If the pressure on this gas doubled, the volume would get __________.</w:t>
      </w:r>
    </w:p>
    <w:p>
      <w:pPr>
        <w:pStyle w:val="FirstParagraph"/>
      </w:pPr>
      <w:r>
        <w:rPr>
          <w:b/>
          <w:bCs/>
        </w:rPr>
        <w:t xml:space="preserve">The two conversions (use molar volume, 22.4 L/mol):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 convert…</w:t>
            </w:r>
          </w:p>
        </w:tc>
        <w:tc>
          <w:tcPr/>
          <w:p>
            <w:pPr>
              <w:pStyle w:val="Compact"/>
            </w:pPr>
            <w:r>
              <w:t xml:space="preserve">Do this</w:t>
            </w:r>
          </w:p>
        </w:tc>
        <w:tc>
          <w:tcPr/>
          <w:p>
            <w:pPr>
              <w:pStyle w:val="Compact"/>
            </w:pPr>
            <w:r>
              <w:t xml:space="preserve">Why</w:t>
            </w:r>
          </w:p>
        </w:tc>
      </w:tr>
      <w:tr>
        <w:tc>
          <w:tcPr/>
          <w:p>
            <w:pPr>
              <w:pStyle w:val="Compact"/>
            </w:pPr>
            <w:r>
              <w:t xml:space="preserve">moles of gas → liters at STP</w:t>
            </w:r>
          </w:p>
        </w:tc>
        <w:tc>
          <w:tcPr/>
          <w:p>
            <w:pPr>
              <w:pStyle w:val="Compact"/>
            </w:pPr>
            <w:r>
              <w:t xml:space="preserve">__________ by 22.4 L/mol</w:t>
            </w:r>
          </w:p>
        </w:tc>
        <w:tc>
          <w:tcPr/>
          <w:p>
            <w:pPr>
              <w:pStyle w:val="Compact"/>
            </w:pPr>
            <w:r>
              <w:t xml:space="preserve">units cancel: mol × (L/mol) = L</w:t>
            </w:r>
          </w:p>
        </w:tc>
      </w:tr>
      <w:tr>
        <w:tc>
          <w:tcPr/>
          <w:p>
            <w:pPr>
              <w:pStyle w:val="Compact"/>
            </w:pPr>
            <w:r>
              <w:t xml:space="preserve">liters at STP → moles of gas</w:t>
            </w:r>
          </w:p>
        </w:tc>
        <w:tc>
          <w:tcPr/>
          <w:p>
            <w:pPr>
              <w:pStyle w:val="Compact"/>
            </w:pPr>
            <w:r>
              <w:t xml:space="preserve">__________ by 22.4 L/mol</w:t>
            </w:r>
          </w:p>
        </w:tc>
        <w:tc>
          <w:tcPr/>
          <w:p>
            <w:pPr>
              <w:pStyle w:val="Compact"/>
            </w:pPr>
            <w:r>
              <w:t xml:space="preserve">units cancel: L ÷ (L/mol) = mol</w:t>
            </w:r>
          </w:p>
        </w:tc>
      </w:tr>
    </w:tbl>
    <w:p>
      <w:r>
        <w:pict>
          <v:rect style="width:0;height:1.5pt" o:hralign="center" o:hrstd="t" o:hr="t"/>
        </w:pict>
      </w:r>
    </w:p>
    <w:bookmarkEnd w:id="4022"/>
    <w:bookmarkStart w:id="4023" w:name="worked-example-62"/>
    <w:p>
      <w:pPr>
        <w:pStyle w:val="Heading3"/>
      </w:pPr>
      <w:r>
        <w:t xml:space="preserve">Worked Example</w:t>
      </w:r>
    </w:p>
    <w:p>
      <w:pPr>
        <w:pStyle w:val="FirstParagraph"/>
      </w:pPr>
      <w:r>
        <w:rPr>
          <w:b/>
          <w:bCs/>
        </w:rPr>
        <w:t xml:space="preserve">Scenario:</w:t>
      </w:r>
      <w:r>
        <w:t xml:space="preserve"> </w:t>
      </w:r>
      <w:r>
        <w:t xml:space="preserve">A student needs the volume of</w:t>
      </w:r>
      <w:r>
        <w:t xml:space="preserve"> </w:t>
      </w:r>
      <w:r>
        <w:rPr>
          <w:b/>
          <w:bCs/>
        </w:rPr>
        <w:t xml:space="preserve">3.00 mol of nitrogen gas (N₂) at STP</w:t>
      </w:r>
      <w:r>
        <w:t xml:space="preserve">, and then needs to convert</w:t>
      </w:r>
      <w:r>
        <w:t xml:space="preserve"> </w:t>
      </w:r>
      <w:r>
        <w:rPr>
          <w:b/>
          <w:bCs/>
        </w:rPr>
        <w:t xml:space="preserve">44.8 L of oxygen gas (O₂) at STP</w:t>
      </w:r>
      <w:r>
        <w:t xml:space="preserve"> </w:t>
      </w:r>
      <w:r>
        <w:t xml:space="preserve">back to moles.</w:t>
      </w:r>
    </w:p>
    <w:p>
      <w:pPr>
        <w:pStyle w:val="BodyText"/>
      </w:pPr>
      <w:r>
        <w:rPr>
          <w:b/>
          <w:bCs/>
        </w:rPr>
        <w:t xml:space="preserve">Step 1 — Identify the conversion factor.</w:t>
      </w:r>
    </w:p>
    <w:p>
      <w:pPr>
        <w:pStyle w:val="BodyText"/>
      </w:pPr>
      <w:r>
        <w:t xml:space="preserve">At STP, molar volume = __________ L/mol (from Reference Table A).</w:t>
      </w:r>
    </w:p>
    <w:p>
      <w:pPr>
        <w:pStyle w:val="BodyText"/>
      </w:pPr>
      <w:r>
        <w:rPr>
          <w:b/>
          <w:bCs/>
        </w:rPr>
        <w:t xml:space="preserve">Step 2 — moles → liters (for N₂).</w:t>
      </w:r>
      <w:r>
        <w:t xml:space="preserve"> </w:t>
      </w:r>
      <w:r>
        <w:t xml:space="preserve">You have moles and want liters, so __________ by the molar volume:</w:t>
      </w:r>
    </w:p>
    <w:p>
      <w:pPr>
        <w:pStyle w:val="BodyText"/>
      </w:pPr>
      <w:r>
        <w:t xml:space="preserve">3.00 mol × ______ L/mol = ______ L</w:t>
      </w:r>
    </w:p>
    <w:p>
      <w:pPr>
        <w:pStyle w:val="BodyText"/>
      </w:pPr>
      <w:r>
        <w:rPr>
          <w:b/>
          <w:bCs/>
        </w:rPr>
        <w:t xml:space="preserve">Step 3 — Check the units.</w:t>
      </w:r>
      <w:r>
        <w:t xml:space="preserve"> </w:t>
      </w:r>
      <w:r>
        <w:t xml:space="preserve">mol × (L / mol): the</w:t>
      </w:r>
      <w:r>
        <w:t xml:space="preserve"> </w:t>
      </w:r>
      <w:r>
        <w:t xml:space="preserve">“mol”</w:t>
      </w:r>
      <w:r>
        <w:t xml:space="preserve"> </w:t>
      </w:r>
      <w:r>
        <w:t xml:space="preserve">cancels, leaving __________. ✓</w:t>
      </w:r>
    </w:p>
    <w:p>
      <w:pPr>
        <w:pStyle w:val="BodyText"/>
      </w:pPr>
      <w:r>
        <w:rPr>
          <w:b/>
          <w:bCs/>
        </w:rPr>
        <w:t xml:space="preserve">Step 4 — liters → moles (for O₂).</w:t>
      </w:r>
      <w:r>
        <w:t xml:space="preserve"> </w:t>
      </w:r>
      <w:r>
        <w:t xml:space="preserve">You have liters and want moles, so __________ by the molar volume:</w:t>
      </w:r>
    </w:p>
    <w:p>
      <w:pPr>
        <w:pStyle w:val="BodyText"/>
      </w:pPr>
      <w:r>
        <w:t xml:space="preserve">44.8 L ÷ ______ L/mol = ______ mol</w:t>
      </w:r>
    </w:p>
    <w:p>
      <w:pPr>
        <w:pStyle w:val="BodyText"/>
      </w:pPr>
      <w:r>
        <w:rPr>
          <w:b/>
          <w:bCs/>
        </w:rPr>
        <w:t xml:space="preserve">Step 5 — Check the units.</w:t>
      </w:r>
      <w:r>
        <w:t xml:space="preserve"> </w:t>
      </w:r>
      <w:r>
        <w:t xml:space="preserve">L ÷ (L / mol): the</w:t>
      </w:r>
      <w:r>
        <w:t xml:space="preserve"> </w:t>
      </w:r>
      <w:r>
        <w:t xml:space="preserve">“L”</w:t>
      </w:r>
      <w:r>
        <w:t xml:space="preserve"> </w:t>
      </w:r>
      <w:r>
        <w:t xml:space="preserve">cancels, leaving __________. ✓</w:t>
      </w:r>
    </w:p>
    <w:p>
      <w:pPr>
        <w:pStyle w:val="BodyText"/>
      </w:pPr>
      <w:r>
        <w:rPr>
          <w:b/>
          <w:bCs/>
        </w:rPr>
        <w:t xml:space="preserve">Step 6 — Because / But / So</w:t>
      </w:r>
    </w:p>
    <w:p>
      <w:pPr>
        <w:pStyle w:val="BodyText"/>
      </w:pPr>
      <w:r>
        <w:t xml:space="preserve">You can use 22.4 L/mol for both N₂ and O₂</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one mole of any gas occupies the same volume at STP;</w:t>
      </w:r>
      <w:r>
        <w:t xml:space="preserve"> </w:t>
      </w:r>
      <w:r>
        <w:t xml:space="preserve">“but”</w:t>
      </w:r>
      <w:r>
        <w:t xml:space="preserve"> </w:t>
      </w:r>
      <w:r>
        <w:t xml:space="preserve">should note what would change this (different conditions);</w:t>
      </w:r>
      <w:r>
        <w:t xml:space="preserve"> </w:t>
      </w:r>
      <w:r>
        <w:t xml:space="preserve">“so”</w:t>
      </w:r>
      <w:r>
        <w:t xml:space="preserve"> </w:t>
      </w:r>
      <w:r>
        <w:t xml:space="preserve">should state that the factor only works at STP.</w:t>
      </w:r>
    </w:p>
    <w:p>
      <w:r>
        <w:pict>
          <v:rect style="width:0;height:1.5pt" o:hralign="center" o:hrstd="t" o:hr="t"/>
        </w:pict>
      </w:r>
    </w:p>
    <w:bookmarkEnd w:id="4023"/>
    <w:bookmarkStart w:id="4024" w:name="summary-62"/>
    <w:p>
      <w:pPr>
        <w:pStyle w:val="Heading3"/>
      </w:pPr>
      <w:r>
        <w:t xml:space="preserve">Summary</w:t>
      </w:r>
    </w:p>
    <w:p>
      <w:pPr>
        <w:pStyle w:val="FirstParagraph"/>
      </w:pPr>
      <w:r>
        <w:t xml:space="preserve">Complete the sentence using an appositive (a defining phrase set off by dashes):</w:t>
      </w:r>
    </w:p>
    <w:p>
      <w:pPr>
        <w:pStyle w:val="BlockText"/>
      </w:pPr>
      <w:r>
        <w:t xml:space="preserve">STP — _________________________ — is the reference condition chemists use so that gas measurements can be _________________________.</w:t>
      </w:r>
    </w:p>
    <w:p>
      <w:pPr>
        <w:pStyle w:val="FirstParagraph"/>
      </w:pPr>
      <w:r>
        <w:t xml:space="preserve">Complete the Because / But / So sentence:</w:t>
      </w:r>
    </w:p>
    <w:p>
      <w:pPr>
        <w:pStyle w:val="BlockText"/>
      </w:pPr>
      <w:r>
        <w:t xml:space="preserve">The same one mole of gas can be reported as two different volumes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“At STP”</w:t>
      </w:r>
      <w:r>
        <w:t xml:space="preserve"> </w:t>
      </w:r>
      <w:r>
        <w:t xml:space="preserve">is not optional. The value 22.4 L/mol only applies at standard temperature (273 K) and standard pressure (101.3 kPa). Off STP, you need the combined gas law instead.</w:t>
      </w:r>
    </w:p>
    <w:p>
      <w:pPr>
        <w:pStyle w:val="BodyText"/>
      </w:pPr>
      <w:r>
        <w:rPr>
          <w:b/>
          <w:bCs/>
        </w:rPr>
        <w:t xml:space="preserve">Key reference (from the 2025 NYS Reference Tables, Table A):</w:t>
      </w:r>
      <w:r>
        <w:t xml:space="preserve"> </w:t>
      </w:r>
      <w:r>
        <w:t xml:space="preserve">Standard temperature: 273 K (0 °C) · Standard pressure: 101.3 kPa (1 atm)</w:t>
      </w:r>
      <w:r>
        <w:t xml:space="preserve"> </w:t>
      </w:r>
      <w:r>
        <w:t xml:space="preserve">Molar volume of a gas at STP: 22.4 L/mol</w:t>
      </w:r>
    </w:p>
    <w:p>
      <w:r>
        <w:br w:type="page"/>
      </w:r>
    </w:p>
    <w:bookmarkEnd w:id="4024"/>
    <w:bookmarkEnd w:id="4025"/>
    <w:bookmarkStart w:id="4030" w:name="stp-standard-conditions-answer-key"/>
    <w:p>
      <w:pPr>
        <w:pStyle w:val="Heading2"/>
      </w:pPr>
      <w:r>
        <w:t xml:space="preserve">STP &amp; Standard Conditions — Answer Key</w:t>
      </w:r>
    </w:p>
    <w:bookmarkStart w:id="4026" w:name="cover-135"/>
    <w:p>
      <w:pPr>
        <w:pStyle w:val="Heading3"/>
      </w:pPr>
      <w:r>
        <w:t xml:space="preserve">Cover</w:t>
      </w:r>
    </w:p>
    <w:p>
      <w:pPr>
        <w:pStyle w:val="FirstParagraph"/>
      </w:pPr>
      <w:r>
        <w:t xml:space="preserve">Unit: Solutions — Lesson 07: STP &amp; Standard Conditions</w:t>
      </w:r>
      <w:r>
        <w:t xml:space="preserve"> </w:t>
      </w:r>
      <w:r>
        <w:t xml:space="preserve">East Meadow Schools × Valley Stream Central High School District</w:t>
      </w:r>
      <w:r>
        <w:t xml:space="preserve"> </w:t>
      </w:r>
      <w:r>
        <w:t xml:space="preserve">NYSSLS tag: foundational measurement convention (SEP — Using Mathematics and Computational Thinking); supports later HS-PS gas-law and solution work</w:t>
      </w:r>
    </w:p>
    <w:bookmarkEnd w:id="4026"/>
    <w:bookmarkStart w:id="4027" w:name="make-it-make-sense-answers-62"/>
    <w:p>
      <w:pPr>
        <w:pStyle w:val="Heading3"/>
      </w:pPr>
      <w:r>
        <w:t xml:space="preserve">Make-It-Make-Sense Answers</w:t>
      </w:r>
    </w:p>
    <w:p>
      <w:pPr>
        <w:pStyle w:val="FirstParagraph"/>
      </w:pPr>
      <w:r>
        <w:rPr>
          <w:b/>
          <w:bCs/>
        </w:rPr>
        <w:t xml:space="preserve">1. Volume of 2.00 mol of O₂ at STP:</w:t>
      </w:r>
    </w:p>
    <w:p>
      <w:pPr>
        <w:pStyle w:val="BlockText"/>
      </w:pPr>
      <w:r>
        <w:t xml:space="preserve">2.00 mol × 22.4 L/mol =</w:t>
      </w:r>
      <w:r>
        <w:t xml:space="preserve"> </w:t>
      </w:r>
      <w:r>
        <w:rPr>
          <w:b/>
          <w:bCs/>
        </w:rPr>
        <w:t xml:space="preserve">44.8 L</w:t>
      </w:r>
    </w:p>
    <w:p>
      <w:pPr>
        <w:pStyle w:val="FirstParagraph"/>
      </w:pPr>
      <w:r>
        <w:t xml:space="preserve">Step-by-step: the gas is at STP, so molar volume is 22.4 L/mol (Reference Table A). You have moles and want liters, so multiply: 2.00 mol × 22.4 L/mol = 44.8 L. The</w:t>
      </w:r>
      <w:r>
        <w:t xml:space="preserve"> </w:t>
      </w:r>
      <w:r>
        <w:t xml:space="preserve">“mol”</w:t>
      </w:r>
      <w:r>
        <w:t xml:space="preserve"> </w:t>
      </w:r>
      <w:r>
        <w:t xml:space="preserve">units cancel, leaving liters.</w:t>
      </w:r>
    </w:p>
    <w:p>
      <w:pPr>
        <w:pStyle w:val="BodyText"/>
      </w:pPr>
      <w:r>
        <w:rPr>
          <w:i/>
          <w:iCs/>
        </w:rPr>
        <w:t xml:space="preserve">Rubric:</w:t>
      </w:r>
      <w:r>
        <w:t xml:space="preserve"> </w:t>
      </w:r>
      <w:r>
        <w:t xml:space="preserve">1 point for the correct volume (44.8 L); 1 point for showing the setup with 22.4 L/mol and the unit</w:t>
      </w:r>
      <w:r>
        <w:t xml:space="preserve"> </w:t>
      </w:r>
      <w:r>
        <w:t xml:space="preserve">“L”</w:t>
      </w:r>
      <w:r>
        <w:t xml:space="preserve"> </w:t>
      </w:r>
      <w:r>
        <w:t xml:space="preserve">on the answer. A student who writes 0.089 divided instead of multiplied — note the direction error (moles → liters multiplies).</w:t>
      </w:r>
    </w:p>
    <w:p>
      <w:pPr>
        <w:pStyle w:val="BodyText"/>
      </w:pPr>
      <w:r>
        <w:rPr>
          <w:b/>
          <w:bCs/>
        </w:rPr>
        <w:t xml:space="preserve">2. Volume of 0.500 mol of N₂ at STP:</w:t>
      </w:r>
    </w:p>
    <w:p>
      <w:pPr>
        <w:pStyle w:val="BlockText"/>
      </w:pPr>
      <w:r>
        <w:t xml:space="preserve">0.500 mol × 22.4 L/mol =</w:t>
      </w:r>
      <w:r>
        <w:t xml:space="preserve"> </w:t>
      </w:r>
      <w:r>
        <w:rPr>
          <w:b/>
          <w:bCs/>
        </w:rPr>
        <w:t xml:space="preserve">11.2 L</w:t>
      </w:r>
    </w:p>
    <w:p>
      <w:pPr>
        <w:pStyle w:val="FirstParagraph"/>
      </w:pPr>
      <w:r>
        <w:t xml:space="preserve">Step-by-step: 0.500 mol × 22.4 L/mol = 11.2 L. A fractional number of moles gives a fractional multiple of the molar volume; the method is identical to Problem 1.</w:t>
      </w:r>
    </w:p>
    <w:p>
      <w:pPr>
        <w:pStyle w:val="BodyText"/>
      </w:pPr>
      <w:r>
        <w:rPr>
          <w:i/>
          <w:iCs/>
        </w:rPr>
        <w:t xml:space="preserve">Rubric:</w:t>
      </w:r>
      <w:r>
        <w:t xml:space="preserve"> </w:t>
      </w:r>
      <w:r>
        <w:t xml:space="preserve">1 point for the correct volume (11.2 L); 1 point for showing the multiplication by 22.4 L/mol. Accept 11.2 L or 11 L. A student who reports 22.4 L likely ignored the 0.500 coefficient — redirect to multiply the moles given.</w:t>
      </w:r>
    </w:p>
    <w:p>
      <w:pPr>
        <w:pStyle w:val="BodyText"/>
      </w:pPr>
      <w:r>
        <w:rPr>
          <w:b/>
          <w:bCs/>
        </w:rPr>
        <w:t xml:space="preserve">3. Moles of He in 67.2 L at STP:</w:t>
      </w:r>
    </w:p>
    <w:p>
      <w:pPr>
        <w:pStyle w:val="BlockText"/>
      </w:pPr>
      <w:r>
        <w:t xml:space="preserve">67.2 L ÷ 22.4 L/mol =</w:t>
      </w:r>
      <w:r>
        <w:t xml:space="preserve"> </w:t>
      </w:r>
      <w:r>
        <w:rPr>
          <w:b/>
          <w:bCs/>
        </w:rPr>
        <w:t xml:space="preserve">3.00 mol</w:t>
      </w:r>
    </w:p>
    <w:p>
      <w:pPr>
        <w:pStyle w:val="FirstParagraph"/>
      </w:pPr>
      <w:r>
        <w:t xml:space="preserve">Step-by-step: this conversion goes the other way — liters back to moles — so divide by the molar volume: 67.2 L ÷ 22.4 L/mol = 3.00 mol. The</w:t>
      </w:r>
      <w:r>
        <w:t xml:space="preserve"> </w:t>
      </w:r>
      <w:r>
        <w:t xml:space="preserve">“L”</w:t>
      </w:r>
      <w:r>
        <w:t xml:space="preserve"> </w:t>
      </w:r>
      <w:r>
        <w:t xml:space="preserve">units cancel, leaving moles. (Equivalently, multiply by 1 mol / 22.4 L.)</w:t>
      </w:r>
    </w:p>
    <w:p>
      <w:pPr>
        <w:pStyle w:val="BodyText"/>
      </w:pPr>
      <w:r>
        <w:rPr>
          <w:i/>
          <w:iCs/>
        </w:rPr>
        <w:t xml:space="preserve">Rubric:</w:t>
      </w:r>
      <w:r>
        <w:t xml:space="preserve"> </w:t>
      </w:r>
      <w:r>
        <w:t xml:space="preserve">1 point for the correct answer (3.00 mol); 1 point for dividing by 22.4 L/mol (or multiplying by its reciprocal) with the unit</w:t>
      </w:r>
      <w:r>
        <w:t xml:space="preserve"> </w:t>
      </w:r>
      <w:r>
        <w:t xml:space="preserve">“mol”</w:t>
      </w:r>
      <w:r>
        <w:t xml:space="preserve"> </w:t>
      </w:r>
      <w:r>
        <w:t xml:space="preserve">on the answer. A student who multiplies and reports 1505 L made the direction error — liters → moles divides.</w:t>
      </w:r>
    </w:p>
    <w:p>
      <w:pPr>
        <w:pStyle w:val="BodyText"/>
      </w:pPr>
      <w:r>
        <w:rPr>
          <w:b/>
          <w:bCs/>
        </w:rPr>
        <w:t xml:space="preserve">4. Standard temperature and standard pressure (both unit systems):</w:t>
      </w:r>
    </w:p>
    <w:p>
      <w:pPr>
        <w:pStyle w:val="BlockText"/>
      </w:pPr>
      <w:r>
        <w:t xml:space="preserve">Standard temperature:</w:t>
      </w:r>
      <w:r>
        <w:t xml:space="preserve"> </w:t>
      </w:r>
      <w:r>
        <w:rPr>
          <w:b/>
          <w:bCs/>
        </w:rPr>
        <w:t xml:space="preserve">273 K = 0 °C</w:t>
      </w:r>
      <w:r>
        <w:t xml:space="preserve"> </w:t>
      </w:r>
      <w:r>
        <w:t xml:space="preserve">Standard pressure:</w:t>
      </w:r>
      <w:r>
        <w:t xml:space="preserve"> </w:t>
      </w:r>
      <w:r>
        <w:rPr>
          <w:b/>
          <w:bCs/>
        </w:rPr>
        <w:t xml:space="preserve">101.3 kPa = 1 atm</w:t>
      </w:r>
    </w:p>
    <w:p>
      <w:pPr>
        <w:pStyle w:val="FirstParagraph"/>
      </w:pPr>
      <w:r>
        <w:t xml:space="preserve">Both values are read directly from Reference Table A. Standard temperature is the freezing point of water (0 °C = 273 K). Standard pressure is one atmosphere (1 atm = 101.3 kPa).</w:t>
      </w:r>
    </w:p>
    <w:p>
      <w:pPr>
        <w:pStyle w:val="BodyText"/>
      </w:pPr>
      <w:r>
        <w:rPr>
          <w:i/>
          <w:iCs/>
        </w:rPr>
        <w:t xml:space="preserve">Rubric:</w:t>
      </w:r>
      <w:r>
        <w:t xml:space="preserve"> </w:t>
      </w:r>
      <w:r>
        <w:t xml:space="preserve">1 point for temperature in both units (273 K and 0 °C); 1 point for pressure in both units (101.3 kPa and 1 atm). Accept 273.15 K. Deduct nothing for omitting only one of the paired units if the other is correct and labeled; full credit requires both pairs.</w:t>
      </w:r>
    </w:p>
    <w:bookmarkEnd w:id="4027"/>
    <w:bookmarkStart w:id="4028" w:name="exit-ticket-answer-62"/>
    <w:p>
      <w:pPr>
        <w:pStyle w:val="Heading3"/>
      </w:pPr>
      <w:r>
        <w:t xml:space="preserve">Exit Ticket Answer</w:t>
      </w:r>
    </w:p>
    <w:p>
      <w:pPr>
        <w:pStyle w:val="FirstParagraph"/>
      </w:pPr>
      <w:r>
        <w:rPr>
          <w:i/>
          <w:iCs/>
        </w:rPr>
        <w:t xml:space="preserve">(The Exit Ticket uses values distinct from the worksheet practice: CH₄ at 4.00 mol, not the O₂/N₂/He set.)</w:t>
      </w:r>
    </w:p>
    <w:p>
      <w:pPr>
        <w:pStyle w:val="BodyText"/>
      </w:pPr>
      <w:r>
        <w:rPr>
          <w:b/>
          <w:bCs/>
        </w:rPr>
        <w:t xml:space="preserve">(a) Standard temperature and standard pressure:</w:t>
      </w:r>
    </w:p>
    <w:p>
      <w:pPr>
        <w:pStyle w:val="BlockText"/>
      </w:pPr>
      <w:r>
        <w:t xml:space="preserve">Standard temperature:</w:t>
      </w:r>
      <w:r>
        <w:t xml:space="preserve"> </w:t>
      </w:r>
      <w:r>
        <w:rPr>
          <w:b/>
          <w:bCs/>
        </w:rPr>
        <w:t xml:space="preserve">273 K (0 °C)</w:t>
      </w:r>
      <w:r>
        <w:t xml:space="preserve"> </w:t>
      </w:r>
      <w:r>
        <w:t xml:space="preserve">Standard pressure:</w:t>
      </w:r>
      <w:r>
        <w:t xml:space="preserve"> </w:t>
      </w:r>
      <w:r>
        <w:rPr>
          <w:b/>
          <w:bCs/>
        </w:rPr>
        <w:t xml:space="preserve">101.3 kPa (1 atm)</w:t>
      </w:r>
    </w:p>
    <w:p>
      <w:pPr>
        <w:pStyle w:val="FirstParagraph"/>
      </w:pPr>
      <w:r>
        <w:rPr>
          <w:i/>
          <w:iCs/>
        </w:rPr>
        <w:t xml:space="preserve">Rubric:</w:t>
      </w:r>
      <w:r>
        <w:t xml:space="preserve"> </w:t>
      </w:r>
      <w:r>
        <w:t xml:space="preserve">1 point total — full credit for stating 273 K and 101.3 kPa with correct units; award full credit if the student gives one unit system correctly for each (e.g., 273 K and 101.3 kPa). Bonus acknowledgment if both unit systems are given. No credit for</w:t>
      </w:r>
      <w:r>
        <w:t xml:space="preserve"> </w:t>
      </w:r>
      <w:r>
        <w:t xml:space="preserve">“room temperature”</w:t>
      </w:r>
      <w:r>
        <w:t xml:space="preserve"> </w:t>
      </w:r>
      <w:r>
        <w:t xml:space="preserve">or</w:t>
      </w:r>
      <w:r>
        <w:t xml:space="preserve"> </w:t>
      </w:r>
      <w:r>
        <w:t xml:space="preserve">“25 °C”</w:t>
      </w:r>
      <w:r>
        <w:t xml:space="preserve"> </w:t>
      </w:r>
      <w:r>
        <w:t xml:space="preserve">— standard temperature is 0 °C / 273 K.</w:t>
      </w:r>
    </w:p>
    <w:p>
      <w:pPr>
        <w:pStyle w:val="BodyText"/>
      </w:pPr>
      <w:r>
        <w:rPr>
          <w:b/>
          <w:bCs/>
        </w:rPr>
        <w:t xml:space="preserve">(b) Volume of 4.00 mol of CH₄ at STP:</w:t>
      </w:r>
    </w:p>
    <w:p>
      <w:pPr>
        <w:pStyle w:val="BlockText"/>
      </w:pPr>
      <w:r>
        <w:t xml:space="preserve">4.00 mol × 22.4 L/mol =</w:t>
      </w:r>
      <w:r>
        <w:t xml:space="preserve"> </w:t>
      </w:r>
      <w:r>
        <w:rPr>
          <w:b/>
          <w:bCs/>
        </w:rPr>
        <w:t xml:space="preserve">89.6 L</w:t>
      </w:r>
    </w:p>
    <w:p>
      <w:pPr>
        <w:pStyle w:val="FirstParagraph"/>
      </w:pPr>
      <w:r>
        <w:t xml:space="preserve">Step-by-step: CH₄ is a gas at STP, so molar volume 22.4 L/mol applies regardless of the identity of the gas. You have moles and want liters, so multiply: 4.00 mol × 22.4 L/mol = 89.6 L.</w:t>
      </w:r>
    </w:p>
    <w:p>
      <w:pPr>
        <w:pStyle w:val="BodyText"/>
      </w:pPr>
      <w:r>
        <w:rPr>
          <w:i/>
          <w:iCs/>
        </w:rPr>
        <w:t xml:space="preserve">Rubric:</w:t>
      </w:r>
      <w:r>
        <w:t xml:space="preserve"> </w:t>
      </w:r>
      <w:r>
        <w:t xml:space="preserve">2 points total — 1 point for the correct answer (89.6 L); 1 point for showing the setup (4.00 mol × 22.4 L/mol) with the unit</w:t>
      </w:r>
      <w:r>
        <w:t xml:space="preserve"> </w:t>
      </w:r>
      <w:r>
        <w:t xml:space="preserve">“L.”</w:t>
      </w:r>
      <w:r>
        <w:t xml:space="preserve"> </w:t>
      </w:r>
      <w:r>
        <w:t xml:space="preserve">A student who uses the molar mass of CH₄ (16 g/mol) instead of the molar volume has confused mass and volume conversions — note this; molar volume (22.4 L/mol), not molar mass, converts moles of gas to liters.</w:t>
      </w:r>
    </w:p>
    <w:p>
      <w:pPr>
        <w:pStyle w:val="BodyText"/>
      </w:pPr>
      <w:r>
        <w:rPr>
          <w:b/>
          <w:bCs/>
        </w:rPr>
        <w:t xml:space="preserve">(c) Why a reported gas volume is meaningless without stated conditions:</w:t>
      </w:r>
    </w:p>
    <w:p>
      <w:pPr>
        <w:pStyle w:val="BodyText"/>
      </w:pPr>
      <w:r>
        <w:rPr>
          <w:i/>
          <w:iCs/>
        </w:rPr>
        <w:t xml:space="preserve">Full-credit model answer:</w:t>
      </w:r>
      <w:r>
        <w:t xml:space="preserve"> </w:t>
      </w:r>
      <w:r>
        <w:t xml:space="preserve">The volume of a gas changes with temperature and pressure, so a volume reported without those conditions cannot be reproduced or compared by another scientist; stating the conditions (or reporting at STP) is what makes the number meaningful.</w:t>
      </w:r>
    </w:p>
    <w:p>
      <w:pPr>
        <w:pStyle w:val="BodyText"/>
      </w:pPr>
      <w:r>
        <w:rPr>
          <w:i/>
          <w:iCs/>
        </w:rPr>
        <w:t xml:space="preserve">Acceptable variations:</w:t>
      </w:r>
      <w:r>
        <w:t xml:space="preserve"> </w:t>
      </w:r>
      <w:r>
        <w:t xml:space="preserve">Any response that identifies gas volume as dependent on temperature and/or pressure, and connects that to the need for stated conditions (or to comparability / reproducibility), earns full credit. Responses that only say</w:t>
      </w:r>
      <w:r>
        <w:t xml:space="preserve"> </w:t>
      </w:r>
      <w:r>
        <w:t xml:space="preserve">“you need the conditions”</w:t>
      </w:r>
      <w:r>
        <w:t xml:space="preserve"> </w:t>
      </w:r>
      <w:r>
        <w:t xml:space="preserve">without explaining</w:t>
      </w:r>
      <w:r>
        <w:t xml:space="preserve"> </w:t>
      </w:r>
      <w:r>
        <w:rPr>
          <w:i/>
          <w:iCs/>
        </w:rPr>
        <w:t xml:space="preserve">why</w:t>
      </w:r>
      <w:r>
        <w:t xml:space="preserve"> </w:t>
      </w:r>
      <w:r>
        <w:t xml:space="preserve">(because volume depends on them) earn partial credit.</w:t>
      </w:r>
    </w:p>
    <w:p>
      <w:pPr>
        <w:pStyle w:val="BodyText"/>
      </w:pPr>
      <w:r>
        <w:rPr>
          <w:i/>
          <w:iCs/>
        </w:rPr>
        <w:t xml:space="preserve">Rubric:</w:t>
      </w:r>
      <w:r>
        <w:t xml:space="preserve"> </w:t>
      </w:r>
      <w:r>
        <w:t xml:space="preserve">2 points total — 1 point for identifying that gas volume depends on temperature and pressure; 1 point for connecting that to comparability or reproducibility across labs (e.g.,</w:t>
      </w:r>
      <w:r>
        <w:t xml:space="preserve"> </w:t>
      </w:r>
      <w:r>
        <w:t xml:space="preserve">“so another scientist can repeat or compare it”</w:t>
      </w:r>
      <w:r>
        <w:t xml:space="preserve">).</w:t>
      </w:r>
    </w:p>
    <w:bookmarkEnd w:id="4028"/>
    <w:bookmarkStart w:id="4029" w:name="closing-reflection-rubric-6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028"/>
        </w:numPr>
      </w:pPr>
      <w:r>
        <w:t xml:space="preserve">Any mention of the two lab groups and the realization that a correct measurement can still be non-comparable until conditions are fixed — students who connect the standard to fairness/comparability are demonstrating the central insight of the lesson, not just recalling 22.4 L/mol.</w:t>
      </w:r>
    </w:p>
    <w:p>
      <w:pPr>
        <w:pStyle w:val="Compact"/>
        <w:numPr>
          <w:ilvl w:val="0"/>
          <w:numId w:val="3028"/>
        </w:numPr>
      </w:pPr>
      <w:r>
        <w:t xml:space="preserve">Responses that name a real-world standard (a shared unit, a rule everyone agrees on, a common measurement) show transfer of the abstract idea of a</w:t>
      </w:r>
      <w:r>
        <w:t xml:space="preserve"> </w:t>
      </w:r>
      <w:r>
        <w:t xml:space="preserve">“standard”</w:t>
      </w:r>
      <w:r>
        <w:t xml:space="preserve"> </w:t>
      </w:r>
      <w:r>
        <w:t xml:space="preserve">beyond chemistry — note these as strong conceptual grasp.</w:t>
      </w:r>
    </w:p>
    <w:p>
      <w:pPr>
        <w:pStyle w:val="Compact"/>
        <w:numPr>
          <w:ilvl w:val="0"/>
          <w:numId w:val="3028"/>
        </w:numPr>
      </w:pPr>
      <w:r>
        <w:t xml:space="preserve">Students who name a partner who helped them catch a direction error (multiply vs. divide) signal that the group conversion structure supported their learning — note this as evidence the collaborative format is working.</w:t>
      </w:r>
    </w:p>
    <w:p>
      <w:pPr>
        <w:pStyle w:val="FirstParagraph"/>
      </w:pPr>
      <w:r>
        <w:t xml:space="preserve">If a student’s Exit Ticket shows the correct molar-volume factor but the wrong operation (dividing instead of multiplying for moles → liters, or vice versa), the error is in choosing the direction, not in recalling the value — a brief unit-cancellation check-in at the start of the next lesson should be sufficient, and it matters because the combined-gas-law work builds directly on this setup. If a student states standard temperature as room temperature (25 °C) or uses molar mass instead of molar volume, target a quick Reference Table A review before the next lesson.</w:t>
      </w:r>
    </w:p>
    <w:p>
      <w:r>
        <w:br w:type="page"/>
      </w:r>
    </w:p>
    <w:bookmarkEnd w:id="4029"/>
    <w:bookmarkEnd w:id="4030"/>
    <w:bookmarkEnd w:id="4031"/>
    <w:bookmarkStart w:id="4419" w:name="kinetics-and-equilibrium"/>
    <w:p>
      <w:pPr>
        <w:pStyle w:val="Heading1"/>
      </w:pPr>
      <w:r>
        <w:t xml:space="preserve">Kinetics and Equilibrium</w:t>
      </w:r>
    </w:p>
    <w:bookmarkStart w:id="4038" w:name="kinetics-equilibrium-unit-plan"/>
    <w:p>
      <w:pPr>
        <w:pStyle w:val="Heading2"/>
      </w:pPr>
      <w:r>
        <w:t xml:space="preserve">Kinetics &amp; Equilibrium — Unit Plan</w:t>
      </w:r>
    </w:p>
    <w:bookmarkStart w:id="4032" w:name="cover-136"/>
    <w:p>
      <w:pPr>
        <w:pStyle w:val="Heading3"/>
      </w:pPr>
      <w:r>
        <w:t xml:space="preserve">Cover</w:t>
      </w:r>
    </w:p>
    <w:p>
      <w:pPr>
        <w:pStyle w:val="FirstParagraph"/>
      </w:pPr>
      <w:r>
        <w:rPr>
          <w:b/>
          <w:bCs/>
        </w:rPr>
        <w:t xml:space="preserve">Unit 11: Kinetics &amp; Equilibrium</w:t>
      </w:r>
      <w:r>
        <w:t xml:space="preserve"> </w:t>
      </w:r>
      <w:r>
        <w:t xml:space="preserve">East Meadow Schools × Valley Stream Central High School District</w:t>
      </w:r>
      <w:r>
        <w:t xml:space="preserve"> </w:t>
      </w:r>
      <w:r>
        <w:t xml:space="preserve">6 lessons · ~6 periods (42 min)</w:t>
      </w:r>
      <w:r>
        <w:t xml:space="preserve"> </w:t>
      </w:r>
      <w:r>
        <w:t xml:space="preserve">Format: DOCX (Teacher Guide · Student Worksheet · Student Notes · Answer Key per lesson)</w:t>
      </w:r>
    </w:p>
    <w:p>
      <w:r>
        <w:pict>
          <v:rect style="width:0;height:1.5pt" o:hralign="center" o:hrstd="t" o:hr="t"/>
        </w:pict>
      </w:r>
    </w:p>
    <w:bookmarkEnd w:id="4032"/>
    <w:bookmarkStart w:id="4033" w:name="X000beb6ad7f94de56cee88acbc081617250037f"/>
    <w:p>
      <w:pPr>
        <w:pStyle w:val="Heading3"/>
      </w:pPr>
      <w:r>
        <w:t xml:space="preserve">Unit Scope (from East Meadow Scope &amp; Sequence)</w:t>
      </w:r>
    </w:p>
    <w:p>
      <w:pPr>
        <w:pStyle w:val="FirstParagraph"/>
      </w:pPr>
      <w:r>
        <w:t xml:space="preserve">This unit answers two questions about every chemical reaction:</w:t>
      </w:r>
      <w:r>
        <w:t xml:space="preserve"> </w:t>
      </w:r>
      <w:r>
        <w:rPr>
          <w:i/>
          <w:iCs/>
        </w:rPr>
        <w:t xml:space="preserve">how fast</w:t>
      </w:r>
      <w:r>
        <w:t xml:space="preserve"> </w:t>
      </w:r>
      <w:r>
        <w:t xml:space="preserve">does it go, and</w:t>
      </w:r>
      <w:r>
        <w:t xml:space="preserve"> </w:t>
      </w:r>
      <w:r>
        <w:rPr>
          <w:i/>
          <w:iCs/>
        </w:rPr>
        <w:t xml:space="preserve">how far</w:t>
      </w:r>
      <w:r>
        <w:t xml:space="preserve">? Students begin with the collision model of reaction rate — temperature, concentration, surface area, and catalysts all act by changing how often and how hard particles collide — then turn to the energy of reactions, distinguishing exothermic from endothermic changes and reading the potential-energy diagrams that map the activation-energy barrier and ΔH. From there the unit develops</w:t>
      </w:r>
      <w:r>
        <w:t xml:space="preserve"> </w:t>
      </w:r>
      <w:r>
        <w:rPr>
          <w:i/>
          <w:iCs/>
        </w:rPr>
        <w:t xml:space="preserve">spontaneity</w:t>
      </w:r>
      <w:r>
        <w:t xml:space="preserve"> </w:t>
      </w:r>
      <w:r>
        <w:t xml:space="preserve">(the enthalpy-and-entropy reasoning behind which direction a change runs on its own) and then</w:t>
      </w:r>
      <w:r>
        <w:t xml:space="preserve"> </w:t>
      </w:r>
      <w:r>
        <w:rPr>
          <w:i/>
          <w:iCs/>
        </w:rPr>
        <w:t xml:space="preserve">equilibrium</w:t>
      </w:r>
      <w:r>
        <w:t xml:space="preserve"> </w:t>
      </w:r>
      <w:r>
        <w:t xml:space="preserve">(the dynamic, condition-dependent balance a reversible reaction settles into). The capstone, Le Châtelier’s principle, lets students engineer that balance — predicting and justifying how a stress shifts a reaction toward the products they want, anchored in the Haber process that feeds half the world. The unit closes the kinetics-and-equilibrium strand of the NYS Chemistry course and is built on the energy and reasoning foundations laid in earlier units.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Collision Theory &amp; Rates of Reaction</w:t>
            </w:r>
          </w:p>
        </w:tc>
        <w:tc>
          <w:tcPr/>
          <w:p>
            <w:pPr>
              <w:pStyle w:val="Compact"/>
            </w:pPr>
            <w:r>
              <w:t xml:space="preserve">Reactions occur when particles collide with enough energy and correct orientation; temperature, concentration, surface area, and catalysts change the rate</w:t>
            </w:r>
          </w:p>
        </w:tc>
      </w:tr>
      <w:tr>
        <w:tc>
          <w:tcPr/>
          <w:p>
            <w:pPr>
              <w:pStyle w:val="Compact"/>
            </w:pPr>
            <w:r>
              <w:t xml:space="preserve">02</w:t>
            </w:r>
          </w:p>
        </w:tc>
        <w:tc>
          <w:tcPr/>
          <w:p>
            <w:pPr>
              <w:pStyle w:val="Compact"/>
            </w:pPr>
            <w:r>
              <w:t xml:space="preserve">Energy in Reactions</w:t>
            </w:r>
          </w:p>
        </w:tc>
        <w:tc>
          <w:tcPr/>
          <w:p>
            <w:pPr>
              <w:pStyle w:val="Compact"/>
            </w:pPr>
            <w:r>
              <w:t xml:space="preserve">Exothermic releases / endothermic absorbs energy; net change is set by which bond-energy total is larger</w:t>
            </w:r>
          </w:p>
        </w:tc>
      </w:tr>
      <w:tr>
        <w:tc>
          <w:tcPr/>
          <w:p>
            <w:pPr>
              <w:pStyle w:val="Compact"/>
            </w:pPr>
            <w:r>
              <w:t xml:space="preserve">03</w:t>
            </w:r>
          </w:p>
        </w:tc>
        <w:tc>
          <w:tcPr/>
          <w:p>
            <w:pPr>
              <w:pStyle w:val="Compact"/>
            </w:pPr>
            <w:r>
              <w:t xml:space="preserve">Potential Energy Diagrams</w:t>
            </w:r>
          </w:p>
        </w:tc>
        <w:tc>
          <w:tcPr/>
          <w:p>
            <w:pPr>
              <w:pStyle w:val="Compact"/>
            </w:pPr>
            <w:r>
              <w:t xml:space="preserve">A PE diagram maps reactant and product levels, the activation-energy barrier, the activated complex, and ΔH on a relative energy scale</w:t>
            </w:r>
          </w:p>
        </w:tc>
      </w:tr>
      <w:tr>
        <w:tc>
          <w:tcPr/>
          <w:p>
            <w:pPr>
              <w:pStyle w:val="Compact"/>
            </w:pPr>
            <w:r>
              <w:t xml:space="preserve">04</w:t>
            </w:r>
          </w:p>
        </w:tc>
        <w:tc>
          <w:tcPr/>
          <w:p>
            <w:pPr>
              <w:pStyle w:val="Compact"/>
            </w:pPr>
            <w:r>
              <w:t xml:space="preserve">Spontaneous Reactions</w:t>
            </w:r>
          </w:p>
        </w:tc>
        <w:tc>
          <w:tcPr/>
          <w:p>
            <w:pPr>
              <w:pStyle w:val="Compact"/>
            </w:pPr>
            <w:r>
              <w:t xml:space="preserve">A change runs on its own when favored by lower energy (ΔH &lt; 0) and/or greater disorder (ΔS &gt; 0); spontaneity is direction, not speed</w:t>
            </w:r>
          </w:p>
        </w:tc>
      </w:tr>
      <w:tr>
        <w:tc>
          <w:tcPr/>
          <w:p>
            <w:pPr>
              <w:pStyle w:val="Compact"/>
            </w:pPr>
            <w:r>
              <w:t xml:space="preserve">05</w:t>
            </w:r>
          </w:p>
        </w:tc>
        <w:tc>
          <w:tcPr/>
          <w:p>
            <w:pPr>
              <w:pStyle w:val="Compact"/>
            </w:pPr>
            <w:r>
              <w:t xml:space="preserve">Chemical Equilibrium</w:t>
            </w:r>
          </w:p>
        </w:tc>
        <w:tc>
          <w:tcPr/>
          <w:p>
            <w:pPr>
              <w:pStyle w:val="Compact"/>
            </w:pPr>
            <w:r>
              <w:t xml:space="preserve">A reversible reaction reaches a dynamic balance — equal forward/reverse rates, constant concentrations — not a stopped reaction</w:t>
            </w:r>
          </w:p>
        </w:tc>
      </w:tr>
      <w:tr>
        <w:tc>
          <w:tcPr/>
          <w:p>
            <w:pPr>
              <w:pStyle w:val="Compact"/>
            </w:pPr>
            <w:r>
              <w:t xml:space="preserve">06</w:t>
            </w:r>
          </w:p>
        </w:tc>
        <w:tc>
          <w:tcPr/>
          <w:p>
            <w:pPr>
              <w:pStyle w:val="Compact"/>
            </w:pPr>
            <w:r>
              <w:t xml:space="preserve">Le Châtelier’s Principle</w:t>
            </w:r>
          </w:p>
        </w:tc>
        <w:tc>
          <w:tcPr/>
          <w:p>
            <w:pPr>
              <w:pStyle w:val="Compact"/>
            </w:pPr>
            <w:r>
              <w:t xml:space="preserve">A stressed equilibrium shifts to partially relieve the stress; engineer conditions to maximize product (Haber process)</w:t>
            </w:r>
          </w:p>
        </w:tc>
      </w:tr>
    </w:tbl>
    <w:p>
      <w:r>
        <w:pict>
          <v:rect style="width:0;height:1.5pt" o:hralign="center" o:hrstd="t" o:hr="t"/>
        </w:pict>
      </w:r>
    </w:p>
    <w:bookmarkEnd w:id="4033"/>
    <w:bookmarkStart w:id="4034" w:name="pacing-calendar-10"/>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Collision Theory &amp; Rates</w:t>
            </w:r>
          </w:p>
        </w:tc>
        <w:tc>
          <w:tcPr/>
          <w:p>
            <w:pPr>
              <w:pStyle w:val="Compact"/>
            </w:pPr>
            <w:r>
              <w:t xml:space="preserve">Two identical glow sticks — hot one bright now, cold one glows for hours</w:t>
            </w:r>
          </w:p>
        </w:tc>
        <w:tc>
          <w:tcPr/>
          <w:p>
            <w:pPr>
              <w:pStyle w:val="Compact"/>
            </w:pPr>
            <w:r>
              <w:t xml:space="preserve">Restorative Circle (unit opener) + Active Learning</w:t>
            </w:r>
          </w:p>
        </w:tc>
      </w:tr>
      <w:tr>
        <w:tc>
          <w:tcPr/>
          <w:p>
            <w:pPr>
              <w:pStyle w:val="Compact"/>
            </w:pPr>
            <w:r>
              <w:t xml:space="preserve">2</w:t>
            </w:r>
          </w:p>
        </w:tc>
        <w:tc>
          <w:tcPr/>
          <w:p>
            <w:pPr>
              <w:pStyle w:val="Compact"/>
            </w:pPr>
            <w:r>
              <w:t xml:space="preserve">02 Energy in Reactions</w:t>
            </w:r>
          </w:p>
        </w:tc>
        <w:tc>
          <w:tcPr/>
          <w:p>
            <w:pPr>
              <w:pStyle w:val="Compact"/>
            </w:pPr>
            <w:r>
              <w:t xml:space="preserve">A hand warmer heats your hand; an instant cold pack chills it — nothing plugged in</w:t>
            </w:r>
          </w:p>
        </w:tc>
        <w:tc>
          <w:tcPr/>
          <w:p>
            <w:pPr>
              <w:pStyle w:val="Compact"/>
            </w:pPr>
            <w:r>
              <w:t xml:space="preserve">Hochman</w:t>
            </w:r>
          </w:p>
        </w:tc>
      </w:tr>
      <w:tr>
        <w:tc>
          <w:tcPr/>
          <w:p>
            <w:pPr>
              <w:pStyle w:val="Compact"/>
            </w:pPr>
            <w:r>
              <w:t xml:space="preserve">3</w:t>
            </w:r>
          </w:p>
        </w:tc>
        <w:tc>
          <w:tcPr/>
          <w:p>
            <w:pPr>
              <w:pStyle w:val="Compact"/>
            </w:pPr>
            <w:r>
              <w:t xml:space="preserve">03 Potential Energy Diagrams</w:t>
            </w:r>
          </w:p>
        </w:tc>
        <w:tc>
          <w:tcPr/>
          <w:p>
            <w:pPr>
              <w:pStyle w:val="Compact"/>
            </w:pPr>
            <w:r>
              <w:t xml:space="preserve">Gasoline releases huge energy yet won’t ignite until a spark gives it a push</w:t>
            </w:r>
          </w:p>
        </w:tc>
        <w:tc>
          <w:tcPr/>
          <w:p>
            <w:pPr>
              <w:pStyle w:val="Compact"/>
            </w:pPr>
            <w:r>
              <w:t xml:space="preserve">BTC</w:t>
            </w:r>
          </w:p>
        </w:tc>
      </w:tr>
      <w:tr>
        <w:tc>
          <w:tcPr/>
          <w:p>
            <w:pPr>
              <w:pStyle w:val="Compact"/>
            </w:pPr>
            <w:r>
              <w:t xml:space="preserve">4</w:t>
            </w:r>
          </w:p>
        </w:tc>
        <w:tc>
          <w:tcPr/>
          <w:p>
            <w:pPr>
              <w:pStyle w:val="Compact"/>
            </w:pPr>
            <w:r>
              <w:t xml:space="preserve">04 Spontaneous Reactions</w:t>
            </w:r>
          </w:p>
        </w:tc>
        <w:tc>
          <w:tcPr/>
          <w:p>
            <w:pPr>
              <w:pStyle w:val="Compact"/>
            </w:pPr>
            <w:r>
              <w:t xml:space="preserve">A tidy room gets messy on its own; the reverse never happens for free</w:t>
            </w:r>
          </w:p>
        </w:tc>
        <w:tc>
          <w:tcPr/>
          <w:p>
            <w:pPr>
              <w:pStyle w:val="Compact"/>
            </w:pPr>
            <w:r>
              <w:t xml:space="preserve">Active Learning</w:t>
            </w:r>
          </w:p>
        </w:tc>
      </w:tr>
      <w:tr>
        <w:tc>
          <w:tcPr/>
          <w:p>
            <w:pPr>
              <w:pStyle w:val="Compact"/>
            </w:pPr>
            <w:r>
              <w:t xml:space="preserve">5</w:t>
            </w:r>
          </w:p>
        </w:tc>
        <w:tc>
          <w:tcPr/>
          <w:p>
            <w:pPr>
              <w:pStyle w:val="Compact"/>
            </w:pPr>
            <w:r>
              <w:t xml:space="preserve">05 Chemical Equilibrium</w:t>
            </w:r>
          </w:p>
        </w:tc>
        <w:tc>
          <w:tcPr/>
          <w:p>
            <w:pPr>
              <w:pStyle w:val="Compact"/>
            </w:pPr>
            <w:r>
              <w:t xml:space="preserve">Sealed soda keeps its fizz for months, then goes flat once opened</w:t>
            </w:r>
          </w:p>
        </w:tc>
        <w:tc>
          <w:tcPr/>
          <w:p>
            <w:pPr>
              <w:pStyle w:val="Compact"/>
            </w:pPr>
            <w:r>
              <w:t xml:space="preserve">Hochman</w:t>
            </w:r>
          </w:p>
        </w:tc>
      </w:tr>
      <w:tr>
        <w:tc>
          <w:tcPr/>
          <w:p>
            <w:pPr>
              <w:pStyle w:val="Compact"/>
            </w:pPr>
            <w:r>
              <w:t xml:space="preserve">6</w:t>
            </w:r>
          </w:p>
        </w:tc>
        <w:tc>
          <w:tcPr/>
          <w:p>
            <w:pPr>
              <w:pStyle w:val="Compact"/>
            </w:pPr>
            <w:r>
              <w:t xml:space="preserve">06 Le Châtelier’s Principle</w:t>
            </w:r>
          </w:p>
        </w:tc>
        <w:tc>
          <w:tcPr/>
          <w:p>
            <w:pPr>
              <w:pStyle w:val="Compact"/>
            </w:pPr>
            <w:r>
              <w:t xml:space="preserve">Same N₂ + 3H₂ ⇌ 2NH₃ reaction yields more ammonia at higher pressure</w:t>
            </w:r>
          </w:p>
        </w:tc>
        <w:tc>
          <w:tcPr/>
          <w:p>
            <w:pPr>
              <w:pStyle w:val="Compact"/>
            </w:pPr>
            <w:r>
              <w:t xml:space="preserve">BTC</w:t>
            </w:r>
          </w:p>
        </w:tc>
      </w:tr>
    </w:tbl>
    <w:p>
      <w:pPr>
        <w:pStyle w:val="BodyText"/>
      </w:pPr>
      <w:r>
        <w:t xml:space="preserve">Double-period days (every other day) let the Alka-Seltzer rate investigation and the entropy demonstration stations run long.</w:t>
      </w:r>
    </w:p>
    <w:p>
      <w:r>
        <w:pict>
          <v:rect style="width:0;height:1.5pt" o:hralign="center" o:hrstd="t" o:hr="t"/>
        </w:pict>
      </w:r>
    </w:p>
    <w:bookmarkEnd w:id="4034"/>
    <w:bookmarkStart w:id="4035" w:name="strategy-rotation-10"/>
    <w:p>
      <w:pPr>
        <w:pStyle w:val="Heading3"/>
      </w:pPr>
      <w:r>
        <w:t xml:space="preserve">Strategy Rotation</w:t>
      </w:r>
    </w:p>
    <w:p>
      <w:pPr>
        <w:pStyle w:val="Compact"/>
        <w:numPr>
          <w:ilvl w:val="0"/>
          <w:numId w:val="3029"/>
        </w:numPr>
      </w:pPr>
      <w:r>
        <w:rPr>
          <w:b/>
          <w:bCs/>
        </w:rPr>
        <w:t xml:space="preserve">RESTORATIVE CIRCLE</w:t>
      </w:r>
      <w:r>
        <w:t xml:space="preserve">: Lesson 01 (unit-opening circle).</w:t>
      </w:r>
    </w:p>
    <w:p>
      <w:pPr>
        <w:pStyle w:val="Compact"/>
        <w:numPr>
          <w:ilvl w:val="0"/>
          <w:numId w:val="3029"/>
        </w:numPr>
      </w:pPr>
      <w:r>
        <w:rPr>
          <w:b/>
          <w:bCs/>
        </w:rPr>
        <w:t xml:space="preserve">ACTIVE LEARNING</w:t>
      </w:r>
      <w:r>
        <w:t xml:space="preserve">: Lessons 01, 04 (Alka-Seltzer manipulate-a-variable rate trials; entropy demonstration stations and spontaneity card sort).</w:t>
      </w:r>
    </w:p>
    <w:p>
      <w:pPr>
        <w:pStyle w:val="Compact"/>
        <w:numPr>
          <w:ilvl w:val="0"/>
          <w:numId w:val="3029"/>
        </w:numPr>
      </w:pPr>
      <w:r>
        <w:rPr>
          <w:b/>
          <w:bCs/>
        </w:rPr>
        <w:t xml:space="preserve">BTC (Building Thinking Classrooms)</w:t>
      </w:r>
      <w:r>
        <w:t xml:space="preserve">: Lessons 03, 06 (PE-diagram thin-slice at vertical surfaces; Le Châtelier shift-prediction thin-slices before the rule is named).</w:t>
      </w:r>
    </w:p>
    <w:p>
      <w:pPr>
        <w:pStyle w:val="Compact"/>
        <w:numPr>
          <w:ilvl w:val="0"/>
          <w:numId w:val="3029"/>
        </w:numPr>
      </w:pPr>
      <w:r>
        <w:rPr>
          <w:b/>
          <w:bCs/>
        </w:rPr>
        <w:t xml:space="preserve">HOCHMAN (literacy)</w:t>
      </w:r>
      <w:r>
        <w:t xml:space="preserve">: Lessons 02, 05 (appositive sentences defining exothermic/endothermic; appositive packing the full dynamic-equilibrium definition).</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4035"/>
    <w:bookmarkStart w:id="4036" w:name="nyssls-coverage-matrix-10"/>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HS-PS1-5</w:t>
            </w:r>
          </w:p>
        </w:tc>
        <w:tc>
          <w:tcPr/>
          <w:p>
            <w:pPr>
              <w:pStyle w:val="Compact"/>
            </w:pPr>
            <w:r>
              <w:t xml:space="preserve">Apply principles to explain the effect of temperature/concentration on reaction rate via a collision model</w:t>
            </w:r>
          </w:p>
        </w:tc>
        <w:tc>
          <w:tcPr/>
          <w:p>
            <w:pPr>
              <w:pStyle w:val="Compact"/>
            </w:pPr>
            <w:r>
              <w:t xml:space="preserve">01</w:t>
            </w:r>
          </w:p>
        </w:tc>
      </w:tr>
      <w:tr>
        <w:tc>
          <w:tcPr/>
          <w:p>
            <w:pPr>
              <w:pStyle w:val="Compact"/>
            </w:pPr>
            <w:r>
              <w:t xml:space="preserve">HS-PS1-4</w:t>
            </w:r>
          </w:p>
        </w:tc>
        <w:tc>
          <w:tcPr/>
          <w:p>
            <w:pPr>
              <w:pStyle w:val="Compact"/>
            </w:pPr>
            <w:r>
              <w:t xml:space="preserve">Model how energy release/absorption in a reaction depends on changes in total bond energy</w:t>
            </w:r>
          </w:p>
        </w:tc>
        <w:tc>
          <w:tcPr/>
          <w:p>
            <w:pPr>
              <w:pStyle w:val="Compact"/>
            </w:pPr>
            <w:r>
              <w:t xml:space="preserve">02, 03</w:t>
            </w:r>
          </w:p>
        </w:tc>
      </w:tr>
      <w:tr>
        <w:tc>
          <w:tcPr/>
          <w:p>
            <w:pPr>
              <w:pStyle w:val="Compact"/>
            </w:pPr>
            <w:r>
              <w:t xml:space="preserve">HS-PS1-6</w:t>
            </w:r>
          </w:p>
        </w:tc>
        <w:tc>
          <w:tcPr/>
          <w:p>
            <w:pPr>
              <w:pStyle w:val="Compact"/>
            </w:pPr>
            <w:r>
              <w:t xml:space="preserve">Refine a chemical system’s conditions to increase the amount of product at equilibrium</w:t>
            </w:r>
          </w:p>
        </w:tc>
        <w:tc>
          <w:tcPr/>
          <w:p>
            <w:pPr>
              <w:pStyle w:val="Compact"/>
            </w:pPr>
            <w:r>
              <w:t xml:space="preserve">06</w:t>
            </w:r>
          </w:p>
        </w:tc>
      </w:tr>
      <w:tr>
        <w:tc>
          <w:tcPr/>
          <w:p>
            <w:pPr>
              <w:pStyle w:val="Compact"/>
            </w:pPr>
            <w:r>
              <w:t xml:space="preserve">PS1.B (DCI)</w:t>
            </w:r>
          </w:p>
        </w:tc>
        <w:tc>
          <w:tcPr/>
          <w:p>
            <w:pPr>
              <w:pStyle w:val="Compact"/>
            </w:pPr>
            <w:r>
              <w:t xml:space="preserve">Dynamic, condition-dependent balance between a reaction and its reverse determines amounts present</w:t>
            </w:r>
          </w:p>
        </w:tc>
        <w:tc>
          <w:tcPr/>
          <w:p>
            <w:pPr>
              <w:pStyle w:val="Compact"/>
            </w:pPr>
            <w:r>
              <w:t xml:space="preserve">05</w:t>
            </w:r>
          </w:p>
        </w:tc>
      </w:tr>
      <w:tr>
        <w:tc>
          <w:tcPr/>
          <w:p>
            <w:pPr>
              <w:pStyle w:val="Compact"/>
            </w:pPr>
            <w:r>
              <w:t xml:space="preserve">Foundational (SEP/CCC)</w:t>
            </w:r>
          </w:p>
        </w:tc>
        <w:tc>
          <w:tcPr/>
          <w:p>
            <w:pPr>
              <w:pStyle w:val="Compact"/>
            </w:pPr>
            <w:r>
              <w:t xml:space="preserve">Constructing explanations for spontaneity (enthalpy + entropy); Energy &amp; Matter; Stability &amp; Change</w:t>
            </w:r>
          </w:p>
        </w:tc>
        <w:tc>
          <w:tcPr/>
          <w:p>
            <w:pPr>
              <w:pStyle w:val="Compact"/>
            </w:pPr>
            <w:r>
              <w:t xml:space="preserve">04</w:t>
            </w:r>
          </w:p>
        </w:tc>
      </w:tr>
    </w:tbl>
    <w:p>
      <w:r>
        <w:pict>
          <v:rect style="width:0;height:1.5pt" o:hralign="center" o:hrstd="t" o:hr="t"/>
        </w:pict>
      </w:r>
    </w:p>
    <w:bookmarkEnd w:id="4036"/>
    <w:bookmarkStart w:id="4037" w:name="vocabulary-scope-10"/>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collision theory · activation energy · reaction rate</w:t>
            </w:r>
          </w:p>
        </w:tc>
      </w:tr>
      <w:tr>
        <w:tc>
          <w:tcPr/>
          <w:p>
            <w:pPr>
              <w:pStyle w:val="Compact"/>
            </w:pPr>
            <w:r>
              <w:t xml:space="preserve">02</w:t>
            </w:r>
          </w:p>
        </w:tc>
        <w:tc>
          <w:tcPr/>
          <w:p>
            <w:pPr>
              <w:pStyle w:val="Compact"/>
            </w:pPr>
            <w:r>
              <w:t xml:space="preserve">exothermic reaction · endothermic reaction · activation energy</w:t>
            </w:r>
          </w:p>
        </w:tc>
      </w:tr>
      <w:tr>
        <w:tc>
          <w:tcPr/>
          <w:p>
            <w:pPr>
              <w:pStyle w:val="Compact"/>
            </w:pPr>
            <w:r>
              <w:t xml:space="preserve">03</w:t>
            </w:r>
          </w:p>
        </w:tc>
        <w:tc>
          <w:tcPr/>
          <w:p>
            <w:pPr>
              <w:pStyle w:val="Compact"/>
            </w:pPr>
            <w:r>
              <w:t xml:space="preserve">potential energy diagram · activation energy (Ea) · activated complex</w:t>
            </w:r>
          </w:p>
        </w:tc>
      </w:tr>
      <w:tr>
        <w:tc>
          <w:tcPr/>
          <w:p>
            <w:pPr>
              <w:pStyle w:val="Compact"/>
            </w:pPr>
            <w:r>
              <w:t xml:space="preserve">04</w:t>
            </w:r>
          </w:p>
        </w:tc>
        <w:tc>
          <w:tcPr/>
          <w:p>
            <w:pPr>
              <w:pStyle w:val="Compact"/>
            </w:pPr>
            <w:r>
              <w:t xml:space="preserve">spontaneous · enthalpy · entropy</w:t>
            </w:r>
          </w:p>
        </w:tc>
      </w:tr>
      <w:tr>
        <w:tc>
          <w:tcPr/>
          <w:p>
            <w:pPr>
              <w:pStyle w:val="Compact"/>
            </w:pPr>
            <w:r>
              <w:t xml:space="preserve">05</w:t>
            </w:r>
          </w:p>
        </w:tc>
        <w:tc>
          <w:tcPr/>
          <w:p>
            <w:pPr>
              <w:pStyle w:val="Compact"/>
            </w:pPr>
            <w:r>
              <w:t xml:space="preserve">reversible reaction · equilibrium · dynamic equilibrium</w:t>
            </w:r>
          </w:p>
        </w:tc>
      </w:tr>
      <w:tr>
        <w:tc>
          <w:tcPr/>
          <w:p>
            <w:pPr>
              <w:pStyle w:val="Compact"/>
            </w:pPr>
            <w:r>
              <w:t xml:space="preserve">06</w:t>
            </w:r>
          </w:p>
        </w:tc>
        <w:tc>
          <w:tcPr/>
          <w:p>
            <w:pPr>
              <w:pStyle w:val="Compact"/>
            </w:pPr>
            <w:r>
              <w:t xml:space="preserve">Le Châtelier’s principle · equilibrium shift · stress</w:t>
            </w:r>
          </w:p>
        </w:tc>
      </w:tr>
    </w:tbl>
    <w:p>
      <w:r>
        <w:br w:type="page"/>
      </w:r>
    </w:p>
    <w:bookmarkEnd w:id="4037"/>
    <w:bookmarkEnd w:id="4038"/>
    <w:bookmarkStart w:id="4074" w:name="X94dfce985e6abac84119cffe0104a744aede4bd"/>
    <w:p>
      <w:pPr>
        <w:pStyle w:val="Heading2"/>
      </w:pPr>
      <w:r>
        <w:t xml:space="preserve">Collision Theory &amp; Rates of Reaction — Teacher Guide</w:t>
      </w:r>
    </w:p>
    <w:bookmarkStart w:id="4039" w:name="cover-137"/>
    <w:p>
      <w:pPr>
        <w:pStyle w:val="Heading3"/>
      </w:pPr>
      <w:r>
        <w:t xml:space="preserve">Cover</w:t>
      </w:r>
    </w:p>
    <w:p>
      <w:pPr>
        <w:pStyle w:val="FirstParagraph"/>
      </w:pPr>
      <w:r>
        <w:rPr>
          <w:b/>
          <w:bCs/>
        </w:rPr>
        <w:t xml:space="preserve">Unit: Kinetics &amp; Equilibrium — Lesson 01: Collision Theory &amp; Rates of Reaction</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4039"/>
    <w:bookmarkStart w:id="4044" w:name="X6877e76bb41e8f5b812cf1c478187345b741e29"/>
    <w:p>
      <w:pPr>
        <w:pStyle w:val="Heading3"/>
      </w:pPr>
      <w:r>
        <w:t xml:space="preserve">Curated Resources (from East Meadow Scope &amp; Sequence)</w:t>
      </w:r>
    </w:p>
    <w:bookmarkStart w:id="4040" w:name="nyssls-standards-63"/>
    <w:p>
      <w:pPr>
        <w:pStyle w:val="Heading4"/>
      </w:pPr>
      <w:r>
        <w:t xml:space="preserve">NYSSLS Standards</w:t>
      </w:r>
    </w:p>
    <w:p>
      <w:pPr>
        <w:pStyle w:val="FirstParagraph"/>
      </w:pPr>
      <w:r>
        <w:rPr>
          <w:b/>
          <w:bCs/>
        </w:rPr>
        <w:t xml:space="preserve">HS-PS1-5</w:t>
      </w:r>
      <w:r>
        <w:t xml:space="preserve"> </w:t>
      </w:r>
      <w:r>
        <w:t xml:space="preserve">—</w:t>
      </w:r>
      <w:r>
        <w:t xml:space="preserve"> </w:t>
      </w:r>
      <w:r>
        <w:rPr>
          <w:i/>
          <w:iCs/>
        </w:rPr>
        <w:t xml:space="preserve">“Apply scientific principles and evidence to provide an explanation about the effects of changing the temperature or concentration of the reacting particles on the rate at which a reaction occurs.”</w:t>
      </w:r>
      <w:r>
        <w:t xml:space="preserve"> </w:t>
      </w:r>
      <w:r>
        <w:t xml:space="preserve">For the 2025 NYSSLS-aligned Regents, students must construct an explanation built on a molecular collision model: a chemical reaction happens when particles collide, and it happens</w:t>
      </w:r>
      <w:r>
        <w:t xml:space="preserve"> </w:t>
      </w:r>
      <w:r>
        <w:rPr>
          <w:b/>
          <w:bCs/>
        </w:rPr>
        <w:t xml:space="preserve">faster</w:t>
      </w:r>
      <w:r>
        <w:t xml:space="preserve"> </w:t>
      </w:r>
      <w:r>
        <w:t xml:space="preserve">when those collisions are (1) more frequent and (2) more energetic. As the kinetic energy of colliding particles increases and the number of collisions per second increases, the reaction rate increases. Students apply this model to predict and explain the effect of four controllable factors — temperature, concentration, surface area, and a catalyst.</w:t>
      </w:r>
    </w:p>
    <w:p>
      <w:pPr>
        <w:pStyle w:val="BodyText"/>
      </w:pPr>
      <w:r>
        <w:t xml:space="preserve">The Cross-Cutting Concept of</w:t>
      </w:r>
      <w:r>
        <w:t xml:space="preserve"> </w:t>
      </w:r>
      <w:r>
        <w:rPr>
          <w:b/>
          <w:bCs/>
        </w:rPr>
        <w:t xml:space="preserve">Cause and Effect</w:t>
      </w:r>
      <w:r>
        <w:t xml:space="preserve"> </w:t>
      </w:r>
      <w:r>
        <w:t xml:space="preserve">is the explicit lens: each factor is a</w:t>
      </w:r>
      <w:r>
        <w:t xml:space="preserve"> </w:t>
      </w:r>
      <w:r>
        <w:rPr>
          <w:i/>
          <w:iCs/>
        </w:rPr>
        <w:t xml:space="preserve">cause</w:t>
      </w:r>
      <w:r>
        <w:t xml:space="preserve"> </w:t>
      </w:r>
      <w:r>
        <w:t xml:space="preserve">that acts on collisions (more collisions, harder collisions, or a lower energy barrier), and the</w:t>
      </w:r>
      <w:r>
        <w:t xml:space="preserve"> </w:t>
      </w:r>
      <w:r>
        <w:rPr>
          <w:i/>
          <w:iCs/>
        </w:rPr>
        <w:t xml:space="preserve">effect</w:t>
      </w:r>
      <w:r>
        <w:t xml:space="preserve"> </w:t>
      </w:r>
      <w:r>
        <w:t xml:space="preserve">is a measurable change in how fast the reaction proceeds. Students learn to trace the cause all the way down to the particle level rather than stopping at</w:t>
      </w:r>
      <w:r>
        <w:t xml:space="preserve"> </w:t>
      </w:r>
      <w:r>
        <w:t xml:space="preserve">“it just goes faster when it’s hot.”</w:t>
      </w:r>
    </w:p>
    <w:bookmarkEnd w:id="4040"/>
    <w:bookmarkStart w:id="4041" w:name="phenomenon-126"/>
    <w:p>
      <w:pPr>
        <w:pStyle w:val="Heading4"/>
      </w:pPr>
      <w:r>
        <w:t xml:space="preserve">Phenomenon</w:t>
      </w:r>
    </w:p>
    <w:p>
      <w:pPr>
        <w:pStyle w:val="FirstParagraph"/>
      </w:pPr>
      <w:r>
        <w:t xml:space="preserve">A glow stick glows by a chemical reaction. Snap two identical glow sticks at the same moment. Drop one into a beaker of hot tap water and the other into a beaker of ice water. Within a minute the hot one is noticeably brighter — but the cold one</w:t>
      </w:r>
      <w:r>
        <w:t xml:space="preserve"> </w:t>
      </w:r>
      <w:r>
        <w:rPr>
          <w:i/>
          <w:iCs/>
        </w:rPr>
        <w:t xml:space="preserve">keeps</w:t>
      </w:r>
      <w:r>
        <w:t xml:space="preserve"> </w:t>
      </w:r>
      <w:r>
        <w:t xml:space="preserve">glowing long after the hot one has faded to almost nothing. Same chemistry, same starting materials, opposite outcomes: heat makes the reaction run hard and burn out fast; cold makes it run gently and last for hours. The visceral, observable contrast — brightness now vs. brightness later — is a direct readout of reaction rate, and it sets up the driving question without a single equation.</w:t>
      </w:r>
    </w:p>
    <w:bookmarkEnd w:id="4041"/>
    <w:bookmarkStart w:id="4042" w:name="javalab-labs-63"/>
    <w:p>
      <w:pPr>
        <w:pStyle w:val="Heading4"/>
      </w:pPr>
      <w:r>
        <w:t xml:space="preserve">Javalab / Labs</w:t>
      </w:r>
    </w:p>
    <w:p>
      <w:pPr>
        <w:pStyle w:val="Compact"/>
        <w:numPr>
          <w:ilvl w:val="0"/>
          <w:numId w:val="3030"/>
        </w:numPr>
      </w:pPr>
      <w:r>
        <w:rPr>
          <w:b/>
          <w:bCs/>
        </w:rPr>
        <w:t xml:space="preserve">Alka-Seltzer rate investigation (core lab):</w:t>
      </w:r>
      <w:r>
        <w:t xml:space="preserve"> </w:t>
      </w:r>
      <w:r>
        <w:t xml:space="preserve">Students time how long an Alka-Seltzer tablet takes to fully dissolve/react in water under two manipulated variables —</w:t>
      </w:r>
      <w:r>
        <w:t xml:space="preserve"> </w:t>
      </w:r>
      <w:r>
        <w:rPr>
          <w:b/>
          <w:bCs/>
        </w:rPr>
        <w:t xml:space="preserve">temperature</w:t>
      </w:r>
      <w:r>
        <w:t xml:space="preserve"> </w:t>
      </w:r>
      <w:r>
        <w:t xml:space="preserve">(ice water vs. room-temperature vs. hot water) and</w:t>
      </w:r>
      <w:r>
        <w:t xml:space="preserve"> </w:t>
      </w:r>
      <w:r>
        <w:rPr>
          <w:b/>
          <w:bCs/>
        </w:rPr>
        <w:t xml:space="preserve">surface area</w:t>
      </w:r>
      <w:r>
        <w:t xml:space="preserve"> </w:t>
      </w:r>
      <w:r>
        <w:t xml:space="preserve">(whole tablet vs. tablet crushed into powder). The reaction (citric acid + sodium bicarbonate → sodium citrate + water + CO₂ gas) produces visible bubbling, so</w:t>
      </w:r>
      <w:r>
        <w:t xml:space="preserve"> </w:t>
      </w:r>
      <w:r>
        <w:t xml:space="preserve">“rate”</w:t>
      </w:r>
      <w:r>
        <w:t xml:space="preserve"> </w:t>
      </w:r>
      <w:r>
        <w:t xml:space="preserve">is read directly from time-to-finish or from how fast gas is released. This is the hands-on backbone of the ACTIVE LEARNING strategy.</w:t>
      </w:r>
    </w:p>
    <w:p>
      <w:pPr>
        <w:pStyle w:val="Compact"/>
        <w:numPr>
          <w:ilvl w:val="0"/>
          <w:numId w:val="3030"/>
        </w:numPr>
      </w:pPr>
      <w:r>
        <w:rPr>
          <w:b/>
          <w:bCs/>
        </w:rPr>
        <w:t xml:space="preserve">Glow-stick rate demo (anchor):</w:t>
      </w:r>
      <w:r>
        <w:t xml:space="preserve"> </w:t>
      </w:r>
      <w:r>
        <w:t xml:space="preserve">Two snapped glow sticks, one in hot water and one in ice water, observed across the period (brightness comparison at 1 min, 10 min, end of class). For a digital interactive option, a Javalab</w:t>
      </w:r>
      <w:r>
        <w:t xml:space="preserve"> </w:t>
      </w:r>
      <w:r>
        <w:t xml:space="preserve">“collision model”</w:t>
      </w:r>
      <w:r>
        <w:t xml:space="preserve"> </w:t>
      </w:r>
      <w:r>
        <w:t xml:space="preserve">or PhET</w:t>
      </w:r>
      <w:r>
        <w:t xml:space="preserve"> </w:t>
      </w:r>
      <w:r>
        <w:t xml:space="preserve">“Reactions &amp; Rates”</w:t>
      </w:r>
      <w:r>
        <w:t xml:space="preserve"> </w:t>
      </w:r>
      <w:r>
        <w:t xml:space="preserve">simulation lets students raise temperature and concentration sliders and watch the collision frequency change on screen — useful as an Explore extension or for absent-student make-up.</w:t>
      </w:r>
    </w:p>
    <w:bookmarkEnd w:id="4042"/>
    <w:bookmarkStart w:id="4043" w:name="assessments-63"/>
    <w:p>
      <w:pPr>
        <w:pStyle w:val="Heading4"/>
      </w:pPr>
      <w:r>
        <w:t xml:space="preserve">Assessments</w:t>
      </w:r>
    </w:p>
    <w:p>
      <w:pPr>
        <w:pStyle w:val="Compact"/>
        <w:numPr>
          <w:ilvl w:val="0"/>
          <w:numId w:val="3031"/>
        </w:numPr>
      </w:pPr>
      <w:r>
        <w:rPr>
          <w:b/>
          <w:bCs/>
        </w:rPr>
        <w:t xml:space="preserve">Reaction rate factor lab report</w:t>
      </w:r>
      <w:r>
        <w:t xml:space="preserve"> </w:t>
      </w:r>
      <w:r>
        <w:t xml:space="preserve">(district checkpoint, following this lesson): students write up the Alka-Seltzer investigation — claim (which factor sped up the reaction), evidence (their timed data), and reasoning (the collision-model explanation). The CER format reinforces the HS-PS1-5 explanation target.</w:t>
      </w:r>
    </w:p>
    <w:p>
      <w:pPr>
        <w:pStyle w:val="Compact"/>
        <w:numPr>
          <w:ilvl w:val="0"/>
          <w:numId w:val="3031"/>
        </w:numPr>
      </w:pPr>
      <w:r>
        <w:rPr>
          <w:b/>
          <w:bCs/>
        </w:rPr>
        <w:t xml:space="preserve">Exit Ticket</w:t>
      </w:r>
      <w:r>
        <w:t xml:space="preserve"> </w:t>
      </w:r>
      <w:r>
        <w:t xml:space="preserve">(Phase 5): three items — predict and justify the effect of crushing a tablet (surface area), explain in one sentence why refrigerating milk slows spoilage (temperature), and identify which factor a catalyst changes. The Exit-Ticket factors are deliberately</w:t>
      </w:r>
      <w:r>
        <w:t xml:space="preserve"> </w:t>
      </w:r>
      <w:r>
        <w:rPr>
          <w:b/>
          <w:b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4043"/>
    <w:bookmarkEnd w:id="4044"/>
    <w:bookmarkStart w:id="4045" w:name="lesson-overview-6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HS-PS1-5 (effect of temperature and concentration on reaction rate; molecular collision model; extended to surface area and catalysts)</w:t>
            </w:r>
          </w:p>
        </w:tc>
      </w:tr>
      <w:tr>
        <w:tc>
          <w:tcPr/>
          <w:p>
            <w:pPr>
              <w:pStyle w:val="Compact"/>
            </w:pPr>
            <w:r>
              <w:rPr>
                <w:b/>
                <w:bCs/>
              </w:rPr>
              <w:t xml:space="preserve">CCC focus</w:t>
            </w:r>
          </w:p>
        </w:tc>
        <w:tc>
          <w:tcPr/>
          <w:p>
            <w:pPr>
              <w:pStyle w:val="Compact"/>
            </w:pPr>
            <w:r>
              <w:t xml:space="preserve">Cause and Effect — each controllable factor (temperature, concentration, surface area, catalyst) is a cause that changes the frequency and/or energy of particle collisions; the effect is a measurable change in reaction rate.</w:t>
            </w:r>
          </w:p>
        </w:tc>
      </w:tr>
      <w:tr>
        <w:tc>
          <w:tcPr/>
          <w:p>
            <w:pPr>
              <w:pStyle w:val="Compact"/>
            </w:pPr>
            <w:r>
              <w:rPr>
                <w:b/>
                <w:bCs/>
              </w:rPr>
              <w:t xml:space="preserve">Strategy chips</w:t>
            </w:r>
          </w:p>
        </w:tc>
        <w:tc>
          <w:tcPr/>
          <w:p>
            <w:pPr>
              <w:pStyle w:val="Compact"/>
            </w:pPr>
            <w:r>
              <w:t xml:space="preserve">ACTIVE LEARNING (hands-on Alka-Seltzer timing investigation; students manipulate a variable and read rate directly) · RESTORATIVE CIRCLE (unit-opening circle — share something that goes faster when you heat it up or speed it up)</w:t>
            </w:r>
          </w:p>
        </w:tc>
      </w:tr>
      <w:tr>
        <w:tc>
          <w:tcPr/>
          <w:p>
            <w:pPr>
              <w:pStyle w:val="Compact"/>
            </w:pPr>
            <w:r>
              <w:rPr>
                <w:b/>
                <w:bCs/>
              </w:rPr>
              <w:t xml:space="preserve">Materials</w:t>
            </w:r>
          </w:p>
        </w:tc>
        <w:tc>
          <w:tcPr/>
          <w:p>
            <w:pPr>
              <w:pStyle w:val="Compact"/>
            </w:pPr>
            <w:r>
              <w:t xml:space="preserve">Two glow sticks, beaker of hot water + beaker of ice water (anchor demo), Alka-Seltzer tablets (2–3 per group), beakers/cups, ice, hot tap water, thermometers, stopwatches/phone timers, mortar-and-pestle or a spoon and paper towel to crush a tablet,</w:t>
            </w:r>
            <w:r>
              <w:t xml:space="preserve"> </w:t>
            </w:r>
            <w:r>
              <w:rPr>
                <w:rStyle w:val="VerbatimChar"/>
              </w:rPr>
              <w:t xml:space="preserve">figures/activation_energy_diagram.png</w:t>
            </w:r>
            <w:r>
              <w:t xml:space="preserve"> </w:t>
            </w:r>
            <w:r>
              <w:t xml:space="preserve">and</w:t>
            </w:r>
            <w:r>
              <w:t xml:space="preserve"> </w:t>
            </w:r>
            <w:r>
              <w:rPr>
                <w:rStyle w:val="VerbatimChar"/>
              </w:rPr>
              <w:t xml:space="preserve">figures/rate_factors_bar.png</w:t>
            </w:r>
            <w:r>
              <w:t xml:space="preserve"> </w:t>
            </w:r>
            <w:r>
              <w:t xml:space="preserve">projected.</w:t>
            </w:r>
          </w:p>
        </w:tc>
      </w:tr>
      <w:tr>
        <w:tc>
          <w:tcPr/>
          <w:p>
            <w:pPr>
              <w:pStyle w:val="Compact"/>
            </w:pPr>
            <w:r>
              <w:rPr>
                <w:b/>
                <w:bCs/>
              </w:rPr>
              <w:t xml:space="preserve">Safety</w:t>
            </w:r>
          </w:p>
        </w:tc>
        <w:tc>
          <w:tcPr/>
          <w:p>
            <w:pPr>
              <w:pStyle w:val="Compact"/>
            </w:pPr>
            <w:r>
              <w:t xml:space="preserve">Goggles on for the Alka-Seltzer lab (vigorous fizzing can splash). Hot water from the tap, not boiling — no open flame needed. Do</w:t>
            </w:r>
            <w:r>
              <w:t xml:space="preserve"> </w:t>
            </w:r>
            <w:r>
              <w:rPr>
                <w:b/>
                <w:bCs/>
              </w:rPr>
              <w:t xml:space="preserve">not</w:t>
            </w:r>
            <w:r>
              <w:t xml:space="preserve"> </w:t>
            </w:r>
            <w:r>
              <w:t xml:space="preserve">cut open or drink glow-stick fluid; if a stick leaks, follow the SDS and wash skin with soap and water. Standard lab safety applies.</w:t>
            </w:r>
          </w:p>
        </w:tc>
      </w:tr>
      <w:tr>
        <w:tc>
          <w:tcPr/>
          <w:p>
            <w:pPr>
              <w:pStyle w:val="Compact"/>
            </w:pPr>
            <w:r>
              <w:rPr>
                <w:b/>
                <w:bCs/>
              </w:rPr>
              <w:t xml:space="preserve">Prior knowledge</w:t>
            </w:r>
          </w:p>
        </w:tc>
        <w:tc>
          <w:tcPr/>
          <w:p>
            <w:pPr>
              <w:pStyle w:val="Compact"/>
            </w:pPr>
            <w:r>
              <w:t xml:space="preserve">Unit 09 (Chemical Reactions) — reactants form products, balanced equations; Unit 03 (Heat &amp; Energy) — temperature is a measure of average kinetic energy of particles. Students should already know that particles are in constant motion and that higher temperature means faster-moving particles.</w:t>
            </w:r>
          </w:p>
        </w:tc>
      </w:tr>
    </w:tbl>
    <w:p>
      <w:pPr>
        <w:pStyle w:val="BodyText"/>
      </w:pPr>
      <w:r>
        <w:rPr>
          <w:b/>
          <w:bCs/>
        </w:rPr>
        <w:t xml:space="preserve">Lesson objectives — students can:</w:t>
      </w:r>
    </w:p>
    <w:p>
      <w:pPr>
        <w:pStyle w:val="Compact"/>
        <w:numPr>
          <w:ilvl w:val="0"/>
          <w:numId w:val="3032"/>
        </w:numPr>
      </w:pPr>
      <w:r>
        <w:t xml:space="preserve">State the collision model: a reaction occurs only when reactant particles collide with enough energy and the correct orientation.</w:t>
      </w:r>
    </w:p>
    <w:p>
      <w:pPr>
        <w:pStyle w:val="Compact"/>
        <w:numPr>
          <w:ilvl w:val="0"/>
          <w:numId w:val="3032"/>
        </w:numPr>
      </w:pPr>
      <w:r>
        <w:t xml:space="preserve">Predict and explain how raising temperature, raising concentration, increasing surface area, and adding a catalyst each change the reaction rate, tracing the cause to the frequency and/or energy of collisions.</w:t>
      </w:r>
    </w:p>
    <w:p>
      <w:pPr>
        <w:pStyle w:val="Compact"/>
        <w:numPr>
          <w:ilvl w:val="0"/>
          <w:numId w:val="3032"/>
        </w:numPr>
      </w:pPr>
      <w:r>
        <w:t xml:space="preserve">Define</w:t>
      </w:r>
      <w:r>
        <w:t xml:space="preserve"> </w:t>
      </w:r>
      <w:r>
        <w:rPr>
          <w:b/>
          <w:bCs/>
        </w:rPr>
        <w:t xml:space="preserve">reaction rate</w:t>
      </w:r>
      <w:r>
        <w:t xml:space="preserve">,</w:t>
      </w:r>
      <w:r>
        <w:t xml:space="preserve"> </w:t>
      </w:r>
      <w:r>
        <w:rPr>
          <w:b/>
          <w:bCs/>
        </w:rPr>
        <w:t xml:space="preserve">collision theory</w:t>
      </w:r>
      <w:r>
        <w:t xml:space="preserve">, and</w:t>
      </w:r>
      <w:r>
        <w:t xml:space="preserve"> </w:t>
      </w:r>
      <w:r>
        <w:rPr>
          <w:b/>
          <w:bCs/>
        </w:rPr>
        <w:t xml:space="preserve">activation energy</w:t>
      </w:r>
      <w:r>
        <w:t xml:space="preserve"> </w:t>
      </w:r>
      <w:r>
        <w:t xml:space="preserve">and use each term correctly in a sentence.</w:t>
      </w:r>
    </w:p>
    <w:p>
      <w:pPr>
        <w:pStyle w:val="Compact"/>
        <w:numPr>
          <w:ilvl w:val="0"/>
          <w:numId w:val="3032"/>
        </w:numPr>
      </w:pPr>
      <w:r>
        <w:t xml:space="preserve">Explain, using Cause and Effect, why a glow stick glows brighter but for a shorter time in hot water than in cold water.</w:t>
      </w:r>
    </w:p>
    <w:p>
      <w:r>
        <w:pict>
          <v:rect style="width:0;height:1.5pt" o:hralign="center" o:hrstd="t" o:hr="t"/>
        </w:pict>
      </w:r>
    </w:p>
    <w:bookmarkEnd w:id="4045"/>
    <w:bookmarkStart w:id="4049" w:name="phase-1-engage-0-10-min-63"/>
    <w:p>
      <w:pPr>
        <w:pStyle w:val="Heading3"/>
      </w:pPr>
      <w:r>
        <w:t xml:space="preserve">Phase 1 · Engage</w:t>
      </w:r>
      <w:r>
        <w:t xml:space="preserve"> </w:t>
      </w:r>
      <w:r>
        <w:rPr>
          <w:i/>
          <w:iCs/>
        </w:rPr>
        <w:t xml:space="preserve">(0 – 10 min)</w:t>
      </w:r>
    </w:p>
    <w:bookmarkStart w:id="4046" w:name="min-opening-circle-do-now-62"/>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 this is the unit-opening circle for Kinetics &amp; Equilibrium). Everyone — teacher included — answers in one sentence:</w:t>
      </w:r>
      <w:r>
        <w:t xml:space="preserve"> </w:t>
      </w:r>
      <w:r>
        <w:rPr>
          <w:i/>
          <w:iCs/>
        </w:rPr>
        <w:t xml:space="preserve">“Name something in your everyday life that goes faster when you heat it up or speed it up. What changes?”</w:t>
      </w:r>
      <w:r>
        <w:t xml:space="preserve"> </w:t>
      </w:r>
      <w:r>
        <w:t xml:space="preserve">One round, every voice, pass allowed. This surfaces the everyday intuition the lesson formalizes: heat, mixing, breaking something into smaller pieces — all make things happen faster.</w:t>
      </w:r>
    </w:p>
    <w:p>
      <w:pPr>
        <w:pStyle w:val="BodyText"/>
      </w:pPr>
      <w:r>
        <w:t xml:space="preserve">Then post the</w:t>
      </w:r>
      <w:r>
        <w:t xml:space="preserve"> </w:t>
      </w:r>
      <w:r>
        <w:rPr>
          <w:b/>
          <w:bCs/>
        </w:rPr>
        <w:t xml:space="preserve">Do Now</w:t>
      </w:r>
      <w:r>
        <w:t xml:space="preserve">:</w:t>
      </w:r>
    </w:p>
    <w:p>
      <w:pPr>
        <w:pStyle w:val="BlockText"/>
      </w:pPr>
      <w:r>
        <w:rPr>
          <w:i/>
          <w:iCs/>
        </w:rPr>
        <w:t xml:space="preserve">“I just snapped two identical glow sticks. One is sitting in hot water, one is sitting in ice water. In one sentence: which one do you think will glow brighter, and which one will keep glowing longer?”</w:t>
      </w:r>
    </w:p>
    <w:p>
      <w:pPr>
        <w:pStyle w:val="FirstParagraph"/>
      </w:pPr>
      <w:r>
        <w:t xml:space="preserve">Give students 2 minutes to write silently, then take two or three responses (don’t reveal the answer yet — the demo will).</w:t>
      </w:r>
    </w:p>
    <w:p>
      <w:pPr>
        <w:pStyle w:val="BodyText"/>
      </w:pPr>
      <w:r>
        <w:rPr>
          <w:b/>
          <w:bCs/>
        </w:rPr>
        <w:t xml:space="preserve">Anticipated student responses to Do Now:</w:t>
      </w:r>
    </w:p>
    <w:p>
      <w:pPr>
        <w:pStyle w:val="Compact"/>
        <w:numPr>
          <w:ilvl w:val="0"/>
          <w:numId w:val="3033"/>
        </w:numPr>
      </w:pPr>
      <w:r>
        <w:t xml:space="preserve">“The hot one glows brighter.”</w:t>
      </w:r>
      <w:r>
        <w:t xml:space="preserve"> </w:t>
      </w:r>
      <w:r>
        <w:t xml:space="preserve">— capture; and ask:</w:t>
      </w:r>
      <w:r>
        <w:t xml:space="preserve"> </w:t>
      </w:r>
      <w:r>
        <w:rPr>
          <w:i/>
          <w:iCs/>
        </w:rPr>
        <w:t xml:space="preserve">if it’s brighter, what’s happening to the chemicals faster?</w:t>
      </w:r>
    </w:p>
    <w:p>
      <w:pPr>
        <w:pStyle w:val="Compact"/>
        <w:numPr>
          <w:ilvl w:val="0"/>
          <w:numId w:val="3033"/>
        </w:numPr>
      </w:pPr>
      <w:r>
        <w:t xml:space="preserve">“The cold one lasts longer because it’s saving energy.”</w:t>
      </w:r>
      <w:r>
        <w:t xml:space="preserve"> </w:t>
      </w:r>
      <w:r>
        <w:t xml:space="preserve">— interesting framing; we’ll sharpen</w:t>
      </w:r>
      <w:r>
        <w:t xml:space="preserve"> </w:t>
      </w:r>
      <w:r>
        <w:t xml:space="preserve">“saving energy”</w:t>
      </w:r>
      <w:r>
        <w:t xml:space="preserve"> </w:t>
      </w:r>
      <w:r>
        <w:t xml:space="preserve">into</w:t>
      </w:r>
      <w:r>
        <w:t xml:space="preserve"> </w:t>
      </w:r>
      <w:r>
        <w:t xml:space="preserve">“reacting slower”</w:t>
      </w:r>
      <w:r>
        <w:t xml:space="preserve"> </w:t>
      </w:r>
      <w:r>
        <w:t xml:space="preserve">in Phase 3.</w:t>
      </w:r>
    </w:p>
    <w:p>
      <w:pPr>
        <w:pStyle w:val="Compact"/>
        <w:numPr>
          <w:ilvl w:val="0"/>
          <w:numId w:val="3033"/>
        </w:numPr>
      </w:pPr>
      <w:r>
        <w:t xml:space="preserve">“They’ll be the same — it’s the same glow stick.”</w:t>
      </w:r>
      <w:r>
        <w:t xml:space="preserve"> </w:t>
      </w:r>
      <w:r>
        <w:t xml:space="preserve">— great tension to hold; validate, then point at the two beakers: let’s watch and see.</w:t>
      </w:r>
    </w:p>
    <w:bookmarkEnd w:id="4046"/>
    <w:bookmarkStart w:id="4047" w:name="min-phenomenon-hook-the-glow-stick-race"/>
    <w:p>
      <w:pPr>
        <w:pStyle w:val="Heading4"/>
      </w:pPr>
      <w:r>
        <w:t xml:space="preserve">3–8 min · Phenomenon hook — the glow-stick race</w:t>
      </w:r>
    </w:p>
    <w:p>
      <w:pPr>
        <w:pStyle w:val="FirstParagraph"/>
      </w:pPr>
      <w:r>
        <w:rPr>
          <w:b/>
          <w:bCs/>
        </w:rPr>
        <w:t xml:space="preserve">Teacher actions.</w:t>
      </w:r>
      <w:r>
        <w:t xml:space="preserve"> </w:t>
      </w:r>
      <w:r>
        <w:t xml:space="preserve">Snap two identical glow sticks at the same time (or hold up two you snapped just before class). Drop one into the hot-water beaker, one into the ice-water beaker. Hold them side by side. Within a minute the hot stick is visibly brighter. Tell students you’ll check both again at the end of the period — and predict aloud that the cold one will still be glowing when the hot one has gone dim.</w:t>
      </w:r>
    </w:p>
    <w:p>
      <w:pPr>
        <w:pStyle w:val="BodyText"/>
      </w:pPr>
      <w:r>
        <w:rPr>
          <w:b/>
          <w:bCs/>
        </w:rPr>
        <w:t xml:space="preserve">Sample teacher language:</w:t>
      </w:r>
    </w:p>
    <w:p>
      <w:pPr>
        <w:pStyle w:val="BlockText"/>
      </w:pPr>
      <w:r>
        <w:t xml:space="preserve">“Nothing is different about these two sticks. Same brand, same chemicals, snapped at the same second. The only difference is the temperature of the water around them. So why is the hot one already brighter? And why am I so sure the cold one will outlast it? The brightness is telling us something about</w:t>
      </w:r>
      <w:r>
        <w:t xml:space="preserve"> </w:t>
      </w:r>
      <w:r>
        <w:rPr>
          <w:i/>
          <w:iCs/>
        </w:rPr>
        <w:t xml:space="preserve">how fast</w:t>
      </w:r>
      <w:r>
        <w:t xml:space="preserve"> </w:t>
      </w:r>
      <w:r>
        <w:t xml:space="preserve">the chemical reaction inside is happening.”</w:t>
      </w:r>
    </w:p>
    <w:p>
      <w:pPr>
        <w:pStyle w:val="FirstParagraph"/>
      </w:pPr>
      <w:r>
        <w:rPr>
          <w:b/>
          <w:bCs/>
        </w:rPr>
        <w:t xml:space="preserve">Anticipated student responses:</w:t>
      </w:r>
    </w:p>
    <w:p>
      <w:pPr>
        <w:pStyle w:val="Compact"/>
        <w:numPr>
          <w:ilvl w:val="0"/>
          <w:numId w:val="3034"/>
        </w:numPr>
      </w:pPr>
      <w:r>
        <w:t xml:space="preserve">“Heat makes the reaction go faster.”</w:t>
      </w:r>
      <w:r>
        <w:t xml:space="preserve"> </w:t>
      </w:r>
      <w:r>
        <w:t xml:space="preserve">— yes; capture it and push:</w:t>
      </w:r>
      <w:r>
        <w:t xml:space="preserve"> </w:t>
      </w:r>
      <w:r>
        <w:rPr>
          <w:i/>
          <w:iCs/>
        </w:rPr>
        <w:t xml:space="preserve">what is heat actually doing to the particles inside?</w:t>
      </w:r>
    </w:p>
    <w:p>
      <w:pPr>
        <w:pStyle w:val="Compact"/>
        <w:numPr>
          <w:ilvl w:val="0"/>
          <w:numId w:val="3034"/>
        </w:numPr>
      </w:pPr>
      <w:r>
        <w:t xml:space="preserve">“The hot one is using up its chemicals quicker, so it dies first.”</w:t>
      </w:r>
      <w:r>
        <w:t xml:space="preserve"> </w:t>
      </w:r>
      <w:r>
        <w:t xml:space="preserve">— excellent; that is the whole idea — faster rate means the reactants are consumed sooner.</w:t>
      </w:r>
    </w:p>
    <w:p>
      <w:pPr>
        <w:pStyle w:val="Compact"/>
        <w:numPr>
          <w:ilvl w:val="0"/>
          <w:numId w:val="3034"/>
        </w:numPr>
      </w:pPr>
      <w:r>
        <w:t xml:space="preserve">“Cold slows it down like food in a fridge.”</w:t>
      </w:r>
      <w:r>
        <w:t xml:space="preserve"> </w:t>
      </w:r>
      <w:r>
        <w:t xml:space="preserve">— perfect everyday connection; hold it for the Exit Ticket.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glow stick glow brighter but for less time in hot water than in cold water — and what does that tell us about controlling how fast any reaction goes?</w:t>
      </w:r>
    </w:p>
    <w:bookmarkEnd w:id="4047"/>
    <w:bookmarkStart w:id="4048" w:name="min-notice-wonder-turn-and-talk-1-6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glow sticks. Then:</w:t>
      </w:r>
    </w:p>
    <w:p>
      <w:pPr>
        <w:pStyle w:val="BlockText"/>
      </w:pPr>
      <w:r>
        <w:t xml:space="preserve">“Turn to your partner: the glow comes from particles reacting. If hot water makes the reaction faster, what do you think is physically happening to the particles in the hot stick compared to the cold stick? Try to describe the particles, not just say</w:t>
      </w:r>
      <w:r>
        <w:t xml:space="preserve"> </w:t>
      </w:r>
      <w:r>
        <w:t xml:space="preserve">‘it’s faster.’</w:t>
      </w:r>
      <w:r>
        <w:t xml:space="preserve">”</w:t>
      </w:r>
    </w:p>
    <w:p>
      <w:pPr>
        <w:pStyle w:val="FirstParagraph"/>
      </w:pPr>
      <w:r>
        <w:t xml:space="preserve">Target insight (leave open if no one lands it yet): in the hot stick the particles are moving faster, so they bump into each other more often and harder. That picture — particles colliding — is</w:t>
      </w:r>
      <w:r>
        <w:t xml:space="preserve"> </w:t>
      </w:r>
      <w:r>
        <w:rPr>
          <w:b/>
          <w:bCs/>
        </w:rPr>
        <w:t xml:space="preserve">collision theory</w:t>
      </w:r>
      <w:r>
        <w:t xml:space="preserve">, which we’ll name formally in Phase 3.</w:t>
      </w:r>
    </w:p>
    <w:p>
      <w:r>
        <w:pict>
          <v:rect style="width:0;height:1.5pt" o:hralign="center" o:hrstd="t" o:hr="t"/>
        </w:pict>
      </w:r>
    </w:p>
    <w:bookmarkEnd w:id="4048"/>
    <w:bookmarkEnd w:id="4049"/>
    <w:bookmarkStart w:id="4056" w:name="phase-2-explore-10-30-min-63"/>
    <w:p>
      <w:pPr>
        <w:pStyle w:val="Heading3"/>
      </w:pPr>
      <w:r>
        <w:t xml:space="preserve">Phase 2 · Explore</w:t>
      </w:r>
      <w:r>
        <w:t xml:space="preserve"> </w:t>
      </w:r>
      <w:r>
        <w:rPr>
          <w:i/>
          <w:iCs/>
        </w:rPr>
        <w:t xml:space="preserve">(10 – 30 min)</w:t>
      </w:r>
    </w:p>
    <w:bookmarkStart w:id="4050" w:name="min-initial-model-silent-individual-7"/>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draw or write your best model of WHY heating speeds up a reaction. Draw the reacting particles in cold conditions and in hot conditions. What is different about how the particles move and meet? Then list any OTHER change you think would make a reaction go faster.”</w:t>
      </w:r>
    </w:p>
    <w:p>
      <w:pPr>
        <w:pStyle w:val="FirstParagraph"/>
      </w:pPr>
      <w:r>
        <w:t xml:space="preserve">Students work silently for 3–4 minutes. Collect the range: most will draw faster-moving dots when hot; few will mention</w:t>
      </w:r>
      <w:r>
        <w:t xml:space="preserve"> </w:t>
      </w:r>
      <w:r>
        <w:t xml:space="preserve">“they hit each other more”</w:t>
      </w:r>
      <w:r>
        <w:t xml:space="preserve"> </w:t>
      </w:r>
      <w:r>
        <w:t xml:space="preserve">explicitly, and even fewer will connect surface area or concentration. That gap is the instructional target — the hands-on lab will fill it.</w:t>
      </w:r>
    </w:p>
    <w:bookmarkEnd w:id="4050"/>
    <w:bookmarkStart w:id="4054" w:name="Xa5e592ca25f5be1e18f51607e24d7dc7298f0e8"/>
    <w:p>
      <w:pPr>
        <w:pStyle w:val="Heading4"/>
      </w:pPr>
      <w:r>
        <w:t xml:space="preserve">14–27 min · ABCs Investigation — Alka-Seltzer rate lab (ACTIVE LEARNING)</w:t>
      </w:r>
    </w:p>
    <w:p>
      <w:pPr>
        <w:pStyle w:val="FirstParagraph"/>
      </w:pPr>
      <w:r>
        <w:rPr>
          <w:b/>
          <w:bCs/>
        </w:rPr>
        <w:t xml:space="preserve">This is the activity that comes BEFORE the vocabulary.</w:t>
      </w:r>
      <w:r>
        <w:t xml:space="preserve"> </w:t>
      </w:r>
      <w:r>
        <w:t xml:space="preserve">Students manipulate a variable and read the rate directly, building the collision intuition with their hands before any term is defined.</w:t>
      </w:r>
    </w:p>
    <w:p>
      <w:pPr>
        <w:pStyle w:val="BodyText"/>
      </w:pPr>
      <w:r>
        <w:t xml:space="preserve">Hand out the worksheet. Groups of 3–4 run two quick trials and time each one to completion (full dissolve / fizzing stops).</w:t>
      </w:r>
    </w:p>
    <w:p>
      <w:pPr>
        <w:pStyle w:val="BodyText"/>
      </w:pPr>
      <w:r>
        <w:rPr>
          <w:b/>
          <w:bCs/>
        </w:rPr>
        <w:t xml:space="preserve">Trial set 1 — Temperature (same tablet form, change the water temperature):</w:t>
      </w:r>
    </w:p>
    <w:p>
      <w:pPr>
        <w:pStyle w:val="Compact"/>
        <w:numPr>
          <w:ilvl w:val="0"/>
          <w:numId w:val="3035"/>
        </w:numPr>
      </w:pPr>
      <w:r>
        <w:t xml:space="preserve">Cup A: whole tablet in ice water (record temperature, e.g., ~5 °C).</w:t>
      </w:r>
    </w:p>
    <w:p>
      <w:pPr>
        <w:pStyle w:val="Compact"/>
        <w:numPr>
          <w:ilvl w:val="0"/>
          <w:numId w:val="3035"/>
        </w:numPr>
      </w:pPr>
      <w:r>
        <w:t xml:space="preserve">Cup B: whole tablet in hot tap water (record temperature, e.g., ~50 °C).</w:t>
      </w:r>
    </w:p>
    <w:p>
      <w:pPr>
        <w:pStyle w:val="Compact"/>
        <w:numPr>
          <w:ilvl w:val="0"/>
          <w:numId w:val="3035"/>
        </w:numPr>
      </w:pPr>
      <w:r>
        <w:t xml:space="preserve">Time each from drop-in to</w:t>
      </w:r>
      <w:r>
        <w:t xml:space="preserve"> </w:t>
      </w:r>
      <w:r>
        <w:t xml:space="preserve">“fizzing stops.”</w:t>
      </w:r>
      <w:r>
        <w:t xml:space="preserve"> </w:t>
      </w:r>
      <w:r>
        <w:t xml:space="preserve">Hot finishes much faster.</w:t>
      </w:r>
    </w:p>
    <w:p>
      <w:pPr>
        <w:pStyle w:val="FirstParagraph"/>
      </w:pPr>
      <w:r>
        <w:rPr>
          <w:b/>
          <w:bCs/>
        </w:rPr>
        <w:t xml:space="preserve">Trial set 2 — Surface area (same temperature, change the tablet form):</w:t>
      </w:r>
    </w:p>
    <w:p>
      <w:pPr>
        <w:pStyle w:val="Compact"/>
        <w:numPr>
          <w:ilvl w:val="0"/>
          <w:numId w:val="3036"/>
        </w:numPr>
      </w:pPr>
      <w:r>
        <w:t xml:space="preserve">Cup C: whole tablet in room-temperature water.</w:t>
      </w:r>
    </w:p>
    <w:p>
      <w:pPr>
        <w:pStyle w:val="Compact"/>
        <w:numPr>
          <w:ilvl w:val="0"/>
          <w:numId w:val="3036"/>
        </w:numPr>
      </w:pPr>
      <w:r>
        <w:t xml:space="preserve">Cup D: a tablet crushed to powder, in room-temperature water (same volume, same temperature as C).</w:t>
      </w:r>
    </w:p>
    <w:p>
      <w:pPr>
        <w:pStyle w:val="Compact"/>
        <w:numPr>
          <w:ilvl w:val="0"/>
          <w:numId w:val="3036"/>
        </w:numPr>
      </w:pPr>
      <w:r>
        <w:t xml:space="preserve">Time each. The powder reacts dramatically faster.</w:t>
      </w:r>
    </w:p>
    <w:p>
      <w:pPr>
        <w:pStyle w:val="FirstParagraph"/>
      </w:pPr>
      <w:r>
        <w:t xml:space="preserve">The reaction is citric acid reacting with sodium bicarbonate:</w:t>
      </w:r>
    </w:p>
    <w:p>
      <w:pPr>
        <w:pStyle w:val="BlockText"/>
      </w:pPr>
      <w:r>
        <w:t xml:space="preserve">3 NaHCO₃ + C₆H₈O₇ → 3 CO₂ + 3 H₂O + Na₃C₆H₅O₇</w:t>
      </w:r>
    </w:p>
    <w:p>
      <w:pPr>
        <w:pStyle w:val="FirstParagraph"/>
      </w:pPr>
      <w:r>
        <w:t xml:space="preserve">The CO₂ bubbling is the visible rate signal.</w:t>
      </w:r>
    </w:p>
    <w:p>
      <w:pPr>
        <w:pStyle w:val="CaptionedFigure"/>
      </w:pPr>
      <w:r>
        <w:drawing>
          <wp:inline>
            <wp:extent cx="5096256" cy="3316224"/>
            <wp:effectExtent b="0" l="0" r="0" t="0"/>
            <wp:docPr descr="Bar chart titled “How each factor changes reaction rate” with a “Relative reaction rate” y-axis. A baseline bar at 1.0 is followed by taller bars for higher temperature (3.0), higher concentration (2.0), more surface area (2.5), and catalyst added (4.0), showing that each factor raises the rate above baseline." title="" id="4052"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rate_factors_bar.png" id="4053" name="Picture"/>
                    <pic:cNvPicPr>
                      <a:picLocks noChangeArrowheads="1" noChangeAspect="1"/>
                    </pic:cNvPicPr>
                  </pic:nvPicPr>
                  <pic:blipFill>
                    <a:blip r:embed="rId4051"/>
                    <a:stretch>
                      <a:fillRect/>
                    </a:stretch>
                  </pic:blipFill>
                  <pic:spPr bwMode="auto">
                    <a:xfrm>
                      <a:off x="0" y="0"/>
                      <a:ext cx="5096256" cy="3316224"/>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“How each factor changes reaction rate”</w:t>
      </w:r>
      <w:r>
        <w:t xml:space="preserve"> </w:t>
      </w:r>
      <w:r>
        <w:t xml:space="preserve">with a</w:t>
      </w:r>
      <w:r>
        <w:t xml:space="preserve"> </w:t>
      </w:r>
      <w:r>
        <w:t xml:space="preserve">“Relative reaction rate”</w:t>
      </w:r>
      <w:r>
        <w:t xml:space="preserve"> </w:t>
      </w:r>
      <w:r>
        <w:t xml:space="preserve">y-axis. A baseline bar at 1.0 is followed by taller bars for higher temperature (3.0), higher concentration (2.0), more surface area (2.5), and catalyst added (4.0), showing that each factor raises the rate above baseline.</w:t>
      </w:r>
    </w:p>
    <w:p>
      <w:pPr>
        <w:pStyle w:val="BodyText"/>
      </w:pPr>
      <w:r>
        <w:rPr>
          <w:b/>
          <w:bCs/>
        </w:rPr>
        <w:t xml:space="preserve">Teacher facilitation language (circulate):</w:t>
      </w:r>
    </w:p>
    <w:p>
      <w:pPr>
        <w:pStyle w:val="BlockText"/>
      </w:pPr>
      <w:r>
        <w:t xml:space="preserve">“Don’t tell me</w:t>
      </w:r>
      <w:r>
        <w:t xml:space="preserve"> </w:t>
      </w:r>
      <w:r>
        <w:t xml:space="preserve">‘the hot one was faster’</w:t>
      </w:r>
      <w:r>
        <w:t xml:space="preserve"> </w:t>
      </w:r>
      <w:r>
        <w:t xml:space="preserve">— tell me</w:t>
      </w:r>
      <w:r>
        <w:t xml:space="preserve"> </w:t>
      </w:r>
      <w:r>
        <w:rPr>
          <w:i/>
          <w:iCs/>
        </w:rPr>
        <w:t xml:space="preserve">how much</w:t>
      </w:r>
      <w:r>
        <w:t xml:space="preserve"> </w:t>
      </w:r>
      <w:r>
        <w:t xml:space="preserve">faster. Write down the seconds. We’re collecting evidence, not opinions.”</w:t>
      </w:r>
    </w:p>
    <w:p>
      <w:pPr>
        <w:pStyle w:val="BlockText"/>
      </w:pPr>
      <w:r>
        <w:t xml:space="preserve">“For the crushed tablet, you didn’t change the temperature and you didn’t add more water. The only thing that changed is how the tablet is broken up. So whatever made it faster has to come from</w:t>
      </w:r>
      <w:r>
        <w:t xml:space="preserve"> </w:t>
      </w:r>
      <w:r>
        <w:rPr>
          <w:i/>
          <w:iCs/>
        </w:rPr>
        <w:t xml:space="preserve">that</w:t>
      </w:r>
      <w:r>
        <w:t xml:space="preserve"> </w:t>
      </w:r>
      <w:r>
        <w:t xml:space="preserve">— the surface where the water can touch the tablet.”</w:t>
      </w:r>
    </w:p>
    <w:p>
      <w:pPr>
        <w:pStyle w:val="FirstParagraph"/>
      </w:pPr>
      <w:r>
        <w:rPr>
          <w:b/>
          <w:bCs/>
        </w:rPr>
        <w:t xml:space="preserve">Anticipated student responses during the lab:</w:t>
      </w:r>
    </w:p>
    <w:p>
      <w:pPr>
        <w:pStyle w:val="Compact"/>
        <w:numPr>
          <w:ilvl w:val="0"/>
          <w:numId w:val="3037"/>
        </w:numPr>
      </w:pPr>
      <w:r>
        <w:t xml:space="preserve">“The hot one was done in like 20 seconds and the cold one took over a minute.”</w:t>
      </w:r>
      <w:r>
        <w:t xml:space="preserve"> </w:t>
      </w:r>
      <w:r>
        <w:t xml:space="preserve">— exactly the data we want; ask them to record the actual temperatures next to each time.</w:t>
      </w:r>
    </w:p>
    <w:p>
      <w:pPr>
        <w:pStyle w:val="Compact"/>
        <w:numPr>
          <w:ilvl w:val="0"/>
          <w:numId w:val="3037"/>
        </w:numPr>
      </w:pPr>
      <w:r>
        <w:t xml:space="preserve">“The crushed one went crazy fast.”</w:t>
      </w:r>
      <w:r>
        <w:t xml:space="preserve"> </w:t>
      </w:r>
      <w:r>
        <w:t xml:space="preserve">— affirm; probe:</w:t>
      </w:r>
      <w:r>
        <w:t xml:space="preserve"> </w:t>
      </w:r>
      <w:r>
        <w:rPr>
          <w:i/>
          <w:iCs/>
        </w:rPr>
        <w:t xml:space="preserve">the chemicals are identical to the whole tablet — what’s different about how much of the tablet the water can reach at once?</w:t>
      </w:r>
    </w:p>
    <w:p>
      <w:pPr>
        <w:pStyle w:val="Compact"/>
        <w:numPr>
          <w:ilvl w:val="0"/>
          <w:numId w:val="3037"/>
        </w:numPr>
      </w:pPr>
      <w:r>
        <w:t xml:space="preserve">“Why does breaking it up matter if it’s the same amount of stuff?”</w:t>
      </w:r>
      <w:r>
        <w:t xml:space="preserve"> </w:t>
      </w:r>
      <w:r>
        <w:t xml:space="preserve">— hold this; this is the surface-area insight we formalize in Phase 3. More broken-up tablet = more exposed surface = more places for collisions to happen at once.</w:t>
      </w:r>
    </w:p>
    <w:bookmarkEnd w:id="4054"/>
    <w:bookmarkStart w:id="4055" w:name="Xfa8cc994ee6809e67c89f594cb014504bda4762"/>
    <w:p>
      <w:pPr>
        <w:pStyle w:val="Heading4"/>
      </w:pPr>
      <w:r>
        <w:t xml:space="preserve">27–30 min · Connect the trials — what does every change have in common?</w:t>
      </w:r>
    </w:p>
    <w:p>
      <w:pPr>
        <w:pStyle w:val="FirstParagraph"/>
      </w:pPr>
      <w:r>
        <w:t xml:space="preserve">Bring groups back. On the board, build a quick class data summary (fastest → slowest). Then pose:</w:t>
      </w:r>
    </w:p>
    <w:p>
      <w:pPr>
        <w:pStyle w:val="BlockText"/>
      </w:pPr>
      <w:r>
        <w:t xml:space="preserve">“Look at all four conditions — hot, cold, whole, crushed. In every case where the reaction went faster, what do you think was happening to the</w:t>
      </w:r>
      <w:r>
        <w:t xml:space="preserve"> </w:t>
      </w:r>
      <w:r>
        <w:rPr>
          <w:i/>
          <w:iCs/>
        </w:rPr>
        <w:t xml:space="preserve">meetings between particles</w:t>
      </w:r>
      <w:r>
        <w:t xml:space="preserve">? More meetings? Harder meetings? Both?”</w:t>
      </w:r>
    </w:p>
    <w:p>
      <w:pPr>
        <w:pStyle w:val="FirstParagraph"/>
      </w:pPr>
      <w:r>
        <w:t xml:space="preserve">Surface the through-line without naming it yet: every factor that sped the reaction up did so by changing how the reacting particles collide — either how</w:t>
      </w:r>
      <w:r>
        <w:t xml:space="preserve"> </w:t>
      </w:r>
      <w:r>
        <w:rPr>
          <w:b/>
          <w:bCs/>
        </w:rPr>
        <w:t xml:space="preserve">often</w:t>
      </w:r>
      <w:r>
        <w:t xml:space="preserve"> </w:t>
      </w:r>
      <w:r>
        <w:t xml:space="preserve">they collide or how</w:t>
      </w:r>
      <w:r>
        <w:t xml:space="preserve"> </w:t>
      </w:r>
      <w:r>
        <w:rPr>
          <w:b/>
          <w:bCs/>
        </w:rPr>
        <w:t xml:space="preserve">hard</w:t>
      </w:r>
      <w:r>
        <w:t xml:space="preserve"> </w:t>
      </w:r>
      <w:r>
        <w:t xml:space="preserve">they collide. That common cause is exactly what Phase 3 names.</w:t>
      </w:r>
    </w:p>
    <w:p>
      <w:r>
        <w:pict>
          <v:rect style="width:0;height:1.5pt" o:hralign="center" o:hrstd="t" o:hr="t"/>
        </w:pict>
      </w:r>
    </w:p>
    <w:bookmarkEnd w:id="4055"/>
    <w:bookmarkEnd w:id="4056"/>
    <w:bookmarkStart w:id="4062" w:name="phase-3-explain-30-36-min-63"/>
    <w:p>
      <w:pPr>
        <w:pStyle w:val="Heading3"/>
      </w:pPr>
      <w:r>
        <w:t xml:space="preserve">Phase 3 · Explain</w:t>
      </w:r>
      <w:r>
        <w:t xml:space="preserve"> </w:t>
      </w:r>
      <w:r>
        <w:rPr>
          <w:i/>
          <w:iCs/>
        </w:rPr>
        <w:t xml:space="preserve">(30 – 36 min)</w:t>
      </w:r>
    </w:p>
    <w:bookmarkStart w:id="4057" w:name="min-turn-and-talk-2-class-consensus-62"/>
    <w:p>
      <w:pPr>
        <w:pStyle w:val="Heading4"/>
      </w:pPr>
      <w:r>
        <w:t xml:space="preserve">30–33 min · Turn-and-Talk #2 + class consensus</w:t>
      </w:r>
    </w:p>
    <w:p>
      <w:pPr>
        <w:pStyle w:val="BlockText"/>
      </w:pPr>
      <w:r>
        <w:t xml:space="preserve">“Hot water sped up the reaction. Crushing the tablet sped it up. Turn to your partner: hot water didn’t break the tablet, and crushing it didn’t heat it up — so these are two</w:t>
      </w:r>
      <w:r>
        <w:t xml:space="preserve"> </w:t>
      </w:r>
      <w:r>
        <w:rPr>
          <w:i/>
          <w:iCs/>
        </w:rPr>
        <w:t xml:space="preserve">different</w:t>
      </w:r>
      <w:r>
        <w:t xml:space="preserve"> </w:t>
      </w:r>
      <w:r>
        <w:t xml:space="preserve">causes. Do they speed the reaction up the same way, or in two different ways? Try to say what each one does to the colliding particles.”</w:t>
      </w:r>
    </w:p>
    <w:p>
      <w:pPr>
        <w:pStyle w:val="FirstParagraph"/>
      </w:pPr>
      <w:r>
        <w:t xml:space="preserve">Target consensus:</w:t>
      </w:r>
    </w:p>
    <w:p>
      <w:pPr>
        <w:pStyle w:val="BlockText"/>
      </w:pPr>
      <w:r>
        <w:t xml:space="preserve">“Higher temperature makes the particles move faster, so they collide MORE OFTEN and with MORE ENERGY. More surface area exposes more of the solid, so more particles are available to be hit at once — again, MORE collisions per second. Both increase the rate, but temperature also adds energy to each collision.”</w:t>
      </w:r>
    </w:p>
    <w:p>
      <w:pPr>
        <w:pStyle w:val="FirstParagraph"/>
      </w:pPr>
      <w:r>
        <w:t xml:space="preserve">Then extend to concentration:</w:t>
      </w:r>
    </w:p>
    <w:p>
      <w:pPr>
        <w:pStyle w:val="BlockText"/>
      </w:pPr>
      <w:r>
        <w:t xml:space="preserve">“What if I dropped a tablet into very concentrated vinegar instead of plain water — more acid particles packed into the same space? Would the collisions happen more or less often?”</w:t>
      </w:r>
      <w:r>
        <w:t xml:space="preserve"> </w:t>
      </w:r>
      <w:r>
        <w:t xml:space="preserve">—</w:t>
      </w:r>
      <w:r>
        <w:t xml:space="preserve"> </w:t>
      </w:r>
      <w:r>
        <w:rPr>
          <w:i/>
          <w:iCs/>
        </w:rPr>
        <w:t xml:space="preserve">Expected:</w:t>
      </w:r>
      <w:r>
        <w:t xml:space="preserve"> </w:t>
      </w:r>
      <w:r>
        <w:t xml:space="preserve">more often, because the particles are crowded closer together, so they bump into the tablet more frequently. Higher concentration → more collisions → faster rate.</w:t>
      </w:r>
    </w:p>
    <w:bookmarkEnd w:id="4057"/>
    <w:bookmarkStart w:id="4061" w:name="Xbfadfcabe785d2aac64a9cccabbb0731848a5f3"/>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watching all period. The whole idea — that a reaction only happens when reactant particles physically run into each other, and that they have to hit with enough energy and the right orientation to react — is called</w:t>
      </w:r>
      <w:r>
        <w:t xml:space="preserve"> </w:t>
      </w:r>
      <w:r>
        <w:rPr>
          <w:b/>
          <w:bCs/>
        </w:rPr>
        <w:t xml:space="preserve">collision theory</w:t>
      </w:r>
      <w:r>
        <w:t xml:space="preserve">. Every collision is a chance to react; not every collision succeeds, but no collision means no reaction.”</w:t>
      </w:r>
    </w:p>
    <w:p>
      <w:pPr>
        <w:pStyle w:val="BlockText"/>
      </w:pPr>
      <w:r>
        <w:t xml:space="preserve">“The minimum energy a collision needs in order to actually cause a reaction has a name:</w:t>
      </w:r>
      <w:r>
        <w:t xml:space="preserve"> </w:t>
      </w:r>
      <w:r>
        <w:rPr>
          <w:b/>
          <w:bCs/>
        </w:rPr>
        <w:t xml:space="preserve">activation energy</w:t>
      </w:r>
      <w:r>
        <w:t xml:space="preserve">. It’s the energy barrier the colliding particles have to get over. If two particles drift into each other too gently, they just bounce apart — they didn’t have the activation energy. Heat the system up and more collisions clear that barrier, so the reaction speeds up.”</w:t>
      </w:r>
    </w:p>
    <w:p>
      <w:pPr>
        <w:pStyle w:val="FirstParagraph"/>
      </w:pPr>
      <w:r>
        <w:t xml:space="preserve">Project the energy diagram:</w:t>
      </w:r>
    </w:p>
    <w:p>
      <w:pPr>
        <w:pStyle w:val="CaptionedFigure"/>
      </w:pPr>
      <w:r>
        <w:drawing>
          <wp:inline>
            <wp:extent cx="4669536" cy="3108960"/>
            <wp:effectExtent b="0" l="0" r="0" t="0"/>
            <wp:docPr descr="Reaction-coordinate diagram titled “Activation Energy — the collision energy barrier.” The purple curve starts at the reactant energy level (about 30 kJ), rises over a hump to a peak (about 85 kJ), and drops to a lower product energy level (about 10 kJ). An orange double-headed arrow from the reactant level up to the peak is labeled “activation energy,” marking the energy barrier a collision must clear to react." title="" id="4059"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activation_energy_diagram.png" id="4060" name="Picture"/>
                    <pic:cNvPicPr>
                      <a:picLocks noChangeArrowheads="1" noChangeAspect="1"/>
                    </pic:cNvPicPr>
                  </pic:nvPicPr>
                  <pic:blipFill>
                    <a:blip r:embed="rId4058"/>
                    <a:stretch>
                      <a:fillRect/>
                    </a:stretch>
                  </pic:blipFill>
                  <pic:spPr bwMode="auto">
                    <a:xfrm>
                      <a:off x="0" y="0"/>
                      <a:ext cx="4669536" cy="3108960"/>
                    </a:xfrm>
                    <a:prstGeom prst="rect">
                      <a:avLst/>
                    </a:prstGeom>
                    <a:noFill/>
                    <a:ln w="9525">
                      <a:noFill/>
                      <a:headEnd/>
                      <a:tailEnd/>
                    </a:ln>
                  </pic:spPr>
                </pic:pic>
              </a:graphicData>
            </a:graphic>
          </wp:inline>
        </w:drawing>
      </w:r>
    </w:p>
    <w:p>
      <w:pPr>
        <w:pStyle w:val="ImageCaption"/>
      </w:pPr>
      <w:r>
        <w:t xml:space="preserve">Reaction-coordinate diagram titled</w:t>
      </w:r>
      <w:r>
        <w:t xml:space="preserve"> </w:t>
      </w:r>
      <w:r>
        <w:t xml:space="preserve">“Activation Energy — the collision energy barrier.”</w:t>
      </w:r>
      <w:r>
        <w:t xml:space="preserve"> </w:t>
      </w:r>
      <w:r>
        <w:t xml:space="preserve">The purple curve starts at the reactant energy level (about 30 kJ), rises over a hump to a peak (about 85 kJ), and drops to a lower product energy level (about 10 kJ). An orange double-headed arrow from the reactant level up to the peak is labeled</w:t>
      </w:r>
      <w:r>
        <w:t xml:space="preserve"> </w:t>
      </w:r>
      <w:r>
        <w:t xml:space="preserve">“activation energy,”</w:t>
      </w:r>
      <w:r>
        <w:t xml:space="preserve"> </w:t>
      </w:r>
      <w:r>
        <w:t xml:space="preserve">marking the energy barrier a collision must clear to react.</w:t>
      </w:r>
    </w:p>
    <w:p>
      <w:pPr>
        <w:pStyle w:val="BlockText"/>
      </w:pPr>
      <w:r>
        <w:t xml:space="preserve">“And the thing we’ve been measuring with our stopwatches — how fast reactants turn into products — is the</w:t>
      </w:r>
      <w:r>
        <w:t xml:space="preserve"> </w:t>
      </w:r>
      <w:r>
        <w:rPr>
          <w:b/>
          <w:bCs/>
        </w:rPr>
        <w:t xml:space="preserve">reaction rate</w:t>
      </w:r>
      <w:r>
        <w:t xml:space="preserve">. A fast rate means reactants are used up quickly (the hot glow stick, the crushed tablet); a slow rate means it takes a long time (the cold glow stick, the whole tablet).”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038"/>
        </w:numPr>
      </w:pPr>
      <w:r>
        <w:t xml:space="preserve">“A catalyst speeds a reaction up without being used up. Looking at the activation-energy diagram, what do you think a catalyst does to the barrier?”</w:t>
      </w:r>
      <w:r>
        <w:t xml:space="preserve"> </w:t>
      </w:r>
      <w:r>
        <w:t xml:space="preserve">—</w:t>
      </w:r>
      <w:r>
        <w:t xml:space="preserve"> </w:t>
      </w:r>
      <w:r>
        <w:rPr>
          <w:i/>
          <w:iCs/>
        </w:rPr>
        <w:t xml:space="preserve">Expected response:</w:t>
      </w:r>
      <w:r>
        <w:t xml:space="preserve"> </w:t>
      </w:r>
      <w:r>
        <w:t xml:space="preserve">it lowers the activation energy, so more of the everyday collisions now have enough energy to react. The reactants and products stay at the same energy levels; only the hump gets lower.</w:t>
      </w:r>
    </w:p>
    <w:p>
      <w:pPr>
        <w:pStyle w:val="Compact"/>
        <w:numPr>
          <w:ilvl w:val="0"/>
          <w:numId w:val="3038"/>
        </w:numPr>
      </w:pPr>
      <w:r>
        <w:t xml:space="preserve">“On the diagram, does the activation energy depend on whether the reaction is fast or slow that day?”</w:t>
      </w:r>
      <w:r>
        <w:t xml:space="preserve"> </w:t>
      </w:r>
      <w:r>
        <w:t xml:space="preserve">—</w:t>
      </w:r>
      <w:r>
        <w:t xml:space="preserve"> </w:t>
      </w:r>
      <w:r>
        <w:rPr>
          <w:i/>
          <w:iCs/>
        </w:rPr>
        <w:t xml:space="preserve">Expected response:</w:t>
      </w:r>
      <w:r>
        <w:t xml:space="preserve"> </w:t>
      </w:r>
      <w:r>
        <w:t xml:space="preserve">activation energy is a fixed barrier for a given reaction; temperature and concentration don’t lower the barrier — they just send more (or more energetic) collisions at it. Only a catalyst lowers the barrier itself.</w:t>
      </w:r>
    </w:p>
    <w:p>
      <w:r>
        <w:pict>
          <v:rect style="width:0;height:1.5pt" o:hralign="center" o:hrstd="t" o:hr="t"/>
        </w:pict>
      </w:r>
    </w:p>
    <w:bookmarkEnd w:id="4061"/>
    <w:bookmarkEnd w:id="4062"/>
    <w:bookmarkStart w:id="4065" w:name="phase-4-elaborate-36-40-min-63"/>
    <w:p>
      <w:pPr>
        <w:pStyle w:val="Heading3"/>
      </w:pPr>
      <w:r>
        <w:t xml:space="preserve">Phase 4 · Elaborate</w:t>
      </w:r>
      <w:r>
        <w:t xml:space="preserve"> </w:t>
      </w:r>
      <w:r>
        <w:rPr>
          <w:i/>
          <w:iCs/>
        </w:rPr>
        <w:t xml:space="preserve">(36 – 40 min)</w:t>
      </w:r>
    </w:p>
    <w:bookmarkStart w:id="4063" w:name="X28b47bd86d202ebf726fc4b21550882ef253a60"/>
    <w:p>
      <w:pPr>
        <w:pStyle w:val="Heading4"/>
      </w:pPr>
      <w:r>
        <w:t xml:space="preserve">36–39 min · Revise the model + Cause-and-Effect expansion</w:t>
      </w:r>
    </w:p>
    <w:p>
      <w:pPr>
        <w:pStyle w:val="FirstParagraph"/>
      </w:pPr>
      <w:r>
        <w:t xml:space="preserve">Students return to their Initial Model (the cold-vs-hot particle drawing). They revise it by adding: (a) collision arrows showing particles hitting each other, (b) a label noting</w:t>
      </w:r>
      <w:r>
        <w:t xml:space="preserve"> </w:t>
      </w:r>
      <w:r>
        <w:t xml:space="preserve">“more collisions / more energy”</w:t>
      </w:r>
      <w:r>
        <w:t xml:space="preserve"> </w:t>
      </w:r>
      <w:r>
        <w:t xml:space="preserve">on the hot side, and (c) a second pair of drawings for whole vs. crushed tablet. Then run a</w:t>
      </w:r>
      <w:r>
        <w:t xml:space="preserve"> </w:t>
      </w:r>
      <w:r>
        <w:rPr>
          <w:b/>
          <w:bCs/>
        </w:rPr>
        <w:t xml:space="preserve">Because/But/So</w:t>
      </w:r>
      <w:r>
        <w:t xml:space="preserve"> </w:t>
      </w:r>
      <w:r>
        <w:t xml:space="preserve">sentence:</w:t>
      </w:r>
    </w:p>
    <w:p>
      <w:pPr>
        <w:pStyle w:val="BlockText"/>
      </w:pPr>
      <w:r>
        <w:rPr>
          <w:i/>
          <w:iCs/>
        </w:rPr>
        <w:t xml:space="preserve">“A crushed Alka-Seltzer tablet reacts faster than a whole one at the same temperature.”</w:t>
      </w:r>
      <w:r>
        <w:t xml:space="preserve"> </w:t>
      </w:r>
      <w:r>
        <w:rPr>
          <w:i/>
          <w:iCs/>
        </w:rPr>
        <w:t xml:space="preserve">“This is true</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“A crushed tablet reacts faster</w:t>
      </w:r>
      <w:r>
        <w:t xml:space="preserve"> </w:t>
      </w:r>
      <w:r>
        <w:rPr>
          <w:b/>
          <w:bCs/>
        </w:rPr>
        <w:t xml:space="preserve">because</w:t>
      </w:r>
      <w:r>
        <w:t xml:space="preserve"> </w:t>
      </w:r>
      <w:r>
        <w:t xml:space="preserve">breaking it into powder exposes far more surface area,</w:t>
      </w:r>
      <w:r>
        <w:t xml:space="preserve"> </w:t>
      </w:r>
      <w:r>
        <w:rPr>
          <w:b/>
          <w:bCs/>
        </w:rPr>
        <w:t xml:space="preserve">but</w:t>
      </w:r>
      <w:r>
        <w:t xml:space="preserve"> </w:t>
      </w:r>
      <w:r>
        <w:t xml:space="preserve">the amount and type of chemical is exactly the same as the whole tablet,</w:t>
      </w:r>
      <w:r>
        <w:t xml:space="preserve"> </w:t>
      </w:r>
      <w:r>
        <w:rPr>
          <w:b/>
          <w:bCs/>
        </w:rPr>
        <w:t xml:space="preserve">so</w:t>
      </w:r>
      <w:r>
        <w:t xml:space="preserve"> </w:t>
      </w:r>
      <w:r>
        <w:t xml:space="preserve">the speed-up comes only from more water particles being able to collide with the tablet at once — more collisions per second means a faster rate.”</w:t>
      </w:r>
    </w:p>
    <w:p>
      <w:pPr>
        <w:pStyle w:val="FirstParagraph"/>
      </w:pPr>
      <w:r>
        <w:t xml:space="preserve">Then have students write their own B/B/S for the temperature trial (hot vs. cold water).</w:t>
      </w:r>
    </w:p>
    <w:bookmarkEnd w:id="4063"/>
    <w:bookmarkStart w:id="4064" w:name="min-return-to-the-phenomenon-62"/>
    <w:p>
      <w:pPr>
        <w:pStyle w:val="Heading4"/>
      </w:pPr>
      <w:r>
        <w:t xml:space="preserve">39–40 min · Return to the phenomenon</w:t>
      </w:r>
    </w:p>
    <w:p>
      <w:pPr>
        <w:pStyle w:val="BlockText"/>
      </w:pPr>
      <w:r>
        <w:t xml:space="preserve">“Return to our two glow sticks. Check them now — the hot one is dim, the cold one is still glowing. Using the words</w:t>
      </w:r>
      <w:r>
        <w:t xml:space="preserve"> </w:t>
      </w:r>
      <w:r>
        <w:rPr>
          <w:i/>
          <w:iCs/>
        </w:rPr>
        <w:t xml:space="preserve">collision</w:t>
      </w:r>
      <w:r>
        <w:t xml:space="preserve"> </w:t>
      </w:r>
      <w:r>
        <w:t xml:space="preserve">and</w:t>
      </w:r>
      <w:r>
        <w:t xml:space="preserve"> </w:t>
      </w:r>
      <w:r>
        <w:rPr>
          <w:i/>
          <w:iCs/>
        </w:rPr>
        <w:t xml:space="preserve">rate</w:t>
      </w:r>
      <w:r>
        <w:t xml:space="preserve">, explain in one sentence why the hot stick is brighter at first but dies sooner.”</w:t>
      </w:r>
    </w:p>
    <w:p>
      <w:pPr>
        <w:pStyle w:val="FirstParagraph"/>
      </w:pPr>
      <w:r>
        <w:t xml:space="preserve">Target:</w:t>
      </w:r>
      <w:r>
        <w:t xml:space="preserve"> </w:t>
      </w:r>
      <w:r>
        <w:t xml:space="preserve">“In hot water the particles collide more often and with more energy, so the reaction rate is high — it glows brightly but uses up its reactants quickly; in cold water the rate is low, so it glows dimly but its reactants last much longer.”</w:t>
      </w:r>
    </w:p>
    <w:p>
      <w:r>
        <w:pict>
          <v:rect style="width:0;height:1.5pt" o:hralign="center" o:hrstd="t" o:hr="t"/>
        </w:pict>
      </w:r>
    </w:p>
    <w:bookmarkEnd w:id="4064"/>
    <w:bookmarkEnd w:id="4065"/>
    <w:bookmarkStart w:id="4067" w:name="phase-5-evaluate-40-42-min-63"/>
    <w:p>
      <w:pPr>
        <w:pStyle w:val="Heading3"/>
      </w:pPr>
      <w:r>
        <w:t xml:space="preserve">Phase 5 · Evaluate</w:t>
      </w:r>
      <w:r>
        <w:t xml:space="preserve"> </w:t>
      </w:r>
      <w:r>
        <w:rPr>
          <w:i/>
          <w:iCs/>
        </w:rPr>
        <w:t xml:space="preserve">(40 – 42 min)</w:t>
      </w:r>
    </w:p>
    <w:bookmarkStart w:id="4066" w:name="min-exit-ticket-closing-reflection-63"/>
    <w:p>
      <w:pPr>
        <w:pStyle w:val="Heading4"/>
      </w:pPr>
      <w:r>
        <w:t xml:space="preserve">40–42 min · Exit Ticket + Closing Reflection</w:t>
      </w:r>
    </w:p>
    <w:p>
      <w:pPr>
        <w:pStyle w:val="FirstParagraph"/>
      </w:pPr>
      <w:r>
        <w:t xml:space="preserve">Post or read aloud (note: these scenarios are</w:t>
      </w:r>
      <w:r>
        <w:t xml:space="preserve"> </w:t>
      </w:r>
      <w:r>
        <w:rPr>
          <w:b/>
          <w:bCs/>
        </w:rPr>
        <w:t xml:space="preserve">different</w:t>
      </w:r>
      <w:r>
        <w:t xml:space="preserve"> </w:t>
      </w:r>
      <w:r>
        <w:t xml:space="preserve">from the worksheet practice):</w:t>
      </w:r>
    </w:p>
    <w:p>
      <w:pPr>
        <w:pStyle w:val="BlockText"/>
      </w:pPr>
      <w:r>
        <w:rPr>
          <w:i/>
          <w:iCs/>
        </w:rPr>
        <w:t xml:space="preserve">(a) A campfire builder splits a log into thin kindling instead of burning the whole log. Using collision theory, explain why the kindling catches fire and burns faster.</w:t>
      </w:r>
      <w:r>
        <w:t xml:space="preserve"> </w:t>
      </w:r>
      <w:r>
        <w:rPr>
          <w:i/>
          <w:iCs/>
        </w:rPr>
        <w:t xml:space="preserve">(b) Refrigerating milk slows down the reactions that spoil it. In one sentence, explain why lowering the temperature slows those reactions, in terms of particle collisions.</w:t>
      </w:r>
      <w:r>
        <w:t xml:space="preserve"> </w:t>
      </w:r>
      <w:r>
        <w:rPr>
          <w:i/>
          <w:iCs/>
        </w:rPr>
        <w:t xml:space="preserve">(c) A catalyst speeds up a reaction without being used up. Which feature of the reaction does a catalyst change: the energy of the reactants, the activation-energy barrier, or the number of products? Explain in one sentence.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explained a glowing-stick mystery with invisible particle collisions. In one sentence: what is one moment in today’s lab where the data changed your mind about how a reaction works — and who in your group helped you see it?”</w:t>
      </w:r>
    </w:p>
    <w:p>
      <w:pPr>
        <w:pStyle w:val="FirstParagraph"/>
      </w:pPr>
      <w:r>
        <w:t xml:space="preserve">Collect worksheets; flag which students still say</w:t>
      </w:r>
      <w:r>
        <w:t xml:space="preserve"> </w:t>
      </w:r>
      <w:r>
        <w:t xml:space="preserve">“heat just makes it faster”</w:t>
      </w:r>
      <w:r>
        <w:t xml:space="preserve"> </w:t>
      </w:r>
      <w:r>
        <w:t xml:space="preserve">without naming collisions — target them for a 30-second check before the lab report.</w:t>
      </w:r>
    </w:p>
    <w:p>
      <w:r>
        <w:pict>
          <v:rect style="width:0;height:1.5pt" o:hralign="center" o:hrstd="t" o:hr="t"/>
        </w:pict>
      </w:r>
    </w:p>
    <w:bookmarkEnd w:id="4066"/>
    <w:bookmarkEnd w:id="4067"/>
    <w:bookmarkStart w:id="4068" w:name="common-misconceptions-63"/>
    <w:p>
      <w:pPr>
        <w:pStyle w:val="Heading3"/>
      </w:pPr>
      <w:r>
        <w:t xml:space="preserve">Common Misconceptions</w:t>
      </w:r>
    </w:p>
    <w:p>
      <w:pPr>
        <w:pStyle w:val="Compact"/>
        <w:numPr>
          <w:ilvl w:val="0"/>
          <w:numId w:val="3039"/>
        </w:numPr>
      </w:pPr>
      <w:r>
        <w:rPr>
          <w:b/>
          <w:bCs/>
        </w:rPr>
        <w:t xml:space="preserve">Misconception:</w:t>
      </w:r>
      <w:r>
        <w:t xml:space="preserve"> </w:t>
      </w:r>
      <w:r>
        <w:t xml:space="preserve">“Heating a reaction adds more reactant, so it has more to react.”</w:t>
      </w:r>
      <w:r>
        <w:t xml:space="preserve"> </w:t>
      </w:r>
      <w:r>
        <w:t xml:space="preserve">→</w:t>
      </w:r>
      <w:r>
        <w:t xml:space="preserve"> </w:t>
      </w:r>
      <w:r>
        <w:rPr>
          <w:b/>
          <w:bCs/>
        </w:rPr>
        <w:t xml:space="preserve">Correction:</w:t>
      </w:r>
      <w:r>
        <w:t xml:space="preserve"> </w:t>
      </w:r>
      <w:r>
        <w:t xml:space="preserve">Heating adds no reactant at all. The same particles are present; they simply move faster, so they collide more often and with more energy. Rate goes up because of</w:t>
      </w:r>
      <w:r>
        <w:t xml:space="preserve"> </w:t>
      </w:r>
      <w:r>
        <w:rPr>
          <w:i/>
          <w:iCs/>
        </w:rPr>
        <w:t xml:space="preserve">how the existing particles collide</w:t>
      </w:r>
      <w:r>
        <w:t xml:space="preserve">, not because there is more of them.</w:t>
      </w:r>
    </w:p>
    <w:p>
      <w:pPr>
        <w:pStyle w:val="Compact"/>
        <w:numPr>
          <w:ilvl w:val="0"/>
          <w:numId w:val="3039"/>
        </w:numPr>
      </w:pPr>
      <w:r>
        <w:rPr>
          <w:b/>
          <w:bCs/>
        </w:rPr>
        <w:t xml:space="preserve">Misconception:</w:t>
      </w:r>
      <w:r>
        <w:t xml:space="preserve"> </w:t>
      </w:r>
      <w:r>
        <w:t xml:space="preserve">“Crushing a tablet gives you more chemical, so it reacts faster.”</w:t>
      </w:r>
      <w:r>
        <w:t xml:space="preserve"> </w:t>
      </w:r>
      <w:r>
        <w:t xml:space="preserve">→</w:t>
      </w:r>
      <w:r>
        <w:t xml:space="preserve"> </w:t>
      </w:r>
      <w:r>
        <w:rPr>
          <w:b/>
          <w:bCs/>
        </w:rPr>
        <w:t xml:space="preserve">Correction:</w:t>
      </w:r>
      <w:r>
        <w:t xml:space="preserve"> </w:t>
      </w:r>
      <w:r>
        <w:t xml:space="preserve">Crushing changes the</w:t>
      </w:r>
      <w:r>
        <w:t xml:space="preserve"> </w:t>
      </w:r>
      <w:r>
        <w:rPr>
          <w:i/>
          <w:iCs/>
        </w:rPr>
        <w:t xml:space="preserve">surface area</w:t>
      </w:r>
      <w:r>
        <w:t xml:space="preserve">, not the amount. A whole tablet and a crushed tablet contain identical chemicals in identical quantity. The powder reacts faster only because more of its surface is exposed to collisions at the same time.</w:t>
      </w:r>
    </w:p>
    <w:p>
      <w:pPr>
        <w:pStyle w:val="Compact"/>
        <w:numPr>
          <w:ilvl w:val="0"/>
          <w:numId w:val="3039"/>
        </w:numPr>
      </w:pPr>
      <w:r>
        <w:rPr>
          <w:b/>
          <w:bCs/>
        </w:rPr>
        <w:t xml:space="preserve">Misconception:</w:t>
      </w:r>
      <w:r>
        <w:t xml:space="preserve"> </w:t>
      </w:r>
      <w:r>
        <w:t xml:space="preserve">“A catalyst gets used up in the reaction, like a reactant.”</w:t>
      </w:r>
      <w:r>
        <w:t xml:space="preserve"> </w:t>
      </w:r>
      <w:r>
        <w:t xml:space="preserve">→</w:t>
      </w:r>
      <w:r>
        <w:t xml:space="preserve"> </w:t>
      </w:r>
      <w:r>
        <w:rPr>
          <w:b/>
          <w:bCs/>
        </w:rPr>
        <w:t xml:space="preserve">Correction:</w:t>
      </w:r>
      <w:r>
        <w:t xml:space="preserve"> </w:t>
      </w:r>
      <w:r>
        <w:t xml:space="preserve">A catalyst is regenerated and emerges unchanged; it speeds the reaction by lowering the activation-energy barrier so more collisions succeed. It does not appear in the overall balanced equation and is not consumed.</w:t>
      </w:r>
    </w:p>
    <w:p>
      <w:pPr>
        <w:pStyle w:val="Compact"/>
        <w:numPr>
          <w:ilvl w:val="0"/>
          <w:numId w:val="3039"/>
        </w:numPr>
      </w:pPr>
      <w:r>
        <w:rPr>
          <w:b/>
          <w:bCs/>
        </w:rPr>
        <w:t xml:space="preserve">Misconception:</w:t>
      </w:r>
      <w:r>
        <w:t xml:space="preserve"> </w:t>
      </w:r>
      <w:r>
        <w:t xml:space="preserve">“Activation energy is the energy released by the reaction.”</w:t>
      </w:r>
      <w:r>
        <w:t xml:space="preserve"> </w:t>
      </w:r>
      <w:r>
        <w:t xml:space="preserve">→</w:t>
      </w:r>
      <w:r>
        <w:t xml:space="preserve"> </w:t>
      </w:r>
      <w:r>
        <w:rPr>
          <w:b/>
          <w:bCs/>
        </w:rPr>
        <w:t xml:space="preserve">Correction:</w:t>
      </w:r>
      <w:r>
        <w:t xml:space="preserve"> </w:t>
      </w:r>
      <w:r>
        <w:t xml:space="preserve">Activation energy is the energy a collision must</w:t>
      </w:r>
      <w:r>
        <w:t xml:space="preserve"> </w:t>
      </w:r>
      <w:r>
        <w:rPr>
          <w:i/>
          <w:iCs/>
        </w:rPr>
        <w:t xml:space="preserve">put in</w:t>
      </w:r>
      <w:r>
        <w:t xml:space="preserve"> </w:t>
      </w:r>
      <w:r>
        <w:t xml:space="preserve">to start the reaction — the height of the barrier on the energy diagram, measured from the reactants up to the peak. It is different from the overall energy change (reactants vs. products) and is required even for reactions that release energy overall.</w:t>
      </w:r>
    </w:p>
    <w:p>
      <w:pPr>
        <w:pStyle w:val="Compact"/>
        <w:numPr>
          <w:ilvl w:val="0"/>
          <w:numId w:val="3039"/>
        </w:numPr>
      </w:pPr>
      <w:r>
        <w:rPr>
          <w:b/>
          <w:bCs/>
        </w:rPr>
        <w:t xml:space="preserve">Misconception:</w:t>
      </w:r>
      <w:r>
        <w:t xml:space="preserve"> </w:t>
      </w:r>
      <w:r>
        <w:t xml:space="preserve">“Every collision between reactant particles causes a reaction.”</w:t>
      </w:r>
      <w:r>
        <w:t xml:space="preserve"> </w:t>
      </w:r>
      <w:r>
        <w:t xml:space="preserve">→</w:t>
      </w:r>
      <w:r>
        <w:t xml:space="preserve"> </w:t>
      </w:r>
      <w:r>
        <w:rPr>
          <w:b/>
          <w:bCs/>
        </w:rPr>
        <w:t xml:space="preserve">Correction:</w:t>
      </w:r>
      <w:r>
        <w:t xml:space="preserve"> </w:t>
      </w:r>
      <w:r>
        <w:t xml:space="preserve">Only collisions with at least the activation energy</w:t>
      </w:r>
      <w:r>
        <w:t xml:space="preserve"> </w:t>
      </w:r>
      <w:r>
        <w:rPr>
          <w:i/>
          <w:iCs/>
        </w:rPr>
        <w:t xml:space="preserve">and</w:t>
      </w:r>
      <w:r>
        <w:t xml:space="preserve"> </w:t>
      </w:r>
      <w:r>
        <w:t xml:space="preserve">a suitable orientation lead to a reaction. Gentle or poorly aimed collisions just bounce apart. That is why raising temperature (which raises both collision frequency and collision energy) is so effective.</w:t>
      </w:r>
    </w:p>
    <w:p>
      <w:r>
        <w:pict>
          <v:rect style="width:0;height:1.5pt" o:hralign="center" o:hrstd="t" o:hr="t"/>
        </w:pict>
      </w:r>
    </w:p>
    <w:bookmarkEnd w:id="4068"/>
    <w:bookmarkStart w:id="4069" w:name="access-differentiation-63"/>
    <w:p>
      <w:pPr>
        <w:pStyle w:val="Heading3"/>
      </w:pPr>
      <w:r>
        <w:t xml:space="preserve">Access &amp; Differentiation</w:t>
      </w:r>
    </w:p>
    <w:p>
      <w:pPr>
        <w:pStyle w:val="Compact"/>
        <w:numPr>
          <w:ilvl w:val="0"/>
          <w:numId w:val="3040"/>
        </w:numPr>
      </w:pPr>
      <w:r>
        <w:rPr>
          <w:b/>
          <w:bCs/>
        </w:rPr>
        <w:t xml:space="preserve">ELL/ENL supports:</w:t>
      </w:r>
      <w:r>
        <w:t xml:space="preserve"> </w:t>
      </w:r>
      <w:r>
        <w:t xml:space="preserve">Sentence frames for the lab and Exit Ticket: *“When I increased the</w:t>
      </w:r>
      <w:r>
        <w:t xml:space="preserve"> </w:t>
      </w:r>
      <w:r>
        <w:rPr>
          <w:b/>
          <w:bCs/>
          <w:i/>
          <w:iCs/>
        </w:rPr>
        <w:t xml:space="preserve">, the reaction got</w:t>
      </w:r>
      <w:r>
        <w:rPr>
          <w:b/>
          <w:bCs/>
          <w:i/>
          <w:iCs/>
        </w:rPr>
        <w:t xml:space="preserve"> </w:t>
      </w:r>
      <w:r>
        <w:t xml:space="preserve"> </w:t>
      </w:r>
      <w:r>
        <w:t xml:space="preserve">because the particles collided ___.”* and *“A catalyst makes the reaction faster because it lowers the ___.”* Word-choice box displayed throughout: {collision, reaction rate, activation energy, temperature, concentration, surface area, catalyst, faster, slower}. Pair each vocabulary term with a gesture: two fists bumping for</w:t>
      </w:r>
      <w:r>
        <w:t xml:space="preserve"> </w:t>
      </w:r>
      <w:r>
        <w:rPr>
          <w:i/>
          <w:iCs/>
        </w:rPr>
        <w:t xml:space="preserve">collision</w:t>
      </w:r>
      <w:r>
        <w:t xml:space="preserve">, a low jump over a low bar vs. a high bar for</w:t>
      </w:r>
      <w:r>
        <w:t xml:space="preserve"> </w:t>
      </w:r>
      <w:r>
        <w:rPr>
          <w:i/>
          <w:iCs/>
        </w:rPr>
        <w:t xml:space="preserve">activation energy</w:t>
      </w:r>
      <w:r>
        <w:t xml:space="preserve">. Allow students to record data in numbers/drawings first, then translate to a sentence.</w:t>
      </w:r>
    </w:p>
    <w:p>
      <w:pPr>
        <w:pStyle w:val="Compact"/>
        <w:numPr>
          <w:ilvl w:val="0"/>
          <w:numId w:val="3040"/>
        </w:numPr>
      </w:pPr>
      <w:r>
        <w:rPr>
          <w:b/>
          <w:bCs/>
        </w:rPr>
        <w:t xml:space="preserve">IEP/SPED supports:</w:t>
      </w:r>
      <w:r>
        <w:t xml:space="preserve"> </w:t>
      </w:r>
      <w:r>
        <w:t xml:space="preserve">Pre-fill the lab data table with the variable names and units (temperature in °C, time in seconds) so the student records only the measured values. Assign clear roles: timer, recorder, pourer, reporter. Provide the collision drawing as a partially completed model (cold side already drawn) so the student only completes the hot side. Offer sentence starters for the Exit Ticket and allow oral responses scribed by a partner.</w:t>
      </w:r>
    </w:p>
    <w:p>
      <w:pPr>
        <w:pStyle w:val="Compact"/>
        <w:numPr>
          <w:ilvl w:val="0"/>
          <w:numId w:val="3040"/>
        </w:numPr>
      </w:pPr>
      <w:r>
        <w:rPr>
          <w:b/>
          <w:bCs/>
        </w:rPr>
        <w:t xml:space="preserve">Extensions:</w:t>
      </w:r>
      <w:r>
        <w:t xml:space="preserve"> </w:t>
      </w:r>
      <w:r>
        <w:t xml:space="preserve">(1) Design a third trial that tests</w:t>
      </w:r>
      <w:r>
        <w:t xml:space="preserve"> </w:t>
      </w:r>
      <w:r>
        <w:rPr>
          <w:b/>
          <w:bCs/>
        </w:rPr>
        <w:t xml:space="preserve">concentration</w:t>
      </w:r>
      <w:r>
        <w:t xml:space="preserve"> </w:t>
      </w:r>
      <w:r>
        <w:t xml:space="preserve">(e.g., a tablet in dilute vs. concentrated acid) — predict the result using collision theory and, if time allows, run it. (2) On the activation-energy diagram, draw a second, lower hump to show what a catalyst does, and write a caption explaining why the reactant and product energy levels do not move. (3) Research one real-world catalyst (the catalytic converter in a car, or an enzyme in your saliva such as amylase) and write two sentences on which reaction it speeds up and why lowering activation energy matters there.</w:t>
      </w:r>
    </w:p>
    <w:p>
      <w:r>
        <w:pict>
          <v:rect style="width:0;height:1.5pt" o:hralign="center" o:hrstd="t" o:hr="t"/>
        </w:pict>
      </w:r>
    </w:p>
    <w:bookmarkEnd w:id="4069"/>
    <w:bookmarkStart w:id="4070" w:name="strategy-spotlight-63"/>
    <w:p>
      <w:pPr>
        <w:pStyle w:val="Heading3"/>
      </w:pPr>
      <w:r>
        <w:t xml:space="preserve">Strategy Spotlight</w:t>
      </w:r>
    </w:p>
    <w:p>
      <w:pPr>
        <w:pStyle w:val="FirstParagraph"/>
      </w:pPr>
      <w:r>
        <w:rPr>
          <w:b/>
          <w:bCs/>
        </w:rPr>
        <w:t xml:space="preserve">ACTIVE LEARNING — manipulate a variable, read the rate.</w:t>
      </w:r>
      <w:r>
        <w:t xml:space="preserve"> </w:t>
      </w:r>
      <w:r>
        <w:t xml:space="preserve">Active learning means students generate the evidence with their own hands before the teacher names the concept. In this lesson the Alka-Seltzer investigation is the engine: each group physically changes one variable (temperature, then surface area), times the result, and records real numbers. Because students</w:t>
      </w:r>
      <w:r>
        <w:t xml:space="preserve"> </w:t>
      </w:r>
      <w:r>
        <w:rPr>
          <w:i/>
          <w:iCs/>
        </w:rPr>
        <w:t xml:space="preserve">cause</w:t>
      </w:r>
      <w:r>
        <w:t xml:space="preserve"> </w:t>
      </w:r>
      <w:r>
        <w:t xml:space="preserve">the rate change themselves, the collision model in Phase 3 lands as a name for something they already observed rather than as an abstract rule to memorize.</w:t>
      </w:r>
    </w:p>
    <w:p>
      <w:pPr>
        <w:pStyle w:val="BodyText"/>
      </w:pPr>
      <w:r>
        <w:rPr>
          <w:b/>
          <w:bCs/>
        </w:rPr>
        <w:t xml:space="preserve">How to run it for maximum learning (Phase 2):</w:t>
      </w:r>
    </w:p>
    <w:p>
      <w:pPr>
        <w:pStyle w:val="Compact"/>
        <w:numPr>
          <w:ilvl w:val="0"/>
          <w:numId w:val="3041"/>
        </w:numPr>
      </w:pPr>
      <w:r>
        <w:t xml:space="preserve">Keep the trials short (under 2 minutes of fizzing each) so groups can run both temperature trials and both surface-area trials within the 13-minute window. Pre-fill water and ice at lab stations to save setup time.</w:t>
      </w:r>
    </w:p>
    <w:p>
      <w:pPr>
        <w:pStyle w:val="Compact"/>
        <w:numPr>
          <w:ilvl w:val="0"/>
          <w:numId w:val="3041"/>
        </w:numPr>
      </w:pPr>
      <w:r>
        <w:t xml:space="preserve">Insist on</w:t>
      </w:r>
      <w:r>
        <w:t xml:space="preserve"> </w:t>
      </w:r>
      <w:r>
        <w:rPr>
          <w:b/>
          <w:bCs/>
        </w:rPr>
        <w:t xml:space="preserve">one changed variable at a time</w:t>
      </w:r>
      <w:r>
        <w:t xml:space="preserve">. The temperature trials use the same tablet form; the surface-area trials use the same temperature. This is the heart of the lesson — students learn that a clean cause→effect claim requires controlling everything else.</w:t>
      </w:r>
    </w:p>
    <w:p>
      <w:pPr>
        <w:pStyle w:val="Compact"/>
        <w:numPr>
          <w:ilvl w:val="0"/>
          <w:numId w:val="3041"/>
        </w:numPr>
      </w:pPr>
      <w:r>
        <w:t xml:space="preserve">Have each group post one number on the board (e.g.,</w:t>
      </w:r>
      <w:r>
        <w:t xml:space="preserve"> </w:t>
      </w:r>
      <w:r>
        <w:t xml:space="preserve">“hot whole = 22 s, cold whole = 78 s”</w:t>
      </w:r>
      <w:r>
        <w:t xml:space="preserve">). The class data set makes the pattern undeniable and primes the Phase 3 consensus.</w:t>
      </w:r>
    </w:p>
    <w:p>
      <w:pPr>
        <w:pStyle w:val="Compact"/>
        <w:numPr>
          <w:ilvl w:val="0"/>
          <w:numId w:val="3041"/>
        </w:numPr>
      </w:pPr>
      <w:r>
        <w:t xml:space="preserve">Circulate with the single question</w:t>
      </w:r>
      <w:r>
        <w:t xml:space="preserve"> </w:t>
      </w:r>
      <w:r>
        <w:rPr>
          <w:i/>
          <w:iCs/>
        </w:rPr>
        <w:t xml:space="preserve">“What changed, and what stayed the same?”</w:t>
      </w:r>
      <w:r>
        <w:t xml:space="preserve"> </w:t>
      </w:r>
      <w:r>
        <w:t xml:space="preserve">— this trains the controlled-variable habit that the lab report will assess.</w:t>
      </w:r>
    </w:p>
    <w:p>
      <w:pPr>
        <w:pStyle w:val="FirstParagraph"/>
      </w:pPr>
      <w:r>
        <w:rPr>
          <w:b/>
          <w:bCs/>
        </w:rPr>
        <w:t xml:space="preserve">Connection to Cause and Effect (CCC):</w:t>
      </w:r>
      <w:r>
        <w:t xml:space="preserve"> </w:t>
      </w:r>
      <w:r>
        <w:t xml:space="preserve">Active learning here is not just</w:t>
      </w:r>
      <w:r>
        <w:t xml:space="preserve"> </w:t>
      </w:r>
      <w:r>
        <w:t xml:space="preserve">“hands-on for engagement.”</w:t>
      </w:r>
      <w:r>
        <w:t xml:space="preserve"> </w:t>
      </w:r>
      <w:r>
        <w:t xml:space="preserve">Each trial isolates one</w:t>
      </w:r>
      <w:r>
        <w:t xml:space="preserve"> </w:t>
      </w:r>
      <w:r>
        <w:rPr>
          <w:i/>
          <w:iCs/>
        </w:rPr>
        <w:t xml:space="preserve">cause</w:t>
      </w:r>
      <w:r>
        <w:t xml:space="preserve"> </w:t>
      </w:r>
      <w:r>
        <w:t xml:space="preserve">(a single factor) and measures its</w:t>
      </w:r>
      <w:r>
        <w:t xml:space="preserve"> </w:t>
      </w:r>
      <w:r>
        <w:rPr>
          <w:i/>
          <w:iCs/>
        </w:rPr>
        <w:t xml:space="preserve">effect</w:t>
      </w:r>
      <w:r>
        <w:t xml:space="preserve"> </w:t>
      </w:r>
      <w:r>
        <w:t xml:space="preserve">(the time). When students later write the collision-model explanation, they are explaining a cause→effect chain they personally established with data — the strongest possible foundation for the HS-PS1-5 explanation standard.</w:t>
      </w:r>
    </w:p>
    <w:p>
      <w:pPr>
        <w:pStyle w:val="BodyText"/>
      </w:pPr>
      <w:r>
        <w:rPr>
          <w:b/>
          <w:bCs/>
        </w:rPr>
        <w:t xml:space="preserve">RESTORATIVE CIRCLE (unit-opening circle).</w:t>
      </w:r>
      <w:r>
        <w:t xml:space="preserve"> </w:t>
      </w:r>
      <w:r>
        <w:t xml:space="preserve">Because this is the first lesson of the Kinetics &amp; Equilibrium unit, open with a brief circle (</w:t>
      </w:r>
      <w:r>
        <w:rPr>
          <w:i/>
          <w:iCs/>
        </w:rPr>
        <w:t xml:space="preserve">“Name something that goes faster when you heat it up or speed it up”</w:t>
      </w:r>
      <w:r>
        <w:t xml:space="preserve">). It gives every student a voice in the first three minutes and surfaces the everyday intuition (cooking, defrosting, dissolving) that the collision model formalizes. The circle is not graded; it builds the trust that makes the messier, fizzier lab go smoothly.</w:t>
      </w:r>
    </w:p>
    <w:p>
      <w:r>
        <w:pict>
          <v:rect style="width:0;height:1.5pt" o:hralign="center" o:hrstd="t" o:hr="t"/>
        </w:pict>
      </w:r>
    </w:p>
    <w:bookmarkEnd w:id="4070"/>
    <w:bookmarkStart w:id="4071" w:name="X9e332f22655f28a8693ed0577207ebff632f3a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glow-stick race (hot vs. ice water); revisited in Phase 4 by re-checking both sticks at end of class</w:t>
            </w:r>
          </w:p>
        </w:tc>
      </w:tr>
      <w:tr>
        <w:tc>
          <w:tcPr/>
          <w:p>
            <w:pPr>
              <w:pStyle w:val="Compact"/>
            </w:pPr>
            <w:r>
              <w:t xml:space="preserve">2</w:t>
            </w:r>
          </w:p>
        </w:tc>
        <w:tc>
          <w:tcPr/>
          <w:p>
            <w:pPr>
              <w:pStyle w:val="Compact"/>
            </w:pPr>
            <w:r>
              <w:t xml:space="preserve">Turn and Talk (2–3×)</w:t>
            </w:r>
          </w:p>
        </w:tc>
        <w:tc>
          <w:tcPr/>
          <w:p>
            <w:pPr>
              <w:pStyle w:val="Compact"/>
            </w:pPr>
            <w:r>
              <w:t xml:space="preserve">Phase 1 (TT#1 — what’s physically different about particles in the hot stick?); Phase 3 (TT#2 — do temperature and surface area speed it up the same way?)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(cold-vs-hot particle drawing); Alka-Seltzer investigation (manipulate temperature, then surface area, and time it); Phase 4 model revision with collision arrows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consensus (each factor → collision frequency/energy) and Phase 4 B/B/S (crushed vs. whole tablet)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collision theory / activation energy / reaction rate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re-observe both glow sticks and explain the brightness/duration difference using collision and rate, backed by their Alka-Seltzer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partner roles, partially completed model</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(kindling/surface area, refrigerated milk/temperature, catalyst/activation energy); leads into the CER lab report</w:t>
            </w:r>
          </w:p>
        </w:tc>
      </w:tr>
    </w:tbl>
    <w:p>
      <w:r>
        <w:pict>
          <v:rect style="width:0;height:1.5pt" o:hralign="center" o:hrstd="t" o:hr="t"/>
        </w:pict>
      </w:r>
    </w:p>
    <w:bookmarkEnd w:id="4071"/>
    <w:bookmarkStart w:id="4072" w:name="companion-materials-63"/>
    <w:p>
      <w:pPr>
        <w:pStyle w:val="Heading3"/>
      </w:pPr>
      <w:r>
        <w:t xml:space="preserve">Companion Materials</w:t>
      </w:r>
    </w:p>
    <w:p>
      <w:pPr>
        <w:pStyle w:val="Compact"/>
        <w:numPr>
          <w:ilvl w:val="0"/>
          <w:numId w:val="3042"/>
        </w:numPr>
      </w:pPr>
      <w:r>
        <w:rPr>
          <w:rStyle w:val="VerbatimChar"/>
        </w:rPr>
        <w:t xml:space="preserve">Student_Worksheet.docx</w:t>
      </w:r>
      <w:r>
        <w:t xml:space="preserve"> </w:t>
      </w:r>
      <w:r>
        <w:t xml:space="preserve">— the 5E student investigation (hand out at start of Phase 2)</w:t>
      </w:r>
    </w:p>
    <w:p>
      <w:pPr>
        <w:pStyle w:val="Compact"/>
        <w:numPr>
          <w:ilvl w:val="0"/>
          <w:numId w:val="3042"/>
        </w:numPr>
      </w:pPr>
      <w:r>
        <w:rPr>
          <w:rStyle w:val="VerbatimChar"/>
        </w:rPr>
        <w:t xml:space="preserve">Student_Notes.docx</w:t>
      </w:r>
      <w:r>
        <w:t xml:space="preserve"> </w:t>
      </w:r>
      <w:r>
        <w:t xml:space="preserve">— guided note-guide for vocabulary and the worked collision-model example</w:t>
      </w:r>
    </w:p>
    <w:p>
      <w:pPr>
        <w:pStyle w:val="Compact"/>
        <w:numPr>
          <w:ilvl w:val="0"/>
          <w:numId w:val="304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72"/>
    <w:bookmarkStart w:id="4073" w:name="key-vocabulary-max-3-63"/>
    <w:p>
      <w:pPr>
        <w:pStyle w:val="Heading3"/>
      </w:pPr>
      <w:r>
        <w:t xml:space="preserve">Key Vocabulary (max 3)</w:t>
      </w:r>
    </w:p>
    <w:p>
      <w:pPr>
        <w:pStyle w:val="Compact"/>
        <w:numPr>
          <w:ilvl w:val="0"/>
          <w:numId w:val="3043"/>
        </w:numPr>
      </w:pPr>
      <w:r>
        <w:rPr>
          <w:b/>
          <w:bCs/>
        </w:rPr>
        <w:t xml:space="preserve">collision theory</w:t>
      </w:r>
      <w:r>
        <w:t xml:space="preserve"> </w:t>
      </w:r>
      <w:r>
        <w:t xml:space="preserve">— the model that a chemical reaction occurs only when reactant particles collide with enough energy and the correct orientation; more frequent and more energetic collisions produce a faster reaction</w:t>
      </w:r>
    </w:p>
    <w:p>
      <w:pPr>
        <w:pStyle w:val="Compact"/>
        <w:numPr>
          <w:ilvl w:val="0"/>
          <w:numId w:val="3043"/>
        </w:numPr>
      </w:pPr>
      <w:r>
        <w:rPr>
          <w:b/>
          <w:bCs/>
        </w:rPr>
        <w:t xml:space="preserve">activation energy</w:t>
      </w:r>
      <w:r>
        <w:t xml:space="preserve"> </w:t>
      </w:r>
      <w:r>
        <w:t xml:space="preserve">— the minimum energy a colliding pair of particles must have for a reaction to occur; the height of the energy barrier on a reaction-coordinate diagram, measured from the reactants up to the peak. A catalyst speeds a reaction by lowering this barrier</w:t>
      </w:r>
    </w:p>
    <w:p>
      <w:pPr>
        <w:pStyle w:val="Compact"/>
        <w:numPr>
          <w:ilvl w:val="0"/>
          <w:numId w:val="3043"/>
        </w:numPr>
      </w:pPr>
      <w:r>
        <w:rPr>
          <w:b/>
          <w:bCs/>
        </w:rPr>
        <w:t xml:space="preserve">reaction rate</w:t>
      </w:r>
      <w:r>
        <w:t xml:space="preserve"> </w:t>
      </w:r>
      <w:r>
        <w:t xml:space="preserve">— how fast reactants are converted to products; a high rate means reactants are used up quickly (bright, short-lived glow stick), a low rate means the reaction proceeds slowly (dim, long-lived glow stick)</w:t>
      </w:r>
    </w:p>
    <w:p>
      <w:r>
        <w:br w:type="page"/>
      </w:r>
    </w:p>
    <w:bookmarkEnd w:id="4073"/>
    <w:bookmarkEnd w:id="4074"/>
    <w:bookmarkStart w:id="4088" w:name="X8a66617ca164b028d18b4d5eb2b6f121e9f0145"/>
    <w:p>
      <w:pPr>
        <w:pStyle w:val="Heading2"/>
      </w:pPr>
      <w:r>
        <w:t xml:space="preserve">Collision Theory &amp; Rates of Reaction — Student Worksheet</w:t>
      </w:r>
    </w:p>
    <w:p>
      <w:pPr>
        <w:pStyle w:val="FirstParagraph"/>
      </w:pPr>
      <w:r>
        <w:rPr>
          <w:b/>
          <w:bCs/>
        </w:rPr>
        <w:t xml:space="preserve">Unit: Kinetics &amp; Equilibrium — Lesson 01</w:t>
      </w:r>
      <w:r>
        <w:t xml:space="preserve"> </w:t>
      </w:r>
      <w:r>
        <w:t xml:space="preserve">Name: _______________________ Date: __________ Period: ____</w:t>
      </w:r>
    </w:p>
    <w:p>
      <w:r>
        <w:pict>
          <v:rect style="width:0;height:1.5pt" o:hralign="center" o:hrstd="t" o:hr="t"/>
        </w:pict>
      </w:r>
    </w:p>
    <w:bookmarkStart w:id="4075" w:name="phenomenon-127"/>
    <w:p>
      <w:pPr>
        <w:pStyle w:val="Heading3"/>
      </w:pPr>
      <w:r>
        <w:t xml:space="preserve">Phenomenon</w:t>
      </w:r>
    </w:p>
    <w:p>
      <w:pPr>
        <w:pStyle w:val="FirstParagraph"/>
      </w:pPr>
      <w:r>
        <w:t xml:space="preserve">Your teacher snaps two identical glow sticks at the same moment. One goes into a beaker of hot water; the other goes into a beaker of ice water. Within a minute, the hot one glows brighter. But by the end of class, the hot one has faded almost to nothing while the cold one is</w:t>
      </w:r>
      <w:r>
        <w:t xml:space="preserve"> </w:t>
      </w:r>
      <w:r>
        <w:rPr>
          <w:i/>
          <w:iCs/>
        </w:rPr>
        <w:t xml:space="preserve">still</w:t>
      </w:r>
      <w:r>
        <w:t xml:space="preserve"> </w:t>
      </w:r>
      <w:r>
        <w:t xml:space="preserve">glowing. Same glow stick, same chemicals — opposite results.</w:t>
      </w:r>
    </w:p>
    <w:p>
      <w:pPr>
        <w:pStyle w:val="BodyText"/>
      </w:pPr>
      <w:r>
        <w:rPr>
          <w:b/>
          <w:bCs/>
        </w:rPr>
        <w:t xml:space="preserve">Driving question:</w:t>
      </w:r>
      <w:r>
        <w:t xml:space="preserve"> </w:t>
      </w:r>
      <w:r>
        <w:t xml:space="preserve">Why does a glow stick glow brighter but for less time in hot water than in cold water — and what does that tell us about controlling how fast any reaction goes?</w:t>
      </w:r>
    </w:p>
    <w:p>
      <w:r>
        <w:pict>
          <v:rect style="width:0;height:1.5pt" o:hralign="center" o:hrstd="t" o:hr="t"/>
        </w:pict>
      </w:r>
    </w:p>
    <w:bookmarkEnd w:id="4075"/>
    <w:bookmarkStart w:id="4076" w:name="notice-wonder-6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glow comes from particles reacting. If hot water makes the reaction faster, what do you think is physically happening to the particles in the hot stick compared to the cold stick? Try to describe the</w:t>
      </w:r>
      <w:r>
        <w:t xml:space="preserve"> </w:t>
      </w:r>
      <w:r>
        <w:rPr>
          <w:i/>
          <w:iCs/>
        </w:rPr>
        <w:t xml:space="preserve">particles</w:t>
      </w:r>
      <w:r>
        <w:t xml:space="preserve"> </w:t>
      </w:r>
      <w:r>
        <w:t xml:space="preserve">— not just say</w:t>
      </w:r>
      <w:r>
        <w:t xml:space="preserve"> </w:t>
      </w:r>
      <w:r>
        <w:t xml:space="preserve">“it’s faster.”</w:t>
      </w:r>
    </w:p>
    <w:p>
      <w:r>
        <w:pict>
          <v:rect style="width:0;height:1.5pt" o:hralign="center" o:hrstd="t" o:hr="t"/>
        </w:pict>
      </w:r>
    </w:p>
    <w:p>
      <w:r>
        <w:pict>
          <v:rect style="width:0;height:1.5pt" o:hralign="center" o:hrstd="t" o:hr="t"/>
        </w:pict>
      </w:r>
    </w:p>
    <w:p>
      <w:r>
        <w:pict>
          <v:rect style="width:0;height:1.5pt" o:hralign="center" o:hrstd="t" o:hr="t"/>
        </w:pict>
      </w:r>
    </w:p>
    <w:bookmarkEnd w:id="4076"/>
    <w:bookmarkStart w:id="4077" w:name="initial-model-63"/>
    <w:p>
      <w:pPr>
        <w:pStyle w:val="Heading3"/>
      </w:pPr>
      <w:r>
        <w:t xml:space="preserve">Initial Model</w:t>
      </w:r>
    </w:p>
    <w:p>
      <w:pPr>
        <w:pStyle w:val="FirstParagraph"/>
      </w:pPr>
      <w:r>
        <w:t xml:space="preserve">Before your teacher names anything, draw your best model of WHY heating speeds up a reaction. Draw the reacting particles in</w:t>
      </w:r>
      <w:r>
        <w:t xml:space="preserve"> </w:t>
      </w:r>
      <w:r>
        <w:rPr>
          <w:b/>
          <w:bCs/>
        </w:rPr>
        <w:t xml:space="preserve">cold</w:t>
      </w:r>
      <w:r>
        <w:t xml:space="preserve"> </w:t>
      </w:r>
      <w:r>
        <w:t xml:space="preserve">conditions and in</w:t>
      </w:r>
      <w:r>
        <w:t xml:space="preserve"> </w:t>
      </w:r>
      <w:r>
        <w:rPr>
          <w:b/>
          <w:bCs/>
        </w:rPr>
        <w:t xml:space="preserve">hot</w:t>
      </w:r>
      <w:r>
        <w:t xml:space="preserve"> </w:t>
      </w:r>
      <w:r>
        <w:t xml:space="preserve">conditions. Show how the particles move and how they meet.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Cold conditions (slow)</w:t>
            </w:r>
          </w:p>
        </w:tc>
        <w:tc>
          <w:tcPr/>
          <w:p>
            <w:pPr>
              <w:pStyle w:val="Compact"/>
            </w:pPr>
            <w:r>
              <w:t xml:space="preserve">Hot conditions (fast)</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Now list any OTHER change you think would make a reaction go faster (besides heating):</w:t>
      </w:r>
    </w:p>
    <w:p>
      <w:r>
        <w:pict>
          <v:rect style="width:0;height:1.5pt" o:hralign="center" o:hrstd="t" o:hr="t"/>
        </w:pict>
      </w:r>
    </w:p>
    <w:p>
      <w:r>
        <w:pict>
          <v:rect style="width:0;height:1.5pt" o:hralign="center" o:hrstd="t" o:hr="t"/>
        </w:pict>
      </w:r>
    </w:p>
    <w:p>
      <w:r>
        <w:pict>
          <v:rect style="width:0;height:1.5pt" o:hralign="center" o:hrstd="t" o:hr="t"/>
        </w:pict>
      </w:r>
    </w:p>
    <w:bookmarkEnd w:id="4077"/>
    <w:bookmarkStart w:id="4083" w:name="investigation-63"/>
    <w:p>
      <w:pPr>
        <w:pStyle w:val="Heading3"/>
      </w:pPr>
      <w:r>
        <w:t xml:space="preserve">Investigation</w:t>
      </w:r>
    </w:p>
    <w:bookmarkStart w:id="4078" w:name="part-1-alka-seltzer-rate-lab-goggles-on"/>
    <w:p>
      <w:pPr>
        <w:pStyle w:val="Heading4"/>
      </w:pPr>
      <w:r>
        <w:t xml:space="preserve">Part 1 — Alka-Seltzer rate lab (goggles on)</w:t>
      </w:r>
    </w:p>
    <w:p>
      <w:pPr>
        <w:pStyle w:val="FirstParagraph"/>
      </w:pPr>
      <w:r>
        <w:t xml:space="preserve">You will run two sets of trials. In each set you change</w:t>
      </w:r>
      <w:r>
        <w:t xml:space="preserve"> </w:t>
      </w:r>
      <w:r>
        <w:rPr>
          <w:b/>
          <w:bCs/>
        </w:rPr>
        <w:t xml:space="preserve">only one variable</w:t>
      </w:r>
      <w:r>
        <w:t xml:space="preserve"> </w:t>
      </w:r>
      <w:r>
        <w:t xml:space="preserve">and keep everything else the same. Time each trial from drop-in until the fizzing stops. The reaction is:</w:t>
      </w:r>
    </w:p>
    <w:p>
      <w:pPr>
        <w:pStyle w:val="BlockText"/>
      </w:pPr>
      <w:r>
        <w:t xml:space="preserve">3 NaHCO₃ + C₆H₈O₇ → 3 CO₂ + 3 H₂O + Na₃C₆H₅O₇</w:t>
      </w:r>
    </w:p>
    <w:p>
      <w:pPr>
        <w:pStyle w:val="FirstParagraph"/>
      </w:pPr>
      <w:r>
        <w:t xml:space="preserve">The CO₂ bubbling is your visible signal of how fast the reaction is going.</w:t>
      </w:r>
    </w:p>
    <w:p>
      <w:pPr>
        <w:pStyle w:val="BodyText"/>
      </w:pPr>
      <w:r>
        <w:rPr>
          <w:b/>
          <w:bCs/>
        </w:rPr>
        <w:t xml:space="preserve">Trial Set 1 — change the TEMPERATURE (same whole tablet both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Tablet form</w:t>
            </w:r>
          </w:p>
        </w:tc>
        <w:tc>
          <w:tcPr/>
          <w:p>
            <w:pPr>
              <w:pStyle w:val="Compact"/>
            </w:pPr>
            <w:r>
              <w:t xml:space="preserve">Water temperature (°C)</w:t>
            </w:r>
          </w:p>
        </w:tc>
        <w:tc>
          <w:tcPr/>
          <w:p>
            <w:pPr>
              <w:pStyle w:val="Compact"/>
            </w:pPr>
            <w:r>
              <w:t xml:space="preserve">Time to finish (s)</w:t>
            </w:r>
          </w:p>
        </w:tc>
      </w:tr>
      <w:tr>
        <w:tc>
          <w:tcPr/>
          <w:p>
            <w:pPr>
              <w:pStyle w:val="Compact"/>
            </w:pPr>
            <w:r>
              <w:t xml:space="preserve">A</w:t>
            </w:r>
          </w:p>
        </w:tc>
        <w:tc>
          <w:tcPr/>
          <w:p>
            <w:pPr>
              <w:pStyle w:val="Compact"/>
            </w:pPr>
            <w:r>
              <w:t xml:space="preserve">whole</w:t>
            </w:r>
          </w:p>
        </w:tc>
        <w:tc>
          <w:tcPr/>
          <w:p>
            <w:pPr>
              <w:pStyle w:val="Compact"/>
            </w:pPr>
            <w:r>
              <w:t xml:space="preserve">(ice water) ____</w:t>
            </w:r>
          </w:p>
        </w:tc>
        <w:tc>
          <w:tcPr/>
          <w:p>
            <w:pPr>
              <w:pStyle w:val="Compact"/>
            </w:pPr>
          </w:p>
        </w:tc>
      </w:tr>
      <w:tr>
        <w:tc>
          <w:tcPr/>
          <w:p>
            <w:pPr>
              <w:pStyle w:val="Compact"/>
            </w:pPr>
            <w:r>
              <w:t xml:space="preserve">B</w:t>
            </w:r>
          </w:p>
        </w:tc>
        <w:tc>
          <w:tcPr/>
          <w:p>
            <w:pPr>
              <w:pStyle w:val="Compact"/>
            </w:pPr>
            <w:r>
              <w:t xml:space="preserve">whole</w:t>
            </w:r>
          </w:p>
        </w:tc>
        <w:tc>
          <w:tcPr/>
          <w:p>
            <w:pPr>
              <w:pStyle w:val="Compact"/>
            </w:pPr>
            <w:r>
              <w:t xml:space="preserve">(hot water) ____</w:t>
            </w:r>
          </w:p>
        </w:tc>
        <w:tc>
          <w:tcPr/>
          <w:p>
            <w:pPr>
              <w:pStyle w:val="Compact"/>
            </w:pPr>
          </w:p>
        </w:tc>
      </w:tr>
    </w:tbl>
    <w:p>
      <w:pPr>
        <w:pStyle w:val="BodyText"/>
      </w:pPr>
      <w:r>
        <w:t xml:space="preserve">Which finished faster, A or B? __________</w:t>
      </w:r>
    </w:p>
    <w:p>
      <w:pPr>
        <w:pStyle w:val="BodyText"/>
      </w:pPr>
      <w:r>
        <w:rPr>
          <w:b/>
          <w:bCs/>
        </w:rPr>
        <w:t xml:space="preserve">Trial Set 2 — change the SURFACE AREA (same temperature both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Tablet form</w:t>
            </w:r>
          </w:p>
        </w:tc>
        <w:tc>
          <w:tcPr/>
          <w:p>
            <w:pPr>
              <w:pStyle w:val="Compact"/>
            </w:pPr>
            <w:r>
              <w:t xml:space="preserve">Water temperature (°C)</w:t>
            </w:r>
          </w:p>
        </w:tc>
        <w:tc>
          <w:tcPr/>
          <w:p>
            <w:pPr>
              <w:pStyle w:val="Compact"/>
            </w:pPr>
            <w:r>
              <w:t xml:space="preserve">Time to finish (s)</w:t>
            </w:r>
          </w:p>
        </w:tc>
      </w:tr>
      <w:tr>
        <w:tc>
          <w:tcPr/>
          <w:p>
            <w:pPr>
              <w:pStyle w:val="Compact"/>
            </w:pPr>
            <w:r>
              <w:t xml:space="preserve">C</w:t>
            </w:r>
          </w:p>
        </w:tc>
        <w:tc>
          <w:tcPr/>
          <w:p>
            <w:pPr>
              <w:pStyle w:val="Compact"/>
            </w:pPr>
            <w:r>
              <w:t xml:space="preserve">whole</w:t>
            </w:r>
          </w:p>
        </w:tc>
        <w:tc>
          <w:tcPr/>
          <w:p>
            <w:pPr>
              <w:pStyle w:val="Compact"/>
            </w:pPr>
            <w:r>
              <w:t xml:space="preserve">(room temp) ____</w:t>
            </w:r>
          </w:p>
        </w:tc>
        <w:tc>
          <w:tcPr/>
          <w:p>
            <w:pPr>
              <w:pStyle w:val="Compact"/>
            </w:pPr>
          </w:p>
        </w:tc>
      </w:tr>
      <w:tr>
        <w:tc>
          <w:tcPr/>
          <w:p>
            <w:pPr>
              <w:pStyle w:val="Compact"/>
            </w:pPr>
            <w:r>
              <w:t xml:space="preserve">D</w:t>
            </w:r>
          </w:p>
        </w:tc>
        <w:tc>
          <w:tcPr/>
          <w:p>
            <w:pPr>
              <w:pStyle w:val="Compact"/>
            </w:pPr>
            <w:r>
              <w:t xml:space="preserve">crushed to powder</w:t>
            </w:r>
          </w:p>
        </w:tc>
        <w:tc>
          <w:tcPr/>
          <w:p>
            <w:pPr>
              <w:pStyle w:val="Compact"/>
            </w:pPr>
            <w:r>
              <w:t xml:space="preserve">(room temp) ____</w:t>
            </w:r>
          </w:p>
        </w:tc>
        <w:tc>
          <w:tcPr/>
          <w:p>
            <w:pPr>
              <w:pStyle w:val="Compact"/>
            </w:pPr>
          </w:p>
        </w:tc>
      </w:tr>
    </w:tbl>
    <w:p>
      <w:pPr>
        <w:pStyle w:val="BodyText"/>
      </w:pPr>
      <w:r>
        <w:t xml:space="preserve">Which finished faster, C or D? __________</w:t>
      </w:r>
    </w:p>
    <w:bookmarkEnd w:id="4078"/>
    <w:bookmarkStart w:id="4079" w:name="part-2-make-the-pattern-visible"/>
    <w:p>
      <w:pPr>
        <w:pStyle w:val="Heading4"/>
      </w:pPr>
      <w:r>
        <w:t xml:space="preserve">Part 2 — Make the pattern visible</w:t>
      </w:r>
    </w:p>
    <w:p>
      <w:pPr>
        <w:numPr>
          <w:ilvl w:val="0"/>
          <w:numId w:val="3044"/>
        </w:numPr>
      </w:pPr>
      <w:r>
        <w:t xml:space="preserve">In Trial Set 1, what was the ONE thing you changed? __________________________</w:t>
      </w:r>
    </w:p>
    <w:p>
      <w:pPr>
        <w:numPr>
          <w:ilvl w:val="0"/>
          <w:numId w:val="3044"/>
        </w:numPr>
      </w:pPr>
      <w:r>
        <w:t xml:space="preserve">In Trial Set 2, what was the ONE thing you changed? __________________________</w:t>
      </w:r>
    </w:p>
    <w:p>
      <w:pPr>
        <w:numPr>
          <w:ilvl w:val="0"/>
          <w:numId w:val="3044"/>
        </w:numPr>
      </w:pPr>
      <w:r>
        <w:t xml:space="preserve">In Trial Set 2, the crushed tablet and the whole tablet contain the</w:t>
      </w:r>
      <w:r>
        <w:t xml:space="preserve"> </w:t>
      </w:r>
      <w:r>
        <w:rPr>
          <w:b/>
          <w:bCs/>
        </w:rPr>
        <w:t xml:space="preserve">same amount</w:t>
      </w:r>
      <w:r>
        <w:t xml:space="preserve"> </w:t>
      </w:r>
      <w:r>
        <w:t xml:space="preserve">of the same chemicals. So what, exactly, made the crushed one react faster?</w:t>
      </w:r>
    </w:p>
    <w:p>
      <w:r>
        <w:pict>
          <v:rect style="width:0;height:1.5pt" o:hralign="center" o:hrstd="t" o:hr="t"/>
        </w:pict>
      </w:r>
    </w:p>
    <w:p>
      <w:r>
        <w:pict>
          <v:rect style="width:0;height:1.5pt" o:hralign="center" o:hrstd="t" o:hr="t"/>
        </w:pict>
      </w:r>
    </w:p>
    <w:bookmarkEnd w:id="4079"/>
    <w:bookmarkStart w:id="4082" w:name="part-3-reading-the-rate-factors-chart"/>
    <w:p>
      <w:pPr>
        <w:pStyle w:val="Heading4"/>
      </w:pPr>
      <w:r>
        <w:t xml:space="preserve">Part 3 — Reading the rate-factors chart</w:t>
      </w:r>
    </w:p>
    <w:p>
      <w:pPr>
        <w:pStyle w:val="FirstParagraph"/>
      </w:pPr>
      <w:r>
        <w:t xml:space="preserve">Look at</w:t>
      </w:r>
      <w:r>
        <w:t xml:space="preserve"> </w:t>
      </w:r>
      <w:r>
        <w:rPr>
          <w:rStyle w:val="VerbatimChar"/>
        </w:rPr>
        <w:t xml:space="preserve">figures/rate_factors_bar.png</w:t>
      </w:r>
      <w:r>
        <w:t xml:space="preserve">:</w:t>
      </w:r>
    </w:p>
    <w:p>
      <w:pPr>
        <w:pStyle w:val="CaptionedFigure"/>
      </w:pPr>
      <w:r>
        <w:drawing>
          <wp:inline>
            <wp:extent cx="5096256" cy="3316224"/>
            <wp:effectExtent b="0" l="0" r="0" t="0"/>
            <wp:docPr descr="Bar chart titled “How each factor changes reaction rate” with a “Relative reaction rate” y-axis. A baseline bar at 1.0 is followed by taller bars for higher temperature (3.0), higher concentration (2.0), more surface area (2.5), and catalyst added (4.0), showing that each factor raises the rate above baseline." title="" id="4080"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rate_factors_bar.png" id="4081" name="Picture"/>
                    <pic:cNvPicPr>
                      <a:picLocks noChangeArrowheads="1" noChangeAspect="1"/>
                    </pic:cNvPicPr>
                  </pic:nvPicPr>
                  <pic:blipFill>
                    <a:blip r:embed="rId4051"/>
                    <a:stretch>
                      <a:fillRect/>
                    </a:stretch>
                  </pic:blipFill>
                  <pic:spPr bwMode="auto">
                    <a:xfrm>
                      <a:off x="0" y="0"/>
                      <a:ext cx="5096256" cy="3316224"/>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“How each factor changes reaction rate”</w:t>
      </w:r>
      <w:r>
        <w:t xml:space="preserve"> </w:t>
      </w:r>
      <w:r>
        <w:t xml:space="preserve">with a</w:t>
      </w:r>
      <w:r>
        <w:t xml:space="preserve"> </w:t>
      </w:r>
      <w:r>
        <w:t xml:space="preserve">“Relative reaction rate”</w:t>
      </w:r>
      <w:r>
        <w:t xml:space="preserve"> </w:t>
      </w:r>
      <w:r>
        <w:t xml:space="preserve">y-axis. A baseline bar at 1.0 is followed by taller bars for higher temperature (3.0), higher concentration (2.0), more surface area (2.5), and catalyst added (4.0), showing that each factor raises the rate above baseline.</w:t>
      </w:r>
    </w:p>
    <w:p>
      <w:pPr>
        <w:numPr>
          <w:ilvl w:val="0"/>
          <w:numId w:val="3045"/>
        </w:numPr>
      </w:pPr>
      <w:r>
        <w:t xml:space="preserve">Which factor on the chart produces the</w:t>
      </w:r>
      <w:r>
        <w:t xml:space="preserve"> </w:t>
      </w:r>
      <w:r>
        <w:rPr>
          <w:b/>
          <w:bCs/>
        </w:rPr>
        <w:t xml:space="preserve">largest</w:t>
      </w:r>
      <w:r>
        <w:t xml:space="preserve"> </w:t>
      </w:r>
      <w:r>
        <w:t xml:space="preserve">increase in reaction rate? __________________________</w:t>
      </w:r>
    </w:p>
    <w:p>
      <w:pPr>
        <w:numPr>
          <w:ilvl w:val="0"/>
          <w:numId w:val="3045"/>
        </w:numPr>
      </w:pPr>
      <w:r>
        <w:t xml:space="preserve">Every bar except</w:t>
      </w:r>
      <w:r>
        <w:t xml:space="preserve"> </w:t>
      </w:r>
      <w:r>
        <w:t xml:space="preserve">“Baseline”</w:t>
      </w:r>
      <w:r>
        <w:t xml:space="preserve"> </w:t>
      </w:r>
      <w:r>
        <w:t xml:space="preserve">is taller than the baseline. In one sentence, what do all four factors have in common at the particle level?</w:t>
      </w:r>
    </w:p>
    <w:p>
      <w:r>
        <w:pict>
          <v:rect style="width:0;height:1.5pt" o:hralign="center" o:hrstd="t" o:hr="t"/>
        </w:pict>
      </w:r>
    </w:p>
    <w:p>
      <w:r>
        <w:pict>
          <v:rect style="width:0;height:1.5pt" o:hralign="center" o:hrstd="t" o:hr="t"/>
        </w:pict>
      </w:r>
    </w:p>
    <w:p>
      <w:r>
        <w:pict>
          <v:rect style="width:0;height:1.5pt" o:hralign="center" o:hrstd="t" o:hr="t"/>
        </w:pict>
      </w:r>
    </w:p>
    <w:bookmarkEnd w:id="4082"/>
    <w:bookmarkEnd w:id="4083"/>
    <w:bookmarkStart w:id="4084" w:name="make-it-make-sense-63"/>
    <w:p>
      <w:pPr>
        <w:pStyle w:val="Heading3"/>
      </w:pPr>
      <w:r>
        <w:t xml:space="preserve">Make It Make Sense</w:t>
      </w:r>
    </w:p>
    <w:p>
      <w:pPr>
        <w:pStyle w:val="FirstParagraph"/>
      </w:pPr>
      <w:r>
        <w:t xml:space="preserve">For each scenario, name the factor being changed, predict whether the rate goes</w:t>
      </w:r>
      <w:r>
        <w:t xml:space="preserve"> </w:t>
      </w:r>
      <w:r>
        <w:rPr>
          <w:b/>
          <w:bCs/>
        </w:rPr>
        <w:t xml:space="preserve">up</w:t>
      </w:r>
      <w:r>
        <w:t xml:space="preserve"> </w:t>
      </w:r>
      <w:r>
        <w:t xml:space="preserve">or</w:t>
      </w:r>
      <w:r>
        <w:t xml:space="preserve"> </w:t>
      </w:r>
      <w:r>
        <w:rPr>
          <w:b/>
          <w:bCs/>
        </w:rPr>
        <w:t xml:space="preserve">down</w:t>
      </w:r>
      <w:r>
        <w:t xml:space="preserve">, and explain in terms of</w:t>
      </w:r>
      <w:r>
        <w:t xml:space="preserve"> </w:t>
      </w:r>
      <w:r>
        <w:rPr>
          <w:b/>
          <w:bCs/>
        </w:rPr>
        <w:t xml:space="preserve">particle collisions</w:t>
      </w:r>
      <w:r>
        <w:t xml:space="preserve">.</w:t>
      </w:r>
      <w:r>
        <w:t xml:space="preserve"> </w:t>
      </w:r>
      <w:r>
        <w:rPr>
          <w:i/>
          <w:iCs/>
        </w:rPr>
        <w:t xml:space="preserve">(These use the temperature and surface-area factors you tested in the lab — confirm your reasoning here.)</w:t>
      </w:r>
    </w:p>
    <w:p>
      <w:pPr>
        <w:numPr>
          <w:ilvl w:val="0"/>
          <w:numId w:val="3046"/>
        </w:numPr>
      </w:pPr>
      <w:r>
        <w:t xml:space="preserve">A whole effervescent tablet is dropped into</w:t>
      </w:r>
      <w:r>
        <w:t xml:space="preserve"> </w:t>
      </w:r>
      <w:r>
        <w:rPr>
          <w:b/>
          <w:bCs/>
        </w:rPr>
        <w:t xml:space="preserve">warm</w:t>
      </w:r>
      <w:r>
        <w:t xml:space="preserve"> </w:t>
      </w:r>
      <w:r>
        <w:t xml:space="preserve">water instead of cold water.</w:t>
      </w:r>
    </w:p>
    <w:p>
      <w:pPr>
        <w:pStyle w:val="Compact"/>
        <w:numPr>
          <w:ilvl w:val="1"/>
          <w:numId w:val="3047"/>
        </w:numPr>
      </w:pPr>
      <w:r>
        <w:t xml:space="preserve">Factor changed: _______________________________________________</w:t>
      </w:r>
    </w:p>
    <w:p>
      <w:pPr>
        <w:pStyle w:val="Compact"/>
        <w:numPr>
          <w:ilvl w:val="1"/>
          <w:numId w:val="3047"/>
        </w:numPr>
      </w:pPr>
      <w:r>
        <w:t xml:space="preserve">Rate goes (up / down): _______________</w:t>
      </w:r>
    </w:p>
    <w:p>
      <w:pPr>
        <w:pStyle w:val="Compact"/>
        <w:numPr>
          <w:ilvl w:val="1"/>
          <w:numId w:val="3047"/>
        </w:numPr>
      </w:pPr>
      <w:r>
        <w:t xml:space="preserve">In terms of collisions, why? _______________________________________________</w:t>
      </w:r>
    </w:p>
    <w:p>
      <w:pPr>
        <w:numPr>
          <w:ilvl w:val="0"/>
          <w:numId w:val="3046"/>
        </w:numPr>
      </w:pPr>
      <w:r>
        <w:t xml:space="preserve">A sugar cube takes a long time to dissolve and react, but the same mass of</w:t>
      </w:r>
      <w:r>
        <w:t xml:space="preserve"> </w:t>
      </w:r>
      <w:r>
        <w:rPr>
          <w:b/>
          <w:bCs/>
        </w:rPr>
        <w:t xml:space="preserve">powdered</w:t>
      </w:r>
      <w:r>
        <w:t xml:space="preserve"> </w:t>
      </w:r>
      <w:r>
        <w:t xml:space="preserve">sugar dissolves and reacts almost instantly (same temperature).</w:t>
      </w:r>
    </w:p>
    <w:p>
      <w:pPr>
        <w:pStyle w:val="Compact"/>
        <w:numPr>
          <w:ilvl w:val="1"/>
          <w:numId w:val="3048"/>
        </w:numPr>
      </w:pPr>
      <w:r>
        <w:t xml:space="preserve">Factor changed: _______________________________________________</w:t>
      </w:r>
    </w:p>
    <w:p>
      <w:pPr>
        <w:pStyle w:val="Compact"/>
        <w:numPr>
          <w:ilvl w:val="1"/>
          <w:numId w:val="3048"/>
        </w:numPr>
      </w:pPr>
      <w:r>
        <w:t xml:space="preserve">Rate goes (up / down): _______________</w:t>
      </w:r>
    </w:p>
    <w:p>
      <w:pPr>
        <w:pStyle w:val="Compact"/>
        <w:numPr>
          <w:ilvl w:val="1"/>
          <w:numId w:val="3048"/>
        </w:numPr>
      </w:pPr>
      <w:r>
        <w:t xml:space="preserve">In terms of collisions, why? _______________________________________________</w:t>
      </w:r>
    </w:p>
    <w:p>
      <w:pPr>
        <w:numPr>
          <w:ilvl w:val="0"/>
          <w:numId w:val="3046"/>
        </w:numPr>
      </w:pPr>
      <w:r>
        <w:t xml:space="preserve">The same reaction is run in</w:t>
      </w:r>
      <w:r>
        <w:t xml:space="preserve"> </w:t>
      </w:r>
      <w:r>
        <w:rPr>
          <w:b/>
          <w:bCs/>
        </w:rPr>
        <w:t xml:space="preserve">ice water</w:t>
      </w:r>
      <w:r>
        <w:t xml:space="preserve"> </w:t>
      </w:r>
      <w:r>
        <w:t xml:space="preserve">instead of room-temperature water.</w:t>
      </w:r>
    </w:p>
    <w:p>
      <w:pPr>
        <w:pStyle w:val="Compact"/>
        <w:numPr>
          <w:ilvl w:val="1"/>
          <w:numId w:val="3049"/>
        </w:numPr>
      </w:pPr>
      <w:r>
        <w:t xml:space="preserve">Factor changed: _______________________________________________</w:t>
      </w:r>
    </w:p>
    <w:p>
      <w:pPr>
        <w:pStyle w:val="Compact"/>
        <w:numPr>
          <w:ilvl w:val="1"/>
          <w:numId w:val="3049"/>
        </w:numPr>
      </w:pPr>
      <w:r>
        <w:t xml:space="preserve">Rate goes (up / down): _______________</w:t>
      </w:r>
    </w:p>
    <w:p>
      <w:pPr>
        <w:pStyle w:val="Compact"/>
        <w:numPr>
          <w:ilvl w:val="1"/>
          <w:numId w:val="3049"/>
        </w:numPr>
      </w:pPr>
      <w:r>
        <w:t xml:space="preserve">In terms of collisions, why? _______________________________________________</w:t>
      </w:r>
    </w:p>
    <w:p>
      <w:r>
        <w:pict>
          <v:rect style="width:0;height:1.5pt" o:hralign="center" o:hrstd="t" o:hr="t"/>
        </w:pict>
      </w:r>
    </w:p>
    <w:bookmarkEnd w:id="4084"/>
    <w:bookmarkStart w:id="4085" w:name="vocabulary-in-action-63"/>
    <w:p>
      <w:pPr>
        <w:pStyle w:val="Heading3"/>
      </w:pPr>
      <w:r>
        <w:t xml:space="preserve">Vocabulary in Action</w:t>
      </w:r>
    </w:p>
    <w:p>
      <w:pPr>
        <w:pStyle w:val="FirstParagraph"/>
      </w:pPr>
      <w:r>
        <w:t xml:space="preserve">Use each term in a sentence about today’s phenomenon or lab. Do not copy the definition — describe something you actually observed or did.</w:t>
      </w:r>
    </w:p>
    <w:p>
      <w:pPr>
        <w:numPr>
          <w:ilvl w:val="0"/>
          <w:numId w:val="3050"/>
        </w:numPr>
      </w:pPr>
      <w:r>
        <w:rPr>
          <w:b/>
          <w:bCs/>
        </w:rPr>
        <w:t xml:space="preserve">collision theory:</w:t>
      </w:r>
      <w:r>
        <w:t xml:space="preserve"> </w:t>
      </w:r>
      <w:r>
        <w:t xml:space="preserve">_______________________________________________</w:t>
      </w:r>
      <w:r>
        <w:t xml:space="preserve"> </w:t>
      </w:r>
      <w:r>
        <w:t xml:space="preserve">_______________________________________________</w:t>
      </w:r>
    </w:p>
    <w:p>
      <w:pPr>
        <w:numPr>
          <w:ilvl w:val="0"/>
          <w:numId w:val="3050"/>
        </w:numPr>
      </w:pPr>
      <w:r>
        <w:rPr>
          <w:b/>
          <w:bCs/>
        </w:rPr>
        <w:t xml:space="preserve">activation energy:</w:t>
      </w:r>
      <w:r>
        <w:t xml:space="preserve"> </w:t>
      </w:r>
      <w:r>
        <w:t xml:space="preserve">_______________________________________________</w:t>
      </w:r>
      <w:r>
        <w:t xml:space="preserve"> </w:t>
      </w:r>
      <w:r>
        <w:t xml:space="preserve">_______________________________________________</w:t>
      </w:r>
    </w:p>
    <w:p>
      <w:pPr>
        <w:numPr>
          <w:ilvl w:val="0"/>
          <w:numId w:val="3050"/>
        </w:numPr>
      </w:pPr>
      <w:r>
        <w:rPr>
          <w:b/>
          <w:bCs/>
        </w:rPr>
        <w:t xml:space="preserve">reaction rate: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085"/>
    <w:bookmarkStart w:id="4086" w:name="revise-your-model-63"/>
    <w:p>
      <w:pPr>
        <w:pStyle w:val="Heading3"/>
      </w:pPr>
      <w:r>
        <w:t xml:space="preserve">Revise Your Model</w:t>
      </w:r>
    </w:p>
    <w:p>
      <w:pPr>
        <w:pStyle w:val="FirstParagraph"/>
      </w:pPr>
      <w:r>
        <w:t xml:space="preserve">Return to your Initial Model (the cold-vs-hot particle drawing). Improve it by adding:</w:t>
      </w:r>
    </w:p>
    <w:p>
      <w:pPr>
        <w:numPr>
          <w:ilvl w:val="0"/>
          <w:numId w:val="3051"/>
        </w:numPr>
      </w:pPr>
      <w:r>
        <w:t xml:space="preserve">Collision arrows showing particles hitting each other. Add MORE arrows on the hot side.</w:t>
      </w:r>
    </w:p>
    <w:p>
      <w:pPr>
        <w:numPr>
          <w:ilvl w:val="0"/>
          <w:numId w:val="3051"/>
        </w:numPr>
      </w:pPr>
      <w:r>
        <w:t xml:space="preserve">A label on the hot side:</w:t>
      </w:r>
      <w:r>
        <w:t xml:space="preserve"> </w:t>
      </w:r>
      <w:r>
        <w:rPr>
          <w:i/>
          <w:iCs/>
        </w:rPr>
        <w:t xml:space="preserve">“more collisions / more energy per collision.”</w:t>
      </w:r>
    </w:p>
    <w:p>
      <w:pPr>
        <w:numPr>
          <w:ilvl w:val="0"/>
          <w:numId w:val="3051"/>
        </w:numPr>
      </w:pPr>
      <w:r>
        <w:t xml:space="preserve">A second pair of drawings comparing a</w:t>
      </w:r>
      <w:r>
        <w:t xml:space="preserve"> </w:t>
      </w:r>
      <w:r>
        <w:rPr>
          <w:b/>
          <w:bCs/>
        </w:rPr>
        <w:t xml:space="preserve">whole tablet</w:t>
      </w:r>
      <w:r>
        <w:t xml:space="preserve"> </w:t>
      </w:r>
      <w:r>
        <w:t xml:space="preserve">to a</w:t>
      </w:r>
      <w:r>
        <w:t xml:space="preserve"> </w:t>
      </w:r>
      <w:r>
        <w:rPr>
          <w:b/>
          <w:bCs/>
        </w:rPr>
        <w:t xml:space="preserve">crushed tablet</w:t>
      </w:r>
      <w:r>
        <w:t xml:space="preserve">, showing where collisions can happen.</w:t>
      </w:r>
    </w:p>
    <w:p>
      <w:pPr>
        <w:pStyle w:val="FirstParagraph"/>
      </w:pPr>
      <w:r>
        <w:t xml:space="preserve">Then finish this Because / But / So sentence:</w:t>
      </w:r>
    </w:p>
    <w:p>
      <w:pPr>
        <w:pStyle w:val="BlockText"/>
      </w:pPr>
      <w:r>
        <w:t xml:space="preserve">A crushed tablet reacts faster than a whole tablet at the same temperature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086"/>
    <w:bookmarkStart w:id="4087" w:name="exit-ticket-63"/>
    <w:p>
      <w:pPr>
        <w:pStyle w:val="Heading3"/>
      </w:pPr>
      <w:r>
        <w:t xml:space="preserve">Exit Ticket</w:t>
      </w:r>
    </w:p>
    <w:p>
      <w:pPr>
        <w:pStyle w:val="FirstParagraph"/>
      </w:pPr>
      <w:r>
        <w:rPr>
          <w:b/>
          <w:bCs/>
        </w:rPr>
        <w:t xml:space="preserve">(a)</w:t>
      </w:r>
      <w:r>
        <w:t xml:space="preserve"> </w:t>
      </w:r>
      <w:r>
        <w:t xml:space="preserve">A campfire builder splits a log into thin</w:t>
      </w:r>
      <w:r>
        <w:t xml:space="preserve"> </w:t>
      </w:r>
      <w:r>
        <w:rPr>
          <w:b/>
          <w:bCs/>
        </w:rPr>
        <w:t xml:space="preserve">kindling</w:t>
      </w:r>
      <w:r>
        <w:t xml:space="preserve"> </w:t>
      </w:r>
      <w:r>
        <w:t xml:space="preserve">instead of burning the whole log. Using collision theory, explain why the kindling catches fire and burns faster.</w:t>
      </w:r>
    </w:p>
    <w:p>
      <w:r>
        <w:pict>
          <v:rect style="width:0;height:1.5pt" o:hralign="center" o:hrstd="t" o:hr="t"/>
        </w:pict>
      </w:r>
    </w:p>
    <w:p>
      <w:r>
        <w:pict>
          <v:rect style="width:0;height:1.5pt" o:hralign="center" o:hrstd="t" o:hr="t"/>
        </w:pict>
      </w:r>
    </w:p>
    <w:p>
      <w:pPr>
        <w:pStyle w:val="FirstParagraph"/>
      </w:pPr>
      <w:r>
        <w:rPr>
          <w:b/>
          <w:bCs/>
        </w:rPr>
        <w:t xml:space="preserve">(b)</w:t>
      </w:r>
      <w:r>
        <w:t xml:space="preserve"> </w:t>
      </w:r>
      <w:r>
        <w:t xml:space="preserve">Refrigerating milk slows down the reactions that spoil it. In one sentence, explain why lowering the</w:t>
      </w:r>
      <w:r>
        <w:t xml:space="preserve"> </w:t>
      </w:r>
      <w:r>
        <w:rPr>
          <w:b/>
          <w:bCs/>
        </w:rPr>
        <w:t xml:space="preserve">temperature</w:t>
      </w:r>
      <w:r>
        <w:t xml:space="preserve"> </w:t>
      </w:r>
      <w:r>
        <w:t xml:space="preserve">slows those reactions, in terms of particle collisions.</w:t>
      </w:r>
    </w:p>
    <w:p>
      <w:r>
        <w:pict>
          <v:rect style="width:0;height:1.5pt" o:hralign="center" o:hrstd="t" o:hr="t"/>
        </w:pict>
      </w:r>
    </w:p>
    <w:p>
      <w:r>
        <w:pict>
          <v:rect style="width:0;height:1.5pt" o:hralign="center" o:hrstd="t" o:hr="t"/>
        </w:pict>
      </w:r>
    </w:p>
    <w:p>
      <w:pPr>
        <w:pStyle w:val="FirstParagraph"/>
      </w:pPr>
      <w:r>
        <w:rPr>
          <w:b/>
          <w:bCs/>
        </w:rPr>
        <w:t xml:space="preserve">(c)</w:t>
      </w:r>
      <w:r>
        <w:t xml:space="preserve"> </w:t>
      </w:r>
      <w:r>
        <w:t xml:space="preserve">A</w:t>
      </w:r>
      <w:r>
        <w:t xml:space="preserve"> </w:t>
      </w:r>
      <w:r>
        <w:rPr>
          <w:b/>
          <w:bCs/>
        </w:rPr>
        <w:t xml:space="preserve">catalyst</w:t>
      </w:r>
      <w:r>
        <w:t xml:space="preserve"> </w:t>
      </w:r>
      <w:r>
        <w:t xml:space="preserve">speeds up a reaction without being used up. Which feature of the reaction does a catalyst change — the energy of the reactants, the activation-energy barrier, or the number of products? Explain in one sentence.</w:t>
      </w:r>
    </w:p>
    <w:p>
      <w:r>
        <w:pict>
          <v:rect style="width:0;height:1.5pt" o:hralign="center" o:hrstd="t" o:hr="t"/>
        </w:pict>
      </w:r>
    </w:p>
    <w:p>
      <w:r>
        <w:pict>
          <v:rect style="width:0;height:1.5pt" o:hralign="center" o:hrstd="t" o:hr="t"/>
        </w:pict>
      </w:r>
    </w:p>
    <w:p>
      <w:r>
        <w:br w:type="page"/>
      </w:r>
    </w:p>
    <w:bookmarkEnd w:id="4087"/>
    <w:bookmarkEnd w:id="4088"/>
    <w:bookmarkStart w:id="4096" w:name="Xbc334e2f4801e09f04557ee69e374ed7548e8bb"/>
    <w:p>
      <w:pPr>
        <w:pStyle w:val="Heading2"/>
      </w:pPr>
      <w:r>
        <w:t xml:space="preserve">Collision Theory &amp; Rates of Reaction — Student Notes</w:t>
      </w:r>
    </w:p>
    <w:p>
      <w:pPr>
        <w:pStyle w:val="FirstParagraph"/>
      </w:pPr>
      <w:r>
        <w:rPr>
          <w:b/>
          <w:bCs/>
        </w:rPr>
        <w:t xml:space="preserve">Unit: Kinetics &amp; Equilibrium — Lesson 01</w:t>
      </w:r>
      <w:r>
        <w:t xml:space="preserve"> </w:t>
      </w:r>
      <w:r>
        <w:t xml:space="preserve">Name: _______________________ Date: __________ Period: ____</w:t>
      </w:r>
    </w:p>
    <w:p>
      <w:r>
        <w:pict>
          <v:rect style="width:0;height:1.5pt" o:hralign="center" o:hrstd="t" o:hr="t"/>
        </w:pict>
      </w:r>
    </w:p>
    <w:bookmarkStart w:id="4089" w:name="learning-targets-63"/>
    <w:p>
      <w:pPr>
        <w:pStyle w:val="Heading3"/>
      </w:pPr>
      <w:r>
        <w:t xml:space="preserve">Learning Targets</w:t>
      </w:r>
    </w:p>
    <w:p>
      <w:pPr>
        <w:pStyle w:val="FirstParagraph"/>
      </w:pPr>
      <w:r>
        <w:t xml:space="preserve">By the end of today’s 42 minutes I can:</w:t>
      </w:r>
    </w:p>
    <w:p>
      <w:pPr>
        <w:pStyle w:val="Compact"/>
        <w:numPr>
          <w:ilvl w:val="0"/>
          <w:numId w:val="3052"/>
        </w:numPr>
      </w:pPr>
      <w:r>
        <w:t xml:space="preserve">State the</w:t>
      </w:r>
      <w:r>
        <w:t xml:space="preserve"> </w:t>
      </w:r>
      <w:r>
        <w:rPr>
          <w:b/>
          <w:bCs/>
        </w:rPr>
        <w:t xml:space="preserve">collision theory</w:t>
      </w:r>
      <w:r>
        <w:t xml:space="preserve"> </w:t>
      </w:r>
      <w:r>
        <w:t xml:space="preserve">model: a reaction happens only when reactant particles collide with enough energy and the correct orientation.</w:t>
      </w:r>
    </w:p>
    <w:p>
      <w:pPr>
        <w:pStyle w:val="Compact"/>
        <w:numPr>
          <w:ilvl w:val="0"/>
          <w:numId w:val="3052"/>
        </w:numPr>
      </w:pPr>
      <w:r>
        <w:t xml:space="preserve">Predict and explain how</w:t>
      </w:r>
      <w:r>
        <w:t xml:space="preserve"> </w:t>
      </w:r>
      <w:r>
        <w:rPr>
          <w:b/>
          <w:bCs/>
        </w:rPr>
        <w:t xml:space="preserve">temperature, concentration, surface area, and a catalyst</w:t>
      </w:r>
      <w:r>
        <w:t xml:space="preserve"> </w:t>
      </w:r>
      <w:r>
        <w:t xml:space="preserve">each change the</w:t>
      </w:r>
      <w:r>
        <w:t xml:space="preserve"> </w:t>
      </w:r>
      <w:r>
        <w:rPr>
          <w:b/>
          <w:bCs/>
        </w:rPr>
        <w:t xml:space="preserve">reaction rate</w:t>
      </w:r>
      <w:r>
        <w:t xml:space="preserve">, tracing the cause to the frequency and/or energy of collisions.</w:t>
      </w:r>
    </w:p>
    <w:p>
      <w:pPr>
        <w:pStyle w:val="Compact"/>
        <w:numPr>
          <w:ilvl w:val="0"/>
          <w:numId w:val="3052"/>
        </w:numPr>
      </w:pPr>
      <w:r>
        <w:t xml:space="preserve">Define</w:t>
      </w:r>
      <w:r>
        <w:t xml:space="preserve"> </w:t>
      </w:r>
      <w:r>
        <w:rPr>
          <w:b/>
          <w:bCs/>
        </w:rPr>
        <w:t xml:space="preserve">collision theory</w:t>
      </w:r>
      <w:r>
        <w:t xml:space="preserve">,</w:t>
      </w:r>
      <w:r>
        <w:t xml:space="preserve"> </w:t>
      </w:r>
      <w:r>
        <w:rPr>
          <w:b/>
          <w:bCs/>
        </w:rPr>
        <w:t xml:space="preserve">activation energy</w:t>
      </w:r>
      <w:r>
        <w:t xml:space="preserve">, and</w:t>
      </w:r>
      <w:r>
        <w:t xml:space="preserve"> </w:t>
      </w:r>
      <w:r>
        <w:rPr>
          <w:b/>
          <w:bCs/>
        </w:rPr>
        <w:t xml:space="preserve">reaction rate</w:t>
      </w:r>
      <w:r>
        <w:t xml:space="preserve"> </w:t>
      </w:r>
      <w:r>
        <w:t xml:space="preserve">and use each term correctly in a sentence.</w:t>
      </w:r>
    </w:p>
    <w:p>
      <w:pPr>
        <w:pStyle w:val="Compact"/>
        <w:numPr>
          <w:ilvl w:val="0"/>
          <w:numId w:val="3052"/>
        </w:numPr>
      </w:pPr>
      <w:r>
        <w:t xml:space="preserve">Explain, using Cause and Effect, why a glow stick glows brighter but for less time in hot water than in cold water.</w:t>
      </w:r>
    </w:p>
    <w:p>
      <w:r>
        <w:pict>
          <v:rect style="width:0;height:1.5pt" o:hralign="center" o:hrstd="t" o:hr="t"/>
        </w:pict>
      </w:r>
    </w:p>
    <w:bookmarkEnd w:id="4089"/>
    <w:bookmarkStart w:id="4090" w:name="key-vocabulary-63"/>
    <w:p>
      <w:pPr>
        <w:pStyle w:val="Heading3"/>
      </w:pPr>
      <w:r>
        <w:t xml:space="preserve">Key Vocabulary</w:t>
      </w:r>
    </w:p>
    <w:p>
      <w:pPr>
        <w:numPr>
          <w:ilvl w:val="0"/>
          <w:numId w:val="3053"/>
        </w:numPr>
      </w:pPr>
      <w:r>
        <w:rPr>
          <w:b/>
          <w:bCs/>
        </w:rPr>
        <w:t xml:space="preserve">collision theory</w:t>
      </w:r>
      <w:r>
        <w:t xml:space="preserve"> </w:t>
      </w:r>
      <w:r>
        <w:t xml:space="preserve">— _______________________________________________</w:t>
      </w:r>
      <w:r>
        <w:t xml:space="preserve"> </w:t>
      </w:r>
      <w:r>
        <w:t xml:space="preserve">_______________________________________________</w:t>
      </w:r>
    </w:p>
    <w:p>
      <w:pPr>
        <w:numPr>
          <w:ilvl w:val="0"/>
          <w:numId w:val="3053"/>
        </w:numPr>
      </w:pPr>
      <w:r>
        <w:rPr>
          <w:b/>
          <w:bCs/>
        </w:rPr>
        <w:t xml:space="preserve">activation energy</w:t>
      </w:r>
      <w:r>
        <w:t xml:space="preserve"> </w:t>
      </w:r>
      <w:r>
        <w:t xml:space="preserve">— _______________________________________________</w:t>
      </w:r>
      <w:r>
        <w:t xml:space="preserve"> </w:t>
      </w:r>
      <w:r>
        <w:t xml:space="preserve">_______________________________________________</w:t>
      </w:r>
    </w:p>
    <w:p>
      <w:pPr>
        <w:numPr>
          <w:ilvl w:val="0"/>
          <w:numId w:val="3053"/>
        </w:numPr>
      </w:pPr>
      <w:r>
        <w:rPr>
          <w:b/>
          <w:bCs/>
        </w:rPr>
        <w:t xml:space="preserve">reaction rate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090"/>
    <w:bookmarkStart w:id="4093" w:name="guided-notes-63"/>
    <w:p>
      <w:pPr>
        <w:pStyle w:val="Heading3"/>
      </w:pPr>
      <w:r>
        <w:t xml:space="preserve">Guided Notes</w:t>
      </w:r>
    </w:p>
    <w:p>
      <w:pPr>
        <w:pStyle w:val="FirstParagraph"/>
      </w:pPr>
      <w:r>
        <w:rPr>
          <w:b/>
          <w:bCs/>
        </w:rPr>
        <w:t xml:space="preserve">The big idea — Cause and Effect at the particle level:</w:t>
      </w:r>
      <w:r>
        <w:t xml:space="preserve"> </w:t>
      </w:r>
      <w:r>
        <w:t xml:space="preserve">A reaction happens when reactant particles __________ with each other. A reaction goes</w:t>
      </w:r>
      <w:r>
        <w:t xml:space="preserve"> </w:t>
      </w:r>
      <w:r>
        <w:rPr>
          <w:i/>
          <w:iCs/>
        </w:rPr>
        <w:t xml:space="preserve">faster</w:t>
      </w:r>
      <w:r>
        <w:t xml:space="preserve"> </w:t>
      </w:r>
      <w:r>
        <w:t xml:space="preserve">when those collisions happen more __________ and/or with more __________. Each factor we can control is a</w:t>
      </w:r>
      <w:r>
        <w:t xml:space="preserve"> </w:t>
      </w:r>
      <w:r>
        <w:rPr>
          <w:i/>
          <w:iCs/>
        </w:rPr>
        <w:t xml:space="preserve">cause</w:t>
      </w:r>
      <w:r>
        <w:t xml:space="preserve"> </w:t>
      </w:r>
      <w:r>
        <w:t xml:space="preserve">that changes the collisions; the</w:t>
      </w:r>
      <w:r>
        <w:t xml:space="preserve"> </w:t>
      </w:r>
      <w:r>
        <w:rPr>
          <w:i/>
          <w:iCs/>
        </w:rPr>
        <w:t xml:space="preserve">effect</w:t>
      </w:r>
      <w:r>
        <w:t xml:space="preserve"> </w:t>
      </w:r>
      <w:r>
        <w:t xml:space="preserve">is a change in the __________ rate.</w:t>
      </w:r>
    </w:p>
    <w:p>
      <w:pPr>
        <w:pStyle w:val="BodyText"/>
      </w:pPr>
      <w:r>
        <w:rPr>
          <w:b/>
          <w:bCs/>
        </w:rPr>
        <w:t xml:space="preserve">Collision theory — two conditions for a successful collision:</w:t>
      </w:r>
    </w:p>
    <w:p>
      <w:pPr>
        <w:pStyle w:val="BodyText"/>
      </w:pPr>
      <w:r>
        <w:t xml:space="preserve">For a collision to actually cause a reaction, the colliding particles must have:</w:t>
      </w:r>
    </w:p>
    <w:p>
      <w:pPr>
        <w:pStyle w:val="Compact"/>
        <w:numPr>
          <w:ilvl w:val="0"/>
          <w:numId w:val="3054"/>
        </w:numPr>
      </w:pPr>
      <w:r>
        <w:t xml:space="preserve">Enough __________ (at least the activation energy), AND</w:t>
      </w:r>
    </w:p>
    <w:p>
      <w:pPr>
        <w:pStyle w:val="Compact"/>
        <w:numPr>
          <w:ilvl w:val="0"/>
          <w:numId w:val="3054"/>
        </w:numPr>
      </w:pPr>
      <w:r>
        <w:t xml:space="preserve">The correct __________ (the right way of lining up).</w:t>
      </w:r>
    </w:p>
    <w:p>
      <w:pPr>
        <w:pStyle w:val="FirstParagraph"/>
      </w:pPr>
      <w:r>
        <w:t xml:space="preserve">If a collision is too gentle or poorly aimed, the particles just __________ apart and no reaction happens.</w:t>
      </w:r>
    </w:p>
    <w:p>
      <w:pPr>
        <w:pStyle w:val="BodyText"/>
      </w:pPr>
      <w:r>
        <w:rPr>
          <w:b/>
          <w:bCs/>
        </w:rPr>
        <w:t xml:space="preserve">The four factors that change reaction rate: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 (cause)</w:t>
            </w:r>
          </w:p>
        </w:tc>
        <w:tc>
          <w:tcPr/>
          <w:p>
            <w:pPr>
              <w:pStyle w:val="Compact"/>
            </w:pPr>
            <w:r>
              <w:t xml:space="preserve">What it does to collisions</w:t>
            </w:r>
          </w:p>
        </w:tc>
        <w:tc>
          <w:tcPr/>
          <w:p>
            <w:pPr>
              <w:pStyle w:val="Compact"/>
            </w:pPr>
            <w:r>
              <w:t xml:space="preserve">Effect on rate</w:t>
            </w:r>
          </w:p>
        </w:tc>
      </w:tr>
      <w:tr>
        <w:tc>
          <w:tcPr/>
          <w:p>
            <w:pPr>
              <w:pStyle w:val="Compact"/>
            </w:pPr>
            <w:r>
              <w:t xml:space="preserve">Raise temperature</w:t>
            </w:r>
          </w:p>
        </w:tc>
        <w:tc>
          <w:tcPr/>
          <w:p>
            <w:pPr>
              <w:pStyle w:val="Compact"/>
            </w:pPr>
            <w:r>
              <w:t xml:space="preserve">particles move ______; collide more ______ and with more ______</w:t>
            </w:r>
          </w:p>
        </w:tc>
        <w:tc>
          <w:tcPr/>
          <w:p>
            <w:pPr>
              <w:pStyle w:val="Compact"/>
            </w:pPr>
            <w:r>
              <w:t xml:space="preserve">rate goes ______</w:t>
            </w:r>
          </w:p>
        </w:tc>
      </w:tr>
      <w:tr>
        <w:tc>
          <w:tcPr/>
          <w:p>
            <w:pPr>
              <w:pStyle w:val="Compact"/>
            </w:pPr>
            <w:r>
              <w:t xml:space="preserve">Raise concentration</w:t>
            </w:r>
          </w:p>
        </w:tc>
        <w:tc>
          <w:tcPr/>
          <w:p>
            <w:pPr>
              <w:pStyle w:val="Compact"/>
            </w:pPr>
            <w:r>
              <w:t xml:space="preserve">particles are more crowded, so they collide more ______</w:t>
            </w:r>
          </w:p>
        </w:tc>
        <w:tc>
          <w:tcPr/>
          <w:p>
            <w:pPr>
              <w:pStyle w:val="Compact"/>
            </w:pPr>
            <w:r>
              <w:t xml:space="preserve">rate goes ______</w:t>
            </w:r>
          </w:p>
        </w:tc>
      </w:tr>
      <w:tr>
        <w:tc>
          <w:tcPr/>
          <w:p>
            <w:pPr>
              <w:pStyle w:val="Compact"/>
            </w:pPr>
            <w:r>
              <w:t xml:space="preserve">Increase surface area</w:t>
            </w:r>
          </w:p>
        </w:tc>
        <w:tc>
          <w:tcPr/>
          <w:p>
            <w:pPr>
              <w:pStyle w:val="Compact"/>
            </w:pPr>
            <w:r>
              <w:t xml:space="preserve">more of the solid is ______, so more collisions can happen at once</w:t>
            </w:r>
          </w:p>
        </w:tc>
        <w:tc>
          <w:tcPr/>
          <w:p>
            <w:pPr>
              <w:pStyle w:val="Compact"/>
            </w:pPr>
            <w:r>
              <w:t xml:space="preserve">rate goes ______</w:t>
            </w:r>
          </w:p>
        </w:tc>
      </w:tr>
      <w:tr>
        <w:tc>
          <w:tcPr/>
          <w:p>
            <w:pPr>
              <w:pStyle w:val="Compact"/>
            </w:pPr>
            <w:r>
              <w:t xml:space="preserve">Add a catalyst</w:t>
            </w:r>
          </w:p>
        </w:tc>
        <w:tc>
          <w:tcPr/>
          <w:p>
            <w:pPr>
              <w:pStyle w:val="Compact"/>
            </w:pPr>
            <w:r>
              <w:t xml:space="preserve">lowers the ______ energy barrier so more collisions succeed</w:t>
            </w:r>
          </w:p>
        </w:tc>
        <w:tc>
          <w:tcPr/>
          <w:p>
            <w:pPr>
              <w:pStyle w:val="Compact"/>
            </w:pPr>
            <w:r>
              <w:t xml:space="preserve">rate goes ______</w:t>
            </w:r>
          </w:p>
        </w:tc>
      </w:tr>
    </w:tbl>
    <w:p>
      <w:pPr>
        <w:pStyle w:val="BodyText"/>
      </w:pPr>
      <w:r>
        <w:rPr>
          <w:b/>
          <w:bCs/>
        </w:rPr>
        <w:t xml:space="preserve">Activation energy — the energy barrier:</w:t>
      </w:r>
    </w:p>
    <w:p>
      <w:pPr>
        <w:pStyle w:val="CaptionedFigure"/>
      </w:pPr>
      <w:r>
        <w:drawing>
          <wp:inline>
            <wp:extent cx="4669536" cy="3108960"/>
            <wp:effectExtent b="0" l="0" r="0" t="0"/>
            <wp:docPr descr="Reaction-coordinate diagram titled “Activation Energy — the collision energy barrier.” The purple curve starts at the reactant energy level (about 30 kJ), rises over a hump to a peak (about 85 kJ), and drops to a lower product energy level (about 10 kJ). An orange double-headed arrow from the reactant level up to the peak is labeled “activation energy,” marking the energy barrier a collision must clear to react." title="" id="4091" name="Picture"/>
            <a:graphic>
              <a:graphicData uri="http://schemas.openxmlformats.org/drawingml/2006/picture">
                <pic:pic>
                  <pic:nvPicPr>
                    <pic:cNvPr descr="/Users/hoopie/Projects/Curricula/Publisher_Ready_Curriculum/02_Chemistry_East_Meadow_Refactor/11_Kinetics_and_Equilibrium/01_Collision_Theory_and_Rates_of_Reaction/figures/activation_energy_diagram.png" id="4092" name="Picture"/>
                    <pic:cNvPicPr>
                      <a:picLocks noChangeArrowheads="1" noChangeAspect="1"/>
                    </pic:cNvPicPr>
                  </pic:nvPicPr>
                  <pic:blipFill>
                    <a:blip r:embed="rId4058"/>
                    <a:stretch>
                      <a:fillRect/>
                    </a:stretch>
                  </pic:blipFill>
                  <pic:spPr bwMode="auto">
                    <a:xfrm>
                      <a:off x="0" y="0"/>
                      <a:ext cx="4669536" cy="3108960"/>
                    </a:xfrm>
                    <a:prstGeom prst="rect">
                      <a:avLst/>
                    </a:prstGeom>
                    <a:noFill/>
                    <a:ln w="9525">
                      <a:noFill/>
                      <a:headEnd/>
                      <a:tailEnd/>
                    </a:ln>
                  </pic:spPr>
                </pic:pic>
              </a:graphicData>
            </a:graphic>
          </wp:inline>
        </w:drawing>
      </w:r>
    </w:p>
    <w:p>
      <w:pPr>
        <w:pStyle w:val="ImageCaption"/>
      </w:pPr>
      <w:r>
        <w:t xml:space="preserve">Reaction-coordinate diagram titled</w:t>
      </w:r>
      <w:r>
        <w:t xml:space="preserve"> </w:t>
      </w:r>
      <w:r>
        <w:t xml:space="preserve">“Activation Energy — the collision energy barrier.”</w:t>
      </w:r>
      <w:r>
        <w:t xml:space="preserve"> </w:t>
      </w:r>
      <w:r>
        <w:t xml:space="preserve">The purple curve starts at the reactant energy level (about 30 kJ), rises over a hump to a peak (about 85 kJ), and drops to a lower product energy level (about 10 kJ). An orange double-headed arrow from the reactant level up to the peak is labeled</w:t>
      </w:r>
      <w:r>
        <w:t xml:space="preserve"> </w:t>
      </w:r>
      <w:r>
        <w:t xml:space="preserve">“activation energy,”</w:t>
      </w:r>
      <w:r>
        <w:t xml:space="preserve"> </w:t>
      </w:r>
      <w:r>
        <w:t xml:space="preserve">marking the energy barrier a collision must clear to react.</w:t>
      </w:r>
    </w:p>
    <w:p>
      <w:pPr>
        <w:pStyle w:val="BodyText"/>
      </w:pPr>
      <w:r>
        <w:t xml:space="preserve">From the figure, fill in the blanks:</w:t>
      </w:r>
    </w:p>
    <w:p>
      <w:pPr>
        <w:pStyle w:val="Compact"/>
        <w:numPr>
          <w:ilvl w:val="0"/>
          <w:numId w:val="3055"/>
        </w:numPr>
      </w:pPr>
      <w:r>
        <w:t xml:space="preserve">The activation energy is measured from the __________ level up to the __________ of the curve.</w:t>
      </w:r>
    </w:p>
    <w:p>
      <w:pPr>
        <w:pStyle w:val="Compact"/>
        <w:numPr>
          <w:ilvl w:val="0"/>
          <w:numId w:val="3055"/>
        </w:numPr>
      </w:pPr>
      <w:r>
        <w:t xml:space="preserve">A collision with</w:t>
      </w:r>
      <w:r>
        <w:t xml:space="preserve"> </w:t>
      </w:r>
      <w:r>
        <w:rPr>
          <w:b/>
          <w:bCs/>
        </w:rPr>
        <w:t xml:space="preserve">less</w:t>
      </w:r>
      <w:r>
        <w:t xml:space="preserve"> </w:t>
      </w:r>
      <w:r>
        <w:t xml:space="preserve">than the activation energy will __________ react.</w:t>
      </w:r>
    </w:p>
    <w:p>
      <w:pPr>
        <w:pStyle w:val="Compact"/>
        <w:numPr>
          <w:ilvl w:val="0"/>
          <w:numId w:val="3055"/>
        </w:numPr>
      </w:pPr>
      <w:r>
        <w:t xml:space="preserve">A</w:t>
      </w:r>
      <w:r>
        <w:t xml:space="preserve"> </w:t>
      </w:r>
      <w:r>
        <w:rPr>
          <w:b/>
          <w:bCs/>
        </w:rPr>
        <w:t xml:space="preserve">catalyst</w:t>
      </w:r>
      <w:r>
        <w:t xml:space="preserve"> </w:t>
      </w:r>
      <w:r>
        <w:t xml:space="preserve">speeds the reaction by making the hump __________ — but it does NOT move the reactant or product energy levels.</w:t>
      </w:r>
    </w:p>
    <w:p>
      <w:r>
        <w:pict>
          <v:rect style="width:0;height:1.5pt" o:hralign="center" o:hrstd="t" o:hr="t"/>
        </w:pict>
      </w:r>
    </w:p>
    <w:bookmarkEnd w:id="4093"/>
    <w:bookmarkStart w:id="4094" w:name="worked-example-63"/>
    <w:p>
      <w:pPr>
        <w:pStyle w:val="Heading3"/>
      </w:pPr>
      <w:r>
        <w:t xml:space="preserve">Worked Example</w:t>
      </w:r>
    </w:p>
    <w:p>
      <w:pPr>
        <w:pStyle w:val="FirstParagraph"/>
      </w:pPr>
      <w:r>
        <w:rPr>
          <w:b/>
          <w:bCs/>
        </w:rPr>
        <w:t xml:space="preserve">Scenario:</w:t>
      </w:r>
      <w:r>
        <w:t xml:space="preserve"> </w:t>
      </w:r>
      <w:r>
        <w:t xml:space="preserve">Two cups each get one effervescent (Alka-Seltzer–type) tablet in the same amount of water. Cup 1 uses</w:t>
      </w:r>
      <w:r>
        <w:t xml:space="preserve"> </w:t>
      </w:r>
      <w:r>
        <w:rPr>
          <w:b/>
          <w:bCs/>
        </w:rPr>
        <w:t xml:space="preserve">ice water (5 °C)</w:t>
      </w:r>
      <w:r>
        <w:t xml:space="preserve">; Cup 2 uses</w:t>
      </w:r>
      <w:r>
        <w:t xml:space="preserve"> </w:t>
      </w:r>
      <w:r>
        <w:rPr>
          <w:b/>
          <w:bCs/>
        </w:rPr>
        <w:t xml:space="preserve">hot water (50 °C)</w:t>
      </w:r>
      <w:r>
        <w:t xml:space="preserve">. Cup 2 finishes fizzing far sooner. Explain why, using collision theory.</w:t>
      </w:r>
    </w:p>
    <w:p>
      <w:pPr>
        <w:pStyle w:val="BodyText"/>
      </w:pPr>
      <w:r>
        <w:rPr>
          <w:b/>
          <w:bCs/>
        </w:rPr>
        <w:t xml:space="preserve">Step 1 — Identify the factor that changed:</w:t>
      </w:r>
    </w:p>
    <w:p>
      <w:pPr>
        <w:pStyle w:val="BodyText"/>
      </w:pPr>
      <w:r>
        <w:t xml:space="preserve">The only variable changed is the __________ of the water. (The tablet, the amount of water, and the tablet form are all the same.)</w:t>
      </w:r>
    </w:p>
    <w:p>
      <w:pPr>
        <w:pStyle w:val="BodyText"/>
      </w:pPr>
      <w:r>
        <w:rPr>
          <w:b/>
          <w:bCs/>
        </w:rPr>
        <w:t xml:space="preserve">Step 2 — Describe what that factor does to the particles:</w:t>
      </w:r>
    </w:p>
    <w:p>
      <w:pPr>
        <w:pStyle w:val="BodyText"/>
      </w:pPr>
      <w:r>
        <w:t xml:space="preserve">Hotter water means the particles have more __________ energy, so they move __________.</w:t>
      </w:r>
    </w:p>
    <w:p>
      <w:pPr>
        <w:pStyle w:val="BodyText"/>
      </w:pPr>
      <w:r>
        <w:rPr>
          <w:b/>
          <w:bCs/>
        </w:rPr>
        <w:t xml:space="preserve">Step 3 — Connect to collisions (two effects):</w:t>
      </w:r>
    </w:p>
    <w:p>
      <w:pPr>
        <w:pStyle w:val="BodyText"/>
      </w:pPr>
      <w:r>
        <w:t xml:space="preserve">Faster-moving particles collide</w:t>
      </w:r>
      <w:r>
        <w:t xml:space="preserve"> </w:t>
      </w:r>
      <w:r>
        <w:rPr>
          <w:b/>
          <w:bCs/>
        </w:rPr>
        <w:t xml:space="preserve">more __________</w:t>
      </w:r>
      <w:r>
        <w:t xml:space="preserve"> </w:t>
      </w:r>
      <w:r>
        <w:t xml:space="preserve">per second AND each collision carries</w:t>
      </w:r>
      <w:r>
        <w:t xml:space="preserve"> </w:t>
      </w:r>
      <w:r>
        <w:rPr>
          <w:b/>
          <w:bCs/>
        </w:rPr>
        <w:t xml:space="preserve">more __________</w:t>
      </w:r>
      <w:r>
        <w:t xml:space="preserve">, so more collisions clear the __________ energy barrier.</w:t>
      </w:r>
    </w:p>
    <w:p>
      <w:pPr>
        <w:pStyle w:val="BodyText"/>
      </w:pPr>
      <w:r>
        <w:rPr>
          <w:b/>
          <w:bCs/>
        </w:rPr>
        <w:t xml:space="preserve">Step 4 — State the effect on rate:</w:t>
      </w:r>
    </w:p>
    <w:p>
      <w:pPr>
        <w:pStyle w:val="BodyText"/>
      </w:pPr>
      <w:r>
        <w:t xml:space="preserve">More successful collisions per second means the reaction __________ is higher, so Cup 2 finishes sooner.</w:t>
      </w:r>
    </w:p>
    <w:p>
      <w:pPr>
        <w:pStyle w:val="BodyText"/>
      </w:pPr>
      <w:r>
        <w:rPr>
          <w:b/>
          <w:bCs/>
        </w:rPr>
        <w:t xml:space="preserve">Step 5 — Because / But / So:</w:t>
      </w:r>
    </w:p>
    <w:p>
      <w:pPr>
        <w:pStyle w:val="BodyText"/>
      </w:pPr>
      <w:r>
        <w:t xml:space="preserve">The hot-water tablet reacts faster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heat does to the particles;</w:t>
      </w:r>
      <w:r>
        <w:t xml:space="preserve"> </w:t>
      </w:r>
      <w:r>
        <w:t xml:space="preserve">“but”</w:t>
      </w:r>
      <w:r>
        <w:t xml:space="preserve"> </w:t>
      </w:r>
      <w:r>
        <w:t xml:space="preserve">should note that the amount/type of chemical did NOT change;</w:t>
      </w:r>
      <w:r>
        <w:t xml:space="preserve"> </w:t>
      </w:r>
      <w:r>
        <w:t xml:space="preserve">“so”</w:t>
      </w:r>
      <w:r>
        <w:t xml:space="preserve"> </w:t>
      </w:r>
      <w:r>
        <w:t xml:space="preserve">should state how the rate changed and why.</w:t>
      </w:r>
    </w:p>
    <w:p>
      <w:r>
        <w:pict>
          <v:rect style="width:0;height:1.5pt" o:hralign="center" o:hrstd="t" o:hr="t"/>
        </w:pict>
      </w:r>
    </w:p>
    <w:bookmarkEnd w:id="4094"/>
    <w:bookmarkStart w:id="4095" w:name="summary-63"/>
    <w:p>
      <w:pPr>
        <w:pStyle w:val="Heading3"/>
      </w:pPr>
      <w:r>
        <w:t xml:space="preserve">Summary</w:t>
      </w:r>
    </w:p>
    <w:p>
      <w:pPr>
        <w:pStyle w:val="FirstParagraph"/>
      </w:pPr>
      <w:r>
        <w:t xml:space="preserve">Complete the Because / But / So sentence about the anchor phenomenon:</w:t>
      </w:r>
    </w:p>
    <w:p>
      <w:pPr>
        <w:pStyle w:val="BlockText"/>
      </w:pPr>
      <w:r>
        <w:t xml:space="preserve">A glow stick glows brighter but for a shorter time in hot water than in cold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Temperature, concentration, and surface area all speed up a reaction by sending</w:t>
      </w:r>
      <w:r>
        <w:t xml:space="preserve"> </w:t>
      </w:r>
      <w:r>
        <w:rPr>
          <w:b/>
          <w:bCs/>
        </w:rPr>
        <w:t xml:space="preserve">more</w:t>
      </w:r>
      <w:r>
        <w:t xml:space="preserve"> </w:t>
      </w:r>
      <w:r>
        <w:t xml:space="preserve">(or more energetic) collisions at the reactants. Only a</w:t>
      </w:r>
      <w:r>
        <w:t xml:space="preserve"> </w:t>
      </w:r>
      <w:r>
        <w:rPr>
          <w:b/>
          <w:bCs/>
        </w:rPr>
        <w:t xml:space="preserve">catalyst</w:t>
      </w:r>
      <w:r>
        <w:t xml:space="preserve"> </w:t>
      </w:r>
      <w:r>
        <w:t xml:space="preserve">changes the reaction itself — by</w:t>
      </w:r>
      <w:r>
        <w:t xml:space="preserve"> </w:t>
      </w:r>
      <w:r>
        <w:rPr>
          <w:b/>
          <w:bCs/>
        </w:rPr>
        <w:t xml:space="preserve">lowering the activation energy</w:t>
      </w:r>
      <w:r>
        <w:t xml:space="preserve"> </w:t>
      </w:r>
      <w:r>
        <w:t xml:space="preserve">so more everyday collisions succeed. A catalyst is not used up and does not appear in the overall equation.</w:t>
      </w:r>
    </w:p>
    <w:p>
      <w:r>
        <w:br w:type="page"/>
      </w:r>
    </w:p>
    <w:bookmarkEnd w:id="4095"/>
    <w:bookmarkEnd w:id="4096"/>
    <w:bookmarkStart w:id="4101" w:name="X0d5d669d96bd7f7a98271d374cf872b03c0b84c"/>
    <w:p>
      <w:pPr>
        <w:pStyle w:val="Heading2"/>
      </w:pPr>
      <w:r>
        <w:t xml:space="preserve">Collision Theory &amp; Rates of Reaction — Answer Key</w:t>
      </w:r>
    </w:p>
    <w:bookmarkStart w:id="4097" w:name="cover-138"/>
    <w:p>
      <w:pPr>
        <w:pStyle w:val="Heading3"/>
      </w:pPr>
      <w:r>
        <w:t xml:space="preserve">Cover</w:t>
      </w:r>
    </w:p>
    <w:p>
      <w:pPr>
        <w:pStyle w:val="FirstParagraph"/>
      </w:pPr>
      <w:r>
        <w:t xml:space="preserve">Unit: Kinetics &amp; Equilibrium — Lesson 01: Collision Theory &amp; Rates of Reaction</w:t>
      </w:r>
      <w:r>
        <w:t xml:space="preserve"> </w:t>
      </w:r>
      <w:r>
        <w:t xml:space="preserve">East Meadow Schools × Valley Stream Central High School District</w:t>
      </w:r>
      <w:r>
        <w:t xml:space="preserve"> </w:t>
      </w:r>
      <w:r>
        <w:t xml:space="preserve">NYSSLS tag: HS-PS1-5</w:t>
      </w:r>
    </w:p>
    <w:bookmarkEnd w:id="4097"/>
    <w:bookmarkStart w:id="4098" w:name="make-it-make-sense-answers-63"/>
    <w:p>
      <w:pPr>
        <w:pStyle w:val="Heading3"/>
      </w:pPr>
      <w:r>
        <w:t xml:space="preserve">Make-It-Make-Sense Answers</w:t>
      </w:r>
    </w:p>
    <w:p>
      <w:pPr>
        <w:pStyle w:val="FirstParagraph"/>
      </w:pPr>
      <w:r>
        <w:rPr>
          <w:b/>
          <w:bCs/>
        </w:rPr>
        <w:t xml:space="preserve">1. Whole tablet in warm water instead of cold water:</w:t>
      </w:r>
    </w:p>
    <w:p>
      <w:pPr>
        <w:pStyle w:val="Compact"/>
        <w:numPr>
          <w:ilvl w:val="0"/>
          <w:numId w:val="3056"/>
        </w:numPr>
      </w:pPr>
      <w:r>
        <w:rPr>
          <w:b/>
          <w:bCs/>
        </w:rPr>
        <w:t xml:space="preserve">Factor changed:</w:t>
      </w:r>
      <w:r>
        <w:t xml:space="preserve"> </w:t>
      </w:r>
      <w:r>
        <w:t xml:space="preserve">temperature (warmer water).</w:t>
      </w:r>
    </w:p>
    <w:p>
      <w:pPr>
        <w:pStyle w:val="Compact"/>
        <w:numPr>
          <w:ilvl w:val="0"/>
          <w:numId w:val="3056"/>
        </w:numPr>
      </w:pPr>
      <w:r>
        <w:rPr>
          <w:b/>
          <w:bCs/>
        </w:rPr>
        <w:t xml:space="preserve">Rate goes:</w:t>
      </w:r>
      <w:r>
        <w:t xml:space="preserve"> </w:t>
      </w:r>
      <w:r>
        <w:t xml:space="preserve">UP.</w:t>
      </w:r>
    </w:p>
    <w:p>
      <w:pPr>
        <w:pStyle w:val="Compact"/>
        <w:numPr>
          <w:ilvl w:val="0"/>
          <w:numId w:val="3056"/>
        </w:numPr>
      </w:pPr>
      <w:r>
        <w:rPr>
          <w:b/>
          <w:bCs/>
        </w:rPr>
        <w:t xml:space="preserve">Why (collisions):</w:t>
      </w:r>
      <w:r>
        <w:t xml:space="preserve"> </w:t>
      </w:r>
      <w:r>
        <w:t xml:space="preserve">in warmer water the particles have more kinetic energy and move faster, so they collide more often and with more energy. More of these collisions clear the activation-energy barrier, so the reaction rate increases.</w:t>
      </w:r>
    </w:p>
    <w:p>
      <w:pPr>
        <w:pStyle w:val="FirstParagraph"/>
      </w:pPr>
      <w:r>
        <w:rPr>
          <w:i/>
          <w:iCs/>
        </w:rPr>
        <w:t xml:space="preserve">Rubric:</w:t>
      </w:r>
      <w:r>
        <w:t xml:space="preserve"> </w:t>
      </w:r>
      <w:r>
        <w:t xml:space="preserve">1 point for naming temperature as the factor and</w:t>
      </w:r>
      <w:r>
        <w:t xml:space="preserve"> </w:t>
      </w:r>
      <w:r>
        <w:t xml:space="preserve">“up”</w:t>
      </w:r>
      <w:r>
        <w:t xml:space="preserve"> </w:t>
      </w:r>
      <w:r>
        <w:t xml:space="preserve">for the rate; 1 point for a collision-level explanation that mentions BOTH more frequent AND more energetic collisions (either one named explicitly earns the point; both is ideal). A student who writes only</w:t>
      </w:r>
      <w:r>
        <w:t xml:space="preserve"> </w:t>
      </w:r>
      <w:r>
        <w:t xml:space="preserve">“it’s hotter so it’s faster”</w:t>
      </w:r>
      <w:r>
        <w:t xml:space="preserve"> </w:t>
      </w:r>
      <w:r>
        <w:t xml:space="preserve">without mentioning collisions earns partial credit. NYSSLS: HS-PS1-5.</w:t>
      </w:r>
    </w:p>
    <w:p>
      <w:pPr>
        <w:pStyle w:val="BodyText"/>
      </w:pPr>
      <w:r>
        <w:rPr>
          <w:b/>
          <w:bCs/>
        </w:rPr>
        <w:t xml:space="preserve">2. Powdered sugar vs. sugar cube (same mass, same temperature):</w:t>
      </w:r>
    </w:p>
    <w:p>
      <w:pPr>
        <w:pStyle w:val="Compact"/>
        <w:numPr>
          <w:ilvl w:val="0"/>
          <w:numId w:val="3057"/>
        </w:numPr>
      </w:pPr>
      <w:r>
        <w:rPr>
          <w:b/>
          <w:bCs/>
        </w:rPr>
        <w:t xml:space="preserve">Factor changed:</w:t>
      </w:r>
      <w:r>
        <w:t xml:space="preserve"> </w:t>
      </w:r>
      <w:r>
        <w:t xml:space="preserve">surface area (the powder exposes much more surface than the cube).</w:t>
      </w:r>
    </w:p>
    <w:p>
      <w:pPr>
        <w:pStyle w:val="Compact"/>
        <w:numPr>
          <w:ilvl w:val="0"/>
          <w:numId w:val="3057"/>
        </w:numPr>
      </w:pPr>
      <w:r>
        <w:rPr>
          <w:b/>
          <w:bCs/>
        </w:rPr>
        <w:t xml:space="preserve">Rate goes:</w:t>
      </w:r>
      <w:r>
        <w:t xml:space="preserve"> </w:t>
      </w:r>
      <w:r>
        <w:t xml:space="preserve">UP.</w:t>
      </w:r>
    </w:p>
    <w:p>
      <w:pPr>
        <w:pStyle w:val="Compact"/>
        <w:numPr>
          <w:ilvl w:val="0"/>
          <w:numId w:val="3057"/>
        </w:numPr>
      </w:pPr>
      <w:r>
        <w:rPr>
          <w:b/>
          <w:bCs/>
        </w:rPr>
        <w:t xml:space="preserve">Why (collisions):</w:t>
      </w:r>
      <w:r>
        <w:t xml:space="preserve"> </w:t>
      </w:r>
      <w:r>
        <w:t xml:space="preserve">grinding the sugar into powder exposes far more surface area, so more sugar particles are accessible to be struck by water particles at the same time. More collisions per second means a faster rate. The amount and type of sugar is identical — only the exposed surface changed.</w:t>
      </w:r>
    </w:p>
    <w:p>
      <w:pPr>
        <w:pStyle w:val="FirstParagraph"/>
      </w:pPr>
      <w:r>
        <w:rPr>
          <w:i/>
          <w:iCs/>
        </w:rPr>
        <w:t xml:space="preserve">Rubric:</w:t>
      </w:r>
      <w:r>
        <w:t xml:space="preserve"> </w:t>
      </w:r>
      <w:r>
        <w:t xml:space="preserve">1 point for naming surface area and</w:t>
      </w:r>
      <w:r>
        <w:t xml:space="preserve"> </w:t>
      </w:r>
      <w:r>
        <w:t xml:space="preserve">“up”</w:t>
      </w:r>
      <w:r>
        <w:t xml:space="preserve">; 1 point for explaining that more exposed surface = more particles available for collisions at once. Watch for the misconception</w:t>
      </w:r>
      <w:r>
        <w:t xml:space="preserve"> </w:t>
      </w:r>
      <w:r>
        <w:t xml:space="preserve">“the powder has more sugar”</w:t>
      </w:r>
      <w:r>
        <w:t xml:space="preserve"> </w:t>
      </w:r>
      <w:r>
        <w:t xml:space="preserve">— it does not; flag and correct. NYSSLS: HS-PS1-5.</w:t>
      </w:r>
    </w:p>
    <w:p>
      <w:pPr>
        <w:pStyle w:val="BodyText"/>
      </w:pPr>
      <w:r>
        <w:rPr>
          <w:b/>
          <w:bCs/>
        </w:rPr>
        <w:t xml:space="preserve">3. Same reaction run in ice water instead of room-temperature water:</w:t>
      </w:r>
    </w:p>
    <w:p>
      <w:pPr>
        <w:pStyle w:val="Compact"/>
        <w:numPr>
          <w:ilvl w:val="0"/>
          <w:numId w:val="3058"/>
        </w:numPr>
      </w:pPr>
      <w:r>
        <w:rPr>
          <w:b/>
          <w:bCs/>
        </w:rPr>
        <w:t xml:space="preserve">Factor changed:</w:t>
      </w:r>
      <w:r>
        <w:t xml:space="preserve"> </w:t>
      </w:r>
      <w:r>
        <w:t xml:space="preserve">temperature (colder water).</w:t>
      </w:r>
    </w:p>
    <w:p>
      <w:pPr>
        <w:pStyle w:val="Compact"/>
        <w:numPr>
          <w:ilvl w:val="0"/>
          <w:numId w:val="3058"/>
        </w:numPr>
      </w:pPr>
      <w:r>
        <w:rPr>
          <w:b/>
          <w:bCs/>
        </w:rPr>
        <w:t xml:space="preserve">Rate goes:</w:t>
      </w:r>
      <w:r>
        <w:t xml:space="preserve"> </w:t>
      </w:r>
      <w:r>
        <w:t xml:space="preserve">DOWN.</w:t>
      </w:r>
    </w:p>
    <w:p>
      <w:pPr>
        <w:pStyle w:val="Compact"/>
        <w:numPr>
          <w:ilvl w:val="0"/>
          <w:numId w:val="3058"/>
        </w:numPr>
      </w:pPr>
      <w:r>
        <w:rPr>
          <w:b/>
          <w:bCs/>
        </w:rPr>
        <w:t xml:space="preserve">Why (collisions):</w:t>
      </w:r>
      <w:r>
        <w:t xml:space="preserve"> </w:t>
      </w:r>
      <w:r>
        <w:t xml:space="preserve">in colder water the particles have less kinetic energy and move slower, so they collide less often and with less energy. Fewer collisions reach the activation-energy barrier, so fewer succeed and the reaction rate decreases.</w:t>
      </w:r>
    </w:p>
    <w:p>
      <w:pPr>
        <w:pStyle w:val="FirstParagraph"/>
      </w:pPr>
      <w:r>
        <w:rPr>
          <w:i/>
          <w:iCs/>
        </w:rPr>
        <w:t xml:space="preserve">Rubric:</w:t>
      </w:r>
      <w:r>
        <w:t xml:space="preserve"> </w:t>
      </w:r>
      <w:r>
        <w:t xml:space="preserve">1 point for naming temperature and</w:t>
      </w:r>
      <w:r>
        <w:t xml:space="preserve"> </w:t>
      </w:r>
      <w:r>
        <w:t xml:space="preserve">“down”</w:t>
      </w:r>
      <w:r>
        <w:t xml:space="preserve">; 1 point for a collision-level explanation (slower, less frequent, and/or less energetic collisions). NYSSLS: HS-PS1-5.</w:t>
      </w:r>
    </w:p>
    <w:bookmarkEnd w:id="4098"/>
    <w:bookmarkStart w:id="4099" w:name="exit-ticket-answer-63"/>
    <w:p>
      <w:pPr>
        <w:pStyle w:val="Heading3"/>
      </w:pPr>
      <w:r>
        <w:t xml:space="preserve">Exit Ticket Answer</w:t>
      </w:r>
    </w:p>
    <w:p>
      <w:pPr>
        <w:pStyle w:val="FirstParagraph"/>
      </w:pPr>
      <w:r>
        <w:rPr>
          <w:b/>
          <w:bCs/>
        </w:rPr>
        <w:t xml:space="preserve">(a) Splitting a log into thin kindling (surface area):</w:t>
      </w:r>
    </w:p>
    <w:p>
      <w:pPr>
        <w:pStyle w:val="BodyText"/>
      </w:pPr>
      <w:r>
        <w:rPr>
          <w:i/>
          <w:iCs/>
        </w:rPr>
        <w:t xml:space="preserve">Full-credit model answer:</w:t>
      </w:r>
      <w:r>
        <w:t xml:space="preserve"> </w:t>
      </w:r>
      <w:r>
        <w:t xml:space="preserve">Splitting the log into thin kindling greatly increases the surface area exposed to oxygen and heat, so far more of the wood’s particles are available to collide and react with oxygen at the same time. More collisions per second means the kindling reacts (burns) much faster than a single large log, which only exposes its outer surface.</w:t>
      </w:r>
    </w:p>
    <w:p>
      <w:pPr>
        <w:pStyle w:val="BodyText"/>
      </w:pPr>
      <w:r>
        <w:rPr>
          <w:i/>
          <w:iCs/>
        </w:rPr>
        <w:t xml:space="preserve">Acceptable variations:</w:t>
      </w:r>
      <w:r>
        <w:t xml:space="preserve"> </w:t>
      </w:r>
      <w:r>
        <w:t xml:space="preserve">Any response that identifies increased surface area as the cause and connects it to more collisions / more wood exposed to oxygen at once earns full credit. A response that says only</w:t>
      </w:r>
      <w:r>
        <w:t xml:space="preserve"> </w:t>
      </w:r>
      <w:r>
        <w:t xml:space="preserve">“small things burn faster”</w:t>
      </w:r>
      <w:r>
        <w:t xml:space="preserve"> </w:t>
      </w:r>
      <w:r>
        <w:t xml:space="preserve">without the surface-area/collision reasoning earns partial credit.</w:t>
      </w:r>
    </w:p>
    <w:p>
      <w:pPr>
        <w:pStyle w:val="BodyText"/>
      </w:pPr>
      <w:r>
        <w:rPr>
          <w:i/>
          <w:iCs/>
        </w:rPr>
        <w:t xml:space="preserve">Rubric:</w:t>
      </w:r>
      <w:r>
        <w:t xml:space="preserve"> </w:t>
      </w:r>
      <w:r>
        <w:t xml:space="preserve">2 points — 1 point for identifying surface area as the factor; 1 point for the collision-level explanation (more exposed surface → more collisions with oxygen per second → faster rate). NYSSLS: HS-PS1-5.</w:t>
      </w:r>
    </w:p>
    <w:p>
      <w:pPr>
        <w:pStyle w:val="BodyText"/>
      </w:pPr>
      <w:r>
        <w:rPr>
          <w:b/>
          <w:bCs/>
        </w:rPr>
        <w:t xml:space="preserve">(b) Refrigerating milk (temperature):</w:t>
      </w:r>
    </w:p>
    <w:p>
      <w:pPr>
        <w:pStyle w:val="BodyText"/>
      </w:pPr>
      <w:r>
        <w:rPr>
          <w:i/>
          <w:iCs/>
        </w:rPr>
        <w:t xml:space="preserve">Full-credit model answer:</w:t>
      </w:r>
      <w:r>
        <w:t xml:space="preserve"> </w:t>
      </w:r>
      <w:r>
        <w:t xml:space="preserve">Lowering the temperature gives the particles less kinetic energy, so they move slower and collide less often and with less energy; fewer collisions clear the activation-energy barrier, so the spoilage reactions slow down and the milk lasts longer.</w:t>
      </w:r>
    </w:p>
    <w:p>
      <w:pPr>
        <w:pStyle w:val="BodyText"/>
      </w:pPr>
      <w:r>
        <w:rPr>
          <w:i/>
          <w:iCs/>
        </w:rPr>
        <w:t xml:space="preserve">Acceptable variations:</w:t>
      </w:r>
      <w:r>
        <w:t xml:space="preserve"> </w:t>
      </w:r>
      <w:r>
        <w:t xml:space="preserve">Any response that connects lower temperature → slower-moving particles → fewer and/or less energetic collisions → slower reaction earns full credit. Naming only</w:t>
      </w:r>
      <w:r>
        <w:t xml:space="preserve"> </w:t>
      </w:r>
      <w:r>
        <w:t xml:space="preserve">“cold slows it down”</w:t>
      </w:r>
      <w:r>
        <w:t xml:space="preserve"> </w:t>
      </w:r>
      <w:r>
        <w:t xml:space="preserve">without the particle-collision link earns partial credit.</w:t>
      </w:r>
    </w:p>
    <w:p>
      <w:pPr>
        <w:pStyle w:val="BodyText"/>
      </w:pPr>
      <w:r>
        <w:rPr>
          <w:i/>
          <w:iCs/>
        </w:rPr>
        <w:t xml:space="preserve">Rubric:</w:t>
      </w:r>
      <w:r>
        <w:t xml:space="preserve"> </w:t>
      </w:r>
      <w:r>
        <w:t xml:space="preserve">2 points — 1 point for</w:t>
      </w:r>
      <w:r>
        <w:t xml:space="preserve"> </w:t>
      </w:r>
      <w:r>
        <w:t xml:space="preserve">“particles move slower / less kinetic energy”</w:t>
      </w:r>
      <w:r>
        <w:t xml:space="preserve">; 1 point for</w:t>
      </w:r>
      <w:r>
        <w:t xml:space="preserve"> </w:t>
      </w:r>
      <w:r>
        <w:t xml:space="preserve">“fewer or less energetic collisions, so slower rate.”</w:t>
      </w:r>
      <w:r>
        <w:t xml:space="preserve"> </w:t>
      </w:r>
      <w:r>
        <w:t xml:space="preserve">NYSSLS: HS-PS1-5.</w:t>
      </w:r>
    </w:p>
    <w:p>
      <w:pPr>
        <w:pStyle w:val="BodyText"/>
      </w:pPr>
      <w:r>
        <w:rPr>
          <w:b/>
          <w:bCs/>
        </w:rPr>
        <w:t xml:space="preserve">(c) What a catalyst changes:</w:t>
      </w:r>
    </w:p>
    <w:p>
      <w:pPr>
        <w:pStyle w:val="BodyText"/>
      </w:pPr>
      <w:r>
        <w:rPr>
          <w:i/>
          <w:iCs/>
        </w:rPr>
        <w:t xml:space="preserve">Full-credit model answer:</w:t>
      </w:r>
      <w:r>
        <w:t xml:space="preserve"> </w:t>
      </w:r>
      <w:r>
        <w:t xml:space="preserve">A catalyst changes the</w:t>
      </w:r>
      <w:r>
        <w:t xml:space="preserve"> </w:t>
      </w:r>
      <w:r>
        <w:rPr>
          <w:b/>
          <w:bCs/>
        </w:rPr>
        <w:t xml:space="preserve">activation-energy barrier</w:t>
      </w:r>
      <w:r>
        <w:t xml:space="preserve"> </w:t>
      </w:r>
      <w:r>
        <w:t xml:space="preserve">— it lowers it. With a lower barrier, more of the everyday collisions already have enough energy to react, so the reaction speeds up. A catalyst does NOT change the energy of the reactants or the number of products, and it is not used up.</w:t>
      </w:r>
    </w:p>
    <w:p>
      <w:pPr>
        <w:pStyle w:val="BodyText"/>
      </w:pPr>
      <w:r>
        <w:rPr>
          <w:i/>
          <w:iCs/>
        </w:rPr>
        <w:t xml:space="preserve">Acceptable variations:</w:t>
      </w:r>
      <w:r>
        <w:t xml:space="preserve"> </w:t>
      </w:r>
      <w:r>
        <w:t xml:space="preserve">The correct choice is the activation-energy barrier. Full credit requires selecting that option AND explaining that lowering the barrier lets more collisions succeed. Selecting the right option with no explanation earns partial credit.</w:t>
      </w:r>
    </w:p>
    <w:p>
      <w:pPr>
        <w:pStyle w:val="BodyText"/>
      </w:pPr>
      <w:r>
        <w:rPr>
          <w:i/>
          <w:iCs/>
        </w:rPr>
        <w:t xml:space="preserve">Rubric:</w:t>
      </w:r>
      <w:r>
        <w:t xml:space="preserve"> </w:t>
      </w:r>
      <w:r>
        <w:t xml:space="preserve">2 points — 1 point for choosing</w:t>
      </w:r>
      <w:r>
        <w:t xml:space="preserve"> </w:t>
      </w:r>
      <w:r>
        <w:t xml:space="preserve">“the activation-energy barrier”</w:t>
      </w:r>
      <w:r>
        <w:t xml:space="preserve">; 1 point for explaining that lowering the barrier lets more collisions succeed (so the rate increases). Note: students who pick</w:t>
      </w:r>
      <w:r>
        <w:t xml:space="preserve"> </w:t>
      </w:r>
      <w:r>
        <w:t xml:space="preserve">“energy of the reactants”</w:t>
      </w:r>
      <w:r>
        <w:t xml:space="preserve"> </w:t>
      </w:r>
      <w:r>
        <w:t xml:space="preserve">or</w:t>
      </w:r>
      <w:r>
        <w:t xml:space="preserve"> </w:t>
      </w:r>
      <w:r>
        <w:t xml:space="preserve">“number of products”</w:t>
      </w:r>
      <w:r>
        <w:t xml:space="preserve"> </w:t>
      </w:r>
      <w:r>
        <w:t xml:space="preserve">hold a common misconception — clarify that a catalyst only lowers the hump on the energy diagram. NYSSLS: HS-PS1-5.</w:t>
      </w:r>
    </w:p>
    <w:bookmarkEnd w:id="4099"/>
    <w:bookmarkStart w:id="4100" w:name="closing-reflection-rubric-6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059"/>
        </w:numPr>
      </w:pPr>
      <w:r>
        <w:t xml:space="preserve">A specific moment from the lab —</w:t>
      </w:r>
      <w:r>
        <w:t xml:space="preserve"> </w:t>
      </w:r>
      <w:r>
        <w:t xml:space="preserve">“when the crushed tablet finished in half the time, I realized surface area wasn’t about</w:t>
      </w:r>
      <w:r>
        <w:t xml:space="preserve"> </w:t>
      </w:r>
      <w:r>
        <w:rPr>
          <w:i/>
          <w:iCs/>
        </w:rPr>
        <w:t xml:space="preserve">how much</w:t>
      </w:r>
      <w:r>
        <w:t xml:space="preserve"> </w:t>
      </w:r>
      <w:r>
        <w:t xml:space="preserve">but about</w:t>
      </w:r>
      <w:r>
        <w:t xml:space="preserve"> </w:t>
      </w:r>
      <w:r>
        <w:rPr>
          <w:i/>
          <w:iCs/>
        </w:rPr>
        <w:t xml:space="preserve">how exposed</w:t>
      </w:r>
      <w:r>
        <w:t xml:space="preserve">”</w:t>
      </w:r>
      <w:r>
        <w:t xml:space="preserve"> </w:t>
      </w:r>
      <w:r>
        <w:t xml:space="preserve">— rather than a generic</w:t>
      </w:r>
      <w:r>
        <w:t xml:space="preserve"> </w:t>
      </w:r>
      <w:r>
        <w:t xml:space="preserve">“I learned about reactions.”</w:t>
      </w:r>
    </w:p>
    <w:p>
      <w:pPr>
        <w:pStyle w:val="Compact"/>
        <w:numPr>
          <w:ilvl w:val="0"/>
          <w:numId w:val="3059"/>
        </w:numPr>
      </w:pPr>
      <w:r>
        <w:t xml:space="preserve">Responses that name a groupmate who caught a confound (e.g., reminded the group to keep the water temperature the same in the surface-area trials) — this signals the controlled-variable habit and the collaborative lab structure landed.</w:t>
      </w:r>
    </w:p>
    <w:p>
      <w:pPr>
        <w:pStyle w:val="Compact"/>
        <w:numPr>
          <w:ilvl w:val="0"/>
          <w:numId w:val="3059"/>
        </w:numPr>
      </w:pPr>
      <w:r>
        <w:t xml:space="preserve">Any response that connects the collision model back to the glow-stick phenomenon (bright-but-short vs. dim-but-long) shows the strongest transfer from data to explanation.</w:t>
      </w:r>
    </w:p>
    <w:p>
      <w:pPr>
        <w:pStyle w:val="FirstParagraph"/>
      </w:pPr>
      <w:r>
        <w:t xml:space="preserve">If a student’s worksheet still explains a rate change only as</w:t>
      </w:r>
      <w:r>
        <w:t xml:space="preserve"> </w:t>
      </w:r>
      <w:r>
        <w:t xml:space="preserve">“it’s hotter so it’s faster”</w:t>
      </w:r>
      <w:r>
        <w:t xml:space="preserve"> </w:t>
      </w:r>
      <w:r>
        <w:t xml:space="preserve">with no mention of collisions, schedule a 30-second check before the lab report — the HS-PS1-5 explanation target requires the particle-collision link, not just the macroscopic observation.</w:t>
      </w:r>
    </w:p>
    <w:p>
      <w:r>
        <w:br w:type="page"/>
      </w:r>
    </w:p>
    <w:bookmarkEnd w:id="4100"/>
    <w:bookmarkEnd w:id="4101"/>
    <w:bookmarkStart w:id="4138" w:name="energy-in-reactions-teacher-guide"/>
    <w:p>
      <w:pPr>
        <w:pStyle w:val="Heading2"/>
      </w:pPr>
      <w:r>
        <w:t xml:space="preserve">Energy in Reactions — Teacher Guide</w:t>
      </w:r>
    </w:p>
    <w:bookmarkStart w:id="4102" w:name="cover-139"/>
    <w:p>
      <w:pPr>
        <w:pStyle w:val="Heading3"/>
      </w:pPr>
      <w:r>
        <w:t xml:space="preserve">Cover</w:t>
      </w:r>
    </w:p>
    <w:p>
      <w:pPr>
        <w:pStyle w:val="FirstParagraph"/>
      </w:pPr>
      <w:r>
        <w:rPr>
          <w:b/>
          <w:bCs/>
        </w:rPr>
        <w:t xml:space="preserve">Unit: Kinetics and Equilibrium — Lesson 02: Energy in Reactions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102"/>
    <w:bookmarkStart w:id="4107" w:name="X8efa75300a8d2889e0123a7058c79487982643f"/>
    <w:p>
      <w:pPr>
        <w:pStyle w:val="Heading3"/>
      </w:pPr>
      <w:r>
        <w:t xml:space="preserve">Curated Resources (from East Meadow Scope &amp; Sequence)</w:t>
      </w:r>
    </w:p>
    <w:bookmarkStart w:id="4103" w:name="nyssls-standards-64"/>
    <w:p>
      <w:pPr>
        <w:pStyle w:val="Heading4"/>
      </w:pPr>
      <w:r>
        <w:t xml:space="preserve">NYSSLS Standards</w:t>
      </w:r>
    </w:p>
    <w:p>
      <w:pPr>
        <w:pStyle w:val="FirstParagraph"/>
      </w:pPr>
      <w:r>
        <w:rPr>
          <w:b/>
          <w:bCs/>
        </w:rPr>
        <w:t xml:space="preserve">HS-PS1-4</w:t>
      </w:r>
      <w:r>
        <w:t xml:space="preserve"> </w:t>
      </w:r>
      <w:r>
        <w:t xml:space="preserve">—</w:t>
      </w:r>
      <w:r>
        <w:t xml:space="preserve"> </w:t>
      </w:r>
      <w:r>
        <w:rPr>
          <w:i/>
          <w:iCs/>
        </w:rPr>
        <w:t xml:space="preserve">“Develop a model to illustrate that the release or absorption of energy from a chemical reaction system depends on the changes in total bond energy.”</w:t>
      </w:r>
      <w:r>
        <w:t xml:space="preserve"> </w:t>
      </w:r>
      <w:r>
        <w:t xml:space="preserve">Students model a chemical reaction at the level of bonds — which bonds break, which bonds form — and connect that bookkeeping to a measurable energy change: heat released to the surroundings (exothermic) or heat absorbed from the surroundings (endothermic). Per the 2025 NYSSLS-aligned Regents, students are expected to interpret and construct a potential-energy (reaction-coordinate) diagram showing the relative potential energies of reactants and products, the activation energy hump, and the direction of energy flow. This lesson is the energy foundation that the rest of the Kinetics &amp; Equilibrium unit — reaction rate, catalysts, Le Châtelier’s principle — builds on.</w:t>
      </w:r>
    </w:p>
    <w:p>
      <w:pPr>
        <w:pStyle w:val="BodyText"/>
      </w:pPr>
      <w:r>
        <w:t xml:space="preserve">The Cross-Cutting Concept of</w:t>
      </w:r>
      <w:r>
        <w:t xml:space="preserve"> </w:t>
      </w:r>
      <w:r>
        <w:rPr>
          <w:b/>
          <w:bCs/>
        </w:rPr>
        <w:t xml:space="preserve">Energy and Matter</w:t>
      </w:r>
      <w:r>
        <w:t xml:space="preserve"> </w:t>
      </w:r>
      <w:r>
        <w:t xml:space="preserve">is the explicit lens: energy is not created or destroyed in a reaction; it is transferred between the chemical system (the bonds) and the surroundings (the environment you can feel). Breaking bonds always</w:t>
      </w:r>
      <w:r>
        <w:t xml:space="preserve"> </w:t>
      </w:r>
      <w:r>
        <w:rPr>
          <w:i/>
          <w:iCs/>
        </w:rPr>
        <w:t xml:space="preserve">costs</w:t>
      </w:r>
      <w:r>
        <w:t xml:space="preserve"> </w:t>
      </w:r>
      <w:r>
        <w:t xml:space="preserve">energy (absorbs it); forming bonds always</w:t>
      </w:r>
      <w:r>
        <w:t xml:space="preserve"> </w:t>
      </w:r>
      <w:r>
        <w:rPr>
          <w:i/>
          <w:iCs/>
        </w:rPr>
        <w:t xml:space="preserve">pays back</w:t>
      </w:r>
      <w:r>
        <w:t xml:space="preserve"> </w:t>
      </w:r>
      <w:r>
        <w:t xml:space="preserve">energy (releases it). The sign of the net change — whether the reaction warms or cools its surroundings — is set by which of those two totals is larger.</w:t>
      </w:r>
    </w:p>
    <w:bookmarkEnd w:id="4103"/>
    <w:bookmarkStart w:id="4104" w:name="phenomenon-128"/>
    <w:p>
      <w:pPr>
        <w:pStyle w:val="Heading4"/>
      </w:pPr>
      <w:r>
        <w:t xml:space="preserve">Phenomenon</w:t>
      </w:r>
    </w:p>
    <w:p>
      <w:pPr>
        <w:pStyle w:val="FirstParagraph"/>
      </w:pPr>
      <w:r>
        <w:t xml:space="preserve">Two everyday packs sit on the demonstration table. The first is a</w:t>
      </w:r>
      <w:r>
        <w:t xml:space="preserve"> </w:t>
      </w:r>
      <w:r>
        <w:rPr>
          <w:b/>
          <w:bCs/>
        </w:rPr>
        <w:t xml:space="preserve">hand warmer</w:t>
      </w:r>
      <w:r>
        <w:t xml:space="preserve">: snap it, knead it, and within a minute it is warm enough to hold in a glove for hours — it keeps</w:t>
      </w:r>
      <w:r>
        <w:t xml:space="preserve"> </w:t>
      </w:r>
      <w:r>
        <w:rPr>
          <w:i/>
          <w:iCs/>
        </w:rPr>
        <w:t xml:space="preserve">releasing</w:t>
      </w:r>
      <w:r>
        <w:t xml:space="preserve"> </w:t>
      </w:r>
      <w:r>
        <w:t xml:space="preserve">heat. The second is an</w:t>
      </w:r>
      <w:r>
        <w:t xml:space="preserve"> </w:t>
      </w:r>
      <w:r>
        <w:rPr>
          <w:b/>
          <w:bCs/>
        </w:rPr>
        <w:t xml:space="preserve">instant cold pack</w:t>
      </w:r>
      <w:r>
        <w:t xml:space="preserve">: squeeze the inner pouch to break it, shake, and it turns shockingly cold in your hand, cold enough to ice a sprained ankle — it</w:t>
      </w:r>
      <w:r>
        <w:t xml:space="preserve"> </w:t>
      </w:r>
      <w:r>
        <w:rPr>
          <w:i/>
          <w:iCs/>
        </w:rPr>
        <w:t xml:space="preserve">absorbs</w:t>
      </w:r>
      <w:r>
        <w:t xml:space="preserve"> </w:t>
      </w:r>
      <w:r>
        <w:t xml:space="preserve">heat from your skin. Both are sealed plastic pouches. Both are activated the same way, by a squeeze. Yet one heats your hand and one chills it. Nothing is plugged in; there is no flame, no battery. The energy difference comes entirely from chemistry happening inside the pouch — from bonds breaking and forming as the contents react.</w:t>
      </w:r>
    </w:p>
    <w:p>
      <w:pPr>
        <w:pStyle w:val="BodyText"/>
      </w:pPr>
      <w:r>
        <w:rPr>
          <w:b/>
          <w:bCs/>
        </w:rPr>
        <w:t xml:space="preserve">Driving question:</w:t>
      </w:r>
      <w:r>
        <w:t xml:space="preserve"> </w:t>
      </w:r>
      <w:r>
        <w:t xml:space="preserve">Where does the heat come from in a hand warmer, and where does it</w:t>
      </w:r>
      <w:r>
        <w:t xml:space="preserve"> </w:t>
      </w:r>
      <w:r>
        <w:rPr>
          <w:i/>
          <w:iCs/>
        </w:rPr>
        <w:t xml:space="preserve">go</w:t>
      </w:r>
      <w:r>
        <w:t xml:space="preserve"> </w:t>
      </w:r>
      <w:r>
        <w:t xml:space="preserve">in a cold pack, if nothing is plugged in and there is no flame?</w:t>
      </w:r>
    </w:p>
    <w:bookmarkEnd w:id="4104"/>
    <w:bookmarkStart w:id="4105" w:name="javalab-labs-64"/>
    <w:p>
      <w:pPr>
        <w:pStyle w:val="Heading4"/>
      </w:pPr>
      <w:r>
        <w:t xml:space="preserve">Javalab / Labs</w:t>
      </w:r>
    </w:p>
    <w:p>
      <w:pPr>
        <w:pStyle w:val="Compact"/>
        <w:numPr>
          <w:ilvl w:val="0"/>
          <w:numId w:val="3060"/>
        </w:numPr>
      </w:pPr>
      <w:r>
        <w:rPr>
          <w:b/>
          <w:bCs/>
        </w:rPr>
        <w:t xml:space="preserve">Hot/cold pack investigation:</w:t>
      </w:r>
      <w:r>
        <w:t xml:space="preserve"> </w:t>
      </w:r>
      <w:r>
        <w:t xml:space="preserve">At stations, students record the starting temperature of two beakers of water, then dissolve a small measured amount of two salts — calcium chloride (CaCl₂, the exothermic salt used in commercial hand warmers/de-icers) and ammonium nitrate (NH₄NO₃, the endothermic salt used in instant cold packs) — one in each beaker, stirring and reading the thermometer every 30 seconds. The CaCl₂ beaker warms; the NH₄NO₃ beaker cools. Students classify each as exothermic or endothermic</w:t>
      </w:r>
      <w:r>
        <w:t xml:space="preserve"> </w:t>
      </w:r>
      <w:r>
        <w:rPr>
          <w:i/>
          <w:iCs/>
        </w:rPr>
        <w:t xml:space="preserve">from the temperature data they collected</w:t>
      </w:r>
      <w:r>
        <w:t xml:space="preserve">, before any vocabulary is named. (Safety: small quantities, goggles and aprons on, no ingestion; CaCl₂ solution gets warm — handle the beaker by the rim.)</w:t>
      </w:r>
    </w:p>
    <w:p>
      <w:pPr>
        <w:pStyle w:val="Compact"/>
        <w:numPr>
          <w:ilvl w:val="0"/>
          <w:numId w:val="3060"/>
        </w:numPr>
      </w:pPr>
      <w:r>
        <w:rPr>
          <w:b/>
          <w:bCs/>
        </w:rPr>
        <w:t xml:space="preserve">Bond-energy diagram construction:</w:t>
      </w:r>
      <w:r>
        <w:t xml:space="preserve"> </w:t>
      </w:r>
      <w:r>
        <w:t xml:space="preserve">Using</w:t>
      </w:r>
      <w:r>
        <w:t xml:space="preserve"> </w:t>
      </w:r>
      <w:r>
        <w:rPr>
          <w:rStyle w:val="VerbatimChar"/>
        </w:rPr>
        <w:t xml:space="preserve">figures/exothermic_energy_diagram.png</w:t>
      </w:r>
      <w:r>
        <w:t xml:space="preserve"> </w:t>
      </w:r>
      <w:r>
        <w:t xml:space="preserve">and</w:t>
      </w:r>
      <w:r>
        <w:t xml:space="preserve"> </w:t>
      </w:r>
      <w:r>
        <w:rPr>
          <w:rStyle w:val="VerbatimChar"/>
        </w:rPr>
        <w:t xml:space="preserve">figures/endothermic_energy_diagram.png</w:t>
      </w:r>
      <w:r>
        <w:t xml:space="preserve"> </w:t>
      </w:r>
      <w:r>
        <w:t xml:space="preserve">as models, students draw a reaction-coordinate diagram for each of their two beakers — placing reactants and products at the correct relative heights, drawing the activation-energy hump, and adding an arrow showing whether energy leaves the system (to the surroundings) or enters it. For a digital option, a Javalab</w:t>
      </w:r>
      <w:r>
        <w:t xml:space="preserve"> </w:t>
      </w:r>
      <w:r>
        <w:t xml:space="preserve">“energy of reaction”</w:t>
      </w:r>
      <w:r>
        <w:t xml:space="preserve"> </w:t>
      </w:r>
      <w:r>
        <w:t xml:space="preserve">or PhET</w:t>
      </w:r>
      <w:r>
        <w:t xml:space="preserve"> </w:t>
      </w:r>
      <w:r>
        <w:t xml:space="preserve">“Energy Forms and Changes”</w:t>
      </w:r>
      <w:r>
        <w:t xml:space="preserve"> </w:t>
      </w:r>
      <w:r>
        <w:t xml:space="preserve">simulation can precede or follow the hands-on stations.</w:t>
      </w:r>
    </w:p>
    <w:bookmarkEnd w:id="4105"/>
    <w:bookmarkStart w:id="4106" w:name="assessments-64"/>
    <w:p>
      <w:pPr>
        <w:pStyle w:val="Heading4"/>
      </w:pPr>
      <w:r>
        <w:t xml:space="preserve">Assessments</w:t>
      </w:r>
    </w:p>
    <w:p>
      <w:pPr>
        <w:pStyle w:val="Compact"/>
        <w:numPr>
          <w:ilvl w:val="0"/>
          <w:numId w:val="3061"/>
        </w:numPr>
      </w:pPr>
      <w:r>
        <w:rPr>
          <w:b/>
          <w:bCs/>
        </w:rPr>
        <w:t xml:space="preserve">Energy diagram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reaction-coordinate diagram and identify reactants, products, activation energy, the sign of the energy change, and whether the reaction is exothermic or endothermic.</w:t>
      </w:r>
    </w:p>
    <w:p>
      <w:pPr>
        <w:pStyle w:val="Compact"/>
        <w:numPr>
          <w:ilvl w:val="0"/>
          <w:numId w:val="3061"/>
        </w:numPr>
      </w:pPr>
      <w:r>
        <w:rPr>
          <w:b/>
          <w:bCs/>
        </w:rPr>
        <w:t xml:space="preserve">Exit Ticket</w:t>
      </w:r>
      <w:r>
        <w:t xml:space="preserve"> </w:t>
      </w:r>
      <w:r>
        <w:t xml:space="preserve">(Phase 5): three items — classify a methane-combustion reaction from its bond-energy totals; label the activation energy on a fresh diagram; one sentence explaining, in terms of bond breaking and bond forming, why the reaction warms or cools its surroundings. See</w:t>
      </w:r>
      <w:r>
        <w:t xml:space="preserve"> </w:t>
      </w:r>
      <w:r>
        <w:rPr>
          <w:rStyle w:val="VerbatimChar"/>
        </w:rPr>
        <w:t xml:space="preserve">Answer_Key.docx</w:t>
      </w:r>
      <w:r>
        <w:t xml:space="preserve">.</w:t>
      </w:r>
    </w:p>
    <w:p>
      <w:r>
        <w:pict>
          <v:rect style="width:0;height:1.5pt" o:hralign="center" o:hrstd="t" o:hr="t"/>
        </w:pict>
      </w:r>
    </w:p>
    <w:bookmarkEnd w:id="4106"/>
    <w:bookmarkEnd w:id="4107"/>
    <w:bookmarkStart w:id="4108" w:name="lesson-overview-6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HS-PS1-4 (model how energy release/absorption depends on total bond-energy change; read and construct reaction-coordinate diagrams)</w:t>
            </w:r>
          </w:p>
        </w:tc>
      </w:tr>
      <w:tr>
        <w:tc>
          <w:tcPr/>
          <w:p>
            <w:pPr>
              <w:pStyle w:val="Compact"/>
            </w:pPr>
            <w:r>
              <w:rPr>
                <w:b/>
                <w:bCs/>
              </w:rPr>
              <w:t xml:space="preserve">CCC focus</w:t>
            </w:r>
          </w:p>
        </w:tc>
        <w:tc>
          <w:tcPr/>
          <w:p>
            <w:pPr>
              <w:pStyle w:val="Compact"/>
            </w:pPr>
            <w:r>
              <w:t xml:space="preserve">Energy and Matter — energy is conserved; it transfers between the chemical system (bonds) and the surroundings. Breaking bonds absorbs energy; forming bonds releases energy. The</w:t>
            </w:r>
            <w:r>
              <w:t xml:space="preserve"> </w:t>
            </w:r>
            <w:r>
              <w:rPr>
                <w:i/>
                <w:iCs/>
              </w:rPr>
              <w:t xml:space="preserve">net</w:t>
            </w:r>
            <w:r>
              <w:t xml:space="preserve"> </w:t>
            </w:r>
            <w:r>
              <w:t xml:space="preserve">of those two totals sets whether the reaction is exothermic or endothermic.</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exothermic</w:t>
            </w:r>
            <w:r>
              <w:t xml:space="preserve"> </w:t>
            </w:r>
            <w:r>
              <w:t xml:space="preserve">/</w:t>
            </w:r>
            <w:r>
              <w:t xml:space="preserve"> </w:t>
            </w:r>
            <w:r>
              <w:rPr>
                <w:i/>
                <w:iCs/>
              </w:rPr>
              <w:t xml:space="preserve">endothermic</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Commercial hand warmer and instant cold pack (for the demo), beakers, thermometers (or temperature probes), water, small pre-measured samples of calcium chloride and ammonium nitrate, stirring rods, goggles and aprons, calculators,</w:t>
            </w:r>
            <w:r>
              <w:t xml:space="preserve"> </w:t>
            </w:r>
            <w:r>
              <w:rPr>
                <w:rStyle w:val="VerbatimChar"/>
              </w:rPr>
              <w:t xml:space="preserve">figures/exothermic_energy_diagram.png</w:t>
            </w:r>
            <w:r>
              <w:t xml:space="preserve"> </w:t>
            </w:r>
            <w:r>
              <w:t xml:space="preserve">and</w:t>
            </w:r>
            <w:r>
              <w:t xml:space="preserve"> </w:t>
            </w:r>
            <w:r>
              <w:rPr>
                <w:rStyle w:val="VerbatimChar"/>
              </w:rPr>
              <w:t xml:space="preserve">figures/endothermic_energy_diagram.png</w:t>
            </w:r>
            <w:r>
              <w:t xml:space="preserve"> </w:t>
            </w:r>
            <w:r>
              <w:t xml:space="preserve">projected</w:t>
            </w:r>
          </w:p>
        </w:tc>
      </w:tr>
      <w:tr>
        <w:tc>
          <w:tcPr/>
          <w:p>
            <w:pPr>
              <w:pStyle w:val="Compact"/>
            </w:pPr>
            <w:r>
              <w:rPr>
                <w:b/>
                <w:bCs/>
              </w:rPr>
              <w:t xml:space="preserve">Safety</w:t>
            </w:r>
          </w:p>
        </w:tc>
        <w:tc>
          <w:tcPr/>
          <w:p>
            <w:pPr>
              <w:pStyle w:val="Compact"/>
            </w:pPr>
            <w:r>
              <w:t xml:space="preserve">Goggles and aprons on for the salt-dissolving stations. Use small quantities. The CaCl₂ solution gets warm — handle beakers by the rim. Ammonium nitrate is an oxidizer; keep it away from heat and dispose of solutions per district guidance. No ingestion; wash hands after.</w:t>
            </w:r>
          </w:p>
        </w:tc>
      </w:tr>
      <w:tr>
        <w:tc>
          <w:tcPr/>
          <w:p>
            <w:pPr>
              <w:pStyle w:val="Compact"/>
            </w:pPr>
            <w:r>
              <w:rPr>
                <w:b/>
                <w:bCs/>
              </w:rPr>
              <w:t xml:space="preserve">Prior knowledge</w:t>
            </w:r>
          </w:p>
        </w:tc>
        <w:tc>
          <w:tcPr/>
          <w:p>
            <w:pPr>
              <w:pStyle w:val="Compact"/>
            </w:pPr>
            <w:r>
              <w:t xml:space="preserve">Unit 08 (Chemical Bonding) — what a chemical bond is and that energy is stored in bonds; Lesson 11-01 (reaction rate, this unit) — reactions proceed at different speeds; students should recognize a balanced chemical equation and the idea that reactants become products.</w:t>
            </w:r>
          </w:p>
        </w:tc>
      </w:tr>
    </w:tbl>
    <w:p>
      <w:pPr>
        <w:pStyle w:val="BodyText"/>
      </w:pPr>
      <w:r>
        <w:rPr>
          <w:b/>
          <w:bCs/>
        </w:rPr>
        <w:t xml:space="preserve">Lesson objectives — students can:</w:t>
      </w:r>
    </w:p>
    <w:p>
      <w:pPr>
        <w:pStyle w:val="Compact"/>
        <w:numPr>
          <w:ilvl w:val="0"/>
          <w:numId w:val="3062"/>
        </w:numPr>
      </w:pPr>
      <w:r>
        <w:t xml:space="preserve">Classify a reaction as exothermic or endothermic from temperature data or from a reaction-coordinate diagram.</w:t>
      </w:r>
    </w:p>
    <w:p>
      <w:pPr>
        <w:pStyle w:val="Compact"/>
        <w:numPr>
          <w:ilvl w:val="0"/>
          <w:numId w:val="3062"/>
        </w:numPr>
      </w:pPr>
      <w:r>
        <w:t xml:space="preserve">Explain that breaking bonds</w:t>
      </w:r>
      <w:r>
        <w:t xml:space="preserve"> </w:t>
      </w:r>
      <w:r>
        <w:rPr>
          <w:i/>
          <w:iCs/>
        </w:rPr>
        <w:t xml:space="preserve">absorbs</w:t>
      </w:r>
      <w:r>
        <w:t xml:space="preserve"> </w:t>
      </w:r>
      <w:r>
        <w:t xml:space="preserve">energy and forming bonds</w:t>
      </w:r>
      <w:r>
        <w:t xml:space="preserve"> </w:t>
      </w:r>
      <w:r>
        <w:rPr>
          <w:i/>
          <w:iCs/>
        </w:rPr>
        <w:t xml:space="preserve">releases</w:t>
      </w:r>
      <w:r>
        <w:t xml:space="preserve"> </w:t>
      </w:r>
      <w:r>
        <w:t xml:space="preserve">energy, and that the net energy change is the difference between these two totals.</w:t>
      </w:r>
    </w:p>
    <w:p>
      <w:pPr>
        <w:pStyle w:val="Compact"/>
        <w:numPr>
          <w:ilvl w:val="0"/>
          <w:numId w:val="3062"/>
        </w:numPr>
      </w:pPr>
      <w:r>
        <w:t xml:space="preserve">Read and construct a reaction-coordinate (potential-energy) diagram: locate reactants, products, the activation-energy hump, and the direction of energy flow.</w:t>
      </w:r>
    </w:p>
    <w:p>
      <w:pPr>
        <w:pStyle w:val="Compact"/>
        <w:numPr>
          <w:ilvl w:val="0"/>
          <w:numId w:val="3062"/>
        </w:numPr>
      </w:pPr>
      <w:r>
        <w:t xml:space="preserve">Explain, using the Energy and Matter CCC, why energy is conserved even when a reaction releases or absorbs heat — the heat moves between the chemical system and the surroundings.</w:t>
      </w:r>
    </w:p>
    <w:p>
      <w:r>
        <w:pict>
          <v:rect style="width:0;height:1.5pt" o:hralign="center" o:hrstd="t" o:hr="t"/>
        </w:pict>
      </w:r>
    </w:p>
    <w:bookmarkEnd w:id="4108"/>
    <w:bookmarkStart w:id="4118" w:name="phase-1-engage-0-10-min-64"/>
    <w:p>
      <w:pPr>
        <w:pStyle w:val="Heading3"/>
      </w:pPr>
      <w:r>
        <w:t xml:space="preserve">Phase 1 · Engage</w:t>
      </w:r>
      <w:r>
        <w:t xml:space="preserve"> </w:t>
      </w:r>
      <w:r>
        <w:rPr>
          <w:i/>
          <w:iCs/>
        </w:rPr>
        <w:t xml:space="preserve">(0 – 10 min)</w:t>
      </w:r>
    </w:p>
    <w:bookmarkStart w:id="4109" w:name="min-opening-circle-do-now-6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was a time something got warmer or colder and surprised you — a drink, a phone, a hand warmer at a game, anything? What happened?”</w:t>
      </w:r>
      <w:r>
        <w:t xml:space="preserve"> </w:t>
      </w:r>
      <w:r>
        <w:t xml:space="preserve">One round, one sentence each, no judgment. This surfaces everyday experiences of heat moving in and out of things, which is exactly the phenomenon students will explain today.</w:t>
      </w:r>
    </w:p>
    <w:p>
      <w:pPr>
        <w:pStyle w:val="BodyText"/>
      </w:pPr>
      <w:r>
        <w:t xml:space="preserve">Then post the</w:t>
      </w:r>
      <w:r>
        <w:t xml:space="preserve"> </w:t>
      </w:r>
      <w:r>
        <w:rPr>
          <w:b/>
          <w:bCs/>
        </w:rPr>
        <w:t xml:space="preserve">Do Now</w:t>
      </w:r>
      <w:r>
        <w:t xml:space="preserve">:</w:t>
      </w:r>
    </w:p>
    <w:p>
      <w:pPr>
        <w:pStyle w:val="BlockText"/>
      </w:pPr>
      <w:r>
        <w:rPr>
          <w:i/>
          <w:iCs/>
        </w:rPr>
        <w:t xml:space="preserve">“A hand warmer and an instant cold pack are sealed plastic pouches — no battery, no plug, no flame. You snap one and it gets hot; you squeeze the other and it gets cold. Write one sentence: where do you think the heat comes from in the hand warmer, and where does it go in the cold pack?”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063"/>
        </w:numPr>
      </w:pPr>
      <w:r>
        <w:t xml:space="preserve">“There must be a chemical reaction inside that makes heat.”</w:t>
      </w:r>
      <w:r>
        <w:t xml:space="preserve"> </w:t>
      </w:r>
      <w:r>
        <w:t xml:space="preserve">— affirm; and ask: where does the chemical</w:t>
      </w:r>
      <w:r>
        <w:t xml:space="preserve"> </w:t>
      </w:r>
      <w:r>
        <w:rPr>
          <w:i/>
          <w:iCs/>
        </w:rPr>
        <w:t xml:space="preserve">get</w:t>
      </w:r>
      <w:r>
        <w:t xml:space="preserve"> </w:t>
      </w:r>
      <w:r>
        <w:t xml:space="preserve">the heat from, if there’s no flame? Energy can’t come from nothing.</w:t>
      </w:r>
    </w:p>
    <w:p>
      <w:pPr>
        <w:pStyle w:val="Compact"/>
        <w:numPr>
          <w:ilvl w:val="0"/>
          <w:numId w:val="3063"/>
        </w:numPr>
      </w:pPr>
      <w:r>
        <w:t xml:space="preserve">“The cold pack must take heat away from your hand.”</w:t>
      </w:r>
      <w:r>
        <w:t xml:space="preserve"> </w:t>
      </w:r>
      <w:r>
        <w:t xml:space="preserve">— close; that is exactly the idea. Probe: take it</w:t>
      </w:r>
      <w:r>
        <w:t xml:space="preserve"> </w:t>
      </w:r>
      <w:r>
        <w:rPr>
          <w:i/>
          <w:iCs/>
        </w:rPr>
        <w:t xml:space="preserve">to</w:t>
      </w:r>
      <w:r>
        <w:t xml:space="preserve"> </w:t>
      </w:r>
      <w:r>
        <w:t xml:space="preserve">where? The reaction inside is pulling energy in.</w:t>
      </w:r>
    </w:p>
    <w:p>
      <w:pPr>
        <w:pStyle w:val="Compact"/>
        <w:numPr>
          <w:ilvl w:val="0"/>
          <w:numId w:val="3063"/>
        </w:numPr>
      </w:pPr>
      <w:r>
        <w:t xml:space="preserve">“I don’t know — I thought you needed fire or electricity to make heat.”</w:t>
      </w:r>
      <w:r>
        <w:t xml:space="preserve"> </w:t>
      </w:r>
      <w:r>
        <w:t xml:space="preserve">— validate the tension: that intuition is reasonable, and today we’ll see that a chemical reaction can release or absorb energy all by itself, by rearranging bonds.</w:t>
      </w:r>
    </w:p>
    <w:bookmarkEnd w:id="4109"/>
    <w:bookmarkStart w:id="4116" w:name="X076f278cc322137d63514035d49a59ede6c22d8"/>
    <w:p>
      <w:pPr>
        <w:pStyle w:val="Heading4"/>
      </w:pPr>
      <w:r>
        <w:t xml:space="preserve">3–8 min · Phenomenon hook — same squeeze, opposite temperatures</w:t>
      </w:r>
    </w:p>
    <w:p>
      <w:pPr>
        <w:pStyle w:val="FirstParagraph"/>
      </w:pPr>
      <w:r>
        <w:rPr>
          <w:b/>
          <w:bCs/>
        </w:rPr>
        <w:t xml:space="preserve">Teacher actions.</w:t>
      </w:r>
      <w:r>
        <w:t xml:space="preserve"> </w:t>
      </w:r>
      <w:r>
        <w:t xml:space="preserve">Activate the hand warmer (snap/knead) and pass it around so students can feel it warm up. Then activate the cold pack (squeeze the inner pouch, shake) and pass it around so students feel it turn cold. Same action — a squeeze. Opposite result on your skin.</w:t>
      </w:r>
    </w:p>
    <w:p>
      <w:pPr>
        <w:pStyle w:val="BlockText"/>
      </w:pPr>
      <w:r>
        <w:t xml:space="preserve">“Nothing is plugged in. There is no flame. I squeezed both of them the same way. One is heating up your hand and the other is chilling it. The energy is coming from — or going into — the chemicals inside. The question is: where does the heat come from in this one, and where does it go in that one?”</w:t>
      </w:r>
    </w:p>
    <w:p>
      <w:pPr>
        <w:pStyle w:val="FirstParagraph"/>
      </w:pPr>
      <w:r>
        <w:t xml:space="preserve">Project the two figures side by side:</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4111" name="Picture"/>
            <a:graphic>
              <a:graphicData uri="http://schemas.openxmlformats.org/drawingml/2006/picture">
                <pic:pic>
                  <pic:nvPicPr>
                    <pic:cNvPr descr="/Users/hoopie/Projects/Curricula/Publisher_Ready_Curriculum/02_Chemistry_East_Meadow_Refactor/11_Kinetics_and_Equilibrium/02_Energy_in_Reactions/figures/exothermic_energy_diagram.png" id="4112" name="Picture"/>
                    <pic:cNvPicPr>
                      <a:picLocks noChangeArrowheads="1" noChangeAspect="1"/>
                    </pic:cNvPicPr>
                  </pic:nvPicPr>
                  <pic:blipFill>
                    <a:blip r:embed="rId411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4114" name="Picture"/>
            <a:graphic>
              <a:graphicData uri="http://schemas.openxmlformats.org/drawingml/2006/picture">
                <pic:pic>
                  <pic:nvPicPr>
                    <pic:cNvPr descr="/Users/hoopie/Projects/Curricula/Publisher_Ready_Curriculum/02_Chemistry_East_Meadow_Refactor/11_Kinetics_and_Equilibrium/02_Energy_in_Reactions/figures/endothermic_energy_diagram.png" id="4115" name="Picture"/>
                    <pic:cNvPicPr>
                      <a:picLocks noChangeArrowheads="1" noChangeAspect="1"/>
                    </pic:cNvPicPr>
                  </pic:nvPicPr>
                  <pic:blipFill>
                    <a:blip r:embed="rId4113"/>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pStyle w:val="BodyText"/>
      </w:pPr>
      <w:r>
        <w:rPr>
          <w:b/>
          <w:bCs/>
        </w:rPr>
        <w:t xml:space="preserve">Sample teacher language:</w:t>
      </w:r>
    </w:p>
    <w:p>
      <w:pPr>
        <w:pStyle w:val="BlockText"/>
      </w:pPr>
      <w:r>
        <w:t xml:space="preserve">“Hold these two pictures in your mind — we’ll come back to them. In one, the products end up</w:t>
      </w:r>
      <w:r>
        <w:t xml:space="preserve"> </w:t>
      </w:r>
      <w:r>
        <w:rPr>
          <w:i/>
          <w:iCs/>
        </w:rPr>
        <w:t xml:space="preserve">lower</w:t>
      </w:r>
      <w:r>
        <w:t xml:space="preserve"> </w:t>
      </w:r>
      <w:r>
        <w:t xml:space="preserve">than where the reactants started. In the other, the products end up</w:t>
      </w:r>
      <w:r>
        <w:t xml:space="preserve"> </w:t>
      </w:r>
      <w:r>
        <w:rPr>
          <w:i/>
          <w:iCs/>
        </w:rPr>
        <w:t xml:space="preserve">higher</w:t>
      </w:r>
      <w:r>
        <w:t xml:space="preserve">. That up-or-down difference is the whole story of the hand warmer versus the cold pack. By the end of class you’ll be able to look at a diagram like this and tell me, instantly, whether the pouch will warm your hand or chill it.”</w:t>
      </w:r>
    </w:p>
    <w:p>
      <w:pPr>
        <w:pStyle w:val="FirstParagraph"/>
      </w:pPr>
      <w:r>
        <w:rPr>
          <w:b/>
          <w:bCs/>
        </w:rPr>
        <w:t xml:space="preserve">Anticipated student responses:</w:t>
      </w:r>
    </w:p>
    <w:p>
      <w:pPr>
        <w:pStyle w:val="Compact"/>
        <w:numPr>
          <w:ilvl w:val="0"/>
          <w:numId w:val="3064"/>
        </w:numPr>
      </w:pPr>
      <w:r>
        <w:t xml:space="preserve">“So the hot one is the one where products are lower?”</w:t>
      </w:r>
      <w:r>
        <w:t xml:space="preserve"> </w:t>
      </w:r>
      <w:r>
        <w:t xml:space="preserve">— hold the thought; that’s a great prediction. We’ll confirm it with data in Phase 2.</w:t>
      </w:r>
    </w:p>
    <w:p>
      <w:pPr>
        <w:pStyle w:val="Compact"/>
        <w:numPr>
          <w:ilvl w:val="0"/>
          <w:numId w:val="3064"/>
        </w:numPr>
      </w:pPr>
      <w:r>
        <w:t xml:space="preserve">“What’s the bump in the middle?”</w:t>
      </w:r>
      <w:r>
        <w:t xml:space="preserve"> </w:t>
      </w:r>
      <w:r>
        <w:t xml:space="preserve">— good eye; that hump is the energy it takes to</w:t>
      </w:r>
      <w:r>
        <w:t xml:space="preserve"> </w:t>
      </w:r>
      <w:r>
        <w:rPr>
          <w:i/>
          <w:iCs/>
        </w:rPr>
        <w:t xml:space="preserve">get the reaction started</w:t>
      </w:r>
      <w:r>
        <w:t xml:space="preserve"> </w:t>
      </w:r>
      <w:r>
        <w:t xml:space="preserve">— we’ll name it (activation energy) in Phase 3.</w:t>
      </w:r>
    </w:p>
    <w:p>
      <w:pPr>
        <w:pStyle w:val="Compact"/>
        <w:numPr>
          <w:ilvl w:val="0"/>
          <w:numId w:val="3064"/>
        </w:numPr>
      </w:pPr>
      <w:r>
        <w:t xml:space="preserve">“Is the heat the same as the height of the line?”</w:t>
      </w:r>
      <w:r>
        <w:t xml:space="preserve"> </w:t>
      </w:r>
      <w:r>
        <w:t xml:space="preserve">— close; the</w:t>
      </w:r>
      <w:r>
        <w:t xml:space="preserve"> </w:t>
      </w:r>
      <w:r>
        <w:rPr>
          <w:i/>
          <w:iCs/>
        </w:rPr>
        <w:t xml:space="preserve">height of the line</w:t>
      </w:r>
      <w:r>
        <w:t xml:space="preserve"> </w:t>
      </w:r>
      <w:r>
        <w:t xml:space="preserve">is the energy stored in the chemicals. The heat you feel is the energy that moves out to (or in from) your hand. We’ll connect those.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Where does the heat come from in a hand warmer, and where does it go in a cold pack, if nothing is plugged in and there is no flame?</w:t>
      </w:r>
    </w:p>
    <w:bookmarkEnd w:id="4116"/>
    <w:bookmarkStart w:id="4117" w:name="min-notice-wonder-turn-and-talk-1-6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 or the two diagrams. Then:</w:t>
      </w:r>
    </w:p>
    <w:p>
      <w:pPr>
        <w:pStyle w:val="BlockText"/>
      </w:pPr>
      <w:r>
        <w:t xml:space="preserve">“Turn to your partner: both pouches were activated by the same squeeze, but one warms your hand and one cools it. The energy isn’t coming from a plug or a flame. So where is it actually coming from — and going to?”</w:t>
      </w:r>
    </w:p>
    <w:p>
      <w:pPr>
        <w:pStyle w:val="FirstParagraph"/>
      </w:pPr>
      <w:r>
        <w:t xml:space="preserve">Target insight (leave open if no one lands it yet): the energy is stored</w:t>
      </w:r>
      <w:r>
        <w:t xml:space="preserve"> </w:t>
      </w:r>
      <w:r>
        <w:rPr>
          <w:i/>
          <w:iCs/>
        </w:rPr>
        <w:t xml:space="preserve">in the chemicals’ bonds</w:t>
      </w:r>
      <w:r>
        <w:t xml:space="preserve">. When the chemicals react, energy moves between the bonds (the system) and your hand (the surroundings). In one direction your hand gains heat; in the other it loses heat. We’ll name</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in Phase 3.</w:t>
      </w:r>
    </w:p>
    <w:p>
      <w:r>
        <w:pict>
          <v:rect style="width:0;height:1.5pt" o:hralign="center" o:hrstd="t" o:hr="t"/>
        </w:pict>
      </w:r>
    </w:p>
    <w:bookmarkEnd w:id="4117"/>
    <w:bookmarkEnd w:id="4118"/>
    <w:bookmarkStart w:id="4123" w:name="phase-2-explore-10-30-min-64"/>
    <w:p>
      <w:pPr>
        <w:pStyle w:val="Heading3"/>
      </w:pPr>
      <w:r>
        <w:t xml:space="preserve">Phase 2 · Explore</w:t>
      </w:r>
      <w:r>
        <w:t xml:space="preserve"> </w:t>
      </w:r>
      <w:r>
        <w:rPr>
          <w:i/>
          <w:iCs/>
        </w:rPr>
        <w:t xml:space="preserve">(10 – 30 min)</w:t>
      </w:r>
    </w:p>
    <w:bookmarkStart w:id="4119" w:name="Xc166a9a5555b8552cd69c3673666137ab3ec5d7"/>
    <w:p>
      <w:pPr>
        <w:pStyle w:val="Heading4"/>
      </w:pPr>
      <w:r>
        <w:t xml:space="preserve">10–15 min · ABCs Activity — dissolve two salts and watch the thermometer (before any vocabulary)</w:t>
      </w:r>
    </w:p>
    <w:p>
      <w:pPr>
        <w:pStyle w:val="FirstParagraph"/>
      </w:pPr>
      <w:r>
        <w:rPr>
          <w:b/>
          <w:bCs/>
        </w:rPr>
        <w:t xml:space="preserve">Before any formal vocabulary is introduced</w:t>
      </w:r>
      <w:r>
        <w:t xml:space="preserve">, students collect their own temperature data at the stations. Each group has two beakers of water at room temperature, a thermometer, and two pre-measured salts: calcium chloride (CaCl₂) and ammonium nitrate (NH₄NO₃).</w:t>
      </w:r>
    </w:p>
    <w:p>
      <w:pPr>
        <w:pStyle w:val="BodyText"/>
      </w:pPr>
      <w:r>
        <w:t xml:space="preserve">The task:</w:t>
      </w:r>
    </w:p>
    <w:p>
      <w:pPr>
        <w:pStyle w:val="BodyText"/>
      </w:pPr>
      <w:r>
        <w:rPr>
          <w:b/>
          <w:bCs/>
        </w:rPr>
        <w:t xml:space="preserve">Part 1 — Predict:</w:t>
      </w:r>
    </w:p>
    <w:p>
      <w:pPr>
        <w:pStyle w:val="BlockText"/>
      </w:pPr>
      <w:r>
        <w:t xml:space="preserve">“Before you add anything: predict what will happen to the water temperature when each salt dissolves. Will it go up, go down, or stay the same? Write your prediction and one reason.”</w:t>
      </w:r>
    </w:p>
    <w:p>
      <w:pPr>
        <w:pStyle w:val="FirstParagraph"/>
      </w:pPr>
      <w:r>
        <w:rPr>
          <w:b/>
          <w:bCs/>
        </w:rPr>
        <w:t xml:space="preserve">Part 2 — Collect data:</w:t>
      </w:r>
    </w:p>
    <w:p>
      <w:pPr>
        <w:pStyle w:val="BodyText"/>
      </w:pPr>
      <w:r>
        <w:t xml:space="preserve">Students record the starting temperature, add one salt to each beaker, stir, and read the thermometer every 30 seconds for two minutes.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Beaker</w:t>
            </w:r>
          </w:p>
        </w:tc>
        <w:tc>
          <w:tcPr/>
          <w:p>
            <w:pPr>
              <w:pStyle w:val="Compact"/>
            </w:pPr>
            <w:r>
              <w:t xml:space="preserve">Salt added</w:t>
            </w:r>
          </w:p>
        </w:tc>
        <w:tc>
          <w:tcPr/>
          <w:p>
            <w:pPr>
              <w:pStyle w:val="Compact"/>
            </w:pPr>
            <w:r>
              <w:t xml:space="preserve">Start temp (°C)</w:t>
            </w:r>
          </w:p>
        </w:tc>
        <w:tc>
          <w:tcPr/>
          <w:p>
            <w:pPr>
              <w:pStyle w:val="Compact"/>
            </w:pPr>
            <w:r>
              <w:t xml:space="preserve">End temp (°C)</w:t>
            </w:r>
          </w:p>
        </w:tc>
        <w:tc>
          <w:tcPr/>
          <w:p>
            <w:pPr>
              <w:pStyle w:val="Compact"/>
            </w:pPr>
            <w:r>
              <w:t xml:space="preserve">Went up or down?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c>
          <w:tcPr/>
          <w:p>
            <w:pPr>
              <w:pStyle w:val="Compact"/>
            </w:pPr>
          </w:p>
        </w:tc>
      </w:tr>
    </w:tbl>
    <w:p>
      <w:pPr>
        <w:pStyle w:val="BlockText"/>
      </w:pPr>
      <w:r>
        <w:t xml:space="preserve">“You can feel the beakers, too — carefully, by the rim. One will feel warmer than it started; one will feel colder. Trust the thermometer, but notice that your hand agrees with it.”</w:t>
      </w:r>
    </w:p>
    <w:p>
      <w:pPr>
        <w:pStyle w:val="FirstParagraph"/>
      </w:pPr>
      <w:r>
        <w:rPr>
          <w:b/>
          <w:bCs/>
        </w:rPr>
        <w:t xml:space="preserve">Teacher facilitation language (circulate):</w:t>
      </w:r>
    </w:p>
    <w:p>
      <w:pPr>
        <w:pStyle w:val="BlockText"/>
      </w:pPr>
      <w:r>
        <w:t xml:space="preserve">“Where did the heat in beaker A</w:t>
      </w:r>
      <w:r>
        <w:t xml:space="preserve"> </w:t>
      </w:r>
      <w:r>
        <w:rPr>
          <w:i/>
          <w:iCs/>
        </w:rPr>
        <w:t xml:space="preserve">come from</w:t>
      </w:r>
      <w:r>
        <w:t xml:space="preserve">? You didn’t light a flame. Where did the cold in beaker B</w:t>
      </w:r>
      <w:r>
        <w:t xml:space="preserve"> </w:t>
      </w:r>
      <w:r>
        <w:rPr>
          <w:i/>
          <w:iCs/>
        </w:rPr>
        <w:t xml:space="preserve">come from</w:t>
      </w:r>
      <w:r>
        <w:t xml:space="preserve"> </w:t>
      </w:r>
      <w:r>
        <w:t xml:space="preserve">— what got colder, and what does that tell you about where the heat went?”</w:t>
      </w:r>
    </w:p>
    <w:p>
      <w:pPr>
        <w:pStyle w:val="BlockText"/>
      </w:pPr>
      <w:r>
        <w:t xml:space="preserve">“Beaker A warmed up. Did the water make its own heat, or did the heat come out of the chemicals as they dissolved and reacted? Beaker B got colder — did the cold come</w:t>
      </w:r>
      <w:r>
        <w:t xml:space="preserve"> </w:t>
      </w:r>
      <w:r>
        <w:rPr>
          <w:i/>
          <w:iCs/>
        </w:rPr>
        <w:t xml:space="preserve">in</w:t>
      </w:r>
      <w:r>
        <w:t xml:space="preserve">, or did heat leave the water and go</w:t>
      </w:r>
      <w:r>
        <w:t xml:space="preserve"> </w:t>
      </w:r>
      <w:r>
        <w:rPr>
          <w:i/>
          <w:iCs/>
        </w:rPr>
        <w:t xml:space="preserve">into</w:t>
      </w:r>
      <w:r>
        <w:t xml:space="preserve"> </w:t>
      </w:r>
      <w:r>
        <w:t xml:space="preserve">the chemicals?”</w:t>
      </w:r>
    </w:p>
    <w:p>
      <w:pPr>
        <w:pStyle w:val="FirstParagraph"/>
      </w:pPr>
      <w:r>
        <w:rPr>
          <w:b/>
          <w:bCs/>
        </w:rPr>
        <w:t xml:space="preserve">Anticipated student responses during ABCs:</w:t>
      </w:r>
    </w:p>
    <w:p>
      <w:pPr>
        <w:pStyle w:val="Compact"/>
        <w:numPr>
          <w:ilvl w:val="0"/>
          <w:numId w:val="3065"/>
        </w:numPr>
      </w:pPr>
      <w:r>
        <w:t xml:space="preserve">“Beaker A got warm — the reaction is giving off heat.”</w:t>
      </w:r>
      <w:r>
        <w:t xml:space="preserve"> </w:t>
      </w:r>
      <w:r>
        <w:t xml:space="preserve">— affirm; that is exactly the pattern in the hand warmer. We’ll name it in Phase 3.</w:t>
      </w:r>
    </w:p>
    <w:p>
      <w:pPr>
        <w:pStyle w:val="Compact"/>
        <w:numPr>
          <w:ilvl w:val="0"/>
          <w:numId w:val="3065"/>
        </w:numPr>
      </w:pPr>
      <w:r>
        <w:t xml:space="preserve">“Beaker B got cold, but nothing took the heat away.”</w:t>
      </w:r>
      <w:r>
        <w:t xml:space="preserve"> </w:t>
      </w:r>
      <w:r>
        <w:t xml:space="preserve">— gently redirect: something did — the dissolving/reaction</w:t>
      </w:r>
      <w:r>
        <w:t xml:space="preserve"> </w:t>
      </w:r>
      <w:r>
        <w:rPr>
          <w:i/>
          <w:iCs/>
        </w:rPr>
        <w:t xml:space="preserve">pulled heat in</w:t>
      </w:r>
      <w:r>
        <w:t xml:space="preserve"> </w:t>
      </w:r>
      <w:r>
        <w:t xml:space="preserve">from the water, so the water (and your hand) lost heat. Cold is the</w:t>
      </w:r>
      <w:r>
        <w:t xml:space="preserve"> </w:t>
      </w:r>
      <w:r>
        <w:rPr>
          <w:i/>
          <w:iCs/>
        </w:rPr>
        <w:t xml:space="preserve">absence</w:t>
      </w:r>
      <w:r>
        <w:t xml:space="preserve"> </w:t>
      </w:r>
      <w:r>
        <w:t xml:space="preserve">of heat that moved elsewhere.</w:t>
      </w:r>
    </w:p>
    <w:p>
      <w:pPr>
        <w:pStyle w:val="Compact"/>
        <w:numPr>
          <w:ilvl w:val="0"/>
          <w:numId w:val="3065"/>
        </w:numPr>
      </w:pPr>
      <w:r>
        <w:t xml:space="preserve">“Why does dissolving change the temperature at all?”</w:t>
      </w:r>
      <w:r>
        <w:t xml:space="preserve"> </w:t>
      </w:r>
      <w:r>
        <w:t xml:space="preserve">— great question; dissolving and reacting both break some attractions and form new ones. Whether the beaker warms or cools depends on which of those costs or pays back more energy. That’s the heart of today.</w:t>
      </w:r>
    </w:p>
    <w:bookmarkEnd w:id="4119"/>
    <w:bookmarkStart w:id="4120" w:name="X032392a0582dfa2564c90b988356dc4cdc33a1b"/>
    <w:p>
      <w:pPr>
        <w:pStyle w:val="Heading4"/>
      </w:pPr>
      <w:r>
        <w:t xml:space="preserve">15–22 min · Initial Model — sketch where the energy goes</w:t>
      </w:r>
    </w:p>
    <w:p>
      <w:pPr>
        <w:pStyle w:val="FirstParagraph"/>
      </w:pPr>
      <w:r>
        <w:rPr>
          <w:b/>
          <w:bCs/>
        </w:rPr>
        <w:t xml:space="preserve">Prompt on the board:</w:t>
      </w:r>
    </w:p>
    <w:p>
      <w:pPr>
        <w:pStyle w:val="BlockText"/>
      </w:pPr>
      <w:r>
        <w:rPr>
          <w:i/>
          <w:iCs/>
        </w:rPr>
        <w:t xml:space="preserve">“Before we name the process: for each beaker, draw a simple before-and-after sketch. Show the chemicals, the water, and arrows for which way heat moved — out of the chemicals into the water, or out of the water into the chemicals. Which beaker matches the hand warmer? Which matches the cold pack?”</w:t>
      </w:r>
    </w:p>
    <w:p>
      <w:pPr>
        <w:pStyle w:val="FirstParagraph"/>
      </w:pPr>
      <w:r>
        <w:t xml:space="preserve">Students sketch individually for 3–4 minutes, then compare with a partner.</w:t>
      </w:r>
    </w:p>
    <w:p>
      <w:pPr>
        <w:pStyle w:val="BodyText"/>
      </w:pPr>
      <w:r>
        <w:t xml:space="preserve">Target model:</w:t>
      </w:r>
    </w:p>
    <w:p>
      <w:pPr>
        <w:pStyle w:val="BlockText"/>
      </w:pPr>
      <w:r>
        <w:t xml:space="preserve">Beaker A (CaCl₂): heat flows</w:t>
      </w:r>
      <w:r>
        <w:t xml:space="preserve"> </w:t>
      </w:r>
      <w:r>
        <w:rPr>
          <w:b/>
          <w:bCs/>
        </w:rPr>
        <w:t xml:space="preserve">out of</w:t>
      </w:r>
      <w:r>
        <w:t xml:space="preserve"> </w:t>
      </w:r>
      <w:r>
        <w:t xml:space="preserve">the reacting chemicals</w:t>
      </w:r>
      <w:r>
        <w:t xml:space="preserve"> </w:t>
      </w:r>
      <w:r>
        <w:rPr>
          <w:b/>
          <w:bCs/>
        </w:rPr>
        <w:t xml:space="preserve">into</w:t>
      </w:r>
      <w:r>
        <w:t xml:space="preserve"> </w:t>
      </w:r>
      <w:r>
        <w:t xml:space="preserve">the water → water warms → matches the</w:t>
      </w:r>
      <w:r>
        <w:t xml:space="preserve"> </w:t>
      </w:r>
      <w:r>
        <w:rPr>
          <w:b/>
          <w:bCs/>
        </w:rPr>
        <w:t xml:space="preserve">hand warmer</w:t>
      </w:r>
      <w:r>
        <w:t xml:space="preserve">.</w:t>
      </w:r>
      <w:r>
        <w:t xml:space="preserve"> </w:t>
      </w:r>
      <w:r>
        <w:t xml:space="preserve">Beaker B (NH₄NO₃): heat flows</w:t>
      </w:r>
      <w:r>
        <w:t xml:space="preserve"> </w:t>
      </w:r>
      <w:r>
        <w:rPr>
          <w:b/>
          <w:bCs/>
        </w:rPr>
        <w:t xml:space="preserve">out of</w:t>
      </w:r>
      <w:r>
        <w:t xml:space="preserve"> </w:t>
      </w:r>
      <w:r>
        <w:t xml:space="preserve">the water</w:t>
      </w:r>
      <w:r>
        <w:t xml:space="preserve"> </w:t>
      </w:r>
      <w:r>
        <w:rPr>
          <w:b/>
          <w:bCs/>
        </w:rPr>
        <w:t xml:space="preserve">into</w:t>
      </w:r>
      <w:r>
        <w:t xml:space="preserve"> </w:t>
      </w:r>
      <w:r>
        <w:t xml:space="preserve">the reacting chemicals → water cools → matches the</w:t>
      </w:r>
      <w:r>
        <w:t xml:space="preserve"> </w:t>
      </w:r>
      <w:r>
        <w:rPr>
          <w:b/>
          <w:bCs/>
        </w:rPr>
        <w:t xml:space="preserve">instant cold pack</w:t>
      </w:r>
      <w:r>
        <w:t xml:space="preserve">.</w:t>
      </w:r>
    </w:p>
    <w:p>
      <w:pPr>
        <w:pStyle w:val="FirstParagraph"/>
      </w:pPr>
      <w:r>
        <w:rPr>
          <w:b/>
          <w:bCs/>
        </w:rPr>
        <w:t xml:space="preserve">Teacher facilitation language:</w:t>
      </w:r>
    </w:p>
    <w:p>
      <w:pPr>
        <w:pStyle w:val="BlockText"/>
      </w:pPr>
      <w:r>
        <w:t xml:space="preserve">“Look at your arrows. Energy never disappeared — total energy is conserved. In beaker A, did the energy leave the chemicals or enter them? In beaker B? The energy just moved between two places: the chemicals (we’ll call this the</w:t>
      </w:r>
      <w:r>
        <w:t xml:space="preserve"> </w:t>
      </w:r>
      <w:r>
        <w:rPr>
          <w:i/>
          <w:iCs/>
        </w:rPr>
        <w:t xml:space="preserve">system</w:t>
      </w:r>
      <w:r>
        <w:t xml:space="preserve">) and everything around them (the</w:t>
      </w:r>
      <w:r>
        <w:t xml:space="preserve"> </w:t>
      </w:r>
      <w:r>
        <w:rPr>
          <w:i/>
          <w:iCs/>
        </w:rPr>
        <w:t xml:space="preserve">surroundings</w:t>
      </w:r>
      <w:r>
        <w:t xml:space="preserve"> </w:t>
      </w:r>
      <w:r>
        <w:t xml:space="preserve">— the water, the beaker, your hand).”</w:t>
      </w:r>
    </w:p>
    <w:p>
      <w:pPr>
        <w:pStyle w:val="BlockText"/>
      </w:pPr>
      <w:r>
        <w:t xml:space="preserve">“Compare with your partner. Did you both draw the cold-pack arrow pointing the same way? If your arrows disagree, use your temperature data to settle it — which way did the heat have to move for the water to get colder?”</w:t>
      </w:r>
    </w:p>
    <w:p>
      <w:pPr>
        <w:pStyle w:val="FirstParagraph"/>
      </w:pPr>
      <w:r>
        <w:rPr>
          <w:b/>
          <w:bCs/>
        </w:rPr>
        <w:t xml:space="preserve">Anticipated student responses:</w:t>
      </w:r>
    </w:p>
    <w:p>
      <w:pPr>
        <w:pStyle w:val="Compact"/>
        <w:numPr>
          <w:ilvl w:val="0"/>
          <w:numId w:val="3066"/>
        </w:numPr>
      </w:pPr>
      <w:r>
        <w:t xml:space="preserve">“I drew the cold-pack arrow going</w:t>
      </w:r>
      <w:r>
        <w:t xml:space="preserve"> </w:t>
      </w:r>
      <w:r>
        <w:rPr>
          <w:i/>
          <w:iCs/>
        </w:rPr>
        <w:t xml:space="preserve">into</w:t>
      </w:r>
      <w:r>
        <w:t xml:space="preserve"> </w:t>
      </w:r>
      <w:r>
        <w:t xml:space="preserve">the hand.”</w:t>
      </w:r>
      <w:r>
        <w:t xml:space="preserve"> </w:t>
      </w:r>
      <w:r>
        <w:t xml:space="preserve">— redirect with the data: the hand got colder, so heat left the hand and moved into the chemicals; the arrow points</w:t>
      </w:r>
      <w:r>
        <w:t xml:space="preserve"> </w:t>
      </w:r>
      <w:r>
        <w:rPr>
          <w:i/>
          <w:iCs/>
        </w:rPr>
        <w:t xml:space="preserve">into</w:t>
      </w:r>
      <w:r>
        <w:t xml:space="preserve"> </w:t>
      </w:r>
      <w:r>
        <w:t xml:space="preserve">the chemicals.</w:t>
      </w:r>
    </w:p>
    <w:p>
      <w:pPr>
        <w:pStyle w:val="Compact"/>
        <w:numPr>
          <w:ilvl w:val="0"/>
          <w:numId w:val="3066"/>
        </w:numPr>
      </w:pPr>
      <w:r>
        <w:t xml:space="preserve">“So heat is just moving around, not being made?”</w:t>
      </w:r>
      <w:r>
        <w:t xml:space="preserve"> </w:t>
      </w:r>
      <w:r>
        <w:t xml:space="preserve">— exactly. Energy is conserved. Reactions don’t create heat from nothing; they move energy between bonds and surroundings.</w:t>
      </w:r>
    </w:p>
    <w:p>
      <w:pPr>
        <w:pStyle w:val="Compact"/>
        <w:numPr>
          <w:ilvl w:val="0"/>
          <w:numId w:val="3066"/>
        </w:numPr>
      </w:pPr>
      <w:r>
        <w:t xml:space="preserve">“Where in the chemicals is the energy stored?”</w:t>
      </w:r>
      <w:r>
        <w:t xml:space="preserve"> </w:t>
      </w:r>
      <w:r>
        <w:t xml:space="preserve">— in the bonds. That’s the bridge to the next part.</w:t>
      </w:r>
    </w:p>
    <w:bookmarkEnd w:id="4120"/>
    <w:bookmarkStart w:id="4121" w:name="Xfd2df65a845127beac3e8af34a34829a8edfc61"/>
    <w:p>
      <w:pPr>
        <w:pStyle w:val="Heading4"/>
      </w:pPr>
      <w:r>
        <w:t xml:space="preserve">22–30 min · Investigation — bond breaking vs. bond forming, and the diagrams</w:t>
      </w:r>
    </w:p>
    <w:p>
      <w:pPr>
        <w:pStyle w:val="FirstParagraph"/>
      </w:pPr>
      <w:r>
        <w:t xml:space="preserve">Groups of three or four work through a structured bond-energy comparison, then map it onto the reaction-coordinate diagrams. The big idea to surface:</w:t>
      </w:r>
      <w:r>
        <w:t xml:space="preserve"> </w:t>
      </w:r>
      <w:r>
        <w:rPr>
          <w:b/>
          <w:bCs/>
        </w:rPr>
        <w:t xml:space="preserve">breaking bonds absorbs energy; forming bonds releases energy.</w:t>
      </w:r>
      <w:r>
        <w:t xml:space="preserve"> </w:t>
      </w:r>
      <w:r>
        <w:t xml:space="preserve">Whether a reaction is net-warming or net-cooling depends on which total is larger.</w:t>
      </w:r>
    </w:p>
    <w:p>
      <w:pPr>
        <w:pStyle w:val="BodyText"/>
      </w:pPr>
      <w:r>
        <w:t xml:space="preserve">Hand out (or project) this worked comparison for the burning of hydrogen, a clean two-bond example:</w:t>
      </w:r>
    </w:p>
    <w:p>
      <w:pPr>
        <w:pStyle w:val="BlockText"/>
      </w:pPr>
      <w:r>
        <w:rPr>
          <w:b/>
          <w:bCs/>
        </w:rPr>
        <w:t xml:space="preserve">2 H₂ + O₂ → 2 H₂O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Bonds involved</w:t>
            </w:r>
          </w:p>
        </w:tc>
        <w:tc>
          <w:tcPr/>
          <w:p>
            <w:pPr>
              <w:pStyle w:val="Compact"/>
            </w:pPr>
            <w:r>
              <w:t xml:space="preserve">Energy (kJ/mol of bonds)</w:t>
            </w:r>
          </w:p>
        </w:tc>
        <w:tc>
          <w:tcPr/>
          <w:p>
            <w:pPr>
              <w:pStyle w:val="Compact"/>
            </w:pPr>
            <w:r>
              <w:t xml:space="preserve">Absorbs or releases?</w:t>
            </w:r>
          </w:p>
        </w:tc>
      </w:tr>
      <w:tr>
        <w:tc>
          <w:tcPr/>
          <w:p>
            <w:pPr>
              <w:pStyle w:val="Compact"/>
            </w:pPr>
            <w:r>
              <w:t xml:space="preserve">Break reactant bonds</w:t>
            </w:r>
          </w:p>
        </w:tc>
        <w:tc>
          <w:tcPr/>
          <w:p>
            <w:pPr>
              <w:pStyle w:val="Compact"/>
            </w:pPr>
            <w:r>
              <w:t xml:space="preserve">2 H–H (2 × 436) + 1 O=O (498)</w:t>
            </w:r>
          </w:p>
        </w:tc>
        <w:tc>
          <w:tcPr/>
          <w:p>
            <w:pPr>
              <w:pStyle w:val="Compact"/>
            </w:pPr>
            <w:r>
              <w:t xml:space="preserve">1370 absorbed</w:t>
            </w:r>
          </w:p>
        </w:tc>
        <w:tc>
          <w:tcPr/>
          <w:p>
            <w:pPr>
              <w:pStyle w:val="Compact"/>
            </w:pPr>
            <w:r>
              <w:t xml:space="preserve">absorbs (costs energy)</w:t>
            </w:r>
          </w:p>
        </w:tc>
      </w:tr>
      <w:tr>
        <w:tc>
          <w:tcPr/>
          <w:p>
            <w:pPr>
              <w:pStyle w:val="Compact"/>
            </w:pPr>
            <w:r>
              <w:t xml:space="preserve">Form product bonds</w:t>
            </w:r>
          </w:p>
        </w:tc>
        <w:tc>
          <w:tcPr/>
          <w:p>
            <w:pPr>
              <w:pStyle w:val="Compact"/>
            </w:pPr>
            <w:r>
              <w:t xml:space="preserve">4 O–H (4 × 463)</w:t>
            </w:r>
          </w:p>
        </w:tc>
        <w:tc>
          <w:tcPr/>
          <w:p>
            <w:pPr>
              <w:pStyle w:val="Compact"/>
            </w:pPr>
            <w:r>
              <w:t xml:space="preserve">1852 released</w:t>
            </w:r>
          </w:p>
        </w:tc>
        <w:tc>
          <w:tcPr/>
          <w:p>
            <w:pPr>
              <w:pStyle w:val="Compact"/>
            </w:pPr>
            <w:r>
              <w:t xml:space="preserve">releases (pays back energy)</w:t>
            </w:r>
          </w:p>
        </w:tc>
      </w:tr>
      <w:tr>
        <w:tc>
          <w:tcPr/>
          <w:p>
            <w:pPr>
              <w:pStyle w:val="Compact"/>
            </w:pPr>
            <w:r>
              <w:rPr>
                <w:b/>
                <w:bCs/>
              </w:rPr>
              <w:t xml:space="preserve">Net</w:t>
            </w:r>
          </w:p>
        </w:tc>
        <w:tc>
          <w:tcPr/>
          <w:p>
            <w:pPr>
              <w:pStyle w:val="Compact"/>
            </w:pPr>
            <w:r>
              <w:t xml:space="preserve">released − absorbed = 1852 − 1370</w:t>
            </w:r>
          </w:p>
        </w:tc>
        <w:tc>
          <w:tcPr/>
          <w:p>
            <w:pPr>
              <w:pStyle w:val="Compact"/>
            </w:pPr>
            <w:r>
              <w:rPr>
                <w:b/>
                <w:bCs/>
              </w:rPr>
              <w:t xml:space="preserve">482 kJ released</w:t>
            </w:r>
          </w:p>
        </w:tc>
        <w:tc>
          <w:tcPr/>
          <w:p>
            <w:pPr>
              <w:pStyle w:val="Compact"/>
            </w:pPr>
            <w:r>
              <w:rPr>
                <w:b/>
                <w:bCs/>
              </w:rPr>
              <w:t xml:space="preserve">exothermic</w:t>
            </w:r>
          </w:p>
        </w:tc>
      </w:tr>
    </w:tbl>
    <w:p>
      <w:pPr>
        <w:pStyle w:val="BlockText"/>
      </w:pPr>
      <w:r>
        <w:t xml:space="preserve">“Breaking the H–H and O=O bonds in the reactants</w:t>
      </w:r>
      <w:r>
        <w:t xml:space="preserve"> </w:t>
      </w:r>
      <w:r>
        <w:rPr>
          <w:i/>
          <w:iCs/>
        </w:rPr>
        <w:t xml:space="preserve">costs</w:t>
      </w:r>
      <w:r>
        <w:t xml:space="preserve"> </w:t>
      </w:r>
      <w:r>
        <w:t xml:space="preserve">1370 kJ — you have to put energy in to pull those atoms apart. Forming the four O–H bonds in water</w:t>
      </w:r>
      <w:r>
        <w:t xml:space="preserve"> </w:t>
      </w:r>
      <w:r>
        <w:rPr>
          <w:i/>
          <w:iCs/>
        </w:rPr>
        <w:t xml:space="preserve">pays back</w:t>
      </w:r>
      <w:r>
        <w:t xml:space="preserve"> </w:t>
      </w:r>
      <w:r>
        <w:t xml:space="preserve">1852 kJ. More energy came out forming bonds than went in breaking bonds, so the reaction releases the difference — 482 kJ — as heat. That extra heat is what warms the surroundings.”</w:t>
      </w:r>
    </w:p>
    <w:p>
      <w:pPr>
        <w:pStyle w:val="FirstParagraph"/>
      </w:pPr>
      <w:r>
        <w:t xml:space="preserve">Then have each group place this reaction on a diagram and compare with the two projected figures:</w:t>
      </w:r>
    </w:p>
    <w:p>
      <w:pPr>
        <w:pStyle w:val="BlockText"/>
      </w:pPr>
      <w:r>
        <w:t xml:space="preserve">“On the exothermic diagram (</w:t>
      </w:r>
      <w:r>
        <w:rPr>
          <w:rStyle w:val="VerbatimChar"/>
        </w:rPr>
        <w:t xml:space="preserve">exothermic_energy_diagram.png</w:t>
      </w:r>
      <w:r>
        <w:t xml:space="preserve">), where are the reactants? Where are the products? Which is higher? Which way does the leftover energy go — into the surroundings or out of them? Now do the same reading on the endothermic diagram.”</w:t>
      </w:r>
    </w:p>
    <w:p>
      <w:pPr>
        <w:pStyle w:val="FirstParagraph"/>
      </w:pPr>
      <w:r>
        <w:rPr>
          <w:b/>
          <w:bCs/>
        </w:rPr>
        <w:t xml:space="preserve">Teacher facilitation prompts (circulate):</w:t>
      </w:r>
    </w:p>
    <w:p>
      <w:pPr>
        <w:pStyle w:val="BlockText"/>
      </w:pPr>
      <w:r>
        <w:t xml:space="preserve">“In the exothermic diagram, the products line sits</w:t>
      </w:r>
      <w:r>
        <w:t xml:space="preserve"> </w:t>
      </w:r>
      <w:r>
        <w:rPr>
          <w:i/>
          <w:iCs/>
        </w:rPr>
        <w:t xml:space="preserve">below</w:t>
      </w:r>
      <w:r>
        <w:t xml:space="preserve"> </w:t>
      </w:r>
      <w:r>
        <w:t xml:space="preserve">the reactants line. The chemicals ended up with</w:t>
      </w:r>
      <w:r>
        <w:t xml:space="preserve"> </w:t>
      </w:r>
      <w:r>
        <w:rPr>
          <w:i/>
          <w:iCs/>
        </w:rPr>
        <w:t xml:space="preserve">less</w:t>
      </w:r>
      <w:r>
        <w:t xml:space="preserve"> </w:t>
      </w:r>
      <w:r>
        <w:t xml:space="preserve">stored energy than they started with. Where did that</w:t>
      </w:r>
      <w:r>
        <w:t xml:space="preserve"> </w:t>
      </w:r>
      <w:r>
        <w:t xml:space="preserve">‘missing’</w:t>
      </w:r>
      <w:r>
        <w:t xml:space="preserve"> </w:t>
      </w:r>
      <w:r>
        <w:t xml:space="preserve">stored energy go? Out to the surroundings as heat — that’s why the hand warmer warms your hand.”</w:t>
      </w:r>
    </w:p>
    <w:p>
      <w:pPr>
        <w:pStyle w:val="BlockText"/>
      </w:pPr>
      <w:r>
        <w:t xml:space="preserve">“In the endothermic diagram, the products line sits</w:t>
      </w:r>
      <w:r>
        <w:t xml:space="preserve"> </w:t>
      </w:r>
      <w:r>
        <w:rPr>
          <w:i/>
          <w:iCs/>
        </w:rPr>
        <w:t xml:space="preserve">above</w:t>
      </w:r>
      <w:r>
        <w:t xml:space="preserve"> </w:t>
      </w:r>
      <w:r>
        <w:t xml:space="preserve">the reactants line. The chemicals ended up with</w:t>
      </w:r>
      <w:r>
        <w:t xml:space="preserve"> </w:t>
      </w:r>
      <w:r>
        <w:rPr>
          <w:i/>
          <w:iCs/>
        </w:rPr>
        <w:t xml:space="preserve">more</w:t>
      </w:r>
      <w:r>
        <w:t xml:space="preserve"> </w:t>
      </w:r>
      <w:r>
        <w:t xml:space="preserve">stored energy. Where did that extra energy come from? It was pulled</w:t>
      </w:r>
      <w:r>
        <w:t xml:space="preserve"> </w:t>
      </w:r>
      <w:r>
        <w:rPr>
          <w:i/>
          <w:iCs/>
        </w:rPr>
        <w:t xml:space="preserve">in</w:t>
      </w:r>
      <w:r>
        <w:t xml:space="preserve"> </w:t>
      </w:r>
      <w:r>
        <w:t xml:space="preserve">from the surroundings — that’s why the cold pack feels cold; it’s draining heat out of your hand.”</w:t>
      </w:r>
    </w:p>
    <w:p>
      <w:pPr>
        <w:pStyle w:val="BlockText"/>
      </w:pPr>
      <w:r>
        <w:t xml:space="preserve">“Both diagrams have a hump in the middle. That hump is the energy needed to</w:t>
      </w:r>
      <w:r>
        <w:t xml:space="preserve"> </w:t>
      </w:r>
      <w:r>
        <w:rPr>
          <w:i/>
          <w:iCs/>
        </w:rPr>
        <w:t xml:space="preserve">start</w:t>
      </w:r>
      <w:r>
        <w:t xml:space="preserve"> </w:t>
      </w:r>
      <w:r>
        <w:t xml:space="preserve">the reaction — even the exothermic one. We’ll give it a name in a few minutes.”</w:t>
      </w:r>
    </w:p>
    <w:p>
      <w:pPr>
        <w:pStyle w:val="FirstParagraph"/>
      </w:pPr>
      <w:r>
        <w:rPr>
          <w:b/>
          <w:bCs/>
        </w:rPr>
        <w:t xml:space="preserve">Anticipated student responses:</w:t>
      </w:r>
    </w:p>
    <w:p>
      <w:pPr>
        <w:pStyle w:val="Compact"/>
        <w:numPr>
          <w:ilvl w:val="0"/>
          <w:numId w:val="3067"/>
        </w:numPr>
      </w:pPr>
      <w:r>
        <w:t xml:space="preserve">“So exothermic is when products are lower than reactants?”</w:t>
      </w:r>
      <w:r>
        <w:t xml:space="preserve"> </w:t>
      </w:r>
      <w:r>
        <w:t xml:space="preserve">— yes; lower products = energy released = warms surroundings. Hold that — it’s a key reading skill.</w:t>
      </w:r>
    </w:p>
    <w:p>
      <w:pPr>
        <w:pStyle w:val="Compact"/>
        <w:numPr>
          <w:ilvl w:val="0"/>
          <w:numId w:val="3067"/>
        </w:numPr>
      </w:pPr>
      <w:r>
        <w:t xml:space="preserve">“If breaking bonds absorbs energy, why does the hand warmer get hot — isn’t it breaking bonds?”</w:t>
      </w:r>
      <w:r>
        <w:t xml:space="preserve"> </w:t>
      </w:r>
      <w:r>
        <w:t xml:space="preserve">— it’s doing both. It breaks</w:t>
      </w:r>
      <w:r>
        <w:t xml:space="preserve"> </w:t>
      </w:r>
      <w:r>
        <w:rPr>
          <w:i/>
          <w:iCs/>
        </w:rPr>
        <w:t xml:space="preserve">some</w:t>
      </w:r>
      <w:r>
        <w:t xml:space="preserve"> </w:t>
      </w:r>
      <w:r>
        <w:t xml:space="preserve">bonds (absorbs) and forms</w:t>
      </w:r>
      <w:r>
        <w:t xml:space="preserve"> </w:t>
      </w:r>
      <w:r>
        <w:rPr>
          <w:i/>
          <w:iCs/>
        </w:rPr>
        <w:t xml:space="preserve">new</w:t>
      </w:r>
      <w:r>
        <w:t xml:space="preserve"> </w:t>
      </w:r>
      <w:r>
        <w:t xml:space="preserve">ones (releases). The forming releases more than the breaking absorbed, so the net is release. The bookkeeping is what matters.</w:t>
      </w:r>
    </w:p>
    <w:p>
      <w:pPr>
        <w:pStyle w:val="Compact"/>
        <w:numPr>
          <w:ilvl w:val="0"/>
          <w:numId w:val="3067"/>
        </w:numPr>
      </w:pPr>
      <w:r>
        <w:t xml:space="preserve">“Why is there still a hump in the exothermic one if it gives off energy overall?”</w:t>
      </w:r>
      <w:r>
        <w:t xml:space="preserve"> </w:t>
      </w:r>
      <w:r>
        <w:t xml:space="preserve">— even a downhill reaction needs a push to get going — like a boulder you must lift over a small ledge before it rolls down the hill. We’ll name that push next.</w:t>
      </w:r>
    </w:p>
    <w:bookmarkEnd w:id="4121"/>
    <w:bookmarkStart w:id="4122" w:name="min-reconnect-surface-the-method-19"/>
    <w:p>
      <w:pPr>
        <w:pStyle w:val="Heading4"/>
      </w:pPr>
      <w:r>
        <w:t xml:space="preserve">28–30 min · Reconnect + surface the method</w:t>
      </w:r>
    </w:p>
    <w:p>
      <w:pPr>
        <w:pStyle w:val="FirstParagraph"/>
      </w:pPr>
      <w:r>
        <w:t xml:space="preserve">Bring groups back together. Ask one group to put the H₂ + O₂ bond-energy table on the board. Ask the class:</w:t>
      </w:r>
    </w:p>
    <w:p>
      <w:pPr>
        <w:pStyle w:val="BlockText"/>
      </w:pPr>
      <w:r>
        <w:t xml:space="preserve">“Look at the two totals: 1370 kJ absorbed breaking bonds, 1852 kJ released forming bonds. Which number is bigger? When</w:t>
      </w:r>
      <w:r>
        <w:t xml:space="preserve"> </w:t>
      </w:r>
      <w:r>
        <w:rPr>
          <w:i/>
          <w:iCs/>
        </w:rPr>
        <w:t xml:space="preserve">forming</w:t>
      </w:r>
      <w:r>
        <w:t xml:space="preserve"> </w:t>
      </w:r>
      <w:r>
        <w:t xml:space="preserve">releases more than</w:t>
      </w:r>
      <w:r>
        <w:t xml:space="preserve"> </w:t>
      </w:r>
      <w:r>
        <w:rPr>
          <w:i/>
          <w:iCs/>
        </w:rPr>
        <w:t xml:space="preserve">breaking</w:t>
      </w:r>
      <w:r>
        <w:t xml:space="preserve"> </w:t>
      </w:r>
      <w:r>
        <w:t xml:space="preserve">absorbs, the reaction gives off heat. When</w:t>
      </w:r>
      <w:r>
        <w:t xml:space="preserve"> </w:t>
      </w:r>
      <w:r>
        <w:rPr>
          <w:i/>
          <w:iCs/>
        </w:rPr>
        <w:t xml:space="preserve">breaking</w:t>
      </w:r>
      <w:r>
        <w:t xml:space="preserve"> </w:t>
      </w:r>
      <w:r>
        <w:t xml:space="preserve">costs more than</w:t>
      </w:r>
      <w:r>
        <w:t xml:space="preserve"> </w:t>
      </w:r>
      <w:r>
        <w:rPr>
          <w:i/>
          <w:iCs/>
        </w:rPr>
        <w:t xml:space="preserve">forming</w:t>
      </w:r>
      <w:r>
        <w:t xml:space="preserve"> </w:t>
      </w:r>
      <w:r>
        <w:t xml:space="preserve">pays back, the reaction must pull heat in. That single comparison tells you whether a pouch warms or chills your hand.”</w:t>
      </w:r>
    </w:p>
    <w:p>
      <w:pPr>
        <w:pStyle w:val="FirstParagraph"/>
      </w:pPr>
      <w:r>
        <w:t xml:space="preserve">Surface the key idea: every reaction breaks bonds (absorbing energy) and forms bonds (releasing energy). The</w:t>
      </w:r>
      <w:r>
        <w:t xml:space="preserve"> </w:t>
      </w:r>
      <w:r>
        <w:rPr>
          <w:i/>
          <w:iCs/>
        </w:rPr>
        <w:t xml:space="preserve">net</w:t>
      </w:r>
      <w:r>
        <w:t xml:space="preserve"> </w:t>
      </w:r>
      <w:r>
        <w:t xml:space="preserve">energy change — released minus absorbed — sets the direction of heat flow. Energy is always conserved; it just moves between the bonds and the surroundings.</w:t>
      </w:r>
    </w:p>
    <w:p>
      <w:r>
        <w:pict>
          <v:rect style="width:0;height:1.5pt" o:hralign="center" o:hrstd="t" o:hr="t"/>
        </w:pict>
      </w:r>
    </w:p>
    <w:bookmarkEnd w:id="4122"/>
    <w:bookmarkEnd w:id="4123"/>
    <w:bookmarkStart w:id="4126" w:name="phase-3-explain-30-36-min-64"/>
    <w:p>
      <w:pPr>
        <w:pStyle w:val="Heading3"/>
      </w:pPr>
      <w:r>
        <w:t xml:space="preserve">Phase 3 · Explain</w:t>
      </w:r>
      <w:r>
        <w:t xml:space="preserve"> </w:t>
      </w:r>
      <w:r>
        <w:rPr>
          <w:i/>
          <w:iCs/>
        </w:rPr>
        <w:t xml:space="preserve">(30 – 36 min)</w:t>
      </w:r>
    </w:p>
    <w:bookmarkStart w:id="4124" w:name="min-turn-and-talk-2-class-consensus-63"/>
    <w:p>
      <w:pPr>
        <w:pStyle w:val="Heading4"/>
      </w:pPr>
      <w:r>
        <w:t xml:space="preserve">30–33 min · Turn-and-Talk #2 + class consensus</w:t>
      </w:r>
    </w:p>
    <w:p>
      <w:pPr>
        <w:pStyle w:val="BlockText"/>
      </w:pPr>
      <w:r>
        <w:t xml:space="preserve">“Look at your bond-energy table and your two beaker results. Turn to your partner: in your own words, what makes a reaction warm its surroundings versus cool them? Use the ideas of bond</w:t>
      </w:r>
      <w:r>
        <w:t xml:space="preserve"> </w:t>
      </w:r>
      <w:r>
        <w:rPr>
          <w:i/>
          <w:iCs/>
        </w:rPr>
        <w:t xml:space="preserve">breaking</w:t>
      </w:r>
      <w:r>
        <w:t xml:space="preserve"> </w:t>
      </w:r>
      <w:r>
        <w:t xml:space="preserve">and bond</w:t>
      </w:r>
      <w:r>
        <w:t xml:space="preserve"> </w:t>
      </w:r>
      <w:r>
        <w:rPr>
          <w:i/>
          <w:iCs/>
        </w:rPr>
        <w:t xml:space="preserve">forming</w:t>
      </w:r>
      <w:r>
        <w:t xml:space="preserve">.”</w:t>
      </w:r>
    </w:p>
    <w:p>
      <w:pPr>
        <w:pStyle w:val="FirstParagraph"/>
      </w:pPr>
      <w:r>
        <w:t xml:space="preserve">Target consensus: a reaction warms its surroundings when forming the product bonds releases</w:t>
      </w:r>
      <w:r>
        <w:t xml:space="preserve"> </w:t>
      </w:r>
      <w:r>
        <w:rPr>
          <w:i/>
          <w:iCs/>
        </w:rPr>
        <w:t xml:space="preserve">more</w:t>
      </w:r>
      <w:r>
        <w:t xml:space="preserve"> </w:t>
      </w:r>
      <w:r>
        <w:t xml:space="preserve">energy than breaking the reactant bonds absorbed (net energy out → products lower than reactants). A reaction cools its surroundings when breaking the reactant bonds costs</w:t>
      </w:r>
      <w:r>
        <w:t xml:space="preserve"> </w:t>
      </w:r>
      <w:r>
        <w:rPr>
          <w:i/>
          <w:iCs/>
        </w:rPr>
        <w:t xml:space="preserve">more</w:t>
      </w:r>
      <w:r>
        <w:t xml:space="preserve"> </w:t>
      </w:r>
      <w:r>
        <w:t xml:space="preserve">energy than forming the product bonds pays back (net energy in → products higher than reactants).</w:t>
      </w:r>
    </w:p>
    <w:p>
      <w:pPr>
        <w:pStyle w:val="BlockText"/>
      </w:pPr>
      <w:r>
        <w:t xml:space="preserve">“And what about that hump in the middle of both diagrams — what did we decide it represents?”</w:t>
      </w:r>
    </w:p>
    <w:p>
      <w:pPr>
        <w:pStyle w:val="FirstParagraph"/>
      </w:pPr>
      <w:r>
        <w:t xml:space="preserve">Target: the energy needed to start the reaction — to begin breaking the first bonds — present in</w:t>
      </w:r>
      <w:r>
        <w:t xml:space="preserve"> </w:t>
      </w:r>
      <w:r>
        <w:rPr>
          <w:i/>
          <w:iCs/>
        </w:rPr>
        <w:t xml:space="preserve">both</w:t>
      </w:r>
      <w:r>
        <w:t xml:space="preserve"> </w:t>
      </w:r>
      <w:r>
        <w:t xml:space="preserve">exothermic and endothermic reactions.</w:t>
      </w:r>
    </w:p>
    <w:bookmarkEnd w:id="4124"/>
    <w:bookmarkStart w:id="4125" w:name="X375019847d2c6e744e25069027701fa9ba5ac4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measuring all period. A reaction that</w:t>
      </w:r>
      <w:r>
        <w:t xml:space="preserve"> </w:t>
      </w:r>
      <w:r>
        <w:rPr>
          <w:i/>
          <w:iCs/>
        </w:rPr>
        <w:t xml:space="preserve">releases</w:t>
      </w:r>
      <w:r>
        <w:t xml:space="preserve"> </w:t>
      </w:r>
      <w:r>
        <w:t xml:space="preserve">energy to its surroundings — products lower than reactants, the beaker warms, the hand warmer heats your hand — is</w:t>
      </w:r>
      <w:r>
        <w:t xml:space="preserve"> </w:t>
      </w:r>
      <w:r>
        <w:rPr>
          <w:b/>
          <w:bCs/>
        </w:rPr>
        <w:t xml:space="preserve">exothermic</w:t>
      </w:r>
      <w:r>
        <w:t xml:space="preserve">.</w:t>
      </w:r>
      <w:r>
        <w:t xml:space="preserve"> </w:t>
      </w:r>
      <w:r>
        <w:rPr>
          <w:i/>
          <w:iCs/>
        </w:rPr>
        <w:t xml:space="preserve">Exo</w:t>
      </w:r>
      <w:r>
        <w:t xml:space="preserve"> </w:t>
      </w:r>
      <w:r>
        <w:t xml:space="preserve">means</w:t>
      </w:r>
      <w:r>
        <w:t xml:space="preserve"> </w:t>
      </w:r>
      <w:r>
        <w:t xml:space="preserve">‘out’</w:t>
      </w:r>
      <w:r>
        <w:t xml:space="preserve">: energy exits the system. A reaction that</w:t>
      </w:r>
      <w:r>
        <w:t xml:space="preserve"> </w:t>
      </w:r>
      <w:r>
        <w:rPr>
          <w:i/>
          <w:iCs/>
        </w:rPr>
        <w:t xml:space="preserve">absorbs</w:t>
      </w:r>
      <w:r>
        <w:t xml:space="preserve"> </w:t>
      </w:r>
      <w:r>
        <w:t xml:space="preserve">energy from its surroundings — products higher than reactants, the beaker cools, the cold pack chills your hand — is</w:t>
      </w:r>
      <w:r>
        <w:t xml:space="preserve"> </w:t>
      </w:r>
      <w:r>
        <w:rPr>
          <w:b/>
          <w:bCs/>
        </w:rPr>
        <w:t xml:space="preserve">endothermic</w:t>
      </w:r>
      <w:r>
        <w:t xml:space="preserve">.</w:t>
      </w:r>
      <w:r>
        <w:t xml:space="preserve"> </w:t>
      </w:r>
      <w:r>
        <w:rPr>
          <w:i/>
          <w:iCs/>
        </w:rPr>
        <w:t xml:space="preserve">Endo</w:t>
      </w:r>
      <w:r>
        <w:t xml:space="preserve"> </w:t>
      </w:r>
      <w:r>
        <w:t xml:space="preserve">means</w:t>
      </w:r>
      <w:r>
        <w:t xml:space="preserve"> </w:t>
      </w:r>
      <w:r>
        <w:t xml:space="preserve">‘in’</w:t>
      </w:r>
      <w:r>
        <w:t xml:space="preserve">: energy enters the system.”</w:t>
      </w:r>
    </w:p>
    <w:p>
      <w:pPr>
        <w:pStyle w:val="BlockText"/>
      </w:pPr>
      <w:r>
        <w:t xml:space="preserve">“Here is the Hochman appositive move that will lock these in. An appositive is a phrase set off by dashes that renames or defines the noun next to it. Say these with me:</w:t>
      </w:r>
    </w:p>
    <w:p>
      <w:pPr>
        <w:pStyle w:val="BlockText"/>
      </w:pPr>
      <w:r>
        <w:rPr>
          <w:i/>
          <w:iCs/>
        </w:rPr>
        <w:t xml:space="preserve">An exothermic reaction — one that releases energy to its surroundings — leaves the products with less stored energy than the reactants.</w:t>
      </w:r>
      <w:r>
        <w:t xml:space="preserve"> </w:t>
      </w:r>
      <w:r>
        <w:rPr>
          <w:i/>
          <w:iCs/>
        </w:rPr>
        <w:t xml:space="preserve">An endothermic reaction — one that absorbs energy from its surroundings — leaves the products with more stored energy than the reactants.</w:t>
      </w:r>
    </w:p>
    <w:p>
      <w:pPr>
        <w:pStyle w:val="BlockText"/>
      </w:pPr>
      <w:r>
        <w:t xml:space="preserve">The phrase between the dashes defines the term in the same sentence. You’ll use this structure on the Exit Ticket and in your notes.”</w:t>
      </w:r>
    </w:p>
    <w:p>
      <w:pPr>
        <w:pStyle w:val="BlockText"/>
      </w:pPr>
      <w:r>
        <w:t xml:space="preserve">“Both kinds of reaction share the third vocabulary word. That hump in every diagram — the energy you must supply to</w:t>
      </w:r>
      <w:r>
        <w:t xml:space="preserve"> </w:t>
      </w:r>
      <w:r>
        <w:rPr>
          <w:i/>
          <w:iCs/>
        </w:rPr>
        <w:t xml:space="preserve">start</w:t>
      </w:r>
      <w:r>
        <w:t xml:space="preserve"> </w:t>
      </w:r>
      <w:r>
        <w:t xml:space="preserve">the reaction, to begin breaking the first bonds — is the</w:t>
      </w:r>
      <w:r>
        <w:t xml:space="preserve"> </w:t>
      </w:r>
      <w:r>
        <w:rPr>
          <w:b/>
          <w:bCs/>
        </w:rPr>
        <w:t xml:space="preserve">activation energy</w:t>
      </w:r>
      <w:r>
        <w:t xml:space="preserve">. Even a downhill, exothermic reaction needs this push to get going, which is why a hand warmer doesn’t activate until you snap it: the snap supplies the activation energy.”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068"/>
        </w:numPr>
      </w:pPr>
      <w:r>
        <w:t xml:space="preserve">“Which of our beakers was exothermic, and how do you know from your data?”</w:t>
      </w:r>
      <w:r>
        <w:t xml:space="preserve"> </w:t>
      </w:r>
      <w:r>
        <w:t xml:space="preserve">—</w:t>
      </w:r>
      <w:r>
        <w:t xml:space="preserve"> </w:t>
      </w:r>
      <w:r>
        <w:rPr>
          <w:i/>
          <w:iCs/>
        </w:rPr>
        <w:t xml:space="preserve">Expected response:</w:t>
      </w:r>
      <w:r>
        <w:t xml:space="preserve"> </w:t>
      </w:r>
      <w:r>
        <w:t xml:space="preserve">beaker A (CaCl₂) — the water temperature went</w:t>
      </w:r>
      <w:r>
        <w:t xml:space="preserve"> </w:t>
      </w:r>
      <w:r>
        <w:rPr>
          <w:i/>
          <w:iCs/>
        </w:rPr>
        <w:t xml:space="preserve">up</w:t>
      </w:r>
      <w:r>
        <w:t xml:space="preserve">, so the reaction released heat to the surroundings.</w:t>
      </w:r>
    </w:p>
    <w:p>
      <w:pPr>
        <w:pStyle w:val="Compact"/>
        <w:numPr>
          <w:ilvl w:val="0"/>
          <w:numId w:val="3068"/>
        </w:numPr>
      </w:pPr>
      <w:r>
        <w:t xml:space="preserve">“On the cold-pack diagram, are the products higher or lower than the reactants, and what does that tell you?”</w:t>
      </w:r>
      <w:r>
        <w:t xml:space="preserve"> </w:t>
      </w:r>
      <w:r>
        <w:t xml:space="preserve">—</w:t>
      </w:r>
      <w:r>
        <w:t xml:space="preserve"> </w:t>
      </w:r>
      <w:r>
        <w:rPr>
          <w:i/>
          <w:iCs/>
        </w:rPr>
        <w:t xml:space="preserve">Expected response:</w:t>
      </w:r>
      <w:r>
        <w:t xml:space="preserve"> </w:t>
      </w:r>
      <w:r>
        <w:t xml:space="preserve">higher — the products store more energy, which had to be absorbed from the surroundings, so it is endothermic.</w:t>
      </w:r>
    </w:p>
    <w:p>
      <w:pPr>
        <w:pStyle w:val="Compact"/>
        <w:numPr>
          <w:ilvl w:val="0"/>
          <w:numId w:val="3068"/>
        </w:numPr>
      </w:pPr>
      <w:r>
        <w:t xml:space="preserve">“Is the activation energy the same as whether a reaction is exothermic or endothermic?”</w:t>
      </w:r>
      <w:r>
        <w:t xml:space="preserve"> </w:t>
      </w:r>
      <w:r>
        <w:t xml:space="preserve">—</w:t>
      </w:r>
      <w:r>
        <w:t xml:space="preserve"> </w:t>
      </w:r>
      <w:r>
        <w:rPr>
          <w:i/>
          <w:iCs/>
        </w:rPr>
        <w:t xml:space="preserve">Expected response:</w:t>
      </w:r>
      <w:r>
        <w:t xml:space="preserve"> </w:t>
      </w:r>
      <w:r>
        <w:t xml:space="preserve">no — activation energy is the start-up hump (present in both); exothermic/endothermic is about whether products end up below or above reactants.</w:t>
      </w:r>
    </w:p>
    <w:p>
      <w:r>
        <w:pict>
          <v:rect style="width:0;height:1.5pt" o:hralign="center" o:hrstd="t" o:hr="t"/>
        </w:pict>
      </w:r>
    </w:p>
    <w:bookmarkEnd w:id="4125"/>
    <w:bookmarkEnd w:id="4126"/>
    <w:bookmarkStart w:id="4129" w:name="phase-4-elaborate-36-40-min-64"/>
    <w:p>
      <w:pPr>
        <w:pStyle w:val="Heading3"/>
      </w:pPr>
      <w:r>
        <w:t xml:space="preserve">Phase 4 · Elaborate</w:t>
      </w:r>
      <w:r>
        <w:t xml:space="preserve"> </w:t>
      </w:r>
      <w:r>
        <w:rPr>
          <w:i/>
          <w:iCs/>
        </w:rPr>
        <w:t xml:space="preserve">(36 – 40 min)</w:t>
      </w:r>
    </w:p>
    <w:bookmarkStart w:id="4127" w:name="X5b4efc1d1d28522917c159ee30261876cab211d"/>
    <w:p>
      <w:pPr>
        <w:pStyle w:val="Heading4"/>
      </w:pPr>
      <w:r>
        <w:t xml:space="preserve">36–39 min · Revise the model + Appositive + Because/But/So expansion</w:t>
      </w:r>
    </w:p>
    <w:p>
      <w:pPr>
        <w:pStyle w:val="FirstParagraph"/>
      </w:pPr>
      <w:r>
        <w:t xml:space="preserve">Students return to their Initial Model sketches (the heat-flow arrows for beakers A and B). They annotate them with vocabulary: label beaker A</w:t>
      </w:r>
      <w:r>
        <w:t xml:space="preserve"> </w:t>
      </w:r>
      <w:r>
        <w:rPr>
          <w:i/>
          <w:iCs/>
        </w:rPr>
        <w:t xml:space="preserve">exothermic</w:t>
      </w:r>
      <w:r>
        <w:t xml:space="preserve"> </w:t>
      </w:r>
      <w:r>
        <w:t xml:space="preserve">and beaker B</w:t>
      </w:r>
      <w:r>
        <w:t xml:space="preserve"> </w:t>
      </w:r>
      <w:r>
        <w:rPr>
          <w:i/>
          <w:iCs/>
        </w:rPr>
        <w:t xml:space="preserve">endothermic</w:t>
      </w:r>
      <w:r>
        <w:t xml:space="preserve">, mark the direction of energy flow (out of / into the system), and add the activation-energy idea to their diagrams.</w:t>
      </w:r>
    </w:p>
    <w:p>
      <w:pPr>
        <w:pStyle w:val="BodyText"/>
      </w:pPr>
      <w:r>
        <w:rPr>
          <w:b/>
          <w:bCs/>
        </w:rPr>
        <w:t xml:space="preserve">Appositive sentence (model on board):</w:t>
      </w:r>
    </w:p>
    <w:p>
      <w:pPr>
        <w:pStyle w:val="BlockText"/>
      </w:pPr>
      <w:r>
        <w:rPr>
          <w:i/>
          <w:iCs/>
        </w:rPr>
        <w:t xml:space="preserve">“An exothermic reaction — one that releases energy to its surroundings — leaves the products lower than the reactants on the diagram.”</w:t>
      </w:r>
    </w:p>
    <w:p>
      <w:pPr>
        <w:pStyle w:val="FirstParagraph"/>
      </w:pPr>
      <w:r>
        <w:t xml:space="preserve">Ask students to write a parallel appositive for the cold pack:</w:t>
      </w:r>
    </w:p>
    <w:p>
      <w:pPr>
        <w:pStyle w:val="BlockText"/>
      </w:pPr>
      <w:r>
        <w:rPr>
          <w:i/>
          <w:iCs/>
        </w:rPr>
        <w:t xml:space="preserve">“An endothermic reaction — ___ — leaves the products ___ than the reactants on the diagram.”</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“When you snap a hand warmer, your hand gets warm.”</w:t>
      </w:r>
    </w:p>
    <w:p>
      <w:pPr>
        <w:pStyle w:val="FirstParagraph"/>
      </w:pPr>
      <w:r>
        <w:t xml:space="preserve">Model one aloud:</w:t>
      </w:r>
    </w:p>
    <w:p>
      <w:pPr>
        <w:pStyle w:val="BlockText"/>
      </w:pPr>
      <w:r>
        <w:t xml:space="preserve">“When you snap a hand warmer your hand gets warm</w:t>
      </w:r>
      <w:r>
        <w:t xml:space="preserve"> </w:t>
      </w:r>
      <w:r>
        <w:rPr>
          <w:b/>
          <w:bCs/>
        </w:rPr>
        <w:t xml:space="preserve">because</w:t>
      </w:r>
      <w:r>
        <w:t xml:space="preserve"> </w:t>
      </w:r>
      <w:r>
        <w:t xml:space="preserve">the reaction inside forms new bonds that release more energy than was absorbed breaking the old bonds,</w:t>
      </w:r>
      <w:r>
        <w:t xml:space="preserve"> </w:t>
      </w:r>
      <w:r>
        <w:rPr>
          <w:b/>
          <w:bCs/>
        </w:rPr>
        <w:t xml:space="preserve">but</w:t>
      </w:r>
      <w:r>
        <w:t xml:space="preserve"> </w:t>
      </w:r>
      <w:r>
        <w:t xml:space="preserve">that released energy can’t stay in the chemicals — the products end up storing less energy than the reactants did —</w:t>
      </w:r>
      <w:r>
        <w:t xml:space="preserve"> </w:t>
      </w:r>
      <w:r>
        <w:rPr>
          <w:b/>
          <w:bCs/>
        </w:rPr>
        <w:t xml:space="preserve">so</w:t>
      </w:r>
      <w:r>
        <w:t xml:space="preserve"> </w:t>
      </w:r>
      <w:r>
        <w:t xml:space="preserve">the leftover energy flows</w:t>
      </w:r>
      <w:r>
        <w:t xml:space="preserve"> </w:t>
      </w:r>
      <w:r>
        <w:rPr>
          <w:i/>
          <w:iCs/>
        </w:rPr>
        <w:t xml:space="preserve">out</w:t>
      </w:r>
      <w:r>
        <w:t xml:space="preserve"> </w:t>
      </w:r>
      <w:r>
        <w:t xml:space="preserve">of the system and into your hand as heat, which is why the pack feels hot for hours.”</w:t>
      </w:r>
    </w:p>
    <w:p>
      <w:pPr>
        <w:pStyle w:val="FirstParagraph"/>
      </w:pPr>
      <w:r>
        <w:t xml:space="preserve">Then have students write their own B/B/S using one of these starters:</w:t>
      </w:r>
    </w:p>
    <w:p>
      <w:pPr>
        <w:pStyle w:val="Compact"/>
        <w:numPr>
          <w:ilvl w:val="0"/>
          <w:numId w:val="3069"/>
        </w:numPr>
      </w:pPr>
      <w:r>
        <w:rPr>
          <w:i/>
          <w:iCs/>
        </w:rPr>
        <w:t xml:space="preserve">“When you squeeze an instant cold pack, your hand gets cold…”</w:t>
      </w:r>
      <w:r>
        <w:t xml:space="preserve"> </w:t>
      </w:r>
      <w:r>
        <w:t xml:space="preserve">(hint: breaking bonds absorbs more than forming releases; energy is pulled</w:t>
      </w:r>
      <w:r>
        <w:t xml:space="preserve"> </w:t>
      </w:r>
      <w:r>
        <w:rPr>
          <w:i/>
          <w:iCs/>
        </w:rPr>
        <w:t xml:space="preserve">in</w:t>
      </w:r>
      <w:r>
        <w:t xml:space="preserve"> </w:t>
      </w:r>
      <w:r>
        <w:t xml:space="preserve">from your hand)</w:t>
      </w:r>
    </w:p>
    <w:p>
      <w:pPr>
        <w:pStyle w:val="Compact"/>
        <w:numPr>
          <w:ilvl w:val="0"/>
          <w:numId w:val="3069"/>
        </w:numPr>
      </w:pPr>
      <w:r>
        <w:rPr>
          <w:i/>
          <w:iCs/>
        </w:rPr>
        <w:t xml:space="preserve">“Even though the hand-warmer reaction releases energy overall, you still have to snap it to start it…”</w:t>
      </w:r>
      <w:r>
        <w:t xml:space="preserve"> </w:t>
      </w:r>
      <w:r>
        <w:t xml:space="preserve">(hint: activation energy)</w:t>
      </w:r>
    </w:p>
    <w:p>
      <w:pPr>
        <w:pStyle w:val="FirstParagraph"/>
      </w:pPr>
      <w:r>
        <w:rPr>
          <w:b/>
          <w:bCs/>
        </w:rPr>
        <w:t xml:space="preserve">Anticipated student responses:</w:t>
      </w:r>
    </w:p>
    <w:p>
      <w:pPr>
        <w:pStyle w:val="Compact"/>
        <w:numPr>
          <w:ilvl w:val="0"/>
          <w:numId w:val="3070"/>
        </w:numPr>
      </w:pPr>
      <w:r>
        <w:t xml:space="preserve">“Because the cold pack takes heat from my hand.”</w:t>
      </w:r>
      <w:r>
        <w:t xml:space="preserve"> </w:t>
      </w:r>
      <w:r>
        <w:t xml:space="preserve">— good start; push for the Because frame:</w:t>
      </w:r>
      <w:r>
        <w:t xml:space="preserve"> </w:t>
      </w:r>
      <w:r>
        <w:t xml:space="preserve">“because breaking the reactant bonds absorbs more energy than forming the product bonds releases, so the reaction must pull the extra energy in from my hand.”</w:t>
      </w:r>
    </w:p>
    <w:p>
      <w:pPr>
        <w:pStyle w:val="Compact"/>
        <w:numPr>
          <w:ilvl w:val="0"/>
          <w:numId w:val="3070"/>
        </w:numPr>
      </w:pPr>
      <w:r>
        <w:t xml:space="preserve">“Because every reaction needs a little energy to start.”</w:t>
      </w:r>
      <w:r>
        <w:t xml:space="preserve"> </w:t>
      </w:r>
      <w:r>
        <w:t xml:space="preserve">— excellent; push for the So:</w:t>
      </w:r>
      <w:r>
        <w:t xml:space="preserve"> </w:t>
      </w:r>
      <w:r>
        <w:t xml:space="preserve">“so even the exothermic hand warmer stays inert in the package until the snap supplies the activation energy and the reaction begins.”</w:t>
      </w:r>
    </w:p>
    <w:bookmarkEnd w:id="4127"/>
    <w:bookmarkStart w:id="4128" w:name="min-return-to-the-phenomenon-63"/>
    <w:p>
      <w:pPr>
        <w:pStyle w:val="Heading4"/>
      </w:pPr>
      <w:r>
        <w:t xml:space="preserve">39–40 min · Return to the phenomenon</w:t>
      </w:r>
    </w:p>
    <w:p>
      <w:pPr>
        <w:pStyle w:val="BlockText"/>
      </w:pPr>
      <w:r>
        <w:t xml:space="preserve">“Return to the two pouches we passed around. The hand warmer kept your hand warm; the cold pack chilled it. Now you have the bond bookkeeping and the diagrams. In one sentence each: which pouch is exothermic, and which way does the heat flow? Which is endothermic, and which way does the heat flow?”</w:t>
      </w:r>
    </w:p>
    <w:p>
      <w:pPr>
        <w:pStyle w:val="FirstParagraph"/>
      </w:pPr>
      <w:r>
        <w:t xml:space="preserve">Target: hand warmer = exothermic, heat flows</w:t>
      </w:r>
      <w:r>
        <w:t xml:space="preserve"> </w:t>
      </w:r>
      <w:r>
        <w:rPr>
          <w:i/>
          <w:iCs/>
        </w:rPr>
        <w:t xml:space="preserve">out</w:t>
      </w:r>
      <w:r>
        <w:t xml:space="preserve"> </w:t>
      </w:r>
      <w:r>
        <w:t xml:space="preserve">of the chemicals into your hand (products lower than reactants). Cold pack = endothermic, heat flows</w:t>
      </w:r>
      <w:r>
        <w:t xml:space="preserve"> </w:t>
      </w:r>
      <w:r>
        <w:rPr>
          <w:i/>
          <w:iCs/>
        </w:rPr>
        <w:t xml:space="preserve">out</w:t>
      </w:r>
      <w:r>
        <w:t xml:space="preserve"> </w:t>
      </w:r>
      <w:r>
        <w:t xml:space="preserve">of your hand into the chemicals (products higher than reactants).</w:t>
      </w:r>
    </w:p>
    <w:p>
      <w:pPr>
        <w:pStyle w:val="BlockText"/>
      </w:pPr>
      <w:r>
        <w:t xml:space="preserve">“Nothing was plugged in and there was no flame because the energy was never coming from outside — it was stored in the bonds the whole time. The reaction just decided which way it moved: out to warm you, or in to cool you. That direction is set by bond breaking versus bond forming, and you can read it straight off the diagram.”</w:t>
      </w:r>
    </w:p>
    <w:p>
      <w:r>
        <w:pict>
          <v:rect style="width:0;height:1.5pt" o:hralign="center" o:hrstd="t" o:hr="t"/>
        </w:pict>
      </w:r>
    </w:p>
    <w:bookmarkEnd w:id="4128"/>
    <w:bookmarkEnd w:id="4129"/>
    <w:bookmarkStart w:id="4131" w:name="phase-5-evaluate-40-42-min-64"/>
    <w:p>
      <w:pPr>
        <w:pStyle w:val="Heading3"/>
      </w:pPr>
      <w:r>
        <w:t xml:space="preserve">Phase 5 · Evaluate</w:t>
      </w:r>
      <w:r>
        <w:t xml:space="preserve"> </w:t>
      </w:r>
      <w:r>
        <w:rPr>
          <w:i/>
          <w:iCs/>
        </w:rPr>
        <w:t xml:space="preserve">(40 – 42 min)</w:t>
      </w:r>
    </w:p>
    <w:bookmarkStart w:id="4130" w:name="min-exit-ticket-closing-reflection-64"/>
    <w:p>
      <w:pPr>
        <w:pStyle w:val="Heading4"/>
      </w:pPr>
      <w:r>
        <w:t xml:space="preserve">40–42 min · Exit Ticket + Closing Reflection</w:t>
      </w:r>
    </w:p>
    <w:p>
      <w:pPr>
        <w:pStyle w:val="FirstParagraph"/>
      </w:pPr>
      <w:r>
        <w:t xml:space="preserve">Post or read aloud:</w:t>
      </w:r>
    </w:p>
    <w:p>
      <w:pPr>
        <w:pStyle w:val="BlockText"/>
      </w:pPr>
      <w:r>
        <w:rPr>
          <w:i/>
          <w:iCs/>
        </w:rPr>
        <w:t xml:space="preserve">(a) For the combustion of methane, breaking the reactant bonds absorbs 2658 kJ and forming the product bonds releases 3466 kJ. Calculate the net energy change, state whether the reaction is exothermic or endothermic, and say whether it warms or cools its surroundings.</w:t>
      </w:r>
      <w:r>
        <w:t xml:space="preserve"> </w:t>
      </w:r>
      <w:r>
        <w:rPr>
          <w:i/>
          <w:iCs/>
        </w:rPr>
        <w:t xml:space="preserve">(b) On a fresh reaction-coordinate diagram with the products drawn below the reactants, label the reactants, the products, and the activation energy. Is this reaction exothermic or endothermic?</w:t>
      </w:r>
      <w:r>
        <w:t xml:space="preserve"> </w:t>
      </w:r>
      <w:r>
        <w:rPr>
          <w:i/>
          <w:iCs/>
        </w:rPr>
        <w:t xml:space="preserve">(c) In one sentence, explain — using the words bond breaking and bond forming — why this kind of reaction releases heat to its surroundings.</w:t>
      </w:r>
    </w:p>
    <w:p>
      <w:pPr>
        <w:pStyle w:val="FirstParagraph"/>
      </w:pPr>
      <w:r>
        <w:t xml:space="preserve">Expected answers are in</w:t>
      </w:r>
      <w:r>
        <w:t xml:space="preserve"> </w:t>
      </w:r>
      <w:r>
        <w:rPr>
          <w:rStyle w:val="VerbatimChar"/>
        </w:rPr>
        <w:t xml:space="preserve">Answer_Key.docx</w:t>
      </w:r>
      <w:r>
        <w:t xml:space="preserve">. (Note: the Exit Ticket uses methane combustion — a</w:t>
      </w:r>
      <w:r>
        <w:t xml:space="preserve"> </w:t>
      </w:r>
      <w:r>
        <w:rPr>
          <w:i/>
          <w:iCs/>
        </w:rPr>
        <w:t xml:space="preserve">different</w:t>
      </w:r>
      <w:r>
        <w:t xml:space="preserve"> </w:t>
      </w:r>
      <w:r>
        <w:t xml:space="preserve">reaction from the H₂ + O₂ example practiced on the worksheet — so students must apply the method, not recall a number.)</w:t>
      </w:r>
    </w:p>
    <w:p>
      <w:pPr>
        <w:pStyle w:val="BodyText"/>
      </w:pPr>
      <w:r>
        <w:rPr>
          <w:b/>
          <w:bCs/>
        </w:rPr>
        <w:t xml:space="preserve">Closing Reflection (SEL, 30 seconds):</w:t>
      </w:r>
    </w:p>
    <w:p>
      <w:pPr>
        <w:pStyle w:val="BlockText"/>
      </w:pPr>
      <w:r>
        <w:t xml:space="preserve">“Today we traced heat that seemed to come from nowhere back to the bonds inside a sealed pouch. In one sentence: what is one thing that surprised you about where the heat in a hand warmer actually comes from, and who — a partner or a moment in the lab — helped you figure it out?”</w:t>
      </w:r>
    </w:p>
    <w:p>
      <w:pPr>
        <w:pStyle w:val="FirstParagraph"/>
      </w:pPr>
      <w:r>
        <w:t xml:space="preserve">Collect worksheets; note which students correctly subtracted (released − absorbed) and matched the sign to exothermic/endothermic versus students who reversed the direction of heat flow. The</w:t>
      </w:r>
      <w:r>
        <w:t xml:space="preserve"> </w:t>
      </w:r>
      <w:r>
        <w:t xml:space="preserve">“which way does the heat move”</w:t>
      </w:r>
      <w:r>
        <w:t xml:space="preserve"> </w:t>
      </w:r>
      <w:r>
        <w:t xml:space="preserve">step is the main conceptual stumbling block — target those students for a brief one-on-one check at the start of the next lesson.</w:t>
      </w:r>
    </w:p>
    <w:p>
      <w:r>
        <w:pict>
          <v:rect style="width:0;height:1.5pt" o:hralign="center" o:hrstd="t" o:hr="t"/>
        </w:pict>
      </w:r>
    </w:p>
    <w:bookmarkEnd w:id="4130"/>
    <w:bookmarkEnd w:id="4131"/>
    <w:bookmarkStart w:id="4132" w:name="common-misconceptions-64"/>
    <w:p>
      <w:pPr>
        <w:pStyle w:val="Heading3"/>
      </w:pPr>
      <w:r>
        <w:t xml:space="preserve">Common Misconceptions</w:t>
      </w:r>
    </w:p>
    <w:p>
      <w:pPr>
        <w:pStyle w:val="Compact"/>
        <w:numPr>
          <w:ilvl w:val="0"/>
          <w:numId w:val="3071"/>
        </w:numPr>
      </w:pPr>
      <w:r>
        <w:rPr>
          <w:b/>
          <w:bCs/>
        </w:rPr>
        <w:t xml:space="preserve">Misconception:</w:t>
      </w:r>
      <w:r>
        <w:t xml:space="preserve"> </w:t>
      </w:r>
      <w:r>
        <w:t xml:space="preserve">“Breaking bonds releases energy (like breaking a stick releases a snap of energy).”</w:t>
      </w:r>
      <w:r>
        <w:t xml:space="preserve"> </w:t>
      </w:r>
      <w:r>
        <w:t xml:space="preserve">→</w:t>
      </w:r>
      <w:r>
        <w:t xml:space="preserve"> </w:t>
      </w:r>
      <w:r>
        <w:rPr>
          <w:b/>
          <w:bCs/>
        </w:rPr>
        <w:t xml:space="preserve">Correction:</w:t>
      </w:r>
      <w:r>
        <w:t xml:space="preserve"> </w:t>
      </w:r>
      <w:r>
        <w:t xml:space="preserve">Breaking a chemical bond</w:t>
      </w:r>
      <w:r>
        <w:t xml:space="preserve"> </w:t>
      </w:r>
      <w:r>
        <w:rPr>
          <w:i/>
          <w:iCs/>
        </w:rPr>
        <w:t xml:space="preserve">always absorbs</w:t>
      </w:r>
      <w:r>
        <w:t xml:space="preserve"> </w:t>
      </w:r>
      <w:r>
        <w:t xml:space="preserve">energy — you must put energy in to pull bonded atoms apart.</w:t>
      </w:r>
      <w:r>
        <w:t xml:space="preserve"> </w:t>
      </w:r>
      <w:r>
        <w:rPr>
          <w:i/>
          <w:iCs/>
        </w:rPr>
        <w:t xml:space="preserve">Forming</w:t>
      </w:r>
      <w:r>
        <w:t xml:space="preserve"> </w:t>
      </w:r>
      <w:r>
        <w:t xml:space="preserve">a bond is what releases energy. This is the single most common reversal in the unit. A reaction is exothermic only because the energy released by</w:t>
      </w:r>
      <w:r>
        <w:t xml:space="preserve"> </w:t>
      </w:r>
      <w:r>
        <w:rPr>
          <w:i/>
          <w:iCs/>
        </w:rPr>
        <w:t xml:space="preserve">forming</w:t>
      </w:r>
      <w:r>
        <w:t xml:space="preserve"> </w:t>
      </w:r>
      <w:r>
        <w:t xml:space="preserve">the new product bonds exceeds the energy absorbed</w:t>
      </w:r>
      <w:r>
        <w:t xml:space="preserve"> </w:t>
      </w:r>
      <w:r>
        <w:rPr>
          <w:i/>
          <w:iCs/>
        </w:rPr>
        <w:t xml:space="preserve">breaking</w:t>
      </w:r>
      <w:r>
        <w:t xml:space="preserve"> </w:t>
      </w:r>
      <w:r>
        <w:t xml:space="preserve">the old reactant bonds.</w:t>
      </w:r>
    </w:p>
    <w:p>
      <w:pPr>
        <w:pStyle w:val="Compact"/>
        <w:numPr>
          <w:ilvl w:val="0"/>
          <w:numId w:val="3071"/>
        </w:numPr>
      </w:pPr>
      <w:r>
        <w:rPr>
          <w:b/>
          <w:bCs/>
        </w:rPr>
        <w:t xml:space="preserve">Misconception:</w:t>
      </w:r>
      <w:r>
        <w:t xml:space="preserve"> </w:t>
      </w:r>
      <w:r>
        <w:t xml:space="preserve">“Exothermic reactions don’t need any energy to start, because they give off energy.”</w:t>
      </w:r>
      <w:r>
        <w:t xml:space="preserve"> </w:t>
      </w:r>
      <w:r>
        <w:t xml:space="preserve">→</w:t>
      </w:r>
      <w:r>
        <w:t xml:space="preserve"> </w:t>
      </w:r>
      <w:r>
        <w:rPr>
          <w:b/>
          <w:bCs/>
        </w:rPr>
        <w:t xml:space="preserve">Correction:</w:t>
      </w:r>
      <w:r>
        <w:t xml:space="preserve"> </w:t>
      </w:r>
      <w:r>
        <w:t xml:space="preserve">Every reaction — exothermic or endothermic — needs activation energy to begin. The hand warmer is exothermic but still sits inert in the package until you snap it; the snap supplies the activation energy. The activation-energy hump appears on</w:t>
      </w:r>
      <w:r>
        <w:t xml:space="preserve"> </w:t>
      </w:r>
      <w:r>
        <w:rPr>
          <w:i/>
          <w:iCs/>
        </w:rPr>
        <w:t xml:space="preserve">both</w:t>
      </w:r>
      <w:r>
        <w:t xml:space="preserve"> </w:t>
      </w:r>
      <w:r>
        <w:t xml:space="preserve">diagrams.</w:t>
      </w:r>
    </w:p>
    <w:p>
      <w:pPr>
        <w:pStyle w:val="Compact"/>
        <w:numPr>
          <w:ilvl w:val="0"/>
          <w:numId w:val="3071"/>
        </w:numPr>
      </w:pPr>
      <w:r>
        <w:rPr>
          <w:b/>
          <w:bCs/>
        </w:rPr>
        <w:t xml:space="preserve">Misconception:</w:t>
      </w:r>
      <w:r>
        <w:t xml:space="preserve"> </w:t>
      </w:r>
      <w:r>
        <w:t xml:space="preserve">“Cold packs</w:t>
      </w:r>
      <w:r>
        <w:t xml:space="preserve"> </w:t>
      </w:r>
      <w:r>
        <w:rPr>
          <w:i/>
          <w:iCs/>
        </w:rPr>
        <w:t xml:space="preserve">create</w:t>
      </w:r>
      <w:r>
        <w:t xml:space="preserve"> </w:t>
      </w:r>
      <w:r>
        <w:t xml:space="preserve">cold,”</w:t>
      </w:r>
      <w:r>
        <w:t xml:space="preserve"> </w:t>
      </w:r>
      <w:r>
        <w:t xml:space="preserve">or</w:t>
      </w:r>
      <w:r>
        <w:t xml:space="preserve"> </w:t>
      </w:r>
      <w:r>
        <w:t xml:space="preserve">“cold flows into the pack.”</w:t>
      </w:r>
      <w:r>
        <w:t xml:space="preserve"> </w:t>
      </w:r>
      <w:r>
        <w:t xml:space="preserve">→</w:t>
      </w:r>
      <w:r>
        <w:t xml:space="preserve"> </w:t>
      </w:r>
      <w:r>
        <w:rPr>
          <w:b/>
          <w:bCs/>
        </w:rPr>
        <w:t xml:space="preserve">Correction:</w:t>
      </w:r>
      <w:r>
        <w:t xml:space="preserve"> </w:t>
      </w:r>
      <w:r>
        <w:t xml:space="preserve">There is no such thing as</w:t>
      </w:r>
      <w:r>
        <w:t xml:space="preserve"> </w:t>
      </w:r>
      <w:r>
        <w:t xml:space="preserve">“cold”</w:t>
      </w:r>
      <w:r>
        <w:t xml:space="preserve"> </w:t>
      </w:r>
      <w:r>
        <w:t xml:space="preserve">flowing. The endothermic reaction</w:t>
      </w:r>
      <w:r>
        <w:t xml:space="preserve"> </w:t>
      </w:r>
      <w:r>
        <w:rPr>
          <w:i/>
          <w:iCs/>
        </w:rPr>
        <w:t xml:space="preserve">absorbs heat</w:t>
      </w:r>
      <w:r>
        <w:t xml:space="preserve"> </w:t>
      </w:r>
      <w:r>
        <w:t xml:space="preserve">from the surroundings (your hand, the water). Your hand feels cold because heat is leaving it and entering the chemicals. Energy is conserved — it moves</w:t>
      </w:r>
      <w:r>
        <w:t xml:space="preserve"> </w:t>
      </w:r>
      <w:r>
        <w:rPr>
          <w:i/>
          <w:iCs/>
        </w:rPr>
        <w:t xml:space="preserve">into</w:t>
      </w:r>
      <w:r>
        <w:t xml:space="preserve"> </w:t>
      </w:r>
      <w:r>
        <w:t xml:space="preserve">the system, not out of nowhere.</w:t>
      </w:r>
    </w:p>
    <w:p>
      <w:pPr>
        <w:pStyle w:val="Compact"/>
        <w:numPr>
          <w:ilvl w:val="0"/>
          <w:numId w:val="3071"/>
        </w:numPr>
      </w:pPr>
      <w:r>
        <w:rPr>
          <w:b/>
          <w:bCs/>
        </w:rPr>
        <w:t xml:space="preserve">Misconception:</w:t>
      </w:r>
      <w:r>
        <w:t xml:space="preserve"> </w:t>
      </w:r>
      <w:r>
        <w:t xml:space="preserve">“Energy is created in an exothermic reaction.”</w:t>
      </w:r>
      <w:r>
        <w:t xml:space="preserve"> </w:t>
      </w:r>
      <w:r>
        <w:t xml:space="preserve">→</w:t>
      </w:r>
      <w:r>
        <w:t xml:space="preserve"> </w:t>
      </w:r>
      <w:r>
        <w:rPr>
          <w:b/>
          <w:bCs/>
        </w:rPr>
        <w:t xml:space="preserve">Correction:</w:t>
      </w:r>
      <w:r>
        <w:t xml:space="preserve"> </w:t>
      </w:r>
      <w:r>
        <w:t xml:space="preserve">Energy is never created or destroyed. In an exothermic reaction the energy was already stored in the reactant bonds; the reaction converts some of that stored chemical energy into heat released to the surroundings. The products simply store less energy than the reactants did. (Energy and Matter CCC.)</w:t>
      </w:r>
    </w:p>
    <w:p>
      <w:pPr>
        <w:pStyle w:val="Compact"/>
        <w:numPr>
          <w:ilvl w:val="0"/>
          <w:numId w:val="3071"/>
        </w:numPr>
      </w:pPr>
      <w:r>
        <w:rPr>
          <w:b/>
          <w:bCs/>
        </w:rPr>
        <w:t xml:space="preserve">Misconception:</w:t>
      </w:r>
      <w:r>
        <w:t xml:space="preserve"> </w:t>
      </w:r>
      <w:r>
        <w:t xml:space="preserve">“Activation energy tells you whether a reaction is exothermic or endothermic.”</w:t>
      </w:r>
      <w:r>
        <w:t xml:space="preserve"> </w:t>
      </w:r>
      <w:r>
        <w:t xml:space="preserve">→</w:t>
      </w:r>
      <w:r>
        <w:t xml:space="preserve"> </w:t>
      </w:r>
      <w:r>
        <w:rPr>
          <w:b/>
          <w:bCs/>
        </w:rPr>
        <w:t xml:space="preserve">Correction:</w:t>
      </w:r>
      <w:r>
        <w:t xml:space="preserve"> </w:t>
      </w:r>
      <w:r>
        <w:t xml:space="preserve">Activation energy is the height of the start-up hump — how hard the reaction is to start. Whether a reaction is exothermic or endothermic is set by the</w:t>
      </w:r>
      <w:r>
        <w:t xml:space="preserve"> </w:t>
      </w:r>
      <w:r>
        <w:rPr>
          <w:i/>
          <w:iCs/>
        </w:rPr>
        <w:t xml:space="preserve">relative heights of reactants and products</w:t>
      </w:r>
      <w:r>
        <w:t xml:space="preserve"> </w:t>
      </w:r>
      <w:r>
        <w:t xml:space="preserve">(products lower = exothermic; products higher = endothermic), which is independent of the hump’s height. A reaction can have a large activation energy and still be exothermic.</w:t>
      </w:r>
    </w:p>
    <w:p>
      <w:r>
        <w:pict>
          <v:rect style="width:0;height:1.5pt" o:hralign="center" o:hrstd="t" o:hr="t"/>
        </w:pict>
      </w:r>
    </w:p>
    <w:bookmarkEnd w:id="4132"/>
    <w:bookmarkStart w:id="4133" w:name="access-differentiation-64"/>
    <w:p>
      <w:pPr>
        <w:pStyle w:val="Heading3"/>
      </w:pPr>
      <w:r>
        <w:t xml:space="preserve">Access &amp; Differentiation</w:t>
      </w:r>
    </w:p>
    <w:p>
      <w:pPr>
        <w:pStyle w:val="Compact"/>
        <w:numPr>
          <w:ilvl w:val="0"/>
          <w:numId w:val="3072"/>
        </w:numPr>
      </w:pPr>
      <w:r>
        <w:rPr>
          <w:b/>
          <w:bCs/>
        </w:rPr>
        <w:t xml:space="preserve">ELL/ENL supports:</w:t>
      </w:r>
      <w:r>
        <w:t xml:space="preserve"> </w:t>
      </w:r>
      <w:r>
        <w:t xml:space="preserve">Bond-energy comparison template pre-printed with column headers (Step | Bonds | Energy | Absorbs or Releases?) and sentence frames:</w:t>
      </w:r>
      <w:r>
        <w:t xml:space="preserve"> </w:t>
      </w:r>
      <w:r>
        <w:rPr>
          <w:i/>
          <w:iCs/>
        </w:rPr>
        <w:t xml:space="preserve">“This reaction is ___ because the products store ___ energy than the reactants.”</w:t>
      </w:r>
      <w:r>
        <w:t xml:space="preserve"> </w:t>
      </w:r>
      <w:r>
        <w:t xml:space="preserve">and *“Heat flows ___ the system, so the surroundings get ___.”* Word-choice box displayed on the board throughout: {exothermic, endothermic, activation energy, bond breaking, bond forming, system, surroundings, releases, absorbs}. Pair vocabulary with gestures: push hands</w:t>
      </w:r>
      <w:r>
        <w:t xml:space="preserve"> </w:t>
      </w:r>
      <w:r>
        <w:rPr>
          <w:i/>
          <w:iCs/>
        </w:rPr>
        <w:t xml:space="preserve">outward</w:t>
      </w:r>
      <w:r>
        <w:t xml:space="preserve"> </w:t>
      </w:r>
      <w:r>
        <w:t xml:space="preserve">for exothermic, pull hands</w:t>
      </w:r>
      <w:r>
        <w:t xml:space="preserve"> </w:t>
      </w:r>
      <w:r>
        <w:rPr>
          <w:i/>
          <w:iCs/>
        </w:rPr>
        <w:t xml:space="preserve">inward</w:t>
      </w:r>
      <w:r>
        <w:t xml:space="preserve"> </w:t>
      </w:r>
      <w:r>
        <w:t xml:space="preserve">for endothermic, lift over an imaginary hump for activation energy. Always pair the two diagrams (visual) with the temperature data (numeric) so students can self-check.</w:t>
      </w:r>
    </w:p>
    <w:p>
      <w:pPr>
        <w:pStyle w:val="Compact"/>
        <w:numPr>
          <w:ilvl w:val="0"/>
          <w:numId w:val="3072"/>
        </w:numPr>
      </w:pPr>
      <w:r>
        <w:rPr>
          <w:b/>
          <w:bCs/>
        </w:rPr>
        <w:t xml:space="preserve">IEP/SPED supports:</w:t>
      </w:r>
      <w:r>
        <w:t xml:space="preserve"> </w:t>
      </w:r>
      <w:r>
        <w:t xml:space="preserve">Pre-fill the bond energies for the worked example (H–H = 436, O=O = 498, O–H = 463 kJ/mol) on a reference card so the lookup is removed as a barrier and the student focuses on the absorb/release reasoning. Offer a partially completed reaction-coordinate diagram with the axes and one line drawn, so the student adds only the missing line, the hump, and the energy-flow arrow. Assign clear partner roles at the lab stations: one student stirs and times, one reads and records the thermometer. Calculator use expected for all arithmetic; the conceptual targets are classifying the reaction and reading the diagram.</w:t>
      </w:r>
    </w:p>
    <w:p>
      <w:pPr>
        <w:pStyle w:val="Compact"/>
        <w:numPr>
          <w:ilvl w:val="0"/>
          <w:numId w:val="3072"/>
        </w:numPr>
      </w:pPr>
      <w:r>
        <w:rPr>
          <w:b/>
          <w:bCs/>
        </w:rPr>
        <w:t xml:space="preserve">Extensions:</w:t>
      </w:r>
      <w:r>
        <w:t xml:space="preserve"> </w:t>
      </w:r>
      <w:r>
        <w:t xml:space="preserve">(1) Look up the dissolving of ammonium nitrate (the cold-pack salt): its enthalpy of solution is about +25 kJ/mol — explain what the positive sign means and predict the temperature change. (2) Given a reaction-coordinate diagram, estimate the activation energy</w:t>
      </w:r>
      <w:r>
        <w:t xml:space="preserve"> </w:t>
      </w:r>
      <w:r>
        <w:rPr>
          <w:i/>
          <w:iCs/>
        </w:rPr>
        <w:t xml:space="preserve">and</w:t>
      </w:r>
      <w:r>
        <w:t xml:space="preserve"> </w:t>
      </w:r>
      <w:r>
        <w:t xml:space="preserve">the net energy change from the marked energy values, and explain why those two quantities are independent. (3) Research how a</w:t>
      </w:r>
      <w:r>
        <w:t xml:space="preserve"> </w:t>
      </w:r>
      <w:r>
        <w:rPr>
          <w:i/>
          <w:iCs/>
        </w:rPr>
        <w:t xml:space="preserve">reusable</w:t>
      </w:r>
      <w:r>
        <w:t xml:space="preserve"> </w:t>
      </w:r>
      <w:r>
        <w:t xml:space="preserve">hand warmer (sodium acetate crystallization) differs from a single-use one — is the heat-releasing step still exothermic? What role does activation energy (the click of the metal disk) play?</w:t>
      </w:r>
    </w:p>
    <w:p>
      <w:r>
        <w:pict>
          <v:rect style="width:0;height:1.5pt" o:hralign="center" o:hrstd="t" o:hr="t"/>
        </w:pict>
      </w:r>
    </w:p>
    <w:bookmarkEnd w:id="4133"/>
    <w:bookmarkStart w:id="4134" w:name="strategy-spotlight-6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w:t>
      </w:r>
      <w:r>
        <w:t xml:space="preserve"> </w:t>
      </w:r>
      <w:r>
        <w:rPr>
          <w:i/>
          <w:iCs/>
        </w:rPr>
        <w:t xml:space="preserve">The Writing Revolution</w:t>
      </w:r>
      <w:r>
        <w:t xml:space="preserve">)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paired, easily-confused vocabulary because it forces the student to embed a precise definition into a subject-verb sentence — and writing the</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appositives back to back makes the contrast unmistakable.</w:t>
      </w:r>
    </w:p>
    <w:p>
      <w:pPr>
        <w:pStyle w:val="BodyText"/>
      </w:pPr>
      <w:r>
        <w:rPr>
          <w:b/>
          <w:bCs/>
        </w:rPr>
        <w:t xml:space="preserve">The target appositives for this lesson:</w:t>
      </w:r>
    </w:p>
    <w:p>
      <w:pPr>
        <w:pStyle w:val="BlockText"/>
      </w:pPr>
      <w:r>
        <w:rPr>
          <w:i/>
          <w:iCs/>
        </w:rPr>
        <w:t xml:space="preserve">An exothermic reaction — one that releases energy to its surroundings — leaves the products lower than the reactants on the diagram.</w:t>
      </w:r>
      <w:r>
        <w:t xml:space="preserve"> </w:t>
      </w:r>
      <w:r>
        <w:rPr>
          <w:i/>
          <w:iCs/>
        </w:rPr>
        <w:t xml:space="preserve">An endothermic reaction — one that absorbs energy from its surroundings — leaves the products higher than the reactants on the diagram.</w:t>
      </w:r>
    </w:p>
    <w:p>
      <w:pPr>
        <w:pStyle w:val="FirstParagraph"/>
      </w:pPr>
      <w:r>
        <w:t xml:space="preserve">Each sentence does three things simultaneously: (1) names the term, (2) defines it in a concise phrase between the dashes, and (3) states the diagram consequence in the main clause. Students who can write and say these sentences — not just recite the definitions separately — are integrating the terms into their active vocabulary and, critically, cementing the</w:t>
      </w:r>
      <w:r>
        <w:t xml:space="preserve"> </w:t>
      </w:r>
      <w:r>
        <w:rPr>
          <w:i/>
          <w:iCs/>
        </w:rPr>
        <w:t xml:space="preserve">exo = out/lower, endo = in/higher</w:t>
      </w:r>
      <w:r>
        <w:t xml:space="preserve"> </w:t>
      </w:r>
      <w:r>
        <w:t xml:space="preserve">contrast that the misconceptions section warns about.</w:t>
      </w:r>
    </w:p>
    <w:p>
      <w:pPr>
        <w:pStyle w:val="BodyText"/>
      </w:pPr>
      <w:r>
        <w:rPr>
          <w:b/>
          <w:bCs/>
        </w:rPr>
        <w:t xml:space="preserve">How to run it in this lesson (Phase 3 → Phase 4):</w:t>
      </w:r>
    </w:p>
    <w:p>
      <w:pPr>
        <w:pStyle w:val="Compact"/>
        <w:numPr>
          <w:ilvl w:val="0"/>
          <w:numId w:val="3073"/>
        </w:numPr>
      </w:pPr>
      <w:r>
        <w:t xml:space="preserve">Post and read aloud both model appositive sentences together (Phase 3 vocabulary), back to back, so the parallel structure highlights the contrast.</w:t>
      </w:r>
    </w:p>
    <w:p>
      <w:pPr>
        <w:pStyle w:val="Compact"/>
        <w:numPr>
          <w:ilvl w:val="0"/>
          <w:numId w:val="3073"/>
        </w:numPr>
      </w:pPr>
      <w:r>
        <w:t xml:space="preserve">Ask students to write the endothermic appositive themselves by filling the blanks:</w:t>
      </w:r>
      <w:r>
        <w:t xml:space="preserve"> </w:t>
      </w:r>
      <w:r>
        <w:rPr>
          <w:i/>
          <w:iCs/>
        </w:rPr>
        <w:t xml:space="preserve">“An endothermic reaction — ___ — leaves the products ___ than the reactants.”</w:t>
      </w:r>
      <w:r>
        <w:t xml:space="preserve"> </w:t>
      </w:r>
      <w:r>
        <w:t xml:space="preserve">This requires them to choose</w:t>
      </w:r>
      <w:r>
        <w:t xml:space="preserve"> </w:t>
      </w:r>
      <w:r>
        <w:rPr>
          <w:i/>
          <w:iCs/>
        </w:rPr>
        <w:t xml:space="preserve">absorbs / from / higher</w:t>
      </w:r>
      <w:r>
        <w:t xml:space="preserve"> </w:t>
      </w:r>
      <w:r>
        <w:t xml:space="preserve">— the exact opposites of the exothermic version.</w:t>
      </w:r>
    </w:p>
    <w:p>
      <w:pPr>
        <w:pStyle w:val="Compact"/>
        <w:numPr>
          <w:ilvl w:val="0"/>
          <w:numId w:val="3073"/>
        </w:numPr>
      </w:pPr>
      <w:r>
        <w:t xml:space="preserve">In Phase 4, students write their own appositive for whichever beaker (A or B) they classified, substituting in their own temperature data. Cold-call two or three students; ask: does the appositive phrase correctly define the term? Does the main clause match the diagram?</w:t>
      </w:r>
    </w:p>
    <w:p>
      <w:pPr>
        <w:pStyle w:val="FirstParagraph"/>
      </w:pPr>
      <w:r>
        <w:rPr>
          <w:b/>
          <w:bCs/>
        </w:rPr>
        <w:t xml:space="preserve">Why the appositive fits this content:</w:t>
      </w:r>
      <w:r>
        <w:t xml:space="preserve"> </w:t>
      </w:r>
      <w:r>
        <w:rPr>
          <w:i/>
          <w:iCs/>
        </w:rPr>
        <w:t xml:space="preserve">Exothermic</w:t>
      </w:r>
      <w:r>
        <w:t xml:space="preserve"> </w:t>
      </w:r>
      <w:r>
        <w:t xml:space="preserve">and</w:t>
      </w:r>
      <w:r>
        <w:t xml:space="preserve"> </w:t>
      </w:r>
      <w:r>
        <w:rPr>
          <w:i/>
          <w:iCs/>
        </w:rPr>
        <w:t xml:space="preserve">endothermic</w:t>
      </w:r>
      <w:r>
        <w:t xml:space="preserve"> </w:t>
      </w:r>
      <w:r>
        <w:t xml:space="preserve">are mirror-image terms that students chronically swap. The appositive structure puts the definition right next to the term in one breath, and writing the two side by side makes the swap visible and self-correcting. The same move — appositive then main clause — also previews the Because/But/So sentence in Phase 4, where students explain the</w:t>
      </w:r>
      <w:r>
        <w:t xml:space="preserve"> </w:t>
      </w:r>
      <w:r>
        <w:rPr>
          <w:i/>
          <w:iCs/>
        </w:rPr>
        <w:t xml:space="preserve">mechanism</w:t>
      </w:r>
      <w:r>
        <w:t xml:space="preserve"> </w:t>
      </w:r>
      <w:r>
        <w:t xml:space="preserve">(bond breaking vs. forming) behind the classification.</w:t>
      </w:r>
    </w:p>
    <w:p>
      <w:pPr>
        <w:pStyle w:val="BodyText"/>
      </w:pPr>
      <w:r>
        <w:rPr>
          <w:b/>
          <w:bCs/>
        </w:rPr>
        <w:t xml:space="preserve">CRSE connection:</w:t>
      </w:r>
      <w:r>
        <w:t xml:space="preserve"> </w:t>
      </w:r>
      <w:r>
        <w:t xml:space="preserve">The opening circle prompt (a time something got warmer or colder and surprised you) invites students to bring lived experience — a hand warmer at a football game, a cold pack on a sports injury, a drink heating in the sun — into the science. The phenomenon itself uses objects students have literally held: hand warmers and instant cold packs are inexpensive, familiar, and found in homes, gym bags, and first-aid kits across the community. Grounding an abstract bond-energy concept in objects students have squeezed in their own hands honors their out-of-school knowledge and makes the chemistry feel continuous with their everyday lives.</w:t>
      </w:r>
    </w:p>
    <w:p>
      <w:r>
        <w:pict>
          <v:rect style="width:0;height:1.5pt" o:hralign="center" o:hrstd="t" o:hr="t"/>
        </w:pict>
      </w:r>
    </w:p>
    <w:bookmarkEnd w:id="4134"/>
    <w:bookmarkStart w:id="4135" w:name="Xbb569147230ef2dc21b22d4bfcb1c437f83c58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hand warmer vs. instant cold pack passed around the room; two reaction-coordinate diagrams projected; return in Phase 4 to classify each pouch by heat-flow direction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is the energy coming from / going to, with no plug or flame?); Phase 3 (TT#2 — what makes a reaction warm vs. cool its surroundings, in terms of bond breaking/forming?)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 then collect temperature data for CaCl₂ and NH₄NO₃); Initial Model heat-flow sketches; group bond-energy investigation and diagram construction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(energy conserved, moves between system and surroundings) and Phase 4 (B/B/S on where the heat goes)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exothermic / endothermic / activation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pouches and classify each as exothermic/endothermic using their temperature data and the diagrams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bond-energy template, sentence frames, word-choice box, gestures, pre-filled bond energies, partially-completed diagram, partner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methane combustion from bond-energy totals; label a fresh diagram; one-sentence bond-breaking/forming explanation)</w:t>
            </w:r>
          </w:p>
        </w:tc>
      </w:tr>
    </w:tbl>
    <w:p>
      <w:r>
        <w:pict>
          <v:rect style="width:0;height:1.5pt" o:hralign="center" o:hrstd="t" o:hr="t"/>
        </w:pict>
      </w:r>
    </w:p>
    <w:bookmarkEnd w:id="4135"/>
    <w:bookmarkStart w:id="4136" w:name="companion-materials-64"/>
    <w:p>
      <w:pPr>
        <w:pStyle w:val="Heading3"/>
      </w:pPr>
      <w:r>
        <w:t xml:space="preserve">Companion Materials</w:t>
      </w:r>
    </w:p>
    <w:p>
      <w:pPr>
        <w:pStyle w:val="Compact"/>
        <w:numPr>
          <w:ilvl w:val="0"/>
          <w:numId w:val="3074"/>
        </w:numPr>
      </w:pPr>
      <w:r>
        <w:rPr>
          <w:rStyle w:val="VerbatimChar"/>
        </w:rPr>
        <w:t xml:space="preserve">Student_Worksheet.docx</w:t>
      </w:r>
      <w:r>
        <w:t xml:space="preserve"> </w:t>
      </w:r>
      <w:r>
        <w:t xml:space="preserve">— the 5E student investigation (hand out at start of Phase 2)</w:t>
      </w:r>
    </w:p>
    <w:p>
      <w:pPr>
        <w:pStyle w:val="Compact"/>
        <w:numPr>
          <w:ilvl w:val="0"/>
          <w:numId w:val="3074"/>
        </w:numPr>
      </w:pPr>
      <w:r>
        <w:rPr>
          <w:rStyle w:val="VerbatimChar"/>
        </w:rPr>
        <w:t xml:space="preserve">Student_Notes.docx</w:t>
      </w:r>
      <w:r>
        <w:t xml:space="preserve"> </w:t>
      </w:r>
      <w:r>
        <w:t xml:space="preserve">— guided note-guide for vocabulary and the worked bond-energy example</w:t>
      </w:r>
    </w:p>
    <w:p>
      <w:pPr>
        <w:pStyle w:val="Compact"/>
        <w:numPr>
          <w:ilvl w:val="0"/>
          <w:numId w:val="307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36"/>
    <w:bookmarkStart w:id="4137" w:name="key-vocabulary-max-3-64"/>
    <w:p>
      <w:pPr>
        <w:pStyle w:val="Heading3"/>
      </w:pPr>
      <w:r>
        <w:t xml:space="preserve">Key Vocabulary (max 3)</w:t>
      </w:r>
    </w:p>
    <w:p>
      <w:pPr>
        <w:pStyle w:val="Compact"/>
        <w:numPr>
          <w:ilvl w:val="0"/>
          <w:numId w:val="3075"/>
        </w:numPr>
      </w:pPr>
      <w:r>
        <w:rPr>
          <w:b/>
          <w:bCs/>
        </w:rPr>
        <w:t xml:space="preserve">exothermic reaction</w:t>
      </w:r>
      <w:r>
        <w:t xml:space="preserve"> </w:t>
      </w:r>
      <w:r>
        <w:t xml:space="preserve">— a reaction that</w:t>
      </w:r>
      <w:r>
        <w:t xml:space="preserve"> </w:t>
      </w:r>
      <w:r>
        <w:rPr>
          <w:i/>
          <w:iCs/>
        </w:rPr>
        <w:t xml:space="preserve">releases</w:t>
      </w:r>
      <w:r>
        <w:t xml:space="preserve"> </w:t>
      </w:r>
      <w:r>
        <w:t xml:space="preserve">energy to its surroundings; the products store less energy than the reactants (products drawn below reactants on a reaction-coordinate diagram), so heat flows</w:t>
      </w:r>
      <w:r>
        <w:t xml:space="preserve"> </w:t>
      </w:r>
      <w:r>
        <w:rPr>
          <w:i/>
          <w:iCs/>
        </w:rPr>
        <w:t xml:space="preserve">out</w:t>
      </w:r>
      <w:r>
        <w:t xml:space="preserve"> </w:t>
      </w:r>
      <w:r>
        <w:t xml:space="preserve">of the system and the surroundings warm up (e.g., a hand warmer)</w:t>
      </w:r>
    </w:p>
    <w:p>
      <w:pPr>
        <w:pStyle w:val="Compact"/>
        <w:numPr>
          <w:ilvl w:val="0"/>
          <w:numId w:val="3075"/>
        </w:numPr>
      </w:pPr>
      <w:r>
        <w:rPr>
          <w:b/>
          <w:bCs/>
        </w:rPr>
        <w:t xml:space="preserve">endothermic reaction</w:t>
      </w:r>
      <w:r>
        <w:t xml:space="preserve"> </w:t>
      </w:r>
      <w:r>
        <w:t xml:space="preserve">— a reaction that</w:t>
      </w:r>
      <w:r>
        <w:t xml:space="preserve"> </w:t>
      </w:r>
      <w:r>
        <w:rPr>
          <w:i/>
          <w:iCs/>
        </w:rPr>
        <w:t xml:space="preserve">absorbs</w:t>
      </w:r>
      <w:r>
        <w:t xml:space="preserve"> </w:t>
      </w:r>
      <w:r>
        <w:t xml:space="preserve">energy from its surroundings; the products store more energy than the reactants (products drawn above reactants on a reaction-coordinate diagram), so heat flows</w:t>
      </w:r>
      <w:r>
        <w:t xml:space="preserve"> </w:t>
      </w:r>
      <w:r>
        <w:rPr>
          <w:i/>
          <w:iCs/>
        </w:rPr>
        <w:t xml:space="preserve">into</w:t>
      </w:r>
      <w:r>
        <w:t xml:space="preserve"> </w:t>
      </w:r>
      <w:r>
        <w:t xml:space="preserve">the system and the surroundings cool down (e.g., an instant cold pack)</w:t>
      </w:r>
    </w:p>
    <w:p>
      <w:pPr>
        <w:pStyle w:val="Compact"/>
        <w:numPr>
          <w:ilvl w:val="0"/>
          <w:numId w:val="3075"/>
        </w:numPr>
      </w:pPr>
      <w:r>
        <w:rPr>
          <w:b/>
          <w:bCs/>
        </w:rPr>
        <w:t xml:space="preserve">activation energy</w:t>
      </w:r>
      <w:r>
        <w:t xml:space="preserve"> </w:t>
      </w:r>
      <w:r>
        <w:t xml:space="preserve">— the minimum energy that must be supplied to</w:t>
      </w:r>
      <w:r>
        <w:t xml:space="preserve"> </w:t>
      </w:r>
      <w:r>
        <w:rPr>
          <w:i/>
          <w:iCs/>
        </w:rPr>
        <w:t xml:space="preserve">start</w:t>
      </w:r>
      <w:r>
        <w:t xml:space="preserve"> </w:t>
      </w:r>
      <w:r>
        <w:t xml:space="preserve">a reaction (the height of the hump on a reaction-coordinate diagram); it is present in both exothermic and endothermic reactions, which is why even an exothermic hand warmer must be snapped to begin</w:t>
      </w:r>
    </w:p>
    <w:p>
      <w:r>
        <w:br w:type="page"/>
      </w:r>
    </w:p>
    <w:bookmarkEnd w:id="4137"/>
    <w:bookmarkEnd w:id="4138"/>
    <w:bookmarkStart w:id="4154" w:name="energy-in-reactions-student-worksheet"/>
    <w:p>
      <w:pPr>
        <w:pStyle w:val="Heading2"/>
      </w:pPr>
      <w:r>
        <w:t xml:space="preserve">Energy in Reactions — Student Worksheet</w:t>
      </w:r>
    </w:p>
    <w:p>
      <w:pPr>
        <w:pStyle w:val="FirstParagraph"/>
      </w:pPr>
      <w:r>
        <w:rPr>
          <w:b/>
          <w:bCs/>
        </w:rPr>
        <w:t xml:space="preserve">Unit: Kinetics and Equilibrium — Lesson 02</w:t>
      </w:r>
      <w:r>
        <w:t xml:space="preserve"> </w:t>
      </w:r>
      <w:r>
        <w:t xml:space="preserve">Name: _______________________ Date: __________ Period: ____</w:t>
      </w:r>
    </w:p>
    <w:p>
      <w:r>
        <w:pict>
          <v:rect style="width:0;height:1.5pt" o:hralign="center" o:hrstd="t" o:hr="t"/>
        </w:pict>
      </w:r>
    </w:p>
    <w:bookmarkStart w:id="4139" w:name="phenomenon-129"/>
    <w:p>
      <w:pPr>
        <w:pStyle w:val="Heading3"/>
      </w:pPr>
      <w:r>
        <w:t xml:space="preserve">Phenomenon</w:t>
      </w:r>
    </w:p>
    <w:p>
      <w:pPr>
        <w:pStyle w:val="FirstParagraph"/>
      </w:pPr>
      <w:r>
        <w:t xml:space="preserve">Two sealed plastic pouches sit on the table. The first is a</w:t>
      </w:r>
      <w:r>
        <w:t xml:space="preserve"> </w:t>
      </w:r>
      <w:r>
        <w:rPr>
          <w:b/>
          <w:bCs/>
        </w:rPr>
        <w:t xml:space="preserve">hand warmer</w:t>
      </w:r>
      <w:r>
        <w:t xml:space="preserve"> </w:t>
      </w:r>
      <w:r>
        <w:t xml:space="preserve">— snap it, knead it, and it stays warm enough to hold for hours. The second is an</w:t>
      </w:r>
      <w:r>
        <w:t xml:space="preserve"> </w:t>
      </w:r>
      <w:r>
        <w:rPr>
          <w:b/>
          <w:bCs/>
        </w:rPr>
        <w:t xml:space="preserve">instant cold pack</w:t>
      </w:r>
      <w:r>
        <w:t xml:space="preserve"> </w:t>
      </w:r>
      <w:r>
        <w:t xml:space="preserve">— squeeze the inner pouch, shake it, and it turns cold enough to ice a sprained ankle. Both are activated by the same squeeze. Neither is plugged in. Neither has a flame. Yet one heats your hand and one chills it.</w:t>
      </w:r>
    </w:p>
    <w:p>
      <w:pPr>
        <w:pStyle w:val="BodyText"/>
      </w:pPr>
      <w:r>
        <w:rPr>
          <w:b/>
          <w:bCs/>
        </w:rPr>
        <w:t xml:space="preserve">Driving question:</w:t>
      </w:r>
      <w:r>
        <w:t xml:space="preserve"> </w:t>
      </w:r>
      <w:r>
        <w:t xml:space="preserve">Where does the heat come from in a hand warmer, and where does it go in a cold pack, if nothing is plugged in and there is no flame?</w:t>
      </w:r>
    </w:p>
    <w:p>
      <w:r>
        <w:pict>
          <v:rect style="width:0;height:1.5pt" o:hralign="center" o:hrstd="t" o:hr="t"/>
        </w:pict>
      </w:r>
    </w:p>
    <w:bookmarkEnd w:id="4139"/>
    <w:bookmarkStart w:id="4140" w:name="notice-wonder-6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pouches were activated by the same squeeze, but one warms your hand and one cools it. There is no plug and no flame. In one sentence, where do you think the energy is actually coming from — and going to?</w:t>
      </w:r>
    </w:p>
    <w:p>
      <w:r>
        <w:pict>
          <v:rect style="width:0;height:1.5pt" o:hralign="center" o:hrstd="t" o:hr="t"/>
        </w:pict>
      </w:r>
    </w:p>
    <w:p>
      <w:r>
        <w:pict>
          <v:rect style="width:0;height:1.5pt" o:hralign="center" o:hrstd="t" o:hr="t"/>
        </w:pict>
      </w:r>
    </w:p>
    <w:p>
      <w:r>
        <w:pict>
          <v:rect style="width:0;height:1.5pt" o:hralign="center" o:hrstd="t" o:hr="t"/>
        </w:pict>
      </w:r>
    </w:p>
    <w:bookmarkEnd w:id="4140"/>
    <w:bookmarkStart w:id="4141" w:name="initial-model-64"/>
    <w:p>
      <w:pPr>
        <w:pStyle w:val="Heading3"/>
      </w:pPr>
      <w:r>
        <w:t xml:space="preserve">Initial Model</w:t>
      </w:r>
    </w:p>
    <w:p>
      <w:pPr>
        <w:pStyle w:val="FirstParagraph"/>
      </w:pPr>
      <w:r>
        <w:t xml:space="preserve">You will dissolve two salts in water at the stations. For each beaker, draw a simple</w:t>
      </w:r>
      <w:r>
        <w:t xml:space="preserve"> </w:t>
      </w:r>
      <w:r>
        <w:rPr>
          <w:b/>
          <w:bCs/>
        </w:rPr>
        <w:t xml:space="preserve">before-and-after</w:t>
      </w:r>
      <w:r>
        <w:t xml:space="preserve"> </w:t>
      </w:r>
      <w:r>
        <w:t xml:space="preserve">sketch. Show the chemicals, the water, and an</w:t>
      </w:r>
      <w:r>
        <w:t xml:space="preserve"> </w:t>
      </w:r>
      <w:r>
        <w:rPr>
          <w:b/>
          <w:bCs/>
        </w:rPr>
        <w:t xml:space="preserve">arrow</w:t>
      </w:r>
      <w:r>
        <w:t xml:space="preserve"> </w:t>
      </w:r>
      <w:r>
        <w:t xml:space="preserve">for which way heat moved: out of the chemicals into the water, or out of the water into the chemicals.</w:t>
      </w:r>
    </w:p>
    <w:p>
      <w:pPr>
        <w:pStyle w:val="BodyText"/>
      </w:pPr>
      <w:r>
        <w:rPr>
          <w:b/>
          <w:bCs/>
        </w:rPr>
        <w:t xml:space="preserve">Beaker A — CaCl₂ (calcium chloride):</w:t>
      </w:r>
    </w:p>
    <w:p>
      <w:pPr>
        <w:pStyle w:val="BlockText"/>
      </w:pPr>
      <w:r>
        <w:rPr>
          <w:i/>
          <w:iCs/>
        </w:rPr>
        <w:t xml:space="preserve">(sketch space — show heat-flow arrow)</w:t>
      </w:r>
      <w:r>
        <w:t xml:space="preserve"> </w:t>
      </w:r>
      <w:r>
        <w:t xml:space="preserve">_______________________________________________</w:t>
      </w:r>
      <w:r>
        <w:t xml:space="preserve"> </w:t>
      </w:r>
      <w:r>
        <w:t xml:space="preserve">_______________________________________________</w:t>
      </w:r>
    </w:p>
    <w:p>
      <w:pPr>
        <w:pStyle w:val="FirstParagraph"/>
      </w:pPr>
      <w:r>
        <w:rPr>
          <w:b/>
          <w:bCs/>
        </w:rPr>
        <w:t xml:space="preserve">Beaker B — NH₄NO₃ (ammonium nitrate):</w:t>
      </w:r>
    </w:p>
    <w:p>
      <w:pPr>
        <w:pStyle w:val="BlockText"/>
      </w:pPr>
      <w:r>
        <w:rPr>
          <w:i/>
          <w:iCs/>
        </w:rPr>
        <w:t xml:space="preserve">(sketch space — show heat-flow arrow)</w:t>
      </w:r>
      <w:r>
        <w:t xml:space="preserve"> </w:t>
      </w:r>
      <w:r>
        <w:t xml:space="preserve">_______________________________________________</w:t>
      </w:r>
      <w:r>
        <w:t xml:space="preserve"> </w:t>
      </w:r>
      <w:r>
        <w:t xml:space="preserve">_______________________________________________</w:t>
      </w:r>
    </w:p>
    <w:p>
      <w:pPr>
        <w:numPr>
          <w:ilvl w:val="0"/>
          <w:numId w:val="3076"/>
        </w:numPr>
      </w:pPr>
      <w:r>
        <w:t xml:space="preserve">Which beaker matches the</w:t>
      </w:r>
      <w:r>
        <w:t xml:space="preserve"> </w:t>
      </w:r>
      <w:r>
        <w:rPr>
          <w:b/>
          <w:bCs/>
        </w:rPr>
        <w:t xml:space="preserve">hand warmer</w:t>
      </w:r>
      <w:r>
        <w:t xml:space="preserve">? _______________</w:t>
      </w:r>
    </w:p>
    <w:p>
      <w:pPr>
        <w:numPr>
          <w:ilvl w:val="0"/>
          <w:numId w:val="3076"/>
        </w:numPr>
      </w:pPr>
      <w:r>
        <w:t xml:space="preserve">Which beaker matches the</w:t>
      </w:r>
      <w:r>
        <w:t xml:space="preserve"> </w:t>
      </w:r>
      <w:r>
        <w:rPr>
          <w:b/>
          <w:bCs/>
        </w:rPr>
        <w:t xml:space="preserve">instant cold pack</w:t>
      </w:r>
      <w:r>
        <w:t xml:space="preserve">? _______________</w:t>
      </w:r>
    </w:p>
    <w:p>
      <w:pPr>
        <w:numPr>
          <w:ilvl w:val="0"/>
          <w:numId w:val="3076"/>
        </w:numPr>
      </w:pPr>
      <w:r>
        <w:t xml:space="preserve">In both beakers, energy was never created or destroyed — it only</w:t>
      </w:r>
      <w:r>
        <w:t xml:space="preserve"> </w:t>
      </w:r>
      <w:r>
        <w:rPr>
          <w:i/>
          <w:iCs/>
        </w:rPr>
        <w:t xml:space="preserve">moved</w:t>
      </w:r>
      <w:r>
        <w:t xml:space="preserve">. Where did it move between? _______________________________________________</w:t>
      </w:r>
    </w:p>
    <w:p>
      <w:r>
        <w:pict>
          <v:rect style="width:0;height:1.5pt" o:hralign="center" o:hrstd="t" o:hr="t"/>
        </w:pict>
      </w:r>
    </w:p>
    <w:bookmarkEnd w:id="4141"/>
    <w:bookmarkStart w:id="4149" w:name="investigation-64"/>
    <w:p>
      <w:pPr>
        <w:pStyle w:val="Heading3"/>
      </w:pPr>
      <w:r>
        <w:t xml:space="preserve">Investigation</w:t>
      </w:r>
    </w:p>
    <w:bookmarkStart w:id="4142" w:name="Xe01fbe788296d9c6490547edd9eaad47d861830"/>
    <w:p>
      <w:pPr>
        <w:pStyle w:val="Heading4"/>
      </w:pPr>
      <w:r>
        <w:t xml:space="preserve">Part 1 — ABCs: Predict, then collect temperature data</w:t>
      </w:r>
    </w:p>
    <w:p>
      <w:pPr>
        <w:pStyle w:val="FirstParagraph"/>
      </w:pPr>
      <w:r>
        <w:t xml:space="preserve">Before adding anything, predict what each salt will do to the water temperature, and why.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Beaker</w:t>
            </w:r>
          </w:p>
        </w:tc>
        <w:tc>
          <w:tcPr/>
          <w:p>
            <w:pPr>
              <w:pStyle w:val="Compact"/>
            </w:pPr>
            <w:r>
              <w:t xml:space="preserve">Salt</w:t>
            </w:r>
          </w:p>
        </w:tc>
        <w:tc>
          <w:tcPr/>
          <w:p>
            <w:pPr>
              <w:pStyle w:val="Compact"/>
            </w:pPr>
            <w:r>
              <w:t xml:space="preserve">My prediction (up / down / same)</w:t>
            </w:r>
          </w:p>
        </w:tc>
        <w:tc>
          <w:tcPr/>
          <w:p>
            <w:pPr>
              <w:pStyle w:val="Compact"/>
            </w:pPr>
            <w:r>
              <w:t xml:space="preserve">My reason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r>
    </w:tbl>
    <w:p>
      <w:pPr>
        <w:pStyle w:val="BodyText"/>
      </w:pPr>
      <w:r>
        <w:t xml:space="preserve">Now add each salt, stir, and read the thermometer. Record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Beaker</w:t>
            </w:r>
          </w:p>
        </w:tc>
        <w:tc>
          <w:tcPr/>
          <w:p>
            <w:pPr>
              <w:pStyle w:val="Compact"/>
            </w:pPr>
            <w:r>
              <w:t xml:space="preserve">Salt</w:t>
            </w:r>
          </w:p>
        </w:tc>
        <w:tc>
          <w:tcPr/>
          <w:p>
            <w:pPr>
              <w:pStyle w:val="Compact"/>
            </w:pPr>
            <w:r>
              <w:t xml:space="preserve">Start temp (°C)</w:t>
            </w:r>
          </w:p>
        </w:tc>
        <w:tc>
          <w:tcPr/>
          <w:p>
            <w:pPr>
              <w:pStyle w:val="Compact"/>
            </w:pPr>
            <w:r>
              <w:t xml:space="preserve">End temp (°C)</w:t>
            </w:r>
          </w:p>
        </w:tc>
        <w:tc>
          <w:tcPr/>
          <w:p>
            <w:pPr>
              <w:pStyle w:val="Compact"/>
            </w:pPr>
            <w:r>
              <w:t xml:space="preserve">Went up or down?</w:t>
            </w:r>
          </w:p>
        </w:tc>
      </w:tr>
      <w:tr>
        <w:tc>
          <w:tcPr/>
          <w:p>
            <w:pPr>
              <w:pStyle w:val="Compact"/>
            </w:pPr>
            <w:r>
              <w:t xml:space="preserve">A</w:t>
            </w:r>
          </w:p>
        </w:tc>
        <w:tc>
          <w:tcPr/>
          <w:p>
            <w:pPr>
              <w:pStyle w:val="Compact"/>
            </w:pPr>
            <w:r>
              <w:t xml:space="preserve">CaCl₂</w:t>
            </w: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NH₄NO₃</w:t>
            </w:r>
          </w:p>
        </w:tc>
        <w:tc>
          <w:tcPr/>
          <w:p>
            <w:pPr>
              <w:pStyle w:val="Compact"/>
            </w:pPr>
          </w:p>
        </w:tc>
        <w:tc>
          <w:tcPr/>
          <w:p>
            <w:pPr>
              <w:pStyle w:val="Compact"/>
            </w:pPr>
          </w:p>
        </w:tc>
        <w:tc>
          <w:tcPr/>
          <w:p>
            <w:pPr>
              <w:pStyle w:val="Compact"/>
            </w:pPr>
          </w:p>
        </w:tc>
      </w:tr>
    </w:tbl>
    <w:p>
      <w:pPr>
        <w:numPr>
          <w:ilvl w:val="0"/>
          <w:numId w:val="3077"/>
        </w:numPr>
      </w:pPr>
      <w:r>
        <w:t xml:space="preserve">Which beaker released heat to the water (water got warmer)? _______________</w:t>
      </w:r>
    </w:p>
    <w:p>
      <w:pPr>
        <w:numPr>
          <w:ilvl w:val="0"/>
          <w:numId w:val="3077"/>
        </w:numPr>
      </w:pPr>
      <w:r>
        <w:t xml:space="preserve">Which beaker absorbed heat from the water (water got colder)? _______________</w:t>
      </w:r>
    </w:p>
    <w:bookmarkEnd w:id="4142"/>
    <w:bookmarkStart w:id="4143" w:name="part-2-bond-breaking-vs.-bond-forming"/>
    <w:p>
      <w:pPr>
        <w:pStyle w:val="Heading4"/>
      </w:pPr>
      <w:r>
        <w:t xml:space="preserve">Part 2 — Bond breaking vs. bond forming</w:t>
      </w:r>
    </w:p>
    <w:p>
      <w:pPr>
        <w:pStyle w:val="FirstParagraph"/>
      </w:pPr>
      <w:r>
        <w:t xml:space="preserve">The rule:</w:t>
      </w:r>
      <w:r>
        <w:t xml:space="preserve"> </w:t>
      </w:r>
      <w:r>
        <w:rPr>
          <w:b/>
          <w:bCs/>
        </w:rPr>
        <w:t xml:space="preserve">breaking bonds absorbs energy; forming bonds releases energy.</w:t>
      </w:r>
      <w:r>
        <w:t xml:space="preserve"> </w:t>
      </w:r>
      <w:r>
        <w:t xml:space="preserve">Whether a reaction warms or cools its surroundings depends on which total is larger.</w:t>
      </w:r>
    </w:p>
    <w:p>
      <w:pPr>
        <w:pStyle w:val="BodyText"/>
      </w:pPr>
      <w:r>
        <w:t xml:space="preserve">Work through the burning of hydrogen with your group:</w:t>
      </w:r>
    </w:p>
    <w:p>
      <w:pPr>
        <w:pStyle w:val="BlockText"/>
      </w:pPr>
      <w:r>
        <w:rPr>
          <w:b/>
          <w:bCs/>
        </w:rPr>
        <w:t xml:space="preserve">2 H₂ + O₂ → 2 H₂O</w:t>
      </w:r>
    </w:p>
    <w:p>
      <w:pPr>
        <w:pStyle w:val="FirstParagraph"/>
      </w:pPr>
      <w:r>
        <w:t xml:space="preserve">Bond energies (kJ per mole of bonds): H–H = 436, O=O = 498, O–H = 463.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Bonds involved</w:t>
            </w:r>
          </w:p>
        </w:tc>
        <w:tc>
          <w:tcPr/>
          <w:p>
            <w:pPr>
              <w:pStyle w:val="Compact"/>
            </w:pPr>
            <w:r>
              <w:t xml:space="preserve">Energy (kJ)</w:t>
            </w:r>
          </w:p>
        </w:tc>
        <w:tc>
          <w:tcPr/>
          <w:p>
            <w:pPr>
              <w:pStyle w:val="Compact"/>
            </w:pPr>
            <w:r>
              <w:t xml:space="preserve">Absorbs or releases?</w:t>
            </w:r>
          </w:p>
        </w:tc>
      </w:tr>
      <w:tr>
        <w:tc>
          <w:tcPr/>
          <w:p>
            <w:pPr>
              <w:pStyle w:val="Compact"/>
            </w:pPr>
            <w:r>
              <w:t xml:space="preserve">Break reactant bonds</w:t>
            </w:r>
          </w:p>
        </w:tc>
        <w:tc>
          <w:tcPr/>
          <w:p>
            <w:pPr>
              <w:pStyle w:val="Compact"/>
            </w:pPr>
            <w:r>
              <w:t xml:space="preserve">2 (H–H) + 1 (O=O) = 2(436) + 498 = ____</w:t>
            </w:r>
          </w:p>
        </w:tc>
        <w:tc>
          <w:tcPr/>
          <w:p>
            <w:pPr>
              <w:pStyle w:val="Compact"/>
            </w:pPr>
          </w:p>
        </w:tc>
        <w:tc>
          <w:tcPr/>
          <w:p>
            <w:pPr>
              <w:pStyle w:val="Compact"/>
            </w:pPr>
          </w:p>
        </w:tc>
      </w:tr>
      <w:tr>
        <w:tc>
          <w:tcPr/>
          <w:p>
            <w:pPr>
              <w:pStyle w:val="Compact"/>
            </w:pPr>
            <w:r>
              <w:t xml:space="preserve">Form product bonds</w:t>
            </w:r>
          </w:p>
        </w:tc>
        <w:tc>
          <w:tcPr/>
          <w:p>
            <w:pPr>
              <w:pStyle w:val="Compact"/>
            </w:pPr>
            <w:r>
              <w:t xml:space="preserve">4 (O–H) = 4(463) = ____</w:t>
            </w:r>
          </w:p>
        </w:tc>
        <w:tc>
          <w:tcPr/>
          <w:p>
            <w:pPr>
              <w:pStyle w:val="Compact"/>
            </w:pPr>
          </w:p>
        </w:tc>
        <w:tc>
          <w:tcPr/>
          <w:p>
            <w:pPr>
              <w:pStyle w:val="Compact"/>
            </w:pPr>
          </w:p>
        </w:tc>
      </w:tr>
      <w:tr>
        <w:tc>
          <w:tcPr/>
          <w:p>
            <w:pPr>
              <w:pStyle w:val="Compact"/>
            </w:pPr>
            <w:r>
              <w:rPr>
                <w:b/>
                <w:bCs/>
              </w:rPr>
              <w:t xml:space="preserve">Net change</w:t>
            </w:r>
          </w:p>
        </w:tc>
        <w:tc>
          <w:tcPr/>
          <w:p>
            <w:pPr>
              <w:pStyle w:val="Compact"/>
            </w:pPr>
            <w:r>
              <w:t xml:space="preserve">released − absorbed = ____ − ____ = ____</w:t>
            </w:r>
          </w:p>
        </w:tc>
        <w:tc>
          <w:tcPr/>
          <w:p>
            <w:pPr>
              <w:pStyle w:val="Compact"/>
            </w:pPr>
          </w:p>
        </w:tc>
        <w:tc>
          <w:tcPr/>
          <w:p>
            <w:pPr>
              <w:pStyle w:val="Compact"/>
            </w:pPr>
            <w:r>
              <w:rPr>
                <w:b/>
                <w:bCs/>
              </w:rPr>
              <w:t xml:space="preserve">exo- or endo-?</w:t>
            </w:r>
          </w:p>
        </w:tc>
      </w:tr>
    </w:tbl>
    <w:p>
      <w:pPr>
        <w:numPr>
          <w:ilvl w:val="0"/>
          <w:numId w:val="3078"/>
        </w:numPr>
      </w:pPr>
      <w:r>
        <w:t xml:space="preserve">Did forming the product bonds release more energy than breaking the reactant bonds absorbed? _______________</w:t>
      </w:r>
    </w:p>
    <w:p>
      <w:pPr>
        <w:numPr>
          <w:ilvl w:val="0"/>
          <w:numId w:val="3078"/>
        </w:numPr>
      </w:pPr>
      <w:r>
        <w:t xml:space="preserve">Is this reaction exothermic or endothermic? _______________</w:t>
      </w:r>
    </w:p>
    <w:bookmarkEnd w:id="4143"/>
    <w:bookmarkStart w:id="4148" w:name="Xf4426160a1545d380a018874fc725b9b7758fd9"/>
    <w:p>
      <w:pPr>
        <w:pStyle w:val="Heading4"/>
      </w:pPr>
      <w:r>
        <w:t xml:space="preserve">Part 3 — Reading the reaction-coordinate diagrams</w:t>
      </w:r>
    </w:p>
    <w:p>
      <w:pPr>
        <w:pStyle w:val="FirstParagraph"/>
      </w:pPr>
      <w:r>
        <w:t xml:space="preserve">Look at the two figures your teacher is projecting:</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4144" name="Picture"/>
            <a:graphic>
              <a:graphicData uri="http://schemas.openxmlformats.org/drawingml/2006/picture">
                <pic:pic>
                  <pic:nvPicPr>
                    <pic:cNvPr descr="/Users/hoopie/Projects/Curricula/Publisher_Ready_Curriculum/02_Chemistry_East_Meadow_Refactor/11_Kinetics_and_Equilibrium/02_Energy_in_Reactions/figures/exothermic_energy_diagram.png" id="4145" name="Picture"/>
                    <pic:cNvPicPr>
                      <a:picLocks noChangeArrowheads="1" noChangeAspect="1"/>
                    </pic:cNvPicPr>
                  </pic:nvPicPr>
                  <pic:blipFill>
                    <a:blip r:embed="rId411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4146" name="Picture"/>
            <a:graphic>
              <a:graphicData uri="http://schemas.openxmlformats.org/drawingml/2006/picture">
                <pic:pic>
                  <pic:nvPicPr>
                    <pic:cNvPr descr="/Users/hoopie/Projects/Curricula/Publisher_Ready_Curriculum/02_Chemistry_East_Meadow_Refactor/11_Kinetics_and_Equilibrium/02_Energy_in_Reactions/figures/endothermic_energy_diagram.png" id="4147" name="Picture"/>
                    <pic:cNvPicPr>
                      <a:picLocks noChangeArrowheads="1" noChangeAspect="1"/>
                    </pic:cNvPicPr>
                  </pic:nvPicPr>
                  <pic:blipFill>
                    <a:blip r:embed="rId4113"/>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numPr>
          <w:ilvl w:val="0"/>
          <w:numId w:val="3079"/>
        </w:numPr>
      </w:pPr>
      <w:r>
        <w:t xml:space="preserve">In the</w:t>
      </w:r>
      <w:r>
        <w:t xml:space="preserve"> </w:t>
      </w:r>
      <w:r>
        <w:rPr>
          <w:b/>
          <w:bCs/>
        </w:rPr>
        <w:t xml:space="preserve">exothermic</w:t>
      </w:r>
      <w:r>
        <w:t xml:space="preserve"> </w:t>
      </w:r>
      <w:r>
        <w:t xml:space="preserve">(hand warmer) diagram, are the products higher or lower than the reactants? _______________</w:t>
      </w:r>
    </w:p>
    <w:p>
      <w:pPr>
        <w:numPr>
          <w:ilvl w:val="0"/>
          <w:numId w:val="3079"/>
        </w:numPr>
      </w:pPr>
      <w:r>
        <w:t xml:space="preserve">In the</w:t>
      </w:r>
      <w:r>
        <w:t xml:space="preserve"> </w:t>
      </w:r>
      <w:r>
        <w:rPr>
          <w:b/>
          <w:bCs/>
        </w:rPr>
        <w:t xml:space="preserve">endothermic</w:t>
      </w:r>
      <w:r>
        <w:t xml:space="preserve"> </w:t>
      </w:r>
      <w:r>
        <w:t xml:space="preserve">(cold pack) diagram, are the products higher or lower than the reactants? _______________</w:t>
      </w:r>
    </w:p>
    <w:p>
      <w:pPr>
        <w:numPr>
          <w:ilvl w:val="0"/>
          <w:numId w:val="3079"/>
        </w:numPr>
      </w:pPr>
      <w:r>
        <w:t xml:space="preserve">Both diagrams have a hump in the middle. What does that hump represent? _______________________________________________</w:t>
      </w:r>
    </w:p>
    <w:p>
      <w:pPr>
        <w:numPr>
          <w:ilvl w:val="0"/>
          <w:numId w:val="3079"/>
        </w:numPr>
      </w:pPr>
      <w:r>
        <w:t xml:space="preserve">Which diagram matches your CaCl₂ beaker? _______________ Which matches your NH₄NO₃ beaker? _______________</w:t>
      </w:r>
    </w:p>
    <w:p>
      <w:r>
        <w:pict>
          <v:rect style="width:0;height:1.5pt" o:hralign="center" o:hrstd="t" o:hr="t"/>
        </w:pict>
      </w:r>
    </w:p>
    <w:bookmarkEnd w:id="4148"/>
    <w:bookmarkEnd w:id="4149"/>
    <w:bookmarkStart w:id="4150" w:name="make-it-make-sense-64"/>
    <w:p>
      <w:pPr>
        <w:pStyle w:val="Heading3"/>
      </w:pPr>
      <w:r>
        <w:t xml:space="preserve">Make It Make Sense</w:t>
      </w:r>
    </w:p>
    <w:p>
      <w:pPr>
        <w:pStyle w:val="FirstParagraph"/>
      </w:pPr>
      <w:r>
        <w:t xml:space="preserve">For each reaction below, complete the bond-energy bookkeeping, find the net energy change, and classify the reaction.</w:t>
      </w:r>
      <w:r>
        <w:t xml:space="preserve"> </w:t>
      </w:r>
      <w:r>
        <w:rPr>
          <w:b/>
          <w:bCs/>
        </w:rPr>
        <w:t xml:space="preserve">These are the same kinds of calculations you practiced in the Investigation — confirm your method here.</w:t>
      </w:r>
    </w:p>
    <w:p>
      <w:pPr>
        <w:pStyle w:val="BodyText"/>
      </w:pPr>
      <w:r>
        <w:rPr>
          <w:b/>
          <w:bCs/>
        </w:rPr>
        <w:t xml:space="preserve">1. Burning hydrogen: 2 H₂ + O₂ → 2 H₂O</w:t>
      </w:r>
      <w:r>
        <w:t xml:space="preserve"> </w:t>
      </w:r>
      <w:r>
        <w:t xml:space="preserve">(H–H = 436, O=O = 498, O–H = 463 kJ)</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Energy (kJ)</w:t>
            </w:r>
          </w:p>
        </w:tc>
      </w:tr>
      <w:tr>
        <w:tc>
          <w:tcPr/>
          <w:p>
            <w:pPr>
              <w:pStyle w:val="Compact"/>
            </w:pPr>
            <w:r>
              <w:t xml:space="preserve">Energy absorbed (break reactant bonds)</w:t>
            </w:r>
          </w:p>
        </w:tc>
        <w:tc>
          <w:tcPr/>
          <w:p>
            <w:pPr>
              <w:pStyle w:val="Compact"/>
            </w:pPr>
            <w:r>
              <w:t xml:space="preserve">2(436) + 498 =</w:t>
            </w:r>
          </w:p>
        </w:tc>
        <w:tc>
          <w:tcPr/>
          <w:p>
            <w:pPr>
              <w:pStyle w:val="Compact"/>
            </w:pPr>
          </w:p>
        </w:tc>
      </w:tr>
      <w:tr>
        <w:tc>
          <w:tcPr/>
          <w:p>
            <w:pPr>
              <w:pStyle w:val="Compact"/>
            </w:pPr>
            <w:r>
              <w:t xml:space="preserve">Energy released (form product bonds)</w:t>
            </w:r>
          </w:p>
        </w:tc>
        <w:tc>
          <w:tcPr/>
          <w:p>
            <w:pPr>
              <w:pStyle w:val="Compact"/>
            </w:pPr>
            <w:r>
              <w:t xml:space="preserve">4(463) =</w:t>
            </w:r>
          </w:p>
        </w:tc>
        <w:tc>
          <w:tcPr/>
          <w:p>
            <w:pPr>
              <w:pStyle w:val="Compact"/>
            </w:pPr>
          </w:p>
        </w:tc>
      </w:tr>
      <w:tr>
        <w:tc>
          <w:tcPr/>
          <w:p>
            <w:pPr>
              <w:pStyle w:val="Compact"/>
            </w:pPr>
            <w:r>
              <w:t xml:space="preserve">Net change (released − absorbed)</w:t>
            </w:r>
          </w:p>
        </w:tc>
        <w:tc>
          <w:tcPr/>
          <w:p>
            <w:pPr>
              <w:pStyle w:val="Compact"/>
            </w:pPr>
          </w:p>
        </w:tc>
        <w:tc>
          <w:tcPr/>
          <w:p>
            <w:pPr>
              <w:pStyle w:val="Compact"/>
            </w:pPr>
          </w:p>
        </w:tc>
      </w:tr>
    </w:tbl>
    <w:p>
      <w:pPr>
        <w:pStyle w:val="Compact"/>
        <w:numPr>
          <w:ilvl w:val="0"/>
          <w:numId w:val="3080"/>
        </w:numPr>
      </w:pPr>
      <w:r>
        <w:t xml:space="preserve">Exothermic or endothermic? _______________</w:t>
      </w:r>
    </w:p>
    <w:p>
      <w:pPr>
        <w:pStyle w:val="Compact"/>
        <w:numPr>
          <w:ilvl w:val="0"/>
          <w:numId w:val="3080"/>
        </w:numPr>
      </w:pPr>
      <w:r>
        <w:t xml:space="preserve">Does it warm or cool its surroundings? _______________</w:t>
      </w:r>
    </w:p>
    <w:p>
      <w:pPr>
        <w:pStyle w:val="FirstParagraph"/>
      </w:pPr>
      <w:r>
        <w:rPr>
          <w:b/>
          <w:bCs/>
        </w:rPr>
        <w:t xml:space="preserve">2. A reaction where breaking bonds absorbs 600 kJ and forming bonds releases 450 kJ.</w:t>
      </w:r>
    </w:p>
    <w:p>
      <w:pPr>
        <w:pStyle w:val="Compact"/>
        <w:numPr>
          <w:ilvl w:val="0"/>
          <w:numId w:val="3081"/>
        </w:numPr>
      </w:pPr>
      <w:r>
        <w:t xml:space="preserve">Net change (released − absorbed): ____ − ____ = ____ kJ</w:t>
      </w:r>
    </w:p>
    <w:p>
      <w:pPr>
        <w:pStyle w:val="Compact"/>
        <w:numPr>
          <w:ilvl w:val="0"/>
          <w:numId w:val="3081"/>
        </w:numPr>
      </w:pPr>
      <w:r>
        <w:t xml:space="preserve">Exothermic or endothermic? _______________</w:t>
      </w:r>
    </w:p>
    <w:p>
      <w:pPr>
        <w:pStyle w:val="Compact"/>
        <w:numPr>
          <w:ilvl w:val="0"/>
          <w:numId w:val="3081"/>
        </w:numPr>
      </w:pPr>
      <w:r>
        <w:t xml:space="preserve">Which way does heat flow — into or out of the system? _______________</w:t>
      </w:r>
    </w:p>
    <w:p>
      <w:pPr>
        <w:pStyle w:val="FirstParagraph"/>
      </w:pPr>
      <w:r>
        <w:rPr>
          <w:b/>
          <w:bCs/>
        </w:rPr>
        <w:t xml:space="preserve">3.</w:t>
      </w:r>
      <w:r>
        <w:t xml:space="preserve"> </w:t>
      </w:r>
      <w:r>
        <w:t xml:space="preserve">On the axes below, sketch a reaction-coordinate diagram for an</w:t>
      </w:r>
      <w:r>
        <w:t xml:space="preserve"> </w:t>
      </w:r>
      <w:r>
        <w:rPr>
          <w:b/>
          <w:bCs/>
        </w:rPr>
        <w:t xml:space="preserve">exothermic</w:t>
      </w:r>
      <w:r>
        <w:t xml:space="preserve"> </w:t>
      </w:r>
      <w:r>
        <w:t xml:space="preserve">reaction. Label the</w:t>
      </w:r>
      <w:r>
        <w:t xml:space="preserve"> </w:t>
      </w:r>
      <w:r>
        <w:rPr>
          <w:b/>
          <w:bCs/>
        </w:rPr>
        <w:t xml:space="preserve">reactants</w:t>
      </w:r>
      <w:r>
        <w:t xml:space="preserve">, the</w:t>
      </w:r>
      <w:r>
        <w:t xml:space="preserve"> </w:t>
      </w:r>
      <w:r>
        <w:rPr>
          <w:b/>
          <w:bCs/>
        </w:rPr>
        <w:t xml:space="preserve">products</w:t>
      </w:r>
      <w:r>
        <w:t xml:space="preserve">, and the</w:t>
      </w:r>
      <w:r>
        <w:t xml:space="preserve"> </w:t>
      </w:r>
      <w:r>
        <w:rPr>
          <w:b/>
          <w:bCs/>
        </w:rPr>
        <w:t xml:space="preserve">activation energy</w:t>
      </w:r>
      <w:r>
        <w:t xml:space="preserve">. Draw an arrow showing which way heat flows relative to the surroundings.</w:t>
      </w:r>
    </w:p>
    <w:p>
      <w:pPr>
        <w:pStyle w:val="BlockText"/>
      </w:pPr>
      <w:r>
        <w:rPr>
          <w:i/>
          <w:iCs/>
        </w:rPr>
        <w:t xml:space="preserve">(sketch space)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150"/>
    <w:bookmarkStart w:id="4151" w:name="vocabulary-in-action-6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082"/>
        </w:numPr>
      </w:pPr>
      <w:r>
        <w:rPr>
          <w:b/>
          <w:bCs/>
        </w:rPr>
        <w:t xml:space="preserve">exothermic reaction:</w:t>
      </w:r>
      <w:r>
        <w:t xml:space="preserve"> </w:t>
      </w:r>
      <w:r>
        <w:t xml:space="preserve">_______________________________________________</w:t>
      </w:r>
      <w:r>
        <w:t xml:space="preserve"> </w:t>
      </w:r>
      <w:r>
        <w:t xml:space="preserve">_______________________________________________</w:t>
      </w:r>
    </w:p>
    <w:p>
      <w:pPr>
        <w:numPr>
          <w:ilvl w:val="0"/>
          <w:numId w:val="3082"/>
        </w:numPr>
      </w:pPr>
      <w:r>
        <w:rPr>
          <w:b/>
          <w:bCs/>
        </w:rPr>
        <w:t xml:space="preserve">endothermic reaction:</w:t>
      </w:r>
      <w:r>
        <w:t xml:space="preserve"> </w:t>
      </w:r>
      <w:r>
        <w:t xml:space="preserve">_______________________________________________</w:t>
      </w:r>
      <w:r>
        <w:t xml:space="preserve"> </w:t>
      </w:r>
      <w:r>
        <w:t xml:space="preserve">_______________________________________________</w:t>
      </w:r>
    </w:p>
    <w:p>
      <w:pPr>
        <w:numPr>
          <w:ilvl w:val="0"/>
          <w:numId w:val="3082"/>
        </w:numPr>
      </w:pPr>
      <w:r>
        <w:rPr>
          <w:b/>
          <w:bCs/>
        </w:rPr>
        <w:t xml:space="preserve">activation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151"/>
    <w:bookmarkStart w:id="4152" w:name="revise-your-model-64"/>
    <w:p>
      <w:pPr>
        <w:pStyle w:val="Heading3"/>
      </w:pPr>
      <w:r>
        <w:t xml:space="preserve">Revise Your Model</w:t>
      </w:r>
    </w:p>
    <w:p>
      <w:pPr>
        <w:pStyle w:val="FirstParagraph"/>
      </w:pPr>
      <w:r>
        <w:t xml:space="preserve">Return to your Initial Model (the heat-flow sketches for beakers A and B). Add vocabulary labels:</w:t>
      </w:r>
    </w:p>
    <w:p>
      <w:pPr>
        <w:numPr>
          <w:ilvl w:val="0"/>
          <w:numId w:val="3083"/>
        </w:numPr>
      </w:pPr>
      <w:r>
        <w:t xml:space="preserve">Label beaker A as ___________ and beaker B as ___________ (exothermic / endothermic).</w:t>
      </w:r>
    </w:p>
    <w:p>
      <w:pPr>
        <w:numPr>
          <w:ilvl w:val="0"/>
          <w:numId w:val="3083"/>
        </w:numPr>
      </w:pPr>
      <w:r>
        <w:t xml:space="preserve">On each sketch, write whether heat flows</w:t>
      </w:r>
      <w:r>
        <w:t xml:space="preserve"> </w:t>
      </w:r>
      <w:r>
        <w:rPr>
          <w:b/>
          <w:bCs/>
        </w:rPr>
        <w:t xml:space="preserve">into</w:t>
      </w:r>
      <w:r>
        <w:t xml:space="preserve"> </w:t>
      </w:r>
      <w:r>
        <w:t xml:space="preserve">or</w:t>
      </w:r>
      <w:r>
        <w:t xml:space="preserve"> </w:t>
      </w:r>
      <w:r>
        <w:rPr>
          <w:b/>
          <w:bCs/>
        </w:rPr>
        <w:t xml:space="preserve">out of</w:t>
      </w:r>
      <w:r>
        <w:t xml:space="preserve"> </w:t>
      </w:r>
      <w:r>
        <w:t xml:space="preserve">the system.</w:t>
      </w:r>
    </w:p>
    <w:p>
      <w:pPr>
        <w:numPr>
          <w:ilvl w:val="0"/>
          <w:numId w:val="3083"/>
        </w:numPr>
      </w:pPr>
      <w:r>
        <w:t xml:space="preserve">Write a revised appositive sentence for the cold pack:</w:t>
      </w:r>
    </w:p>
    <w:p>
      <w:pPr>
        <w:pStyle w:val="BlockText"/>
      </w:pPr>
      <w:r>
        <w:t xml:space="preserve">An endothermic reaction — _________________________ — leaves the products _______________ than the reactants on the diagram.</w:t>
      </w:r>
    </w:p>
    <w:p>
      <w:pPr>
        <w:pStyle w:val="FirstParagraph"/>
      </w:pPr>
      <w:r>
        <w:t xml:space="preserve">Then finish this Because / But / So sentence:</w:t>
      </w:r>
    </w:p>
    <w:p>
      <w:pPr>
        <w:pStyle w:val="BlockText"/>
      </w:pPr>
      <w:r>
        <w:t xml:space="preserve">When you squeeze an instant cold pack, your hand gets cold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152"/>
    <w:bookmarkStart w:id="4153" w:name="exit-ticket-64"/>
    <w:p>
      <w:pPr>
        <w:pStyle w:val="Heading3"/>
      </w:pPr>
      <w:r>
        <w:t xml:space="preserve">Exit Ticket</w:t>
      </w:r>
    </w:p>
    <w:p>
      <w:pPr>
        <w:pStyle w:val="FirstParagraph"/>
      </w:pPr>
      <w:r>
        <w:rPr>
          <w:i/>
          <w:iCs/>
        </w:rPr>
        <w:t xml:space="preserve">(a) For the combustion of methane, breaking the reactant bonds absorbs</w:t>
      </w:r>
      <w:r>
        <w:rPr>
          <w:i/>
          <w:iCs/>
        </w:rPr>
        <w:t xml:space="preserve"> </w:t>
      </w:r>
      <w:r>
        <w:rPr>
          <w:b/>
          <w:bCs/>
          <w:i/>
          <w:iCs/>
        </w:rPr>
        <w:t xml:space="preserve">2658 kJ</w:t>
      </w:r>
      <w:r>
        <w:rPr>
          <w:i/>
          <w:iCs/>
        </w:rPr>
        <w:t xml:space="preserve"> </w:t>
      </w:r>
      <w:r>
        <w:rPr>
          <w:i/>
          <w:iCs/>
        </w:rPr>
        <w:t xml:space="preserve">and forming the product bonds releases</w:t>
      </w:r>
      <w:r>
        <w:rPr>
          <w:i/>
          <w:iCs/>
        </w:rPr>
        <w:t xml:space="preserve"> </w:t>
      </w:r>
      <w:r>
        <w:rPr>
          <w:b/>
          <w:bCs/>
          <w:i/>
          <w:iCs/>
        </w:rPr>
        <w:t xml:space="preserve">3466 kJ</w:t>
      </w:r>
      <w:r>
        <w:rPr>
          <w:i/>
          <w:iCs/>
        </w:rPr>
        <w:t xml:space="preserve">.</w:t>
      </w:r>
    </w:p>
    <w:p>
      <w:pPr>
        <w:pStyle w:val="Compact"/>
        <w:numPr>
          <w:ilvl w:val="0"/>
          <w:numId w:val="3084"/>
        </w:numPr>
      </w:pPr>
      <w:r>
        <w:t xml:space="preserve">Net energy change (released − absorbed): ____ − ____ = ____ kJ</w:t>
      </w:r>
    </w:p>
    <w:p>
      <w:pPr>
        <w:pStyle w:val="Compact"/>
        <w:numPr>
          <w:ilvl w:val="0"/>
          <w:numId w:val="3084"/>
        </w:numPr>
      </w:pPr>
      <w:r>
        <w:t xml:space="preserve">Is the reaction exothermic or endothermic? _______________</w:t>
      </w:r>
    </w:p>
    <w:p>
      <w:pPr>
        <w:pStyle w:val="Compact"/>
        <w:numPr>
          <w:ilvl w:val="0"/>
          <w:numId w:val="3084"/>
        </w:numPr>
      </w:pPr>
      <w:r>
        <w:t xml:space="preserve">Does it warm or cool its surroundings? _______________</w:t>
      </w:r>
    </w:p>
    <w:p>
      <w:pPr>
        <w:pStyle w:val="FirstParagraph"/>
      </w:pPr>
      <w:r>
        <w:rPr>
          <w:i/>
          <w:iCs/>
        </w:rPr>
        <w:t xml:space="preserve">(b) On the axes below, the products are drawn</w:t>
      </w:r>
      <w:r>
        <w:rPr>
          <w:i/>
          <w:iCs/>
        </w:rPr>
        <w:t xml:space="preserve"> </w:t>
      </w:r>
      <w:r>
        <w:rPr>
          <w:b/>
          <w:bCs/>
          <w:i/>
          <w:iCs/>
        </w:rPr>
        <w:t xml:space="preserve">below</w:t>
      </w:r>
      <w:r>
        <w:rPr>
          <w:i/>
          <w:iCs/>
        </w:rPr>
        <w:t xml:space="preserve"> </w:t>
      </w:r>
      <w:r>
        <w:rPr>
          <w:i/>
          <w:iCs/>
        </w:rPr>
        <w:t xml:space="preserve">the reactants. Label the</w:t>
      </w:r>
      <w:r>
        <w:rPr>
          <w:i/>
          <w:iCs/>
        </w:rPr>
        <w:t xml:space="preserve"> </w:t>
      </w:r>
      <w:r>
        <w:rPr>
          <w:b/>
          <w:bCs/>
          <w:i/>
          <w:iCs/>
        </w:rPr>
        <w:t xml:space="preserve">reactants</w:t>
      </w:r>
      <w:r>
        <w:rPr>
          <w:i/>
          <w:iCs/>
        </w:rPr>
        <w:t xml:space="preserve">, the</w:t>
      </w:r>
      <w:r>
        <w:rPr>
          <w:i/>
          <w:iCs/>
        </w:rPr>
        <w:t xml:space="preserve"> </w:t>
      </w:r>
      <w:r>
        <w:rPr>
          <w:b/>
          <w:bCs/>
          <w:i/>
          <w:iCs/>
        </w:rPr>
        <w:t xml:space="preserve">products</w:t>
      </w:r>
      <w:r>
        <w:rPr>
          <w:i/>
          <w:iCs/>
        </w:rPr>
        <w:t xml:space="preserve">, and the</w:t>
      </w:r>
      <w:r>
        <w:rPr>
          <w:i/>
          <w:iCs/>
        </w:rPr>
        <w:t xml:space="preserve"> </w:t>
      </w:r>
      <w:r>
        <w:rPr>
          <w:b/>
          <w:bCs/>
          <w:i/>
          <w:iCs/>
        </w:rPr>
        <w:t xml:space="preserve">activation energy</w:t>
      </w:r>
      <w:r>
        <w:rPr>
          <w:i/>
          <w:iCs/>
        </w:rPr>
        <w:t xml:space="preserve">. Then state: is this reaction exothermic or endothermic?</w:t>
      </w:r>
    </w:p>
    <w:p>
      <w:pPr>
        <w:pStyle w:val="BlockText"/>
      </w:pPr>
      <w:r>
        <w:rPr>
          <w:i/>
          <w:iCs/>
        </w:rPr>
        <w:t xml:space="preserve">(diagram space — products below reactants)</w:t>
      </w:r>
    </w:p>
    <w:p>
      <w:pPr>
        <w:pStyle w:val="BlockText"/>
      </w:pPr>
      <w:r>
        <w:t xml:space="preserve">Exothermic or endothermic? _______________</w:t>
      </w:r>
    </w:p>
    <w:p>
      <w:pPr>
        <w:pStyle w:val="FirstParagraph"/>
      </w:pPr>
      <w:r>
        <w:rPr>
          <w:i/>
          <w:iCs/>
        </w:rPr>
        <w:t xml:space="preserve">(c) In one sentence, explain — using the words bond breaking and bond forming — why this kind of reaction releases heat to its surroundings.</w:t>
      </w:r>
    </w:p>
    <w:p>
      <w:r>
        <w:pict>
          <v:rect style="width:0;height:1.5pt" o:hralign="center" o:hrstd="t" o:hr="t"/>
        </w:pict>
      </w:r>
    </w:p>
    <w:p>
      <w:r>
        <w:pict>
          <v:rect style="width:0;height:1.5pt" o:hralign="center" o:hrstd="t" o:hr="t"/>
        </w:pict>
      </w:r>
    </w:p>
    <w:p>
      <w:r>
        <w:br w:type="page"/>
      </w:r>
    </w:p>
    <w:bookmarkEnd w:id="4153"/>
    <w:bookmarkEnd w:id="4154"/>
    <w:bookmarkStart w:id="4164" w:name="energy-in-reactions-student-notes"/>
    <w:p>
      <w:pPr>
        <w:pStyle w:val="Heading2"/>
      </w:pPr>
      <w:r>
        <w:t xml:space="preserve">Energy in Reactions — Student Notes</w:t>
      </w:r>
    </w:p>
    <w:p>
      <w:pPr>
        <w:pStyle w:val="FirstParagraph"/>
      </w:pPr>
      <w:r>
        <w:rPr>
          <w:b/>
          <w:bCs/>
        </w:rPr>
        <w:t xml:space="preserve">Unit: Kinetics and Equilibrium — Lesson 02</w:t>
      </w:r>
      <w:r>
        <w:t xml:space="preserve"> </w:t>
      </w:r>
      <w:r>
        <w:t xml:space="preserve">Name: _______________________ Date: __________ Period: ____</w:t>
      </w:r>
    </w:p>
    <w:p>
      <w:r>
        <w:pict>
          <v:rect style="width:0;height:1.5pt" o:hralign="center" o:hrstd="t" o:hr="t"/>
        </w:pict>
      </w:r>
    </w:p>
    <w:bookmarkStart w:id="4155" w:name="learning-targets-64"/>
    <w:p>
      <w:pPr>
        <w:pStyle w:val="Heading3"/>
      </w:pPr>
      <w:r>
        <w:t xml:space="preserve">Learning Targets</w:t>
      </w:r>
    </w:p>
    <w:p>
      <w:pPr>
        <w:pStyle w:val="FirstParagraph"/>
      </w:pPr>
      <w:r>
        <w:t xml:space="preserve">By the end of today’s 42 minutes I can:</w:t>
      </w:r>
    </w:p>
    <w:p>
      <w:pPr>
        <w:pStyle w:val="Compact"/>
        <w:numPr>
          <w:ilvl w:val="0"/>
          <w:numId w:val="3085"/>
        </w:numPr>
      </w:pPr>
      <w:r>
        <w:t xml:space="preserve">Classify a reaction as</w:t>
      </w:r>
      <w:r>
        <w:t xml:space="preserve"> </w:t>
      </w:r>
      <w:r>
        <w:rPr>
          <w:b/>
          <w:bCs/>
        </w:rPr>
        <w:t xml:space="preserve">exothermic</w:t>
      </w:r>
      <w:r>
        <w:t xml:space="preserve"> </w:t>
      </w:r>
      <w:r>
        <w:t xml:space="preserve">or</w:t>
      </w:r>
      <w:r>
        <w:t xml:space="preserve"> </w:t>
      </w:r>
      <w:r>
        <w:rPr>
          <w:b/>
          <w:bCs/>
        </w:rPr>
        <w:t xml:space="preserve">endothermic</w:t>
      </w:r>
      <w:r>
        <w:t xml:space="preserve"> </w:t>
      </w:r>
      <w:r>
        <w:t xml:space="preserve">from temperature data or from a reaction-coordinate diagram.</w:t>
      </w:r>
    </w:p>
    <w:p>
      <w:pPr>
        <w:pStyle w:val="Compact"/>
        <w:numPr>
          <w:ilvl w:val="0"/>
          <w:numId w:val="3085"/>
        </w:numPr>
      </w:pPr>
      <w:r>
        <w:t xml:space="preserve">Explain that</w:t>
      </w:r>
      <w:r>
        <w:t xml:space="preserve"> </w:t>
      </w:r>
      <w:r>
        <w:rPr>
          <w:b/>
          <w:bCs/>
        </w:rPr>
        <w:t xml:space="preserve">breaking bonds absorbs energy</w:t>
      </w:r>
      <w:r>
        <w:t xml:space="preserve"> </w:t>
      </w:r>
      <w:r>
        <w:t xml:space="preserve">and</w:t>
      </w:r>
      <w:r>
        <w:t xml:space="preserve"> </w:t>
      </w:r>
      <w:r>
        <w:rPr>
          <w:b/>
          <w:bCs/>
        </w:rPr>
        <w:t xml:space="preserve">forming bonds releases energy</w:t>
      </w:r>
      <w:r>
        <w:t xml:space="preserve">, and that the net energy change is the difference between these two totals.</w:t>
      </w:r>
    </w:p>
    <w:p>
      <w:pPr>
        <w:pStyle w:val="Compact"/>
        <w:numPr>
          <w:ilvl w:val="0"/>
          <w:numId w:val="3085"/>
        </w:numPr>
      </w:pPr>
      <w:r>
        <w:t xml:space="preserve">Read and construct a reaction-coordinate diagram: locate the reactants, products, and the</w:t>
      </w:r>
      <w:r>
        <w:t xml:space="preserve"> </w:t>
      </w:r>
      <w:r>
        <w:rPr>
          <w:b/>
          <w:bCs/>
        </w:rPr>
        <w:t xml:space="preserve">activation energy</w:t>
      </w:r>
      <w:r>
        <w:t xml:space="preserve">, and show which way heat flows.</w:t>
      </w:r>
    </w:p>
    <w:p>
      <w:pPr>
        <w:pStyle w:val="Compact"/>
        <w:numPr>
          <w:ilvl w:val="0"/>
          <w:numId w:val="3085"/>
        </w:numPr>
      </w:pPr>
      <w:r>
        <w:t xml:space="preserve">Explain, using Energy and Matter, why energy is</w:t>
      </w:r>
      <w:r>
        <w:t xml:space="preserve"> </w:t>
      </w:r>
      <w:r>
        <w:rPr>
          <w:i/>
          <w:iCs/>
        </w:rPr>
        <w:t xml:space="preserve">conserved</w:t>
      </w:r>
      <w:r>
        <w:t xml:space="preserve"> </w:t>
      </w:r>
      <w:r>
        <w:t xml:space="preserve">even when a reaction releases or absorbs heat.</w:t>
      </w:r>
    </w:p>
    <w:p>
      <w:r>
        <w:pict>
          <v:rect style="width:0;height:1.5pt" o:hralign="center" o:hrstd="t" o:hr="t"/>
        </w:pict>
      </w:r>
    </w:p>
    <w:bookmarkEnd w:id="4155"/>
    <w:bookmarkStart w:id="4156" w:name="key-vocabulary-64"/>
    <w:p>
      <w:pPr>
        <w:pStyle w:val="Heading3"/>
      </w:pPr>
      <w:r>
        <w:t xml:space="preserve">Key Vocabulary</w:t>
      </w:r>
    </w:p>
    <w:p>
      <w:pPr>
        <w:numPr>
          <w:ilvl w:val="0"/>
          <w:numId w:val="3086"/>
        </w:numPr>
      </w:pPr>
      <w:r>
        <w:rPr>
          <w:b/>
          <w:bCs/>
        </w:rPr>
        <w:t xml:space="preserve">exothermic reaction</w:t>
      </w:r>
      <w:r>
        <w:t xml:space="preserve"> </w:t>
      </w:r>
      <w:r>
        <w:t xml:space="preserve">— _______________________________________________</w:t>
      </w:r>
      <w:r>
        <w:t xml:space="preserve"> </w:t>
      </w:r>
      <w:r>
        <w:t xml:space="preserve">_______________________________________________</w:t>
      </w:r>
    </w:p>
    <w:p>
      <w:pPr>
        <w:numPr>
          <w:ilvl w:val="0"/>
          <w:numId w:val="3086"/>
        </w:numPr>
      </w:pPr>
      <w:r>
        <w:rPr>
          <w:b/>
          <w:bCs/>
        </w:rPr>
        <w:t xml:space="preserve">endothermic reaction</w:t>
      </w:r>
      <w:r>
        <w:t xml:space="preserve"> </w:t>
      </w:r>
      <w:r>
        <w:t xml:space="preserve">— _______________________________________________</w:t>
      </w:r>
      <w:r>
        <w:t xml:space="preserve"> </w:t>
      </w:r>
      <w:r>
        <w:t xml:space="preserve">_______________________________________________</w:t>
      </w:r>
    </w:p>
    <w:p>
      <w:pPr>
        <w:numPr>
          <w:ilvl w:val="0"/>
          <w:numId w:val="3086"/>
        </w:numPr>
      </w:pPr>
      <w:r>
        <w:rPr>
          <w:b/>
          <w:bCs/>
        </w:rPr>
        <w:t xml:space="preserve">activation energy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156"/>
    <w:bookmarkStart w:id="4161" w:name="guided-notes-64"/>
    <w:p>
      <w:pPr>
        <w:pStyle w:val="Heading3"/>
      </w:pPr>
      <w:r>
        <w:t xml:space="preserve">Guided Notes</w:t>
      </w:r>
    </w:p>
    <w:p>
      <w:pPr>
        <w:pStyle w:val="FirstParagraph"/>
      </w:pPr>
      <w:r>
        <w:rPr>
          <w:b/>
          <w:bCs/>
        </w:rPr>
        <w:t xml:space="preserve">The big idea — Energy and Matter:</w:t>
      </w:r>
      <w:r>
        <w:t xml:space="preserve"> </w:t>
      </w:r>
      <w:r>
        <w:t xml:space="preserve">Energy is never created or destroyed. In a reaction, energy moves between the chemical system (the __________) and the surroundings (the water, the beaker, your hand). When heat flows</w:t>
      </w:r>
      <w:r>
        <w:t xml:space="preserve"> </w:t>
      </w:r>
      <w:r>
        <w:rPr>
          <w:b/>
          <w:bCs/>
        </w:rPr>
        <w:t xml:space="preserve">out</w:t>
      </w:r>
      <w:r>
        <w:t xml:space="preserve"> </w:t>
      </w:r>
      <w:r>
        <w:t xml:space="preserve">of the system, the surroundings get __________. When heat flows</w:t>
      </w:r>
      <w:r>
        <w:t xml:space="preserve"> </w:t>
      </w:r>
      <w:r>
        <w:rPr>
          <w:b/>
          <w:bCs/>
        </w:rPr>
        <w:t xml:space="preserve">into</w:t>
      </w:r>
      <w:r>
        <w:t xml:space="preserve"> </w:t>
      </w:r>
      <w:r>
        <w:t xml:space="preserve">the system, the surroundings get __________.</w:t>
      </w:r>
    </w:p>
    <w:p>
      <w:pPr>
        <w:pStyle w:val="BodyText"/>
      </w:pPr>
      <w:r>
        <w:rPr>
          <w:b/>
          <w:bCs/>
        </w:rPr>
        <w:t xml:space="preserve">The two-step rule for bonds:</w:t>
      </w:r>
    </w:p>
    <w:p>
      <w:pPr>
        <w:pStyle w:val="Compact"/>
        <w:numPr>
          <w:ilvl w:val="0"/>
          <w:numId w:val="3087"/>
        </w:numPr>
      </w:pPr>
      <w:r>
        <w:t xml:space="preserve">Breaking bonds __________ energy (it</w:t>
      </w:r>
      <w:r>
        <w:t xml:space="preserve"> </w:t>
      </w:r>
      <w:r>
        <w:rPr>
          <w:i/>
          <w:iCs/>
        </w:rPr>
        <w:t xml:space="preserve">costs</w:t>
      </w:r>
      <w:r>
        <w:t xml:space="preserve"> </w:t>
      </w:r>
      <w:r>
        <w:t xml:space="preserve">energy to pull atoms apart).</w:t>
      </w:r>
    </w:p>
    <w:p>
      <w:pPr>
        <w:pStyle w:val="Compact"/>
        <w:numPr>
          <w:ilvl w:val="0"/>
          <w:numId w:val="3087"/>
        </w:numPr>
      </w:pPr>
      <w:r>
        <w:t xml:space="preserve">Forming bonds __________ energy (it</w:t>
      </w:r>
      <w:r>
        <w:t xml:space="preserve"> </w:t>
      </w:r>
      <w:r>
        <w:rPr>
          <w:i/>
          <w:iCs/>
        </w:rPr>
        <w:t xml:space="preserve">pays back</w:t>
      </w:r>
      <w:r>
        <w:t xml:space="preserve"> </w:t>
      </w:r>
      <w:r>
        <w:t xml:space="preserve">energy when atoms join).</w:t>
      </w:r>
    </w:p>
    <w:p>
      <w:pPr>
        <w:pStyle w:val="FirstParagraph"/>
      </w:pPr>
      <w:r>
        <w:rPr>
          <w:b/>
          <w:bCs/>
        </w:rPr>
        <w:t xml:space="preserve">How to tell exothermic from endothermic: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Compare the two totals</w:t>
            </w:r>
          </w:p>
        </w:tc>
        <w:tc>
          <w:tcPr/>
          <w:p>
            <w:pPr>
              <w:pStyle w:val="Compact"/>
            </w:pPr>
            <w:r>
              <w:t xml:space="preserve">Net energy</w:t>
            </w:r>
          </w:p>
        </w:tc>
        <w:tc>
          <w:tcPr/>
          <w:p>
            <w:pPr>
              <w:pStyle w:val="Compact"/>
            </w:pPr>
            <w:r>
              <w:t xml:space="preserve">Products vs. reactants</w:t>
            </w:r>
          </w:p>
        </w:tc>
        <w:tc>
          <w:tcPr/>
          <w:p>
            <w:pPr>
              <w:pStyle w:val="Compact"/>
            </w:pPr>
            <w:r>
              <w:t xml:space="preserve">Surroundings</w:t>
            </w:r>
          </w:p>
        </w:tc>
        <w:tc>
          <w:tcPr/>
          <w:p>
            <w:pPr>
              <w:pStyle w:val="Compact"/>
            </w:pPr>
            <w:r>
              <w:t xml:space="preserve">Name</w:t>
            </w:r>
          </w:p>
        </w:tc>
      </w:tr>
      <w:tr>
        <w:tc>
          <w:tcPr/>
          <w:p>
            <w:pPr>
              <w:pStyle w:val="Compact"/>
            </w:pPr>
            <w:r>
              <w:t xml:space="preserve">Forming releases</w:t>
            </w:r>
            <w:r>
              <w:t xml:space="preserve"> </w:t>
            </w:r>
            <w:r>
              <w:rPr>
                <w:b/>
                <w:bCs/>
              </w:rPr>
              <w:t xml:space="preserve">more</w:t>
            </w:r>
            <w:r>
              <w:t xml:space="preserve"> </w:t>
            </w:r>
            <w:r>
              <w:t xml:space="preserve">than breaking absorbs</w:t>
            </w:r>
          </w:p>
        </w:tc>
        <w:tc>
          <w:tcPr/>
          <w:p>
            <w:pPr>
              <w:pStyle w:val="Compact"/>
            </w:pPr>
            <w:r>
              <w:t xml:space="preserve">released</w:t>
            </w:r>
          </w:p>
        </w:tc>
        <w:tc>
          <w:tcPr/>
          <w:p>
            <w:pPr>
              <w:pStyle w:val="Compact"/>
            </w:pPr>
            <w:r>
              <w:t xml:space="preserve">products are __________</w:t>
            </w:r>
          </w:p>
        </w:tc>
        <w:tc>
          <w:tcPr/>
          <w:p>
            <w:pPr>
              <w:pStyle w:val="Compact"/>
            </w:pPr>
            <w:r>
              <w:t xml:space="preserve">get __________</w:t>
            </w:r>
          </w:p>
        </w:tc>
        <w:tc>
          <w:tcPr/>
          <w:p>
            <w:pPr>
              <w:pStyle w:val="Compact"/>
            </w:pPr>
            <w:r>
              <w:t xml:space="preserve">__________thermic</w:t>
            </w:r>
          </w:p>
        </w:tc>
      </w:tr>
      <w:tr>
        <w:tc>
          <w:tcPr/>
          <w:p>
            <w:pPr>
              <w:pStyle w:val="Compact"/>
            </w:pPr>
            <w:r>
              <w:t xml:space="preserve">Breaking absorbs</w:t>
            </w:r>
            <w:r>
              <w:t xml:space="preserve"> </w:t>
            </w:r>
            <w:r>
              <w:rPr>
                <w:b/>
                <w:bCs/>
              </w:rPr>
              <w:t xml:space="preserve">more</w:t>
            </w:r>
            <w:r>
              <w:t xml:space="preserve"> </w:t>
            </w:r>
            <w:r>
              <w:t xml:space="preserve">than forming releases</w:t>
            </w:r>
          </w:p>
        </w:tc>
        <w:tc>
          <w:tcPr/>
          <w:p>
            <w:pPr>
              <w:pStyle w:val="Compact"/>
            </w:pPr>
            <w:r>
              <w:t xml:space="preserve">absorbed</w:t>
            </w:r>
          </w:p>
        </w:tc>
        <w:tc>
          <w:tcPr/>
          <w:p>
            <w:pPr>
              <w:pStyle w:val="Compact"/>
            </w:pPr>
            <w:r>
              <w:t xml:space="preserve">products are __________</w:t>
            </w:r>
          </w:p>
        </w:tc>
        <w:tc>
          <w:tcPr/>
          <w:p>
            <w:pPr>
              <w:pStyle w:val="Compact"/>
            </w:pPr>
            <w:r>
              <w:t xml:space="preserve">get __________</w:t>
            </w:r>
          </w:p>
        </w:tc>
        <w:tc>
          <w:tcPr/>
          <w:p>
            <w:pPr>
              <w:pStyle w:val="Compact"/>
            </w:pPr>
            <w:r>
              <w:t xml:space="preserve">__________thermic</w:t>
            </w:r>
          </w:p>
        </w:tc>
      </w:tr>
    </w:tbl>
    <w:p>
      <w:pPr>
        <w:pStyle w:val="BodyText"/>
      </w:pPr>
      <w:r>
        <w:rPr>
          <w:b/>
          <w:bCs/>
        </w:rPr>
        <w:t xml:space="preserve">Activation energy:</w:t>
      </w:r>
      <w:r>
        <w:t xml:space="preserve"> </w:t>
      </w:r>
      <w:r>
        <w:t xml:space="preserve">the energy needed to __________ a reaction — the height of the __________ on the diagram. It is present in</w:t>
      </w:r>
      <w:r>
        <w:t xml:space="preserve"> </w:t>
      </w:r>
      <w:r>
        <w:rPr>
          <w:b/>
          <w:bCs/>
        </w:rPr>
        <w:t xml:space="preserve">both</w:t>
      </w:r>
      <w:r>
        <w:t xml:space="preserve"> </w:t>
      </w:r>
      <w:r>
        <w:t xml:space="preserve">exothermic and endothermic reactions. (That is why a hand warmer must be __________ before it heats up.)</w:t>
      </w:r>
    </w:p>
    <w:p>
      <w:pPr>
        <w:pStyle w:val="BodyText"/>
      </w:pPr>
      <w:r>
        <w:rPr>
          <w:b/>
          <w:bCs/>
        </w:rPr>
        <w:t xml:space="preserve">The two figures — read the relative heights:</w:t>
      </w:r>
    </w:p>
    <w:p>
      <w:pPr>
        <w:pStyle w:val="CaptionedFigure"/>
      </w:pPr>
      <w:r>
        <w:drawing>
          <wp:inline>
            <wp:extent cx="4206240" cy="3108960"/>
            <wp:effectExtent b="0" l="0" r="0" t="0"/>
            <wp:docPr descr="Reaction-coordinate diagram for an exothermic reaction labeled ‘hand warmer’: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 title="" id="4157" name="Picture"/>
            <a:graphic>
              <a:graphicData uri="http://schemas.openxmlformats.org/drawingml/2006/picture">
                <pic:pic>
                  <pic:nvPicPr>
                    <pic:cNvPr descr="/Users/hoopie/Projects/Curricula/Publisher_Ready_Curriculum/02_Chemistry_East_Meadow_Refactor/11_Kinetics_and_Equilibrium/02_Energy_in_Reactions/figures/exothermic_energy_diagram.png" id="4158" name="Picture"/>
                    <pic:cNvPicPr>
                      <a:picLocks noChangeArrowheads="1" noChangeAspect="1"/>
                    </pic:cNvPicPr>
                  </pic:nvPicPr>
                  <pic:blipFill>
                    <a:blip r:embed="rId4110"/>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exothermic reaction labeled</w:t>
      </w:r>
      <w:r>
        <w:t xml:space="preserve"> </w:t>
      </w:r>
      <w:r>
        <w:t xml:space="preserve">‘hand warmer’</w:t>
      </w:r>
      <w:r>
        <w:t xml:space="preserve">: a purple curve starts at the reactants line near 30 kJ, rises over an activation-energy hump to a peak near 85 kJ, then drops to a products line near 10 kJ, lower than the reactants; a double-headed orange arrow marks the activation energy from the reactants level up to the peak; the products sit below the reactants, showing net energy released to the surroundings.</w:t>
      </w:r>
    </w:p>
    <w:p>
      <w:pPr>
        <w:pStyle w:val="CaptionedFigure"/>
      </w:pPr>
      <w:r>
        <w:drawing>
          <wp:inline>
            <wp:extent cx="4206240" cy="3108960"/>
            <wp:effectExtent b="0" l="0" r="0" t="0"/>
            <wp:docPr descr="Reaction-coordinate diagram for an endothermic reaction labeled ‘cold pack’: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 title="" id="4159" name="Picture"/>
            <a:graphic>
              <a:graphicData uri="http://schemas.openxmlformats.org/drawingml/2006/picture">
                <pic:pic>
                  <pic:nvPicPr>
                    <pic:cNvPr descr="/Users/hoopie/Projects/Curricula/Publisher_Ready_Curriculum/02_Chemistry_East_Meadow_Refactor/11_Kinetics_and_Equilibrium/02_Energy_in_Reactions/figures/endothermic_energy_diagram.png" id="4160" name="Picture"/>
                    <pic:cNvPicPr>
                      <a:picLocks noChangeArrowheads="1" noChangeAspect="1"/>
                    </pic:cNvPicPr>
                  </pic:nvPicPr>
                  <pic:blipFill>
                    <a:blip r:embed="rId4113"/>
                    <a:stretch>
                      <a:fillRect/>
                    </a:stretch>
                  </pic:blipFill>
                  <pic:spPr bwMode="auto">
                    <a:xfrm>
                      <a:off x="0" y="0"/>
                      <a:ext cx="4206240" cy="3108960"/>
                    </a:xfrm>
                    <a:prstGeom prst="rect">
                      <a:avLst/>
                    </a:prstGeom>
                    <a:noFill/>
                    <a:ln w="9525">
                      <a:noFill/>
                      <a:headEnd/>
                      <a:tailEnd/>
                    </a:ln>
                  </pic:spPr>
                </pic:pic>
              </a:graphicData>
            </a:graphic>
          </wp:inline>
        </w:drawing>
      </w:r>
    </w:p>
    <w:p>
      <w:pPr>
        <w:pStyle w:val="ImageCaption"/>
      </w:pPr>
      <w:r>
        <w:t xml:space="preserve">Reaction-coordinate diagram for an endothermic reaction labeled</w:t>
      </w:r>
      <w:r>
        <w:t xml:space="preserve"> </w:t>
      </w:r>
      <w:r>
        <w:t xml:space="preserve">‘cold pack’</w:t>
      </w:r>
      <w:r>
        <w:t xml:space="preserve">: a purple curve starts at the reactants line near 10 kJ, rises over an activation-energy hump to a peak near 75 kJ, then drops to a products line near 35 kJ, higher than the reactants; a double-headed orange arrow marks the activation energy from the reactants level up to the peak; the products sit above the reactants, showing net energy absorbed from the surroundings.</w:t>
      </w:r>
    </w:p>
    <w:p>
      <w:pPr>
        <w:pStyle w:val="BodyText"/>
      </w:pPr>
      <w:r>
        <w:t xml:space="preserve">From the figures above, fill in the blanks:</w:t>
      </w:r>
    </w:p>
    <w:p>
      <w:pPr>
        <w:pStyle w:val="Compact"/>
        <w:numPr>
          <w:ilvl w:val="0"/>
          <w:numId w:val="3088"/>
        </w:numPr>
      </w:pPr>
      <w:r>
        <w:t xml:space="preserve">In the exothermic diagram, the products are __________ (higher / lower) than the reactants, so heat flows __________ (into / out of) the system.</w:t>
      </w:r>
    </w:p>
    <w:p>
      <w:pPr>
        <w:pStyle w:val="Compact"/>
        <w:numPr>
          <w:ilvl w:val="0"/>
          <w:numId w:val="3088"/>
        </w:numPr>
      </w:pPr>
      <w:r>
        <w:t xml:space="preserve">In the endothermic diagram, the products are __________ (higher / lower) than the reactants, so heat flows __________ (into / out of) the system.</w:t>
      </w:r>
    </w:p>
    <w:p>
      <w:pPr>
        <w:pStyle w:val="Compact"/>
        <w:numPr>
          <w:ilvl w:val="0"/>
          <w:numId w:val="3088"/>
        </w:numPr>
      </w:pPr>
      <w:r>
        <w:t xml:space="preserve">Both diagrams have a hump in the middle. That hump is the __________ __________.</w:t>
      </w:r>
    </w:p>
    <w:p>
      <w:pPr>
        <w:pStyle w:val="FirstParagraph"/>
      </w:pPr>
      <w:r>
        <w:rPr>
          <w:b/>
          <w:bCs/>
        </w:rPr>
        <w:t xml:space="preserve">The Hochman appositive definitions:</w:t>
      </w:r>
    </w:p>
    <w:p>
      <w:pPr>
        <w:pStyle w:val="BlockText"/>
      </w:pPr>
      <w:r>
        <w:t xml:space="preserve">An exothermic reaction — _________________________ — leaves the products __________ than the reactants.</w:t>
      </w:r>
      <w:r>
        <w:t xml:space="preserve"> </w:t>
      </w:r>
      <w:r>
        <w:t xml:space="preserve">An endothermic reaction — _________________________ — leaves the products __________ than the reactants.</w:t>
      </w:r>
    </w:p>
    <w:p>
      <w:r>
        <w:pict>
          <v:rect style="width:0;height:1.5pt" o:hralign="center" o:hrstd="t" o:hr="t"/>
        </w:pict>
      </w:r>
    </w:p>
    <w:bookmarkEnd w:id="4161"/>
    <w:bookmarkStart w:id="4162" w:name="worked-example-64"/>
    <w:p>
      <w:pPr>
        <w:pStyle w:val="Heading3"/>
      </w:pPr>
      <w:r>
        <w:t xml:space="preserve">Worked Example</w:t>
      </w:r>
    </w:p>
    <w:p>
      <w:pPr>
        <w:pStyle w:val="FirstParagraph"/>
      </w:pPr>
      <w:r>
        <w:rPr>
          <w:b/>
          <w:bCs/>
        </w:rPr>
        <w:t xml:space="preserve">Scenario:</w:t>
      </w:r>
      <w:r>
        <w:t xml:space="preserve"> </w:t>
      </w:r>
      <w:r>
        <w:t xml:space="preserve">A student needs to decide whether the burning of hydrogen is exothermic or endothermic.</w:t>
      </w:r>
    </w:p>
    <w:p>
      <w:pPr>
        <w:pStyle w:val="BlockText"/>
      </w:pPr>
      <w:r>
        <w:rPr>
          <w:b/>
          <w:bCs/>
        </w:rPr>
        <w:t xml:space="preserve">2 H₂ + O₂ → 2 H₂O</w:t>
      </w:r>
    </w:p>
    <w:p>
      <w:pPr>
        <w:pStyle w:val="FirstParagraph"/>
      </w:pPr>
      <w:r>
        <w:t xml:space="preserve">Bond energies (kJ per mole of bonds): H–H = 436, O=O = 498, O–H = 463.</w:t>
      </w:r>
    </w:p>
    <w:p>
      <w:pPr>
        <w:pStyle w:val="BodyText"/>
      </w:pPr>
      <w:r>
        <w:rPr>
          <w:b/>
          <w:bCs/>
        </w:rPr>
        <w:t xml:space="preserve">Step 1 — Count the bonds.</w:t>
      </w:r>
    </w:p>
    <w:p>
      <w:pPr>
        <w:pStyle w:val="BodyText"/>
      </w:pPr>
      <w:r>
        <w:t xml:space="preserve">Reactant bonds broken:</w:t>
      </w:r>
      <w:r>
        <w:t xml:space="preserve"> </w:t>
      </w:r>
      <w:r>
        <w:rPr>
          <w:b/>
          <w:bCs/>
        </w:rPr>
        <w:t xml:space="preserve">2</w:t>
      </w:r>
      <w:r>
        <w:t xml:space="preserve"> </w:t>
      </w:r>
      <w:r>
        <w:t xml:space="preserve">H–H bonds and</w:t>
      </w:r>
      <w:r>
        <w:t xml:space="preserve"> </w:t>
      </w:r>
      <w:r>
        <w:rPr>
          <w:b/>
          <w:bCs/>
        </w:rPr>
        <w:t xml:space="preserve">1</w:t>
      </w:r>
      <w:r>
        <w:t xml:space="preserve"> </w:t>
      </w:r>
      <w:r>
        <w:t xml:space="preserve">O=O bond.</w:t>
      </w:r>
      <w:r>
        <w:t xml:space="preserve"> </w:t>
      </w:r>
      <w:r>
        <w:t xml:space="preserve">Product bonds formed:</w:t>
      </w:r>
      <w:r>
        <w:t xml:space="preserve"> </w:t>
      </w:r>
      <w:r>
        <w:rPr>
          <w:b/>
          <w:bCs/>
        </w:rPr>
        <w:t xml:space="preserve">4</w:t>
      </w:r>
      <w:r>
        <w:t xml:space="preserve"> </w:t>
      </w:r>
      <w:r>
        <w:t xml:space="preserve">O–H bonds (each H₂O has 2 O–H bonds, and there are 2 H₂O molecules).</w:t>
      </w:r>
    </w:p>
    <w:p>
      <w:pPr>
        <w:pStyle w:val="BodyText"/>
      </w:pPr>
      <w:r>
        <w:rPr>
          <w:b/>
          <w:bCs/>
        </w:rPr>
        <w:t xml:space="preserve">Step 2 — Energy absorbed breaking reactant bonds (this</w:t>
      </w:r>
      <w:r>
        <w:rPr>
          <w:b/>
          <w:bCs/>
        </w:rPr>
        <w:t xml:space="preserve"> </w:t>
      </w:r>
      <w:r>
        <w:rPr>
          <w:b/>
          <w:bCs/>
          <w:i/>
          <w:iCs/>
        </w:rPr>
        <w:t xml:space="preserve">costs</w:t>
      </w:r>
      <w:r>
        <w:rPr>
          <w:b/>
          <w:bCs/>
        </w:rPr>
        <w:t xml:space="preserve"> </w:t>
      </w:r>
      <w:r>
        <w:rPr>
          <w:b/>
          <w:bCs/>
        </w:rPr>
        <w:t xml:space="preserve">energy):</w:t>
      </w:r>
    </w:p>
    <w:p>
      <w:pPr>
        <w:pStyle w:val="BodyText"/>
      </w:pPr>
      <w:r>
        <w:t xml:space="preserve">2 × (H–H) + 1 × (O=O) = 2 × ____ + ____ = __________ kJ absorbed</w:t>
      </w:r>
    </w:p>
    <w:p>
      <w:pPr>
        <w:pStyle w:val="BodyText"/>
      </w:pPr>
      <w:r>
        <w:rPr>
          <w:b/>
          <w:bCs/>
        </w:rPr>
        <w:t xml:space="preserve">Step 3 — Energy released forming product bonds (this</w:t>
      </w:r>
      <w:r>
        <w:rPr>
          <w:b/>
          <w:bCs/>
        </w:rPr>
        <w:t xml:space="preserve"> </w:t>
      </w:r>
      <w:r>
        <w:rPr>
          <w:b/>
          <w:bCs/>
          <w:i/>
          <w:iCs/>
        </w:rPr>
        <w:t xml:space="preserve">pays back</w:t>
      </w:r>
      <w:r>
        <w:rPr>
          <w:b/>
          <w:bCs/>
        </w:rPr>
        <w:t xml:space="preserve"> </w:t>
      </w:r>
      <w:r>
        <w:rPr>
          <w:b/>
          <w:bCs/>
        </w:rPr>
        <w:t xml:space="preserve">energy):</w:t>
      </w:r>
    </w:p>
    <w:p>
      <w:pPr>
        <w:pStyle w:val="BodyText"/>
      </w:pPr>
      <w:r>
        <w:t xml:space="preserve">4 × (O–H) = 4 × ____ = __________ kJ released</w:t>
      </w:r>
    </w:p>
    <w:p>
      <w:pPr>
        <w:pStyle w:val="BodyText"/>
      </w:pPr>
      <w:r>
        <w:rPr>
          <w:b/>
          <w:bCs/>
        </w:rPr>
        <w:t xml:space="preserve">Step 4 — Net energy change (released − absorbed):</w:t>
      </w:r>
    </w:p>
    <w:p>
      <w:pPr>
        <w:pStyle w:val="BodyText"/>
      </w:pPr>
      <w:r>
        <w:t xml:space="preserve">____ − ____ = __________ kJ</w:t>
      </w:r>
    </w:p>
    <w:p>
      <w:pPr>
        <w:pStyle w:val="BodyText"/>
      </w:pPr>
      <w:r>
        <w:rPr>
          <w:b/>
          <w:bCs/>
        </w:rPr>
        <w:t xml:space="preserve">Step 5 — Classify.</w:t>
      </w:r>
      <w:r>
        <w:t xml:space="preserve"> </w:t>
      </w:r>
      <w:r>
        <w:t xml:space="preserve">Because forming the product bonds released __________ energy than breaking the reactant bonds absorbed, the net energy is released, so the reaction is __________thermic and its surroundings get __________.</w:t>
      </w:r>
    </w:p>
    <w:p>
      <w:pPr>
        <w:pStyle w:val="BodyText"/>
      </w:pPr>
      <w:r>
        <w:rPr>
          <w:b/>
          <w:bCs/>
        </w:rPr>
        <w:t xml:space="preserve">Step 6 — Appositive sentence:</w:t>
      </w:r>
    </w:p>
    <w:p>
      <w:pPr>
        <w:pStyle w:val="BodyText"/>
      </w:pPr>
      <w:r>
        <w:t xml:space="preserve">The burning of hydrogen is an exothermic reaction — _________________________ — so the leftover energy flows out to the surroundings as heat.</w:t>
      </w:r>
    </w:p>
    <w:p>
      <w:pPr>
        <w:pStyle w:val="BodyText"/>
      </w:pPr>
      <w:r>
        <w:rPr>
          <w:b/>
          <w:bCs/>
        </w:rPr>
        <w:t xml:space="preserve">Step 7 — Because / But / So</w:t>
      </w:r>
    </w:p>
    <w:p>
      <w:pPr>
        <w:pStyle w:val="BodyText"/>
      </w:pPr>
      <w:r>
        <w:t xml:space="preserve">When hydrogen burns, the surroundings get warmer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which bond-energy total is larger;</w:t>
      </w:r>
      <w:r>
        <w:t xml:space="preserve"> </w:t>
      </w:r>
      <w:r>
        <w:t xml:space="preserve">“but”</w:t>
      </w:r>
      <w:r>
        <w:t xml:space="preserve"> </w:t>
      </w:r>
      <w:r>
        <w:t xml:space="preserve">should note that the products store less energy than the reactants;</w:t>
      </w:r>
      <w:r>
        <w:t xml:space="preserve"> </w:t>
      </w:r>
      <w:r>
        <w:t xml:space="preserve">“so”</w:t>
      </w:r>
      <w:r>
        <w:t xml:space="preserve"> </w:t>
      </w:r>
      <w:r>
        <w:t xml:space="preserve">should state that the leftover energy flows out as heat.</w:t>
      </w:r>
    </w:p>
    <w:p>
      <w:r>
        <w:pict>
          <v:rect style="width:0;height:1.5pt" o:hralign="center" o:hrstd="t" o:hr="t"/>
        </w:pict>
      </w:r>
    </w:p>
    <w:bookmarkEnd w:id="4162"/>
    <w:bookmarkStart w:id="4163" w:name="summary-64"/>
    <w:p>
      <w:pPr>
        <w:pStyle w:val="Heading3"/>
      </w:pPr>
      <w:r>
        <w:t xml:space="preserve">Summary</w:t>
      </w:r>
    </w:p>
    <w:p>
      <w:pPr>
        <w:pStyle w:val="FirstParagraph"/>
      </w:pPr>
      <w:r>
        <w:t xml:space="preserve">Complete the appositive sentences:</w:t>
      </w:r>
    </w:p>
    <w:p>
      <w:pPr>
        <w:pStyle w:val="BlockText"/>
      </w:pPr>
      <w:r>
        <w:t xml:space="preserve">An exothermic reaction — _________________________ — leaves the products __________ than the reactants.</w:t>
      </w:r>
      <w:r>
        <w:t xml:space="preserve"> </w:t>
      </w:r>
      <w:r>
        <w:t xml:space="preserve">An endothermic reaction — _________________________ — leaves the products __________ than the reactants.</w:t>
      </w:r>
    </w:p>
    <w:p>
      <w:pPr>
        <w:pStyle w:val="FirstParagraph"/>
      </w:pPr>
      <w:r>
        <w:t xml:space="preserve">Complete the Because / But / So sentence:</w:t>
      </w:r>
    </w:p>
    <w:p>
      <w:pPr>
        <w:pStyle w:val="BlockText"/>
      </w:pPr>
      <w:r>
        <w:t xml:space="preserve">When you squeeze an instant cold pack, your hand gets cold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Breaking bonds</w:t>
      </w:r>
      <w:r>
        <w:t xml:space="preserve"> </w:t>
      </w:r>
      <w:r>
        <w:rPr>
          <w:i/>
          <w:iCs/>
        </w:rPr>
        <w:t xml:space="preserve">absorbs</w:t>
      </w:r>
      <w:r>
        <w:t xml:space="preserve"> </w:t>
      </w:r>
      <w:r>
        <w:t xml:space="preserve">energy; forming bonds</w:t>
      </w:r>
      <w:r>
        <w:t xml:space="preserve"> </w:t>
      </w:r>
      <w:r>
        <w:rPr>
          <w:i/>
          <w:iCs/>
        </w:rPr>
        <w:t xml:space="preserve">releases</w:t>
      </w:r>
      <w:r>
        <w:t xml:space="preserve"> </w:t>
      </w:r>
      <w:r>
        <w:t xml:space="preserve">energy. A reaction is exothermic when forming releases</w:t>
      </w:r>
      <w:r>
        <w:t xml:space="preserve"> </w:t>
      </w:r>
      <w:r>
        <w:rPr>
          <w:b/>
          <w:bCs/>
        </w:rPr>
        <w:t xml:space="preserve">more</w:t>
      </w:r>
      <w:r>
        <w:t xml:space="preserve"> </w:t>
      </w:r>
      <w:r>
        <w:t xml:space="preserve">than breaking absorbed (products lower, surroundings warm). It is endothermic when breaking absorbs</w:t>
      </w:r>
      <w:r>
        <w:t xml:space="preserve"> </w:t>
      </w:r>
      <w:r>
        <w:rPr>
          <w:b/>
          <w:bCs/>
        </w:rPr>
        <w:t xml:space="preserve">more</w:t>
      </w:r>
      <w:r>
        <w:t xml:space="preserve"> </w:t>
      </w:r>
      <w:r>
        <w:t xml:space="preserve">than forming releases (products higher, surroundings cool). Energy is always</w:t>
      </w:r>
      <w:r>
        <w:t xml:space="preserve"> </w:t>
      </w:r>
      <w:r>
        <w:rPr>
          <w:b/>
          <w:bCs/>
        </w:rPr>
        <w:t xml:space="preserve">conserved</w:t>
      </w:r>
      <w:r>
        <w:t xml:space="preserve"> </w:t>
      </w:r>
      <w:r>
        <w:t xml:space="preserve">— it just moves between the system and the surroundings.</w:t>
      </w:r>
    </w:p>
    <w:p>
      <w:pPr>
        <w:pStyle w:val="BodyText"/>
      </w:pPr>
      <w:r>
        <w:rPr>
          <w:b/>
          <w:bCs/>
        </w:rPr>
        <w:t xml:space="preserve">Key reference (from the 2025 NYS Reference Tables):</w:t>
      </w:r>
      <w:r>
        <w:t xml:space="preserve"> </w:t>
      </w:r>
      <w:r>
        <w:t xml:space="preserve">Energy unit: kilojoule (kJ). Reaction-coordinate (potential-energy) diagrams show the relative potential energies of reactants and products and the activation energy.</w:t>
      </w:r>
    </w:p>
    <w:p>
      <w:r>
        <w:br w:type="page"/>
      </w:r>
    </w:p>
    <w:bookmarkEnd w:id="4163"/>
    <w:bookmarkEnd w:id="4164"/>
    <w:bookmarkStart w:id="4169" w:name="energy-in-reactions-answer-key"/>
    <w:p>
      <w:pPr>
        <w:pStyle w:val="Heading2"/>
      </w:pPr>
      <w:r>
        <w:t xml:space="preserve">Energy in Reactions — Answer Key</w:t>
      </w:r>
    </w:p>
    <w:bookmarkStart w:id="4165" w:name="cover-140"/>
    <w:p>
      <w:pPr>
        <w:pStyle w:val="Heading3"/>
      </w:pPr>
      <w:r>
        <w:t xml:space="preserve">Cover</w:t>
      </w:r>
    </w:p>
    <w:p>
      <w:pPr>
        <w:pStyle w:val="FirstParagraph"/>
      </w:pPr>
      <w:r>
        <w:t xml:space="preserve">Unit: Kinetics and Equilibrium — Lesson 02: Energy in Reactions</w:t>
      </w:r>
      <w:r>
        <w:t xml:space="preserve"> </w:t>
      </w:r>
      <w:r>
        <w:t xml:space="preserve">East Meadow Schools × Valley Stream Central High School District</w:t>
      </w:r>
      <w:r>
        <w:t xml:space="preserve"> </w:t>
      </w:r>
      <w:r>
        <w:t xml:space="preserve">NYSSLS tag: HS-PS1-4</w:t>
      </w:r>
    </w:p>
    <w:bookmarkEnd w:id="4165"/>
    <w:bookmarkStart w:id="4166" w:name="make-it-make-sense-answers-64"/>
    <w:p>
      <w:pPr>
        <w:pStyle w:val="Heading3"/>
      </w:pPr>
      <w:r>
        <w:t xml:space="preserve">Make-It-Make-Sense Answers</w:t>
      </w:r>
    </w:p>
    <w:p>
      <w:pPr>
        <w:pStyle w:val="FirstParagraph"/>
      </w:pPr>
      <w:r>
        <w:rPr>
          <w:b/>
          <w:bCs/>
        </w:rPr>
        <w:t xml:space="preserve">1. Burning hydrogen — 2 H₂ + O₂ → 2 H₂O: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Energy (kJ)</w:t>
            </w:r>
          </w:p>
        </w:tc>
      </w:tr>
      <w:tr>
        <w:tc>
          <w:tcPr/>
          <w:p>
            <w:pPr>
              <w:pStyle w:val="Compact"/>
            </w:pPr>
            <w:r>
              <w:t xml:space="preserve">Energy absorbed (break reactant bonds)</w:t>
            </w:r>
          </w:p>
        </w:tc>
        <w:tc>
          <w:tcPr/>
          <w:p>
            <w:pPr>
              <w:pStyle w:val="Compact"/>
            </w:pPr>
            <w:r>
              <w:t xml:space="preserve">2(436) + 498 = 872 + 498</w:t>
            </w:r>
          </w:p>
        </w:tc>
        <w:tc>
          <w:tcPr/>
          <w:p>
            <w:pPr>
              <w:pStyle w:val="Compact"/>
            </w:pPr>
            <w:r>
              <w:t xml:space="preserve">1370 absorbed</w:t>
            </w:r>
          </w:p>
        </w:tc>
      </w:tr>
      <w:tr>
        <w:tc>
          <w:tcPr/>
          <w:p>
            <w:pPr>
              <w:pStyle w:val="Compact"/>
            </w:pPr>
            <w:r>
              <w:t xml:space="preserve">Energy released (form product bonds)</w:t>
            </w:r>
          </w:p>
        </w:tc>
        <w:tc>
          <w:tcPr/>
          <w:p>
            <w:pPr>
              <w:pStyle w:val="Compact"/>
            </w:pPr>
            <w:r>
              <w:t xml:space="preserve">4(463)</w:t>
            </w:r>
          </w:p>
        </w:tc>
        <w:tc>
          <w:tcPr/>
          <w:p>
            <w:pPr>
              <w:pStyle w:val="Compact"/>
            </w:pPr>
            <w:r>
              <w:t xml:space="preserve">1852 released</w:t>
            </w:r>
          </w:p>
        </w:tc>
      </w:tr>
      <w:tr>
        <w:tc>
          <w:tcPr/>
          <w:p>
            <w:pPr>
              <w:pStyle w:val="Compact"/>
            </w:pPr>
            <w:r>
              <w:t xml:space="preserve">Net change (released − absorbed)</w:t>
            </w:r>
          </w:p>
        </w:tc>
        <w:tc>
          <w:tcPr/>
          <w:p>
            <w:pPr>
              <w:pStyle w:val="Compact"/>
            </w:pPr>
            <w:r>
              <w:t xml:space="preserve">1852 − 1370</w:t>
            </w:r>
          </w:p>
        </w:tc>
        <w:tc>
          <w:tcPr/>
          <w:p>
            <w:pPr>
              <w:pStyle w:val="Compact"/>
            </w:pPr>
            <w:r>
              <w:t xml:space="preserve">482 released</w:t>
            </w:r>
          </w:p>
        </w:tc>
      </w:tr>
    </w:tbl>
    <w:p>
      <w:pPr>
        <w:pStyle w:val="Compact"/>
        <w:numPr>
          <w:ilvl w:val="0"/>
          <w:numId w:val="3089"/>
        </w:numPr>
      </w:pPr>
      <w:r>
        <w:rPr>
          <w:b/>
          <w:bCs/>
        </w:rPr>
        <w:t xml:space="preserve">Exothermic or endothermic?</w:t>
      </w:r>
      <w:r>
        <w:t xml:space="preserve"> </w:t>
      </w:r>
      <w:r>
        <w:t xml:space="preserve">Exothermic.</w:t>
      </w:r>
    </w:p>
    <w:p>
      <w:pPr>
        <w:pStyle w:val="Compact"/>
        <w:numPr>
          <w:ilvl w:val="0"/>
          <w:numId w:val="3089"/>
        </w:numPr>
      </w:pPr>
      <w:r>
        <w:rPr>
          <w:b/>
          <w:bCs/>
        </w:rPr>
        <w:t xml:space="preserve">Warms or cools its surroundings?</w:t>
      </w:r>
      <w:r>
        <w:t xml:space="preserve"> </w:t>
      </w:r>
      <w:r>
        <w:t xml:space="preserve">Warms — the 482 kJ of net energy released flows out of the system into the surroundings as heat.</w:t>
      </w:r>
    </w:p>
    <w:p>
      <w:pPr>
        <w:pStyle w:val="FirstParagraph"/>
      </w:pPr>
      <w:r>
        <w:t xml:space="preserve">Step-by-step: there are two H–H bonds and one O=O bond to break in the reactants, costing 2 × 436 + 498 = 1370 kJ. Forming the product bonds means making four O–H bonds (two H₂O molecules × two O–H bonds each), which pays back 4 × 463 = 1852 kJ. Because forming released more (1852) than breaking absorbed (1370), the net 482 kJ is released and the reaction is exothermic.</w:t>
      </w:r>
    </w:p>
    <w:p>
      <w:pPr>
        <w:pStyle w:val="BodyText"/>
      </w:pPr>
      <w:r>
        <w:rPr>
          <w:i/>
          <w:iCs/>
        </w:rPr>
        <w:t xml:space="preserve">Rubric:</w:t>
      </w:r>
      <w:r>
        <w:t xml:space="preserve"> </w:t>
      </w:r>
      <w:r>
        <w:t xml:space="preserve">1 point for the correct absorbed total (1370 kJ) and released total (1852 kJ) shown; 1 point for the correct net (482 kJ released) AND the correct classification (exothermic). A student who writes the net as 1852 + 1370 = 3222 added instead of subtracting — note the released − absorbed rule. NYSSLS: HS-PS1-4.</w:t>
      </w:r>
    </w:p>
    <w:p>
      <w:pPr>
        <w:pStyle w:val="BodyText"/>
      </w:pPr>
      <w:r>
        <w:rPr>
          <w:b/>
          <w:bCs/>
        </w:rPr>
        <w:t xml:space="preserve">2. Breaking bonds absorbs 600 kJ; forming bonds releases 450 kJ:</w:t>
      </w:r>
    </w:p>
    <w:p>
      <w:pPr>
        <w:pStyle w:val="Compact"/>
        <w:numPr>
          <w:ilvl w:val="0"/>
          <w:numId w:val="3090"/>
        </w:numPr>
      </w:pPr>
      <w:r>
        <w:t xml:space="preserve">Net change: 450 − 600 =</w:t>
      </w:r>
      <w:r>
        <w:t xml:space="preserve"> </w:t>
      </w:r>
      <w:r>
        <w:rPr>
          <w:b/>
          <w:bCs/>
        </w:rPr>
        <w:t xml:space="preserve">−150 kJ</w:t>
      </w:r>
      <w:r>
        <w:t xml:space="preserve"> </w:t>
      </w:r>
      <w:r>
        <w:t xml:space="preserve">(150 kJ absorbed overall).</w:t>
      </w:r>
    </w:p>
    <w:p>
      <w:pPr>
        <w:pStyle w:val="Compact"/>
        <w:numPr>
          <w:ilvl w:val="0"/>
          <w:numId w:val="3090"/>
        </w:numPr>
      </w:pPr>
      <w:r>
        <w:rPr>
          <w:b/>
          <w:bCs/>
        </w:rPr>
        <w:t xml:space="preserve">Exothermic or endothermic?</w:t>
      </w:r>
      <w:r>
        <w:t xml:space="preserve"> </w:t>
      </w:r>
      <w:r>
        <w:t xml:space="preserve">Endothermic.</w:t>
      </w:r>
    </w:p>
    <w:p>
      <w:pPr>
        <w:pStyle w:val="Compact"/>
        <w:numPr>
          <w:ilvl w:val="0"/>
          <w:numId w:val="3090"/>
        </w:numPr>
      </w:pPr>
      <w:r>
        <w:rPr>
          <w:b/>
          <w:bCs/>
        </w:rPr>
        <w:t xml:space="preserve">Which way does heat flow?</w:t>
      </w:r>
      <w:r>
        <w:t xml:space="preserve"> </w:t>
      </w:r>
      <w:r>
        <w:t xml:space="preserve">Into the system — the reaction must pull 150 kJ in from the surroundings, so the surroundings cool.</w:t>
      </w:r>
    </w:p>
    <w:p>
      <w:pPr>
        <w:pStyle w:val="FirstParagraph"/>
      </w:pPr>
      <w:r>
        <w:t xml:space="preserve">Step-by-step: forming the product bonds released only 450 kJ, but breaking the reactant bonds absorbed 600 kJ. Because breaking cost more than forming paid back, the reaction has a net energy deficit of 150 kJ that it must absorb from the surroundings. A negative net (released − absorbed &lt; 0) means endothermic.</w:t>
      </w:r>
    </w:p>
    <w:p>
      <w:pPr>
        <w:pStyle w:val="BodyText"/>
      </w:pPr>
      <w:r>
        <w:rPr>
          <w:i/>
          <w:iCs/>
        </w:rPr>
        <w:t xml:space="preserve">Rubric:</w:t>
      </w:r>
      <w:r>
        <w:t xml:space="preserve"> </w:t>
      </w:r>
      <w:r>
        <w:t xml:space="preserve">1 point for the net (−150 kJ, or</w:t>
      </w:r>
      <w:r>
        <w:t xml:space="preserve"> </w:t>
      </w:r>
      <w:r>
        <w:t xml:space="preserve">“150 kJ absorbed”</w:t>
      </w:r>
      <w:r>
        <w:t xml:space="preserve">); 1 point for classification (endothermic) AND heat flowing into the system. Partial credit for correct subtraction but reversed classification. NYSSLS: HS-PS1-4.</w:t>
      </w:r>
    </w:p>
    <w:p>
      <w:pPr>
        <w:pStyle w:val="BodyText"/>
      </w:pPr>
      <w:r>
        <w:rPr>
          <w:b/>
          <w:bCs/>
        </w:rPr>
        <w:t xml:space="preserve">3. Exothermic reaction-coordinate diagram:</w:t>
      </w:r>
    </w:p>
    <w:p>
      <w:pPr>
        <w:pStyle w:val="BodyText"/>
      </w:pPr>
      <w:r>
        <w:t xml:space="preserve">A correct sketch shows: a reactants line on the left, an activation-energy hump rising above it, and a products line on the right drawn</w:t>
      </w:r>
      <w:r>
        <w:t xml:space="preserve"> </w:t>
      </w:r>
      <w:r>
        <w:rPr>
          <w:b/>
          <w:bCs/>
        </w:rPr>
        <w:t xml:space="preserve">lower</w:t>
      </w:r>
      <w:r>
        <w:t xml:space="preserve"> </w:t>
      </w:r>
      <w:r>
        <w:t xml:space="preserve">than the reactants line. Labels:</w:t>
      </w:r>
      <w:r>
        <w:t xml:space="preserve"> </w:t>
      </w:r>
      <w:r>
        <w:t xml:space="preserve">“reactants”</w:t>
      </w:r>
      <w:r>
        <w:t xml:space="preserve"> </w:t>
      </w:r>
      <w:r>
        <w:t xml:space="preserve">(left line),</w:t>
      </w:r>
      <w:r>
        <w:t xml:space="preserve"> </w:t>
      </w:r>
      <w:r>
        <w:t xml:space="preserve">“products”</w:t>
      </w:r>
      <w:r>
        <w:t xml:space="preserve"> </w:t>
      </w:r>
      <w:r>
        <w:t xml:space="preserve">(right line, lower), and</w:t>
      </w:r>
      <w:r>
        <w:t xml:space="preserve"> </w:t>
      </w:r>
      <w:r>
        <w:t xml:space="preserve">“activation energy”</w:t>
      </w:r>
      <w:r>
        <w:t xml:space="preserve"> </w:t>
      </w:r>
      <w:r>
        <w:t xml:space="preserve">(the vertical distance from the reactants line up to the top of the hump). The heat-flow arrow points</w:t>
      </w:r>
      <w:r>
        <w:t xml:space="preserve"> </w:t>
      </w:r>
      <w:r>
        <w:rPr>
          <w:b/>
          <w:bCs/>
        </w:rPr>
        <w:t xml:space="preserve">out of</w:t>
      </w:r>
      <w:r>
        <w:t xml:space="preserve"> </w:t>
      </w:r>
      <w:r>
        <w:t xml:space="preserve">the system (energy released to the surroundings).</w:t>
      </w:r>
    </w:p>
    <w:p>
      <w:pPr>
        <w:pStyle w:val="BodyText"/>
      </w:pPr>
      <w:r>
        <w:rPr>
          <w:i/>
          <w:iCs/>
        </w:rPr>
        <w:t xml:space="preserve">Rubric:</w:t>
      </w:r>
      <w:r>
        <w:t xml:space="preserve"> </w:t>
      </w:r>
      <w:r>
        <w:t xml:space="preserve">1 point for products drawn lower than reactants (the defining feature of exothermic); 1 point for correctly labeling all three of reactants, products, and activation energy, with an out-of-system heat arrow. A diagram with products</w:t>
      </w:r>
      <w:r>
        <w:t xml:space="preserve"> </w:t>
      </w:r>
      <w:r>
        <w:rPr>
          <w:i/>
          <w:iCs/>
        </w:rPr>
        <w:t xml:space="preserve">above</w:t>
      </w:r>
      <w:r>
        <w:t xml:space="preserve"> </w:t>
      </w:r>
      <w:r>
        <w:t xml:space="preserve">reactants is endothermic, not exothermic — mark and redirect. The activation-energy label must measure from the</w:t>
      </w:r>
      <w:r>
        <w:t xml:space="preserve"> </w:t>
      </w:r>
      <w:r>
        <w:rPr>
          <w:i/>
          <w:iCs/>
        </w:rPr>
        <w:t xml:space="preserve">reactants</w:t>
      </w:r>
      <w:r>
        <w:t xml:space="preserve"> </w:t>
      </w:r>
      <w:r>
        <w:t xml:space="preserve">line to the peak (not from the products line). NYSSLS: HS-PS1-4.</w:t>
      </w:r>
    </w:p>
    <w:bookmarkEnd w:id="4166"/>
    <w:bookmarkStart w:id="4167" w:name="exit-ticket-answer-64"/>
    <w:p>
      <w:pPr>
        <w:pStyle w:val="Heading3"/>
      </w:pPr>
      <w:r>
        <w:t xml:space="preserve">Exit Ticket Answer</w:t>
      </w:r>
    </w:p>
    <w:p>
      <w:pPr>
        <w:pStyle w:val="FirstParagraph"/>
      </w:pPr>
      <w:r>
        <w:rPr>
          <w:b/>
          <w:bCs/>
        </w:rPr>
        <w:t xml:space="preserve">(a) Combustion of methane — breaking absorbs 2658 kJ, forming releases 3466 kJ:</w:t>
      </w:r>
    </w:p>
    <w:p>
      <w:pPr>
        <w:pStyle w:val="Compact"/>
        <w:numPr>
          <w:ilvl w:val="0"/>
          <w:numId w:val="3091"/>
        </w:numPr>
      </w:pPr>
      <w:r>
        <w:t xml:space="preserve">Net energy change: 3466 − 2658 =</w:t>
      </w:r>
      <w:r>
        <w:t xml:space="preserve"> </w:t>
      </w:r>
      <w:r>
        <w:rPr>
          <w:b/>
          <w:bCs/>
        </w:rPr>
        <w:t xml:space="preserve">808 kJ released</w:t>
      </w:r>
      <w:r>
        <w:t xml:space="preserve">.</w:t>
      </w:r>
    </w:p>
    <w:p>
      <w:pPr>
        <w:pStyle w:val="Compact"/>
        <w:numPr>
          <w:ilvl w:val="0"/>
          <w:numId w:val="3091"/>
        </w:numPr>
      </w:pPr>
      <w:r>
        <w:rPr>
          <w:b/>
          <w:bCs/>
        </w:rPr>
        <w:t xml:space="preserve">Exothermic or endothermic?</w:t>
      </w:r>
      <w:r>
        <w:t xml:space="preserve"> </w:t>
      </w:r>
      <w:r>
        <w:t xml:space="preserve">Exothermic.</w:t>
      </w:r>
    </w:p>
    <w:p>
      <w:pPr>
        <w:pStyle w:val="Compact"/>
        <w:numPr>
          <w:ilvl w:val="0"/>
          <w:numId w:val="3091"/>
        </w:numPr>
      </w:pPr>
      <w:r>
        <w:rPr>
          <w:b/>
          <w:bCs/>
        </w:rPr>
        <w:t xml:space="preserve">Warms or cools its surroundings?</w:t>
      </w:r>
      <w:r>
        <w:t xml:space="preserve"> </w:t>
      </w:r>
      <w:r>
        <w:t xml:space="preserve">Warms — the 808 kJ of net released energy flows out of the system to the surroundings as heat.</w:t>
      </w:r>
    </w:p>
    <w:p>
      <w:pPr>
        <w:pStyle w:val="FirstParagraph"/>
      </w:pPr>
      <w:r>
        <w:t xml:space="preserve">Step-by-step: forming the product bonds released 3466 kJ; breaking the reactant bonds absorbed 2658 kJ. Released − absorbed = 3466 − 2658 = 808 kJ. Because the result is positive (more released than absorbed), the reaction is exothermic and warms its surroundings. (This is a</w:t>
      </w:r>
      <w:r>
        <w:t xml:space="preserve"> </w:t>
      </w:r>
      <w:r>
        <w:rPr>
          <w:i/>
          <w:iCs/>
        </w:rPr>
        <w:t xml:space="preserve">different</w:t>
      </w:r>
      <w:r>
        <w:t xml:space="preserve"> </w:t>
      </w:r>
      <w:r>
        <w:t xml:space="preserve">reaction from the H₂ + O₂ example on the worksheet, so students must apply the released − absorbed method rather than recall the 482 kJ value.)</w:t>
      </w:r>
    </w:p>
    <w:p>
      <w:pPr>
        <w:pStyle w:val="BodyText"/>
      </w:pPr>
      <w:r>
        <w:rPr>
          <w:i/>
          <w:iCs/>
        </w:rPr>
        <w:t xml:space="preserve">Rubric:</w:t>
      </w:r>
      <w:r>
        <w:t xml:space="preserve"> </w:t>
      </w:r>
      <w:r>
        <w:t xml:space="preserve">1 point for the correct net (808 kJ released); 1 point for classification (exothermic) AND</w:t>
      </w:r>
      <w:r>
        <w:t xml:space="preserve"> </w:t>
      </w:r>
      <w:r>
        <w:t xml:space="preserve">“warms its surroundings.”</w:t>
      </w:r>
      <w:r>
        <w:t xml:space="preserve"> </w:t>
      </w:r>
      <w:r>
        <w:t xml:space="preserve">A student who writes 2658 − 3466 = −808 and then calls it endothermic has subtracted in the wrong order — note that the convention is released − absorbed; a positive result means exothermic. NYSSLS: HS-PS1-4.</w:t>
      </w:r>
    </w:p>
    <w:p>
      <w:pPr>
        <w:pStyle w:val="BodyText"/>
      </w:pPr>
      <w:r>
        <w:rPr>
          <w:b/>
          <w:bCs/>
        </w:rPr>
        <w:t xml:space="preserve">(b) Label the diagram (products drawn below reactants):</w:t>
      </w:r>
    </w:p>
    <w:p>
      <w:pPr>
        <w:pStyle w:val="Compact"/>
        <w:numPr>
          <w:ilvl w:val="0"/>
          <w:numId w:val="3092"/>
        </w:numPr>
      </w:pPr>
      <w:r>
        <w:rPr>
          <w:b/>
          <w:bCs/>
        </w:rPr>
        <w:t xml:space="preserve">Reactants</w:t>
      </w:r>
      <w:r>
        <w:t xml:space="preserve"> </w:t>
      </w:r>
      <w:r>
        <w:t xml:space="preserve">— the left-hand horizontal line (the higher of the two flat levels).</w:t>
      </w:r>
    </w:p>
    <w:p>
      <w:pPr>
        <w:pStyle w:val="Compact"/>
        <w:numPr>
          <w:ilvl w:val="0"/>
          <w:numId w:val="3092"/>
        </w:numPr>
      </w:pPr>
      <w:r>
        <w:rPr>
          <w:b/>
          <w:bCs/>
        </w:rPr>
        <w:t xml:space="preserve">Products</w:t>
      </w:r>
      <w:r>
        <w:t xml:space="preserve"> </w:t>
      </w:r>
      <w:r>
        <w:t xml:space="preserve">— the right-hand horizontal line, drawn</w:t>
      </w:r>
      <w:r>
        <w:t xml:space="preserve"> </w:t>
      </w:r>
      <w:r>
        <w:rPr>
          <w:i/>
          <w:iCs/>
        </w:rPr>
        <w:t xml:space="preserve">below</w:t>
      </w:r>
      <w:r>
        <w:t xml:space="preserve"> </w:t>
      </w:r>
      <w:r>
        <w:t xml:space="preserve">the reactants.</w:t>
      </w:r>
    </w:p>
    <w:p>
      <w:pPr>
        <w:pStyle w:val="Compact"/>
        <w:numPr>
          <w:ilvl w:val="0"/>
          <w:numId w:val="3092"/>
        </w:numPr>
      </w:pPr>
      <w:r>
        <w:rPr>
          <w:b/>
          <w:bCs/>
        </w:rPr>
        <w:t xml:space="preserve">Activation energy</w:t>
      </w:r>
      <w:r>
        <w:t xml:space="preserve"> </w:t>
      </w:r>
      <w:r>
        <w:t xml:space="preserve">— the vertical distance from the reactants line up to the top of the hump.</w:t>
      </w:r>
    </w:p>
    <w:p>
      <w:pPr>
        <w:pStyle w:val="Compact"/>
        <w:numPr>
          <w:ilvl w:val="0"/>
          <w:numId w:val="3092"/>
        </w:numPr>
      </w:pPr>
      <w:r>
        <w:rPr>
          <w:b/>
          <w:bCs/>
        </w:rPr>
        <w:t xml:space="preserve">Classification:</w:t>
      </w:r>
      <w:r>
        <w:t xml:space="preserve"> </w:t>
      </w:r>
      <w:r>
        <w:t xml:space="preserve">Exothermic — the products are below the reactants, so the system ended with less stored energy and released the difference as heat.</w:t>
      </w:r>
    </w:p>
    <w:p>
      <w:pPr>
        <w:pStyle w:val="FirstParagraph"/>
      </w:pPr>
      <w:r>
        <w:rPr>
          <w:i/>
          <w:iCs/>
        </w:rPr>
        <w:t xml:space="preserve">Rubric:</w:t>
      </w:r>
      <w:r>
        <w:t xml:space="preserve"> </w:t>
      </w:r>
      <w:r>
        <w:t xml:space="preserve">1 point for all three labels placed correctly (reactants higher, products lower, activation energy = reactants-to-peak height); 1 point for stating</w:t>
      </w:r>
      <w:r>
        <w:t xml:space="preserve"> </w:t>
      </w:r>
      <w:r>
        <w:t xml:space="preserve">“exothermic.”</w:t>
      </w:r>
      <w:r>
        <w:t xml:space="preserve"> </w:t>
      </w:r>
      <w:r>
        <w:t xml:space="preserve">A common error is labeling the activation energy from the products line to the peak — the activation energy is measured from the</w:t>
      </w:r>
      <w:r>
        <w:t xml:space="preserve"> </w:t>
      </w:r>
      <w:r>
        <w:rPr>
          <w:i/>
          <w:iCs/>
        </w:rPr>
        <w:t xml:space="preserve">reactants</w:t>
      </w:r>
      <w:r>
        <w:t xml:space="preserve"> </w:t>
      </w:r>
      <w:r>
        <w:t xml:space="preserve">level. NYSSLS: HS-PS1-4.</w:t>
      </w:r>
    </w:p>
    <w:p>
      <w:pPr>
        <w:pStyle w:val="BodyText"/>
      </w:pPr>
      <w:r>
        <w:rPr>
          <w:b/>
          <w:bCs/>
        </w:rPr>
        <w:t xml:space="preserve">(c) Why this kind of reaction releases heat to its surroundings:</w:t>
      </w:r>
    </w:p>
    <w:p>
      <w:pPr>
        <w:pStyle w:val="BodyText"/>
      </w:pPr>
      <w:r>
        <w:rPr>
          <w:i/>
          <w:iCs/>
        </w:rPr>
        <w:t xml:space="preserve">Full-credit model answer:</w:t>
      </w:r>
      <w:r>
        <w:t xml:space="preserve"> </w:t>
      </w:r>
      <w:r>
        <w:t xml:space="preserve">The reaction is exothermic because forming the new product bonds releases more energy than was absorbed breaking the old reactant bonds, so the leftover energy is released from the chemical system to the surroundings as heat.</w:t>
      </w:r>
    </w:p>
    <w:p>
      <w:pPr>
        <w:pStyle w:val="BodyText"/>
      </w:pPr>
      <w:r>
        <w:rPr>
          <w:i/>
          <w:iCs/>
        </w:rPr>
        <w:t xml:space="preserve">Acceptable variations:</w:t>
      </w:r>
      <w:r>
        <w:t xml:space="preserve"> </w:t>
      </w:r>
      <w:r>
        <w:t xml:space="preserve">Any response that (1) states forming bonds released more energy than breaking bonds absorbed, and (2) connects that surplus to heat leaving the system / warming the surroundings, earns full credit. Responses that only say</w:t>
      </w:r>
      <w:r>
        <w:t xml:space="preserve"> </w:t>
      </w:r>
      <w:r>
        <w:t xml:space="preserve">“it gives off heat”</w:t>
      </w:r>
      <w:r>
        <w:t xml:space="preserve"> </w:t>
      </w:r>
      <w:r>
        <w:t xml:space="preserve">without mentioning the bond-forming-vs-bond-breaking comparison earn partial credit.</w:t>
      </w:r>
    </w:p>
    <w:p>
      <w:pPr>
        <w:pStyle w:val="BodyText"/>
      </w:pPr>
      <w:r>
        <w:rPr>
          <w:i/>
          <w:iCs/>
        </w:rPr>
        <w:t xml:space="preserve">Rubric:</w:t>
      </w:r>
      <w:r>
        <w:t xml:space="preserve"> </w:t>
      </w:r>
      <w:r>
        <w:t xml:space="preserve">2 points total — 1 point for correctly stating that forming bonds released</w:t>
      </w:r>
      <w:r>
        <w:t xml:space="preserve"> </w:t>
      </w:r>
      <w:r>
        <w:rPr>
          <w:i/>
          <w:iCs/>
        </w:rPr>
        <w:t xml:space="preserve">more</w:t>
      </w:r>
      <w:r>
        <w:t xml:space="preserve"> </w:t>
      </w:r>
      <w:r>
        <w:t xml:space="preserve">energy than breaking bonds absorbed (using both</w:t>
      </w:r>
      <w:r>
        <w:t xml:space="preserve"> </w:t>
      </w:r>
      <w:r>
        <w:t xml:space="preserve">“bond breaking”</w:t>
      </w:r>
      <w:r>
        <w:t xml:space="preserve"> </w:t>
      </w:r>
      <w:r>
        <w:t xml:space="preserve">and</w:t>
      </w:r>
      <w:r>
        <w:t xml:space="preserve"> </w:t>
      </w:r>
      <w:r>
        <w:t xml:space="preserve">“bond forming”</w:t>
      </w:r>
      <w:r>
        <w:t xml:space="preserve">); 1 point for connecting the surplus energy to heat flowing out to the surroundings. A response that reverses the rule (says breaking bonds releases energy) earns 0 on the first point — flag the misconception for re-teaching. NYSSLS: HS-PS1-4.</w:t>
      </w:r>
    </w:p>
    <w:bookmarkEnd w:id="4167"/>
    <w:bookmarkStart w:id="4168" w:name="closing-reflection-rubric-6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093"/>
        </w:numPr>
      </w:pPr>
      <w:r>
        <w:t xml:space="preserve">Any mention of the hand warmer / cold pack demo or the CaCl₂ / NH₄NO₃ beakers and how the temperature data matched the diagram — students who connect the felt heat (or cold) to where the energy moved are showing that the system-to-surroundings bridge is real, not abstract.</w:t>
      </w:r>
    </w:p>
    <w:p>
      <w:pPr>
        <w:pStyle w:val="Compact"/>
        <w:numPr>
          <w:ilvl w:val="0"/>
          <w:numId w:val="3093"/>
        </w:numPr>
      </w:pPr>
      <w:r>
        <w:t xml:space="preserve">Responses that use the appositive structure (</w:t>
      </w:r>
      <w:r>
        <w:t xml:space="preserve">“an exothermic reaction — one that releases energy to its surroundings — leaves the products lower…”</w:t>
      </w:r>
      <w:r>
        <w:t xml:space="preserve">) are demonstrating the Hochman writing move from Phase 3 and Phase 4. Note these students as having integrated the vocabulary into their active sentence structure.</w:t>
      </w:r>
    </w:p>
    <w:p>
      <w:pPr>
        <w:pStyle w:val="Compact"/>
        <w:numPr>
          <w:ilvl w:val="0"/>
          <w:numId w:val="3093"/>
        </w:numPr>
      </w:pPr>
      <w:r>
        <w:t xml:space="preserve">Students who name a partner who helped them catch the direction of heat flow (into vs. out of the system) are signaling that the group investigation structure supported their learning — note this as evidence the collaborative station format is working.</w:t>
      </w:r>
    </w:p>
    <w:p>
      <w:pPr>
        <w:pStyle w:val="FirstParagraph"/>
      </w:pPr>
      <w:r>
        <w:t xml:space="preserve">If a student’s Exit Ticket reverses the heat-flow direction (calls an exothermic reaction</w:t>
      </w:r>
      <w:r>
        <w:t xml:space="preserve"> </w:t>
      </w:r>
      <w:r>
        <w:t xml:space="preserve">“cooling”</w:t>
      </w:r>
      <w:r>
        <w:t xml:space="preserve"> </w:t>
      </w:r>
      <w:r>
        <w:t xml:space="preserve">or labels the cold pack exothermic), the error is in the conceptual direction of energy transfer, not the arithmetic — a brief one-on-one check using the two diagrams at the start of the next lesson should be sufficient. If a student wrote that</w:t>
      </w:r>
      <w:r>
        <w:t xml:space="preserve"> </w:t>
      </w:r>
      <w:r>
        <w:t xml:space="preserve">“breaking bonds releases energy,”</w:t>
      </w:r>
      <w:r>
        <w:t xml:space="preserve"> </w:t>
      </w:r>
      <w:r>
        <w:t xml:space="preserve">correct this directly before the next lesson, since the entire bond-energy method depends on the opposite rule.</w:t>
      </w:r>
    </w:p>
    <w:p>
      <w:r>
        <w:br w:type="page"/>
      </w:r>
    </w:p>
    <w:bookmarkEnd w:id="4168"/>
    <w:bookmarkEnd w:id="4169"/>
    <w:bookmarkStart w:id="4205" w:name="potential-energy-diagrams-teacher-guide"/>
    <w:p>
      <w:pPr>
        <w:pStyle w:val="Heading2"/>
      </w:pPr>
      <w:r>
        <w:t xml:space="preserve">Potential Energy Diagrams — Teacher Guide</w:t>
      </w:r>
    </w:p>
    <w:bookmarkStart w:id="4170" w:name="cover-141"/>
    <w:p>
      <w:pPr>
        <w:pStyle w:val="Heading3"/>
      </w:pPr>
      <w:r>
        <w:t xml:space="preserve">Cover</w:t>
      </w:r>
    </w:p>
    <w:p>
      <w:pPr>
        <w:pStyle w:val="FirstParagraph"/>
      </w:pPr>
      <w:r>
        <w:rPr>
          <w:b/>
          <w:bCs/>
        </w:rPr>
        <w:t xml:space="preserve">Unit: Kinetics and Equilibrium — Lesson 03: Potential Energy Diagrams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4170"/>
    <w:bookmarkStart w:id="4175" w:name="X319fa0b79872618e6f253b909e6e37e673d0280"/>
    <w:p>
      <w:pPr>
        <w:pStyle w:val="Heading3"/>
      </w:pPr>
      <w:r>
        <w:t xml:space="preserve">Curated Resources (from East Meadow Scope &amp; Sequence)</w:t>
      </w:r>
    </w:p>
    <w:bookmarkStart w:id="4171" w:name="nyssls-standards-65"/>
    <w:p>
      <w:pPr>
        <w:pStyle w:val="Heading4"/>
      </w:pPr>
      <w:r>
        <w:t xml:space="preserve">NYSSLS Standards</w:t>
      </w:r>
    </w:p>
    <w:p>
      <w:pPr>
        <w:pStyle w:val="FirstParagraph"/>
      </w:pPr>
      <w:r>
        <w:rPr>
          <w:b/>
          <w:bCs/>
        </w:rPr>
        <w:t xml:space="preserve">DC1.B</w:t>
      </w:r>
      <w:r>
        <w:t xml:space="preserve"> </w:t>
      </w:r>
      <w:r>
        <w:t xml:space="preserve">—</w:t>
      </w:r>
      <w:r>
        <w:t xml:space="preserve"> </w:t>
      </w:r>
      <w:r>
        <w:rPr>
          <w:i/>
          <w:iCs/>
        </w:rPr>
        <w:t xml:space="preserve">“Chemical processes, their rates, and whether or not energy is stored or released can be understood in terms of the collisions of molecules and the rearrangements of atoms into new molecules.”</w:t>
      </w:r>
      <w:r>
        <w:t xml:space="preserve"> </w:t>
      </w:r>
      <w:r>
        <w:t xml:space="preserve">A potential energy (PE) diagram is the graphical tool that makes this idea visible: it plots the potential energy of the chemical system as bonds break and re-form along the reaction pathway. Reading a PE diagram lets students see</w:t>
      </w:r>
      <w:r>
        <w:t xml:space="preserve"> </w:t>
      </w:r>
      <w:r>
        <w:rPr>
          <w:i/>
          <w:iCs/>
        </w:rPr>
        <w:t xml:space="preserve">where</w:t>
      </w:r>
      <w:r>
        <w:t xml:space="preserve"> </w:t>
      </w:r>
      <w:r>
        <w:t xml:space="preserve">energy is stored (the energy</w:t>
      </w:r>
      <w:r>
        <w:t xml:space="preserve"> </w:t>
      </w:r>
      <w:r>
        <w:t xml:space="preserve">“hill”</w:t>
      </w:r>
      <w:r>
        <w:t xml:space="preserve"> </w:t>
      </w:r>
      <w:r>
        <w:t xml:space="preserve">the reactants must climb) and</w:t>
      </w:r>
      <w:r>
        <w:t xml:space="preserve"> </w:t>
      </w:r>
      <w:r>
        <w:rPr>
          <w:i/>
          <w:iCs/>
        </w:rPr>
        <w:t xml:space="preserve">whether</w:t>
      </w:r>
      <w:r>
        <w:t xml:space="preserve"> </w:t>
      </w:r>
      <w:r>
        <w:t xml:space="preserve">the overall process stores or releases energy (the relative heights of reactants and products).</w:t>
      </w:r>
    </w:p>
    <w:p>
      <w:pPr>
        <w:pStyle w:val="BodyText"/>
      </w:pPr>
      <w:r>
        <w:rPr>
          <w:b/>
          <w:bCs/>
        </w:rPr>
        <w:t xml:space="preserve">PS3-1</w:t>
      </w:r>
      <w:r>
        <w:t xml:space="preserve"> </w:t>
      </w:r>
      <w:r>
        <w:t xml:space="preserve">— the boundaries of the system and the reference level for potential energy. A PE diagram is drawn for a defined chemical system, and the energy axis is a</w:t>
      </w:r>
      <w:r>
        <w:t xml:space="preserve"> </w:t>
      </w:r>
      <w:r>
        <w:rPr>
          <w:i/>
          <w:iCs/>
        </w:rPr>
        <w:t xml:space="preserve">relative</w:t>
      </w:r>
      <w:r>
        <w:t xml:space="preserve"> </w:t>
      </w:r>
      <w:r>
        <w:t xml:space="preserve">scale. The dashed</w:t>
      </w:r>
      <w:r>
        <w:t xml:space="preserve"> </w:t>
      </w:r>
      <w:r>
        <w:t xml:space="preserve">“energy = 0”</w:t>
      </w:r>
      <w:r>
        <w:t xml:space="preserve"> </w:t>
      </w:r>
      <w:r>
        <w:t xml:space="preserve">reference level is a choice, not a physical constraint: the potential energy of the initial state (reactants) or the final state (products) does</w:t>
      </w:r>
      <w:r>
        <w:t xml:space="preserve"> </w:t>
      </w:r>
      <w:r>
        <w:rPr>
          <w:b/>
          <w:bCs/>
        </w:rPr>
        <w:t xml:space="preserve">not</w:t>
      </w:r>
      <w:r>
        <w:t xml:space="preserve"> </w:t>
      </w:r>
      <w:r>
        <w:t xml:space="preserve">have to be zero. What matters physically is the</w:t>
      </w:r>
      <w:r>
        <w:t xml:space="preserve"> </w:t>
      </w:r>
      <w:r>
        <w:rPr>
          <w:i/>
          <w:iCs/>
        </w:rPr>
        <w:t xml:space="preserve">differences</w:t>
      </w:r>
      <w:r>
        <w:t xml:space="preserve"> </w:t>
      </w:r>
      <w:r>
        <w:t xml:space="preserve">— the height of the activation-energy barrier and the height change from reactants to products (ΔH).</w:t>
      </w:r>
    </w:p>
    <w:p>
      <w:pPr>
        <w:pStyle w:val="BodyText"/>
      </w:pPr>
      <w:r>
        <w:t xml:space="preserve">The Cross-Cutting Concept of</w:t>
      </w:r>
      <w:r>
        <w:t xml:space="preserve"> </w:t>
      </w:r>
      <w:r>
        <w:rPr>
          <w:b/>
          <w:bCs/>
        </w:rPr>
        <w:t xml:space="preserve">Energy and Matter</w:t>
      </w:r>
      <w:r>
        <w:t xml:space="preserve"> </w:t>
      </w:r>
      <w:r>
        <w:t xml:space="preserve">is the explicit lens: in every chemical change, energy is transferred into or out of the system as atoms are rearranged into new molecules. The PE diagram tracks that transfer. A second CCC,</w:t>
      </w:r>
      <w:r>
        <w:t xml:space="preserve"> </w:t>
      </w:r>
      <w:r>
        <w:rPr>
          <w:b/>
          <w:bCs/>
        </w:rPr>
        <w:t xml:space="preserve">Stability and Change</w:t>
      </w:r>
      <w:r>
        <w:t xml:space="preserve">, appears in the activation-energy idea: a fast or slow start does not change where the reaction ends up.</w:t>
      </w:r>
    </w:p>
    <w:bookmarkEnd w:id="4171"/>
    <w:bookmarkStart w:id="4172" w:name="phenomenon-130"/>
    <w:p>
      <w:pPr>
        <w:pStyle w:val="Heading4"/>
      </w:pPr>
      <w:r>
        <w:t xml:space="preserve">Phenomenon</w:t>
      </w:r>
    </w:p>
    <w:p>
      <w:pPr>
        <w:pStyle w:val="FirstParagraph"/>
      </w:pPr>
      <w:r>
        <w:t xml:space="preserve">Hold up a small open dish of gasoline (or describe one —</w:t>
      </w:r>
      <w:r>
        <w:t xml:space="preserve"> </w:t>
      </w:r>
      <w:r>
        <w:rPr>
          <w:b/>
          <w:bCs/>
        </w:rPr>
        <w:t xml:space="preserve">do not</w:t>
      </w:r>
      <w:r>
        <w:t xml:space="preserve"> </w:t>
      </w:r>
      <w:r>
        <w:t xml:space="preserve">actually open gasoline indoors; use a sealed photo/video or a verbal scenario). Point out: gasoline burning is one of the most energy-</w:t>
      </w:r>
      <w:r>
        <w:rPr>
          <w:i/>
          <w:iCs/>
        </w:rPr>
        <w:t xml:space="preserve">releasing</w:t>
      </w:r>
      <w:r>
        <w:t xml:space="preserve"> </w:t>
      </w:r>
      <w:r>
        <w:t xml:space="preserve">reactions we use every day — it powers cars, lawnmowers, and generators. Then ask the puzzle: if burning gasoline releases so much energy, why doesn’t the dish just burst into flame the moment it is exposed to air? Why does it sit there, perfectly calm, until a single spark touches it — and</w:t>
      </w:r>
      <w:r>
        <w:t xml:space="preserve"> </w:t>
      </w:r>
      <w:r>
        <w:rPr>
          <w:i/>
          <w:iCs/>
        </w:rPr>
        <w:t xml:space="preserve">then</w:t>
      </w:r>
      <w:r>
        <w:t xml:space="preserve"> </w:t>
      </w:r>
      <w:r>
        <w:t xml:space="preserve">releases all that energy at once?</w:t>
      </w:r>
    </w:p>
    <w:p>
      <w:pPr>
        <w:pStyle w:val="BodyText"/>
      </w:pPr>
      <w:r>
        <w:t xml:space="preserve">The contrast is striking: a reaction that is</w:t>
      </w:r>
      <w:r>
        <w:t xml:space="preserve"> </w:t>
      </w:r>
      <w:r>
        <w:rPr>
          <w:i/>
          <w:iCs/>
        </w:rPr>
        <w:t xml:space="preserve">overall</w:t>
      </w:r>
      <w:r>
        <w:t xml:space="preserve"> </w:t>
      </w:r>
      <w:r>
        <w:t xml:space="preserve">downhill in energy still refuses to start until you give it a push. A match, a spark plug, a hot wire — each one supplies a small amount of energy to get over an invisible</w:t>
      </w:r>
      <w:r>
        <w:t xml:space="preserve"> </w:t>
      </w:r>
      <w:r>
        <w:t xml:space="preserve">“hill”</w:t>
      </w:r>
      <w:r>
        <w:t xml:space="preserve"> </w:t>
      </w:r>
      <w:r>
        <w:t xml:space="preserve">before the much larger release happens. The PE diagram is the map of that hill.</w:t>
      </w:r>
    </w:p>
    <w:p>
      <w:pPr>
        <w:pStyle w:val="BodyText"/>
      </w:pPr>
      <w:r>
        <w:rPr>
          <w:b/>
          <w:bCs/>
        </w:rPr>
        <w:t xml:space="preserve">Driving question:</w:t>
      </w:r>
      <w:r>
        <w:t xml:space="preserve"> </w:t>
      </w:r>
      <w:r>
        <w:t xml:space="preserve">If burning gasoline releases energy, why won’t it start until you give it a spark?</w:t>
      </w:r>
    </w:p>
    <w:bookmarkEnd w:id="4172"/>
    <w:bookmarkStart w:id="4173" w:name="javalab-labs-65"/>
    <w:p>
      <w:pPr>
        <w:pStyle w:val="Heading4"/>
      </w:pPr>
      <w:r>
        <w:t xml:space="preserve">Javalab / Labs</w:t>
      </w:r>
    </w:p>
    <w:p>
      <w:pPr>
        <w:pStyle w:val="Compact"/>
        <w:numPr>
          <w:ilvl w:val="0"/>
          <w:numId w:val="3094"/>
        </w:numPr>
      </w:pPr>
      <w:r>
        <w:rPr>
          <w:b/>
          <w:bCs/>
        </w:rPr>
        <w:t xml:space="preserve">PE-diagram drawing practice:</w:t>
      </w:r>
      <w:r>
        <w:t xml:space="preserve"> </w:t>
      </w:r>
      <w:r>
        <w:t xml:space="preserve">Students sketch and label a complete PE diagram from a short data set (energy of reactants, energy of products, peak energy). They mark reactants, products, the activated complex, the activation energy (Ea), and ΔH, then decide whether the reaction is exothermic or endothermic. Use the brand figure</w:t>
      </w:r>
      <w:r>
        <w:t xml:space="preserve"> </w:t>
      </w:r>
      <w:r>
        <w:rPr>
          <w:rStyle w:val="VerbatimChar"/>
        </w:rPr>
        <w:t xml:space="preserve">figures/pe_diagram_exothermic.png</w:t>
      </w:r>
      <w:r>
        <w:t xml:space="preserve"> </w:t>
      </w:r>
      <w:r>
        <w:t xml:space="preserve">as the model. No external URL required.</w:t>
      </w:r>
    </w:p>
    <w:p>
      <w:pPr>
        <w:pStyle w:val="Compact"/>
        <w:numPr>
          <w:ilvl w:val="0"/>
          <w:numId w:val="3094"/>
        </w:numPr>
      </w:pPr>
      <w:r>
        <w:rPr>
          <w:b/>
          <w:bCs/>
        </w:rPr>
        <w:t xml:space="preserve">Catalyst-effect investigation:</w:t>
      </w:r>
      <w:r>
        <w:t xml:space="preserve"> </w:t>
      </w:r>
      <w:r>
        <w:t xml:space="preserve">Students compare two pathways for the</w:t>
      </w:r>
      <w:r>
        <w:t xml:space="preserve"> </w:t>
      </w:r>
      <w:r>
        <w:rPr>
          <w:i/>
          <w:iCs/>
        </w:rPr>
        <w:t xml:space="preserve">same</w:t>
      </w:r>
      <w:r>
        <w:t xml:space="preserve"> </w:t>
      </w:r>
      <w:r>
        <w:t xml:space="preserve">reaction — one with a catalyst, one without — using</w:t>
      </w:r>
      <w:r>
        <w:t xml:space="preserve"> </w:t>
      </w:r>
      <w:r>
        <w:rPr>
          <w:rStyle w:val="VerbatimChar"/>
        </w:rPr>
        <w:t xml:space="preserve">figures/pe_diagram_catalyst.png</w:t>
      </w:r>
      <w:r>
        <w:t xml:space="preserve">. They identify what changes (the activation-energy barrier) and what stays exactly the same (reactant level, product level, ΔH). For a digital option, the Javalab</w:t>
      </w:r>
      <w:r>
        <w:t xml:space="preserve"> </w:t>
      </w:r>
      <w:r>
        <w:t xml:space="preserve">“Reaction Energy / Activation Energy”</w:t>
      </w:r>
      <w:r>
        <w:t xml:space="preserve"> </w:t>
      </w:r>
      <w:r>
        <w:t xml:space="preserve">simulation lets students drag the catalyst in and watch the barrier shrink while the start and end levels hold.</w:t>
      </w:r>
    </w:p>
    <w:p>
      <w:pPr>
        <w:pStyle w:val="Compact"/>
        <w:numPr>
          <w:ilvl w:val="0"/>
          <w:numId w:val="3094"/>
        </w:numPr>
      </w:pPr>
      <w:r>
        <w:rPr>
          <w:b/>
          <w:bCs/>
        </w:rPr>
        <w:t xml:space="preserve">Spark demo (teacher-run, safe version):</w:t>
      </w:r>
      <w:r>
        <w:t xml:space="preserve"> </w:t>
      </w:r>
      <w:r>
        <w:t xml:space="preserve">A piezo lighter clicked over a small candle, or a</w:t>
      </w:r>
      <w:r>
        <w:t xml:space="preserve"> </w:t>
      </w:r>
      <w:r>
        <w:t xml:space="preserve">“whoosh bottle”</w:t>
      </w:r>
      <w:r>
        <w:t xml:space="preserve"> </w:t>
      </w:r>
      <w:r>
        <w:t xml:space="preserve">video, makes the activation-energy idea physical: nothing happens until the spark adds energy, then the exothermic release sustains itself.</w:t>
      </w:r>
    </w:p>
    <w:bookmarkEnd w:id="4173"/>
    <w:bookmarkStart w:id="4174" w:name="assessments-65"/>
    <w:p>
      <w:pPr>
        <w:pStyle w:val="Heading4"/>
      </w:pPr>
      <w:r>
        <w:t xml:space="preserve">Assessments</w:t>
      </w:r>
    </w:p>
    <w:p>
      <w:pPr>
        <w:pStyle w:val="Compact"/>
        <w:numPr>
          <w:ilvl w:val="0"/>
          <w:numId w:val="3095"/>
        </w:numPr>
      </w:pPr>
      <w:r>
        <w:rPr>
          <w:b/>
          <w:bCs/>
        </w:rPr>
        <w:t xml:space="preserve">PE diagram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labeled diagram to identify Ea, ΔH, reactants, products, and the activated complex, and decide exothermic vs. endothermic.</w:t>
      </w:r>
    </w:p>
    <w:p>
      <w:pPr>
        <w:pStyle w:val="Compact"/>
        <w:numPr>
          <w:ilvl w:val="0"/>
          <w:numId w:val="3095"/>
        </w:numPr>
      </w:pPr>
      <w:r>
        <w:rPr>
          <w:b/>
          <w:bCs/>
        </w:rPr>
        <w:t xml:space="preserve">Exit Ticket</w:t>
      </w:r>
      <w:r>
        <w:t xml:space="preserve"> </w:t>
      </w:r>
      <w:r>
        <w:t xml:space="preserve">(Phase 5): three items built on a</w:t>
      </w:r>
      <w:r>
        <w:t xml:space="preserve"> </w:t>
      </w:r>
      <w:r>
        <w:rPr>
          <w:i/>
          <w:iCs/>
        </w:rPr>
        <w:t xml:space="preserve">new</w:t>
      </w:r>
      <w:r>
        <w:t xml:space="preserve"> </w:t>
      </w:r>
      <w:r>
        <w:t xml:space="preserve">endothermic diagram (distinct from the exothermic practice diagram used all period) — read Ea, read ΔH, and explain in one sentence why a catalyst speeds the reaction without changing ΔH. See</w:t>
      </w:r>
      <w:r>
        <w:t xml:space="preserve"> </w:t>
      </w:r>
      <w:r>
        <w:rPr>
          <w:rStyle w:val="VerbatimChar"/>
        </w:rPr>
        <w:t xml:space="preserve">Answer_Key.docx</w:t>
      </w:r>
      <w:r>
        <w:t xml:space="preserve">.</w:t>
      </w:r>
    </w:p>
    <w:p>
      <w:r>
        <w:pict>
          <v:rect style="width:0;height:1.5pt" o:hralign="center" o:hrstd="t" o:hr="t"/>
        </w:pict>
      </w:r>
    </w:p>
    <w:bookmarkEnd w:id="4174"/>
    <w:bookmarkEnd w:id="4175"/>
    <w:bookmarkStart w:id="4176" w:name="lesson-overview-6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DC1.B (energy stored/released via bond rearrangement); PS3-1 (system boundary + PE reference level is relative, not necessarily zero)</w:t>
            </w:r>
          </w:p>
        </w:tc>
      </w:tr>
      <w:tr>
        <w:tc>
          <w:tcPr/>
          <w:p>
            <w:pPr>
              <w:pStyle w:val="Compact"/>
            </w:pPr>
            <w:r>
              <w:rPr>
                <w:b/>
                <w:bCs/>
              </w:rPr>
              <w:t xml:space="preserve">CCC focus</w:t>
            </w:r>
          </w:p>
        </w:tc>
        <w:tc>
          <w:tcPr/>
          <w:p>
            <w:pPr>
              <w:pStyle w:val="Compact"/>
            </w:pPr>
            <w:r>
              <w:t xml:space="preserve">Energy and Matter — a PE diagram tracks energy transferred into the system to start a reaction (activation energy) and out of the system overall (ΔH) as atoms rearrange into new molecules</w:t>
            </w:r>
          </w:p>
        </w:tc>
      </w:tr>
      <w:tr>
        <w:tc>
          <w:tcPr/>
          <w:p>
            <w:pPr>
              <w:pStyle w:val="Compact"/>
            </w:pPr>
            <w:r>
              <w:rPr>
                <w:b/>
                <w:bCs/>
              </w:rPr>
              <w:t xml:space="preserve">Strategy chips</w:t>
            </w:r>
          </w:p>
        </w:tc>
        <w:tc>
          <w:tcPr/>
          <w:p>
            <w:pPr>
              <w:pStyle w:val="Compact"/>
            </w:pPr>
            <w:r>
              <w:t xml:space="preserve">BTC (Building Thinking Classrooms) — visibly random groups at vertical non-permanent surfaces (whiteboards) build and defend PE diagrams from data</w:t>
            </w:r>
          </w:p>
        </w:tc>
      </w:tr>
      <w:tr>
        <w:tc>
          <w:tcPr/>
          <w:p>
            <w:pPr>
              <w:pStyle w:val="Compact"/>
            </w:pPr>
            <w:r>
              <w:rPr>
                <w:b/>
                <w:bCs/>
              </w:rPr>
              <w:t xml:space="preserve">Materials</w:t>
            </w:r>
          </w:p>
        </w:tc>
        <w:tc>
          <w:tcPr/>
          <w:p>
            <w:pPr>
              <w:pStyle w:val="Compact"/>
            </w:pPr>
            <w:r>
              <w:t xml:space="preserve">Vertical whiteboards or chart paper + markers (one station per group of 3), 2025 NYS Chemistry Reference Tables (Table I — heats of reaction — for the extension),</w:t>
            </w:r>
            <w:r>
              <w:t xml:space="preserve"> </w:t>
            </w:r>
            <w:r>
              <w:rPr>
                <w:rStyle w:val="VerbatimChar"/>
              </w:rPr>
              <w:t xml:space="preserve">figures/pe_diagram_exothermic.png</w:t>
            </w:r>
            <w:r>
              <w:t xml:space="preserve"> </w:t>
            </w:r>
            <w:r>
              <w:t xml:space="preserve">and</w:t>
            </w:r>
            <w:r>
              <w:t xml:space="preserve"> </w:t>
            </w:r>
            <w:r>
              <w:rPr>
                <w:rStyle w:val="VerbatimChar"/>
              </w:rPr>
              <w:t xml:space="preserve">figures/pe_diagram_catalyst.png</w:t>
            </w:r>
            <w:r>
              <w:t xml:space="preserve"> </w:t>
            </w:r>
            <w:r>
              <w:t xml:space="preserve">projected, piezo lighter + candle for the optional safe demo</w:t>
            </w:r>
          </w:p>
        </w:tc>
      </w:tr>
      <w:tr>
        <w:tc>
          <w:tcPr/>
          <w:p>
            <w:pPr>
              <w:pStyle w:val="Compact"/>
            </w:pPr>
            <w:r>
              <w:rPr>
                <w:b/>
                <w:bCs/>
              </w:rPr>
              <w:t xml:space="preserve">Safety</w:t>
            </w:r>
          </w:p>
        </w:tc>
        <w:tc>
          <w:tcPr/>
          <w:p>
            <w:pPr>
              <w:pStyle w:val="Compact"/>
            </w:pPr>
            <w:r>
              <w:rPr>
                <w:b/>
                <w:bCs/>
              </w:rPr>
              <w:t xml:space="preserve">Do not</w:t>
            </w:r>
            <w:r>
              <w:t xml:space="preserve"> </w:t>
            </w:r>
            <w:r>
              <w:t xml:space="preserve">open or ignite gasoline indoors. The phenomenon is delivered verbally or via sealed image/video. The optional candle demo uses a piezo lighter at the teacher’s station only, away from papers; have a cover ready to extinguish. Goggles for anyone near the flame.</w:t>
            </w:r>
          </w:p>
        </w:tc>
      </w:tr>
      <w:tr>
        <w:tc>
          <w:tcPr/>
          <w:p>
            <w:pPr>
              <w:pStyle w:val="Compact"/>
            </w:pPr>
            <w:r>
              <w:rPr>
                <w:b/>
                <w:bCs/>
              </w:rPr>
              <w:t xml:space="preserve">Prior knowledge</w:t>
            </w:r>
          </w:p>
        </w:tc>
        <w:tc>
          <w:tcPr/>
          <w:p>
            <w:pPr>
              <w:pStyle w:val="Compact"/>
            </w:pPr>
            <w:r>
              <w:t xml:space="preserve">Lesson 01 (Collision theory — reactions need particles to collide with enough energy) and Lesson 02 (Energy in reactions — exothermic releases energy, endothermic absorbs it; ΔH sign convention). Students should recognize</w:t>
            </w:r>
            <w:r>
              <w:t xml:space="preserve"> </w:t>
            </w:r>
            <w:r>
              <w:t xml:space="preserve">“exothermic / endothermic”</w:t>
            </w:r>
            <w:r>
              <w:t xml:space="preserve"> </w:t>
            </w:r>
            <w:r>
              <w:t xml:space="preserve">and the idea that bonds store energy before this lesson.</w:t>
            </w:r>
          </w:p>
        </w:tc>
      </w:tr>
    </w:tbl>
    <w:p>
      <w:pPr>
        <w:pStyle w:val="BodyText"/>
      </w:pPr>
      <w:r>
        <w:rPr>
          <w:b/>
          <w:bCs/>
        </w:rPr>
        <w:t xml:space="preserve">Lesson objectives — students can:</w:t>
      </w:r>
    </w:p>
    <w:p>
      <w:pPr>
        <w:pStyle w:val="Compact"/>
        <w:numPr>
          <w:ilvl w:val="0"/>
          <w:numId w:val="3096"/>
        </w:numPr>
      </w:pPr>
      <w:r>
        <w:t xml:space="preserve">Read a potential energy diagram to identify the energy of the reactants, the energy of the products, the activated complex, the activation energy (Ea), and ΔH.</w:t>
      </w:r>
    </w:p>
    <w:p>
      <w:pPr>
        <w:pStyle w:val="Compact"/>
        <w:numPr>
          <w:ilvl w:val="0"/>
          <w:numId w:val="3096"/>
        </w:numPr>
      </w:pPr>
      <w:r>
        <w:t xml:space="preserve">Use the relative heights of reactants and products to classify a reaction as exothermic (ΔH &lt; 0) or endothermic (ΔH &gt; 0).</w:t>
      </w:r>
    </w:p>
    <w:p>
      <w:pPr>
        <w:pStyle w:val="Compact"/>
        <w:numPr>
          <w:ilvl w:val="0"/>
          <w:numId w:val="3096"/>
        </w:numPr>
      </w:pPr>
      <w:r>
        <w:t xml:space="preserve">Explain, using the activation-energy barrier, why an energy-releasing reaction (like burning gasoline) still needs a spark to start.</w:t>
      </w:r>
    </w:p>
    <w:p>
      <w:pPr>
        <w:pStyle w:val="Compact"/>
        <w:numPr>
          <w:ilvl w:val="0"/>
          <w:numId w:val="3096"/>
        </w:numPr>
      </w:pPr>
      <w:r>
        <w:t xml:space="preserve">Describe how a catalyst lowers the activation energy without changing the reactants, products, or ΔH.</w:t>
      </w:r>
    </w:p>
    <w:p>
      <w:r>
        <w:pict>
          <v:rect style="width:0;height:1.5pt" o:hralign="center" o:hrstd="t" o:hr="t"/>
        </w:pict>
      </w:r>
    </w:p>
    <w:bookmarkEnd w:id="4176"/>
    <w:bookmarkStart w:id="4180" w:name="phase-1-engage-0-10-min-65"/>
    <w:p>
      <w:pPr>
        <w:pStyle w:val="Heading3"/>
      </w:pPr>
      <w:r>
        <w:t xml:space="preserve">Phase 1 · Engage</w:t>
      </w:r>
      <w:r>
        <w:t xml:space="preserve"> </w:t>
      </w:r>
      <w:r>
        <w:rPr>
          <w:i/>
          <w:iCs/>
        </w:rPr>
        <w:t xml:space="preserve">(0 – 10 min)</w:t>
      </w:r>
    </w:p>
    <w:bookmarkStart w:id="4177" w:name="min-opening-circle-do-now-6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took one hard push to get started, but then kept going on its own — pushing a stalled car, getting out of bed on a cold morning, starting a big project. What was the</w:t>
      </w:r>
      <w:r>
        <w:rPr>
          <w:i/>
          <w:iCs/>
        </w:rPr>
        <w:t xml:space="preserve"> </w:t>
      </w:r>
      <w:r>
        <w:rPr>
          <w:i/>
          <w:iCs/>
        </w:rPr>
        <w:t xml:space="preserve">‘push’</w:t>
      </w:r>
      <w:r>
        <w:rPr>
          <w:i/>
          <w:iCs/>
        </w:rPr>
        <w:t xml:space="preserve">?”</w:t>
      </w:r>
      <w:r>
        <w:t xml:space="preserve"> </w:t>
      </w:r>
      <w:r>
        <w:t xml:space="preserve">One round, one sentence each, pass allowed. This surfaces the everyday intuition that a system can be</w:t>
      </w:r>
      <w:r>
        <w:t xml:space="preserve"> </w:t>
      </w:r>
      <w:r>
        <w:t xml:space="preserve">“ready”</w:t>
      </w:r>
      <w:r>
        <w:t xml:space="preserve"> </w:t>
      </w:r>
      <w:r>
        <w:t xml:space="preserve">to release energy yet still need an initial input to get over the start — exactly the activation-energy idea.</w:t>
      </w:r>
    </w:p>
    <w:p>
      <w:pPr>
        <w:pStyle w:val="BodyText"/>
      </w:pPr>
      <w:r>
        <w:t xml:space="preserve">Then post the</w:t>
      </w:r>
      <w:r>
        <w:t xml:space="preserve"> </w:t>
      </w:r>
      <w:r>
        <w:rPr>
          <w:b/>
          <w:bCs/>
        </w:rPr>
        <w:t xml:space="preserve">Do Now</w:t>
      </w:r>
      <w:r>
        <w:t xml:space="preserve">:</w:t>
      </w:r>
    </w:p>
    <w:p>
      <w:pPr>
        <w:pStyle w:val="BlockText"/>
      </w:pPr>
      <w:r>
        <w:rPr>
          <w:i/>
          <w:iCs/>
        </w:rPr>
        <w:t xml:space="preserve">“Gasoline burning releases a huge amount of energy — it powers cars and generators. A small dish of gasoline sits in the open air. Air has plenty of oxygen. Yet the gasoline does not burst into flame on its own. Write one sentence: why do you think it waits until a spark touches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097"/>
        </w:numPr>
      </w:pPr>
      <w:r>
        <w:t xml:space="preserve">“Because it needs heat to start.”</w:t>
      </w:r>
      <w:r>
        <w:t xml:space="preserve"> </w:t>
      </w:r>
      <w:r>
        <w:t xml:space="preserve">— affirm; and press: heat to start</w:t>
      </w:r>
      <w:r>
        <w:t xml:space="preserve"> </w:t>
      </w:r>
      <w:r>
        <w:rPr>
          <w:i/>
          <w:iCs/>
        </w:rPr>
        <w:t xml:space="preserve">what</w:t>
      </w:r>
      <w:r>
        <w:t xml:space="preserve">, exactly? If burning gives off heat, why does it need heat first? That tension is today’s whole lesson.</w:t>
      </w:r>
    </w:p>
    <w:p>
      <w:pPr>
        <w:pStyle w:val="Compact"/>
        <w:numPr>
          <w:ilvl w:val="0"/>
          <w:numId w:val="3097"/>
        </w:numPr>
      </w:pPr>
      <w:r>
        <w:t xml:space="preserve">“Because the spark lights it.”</w:t>
      </w:r>
      <w:r>
        <w:t xml:space="preserve"> </w:t>
      </w:r>
      <w:r>
        <w:t xml:space="preserve">— close; ask what the spark</w:t>
      </w:r>
      <w:r>
        <w:t xml:space="preserve"> </w:t>
      </w:r>
      <w:r>
        <w:rPr>
          <w:i/>
          <w:iCs/>
        </w:rPr>
        <w:t xml:space="preserve">does</w:t>
      </w:r>
      <w:r>
        <w:t xml:space="preserve"> </w:t>
      </w:r>
      <w:r>
        <w:t xml:space="preserve">— what does it provide that the room-temperature gasoline didn’t have?</w:t>
      </w:r>
    </w:p>
    <w:p>
      <w:pPr>
        <w:pStyle w:val="Compact"/>
        <w:numPr>
          <w:ilvl w:val="0"/>
          <w:numId w:val="3097"/>
        </w:numPr>
      </w:pPr>
      <w:r>
        <w:t xml:space="preserve">“I thought fuels just catch fire on their own.”</w:t>
      </w:r>
      <w:r>
        <w:t xml:space="preserve"> </w:t>
      </w:r>
      <w:r>
        <w:t xml:space="preserve">— validate the surprise: most fuels are perfectly stable at room temperature even surrounded by oxygen. There is an invisible</w:t>
      </w:r>
      <w:r>
        <w:t xml:space="preserve"> </w:t>
      </w:r>
      <w:r>
        <w:t xml:space="preserve">“barrier”</w:t>
      </w:r>
      <w:r>
        <w:t xml:space="preserve"> </w:t>
      </w:r>
      <w:r>
        <w:t xml:space="preserve">before the release. We are going to draw that barrier today.</w:t>
      </w:r>
    </w:p>
    <w:bookmarkEnd w:id="4177"/>
    <w:bookmarkStart w:id="4178" w:name="min-phenomenon-hook-the-spark-puzzle"/>
    <w:p>
      <w:pPr>
        <w:pStyle w:val="Heading4"/>
      </w:pPr>
      <w:r>
        <w:t xml:space="preserve">3–8 min · Phenomenon hook — the spark puzzle</w:t>
      </w:r>
    </w:p>
    <w:p>
      <w:pPr>
        <w:pStyle w:val="FirstParagraph"/>
      </w:pPr>
      <w:r>
        <w:rPr>
          <w:b/>
          <w:bCs/>
        </w:rPr>
        <w:t xml:space="preserve">Teacher actions.</w:t>
      </w:r>
      <w:r>
        <w:t xml:space="preserve"> </w:t>
      </w:r>
      <w:r>
        <w:t xml:space="preserve">Present the gasoline scenario (verbally or via the sealed image/video —</w:t>
      </w:r>
      <w:r>
        <w:t xml:space="preserve"> </w:t>
      </w:r>
      <w:r>
        <w:rPr>
          <w:b/>
          <w:bCs/>
        </w:rPr>
        <w:t xml:space="preserve">never</w:t>
      </w:r>
      <w:r>
        <w:t xml:space="preserve"> </w:t>
      </w:r>
      <w:r>
        <w:t xml:space="preserve">open gasoline indoors). Optionally run the safe piezo-lighter-over-candle demo: the wick sits in oxygen-rich air doing nothing, then a single spark starts a flame that sustains itself.</w:t>
      </w:r>
    </w:p>
    <w:p>
      <w:pPr>
        <w:pStyle w:val="BlockText"/>
      </w:pPr>
      <w:r>
        <w:t xml:space="preserve">“Here is the puzzle. Burning gasoline is</w:t>
      </w:r>
      <w:r>
        <w:t xml:space="preserve"> </w:t>
      </w:r>
      <w:r>
        <w:rPr>
          <w:i/>
          <w:iCs/>
        </w:rPr>
        <w:t xml:space="preserve">downhill</w:t>
      </w:r>
      <w:r>
        <w:t xml:space="preserve"> </w:t>
      </w:r>
      <w:r>
        <w:t xml:space="preserve">in energy — it ends up at a much lower energy than it started, releasing the difference as heat and light. So if it’s downhill, why doesn’t it just roll down on its own? Why does it sit at the top, totally calm, until a spark gives it a tiny push?”</w:t>
      </w:r>
    </w:p>
    <w:p>
      <w:pPr>
        <w:pStyle w:val="FirstParagraph"/>
      </w:pPr>
      <w:r>
        <w:rPr>
          <w:b/>
          <w:bCs/>
        </w:rPr>
        <w:t xml:space="preserve">Anticipated student responses:</w:t>
      </w:r>
    </w:p>
    <w:p>
      <w:pPr>
        <w:pStyle w:val="Compact"/>
        <w:numPr>
          <w:ilvl w:val="0"/>
          <w:numId w:val="3098"/>
        </w:numPr>
      </w:pPr>
      <w:r>
        <w:t xml:space="preserve">“Because there’s a little hill before the downhill part.”</w:t>
      </w:r>
      <w:r>
        <w:t xml:space="preserve"> </w:t>
      </w:r>
      <w:r>
        <w:t xml:space="preserve">— excellent intuition; capture it word-for-word. That</w:t>
      </w:r>
      <w:r>
        <w:t xml:space="preserve"> </w:t>
      </w:r>
      <w:r>
        <w:t xml:space="preserve">“little hill”</w:t>
      </w:r>
      <w:r>
        <w:t xml:space="preserve"> </w:t>
      </w:r>
      <w:r>
        <w:t xml:space="preserve">is what we’ll formally name in Phase 3.</w:t>
      </w:r>
    </w:p>
    <w:p>
      <w:pPr>
        <w:pStyle w:val="Compact"/>
        <w:numPr>
          <w:ilvl w:val="0"/>
          <w:numId w:val="3098"/>
        </w:numPr>
      </w:pPr>
      <w:r>
        <w:t xml:space="preserve">“The spark gives it the energy to climb the hill.”</w:t>
      </w:r>
      <w:r>
        <w:t xml:space="preserve"> </w:t>
      </w:r>
      <w:r>
        <w:t xml:space="preserve">— perfect; that energy has a name we’ll learn, and we’ll measure its height on a graph.</w:t>
      </w:r>
    </w:p>
    <w:p>
      <w:pPr>
        <w:pStyle w:val="Compact"/>
        <w:numPr>
          <w:ilvl w:val="0"/>
          <w:numId w:val="3098"/>
        </w:numPr>
      </w:pPr>
      <w:r>
        <w:t xml:space="preserve">“Once it starts, the energy it releases keeps it going.”</w:t>
      </w:r>
      <w:r>
        <w:t xml:space="preserve"> </w:t>
      </w:r>
      <w:r>
        <w:t xml:space="preserve">— yes — the downhill release feeds the next push. That is why one spark is enough.</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If burning gasoline releases energy, why won’t it start until you give it a spark?</w:t>
      </w:r>
    </w:p>
    <w:bookmarkEnd w:id="4178"/>
    <w:bookmarkStart w:id="4179" w:name="min-notice-wonder-turn-and-talk-1-6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spark puzzle. Then:</w:t>
      </w:r>
    </w:p>
    <w:p>
      <w:pPr>
        <w:pStyle w:val="BlockText"/>
      </w:pPr>
      <w:r>
        <w:t xml:space="preserve">“Turn to your partner: a reaction can end up at a</w:t>
      </w:r>
      <w:r>
        <w:t xml:space="preserve"> </w:t>
      </w:r>
      <w:r>
        <w:rPr>
          <w:i/>
          <w:iCs/>
        </w:rPr>
        <w:t xml:space="preserve">lower</w:t>
      </w:r>
      <w:r>
        <w:t xml:space="preserve"> </w:t>
      </w:r>
      <w:r>
        <w:t xml:space="preserve">energy than it started — it gives energy off — and</w:t>
      </w:r>
      <w:r>
        <w:t xml:space="preserve"> </w:t>
      </w:r>
      <w:r>
        <w:rPr>
          <w:i/>
          <w:iCs/>
        </w:rPr>
        <w:t xml:space="preserve">still</w:t>
      </w:r>
      <w:r>
        <w:t xml:space="preserve"> </w:t>
      </w:r>
      <w:r>
        <w:t xml:space="preserve">need an energy push to begin. Draw a quick sketch with your finger in the air: what would the energy</w:t>
      </w:r>
      <w:r>
        <w:t xml:space="preserve"> </w:t>
      </w:r>
      <w:r>
        <w:t xml:space="preserve">‘path’</w:t>
      </w:r>
      <w:r>
        <w:t xml:space="preserve"> </w:t>
      </w:r>
      <w:r>
        <w:t xml:space="preserve">from start to finish look like? Is it a straight slide down, or does it do something else first?”</w:t>
      </w:r>
    </w:p>
    <w:p>
      <w:pPr>
        <w:pStyle w:val="FirstParagraph"/>
      </w:pPr>
      <w:r>
        <w:t xml:space="preserve">Target insight (leave open if no one lands it): the path goes</w:t>
      </w:r>
      <w:r>
        <w:t xml:space="preserve"> </w:t>
      </w:r>
      <w:r>
        <w:rPr>
          <w:i/>
          <w:iCs/>
        </w:rPr>
        <w:t xml:space="preserve">up</w:t>
      </w:r>
      <w:r>
        <w:t xml:space="preserve"> </w:t>
      </w:r>
      <w:r>
        <w:t xml:space="preserve">first — over a hump — and</w:t>
      </w:r>
      <w:r>
        <w:t xml:space="preserve"> </w:t>
      </w:r>
      <w:r>
        <w:rPr>
          <w:i/>
          <w:iCs/>
        </w:rPr>
        <w:t xml:space="preserve">then</w:t>
      </w:r>
      <w:r>
        <w:t xml:space="preserve"> </w:t>
      </w:r>
      <w:r>
        <w:t xml:space="preserve">down to a level below where it started. The spark gets the system over the hump. That hump is the activation energy, and the down-step is the energy released (ΔH). We will name both in Phase 3.</w:t>
      </w:r>
    </w:p>
    <w:p>
      <w:r>
        <w:pict>
          <v:rect style="width:0;height:1.5pt" o:hralign="center" o:hrstd="t" o:hr="t"/>
        </w:pict>
      </w:r>
    </w:p>
    <w:bookmarkEnd w:id="4179"/>
    <w:bookmarkEnd w:id="4180"/>
    <w:bookmarkStart w:id="4184" w:name="phase-2-explore-10-30-min-65"/>
    <w:p>
      <w:pPr>
        <w:pStyle w:val="Heading3"/>
      </w:pPr>
      <w:r>
        <w:t xml:space="preserve">Phase 2 · Explore</w:t>
      </w:r>
      <w:r>
        <w:t xml:space="preserve"> </w:t>
      </w:r>
      <w:r>
        <w:rPr>
          <w:i/>
          <w:iCs/>
        </w:rPr>
        <w:t xml:space="preserve">(10 – 30 min)</w:t>
      </w:r>
    </w:p>
    <w:bookmarkStart w:id="4181" w:name="Xc0eef4b0bf528ac60f3e1f70efefea3e6f1f3b8"/>
    <w:p>
      <w:pPr>
        <w:pStyle w:val="Heading4"/>
      </w:pPr>
      <w:r>
        <w:t xml:space="preserve">10–14 min · BTC launch — random groups to the boards</w:t>
      </w:r>
    </w:p>
    <w:p>
      <w:pPr>
        <w:pStyle w:val="FirstParagraph"/>
      </w:pPr>
      <w:r>
        <w:rPr>
          <w:b/>
          <w:bCs/>
        </w:rPr>
        <w:t xml:space="preserve">Before any formal vocabulary is introduced</w:t>
      </w:r>
      <w:r>
        <w:t xml:space="preserve">, students build the energy</w:t>
      </w:r>
      <w:r>
        <w:t xml:space="preserve"> </w:t>
      </w:r>
      <w:r>
        <w:t xml:space="preserve">“path”</w:t>
      </w:r>
      <w:r>
        <w:t xml:space="preserve"> </w:t>
      </w:r>
      <w:r>
        <w:t xml:space="preserve">from raw data using</w:t>
      </w:r>
      <w:r>
        <w:t xml:space="preserve"> </w:t>
      </w:r>
      <w:r>
        <w:rPr>
          <w:b/>
          <w:bCs/>
        </w:rPr>
        <w:t xml:space="preserve">Building Thinking Classrooms (BTC)</w:t>
      </w:r>
      <w:r>
        <w:t xml:space="preserve"> </w:t>
      </w:r>
      <w:r>
        <w:t xml:space="preserve">routines (see Strategy Spotlight). Form</w:t>
      </w:r>
      <w:r>
        <w:t xml:space="preserve"> </w:t>
      </w:r>
      <w:r>
        <w:rPr>
          <w:b/>
          <w:bCs/>
        </w:rPr>
        <w:t xml:space="preserve">visibly random groups of three</w:t>
      </w:r>
      <w:r>
        <w:t xml:space="preserve"> </w:t>
      </w:r>
      <w:r>
        <w:t xml:space="preserve">(deck of cards or random-grouper). Send each group to a</w:t>
      </w:r>
      <w:r>
        <w:t xml:space="preserve"> </w:t>
      </w:r>
      <w:r>
        <w:rPr>
          <w:b/>
          <w:bCs/>
        </w:rPr>
        <w:t xml:space="preserve">vertical non-permanent surface</w:t>
      </w:r>
      <w:r>
        <w:t xml:space="preserve"> </w:t>
      </w:r>
      <w:r>
        <w:t xml:space="preserve">(whiteboard / chart paper) with</w:t>
      </w:r>
      <w:r>
        <w:t xml:space="preserve"> </w:t>
      </w:r>
      <w:r>
        <w:rPr>
          <w:b/>
          <w:bCs/>
        </w:rPr>
        <w:t xml:space="preserve">one marker</w:t>
      </w:r>
      <w:r>
        <w:t xml:space="preserve">. Standing, shared surface, no seats.</w:t>
      </w:r>
    </w:p>
    <w:p>
      <w:pPr>
        <w:pStyle w:val="BodyText"/>
      </w:pPr>
      <w:r>
        <w:t xml:space="preserve">Post the launch task — keep it verbal and minimal, no worked example:</w:t>
      </w:r>
    </w:p>
    <w:p>
      <w:pPr>
        <w:pStyle w:val="BlockText"/>
      </w:pPr>
      <w:r>
        <w:t xml:space="preserve">“On your board, draw an energy graph for one reaction. The horizontal axis is</w:t>
      </w:r>
      <w:r>
        <w:t xml:space="preserve"> </w:t>
      </w:r>
      <w:r>
        <w:rPr>
          <w:i/>
          <w:iCs/>
        </w:rPr>
        <w:t xml:space="preserve">reaction progress</w:t>
      </w:r>
      <w:r>
        <w:t xml:space="preserve"> </w:t>
      </w:r>
      <w:r>
        <w:t xml:space="preserve">(start on the left, finish on the right). The vertical axis is</w:t>
      </w:r>
      <w:r>
        <w:t xml:space="preserve"> </w:t>
      </w:r>
      <w:r>
        <w:rPr>
          <w:i/>
          <w:iCs/>
        </w:rPr>
        <w:t xml:space="preserve">potential energy</w:t>
      </w:r>
      <w:r>
        <w:t xml:space="preserve">. Use exactly these three facts: the starting mixture sits at</w:t>
      </w:r>
      <w:r>
        <w:t xml:space="preserve"> </w:t>
      </w:r>
      <w:r>
        <w:rPr>
          <w:b/>
          <w:bCs/>
        </w:rPr>
        <w:t xml:space="preserve">30 kJ</w:t>
      </w:r>
      <w:r>
        <w:t xml:space="preserve">; partway through, the system reaches a high point of</w:t>
      </w:r>
      <w:r>
        <w:t xml:space="preserve"> </w:t>
      </w:r>
      <w:r>
        <w:rPr>
          <w:b/>
          <w:bCs/>
        </w:rPr>
        <w:t xml:space="preserve">85 kJ</w:t>
      </w:r>
      <w:r>
        <w:t xml:space="preserve">; the finished mixture settles at</w:t>
      </w:r>
      <w:r>
        <w:t xml:space="preserve"> </w:t>
      </w:r>
      <w:r>
        <w:rPr>
          <w:b/>
          <w:bCs/>
        </w:rPr>
        <w:t xml:space="preserve">10 kJ</w:t>
      </w:r>
      <w:r>
        <w:t xml:space="preserve">. Plot those three points in order and connect them into a smooth path. Then, with your group: what does the high point in the middle mean physically?”</w:t>
      </w:r>
    </w:p>
    <w:bookmarkEnd w:id="4181"/>
    <w:bookmarkStart w:id="4182" w:name="min-btc-build-draw-defend-revise"/>
    <w:p>
      <w:pPr>
        <w:pStyle w:val="Heading4"/>
      </w:pPr>
      <w:r>
        <w:t xml:space="preserve">14–24 min · BTC build — draw, defend, revise</w:t>
      </w:r>
    </w:p>
    <w:p>
      <w:pPr>
        <w:pStyle w:val="FirstParagraph"/>
      </w:pPr>
      <w:r>
        <w:t xml:space="preserve">Groups draw the curve: a plateau at 30, rising to a peak at 85, falling to a plateau at 10. Circulate and</w:t>
      </w:r>
      <w:r>
        <w:t xml:space="preserve"> </w:t>
      </w:r>
      <w:r>
        <w:rPr>
          <w:b/>
          <w:bCs/>
        </w:rPr>
        <w:t xml:space="preserve">answer questions with questions</w:t>
      </w:r>
      <w:r>
        <w:t xml:space="preserve"> </w:t>
      </w:r>
      <w:r>
        <w:t xml:space="preserve">(BTC move) — do not hand out the labels yet.</w:t>
      </w:r>
    </w:p>
    <w:p>
      <w:pPr>
        <w:pStyle w:val="BodyText"/>
      </w:pPr>
      <w:r>
        <w:rPr>
          <w:b/>
          <w:bCs/>
        </w:rPr>
        <w:t xml:space="preserve">Teacher facilitation language (circulate):</w:t>
      </w:r>
    </w:p>
    <w:p>
      <w:pPr>
        <w:pStyle w:val="BlockText"/>
      </w:pPr>
      <w:r>
        <w:t xml:space="preserve">“Your curve goes up to 85 before it comes down to 10. What has to be</w:t>
      </w:r>
      <w:r>
        <w:t xml:space="preserve"> </w:t>
      </w:r>
      <w:r>
        <w:rPr>
          <w:i/>
          <w:iCs/>
        </w:rPr>
        <w:t xml:space="preserve">true</w:t>
      </w:r>
      <w:r>
        <w:t xml:space="preserve"> </w:t>
      </w:r>
      <w:r>
        <w:t xml:space="preserve">about the reaction for the energy to climb that high before it falls? Where would the spark fit on your picture?”</w:t>
      </w:r>
    </w:p>
    <w:p>
      <w:pPr>
        <w:pStyle w:val="BlockText"/>
      </w:pPr>
      <w:r>
        <w:t xml:space="preserve">“You drew the finish</w:t>
      </w:r>
      <w:r>
        <w:t xml:space="preserve"> </w:t>
      </w:r>
      <w:r>
        <w:rPr>
          <w:i/>
          <w:iCs/>
        </w:rPr>
        <w:t xml:space="preserve">lower</w:t>
      </w:r>
      <w:r>
        <w:t xml:space="preserve"> </w:t>
      </w:r>
      <w:r>
        <w:t xml:space="preserve">than the start — 10 versus 30. So the system ended up with</w:t>
      </w:r>
      <w:r>
        <w:t xml:space="preserve"> </w:t>
      </w:r>
      <w:r>
        <w:rPr>
          <w:i/>
          <w:iCs/>
        </w:rPr>
        <w:t xml:space="preserve">less</w:t>
      </w:r>
      <w:r>
        <w:t xml:space="preserve"> </w:t>
      </w:r>
      <w:r>
        <w:t xml:space="preserve">stored energy than it began with. Where did that energy go?”</w:t>
      </w:r>
    </w:p>
    <w:p>
      <w:pPr>
        <w:pStyle w:val="BlockText"/>
      </w:pPr>
      <w:r>
        <w:t xml:space="preserve">“Point to the highest spot on your curve. That single instant — halfway between reactants and products, bonds partly broken and partly formed — is real. What would you call the thing that exists right at that peak?”</w:t>
      </w:r>
    </w:p>
    <w:p>
      <w:pPr>
        <w:pStyle w:val="FirstParagraph"/>
      </w:pPr>
      <w:r>
        <w:rPr>
          <w:b/>
          <w:bCs/>
        </w:rPr>
        <w:t xml:space="preserve">Anticipated student responses during the build:</w:t>
      </w:r>
    </w:p>
    <w:p>
      <w:pPr>
        <w:pStyle w:val="Compact"/>
        <w:numPr>
          <w:ilvl w:val="0"/>
          <w:numId w:val="3099"/>
        </w:numPr>
      </w:pPr>
      <w:r>
        <w:t xml:space="preserve">“We don’t know what units kJ are.”</w:t>
      </w:r>
      <w:r>
        <w:t xml:space="preserve"> </w:t>
      </w:r>
      <w:r>
        <w:t xml:space="preserve">— kilojoules, a unit of energy; the</w:t>
      </w:r>
      <w:r>
        <w:t xml:space="preserve"> </w:t>
      </w:r>
      <w:r>
        <w:rPr>
          <w:i/>
          <w:iCs/>
        </w:rPr>
        <w:t xml:space="preserve">relative heights</w:t>
      </w:r>
      <w:r>
        <w:t xml:space="preserve"> </w:t>
      </w:r>
      <w:r>
        <w:t xml:space="preserve">are what matter, not the absolute number. Notice we could have started the bottom of the axis anywhere.</w:t>
      </w:r>
    </w:p>
    <w:p>
      <w:pPr>
        <w:pStyle w:val="Compact"/>
        <w:numPr>
          <w:ilvl w:val="0"/>
          <w:numId w:val="3099"/>
        </w:numPr>
      </w:pPr>
      <w:r>
        <w:t xml:space="preserve">“Is the start supposed to be at zero?”</w:t>
      </w:r>
      <w:r>
        <w:t xml:space="preserve"> </w:t>
      </w:r>
      <w:r>
        <w:t xml:space="preserve">— great question — no. The energy axis is a</w:t>
      </w:r>
      <w:r>
        <w:t xml:space="preserve"> </w:t>
      </w:r>
      <w:r>
        <w:rPr>
          <w:i/>
          <w:iCs/>
        </w:rPr>
        <w:t xml:space="preserve">relative</w:t>
      </w:r>
      <w:r>
        <w:t xml:space="preserve"> </w:t>
      </w:r>
      <w:r>
        <w:t xml:space="preserve">scale; the reactants do</w:t>
      </w:r>
      <w:r>
        <w:t xml:space="preserve"> </w:t>
      </w:r>
      <w:r>
        <w:rPr>
          <w:b/>
          <w:bCs/>
        </w:rPr>
        <w:t xml:space="preserve">not</w:t>
      </w:r>
      <w:r>
        <w:t xml:space="preserve"> </w:t>
      </w:r>
      <w:r>
        <w:t xml:space="preserve">have to start at zero. (This is PS3-1 — flag it, you’ll return to it in Phase 3.)</w:t>
      </w:r>
    </w:p>
    <w:p>
      <w:pPr>
        <w:pStyle w:val="Compact"/>
        <w:numPr>
          <w:ilvl w:val="0"/>
          <w:numId w:val="3099"/>
        </w:numPr>
      </w:pPr>
      <w:r>
        <w:t xml:space="preserve">“The peak is the spark, right?”</w:t>
      </w:r>
      <w:r>
        <w:t xml:space="preserve"> </w:t>
      </w:r>
      <w:r>
        <w:t xml:space="preserve">— close — the peak is how</w:t>
      </w:r>
      <w:r>
        <w:t xml:space="preserve"> </w:t>
      </w:r>
      <w:r>
        <w:rPr>
          <w:i/>
          <w:iCs/>
        </w:rPr>
        <w:t xml:space="preserve">high</w:t>
      </w:r>
      <w:r>
        <w:t xml:space="preserve"> </w:t>
      </w:r>
      <w:r>
        <w:t xml:space="preserve">the spark has to push the system. The spark supplies the climb; the peak is the top of the climb.</w:t>
      </w:r>
    </w:p>
    <w:p>
      <w:pPr>
        <w:pStyle w:val="Compact"/>
        <w:numPr>
          <w:ilvl w:val="0"/>
          <w:numId w:val="3099"/>
        </w:numPr>
      </w:pPr>
      <w:r>
        <w:t xml:space="preserve">“The drop at the end is the energy it releases.”</w:t>
      </w:r>
      <w:r>
        <w:t xml:space="preserve"> </w:t>
      </w:r>
      <w:r>
        <w:t xml:space="preserve">— yes — capture that on their board; you’ll name it ΔH.</w:t>
      </w:r>
    </w:p>
    <w:p>
      <w:pPr>
        <w:pStyle w:val="FirstParagraph"/>
      </w:pPr>
      <w:r>
        <w:rPr>
          <w:b/>
          <w:bCs/>
        </w:rPr>
        <w:t xml:space="preserve">Second task (post once most groups have the curve):</w:t>
      </w:r>
    </w:p>
    <w:p>
      <w:pPr>
        <w:pStyle w:val="BlockText"/>
      </w:pPr>
      <w:r>
        <w:t xml:space="preserve">“Now a</w:t>
      </w:r>
      <w:r>
        <w:t xml:space="preserve"> </w:t>
      </w:r>
      <w:r>
        <w:rPr>
          <w:i/>
          <w:iCs/>
        </w:rPr>
        <w:t xml:space="preserve">different</w:t>
      </w:r>
      <w:r>
        <w:t xml:space="preserve"> </w:t>
      </w:r>
      <w:r>
        <w:t xml:space="preserve">reaction uses the SAME starting mixture (30 kJ) and the SAME finished mixture (10 kJ), but a chemist adds a</w:t>
      </w:r>
      <w:r>
        <w:t xml:space="preserve"> </w:t>
      </w:r>
      <w:r>
        <w:rPr>
          <w:b/>
          <w:bCs/>
        </w:rPr>
        <w:t xml:space="preserve">catalyst</w:t>
      </w:r>
      <w:r>
        <w:t xml:space="preserve"> </w:t>
      </w:r>
      <w:r>
        <w:t xml:space="preserve">— a substance that speeds it up. With the catalyst, the high point in the middle is only</w:t>
      </w:r>
      <w:r>
        <w:t xml:space="preserve"> </w:t>
      </w:r>
      <w:r>
        <w:rPr>
          <w:b/>
          <w:bCs/>
        </w:rPr>
        <w:t xml:space="preserve">60 kJ</w:t>
      </w:r>
      <w:r>
        <w:t xml:space="preserve"> </w:t>
      </w:r>
      <w:r>
        <w:t xml:space="preserve">instead of 85 kJ. Add this second path to your board, in a different color. What changed? What stayed exactly the same?”</w:t>
      </w:r>
    </w:p>
    <w:p>
      <w:pPr>
        <w:pStyle w:val="FirstParagraph"/>
      </w:pPr>
      <w:r>
        <w:rPr>
          <w:b/>
          <w:bCs/>
        </w:rPr>
        <w:t xml:space="preserve">Teacher facilitation prompts (circulate):</w:t>
      </w:r>
    </w:p>
    <w:p>
      <w:pPr>
        <w:pStyle w:val="BlockText"/>
      </w:pPr>
      <w:r>
        <w:t xml:space="preserve">“Compare the two peaks: 85 versus 60. The catalyzed path needs a</w:t>
      </w:r>
      <w:r>
        <w:t xml:space="preserve"> </w:t>
      </w:r>
      <w:r>
        <w:rPr>
          <w:i/>
          <w:iCs/>
        </w:rPr>
        <w:t xml:space="preserve">smaller</w:t>
      </w:r>
      <w:r>
        <w:t xml:space="preserve"> </w:t>
      </w:r>
      <w:r>
        <w:t xml:space="preserve">climb. Now compare the start and finish of the two paths — did the catalyst move the 30 or the 10?”</w:t>
      </w:r>
    </w:p>
    <w:p>
      <w:pPr>
        <w:pStyle w:val="BlockText"/>
      </w:pPr>
      <w:r>
        <w:t xml:space="preserve">“If the start and finish are unchanged, did the catalyst change how much energy the reaction releases overall? Defend your answer to your group.”</w:t>
      </w:r>
    </w:p>
    <w:p>
      <w:pPr>
        <w:pStyle w:val="FirstParagraph"/>
      </w:pPr>
      <w:r>
        <w:rPr>
          <w:b/>
          <w:bCs/>
        </w:rPr>
        <w:t xml:space="preserve">Anticipated student responses:</w:t>
      </w:r>
    </w:p>
    <w:p>
      <w:pPr>
        <w:pStyle w:val="Compact"/>
        <w:numPr>
          <w:ilvl w:val="0"/>
          <w:numId w:val="3100"/>
        </w:numPr>
      </w:pPr>
      <w:r>
        <w:t xml:space="preserve">“The catalyst made the hill shorter.”</w:t>
      </w:r>
      <w:r>
        <w:t xml:space="preserve"> </w:t>
      </w:r>
      <w:r>
        <w:t xml:space="preserve">— exactly; capture it. The shorter hill is the key idea.</w:t>
      </w:r>
    </w:p>
    <w:p>
      <w:pPr>
        <w:pStyle w:val="Compact"/>
        <w:numPr>
          <w:ilvl w:val="0"/>
          <w:numId w:val="3100"/>
        </w:numPr>
      </w:pPr>
      <w:r>
        <w:t xml:space="preserve">“It changed the start to make it lower.”</w:t>
      </w:r>
      <w:r>
        <w:t xml:space="preserve"> </w:t>
      </w:r>
      <w:r>
        <w:t xml:space="preserve">— productive error; redirect to their own board: did you move the 30? No — both paths start at 30 and end at 10. Only the</w:t>
      </w:r>
      <w:r>
        <w:t xml:space="preserve"> </w:t>
      </w:r>
      <w:r>
        <w:rPr>
          <w:i/>
          <w:iCs/>
        </w:rPr>
        <w:t xml:space="preserve">peak</w:t>
      </w:r>
      <w:r>
        <w:t xml:space="preserve"> </w:t>
      </w:r>
      <w:r>
        <w:t xml:space="preserve">moved.</w:t>
      </w:r>
    </w:p>
    <w:p>
      <w:pPr>
        <w:pStyle w:val="Compact"/>
        <w:numPr>
          <w:ilvl w:val="0"/>
          <w:numId w:val="3100"/>
        </w:numPr>
      </w:pPr>
      <w:r>
        <w:t xml:space="preserve">“So the reaction gives off the same energy either way?”</w:t>
      </w:r>
      <w:r>
        <w:t xml:space="preserve"> </w:t>
      </w:r>
      <w:r>
        <w:t xml:space="preserve">— yes — the overall release (start minus finish) is identical. The catalyst only lowers the barrier to</w:t>
      </w:r>
      <w:r>
        <w:t xml:space="preserve"> </w:t>
      </w:r>
      <w:r>
        <w:rPr>
          <w:i/>
          <w:iCs/>
        </w:rPr>
        <w:t xml:space="preserve">getting started</w:t>
      </w:r>
      <w:r>
        <w:t xml:space="preserve">.</w:t>
      </w:r>
    </w:p>
    <w:bookmarkEnd w:id="4182"/>
    <w:bookmarkStart w:id="4183" w:name="min-gallery-walk-consensus-build"/>
    <w:p>
      <w:pPr>
        <w:pStyle w:val="Heading4"/>
      </w:pPr>
      <w:r>
        <w:t xml:space="preserve">24–30 min · Gallery walk + consensus build</w:t>
      </w:r>
    </w:p>
    <w:p>
      <w:pPr>
        <w:pStyle w:val="FirstParagraph"/>
      </w:pPr>
      <w:r>
        <w:t xml:space="preserve">Run a short</w:t>
      </w:r>
      <w:r>
        <w:t xml:space="preserve"> </w:t>
      </w:r>
      <w:r>
        <w:rPr>
          <w:b/>
          <w:bCs/>
        </w:rPr>
        <w:t xml:space="preserve">BTC gallery walk</w:t>
      </w:r>
      <w:r>
        <w:t xml:space="preserve">: groups rotate once to a neighboring board and find one thing done well and one question. Reconvene at the front.</w:t>
      </w:r>
    </w:p>
    <w:p>
      <w:pPr>
        <w:pStyle w:val="BlockText"/>
      </w:pPr>
      <w:r>
        <w:t xml:space="preserve">“Every board has the same shape: up over a hump, then down to a level below the start. Let’s agree on what the parts mean before we name them. The flat start? (reactant energy.) The flat finish? (product energy.) The hump? (the energy you must add to get going.) The very top? (a real, fleeting in-between state.) The drop from start to finish? (energy released.)”</w:t>
      </w:r>
    </w:p>
    <w:p>
      <w:pPr>
        <w:pStyle w:val="FirstParagraph"/>
      </w:pPr>
      <w:r>
        <w:t xml:space="preserve">Leave the curves up — Phase 3 attaches vocabulary to the students’ own drawings.</w:t>
      </w:r>
    </w:p>
    <w:p>
      <w:r>
        <w:pict>
          <v:rect style="width:0;height:1.5pt" o:hralign="center" o:hrstd="t" o:hr="t"/>
        </w:pict>
      </w:r>
    </w:p>
    <w:bookmarkEnd w:id="4183"/>
    <w:bookmarkEnd w:id="4184"/>
    <w:bookmarkStart w:id="4190" w:name="phase-3-explain-30-36-min-65"/>
    <w:p>
      <w:pPr>
        <w:pStyle w:val="Heading3"/>
      </w:pPr>
      <w:r>
        <w:t xml:space="preserve">Phase 3 · Explain</w:t>
      </w:r>
      <w:r>
        <w:t xml:space="preserve"> </w:t>
      </w:r>
      <w:r>
        <w:rPr>
          <w:i/>
          <w:iCs/>
        </w:rPr>
        <w:t xml:space="preserve">(30 – 36 min)</w:t>
      </w:r>
    </w:p>
    <w:bookmarkStart w:id="4185" w:name="min-turn-and-talk-2-class-consensus-64"/>
    <w:p>
      <w:pPr>
        <w:pStyle w:val="Heading4"/>
      </w:pPr>
      <w:r>
        <w:t xml:space="preserve">30–33 min · Turn-and-Talk #2 + class consensus</w:t>
      </w:r>
    </w:p>
    <w:p>
      <w:pPr>
        <w:pStyle w:val="BlockText"/>
      </w:pPr>
      <w:r>
        <w:t xml:space="preserve">“Look at your two curves — the slow one (peak 85) and the catalyzed one (peak 60). Turn to your partner: which one would react</w:t>
      </w:r>
      <w:r>
        <w:t xml:space="preserve"> </w:t>
      </w:r>
      <w:r>
        <w:rPr>
          <w:i/>
          <w:iCs/>
        </w:rPr>
        <w:t xml:space="preserve">faster</w:t>
      </w:r>
      <w:r>
        <w:t xml:space="preserve">, and why? Use the height of the hump in your answer.”</w:t>
      </w:r>
    </w:p>
    <w:p>
      <w:pPr>
        <w:pStyle w:val="FirstParagraph"/>
      </w:pPr>
      <w:r>
        <w:t xml:space="preserve">Target consensus: the catalyzed path reacts faster because its hump is</w:t>
      </w:r>
      <w:r>
        <w:t xml:space="preserve"> </w:t>
      </w:r>
      <w:r>
        <w:rPr>
          <w:i/>
          <w:iCs/>
        </w:rPr>
        <w:t xml:space="preserve">lower</w:t>
      </w:r>
      <w:r>
        <w:t xml:space="preserve"> </w:t>
      </w:r>
      <w:r>
        <w:t xml:space="preserve">— fewer collisions need to be that energetic to get over it, so more collisions succeed per second. The catalyst does</w:t>
      </w:r>
      <w:r>
        <w:t xml:space="preserve"> </w:t>
      </w:r>
      <w:r>
        <w:rPr>
          <w:b/>
          <w:bCs/>
        </w:rPr>
        <w:t xml:space="preserve">not</w:t>
      </w:r>
      <w:r>
        <w:t xml:space="preserve"> </w:t>
      </w:r>
      <w:r>
        <w:t xml:space="preserve">change where the reaction starts or ends; it only lowers the barrier to starting.</w:t>
      </w:r>
    </w:p>
    <w:p>
      <w:pPr>
        <w:pStyle w:val="BlockText"/>
      </w:pPr>
      <w:r>
        <w:t xml:space="preserve">“And one more — did either curve start at zero on the energy axis? No. Why is that okay?”</w:t>
      </w:r>
    </w:p>
    <w:p>
      <w:pPr>
        <w:pStyle w:val="FirstParagraph"/>
      </w:pPr>
      <w:r>
        <w:t xml:space="preserve">Target: the energy scale is</w:t>
      </w:r>
      <w:r>
        <w:t xml:space="preserve"> </w:t>
      </w:r>
      <w:r>
        <w:rPr>
          <w:i/>
          <w:iCs/>
        </w:rPr>
        <w:t xml:space="preserve">relative</w:t>
      </w:r>
      <w:r>
        <w:t xml:space="preserve"> </w:t>
      </w:r>
      <w:r>
        <w:t xml:space="preserve">— we read</w:t>
      </w:r>
      <w:r>
        <w:t xml:space="preserve"> </w:t>
      </w:r>
      <w:r>
        <w:rPr>
          <w:b/>
          <w:bCs/>
        </w:rPr>
        <w:t xml:space="preserve">differences</w:t>
      </w:r>
      <w:r>
        <w:t xml:space="preserve"> </w:t>
      </w:r>
      <w:r>
        <w:t xml:space="preserve">(the height of the hump, the drop from start to finish), not absolute values. The reference level is a choice (PS3-1). Reactants do not have to sit at zero.</w:t>
      </w:r>
    </w:p>
    <w:bookmarkEnd w:id="4185"/>
    <w:bookmarkStart w:id="4189" w:name="Xe4cb7b9578e37914263233ad81ce58b1143201f"/>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is already on your boards. The graph you drew — potential energy on the vertical axis, reaction progress on the horizontal — is a</w:t>
      </w:r>
      <w:r>
        <w:t xml:space="preserve"> </w:t>
      </w:r>
      <w:r>
        <w:rPr>
          <w:b/>
          <w:bCs/>
        </w:rPr>
        <w:t xml:space="preserve">potential energy diagram</w:t>
      </w:r>
      <w:r>
        <w:t xml:space="preserve">. It is the map of energy stored in the system as bonds break and re-form. The flat left side is the reactants; the flat right side is the products.”</w:t>
      </w:r>
    </w:p>
    <w:p>
      <w:pPr>
        <w:pStyle w:val="BlockText"/>
      </w:pPr>
      <w:r>
        <w:t xml:space="preserve">“The hump you all drew — the energy the system has to climb before it can react — is the</w:t>
      </w:r>
      <w:r>
        <w:t xml:space="preserve"> </w:t>
      </w:r>
      <w:r>
        <w:rPr>
          <w:b/>
          <w:bCs/>
        </w:rPr>
        <w:t xml:space="preserve">activation energy (Ea)</w:t>
      </w:r>
      <w:r>
        <w:t xml:space="preserve">. It is measured from the reactants up to the peak. The spark provides exactly this. Burning gasoline is downhill overall, but it still needs the activation energy to get started. That is why it waits for the spark.”</w:t>
      </w:r>
    </w:p>
    <w:p>
      <w:pPr>
        <w:pStyle w:val="BlockText"/>
      </w:pPr>
      <w:r>
        <w:t xml:space="preserve">“And the single point at the very top of the hump — bonds half-broken, half-formed, the unstable in-between — is the</w:t>
      </w:r>
      <w:r>
        <w:t xml:space="preserve"> </w:t>
      </w:r>
      <w:r>
        <w:rPr>
          <w:b/>
          <w:bCs/>
        </w:rPr>
        <w:t xml:space="preserve">activated complex</w:t>
      </w:r>
      <w:r>
        <w:t xml:space="preserve">. It exists for an instant at the peak and then either falls forward to products or back to reactants.”</w:t>
      </w:r>
    </w:p>
    <w:p>
      <w:pPr>
        <w:pStyle w:val="FirstParagraph"/>
      </w:pPr>
      <w:r>
        <w:t xml:space="preserve">Post the three terms on the board next to the curves. Students fill them in on their notes and label their own diagrams.</w:t>
      </w:r>
    </w:p>
    <w:p>
      <w:pPr>
        <w:pStyle w:val="CaptionedFigure"/>
      </w:pPr>
      <w:r>
        <w:drawing>
          <wp:inline>
            <wp:extent cx="5114544" cy="3462528"/>
            <wp:effectExtent b="0" l="0" r="0" t="0"/>
            <wp:docPr descr="Potential energy diagram for an exothermic reaction: a smooth purple curve rises from a flat reactant plateau at 30 kJ, peaks at an activated complex marked at 85 kJ, then falls to a flat product plateau at 10 kJ; an orange double-headed arrow from the reactant level to the peak is labeled activation energy (Ea); a green double-headed arrow from the reactant level down to the product level is labeled ΔH &lt; 0 (energy released); the x-axis is reaction progress and the y-axis is potential energy in kJ." title="" id="4187" name="Picture"/>
            <a:graphic>
              <a:graphicData uri="http://schemas.openxmlformats.org/drawingml/2006/picture">
                <pic:pic>
                  <pic:nvPicPr>
                    <pic:cNvPr descr="/Users/hoopie/Projects/Curricula/Publisher_Ready_Curriculum/02_Chemistry_East_Meadow_Refactor/11_Kinetics_and_Equilibrium/03_Potential_Energy_Diagrams/figures/pe_diagram_exothermic.png" id="4188" name="Picture"/>
                    <pic:cNvPicPr>
                      <a:picLocks noChangeArrowheads="1" noChangeAspect="1"/>
                    </pic:cNvPicPr>
                  </pic:nvPicPr>
                  <pic:blipFill>
                    <a:blip r:embed="rId4186"/>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purple curve rises from a flat reactant plateau at 30 kJ, peaks at an activated complex marked at 85 kJ, then falls to a flat product plateau at 10 kJ; an orange double-headed arrow from the reactant level to the peak is labeled activation energy (Ea); a green double-headed arrow from the reactant level down to the product level is labeled ΔH &lt; 0 (energy released); the x-axis is reaction progress and the y-axis is potential energy in kJ.</w:t>
      </w:r>
    </w:p>
    <w:p>
      <w:pPr>
        <w:pStyle w:val="BodyText"/>
      </w:pPr>
      <w:r>
        <w:rPr>
          <w:b/>
          <w:bCs/>
        </w:rPr>
        <w:t xml:space="preserve">Discussion prompts to deploy here:</w:t>
      </w:r>
    </w:p>
    <w:p>
      <w:pPr>
        <w:pStyle w:val="Compact"/>
        <w:numPr>
          <w:ilvl w:val="0"/>
          <w:numId w:val="3101"/>
        </w:numPr>
      </w:pPr>
      <w:r>
        <w:t xml:space="preserve">“On this diagram, where is the activation energy, and where is ΔH?”</w:t>
      </w:r>
      <w:r>
        <w:t xml:space="preserve"> </w:t>
      </w:r>
      <w:r>
        <w:t xml:space="preserve">—</w:t>
      </w:r>
      <w:r>
        <w:t xml:space="preserve"> </w:t>
      </w:r>
      <w:r>
        <w:rPr>
          <w:i/>
          <w:iCs/>
        </w:rPr>
        <w:t xml:space="preserve">Expected response:</w:t>
      </w:r>
      <w:r>
        <w:t xml:space="preserve"> </w:t>
      </w:r>
      <w:r>
        <w:t xml:space="preserve">Ea is the climb from the reactant level (30) up to the peak (85), so Ea = 55 kJ. ΔH is the change from reactants (30) to products (10), so ΔH = −20 kJ — negative because the products are</w:t>
      </w:r>
      <w:r>
        <w:t xml:space="preserve"> </w:t>
      </w:r>
      <w:r>
        <w:rPr>
          <w:i/>
          <w:iCs/>
        </w:rPr>
        <w:t xml:space="preserve">lower</w:t>
      </w:r>
      <w:r>
        <w:t xml:space="preserve">, meaning energy was released.</w:t>
      </w:r>
    </w:p>
    <w:p>
      <w:pPr>
        <w:pStyle w:val="Compact"/>
        <w:numPr>
          <w:ilvl w:val="0"/>
          <w:numId w:val="3101"/>
        </w:numPr>
      </w:pPr>
      <w:r>
        <w:t xml:space="preserve">“Is this reaction exothermic or endothermic, and how do you know from the picture alone?”</w:t>
      </w:r>
      <w:r>
        <w:t xml:space="preserve"> </w:t>
      </w:r>
      <w:r>
        <w:t xml:space="preserve">—</w:t>
      </w:r>
      <w:r>
        <w:t xml:space="preserve"> </w:t>
      </w:r>
      <w:r>
        <w:rPr>
          <w:i/>
          <w:iCs/>
        </w:rPr>
        <w:t xml:space="preserve">Expected response:</w:t>
      </w:r>
      <w:r>
        <w:t xml:space="preserve"> </w:t>
      </w:r>
      <w:r>
        <w:t xml:space="preserve">exothermic — the products sit</w:t>
      </w:r>
      <w:r>
        <w:t xml:space="preserve"> </w:t>
      </w:r>
      <w:r>
        <w:rPr>
          <w:i/>
          <w:iCs/>
        </w:rPr>
        <w:t xml:space="preserve">lower</w:t>
      </w:r>
      <w:r>
        <w:t xml:space="preserve"> </w:t>
      </w:r>
      <w:r>
        <w:t xml:space="preserve">than the reactants, so the system released energy (ΔH is negative). You can read it straight off the diagram without any numbers.</w:t>
      </w:r>
    </w:p>
    <w:p>
      <w:r>
        <w:pict>
          <v:rect style="width:0;height:1.5pt" o:hralign="center" o:hrstd="t" o:hr="t"/>
        </w:pict>
      </w:r>
    </w:p>
    <w:bookmarkEnd w:id="4189"/>
    <w:bookmarkEnd w:id="4190"/>
    <w:bookmarkStart w:id="4196" w:name="phase-4-elaborate-36-40-min-65"/>
    <w:p>
      <w:pPr>
        <w:pStyle w:val="Heading3"/>
      </w:pPr>
      <w:r>
        <w:t xml:space="preserve">Phase 4 · Elaborate</w:t>
      </w:r>
      <w:r>
        <w:t xml:space="preserve"> </w:t>
      </w:r>
      <w:r>
        <w:rPr>
          <w:i/>
          <w:iCs/>
        </w:rPr>
        <w:t xml:space="preserve">(36 – 40 min)</w:t>
      </w:r>
    </w:p>
    <w:bookmarkStart w:id="4194" w:name="X9254c0b65417bdebb652e0afa4f33c6d9300ddc"/>
    <w:p>
      <w:pPr>
        <w:pStyle w:val="Heading4"/>
      </w:pPr>
      <w:r>
        <w:t xml:space="preserve">36–39 min · Catalyst diagram + Because/But/So expansion</w:t>
      </w:r>
    </w:p>
    <w:p>
      <w:pPr>
        <w:pStyle w:val="FirstParagraph"/>
      </w:pPr>
      <w:r>
        <w:t xml:space="preserve">Project the catalyst figure. Students label both Ea values and confirm what is unchanged.</w:t>
      </w:r>
    </w:p>
    <w:p>
      <w:pPr>
        <w:pStyle w:val="CaptionedFigure"/>
      </w:pPr>
      <w:r>
        <w:drawing>
          <wp:inline>
            <wp:extent cx="5010912" cy="3462528"/>
            <wp:effectExtent b="0" l="0" r="0" t="0"/>
            <wp:docPr descr="Potential energy diagram comparing two pathways for the same reaction: a solid purple curve (without catalyst) rises from a reactant plateau at 30 kJ to a peak of 85 kJ then falls to a product plateau at 10 kJ; a dashed blue curve (with catalyst) shares the same 30 kJ start and 10 kJ finish but peaks lower, at only 60 kJ; a purple arrow marks the taller uncatalyzed activation energy and a blue arrow marks the shorter catalyzed activation energy; reactant level, product level, and ΔH are identical for both paths." title="" id="4192" name="Picture"/>
            <a:graphic>
              <a:graphicData uri="http://schemas.openxmlformats.org/drawingml/2006/picture">
                <pic:pic>
                  <pic:nvPicPr>
                    <pic:cNvPr descr="/Users/hoopie/Projects/Curricula/Publisher_Ready_Curriculum/02_Chemistry_East_Meadow_Refactor/11_Kinetics_and_Equilibrium/03_Potential_Energy_Diagrams/figures/pe_diagram_catalyst.png" id="4193" name="Picture"/>
                    <pic:cNvPicPr>
                      <a:picLocks noChangeArrowheads="1" noChangeAspect="1"/>
                    </pic:cNvPicPr>
                  </pic:nvPicPr>
                  <pic:blipFill>
                    <a:blip r:embed="rId4191"/>
                    <a:stretch>
                      <a:fillRect/>
                    </a:stretch>
                  </pic:blipFill>
                  <pic:spPr bwMode="auto">
                    <a:xfrm>
                      <a:off x="0" y="0"/>
                      <a:ext cx="5010912" cy="3462528"/>
                    </a:xfrm>
                    <a:prstGeom prst="rect">
                      <a:avLst/>
                    </a:prstGeom>
                    <a:noFill/>
                    <a:ln w="9525">
                      <a:noFill/>
                      <a:headEnd/>
                      <a:tailEnd/>
                    </a:ln>
                  </pic:spPr>
                </pic:pic>
              </a:graphicData>
            </a:graphic>
          </wp:inline>
        </w:drawing>
      </w:r>
    </w:p>
    <w:p>
      <w:pPr>
        <w:pStyle w:val="ImageCaption"/>
      </w:pPr>
      <w:r>
        <w:t xml:space="preserve">Potential energy diagram comparing two pathways for the same reaction: a solid purple curve (without catalyst) rises from a reactant plateau at 30 kJ to a peak of 85 kJ then falls to a product plateau at 10 kJ; a dashed blue curve (with catalyst) shares the same 30 kJ start and 10 kJ finish but peaks lower, at only 60 kJ; a purple arrow marks the taller uncatalyzed activation energy and a blue arrow marks the shorter catalyzed activation energy; reactant level, product level, and ΔH are identical for both paths.</w:t>
      </w:r>
    </w:p>
    <w:p>
      <w:pPr>
        <w:pStyle w:val="BlockText"/>
      </w:pPr>
      <w:r>
        <w:t xml:space="preserve">“Two paths, same reaction. The purple (no catalyst) climbs to 85; the blue (with catalyst) climbs only to 60. Label both activation energies. Now check: did the catalyst change the reactant level? The product level? The ΔH?”</w:t>
      </w:r>
    </w:p>
    <w:p>
      <w:pPr>
        <w:pStyle w:val="FirstParagraph"/>
      </w:pPr>
      <w:r>
        <w:t xml:space="preserve">Target: reactant (30) unchanged, product (10) unchanged, ΔH (−20 kJ) unchanged. Only Ea dropped — from 55 kJ to 30 kJ.</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catalyst makes a reaction go faster.”</w:t>
      </w:r>
    </w:p>
    <w:p>
      <w:pPr>
        <w:pStyle w:val="FirstParagraph"/>
      </w:pPr>
      <w:r>
        <w:t xml:space="preserve">Model one aloud:</w:t>
      </w:r>
    </w:p>
    <w:p>
      <w:pPr>
        <w:pStyle w:val="BlockText"/>
      </w:pPr>
      <w:r>
        <w:t xml:space="preserve">“A catalyst makes a reaction go faster</w:t>
      </w:r>
      <w:r>
        <w:t xml:space="preserve"> </w:t>
      </w:r>
      <w:r>
        <w:rPr>
          <w:b/>
          <w:bCs/>
        </w:rPr>
        <w:t xml:space="preserve">because</w:t>
      </w:r>
      <w:r>
        <w:t xml:space="preserve"> </w:t>
      </w:r>
      <w:r>
        <w:t xml:space="preserve">it lowers the activation energy — the height of the hump the reactants must climb —</w:t>
      </w:r>
      <w:r>
        <w:t xml:space="preserve"> </w:t>
      </w:r>
      <w:r>
        <w:rPr>
          <w:b/>
          <w:bCs/>
        </w:rPr>
        <w:t xml:space="preserve">but</w:t>
      </w:r>
      <w:r>
        <w:t xml:space="preserve"> </w:t>
      </w:r>
      <w:r>
        <w:t xml:space="preserve">it does not change the energy of the reactants, the energy of the products, or ΔH —</w:t>
      </w:r>
      <w:r>
        <w:t xml:space="preserve"> </w:t>
      </w:r>
      <w:r>
        <w:rPr>
          <w:b/>
          <w:bCs/>
        </w:rPr>
        <w:t xml:space="preserve">so</w:t>
      </w:r>
      <w:r>
        <w:t xml:space="preserve"> </w:t>
      </w:r>
      <w:r>
        <w:t xml:space="preserve">the reaction reaches the</w:t>
      </w:r>
      <w:r>
        <w:t xml:space="preserve"> </w:t>
      </w:r>
      <w:r>
        <w:rPr>
          <w:i/>
          <w:iCs/>
        </w:rPr>
        <w:t xml:space="preserve">same</w:t>
      </w:r>
      <w:r>
        <w:t xml:space="preserve"> </w:t>
      </w:r>
      <w:r>
        <w:t xml:space="preserve">finished state and releases the</w:t>
      </w:r>
      <w:r>
        <w:t xml:space="preserve"> </w:t>
      </w:r>
      <w:r>
        <w:rPr>
          <w:i/>
          <w:iCs/>
        </w:rPr>
        <w:t xml:space="preserve">same</w:t>
      </w:r>
      <w:r>
        <w:t xml:space="preserve"> </w:t>
      </w:r>
      <w:r>
        <w:t xml:space="preserve">total energy, just sooner.”</w:t>
      </w:r>
    </w:p>
    <w:p>
      <w:pPr>
        <w:pStyle w:val="FirstParagraph"/>
      </w:pPr>
      <w:r>
        <w:t xml:space="preserve">Then have students write their own B/B/S using one of these starters:</w:t>
      </w:r>
    </w:p>
    <w:p>
      <w:pPr>
        <w:pStyle w:val="Compact"/>
        <w:numPr>
          <w:ilvl w:val="0"/>
          <w:numId w:val="3102"/>
        </w:numPr>
      </w:pPr>
      <w:r>
        <w:rPr>
          <w:i/>
          <w:iCs/>
        </w:rPr>
        <w:t xml:space="preserve">“Gasoline does not catch fire on its own at room temperature…”</w:t>
      </w:r>
      <w:r>
        <w:t xml:space="preserve"> </w:t>
      </w:r>
      <w:r>
        <w:t xml:space="preserve">(hint: room-temperature collisions rarely have enough energy to clear the activation barrier)</w:t>
      </w:r>
    </w:p>
    <w:p>
      <w:pPr>
        <w:pStyle w:val="Compact"/>
        <w:numPr>
          <w:ilvl w:val="0"/>
          <w:numId w:val="3102"/>
        </w:numPr>
      </w:pPr>
      <w:r>
        <w:rPr>
          <w:i/>
          <w:iCs/>
        </w:rPr>
        <w:t xml:space="preserve">“This reaction is exothermic even though it needs a spark to start…”</w:t>
      </w:r>
      <w:r>
        <w:t xml:space="preserve"> </w:t>
      </w:r>
      <w:r>
        <w:t xml:space="preserve">(hint: the spark supplies Ea; the products still end up lower than the reactants)</w:t>
      </w:r>
    </w:p>
    <w:p>
      <w:pPr>
        <w:pStyle w:val="FirstParagraph"/>
      </w:pPr>
      <w:r>
        <w:rPr>
          <w:b/>
          <w:bCs/>
        </w:rPr>
        <w:t xml:space="preserve">Anticipated student responses:</w:t>
      </w:r>
    </w:p>
    <w:p>
      <w:pPr>
        <w:pStyle w:val="Compact"/>
        <w:numPr>
          <w:ilvl w:val="0"/>
          <w:numId w:val="3103"/>
        </w:numPr>
      </w:pPr>
      <w:r>
        <w:t xml:space="preserve">“Because the collisions don’t have enough energy to get over the hump.”</w:t>
      </w:r>
      <w:r>
        <w:t xml:space="preserve"> </w:t>
      </w:r>
      <w:r>
        <w:t xml:space="preserve">— strong; push for the So:</w:t>
      </w:r>
      <w:r>
        <w:t xml:space="preserve"> </w:t>
      </w:r>
      <w:r>
        <w:t xml:space="preserve">“so almost no molecules react until a spark adds the activation energy and gets them over the barrier.”</w:t>
      </w:r>
    </w:p>
    <w:p>
      <w:pPr>
        <w:pStyle w:val="Compact"/>
        <w:numPr>
          <w:ilvl w:val="0"/>
          <w:numId w:val="3103"/>
        </w:numPr>
      </w:pPr>
      <w:r>
        <w:t xml:space="preserve">“Because the products are lower than the reactants.”</w:t>
      </w:r>
      <w:r>
        <w:t xml:space="preserve"> </w:t>
      </w:r>
      <w:r>
        <w:t xml:space="preserve">— good for the exothermic starter; push:</w:t>
      </w:r>
      <w:r>
        <w:t xml:space="preserve"> </w:t>
      </w:r>
      <w:r>
        <w:t xml:space="preserve">“but it still needs Ea to start, so</w:t>
      </w:r>
      <w:r>
        <w:t xml:space="preserve"> </w:t>
      </w:r>
      <w:r>
        <w:t xml:space="preserve">‘needs a spark’</w:t>
      </w:r>
      <w:r>
        <w:t xml:space="preserve"> </w:t>
      </w:r>
      <w:r>
        <w:t xml:space="preserve">and</w:t>
      </w:r>
      <w:r>
        <w:t xml:space="preserve"> </w:t>
      </w:r>
      <w:r>
        <w:t xml:space="preserve">‘releases energy overall’</w:t>
      </w:r>
      <w:r>
        <w:t xml:space="preserve"> </w:t>
      </w:r>
      <w:r>
        <w:t xml:space="preserve">are both true at once.”</w:t>
      </w:r>
    </w:p>
    <w:bookmarkEnd w:id="4194"/>
    <w:bookmarkStart w:id="4195" w:name="min-return-to-the-phenomenon-64"/>
    <w:p>
      <w:pPr>
        <w:pStyle w:val="Heading4"/>
      </w:pPr>
      <w:r>
        <w:t xml:space="preserve">39–40 min · Return to the phenomenon</w:t>
      </w:r>
    </w:p>
    <w:p>
      <w:pPr>
        <w:pStyle w:val="BlockText"/>
      </w:pPr>
      <w:r>
        <w:t xml:space="preserve">“Return to the gasoline. We can now draw the whole story. The gasoline-plus-oxygen mixture sits at the reactant level — stable, calm — because room-temperature collisions almost never have enough energy to climb the activation barrier. The spark supplies that activation energy for a few molecules. Once they’re over the hump and fall to the much lower product level, the energy they release supplies the activation energy for the</w:t>
      </w:r>
      <w:r>
        <w:t xml:space="preserve"> </w:t>
      </w:r>
      <w:r>
        <w:rPr>
          <w:i/>
          <w:iCs/>
        </w:rPr>
        <w:t xml:space="preserve">next</w:t>
      </w:r>
      <w:r>
        <w:t xml:space="preserve"> </w:t>
      </w:r>
      <w:r>
        <w:t xml:space="preserve">molecules — and the reaction sustains itself. In one sentence: why does it need a spark even though it releases energy?”</w:t>
      </w:r>
    </w:p>
    <w:p>
      <w:pPr>
        <w:pStyle w:val="FirstParagraph"/>
      </w:pPr>
      <w:r>
        <w:t xml:space="preserve">Target:</w:t>
      </w:r>
      <w:r>
        <w:t xml:space="preserve"> </w:t>
      </w:r>
      <w:r>
        <w:t xml:space="preserve">“The reaction is downhill overall (exothermic), but there is an activation-energy barrier between reactants and products, so the spark is needed to push the first molecules over the barrier; after that, the energy released keeps it going.”</w:t>
      </w:r>
    </w:p>
    <w:p>
      <w:r>
        <w:pict>
          <v:rect style="width:0;height:1.5pt" o:hralign="center" o:hrstd="t" o:hr="t"/>
        </w:pict>
      </w:r>
    </w:p>
    <w:bookmarkEnd w:id="4195"/>
    <w:bookmarkEnd w:id="4196"/>
    <w:bookmarkStart w:id="4198" w:name="phase-5-evaluate-40-42-min-65"/>
    <w:p>
      <w:pPr>
        <w:pStyle w:val="Heading3"/>
      </w:pPr>
      <w:r>
        <w:t xml:space="preserve">Phase 5 · Evaluate</w:t>
      </w:r>
      <w:r>
        <w:t xml:space="preserve"> </w:t>
      </w:r>
      <w:r>
        <w:rPr>
          <w:i/>
          <w:iCs/>
        </w:rPr>
        <w:t xml:space="preserve">(40 – 42 min)</w:t>
      </w:r>
    </w:p>
    <w:bookmarkStart w:id="4197" w:name="min-exit-ticket-closing-reflection-65"/>
    <w:p>
      <w:pPr>
        <w:pStyle w:val="Heading4"/>
      </w:pPr>
      <w:r>
        <w:t xml:space="preserve">40–42 min · Exit Ticket + Closing Reflection</w:t>
      </w:r>
    </w:p>
    <w:p>
      <w:pPr>
        <w:pStyle w:val="FirstParagraph"/>
      </w:pPr>
      <w:r>
        <w:t xml:space="preserve">Post or read aloud. The Exit Ticket uses a</w:t>
      </w:r>
      <w:r>
        <w:t xml:space="preserve"> </w:t>
      </w:r>
      <w:r>
        <w:rPr>
          <w:b/>
          <w:bCs/>
        </w:rPr>
        <w:t xml:space="preserve">new, endothermic</w:t>
      </w:r>
      <w:r>
        <w:t xml:space="preserve"> </w:t>
      </w:r>
      <w:r>
        <w:t xml:space="preserve">diagram (reactants 20 kJ, peak 70 kJ, products 50 kJ) — deliberately distinct from the exothermic practice diagram used all period:</w:t>
      </w:r>
    </w:p>
    <w:p>
      <w:pPr>
        <w:pStyle w:val="BlockText"/>
      </w:pPr>
      <w:r>
        <w:rPr>
          <w:i/>
          <w:iCs/>
        </w:rPr>
        <w:t xml:space="preserve">A reaction has reactants at 20 kJ, an activated complex (peak) at 70 kJ, and products at 50 kJ.</w:t>
      </w:r>
      <w:r>
        <w:t xml:space="preserve"> </w:t>
      </w:r>
      <w:r>
        <w:rPr>
          <w:i/>
          <w:iCs/>
        </w:rPr>
        <w:t xml:space="preserve">(a) What is the activation energy (Ea) of this reaction? Show how you found it.</w:t>
      </w:r>
      <w:r>
        <w:t xml:space="preserve"> </w:t>
      </w:r>
      <w:r>
        <w:rPr>
          <w:i/>
          <w:iCs/>
        </w:rPr>
        <w:t xml:space="preserve">(b) What is ΔH, and is the reaction exothermic or endothermic? How do you know from the energy levels?</w:t>
      </w:r>
      <w:r>
        <w:t xml:space="preserve"> </w:t>
      </w:r>
      <w:r>
        <w:rPr>
          <w:i/>
          <w:iCs/>
        </w:rPr>
        <w:t xml:space="preserve">(c) In one sentence, explain why adding a catalyst would speed this reaction up without changing its ΔH.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turned an invisible</w:t>
      </w:r>
      <w:r>
        <w:t xml:space="preserve"> </w:t>
      </w:r>
      <w:r>
        <w:t xml:space="preserve">‘why won’t it start?’</w:t>
      </w:r>
      <w:r>
        <w:t xml:space="preserve"> </w:t>
      </w:r>
      <w:r>
        <w:t xml:space="preserve">puzzle into a graph you can read. In one sentence: what is one thing that finally clicked for you today about energy and reactions, and who — a groupmate or an idea — helped it click?”</w:t>
      </w:r>
    </w:p>
    <w:p>
      <w:pPr>
        <w:pStyle w:val="FirstParagraph"/>
      </w:pPr>
      <w:r>
        <w:t xml:space="preserve">Collect whiteboards (photograph for records) and Exit Tickets. Note which students read Ea as</w:t>
      </w:r>
      <w:r>
        <w:t xml:space="preserve"> </w:t>
      </w:r>
      <w:r>
        <w:t xml:space="preserve">“peak minus reactants”</w:t>
      </w:r>
      <w:r>
        <w:t xml:space="preserve"> </w:t>
      </w:r>
      <w:r>
        <w:t xml:space="preserve">versus</w:t>
      </w:r>
      <w:r>
        <w:t xml:space="preserve"> </w:t>
      </w:r>
      <w:r>
        <w:t xml:space="preserve">“just the peak value”</w:t>
      </w:r>
      <w:r>
        <w:t xml:space="preserve"> </w:t>
      </w:r>
      <w:r>
        <w:t xml:space="preserve">— the from-the-reactants subtraction is the main reading error; target those students at the start of the next lesson.</w:t>
      </w:r>
    </w:p>
    <w:p>
      <w:r>
        <w:pict>
          <v:rect style="width:0;height:1.5pt" o:hralign="center" o:hrstd="t" o:hr="t"/>
        </w:pict>
      </w:r>
    </w:p>
    <w:bookmarkEnd w:id="4197"/>
    <w:bookmarkEnd w:id="4198"/>
    <w:bookmarkStart w:id="4199" w:name="common-misconceptions-65"/>
    <w:p>
      <w:pPr>
        <w:pStyle w:val="Heading3"/>
      </w:pPr>
      <w:r>
        <w:t xml:space="preserve">Common Misconceptions</w:t>
      </w:r>
    </w:p>
    <w:p>
      <w:pPr>
        <w:pStyle w:val="Compact"/>
        <w:numPr>
          <w:ilvl w:val="0"/>
          <w:numId w:val="3104"/>
        </w:numPr>
      </w:pPr>
      <w:r>
        <w:rPr>
          <w:b/>
          <w:bCs/>
        </w:rPr>
        <w:t xml:space="preserve">Misconception:</w:t>
      </w:r>
      <w:r>
        <w:t xml:space="preserve"> </w:t>
      </w:r>
      <w:r>
        <w:t xml:space="preserve">“If a reaction releases energy (exothermic), it shouldn’t need any energy to start.”</w:t>
      </w:r>
      <w:r>
        <w:t xml:space="preserve"> </w:t>
      </w:r>
      <w:r>
        <w:t xml:space="preserve">→</w:t>
      </w:r>
      <w:r>
        <w:t xml:space="preserve"> </w:t>
      </w:r>
      <w:r>
        <w:rPr>
          <w:b/>
          <w:bCs/>
        </w:rPr>
        <w:t xml:space="preserve">Correction:</w:t>
      </w:r>
      <w:r>
        <w:t xml:space="preserve"> </w:t>
      </w:r>
      <w:r>
        <w:t xml:space="preserve">Overall energy release (ΔH &lt; 0) and a start-up barrier (Ea) are two different parts of the diagram. The reactants must first climb the activation-energy hump before the system can fall to the lower product level. Gasoline is the everyday proof: hugely exothermic, yet stable until a spark supplies Ea.</w:t>
      </w:r>
    </w:p>
    <w:p>
      <w:pPr>
        <w:pStyle w:val="Compact"/>
        <w:numPr>
          <w:ilvl w:val="0"/>
          <w:numId w:val="3104"/>
        </w:numPr>
      </w:pPr>
      <w:r>
        <w:rPr>
          <w:b/>
          <w:bCs/>
        </w:rPr>
        <w:t xml:space="preserve">Misconception:</w:t>
      </w:r>
      <w:r>
        <w:t xml:space="preserve"> </w:t>
      </w:r>
      <w:r>
        <w:t xml:space="preserve">“The activation energy is the height of the peak above zero.”</w:t>
      </w:r>
      <w:r>
        <w:t xml:space="preserve"> </w:t>
      </w:r>
      <w:r>
        <w:t xml:space="preserve">→</w:t>
      </w:r>
      <w:r>
        <w:t xml:space="preserve"> </w:t>
      </w:r>
      <w:r>
        <w:rPr>
          <w:b/>
          <w:bCs/>
        </w:rPr>
        <w:t xml:space="preserve">Correction:</w:t>
      </w:r>
      <w:r>
        <w:t xml:space="preserve"> </w:t>
      </w:r>
      <w:r>
        <w:t xml:space="preserve">Ea is measured from the</w:t>
      </w:r>
      <w:r>
        <w:t xml:space="preserve"> </w:t>
      </w:r>
      <w:r>
        <w:rPr>
          <w:b/>
          <w:bCs/>
        </w:rPr>
        <w:t xml:space="preserve">reactant</w:t>
      </w:r>
      <w:r>
        <w:t xml:space="preserve"> </w:t>
      </w:r>
      <w:r>
        <w:t xml:space="preserve">level up to the peak, not from the bottom of the axis. On the practice diagram, the peak is at 85 and the reactants are at 30, so Ea = 85 − 30 = 55 kJ, not 85. The energy axis is relative; only the</w:t>
      </w:r>
      <w:r>
        <w:t xml:space="preserve"> </w:t>
      </w:r>
      <w:r>
        <w:rPr>
          <w:i/>
          <w:iCs/>
        </w:rPr>
        <w:t xml:space="preserve">difference</w:t>
      </w:r>
      <w:r>
        <w:t xml:space="preserve"> </w:t>
      </w:r>
      <w:r>
        <w:t xml:space="preserve">is the activation energy.</w:t>
      </w:r>
    </w:p>
    <w:p>
      <w:pPr>
        <w:pStyle w:val="Compact"/>
        <w:numPr>
          <w:ilvl w:val="0"/>
          <w:numId w:val="3104"/>
        </w:numPr>
      </w:pPr>
      <w:r>
        <w:rPr>
          <w:b/>
          <w:bCs/>
        </w:rPr>
        <w:t xml:space="preserve">Misconception:</w:t>
      </w:r>
      <w:r>
        <w:t xml:space="preserve"> </w:t>
      </w:r>
      <w:r>
        <w:t xml:space="preserve">“A catalyst changes how much energy the reaction releases (changes ΔH).”</w:t>
      </w:r>
      <w:r>
        <w:t xml:space="preserve"> </w:t>
      </w:r>
      <w:r>
        <w:t xml:space="preserve">→</w:t>
      </w:r>
      <w:r>
        <w:t xml:space="preserve"> </w:t>
      </w:r>
      <w:r>
        <w:rPr>
          <w:b/>
          <w:bCs/>
        </w:rPr>
        <w:t xml:space="preserve">Correction:</w:t>
      </w:r>
      <w:r>
        <w:t xml:space="preserve"> </w:t>
      </w:r>
      <w:r>
        <w:t xml:space="preserve">A catalyst lowers Ea only. The reactant level, the product level, and therefore ΔH are all unchanged. The reaction reaches the same final state and releases the same total energy — it just gets there faster by way of a lower barrier.</w:t>
      </w:r>
    </w:p>
    <w:p>
      <w:pPr>
        <w:pStyle w:val="Compact"/>
        <w:numPr>
          <w:ilvl w:val="0"/>
          <w:numId w:val="3104"/>
        </w:numPr>
      </w:pPr>
      <w:r>
        <w:rPr>
          <w:b/>
          <w:bCs/>
        </w:rPr>
        <w:t xml:space="preserve">Misconception:</w:t>
      </w:r>
      <w:r>
        <w:t xml:space="preserve"> </w:t>
      </w:r>
      <w:r>
        <w:t xml:space="preserve">“The reactants always start at zero on the energy axis.”</w:t>
      </w:r>
      <w:r>
        <w:t xml:space="preserve"> </w:t>
      </w:r>
      <w:r>
        <w:t xml:space="preserve">→</w:t>
      </w:r>
      <w:r>
        <w:t xml:space="preserve"> </w:t>
      </w:r>
      <w:r>
        <w:rPr>
          <w:b/>
          <w:bCs/>
        </w:rPr>
        <w:t xml:space="preserve">Correction:</w:t>
      </w:r>
      <w:r>
        <w:t xml:space="preserve"> </w:t>
      </w:r>
      <w:r>
        <w:t xml:space="preserve">The reference level (energy = 0) is a</w:t>
      </w:r>
      <w:r>
        <w:t xml:space="preserve"> </w:t>
      </w:r>
      <w:r>
        <w:rPr>
          <w:i/>
          <w:iCs/>
        </w:rPr>
        <w:t xml:space="preserve">choice</w:t>
      </w:r>
      <w:r>
        <w:t xml:space="preserve">, not a physical requirement (PS3-1). The reactants — or the products — can sit at any level. What is physically meaningful is the</w:t>
      </w:r>
      <w:r>
        <w:t xml:space="preserve"> </w:t>
      </w:r>
      <w:r>
        <w:rPr>
          <w:i/>
          <w:iCs/>
        </w:rPr>
        <w:t xml:space="preserve">differences</w:t>
      </w:r>
      <w:r>
        <w:t xml:space="preserve">: the height of the activation barrier (Ea) and the change from reactants to products (ΔH).</w:t>
      </w:r>
    </w:p>
    <w:p>
      <w:pPr>
        <w:pStyle w:val="Compact"/>
        <w:numPr>
          <w:ilvl w:val="0"/>
          <w:numId w:val="3104"/>
        </w:numPr>
      </w:pPr>
      <w:r>
        <w:rPr>
          <w:b/>
          <w:bCs/>
        </w:rPr>
        <w:t xml:space="preserve">Misconception:</w:t>
      </w:r>
      <w:r>
        <w:t xml:space="preserve"> </w:t>
      </w:r>
      <w:r>
        <w:t xml:space="preserve">“The activated complex is a stable product you could bottle.”</w:t>
      </w:r>
      <w:r>
        <w:t xml:space="preserve"> </w:t>
      </w:r>
      <w:r>
        <w:t xml:space="preserve">→</w:t>
      </w:r>
      <w:r>
        <w:t xml:space="preserve"> </w:t>
      </w:r>
      <w:r>
        <w:rPr>
          <w:b/>
          <w:bCs/>
        </w:rPr>
        <w:t xml:space="preserve">Correction:</w:t>
      </w:r>
      <w:r>
        <w:t xml:space="preserve"> </w:t>
      </w:r>
      <w:r>
        <w:t xml:space="preserve">The activated complex exists only for an instant at the very peak — bonds are half-broken and half-formed and it is highly unstable. It immediately falls forward to products or back to reactants; it is never isolated as a stable substance.</w:t>
      </w:r>
    </w:p>
    <w:p>
      <w:r>
        <w:pict>
          <v:rect style="width:0;height:1.5pt" o:hralign="center" o:hrstd="t" o:hr="t"/>
        </w:pict>
      </w:r>
    </w:p>
    <w:bookmarkEnd w:id="4199"/>
    <w:bookmarkStart w:id="4200" w:name="access-differentiation-65"/>
    <w:p>
      <w:pPr>
        <w:pStyle w:val="Heading3"/>
      </w:pPr>
      <w:r>
        <w:t xml:space="preserve">Access &amp; Differentiation</w:t>
      </w:r>
    </w:p>
    <w:p>
      <w:pPr>
        <w:pStyle w:val="Compact"/>
        <w:numPr>
          <w:ilvl w:val="0"/>
          <w:numId w:val="3105"/>
        </w:numPr>
      </w:pPr>
      <w:r>
        <w:rPr>
          <w:b/>
          <w:bCs/>
        </w:rPr>
        <w:t xml:space="preserve">ELL/ENL supports:</w:t>
      </w:r>
      <w:r>
        <w:t xml:space="preserve"> </w:t>
      </w:r>
      <w:r>
        <w:t xml:space="preserve">Pre-print a labeled</w:t>
      </w:r>
      <w:r>
        <w:t xml:space="preserve"> </w:t>
      </w:r>
      <w:r>
        <w:t xml:space="preserve">“skeleton”</w:t>
      </w:r>
      <w:r>
        <w:t xml:space="preserve"> </w:t>
      </w:r>
      <w:r>
        <w:t xml:space="preserve">PE diagram (axes, a blank curve, and blank label boxes) so students attach the five labels — reactants, products, activated complex, activation energy, ΔH — rather than drawing from scratch. Sentence frames: *“The activation energy is the energy from the ___ up to the ___.”* and</w:t>
      </w:r>
      <w:r>
        <w:t xml:space="preserve"> </w:t>
      </w:r>
      <w:r>
        <w:rPr>
          <w:i/>
          <w:iCs/>
        </w:rPr>
        <w:t xml:space="preserve">“This reaction is ___ because the products are ___ than the reactants.”</w:t>
      </w:r>
      <w:r>
        <w:t xml:space="preserve"> </w:t>
      </w:r>
      <w:r>
        <w:t xml:space="preserve">Word-choice box displayed all period: {potential energy diagram, activation energy, activated complex, reactants, products, exothermic, endothermic, catalyst}. Pair each term with a gesture: hand climbs a hill for activation energy, hand drops for exothermic.</w:t>
      </w:r>
    </w:p>
    <w:p>
      <w:pPr>
        <w:pStyle w:val="Compact"/>
        <w:numPr>
          <w:ilvl w:val="0"/>
          <w:numId w:val="3105"/>
        </w:numPr>
      </w:pPr>
      <w:r>
        <w:rPr>
          <w:b/>
          <w:bCs/>
        </w:rPr>
        <w:t xml:space="preserve">IEP/SPED supports:</w:t>
      </w:r>
      <w:r>
        <w:t xml:space="preserve"> </w:t>
      </w:r>
      <w:r>
        <w:t xml:space="preserve">Provide a partially-completed diagram with the reactant and product plateaus already drawn; the student’s task is to add the peak and the two arrows (Ea and ΔH). Give a labeled</w:t>
      </w:r>
      <w:r>
        <w:t xml:space="preserve"> </w:t>
      </w:r>
      <w:r>
        <w:t xml:space="preserve">“reading checklist”</w:t>
      </w:r>
      <w:r>
        <w:t xml:space="preserve"> </w:t>
      </w:r>
      <w:r>
        <w:t xml:space="preserve">card: (1) find reactants on the left, (2) find products on the right, (3) higher or lower? = endo or exo, (4) Ea = peak minus reactants. For BTC, assign a clear marker-rotation order so every student writes. Calculator not needed; subtraction values are kept small and whole.</w:t>
      </w:r>
    </w:p>
    <w:p>
      <w:pPr>
        <w:pStyle w:val="Compact"/>
        <w:numPr>
          <w:ilvl w:val="0"/>
          <w:numId w:val="3105"/>
        </w:numPr>
      </w:pPr>
      <w:r>
        <w:rPr>
          <w:b/>
          <w:bCs/>
        </w:rPr>
        <w:t xml:space="preserve">Extensions:</w:t>
      </w:r>
      <w:r>
        <w:t xml:space="preserve"> </w:t>
      </w:r>
      <w:r>
        <w:t xml:space="preserve">(1) Using Table I (Heats of Reaction) from the 2025 NYS Chemistry Reference Tables, look up the ΔH for the combustion of a fuel and decide which way its PE diagram tilts. (2) Sketch the</w:t>
      </w:r>
      <w:r>
        <w:t xml:space="preserve"> </w:t>
      </w:r>
      <w:r>
        <w:rPr>
          <w:i/>
          <w:iCs/>
        </w:rPr>
        <w:t xml:space="preserve">reverse</w:t>
      </w:r>
      <w:r>
        <w:t xml:space="preserve"> </w:t>
      </w:r>
      <w:r>
        <w:t xml:space="preserve">reaction of the practice diagram (products → reactants): what is the new ΔH, the new Ea, and is it exo- or endothermic? (3) Reaction A has Ea = 55 kJ and Reaction B has Ea = 30 kJ at the same temperature — which proceeds faster, and connect your answer to collision theory from Lesson 01 (fraction of collisions with enough energy).</w:t>
      </w:r>
    </w:p>
    <w:p>
      <w:r>
        <w:pict>
          <v:rect style="width:0;height:1.5pt" o:hralign="center" o:hrstd="t" o:hr="t"/>
        </w:pict>
      </w:r>
    </w:p>
    <w:bookmarkEnd w:id="4200"/>
    <w:bookmarkStart w:id="4201" w:name="strategy-spotlight-65"/>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thinking</w:t>
      </w:r>
      <w:r>
        <w:t xml:space="preserve"> </w:t>
      </w:r>
      <w:r>
        <w:t xml:space="preserve">— not note-copying — is the default activity. For this lesson the three core BTC moves are:</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with no worked example up front</w:t>
      </w:r>
      <w:r>
        <w:t xml:space="preserve">. Students build the PE diagram</w:t>
      </w:r>
      <w:r>
        <w:t xml:space="preserve"> </w:t>
      </w:r>
      <w:r>
        <w:rPr>
          <w:i/>
          <w:iCs/>
        </w:rPr>
        <w:t xml:space="preserve">before</w:t>
      </w:r>
      <w:r>
        <w:t xml:space="preserve"> </w:t>
      </w:r>
      <w:r>
        <w:t xml:space="preserve">they have any vocabulary, which is exactly the ABCs sequence (Activity Before Content): the graph is constructed from data first, then named in Phase 3.</w:t>
      </w:r>
    </w:p>
    <w:p>
      <w:pPr>
        <w:pStyle w:val="BodyText"/>
      </w:pPr>
      <w:r>
        <w:rPr>
          <w:b/>
          <w:bCs/>
        </w:rPr>
        <w:t xml:space="preserve">How to run it in this lesson (Phase 2):</w:t>
      </w:r>
    </w:p>
    <w:p>
      <w:pPr>
        <w:pStyle w:val="Compact"/>
        <w:numPr>
          <w:ilvl w:val="0"/>
          <w:numId w:val="3106"/>
        </w:numPr>
      </w:pPr>
      <w:r>
        <w:rPr>
          <w:b/>
          <w:bCs/>
        </w:rPr>
        <w:t xml:space="preserve">Form visibly random groups of three</w:t>
      </w:r>
      <w:r>
        <w:t xml:space="preserve"> </w:t>
      </w:r>
      <w:r>
        <w:t xml:space="preserve">with a deck of cards or a random-grouper —</w:t>
      </w:r>
      <w:r>
        <w:t xml:space="preserve"> </w:t>
      </w:r>
      <w:r>
        <w:rPr>
          <w:i/>
          <w:iCs/>
        </w:rPr>
        <w:t xml:space="preserve">visibly</w:t>
      </w:r>
      <w:r>
        <w:t xml:space="preserve"> </w:t>
      </w:r>
      <w:r>
        <w:t xml:space="preserve">random so students trust the process and mix daily. New groups every lesson.</w:t>
      </w:r>
    </w:p>
    <w:p>
      <w:pPr>
        <w:pStyle w:val="Compact"/>
        <w:numPr>
          <w:ilvl w:val="0"/>
          <w:numId w:val="3106"/>
        </w:numPr>
      </w:pPr>
      <w:r>
        <w:rPr>
          <w:b/>
          <w:bCs/>
        </w:rPr>
        <w:t xml:space="preserve">Send each group to a vertical whiteboard with ONE marker.</w:t>
      </w:r>
      <w:r>
        <w:t xml:space="preserve"> </w:t>
      </w:r>
      <w:r>
        <w:t xml:space="preserve">Standing and a single shared marker force every voice into the work; the writer rotates. The vertical surface makes thinking public, so you can read all groups’ progress in one glance and groups can borrow ideas from neighbors.</w:t>
      </w:r>
    </w:p>
    <w:p>
      <w:pPr>
        <w:pStyle w:val="Compact"/>
        <w:numPr>
          <w:ilvl w:val="0"/>
          <w:numId w:val="3106"/>
        </w:numPr>
      </w:pPr>
      <w:r>
        <w:rPr>
          <w:b/>
          <w:bCs/>
        </w:rPr>
        <w:t xml:space="preserve">Give the task verbally and thin-sliced</w:t>
      </w:r>
      <w:r>
        <w:t xml:space="preserve"> </w:t>
      </w:r>
      <w:r>
        <w:t xml:space="preserve">— three energy values,</w:t>
      </w:r>
      <w:r>
        <w:t xml:space="preserve"> </w:t>
      </w:r>
      <w:r>
        <w:t xml:space="preserve">“plot and connect, then tell me what the peak means.”</w:t>
      </w:r>
      <w:r>
        <w:t xml:space="preserve"> </w:t>
      </w:r>
      <w:r>
        <w:t xml:space="preserve">No example diagram is shown first. This keeps the cognitive work with the students.</w:t>
      </w:r>
    </w:p>
    <w:p>
      <w:pPr>
        <w:pStyle w:val="Compact"/>
        <w:numPr>
          <w:ilvl w:val="0"/>
          <w:numId w:val="3106"/>
        </w:numPr>
      </w:pPr>
      <w:r>
        <w:rPr>
          <w:b/>
          <w:bCs/>
        </w:rPr>
        <w:t xml:space="preserve">Answer questions with questions.</w:t>
      </w:r>
      <w:r>
        <w:t xml:space="preserve"> </w:t>
      </w:r>
      <w:r>
        <w:t xml:space="preserve">When a group asks</w:t>
      </w:r>
      <w:r>
        <w:t xml:space="preserve"> </w:t>
      </w:r>
      <w:r>
        <w:t xml:space="preserve">“is the start at zero?”</w:t>
      </w:r>
      <w:r>
        <w:t xml:space="preserve">, reflect it back:</w:t>
      </w:r>
      <w:r>
        <w:t xml:space="preserve"> </w:t>
      </w:r>
      <w:r>
        <w:t xml:space="preserve">“does it have to be? what would change if it weren’t?”</w:t>
      </w:r>
      <w:r>
        <w:t xml:space="preserve"> </w:t>
      </w:r>
      <w:r>
        <w:t xml:space="preserve">This protects the productive struggle (and surfaces PS3-1 organically).</w:t>
      </w:r>
    </w:p>
    <w:p>
      <w:pPr>
        <w:pStyle w:val="Compact"/>
        <w:numPr>
          <w:ilvl w:val="0"/>
          <w:numId w:val="3106"/>
        </w:numPr>
      </w:pPr>
      <w:r>
        <w:rPr>
          <w:b/>
          <w:bCs/>
        </w:rPr>
        <w:t xml:space="preserve">Run a short gallery walk</w:t>
      </w:r>
      <w:r>
        <w:t xml:space="preserve"> </w:t>
      </w:r>
      <w:r>
        <w:t xml:space="preserve">so groups see other representations of the same data and self-correct.</w:t>
      </w:r>
    </w:p>
    <w:p>
      <w:pPr>
        <w:pStyle w:val="FirstParagraph"/>
      </w:pPr>
      <w:r>
        <w:t xml:space="preserve">BTC pairs naturally with the</w:t>
      </w:r>
      <w:r>
        <w:t xml:space="preserve"> </w:t>
      </w:r>
      <w:r>
        <w:rPr>
          <w:b/>
          <w:bCs/>
        </w:rPr>
        <w:t xml:space="preserve">catalyst comparison</w:t>
      </w:r>
      <w:r>
        <w:t xml:space="preserve">: the second task (</w:t>
      </w:r>
      <w:r>
        <w:t xml:space="preserve">“same start, same finish, lower peak — what changed?”</w:t>
      </w:r>
      <w:r>
        <w:t xml:space="preserve">) is a perfect VNPS prompt because groups can literally overlay a second curve on their existing one and argue about it at the board.</w:t>
      </w:r>
    </w:p>
    <w:p>
      <w:pPr>
        <w:pStyle w:val="BodyText"/>
      </w:pPr>
      <w:r>
        <w:rPr>
          <w:b/>
          <w:bCs/>
        </w:rPr>
        <w:t xml:space="preserve">CRSE connection:</w:t>
      </w:r>
      <w:r>
        <w:t xml:space="preserve"> </w:t>
      </w:r>
      <w:r>
        <w:t xml:space="preserve">Visibly random grouping disrupts fixed status hierarchies — students who rarely volunteer in a whole-class setting contribute at the board, and competence is distributed rather than concentrated. The opening-circle prompt (</w:t>
      </w:r>
      <w:r>
        <w:t xml:space="preserve">“something that took one hard push to start”</w:t>
      </w:r>
      <w:r>
        <w:t xml:space="preserve">) invites students’ lived experiences (a stalled car, a cold morning) into the science, honoring out-of-school knowledge as a legitimate on-ramp to the activation-energy concept.</w:t>
      </w:r>
    </w:p>
    <w:p>
      <w:pPr>
        <w:pStyle w:val="BodyText"/>
      </w:pPr>
      <w:r>
        <w:rPr>
          <w:b/>
          <w:bCs/>
        </w:rPr>
        <w:t xml:space="preserve">Connection to Hochman literacy:</w:t>
      </w:r>
      <w:r>
        <w:t xml:space="preserve"> </w:t>
      </w:r>
      <w:r>
        <w:t xml:space="preserve">The B/B/S sentence in Phase 4 (</w:t>
      </w:r>
      <w:r>
        <w:t xml:space="preserve">“a catalyst makes a reaction faster</w:t>
      </w:r>
      <w:r>
        <w:t xml:space="preserve"> </w:t>
      </w:r>
      <w:r>
        <w:rPr>
          <w:b/>
          <w:bCs/>
        </w:rPr>
        <w:t xml:space="preserve">because</w:t>
      </w:r>
      <w:r>
        <w:t xml:space="preserve"> </w:t>
      </w:r>
      <w:r>
        <w:t xml:space="preserve">it lowers Ea,</w:t>
      </w:r>
      <w:r>
        <w:t xml:space="preserve"> </w:t>
      </w:r>
      <w:r>
        <w:rPr>
          <w:b/>
          <w:bCs/>
        </w:rPr>
        <w:t xml:space="preserve">but</w:t>
      </w:r>
      <w:r>
        <w:t xml:space="preserve"> </w:t>
      </w:r>
      <w:r>
        <w:t xml:space="preserve">it does not change ΔH,</w:t>
      </w:r>
      <w:r>
        <w:t xml:space="preserve"> </w:t>
      </w:r>
      <w:r>
        <w:rPr>
          <w:b/>
          <w:bCs/>
        </w:rPr>
        <w:t xml:space="preserve">so</w:t>
      </w:r>
      <w:r>
        <w:t xml:space="preserve">…”</w:t>
      </w:r>
      <w:r>
        <w:t xml:space="preserve">) gives students a sentence-level structure to hold a</w:t>
      </w:r>
      <w:r>
        <w:t xml:space="preserve"> </w:t>
      </w:r>
      <w:r>
        <w:rPr>
          <w:i/>
          <w:iCs/>
        </w:rPr>
        <w:t xml:space="preserve">cause</w:t>
      </w:r>
      <w:r>
        <w:t xml:space="preserve"> </w:t>
      </w:r>
      <w:r>
        <w:t xml:space="preserve">(lower barrier), a</w:t>
      </w:r>
      <w:r>
        <w:t xml:space="preserve"> </w:t>
      </w:r>
      <w:r>
        <w:rPr>
          <w:i/>
          <w:iCs/>
        </w:rPr>
        <w:t xml:space="preserve">contrast</w:t>
      </w:r>
      <w:r>
        <w:t xml:space="preserve"> </w:t>
      </w:r>
      <w:r>
        <w:t xml:space="preserve">(but ΔH is unchanged), and a</w:t>
      </w:r>
      <w:r>
        <w:t xml:space="preserve"> </w:t>
      </w:r>
      <w:r>
        <w:rPr>
          <w:i/>
          <w:iCs/>
        </w:rPr>
        <w:t xml:space="preserve">consequence</w:t>
      </w:r>
      <w:r>
        <w:t xml:space="preserve"> </w:t>
      </w:r>
      <w:r>
        <w:t xml:space="preserve">(same release, sooner) in one sentence — the precise reasoning the quiz will ask for in prose.</w:t>
      </w:r>
    </w:p>
    <w:p>
      <w:r>
        <w:pict>
          <v:rect style="width:0;height:1.5pt" o:hralign="center" o:hrstd="t" o:hr="t"/>
        </w:pict>
      </w:r>
    </w:p>
    <w:bookmarkEnd w:id="4201"/>
    <w:bookmarkStart w:id="4202" w:name="X87ebf76306675131546cc1317bae52b2456fd1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gasoline/spark puzzle (and optional safe candle demo); returned to in Phase 4 with the full reactant→barrier→product story</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energy path look like?); Phase 3 (TT#2 — which curve reacts faster and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build — groups construct the PE curve from three data points at vertical whiteboards, then add the catalyzed path; gallery walk and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(reading Ea and ΔH off the diagram) and Phase 4 (B/B/S on catalyst and energy release)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potential energy diagram / activation energy / activated complex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gasoline puzzle and explain it with their own labeled diagram (Ea barrier + exothermic drop)</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skeleton diagram, sentence frames, word-choice box, reading checklist card, marker-rotation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a</w:t>
            </w:r>
            <w:r>
              <w:t xml:space="preserve"> </w:t>
            </w:r>
            <w:r>
              <w:rPr>
                <w:i/>
                <w:iCs/>
              </w:rPr>
              <w:t xml:space="preserve">new</w:t>
            </w:r>
            <w:r>
              <w:t xml:space="preserve"> </w:t>
            </w:r>
            <w:r>
              <w:t xml:space="preserve">endothermic diagram (read Ea, read ΔH, explain catalyst effect)</w:t>
            </w:r>
          </w:p>
        </w:tc>
      </w:tr>
    </w:tbl>
    <w:p>
      <w:r>
        <w:pict>
          <v:rect style="width:0;height:1.5pt" o:hralign="center" o:hrstd="t" o:hr="t"/>
        </w:pict>
      </w:r>
    </w:p>
    <w:bookmarkEnd w:id="4202"/>
    <w:bookmarkStart w:id="4203" w:name="companion-materials-65"/>
    <w:p>
      <w:pPr>
        <w:pStyle w:val="Heading3"/>
      </w:pPr>
      <w:r>
        <w:t xml:space="preserve">Companion Materials</w:t>
      </w:r>
    </w:p>
    <w:p>
      <w:pPr>
        <w:pStyle w:val="Compact"/>
        <w:numPr>
          <w:ilvl w:val="0"/>
          <w:numId w:val="3107"/>
        </w:numPr>
      </w:pPr>
      <w:r>
        <w:rPr>
          <w:rStyle w:val="VerbatimChar"/>
        </w:rPr>
        <w:t xml:space="preserve">Student_Worksheet.docx</w:t>
      </w:r>
      <w:r>
        <w:t xml:space="preserve"> </w:t>
      </w:r>
      <w:r>
        <w:t xml:space="preserve">— the 5E student investigation (hand out at start of Phase 2)</w:t>
      </w:r>
    </w:p>
    <w:p>
      <w:pPr>
        <w:pStyle w:val="Compact"/>
        <w:numPr>
          <w:ilvl w:val="0"/>
          <w:numId w:val="3107"/>
        </w:numPr>
      </w:pPr>
      <w:r>
        <w:rPr>
          <w:rStyle w:val="VerbatimChar"/>
        </w:rPr>
        <w:t xml:space="preserve">Student_Notes.docx</w:t>
      </w:r>
      <w:r>
        <w:t xml:space="preserve"> </w:t>
      </w:r>
      <w:r>
        <w:t xml:space="preserve">— guided note-guide for vocabulary and the worked PE-diagram example</w:t>
      </w:r>
    </w:p>
    <w:p>
      <w:pPr>
        <w:pStyle w:val="Compact"/>
        <w:numPr>
          <w:ilvl w:val="0"/>
          <w:numId w:val="310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03"/>
    <w:bookmarkStart w:id="4204" w:name="key-vocabulary-max-3-65"/>
    <w:p>
      <w:pPr>
        <w:pStyle w:val="Heading3"/>
      </w:pPr>
      <w:r>
        <w:t xml:space="preserve">Key Vocabulary (max 3)</w:t>
      </w:r>
    </w:p>
    <w:p>
      <w:pPr>
        <w:pStyle w:val="Compact"/>
        <w:numPr>
          <w:ilvl w:val="0"/>
          <w:numId w:val="3108"/>
        </w:numPr>
      </w:pPr>
      <w:r>
        <w:rPr>
          <w:b/>
          <w:bCs/>
        </w:rPr>
        <w:t xml:space="preserve">potential energy diagram</w:t>
      </w:r>
      <w:r>
        <w:t xml:space="preserve"> </w:t>
      </w:r>
      <w:r>
        <w:t xml:space="preserve">— a graph of the potential energy stored in a chemical system (vertical axis) versus reaction progress (horizontal axis); it shows the reactant level, the product level, the activation-energy barrier, and ΔH; the energy axis is a</w:t>
      </w:r>
      <w:r>
        <w:t xml:space="preserve"> </w:t>
      </w:r>
      <w:r>
        <w:rPr>
          <w:i/>
          <w:iCs/>
        </w:rPr>
        <w:t xml:space="preserve">relative</w:t>
      </w:r>
      <w:r>
        <w:t xml:space="preserve"> </w:t>
      </w:r>
      <w:r>
        <w:t xml:space="preserve">scale, so the reference level need not be zero</w:t>
      </w:r>
    </w:p>
    <w:p>
      <w:pPr>
        <w:pStyle w:val="Compact"/>
        <w:numPr>
          <w:ilvl w:val="0"/>
          <w:numId w:val="3108"/>
        </w:numPr>
      </w:pPr>
      <w:r>
        <w:rPr>
          <w:b/>
          <w:bCs/>
        </w:rPr>
        <w:t xml:space="preserve">activation energy (Ea)</w:t>
      </w:r>
      <w:r>
        <w:t xml:space="preserve"> </w:t>
      </w:r>
      <w:r>
        <w:t xml:space="preserve">— the minimum energy that colliding reactant molecules must have to react; on a PE diagram it is the height of the barrier measured from the reactant level up to the peak; a catalyst lowers it, and a spark or heat can supply it</w:t>
      </w:r>
    </w:p>
    <w:p>
      <w:pPr>
        <w:pStyle w:val="Compact"/>
        <w:numPr>
          <w:ilvl w:val="0"/>
          <w:numId w:val="3108"/>
        </w:numPr>
      </w:pPr>
      <w:r>
        <w:rPr>
          <w:b/>
          <w:bCs/>
        </w:rPr>
        <w:t xml:space="preserve">activated complex</w:t>
      </w:r>
      <w:r>
        <w:t xml:space="preserve"> </w:t>
      </w:r>
      <w:r>
        <w:t xml:space="preserve">— the unstable, high-energy arrangement of atoms that exists for an instant at the peak of the diagram, with bonds partly broken and partly formed; it immediately falls forward to products or back to reactants and is never isolated as a stable substance</w:t>
      </w:r>
    </w:p>
    <w:p>
      <w:r>
        <w:br w:type="page"/>
      </w:r>
    </w:p>
    <w:bookmarkEnd w:id="4204"/>
    <w:bookmarkEnd w:id="4205"/>
    <w:bookmarkStart w:id="4219" w:name="X9792cf26fb1f3b445a2027f288ef585d227be85"/>
    <w:p>
      <w:pPr>
        <w:pStyle w:val="Heading2"/>
      </w:pPr>
      <w:r>
        <w:t xml:space="preserve">Potential Energy Diagrams — Student Worksheet</w:t>
      </w:r>
    </w:p>
    <w:p>
      <w:pPr>
        <w:pStyle w:val="FirstParagraph"/>
      </w:pPr>
      <w:r>
        <w:rPr>
          <w:b/>
          <w:bCs/>
        </w:rPr>
        <w:t xml:space="preserve">Unit: Kinetics and Equilibrium — Lesson 03</w:t>
      </w:r>
      <w:r>
        <w:t xml:space="preserve"> </w:t>
      </w:r>
      <w:r>
        <w:t xml:space="preserve">Name: _______________________ Date: __________ Period: ____</w:t>
      </w:r>
    </w:p>
    <w:p>
      <w:r>
        <w:pict>
          <v:rect style="width:0;height:1.5pt" o:hralign="center" o:hrstd="t" o:hr="t"/>
        </w:pict>
      </w:r>
    </w:p>
    <w:bookmarkStart w:id="4206" w:name="phenomenon-131"/>
    <w:p>
      <w:pPr>
        <w:pStyle w:val="Heading3"/>
      </w:pPr>
      <w:r>
        <w:t xml:space="preserve">Phenomenon</w:t>
      </w:r>
    </w:p>
    <w:p>
      <w:pPr>
        <w:pStyle w:val="FirstParagraph"/>
      </w:pPr>
      <w:r>
        <w:t xml:space="preserve">Gasoline burning releases a huge amount of energy — it powers cars, generators, and lawnmowers. A small dish of gasoline sits in the open air, surrounded by all the oxygen it needs. Yet it does</w:t>
      </w:r>
      <w:r>
        <w:t xml:space="preserve"> </w:t>
      </w:r>
      <w:r>
        <w:rPr>
          <w:b/>
          <w:bCs/>
        </w:rPr>
        <w:t xml:space="preserve">not</w:t>
      </w:r>
      <w:r>
        <w:t xml:space="preserve"> </w:t>
      </w:r>
      <w:r>
        <w:t xml:space="preserve">burst into flame on its own. It sits there, perfectly calm, until a single spark touches it — and</w:t>
      </w:r>
      <w:r>
        <w:t xml:space="preserve"> </w:t>
      </w:r>
      <w:r>
        <w:rPr>
          <w:i/>
          <w:iCs/>
        </w:rPr>
        <w:t xml:space="preserve">then</w:t>
      </w:r>
      <w:r>
        <w:t xml:space="preserve"> </w:t>
      </w:r>
      <w:r>
        <w:t xml:space="preserve">it releases all that energy at once.</w:t>
      </w:r>
    </w:p>
    <w:p>
      <w:pPr>
        <w:pStyle w:val="BodyText"/>
      </w:pPr>
      <w:r>
        <w:rPr>
          <w:b/>
          <w:bCs/>
        </w:rPr>
        <w:t xml:space="preserve">Driving question:</w:t>
      </w:r>
      <w:r>
        <w:t xml:space="preserve"> </w:t>
      </w:r>
      <w:r>
        <w:t xml:space="preserve">If burning gasoline releases energy, why won’t it start until you give it a spark?</w:t>
      </w:r>
    </w:p>
    <w:p>
      <w:r>
        <w:pict>
          <v:rect style="width:0;height:1.5pt" o:hralign="center" o:hrstd="t" o:hr="t"/>
        </w:pict>
      </w:r>
    </w:p>
    <w:bookmarkEnd w:id="4206"/>
    <w:bookmarkStart w:id="4207" w:name="notice-wonder-6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reaction can end up at a</w:t>
      </w:r>
      <w:r>
        <w:t xml:space="preserve"> </w:t>
      </w:r>
      <w:r>
        <w:rPr>
          <w:i/>
          <w:iCs/>
        </w:rPr>
        <w:t xml:space="preserve">lower</w:t>
      </w:r>
      <w:r>
        <w:t xml:space="preserve"> </w:t>
      </w:r>
      <w:r>
        <w:t xml:space="preserve">energy than it started — it gives energy off — and</w:t>
      </w:r>
      <w:r>
        <w:t xml:space="preserve"> </w:t>
      </w:r>
      <w:r>
        <w:rPr>
          <w:i/>
          <w:iCs/>
        </w:rPr>
        <w:t xml:space="preserve">still</w:t>
      </w:r>
      <w:r>
        <w:t xml:space="preserve"> </w:t>
      </w:r>
      <w:r>
        <w:t xml:space="preserve">need an energy push to begin. If you drew the energy</w:t>
      </w:r>
      <w:r>
        <w:t xml:space="preserve"> </w:t>
      </w:r>
      <w:r>
        <w:t xml:space="preserve">“path”</w:t>
      </w:r>
      <w:r>
        <w:t xml:space="preserve"> </w:t>
      </w:r>
      <w:r>
        <w:t xml:space="preserve">from start to finish, would it be a straight slide downhill, or would it do something else first? Describe the shape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4207"/>
    <w:bookmarkStart w:id="4208" w:name="initial-model-65"/>
    <w:p>
      <w:pPr>
        <w:pStyle w:val="Heading3"/>
      </w:pPr>
      <w:r>
        <w:t xml:space="preserve">Initial Model</w:t>
      </w:r>
    </w:p>
    <w:p>
      <w:pPr>
        <w:pStyle w:val="FirstParagraph"/>
      </w:pPr>
      <w:r>
        <w:t xml:space="preserve">Before your teacher names anything, build the energy path on your group’s whiteboard, then copy it here. Use these three facts:</w:t>
      </w:r>
    </w:p>
    <w:p>
      <w:pPr>
        <w:pStyle w:val="Compact"/>
        <w:numPr>
          <w:ilvl w:val="0"/>
          <w:numId w:val="3109"/>
        </w:numPr>
      </w:pPr>
      <w:r>
        <w:t xml:space="preserve">The starting mixture (reactants) sits at</w:t>
      </w:r>
      <w:r>
        <w:t xml:space="preserve"> </w:t>
      </w:r>
      <w:r>
        <w:rPr>
          <w:b/>
          <w:bCs/>
        </w:rPr>
        <w:t xml:space="preserve">30 kJ</w:t>
      </w:r>
      <w:r>
        <w:t xml:space="preserve">.</w:t>
      </w:r>
    </w:p>
    <w:p>
      <w:pPr>
        <w:pStyle w:val="Compact"/>
        <w:numPr>
          <w:ilvl w:val="0"/>
          <w:numId w:val="3109"/>
        </w:numPr>
      </w:pPr>
      <w:r>
        <w:t xml:space="preserve">Partway through, the system reaches a high point of</w:t>
      </w:r>
      <w:r>
        <w:t xml:space="preserve"> </w:t>
      </w:r>
      <w:r>
        <w:rPr>
          <w:b/>
          <w:bCs/>
        </w:rPr>
        <w:t xml:space="preserve">85 kJ</w:t>
      </w:r>
      <w:r>
        <w:t xml:space="preserve">.</w:t>
      </w:r>
    </w:p>
    <w:p>
      <w:pPr>
        <w:pStyle w:val="Compact"/>
        <w:numPr>
          <w:ilvl w:val="0"/>
          <w:numId w:val="3109"/>
        </w:numPr>
      </w:pPr>
      <w:r>
        <w:t xml:space="preserve">The finished mixture (products) settles at</w:t>
      </w:r>
      <w:r>
        <w:t xml:space="preserve"> </w:t>
      </w:r>
      <w:r>
        <w:rPr>
          <w:b/>
          <w:bCs/>
        </w:rPr>
        <w:t xml:space="preserve">10 kJ</w:t>
      </w:r>
      <w:r>
        <w:t xml:space="preserve">.</w:t>
      </w:r>
    </w:p>
    <w:p>
      <w:pPr>
        <w:pStyle w:val="FirstParagraph"/>
      </w:pPr>
      <w:r>
        <w:t xml:space="preserve">Plot the three points in order on the axes below and connect them into a smooth path.</w:t>
      </w:r>
    </w:p>
    <w:p>
      <w:pPr>
        <w:pStyle w:val="SourceCode"/>
      </w:pPr>
      <w:r>
        <w:rPr>
          <w:rStyle w:val="VerbatimChar"/>
        </w:rPr>
        <w:t xml:space="preserve">potential</w:t>
      </w:r>
      <w:r>
        <w:br/>
      </w:r>
      <w:r>
        <w:rPr>
          <w:rStyle w:val="VerbatimChar"/>
        </w:rPr>
        <w:t xml:space="preserve">energy (kJ)</w:t>
      </w:r>
      <w:r>
        <w:br/>
      </w:r>
      <w:r>
        <w:rPr>
          <w:rStyle w:val="VerbatimChar"/>
        </w:rPr>
        <w:t xml:space="preserve">  85 |</w:t>
      </w:r>
      <w:r>
        <w:br/>
      </w:r>
      <w:r>
        <w:rPr>
          <w:rStyle w:val="VerbatimChar"/>
        </w:rPr>
        <w:t xml:space="preserve">     |</w:t>
      </w:r>
      <w:r>
        <w:br/>
      </w:r>
      <w:r>
        <w:rPr>
          <w:rStyle w:val="VerbatimChar"/>
        </w:rPr>
        <w:t xml:space="preserve">  30 |</w:t>
      </w:r>
      <w:r>
        <w:br/>
      </w:r>
      <w:r>
        <w:rPr>
          <w:rStyle w:val="VerbatimChar"/>
        </w:rPr>
        <w:t xml:space="preserve">     |</w:t>
      </w:r>
      <w:r>
        <w:br/>
      </w:r>
      <w:r>
        <w:rPr>
          <w:rStyle w:val="VerbatimChar"/>
        </w:rPr>
        <w:t xml:space="preserve">  10 |</w:t>
      </w:r>
      <w:r>
        <w:br/>
      </w:r>
      <w:r>
        <w:rPr>
          <w:rStyle w:val="VerbatimChar"/>
        </w:rPr>
        <w:t xml:space="preserve">     +-------------------------------</w:t>
      </w:r>
      <w:r>
        <w:br/>
      </w:r>
      <w:r>
        <w:rPr>
          <w:rStyle w:val="VerbatimChar"/>
        </w:rPr>
        <w:t xml:space="preserve">        reaction progress  →</w:t>
      </w:r>
    </w:p>
    <w:p>
      <w:pPr>
        <w:numPr>
          <w:ilvl w:val="0"/>
          <w:numId w:val="3110"/>
        </w:numPr>
      </w:pPr>
      <w:r>
        <w:t xml:space="preserve">Sketch your curve above (or on your group board and copy it here).</w:t>
      </w:r>
    </w:p>
    <w:p>
      <w:pPr>
        <w:numPr>
          <w:ilvl w:val="0"/>
          <w:numId w:val="3110"/>
        </w:numPr>
      </w:pPr>
      <w:r>
        <w:t xml:space="preserve">What do you think the high point in the middle means physically?</w:t>
      </w:r>
    </w:p>
    <w:p>
      <w:r>
        <w:pict>
          <v:rect style="width:0;height:1.5pt" o:hralign="center" o:hrstd="t" o:hr="t"/>
        </w:pict>
      </w:r>
    </w:p>
    <w:p>
      <w:pPr>
        <w:pStyle w:val="Compact"/>
        <w:numPr>
          <w:ilvl w:val="0"/>
          <w:numId w:val="3111"/>
        </w:numPr>
      </w:pPr>
      <w:r>
        <w:t xml:space="preserve">Did your curve start at zero on the energy axis? Did it have to? _______________</w:t>
      </w:r>
    </w:p>
    <w:p>
      <w:r>
        <w:pict>
          <v:rect style="width:0;height:1.5pt" o:hralign="center" o:hrstd="t" o:hr="t"/>
        </w:pict>
      </w:r>
    </w:p>
    <w:bookmarkEnd w:id="4208"/>
    <w:bookmarkStart w:id="4214" w:name="investigation-65"/>
    <w:p>
      <w:pPr>
        <w:pStyle w:val="Heading3"/>
      </w:pPr>
      <w:r>
        <w:t xml:space="preserve">Investigation</w:t>
      </w:r>
    </w:p>
    <w:bookmarkStart w:id="4209" w:name="Xe5eed81121e27b9eb41994a044b0867f464e487"/>
    <w:p>
      <w:pPr>
        <w:pStyle w:val="Heading4"/>
      </w:pPr>
      <w:r>
        <w:t xml:space="preserve">Part 1 — BTC build: the energy path (at your whiteboard)</w:t>
      </w:r>
    </w:p>
    <w:p>
      <w:pPr>
        <w:pStyle w:val="FirstParagraph"/>
      </w:pPr>
      <w:r>
        <w:t xml:space="preserve">With your group at the whiteboard, draw the curve from the three values above. Then answer together:</w:t>
      </w:r>
    </w:p>
    <w:p>
      <w:pPr>
        <w:pStyle w:val="Compact"/>
        <w:numPr>
          <w:ilvl w:val="0"/>
          <w:numId w:val="3112"/>
        </w:numPr>
      </w:pPr>
      <w:r>
        <w:t xml:space="preserve">The finish (10 kJ) is</w:t>
      </w:r>
      <w:r>
        <w:t xml:space="preserve"> </w:t>
      </w:r>
      <w:r>
        <w:rPr>
          <w:i/>
          <w:iCs/>
        </w:rPr>
        <w:t xml:space="preserve">lower</w:t>
      </w:r>
      <w:r>
        <w:t xml:space="preserve"> </w:t>
      </w:r>
      <w:r>
        <w:t xml:space="preserve">than the start (30 kJ). The system ended with</w:t>
      </w:r>
      <w:r>
        <w:t xml:space="preserve"> </w:t>
      </w:r>
      <w:r>
        <w:rPr>
          <w:b/>
          <w:bCs/>
        </w:rPr>
        <w:t xml:space="preserve">less</w:t>
      </w:r>
      <w:r>
        <w:t xml:space="preserve"> </w:t>
      </w:r>
      <w:r>
        <w:t xml:space="preserve">stored energy than it began with. Where did that energy go?</w:t>
      </w:r>
    </w:p>
    <w:p>
      <w:r>
        <w:pict>
          <v:rect style="width:0;height:1.5pt" o:hralign="center" o:hrstd="t" o:hr="t"/>
        </w:pict>
      </w:r>
    </w:p>
    <w:p>
      <w:pPr>
        <w:pStyle w:val="Compact"/>
        <w:numPr>
          <w:ilvl w:val="0"/>
          <w:numId w:val="3113"/>
        </w:numPr>
      </w:pPr>
      <w:r>
        <w:t xml:space="preserve">Point to the highest spot on your curve. Bonds there are half-broken and half-formed. What would you call the thing that exists for an instant at that peak?</w:t>
      </w:r>
    </w:p>
    <w:p>
      <w:r>
        <w:pict>
          <v:rect style="width:0;height:1.5pt" o:hralign="center" o:hrstd="t" o:hr="t"/>
        </w:pict>
      </w:r>
    </w:p>
    <w:bookmarkEnd w:id="4209"/>
    <w:bookmarkStart w:id="4210" w:name="part-2-btc-build-add-the-catalyst-path"/>
    <w:p>
      <w:pPr>
        <w:pStyle w:val="Heading4"/>
      </w:pPr>
      <w:r>
        <w:t xml:space="preserve">Part 2 — BTC build: add the catalyst path</w:t>
      </w:r>
    </w:p>
    <w:p>
      <w:pPr>
        <w:pStyle w:val="FirstParagraph"/>
      </w:pPr>
      <w:r>
        <w:t xml:space="preserve">Now a chemist runs the</w:t>
      </w:r>
      <w:r>
        <w:t xml:space="preserve"> </w:t>
      </w:r>
      <w:r>
        <w:rPr>
          <w:b/>
          <w:bCs/>
        </w:rPr>
        <w:t xml:space="preserve">same</w:t>
      </w:r>
      <w:r>
        <w:t xml:space="preserve"> </w:t>
      </w:r>
      <w:r>
        <w:t xml:space="preserve">reaction but adds a</w:t>
      </w:r>
      <w:r>
        <w:t xml:space="preserve"> </w:t>
      </w:r>
      <w:r>
        <w:rPr>
          <w:b/>
          <w:bCs/>
        </w:rPr>
        <w:t xml:space="preserve">catalyst</w:t>
      </w:r>
      <w:r>
        <w:t xml:space="preserve"> </w:t>
      </w:r>
      <w:r>
        <w:t xml:space="preserve">(a substance that speeds it up). With the catalyst:</w:t>
      </w:r>
    </w:p>
    <w:p>
      <w:pPr>
        <w:pStyle w:val="Compact"/>
        <w:numPr>
          <w:ilvl w:val="0"/>
          <w:numId w:val="3114"/>
        </w:numPr>
      </w:pPr>
      <w:r>
        <w:t xml:space="preserve">The reactants still start at</w:t>
      </w:r>
      <w:r>
        <w:t xml:space="preserve"> </w:t>
      </w:r>
      <w:r>
        <w:rPr>
          <w:b/>
          <w:bCs/>
        </w:rPr>
        <w:t xml:space="preserve">30 kJ</w:t>
      </w:r>
      <w:r>
        <w:t xml:space="preserve">.</w:t>
      </w:r>
    </w:p>
    <w:p>
      <w:pPr>
        <w:pStyle w:val="Compact"/>
        <w:numPr>
          <w:ilvl w:val="0"/>
          <w:numId w:val="3114"/>
        </w:numPr>
      </w:pPr>
      <w:r>
        <w:t xml:space="preserve">The products still finish at</w:t>
      </w:r>
      <w:r>
        <w:t xml:space="preserve"> </w:t>
      </w:r>
      <w:r>
        <w:rPr>
          <w:b/>
          <w:bCs/>
        </w:rPr>
        <w:t xml:space="preserve">10 kJ</w:t>
      </w:r>
      <w:r>
        <w:t xml:space="preserve">.</w:t>
      </w:r>
    </w:p>
    <w:p>
      <w:pPr>
        <w:pStyle w:val="Compact"/>
        <w:numPr>
          <w:ilvl w:val="0"/>
          <w:numId w:val="3114"/>
        </w:numPr>
      </w:pPr>
      <w:r>
        <w:t xml:space="preserve">But the high point in the middle is only</w:t>
      </w:r>
      <w:r>
        <w:t xml:space="preserve"> </w:t>
      </w:r>
      <w:r>
        <w:rPr>
          <w:b/>
          <w:bCs/>
        </w:rPr>
        <w:t xml:space="preserve">60 kJ</w:t>
      </w:r>
      <w:r>
        <w:t xml:space="preserve"> </w:t>
      </w:r>
      <w:r>
        <w:t xml:space="preserve">instead of 85 kJ.</w:t>
      </w:r>
    </w:p>
    <w:p>
      <w:pPr>
        <w:pStyle w:val="FirstParagraph"/>
      </w:pPr>
      <w:r>
        <w:t xml:space="preserve">Add this second path to your board in a different color, then answer:</w:t>
      </w:r>
    </w:p>
    <w:p>
      <w:pPr>
        <w:numPr>
          <w:ilvl w:val="0"/>
          <w:numId w:val="3115"/>
        </w:numPr>
      </w:pPr>
      <w:r>
        <w:t xml:space="preserve">What changed between the two paths? _______________________________________________</w:t>
      </w:r>
    </w:p>
    <w:p>
      <w:pPr>
        <w:numPr>
          <w:ilvl w:val="0"/>
          <w:numId w:val="3115"/>
        </w:numPr>
      </w:pPr>
      <w:r>
        <w:t xml:space="preserve">What stayed exactly the same? _______________________________________________</w:t>
      </w:r>
    </w:p>
    <w:p>
      <w:pPr>
        <w:numPr>
          <w:ilvl w:val="0"/>
          <w:numId w:val="3115"/>
        </w:numPr>
      </w:pPr>
      <w:r>
        <w:t xml:space="preserve">Did the catalyst change how much energy the reaction releases overall? Defend your answer.</w:t>
      </w:r>
    </w:p>
    <w:p>
      <w:r>
        <w:pict>
          <v:rect style="width:0;height:1.5pt" o:hralign="center" o:hrstd="t" o:hr="t"/>
        </w:pict>
      </w:r>
    </w:p>
    <w:p>
      <w:r>
        <w:pict>
          <v:rect style="width:0;height:1.5pt" o:hralign="center" o:hrstd="t" o:hr="t"/>
        </w:pict>
      </w:r>
    </w:p>
    <w:bookmarkEnd w:id="4210"/>
    <w:bookmarkStart w:id="4213" w:name="part-3-reading-the-labeled-diagram"/>
    <w:p>
      <w:pPr>
        <w:pStyle w:val="Heading4"/>
      </w:pPr>
      <w:r>
        <w:t xml:space="preserve">Part 3 — Reading the labeled diagram</w:t>
      </w:r>
    </w:p>
    <w:p>
      <w:pPr>
        <w:pStyle w:val="FirstParagraph"/>
      </w:pPr>
      <w:r>
        <w:t xml:space="preserve">Look at</w:t>
      </w:r>
      <w:r>
        <w:t xml:space="preserve"> </w:t>
      </w:r>
      <w:r>
        <w:rPr>
          <w:rStyle w:val="VerbatimChar"/>
        </w:rPr>
        <w:t xml:space="preserve">figures/pe_diagram_exothermic.png</w:t>
      </w:r>
      <w:r>
        <w:t xml:space="preserve">:</w:t>
      </w:r>
    </w:p>
    <w:p>
      <w:pPr>
        <w:pStyle w:val="CaptionedFigure"/>
      </w:pPr>
      <w:r>
        <w:drawing>
          <wp:inline>
            <wp:extent cx="5114544" cy="3462528"/>
            <wp:effectExtent b="0" l="0" r="0" t="0"/>
            <wp:docPr descr="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 title="" id="4211" name="Picture"/>
            <a:graphic>
              <a:graphicData uri="http://schemas.openxmlformats.org/drawingml/2006/picture">
                <pic:pic>
                  <pic:nvPicPr>
                    <pic:cNvPr descr="/Users/hoopie/Projects/Curricula/Publisher_Ready_Curriculum/02_Chemistry_East_Meadow_Refactor/11_Kinetics_and_Equilibrium/03_Potential_Energy_Diagrams/figures/pe_diagram_exothermic.png" id="4212" name="Picture"/>
                    <pic:cNvPicPr>
                      <a:picLocks noChangeArrowheads="1" noChangeAspect="1"/>
                    </pic:cNvPicPr>
                  </pic:nvPicPr>
                  <pic:blipFill>
                    <a:blip r:embed="rId4186"/>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w:t>
      </w:r>
    </w:p>
    <w:p>
      <w:pPr>
        <w:numPr>
          <w:ilvl w:val="0"/>
          <w:numId w:val="3116"/>
        </w:numPr>
      </w:pPr>
      <w:r>
        <w:t xml:space="preserve">The reactants are at ____ kJ and the products are at ____ kJ.</w:t>
      </w:r>
    </w:p>
    <w:p>
      <w:pPr>
        <w:numPr>
          <w:ilvl w:val="0"/>
          <w:numId w:val="3116"/>
        </w:numPr>
      </w:pPr>
      <w:r>
        <w:t xml:space="preserve">The activated complex (peak) is at ____ kJ.</w:t>
      </w:r>
    </w:p>
    <w:p>
      <w:pPr>
        <w:numPr>
          <w:ilvl w:val="0"/>
          <w:numId w:val="3116"/>
        </w:numPr>
      </w:pPr>
      <w:r>
        <w:t xml:space="preserve">The activation energy is measured from the</w:t>
      </w:r>
      <w:r>
        <w:t xml:space="preserve"> </w:t>
      </w:r>
      <w:r>
        <w:rPr>
          <w:b/>
          <w:bCs/>
        </w:rPr>
        <w:t xml:space="preserve">reactant</w:t>
      </w:r>
      <w:r>
        <w:t xml:space="preserve"> </w:t>
      </w:r>
      <w:r>
        <w:t xml:space="preserve">level up to the peak. Ea = ____ − ____ = ____ kJ.</w:t>
      </w:r>
    </w:p>
    <w:p>
      <w:pPr>
        <w:numPr>
          <w:ilvl w:val="0"/>
          <w:numId w:val="3116"/>
        </w:numPr>
      </w:pPr>
      <w:r>
        <w:t xml:space="preserve">Is this reaction exothermic or endothermic? How can you tell</w:t>
      </w:r>
      <w:r>
        <w:t xml:space="preserve"> </w:t>
      </w:r>
      <w:r>
        <w:rPr>
          <w:i/>
          <w:iCs/>
        </w:rPr>
        <w:t xml:space="preserve">just from the picture</w:t>
      </w:r>
      <w:r>
        <w:t xml:space="preserve">? _______________________________________________</w:t>
      </w:r>
    </w:p>
    <w:p>
      <w:r>
        <w:pict>
          <v:rect style="width:0;height:1.5pt" o:hralign="center" o:hrstd="t" o:hr="t"/>
        </w:pict>
      </w:r>
    </w:p>
    <w:bookmarkEnd w:id="4213"/>
    <w:bookmarkEnd w:id="4214"/>
    <w:bookmarkStart w:id="4215" w:name="make-it-make-sense-65"/>
    <w:p>
      <w:pPr>
        <w:pStyle w:val="Heading3"/>
      </w:pPr>
      <w:r>
        <w:t xml:space="preserve">Make It Make Sense</w:t>
      </w:r>
    </w:p>
    <w:p>
      <w:pPr>
        <w:pStyle w:val="FirstParagraph"/>
      </w:pPr>
      <w:r>
        <w:t xml:space="preserve">Use the labeled diagram values (reactants 30 kJ, peak 85 kJ, products 10 kJ; catalyzed peak 60 kJ) to answer each item. Show your subtraction.</w:t>
      </w:r>
    </w:p>
    <w:p>
      <w:pPr>
        <w:pStyle w:val="BodyText"/>
      </w:pPr>
      <w:r>
        <w:rPr>
          <w:b/>
          <w:bCs/>
        </w:rPr>
        <w:t xml:space="preserve">1.</w:t>
      </w:r>
      <w:r>
        <w:t xml:space="preserve"> </w:t>
      </w:r>
      <w:r>
        <w:t xml:space="preserve">Find the activation energy (Ea) of the</w:t>
      </w:r>
      <w:r>
        <w:t xml:space="preserve"> </w:t>
      </w:r>
      <w:r>
        <w:rPr>
          <w:b/>
          <w:bCs/>
        </w:rPr>
        <w:t xml:space="preserve">uncatalyzed</w:t>
      </w:r>
      <w:r>
        <w:t xml:space="preserve"> </w:t>
      </w:r>
      <w:r>
        <w:t xml:space="preserve">reaction (peak 85 kJ).</w:t>
      </w:r>
    </w:p>
    <w:p>
      <w:pPr>
        <w:pStyle w:val="BlockText"/>
      </w:pPr>
      <w:r>
        <w:t xml:space="preserve">Ea = peak − reactants = ____ − ____ = ____ kJ</w:t>
      </w:r>
    </w:p>
    <w:p>
      <w:pPr>
        <w:pStyle w:val="FirstParagraph"/>
      </w:pPr>
      <w:r>
        <w:rPr>
          <w:b/>
          <w:bCs/>
        </w:rPr>
        <w:t xml:space="preserve">2.</w:t>
      </w:r>
      <w:r>
        <w:t xml:space="preserve"> </w:t>
      </w:r>
      <w:r>
        <w:t xml:space="preserve">Find ΔH for the reaction. Is it positive or negative, and what does that sign tell you?</w:t>
      </w:r>
    </w:p>
    <w:p>
      <w:pPr>
        <w:pStyle w:val="BlockText"/>
      </w:pPr>
      <w:r>
        <w:t xml:space="preserve">ΔH = products − reactants = ____ − ____ = ____ kJ</w:t>
      </w:r>
      <w:r>
        <w:t xml:space="preserve"> </w:t>
      </w:r>
      <w:r>
        <w:t xml:space="preserve">The reaction is ______________ because the products are ______________ than the reactants.</w:t>
      </w:r>
    </w:p>
    <w:p>
      <w:pPr>
        <w:pStyle w:val="FirstParagraph"/>
      </w:pPr>
      <w:r>
        <w:rPr>
          <w:b/>
          <w:bCs/>
        </w:rPr>
        <w:t xml:space="preserve">3.</w:t>
      </w:r>
      <w:r>
        <w:t xml:space="preserve"> </w:t>
      </w:r>
      <w:r>
        <w:t xml:space="preserve">Find the activation energy of the</w:t>
      </w:r>
      <w:r>
        <w:t xml:space="preserve"> </w:t>
      </w:r>
      <w:r>
        <w:rPr>
          <w:b/>
          <w:bCs/>
        </w:rPr>
        <w:t xml:space="preserve">catalyzed</w:t>
      </w:r>
      <w:r>
        <w:t xml:space="preserve"> </w:t>
      </w:r>
      <w:r>
        <w:t xml:space="preserve">reaction (peak 60 kJ). How much did the catalyst lower Ea?</w:t>
      </w:r>
    </w:p>
    <w:p>
      <w:pPr>
        <w:pStyle w:val="BlockText"/>
      </w:pPr>
      <w:r>
        <w:t xml:space="preserve">Catalyzed Ea = ____ − ____ = ____ kJ</w:t>
      </w:r>
      <w:r>
        <w:t xml:space="preserve"> </w:t>
      </w:r>
      <w:r>
        <w:t xml:space="preserve">The catalyst lowered Ea by ____ − ____ = ____ kJ.</w:t>
      </w:r>
      <w:r>
        <w:t xml:space="preserve"> </w:t>
      </w:r>
      <w:r>
        <w:t xml:space="preserve">Did ΔH change when the catalyst was added? ______________</w:t>
      </w:r>
    </w:p>
    <w:p>
      <w:r>
        <w:pict>
          <v:rect style="width:0;height:1.5pt" o:hralign="center" o:hrstd="t" o:hr="t"/>
        </w:pict>
      </w:r>
    </w:p>
    <w:bookmarkEnd w:id="4215"/>
    <w:bookmarkStart w:id="4216" w:name="vocabulary-in-action-65"/>
    <w:p>
      <w:pPr>
        <w:pStyle w:val="Heading3"/>
      </w:pPr>
      <w:r>
        <w:t xml:space="preserve">Vocabulary in Action</w:t>
      </w:r>
    </w:p>
    <w:p>
      <w:pPr>
        <w:pStyle w:val="FirstParagraph"/>
      </w:pPr>
      <w:r>
        <w:t xml:space="preserve">Use each term in a sentence about today’s investigation. Do not copy the definition — describe something you actually drew, observed, or argued about at the board.</w:t>
      </w:r>
    </w:p>
    <w:p>
      <w:pPr>
        <w:numPr>
          <w:ilvl w:val="0"/>
          <w:numId w:val="3117"/>
        </w:numPr>
      </w:pPr>
      <w:r>
        <w:rPr>
          <w:b/>
          <w:bCs/>
        </w:rPr>
        <w:t xml:space="preserve">potential energy diagram:</w:t>
      </w:r>
      <w:r>
        <w:t xml:space="preserve"> </w:t>
      </w:r>
      <w:r>
        <w:t xml:space="preserve">_______________________________________________</w:t>
      </w:r>
      <w:r>
        <w:t xml:space="preserve"> </w:t>
      </w:r>
      <w:r>
        <w:t xml:space="preserve">_______________________________________________</w:t>
      </w:r>
    </w:p>
    <w:p>
      <w:pPr>
        <w:numPr>
          <w:ilvl w:val="0"/>
          <w:numId w:val="3117"/>
        </w:numPr>
      </w:pPr>
      <w:r>
        <w:rPr>
          <w:b/>
          <w:bCs/>
        </w:rPr>
        <w:t xml:space="preserve">activation energy (Ea):</w:t>
      </w:r>
      <w:r>
        <w:t xml:space="preserve"> </w:t>
      </w:r>
      <w:r>
        <w:t xml:space="preserve">_______________________________________________</w:t>
      </w:r>
      <w:r>
        <w:t xml:space="preserve"> </w:t>
      </w:r>
      <w:r>
        <w:t xml:space="preserve">_______________________________________________</w:t>
      </w:r>
    </w:p>
    <w:p>
      <w:pPr>
        <w:numPr>
          <w:ilvl w:val="0"/>
          <w:numId w:val="3117"/>
        </w:numPr>
      </w:pPr>
      <w:r>
        <w:rPr>
          <w:b/>
          <w:bCs/>
        </w:rPr>
        <w:t xml:space="preserve">activated complex:</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216"/>
    <w:bookmarkStart w:id="4217" w:name="revise-your-model-65"/>
    <w:p>
      <w:pPr>
        <w:pStyle w:val="Heading3"/>
      </w:pPr>
      <w:r>
        <w:t xml:space="preserve">Revise Your Model</w:t>
      </w:r>
    </w:p>
    <w:p>
      <w:pPr>
        <w:pStyle w:val="FirstParagraph"/>
      </w:pPr>
      <w:r>
        <w:t xml:space="preserve">Return to your Initial Model curve. Add labels:</w:t>
      </w:r>
    </w:p>
    <w:p>
      <w:pPr>
        <w:numPr>
          <w:ilvl w:val="0"/>
          <w:numId w:val="3118"/>
        </w:numPr>
      </w:pPr>
      <w:r>
        <w:t xml:space="preserve">Label the flat left side</w:t>
      </w:r>
      <w:r>
        <w:t xml:space="preserve"> </w:t>
      </w:r>
      <w:r>
        <w:rPr>
          <w:i/>
          <w:iCs/>
        </w:rPr>
        <w:t xml:space="preserve">reactants</w:t>
      </w:r>
      <w:r>
        <w:t xml:space="preserve"> </w:t>
      </w:r>
      <w:r>
        <w:t xml:space="preserve">and the flat right side</w:t>
      </w:r>
      <w:r>
        <w:t xml:space="preserve"> </w:t>
      </w:r>
      <w:r>
        <w:rPr>
          <w:i/>
          <w:iCs/>
        </w:rPr>
        <w:t xml:space="preserve">products</w:t>
      </w:r>
      <w:r>
        <w:t xml:space="preserve">.</w:t>
      </w:r>
    </w:p>
    <w:p>
      <w:pPr>
        <w:numPr>
          <w:ilvl w:val="0"/>
          <w:numId w:val="3118"/>
        </w:numPr>
      </w:pPr>
      <w:r>
        <w:t xml:space="preserve">Draw an arrow from the reactant level up to the peak. Label it</w:t>
      </w:r>
      <w:r>
        <w:t xml:space="preserve"> </w:t>
      </w:r>
      <w:r>
        <w:rPr>
          <w:i/>
          <w:iCs/>
        </w:rPr>
        <w:t xml:space="preserve">activation energy (Ea)</w:t>
      </w:r>
      <w:r>
        <w:t xml:space="preserve">.</w:t>
      </w:r>
    </w:p>
    <w:p>
      <w:pPr>
        <w:numPr>
          <w:ilvl w:val="0"/>
          <w:numId w:val="3118"/>
        </w:numPr>
      </w:pPr>
      <w:r>
        <w:t xml:space="preserve">Draw an arrow from the reactant level down to the product level. Label it</w:t>
      </w:r>
      <w:r>
        <w:t xml:space="preserve"> </w:t>
      </w:r>
      <w:r>
        <w:rPr>
          <w:i/>
          <w:iCs/>
        </w:rPr>
        <w:t xml:space="preserve">ΔH</w:t>
      </w:r>
      <w:r>
        <w:t xml:space="preserve">. Is it pointing down (exothermic) or up (endothermic)? ______________</w:t>
      </w:r>
    </w:p>
    <w:p>
      <w:pPr>
        <w:numPr>
          <w:ilvl w:val="0"/>
          <w:numId w:val="3118"/>
        </w:numPr>
      </w:pPr>
      <w:r>
        <w:t xml:space="preserve">Mark the peak with a dot and label it</w:t>
      </w:r>
      <w:r>
        <w:t xml:space="preserve"> </w:t>
      </w:r>
      <w:r>
        <w:rPr>
          <w:i/>
          <w:iCs/>
        </w:rPr>
        <w:t xml:space="preserve">activated complex</w:t>
      </w:r>
      <w:r>
        <w:t xml:space="preserve">.</w:t>
      </w:r>
    </w:p>
    <w:p>
      <w:pPr>
        <w:pStyle w:val="FirstParagraph"/>
      </w:pPr>
      <w:r>
        <w:t xml:space="preserve">Then finish this Because / But / So sentence:</w:t>
      </w:r>
    </w:p>
    <w:p>
      <w:pPr>
        <w:pStyle w:val="BlockText"/>
      </w:pPr>
      <w:r>
        <w:t xml:space="preserve">Gasoline does not catch fire on its own at room temperature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217"/>
    <w:bookmarkStart w:id="4218" w:name="exit-ticket-65"/>
    <w:p>
      <w:pPr>
        <w:pStyle w:val="Heading3"/>
      </w:pPr>
      <w:r>
        <w:t xml:space="preserve">Exit Ticket</w:t>
      </w:r>
    </w:p>
    <w:p>
      <w:pPr>
        <w:pStyle w:val="FirstParagraph"/>
      </w:pPr>
      <w:r>
        <w:t xml:space="preserve">A</w:t>
      </w:r>
      <w:r>
        <w:t xml:space="preserve"> </w:t>
      </w:r>
      <w:r>
        <w:rPr>
          <w:i/>
          <w:iCs/>
        </w:rPr>
        <w:t xml:space="preserve">different</w:t>
      </w:r>
      <w:r>
        <w:t xml:space="preserve"> </w:t>
      </w:r>
      <w:r>
        <w:t xml:space="preserve">reaction has reactants at</w:t>
      </w:r>
      <w:r>
        <w:t xml:space="preserve"> </w:t>
      </w:r>
      <w:r>
        <w:rPr>
          <w:b/>
          <w:bCs/>
        </w:rPr>
        <w:t xml:space="preserve">20 kJ</w:t>
      </w:r>
      <w:r>
        <w:t xml:space="preserve">, an activated complex (peak) at</w:t>
      </w:r>
      <w:r>
        <w:t xml:space="preserve"> </w:t>
      </w:r>
      <w:r>
        <w:rPr>
          <w:b/>
          <w:bCs/>
        </w:rPr>
        <w:t xml:space="preserve">70 kJ</w:t>
      </w:r>
      <w:r>
        <w:t xml:space="preserve">, and products at</w:t>
      </w:r>
      <w:r>
        <w:t xml:space="preserve"> </w:t>
      </w:r>
      <w:r>
        <w:rPr>
          <w:b/>
          <w:bCs/>
        </w:rPr>
        <w:t xml:space="preserve">50 kJ</w:t>
      </w:r>
      <w:r>
        <w:t xml:space="preserve">.</w:t>
      </w:r>
    </w:p>
    <w:p>
      <w:pPr>
        <w:pStyle w:val="BodyText"/>
      </w:pPr>
      <w:r>
        <w:rPr>
          <w:i/>
          <w:iCs/>
        </w:rPr>
        <w:t xml:space="preserve">(a) What is the activation energy (Ea) of this reaction? Show how you found it.</w:t>
      </w:r>
    </w:p>
    <w:p>
      <w:pPr>
        <w:pStyle w:val="BlockText"/>
      </w:pPr>
      <w:r>
        <w:t xml:space="preserve">Ea = peak − reactants = ____ − ____ = ____ kJ</w:t>
      </w:r>
    </w:p>
    <w:p>
      <w:pPr>
        <w:pStyle w:val="FirstParagraph"/>
      </w:pPr>
      <w:r>
        <w:rPr>
          <w:i/>
          <w:iCs/>
        </w:rPr>
        <w:t xml:space="preserve">(b) What is ΔH, and is the reaction exothermic or endothermic? How do you know from the energy levels?</w:t>
      </w:r>
    </w:p>
    <w:p>
      <w:pPr>
        <w:pStyle w:val="BlockText"/>
      </w:pPr>
      <w:r>
        <w:t xml:space="preserve">ΔH = products − reactants = ____ − ____ = ____ kJ</w:t>
      </w:r>
      <w:r>
        <w:t xml:space="preserve"> </w:t>
      </w:r>
      <w:r>
        <w:t xml:space="preserve">The reaction is ______________ because _______________________________________________</w:t>
      </w:r>
    </w:p>
    <w:p>
      <w:pPr>
        <w:pStyle w:val="FirstParagraph"/>
      </w:pPr>
      <w:r>
        <w:rPr>
          <w:i/>
          <w:iCs/>
        </w:rPr>
        <w:t xml:space="preserve">(c) In one sentence, explain why adding a catalyst would speed this reaction up without changing its ΔH.</w:t>
      </w:r>
    </w:p>
    <w:p>
      <w:r>
        <w:pict>
          <v:rect style="width:0;height:1.5pt" o:hralign="center" o:hrstd="t" o:hr="t"/>
        </w:pict>
      </w:r>
    </w:p>
    <w:p>
      <w:r>
        <w:pict>
          <v:rect style="width:0;height:1.5pt" o:hralign="center" o:hrstd="t" o:hr="t"/>
        </w:pict>
      </w:r>
    </w:p>
    <w:p>
      <w:r>
        <w:br w:type="page"/>
      </w:r>
    </w:p>
    <w:bookmarkEnd w:id="4218"/>
    <w:bookmarkEnd w:id="4219"/>
    <w:bookmarkStart w:id="4229" w:name="potential-energy-diagrams-student-notes"/>
    <w:p>
      <w:pPr>
        <w:pStyle w:val="Heading2"/>
      </w:pPr>
      <w:r>
        <w:t xml:space="preserve">Potential Energy Diagrams — Student Notes</w:t>
      </w:r>
    </w:p>
    <w:p>
      <w:pPr>
        <w:pStyle w:val="FirstParagraph"/>
      </w:pPr>
      <w:r>
        <w:rPr>
          <w:b/>
          <w:bCs/>
        </w:rPr>
        <w:t xml:space="preserve">Unit: Kinetics and Equilibrium — Lesson 03</w:t>
      </w:r>
      <w:r>
        <w:t xml:space="preserve"> </w:t>
      </w:r>
      <w:r>
        <w:t xml:space="preserve">Name: _______________________ Date: __________ Period: ____</w:t>
      </w:r>
    </w:p>
    <w:p>
      <w:r>
        <w:pict>
          <v:rect style="width:0;height:1.5pt" o:hralign="center" o:hrstd="t" o:hr="t"/>
        </w:pict>
      </w:r>
    </w:p>
    <w:bookmarkStart w:id="4220" w:name="learning-targets-65"/>
    <w:p>
      <w:pPr>
        <w:pStyle w:val="Heading3"/>
      </w:pPr>
      <w:r>
        <w:t xml:space="preserve">Learning Targets</w:t>
      </w:r>
    </w:p>
    <w:p>
      <w:pPr>
        <w:pStyle w:val="FirstParagraph"/>
      </w:pPr>
      <w:r>
        <w:t xml:space="preserve">By the end of today’s 42 minutes I can:</w:t>
      </w:r>
    </w:p>
    <w:p>
      <w:pPr>
        <w:pStyle w:val="Compact"/>
        <w:numPr>
          <w:ilvl w:val="0"/>
          <w:numId w:val="3119"/>
        </w:numPr>
      </w:pPr>
      <w:r>
        <w:t xml:space="preserve">Read a</w:t>
      </w:r>
      <w:r>
        <w:t xml:space="preserve"> </w:t>
      </w:r>
      <w:r>
        <w:rPr>
          <w:b/>
          <w:bCs/>
        </w:rPr>
        <w:t xml:space="preserve">potential energy diagram</w:t>
      </w:r>
      <w:r>
        <w:t xml:space="preserve"> </w:t>
      </w:r>
      <w:r>
        <w:t xml:space="preserve">to identify the reactants, the products, the</w:t>
      </w:r>
      <w:r>
        <w:t xml:space="preserve"> </w:t>
      </w:r>
      <w:r>
        <w:rPr>
          <w:b/>
          <w:bCs/>
        </w:rPr>
        <w:t xml:space="preserve">activated complex</w:t>
      </w:r>
      <w:r>
        <w:t xml:space="preserve">, the</w:t>
      </w:r>
      <w:r>
        <w:t xml:space="preserve"> </w:t>
      </w:r>
      <w:r>
        <w:rPr>
          <w:b/>
          <w:bCs/>
        </w:rPr>
        <w:t xml:space="preserve">activation energy (Ea)</w:t>
      </w:r>
      <w:r>
        <w:t xml:space="preserve">, and ΔH.</w:t>
      </w:r>
    </w:p>
    <w:p>
      <w:pPr>
        <w:pStyle w:val="Compact"/>
        <w:numPr>
          <w:ilvl w:val="0"/>
          <w:numId w:val="3119"/>
        </w:numPr>
      </w:pPr>
      <w:r>
        <w:t xml:space="preserve">Use the relative heights of reactants and products to classify a reaction as exothermic (ΔH &lt; 0) or endothermic (ΔH &gt; 0).</w:t>
      </w:r>
    </w:p>
    <w:p>
      <w:pPr>
        <w:pStyle w:val="Compact"/>
        <w:numPr>
          <w:ilvl w:val="0"/>
          <w:numId w:val="3119"/>
        </w:numPr>
      </w:pPr>
      <w:r>
        <w:t xml:space="preserve">Explain why an energy-</w:t>
      </w:r>
      <w:r>
        <w:rPr>
          <w:i/>
          <w:iCs/>
        </w:rPr>
        <w:t xml:space="preserve">releasing</w:t>
      </w:r>
      <w:r>
        <w:t xml:space="preserve"> </w:t>
      </w:r>
      <w:r>
        <w:t xml:space="preserve">reaction (like burning gasoline) still needs a spark to start.</w:t>
      </w:r>
    </w:p>
    <w:p>
      <w:pPr>
        <w:pStyle w:val="Compact"/>
        <w:numPr>
          <w:ilvl w:val="0"/>
          <w:numId w:val="3119"/>
        </w:numPr>
      </w:pPr>
      <w:r>
        <w:t xml:space="preserve">Describe how a catalyst lowers the activation energy without changing the reactants, products, or ΔH.</w:t>
      </w:r>
    </w:p>
    <w:p>
      <w:r>
        <w:pict>
          <v:rect style="width:0;height:1.5pt" o:hralign="center" o:hrstd="t" o:hr="t"/>
        </w:pict>
      </w:r>
    </w:p>
    <w:bookmarkEnd w:id="4220"/>
    <w:bookmarkStart w:id="4221" w:name="key-vocabulary-65"/>
    <w:p>
      <w:pPr>
        <w:pStyle w:val="Heading3"/>
      </w:pPr>
      <w:r>
        <w:t xml:space="preserve">Key Vocabulary</w:t>
      </w:r>
    </w:p>
    <w:p>
      <w:pPr>
        <w:numPr>
          <w:ilvl w:val="0"/>
          <w:numId w:val="3120"/>
        </w:numPr>
      </w:pPr>
      <w:r>
        <w:rPr>
          <w:b/>
          <w:bCs/>
        </w:rPr>
        <w:t xml:space="preserve">potential energy diagram</w:t>
      </w:r>
      <w:r>
        <w:t xml:space="preserve"> </w:t>
      </w:r>
      <w:r>
        <w:t xml:space="preserve">— _______________________________________________</w:t>
      </w:r>
      <w:r>
        <w:t xml:space="preserve"> </w:t>
      </w:r>
      <w:r>
        <w:t xml:space="preserve">_______________________________________________</w:t>
      </w:r>
    </w:p>
    <w:p>
      <w:pPr>
        <w:numPr>
          <w:ilvl w:val="0"/>
          <w:numId w:val="3120"/>
        </w:numPr>
      </w:pPr>
      <w:r>
        <w:rPr>
          <w:b/>
          <w:bCs/>
        </w:rPr>
        <w:t xml:space="preserve">activation energy (Ea)</w:t>
      </w:r>
      <w:r>
        <w:t xml:space="preserve"> </w:t>
      </w:r>
      <w:r>
        <w:t xml:space="preserve">— _______________________________________________</w:t>
      </w:r>
      <w:r>
        <w:t xml:space="preserve"> </w:t>
      </w:r>
      <w:r>
        <w:t xml:space="preserve">_______________________________________________</w:t>
      </w:r>
    </w:p>
    <w:p>
      <w:pPr>
        <w:numPr>
          <w:ilvl w:val="0"/>
          <w:numId w:val="3120"/>
        </w:numPr>
      </w:pPr>
      <w:r>
        <w:rPr>
          <w:b/>
          <w:bCs/>
        </w:rPr>
        <w:t xml:space="preserve">activated complex</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221"/>
    <w:bookmarkStart w:id="4226" w:name="guided-notes-65"/>
    <w:p>
      <w:pPr>
        <w:pStyle w:val="Heading3"/>
      </w:pPr>
      <w:r>
        <w:t xml:space="preserve">Guided Notes</w:t>
      </w:r>
    </w:p>
    <w:p>
      <w:pPr>
        <w:pStyle w:val="FirstParagraph"/>
      </w:pPr>
      <w:r>
        <w:rPr>
          <w:b/>
          <w:bCs/>
        </w:rPr>
        <w:t xml:space="preserve">The big idea — Energy and Matter:</w:t>
      </w:r>
      <w:r>
        <w:t xml:space="preserve"> </w:t>
      </w:r>
      <w:r>
        <w:t xml:space="preserve">In every chemical change, atoms are rearranged into new molecules, and energy is transferred __________ or __________ of the system. A potential energy diagram is the __________ of that energy as the reaction goes from reactants to products.</w:t>
      </w:r>
    </w:p>
    <w:p>
      <w:pPr>
        <w:pStyle w:val="BodyText"/>
      </w:pPr>
      <w:r>
        <w:rPr>
          <w:b/>
          <w:bCs/>
        </w:rPr>
        <w:t xml:space="preserve">Reading a potential energy diagram — the five parts: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Where it is on the diagram</w:t>
            </w:r>
          </w:p>
        </w:tc>
      </w:tr>
      <w:tr>
        <w:tc>
          <w:tcPr/>
          <w:p>
            <w:pPr>
              <w:pStyle w:val="Compact"/>
            </w:pPr>
            <w:r>
              <w:t xml:space="preserve">Reactants</w:t>
            </w:r>
          </w:p>
        </w:tc>
        <w:tc>
          <w:tcPr/>
          <w:p>
            <w:pPr>
              <w:pStyle w:val="Compact"/>
            </w:pPr>
            <w:r>
              <w:t xml:space="preserve">the flat level on the __________ side</w:t>
            </w:r>
          </w:p>
        </w:tc>
      </w:tr>
      <w:tr>
        <w:tc>
          <w:tcPr/>
          <w:p>
            <w:pPr>
              <w:pStyle w:val="Compact"/>
            </w:pPr>
            <w:r>
              <w:t xml:space="preserve">Products</w:t>
            </w:r>
          </w:p>
        </w:tc>
        <w:tc>
          <w:tcPr/>
          <w:p>
            <w:pPr>
              <w:pStyle w:val="Compact"/>
            </w:pPr>
            <w:r>
              <w:t xml:space="preserve">the flat level on the __________ side</w:t>
            </w:r>
          </w:p>
        </w:tc>
      </w:tr>
      <w:tr>
        <w:tc>
          <w:tcPr/>
          <w:p>
            <w:pPr>
              <w:pStyle w:val="Compact"/>
            </w:pPr>
            <w:r>
              <w:t xml:space="preserve">Activated complex</w:t>
            </w:r>
          </w:p>
        </w:tc>
        <w:tc>
          <w:tcPr/>
          <w:p>
            <w:pPr>
              <w:pStyle w:val="Compact"/>
            </w:pPr>
            <w:r>
              <w:t xml:space="preserve">the point at the __________ of the curve</w:t>
            </w:r>
          </w:p>
        </w:tc>
      </w:tr>
      <w:tr>
        <w:tc>
          <w:tcPr/>
          <w:p>
            <w:pPr>
              <w:pStyle w:val="Compact"/>
            </w:pPr>
            <w:r>
              <w:t xml:space="preserve">Activation energy (Ea)</w:t>
            </w:r>
          </w:p>
        </w:tc>
        <w:tc>
          <w:tcPr/>
          <w:p>
            <w:pPr>
              <w:pStyle w:val="Compact"/>
            </w:pPr>
            <w:r>
              <w:t xml:space="preserve">the height from the __________ level up to the peak</w:t>
            </w:r>
          </w:p>
        </w:tc>
      </w:tr>
      <w:tr>
        <w:tc>
          <w:tcPr/>
          <w:p>
            <w:pPr>
              <w:pStyle w:val="Compact"/>
            </w:pPr>
            <w:r>
              <w:t xml:space="preserve">ΔH</w:t>
            </w:r>
          </w:p>
        </w:tc>
        <w:tc>
          <w:tcPr/>
          <w:p>
            <w:pPr>
              <w:pStyle w:val="Compact"/>
            </w:pPr>
            <w:r>
              <w:t xml:space="preserve">the change from the reactant level to the __________ level</w:t>
            </w:r>
          </w:p>
        </w:tc>
      </w:tr>
    </w:tbl>
    <w:p>
      <w:pPr>
        <w:pStyle w:val="BodyText"/>
      </w:pPr>
      <w:r>
        <w:rPr>
          <w:b/>
          <w:bCs/>
        </w:rPr>
        <w:t xml:space="preserve">Two key measurements (always read a</w:t>
      </w:r>
      <w:r>
        <w:rPr>
          <w:b/>
          <w:bCs/>
        </w:rPr>
        <w:t xml:space="preserve"> </w:t>
      </w:r>
      <w:r>
        <w:rPr>
          <w:b/>
          <w:bCs/>
          <w:i/>
          <w:iCs/>
        </w:rPr>
        <w:t xml:space="preserve">difference</w:t>
      </w:r>
      <w:r>
        <w:rPr>
          <w:b/>
          <w:bCs/>
        </w:rPr>
        <w:t xml:space="preserve">, never an absolute height):</w:t>
      </w:r>
    </w:p>
    <w:p>
      <w:pPr>
        <w:pStyle w:val="Compact"/>
        <w:numPr>
          <w:ilvl w:val="0"/>
          <w:numId w:val="3121"/>
        </w:numPr>
      </w:pPr>
      <w:r>
        <w:rPr>
          <w:b/>
          <w:bCs/>
        </w:rPr>
        <w:t xml:space="preserve">Activation energy:</w:t>
      </w:r>
      <w:r>
        <w:t xml:space="preserve"> </w:t>
      </w:r>
      <w:r>
        <w:t xml:space="preserve">Ea = (peak energy) − (__________ energy)</w:t>
      </w:r>
    </w:p>
    <w:p>
      <w:pPr>
        <w:pStyle w:val="Compact"/>
        <w:numPr>
          <w:ilvl w:val="0"/>
          <w:numId w:val="3121"/>
        </w:numPr>
      </w:pPr>
      <w:r>
        <w:rPr>
          <w:b/>
          <w:bCs/>
        </w:rPr>
        <w:t xml:space="preserve">Heat of reaction:</w:t>
      </w:r>
      <w:r>
        <w:t xml:space="preserve"> </w:t>
      </w:r>
      <w:r>
        <w:t xml:space="preserve">ΔH = (__________ energy) − (reactant energy)</w:t>
      </w:r>
    </w:p>
    <w:p>
      <w:pPr>
        <w:pStyle w:val="FirstParagraph"/>
      </w:pPr>
      <w:r>
        <w:rPr>
          <w:b/>
          <w:bCs/>
        </w:rPr>
        <w:t xml:space="preserve">Exothermic vs. endothermic — read it off the picture:</w:t>
      </w:r>
    </w:p>
    <w:p>
      <w:pPr>
        <w:pStyle w:val="Compact"/>
        <w:numPr>
          <w:ilvl w:val="0"/>
          <w:numId w:val="3122"/>
        </w:numPr>
      </w:pPr>
      <w:r>
        <w:t xml:space="preserve">If the products are</w:t>
      </w:r>
      <w:r>
        <w:t xml:space="preserve"> </w:t>
      </w:r>
      <w:r>
        <w:rPr>
          <w:b/>
          <w:bCs/>
        </w:rPr>
        <w:t xml:space="preserve">lower</w:t>
      </w:r>
      <w:r>
        <w:t xml:space="preserve"> </w:t>
      </w:r>
      <w:r>
        <w:t xml:space="preserve">than the reactants → energy was __________ → ΔH is __________ (negative) →</w:t>
      </w:r>
      <w:r>
        <w:t xml:space="preserve"> </w:t>
      </w:r>
      <w:r>
        <w:rPr>
          <w:b/>
          <w:bCs/>
        </w:rPr>
        <w:t xml:space="preserve">exothermic</w:t>
      </w:r>
      <w:r>
        <w:t xml:space="preserve">.</w:t>
      </w:r>
    </w:p>
    <w:p>
      <w:pPr>
        <w:pStyle w:val="Compact"/>
        <w:numPr>
          <w:ilvl w:val="0"/>
          <w:numId w:val="3122"/>
        </w:numPr>
      </w:pPr>
      <w:r>
        <w:t xml:space="preserve">If the products are</w:t>
      </w:r>
      <w:r>
        <w:t xml:space="preserve"> </w:t>
      </w:r>
      <w:r>
        <w:rPr>
          <w:b/>
          <w:bCs/>
        </w:rPr>
        <w:t xml:space="preserve">higher</w:t>
      </w:r>
      <w:r>
        <w:t xml:space="preserve"> </w:t>
      </w:r>
      <w:r>
        <w:t xml:space="preserve">than the reactants → energy was __________ → ΔH is __________ (positive) →</w:t>
      </w:r>
      <w:r>
        <w:t xml:space="preserve"> </w:t>
      </w:r>
      <w:r>
        <w:rPr>
          <w:b/>
          <w:bCs/>
        </w:rPr>
        <w:t xml:space="preserve">endothermic</w:t>
      </w:r>
      <w:r>
        <w:t xml:space="preserve">.</w:t>
      </w:r>
    </w:p>
    <w:p>
      <w:pPr>
        <w:pStyle w:val="FirstParagraph"/>
      </w:pPr>
      <w:r>
        <w:rPr>
          <w:b/>
          <w:bCs/>
        </w:rPr>
        <w:t xml:space="preserve">The reference level (PS3-1):</w:t>
      </w:r>
      <w:r>
        <w:t xml:space="preserve"> </w:t>
      </w:r>
      <w:r>
        <w:t xml:space="preserve">The energy axis is a __________ scale. The reactants do</w:t>
      </w:r>
      <w:r>
        <w:t xml:space="preserve"> </w:t>
      </w:r>
      <w:r>
        <w:rPr>
          <w:b/>
          <w:bCs/>
        </w:rPr>
        <w:t xml:space="preserve">not</w:t>
      </w:r>
      <w:r>
        <w:t xml:space="preserve"> </w:t>
      </w:r>
      <w:r>
        <w:t xml:space="preserve">have to start at __________. What is physically real is the</w:t>
      </w:r>
      <w:r>
        <w:t xml:space="preserve"> </w:t>
      </w:r>
      <w:r>
        <w:rPr>
          <w:i/>
          <w:iCs/>
        </w:rPr>
        <w:t xml:space="preserve">differences</w:t>
      </w:r>
      <w:r>
        <w:t xml:space="preserve"> </w:t>
      </w:r>
      <w:r>
        <w:t xml:space="preserve">— the height of Ea and the size of ΔH.</w:t>
      </w:r>
    </w:p>
    <w:p>
      <w:pPr>
        <w:pStyle w:val="BodyText"/>
      </w:pPr>
      <w:r>
        <w:rPr>
          <w:b/>
          <w:bCs/>
        </w:rPr>
        <w:t xml:space="preserve">The figure — an exothermic reaction:</w:t>
      </w:r>
    </w:p>
    <w:p>
      <w:pPr>
        <w:pStyle w:val="CaptionedFigure"/>
      </w:pPr>
      <w:r>
        <w:drawing>
          <wp:inline>
            <wp:extent cx="5114544" cy="3462528"/>
            <wp:effectExtent b="0" l="0" r="0" t="0"/>
            <wp:docPr descr="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 title="" id="4222" name="Picture"/>
            <a:graphic>
              <a:graphicData uri="http://schemas.openxmlformats.org/drawingml/2006/picture">
                <pic:pic>
                  <pic:nvPicPr>
                    <pic:cNvPr descr="/Users/hoopie/Projects/Curricula/Publisher_Ready_Curriculum/02_Chemistry_East_Meadow_Refactor/11_Kinetics_and_Equilibrium/03_Potential_Energy_Diagrams/figures/pe_diagram_exothermic.png" id="4223" name="Picture"/>
                    <pic:cNvPicPr>
                      <a:picLocks noChangeArrowheads="1" noChangeAspect="1"/>
                    </pic:cNvPicPr>
                  </pic:nvPicPr>
                  <pic:blipFill>
                    <a:blip r:embed="rId4186"/>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curve rises from a flat reactant plateau at 30 kJ, peaks at an activated complex marked at 85 kJ, then falls to a flat product plateau at 10 kJ; an orange arrow from the reactant level to the peak is labeled activation energy (Ea); a green arrow from the reactant level down to the product level is labeled ΔH &lt; 0 (energy released); the x-axis is reaction progress and the y-axis is potential energy in kJ.</w:t>
      </w:r>
    </w:p>
    <w:p>
      <w:pPr>
        <w:pStyle w:val="BodyText"/>
      </w:pPr>
      <w:r>
        <w:t xml:space="preserve">From the figure above, fill in the blanks:</w:t>
      </w:r>
    </w:p>
    <w:p>
      <w:pPr>
        <w:pStyle w:val="Compact"/>
        <w:numPr>
          <w:ilvl w:val="0"/>
          <w:numId w:val="3123"/>
        </w:numPr>
      </w:pPr>
      <w:r>
        <w:t xml:space="preserve">Reactants: ____ kJ Products: ____ kJ Activated complex (peak): ____ kJ</w:t>
      </w:r>
    </w:p>
    <w:p>
      <w:pPr>
        <w:pStyle w:val="Compact"/>
        <w:numPr>
          <w:ilvl w:val="0"/>
          <w:numId w:val="3123"/>
        </w:numPr>
      </w:pPr>
      <w:r>
        <w:t xml:space="preserve">Activation energy: Ea = ____ − ____ = ____ kJ</w:t>
      </w:r>
    </w:p>
    <w:p>
      <w:pPr>
        <w:pStyle w:val="Compact"/>
        <w:numPr>
          <w:ilvl w:val="0"/>
          <w:numId w:val="3123"/>
        </w:numPr>
      </w:pPr>
      <w:r>
        <w:t xml:space="preserve">This reaction is</w:t>
      </w:r>
      <w:r>
        <w:t xml:space="preserve"> </w:t>
      </w:r>
      <w:r>
        <w:rPr>
          <w:b/>
          <w:bCs/>
        </w:rPr>
        <w:t xml:space="preserve">exothermic</w:t>
      </w:r>
      <w:r>
        <w:t xml:space="preserve"> </w:t>
      </w:r>
      <w:r>
        <w:t xml:space="preserve">because the products are ____________ than the reactants.</w:t>
      </w:r>
    </w:p>
    <w:p>
      <w:pPr>
        <w:pStyle w:val="FirstParagraph"/>
      </w:pPr>
      <w:r>
        <w:rPr>
          <w:b/>
          <w:bCs/>
        </w:rPr>
        <w:t xml:space="preserve">The catalyst (figure — same reaction, two paths):</w:t>
      </w:r>
    </w:p>
    <w:p>
      <w:pPr>
        <w:pStyle w:val="CaptionedFigure"/>
      </w:pPr>
      <w:r>
        <w:drawing>
          <wp:inline>
            <wp:extent cx="5010912" cy="3462528"/>
            <wp:effectExtent b="0" l="0" r="0" t="0"/>
            <wp:docPr descr="Potential energy diagram comparing two pathways for the same reaction: a solid curve without a catalyst peaks at 85 kJ while a dashed curve with a catalyst peaks at only 60 kJ; both share the same 30 kJ reactant level and 10 kJ product level, so ΔH is unchanged and only the activation-energy barrier is lower for the catalyzed path." title="" id="4224" name="Picture"/>
            <a:graphic>
              <a:graphicData uri="http://schemas.openxmlformats.org/drawingml/2006/picture">
                <pic:pic>
                  <pic:nvPicPr>
                    <pic:cNvPr descr="/Users/hoopie/Projects/Curricula/Publisher_Ready_Curriculum/02_Chemistry_East_Meadow_Refactor/11_Kinetics_and_Equilibrium/03_Potential_Energy_Diagrams/figures/pe_diagram_catalyst.png" id="4225" name="Picture"/>
                    <pic:cNvPicPr>
                      <a:picLocks noChangeArrowheads="1" noChangeAspect="1"/>
                    </pic:cNvPicPr>
                  </pic:nvPicPr>
                  <pic:blipFill>
                    <a:blip r:embed="rId4191"/>
                    <a:stretch>
                      <a:fillRect/>
                    </a:stretch>
                  </pic:blipFill>
                  <pic:spPr bwMode="auto">
                    <a:xfrm>
                      <a:off x="0" y="0"/>
                      <a:ext cx="5010912" cy="3462528"/>
                    </a:xfrm>
                    <a:prstGeom prst="rect">
                      <a:avLst/>
                    </a:prstGeom>
                    <a:noFill/>
                    <a:ln w="9525">
                      <a:noFill/>
                      <a:headEnd/>
                      <a:tailEnd/>
                    </a:ln>
                  </pic:spPr>
                </pic:pic>
              </a:graphicData>
            </a:graphic>
          </wp:inline>
        </w:drawing>
      </w:r>
    </w:p>
    <w:p>
      <w:pPr>
        <w:pStyle w:val="ImageCaption"/>
      </w:pPr>
      <w:r>
        <w:t xml:space="preserve">Potential energy diagram comparing two pathways for the same reaction: a solid curve without a catalyst peaks at 85 kJ while a dashed curve with a catalyst peaks at only 60 kJ; both share the same 30 kJ reactant level and 10 kJ product level, so ΔH is unchanged and only the activation-energy barrier is lower for the catalyzed path.</w:t>
      </w:r>
    </w:p>
    <w:p>
      <w:pPr>
        <w:pStyle w:val="BodyText"/>
      </w:pPr>
      <w:r>
        <w:t xml:space="preserve">A catalyst __________ the activation energy (the barrier) but does</w:t>
      </w:r>
      <w:r>
        <w:t xml:space="preserve"> </w:t>
      </w:r>
      <w:r>
        <w:rPr>
          <w:b/>
          <w:bCs/>
        </w:rPr>
        <w:t xml:space="preserve">not</w:t>
      </w:r>
      <w:r>
        <w:t xml:space="preserve"> </w:t>
      </w:r>
      <w:r>
        <w:t xml:space="preserve">change the reactant level, the product level, or __________. The reaction reaches the same finished state and releases the same total energy — just __________.</w:t>
      </w:r>
    </w:p>
    <w:p>
      <w:r>
        <w:pict>
          <v:rect style="width:0;height:1.5pt" o:hralign="center" o:hrstd="t" o:hr="t"/>
        </w:pict>
      </w:r>
    </w:p>
    <w:bookmarkEnd w:id="4226"/>
    <w:bookmarkStart w:id="4227" w:name="worked-example-65"/>
    <w:p>
      <w:pPr>
        <w:pStyle w:val="Heading3"/>
      </w:pPr>
      <w:r>
        <w:t xml:space="preserve">Worked Example</w:t>
      </w:r>
    </w:p>
    <w:p>
      <w:pPr>
        <w:pStyle w:val="FirstParagraph"/>
      </w:pPr>
      <w:r>
        <w:rPr>
          <w:b/>
          <w:bCs/>
        </w:rPr>
        <w:t xml:space="preserve">Scenario:</w:t>
      </w:r>
      <w:r>
        <w:t xml:space="preserve"> </w:t>
      </w:r>
      <w:r>
        <w:t xml:space="preserve">A reaction has reactants at 40 kJ, an activated complex (peak) at 90 kJ, and products at 25 kJ.</w:t>
      </w:r>
    </w:p>
    <w:p>
      <w:pPr>
        <w:pStyle w:val="BodyText"/>
      </w:pPr>
      <w:r>
        <w:rPr>
          <w:b/>
          <w:bCs/>
        </w:rPr>
        <w:t xml:space="preserve">Step 1 — Identify the three energy levels from the diagram:</w:t>
      </w:r>
    </w:p>
    <w:p>
      <w:pPr>
        <w:pStyle w:val="BodyText"/>
      </w:pPr>
      <w:r>
        <w:t xml:space="preserve">Reactants = ____ kJ Activated complex (peak) = ____ kJ Products = ____ kJ</w:t>
      </w:r>
    </w:p>
    <w:p>
      <w:pPr>
        <w:pStyle w:val="BodyText"/>
      </w:pPr>
      <w:r>
        <w:rPr>
          <w:b/>
          <w:bCs/>
        </w:rPr>
        <w:t xml:space="preserve">Step 2 — Find the activation energy (peak minus reactants):</w:t>
      </w:r>
    </w:p>
    <w:p>
      <w:pPr>
        <w:pStyle w:val="BodyText"/>
      </w:pPr>
      <w:r>
        <w:t xml:space="preserve">Ea = ____ − ____ = ____ kJ</w:t>
      </w:r>
    </w:p>
    <w:p>
      <w:pPr>
        <w:pStyle w:val="BodyText"/>
      </w:pPr>
      <w:r>
        <w:rPr>
          <w:b/>
          <w:bCs/>
        </w:rPr>
        <w:t xml:space="preserve">Step 3 — Find ΔH (products minus reactants):</w:t>
      </w:r>
    </w:p>
    <w:p>
      <w:pPr>
        <w:pStyle w:val="BodyText"/>
      </w:pPr>
      <w:r>
        <w:t xml:space="preserve">ΔH = ____ − ____ = ____ kJ</w:t>
      </w:r>
    </w:p>
    <w:p>
      <w:pPr>
        <w:pStyle w:val="BodyText"/>
      </w:pPr>
      <w:r>
        <w:rPr>
          <w:b/>
          <w:bCs/>
        </w:rPr>
        <w:t xml:space="preserve">Step 4 — Classify the reaction:</w:t>
      </w:r>
    </w:p>
    <w:p>
      <w:pPr>
        <w:pStyle w:val="BodyText"/>
      </w:pPr>
      <w:r>
        <w:t xml:space="preserve">The products (____ kJ) are __________ than the reactants (____ kJ), so the reaction is __________ and ΔH is __________ (positive / negative).</w:t>
      </w:r>
    </w:p>
    <w:p>
      <w:pPr>
        <w:pStyle w:val="BodyText"/>
      </w:pPr>
      <w:r>
        <w:rPr>
          <w:b/>
          <w:bCs/>
        </w:rPr>
        <w:t xml:space="preserve">Step 5 — Add a catalyst:</w:t>
      </w:r>
      <w:r>
        <w:t xml:space="preserve"> </w:t>
      </w:r>
      <w:r>
        <w:t xml:space="preserve">A catalyst lowers Ea. If the new peak is 75 kJ, the new Ea = ____ − ____ = ____ kJ. Did ΔH change? __________</w:t>
      </w:r>
    </w:p>
    <w:p>
      <w:pPr>
        <w:pStyle w:val="BodyText"/>
      </w:pPr>
      <w:r>
        <w:rPr>
          <w:b/>
          <w:bCs/>
        </w:rPr>
        <w:t xml:space="preserve">Step 6 — Because / But / So:</w:t>
      </w:r>
    </w:p>
    <w:p>
      <w:pPr>
        <w:pStyle w:val="BodyText"/>
      </w:pPr>
      <w:r>
        <w:t xml:space="preserve">A spark is needed to start this reaction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activation-energy barrier;</w:t>
      </w:r>
      <w:r>
        <w:t xml:space="preserve"> </w:t>
      </w:r>
      <w:r>
        <w:t xml:space="preserve">“but”</w:t>
      </w:r>
      <w:r>
        <w:t xml:space="preserve"> </w:t>
      </w:r>
      <w:r>
        <w:t xml:space="preserve">should note that the products end up lower (energy is released overall);</w:t>
      </w:r>
      <w:r>
        <w:t xml:space="preserve"> </w:t>
      </w:r>
      <w:r>
        <w:t xml:space="preserve">“so”</w:t>
      </w:r>
      <w:r>
        <w:t xml:space="preserve"> </w:t>
      </w:r>
      <w:r>
        <w:t xml:space="preserve">should explain that the spark gets the first molecules over the barrier and then the reaction sustains itself.</w:t>
      </w:r>
    </w:p>
    <w:p>
      <w:r>
        <w:pict>
          <v:rect style="width:0;height:1.5pt" o:hralign="center" o:hrstd="t" o:hr="t"/>
        </w:pict>
      </w:r>
    </w:p>
    <w:bookmarkEnd w:id="4227"/>
    <w:bookmarkStart w:id="4228" w:name="summary-65"/>
    <w:p>
      <w:pPr>
        <w:pStyle w:val="Heading3"/>
      </w:pPr>
      <w:r>
        <w:t xml:space="preserve">Summary</w:t>
      </w:r>
    </w:p>
    <w:p>
      <w:pPr>
        <w:pStyle w:val="FirstParagraph"/>
      </w:pPr>
      <w:r>
        <w:t xml:space="preserve">Complete the Because / But / So sentence:</w:t>
      </w:r>
    </w:p>
    <w:p>
      <w:pPr>
        <w:pStyle w:val="BlockText"/>
      </w:pPr>
      <w:r>
        <w:t xml:space="preserve">A catalyst makes a reaction go faster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Reminders:</w:t>
      </w:r>
    </w:p>
    <w:p>
      <w:pPr>
        <w:pStyle w:val="Compact"/>
        <w:numPr>
          <w:ilvl w:val="0"/>
          <w:numId w:val="3124"/>
        </w:numPr>
      </w:pPr>
      <w:r>
        <w:t xml:space="preserve">Activation energy is measured from the</w:t>
      </w:r>
      <w:r>
        <w:t xml:space="preserve"> </w:t>
      </w:r>
      <w:r>
        <w:rPr>
          <w:b/>
          <w:bCs/>
        </w:rPr>
        <w:t xml:space="preserve">reactant level</w:t>
      </w:r>
      <w:r>
        <w:t xml:space="preserve"> </w:t>
      </w:r>
      <w:r>
        <w:t xml:space="preserve">up to the peak —</w:t>
      </w:r>
      <w:r>
        <w:t xml:space="preserve"> </w:t>
      </w:r>
      <w:r>
        <w:rPr>
          <w:i/>
          <w:iCs/>
        </w:rPr>
        <w:t xml:space="preserve">not</w:t>
      </w:r>
      <w:r>
        <w:t xml:space="preserve"> </w:t>
      </w:r>
      <w:r>
        <w:t xml:space="preserve">from the bottom of the axis.</w:t>
      </w:r>
    </w:p>
    <w:p>
      <w:pPr>
        <w:pStyle w:val="Compact"/>
        <w:numPr>
          <w:ilvl w:val="0"/>
          <w:numId w:val="3124"/>
        </w:numPr>
      </w:pPr>
      <w:r>
        <w:t xml:space="preserve">A catalyst lowers</w:t>
      </w:r>
      <w:r>
        <w:t xml:space="preserve"> </w:t>
      </w:r>
      <w:r>
        <w:rPr>
          <w:b/>
          <w:bCs/>
        </w:rPr>
        <w:t xml:space="preserve">Ea only</w:t>
      </w:r>
      <w:r>
        <w:t xml:space="preserve">. Reactants, products, and ΔH are unchanged.</w:t>
      </w:r>
    </w:p>
    <w:p>
      <w:pPr>
        <w:pStyle w:val="Compact"/>
        <w:numPr>
          <w:ilvl w:val="0"/>
          <w:numId w:val="3124"/>
        </w:numPr>
      </w:pPr>
      <w:r>
        <w:t xml:space="preserve">“Exothermic”</w:t>
      </w:r>
      <w:r>
        <w:t xml:space="preserve"> </w:t>
      </w:r>
      <w:r>
        <w:t xml:space="preserve">and</w:t>
      </w:r>
      <w:r>
        <w:t xml:space="preserve"> </w:t>
      </w:r>
      <w:r>
        <w:t xml:space="preserve">“needs a spark to start”</w:t>
      </w:r>
      <w:r>
        <w:t xml:space="preserve"> </w:t>
      </w:r>
      <w:r>
        <w:t xml:space="preserve">can both be true at once: ΔH &lt; 0 overall, but Ea must still be supplied to begin.</w:t>
      </w:r>
    </w:p>
    <w:p>
      <w:pPr>
        <w:pStyle w:val="FirstParagraph"/>
      </w:pPr>
      <w:r>
        <w:rPr>
          <w:b/>
          <w:bCs/>
        </w:rPr>
        <w:t xml:space="preserve">Key reference (from the 2025 NYS Chemistry Reference Tables):</w:t>
      </w:r>
      <w:r>
        <w:t xml:space="preserve"> </w:t>
      </w:r>
      <w:r>
        <w:t xml:space="preserve">Table I — Heats of Reaction (ΔH values, in kJ).</w:t>
      </w:r>
    </w:p>
    <w:p>
      <w:r>
        <w:br w:type="page"/>
      </w:r>
    </w:p>
    <w:bookmarkEnd w:id="4228"/>
    <w:bookmarkEnd w:id="4229"/>
    <w:bookmarkStart w:id="4234" w:name="potential-energy-diagrams-answer-key"/>
    <w:p>
      <w:pPr>
        <w:pStyle w:val="Heading2"/>
      </w:pPr>
      <w:r>
        <w:t xml:space="preserve">Potential Energy Diagrams — Answer Key</w:t>
      </w:r>
    </w:p>
    <w:bookmarkStart w:id="4230" w:name="cover-142"/>
    <w:p>
      <w:pPr>
        <w:pStyle w:val="Heading3"/>
      </w:pPr>
      <w:r>
        <w:t xml:space="preserve">Cover</w:t>
      </w:r>
    </w:p>
    <w:p>
      <w:pPr>
        <w:pStyle w:val="FirstParagraph"/>
      </w:pPr>
      <w:r>
        <w:t xml:space="preserve">Unit: Kinetics and Equilibrium — Lesson 03: Potential Energy Diagrams</w:t>
      </w:r>
      <w:r>
        <w:t xml:space="preserve"> </w:t>
      </w:r>
      <w:r>
        <w:t xml:space="preserve">East Meadow Schools × Valley Stream Central High School District</w:t>
      </w:r>
      <w:r>
        <w:t xml:space="preserve"> </w:t>
      </w:r>
      <w:r>
        <w:t xml:space="preserve">NYSSLS tag: DC1.B; PS3-1</w:t>
      </w:r>
    </w:p>
    <w:bookmarkEnd w:id="4230"/>
    <w:bookmarkStart w:id="4231" w:name="make-it-make-sense-answers-65"/>
    <w:p>
      <w:pPr>
        <w:pStyle w:val="Heading3"/>
      </w:pPr>
      <w:r>
        <w:t xml:space="preserve">Make-It-Make-Sense Answers</w:t>
      </w:r>
    </w:p>
    <w:p>
      <w:pPr>
        <w:pStyle w:val="FirstParagraph"/>
      </w:pPr>
      <w:r>
        <w:t xml:space="preserve">All three items use the labeled exothermic diagram: reactants</w:t>
      </w:r>
      <w:r>
        <w:t xml:space="preserve"> </w:t>
      </w:r>
      <w:r>
        <w:rPr>
          <w:b/>
          <w:bCs/>
        </w:rPr>
        <w:t xml:space="preserve">30 kJ</w:t>
      </w:r>
      <w:r>
        <w:t xml:space="preserve">, activated complex (peak)</w:t>
      </w:r>
      <w:r>
        <w:t xml:space="preserve"> </w:t>
      </w:r>
      <w:r>
        <w:rPr>
          <w:b/>
          <w:bCs/>
        </w:rPr>
        <w:t xml:space="preserve">85 kJ</w:t>
      </w:r>
      <w:r>
        <w:t xml:space="preserve">, products</w:t>
      </w:r>
      <w:r>
        <w:t xml:space="preserve"> </w:t>
      </w:r>
      <w:r>
        <w:rPr>
          <w:b/>
          <w:bCs/>
        </w:rPr>
        <w:t xml:space="preserve">10 kJ</w:t>
      </w:r>
      <w:r>
        <w:t xml:space="preserve">; the catalyzed path has a peak of</w:t>
      </w:r>
      <w:r>
        <w:t xml:space="preserve"> </w:t>
      </w:r>
      <w:r>
        <w:rPr>
          <w:b/>
          <w:bCs/>
        </w:rPr>
        <w:t xml:space="preserve">60 kJ</w:t>
      </w:r>
      <w:r>
        <w:t xml:space="preserve">.</w:t>
      </w:r>
    </w:p>
    <w:p>
      <w:pPr>
        <w:pStyle w:val="BodyText"/>
      </w:pPr>
      <w:r>
        <w:rPr>
          <w:b/>
          <w:bCs/>
        </w:rPr>
        <w:t xml:space="preserve">1. Activation energy of the uncatalyzed reaction:</w:t>
      </w:r>
    </w:p>
    <w:p>
      <w:pPr>
        <w:pStyle w:val="BodyText"/>
      </w:pPr>
      <w:r>
        <w:t xml:space="preserve">Ea = peak − reactants = 85 − 30 =</w:t>
      </w:r>
      <w:r>
        <w:t xml:space="preserve"> </w:t>
      </w:r>
      <w:r>
        <w:rPr>
          <w:b/>
          <w:bCs/>
        </w:rPr>
        <w:t xml:space="preserve">55 kJ</w:t>
      </w:r>
      <w:r>
        <w:t xml:space="preserve">.</w:t>
      </w:r>
    </w:p>
    <w:p>
      <w:pPr>
        <w:pStyle w:val="BodyText"/>
      </w:pPr>
      <w:r>
        <w:t xml:space="preserve">Step-by-step: the activation energy is the height of the barrier measured from the</w:t>
      </w:r>
      <w:r>
        <w:t xml:space="preserve"> </w:t>
      </w:r>
      <w:r>
        <w:rPr>
          <w:i/>
          <w:iCs/>
        </w:rPr>
        <w:t xml:space="preserve">reactant</w:t>
      </w:r>
      <w:r>
        <w:t xml:space="preserve"> </w:t>
      </w:r>
      <w:r>
        <w:t xml:space="preserve">level (30 kJ) up to the peak (85 kJ), so Ea = 55 kJ.</w:t>
      </w:r>
    </w:p>
    <w:p>
      <w:pPr>
        <w:pStyle w:val="BodyText"/>
      </w:pPr>
      <w:r>
        <w:rPr>
          <w:i/>
          <w:iCs/>
        </w:rPr>
        <w:t xml:space="preserve">Rubric:</w:t>
      </w:r>
      <w:r>
        <w:t xml:space="preserve"> </w:t>
      </w:r>
      <w:r>
        <w:t xml:space="preserve">1 point for the correct value (55 kJ); 1 point for showing the subtraction</w:t>
      </w:r>
      <w:r>
        <w:t xml:space="preserve"> </w:t>
      </w:r>
      <w:r>
        <w:rPr>
          <w:i/>
          <w:iCs/>
        </w:rPr>
        <w:t xml:space="preserve">from the reactant level</w:t>
      </w:r>
      <w:r>
        <w:t xml:space="preserve"> </w:t>
      </w:r>
      <w:r>
        <w:t xml:space="preserve">(peak − reactants), not from zero. A student who answers</w:t>
      </w:r>
      <w:r>
        <w:t xml:space="preserve"> </w:t>
      </w:r>
      <w:r>
        <w:t xml:space="preserve">“85 kJ”</w:t>
      </w:r>
      <w:r>
        <w:t xml:space="preserve"> </w:t>
      </w:r>
      <w:r>
        <w:t xml:space="preserve">read Ea as the peak height above the axis — provide feedback: Ea starts at the reactants, not at the bottom of the graph. NYSSLS: DC1.B.</w:t>
      </w:r>
    </w:p>
    <w:p>
      <w:pPr>
        <w:pStyle w:val="BodyText"/>
      </w:pPr>
      <w:r>
        <w:rPr>
          <w:b/>
          <w:bCs/>
        </w:rPr>
        <w:t xml:space="preserve">2. ΔH and classification:</w:t>
      </w:r>
    </w:p>
    <w:p>
      <w:pPr>
        <w:pStyle w:val="BodyText"/>
      </w:pPr>
      <w:r>
        <w:t xml:space="preserve">ΔH = products − reactants = 10 − 30 =</w:t>
      </w:r>
      <w:r>
        <w:t xml:space="preserve"> </w:t>
      </w:r>
      <w:r>
        <w:rPr>
          <w:b/>
          <w:bCs/>
        </w:rPr>
        <w:t xml:space="preserve">−20 kJ</w:t>
      </w:r>
      <w:r>
        <w:t xml:space="preserve">. The reaction is</w:t>
      </w:r>
      <w:r>
        <w:t xml:space="preserve"> </w:t>
      </w:r>
      <w:r>
        <w:rPr>
          <w:b/>
          <w:bCs/>
        </w:rPr>
        <w:t xml:space="preserve">exothermic</w:t>
      </w:r>
      <w:r>
        <w:t xml:space="preserve"> </w:t>
      </w:r>
      <w:r>
        <w:t xml:space="preserve">because the products (10 kJ) are</w:t>
      </w:r>
      <w:r>
        <w:t xml:space="preserve"> </w:t>
      </w:r>
      <w:r>
        <w:rPr>
          <w:i/>
          <w:iCs/>
        </w:rPr>
        <w:t xml:space="preserve">lower</w:t>
      </w:r>
      <w:r>
        <w:t xml:space="preserve"> </w:t>
      </w:r>
      <w:r>
        <w:t xml:space="preserve">than the reactants (30 kJ) — the system released 20 kJ.</w:t>
      </w:r>
    </w:p>
    <w:p>
      <w:pPr>
        <w:pStyle w:val="BodyText"/>
      </w:pPr>
      <w:r>
        <w:rPr>
          <w:i/>
          <w:iCs/>
        </w:rPr>
        <w:t xml:space="preserve">Rubric:</w:t>
      </w:r>
      <w:r>
        <w:t xml:space="preserve"> </w:t>
      </w:r>
      <w:r>
        <w:t xml:space="preserve">1 point for ΔH = −20 kJ (accept</w:t>
      </w:r>
      <w:r>
        <w:t xml:space="preserve"> </w:t>
      </w:r>
      <w:r>
        <w:t xml:space="preserve">“−20 kJ”</w:t>
      </w:r>
      <w:r>
        <w:t xml:space="preserve"> </w:t>
      </w:r>
      <w:r>
        <w:t xml:space="preserve">or</w:t>
      </w:r>
      <w:r>
        <w:t xml:space="preserve"> </w:t>
      </w:r>
      <w:r>
        <w:t xml:space="preserve">“20 kJ released”</w:t>
      </w:r>
      <w:r>
        <w:t xml:space="preserve">); 1 point for</w:t>
      </w:r>
      <w:r>
        <w:t xml:space="preserve"> </w:t>
      </w:r>
      <w:r>
        <w:t xml:space="preserve">“exothermic”</w:t>
      </w:r>
      <w:r>
        <w:t xml:space="preserve"> </w:t>
      </w:r>
      <w:r>
        <w:t xml:space="preserve">with the reason that products are lower than reactants. A sign error (</w:t>
      </w:r>
      <w:r>
        <w:t xml:space="preserve">“+20”</w:t>
      </w:r>
      <w:r>
        <w:t xml:space="preserve">) with correct reasoning earns partial credit; remind the student that ΔH = products − reactants, so a lower product level gives a negative value. NYSSLS: DC1.B.</w:t>
      </w:r>
    </w:p>
    <w:p>
      <w:pPr>
        <w:pStyle w:val="BodyText"/>
      </w:pPr>
      <w:r>
        <w:rPr>
          <w:b/>
          <w:bCs/>
        </w:rPr>
        <w:t xml:space="preserve">3. Catalyzed activation energy and the effect on ΔH:</w:t>
      </w:r>
    </w:p>
    <w:p>
      <w:pPr>
        <w:pStyle w:val="BodyText"/>
      </w:pPr>
      <w:r>
        <w:t xml:space="preserve">Catalyzed Ea = peak − reactants = 60 − 30 =</w:t>
      </w:r>
      <w:r>
        <w:t xml:space="preserve"> </w:t>
      </w:r>
      <w:r>
        <w:rPr>
          <w:b/>
          <w:bCs/>
        </w:rPr>
        <w:t xml:space="preserve">30 kJ</w:t>
      </w:r>
      <w:r>
        <w:t xml:space="preserve">.</w:t>
      </w:r>
      <w:r>
        <w:t xml:space="preserve"> </w:t>
      </w:r>
      <w:r>
        <w:t xml:space="preserve">The catalyst lowered Ea by 55 − 30 =</w:t>
      </w:r>
      <w:r>
        <w:t xml:space="preserve"> </w:t>
      </w:r>
      <w:r>
        <w:rPr>
          <w:b/>
          <w:bCs/>
        </w:rPr>
        <w:t xml:space="preserve">25 kJ</w:t>
      </w:r>
      <w:r>
        <w:t xml:space="preserve">.</w:t>
      </w:r>
      <w:r>
        <w:t xml:space="preserve"> </w:t>
      </w:r>
      <w:r>
        <w:t xml:space="preserve">ΔH did</w:t>
      </w:r>
      <w:r>
        <w:t xml:space="preserve"> </w:t>
      </w:r>
      <w:r>
        <w:rPr>
          <w:b/>
          <w:bCs/>
        </w:rPr>
        <w:t xml:space="preserve">not</w:t>
      </w:r>
      <w:r>
        <w:t xml:space="preserve"> </w:t>
      </w:r>
      <w:r>
        <w:t xml:space="preserve">change — it is still −20 kJ, because the catalyst did not move the reactant level (30 kJ) or the product level (10 kJ).</w:t>
      </w:r>
    </w:p>
    <w:p>
      <w:pPr>
        <w:pStyle w:val="BodyText"/>
      </w:pPr>
      <w:r>
        <w:rPr>
          <w:i/>
          <w:iCs/>
        </w:rPr>
        <w:t xml:space="preserve">Rubric:</w:t>
      </w:r>
      <w:r>
        <w:t xml:space="preserve"> </w:t>
      </w:r>
      <w:r>
        <w:t xml:space="preserve">1 point for the catalyzed Ea (30 kJ); 1 point for stating ΔH is unchanged (−20 kJ)</w:t>
      </w:r>
      <w:r>
        <w:t xml:space="preserve"> </w:t>
      </w:r>
      <w:r>
        <w:rPr>
          <w:i/>
          <w:iCs/>
        </w:rPr>
        <w:t xml:space="preserve">with</w:t>
      </w:r>
      <w:r>
        <w:t xml:space="preserve"> </w:t>
      </w:r>
      <w:r>
        <w:t xml:space="preserve">the reason that the reactant and product levels did not move. A student who says the catalyst changed ΔH has the central misconception — flag it for a one-on-one: the catalyst lowers only the barrier. NYSSLS: DC1.B; PS3-1.</w:t>
      </w:r>
    </w:p>
    <w:bookmarkEnd w:id="4231"/>
    <w:bookmarkStart w:id="4232" w:name="exit-ticket-answer-65"/>
    <w:p>
      <w:pPr>
        <w:pStyle w:val="Heading3"/>
      </w:pPr>
      <w:r>
        <w:t xml:space="preserve">Exit Ticket Answer</w:t>
      </w:r>
    </w:p>
    <w:p>
      <w:pPr>
        <w:pStyle w:val="FirstParagraph"/>
      </w:pPr>
      <w:r>
        <w:t xml:space="preserve">The Exit Ticket uses a</w:t>
      </w:r>
      <w:r>
        <w:t xml:space="preserve"> </w:t>
      </w:r>
      <w:r>
        <w:rPr>
          <w:b/>
          <w:bCs/>
        </w:rPr>
        <w:t xml:space="preserve">new endothermic</w:t>
      </w:r>
      <w:r>
        <w:t xml:space="preserve"> </w:t>
      </w:r>
      <w:r>
        <w:t xml:space="preserve">diagram — reactants</w:t>
      </w:r>
      <w:r>
        <w:t xml:space="preserve"> </w:t>
      </w:r>
      <w:r>
        <w:rPr>
          <w:b/>
          <w:bCs/>
        </w:rPr>
        <w:t xml:space="preserve">20 kJ</w:t>
      </w:r>
      <w:r>
        <w:t xml:space="preserve">, activated complex (peak)</w:t>
      </w:r>
      <w:r>
        <w:t xml:space="preserve"> </w:t>
      </w:r>
      <w:r>
        <w:rPr>
          <w:b/>
          <w:bCs/>
        </w:rPr>
        <w:t xml:space="preserve">70 kJ</w:t>
      </w:r>
      <w:r>
        <w:t xml:space="preserve">, products</w:t>
      </w:r>
      <w:r>
        <w:t xml:space="preserve"> </w:t>
      </w:r>
      <w:r>
        <w:rPr>
          <w:b/>
          <w:bCs/>
        </w:rPr>
        <w:t xml:space="preserve">50 kJ</w:t>
      </w:r>
      <w:r>
        <w:t xml:space="preserve"> </w:t>
      </w:r>
      <w:r>
        <w:t xml:space="preserve">— deliberately different from the exothermic diagram practiced during the lesson, so students must read a fresh diagram rather than recall a number.</w:t>
      </w:r>
    </w:p>
    <w:p>
      <w:pPr>
        <w:pStyle w:val="BodyText"/>
      </w:pPr>
      <w:r>
        <w:rPr>
          <w:b/>
          <w:bCs/>
        </w:rPr>
        <w:t xml:space="preserve">(a) Activation energy:</w:t>
      </w:r>
    </w:p>
    <w:p>
      <w:pPr>
        <w:pStyle w:val="BodyText"/>
      </w:pPr>
      <w:r>
        <w:t xml:space="preserve">Ea = peak − reactants = 70 − 20 =</w:t>
      </w:r>
      <w:r>
        <w:t xml:space="preserve"> </w:t>
      </w:r>
      <w:r>
        <w:rPr>
          <w:b/>
          <w:bCs/>
        </w:rPr>
        <w:t xml:space="preserve">50 kJ</w:t>
      </w:r>
      <w:r>
        <w:t xml:space="preserve">.</w:t>
      </w:r>
    </w:p>
    <w:p>
      <w:pPr>
        <w:pStyle w:val="BodyText"/>
      </w:pPr>
      <w:r>
        <w:t xml:space="preserve">The only operation is reading the peak (70 kJ) and the reactant level (20 kJ) and subtracting.</w:t>
      </w:r>
    </w:p>
    <w:p>
      <w:pPr>
        <w:pStyle w:val="BodyText"/>
      </w:pPr>
      <w:r>
        <w:rPr>
          <w:i/>
          <w:iCs/>
        </w:rPr>
        <w:t xml:space="preserve">Rubric:</w:t>
      </w:r>
      <w:r>
        <w:t xml:space="preserve"> </w:t>
      </w:r>
      <w:r>
        <w:t xml:space="preserve">1 point for 50 kJ; 1 point for showing peak − reactants (not</w:t>
      </w:r>
      <w:r>
        <w:t xml:space="preserve"> </w:t>
      </w:r>
      <w:r>
        <w:t xml:space="preserve">“70 kJ”</w:t>
      </w:r>
      <w:r>
        <w:t xml:space="preserve">). A student who writes 70 kJ measured from the bottom of the axis instead of from the reactant level — reteach the from-the-reactants rule. NYSSLS: DC1.B.</w:t>
      </w:r>
    </w:p>
    <w:p>
      <w:pPr>
        <w:pStyle w:val="BodyText"/>
      </w:pPr>
      <w:r>
        <w:rPr>
          <w:b/>
          <w:bCs/>
        </w:rPr>
        <w:t xml:space="preserve">(b) ΔH and classification:</w:t>
      </w:r>
    </w:p>
    <w:p>
      <w:pPr>
        <w:pStyle w:val="BodyText"/>
      </w:pPr>
      <w:r>
        <w:t xml:space="preserve">ΔH = products − reactants = 50 − 20 =</w:t>
      </w:r>
      <w:r>
        <w:t xml:space="preserve"> </w:t>
      </w:r>
      <w:r>
        <w:rPr>
          <w:b/>
          <w:bCs/>
        </w:rPr>
        <w:t xml:space="preserve">+30 kJ</w:t>
      </w:r>
      <w:r>
        <w:t xml:space="preserve">. The reaction is</w:t>
      </w:r>
      <w:r>
        <w:t xml:space="preserve"> </w:t>
      </w:r>
      <w:r>
        <w:rPr>
          <w:b/>
          <w:bCs/>
        </w:rPr>
        <w:t xml:space="preserve">endothermic</w:t>
      </w:r>
      <w:r>
        <w:t xml:space="preserve"> </w:t>
      </w:r>
      <w:r>
        <w:t xml:space="preserve">because the products (50 kJ) are</w:t>
      </w:r>
      <w:r>
        <w:t xml:space="preserve"> </w:t>
      </w:r>
      <w:r>
        <w:rPr>
          <w:i/>
          <w:iCs/>
        </w:rPr>
        <w:t xml:space="preserve">higher</w:t>
      </w:r>
      <w:r>
        <w:t xml:space="preserve"> </w:t>
      </w:r>
      <w:r>
        <w:t xml:space="preserve">than the reactants (20 kJ) — the system absorbed 30 kJ of energy.</w:t>
      </w:r>
    </w:p>
    <w:p>
      <w:pPr>
        <w:pStyle w:val="BodyText"/>
      </w:pPr>
      <w:r>
        <w:rPr>
          <w:i/>
          <w:iCs/>
        </w:rPr>
        <w:t xml:space="preserve">Rubric:</w:t>
      </w:r>
      <w:r>
        <w:t xml:space="preserve"> </w:t>
      </w:r>
      <w:r>
        <w:t xml:space="preserve">1 point for ΔH = +30 kJ (accept</w:t>
      </w:r>
      <w:r>
        <w:t xml:space="preserve"> </w:t>
      </w:r>
      <w:r>
        <w:t xml:space="preserve">“+30 kJ”</w:t>
      </w:r>
      <w:r>
        <w:t xml:space="preserve"> </w:t>
      </w:r>
      <w:r>
        <w:t xml:space="preserve">or</w:t>
      </w:r>
      <w:r>
        <w:t xml:space="preserve"> </w:t>
      </w:r>
      <w:r>
        <w:t xml:space="preserve">“30 kJ absorbed”</w:t>
      </w:r>
      <w:r>
        <w:t xml:space="preserve">); 1 point for</w:t>
      </w:r>
      <w:r>
        <w:t xml:space="preserve"> </w:t>
      </w:r>
      <w:r>
        <w:t xml:space="preserve">“endothermic”</w:t>
      </w:r>
      <w:r>
        <w:t xml:space="preserve"> </w:t>
      </w:r>
      <w:r>
        <w:t xml:space="preserve">justified by the products sitting</w:t>
      </w:r>
      <w:r>
        <w:t xml:space="preserve"> </w:t>
      </w:r>
      <w:r>
        <w:rPr>
          <w:i/>
          <w:iCs/>
        </w:rPr>
        <w:t xml:space="preserve">higher</w:t>
      </w:r>
      <w:r>
        <w:t xml:space="preserve"> </w:t>
      </w:r>
      <w:r>
        <w:t xml:space="preserve">than the reactants. A student who says</w:t>
      </w:r>
      <w:r>
        <w:t xml:space="preserve"> </w:t>
      </w:r>
      <w:r>
        <w:t xml:space="preserve">“exothermic”</w:t>
      </w:r>
      <w:r>
        <w:t xml:space="preserve"> </w:t>
      </w:r>
      <w:r>
        <w:t xml:space="preserve">misread the relative heights — point to the diagram: products are above reactants here, the opposite of the practice diagram. NYSSLS: DC1.B.</w:t>
      </w:r>
    </w:p>
    <w:p>
      <w:pPr>
        <w:pStyle w:val="BodyText"/>
      </w:pPr>
      <w:r>
        <w:rPr>
          <w:b/>
          <w:bCs/>
        </w:rPr>
        <w:t xml:space="preserve">(c) Why a catalyst speeds the reaction without changing ΔH:</w:t>
      </w:r>
    </w:p>
    <w:p>
      <w:pPr>
        <w:pStyle w:val="BodyText"/>
      </w:pPr>
      <w:r>
        <w:rPr>
          <w:i/>
          <w:iCs/>
        </w:rPr>
        <w:t xml:space="preserve">Full-credit model answer:</w:t>
      </w:r>
      <w:r>
        <w:t xml:space="preserve"> </w:t>
      </w:r>
      <w:r>
        <w:t xml:space="preserve">A catalyst lowers the activation energy — the height of the barrier the reactants must climb — so more collisions have enough energy to react and the reaction goes faster; but the catalyst does not move the reactant level (20 kJ) or the product level (50 kJ), so ΔH stays +30 kJ.</w:t>
      </w:r>
    </w:p>
    <w:p>
      <w:pPr>
        <w:pStyle w:val="BodyText"/>
      </w:pPr>
      <w:r>
        <w:rPr>
          <w:i/>
          <w:iCs/>
        </w:rPr>
        <w:t xml:space="preserve">Acceptable variations:</w:t>
      </w:r>
      <w:r>
        <w:t xml:space="preserve"> </w:t>
      </w:r>
      <w:r>
        <w:t xml:space="preserve">Any response that (1) says the catalyst lowers the activation energy / barrier and (2) notes that the reactant and product levels (and therefore ΔH) are unchanged earns full credit.</w:t>
      </w:r>
      <w:r>
        <w:t xml:space="preserve"> </w:t>
      </w:r>
      <w:r>
        <w:t xml:space="preserve">“It just makes it faster”</w:t>
      </w:r>
      <w:r>
        <w:t xml:space="preserve"> </w:t>
      </w:r>
      <w:r>
        <w:t xml:space="preserve">with no mention of the activation energy earns partial credit.</w:t>
      </w:r>
    </w:p>
    <w:p>
      <w:pPr>
        <w:pStyle w:val="BodyText"/>
      </w:pPr>
      <w:r>
        <w:rPr>
          <w:i/>
          <w:iCs/>
        </w:rPr>
        <w:t xml:space="preserve">Rubric:</w:t>
      </w:r>
      <w:r>
        <w:t xml:space="preserve"> </w:t>
      </w:r>
      <w:r>
        <w:t xml:space="preserve">2 points total — 1 point for identifying that the catalyst lowers Ea (the barrier), 1 point for stating that ΔH is unchanged because the reactant and product levels do not move. NYSSLS: DC1.B; PS3-1.</w:t>
      </w:r>
    </w:p>
    <w:bookmarkEnd w:id="4232"/>
    <w:bookmarkStart w:id="4233" w:name="closing-reflection-rubric-6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125"/>
        </w:numPr>
      </w:pPr>
      <w:r>
        <w:t xml:space="preserve">A specific concept that clicked —</w:t>
      </w:r>
      <w:r>
        <w:t xml:space="preserve"> </w:t>
      </w:r>
      <w:r>
        <w:t xml:space="preserve">“I finally get that</w:t>
      </w:r>
      <w:r>
        <w:t xml:space="preserve"> </w:t>
      </w:r>
      <w:r>
        <w:t xml:space="preserve">‘releases energy’</w:t>
      </w:r>
      <w:r>
        <w:t xml:space="preserve"> </w:t>
      </w:r>
      <w:r>
        <w:t xml:space="preserve">and</w:t>
      </w:r>
      <w:r>
        <w:t xml:space="preserve"> </w:t>
      </w:r>
      <w:r>
        <w:t xml:space="preserve">‘needs a spark’</w:t>
      </w:r>
      <w:r>
        <w:t xml:space="preserve"> </w:t>
      </w:r>
      <w:r>
        <w:t xml:space="preserve">are two different parts of the same graph”</w:t>
      </w:r>
      <w:r>
        <w:t xml:space="preserve"> </w:t>
      </w:r>
      <w:r>
        <w:t xml:space="preserve">— rather than a generic</w:t>
      </w:r>
      <w:r>
        <w:t xml:space="preserve"> </w:t>
      </w:r>
      <w:r>
        <w:t xml:space="preserve">“I learned about diagrams.”</w:t>
      </w:r>
      <w:r>
        <w:t xml:space="preserve"> </w:t>
      </w:r>
      <w:r>
        <w:t xml:space="preserve">Specificity signals real transfer.</w:t>
      </w:r>
    </w:p>
    <w:p>
      <w:pPr>
        <w:pStyle w:val="Compact"/>
        <w:numPr>
          <w:ilvl w:val="0"/>
          <w:numId w:val="3125"/>
        </w:numPr>
      </w:pPr>
      <w:r>
        <w:t xml:space="preserve">Any mention of the whiteboard build (BTC) or a groupmate who helped —</w:t>
      </w:r>
      <w:r>
        <w:t xml:space="preserve"> </w:t>
      </w:r>
      <w:r>
        <w:t xml:space="preserve">“my group caught that I drew the catalyst lowering the products instead of the peak”</w:t>
      </w:r>
      <w:r>
        <w:t xml:space="preserve"> </w:t>
      </w:r>
      <w:r>
        <w:t xml:space="preserve">— signals that the visibly-random-groups structure supported learning. Note these students.</w:t>
      </w:r>
    </w:p>
    <w:p>
      <w:pPr>
        <w:pStyle w:val="Compact"/>
        <w:numPr>
          <w:ilvl w:val="0"/>
          <w:numId w:val="3125"/>
        </w:numPr>
      </w:pPr>
      <w:r>
        <w:t xml:space="preserve">Responses connecting the activation-energy</w:t>
      </w:r>
      <w:r>
        <w:t xml:space="preserve"> </w:t>
      </w:r>
      <w:r>
        <w:t xml:space="preserve">“hump”</w:t>
      </w:r>
      <w:r>
        <w:t xml:space="preserve"> </w:t>
      </w:r>
      <w:r>
        <w:t xml:space="preserve">back to the opening-circle story (a hard push to start something) show the strongest everyday-to-science transfer.</w:t>
      </w:r>
    </w:p>
    <w:p>
      <w:pPr>
        <w:pStyle w:val="FirstParagraph"/>
      </w:pPr>
      <w:r>
        <w:t xml:space="preserve">If a student’s Exit Ticket reads Ea as the peak height above the axis (e.g.,</w:t>
      </w:r>
      <w:r>
        <w:t xml:space="preserve"> </w:t>
      </w:r>
      <w:r>
        <w:t xml:space="preserve">“70 kJ”</w:t>
      </w:r>
      <w:r>
        <w:t xml:space="preserve"> </w:t>
      </w:r>
      <w:r>
        <w:t xml:space="preserve">instead of 50 kJ), the error is in the</w:t>
      </w:r>
      <w:r>
        <w:t xml:space="preserve"> </w:t>
      </w:r>
      <w:r>
        <w:rPr>
          <w:i/>
          <w:iCs/>
        </w:rPr>
        <w:t xml:space="preserve">from-the-reactant-level</w:t>
      </w:r>
      <w:r>
        <w:t xml:space="preserve"> </w:t>
      </w:r>
      <w:r>
        <w:t xml:space="preserve">reading, not the arithmetic — a 30-second check at the start of the next lesson, pointing to where the Ea arrow begins, should resolve it. If a student claims a catalyst changes ΔH, address the misconception directly before the equilibrium lessons build on it.</w:t>
      </w:r>
    </w:p>
    <w:p>
      <w:r>
        <w:br w:type="page"/>
      </w:r>
    </w:p>
    <w:bookmarkEnd w:id="4233"/>
    <w:bookmarkEnd w:id="4234"/>
    <w:bookmarkStart w:id="4271" w:name="spontaneous-reactions-teacher-guide"/>
    <w:p>
      <w:pPr>
        <w:pStyle w:val="Heading2"/>
      </w:pPr>
      <w:r>
        <w:t xml:space="preserve">Spontaneous Reactions — Teacher Guide</w:t>
      </w:r>
    </w:p>
    <w:bookmarkStart w:id="4235" w:name="cover-143"/>
    <w:p>
      <w:pPr>
        <w:pStyle w:val="Heading3"/>
      </w:pPr>
      <w:r>
        <w:t xml:space="preserve">Cover</w:t>
      </w:r>
    </w:p>
    <w:p>
      <w:pPr>
        <w:pStyle w:val="FirstParagraph"/>
      </w:pPr>
      <w:r>
        <w:rPr>
          <w:b/>
          <w:bCs/>
        </w:rPr>
        <w:t xml:space="preserve">Unit: Kinetics &amp; Equilibrium — Lesson 04: Spontaneous Reactions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235"/>
    <w:bookmarkStart w:id="4240" w:name="X42603e7b015078d58e3797f4b587e10a3663ca5"/>
    <w:p>
      <w:pPr>
        <w:pStyle w:val="Heading3"/>
      </w:pPr>
      <w:r>
        <w:t xml:space="preserve">Curated Resources (from East Meadow Scope &amp; Sequence)</w:t>
      </w:r>
    </w:p>
    <w:bookmarkStart w:id="4236" w:name="nyssls-standards-66"/>
    <w:p>
      <w:pPr>
        <w:pStyle w:val="Heading4"/>
      </w:pPr>
      <w:r>
        <w:t xml:space="preserve">NYSSLS Standards</w:t>
      </w:r>
    </w:p>
    <w:p>
      <w:pPr>
        <w:pStyle w:val="FirstParagraph"/>
      </w:pPr>
      <w:r>
        <w:t xml:space="preserve">This lesson develops the qualitative reasoning behind</w:t>
      </w:r>
      <w:r>
        <w:t xml:space="preserve"> </w:t>
      </w:r>
      <w:r>
        <w:rPr>
          <w:b/>
          <w:bCs/>
        </w:rPr>
        <w:t xml:space="preserve">spontaneous (naturally occurring) change</w:t>
      </w:r>
      <w:r>
        <w:t xml:space="preserve"> </w:t>
      </w:r>
      <w:r>
        <w:t xml:space="preserve">— the conditions of enthalpy and entropy that determine whether a process happens on its own. It supports the kinetics-and-equilibrium strand of the NYS Chemistry course and the Cross-Cutting Concept of</w:t>
      </w:r>
      <w:r>
        <w:t xml:space="preserve"> </w:t>
      </w:r>
      <w:r>
        <w:rPr>
          <w:b/>
          <w:bCs/>
        </w:rPr>
        <w:t xml:space="preserve">Energy and Matter: flows, cycles, and conservation</w:t>
      </w:r>
      <w:r>
        <w:t xml:space="preserve">, paired with the idea that systems tend toward states of lower energy and greater disorder. There is no single content performance expectation tagged for this introductory, qualitative treatment; per East Meadow guidance, students reason about spontaneity using two factors — does the process release energy (exothermic, ΔH &lt; 0) and does it increase disorder (entropy increase, ΔS &gt; 0) — without computing ΔG numerically. Students practice the Science and Engineering Practice of</w:t>
      </w:r>
      <w:r>
        <w:t xml:space="preserve"> </w:t>
      </w:r>
      <w:r>
        <w:rPr>
          <w:b/>
          <w:bCs/>
        </w:rPr>
        <w:t xml:space="preserve">Constructing Explanations</w:t>
      </w:r>
      <w:r>
        <w:t xml:space="preserve"> </w:t>
      </w:r>
      <w:r>
        <w:t xml:space="preserve">by predicting, from a process description, whether it is spontaneous and citing the energy and disorder evidence for that claim. This qualitative foundation is what later quantitative free-energy work (in AP Chemistry or college) is built on.</w:t>
      </w:r>
    </w:p>
    <w:bookmarkEnd w:id="4236"/>
    <w:bookmarkStart w:id="4237" w:name="phenomenon-132"/>
    <w:p>
      <w:pPr>
        <w:pStyle w:val="Heading4"/>
      </w:pPr>
      <w:r>
        <w:t xml:space="preserve">Phenomenon</w:t>
      </w:r>
    </w:p>
    <w:p>
      <w:pPr>
        <w:pStyle w:val="FirstParagraph"/>
      </w:pPr>
      <w:r>
        <w:t xml:space="preserve">A messy room never tidies itself, but a tidy room becomes messy on its own. Leave a perfectly organized bedroom for a week — clothes migrate to the floor, papers spread across the desk, the bed un-makes itself through use. The reverse never happens: scattered clothes do not climb back onto hangers while you sleep. Why is the</w:t>
      </w:r>
      <w:r>
        <w:t xml:space="preserve"> </w:t>
      </w:r>
      <w:r>
        <w:t xml:space="preserve">“messy”</w:t>
      </w:r>
      <w:r>
        <w:t xml:space="preserve"> </w:t>
      </w:r>
      <w:r>
        <w:t xml:space="preserve">direction the one that happens for free, while the</w:t>
      </w:r>
      <w:r>
        <w:t xml:space="preserve"> </w:t>
      </w:r>
      <w:r>
        <w:t xml:space="preserve">“tidy”</w:t>
      </w:r>
      <w:r>
        <w:t xml:space="preserve"> </w:t>
      </w:r>
      <w:r>
        <w:t xml:space="preserve">direction always requires someone to do work? The same one-way tendency shows up in chemistry: a drop of dye spreads through a glass of water and never gathers back into a drop; a hot drink cools to room temperature and never spontaneously reheats; a gas released into a room fills the whole room and never crowds back into its bottle. These everyday one-way changes are all</w:t>
      </w:r>
      <w:r>
        <w:t xml:space="preserve"> </w:t>
      </w:r>
      <w:r>
        <w:rPr>
          <w:b/>
          <w:bCs/>
        </w:rPr>
        <w:t xml:space="preserve">spontaneous</w:t>
      </w:r>
      <w:r>
        <w:t xml:space="preserve"> </w:t>
      </w:r>
      <w:r>
        <w:t xml:space="preserve">— they proceed without continuous outside help — because nature tends toward states of lower energy and greater disorder. The messy-room story makes the abstract idea of entropy concrete: there are vastly more</w:t>
      </w:r>
      <w:r>
        <w:t xml:space="preserve"> </w:t>
      </w:r>
      <w:r>
        <w:t xml:space="preserve">“messy”</w:t>
      </w:r>
      <w:r>
        <w:t xml:space="preserve"> </w:t>
      </w:r>
      <w:r>
        <w:t xml:space="preserve">arrangements than</w:t>
      </w:r>
      <w:r>
        <w:t xml:space="preserve"> </w:t>
      </w:r>
      <w:r>
        <w:t xml:space="preserve">“tidy”</w:t>
      </w:r>
      <w:r>
        <w:t xml:space="preserve"> </w:t>
      </w:r>
      <w:r>
        <w:t xml:space="preserve">ones, so random change almost always lands on messy.</w:t>
      </w:r>
    </w:p>
    <w:bookmarkEnd w:id="4237"/>
    <w:bookmarkStart w:id="4238" w:name="javalab-labs-66"/>
    <w:p>
      <w:pPr>
        <w:pStyle w:val="Heading4"/>
      </w:pPr>
      <w:r>
        <w:t xml:space="preserve">Javalab / Labs</w:t>
      </w:r>
    </w:p>
    <w:p>
      <w:pPr>
        <w:pStyle w:val="Compact"/>
        <w:numPr>
          <w:ilvl w:val="0"/>
          <w:numId w:val="3126"/>
        </w:numPr>
      </w:pPr>
      <w:r>
        <w:rPr>
          <w:b/>
          <w:bCs/>
        </w:rPr>
        <w:t xml:space="preserve">Entropy demonstration stations (Explore):</w:t>
      </w:r>
      <w:r>
        <w:t xml:space="preserve"> </w:t>
      </w:r>
      <w:r>
        <w:t xml:space="preserve">Set up three quick teacher-run or small-group stations that each show disorder increasing on its own. (1)</w:t>
      </w:r>
      <w:r>
        <w:t xml:space="preserve"> </w:t>
      </w:r>
      <w:r>
        <w:rPr>
          <w:b/>
          <w:bCs/>
        </w:rPr>
        <w:t xml:space="preserve">Gas diffusion</w:t>
      </w:r>
      <w:r>
        <w:t xml:space="preserve"> </w:t>
      </w:r>
      <w:r>
        <w:t xml:space="preserve">— open a bottle of a strong-smelling but safe substance (vanilla extract, peppermint oil, or a freshly peeled orange) at the front; students raise a hand when they smell it, showing the gas spreading to fill the room. Connect to</w:t>
      </w:r>
      <w:r>
        <w:t xml:space="preserve"> </w:t>
      </w:r>
      <w:r>
        <w:rPr>
          <w:rStyle w:val="VerbatimChar"/>
        </w:rPr>
        <w:t xml:space="preserve">figures/entropy_diffusion.png</w:t>
      </w:r>
      <w:r>
        <w:t xml:space="preserve">. (2)</w:t>
      </w:r>
      <w:r>
        <w:t xml:space="preserve"> </w:t>
      </w:r>
      <w:r>
        <w:rPr>
          <w:b/>
          <w:bCs/>
        </w:rPr>
        <w:t xml:space="preserve">Dissolving</w:t>
      </w:r>
      <w:r>
        <w:t xml:space="preserve"> </w:t>
      </w:r>
      <w:r>
        <w:t xml:space="preserve">— drop a single crystal of colored drink mix or a dye tablet into still water and watch the color spread without stirring. (3)</w:t>
      </w:r>
      <w:r>
        <w:t xml:space="preserve"> </w:t>
      </w:r>
      <w:r>
        <w:rPr>
          <w:b/>
          <w:bCs/>
        </w:rPr>
        <w:t xml:space="preserve">Mixing</w:t>
      </w:r>
      <w:r>
        <w:t xml:space="preserve"> </w:t>
      </w:r>
      <w:r>
        <w:t xml:space="preserve">— pour layered colored solutions or simply mix two colors of sand/beads and ask whether they will ever un-mix on their own. Discussion across all three: the disordered, spread-out state happens by itself; the ordered state never does.</w:t>
      </w:r>
    </w:p>
    <w:p>
      <w:pPr>
        <w:pStyle w:val="Compact"/>
        <w:numPr>
          <w:ilvl w:val="0"/>
          <w:numId w:val="3126"/>
        </w:numPr>
      </w:pPr>
      <w:r>
        <w:rPr>
          <w:b/>
          <w:bCs/>
        </w:rPr>
        <w:t xml:space="preserve">Spontaneity card sort (Explore → Explain):</w:t>
      </w:r>
      <w:r>
        <w:t xml:space="preserve"> </w:t>
      </w:r>
      <w:r>
        <w:t xml:space="preserve">Students sort a deck of process cards (ice melting at room temperature, water freezing in a freezer, wood burning, a phone battery charging, iron rusting, dye spreading in water, a ball rolling downhill, a ball rolling uphill) into</w:t>
      </w:r>
      <w:r>
        <w:t xml:space="preserve"> </w:t>
      </w:r>
      <w:r>
        <w:t xml:space="preserve">“happens on its own”</w:t>
      </w:r>
      <w:r>
        <w:t xml:space="preserve"> </w:t>
      </w:r>
      <w:r>
        <w:t xml:space="preserve">vs. </w:t>
      </w:r>
      <w:r>
        <w:t xml:space="preserve">“needs to be forced,”</w:t>
      </w:r>
      <w:r>
        <w:t xml:space="preserve"> </w:t>
      </w:r>
      <w:r>
        <w:t xml:space="preserve">then justify each placement using the energy/disorder language. The sort surfaces student intuition before any vocabulary is named.</w:t>
      </w:r>
    </w:p>
    <w:bookmarkEnd w:id="4238"/>
    <w:bookmarkStart w:id="4239" w:name="assessments-66"/>
    <w:p>
      <w:pPr>
        <w:pStyle w:val="Heading4"/>
      </w:pPr>
      <w:r>
        <w:t xml:space="preserve">Assessments</w:t>
      </w:r>
    </w:p>
    <w:p>
      <w:pPr>
        <w:pStyle w:val="Compact"/>
        <w:numPr>
          <w:ilvl w:val="0"/>
          <w:numId w:val="3127"/>
        </w:numPr>
      </w:pPr>
      <w:r>
        <w:rPr>
          <w:b/>
          <w:bCs/>
        </w:rPr>
        <w:t xml:space="preserve">Spontaneity prediction check</w:t>
      </w:r>
      <w:r>
        <w:t xml:space="preserve"> </w:t>
      </w:r>
      <w:r>
        <w:t xml:space="preserve">(district formative; this is the Exit Ticket below). Students are given short process descriptions and predict spontaneous vs. non-spontaneous, citing the enthalpy (energy in/out) and entropy (order/disorder) evidence for each prediction.</w:t>
      </w:r>
    </w:p>
    <w:p>
      <w:pPr>
        <w:pStyle w:val="Compact"/>
        <w:numPr>
          <w:ilvl w:val="0"/>
          <w:numId w:val="3127"/>
        </w:numPr>
      </w:pPr>
      <w:r>
        <w:t xml:space="preserve">The</w:t>
      </w:r>
      <w:r>
        <w:t xml:space="preserve"> </w:t>
      </w:r>
      <w:r>
        <w:rPr>
          <w:b/>
          <w:bCs/>
        </w:rPr>
        <w:t xml:space="preserve">Make It Make Sense</w:t>
      </w:r>
      <w:r>
        <w:t xml:space="preserve"> </w:t>
      </w:r>
      <w:r>
        <w:t xml:space="preserve">worksheet section is the in-class formative check: students classify processes and explain each using the two-factor reasoning. The</w:t>
      </w:r>
      <w:r>
        <w:t xml:space="preserve"> </w:t>
      </w:r>
      <w:r>
        <w:rPr>
          <w:b/>
          <w:bCs/>
        </w:rPr>
        <w:t xml:space="preserve">Exit Ticket</w:t>
      </w:r>
      <w:r>
        <w:t xml:space="preserve"> </w:t>
      </w:r>
      <w:r>
        <w:t xml:space="preserve">values and examples are kept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4239"/>
    <w:bookmarkEnd w:id="4240"/>
    <w:bookmarkStart w:id="4241" w:name="lesson-overview-6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Kinetics &amp; Equilibrium strand — qualitative spontaneity (enthalpy + entropy); SEP: Constructing Explanations; no numeric ΔG</w:t>
            </w:r>
          </w:p>
        </w:tc>
      </w:tr>
      <w:tr>
        <w:tc>
          <w:tcPr/>
          <w:p>
            <w:pPr>
              <w:pStyle w:val="Compact"/>
            </w:pPr>
            <w:r>
              <w:rPr>
                <w:b/>
                <w:bCs/>
              </w:rPr>
              <w:t xml:space="preserve">CCC focus</w:t>
            </w:r>
          </w:p>
        </w:tc>
        <w:tc>
          <w:tcPr/>
          <w:p>
            <w:pPr>
              <w:pStyle w:val="Compact"/>
            </w:pPr>
            <w:r>
              <w:t xml:space="preserve">Energy and Matter — systems tend toward lower energy (exothermic, releasing energy) and greater disorder (entropy increase); spontaneity is favored when both push the same way, and is temperature-dependent when they conflict</w:t>
            </w:r>
          </w:p>
        </w:tc>
      </w:tr>
      <w:tr>
        <w:tc>
          <w:tcPr/>
          <w:p>
            <w:pPr>
              <w:pStyle w:val="Compact"/>
            </w:pPr>
            <w:r>
              <w:rPr>
                <w:b/>
                <w:bCs/>
              </w:rPr>
              <w:t xml:space="preserve">Strategy chips</w:t>
            </w:r>
          </w:p>
        </w:tc>
        <w:tc>
          <w:tcPr/>
          <w:p>
            <w:pPr>
              <w:pStyle w:val="Compact"/>
            </w:pPr>
            <w:r>
              <w:t xml:space="preserve">ACTIVE LEARNING — station-based entropy demos and a spontaneity card sort put every student in motion, predicting and sorting before any term is defined</w:t>
            </w:r>
          </w:p>
        </w:tc>
      </w:tr>
      <w:tr>
        <w:tc>
          <w:tcPr/>
          <w:p>
            <w:pPr>
              <w:pStyle w:val="Compact"/>
            </w:pPr>
            <w:r>
              <w:rPr>
                <w:b/>
                <w:bCs/>
              </w:rPr>
              <w:t xml:space="preserve">Materials</w:t>
            </w:r>
          </w:p>
        </w:tc>
        <w:tc>
          <w:tcPr/>
          <w:p>
            <w:pPr>
              <w:pStyle w:val="Compact"/>
            </w:pPr>
            <w:r>
              <w:t xml:space="preserve">Card-sort decks (one per pair), entropy demo materials (vanilla/peppermint/orange for diffusion; colored drink mix or dye tablet + clear cups of water for dissolving; two colors of sand or beads for mixing),</w:t>
            </w:r>
            <w:r>
              <w:t xml:space="preserve"> </w:t>
            </w:r>
            <w:r>
              <w:rPr>
                <w:rStyle w:val="VerbatimChar"/>
              </w:rPr>
              <w:t xml:space="preserve">figures/spontaneity_grid.png</w:t>
            </w:r>
            <w:r>
              <w:t xml:space="preserve"> </w:t>
            </w:r>
            <w:r>
              <w:t xml:space="preserve">and</w:t>
            </w:r>
            <w:r>
              <w:t xml:space="preserve"> </w:t>
            </w:r>
            <w:r>
              <w:rPr>
                <w:rStyle w:val="VerbatimChar"/>
              </w:rPr>
              <w:t xml:space="preserve">figures/entropy_diffusion.png</w:t>
            </w:r>
            <w:r>
              <w:t xml:space="preserve"> </w:t>
            </w:r>
            <w:r>
              <w:t xml:space="preserve">projected, student worksheet and notes</w:t>
            </w:r>
          </w:p>
        </w:tc>
      </w:tr>
      <w:tr>
        <w:tc>
          <w:tcPr/>
          <w:p>
            <w:pPr>
              <w:pStyle w:val="Compact"/>
            </w:pPr>
            <w:r>
              <w:rPr>
                <w:b/>
                <w:bCs/>
              </w:rPr>
              <w:t xml:space="preserve">Safety</w:t>
            </w:r>
          </w:p>
        </w:tc>
        <w:tc>
          <w:tcPr/>
          <w:p>
            <w:pPr>
              <w:pStyle w:val="Compact"/>
            </w:pPr>
            <w:r>
              <w:t xml:space="preserve">Demo substances are food-safe (vanilla, peppermint, drink mix). No open flame in class — the wood-burning and combustion examples are described, not performed. Standard lab safety applies. Students with scent sensitivities should be seated away from the diffusion station.</w:t>
            </w:r>
          </w:p>
        </w:tc>
      </w:tr>
      <w:tr>
        <w:tc>
          <w:tcPr/>
          <w:p>
            <w:pPr>
              <w:pStyle w:val="Compact"/>
            </w:pPr>
            <w:r>
              <w:rPr>
                <w:b/>
                <w:bCs/>
              </w:rPr>
              <w:t xml:space="preserve">Prior knowledge</w:t>
            </w:r>
          </w:p>
        </w:tc>
        <w:tc>
          <w:tcPr/>
          <w:p>
            <w:pPr>
              <w:pStyle w:val="Compact"/>
            </w:pPr>
            <w:r>
              <w:t xml:space="preserve">Lesson 02 (Energy in Reactions) — exothermic (ΔH &lt; 0, releases energy) vs. endothermic (ΔH &gt; 0, absorbs energy); reading a reaction-energy diagram. Students should already associate</w:t>
            </w:r>
            <w:r>
              <w:t xml:space="preserve"> </w:t>
            </w:r>
            <w:r>
              <w:t xml:space="preserve">“exothermic”</w:t>
            </w:r>
            <w:r>
              <w:t xml:space="preserve"> </w:t>
            </w:r>
            <w:r>
              <w:t xml:space="preserve">with releasing energy. This lesson adds the second factor, disorder/entropy.</w:t>
            </w:r>
          </w:p>
        </w:tc>
      </w:tr>
    </w:tbl>
    <w:p>
      <w:pPr>
        <w:pStyle w:val="BodyText"/>
      </w:pPr>
      <w:r>
        <w:rPr>
          <w:b/>
          <w:bCs/>
        </w:rPr>
        <w:t xml:space="preserve">Lesson objectives — students can:</w:t>
      </w:r>
    </w:p>
    <w:p>
      <w:pPr>
        <w:pStyle w:val="Compact"/>
        <w:numPr>
          <w:ilvl w:val="0"/>
          <w:numId w:val="3128"/>
        </w:numPr>
      </w:pPr>
      <w:r>
        <w:t xml:space="preserve">Define a</w:t>
      </w:r>
      <w:r>
        <w:t xml:space="preserve"> </w:t>
      </w:r>
      <w:r>
        <w:rPr>
          <w:b/>
          <w:bCs/>
        </w:rPr>
        <w:t xml:space="preserve">spontaneous</w:t>
      </w:r>
      <w:r>
        <w:t xml:space="preserve"> </w:t>
      </w:r>
      <w:r>
        <w:t xml:space="preserve">process as one that proceeds without continuous outside help, and give two everyday examples.</w:t>
      </w:r>
    </w:p>
    <w:p>
      <w:pPr>
        <w:pStyle w:val="Compact"/>
        <w:numPr>
          <w:ilvl w:val="0"/>
          <w:numId w:val="3128"/>
        </w:numPr>
      </w:pPr>
      <w:r>
        <w:t xml:space="preserve">Identify the two factors that favor a spontaneous change: releasing energy (exothermic, ΔH &lt; 0) and increasing disorder (entropy increase, ΔS &gt; 0).</w:t>
      </w:r>
    </w:p>
    <w:p>
      <w:pPr>
        <w:pStyle w:val="Compact"/>
        <w:numPr>
          <w:ilvl w:val="0"/>
          <w:numId w:val="3128"/>
        </w:numPr>
      </w:pPr>
      <w:r>
        <w:t xml:space="preserve">Predict, qualitatively, whether a described process is spontaneous, and justify the prediction by naming the energy and disorder evidence.</w:t>
      </w:r>
    </w:p>
    <w:p>
      <w:pPr>
        <w:pStyle w:val="Compact"/>
        <w:numPr>
          <w:ilvl w:val="0"/>
          <w:numId w:val="3128"/>
        </w:numPr>
      </w:pPr>
      <w:r>
        <w:t xml:space="preserve">Explain, using Energy and Matter, why a messy room forms on its own but a tidy room must be made — connecting it to entropy.</w:t>
      </w:r>
    </w:p>
    <w:p>
      <w:r>
        <w:pict>
          <v:rect style="width:0;height:1.5pt" o:hralign="center" o:hrstd="t" o:hr="t"/>
        </w:pict>
      </w:r>
    </w:p>
    <w:bookmarkEnd w:id="4241"/>
    <w:bookmarkStart w:id="4245" w:name="phase-1-engage-0-10-min-66"/>
    <w:p>
      <w:pPr>
        <w:pStyle w:val="Heading3"/>
      </w:pPr>
      <w:r>
        <w:t xml:space="preserve">Phase 1 · Engage</w:t>
      </w:r>
      <w:r>
        <w:t xml:space="preserve"> </w:t>
      </w:r>
      <w:r>
        <w:rPr>
          <w:i/>
          <w:iCs/>
        </w:rPr>
        <w:t xml:space="preserve">(0 – 10 min)</w:t>
      </w:r>
    </w:p>
    <w:bookmarkStart w:id="4242" w:name="min-opening-circle-do-now-6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one thing in your life that gets messy or runs down all by itself, no matter how hard you try to keep it neat or charged.”</w:t>
      </w:r>
      <w:r>
        <w:t xml:space="preserve"> </w:t>
      </w:r>
      <w:r>
        <w:t xml:space="preserve">One round, one sentence each, no judgment. Answers like</w:t>
      </w:r>
      <w:r>
        <w:t xml:space="preserve"> </w:t>
      </w:r>
      <w:r>
        <w:t xml:space="preserve">“my locker,”</w:t>
      </w:r>
      <w:r>
        <w:t xml:space="preserve"> </w:t>
      </w:r>
      <w:r>
        <w:t xml:space="preserve">“my phone battery,”</w:t>
      </w:r>
      <w:r>
        <w:t xml:space="preserve"> </w:t>
      </w:r>
      <w:r>
        <w:t xml:space="preserve">“my little brother’s room”</w:t>
      </w:r>
      <w:r>
        <w:t xml:space="preserve"> </w:t>
      </w:r>
      <w:r>
        <w:t xml:space="preserve">surface the intuition the whole lesson runs on: some changes happen for free, and they always go toward messy.</w:t>
      </w:r>
    </w:p>
    <w:p>
      <w:pPr>
        <w:pStyle w:val="BodyText"/>
      </w:pPr>
      <w:r>
        <w:t xml:space="preserve">Then post the</w:t>
      </w:r>
      <w:r>
        <w:t xml:space="preserve"> </w:t>
      </w:r>
      <w:r>
        <w:rPr>
          <w:b/>
          <w:bCs/>
        </w:rPr>
        <w:t xml:space="preserve">Do Now</w:t>
      </w:r>
      <w:r>
        <w:t xml:space="preserve">:</w:t>
      </w:r>
    </w:p>
    <w:p>
      <w:pPr>
        <w:pStyle w:val="BlockText"/>
      </w:pPr>
      <w:r>
        <w:rPr>
          <w:i/>
          <w:iCs/>
        </w:rPr>
        <w:t xml:space="preserve">“A perfectly tidy bedroom is left alone for a week. Write one sentence: what happens to it, and why does the opposite — a messy room tidying itself — never happen?”</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129"/>
        </w:numPr>
      </w:pPr>
      <w:r>
        <w:t xml:space="preserve">“It gets messy because people use it and don’t clean up.”</w:t>
      </w:r>
      <w:r>
        <w:t xml:space="preserve"> </w:t>
      </w:r>
      <w:r>
        <w:t xml:space="preserve">— affirm; push: why doesn’t it un-mess itself when you’re not there? What makes</w:t>
      </w:r>
      <w:r>
        <w:t xml:space="preserve"> </w:t>
      </w:r>
      <w:r>
        <w:t xml:space="preserve">“messy”</w:t>
      </w:r>
      <w:r>
        <w:t xml:space="preserve"> </w:t>
      </w:r>
      <w:r>
        <w:t xml:space="preserve">the automatic direction?</w:t>
      </w:r>
    </w:p>
    <w:p>
      <w:pPr>
        <w:pStyle w:val="Compact"/>
        <w:numPr>
          <w:ilvl w:val="0"/>
          <w:numId w:val="3129"/>
        </w:numPr>
      </w:pPr>
      <w:r>
        <w:t xml:space="preserve">“Cleaning takes work but messing up is easy.”</w:t>
      </w:r>
      <w:r>
        <w:t xml:space="preserve"> </w:t>
      </w:r>
      <w:r>
        <w:t xml:space="preserve">— exactly the seed of the idea; validate and hold onto the word</w:t>
      </w:r>
      <w:r>
        <w:t xml:space="preserve"> </w:t>
      </w:r>
      <w:r>
        <w:rPr>
          <w:i/>
          <w:iCs/>
        </w:rPr>
        <w:t xml:space="preserve">work</w:t>
      </w:r>
      <w:r>
        <w:t xml:space="preserve">.</w:t>
      </w:r>
    </w:p>
    <w:p>
      <w:pPr>
        <w:pStyle w:val="Compact"/>
        <w:numPr>
          <w:ilvl w:val="0"/>
          <w:numId w:val="3129"/>
        </w:numPr>
      </w:pPr>
      <w:r>
        <w:t xml:space="preserve">“There are way more ways for it to be messy than tidy.”</w:t>
      </w:r>
      <w:r>
        <w:t xml:space="preserve"> </w:t>
      </w:r>
      <w:r>
        <w:t xml:space="preserve">— gold; if a student says this, you have the entropy idea already in plain English. Capture it for Phase 3.</w:t>
      </w:r>
    </w:p>
    <w:bookmarkEnd w:id="4242"/>
    <w:bookmarkStart w:id="4243" w:name="X0173eaa0d67669687a3bf16e013cbcacbbd0e83"/>
    <w:p>
      <w:pPr>
        <w:pStyle w:val="Heading4"/>
      </w:pPr>
      <w:r>
        <w:t xml:space="preserve">3–8 min · Phenomenon hook — the room that won’t tidy itself</w:t>
      </w:r>
    </w:p>
    <w:p>
      <w:pPr>
        <w:pStyle w:val="FirstParagraph"/>
      </w:pPr>
      <w:r>
        <w:rPr>
          <w:b/>
          <w:bCs/>
        </w:rPr>
        <w:t xml:space="preserve">Teacher actions.</w:t>
      </w:r>
      <w:r>
        <w:t xml:space="preserve"> </w:t>
      </w:r>
      <w:r>
        <w:t xml:space="preserve">Tell the messy-room story vividly, then widen it. Describe the tidy room slowly going to chaos over a week with no one touching it on purpose. Then ask the class to imagine the film running backwards: clothes leaping onto hangers, papers stacking themselves, the bed making itself. Everyone laughs — because it never happens. Then connect to chemistry: a drop of dye spreading through water and never re-gathering; a hot drink cooling and never reheating itself; a smell filling a room and never crowding back into the bottle.</w:t>
      </w:r>
    </w:p>
    <w:p>
      <w:pPr>
        <w:pStyle w:val="BodyText"/>
      </w:pPr>
      <w:r>
        <w:rPr>
          <w:b/>
          <w:bCs/>
        </w:rPr>
        <w:t xml:space="preserve">Sample teacher language:</w:t>
      </w:r>
    </w:p>
    <w:p>
      <w:pPr>
        <w:pStyle w:val="BlockText"/>
      </w:pPr>
      <w:r>
        <w:t xml:space="preserve">“Every one of these changes runs in one direction for free. The messy direction, the spread-out direction, the cooled-down direction — those happen on their own. The reverse always needs someone, or something, to do work. Today’s whole question is: what makes a change go in the</w:t>
      </w:r>
      <w:r>
        <w:t xml:space="preserve"> </w:t>
      </w:r>
      <w:r>
        <w:t xml:space="preserve">‘for free’</w:t>
      </w:r>
      <w:r>
        <w:t xml:space="preserve"> </w:t>
      </w:r>
      <w:r>
        <w:t xml:space="preserve">direction?”</w:t>
      </w:r>
    </w:p>
    <w:p>
      <w:pPr>
        <w:pStyle w:val="FirstParagraph"/>
      </w:pPr>
      <w:r>
        <w:rPr>
          <w:b/>
          <w:bCs/>
        </w:rPr>
        <w:t xml:space="preserve">Anticipated student responses:</w:t>
      </w:r>
    </w:p>
    <w:p>
      <w:pPr>
        <w:pStyle w:val="Compact"/>
        <w:numPr>
          <w:ilvl w:val="0"/>
          <w:numId w:val="3130"/>
        </w:numPr>
      </w:pPr>
      <w:r>
        <w:t xml:space="preserve">“Things just naturally fall apart.”</w:t>
      </w:r>
      <w:r>
        <w:t xml:space="preserve"> </w:t>
      </w:r>
      <w:r>
        <w:t xml:space="preserve">— affirm; we are going to make</w:t>
      </w:r>
      <w:r>
        <w:t xml:space="preserve"> </w:t>
      </w:r>
      <w:r>
        <w:t xml:space="preserve">“naturally fall apart”</w:t>
      </w:r>
      <w:r>
        <w:t xml:space="preserve"> </w:t>
      </w:r>
      <w:r>
        <w:t xml:space="preserve">precise with two factors: energy and disorder.</w:t>
      </w:r>
    </w:p>
    <w:p>
      <w:pPr>
        <w:pStyle w:val="Compact"/>
        <w:numPr>
          <w:ilvl w:val="0"/>
          <w:numId w:val="3130"/>
        </w:numPr>
      </w:pPr>
      <w:r>
        <w:t xml:space="preserve">“Heat always spreads out.”</w:t>
      </w:r>
      <w:r>
        <w:t xml:space="preserve"> </w:t>
      </w:r>
      <w:r>
        <w:t xml:space="preserve">— great observation; that is one of the two factors (energy spreading), and we’ll name it.</w:t>
      </w:r>
    </w:p>
    <w:p>
      <w:pPr>
        <w:pStyle w:val="Compact"/>
        <w:numPr>
          <w:ilvl w:val="0"/>
          <w:numId w:val="3130"/>
        </w:numPr>
      </w:pPr>
      <w:r>
        <w:t xml:space="preserve">“Messy is easier than clean.”</w:t>
      </w:r>
      <w:r>
        <w:t xml:space="preserve"> </w:t>
      </w:r>
      <w:r>
        <w:t xml:space="preserve">— yes — and</w:t>
      </w:r>
      <w:r>
        <w:t xml:space="preserve"> </w:t>
      </w:r>
      <w:r>
        <w:rPr>
          <w:i/>
          <w:iCs/>
        </w:rPr>
        <w:t xml:space="preserve">why</w:t>
      </w:r>
      <w:r>
        <w:t xml:space="preserve"> </w:t>
      </w:r>
      <w:r>
        <w:t xml:space="preserve">is it easier? Because there are far more messy arrangements than tidy ones. Hold this; it is the entropy idea.</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some changes happen all by themselves, while their opposites never do?</w:t>
      </w:r>
    </w:p>
    <w:bookmarkEnd w:id="4243"/>
    <w:bookmarkStart w:id="4244" w:name="min-notice-wonder-turn-and-talk-1-6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messy-room story or the dye/heat examples. Then:</w:t>
      </w:r>
    </w:p>
    <w:p>
      <w:pPr>
        <w:pStyle w:val="BlockText"/>
      </w:pPr>
      <w:r>
        <w:t xml:space="preserve">“Turn to your partner: a hot drink cools down on its own, but a room-temperature drink never heats itself up. What is the drink</w:t>
      </w:r>
      <w:r>
        <w:t xml:space="preserve"> </w:t>
      </w:r>
      <w:r>
        <w:rPr>
          <w:i/>
          <w:iCs/>
        </w:rPr>
        <w:t xml:space="preserve">losing</w:t>
      </w:r>
      <w:r>
        <w:t xml:space="preserve"> </w:t>
      </w:r>
      <w:r>
        <w:t xml:space="preserve">when it cools — and which direction does that lost thing always travel?”</w:t>
      </w:r>
    </w:p>
    <w:p>
      <w:pPr>
        <w:pStyle w:val="FirstParagraph"/>
      </w:pPr>
      <w:r>
        <w:t xml:space="preserve">Target insight (leave open if no one lands it): the drink loses energy (heat) to the surroundings, and energy always spreads out from hot to cold on its own. That is one of the two factors. We name it formally in Phase 3.</w:t>
      </w:r>
    </w:p>
    <w:p>
      <w:r>
        <w:pict>
          <v:rect style="width:0;height:1.5pt" o:hralign="center" o:hrstd="t" o:hr="t"/>
        </w:pict>
      </w:r>
    </w:p>
    <w:bookmarkEnd w:id="4244"/>
    <w:bookmarkEnd w:id="4245"/>
    <w:bookmarkStart w:id="4252" w:name="phase-2-explore-10-30-min-66"/>
    <w:p>
      <w:pPr>
        <w:pStyle w:val="Heading3"/>
      </w:pPr>
      <w:r>
        <w:t xml:space="preserve">Phase 2 · Explore</w:t>
      </w:r>
      <w:r>
        <w:t xml:space="preserve"> </w:t>
      </w:r>
      <w:r>
        <w:rPr>
          <w:i/>
          <w:iCs/>
        </w:rPr>
        <w:t xml:space="preserve">(10 – 30 min)</w:t>
      </w:r>
    </w:p>
    <w:bookmarkStart w:id="4249" w:name="X6a7690046b7caa52f517ec9731f7d27839f8b9e"/>
    <w:p>
      <w:pPr>
        <w:pStyle w:val="Heading4"/>
      </w:pPr>
      <w:r>
        <w:t xml:space="preserve">10–18 min · ACTIVE LEARNING — entropy demonstration stations (activity before vocabulary)</w:t>
      </w:r>
    </w:p>
    <w:p>
      <w:pPr>
        <w:pStyle w:val="FirstParagraph"/>
      </w:pPr>
      <w:r>
        <w:rPr>
          <w:b/>
          <w:bCs/>
        </w:rPr>
        <w:t xml:space="preserve">Before any formal vocabulary is introduced</w:t>
      </w:r>
      <w:r>
        <w:t xml:space="preserve">, students build intuition by observing disorder increase on its own at three quick stations. Run them as a teacher-led rotation through demos, or as small-group stations — whichever fits the room. Students record what they observe and answer one prediction question per station on the worksheet.</w:t>
      </w:r>
    </w:p>
    <w:p>
      <w:pPr>
        <w:pStyle w:val="BodyText"/>
      </w:pPr>
      <w:r>
        <w:rPr>
          <w:b/>
          <w:bCs/>
        </w:rPr>
        <w:t xml:space="preserve">Station 1 — Gas diffusion.</w:t>
      </w:r>
      <w:r>
        <w:t xml:space="preserve"> </w:t>
      </w:r>
      <w:r>
        <w:t xml:space="preserve">Open a bottle of vanilla extract (or peppermint oil, or a freshly peeled orange) at the front of the room. Ask students to raise a hand the moment they smell it. The wave of raised hands moving back through the room</w:t>
      </w:r>
      <w:r>
        <w:t xml:space="preserve"> </w:t>
      </w:r>
      <w:r>
        <w:rPr>
          <w:i/>
          <w:iCs/>
        </w:rPr>
        <w:t xml:space="preserve">is</w:t>
      </w:r>
      <w:r>
        <w:t xml:space="preserve"> </w:t>
      </w:r>
      <w:r>
        <w:t xml:space="preserve">the gas spreading to fill the space. Project</w:t>
      </w:r>
      <w:r>
        <w:t xml:space="preserve"> </w:t>
      </w:r>
      <w:r>
        <w:rPr>
          <w:rStyle w:val="VerbatimChar"/>
        </w:rPr>
        <w:t xml:space="preserve">figures/entropy_diffusion.png</w:t>
      </w:r>
      <w:r>
        <w:t xml:space="preserve">.</w:t>
      </w:r>
    </w:p>
    <w:p>
      <w:pPr>
        <w:pStyle w:val="CaptionedFigure"/>
      </w:pPr>
      <w:r>
        <w:drawing>
          <wp:inline>
            <wp:extent cx="5602224" cy="2913888"/>
            <wp:effectExtent b="0" l="0" r="0" t="0"/>
            <wp:docPr descr="Three-panel particle model of gas diffusion. Left panel ‘Start: ordered (low entropy)’ shows twenty purple particles confined to the left half of a box behind a dashed divider while the right half is empty. A center arrow labeled ‘remove divider — spreads on its own’ points right. Right panel ‘End: spread out (high entropy)’ shows the same twenty particles distributed evenly across the entire box." title="" id="4247" name="Picture"/>
            <a:graphic>
              <a:graphicData uri="http://schemas.openxmlformats.org/drawingml/2006/picture">
                <pic:pic>
                  <pic:nvPicPr>
                    <pic:cNvPr descr="/Users/hoopie/Projects/Curricula/Publisher_Ready_Curriculum/02_Chemistry_East_Meadow_Refactor/11_Kinetics_and_Equilibrium/04_Spontaneous_Reactions/figures/entropy_diffusion.png" id="4248" name="Picture"/>
                    <pic:cNvPicPr>
                      <a:picLocks noChangeArrowheads="1" noChangeAspect="1"/>
                    </pic:cNvPicPr>
                  </pic:nvPicPr>
                  <pic:blipFill>
                    <a:blip r:embed="rId4246"/>
                    <a:stretch>
                      <a:fillRect/>
                    </a:stretch>
                  </pic:blipFill>
                  <pic:spPr bwMode="auto">
                    <a:xfrm>
                      <a:off x="0" y="0"/>
                      <a:ext cx="5602224" cy="2913888"/>
                    </a:xfrm>
                    <a:prstGeom prst="rect">
                      <a:avLst/>
                    </a:prstGeom>
                    <a:noFill/>
                    <a:ln w="9525">
                      <a:noFill/>
                      <a:headEnd/>
                      <a:tailEnd/>
                    </a:ln>
                  </pic:spPr>
                </pic:pic>
              </a:graphicData>
            </a:graphic>
          </wp:inline>
        </w:drawing>
      </w:r>
    </w:p>
    <w:p>
      <w:pPr>
        <w:pStyle w:val="ImageCaption"/>
      </w:pPr>
      <w:r>
        <w:t xml:space="preserve">Three-panel particle model of gas diffusion. Left panel</w:t>
      </w:r>
      <w:r>
        <w:t xml:space="preserve"> </w:t>
      </w:r>
      <w:r>
        <w:t xml:space="preserve">‘Start: ordered (low entropy)’</w:t>
      </w:r>
      <w:r>
        <w:t xml:space="preserve"> </w:t>
      </w:r>
      <w:r>
        <w:t xml:space="preserve">shows twenty purple particles confined to the left half of a box behind a dashed divider while the right half is empty. A center arrow labeled</w:t>
      </w:r>
      <w:r>
        <w:t xml:space="preserve"> </w:t>
      </w:r>
      <w:r>
        <w:t xml:space="preserve">‘remove divider — spreads on its own’</w:t>
      </w:r>
      <w:r>
        <w:t xml:space="preserve"> </w:t>
      </w:r>
      <w:r>
        <w:t xml:space="preserve">points right. Right panel</w:t>
      </w:r>
      <w:r>
        <w:t xml:space="preserve"> </w:t>
      </w:r>
      <w:r>
        <w:t xml:space="preserve">‘End: spread out (high entropy)’</w:t>
      </w:r>
      <w:r>
        <w:t xml:space="preserve"> </w:t>
      </w:r>
      <w:r>
        <w:t xml:space="preserve">shows the same twenty particles distributed evenly across the entire box.</w:t>
      </w:r>
    </w:p>
    <w:p>
      <w:pPr>
        <w:pStyle w:val="BodyText"/>
      </w:pPr>
      <w:r>
        <w:rPr>
          <w:b/>
          <w:bCs/>
        </w:rPr>
        <w:t xml:space="preserve">Station 2 — Dissolving.</w:t>
      </w:r>
      <w:r>
        <w:t xml:space="preserve"> </w:t>
      </w:r>
      <w:r>
        <w:t xml:space="preserve">Drop a single crystal of colored drink mix (or a dye tablet) into a clear cup of still water. Do not stir. The color spreads on its own until the whole cup is uniformly tinted.</w:t>
      </w:r>
    </w:p>
    <w:p>
      <w:pPr>
        <w:pStyle w:val="BodyText"/>
      </w:pPr>
      <w:r>
        <w:rPr>
          <w:b/>
          <w:bCs/>
        </w:rPr>
        <w:t xml:space="preserve">Station 3 — Mixing.</w:t>
      </w:r>
      <w:r>
        <w:t xml:space="preserve"> </w:t>
      </w:r>
      <w:r>
        <w:t xml:space="preserve">Mix two colors of sand or beads (or pour two colored solutions together). Ask: will they ever separate back into two pure colors on their own?</w:t>
      </w:r>
    </w:p>
    <w:p>
      <w:pPr>
        <w:pStyle w:val="BodyText"/>
      </w:pPr>
      <w:r>
        <w:rPr>
          <w:b/>
          <w:bCs/>
        </w:rPr>
        <w:t xml:space="preserve">Teacher facilitation language (circulate):</w:t>
      </w:r>
    </w:p>
    <w:p>
      <w:pPr>
        <w:pStyle w:val="BlockText"/>
      </w:pPr>
      <w:r>
        <w:t xml:space="preserve">“At every station, ask yourself the same two questions. First: which state is more spread out or more mixed — the start or the end? Second: did the spread-out state happen by itself, or did someone force it? You did not stir the cup. You did not push the smell across the room. It went on its own.”</w:t>
      </w:r>
    </w:p>
    <w:p>
      <w:pPr>
        <w:pStyle w:val="FirstParagraph"/>
      </w:pPr>
      <w:r>
        <w:rPr>
          <w:b/>
          <w:bCs/>
        </w:rPr>
        <w:t xml:space="preserve">Anticipated student responses during the stations:</w:t>
      </w:r>
    </w:p>
    <w:p>
      <w:pPr>
        <w:pStyle w:val="Compact"/>
        <w:numPr>
          <w:ilvl w:val="0"/>
          <w:numId w:val="3131"/>
        </w:numPr>
      </w:pPr>
      <w:r>
        <w:t xml:space="preserve">“The smell reached me but I didn’t do anything.”</w:t>
      </w:r>
      <w:r>
        <w:t xml:space="preserve"> </w:t>
      </w:r>
      <w:r>
        <w:t xml:space="preserve">— exactly the point; the gas spread without any push. The spread-out state is the one that happens for free.</w:t>
      </w:r>
    </w:p>
    <w:p>
      <w:pPr>
        <w:pStyle w:val="Compact"/>
        <w:numPr>
          <w:ilvl w:val="0"/>
          <w:numId w:val="3131"/>
        </w:numPr>
      </w:pPr>
      <w:r>
        <w:t xml:space="preserve">“If I stir, the color spreads faster.”</w:t>
      </w:r>
      <w:r>
        <w:t xml:space="preserve"> </w:t>
      </w:r>
      <w:r>
        <w:t xml:space="preserve">— true, but notice it spreads</w:t>
      </w:r>
      <w:r>
        <w:t xml:space="preserve"> </w:t>
      </w:r>
      <w:r>
        <w:rPr>
          <w:i/>
          <w:iCs/>
        </w:rPr>
        <w:t xml:space="preserve">even without</w:t>
      </w:r>
      <w:r>
        <w:t xml:space="preserve"> </w:t>
      </w:r>
      <w:r>
        <w:t xml:space="preserve">stirring. Stirring changes the speed (that’s kinetics from earlier lessons); spontaneity is about which direction happens at all.</w:t>
      </w:r>
    </w:p>
    <w:p>
      <w:pPr>
        <w:pStyle w:val="Compact"/>
        <w:numPr>
          <w:ilvl w:val="0"/>
          <w:numId w:val="3131"/>
        </w:numPr>
      </w:pPr>
      <w:r>
        <w:t xml:space="preserve">“The colors will never un-mix on their own.”</w:t>
      </w:r>
      <w:r>
        <w:t xml:space="preserve"> </w:t>
      </w:r>
      <w:r>
        <w:t xml:space="preserve">— right. Could you separate them? Yes — but only by doing work (sorting, filtering). Un-mixing is the messy-room-tidying-itself direction: it needs outside effort.</w:t>
      </w:r>
    </w:p>
    <w:bookmarkEnd w:id="4249"/>
    <w:bookmarkStart w:id="4250" w:name="X5e21c54c4b80a5cbed73d76663a5104082f5911"/>
    <w:p>
      <w:pPr>
        <w:pStyle w:val="Heading4"/>
      </w:pPr>
      <w:r>
        <w:t xml:space="preserve">18–28 min · Investigation — the spontaneity card sort</w:t>
      </w:r>
    </w:p>
    <w:p>
      <w:pPr>
        <w:pStyle w:val="FirstParagraph"/>
      </w:pPr>
      <w:r>
        <w:t xml:space="preserve">Hand each pair a card-sort deck. Each card names a process:</w:t>
      </w:r>
      <w:r>
        <w:t xml:space="preserve"> </w:t>
      </w:r>
      <w:r>
        <w:rPr>
          <w:i/>
          <w:iCs/>
        </w:rPr>
        <w:t xml:space="preserve">ice melting at room temperature, water freezing in a freezer, wood burning, a phone battery charging, iron rusting over years, a drop of dye spreading in water, a ball rolling downhill, a ball rolling uphill.</w:t>
      </w:r>
      <w:r>
        <w:t xml:space="preserve"> </w:t>
      </w:r>
      <w:r>
        <w:t xml:space="preserve">Pairs sort every card into two piles:</w:t>
      </w:r>
      <w:r>
        <w:t xml:space="preserve"> </w:t>
      </w:r>
      <w:r>
        <w:rPr>
          <w:b/>
          <w:bCs/>
        </w:rPr>
        <w:t xml:space="preserve">“happens on its own”</w:t>
      </w:r>
      <w:r>
        <w:t xml:space="preserve"> </w:t>
      </w:r>
      <w:r>
        <w:t xml:space="preserve">and</w:t>
      </w:r>
      <w:r>
        <w:t xml:space="preserve"> </w:t>
      </w:r>
      <w:r>
        <w:rPr>
          <w:b/>
          <w:bCs/>
        </w:rPr>
        <w:t xml:space="preserve">“needs to be forced,”</w:t>
      </w:r>
      <w:r>
        <w:t xml:space="preserve"> </w:t>
      </w:r>
      <w:r>
        <w:t xml:space="preserve">then write a one-line justification for each card on the worksheet.</w:t>
      </w:r>
    </w:p>
    <w:p>
      <w:pPr>
        <w:pStyle w:val="BodyText"/>
      </w:pPr>
      <w:r>
        <w:rPr>
          <w:b/>
          <w:bCs/>
        </w:rPr>
        <w:t xml:space="preserve">Teacher facilitation prompts (circulate):</w:t>
      </w:r>
    </w:p>
    <w:p>
      <w:pPr>
        <w:pStyle w:val="BlockText"/>
      </w:pPr>
      <w:r>
        <w:t xml:space="preserve">“For each card, ask the same two questions you used at the stations. Does it spread energy out or take energy in? Does it make things more disordered or more ordered? Put the card where your reasoning lands.”</w:t>
      </w:r>
    </w:p>
    <w:p>
      <w:pPr>
        <w:pStyle w:val="BlockText"/>
      </w:pPr>
      <w:r>
        <w:t xml:space="preserve">“You have ice melting AND water freezing in your deck. Both happen — but not in the same place. Where does ice melt on its own? Where does water freeze on its own? What’s different about those two rooms?”</w:t>
      </w:r>
    </w:p>
    <w:p>
      <w:pPr>
        <w:pStyle w:val="FirstParagraph"/>
      </w:pPr>
      <w:r>
        <w:rPr>
          <w:b/>
          <w:bCs/>
        </w:rPr>
        <w:t xml:space="preserve">Anticipated student responses during the card sort:</w:t>
      </w:r>
    </w:p>
    <w:p>
      <w:pPr>
        <w:pStyle w:val="Compact"/>
        <w:numPr>
          <w:ilvl w:val="0"/>
          <w:numId w:val="3132"/>
        </w:numPr>
      </w:pPr>
      <w:r>
        <w:t xml:space="preserve">“Wood burning happens on its own once it starts.”</w:t>
      </w:r>
      <w:r>
        <w:t xml:space="preserve"> </w:t>
      </w:r>
      <w:r>
        <w:t xml:space="preserve">— agree; and notice it both releases energy (you feel the heat) and increases disorder (a solid log becomes spreading gases and ash). Both factors push the same way. Hold this; it is the</w:t>
      </w:r>
      <w:r>
        <w:t xml:space="preserve"> </w:t>
      </w:r>
      <w:r>
        <w:t xml:space="preserve">“always spontaneous”</w:t>
      </w:r>
      <w:r>
        <w:t xml:space="preserve"> </w:t>
      </w:r>
      <w:r>
        <w:t xml:space="preserve">case.</w:t>
      </w:r>
    </w:p>
    <w:p>
      <w:pPr>
        <w:pStyle w:val="Compact"/>
        <w:numPr>
          <w:ilvl w:val="0"/>
          <w:numId w:val="3132"/>
        </w:numPr>
      </w:pPr>
      <w:r>
        <w:t xml:space="preserve">“Water freezing needs a freezer, so it’s forced.”</w:t>
      </w:r>
      <w:r>
        <w:t xml:space="preserve"> </w:t>
      </w:r>
      <w:r>
        <w:t xml:space="preserve">— careful and rich. Inside a freezer (cold), freezing</w:t>
      </w:r>
      <w:r>
        <w:t xml:space="preserve"> </w:t>
      </w:r>
      <w:r>
        <w:rPr>
          <w:i/>
          <w:iCs/>
        </w:rPr>
        <w:t xml:space="preserve">is</w:t>
      </w:r>
      <w:r>
        <w:t xml:space="preserve"> </w:t>
      </w:r>
      <w:r>
        <w:t xml:space="preserve">spontaneous — it happens on its own there. Whether freezing or melting happens for free depends on the temperature. Flag this card for the Explain phase; it is the temperature-dependent case.</w:t>
      </w:r>
    </w:p>
    <w:p>
      <w:pPr>
        <w:pStyle w:val="Compact"/>
        <w:numPr>
          <w:ilvl w:val="0"/>
          <w:numId w:val="3132"/>
        </w:numPr>
      </w:pPr>
      <w:r>
        <w:t xml:space="preserve">“A phone battery charging needs a charger, so it’s forced.”</w:t>
      </w:r>
      <w:r>
        <w:t xml:space="preserve"> </w:t>
      </w:r>
      <w:r>
        <w:t xml:space="preserve">— exactly. Charging is non-spontaneous; it needs electrical work pushed in. Discharging (using the phone) is the spontaneous direction. This mirrors the messy room: the</w:t>
      </w:r>
      <w:r>
        <w:t xml:space="preserve"> </w:t>
      </w:r>
      <w:r>
        <w:t xml:space="preserve">‘ordered/charged’</w:t>
      </w:r>
      <w:r>
        <w:t xml:space="preserve"> </w:t>
      </w:r>
      <w:r>
        <w:t xml:space="preserve">state must be made.</w:t>
      </w:r>
    </w:p>
    <w:p>
      <w:pPr>
        <w:pStyle w:val="Compact"/>
        <w:numPr>
          <w:ilvl w:val="0"/>
          <w:numId w:val="3132"/>
        </w:numPr>
      </w:pPr>
      <w:r>
        <w:t xml:space="preserve">“A ball rolls downhill on its own but never uphill.”</w:t>
      </w:r>
      <w:r>
        <w:t xml:space="preserve"> </w:t>
      </w:r>
      <w:r>
        <w:t xml:space="preserve">— perfect everyday spontaneity: downhill releases energy and happens for free; uphill takes energy in and must be forced.</w:t>
      </w:r>
    </w:p>
    <w:bookmarkEnd w:id="4250"/>
    <w:bookmarkStart w:id="4251" w:name="min-reconnect-surface-the-pattern-11"/>
    <w:p>
      <w:pPr>
        <w:pStyle w:val="Heading4"/>
      </w:pPr>
      <w:r>
        <w:t xml:space="preserve">28–30 min · Reconnect + surface the pattern</w:t>
      </w:r>
    </w:p>
    <w:p>
      <w:pPr>
        <w:pStyle w:val="FirstParagraph"/>
      </w:pPr>
      <w:r>
        <w:t xml:space="preserve">Bring pairs back together. Ask two pairs to share one card and its pile. Then push the class toward the pattern:</w:t>
      </w:r>
    </w:p>
    <w:p>
      <w:pPr>
        <w:pStyle w:val="BlockText"/>
      </w:pPr>
      <w:r>
        <w:t xml:space="preserve">“Look across the</w:t>
      </w:r>
      <w:r>
        <w:t xml:space="preserve"> </w:t>
      </w:r>
      <w:r>
        <w:t xml:space="preserve">‘happens on its own’</w:t>
      </w:r>
      <w:r>
        <w:t xml:space="preserve"> </w:t>
      </w:r>
      <w:r>
        <w:t xml:space="preserve">pile. Two things keep showing up: the process either releases energy, or it increases disorder — or both. Look across the</w:t>
      </w:r>
      <w:r>
        <w:t xml:space="preserve"> </w:t>
      </w:r>
      <w:r>
        <w:t xml:space="preserve">‘forced’</w:t>
      </w:r>
      <w:r>
        <w:t xml:space="preserve"> </w:t>
      </w:r>
      <w:r>
        <w:t xml:space="preserve">pile: those take energy in, or decrease disorder, or both. Energy and disorder are the two levers. When both levers push the same way, the answer is obvious. When they fight each other — like freezing, which releases energy but increases order — the answer depends on conditions like temperature.”</w:t>
      </w:r>
    </w:p>
    <w:p>
      <w:pPr>
        <w:pStyle w:val="FirstParagraph"/>
      </w:pPr>
      <w:r>
        <w:t xml:space="preserve">Surface the key idea but do not name the vocabulary yet — that is Phase 3.</w:t>
      </w:r>
    </w:p>
    <w:p>
      <w:r>
        <w:pict>
          <v:rect style="width:0;height:1.5pt" o:hralign="center" o:hrstd="t" o:hr="t"/>
        </w:pict>
      </w:r>
    </w:p>
    <w:bookmarkEnd w:id="4251"/>
    <w:bookmarkEnd w:id="4252"/>
    <w:bookmarkStart w:id="4259" w:name="phase-3-explain-30-36-min-66"/>
    <w:p>
      <w:pPr>
        <w:pStyle w:val="Heading3"/>
      </w:pPr>
      <w:r>
        <w:t xml:space="preserve">Phase 3 · Explain</w:t>
      </w:r>
      <w:r>
        <w:t xml:space="preserve"> </w:t>
      </w:r>
      <w:r>
        <w:rPr>
          <w:i/>
          <w:iCs/>
        </w:rPr>
        <w:t xml:space="preserve">(30 – 36 min)</w:t>
      </w:r>
    </w:p>
    <w:bookmarkStart w:id="4253" w:name="min-turn-and-talk-2-class-consensus-65"/>
    <w:p>
      <w:pPr>
        <w:pStyle w:val="Heading4"/>
      </w:pPr>
      <w:r>
        <w:t xml:space="preserve">30–33 min · Turn-and-Talk #2 + class consensus</w:t>
      </w:r>
    </w:p>
    <w:p>
      <w:pPr>
        <w:pStyle w:val="BlockText"/>
      </w:pPr>
      <w:r>
        <w:t xml:space="preserve">“Look at your sorted cards. Turn to your partner: what do all the</w:t>
      </w:r>
      <w:r>
        <w:t xml:space="preserve"> </w:t>
      </w:r>
      <w:r>
        <w:t xml:space="preserve">‘happens on its own’</w:t>
      </w:r>
      <w:r>
        <w:t xml:space="preserve"> </w:t>
      </w:r>
      <w:r>
        <w:t xml:space="preserve">processes have in common? Try to name not one thing but two — one about energy, one about order.”</w:t>
      </w:r>
    </w:p>
    <w:p>
      <w:pPr>
        <w:pStyle w:val="FirstParagraph"/>
      </w:pPr>
      <w:r>
        <w:t xml:space="preserve">Target consensus: the processes that happen on their own tend to (1) release energy to the surroundings and/or (2) increase disorder — they spread things out, mix them, or break order down. When both are true, the change is always spontaneous. When the two factors disagree, temperature decides.</w:t>
      </w:r>
    </w:p>
    <w:p>
      <w:pPr>
        <w:pStyle w:val="BlockText"/>
      </w:pPr>
      <w:r>
        <w:t xml:space="preserve">“Here’s the tricky case to chew on. Wood burning releases a huge amount of energy AND increases disorder — easy, that one always happens once lit. But what about water freezing? It releases energy as it freezes — but it makes the molecules MORE ordered (locked into a crystal). The two factors disagree. So what decides whether freezing happens on its own?”</w:t>
      </w:r>
    </w:p>
    <w:p>
      <w:pPr>
        <w:pStyle w:val="FirstParagraph"/>
      </w:pPr>
      <w:r>
        <w:t xml:space="preserve">Target: temperature. In the cold (freezer), the energy factor wins and freezing is spontaneous. In a warm room, the disorder factor wins and the reverse (melting) is spontaneous instead.</w:t>
      </w:r>
    </w:p>
    <w:bookmarkEnd w:id="4253"/>
    <w:bookmarkStart w:id="4257" w:name="Xc9f618a6966dbd30f9cf7ee7e58e799511d7d99"/>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reasoning about all period. A change that proceeds on its own, without continuous outside help, is a</w:t>
      </w:r>
      <w:r>
        <w:t xml:space="preserve"> </w:t>
      </w:r>
      <w:r>
        <w:rPr>
          <w:b/>
          <w:bCs/>
        </w:rPr>
        <w:t xml:space="preserve">spontaneous</w:t>
      </w:r>
      <w:r>
        <w:t xml:space="preserve"> </w:t>
      </w:r>
      <w:r>
        <w:t xml:space="preserve">process. Spontaneous does not mean</w:t>
      </w:r>
      <w:r>
        <w:t xml:space="preserve"> </w:t>
      </w:r>
      <w:r>
        <w:rPr>
          <w:i/>
          <w:iCs/>
        </w:rPr>
        <w:t xml:space="preserve">fast</w:t>
      </w:r>
      <w:r>
        <w:t xml:space="preserve"> </w:t>
      </w:r>
      <w:r>
        <w:t xml:space="preserve">— rust is spontaneous but takes years; it means</w:t>
      </w:r>
      <w:r>
        <w:t xml:space="preserve"> </w:t>
      </w:r>
      <w:r>
        <w:rPr>
          <w:i/>
          <w:iCs/>
        </w:rPr>
        <w:t xml:space="preserve">happens by itself</w:t>
      </w:r>
      <w:r>
        <w:t xml:space="preserve"> </w:t>
      </w:r>
      <w:r>
        <w:t xml:space="preserve">without being forced. The messy room, the spreading dye, the cooling drink — all spontaneous.”</w:t>
      </w:r>
    </w:p>
    <w:p>
      <w:pPr>
        <w:pStyle w:val="BlockText"/>
      </w:pPr>
      <w:r>
        <w:t xml:space="preserve">“The first factor we tracked was energy. We already have a word for energy released or absorbed in a chemical change from the energy unit:</w:t>
      </w:r>
      <w:r>
        <w:t xml:space="preserve"> </w:t>
      </w:r>
      <w:r>
        <w:rPr>
          <w:b/>
          <w:bCs/>
        </w:rPr>
        <w:t xml:space="preserve">enthalpy</w:t>
      </w:r>
      <w:r>
        <w:t xml:space="preserve"> </w:t>
      </w:r>
      <w:r>
        <w:t xml:space="preserve">— the heat content of a system. When a process releases energy (exothermic, ΔH &lt; 0), the enthalpy change favors spontaneity. Releasing energy is one of the two pushes toward</w:t>
      </w:r>
      <w:r>
        <w:t xml:space="preserve"> </w:t>
      </w:r>
      <w:r>
        <w:t xml:space="preserve">‘happens on its own.’</w:t>
      </w:r>
      <w:r>
        <w:t xml:space="preserve">”</w:t>
      </w:r>
    </w:p>
    <w:p>
      <w:pPr>
        <w:pStyle w:val="BlockText"/>
      </w:pPr>
      <w:r>
        <w:t xml:space="preserve">“The second factor — disorder — gets its own name:</w:t>
      </w:r>
      <w:r>
        <w:t xml:space="preserve"> </w:t>
      </w:r>
      <w:r>
        <w:rPr>
          <w:b/>
          <w:bCs/>
        </w:rPr>
        <w:t xml:space="preserve">entropy</w:t>
      </w:r>
      <w:r>
        <w:t xml:space="preserve">, the measure of disorder or how spread-out a system is. A spread-out gas, a dissolved crystal, a mixed pile have high entropy; a confined gas, an undissolved crystal, a sorted pile have low entropy. Nature tends toward higher entropy because there are vastly more disordered arrangements than ordered ones — that is exactly why the room goes messy and never tidy on its own. An increase in entropy (ΔS &gt; 0) is the second push toward spontaneity.”</w:t>
      </w:r>
    </w:p>
    <w:p>
      <w:pPr>
        <w:pStyle w:val="FirstParagraph"/>
      </w:pPr>
      <w:r>
        <w:t xml:space="preserve">Post the three terms on the board. Students fill them in on their notes. Then project the decision grid and read it together:</w:t>
      </w:r>
    </w:p>
    <w:p>
      <w:pPr>
        <w:pStyle w:val="CaptionedFigure"/>
      </w:pPr>
      <w:r>
        <w:drawing>
          <wp:inline>
            <wp:extent cx="5425440" cy="3840479"/>
            <wp:effectExtent b="0" l="0" r="0" t="0"/>
            <wp:docPr descr="Two-by-two decision grid titled ‘Will a reaction happen on its own?’ with subtitle ‘Two factors: energy released (enthalpy) and disorder gained (entropy).’ Columns are entropy increases versus entropy decreases; rows are exothermic versus endothermic. The exothermic-and-entropy-increase cell reads ALWAYS spontaneous (example: combustion of propane). The exothermic-and-entropy-decrease cell reads Depends on temperature, spontaneous when cold (example: water freezing below zero Celsius). The endothermic-and-entropy-increase cell reads Depends on temperature, spontaneous when hot (example: ice melting above zero Celsius). The endothermic-and-entropy-decrease cell reads NEVER spontaneous (example: tidying a room, which needs your work)." title="" id="4255" name="Picture"/>
            <a:graphic>
              <a:graphicData uri="http://schemas.openxmlformats.org/drawingml/2006/picture">
                <pic:pic>
                  <pic:nvPicPr>
                    <pic:cNvPr descr="/Users/hoopie/Projects/Curricula/Publisher_Ready_Curriculum/02_Chemistry_East_Meadow_Refactor/11_Kinetics_and_Equilibrium/04_Spontaneous_Reactions/figures/spontaneity_grid.png" id="4256" name="Picture"/>
                    <pic:cNvPicPr>
                      <a:picLocks noChangeArrowheads="1" noChangeAspect="1"/>
                    </pic:cNvPicPr>
                  </pic:nvPicPr>
                  <pic:blipFill>
                    <a:blip r:embed="rId4254"/>
                    <a:stretch>
                      <a:fillRect/>
                    </a:stretch>
                  </pic:blipFill>
                  <pic:spPr bwMode="auto">
                    <a:xfrm>
                      <a:off x="0" y="0"/>
                      <a:ext cx="5425440" cy="3840479"/>
                    </a:xfrm>
                    <a:prstGeom prst="rect">
                      <a:avLst/>
                    </a:prstGeom>
                    <a:noFill/>
                    <a:ln w="9525">
                      <a:noFill/>
                      <a:headEnd/>
                      <a:tailEnd/>
                    </a:ln>
                  </pic:spPr>
                </pic:pic>
              </a:graphicData>
            </a:graphic>
          </wp:inline>
        </w:drawing>
      </w:r>
    </w:p>
    <w:p>
      <w:pPr>
        <w:pStyle w:val="ImageCaption"/>
      </w:pPr>
      <w:r>
        <w:t xml:space="preserve">Two-by-two decision grid titled</w:t>
      </w:r>
      <w:r>
        <w:t xml:space="preserve"> </w:t>
      </w:r>
      <w:r>
        <w:t xml:space="preserve">‘Will a reaction happen on its own?’</w:t>
      </w:r>
      <w:r>
        <w:t xml:space="preserve"> </w:t>
      </w:r>
      <w:r>
        <w:t xml:space="preserve">with subtitle</w:t>
      </w:r>
      <w:r>
        <w:t xml:space="preserve"> </w:t>
      </w:r>
      <w:r>
        <w:t xml:space="preserve">‘Two factors: energy released (enthalpy) and disorder gained (entropy).’</w:t>
      </w:r>
      <w:r>
        <w:t xml:space="preserve"> </w:t>
      </w:r>
      <w:r>
        <w:t xml:space="preserve">Columns are entropy increases versus entropy decreases; rows are exothermic versus endothermic. The exothermic-and-entropy-increase cell reads ALWAYS spontaneous (example: combustion of propane). The exothermic-and-entropy-decrease cell reads Depends on temperature, spontaneous when cold (example: water freezing below zero Celsius). The endothermic-and-entropy-increase cell reads Depends on temperature, spontaneous when hot (example: ice melting above zero Celsius). The endothermic-and-entropy-decrease cell reads NEVER spontaneous (example: tidying a room, which needs your work).</w:t>
      </w:r>
    </w:p>
    <w:p>
      <w:pPr>
        <w:pStyle w:val="BodyText"/>
      </w:pPr>
      <w:r>
        <w:rPr>
          <w:b/>
          <w:bCs/>
        </w:rPr>
        <w:t xml:space="preserve">Discussion prompts to deploy here:</w:t>
      </w:r>
    </w:p>
    <w:p>
      <w:pPr>
        <w:pStyle w:val="Compact"/>
        <w:numPr>
          <w:ilvl w:val="0"/>
          <w:numId w:val="3133"/>
        </w:numPr>
      </w:pPr>
      <w:r>
        <w:t xml:space="preserve">“Which corner of this grid is the messy-room story — a tidy room forming on its own?”</w:t>
      </w:r>
      <w:r>
        <w:t xml:space="preserve"> </w:t>
      </w:r>
      <w:r>
        <w:t xml:space="preserve">—</w:t>
      </w:r>
      <w:r>
        <w:t xml:space="preserve"> </w:t>
      </w:r>
      <w:r>
        <w:rPr>
          <w:i/>
          <w:iCs/>
        </w:rPr>
        <w:t xml:space="preserve">Expected response:</w:t>
      </w:r>
      <w:r>
        <w:t xml:space="preserve"> </w:t>
      </w:r>
      <w:r>
        <w:t xml:space="preserve">the bottom-right</w:t>
      </w:r>
      <w:r>
        <w:t xml:space="preserve"> </w:t>
      </w:r>
      <w:r>
        <w:t xml:space="preserve">“NEVER spontaneous”</w:t>
      </w:r>
      <w:r>
        <w:t xml:space="preserve"> </w:t>
      </w:r>
      <w:r>
        <w:t xml:space="preserve">corner. Tidying takes energy in (endothermic in the analogy) and decreases disorder. Neither factor favors it, so it never happens for free — you must do the work.</w:t>
      </w:r>
    </w:p>
    <w:p>
      <w:pPr>
        <w:pStyle w:val="Compact"/>
        <w:numPr>
          <w:ilvl w:val="0"/>
          <w:numId w:val="3133"/>
        </w:numPr>
      </w:pPr>
      <w:r>
        <w:t xml:space="preserve">“Wood burning sits in which corner?”</w:t>
      </w:r>
      <w:r>
        <w:t xml:space="preserve"> </w:t>
      </w:r>
      <w:r>
        <w:t xml:space="preserve">—</w:t>
      </w:r>
      <w:r>
        <w:t xml:space="preserve"> </w:t>
      </w:r>
      <w:r>
        <w:rPr>
          <w:i/>
          <w:iCs/>
        </w:rPr>
        <w:t xml:space="preserve">Expected response:</w:t>
      </w:r>
      <w:r>
        <w:t xml:space="preserve"> </w:t>
      </w:r>
      <w:r>
        <w:t xml:space="preserve">top-left</w:t>
      </w:r>
      <w:r>
        <w:t xml:space="preserve"> </w:t>
      </w:r>
      <w:r>
        <w:t xml:space="preserve">“ALWAYS spontaneous.”</w:t>
      </w:r>
      <w:r>
        <w:t xml:space="preserve"> </w:t>
      </w:r>
      <w:r>
        <w:t xml:space="preserve">It releases energy (exothermic) and increases disorder (solid log to spreading gases). Both factors agree.</w:t>
      </w:r>
    </w:p>
    <w:bookmarkEnd w:id="4257"/>
    <w:bookmarkStart w:id="4258" w:name="note-on-temperature"/>
    <w:p>
      <w:pPr>
        <w:pStyle w:val="Heading4"/>
      </w:pPr>
      <w:r>
        <w:t xml:space="preserve">Note on temperature</w:t>
      </w:r>
    </w:p>
    <w:p>
      <w:pPr>
        <w:pStyle w:val="FirstParagraph"/>
      </w:pPr>
      <w:r>
        <w:t xml:space="preserve">Keep temperature qualitative here. Students should be able to say</w:t>
      </w:r>
      <w:r>
        <w:t xml:space="preserve"> </w:t>
      </w:r>
      <w:r>
        <w:t xml:space="preserve">“when the two factors disagree, temperature decides — heat favors disorder, cold favors order.”</w:t>
      </w:r>
      <w:r>
        <w:t xml:space="preserve"> </w:t>
      </w:r>
      <w:r>
        <w:t xml:space="preserve">They do</w:t>
      </w:r>
      <w:r>
        <w:t xml:space="preserve"> </w:t>
      </w:r>
      <w:r>
        <w:rPr>
          <w:b/>
          <w:bCs/>
        </w:rPr>
        <w:t xml:space="preserve">not</w:t>
      </w:r>
      <w:r>
        <w:t xml:space="preserve"> </w:t>
      </w:r>
      <w:r>
        <w:t xml:space="preserve">compute ΔG = ΔH − TΔS in this lesson; that formula is named only as a preview for the strongest students (see Extensions).</w:t>
      </w:r>
    </w:p>
    <w:p>
      <w:r>
        <w:pict>
          <v:rect style="width:0;height:1.5pt" o:hralign="center" o:hrstd="t" o:hr="t"/>
        </w:pict>
      </w:r>
    </w:p>
    <w:bookmarkEnd w:id="4258"/>
    <w:bookmarkEnd w:id="4259"/>
    <w:bookmarkStart w:id="4262" w:name="phase-4-elaborate-36-40-min-66"/>
    <w:p>
      <w:pPr>
        <w:pStyle w:val="Heading3"/>
      </w:pPr>
      <w:r>
        <w:t xml:space="preserve">Phase 4 · Elaborate</w:t>
      </w:r>
      <w:r>
        <w:t xml:space="preserve"> </w:t>
      </w:r>
      <w:r>
        <w:rPr>
          <w:i/>
          <w:iCs/>
        </w:rPr>
        <w:t xml:space="preserve">(36 – 40 min)</w:t>
      </w:r>
    </w:p>
    <w:bookmarkStart w:id="4260" w:name="Xc151aa5af8683c4034b653e2ac4944f5ffe1726"/>
    <w:p>
      <w:pPr>
        <w:pStyle w:val="Heading4"/>
      </w:pPr>
      <w:r>
        <w:t xml:space="preserve">36–39 min · Revise the model + Because/But/So expansion</w:t>
      </w:r>
    </w:p>
    <w:p>
      <w:pPr>
        <w:pStyle w:val="FirstParagraph"/>
      </w:pPr>
      <w:r>
        <w:t xml:space="preserve">Students return to their card-sort placements. They revise by adding, for each of two cards, a label:</w:t>
      </w:r>
      <w:r>
        <w:t xml:space="preserve"> </w:t>
      </w:r>
      <w:r>
        <w:rPr>
          <w:i/>
          <w:iCs/>
        </w:rPr>
        <w:t xml:space="preserve">energy factor</w:t>
      </w:r>
      <w:r>
        <w:t xml:space="preserve"> </w:t>
      </w:r>
      <w:r>
        <w:t xml:space="preserve">(does it release or absorb energy?) and</w:t>
      </w:r>
      <w:r>
        <w:t xml:space="preserve"> </w:t>
      </w:r>
      <w:r>
        <w:rPr>
          <w:i/>
          <w:iCs/>
        </w:rPr>
        <w:t xml:space="preserve">entropy factor</w:t>
      </w:r>
      <w:r>
        <w:t xml:space="preserve"> </w:t>
      </w:r>
      <w:r>
        <w:t xml:space="preserve">(does it increase or decrease disorder?). Then they place two of their cards onto the four-corner grid.</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“A messy room forms on its own, but a tidy room never does.”</w:t>
      </w:r>
    </w:p>
    <w:p>
      <w:pPr>
        <w:pStyle w:val="FirstParagraph"/>
      </w:pPr>
      <w:r>
        <w:t xml:space="preserve">Model one aloud:</w:t>
      </w:r>
    </w:p>
    <w:p>
      <w:pPr>
        <w:pStyle w:val="BlockText"/>
      </w:pPr>
      <w:r>
        <w:t xml:space="preserve">“A messy room forms on its own</w:t>
      </w:r>
      <w:r>
        <w:t xml:space="preserve"> </w:t>
      </w:r>
      <w:r>
        <w:rPr>
          <w:b/>
          <w:bCs/>
        </w:rPr>
        <w:t xml:space="preserve">because</w:t>
      </w:r>
      <w:r>
        <w:t xml:space="preserve"> </w:t>
      </w:r>
      <w:r>
        <w:t xml:space="preserve">there are far more disordered arrangements than tidy ones, so random change almost always increases disorder (entropy increases)</w:t>
      </w:r>
      <w:r>
        <w:t xml:space="preserve"> </w:t>
      </w:r>
      <w:r>
        <w:rPr>
          <w:b/>
          <w:bCs/>
        </w:rPr>
        <w:t xml:space="preserve">but</w:t>
      </w:r>
      <w:r>
        <w:t xml:space="preserve"> </w:t>
      </w:r>
      <w:r>
        <w:t xml:space="preserve">a tidy room is just one special low-entropy arrangement that random change will not stumble into</w:t>
      </w:r>
      <w:r>
        <w:t xml:space="preserve"> </w:t>
      </w:r>
      <w:r>
        <w:rPr>
          <w:b/>
          <w:bCs/>
        </w:rPr>
        <w:t xml:space="preserve">so</w:t>
      </w:r>
      <w:r>
        <w:t xml:space="preserve"> </w:t>
      </w:r>
      <w:r>
        <w:t xml:space="preserve">making a room tidy is non-spontaneous and requires someone to do work, exactly like the bottom-right corner of our grid.”</w:t>
      </w:r>
    </w:p>
    <w:p>
      <w:pPr>
        <w:pStyle w:val="FirstParagraph"/>
      </w:pPr>
      <w:r>
        <w:t xml:space="preserve">Then have students write their own B/B/S using one of these starters:</w:t>
      </w:r>
    </w:p>
    <w:p>
      <w:pPr>
        <w:pStyle w:val="Compact"/>
        <w:numPr>
          <w:ilvl w:val="0"/>
          <w:numId w:val="3134"/>
        </w:numPr>
      </w:pPr>
      <w:r>
        <w:rPr>
          <w:i/>
          <w:iCs/>
        </w:rPr>
        <w:t xml:space="preserve">“Wood burning is spontaneous once it is lit…”</w:t>
      </w:r>
      <w:r>
        <w:t xml:space="preserve"> </w:t>
      </w:r>
      <w:r>
        <w:t xml:space="preserve">(hint: both factors — releases energy AND increases disorder)</w:t>
      </w:r>
    </w:p>
    <w:p>
      <w:pPr>
        <w:pStyle w:val="Compact"/>
        <w:numPr>
          <w:ilvl w:val="0"/>
          <w:numId w:val="3134"/>
        </w:numPr>
      </w:pPr>
      <w:r>
        <w:rPr>
          <w:i/>
          <w:iCs/>
        </w:rPr>
        <w:t xml:space="preserve">“A phone battery charges only when plugged in…”</w:t>
      </w:r>
      <w:r>
        <w:t xml:space="preserve"> </w:t>
      </w:r>
      <w:r>
        <w:t xml:space="preserve">(hint: charging is the non-spontaneous, ordered/forced direction)</w:t>
      </w:r>
    </w:p>
    <w:p>
      <w:pPr>
        <w:pStyle w:val="FirstParagraph"/>
      </w:pPr>
      <w:r>
        <w:rPr>
          <w:b/>
          <w:bCs/>
        </w:rPr>
        <w:t xml:space="preserve">Anticipated student responses:</w:t>
      </w:r>
    </w:p>
    <w:p>
      <w:pPr>
        <w:pStyle w:val="Compact"/>
        <w:numPr>
          <w:ilvl w:val="0"/>
          <w:numId w:val="3135"/>
        </w:numPr>
      </w:pPr>
      <w:r>
        <w:t xml:space="preserve">“Because wood burning releases heat.”</w:t>
      </w:r>
      <w:r>
        <w:t xml:space="preserve"> </w:t>
      </w:r>
      <w:r>
        <w:t xml:space="preserve">— good start; push for both factors in the Because:</w:t>
      </w:r>
      <w:r>
        <w:t xml:space="preserve"> </w:t>
      </w:r>
      <w:r>
        <w:t xml:space="preserve">“because burning both releases energy (exothermic) and increases disorder (a solid log becomes spreading gases), so both factors favor it.”</w:t>
      </w:r>
      <w:r>
        <w:t xml:space="preserve"> </w:t>
      </w:r>
      <w:r>
        <w:t xml:space="preserve">Then the So:</w:t>
      </w:r>
      <w:r>
        <w:t xml:space="preserve"> </w:t>
      </w:r>
      <w:r>
        <w:t xml:space="preserve">“so it keeps going on its own without being forced.”</w:t>
      </w:r>
    </w:p>
    <w:p>
      <w:pPr>
        <w:pStyle w:val="Compact"/>
        <w:numPr>
          <w:ilvl w:val="0"/>
          <w:numId w:val="3135"/>
        </w:numPr>
      </w:pPr>
      <w:r>
        <w:t xml:space="preserve">“Because charging needs a charger.”</w:t>
      </w:r>
      <w:r>
        <w:t xml:space="preserve"> </w:t>
      </w:r>
      <w:r>
        <w:t xml:space="preserve">— yes; push for the entropy framing:</w:t>
      </w:r>
      <w:r>
        <w:t xml:space="preserve"> </w:t>
      </w:r>
      <w:r>
        <w:t xml:space="preserve">“but the spontaneous direction is discharging — using the phone — so charging is the forced, non-spontaneous direction, like tidying the room.”</w:t>
      </w:r>
    </w:p>
    <w:bookmarkEnd w:id="4260"/>
    <w:bookmarkStart w:id="4261" w:name="min-return-to-the-phenomenon-65"/>
    <w:p>
      <w:pPr>
        <w:pStyle w:val="Heading4"/>
      </w:pPr>
      <w:r>
        <w:t xml:space="preserve">39–40 min · Return to the phenomenon</w:t>
      </w:r>
    </w:p>
    <w:p>
      <w:pPr>
        <w:pStyle w:val="BlockText"/>
      </w:pPr>
      <w:r>
        <w:t xml:space="preserve">“Return to our messy room. You now have two factors and a four-corner grid. In one sentence using the word</w:t>
      </w:r>
      <w:r>
        <w:t xml:space="preserve"> </w:t>
      </w:r>
      <w:r>
        <w:rPr>
          <w:i/>
          <w:iCs/>
        </w:rPr>
        <w:t xml:space="preserve">entropy</w:t>
      </w:r>
      <w:r>
        <w:t xml:space="preserve">, explain why the room goes messy on its own but never tidies itself.”</w:t>
      </w:r>
    </w:p>
    <w:p>
      <w:pPr>
        <w:pStyle w:val="FirstParagraph"/>
      </w:pPr>
      <w:r>
        <w:t xml:space="preserve">Target:</w:t>
      </w:r>
      <w:r>
        <w:t xml:space="preserve"> </w:t>
      </w:r>
      <w:r>
        <w:t xml:space="preserve">“A messy room has much higher entropy than a tidy one, and because nature tends toward higher entropy, the messy direction is spontaneous while tidying — which lowers entropy — must be forced.”</w:t>
      </w:r>
    </w:p>
    <w:p>
      <w:r>
        <w:pict>
          <v:rect style="width:0;height:1.5pt" o:hralign="center" o:hrstd="t" o:hr="t"/>
        </w:pict>
      </w:r>
    </w:p>
    <w:bookmarkEnd w:id="4261"/>
    <w:bookmarkEnd w:id="4262"/>
    <w:bookmarkStart w:id="4264" w:name="phase-5-evaluate-40-42-min-66"/>
    <w:p>
      <w:pPr>
        <w:pStyle w:val="Heading3"/>
      </w:pPr>
      <w:r>
        <w:t xml:space="preserve">Phase 5 · Evaluate</w:t>
      </w:r>
      <w:r>
        <w:t xml:space="preserve"> </w:t>
      </w:r>
      <w:r>
        <w:rPr>
          <w:i/>
          <w:iCs/>
        </w:rPr>
        <w:t xml:space="preserve">(40 – 42 min)</w:t>
      </w:r>
    </w:p>
    <w:bookmarkStart w:id="4263" w:name="min-exit-ticket-closing-reflection-66"/>
    <w:p>
      <w:pPr>
        <w:pStyle w:val="Heading4"/>
      </w:pPr>
      <w:r>
        <w:t xml:space="preserve">40–42 min · Exit Ticket + Closing Reflection</w:t>
      </w:r>
    </w:p>
    <w:p>
      <w:pPr>
        <w:pStyle w:val="FirstParagraph"/>
      </w:pPr>
      <w:r>
        <w:t xml:space="preserve">Post or read aloud:</w:t>
      </w:r>
    </w:p>
    <w:p>
      <w:pPr>
        <w:pStyle w:val="BlockText"/>
      </w:pPr>
      <w:r>
        <w:rPr>
          <w:i/>
          <w:iCs/>
        </w:rPr>
        <w:t xml:space="preserve">(a) A sealed bottle of perfume is opened in the corner of a room, and soon the whole room smells of it. Is this spontaneous? Name the entropy evidence.</w:t>
      </w:r>
      <w:r>
        <w:t xml:space="preserve"> </w:t>
      </w:r>
      <w:r>
        <w:rPr>
          <w:i/>
          <w:iCs/>
        </w:rPr>
        <w:t xml:space="preserve">(b) Salt dissolving in water both increases disorder and slightly cools the water (absorbs a little energy). Using the two-factor reasoning, explain why it can still be spontaneous.</w:t>
      </w:r>
      <w:r>
        <w:t xml:space="preserve"> </w:t>
      </w:r>
      <w:r>
        <w:rPr>
          <w:i/>
          <w:iCs/>
        </w:rPr>
        <w:t xml:space="preserve">(c) In one sentence, explain why a melted ice cube never re-freezes on its own in a warm room, using the words energy or entropy.</w:t>
      </w:r>
    </w:p>
    <w:p>
      <w:pPr>
        <w:pStyle w:val="FirstParagraph"/>
      </w:pPr>
      <w:r>
        <w:t xml:space="preserve">Expected answers are in</w:t>
      </w:r>
      <w:r>
        <w:t xml:space="preserve"> </w:t>
      </w:r>
      <w:r>
        <w:rPr>
          <w:rStyle w:val="VerbatimChar"/>
        </w:rPr>
        <w:t xml:space="preserve">Answer_Key.docx</w:t>
      </w:r>
      <w:r>
        <w:t xml:space="preserve">. The Exit Ticket processes (perfume diffusion, salt dissolving, ice in a warm room) are deliberately</w:t>
      </w:r>
      <w:r>
        <w:t xml:space="preserve"> </w:t>
      </w:r>
      <w:r>
        <w:rPr>
          <w:b/>
          <w:bCs/>
        </w:rPr>
        <w:t xml:space="preserve">different</w:t>
      </w:r>
      <w:r>
        <w:t xml:space="preserve"> </w:t>
      </w:r>
      <w:r>
        <w:t xml:space="preserve">from the worksheet practice (dye, hot drink, rust, battery, ball) so the check measures transfer, not recall.</w:t>
      </w:r>
    </w:p>
    <w:p>
      <w:pPr>
        <w:pStyle w:val="BodyText"/>
      </w:pPr>
      <w:r>
        <w:rPr>
          <w:b/>
          <w:bCs/>
        </w:rPr>
        <w:t xml:space="preserve">Closing Reflection (SEL, 30 seconds):</w:t>
      </w:r>
    </w:p>
    <w:p>
      <w:pPr>
        <w:pStyle w:val="BlockText"/>
      </w:pPr>
      <w:r>
        <w:t xml:space="preserve">“Today we found out why some things in life happen for free and others take work. In one sentence: what is one everyday</w:t>
      </w:r>
      <w:r>
        <w:t xml:space="preserve"> </w:t>
      </w:r>
      <w:r>
        <w:t xml:space="preserve">‘it gets messy on its own’</w:t>
      </w:r>
      <w:r>
        <w:t xml:space="preserve"> </w:t>
      </w:r>
      <w:r>
        <w:t xml:space="preserve">moment you’ll now see differently — and who in here helped you see it?”</w:t>
      </w:r>
    </w:p>
    <w:p>
      <w:pPr>
        <w:pStyle w:val="FirstParagraph"/>
      </w:pPr>
      <w:r>
        <w:t xml:space="preserve">Collect worksheets; note which students treat</w:t>
      </w:r>
      <w:r>
        <w:t xml:space="preserve"> </w:t>
      </w:r>
      <w:r>
        <w:rPr>
          <w:i/>
          <w:iCs/>
        </w:rPr>
        <w:t xml:space="preserve">spontaneous</w:t>
      </w:r>
      <w:r>
        <w:t xml:space="preserve"> </w:t>
      </w:r>
      <w:r>
        <w:t xml:space="preserve">as meaning</w:t>
      </w:r>
      <w:r>
        <w:t xml:space="preserve"> </w:t>
      </w:r>
      <w:r>
        <w:rPr>
          <w:i/>
          <w:iCs/>
        </w:rPr>
        <w:t xml:space="preserve">fast</w:t>
      </w:r>
      <w:r>
        <w:t xml:space="preserve"> </w:t>
      </w:r>
      <w:r>
        <w:t xml:space="preserve">(the top misconception) versus</w:t>
      </w:r>
      <w:r>
        <w:t xml:space="preserve"> </w:t>
      </w:r>
      <w:r>
        <w:rPr>
          <w:i/>
          <w:iCs/>
        </w:rPr>
        <w:t xml:space="preserve">happens on its own</w:t>
      </w:r>
      <w:r>
        <w:t xml:space="preserve">. Target those students for a brief one-on-one check next lesson.</w:t>
      </w:r>
    </w:p>
    <w:p>
      <w:r>
        <w:pict>
          <v:rect style="width:0;height:1.5pt" o:hralign="center" o:hrstd="t" o:hr="t"/>
        </w:pict>
      </w:r>
    </w:p>
    <w:bookmarkEnd w:id="4263"/>
    <w:bookmarkEnd w:id="4264"/>
    <w:bookmarkStart w:id="4265" w:name="common-misconceptions-66"/>
    <w:p>
      <w:pPr>
        <w:pStyle w:val="Heading3"/>
      </w:pPr>
      <w:r>
        <w:t xml:space="preserve">Common Misconceptions</w:t>
      </w:r>
    </w:p>
    <w:p>
      <w:pPr>
        <w:pStyle w:val="Compact"/>
        <w:numPr>
          <w:ilvl w:val="0"/>
          <w:numId w:val="3136"/>
        </w:numPr>
      </w:pPr>
      <w:r>
        <w:rPr>
          <w:b/>
          <w:bCs/>
        </w:rPr>
        <w:t xml:space="preserve">Misconception:</w:t>
      </w:r>
      <w:r>
        <w:t xml:space="preserve"> </w:t>
      </w:r>
      <w:r>
        <w:t xml:space="preserve">“Spontaneous means fast.”</w:t>
      </w:r>
      <w:r>
        <w:t xml:space="preserve"> </w:t>
      </w:r>
      <w:r>
        <w:t xml:space="preserve">→</w:t>
      </w:r>
      <w:r>
        <w:t xml:space="preserve"> </w:t>
      </w:r>
      <w:r>
        <w:rPr>
          <w:b/>
          <w:bCs/>
        </w:rPr>
        <w:t xml:space="preserve">Correction:</w:t>
      </w:r>
      <w:r>
        <w:t xml:space="preserve"> </w:t>
      </w:r>
      <w:r>
        <w:t xml:space="preserve">Spontaneous means</w:t>
      </w:r>
      <w:r>
        <w:t xml:space="preserve"> </w:t>
      </w:r>
      <w:r>
        <w:rPr>
          <w:i/>
          <w:iCs/>
        </w:rPr>
        <w:t xml:space="preserve">happens on its own without being forced</w:t>
      </w:r>
      <w:r>
        <w:t xml:space="preserve"> </w:t>
      </w:r>
      <w:r>
        <w:t xml:space="preserve">— it says nothing about speed. Iron rusting is spontaneous but takes years; a diamond turning to graphite is spontaneous but takes geological time. Speed is kinetics (the earlier lessons); spontaneity is direction. A process can be spontaneous and still be extremely slow.</w:t>
      </w:r>
    </w:p>
    <w:p>
      <w:pPr>
        <w:pStyle w:val="Compact"/>
        <w:numPr>
          <w:ilvl w:val="0"/>
          <w:numId w:val="3136"/>
        </w:numPr>
      </w:pPr>
      <w:r>
        <w:rPr>
          <w:b/>
          <w:bCs/>
        </w:rPr>
        <w:t xml:space="preserve">Misconception:</w:t>
      </w:r>
      <w:r>
        <w:t xml:space="preserve"> </w:t>
      </w:r>
      <w:r>
        <w:t xml:space="preserve">“Only exothermic reactions (energy-releasing) are spontaneous.”</w:t>
      </w:r>
      <w:r>
        <w:t xml:space="preserve"> </w:t>
      </w:r>
      <w:r>
        <w:t xml:space="preserve">→</w:t>
      </w:r>
      <w:r>
        <w:t xml:space="preserve"> </w:t>
      </w:r>
      <w:r>
        <w:rPr>
          <w:b/>
          <w:bCs/>
        </w:rPr>
        <w:t xml:space="preserve">Correction:</w:t>
      </w:r>
      <w:r>
        <w:t xml:space="preserve"> </w:t>
      </w:r>
      <w:r>
        <w:t xml:space="preserve">Releasing energy favors spontaneity, but it is only one of two factors. Endothermic processes that increase disorder enough — ice melting in a warm room, a cold pack absorbing heat, ammonium nitrate dissolving — are spontaneous because the entropy increase wins. Energy is one lever; disorder is the other.</w:t>
      </w:r>
    </w:p>
    <w:p>
      <w:pPr>
        <w:pStyle w:val="Compact"/>
        <w:numPr>
          <w:ilvl w:val="0"/>
          <w:numId w:val="3136"/>
        </w:numPr>
      </w:pPr>
      <w:r>
        <w:rPr>
          <w:b/>
          <w:bCs/>
        </w:rPr>
        <w:t xml:space="preserve">Misconception:</w:t>
      </w:r>
      <w:r>
        <w:t xml:space="preserve"> </w:t>
      </w:r>
      <w:r>
        <w:t xml:space="preserve">“Entropy increasing means the system gains energy or gets bigger.”</w:t>
      </w:r>
      <w:r>
        <w:t xml:space="preserve"> </w:t>
      </w:r>
      <w:r>
        <w:t xml:space="preserve">→</w:t>
      </w:r>
      <w:r>
        <w:t xml:space="preserve"> </w:t>
      </w:r>
      <w:r>
        <w:rPr>
          <w:b/>
          <w:bCs/>
        </w:rPr>
        <w:t xml:space="preserve">Correction:</w:t>
      </w:r>
      <w:r>
        <w:t xml:space="preserve"> </w:t>
      </w:r>
      <w:r>
        <w:t xml:space="preserve">Entropy is about disorder and how spread-out the arrangement is, not about amount of matter or energy. The same particles can have low entropy (confined, sorted) or high entropy (spread, mixed). Diffusion increases entropy with no change in the number of particles — exactly what</w:t>
      </w:r>
      <w:r>
        <w:t xml:space="preserve"> </w:t>
      </w:r>
      <w:r>
        <w:rPr>
          <w:rStyle w:val="VerbatimChar"/>
        </w:rPr>
        <w:t xml:space="preserve">figures/entropy_diffusion.png</w:t>
      </w:r>
      <w:r>
        <w:t xml:space="preserve"> </w:t>
      </w:r>
      <w:r>
        <w:t xml:space="preserve">shows: same twenty particles, more spread out.</w:t>
      </w:r>
    </w:p>
    <w:p>
      <w:pPr>
        <w:pStyle w:val="Compact"/>
        <w:numPr>
          <w:ilvl w:val="0"/>
          <w:numId w:val="3136"/>
        </w:numPr>
      </w:pPr>
      <w:r>
        <w:rPr>
          <w:b/>
          <w:bCs/>
        </w:rPr>
        <w:t xml:space="preserve">Misconception:</w:t>
      </w:r>
      <w:r>
        <w:t xml:space="preserve"> </w:t>
      </w:r>
      <w:r>
        <w:t xml:space="preserve">“If a process is non-spontaneous, it can never happen.”</w:t>
      </w:r>
      <w:r>
        <w:t xml:space="preserve"> </w:t>
      </w:r>
      <w:r>
        <w:t xml:space="preserve">→</w:t>
      </w:r>
      <w:r>
        <w:t xml:space="preserve"> </w:t>
      </w:r>
      <w:r>
        <w:rPr>
          <w:b/>
          <w:bCs/>
        </w:rPr>
        <w:t xml:space="preserve">Correction:</w:t>
      </w:r>
      <w:r>
        <w:t xml:space="preserve"> </w:t>
      </w:r>
      <w:r>
        <w:t xml:space="preserve">Non-spontaneous processes happen all the time — they just require continuous outside work. Charging a battery, tidying a room, and electrolyzing water are all non-spontaneous and all routinely done by supplying energy.</w:t>
      </w:r>
      <w:r>
        <w:t xml:space="preserve"> </w:t>
      </w:r>
      <w:r>
        <w:t xml:space="preserve">“Non-spontaneous”</w:t>
      </w:r>
      <w:r>
        <w:t xml:space="preserve"> </w:t>
      </w:r>
      <w:r>
        <w:t xml:space="preserve">means</w:t>
      </w:r>
      <w:r>
        <w:t xml:space="preserve"> </w:t>
      </w:r>
      <w:r>
        <w:t xml:space="preserve">“won’t happen by itself,”</w:t>
      </w:r>
      <w:r>
        <w:t xml:space="preserve"> </w:t>
      </w:r>
      <w:r>
        <w:t xml:space="preserve">not</w:t>
      </w:r>
      <w:r>
        <w:t xml:space="preserve"> </w:t>
      </w:r>
      <w:r>
        <w:t xml:space="preserve">“impossible.”</w:t>
      </w:r>
    </w:p>
    <w:p>
      <w:pPr>
        <w:pStyle w:val="Compact"/>
        <w:numPr>
          <w:ilvl w:val="0"/>
          <w:numId w:val="3136"/>
        </w:numPr>
      </w:pPr>
      <w:r>
        <w:rPr>
          <w:b/>
          <w:bCs/>
        </w:rPr>
        <w:t xml:space="preserve">Misconception:</w:t>
      </w:r>
      <w:r>
        <w:t xml:space="preserve"> </w:t>
      </w:r>
      <w:r>
        <w:t xml:space="preserve">“The two factors always agree.”</w:t>
      </w:r>
      <w:r>
        <w:t xml:space="preserve"> </w:t>
      </w:r>
      <w:r>
        <w:t xml:space="preserve">→</w:t>
      </w:r>
      <w:r>
        <w:t xml:space="preserve"> </w:t>
      </w:r>
      <w:r>
        <w:rPr>
          <w:b/>
          <w:bCs/>
        </w:rPr>
        <w:t xml:space="preserve">Correction:</w:t>
      </w:r>
      <w:r>
        <w:t xml:space="preserve"> </w:t>
      </w:r>
      <w:r>
        <w:t xml:space="preserve">Often they conflict. Freezing releases energy (favored) but increases order (not favored). When the factors disagree, temperature decides which one wins — cold favors the energy/order side, heat favors the disorder side. That is why the same substance freezes on its own in a freezer but melts on its own in a warm room.</w:t>
      </w:r>
    </w:p>
    <w:p>
      <w:r>
        <w:pict>
          <v:rect style="width:0;height:1.5pt" o:hralign="center" o:hrstd="t" o:hr="t"/>
        </w:pict>
      </w:r>
    </w:p>
    <w:bookmarkEnd w:id="4265"/>
    <w:bookmarkStart w:id="4266" w:name="access-differentiation-66"/>
    <w:p>
      <w:pPr>
        <w:pStyle w:val="Heading3"/>
      </w:pPr>
      <w:r>
        <w:t xml:space="preserve">Access &amp; Differentiation</w:t>
      </w:r>
    </w:p>
    <w:p>
      <w:pPr>
        <w:pStyle w:val="Compact"/>
        <w:numPr>
          <w:ilvl w:val="0"/>
          <w:numId w:val="3137"/>
        </w:numPr>
      </w:pPr>
      <w:r>
        <w:rPr>
          <w:b/>
          <w:bCs/>
        </w:rPr>
        <w:t xml:space="preserve">ELL/ENL supports:</w:t>
      </w:r>
      <w:r>
        <w:t xml:space="preserve"> </w:t>
      </w:r>
      <w:r>
        <w:t xml:space="preserve">Word-choice box displayed throughout: {spontaneous, on its own, forced, enthalpy, energy released, entropy, disorder, order}. Sentence frames for the card sort and Exit Ticket:</w:t>
      </w:r>
      <w:r>
        <w:t xml:space="preserve"> </w:t>
      </w:r>
      <w:r>
        <w:rPr>
          <w:i/>
          <w:iCs/>
        </w:rPr>
        <w:t xml:space="preserve">“This process is ___ (spontaneous / forced) because the energy is ___ (released / absorbed) and the disorder ___ (increases / decreases).”</w:t>
      </w:r>
      <w:r>
        <w:t xml:space="preserve"> </w:t>
      </w:r>
      <w:r>
        <w:t xml:space="preserve">Pair each abstract term with a gesture: hands spreading apart for entropy/disorder, hands pulling together for order. Allow students to first sort and reason in their home language, then record the final placement and justification in English.</w:t>
      </w:r>
    </w:p>
    <w:p>
      <w:pPr>
        <w:pStyle w:val="Compact"/>
        <w:numPr>
          <w:ilvl w:val="0"/>
          <w:numId w:val="3137"/>
        </w:numPr>
      </w:pPr>
      <w:r>
        <w:rPr>
          <w:b/>
          <w:bCs/>
        </w:rPr>
        <w:t xml:space="preserve">IEP/SPED supports:</w:t>
      </w:r>
      <w:r>
        <w:t xml:space="preserve"> </w:t>
      </w:r>
      <w:r>
        <w:t xml:space="preserve">Provide a pre-sorted half of the card deck (two cards already placed as worked models) so the student extends a pattern rather than starting cold. Offer a two-column graphic organizer with the headers</w:t>
      </w:r>
      <w:r>
        <w:t xml:space="preserve"> </w:t>
      </w:r>
      <w:r>
        <w:t xml:space="preserve">“releases energy / absorbs energy”</w:t>
      </w:r>
      <w:r>
        <w:t xml:space="preserve"> </w:t>
      </w:r>
      <w:r>
        <w:t xml:space="preserve">and</w:t>
      </w:r>
      <w:r>
        <w:t xml:space="preserve"> </w:t>
      </w:r>
      <w:r>
        <w:t xml:space="preserve">“more disorder / more order”</w:t>
      </w:r>
      <w:r>
        <w:t xml:space="preserve"> </w:t>
      </w:r>
      <w:r>
        <w:t xml:space="preserve">pre-printed, so the student fills two checkboxes per card instead of generating open text. Pre-highlight the matching corner on the</w:t>
      </w:r>
      <w:r>
        <w:t xml:space="preserve"> </w:t>
      </w:r>
      <w:r>
        <w:rPr>
          <w:rStyle w:val="VerbatimChar"/>
        </w:rPr>
        <w:t xml:space="preserve">spontaneity_grid.png</w:t>
      </w:r>
      <w:r>
        <w:t xml:space="preserve"> </w:t>
      </w:r>
      <w:r>
        <w:t xml:space="preserve">for the worked cards. Sentence starters for the Exit Ticket.</w:t>
      </w:r>
    </w:p>
    <w:p>
      <w:pPr>
        <w:pStyle w:val="Compact"/>
        <w:numPr>
          <w:ilvl w:val="0"/>
          <w:numId w:val="3137"/>
        </w:numPr>
      </w:pPr>
      <w:r>
        <w:rPr>
          <w:b/>
          <w:bCs/>
        </w:rPr>
        <w:t xml:space="preserve">Extensions:</w:t>
      </w:r>
      <w:r>
        <w:t xml:space="preserve"> </w:t>
      </w:r>
      <w:r>
        <w:t xml:space="preserve">(1) Preview the free-energy idea: tell the student chemists combine the two factors into one quantity, Gibbs free energy, ΔG = ΔH − TΔS, where a negative ΔG means spontaneous. Ask them to explain, using that formula in words, why raising the temperature can flip a process from non-spontaneous to spontaneous. (2) Find a real-world</w:t>
      </w:r>
      <w:r>
        <w:t xml:space="preserve"> </w:t>
      </w:r>
      <w:r>
        <w:t xml:space="preserve">“non-spontaneous on purpose”</w:t>
      </w:r>
      <w:r>
        <w:t xml:space="preserve"> </w:t>
      </w:r>
      <w:r>
        <w:t xml:space="preserve">technology — refrigeration, water electrolysis, electroplating, photosynthesis — and explain what energy is supplied to force the non-spontaneous direction. (3) Rank the three demo stations by how large the entropy increase is, and justify the ranking.</w:t>
      </w:r>
    </w:p>
    <w:p>
      <w:r>
        <w:pict>
          <v:rect style="width:0;height:1.5pt" o:hralign="center" o:hrstd="t" o:hr="t"/>
        </w:pict>
      </w:r>
    </w:p>
    <w:bookmarkEnd w:id="4266"/>
    <w:bookmarkStart w:id="4267" w:name="strategy-spotlight-66"/>
    <w:p>
      <w:pPr>
        <w:pStyle w:val="Heading3"/>
      </w:pPr>
      <w:r>
        <w:t xml:space="preserve">Strategy Spotlight</w:t>
      </w:r>
    </w:p>
    <w:p>
      <w:pPr>
        <w:pStyle w:val="FirstParagraph"/>
      </w:pPr>
      <w:r>
        <w:rPr>
          <w:b/>
          <w:bCs/>
        </w:rPr>
        <w:t xml:space="preserve">ACTIVE LEARNING — predict-and-sort before being told.</w:t>
      </w:r>
      <w:r>
        <w:t xml:space="preserve"> </w:t>
      </w:r>
      <w:r>
        <w:t xml:space="preserve">Active learning replaces</w:t>
      </w:r>
      <w:r>
        <w:t xml:space="preserve"> </w:t>
      </w:r>
      <w:r>
        <w:t xml:space="preserve">“teacher explains, then students practice”</w:t>
      </w:r>
      <w:r>
        <w:t xml:space="preserve"> </w:t>
      </w:r>
      <w:r>
        <w:t xml:space="preserve">with</w:t>
      </w:r>
      <w:r>
        <w:t xml:space="preserve"> </w:t>
      </w:r>
      <w:r>
        <w:t xml:space="preserve">“students do and predict, then the class names the pattern.”</w:t>
      </w:r>
      <w:r>
        <w:t xml:space="preserve"> </w:t>
      </w:r>
      <w:r>
        <w:t xml:space="preserve">In this lesson, two active structures carry the cognitive load before a single vocabulary word is introduced: the</w:t>
      </w:r>
      <w:r>
        <w:t xml:space="preserve"> </w:t>
      </w:r>
      <w:r>
        <w:rPr>
          <w:b/>
          <w:bCs/>
        </w:rPr>
        <w:t xml:space="preserve">entropy demonstration stations</w:t>
      </w:r>
      <w:r>
        <w:t xml:space="preserve"> </w:t>
      </w:r>
      <w:r>
        <w:t xml:space="preserve">(students physically observe disorder increasing on its own and answer a prediction question at each) and the</w:t>
      </w:r>
      <w:r>
        <w:t xml:space="preserve"> </w:t>
      </w:r>
      <w:r>
        <w:rPr>
          <w:b/>
          <w:bCs/>
        </w:rPr>
        <w:t xml:space="preserve">spontaneity card sort</w:t>
      </w:r>
      <w:r>
        <w:t xml:space="preserve"> </w:t>
      </w:r>
      <w:r>
        <w:t xml:space="preserve">(students commit every card to a pile and justify it). Both put the reasoning in students’ hands first; the vocabulary in Phase 3 then</w:t>
      </w:r>
      <w:r>
        <w:t xml:space="preserve"> </w:t>
      </w:r>
      <w:r>
        <w:rPr>
          <w:i/>
          <w:iCs/>
        </w:rPr>
        <w:t xml:space="preserve">labels</w:t>
      </w:r>
      <w:r>
        <w:t xml:space="preserve"> </w:t>
      </w:r>
      <w:r>
        <w:t xml:space="preserve">thinking that already exists, rather than introducing thinking from scratch.</w:t>
      </w:r>
    </w:p>
    <w:p>
      <w:pPr>
        <w:pStyle w:val="BodyText"/>
      </w:pPr>
      <w:r>
        <w:rPr>
          <w:b/>
          <w:bCs/>
        </w:rPr>
        <w:t xml:space="preserve">Why active-first works for spontaneity:</w:t>
      </w:r>
      <w:r>
        <w:t xml:space="preserve"> </w:t>
      </w:r>
      <w:r>
        <w:t xml:space="preserve">The concept of entropy is notoriously abstract when it arrives as a definition. But every student has lived the messy-room phenomenon and can watch a smell fill a room. By predicting and sorting first, students generate the two factors (energy and disorder) themselves; the teacher’s job in Phase 3 is to put names —</w:t>
      </w:r>
      <w:r>
        <w:t xml:space="preserve"> </w:t>
      </w:r>
      <w:r>
        <w:rPr>
          <w:i/>
          <w:iCs/>
        </w:rPr>
        <w:t xml:space="preserve">enthalpy</w:t>
      </w:r>
      <w:r>
        <w:t xml:space="preserve">,</w:t>
      </w:r>
      <w:r>
        <w:t xml:space="preserve"> </w:t>
      </w:r>
      <w:r>
        <w:rPr>
          <w:i/>
          <w:iCs/>
        </w:rPr>
        <w:t xml:space="preserve">entropy</w:t>
      </w:r>
      <w:r>
        <w:t xml:space="preserve">,</w:t>
      </w:r>
      <w:r>
        <w:t xml:space="preserve"> </w:t>
      </w:r>
      <w:r>
        <w:rPr>
          <w:i/>
          <w:iCs/>
        </w:rPr>
        <w:t xml:space="preserve">spontaneous</w:t>
      </w:r>
      <w:r>
        <w:t xml:space="preserve"> </w:t>
      </w:r>
      <w:r>
        <w:t xml:space="preserve">— onto ideas the class has already produced. This is the core active-learning move: the definition is a label for a lived experience, not a fact to memorize.</w:t>
      </w:r>
    </w:p>
    <w:p>
      <w:pPr>
        <w:pStyle w:val="BodyText"/>
      </w:pPr>
      <w:r>
        <w:rPr>
          <w:b/>
          <w:bCs/>
        </w:rPr>
        <w:t xml:space="preserve">How to run it in this lesson (Phase 2 → Phase 3):</w:t>
      </w:r>
    </w:p>
    <w:p>
      <w:pPr>
        <w:pStyle w:val="Compact"/>
        <w:numPr>
          <w:ilvl w:val="0"/>
          <w:numId w:val="3138"/>
        </w:numPr>
      </w:pPr>
      <w:r>
        <w:t xml:space="preserve">Run the three demo stations briskly (about 8 minutes). The point is observation and prediction, not lengthy lab write-ups — one prediction question per station.</w:t>
      </w:r>
    </w:p>
    <w:p>
      <w:pPr>
        <w:pStyle w:val="Compact"/>
        <w:numPr>
          <w:ilvl w:val="0"/>
          <w:numId w:val="3138"/>
        </w:numPr>
      </w:pPr>
      <w:r>
        <w:t xml:space="preserve">The card sort (about 10 minutes) is the heart of the active phase. Circulate and ask the two anchor questions (</w:t>
      </w:r>
      <w:r>
        <w:t xml:space="preserve">“energy in or out? more or less disorder?”</w:t>
      </w:r>
      <w:r>
        <w:t xml:space="preserve">) rather than giving answers. Let pairs argue about the temperature-dependent cards (freezing/melting) — that productive disagreement is exactly what you want.</w:t>
      </w:r>
    </w:p>
    <w:p>
      <w:pPr>
        <w:pStyle w:val="Compact"/>
        <w:numPr>
          <w:ilvl w:val="0"/>
          <w:numId w:val="3138"/>
        </w:numPr>
      </w:pPr>
      <w:r>
        <w:t xml:space="preserve">In the reconnect (28–30 min) and Turn-and-Talk #2 (Phase 3), surface the pattern</w:t>
      </w:r>
      <w:r>
        <w:t xml:space="preserve"> </w:t>
      </w:r>
      <w:r>
        <w:rPr>
          <w:i/>
          <w:iCs/>
        </w:rPr>
        <w:t xml:space="preserve">from the students’ piles</w:t>
      </w:r>
      <w:r>
        <w:t xml:space="preserve">. Only after the pattern is on the board do you attach the three vocabulary terms.</w:t>
      </w:r>
    </w:p>
    <w:p>
      <w:pPr>
        <w:pStyle w:val="FirstParagraph"/>
      </w:pPr>
      <w:r>
        <w:rPr>
          <w:b/>
          <w:bCs/>
        </w:rPr>
        <w:t xml:space="preserve">CRSE connection:</w:t>
      </w:r>
      <w:r>
        <w:t xml:space="preserve"> </w:t>
      </w:r>
      <w:r>
        <w:t xml:space="preserve">The opening circle and the messy-room phenomenon draw on universal, home-based experience — every student, regardless of background, knows what it is for something to get messy or run down on its own. Grounding an abstract thermodynamic idea in lived domestic experience (rooms, phone batteries, spilled things) honors students’ out-of-school knowledge and signals that their everyday observations are legitimate scientific data. The card sort’s collaborative structure also gives quieter students a low-stakes way to contribute — placing a card is a complete act of reasoning.</w:t>
      </w:r>
    </w:p>
    <w:p>
      <w:r>
        <w:pict>
          <v:rect style="width:0;height:1.5pt" o:hralign="center" o:hrstd="t" o:hr="t"/>
        </w:pict>
      </w:r>
    </w:p>
    <w:bookmarkEnd w:id="4267"/>
    <w:bookmarkStart w:id="4268" w:name="Xe0da6295f9f4270403936ef54298604aa3511b0"/>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messy-room story (a room that won’t tidy itself); widened to dye, cooling drinks, spreading smells; returned to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a cooling drink lose, and which way does it travel?); Phase 3 (TT#2 — what do all the</w:t>
            </w:r>
            <w:r>
              <w:t xml:space="preserve"> </w:t>
            </w:r>
            <w:r>
              <w:t xml:space="preserve">‘happens on its own’</w:t>
            </w:r>
            <w:r>
              <w:t xml:space="preserve"> </w:t>
            </w:r>
            <w:r>
              <w:t xml:space="preserve">processes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entropy demo stations (predict at each); spontaneity card sort (commit and justify every card); Phase 4 placing cards on the four-corner grid</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(two-factor reasoning) and Phase 4 (B/B/S on entropy and the messy room)</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spontaneous / enthalpy / entropy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messy room with the two factors and the grid to explain why messy is spontaneous and tidy is forced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frames, two-column organizer, pre-sorted worked cards, highlighted grid corners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(perfume diffusion, salt dissolving, ice in a warm room) — distinct from the worksheet practice</w:t>
            </w:r>
          </w:p>
        </w:tc>
      </w:tr>
    </w:tbl>
    <w:p>
      <w:r>
        <w:pict>
          <v:rect style="width:0;height:1.5pt" o:hralign="center" o:hrstd="t" o:hr="t"/>
        </w:pict>
      </w:r>
    </w:p>
    <w:bookmarkEnd w:id="4268"/>
    <w:bookmarkStart w:id="4269" w:name="companion-materials-66"/>
    <w:p>
      <w:pPr>
        <w:pStyle w:val="Heading3"/>
      </w:pPr>
      <w:r>
        <w:t xml:space="preserve">Companion Materials</w:t>
      </w:r>
    </w:p>
    <w:p>
      <w:pPr>
        <w:pStyle w:val="Compact"/>
        <w:numPr>
          <w:ilvl w:val="0"/>
          <w:numId w:val="3139"/>
        </w:numPr>
      </w:pPr>
      <w:r>
        <w:rPr>
          <w:rStyle w:val="VerbatimChar"/>
        </w:rPr>
        <w:t xml:space="preserve">Student_Worksheet.docx</w:t>
      </w:r>
      <w:r>
        <w:t xml:space="preserve"> </w:t>
      </w:r>
      <w:r>
        <w:t xml:space="preserve">— the 5E student investigation (hand out at start of Phase 2)</w:t>
      </w:r>
    </w:p>
    <w:p>
      <w:pPr>
        <w:pStyle w:val="Compact"/>
        <w:numPr>
          <w:ilvl w:val="0"/>
          <w:numId w:val="3139"/>
        </w:numPr>
      </w:pPr>
      <w:r>
        <w:rPr>
          <w:rStyle w:val="VerbatimChar"/>
        </w:rPr>
        <w:t xml:space="preserve">Student_Notes.docx</w:t>
      </w:r>
      <w:r>
        <w:t xml:space="preserve"> </w:t>
      </w:r>
      <w:r>
        <w:t xml:space="preserve">— guided note-guide for vocabulary and the worked spontaneity example</w:t>
      </w:r>
    </w:p>
    <w:p>
      <w:pPr>
        <w:pStyle w:val="Compact"/>
        <w:numPr>
          <w:ilvl w:val="0"/>
          <w:numId w:val="31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69"/>
    <w:bookmarkStart w:id="4270" w:name="key-vocabulary-max-3-66"/>
    <w:p>
      <w:pPr>
        <w:pStyle w:val="Heading3"/>
      </w:pPr>
      <w:r>
        <w:t xml:space="preserve">Key Vocabulary (max 3)</w:t>
      </w:r>
    </w:p>
    <w:p>
      <w:pPr>
        <w:pStyle w:val="Compact"/>
        <w:numPr>
          <w:ilvl w:val="0"/>
          <w:numId w:val="3140"/>
        </w:numPr>
      </w:pPr>
      <w:r>
        <w:rPr>
          <w:b/>
          <w:bCs/>
        </w:rPr>
        <w:t xml:space="preserve">spontaneous</w:t>
      </w:r>
      <w:r>
        <w:t xml:space="preserve"> </w:t>
      </w:r>
      <w:r>
        <w:t xml:space="preserve">— describing a process that proceeds on its own, without continuous outside help; spontaneous refers to direction, not speed (a spontaneous process can be very slow, like rusting); favored by releasing energy and/or increasing disorder</w:t>
      </w:r>
    </w:p>
    <w:p>
      <w:pPr>
        <w:pStyle w:val="Compact"/>
        <w:numPr>
          <w:ilvl w:val="0"/>
          <w:numId w:val="3140"/>
        </w:numPr>
      </w:pPr>
      <w:r>
        <w:rPr>
          <w:b/>
          <w:bCs/>
        </w:rPr>
        <w:t xml:space="preserve">enthalpy</w:t>
      </w:r>
      <w:r>
        <w:t xml:space="preserve"> </w:t>
      </w:r>
      <w:r>
        <w:t xml:space="preserve">— the heat content of a system; a process that releases energy to the surroundings (exothermic, ΔH &lt; 0) has an enthalpy change that favors spontaneity, while one that absorbs energy (endothermic, ΔH &gt; 0) does not</w:t>
      </w:r>
    </w:p>
    <w:p>
      <w:pPr>
        <w:pStyle w:val="Compact"/>
        <w:numPr>
          <w:ilvl w:val="0"/>
          <w:numId w:val="3140"/>
        </w:numPr>
      </w:pPr>
      <w:r>
        <w:rPr>
          <w:b/>
          <w:bCs/>
        </w:rPr>
        <w:t xml:space="preserve">entropy</w:t>
      </w:r>
      <w:r>
        <w:t xml:space="preserve"> </w:t>
      </w:r>
      <w:r>
        <w:t xml:space="preserve">— a measure of the disorder, randomness, or spread-out-ness of a system; nature tends toward higher entropy because disordered arrangements vastly outnumber ordered ones, so an increase in entropy (ΔS &gt; 0) favors a spontaneous change</w:t>
      </w:r>
    </w:p>
    <w:p>
      <w:r>
        <w:br w:type="page"/>
      </w:r>
    </w:p>
    <w:bookmarkEnd w:id="4270"/>
    <w:bookmarkEnd w:id="4271"/>
    <w:bookmarkStart w:id="4284" w:name="spontaneous-reactions-student-worksheet"/>
    <w:p>
      <w:pPr>
        <w:pStyle w:val="Heading2"/>
      </w:pPr>
      <w:r>
        <w:t xml:space="preserve">Spontaneous Reactions — Student Worksheet</w:t>
      </w:r>
    </w:p>
    <w:p>
      <w:pPr>
        <w:pStyle w:val="FirstParagraph"/>
      </w:pPr>
      <w:r>
        <w:rPr>
          <w:b/>
          <w:bCs/>
        </w:rPr>
        <w:t xml:space="preserve">Unit: Kinetics &amp; Equilibrium — Lesson 04</w:t>
      </w:r>
      <w:r>
        <w:t xml:space="preserve"> </w:t>
      </w:r>
      <w:r>
        <w:t xml:space="preserve">Name: _______________________ Date: __________ Period: ____</w:t>
      </w:r>
    </w:p>
    <w:p>
      <w:r>
        <w:pict>
          <v:rect style="width:0;height:1.5pt" o:hralign="center" o:hrstd="t" o:hr="t"/>
        </w:pict>
      </w:r>
    </w:p>
    <w:bookmarkStart w:id="4272" w:name="phenomenon-133"/>
    <w:p>
      <w:pPr>
        <w:pStyle w:val="Heading3"/>
      </w:pPr>
      <w:r>
        <w:t xml:space="preserve">Phenomenon</w:t>
      </w:r>
    </w:p>
    <w:p>
      <w:pPr>
        <w:pStyle w:val="FirstParagraph"/>
      </w:pPr>
      <w:r>
        <w:t xml:space="preserve">A perfectly tidy bedroom is left alone for a week. With no one trying to mess it up, clothes end up on the floor, papers spread across the desk, and the bed un-makes itself through use. The reverse never happens: a messy room does not tidy itself overnight. The same one-way pattern shows up everywhere — a drop of dye spreads through water and never gathers back into a drop; a hot drink cools to room temperature and never reheats itself; a smell fills a room and never crowds back into its bottle.</w:t>
      </w:r>
    </w:p>
    <w:p>
      <w:pPr>
        <w:pStyle w:val="BodyText"/>
      </w:pPr>
      <w:r>
        <w:rPr>
          <w:b/>
          <w:bCs/>
        </w:rPr>
        <w:t xml:space="preserve">Driving question:</w:t>
      </w:r>
      <w:r>
        <w:t xml:space="preserve"> </w:t>
      </w:r>
      <w:r>
        <w:t xml:space="preserve">Why do some changes happen all by themselves, while their opposites never do?</w:t>
      </w:r>
    </w:p>
    <w:p>
      <w:r>
        <w:pict>
          <v:rect style="width:0;height:1.5pt" o:hralign="center" o:hrstd="t" o:hr="t"/>
        </w:pict>
      </w:r>
    </w:p>
    <w:bookmarkEnd w:id="4272"/>
    <w:bookmarkStart w:id="4273" w:name="notice-wonder-6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hot drink cools down on its own, but a room-temperature drink never heats itself up. In one sentence: what is the hot drink</w:t>
      </w:r>
      <w:r>
        <w:t xml:space="preserve"> </w:t>
      </w:r>
      <w:r>
        <w:rPr>
          <w:i/>
          <w:iCs/>
        </w:rPr>
        <w:t xml:space="preserve">losing</w:t>
      </w:r>
      <w:r>
        <w:t xml:space="preserve"> </w:t>
      </w:r>
      <w:r>
        <w:t xml:space="preserve">as it cools, and which direction does that lost thing always travel?</w:t>
      </w:r>
    </w:p>
    <w:p>
      <w:r>
        <w:pict>
          <v:rect style="width:0;height:1.5pt" o:hralign="center" o:hrstd="t" o:hr="t"/>
        </w:pict>
      </w:r>
    </w:p>
    <w:p>
      <w:r>
        <w:pict>
          <v:rect style="width:0;height:1.5pt" o:hralign="center" o:hrstd="t" o:hr="t"/>
        </w:pict>
      </w:r>
    </w:p>
    <w:p>
      <w:r>
        <w:pict>
          <v:rect style="width:0;height:1.5pt" o:hralign="center" o:hrstd="t" o:hr="t"/>
        </w:pict>
      </w:r>
    </w:p>
    <w:bookmarkEnd w:id="4273"/>
    <w:bookmarkStart w:id="4274" w:name="initial-model-66"/>
    <w:p>
      <w:pPr>
        <w:pStyle w:val="Heading3"/>
      </w:pPr>
      <w:r>
        <w:t xml:space="preserve">Initial Model</w:t>
      </w:r>
    </w:p>
    <w:p>
      <w:pPr>
        <w:pStyle w:val="FirstParagraph"/>
      </w:pPr>
      <w:r>
        <w:t xml:space="preserve">Before your teacher names anything, write your best guess. List</w:t>
      </w:r>
      <w:r>
        <w:t xml:space="preserve"> </w:t>
      </w:r>
      <w:r>
        <w:rPr>
          <w:b/>
          <w:bCs/>
        </w:rPr>
        <w:t xml:space="preserve">three</w:t>
      </w:r>
      <w:r>
        <w:t xml:space="preserve"> </w:t>
      </w:r>
      <w:r>
        <w:t xml:space="preserve">changes that happen all by themselves (no one forces them), and for each, write what its</w:t>
      </w:r>
      <w:r>
        <w:t xml:space="preserve"> </w:t>
      </w:r>
      <w:r>
        <w:rPr>
          <w:i/>
          <w:iCs/>
        </w:rPr>
        <w:t xml:space="preserve">opposite</w:t>
      </w:r>
      <w:r>
        <w:t xml:space="preserve"> </w:t>
      </w:r>
      <w:r>
        <w:t xml:space="preserve">would be and whether that opposite ever happens on its 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 change that happens on its own</w:t>
            </w:r>
          </w:p>
        </w:tc>
        <w:tc>
          <w:tcPr/>
          <w:p>
            <w:pPr>
              <w:pStyle w:val="Compact"/>
            </w:pPr>
            <w:r>
              <w:t xml:space="preserve">Its opposite</w:t>
            </w:r>
          </w:p>
        </w:tc>
        <w:tc>
          <w:tcPr/>
          <w:p>
            <w:pPr>
              <w:pStyle w:val="Compact"/>
            </w:pPr>
            <w:r>
              <w:t xml:space="preserve">Does the opposite happen on its own? (yes/no)</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What do your three</w:t>
      </w:r>
      <w:r>
        <w:t xml:space="preserve"> </w:t>
      </w:r>
      <w:r>
        <w:t xml:space="preserve">“happens on its own”</w:t>
      </w:r>
      <w:r>
        <w:t xml:space="preserve"> </w:t>
      </w:r>
      <w:r>
        <w:t xml:space="preserve">changes seem to have in common? _______________________________________________</w:t>
      </w:r>
    </w:p>
    <w:p>
      <w:r>
        <w:pict>
          <v:rect style="width:0;height:1.5pt" o:hralign="center" o:hrstd="t" o:hr="t"/>
        </w:pict>
      </w:r>
    </w:p>
    <w:bookmarkEnd w:id="4274"/>
    <w:bookmarkStart w:id="4279" w:name="investigation-66"/>
    <w:p>
      <w:pPr>
        <w:pStyle w:val="Heading3"/>
      </w:pPr>
      <w:r>
        <w:t xml:space="preserve">Investigation</w:t>
      </w:r>
    </w:p>
    <w:bookmarkStart w:id="4277" w:name="part-1-entropy-demonstration-stations"/>
    <w:p>
      <w:pPr>
        <w:pStyle w:val="Heading4"/>
      </w:pPr>
      <w:r>
        <w:t xml:space="preserve">Part 1 — Entropy demonstration stations</w:t>
      </w:r>
    </w:p>
    <w:p>
      <w:pPr>
        <w:pStyle w:val="FirstParagraph"/>
      </w:pPr>
      <w:r>
        <w:t xml:space="preserve">Observe each station your teacher sets up. For each one, record what you see and answer the prediction question.</w:t>
      </w:r>
    </w:p>
    <w:p>
      <w:pPr>
        <w:pStyle w:val="CaptionedFigure"/>
      </w:pPr>
      <w:r>
        <w:drawing>
          <wp:inline>
            <wp:extent cx="5602224" cy="2913888"/>
            <wp:effectExtent b="0" l="0" r="0" t="0"/>
            <wp:docPr descr="Three-panel particle model of gas diffusion. Left panel ‘Start: ordered (low entropy)’ shows twenty purple particles confined to the left half of a box behind a dashed divider while the right half is empty. A center arrow labeled ‘remove divider — spreads on its own’ points right. Right panel ‘End: spread out (high entropy)’ shows the same twenty particles spread evenly across the whole box." title="" id="4275" name="Picture"/>
            <a:graphic>
              <a:graphicData uri="http://schemas.openxmlformats.org/drawingml/2006/picture">
                <pic:pic>
                  <pic:nvPicPr>
                    <pic:cNvPr descr="/Users/hoopie/Projects/Curricula/Publisher_Ready_Curriculum/02_Chemistry_East_Meadow_Refactor/11_Kinetics_and_Equilibrium/04_Spontaneous_Reactions/figures/entropy_diffusion.png" id="4276" name="Picture"/>
                    <pic:cNvPicPr>
                      <a:picLocks noChangeArrowheads="1" noChangeAspect="1"/>
                    </pic:cNvPicPr>
                  </pic:nvPicPr>
                  <pic:blipFill>
                    <a:blip r:embed="rId4246"/>
                    <a:stretch>
                      <a:fillRect/>
                    </a:stretch>
                  </pic:blipFill>
                  <pic:spPr bwMode="auto">
                    <a:xfrm>
                      <a:off x="0" y="0"/>
                      <a:ext cx="5602224" cy="2913888"/>
                    </a:xfrm>
                    <a:prstGeom prst="rect">
                      <a:avLst/>
                    </a:prstGeom>
                    <a:noFill/>
                    <a:ln w="9525">
                      <a:noFill/>
                      <a:headEnd/>
                      <a:tailEnd/>
                    </a:ln>
                  </pic:spPr>
                </pic:pic>
              </a:graphicData>
            </a:graphic>
          </wp:inline>
        </w:drawing>
      </w:r>
    </w:p>
    <w:p>
      <w:pPr>
        <w:pStyle w:val="ImageCaption"/>
      </w:pPr>
      <w:r>
        <w:t xml:space="preserve">Three-panel particle model of gas diffusion. Left panel</w:t>
      </w:r>
      <w:r>
        <w:t xml:space="preserve"> </w:t>
      </w:r>
      <w:r>
        <w:t xml:space="preserve">‘Start: ordered (low entropy)’</w:t>
      </w:r>
      <w:r>
        <w:t xml:space="preserve"> </w:t>
      </w:r>
      <w:r>
        <w:t xml:space="preserve">shows twenty purple particles confined to the left half of a box behind a dashed divider while the right half is empty. A center arrow labeled</w:t>
      </w:r>
      <w:r>
        <w:t xml:space="preserve"> </w:t>
      </w:r>
      <w:r>
        <w:t xml:space="preserve">‘remove divider — spreads on its own’</w:t>
      </w:r>
      <w:r>
        <w:t xml:space="preserve"> </w:t>
      </w:r>
      <w:r>
        <w:t xml:space="preserve">points right. Right panel</w:t>
      </w:r>
      <w:r>
        <w:t xml:space="preserve"> </w:t>
      </w:r>
      <w:r>
        <w:t xml:space="preserve">‘End: spread out (high entropy)’</w:t>
      </w:r>
      <w:r>
        <w:t xml:space="preserve"> </w:t>
      </w:r>
      <w:r>
        <w:t xml:space="preserve">shows the same twenty particles spread evenly across the whole box.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What I observed</w:t>
            </w:r>
          </w:p>
        </w:tc>
        <w:tc>
          <w:tcPr/>
          <w:p>
            <w:pPr>
              <w:pStyle w:val="Compact"/>
            </w:pPr>
            <w:r>
              <w:t xml:space="preserve">Did the spread-out / mixed state happen</w:t>
            </w:r>
            <w:r>
              <w:t xml:space="preserve"> </w:t>
            </w:r>
            <w:r>
              <w:rPr>
                <w:b/>
                <w:bCs/>
              </w:rPr>
              <w:t xml:space="preserve">on its own</w:t>
            </w:r>
            <w:r>
              <w:t xml:space="preserve">? (yes/no)</w:t>
            </w:r>
          </w:p>
        </w:tc>
      </w:tr>
      <w:tr>
        <w:tc>
          <w:tcPr/>
          <w:p>
            <w:pPr>
              <w:pStyle w:val="Compact"/>
            </w:pPr>
            <w:r>
              <w:t xml:space="preserve">1 · Gas diffusion (smell spreading)</w:t>
            </w:r>
          </w:p>
        </w:tc>
        <w:tc>
          <w:tcPr/>
          <w:p>
            <w:pPr>
              <w:pStyle w:val="Compact"/>
            </w:pPr>
          </w:p>
        </w:tc>
        <w:tc>
          <w:tcPr/>
          <w:p>
            <w:pPr>
              <w:pStyle w:val="Compact"/>
            </w:pPr>
          </w:p>
        </w:tc>
      </w:tr>
      <w:tr>
        <w:tc>
          <w:tcPr/>
          <w:p>
            <w:pPr>
              <w:pStyle w:val="Compact"/>
            </w:pPr>
            <w:r>
              <w:t xml:space="preserve">2 · Dissolving (color spreading, no stirring)</w:t>
            </w:r>
          </w:p>
        </w:tc>
        <w:tc>
          <w:tcPr/>
          <w:p>
            <w:pPr>
              <w:pStyle w:val="Compact"/>
            </w:pPr>
          </w:p>
        </w:tc>
        <w:tc>
          <w:tcPr/>
          <w:p>
            <w:pPr>
              <w:pStyle w:val="Compact"/>
            </w:pPr>
          </w:p>
        </w:tc>
      </w:tr>
      <w:tr>
        <w:tc>
          <w:tcPr/>
          <w:p>
            <w:pPr>
              <w:pStyle w:val="Compact"/>
            </w:pPr>
            <w:r>
              <w:t xml:space="preserve">3 · Mixing (two colors combined)</w:t>
            </w:r>
          </w:p>
        </w:tc>
        <w:tc>
          <w:tcPr/>
          <w:p>
            <w:pPr>
              <w:pStyle w:val="Compact"/>
            </w:pPr>
          </w:p>
        </w:tc>
        <w:tc>
          <w:tcPr/>
          <w:p>
            <w:pPr>
              <w:pStyle w:val="Compact"/>
            </w:pPr>
          </w:p>
        </w:tc>
      </w:tr>
    </w:tbl>
    <w:p>
      <w:pPr>
        <w:pStyle w:val="BodyText"/>
      </w:pPr>
      <w:r>
        <w:rPr>
          <w:b/>
          <w:bCs/>
        </w:rPr>
        <w:t xml:space="preserve">Prediction question:</w:t>
      </w:r>
      <w:r>
        <w:t xml:space="preserve"> </w:t>
      </w:r>
      <w:r>
        <w:t xml:space="preserve">Will any of these three ever reverse on its own — the smell crowding back into the bottle, the color un-spreading, the two colors un-mixing? Explain.</w:t>
      </w:r>
    </w:p>
    <w:p>
      <w:r>
        <w:pict>
          <v:rect style="width:0;height:1.5pt" o:hralign="center" o:hrstd="t" o:hr="t"/>
        </w:pict>
      </w:r>
    </w:p>
    <w:p>
      <w:r>
        <w:pict>
          <v:rect style="width:0;height:1.5pt" o:hralign="center" o:hrstd="t" o:hr="t"/>
        </w:pict>
      </w:r>
    </w:p>
    <w:bookmarkEnd w:id="4277"/>
    <w:bookmarkStart w:id="4278" w:name="part-2-spontaneity-card-sort"/>
    <w:p>
      <w:pPr>
        <w:pStyle w:val="Heading4"/>
      </w:pPr>
      <w:r>
        <w:t xml:space="preserve">Part 2 — Spontaneity card sort</w:t>
      </w:r>
    </w:p>
    <w:p>
      <w:pPr>
        <w:pStyle w:val="FirstParagraph"/>
      </w:pPr>
      <w:r>
        <w:t xml:space="preserve">Sort each process card into one of the two columns. Then write a one-line reason: does it</w:t>
      </w:r>
      <w:r>
        <w:t xml:space="preserve"> </w:t>
      </w:r>
      <w:r>
        <w:rPr>
          <w:b/>
          <w:bCs/>
        </w:rPr>
        <w:t xml:space="preserve">release or absorb energy</w:t>
      </w:r>
      <w:r>
        <w:t xml:space="preserve">, and does it make things</w:t>
      </w:r>
      <w:r>
        <w:t xml:space="preserve"> </w:t>
      </w:r>
      <w:r>
        <w:rPr>
          <w:b/>
          <w:bCs/>
        </w:rPr>
        <w:t xml:space="preserve">more or less disordered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Pile: happens on its own / needs to be forced</w:t>
            </w:r>
          </w:p>
        </w:tc>
        <w:tc>
          <w:tcPr/>
          <w:p>
            <w:pPr>
              <w:pStyle w:val="Compact"/>
            </w:pPr>
            <w:r>
              <w:t xml:space="preserve">Energy: released or absorbed? · Disorder: more or less?</w:t>
            </w:r>
          </w:p>
        </w:tc>
      </w:tr>
      <w:tr>
        <w:tc>
          <w:tcPr/>
          <w:p>
            <w:pPr>
              <w:pStyle w:val="Compact"/>
            </w:pPr>
            <w:r>
              <w:t xml:space="preserve">Ice melting at room temperature</w:t>
            </w:r>
          </w:p>
        </w:tc>
        <w:tc>
          <w:tcPr/>
          <w:p>
            <w:pPr>
              <w:pStyle w:val="Compact"/>
            </w:pPr>
          </w:p>
        </w:tc>
        <w:tc>
          <w:tcPr/>
          <w:p>
            <w:pPr>
              <w:pStyle w:val="Compact"/>
            </w:pPr>
          </w:p>
        </w:tc>
      </w:tr>
      <w:tr>
        <w:tc>
          <w:tcPr/>
          <w:p>
            <w:pPr>
              <w:pStyle w:val="Compact"/>
            </w:pPr>
            <w:r>
              <w:t xml:space="preserve">Water freezing inside a freezer</w:t>
            </w:r>
          </w:p>
        </w:tc>
        <w:tc>
          <w:tcPr/>
          <w:p>
            <w:pPr>
              <w:pStyle w:val="Compact"/>
            </w:pPr>
          </w:p>
        </w:tc>
        <w:tc>
          <w:tcPr/>
          <w:p>
            <w:pPr>
              <w:pStyle w:val="Compact"/>
            </w:pPr>
          </w:p>
        </w:tc>
      </w:tr>
      <w:tr>
        <w:tc>
          <w:tcPr/>
          <w:p>
            <w:pPr>
              <w:pStyle w:val="Compact"/>
            </w:pPr>
            <w:r>
              <w:t xml:space="preserve">Wood burning</w:t>
            </w:r>
          </w:p>
        </w:tc>
        <w:tc>
          <w:tcPr/>
          <w:p>
            <w:pPr>
              <w:pStyle w:val="Compact"/>
            </w:pPr>
          </w:p>
        </w:tc>
        <w:tc>
          <w:tcPr/>
          <w:p>
            <w:pPr>
              <w:pStyle w:val="Compact"/>
            </w:pPr>
          </w:p>
        </w:tc>
      </w:tr>
      <w:tr>
        <w:tc>
          <w:tcPr/>
          <w:p>
            <w:pPr>
              <w:pStyle w:val="Compact"/>
            </w:pPr>
            <w:r>
              <w:t xml:space="preserve">A phone battery charging</w:t>
            </w:r>
          </w:p>
        </w:tc>
        <w:tc>
          <w:tcPr/>
          <w:p>
            <w:pPr>
              <w:pStyle w:val="Compact"/>
            </w:pPr>
          </w:p>
        </w:tc>
        <w:tc>
          <w:tcPr/>
          <w:p>
            <w:pPr>
              <w:pStyle w:val="Compact"/>
            </w:pPr>
          </w:p>
        </w:tc>
      </w:tr>
      <w:tr>
        <w:tc>
          <w:tcPr/>
          <w:p>
            <w:pPr>
              <w:pStyle w:val="Compact"/>
            </w:pPr>
            <w:r>
              <w:t xml:space="preserve">Iron rusting over years</w:t>
            </w:r>
          </w:p>
        </w:tc>
        <w:tc>
          <w:tcPr/>
          <w:p>
            <w:pPr>
              <w:pStyle w:val="Compact"/>
            </w:pPr>
          </w:p>
        </w:tc>
        <w:tc>
          <w:tcPr/>
          <w:p>
            <w:pPr>
              <w:pStyle w:val="Compact"/>
            </w:pPr>
          </w:p>
        </w:tc>
      </w:tr>
      <w:tr>
        <w:tc>
          <w:tcPr/>
          <w:p>
            <w:pPr>
              <w:pStyle w:val="Compact"/>
            </w:pPr>
            <w:r>
              <w:t xml:space="preserve">A drop of dye spreading in water</w:t>
            </w:r>
          </w:p>
        </w:tc>
        <w:tc>
          <w:tcPr/>
          <w:p>
            <w:pPr>
              <w:pStyle w:val="Compact"/>
            </w:pPr>
          </w:p>
        </w:tc>
        <w:tc>
          <w:tcPr/>
          <w:p>
            <w:pPr>
              <w:pStyle w:val="Compact"/>
            </w:pPr>
          </w:p>
        </w:tc>
      </w:tr>
      <w:tr>
        <w:tc>
          <w:tcPr/>
          <w:p>
            <w:pPr>
              <w:pStyle w:val="Compact"/>
            </w:pPr>
            <w:r>
              <w:t xml:space="preserve">A ball rolling downhill</w:t>
            </w:r>
          </w:p>
        </w:tc>
        <w:tc>
          <w:tcPr/>
          <w:p>
            <w:pPr>
              <w:pStyle w:val="Compact"/>
            </w:pPr>
          </w:p>
        </w:tc>
        <w:tc>
          <w:tcPr/>
          <w:p>
            <w:pPr>
              <w:pStyle w:val="Compact"/>
            </w:pPr>
          </w:p>
        </w:tc>
      </w:tr>
      <w:tr>
        <w:tc>
          <w:tcPr/>
          <w:p>
            <w:pPr>
              <w:pStyle w:val="Compact"/>
            </w:pPr>
            <w:r>
              <w:t xml:space="preserve">A ball rolling uphill</w:t>
            </w:r>
          </w:p>
        </w:tc>
        <w:tc>
          <w:tcPr/>
          <w:p>
            <w:pPr>
              <w:pStyle w:val="Compact"/>
            </w:pPr>
          </w:p>
        </w:tc>
        <w:tc>
          <w:tcPr/>
          <w:p>
            <w:pPr>
              <w:pStyle w:val="Compact"/>
            </w:pPr>
          </w:p>
        </w:tc>
      </w:tr>
    </w:tbl>
    <w:p>
      <w:pPr>
        <w:pStyle w:val="BodyText"/>
      </w:pPr>
      <w:r>
        <w:rPr>
          <w:b/>
          <w:bCs/>
        </w:rPr>
        <w:t xml:space="preserve">Key question:</w:t>
      </w:r>
      <w:r>
        <w:t xml:space="preserve"> </w:t>
      </w:r>
      <w:r>
        <w:t xml:space="preserve">Two of your cards are</w:t>
      </w:r>
      <w:r>
        <w:t xml:space="preserve"> </w:t>
      </w:r>
      <w:r>
        <w:rPr>
          <w:i/>
          <w:iCs/>
        </w:rPr>
        <w:t xml:space="preserve">ice melting</w:t>
      </w:r>
      <w:r>
        <w:t xml:space="preserve"> </w:t>
      </w:r>
      <w:r>
        <w:t xml:space="preserve">and</w:t>
      </w:r>
      <w:r>
        <w:t xml:space="preserve"> </w:t>
      </w:r>
      <w:r>
        <w:rPr>
          <w:i/>
          <w:iCs/>
        </w:rPr>
        <w:t xml:space="preserve">water freezing</w:t>
      </w:r>
      <w:r>
        <w:t xml:space="preserve"> </w:t>
      </w:r>
      <w:r>
        <w:t xml:space="preserve">— opposite changes. Both happen on their own, but not in the same place. What is different about the room each one needs?</w:t>
      </w:r>
    </w:p>
    <w:p>
      <w:r>
        <w:pict>
          <v:rect style="width:0;height:1.5pt" o:hralign="center" o:hrstd="t" o:hr="t"/>
        </w:pict>
      </w:r>
    </w:p>
    <w:p>
      <w:r>
        <w:pict>
          <v:rect style="width:0;height:1.5pt" o:hralign="center" o:hrstd="t" o:hr="t"/>
        </w:pict>
      </w:r>
    </w:p>
    <w:p>
      <w:r>
        <w:pict>
          <v:rect style="width:0;height:1.5pt" o:hralign="center" o:hrstd="t" o:hr="t"/>
        </w:pict>
      </w:r>
    </w:p>
    <w:bookmarkEnd w:id="4278"/>
    <w:bookmarkEnd w:id="4279"/>
    <w:bookmarkStart w:id="4280" w:name="make-it-make-sense-66"/>
    <w:p>
      <w:pPr>
        <w:pStyle w:val="Heading3"/>
      </w:pPr>
      <w:r>
        <w:t xml:space="preserve">Make It Make Sense</w:t>
      </w:r>
    </w:p>
    <w:p>
      <w:pPr>
        <w:pStyle w:val="FirstParagraph"/>
      </w:pPr>
      <w:r>
        <w:t xml:space="preserve">For each process below, (i) decide whether it is</w:t>
      </w:r>
      <w:r>
        <w:t xml:space="preserve"> </w:t>
      </w:r>
      <w:r>
        <w:rPr>
          <w:b/>
          <w:bCs/>
        </w:rPr>
        <w:t xml:space="preserve">spontaneous</w:t>
      </w:r>
      <w:r>
        <w:t xml:space="preserve"> </w:t>
      </w:r>
      <w:r>
        <w:t xml:space="preserve">(happens on its own) or</w:t>
      </w:r>
      <w:r>
        <w:t xml:space="preserve"> </w:t>
      </w:r>
      <w:r>
        <w:rPr>
          <w:b/>
          <w:bCs/>
        </w:rPr>
        <w:t xml:space="preserve">non-spontaneous</w:t>
      </w:r>
      <w:r>
        <w:t xml:space="preserve"> </w:t>
      </w:r>
      <w:r>
        <w:t xml:space="preserve">(must be forced), and (ii) explain using the two factors: is energy</w:t>
      </w:r>
      <w:r>
        <w:t xml:space="preserve"> </w:t>
      </w:r>
      <w:r>
        <w:rPr>
          <w:b/>
          <w:bCs/>
        </w:rPr>
        <w:t xml:space="preserve">released or absorbed</w:t>
      </w:r>
      <w:r>
        <w:t xml:space="preserve">, and does disorder (entropy)</w:t>
      </w:r>
      <w:r>
        <w:t xml:space="preserve"> </w:t>
      </w:r>
      <w:r>
        <w:rPr>
          <w:b/>
          <w:bCs/>
        </w:rPr>
        <w:t xml:space="preserve">increase or decrease</w:t>
      </w:r>
      <w:r>
        <w:t xml:space="preserve">? These are the same kinds of processes you sorted in the Investigation — confirm your reasoning here.</w:t>
      </w:r>
    </w:p>
    <w:p>
      <w:pPr>
        <w:numPr>
          <w:ilvl w:val="0"/>
          <w:numId w:val="3141"/>
        </w:numPr>
      </w:pPr>
      <w:r>
        <w:t xml:space="preserve">A drop of food coloring spreads through a glass of still water.</w:t>
      </w:r>
    </w:p>
    <w:p>
      <w:pPr>
        <w:pStyle w:val="Compact"/>
        <w:numPr>
          <w:ilvl w:val="1"/>
          <w:numId w:val="3142"/>
        </w:numPr>
      </w:pPr>
      <w:r>
        <w:t xml:space="preserve">Spontaneous or non-spontaneous? _______________________________________________</w:t>
      </w:r>
    </w:p>
    <w:p>
      <w:pPr>
        <w:pStyle w:val="Compact"/>
        <w:numPr>
          <w:ilvl w:val="1"/>
          <w:numId w:val="3142"/>
        </w:numPr>
      </w:pPr>
      <w:r>
        <w:t xml:space="preserve">Entropy (disorder) increases or decreases? _______________________________________________</w:t>
      </w:r>
    </w:p>
    <w:p>
      <w:pPr>
        <w:pStyle w:val="Compact"/>
        <w:numPr>
          <w:ilvl w:val="1"/>
          <w:numId w:val="3142"/>
        </w:numPr>
      </w:pPr>
      <w:r>
        <w:t xml:space="preserve">Explain why it happens on its own: _______________________________________________</w:t>
      </w:r>
    </w:p>
    <w:p>
      <w:pPr>
        <w:numPr>
          <w:ilvl w:val="0"/>
          <w:numId w:val="3141"/>
        </w:numPr>
      </w:pPr>
      <w:r>
        <w:t xml:space="preserve">A phone battery charges while plugged into the wall.</w:t>
      </w:r>
    </w:p>
    <w:p>
      <w:pPr>
        <w:pStyle w:val="Compact"/>
        <w:numPr>
          <w:ilvl w:val="1"/>
          <w:numId w:val="3143"/>
        </w:numPr>
      </w:pPr>
      <w:r>
        <w:t xml:space="preserve">Spontaneous or non-spontaneous? _______________________________________________</w:t>
      </w:r>
    </w:p>
    <w:p>
      <w:pPr>
        <w:pStyle w:val="Compact"/>
        <w:numPr>
          <w:ilvl w:val="1"/>
          <w:numId w:val="3143"/>
        </w:numPr>
      </w:pPr>
      <w:r>
        <w:t xml:space="preserve">What has to be supplied to make it happen? _______________________________________________</w:t>
      </w:r>
    </w:p>
    <w:p>
      <w:pPr>
        <w:pStyle w:val="Compact"/>
        <w:numPr>
          <w:ilvl w:val="1"/>
          <w:numId w:val="3143"/>
        </w:numPr>
      </w:pPr>
      <w:r>
        <w:t xml:space="preserve">Which direction (charging or discharging) is the spontaneous one? _______________________________________________</w:t>
      </w:r>
    </w:p>
    <w:p>
      <w:pPr>
        <w:numPr>
          <w:ilvl w:val="0"/>
          <w:numId w:val="3141"/>
        </w:numPr>
      </w:pPr>
      <w:r>
        <w:t xml:space="preserve">A hot cup of cocoa cools down to room temperature.</w:t>
      </w:r>
    </w:p>
    <w:p>
      <w:pPr>
        <w:pStyle w:val="Compact"/>
        <w:numPr>
          <w:ilvl w:val="1"/>
          <w:numId w:val="3144"/>
        </w:numPr>
      </w:pPr>
      <w:r>
        <w:t xml:space="preserve">Spontaneous or non-spontaneous? _______________________________________________</w:t>
      </w:r>
    </w:p>
    <w:p>
      <w:pPr>
        <w:pStyle w:val="Compact"/>
        <w:numPr>
          <w:ilvl w:val="1"/>
          <w:numId w:val="3144"/>
        </w:numPr>
      </w:pPr>
      <w:r>
        <w:t xml:space="preserve">Energy released or absorbed by the cocoa? _______________________________________________</w:t>
      </w:r>
    </w:p>
    <w:p>
      <w:pPr>
        <w:pStyle w:val="Compact"/>
        <w:numPr>
          <w:ilvl w:val="1"/>
          <w:numId w:val="3144"/>
        </w:numPr>
      </w:pPr>
      <w:r>
        <w:t xml:space="preserve">Why does the cocoa never reheat itself on its own? _______________________________________________</w:t>
      </w:r>
    </w:p>
    <w:p>
      <w:r>
        <w:pict>
          <v:rect style="width:0;height:1.5pt" o:hralign="center" o:hrstd="t" o:hr="t"/>
        </w:pict>
      </w:r>
    </w:p>
    <w:bookmarkEnd w:id="4280"/>
    <w:bookmarkStart w:id="4281" w:name="vocabulary-in-action-66"/>
    <w:p>
      <w:pPr>
        <w:pStyle w:val="Heading3"/>
      </w:pPr>
      <w:r>
        <w:t xml:space="preserve">Vocabulary in Action</w:t>
      </w:r>
    </w:p>
    <w:p>
      <w:pPr>
        <w:pStyle w:val="FirstParagraph"/>
      </w:pPr>
      <w:r>
        <w:t xml:space="preserve">Use each term in a sentence about today’s phenomenon, stations, or card sort. Do not copy the definition — describe something you actually observed or sorted.</w:t>
      </w:r>
    </w:p>
    <w:p>
      <w:pPr>
        <w:numPr>
          <w:ilvl w:val="0"/>
          <w:numId w:val="3145"/>
        </w:numPr>
      </w:pPr>
      <w:r>
        <w:rPr>
          <w:b/>
          <w:bCs/>
        </w:rPr>
        <w:t xml:space="preserve">spontaneous:</w:t>
      </w:r>
      <w:r>
        <w:t xml:space="preserve"> </w:t>
      </w:r>
      <w:r>
        <w:t xml:space="preserve">_______________________________________________</w:t>
      </w:r>
      <w:r>
        <w:t xml:space="preserve"> </w:t>
      </w:r>
      <w:r>
        <w:t xml:space="preserve">_______________________________________________</w:t>
      </w:r>
    </w:p>
    <w:p>
      <w:pPr>
        <w:numPr>
          <w:ilvl w:val="0"/>
          <w:numId w:val="3145"/>
        </w:numPr>
      </w:pPr>
      <w:r>
        <w:rPr>
          <w:b/>
          <w:bCs/>
        </w:rPr>
        <w:t xml:space="preserve">enthalpy:</w:t>
      </w:r>
      <w:r>
        <w:t xml:space="preserve"> </w:t>
      </w:r>
      <w:r>
        <w:t xml:space="preserve">_______________________________________________</w:t>
      </w:r>
      <w:r>
        <w:t xml:space="preserve"> </w:t>
      </w:r>
      <w:r>
        <w:t xml:space="preserve">_______________________________________________</w:t>
      </w:r>
    </w:p>
    <w:p>
      <w:pPr>
        <w:numPr>
          <w:ilvl w:val="0"/>
          <w:numId w:val="3145"/>
        </w:numPr>
      </w:pPr>
      <w:r>
        <w:rPr>
          <w:b/>
          <w:bCs/>
        </w:rPr>
        <w:t xml:space="preserve">entropy: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281"/>
    <w:bookmarkStart w:id="4282" w:name="revise-your-model-66"/>
    <w:p>
      <w:pPr>
        <w:pStyle w:val="Heading3"/>
      </w:pPr>
      <w:r>
        <w:t xml:space="preserve">Revise Your Model</w:t>
      </w:r>
    </w:p>
    <w:p>
      <w:pPr>
        <w:pStyle w:val="FirstParagraph"/>
      </w:pPr>
      <w:r>
        <w:t xml:space="preserve">Return to your Initial Model and your sorted cards.</w:t>
      </w:r>
    </w:p>
    <w:p>
      <w:pPr>
        <w:pStyle w:val="Compact"/>
        <w:numPr>
          <w:ilvl w:val="0"/>
          <w:numId w:val="3146"/>
        </w:numPr>
      </w:pPr>
      <w:r>
        <w:t xml:space="preserve">Pick</w:t>
      </w:r>
      <w:r>
        <w:t xml:space="preserve"> </w:t>
      </w:r>
      <w:r>
        <w:rPr>
          <w:b/>
          <w:bCs/>
        </w:rPr>
        <w:t xml:space="preserve">two</w:t>
      </w:r>
      <w:r>
        <w:t xml:space="preserve"> </w:t>
      </w:r>
      <w:r>
        <w:t xml:space="preserve">of your card-sort processes. For each, label the</w:t>
      </w:r>
      <w:r>
        <w:t xml:space="preserve"> </w:t>
      </w:r>
      <w:r>
        <w:rPr>
          <w:b/>
          <w:bCs/>
        </w:rPr>
        <w:t xml:space="preserve">energy factor</w:t>
      </w:r>
      <w:r>
        <w:t xml:space="preserve"> </w:t>
      </w:r>
      <w:r>
        <w:t xml:space="preserve">(released or absorbed) and the</w:t>
      </w:r>
      <w:r>
        <w:t xml:space="preserve"> </w:t>
      </w:r>
      <w:r>
        <w:rPr>
          <w:b/>
          <w:bCs/>
        </w:rPr>
        <w:t xml:space="preserve">entropy factor</w:t>
      </w:r>
      <w:r>
        <w:t xml:space="preserve"> </w:t>
      </w:r>
      <w:r>
        <w:t xml:space="preserve">(more or less disorder).</w:t>
      </w:r>
    </w:p>
    <w:p>
      <w:pPr>
        <w:pStyle w:val="BlockText"/>
      </w:pPr>
      <w:r>
        <w:t xml:space="preserve">Process 1: _________________ — energy: __________ · entropy: __________</w:t>
      </w:r>
      <w:r>
        <w:t xml:space="preserve"> </w:t>
      </w:r>
      <w:r>
        <w:t xml:space="preserve">Process 2: _________________ — energy: __________ · entropy: __________</w:t>
      </w:r>
    </w:p>
    <w:p>
      <w:pPr>
        <w:pStyle w:val="Compact"/>
        <w:numPr>
          <w:ilvl w:val="0"/>
          <w:numId w:val="3147"/>
        </w:numPr>
      </w:pPr>
      <w:r>
        <w:t xml:space="preserve">Place those two processes onto the four-corner grid your teacher projected. Which corner does each land in?</w:t>
      </w:r>
    </w:p>
    <w:p>
      <w:pPr>
        <w:pStyle w:val="BlockText"/>
      </w:pPr>
      <w:r>
        <w:t xml:space="preserve">Process 1 corner: _______________ Process 2 corner: _______________</w:t>
      </w:r>
    </w:p>
    <w:p>
      <w:pPr>
        <w:pStyle w:val="FirstParagraph"/>
      </w:pPr>
      <w:r>
        <w:t xml:space="preserve">Then finish this Because / But / So sentence:</w:t>
      </w:r>
    </w:p>
    <w:p>
      <w:pPr>
        <w:pStyle w:val="BlockText"/>
      </w:pPr>
      <w:r>
        <w:t xml:space="preserve">A messy room forms on its own, but a tidy room never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282"/>
    <w:bookmarkStart w:id="4283" w:name="exit-ticket-66"/>
    <w:p>
      <w:pPr>
        <w:pStyle w:val="Heading3"/>
      </w:pPr>
      <w:r>
        <w:t xml:space="preserve">Exit Ticket</w:t>
      </w:r>
    </w:p>
    <w:p>
      <w:pPr>
        <w:pStyle w:val="FirstParagraph"/>
      </w:pPr>
      <w:r>
        <w:rPr>
          <w:i/>
          <w:iCs/>
        </w:rPr>
        <w:t xml:space="preserve">(a) A sealed bottle of perfume is opened in the corner of a room, and soon the whole room smells of it. Is this spontaneous? Name the entropy (disorder) evidence.</w:t>
      </w:r>
    </w:p>
    <w:p>
      <w:r>
        <w:pict>
          <v:rect style="width:0;height:1.5pt" o:hralign="center" o:hrstd="t" o:hr="t"/>
        </w:pict>
      </w:r>
    </w:p>
    <w:p>
      <w:r>
        <w:pict>
          <v:rect style="width:0;height:1.5pt" o:hralign="center" o:hrstd="t" o:hr="t"/>
        </w:pict>
      </w:r>
    </w:p>
    <w:p>
      <w:pPr>
        <w:pStyle w:val="FirstParagraph"/>
      </w:pPr>
      <w:r>
        <w:rPr>
          <w:i/>
          <w:iCs/>
        </w:rPr>
        <w:t xml:space="preserve">(b) Salt dissolving in water both increases disorder AND slightly cools the water (it absorbs a little energy). Using the two-factor reasoning, explain why dissolving can still be spontaneous even though it absorbs energy.</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melted ice cube never re-freezes on its own in a warm room. Use the word energy or entropy.</w:t>
      </w:r>
    </w:p>
    <w:p>
      <w:r>
        <w:pict>
          <v:rect style="width:0;height:1.5pt" o:hralign="center" o:hrstd="t" o:hr="t"/>
        </w:pict>
      </w:r>
    </w:p>
    <w:p>
      <w:r>
        <w:pict>
          <v:rect style="width:0;height:1.5pt" o:hralign="center" o:hrstd="t" o:hr="t"/>
        </w:pict>
      </w:r>
    </w:p>
    <w:p>
      <w:r>
        <w:br w:type="page"/>
      </w:r>
    </w:p>
    <w:bookmarkEnd w:id="4283"/>
    <w:bookmarkEnd w:id="4284"/>
    <w:bookmarkStart w:id="4292" w:name="spontaneous-reactions-student-notes"/>
    <w:p>
      <w:pPr>
        <w:pStyle w:val="Heading2"/>
      </w:pPr>
      <w:r>
        <w:t xml:space="preserve">Spontaneous Reactions — Student Notes</w:t>
      </w:r>
    </w:p>
    <w:p>
      <w:pPr>
        <w:pStyle w:val="FirstParagraph"/>
      </w:pPr>
      <w:r>
        <w:rPr>
          <w:b/>
          <w:bCs/>
        </w:rPr>
        <w:t xml:space="preserve">Unit: Kinetics &amp; Equilibrium — Lesson 04</w:t>
      </w:r>
      <w:r>
        <w:t xml:space="preserve"> </w:t>
      </w:r>
      <w:r>
        <w:t xml:space="preserve">Name: _______________________ Date: __________ Period: ____</w:t>
      </w:r>
    </w:p>
    <w:p>
      <w:r>
        <w:pict>
          <v:rect style="width:0;height:1.5pt" o:hralign="center" o:hrstd="t" o:hr="t"/>
        </w:pict>
      </w:r>
    </w:p>
    <w:bookmarkStart w:id="4285" w:name="learning-targets-66"/>
    <w:p>
      <w:pPr>
        <w:pStyle w:val="Heading3"/>
      </w:pPr>
      <w:r>
        <w:t xml:space="preserve">Learning Targets</w:t>
      </w:r>
    </w:p>
    <w:p>
      <w:pPr>
        <w:pStyle w:val="FirstParagraph"/>
      </w:pPr>
      <w:r>
        <w:t xml:space="preserve">By the end of today’s 42 minutes I can:</w:t>
      </w:r>
    </w:p>
    <w:p>
      <w:pPr>
        <w:pStyle w:val="Compact"/>
        <w:numPr>
          <w:ilvl w:val="0"/>
          <w:numId w:val="3148"/>
        </w:numPr>
      </w:pPr>
      <w:r>
        <w:t xml:space="preserve">Define a</w:t>
      </w:r>
      <w:r>
        <w:t xml:space="preserve"> </w:t>
      </w:r>
      <w:r>
        <w:rPr>
          <w:b/>
          <w:bCs/>
        </w:rPr>
        <w:t xml:space="preserve">spontaneous</w:t>
      </w:r>
      <w:r>
        <w:t xml:space="preserve"> </w:t>
      </w:r>
      <w:r>
        <w:t xml:space="preserve">process as one that proceeds on its own, without continuous outside help, and give two everyday examples.</w:t>
      </w:r>
    </w:p>
    <w:p>
      <w:pPr>
        <w:pStyle w:val="Compact"/>
        <w:numPr>
          <w:ilvl w:val="0"/>
          <w:numId w:val="3148"/>
        </w:numPr>
      </w:pPr>
      <w:r>
        <w:t xml:space="preserve">Identify the two factors that favor a spontaneous change: releasing energy (exothermic, low</w:t>
      </w:r>
      <w:r>
        <w:t xml:space="preserve"> </w:t>
      </w:r>
      <w:r>
        <w:rPr>
          <w:b/>
          <w:bCs/>
        </w:rPr>
        <w:t xml:space="preserve">enthalpy</w:t>
      </w:r>
      <w:r>
        <w:t xml:space="preserve">) and increasing disorder (</w:t>
      </w:r>
      <w:r>
        <w:rPr>
          <w:b/>
          <w:bCs/>
        </w:rPr>
        <w:t xml:space="preserve">entropy</w:t>
      </w:r>
      <w:r>
        <w:t xml:space="preserve"> </w:t>
      </w:r>
      <w:r>
        <w:t xml:space="preserve">increase).</w:t>
      </w:r>
    </w:p>
    <w:p>
      <w:pPr>
        <w:pStyle w:val="Compact"/>
        <w:numPr>
          <w:ilvl w:val="0"/>
          <w:numId w:val="3148"/>
        </w:numPr>
      </w:pPr>
      <w:r>
        <w:t xml:space="preserve">Predict, qualitatively, whether a described process is spontaneous, and justify the prediction with energy and disorder evidence.</w:t>
      </w:r>
    </w:p>
    <w:p>
      <w:pPr>
        <w:pStyle w:val="Compact"/>
        <w:numPr>
          <w:ilvl w:val="0"/>
          <w:numId w:val="3148"/>
        </w:numPr>
      </w:pPr>
      <w:r>
        <w:t xml:space="preserve">Explain, using Energy and Matter, why a messy room forms on its own but a tidy room must be made.</w:t>
      </w:r>
    </w:p>
    <w:p>
      <w:r>
        <w:pict>
          <v:rect style="width:0;height:1.5pt" o:hralign="center" o:hrstd="t" o:hr="t"/>
        </w:pict>
      </w:r>
    </w:p>
    <w:bookmarkEnd w:id="4285"/>
    <w:bookmarkStart w:id="4286" w:name="key-vocabulary-66"/>
    <w:p>
      <w:pPr>
        <w:pStyle w:val="Heading3"/>
      </w:pPr>
      <w:r>
        <w:t xml:space="preserve">Key Vocabulary</w:t>
      </w:r>
    </w:p>
    <w:p>
      <w:pPr>
        <w:numPr>
          <w:ilvl w:val="0"/>
          <w:numId w:val="3149"/>
        </w:numPr>
      </w:pPr>
      <w:r>
        <w:rPr>
          <w:b/>
          <w:bCs/>
        </w:rPr>
        <w:t xml:space="preserve">spontaneous</w:t>
      </w:r>
      <w:r>
        <w:t xml:space="preserve"> </w:t>
      </w:r>
      <w:r>
        <w:t xml:space="preserve">— _______________________________________________</w:t>
      </w:r>
      <w:r>
        <w:t xml:space="preserve"> </w:t>
      </w:r>
      <w:r>
        <w:t xml:space="preserve">_______________________________________________</w:t>
      </w:r>
    </w:p>
    <w:p>
      <w:pPr>
        <w:numPr>
          <w:ilvl w:val="0"/>
          <w:numId w:val="3149"/>
        </w:numPr>
      </w:pPr>
      <w:r>
        <w:rPr>
          <w:b/>
          <w:bCs/>
        </w:rPr>
        <w:t xml:space="preserve">enthalpy</w:t>
      </w:r>
      <w:r>
        <w:t xml:space="preserve"> </w:t>
      </w:r>
      <w:r>
        <w:t xml:space="preserve">— _______________________________________________</w:t>
      </w:r>
      <w:r>
        <w:t xml:space="preserve"> </w:t>
      </w:r>
      <w:r>
        <w:t xml:space="preserve">_______________________________________________</w:t>
      </w:r>
    </w:p>
    <w:p>
      <w:pPr>
        <w:numPr>
          <w:ilvl w:val="0"/>
          <w:numId w:val="3149"/>
        </w:numPr>
      </w:pPr>
      <w:r>
        <w:rPr>
          <w:b/>
          <w:bCs/>
        </w:rPr>
        <w:t xml:space="preserve">entropy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286"/>
    <w:bookmarkStart w:id="4289" w:name="guided-notes-66"/>
    <w:p>
      <w:pPr>
        <w:pStyle w:val="Heading3"/>
      </w:pPr>
      <w:r>
        <w:t xml:space="preserve">Guided Notes</w:t>
      </w:r>
    </w:p>
    <w:p>
      <w:pPr>
        <w:pStyle w:val="FirstParagraph"/>
      </w:pPr>
      <w:r>
        <w:rPr>
          <w:b/>
          <w:bCs/>
        </w:rPr>
        <w:t xml:space="preserve">The big idea — Energy and Matter:</w:t>
      </w:r>
      <w:r>
        <w:t xml:space="preserve"> </w:t>
      </w:r>
      <w:r>
        <w:t xml:space="preserve">Some changes happen all by themselves; their opposites never do. A change that proceeds on its own, with no outside force, is called __________. Nature tends toward states of __________ energy and __________ disorder.</w:t>
      </w:r>
    </w:p>
    <w:p>
      <w:pPr>
        <w:pStyle w:val="BodyText"/>
      </w:pPr>
      <w:r>
        <w:rPr>
          <w:b/>
          <w:bCs/>
        </w:rPr>
        <w:t xml:space="preserve">“Spontaneous”</w:t>
      </w:r>
      <w:r>
        <w:rPr>
          <w:b/>
          <w:bCs/>
        </w:rPr>
        <w:t xml:space="preserve"> </w:t>
      </w:r>
      <w:r>
        <w:rPr>
          <w:b/>
          <w:bCs/>
        </w:rPr>
        <w:t xml:space="preserve">does NOT mean fast.</w:t>
      </w:r>
      <w:r>
        <w:t xml:space="preserve"> </w:t>
      </w:r>
      <w:r>
        <w:t xml:space="preserve">Spontaneous tells you the __________ a change goes, not its __________. Rust is spontaneous but takes years.</w:t>
      </w:r>
    </w:p>
    <w:p>
      <w:pPr>
        <w:pStyle w:val="BodyText"/>
      </w:pPr>
      <w:r>
        <w:rPr>
          <w:b/>
          <w:bCs/>
        </w:rPr>
        <w:t xml:space="preserve">The two factors that decide spontaneity: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Favors spontaneity when…</w:t>
            </w:r>
          </w:p>
        </w:tc>
        <w:tc>
          <w:tcPr/>
          <w:p>
            <w:pPr>
              <w:pStyle w:val="Compact"/>
            </w:pPr>
            <w:r>
              <w:t xml:space="preserve">The word for it</w:t>
            </w:r>
          </w:p>
        </w:tc>
      </w:tr>
      <w:tr>
        <w:tc>
          <w:tcPr/>
          <w:p>
            <w:pPr>
              <w:pStyle w:val="Compact"/>
            </w:pPr>
            <w:r>
              <w:t xml:space="preserve">Energy</w:t>
            </w:r>
          </w:p>
        </w:tc>
        <w:tc>
          <w:tcPr/>
          <w:p>
            <w:pPr>
              <w:pStyle w:val="Compact"/>
            </w:pPr>
            <w:r>
              <w:t xml:space="preserve">the process __________ energy (exothermic, ΔH &lt; 0)</w:t>
            </w:r>
          </w:p>
        </w:tc>
        <w:tc>
          <w:tcPr/>
          <w:p>
            <w:pPr>
              <w:pStyle w:val="Compact"/>
            </w:pPr>
            <w:r>
              <w:t xml:space="preserve">__________</w:t>
            </w:r>
          </w:p>
        </w:tc>
      </w:tr>
      <w:tr>
        <w:tc>
          <w:tcPr/>
          <w:p>
            <w:pPr>
              <w:pStyle w:val="Compact"/>
            </w:pPr>
            <w:r>
              <w:t xml:space="preserve">Disorder</w:t>
            </w:r>
          </w:p>
        </w:tc>
        <w:tc>
          <w:tcPr/>
          <w:p>
            <w:pPr>
              <w:pStyle w:val="Compact"/>
            </w:pPr>
            <w:r>
              <w:t xml:space="preserve">the disorder __________ (ΔS &gt; 0)</w:t>
            </w:r>
          </w:p>
        </w:tc>
        <w:tc>
          <w:tcPr/>
          <w:p>
            <w:pPr>
              <w:pStyle w:val="Compact"/>
            </w:pPr>
            <w:r>
              <w:t xml:space="preserve">__________</w:t>
            </w:r>
          </w:p>
        </w:tc>
      </w:tr>
    </w:tbl>
    <w:p>
      <w:pPr>
        <w:pStyle w:val="BodyText"/>
      </w:pPr>
      <w:r>
        <w:rPr>
          <w:b/>
          <w:bCs/>
        </w:rPr>
        <w:t xml:space="preserve">When the two factors agree</w:t>
      </w:r>
      <w:r>
        <w:t xml:space="preserve">, the answer is easy. When they</w:t>
      </w:r>
      <w:r>
        <w:t xml:space="preserve"> </w:t>
      </w:r>
      <w:r>
        <w:rPr>
          <w:b/>
          <w:bCs/>
        </w:rPr>
        <w:t xml:space="preserve">disagree</w:t>
      </w:r>
      <w:r>
        <w:t xml:space="preserve">, __________ decides which factor wins (heat favors disorder; cold favors order).</w:t>
      </w:r>
    </w:p>
    <w:p>
      <w:pPr>
        <w:pStyle w:val="BodyText"/>
      </w:pPr>
      <w:r>
        <w:rPr>
          <w:b/>
          <w:bCs/>
        </w:rPr>
        <w:t xml:space="preserve">The four-corner grid — fill in each corner from the figure:</w:t>
      </w:r>
    </w:p>
    <w:p>
      <w:pPr>
        <w:pStyle w:val="CaptionedFigure"/>
      </w:pPr>
      <w:r>
        <w:drawing>
          <wp:inline>
            <wp:extent cx="5425440" cy="3840479"/>
            <wp:effectExtent b="0" l="0" r="0" t="0"/>
            <wp:docPr descr="Two-by-two decision grid titled ‘Will a reaction happen on its own?’ Columns are entropy increases versus entropy decreases; rows are exothermic versus endothermic. Top-left (exothermic, entropy up) reads ALWAYS spontaneous. Top-right (exothermic, entropy down) and bottom-left (endothermic, entropy up) read Depends on temperature. Bottom-right (endothermic, entropy down) reads NEVER spontaneous, with the example of tidying a room." title="" id="4287" name="Picture"/>
            <a:graphic>
              <a:graphicData uri="http://schemas.openxmlformats.org/drawingml/2006/picture">
                <pic:pic>
                  <pic:nvPicPr>
                    <pic:cNvPr descr="/Users/hoopie/Projects/Curricula/Publisher_Ready_Curriculum/02_Chemistry_East_Meadow_Refactor/11_Kinetics_and_Equilibrium/04_Spontaneous_Reactions/figures/spontaneity_grid.png" id="4288" name="Picture"/>
                    <pic:cNvPicPr>
                      <a:picLocks noChangeArrowheads="1" noChangeAspect="1"/>
                    </pic:cNvPicPr>
                  </pic:nvPicPr>
                  <pic:blipFill>
                    <a:blip r:embed="rId4254"/>
                    <a:stretch>
                      <a:fillRect/>
                    </a:stretch>
                  </pic:blipFill>
                  <pic:spPr bwMode="auto">
                    <a:xfrm>
                      <a:off x="0" y="0"/>
                      <a:ext cx="5425440" cy="3840479"/>
                    </a:xfrm>
                    <a:prstGeom prst="rect">
                      <a:avLst/>
                    </a:prstGeom>
                    <a:noFill/>
                    <a:ln w="9525">
                      <a:noFill/>
                      <a:headEnd/>
                      <a:tailEnd/>
                    </a:ln>
                  </pic:spPr>
                </pic:pic>
              </a:graphicData>
            </a:graphic>
          </wp:inline>
        </w:drawing>
      </w:r>
    </w:p>
    <w:p>
      <w:pPr>
        <w:pStyle w:val="ImageCaption"/>
      </w:pPr>
      <w:r>
        <w:t xml:space="preserve">Two-by-two decision grid titled</w:t>
      </w:r>
      <w:r>
        <w:t xml:space="preserve"> </w:t>
      </w:r>
      <w:r>
        <w:t xml:space="preserve">‘Will a reaction happen on its own?’</w:t>
      </w:r>
      <w:r>
        <w:t xml:space="preserve"> </w:t>
      </w:r>
      <w:r>
        <w:t xml:space="preserve">Columns are entropy increases versus entropy decreases; rows are exothermic versus endothermic. Top-left (exothermic, entropy up) reads ALWAYS spontaneous. Top-right (exothermic, entropy down) and bottom-left (endothermic, entropy up) read Depends on temperature. Bottom-right (endothermic, entropy down) reads NEVER spontaneous, with the example of tidying a room.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Entropy INCREASES (more disorder)</w:t>
            </w:r>
          </w:p>
        </w:tc>
        <w:tc>
          <w:tcPr/>
          <w:p>
            <w:pPr>
              <w:pStyle w:val="Compact"/>
            </w:pPr>
            <w:r>
              <w:t xml:space="preserve">Entropy DECREASES (more order)</w:t>
            </w:r>
          </w:p>
        </w:tc>
      </w:tr>
      <w:tr>
        <w:tc>
          <w:tcPr/>
          <w:p>
            <w:pPr>
              <w:pStyle w:val="Compact"/>
            </w:pPr>
            <w:r>
              <w:rPr>
                <w:b/>
                <w:bCs/>
              </w:rPr>
              <w:t xml:space="preserve">Exothermic</w:t>
            </w:r>
            <w:r>
              <w:t xml:space="preserve"> </w:t>
            </w:r>
            <w:r>
              <w:t xml:space="preserve">(releases energy)</w:t>
            </w:r>
          </w:p>
        </w:tc>
        <w:tc>
          <w:tcPr/>
          <w:p>
            <w:pPr>
              <w:pStyle w:val="Compact"/>
            </w:pPr>
            <w:r>
              <w:t xml:space="preserve">__________ spontaneous</w:t>
            </w:r>
          </w:p>
        </w:tc>
        <w:tc>
          <w:tcPr/>
          <w:p>
            <w:pPr>
              <w:pStyle w:val="Compact"/>
            </w:pPr>
            <w:r>
              <w:t xml:space="preserve">depends on __________</w:t>
            </w:r>
          </w:p>
        </w:tc>
      </w:tr>
      <w:tr>
        <w:tc>
          <w:tcPr/>
          <w:p>
            <w:pPr>
              <w:pStyle w:val="Compact"/>
            </w:pPr>
            <w:r>
              <w:rPr>
                <w:b/>
                <w:bCs/>
              </w:rPr>
              <w:t xml:space="preserve">Endothermic</w:t>
            </w:r>
            <w:r>
              <w:t xml:space="preserve"> </w:t>
            </w:r>
            <w:r>
              <w:t xml:space="preserve">(absorbs energy)</w:t>
            </w:r>
          </w:p>
        </w:tc>
        <w:tc>
          <w:tcPr/>
          <w:p>
            <w:pPr>
              <w:pStyle w:val="Compact"/>
            </w:pPr>
            <w:r>
              <w:t xml:space="preserve">depends on __________</w:t>
            </w:r>
          </w:p>
        </w:tc>
        <w:tc>
          <w:tcPr/>
          <w:p>
            <w:pPr>
              <w:pStyle w:val="Compact"/>
            </w:pPr>
            <w:r>
              <w:t xml:space="preserve">__________ spontaneous</w:t>
            </w:r>
          </w:p>
        </w:tc>
      </w:tr>
    </w:tbl>
    <w:p>
      <w:pPr>
        <w:pStyle w:val="BodyText"/>
      </w:pPr>
      <w:r>
        <w:rPr>
          <w:b/>
          <w:bCs/>
        </w:rPr>
        <w:t xml:space="preserve">Where does the messy room go on this grid?</w:t>
      </w:r>
      <w:r>
        <w:t xml:space="preserve"> </w:t>
      </w:r>
      <w:r>
        <w:t xml:space="preserve">Tidying a room absorbs effort (energy in) AND decreases disorder — so it lands in the __________ corner. That is why a room never tidies itself.</w:t>
      </w:r>
    </w:p>
    <w:p>
      <w:r>
        <w:pict>
          <v:rect style="width:0;height:1.5pt" o:hralign="center" o:hrstd="t" o:hr="t"/>
        </w:pict>
      </w:r>
    </w:p>
    <w:bookmarkEnd w:id="4289"/>
    <w:bookmarkStart w:id="4290" w:name="worked-example-66"/>
    <w:p>
      <w:pPr>
        <w:pStyle w:val="Heading3"/>
      </w:pPr>
      <w:r>
        <w:t xml:space="preserve">Worked Example</w:t>
      </w:r>
    </w:p>
    <w:p>
      <w:pPr>
        <w:pStyle w:val="FirstParagraph"/>
      </w:pPr>
      <w:r>
        <w:rPr>
          <w:b/>
          <w:bCs/>
        </w:rPr>
        <w:t xml:space="preserve">Scenario:</w:t>
      </w:r>
      <w:r>
        <w:t xml:space="preserve"> </w:t>
      </w:r>
      <w:r>
        <w:t xml:space="preserve">Decide whether</w:t>
      </w:r>
      <w:r>
        <w:t xml:space="preserve"> </w:t>
      </w:r>
      <w:r>
        <w:rPr>
          <w:b/>
          <w:bCs/>
        </w:rPr>
        <w:t xml:space="preserve">wood burning</w:t>
      </w:r>
      <w:r>
        <w:t xml:space="preserve"> </w:t>
      </w:r>
      <w:r>
        <w:t xml:space="preserve">is spontaneous, and explain using both factors.</w:t>
      </w:r>
    </w:p>
    <w:p>
      <w:pPr>
        <w:pStyle w:val="BodyText"/>
      </w:pPr>
      <w:r>
        <w:rPr>
          <w:b/>
          <w:bCs/>
        </w:rPr>
        <w:t xml:space="preserve">Step 1 — Describe the energy change.</w:t>
      </w:r>
    </w:p>
    <w:p>
      <w:pPr>
        <w:pStyle w:val="BodyText"/>
      </w:pPr>
      <w:r>
        <w:t xml:space="preserve">When wood burns, you feel heat coming off the fire. So the process __________ energy. This makes it ____________________ (exothermic / endothermic).</w:t>
      </w:r>
      <w:r>
        <w:t xml:space="preserve"> </w:t>
      </w:r>
      <w:r>
        <w:t xml:space="preserve">The enthalpy factor: ____________________ (favors / does not favor) spontaneity.</w:t>
      </w:r>
    </w:p>
    <w:p>
      <w:pPr>
        <w:pStyle w:val="BodyText"/>
      </w:pPr>
      <w:r>
        <w:rPr>
          <w:b/>
          <w:bCs/>
        </w:rPr>
        <w:t xml:space="preserve">Step 2 — Describe the disorder (entropy) change.</w:t>
      </w:r>
    </w:p>
    <w:p>
      <w:pPr>
        <w:pStyle w:val="BodyText"/>
      </w:pPr>
      <w:r>
        <w:t xml:space="preserve">A solid log turns into spreading hot gases, smoke, and ash. The disorder ____________________ (increases / decreases). So entropy ____________________.</w:t>
      </w:r>
      <w:r>
        <w:t xml:space="preserve"> </w:t>
      </w:r>
      <w:r>
        <w:t xml:space="preserve">The entropy factor: ____________________ (favors / does not favor) spontaneity.</w:t>
      </w:r>
    </w:p>
    <w:p>
      <w:pPr>
        <w:pStyle w:val="BodyText"/>
      </w:pPr>
      <w:r>
        <w:rPr>
          <w:b/>
          <w:bCs/>
        </w:rPr>
        <w:t xml:space="preserve">Step 3 — Combine the two factors.</w:t>
      </w:r>
    </w:p>
    <w:p>
      <w:pPr>
        <w:pStyle w:val="BodyText"/>
      </w:pPr>
      <w:r>
        <w:t xml:space="preserve">Both factors __________ spontaneity (they agree). So wood burning lands in the __________ corner of the grid: __________ spontaneous.</w:t>
      </w:r>
    </w:p>
    <w:p>
      <w:pPr>
        <w:pStyle w:val="BodyText"/>
      </w:pPr>
      <w:r>
        <w:rPr>
          <w:b/>
          <w:bCs/>
        </w:rPr>
        <w:t xml:space="preserve">Step 4 — Speed check.</w:t>
      </w:r>
    </w:p>
    <w:p>
      <w:pPr>
        <w:pStyle w:val="BodyText"/>
      </w:pPr>
      <w:r>
        <w:t xml:space="preserve">Is</w:t>
      </w:r>
      <w:r>
        <w:t xml:space="preserve"> </w:t>
      </w:r>
      <w:r>
        <w:t xml:space="preserve">“spontaneous”</w:t>
      </w:r>
      <w:r>
        <w:t xml:space="preserve"> </w:t>
      </w:r>
      <w:r>
        <w:t xml:space="preserve">the same as</w:t>
      </w:r>
      <w:r>
        <w:t xml:space="preserve"> </w:t>
      </w:r>
      <w:r>
        <w:t xml:space="preserve">“fast”</w:t>
      </w:r>
      <w:r>
        <w:t xml:space="preserve">? __________. Wood needs a spark to</w:t>
      </w:r>
      <w:r>
        <w:t xml:space="preserve"> </w:t>
      </w:r>
      <w:r>
        <w:rPr>
          <w:i/>
          <w:iCs/>
        </w:rPr>
        <w:t xml:space="preserve">start</w:t>
      </w:r>
      <w:r>
        <w:t xml:space="preserve"> </w:t>
      </w:r>
      <w:r>
        <w:t xml:space="preserve">(that is activation energy from the rates lesson), but once lit it keeps going on its own — that is what spontaneous means.</w:t>
      </w:r>
    </w:p>
    <w:p>
      <w:pPr>
        <w:pStyle w:val="BodyText"/>
      </w:pPr>
      <w:r>
        <w:rPr>
          <w:b/>
          <w:bCs/>
        </w:rPr>
        <w:t xml:space="preserve">Step 5 — Because / But / So</w:t>
      </w:r>
    </w:p>
    <w:p>
      <w:pPr>
        <w:pStyle w:val="BodyText"/>
      </w:pPr>
      <w:r>
        <w:t xml:space="preserve">Wood burning is spontaneous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both factors (releases energy AND increases disorder);</w:t>
      </w:r>
      <w:r>
        <w:t xml:space="preserve"> </w:t>
      </w:r>
      <w:r>
        <w:t xml:space="preserve">“but”</w:t>
      </w:r>
      <w:r>
        <w:t xml:space="preserve"> </w:t>
      </w:r>
      <w:r>
        <w:t xml:space="preserve">should address speed or the spark needed to start;</w:t>
      </w:r>
      <w:r>
        <w:t xml:space="preserve"> </w:t>
      </w:r>
      <w:r>
        <w:t xml:space="preserve">“so”</w:t>
      </w:r>
      <w:r>
        <w:t xml:space="preserve"> </w:t>
      </w:r>
      <w:r>
        <w:t xml:space="preserve">should state that it keeps going on its own.</w:t>
      </w:r>
    </w:p>
    <w:p>
      <w:r>
        <w:pict>
          <v:rect style="width:0;height:1.5pt" o:hralign="center" o:hrstd="t" o:hr="t"/>
        </w:pict>
      </w:r>
    </w:p>
    <w:bookmarkEnd w:id="4290"/>
    <w:bookmarkStart w:id="4291" w:name="summary-66"/>
    <w:p>
      <w:pPr>
        <w:pStyle w:val="Heading3"/>
      </w:pPr>
      <w:r>
        <w:t xml:space="preserve">Summary</w:t>
      </w:r>
    </w:p>
    <w:p>
      <w:pPr>
        <w:pStyle w:val="FirstParagraph"/>
      </w:pPr>
      <w:r>
        <w:t xml:space="preserve">Complete the sentence:</w:t>
      </w:r>
    </w:p>
    <w:p>
      <w:pPr>
        <w:pStyle w:val="BlockText"/>
      </w:pPr>
      <w:r>
        <w:t xml:space="preserve">A process is</w:t>
      </w:r>
      <w:r>
        <w:t xml:space="preserve"> </w:t>
      </w:r>
      <w:r>
        <w:rPr>
          <w:b/>
          <w:bCs/>
        </w:rPr>
        <w:t xml:space="preserve">spontaneous</w:t>
      </w:r>
      <w:r>
        <w:t xml:space="preserve"> </w:t>
      </w:r>
      <w:r>
        <w:t xml:space="preserve">when it _________________________ , and it is favored by ____________ energy and ____________ entropy (disorder).</w:t>
      </w:r>
    </w:p>
    <w:p>
      <w:pPr>
        <w:pStyle w:val="FirstParagraph"/>
      </w:pPr>
      <w:r>
        <w:t xml:space="preserve">Complete the Because / But / So sentence:</w:t>
      </w:r>
    </w:p>
    <w:p>
      <w:pPr>
        <w:pStyle w:val="BlockText"/>
      </w:pPr>
      <w:r>
        <w:t xml:space="preserve">A messy room forms on its own, but a tidy room never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Reminders:</w:t>
      </w:r>
    </w:p>
    <w:p>
      <w:pPr>
        <w:pStyle w:val="Compact"/>
        <w:numPr>
          <w:ilvl w:val="0"/>
          <w:numId w:val="3150"/>
        </w:numPr>
      </w:pPr>
      <w:r>
        <w:t xml:space="preserve">Spontaneous = happens on its own (a question of direction),</w:t>
      </w:r>
      <w:r>
        <w:t xml:space="preserve"> </w:t>
      </w:r>
      <w:r>
        <w:rPr>
          <w:b/>
          <w:bCs/>
        </w:rPr>
        <w:t xml:space="preserve">not</w:t>
      </w:r>
      <w:r>
        <w:t xml:space="preserve"> </w:t>
      </w:r>
      <w:r>
        <w:t xml:space="preserve">fast (that is rate/kinetics).</w:t>
      </w:r>
    </w:p>
    <w:p>
      <w:pPr>
        <w:pStyle w:val="Compact"/>
        <w:numPr>
          <w:ilvl w:val="0"/>
          <w:numId w:val="3150"/>
        </w:numPr>
      </w:pPr>
      <w:r>
        <w:t xml:space="preserve">Two factors favor spontaneity:</w:t>
      </w:r>
      <w:r>
        <w:t xml:space="preserve"> </w:t>
      </w:r>
      <w:r>
        <w:rPr>
          <w:b/>
          <w:bCs/>
        </w:rPr>
        <w:t xml:space="preserve">releasing energy</w:t>
      </w:r>
      <w:r>
        <w:t xml:space="preserve"> </w:t>
      </w:r>
      <w:r>
        <w:t xml:space="preserve">(exothermic) and</w:t>
      </w:r>
      <w:r>
        <w:t xml:space="preserve"> </w:t>
      </w:r>
      <w:r>
        <w:rPr>
          <w:b/>
          <w:bCs/>
        </w:rPr>
        <w:t xml:space="preserve">increasing entropy</w:t>
      </w:r>
      <w:r>
        <w:t xml:space="preserve"> </w:t>
      </w:r>
      <w:r>
        <w:t xml:space="preserve">(disorder).</w:t>
      </w:r>
    </w:p>
    <w:p>
      <w:pPr>
        <w:pStyle w:val="Compact"/>
        <w:numPr>
          <w:ilvl w:val="0"/>
          <w:numId w:val="3150"/>
        </w:numPr>
      </w:pPr>
      <w:r>
        <w:t xml:space="preserve">When the factors disagree,</w:t>
      </w:r>
      <w:r>
        <w:t xml:space="preserve"> </w:t>
      </w:r>
      <w:r>
        <w:rPr>
          <w:b/>
          <w:bCs/>
        </w:rPr>
        <w:t xml:space="preserve">temperature</w:t>
      </w:r>
      <w:r>
        <w:t xml:space="preserve"> </w:t>
      </w:r>
      <w:r>
        <w:t xml:space="preserve">decides — heat favors disorder, cold favors order.</w:t>
      </w:r>
    </w:p>
    <w:p>
      <w:r>
        <w:br w:type="page"/>
      </w:r>
    </w:p>
    <w:bookmarkEnd w:id="4291"/>
    <w:bookmarkEnd w:id="4292"/>
    <w:bookmarkStart w:id="4297" w:name="spontaneous-reactions-answer-key"/>
    <w:p>
      <w:pPr>
        <w:pStyle w:val="Heading2"/>
      </w:pPr>
      <w:r>
        <w:t xml:space="preserve">Spontaneous Reactions — Answer Key</w:t>
      </w:r>
    </w:p>
    <w:bookmarkStart w:id="4293" w:name="cover-144"/>
    <w:p>
      <w:pPr>
        <w:pStyle w:val="Heading3"/>
      </w:pPr>
      <w:r>
        <w:t xml:space="preserve">Cover</w:t>
      </w:r>
    </w:p>
    <w:p>
      <w:pPr>
        <w:pStyle w:val="FirstParagraph"/>
      </w:pPr>
      <w:r>
        <w:t xml:space="preserve">Unit: Kinetics &amp; Equilibrium — Lesson 04: Spontaneous Reactions</w:t>
      </w:r>
      <w:r>
        <w:t xml:space="preserve"> </w:t>
      </w:r>
      <w:r>
        <w:t xml:space="preserve">East Meadow Schools × Valley Stream Central High School District</w:t>
      </w:r>
      <w:r>
        <w:t xml:space="preserve"> </w:t>
      </w:r>
      <w:r>
        <w:t xml:space="preserve">NYSSLS tag: Kinetics &amp; Equilibrium strand — qualitative spontaneity (enthalpy + entropy); SEP Constructing Explanations; no numeric ΔG</w:t>
      </w:r>
    </w:p>
    <w:bookmarkEnd w:id="4293"/>
    <w:bookmarkStart w:id="4294" w:name="make-it-make-sense-answers-66"/>
    <w:p>
      <w:pPr>
        <w:pStyle w:val="Heading3"/>
      </w:pPr>
      <w:r>
        <w:t xml:space="preserve">Make-It-Make-Sense Answers</w:t>
      </w:r>
    </w:p>
    <w:p>
      <w:pPr>
        <w:pStyle w:val="FirstParagraph"/>
      </w:pPr>
      <w:r>
        <w:rPr>
          <w:b/>
          <w:bCs/>
        </w:rPr>
        <w:t xml:space="preserve">1. A drop of food coloring spreads through still water.</w:t>
      </w:r>
    </w:p>
    <w:p>
      <w:pPr>
        <w:pStyle w:val="Compact"/>
        <w:numPr>
          <w:ilvl w:val="0"/>
          <w:numId w:val="3151"/>
        </w:numPr>
      </w:pPr>
      <w:r>
        <w:rPr>
          <w:b/>
          <w:bCs/>
        </w:rPr>
        <w:t xml:space="preserve">Spontaneous or non-spontaneous?</w:t>
      </w:r>
      <w:r>
        <w:t xml:space="preserve"> </w:t>
      </w:r>
      <w:r>
        <w:t xml:space="preserve">Spontaneous — it happens on its own with no stirring.</w:t>
      </w:r>
    </w:p>
    <w:p>
      <w:pPr>
        <w:pStyle w:val="Compact"/>
        <w:numPr>
          <w:ilvl w:val="0"/>
          <w:numId w:val="3151"/>
        </w:numPr>
      </w:pPr>
      <w:r>
        <w:rPr>
          <w:b/>
          <w:bCs/>
        </w:rPr>
        <w:t xml:space="preserve">Entropy:</w:t>
      </w:r>
      <w:r>
        <w:t xml:space="preserve"> </w:t>
      </w:r>
      <w:r>
        <w:t xml:space="preserve">Increases. The dye starts concentrated in one spot (ordered, low entropy) and ends up spread evenly through the whole glass (disordered, high entropy).</w:t>
      </w:r>
    </w:p>
    <w:p>
      <w:pPr>
        <w:pStyle w:val="Compact"/>
        <w:numPr>
          <w:ilvl w:val="0"/>
          <w:numId w:val="3151"/>
        </w:numPr>
      </w:pPr>
      <w:r>
        <w:rPr>
          <w:b/>
          <w:bCs/>
        </w:rPr>
        <w:t xml:space="preserve">Why it happens on its own:</w:t>
      </w:r>
      <w:r>
        <w:t xml:space="preserve"> </w:t>
      </w:r>
      <w:r>
        <w:t xml:space="preserve">There are vastly more ways for the dye particles to be spread throughout the water than gathered in one drop, so random motion almost always increases disorder. The spread-out state is the high-entropy state, and nature tends toward higher entropy. ·</w:t>
      </w:r>
      <w:r>
        <w:t xml:space="preserve"> </w:t>
      </w:r>
      <w:r>
        <w:rPr>
          <w:i/>
          <w:iCs/>
        </w:rPr>
        <w:t xml:space="preserve">Rubric:</w:t>
      </w:r>
      <w:r>
        <w:t xml:space="preserve"> </w:t>
      </w:r>
      <w:r>
        <w:t xml:space="preserve">full credit names</w:t>
      </w:r>
      <w:r>
        <w:t xml:space="preserve"> </w:t>
      </w:r>
      <w:r>
        <w:t xml:space="preserve">“spontaneous”</w:t>
      </w:r>
      <w:r>
        <w:t xml:space="preserve"> </w:t>
      </w:r>
      <w:r>
        <w:t xml:space="preserve">AND states entropy increases AND connects spreading to higher disorder; partial credit for</w:t>
      </w:r>
      <w:r>
        <w:t xml:space="preserve"> </w:t>
      </w:r>
      <w:r>
        <w:t xml:space="preserve">“spontaneous”</w:t>
      </w:r>
      <w:r>
        <w:t xml:space="preserve"> </w:t>
      </w:r>
      <w:r>
        <w:t xml:space="preserve">without the entropy reasoning. · NYSSLS: qualitative spontaneity / entropy.</w:t>
      </w:r>
    </w:p>
    <w:p>
      <w:pPr>
        <w:pStyle w:val="FirstParagraph"/>
      </w:pPr>
      <w:r>
        <w:rPr>
          <w:b/>
          <w:bCs/>
        </w:rPr>
        <w:t xml:space="preserve">2. A phone battery charges while plugged into the wall.</w:t>
      </w:r>
    </w:p>
    <w:p>
      <w:pPr>
        <w:pStyle w:val="Compact"/>
        <w:numPr>
          <w:ilvl w:val="0"/>
          <w:numId w:val="3152"/>
        </w:numPr>
      </w:pPr>
      <w:r>
        <w:rPr>
          <w:b/>
          <w:bCs/>
        </w:rPr>
        <w:t xml:space="preserve">Spontaneous or non-spontaneous?</w:t>
      </w:r>
      <w:r>
        <w:t xml:space="preserve"> </w:t>
      </w:r>
      <w:r>
        <w:t xml:space="preserve">Non-spontaneous — it only happens while plugged in.</w:t>
      </w:r>
    </w:p>
    <w:p>
      <w:pPr>
        <w:pStyle w:val="Compact"/>
        <w:numPr>
          <w:ilvl w:val="0"/>
          <w:numId w:val="3152"/>
        </w:numPr>
      </w:pPr>
      <w:r>
        <w:rPr>
          <w:b/>
          <w:bCs/>
        </w:rPr>
        <w:t xml:space="preserve">What must be supplied:</w:t>
      </w:r>
      <w:r>
        <w:t xml:space="preserve"> </w:t>
      </w:r>
      <w:r>
        <w:t xml:space="preserve">Electrical energy (work) from the wall outlet/charger.</w:t>
      </w:r>
    </w:p>
    <w:p>
      <w:pPr>
        <w:pStyle w:val="Compact"/>
        <w:numPr>
          <w:ilvl w:val="0"/>
          <w:numId w:val="3152"/>
        </w:numPr>
      </w:pPr>
      <w:r>
        <w:rPr>
          <w:b/>
          <w:bCs/>
        </w:rPr>
        <w:t xml:space="preserve">Which direction is spontaneous:</w:t>
      </w:r>
      <w:r>
        <w:t xml:space="preserve"> </w:t>
      </w:r>
      <w:r>
        <w:t xml:space="preserve">Discharging — using the phone — is the spontaneous direction; the battery runs down on its own. Charging is the forced, non-spontaneous direction, just like tidying a room. ·</w:t>
      </w:r>
      <w:r>
        <w:t xml:space="preserve"> </w:t>
      </w:r>
      <w:r>
        <w:rPr>
          <w:i/>
          <w:iCs/>
        </w:rPr>
        <w:t xml:space="preserve">Rubric:</w:t>
      </w:r>
      <w:r>
        <w:t xml:space="preserve"> </w:t>
      </w:r>
      <w:r>
        <w:t xml:space="preserve">full credit identifies charging as non-spontaneous, names electrical energy as the supplied work, AND identifies discharging as the spontaneous direction; partial credit for any two of the three. · NYSSLS: qualitative spontaneity.</w:t>
      </w:r>
    </w:p>
    <w:p>
      <w:pPr>
        <w:pStyle w:val="FirstParagraph"/>
      </w:pPr>
      <w:r>
        <w:rPr>
          <w:b/>
          <w:bCs/>
        </w:rPr>
        <w:t xml:space="preserve">3. A hot cup of cocoa cools to room temperature.</w:t>
      </w:r>
    </w:p>
    <w:p>
      <w:pPr>
        <w:pStyle w:val="Compact"/>
        <w:numPr>
          <w:ilvl w:val="0"/>
          <w:numId w:val="3153"/>
        </w:numPr>
      </w:pPr>
      <w:r>
        <w:rPr>
          <w:b/>
          <w:bCs/>
        </w:rPr>
        <w:t xml:space="preserve">Spontaneous or non-spontaneous?</w:t>
      </w:r>
      <w:r>
        <w:t xml:space="preserve"> </w:t>
      </w:r>
      <w:r>
        <w:t xml:space="preserve">Spontaneous — it cools on its own.</w:t>
      </w:r>
    </w:p>
    <w:p>
      <w:pPr>
        <w:pStyle w:val="Compact"/>
        <w:numPr>
          <w:ilvl w:val="0"/>
          <w:numId w:val="3153"/>
        </w:numPr>
      </w:pPr>
      <w:r>
        <w:rPr>
          <w:b/>
          <w:bCs/>
        </w:rPr>
        <w:t xml:space="preserve">Energy:</w:t>
      </w:r>
      <w:r>
        <w:t xml:space="preserve"> </w:t>
      </w:r>
      <w:r>
        <w:t xml:space="preserve">The cocoa releases energy (heat flows out of the cocoa into the cooler surroundings).</w:t>
      </w:r>
    </w:p>
    <w:p>
      <w:pPr>
        <w:pStyle w:val="Compact"/>
        <w:numPr>
          <w:ilvl w:val="0"/>
          <w:numId w:val="3153"/>
        </w:numPr>
      </w:pPr>
      <w:r>
        <w:rPr>
          <w:b/>
          <w:bCs/>
        </w:rPr>
        <w:t xml:space="preserve">Why it never reheats itself:</w:t>
      </w:r>
      <w:r>
        <w:t xml:space="preserve"> </w:t>
      </w:r>
      <w:r>
        <w:t xml:space="preserve">Energy spreads out from hot to cold on its own, never the reverse. For the cocoa to reheat, energy would have to flow back from the cool room into the hot drink — a decrease in disorder of the energy spread — which does not happen spontaneously. Reheating requires forcing energy back in (a microwave). ·</w:t>
      </w:r>
      <w:r>
        <w:t xml:space="preserve"> </w:t>
      </w:r>
      <w:r>
        <w:rPr>
          <w:i/>
          <w:iCs/>
        </w:rPr>
        <w:t xml:space="preserve">Rubric:</w:t>
      </w:r>
      <w:r>
        <w:t xml:space="preserve"> </w:t>
      </w:r>
      <w:r>
        <w:t xml:space="preserve">full credit states</w:t>
      </w:r>
      <w:r>
        <w:t xml:space="preserve"> </w:t>
      </w:r>
      <w:r>
        <w:t xml:space="preserve">“spontaneous,”</w:t>
      </w:r>
      <w:r>
        <w:t xml:space="preserve"> </w:t>
      </w:r>
      <w:r>
        <w:t xml:space="preserve">“releases energy,”</w:t>
      </w:r>
      <w:r>
        <w:t xml:space="preserve"> </w:t>
      </w:r>
      <w:r>
        <w:t xml:space="preserve">AND explains that heat spreads hot→cold on its own; partial credit for</w:t>
      </w:r>
      <w:r>
        <w:t xml:space="preserve"> </w:t>
      </w:r>
      <w:r>
        <w:t xml:space="preserve">“spontaneous”</w:t>
      </w:r>
      <w:r>
        <w:t xml:space="preserve"> </w:t>
      </w:r>
      <w:r>
        <w:t xml:space="preserve">+</w:t>
      </w:r>
      <w:r>
        <w:t xml:space="preserve"> </w:t>
      </w:r>
      <w:r>
        <w:t xml:space="preserve">“releases energy”</w:t>
      </w:r>
      <w:r>
        <w:t xml:space="preserve"> </w:t>
      </w:r>
      <w:r>
        <w:t xml:space="preserve">without the directionality. · NYSSLS: qualitative spontaneity / energy spreading.</w:t>
      </w:r>
    </w:p>
    <w:bookmarkEnd w:id="4294"/>
    <w:bookmarkStart w:id="4295" w:name="exit-ticket-answer-66"/>
    <w:p>
      <w:pPr>
        <w:pStyle w:val="Heading3"/>
      </w:pPr>
      <w:r>
        <w:t xml:space="preserve">Exit Ticket Answer</w:t>
      </w:r>
    </w:p>
    <w:p>
      <w:pPr>
        <w:pStyle w:val="FirstParagraph"/>
      </w:pPr>
      <w:r>
        <w:rPr>
          <w:b/>
          <w:bCs/>
        </w:rPr>
        <w:t xml:space="preserve">(a) Perfume opened in the corner fills the whole room — spontaneous?</w:t>
      </w:r>
    </w:p>
    <w:p>
      <w:pPr>
        <w:pStyle w:val="BodyText"/>
      </w:pPr>
      <w:r>
        <w:t xml:space="preserve">Yes, it is spontaneous — the smell spreads on its own with no one pushing it.</w:t>
      </w:r>
      <w:r>
        <w:t xml:space="preserve"> </w:t>
      </w:r>
      <w:r>
        <w:rPr>
          <w:b/>
          <w:bCs/>
        </w:rPr>
        <w:t xml:space="preserve">Entropy evidence:</w:t>
      </w:r>
      <w:r>
        <w:t xml:space="preserve"> </w:t>
      </w:r>
      <w:r>
        <w:t xml:space="preserve">the perfume vapor starts concentrated in one corner (ordered, low entropy) and ends up spread evenly through the entire room (disordered, high entropy). Diffusion increases entropy, and the high-entropy spread-out state is the one that forms by itself. This is the same idea as the gas-diffusion station and</w:t>
      </w:r>
      <w:r>
        <w:t xml:space="preserve"> </w:t>
      </w:r>
      <w:r>
        <w:rPr>
          <w:rStyle w:val="VerbatimChar"/>
        </w:rPr>
        <w:t xml:space="preserve">figures/entropy_diffusion.png</w:t>
      </w:r>
      <w:r>
        <w:t xml:space="preserve">.</w:t>
      </w:r>
    </w:p>
    <w:p>
      <w:pPr>
        <w:pStyle w:val="BodyText"/>
      </w:pPr>
      <w:r>
        <w:rPr>
          <w:i/>
          <w:iCs/>
        </w:rPr>
        <w:t xml:space="preserve">Rubric:</w:t>
      </w:r>
      <w:r>
        <w:t xml:space="preserve"> </w:t>
      </w:r>
      <w:r>
        <w:t xml:space="preserve">2 points — 1 point for answering</w:t>
      </w:r>
      <w:r>
        <w:t xml:space="preserve"> </w:t>
      </w:r>
      <w:r>
        <w:t xml:space="preserve">“spontaneous”</w:t>
      </w:r>
      <w:r>
        <w:t xml:space="preserve">; 1 point for naming the entropy increase (concentrated corner → spread evenly = more disorder). A student who only says</w:t>
      </w:r>
      <w:r>
        <w:t xml:space="preserve"> </w:t>
      </w:r>
      <w:r>
        <w:t xml:space="preserve">“the smell spreads”</w:t>
      </w:r>
      <w:r>
        <w:t xml:space="preserve"> </w:t>
      </w:r>
      <w:r>
        <w:t xml:space="preserve">without connecting it to disorder/entropy earns 1 point. NYSSLS: qualitative spontaneity / entropy.</w:t>
      </w:r>
    </w:p>
    <w:p>
      <w:pPr>
        <w:pStyle w:val="BodyText"/>
      </w:pPr>
      <w:r>
        <w:rPr>
          <w:b/>
          <w:bCs/>
        </w:rPr>
        <w:t xml:space="preserve">(b) Salt dissolving increases disorder but absorbs energy — why still spontaneous?</w:t>
      </w:r>
    </w:p>
    <w:p>
      <w:pPr>
        <w:pStyle w:val="BodyText"/>
      </w:pPr>
      <w:r>
        <w:t xml:space="preserve">Salt dissolving has the two factors disagreeing: the energy factor does NOT favor it (it absorbs energy, slightly cooling the water — endothermic), but the entropy factor DOES favor it strongly (the ordered crystal breaks apart and the ions spread randomly through the water, a large increase in disorder). When the entropy increase is large enough, it outweighs the unfavorable energy change, so the overall process is still spontaneous. This is the</w:t>
      </w:r>
      <w:r>
        <w:t xml:space="preserve"> </w:t>
      </w:r>
      <w:r>
        <w:t xml:space="preserve">“endothermic but entropy increases — depends on temperature, and here it wins”</w:t>
      </w:r>
      <w:r>
        <w:t xml:space="preserve"> </w:t>
      </w:r>
      <w:r>
        <w:t xml:space="preserve">case (bottom-left corner of the grid).</w:t>
      </w:r>
    </w:p>
    <w:p>
      <w:pPr>
        <w:pStyle w:val="BodyText"/>
      </w:pPr>
      <w:r>
        <w:rPr>
          <w:i/>
          <w:iCs/>
        </w:rPr>
        <w:t xml:space="preserve">Rubric:</w:t>
      </w:r>
      <w:r>
        <w:t xml:space="preserve"> </w:t>
      </w:r>
      <w:r>
        <w:t xml:space="preserve">2 points — 1 point for identifying that the entropy (disorder) increase favors the process; 1 point for explaining that this entropy increase outweighs the unfavorable (energy-absorbing) factor, so it can still be spontaneous. A student who only says</w:t>
      </w:r>
      <w:r>
        <w:t xml:space="preserve"> </w:t>
      </w:r>
      <w:r>
        <w:t xml:space="preserve">“because disorder increases”</w:t>
      </w:r>
      <w:r>
        <w:t xml:space="preserve"> </w:t>
      </w:r>
      <w:r>
        <w:t xml:space="preserve">without acknowledging the energy factor is being overcome earns 1 point. NYSSLS: qualitative spontaneity / two-factor reasoning.</w:t>
      </w:r>
    </w:p>
    <w:p>
      <w:pPr>
        <w:pStyle w:val="BodyText"/>
      </w:pPr>
      <w:r>
        <w:rPr>
          <w:b/>
          <w:bCs/>
        </w:rPr>
        <w:t xml:space="preserve">(c) Why a melted ice cube never re-freezes on its own in a warm room.</w:t>
      </w:r>
    </w:p>
    <w:p>
      <w:pPr>
        <w:pStyle w:val="BodyText"/>
      </w:pPr>
      <w:r>
        <w:rPr>
          <w:i/>
          <w:iCs/>
        </w:rPr>
        <w:t xml:space="preserve">Full-credit model answer:</w:t>
      </w:r>
      <w:r>
        <w:t xml:space="preserve"> </w:t>
      </w:r>
      <w:r>
        <w:t xml:space="preserve">In a warm room the disordered (liquid) state has higher entropy than the ordered (solid) crystal, so melting is the spontaneous direction; for the water to re-freeze it would have to decrease its entropy on its own and release energy into a warm room that is not cold enough to drive freezing — so re-freezing is non-spontaneous there and only happens if you force it by cooling (a freezer).</w:t>
      </w:r>
    </w:p>
    <w:p>
      <w:pPr>
        <w:pStyle w:val="BodyText"/>
      </w:pPr>
      <w:r>
        <w:rPr>
          <w:i/>
          <w:iCs/>
        </w:rPr>
        <w:t xml:space="preserve">Acceptable variations:</w:t>
      </w:r>
      <w:r>
        <w:t xml:space="preserve"> </w:t>
      </w:r>
      <w:r>
        <w:t xml:space="preserve">Any response stating that the liquid is higher-entropy / more disordered and that a warm room favors the disordered state, OR that re-freezing would require lowering entropy / removing energy that the warm room cannot do on its own, earns full credit.</w:t>
      </w:r>
      <w:r>
        <w:t xml:space="preserve"> </w:t>
      </w:r>
      <w:r>
        <w:t xml:space="preserve">“Because the room is too warm”</w:t>
      </w:r>
      <w:r>
        <w:t xml:space="preserve"> </w:t>
      </w:r>
      <w:r>
        <w:t xml:space="preserve">alone (no energy or entropy reasoning) earns partial credit.</w:t>
      </w:r>
    </w:p>
    <w:p>
      <w:pPr>
        <w:pStyle w:val="BodyText"/>
      </w:pPr>
      <w:r>
        <w:rPr>
          <w:i/>
          <w:iCs/>
        </w:rPr>
        <w:t xml:space="preserve">Rubric:</w:t>
      </w:r>
      <w:r>
        <w:t xml:space="preserve"> </w:t>
      </w:r>
      <w:r>
        <w:t xml:space="preserve">2 points — 1 point for correctly identifying that the liquid/melted state is higher entropy (more disorder) and favored in a warm room; 1 point for explaining that re-freezing would lower entropy / require forced cooling and so is non-spontaneous there. NYSSLS: qualitative spontaneity / entropy + temperature.</w:t>
      </w:r>
    </w:p>
    <w:bookmarkEnd w:id="4295"/>
    <w:bookmarkStart w:id="4296" w:name="closing-reflection-rubric-6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154"/>
        </w:numPr>
      </w:pPr>
      <w:r>
        <w:t xml:space="preserve">A specific everyday example named as newly understood —</w:t>
      </w:r>
      <w:r>
        <w:t xml:space="preserve"> </w:t>
      </w:r>
      <w:r>
        <w:t xml:space="preserve">“I get why my room always ends up messy”</w:t>
      </w:r>
      <w:r>
        <w:t xml:space="preserve"> </w:t>
      </w:r>
      <w:r>
        <w:t xml:space="preserve">or</w:t>
      </w:r>
      <w:r>
        <w:t xml:space="preserve"> </w:t>
      </w:r>
      <w:r>
        <w:t xml:space="preserve">“my charger isn’t optional, charging is the forced direction”</w:t>
      </w:r>
      <w:r>
        <w:t xml:space="preserve"> </w:t>
      </w:r>
      <w:r>
        <w:t xml:space="preserve">— rather than a generic</w:t>
      </w:r>
      <w:r>
        <w:t xml:space="preserve"> </w:t>
      </w:r>
      <w:r>
        <w:t xml:space="preserve">“this was interesting.”</w:t>
      </w:r>
      <w:r>
        <w:t xml:space="preserve"> </w:t>
      </w:r>
      <w:r>
        <w:t xml:space="preserve">Specific transfer to lived experience is the strongest signal the entropy idea landed.</w:t>
      </w:r>
    </w:p>
    <w:p>
      <w:pPr>
        <w:pStyle w:val="Compact"/>
        <w:numPr>
          <w:ilvl w:val="0"/>
          <w:numId w:val="3154"/>
        </w:numPr>
      </w:pPr>
      <w:r>
        <w:t xml:space="preserve">Use of the word</w:t>
      </w:r>
      <w:r>
        <w:t xml:space="preserve"> </w:t>
      </w:r>
      <w:r>
        <w:rPr>
          <w:i/>
          <w:iCs/>
        </w:rPr>
        <w:t xml:space="preserve">entropy</w:t>
      </w:r>
      <w:r>
        <w:t xml:space="preserve"> </w:t>
      </w:r>
      <w:r>
        <w:t xml:space="preserve">or</w:t>
      </w:r>
      <w:r>
        <w:t xml:space="preserve"> </w:t>
      </w:r>
      <w:r>
        <w:rPr>
          <w:i/>
          <w:iCs/>
        </w:rPr>
        <w:t xml:space="preserve">spontaneous</w:t>
      </w:r>
      <w:r>
        <w:t xml:space="preserve"> </w:t>
      </w:r>
      <w:r>
        <w:t xml:space="preserve">correctly in the reflection — students who say</w:t>
      </w:r>
      <w:r>
        <w:t xml:space="preserve"> </w:t>
      </w:r>
      <w:r>
        <w:t xml:space="preserve">“messy is higher entropy”</w:t>
      </w:r>
      <w:r>
        <w:t xml:space="preserve"> </w:t>
      </w:r>
      <w:r>
        <w:t xml:space="preserve">are integrating the new vocabulary into everyday language, the goal of the active-learning sequence.</w:t>
      </w:r>
    </w:p>
    <w:p>
      <w:pPr>
        <w:pStyle w:val="Compact"/>
        <w:numPr>
          <w:ilvl w:val="0"/>
          <w:numId w:val="3154"/>
        </w:numPr>
      </w:pPr>
      <w:r>
        <w:t xml:space="preserve">Naming a partner who helped sort a tricky card (especially the freezing/melting pair) signals that the collaborative card sort supported their reasoning — note this as evidence the active structure worked.</w:t>
      </w:r>
    </w:p>
    <w:p>
      <w:pPr>
        <w:pStyle w:val="FirstParagraph"/>
      </w:pPr>
      <w:r>
        <w:t xml:space="preserve">If a student’s Exit Ticket equates</w:t>
      </w:r>
      <w:r>
        <w:t xml:space="preserve"> </w:t>
      </w:r>
      <w:r>
        <w:rPr>
          <w:i/>
          <w:iCs/>
        </w:rPr>
        <w:t xml:space="preserve">spontaneous</w:t>
      </w:r>
      <w:r>
        <w:t xml:space="preserve"> </w:t>
      </w:r>
      <w:r>
        <w:t xml:space="preserve">with</w:t>
      </w:r>
      <w:r>
        <w:t xml:space="preserve"> </w:t>
      </w:r>
      <w:r>
        <w:rPr>
          <w:i/>
          <w:iCs/>
        </w:rPr>
        <w:t xml:space="preserve">fast</w:t>
      </w:r>
      <w:r>
        <w:t xml:space="preserve"> </w:t>
      </w:r>
      <w:r>
        <w:t xml:space="preserve">(e.g.,</w:t>
      </w:r>
      <w:r>
        <w:t xml:space="preserve"> </w:t>
      </w:r>
      <w:r>
        <w:t xml:space="preserve">“perfume isn’t spontaneous because it takes a while to smell it”</w:t>
      </w:r>
      <w:r>
        <w:t xml:space="preserve">), that is the lesson’s central misconception. Have a brief one-on-one before the next lesson: spontaneity is about direction (happens on its own), not speed — rust is spontaneous and takes years. If a student treats only energy-releasing (exothermic) processes as spontaneous and misses the entropy factor, re-run the salt-dissolving / ice-melting example, where the entropy increase carries an energy-absorbing process.</w:t>
      </w:r>
    </w:p>
    <w:p>
      <w:r>
        <w:br w:type="page"/>
      </w:r>
    </w:p>
    <w:bookmarkEnd w:id="4296"/>
    <w:bookmarkEnd w:id="4297"/>
    <w:bookmarkStart w:id="4331" w:name="chemical-equilibrium-teacher-guide"/>
    <w:p>
      <w:pPr>
        <w:pStyle w:val="Heading2"/>
      </w:pPr>
      <w:r>
        <w:t xml:space="preserve">Chemical Equilibrium — Teacher Guide</w:t>
      </w:r>
    </w:p>
    <w:bookmarkStart w:id="4298" w:name="cover-145"/>
    <w:p>
      <w:pPr>
        <w:pStyle w:val="Heading3"/>
      </w:pPr>
      <w:r>
        <w:t xml:space="preserve">Cover</w:t>
      </w:r>
    </w:p>
    <w:p>
      <w:pPr>
        <w:pStyle w:val="FirstParagraph"/>
      </w:pPr>
      <w:r>
        <w:rPr>
          <w:b/>
          <w:bCs/>
        </w:rPr>
        <w:t xml:space="preserve">Unit: Kinetics &amp; Equilibrium — Lesson 05: Chemical Equilibrium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298"/>
    <w:bookmarkStart w:id="4303" w:name="X1bd6b32085044ac8507c05e329b00e92b6722e0"/>
    <w:p>
      <w:pPr>
        <w:pStyle w:val="Heading3"/>
      </w:pPr>
      <w:r>
        <w:t xml:space="preserve">Curated Resources (from East Meadow Scope &amp; Sequence)</w:t>
      </w:r>
    </w:p>
    <w:bookmarkStart w:id="4299" w:name="nyssls-standards-67"/>
    <w:p>
      <w:pPr>
        <w:pStyle w:val="Heading4"/>
      </w:pPr>
      <w:r>
        <w:t xml:space="preserve">NYSSLS Standards</w:t>
      </w:r>
    </w:p>
    <w:p>
      <w:pPr>
        <w:pStyle w:val="FirstParagraph"/>
      </w:pPr>
      <w:r>
        <w:rPr>
          <w:b/>
          <w:bCs/>
        </w:rPr>
        <w:t xml:space="preserve">HS-PS1-B (PS1.B disciplinary core idea)</w:t>
      </w:r>
      <w:r>
        <w:t xml:space="preserve"> </w:t>
      </w:r>
      <w:r>
        <w:t xml:space="preserve">—</w:t>
      </w:r>
      <w:r>
        <w:t xml:space="preserve"> </w:t>
      </w:r>
      <w:r>
        <w:rPr>
          <w:i/>
          <w:iCs/>
        </w:rPr>
        <w:t xml:space="preserve">“In many situations, a dynamic and condition-dependent balance between a reaction and its reverse reaction determines the numbers of all types of molecules present.”</w:t>
      </w:r>
      <w:r>
        <w:t xml:space="preserve"> </w:t>
      </w:r>
      <w:r>
        <w:t xml:space="preserve">This lesson establishes the concept of</w:t>
      </w:r>
      <w:r>
        <w:t xml:space="preserve"> </w:t>
      </w:r>
      <w:r>
        <w:rPr>
          <w:b/>
          <w:bCs/>
        </w:rPr>
        <w:t xml:space="preserve">chemical equilibrium</w:t>
      </w:r>
      <w:r>
        <w:t xml:space="preserve">: a reversible reaction reaches a steady state in which the forward and reverse reactions continue at equal rates, so the concentrations of all species stay constant even though the reaction has not stopped. For the 2025 NYSSLS-aligned Regents, students are expected to recognize equilibrium as a</w:t>
      </w:r>
      <w:r>
        <w:t xml:space="preserve"> </w:t>
      </w:r>
      <w:r>
        <w:rPr>
          <w:i/>
          <w:iCs/>
        </w:rPr>
        <w:t xml:space="preserve">dynamic</w:t>
      </w:r>
      <w:r>
        <w:t xml:space="preserve"> </w:t>
      </w:r>
      <w:r>
        <w:t xml:space="preserve">condition (not a stopped reaction), to identify the two observable characteristics of a system at equilibrium (equal forward/reverse rates and constant concentrations), and to read the double arrow (⇌) as the symbol for a reversible reaction. Per East Meadow guidance, a correct mental model of dynamic equilibrium is the prerequisite for Le Châtelier’s principle and equilibrium-shift reasoning in the lessons that follow.</w:t>
      </w:r>
    </w:p>
    <w:p>
      <w:pPr>
        <w:pStyle w:val="BodyText"/>
      </w:pPr>
      <w:r>
        <w:t xml:space="preserve">The Cross-Cutting Concept of</w:t>
      </w:r>
      <w:r>
        <w:t xml:space="preserve"> </w:t>
      </w:r>
      <w:r>
        <w:rPr>
          <w:b/>
          <w:bCs/>
        </w:rPr>
        <w:t xml:space="preserve">Stability and Change</w:t>
      </w:r>
      <w:r>
        <w:t xml:space="preserve"> </w:t>
      </w:r>
      <w:r>
        <w:t xml:space="preserve">is the explicit lens: a system at equilibrium</w:t>
      </w:r>
      <w:r>
        <w:t xml:space="preserve"> </w:t>
      </w:r>
      <w:r>
        <w:rPr>
          <w:i/>
          <w:iCs/>
        </w:rPr>
        <w:t xml:space="preserve">looks</w:t>
      </w:r>
      <w:r>
        <w:t xml:space="preserve"> </w:t>
      </w:r>
      <w:r>
        <w:t xml:space="preserve">unchanging at the macroscopic scale (color, concentration, pressure are all constant), but at the particle scale it is anything but static — molecules are continuously converting in both directions. The apparent stability is the</w:t>
      </w:r>
      <w:r>
        <w:t xml:space="preserve"> </w:t>
      </w:r>
      <w:r>
        <w:rPr>
          <w:i/>
          <w:iCs/>
        </w:rPr>
        <w:t xml:space="preserve">result</w:t>
      </w:r>
      <w:r>
        <w:t xml:space="preserve"> </w:t>
      </w:r>
      <w:r>
        <w:t xml:space="preserve">of two opposing changes happening at the same rate, not the absence of change.</w:t>
      </w:r>
    </w:p>
    <w:bookmarkEnd w:id="4299"/>
    <w:bookmarkStart w:id="4300" w:name="phenomenon-134"/>
    <w:p>
      <w:pPr>
        <w:pStyle w:val="Heading4"/>
      </w:pPr>
      <w:r>
        <w:t xml:space="preserve">Phenomenon</w:t>
      </w:r>
    </w:p>
    <w:p>
      <w:pPr>
        <w:pStyle w:val="FirstParagraph"/>
      </w:pPr>
      <w:r>
        <w:t xml:space="preserve">A sealed, unopened bottle of soda keeps its fizz on a store shelf for months. Open it, leave it on the counter overnight, and it goes flat. Nothing was added or removed when the seal was on — yet the dissolved carbon dioxide stayed put. The instant the cap comes off, the CO₂ escapes and never comes back. Inside the sealed bottle, dissolved CO₂ is constantly leaving the liquid into the small gas space above it</w:t>
      </w:r>
      <w:r>
        <w:t xml:space="preserve"> </w:t>
      </w:r>
      <w:r>
        <w:rPr>
          <w:i/>
          <w:iCs/>
        </w:rPr>
        <w:t xml:space="preserve">and</w:t>
      </w:r>
      <w:r>
        <w:t xml:space="preserve"> </w:t>
      </w:r>
      <w:r>
        <w:t xml:space="preserve">re-dissolving from that space back into the liquid, at equal rates: CO₂(aq) ⇌ CO₂(g). The amount of dissolved gas looks frozen because the two processes are perfectly balanced. Open the bottle and you destroy the balance — CO₂ escapes into the room and cannot return, so the forward process has nothing to oppose it and the soda goes flat.</w:t>
      </w:r>
    </w:p>
    <w:p>
      <w:pPr>
        <w:pStyle w:val="BodyText"/>
      </w:pPr>
      <w:r>
        <w:rPr>
          <w:b/>
          <w:bCs/>
        </w:rPr>
        <w:t xml:space="preserve">Driving question:</w:t>
      </w:r>
      <w:r>
        <w:t xml:space="preserve"> </w:t>
      </w:r>
      <w:r>
        <w:t xml:space="preserve">Why does a sealed bottle of soda keep its fizz indefinitely, but go flat once it is opened?</w:t>
      </w:r>
    </w:p>
    <w:bookmarkEnd w:id="4300"/>
    <w:bookmarkStart w:id="4301" w:name="javalab-labs-67"/>
    <w:p>
      <w:pPr>
        <w:pStyle w:val="Heading4"/>
      </w:pPr>
      <w:r>
        <w:t xml:space="preserve">Javalab / Labs</w:t>
      </w:r>
    </w:p>
    <w:p>
      <w:pPr>
        <w:pStyle w:val="Compact"/>
        <w:numPr>
          <w:ilvl w:val="0"/>
          <w:numId w:val="3155"/>
        </w:numPr>
      </w:pPr>
      <w:r>
        <w:rPr>
          <w:b/>
          <w:bCs/>
        </w:rPr>
        <w:t xml:space="preserve">Cup-transfer equilibrium simulation:</w:t>
      </w:r>
      <w:r>
        <w:t xml:space="preserve"> </w:t>
      </w:r>
      <w:r>
        <w:t xml:space="preserve">Two cups (label them</w:t>
      </w:r>
      <w:r>
        <w:t xml:space="preserve"> </w:t>
      </w:r>
      <w:r>
        <w:t xml:space="preserve">“reactants”</w:t>
      </w:r>
      <w:r>
        <w:t xml:space="preserve"> </w:t>
      </w:r>
      <w:r>
        <w:t xml:space="preserve">and</w:t>
      </w:r>
      <w:r>
        <w:t xml:space="preserve"> </w:t>
      </w:r>
      <w:r>
        <w:t xml:space="preserve">“products”</w:t>
      </w:r>
      <w:r>
        <w:t xml:space="preserve">) and a supply of counters (beans, chips, or paper squares). Each round, students move a</w:t>
      </w:r>
      <w:r>
        <w:t xml:space="preserve"> </w:t>
      </w:r>
      <w:r>
        <w:rPr>
          <w:i/>
          <w:iCs/>
        </w:rPr>
        <w:t xml:space="preserve">fixed fraction</w:t>
      </w:r>
      <w:r>
        <w:t xml:space="preserve"> </w:t>
      </w:r>
      <w:r>
        <w:t xml:space="preserve">of each cup’s contents to the other cup — e.g., transfer half of the reactant cup forward and a tenth of the product cup back. Students count and record both cups after each round. After several rounds the counts stop changing (equilibrium) even though counters keep moving every round. This makes the</w:t>
      </w:r>
      <w:r>
        <w:t xml:space="preserve"> </w:t>
      </w:r>
      <w:r>
        <w:t xml:space="preserve">“dynamic”</w:t>
      </w:r>
      <w:r>
        <w:t xml:space="preserve"> </w:t>
      </w:r>
      <w:r>
        <w:t xml:space="preserve">part of dynamic equilibrium concrete and countable.</w:t>
      </w:r>
    </w:p>
    <w:p>
      <w:pPr>
        <w:pStyle w:val="Compact"/>
        <w:numPr>
          <w:ilvl w:val="0"/>
          <w:numId w:val="3155"/>
        </w:numPr>
      </w:pPr>
      <w:r>
        <w:rPr>
          <w:b/>
          <w:bCs/>
        </w:rPr>
        <w:t xml:space="preserve">CoCl₂ equilibrium color change (teacher demo or class set):</w:t>
      </w:r>
      <w:r>
        <w:t xml:space="preserve"> </w:t>
      </w:r>
      <w:r>
        <w:t xml:space="preserve">The cobalt(II) chloride equilibrium [Co(H₂O)₆]²⁺ (pink) ⇌ [CoCl₄]²⁻ (blue) shifts visibly with added water (pink) or added concentrated HCl/heat (blue). Students observe that the same solution sits at a stable intermediate color when undisturbed — and that the color holds steady, showing constant concentrations at equilibrium. (Today’s lesson uses this only to</w:t>
      </w:r>
      <w:r>
        <w:t xml:space="preserve"> </w:t>
      </w:r>
      <w:r>
        <w:rPr>
          <w:i/>
          <w:iCs/>
        </w:rPr>
        <w:t xml:space="preserve">establish</w:t>
      </w:r>
      <w:r>
        <w:t xml:space="preserve"> </w:t>
      </w:r>
      <w:r>
        <w:t xml:space="preserve">equilibrium; the directional shifting is the hook for the next lesson on Le Châtelier’s principle.)</w:t>
      </w:r>
    </w:p>
    <w:p>
      <w:pPr>
        <w:pStyle w:val="Compact"/>
        <w:numPr>
          <w:ilvl w:val="0"/>
          <w:numId w:val="3155"/>
        </w:numPr>
      </w:pPr>
      <w:r>
        <w:rPr>
          <w:b/>
          <w:bCs/>
        </w:rPr>
        <w:t xml:space="preserve">Rate-graph reading:</w:t>
      </w:r>
      <w:r>
        <w:t xml:space="preserve"> </w:t>
      </w:r>
      <w:r>
        <w:t xml:space="preserve">Students read</w:t>
      </w:r>
      <w:r>
        <w:t xml:space="preserve"> </w:t>
      </w:r>
      <w:r>
        <w:rPr>
          <w:rStyle w:val="VerbatimChar"/>
        </w:rPr>
        <w:t xml:space="preserve">figures/equilibrium_rates.png</w:t>
      </w:r>
      <w:r>
        <w:t xml:space="preserve"> </w:t>
      </w:r>
      <w:r>
        <w:t xml:space="preserve">to identify the moment the forward and reverse rates become equal and to articulate what is happening to concentrations after that moment.</w:t>
      </w:r>
    </w:p>
    <w:bookmarkEnd w:id="4301"/>
    <w:bookmarkStart w:id="4302" w:name="assessments-67"/>
    <w:p>
      <w:pPr>
        <w:pStyle w:val="Heading4"/>
      </w:pPr>
      <w:r>
        <w:t xml:space="preserve">Assessments</w:t>
      </w:r>
    </w:p>
    <w:p>
      <w:pPr>
        <w:pStyle w:val="Compact"/>
        <w:numPr>
          <w:ilvl w:val="0"/>
          <w:numId w:val="3156"/>
        </w:numPr>
      </w:pPr>
      <w:r>
        <w:rPr>
          <w:b/>
          <w:bCs/>
        </w:rPr>
        <w:t xml:space="preserve">Equilibrium concept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identify the two characteristics of a system at equilibrium, interpret the double arrow, and distinguish a dynamic equilibrium from a stopped reaction.</w:t>
      </w:r>
    </w:p>
    <w:p>
      <w:pPr>
        <w:pStyle w:val="Compact"/>
        <w:numPr>
          <w:ilvl w:val="0"/>
          <w:numId w:val="3156"/>
        </w:numPr>
      </w:pPr>
      <w:r>
        <w:rPr>
          <w:b/>
          <w:bCs/>
        </w:rPr>
        <w:t xml:space="preserve">Exit Ticket</w:t>
      </w:r>
      <w:r>
        <w:t xml:space="preserve"> </w:t>
      </w:r>
      <w:r>
        <w:t xml:space="preserve">(Phase 5): three items — identify the two characteristics of equilibrium in a sealed beaker of water; explain why</w:t>
      </w:r>
      <w:r>
        <w:t xml:space="preserve"> </w:t>
      </w:r>
      <w:r>
        <w:t xml:space="preserve">“equilibrium”</w:t>
      </w:r>
      <w:r>
        <w:t xml:space="preserve"> </w:t>
      </w:r>
      <w:r>
        <w:t xml:space="preserve">does not mean equal concentrations; and write one appositive sentence defining dynamic equilibrium. The Exit Ticket uses a closed-flask water-evaporation system, distinct from the soda and cup-transfer contexts practiced on the worksheet. See</w:t>
      </w:r>
      <w:r>
        <w:t xml:space="preserve"> </w:t>
      </w:r>
      <w:r>
        <w:rPr>
          <w:rStyle w:val="VerbatimChar"/>
        </w:rPr>
        <w:t xml:space="preserve">Answer_Key.docx</w:t>
      </w:r>
      <w:r>
        <w:t xml:space="preserve">.</w:t>
      </w:r>
    </w:p>
    <w:p>
      <w:r>
        <w:pict>
          <v:rect style="width:0;height:1.5pt" o:hralign="center" o:hrstd="t" o:hr="t"/>
        </w:pict>
      </w:r>
    </w:p>
    <w:bookmarkEnd w:id="4302"/>
    <w:bookmarkEnd w:id="4303"/>
    <w:bookmarkStart w:id="4304" w:name="lesson-overview-6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HS-PS1-B (dynamic, condition-dependent balance between a reaction and its reverse; constant concentrations at equilibrium)</w:t>
            </w:r>
          </w:p>
        </w:tc>
      </w:tr>
      <w:tr>
        <w:tc>
          <w:tcPr/>
          <w:p>
            <w:pPr>
              <w:pStyle w:val="Compact"/>
            </w:pPr>
            <w:r>
              <w:rPr>
                <w:b/>
                <w:bCs/>
              </w:rPr>
              <w:t xml:space="preserve">CCC focus</w:t>
            </w:r>
          </w:p>
        </w:tc>
        <w:tc>
          <w:tcPr/>
          <w:p>
            <w:pPr>
              <w:pStyle w:val="Compact"/>
            </w:pPr>
            <w:r>
              <w:t xml:space="preserve">Stability and Change — a system at equilibrium is macroscopically stable (constant concentrations, color, pressure) precisely because two opposing changes (forward and reverse reactions) occur at equal rates at the particle scale</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dynamic equilibrium</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Two paper cups per group (or pair) labeled</w:t>
            </w:r>
            <w:r>
              <w:t xml:space="preserve"> </w:t>
            </w:r>
            <w:r>
              <w:t xml:space="preserve">“reactants”</w:t>
            </w:r>
            <w:r>
              <w:t xml:space="preserve"> </w:t>
            </w:r>
            <w:r>
              <w:t xml:space="preserve">and</w:t>
            </w:r>
            <w:r>
              <w:t xml:space="preserve"> </w:t>
            </w:r>
            <w:r>
              <w:t xml:space="preserve">“products”</w:t>
            </w:r>
            <w:r>
              <w:t xml:space="preserve">, ~40 counters per group (beans/chips/paper squares),</w:t>
            </w:r>
            <w:r>
              <w:t xml:space="preserve"> </w:t>
            </w:r>
            <w:r>
              <w:rPr>
                <w:rStyle w:val="VerbatimChar"/>
              </w:rPr>
              <w:t xml:space="preserve">figures/equilibrium_rates.png</w:t>
            </w:r>
            <w:r>
              <w:t xml:space="preserve"> </w:t>
            </w:r>
            <w:r>
              <w:t xml:space="preserve">projected, optional CoCl₂ demo set-up in a sealed test tube, a sealed soda bottle and an opened/flat one for the hook</w:t>
            </w:r>
          </w:p>
        </w:tc>
      </w:tr>
      <w:tr>
        <w:tc>
          <w:tcPr/>
          <w:p>
            <w:pPr>
              <w:pStyle w:val="Compact"/>
            </w:pPr>
            <w:r>
              <w:rPr>
                <w:b/>
                <w:bCs/>
              </w:rPr>
              <w:t xml:space="preserve">Safety</w:t>
            </w:r>
          </w:p>
        </w:tc>
        <w:tc>
          <w:tcPr/>
          <w:p>
            <w:pPr>
              <w:pStyle w:val="Compact"/>
            </w:pPr>
            <w:r>
              <w:t xml:space="preserve">The cup-transfer simulation is hazard-free. If you run the CoCl₂ demo, cobalt(II) chloride is toxic and a suspected carcinogen — teacher demo only, in a sealed container, gloves and goggles, no student handling; concentrated HCl requires a fume hood. The soda bottle is food-safe; open it over a sink.</w:t>
            </w:r>
          </w:p>
        </w:tc>
      </w:tr>
      <w:tr>
        <w:tc>
          <w:tcPr/>
          <w:p>
            <w:pPr>
              <w:pStyle w:val="Compact"/>
            </w:pPr>
            <w:r>
              <w:rPr>
                <w:b/>
                <w:bCs/>
              </w:rPr>
              <w:t xml:space="preserve">Prior knowledge</w:t>
            </w:r>
          </w:p>
        </w:tc>
        <w:tc>
          <w:tcPr/>
          <w:p>
            <w:pPr>
              <w:pStyle w:val="Compact"/>
            </w:pPr>
            <w:r>
              <w:t xml:space="preserve">Lesson 01 (Collision Theory &amp; Rates) — reaction rate depends on concentration; rate decreases as reactants are consumed. Lesson 02–04 (energy, PE diagrams, spontaneity) — reactions can proceed in a forward direction. Students should already know that a reaction</w:t>
            </w:r>
            <w:r>
              <w:t xml:space="preserve"> </w:t>
            </w:r>
            <w:r>
              <w:rPr>
                <w:i/>
                <w:iCs/>
              </w:rPr>
              <w:t xml:space="preserve">rate</w:t>
            </w:r>
            <w:r>
              <w:t xml:space="preserve"> </w:t>
            </w:r>
            <w:r>
              <w:t xml:space="preserve">is</w:t>
            </w:r>
            <w:r>
              <w:t xml:space="preserve"> </w:t>
            </w:r>
            <w:r>
              <w:t xml:space="preserve">“how fast”</w:t>
            </w:r>
            <w:r>
              <w:t xml:space="preserve"> </w:t>
            </w:r>
            <w:r>
              <w:t xml:space="preserve">and that rate drops as reactant concentration drops.</w:t>
            </w:r>
          </w:p>
        </w:tc>
      </w:tr>
    </w:tbl>
    <w:p>
      <w:pPr>
        <w:pStyle w:val="BodyText"/>
      </w:pPr>
      <w:r>
        <w:rPr>
          <w:b/>
          <w:bCs/>
        </w:rPr>
        <w:t xml:space="preserve">Lesson objectives — students can:</w:t>
      </w:r>
    </w:p>
    <w:p>
      <w:pPr>
        <w:pStyle w:val="Compact"/>
        <w:numPr>
          <w:ilvl w:val="0"/>
          <w:numId w:val="3157"/>
        </w:numPr>
      </w:pPr>
      <w:r>
        <w:t xml:space="preserve">Describe a reversible reaction and read the double arrow (⇌) as</w:t>
      </w:r>
      <w:r>
        <w:t xml:space="preserve"> </w:t>
      </w:r>
      <w:r>
        <w:t xml:space="preserve">“proceeds in both directions.”</w:t>
      </w:r>
    </w:p>
    <w:p>
      <w:pPr>
        <w:pStyle w:val="Compact"/>
        <w:numPr>
          <w:ilvl w:val="0"/>
          <w:numId w:val="3157"/>
        </w:numPr>
      </w:pPr>
      <w:r>
        <w:t xml:space="preserve">State the two characteristics of a system at equilibrium: the forward and reverse rates are equal, and the concentrations of all species are constant.</w:t>
      </w:r>
    </w:p>
    <w:p>
      <w:pPr>
        <w:pStyle w:val="Compact"/>
        <w:numPr>
          <w:ilvl w:val="0"/>
          <w:numId w:val="3157"/>
        </w:numPr>
      </w:pPr>
      <w:r>
        <w:t xml:space="preserve">Explain that equilibrium is</w:t>
      </w:r>
      <w:r>
        <w:t xml:space="preserve"> </w:t>
      </w:r>
      <w:r>
        <w:rPr>
          <w:i/>
          <w:iCs/>
        </w:rPr>
        <w:t xml:space="preserve">dynamic</w:t>
      </w:r>
      <w:r>
        <w:t xml:space="preserve"> </w:t>
      </w:r>
      <w:r>
        <w:t xml:space="preserve">— both reactions continue at the particle scale — and is</w:t>
      </w:r>
      <w:r>
        <w:t xml:space="preserve"> </w:t>
      </w:r>
      <w:r>
        <w:rPr>
          <w:b/>
          <w:bCs/>
        </w:rPr>
        <w:t xml:space="preserve">not</w:t>
      </w:r>
      <w:r>
        <w:t xml:space="preserve"> </w:t>
      </w:r>
      <w:r>
        <w:t xml:space="preserve">a stopped reaction, and that</w:t>
      </w:r>
      <w:r>
        <w:t xml:space="preserve"> </w:t>
      </w: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concentrations.”</w:t>
      </w:r>
    </w:p>
    <w:p>
      <w:pPr>
        <w:pStyle w:val="Compact"/>
        <w:numPr>
          <w:ilvl w:val="0"/>
          <w:numId w:val="3157"/>
        </w:numPr>
      </w:pPr>
      <w:r>
        <w:t xml:space="preserve">Explain, using Stability and Change, why a sealed soda keeps its fizz while an open one goes flat.</w:t>
      </w:r>
    </w:p>
    <w:p>
      <w:r>
        <w:pict>
          <v:rect style="width:0;height:1.5pt" o:hralign="center" o:hrstd="t" o:hr="t"/>
        </w:pict>
      </w:r>
    </w:p>
    <w:bookmarkEnd w:id="4304"/>
    <w:bookmarkStart w:id="4308" w:name="phase-1-engage-0-10-min-67"/>
    <w:p>
      <w:pPr>
        <w:pStyle w:val="Heading3"/>
      </w:pPr>
      <w:r>
        <w:t xml:space="preserve">Phase 1 · Engage</w:t>
      </w:r>
      <w:r>
        <w:t xml:space="preserve"> </w:t>
      </w:r>
      <w:r>
        <w:rPr>
          <w:i/>
          <w:iCs/>
        </w:rPr>
        <w:t xml:space="preserve">(0 – 10 min)</w:t>
      </w:r>
    </w:p>
    <w:bookmarkStart w:id="4305" w:name="min-opening-circle-do-now-6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stays the same on the outside even though it is busy underneath — a crowded room where people keep entering and leaving but the count stays steady, a fountain that looks still but is always recirculating water. What came to mind?”</w:t>
      </w:r>
      <w:r>
        <w:t xml:space="preserve"> </w:t>
      </w:r>
      <w:r>
        <w:t xml:space="preserve">One round, one sentence each, no judgment. This surfaces the core intuition of the lesson: steady on the outside, busy underneath.</w:t>
      </w:r>
    </w:p>
    <w:p>
      <w:pPr>
        <w:pStyle w:val="BodyText"/>
      </w:pPr>
      <w:r>
        <w:t xml:space="preserve">Then post the</w:t>
      </w:r>
      <w:r>
        <w:t xml:space="preserve"> </w:t>
      </w:r>
      <w:r>
        <w:rPr>
          <w:b/>
          <w:bCs/>
        </w:rPr>
        <w:t xml:space="preserve">Do Now</w:t>
      </w:r>
      <w:r>
        <w:t xml:space="preserve">:</w:t>
      </w:r>
    </w:p>
    <w:p>
      <w:pPr>
        <w:pStyle w:val="BlockText"/>
      </w:pPr>
      <w:r>
        <w:rPr>
          <w:i/>
          <w:iCs/>
        </w:rPr>
        <w:t xml:space="preserve">“An unopened bottle of soda keeps its fizz for months on a shelf. The moment you open it and leave it out, it goes flat. Nothing was added or taken away while the cap was on. Write one sentence: where does the fizz (the dissolved gas) go when the bottle is open that it could not go when the bottle was sealed?”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158"/>
        </w:numPr>
      </w:pPr>
      <w:r>
        <w:t xml:space="preserve">“The gas escapes into the air when it’s open.”</w:t>
      </w:r>
      <w:r>
        <w:t xml:space="preserve"> </w:t>
      </w:r>
      <w:r>
        <w:t xml:space="preserve">— affirm; and probe: when the bottle was sealed, was the gas escaping at all? Where did it go then?</w:t>
      </w:r>
    </w:p>
    <w:p>
      <w:pPr>
        <w:pStyle w:val="Compact"/>
        <w:numPr>
          <w:ilvl w:val="0"/>
          <w:numId w:val="3158"/>
        </w:numPr>
      </w:pPr>
      <w:r>
        <w:t xml:space="preserve">“When it’s sealed the gas has nowhere to go, so it stays in.”</w:t>
      </w:r>
      <w:r>
        <w:t xml:space="preserve"> </w:t>
      </w:r>
      <w:r>
        <w:t xml:space="preserve">— close; sharpen: there</w:t>
      </w:r>
      <w:r>
        <w:t xml:space="preserve"> </w:t>
      </w:r>
      <w:r>
        <w:rPr>
          <w:i/>
          <w:iCs/>
        </w:rPr>
        <w:t xml:space="preserve">is</w:t>
      </w:r>
      <w:r>
        <w:t xml:space="preserve"> </w:t>
      </w:r>
      <w:r>
        <w:t xml:space="preserve">a little space above the soda. Is gas moving into that space even when sealed? (Yes — but it comes back.)</w:t>
      </w:r>
    </w:p>
    <w:p>
      <w:pPr>
        <w:pStyle w:val="Compact"/>
        <w:numPr>
          <w:ilvl w:val="0"/>
          <w:numId w:val="3158"/>
        </w:numPr>
      </w:pPr>
      <w:r>
        <w:t xml:space="preserve">“The pressure keeps it in when it’s closed.”</w:t>
      </w:r>
      <w:r>
        <w:t xml:space="preserve"> </w:t>
      </w:r>
      <w:r>
        <w:t xml:space="preserve">— good observation; pressure is part of the story. Today we will see that the gas is constantly leaving</w:t>
      </w:r>
      <w:r>
        <w:t xml:space="preserve"> </w:t>
      </w:r>
      <w:r>
        <w:rPr>
          <w:i/>
          <w:iCs/>
        </w:rPr>
        <w:t xml:space="preserve">and</w:t>
      </w:r>
      <w:r>
        <w:t xml:space="preserve"> </w:t>
      </w:r>
      <w:r>
        <w:t xml:space="preserve">returning when sealed — that is the key idea.</w:t>
      </w:r>
    </w:p>
    <w:bookmarkEnd w:id="4305"/>
    <w:bookmarkStart w:id="4306" w:name="min-phenomenon-hook-sealed-vs.-open-soda"/>
    <w:p>
      <w:pPr>
        <w:pStyle w:val="Heading4"/>
      </w:pPr>
      <w:r>
        <w:t xml:space="preserve">3–8 min · Phenomenon hook — sealed vs. open soda</w:t>
      </w:r>
    </w:p>
    <w:p>
      <w:pPr>
        <w:pStyle w:val="FirstParagraph"/>
      </w:pPr>
      <w:r>
        <w:rPr>
          <w:b/>
          <w:bCs/>
        </w:rPr>
        <w:t xml:space="preserve">Teacher actions.</w:t>
      </w:r>
      <w:r>
        <w:t xml:space="preserve"> </w:t>
      </w:r>
      <w:r>
        <w:t xml:space="preserve">Hold up a sealed bottle and an open, flat one. Tell the story. In the sealed bottle, dissolved CO₂ is constantly escaping out of the liquid into the small gas space at the top —</w:t>
      </w:r>
      <w:r>
        <w:t xml:space="preserve"> </w:t>
      </w:r>
      <w:r>
        <w:rPr>
          <w:i/>
          <w:iCs/>
        </w:rPr>
        <w:t xml:space="preserve">and</w:t>
      </w:r>
      <w:r>
        <w:t xml:space="preserve"> </w:t>
      </w:r>
      <w:r>
        <w:t xml:space="preserve">CO₂ from that space is constantly dissolving back into the liquid. Both happen at the same rate, so the amount of dissolved gas never changes. The soda looks</w:t>
      </w:r>
      <w:r>
        <w:t xml:space="preserve"> </w:t>
      </w:r>
      <w:r>
        <w:t xml:space="preserve">“frozen”</w:t>
      </w:r>
      <w:r>
        <w:t xml:space="preserve"> </w:t>
      </w:r>
      <w:r>
        <w:t xml:space="preserve">but it is actually busy in both directions. Write the reversible process on the board:</w:t>
      </w:r>
    </w:p>
    <w:p>
      <w:pPr>
        <w:pStyle w:val="BlockText"/>
      </w:pPr>
      <w:r>
        <w:t xml:space="preserve">CO₂(aq) ⇌ CO₂(g)</w:t>
      </w:r>
    </w:p>
    <w:p>
      <w:pPr>
        <w:pStyle w:val="BlockText"/>
      </w:pPr>
      <w:r>
        <w:t xml:space="preserve">“That double arrow is the whole point. It says the gas goes both ways at once.”</w:t>
      </w:r>
    </w:p>
    <w:p>
      <w:pPr>
        <w:pStyle w:val="FirstParagraph"/>
      </w:pPr>
      <w:r>
        <w:rPr>
          <w:b/>
          <w:bCs/>
        </w:rPr>
        <w:t xml:space="preserve">Sample teacher language:</w:t>
      </w:r>
    </w:p>
    <w:p>
      <w:pPr>
        <w:pStyle w:val="BlockText"/>
      </w:pPr>
      <w:r>
        <w:t xml:space="preserve">“Here is the part that trips everyone up. In the sealed bottle, the fizz is not just sitting there doing nothing. Gas is leaving the liquid every second — and gas is coming back into the liquid every second — at exactly the same rate. The two cancel out, so the dissolved amount stays constant. Now I open the bottle. The escaping gas floats off into the room and never comes back. The</w:t>
      </w:r>
      <w:r>
        <w:t xml:space="preserve"> </w:t>
      </w:r>
      <w:r>
        <w:t xml:space="preserve">‘return trip’</w:t>
      </w:r>
      <w:r>
        <w:t xml:space="preserve"> </w:t>
      </w:r>
      <w:r>
        <w:t xml:space="preserve">is broken. So leaving wins, and the soda slowly goes flat.”</w:t>
      </w:r>
    </w:p>
    <w:p>
      <w:pPr>
        <w:pStyle w:val="FirstParagraph"/>
      </w:pPr>
      <w:r>
        <w:rPr>
          <w:b/>
          <w:bCs/>
        </w:rPr>
        <w:t xml:space="preserve">Anticipated student responses:</w:t>
      </w:r>
    </w:p>
    <w:p>
      <w:pPr>
        <w:pStyle w:val="Compact"/>
        <w:numPr>
          <w:ilvl w:val="0"/>
          <w:numId w:val="3159"/>
        </w:numPr>
      </w:pPr>
      <w:r>
        <w:t xml:space="preserve">“So when it’s open the gas just leaves and that’s it?”</w:t>
      </w:r>
      <w:r>
        <w:t xml:space="preserve"> </w:t>
      </w:r>
      <w:r>
        <w:t xml:space="preserve">— yes; the forward (escaping) process has nothing opposing it anymore, so the dissolved CO₂ keeps dropping until it’s gone.</w:t>
      </w:r>
    </w:p>
    <w:p>
      <w:pPr>
        <w:pStyle w:val="Compact"/>
        <w:numPr>
          <w:ilvl w:val="0"/>
          <w:numId w:val="3159"/>
        </w:numPr>
      </w:pPr>
      <w:r>
        <w:t xml:space="preserve">“Why doesn’t the sealed one go flat too if gas is escaping?”</w:t>
      </w:r>
      <w:r>
        <w:t xml:space="preserve"> </w:t>
      </w:r>
      <w:r>
        <w:t xml:space="preserve">— excellent question; because in the sealed bottle the escaped gas is trapped right above the liquid and dissolves back in just as fast. Balanced both ways.</w:t>
      </w:r>
    </w:p>
    <w:p>
      <w:pPr>
        <w:pStyle w:val="Compact"/>
        <w:numPr>
          <w:ilvl w:val="0"/>
          <w:numId w:val="3159"/>
        </w:numPr>
      </w:pPr>
      <w:r>
        <w:t xml:space="preserve">“Is the reaction stopped in the sealed bottle?”</w:t>
      </w:r>
      <w:r>
        <w:t xml:space="preserve"> </w:t>
      </w:r>
      <w:r>
        <w:t xml:space="preserve">— no — and that is exactly the misconception we’ll fix today. It’s balanced, not stopped.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sealed bottle of soda keep its fizz indefinitely, but go flat once it is opened?</w:t>
      </w:r>
    </w:p>
    <w:bookmarkEnd w:id="4306"/>
    <w:bookmarkStart w:id="4307" w:name="min-notice-wonder-turn-and-talk-1-6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soda or the double-arrow process. Then:</w:t>
      </w:r>
    </w:p>
    <w:p>
      <w:pPr>
        <w:pStyle w:val="BlockText"/>
      </w:pPr>
      <w:r>
        <w:t xml:space="preserve">“Turn to your partner: in the</w:t>
      </w:r>
      <w:r>
        <w:t xml:space="preserve"> </w:t>
      </w:r>
      <w:r>
        <w:rPr>
          <w:i/>
          <w:iCs/>
        </w:rPr>
        <w:t xml:space="preserve">sealed</w:t>
      </w:r>
      <w:r>
        <w:t xml:space="preserve"> </w:t>
      </w:r>
      <w:r>
        <w:t xml:space="preserve">bottle, the amount of dissolved fizz stays constant — it doesn’t change. Does</w:t>
      </w:r>
      <w:r>
        <w:t xml:space="preserve"> </w:t>
      </w:r>
      <w:r>
        <w:t xml:space="preserve">‘doesn’t change’</w:t>
      </w:r>
      <w:r>
        <w:t xml:space="preserve"> </w:t>
      </w:r>
      <w:r>
        <w:t xml:space="preserve">mean nothing is happening? Or could something be happening that we just can’t see from the outside?”</w:t>
      </w:r>
    </w:p>
    <w:p>
      <w:pPr>
        <w:pStyle w:val="FirstParagraph"/>
      </w:pPr>
      <w:r>
        <w:t xml:space="preserve">Target insight (leave open if no one lands it yet): the amount stays constant</w:t>
      </w:r>
      <w:r>
        <w:t xml:space="preserve"> </w:t>
      </w:r>
      <w:r>
        <w:rPr>
          <w:i/>
          <w:iCs/>
        </w:rPr>
        <w:t xml:space="preserve">because</w:t>
      </w:r>
      <w:r>
        <w:t xml:space="preserve"> </w:t>
      </w:r>
      <w:r>
        <w:t xml:space="preserve">two opposite processes are happening at equal rates, not because everything has stopped. We will name that condition formally in Phase 3.</w:t>
      </w:r>
    </w:p>
    <w:p>
      <w:r>
        <w:pict>
          <v:rect style="width:0;height:1.5pt" o:hralign="center" o:hrstd="t" o:hr="t"/>
        </w:pict>
      </w:r>
    </w:p>
    <w:bookmarkEnd w:id="4307"/>
    <w:bookmarkEnd w:id="4308"/>
    <w:bookmarkStart w:id="4316" w:name="phase-2-explore-10-30-min-67"/>
    <w:p>
      <w:pPr>
        <w:pStyle w:val="Heading3"/>
      </w:pPr>
      <w:r>
        <w:t xml:space="preserve">Phase 2 · Explore</w:t>
      </w:r>
      <w:r>
        <w:t xml:space="preserve"> </w:t>
      </w:r>
      <w:r>
        <w:rPr>
          <w:i/>
          <w:iCs/>
        </w:rPr>
        <w:t xml:space="preserve">(10 – 30 min)</w:t>
      </w:r>
    </w:p>
    <w:bookmarkStart w:id="4309" w:name="X16582963ec6ce1826cdba7d354e7466ea05c4dc"/>
    <w:p>
      <w:pPr>
        <w:pStyle w:val="Heading4"/>
      </w:pPr>
      <w:r>
        <w:t xml:space="preserve">10–15 min · ABCs Activity — cup-transfer simulation, before the formal definition</w:t>
      </w:r>
    </w:p>
    <w:p>
      <w:pPr>
        <w:pStyle w:val="FirstParagraph"/>
      </w:pPr>
      <w:r>
        <w:rPr>
          <w:b/>
          <w:bCs/>
        </w:rPr>
        <w:t xml:space="preserve">Before any formal vocabulary is introduced</w:t>
      </w:r>
      <w:r>
        <w:t xml:space="preserve">, students build intuition by running a reversible</w:t>
      </w:r>
      <w:r>
        <w:t xml:space="preserve"> </w:t>
      </w:r>
      <w:r>
        <w:t xml:space="preserve">“reaction”</w:t>
      </w:r>
      <w:r>
        <w:t xml:space="preserve"> </w:t>
      </w:r>
      <w:r>
        <w:t xml:space="preserve">with counters and watching it reach a steady state on its own.</w:t>
      </w:r>
    </w:p>
    <w:p>
      <w:pPr>
        <w:pStyle w:val="BodyText"/>
      </w:pPr>
      <w:r>
        <w:t xml:space="preserve">Set up: each pair gets two cups — one labeled</w:t>
      </w:r>
      <w:r>
        <w:t xml:space="preserve"> </w:t>
      </w:r>
      <w:r>
        <w:rPr>
          <w:b/>
          <w:bCs/>
        </w:rPr>
        <w:t xml:space="preserve">Reactants (R)</w:t>
      </w:r>
      <w:r>
        <w:t xml:space="preserve">, one labeled</w:t>
      </w:r>
      <w:r>
        <w:t xml:space="preserve"> </w:t>
      </w:r>
      <w:r>
        <w:rPr>
          <w:b/>
          <w:bCs/>
        </w:rPr>
        <w:t xml:space="preserve">Products (P)</w:t>
      </w:r>
      <w:r>
        <w:t xml:space="preserve"> </w:t>
      </w:r>
      <w:r>
        <w:t xml:space="preserve">— and about 40 counters. Start with</w:t>
      </w:r>
      <w:r>
        <w:t xml:space="preserve"> </w:t>
      </w:r>
      <w:r>
        <w:rPr>
          <w:b/>
          <w:bCs/>
        </w:rPr>
        <w:t xml:space="preserve">all 40 counters in the Reactants cup, 0 in Products.</w:t>
      </w:r>
    </w:p>
    <w:p>
      <w:pPr>
        <w:pStyle w:val="BodyText"/>
      </w:pPr>
      <w:r>
        <w:rPr>
          <w:b/>
          <w:bCs/>
        </w:rPr>
        <w:t xml:space="preserve">The transfer rule (write on the board):</w:t>
      </w:r>
    </w:p>
    <w:p>
      <w:pPr>
        <w:pStyle w:val="BlockText"/>
      </w:pPr>
      <w:r>
        <w:t xml:space="preserve">Each round:</w:t>
      </w:r>
      <w:r>
        <w:t xml:space="preserve"> </w:t>
      </w:r>
      <w:r>
        <w:t xml:space="preserve">1. Move</w:t>
      </w:r>
      <w:r>
        <w:t xml:space="preserve"> </w:t>
      </w:r>
      <w:r>
        <w:rPr>
          <w:b/>
          <w:bCs/>
        </w:rPr>
        <w:t xml:space="preserve">half</w:t>
      </w:r>
      <w:r>
        <w:t xml:space="preserve"> </w:t>
      </w:r>
      <w:r>
        <w:t xml:space="preserve">of whatever is in the Reactants cup to the Products cup (round down).</w:t>
      </w:r>
      <w:r>
        <w:t xml:space="preserve"> </w:t>
      </w:r>
      <w:r>
        <w:rPr>
          <w:i/>
          <w:iCs/>
        </w:rPr>
        <w:t xml:space="preserve">(forward reaction)</w:t>
      </w:r>
      <w:r>
        <w:t xml:space="preserve"> </w:t>
      </w:r>
      <w:r>
        <w:t xml:space="preserve">2. Move</w:t>
      </w:r>
      <w:r>
        <w:t xml:space="preserve"> </w:t>
      </w:r>
      <w:r>
        <w:rPr>
          <w:b/>
          <w:bCs/>
        </w:rPr>
        <w:t xml:space="preserve">one-tenth</w:t>
      </w:r>
      <w:r>
        <w:t xml:space="preserve"> </w:t>
      </w:r>
      <w:r>
        <w:t xml:space="preserve">of whatever is in the Products cup back to the Reactants cup (round down).</w:t>
      </w:r>
      <w:r>
        <w:t xml:space="preserve"> </w:t>
      </w:r>
      <w:r>
        <w:rPr>
          <w:i/>
          <w:iCs/>
        </w:rPr>
        <w:t xml:space="preserve">(reverse reaction)</w:t>
      </w:r>
      <w:r>
        <w:t xml:space="preserve"> </w:t>
      </w:r>
      <w:r>
        <w:t xml:space="preserve">3. Count both cups. Record. Repeat.</w:t>
      </w:r>
    </w:p>
    <w:p>
      <w:pPr>
        <w:pStyle w:val="FirstParagraph"/>
      </w:pPr>
      <w:r>
        <w:t xml:space="preserve">Have students record R and P after each round in a table (provided on the worksheet). Run 6–8 rounds.</w:t>
      </w:r>
    </w:p>
    <w:p>
      <w:pPr>
        <w:pStyle w:val="BodyText"/>
      </w:pPr>
      <w:r>
        <w:rPr>
          <w:b/>
          <w:bCs/>
        </w:rPr>
        <w:t xml:space="preserve">Teacher facilitation language (circulate):</w:t>
      </w:r>
    </w:p>
    <w:p>
      <w:pPr>
        <w:pStyle w:val="BlockText"/>
      </w:pPr>
      <w:r>
        <w:t xml:space="preserve">“Don’t try to predict the final numbers — just follow the rule and count honestly each round. Watch what happens to the two counts as you go.”</w:t>
      </w:r>
    </w:p>
    <w:p>
      <w:pPr>
        <w:pStyle w:val="BlockText"/>
      </w:pPr>
      <w:r>
        <w:t xml:space="preserve">“Are counters still moving in round 6? Yes. Are the</w:t>
      </w:r>
      <w:r>
        <w:t xml:space="preserve"> </w:t>
      </w:r>
      <w:r>
        <w:rPr>
          <w:i/>
          <w:iCs/>
        </w:rPr>
        <w:t xml:space="preserve">totals in each cup</w:t>
      </w:r>
      <w:r>
        <w:t xml:space="preserve"> </w:t>
      </w:r>
      <w:r>
        <w:t xml:space="preserve">still changing much by round 6? Look closely — they’ve nearly stopped changing. That’s the interesting part.”</w:t>
      </w:r>
    </w:p>
    <w:p>
      <w:pPr>
        <w:pStyle w:val="FirstParagraph"/>
      </w:pPr>
      <w:r>
        <w:rPr>
          <w:b/>
          <w:bCs/>
        </w:rPr>
        <w:t xml:space="preserve">Anticipated student responses during ABCs:</w:t>
      </w:r>
    </w:p>
    <w:p>
      <w:pPr>
        <w:pStyle w:val="Compact"/>
        <w:numPr>
          <w:ilvl w:val="0"/>
          <w:numId w:val="3160"/>
        </w:numPr>
      </w:pPr>
      <w:r>
        <w:t xml:space="preserve">“The numbers stopped changing but we’re still moving counters every round!”</w:t>
      </w:r>
      <w:r>
        <w:t xml:space="preserve"> </w:t>
      </w:r>
      <w:r>
        <w:t xml:space="preserve">— that is exactly the insight. Capture it loudly: the system is busy but the counts are steady.</w:t>
      </w:r>
    </w:p>
    <w:p>
      <w:pPr>
        <w:pStyle w:val="Compact"/>
        <w:numPr>
          <w:ilvl w:val="0"/>
          <w:numId w:val="3160"/>
        </w:numPr>
      </w:pPr>
      <w:r>
        <w:t xml:space="preserve">“Reactants ended around 7 and Products around 33 — they’re not equal.”</w:t>
      </w:r>
      <w:r>
        <w:t xml:space="preserve"> </w:t>
      </w:r>
      <w:r>
        <w:t xml:space="preserve">— perfect; note that the steady state is</w:t>
      </w:r>
      <w:r>
        <w:t xml:space="preserve"> </w:t>
      </w:r>
      <w:r>
        <w:rPr>
          <w:i/>
          <w:iCs/>
        </w:rPr>
        <w:t xml:space="preserve">not</w:t>
      </w:r>
      <w:r>
        <w:t xml:space="preserve"> </w:t>
      </w:r>
      <w:r>
        <w:t xml:space="preserve">a 50/50 split. Equal</w:t>
      </w:r>
      <w:r>
        <w:t xml:space="preserve"> </w:t>
      </w:r>
      <w:r>
        <w:rPr>
          <w:i/>
          <w:iCs/>
        </w:rPr>
        <w:t xml:space="preserve">rates</w:t>
      </w:r>
      <w:r>
        <w:t xml:space="preserve"> </w:t>
      </w:r>
      <w:r>
        <w:t xml:space="preserve">of transfer, unequal</w:t>
      </w:r>
      <w:r>
        <w:t xml:space="preserve"> </w:t>
      </w:r>
      <w:r>
        <w:rPr>
          <w:i/>
          <w:iCs/>
        </w:rPr>
        <w:t xml:space="preserve">amounts</w:t>
      </w:r>
      <w:r>
        <w:t xml:space="preserve">. Hold that thought for Phase 3.</w:t>
      </w:r>
    </w:p>
    <w:p>
      <w:pPr>
        <w:pStyle w:val="Compact"/>
        <w:numPr>
          <w:ilvl w:val="0"/>
          <w:numId w:val="3160"/>
        </w:numPr>
      </w:pPr>
      <w:r>
        <w:t xml:space="preserve">“Did we do it wrong? They never became equal.”</w:t>
      </w:r>
      <w:r>
        <w:t xml:space="preserve"> </w:t>
      </w:r>
      <w:r>
        <w:t xml:space="preserve">— no, you did it right; the two cups are not supposed to become equal. They become</w:t>
      </w:r>
      <w:r>
        <w:t xml:space="preserve"> </w:t>
      </w:r>
      <w:r>
        <w:rPr>
          <w:i/>
          <w:iCs/>
        </w:rPr>
        <w:t xml:space="preserve">steady</w:t>
      </w:r>
      <w:r>
        <w:t xml:space="preserve">.</w:t>
      </w:r>
    </w:p>
    <w:bookmarkEnd w:id="4309"/>
    <w:bookmarkStart w:id="4310" w:name="X25b8df07b9d694e44883d4a6ca0040197dbba01"/>
    <w:p>
      <w:pPr>
        <w:pStyle w:val="Heading4"/>
      </w:pPr>
      <w:r>
        <w:t xml:space="preserve">15–22 min · Initial Model — what is happening at the steady state?</w:t>
      </w:r>
    </w:p>
    <w:p>
      <w:pPr>
        <w:pStyle w:val="FirstParagraph"/>
      </w:pPr>
      <w:r>
        <w:rPr>
          <w:b/>
          <w:bCs/>
        </w:rPr>
        <w:t xml:space="preserve">Prompt on the board:</w:t>
      </w:r>
    </w:p>
    <w:p>
      <w:pPr>
        <w:pStyle w:val="BlockText"/>
      </w:pPr>
      <w:r>
        <w:rPr>
          <w:i/>
          <w:iCs/>
        </w:rPr>
        <w:t xml:space="preserve">“By round 7, the count in each cup barely changes. But you are still moving counters every round. In your own words: how can the counts stay the same while counters keep moving? Draw or write your best explanation.”</w:t>
      </w:r>
    </w:p>
    <w:p>
      <w:pPr>
        <w:pStyle w:val="FirstParagraph"/>
      </w:pPr>
      <w:r>
        <w:t xml:space="preserve">Students work individually for 3 minutes, then compare with a partner.</w:t>
      </w:r>
    </w:p>
    <w:p>
      <w:pPr>
        <w:pStyle w:val="BodyText"/>
      </w:pPr>
      <w:r>
        <w:t xml:space="preserve">Target idea (do not name it yet):</w:t>
      </w:r>
    </w:p>
    <w:p>
      <w:pPr>
        <w:pStyle w:val="BlockText"/>
      </w:pPr>
      <w:r>
        <w:t xml:space="preserve">The number of counters moving</w:t>
      </w:r>
      <w:r>
        <w:t xml:space="preserve"> </w:t>
      </w:r>
      <w:r>
        <w:rPr>
          <w:i/>
          <w:iCs/>
        </w:rPr>
        <w:t xml:space="preserve">forward</w:t>
      </w:r>
      <w:r>
        <w:t xml:space="preserve"> </w:t>
      </w:r>
      <w:r>
        <w:t xml:space="preserve">each round (R→P) has become equal to the number moving</w:t>
      </w:r>
      <w:r>
        <w:t xml:space="preserve"> </w:t>
      </w:r>
      <w:r>
        <w:rPr>
          <w:i/>
          <w:iCs/>
        </w:rPr>
        <w:t xml:space="preserve">back</w:t>
      </w:r>
      <w:r>
        <w:t xml:space="preserve"> </w:t>
      </w:r>
      <w:r>
        <w:t xml:space="preserve">each round (P→R). Forward out equals back in, so each cup’s total holds steady — even though transfers never stop.</w:t>
      </w:r>
    </w:p>
    <w:p>
      <w:pPr>
        <w:pStyle w:val="FirstParagraph"/>
      </w:pPr>
      <w:r>
        <w:rPr>
          <w:b/>
          <w:bCs/>
        </w:rPr>
        <w:t xml:space="preserve">Teacher facilitation language:</w:t>
      </w:r>
    </w:p>
    <w:p>
      <w:pPr>
        <w:pStyle w:val="BlockText"/>
      </w:pPr>
      <w:r>
        <w:t xml:space="preserve">“Count it directly in your last round. How many counters went forward (R→P)? How many came back (P→R)? Are those two numbers close to equal? That equality is</w:t>
      </w:r>
      <w:r>
        <w:t xml:space="preserve"> </w:t>
      </w:r>
      <w:r>
        <w:rPr>
          <w:i/>
          <w:iCs/>
        </w:rPr>
        <w:t xml:space="preserve">why</w:t>
      </w:r>
      <w:r>
        <w:t xml:space="preserve"> </w:t>
      </w:r>
      <w:r>
        <w:t xml:space="preserve">the totals stopped changing.”</w:t>
      </w:r>
    </w:p>
    <w:p>
      <w:pPr>
        <w:pStyle w:val="FirstParagraph"/>
      </w:pPr>
      <w:r>
        <w:rPr>
          <w:b/>
          <w:bCs/>
        </w:rPr>
        <w:t xml:space="preserve">Anticipated student responses:</w:t>
      </w:r>
    </w:p>
    <w:p>
      <w:pPr>
        <w:pStyle w:val="Compact"/>
        <w:numPr>
          <w:ilvl w:val="0"/>
          <w:numId w:val="3161"/>
        </w:numPr>
      </w:pPr>
      <w:r>
        <w:t xml:space="preserve">“The same number leaves and comes back, so it evens out.”</w:t>
      </w:r>
      <w:r>
        <w:t xml:space="preserve"> </w:t>
      </w:r>
      <w:r>
        <w:t xml:space="preserve">— exactly the model. Affirm and write the words</w:t>
      </w:r>
      <w:r>
        <w:t xml:space="preserve"> </w:t>
      </w:r>
      <w:r>
        <w:t xml:space="preserve">“forward = back”</w:t>
      </w:r>
      <w:r>
        <w:t xml:space="preserve"> </w:t>
      </w:r>
      <w:r>
        <w:t xml:space="preserve">on the board next to their language.</w:t>
      </w:r>
    </w:p>
    <w:p>
      <w:pPr>
        <w:pStyle w:val="Compact"/>
        <w:numPr>
          <w:ilvl w:val="0"/>
          <w:numId w:val="3161"/>
        </w:numPr>
      </w:pPr>
      <w:r>
        <w:t xml:space="preserve">“It’s like the soda — gas leaving and coming back at the same speed.”</w:t>
      </w:r>
      <w:r>
        <w:t xml:space="preserve"> </w:t>
      </w:r>
      <w:r>
        <w:t xml:space="preserve">— beautiful transfer; connect explicitly to the phenomenon.</w:t>
      </w:r>
    </w:p>
    <w:p>
      <w:pPr>
        <w:pStyle w:val="Compact"/>
        <w:numPr>
          <w:ilvl w:val="0"/>
          <w:numId w:val="3161"/>
        </w:numPr>
      </w:pPr>
      <w:r>
        <w:t xml:space="preserve">“But the cups aren’t equal — R is 7 and P is 33.”</w:t>
      </w:r>
      <w:r>
        <w:t xml:space="preserve"> </w:t>
      </w:r>
      <w:r>
        <w:t xml:space="preserve">— right, and that’s the key distinction. The</w:t>
      </w:r>
      <w:r>
        <w:t xml:space="preserve"> </w:t>
      </w:r>
      <w:r>
        <w:rPr>
          <w:i/>
          <w:iCs/>
        </w:rPr>
        <w:t xml:space="preserve">rates</w:t>
      </w:r>
      <w:r>
        <w:t xml:space="preserve"> </w:t>
      </w:r>
      <w:r>
        <w:t xml:space="preserve">are equal; the</w:t>
      </w:r>
      <w:r>
        <w:t xml:space="preserve"> </w:t>
      </w:r>
      <w:r>
        <w:rPr>
          <w:i/>
          <w:iCs/>
        </w:rPr>
        <w:t xml:space="preserve">amounts</w:t>
      </w:r>
      <w:r>
        <w:t xml:space="preserve"> </w:t>
      </w:r>
      <w:r>
        <w:t xml:space="preserve">are not. We’ll formalize this next.</w:t>
      </w:r>
    </w:p>
    <w:bookmarkEnd w:id="4310"/>
    <w:bookmarkStart w:id="4314" w:name="Xce1858aa297b51ec8ca47d2a43f3c531b2910c7"/>
    <w:p>
      <w:pPr>
        <w:pStyle w:val="Heading4"/>
      </w:pPr>
      <w:r>
        <w:t xml:space="preserve">22–30 min · Investigation — the rate graph and the CoCl₂ demo (optional)</w:t>
      </w:r>
    </w:p>
    <w:p>
      <w:pPr>
        <w:pStyle w:val="FirstParagraph"/>
      </w:pPr>
      <w:r>
        <w:t xml:space="preserve">Project</w:t>
      </w:r>
      <w:r>
        <w:t xml:space="preserve"> </w:t>
      </w:r>
      <w:r>
        <w:rPr>
          <w:rStyle w:val="VerbatimChar"/>
        </w:rPr>
        <w:t xml:space="preserve">figures/equilibrium_rates.png</w:t>
      </w:r>
      <w:r>
        <w:t xml:space="preserve"> </w:t>
      </w:r>
      <w:r>
        <w:t xml:space="preserve">and have students examine it alongside their cup data.</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4312" name="Picture"/>
            <a:graphic>
              <a:graphicData uri="http://schemas.openxmlformats.org/drawingml/2006/picture">
                <pic:pic>
                  <pic:nvPicPr>
                    <pic:cNvPr descr="/Users/hoopie/Projects/Curricula/Publisher_Ready_Curriculum/02_Chemistry_East_Meadow_Refactor/11_Kinetics_and_Equilibrium/05_Chemical_Equilibrium/figures/equilibrium_rates.png" id="4313" name="Picture"/>
                    <pic:cNvPicPr>
                      <a:picLocks noChangeArrowheads="1" noChangeAspect="1"/>
                    </pic:cNvPicPr>
                  </pic:nvPicPr>
                  <pic:blipFill>
                    <a:blip r:embed="rId4311"/>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pStyle w:val="BodyText"/>
      </w:pPr>
      <w:r>
        <w:t xml:space="preserve">Pose, for partners to discuss and record:</w:t>
      </w:r>
    </w:p>
    <w:p>
      <w:pPr>
        <w:pStyle w:val="BlockText"/>
      </w:pPr>
      <w:r>
        <w:t xml:space="preserve">“Find the moment the purple (forward) and blue (reverse) curves meet. Before that moment, which rate is faster? After that moment, what are the two rates doing? And what is happening to the</w:t>
      </w:r>
      <w:r>
        <w:t xml:space="preserve"> </w:t>
      </w:r>
      <w:r>
        <w:rPr>
          <w:i/>
          <w:iCs/>
        </w:rPr>
        <w:t xml:space="preserve">concentrations</w:t>
      </w:r>
      <w:r>
        <w:t xml:space="preserve"> </w:t>
      </w:r>
      <w:r>
        <w:t xml:space="preserve">once the rates are equal?”</w:t>
      </w:r>
    </w:p>
    <w:p>
      <w:pPr>
        <w:pStyle w:val="FirstParagraph"/>
      </w:pPr>
      <w:r>
        <w:t xml:space="preserve">Target reading:</w:t>
      </w:r>
    </w:p>
    <w:p>
      <w:pPr>
        <w:pStyle w:val="Compact"/>
        <w:numPr>
          <w:ilvl w:val="0"/>
          <w:numId w:val="3162"/>
        </w:numPr>
      </w:pPr>
      <w:r>
        <w:rPr>
          <w:b/>
          <w:bCs/>
        </w:rPr>
        <w:t xml:space="preserve">Early on:</w:t>
      </w:r>
      <w:r>
        <w:t xml:space="preserve"> </w:t>
      </w:r>
      <w:r>
        <w:t xml:space="preserve">forward rate is high (lots of reactant) and reverse rate is near zero (almost no product yet).</w:t>
      </w:r>
    </w:p>
    <w:p>
      <w:pPr>
        <w:pStyle w:val="Compact"/>
        <w:numPr>
          <w:ilvl w:val="0"/>
          <w:numId w:val="3162"/>
        </w:numPr>
      </w:pPr>
      <w:r>
        <w:rPr>
          <w:b/>
          <w:bCs/>
        </w:rPr>
        <w:t xml:space="preserve">As time goes on:</w:t>
      </w:r>
      <w:r>
        <w:t xml:space="preserve"> </w:t>
      </w:r>
      <w:r>
        <w:t xml:space="preserve">forward rate falls (reactant is being used up) while the reverse rate rises (product is building up).</w:t>
      </w:r>
    </w:p>
    <w:p>
      <w:pPr>
        <w:pStyle w:val="Compact"/>
        <w:numPr>
          <w:ilvl w:val="0"/>
          <w:numId w:val="3162"/>
        </w:numPr>
      </w:pPr>
      <w:r>
        <w:rPr>
          <w:b/>
          <w:bCs/>
        </w:rPr>
        <w:t xml:space="preserve">At equilibrium (the dashed line):</w:t>
      </w:r>
      <w:r>
        <w:t xml:space="preserve"> </w:t>
      </w:r>
      <w:r>
        <w:t xml:space="preserve">the two rates become equal and stay equal. From that moment on, the concentrations of reactants and products stop changing — they hold constant.</w:t>
      </w:r>
    </w:p>
    <w:p>
      <w:pPr>
        <w:pStyle w:val="FirstParagraph"/>
      </w:pPr>
      <w:r>
        <w:rPr>
          <w:b/>
          <w:bCs/>
        </w:rPr>
        <w:t xml:space="preserve">Optional CoCl₂ demo (teacher only, sealed tube):</w:t>
      </w:r>
      <w:r>
        <w:t xml:space="preserve"> </w:t>
      </w:r>
      <w:r>
        <w:t xml:space="preserve">Show the cobalt(II) chloride solution sitting at a steady purple-ish intermediate color when undisturbed. The point to make today:</w:t>
      </w:r>
      <w:r>
        <w:t xml:space="preserve"> </w:t>
      </w:r>
      <w:r>
        <w:rPr>
          <w:i/>
          <w:iCs/>
        </w:rPr>
        <w:t xml:space="preserve">the color is holding constant</w:t>
      </w:r>
      <w:r>
        <w:t xml:space="preserve"> </w:t>
      </w:r>
      <w:r>
        <w:t xml:space="preserve">— that’s the macroscopic sign of constant concentrations at equilibrium. (Save the pink↔blue</w:t>
      </w:r>
      <w:r>
        <w:t xml:space="preserve"> </w:t>
      </w:r>
      <w:r>
        <w:rPr>
          <w:i/>
          <w:iCs/>
        </w:rPr>
        <w:t xml:space="preserve">shifting</w:t>
      </w:r>
      <w:r>
        <w:t xml:space="preserve"> </w:t>
      </w:r>
      <w:r>
        <w:t xml:space="preserve">for the Le Châtelier lesson.)</w:t>
      </w:r>
    </w:p>
    <w:p>
      <w:pPr>
        <w:pStyle w:val="BodyText"/>
      </w:pPr>
      <w:r>
        <w:rPr>
          <w:b/>
          <w:bCs/>
        </w:rPr>
        <w:t xml:space="preserve">Teacher facilitation language:</w:t>
      </w:r>
    </w:p>
    <w:p>
      <w:pPr>
        <w:pStyle w:val="BlockText"/>
      </w:pPr>
      <w:r>
        <w:t xml:space="preserve">“Notice the forward and reverse curves never cross zero and never stop — they level off at the same height. That</w:t>
      </w:r>
      <w:r>
        <w:t xml:space="preserve"> </w:t>
      </w:r>
      <w:r>
        <w:t xml:space="preserve">‘same height’</w:t>
      </w:r>
      <w:r>
        <w:t xml:space="preserve"> </w:t>
      </w:r>
      <w:r>
        <w:t xml:space="preserve">is the equilibrium rate. The reaction is still going both ways; it has just balanced.”</w:t>
      </w:r>
    </w:p>
    <w:p>
      <w:pPr>
        <w:pStyle w:val="FirstParagraph"/>
      </w:pPr>
      <w:r>
        <w:rPr>
          <w:b/>
          <w:bCs/>
        </w:rPr>
        <w:t xml:space="preserve">Anticipated student responses:</w:t>
      </w:r>
    </w:p>
    <w:p>
      <w:pPr>
        <w:pStyle w:val="Compact"/>
        <w:numPr>
          <w:ilvl w:val="0"/>
          <w:numId w:val="3163"/>
        </w:numPr>
      </w:pPr>
      <w:r>
        <w:t xml:space="preserve">“After they meet, both lines are flat and on top of each other.”</w:t>
      </w:r>
      <w:r>
        <w:t xml:space="preserve"> </w:t>
      </w:r>
      <w:r>
        <w:t xml:space="preserve">— exactly; equal and constant. That’s equilibrium.</w:t>
      </w:r>
    </w:p>
    <w:p>
      <w:pPr>
        <w:pStyle w:val="Compact"/>
        <w:numPr>
          <w:ilvl w:val="0"/>
          <w:numId w:val="3163"/>
        </w:numPr>
      </w:pPr>
      <w:r>
        <w:t xml:space="preserve">“So the reaction stopped at the dashed line?”</w:t>
      </w:r>
      <w:r>
        <w:t xml:space="preserve"> </w:t>
      </w:r>
      <w:r>
        <w:t xml:space="preserve">— no — the rates are equal but not zero. Both reactions keep going; they just cancel out.</w:t>
      </w:r>
    </w:p>
    <w:p>
      <w:pPr>
        <w:pStyle w:val="Compact"/>
        <w:numPr>
          <w:ilvl w:val="0"/>
          <w:numId w:val="3163"/>
        </w:numPr>
      </w:pPr>
      <w:r>
        <w:t xml:space="preserve">“Concentrations stop changing but the reactions don’t stop.”</w:t>
      </w:r>
      <w:r>
        <w:t xml:space="preserve"> </w:t>
      </w:r>
      <w:r>
        <w:t xml:space="preserve">— that is the whole lesson in one sentence. Capture it.</w:t>
      </w:r>
    </w:p>
    <w:bookmarkEnd w:id="4314"/>
    <w:bookmarkStart w:id="4315" w:name="min-reconnect-surface-the-pattern-12"/>
    <w:p>
      <w:pPr>
        <w:pStyle w:val="Heading4"/>
      </w:pPr>
      <w:r>
        <w:t xml:space="preserve">28–30 min · Reconnect + surface the pattern</w:t>
      </w:r>
    </w:p>
    <w:p>
      <w:pPr>
        <w:pStyle w:val="FirstParagraph"/>
      </w:pPr>
      <w:r>
        <w:t xml:space="preserve">Bring pairs back together. Ask one pair to report their final cup counts and how many counters moved each way in the last round. Then ask the class:</w:t>
      </w:r>
    </w:p>
    <w:p>
      <w:pPr>
        <w:pStyle w:val="BlockText"/>
      </w:pPr>
      <w:r>
        <w:t xml:space="preserve">“Across the cup simulation, the rate graph, and the soda: what is the</w:t>
      </w:r>
      <w:r>
        <w:t xml:space="preserve"> </w:t>
      </w:r>
      <w:r>
        <w:rPr>
          <w:i/>
          <w:iCs/>
        </w:rPr>
        <w:t xml:space="preserve">common pattern</w:t>
      </w:r>
      <w:r>
        <w:t xml:space="preserve">? What two things are true once a system reaches this steady state?”</w:t>
      </w:r>
    </w:p>
    <w:p>
      <w:pPr>
        <w:pStyle w:val="FirstParagraph"/>
      </w:pPr>
      <w:r>
        <w:t xml:space="preserve">Surface the two characteristics (without yet giving the vocabulary term): (1) the forward and reverse processes are happening at</w:t>
      </w:r>
      <w:r>
        <w:t xml:space="preserve"> </w:t>
      </w:r>
      <w:r>
        <w:rPr>
          <w:b/>
          <w:bCs/>
        </w:rPr>
        <w:t xml:space="preserve">equal rates</w:t>
      </w:r>
      <w:r>
        <w:t xml:space="preserve">, and (2) the</w:t>
      </w:r>
      <w:r>
        <w:t xml:space="preserve"> </w:t>
      </w:r>
      <w:r>
        <w:rPr>
          <w:b/>
          <w:bCs/>
        </w:rPr>
        <w:t xml:space="preserve">amounts/concentrations stay constant</w:t>
      </w:r>
      <w:r>
        <w:t xml:space="preserve">. And the system is</w:t>
      </w:r>
      <w:r>
        <w:t xml:space="preserve"> </w:t>
      </w:r>
      <w:r>
        <w:rPr>
          <w:b/>
          <w:bCs/>
        </w:rPr>
        <w:t xml:space="preserve">never stopped</w:t>
      </w:r>
      <w:r>
        <w:t xml:space="preserve"> </w:t>
      </w:r>
      <w:r>
        <w:t xml:space="preserve">— it is busy in both directions.</w:t>
      </w:r>
    </w:p>
    <w:p>
      <w:r>
        <w:pict>
          <v:rect style="width:0;height:1.5pt" o:hralign="center" o:hrstd="t" o:hr="t"/>
        </w:pict>
      </w:r>
    </w:p>
    <w:bookmarkEnd w:id="4315"/>
    <w:bookmarkEnd w:id="4316"/>
    <w:bookmarkStart w:id="4319" w:name="phase-3-explain-30-36-min-67"/>
    <w:p>
      <w:pPr>
        <w:pStyle w:val="Heading3"/>
      </w:pPr>
      <w:r>
        <w:t xml:space="preserve">Phase 3 · Explain</w:t>
      </w:r>
      <w:r>
        <w:t xml:space="preserve"> </w:t>
      </w:r>
      <w:r>
        <w:rPr>
          <w:i/>
          <w:iCs/>
        </w:rPr>
        <w:t xml:space="preserve">(30 – 36 min)</w:t>
      </w:r>
    </w:p>
    <w:bookmarkStart w:id="4317" w:name="min-turn-and-talk-2-class-consensus-66"/>
    <w:p>
      <w:pPr>
        <w:pStyle w:val="Heading4"/>
      </w:pPr>
      <w:r>
        <w:t xml:space="preserve">30–33 min · Turn-and-Talk #2 + class consensus</w:t>
      </w:r>
    </w:p>
    <w:p>
      <w:pPr>
        <w:pStyle w:val="BlockText"/>
      </w:pPr>
      <w:r>
        <w:t xml:space="preserve">“Your cup simulation ended with about 7 counters in Reactants and 33 in Products — not equal. Turn to your partner: the word</w:t>
      </w:r>
      <w:r>
        <w:t xml:space="preserve"> </w:t>
      </w:r>
      <w:r>
        <w:t xml:space="preserve">‘equilibrium’</w:t>
      </w:r>
      <w:r>
        <w:t xml:space="preserve"> </w:t>
      </w:r>
      <w:r>
        <w:t xml:space="preserve">contains</w:t>
      </w:r>
      <w:r>
        <w:t xml:space="preserve"> </w:t>
      </w:r>
      <w:r>
        <w:t xml:space="preserve">‘equal.’</w:t>
      </w:r>
      <w:r>
        <w:t xml:space="preserve"> </w:t>
      </w:r>
      <w:r>
        <w:t xml:space="preserve">But the two cups were</w:t>
      </w:r>
      <w:r>
        <w:t xml:space="preserve"> </w:t>
      </w:r>
      <w:r>
        <w:rPr>
          <w:i/>
          <w:iCs/>
        </w:rPr>
        <w:t xml:space="preserve">not</w:t>
      </w:r>
      <w:r>
        <w:t xml:space="preserve"> </w:t>
      </w:r>
      <w:r>
        <w:t xml:space="preserve">equal. So what</w:t>
      </w:r>
      <w:r>
        <w:t xml:space="preserve"> </w:t>
      </w:r>
      <w:r>
        <w:rPr>
          <w:i/>
          <w:iCs/>
        </w:rPr>
        <w:t xml:space="preserve">was</w:t>
      </w:r>
      <w:r>
        <w:t xml:space="preserve"> </w:t>
      </w:r>
      <w:r>
        <w:t xml:space="preserve">equal at the steady state?”</w:t>
      </w:r>
    </w:p>
    <w:p>
      <w:pPr>
        <w:pStyle w:val="FirstParagraph"/>
      </w:pPr>
      <w:r>
        <w:t xml:space="preserve">Target consensus: at the steady state, the</w:t>
      </w:r>
      <w:r>
        <w:t xml:space="preserve"> </w:t>
      </w:r>
      <w:r>
        <w:rPr>
          <w:b/>
          <w:bCs/>
        </w:rPr>
        <w:t xml:space="preserve">rates</w:t>
      </w:r>
      <w:r>
        <w:t xml:space="preserve"> </w:t>
      </w:r>
      <w:r>
        <w:t xml:space="preserve">were equal (the number moving forward each round equaled the number moving back each round), even though the</w:t>
      </w:r>
      <w:r>
        <w:t xml:space="preserve"> </w:t>
      </w:r>
      <w:r>
        <w:rPr>
          <w:b/>
          <w:bCs/>
        </w:rPr>
        <w:t xml:space="preserve">amounts</w:t>
      </w:r>
      <w:r>
        <w:t xml:space="preserve"> </w:t>
      </w:r>
      <w:r>
        <w:t xml:space="preserve">in the two cups were very different.</w:t>
      </w:r>
      <w:r>
        <w:t xml:space="preserve"> </w:t>
      </w:r>
      <w:r>
        <w:t xml:space="preserve">“Equilibrium”</w:t>
      </w:r>
      <w:r>
        <w:t xml:space="preserve"> </w:t>
      </w:r>
      <w:r>
        <w:t xml:space="preserve">refers to equal</w:t>
      </w:r>
      <w:r>
        <w:t xml:space="preserve"> </w:t>
      </w:r>
      <w:r>
        <w:rPr>
          <w:i/>
          <w:iCs/>
        </w:rPr>
        <w:t xml:space="preserve">rates</w:t>
      </w:r>
      <w:r>
        <w:t xml:space="preserve">, not equal</w:t>
      </w:r>
      <w:r>
        <w:t xml:space="preserve"> </w:t>
      </w:r>
      <w:r>
        <w:rPr>
          <w:i/>
          <w:iCs/>
        </w:rPr>
        <w:t xml:space="preserve">amounts</w:t>
      </w:r>
      <w:r>
        <w:t xml:space="preserve">.</w:t>
      </w:r>
    </w:p>
    <w:p>
      <w:pPr>
        <w:pStyle w:val="BlockText"/>
      </w:pPr>
      <w:r>
        <w:t xml:space="preserve">“Second question: in the sealed soda, was the fizz reaction stopped, or running? How do you know?”</w:t>
      </w:r>
    </w:p>
    <w:p>
      <w:pPr>
        <w:pStyle w:val="FirstParagraph"/>
      </w:pPr>
      <w:r>
        <w:t xml:space="preserve">Target: it was running in both directions at once — escaping and re-dissolving at equal rates — so the dissolved amount stayed constant. Constant amount does</w:t>
      </w:r>
      <w:r>
        <w:t xml:space="preserve"> </w:t>
      </w:r>
      <w:r>
        <w:rPr>
          <w:i/>
          <w:iCs/>
        </w:rPr>
        <w:t xml:space="preserve">not</w:t>
      </w:r>
      <w:r>
        <w:t xml:space="preserve"> </w:t>
      </w:r>
      <w:r>
        <w:t xml:space="preserve">mean stopped.</w:t>
      </w:r>
    </w:p>
    <w:bookmarkEnd w:id="4317"/>
    <w:bookmarkStart w:id="4318" w:name="X63e19ca25af9ac05c52608e9943d2af0d209df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watching all period. A reaction that can run in both directions — forward and reverse — is a</w:t>
      </w:r>
      <w:r>
        <w:t xml:space="preserve"> </w:t>
      </w:r>
      <w:r>
        <w:rPr>
          <w:b/>
          <w:bCs/>
        </w:rPr>
        <w:t xml:space="preserve">reversible reaction</w:t>
      </w:r>
      <w:r>
        <w:t xml:space="preserve">, and we write it with a double arrow: ⇌. The fizz in the soda, the counters between the cups, the cobalt solution — all reversible. When a reversible reaction reaches the steady state we kept finding — where the forward and reverse reactions run at</w:t>
      </w:r>
      <w:r>
        <w:t xml:space="preserve"> </w:t>
      </w:r>
      <w:r>
        <w:rPr>
          <w:i/>
          <w:iCs/>
        </w:rPr>
        <w:t xml:space="preserve">equal rates</w:t>
      </w:r>
      <w:r>
        <w:t xml:space="preserve">, so the concentrations of everything stay constant — that condition is called</w:t>
      </w:r>
      <w:r>
        <w:t xml:space="preserve"> </w:t>
      </w:r>
      <w:r>
        <w:rPr>
          <w:b/>
          <w:bCs/>
        </w:rPr>
        <w:t xml:space="preserve">equilibrium</w:t>
      </w:r>
      <w:r>
        <w:t xml:space="preserve">. And because the reactions never actually stop — they just balance — we call it a</w:t>
      </w:r>
      <w:r>
        <w:t xml:space="preserve"> </w:t>
      </w:r>
      <w:r>
        <w:rPr>
          <w:b/>
          <w:bCs/>
        </w:rPr>
        <w:t xml:space="preserve">dynamic equilibrium</w:t>
      </w:r>
      <w:r>
        <w:t xml:space="preserve">:</w:t>
      </w:r>
      <w:r>
        <w:t xml:space="preserve"> </w:t>
      </w:r>
      <w:r>
        <w:t xml:space="preserve">‘dynamic’</w:t>
      </w:r>
      <w:r>
        <w:t xml:space="preserve"> </w:t>
      </w:r>
      <w:r>
        <w:t xml:space="preserve">meaning active, busy, still moving.”</w:t>
      </w:r>
    </w:p>
    <w:p>
      <w:pPr>
        <w:pStyle w:val="BlockText"/>
      </w:pPr>
      <w:r>
        <w:t xml:space="preserve">“Here is the Hochman appositive move that locks in the definition. An appositive is a phrase set off by dashes that renames or explains the noun next to it. Say this with me:</w:t>
      </w:r>
    </w:p>
    <w:p>
      <w:pPr>
        <w:pStyle w:val="BlockText"/>
      </w:pPr>
      <w:r>
        <w:rPr>
          <w:i/>
          <w:iCs/>
        </w:rPr>
        <w:t xml:space="preserve">Dynamic equilibrium — the condition where the forward and reverse reactions occur at equal rates so concentrations stay constant — is not a stopped reaction.</w:t>
      </w:r>
    </w:p>
    <w:p>
      <w:pPr>
        <w:pStyle w:val="BlockText"/>
      </w:pPr>
      <w:r>
        <w:t xml:space="preserve">The phrase between the dashes is the appositive: it defines</w:t>
      </w:r>
      <w:r>
        <w:t xml:space="preserve"> </w:t>
      </w:r>
      <w:r>
        <w:t xml:space="preserve">‘dynamic equilibrium’</w:t>
      </w:r>
      <w:r>
        <w:t xml:space="preserve"> </w:t>
      </w:r>
      <w:r>
        <w:t xml:space="preserve">inside the sentence. You’ll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164"/>
        </w:numPr>
      </w:pPr>
      <w:r>
        <w:t xml:space="preserve">“If a reaction is at equilibrium, are the concentrations of reactants and products equal?”</w:t>
      </w:r>
      <w:r>
        <w:t xml:space="preserve"> </w:t>
      </w:r>
      <w:r>
        <w:t xml:space="preserve">—</w:t>
      </w:r>
      <w:r>
        <w:t xml:space="preserve"> </w:t>
      </w:r>
      <w:r>
        <w:rPr>
          <w:i/>
          <w:iCs/>
        </w:rPr>
        <w:t xml:space="preserve">Expected response:</w:t>
      </w:r>
      <w:r>
        <w:t xml:space="preserve"> </w:t>
      </w:r>
      <w:r>
        <w:t xml:space="preserve">No — not necessarily, and usually not. What’s equal is the forward and reverse</w:t>
      </w:r>
      <w:r>
        <w:t xml:space="preserve"> </w:t>
      </w:r>
      <w:r>
        <w:rPr>
          <w:i/>
          <w:iCs/>
        </w:rPr>
        <w:t xml:space="preserve">rates</w:t>
      </w:r>
      <w:r>
        <w:t xml:space="preserve">. The concentrations are</w:t>
      </w:r>
      <w:r>
        <w:t xml:space="preserve"> </w:t>
      </w:r>
      <w:r>
        <w:rPr>
          <w:i/>
          <w:iCs/>
        </w:rPr>
        <w:t xml:space="preserve">constant</w:t>
      </w:r>
      <w:r>
        <w:t xml:space="preserve"> </w:t>
      </w:r>
      <w:r>
        <w:t xml:space="preserve">(unchanging), but they can be very different from each other — like the 7-vs-33 cups.</w:t>
      </w:r>
    </w:p>
    <w:p>
      <w:pPr>
        <w:pStyle w:val="Compact"/>
        <w:numPr>
          <w:ilvl w:val="0"/>
          <w:numId w:val="3164"/>
        </w:numPr>
      </w:pPr>
      <w:r>
        <w:t xml:space="preserve">“What does the double arrow ⇌ tell you that a single arrow → does not?”</w:t>
      </w:r>
      <w:r>
        <w:t xml:space="preserve"> </w:t>
      </w:r>
      <w:r>
        <w:t xml:space="preserve">—</w:t>
      </w:r>
      <w:r>
        <w:t xml:space="preserve"> </w:t>
      </w:r>
      <w:r>
        <w:rPr>
          <w:i/>
          <w:iCs/>
        </w:rPr>
        <w:t xml:space="preserve">Expected response:</w:t>
      </w:r>
      <w:r>
        <w:t xml:space="preserve"> </w:t>
      </w:r>
      <w:r>
        <w:t xml:space="preserve">that the reaction runs in both directions at once and can reach a balance, rather than going only one way to completion.</w:t>
      </w:r>
    </w:p>
    <w:p>
      <w:r>
        <w:pict>
          <v:rect style="width:0;height:1.5pt" o:hralign="center" o:hrstd="t" o:hr="t"/>
        </w:pict>
      </w:r>
    </w:p>
    <w:bookmarkEnd w:id="4318"/>
    <w:bookmarkEnd w:id="4319"/>
    <w:bookmarkStart w:id="4322" w:name="phase-4-elaborate-36-40-min-67"/>
    <w:p>
      <w:pPr>
        <w:pStyle w:val="Heading3"/>
      </w:pPr>
      <w:r>
        <w:t xml:space="preserve">Phase 4 · Elaborate</w:t>
      </w:r>
      <w:r>
        <w:t xml:space="preserve"> </w:t>
      </w:r>
      <w:r>
        <w:rPr>
          <w:i/>
          <w:iCs/>
        </w:rPr>
        <w:t xml:space="preserve">(36 – 40 min)</w:t>
      </w:r>
    </w:p>
    <w:bookmarkStart w:id="4320" w:name="Xab40dc7631d672fb25819a9b237ee862aabd3fe"/>
    <w:p>
      <w:pPr>
        <w:pStyle w:val="Heading4"/>
      </w:pPr>
      <w:r>
        <w:t xml:space="preserve">36–39 min · Revise the model + Appositive + Because/But/So expansion</w:t>
      </w:r>
    </w:p>
    <w:p>
      <w:pPr>
        <w:pStyle w:val="FirstParagraph"/>
      </w:pPr>
      <w:r>
        <w:t xml:space="preserve">Students return to their Initial Model (their cup steady-state explanation). They annotate it with vocabulary: label the steady state</w:t>
      </w:r>
      <w:r>
        <w:t xml:space="preserve"> </w:t>
      </w:r>
      <w:r>
        <w:t xml:space="preserve">“dynamic equilibrium,”</w:t>
      </w:r>
      <w:r>
        <w:t xml:space="preserve"> </w:t>
      </w:r>
      <w:r>
        <w:t xml:space="preserve">label the equal forward/back transfers</w:t>
      </w:r>
      <w:r>
        <w:t xml:space="preserve"> </w:t>
      </w:r>
      <w:r>
        <w:t xml:space="preserve">“equal rates,”</w:t>
      </w:r>
      <w:r>
        <w:t xml:space="preserve"> </w:t>
      </w:r>
      <w:r>
        <w:t xml:space="preserve">and label the steady cup counts</w:t>
      </w:r>
      <w:r>
        <w:t xml:space="preserve"> </w:t>
      </w:r>
      <w:r>
        <w:t xml:space="preserve">“constant concentrations.”</w:t>
      </w:r>
      <w:r>
        <w:t xml:space="preserve"> </w:t>
      </w:r>
      <w:r>
        <w:t xml:space="preserve">Then they write an appositive sentence defining the result.</w:t>
      </w:r>
    </w:p>
    <w:p>
      <w:pPr>
        <w:pStyle w:val="BodyText"/>
      </w:pPr>
      <w:r>
        <w:rPr>
          <w:b/>
          <w:bCs/>
        </w:rPr>
        <w:t xml:space="preserve">Appositive sentence (model on board):</w:t>
      </w:r>
    </w:p>
    <w:p>
      <w:pPr>
        <w:pStyle w:val="BlockText"/>
      </w:pPr>
      <w:r>
        <w:rPr>
          <w:i/>
          <w:iCs/>
        </w:rPr>
        <w:t xml:space="preserve">“Dynamic equilibrium — the condition where the forward and reverse reactions occur at equal rates so concentrations stay constant — is not a stopped reaction.”</w:t>
      </w:r>
    </w:p>
    <w:p>
      <w:pPr>
        <w:pStyle w:val="FirstParagraph"/>
      </w:pPr>
      <w:r>
        <w:t xml:space="preserve">Ask students to write a parallel appositive for the soda:</w:t>
      </w:r>
    </w:p>
    <w:p>
      <w:pPr>
        <w:pStyle w:val="BlockText"/>
      </w:pPr>
      <w:r>
        <w:rPr>
          <w:i/>
          <w:iCs/>
        </w:rPr>
        <w:t xml:space="preserve">“The fizz in a sealed soda — ___________________ — stays constant because ___________________.”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sealed bottle of soda keeps its fizz, but an open bottle goes flat.”</w:t>
      </w:r>
    </w:p>
    <w:p>
      <w:pPr>
        <w:pStyle w:val="FirstParagraph"/>
      </w:pPr>
      <w:r>
        <w:t xml:space="preserve">Model one aloud:</w:t>
      </w:r>
    </w:p>
    <w:p>
      <w:pPr>
        <w:pStyle w:val="BlockText"/>
      </w:pPr>
      <w:r>
        <w:t xml:space="preserve">“A sealed bottle keeps its fizz</w:t>
      </w:r>
      <w:r>
        <w:t xml:space="preserve"> </w:t>
      </w:r>
      <w:r>
        <w:rPr>
          <w:b/>
          <w:bCs/>
        </w:rPr>
        <w:t xml:space="preserve">because</w:t>
      </w:r>
      <w:r>
        <w:t xml:space="preserve"> </w:t>
      </w:r>
      <w:r>
        <w:t xml:space="preserve">the CO₂ leaving the liquid and the CO₂ re-dissolving into it happen at equal rates, so the dissolved amount stays constant at dynamic equilibrium —</w:t>
      </w:r>
      <w:r>
        <w:t xml:space="preserve"> </w:t>
      </w:r>
      <w:r>
        <w:rPr>
          <w:b/>
          <w:bCs/>
        </w:rPr>
        <w:t xml:space="preserve">but</w:t>
      </w:r>
      <w:r>
        <w:t xml:space="preserve"> </w:t>
      </w:r>
      <w:r>
        <w:t xml:space="preserve">opening the bottle lets the escaping CO₂ leave the system permanently, removing the reverse process —</w:t>
      </w:r>
      <w:r>
        <w:t xml:space="preserve"> </w:t>
      </w:r>
      <w:r>
        <w:rPr>
          <w:b/>
          <w:bCs/>
        </w:rPr>
        <w:t xml:space="preserve">so</w:t>
      </w:r>
      <w:r>
        <w:t xml:space="preserve"> </w:t>
      </w:r>
      <w:r>
        <w:t xml:space="preserve">the forward (escaping) process no longer has an equal-and-opposite reverse process to balance it, the system can never reach equilibrium, and the soda keeps losing gas until it goes flat.”</w:t>
      </w:r>
    </w:p>
    <w:p>
      <w:pPr>
        <w:pStyle w:val="FirstParagraph"/>
      </w:pPr>
      <w:r>
        <w:t xml:space="preserve">Then have students write their own B/B/S using one of these starters:</w:t>
      </w:r>
    </w:p>
    <w:p>
      <w:pPr>
        <w:pStyle w:val="Compact"/>
        <w:numPr>
          <w:ilvl w:val="0"/>
          <w:numId w:val="3165"/>
        </w:numPr>
      </w:pPr>
      <w:r>
        <w:rPr>
          <w:i/>
          <w:iCs/>
        </w:rPr>
        <w:t xml:space="preserve">“In the cup simulation, the counts in each cup stopped changing after several rounds…”</w:t>
      </w:r>
      <w:r>
        <w:t xml:space="preserve"> </w:t>
      </w:r>
      <w:r>
        <w:t xml:space="preserve">(hint: forward transfers became equal to reverse transfers)</w:t>
      </w:r>
    </w:p>
    <w:p>
      <w:pPr>
        <w:pStyle w:val="Compact"/>
        <w:numPr>
          <w:ilvl w:val="0"/>
          <w:numId w:val="3165"/>
        </w:numPr>
      </w:pPr>
      <w:r>
        <w:rPr>
          <w:i/>
          <w:iCs/>
        </w:rPr>
        <w:t xml:space="preserve">“A reaction at equilibrium is not a stopped reaction…”</w:t>
      </w:r>
    </w:p>
    <w:p>
      <w:pPr>
        <w:pStyle w:val="FirstParagraph"/>
      </w:pPr>
      <w:r>
        <w:rPr>
          <w:b/>
          <w:bCs/>
        </w:rPr>
        <w:t xml:space="preserve">Anticipated student responses:</w:t>
      </w:r>
    </w:p>
    <w:p>
      <w:pPr>
        <w:pStyle w:val="Compact"/>
        <w:numPr>
          <w:ilvl w:val="0"/>
          <w:numId w:val="3166"/>
        </w:numPr>
      </w:pPr>
      <w:r>
        <w:t xml:space="preserve">“Because the same number of counters went each way.”</w:t>
      </w:r>
      <w:r>
        <w:t xml:space="preserve"> </w:t>
      </w:r>
      <w:r>
        <w:t xml:space="preserve">— good start; push for the frame:</w:t>
      </w:r>
      <w:r>
        <w:t xml:space="preserve"> </w:t>
      </w:r>
      <w:r>
        <w:t xml:space="preserve">“because the number of counters moving forward each round became equal to the number moving back, so neither cup’s total could keep changing.”</w:t>
      </w:r>
    </w:p>
    <w:p>
      <w:pPr>
        <w:pStyle w:val="Compact"/>
        <w:numPr>
          <w:ilvl w:val="0"/>
          <w:numId w:val="3166"/>
        </w:numPr>
      </w:pPr>
      <w:r>
        <w:t xml:space="preserve">“Because the reactions are still going, just balanced.”</w:t>
      </w:r>
      <w:r>
        <w:t xml:space="preserve"> </w:t>
      </w:r>
      <w:r>
        <w:t xml:space="preserve">— excellent; push for the So:</w:t>
      </w:r>
      <w:r>
        <w:t xml:space="preserve"> </w:t>
      </w:r>
      <w:r>
        <w:t xml:space="preserve">“so the concentrations stay constant even though the reaction never stops — that’s why it’s</w:t>
      </w:r>
      <w:r>
        <w:t xml:space="preserve"> </w:t>
      </w:r>
      <w:r>
        <w:rPr>
          <w:i/>
          <w:iCs/>
        </w:rPr>
        <w:t xml:space="preserve">dynamic</w:t>
      </w:r>
      <w:r>
        <w:t xml:space="preserve"> </w:t>
      </w:r>
      <w:r>
        <w:t xml:space="preserve">equilibrium, not a finished reaction.”</w:t>
      </w:r>
    </w:p>
    <w:bookmarkEnd w:id="4320"/>
    <w:bookmarkStart w:id="4321" w:name="min-return-to-the-phenomenon-66"/>
    <w:p>
      <w:pPr>
        <w:pStyle w:val="Heading4"/>
      </w:pPr>
      <w:r>
        <w:t xml:space="preserve">39–40 min · Return to the phenomenon</w:t>
      </w:r>
    </w:p>
    <w:p>
      <w:pPr>
        <w:pStyle w:val="BlockText"/>
      </w:pPr>
      <w:r>
        <w:t xml:space="preserve">“Return to the two soda bottles. Using today’s words — reversible reaction, equilibrium, dynamic — explain in one sentence why the sealed one keeps its fizz and the open one goes flat.”</w:t>
      </w:r>
    </w:p>
    <w:p>
      <w:pPr>
        <w:pStyle w:val="FirstParagraph"/>
      </w:pPr>
      <w:r>
        <w:t xml:space="preserve">Target:</w:t>
      </w:r>
      <w:r>
        <w:t xml:space="preserve"> </w:t>
      </w:r>
      <w:r>
        <w:t xml:space="preserve">“In the sealed bottle the reversible process CO₂(aq) ⇌ CO₂(g) reaches dynamic equilibrium — CO₂ escapes and re-dissolves at equal rates, so the dissolved amount stays constant — but opening the bottle removes the escaped gas so the reverse step can’t keep up, equilibrium is impossible, and the soda goes flat.”</w:t>
      </w:r>
    </w:p>
    <w:p>
      <w:pPr>
        <w:pStyle w:val="BlockText"/>
      </w:pPr>
      <w:r>
        <w:t xml:space="preserve">“The fizz isn’t</w:t>
      </w:r>
      <w:r>
        <w:t xml:space="preserve"> </w:t>
      </w:r>
      <w:r>
        <w:t xml:space="preserve">‘locked in’</w:t>
      </w:r>
      <w:r>
        <w:t xml:space="preserve"> </w:t>
      </w:r>
      <w:r>
        <w:t xml:space="preserve">by the cap doing nothing. It’s held steady by two opposite processes running at the same speed. Stability you can see, built from change you can’t.”</w:t>
      </w:r>
    </w:p>
    <w:p>
      <w:r>
        <w:pict>
          <v:rect style="width:0;height:1.5pt" o:hralign="center" o:hrstd="t" o:hr="t"/>
        </w:pict>
      </w:r>
    </w:p>
    <w:bookmarkEnd w:id="4321"/>
    <w:bookmarkEnd w:id="4322"/>
    <w:bookmarkStart w:id="4324" w:name="phase-5-evaluate-40-42-min-67"/>
    <w:p>
      <w:pPr>
        <w:pStyle w:val="Heading3"/>
      </w:pPr>
      <w:r>
        <w:t xml:space="preserve">Phase 5 · Evaluate</w:t>
      </w:r>
      <w:r>
        <w:t xml:space="preserve"> </w:t>
      </w:r>
      <w:r>
        <w:rPr>
          <w:i/>
          <w:iCs/>
        </w:rPr>
        <w:t xml:space="preserve">(40 – 42 min)</w:t>
      </w:r>
    </w:p>
    <w:bookmarkStart w:id="4323" w:name="min-exit-ticket-closing-reflection-67"/>
    <w:p>
      <w:pPr>
        <w:pStyle w:val="Heading4"/>
      </w:pPr>
      <w:r>
        <w:t xml:space="preserve">40–42 min · Exit Ticket + Closing Reflection</w:t>
      </w:r>
    </w:p>
    <w:p>
      <w:pPr>
        <w:pStyle w:val="FirstParagraph"/>
      </w:pPr>
      <w:r>
        <w:t xml:space="preserve">Post or read aloud:</w:t>
      </w:r>
    </w:p>
    <w:p>
      <w:pPr>
        <w:pStyle w:val="BlockText"/>
      </w:pPr>
      <w:r>
        <w:rPr>
          <w:i/>
          <w:iCs/>
        </w:rPr>
        <w:t xml:space="preserve">A sealed flask is half-filled with liquid water and left to sit. After a while, the water level and the humidity in the flask stop changing. The process is H₂O(l) ⇌ H₂O(g).</w:t>
      </w:r>
      <w:r>
        <w:t xml:space="preserve"> </w:t>
      </w:r>
      <w:r>
        <w:rPr>
          <w:i/>
          <w:iCs/>
        </w:rPr>
        <w:t xml:space="preserve">(a) State the TWO characteristics that tell you this system has reached equilibrium.</w:t>
      </w:r>
      <w:r>
        <w:t xml:space="preserve"> </w:t>
      </w:r>
      <w:r>
        <w:rPr>
          <w:i/>
          <w:iCs/>
        </w:rPr>
        <w:t xml:space="preserve">(b) A classmate says,</w:t>
      </w:r>
      <w:r>
        <w:rPr>
          <w:i/>
          <w:iCs/>
        </w:rPr>
        <w:t xml:space="preserve"> </w:t>
      </w:r>
      <w:r>
        <w:rPr>
          <w:i/>
          <w:iCs/>
        </w:rPr>
        <w:t xml:space="preserve">“The water level stopped changing, so evaporation must have stopped.”</w:t>
      </w:r>
      <w:r>
        <w:rPr>
          <w:i/>
          <w:iCs/>
        </w:rPr>
        <w:t xml:space="preserve"> </w:t>
      </w:r>
      <w:r>
        <w:rPr>
          <w:i/>
          <w:iCs/>
        </w:rPr>
        <w:t xml:space="preserve">Explain why this is wrong.</w:t>
      </w:r>
      <w:r>
        <w:t xml:space="preserve"> </w:t>
      </w:r>
      <w:r>
        <w:rPr>
          <w:i/>
          <w:iCs/>
        </w:rPr>
        <w:t xml:space="preserve">(c) Write ONE appositive sentence (using dashes) that defines dynamic equilibrium.</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that something can look perfectly still on the outside while being busy on the inside. In one sentence: what is one thing that surprised you today about how</w:t>
      </w:r>
      <w:r>
        <w:t xml:space="preserve"> </w:t>
      </w:r>
      <w:r>
        <w:t xml:space="preserve">‘staying the same’</w:t>
      </w:r>
      <w:r>
        <w:t xml:space="preserve"> </w:t>
      </w:r>
      <w:r>
        <w:t xml:space="preserve">and</w:t>
      </w:r>
      <w:r>
        <w:t xml:space="preserve"> </w:t>
      </w:r>
      <w:r>
        <w:t xml:space="preserve">‘still changing’</w:t>
      </w:r>
      <w:r>
        <w:t xml:space="preserve"> </w:t>
      </w:r>
      <w:r>
        <w:t xml:space="preserve">can both be true at once — and who helped you see it?”</w:t>
      </w:r>
    </w:p>
    <w:p>
      <w:pPr>
        <w:pStyle w:val="FirstParagraph"/>
      </w:pPr>
      <w:r>
        <w:t xml:space="preserve">Collect worksheets; note which students wrote that equilibrium means</w:t>
      </w:r>
      <w:r>
        <w:t xml:space="preserve"> </w:t>
      </w:r>
      <w:r>
        <w:t xml:space="preserve">“equal concentrations”</w:t>
      </w:r>
      <w:r>
        <w:t xml:space="preserve"> </w:t>
      </w:r>
      <w:r>
        <w:t xml:space="preserve">(the most common error) versus</w:t>
      </w:r>
      <w:r>
        <w:t xml:space="preserve"> </w:t>
      </w:r>
      <w:r>
        <w:t xml:space="preserve">“equal rates.”</w:t>
      </w:r>
      <w:r>
        <w:t xml:space="preserve"> </w:t>
      </w:r>
      <w:r>
        <w:t xml:space="preserve">Flag the equal-concentrations error for a brief one-on-one at the start of the next lesson, because Le Châtelier reasoning depends on getting this distinction right.</w:t>
      </w:r>
    </w:p>
    <w:p>
      <w:r>
        <w:pict>
          <v:rect style="width:0;height:1.5pt" o:hralign="center" o:hrstd="t" o:hr="t"/>
        </w:pict>
      </w:r>
    </w:p>
    <w:bookmarkEnd w:id="4323"/>
    <w:bookmarkEnd w:id="4324"/>
    <w:bookmarkStart w:id="4325" w:name="common-misconceptions-67"/>
    <w:p>
      <w:pPr>
        <w:pStyle w:val="Heading3"/>
      </w:pPr>
      <w:r>
        <w:t xml:space="preserve">Common Misconceptions</w:t>
      </w:r>
    </w:p>
    <w:p>
      <w:pPr>
        <w:pStyle w:val="Compact"/>
        <w:numPr>
          <w:ilvl w:val="0"/>
          <w:numId w:val="3167"/>
        </w:numPr>
      </w:pPr>
      <w:r>
        <w:rPr>
          <w:b/>
          <w:bCs/>
        </w:rPr>
        <w:t xml:space="preserve">Misconception:</w:t>
      </w:r>
      <w:r>
        <w:t xml:space="preserve"> </w:t>
      </w:r>
      <w:r>
        <w:t xml:space="preserve">“Equilibrium means the reaction has stopped.”</w:t>
      </w:r>
      <w:r>
        <w:t xml:space="preserve"> </w:t>
      </w:r>
      <w:r>
        <w:t xml:space="preserve">→</w:t>
      </w:r>
      <w:r>
        <w:t xml:space="preserve"> </w:t>
      </w:r>
      <w:r>
        <w:rPr>
          <w:b/>
          <w:bCs/>
        </w:rPr>
        <w:t xml:space="preserve">Correction:</w:t>
      </w:r>
      <w:r>
        <w:t xml:space="preserve"> </w:t>
      </w:r>
      <w:r>
        <w:t xml:space="preserve">Equilibrium is</w:t>
      </w:r>
      <w:r>
        <w:t xml:space="preserve"> </w:t>
      </w:r>
      <w:r>
        <w:rPr>
          <w:i/>
          <w:iCs/>
        </w:rPr>
        <w:t xml:space="preserve">dynamic</w:t>
      </w:r>
      <w:r>
        <w:t xml:space="preserve">. The forward and reverse reactions both continue at the particle scale — they just run at equal rates, so the net concentrations stop changing. In the cup simulation, counters keep moving every single round even after the totals hold steady. A stopped reaction would have</w:t>
      </w:r>
      <w:r>
        <w:t xml:space="preserve"> </w:t>
      </w:r>
      <w:r>
        <w:rPr>
          <w:i/>
          <w:iCs/>
        </w:rPr>
        <w:t xml:space="preserve">no</w:t>
      </w:r>
      <w:r>
        <w:t xml:space="preserve"> </w:t>
      </w:r>
      <w:r>
        <w:t xml:space="preserve">transfers; equilibrium has</w:t>
      </w:r>
      <w:r>
        <w:t xml:space="preserve"> </w:t>
      </w:r>
      <w:r>
        <w:rPr>
          <w:i/>
          <w:iCs/>
        </w:rPr>
        <w:t xml:space="preserve">equal</w:t>
      </w:r>
      <w:r>
        <w:t xml:space="preserve"> </w:t>
      </w:r>
      <w:r>
        <w:t xml:space="preserve">transfers.</w:t>
      </w:r>
    </w:p>
    <w:p>
      <w:pPr>
        <w:pStyle w:val="Compact"/>
        <w:numPr>
          <w:ilvl w:val="0"/>
          <w:numId w:val="3167"/>
        </w:numPr>
      </w:pPr>
      <w:r>
        <w:rPr>
          <w:b/>
          <w:bCs/>
        </w:rPr>
        <w:t xml:space="preserve">Misconception:</w:t>
      </w:r>
      <w:r>
        <w:t xml:space="preserve"> </w:t>
      </w:r>
      <w:r>
        <w:t xml:space="preserve">“At equilibrium, the concentrations of reactants and products are equal.”</w:t>
      </w:r>
      <w:r>
        <w:t xml:space="preserve"> </w:t>
      </w:r>
      <w:r>
        <w:t xml:space="preserve">→</w:t>
      </w:r>
      <w:r>
        <w:t xml:space="preserve"> </w:t>
      </w:r>
      <w:r>
        <w:rPr>
          <w:b/>
          <w:bCs/>
        </w:rPr>
        <w:t xml:space="preserve">Correction:</w:t>
      </w:r>
      <w:r>
        <w:t xml:space="preserve"> </w:t>
      </w:r>
      <w:r>
        <w:t xml:space="preserve">What is equal at equilibrium is the forward and reverse</w:t>
      </w:r>
      <w:r>
        <w:t xml:space="preserve"> </w:t>
      </w:r>
      <w:r>
        <w:rPr>
          <w:i/>
          <w:iCs/>
        </w:rPr>
        <w:t xml:space="preserve">rates</w:t>
      </w:r>
      <w:r>
        <w:t xml:space="preserve">, not the</w:t>
      </w:r>
      <w:r>
        <w:t xml:space="preserve"> </w:t>
      </w:r>
      <w:r>
        <w:rPr>
          <w:i/>
          <w:iCs/>
        </w:rPr>
        <w:t xml:space="preserve">amounts</w:t>
      </w:r>
      <w:r>
        <w:t xml:space="preserve">. The cup simulation settled at roughly 7 reactant and 33 product — very unequal amounts, equal transfer rates. The concentrations are</w:t>
      </w:r>
      <w:r>
        <w:t xml:space="preserve"> </w:t>
      </w:r>
      <w:r>
        <w:rPr>
          <w:i/>
          <w:iCs/>
        </w:rPr>
        <w:t xml:space="preserve">constant</w:t>
      </w:r>
      <w:r>
        <w:t xml:space="preserve">, but they are usually not equal to each other.</w:t>
      </w:r>
    </w:p>
    <w:p>
      <w:pPr>
        <w:pStyle w:val="Compact"/>
        <w:numPr>
          <w:ilvl w:val="0"/>
          <w:numId w:val="3167"/>
        </w:numPr>
      </w:pPr>
      <w:r>
        <w:rPr>
          <w:b/>
          <w:bCs/>
        </w:rPr>
        <w:t xml:space="preserve">Misconception:</w:t>
      </w:r>
      <w:r>
        <w:t xml:space="preserve"> </w:t>
      </w:r>
      <w:r>
        <w:t xml:space="preserve">“The single arrow → and the double arrow ⇌ mean the same thing.”</w:t>
      </w:r>
      <w:r>
        <w:t xml:space="preserve"> </w:t>
      </w:r>
      <w:r>
        <w:t xml:space="preserve">→</w:t>
      </w:r>
      <w:r>
        <w:t xml:space="preserve"> </w:t>
      </w:r>
      <w:r>
        <w:rPr>
          <w:b/>
          <w:bCs/>
        </w:rPr>
        <w:t xml:space="preserve">Correction:</w:t>
      </w:r>
      <w:r>
        <w:t xml:space="preserve"> </w:t>
      </w:r>
      <w:r>
        <w:t xml:space="preserve">A single arrow means the reaction goes essentially one way to completion. A double arrow ⇌ means the reaction is reversible — it runs in both directions and can settle at a dynamic balance. The double arrow is the visual flag for an equilibrium system.</w:t>
      </w:r>
    </w:p>
    <w:p>
      <w:pPr>
        <w:pStyle w:val="Compact"/>
        <w:numPr>
          <w:ilvl w:val="0"/>
          <w:numId w:val="3167"/>
        </w:numPr>
      </w:pPr>
      <w:r>
        <w:rPr>
          <w:b/>
          <w:bCs/>
        </w:rPr>
        <w:t xml:space="preserve">Misconception:</w:t>
      </w:r>
      <w:r>
        <w:t xml:space="preserve"> </w:t>
      </w:r>
      <w:r>
        <w:t xml:space="preserve">“The cap on the soda physically traps the gas, like a lid holding water in a cup.”</w:t>
      </w:r>
      <w:r>
        <w:t xml:space="preserve"> </w:t>
      </w:r>
      <w:r>
        <w:t xml:space="preserve">→</w:t>
      </w:r>
      <w:r>
        <w:t xml:space="preserve"> </w:t>
      </w:r>
      <w:r>
        <w:rPr>
          <w:b/>
          <w:bCs/>
        </w:rPr>
        <w:t xml:space="preserve">Correction:</w:t>
      </w:r>
      <w:r>
        <w:t xml:space="preserve"> </w:t>
      </w:r>
      <w:r>
        <w:t xml:space="preserve">The sealed system reaches equilibrium because the escaped CO₂ has nowhere to go but back into the liquid — so it re-dissolves as fast as it escapes. It is not that gas can’t move; it is that gas moving out is exactly balanced by gas moving in. Open the system and you remove the return path, breaking the balance.</w:t>
      </w:r>
    </w:p>
    <w:p>
      <w:pPr>
        <w:pStyle w:val="Compact"/>
        <w:numPr>
          <w:ilvl w:val="0"/>
          <w:numId w:val="3167"/>
        </w:numPr>
      </w:pPr>
      <w:r>
        <w:rPr>
          <w:b/>
          <w:bCs/>
        </w:rPr>
        <w:t xml:space="preserve">Misconception:</w:t>
      </w:r>
      <w:r>
        <w:t xml:space="preserve"> </w:t>
      </w:r>
      <w:r>
        <w:t xml:space="preserve">“Once a reaction reaches equilibrium, nothing further can change it.”</w:t>
      </w:r>
      <w:r>
        <w:t xml:space="preserve"> </w:t>
      </w:r>
      <w:r>
        <w:t xml:space="preserve">→</w:t>
      </w:r>
      <w:r>
        <w:t xml:space="preserve"> </w:t>
      </w:r>
      <w:r>
        <w:rPr>
          <w:b/>
          <w:bCs/>
        </w:rPr>
        <w:t xml:space="preserve">Correction:</w:t>
      </w:r>
      <w:r>
        <w:t xml:space="preserve"> </w:t>
      </w:r>
      <w:r>
        <w:t xml:space="preserve">Equilibrium is</w:t>
      </w:r>
      <w:r>
        <w:t xml:space="preserve"> </w:t>
      </w:r>
      <w:r>
        <w:rPr>
          <w:i/>
          <w:iCs/>
        </w:rPr>
        <w:t xml:space="preserve">condition-dependent</w:t>
      </w:r>
      <w:r>
        <w:t xml:space="preserve"> </w:t>
      </w:r>
      <w:r>
        <w:t xml:space="preserve">(the</w:t>
      </w:r>
      <w:r>
        <w:t xml:space="preserve"> </w:t>
      </w:r>
      <w:r>
        <w:t xml:space="preserve">‘C’</w:t>
      </w:r>
      <w:r>
        <w:t xml:space="preserve"> </w:t>
      </w:r>
      <w:r>
        <w:t xml:space="preserve">in HS-PS1-B). Changing conditions — adding or removing a substance, changing temperature — disturbs the balance and shifts it. (That shifting is the subject of the next lesson on Le Châtelier’s principle; today’s job is only to establish what an undisturbed equilibrium is.)</w:t>
      </w:r>
    </w:p>
    <w:p>
      <w:r>
        <w:pict>
          <v:rect style="width:0;height:1.5pt" o:hralign="center" o:hrstd="t" o:hr="t"/>
        </w:pict>
      </w:r>
    </w:p>
    <w:bookmarkEnd w:id="4325"/>
    <w:bookmarkStart w:id="4326" w:name="access-differentiation-67"/>
    <w:p>
      <w:pPr>
        <w:pStyle w:val="Heading3"/>
      </w:pPr>
      <w:r>
        <w:t xml:space="preserve">Access &amp; Differentiation</w:t>
      </w:r>
    </w:p>
    <w:p>
      <w:pPr>
        <w:pStyle w:val="Compact"/>
        <w:numPr>
          <w:ilvl w:val="0"/>
          <w:numId w:val="3168"/>
        </w:numPr>
      </w:pPr>
      <w:r>
        <w:rPr>
          <w:b/>
          <w:bCs/>
        </w:rPr>
        <w:t xml:space="preserve">ELL/ENL supports:</w:t>
      </w:r>
      <w:r>
        <w:t xml:space="preserve"> </w:t>
      </w:r>
      <w:r>
        <w:t xml:space="preserve">Sentence frames for the steady-state explanation and Exit Ticket:</w:t>
      </w:r>
      <w:r>
        <w:t xml:space="preserve"> </w:t>
      </w:r>
      <w:r>
        <w:rPr>
          <w:i/>
          <w:iCs/>
        </w:rPr>
        <w:t xml:space="preserve">“At equilibrium, the ___ rate equals the ___ rate, so the ___ stay constant.”</w:t>
      </w:r>
      <w:r>
        <w:t xml:space="preserve"> </w:t>
      </w:r>
      <w:r>
        <w:t xml:space="preserve">and *“This is not a stopped reaction because ___.”* Word-choice box displayed on the board throughout: {reversible reaction, equilibrium, dynamic, forward rate, reverse rate, constant, concentration}. Pair the term</w:t>
      </w:r>
      <w:r>
        <w:t xml:space="preserve"> </w:t>
      </w:r>
      <w:r>
        <w:t xml:space="preserve">“dynamic”</w:t>
      </w:r>
      <w:r>
        <w:t xml:space="preserve"> </w:t>
      </w:r>
      <w:r>
        <w:t xml:space="preserve">with a gesture (hands circling) and</w:t>
      </w:r>
      <w:r>
        <w:t xml:space="preserve"> </w:t>
      </w:r>
      <w:r>
        <w:t xml:space="preserve">“constant”</w:t>
      </w:r>
      <w:r>
        <w:t xml:space="preserve"> </w:t>
      </w:r>
      <w:r>
        <w:t xml:space="preserve">with a flat, level hand. Pre-print the cup-transfer data table with the round numbers already filled in so students record only the counts. The double arrow ⇌ is labeled</w:t>
      </w:r>
      <w:r>
        <w:t xml:space="preserve"> </w:t>
      </w:r>
      <w:r>
        <w:t xml:space="preserve">“both directions”</w:t>
      </w:r>
      <w:r>
        <w:t xml:space="preserve"> </w:t>
      </w:r>
      <w:r>
        <w:t xml:space="preserve">everywhere it appears.</w:t>
      </w:r>
    </w:p>
    <w:p>
      <w:pPr>
        <w:pStyle w:val="Compact"/>
        <w:numPr>
          <w:ilvl w:val="0"/>
          <w:numId w:val="3168"/>
        </w:numPr>
      </w:pPr>
      <w:r>
        <w:rPr>
          <w:b/>
          <w:bCs/>
        </w:rPr>
        <w:t xml:space="preserve">IEP/SPED supports:</w:t>
      </w:r>
      <w:r>
        <w:t xml:space="preserve"> </w:t>
      </w:r>
      <w:r>
        <w:t xml:space="preserve">Provide a partially-filled cup-transfer table where the first two rounds are worked as a model, so the student continues an established pattern rather than starting cold. Assign clear partner roles: one student transfers counters, one records. Offer a two-choice version of the Exit Ticket (b): provide two sentences and have the student select and explain the correct one. Pre-highlight the dashed</w:t>
      </w:r>
      <w:r>
        <w:t xml:space="preserve"> </w:t>
      </w:r>
      <w:r>
        <w:t xml:space="preserve">“equilibrium reached”</w:t>
      </w:r>
      <w:r>
        <w:t xml:space="preserve"> </w:t>
      </w:r>
      <w:r>
        <w:t xml:space="preserve">line on the rate graph so the key feature is unambiguous. Calculator not required; counts are small whole numbers.</w:t>
      </w:r>
    </w:p>
    <w:p>
      <w:pPr>
        <w:pStyle w:val="Compact"/>
        <w:numPr>
          <w:ilvl w:val="0"/>
          <w:numId w:val="3168"/>
        </w:numPr>
      </w:pPr>
      <w:r>
        <w:rPr>
          <w:b/>
          <w:bCs/>
        </w:rPr>
        <w:t xml:space="preserve">Extensions:</w:t>
      </w:r>
      <w:r>
        <w:t xml:space="preserve"> </w:t>
      </w:r>
      <w:r>
        <w:t xml:space="preserve">(1) Predict the cup simulation’s steady state from the rule: if you move ½ forward and 1/10 back each round, what ratio of P to R makes the forward transfer equal the reverse transfer? (Set ½·R = 1/10·P → P/R = 5, i.e. about 33⅓ to 6⅔ out of 40 — close to the observed 33/7.) (2) Sketch what</w:t>
      </w:r>
      <w:r>
        <w:t xml:space="preserve"> </w:t>
      </w:r>
      <w:r>
        <w:rPr>
          <w:rStyle w:val="VerbatimChar"/>
        </w:rPr>
        <w:t xml:space="preserve">figures/equilibrium_rates.png</w:t>
      </w:r>
      <w:r>
        <w:t xml:space="preserve"> </w:t>
      </w:r>
      <w:r>
        <w:t xml:space="preserve">would look like if the reaction started with</w:t>
      </w:r>
      <w:r>
        <w:t xml:space="preserve"> </w:t>
      </w:r>
      <w:r>
        <w:rPr>
          <w:i/>
          <w:iCs/>
        </w:rPr>
        <w:t xml:space="preserve">pure product</w:t>
      </w:r>
      <w:r>
        <w:t xml:space="preserve"> </w:t>
      </w:r>
      <w:r>
        <w:t xml:space="preserve">instead of pure reactant. (3) Research a biological equilibrium — e.g., oxygen binding to hemoglobin, or CO₂/bicarbonate buffering in blood — and write one sentence about why</w:t>
      </w:r>
      <w:r>
        <w:t xml:space="preserve"> </w:t>
      </w:r>
      <w:r>
        <w:t xml:space="preserve">“dynamic”</w:t>
      </w:r>
      <w:r>
        <w:t xml:space="preserve"> </w:t>
      </w:r>
      <w:r>
        <w:t xml:space="preserve">matters for keeping you alive.</w:t>
      </w:r>
    </w:p>
    <w:p>
      <w:r>
        <w:pict>
          <v:rect style="width:0;height:1.5pt" o:hralign="center" o:hrstd="t" o:hr="t"/>
        </w:pict>
      </w:r>
    </w:p>
    <w:bookmarkEnd w:id="4326"/>
    <w:bookmarkStart w:id="4327" w:name="strategy-spotlight-67"/>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counterintuitive concept like dynamic equilibrium because it forces the student to pack the full, careful definition into one subject-verb sentence — and the careful definition is exactly where the common misconceptions hide.</w:t>
      </w:r>
    </w:p>
    <w:p>
      <w:pPr>
        <w:pStyle w:val="BodyText"/>
      </w:pPr>
      <w:r>
        <w:rPr>
          <w:b/>
          <w:bCs/>
        </w:rPr>
        <w:t xml:space="preserve">The target appositive for this lesson:</w:t>
      </w:r>
    </w:p>
    <w:p>
      <w:pPr>
        <w:pStyle w:val="BlockText"/>
      </w:pPr>
      <w:r>
        <w:rPr>
          <w:i/>
          <w:iCs/>
        </w:rPr>
        <w:t xml:space="preserve">Dynamic equilibrium — the condition where the forward and reverse reactions occur at equal rates so concentrations stay constant — is not a stopped reaction.</w:t>
      </w:r>
    </w:p>
    <w:p>
      <w:pPr>
        <w:pStyle w:val="FirstParagraph"/>
      </w:pPr>
      <w:r>
        <w:t xml:space="preserve">This sentence structure does three things simultaneously: (1) names the term, (2) defines it precisely in the phrase between the dashes (equal</w:t>
      </w:r>
      <w:r>
        <w:t xml:space="preserve"> </w:t>
      </w:r>
      <w:r>
        <w:rPr>
          <w:i/>
          <w:iCs/>
        </w:rPr>
        <w:t xml:space="preserve">rates</w:t>
      </w:r>
      <w:r>
        <w:t xml:space="preserve">, constant</w:t>
      </w:r>
      <w:r>
        <w:t xml:space="preserve"> </w:t>
      </w:r>
      <w:r>
        <w:rPr>
          <w:i/>
          <w:iCs/>
        </w:rPr>
        <w:t xml:space="preserve">concentrations</w:t>
      </w:r>
      <w:r>
        <w:t xml:space="preserve">), and (3) heads off the central misconception in the main clause (</w:t>
      </w:r>
      <w:r>
        <w:t xml:space="preserve">“is not a stopped reaction”</w:t>
      </w:r>
      <w:r>
        <w:t xml:space="preserve">). A student who can write and say this sentence — not just recite</w:t>
      </w:r>
      <w:r>
        <w:t xml:space="preserve"> </w:t>
      </w:r>
      <w:r>
        <w:t xml:space="preserve">“equilibrium is when rates are equal”</w:t>
      </w:r>
      <w:r>
        <w:t xml:space="preserve"> </w:t>
      </w:r>
      <w:r>
        <w:t xml:space="preserve">in isolation — has integrated both the definition</w:t>
      </w:r>
      <w:r>
        <w:t xml:space="preserve"> </w:t>
      </w:r>
      <w:r>
        <w:rPr>
          <w:i/>
          <w:iCs/>
        </w:rPr>
        <w:t xml:space="preserve">and</w:t>
      </w:r>
      <w:r>
        <w:t xml:space="preserve"> </w:t>
      </w:r>
      <w:r>
        <w:t xml:space="preserve">the correction of the dominant error.</w:t>
      </w:r>
    </w:p>
    <w:p>
      <w:pPr>
        <w:pStyle w:val="BodyText"/>
      </w:pPr>
      <w:r>
        <w:rPr>
          <w:b/>
          <w:bCs/>
        </w:rPr>
        <w:t xml:space="preserve">How to run it in this lesson (Phase 3 → Phase 4):</w:t>
      </w:r>
    </w:p>
    <w:p>
      <w:pPr>
        <w:pStyle w:val="Compact"/>
        <w:numPr>
          <w:ilvl w:val="0"/>
          <w:numId w:val="3169"/>
        </w:numPr>
      </w:pPr>
      <w:r>
        <w:t xml:space="preserve">Post and read aloud the model appositive sentence together (Phase 3 vocabulary).</w:t>
      </w:r>
    </w:p>
    <w:p>
      <w:pPr>
        <w:pStyle w:val="Compact"/>
        <w:numPr>
          <w:ilvl w:val="0"/>
          <w:numId w:val="3169"/>
        </w:numPr>
      </w:pPr>
      <w:r>
        <w:t xml:space="preserve">Ask students to write a parallel appositive for the soda phenomenon: *“The fizz in a sealed soda — ___ — stays constant because ___.”* This requires them to substitute the equilibrium idea into a concrete context, confirming the abstract definition connects to the phenomenon.</w:t>
      </w:r>
    </w:p>
    <w:p>
      <w:pPr>
        <w:pStyle w:val="Compact"/>
        <w:numPr>
          <w:ilvl w:val="0"/>
          <w:numId w:val="3169"/>
        </w:numPr>
      </w:pPr>
      <w:r>
        <w:t xml:space="preserve">In Phase 4, students write their own appositive defining dynamic equilibrium. Cold-call two or three students; ask: does the appositive phrase name</w:t>
      </w:r>
      <w:r>
        <w:t xml:space="preserve"> </w:t>
      </w:r>
      <w:r>
        <w:rPr>
          <w:i/>
          <w:iCs/>
        </w:rPr>
        <w:t xml:space="preserve">equal rates</w:t>
      </w:r>
      <w:r>
        <w:t xml:space="preserve"> </w:t>
      </w:r>
      <w:r>
        <w:t xml:space="preserve">AND</w:t>
      </w:r>
      <w:r>
        <w:t xml:space="preserve"> </w:t>
      </w:r>
      <w:r>
        <w:rPr>
          <w:i/>
          <w:iCs/>
        </w:rPr>
        <w:t xml:space="preserve">constant concentrations</w:t>
      </w:r>
      <w:r>
        <w:t xml:space="preserve">? Does the main clause guard against the</w:t>
      </w:r>
      <w:r>
        <w:t xml:space="preserve"> </w:t>
      </w:r>
      <w:r>
        <w:t xml:space="preserve">“stopped reaction”</w:t>
      </w:r>
      <w:r>
        <w:t xml:space="preserve"> </w:t>
      </w:r>
      <w:r>
        <w:t xml:space="preserve">error? Both checks must pass for the sentence to be complete.</w:t>
      </w:r>
    </w:p>
    <w:p>
      <w:pPr>
        <w:pStyle w:val="FirstParagraph"/>
      </w:pPr>
      <w:r>
        <w:rPr>
          <w:b/>
          <w:bCs/>
        </w:rPr>
        <w:t xml:space="preserve">Why the appositive fits dynamic equilibrium:</w:t>
      </w:r>
      <w:r>
        <w:t xml:space="preserve"> </w:t>
      </w:r>
      <w:r>
        <w:t xml:space="preserve">The single biggest barrier in this topic is that</w:t>
      </w:r>
      <w:r>
        <w:t xml:space="preserve"> </w:t>
      </w:r>
      <w:r>
        <w:t xml:space="preserve">“equilibrium”</w:t>
      </w:r>
      <w:r>
        <w:t xml:space="preserve"> </w:t>
      </w:r>
      <w:r>
        <w:rPr>
          <w:i/>
          <w:iCs/>
        </w:rPr>
        <w:t xml:space="preserve">sounds</w:t>
      </w:r>
      <w:r>
        <w:t xml:space="preserve"> </w:t>
      </w:r>
      <w:r>
        <w:t xml:space="preserve">like</w:t>
      </w:r>
      <w:r>
        <w:t xml:space="preserve"> </w:t>
      </w:r>
      <w:r>
        <w:t xml:space="preserve">“stopped”</w:t>
      </w:r>
      <w:r>
        <w:t xml:space="preserve"> </w:t>
      </w:r>
      <w:r>
        <w:t xml:space="preserve">or</w:t>
      </w:r>
      <w:r>
        <w:t xml:space="preserve"> </w:t>
      </w:r>
      <w:r>
        <w:t xml:space="preserve">“equal amounts,”</w:t>
      </w:r>
      <w:r>
        <w:t xml:space="preserve"> </w:t>
      </w:r>
      <w:r>
        <w:t xml:space="preserve">and both readings are wrong. A loose, one-clause definition lets those wrong readings survive. The appositive’s tight, dash-bounded phrase forces students to state the two precise conditions in one breath, and the main clause gives them a built-in place to put the correction. Students who master this sentence are far less likely to mis-apply equilibrium in the Le Châtelier lesson that follows.</w:t>
      </w:r>
    </w:p>
    <w:p>
      <w:pPr>
        <w:pStyle w:val="BodyText"/>
      </w:pPr>
      <w:r>
        <w:rPr>
          <w:b/>
          <w:bCs/>
        </w:rPr>
        <w:t xml:space="preserve">CRSE connection:</w:t>
      </w:r>
      <w:r>
        <w:t xml:space="preserve"> </w:t>
      </w:r>
      <w:r>
        <w:t xml:space="preserve">The opening circle prompt (a crowded room where people keep entering and leaving but the count stays steady; a recirculating fountain) invites students to bring their own everyday systems into the conversation before any chemistry vocabulary appears. The anchoring phenomenon — a soda bottle — is a substance present in nearly every student’s kitchen and corner store, making an abstract, particle-scale idea continuous with lived experience rather than confined to the lab. Honoring the everyday</w:t>
      </w:r>
      <w:r>
        <w:t xml:space="preserve"> </w:t>
      </w:r>
      <w:r>
        <w:t xml:space="preserve">“steady but busy”</w:t>
      </w:r>
      <w:r>
        <w:t xml:space="preserve"> </w:t>
      </w:r>
      <w:r>
        <w:t xml:space="preserve">systems students already know primes them to accept that an invisible chemical system can behave the same way.</w:t>
      </w:r>
    </w:p>
    <w:p>
      <w:r>
        <w:pict>
          <v:rect style="width:0;height:1.5pt" o:hralign="center" o:hrstd="t" o:hr="t"/>
        </w:pict>
      </w:r>
    </w:p>
    <w:bookmarkEnd w:id="4327"/>
    <w:bookmarkStart w:id="4328" w:name="Xb99d8f3c9c92e16360e1688ace36c161906761c"/>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vs. open soda bottle (fizz that stays vs. goes flat); rate graph</w:t>
            </w:r>
            <w:r>
              <w:t xml:space="preserve"> </w:t>
            </w:r>
            <w:r>
              <w:rPr>
                <w:rStyle w:val="VerbatimChar"/>
              </w:rPr>
              <w:t xml:space="preserve">equilibrium_rates.png</w:t>
            </w:r>
            <w:r>
              <w:t xml:space="preserve">; return in Phase 4 with the two-bottle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w:t>
            </w:r>
            <w:r>
              <w:t xml:space="preserve"> </w:t>
            </w:r>
            <w:r>
              <w:t xml:space="preserve">“doesn’t change”</w:t>
            </w:r>
            <w:r>
              <w:t xml:space="preserve"> </w:t>
            </w:r>
            <w:r>
              <w:t xml:space="preserve">mean nothing is happening?); Phase 3 (TT#2 — the cups weren’t equal, so what</w:t>
            </w:r>
            <w:r>
              <w:t xml:space="preserve"> </w:t>
            </w:r>
            <w:r>
              <w:rPr>
                <w:i/>
                <w:iCs/>
              </w:rPr>
              <w:t xml:space="preserve">was</w:t>
            </w:r>
            <w:r>
              <w:t xml:space="preserve"> </w:t>
            </w:r>
            <w:r>
              <w:t xml:space="preserve">equal?)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cup-transfer simulation (run the rule, record R and P each round); Initial Model (explain the steady state); rate-graph reading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(vocabulary: stable concentrations from balanced change) and Phase 4 (B/B/S sealed vs. open soda)</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reversible reaction / equilibrium / dynamic (equilibrium)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soda bottles armed with cup-simulation data and the rate graph to explain why sealed stays fizzy and open goes flat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pre-filled/partially-worked cup table, partner roles, two-choice Exit Ticket option, highlighted equilibrium line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 characteristics of equilibrium in a closed water flask; why</w:t>
            </w:r>
            <w:r>
              <w:t xml:space="preserve"> </w:t>
            </w:r>
            <w:r>
              <w:t xml:space="preserve">“stopped”</w:t>
            </w:r>
            <w:r>
              <w:t xml:space="preserve"> </w:t>
            </w:r>
            <w:r>
              <w:t xml:space="preserve">is wrong; appositive definition)</w:t>
            </w:r>
          </w:p>
        </w:tc>
      </w:tr>
    </w:tbl>
    <w:p>
      <w:r>
        <w:pict>
          <v:rect style="width:0;height:1.5pt" o:hralign="center" o:hrstd="t" o:hr="t"/>
        </w:pict>
      </w:r>
    </w:p>
    <w:bookmarkEnd w:id="4328"/>
    <w:bookmarkStart w:id="4329" w:name="companion-materials-67"/>
    <w:p>
      <w:pPr>
        <w:pStyle w:val="Heading3"/>
      </w:pPr>
      <w:r>
        <w:t xml:space="preserve">Companion Materials</w:t>
      </w:r>
    </w:p>
    <w:p>
      <w:pPr>
        <w:pStyle w:val="Compact"/>
        <w:numPr>
          <w:ilvl w:val="0"/>
          <w:numId w:val="3170"/>
        </w:numPr>
      </w:pPr>
      <w:r>
        <w:rPr>
          <w:rStyle w:val="VerbatimChar"/>
        </w:rPr>
        <w:t xml:space="preserve">Student_Worksheet.docx</w:t>
      </w:r>
      <w:r>
        <w:t xml:space="preserve"> </w:t>
      </w:r>
      <w:r>
        <w:t xml:space="preserve">— the 5E student investigation (hand out at start of Phase 2)</w:t>
      </w:r>
    </w:p>
    <w:p>
      <w:pPr>
        <w:pStyle w:val="Compact"/>
        <w:numPr>
          <w:ilvl w:val="0"/>
          <w:numId w:val="3170"/>
        </w:numPr>
      </w:pPr>
      <w:r>
        <w:rPr>
          <w:rStyle w:val="VerbatimChar"/>
        </w:rPr>
        <w:t xml:space="preserve">Student_Notes.docx</w:t>
      </w:r>
      <w:r>
        <w:t xml:space="preserve"> </w:t>
      </w:r>
      <w:r>
        <w:t xml:space="preserve">— guided note-guide for vocabulary and the worked cup-simulation example</w:t>
      </w:r>
    </w:p>
    <w:p>
      <w:pPr>
        <w:pStyle w:val="Compact"/>
        <w:numPr>
          <w:ilvl w:val="0"/>
          <w:numId w:val="317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29"/>
    <w:bookmarkStart w:id="4330" w:name="key-vocabulary-max-3-67"/>
    <w:p>
      <w:pPr>
        <w:pStyle w:val="Heading3"/>
      </w:pPr>
      <w:r>
        <w:t xml:space="preserve">Key Vocabulary (max 3)</w:t>
      </w:r>
    </w:p>
    <w:p>
      <w:pPr>
        <w:pStyle w:val="Compact"/>
        <w:numPr>
          <w:ilvl w:val="0"/>
          <w:numId w:val="3171"/>
        </w:numPr>
      </w:pPr>
      <w:r>
        <w:rPr>
          <w:b/>
          <w:bCs/>
        </w:rPr>
        <w:t xml:space="preserve">reversible reaction</w:t>
      </w:r>
      <w:r>
        <w:t xml:space="preserve"> </w:t>
      </w:r>
      <w:r>
        <w:t xml:space="preserve">— a reaction that can proceed in both the forward and reverse directions, written with a double arrow (⇌); both directions occur at the same time, allowing the system to reach a balance</w:t>
      </w:r>
    </w:p>
    <w:p>
      <w:pPr>
        <w:pStyle w:val="Compact"/>
        <w:numPr>
          <w:ilvl w:val="0"/>
          <w:numId w:val="3171"/>
        </w:numPr>
      </w:pPr>
      <w:r>
        <w:rPr>
          <w:b/>
          <w:bCs/>
        </w:rPr>
        <w:t xml:space="preserve">equilibrium</w:t>
      </w:r>
      <w:r>
        <w:t xml:space="preserve"> </w:t>
      </w:r>
      <w:r>
        <w:t xml:space="preserve">— the condition in a reversible reaction at which the forward and reverse reactions occur at equal rates, so the concentrations of all reactants and products stay constant; equal</w:t>
      </w:r>
      <w:r>
        <w:t xml:space="preserve"> </w:t>
      </w:r>
      <w:r>
        <w:rPr>
          <w:i/>
          <w:iCs/>
        </w:rPr>
        <w:t xml:space="preserve">rates</w:t>
      </w:r>
      <w:r>
        <w:t xml:space="preserve">, not equal</w:t>
      </w:r>
      <w:r>
        <w:t xml:space="preserve"> </w:t>
      </w:r>
      <w:r>
        <w:rPr>
          <w:i/>
          <w:iCs/>
        </w:rPr>
        <w:t xml:space="preserve">amounts</w:t>
      </w:r>
    </w:p>
    <w:p>
      <w:pPr>
        <w:pStyle w:val="Compact"/>
        <w:numPr>
          <w:ilvl w:val="0"/>
          <w:numId w:val="3171"/>
        </w:numPr>
      </w:pPr>
      <w:r>
        <w:rPr>
          <w:b/>
          <w:bCs/>
        </w:rPr>
        <w:t xml:space="preserve">dynamic equilibrium</w:t>
      </w:r>
      <w:r>
        <w:t xml:space="preserve"> </w:t>
      </w:r>
      <w:r>
        <w:t xml:space="preserve">— equilibrium understood at the particle scale: the forward and reverse reactions never stop — they continue at equal rates — so the system is constantly changing underneath while appearing macroscopically unchanged (constant concentrations, color, and pressure)</w:t>
      </w:r>
    </w:p>
    <w:p>
      <w:r>
        <w:br w:type="page"/>
      </w:r>
    </w:p>
    <w:bookmarkEnd w:id="4330"/>
    <w:bookmarkEnd w:id="4331"/>
    <w:bookmarkStart w:id="4344" w:name="chemical-equilibrium-student-worksheet"/>
    <w:p>
      <w:pPr>
        <w:pStyle w:val="Heading2"/>
      </w:pPr>
      <w:r>
        <w:t xml:space="preserve">Chemical Equilibrium — Student Worksheet</w:t>
      </w:r>
    </w:p>
    <w:p>
      <w:pPr>
        <w:pStyle w:val="FirstParagraph"/>
      </w:pPr>
      <w:r>
        <w:rPr>
          <w:b/>
          <w:bCs/>
        </w:rPr>
        <w:t xml:space="preserve">Unit: Kinetics &amp; Equilibrium — Lesson 05</w:t>
      </w:r>
      <w:r>
        <w:t xml:space="preserve"> </w:t>
      </w:r>
      <w:r>
        <w:t xml:space="preserve">Name: _______________________ Date: __________ Period: ____</w:t>
      </w:r>
    </w:p>
    <w:p>
      <w:r>
        <w:pict>
          <v:rect style="width:0;height:1.5pt" o:hralign="center" o:hrstd="t" o:hr="t"/>
        </w:pict>
      </w:r>
    </w:p>
    <w:bookmarkStart w:id="4332" w:name="phenomenon-135"/>
    <w:p>
      <w:pPr>
        <w:pStyle w:val="Heading3"/>
      </w:pPr>
      <w:r>
        <w:t xml:space="preserve">Phenomenon</w:t>
      </w:r>
    </w:p>
    <w:p>
      <w:pPr>
        <w:pStyle w:val="FirstParagraph"/>
      </w:pPr>
      <w:r>
        <w:t xml:space="preserve">An unopened bottle of soda keeps its fizz on the shelf for months. The moment you open it and leave it out overnight, it goes flat. While the cap was on, nothing was added or taken away. Inside the sealed bottle, dissolved carbon dioxide is constantly escaping out of the liquid into the small space at the top —</w:t>
      </w:r>
      <w:r>
        <w:t xml:space="preserve"> </w:t>
      </w:r>
      <w:r>
        <w:rPr>
          <w:i/>
          <w:iCs/>
        </w:rPr>
        <w:t xml:space="preserve">and</w:t>
      </w:r>
      <w:r>
        <w:t xml:space="preserve"> </w:t>
      </w:r>
      <w:r>
        <w:t xml:space="preserve">constantly re-dissolving back in — at equal rates: CO₂(aq) ⇌ CO₂(g). Open the bottle, and the escaped gas drifts off into the room and never returns.</w:t>
      </w:r>
    </w:p>
    <w:p>
      <w:pPr>
        <w:pStyle w:val="BodyText"/>
      </w:pPr>
      <w:r>
        <w:rPr>
          <w:b/>
          <w:bCs/>
        </w:rPr>
        <w:t xml:space="preserve">Driving question:</w:t>
      </w:r>
      <w:r>
        <w:t xml:space="preserve"> </w:t>
      </w:r>
      <w:r>
        <w:t xml:space="preserve">Why does a sealed bottle of soda keep its fizz indefinitely, but go flat once it is opened?</w:t>
      </w:r>
    </w:p>
    <w:p>
      <w:r>
        <w:pict>
          <v:rect style="width:0;height:1.5pt" o:hralign="center" o:hrstd="t" o:hr="t"/>
        </w:pict>
      </w:r>
    </w:p>
    <w:bookmarkEnd w:id="4332"/>
    <w:bookmarkStart w:id="4333" w:name="notice-wonder-6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w:t>
      </w:r>
      <w:r>
        <w:t xml:space="preserve"> </w:t>
      </w:r>
      <w:r>
        <w:rPr>
          <w:i/>
          <w:iCs/>
        </w:rPr>
        <w:t xml:space="preserve">sealed</w:t>
      </w:r>
      <w:r>
        <w:t xml:space="preserve"> </w:t>
      </w:r>
      <w:r>
        <w:t xml:space="preserve">bottle, the amount of dissolved fizz stays constant — it doesn’t change. Does</w:t>
      </w:r>
      <w:r>
        <w:t xml:space="preserve"> </w:t>
      </w:r>
      <w:r>
        <w:t xml:space="preserve">“doesn’t change”</w:t>
      </w:r>
      <w:r>
        <w:t xml:space="preserve"> </w:t>
      </w:r>
      <w:r>
        <w:t xml:space="preserve">mean</w:t>
      </w:r>
      <w:r>
        <w:t xml:space="preserve"> </w:t>
      </w:r>
      <w:r>
        <w:rPr>
          <w:i/>
          <w:iCs/>
        </w:rPr>
        <w:t xml:space="preserve">nothing is happening</w:t>
      </w:r>
      <w:r>
        <w:t xml:space="preserve">? Or could something be happening that you just can’t see from the outside? Write one sentence.</w:t>
      </w:r>
    </w:p>
    <w:p>
      <w:r>
        <w:pict>
          <v:rect style="width:0;height:1.5pt" o:hralign="center" o:hrstd="t" o:hr="t"/>
        </w:pict>
      </w:r>
    </w:p>
    <w:p>
      <w:r>
        <w:pict>
          <v:rect style="width:0;height:1.5pt" o:hralign="center" o:hrstd="t" o:hr="t"/>
        </w:pict>
      </w:r>
    </w:p>
    <w:p>
      <w:r>
        <w:pict>
          <v:rect style="width:0;height:1.5pt" o:hralign="center" o:hrstd="t" o:hr="t"/>
        </w:pict>
      </w:r>
    </w:p>
    <w:bookmarkEnd w:id="4333"/>
    <w:bookmarkStart w:id="4334" w:name="initial-model-67"/>
    <w:p>
      <w:pPr>
        <w:pStyle w:val="Heading3"/>
      </w:pPr>
      <w:r>
        <w:t xml:space="preserve">Initial Model</w:t>
      </w:r>
    </w:p>
    <w:p>
      <w:pPr>
        <w:pStyle w:val="FirstParagraph"/>
      </w:pPr>
      <w:r>
        <w:t xml:space="preserve">Your group has two cups —</w:t>
      </w:r>
      <w:r>
        <w:t xml:space="preserve"> </w:t>
      </w:r>
      <w:r>
        <w:rPr>
          <w:b/>
          <w:bCs/>
        </w:rPr>
        <w:t xml:space="preserve">Reactants (R)</w:t>
      </w:r>
      <w:r>
        <w:t xml:space="preserve"> </w:t>
      </w:r>
      <w:r>
        <w:t xml:space="preserve">and</w:t>
      </w:r>
      <w:r>
        <w:t xml:space="preserve"> </w:t>
      </w:r>
      <w:r>
        <w:rPr>
          <w:b/>
          <w:bCs/>
        </w:rPr>
        <w:t xml:space="preserve">Products (P)</w:t>
      </w:r>
      <w:r>
        <w:t xml:space="preserve"> </w:t>
      </w:r>
      <w:r>
        <w:t xml:space="preserve">— and a pile of counters. You will run a</w:t>
      </w:r>
      <w:r>
        <w:t xml:space="preserve"> </w:t>
      </w:r>
      <w:r>
        <w:t xml:space="preserve">“reversible reaction”</w:t>
      </w:r>
      <w:r>
        <w:t xml:space="preserve"> </w:t>
      </w:r>
      <w:r>
        <w:t xml:space="preserve">and watch what happens.</w:t>
      </w:r>
    </w:p>
    <w:p>
      <w:pPr>
        <w:pStyle w:val="BodyText"/>
      </w:pPr>
      <w:r>
        <w:rPr>
          <w:b/>
          <w:bCs/>
        </w:rPr>
        <w:t xml:space="preserve">The transfer rule — repeat each round:</w:t>
      </w:r>
      <w:r>
        <w:t xml:space="preserve"> </w:t>
      </w:r>
      <w:r>
        <w:t xml:space="preserve">1. Move</w:t>
      </w:r>
      <w:r>
        <w:t xml:space="preserve"> </w:t>
      </w:r>
      <w:r>
        <w:rPr>
          <w:b/>
          <w:bCs/>
        </w:rPr>
        <w:t xml:space="preserve">half</w:t>
      </w:r>
      <w:r>
        <w:t xml:space="preserve"> </w:t>
      </w:r>
      <w:r>
        <w:t xml:space="preserve">of the Reactants cup to the Products cup (round down).</w:t>
      </w:r>
      <w:r>
        <w:t xml:space="preserve"> </w:t>
      </w:r>
      <w:r>
        <w:rPr>
          <w:i/>
          <w:iCs/>
        </w:rPr>
        <w:t xml:space="preserve">(forward)</w:t>
      </w:r>
      <w:r>
        <w:t xml:space="preserve"> </w:t>
      </w:r>
      <w:r>
        <w:t xml:space="preserve">2. Move</w:t>
      </w:r>
      <w:r>
        <w:t xml:space="preserve"> </w:t>
      </w:r>
      <w:r>
        <w:rPr>
          <w:b/>
          <w:bCs/>
        </w:rPr>
        <w:t xml:space="preserve">one-tenth</w:t>
      </w:r>
      <w:r>
        <w:t xml:space="preserve"> </w:t>
      </w:r>
      <w:r>
        <w:t xml:space="preserve">of the Products cup back to the Reactants cup (round down).</w:t>
      </w:r>
      <w:r>
        <w:t xml:space="preserve"> </w:t>
      </w:r>
      <w:r>
        <w:rPr>
          <w:i/>
          <w:iCs/>
        </w:rPr>
        <w:t xml:space="preserve">(reverse)</w:t>
      </w:r>
      <w:r>
        <w:t xml:space="preserve"> </w:t>
      </w:r>
      <w:r>
        <w:t xml:space="preserve">3. Count both cups and record below.</w:t>
      </w:r>
    </w:p>
    <w:p>
      <w:pPr>
        <w:pStyle w:val="BodyText"/>
      </w:pPr>
      <w:r>
        <w:t xml:space="preserve">Start with</w:t>
      </w:r>
      <w:r>
        <w:t xml:space="preserve"> </w:t>
      </w:r>
      <w:r>
        <w:rPr>
          <w:b/>
          <w:bCs/>
        </w:rPr>
        <w:t xml:space="preserve">all 40 counters in Reactants, 0 in Products.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Round</w:t>
            </w:r>
          </w:p>
        </w:tc>
        <w:tc>
          <w:tcPr/>
          <w:p>
            <w:pPr>
              <w:pStyle w:val="Compact"/>
            </w:pPr>
            <w:r>
              <w:t xml:space="preserve">Reactants (R)</w:t>
            </w:r>
          </w:p>
        </w:tc>
        <w:tc>
          <w:tcPr/>
          <w:p>
            <w:pPr>
              <w:pStyle w:val="Compact"/>
            </w:pPr>
            <w:r>
              <w:t xml:space="preserve">Products (P)</w:t>
            </w:r>
          </w:p>
        </w:tc>
      </w:tr>
      <w:tr>
        <w:tc>
          <w:tcPr/>
          <w:p>
            <w:pPr>
              <w:pStyle w:val="Compact"/>
            </w:pPr>
            <w:r>
              <w:t xml:space="preserve">Start</w:t>
            </w:r>
          </w:p>
        </w:tc>
        <w:tc>
          <w:tcPr/>
          <w:p>
            <w:pPr>
              <w:pStyle w:val="Compact"/>
            </w:pPr>
            <w:r>
              <w:t xml:space="preserve">40</w:t>
            </w:r>
          </w:p>
        </w:tc>
        <w:tc>
          <w:tcPr/>
          <w:p>
            <w:pPr>
              <w:pStyle w:val="Compact"/>
            </w:pPr>
            <w:r>
              <w:t xml:space="preserve">0</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bl>
    <w:p>
      <w:pPr>
        <w:pStyle w:val="BodyText"/>
      </w:pPr>
      <w:r>
        <w:t xml:space="preserve">By round 7, the counts barely change. But you are still moving counters every round.</w:t>
      </w:r>
      <w:r>
        <w:t xml:space="preserve"> </w:t>
      </w:r>
      <w:r>
        <w:rPr>
          <w:b/>
          <w:bCs/>
        </w:rPr>
        <w:t xml:space="preserve">In your own words: how can the counts stay the same while counters keep moving?</w:t>
      </w:r>
    </w:p>
    <w:p>
      <w:r>
        <w:pict>
          <v:rect style="width:0;height:1.5pt" o:hralign="center" o:hrstd="t" o:hr="t"/>
        </w:pict>
      </w:r>
    </w:p>
    <w:p>
      <w:r>
        <w:pict>
          <v:rect style="width:0;height:1.5pt" o:hralign="center" o:hrstd="t" o:hr="t"/>
        </w:pict>
      </w:r>
    </w:p>
    <w:p>
      <w:r>
        <w:pict>
          <v:rect style="width:0;height:1.5pt" o:hralign="center" o:hrstd="t" o:hr="t"/>
        </w:pict>
      </w:r>
    </w:p>
    <w:bookmarkEnd w:id="4334"/>
    <w:bookmarkStart w:id="4339" w:name="investigation-67"/>
    <w:p>
      <w:pPr>
        <w:pStyle w:val="Heading3"/>
      </w:pPr>
      <w:r>
        <w:t xml:space="preserve">Investigation</w:t>
      </w:r>
    </w:p>
    <w:bookmarkStart w:id="4335" w:name="X9ea8367ae5fd600b276a6325b793ece264525b9"/>
    <w:p>
      <w:pPr>
        <w:pStyle w:val="Heading4"/>
      </w:pPr>
      <w:r>
        <w:t xml:space="preserve">Part 1 — Count the transfers at the steady state</w:t>
      </w:r>
    </w:p>
    <w:p>
      <w:pPr>
        <w:pStyle w:val="FirstParagraph"/>
      </w:pPr>
      <w:r>
        <w:t xml:space="preserve">Go back to your</w:t>
      </w:r>
      <w:r>
        <w:t xml:space="preserve"> </w:t>
      </w:r>
      <w:r>
        <w:rPr>
          <w:b/>
          <w:bCs/>
        </w:rPr>
        <w:t xml:space="preserve">last round</w:t>
      </w:r>
      <w:r>
        <w:t xml:space="preserve">. Count exactly how many counters moved each direction.</w:t>
      </w:r>
    </w:p>
    <w:p>
      <w:pPr>
        <w:numPr>
          <w:ilvl w:val="0"/>
          <w:numId w:val="3172"/>
        </w:numPr>
      </w:pPr>
      <w:r>
        <w:t xml:space="preserve">Counters that moved</w:t>
      </w:r>
      <w:r>
        <w:t xml:space="preserve"> </w:t>
      </w:r>
      <w:r>
        <w:rPr>
          <w:b/>
          <w:bCs/>
        </w:rPr>
        <w:t xml:space="preserve">forward</w:t>
      </w:r>
      <w:r>
        <w:t xml:space="preserve"> </w:t>
      </w:r>
      <w:r>
        <w:t xml:space="preserve">(R → P) in the last round: _______</w:t>
      </w:r>
    </w:p>
    <w:p>
      <w:pPr>
        <w:numPr>
          <w:ilvl w:val="0"/>
          <w:numId w:val="3172"/>
        </w:numPr>
      </w:pPr>
      <w:r>
        <w:t xml:space="preserve">Counters that moved</w:t>
      </w:r>
      <w:r>
        <w:t xml:space="preserve"> </w:t>
      </w:r>
      <w:r>
        <w:rPr>
          <w:b/>
          <w:bCs/>
        </w:rPr>
        <w:t xml:space="preserve">back</w:t>
      </w:r>
      <w:r>
        <w:t xml:space="preserve"> </w:t>
      </w:r>
      <w:r>
        <w:t xml:space="preserve">(P → R) in the last round: _______</w:t>
      </w:r>
    </w:p>
    <w:p>
      <w:pPr>
        <w:numPr>
          <w:ilvl w:val="0"/>
          <w:numId w:val="3172"/>
        </w:numPr>
      </w:pPr>
      <w:r>
        <w:t xml:space="preserve">Are those two numbers close to equal? _______</w:t>
      </w:r>
    </w:p>
    <w:p>
      <w:pPr>
        <w:numPr>
          <w:ilvl w:val="0"/>
          <w:numId w:val="3172"/>
        </w:numPr>
      </w:pPr>
      <w:r>
        <w:t xml:space="preserve">Your final counts: Reactants = _______ Products = _______. Are the two</w:t>
      </w:r>
      <w:r>
        <w:t xml:space="preserve"> </w:t>
      </w:r>
      <w:r>
        <w:rPr>
          <w:i/>
          <w:iCs/>
        </w:rPr>
        <w:t xml:space="preserve">cups</w:t>
      </w:r>
      <w:r>
        <w:t xml:space="preserve"> </w:t>
      </w:r>
      <w:r>
        <w:t xml:space="preserve">equal to each other? _______</w:t>
      </w:r>
    </w:p>
    <w:p>
      <w:pPr>
        <w:numPr>
          <w:ilvl w:val="0"/>
          <w:numId w:val="3172"/>
        </w:numPr>
      </w:pPr>
      <w:r>
        <w:t xml:space="preserve">In one sentence, which is equal at the steady state — the</w:t>
      </w:r>
      <w:r>
        <w:t xml:space="preserve"> </w:t>
      </w:r>
      <w:r>
        <w:rPr>
          <w:b/>
          <w:bCs/>
        </w:rPr>
        <w:t xml:space="preserve">rates</w:t>
      </w:r>
      <w:r>
        <w:t xml:space="preserve"> </w:t>
      </w:r>
      <w:r>
        <w:t xml:space="preserve">counters move, or the</w:t>
      </w:r>
      <w:r>
        <w:t xml:space="preserve"> </w:t>
      </w:r>
      <w:r>
        <w:rPr>
          <w:b/>
          <w:bCs/>
        </w:rPr>
        <w:t xml:space="preserve">amounts</w:t>
      </w:r>
      <w:r>
        <w:t xml:space="preserve"> </w:t>
      </w:r>
      <w:r>
        <w:t xml:space="preserve">in the two cups?</w:t>
      </w:r>
    </w:p>
    <w:p>
      <w:r>
        <w:pict>
          <v:rect style="width:0;height:1.5pt" o:hralign="center" o:hrstd="t" o:hr="t"/>
        </w:pict>
      </w:r>
    </w:p>
    <w:bookmarkEnd w:id="4335"/>
    <w:bookmarkStart w:id="4338" w:name="part-2-reading-the-rate-graph"/>
    <w:p>
      <w:pPr>
        <w:pStyle w:val="Heading4"/>
      </w:pPr>
      <w:r>
        <w:t xml:space="preserve">Part 2 — Reading the rate graph</w:t>
      </w:r>
    </w:p>
    <w:p>
      <w:pPr>
        <w:pStyle w:val="FirstParagraph"/>
      </w:pPr>
      <w:r>
        <w:t xml:space="preserve">Look at</w:t>
      </w:r>
      <w:r>
        <w:t xml:space="preserve"> </w:t>
      </w:r>
      <w:r>
        <w:rPr>
          <w:rStyle w:val="VerbatimChar"/>
        </w:rPr>
        <w:t xml:space="preserve">figures/equilibrium_rates.png</w:t>
      </w:r>
      <w:r>
        <w:t xml:space="preserve">:</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4336" name="Picture"/>
            <a:graphic>
              <a:graphicData uri="http://schemas.openxmlformats.org/drawingml/2006/picture">
                <pic:pic>
                  <pic:nvPicPr>
                    <pic:cNvPr descr="/Users/hoopie/Projects/Curricula/Publisher_Ready_Curriculum/02_Chemistry_East_Meadow_Refactor/11_Kinetics_and_Equilibrium/05_Chemical_Equilibrium/figures/equilibrium_rates.png" id="4337" name="Picture"/>
                    <pic:cNvPicPr>
                      <a:picLocks noChangeArrowheads="1" noChangeAspect="1"/>
                    </pic:cNvPicPr>
                  </pic:nvPicPr>
                  <pic:blipFill>
                    <a:blip r:embed="rId4311"/>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numPr>
          <w:ilvl w:val="0"/>
          <w:numId w:val="3173"/>
        </w:numPr>
      </w:pPr>
      <w:r>
        <w:t xml:space="preserve">At the very start, which rate is higher — the forward (purple) or the reverse (blue)? _______________</w:t>
      </w:r>
    </w:p>
    <w:p>
      <w:pPr>
        <w:numPr>
          <w:ilvl w:val="0"/>
          <w:numId w:val="3173"/>
        </w:numPr>
      </w:pPr>
      <w:r>
        <w:t xml:space="preserve">As time goes on, the forward rate ______________ (rises / falls) and the reverse rate ______________ (rises / falls).</w:t>
      </w:r>
    </w:p>
    <w:p>
      <w:pPr>
        <w:numPr>
          <w:ilvl w:val="0"/>
          <w:numId w:val="3173"/>
        </w:numPr>
      </w:pPr>
      <w:r>
        <w:t xml:space="preserve">At the dashed</w:t>
      </w:r>
      <w:r>
        <w:t xml:space="preserve"> </w:t>
      </w:r>
      <w:r>
        <w:t xml:space="preserve">“equilibrium reached”</w:t>
      </w:r>
      <w:r>
        <w:t xml:space="preserve"> </w:t>
      </w:r>
      <w:r>
        <w:t xml:space="preserve">line, what is true about the two rates? _______________________________________________</w:t>
      </w:r>
    </w:p>
    <w:p>
      <w:pPr>
        <w:numPr>
          <w:ilvl w:val="0"/>
          <w:numId w:val="3173"/>
        </w:numPr>
      </w:pPr>
      <w:r>
        <w:t xml:space="preserve">After the dashed line, what happens to the</w:t>
      </w:r>
      <w:r>
        <w:t xml:space="preserve"> </w:t>
      </w:r>
      <w:r>
        <w:rPr>
          <w:b/>
          <w:bCs/>
        </w:rPr>
        <w:t xml:space="preserve">concentrations</w:t>
      </w:r>
      <w:r>
        <w:t xml:space="preserve"> </w:t>
      </w:r>
      <w:r>
        <w:t xml:space="preserve">of reactants and products?</w:t>
      </w:r>
    </w:p>
    <w:p>
      <w:r>
        <w:pict>
          <v:rect style="width:0;height:1.5pt" o:hralign="center" o:hrstd="t" o:hr="t"/>
        </w:pict>
      </w:r>
    </w:p>
    <w:p>
      <w:pPr>
        <w:pStyle w:val="Compact"/>
        <w:numPr>
          <w:ilvl w:val="0"/>
          <w:numId w:val="3174"/>
        </w:numPr>
      </w:pPr>
      <w:r>
        <w:rPr>
          <w:b/>
          <w:bCs/>
        </w:rPr>
        <w:t xml:space="preserve">Key question:</w:t>
      </w:r>
      <w:r>
        <w:t xml:space="preserve"> </w:t>
      </w:r>
      <w:r>
        <w:t xml:space="preserve">At the dashed line, are the two rates equal to</w:t>
      </w:r>
      <w:r>
        <w:t xml:space="preserve"> </w:t>
      </w:r>
      <w:r>
        <w:rPr>
          <w:b/>
          <w:bCs/>
        </w:rPr>
        <w:t xml:space="preserve">zero</w:t>
      </w:r>
      <w:r>
        <w:t xml:space="preserve"> </w:t>
      </w:r>
      <w:r>
        <w:t xml:space="preserve">(reaction stopped), or equal to</w:t>
      </w:r>
      <w:r>
        <w:t xml:space="preserve"> </w:t>
      </w:r>
      <w:r>
        <w:rPr>
          <w:b/>
          <w:bCs/>
        </w:rPr>
        <w:t xml:space="preserve">each other</w:t>
      </w:r>
      <w:r>
        <w:t xml:space="preserve"> </w:t>
      </w:r>
      <w:r>
        <w:t xml:space="preserve">(reaction still running both ways)? How can you tell from the graph?</w:t>
      </w:r>
    </w:p>
    <w:p>
      <w:r>
        <w:pict>
          <v:rect style="width:0;height:1.5pt" o:hralign="center" o:hrstd="t" o:hr="t"/>
        </w:pict>
      </w:r>
    </w:p>
    <w:p>
      <w:r>
        <w:pict>
          <v:rect style="width:0;height:1.5pt" o:hralign="center" o:hrstd="t" o:hr="t"/>
        </w:pict>
      </w:r>
    </w:p>
    <w:p>
      <w:r>
        <w:pict>
          <v:rect style="width:0;height:1.5pt" o:hralign="center" o:hrstd="t" o:hr="t"/>
        </w:pict>
      </w:r>
    </w:p>
    <w:bookmarkEnd w:id="4338"/>
    <w:bookmarkEnd w:id="4339"/>
    <w:bookmarkStart w:id="4340" w:name="make-it-make-sense-67"/>
    <w:p>
      <w:pPr>
        <w:pStyle w:val="Heading3"/>
      </w:pPr>
      <w:r>
        <w:t xml:space="preserve">Make It Make Sense</w:t>
      </w:r>
    </w:p>
    <w:p>
      <w:pPr>
        <w:pStyle w:val="FirstParagraph"/>
      </w:pPr>
      <w:r>
        <w:t xml:space="preserve">For each situation below, decide whether the system is at equilibrium, and explain using</w:t>
      </w:r>
      <w:r>
        <w:t xml:space="preserve"> </w:t>
      </w:r>
      <w:r>
        <w:rPr>
          <w:i/>
          <w:iCs/>
        </w:rPr>
        <w:t xml:space="preserve">equal rates</w:t>
      </w:r>
      <w:r>
        <w:t xml:space="preserve"> </w:t>
      </w:r>
      <w:r>
        <w:t xml:space="preserve">and</w:t>
      </w:r>
      <w:r>
        <w:t xml:space="preserve"> </w:t>
      </w:r>
      <w:r>
        <w:rPr>
          <w:i/>
          <w:iCs/>
        </w:rPr>
        <w:t xml:space="preserve">constant concentrations</w:t>
      </w:r>
      <w:r>
        <w:t xml:space="preserve">.</w:t>
      </w:r>
    </w:p>
    <w:p>
      <w:pPr>
        <w:numPr>
          <w:ilvl w:val="0"/>
          <w:numId w:val="3175"/>
        </w:numPr>
      </w:pPr>
      <w:r>
        <w:t xml:space="preserve">In a sealed soda bottle, CO₂ escapes from the liquid into the headspace and re-dissolves back into the liquid at the same rate. The amount of dissolved CO₂ never changes.</w:t>
      </w:r>
    </w:p>
    <w:p>
      <w:pPr>
        <w:pStyle w:val="Compact"/>
        <w:numPr>
          <w:ilvl w:val="1"/>
          <w:numId w:val="3176"/>
        </w:numPr>
      </w:pPr>
      <w:r>
        <w:t xml:space="preserve">Is this system at equilibrium? _______</w:t>
      </w:r>
    </w:p>
    <w:p>
      <w:pPr>
        <w:pStyle w:val="Compact"/>
        <w:numPr>
          <w:ilvl w:val="1"/>
          <w:numId w:val="3176"/>
        </w:numPr>
      </w:pPr>
      <w:r>
        <w:t xml:space="preserve">Which two rates are equal? _______________________________________________</w:t>
      </w:r>
    </w:p>
    <w:p>
      <w:pPr>
        <w:pStyle w:val="Compact"/>
        <w:numPr>
          <w:ilvl w:val="1"/>
          <w:numId w:val="3176"/>
        </w:numPr>
      </w:pPr>
      <w:r>
        <w:t xml:space="preserve">Is the dissolved-CO₂ reaction</w:t>
      </w:r>
      <w:r>
        <w:t xml:space="preserve"> </w:t>
      </w:r>
      <w:r>
        <w:rPr>
          <w:i/>
          <w:iCs/>
        </w:rPr>
        <w:t xml:space="preserve">stopped</w:t>
      </w:r>
      <w:r>
        <w:t xml:space="preserve">? Explain: _______________________________________________</w:t>
      </w:r>
    </w:p>
    <w:p>
      <w:pPr>
        <w:numPr>
          <w:ilvl w:val="0"/>
          <w:numId w:val="3175"/>
        </w:numPr>
      </w:pPr>
      <w:r>
        <w:t xml:space="preserve">You open the soda bottle and leave it out. CO₂ keeps escaping into the room, but almost none re-dissolves. The dissolved CO₂ slowly drops to zero.</w:t>
      </w:r>
    </w:p>
    <w:p>
      <w:pPr>
        <w:pStyle w:val="Compact"/>
        <w:numPr>
          <w:ilvl w:val="1"/>
          <w:numId w:val="3177"/>
        </w:numPr>
      </w:pPr>
      <w:r>
        <w:t xml:space="preserve">Is this system at equilibrium? _______</w:t>
      </w:r>
    </w:p>
    <w:p>
      <w:pPr>
        <w:pStyle w:val="Compact"/>
        <w:numPr>
          <w:ilvl w:val="1"/>
          <w:numId w:val="3177"/>
        </w:numPr>
      </w:pPr>
      <w:r>
        <w:t xml:space="preserve">Why not? (Think about the reverse process.) _______________________________________________</w:t>
      </w:r>
    </w:p>
    <w:p>
      <w:pPr>
        <w:pStyle w:val="Compact"/>
        <w:numPr>
          <w:ilvl w:val="1"/>
          <w:numId w:val="3177"/>
        </w:numPr>
      </w:pPr>
      <w:r>
        <w:t xml:space="preserve">What happens to the fizz over time? _______________________________________________</w:t>
      </w:r>
    </w:p>
    <w:p>
      <w:pPr>
        <w:numPr>
          <w:ilvl w:val="0"/>
          <w:numId w:val="3175"/>
        </w:numPr>
      </w:pPr>
      <w:r>
        <w:t xml:space="preserve">In your cup simulation, by round 7 the cups read about 7 (Reactants) and 33 (Products). The counts hold steady, but counters keep moving every round.</w:t>
      </w:r>
    </w:p>
    <w:p>
      <w:pPr>
        <w:pStyle w:val="Compact"/>
        <w:numPr>
          <w:ilvl w:val="1"/>
          <w:numId w:val="3178"/>
        </w:numPr>
      </w:pPr>
      <w:r>
        <w:t xml:space="preserve">Is this system at equilibrium? _______</w:t>
      </w:r>
    </w:p>
    <w:p>
      <w:pPr>
        <w:pStyle w:val="Compact"/>
        <w:numPr>
          <w:ilvl w:val="1"/>
          <w:numId w:val="3178"/>
        </w:numPr>
      </w:pPr>
      <w:r>
        <w:t xml:space="preserve">The cups are NOT equal (7 vs. 33). Does that mean it is NOT at equilibrium? Explain. _______________________________________________</w:t>
      </w:r>
    </w:p>
    <w:p>
      <w:pPr>
        <w:pStyle w:val="Compact"/>
        <w:numPr>
          <w:ilvl w:val="1"/>
          <w:numId w:val="3178"/>
        </w:numPr>
      </w:pPr>
      <w:r>
        <w:t xml:space="preserve">What IS equal at this steady state? _______________________________________________</w:t>
      </w:r>
    </w:p>
    <w:p>
      <w:r>
        <w:pict>
          <v:rect style="width:0;height:1.5pt" o:hralign="center" o:hrstd="t" o:hr="t"/>
        </w:pict>
      </w:r>
    </w:p>
    <w:bookmarkEnd w:id="4340"/>
    <w:bookmarkStart w:id="4341" w:name="vocabulary-in-action-67"/>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179"/>
        </w:numPr>
      </w:pPr>
      <w:r>
        <w:rPr>
          <w:b/>
          <w:bCs/>
        </w:rPr>
        <w:t xml:space="preserve">reversible reaction:</w:t>
      </w:r>
      <w:r>
        <w:t xml:space="preserve"> </w:t>
      </w:r>
      <w:r>
        <w:t xml:space="preserve">_______________________________________________</w:t>
      </w:r>
      <w:r>
        <w:t xml:space="preserve"> </w:t>
      </w:r>
      <w:r>
        <w:t xml:space="preserve">_______________________________________________</w:t>
      </w:r>
    </w:p>
    <w:p>
      <w:pPr>
        <w:numPr>
          <w:ilvl w:val="0"/>
          <w:numId w:val="3179"/>
        </w:numPr>
      </w:pPr>
      <w:r>
        <w:rPr>
          <w:b/>
          <w:bCs/>
        </w:rPr>
        <w:t xml:space="preserve">equilibrium:</w:t>
      </w:r>
      <w:r>
        <w:t xml:space="preserve"> </w:t>
      </w:r>
      <w:r>
        <w:t xml:space="preserve">_______________________________________________</w:t>
      </w:r>
      <w:r>
        <w:t xml:space="preserve"> </w:t>
      </w:r>
      <w:r>
        <w:t xml:space="preserve">_______________________________________________</w:t>
      </w:r>
    </w:p>
    <w:p>
      <w:pPr>
        <w:numPr>
          <w:ilvl w:val="0"/>
          <w:numId w:val="3179"/>
        </w:numPr>
      </w:pPr>
      <w:r>
        <w:rPr>
          <w:b/>
          <w:bCs/>
        </w:rPr>
        <w:t xml:space="preserve">dynamic equilibrium:</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341"/>
    <w:bookmarkStart w:id="4342" w:name="revise-your-model-67"/>
    <w:p>
      <w:pPr>
        <w:pStyle w:val="Heading3"/>
      </w:pPr>
      <w:r>
        <w:t xml:space="preserve">Revise Your Model</w:t>
      </w:r>
    </w:p>
    <w:p>
      <w:pPr>
        <w:pStyle w:val="FirstParagraph"/>
      </w:pPr>
      <w:r>
        <w:t xml:space="preserve">Return to your Initial Model (your cup explanation). Add vocabulary labels:</w:t>
      </w:r>
    </w:p>
    <w:p>
      <w:pPr>
        <w:numPr>
          <w:ilvl w:val="0"/>
          <w:numId w:val="3180"/>
        </w:numPr>
      </w:pPr>
      <w:r>
        <w:t xml:space="preserve">Label the steady state where counts stop changing: _______________________</w:t>
      </w:r>
    </w:p>
    <w:p>
      <w:pPr>
        <w:numPr>
          <w:ilvl w:val="0"/>
          <w:numId w:val="3180"/>
        </w:numPr>
      </w:pPr>
      <w:r>
        <w:t xml:space="preserve">Label what is equal at that steady state (the forward and reverse ___________): _______________________</w:t>
      </w:r>
    </w:p>
    <w:p>
      <w:pPr>
        <w:numPr>
          <w:ilvl w:val="0"/>
          <w:numId w:val="3180"/>
        </w:numPr>
      </w:pPr>
      <w:r>
        <w:t xml:space="preserve">Label what stays the same in each cup (the ___________): _______________________</w:t>
      </w:r>
    </w:p>
    <w:p>
      <w:pPr>
        <w:numPr>
          <w:ilvl w:val="0"/>
          <w:numId w:val="3180"/>
        </w:numPr>
      </w:pPr>
      <w:r>
        <w:t xml:space="preserve">Write a revised appositive sentence (use dashes) defining the result you observed:</w:t>
      </w:r>
    </w:p>
    <w:p>
      <w:pPr>
        <w:pStyle w:val="BlockText"/>
      </w:pPr>
      <w:r>
        <w:t xml:space="preserve">Dynamic equilibrium — _______________________________________________ — is not a stopped reaction.</w:t>
      </w:r>
    </w:p>
    <w:p>
      <w:pPr>
        <w:pStyle w:val="FirstParagraph"/>
      </w:pPr>
      <w:r>
        <w:t xml:space="preserve">Then finish this Because / But / So sentence:</w:t>
      </w:r>
    </w:p>
    <w:p>
      <w:pPr>
        <w:pStyle w:val="BlockText"/>
      </w:pPr>
      <w:r>
        <w:t xml:space="preserve">A sealed bottle of soda keeps its fizz, but an open bottle goes flat,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342"/>
    <w:bookmarkStart w:id="4343" w:name="exit-ticket-67"/>
    <w:p>
      <w:pPr>
        <w:pStyle w:val="Heading3"/>
      </w:pPr>
      <w:r>
        <w:t xml:space="preserve">Exit Ticket</w:t>
      </w:r>
    </w:p>
    <w:p>
      <w:pPr>
        <w:pStyle w:val="FirstParagraph"/>
      </w:pPr>
      <w:r>
        <w:t xml:space="preserve">A sealed flask is half-filled with liquid water and left to sit. After a while, the water level and the humidity inside the flask stop changing. The process is</w:t>
      </w:r>
      <w:r>
        <w:t xml:space="preserve"> </w:t>
      </w:r>
      <w:r>
        <w:rPr>
          <w:b/>
          <w:bCs/>
        </w:rPr>
        <w:t xml:space="preserve">H₂O(l) ⇌ H₂O(g)</w:t>
      </w:r>
      <w:r>
        <w:t xml:space="preserve">.</w:t>
      </w:r>
    </w:p>
    <w:p>
      <w:pPr>
        <w:pStyle w:val="BodyText"/>
      </w:pPr>
      <w:r>
        <w:rPr>
          <w:i/>
          <w:iCs/>
        </w:rPr>
        <w:t xml:space="preserve">(a) State the TWO characteristics that tell you this system has reached equilibrium.</w:t>
      </w:r>
    </w:p>
    <w:p>
      <w:r>
        <w:pict>
          <v:rect style="width:0;height:1.5pt" o:hralign="center" o:hrstd="t" o:hr="t"/>
        </w:pict>
      </w:r>
    </w:p>
    <w:p>
      <w:r>
        <w:pict>
          <v:rect style="width:0;height:1.5pt" o:hralign="center" o:hrstd="t" o:hr="t"/>
        </w:pict>
      </w:r>
    </w:p>
    <w:p>
      <w:pPr>
        <w:pStyle w:val="FirstParagraph"/>
      </w:pPr>
      <w:r>
        <w:rPr>
          <w:i/>
          <w:iCs/>
        </w:rPr>
        <w:t xml:space="preserve">(b) A classmate says,</w:t>
      </w:r>
      <w:r>
        <w:rPr>
          <w:i/>
          <w:iCs/>
        </w:rPr>
        <w:t xml:space="preserve"> </w:t>
      </w:r>
      <w:r>
        <w:rPr>
          <w:i/>
          <w:iCs/>
        </w:rPr>
        <w:t xml:space="preserve">“The water level stopped changing, so evaporation must have stopped.”</w:t>
      </w:r>
      <w:r>
        <w:rPr>
          <w:i/>
          <w:iCs/>
        </w:rPr>
        <w:t xml:space="preserve"> </w:t>
      </w:r>
      <w:r>
        <w:rPr>
          <w:i/>
          <w:iCs/>
        </w:rPr>
        <w:t xml:space="preserve">Explain in one sentence why this is wrong.</w:t>
      </w:r>
    </w:p>
    <w:p>
      <w:r>
        <w:pict>
          <v:rect style="width:0;height:1.5pt" o:hralign="center" o:hrstd="t" o:hr="t"/>
        </w:pict>
      </w:r>
    </w:p>
    <w:p>
      <w:r>
        <w:pict>
          <v:rect style="width:0;height:1.5pt" o:hralign="center" o:hrstd="t" o:hr="t"/>
        </w:pict>
      </w:r>
    </w:p>
    <w:p>
      <w:pPr>
        <w:pStyle w:val="FirstParagraph"/>
      </w:pPr>
      <w:r>
        <w:rPr>
          <w:i/>
          <w:iCs/>
        </w:rPr>
        <w:t xml:space="preserve">(c) Write ONE appositive sentence (using dashes) that defines dynamic equilibrium.</w:t>
      </w:r>
    </w:p>
    <w:p>
      <w:r>
        <w:pict>
          <v:rect style="width:0;height:1.5pt" o:hralign="center" o:hrstd="t" o:hr="t"/>
        </w:pict>
      </w:r>
    </w:p>
    <w:p>
      <w:r>
        <w:pict>
          <v:rect style="width:0;height:1.5pt" o:hralign="center" o:hrstd="t" o:hr="t"/>
        </w:pict>
      </w:r>
    </w:p>
    <w:p>
      <w:r>
        <w:br w:type="page"/>
      </w:r>
    </w:p>
    <w:bookmarkEnd w:id="4343"/>
    <w:bookmarkEnd w:id="4344"/>
    <w:bookmarkStart w:id="4352" w:name="chemical-equilibrium-student-notes"/>
    <w:p>
      <w:pPr>
        <w:pStyle w:val="Heading2"/>
      </w:pPr>
      <w:r>
        <w:t xml:space="preserve">Chemical Equilibrium — Student Notes</w:t>
      </w:r>
    </w:p>
    <w:p>
      <w:pPr>
        <w:pStyle w:val="FirstParagraph"/>
      </w:pPr>
      <w:r>
        <w:rPr>
          <w:b/>
          <w:bCs/>
        </w:rPr>
        <w:t xml:space="preserve">Unit: Kinetics &amp; Equilibrium — Lesson 05</w:t>
      </w:r>
      <w:r>
        <w:t xml:space="preserve"> </w:t>
      </w:r>
      <w:r>
        <w:t xml:space="preserve">Name: _______________________ Date: __________ Period: ____</w:t>
      </w:r>
    </w:p>
    <w:p>
      <w:r>
        <w:pict>
          <v:rect style="width:0;height:1.5pt" o:hralign="center" o:hrstd="t" o:hr="t"/>
        </w:pict>
      </w:r>
    </w:p>
    <w:bookmarkStart w:id="4345" w:name="learning-targets-67"/>
    <w:p>
      <w:pPr>
        <w:pStyle w:val="Heading3"/>
      </w:pPr>
      <w:r>
        <w:t xml:space="preserve">Learning Targets</w:t>
      </w:r>
    </w:p>
    <w:p>
      <w:pPr>
        <w:pStyle w:val="FirstParagraph"/>
      </w:pPr>
      <w:r>
        <w:t xml:space="preserve">By the end of today’s 42 minutes I can:</w:t>
      </w:r>
    </w:p>
    <w:p>
      <w:pPr>
        <w:pStyle w:val="Compact"/>
        <w:numPr>
          <w:ilvl w:val="0"/>
          <w:numId w:val="3183"/>
        </w:numPr>
      </w:pPr>
      <w:r>
        <w:t xml:space="preserve">Describe a</w:t>
      </w:r>
      <w:r>
        <w:t xml:space="preserve"> </w:t>
      </w:r>
      <w:r>
        <w:rPr>
          <w:b/>
          <w:bCs/>
        </w:rPr>
        <w:t xml:space="preserve">reversible reaction</w:t>
      </w:r>
      <w:r>
        <w:t xml:space="preserve"> </w:t>
      </w:r>
      <w:r>
        <w:t xml:space="preserve">and read the double arrow (⇌) as</w:t>
      </w:r>
      <w:r>
        <w:t xml:space="preserve"> </w:t>
      </w:r>
      <w:r>
        <w:t xml:space="preserve">“proceeds in both directions.”</w:t>
      </w:r>
    </w:p>
    <w:p>
      <w:pPr>
        <w:pStyle w:val="Compact"/>
        <w:numPr>
          <w:ilvl w:val="0"/>
          <w:numId w:val="3183"/>
        </w:numPr>
      </w:pPr>
      <w:r>
        <w:t xml:space="preserve">State the two characteristics of a system at</w:t>
      </w:r>
      <w:r>
        <w:t xml:space="preserve"> </w:t>
      </w:r>
      <w:r>
        <w:rPr>
          <w:b/>
          <w:bCs/>
        </w:rPr>
        <w:t xml:space="preserve">equilibrium</w:t>
      </w:r>
      <w:r>
        <w:t xml:space="preserve">: the forward and reverse rates are equal, and the concentrations stay constant.</w:t>
      </w:r>
    </w:p>
    <w:p>
      <w:pPr>
        <w:pStyle w:val="Compact"/>
        <w:numPr>
          <w:ilvl w:val="0"/>
          <w:numId w:val="3183"/>
        </w:numPr>
      </w:pPr>
      <w:r>
        <w:t xml:space="preserve">Explain that equilibrium is</w:t>
      </w:r>
      <w:r>
        <w:t xml:space="preserve"> </w:t>
      </w:r>
      <w:r>
        <w:rPr>
          <w:b/>
          <w:bCs/>
        </w:rPr>
        <w:t xml:space="preserve">dynamic</w:t>
      </w:r>
      <w:r>
        <w:t xml:space="preserve"> </w:t>
      </w:r>
      <w:r>
        <w:t xml:space="preserve">(the reactions never stop) and that</w:t>
      </w:r>
      <w:r>
        <w:t xml:space="preserve"> </w:t>
      </w: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concentrations.”</w:t>
      </w:r>
    </w:p>
    <w:p>
      <w:pPr>
        <w:pStyle w:val="Compact"/>
        <w:numPr>
          <w:ilvl w:val="0"/>
          <w:numId w:val="3183"/>
        </w:numPr>
      </w:pPr>
      <w:r>
        <w:t xml:space="preserve">Explain, using Stability and Change, why a sealed soda keeps its fizz while an open one goes flat.</w:t>
      </w:r>
    </w:p>
    <w:p>
      <w:r>
        <w:pict>
          <v:rect style="width:0;height:1.5pt" o:hralign="center" o:hrstd="t" o:hr="t"/>
        </w:pict>
      </w:r>
    </w:p>
    <w:bookmarkEnd w:id="4345"/>
    <w:bookmarkStart w:id="4346" w:name="key-vocabulary-67"/>
    <w:p>
      <w:pPr>
        <w:pStyle w:val="Heading3"/>
      </w:pPr>
      <w:r>
        <w:t xml:space="preserve">Key Vocabulary</w:t>
      </w:r>
    </w:p>
    <w:p>
      <w:pPr>
        <w:numPr>
          <w:ilvl w:val="0"/>
          <w:numId w:val="3184"/>
        </w:numPr>
      </w:pPr>
      <w:r>
        <w:rPr>
          <w:b/>
          <w:bCs/>
        </w:rPr>
        <w:t xml:space="preserve">reversible reaction</w:t>
      </w:r>
      <w:r>
        <w:t xml:space="preserve"> </w:t>
      </w:r>
      <w:r>
        <w:t xml:space="preserve">— _______________________________________________</w:t>
      </w:r>
      <w:r>
        <w:t xml:space="preserve"> </w:t>
      </w:r>
      <w:r>
        <w:t xml:space="preserve">_______________________________________________</w:t>
      </w:r>
    </w:p>
    <w:p>
      <w:pPr>
        <w:numPr>
          <w:ilvl w:val="0"/>
          <w:numId w:val="3184"/>
        </w:numPr>
      </w:pPr>
      <w:r>
        <w:rPr>
          <w:b/>
          <w:bCs/>
        </w:rPr>
        <w:t xml:space="preserve">equilibrium</w:t>
      </w:r>
      <w:r>
        <w:t xml:space="preserve"> </w:t>
      </w:r>
      <w:r>
        <w:t xml:space="preserve">— _______________________________________________</w:t>
      </w:r>
      <w:r>
        <w:t xml:space="preserve"> </w:t>
      </w:r>
      <w:r>
        <w:t xml:space="preserve">_______________________________________________</w:t>
      </w:r>
    </w:p>
    <w:p>
      <w:pPr>
        <w:numPr>
          <w:ilvl w:val="0"/>
          <w:numId w:val="3184"/>
        </w:numPr>
      </w:pPr>
      <w:r>
        <w:rPr>
          <w:b/>
          <w:bCs/>
        </w:rPr>
        <w:t xml:space="preserve">dynamic equilibrium</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346"/>
    <w:bookmarkStart w:id="4349" w:name="guided-notes-67"/>
    <w:p>
      <w:pPr>
        <w:pStyle w:val="Heading3"/>
      </w:pPr>
      <w:r>
        <w:t xml:space="preserve">Guided Notes</w:t>
      </w:r>
    </w:p>
    <w:p>
      <w:pPr>
        <w:pStyle w:val="FirstParagraph"/>
      </w:pPr>
      <w:r>
        <w:rPr>
          <w:b/>
          <w:bCs/>
        </w:rPr>
        <w:t xml:space="preserve">The big idea — Stability and Change:</w:t>
      </w:r>
      <w:r>
        <w:t xml:space="preserve"> </w:t>
      </w:r>
      <w:r>
        <w:t xml:space="preserve">A system at equilibrium looks ______________ on the outside (constant color, concentration, pressure), but at the particle scale it is still ______________ — molecules keep reacting in both directions. The outside stays steady</w:t>
      </w:r>
      <w:r>
        <w:t xml:space="preserve"> </w:t>
      </w:r>
      <w:r>
        <w:rPr>
          <w:i/>
          <w:iCs/>
        </w:rPr>
        <w:t xml:space="preserve">because</w:t>
      </w:r>
      <w:r>
        <w:t xml:space="preserve"> </w:t>
      </w:r>
      <w:r>
        <w:t xml:space="preserve">two opposite changes happen at ______________ rates.</w:t>
      </w:r>
    </w:p>
    <w:p>
      <w:pPr>
        <w:pStyle w:val="BodyText"/>
      </w:pPr>
      <w:r>
        <w:rPr>
          <w:b/>
          <w:bCs/>
        </w:rPr>
        <w:t xml:space="preserve">The double arrow:</w:t>
      </w:r>
    </w:p>
    <w:p>
      <w:pPr>
        <w:pStyle w:val="Compact"/>
        <w:numPr>
          <w:ilvl w:val="0"/>
          <w:numId w:val="3185"/>
        </w:numPr>
      </w:pPr>
      <w:r>
        <w:t xml:space="preserve">A single arrow (→) means the reaction goes ______________ (one way / both ways) to completion.</w:t>
      </w:r>
    </w:p>
    <w:p>
      <w:pPr>
        <w:pStyle w:val="Compact"/>
        <w:numPr>
          <w:ilvl w:val="0"/>
          <w:numId w:val="3185"/>
        </w:numPr>
      </w:pPr>
      <w:r>
        <w:t xml:space="preserve">A double arrow (⇌) means the reaction is ______________ — it runs in both directions at once.</w:t>
      </w:r>
    </w:p>
    <w:p>
      <w:pPr>
        <w:pStyle w:val="FirstParagraph"/>
      </w:pPr>
      <w:r>
        <w:rPr>
          <w:b/>
          <w:bCs/>
        </w:rPr>
        <w:t xml:space="preserve">The TWO characteristics of a system at equilibrium:</w:t>
      </w:r>
    </w:p>
    <w:p>
      <w:pPr>
        <w:pStyle w:val="Compact"/>
        <w:numPr>
          <w:ilvl w:val="0"/>
          <w:numId w:val="3186"/>
        </w:numPr>
      </w:pPr>
      <w:r>
        <w:t xml:space="preserve">The ______________ reaction rate equals the ______________ reaction rate.</w:t>
      </w:r>
    </w:p>
    <w:p>
      <w:pPr>
        <w:pStyle w:val="Compact"/>
        <w:numPr>
          <w:ilvl w:val="0"/>
          <w:numId w:val="3186"/>
        </w:numPr>
      </w:pPr>
      <w:r>
        <w:t xml:space="preserve">The ______________ of all reactants and products stay ______________ (do not change).</w:t>
      </w:r>
    </w:p>
    <w:p>
      <w:pPr>
        <w:pStyle w:val="FirstParagraph"/>
      </w:pPr>
      <w:r>
        <w:rPr>
          <w:b/>
          <w:bCs/>
        </w:rPr>
        <w:t xml:space="preserve">Two warnings (the most common mistakes):</w:t>
      </w:r>
    </w:p>
    <w:p>
      <w:pPr>
        <w:pStyle w:val="Compact"/>
        <w:numPr>
          <w:ilvl w:val="0"/>
          <w:numId w:val="3187"/>
        </w:numPr>
      </w:pPr>
      <w:r>
        <w:t xml:space="preserve">Equilibrium does</w:t>
      </w:r>
      <w:r>
        <w:t xml:space="preserve"> </w:t>
      </w:r>
      <w:r>
        <w:rPr>
          <w:b/>
          <w:bCs/>
        </w:rPr>
        <w:t xml:space="preserve">not</w:t>
      </w:r>
      <w:r>
        <w:t xml:space="preserve"> </w:t>
      </w:r>
      <w:r>
        <w:t xml:space="preserve">mean the reaction has ______________. (It is still running both ways — that’s why we call it</w:t>
      </w:r>
      <w:r>
        <w:t xml:space="preserve"> </w:t>
      </w:r>
      <w:r>
        <w:rPr>
          <w:i/>
          <w:iCs/>
        </w:rPr>
        <w:t xml:space="preserve">dynamic</w:t>
      </w:r>
      <w:r>
        <w:t xml:space="preserve">.)</w:t>
      </w:r>
    </w:p>
    <w:p>
      <w:pPr>
        <w:pStyle w:val="Compact"/>
        <w:numPr>
          <w:ilvl w:val="0"/>
          <w:numId w:val="3187"/>
        </w:numPr>
      </w:pPr>
      <w:r>
        <w:t xml:space="preserve">“Equal rates”</w:t>
      </w:r>
      <w:r>
        <w:t xml:space="preserve"> </w:t>
      </w:r>
      <w:r>
        <w:t xml:space="preserve">does</w:t>
      </w:r>
      <w:r>
        <w:t xml:space="preserve"> </w:t>
      </w:r>
      <w:r>
        <w:rPr>
          <w:b/>
          <w:bCs/>
        </w:rPr>
        <w:t xml:space="preserve">not</w:t>
      </w:r>
      <w:r>
        <w:t xml:space="preserve"> </w:t>
      </w:r>
      <w:r>
        <w:t xml:space="preserve">mean</w:t>
      </w:r>
      <w:r>
        <w:t xml:space="preserve"> </w:t>
      </w:r>
      <w:r>
        <w:t xml:space="preserve">“equal ______________.”</w:t>
      </w:r>
      <w:r>
        <w:t xml:space="preserve"> </w:t>
      </w:r>
      <w:r>
        <w:t xml:space="preserve">The amounts can be very different; only the rates are equal.</w:t>
      </w:r>
    </w:p>
    <w:p>
      <w:pPr>
        <w:pStyle w:val="FirstParagraph"/>
      </w:pPr>
      <w:r>
        <w:rPr>
          <w:b/>
          <w:bCs/>
        </w:rPr>
        <w:t xml:space="preserve">The figure — forward and reverse rates approaching equilibrium:</w:t>
      </w:r>
    </w:p>
    <w:p>
      <w:pPr>
        <w:pStyle w:val="CaptionedFigure"/>
      </w:pPr>
      <w:r>
        <w:drawing>
          <wp:inline>
            <wp:extent cx="5102352" cy="3108960"/>
            <wp:effectExtent b="0" l="0" r="0" t="0"/>
            <wp:docPr descr="Line graph titled ‘Forward and Reverse Rates Approaching Equilibrium’: the purple forward-reaction-rate curve starts high and falls over time; the blue reverse-reaction-rate curve starts at zero and rises; the two curves converge to the same constant value, marked by a dashed orange vertical line labeled ‘equilibrium reached’ and a gray horizontal line labeled ‘rates equal’; the x-axis is labeled ‘time’ and the y-axis is labeled ‘reaction rate’." title="" id="4347" name="Picture"/>
            <a:graphic>
              <a:graphicData uri="http://schemas.openxmlformats.org/drawingml/2006/picture">
                <pic:pic>
                  <pic:nvPicPr>
                    <pic:cNvPr descr="/Users/hoopie/Projects/Curricula/Publisher_Ready_Curriculum/02_Chemistry_East_Meadow_Refactor/11_Kinetics_and_Equilibrium/05_Chemical_Equilibrium/figures/equilibrium_rates.png" id="4348" name="Picture"/>
                    <pic:cNvPicPr>
                      <a:picLocks noChangeArrowheads="1" noChangeAspect="1"/>
                    </pic:cNvPicPr>
                  </pic:nvPicPr>
                  <pic:blipFill>
                    <a:blip r:embed="rId4311"/>
                    <a:stretch>
                      <a:fillRect/>
                    </a:stretch>
                  </pic:blipFill>
                  <pic:spPr bwMode="auto">
                    <a:xfrm>
                      <a:off x="0" y="0"/>
                      <a:ext cx="5102352" cy="3108960"/>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‘Forward and Reverse Rates Approaching Equilibrium’</w:t>
      </w:r>
      <w:r>
        <w:t xml:space="preserve">: the purple forward-reaction-rate curve starts high and falls over time; the blue reverse-reaction-rate curve starts at zero and rises; the two curves converge to the same constant value, marked by a dashed orange vertical line labeled</w:t>
      </w:r>
      <w:r>
        <w:t xml:space="preserve"> </w:t>
      </w:r>
      <w:r>
        <w:t xml:space="preserve">‘equilibrium reached’</w:t>
      </w:r>
      <w:r>
        <w:t xml:space="preserve"> </w:t>
      </w:r>
      <w:r>
        <w:t xml:space="preserve">and a gray horizontal line labeled</w:t>
      </w:r>
      <w:r>
        <w:t xml:space="preserve"> </w:t>
      </w:r>
      <w:r>
        <w:t xml:space="preserve">‘rates equal’</w:t>
      </w:r>
      <w:r>
        <w:t xml:space="preserve">; the x-axis is labeled</w:t>
      </w:r>
      <w:r>
        <w:t xml:space="preserve"> </w:t>
      </w:r>
      <w:r>
        <w:t xml:space="preserve">‘time’</w:t>
      </w:r>
      <w:r>
        <w:t xml:space="preserve"> </w:t>
      </w:r>
      <w:r>
        <w:t xml:space="preserve">and the y-axis is labeled</w:t>
      </w:r>
      <w:r>
        <w:t xml:space="preserve"> </w:t>
      </w:r>
      <w:r>
        <w:t xml:space="preserve">‘reaction rate’</w:t>
      </w:r>
      <w:r>
        <w:t xml:space="preserve">.</w:t>
      </w:r>
    </w:p>
    <w:p>
      <w:pPr>
        <w:pStyle w:val="BodyText"/>
      </w:pPr>
      <w:r>
        <w:t xml:space="preserve">From the figure above, fill in the blanks:</w:t>
      </w:r>
    </w:p>
    <w:p>
      <w:pPr>
        <w:pStyle w:val="Compact"/>
        <w:numPr>
          <w:ilvl w:val="0"/>
          <w:numId w:val="3188"/>
        </w:numPr>
      </w:pPr>
      <w:r>
        <w:t xml:space="preserve">At the start, the ______________ rate (purple) is high and the ______________ rate (blue) is near zero.</w:t>
      </w:r>
    </w:p>
    <w:p>
      <w:pPr>
        <w:pStyle w:val="Compact"/>
        <w:numPr>
          <w:ilvl w:val="0"/>
          <w:numId w:val="3188"/>
        </w:numPr>
      </w:pPr>
      <w:r>
        <w:t xml:space="preserve">As time goes on, the forward rate ______________ and the reverse rate ______________.</w:t>
      </w:r>
    </w:p>
    <w:p>
      <w:pPr>
        <w:pStyle w:val="Compact"/>
        <w:numPr>
          <w:ilvl w:val="0"/>
          <w:numId w:val="3188"/>
        </w:numPr>
      </w:pPr>
      <w:r>
        <w:t xml:space="preserve">At the dashed line, the two rates become ______________ and stay there. After that, the concentrations are ______________.</w:t>
      </w:r>
    </w:p>
    <w:p>
      <w:pPr>
        <w:pStyle w:val="Compact"/>
        <w:numPr>
          <w:ilvl w:val="0"/>
          <w:numId w:val="3188"/>
        </w:numPr>
      </w:pPr>
      <w:r>
        <w:t xml:space="preserve">The rates level off at the same height that is</w:t>
      </w:r>
      <w:r>
        <w:t xml:space="preserve"> </w:t>
      </w:r>
      <w:r>
        <w:rPr>
          <w:b/>
          <w:bCs/>
        </w:rPr>
        <w:t xml:space="preserve">not zero</w:t>
      </w:r>
      <w:r>
        <w:t xml:space="preserve"> </w:t>
      </w:r>
      <w:r>
        <w:t xml:space="preserve">— this proves the reaction is still ______________, not stopped.</w:t>
      </w:r>
    </w:p>
    <w:p>
      <w:pPr>
        <w:pStyle w:val="FirstParagraph"/>
      </w:pPr>
      <w:r>
        <w:rPr>
          <w:b/>
          <w:bCs/>
        </w:rPr>
        <w:t xml:space="preserve">The Hochman appositive definition:</w:t>
      </w:r>
    </w:p>
    <w:p>
      <w:pPr>
        <w:pStyle w:val="BlockText"/>
      </w:pPr>
      <w:r>
        <w:t xml:space="preserve">Dynamic equilibrium — _________________________________ — is not a stopped reaction.</w:t>
      </w:r>
    </w:p>
    <w:p>
      <w:r>
        <w:pict>
          <v:rect style="width:0;height:1.5pt" o:hralign="center" o:hrstd="t" o:hr="t"/>
        </w:pict>
      </w:r>
    </w:p>
    <w:bookmarkEnd w:id="4349"/>
    <w:bookmarkStart w:id="4350" w:name="worked-example-67"/>
    <w:p>
      <w:pPr>
        <w:pStyle w:val="Heading3"/>
      </w:pPr>
      <w:r>
        <w:t xml:space="preserve">Worked Example</w:t>
      </w:r>
    </w:p>
    <w:p>
      <w:pPr>
        <w:pStyle w:val="FirstParagraph"/>
      </w:pPr>
      <w:r>
        <w:rPr>
          <w:b/>
          <w:bCs/>
        </w:rPr>
        <w:t xml:space="preserve">Scenario:</w:t>
      </w:r>
      <w:r>
        <w:t xml:space="preserve"> </w:t>
      </w:r>
      <w:r>
        <w:t xml:space="preserve">A pair runs the cup-transfer simulation. They start with 40 counters in the Reactants cup and 0 in Products. Each round they move ½ of Reactants forward and 1/10 of Products back, then count.</w:t>
      </w:r>
    </w:p>
    <w:p>
      <w:pPr>
        <w:pStyle w:val="BodyText"/>
      </w:pPr>
      <w:r>
        <w:rPr>
          <w:b/>
          <w:bCs/>
        </w:rPr>
        <w:t xml:space="preserve">Step 1 — Run the first two rounds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Round</w:t>
            </w:r>
          </w:p>
        </w:tc>
        <w:tc>
          <w:tcPr/>
          <w:p>
            <w:pPr>
              <w:pStyle w:val="Compact"/>
            </w:pPr>
            <w:r>
              <w:t xml:space="preserve">Reactants (R)</w:t>
            </w:r>
          </w:p>
        </w:tc>
        <w:tc>
          <w:tcPr/>
          <w:p>
            <w:pPr>
              <w:pStyle w:val="Compact"/>
            </w:pPr>
            <w:r>
              <w:t xml:space="preserve">Forward (½ of R)</w:t>
            </w:r>
          </w:p>
        </w:tc>
        <w:tc>
          <w:tcPr/>
          <w:p>
            <w:pPr>
              <w:pStyle w:val="Compact"/>
            </w:pPr>
            <w:r>
              <w:t xml:space="preserve">Products (P)</w:t>
            </w:r>
          </w:p>
        </w:tc>
        <w:tc>
          <w:tcPr/>
          <w:p>
            <w:pPr>
              <w:pStyle w:val="Compact"/>
            </w:pPr>
            <w:r>
              <w:t xml:space="preserve">Back (1/10 of P)</w:t>
            </w:r>
          </w:p>
        </w:tc>
      </w:tr>
      <w:tr>
        <w:tc>
          <w:tcPr/>
          <w:p>
            <w:pPr>
              <w:pStyle w:val="Compact"/>
            </w:pPr>
            <w:r>
              <w:t xml:space="preserve">Start</w:t>
            </w:r>
          </w:p>
        </w:tc>
        <w:tc>
          <w:tcPr/>
          <w:p>
            <w:pPr>
              <w:pStyle w:val="Compact"/>
            </w:pPr>
            <w:r>
              <w:t xml:space="preserve">40</w:t>
            </w:r>
          </w:p>
        </w:tc>
        <w:tc>
          <w:tcPr/>
          <w:p>
            <w:pPr>
              <w:pStyle w:val="Compact"/>
            </w:pPr>
            <w:r>
              <w:t xml:space="preserve">—</w:t>
            </w:r>
          </w:p>
        </w:tc>
        <w:tc>
          <w:tcPr/>
          <w:p>
            <w:pPr>
              <w:pStyle w:val="Compact"/>
            </w:pPr>
            <w:r>
              <w:t xml:space="preserve">0</w:t>
            </w:r>
          </w:p>
        </w:tc>
        <w:tc>
          <w:tcPr/>
          <w:p>
            <w:pPr>
              <w:pStyle w:val="Compact"/>
            </w:pPr>
            <w:r>
              <w:t xml:space="preserve">—</w:t>
            </w:r>
          </w:p>
        </w:tc>
      </w:tr>
      <w:tr>
        <w:tc>
          <w:tcPr/>
          <w:p>
            <w:pPr>
              <w:pStyle w:val="Compact"/>
            </w:pPr>
            <w:r>
              <w:t xml:space="preserve">1</w:t>
            </w:r>
          </w:p>
        </w:tc>
        <w:tc>
          <w:tcPr/>
          <w:p>
            <w:pPr>
              <w:pStyle w:val="Compact"/>
            </w:pPr>
            <w:r>
              <w:t xml:space="preserve">_____</w:t>
            </w:r>
          </w:p>
        </w:tc>
        <w:tc>
          <w:tcPr/>
          <w:p>
            <w:pPr>
              <w:pStyle w:val="Compact"/>
            </w:pPr>
            <w:r>
              <w:t xml:space="preserve">20</w:t>
            </w:r>
          </w:p>
        </w:tc>
        <w:tc>
          <w:tcPr/>
          <w:p>
            <w:pPr>
              <w:pStyle w:val="Compact"/>
            </w:pPr>
            <w:r>
              <w:t xml:space="preserve">_____</w:t>
            </w:r>
          </w:p>
        </w:tc>
        <w:tc>
          <w:tcPr/>
          <w:p>
            <w:pPr>
              <w:pStyle w:val="Compact"/>
            </w:pPr>
            <w:r>
              <w:t xml:space="preserve">0</w:t>
            </w:r>
          </w:p>
        </w:tc>
      </w:tr>
      <w:tr>
        <w:tc>
          <w:tcPr/>
          <w:p>
            <w:pPr>
              <w:pStyle w:val="Compact"/>
            </w:pPr>
            <w:r>
              <w:t xml:space="preserve">2</w:t>
            </w:r>
          </w:p>
        </w:tc>
        <w:tc>
          <w:tcPr/>
          <w:p>
            <w:pPr>
              <w:pStyle w:val="Compact"/>
            </w:pPr>
            <w:r>
              <w:t xml:space="preserve">_____</w:t>
            </w:r>
          </w:p>
        </w:tc>
        <w:tc>
          <w:tcPr/>
          <w:p>
            <w:pPr>
              <w:pStyle w:val="Compact"/>
            </w:pPr>
            <w:r>
              <w:t xml:space="preserve">_____</w:t>
            </w:r>
          </w:p>
        </w:tc>
        <w:tc>
          <w:tcPr/>
          <w:p>
            <w:pPr>
              <w:pStyle w:val="Compact"/>
            </w:pPr>
            <w:r>
              <w:t xml:space="preserve">_____</w:t>
            </w:r>
          </w:p>
        </w:tc>
        <w:tc>
          <w:tcPr/>
          <w:p>
            <w:pPr>
              <w:pStyle w:val="Compact"/>
            </w:pPr>
            <w:r>
              <w:t xml:space="preserve">_____</w:t>
            </w:r>
          </w:p>
        </w:tc>
      </w:tr>
    </w:tbl>
    <w:p>
      <w:pPr>
        <w:pStyle w:val="BodyText"/>
      </w:pPr>
      <w:r>
        <w:rPr>
          <w:i/>
          <w:iCs/>
        </w:rPr>
        <w:t xml:space="preserve">(Round 1: forward = ½·40 = 20, back = 1/10·0 = 0, so R = 40 − 20 + 0 = 20 and P = 0 + 20 − 0 = 20.)</w:t>
      </w:r>
    </w:p>
    <w:p>
      <w:pPr>
        <w:pStyle w:val="BodyText"/>
      </w:pPr>
      <w:r>
        <w:rPr>
          <w:b/>
          <w:bCs/>
        </w:rPr>
        <w:t xml:space="preserve">Step 2 — Where does it settle?</w:t>
      </w:r>
      <w:r>
        <w:t xml:space="preserve"> </w:t>
      </w:r>
      <w:r>
        <w:t xml:space="preserve">After several rounds the counts stop changing near:</w:t>
      </w:r>
    </w:p>
    <w:p>
      <w:pPr>
        <w:pStyle w:val="BodyText"/>
      </w:pPr>
      <w:r>
        <w:t xml:space="preserve">Reactants ≈ _______ Products ≈ _______ (NOT equal to each other)</w:t>
      </w:r>
    </w:p>
    <w:p>
      <w:pPr>
        <w:pStyle w:val="BodyText"/>
      </w:pPr>
      <w:r>
        <w:rPr>
          <w:b/>
          <w:bCs/>
        </w:rPr>
        <w:t xml:space="preserve">Step 3 — What is equal at the steady state?</w:t>
      </w:r>
    </w:p>
    <w:p>
      <w:pPr>
        <w:pStyle w:val="BodyText"/>
      </w:pPr>
      <w:r>
        <w:t xml:space="preserve">The number of counters moving ______________ each round equals the number moving ______________ each round. The ______________ are equal; the ______________ in the two cups are not.</w:t>
      </w:r>
    </w:p>
    <w:p>
      <w:pPr>
        <w:pStyle w:val="BodyText"/>
      </w:pPr>
      <w:r>
        <w:rPr>
          <w:b/>
          <w:bCs/>
        </w:rPr>
        <w:t xml:space="preserve">Step 4 — Name it:</w:t>
      </w:r>
      <w:r>
        <w:t xml:space="preserve"> </w:t>
      </w:r>
      <w:r>
        <w:t xml:space="preserve">This steady state is called ______________ ______________. The counters never stop moving — so it is ______________, not stopped.</w:t>
      </w:r>
    </w:p>
    <w:p>
      <w:pPr>
        <w:pStyle w:val="BodyText"/>
      </w:pPr>
      <w:r>
        <w:rPr>
          <w:b/>
          <w:bCs/>
        </w:rPr>
        <w:t xml:space="preserve">Step 5 — Appositive sentence:</w:t>
      </w:r>
    </w:p>
    <w:p>
      <w:pPr>
        <w:pStyle w:val="BodyText"/>
      </w:pPr>
      <w:r>
        <w:t xml:space="preserve">Dynamic equilibrium — the condition where the forward and reverse reactions occur at ______________ rates so the ______________ stay constant — is not a stopped reaction.</w:t>
      </w:r>
    </w:p>
    <w:p>
      <w:pPr>
        <w:pStyle w:val="BodyText"/>
      </w:pPr>
      <w:r>
        <w:rPr>
          <w:b/>
          <w:bCs/>
        </w:rPr>
        <w:t xml:space="preserve">Step 6 — Because / But / So</w:t>
      </w:r>
    </w:p>
    <w:p>
      <w:pPr>
        <w:pStyle w:val="BodyText"/>
      </w:pPr>
      <w:r>
        <w:t xml:space="preserve">The cup counts stopped changing</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equal forward/back transfers;</w:t>
      </w:r>
      <w:r>
        <w:t xml:space="preserve"> </w:t>
      </w:r>
      <w:r>
        <w:t xml:space="preserve">“but”</w:t>
      </w:r>
      <w:r>
        <w:t xml:space="preserve"> </w:t>
      </w:r>
      <w:r>
        <w:t xml:space="preserve">should note that counters still move every round;</w:t>
      </w:r>
      <w:r>
        <w:t xml:space="preserve"> </w:t>
      </w:r>
      <w:r>
        <w:t xml:space="preserve">“so”</w:t>
      </w:r>
      <w:r>
        <w:t xml:space="preserve"> </w:t>
      </w:r>
      <w:r>
        <w:t xml:space="preserve">should state that the counts hold constant while the reaction stays dynamic.</w:t>
      </w:r>
    </w:p>
    <w:p>
      <w:r>
        <w:pict>
          <v:rect style="width:0;height:1.5pt" o:hralign="center" o:hrstd="t" o:hr="t"/>
        </w:pict>
      </w:r>
    </w:p>
    <w:bookmarkEnd w:id="4350"/>
    <w:bookmarkStart w:id="4351" w:name="summary-67"/>
    <w:p>
      <w:pPr>
        <w:pStyle w:val="Heading3"/>
      </w:pPr>
      <w:r>
        <w:t xml:space="preserve">Summary</w:t>
      </w:r>
    </w:p>
    <w:p>
      <w:pPr>
        <w:pStyle w:val="FirstParagraph"/>
      </w:pPr>
      <w:r>
        <w:t xml:space="preserve">Complete the appositive sentence:</w:t>
      </w:r>
    </w:p>
    <w:p>
      <w:pPr>
        <w:pStyle w:val="BlockText"/>
      </w:pPr>
      <w:r>
        <w:t xml:space="preserve">Dynamic equilibrium — _________________________________ — is not a stopped reaction.</w:t>
      </w:r>
    </w:p>
    <w:p>
      <w:pPr>
        <w:pStyle w:val="FirstParagraph"/>
      </w:pPr>
      <w:r>
        <w:t xml:space="preserve">Complete the Because / But / So sentence:</w:t>
      </w:r>
    </w:p>
    <w:p>
      <w:pPr>
        <w:pStyle w:val="BlockText"/>
      </w:pPr>
      <w:r>
        <w:t xml:space="preserve">A sealed bottle of soda keeps its fizz, but an open bottle goes flat,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At equilibrium, what is equal is the</w:t>
      </w:r>
      <w:r>
        <w:t xml:space="preserve"> </w:t>
      </w:r>
      <w:r>
        <w:rPr>
          <w:b/>
          <w:bCs/>
        </w:rPr>
        <w:t xml:space="preserve">rates</w:t>
      </w:r>
      <w:r>
        <w:t xml:space="preserve">, not the</w:t>
      </w:r>
      <w:r>
        <w:t xml:space="preserve"> </w:t>
      </w:r>
      <w:r>
        <w:rPr>
          <w:b/>
          <w:bCs/>
        </w:rPr>
        <w:t xml:space="preserve">amounts</w:t>
      </w:r>
      <w:r>
        <w:t xml:space="preserve">. The concentrations are</w:t>
      </w:r>
      <w:r>
        <w:t xml:space="preserve"> </w:t>
      </w:r>
      <w:r>
        <w:rPr>
          <w:b/>
          <w:bCs/>
        </w:rPr>
        <w:t xml:space="preserve">constant</w:t>
      </w:r>
      <w:r>
        <w:t xml:space="preserve"> </w:t>
      </w:r>
      <w:r>
        <w:t xml:space="preserve">(unchanging) — but they are usually NOT equal to each other. And the reaction never stops; it is</w:t>
      </w:r>
      <w:r>
        <w:t xml:space="preserve"> </w:t>
      </w:r>
      <w:r>
        <w:rPr>
          <w:b/>
          <w:bCs/>
        </w:rPr>
        <w:t xml:space="preserve">dynamic</w:t>
      </w:r>
      <w:r>
        <w:t xml:space="preserve">.</w:t>
      </w:r>
    </w:p>
    <w:p>
      <w:pPr>
        <w:pStyle w:val="BodyText"/>
      </w:pPr>
      <w:r>
        <w:rPr>
          <w:b/>
          <w:bCs/>
        </w:rPr>
        <w:t xml:space="preserve">Key reference (from the 2025 NYS Reference Tables):</w:t>
      </w:r>
      <w:r>
        <w:t xml:space="preserve"> </w:t>
      </w:r>
      <w:r>
        <w:t xml:space="preserve">The double arrow ⇌ denotes a reversible reaction at equilibrium.</w:t>
      </w:r>
    </w:p>
    <w:p>
      <w:r>
        <w:br w:type="page"/>
      </w:r>
    </w:p>
    <w:bookmarkEnd w:id="4351"/>
    <w:bookmarkEnd w:id="4352"/>
    <w:bookmarkStart w:id="4357" w:name="chemical-equilibrium-answer-key"/>
    <w:p>
      <w:pPr>
        <w:pStyle w:val="Heading2"/>
      </w:pPr>
      <w:r>
        <w:t xml:space="preserve">Chemical Equilibrium — Answer Key</w:t>
      </w:r>
    </w:p>
    <w:bookmarkStart w:id="4353" w:name="cover-146"/>
    <w:p>
      <w:pPr>
        <w:pStyle w:val="Heading3"/>
      </w:pPr>
      <w:r>
        <w:t xml:space="preserve">Cover</w:t>
      </w:r>
    </w:p>
    <w:p>
      <w:pPr>
        <w:pStyle w:val="FirstParagraph"/>
      </w:pPr>
      <w:r>
        <w:t xml:space="preserve">Unit: Kinetics &amp; Equilibrium — Lesson 05: Chemical Equilibrium</w:t>
      </w:r>
      <w:r>
        <w:t xml:space="preserve"> </w:t>
      </w:r>
      <w:r>
        <w:t xml:space="preserve">East Meadow Schools × Valley Stream Central High School District</w:t>
      </w:r>
      <w:r>
        <w:t xml:space="preserve"> </w:t>
      </w:r>
      <w:r>
        <w:t xml:space="preserve">NYSSLS tag: HS-PS1-B</w:t>
      </w:r>
    </w:p>
    <w:bookmarkEnd w:id="4353"/>
    <w:bookmarkStart w:id="4354" w:name="make-it-make-sense-answers-67"/>
    <w:p>
      <w:pPr>
        <w:pStyle w:val="Heading3"/>
      </w:pPr>
      <w:r>
        <w:t xml:space="preserve">Make-It-Make-Sense Answers</w:t>
      </w:r>
    </w:p>
    <w:p>
      <w:pPr>
        <w:pStyle w:val="FirstParagraph"/>
      </w:pPr>
      <w:r>
        <w:rPr>
          <w:b/>
          <w:bCs/>
        </w:rPr>
        <w:t xml:space="preserve">1. Sealed soda bottle (CO₂ escaping and re-dissolving at the same rate; dissolved amount constant):</w:t>
      </w:r>
    </w:p>
    <w:p>
      <w:pPr>
        <w:pStyle w:val="Compact"/>
        <w:numPr>
          <w:ilvl w:val="0"/>
          <w:numId w:val="3189"/>
        </w:numPr>
      </w:pPr>
      <w:r>
        <w:rPr>
          <w:b/>
          <w:bCs/>
        </w:rPr>
        <w:t xml:space="preserve">At equilibrium?</w:t>
      </w:r>
      <w:r>
        <w:t xml:space="preserve"> </w:t>
      </w:r>
      <w:r>
        <w:t xml:space="preserve">Yes.</w:t>
      </w:r>
    </w:p>
    <w:p>
      <w:pPr>
        <w:pStyle w:val="Compact"/>
        <w:numPr>
          <w:ilvl w:val="0"/>
          <w:numId w:val="3189"/>
        </w:numPr>
      </w:pPr>
      <w:r>
        <w:rPr>
          <w:b/>
          <w:bCs/>
        </w:rPr>
        <w:t xml:space="preserve">Which two rates are equal?</w:t>
      </w:r>
      <w:r>
        <w:t xml:space="preserve"> </w:t>
      </w:r>
      <w:r>
        <w:t xml:space="preserve">The rate at which CO₂ leaves the liquid (forward) equals the rate at which CO₂ re-dissolves into the liquid (reverse): CO₂(aq) ⇌ CO₂(g).</w:t>
      </w:r>
    </w:p>
    <w:p>
      <w:pPr>
        <w:pStyle w:val="Compact"/>
        <w:numPr>
          <w:ilvl w:val="0"/>
          <w:numId w:val="3189"/>
        </w:numPr>
      </w:pPr>
      <w:r>
        <w:rPr>
          <w:b/>
          <w:bCs/>
        </w:rPr>
        <w:t xml:space="preserve">Is the reaction stopped?</w:t>
      </w:r>
      <w:r>
        <w:t xml:space="preserve"> </w:t>
      </w:r>
      <w:r>
        <w:t xml:space="preserve">No. CO₂ is continuously escaping</w:t>
      </w:r>
      <w:r>
        <w:t xml:space="preserve"> </w:t>
      </w:r>
      <w:r>
        <w:rPr>
          <w:i/>
          <w:iCs/>
        </w:rPr>
        <w:t xml:space="preserve">and</w:t>
      </w:r>
      <w:r>
        <w:t xml:space="preserve"> </w:t>
      </w:r>
      <w:r>
        <w:t xml:space="preserve">re-dissolving — the system is dynamic. The dissolved amount is constant only because the two opposite processes run at equal rates, not because anything has stopped.</w:t>
      </w:r>
    </w:p>
    <w:p>
      <w:pPr>
        <w:pStyle w:val="FirstParagraph"/>
      </w:pPr>
      <w:r>
        <w:rPr>
          <w:i/>
          <w:iCs/>
        </w:rPr>
        <w:t xml:space="preserve">Rubric:</w:t>
      </w:r>
      <w:r>
        <w:t xml:space="preserve"> </w:t>
      </w:r>
      <w:r>
        <w:t xml:space="preserve">1 point for identifying the system as at equilibrium; 1 point for naming the two equal rates (escaping = re-dissolving); 1 point for explaining that</w:t>
      </w:r>
      <w:r>
        <w:t xml:space="preserve"> </w:t>
      </w:r>
      <w:r>
        <w:t xml:space="preserve">“constant amount”</w:t>
      </w:r>
      <w:r>
        <w:t xml:space="preserve"> </w:t>
      </w:r>
      <w:r>
        <w:t xml:space="preserve">comes from equal rates, not from a stopped reaction. Full credit (3) requires the dynamic explanation, not just</w:t>
      </w:r>
      <w:r>
        <w:t xml:space="preserve"> </w:t>
      </w:r>
      <w:r>
        <w:t xml:space="preserve">“yes.”</w:t>
      </w:r>
      <w:r>
        <w:t xml:space="preserve"> </w:t>
      </w:r>
      <w:r>
        <w:t xml:space="preserve">NYSSLS: HS-PS1-B.</w:t>
      </w:r>
    </w:p>
    <w:p>
      <w:pPr>
        <w:pStyle w:val="BodyText"/>
      </w:pPr>
      <w:r>
        <w:rPr>
          <w:b/>
          <w:bCs/>
        </w:rPr>
        <w:t xml:space="preserve">2. Open soda bottle (CO₂ escapes into the room, almost none re-dissolves, dissolved CO₂ drops to zero):</w:t>
      </w:r>
    </w:p>
    <w:p>
      <w:pPr>
        <w:pStyle w:val="Compact"/>
        <w:numPr>
          <w:ilvl w:val="0"/>
          <w:numId w:val="3190"/>
        </w:numPr>
      </w:pPr>
      <w:r>
        <w:rPr>
          <w:b/>
          <w:bCs/>
        </w:rPr>
        <w:t xml:space="preserve">At equilibrium?</w:t>
      </w:r>
      <w:r>
        <w:t xml:space="preserve"> </w:t>
      </w:r>
      <w:r>
        <w:t xml:space="preserve">No.</w:t>
      </w:r>
    </w:p>
    <w:p>
      <w:pPr>
        <w:pStyle w:val="Compact"/>
        <w:numPr>
          <w:ilvl w:val="0"/>
          <w:numId w:val="3190"/>
        </w:numPr>
      </w:pPr>
      <w:r>
        <w:rPr>
          <w:b/>
          <w:bCs/>
        </w:rPr>
        <w:t xml:space="preserve">Why not?</w:t>
      </w:r>
      <w:r>
        <w:t xml:space="preserve"> </w:t>
      </w:r>
      <w:r>
        <w:t xml:space="preserve">Opening the bottle removes the escaped CO₂ from the system, so there is no reverse process to balance the forward (escaping) process. The two rates can never become equal, so the system cannot reach equilibrium.</w:t>
      </w:r>
    </w:p>
    <w:p>
      <w:pPr>
        <w:pStyle w:val="Compact"/>
        <w:numPr>
          <w:ilvl w:val="0"/>
          <w:numId w:val="3190"/>
        </w:numPr>
      </w:pPr>
      <w:r>
        <w:rPr>
          <w:b/>
          <w:bCs/>
        </w:rPr>
        <w:t xml:space="preserve">What happens to the fizz?</w:t>
      </w:r>
      <w:r>
        <w:t xml:space="preserve"> </w:t>
      </w:r>
      <w:r>
        <w:t xml:space="preserve">The forward (escaping) process runs unopposed, so the dissolved CO₂ steadily decreases until the soda goes flat.</w:t>
      </w:r>
    </w:p>
    <w:p>
      <w:pPr>
        <w:pStyle w:val="FirstParagraph"/>
      </w:pPr>
      <w:r>
        <w:rPr>
          <w:i/>
          <w:iCs/>
        </w:rPr>
        <w:t xml:space="preserve">Rubric:</w:t>
      </w:r>
      <w:r>
        <w:t xml:space="preserve"> </w:t>
      </w:r>
      <w:r>
        <w:t xml:space="preserve">1 point for</w:t>
      </w:r>
      <w:r>
        <w:t xml:space="preserve"> </w:t>
      </w:r>
      <w:r>
        <w:t xml:space="preserve">“not at equilibrium”</w:t>
      </w:r>
      <w:r>
        <w:t xml:space="preserve">; 1 point for explaining the missing/unbalanced reverse process (escaped gas can’t return); 1 point for connecting that to the soda going flat. A student who only says</w:t>
      </w:r>
      <w:r>
        <w:t xml:space="preserve"> </w:t>
      </w:r>
      <w:r>
        <w:t xml:space="preserve">“the gas leaves”</w:t>
      </w:r>
      <w:r>
        <w:t xml:space="preserve"> </w:t>
      </w:r>
      <w:r>
        <w:t xml:space="preserve">earns partial credit; full credit requires identifying that the</w:t>
      </w:r>
      <w:r>
        <w:t xml:space="preserve"> </w:t>
      </w:r>
      <w:r>
        <w:rPr>
          <w:i/>
          <w:iCs/>
        </w:rPr>
        <w:t xml:space="preserve">reverse</w:t>
      </w:r>
      <w:r>
        <w:t xml:space="preserve"> </w:t>
      </w:r>
      <w:r>
        <w:t xml:space="preserve">process is absent so the rates can never balance. NYSSLS: HS-PS1-B.</w:t>
      </w:r>
    </w:p>
    <w:p>
      <w:pPr>
        <w:pStyle w:val="BodyText"/>
      </w:pPr>
      <w:r>
        <w:rPr>
          <w:b/>
          <w:bCs/>
        </w:rPr>
        <w:t xml:space="preserve">3. Cup simulation at round 7 (≈7 Reactants, ≈33 Products; counts steady, counters still moving):</w:t>
      </w:r>
    </w:p>
    <w:p>
      <w:pPr>
        <w:pStyle w:val="Compact"/>
        <w:numPr>
          <w:ilvl w:val="0"/>
          <w:numId w:val="3191"/>
        </w:numPr>
      </w:pPr>
      <w:r>
        <w:rPr>
          <w:b/>
          <w:bCs/>
        </w:rPr>
        <w:t xml:space="preserve">At equilibrium?</w:t>
      </w:r>
      <w:r>
        <w:t xml:space="preserve"> </w:t>
      </w:r>
      <w:r>
        <w:t xml:space="preserve">Yes.</w:t>
      </w:r>
    </w:p>
    <w:p>
      <w:pPr>
        <w:pStyle w:val="Compact"/>
        <w:numPr>
          <w:ilvl w:val="0"/>
          <w:numId w:val="3191"/>
        </w:numPr>
      </w:pPr>
      <w:r>
        <w:rPr>
          <w:b/>
          <w:bCs/>
        </w:rPr>
        <w:t xml:space="preserve">Does 7 ≠ 33 mean NOT at equilibrium?</w:t>
      </w:r>
      <w:r>
        <w:t xml:space="preserve"> </w:t>
      </w:r>
      <w:r>
        <w:t xml:space="preserve">No. Equilibrium does not require the two cups (amounts) to be equal. It requires the forward and reverse</w:t>
      </w:r>
      <w:r>
        <w:t xml:space="preserve"> </w:t>
      </w:r>
      <w:r>
        <w:rPr>
          <w:i/>
          <w:iCs/>
        </w:rPr>
        <w:t xml:space="preserve">rates</w:t>
      </w:r>
      <w:r>
        <w:t xml:space="preserve"> </w:t>
      </w:r>
      <w:r>
        <w:t xml:space="preserve">to be equal. The unequal amounts (7 vs. 33) are exactly what an equilibrium often looks like.</w:t>
      </w:r>
    </w:p>
    <w:p>
      <w:pPr>
        <w:pStyle w:val="Compact"/>
        <w:numPr>
          <w:ilvl w:val="0"/>
          <w:numId w:val="3191"/>
        </w:numPr>
      </w:pPr>
      <w:r>
        <w:rPr>
          <w:b/>
          <w:bCs/>
        </w:rPr>
        <w:t xml:space="preserve">What IS equal?</w:t>
      </w:r>
      <w:r>
        <w:t xml:space="preserve"> </w:t>
      </w:r>
      <w:r>
        <w:t xml:space="preserve">The number of counters moving forward (R→P) each round equals the number moving back (P→R) each round — the rates are equal. That is why each cup’s total holds constant even though counters keep moving.</w:t>
      </w:r>
    </w:p>
    <w:p>
      <w:pPr>
        <w:pStyle w:val="FirstParagraph"/>
      </w:pPr>
      <w:r>
        <w:rPr>
          <w:i/>
          <w:iCs/>
        </w:rPr>
        <w:t xml:space="preserve">Rubric:</w:t>
      </w:r>
      <w:r>
        <w:t xml:space="preserve"> </w:t>
      </w:r>
      <w:r>
        <w:t xml:space="preserve">1 point for</w:t>
      </w:r>
      <w:r>
        <w:t xml:space="preserve"> </w:t>
      </w:r>
      <w:r>
        <w:t xml:space="preserve">“at equilibrium”</w:t>
      </w:r>
      <w:r>
        <w:t xml:space="preserve">; 1 point for correcting the equal-amounts misconception (equal</w:t>
      </w:r>
      <w:r>
        <w:t xml:space="preserve"> </w:t>
      </w:r>
      <w:r>
        <w:rPr>
          <w:i/>
          <w:iCs/>
        </w:rPr>
        <w:t xml:space="preserve">rates</w:t>
      </w:r>
      <w:r>
        <w:t xml:space="preserve">, not equal amounts); 1 point for naming the equal forward/back transfers as the reason the counts hold steady. This item directly targets the dominant misconception — flag any student who says the unequal cups mean</w:t>
      </w:r>
      <w:r>
        <w:t xml:space="preserve"> </w:t>
      </w:r>
      <w:r>
        <w:t xml:space="preserve">“not at equilibrium”</w:t>
      </w:r>
      <w:r>
        <w:t xml:space="preserve"> </w:t>
      </w:r>
      <w:r>
        <w:t xml:space="preserve">for a quick re-teach. NYSSLS: HS-PS1-B.</w:t>
      </w:r>
    </w:p>
    <w:bookmarkEnd w:id="4354"/>
    <w:bookmarkStart w:id="4355" w:name="exit-ticket-answer-67"/>
    <w:p>
      <w:pPr>
        <w:pStyle w:val="Heading3"/>
      </w:pPr>
      <w:r>
        <w:t xml:space="preserve">Exit Ticket Answer</w:t>
      </w:r>
    </w:p>
    <w:p>
      <w:pPr>
        <w:pStyle w:val="FirstParagraph"/>
      </w:pPr>
      <w:r>
        <w:rPr>
          <w:i/>
          <w:iCs/>
        </w:rPr>
        <w:t xml:space="preserve">Context: a sealed flask half-filled with liquid water; the water level and humidity stop changing; the process is H₂O(l) ⇌ H₂O(g). This is a closed evaporation/condensation system — distinct from the soda and cup contexts on the worksheet, so students must transfer the concept rather than recall a practiced answer.</w:t>
      </w:r>
    </w:p>
    <w:p>
      <w:pPr>
        <w:pStyle w:val="BodyText"/>
      </w:pPr>
      <w:r>
        <w:rPr>
          <w:b/>
          <w:bCs/>
        </w:rPr>
        <w:t xml:space="preserve">(a) The two characteristics of equilibrium:</w:t>
      </w:r>
    </w:p>
    <w:p>
      <w:pPr>
        <w:pStyle w:val="Compact"/>
        <w:numPr>
          <w:ilvl w:val="0"/>
          <w:numId w:val="3192"/>
        </w:numPr>
      </w:pPr>
      <w:r>
        <w:t xml:space="preserve">The rate of</w:t>
      </w:r>
      <w:r>
        <w:t xml:space="preserve"> </w:t>
      </w:r>
      <w:r>
        <w:rPr>
          <w:b/>
          <w:bCs/>
        </w:rPr>
        <w:t xml:space="preserve">evaporation</w:t>
      </w:r>
      <w:r>
        <w:t xml:space="preserve"> </w:t>
      </w:r>
      <w:r>
        <w:t xml:space="preserve">(forward, H₂O(l) → H₂O(g)) equals the rate of</w:t>
      </w:r>
      <w:r>
        <w:t xml:space="preserve"> </w:t>
      </w:r>
      <w:r>
        <w:rPr>
          <w:b/>
          <w:bCs/>
        </w:rPr>
        <w:t xml:space="preserve">condensation</w:t>
      </w:r>
      <w:r>
        <w:t xml:space="preserve"> </w:t>
      </w:r>
      <w:r>
        <w:t xml:space="preserve">(reverse, H₂O(g) → H₂O(l)) — the forward and reverse rates are equal.</w:t>
      </w:r>
    </w:p>
    <w:p>
      <w:pPr>
        <w:pStyle w:val="Compact"/>
        <w:numPr>
          <w:ilvl w:val="0"/>
          <w:numId w:val="3192"/>
        </w:numPr>
      </w:pPr>
      <w:r>
        <w:t xml:space="preserve">The amounts/concentrations are</w:t>
      </w:r>
      <w:r>
        <w:t xml:space="preserve"> </w:t>
      </w:r>
      <w:r>
        <w:rPr>
          <w:b/>
          <w:bCs/>
        </w:rPr>
        <w:t xml:space="preserve">constant</w:t>
      </w:r>
      <w:r>
        <w:t xml:space="preserve"> </w:t>
      </w:r>
      <w:r>
        <w:t xml:space="preserve">— the liquid water level and the humidity (gaseous water) in the flask stay unchanged.</w:t>
      </w:r>
    </w:p>
    <w:p>
      <w:pPr>
        <w:pStyle w:val="FirstParagraph"/>
      </w:pPr>
      <w:r>
        <w:rPr>
          <w:i/>
          <w:iCs/>
        </w:rPr>
        <w:t xml:space="preserve">Rubric:</w:t>
      </w:r>
      <w:r>
        <w:t xml:space="preserve"> </w:t>
      </w:r>
      <w:r>
        <w:t xml:space="preserve">1 point for</w:t>
      </w:r>
      <w:r>
        <w:t xml:space="preserve"> </w:t>
      </w:r>
      <w:r>
        <w:t xml:space="preserve">“equal forward and reverse rates”</w:t>
      </w:r>
      <w:r>
        <w:t xml:space="preserve"> </w:t>
      </w:r>
      <w:r>
        <w:t xml:space="preserve">(accept</w:t>
      </w:r>
      <w:r>
        <w:t xml:space="preserve"> </w:t>
      </w:r>
      <w:r>
        <w:t xml:space="preserve">“evaporation rate = condensation rate”</w:t>
      </w:r>
      <w:r>
        <w:t xml:space="preserve">); 1 point for</w:t>
      </w:r>
      <w:r>
        <w:t xml:space="preserve"> </w:t>
      </w:r>
      <w:r>
        <w:t xml:space="preserve">“constant concentrations / amounts”</w:t>
      </w:r>
      <w:r>
        <w:t xml:space="preserve"> </w:t>
      </w:r>
      <w:r>
        <w:t xml:space="preserve">(accept</w:t>
      </w:r>
      <w:r>
        <w:t xml:space="preserve"> </w:t>
      </w:r>
      <w:r>
        <w:t xml:space="preserve">“water level and humidity stop changing”</w:t>
      </w:r>
      <w:r>
        <w:t xml:space="preserve">). Both characteristics required for full credit (2 points). A student who lists only one earns 1 point. NYSSLS: HS-PS1-B.</w:t>
      </w:r>
    </w:p>
    <w:p>
      <w:pPr>
        <w:pStyle w:val="BodyText"/>
      </w:pPr>
      <w:r>
        <w:rPr>
          <w:b/>
          <w:bCs/>
        </w:rPr>
        <w:t xml:space="preserve">(b) Why</w:t>
      </w:r>
      <w:r>
        <w:rPr>
          <w:b/>
          <w:bCs/>
        </w:rPr>
        <w:t xml:space="preserve"> </w:t>
      </w:r>
      <w:r>
        <w:rPr>
          <w:b/>
          <w:bCs/>
        </w:rPr>
        <w:t xml:space="preserve">“evaporation must have stopped”</w:t>
      </w:r>
      <w:r>
        <w:rPr>
          <w:b/>
          <w:bCs/>
        </w:rPr>
        <w:t xml:space="preserve"> </w:t>
      </w:r>
      <w:r>
        <w:rPr>
          <w:b/>
          <w:bCs/>
        </w:rPr>
        <w:t xml:space="preserve">is wrong:</w:t>
      </w:r>
    </w:p>
    <w:p>
      <w:pPr>
        <w:pStyle w:val="BodyText"/>
      </w:pPr>
      <w:r>
        <w:rPr>
          <w:i/>
          <w:iCs/>
        </w:rPr>
        <w:t xml:space="preserve">Full-credit model answer:</w:t>
      </w:r>
      <w:r>
        <w:t xml:space="preserve"> </w:t>
      </w:r>
      <w:r>
        <w:t xml:space="preserve">The water level stops changing not because evaporation stopped, but because evaporation and condensation are now happening at equal rates — every water molecule that evaporates is balanced by one that condenses back, so the level holds steady while both processes keep running. The system is at dynamic equilibrium, not stopped.</w:t>
      </w:r>
    </w:p>
    <w:p>
      <w:pPr>
        <w:pStyle w:val="BodyText"/>
      </w:pPr>
      <w:r>
        <w:rPr>
          <w:i/>
          <w:iCs/>
        </w:rPr>
        <w:t xml:space="preserve">Acceptable variations:</w:t>
      </w:r>
      <w:r>
        <w:t xml:space="preserve"> </w:t>
      </w:r>
      <w:r>
        <w:t xml:space="preserve">Any response that states evaporation is still occurring but is now balanced by an equal rate of condensation earns full credit. A response that only says</w:t>
      </w:r>
      <w:r>
        <w:t xml:space="preserve"> </w:t>
      </w:r>
      <w:r>
        <w:t xml:space="preserve">“it’s still evaporating”</w:t>
      </w:r>
      <w:r>
        <w:t xml:space="preserve"> </w:t>
      </w:r>
      <w:r>
        <w:t xml:space="preserve">without mentioning the balancing condensation earns partial credit.</w:t>
      </w:r>
    </w:p>
    <w:p>
      <w:pPr>
        <w:pStyle w:val="BodyText"/>
      </w:pPr>
      <w:r>
        <w:rPr>
          <w:i/>
          <w:iCs/>
        </w:rPr>
        <w:t xml:space="preserve">Rubric:</w:t>
      </w:r>
      <w:r>
        <w:t xml:space="preserve"> </w:t>
      </w:r>
      <w:r>
        <w:t xml:space="preserve">2 points total — 1 point for stating evaporation is still occurring (the reaction is dynamic/ongoing); 1 point for explaining that condensation occurs at an equal rate so the net level is constant. NYSSLS: HS-PS1-B.</w:t>
      </w:r>
    </w:p>
    <w:p>
      <w:pPr>
        <w:pStyle w:val="BodyText"/>
      </w:pPr>
      <w:r>
        <w:rPr>
          <w:b/>
          <w:bCs/>
        </w:rPr>
        <w:t xml:space="preserve">(c) Appositive sentence defining dynamic equilibrium:</w:t>
      </w:r>
    </w:p>
    <w:p>
      <w:pPr>
        <w:pStyle w:val="BodyText"/>
      </w:pPr>
      <w:r>
        <w:rPr>
          <w:i/>
          <w:iCs/>
        </w:rPr>
        <w:t xml:space="preserve">Full-credit model answer:</w:t>
      </w:r>
      <w:r>
        <w:t xml:space="preserve"> </w:t>
      </w:r>
      <w:r>
        <w:t xml:space="preserve">“Dynamic equilibrium — the condition where the forward and reverse reactions occur at equal rates so the concentrations stay constant — is not a stopped reaction.”</w:t>
      </w:r>
    </w:p>
    <w:p>
      <w:pPr>
        <w:pStyle w:val="BodyText"/>
      </w:pPr>
      <w:r>
        <w:rPr>
          <w:i/>
          <w:iCs/>
        </w:rPr>
        <w:t xml:space="preserve">Acceptable variations:</w:t>
      </w:r>
      <w:r>
        <w:t xml:space="preserve"> </w:t>
      </w:r>
      <w:r>
        <w:t xml:space="preserve">Any sentence that (i) uses dashes (or commas) to set off an appositive phrase renaming</w:t>
      </w:r>
      <w:r>
        <w:t xml:space="preserve"> </w:t>
      </w:r>
      <w:r>
        <w:t xml:space="preserve">“dynamic equilibrium,”</w:t>
      </w:r>
      <w:r>
        <w:t xml:space="preserve"> </w:t>
      </w:r>
      <w:r>
        <w:t xml:space="preserve">(ii) the appositive states both</w:t>
      </w:r>
      <w:r>
        <w:t xml:space="preserve"> </w:t>
      </w:r>
      <w:r>
        <w:rPr>
          <w:i/>
          <w:iCs/>
        </w:rPr>
        <w:t xml:space="preserve">equal rates</w:t>
      </w:r>
      <w:r>
        <w:t xml:space="preserve"> </w:t>
      </w:r>
      <w:r>
        <w:t xml:space="preserve">AND</w:t>
      </w:r>
      <w:r>
        <w:t xml:space="preserve"> </w:t>
      </w:r>
      <w:r>
        <w:rPr>
          <w:i/>
          <w:iCs/>
        </w:rPr>
        <w:t xml:space="preserve">constant concentrations</w:t>
      </w:r>
      <w:r>
        <w:t xml:space="preserve">, and (iii) is a complete subject-verb sentence. Example:</w:t>
      </w:r>
      <w:r>
        <w:t xml:space="preserve"> </w:t>
      </w:r>
      <w:r>
        <w:t xml:space="preserve">“Dynamic equilibrium — equal forward and reverse rates keeping concentrations constant — describes a reaction that is balanced, not finished.”</w:t>
      </w:r>
    </w:p>
    <w:p>
      <w:pPr>
        <w:pStyle w:val="BodyText"/>
      </w:pPr>
      <w:r>
        <w:rPr>
          <w:i/>
          <w:iCs/>
        </w:rPr>
        <w:t xml:space="preserve">Rubric:</w:t>
      </w:r>
      <w:r>
        <w:t xml:space="preserve"> </w:t>
      </w:r>
      <w:r>
        <w:t xml:space="preserve">2 points total — 1 point for correct appositive structure (a dash- or comma-set phrase renaming the term inside one complete sentence); 1 point for the appositive containing BOTH equal rates and constant concentrations. A definition that mentions only one of the two characteristics earns 1 point. NYSSLS: HS-PS1-B.</w:t>
      </w:r>
    </w:p>
    <w:bookmarkEnd w:id="4355"/>
    <w:bookmarkStart w:id="4356" w:name="closing-reflection-rubric-6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193"/>
        </w:numPr>
      </w:pPr>
      <w:r>
        <w:t xml:space="preserve">Any mention of the cup simulation, the soda bottles, or the rate graph as the thing that made</w:t>
      </w:r>
      <w:r>
        <w:t xml:space="preserve"> </w:t>
      </w:r>
      <w:r>
        <w:t xml:space="preserve">“staying the same while still changing”</w:t>
      </w:r>
      <w:r>
        <w:t xml:space="preserve"> </w:t>
      </w:r>
      <w:r>
        <w:t xml:space="preserve">click — students who anchor the abstract idea to a concrete observation are showing the dynamic model is real to them, not memorized.</w:t>
      </w:r>
    </w:p>
    <w:p>
      <w:pPr>
        <w:pStyle w:val="Compact"/>
        <w:numPr>
          <w:ilvl w:val="0"/>
          <w:numId w:val="3193"/>
        </w:numPr>
      </w:pPr>
      <w:r>
        <w:t xml:space="preserve">Responses that use the appositive structure (</w:t>
      </w:r>
      <w:r>
        <w:t xml:space="preserve">“dynamic equilibrium — … — is not a stopped reaction”</w:t>
      </w:r>
      <w:r>
        <w:t xml:space="preserve">) are demonstrating the Hochman writing move from Phase 3 and Phase 4. Note these students as having integrated the vocabulary into their active sentence structure.</w:t>
      </w:r>
    </w:p>
    <w:p>
      <w:pPr>
        <w:pStyle w:val="Compact"/>
        <w:numPr>
          <w:ilvl w:val="0"/>
          <w:numId w:val="3193"/>
        </w:numPr>
      </w:pPr>
      <w:r>
        <w:t xml:space="preserve">Students who name a partner who helped them see that the cups don’t have to be equal are signaling that the collaborative simulation supported their learning — note this as evidence the partner structure is working.</w:t>
      </w:r>
    </w:p>
    <w:p>
      <w:pPr>
        <w:pStyle w:val="FirstParagraph"/>
      </w:pPr>
      <w:r>
        <w:t xml:space="preserve">If a student’s Exit Ticket states that equilibrium means</w:t>
      </w:r>
      <w:r>
        <w:t xml:space="preserve"> </w:t>
      </w:r>
      <w:r>
        <w:t xml:space="preserve">“the concentrations are equal”</w:t>
      </w:r>
      <w:r>
        <w:t xml:space="preserve"> </w:t>
      </w:r>
      <w:r>
        <w:t xml:space="preserve">or</w:t>
      </w:r>
      <w:r>
        <w:t xml:space="preserve"> </w:t>
      </w:r>
      <w:r>
        <w:t xml:space="preserve">“the reaction stopped,”</w:t>
      </w:r>
      <w:r>
        <w:t xml:space="preserve"> </w:t>
      </w:r>
      <w:r>
        <w:t xml:space="preserve">the two dominant misconceptions are still in place. Have a brief one-on-one at the start of the next lesson before Le Châtelier’s principle is introduced — the shift reasoning in that lesson depends entirely on understanding that equilibrium is dynamic and that rates (not amounts) are what equalize.</w:t>
      </w:r>
    </w:p>
    <w:p>
      <w:r>
        <w:br w:type="page"/>
      </w:r>
    </w:p>
    <w:bookmarkEnd w:id="4356"/>
    <w:bookmarkEnd w:id="4357"/>
    <w:bookmarkStart w:id="4391" w:name="le-châteliers-principle-teacher-guide"/>
    <w:p>
      <w:pPr>
        <w:pStyle w:val="Heading2"/>
      </w:pPr>
      <w:r>
        <w:t xml:space="preserve">Le Châtelier’s Principle — Teacher Guide</w:t>
      </w:r>
    </w:p>
    <w:bookmarkStart w:id="4358" w:name="cover-147"/>
    <w:p>
      <w:pPr>
        <w:pStyle w:val="Heading3"/>
      </w:pPr>
      <w:r>
        <w:t xml:space="preserve">Cover</w:t>
      </w:r>
    </w:p>
    <w:p>
      <w:pPr>
        <w:pStyle w:val="FirstParagraph"/>
      </w:pPr>
      <w:r>
        <w:rPr>
          <w:b/>
          <w:bCs/>
        </w:rPr>
        <w:t xml:space="preserve">Unit: Kinetics &amp; Equilibrium — Lesson 06: Le Châtelier’s Principle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4358"/>
    <w:bookmarkStart w:id="4363" w:name="X25ebc54224cd5c09742cc78d832e1267b9e7376"/>
    <w:p>
      <w:pPr>
        <w:pStyle w:val="Heading3"/>
      </w:pPr>
      <w:r>
        <w:t xml:space="preserve">Curated Resources (from East Meadow Scope &amp; Sequence)</w:t>
      </w:r>
    </w:p>
    <w:bookmarkStart w:id="4359" w:name="nyssls-standards-68"/>
    <w:p>
      <w:pPr>
        <w:pStyle w:val="Heading4"/>
      </w:pPr>
      <w:r>
        <w:t xml:space="preserve">NYSSLS Standards</w:t>
      </w:r>
    </w:p>
    <w:p>
      <w:pPr>
        <w:pStyle w:val="FirstParagraph"/>
      </w:pPr>
      <w:r>
        <w:rPr>
          <w:b/>
          <w:bCs/>
        </w:rPr>
        <w:t xml:space="preserve">HS-PS1-6</w:t>
      </w:r>
      <w:r>
        <w:t xml:space="preserve"> </w:t>
      </w:r>
      <w:r>
        <w:t xml:space="preserve">—</w:t>
      </w:r>
      <w:r>
        <w:t xml:space="preserve"> </w:t>
      </w:r>
      <w:r>
        <w:rPr>
          <w:i/>
          <w:iCs/>
        </w:rPr>
        <w:t xml:space="preserve">“Refine the design of a chemical system by specifying a change in conditions that would produce increased amounts of products at equilibrium.”</w:t>
      </w:r>
      <w:r>
        <w:t xml:space="preserve"> </w:t>
      </w:r>
      <w:r>
        <w:t xml:space="preserve">The emphasis is on changes at the macroscopic and molecular level and on</w:t>
      </w:r>
      <w:r>
        <w:t xml:space="preserve"> </w:t>
      </w:r>
      <w:r>
        <w:rPr>
          <w:i/>
          <w:iCs/>
        </w:rPr>
        <w:t xml:space="preserve">refining designs</w:t>
      </w:r>
      <w:r>
        <w:t xml:space="preserve"> </w:t>
      </w:r>
      <w:r>
        <w:t xml:space="preserve">of chemical reactions. This lesson is the engineering-design heart of the equilibrium unit: students do not merely observe that a reaction reaches balance (Lesson 05, Chemical Equilibrium) — they now</w:t>
      </w:r>
      <w:r>
        <w:t xml:space="preserve"> </w:t>
      </w:r>
      <w:r>
        <w:rPr>
          <w:i/>
          <w:iCs/>
        </w:rPr>
        <w:t xml:space="preserve">manipulate</w:t>
      </w:r>
      <w:r>
        <w:t xml:space="preserve"> </w:t>
      </w:r>
      <w:r>
        <w:t xml:space="preserve">the conditions of a reversible reaction to push the balance toward the products they want. The anchoring case is the</w:t>
      </w:r>
      <w:r>
        <w:t xml:space="preserve"> </w:t>
      </w:r>
      <w:r>
        <w:rPr>
          <w:b/>
          <w:bCs/>
        </w:rPr>
        <w:t xml:space="preserve">Haber process</w:t>
      </w:r>
      <w:r>
        <w:t xml:space="preserve"> </w:t>
      </w:r>
      <w:r>
        <w:t xml:space="preserve">for ammonia synthesis, the single chemical process that feeds roughly half the world’s population through synthetic fertilizer. Students specify a change in concentration, pressure, or temperature and predict, then justify, the direction the equilibrium will shift.</w:t>
      </w:r>
    </w:p>
    <w:p>
      <w:pPr>
        <w:pStyle w:val="BodyText"/>
      </w:pPr>
      <w:r>
        <w:t xml:space="preserve">The Cross-Cutting Concept of</w:t>
      </w:r>
      <w:r>
        <w:t xml:space="preserve"> </w:t>
      </w:r>
      <w:r>
        <w:rPr>
          <w:b/>
          <w:bCs/>
        </w:rPr>
        <w:t xml:space="preserve">Stability and Change</w:t>
      </w:r>
      <w:r>
        <w:t xml:space="preserve"> </w:t>
      </w:r>
      <w:r>
        <w:t xml:space="preserve">is the explicit lens: a system at equilibrium is</w:t>
      </w:r>
      <w:r>
        <w:t xml:space="preserve"> </w:t>
      </w:r>
      <w:r>
        <w:rPr>
          <w:i/>
          <w:iCs/>
        </w:rPr>
        <w:t xml:space="preserve">stable</w:t>
      </w:r>
      <w:r>
        <w:t xml:space="preserve"> </w:t>
      </w:r>
      <w:r>
        <w:t xml:space="preserve">(forward and reverse rates equal, concentrations constant) until a stress disturbs it; the system then</w:t>
      </w:r>
      <w:r>
        <w:t xml:space="preserve"> </w:t>
      </w:r>
      <w:r>
        <w:rPr>
          <w:i/>
          <w:iCs/>
        </w:rPr>
        <w:t xml:space="preserve">changes</w:t>
      </w:r>
      <w:r>
        <w:t xml:space="preserve"> </w:t>
      </w:r>
      <w:r>
        <w:t xml:space="preserve">— shifts — to partially counteract that stress and settle into a new equilibrium. Le Châtelier’s principle is the predictive rule that tells you which way the change will go.</w:t>
      </w:r>
    </w:p>
    <w:bookmarkEnd w:id="4359"/>
    <w:bookmarkStart w:id="4360" w:name="phenomenon-136"/>
    <w:p>
      <w:pPr>
        <w:pStyle w:val="Heading4"/>
      </w:pPr>
      <w:r>
        <w:t xml:space="preserve">Phenomenon</w:t>
      </w:r>
    </w:p>
    <w:p>
      <w:pPr>
        <w:pStyle w:val="FirstParagraph"/>
      </w:pPr>
      <w:r>
        <w:t xml:space="preserve">Industrial chemists at an ammonia plant face a paradox. Nitrogen gas is free — it is 78% of the air around them. Hydrogen is cheap. Yet for decades no one could make ammonia (NH₃) profitably, because the reaction N₂(g) + 3H₂(g) ⇌ 2NH₃(g) is reversible: as fast as ammonia forms, it breaks back apart, and the reaction stalls at a low yield. Fritz Haber’s breakthrough was not a new reaction — it was a recipe of</w:t>
      </w:r>
      <w:r>
        <w:t xml:space="preserve"> </w:t>
      </w:r>
      <w:r>
        <w:rPr>
          <w:i/>
          <w:iCs/>
        </w:rPr>
        <w:t xml:space="preserve">conditions</w:t>
      </w:r>
      <w:r>
        <w:t xml:space="preserve">. Crank the pressure to 200 atmospheres. Hold the temperature at a carefully chosen 450 °C. Add an iron catalyst. Continuously pull the ammonia out as it forms. Each of those choices nudges the same reversible reaction toward more product. Project</w:t>
      </w:r>
      <w:r>
        <w:t xml:space="preserve"> </w:t>
      </w:r>
      <w:r>
        <w:rPr>
          <w:rStyle w:val="VerbatimChar"/>
        </w:rPr>
        <w:t xml:space="preserve">figures/ammonia_yield_pressure.png</w:t>
      </w:r>
      <w:r>
        <w:t xml:space="preserve">: at 400 °C the ammonia yield climbs from 27% at 25 atm to 78% at 400 atm — same reaction, same gases, but a different balance point at every pressure. The driving question for students is the engineer’s question:</w:t>
      </w:r>
      <w:r>
        <w:t xml:space="preserve"> </w:t>
      </w:r>
      <w:r>
        <w:rPr>
          <w:b/>
          <w:bCs/>
        </w:rPr>
        <w:t xml:space="preserve">how do you tilt a reversible reaction’s balance toward the product you want?</w:t>
      </w:r>
    </w:p>
    <w:bookmarkEnd w:id="4360"/>
    <w:bookmarkStart w:id="4361" w:name="javalab-labs-68"/>
    <w:p>
      <w:pPr>
        <w:pStyle w:val="Heading4"/>
      </w:pPr>
      <w:r>
        <w:t xml:space="preserve">Javalab / Labs</w:t>
      </w:r>
    </w:p>
    <w:p>
      <w:pPr>
        <w:pStyle w:val="Compact"/>
        <w:numPr>
          <w:ilvl w:val="0"/>
          <w:numId w:val="3194"/>
        </w:numPr>
      </w:pPr>
      <w:r>
        <w:rPr>
          <w:b/>
          <w:bCs/>
        </w:rPr>
        <w:t xml:space="preserve">Le Châtelier color-change investigation (CoCl₂ equilibrium):</w:t>
      </w:r>
      <w:r>
        <w:t xml:space="preserve"> </w:t>
      </w:r>
      <w:r>
        <w:t xml:space="preserve">The cobalt(II) chloride equilibrium [Co(H₂O)₆]²⁺ (pink) + 4Cl⁻ ⇌ [CoCl₄]²⁻ (blue) + 6H₂O is a vivid, reversible color demonstration. Adding concentrated HCl (raises Cl⁻) shifts the equilibrium right → blue. Adding water (dilutes Cl⁻) shifts it left → pink. Warming the tube shifts it toward blue (forward reaction is endothermic); cooling shifts it toward pink. Students</w:t>
      </w:r>
      <w:r>
        <w:t xml:space="preserve"> </w:t>
      </w:r>
      <w:r>
        <w:rPr>
          <w:i/>
          <w:iCs/>
        </w:rPr>
        <w:t xml:space="preserve">see</w:t>
      </w:r>
      <w:r>
        <w:t xml:space="preserve"> </w:t>
      </w:r>
      <w:r>
        <w:t xml:space="preserve">the equilibrium move and reverse on demand. (Teacher demo — concentrated HCl is corrosive; goggles, gloves, fume hood.)</w:t>
      </w:r>
    </w:p>
    <w:p>
      <w:pPr>
        <w:pStyle w:val="Compact"/>
        <w:numPr>
          <w:ilvl w:val="0"/>
          <w:numId w:val="3194"/>
        </w:numPr>
      </w:pPr>
      <w:r>
        <w:rPr>
          <w:b/>
          <w:bCs/>
        </w:rPr>
        <w:t xml:space="preserve">FeSCN²⁺ equilibrium (student-safe color change):</w:t>
      </w:r>
      <w:r>
        <w:t xml:space="preserve"> </w:t>
      </w:r>
      <w:r>
        <w:t xml:space="preserve">Fe³⁺(aq) + SCN⁻(aq) ⇌ FeSCN²⁺(aq, deep red). Adding more Fe³⁺ or more SCN⁻ deepens the red (shift right); adding a precipitating agent that removes Fe³⁺ fades it (shift left). This is the standard student-run Le Châtelier lab and is the basis for the Investigation below.</w:t>
      </w:r>
    </w:p>
    <w:p>
      <w:pPr>
        <w:pStyle w:val="Compact"/>
        <w:numPr>
          <w:ilvl w:val="0"/>
          <w:numId w:val="3194"/>
        </w:numPr>
      </w:pPr>
      <w:r>
        <w:rPr>
          <w:b/>
          <w:bCs/>
        </w:rPr>
        <w:t xml:space="preserve">Javalab equilibrium simulator:</w:t>
      </w:r>
      <w:r>
        <w:t xml:space="preserve"> </w:t>
      </w:r>
      <w:r>
        <w:t xml:space="preserve">the Javalab</w:t>
      </w:r>
      <w:r>
        <w:t xml:space="preserve"> </w:t>
      </w:r>
      <w:r>
        <w:t xml:space="preserve">“chemical equilibrium / Le Châtelier”</w:t>
      </w:r>
      <w:r>
        <w:t xml:space="preserve"> </w:t>
      </w:r>
      <w:r>
        <w:t xml:space="preserve">interactive lets students add or remove reactant/product and change temperature, watching the bar of concentrations re-balance. No login required; use it as a virtual alternative or a pre-lab.</w:t>
      </w:r>
    </w:p>
    <w:p>
      <w:pPr>
        <w:pStyle w:val="Compact"/>
        <w:numPr>
          <w:ilvl w:val="0"/>
          <w:numId w:val="3194"/>
        </w:numPr>
      </w:pPr>
      <w:r>
        <w:rPr>
          <w:b/>
          <w:bCs/>
        </w:rPr>
        <w:t xml:space="preserve">Haber process case study:</w:t>
      </w:r>
      <w:r>
        <w:t xml:space="preserve"> </w:t>
      </w:r>
      <w:r>
        <w:t xml:space="preserve">students read the pressure/temperature yield chart (</w:t>
      </w:r>
      <w:r>
        <w:rPr>
          <w:rStyle w:val="VerbatimChar"/>
        </w:rPr>
        <w:t xml:space="preserve">figures/ammonia_yield_pressure.png</w:t>
      </w:r>
      <w:r>
        <w:t xml:space="preserve">) and argue for the conditions a real plant should use, weighing yield against cost and rate.</w:t>
      </w:r>
    </w:p>
    <w:bookmarkEnd w:id="4361"/>
    <w:bookmarkStart w:id="4362" w:name="assessments-68"/>
    <w:p>
      <w:pPr>
        <w:pStyle w:val="Heading4"/>
      </w:pPr>
      <w:r>
        <w:t xml:space="preserve">Assessments</w:t>
      </w:r>
    </w:p>
    <w:p>
      <w:pPr>
        <w:pStyle w:val="Compact"/>
        <w:numPr>
          <w:ilvl w:val="0"/>
          <w:numId w:val="3195"/>
        </w:numPr>
      </w:pPr>
      <w:r>
        <w:rPr>
          <w:b/>
          <w:bCs/>
        </w:rPr>
        <w:t xml:space="preserve">Le Châtelier shift-prediction assessment</w:t>
      </w:r>
      <w:r>
        <w:t xml:space="preserve"> </w:t>
      </w:r>
      <w:r>
        <w:t xml:space="preserve">(district checkpoint, following lesson): students are given a balanced reversible equation with a stated ΔH, then for each of several stresses (add reactant, remove product, increase pressure, raise temperature, add catalyst) they state the shift direction (left / right / no shift) and justify it with Le Châtelier reasoning.</w:t>
      </w:r>
    </w:p>
    <w:p>
      <w:pPr>
        <w:pStyle w:val="Compact"/>
        <w:numPr>
          <w:ilvl w:val="0"/>
          <w:numId w:val="3195"/>
        </w:numPr>
      </w:pPr>
      <w:r>
        <w:rPr>
          <w:b/>
          <w:bCs/>
        </w:rPr>
        <w:t xml:space="preserve">Exit Ticket</w:t>
      </w:r>
      <w:r>
        <w:t xml:space="preserve"> </w:t>
      </w:r>
      <w:r>
        <w:t xml:space="preserve">(Phase 5): a</w:t>
      </w:r>
      <w:r>
        <w:t xml:space="preserve"> </w:t>
      </w:r>
      <w:r>
        <w:rPr>
          <w:i/>
          <w:iCs/>
        </w:rPr>
        <w:t xml:space="preserve">different</w:t>
      </w:r>
      <w:r>
        <w:t xml:space="preserve"> </w:t>
      </w:r>
      <w:r>
        <w:t xml:space="preserve">reversible reaction from the worksheet — the contact-process equilibrium 2SO₂(g) + O₂(g) ⇌ 2SO₃(g), ΔH = −198 kJ — for which students predict three shifts and explain the catalyst’s (non)effect. See</w:t>
      </w:r>
      <w:r>
        <w:t xml:space="preserve"> </w:t>
      </w:r>
      <w:r>
        <w:rPr>
          <w:rStyle w:val="VerbatimChar"/>
        </w:rPr>
        <w:t xml:space="preserve">Answer_Key.docx</w:t>
      </w:r>
      <w:r>
        <w:t xml:space="preserve">.</w:t>
      </w:r>
    </w:p>
    <w:p>
      <w:r>
        <w:pict>
          <v:rect style="width:0;height:1.5pt" o:hralign="center" o:hrstd="t" o:hr="t"/>
        </w:pict>
      </w:r>
    </w:p>
    <w:bookmarkEnd w:id="4362"/>
    <w:bookmarkEnd w:id="4363"/>
    <w:bookmarkStart w:id="4364" w:name="lesson-overview-6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HS-PS1-6 (refine reaction conditions to increase product at equilibrium; macroscopic and molecular level)</w:t>
            </w:r>
          </w:p>
        </w:tc>
      </w:tr>
      <w:tr>
        <w:tc>
          <w:tcPr/>
          <w:p>
            <w:pPr>
              <w:pStyle w:val="Compact"/>
            </w:pPr>
            <w:r>
              <w:rPr>
                <w:b/>
                <w:bCs/>
              </w:rPr>
              <w:t xml:space="preserve">CCC focus</w:t>
            </w:r>
          </w:p>
        </w:tc>
        <w:tc>
          <w:tcPr/>
          <w:p>
            <w:pPr>
              <w:pStyle w:val="Compact"/>
            </w:pPr>
            <w:r>
              <w:t xml:space="preserve">Stability and Change — a system at equilibrium is stable until stressed; it then shifts to partially counteract the stress and reach a new equilibrium. Le Châtelier’s principle predicts the direction of that change.</w:t>
            </w:r>
          </w:p>
        </w:tc>
      </w:tr>
      <w:tr>
        <w:tc>
          <w:tcPr/>
          <w:p>
            <w:pPr>
              <w:pStyle w:val="Compact"/>
            </w:pPr>
            <w:r>
              <w:rPr>
                <w:b/>
                <w:bCs/>
              </w:rPr>
              <w:t xml:space="preserve">Strategy chips</w:t>
            </w:r>
          </w:p>
        </w:tc>
        <w:tc>
          <w:tcPr/>
          <w:p>
            <w:pPr>
              <w:pStyle w:val="Compact"/>
            </w:pPr>
            <w:r>
              <w:t xml:space="preserve">BTC (Building Thinking Classrooms — random groups + vertical surfaces + thin-slice shift-prediction prompts in Phase 2)</w:t>
            </w:r>
          </w:p>
        </w:tc>
      </w:tr>
      <w:tr>
        <w:tc>
          <w:tcPr/>
          <w:p>
            <w:pPr>
              <w:pStyle w:val="Compact"/>
            </w:pPr>
            <w:r>
              <w:rPr>
                <w:b/>
                <w:bCs/>
              </w:rPr>
              <w:t xml:space="preserve">Materials</w:t>
            </w:r>
          </w:p>
        </w:tc>
        <w:tc>
          <w:tcPr/>
          <w:p>
            <w:pPr>
              <w:pStyle w:val="Compact"/>
            </w:pPr>
            <w:r>
              <w:t xml:space="preserve">FeSCN²⁺ stock solutions (0.002 M Fe(NO₃)₃ and 0.002 M KSCN), extra 0.1 M Fe(NO₃)₃ and 0.1 M KSCN for</w:t>
            </w:r>
            <w:r>
              <w:t xml:space="preserve"> </w:t>
            </w:r>
            <w:r>
              <w:t xml:space="preserve">“add reactant,”</w:t>
            </w:r>
            <w:r>
              <w:t xml:space="preserve"> </w:t>
            </w:r>
            <w:r>
              <w:t xml:space="preserve">solid Na₂HPO₄ or NaF to remove Fe³⁺, small test tubes and droppers, hot-water and ice-water baths; CoCl₂ demo set-up for the teacher (concentrated HCl, water, hot plate, fume hood); whiteboards / vertical surfaces and markers for BTC;</w:t>
            </w:r>
            <w:r>
              <w:t xml:space="preserve"> </w:t>
            </w:r>
            <w:r>
              <w:rPr>
                <w:rStyle w:val="VerbatimChar"/>
              </w:rPr>
              <w:t xml:space="preserve">figures/ammonia_yield_pressure.png</w:t>
            </w:r>
            <w:r>
              <w:t xml:space="preserve"> </w:t>
            </w:r>
            <w:r>
              <w:t xml:space="preserve">projected; the 2025 NYS Chemistry Reference Tables.</w:t>
            </w:r>
          </w:p>
        </w:tc>
      </w:tr>
      <w:tr>
        <w:tc>
          <w:tcPr/>
          <w:p>
            <w:pPr>
              <w:pStyle w:val="Compact"/>
            </w:pPr>
            <w:r>
              <w:rPr>
                <w:b/>
                <w:bCs/>
              </w:rPr>
              <w:t xml:space="preserve">Safety</w:t>
            </w:r>
          </w:p>
        </w:tc>
        <w:tc>
          <w:tcPr/>
          <w:p>
            <w:pPr>
              <w:pStyle w:val="Compact"/>
            </w:pPr>
            <w:r>
              <w:t xml:space="preserve">FeSCN²⁺ solutions are dilute and student-safe with goggles and gloves; SCN⁻ waste goes in the labeled container, not the drain. The CoCl₂ / concentrated-HCl portion is a</w:t>
            </w:r>
            <w:r>
              <w:t xml:space="preserve"> </w:t>
            </w:r>
            <w:r>
              <w:rPr>
                <w:b/>
                <w:bCs/>
              </w:rPr>
              <w:t xml:space="preserve">teacher demonstration only</w:t>
            </w:r>
            <w:r>
              <w:t xml:space="preserve"> </w:t>
            </w:r>
            <w:r>
              <w:t xml:space="preserve">— performed in the fume hood with goggles, gloves, and apron. No student handles concentrated HCl.</w:t>
            </w:r>
          </w:p>
        </w:tc>
      </w:tr>
      <w:tr>
        <w:tc>
          <w:tcPr/>
          <w:p>
            <w:pPr>
              <w:pStyle w:val="Compact"/>
            </w:pPr>
            <w:r>
              <w:rPr>
                <w:b/>
                <w:bCs/>
              </w:rPr>
              <w:t xml:space="preserve">Prior knowledge</w:t>
            </w:r>
          </w:p>
        </w:tc>
        <w:tc>
          <w:tcPr/>
          <w:p>
            <w:pPr>
              <w:pStyle w:val="Compact"/>
            </w:pPr>
            <w:r>
              <w:t xml:space="preserve">Lesson 05 (Chemical Equilibrium) — dynamic equilibrium, equal forward/reverse rates, the ⇌ symbol, reversible reactions; Lesson 01–03 (collision theory, reaction energy, potential-energy diagrams) — what a catalyst does to activation energy; reading a balanced equation and identifying moles of gas.</w:t>
            </w:r>
          </w:p>
        </w:tc>
      </w:tr>
    </w:tbl>
    <w:p>
      <w:pPr>
        <w:pStyle w:val="BodyText"/>
      </w:pPr>
      <w:r>
        <w:rPr>
          <w:b/>
          <w:bCs/>
        </w:rPr>
        <w:t xml:space="preserve">Lesson objectives — students can:</w:t>
      </w:r>
    </w:p>
    <w:p>
      <w:pPr>
        <w:pStyle w:val="Compact"/>
        <w:numPr>
          <w:ilvl w:val="0"/>
          <w:numId w:val="3196"/>
        </w:numPr>
      </w:pPr>
      <w:r>
        <w:t xml:space="preserve">State Le Châtelier’s principle: a system at equilibrium responds to an applied stress by shifting in the direction that partially relieves the stress.</w:t>
      </w:r>
    </w:p>
    <w:p>
      <w:pPr>
        <w:pStyle w:val="Compact"/>
        <w:numPr>
          <w:ilvl w:val="0"/>
          <w:numId w:val="3196"/>
        </w:numPr>
      </w:pPr>
      <w:r>
        <w:t xml:space="preserve">Predict the direction an equilibrium shifts (toward reactants or products) when concentration, pressure, or temperature is changed, and justify the prediction.</w:t>
      </w:r>
    </w:p>
    <w:p>
      <w:pPr>
        <w:pStyle w:val="Compact"/>
        <w:numPr>
          <w:ilvl w:val="0"/>
          <w:numId w:val="3196"/>
        </w:numPr>
      </w:pPr>
      <w:r>
        <w:t xml:space="preserve">Explain why a catalyst speeds the approach to equilibrium but does</w:t>
      </w:r>
      <w:r>
        <w:t xml:space="preserve"> </w:t>
      </w:r>
      <w:r>
        <w:rPr>
          <w:b/>
          <w:bCs/>
        </w:rPr>
        <w:t xml:space="preserve">not</w:t>
      </w:r>
      <w:r>
        <w:t xml:space="preserve"> </w:t>
      </w:r>
      <w:r>
        <w:t xml:space="preserve">shift the equilibrium position or change the yield.</w:t>
      </w:r>
    </w:p>
    <w:p>
      <w:pPr>
        <w:pStyle w:val="Compact"/>
        <w:numPr>
          <w:ilvl w:val="0"/>
          <w:numId w:val="3196"/>
        </w:numPr>
      </w:pPr>
      <w:r>
        <w:t xml:space="preserve">Refine the conditions of the Haber process to specify changes that increase the equilibrium yield of ammonia, using Stability and Change reasoning.</w:t>
      </w:r>
    </w:p>
    <w:p>
      <w:r>
        <w:pict>
          <v:rect style="width:0;height:1.5pt" o:hralign="center" o:hrstd="t" o:hr="t"/>
        </w:pict>
      </w:r>
    </w:p>
    <w:bookmarkEnd w:id="4364"/>
    <w:bookmarkStart w:id="4371" w:name="phase-1-engage-0-10-min-68"/>
    <w:p>
      <w:pPr>
        <w:pStyle w:val="Heading3"/>
      </w:pPr>
      <w:r>
        <w:t xml:space="preserve">Phase 1 · Engage</w:t>
      </w:r>
      <w:r>
        <w:t xml:space="preserve"> </w:t>
      </w:r>
      <w:r>
        <w:rPr>
          <w:i/>
          <w:iCs/>
        </w:rPr>
        <w:t xml:space="preserve">(0 – 10 min)</w:t>
      </w:r>
    </w:p>
    <w:bookmarkStart w:id="4365" w:name="min-opening-circle-do-now-67"/>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tug-of-war or a balanced seesaw. What happens the instant one side suddenly pulls harder or adds weight?”</w:t>
      </w:r>
      <w:r>
        <w:t xml:space="preserve"> </w:t>
      </w:r>
      <w:r>
        <w:t xml:space="preserve">One round, one sentence each, no judgment. This surfaces the everyday intuition the whole lesson rests on: a balanced system</w:t>
      </w:r>
      <w:r>
        <w:t xml:space="preserve"> </w:t>
      </w:r>
      <w:r>
        <w:rPr>
          <w:i/>
          <w:iCs/>
        </w:rPr>
        <w:t xml:space="preserve">responds</w:t>
      </w:r>
      <w:r>
        <w:t xml:space="preserve"> </w:t>
      </w:r>
      <w:r>
        <w:t xml:space="preserve">to a disturbance, and it responds in a</w:t>
      </w:r>
      <w:r>
        <w:t xml:space="preserve"> </w:t>
      </w:r>
      <w:r>
        <w:rPr>
          <w:i/>
          <w:iCs/>
        </w:rPr>
        <w:t xml:space="preserve">predictable direction</w:t>
      </w:r>
      <w:r>
        <w:t xml:space="preserve"> </w:t>
      </w:r>
      <w:r>
        <w:t xml:space="preserve">— away from the new push.</w:t>
      </w:r>
    </w:p>
    <w:p>
      <w:pPr>
        <w:pStyle w:val="BodyText"/>
      </w:pPr>
      <w:r>
        <w:t xml:space="preserve">Then post the</w:t>
      </w:r>
      <w:r>
        <w:t xml:space="preserve"> </w:t>
      </w:r>
      <w:r>
        <w:rPr>
          <w:b/>
          <w:bCs/>
        </w:rPr>
        <w:t xml:space="preserve">Do Now</w:t>
      </w:r>
      <w:r>
        <w:t xml:space="preserve">:</w:t>
      </w:r>
    </w:p>
    <w:p>
      <w:pPr>
        <w:pStyle w:val="BlockText"/>
      </w:pPr>
      <w:r>
        <w:rPr>
          <w:i/>
          <w:iCs/>
        </w:rPr>
        <w:t xml:space="preserve">“A reversible reaction has reached equilibrium — the forward and reverse rates are equal and the amounts of reactant and product stop changing. Now you suddenly add a big scoop of one of the reactants. In one sentence, predict what you think the reaction will do, and why.”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197"/>
        </w:numPr>
      </w:pPr>
      <w:r>
        <w:t xml:space="preserve">“It would make more product, because there’s more reactant to react.”</w:t>
      </w:r>
      <w:r>
        <w:t xml:space="preserve"> </w:t>
      </w:r>
      <w:r>
        <w:t xml:space="preserve">— affirm; this is exactly the right instinct. We will give this a name and a rule today.</w:t>
      </w:r>
    </w:p>
    <w:p>
      <w:pPr>
        <w:pStyle w:val="Compact"/>
        <w:numPr>
          <w:ilvl w:val="0"/>
          <w:numId w:val="3197"/>
        </w:numPr>
      </w:pPr>
      <w:r>
        <w:t xml:space="preserve">“Nothing changes — it’s already at equilibrium.”</w:t>
      </w:r>
      <w:r>
        <w:t xml:space="preserve"> </w:t>
      </w:r>
      <w:r>
        <w:t xml:space="preserve">— validate the reasoning that equilibrium means</w:t>
      </w:r>
      <w:r>
        <w:t xml:space="preserve"> </w:t>
      </w:r>
      <w:r>
        <w:t xml:space="preserve">“balanced,”</w:t>
      </w:r>
      <w:r>
        <w:t xml:space="preserve"> </w:t>
      </w:r>
      <w:r>
        <w:t xml:space="preserve">then create the tension:</w:t>
      </w:r>
      <w:r>
        <w:t xml:space="preserve"> </w:t>
      </w:r>
      <w:r>
        <w:rPr>
          <w:i/>
          <w:iCs/>
        </w:rPr>
        <w:t xml:space="preserve">if you dump in more reactant, are the rates still equal? Which rate just sped up?</w:t>
      </w:r>
    </w:p>
    <w:p>
      <w:pPr>
        <w:pStyle w:val="Compact"/>
        <w:numPr>
          <w:ilvl w:val="0"/>
          <w:numId w:val="3197"/>
        </w:numPr>
      </w:pPr>
      <w:r>
        <w:t xml:space="preserve">“It would go back to where it started.”</w:t>
      </w:r>
      <w:r>
        <w:t xml:space="preserve"> </w:t>
      </w:r>
      <w:r>
        <w:t xml:space="preserve">— close; probe: it does settle into a</w:t>
      </w:r>
      <w:r>
        <w:t xml:space="preserve"> </w:t>
      </w:r>
      <w:r>
        <w:rPr>
          <w:i/>
          <w:iCs/>
        </w:rPr>
        <w:t xml:space="preserve">new</w:t>
      </w:r>
      <w:r>
        <w:t xml:space="preserve"> </w:t>
      </w:r>
      <w:r>
        <w:t xml:space="preserve">balance, but is the new balance identical to the old one, or shifted? That is the question of the day.</w:t>
      </w:r>
    </w:p>
    <w:bookmarkEnd w:id="4365"/>
    <w:bookmarkStart w:id="4369" w:name="min-phenomenon-hook-the-ammonia-paradox"/>
    <w:p>
      <w:pPr>
        <w:pStyle w:val="Heading4"/>
      </w:pPr>
      <w:r>
        <w:t xml:space="preserve">3–8 min · Phenomenon hook — the ammonia paradox</w:t>
      </w:r>
    </w:p>
    <w:p>
      <w:pPr>
        <w:pStyle w:val="FirstParagraph"/>
      </w:pPr>
      <w:r>
        <w:rPr>
          <w:b/>
          <w:bCs/>
        </w:rPr>
        <w:t xml:space="preserve">Teacher actions.</w:t>
      </w:r>
      <w:r>
        <w:t xml:space="preserve"> </w:t>
      </w:r>
      <w:r>
        <w:t xml:space="preserve">Tell the Haber-process story. Nitrogen is free — 78% of the air. Hydrogen is cheap. The reaction N₂(g) + 3H₂(g) ⇌ 2NH₃(g) makes ammonia, the basis of synthetic fertilizer that feeds about half the world. So why was ammonia impossible to make profitably for so long? Because the reaction is</w:t>
      </w:r>
      <w:r>
        <w:t xml:space="preserve"> </w:t>
      </w:r>
      <w:r>
        <w:rPr>
          <w:i/>
          <w:iCs/>
        </w:rPr>
        <w:t xml:space="preserve">reversible</w:t>
      </w:r>
      <w:r>
        <w:t xml:space="preserve">: as fast as NH₃ forms, it falls apart, and the reaction stalls at a low yield. Haber’s fix was not a new reaction — it was a</w:t>
      </w:r>
      <w:r>
        <w:t xml:space="preserve"> </w:t>
      </w:r>
      <w:r>
        <w:rPr>
          <w:i/>
          <w:iCs/>
        </w:rPr>
        <w:t xml:space="preserve">recipe of conditions</w:t>
      </w:r>
      <w:r>
        <w:t xml:space="preserve">: high pressure, a chosen temperature, a catalyst, and continuously removing the product. Project</w:t>
      </w:r>
      <w:r>
        <w:t xml:space="preserve"> </w:t>
      </w:r>
      <w:r>
        <w:rPr>
          <w:rStyle w:val="VerbatimChar"/>
        </w:rPr>
        <w:t xml:space="preserve">figures/ammonia_yield_pressure.png</w:t>
      </w:r>
      <w:r>
        <w:t xml:space="preserve">.</w:t>
      </w:r>
    </w:p>
    <w:p>
      <w:pPr>
        <w:pStyle w:val="CaptionedFigure"/>
      </w:pPr>
      <w:r>
        <w:drawing>
          <wp:inline>
            <wp:extent cx="4206240" cy="3206496"/>
            <wp:effectExtent b="0" l="0" r="0" t="0"/>
            <wp:docPr descr="Line graph titled ‘Haber process: NH₃ yield vs. pressure’ with pressure in atmospheres on the x-axis (0 to 400 atm) and ammonia at equilibrium as a percentage on the y-axis (0 to 80%). Two concave-up-then-leveling curves rise as pressure increases: the upper purple curve labeled 400 °C climbs from about 27% at 25 atm to about 78% at 400 atm; the lower blue curve labeled 500 °C climbs from about 9% at 25 atm to about 48% at 400 atm. The lower-temperature curve sits above the higher-temperature curve at every pressure." title="" id="4367" name="Picture"/>
            <a:graphic>
              <a:graphicData uri="http://schemas.openxmlformats.org/drawingml/2006/picture">
                <pic:pic>
                  <pic:nvPicPr>
                    <pic:cNvPr descr="/Users/hoopie/Projects/Curricula/Publisher_Ready_Curriculum/02_Chemistry_East_Meadow_Refactor/11_Kinetics_and_Equilibrium/06_Le_Chatelier_s_Principle/figures/ammonia_yield_pressure.png" id="4368" name="Picture"/>
                    <pic:cNvPicPr>
                      <a:picLocks noChangeArrowheads="1" noChangeAspect="1"/>
                    </pic:cNvPicPr>
                  </pic:nvPicPr>
                  <pic:blipFill>
                    <a:blip r:embed="rId4366"/>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with pressure in atmospheres on the x-axis (0 to 400 atm) and ammonia at equilibrium as a percentage on the y-axis (0 to 80%). Two concave-up-then-leveling curves rise as pressure increases: the upper purple curve labeled 400 °C climbs from about 27% at 25 atm to about 78% at 400 atm; the lower blue curve labeled 500 °C climbs from about 9% at 25 atm to about 48% at 400 atm. The lower-temperature curve sits above the higher-temperature curve at every pressure.</w:t>
      </w:r>
    </w:p>
    <w:p>
      <w:pPr>
        <w:pStyle w:val="BodyText"/>
      </w:pPr>
      <w:r>
        <w:rPr>
          <w:b/>
          <w:bCs/>
        </w:rPr>
        <w:t xml:space="preserve">Sample teacher language:</w:t>
      </w:r>
    </w:p>
    <w:p>
      <w:pPr>
        <w:pStyle w:val="BlockText"/>
      </w:pPr>
      <w:r>
        <w:t xml:space="preserve">“Look at this chart. The reaction is identical at every point — same nitrogen, same hydrogen, same ammonia. But the</w:t>
      </w:r>
      <w:r>
        <w:t xml:space="preserve"> </w:t>
      </w:r>
      <w:r>
        <w:rPr>
          <w:i/>
          <w:iCs/>
        </w:rPr>
        <w:t xml:space="preserve">balance point</w:t>
      </w:r>
      <w:r>
        <w:t xml:space="preserve"> </w:t>
      </w:r>
      <w:r>
        <w:t xml:space="preserve">is different at every pressure. At 25 atmospheres and 400 degrees, only about a quarter of the gas ends up as ammonia. Crank the pressure to 400 atmospheres and suddenly almost 80% is ammonia. Same reaction — the engineers just changed the conditions and the equilibrium moved. And notice the two curves: the cooler 400-degree line sits</w:t>
      </w:r>
      <w:r>
        <w:t xml:space="preserve"> </w:t>
      </w:r>
      <w:r>
        <w:rPr>
          <w:i/>
          <w:iCs/>
        </w:rPr>
        <w:t xml:space="preserve">above</w:t>
      </w:r>
      <w:r>
        <w:t xml:space="preserve"> </w:t>
      </w:r>
      <w:r>
        <w:t xml:space="preserve">the hotter 500-degree line everywhere. So lowering the temperature also raised the yield. Today’s question is the engineer’s question: how do you tilt a reversible reaction toward the product you want?”</w:t>
      </w:r>
    </w:p>
    <w:p>
      <w:pPr>
        <w:pStyle w:val="FirstParagraph"/>
      </w:pPr>
      <w:r>
        <w:rPr>
          <w:b/>
          <w:bCs/>
        </w:rPr>
        <w:t xml:space="preserve">Anticipated student responses:</w:t>
      </w:r>
    </w:p>
    <w:p>
      <w:pPr>
        <w:pStyle w:val="Compact"/>
        <w:numPr>
          <w:ilvl w:val="0"/>
          <w:numId w:val="3198"/>
        </w:numPr>
      </w:pPr>
      <w:r>
        <w:t xml:space="preserve">“So more pressure means more ammonia?”</w:t>
      </w:r>
      <w:r>
        <w:t xml:space="preserve"> </w:t>
      </w:r>
      <w:r>
        <w:t xml:space="preserve">— yes, in this reaction — and by the end of the period you will be able to explain</w:t>
      </w:r>
      <w:r>
        <w:t xml:space="preserve"> </w:t>
      </w:r>
      <w:r>
        <w:rPr>
          <w:i/>
          <w:iCs/>
        </w:rPr>
        <w:t xml:space="preserve">why</w:t>
      </w:r>
      <w:r>
        <w:t xml:space="preserve"> </w:t>
      </w:r>
      <w:r>
        <w:t xml:space="preserve">pressure helps this particular reaction. (Hint to bank: count the gas molecules on each side.)</w:t>
      </w:r>
    </w:p>
    <w:p>
      <w:pPr>
        <w:pStyle w:val="Compact"/>
        <w:numPr>
          <w:ilvl w:val="0"/>
          <w:numId w:val="3198"/>
        </w:numPr>
      </w:pPr>
      <w:r>
        <w:t xml:space="preserve">“Why does cooler give more ammonia? Usually heat speeds reactions up.”</w:t>
      </w:r>
      <w:r>
        <w:t xml:space="preserve"> </w:t>
      </w:r>
      <w:r>
        <w:t xml:space="preserve">— sharp observation; hold it. Cooler gives more</w:t>
      </w:r>
      <w:r>
        <w:t xml:space="preserve"> </w:t>
      </w:r>
      <w:r>
        <w:rPr>
          <w:i/>
          <w:iCs/>
        </w:rPr>
        <w:t xml:space="preserve">yield</w:t>
      </w:r>
      <w:r>
        <w:t xml:space="preserve"> </w:t>
      </w:r>
      <w:r>
        <w:t xml:space="preserve">(more product at equilibrium) but a</w:t>
      </w:r>
      <w:r>
        <w:t xml:space="preserve"> </w:t>
      </w:r>
      <w:r>
        <w:rPr>
          <w:i/>
          <w:iCs/>
        </w:rPr>
        <w:t xml:space="preserve">slower</w:t>
      </w:r>
      <w:r>
        <w:t xml:space="preserve"> </w:t>
      </w:r>
      <w:r>
        <w:t xml:space="preserve">rate. That trade-off is the heart of the Haber compromise — we’ll return to it in Phase 4.</w:t>
      </w:r>
    </w:p>
    <w:p>
      <w:pPr>
        <w:pStyle w:val="Compact"/>
        <w:numPr>
          <w:ilvl w:val="0"/>
          <w:numId w:val="3198"/>
        </w:numPr>
      </w:pPr>
      <w:r>
        <w:t xml:space="preserve">“Can’t they just get 100%?”</w:t>
      </w:r>
      <w:r>
        <w:t xml:space="preserve"> </w:t>
      </w:r>
      <w:r>
        <w:t xml:space="preserve">— no reversible reaction goes to 100%, but you can push the balance a long way. That pushing is Le Châtelier’s principle.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you tilt a reversible reaction’s balance toward the product you want?</w:t>
      </w:r>
    </w:p>
    <w:bookmarkEnd w:id="4369"/>
    <w:bookmarkStart w:id="4370" w:name="min-notice-wonder-turn-and-talk-1-6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yield chart. Then:</w:t>
      </w:r>
    </w:p>
    <w:p>
      <w:pPr>
        <w:pStyle w:val="BlockText"/>
      </w:pPr>
      <w:r>
        <w:t xml:space="preserve">“Turn to your partner: the chart shows that raising the pressure raised the ammonia yield. Make a guess — what is it about the</w:t>
      </w:r>
      <w:r>
        <w:t xml:space="preserve"> </w:t>
      </w:r>
      <w:r>
        <w:rPr>
          <w:i/>
          <w:iCs/>
        </w:rPr>
        <w:t xml:space="preserve">molecules</w:t>
      </w:r>
      <w:r>
        <w:t xml:space="preserve"> </w:t>
      </w:r>
      <w:r>
        <w:t xml:space="preserve">on the two sides of N₂ + 3H₂ ⇌ 2NH₃ that might make squeezing them help the product side? Count something.”</w:t>
      </w:r>
    </w:p>
    <w:p>
      <w:pPr>
        <w:pStyle w:val="FirstParagraph"/>
      </w:pPr>
      <w:r>
        <w:t xml:space="preserve">Target insight (leave open if no one lands it yet): the left side has</w:t>
      </w:r>
      <w:r>
        <w:t xml:space="preserve"> </w:t>
      </w:r>
      <w:r>
        <w:rPr>
          <w:b/>
          <w:bCs/>
        </w:rPr>
        <w:t xml:space="preserve">4</w:t>
      </w:r>
      <w:r>
        <w:t xml:space="preserve"> </w:t>
      </w:r>
      <w:r>
        <w:t xml:space="preserve">gas molecules (1 N₂ + 3 H₂) and the right side has only</w:t>
      </w:r>
      <w:r>
        <w:t xml:space="preserve"> </w:t>
      </w:r>
      <w:r>
        <w:rPr>
          <w:b/>
          <w:bCs/>
        </w:rPr>
        <w:t xml:space="preserve">2</w:t>
      </w:r>
      <w:r>
        <w:t xml:space="preserve"> </w:t>
      </w:r>
      <w:r>
        <w:t xml:space="preserve">(2 NH₃). Squeezing the system — raising pressure — favors the side with fewer gas molecules, because that side takes up less room. We will name this in Phase 3.</w:t>
      </w:r>
    </w:p>
    <w:p>
      <w:r>
        <w:pict>
          <v:rect style="width:0;height:1.5pt" o:hralign="center" o:hrstd="t" o:hr="t"/>
        </w:pict>
      </w:r>
    </w:p>
    <w:bookmarkEnd w:id="4370"/>
    <w:bookmarkEnd w:id="4371"/>
    <w:bookmarkStart w:id="4376" w:name="phase-2-explore-10-30-min-68"/>
    <w:p>
      <w:pPr>
        <w:pStyle w:val="Heading3"/>
      </w:pPr>
      <w:r>
        <w:t xml:space="preserve">Phase 2 · Explore</w:t>
      </w:r>
      <w:r>
        <w:t xml:space="preserve"> </w:t>
      </w:r>
      <w:r>
        <w:rPr>
          <w:i/>
          <w:iCs/>
        </w:rPr>
        <w:t xml:space="preserve">(10 – 30 min)</w:t>
      </w:r>
    </w:p>
    <w:bookmarkStart w:id="4372" w:name="X9a9124bd7cb7bc615263675957aecd42ba22e6c"/>
    <w:p>
      <w:pPr>
        <w:pStyle w:val="Heading4"/>
      </w:pPr>
      <w:r>
        <w:t xml:space="preserve">10–14 min · BTC launch — random groups, vertical surfaces, thin-slice prompt</w:t>
      </w:r>
    </w:p>
    <w:p>
      <w:pPr>
        <w:pStyle w:val="FirstParagraph"/>
      </w:pPr>
      <w:r>
        <w:rPr>
          <w:b/>
          <w:bCs/>
        </w:rPr>
        <w:t xml:space="preserve">Before any vocabulary is introduced</w:t>
      </w:r>
      <w:r>
        <w:t xml:space="preserve">, students build the shift-prediction intuition at vertical surfaces (see Strategy Spotlight). Form</w:t>
      </w:r>
      <w:r>
        <w:t xml:space="preserve"> </w:t>
      </w:r>
      <w:r>
        <w:rPr>
          <w:b/>
          <w:bCs/>
        </w:rPr>
        <w:t xml:space="preserve">random groups of three</w:t>
      </w:r>
      <w:r>
        <w:t xml:space="preserve">. Each group claims a whiteboard / window panel with one marker that passes between members.</w:t>
      </w:r>
    </w:p>
    <w:p>
      <w:pPr>
        <w:pStyle w:val="BodyText"/>
      </w:pPr>
      <w:r>
        <w:rPr>
          <w:b/>
          <w:bCs/>
        </w:rPr>
        <w:t xml:space="preserve">Thin-slice prompt #1 (post it; do not pre-explain):</w:t>
      </w:r>
    </w:p>
    <w:p>
      <w:pPr>
        <w:pStyle w:val="BlockText"/>
      </w:pPr>
      <w:r>
        <w:rPr>
          <w:i/>
          <w:iCs/>
        </w:rPr>
        <w:t xml:space="preserve">“A reversible reaction sits at equilibrium: A + B ⇌ C. Picture the forward and reverse rates as exactly equal. Now you suddenly ADD more A. On your board: which rate speeds up first — forward or reverse? Which way does the amount of C go: up or down? Draw it.”</w:t>
      </w:r>
    </w:p>
    <w:p>
      <w:pPr>
        <w:pStyle w:val="FirstParagraph"/>
      </w:pPr>
      <w:r>
        <w:t xml:space="preserve">Circulate and ask only questions:</w:t>
      </w:r>
      <w:r>
        <w:t xml:space="preserve"> </w:t>
      </w:r>
      <w:r>
        <w:rPr>
          <w:i/>
          <w:iCs/>
        </w:rPr>
        <w:t xml:space="preserve">“If you add A, which reaction has more A to work with?”</w:t>
      </w:r>
      <w:r>
        <w:rPr>
          <w:i/>
          <w:iCs/>
        </w:rPr>
        <w:t xml:space="preserve"> </w:t>
      </w:r>
      <w:r>
        <w:rPr>
          <w:i/>
          <w:iCs/>
        </w:rPr>
        <w:t xml:space="preserve">“If the forward rate jumps above the reverse rate, what happens to the amount of C while the system re-balances?”</w:t>
      </w:r>
      <w:r>
        <w:t xml:space="preserve"> </w:t>
      </w:r>
      <w:r>
        <w:t xml:space="preserve">Withhold the rule. Most groups will reason their way to: adding A speeds the forward reaction, so C goes up until the rates equalize again at a new balance.</w:t>
      </w:r>
    </w:p>
    <w:bookmarkEnd w:id="4372"/>
    <w:bookmarkStart w:id="4373" w:name="X25029121dced4159a70d0a51951504e0d3439a6"/>
    <w:p>
      <w:pPr>
        <w:pStyle w:val="Heading4"/>
      </w:pPr>
      <w:r>
        <w:t xml:space="preserve">14–22 min · Investigation — FeSCN²⁺ color-change equilibrium</w:t>
      </w:r>
    </w:p>
    <w:p>
      <w:pPr>
        <w:pStyle w:val="FirstParagraph"/>
      </w:pPr>
      <w:r>
        <w:t xml:space="preserve">Hand out the worksheet. Groups run the iron–thiocyanate equilibrium, a reversible reaction whose color</w:t>
      </w:r>
      <w:r>
        <w:t xml:space="preserve"> </w:t>
      </w:r>
      <w:r>
        <w:rPr>
          <w:i/>
          <w:iCs/>
        </w:rPr>
        <w:t xml:space="preserve">is</w:t>
      </w:r>
      <w:r>
        <w:t xml:space="preserve"> </w:t>
      </w:r>
      <w:r>
        <w:t xml:space="preserve">the position of the equilibrium:</w:t>
      </w:r>
    </w:p>
    <w:p>
      <w:pPr>
        <w:pStyle w:val="BlockText"/>
      </w:pPr>
      <w:r>
        <w:rPr>
          <w:b/>
          <w:bCs/>
        </w:rPr>
        <w:t xml:space="preserve">Fe³⁺(aq, pale yellow) + SCN⁻(aq, colorless) ⇌ FeSCN²⁺(aq, deep red)</w:t>
      </w:r>
    </w:p>
    <w:p>
      <w:pPr>
        <w:pStyle w:val="FirstParagraph"/>
      </w:pPr>
      <w:r>
        <w:t xml:space="preserve">Each group starts with a tube of the equilibrium mixture (orange-red). They split it across four tubes and apply one stress per tube, recording the color change and inferring the shift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Tube</w:t>
            </w:r>
          </w:p>
        </w:tc>
        <w:tc>
          <w:tcPr/>
          <w:p>
            <w:pPr>
              <w:pStyle w:val="Compact"/>
            </w:pPr>
            <w:r>
              <w:t xml:space="preserve">Stress applied</w:t>
            </w:r>
          </w:p>
        </w:tc>
        <w:tc>
          <w:tcPr/>
          <w:p>
            <w:pPr>
              <w:pStyle w:val="Compact"/>
            </w:pPr>
            <w:r>
              <w:t xml:space="preserve">What you observe</w:t>
            </w:r>
          </w:p>
        </w:tc>
        <w:tc>
          <w:tcPr/>
          <w:p>
            <w:pPr>
              <w:pStyle w:val="Compact"/>
            </w:pPr>
            <w:r>
              <w:t xml:space="preserve">Shift direction (record)</w:t>
            </w:r>
          </w:p>
        </w:tc>
      </w:tr>
      <w:tr>
        <w:tc>
          <w:tcPr/>
          <w:p>
            <w:pPr>
              <w:pStyle w:val="Compact"/>
            </w:pPr>
            <w:r>
              <w:t xml:space="preserve">1</w:t>
            </w:r>
          </w:p>
        </w:tc>
        <w:tc>
          <w:tcPr/>
          <w:p>
            <w:pPr>
              <w:pStyle w:val="Compact"/>
            </w:pPr>
            <w:r>
              <w:t xml:space="preserve">Add a few drops of 0.1 M Fe(NO₃)₃ (more Fe³⁺)</w:t>
            </w:r>
          </w:p>
        </w:tc>
        <w:tc>
          <w:tcPr/>
          <w:p>
            <w:pPr>
              <w:pStyle w:val="Compact"/>
            </w:pPr>
            <w:r>
              <w:t xml:space="preserve">red deepens</w:t>
            </w:r>
          </w:p>
        </w:tc>
        <w:tc>
          <w:tcPr/>
          <w:p>
            <w:pPr>
              <w:pStyle w:val="Compact"/>
            </w:pPr>
            <w:r>
              <w:t xml:space="preserve">toward products (right)</w:t>
            </w:r>
          </w:p>
        </w:tc>
      </w:tr>
      <w:tr>
        <w:tc>
          <w:tcPr/>
          <w:p>
            <w:pPr>
              <w:pStyle w:val="Compact"/>
            </w:pPr>
            <w:r>
              <w:t xml:space="preserve">2</w:t>
            </w:r>
          </w:p>
        </w:tc>
        <w:tc>
          <w:tcPr/>
          <w:p>
            <w:pPr>
              <w:pStyle w:val="Compact"/>
            </w:pPr>
            <w:r>
              <w:t xml:space="preserve">Add a few drops of 0.1 M KSCN (more SCN⁻)</w:t>
            </w:r>
          </w:p>
        </w:tc>
        <w:tc>
          <w:tcPr/>
          <w:p>
            <w:pPr>
              <w:pStyle w:val="Compact"/>
            </w:pPr>
            <w:r>
              <w:t xml:space="preserve">red deepens</w:t>
            </w:r>
          </w:p>
        </w:tc>
        <w:tc>
          <w:tcPr/>
          <w:p>
            <w:pPr>
              <w:pStyle w:val="Compact"/>
            </w:pPr>
            <w:r>
              <w:t xml:space="preserve">toward products (right)</w:t>
            </w:r>
          </w:p>
        </w:tc>
      </w:tr>
      <w:tr>
        <w:tc>
          <w:tcPr/>
          <w:p>
            <w:pPr>
              <w:pStyle w:val="Compact"/>
            </w:pPr>
            <w:r>
              <w:t xml:space="preserve">3</w:t>
            </w:r>
          </w:p>
        </w:tc>
        <w:tc>
          <w:tcPr/>
          <w:p>
            <w:pPr>
              <w:pStyle w:val="Compact"/>
            </w:pPr>
            <w:r>
              <w:t xml:space="preserve">Add a pinch of Na₂HPO₄ or NaF (removes Fe³⁺ as a complex/precipitate)</w:t>
            </w:r>
          </w:p>
        </w:tc>
        <w:tc>
          <w:tcPr/>
          <w:p>
            <w:pPr>
              <w:pStyle w:val="Compact"/>
            </w:pPr>
            <w:r>
              <w:t xml:space="preserve">red fades toward yellow</w:t>
            </w:r>
          </w:p>
        </w:tc>
        <w:tc>
          <w:tcPr/>
          <w:p>
            <w:pPr>
              <w:pStyle w:val="Compact"/>
            </w:pPr>
            <w:r>
              <w:t xml:space="preserve">toward reactants (left)</w:t>
            </w:r>
          </w:p>
        </w:tc>
      </w:tr>
      <w:tr>
        <w:tc>
          <w:tcPr/>
          <w:p>
            <w:pPr>
              <w:pStyle w:val="Compact"/>
            </w:pPr>
            <w:r>
              <w:t xml:space="preserve">4</w:t>
            </w:r>
          </w:p>
        </w:tc>
        <w:tc>
          <w:tcPr/>
          <w:p>
            <w:pPr>
              <w:pStyle w:val="Compact"/>
            </w:pPr>
            <w:r>
              <w:t xml:space="preserve">Control — add a few drops of water only</w:t>
            </w:r>
          </w:p>
        </w:tc>
        <w:tc>
          <w:tcPr/>
          <w:p>
            <w:pPr>
              <w:pStyle w:val="Compact"/>
            </w:pPr>
            <w:r>
              <w:t xml:space="preserve">color barely changes</w:t>
            </w:r>
          </w:p>
        </w:tc>
        <w:tc>
          <w:tcPr/>
          <w:p>
            <w:pPr>
              <w:pStyle w:val="Compact"/>
            </w:pPr>
            <w:r>
              <w:t xml:space="preserve">little/no shift (just dilution)</w:t>
            </w:r>
          </w:p>
        </w:tc>
      </w:tr>
    </w:tbl>
    <w:p>
      <w:pPr>
        <w:pStyle w:val="BodyText"/>
      </w:pPr>
      <w:r>
        <w:rPr>
          <w:b/>
          <w:bCs/>
        </w:rPr>
        <w:t xml:space="preserve">Teacher facilitation language (circulate):</w:t>
      </w:r>
    </w:p>
    <w:p>
      <w:pPr>
        <w:pStyle w:val="BlockText"/>
      </w:pPr>
      <w:r>
        <w:t xml:space="preserve">“The color</w:t>
      </w:r>
      <w:r>
        <w:t xml:space="preserve"> </w:t>
      </w:r>
      <w:r>
        <w:rPr>
          <w:i/>
          <w:iCs/>
        </w:rPr>
        <w:t xml:space="preserve">is</w:t>
      </w:r>
      <w:r>
        <w:t xml:space="preserve"> </w:t>
      </w:r>
      <w:r>
        <w:t xml:space="preserve">your data. Deeper red means more FeSCN²⁺ — more product. Fading red means the system is consuming FeSCN²⁺ — it shifted back toward reactants. Don’t tell me</w:t>
      </w:r>
      <w:r>
        <w:t xml:space="preserve"> </w:t>
      </w:r>
      <w:r>
        <w:t xml:space="preserve">‘it changed color’</w:t>
      </w:r>
      <w:r>
        <w:t xml:space="preserve"> </w:t>
      </w:r>
      <w:r>
        <w:t xml:space="preserve">— tell me which way the</w:t>
      </w:r>
      <w:r>
        <w:t xml:space="preserve"> </w:t>
      </w:r>
      <w:r>
        <w:rPr>
          <w:i/>
          <w:iCs/>
        </w:rPr>
        <w:t xml:space="preserve">equilibrium moved</w:t>
      </w:r>
      <w:r>
        <w:t xml:space="preserve"> </w:t>
      </w:r>
      <w:r>
        <w:t xml:space="preserve">and what you did to move it.”</w:t>
      </w:r>
    </w:p>
    <w:p>
      <w:pPr>
        <w:pStyle w:val="FirstParagraph"/>
      </w:pPr>
      <w:r>
        <w:rPr>
          <w:b/>
          <w:bCs/>
        </w:rPr>
        <w:t xml:space="preserve">Anticipated student responses during the Investigation:</w:t>
      </w:r>
    </w:p>
    <w:p>
      <w:pPr>
        <w:pStyle w:val="Compact"/>
        <w:numPr>
          <w:ilvl w:val="0"/>
          <w:numId w:val="3199"/>
        </w:numPr>
      </w:pPr>
      <w:r>
        <w:t xml:space="preserve">“Adding Fe³⁺ made it darker — so more product formed.”</w:t>
      </w:r>
      <w:r>
        <w:t xml:space="preserve"> </w:t>
      </w:r>
      <w:r>
        <w:t xml:space="preserve">— exactly; you added a reactant and the system responded by making more product. Bank that pattern.</w:t>
      </w:r>
    </w:p>
    <w:p>
      <w:pPr>
        <w:pStyle w:val="Compact"/>
        <w:numPr>
          <w:ilvl w:val="0"/>
          <w:numId w:val="3199"/>
        </w:numPr>
      </w:pPr>
      <w:r>
        <w:t xml:space="preserve">“Tube 3 went yellow — did we destroy the product?”</w:t>
      </w:r>
      <w:r>
        <w:t xml:space="preserve"> </w:t>
      </w:r>
      <w:r>
        <w:t xml:space="preserve">— not destroyed; the system</w:t>
      </w:r>
      <w:r>
        <w:t xml:space="preserve"> </w:t>
      </w:r>
      <w:r>
        <w:rPr>
          <w:i/>
          <w:iCs/>
        </w:rPr>
        <w:t xml:space="preserve">shifted back</w:t>
      </w:r>
      <w:r>
        <w:t xml:space="preserve">. By yanking Fe³⁺ out, you starved the forward reaction, so the reverse reaction got ahead and FeSCN²⁺ broke down. Removing a reactant shifts toward reactants.</w:t>
      </w:r>
    </w:p>
    <w:p>
      <w:pPr>
        <w:pStyle w:val="Compact"/>
        <w:numPr>
          <w:ilvl w:val="0"/>
          <w:numId w:val="3199"/>
        </w:numPr>
      </w:pPr>
      <w:r>
        <w:t xml:space="preserve">“The water tube didn’t really change.”</w:t>
      </w:r>
      <w:r>
        <w:t xml:space="preserve"> </w:t>
      </w:r>
      <w:r>
        <w:t xml:space="preserve">— good control. Adding a little water dilutes everything roughly equally, so there’s no strong directional stress. That’s why we test against a control.</w:t>
      </w:r>
    </w:p>
    <w:bookmarkEnd w:id="4373"/>
    <w:bookmarkStart w:id="4374" w:name="X1ac8c47ce3c41b60c7c5dc668f46db7d51ed41a"/>
    <w:p>
      <w:pPr>
        <w:pStyle w:val="Heading4"/>
      </w:pPr>
      <w:r>
        <w:t xml:space="preserve">22–26 min · Teacher demo — temperature as a stress (CoCl₂)</w:t>
      </w:r>
    </w:p>
    <w:p>
      <w:pPr>
        <w:pStyle w:val="FirstParagraph"/>
      </w:pPr>
      <w:r>
        <w:t xml:space="preserve">Run the cobalt(II) chloride demo in the fume hood (teacher only). Present it as the equilibrium:</w:t>
      </w:r>
    </w:p>
    <w:p>
      <w:pPr>
        <w:pStyle w:val="BlockText"/>
      </w:pPr>
      <w:r>
        <w:rPr>
          <w:b/>
          <w:bCs/>
        </w:rPr>
        <w:t xml:space="preserve">[Co(H₂O)₆]²⁺(pink) + 4 Cl⁻ ⇌ [CoCl₄]²⁻(blue) + 6 H₂O (forward reaction is endothermic)</w:t>
      </w:r>
    </w:p>
    <w:p>
      <w:pPr>
        <w:pStyle w:val="FirstParagraph"/>
      </w:pPr>
      <w:r>
        <w:t xml:space="preserve">Heat a blue-ish tube in a hot-water bath → it turns</w:t>
      </w:r>
      <w:r>
        <w:t xml:space="preserve"> </w:t>
      </w:r>
      <w:r>
        <w:rPr>
          <w:b/>
          <w:bCs/>
        </w:rPr>
        <w:t xml:space="preserve">bluer</w:t>
      </w:r>
      <w:r>
        <w:t xml:space="preserve"> </w:t>
      </w:r>
      <w:r>
        <w:t xml:space="preserve">(shifts toward products). Cool it in an ice bath → it turns</w:t>
      </w:r>
      <w:r>
        <w:t xml:space="preserve"> </w:t>
      </w:r>
      <w:r>
        <w:rPr>
          <w:b/>
          <w:bCs/>
        </w:rPr>
        <w:t xml:space="preserve">pinker</w:t>
      </w:r>
      <w:r>
        <w:t xml:space="preserve"> </w:t>
      </w:r>
      <w:r>
        <w:t xml:space="preserve">(shifts back toward reactants). Tell students you also have a</w:t>
      </w:r>
      <w:r>
        <w:t xml:space="preserve"> </w:t>
      </w:r>
      <w:r>
        <w:rPr>
          <w:i/>
          <w:iCs/>
        </w:rPr>
        <w:t xml:space="preserve">concentration</w:t>
      </w:r>
      <w:r>
        <w:t xml:space="preserve"> </w:t>
      </w:r>
      <w:r>
        <w:t xml:space="preserve">lever: adding concentrated HCl (more Cl⁻) drives it blue; adding water drives it pink — same direction logic as their FeSCN²⁺ tubes.</w:t>
      </w:r>
    </w:p>
    <w:p>
      <w:pPr>
        <w:pStyle w:val="BlockText"/>
      </w:pPr>
      <w:r>
        <w:t xml:space="preserve">“Temperature is a stress too — but it behaves differently from concentration. Treat heat like a substance: this forward reaction</w:t>
      </w:r>
      <w:r>
        <w:t xml:space="preserve"> </w:t>
      </w:r>
      <w:r>
        <w:rPr>
          <w:i/>
          <w:iCs/>
        </w:rPr>
        <w:t xml:space="preserve">absorbs</w:t>
      </w:r>
      <w:r>
        <w:t xml:space="preserve"> </w:t>
      </w:r>
      <w:r>
        <w:t xml:space="preserve">heat, so heat is effectively a reactant. Add heat (warm it) and the system shifts toward products — blue. Remove heat (cool it) and it shifts back — pink. Watch.”</w:t>
      </w:r>
    </w:p>
    <w:bookmarkEnd w:id="4374"/>
    <w:bookmarkStart w:id="4375" w:name="min-btc-thin-slice-2-reconnect"/>
    <w:p>
      <w:pPr>
        <w:pStyle w:val="Heading4"/>
      </w:pPr>
      <w:r>
        <w:t xml:space="preserve">26–30 min · BTC thin-slice #2 + reconnect</w:t>
      </w:r>
    </w:p>
    <w:p>
      <w:pPr>
        <w:pStyle w:val="FirstParagraph"/>
      </w:pPr>
      <w:r>
        <w:t xml:space="preserve">Back to the vertical surfaces. Post</w:t>
      </w:r>
      <w:r>
        <w:t xml:space="preserve"> </w:t>
      </w:r>
      <w:r>
        <w:rPr>
          <w:b/>
          <w:bCs/>
        </w:rPr>
        <w:t xml:space="preserve">thin-slice prompt #2:</w:t>
      </w:r>
    </w:p>
    <w:p>
      <w:pPr>
        <w:pStyle w:val="BlockText"/>
      </w:pPr>
      <w:r>
        <w:rPr>
          <w:i/>
          <w:iCs/>
        </w:rPr>
        <w:t xml:space="preserve">“Here is the gas reaction from the Haber chart: N₂(g) + 3H₂(g) ⇌ 2NH₃(g). Count the gas molecules on each side. Now predict: if you SQUEEZE the system into a smaller volume (raise the pressure), which way should it shift — toward the 4-molecule side or the 2-molecule side — to relieve the squeeze? Justify on your board.”</w:t>
      </w:r>
    </w:p>
    <w:p>
      <w:pPr>
        <w:pStyle w:val="FirstParagraph"/>
      </w:pPr>
      <w:r>
        <w:t xml:space="preserve">Groups should reason: the system relieves a pressure increase by shifting toward the side with</w:t>
      </w:r>
      <w:r>
        <w:t xml:space="preserve"> </w:t>
      </w:r>
      <w:r>
        <w:rPr>
          <w:i/>
          <w:iCs/>
        </w:rPr>
        <w:t xml:space="preserve">fewer</w:t>
      </w:r>
      <w:r>
        <w:t xml:space="preserve"> </w:t>
      </w:r>
      <w:r>
        <w:t xml:space="preserve">gas molecules — the 2-molecule product side — which matches the rising-yield curve they saw in Phase 1. Reconnect the whole class: every stress they have tested (add reactant, remove reactant, heat, squeeze) produced a shift in the direction that</w:t>
      </w:r>
      <w:r>
        <w:t xml:space="preserve"> </w:t>
      </w:r>
      <w:r>
        <w:rPr>
          <w:i/>
          <w:iCs/>
        </w:rPr>
        <w:t xml:space="preserve">partially undoes the stress</w:t>
      </w:r>
      <w:r>
        <w:t xml:space="preserve">. That single pattern is what we name next.</w:t>
      </w:r>
    </w:p>
    <w:p>
      <w:r>
        <w:pict>
          <v:rect style="width:0;height:1.5pt" o:hralign="center" o:hrstd="t" o:hr="t"/>
        </w:pict>
      </w:r>
    </w:p>
    <w:bookmarkEnd w:id="4375"/>
    <w:bookmarkEnd w:id="4376"/>
    <w:bookmarkStart w:id="4379" w:name="phase-3-explain-30-36-min-68"/>
    <w:p>
      <w:pPr>
        <w:pStyle w:val="Heading3"/>
      </w:pPr>
      <w:r>
        <w:t xml:space="preserve">Phase 3 · Explain</w:t>
      </w:r>
      <w:r>
        <w:t xml:space="preserve"> </w:t>
      </w:r>
      <w:r>
        <w:rPr>
          <w:i/>
          <w:iCs/>
        </w:rPr>
        <w:t xml:space="preserve">(30 – 36 min)</w:t>
      </w:r>
    </w:p>
    <w:bookmarkStart w:id="4377" w:name="min-turn-and-talk-2-class-consensus-67"/>
    <w:p>
      <w:pPr>
        <w:pStyle w:val="Heading4"/>
      </w:pPr>
      <w:r>
        <w:t xml:space="preserve">30–33 min · Turn-and-Talk #2 + class consensus</w:t>
      </w:r>
    </w:p>
    <w:p>
      <w:pPr>
        <w:pStyle w:val="BlockText"/>
      </w:pPr>
      <w:r>
        <w:t xml:space="preserve">“Look at everything on your boards and in your data table. Adding a reactant pushed toward products. Removing a reactant pushed toward reactants. Heating the endothermic reaction pushed toward products. Squeezing pushed toward fewer gas molecules. Turn to your partner: what is the</w:t>
      </w:r>
      <w:r>
        <w:t xml:space="preserve"> </w:t>
      </w:r>
      <w:r>
        <w:rPr>
          <w:i/>
          <w:iCs/>
        </w:rPr>
        <w:t xml:space="preserve">one pattern</w:t>
      </w:r>
      <w:r>
        <w:t xml:space="preserve"> </w:t>
      </w:r>
      <w:r>
        <w:t xml:space="preserve">that fits every single case? Complete this:</w:t>
      </w:r>
      <w:r>
        <w:t xml:space="preserve"> </w:t>
      </w:r>
      <w:r>
        <w:t xml:space="preserve">‘When you stress an equilibrium, it shifts in the direction that ______.’</w:t>
      </w:r>
      <w:r>
        <w:t xml:space="preserve">”</w:t>
      </w:r>
    </w:p>
    <w:p>
      <w:pPr>
        <w:pStyle w:val="FirstParagraph"/>
      </w:pPr>
      <w:r>
        <w:t xml:space="preserve">Target consensus:</w:t>
      </w:r>
    </w:p>
    <w:p>
      <w:pPr>
        <w:pStyle w:val="BlockText"/>
      </w:pPr>
      <w:r>
        <w:t xml:space="preserve">“When you stress an equilibrium, it shifts in the direction that</w:t>
      </w:r>
      <w:r>
        <w:t xml:space="preserve"> </w:t>
      </w:r>
      <w:r>
        <w:rPr>
          <w:i/>
          <w:iCs/>
        </w:rPr>
        <w:t xml:space="preserve">partially relieves</w:t>
      </w:r>
      <w:r>
        <w:t xml:space="preserve"> </w:t>
      </w:r>
      <w:r>
        <w:t xml:space="preserve">or</w:t>
      </w:r>
      <w:r>
        <w:t xml:space="preserve"> </w:t>
      </w:r>
      <w:r>
        <w:rPr>
          <w:i/>
          <w:iCs/>
        </w:rPr>
        <w:t xml:space="preserve">counteracts</w:t>
      </w:r>
      <w:r>
        <w:t xml:space="preserve"> </w:t>
      </w:r>
      <w:r>
        <w:t xml:space="preserve">the stress — using up what you added, replacing what you removed, moving away from a squeeze, or absorbing added heat.”</w:t>
      </w:r>
    </w:p>
    <w:p>
      <w:pPr>
        <w:pStyle w:val="BlockText"/>
      </w:pPr>
      <w:r>
        <w:t xml:space="preserve">“Quick check before we name it: does adding a catalyst belong on this list? You learned in the energy unit that a catalyst lowers activation energy for</w:t>
      </w:r>
      <w:r>
        <w:t xml:space="preserve"> </w:t>
      </w:r>
      <w:r>
        <w:rPr>
          <w:i/>
          <w:iCs/>
        </w:rPr>
        <w:t xml:space="preserve">both</w:t>
      </w:r>
      <w:r>
        <w:t xml:space="preserve"> </w:t>
      </w:r>
      <w:r>
        <w:t xml:space="preserve">the forward and reverse reaction equally. So does it stress the balance?”</w:t>
      </w:r>
    </w:p>
    <w:p>
      <w:pPr>
        <w:pStyle w:val="FirstParagraph"/>
      </w:pPr>
      <w:r>
        <w:t xml:space="preserve">Target: no — a catalyst speeds</w:t>
      </w:r>
      <w:r>
        <w:t xml:space="preserve"> </w:t>
      </w:r>
      <w:r>
        <w:rPr>
          <w:i/>
          <w:iCs/>
        </w:rPr>
        <w:t xml:space="preserve">both</w:t>
      </w:r>
      <w:r>
        <w:t xml:space="preserve"> </w:t>
      </w:r>
      <w:r>
        <w:t xml:space="preserve">directions equally, so the equilibrium gets there</w:t>
      </w:r>
      <w:r>
        <w:t xml:space="preserve"> </w:t>
      </w:r>
      <w:r>
        <w:rPr>
          <w:i/>
          <w:iCs/>
        </w:rPr>
        <w:t xml:space="preserve">faster</w:t>
      </w:r>
      <w:r>
        <w:t xml:space="preserve"> </w:t>
      </w:r>
      <w:r>
        <w:t xml:space="preserve">but lands at the</w:t>
      </w:r>
      <w:r>
        <w:t xml:space="preserve"> </w:t>
      </w:r>
      <w:r>
        <w:rPr>
          <w:i/>
          <w:iCs/>
        </w:rPr>
        <w:t xml:space="preserve">same</w:t>
      </w:r>
      <w:r>
        <w:t xml:space="preserve"> </w:t>
      </w:r>
      <w:r>
        <w:t xml:space="preserve">position. A catalyst changes the rate, not the yield.</w:t>
      </w:r>
    </w:p>
    <w:bookmarkEnd w:id="4377"/>
    <w:bookmarkStart w:id="4378" w:name="X52dc0af31faeaa420a97a61d1662d7a56eecf4d"/>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pattern you discovered. It’s called</w:t>
      </w:r>
      <w:r>
        <w:t xml:space="preserve"> </w:t>
      </w:r>
      <w:r>
        <w:rPr>
          <w:b/>
          <w:bCs/>
        </w:rPr>
        <w:t xml:space="preserve">Le Châtelier’s principle</w:t>
      </w:r>
      <w:r>
        <w:t xml:space="preserve">: when a system at equilibrium is disturbed by a stress — a change in concentration, pressure, or temperature — the system shifts in the direction that partially relieves that stress. That is the rule behind every color change and every yield number you saw today.”</w:t>
      </w:r>
    </w:p>
    <w:p>
      <w:pPr>
        <w:pStyle w:val="BlockText"/>
      </w:pPr>
      <w:r>
        <w:t xml:space="preserve">“The thing the system does in response is an</w:t>
      </w:r>
      <w:r>
        <w:t xml:space="preserve"> </w:t>
      </w:r>
      <w:r>
        <w:rPr>
          <w:b/>
          <w:bCs/>
        </w:rPr>
        <w:t xml:space="preserve">equilibrium shift</w:t>
      </w:r>
      <w:r>
        <w:t xml:space="preserve"> </w:t>
      </w:r>
      <w:r>
        <w:t xml:space="preserve">— a change in the relative amounts of reactants and products as the reaction re-balances. A shift toward products (right) makes more product; a shift toward reactants (left) makes more reactant. The shift continues only until the forward and reverse rates are equal again, at a</w:t>
      </w:r>
      <w:r>
        <w:t xml:space="preserve"> </w:t>
      </w:r>
      <w:r>
        <w:rPr>
          <w:i/>
          <w:iCs/>
        </w:rPr>
        <w:t xml:space="preserve">new</w:t>
      </w:r>
      <w:r>
        <w:t xml:space="preserve"> </w:t>
      </w:r>
      <w:r>
        <w:t xml:space="preserve">equilibrium position.”</w:t>
      </w:r>
    </w:p>
    <w:p>
      <w:pPr>
        <w:pStyle w:val="BlockText"/>
      </w:pPr>
      <w:r>
        <w:t xml:space="preserve">“And the thing that pushes — the change you impose — is the</w:t>
      </w:r>
      <w:r>
        <w:t xml:space="preserve"> </w:t>
      </w:r>
      <w:r>
        <w:rPr>
          <w:b/>
          <w:bCs/>
        </w:rPr>
        <w:t xml:space="preserve">stress</w:t>
      </w:r>
      <w:r>
        <w:t xml:space="preserve">: adding or removing a reactant or product, changing the volume or pressure of a gas system, or changing the temperature. Catalysts are the famous exception: a catalyst is not a stress, because it speeds the forward and reverse reactions equally. It changes how</w:t>
      </w:r>
      <w:r>
        <w:t xml:space="preserve"> </w:t>
      </w:r>
      <w:r>
        <w:rPr>
          <w:i/>
          <w:iCs/>
        </w:rPr>
        <w:t xml:space="preserve">fast</w:t>
      </w:r>
      <w:r>
        <w:t xml:space="preserve"> </w:t>
      </w:r>
      <w:r>
        <w:t xml:space="preserve">you reach equilibrium, not</w:t>
      </w:r>
      <w:r>
        <w:t xml:space="preserve"> </w:t>
      </w:r>
      <w:r>
        <w:rPr>
          <w:i/>
          <w:iCs/>
        </w:rPr>
        <w:t xml:space="preserve">where</w:t>
      </w:r>
      <w:r>
        <w:t xml:space="preserve"> </w:t>
      </w:r>
      <w:r>
        <w:t xml:space="preserve">the equilibrium sits.”</w:t>
      </w:r>
    </w:p>
    <w:p>
      <w:pPr>
        <w:pStyle w:val="FirstParagraph"/>
      </w:pPr>
      <w:r>
        <w:t xml:space="preserve">Post the three terms. Students fill them in on their notes.</w:t>
      </w:r>
    </w:p>
    <w:p>
      <w:pPr>
        <w:pStyle w:val="BodyText"/>
      </w:pPr>
      <w:r>
        <w:rPr>
          <w:b/>
          <w:bCs/>
        </w:rPr>
        <w:t xml:space="preserve">Discussion prompts to deploy here:</w:t>
      </w:r>
    </w:p>
    <w:p>
      <w:pPr>
        <w:pStyle w:val="Compact"/>
        <w:numPr>
          <w:ilvl w:val="0"/>
          <w:numId w:val="3200"/>
        </w:numPr>
      </w:pPr>
      <w:r>
        <w:t xml:space="preserve">“Why does raising the temperature of the Haber reaction</w:t>
      </w:r>
      <w:r>
        <w:t xml:space="preserve"> </w:t>
      </w:r>
      <w:r>
        <w:rPr>
          <w:i/>
          <w:iCs/>
        </w:rPr>
        <w:t xml:space="preserve">lower</w:t>
      </w:r>
      <w:r>
        <w:t xml:space="preserve"> </w:t>
      </w:r>
      <w:r>
        <w:t xml:space="preserve">the ammonia yield, when the chart’s cooler curve is on top?”</w:t>
      </w:r>
      <w:r>
        <w:t xml:space="preserve"> </w:t>
      </w:r>
      <w:r>
        <w:t xml:space="preserve">—</w:t>
      </w:r>
      <w:r>
        <w:t xml:space="preserve"> </w:t>
      </w:r>
      <w:r>
        <w:rPr>
          <w:i/>
          <w:iCs/>
        </w:rPr>
        <w:t xml:space="preserve">Expected response:</w:t>
      </w:r>
      <w:r>
        <w:t xml:space="preserve"> </w:t>
      </w:r>
      <w:r>
        <w:t xml:space="preserve">the forward reaction (making NH₃) is exothermic, so it</w:t>
      </w:r>
      <w:r>
        <w:t xml:space="preserve"> </w:t>
      </w:r>
      <w:r>
        <w:rPr>
          <w:i/>
          <w:iCs/>
        </w:rPr>
        <w:t xml:space="preserve">releases</w:t>
      </w:r>
      <w:r>
        <w:t xml:space="preserve"> </w:t>
      </w:r>
      <w:r>
        <w:t xml:space="preserve">heat — heat behaves like a product. Adding heat (raising temperature) stresses the product side, so the system shifts</w:t>
      </w:r>
      <w:r>
        <w:t xml:space="preserve"> </w:t>
      </w:r>
      <w:r>
        <w:rPr>
          <w:i/>
          <w:iCs/>
        </w:rPr>
        <w:t xml:space="preserve">back</w:t>
      </w:r>
      <w:r>
        <w:t xml:space="preserve"> </w:t>
      </w:r>
      <w:r>
        <w:t xml:space="preserve">toward reactants, lowering the yield. (Lower temperature → higher yield, as the chart shows.)</w:t>
      </w:r>
    </w:p>
    <w:p>
      <w:pPr>
        <w:pStyle w:val="Compact"/>
        <w:numPr>
          <w:ilvl w:val="0"/>
          <w:numId w:val="3200"/>
        </w:numPr>
      </w:pPr>
      <w:r>
        <w:t xml:space="preserve">“If a catalyst doesn’t raise the yield, why does the Haber plant use an iron catalyst at all?”</w:t>
      </w:r>
      <w:r>
        <w:t xml:space="preserve"> </w:t>
      </w:r>
      <w:r>
        <w:t xml:space="preserve">—</w:t>
      </w:r>
      <w:r>
        <w:t xml:space="preserve"> </w:t>
      </w:r>
      <w:r>
        <w:rPr>
          <w:i/>
          <w:iCs/>
        </w:rPr>
        <w:t xml:space="preserve">Expected response:</w:t>
      </w:r>
      <w:r>
        <w:t xml:space="preserve"> </w:t>
      </w:r>
      <w:r>
        <w:t xml:space="preserve">to reach the equilibrium</w:t>
      </w:r>
      <w:r>
        <w:t xml:space="preserve"> </w:t>
      </w:r>
      <w:r>
        <w:rPr>
          <w:i/>
          <w:iCs/>
        </w:rPr>
        <w:t xml:space="preserve">faster</w:t>
      </w:r>
      <w:r>
        <w:t xml:space="preserve">. Without it, the reaction is far too slow to be practical even at high pressure. The catalyst buys speed, not yield.</w:t>
      </w:r>
    </w:p>
    <w:p>
      <w:r>
        <w:pict>
          <v:rect style="width:0;height:1.5pt" o:hralign="center" o:hrstd="t" o:hr="t"/>
        </w:pict>
      </w:r>
    </w:p>
    <w:bookmarkEnd w:id="4378"/>
    <w:bookmarkEnd w:id="4379"/>
    <w:bookmarkStart w:id="4382" w:name="phase-4-elaborate-36-40-min-68"/>
    <w:p>
      <w:pPr>
        <w:pStyle w:val="Heading3"/>
      </w:pPr>
      <w:r>
        <w:t xml:space="preserve">Phase 4 · Elaborate</w:t>
      </w:r>
      <w:r>
        <w:t xml:space="preserve"> </w:t>
      </w:r>
      <w:r>
        <w:rPr>
          <w:i/>
          <w:iCs/>
        </w:rPr>
        <w:t xml:space="preserve">(36 – 40 min)</w:t>
      </w:r>
    </w:p>
    <w:bookmarkStart w:id="4380" w:name="Xdc41fa04c69514a6d299f5b40534426e665ac29"/>
    <w:p>
      <w:pPr>
        <w:pStyle w:val="Heading4"/>
      </w:pPr>
      <w:r>
        <w:t xml:space="preserve">36–39 min · Refine the Haber conditions + Because/But/So</w:t>
      </w:r>
    </w:p>
    <w:p>
      <w:pPr>
        <w:pStyle w:val="FirstParagraph"/>
      </w:pPr>
      <w:r>
        <w:t xml:space="preserve">Students return to the yield chart and now act as the plant engineer (the HS-PS1-6</w:t>
      </w:r>
      <w:r>
        <w:t xml:space="preserve"> </w:t>
      </w:r>
      <w:r>
        <w:t xml:space="preserve">“refine the design”</w:t>
      </w:r>
      <w:r>
        <w:t xml:space="preserve"> </w:t>
      </w:r>
      <w:r>
        <w:t xml:space="preserve">move). On their worksheet they specify, for N₂(g) + 3H₂(g) ⇌ 2NH₃(g), ΔH = −92 kJ, a change in each lever that would</w:t>
      </w:r>
      <w:r>
        <w:t xml:space="preserve"> </w:t>
      </w:r>
      <w:r>
        <w:rPr>
          <w:i/>
          <w:iCs/>
        </w:rPr>
        <w:t xml:space="preserve">increase</w:t>
      </w:r>
      <w:r>
        <w:t xml:space="preserve"> </w:t>
      </w:r>
      <w:r>
        <w:t xml:space="preserve">the ammonia yield, and justify it with Le Châtelier reasoning: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Change that increases NH₃ yield</w:t>
            </w:r>
          </w:p>
        </w:tc>
        <w:tc>
          <w:tcPr/>
          <w:p>
            <w:pPr>
              <w:pStyle w:val="Compact"/>
            </w:pPr>
            <w:r>
              <w:t xml:space="preserve">Why (Le Châtelier)</w:t>
            </w:r>
          </w:p>
        </w:tc>
      </w:tr>
      <w:tr>
        <w:tc>
          <w:tcPr/>
          <w:p>
            <w:pPr>
              <w:pStyle w:val="Compact"/>
            </w:pPr>
            <w:r>
              <w:t xml:space="preserve">Pressure</w:t>
            </w:r>
          </w:p>
        </w:tc>
        <w:tc>
          <w:tcPr/>
          <w:p>
            <w:pPr>
              <w:pStyle w:val="Compact"/>
            </w:pPr>
            <w:r>
              <w:t xml:space="preserve">increase pressure</w:t>
            </w:r>
          </w:p>
        </w:tc>
        <w:tc>
          <w:tcPr/>
          <w:p>
            <w:pPr>
              <w:pStyle w:val="Compact"/>
            </w:pPr>
            <w:r>
              <w:t xml:space="preserve">shifts toward the 2-molecule product side (fewer gas molecules)</w:t>
            </w:r>
          </w:p>
        </w:tc>
      </w:tr>
      <w:tr>
        <w:tc>
          <w:tcPr/>
          <w:p>
            <w:pPr>
              <w:pStyle w:val="Compact"/>
            </w:pPr>
            <w:r>
              <w:t xml:space="preserve">Temperature</w:t>
            </w:r>
          </w:p>
        </w:tc>
        <w:tc>
          <w:tcPr/>
          <w:p>
            <w:pPr>
              <w:pStyle w:val="Compact"/>
            </w:pPr>
            <w:r>
              <w:t xml:space="preserve">decrease temperature</w:t>
            </w:r>
          </w:p>
        </w:tc>
        <w:tc>
          <w:tcPr/>
          <w:p>
            <w:pPr>
              <w:pStyle w:val="Compact"/>
            </w:pPr>
            <w:r>
              <w:t xml:space="preserve">forward reaction is exothermic; removing heat shifts toward products</w:t>
            </w:r>
          </w:p>
        </w:tc>
      </w:tr>
      <w:tr>
        <w:tc>
          <w:tcPr/>
          <w:p>
            <w:pPr>
              <w:pStyle w:val="Compact"/>
            </w:pPr>
            <w:r>
              <w:t xml:space="preserve">Concentration</w:t>
            </w:r>
          </w:p>
        </w:tc>
        <w:tc>
          <w:tcPr/>
          <w:p>
            <w:pPr>
              <w:pStyle w:val="Compact"/>
            </w:pPr>
            <w:r>
              <w:t xml:space="preserve">remove NH₃ as it forms (and/or feed in more N₂/H₂)</w:t>
            </w:r>
          </w:p>
        </w:tc>
        <w:tc>
          <w:tcPr/>
          <w:p>
            <w:pPr>
              <w:pStyle w:val="Compact"/>
            </w:pPr>
            <w:r>
              <w:t xml:space="preserve">removing product shifts the system to replace it → more product</w:t>
            </w:r>
          </w:p>
        </w:tc>
      </w:tr>
      <w:tr>
        <w:tc>
          <w:tcPr/>
          <w:p>
            <w:pPr>
              <w:pStyle w:val="Compact"/>
            </w:pPr>
            <w:r>
              <w:t xml:space="preserve">Catalyst</w:t>
            </w:r>
          </w:p>
        </w:tc>
        <w:tc>
          <w:tcPr/>
          <w:p>
            <w:pPr>
              <w:pStyle w:val="Compact"/>
            </w:pPr>
            <w:r>
              <w:t xml:space="preserve">add iron catalyst</w:t>
            </w:r>
          </w:p>
        </w:tc>
        <w:tc>
          <w:tcPr/>
          <w:p>
            <w:pPr>
              <w:pStyle w:val="Compact"/>
            </w:pPr>
            <w:r>
              <w:t xml:space="preserve">does</w:t>
            </w:r>
            <w:r>
              <w:t xml:space="preserve"> </w:t>
            </w:r>
            <w:r>
              <w:rPr>
                <w:b/>
                <w:bCs/>
              </w:rPr>
              <w:t xml:space="preserve">not</w:t>
            </w:r>
            <w:r>
              <w:t xml:space="preserve"> </w:t>
            </w:r>
            <w:r>
              <w:t xml:space="preserve">shift the equilibrium — only speeds the approach to it</w:t>
            </w:r>
          </w:p>
        </w:tc>
      </w:tr>
    </w:tbl>
    <w:p>
      <w:pPr>
        <w:pStyle w:val="BodyText"/>
      </w:pPr>
      <w:r>
        <w:t xml:space="preserve">Then model a</w:t>
      </w:r>
      <w:r>
        <w:t xml:space="preserve"> </w:t>
      </w:r>
      <w:r>
        <w:rPr>
          <w:b/>
          <w:bCs/>
        </w:rPr>
        <w:t xml:space="preserve">Because / But / So</w:t>
      </w:r>
      <w:r>
        <w:t xml:space="preserve"> </w:t>
      </w:r>
      <w:r>
        <w:t xml:space="preserve">sentence on the board capturing the central trade-off:</w:t>
      </w:r>
    </w:p>
    <w:p>
      <w:pPr>
        <w:pStyle w:val="BlockText"/>
      </w:pPr>
      <w:r>
        <w:t xml:space="preserve">“Lowering the temperature should raise the ammonia yield</w:t>
      </w:r>
      <w:r>
        <w:t xml:space="preserve"> </w:t>
      </w:r>
      <w:r>
        <w:rPr>
          <w:b/>
          <w:bCs/>
        </w:rPr>
        <w:t xml:space="preserve">because</w:t>
      </w:r>
      <w:r>
        <w:t xml:space="preserve"> </w:t>
      </w:r>
      <w:r>
        <w:t xml:space="preserve">the forward reaction is exothermic, so removing heat shifts the equilibrium toward the products —</w:t>
      </w:r>
      <w:r>
        <w:t xml:space="preserve"> </w:t>
      </w:r>
      <w:r>
        <w:rPr>
          <w:b/>
          <w:bCs/>
        </w:rPr>
        <w:t xml:space="preserve">but</w:t>
      </w:r>
      <w:r>
        <w:t xml:space="preserve"> </w:t>
      </w:r>
      <w:r>
        <w:t xml:space="preserve">a lower temperature also makes the reaction much</w:t>
      </w:r>
      <w:r>
        <w:t xml:space="preserve"> </w:t>
      </w:r>
      <w:r>
        <w:rPr>
          <w:i/>
          <w:iCs/>
        </w:rPr>
        <w:t xml:space="preserve">slower</w:t>
      </w:r>
      <w:r>
        <w:t xml:space="preserve">, so the plant would wait far too long for any ammonia —</w:t>
      </w:r>
      <w:r>
        <w:t xml:space="preserve"> </w:t>
      </w:r>
      <w:r>
        <w:rPr>
          <w:b/>
          <w:bCs/>
        </w:rPr>
        <w:t xml:space="preserve">so</w:t>
      </w:r>
      <w:r>
        <w:t xml:space="preserve"> </w:t>
      </w:r>
      <w:r>
        <w:t xml:space="preserve">real engineers choose a</w:t>
      </w:r>
      <w:r>
        <w:t xml:space="preserve"> </w:t>
      </w:r>
      <w:r>
        <w:rPr>
          <w:i/>
          <w:iCs/>
        </w:rPr>
        <w:t xml:space="preserve">compromise</w:t>
      </w:r>
      <w:r>
        <w:t xml:space="preserve"> </w:t>
      </w:r>
      <w:r>
        <w:t xml:space="preserve">temperature near 450 °C and add an iron catalyst, accepting a slightly lower equilibrium yield in exchange for a usable reaction rate.”</w:t>
      </w:r>
    </w:p>
    <w:p>
      <w:pPr>
        <w:pStyle w:val="FirstParagraph"/>
      </w:pPr>
      <w:r>
        <w:t xml:space="preserve">Have students write their own B/B/S for the</w:t>
      </w:r>
      <w:r>
        <w:t xml:space="preserve"> </w:t>
      </w:r>
      <w:r>
        <w:rPr>
          <w:b/>
          <w:bCs/>
        </w:rPr>
        <w:t xml:space="preserve">pressure</w:t>
      </w:r>
      <w:r>
        <w:t xml:space="preserve"> </w:t>
      </w:r>
      <w:r>
        <w:t xml:space="preserve">lever, using the starter:</w:t>
      </w:r>
      <w:r>
        <w:t xml:space="preserve"> </w:t>
      </w:r>
      <w:r>
        <w:rPr>
          <w:i/>
          <w:iCs/>
        </w:rPr>
        <w:t xml:space="preserve">“Industrial plants run the Haber process at very high pressure because… but… so…”</w:t>
      </w:r>
      <w:r>
        <w:t xml:space="preserve"> </w:t>
      </w:r>
      <w:r>
        <w:t xml:space="preserve">(Anticipated:</w:t>
      </w:r>
      <w:r>
        <w:t xml:space="preserve"> </w:t>
      </w:r>
      <w:r>
        <w:rPr>
          <w:i/>
          <w:iCs/>
        </w:rPr>
        <w:t xml:space="preserve">because</w:t>
      </w:r>
      <w:r>
        <w:t xml:space="preserve"> </w:t>
      </w:r>
      <w:r>
        <w:t xml:space="preserve">high pressure shifts the equilibrium toward the fewer-molecule product side, raising yield;</w:t>
      </w:r>
      <w:r>
        <w:t xml:space="preserve"> </w:t>
      </w:r>
      <w:r>
        <w:rPr>
          <w:i/>
          <w:iCs/>
        </w:rPr>
        <w:t xml:space="preserve">but</w:t>
      </w:r>
      <w:r>
        <w:t xml:space="preserve"> </w:t>
      </w:r>
      <w:r>
        <w:t xml:space="preserve">very high pressure requires expensive, heavy reinforced equipment and lots of energy to compress the gas;</w:t>
      </w:r>
      <w:r>
        <w:t xml:space="preserve"> </w:t>
      </w:r>
      <w:r>
        <w:rPr>
          <w:i/>
          <w:iCs/>
        </w:rPr>
        <w:t xml:space="preserve">so</w:t>
      </w:r>
      <w:r>
        <w:t xml:space="preserve"> </w:t>
      </w:r>
      <w:r>
        <w:t xml:space="preserve">plants settle near 200 atm as a cost-versus-yield compromise.)</w:t>
      </w:r>
    </w:p>
    <w:bookmarkEnd w:id="4380"/>
    <w:bookmarkStart w:id="4381" w:name="min-return-to-the-phenomenon-67"/>
    <w:p>
      <w:pPr>
        <w:pStyle w:val="Heading4"/>
      </w:pPr>
      <w:r>
        <w:t xml:space="preserve">39–40 min · Return to the phenomenon</w:t>
      </w:r>
    </w:p>
    <w:p>
      <w:pPr>
        <w:pStyle w:val="BlockText"/>
      </w:pPr>
      <w:r>
        <w:t xml:space="preserve">“Return to the opening paradox. Nitrogen was free, hydrogen was cheap, and the reaction was known — yet ammonia was impossible to make profitably until Haber. In one sentence using the words</w:t>
      </w:r>
      <w:r>
        <w:t xml:space="preserve"> </w:t>
      </w:r>
      <w:r>
        <w:rPr>
          <w:i/>
          <w:iCs/>
        </w:rPr>
        <w:t xml:space="preserve">stress</w:t>
      </w:r>
      <w:r>
        <w:t xml:space="preserve"> </w:t>
      </w:r>
      <w:r>
        <w:t xml:space="preserve">and</w:t>
      </w:r>
      <w:r>
        <w:t xml:space="preserve"> </w:t>
      </w:r>
      <w:r>
        <w:rPr>
          <w:i/>
          <w:iCs/>
        </w:rPr>
        <w:t xml:space="preserve">shift</w:t>
      </w:r>
      <w:r>
        <w:t xml:space="preserve">, explain what Haber actually changed.”</w:t>
      </w:r>
    </w:p>
    <w:p>
      <w:pPr>
        <w:pStyle w:val="FirstParagraph"/>
      </w:pPr>
      <w:r>
        <w:t xml:space="preserve">Target:</w:t>
      </w:r>
      <w:r>
        <w:t xml:space="preserve"> </w:t>
      </w:r>
      <w:r>
        <w:t xml:space="preserve">“Haber didn’t change the reaction; he changed the</w:t>
      </w:r>
      <w:r>
        <w:t xml:space="preserve"> </w:t>
      </w:r>
      <w:r>
        <w:rPr>
          <w:i/>
          <w:iCs/>
        </w:rPr>
        <w:t xml:space="preserve">conditions</w:t>
      </w:r>
      <w:r>
        <w:t xml:space="preserve"> </w:t>
      </w:r>
      <w:r>
        <w:t xml:space="preserve">— applying stresses (high pressure, controlled temperature, constant removal of ammonia) that each shift the equilibrium toward the product side, plus a catalyst to reach that shifted equilibrium fast enough to be practical.”</w:t>
      </w:r>
    </w:p>
    <w:p>
      <w:r>
        <w:pict>
          <v:rect style="width:0;height:1.5pt" o:hralign="center" o:hrstd="t" o:hr="t"/>
        </w:pict>
      </w:r>
    </w:p>
    <w:bookmarkEnd w:id="4381"/>
    <w:bookmarkEnd w:id="4382"/>
    <w:bookmarkStart w:id="4384" w:name="phase-5-evaluate-40-42-min-68"/>
    <w:p>
      <w:pPr>
        <w:pStyle w:val="Heading3"/>
      </w:pPr>
      <w:r>
        <w:t xml:space="preserve">Phase 5 · Evaluate</w:t>
      </w:r>
      <w:r>
        <w:t xml:space="preserve"> </w:t>
      </w:r>
      <w:r>
        <w:rPr>
          <w:i/>
          <w:iCs/>
        </w:rPr>
        <w:t xml:space="preserve">(40 – 42 min)</w:t>
      </w:r>
    </w:p>
    <w:bookmarkStart w:id="4383" w:name="min-exit-ticket-closing-reflection-68"/>
    <w:p>
      <w:pPr>
        <w:pStyle w:val="Heading4"/>
      </w:pPr>
      <w:r>
        <w:t xml:space="preserve">40–42 min · Exit Ticket + Closing Reflection</w:t>
      </w:r>
    </w:p>
    <w:p>
      <w:pPr>
        <w:pStyle w:val="FirstParagraph"/>
      </w:pPr>
      <w:r>
        <w:t xml:space="preserve">Post or read aloud the</w:t>
      </w:r>
      <w:r>
        <w:t xml:space="preserve"> </w:t>
      </w:r>
      <w:r>
        <w:rPr>
          <w:b/>
          <w:bCs/>
        </w:rPr>
        <w:t xml:space="preserve">contact-process</w:t>
      </w:r>
      <w:r>
        <w:t xml:space="preserve"> </w:t>
      </w:r>
      <w:r>
        <w:t xml:space="preserve">equilibrium — a</w:t>
      </w:r>
      <w:r>
        <w:t xml:space="preserve"> </w:t>
      </w:r>
      <w:r>
        <w:rPr>
          <w:i/>
          <w:iCs/>
        </w:rPr>
        <w:t xml:space="preserve">different</w:t>
      </w:r>
      <w:r>
        <w:t xml:space="preserve"> </w:t>
      </w:r>
      <w:r>
        <w:t xml:space="preserve">reaction from the FeSCN²⁺ and Haber work, so students must transfer the reasoning, not recall an answer:</w:t>
      </w:r>
    </w:p>
    <w:p>
      <w:pPr>
        <w:pStyle w:val="BlockText"/>
      </w:pPr>
      <w:r>
        <w:rPr>
          <w:i/>
          <w:iCs/>
        </w:rPr>
        <w:t xml:space="preserve">Consider:</w:t>
      </w:r>
      <w:r>
        <w:t xml:space="preserve"> </w:t>
      </w:r>
      <w:r>
        <w:rPr>
          <w:b/>
          <w:bCs/>
        </w:rPr>
        <w:t xml:space="preserve">2 SO₂(g) + O₂(g) ⇌ 2 SO₃(g), ΔH = −198 kJ</w:t>
      </w:r>
      <w:r>
        <w:t xml:space="preserve"> </w:t>
      </w:r>
      <w:r>
        <w:rPr>
          <w:i/>
          <w:iCs/>
        </w:rPr>
        <w:t xml:space="preserve">(forward reaction is exothermic).</w:t>
      </w:r>
      <w:r>
        <w:t xml:space="preserve"> </w:t>
      </w:r>
      <w:r>
        <w:rPr>
          <w:i/>
          <w:iCs/>
        </w:rPr>
        <w:t xml:space="preserve">(a) Predict the shift if you increase the pressure. Justify by counting gas molecules.</w:t>
      </w:r>
      <w:r>
        <w:t xml:space="preserve"> </w:t>
      </w:r>
      <w:r>
        <w:rPr>
          <w:i/>
          <w:iCs/>
        </w:rPr>
        <w:t xml:space="preserve">(b) Predict the shift if you raise the temperature. Justify using the sign of ΔH.</w:t>
      </w:r>
      <w:r>
        <w:t xml:space="preserve"> </w:t>
      </w:r>
      <w:r>
        <w:rPr>
          <w:i/>
          <w:iCs/>
        </w:rPr>
        <w:t xml:space="preserve">(c) A factory adds a vanadium(V) oxide catalyst. What happens to the equilibrium position, and why?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learned that you can</w:t>
      </w:r>
      <w:r>
        <w:t xml:space="preserve"> </w:t>
      </w:r>
      <w:r>
        <w:rPr>
          <w:i/>
          <w:iCs/>
        </w:rPr>
        <w:t xml:space="preserve">steer</w:t>
      </w:r>
      <w:r>
        <w:t xml:space="preserve"> </w:t>
      </w:r>
      <w:r>
        <w:t xml:space="preserve">a reaction’s balance instead of just watching it. In one sentence: what is one moment today — a color change, a yield curve, a classmate’s argument at the board — that made an equilibrium shift finally click for you, and who or what helped?”</w:t>
      </w:r>
    </w:p>
    <w:p>
      <w:pPr>
        <w:pStyle w:val="FirstParagraph"/>
      </w:pPr>
      <w:r>
        <w:t xml:space="preserve">Collect worksheets; note which students correctly treat</w:t>
      </w:r>
      <w:r>
        <w:t xml:space="preserve"> </w:t>
      </w:r>
      <w:r>
        <w:rPr>
          <w:b/>
          <w:bCs/>
        </w:rPr>
        <w:t xml:space="preserve">heat as a reactant or product</w:t>
      </w:r>
      <w:r>
        <w:t xml:space="preserve"> </w:t>
      </w:r>
      <w:r>
        <w:t xml:space="preserve">(the most common temperature pitfall) and which still think a</w:t>
      </w:r>
      <w:r>
        <w:t xml:space="preserve"> </w:t>
      </w:r>
      <w:r>
        <w:rPr>
          <w:b/>
          <w:bCs/>
        </w:rPr>
        <w:t xml:space="preserve">catalyst changes the yield</w:t>
      </w:r>
      <w:r>
        <w:t xml:space="preserve">. Target those two ideas in a brief opener next lesson.</w:t>
      </w:r>
    </w:p>
    <w:p>
      <w:r>
        <w:pict>
          <v:rect style="width:0;height:1.5pt" o:hralign="center" o:hrstd="t" o:hr="t"/>
        </w:pict>
      </w:r>
    </w:p>
    <w:bookmarkEnd w:id="4383"/>
    <w:bookmarkEnd w:id="4384"/>
    <w:bookmarkStart w:id="4385" w:name="common-misconceptions-68"/>
    <w:p>
      <w:pPr>
        <w:pStyle w:val="Heading3"/>
      </w:pPr>
      <w:r>
        <w:t xml:space="preserve">Common Misconceptions</w:t>
      </w:r>
    </w:p>
    <w:p>
      <w:pPr>
        <w:pStyle w:val="Compact"/>
        <w:numPr>
          <w:ilvl w:val="0"/>
          <w:numId w:val="3201"/>
        </w:numPr>
      </w:pPr>
      <w:r>
        <w:rPr>
          <w:b/>
          <w:bCs/>
        </w:rPr>
        <w:t xml:space="preserve">Misconception:</w:t>
      </w:r>
      <w:r>
        <w:t xml:space="preserve"> </w:t>
      </w:r>
      <w:r>
        <w:t xml:space="preserve">“A catalyst shifts the equilibrium toward products and increases the yield.”</w:t>
      </w:r>
      <w:r>
        <w:t xml:space="preserve"> </w:t>
      </w:r>
      <w:r>
        <w:t xml:space="preserve">→</w:t>
      </w:r>
      <w:r>
        <w:t xml:space="preserve"> </w:t>
      </w:r>
      <w:r>
        <w:rPr>
          <w:b/>
          <w:bCs/>
        </w:rPr>
        <w:t xml:space="preserve">Correction:</w:t>
      </w:r>
      <w:r>
        <w:t xml:space="preserve"> </w:t>
      </w:r>
      <w:r>
        <w:t xml:space="preserve">A catalyst lowers the activation energy of the forward</w:t>
      </w:r>
      <w:r>
        <w:t xml:space="preserve"> </w:t>
      </w:r>
      <w:r>
        <w:rPr>
          <w:i/>
          <w:iCs/>
        </w:rPr>
        <w:t xml:space="preserve">and</w:t>
      </w:r>
      <w:r>
        <w:t xml:space="preserve"> </w:t>
      </w:r>
      <w:r>
        <w:t xml:space="preserve">reverse reactions by the</w:t>
      </w:r>
      <w:r>
        <w:t xml:space="preserve"> </w:t>
      </w:r>
      <w:r>
        <w:rPr>
          <w:i/>
          <w:iCs/>
        </w:rPr>
        <w:t xml:space="preserve">same</w:t>
      </w:r>
      <w:r>
        <w:t xml:space="preserve"> </w:t>
      </w:r>
      <w:r>
        <w:t xml:space="preserve">amount, so it speeds both directions equally. The system reaches equilibrium faster, but at the</w:t>
      </w:r>
      <w:r>
        <w:t xml:space="preserve"> </w:t>
      </w:r>
      <w:r>
        <w:rPr>
          <w:i/>
          <w:iCs/>
        </w:rPr>
        <w:t xml:space="preserve">same</w:t>
      </w:r>
      <w:r>
        <w:t xml:space="preserve"> </w:t>
      </w:r>
      <w:r>
        <w:t xml:space="preserve">position — the yield is unchanged. The Haber plant uses iron for speed, not yield.</w:t>
      </w:r>
    </w:p>
    <w:p>
      <w:pPr>
        <w:pStyle w:val="Compact"/>
        <w:numPr>
          <w:ilvl w:val="0"/>
          <w:numId w:val="3201"/>
        </w:numPr>
      </w:pPr>
      <w:r>
        <w:rPr>
          <w:b/>
          <w:bCs/>
        </w:rPr>
        <w:t xml:space="preserve">Misconception:</w:t>
      </w:r>
      <w:r>
        <w:t xml:space="preserve"> </w:t>
      </w:r>
      <w:r>
        <w:t xml:space="preserve">“When the equilibrium shifts right, the reverse reaction stops.”</w:t>
      </w:r>
      <w:r>
        <w:t xml:space="preserve"> </w:t>
      </w:r>
      <w:r>
        <w:t xml:space="preserve">→</w:t>
      </w:r>
      <w:r>
        <w:t xml:space="preserve"> </w:t>
      </w:r>
      <w:r>
        <w:rPr>
          <w:b/>
          <w:bCs/>
        </w:rPr>
        <w:t xml:space="preserve">Correction:</w:t>
      </w:r>
      <w:r>
        <w:t xml:space="preserve"> </w:t>
      </w:r>
      <w:r>
        <w:t xml:space="preserve">Both reactions continue the whole time. A</w:t>
      </w:r>
      <w:r>
        <w:t xml:space="preserve"> </w:t>
      </w:r>
      <w:r>
        <w:t xml:space="preserve">“shift right”</w:t>
      </w:r>
      <w:r>
        <w:t xml:space="preserve"> </w:t>
      </w:r>
      <w:r>
        <w:t xml:space="preserve">means the forward rate temporarily exceeds the reverse rate, so product builds up, until the rates become equal again at a new equilibrium. Equilibrium is dynamic, not static, before and after the shift.</w:t>
      </w:r>
    </w:p>
    <w:p>
      <w:pPr>
        <w:pStyle w:val="Compact"/>
        <w:numPr>
          <w:ilvl w:val="0"/>
          <w:numId w:val="3201"/>
        </w:numPr>
      </w:pPr>
      <w:r>
        <w:rPr>
          <w:b/>
          <w:bCs/>
        </w:rPr>
        <w:t xml:space="preserve">Misconception:</w:t>
      </w:r>
      <w:r>
        <w:t xml:space="preserve"> </w:t>
      </w:r>
      <w:r>
        <w:t xml:space="preserve">“Adding heat is just like adding a reactant — it always shifts toward products.”</w:t>
      </w:r>
      <w:r>
        <w:t xml:space="preserve"> </w:t>
      </w:r>
      <w:r>
        <w:t xml:space="preserve">→</w:t>
      </w:r>
      <w:r>
        <w:t xml:space="preserve"> </w:t>
      </w:r>
      <w:r>
        <w:rPr>
          <w:b/>
          <w:bCs/>
        </w:rPr>
        <w:t xml:space="preserve">Correction:</w:t>
      </w:r>
      <w:r>
        <w:t xml:space="preserve"> </w:t>
      </w:r>
      <w:r>
        <w:t xml:space="preserve">Heat behaves like a reactant only for an</w:t>
      </w:r>
      <w:r>
        <w:t xml:space="preserve"> </w:t>
      </w:r>
      <w:r>
        <w:rPr>
          <w:i/>
          <w:iCs/>
        </w:rPr>
        <w:t xml:space="preserve">endothermic</w:t>
      </w:r>
      <w:r>
        <w:t xml:space="preserve"> </w:t>
      </w:r>
      <w:r>
        <w:t xml:space="preserve">forward reaction. For an</w:t>
      </w:r>
      <w:r>
        <w:t xml:space="preserve"> </w:t>
      </w:r>
      <w:r>
        <w:rPr>
          <w:i/>
          <w:iCs/>
        </w:rPr>
        <w:t xml:space="preserve">exothermic</w:t>
      </w:r>
      <w:r>
        <w:t xml:space="preserve"> </w:t>
      </w:r>
      <w:r>
        <w:t xml:space="preserve">forward reaction, heat is effectively a</w:t>
      </w:r>
      <w:r>
        <w:t xml:space="preserve"> </w:t>
      </w:r>
      <w:r>
        <w:rPr>
          <w:i/>
          <w:iCs/>
        </w:rPr>
        <w:t xml:space="preserve">product</w:t>
      </w:r>
      <w:r>
        <w:t xml:space="preserve">, so adding heat shifts the system</w:t>
      </w:r>
      <w:r>
        <w:t xml:space="preserve"> </w:t>
      </w:r>
      <w:r>
        <w:rPr>
          <w:i/>
          <w:iCs/>
        </w:rPr>
        <w:t xml:space="preserve">back toward reactants</w:t>
      </w:r>
      <w:r>
        <w:t xml:space="preserve">. You must check the sign of ΔH first. (This is why cooler temperatures raise the Haber yield.)</w:t>
      </w:r>
    </w:p>
    <w:p>
      <w:pPr>
        <w:pStyle w:val="Compact"/>
        <w:numPr>
          <w:ilvl w:val="0"/>
          <w:numId w:val="3201"/>
        </w:numPr>
      </w:pPr>
      <w:r>
        <w:rPr>
          <w:b/>
          <w:bCs/>
        </w:rPr>
        <w:t xml:space="preserve">Misconception:</w:t>
      </w:r>
      <w:r>
        <w:t xml:space="preserve"> </w:t>
      </w:r>
      <w:r>
        <w:t xml:space="preserve">“Increasing pressure always shifts the equilibrium toward products.”</w:t>
      </w:r>
      <w:r>
        <w:t xml:space="preserve"> </w:t>
      </w:r>
      <w:r>
        <w:t xml:space="preserve">→</w:t>
      </w:r>
      <w:r>
        <w:t xml:space="preserve"> </w:t>
      </w:r>
      <w:r>
        <w:rPr>
          <w:b/>
          <w:bCs/>
        </w:rPr>
        <w:t xml:space="preserve">Correction:</w:t>
      </w:r>
      <w:r>
        <w:t xml:space="preserve"> </w:t>
      </w:r>
      <w:r>
        <w:t xml:space="preserve">Increasing pressure (by decreasing volume) shifts toward the side with</w:t>
      </w:r>
      <w:r>
        <w:t xml:space="preserve"> </w:t>
      </w:r>
      <w:r>
        <w:rPr>
          <w:i/>
          <w:iCs/>
        </w:rPr>
        <w:t xml:space="preserve">fewer moles of gas</w:t>
      </w:r>
      <w:r>
        <w:t xml:space="preserve">. It only favors products if the product side has fewer gas molecules. If both sides have equal moles of gas, a pressure change causes no shift at all.</w:t>
      </w:r>
    </w:p>
    <w:p>
      <w:pPr>
        <w:pStyle w:val="Compact"/>
        <w:numPr>
          <w:ilvl w:val="0"/>
          <w:numId w:val="3201"/>
        </w:numPr>
      </w:pPr>
      <w:r>
        <w:rPr>
          <w:b/>
          <w:bCs/>
        </w:rPr>
        <w:t xml:space="preserve">Misconception:</w:t>
      </w:r>
      <w:r>
        <w:t xml:space="preserve"> </w:t>
      </w:r>
      <w:r>
        <w:t xml:space="preserve">“Diluting a solution with water has no effect on an aqueous equilibrium.”</w:t>
      </w:r>
      <w:r>
        <w:t xml:space="preserve"> </w:t>
      </w:r>
      <w:r>
        <w:t xml:space="preserve">→</w:t>
      </w:r>
      <w:r>
        <w:t xml:space="preserve"> </w:t>
      </w:r>
      <w:r>
        <w:rPr>
          <w:b/>
          <w:bCs/>
        </w:rPr>
        <w:t xml:space="preserve">Correction:</w:t>
      </w:r>
      <w:r>
        <w:t xml:space="preserve"> </w:t>
      </w:r>
      <w:r>
        <w:t xml:space="preserve">Adding water can shift an aqueous equilibrium toward the side with</w:t>
      </w:r>
      <w:r>
        <w:t xml:space="preserve"> </w:t>
      </w:r>
      <w:r>
        <w:rPr>
          <w:i/>
          <w:iCs/>
        </w:rPr>
        <w:t xml:space="preserve">more</w:t>
      </w:r>
      <w:r>
        <w:t xml:space="preserve"> </w:t>
      </w:r>
      <w:r>
        <w:t xml:space="preserve">dissolved particles (it lowers all concentrations, and the system responds to restore them). In the FeSCN²⁺ control, the dilution effect is small and roughly symmetric, which is why the control tube barely changes — but dilution is not always neutral.</w:t>
      </w:r>
    </w:p>
    <w:p>
      <w:r>
        <w:pict>
          <v:rect style="width:0;height:1.5pt" o:hralign="center" o:hrstd="t" o:hr="t"/>
        </w:pict>
      </w:r>
    </w:p>
    <w:bookmarkEnd w:id="4385"/>
    <w:bookmarkStart w:id="4386" w:name="access-differentiation-68"/>
    <w:p>
      <w:pPr>
        <w:pStyle w:val="Heading3"/>
      </w:pPr>
      <w:r>
        <w:t xml:space="preserve">Access &amp; Differentiation</w:t>
      </w:r>
    </w:p>
    <w:p>
      <w:pPr>
        <w:pStyle w:val="Compact"/>
        <w:numPr>
          <w:ilvl w:val="0"/>
          <w:numId w:val="3202"/>
        </w:numPr>
      </w:pPr>
      <w:r>
        <w:rPr>
          <w:b/>
          <w:bCs/>
        </w:rPr>
        <w:t xml:space="preserve">ELL/ENL supports:</w:t>
      </w:r>
      <w:r>
        <w:t xml:space="preserve"> </w:t>
      </w:r>
      <w:r>
        <w:t xml:space="preserve">Shift-direction sentence frame displayed all period:</w:t>
      </w:r>
      <w:r>
        <w:t xml:space="preserve"> </w:t>
      </w:r>
      <w:r>
        <w:rPr>
          <w:i/>
          <w:iCs/>
        </w:rPr>
        <w:t xml:space="preserve">“I added/removed</w:t>
      </w:r>
      <w:r>
        <w:rPr>
          <w:i/>
          <w:iCs/>
        </w:rPr>
        <w:t xml:space="preserve"> </w:t>
      </w:r>
      <w:r>
        <w:rPr>
          <w:b/>
          <w:bCs/>
          <w:i/>
          <w:i/>
          <w:iCs/>
          <w:iCs/>
        </w:rPr>
        <w:t xml:space="preserve">, so the equilibrium shifted toward the</w:t>
      </w:r>
      <w:r>
        <w:rPr>
          <w:b/>
          <w:bCs/>
          <w:i/>
          <w:i/>
          <w:iCs/>
          <w:iCs/>
        </w:rPr>
        <w:t xml:space="preserve"> </w:t>
      </w:r>
      <w:r>
        <w:rPr>
          <w:i/>
          <w:iCs/>
        </w:rPr>
        <w:t xml:space="preserve"> </w:t>
      </w:r>
      <w:r>
        <w:rPr>
          <w:i/>
          <w:iCs/>
        </w:rPr>
        <w:t xml:space="preserve">to ___ the stress.”</w:t>
      </w:r>
      <w:r>
        <w:t xml:space="preserve"> </w:t>
      </w:r>
      <w:r>
        <w:t xml:space="preserve">Word-choice box on the board: {equilibrium, shift, stress, reactant, product, left, right, catalyst, pressure, temperature}. Color-code the directions consistently — a left-pointing arrow for</w:t>
      </w:r>
      <w:r>
        <w:t xml:space="preserve"> </w:t>
      </w:r>
      <w:r>
        <w:t xml:space="preserve">“toward reactants,”</w:t>
      </w:r>
      <w:r>
        <w:t xml:space="preserve"> </w:t>
      </w:r>
      <w:r>
        <w:t xml:space="preserve">a right-pointing arrow for</w:t>
      </w:r>
      <w:r>
        <w:t xml:space="preserve"> </w:t>
      </w:r>
      <w:r>
        <w:t xml:space="preserve">“toward products”</w:t>
      </w:r>
      <w:r>
        <w:t xml:space="preserve"> </w:t>
      </w:r>
      <w:r>
        <w:t xml:space="preserve">— and pair each with a gesture. Provide the FeSCN²⁺ equation pre-printed with the colors labeled under each species so the language load is on the</w:t>
      </w:r>
      <w:r>
        <w:t xml:space="preserve"> </w:t>
      </w:r>
      <w:r>
        <w:rPr>
          <w:i/>
          <w:iCs/>
        </w:rPr>
        <w:t xml:space="preserve">reasoning</w:t>
      </w:r>
      <w:r>
        <w:t xml:space="preserve">, not the vocabulary.</w:t>
      </w:r>
    </w:p>
    <w:p>
      <w:pPr>
        <w:pStyle w:val="Compact"/>
        <w:numPr>
          <w:ilvl w:val="0"/>
          <w:numId w:val="3202"/>
        </w:numPr>
      </w:pPr>
      <w:r>
        <w:rPr>
          <w:b/>
          <w:bCs/>
        </w:rPr>
        <w:t xml:space="preserve">IEP/SPED supports:</w:t>
      </w:r>
      <w:r>
        <w:t xml:space="preserve"> </w:t>
      </w:r>
      <w:r>
        <w:t xml:space="preserve">Provide a pre-filled stress-and-shift table where the</w:t>
      </w:r>
      <w:r>
        <w:t xml:space="preserve"> </w:t>
      </w:r>
      <w:r>
        <w:t xml:space="preserve">“stress applied”</w:t>
      </w:r>
      <w:r>
        <w:t xml:space="preserve"> </w:t>
      </w:r>
      <w:r>
        <w:t xml:space="preserve">column is already written and the student fills only the observed color and the shift direction (a left/right choice, not free recall). Give a</w:t>
      </w:r>
      <w:r>
        <w:t xml:space="preserve"> </w:t>
      </w:r>
      <w:r>
        <w:t xml:space="preserve">“heat as a substance”</w:t>
      </w:r>
      <w:r>
        <w:t xml:space="preserve"> </w:t>
      </w:r>
      <w:r>
        <w:t xml:space="preserve">reference card:</w:t>
      </w:r>
      <w:r>
        <w:t xml:space="preserve"> </w:t>
      </w:r>
      <w:r>
        <w:rPr>
          <w:i/>
          <w:iCs/>
        </w:rPr>
        <w:t xml:space="preserve">endothermic forward → heat is a reactant; exothermic forward → heat is a product.</w:t>
      </w:r>
      <w:r>
        <w:t xml:space="preserve"> </w:t>
      </w:r>
      <w:r>
        <w:t xml:space="preserve">Assign clear BTC group roles (marker-holder, equation-counter, recorder). Calculator is not needed — the work is directional reasoning, not arithmetic.</w:t>
      </w:r>
    </w:p>
    <w:p>
      <w:pPr>
        <w:pStyle w:val="Compact"/>
        <w:numPr>
          <w:ilvl w:val="0"/>
          <w:numId w:val="3202"/>
        </w:numPr>
      </w:pPr>
      <w:r>
        <w:rPr>
          <w:b/>
          <w:bCs/>
        </w:rPr>
        <w:t xml:space="preserve">Extensions:</w:t>
      </w:r>
      <w:r>
        <w:t xml:space="preserve"> </w:t>
      </w:r>
      <w:r>
        <w:t xml:space="preserve">(1) For N₂(g) + 3H₂(g) ⇌ 2NH₃(g), explain why adding an</w:t>
      </w:r>
      <w:r>
        <w:t xml:space="preserve"> </w:t>
      </w:r>
      <w:r>
        <w:rPr>
          <w:i/>
          <w:iCs/>
        </w:rPr>
        <w:t xml:space="preserve">inert</w:t>
      </w:r>
      <w:r>
        <w:t xml:space="preserve"> </w:t>
      </w:r>
      <w:r>
        <w:t xml:space="preserve">gas (e.g., argon) at constant volume does</w:t>
      </w:r>
      <w:r>
        <w:t xml:space="preserve"> </w:t>
      </w:r>
      <w:r>
        <w:rPr>
          <w:b/>
          <w:bCs/>
        </w:rPr>
        <w:t xml:space="preserve">not</w:t>
      </w:r>
      <w:r>
        <w:t xml:space="preserve"> </w:t>
      </w:r>
      <w:r>
        <w:t xml:space="preserve">shift the equilibrium, even though the total pressure rises. (2) Research why ammonia is continuously</w:t>
      </w:r>
      <w:r>
        <w:t xml:space="preserve"> </w:t>
      </w:r>
      <w:r>
        <w:rPr>
          <w:i/>
          <w:iCs/>
        </w:rPr>
        <w:t xml:space="preserve">condensed out</w:t>
      </w:r>
      <w:r>
        <w:t xml:space="preserve"> </w:t>
      </w:r>
      <w:r>
        <w:t xml:space="preserve">of the Haber reactor and recycled — connect</w:t>
      </w:r>
      <w:r>
        <w:t xml:space="preserve"> </w:t>
      </w:r>
      <w:r>
        <w:t xml:space="preserve">“removing product”</w:t>
      </w:r>
      <w:r>
        <w:t xml:space="preserve"> </w:t>
      </w:r>
      <w:r>
        <w:t xml:space="preserve">to a higher overall conversion than any single pass. (3) Predict and explain the shift for the endothermic reaction of the CoCl₂ demo when (a) silver nitrate is added (Ag⁺ removes Cl⁻ as AgCl) and (b) the tube is plunged into ice.</w:t>
      </w:r>
    </w:p>
    <w:p>
      <w:r>
        <w:pict>
          <v:rect style="width:0;height:1.5pt" o:hralign="center" o:hrstd="t" o:hr="t"/>
        </w:pict>
      </w:r>
    </w:p>
    <w:bookmarkEnd w:id="4386"/>
    <w:bookmarkStart w:id="4387" w:name="strategy-spotlight-68"/>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core practices that consistently raise the level of student thinking: (1)</w:t>
      </w:r>
      <w:r>
        <w:t xml:space="preserve"> </w:t>
      </w:r>
      <w:r>
        <w:rPr>
          <w:b/>
          <w:bCs/>
        </w:rPr>
        <w:t xml:space="preserve">random grouping</w:t>
      </w:r>
      <w:r>
        <w:t xml:space="preserve"> </w:t>
      </w:r>
      <w:r>
        <w:t xml:space="preserve">removes status hierarchies and friend-group comfort zones; (2)</w:t>
      </w:r>
      <w:r>
        <w:t xml:space="preserve"> </w:t>
      </w:r>
      <w:r>
        <w:rPr>
          <w:b/>
          <w:bCs/>
        </w:rPr>
        <w:t xml:space="preserve">vertical non-permanent surfaces</w:t>
      </w:r>
      <w:r>
        <w:t xml:space="preserve"> </w:t>
      </w:r>
      <w:r>
        <w:t xml:space="preserve">(whiteboards, windows, chart paper) make thinking visible, erasable, and shared; and (3)</w:t>
      </w:r>
      <w:r>
        <w:t xml:space="preserve"> </w:t>
      </w:r>
      <w:r>
        <w:rPr>
          <w:b/>
          <w:bCs/>
        </w:rPr>
        <w:t xml:space="preserve">thin-slice prompts</w:t>
      </w:r>
      <w:r>
        <w:t xml:space="preserve"> </w:t>
      </w:r>
      <w:r>
        <w:t xml:space="preserve">launch students into reasoning</w:t>
      </w:r>
      <w:r>
        <w:t xml:space="preserve"> </w:t>
      </w:r>
      <w:r>
        <w:rPr>
          <w:i/>
          <w:iCs/>
        </w:rPr>
        <w:t xml:space="preserve">before</w:t>
      </w:r>
      <w:r>
        <w:t xml:space="preserve"> </w:t>
      </w:r>
      <w:r>
        <w:t xml:space="preserve">any direct instruction, so the thinking happens before the consolidation.</w:t>
      </w:r>
    </w:p>
    <w:p>
      <w:pPr>
        <w:pStyle w:val="BodyText"/>
      </w:pPr>
      <w:r>
        <w:rPr>
          <w:b/>
          <w:bCs/>
        </w:rPr>
        <w:t xml:space="preserve">How BTC runs in this lesson (Phase 2, minutes 10–30):</w:t>
      </w:r>
    </w:p>
    <w:p>
      <w:pPr>
        <w:pStyle w:val="Compact"/>
        <w:numPr>
          <w:ilvl w:val="0"/>
          <w:numId w:val="3203"/>
        </w:numPr>
      </w:pPr>
      <w:r>
        <w:rPr>
          <w:b/>
          <w:bCs/>
        </w:rPr>
        <w:t xml:space="preserve">Random groups:</w:t>
      </w:r>
      <w:r>
        <w:t xml:space="preserve"> </w:t>
      </w:r>
      <w:r>
        <w:t xml:space="preserve">Use a card randomizer or a roster shuffle to form groups of three. Announce:</w:t>
      </w:r>
      <w:r>
        <w:t xml:space="preserve"> </w:t>
      </w:r>
      <w:r>
        <w:t xml:space="preserve">“These are your working groups for the next 20 minutes — find your vertical surface.”</w:t>
      </w:r>
    </w:p>
    <w:p>
      <w:pPr>
        <w:pStyle w:val="Compact"/>
        <w:numPr>
          <w:ilvl w:val="0"/>
          <w:numId w:val="3203"/>
        </w:numPr>
      </w:pPr>
      <w:r>
        <w:rPr>
          <w:b/>
          <w:bCs/>
        </w:rPr>
        <w:t xml:space="preserve">Vertical surfaces:</w:t>
      </w:r>
      <w:r>
        <w:t xml:space="preserve"> </w:t>
      </w:r>
      <w:r>
        <w:t xml:space="preserve">Each group claims a whiteboard panel, a window with a dry-erase marker, or standing-height chart paper.</w:t>
      </w:r>
      <w:r>
        <w:t xml:space="preserve"> </w:t>
      </w:r>
      <w:r>
        <w:rPr>
          <w:i/>
          <w:iCs/>
        </w:rPr>
        <w:t xml:space="preserve">One marker per group</w:t>
      </w:r>
      <w:r>
        <w:t xml:space="preserve">, passed between members so all three write and argue.</w:t>
      </w:r>
    </w:p>
    <w:p>
      <w:pPr>
        <w:pStyle w:val="Compact"/>
        <w:numPr>
          <w:ilvl w:val="0"/>
          <w:numId w:val="3203"/>
        </w:numPr>
      </w:pPr>
      <w:r>
        <w:rPr>
          <w:b/>
          <w:bCs/>
        </w:rPr>
        <w:t xml:space="preserve">Thin-slice prompts:</w:t>
      </w:r>
      <w:r>
        <w:t xml:space="preserve"> </w:t>
      </w:r>
      <w:r>
        <w:t xml:space="preserve">The two prompts (</w:t>
      </w:r>
      <w:r>
        <w:t xml:space="preserve">“add reactant A → which way does C go?”</w:t>
      </w:r>
      <w:r>
        <w:t xml:space="preserve"> </w:t>
      </w:r>
      <w:r>
        <w:t xml:space="preserve">and</w:t>
      </w:r>
      <w:r>
        <w:t xml:space="preserve"> </w:t>
      </w:r>
      <w:r>
        <w:t xml:space="preserve">“squeeze N₂ + 3H₂ ⇌ 2NH₃ → which side?”</w:t>
      </w:r>
      <w:r>
        <w:t xml:space="preserve">) are calibrated to be</w:t>
      </w:r>
      <w:r>
        <w:t xml:space="preserve"> </w:t>
      </w:r>
      <w:r>
        <w:rPr>
          <w:i/>
          <w:iCs/>
        </w:rPr>
        <w:t xml:space="preserve">just</w:t>
      </w:r>
      <w:r>
        <w:t xml:space="preserve"> </w:t>
      </w:r>
      <w:r>
        <w:t xml:space="preserve">beyond solo reach but reachable as a group. Students predict the shift direction</w:t>
      </w:r>
      <w:r>
        <w:t xml:space="preserve"> </w:t>
      </w:r>
      <w:r>
        <w:rPr>
          <w:i/>
          <w:iCs/>
        </w:rPr>
        <w:t xml:space="preserve">before</w:t>
      </w:r>
      <w:r>
        <w:t xml:space="preserve"> </w:t>
      </w:r>
      <w:r>
        <w:t xml:space="preserve">the term</w:t>
      </w:r>
      <w:r>
        <w:t xml:space="preserve"> </w:t>
      </w:r>
      <w:r>
        <w:t xml:space="preserve">“Le Châtelier”</w:t>
      </w:r>
      <w:r>
        <w:t xml:space="preserve"> </w:t>
      </w:r>
      <w:r>
        <w:t xml:space="preserve">exists for them — they build the rule from the FeSCN²⁺ data and the molecule count, then Phase 3 simply</w:t>
      </w:r>
      <w:r>
        <w:t xml:space="preserve"> </w:t>
      </w:r>
      <w:r>
        <w:rPr>
          <w:i/>
          <w:iCs/>
        </w:rPr>
        <w:t xml:space="preserve">names</w:t>
      </w:r>
      <w:r>
        <w:t xml:space="preserve"> </w:t>
      </w:r>
      <w:r>
        <w:t xml:space="preserve">what they already did.</w:t>
      </w:r>
    </w:p>
    <w:p>
      <w:pPr>
        <w:pStyle w:val="Compact"/>
        <w:numPr>
          <w:ilvl w:val="0"/>
          <w:numId w:val="3203"/>
        </w:numPr>
      </w:pPr>
      <w:r>
        <w:rPr>
          <w:b/>
          <w:bCs/>
        </w:rPr>
        <w:t xml:space="preserve">Teacher as knowledge-withholder:</w:t>
      </w:r>
      <w:r>
        <w:t xml:space="preserve"> </w:t>
      </w:r>
      <w:r>
        <w:t xml:space="preserve">While groups work, circulate and ask only questions — never state the rule.</w:t>
      </w:r>
      <w:r>
        <w:t xml:space="preserve"> </w:t>
      </w:r>
      <w:r>
        <w:t xml:space="preserve">“Which rate just sped up?”</w:t>
      </w:r>
      <w:r>
        <w:t xml:space="preserve"> </w:t>
      </w:r>
      <w:r>
        <w:t xml:space="preserve">“Which side has fewer gas molecules?”</w:t>
      </w:r>
      <w:r>
        <w:t xml:space="preserve"> </w:t>
      </w:r>
      <w:r>
        <w:t xml:space="preserve">“Is the new balance the same as the old one?”</w:t>
      </w:r>
      <w:r>
        <w:t xml:space="preserve"> </w:t>
      </w:r>
      <w:r>
        <w:t xml:space="preserve">The goal is for students to arrive at</w:t>
      </w:r>
      <w:r>
        <w:t xml:space="preserve"> </w:t>
      </w:r>
      <w:r>
        <w:t xml:space="preserve">“shifts to relieve the stress”</w:t>
      </w:r>
      <w:r>
        <w:t xml:space="preserve"> </w:t>
      </w:r>
      <w:r>
        <w:t xml:space="preserve">themselves.</w:t>
      </w:r>
    </w:p>
    <w:p>
      <w:pPr>
        <w:pStyle w:val="Compact"/>
        <w:numPr>
          <w:ilvl w:val="0"/>
          <w:numId w:val="3203"/>
        </w:numPr>
      </w:pPr>
      <w:r>
        <w:rPr>
          <w:b/>
          <w:bCs/>
        </w:rPr>
        <w:t xml:space="preserve">Built-in consensus:</w:t>
      </w:r>
      <w:r>
        <w:t xml:space="preserve"> </w:t>
      </w:r>
      <w:r>
        <w:t xml:space="preserve">The reconnect at minute 30 turns the boards into a gallery — groups see that</w:t>
      </w:r>
      <w:r>
        <w:t xml:space="preserve"> </w:t>
      </w:r>
      <w:r>
        <w:rPr>
          <w:i/>
          <w:iCs/>
        </w:rPr>
        <w:t xml:space="preserve">every</w:t>
      </w:r>
      <w:r>
        <w:t xml:space="preserve"> </w:t>
      </w:r>
      <w:r>
        <w:t xml:space="preserve">stress produced a shift in the same logical direction, which is the consolidation moment.</w:t>
      </w:r>
    </w:p>
    <w:p>
      <w:pPr>
        <w:pStyle w:val="FirstParagraph"/>
      </w:pPr>
      <w:r>
        <w:rPr>
          <w:b/>
          <w:bCs/>
        </w:rPr>
        <w:t xml:space="preserve">Why BTC fits Le Châtelier:</w:t>
      </w:r>
      <w:r>
        <w:t xml:space="preserve"> </w:t>
      </w:r>
      <w:r>
        <w:t xml:space="preserve">Shift prediction is a single, transferable rule that</w:t>
      </w:r>
      <w:r>
        <w:t xml:space="preserve"> </w:t>
      </w:r>
      <w:r>
        <w:rPr>
          <w:i/>
          <w:iCs/>
        </w:rPr>
        <w:t xml:space="preserve">emerges</w:t>
      </w:r>
      <w:r>
        <w:t xml:space="preserve"> </w:t>
      </w:r>
      <w:r>
        <w:t xml:space="preserve">cleanly from a handful of cases — the perfect thin-slice. Because students generate the rule from their own FeSCN²⁺ color data and molecule-counting before it is named, the Phase 3 vocabulary labels a pattern they already own, and the Phase 5 transfer to a brand-new reaction (the contact process) is far more reliable than it would be after a lecture-first sequence.</w:t>
      </w:r>
    </w:p>
    <w:p>
      <w:pPr>
        <w:pStyle w:val="BodyText"/>
      </w:pPr>
      <w:r>
        <w:rPr>
          <w:b/>
          <w:bCs/>
        </w:rPr>
        <w:t xml:space="preserve">CRSE connection:</w:t>
      </w:r>
      <w:r>
        <w:t xml:space="preserve"> </w:t>
      </w:r>
      <w:r>
        <w:t xml:space="preserve">The anchoring phenomenon — the Haber process — is a powerful equity story: synthetic ammonia fertilizer is estimated to sustain roughly half the world’s population, making this lesson’s chemistry directly relevant to global food security and to students whose families farm or come from agricultural regions. Inviting students to name a food or crop important in their family and asking where its fertilizer comes from grounds an abstract gas-phase equilibrium in lived, global experience. The random-grouping practice is itself a CRSE move: it disrupts the social sorting that concentrates academic authority in a few students and signals that every student’s reasoning belongs on the board.</w:t>
      </w:r>
    </w:p>
    <w:p>
      <w:r>
        <w:pict>
          <v:rect style="width:0;height:1.5pt" o:hralign="center" o:hrstd="t" o:hr="t"/>
        </w:pict>
      </w:r>
    </w:p>
    <w:bookmarkEnd w:id="4387"/>
    <w:bookmarkStart w:id="4388" w:name="X0e018583725979fbf7062f9419e77ef14a0fb6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Haber ammonia paradox and</w:t>
            </w:r>
            <w:r>
              <w:t xml:space="preserve"> </w:t>
            </w:r>
            <w:r>
              <w:rPr>
                <w:rStyle w:val="VerbatimChar"/>
              </w:rPr>
              <w:t xml:space="preserve">ammonia_yield_pressure.png</w:t>
            </w:r>
            <w:r>
              <w:t xml:space="preserve"> </w:t>
            </w:r>
            <w:r>
              <w:t xml:space="preserve">yield curves; return in Phase 4 with the</w:t>
            </w:r>
            <w:r>
              <w:t xml:space="preserve"> </w:t>
            </w:r>
            <w:r>
              <w:t xml:space="preserve">“what did Haber actually change?”</w:t>
            </w:r>
            <w:r>
              <w:t xml:space="preserve"> </w:t>
            </w:r>
            <w:r>
              <w:t xml:space="preserve">prompt</w:t>
            </w:r>
          </w:p>
        </w:tc>
      </w:tr>
      <w:tr>
        <w:tc>
          <w:tcPr/>
          <w:p>
            <w:pPr>
              <w:pStyle w:val="Compact"/>
            </w:pPr>
            <w:r>
              <w:t xml:space="preserve">2</w:t>
            </w:r>
          </w:p>
        </w:tc>
        <w:tc>
          <w:tcPr/>
          <w:p>
            <w:pPr>
              <w:pStyle w:val="Compact"/>
            </w:pPr>
            <w:r>
              <w:t xml:space="preserve">Turn and Talk (2–3×)</w:t>
            </w:r>
          </w:p>
        </w:tc>
        <w:tc>
          <w:tcPr/>
          <w:p>
            <w:pPr>
              <w:pStyle w:val="Compact"/>
            </w:pPr>
            <w:r>
              <w:t xml:space="preserve">Phase 1 (TT#1 — count molecules on each side of N₂ + 3H₂ ⇌ 2NH₃); Phase 3 (TT#2 — the one pattern that fits every stress; the catalyst check)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predictions at vertical surfaces; FeSCN²⁺ four-tube investigation; Phase 4 engineer’s refine-the-conditions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consensus (</w:t>
            </w:r>
            <w:r>
              <w:t xml:space="preserve">“stable until stressed, then shifts”</w:t>
            </w:r>
            <w:r>
              <w:t xml:space="preserve">) and Phase 4 Haber-conditions refinement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Le Châtelier’s principle / equilibrium shift / stress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yield curves and their FeSCN²⁺ data to specify the conditions that raise NH₃ yield and explain the opening paradox</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shift-direction sentence frame, word-choice box, color-coded arrows, pre-filled stress table,</w:t>
            </w:r>
            <w:r>
              <w:t xml:space="preserve"> </w:t>
            </w:r>
            <w:r>
              <w:t xml:space="preserve">“heat as a substance”</w:t>
            </w:r>
            <w:r>
              <w:t xml:space="preserve"> </w:t>
            </w:r>
            <w:r>
              <w:t xml:space="preserve">card, BTC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the contact process (2SO₂ + O₂ ⇌ 2SO₃): pressure shift, temperature shift, catalyst effect</w:t>
            </w:r>
          </w:p>
        </w:tc>
      </w:tr>
    </w:tbl>
    <w:p>
      <w:r>
        <w:pict>
          <v:rect style="width:0;height:1.5pt" o:hralign="center" o:hrstd="t" o:hr="t"/>
        </w:pict>
      </w:r>
    </w:p>
    <w:bookmarkEnd w:id="4388"/>
    <w:bookmarkStart w:id="4389" w:name="companion-materials-68"/>
    <w:p>
      <w:pPr>
        <w:pStyle w:val="Heading3"/>
      </w:pPr>
      <w:r>
        <w:t xml:space="preserve">Companion Materials</w:t>
      </w:r>
    </w:p>
    <w:p>
      <w:pPr>
        <w:pStyle w:val="Compact"/>
        <w:numPr>
          <w:ilvl w:val="0"/>
          <w:numId w:val="3204"/>
        </w:numPr>
      </w:pPr>
      <w:r>
        <w:rPr>
          <w:rStyle w:val="VerbatimChar"/>
        </w:rPr>
        <w:t xml:space="preserve">Student_Worksheet.docx</w:t>
      </w:r>
      <w:r>
        <w:t xml:space="preserve"> </w:t>
      </w:r>
      <w:r>
        <w:t xml:space="preserve">— the 5E student investigation (hand out at start of Phase 2)</w:t>
      </w:r>
    </w:p>
    <w:p>
      <w:pPr>
        <w:pStyle w:val="Compact"/>
        <w:numPr>
          <w:ilvl w:val="0"/>
          <w:numId w:val="3204"/>
        </w:numPr>
      </w:pPr>
      <w:r>
        <w:rPr>
          <w:rStyle w:val="VerbatimChar"/>
        </w:rPr>
        <w:t xml:space="preserve">Student_Notes.docx</w:t>
      </w:r>
      <w:r>
        <w:t xml:space="preserve"> </w:t>
      </w:r>
      <w:r>
        <w:t xml:space="preserve">— guided note-guide for vocabulary and the worked shift-prediction example</w:t>
      </w:r>
    </w:p>
    <w:p>
      <w:pPr>
        <w:pStyle w:val="Compact"/>
        <w:numPr>
          <w:ilvl w:val="0"/>
          <w:numId w:val="320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89"/>
    <w:bookmarkStart w:id="4390" w:name="key-vocabulary-max-3-68"/>
    <w:p>
      <w:pPr>
        <w:pStyle w:val="Heading3"/>
      </w:pPr>
      <w:r>
        <w:t xml:space="preserve">Key Vocabulary (max 3)</w:t>
      </w:r>
    </w:p>
    <w:p>
      <w:pPr>
        <w:pStyle w:val="Compact"/>
        <w:numPr>
          <w:ilvl w:val="0"/>
          <w:numId w:val="3205"/>
        </w:numPr>
      </w:pPr>
      <w:r>
        <w:rPr>
          <w:b/>
          <w:bCs/>
        </w:rPr>
        <w:t xml:space="preserve">Le Châtelier’s principle</w:t>
      </w:r>
      <w:r>
        <w:t xml:space="preserve"> </w:t>
      </w:r>
      <w:r>
        <w:t xml:space="preserve">— the rule that when a system at equilibrium is disturbed by a stress (a change in concentration, pressure, or temperature), the system shifts in the direction that partially relieves the stress and reaches a new equilibrium</w:t>
      </w:r>
    </w:p>
    <w:p>
      <w:pPr>
        <w:pStyle w:val="Compact"/>
        <w:numPr>
          <w:ilvl w:val="0"/>
          <w:numId w:val="3205"/>
        </w:numPr>
      </w:pPr>
      <w:r>
        <w:rPr>
          <w:b/>
          <w:bCs/>
        </w:rPr>
        <w:t xml:space="preserve">equilibrium shift</w:t>
      </w:r>
      <w:r>
        <w:t xml:space="preserve"> </w:t>
      </w:r>
      <w:r>
        <w:t xml:space="preserve">— a change in the relative amounts of reactants and products as a stressed system re-balances; a shift</w:t>
      </w:r>
      <w:r>
        <w:t xml:space="preserve"> </w:t>
      </w:r>
      <w:r>
        <w:t xml:space="preserve">“right”</w:t>
      </w:r>
      <w:r>
        <w:t xml:space="preserve"> </w:t>
      </w:r>
      <w:r>
        <w:t xml:space="preserve">(toward products) makes more product, a shift</w:t>
      </w:r>
      <w:r>
        <w:t xml:space="preserve"> </w:t>
      </w:r>
      <w:r>
        <w:t xml:space="preserve">“left”</w:t>
      </w:r>
      <w:r>
        <w:t xml:space="preserve"> </w:t>
      </w:r>
      <w:r>
        <w:t xml:space="preserve">(toward reactants) makes more reactant; the shift continues only until the forward and reverse rates are equal again</w:t>
      </w:r>
    </w:p>
    <w:p>
      <w:pPr>
        <w:pStyle w:val="Compact"/>
        <w:numPr>
          <w:ilvl w:val="0"/>
          <w:numId w:val="3205"/>
        </w:numPr>
      </w:pPr>
      <w:r>
        <w:rPr>
          <w:b/>
          <w:bCs/>
        </w:rPr>
        <w:t xml:space="preserve">stress</w:t>
      </w:r>
      <w:r>
        <w:t xml:space="preserve"> </w:t>
      </w:r>
      <w:r>
        <w:t xml:space="preserve">— a change imposed on a system at equilibrium — adding or removing a reactant or product, changing the pressure/volume of a gas system, or changing the temperature; a catalyst is</w:t>
      </w:r>
      <w:r>
        <w:t xml:space="preserve"> </w:t>
      </w:r>
      <w:r>
        <w:rPr>
          <w:i/>
          <w:iCs/>
        </w:rPr>
        <w:t xml:space="preserve">not</w:t>
      </w:r>
      <w:r>
        <w:t xml:space="preserve"> </w:t>
      </w:r>
      <w:r>
        <w:t xml:space="preserve">a stress, because it speeds the forward and reverse reactions equally and does not shift the equilibrium position</w:t>
      </w:r>
    </w:p>
    <w:p>
      <w:r>
        <w:br w:type="page"/>
      </w:r>
    </w:p>
    <w:bookmarkEnd w:id="4390"/>
    <w:bookmarkEnd w:id="4391"/>
    <w:bookmarkStart w:id="4405" w:name="X1e9d92d79ce5051935fe538f131bd286131116a"/>
    <w:p>
      <w:pPr>
        <w:pStyle w:val="Heading2"/>
      </w:pPr>
      <w:r>
        <w:t xml:space="preserve">Le Châtelier’s Principle — Student Worksheet</w:t>
      </w:r>
    </w:p>
    <w:p>
      <w:pPr>
        <w:pStyle w:val="FirstParagraph"/>
      </w:pPr>
      <w:r>
        <w:rPr>
          <w:b/>
          <w:bCs/>
        </w:rPr>
        <w:t xml:space="preserve">Unit: Kinetics &amp; Equilibrium — Lesson 06</w:t>
      </w:r>
      <w:r>
        <w:t xml:space="preserve"> </w:t>
      </w:r>
      <w:r>
        <w:t xml:space="preserve">Name: _______________________ Date: __________ Period: ____</w:t>
      </w:r>
    </w:p>
    <w:p>
      <w:r>
        <w:pict>
          <v:rect style="width:0;height:1.5pt" o:hralign="center" o:hrstd="t" o:hr="t"/>
        </w:pict>
      </w:r>
    </w:p>
    <w:bookmarkStart w:id="4392" w:name="phenomenon-137"/>
    <w:p>
      <w:pPr>
        <w:pStyle w:val="Heading3"/>
      </w:pPr>
      <w:r>
        <w:t xml:space="preserve">Phenomenon</w:t>
      </w:r>
    </w:p>
    <w:p>
      <w:pPr>
        <w:pStyle w:val="FirstParagraph"/>
      </w:pPr>
      <w:r>
        <w:t xml:space="preserve">Industrial chemists want to make ammonia (NH₃) — the basis of the fertilizer that feeds about half the world. The reaction uses two cheap ingredients: nitrogen from the air and hydrogen.</w:t>
      </w:r>
    </w:p>
    <w:p>
      <w:pPr>
        <w:pStyle w:val="BlockText"/>
      </w:pPr>
      <w:r>
        <w:rPr>
          <w:b/>
          <w:bCs/>
        </w:rPr>
        <w:t xml:space="preserve">N₂(g) + 3 H₂(g) ⇌ 2 NH₃(g)</w:t>
      </w:r>
    </w:p>
    <w:p>
      <w:pPr>
        <w:pStyle w:val="FirstParagraph"/>
      </w:pPr>
      <w:r>
        <w:t xml:space="preserve">But the reaction is</w:t>
      </w:r>
      <w:r>
        <w:t xml:space="preserve"> </w:t>
      </w:r>
      <w:r>
        <w:rPr>
          <w:b/>
          <w:bCs/>
        </w:rPr>
        <w:t xml:space="preserve">reversible</w:t>
      </w:r>
      <w:r>
        <w:t xml:space="preserve"> </w:t>
      </w:r>
      <w:r>
        <w:t xml:space="preserve">— as fast as ammonia forms, it breaks back apart, and the reaction stalls at a low yield. For decades nobody could make ammonia profitably. Fritz Haber’s breakthrough was not a new reaction — it was a recipe of</w:t>
      </w:r>
      <w:r>
        <w:t xml:space="preserve"> </w:t>
      </w:r>
      <w:r>
        <w:rPr>
          <w:i/>
          <w:iCs/>
        </w:rPr>
        <w:t xml:space="preserve">conditions</w:t>
      </w:r>
      <w:r>
        <w:t xml:space="preserve">: high pressure, a chosen temperature, a catalyst, and pulling the ammonia out as it forms. Each choice nudges this same reaction toward more product.</w:t>
      </w:r>
    </w:p>
    <w:p>
      <w:pPr>
        <w:pStyle w:val="BodyText"/>
      </w:pPr>
      <w:r>
        <w:rPr>
          <w:b/>
          <w:bCs/>
        </w:rPr>
        <w:t xml:space="preserve">Driving question:</w:t>
      </w:r>
      <w:r>
        <w:t xml:space="preserve"> </w:t>
      </w:r>
      <w:r>
        <w:t xml:space="preserve">How do you tilt a reversible reaction’s balance toward the product you want?</w:t>
      </w:r>
    </w:p>
    <w:p>
      <w:r>
        <w:pict>
          <v:rect style="width:0;height:1.5pt" o:hralign="center" o:hrstd="t" o:hr="t"/>
        </w:pict>
      </w:r>
    </w:p>
    <w:bookmarkEnd w:id="4392"/>
    <w:bookmarkStart w:id="4393" w:name="notice-wonder-6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yield chart your teacher is projecting — raising the pressure raised the ammonia yield. Count the gas molecules on each side of</w:t>
      </w:r>
      <w:r>
        <w:t xml:space="preserve"> </w:t>
      </w:r>
      <w:r>
        <w:rPr>
          <w:b/>
          <w:bCs/>
        </w:rPr>
        <w:t xml:space="preserve">N₂(g) + 3 H₂(g) ⇌ 2 NH₃(g)</w:t>
      </w:r>
      <w:r>
        <w:t xml:space="preserve">. In one sentence, why might squeezing the gases (raising pressure) help the product side?</w:t>
      </w:r>
    </w:p>
    <w:p>
      <w:r>
        <w:pict>
          <v:rect style="width:0;height:1.5pt" o:hralign="center" o:hrstd="t" o:hr="t"/>
        </w:pict>
      </w:r>
    </w:p>
    <w:p>
      <w:r>
        <w:pict>
          <v:rect style="width:0;height:1.5pt" o:hralign="center" o:hrstd="t" o:hr="t"/>
        </w:pict>
      </w:r>
    </w:p>
    <w:p>
      <w:r>
        <w:pict>
          <v:rect style="width:0;height:1.5pt" o:hralign="center" o:hrstd="t" o:hr="t"/>
        </w:pict>
      </w:r>
    </w:p>
    <w:bookmarkEnd w:id="4393"/>
    <w:bookmarkStart w:id="4394" w:name="initial-model-68"/>
    <w:p>
      <w:pPr>
        <w:pStyle w:val="Heading3"/>
      </w:pPr>
      <w:r>
        <w:t xml:space="preserve">Initial Model</w:t>
      </w:r>
    </w:p>
    <w:p>
      <w:pPr>
        <w:pStyle w:val="FirstParagraph"/>
      </w:pPr>
      <w:r>
        <w:t xml:space="preserve">Before your teacher names any rule: a reversible reaction sits at equilibrium, so the</w:t>
      </w:r>
      <w:r>
        <w:t xml:space="preserve"> </w:t>
      </w:r>
      <w:r>
        <w:rPr>
          <w:b/>
          <w:bCs/>
        </w:rPr>
        <w:t xml:space="preserve">forward and reverse rates are equal</w:t>
      </w:r>
      <w:r>
        <w:t xml:space="preserve"> </w:t>
      </w:r>
      <w:r>
        <w:t xml:space="preserve">and the amounts of reactant and product stop changing.</w:t>
      </w:r>
    </w:p>
    <w:p>
      <w:pPr>
        <w:pStyle w:val="BlockText"/>
      </w:pPr>
      <w:r>
        <w:rPr>
          <w:b/>
          <w:bCs/>
        </w:rPr>
        <w:t xml:space="preserve">A + B ⇌ C</w:t>
      </w:r>
    </w:p>
    <w:p>
      <w:pPr>
        <w:pStyle w:val="FirstParagraph"/>
      </w:pPr>
      <w:r>
        <w:t xml:space="preserve">Now you suddenly</w:t>
      </w:r>
      <w:r>
        <w:t xml:space="preserve"> </w:t>
      </w:r>
      <w:r>
        <w:rPr>
          <w:b/>
          <w:bCs/>
        </w:rPr>
        <w:t xml:space="preserve">add more A</w:t>
      </w:r>
      <w:r>
        <w:t xml:space="preserve">.</w:t>
      </w:r>
    </w:p>
    <w:p>
      <w:pPr>
        <w:numPr>
          <w:ilvl w:val="0"/>
          <w:numId w:val="3206"/>
        </w:numPr>
      </w:pPr>
      <w:r>
        <w:t xml:space="preserve">Which reaction now has more to work with — the forward or the reverse? _______________</w:t>
      </w:r>
    </w:p>
    <w:p>
      <w:pPr>
        <w:numPr>
          <w:ilvl w:val="0"/>
          <w:numId w:val="3206"/>
        </w:numPr>
      </w:pPr>
      <w:r>
        <w:t xml:space="preserve">So which rate speeds up first? _______________</w:t>
      </w:r>
    </w:p>
    <w:p>
      <w:pPr>
        <w:numPr>
          <w:ilvl w:val="0"/>
          <w:numId w:val="3206"/>
        </w:numPr>
      </w:pPr>
      <w:r>
        <w:t xml:space="preserve">While the system re-balances, does the amount of</w:t>
      </w:r>
      <w:r>
        <w:t xml:space="preserve"> </w:t>
      </w:r>
      <w:r>
        <w:rPr>
          <w:b/>
          <w:bCs/>
        </w:rPr>
        <w:t xml:space="preserve">C</w:t>
      </w:r>
      <w:r>
        <w:t xml:space="preserve"> </w:t>
      </w:r>
      <w:r>
        <w:t xml:space="preserve">go up or down? _______________</w:t>
      </w:r>
    </w:p>
    <w:p>
      <w:pPr>
        <w:numPr>
          <w:ilvl w:val="0"/>
          <w:numId w:val="3206"/>
        </w:numPr>
      </w:pPr>
      <w:r>
        <w:t xml:space="preserve">Sketch a quick</w:t>
      </w:r>
      <w:r>
        <w:t xml:space="preserve"> </w:t>
      </w:r>
      <w:r>
        <w:t xml:space="preserve">“before → after”</w:t>
      </w:r>
      <w:r>
        <w:t xml:space="preserve"> </w:t>
      </w:r>
      <w:r>
        <w:t xml:space="preserve">picture of the amount of 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Before adding A</w:t>
            </w:r>
          </w:p>
        </w:tc>
        <w:tc>
          <w:tcPr/>
          <w:p>
            <w:pPr>
              <w:pStyle w:val="Compact"/>
            </w:pPr>
            <w:r>
              <w:t xml:space="preserve">Right after adding A</w:t>
            </w:r>
          </w:p>
        </w:tc>
        <w:tc>
          <w:tcPr/>
          <w:p>
            <w:pPr>
              <w:pStyle w:val="Compact"/>
            </w:pPr>
            <w:r>
              <w:t xml:space="preserve">At the new balance</w:t>
            </w:r>
          </w:p>
        </w:tc>
      </w:tr>
      <w:tr>
        <w:tc>
          <w:tcPr/>
          <w:p>
            <w:pPr>
              <w:pStyle w:val="Compact"/>
            </w:pPr>
            <w:r>
              <w:t xml:space="preserve">Amount of C</w:t>
            </w:r>
          </w:p>
        </w:tc>
        <w:tc>
          <w:tcPr/>
          <w:p>
            <w:pPr>
              <w:pStyle w:val="Compact"/>
            </w:pPr>
          </w:p>
        </w:tc>
        <w:tc>
          <w:tcPr/>
          <w:p>
            <w:pPr>
              <w:pStyle w:val="Compact"/>
            </w:pPr>
          </w:p>
        </w:tc>
        <w:tc>
          <w:tcPr/>
          <w:p>
            <w:pPr>
              <w:pStyle w:val="Compact"/>
            </w:pPr>
          </w:p>
        </w:tc>
      </w:tr>
    </w:tbl>
    <w:p>
      <w:r>
        <w:pict>
          <v:rect style="width:0;height:1.5pt" o:hralign="center" o:hrstd="t" o:hr="t"/>
        </w:pict>
      </w:r>
    </w:p>
    <w:bookmarkEnd w:id="4394"/>
    <w:bookmarkStart w:id="4400" w:name="investigation-68"/>
    <w:p>
      <w:pPr>
        <w:pStyle w:val="Heading3"/>
      </w:pPr>
      <w:r>
        <w:t xml:space="preserve">Investigation</w:t>
      </w:r>
    </w:p>
    <w:bookmarkStart w:id="4395" w:name="part-1-fescn²-color-change-equilibrium"/>
    <w:p>
      <w:pPr>
        <w:pStyle w:val="Heading4"/>
      </w:pPr>
      <w:r>
        <w:t xml:space="preserve">Part 1 — FeSCN²⁺ color-change equilibrium</w:t>
      </w:r>
    </w:p>
    <w:p>
      <w:pPr>
        <w:pStyle w:val="FirstParagraph"/>
      </w:pPr>
      <w:r>
        <w:t xml:space="preserve">The iron–thiocyanate reaction is reversible, and its</w:t>
      </w:r>
      <w:r>
        <w:t xml:space="preserve"> </w:t>
      </w:r>
      <w:r>
        <w:rPr>
          <w:b/>
          <w:bCs/>
        </w:rPr>
        <w:t xml:space="preserve">color shows the position of the equilibrium</w:t>
      </w:r>
      <w:r>
        <w:t xml:space="preserve">:</w:t>
      </w:r>
    </w:p>
    <w:p>
      <w:pPr>
        <w:pStyle w:val="BlockText"/>
      </w:pPr>
      <w:r>
        <w:rPr>
          <w:b/>
          <w:bCs/>
        </w:rPr>
        <w:t xml:space="preserve">Fe³⁺(aq, pale yellow) + SCN⁻(aq, colorless) ⇌ FeSCN²⁺(aq, deep red)</w:t>
      </w:r>
    </w:p>
    <w:p>
      <w:pPr>
        <w:pStyle w:val="FirstParagraph"/>
      </w:pPr>
      <w:r>
        <w:t xml:space="preserve">Deeper red = more product (FeSCN²⁺). Fading red = the system shifted back toward reactants. Split your equilibrium mixture across four tubes and apply one stress to each. Record the color change and the shift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Tube</w:t>
            </w:r>
          </w:p>
        </w:tc>
        <w:tc>
          <w:tcPr/>
          <w:p>
            <w:pPr>
              <w:pStyle w:val="Compact"/>
            </w:pPr>
            <w:r>
              <w:t xml:space="preserve">Stress applied</w:t>
            </w:r>
          </w:p>
        </w:tc>
        <w:tc>
          <w:tcPr/>
          <w:p>
            <w:pPr>
              <w:pStyle w:val="Compact"/>
            </w:pPr>
            <w:r>
              <w:t xml:space="preserve">Color change you observe</w:t>
            </w:r>
          </w:p>
        </w:tc>
        <w:tc>
          <w:tcPr/>
          <w:p>
            <w:pPr>
              <w:pStyle w:val="Compact"/>
            </w:pPr>
            <w:r>
              <w:t xml:space="preserve">Shift direction (← reactants / → products / none)</w:t>
            </w:r>
          </w:p>
        </w:tc>
      </w:tr>
      <w:tr>
        <w:tc>
          <w:tcPr/>
          <w:p>
            <w:pPr>
              <w:pStyle w:val="Compact"/>
            </w:pPr>
            <w:r>
              <w:t xml:space="preserve">1</w:t>
            </w:r>
          </w:p>
        </w:tc>
        <w:tc>
          <w:tcPr/>
          <w:p>
            <w:pPr>
              <w:pStyle w:val="Compact"/>
            </w:pPr>
            <w:r>
              <w:t xml:space="preserve">Add 0.1 M Fe(NO₃)₃ (more Fe³⁺)</w:t>
            </w:r>
          </w:p>
        </w:tc>
        <w:tc>
          <w:tcPr/>
          <w:p>
            <w:pPr>
              <w:pStyle w:val="Compact"/>
            </w:pPr>
          </w:p>
        </w:tc>
        <w:tc>
          <w:tcPr/>
          <w:p>
            <w:pPr>
              <w:pStyle w:val="Compact"/>
            </w:pPr>
          </w:p>
        </w:tc>
      </w:tr>
      <w:tr>
        <w:tc>
          <w:tcPr/>
          <w:p>
            <w:pPr>
              <w:pStyle w:val="Compact"/>
            </w:pPr>
            <w:r>
              <w:t xml:space="preserve">2</w:t>
            </w:r>
          </w:p>
        </w:tc>
        <w:tc>
          <w:tcPr/>
          <w:p>
            <w:pPr>
              <w:pStyle w:val="Compact"/>
            </w:pPr>
            <w:r>
              <w:t xml:space="preserve">Add 0.1 M KSCN (more SCN⁻)</w:t>
            </w:r>
          </w:p>
        </w:tc>
        <w:tc>
          <w:tcPr/>
          <w:p>
            <w:pPr>
              <w:pStyle w:val="Compact"/>
            </w:pPr>
          </w:p>
        </w:tc>
        <w:tc>
          <w:tcPr/>
          <w:p>
            <w:pPr>
              <w:pStyle w:val="Compact"/>
            </w:pPr>
          </w:p>
        </w:tc>
      </w:tr>
      <w:tr>
        <w:tc>
          <w:tcPr/>
          <w:p>
            <w:pPr>
              <w:pStyle w:val="Compact"/>
            </w:pPr>
            <w:r>
              <w:t xml:space="preserve">3</w:t>
            </w:r>
          </w:p>
        </w:tc>
        <w:tc>
          <w:tcPr/>
          <w:p>
            <w:pPr>
              <w:pStyle w:val="Compact"/>
            </w:pPr>
            <w:r>
              <w:t xml:space="preserve">Add a pinch of Na₂HPO₄ / NaF (removes Fe³⁺)</w:t>
            </w:r>
          </w:p>
        </w:tc>
        <w:tc>
          <w:tcPr/>
          <w:p>
            <w:pPr>
              <w:pStyle w:val="Compact"/>
            </w:pPr>
          </w:p>
        </w:tc>
        <w:tc>
          <w:tcPr/>
          <w:p>
            <w:pPr>
              <w:pStyle w:val="Compact"/>
            </w:pPr>
          </w:p>
        </w:tc>
      </w:tr>
      <w:tr>
        <w:tc>
          <w:tcPr/>
          <w:p>
            <w:pPr>
              <w:pStyle w:val="Compact"/>
            </w:pPr>
            <w:r>
              <w:t xml:space="preserve">4</w:t>
            </w:r>
          </w:p>
        </w:tc>
        <w:tc>
          <w:tcPr/>
          <w:p>
            <w:pPr>
              <w:pStyle w:val="Compact"/>
            </w:pPr>
            <w:r>
              <w:t xml:space="preserve">Control — add a few drops of water only</w:t>
            </w:r>
          </w:p>
        </w:tc>
        <w:tc>
          <w:tcPr/>
          <w:p>
            <w:pPr>
              <w:pStyle w:val="Compact"/>
            </w:pPr>
          </w:p>
        </w:tc>
        <w:tc>
          <w:tcPr/>
          <w:p>
            <w:pPr>
              <w:pStyle w:val="Compact"/>
            </w:pPr>
          </w:p>
        </w:tc>
      </w:tr>
    </w:tbl>
    <w:p>
      <w:pPr>
        <w:pStyle w:val="BodyText"/>
      </w:pPr>
      <w:r>
        <w:rPr>
          <w:b/>
          <w:bCs/>
        </w:rPr>
        <w:t xml:space="preserve">Pattern question:</w:t>
      </w:r>
      <w:r>
        <w:t xml:space="preserve"> </w:t>
      </w:r>
      <w:r>
        <w:t xml:space="preserve">Adding a reactant and removing a reactant pushed the equilibrium in</w:t>
      </w:r>
      <w:r>
        <w:t xml:space="preserve"> </w:t>
      </w:r>
      <w:r>
        <w:rPr>
          <w:i/>
          <w:iCs/>
        </w:rPr>
        <w:t xml:space="preserve">opposite</w:t>
      </w:r>
      <w:r>
        <w:t xml:space="preserve"> </w:t>
      </w:r>
      <w:r>
        <w:t xml:space="preserve">directions. State the pattern in one sentence:</w:t>
      </w:r>
    </w:p>
    <w:p>
      <w:r>
        <w:pict>
          <v:rect style="width:0;height:1.5pt" o:hralign="center" o:hrstd="t" o:hr="t"/>
        </w:pict>
      </w:r>
    </w:p>
    <w:p>
      <w:r>
        <w:pict>
          <v:rect style="width:0;height:1.5pt" o:hralign="center" o:hrstd="t" o:hr="t"/>
        </w:pict>
      </w:r>
    </w:p>
    <w:bookmarkEnd w:id="4395"/>
    <w:bookmarkStart w:id="4396" w:name="X312f3a3ecb38ddbc796baf830a99a8b5ee632f8"/>
    <w:p>
      <w:pPr>
        <w:pStyle w:val="Heading4"/>
      </w:pPr>
      <w:r>
        <w:t xml:space="preserve">Part 2 — Temperature as a stress (teacher demo: CoCl₂)</w:t>
      </w:r>
    </w:p>
    <w:p>
      <w:pPr>
        <w:pStyle w:val="BlockText"/>
      </w:pPr>
      <w:r>
        <w:rPr>
          <w:b/>
          <w:bCs/>
        </w:rPr>
        <w:t xml:space="preserve">[Co(H₂O)₆]²⁺(pink) + 4 Cl⁻ ⇌ [CoCl₄]²⁻(blue) + 6 H₂O (forward reaction is endothermic)</w:t>
      </w:r>
    </w:p>
    <w:p>
      <w:pPr>
        <w:pStyle w:val="FirstParagraph"/>
      </w:pPr>
      <w:r>
        <w:t xml:space="preserve">Treat heat like a substance. Because the forward reaction</w:t>
      </w:r>
      <w:r>
        <w:t xml:space="preserve"> </w:t>
      </w:r>
      <w:r>
        <w:rPr>
          <w:i/>
          <w:iCs/>
        </w:rPr>
        <w:t xml:space="preserve">absorbs</w:t>
      </w:r>
      <w:r>
        <w:t xml:space="preserve"> </w:t>
      </w:r>
      <w:r>
        <w:t xml:space="preserve">heat, heat acts like a</w:t>
      </w:r>
      <w:r>
        <w:t xml:space="preserve"> </w:t>
      </w:r>
      <w:r>
        <w:rPr>
          <w:b/>
          <w:bCs/>
        </w:rPr>
        <w:t xml:space="preserve">reactant</w:t>
      </w:r>
      <w:r>
        <w:t xml:space="preserve"> </w:t>
      </w:r>
      <w:r>
        <w:t xml:space="preserve">on the left.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Stress applied</w:t>
            </w:r>
          </w:p>
        </w:tc>
        <w:tc>
          <w:tcPr/>
          <w:p>
            <w:pPr>
              <w:pStyle w:val="Compact"/>
            </w:pPr>
            <w:r>
              <w:t xml:space="preserve">Color you observe</w:t>
            </w:r>
          </w:p>
        </w:tc>
        <w:tc>
          <w:tcPr/>
          <w:p>
            <w:pPr>
              <w:pStyle w:val="Compact"/>
            </w:pPr>
            <w:r>
              <w:t xml:space="preserve">Shift direction</w:t>
            </w:r>
          </w:p>
        </w:tc>
      </w:tr>
      <w:tr>
        <w:tc>
          <w:tcPr/>
          <w:p>
            <w:pPr>
              <w:pStyle w:val="Compact"/>
            </w:pPr>
            <w:r>
              <w:t xml:space="preserve">Warm the tube (add heat)</w:t>
            </w:r>
          </w:p>
        </w:tc>
        <w:tc>
          <w:tcPr/>
          <w:p>
            <w:pPr>
              <w:pStyle w:val="Compact"/>
            </w:pPr>
          </w:p>
        </w:tc>
        <w:tc>
          <w:tcPr/>
          <w:p>
            <w:pPr>
              <w:pStyle w:val="Compact"/>
            </w:pPr>
          </w:p>
        </w:tc>
      </w:tr>
      <w:tr>
        <w:tc>
          <w:tcPr/>
          <w:p>
            <w:pPr>
              <w:pStyle w:val="Compact"/>
            </w:pPr>
            <w:r>
              <w:t xml:space="preserve">Cool the tube (remove heat)</w:t>
            </w:r>
          </w:p>
        </w:tc>
        <w:tc>
          <w:tcPr/>
          <w:p>
            <w:pPr>
              <w:pStyle w:val="Compact"/>
            </w:pPr>
          </w:p>
        </w:tc>
        <w:tc>
          <w:tcPr/>
          <w:p>
            <w:pPr>
              <w:pStyle w:val="Compact"/>
            </w:pPr>
          </w:p>
        </w:tc>
      </w:tr>
    </w:tbl>
    <w:bookmarkEnd w:id="4396"/>
    <w:bookmarkStart w:id="4399" w:name="part-3-reading-the-haber-yield-chart"/>
    <w:p>
      <w:pPr>
        <w:pStyle w:val="Heading4"/>
      </w:pPr>
      <w:r>
        <w:t xml:space="preserve">Part 3 — Reading the Haber yield chart</w:t>
      </w:r>
    </w:p>
    <w:p>
      <w:pPr>
        <w:pStyle w:val="FirstParagraph"/>
      </w:pPr>
      <w:r>
        <w:t xml:space="preserve">Look at</w:t>
      </w:r>
      <w:r>
        <w:t xml:space="preserve"> </w:t>
      </w:r>
      <w:r>
        <w:rPr>
          <w:rStyle w:val="VerbatimChar"/>
        </w:rPr>
        <w:t xml:space="preserve">figures/ammonia_yield_pressure.png</w:t>
      </w:r>
      <w:r>
        <w:t xml:space="preserve">:</w:t>
      </w:r>
    </w:p>
    <w:p>
      <w:pPr>
        <w:pStyle w:val="CaptionedFigure"/>
      </w:pPr>
      <w:r>
        <w:drawing>
          <wp:inline>
            <wp:extent cx="4206240" cy="3206496"/>
            <wp:effectExtent b="0" l="0" r="0" t="0"/>
            <wp:docPr descr="Line graph titled ‘Haber process: NH₃ yield vs. pressure’ with pressure in atmospheres on the x-axis (0 to 400 atm) and ammonia at equilibrium as a percentage on the y-axis (0 to 80%). Two curves rise as pressure increases: an upper purple curve labeled 400 °C and a lower blue curve labeled 500 °C; the cooler 400 °C curve sits above the hotter 500 °C curve at every pressure." title="" id="4397" name="Picture"/>
            <a:graphic>
              <a:graphicData uri="http://schemas.openxmlformats.org/drawingml/2006/picture">
                <pic:pic>
                  <pic:nvPicPr>
                    <pic:cNvPr descr="/Users/hoopie/Projects/Curricula/Publisher_Ready_Curriculum/02_Chemistry_East_Meadow_Refactor/11_Kinetics_and_Equilibrium/06_Le_Chatelier_s_Principle/figures/ammonia_yield_pressure.png" id="4398" name="Picture"/>
                    <pic:cNvPicPr>
                      <a:picLocks noChangeArrowheads="1" noChangeAspect="1"/>
                    </pic:cNvPicPr>
                  </pic:nvPicPr>
                  <pic:blipFill>
                    <a:blip r:embed="rId4366"/>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with pressure in atmospheres on the x-axis (0 to 400 atm) and ammonia at equilibrium as a percentage on the y-axis (0 to 80%). Two curves rise as pressure increases: an upper purple curve labeled 400 °C and a lower blue curve labeled 500 °C; the cooler 400 °C curve sits above the hotter 500 °C curve at every pressure.</w:t>
      </w:r>
    </w:p>
    <w:p>
      <w:pPr>
        <w:numPr>
          <w:ilvl w:val="0"/>
          <w:numId w:val="3207"/>
        </w:numPr>
      </w:pPr>
      <w:r>
        <w:t xml:space="preserve">As pressure increases, does the ammonia yield go up or down? _______________</w:t>
      </w:r>
    </w:p>
    <w:p>
      <w:pPr>
        <w:numPr>
          <w:ilvl w:val="0"/>
          <w:numId w:val="3207"/>
        </w:numPr>
      </w:pPr>
      <w:r>
        <w:t xml:space="preserve">The product side (2 NH₃) has fewer gas molecules than the reactant side (1 N₂ + 3 H₂). Use that to explain why higher pressure raises the yield.</w:t>
      </w:r>
    </w:p>
    <w:p>
      <w:r>
        <w:pict>
          <v:rect style="width:0;height:1.5pt" o:hralign="center" o:hrstd="t" o:hr="t"/>
        </w:pict>
      </w:r>
    </w:p>
    <w:p>
      <w:r>
        <w:pict>
          <v:rect style="width:0;height:1.5pt" o:hralign="center" o:hrstd="t" o:hr="t"/>
        </w:pict>
      </w:r>
    </w:p>
    <w:p>
      <w:pPr>
        <w:pStyle w:val="Compact"/>
        <w:numPr>
          <w:ilvl w:val="0"/>
          <w:numId w:val="3208"/>
        </w:numPr>
      </w:pPr>
      <w:r>
        <w:t xml:space="preserve">At every pressure, the</w:t>
      </w:r>
      <w:r>
        <w:t xml:space="preserve"> </w:t>
      </w:r>
      <w:r>
        <w:rPr>
          <w:b/>
          <w:bCs/>
        </w:rPr>
        <w:t xml:space="preserve">cooler</w:t>
      </w:r>
      <w:r>
        <w:t xml:space="preserve"> </w:t>
      </w:r>
      <w:r>
        <w:t xml:space="preserve">400 °C curve is</w:t>
      </w:r>
      <w:r>
        <w:t xml:space="preserve"> </w:t>
      </w:r>
      <w:r>
        <w:rPr>
          <w:i/>
          <w:iCs/>
        </w:rPr>
        <w:t xml:space="preserve">above</w:t>
      </w:r>
      <w:r>
        <w:t xml:space="preserve"> </w:t>
      </w:r>
      <w:r>
        <w:t xml:space="preserve">the hotter 500 °C curve. The forward reaction is exothermic (it releases heat). Why does a</w:t>
      </w:r>
      <w:r>
        <w:t xml:space="preserve"> </w:t>
      </w:r>
      <w:r>
        <w:rPr>
          <w:i/>
          <w:iCs/>
        </w:rPr>
        <w:t xml:space="preserve">lower</w:t>
      </w:r>
      <w:r>
        <w:t xml:space="preserve"> </w:t>
      </w:r>
      <w:r>
        <w:t xml:space="preserve">temperature give a</w:t>
      </w:r>
      <w:r>
        <w:t xml:space="preserve"> </w:t>
      </w:r>
      <w:r>
        <w:rPr>
          <w:i/>
          <w:iCs/>
        </w:rPr>
        <w:t xml:space="preserve">higher</w:t>
      </w:r>
      <w:r>
        <w:t xml:space="preserve"> </w:t>
      </w:r>
      <w:r>
        <w:t xml:space="preserve">yield?</w:t>
      </w:r>
    </w:p>
    <w:p>
      <w:r>
        <w:pict>
          <v:rect style="width:0;height:1.5pt" o:hralign="center" o:hrstd="t" o:hr="t"/>
        </w:pict>
      </w:r>
    </w:p>
    <w:p>
      <w:r>
        <w:pict>
          <v:rect style="width:0;height:1.5pt" o:hralign="center" o:hrstd="t" o:hr="t"/>
        </w:pict>
      </w:r>
    </w:p>
    <w:p>
      <w:r>
        <w:pict>
          <v:rect style="width:0;height:1.5pt" o:hralign="center" o:hrstd="t" o:hr="t"/>
        </w:pict>
      </w:r>
    </w:p>
    <w:bookmarkEnd w:id="4399"/>
    <w:bookmarkEnd w:id="4400"/>
    <w:bookmarkStart w:id="4401" w:name="make-it-make-sense-68"/>
    <w:p>
      <w:pPr>
        <w:pStyle w:val="Heading3"/>
      </w:pPr>
      <w:r>
        <w:t xml:space="preserve">Make It Make Sense</w:t>
      </w:r>
    </w:p>
    <w:p>
      <w:pPr>
        <w:pStyle w:val="FirstParagraph"/>
      </w:pPr>
      <w:r>
        <w:t xml:space="preserve">For each stress, state the</w:t>
      </w:r>
      <w:r>
        <w:t xml:space="preserve"> </w:t>
      </w:r>
      <w:r>
        <w:rPr>
          <w:b/>
          <w:bCs/>
        </w:rPr>
        <w:t xml:space="preserve">shift direction</w:t>
      </w:r>
      <w:r>
        <w:t xml:space="preserve"> </w:t>
      </w:r>
      <w:r>
        <w:t xml:space="preserve">(toward reactants ← or toward products →, or</w:t>
      </w:r>
      <w:r>
        <w:t xml:space="preserve"> </w:t>
      </w:r>
      <w:r>
        <w:rPr>
          <w:i/>
          <w:iCs/>
        </w:rPr>
        <w:t xml:space="preserve">no shift</w:t>
      </w:r>
      <w:r>
        <w:t xml:space="preserve">) and</w:t>
      </w:r>
      <w:r>
        <w:t xml:space="preserve"> </w:t>
      </w:r>
      <w:r>
        <w:rPr>
          <w:b/>
          <w:bCs/>
        </w:rPr>
        <w:t xml:space="preserve">justify</w:t>
      </w:r>
      <w:r>
        <w:t xml:space="preserve"> </w:t>
      </w:r>
      <w:r>
        <w:t xml:space="preserve">it with Le Châtelier reasoning.</w:t>
      </w:r>
    </w:p>
    <w:p>
      <w:pPr>
        <w:pStyle w:val="BodyText"/>
      </w:pPr>
      <w:r>
        <w:rPr>
          <w:b/>
          <w:bCs/>
        </w:rPr>
        <w:t xml:space="preserve">1. FeSCN²⁺ equilibrium:</w:t>
      </w:r>
      <w:r>
        <w:t xml:space="preserve"> </w:t>
      </w:r>
      <w:r>
        <w:t xml:space="preserve">Fe³⁺(aq) + SCN⁻(aq) ⇌ FeSCN²⁺(aq, red). You</w:t>
      </w:r>
      <w:r>
        <w:t xml:space="preserve"> </w:t>
      </w:r>
      <w:r>
        <w:rPr>
          <w:b/>
          <w:bCs/>
        </w:rPr>
        <w:t xml:space="preserve">add more SCN⁻</w:t>
      </w:r>
      <w:r>
        <w:t xml:space="preserve">.</w:t>
      </w:r>
    </w:p>
    <w:p>
      <w:pPr>
        <w:pStyle w:val="Compact"/>
        <w:numPr>
          <w:ilvl w:val="0"/>
          <w:numId w:val="3209"/>
        </w:numPr>
      </w:pPr>
      <w:r>
        <w:t xml:space="preserve">Shift direction: _______________</w:t>
      </w:r>
    </w:p>
    <w:p>
      <w:pPr>
        <w:pStyle w:val="Compact"/>
        <w:numPr>
          <w:ilvl w:val="0"/>
          <w:numId w:val="3209"/>
        </w:numPr>
      </w:pPr>
      <w:r>
        <w:t xml:space="preserve">Justification: _______________________________________________</w:t>
      </w:r>
    </w:p>
    <w:p>
      <w:pPr>
        <w:pStyle w:val="Compact"/>
        <w:numPr>
          <w:ilvl w:val="0"/>
          <w:numId w:val="3209"/>
        </w:numPr>
      </w:pPr>
      <w:r>
        <w:t xml:space="preserve">Predicted color change: _______________</w:t>
      </w:r>
    </w:p>
    <w:p>
      <w:pPr>
        <w:pStyle w:val="FirstParagraph"/>
      </w:pPr>
      <w:r>
        <w:rPr>
          <w:b/>
          <w:bCs/>
        </w:rPr>
        <w:t xml:space="preserve">2. Haber equilibrium:</w:t>
      </w:r>
      <w:r>
        <w:t xml:space="preserve"> </w:t>
      </w:r>
      <w:r>
        <w:t xml:space="preserve">N₂(g) + 3 H₂(g) ⇌ 2 NH₃(g), ΔH = −92 kJ. You</w:t>
      </w:r>
      <w:r>
        <w:t xml:space="preserve"> </w:t>
      </w:r>
      <w:r>
        <w:rPr>
          <w:b/>
          <w:bCs/>
        </w:rPr>
        <w:t xml:space="preserve">increase the pressure</w:t>
      </w:r>
      <w:r>
        <w:t xml:space="preserve">.</w:t>
      </w:r>
    </w:p>
    <w:p>
      <w:pPr>
        <w:pStyle w:val="Compact"/>
        <w:numPr>
          <w:ilvl w:val="0"/>
          <w:numId w:val="3210"/>
        </w:numPr>
      </w:pPr>
      <w:r>
        <w:t xml:space="preserve">Shift direction: _______________</w:t>
      </w:r>
    </w:p>
    <w:p>
      <w:pPr>
        <w:pStyle w:val="Compact"/>
        <w:numPr>
          <w:ilvl w:val="0"/>
          <w:numId w:val="3210"/>
        </w:numPr>
      </w:pPr>
      <w:r>
        <w:t xml:space="preserve">Justification (count gas molecules): _______________________________________________</w:t>
      </w:r>
    </w:p>
    <w:p>
      <w:pPr>
        <w:pStyle w:val="FirstParagraph"/>
      </w:pPr>
      <w:r>
        <w:rPr>
          <w:b/>
          <w:bCs/>
        </w:rPr>
        <w:t xml:space="preserve">3. Haber equilibrium:</w:t>
      </w:r>
      <w:r>
        <w:t xml:space="preserve"> </w:t>
      </w:r>
      <w:r>
        <w:t xml:space="preserve">N₂(g) + 3 H₂(g) ⇌ 2 NH₃(g), ΔH = −92 kJ. You</w:t>
      </w:r>
      <w:r>
        <w:t xml:space="preserve"> </w:t>
      </w:r>
      <w:r>
        <w:rPr>
          <w:b/>
          <w:bCs/>
        </w:rPr>
        <w:t xml:space="preserve">raise the temperature</w:t>
      </w:r>
      <w:r>
        <w:t xml:space="preserve">.</w:t>
      </w:r>
    </w:p>
    <w:p>
      <w:pPr>
        <w:pStyle w:val="Compact"/>
        <w:numPr>
          <w:ilvl w:val="0"/>
          <w:numId w:val="3211"/>
        </w:numPr>
      </w:pPr>
      <w:r>
        <w:t xml:space="preserve">Shift direction: _______________</w:t>
      </w:r>
    </w:p>
    <w:p>
      <w:pPr>
        <w:pStyle w:val="Compact"/>
        <w:numPr>
          <w:ilvl w:val="0"/>
          <w:numId w:val="3211"/>
        </w:numPr>
      </w:pPr>
      <w:r>
        <w:t xml:space="preserve">Justification (use the sign of ΔH — is heat a reactant or a product?): _______________________________________________</w:t>
      </w:r>
    </w:p>
    <w:p>
      <w:pPr>
        <w:pStyle w:val="FirstParagraph"/>
      </w:pPr>
      <w:r>
        <w:rPr>
          <w:b/>
          <w:bCs/>
        </w:rPr>
        <w:t xml:space="preserve">4. Haber equilibrium:</w:t>
      </w:r>
      <w:r>
        <w:t xml:space="preserve"> </w:t>
      </w:r>
      <w:r>
        <w:t xml:space="preserve">N₂(g) + 3 H₂(g) ⇌ 2 NH₃(g). You</w:t>
      </w:r>
      <w:r>
        <w:t xml:space="preserve"> </w:t>
      </w:r>
      <w:r>
        <w:rPr>
          <w:b/>
          <w:bCs/>
        </w:rPr>
        <w:t xml:space="preserve">add an iron catalyst</w:t>
      </w:r>
      <w:r>
        <w:t xml:space="preserve">.</w:t>
      </w:r>
    </w:p>
    <w:p>
      <w:pPr>
        <w:pStyle w:val="Compact"/>
        <w:numPr>
          <w:ilvl w:val="0"/>
          <w:numId w:val="3212"/>
        </w:numPr>
      </w:pPr>
      <w:r>
        <w:t xml:space="preserve">Effect on the equilibrium position: _______________</w:t>
      </w:r>
    </w:p>
    <w:p>
      <w:pPr>
        <w:pStyle w:val="Compact"/>
        <w:numPr>
          <w:ilvl w:val="0"/>
          <w:numId w:val="3212"/>
        </w:numPr>
      </w:pPr>
      <w:r>
        <w:t xml:space="preserve">Justification: _______________________________________________</w:t>
      </w:r>
    </w:p>
    <w:p>
      <w:r>
        <w:pict>
          <v:rect style="width:0;height:1.5pt" o:hralign="center" o:hrstd="t" o:hr="t"/>
        </w:pict>
      </w:r>
    </w:p>
    <w:bookmarkEnd w:id="4401"/>
    <w:bookmarkStart w:id="4402" w:name="vocabulary-in-action-68"/>
    <w:p>
      <w:pPr>
        <w:pStyle w:val="Heading3"/>
      </w:pPr>
      <w:r>
        <w:t xml:space="preserve">Vocabulary in Action</w:t>
      </w:r>
    </w:p>
    <w:p>
      <w:pPr>
        <w:pStyle w:val="FirstParagraph"/>
      </w:pPr>
      <w:r>
        <w:t xml:space="preserve">Use each term in a sentence about today’s investigation. Do not copy the definition — describe something you actually did, saw, or predicted.</w:t>
      </w:r>
    </w:p>
    <w:p>
      <w:pPr>
        <w:numPr>
          <w:ilvl w:val="0"/>
          <w:numId w:val="3213"/>
        </w:numPr>
      </w:pPr>
      <w:r>
        <w:rPr>
          <w:b/>
          <w:bCs/>
        </w:rPr>
        <w:t xml:space="preserve">Le Châtelier’s principle:</w:t>
      </w:r>
      <w:r>
        <w:t xml:space="preserve"> </w:t>
      </w:r>
      <w:r>
        <w:t xml:space="preserve">_______________________________________________</w:t>
      </w:r>
      <w:r>
        <w:t xml:space="preserve"> </w:t>
      </w:r>
      <w:r>
        <w:t xml:space="preserve">_______________________________________________</w:t>
      </w:r>
    </w:p>
    <w:p>
      <w:pPr>
        <w:numPr>
          <w:ilvl w:val="0"/>
          <w:numId w:val="3213"/>
        </w:numPr>
      </w:pPr>
      <w:r>
        <w:rPr>
          <w:b/>
          <w:bCs/>
        </w:rPr>
        <w:t xml:space="preserve">equilibrium shift:</w:t>
      </w:r>
      <w:r>
        <w:t xml:space="preserve"> </w:t>
      </w:r>
      <w:r>
        <w:t xml:space="preserve">_______________________________________________</w:t>
      </w:r>
      <w:r>
        <w:t xml:space="preserve"> </w:t>
      </w:r>
      <w:r>
        <w:t xml:space="preserve">_______________________________________________</w:t>
      </w:r>
    </w:p>
    <w:p>
      <w:pPr>
        <w:numPr>
          <w:ilvl w:val="0"/>
          <w:numId w:val="3213"/>
        </w:numPr>
      </w:pPr>
      <w:r>
        <w:rPr>
          <w:b/>
          <w:bCs/>
        </w:rPr>
        <w:t xml:space="preserve">stress: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402"/>
    <w:bookmarkStart w:id="4403" w:name="revise-your-model-68"/>
    <w:p>
      <w:pPr>
        <w:pStyle w:val="Heading3"/>
      </w:pPr>
      <w:r>
        <w:t xml:space="preserve">Revise Your Model</w:t>
      </w:r>
    </w:p>
    <w:p>
      <w:pPr>
        <w:pStyle w:val="FirstParagraph"/>
      </w:pPr>
      <w:r>
        <w:t xml:space="preserve">Return to your Initial Model (the A + B ⇌ C</w:t>
      </w:r>
      <w:r>
        <w:t xml:space="preserve"> </w:t>
      </w:r>
      <w:r>
        <w:t xml:space="preserve">“add A”</w:t>
      </w:r>
      <w:r>
        <w:t xml:space="preserve"> </w:t>
      </w:r>
      <w:r>
        <w:t xml:space="preserve">sketch). Now you can name what happened.</w:t>
      </w:r>
    </w:p>
    <w:p>
      <w:pPr>
        <w:numPr>
          <w:ilvl w:val="0"/>
          <w:numId w:val="3214"/>
        </w:numPr>
      </w:pPr>
      <w:r>
        <w:t xml:space="preserve">The change you imposed (adding A) is called a __________.</w:t>
      </w:r>
    </w:p>
    <w:p>
      <w:pPr>
        <w:numPr>
          <w:ilvl w:val="0"/>
          <w:numId w:val="3214"/>
        </w:numPr>
      </w:pPr>
      <w:r>
        <w:t xml:space="preserve">The system’s response — C going up until the rates re-balance — is called an equilibrium __________.</w:t>
      </w:r>
    </w:p>
    <w:p>
      <w:pPr>
        <w:numPr>
          <w:ilvl w:val="0"/>
          <w:numId w:val="3214"/>
        </w:numPr>
      </w:pPr>
      <w:r>
        <w:t xml:space="preserve">The system shifted in the direction that __________ the stress.</w:t>
      </w:r>
    </w:p>
    <w:p>
      <w:pPr>
        <w:pStyle w:val="FirstParagraph"/>
      </w:pPr>
      <w:r>
        <w:t xml:space="preserve">Now act as the</w:t>
      </w:r>
      <w:r>
        <w:t xml:space="preserve"> </w:t>
      </w:r>
      <w:r>
        <w:rPr>
          <w:b/>
          <w:bCs/>
        </w:rPr>
        <w:t xml:space="preserve">Haber plant engineer</w:t>
      </w:r>
      <w:r>
        <w:t xml:space="preserve">. For N₂(g) + 3 H₂(g) ⇌ 2 NH₃(g), ΔH = −92 kJ, specify a change in each lever that would</w:t>
      </w:r>
      <w:r>
        <w:t xml:space="preserve"> </w:t>
      </w:r>
      <w:r>
        <w:rPr>
          <w:b/>
          <w:bCs/>
        </w:rPr>
        <w:t xml:space="preserve">increase</w:t>
      </w:r>
      <w:r>
        <w:t xml:space="preserve"> </w:t>
      </w:r>
      <w:r>
        <w:t xml:space="preserve">the ammonia yield: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Lever</w:t>
            </w:r>
          </w:p>
        </w:tc>
        <w:tc>
          <w:tcPr/>
          <w:p>
            <w:pPr>
              <w:pStyle w:val="Compact"/>
            </w:pPr>
            <w:r>
              <w:t xml:space="preserve">Change that increases NH₃ yield</w:t>
            </w:r>
          </w:p>
        </w:tc>
        <w:tc>
          <w:tcPr/>
          <w:p>
            <w:pPr>
              <w:pStyle w:val="Compact"/>
            </w:pPr>
            <w:r>
              <w:t xml:space="preserve">Why (Le Châtelier)</w:t>
            </w:r>
          </w:p>
        </w:tc>
      </w:tr>
      <w:tr>
        <w:tc>
          <w:tcPr/>
          <w:p>
            <w:pPr>
              <w:pStyle w:val="Compact"/>
            </w:pPr>
            <w:r>
              <w:t xml:space="preserve">Pressure</w:t>
            </w:r>
          </w:p>
        </w:tc>
        <w:tc>
          <w:tcPr/>
          <w:p>
            <w:pPr>
              <w:pStyle w:val="Compact"/>
            </w:pPr>
          </w:p>
        </w:tc>
        <w:tc>
          <w:tcPr/>
          <w:p>
            <w:pPr>
              <w:pStyle w:val="Compact"/>
            </w:pPr>
          </w:p>
        </w:tc>
      </w:tr>
      <w:tr>
        <w:tc>
          <w:tcPr/>
          <w:p>
            <w:pPr>
              <w:pStyle w:val="Compact"/>
            </w:pPr>
            <w:r>
              <w:t xml:space="preserve">Temperature</w:t>
            </w:r>
          </w:p>
        </w:tc>
        <w:tc>
          <w:tcPr/>
          <w:p>
            <w:pPr>
              <w:pStyle w:val="Compact"/>
            </w:pPr>
          </w:p>
        </w:tc>
        <w:tc>
          <w:tcPr/>
          <w:p>
            <w:pPr>
              <w:pStyle w:val="Compact"/>
            </w:pPr>
          </w:p>
        </w:tc>
      </w:tr>
      <w:tr>
        <w:tc>
          <w:tcPr/>
          <w:p>
            <w:pPr>
              <w:pStyle w:val="Compact"/>
            </w:pPr>
            <w:r>
              <w:t xml:space="preserve">Concentration (of NH₃)</w:t>
            </w:r>
          </w:p>
        </w:tc>
        <w:tc>
          <w:tcPr/>
          <w:p>
            <w:pPr>
              <w:pStyle w:val="Compact"/>
            </w:pPr>
          </w:p>
        </w:tc>
        <w:tc>
          <w:tcPr/>
          <w:p>
            <w:pPr>
              <w:pStyle w:val="Compact"/>
            </w:pPr>
          </w:p>
        </w:tc>
      </w:tr>
      <w:tr>
        <w:tc>
          <w:tcPr/>
          <w:p>
            <w:pPr>
              <w:pStyle w:val="Compact"/>
            </w:pPr>
            <w:r>
              <w:t xml:space="preserve">Catalyst</w:t>
            </w:r>
          </w:p>
        </w:tc>
        <w:tc>
          <w:tcPr/>
          <w:p>
            <w:pPr>
              <w:pStyle w:val="Compact"/>
            </w:pPr>
          </w:p>
        </w:tc>
        <w:tc>
          <w:tcPr/>
          <w:p>
            <w:pPr>
              <w:pStyle w:val="Compact"/>
            </w:pPr>
          </w:p>
        </w:tc>
      </w:tr>
    </w:tbl>
    <w:p>
      <w:pPr>
        <w:pStyle w:val="BodyText"/>
      </w:pPr>
      <w:r>
        <w:t xml:space="preserve">Then finish this Because / But / So sentence about the temperature trade-off:</w:t>
      </w:r>
    </w:p>
    <w:p>
      <w:pPr>
        <w:pStyle w:val="BlockText"/>
      </w:pPr>
      <w:r>
        <w:t xml:space="preserve">Lowering the temperature should raise the ammonia yield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403"/>
    <w:bookmarkStart w:id="4404" w:name="exit-ticket-68"/>
    <w:p>
      <w:pPr>
        <w:pStyle w:val="Heading3"/>
      </w:pPr>
      <w:r>
        <w:t xml:space="preserve">Exit Ticket</w:t>
      </w:r>
    </w:p>
    <w:p>
      <w:pPr>
        <w:pStyle w:val="FirstParagraph"/>
      </w:pPr>
      <w:r>
        <w:t xml:space="preserve">Consider a</w:t>
      </w:r>
      <w:r>
        <w:t xml:space="preserve"> </w:t>
      </w:r>
      <w:r>
        <w:rPr>
          <w:b/>
          <w:bCs/>
        </w:rPr>
        <w:t xml:space="preserve">different</w:t>
      </w:r>
      <w:r>
        <w:t xml:space="preserve"> </w:t>
      </w:r>
      <w:r>
        <w:t xml:space="preserve">reversible reaction — the contact process used to make sulfuric acid:</w:t>
      </w:r>
    </w:p>
    <w:p>
      <w:pPr>
        <w:pStyle w:val="BlockText"/>
      </w:pPr>
      <w:r>
        <w:rPr>
          <w:b/>
          <w:bCs/>
        </w:rPr>
        <w:t xml:space="preserve">2 SO₂(g) + O₂(g) ⇌ 2 SO₃(g), ΔH = −198 kJ</w:t>
      </w:r>
      <w:r>
        <w:t xml:space="preserve"> </w:t>
      </w:r>
      <w:r>
        <w:rPr>
          <w:i/>
          <w:iCs/>
        </w:rPr>
        <w:t xml:space="preserve">(the forward reaction is exothermic)</w:t>
      </w:r>
    </w:p>
    <w:p>
      <w:pPr>
        <w:pStyle w:val="Compact"/>
        <w:numPr>
          <w:ilvl w:val="0"/>
          <w:numId w:val="3215"/>
        </w:numPr>
      </w:pPr>
      <w:r>
        <w:t xml:space="preserve">Predict the shift if you</w:t>
      </w:r>
      <w:r>
        <w:t xml:space="preserve"> </w:t>
      </w:r>
      <w:r>
        <w:rPr>
          <w:b/>
          <w:bCs/>
        </w:rPr>
        <w:t xml:space="preserve">increase the pressure</w:t>
      </w:r>
      <w:r>
        <w:t xml:space="preserve">. Justify by counting the gas molecules on each side.</w:t>
      </w:r>
    </w:p>
    <w:p>
      <w:pPr>
        <w:pStyle w:val="BlockText"/>
      </w:pPr>
      <w:r>
        <w:t xml:space="preserve">Shift: _______________ — because: _______________________________________________</w:t>
      </w:r>
    </w:p>
    <w:p>
      <w:pPr>
        <w:pStyle w:val="Compact"/>
        <w:numPr>
          <w:ilvl w:val="0"/>
          <w:numId w:val="3216"/>
        </w:numPr>
      </w:pPr>
      <w:r>
        <w:t xml:space="preserve">Predict the shift if you</w:t>
      </w:r>
      <w:r>
        <w:t xml:space="preserve"> </w:t>
      </w:r>
      <w:r>
        <w:rPr>
          <w:b/>
          <w:bCs/>
        </w:rPr>
        <w:t xml:space="preserve">raise the temperature</w:t>
      </w:r>
      <w:r>
        <w:t xml:space="preserve">. Justify using the sign of ΔH (is heat a reactant or a product here?).</w:t>
      </w:r>
    </w:p>
    <w:p>
      <w:pPr>
        <w:pStyle w:val="BlockText"/>
      </w:pPr>
      <w:r>
        <w:t xml:space="preserve">Shift: _______________ — because: _______________________________________________</w:t>
      </w:r>
    </w:p>
    <w:p>
      <w:pPr>
        <w:pStyle w:val="Compact"/>
        <w:numPr>
          <w:ilvl w:val="0"/>
          <w:numId w:val="3217"/>
        </w:numPr>
      </w:pPr>
      <w:r>
        <w:t xml:space="preserve">A factory adds a</w:t>
      </w:r>
      <w:r>
        <w:t xml:space="preserve"> </w:t>
      </w:r>
      <w:r>
        <w:rPr>
          <w:b/>
          <w:bCs/>
        </w:rPr>
        <w:t xml:space="preserve">vanadium(V) oxide catalyst</w:t>
      </w:r>
      <w:r>
        <w:t xml:space="preserve">. What happens to the equilibrium</w:t>
      </w:r>
      <w:r>
        <w:t xml:space="preserve"> </w:t>
      </w:r>
      <w:r>
        <w:rPr>
          <w:i/>
          <w:iCs/>
        </w:rPr>
        <w:t xml:space="preserve">position</w:t>
      </w:r>
      <w:r>
        <w:t xml:space="preserve">, and why?</w:t>
      </w:r>
    </w:p>
    <w:p>
      <w:r>
        <w:pict>
          <v:rect style="width:0;height:1.5pt" o:hralign="center" o:hrstd="t" o:hr="t"/>
        </w:pict>
      </w:r>
    </w:p>
    <w:p>
      <w:r>
        <w:pict>
          <v:rect style="width:0;height:1.5pt" o:hralign="center" o:hrstd="t" o:hr="t"/>
        </w:pict>
      </w:r>
    </w:p>
    <w:p>
      <w:r>
        <w:br w:type="page"/>
      </w:r>
    </w:p>
    <w:bookmarkEnd w:id="4404"/>
    <w:bookmarkEnd w:id="4405"/>
    <w:bookmarkStart w:id="4413" w:name="le-châteliers-principle-student-notes"/>
    <w:p>
      <w:pPr>
        <w:pStyle w:val="Heading2"/>
      </w:pPr>
      <w:r>
        <w:t xml:space="preserve">Le Châtelier’s Principle — Student Notes</w:t>
      </w:r>
    </w:p>
    <w:p>
      <w:pPr>
        <w:pStyle w:val="FirstParagraph"/>
      </w:pPr>
      <w:r>
        <w:rPr>
          <w:b/>
          <w:bCs/>
        </w:rPr>
        <w:t xml:space="preserve">Unit: Kinetics &amp; Equilibrium — Lesson 06</w:t>
      </w:r>
      <w:r>
        <w:t xml:space="preserve"> </w:t>
      </w:r>
      <w:r>
        <w:t xml:space="preserve">Name: _______________________ Date: __________ Period: ____</w:t>
      </w:r>
    </w:p>
    <w:p>
      <w:r>
        <w:pict>
          <v:rect style="width:0;height:1.5pt" o:hralign="center" o:hrstd="t" o:hr="t"/>
        </w:pict>
      </w:r>
    </w:p>
    <w:bookmarkStart w:id="4406" w:name="learning-targets-68"/>
    <w:p>
      <w:pPr>
        <w:pStyle w:val="Heading3"/>
      </w:pPr>
      <w:r>
        <w:t xml:space="preserve">Learning Targets</w:t>
      </w:r>
    </w:p>
    <w:p>
      <w:pPr>
        <w:pStyle w:val="FirstParagraph"/>
      </w:pPr>
      <w:r>
        <w:t xml:space="preserve">By the end of today’s 42 minutes I can:</w:t>
      </w:r>
    </w:p>
    <w:p>
      <w:pPr>
        <w:pStyle w:val="Compact"/>
        <w:numPr>
          <w:ilvl w:val="0"/>
          <w:numId w:val="3218"/>
        </w:numPr>
      </w:pPr>
      <w:r>
        <w:t xml:space="preserve">State</w:t>
      </w:r>
      <w:r>
        <w:t xml:space="preserve"> </w:t>
      </w:r>
      <w:r>
        <w:rPr>
          <w:b/>
          <w:bCs/>
        </w:rPr>
        <w:t xml:space="preserve">Le Châtelier’s principle</w:t>
      </w:r>
      <w:r>
        <w:t xml:space="preserve"> </w:t>
      </w:r>
      <w:r>
        <w:t xml:space="preserve">in my own words.</w:t>
      </w:r>
    </w:p>
    <w:p>
      <w:pPr>
        <w:pStyle w:val="Compact"/>
        <w:numPr>
          <w:ilvl w:val="0"/>
          <w:numId w:val="3218"/>
        </w:numPr>
      </w:pPr>
      <w:r>
        <w:t xml:space="preserve">Predict the direction an equilibrium</w:t>
      </w:r>
      <w:r>
        <w:t xml:space="preserve"> </w:t>
      </w:r>
      <w:r>
        <w:rPr>
          <w:b/>
          <w:bCs/>
        </w:rPr>
        <w:t xml:space="preserve">shifts</w:t>
      </w:r>
      <w:r>
        <w:t xml:space="preserve"> </w:t>
      </w:r>
      <w:r>
        <w:t xml:space="preserve">when I change a concentration, a pressure, or a temperature — and justify the prediction.</w:t>
      </w:r>
    </w:p>
    <w:p>
      <w:pPr>
        <w:pStyle w:val="Compact"/>
        <w:numPr>
          <w:ilvl w:val="0"/>
          <w:numId w:val="3218"/>
        </w:numPr>
      </w:pPr>
      <w:r>
        <w:t xml:space="preserve">Explain why a</w:t>
      </w:r>
      <w:r>
        <w:t xml:space="preserve"> </w:t>
      </w:r>
      <w:r>
        <w:rPr>
          <w:b/>
          <w:bCs/>
        </w:rPr>
        <w:t xml:space="preserve">catalyst</w:t>
      </w:r>
      <w:r>
        <w:t xml:space="preserve"> </w:t>
      </w:r>
      <w:r>
        <w:t xml:space="preserve">speeds up the approach to equilibrium but does</w:t>
      </w:r>
      <w:r>
        <w:t xml:space="preserve"> </w:t>
      </w:r>
      <w:r>
        <w:rPr>
          <w:b/>
          <w:bCs/>
        </w:rPr>
        <w:t xml:space="preserve">not</w:t>
      </w:r>
      <w:r>
        <w:t xml:space="preserve"> </w:t>
      </w:r>
      <w:r>
        <w:t xml:space="preserve">change the equilibrium position or the yield.</w:t>
      </w:r>
    </w:p>
    <w:p>
      <w:pPr>
        <w:pStyle w:val="Compact"/>
        <w:numPr>
          <w:ilvl w:val="0"/>
          <w:numId w:val="3218"/>
        </w:numPr>
      </w:pPr>
      <w:r>
        <w:t xml:space="preserve">Refine the conditions of the Haber process to specify changes that increase the equilibrium yield of ammonia.</w:t>
      </w:r>
    </w:p>
    <w:p>
      <w:r>
        <w:pict>
          <v:rect style="width:0;height:1.5pt" o:hralign="center" o:hrstd="t" o:hr="t"/>
        </w:pict>
      </w:r>
    </w:p>
    <w:bookmarkEnd w:id="4406"/>
    <w:bookmarkStart w:id="4407" w:name="key-vocabulary-68"/>
    <w:p>
      <w:pPr>
        <w:pStyle w:val="Heading3"/>
      </w:pPr>
      <w:r>
        <w:t xml:space="preserve">Key Vocabulary</w:t>
      </w:r>
    </w:p>
    <w:p>
      <w:pPr>
        <w:numPr>
          <w:ilvl w:val="0"/>
          <w:numId w:val="3219"/>
        </w:numPr>
      </w:pPr>
      <w:r>
        <w:rPr>
          <w:b/>
          <w:bCs/>
        </w:rPr>
        <w:t xml:space="preserve">Le Châtelier’s principle</w:t>
      </w:r>
      <w:r>
        <w:t xml:space="preserve"> </w:t>
      </w:r>
      <w:r>
        <w:t xml:space="preserve">— _______________________________________________</w:t>
      </w:r>
      <w:r>
        <w:t xml:space="preserve"> </w:t>
      </w:r>
      <w:r>
        <w:t xml:space="preserve">_______________________________________________</w:t>
      </w:r>
    </w:p>
    <w:p>
      <w:pPr>
        <w:numPr>
          <w:ilvl w:val="0"/>
          <w:numId w:val="3219"/>
        </w:numPr>
      </w:pPr>
      <w:r>
        <w:rPr>
          <w:b/>
          <w:bCs/>
        </w:rPr>
        <w:t xml:space="preserve">equilibrium shift</w:t>
      </w:r>
      <w:r>
        <w:t xml:space="preserve"> </w:t>
      </w:r>
      <w:r>
        <w:t xml:space="preserve">— _______________________________________________</w:t>
      </w:r>
      <w:r>
        <w:t xml:space="preserve"> </w:t>
      </w:r>
      <w:r>
        <w:t xml:space="preserve">_______________________________________________</w:t>
      </w:r>
    </w:p>
    <w:p>
      <w:pPr>
        <w:numPr>
          <w:ilvl w:val="0"/>
          <w:numId w:val="3219"/>
        </w:numPr>
      </w:pPr>
      <w:r>
        <w:rPr>
          <w:b/>
          <w:bCs/>
        </w:rPr>
        <w:t xml:space="preserve">stress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407"/>
    <w:bookmarkStart w:id="4410" w:name="guided-notes-68"/>
    <w:p>
      <w:pPr>
        <w:pStyle w:val="Heading3"/>
      </w:pPr>
      <w:r>
        <w:t xml:space="preserve">Guided Notes</w:t>
      </w:r>
    </w:p>
    <w:p>
      <w:pPr>
        <w:pStyle w:val="FirstParagraph"/>
      </w:pPr>
      <w:r>
        <w:rPr>
          <w:b/>
          <w:bCs/>
        </w:rPr>
        <w:t xml:space="preserve">The big idea — Stability and Change:</w:t>
      </w:r>
      <w:r>
        <w:t xml:space="preserve"> </w:t>
      </w:r>
      <w:r>
        <w:t xml:space="preserve">A system at equilibrium is __________ — the forward and reverse rates are equal and the amounts stop changing. When a __________ disturbs it, the system __________ in the direction that partially relieves the stress, until it reaches a __________ equilibrium.</w:t>
      </w:r>
    </w:p>
    <w:p>
      <w:pPr>
        <w:pStyle w:val="BodyText"/>
      </w:pPr>
      <w:r>
        <w:rPr>
          <w:b/>
          <w:bCs/>
        </w:rPr>
        <w:t xml:space="preserve">Le Châtelier’s principle (write the rule):</w:t>
      </w:r>
    </w:p>
    <w:p>
      <w:pPr>
        <w:pStyle w:val="BlockText"/>
      </w:pPr>
      <w:r>
        <w:t xml:space="preserve">When a system at equilibrium is disturbed by a stress, the equilibrium shifts in the direction that _______________________________________________.</w:t>
      </w:r>
    </w:p>
    <w:p>
      <w:pPr>
        <w:pStyle w:val="FirstParagraph"/>
      </w:pPr>
      <w:r>
        <w:rPr>
          <w:b/>
          <w:bCs/>
        </w:rPr>
        <w:t xml:space="preserve">The four kinds of stress — and which way the equilibrium shifts: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Stress</w:t>
            </w:r>
          </w:p>
        </w:tc>
        <w:tc>
          <w:tcPr/>
          <w:p>
            <w:pPr>
              <w:pStyle w:val="Compact"/>
            </w:pPr>
            <w:r>
              <w:t xml:space="preserve">Direction of shift</w:t>
            </w:r>
          </w:p>
        </w:tc>
        <w:tc>
          <w:tcPr/>
          <w:p>
            <w:pPr>
              <w:pStyle w:val="Compact"/>
            </w:pPr>
            <w:r>
              <w:t xml:space="preserve">Memory hook</w:t>
            </w:r>
          </w:p>
        </w:tc>
      </w:tr>
      <w:tr>
        <w:tc>
          <w:tcPr/>
          <w:p>
            <w:pPr>
              <w:pStyle w:val="Compact"/>
            </w:pPr>
            <w:r>
              <w:t xml:space="preserve">Add a reactant</w:t>
            </w:r>
          </w:p>
        </w:tc>
        <w:tc>
          <w:tcPr/>
          <w:p>
            <w:pPr>
              <w:pStyle w:val="Compact"/>
            </w:pPr>
            <w:r>
              <w:t xml:space="preserve">toward __________</w:t>
            </w:r>
          </w:p>
        </w:tc>
        <w:tc>
          <w:tcPr/>
          <w:p>
            <w:pPr>
              <w:pStyle w:val="Compact"/>
            </w:pPr>
            <w:r>
              <w:t xml:space="preserve">“use up what you added”</w:t>
            </w:r>
          </w:p>
        </w:tc>
      </w:tr>
      <w:tr>
        <w:tc>
          <w:tcPr/>
          <w:p>
            <w:pPr>
              <w:pStyle w:val="Compact"/>
            </w:pPr>
            <w:r>
              <w:t xml:space="preserve">Remove a reactant</w:t>
            </w:r>
          </w:p>
        </w:tc>
        <w:tc>
          <w:tcPr/>
          <w:p>
            <w:pPr>
              <w:pStyle w:val="Compact"/>
            </w:pPr>
            <w:r>
              <w:t xml:space="preserve">toward __________</w:t>
            </w:r>
          </w:p>
        </w:tc>
        <w:tc>
          <w:tcPr/>
          <w:p>
            <w:pPr>
              <w:pStyle w:val="Compact"/>
            </w:pPr>
            <w:r>
              <w:t xml:space="preserve">“replace what you took”</w:t>
            </w:r>
          </w:p>
        </w:tc>
      </w:tr>
      <w:tr>
        <w:tc>
          <w:tcPr/>
          <w:p>
            <w:pPr>
              <w:pStyle w:val="Compact"/>
            </w:pPr>
            <w:r>
              <w:t xml:space="preserve">Add a product</w:t>
            </w:r>
          </w:p>
        </w:tc>
        <w:tc>
          <w:tcPr/>
          <w:p>
            <w:pPr>
              <w:pStyle w:val="Compact"/>
            </w:pPr>
            <w:r>
              <w:t xml:space="preserve">toward __________</w:t>
            </w:r>
          </w:p>
        </w:tc>
        <w:tc>
          <w:tcPr/>
          <w:p>
            <w:pPr>
              <w:pStyle w:val="Compact"/>
            </w:pPr>
            <w:r>
              <w:t xml:space="preserve">“use up what you added”</w:t>
            </w:r>
          </w:p>
        </w:tc>
      </w:tr>
      <w:tr>
        <w:tc>
          <w:tcPr/>
          <w:p>
            <w:pPr>
              <w:pStyle w:val="Compact"/>
            </w:pPr>
            <w:r>
              <w:t xml:space="preserve">Remove a product</w:t>
            </w:r>
          </w:p>
        </w:tc>
        <w:tc>
          <w:tcPr/>
          <w:p>
            <w:pPr>
              <w:pStyle w:val="Compact"/>
            </w:pPr>
            <w:r>
              <w:t xml:space="preserve">toward __________</w:t>
            </w:r>
          </w:p>
        </w:tc>
        <w:tc>
          <w:tcPr/>
          <w:p>
            <w:pPr>
              <w:pStyle w:val="Compact"/>
            </w:pPr>
            <w:r>
              <w:t xml:space="preserve">“replace what you took”</w:t>
            </w:r>
          </w:p>
        </w:tc>
      </w:tr>
      <w:tr>
        <w:tc>
          <w:tcPr/>
          <w:p>
            <w:pPr>
              <w:pStyle w:val="Compact"/>
            </w:pPr>
            <w:r>
              <w:t xml:space="preserve">Increase pressure (gas)</w:t>
            </w:r>
          </w:p>
        </w:tc>
        <w:tc>
          <w:tcPr/>
          <w:p>
            <w:pPr>
              <w:pStyle w:val="Compact"/>
            </w:pPr>
            <w:r>
              <w:t xml:space="preserve">toward the side with __________ gas molecules</w:t>
            </w:r>
          </w:p>
        </w:tc>
        <w:tc>
          <w:tcPr/>
          <w:p>
            <w:pPr>
              <w:pStyle w:val="Compact"/>
            </w:pPr>
            <w:r>
              <w:t xml:space="preserve">“relieve the squeeze”</w:t>
            </w:r>
          </w:p>
        </w:tc>
      </w:tr>
      <w:tr>
        <w:tc>
          <w:tcPr/>
          <w:p>
            <w:pPr>
              <w:pStyle w:val="Compact"/>
            </w:pPr>
            <w:r>
              <w:t xml:space="preserve">Increase temperature</w:t>
            </w:r>
          </w:p>
        </w:tc>
        <w:tc>
          <w:tcPr/>
          <w:p>
            <w:pPr>
              <w:pStyle w:val="Compact"/>
            </w:pPr>
            <w:r>
              <w:t xml:space="preserve">treat __________ as a substance (see below)</w:t>
            </w:r>
          </w:p>
        </w:tc>
        <w:tc>
          <w:tcPr/>
          <w:p>
            <w:pPr>
              <w:pStyle w:val="Compact"/>
            </w:pPr>
            <w:r>
              <w:t xml:space="preserve">“use up the added heat”</w:t>
            </w:r>
          </w:p>
        </w:tc>
      </w:tr>
      <w:tr>
        <w:tc>
          <w:tcPr/>
          <w:p>
            <w:pPr>
              <w:pStyle w:val="Compact"/>
            </w:pPr>
            <w:r>
              <w:t xml:space="preserve">Add a catalyst</w:t>
            </w:r>
          </w:p>
        </w:tc>
        <w:tc>
          <w:tcPr/>
          <w:p>
            <w:pPr>
              <w:pStyle w:val="Compact"/>
            </w:pPr>
            <w:r>
              <w:t xml:space="preserve">__________ shift</w:t>
            </w:r>
          </w:p>
        </w:tc>
        <w:tc>
          <w:tcPr/>
          <w:p>
            <w:pPr>
              <w:pStyle w:val="Compact"/>
            </w:pPr>
            <w:r>
              <w:t xml:space="preserve">“speed only, not position”</w:t>
            </w:r>
          </w:p>
        </w:tc>
      </w:tr>
    </w:tbl>
    <w:p>
      <w:pPr>
        <w:pStyle w:val="BodyText"/>
      </w:pPr>
      <w:r>
        <w:rPr>
          <w:b/>
          <w:bCs/>
        </w:rPr>
        <w:t xml:space="preserve">Heat is a substance — but which side?</w:t>
      </w:r>
    </w:p>
    <w:p>
      <w:pPr>
        <w:pStyle w:val="Compact"/>
        <w:numPr>
          <w:ilvl w:val="0"/>
          <w:numId w:val="3220"/>
        </w:numPr>
      </w:pPr>
      <w:r>
        <w:t xml:space="preserve">If the forward reaction is</w:t>
      </w:r>
      <w:r>
        <w:t xml:space="preserve"> </w:t>
      </w:r>
      <w:r>
        <w:rPr>
          <w:b/>
          <w:bCs/>
        </w:rPr>
        <w:t xml:space="preserve">endothermic</w:t>
      </w:r>
      <w:r>
        <w:t xml:space="preserve"> </w:t>
      </w:r>
      <w:r>
        <w:t xml:space="preserve">(ΔH is +): heat is a __________ → adding heat shifts toward __________.</w:t>
      </w:r>
    </w:p>
    <w:p>
      <w:pPr>
        <w:pStyle w:val="Compact"/>
        <w:numPr>
          <w:ilvl w:val="0"/>
          <w:numId w:val="3220"/>
        </w:numPr>
      </w:pPr>
      <w:r>
        <w:t xml:space="preserve">If the forward reaction is</w:t>
      </w:r>
      <w:r>
        <w:t xml:space="preserve"> </w:t>
      </w:r>
      <w:r>
        <w:rPr>
          <w:b/>
          <w:bCs/>
        </w:rPr>
        <w:t xml:space="preserve">exothermic</w:t>
      </w:r>
      <w:r>
        <w:t xml:space="preserve"> </w:t>
      </w:r>
      <w:r>
        <w:t xml:space="preserve">(ΔH is −): heat is a __________ → adding heat shifts toward __________.</w:t>
      </w:r>
    </w:p>
    <w:p>
      <w:pPr>
        <w:pStyle w:val="FirstParagraph"/>
      </w:pPr>
      <w:r>
        <w:rPr>
          <w:b/>
          <w:bCs/>
        </w:rPr>
        <w:t xml:space="preserve">The catalyst rule (write it carefully):</w:t>
      </w:r>
      <w:r>
        <w:t xml:space="preserve"> </w:t>
      </w:r>
      <w:r>
        <w:t xml:space="preserve">A catalyst lowers the activation energy of the forward</w:t>
      </w:r>
      <w:r>
        <w:t xml:space="preserve"> </w:t>
      </w:r>
      <w:r>
        <w:rPr>
          <w:i/>
          <w:iCs/>
        </w:rPr>
        <w:t xml:space="preserve">and</w:t>
      </w:r>
      <w:r>
        <w:t xml:space="preserve"> </w:t>
      </w:r>
      <w:r>
        <w:t xml:space="preserve">reverse reactions by the</w:t>
      </w:r>
      <w:r>
        <w:t xml:space="preserve"> </w:t>
      </w:r>
      <w:r>
        <w:rPr>
          <w:b/>
          <w:bCs/>
        </w:rPr>
        <w:t xml:space="preserve">same</w:t>
      </w:r>
      <w:r>
        <w:t xml:space="preserve"> </w:t>
      </w:r>
      <w:r>
        <w:t xml:space="preserve">amount. So it changes how __________ equilibrium is reached, but</w:t>
      </w:r>
      <w:r>
        <w:t xml:space="preserve"> </w:t>
      </w:r>
      <w:r>
        <w:rPr>
          <w:b/>
          <w:bCs/>
        </w:rPr>
        <w:t xml:space="preserve">not</w:t>
      </w:r>
      <w:r>
        <w:t xml:space="preserve"> </w:t>
      </w:r>
      <w:r>
        <w:t xml:space="preserve">__________ the equilibrium sits. The yield is unchanged.</w:t>
      </w:r>
    </w:p>
    <w:p>
      <w:pPr>
        <w:pStyle w:val="BodyText"/>
      </w:pPr>
      <w:r>
        <w:rPr>
          <w:b/>
          <w:bCs/>
        </w:rPr>
        <w:t xml:space="preserve">The figure — Haber process yield vs. pressure:</w:t>
      </w:r>
    </w:p>
    <w:p>
      <w:pPr>
        <w:pStyle w:val="CaptionedFigure"/>
      </w:pPr>
      <w:r>
        <w:drawing>
          <wp:inline>
            <wp:extent cx="4206240" cy="3206496"/>
            <wp:effectExtent b="0" l="0" r="0" t="0"/>
            <wp:docPr descr="Line graph titled ‘Haber process: NH₃ yield vs. pressure’ showing ammonia yield (%) rising as pressure (atm) increases, with an upper curve at 400 °C and a lower curve at 500 °C; the cooler 400 °C curve sits above the hotter 500 °C curve at every pressure." title="" id="4408" name="Picture"/>
            <a:graphic>
              <a:graphicData uri="http://schemas.openxmlformats.org/drawingml/2006/picture">
                <pic:pic>
                  <pic:nvPicPr>
                    <pic:cNvPr descr="/Users/hoopie/Projects/Curricula/Publisher_Ready_Curriculum/02_Chemistry_East_Meadow_Refactor/11_Kinetics_and_Equilibrium/06_Le_Chatelier_s_Principle/figures/ammonia_yield_pressure.png" id="4409" name="Picture"/>
                    <pic:cNvPicPr>
                      <a:picLocks noChangeArrowheads="1" noChangeAspect="1"/>
                    </pic:cNvPicPr>
                  </pic:nvPicPr>
                  <pic:blipFill>
                    <a:blip r:embed="rId4366"/>
                    <a:stretch>
                      <a:fillRect/>
                    </a:stretch>
                  </pic:blipFill>
                  <pic:spPr bwMode="auto">
                    <a:xfrm>
                      <a:off x="0" y="0"/>
                      <a:ext cx="420624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‘Haber process: NH₃ yield vs. pressure’</w:t>
      </w:r>
      <w:r>
        <w:t xml:space="preserve"> </w:t>
      </w:r>
      <w:r>
        <w:t xml:space="preserve">showing ammonia yield (%) rising as pressure (atm) increases, with an upper curve at 400 °C and a lower curve at 500 °C; the cooler 400 °C curve sits above the hotter 500 °C curve at every pressure.</w:t>
      </w:r>
    </w:p>
    <w:p>
      <w:pPr>
        <w:pStyle w:val="BodyText"/>
      </w:pPr>
      <w:r>
        <w:t xml:space="preserve">From the figure, fill in the blanks for</w:t>
      </w:r>
      <w:r>
        <w:t xml:space="preserve"> </w:t>
      </w:r>
      <w:r>
        <w:rPr>
          <w:b/>
          <w:bCs/>
        </w:rPr>
        <w:t xml:space="preserve">N₂(g) + 3 H₂(g) ⇌ 2 NH₃(g), ΔH = −92 kJ</w:t>
      </w:r>
      <w:r>
        <w:t xml:space="preserve">:</w:t>
      </w:r>
    </w:p>
    <w:p>
      <w:pPr>
        <w:pStyle w:val="Compact"/>
        <w:numPr>
          <w:ilvl w:val="0"/>
          <w:numId w:val="3221"/>
        </w:numPr>
      </w:pPr>
      <w:r>
        <w:t xml:space="preserve">As pressure increases, the yield goes __________. The product side has __________ gas molecules, so higher pressure shifts the equilibrium toward __________.</w:t>
      </w:r>
    </w:p>
    <w:p>
      <w:pPr>
        <w:pStyle w:val="Compact"/>
        <w:numPr>
          <w:ilvl w:val="0"/>
          <w:numId w:val="3221"/>
        </w:numPr>
      </w:pPr>
      <w:r>
        <w:t xml:space="preserve">The cooler 400 °C curve is __________ the hotter 500 °C curve, so a lower temperature gives a __________ yield. This is because the forward reaction is __________ (heat is a product), so removing heat shifts toward __________.</w:t>
      </w:r>
    </w:p>
    <w:p>
      <w:r>
        <w:pict>
          <v:rect style="width:0;height:1.5pt" o:hralign="center" o:hrstd="t" o:hr="t"/>
        </w:pict>
      </w:r>
    </w:p>
    <w:bookmarkEnd w:id="4410"/>
    <w:bookmarkStart w:id="4411" w:name="worked-example-68"/>
    <w:p>
      <w:pPr>
        <w:pStyle w:val="Heading3"/>
      </w:pPr>
      <w:r>
        <w:t xml:space="preserve">Worked Example</w:t>
      </w:r>
    </w:p>
    <w:p>
      <w:pPr>
        <w:pStyle w:val="FirstParagraph"/>
      </w:pPr>
      <w:r>
        <w:rPr>
          <w:b/>
          <w:bCs/>
        </w:rPr>
        <w:t xml:space="preserve">Scenario:</w:t>
      </w:r>
      <w:r>
        <w:t xml:space="preserve"> </w:t>
      </w:r>
      <w:r>
        <w:t xml:space="preserve">Predict and justify every shift for the FeSCN²⁺ equilibrium.</w:t>
      </w:r>
    </w:p>
    <w:p>
      <w:pPr>
        <w:pStyle w:val="BlockText"/>
      </w:pPr>
      <w:r>
        <w:rPr>
          <w:b/>
          <w:bCs/>
        </w:rPr>
        <w:t xml:space="preserve">Fe³⁺(aq, pale yellow) + SCN⁻(aq, colorless) ⇌ FeSCN²⁺(aq, deep red)</w:t>
      </w:r>
    </w:p>
    <w:p>
      <w:pPr>
        <w:pStyle w:val="FirstParagraph"/>
      </w:pPr>
      <w:r>
        <w:rPr>
          <w:b/>
          <w:bCs/>
        </w:rPr>
        <w:t xml:space="preserve">Step 1 — Identify what is on each side.</w:t>
      </w:r>
    </w:p>
    <w:p>
      <w:pPr>
        <w:pStyle w:val="BodyText"/>
      </w:pPr>
      <w:r>
        <w:t xml:space="preserve">Reactants: ___________ and ___________ Product: ___________ (the deep-red color)</w:t>
      </w:r>
    </w:p>
    <w:p>
      <w:pPr>
        <w:pStyle w:val="BodyText"/>
      </w:pPr>
      <w:r>
        <w:rPr>
          <w:b/>
          <w:bCs/>
        </w:rPr>
        <w:t xml:space="preserve">Step 2 — Apply each stress and predict the shift.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Stress</w:t>
            </w:r>
          </w:p>
        </w:tc>
        <w:tc>
          <w:tcPr/>
          <w:p>
            <w:pPr>
              <w:pStyle w:val="Compact"/>
            </w:pPr>
            <w:r>
              <w:t xml:space="preserve">Shift direction (← / →)</w:t>
            </w:r>
          </w:p>
        </w:tc>
        <w:tc>
          <w:tcPr/>
          <w:p>
            <w:pPr>
              <w:pStyle w:val="Compact"/>
            </w:pPr>
            <w:r>
              <w:t xml:space="preserve">Predicted color change</w:t>
            </w:r>
          </w:p>
        </w:tc>
      </w:tr>
      <w:tr>
        <w:tc>
          <w:tcPr/>
          <w:p>
            <w:pPr>
              <w:pStyle w:val="Compact"/>
            </w:pPr>
            <w:r>
              <w:t xml:space="preserve">Add more Fe³⁺</w:t>
            </w:r>
          </w:p>
        </w:tc>
        <w:tc>
          <w:tcPr/>
          <w:p>
            <w:pPr>
              <w:pStyle w:val="Compact"/>
            </w:pPr>
          </w:p>
        </w:tc>
        <w:tc>
          <w:tcPr/>
          <w:p>
            <w:pPr>
              <w:pStyle w:val="Compact"/>
            </w:pPr>
          </w:p>
        </w:tc>
      </w:tr>
      <w:tr>
        <w:tc>
          <w:tcPr/>
          <w:p>
            <w:pPr>
              <w:pStyle w:val="Compact"/>
            </w:pPr>
            <w:r>
              <w:t xml:space="preserve">Add more SCN⁻</w:t>
            </w:r>
          </w:p>
        </w:tc>
        <w:tc>
          <w:tcPr/>
          <w:p>
            <w:pPr>
              <w:pStyle w:val="Compact"/>
            </w:pPr>
          </w:p>
        </w:tc>
        <w:tc>
          <w:tcPr/>
          <w:p>
            <w:pPr>
              <w:pStyle w:val="Compact"/>
            </w:pPr>
          </w:p>
        </w:tc>
      </w:tr>
      <w:tr>
        <w:tc>
          <w:tcPr/>
          <w:p>
            <w:pPr>
              <w:pStyle w:val="Compact"/>
            </w:pPr>
            <w:r>
              <w:t xml:space="preserve">Remove Fe³⁺ (add Na₂HPO₄)</w:t>
            </w:r>
          </w:p>
        </w:tc>
        <w:tc>
          <w:tcPr/>
          <w:p>
            <w:pPr>
              <w:pStyle w:val="Compact"/>
            </w:pPr>
          </w:p>
        </w:tc>
        <w:tc>
          <w:tcPr/>
          <w:p>
            <w:pPr>
              <w:pStyle w:val="Compact"/>
            </w:pPr>
          </w:p>
        </w:tc>
      </w:tr>
    </w:tbl>
    <w:p>
      <w:pPr>
        <w:pStyle w:val="BodyText"/>
      </w:pPr>
      <w:r>
        <w:rPr>
          <w:b/>
          <w:bCs/>
        </w:rPr>
        <w:t xml:space="preserve">Step 3 — State the underlying rule.</w:t>
      </w:r>
      <w:r>
        <w:t xml:space="preserve"> </w:t>
      </w:r>
      <w:r>
        <w:t xml:space="preserve">In each case the system shifted to __________ the stress: it</w:t>
      </w:r>
      <w:r>
        <w:t xml:space="preserve"> </w:t>
      </w:r>
      <w:r>
        <w:rPr>
          <w:i/>
          <w:iCs/>
        </w:rPr>
        <w:t xml:space="preserve">used up</w:t>
      </w:r>
      <w:r>
        <w:t xml:space="preserve"> </w:t>
      </w:r>
      <w:r>
        <w:t xml:space="preserve">what was added (deeper red), or</w:t>
      </w:r>
      <w:r>
        <w:t xml:space="preserve"> </w:t>
      </w:r>
      <w:r>
        <w:rPr>
          <w:i/>
          <w:iCs/>
        </w:rPr>
        <w:t xml:space="preserve">replaced</w:t>
      </w:r>
      <w:r>
        <w:t xml:space="preserve"> </w:t>
      </w:r>
      <w:r>
        <w:t xml:space="preserve">what was removed (faded red).</w:t>
      </w:r>
    </w:p>
    <w:p>
      <w:pPr>
        <w:pStyle w:val="BodyText"/>
      </w:pPr>
      <w:r>
        <w:rPr>
          <w:b/>
          <w:bCs/>
        </w:rPr>
        <w:t xml:space="preserve">Step 4 — Because / But / So.</w:t>
      </w:r>
    </w:p>
    <w:p>
      <w:pPr>
        <w:pStyle w:val="BodyText"/>
      </w:pPr>
      <w:r>
        <w:t xml:space="preserve">Adding more Fe³⁺ deepens the red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stress (added reactant);</w:t>
      </w:r>
      <w:r>
        <w:t xml:space="preserve"> </w:t>
      </w:r>
      <w:r>
        <w:t xml:space="preserve">“but”</w:t>
      </w:r>
      <w:r>
        <w:t xml:space="preserve"> </w:t>
      </w:r>
      <w:r>
        <w:t xml:space="preserve">should note the system can’t stay at the old balance once a rate speeds up;</w:t>
      </w:r>
      <w:r>
        <w:t xml:space="preserve"> </w:t>
      </w:r>
      <w:r>
        <w:t xml:space="preserve">“so”</w:t>
      </w:r>
      <w:r>
        <w:t xml:space="preserve"> </w:t>
      </w:r>
      <w:r>
        <w:t xml:space="preserve">should state the shift direction and the color result.</w:t>
      </w:r>
    </w:p>
    <w:p>
      <w:r>
        <w:pict>
          <v:rect style="width:0;height:1.5pt" o:hralign="center" o:hrstd="t" o:hr="t"/>
        </w:pict>
      </w:r>
    </w:p>
    <w:bookmarkEnd w:id="4411"/>
    <w:bookmarkStart w:id="4412" w:name="summary-68"/>
    <w:p>
      <w:pPr>
        <w:pStyle w:val="Heading3"/>
      </w:pPr>
      <w:r>
        <w:t xml:space="preserve">Summary</w:t>
      </w:r>
    </w:p>
    <w:p>
      <w:pPr>
        <w:pStyle w:val="FirstParagraph"/>
      </w:pPr>
      <w:r>
        <w:t xml:space="preserve">Complete the rule:</w:t>
      </w:r>
    </w:p>
    <w:p>
      <w:pPr>
        <w:pStyle w:val="BlockText"/>
      </w:pPr>
      <w:r>
        <w:t xml:space="preserve">Le Châtelier’s principle — when a system at equilibrium is stressed by a change in __________, __________, or __________ — the equilibrium shifts in the direction that _______________________________________________.</w:t>
      </w:r>
    </w:p>
    <w:p>
      <w:pPr>
        <w:pStyle w:val="FirstParagraph"/>
      </w:pPr>
      <w:r>
        <w:t xml:space="preserve">Complete the Because / But / So sentence (the Haber temperature trade-off):</w:t>
      </w:r>
    </w:p>
    <w:p>
      <w:pPr>
        <w:pStyle w:val="BlockText"/>
      </w:pPr>
      <w:r>
        <w:t xml:space="preserve">Lowering the temperature should raise the ammonia yield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two most common traps:</w:t>
      </w:r>
      <w:r>
        <w:t xml:space="preserve"> </w:t>
      </w:r>
      <w:r>
        <w:t xml:space="preserve">1. A</w:t>
      </w:r>
      <w:r>
        <w:t xml:space="preserve"> </w:t>
      </w:r>
      <w:r>
        <w:rPr>
          <w:b/>
          <w:bCs/>
        </w:rPr>
        <w:t xml:space="preserve">catalyst</w:t>
      </w:r>
      <w:r>
        <w:t xml:space="preserve"> </w:t>
      </w:r>
      <w:r>
        <w:t xml:space="preserve">changes the</w:t>
      </w:r>
      <w:r>
        <w:t xml:space="preserve"> </w:t>
      </w:r>
      <w:r>
        <w:rPr>
          <w:i/>
          <w:iCs/>
        </w:rPr>
        <w:t xml:space="preserve">rate</w:t>
      </w:r>
      <w:r>
        <w:t xml:space="preserve">, not the</w:t>
      </w:r>
      <w:r>
        <w:t xml:space="preserve"> </w:t>
      </w:r>
      <w:r>
        <w:rPr>
          <w:i/>
          <w:iCs/>
        </w:rPr>
        <w:t xml:space="preserve">position</w:t>
      </w:r>
      <w:r>
        <w:t xml:space="preserve"> </w:t>
      </w:r>
      <w:r>
        <w:t xml:space="preserve">— it never changes the yield.</w:t>
      </w:r>
      <w:r>
        <w:t xml:space="preserve"> </w:t>
      </w:r>
      <w:r>
        <w:t xml:space="preserve">2. For</w:t>
      </w:r>
      <w:r>
        <w:t xml:space="preserve"> </w:t>
      </w:r>
      <w:r>
        <w:rPr>
          <w:b/>
          <w:bCs/>
        </w:rPr>
        <w:t xml:space="preserve">temperature</w:t>
      </w:r>
      <w:r>
        <w:t xml:space="preserve">, always check the sign of ΔH first: heat is a reactant for an endothermic forward reaction, but a product for an exothermic one.</w:t>
      </w:r>
    </w:p>
    <w:p>
      <w:pPr>
        <w:pStyle w:val="BodyText"/>
      </w:pPr>
      <w:r>
        <w:rPr>
          <w:b/>
          <w:bCs/>
        </w:rPr>
        <w:t xml:space="preserve">Key reference (from the 2025 NYS Reference Tables):</w:t>
      </w:r>
      <w:r>
        <w:t xml:space="preserve"> </w:t>
      </w:r>
      <w:r>
        <w:t xml:space="preserve">Table I lists ΔH values; a negative ΔH means the forward reaction is exothermic (heat is released, so heat behaves like a product).</w:t>
      </w:r>
    </w:p>
    <w:p>
      <w:r>
        <w:br w:type="page"/>
      </w:r>
    </w:p>
    <w:bookmarkEnd w:id="4412"/>
    <w:bookmarkEnd w:id="4413"/>
    <w:bookmarkStart w:id="4418" w:name="le-châteliers-principle-answer-key"/>
    <w:p>
      <w:pPr>
        <w:pStyle w:val="Heading2"/>
      </w:pPr>
      <w:r>
        <w:t xml:space="preserve">Le Châtelier’s Principle — Answer Key</w:t>
      </w:r>
    </w:p>
    <w:bookmarkStart w:id="4414" w:name="cover-148"/>
    <w:p>
      <w:pPr>
        <w:pStyle w:val="Heading3"/>
      </w:pPr>
      <w:r>
        <w:t xml:space="preserve">Cover</w:t>
      </w:r>
    </w:p>
    <w:p>
      <w:pPr>
        <w:pStyle w:val="FirstParagraph"/>
      </w:pPr>
      <w:r>
        <w:t xml:space="preserve">Unit: Kinetics &amp; Equilibrium — Lesson 06: Le Châtelier’s Principle</w:t>
      </w:r>
      <w:r>
        <w:t xml:space="preserve"> </w:t>
      </w:r>
      <w:r>
        <w:t xml:space="preserve">East Meadow Schools × Valley Stream Central High School District</w:t>
      </w:r>
      <w:r>
        <w:t xml:space="preserve"> </w:t>
      </w:r>
      <w:r>
        <w:t xml:space="preserve">NYSSLS tag: HS-PS1-6</w:t>
      </w:r>
    </w:p>
    <w:bookmarkEnd w:id="4414"/>
    <w:bookmarkStart w:id="4415" w:name="make-it-make-sense-answers-68"/>
    <w:p>
      <w:pPr>
        <w:pStyle w:val="Heading3"/>
      </w:pPr>
      <w:r>
        <w:t xml:space="preserve">Make-It-Make-Sense Answers</w:t>
      </w:r>
    </w:p>
    <w:p>
      <w:pPr>
        <w:pStyle w:val="FirstParagraph"/>
      </w:pPr>
      <w:r>
        <w:rPr>
          <w:b/>
          <w:bCs/>
        </w:rPr>
        <w:t xml:space="preserve">1. FeSCN²⁺ equilibrium — add more SCN⁻:</w:t>
      </w:r>
    </w:p>
    <w:p>
      <w:pPr>
        <w:pStyle w:val="Compact"/>
        <w:numPr>
          <w:ilvl w:val="0"/>
          <w:numId w:val="3222"/>
        </w:numPr>
      </w:pPr>
      <w:r>
        <w:rPr>
          <w:b/>
          <w:bCs/>
        </w:rPr>
        <w:t xml:space="preserve">Shift direction:</w:t>
      </w:r>
      <w:r>
        <w:t xml:space="preserve"> </w:t>
      </w:r>
      <w:r>
        <w:t xml:space="preserve">toward products (right, →).</w:t>
      </w:r>
    </w:p>
    <w:p>
      <w:pPr>
        <w:pStyle w:val="Compact"/>
        <w:numPr>
          <w:ilvl w:val="0"/>
          <w:numId w:val="3222"/>
        </w:numPr>
      </w:pPr>
      <w:r>
        <w:rPr>
          <w:b/>
          <w:bCs/>
        </w:rPr>
        <w:t xml:space="preserve">Justification:</w:t>
      </w:r>
      <w:r>
        <w:t xml:space="preserve"> </w:t>
      </w:r>
      <w:r>
        <w:t xml:space="preserve">SCN⁻ is a reactant. Adding more of it stresses the reactant side, so the system shifts to</w:t>
      </w:r>
      <w:r>
        <w:t xml:space="preserve"> </w:t>
      </w:r>
      <w:r>
        <w:rPr>
          <w:i/>
          <w:iCs/>
        </w:rPr>
        <w:t xml:space="preserve">use up</w:t>
      </w:r>
      <w:r>
        <w:t xml:space="preserve"> </w:t>
      </w:r>
      <w:r>
        <w:t xml:space="preserve">the added SCN⁻ by making more FeSCN²⁺ — a shift toward products. This is Le Châtelier’s principle: the system moves in the direction that partially relieves the stress.</w:t>
      </w:r>
    </w:p>
    <w:p>
      <w:pPr>
        <w:pStyle w:val="Compact"/>
        <w:numPr>
          <w:ilvl w:val="0"/>
          <w:numId w:val="3222"/>
        </w:numPr>
      </w:pPr>
      <w:r>
        <w:rPr>
          <w:b/>
          <w:bCs/>
        </w:rPr>
        <w:t xml:space="preserve">Predicted color change:</w:t>
      </w:r>
      <w:r>
        <w:t xml:space="preserve"> </w:t>
      </w:r>
      <w:r>
        <w:t xml:space="preserve">the solution deepens in red (more deep-red FeSCN²⁺). ·</w:t>
      </w:r>
      <w:r>
        <w:t xml:space="preserve"> </w:t>
      </w:r>
      <w:r>
        <w:rPr>
          <w:i/>
          <w:iCs/>
        </w:rPr>
        <w:t xml:space="preserve">Rubric:</w:t>
      </w:r>
      <w:r>
        <w:t xml:space="preserve"> </w:t>
      </w:r>
      <w:r>
        <w:t xml:space="preserve">1 point for</w:t>
      </w:r>
      <w:r>
        <w:t xml:space="preserve"> </w:t>
      </w:r>
      <w:r>
        <w:t xml:space="preserve">“toward products / right”</w:t>
      </w:r>
      <w:r>
        <w:t xml:space="preserve">; 1 point for a justification that names SCN⁻ as a reactant and says the system uses up the added reactant; the deepening-red prediction is the evidence check. NYSSLS: HS-PS1-6.</w:t>
      </w:r>
    </w:p>
    <w:p>
      <w:pPr>
        <w:pStyle w:val="FirstParagraph"/>
      </w:pPr>
      <w:r>
        <w:rPr>
          <w:b/>
          <w:bCs/>
        </w:rPr>
        <w:t xml:space="preserve">2. Haber equilibrium — increase the pressure:</w:t>
      </w:r>
    </w:p>
    <w:p>
      <w:pPr>
        <w:pStyle w:val="Compact"/>
        <w:numPr>
          <w:ilvl w:val="0"/>
          <w:numId w:val="3223"/>
        </w:numPr>
      </w:pPr>
      <w:r>
        <w:rPr>
          <w:b/>
          <w:bCs/>
        </w:rPr>
        <w:t xml:space="preserve">Shift direction:</w:t>
      </w:r>
      <w:r>
        <w:t xml:space="preserve"> </w:t>
      </w:r>
      <w:r>
        <w:t xml:space="preserve">toward products (right, → toward 2 NH₃).</w:t>
      </w:r>
    </w:p>
    <w:p>
      <w:pPr>
        <w:pStyle w:val="Compact"/>
        <w:numPr>
          <w:ilvl w:val="0"/>
          <w:numId w:val="3223"/>
        </w:numPr>
      </w:pPr>
      <w:r>
        <w:rPr>
          <w:b/>
          <w:bCs/>
        </w:rPr>
        <w:t xml:space="preserve">Justification:</w:t>
      </w:r>
      <w:r>
        <w:t xml:space="preserve"> </w:t>
      </w:r>
      <w:r>
        <w:t xml:space="preserve">Count the gas molecules. The reactant side has 1 N₂ + 3 H₂ =</w:t>
      </w:r>
      <w:r>
        <w:t xml:space="preserve"> </w:t>
      </w:r>
      <w:r>
        <w:rPr>
          <w:b/>
          <w:bCs/>
        </w:rPr>
        <w:t xml:space="preserve">4</w:t>
      </w:r>
      <w:r>
        <w:t xml:space="preserve"> </w:t>
      </w:r>
      <w:r>
        <w:t xml:space="preserve">gas molecules; the product side has</w:t>
      </w:r>
      <w:r>
        <w:t xml:space="preserve"> </w:t>
      </w:r>
      <w:r>
        <w:rPr>
          <w:b/>
          <w:bCs/>
        </w:rPr>
        <w:t xml:space="preserve">2</w:t>
      </w:r>
      <w:r>
        <w:t xml:space="preserve"> </w:t>
      </w:r>
      <w:r>
        <w:t xml:space="preserve">NH₃. Increasing the pressure (by decreasing the volume) stresses the system, which relieves the stress by shifting toward the side with</w:t>
      </w:r>
      <w:r>
        <w:t xml:space="preserve"> </w:t>
      </w:r>
      <w:r>
        <w:rPr>
          <w:i/>
          <w:iCs/>
        </w:rPr>
        <w:t xml:space="preserve">fewer</w:t>
      </w:r>
      <w:r>
        <w:t xml:space="preserve"> </w:t>
      </w:r>
      <w:r>
        <w:t xml:space="preserve">gas molecules — the 2-molecule product side. This matches the rising-yield curve in</w:t>
      </w:r>
      <w:r>
        <w:t xml:space="preserve"> </w:t>
      </w:r>
      <w:r>
        <w:rPr>
          <w:rStyle w:val="VerbatimChar"/>
        </w:rPr>
        <w:t xml:space="preserve">ammonia_yield_pressure.png</w:t>
      </w:r>
      <w:r>
        <w:t xml:space="preserve">. ·</w:t>
      </w:r>
      <w:r>
        <w:t xml:space="preserve"> </w:t>
      </w:r>
      <w:r>
        <w:rPr>
          <w:i/>
          <w:iCs/>
        </w:rPr>
        <w:t xml:space="preserve">Rubric:</w:t>
      </w:r>
      <w:r>
        <w:t xml:space="preserve"> </w:t>
      </w:r>
      <w:r>
        <w:t xml:space="preserve">1 point for</w:t>
      </w:r>
      <w:r>
        <w:t xml:space="preserve"> </w:t>
      </w:r>
      <w:r>
        <w:t xml:space="preserve">“toward products / right”</w:t>
      </w:r>
      <w:r>
        <w:t xml:space="preserve">; 1 point for correctly counting 4 gas molecules vs. 2 and stating</w:t>
      </w:r>
      <w:r>
        <w:t xml:space="preserve"> </w:t>
      </w:r>
      <w:r>
        <w:t xml:space="preserve">“fewer gas molecules relieves a pressure increase.”</w:t>
      </w:r>
      <w:r>
        <w:t xml:space="preserve"> </w:t>
      </w:r>
      <w:r>
        <w:t xml:space="preserve">A student who answers</w:t>
      </w:r>
      <w:r>
        <w:t xml:space="preserve"> </w:t>
      </w:r>
      <w:r>
        <w:t xml:space="preserve">“products”</w:t>
      </w:r>
      <w:r>
        <w:t xml:space="preserve"> </w:t>
      </w:r>
      <w:r>
        <w:t xml:space="preserve">without the molecule count earns partial credit. NYSSLS: HS-PS1-6.</w:t>
      </w:r>
    </w:p>
    <w:p>
      <w:pPr>
        <w:pStyle w:val="FirstParagraph"/>
      </w:pPr>
      <w:r>
        <w:rPr>
          <w:b/>
          <w:bCs/>
        </w:rPr>
        <w:t xml:space="preserve">3. Haber equilibrium — raise the temperature:</w:t>
      </w:r>
    </w:p>
    <w:p>
      <w:pPr>
        <w:pStyle w:val="Compact"/>
        <w:numPr>
          <w:ilvl w:val="0"/>
          <w:numId w:val="3224"/>
        </w:numPr>
      </w:pPr>
      <w:r>
        <w:rPr>
          <w:b/>
          <w:bCs/>
        </w:rPr>
        <w:t xml:space="preserve">Shift direction:</w:t>
      </w:r>
      <w:r>
        <w:t xml:space="preserve"> </w:t>
      </w:r>
      <w:r>
        <w:t xml:space="preserve">toward reactants (left, ←) — the ammonia yield</w:t>
      </w:r>
      <w:r>
        <w:t xml:space="preserve"> </w:t>
      </w:r>
      <w:r>
        <w:rPr>
          <w:i/>
          <w:iCs/>
        </w:rPr>
        <w:t xml:space="preserve">decreases</w:t>
      </w:r>
      <w:r>
        <w:t xml:space="preserve">.</w:t>
      </w:r>
    </w:p>
    <w:p>
      <w:pPr>
        <w:pStyle w:val="Compact"/>
        <w:numPr>
          <w:ilvl w:val="0"/>
          <w:numId w:val="3224"/>
        </w:numPr>
      </w:pPr>
      <w:r>
        <w:rPr>
          <w:b/>
          <w:bCs/>
        </w:rPr>
        <w:t xml:space="preserve">Justification:</w:t>
      </w:r>
      <w:r>
        <w:t xml:space="preserve"> </w:t>
      </w:r>
      <w:r>
        <w:t xml:space="preserve">ΔH = −92 kJ means the forward reaction is</w:t>
      </w:r>
      <w:r>
        <w:t xml:space="preserve"> </w:t>
      </w:r>
      <w:r>
        <w:rPr>
          <w:b/>
          <w:bCs/>
        </w:rPr>
        <w:t xml:space="preserve">exothermic</w:t>
      </w:r>
      <w:r>
        <w:t xml:space="preserve">, so heat behaves like a</w:t>
      </w:r>
      <w:r>
        <w:t xml:space="preserve"> </w:t>
      </w:r>
      <w:r>
        <w:rPr>
          <w:b/>
          <w:bCs/>
        </w:rPr>
        <w:t xml:space="preserve">product</w:t>
      </w:r>
      <w:r>
        <w:t xml:space="preserve"> </w:t>
      </w:r>
      <w:r>
        <w:t xml:space="preserve">(it is released as ammonia forms). Raising the temperature adds heat, which stresses the product side, so the system shifts</w:t>
      </w:r>
      <w:r>
        <w:t xml:space="preserve"> </w:t>
      </w:r>
      <w:r>
        <w:rPr>
          <w:i/>
          <w:iCs/>
        </w:rPr>
        <w:t xml:space="preserve">back toward reactants</w:t>
      </w:r>
      <w:r>
        <w:t xml:space="preserve"> </w:t>
      </w:r>
      <w:r>
        <w:t xml:space="preserve">to use up the added heat — lowering the NH₃ yield. (This is why the cooler 400 °C curve sits above the 500 °C curve.) ·</w:t>
      </w:r>
      <w:r>
        <w:t xml:space="preserve"> </w:t>
      </w:r>
      <w:r>
        <w:rPr>
          <w:i/>
          <w:iCs/>
        </w:rPr>
        <w:t xml:space="preserve">Rubric:</w:t>
      </w:r>
      <w:r>
        <w:t xml:space="preserve"> </w:t>
      </w:r>
      <w:r>
        <w:t xml:space="preserve">1 point for</w:t>
      </w:r>
      <w:r>
        <w:t xml:space="preserve"> </w:t>
      </w:r>
      <w:r>
        <w:t xml:space="preserve">“toward reactants / left / lower yield”</w:t>
      </w:r>
      <w:r>
        <w:t xml:space="preserve">; 1 point for correctly treating heat as a</w:t>
      </w:r>
      <w:r>
        <w:t xml:space="preserve"> </w:t>
      </w:r>
      <w:r>
        <w:rPr>
          <w:i/>
          <w:iCs/>
        </w:rPr>
        <w:t xml:space="preserve">product</w:t>
      </w:r>
      <w:r>
        <w:t xml:space="preserve"> </w:t>
      </w:r>
      <w:r>
        <w:t xml:space="preserve">because the forward reaction is exothermic (ΔH negative). A student who treats heat as a reactant and answers</w:t>
      </w:r>
      <w:r>
        <w:t xml:space="preserve"> </w:t>
      </w:r>
      <w:r>
        <w:t xml:space="preserve">“toward products”</w:t>
      </w:r>
      <w:r>
        <w:t xml:space="preserve"> </w:t>
      </w:r>
      <w:r>
        <w:t xml:space="preserve">has the classic exo/endo error — flag it. NYSSLS: HS-PS1-6.</w:t>
      </w:r>
    </w:p>
    <w:p>
      <w:pPr>
        <w:pStyle w:val="FirstParagraph"/>
      </w:pPr>
      <w:r>
        <w:rPr>
          <w:b/>
          <w:bCs/>
        </w:rPr>
        <w:t xml:space="preserve">4. Haber equilibrium — add an iron catalyst:</w:t>
      </w:r>
    </w:p>
    <w:p>
      <w:pPr>
        <w:pStyle w:val="Compact"/>
        <w:numPr>
          <w:ilvl w:val="0"/>
          <w:numId w:val="3225"/>
        </w:numPr>
      </w:pPr>
      <w:r>
        <w:rPr>
          <w:b/>
          <w:bCs/>
        </w:rPr>
        <w:t xml:space="preserve">Effect on the equilibrium position:</w:t>
      </w:r>
      <w:r>
        <w:t xml:space="preserve"> </w:t>
      </w:r>
      <w:r>
        <w:rPr>
          <w:b/>
          <w:bCs/>
        </w:rPr>
        <w:t xml:space="preserve">no shift</w:t>
      </w:r>
      <w:r>
        <w:t xml:space="preserve"> </w:t>
      </w:r>
      <w:r>
        <w:t xml:space="preserve">— the position (and the yield) is unchanged.</w:t>
      </w:r>
    </w:p>
    <w:p>
      <w:pPr>
        <w:pStyle w:val="Compact"/>
        <w:numPr>
          <w:ilvl w:val="0"/>
          <w:numId w:val="3225"/>
        </w:numPr>
      </w:pPr>
      <w:r>
        <w:rPr>
          <w:b/>
          <w:bCs/>
        </w:rPr>
        <w:t xml:space="preserve">Justification:</w:t>
      </w:r>
      <w:r>
        <w:t xml:space="preserve"> </w:t>
      </w:r>
      <w:r>
        <w:t xml:space="preserve">A catalyst lowers the activation energy of the forward</w:t>
      </w:r>
      <w:r>
        <w:t xml:space="preserve"> </w:t>
      </w:r>
      <w:r>
        <w:rPr>
          <w:i/>
          <w:iCs/>
        </w:rPr>
        <w:t xml:space="preserve">and</w:t>
      </w:r>
      <w:r>
        <w:t xml:space="preserve"> </w:t>
      </w:r>
      <w:r>
        <w:t xml:space="preserve">reverse reactions by the same amount, so it speeds both directions equally. The system reaches equilibrium</w:t>
      </w:r>
      <w:r>
        <w:t xml:space="preserve"> </w:t>
      </w:r>
      <w:r>
        <w:rPr>
          <w:i/>
          <w:iCs/>
        </w:rPr>
        <w:t xml:space="preserve">faster</w:t>
      </w:r>
      <w:r>
        <w:t xml:space="preserve">, but at the</w:t>
      </w:r>
      <w:r>
        <w:t xml:space="preserve"> </w:t>
      </w:r>
      <w:r>
        <w:rPr>
          <w:i/>
          <w:iCs/>
        </w:rPr>
        <w:t xml:space="preserve">same</w:t>
      </w:r>
      <w:r>
        <w:t xml:space="preserve"> </w:t>
      </w:r>
      <w:r>
        <w:t xml:space="preserve">position. A catalyst is not a stress; it changes the rate, not the yield. ·</w:t>
      </w:r>
      <w:r>
        <w:t xml:space="preserve"> </w:t>
      </w:r>
      <w:r>
        <w:rPr>
          <w:i/>
          <w:iCs/>
        </w:rPr>
        <w:t xml:space="preserve">Rubric:</w:t>
      </w:r>
      <w:r>
        <w:t xml:space="preserve"> </w:t>
      </w:r>
      <w:r>
        <w:t xml:space="preserve">1 point for</w:t>
      </w:r>
      <w:r>
        <w:t xml:space="preserve"> </w:t>
      </w:r>
      <w:r>
        <w:t xml:space="preserve">“no shift / position unchanged”</w:t>
      </w:r>
      <w:r>
        <w:t xml:space="preserve">; 1 point for the reason that a catalyst speeds the forward and reverse equally (rate, not position). NYSSLS: HS-PS1-6.</w:t>
      </w:r>
    </w:p>
    <w:bookmarkEnd w:id="4415"/>
    <w:bookmarkStart w:id="4416" w:name="exit-ticket-answer-68"/>
    <w:p>
      <w:pPr>
        <w:pStyle w:val="Heading3"/>
      </w:pPr>
      <w:r>
        <w:t xml:space="preserve">Exit Ticket Answer</w:t>
      </w:r>
    </w:p>
    <w:p>
      <w:pPr>
        <w:pStyle w:val="FirstParagraph"/>
      </w:pPr>
      <w:r>
        <w:t xml:space="preserve">Reaction:</w:t>
      </w:r>
      <w:r>
        <w:t xml:space="preserve"> </w:t>
      </w:r>
      <w:r>
        <w:rPr>
          <w:b/>
          <w:bCs/>
        </w:rPr>
        <w:t xml:space="preserve">2 SO₂(g) + O₂(g) ⇌ 2 SO₃(g), ΔH = −198 kJ</w:t>
      </w:r>
      <w:r>
        <w:t xml:space="preserve"> </w:t>
      </w:r>
      <w:r>
        <w:t xml:space="preserve">(forward reaction exothermic). This is a</w:t>
      </w:r>
      <w:r>
        <w:t xml:space="preserve"> </w:t>
      </w:r>
      <w:r>
        <w:rPr>
          <w:i/>
          <w:iCs/>
        </w:rPr>
        <w:t xml:space="preserve">different</w:t>
      </w:r>
      <w:r>
        <w:t xml:space="preserve"> </w:t>
      </w:r>
      <w:r>
        <w:t xml:space="preserve">reaction from the worksheet’s FeSCN²⁺ and Haber problems, so students must transfer the reasoning.</w:t>
      </w:r>
    </w:p>
    <w:p>
      <w:pPr>
        <w:pStyle w:val="BodyText"/>
      </w:pPr>
      <w:r>
        <w:rPr>
          <w:b/>
          <w:bCs/>
        </w:rPr>
        <w:t xml:space="preserve">(a) Increase the pressure → shift toward products (right, → more SO₃).</w:t>
      </w:r>
    </w:p>
    <w:p>
      <w:pPr>
        <w:pStyle w:val="BodyText"/>
      </w:pPr>
      <w:r>
        <w:t xml:space="preserve">Count the gas molecules: reactant side = 2 SO₂ + 1 O₂ =</w:t>
      </w:r>
      <w:r>
        <w:t xml:space="preserve"> </w:t>
      </w:r>
      <w:r>
        <w:rPr>
          <w:b/>
          <w:bCs/>
        </w:rPr>
        <w:t xml:space="preserve">3</w:t>
      </w:r>
      <w:r>
        <w:t xml:space="preserve"> </w:t>
      </w:r>
      <w:r>
        <w:t xml:space="preserve">gas molecules; product side =</w:t>
      </w:r>
      <w:r>
        <w:t xml:space="preserve"> </w:t>
      </w:r>
      <w:r>
        <w:rPr>
          <w:b/>
          <w:bCs/>
        </w:rPr>
        <w:t xml:space="preserve">2</w:t>
      </w:r>
      <w:r>
        <w:t xml:space="preserve"> </w:t>
      </w:r>
      <w:r>
        <w:t xml:space="preserve">SO₃. Increasing the pressure shifts the equilibrium toward the side with</w:t>
      </w:r>
      <w:r>
        <w:t xml:space="preserve"> </w:t>
      </w:r>
      <w:r>
        <w:rPr>
          <w:i/>
          <w:iCs/>
        </w:rPr>
        <w:t xml:space="preserve">fewer</w:t>
      </w:r>
      <w:r>
        <w:t xml:space="preserve"> </w:t>
      </w:r>
      <w:r>
        <w:t xml:space="preserve">gas molecules — the 2-molecule product side — to relieve the squeeze. ·</w:t>
      </w:r>
      <w:r>
        <w:t xml:space="preserve"> </w:t>
      </w:r>
      <w:r>
        <w:rPr>
          <w:i/>
          <w:iCs/>
        </w:rPr>
        <w:t xml:space="preserve">Rubric:</w:t>
      </w:r>
      <w:r>
        <w:t xml:space="preserve"> </w:t>
      </w:r>
      <w:r>
        <w:t xml:space="preserve">1 point for</w:t>
      </w:r>
      <w:r>
        <w:t xml:space="preserve"> </w:t>
      </w:r>
      <w:r>
        <w:t xml:space="preserve">“toward products / right”</w:t>
      </w:r>
      <w:r>
        <w:t xml:space="preserve">; 1 point for the 3-vs-2 gas-molecule count. NYSSLS: HS-PS1-6.</w:t>
      </w:r>
    </w:p>
    <w:p>
      <w:pPr>
        <w:pStyle w:val="BodyText"/>
      </w:pPr>
      <w:r>
        <w:rPr>
          <w:b/>
          <w:bCs/>
        </w:rPr>
        <w:t xml:space="preserve">(b) Raise the temperature → shift toward reactants (left, ← less SO₃).</w:t>
      </w:r>
    </w:p>
    <w:p>
      <w:pPr>
        <w:pStyle w:val="BodyText"/>
      </w:pPr>
      <w:r>
        <w:t xml:space="preserve">ΔH = −198 kJ means the forward reaction is exothermic, so heat is effectively a</w:t>
      </w:r>
      <w:r>
        <w:t xml:space="preserve"> </w:t>
      </w:r>
      <w:r>
        <w:rPr>
          <w:b/>
          <w:bCs/>
        </w:rPr>
        <w:t xml:space="preserve">product</w:t>
      </w:r>
      <w:r>
        <w:t xml:space="preserve">. Raising the temperature adds heat to the product side, so the system shifts</w:t>
      </w:r>
      <w:r>
        <w:t xml:space="preserve"> </w:t>
      </w:r>
      <w:r>
        <w:rPr>
          <w:i/>
          <w:iCs/>
        </w:rPr>
        <w:t xml:space="preserve">back toward reactants</w:t>
      </w:r>
      <w:r>
        <w:t xml:space="preserve"> </w:t>
      </w:r>
      <w:r>
        <w:t xml:space="preserve">to consume the added heat — decreasing the SO₃ yield. ·</w:t>
      </w:r>
      <w:r>
        <w:t xml:space="preserve"> </w:t>
      </w:r>
      <w:r>
        <w:rPr>
          <w:i/>
          <w:iCs/>
        </w:rPr>
        <w:t xml:space="preserve">Rubric:</w:t>
      </w:r>
      <w:r>
        <w:t xml:space="preserve"> </w:t>
      </w:r>
      <w:r>
        <w:t xml:space="preserve">1 point for</w:t>
      </w:r>
      <w:r>
        <w:t xml:space="preserve"> </w:t>
      </w:r>
      <w:r>
        <w:t xml:space="preserve">“toward reactants / left”</w:t>
      </w:r>
      <w:r>
        <w:t xml:space="preserve">; 1 point for treating heat as a product because the reaction is exothermic. A</w:t>
      </w:r>
      <w:r>
        <w:t xml:space="preserve"> </w:t>
      </w:r>
      <w:r>
        <w:t xml:space="preserve">“toward products”</w:t>
      </w:r>
      <w:r>
        <w:t xml:space="preserve"> </w:t>
      </w:r>
      <w:r>
        <w:t xml:space="preserve">answer is the exo/endo error — partial credit only if some valid reasoning is shown. NYSSLS: HS-PS1-6.</w:t>
      </w:r>
    </w:p>
    <w:p>
      <w:pPr>
        <w:pStyle w:val="BodyText"/>
      </w:pPr>
      <w:r>
        <w:rPr>
          <w:b/>
          <w:bCs/>
        </w:rPr>
        <w:t xml:space="preserve">(c) Add a vanadium(V) oxide catalyst → the equilibrium position does NOT change.</w:t>
      </w:r>
    </w:p>
    <w:p>
      <w:pPr>
        <w:pStyle w:val="BodyText"/>
      </w:pPr>
      <w:r>
        <w:t xml:space="preserve">The catalyst lowers the activation energy of the forward and reverse reactions equally, so the reaction reaches equilibrium</w:t>
      </w:r>
      <w:r>
        <w:t xml:space="preserve"> </w:t>
      </w:r>
      <w:r>
        <w:rPr>
          <w:i/>
          <w:iCs/>
        </w:rPr>
        <w:t xml:space="preserve">faster</w:t>
      </w:r>
      <w:r>
        <w:t xml:space="preserve"> </w:t>
      </w:r>
      <w:r>
        <w:t xml:space="preserve">but at the</w:t>
      </w:r>
      <w:r>
        <w:t xml:space="preserve"> </w:t>
      </w:r>
      <w:r>
        <w:rPr>
          <w:i/>
          <w:iCs/>
        </w:rPr>
        <w:t xml:space="preserve">same</w:t>
      </w:r>
      <w:r>
        <w:t xml:space="preserve"> </w:t>
      </w:r>
      <w:r>
        <w:t xml:space="preserve">position — the SO₃ yield is unchanged. A catalyst is not a stress; it affects rate, not the equilibrium position. ·</w:t>
      </w:r>
      <w:r>
        <w:t xml:space="preserve"> </w:t>
      </w:r>
      <w:r>
        <w:rPr>
          <w:i/>
          <w:iCs/>
        </w:rPr>
        <w:t xml:space="preserve">Rubric:</w:t>
      </w:r>
      <w:r>
        <w:t xml:space="preserve"> </w:t>
      </w:r>
      <w:r>
        <w:t xml:space="preserve">1 point for</w:t>
      </w:r>
      <w:r>
        <w:t xml:space="preserve"> </w:t>
      </w:r>
      <w:r>
        <w:t xml:space="preserve">“no change to the position/yield”</w:t>
      </w:r>
      <w:r>
        <w:t xml:space="preserve">; 1 point for the reason (speeds forward and reverse equally → rate, not position). NYSSLS: HS-PS1-6.</w:t>
      </w:r>
    </w:p>
    <w:p>
      <w:pPr>
        <w:pStyle w:val="BodyText"/>
      </w:pPr>
      <w:r>
        <w:rPr>
          <w:i/>
          <w:iCs/>
        </w:rPr>
        <w:t xml:space="preserve">Tolerance/rubric note:</w:t>
      </w:r>
      <w:r>
        <w:t xml:space="preserve"> </w:t>
      </w:r>
      <w:r>
        <w:t xml:space="preserve">The full Exit Ticket is worth 6 points (2 per part). The single most important discriminator is part (b): students who get the</w:t>
      </w:r>
      <w:r>
        <w:t xml:space="preserve"> </w:t>
      </w:r>
      <w:r>
        <w:rPr>
          <w:i/>
          <w:iCs/>
        </w:rPr>
        <w:t xml:space="preserve">direction</w:t>
      </w:r>
      <w:r>
        <w:t xml:space="preserve"> </w:t>
      </w:r>
      <w:r>
        <w:t xml:space="preserve">of a temperature shift correct have internalized</w:t>
      </w:r>
      <w:r>
        <w:t xml:space="preserve"> </w:t>
      </w:r>
      <w:r>
        <w:t xml:space="preserve">“heat as a substance whose side depends on the sign of ΔH,”</w:t>
      </w:r>
      <w:r>
        <w:t xml:space="preserve"> </w:t>
      </w:r>
      <w:r>
        <w:t xml:space="preserve">which is the conceptual core of HS-PS1-6 for thermochemical equilibria.</w:t>
      </w:r>
    </w:p>
    <w:bookmarkEnd w:id="4416"/>
    <w:bookmarkStart w:id="4417" w:name="closing-reflection-rubric-6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226"/>
        </w:numPr>
      </w:pPr>
      <w:r>
        <w:t xml:space="preserve">A specific moment named — a color change in the FeSCN²⁺ tubes, the gap between the 400 °C and 500 °C yield curves, or a classmate’s board argument — rather than a generic</w:t>
      </w:r>
      <w:r>
        <w:t xml:space="preserve"> </w:t>
      </w:r>
      <w:r>
        <w:t xml:space="preserve">“it made sense.”</w:t>
      </w:r>
      <w:r>
        <w:t xml:space="preserve"> </w:t>
      </w:r>
      <w:r>
        <w:t xml:space="preserve">Students who anchor the abstract rule to a concrete observation are showing real transfer.</w:t>
      </w:r>
    </w:p>
    <w:p>
      <w:pPr>
        <w:pStyle w:val="Compact"/>
        <w:numPr>
          <w:ilvl w:val="0"/>
          <w:numId w:val="3226"/>
        </w:numPr>
      </w:pPr>
      <w:r>
        <w:t xml:space="preserve">Responses that correctly use</w:t>
      </w:r>
      <w:r>
        <w:t xml:space="preserve"> </w:t>
      </w:r>
      <w:r>
        <w:t xml:space="preserve">“stress”</w:t>
      </w:r>
      <w:r>
        <w:t xml:space="preserve"> </w:t>
      </w:r>
      <w:r>
        <w:t xml:space="preserve">and</w:t>
      </w:r>
      <w:r>
        <w:t xml:space="preserve"> </w:t>
      </w:r>
      <w:r>
        <w:t xml:space="preserve">“shift”</w:t>
      </w:r>
      <w:r>
        <w:t xml:space="preserve"> </w:t>
      </w:r>
      <w:r>
        <w:t xml:space="preserve">together (</w:t>
      </w:r>
      <w:r>
        <w:t xml:space="preserve">“when I added Fe³⁺ that was a</w:t>
      </w:r>
      <w:r>
        <w:t xml:space="preserve"> </w:t>
      </w:r>
      <w:r>
        <w:rPr>
          <w:i/>
          <w:iCs/>
        </w:rPr>
        <w:t xml:space="preserve">stress</w:t>
      </w:r>
      <w:r>
        <w:t xml:space="preserve">, and the equilibrium</w:t>
      </w:r>
      <w:r>
        <w:t xml:space="preserve"> </w:t>
      </w:r>
      <w:r>
        <w:rPr>
          <w:i/>
          <w:iCs/>
        </w:rPr>
        <w:t xml:space="preserve">shifted</w:t>
      </w:r>
      <w:r>
        <w:t xml:space="preserve"> </w:t>
      </w:r>
      <w:r>
        <w:t xml:space="preserve">to make more red”</w:t>
      </w:r>
      <w:r>
        <w:t xml:space="preserve">) demonstrate the Phase 3 vocabulary is now active.</w:t>
      </w:r>
    </w:p>
    <w:p>
      <w:pPr>
        <w:pStyle w:val="Compact"/>
        <w:numPr>
          <w:ilvl w:val="0"/>
          <w:numId w:val="3226"/>
        </w:numPr>
      </w:pPr>
      <w:r>
        <w:t xml:space="preserve">Any mention of a peer at the vertical surface (a BTC group member who caught a molecule-count error or argued a shift direction) signals the random-grouping structure supported the learning — note these students as evidence the collaborative practice is working.</w:t>
      </w:r>
    </w:p>
    <w:p>
      <w:pPr>
        <w:pStyle w:val="FirstParagraph"/>
      </w:pPr>
      <w:r>
        <w:t xml:space="preserve">If a student’s worksheet shows the temperature error (treating an exothermic reaction’s heat as a reactant, predicting</w:t>
      </w:r>
      <w:r>
        <w:t xml:space="preserve"> </w:t>
      </w:r>
      <w:r>
        <w:t xml:space="preserve">“toward products”</w:t>
      </w:r>
      <w:r>
        <w:t xml:space="preserve"> </w:t>
      </w:r>
      <w:r>
        <w:t xml:space="preserve">when the temperature rises) or the catalyst error (predicting a catalyst raises the yield), schedule a brief, low-stakes opener check next lesson — these are the two predictable conceptual traps for Le Châtelier and are worth re-teaching before the unit assessment.</w:t>
      </w:r>
    </w:p>
    <w:p>
      <w:r>
        <w:br w:type="page"/>
      </w:r>
    </w:p>
    <w:bookmarkEnd w:id="4417"/>
    <w:bookmarkEnd w:id="4418"/>
    <w:bookmarkEnd w:id="4419"/>
    <w:bookmarkStart w:id="4732" w:name="acids-and-bases"/>
    <w:p>
      <w:pPr>
        <w:pStyle w:val="Heading1"/>
      </w:pPr>
      <w:r>
        <w:t xml:space="preserve">Acids and Bases</w:t>
      </w:r>
    </w:p>
    <w:bookmarkStart w:id="4426" w:name="acids-bases-unit-plan"/>
    <w:p>
      <w:pPr>
        <w:pStyle w:val="Heading2"/>
      </w:pPr>
      <w:r>
        <w:t xml:space="preserve">Acids &amp; Bases — Unit Plan</w:t>
      </w:r>
    </w:p>
    <w:bookmarkStart w:id="4420" w:name="cover-149"/>
    <w:p>
      <w:pPr>
        <w:pStyle w:val="Heading3"/>
      </w:pPr>
      <w:r>
        <w:t xml:space="preserve">Cover</w:t>
      </w:r>
    </w:p>
    <w:p>
      <w:pPr>
        <w:pStyle w:val="FirstParagraph"/>
      </w:pPr>
      <w:r>
        <w:rPr>
          <w:b/>
          <w:bCs/>
        </w:rPr>
        <w:t xml:space="preserve">Unit 12: Acids &amp; Bases</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4420"/>
    <w:bookmarkStart w:id="4421" w:name="X18094b9d6a93bc41813de81228ff5ac7b90147c"/>
    <w:p>
      <w:pPr>
        <w:pStyle w:val="Heading3"/>
      </w:pPr>
      <w:r>
        <w:t xml:space="preserve">Unit Scope (from East Meadow Scope &amp; Sequence)</w:t>
      </w:r>
    </w:p>
    <w:p>
      <w:pPr>
        <w:pStyle w:val="FirstParagraph"/>
      </w:pPr>
      <w:r>
        <w:t xml:space="preserve">This unit takes students from the qualitative behavior of acids and bases to the quantitative tools chemists use to characterize them. Students begin with the Arrhenius model — the foundational pattern that explains why every acid shares the same properties (H⁺) and every base shares a different set (OH⁻) — then watch those models do real chemical work in neutralization, where an acid and a base react to make a salt and water while atoms are conserved. From there the unit becomes measurable: titration uses M_aV_a = M_bV_b to pin down an unknown concentration from two volumes and a color change, and pH puts a number on hydrogen-ion concentration that indicators make visible. The Brønsted-Lowry model closes the unit’s central gap — how ammonia can be a base with no OH⁻ in its formula — by redefining acids and bases as proton donors and acceptors, the lens that ties every reaction in the unit together.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Arrhenius Theory</w:t>
            </w:r>
          </w:p>
        </w:tc>
        <w:tc>
          <w:tcPr/>
          <w:p>
            <w:pPr>
              <w:pStyle w:val="Compact"/>
            </w:pPr>
            <w:r>
              <w:t xml:space="preserve">An acid produces H⁺ in water and a base produces OH⁻; shared common ions explain shared properties</w:t>
            </w:r>
          </w:p>
        </w:tc>
      </w:tr>
      <w:tr>
        <w:tc>
          <w:tcPr/>
          <w:p>
            <w:pPr>
              <w:pStyle w:val="Compact"/>
            </w:pPr>
            <w:r>
              <w:t xml:space="preserve">02</w:t>
            </w:r>
          </w:p>
        </w:tc>
        <w:tc>
          <w:tcPr/>
          <w:p>
            <w:pPr>
              <w:pStyle w:val="Compact"/>
            </w:pPr>
            <w:r>
              <w:t xml:space="preserve">Neutralization</w:t>
            </w:r>
          </w:p>
        </w:tc>
        <w:tc>
          <w:tcPr/>
          <w:p>
            <w:pPr>
              <w:pStyle w:val="Compact"/>
            </w:pPr>
            <w:r>
              <w:t xml:space="preserve">Acid + base → salt + water; the H⁺ and OH⁻ are consumed and atoms are conserved (balanced equation)</w:t>
            </w:r>
          </w:p>
        </w:tc>
      </w:tr>
      <w:tr>
        <w:tc>
          <w:tcPr/>
          <w:p>
            <w:pPr>
              <w:pStyle w:val="Compact"/>
            </w:pPr>
            <w:r>
              <w:t xml:space="preserve">03</w:t>
            </w:r>
          </w:p>
        </w:tc>
        <w:tc>
          <w:tcPr/>
          <w:p>
            <w:pPr>
              <w:pStyle w:val="Compact"/>
            </w:pPr>
            <w:r>
              <w:t xml:space="preserve">Titration</w:t>
            </w:r>
          </w:p>
        </w:tc>
        <w:tc>
          <w:tcPr/>
          <w:p>
            <w:pPr>
              <w:pStyle w:val="Compact"/>
            </w:pPr>
            <w:r>
              <w:t xml:space="preserve">A known solution + a burette + a color change yields an unknown concentration via M_aV_a = M_bV_b</w:t>
            </w:r>
          </w:p>
        </w:tc>
      </w:tr>
      <w:tr>
        <w:tc>
          <w:tcPr/>
          <w:p>
            <w:pPr>
              <w:pStyle w:val="Compact"/>
            </w:pPr>
            <w:r>
              <w:t xml:space="preserve">04</w:t>
            </w:r>
          </w:p>
        </w:tc>
        <w:tc>
          <w:tcPr/>
          <w:p>
            <w:pPr>
              <w:pStyle w:val="Compact"/>
            </w:pPr>
            <w:r>
              <w:t xml:space="preserve">Brønsted-Lowry Theory</w:t>
            </w:r>
          </w:p>
        </w:tc>
        <w:tc>
          <w:tcPr/>
          <w:p>
            <w:pPr>
              <w:pStyle w:val="Compact"/>
            </w:pPr>
            <w:r>
              <w:t xml:space="preserve">Acids donate protons, bases accept them; conjugate pairs differ by one H⁺ (explains NH₃)</w:t>
            </w:r>
          </w:p>
        </w:tc>
      </w:tr>
      <w:tr>
        <w:tc>
          <w:tcPr/>
          <w:p>
            <w:pPr>
              <w:pStyle w:val="Compact"/>
            </w:pPr>
            <w:r>
              <w:t xml:space="preserve">05</w:t>
            </w:r>
          </w:p>
        </w:tc>
        <w:tc>
          <w:tcPr/>
          <w:p>
            <w:pPr>
              <w:pStyle w:val="Compact"/>
            </w:pPr>
            <w:r>
              <w:t xml:space="preserve">pH &amp; Indicators</w:t>
            </w:r>
          </w:p>
        </w:tc>
        <w:tc>
          <w:tcPr/>
          <w:p>
            <w:pPr>
              <w:pStyle w:val="Compact"/>
            </w:pPr>
            <w:r>
              <w:t xml:space="preserve">pH measures [H⁺] on a 0–14 logarithmic scale; indicators read pH out as visible color</w:t>
            </w:r>
          </w:p>
        </w:tc>
      </w:tr>
    </w:tbl>
    <w:p>
      <w:r>
        <w:pict>
          <v:rect style="width:0;height:1.5pt" o:hralign="center" o:hrstd="t" o:hr="t"/>
        </w:pict>
      </w:r>
    </w:p>
    <w:bookmarkEnd w:id="4421"/>
    <w:bookmarkStart w:id="4422" w:name="pacing-calendar-11"/>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Arrhenius Theory</w:t>
            </w:r>
          </w:p>
        </w:tc>
        <w:tc>
          <w:tcPr/>
          <w:p>
            <w:pPr>
              <w:pStyle w:val="Compact"/>
            </w:pPr>
            <w:r>
              <w:t xml:space="preserve">Lemon juice, vinegar, battery acid — unrelated origins, identical acid properties</w:t>
            </w:r>
          </w:p>
        </w:tc>
        <w:tc>
          <w:tcPr/>
          <w:p>
            <w:pPr>
              <w:pStyle w:val="Compact"/>
            </w:pPr>
            <w:r>
              <w:t xml:space="preserve">Active Learning</w:t>
            </w:r>
          </w:p>
        </w:tc>
      </w:tr>
      <w:tr>
        <w:tc>
          <w:tcPr/>
          <w:p>
            <w:pPr>
              <w:pStyle w:val="Compact"/>
            </w:pPr>
            <w:r>
              <w:t xml:space="preserve">2</w:t>
            </w:r>
          </w:p>
        </w:tc>
        <w:tc>
          <w:tcPr/>
          <w:p>
            <w:pPr>
              <w:pStyle w:val="Compact"/>
            </w:pPr>
            <w:r>
              <w:t xml:space="preserve">02 Neutralization</w:t>
            </w:r>
          </w:p>
        </w:tc>
        <w:tc>
          <w:tcPr/>
          <w:p>
            <w:pPr>
              <w:pStyle w:val="Compact"/>
            </w:pPr>
            <w:r>
              <w:t xml:space="preserve">An antacid (a base) makes the burning of stomach acid go away</w:t>
            </w:r>
          </w:p>
        </w:tc>
        <w:tc>
          <w:tcPr/>
          <w:p>
            <w:pPr>
              <w:pStyle w:val="Compact"/>
            </w:pPr>
            <w:r>
              <w:t xml:space="preserve">Hochman</w:t>
            </w:r>
          </w:p>
        </w:tc>
      </w:tr>
      <w:tr>
        <w:tc>
          <w:tcPr/>
          <w:p>
            <w:pPr>
              <w:pStyle w:val="Compact"/>
            </w:pPr>
            <w:r>
              <w:t xml:space="preserve">3</w:t>
            </w:r>
          </w:p>
        </w:tc>
        <w:tc>
          <w:tcPr/>
          <w:p>
            <w:pPr>
              <w:pStyle w:val="Compact"/>
            </w:pPr>
            <w:r>
              <w:t xml:space="preserve">03 Titration</w:t>
            </w:r>
          </w:p>
        </w:tc>
        <w:tc>
          <w:tcPr/>
          <w:p>
            <w:pPr>
              <w:pStyle w:val="Compact"/>
            </w:pPr>
            <w:r>
              <w:t xml:space="preserve">An unlabeled acid bottle; one drop flashes phenolphthalein pink and the molarity drops out</w:t>
            </w:r>
          </w:p>
        </w:tc>
        <w:tc>
          <w:tcPr/>
          <w:p>
            <w:pPr>
              <w:pStyle w:val="Compact"/>
            </w:pPr>
            <w:r>
              <w:t xml:space="preserve">BTC</w:t>
            </w:r>
          </w:p>
        </w:tc>
      </w:tr>
      <w:tr>
        <w:tc>
          <w:tcPr/>
          <w:p>
            <w:pPr>
              <w:pStyle w:val="Compact"/>
            </w:pPr>
            <w:r>
              <w:t xml:space="preserve">4</w:t>
            </w:r>
          </w:p>
        </w:tc>
        <w:tc>
          <w:tcPr/>
          <w:p>
            <w:pPr>
              <w:pStyle w:val="Compact"/>
            </w:pPr>
            <w:r>
              <w:t xml:space="preserve">04 Brønsted-Lowry Theory</w:t>
            </w:r>
          </w:p>
        </w:tc>
        <w:tc>
          <w:tcPr/>
          <w:p>
            <w:pPr>
              <w:pStyle w:val="Compact"/>
            </w:pPr>
            <w:r>
              <w:t xml:space="preserve">Ammonia (NH₃) turns red litmus blue despite having no OH⁻ in its formula</w:t>
            </w:r>
          </w:p>
        </w:tc>
        <w:tc>
          <w:tcPr/>
          <w:p>
            <w:pPr>
              <w:pStyle w:val="Compact"/>
            </w:pPr>
            <w:r>
              <w:t xml:space="preserve">Active Learning</w:t>
            </w:r>
          </w:p>
        </w:tc>
      </w:tr>
      <w:tr>
        <w:tc>
          <w:tcPr/>
          <w:p>
            <w:pPr>
              <w:pStyle w:val="Compact"/>
            </w:pPr>
            <w:r>
              <w:t xml:space="preserve">5</w:t>
            </w:r>
          </w:p>
        </w:tc>
        <w:tc>
          <w:tcPr/>
          <w:p>
            <w:pPr>
              <w:pStyle w:val="Compact"/>
            </w:pPr>
            <w:r>
              <w:t xml:space="preserve">05 pH &amp; Indicators</w:t>
            </w:r>
          </w:p>
        </w:tc>
        <w:tc>
          <w:tcPr/>
          <w:p>
            <w:pPr>
              <w:pStyle w:val="Compact"/>
            </w:pPr>
            <w:r>
              <w:t xml:space="preserve">Genetically identical hydrangeas bloom blue in one yard and pink in another</w:t>
            </w:r>
          </w:p>
        </w:tc>
        <w:tc>
          <w:tcPr/>
          <w:p>
            <w:pPr>
              <w:pStyle w:val="Compact"/>
            </w:pPr>
            <w:r>
              <w:t xml:space="preserve">Hochman</w:t>
            </w:r>
          </w:p>
        </w:tc>
      </w:tr>
    </w:tbl>
    <w:p>
      <w:pPr>
        <w:pStyle w:val="BodyText"/>
      </w:pPr>
      <w:r>
        <w:t xml:space="preserve">Double-period days (every other day) let the titration and indicator labs run long.</w:t>
      </w:r>
    </w:p>
    <w:p>
      <w:r>
        <w:pict>
          <v:rect style="width:0;height:1.5pt" o:hralign="center" o:hrstd="t" o:hr="t"/>
        </w:pict>
      </w:r>
    </w:p>
    <w:bookmarkEnd w:id="4422"/>
    <w:bookmarkStart w:id="4423" w:name="strategy-rotation-11"/>
    <w:p>
      <w:pPr>
        <w:pStyle w:val="Heading3"/>
      </w:pPr>
      <w:r>
        <w:t xml:space="preserve">Strategy Rotation</w:t>
      </w:r>
    </w:p>
    <w:p>
      <w:pPr>
        <w:pStyle w:val="Compact"/>
        <w:numPr>
          <w:ilvl w:val="0"/>
          <w:numId w:val="3227"/>
        </w:numPr>
      </w:pPr>
      <w:r>
        <w:rPr>
          <w:b/>
          <w:bCs/>
        </w:rPr>
        <w:t xml:space="preserve">ACTIVE LEARNING</w:t>
      </w:r>
      <w:r>
        <w:t xml:space="preserve">: Lessons 01, 04 (stations-lab classification of acids/bases before the vocabulary; proton-tracking sort that discovers donor/acceptor/conjugate pairs).</w:t>
      </w:r>
    </w:p>
    <w:p>
      <w:pPr>
        <w:pStyle w:val="Compact"/>
        <w:numPr>
          <w:ilvl w:val="0"/>
          <w:numId w:val="3227"/>
        </w:numPr>
      </w:pPr>
      <w:r>
        <w:rPr>
          <w:b/>
          <w:bCs/>
        </w:rPr>
        <w:t xml:space="preserve">HOCHMAN (literacy)</w:t>
      </w:r>
      <w:r>
        <w:t xml:space="preserve">: Lessons 02, 05 (appositive sentences defining</w:t>
      </w:r>
      <w:r>
        <w:t xml:space="preserve"> </w:t>
      </w:r>
      <w:r>
        <w:rPr>
          <w:i/>
          <w:iCs/>
        </w:rPr>
        <w:t xml:space="preserve">salt</w:t>
      </w:r>
      <w:r>
        <w:t xml:space="preserve"> </w:t>
      </w:r>
      <w:r>
        <w:t xml:space="preserve">and</w:t>
      </w:r>
      <w:r>
        <w:t xml:space="preserve"> </w:t>
      </w:r>
      <w:r>
        <w:rPr>
          <w:i/>
          <w:iCs/>
        </w:rPr>
        <w:t xml:space="preserve">neutralization</w:t>
      </w:r>
      <w:r>
        <w:t xml:space="preserve">; appositive sentences defining</w:t>
      </w:r>
      <w:r>
        <w:t xml:space="preserve"> </w:t>
      </w:r>
      <w:r>
        <w:rPr>
          <w:i/>
          <w:iCs/>
        </w:rPr>
        <w:t xml:space="preserve">pH</w:t>
      </w:r>
      <w:r>
        <w:t xml:space="preserve"> </w:t>
      </w:r>
      <w:r>
        <w:t xml:space="preserve">and</w:t>
      </w:r>
      <w:r>
        <w:t xml:space="preserve"> </w:t>
      </w:r>
      <w:r>
        <w:rPr>
          <w:i/>
          <w:iCs/>
        </w:rPr>
        <w:t xml:space="preserve">indicator</w:t>
      </w:r>
      <w:r>
        <w:t xml:space="preserve">).</w:t>
      </w:r>
    </w:p>
    <w:p>
      <w:pPr>
        <w:pStyle w:val="Compact"/>
        <w:numPr>
          <w:ilvl w:val="0"/>
          <w:numId w:val="3227"/>
        </w:numPr>
      </w:pPr>
      <w:r>
        <w:rPr>
          <w:b/>
          <w:bCs/>
        </w:rPr>
        <w:t xml:space="preserve">BTC (Building Thinking Classrooms)</w:t>
      </w:r>
      <w:r>
        <w:t xml:space="preserve">: Lesson 03 (random groups solve titration thin-slices at vertical non-permanent surfaces before consolidation).</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4423"/>
    <w:bookmarkStart w:id="4424" w:name="nyssls-coverage-matrix-11"/>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HS-PS1-2</w:t>
            </w:r>
          </w:p>
        </w:tc>
        <w:tc>
          <w:tcPr/>
          <w:p>
            <w:pPr>
              <w:pStyle w:val="Compact"/>
            </w:pPr>
            <w:r>
              <w:t xml:space="preserve">Construct/revise an explanation for a simple chemical reaction from electron states, periodic trends, and patterns of chemical properties — acid/base classification and neutralization</w:t>
            </w:r>
          </w:p>
        </w:tc>
        <w:tc>
          <w:tcPr/>
          <w:p>
            <w:pPr>
              <w:pStyle w:val="Compact"/>
            </w:pPr>
            <w:r>
              <w:t xml:space="preserve">01, 02</w:t>
            </w:r>
          </w:p>
        </w:tc>
      </w:tr>
      <w:tr>
        <w:tc>
          <w:tcPr/>
          <w:p>
            <w:pPr>
              <w:pStyle w:val="Compact"/>
            </w:pPr>
            <w:r>
              <w:t xml:space="preserve">HS-PS1-11</w:t>
            </w:r>
          </w:p>
        </w:tc>
        <w:tc>
          <w:tcPr/>
          <w:p>
            <w:pPr>
              <w:pStyle w:val="Compact"/>
            </w:pPr>
            <w:r>
              <w:t xml:space="preserve">Plan and conduct an investigation to compare properties and behaviors of acids and bases (Arrhenius &amp; Brønsted-Lowry); titration, proton transfer, pH and indicators</w:t>
            </w:r>
          </w:p>
        </w:tc>
        <w:tc>
          <w:tcPr/>
          <w:p>
            <w:pPr>
              <w:pStyle w:val="Compact"/>
            </w:pPr>
            <w:r>
              <w:t xml:space="preserve">03, 04, 05</w:t>
            </w:r>
          </w:p>
        </w:tc>
      </w:tr>
      <w:tr>
        <w:tc>
          <w:tcPr/>
          <w:p>
            <w:pPr>
              <w:pStyle w:val="Compact"/>
            </w:pPr>
            <w:r>
              <w:t xml:space="preserve">CCC — Energy &amp; Matter (conservation)</w:t>
            </w:r>
          </w:p>
        </w:tc>
        <w:tc>
          <w:tcPr/>
          <w:p>
            <w:pPr>
              <w:pStyle w:val="Compact"/>
            </w:pPr>
            <w:r>
              <w:t xml:space="preserve">Atoms are conserved and rearranged in neutralization; balancing proves it</w:t>
            </w:r>
          </w:p>
        </w:tc>
        <w:tc>
          <w:tcPr/>
          <w:p>
            <w:pPr>
              <w:pStyle w:val="Compact"/>
            </w:pPr>
            <w:r>
              <w:t xml:space="preserve">02</w:t>
            </w:r>
          </w:p>
        </w:tc>
      </w:tr>
      <w:tr>
        <w:tc>
          <w:tcPr/>
          <w:p>
            <w:pPr>
              <w:pStyle w:val="Compact"/>
            </w:pPr>
            <w:r>
              <w:t xml:space="preserve">CCC — Scale, Proportion &amp; Quantity</w:t>
            </w:r>
          </w:p>
        </w:tc>
        <w:tc>
          <w:tcPr/>
          <w:p>
            <w:pPr>
              <w:pStyle w:val="Compact"/>
            </w:pPr>
            <w:r>
              <w:t xml:space="preserve">Proportional neutralization (M_aV_a = M_bV_b); pH compresses [H⁺] on a ×10 logarithmic scale</w:t>
            </w:r>
          </w:p>
        </w:tc>
        <w:tc>
          <w:tcPr/>
          <w:p>
            <w:pPr>
              <w:pStyle w:val="Compact"/>
            </w:pPr>
            <w:r>
              <w:t xml:space="preserve">03, 05</w:t>
            </w:r>
          </w:p>
        </w:tc>
      </w:tr>
    </w:tbl>
    <w:p>
      <w:r>
        <w:pict>
          <v:rect style="width:0;height:1.5pt" o:hralign="center" o:hrstd="t" o:hr="t"/>
        </w:pict>
      </w:r>
    </w:p>
    <w:bookmarkEnd w:id="4424"/>
    <w:bookmarkStart w:id="4425" w:name="vocabulary-scope-11"/>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Arrhenius acid · Arrhenius base · hydrogen ion (H⁺)</w:t>
            </w:r>
          </w:p>
        </w:tc>
      </w:tr>
      <w:tr>
        <w:tc>
          <w:tcPr/>
          <w:p>
            <w:pPr>
              <w:pStyle w:val="Compact"/>
            </w:pPr>
            <w:r>
              <w:t xml:space="preserve">02</w:t>
            </w:r>
          </w:p>
        </w:tc>
        <w:tc>
          <w:tcPr/>
          <w:p>
            <w:pPr>
              <w:pStyle w:val="Compact"/>
            </w:pPr>
            <w:r>
              <w:t xml:space="preserve">neutralization · salt · conservation of atoms</w:t>
            </w:r>
          </w:p>
        </w:tc>
      </w:tr>
      <w:tr>
        <w:tc>
          <w:tcPr/>
          <w:p>
            <w:pPr>
              <w:pStyle w:val="Compact"/>
            </w:pPr>
            <w:r>
              <w:t xml:space="preserve">03</w:t>
            </w:r>
          </w:p>
        </w:tc>
        <w:tc>
          <w:tcPr/>
          <w:p>
            <w:pPr>
              <w:pStyle w:val="Compact"/>
            </w:pPr>
            <w:r>
              <w:t xml:space="preserve">titration · equivalence point · neutralization equation (M_aV_a = M_bV_b)</w:t>
            </w:r>
          </w:p>
        </w:tc>
      </w:tr>
      <w:tr>
        <w:tc>
          <w:tcPr/>
          <w:p>
            <w:pPr>
              <w:pStyle w:val="Compact"/>
            </w:pPr>
            <w:r>
              <w:t xml:space="preserve">04</w:t>
            </w:r>
          </w:p>
        </w:tc>
        <w:tc>
          <w:tcPr/>
          <w:p>
            <w:pPr>
              <w:pStyle w:val="Compact"/>
            </w:pPr>
            <w:r>
              <w:t xml:space="preserve">Brønsted-Lowry acid (proton donor) · Brønsted-Lowry base (proton acceptor) · conjugate acid-base pair</w:t>
            </w:r>
          </w:p>
        </w:tc>
      </w:tr>
      <w:tr>
        <w:tc>
          <w:tcPr/>
          <w:p>
            <w:pPr>
              <w:pStyle w:val="Compact"/>
            </w:pPr>
            <w:r>
              <w:t xml:space="preserve">05</w:t>
            </w:r>
          </w:p>
        </w:tc>
        <w:tc>
          <w:tcPr/>
          <w:p>
            <w:pPr>
              <w:pStyle w:val="Compact"/>
            </w:pPr>
            <w:r>
              <w:t xml:space="preserve">pH · hydrogen-ion concentration ([H⁺]) · indicator</w:t>
            </w:r>
          </w:p>
        </w:tc>
      </w:tr>
    </w:tbl>
    <w:p>
      <w:r>
        <w:br w:type="page"/>
      </w:r>
    </w:p>
    <w:bookmarkEnd w:id="4425"/>
    <w:bookmarkEnd w:id="4426"/>
    <w:bookmarkStart w:id="4459" w:name="X6affe3bf5bfa4175313066010703645e5650cf1"/>
    <w:p>
      <w:pPr>
        <w:pStyle w:val="Heading2"/>
      </w:pPr>
      <w:r>
        <w:t xml:space="preserve">Arrhenius Theory of Acids &amp; Bases — Teacher Guide</w:t>
      </w:r>
    </w:p>
    <w:bookmarkStart w:id="4427" w:name="cover-150"/>
    <w:p>
      <w:pPr>
        <w:pStyle w:val="Heading3"/>
      </w:pPr>
      <w:r>
        <w:t xml:space="preserve">Cover</w:t>
      </w:r>
    </w:p>
    <w:p>
      <w:pPr>
        <w:pStyle w:val="FirstParagraph"/>
      </w:pPr>
      <w:r>
        <w:rPr>
          <w:b/>
          <w:bCs/>
        </w:rPr>
        <w:t xml:space="preserve">Unit: Acids and Bases — Lesson 01: Arrhenius Theory of Acids &amp; Bases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4427"/>
    <w:bookmarkStart w:id="4432" w:name="X89f68af16535f81cd39d49689243786df0ff3ac"/>
    <w:p>
      <w:pPr>
        <w:pStyle w:val="Heading3"/>
      </w:pPr>
      <w:r>
        <w:t xml:space="preserve">Curated Resources (from East Meadow Scope &amp; Sequence)</w:t>
      </w:r>
    </w:p>
    <w:bookmarkStart w:id="4428" w:name="nyssls-standards-69"/>
    <w:p>
      <w:pPr>
        <w:pStyle w:val="Heading4"/>
      </w:pPr>
      <w:r>
        <w:t xml:space="preserve">NYSSLS Standards</w:t>
      </w:r>
    </w:p>
    <w:p>
      <w:pPr>
        <w:pStyle w:val="FirstParagraph"/>
      </w:pPr>
      <w:r>
        <w:t xml:space="preserve">This lesson opens the Acids &amp; Bases unit. It builds on the bonding and formula-reading practice from earlier units and supports</w:t>
      </w:r>
      <w:r>
        <w:t xml:space="preserve"> </w:t>
      </w:r>
      <w:r>
        <w:rPr>
          <w:b/>
          <w:bCs/>
        </w:rPr>
        <w:t xml:space="preserve">HS-PS1-2</w:t>
      </w:r>
      <w:r>
        <w:t xml:space="preserve"> </w:t>
      </w:r>
      <w:r>
        <w:t xml:space="preserve">(</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The Arrhenius model is the foundational pattern that explains</w:t>
      </w:r>
      <w:r>
        <w:t xml:space="preserve"> </w:t>
      </w:r>
      <w:r>
        <w:rPr>
          <w:i/>
          <w:iCs/>
        </w:rPr>
        <w:t xml:space="preserve">why</w:t>
      </w:r>
      <w:r>
        <w:t xml:space="preserve"> </w:t>
      </w:r>
      <w:r>
        <w:t xml:space="preserve">every acid behaves like an acid: the shared properties students observe (sour taste, reaction with metals, ability to turn litmus red) all trace back to one common ion — the hydrogen ion, H⁺ — that every acid releases in water. Likewise, every base shares properties (slippery feel, bitter taste, turning litmus blue) because every Arrhenius base releases the hydroxide ion, OH⁻.</w:t>
      </w:r>
    </w:p>
    <w:p>
      <w:pPr>
        <w:pStyle w:val="BodyText"/>
      </w:pPr>
      <w:r>
        <w:t xml:space="preserve">For the 2025 NYSSLS-aligned Regents, students are expected to identify a substance as an Arrhenius acid or base</w:t>
      </w:r>
      <w:r>
        <w:t xml:space="preserve"> </w:t>
      </w:r>
      <w:r>
        <w:rPr>
          <w:b/>
          <w:bCs/>
        </w:rPr>
        <w:t xml:space="preserve">from its chemical formula</w:t>
      </w:r>
      <w:r>
        <w:t xml:space="preserve"> </w:t>
      </w:r>
      <w:r>
        <w:t xml:space="preserve">and to recognize H⁺ and OH⁻ as the species responsible for acidic and basic behavior. This identification skill recurs on the State Lab (acids and bases) and is prerequisite to neutralization, pH, and titration later in the unit.</w:t>
      </w:r>
    </w:p>
    <w:p>
      <w:pPr>
        <w:pStyle w:val="BodyText"/>
      </w:pPr>
      <w:r>
        <w:t xml:space="preserve">The Cross-Cutting Concept of</w:t>
      </w:r>
      <w:r>
        <w:t xml:space="preserve"> </w:t>
      </w:r>
      <w:r>
        <w:rPr>
          <w:b/>
          <w:bCs/>
        </w:rPr>
        <w:t xml:space="preserve">Patterns</w:t>
      </w:r>
      <w:r>
        <w:t xml:space="preserve"> </w:t>
      </w:r>
      <w:r>
        <w:t xml:space="preserve">is the explicit lens: a huge variety of different substances share a</w:t>
      </w:r>
      <w:r>
        <w:t xml:space="preserve"> </w:t>
      </w:r>
      <w:r>
        <w:rPr>
          <w:i/>
          <w:iCs/>
        </w:rPr>
        <w:t xml:space="preserve">small set of properties</w:t>
      </w:r>
      <w:r>
        <w:t xml:space="preserve">, and that shared behavior is evidence of a shared underlying cause (a common ion). When students see a pattern in macroscopic properties, the Arrhenius model gives them the particle-level explanation for it.</w:t>
      </w:r>
    </w:p>
    <w:bookmarkEnd w:id="4428"/>
    <w:bookmarkStart w:id="4429" w:name="phenomenon-138"/>
    <w:p>
      <w:pPr>
        <w:pStyle w:val="Heading4"/>
      </w:pPr>
      <w:r>
        <w:t xml:space="preserve">Phenomenon</w:t>
      </w:r>
    </w:p>
    <w:p>
      <w:pPr>
        <w:pStyle w:val="FirstParagraph"/>
      </w:pPr>
      <w:r>
        <w:t xml:space="preserve">Set out (or describe vividly) three very different liquids students recognize: lemon juice, vinegar, and clear battery acid (or dilute HCl, kept safely behind glass). They look nothing alike, come from completely different places — a fruit, a fermented food, a car — yet every one of them tastes sour (students know lemon and vinegar from experience), turns blue litmus paper red, and fizzes when it touches a strip of magnesium or zinc metal. Now show the contrast: drain cleaner, soapy water, and milk of magnesia. These also come from unrelated sources, but each one feels slippery, tastes bitter, and turns red litmus paper blue. Two families of substances, each internally consistent despite wildly different origins.</w:t>
      </w:r>
    </w:p>
    <w:p>
      <w:pPr>
        <w:pStyle w:val="BodyText"/>
      </w:pPr>
      <w:r>
        <w:rPr>
          <w:b/>
          <w:bCs/>
        </w:rPr>
        <w:t xml:space="preserve">Driving question:</w:t>
      </w:r>
      <w:r>
        <w:t xml:space="preserve"> </w:t>
      </w:r>
      <w:r>
        <w:t xml:space="preserve">Why do all acids share certain properties (sour taste, reacting with metals, turning litmus red) no matter what they are made of — and why do all bases share a</w:t>
      </w:r>
      <w:r>
        <w:t xml:space="preserve"> </w:t>
      </w:r>
      <w:r>
        <w:rPr>
          <w:i/>
          <w:iCs/>
        </w:rPr>
        <w:t xml:space="preserve">different</w:t>
      </w:r>
      <w:r>
        <w:t xml:space="preserve"> </w:t>
      </w:r>
      <w:r>
        <w:t xml:space="preserve">set of properties?</w:t>
      </w:r>
    </w:p>
    <w:bookmarkEnd w:id="4429"/>
    <w:bookmarkStart w:id="4430" w:name="javalab-labs-69"/>
    <w:p>
      <w:pPr>
        <w:pStyle w:val="Heading4"/>
      </w:pPr>
      <w:r>
        <w:t xml:space="preserve">Javalab / Labs</w:t>
      </w:r>
    </w:p>
    <w:p>
      <w:pPr>
        <w:pStyle w:val="Compact"/>
        <w:numPr>
          <w:ilvl w:val="0"/>
          <w:numId w:val="3228"/>
        </w:numPr>
      </w:pPr>
      <w:r>
        <w:rPr>
          <w:b/>
          <w:bCs/>
        </w:rPr>
        <w:t xml:space="preserve">Properties of Acids and Bases — Stations Lab (ACTIVE LEARNING anchor):</w:t>
      </w:r>
      <w:r>
        <w:t xml:space="preserve"> </w:t>
      </w:r>
      <w:r>
        <w:t xml:space="preserve">Set up 4–6 stations with safe household and lab substances (lemon juice, vinegar, dilute HCl, distilled water as a control, baking-soda solution, soapy water, dilute NaOH, milk of magnesia). At each station students test the substance with red and blue litmus paper, observe (do</w:t>
      </w:r>
      <w:r>
        <w:t xml:space="preserve"> </w:t>
      </w:r>
      <w:r>
        <w:rPr>
          <w:b/>
          <w:bCs/>
        </w:rPr>
        <w:t xml:space="preserve">not</w:t>
      </w:r>
      <w:r>
        <w:t xml:space="preserve"> </w:t>
      </w:r>
      <w:r>
        <w:t xml:space="preserve">taste — sour/bitter is reported from prior experience, not tasted in lab), and at the metal-reaction station observe whether a strip of Mg or Zn fizzes. Students record results in a class data table and sort substances into two columns</w:t>
      </w:r>
      <w:r>
        <w:t xml:space="preserve"> </w:t>
      </w:r>
      <w:r>
        <w:rPr>
          <w:i/>
          <w:iCs/>
        </w:rPr>
        <w:t xml:space="preserve">before any vocabulary is given</w:t>
      </w:r>
      <w:r>
        <w:t xml:space="preserve">. This is the Explore-before-Explain activity.</w:t>
      </w:r>
    </w:p>
    <w:p>
      <w:pPr>
        <w:pStyle w:val="Compact"/>
        <w:numPr>
          <w:ilvl w:val="0"/>
          <w:numId w:val="3228"/>
        </w:numPr>
      </w:pPr>
      <w:r>
        <w:rPr>
          <w:b/>
          <w:bCs/>
        </w:rPr>
        <w:t xml:space="preserve">Acid/base identification practice from formulas:</w:t>
      </w:r>
      <w:r>
        <w:t xml:space="preserve"> </w:t>
      </w:r>
      <w:r>
        <w:t xml:space="preserve">Using the formulas of the station substances and a short additional list (HCl, HNO₃, H₂SO₄, NaOH, KOH, Ca(OH)₂, CH₃COOH, NaCl), students learn to read a formula and predict acid vs. base by looking for the leading H (acid) or the OH group (base). Connect each prediction back to the</w:t>
      </w:r>
      <w:r>
        <w:t xml:space="preserve"> </w:t>
      </w:r>
      <w:r>
        <w:rPr>
          <w:rStyle w:val="VerbatimChar"/>
        </w:rPr>
        <w:t xml:space="preserve">figures/arrhenius_dissociation.png</w:t>
      </w:r>
      <w:r>
        <w:t xml:space="preserve"> </w:t>
      </w:r>
      <w:r>
        <w:t xml:space="preserve">particle diagram.</w:t>
      </w:r>
    </w:p>
    <w:p>
      <w:pPr>
        <w:pStyle w:val="Compact"/>
        <w:numPr>
          <w:ilvl w:val="0"/>
          <w:numId w:val="3228"/>
        </w:numPr>
      </w:pPr>
      <w:r>
        <w:t xml:space="preserve">For a digital option, a Javalab</w:t>
      </w:r>
      <w:r>
        <w:t xml:space="preserve"> </w:t>
      </w:r>
      <w:r>
        <w:t xml:space="preserve">“acid–base indicator”</w:t>
      </w:r>
      <w:r>
        <w:t xml:space="preserve"> </w:t>
      </w:r>
      <w:r>
        <w:t xml:space="preserve">or PhET solutions module can preview the litmus color changes before the hands-on stations; no external URL is required for the core lesson.</w:t>
      </w:r>
    </w:p>
    <w:bookmarkEnd w:id="4430"/>
    <w:bookmarkStart w:id="4431" w:name="assessments-69"/>
    <w:p>
      <w:pPr>
        <w:pStyle w:val="Heading4"/>
      </w:pPr>
      <w:r>
        <w:t xml:space="preserve">Assessments</w:t>
      </w:r>
    </w:p>
    <w:p>
      <w:pPr>
        <w:pStyle w:val="Compact"/>
        <w:numPr>
          <w:ilvl w:val="0"/>
          <w:numId w:val="3229"/>
        </w:numPr>
      </w:pPr>
      <w:r>
        <w:rPr>
          <w:b/>
          <w:bCs/>
        </w:rPr>
        <w:t xml:space="preserve">State Lab — Acids and Bases</w:t>
      </w:r>
      <w:r>
        <w:t xml:space="preserve"> </w:t>
      </w:r>
      <w:r>
        <w:t xml:space="preserve">(NYSED required investigation; the stations lab in this lesson is the on-ramp to the formal State Lab later in the unit). Students keep their station data table as the first artifact.</w:t>
      </w:r>
    </w:p>
    <w:p>
      <w:pPr>
        <w:pStyle w:val="Compact"/>
        <w:numPr>
          <w:ilvl w:val="0"/>
          <w:numId w:val="3229"/>
        </w:numPr>
      </w:pPr>
      <w:r>
        <w:t xml:space="preserve">The</w:t>
      </w:r>
      <w:r>
        <w:t xml:space="preserve"> </w:t>
      </w:r>
      <w:r>
        <w:rPr>
          <w:b/>
          <w:bCs/>
        </w:rPr>
        <w:t xml:space="preserve">Exit Ticket</w:t>
      </w:r>
      <w:r>
        <w:t xml:space="preserve"> </w:t>
      </w:r>
      <w:r>
        <w:t xml:space="preserve">below is the formative check: students classify three substances they did</w:t>
      </w:r>
      <w:r>
        <w:t xml:space="preserve"> </w:t>
      </w:r>
      <w:r>
        <w:rPr>
          <w:b/>
          <w:bCs/>
        </w:rPr>
        <w:t xml:space="preserve">not</w:t>
      </w:r>
      <w:r>
        <w:t xml:space="preserve"> </w:t>
      </w:r>
      <w:r>
        <w:t xml:space="preserve">test in the stations lab (HBr, LiOH, HClO₃) from their formulas, name the ion each produces in water, and write one Cause-and-Pattern sentence. The exit-ticket substances are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4431"/>
    <w:bookmarkEnd w:id="4432"/>
    <w:bookmarkStart w:id="4433" w:name="lesson-overview-69"/>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(pattern of chemical properties explained by a common ion); Arrhenius identification of acids/bases from formulas</w:t>
            </w:r>
          </w:p>
        </w:tc>
      </w:tr>
      <w:tr>
        <w:tc>
          <w:tcPr/>
          <w:p>
            <w:pPr>
              <w:pStyle w:val="Compact"/>
            </w:pPr>
            <w:r>
              <w:rPr>
                <w:b/>
                <w:bCs/>
              </w:rPr>
              <w:t xml:space="preserve">CCC focus</w:t>
            </w:r>
          </w:p>
        </w:tc>
        <w:tc>
          <w:tcPr/>
          <w:p>
            <w:pPr>
              <w:pStyle w:val="Compact"/>
            </w:pPr>
            <w:r>
              <w:t xml:space="preserve">Patterns — many unrelated substances share one set of properties; the shared property pattern is evidence of a shared underlying cause (a common ion: H⁺ for acids, OH⁻ for bases)</w:t>
            </w:r>
          </w:p>
        </w:tc>
      </w:tr>
      <w:tr>
        <w:tc>
          <w:tcPr/>
          <w:p>
            <w:pPr>
              <w:pStyle w:val="Compact"/>
            </w:pPr>
            <w:r>
              <w:rPr>
                <w:b/>
                <w:bCs/>
              </w:rPr>
              <w:t xml:space="preserve">Strategy chips</w:t>
            </w:r>
          </w:p>
        </w:tc>
        <w:tc>
          <w:tcPr/>
          <w:p>
            <w:pPr>
              <w:pStyle w:val="Compact"/>
            </w:pPr>
            <w:r>
              <w:t xml:space="preserve">ACTIVE LEARNING (hands-on stations lab drives the Explore phase; students generate the classification before the vocabulary). RESTORATIVE CIRCLE (unit-opening circle — share a sour or slippery thing you have encountered)</w:t>
            </w:r>
          </w:p>
        </w:tc>
      </w:tr>
      <w:tr>
        <w:tc>
          <w:tcPr/>
          <w:p>
            <w:pPr>
              <w:pStyle w:val="Compact"/>
            </w:pPr>
            <w:r>
              <w:rPr>
                <w:b/>
                <w:bCs/>
              </w:rPr>
              <w:t xml:space="preserve">Materials</w:t>
            </w:r>
          </w:p>
        </w:tc>
        <w:tc>
          <w:tcPr/>
          <w:p>
            <w:pPr>
              <w:pStyle w:val="Compact"/>
            </w:pPr>
            <w:r>
              <w:t xml:space="preserve">Red and blue litmus paper, the station substances (lemon juice, vinegar, dilute HCl, distilled water control, baking-soda solution, soapy water, dilute NaOH, milk of magnesia), Mg or Zn metal strips for the metal-reaction station, goggles and aprons for all students, station data table (on the worksheet),</w:t>
            </w:r>
            <w:r>
              <w:t xml:space="preserve"> </w:t>
            </w:r>
            <w:r>
              <w:rPr>
                <w:rStyle w:val="VerbatimChar"/>
              </w:rPr>
              <w:t xml:space="preserve">figures/arrhenius_dissociation.png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 dilute HCl and NaOH are irritants.</w:t>
            </w:r>
            <w:r>
              <w:t xml:space="preserve"> </w:t>
            </w:r>
            <w:r>
              <w:rPr>
                <w:b/>
                <w:bCs/>
              </w:rPr>
              <w:t xml:space="preserve">No tasting:</w:t>
            </w:r>
            <w:r>
              <w:t xml:space="preserve"> </w:t>
            </w:r>
            <w:r>
              <w:t xml:space="preserve">sour/bitter properties are reported from students’ prior everyday experience, never tested by mouth in the lab. Keep acids and bases at separate stations; clean spills immediately; the metal-reaction station produces hydrogen gas in small amounts — keep away from flame.</w:t>
            </w:r>
          </w:p>
        </w:tc>
      </w:tr>
      <w:tr>
        <w:tc>
          <w:tcPr/>
          <w:p>
            <w:pPr>
              <w:pStyle w:val="Compact"/>
            </w:pPr>
            <w:r>
              <w:rPr>
                <w:b/>
                <w:bCs/>
              </w:rPr>
              <w:t xml:space="preserve">Prior knowledge</w:t>
            </w:r>
          </w:p>
        </w:tc>
        <w:tc>
          <w:tcPr/>
          <w:p>
            <w:pPr>
              <w:pStyle w:val="Compact"/>
            </w:pPr>
            <w:r>
              <w:t xml:space="preserve">Reading chemical formulas and identifying polyatomic ions (hydroxide, OH⁻); ionic vs. molecular compounds; the idea that some compounds dissociate into ions in water (from the solutions/bonding units). No prior acid–base vocabulary required.</w:t>
            </w:r>
          </w:p>
        </w:tc>
      </w:tr>
    </w:tbl>
    <w:p>
      <w:pPr>
        <w:pStyle w:val="BodyText"/>
      </w:pPr>
      <w:r>
        <w:rPr>
          <w:b/>
          <w:bCs/>
        </w:rPr>
        <w:t xml:space="preserve">Lesson objectives — students can:</w:t>
      </w:r>
    </w:p>
    <w:p>
      <w:pPr>
        <w:pStyle w:val="Compact"/>
        <w:numPr>
          <w:ilvl w:val="0"/>
          <w:numId w:val="3230"/>
        </w:numPr>
      </w:pPr>
      <w:r>
        <w:t xml:space="preserve">Describe the shared properties of acids (sour, react with active metals, turn blue litmus red) and the shared properties of bases (bitter, slippery, turn red litmus blue).</w:t>
      </w:r>
    </w:p>
    <w:p>
      <w:pPr>
        <w:pStyle w:val="Compact"/>
        <w:numPr>
          <w:ilvl w:val="0"/>
          <w:numId w:val="3230"/>
        </w:numPr>
      </w:pPr>
      <w:r>
        <w:t xml:space="preserve">State the Arrhenius definitions: an acid produces hydrogen ions (H⁺) in water; a base produces hydroxide ions (OH⁻) in water.</w:t>
      </w:r>
    </w:p>
    <w:p>
      <w:pPr>
        <w:pStyle w:val="Compact"/>
        <w:numPr>
          <w:ilvl w:val="0"/>
          <w:numId w:val="3230"/>
        </w:numPr>
      </w:pPr>
      <w:r>
        <w:t xml:space="preserve">Identify a substance as an Arrhenius acid or base</w:t>
      </w:r>
      <w:r>
        <w:t xml:space="preserve"> </w:t>
      </w:r>
      <w:r>
        <w:rPr>
          <w:b/>
          <w:bCs/>
        </w:rPr>
        <w:t xml:space="preserve">from its chemical formula</w:t>
      </w:r>
      <w:r>
        <w:t xml:space="preserve"> </w:t>
      </w:r>
      <w:r>
        <w:t xml:space="preserve">(leading H → acid; OH group → base).</w:t>
      </w:r>
    </w:p>
    <w:p>
      <w:pPr>
        <w:pStyle w:val="Compact"/>
        <w:numPr>
          <w:ilvl w:val="0"/>
          <w:numId w:val="3230"/>
        </w:numPr>
      </w:pPr>
      <w:r>
        <w:t xml:space="preserve">Explain, using the Patterns CCC, why all acids share a common set of properties even though they are made of different elements.</w:t>
      </w:r>
    </w:p>
    <w:p>
      <w:r>
        <w:pict>
          <v:rect style="width:0;height:1.5pt" o:hralign="center" o:hrstd="t" o:hr="t"/>
        </w:pict>
      </w:r>
    </w:p>
    <w:bookmarkEnd w:id="4433"/>
    <w:bookmarkStart w:id="4437" w:name="phase-1-engage-0-10-min-69"/>
    <w:p>
      <w:pPr>
        <w:pStyle w:val="Heading3"/>
      </w:pPr>
      <w:r>
        <w:t xml:space="preserve">Phase 1 · Engage</w:t>
      </w:r>
      <w:r>
        <w:t xml:space="preserve"> </w:t>
      </w:r>
      <w:r>
        <w:rPr>
          <w:i/>
          <w:iCs/>
        </w:rPr>
        <w:t xml:space="preserve">(0 – 10 min)</w:t>
      </w:r>
    </w:p>
    <w:bookmarkStart w:id="4434" w:name="min-opening-circle-do-now-68"/>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the unit-opener. Everyone — teacher included — answers in one sentence:</w:t>
      </w:r>
      <w:r>
        <w:t xml:space="preserve"> </w:t>
      </w:r>
      <w:r>
        <w:rPr>
          <w:i/>
          <w:iCs/>
        </w:rPr>
        <w:t xml:space="preserve">“Name something you have tasted that was really sour, or something that felt slippery and soapy. What was it?”</w:t>
      </w:r>
      <w:r>
        <w:t xml:space="preserve"> </w:t>
      </w:r>
      <w:r>
        <w:t xml:space="preserve">One round, every voice, pass allowed. This surfaces students’ everyday experience with the exact properties the lesson is about — lemon, vinegar, sour candy, soap — and signals that their out-of-school knowledge is the raw material for today’s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“Lemon juice, vinegar, and battery acid come from completely different places — a fruit, a fermented food, and a car battery. Yet all three taste sour and all three fizz when they touch certain metals. Write one sentence: why might three substances that are so different share the same properties?”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231"/>
        </w:numPr>
      </w:pPr>
      <w:r>
        <w:t xml:space="preserve">“Maybe they all have something in common inside them.”</w:t>
      </w:r>
      <w:r>
        <w:t xml:space="preserve"> </w:t>
      </w:r>
      <w:r>
        <w:t xml:space="preserve">— exactly the target idea; affirm and hold it:</w:t>
      </w:r>
      <w:r>
        <w:t xml:space="preserve"> </w:t>
      </w:r>
      <w:r>
        <w:t xml:space="preserve">“something in common — keep that thought, that’s the whole lesson.”</w:t>
      </w:r>
    </w:p>
    <w:p>
      <w:pPr>
        <w:pStyle w:val="Compact"/>
        <w:numPr>
          <w:ilvl w:val="0"/>
          <w:numId w:val="3231"/>
        </w:numPr>
      </w:pPr>
      <w:r>
        <w:t xml:space="preserve">“They’re all acids.”</w:t>
      </w:r>
      <w:r>
        <w:t xml:space="preserve"> </w:t>
      </w:r>
      <w:r>
        <w:t xml:space="preserve">— capture; ask:</w:t>
      </w:r>
      <w:r>
        <w:t xml:space="preserve"> </w:t>
      </w:r>
      <w:r>
        <w:t xml:space="preserve">“What makes something an acid? What do you think all acids share?”</w:t>
      </w:r>
      <w:r>
        <w:t xml:space="preserve"> </w:t>
      </w:r>
      <w:r>
        <w:t xml:space="preserve">Do not define the term yet.</w:t>
      </w:r>
    </w:p>
    <w:p>
      <w:pPr>
        <w:pStyle w:val="Compact"/>
        <w:numPr>
          <w:ilvl w:val="0"/>
          <w:numId w:val="3231"/>
        </w:numPr>
      </w:pPr>
      <w:r>
        <w:t xml:space="preserve">“I don’t know — they seem totally unrelated.”</w:t>
      </w:r>
      <w:r>
        <w:t xml:space="preserve"> </w:t>
      </w:r>
      <w:r>
        <w:t xml:space="preserve">— validate: that is the puzzle. Different sources, same behavior — that’s a pattern that demands an explanation.</w:t>
      </w:r>
    </w:p>
    <w:bookmarkEnd w:id="4434"/>
    <w:bookmarkStart w:id="4435" w:name="X04854e46ef4b7ea37b563276d9315ec0aa05337"/>
    <w:p>
      <w:pPr>
        <w:pStyle w:val="Heading4"/>
      </w:pPr>
      <w:r>
        <w:t xml:space="preserve">3–8 min · Phenomenon hook — two families of look-alike behavior</w:t>
      </w:r>
    </w:p>
    <w:p>
      <w:pPr>
        <w:pStyle w:val="FirstParagraph"/>
      </w:pPr>
      <w:r>
        <w:rPr>
          <w:b/>
          <w:bCs/>
        </w:rPr>
        <w:t xml:space="preserve">Teacher actions.</w:t>
      </w:r>
      <w:r>
        <w:t xml:space="preserve"> </w:t>
      </w:r>
      <w:r>
        <w:t xml:space="preserve">Present the two groups side by side (real samples behind goggles, or a clear projected list with photos). Group A: lemon juice, vinegar, dilute HCl. Group B: drain cleaner / dilute NaOH, soapy water, milk of magnesia. Walk through what students already know or will observe: every substance in Group A tastes sour and turns blue litmus red; every substance in Group B feels slippery and turns red litmus blue.</w:t>
      </w:r>
    </w:p>
    <w:p>
      <w:pPr>
        <w:pStyle w:val="BodyText"/>
      </w:pPr>
      <w:r>
        <w:rPr>
          <w:b/>
          <w:bCs/>
        </w:rPr>
        <w:t xml:space="preserve">Sample teacher language:</w:t>
      </w:r>
    </w:p>
    <w:p>
      <w:pPr>
        <w:pStyle w:val="BlockText"/>
      </w:pPr>
      <w:r>
        <w:t xml:space="preserve">“Look at Group A. A fruit, a salad dressing, and something from a car battery. Nothing about where they come from is alike. But every single one is sour, every single one turns blue litmus red, and every single one fizzes on metal. Now Group B — a drain cleaner, dish soap, and stomach medicine — also totally unrelated, but every one of them is slippery and turns red litmus blue. Two families. Inside each family the members behave identically. The question is: what is the same inside every member of Group A that makes them act alike?”</w:t>
      </w:r>
    </w:p>
    <w:p>
      <w:pPr>
        <w:pStyle w:val="FirstParagraph"/>
      </w:pPr>
      <w:r>
        <w:rPr>
          <w:b/>
          <w:bCs/>
        </w:rPr>
        <w:t xml:space="preserve">Anticipated student responses:</w:t>
      </w:r>
    </w:p>
    <w:p>
      <w:pPr>
        <w:pStyle w:val="Compact"/>
        <w:numPr>
          <w:ilvl w:val="0"/>
          <w:numId w:val="3232"/>
        </w:numPr>
      </w:pPr>
      <w:r>
        <w:t xml:space="preserve">“They must have the same ingredient.”</w:t>
      </w:r>
      <w:r>
        <w:t xml:space="preserve"> </w:t>
      </w:r>
      <w:r>
        <w:t xml:space="preserve">— strong; we will name that ingredient as a common ion in Phase 3.</w:t>
      </w:r>
    </w:p>
    <w:p>
      <w:pPr>
        <w:pStyle w:val="Compact"/>
        <w:numPr>
          <w:ilvl w:val="0"/>
          <w:numId w:val="3232"/>
        </w:numPr>
      </w:pPr>
      <w:r>
        <w:t xml:space="preserve">“Group A has acid and Group B has base.”</w:t>
      </w:r>
      <w:r>
        <w:t xml:space="preserve"> </w:t>
      </w:r>
      <w:r>
        <w:t xml:space="preserve">— accept the labels; press for the mechanism:</w:t>
      </w:r>
      <w:r>
        <w:t xml:space="preserve"> </w:t>
      </w:r>
      <w:r>
        <w:t xml:space="preserve">“If they’re all acids, what is the</w:t>
      </w:r>
      <w:r>
        <w:t xml:space="preserve"> </w:t>
      </w:r>
      <w:r>
        <w:rPr>
          <w:i/>
          <w:iCs/>
        </w:rPr>
        <w:t xml:space="preserve">one thing</w:t>
      </w:r>
      <w:r>
        <w:t xml:space="preserve"> </w:t>
      </w:r>
      <w:r>
        <w:t xml:space="preserve">every acid has that makes it sour and fizz on metal?”</w:t>
      </w:r>
    </w:p>
    <w:p>
      <w:pPr>
        <w:pStyle w:val="Compact"/>
        <w:numPr>
          <w:ilvl w:val="0"/>
          <w:numId w:val="3232"/>
        </w:numPr>
      </w:pPr>
      <w:r>
        <w:t xml:space="preserve">“Maybe it’s the litmus paper doing something.”</w:t>
      </w:r>
      <w:r>
        <w:t xml:space="preserve"> </w:t>
      </w:r>
      <w:r>
        <w:t xml:space="preserve">— good scientific skepticism; note that litmus is just a reporter — it changes color</w:t>
      </w:r>
      <w:r>
        <w:t xml:space="preserve"> </w:t>
      </w:r>
      <w:r>
        <w:rPr>
          <w:i/>
          <w:iCs/>
        </w:rPr>
        <w:t xml:space="preserve">because</w:t>
      </w:r>
      <w:r>
        <w:t xml:space="preserve"> </w:t>
      </w:r>
      <w:r>
        <w:t xml:space="preserve">of something in the liquid. We are hunting for that something.</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all acids share certain properties — sour taste, reacting with metals, turning litmus red — no matter what they are made of?</w:t>
      </w:r>
    </w:p>
    <w:bookmarkEnd w:id="4435"/>
    <w:bookmarkStart w:id="4436" w:name="min-notice-wonder-turn-and-talk-1-69"/>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groups. Then:</w:t>
      </w:r>
    </w:p>
    <w:p>
      <w:pPr>
        <w:pStyle w:val="BlockText"/>
      </w:pPr>
      <w:r>
        <w:t xml:space="preserve">“Turn to your partner: every acid in Group A behaves the same way even though they come from different places. If a pattern in behavior usually points to a shared cause — what could the shared cause be? Try to name</w:t>
      </w:r>
      <w:r>
        <w:t xml:space="preserve"> </w:t>
      </w:r>
      <w:r>
        <w:rPr>
          <w:i/>
          <w:iCs/>
        </w:rPr>
        <w:t xml:space="preserve">one thing</w:t>
      </w:r>
      <w:r>
        <w:t xml:space="preserve"> </w:t>
      </w:r>
      <w:r>
        <w:t xml:space="preserve">that might be the same in every acid.”</w:t>
      </w:r>
    </w:p>
    <w:p>
      <w:pPr>
        <w:pStyle w:val="FirstParagraph"/>
      </w:pPr>
      <w:r>
        <w:t xml:space="preserve">Target insight (leave open if no one lands it yet): there must be a single particle or ion common to all of them. We will identify it as the hydrogen ion (H⁺) after the stations lab — do not name it yet.</w:t>
      </w:r>
    </w:p>
    <w:p>
      <w:r>
        <w:pict>
          <v:rect style="width:0;height:1.5pt" o:hralign="center" o:hrstd="t" o:hr="t"/>
        </w:pict>
      </w:r>
    </w:p>
    <w:bookmarkEnd w:id="4436"/>
    <w:bookmarkEnd w:id="4437"/>
    <w:bookmarkStart w:id="4444" w:name="phase-2-explore-10-30-min-69"/>
    <w:p>
      <w:pPr>
        <w:pStyle w:val="Heading3"/>
      </w:pPr>
      <w:r>
        <w:t xml:space="preserve">Phase 2 · Explore</w:t>
      </w:r>
      <w:r>
        <w:t xml:space="preserve"> </w:t>
      </w:r>
      <w:r>
        <w:rPr>
          <w:i/>
          <w:iCs/>
        </w:rPr>
        <w:t xml:space="preserve">(10 – 30 min)</w:t>
      </w:r>
    </w:p>
    <w:bookmarkStart w:id="4438" w:name="min-initial-model-silent-individual-8"/>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test anything: based on the Do Now and the two groups, write or draw your best guess. What do you think all acids have in common with each other? What do you think all bases have in common? You don’t need the right answer — make your best prediction.”</w:t>
      </w:r>
    </w:p>
    <w:p>
      <w:pPr>
        <w:pStyle w:val="FirstParagraph"/>
      </w:pPr>
      <w:r>
        <w:t xml:space="preserve">Students write/draw silently for 3 minutes. This surfaces prior knowledge and commits each student to a prediction before the active investigation. Collect the range: some students will guess</w:t>
      </w:r>
      <w:r>
        <w:t xml:space="preserve"> </w:t>
      </w:r>
      <w:r>
        <w:t xml:space="preserve">“a sour chemical,”</w:t>
      </w:r>
      <w:r>
        <w:t xml:space="preserve"> </w:t>
      </w:r>
      <w:r>
        <w:t xml:space="preserve">a few may recall</w:t>
      </w:r>
      <w:r>
        <w:t xml:space="preserve"> </w:t>
      </w:r>
      <w:r>
        <w:t xml:space="preserve">“H”</w:t>
      </w:r>
      <w:r>
        <w:t xml:space="preserve"> </w:t>
      </w:r>
      <w:r>
        <w:t xml:space="preserve">or</w:t>
      </w:r>
      <w:r>
        <w:t xml:space="preserve"> </w:t>
      </w:r>
      <w:r>
        <w:t xml:space="preserve">“hydrogen”</w:t>
      </w:r>
      <w:r>
        <w:t xml:space="preserve"> </w:t>
      </w:r>
      <w:r>
        <w:t xml:space="preserve">from formulas, most will say</w:t>
      </w:r>
      <w:r>
        <w:t xml:space="preserve"> </w:t>
      </w:r>
      <w:r>
        <w:t xml:space="preserve">“something the same inside.”</w:t>
      </w:r>
      <w:r>
        <w:t xml:space="preserve"> </w:t>
      </w:r>
      <w:r>
        <w:t xml:space="preserve">That spread is exactly what the stations lab will resolve.</w:t>
      </w:r>
    </w:p>
    <w:bookmarkEnd w:id="4438"/>
    <w:bookmarkStart w:id="4442" w:name="Xbb1108b1efaff64bc1a4dfba527a1d8850dd011"/>
    <w:p>
      <w:pPr>
        <w:pStyle w:val="Heading4"/>
      </w:pPr>
      <w:r>
        <w:t xml:space="preserve">14–26 min · Investigation — Properties of Acids and Bases Stations Lab (ACTIVE LEARNING)</w:t>
      </w:r>
    </w:p>
    <w:p>
      <w:pPr>
        <w:pStyle w:val="FirstParagraph"/>
      </w:pPr>
      <w:r>
        <w:t xml:space="preserve">Hand out the worksheet. Goggles and aprons on. Students rotate through the stations and record results in the class data table —</w:t>
      </w:r>
      <w:r>
        <w:t xml:space="preserve"> </w:t>
      </w:r>
      <w:r>
        <w:rPr>
          <w:b/>
          <w:bCs/>
        </w:rPr>
        <w:t xml:space="preserve">before any vocabulary is introduced.</w:t>
      </w:r>
      <w:r>
        <w:t xml:space="preserve"> </w:t>
      </w:r>
      <w:r>
        <w:t xml:space="preserve">This is the ACTIVE LEARNING core of the lesson: students generate the classification themselves.</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4440" name="Picture"/>
            <a:graphic>
              <a:graphicData uri="http://schemas.openxmlformats.org/drawingml/2006/picture">
                <pic:pic>
                  <pic:nvPicPr>
                    <pic:cNvPr descr="/Users/hoopie/Projects/Curricula/Publisher_Ready_Curriculum/02_Chemistry_East_Meadow_Refactor/12_Acids_and_Bases/01_Arrhenius_Theory/figures/arrhenius_dissociation.png" id="4441" name="Picture"/>
                    <pic:cNvPicPr>
                      <a:picLocks noChangeArrowheads="1" noChangeAspect="1"/>
                    </pic:cNvPicPr>
                  </pic:nvPicPr>
                  <pic:blipFill>
                    <a:blip r:embed="rId4439"/>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pPr>
        <w:pStyle w:val="BodyText"/>
      </w:pPr>
      <w:r>
        <w:rPr>
          <w:b/>
          <w:bCs/>
        </w:rPr>
        <w:t xml:space="preserve">Stations and expected results (your answer-key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 / substance</w:t>
            </w:r>
          </w:p>
        </w:tc>
        <w:tc>
          <w:tcPr/>
          <w:p>
            <w:pPr>
              <w:pStyle w:val="Compact"/>
            </w:pPr>
            <w:r>
              <w:t xml:space="preserve">Red litmus</w:t>
            </w:r>
          </w:p>
        </w:tc>
        <w:tc>
          <w:tcPr/>
          <w:p>
            <w:pPr>
              <w:pStyle w:val="Compact"/>
            </w:pPr>
            <w:r>
              <w:t xml:space="preserve">Blue litmus</w:t>
            </w:r>
          </w:p>
        </w:tc>
        <w:tc>
          <w:tcPr/>
          <w:p>
            <w:pPr>
              <w:pStyle w:val="Compact"/>
            </w:pPr>
            <w:r>
              <w:t xml:space="preserve">Metal (Mg/Zn)</w:t>
            </w:r>
          </w:p>
        </w:tc>
        <w:tc>
          <w:tcPr/>
          <w:p>
            <w:pPr>
              <w:pStyle w:val="Compact"/>
            </w:pPr>
            <w:r>
              <w:t xml:space="preserve">Group</w:t>
            </w:r>
          </w:p>
        </w:tc>
      </w:tr>
      <w:tr>
        <w:tc>
          <w:tcPr/>
          <w:p>
            <w:pPr>
              <w:pStyle w:val="Compact"/>
            </w:pPr>
            <w:r>
              <w:t xml:space="preserve">Lemon juice</w:t>
            </w:r>
          </w:p>
        </w:tc>
        <w:tc>
          <w:tcPr/>
          <w:p>
            <w:pPr>
              <w:pStyle w:val="Compact"/>
            </w:pPr>
            <w:r>
              <w:t xml:space="preserve">stays red</w:t>
            </w:r>
          </w:p>
        </w:tc>
        <w:tc>
          <w:tcPr/>
          <w:p>
            <w:pPr>
              <w:pStyle w:val="Compact"/>
            </w:pPr>
            <w:r>
              <w:t xml:space="preserve">turns red</w:t>
            </w:r>
          </w:p>
        </w:tc>
        <w:tc>
          <w:tcPr/>
          <w:p>
            <w:pPr>
              <w:pStyle w:val="Compact"/>
            </w:pPr>
            <w:r>
              <w:t xml:space="preserve">fizzes</w:t>
            </w:r>
          </w:p>
        </w:tc>
        <w:tc>
          <w:tcPr/>
          <w:p>
            <w:pPr>
              <w:pStyle w:val="Compact"/>
            </w:pPr>
            <w:r>
              <w:t xml:space="preserve">Acid</w:t>
            </w:r>
          </w:p>
        </w:tc>
      </w:tr>
      <w:tr>
        <w:tc>
          <w:tcPr/>
          <w:p>
            <w:pPr>
              <w:pStyle w:val="Compact"/>
            </w:pPr>
            <w:r>
              <w:t xml:space="preserve">Vinegar (CH₃COOH)</w:t>
            </w:r>
          </w:p>
        </w:tc>
        <w:tc>
          <w:tcPr/>
          <w:p>
            <w:pPr>
              <w:pStyle w:val="Compact"/>
            </w:pPr>
            <w:r>
              <w:t xml:space="preserve">stays red</w:t>
            </w:r>
          </w:p>
        </w:tc>
        <w:tc>
          <w:tcPr/>
          <w:p>
            <w:pPr>
              <w:pStyle w:val="Compact"/>
            </w:pPr>
            <w:r>
              <w:t xml:space="preserve">turns red</w:t>
            </w:r>
          </w:p>
        </w:tc>
        <w:tc>
          <w:tcPr/>
          <w:p>
            <w:pPr>
              <w:pStyle w:val="Compact"/>
            </w:pPr>
            <w:r>
              <w:t xml:space="preserve">fizzes (slow)</w:t>
            </w:r>
          </w:p>
        </w:tc>
        <w:tc>
          <w:tcPr/>
          <w:p>
            <w:pPr>
              <w:pStyle w:val="Compact"/>
            </w:pPr>
            <w:r>
              <w:t xml:space="preserve">Acid</w:t>
            </w:r>
          </w:p>
        </w:tc>
      </w:tr>
      <w:tr>
        <w:tc>
          <w:tcPr/>
          <w:p>
            <w:pPr>
              <w:pStyle w:val="Compact"/>
            </w:pPr>
            <w:r>
              <w:t xml:space="preserve">Dilute HCl</w:t>
            </w:r>
          </w:p>
        </w:tc>
        <w:tc>
          <w:tcPr/>
          <w:p>
            <w:pPr>
              <w:pStyle w:val="Compact"/>
            </w:pPr>
            <w:r>
              <w:t xml:space="preserve">stays red</w:t>
            </w:r>
          </w:p>
        </w:tc>
        <w:tc>
          <w:tcPr/>
          <w:p>
            <w:pPr>
              <w:pStyle w:val="Compact"/>
            </w:pPr>
            <w:r>
              <w:t xml:space="preserve">turns red</w:t>
            </w:r>
          </w:p>
        </w:tc>
        <w:tc>
          <w:tcPr/>
          <w:p>
            <w:pPr>
              <w:pStyle w:val="Compact"/>
            </w:pPr>
            <w:r>
              <w:t xml:space="preserve">fizzes</w:t>
            </w:r>
          </w:p>
        </w:tc>
        <w:tc>
          <w:tcPr/>
          <w:p>
            <w:pPr>
              <w:pStyle w:val="Compact"/>
            </w:pPr>
            <w:r>
              <w:t xml:space="preserve">Acid</w:t>
            </w:r>
          </w:p>
        </w:tc>
      </w:tr>
      <w:tr>
        <w:tc>
          <w:tcPr/>
          <w:p>
            <w:pPr>
              <w:pStyle w:val="Compact"/>
            </w:pPr>
            <w:r>
              <w:t xml:space="preserve">Distilled water (control)</w:t>
            </w:r>
          </w:p>
        </w:tc>
        <w:tc>
          <w:tcPr/>
          <w:p>
            <w:pPr>
              <w:pStyle w:val="Compact"/>
            </w:pPr>
            <w:r>
              <w:t xml:space="preserve">no change</w:t>
            </w:r>
          </w:p>
        </w:tc>
        <w:tc>
          <w:tcPr/>
          <w:p>
            <w:pPr>
              <w:pStyle w:val="Compact"/>
            </w:pPr>
            <w:r>
              <w:t xml:space="preserve">no change</w:t>
            </w:r>
          </w:p>
        </w:tc>
        <w:tc>
          <w:tcPr/>
          <w:p>
            <w:pPr>
              <w:pStyle w:val="Compact"/>
            </w:pPr>
            <w:r>
              <w:t xml:space="preserve">no reaction</w:t>
            </w:r>
          </w:p>
        </w:tc>
        <w:tc>
          <w:tcPr/>
          <w:p>
            <w:pPr>
              <w:pStyle w:val="Compact"/>
            </w:pPr>
            <w:r>
              <w:t xml:space="preserve">Neutral</w:t>
            </w:r>
          </w:p>
        </w:tc>
      </w:tr>
      <w:tr>
        <w:tc>
          <w:tcPr/>
          <w:p>
            <w:pPr>
              <w:pStyle w:val="Compact"/>
            </w:pPr>
            <w:r>
              <w:t xml:space="preserve">Baking-soda solution</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Soapy water</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Dilute NaOH</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Milk of magnesia</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bl>
    <w:p>
      <w:pPr>
        <w:pStyle w:val="BodyText"/>
      </w:pPr>
      <w:r>
        <w:rPr>
          <w:b/>
          <w:bCs/>
        </w:rPr>
        <w:t xml:space="preserve">Teacher facilitation language (circulate):</w:t>
      </w:r>
    </w:p>
    <w:p>
      <w:pPr>
        <w:pStyle w:val="BlockText"/>
      </w:pPr>
      <w:r>
        <w:t xml:space="preserve">“Don’t write down</w:t>
      </w:r>
      <w:r>
        <w:t xml:space="preserve"> </w:t>
      </w:r>
      <w:r>
        <w:t xml:space="preserve">‘acid’</w:t>
      </w:r>
      <w:r>
        <w:t xml:space="preserve"> </w:t>
      </w:r>
      <w:r>
        <w:t xml:space="preserve">or</w:t>
      </w:r>
      <w:r>
        <w:t xml:space="preserve"> </w:t>
      </w:r>
      <w:r>
        <w:t xml:space="preserve">‘base’</w:t>
      </w:r>
      <w:r>
        <w:t xml:space="preserve"> </w:t>
      </w:r>
      <w:r>
        <w:t xml:space="preserve">yet — we haven’t earned those words. Just record what you</w:t>
      </w:r>
      <w:r>
        <w:t xml:space="preserve"> </w:t>
      </w:r>
      <w:r>
        <w:rPr>
          <w:i/>
          <w:iCs/>
        </w:rPr>
        <w:t xml:space="preserve">see</w:t>
      </w:r>
      <w:r>
        <w:t xml:space="preserve">: which litmus changed color, did the metal fizz. Let the data sort the substances for you.”</w:t>
      </w:r>
    </w:p>
    <w:p>
      <w:pPr>
        <w:pStyle w:val="BlockText"/>
      </w:pPr>
      <w:r>
        <w:t xml:space="preserve">“Look at your distilled-water station. Nothing changed. Why do we test a substance that does nothing? That’s our control — it shows us what</w:t>
      </w:r>
      <w:r>
        <w:t xml:space="preserve"> </w:t>
      </w:r>
      <w:r>
        <w:t xml:space="preserve">‘no acid, no base’</w:t>
      </w:r>
      <w:r>
        <w:t xml:space="preserve"> </w:t>
      </w:r>
      <w:r>
        <w:t xml:space="preserve">looks like so we can recognize when something</w:t>
      </w:r>
      <w:r>
        <w:t xml:space="preserve"> </w:t>
      </w:r>
      <w:r>
        <w:rPr>
          <w:i/>
          <w:iCs/>
        </w:rPr>
        <w:t xml:space="preserve">is</w:t>
      </w:r>
      <w:r>
        <w:t xml:space="preserve"> </w:t>
      </w:r>
      <w:r>
        <w:t xml:space="preserve">happening.”</w:t>
      </w:r>
    </w:p>
    <w:p>
      <w:pPr>
        <w:pStyle w:val="FirstParagraph"/>
      </w:pPr>
      <w:r>
        <w:rPr>
          <w:b/>
          <w:bCs/>
        </w:rPr>
        <w:t xml:space="preserve">Anticipated student responses during the stations:</w:t>
      </w:r>
    </w:p>
    <w:p>
      <w:pPr>
        <w:pStyle w:val="Compact"/>
        <w:numPr>
          <w:ilvl w:val="0"/>
          <w:numId w:val="3233"/>
        </w:numPr>
      </w:pPr>
      <w:r>
        <w:t xml:space="preserve">“Lemon juice and the HCl did the exact same thing to the litmus!”</w:t>
      </w:r>
      <w:r>
        <w:t xml:space="preserve"> </w:t>
      </w:r>
      <w:r>
        <w:t xml:space="preserve">— that is the pattern surfacing; affirm:</w:t>
      </w:r>
      <w:r>
        <w:t xml:space="preserve"> </w:t>
      </w:r>
      <w:r>
        <w:t xml:space="preserve">“Same behavior, totally different sources. Hold that.”</w:t>
      </w:r>
    </w:p>
    <w:p>
      <w:pPr>
        <w:pStyle w:val="Compact"/>
        <w:numPr>
          <w:ilvl w:val="0"/>
          <w:numId w:val="3233"/>
        </w:numPr>
      </w:pPr>
      <w:r>
        <w:t xml:space="preserve">“The metal only fizzed at the acid stations.”</w:t>
      </w:r>
      <w:r>
        <w:t xml:space="preserve"> </w:t>
      </w:r>
      <w:r>
        <w:t xml:space="preserve">— excellent observation; that’s a property that splits the two families cleanly. We will explain the fizzing (acids + active metals → hydrogen gas) shortly.</w:t>
      </w:r>
    </w:p>
    <w:p>
      <w:pPr>
        <w:pStyle w:val="Compact"/>
        <w:numPr>
          <w:ilvl w:val="0"/>
          <w:numId w:val="3233"/>
        </w:numPr>
      </w:pPr>
      <w:r>
        <w:t xml:space="preserve">“The soapy water and the NaOH both turned red litmus blue.”</w:t>
      </w:r>
      <w:r>
        <w:t xml:space="preserve"> </w:t>
      </w:r>
      <w:r>
        <w:t xml:space="preserve">— yes; you’ve just grouped a household item with a lab chemical purely by behavior.</w:t>
      </w:r>
    </w:p>
    <w:bookmarkEnd w:id="4442"/>
    <w:bookmarkStart w:id="4443" w:name="min-sort-and-look-for-the-pattern"/>
    <w:p>
      <w:pPr>
        <w:pStyle w:val="Heading4"/>
      </w:pPr>
      <w:r>
        <w:t xml:space="preserve">26–30 min · Sort and look for the pattern</w:t>
      </w:r>
    </w:p>
    <w:p>
      <w:pPr>
        <w:pStyle w:val="FirstParagraph"/>
      </w:pPr>
      <w:r>
        <w:t xml:space="preserve">With data collected, students complete the sorting step on the worksheet: split every station substance into two columns by behavior (excluding the neutral control). Then, as a class, line up the two columns on the board.</w:t>
      </w:r>
    </w:p>
    <w:p>
      <w:pPr>
        <w:pStyle w:val="BodyText"/>
      </w:pPr>
      <w:r>
        <w:rPr>
          <w:b/>
          <w:bCs/>
        </w:rPr>
        <w:t xml:space="preserve">Teacher facilitation language:</w:t>
      </w:r>
    </w:p>
    <w:p>
      <w:pPr>
        <w:pStyle w:val="BlockText"/>
      </w:pPr>
      <w:r>
        <w:t xml:space="preserve">“Look at your two columns. Column 1 — every one of these is sour, fizzes metal, turns blue litmus red. Column 2 — every one is slippery and turns red litmus blue. Now here is the chemistry question: what is the</w:t>
      </w:r>
      <w:r>
        <w:t xml:space="preserve"> </w:t>
      </w:r>
      <w:r>
        <w:rPr>
          <w:i/>
          <w:iCs/>
        </w:rPr>
        <w:t xml:space="preserve">same inside</w:t>
      </w:r>
      <w:r>
        <w:t xml:space="preserve"> </w:t>
      </w:r>
      <w:r>
        <w:t xml:space="preserve">every substance in Column 1? Keep that question alive — we’re about to look at their formulas and find out.”</w:t>
      </w:r>
    </w:p>
    <w:p>
      <w:pPr>
        <w:pStyle w:val="FirstParagraph"/>
      </w:pPr>
      <w:r>
        <w:t xml:space="preserve">Project the formulas of the Column-1 substances (HCl, CH₃COOH, citric acid contains –COOH groups with H) and the Column-2 substances (NaOH, the OH-bearing species). Ask students to circle anything the Column-1 formulas share, and anything the Column-2 formulas share. Most will spot the leading</w:t>
      </w:r>
      <w:r>
        <w:t xml:space="preserve"> </w:t>
      </w:r>
      <w:r>
        <w:rPr>
          <w:b/>
          <w:bCs/>
        </w:rPr>
        <w:t xml:space="preserve">H</w:t>
      </w:r>
      <w:r>
        <w:t xml:space="preserve"> </w:t>
      </w:r>
      <w:r>
        <w:t xml:space="preserve">in the acids and the</w:t>
      </w:r>
      <w:r>
        <w:t xml:space="preserve"> </w:t>
      </w:r>
      <w:r>
        <w:rPr>
          <w:b/>
          <w:bCs/>
        </w:rPr>
        <w:t xml:space="preserve">OH</w:t>
      </w:r>
      <w:r>
        <w:t xml:space="preserve"> </w:t>
      </w:r>
      <w:r>
        <w:t xml:space="preserve">in the bases. Leave the naming for Phase 3.</w:t>
      </w:r>
    </w:p>
    <w:p>
      <w:r>
        <w:pict>
          <v:rect style="width:0;height:1.5pt" o:hralign="center" o:hrstd="t" o:hr="t"/>
        </w:pict>
      </w:r>
    </w:p>
    <w:bookmarkEnd w:id="4443"/>
    <w:bookmarkEnd w:id="4444"/>
    <w:bookmarkStart w:id="4447" w:name="phase-3-explain-30-36-min-69"/>
    <w:p>
      <w:pPr>
        <w:pStyle w:val="Heading3"/>
      </w:pPr>
      <w:r>
        <w:t xml:space="preserve">Phase 3 · Explain</w:t>
      </w:r>
      <w:r>
        <w:t xml:space="preserve"> </w:t>
      </w:r>
      <w:r>
        <w:rPr>
          <w:i/>
          <w:iCs/>
        </w:rPr>
        <w:t xml:space="preserve">(30 – 36 min)</w:t>
      </w:r>
    </w:p>
    <w:bookmarkStart w:id="4445" w:name="min-turn-and-talk-2-class-consensus-68"/>
    <w:p>
      <w:pPr>
        <w:pStyle w:val="Heading4"/>
      </w:pPr>
      <w:r>
        <w:t xml:space="preserve">30–33 min · Turn-and-Talk #2 + class consensus</w:t>
      </w:r>
    </w:p>
    <w:p>
      <w:pPr>
        <w:pStyle w:val="BlockText"/>
      </w:pPr>
      <w:r>
        <w:t xml:space="preserve">“Look at your two columns of formulas. Turn to a partner: what do all the Column-1 (acid) formulas have in common at the</w:t>
      </w:r>
      <w:r>
        <w:t xml:space="preserve"> </w:t>
      </w:r>
      <w:r>
        <w:rPr>
          <w:i/>
          <w:iCs/>
        </w:rPr>
        <w:t xml:space="preserve">front</w:t>
      </w:r>
      <w:r>
        <w:t xml:space="preserve">? What do all the Column-2 (base) formulas have in common? Try to say it as one rule for reading a formula.”</w:t>
      </w:r>
    </w:p>
    <w:p>
      <w:pPr>
        <w:pStyle w:val="FirstParagraph"/>
      </w:pPr>
      <w:r>
        <w:t xml:space="preserve">Target consensus:</w:t>
      </w:r>
    </w:p>
    <w:p>
      <w:pPr>
        <w:pStyle w:val="BlockText"/>
      </w:pPr>
      <w:r>
        <w:t xml:space="preserve">“Every acid formula starts with H. Every base formula ends with — or contains — OH. The shared property pattern we measured (sour, fizzes metal vs. slippery) lines up exactly with a shared piece of the formula.”</w:t>
      </w:r>
    </w:p>
    <w:p>
      <w:pPr>
        <w:pStyle w:val="BlockText"/>
      </w:pPr>
      <w:r>
        <w:t xml:space="preserve">“If the litmus and metal behavior is the same across a whole family, and the formulas share the same piece, then that shared piece must be the cause of the shared behavior. What is released into the water that every acid has and no base has?”</w:t>
      </w:r>
    </w:p>
    <w:p>
      <w:pPr>
        <w:pStyle w:val="FirstParagraph"/>
      </w:pPr>
      <w:r>
        <w:t xml:space="preserve">Target: the</w:t>
      </w:r>
      <w:r>
        <w:t xml:space="preserve"> </w:t>
      </w:r>
      <w:r>
        <w:rPr>
          <w:b/>
          <w:bCs/>
        </w:rPr>
        <w:t xml:space="preserve">hydrogen ion, H⁺</w:t>
      </w:r>
      <w:r>
        <w:t xml:space="preserve">, for acids; the</w:t>
      </w:r>
      <w:r>
        <w:t xml:space="preserve"> </w:t>
      </w:r>
      <w:r>
        <w:rPr>
          <w:b/>
          <w:bCs/>
        </w:rPr>
        <w:t xml:space="preserve">hydroxide ion, OH⁻</w:t>
      </w:r>
      <w:r>
        <w:t xml:space="preserve">, for bases.</w:t>
      </w:r>
    </w:p>
    <w:bookmarkEnd w:id="4445"/>
    <w:bookmarkStart w:id="4446" w:name="Xf72e64263bd5a5f76cdfc5d087648602594fc30"/>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 found. A substance that produces</w:t>
      </w:r>
      <w:r>
        <w:t xml:space="preserve"> </w:t>
      </w:r>
      <w:r>
        <w:rPr>
          <w:b/>
          <w:bCs/>
        </w:rPr>
        <w:t xml:space="preserve">hydrogen ions</w:t>
      </w:r>
      <w:r>
        <w:t xml:space="preserve"> </w:t>
      </w:r>
      <w:r>
        <w:t xml:space="preserve">— H⁺ — when it dissolves in water is called an</w:t>
      </w:r>
      <w:r>
        <w:t xml:space="preserve"> </w:t>
      </w:r>
      <w:r>
        <w:rPr>
          <w:b/>
          <w:bCs/>
        </w:rPr>
        <w:t xml:space="preserve">Arrhenius acid</w:t>
      </w:r>
      <w:r>
        <w:t xml:space="preserve">. That single ion, H⁺, is the common cause behind every property in your acid column: the sour taste, the fizz on metal, the red litmus. HCl in water splits into H⁺ and Cl⁻ — the Cl⁻ is just along for the ride, but the H⁺ is what makes it an acid.”</w:t>
      </w:r>
    </w:p>
    <w:p>
      <w:pPr>
        <w:pStyle w:val="BlockText"/>
      </w:pPr>
      <w:r>
        <w:t xml:space="preserve">“A substance that produces</w:t>
      </w:r>
      <w:r>
        <w:t xml:space="preserve"> </w:t>
      </w:r>
      <w:r>
        <w:rPr>
          <w:b/>
          <w:bCs/>
        </w:rPr>
        <w:t xml:space="preserve">hydroxide ions</w:t>
      </w:r>
      <w:r>
        <w:t xml:space="preserve"> </w:t>
      </w:r>
      <w:r>
        <w:t xml:space="preserve">— OH⁻ — when it dissolves in water is called an</w:t>
      </w:r>
      <w:r>
        <w:t xml:space="preserve"> </w:t>
      </w:r>
      <w:r>
        <w:rPr>
          <w:b/>
          <w:bCs/>
        </w:rPr>
        <w:t xml:space="preserve">Arrhenius base</w:t>
      </w:r>
      <w:r>
        <w:t xml:space="preserve">. NaOH in water splits into Na⁺ and OH⁻; the Na⁺ is a spectator, but the OH⁻ is what makes it a base — slippery, bitter, blue litmus.”</w:t>
      </w:r>
    </w:p>
    <w:p>
      <w:pPr>
        <w:pStyle w:val="BlockText"/>
      </w:pPr>
      <w:r>
        <w:t xml:space="preserve">“And the particle behind it all is the</w:t>
      </w:r>
      <w:r>
        <w:t xml:space="preserve"> </w:t>
      </w:r>
      <w:r>
        <w:rPr>
          <w:b/>
          <w:bCs/>
        </w:rPr>
        <w:t xml:space="preserve">hydrogen ion, H⁺</w:t>
      </w:r>
      <w:r>
        <w:t xml:space="preserve"> </w:t>
      </w:r>
      <w:r>
        <w:t xml:space="preserve">— a hydrogen atom that has lost its single electron, leaving just a proton. When you see an acid formula, the H at the front is the hydrogen that will come off as H⁺ in water. When you see OH in a formula, that’s the hydroxide that comes off as OH⁻.”</w:t>
      </w:r>
    </w:p>
    <w:p>
      <w:pPr>
        <w:pStyle w:val="FirstParagraph"/>
      </w:pPr>
      <w:r>
        <w:t xml:space="preserve">Post the three terms on the board. Project</w:t>
      </w:r>
      <w:r>
        <w:t xml:space="preserve"> </w:t>
      </w:r>
      <w:r>
        <w:rPr>
          <w:rStyle w:val="VerbatimChar"/>
        </w:rPr>
        <w:t xml:space="preserve">figures/arrhenius_dissociation.png</w:t>
      </w:r>
      <w:r>
        <w:t xml:space="preserve"> </w:t>
      </w:r>
      <w:r>
        <w:t xml:space="preserve">again and walk through HCl → H⁺ + Cl⁻ and NaOH → Na⁺ + OH⁻. Students fill the terms into their notes.</w:t>
      </w:r>
    </w:p>
    <w:p>
      <w:pPr>
        <w:pStyle w:val="BodyText"/>
      </w:pPr>
      <w:r>
        <w:rPr>
          <w:b/>
          <w:bCs/>
        </w:rPr>
        <w:t xml:space="preserve">Discussion prompts to deploy here:</w:t>
      </w:r>
    </w:p>
    <w:p>
      <w:pPr>
        <w:pStyle w:val="Compact"/>
        <w:numPr>
          <w:ilvl w:val="0"/>
          <w:numId w:val="3234"/>
        </w:numPr>
      </w:pPr>
      <w:r>
        <w:t xml:space="preserve">“Look at the formula HNO₃. Acid or base? How do you know from the formula alone?”</w:t>
      </w:r>
      <w:r>
        <w:t xml:space="preserve"> </w:t>
      </w:r>
      <w:r>
        <w:t xml:space="preserve">—</w:t>
      </w:r>
      <w:r>
        <w:t xml:space="preserve"> </w:t>
      </w:r>
      <w:r>
        <w:rPr>
          <w:i/>
          <w:iCs/>
        </w:rPr>
        <w:t xml:space="preserve">Expected response:</w:t>
      </w:r>
      <w:r>
        <w:t xml:space="preserve"> </w:t>
      </w:r>
      <w:r>
        <w:t xml:space="preserve">acid — it starts with H, so it produces H⁺ in water. (Method check, no testing needed.)</w:t>
      </w:r>
    </w:p>
    <w:p>
      <w:pPr>
        <w:pStyle w:val="Compact"/>
        <w:numPr>
          <w:ilvl w:val="0"/>
          <w:numId w:val="3234"/>
        </w:numPr>
      </w:pPr>
      <w:r>
        <w:t xml:space="preserve">“Look at NaCl — table salt. It has no leading H and no OH group. What would you predict?”</w:t>
      </w:r>
      <w:r>
        <w:t xml:space="preserve"> </w:t>
      </w:r>
      <w:r>
        <w:t xml:space="preserve">—</w:t>
      </w:r>
      <w:r>
        <w:t xml:space="preserve"> </w:t>
      </w:r>
      <w:r>
        <w:rPr>
          <w:i/>
          <w:iCs/>
        </w:rPr>
        <w:t xml:space="preserve">Expected response:</w:t>
      </w:r>
      <w:r>
        <w:t xml:space="preserve"> </w:t>
      </w:r>
      <w:r>
        <w:t xml:space="preserve">neither acid nor base; it’s neutral. Confirm with the distilled-water-like behavior (matches the control idea).</w:t>
      </w:r>
    </w:p>
    <w:p>
      <w:pPr>
        <w:pStyle w:val="Compact"/>
        <w:numPr>
          <w:ilvl w:val="0"/>
          <w:numId w:val="3234"/>
        </w:numPr>
      </w:pPr>
      <w:r>
        <w:t xml:space="preserve">“Why does the litmus paper change color</w:t>
      </w:r>
      <w:r>
        <w:t xml:space="preserve"> </w:t>
      </w:r>
      <w:r>
        <w:rPr>
          <w:i/>
          <w:iCs/>
        </w:rPr>
        <w:t xml:space="preserve">because</w:t>
      </w:r>
      <w:r>
        <w:t xml:space="preserve"> </w:t>
      </w:r>
      <w:r>
        <w:t xml:space="preserve">of the H⁺, and not because of the Cl⁻?”</w:t>
      </w:r>
      <w:r>
        <w:t xml:space="preserve"> </w:t>
      </w:r>
      <w:r>
        <w:t xml:space="preserve">—</w:t>
      </w:r>
      <w:r>
        <w:t xml:space="preserve"> </w:t>
      </w:r>
      <w:r>
        <w:rPr>
          <w:i/>
          <w:iCs/>
        </w:rPr>
        <w:t xml:space="preserve">Expected response:</w:t>
      </w:r>
      <w:r>
        <w:t xml:space="preserve"> </w:t>
      </w:r>
      <w:r>
        <w:t xml:space="preserve">the H⁺ is the part common to every acid; the Cl⁻ changes from acid to acid, so it can’t be the cause of the shared behavior. The Patterns CCC: the shared cause must be the shared ion.</w:t>
      </w:r>
    </w:p>
    <w:p>
      <w:r>
        <w:pict>
          <v:rect style="width:0;height:1.5pt" o:hralign="center" o:hrstd="t" o:hr="t"/>
        </w:pict>
      </w:r>
    </w:p>
    <w:bookmarkEnd w:id="4446"/>
    <w:bookmarkEnd w:id="4447"/>
    <w:bookmarkStart w:id="4450" w:name="phase-4-elaborate-36-40-min-69"/>
    <w:p>
      <w:pPr>
        <w:pStyle w:val="Heading3"/>
      </w:pPr>
      <w:r>
        <w:t xml:space="preserve">Phase 4 · Elaborate</w:t>
      </w:r>
      <w:r>
        <w:t xml:space="preserve"> </w:t>
      </w:r>
      <w:r>
        <w:rPr>
          <w:i/>
          <w:iCs/>
        </w:rPr>
        <w:t xml:space="preserve">(36 – 40 min)</w:t>
      </w:r>
    </w:p>
    <w:bookmarkStart w:id="4448" w:name="Xa89f428f7f05fd66952d675d6619a8d34feb829"/>
    <w:p>
      <w:pPr>
        <w:pStyle w:val="Heading4"/>
      </w:pPr>
      <w:r>
        <w:t xml:space="preserve">36–39 min · Revise the model + identify from formulas + Because/But/So</w:t>
      </w:r>
    </w:p>
    <w:p>
      <w:pPr>
        <w:pStyle w:val="FirstParagraph"/>
      </w:pPr>
      <w:r>
        <w:t xml:space="preserve">Students return to their Initial Model (their prediction about what acids and bases share). They revise it by writing the actual answer: acids share H⁺; bases share OH⁻. Then they practice the identification skill on a short formula set:</w:t>
      </w:r>
    </w:p>
    <w:p>
      <w:pPr>
        <w:pStyle w:val="BlockText"/>
      </w:pPr>
      <w:r>
        <w:rPr>
          <w:i/>
          <w:iCs/>
        </w:rPr>
        <w:t xml:space="preserve">Classify each from the formula alone — acid, base, or neither — and name the ion it produces:</w:t>
      </w:r>
      <w:r>
        <w:t xml:space="preserve"> </w:t>
      </w:r>
      <w:r>
        <w:rPr>
          <w:i/>
          <w:iCs/>
        </w:rPr>
        <w:t xml:space="preserve">HBr · KOH · H₂SO₄ · CH₃COOH · CaCl₂</w:t>
      </w:r>
    </w:p>
    <w:p>
      <w:pPr>
        <w:pStyle w:val="FirstParagraph"/>
      </w:pPr>
      <w:r>
        <w:t xml:space="preserve">Expected: HBr → acid (H⁺); KOH → base (OH⁻); H₂SO₄ → acid (H⁺); CH₃COOH → acid (the –COOH H comes off as H⁺); CaCl₂ → neither (no leading H, no OH).</w:t>
      </w:r>
    </w:p>
    <w:p>
      <w:pPr>
        <w:pStyle w:val="BodyText"/>
      </w:pPr>
      <w:r>
        <w:t xml:space="preserve">Then run a</w:t>
      </w:r>
      <w:r>
        <w:t xml:space="preserve"> </w:t>
      </w:r>
      <w:r>
        <w:rPr>
          <w:b/>
          <w:bCs/>
        </w:rPr>
        <w:t xml:space="preserve">Because/But/So</w:t>
      </w:r>
      <w:r>
        <w:t xml:space="preserve"> </w:t>
      </w:r>
      <w:r>
        <w:t xml:space="preserve">sentence to lock in the Patterns reasoning. Starter on the board:</w:t>
      </w:r>
    </w:p>
    <w:p>
      <w:pPr>
        <w:pStyle w:val="BlockText"/>
      </w:pPr>
      <w:r>
        <w:rPr>
          <w:i/>
          <w:iCs/>
        </w:rPr>
        <w:t xml:space="preserve">“Lemon juice and hydrochloric acid come from completely different sources, but they share every acid property.”</w:t>
      </w:r>
    </w:p>
    <w:p>
      <w:pPr>
        <w:pStyle w:val="FirstParagraph"/>
      </w:pPr>
      <w:r>
        <w:t xml:space="preserve">Model one aloud:</w:t>
      </w:r>
    </w:p>
    <w:p>
      <w:pPr>
        <w:pStyle w:val="BlockText"/>
      </w:pPr>
      <w:r>
        <w:t xml:space="preserve">“Lemon juice and hydrochloric acid share every acid property</w:t>
      </w:r>
      <w:r>
        <w:t xml:space="preserve"> </w:t>
      </w:r>
      <w:r>
        <w:rPr>
          <w:b/>
          <w:bCs/>
        </w:rPr>
        <w:t xml:space="preserve">because</w:t>
      </w:r>
      <w:r>
        <w:t xml:space="preserve"> </w:t>
      </w:r>
      <w:r>
        <w:t xml:space="preserve">both produce the same hydrogen ion, H⁺, when they dissolve in water —</w:t>
      </w:r>
      <w:r>
        <w:t xml:space="preserve"> </w:t>
      </w:r>
      <w:r>
        <w:rPr>
          <w:b/>
          <w:bCs/>
        </w:rPr>
        <w:t xml:space="preserve">but</w:t>
      </w:r>
      <w:r>
        <w:t xml:space="preserve"> </w:t>
      </w:r>
      <w:r>
        <w:t xml:space="preserve">they are made of completely different other atoms (citric acid vs. chlorine) —</w:t>
      </w:r>
      <w:r>
        <w:t xml:space="preserve"> </w:t>
      </w:r>
      <w:r>
        <w:rPr>
          <w:b/>
          <w:bCs/>
        </w:rPr>
        <w:t xml:space="preserve">so</w:t>
      </w:r>
      <w:r>
        <w:t xml:space="preserve"> </w:t>
      </w:r>
      <w:r>
        <w:t xml:space="preserve">the shared properties (sour, fizz on metal, red litmus) must come from the one ion they have in common, H⁺, and not from the parts that differ.”</w:t>
      </w:r>
    </w:p>
    <w:p>
      <w:pPr>
        <w:pStyle w:val="FirstParagraph"/>
      </w:pPr>
      <w:r>
        <w:t xml:space="preserve">Then have students write their own B/B/S for the base side, using a starter:</w:t>
      </w:r>
    </w:p>
    <w:p>
      <w:pPr>
        <w:pStyle w:val="Compact"/>
        <w:numPr>
          <w:ilvl w:val="0"/>
          <w:numId w:val="3235"/>
        </w:numPr>
      </w:pPr>
      <w:r>
        <w:rPr>
          <w:i/>
          <w:iCs/>
        </w:rPr>
        <w:t xml:space="preserve">“Soapy water and drain cleaner come from different places, but both turn red litmus blue…”</w:t>
      </w:r>
      <w:r>
        <w:t xml:space="preserve"> </w:t>
      </w:r>
      <w:r>
        <w:t xml:space="preserve">(target: both produce OH⁻)</w:t>
      </w:r>
    </w:p>
    <w:p>
      <w:pPr>
        <w:pStyle w:val="FirstParagraph"/>
      </w:pPr>
      <w:r>
        <w:rPr>
          <w:b/>
          <w:bCs/>
        </w:rPr>
        <w:t xml:space="preserve">Anticipated student responses:</w:t>
      </w:r>
    </w:p>
    <w:p>
      <w:pPr>
        <w:pStyle w:val="Compact"/>
        <w:numPr>
          <w:ilvl w:val="0"/>
          <w:numId w:val="3236"/>
        </w:numPr>
      </w:pPr>
      <w:r>
        <w:t xml:space="preserve">“Because they both have H⁺.”</w:t>
      </w:r>
      <w:r>
        <w:t xml:space="preserve"> </w:t>
      </w:r>
      <w:r>
        <w:t xml:space="preserve">— good start; push for the</w:t>
      </w:r>
      <w:r>
        <w:t xml:space="preserve"> </w:t>
      </w:r>
      <w:r>
        <w:rPr>
          <w:i/>
          <w:iCs/>
        </w:rPr>
        <w:t xml:space="preserve">So</w:t>
      </w:r>
      <w:r>
        <w:t xml:space="preserve">:</w:t>
      </w:r>
      <w:r>
        <w:t xml:space="preserve"> </w:t>
      </w:r>
      <w:r>
        <w:t xml:space="preserve">“so the property comes from the shared ion, not from the parts that are different.”</w:t>
      </w:r>
    </w:p>
    <w:p>
      <w:pPr>
        <w:pStyle w:val="Compact"/>
        <w:numPr>
          <w:ilvl w:val="0"/>
          <w:numId w:val="3236"/>
        </w:numPr>
      </w:pPr>
      <w:r>
        <w:t xml:space="preserve">“Because soap and drain cleaner both make OH⁻.”</w:t>
      </w:r>
      <w:r>
        <w:t xml:space="preserve"> </w:t>
      </w:r>
      <w:r>
        <w:t xml:space="preserve">— excellent; push the contrast clause:</w:t>
      </w:r>
      <w:r>
        <w:t xml:space="preserve"> </w:t>
      </w:r>
      <w:r>
        <w:t xml:space="preserve">“but one is for washing dishes and one dissolves clogs — completely different products — so the slippery, blue-litmus behavior must trace to the OH⁻ they share.”</w:t>
      </w:r>
    </w:p>
    <w:bookmarkEnd w:id="4448"/>
    <w:bookmarkStart w:id="4449" w:name="min-return-to-the-phenomenon-68"/>
    <w:p>
      <w:pPr>
        <w:pStyle w:val="Heading4"/>
      </w:pPr>
      <w:r>
        <w:t xml:space="preserve">39–40 min · Return to the phenomenon</w:t>
      </w:r>
    </w:p>
    <w:p>
      <w:pPr>
        <w:pStyle w:val="BlockText"/>
      </w:pPr>
      <w:r>
        <w:t xml:space="preserve">“Return to our opening puzzle. A fruit, a salad dressing, and battery acid — all sour, all fizzing on metal. Can you now explain, in one sentence using the word</w:t>
      </w:r>
      <w:r>
        <w:t xml:space="preserve"> </w:t>
      </w:r>
      <w:r>
        <w:rPr>
          <w:i/>
          <w:iCs/>
        </w:rPr>
        <w:t xml:space="preserve">ion</w:t>
      </w:r>
      <w:r>
        <w:t xml:space="preserve">, why three unrelated substances behave the same way?”</w:t>
      </w:r>
    </w:p>
    <w:p>
      <w:pPr>
        <w:pStyle w:val="FirstParagraph"/>
      </w:pPr>
      <w:r>
        <w:t xml:space="preserve">Target:</w:t>
      </w:r>
      <w:r>
        <w:t xml:space="preserve"> </w:t>
      </w:r>
      <w:r>
        <w:t xml:space="preserve">“All three are Arrhenius acids — each one produces the same hydrogen ion (H⁺) in water, and that shared ion is the cause of the shared properties, no matter what else the substance is made of.”</w:t>
      </w:r>
    </w:p>
    <w:p>
      <w:r>
        <w:pict>
          <v:rect style="width:0;height:1.5pt" o:hralign="center" o:hrstd="t" o:hr="t"/>
        </w:pict>
      </w:r>
    </w:p>
    <w:bookmarkEnd w:id="4449"/>
    <w:bookmarkEnd w:id="4450"/>
    <w:bookmarkStart w:id="4452" w:name="phase-5-evaluate-40-42-min-69"/>
    <w:p>
      <w:pPr>
        <w:pStyle w:val="Heading3"/>
      </w:pPr>
      <w:r>
        <w:t xml:space="preserve">Phase 5 · Evaluate</w:t>
      </w:r>
      <w:r>
        <w:t xml:space="preserve"> </w:t>
      </w:r>
      <w:r>
        <w:rPr>
          <w:i/>
          <w:iCs/>
        </w:rPr>
        <w:t xml:space="preserve">(40 – 42 min)</w:t>
      </w:r>
    </w:p>
    <w:bookmarkStart w:id="4451" w:name="min-exit-ticket-closing-reflection-69"/>
    <w:p>
      <w:pPr>
        <w:pStyle w:val="Heading4"/>
      </w:pPr>
      <w:r>
        <w:t xml:space="preserve">40–42 min · Exit Ticket + Closing Reflection</w:t>
      </w:r>
    </w:p>
    <w:p>
      <w:pPr>
        <w:pStyle w:val="FirstParagraph"/>
      </w:pPr>
      <w:r>
        <w:t xml:space="preserve">Post or read aloud:</w:t>
      </w:r>
    </w:p>
    <w:p>
      <w:pPr>
        <w:pStyle w:val="BlockText"/>
      </w:pPr>
      <w:r>
        <w:rPr>
          <w:i/>
          <w:iCs/>
        </w:rPr>
        <w:t xml:space="preserve">(a) Classify each substance as an Arrhenius acid, an Arrhenius base, or neither, using only the formula: HI, LiOH, HClO₃.</w:t>
      </w:r>
      <w:r>
        <w:t xml:space="preserve"> </w:t>
      </w:r>
      <w:r>
        <w:rPr>
          <w:i/>
          <w:iCs/>
        </w:rPr>
        <w:t xml:space="preserve">(b) For each acid or base you identified, name the ion it produces in water (H⁺ or OH⁻).</w:t>
      </w:r>
      <w:r>
        <w:t xml:space="preserve"> </w:t>
      </w:r>
      <w:r>
        <w:rPr>
          <w:i/>
          <w:iCs/>
        </w:rPr>
        <w:t xml:space="preserve">(c) In one sentence, explain why all acids share the same properties even though they are made of different elements. Try to use the words pattern and ion, or the words common and H⁺.</w:t>
      </w:r>
    </w:p>
    <w:p>
      <w:pPr>
        <w:pStyle w:val="FirstParagraph"/>
      </w:pPr>
      <w:r>
        <w:t xml:space="preserve">Expected answers are in</w:t>
      </w:r>
      <w:r>
        <w:t xml:space="preserve"> </w:t>
      </w:r>
      <w:r>
        <w:rPr>
          <w:rStyle w:val="VerbatimChar"/>
        </w:rPr>
        <w:t xml:space="preserve">Answer_Key.docx</w:t>
      </w:r>
      <w:r>
        <w:t xml:space="preserve">. (These three substances were</w:t>
      </w:r>
      <w:r>
        <w:t xml:space="preserve"> </w:t>
      </w:r>
      <w:r>
        <w:rPr>
          <w:b/>
          <w:bCs/>
        </w:rPr>
        <w:t xml:space="preserve">not</w:t>
      </w:r>
      <w:r>
        <w:t xml:space="preserve"> </w:t>
      </w:r>
      <w:r>
        <w:t xml:space="preserve">tested in the stations lab, so students must apply the formula rule, not recall a result.)</w:t>
      </w:r>
    </w:p>
    <w:p>
      <w:pPr>
        <w:pStyle w:val="BodyText"/>
      </w:pPr>
      <w:r>
        <w:rPr>
          <w:b/>
          <w:bCs/>
        </w:rPr>
        <w:t xml:space="preserve">Closing Reflection (SEL, 30 seconds):</w:t>
      </w:r>
    </w:p>
    <w:p>
      <w:pPr>
        <w:pStyle w:val="BlockText"/>
      </w:pPr>
      <w:r>
        <w:t xml:space="preserve">“Today you sorted substances into two families just by watching how they behaved — before anyone gave you a single vocabulary word. In one sentence: what is one thing that surprised you about how different substances can act the same? Who — a partner or a station result — helped you see it?”</w:t>
      </w:r>
    </w:p>
    <w:p>
      <w:pPr>
        <w:pStyle w:val="FirstParagraph"/>
      </w:pPr>
      <w:r>
        <w:t xml:space="preserve">Collect worksheets; flag students who classified by source (</w:t>
      </w:r>
      <w:r>
        <w:t xml:space="preserve">“it came from a lemon, so it’s natural, not acid”</w:t>
      </w:r>
      <w:r>
        <w:t xml:space="preserve">) rather than by the leading H / OH group — that confusion is the main re-teach target before the next lesson.</w:t>
      </w:r>
    </w:p>
    <w:p>
      <w:r>
        <w:pict>
          <v:rect style="width:0;height:1.5pt" o:hralign="center" o:hrstd="t" o:hr="t"/>
        </w:pict>
      </w:r>
    </w:p>
    <w:bookmarkEnd w:id="4451"/>
    <w:bookmarkEnd w:id="4452"/>
    <w:bookmarkStart w:id="4453" w:name="common-misconceptions-69"/>
    <w:p>
      <w:pPr>
        <w:pStyle w:val="Heading3"/>
      </w:pPr>
      <w:r>
        <w:t xml:space="preserve">Common Misconceptions</w:t>
      </w:r>
    </w:p>
    <w:p>
      <w:pPr>
        <w:pStyle w:val="Compact"/>
        <w:numPr>
          <w:ilvl w:val="0"/>
          <w:numId w:val="3237"/>
        </w:numPr>
      </w:pPr>
      <w:r>
        <w:rPr>
          <w:b/>
          <w:bCs/>
        </w:rPr>
        <w:t xml:space="preserve">Misconception:</w:t>
      </w:r>
      <w:r>
        <w:t xml:space="preserve"> </w:t>
      </w:r>
      <w:r>
        <w:t xml:space="preserve">“Acids are dangerous chemicals and bases are safe (or vice versa).”</w:t>
      </w:r>
      <w:r>
        <w:t xml:space="preserve"> </w:t>
      </w:r>
      <w:r>
        <w:t xml:space="preserve">→</w:t>
      </w:r>
      <w:r>
        <w:t xml:space="preserve"> </w:t>
      </w:r>
      <w:r>
        <w:rPr>
          <w:b/>
          <w:bCs/>
        </w:rPr>
        <w:t xml:space="preserve">Correction:</w:t>
      </w:r>
      <w:r>
        <w:t xml:space="preserve"> </w:t>
      </w:r>
      <w:r>
        <w:t xml:space="preserve">Acid/base is about the ion produced in water (H⁺ vs. OH⁻), not about danger. Lemon juice is a weak acid you eat; lye (NaOH) is a corrosive base. Both strong acids</w:t>
      </w:r>
      <w:r>
        <w:t xml:space="preserve"> </w:t>
      </w:r>
      <w:r>
        <w:rPr>
          <w:i/>
          <w:iCs/>
        </w:rPr>
        <w:t xml:space="preserve">and</w:t>
      </w:r>
      <w:r>
        <w:t xml:space="preserve"> </w:t>
      </w:r>
      <w:r>
        <w:t xml:space="preserve">strong bases are corrosive. Safety depends on concentration and strength, not on the acid/base label.</w:t>
      </w:r>
    </w:p>
    <w:p>
      <w:pPr>
        <w:pStyle w:val="Compact"/>
        <w:numPr>
          <w:ilvl w:val="0"/>
          <w:numId w:val="3237"/>
        </w:numPr>
      </w:pPr>
      <w:r>
        <w:rPr>
          <w:b/>
          <w:bCs/>
        </w:rPr>
        <w:t xml:space="preserve">Misconception:</w:t>
      </w:r>
      <w:r>
        <w:t xml:space="preserve"> </w:t>
      </w:r>
      <w:r>
        <w:t xml:space="preserve">“If a formula has an H anywhere in it, it’s an acid.”</w:t>
      </w:r>
      <w:r>
        <w:t xml:space="preserve"> </w:t>
      </w:r>
      <w:r>
        <w:t xml:space="preserve">→</w:t>
      </w:r>
      <w:r>
        <w:t xml:space="preserve"> </w:t>
      </w:r>
      <w:r>
        <w:rPr>
          <w:b/>
          <w:bCs/>
        </w:rPr>
        <w:t xml:space="preserve">Correction:</w:t>
      </w:r>
      <w:r>
        <w:t xml:space="preserve"> </w:t>
      </w:r>
      <w:r>
        <w:t xml:space="preserve">The H must be one that comes off as H⁺ in water — typically written at the</w:t>
      </w:r>
      <w:r>
        <w:t xml:space="preserve"> </w:t>
      </w:r>
      <w:r>
        <w:rPr>
          <w:i/>
          <w:iCs/>
        </w:rPr>
        <w:t xml:space="preserve">front</w:t>
      </w:r>
      <w:r>
        <w:t xml:space="preserve"> </w:t>
      </w:r>
      <w:r>
        <w:t xml:space="preserve">of the formula (HCl, HNO₃, H₂SO₄) or in a –COOH group (CH₃COOH). Water itself (H₂O) and ammonia (NH₃) have hydrogen but are not Arrhenius acids, because they do not release H⁺ as their defining behavior. Use the leading-H rule for the formulas in this course.</w:t>
      </w:r>
    </w:p>
    <w:p>
      <w:pPr>
        <w:pStyle w:val="Compact"/>
        <w:numPr>
          <w:ilvl w:val="0"/>
          <w:numId w:val="3237"/>
        </w:numPr>
      </w:pPr>
      <w:r>
        <w:rPr>
          <w:b/>
          <w:bCs/>
        </w:rPr>
        <w:t xml:space="preserve">Misconception:</w:t>
      </w:r>
      <w:r>
        <w:t xml:space="preserve"> </w:t>
      </w:r>
      <w:r>
        <w:t xml:space="preserve">“Anything that contains oxygen and hydrogen is a base.”</w:t>
      </w:r>
      <w:r>
        <w:t xml:space="preserve"> </w:t>
      </w:r>
      <w:r>
        <w:t xml:space="preserve">→</w:t>
      </w:r>
      <w:r>
        <w:t xml:space="preserve"> </w:t>
      </w:r>
      <w:r>
        <w:rPr>
          <w:b/>
          <w:bCs/>
        </w:rPr>
        <w:t xml:space="preserve">Correction:</w:t>
      </w:r>
      <w:r>
        <w:t xml:space="preserve"> </w:t>
      </w:r>
      <w:r>
        <w:t xml:space="preserve">A base contains a hydroxide group (OH) that is released as OH⁻. CH₃COOH (acetic acid) contains O and H but is an</w:t>
      </w:r>
      <w:r>
        <w:t xml:space="preserve"> </w:t>
      </w:r>
      <w:r>
        <w:rPr>
          <w:i/>
          <w:iCs/>
        </w:rPr>
        <w:t xml:space="preserve">acid</w:t>
      </w:r>
      <w:r>
        <w:t xml:space="preserve"> </w:t>
      </w:r>
      <w:r>
        <w:t xml:space="preserve">— the H comes off as H⁺. The OH must be present as a hydroxide ion bonded to a metal (NaOH, KOH, Ca(OH)₂) to make an Arrhenius base.</w:t>
      </w:r>
    </w:p>
    <w:p>
      <w:pPr>
        <w:pStyle w:val="Compact"/>
        <w:numPr>
          <w:ilvl w:val="0"/>
          <w:numId w:val="3237"/>
        </w:numPr>
      </w:pPr>
      <w:r>
        <w:rPr>
          <w:b/>
          <w:bCs/>
        </w:rPr>
        <w:t xml:space="preserve">Misconception:</w:t>
      </w:r>
      <w:r>
        <w:t xml:space="preserve"> </w:t>
      </w:r>
      <w:r>
        <w:t xml:space="preserve">“Different acids should have different properties because they’re different substances.”</w:t>
      </w:r>
      <w:r>
        <w:t xml:space="preserve"> </w:t>
      </w:r>
      <w:r>
        <w:t xml:space="preserve">→</w:t>
      </w:r>
      <w:r>
        <w:t xml:space="preserve"> </w:t>
      </w:r>
      <w:r>
        <w:rPr>
          <w:b/>
          <w:bCs/>
        </w:rPr>
        <w:t xml:space="preserve">Correction:</w:t>
      </w:r>
      <w:r>
        <w:t xml:space="preserve"> </w:t>
      </w:r>
      <w:r>
        <w:t xml:space="preserve">This is exactly the phenomenon the lesson overturns. Different acids are made of different other atoms, but they all release the</w:t>
      </w:r>
      <w:r>
        <w:t xml:space="preserve"> </w:t>
      </w:r>
      <w:r>
        <w:rPr>
          <w:i/>
          <w:iCs/>
        </w:rPr>
        <w:t xml:space="preserve">same</w:t>
      </w:r>
      <w:r>
        <w:t xml:space="preserve"> </w:t>
      </w:r>
      <w:r>
        <w:t xml:space="preserve">ion, H⁺. The shared ion produces the shared properties — that is the Patterns CCC. The differences between acids (color, smell, strength) come from the</w:t>
      </w:r>
      <w:r>
        <w:t xml:space="preserve"> </w:t>
      </w:r>
      <w:r>
        <w:rPr>
          <w:i/>
          <w:iCs/>
        </w:rPr>
        <w:t xml:space="preserve">other</w:t>
      </w:r>
      <w:r>
        <w:t xml:space="preserve"> </w:t>
      </w:r>
      <w:r>
        <w:t xml:space="preserve">parts; the shared acid behavior comes from H⁺.</w:t>
      </w:r>
    </w:p>
    <w:p>
      <w:pPr>
        <w:pStyle w:val="Compact"/>
        <w:numPr>
          <w:ilvl w:val="0"/>
          <w:numId w:val="3237"/>
        </w:numPr>
      </w:pPr>
      <w:r>
        <w:rPr>
          <w:b/>
          <w:bCs/>
        </w:rPr>
        <w:t xml:space="preserve">Misconception:</w:t>
      </w:r>
      <w:r>
        <w:t xml:space="preserve"> </w:t>
      </w:r>
      <w:r>
        <w:t xml:space="preserve">“The litmus paper is what makes the substance acidic.”</w:t>
      </w:r>
      <w:r>
        <w:t xml:space="preserve"> </w:t>
      </w:r>
      <w:r>
        <w:t xml:space="preserve">→</w:t>
      </w:r>
      <w:r>
        <w:t xml:space="preserve"> </w:t>
      </w:r>
      <w:r>
        <w:rPr>
          <w:b/>
          <w:bCs/>
        </w:rPr>
        <w:t xml:space="preserve">Correction:</w:t>
      </w:r>
      <w:r>
        <w:t xml:space="preserve"> </w:t>
      </w:r>
      <w:r>
        <w:t xml:space="preserve">Litmus is an indicator — it only</w:t>
      </w:r>
      <w:r>
        <w:t xml:space="preserve"> </w:t>
      </w:r>
      <w:r>
        <w:rPr>
          <w:i/>
          <w:iCs/>
        </w:rPr>
        <w:t xml:space="preserve">reports</w:t>
      </w:r>
      <w:r>
        <w:t xml:space="preserve"> </w:t>
      </w:r>
      <w:r>
        <w:t xml:space="preserve">the presence of H⁺ or OH⁻ by changing color. The substance is acidic because it produces H⁺ in water whether or not litmus is ever added. The indicator detects the cause; it is not the cause.</w:t>
      </w:r>
    </w:p>
    <w:p>
      <w:r>
        <w:pict>
          <v:rect style="width:0;height:1.5pt" o:hralign="center" o:hrstd="t" o:hr="t"/>
        </w:pict>
      </w:r>
    </w:p>
    <w:bookmarkEnd w:id="4453"/>
    <w:bookmarkStart w:id="4454" w:name="access-differentiation-69"/>
    <w:p>
      <w:pPr>
        <w:pStyle w:val="Heading3"/>
      </w:pPr>
      <w:r>
        <w:t xml:space="preserve">Access &amp; Differentiation</w:t>
      </w:r>
    </w:p>
    <w:p>
      <w:pPr>
        <w:pStyle w:val="Compact"/>
        <w:numPr>
          <w:ilvl w:val="0"/>
          <w:numId w:val="3238"/>
        </w:numPr>
      </w:pPr>
      <w:r>
        <w:rPr>
          <w:b/>
          <w:bCs/>
        </w:rPr>
        <w:t xml:space="preserve">ELL/ENL supports:</w:t>
      </w:r>
      <w:r>
        <w:t xml:space="preserve"> </w:t>
      </w:r>
      <w:r>
        <w:t xml:space="preserve">Sentence frames for the sorting step and Exit Ticket:</w:t>
      </w:r>
      <w:r>
        <w:t xml:space="preserve"> </w:t>
      </w:r>
      <w:r>
        <w:rPr>
          <w:i/>
          <w:iCs/>
        </w:rPr>
        <w:t xml:space="preserve">“This substance turned ___ litmus</w:t>
      </w:r>
      <w:r>
        <w:rPr>
          <w:i/>
          <w:iCs/>
        </w:rPr>
        <w:t xml:space="preserve"> </w:t>
      </w:r>
      <w:r>
        <w:rPr>
          <w:b/>
          <w:bCs/>
          <w:i/>
          <w:i/>
          <w:iCs/>
          <w:iCs/>
        </w:rPr>
        <w:t xml:space="preserve">, so it belongs in the</w:t>
      </w:r>
      <w:r>
        <w:rPr>
          <w:b/>
          <w:bCs/>
          <w:i/>
          <w:i/>
          <w:iCs/>
          <w:iCs/>
        </w:rPr>
        <w:t xml:space="preserve"> </w:t>
      </w:r>
      <w:r>
        <w:rPr>
          <w:i/>
          <w:iCs/>
        </w:rPr>
        <w:t xml:space="preserve"> </w:t>
      </w:r>
      <w:r>
        <w:rPr>
          <w:i/>
          <w:iCs/>
        </w:rPr>
        <w:t xml:space="preserve">group.”</w:t>
      </w:r>
      <w:r>
        <w:t xml:space="preserve"> </w:t>
      </w:r>
      <w:r>
        <w:t xml:space="preserve">and</w:t>
      </w:r>
      <w:r>
        <w:t xml:space="preserve"> </w:t>
      </w:r>
      <w:r>
        <w:rPr>
          <w:i/>
          <w:iCs/>
        </w:rPr>
        <w:t xml:space="preserve">“___ is an Arrhenius ___ because it produces ___ in water.”</w:t>
      </w:r>
      <w:r>
        <w:t xml:space="preserve"> </w:t>
      </w:r>
      <w:r>
        <w:t xml:space="preserve">Word-choice box displayed throughout: {acid, base, hydrogen ion, H⁺, hydroxide ion, OH⁻, litmus, sour, slippery, pattern}. Pair each vocabulary term with a gesture (point to the front of a written formula for the acid’s H; circle the OH with a finger for a base). Litmus color words (red, blue) are concrete and supported by the physical paper — let students record observations as colors first, classification second.</w:t>
      </w:r>
    </w:p>
    <w:p>
      <w:pPr>
        <w:pStyle w:val="Compact"/>
        <w:numPr>
          <w:ilvl w:val="0"/>
          <w:numId w:val="3238"/>
        </w:numPr>
      </w:pPr>
      <w:r>
        <w:rPr>
          <w:b/>
          <w:bCs/>
        </w:rPr>
        <w:t xml:space="preserve">IEP/SPED supports:</w:t>
      </w:r>
      <w:r>
        <w:t xml:space="preserve"> </w:t>
      </w:r>
      <w:r>
        <w:t xml:space="preserve">Provide a pre-structured station data table with the substance names already filled in; the student’s task is to record the litmus colors and the metal result, not to copy names under time pressure. Pre-highlight the leading H and the OH group on a reference card of the practice formulas so the visual cue is explicit. Assign clear partner roles at each station: one tests, one records. Offer the Exit Ticket with the formulas pre-annotated (H or OH circled) for students who need the decoding step removed so the classification reasoning can be assessed.</w:t>
      </w:r>
    </w:p>
    <w:p>
      <w:pPr>
        <w:pStyle w:val="Compact"/>
        <w:numPr>
          <w:ilvl w:val="0"/>
          <w:numId w:val="3238"/>
        </w:numPr>
      </w:pPr>
      <w:r>
        <w:rPr>
          <w:b/>
          <w:bCs/>
        </w:rPr>
        <w:t xml:space="preserve">Extensions:</w:t>
      </w:r>
      <w:r>
        <w:t xml:space="preserve"> </w:t>
      </w:r>
      <w:r>
        <w:t xml:space="preserve">(1) Acetic acid is written CH₃COOH — the acidic H is the</w:t>
      </w:r>
      <w:r>
        <w:t xml:space="preserve"> </w:t>
      </w:r>
      <w:r>
        <w:rPr>
          <w:i/>
          <w:iCs/>
        </w:rPr>
        <w:t xml:space="preserve">last</w:t>
      </w:r>
      <w:r>
        <w:t xml:space="preserve"> </w:t>
      </w:r>
      <w:r>
        <w:t xml:space="preserve">one, not the first. Explain why CH₃COOH is still an acid even though it doesn’t start with a lone H. (2) Ammonia (NH₃) makes a solution that turns red litmus blue, yet it has no OH in its formula. Research how NH₃ can act as a base — this previews the Brønsted–Lowry model in the next lesson. (3) Predict and justify: would the gas produced when an acid reacts with magnesium metal be flammable? (It is hydrogen gas, H₂ — yes.) Write a one-sentence prediction and how you would test it safely.</w:t>
      </w:r>
    </w:p>
    <w:p>
      <w:r>
        <w:pict>
          <v:rect style="width:0;height:1.5pt" o:hralign="center" o:hrstd="t" o:hr="t"/>
        </w:pict>
      </w:r>
    </w:p>
    <w:bookmarkEnd w:id="4454"/>
    <w:bookmarkStart w:id="4455" w:name="strategy-spotlight-69"/>
    <w:p>
      <w:pPr>
        <w:pStyle w:val="Heading3"/>
      </w:pPr>
      <w:r>
        <w:t xml:space="preserve">Strategy Spotlight</w:t>
      </w:r>
    </w:p>
    <w:p>
      <w:pPr>
        <w:pStyle w:val="FirstParagraph"/>
      </w:pPr>
      <w:r>
        <w:rPr>
          <w:b/>
          <w:bCs/>
        </w:rPr>
        <w:t xml:space="preserve">ACTIVE LEARNING — students generate the classification before the vocabulary.</w:t>
      </w:r>
      <w:r>
        <w:t xml:space="preserve"> </w:t>
      </w:r>
      <w:r>
        <w:t xml:space="preserve">Active learning means the cognitive work of building the concept happens in the students’ hands, not in the teacher’s explanation. In this lesson, students rotate through the stations lab, collect litmus and metal-reaction data, and</w:t>
      </w:r>
      <w:r>
        <w:t xml:space="preserve"> </w:t>
      </w:r>
      <w:r>
        <w:rPr>
          <w:i/>
          <w:iCs/>
        </w:rPr>
        <w:t xml:space="preserve">sort the substances into two families themselves</w:t>
      </w:r>
      <w:r>
        <w:t xml:space="preserve"> </w:t>
      </w:r>
      <w:r>
        <w:t xml:space="preserve">— all before the words</w:t>
      </w:r>
      <w:r>
        <w:t xml:space="preserve"> </w:t>
      </w:r>
      <w:r>
        <w:t xml:space="preserve">“acid,”</w:t>
      </w:r>
      <w:r>
        <w:t xml:space="preserve"> </w:t>
      </w:r>
      <w:r>
        <w:t xml:space="preserve">“base,”</w:t>
      </w:r>
      <w:r>
        <w:t xml:space="preserve"> </w:t>
      </w:r>
      <w:r>
        <w:t xml:space="preserve">or</w:t>
      </w:r>
      <w:r>
        <w:t xml:space="preserve"> </w:t>
      </w:r>
      <w:r>
        <w:t xml:space="preserve">“Arrhenius”</w:t>
      </w:r>
      <w:r>
        <w:t xml:space="preserve"> </w:t>
      </w:r>
      <w:r>
        <w:t xml:space="preserve">are ever defined. The teacher’s job during Phase 2 is to circulate, ask probing questions, and</w:t>
      </w:r>
      <w:r>
        <w:t xml:space="preserve"> </w:t>
      </w:r>
      <w:r>
        <w:rPr>
          <w:i/>
          <w:iCs/>
        </w:rPr>
        <w:t xml:space="preserve">withhold the answer</w:t>
      </w:r>
      <w:r>
        <w:t xml:space="preserve"> </w:t>
      </w:r>
      <w:r>
        <w:t xml:space="preserve">so the pattern can emerge from the data.</w:t>
      </w:r>
    </w:p>
    <w:p>
      <w:pPr>
        <w:pStyle w:val="BodyText"/>
      </w:pPr>
      <w:r>
        <w:rPr>
          <w:b/>
          <w:bCs/>
        </w:rPr>
        <w:t xml:space="preserve">How to run it in this lesson (Phase 2 → Phase 3):</w:t>
      </w:r>
    </w:p>
    <w:p>
      <w:pPr>
        <w:pStyle w:val="Compact"/>
        <w:numPr>
          <w:ilvl w:val="0"/>
          <w:numId w:val="3239"/>
        </w:numPr>
      </w:pPr>
      <w:r>
        <w:t xml:space="preserve">Set up the stations so two students can work each one; rotate every 90 seconds so the whole class cycles through in ~12 minutes. Keep the data table on the worksheet so recording is structured.</w:t>
      </w:r>
    </w:p>
    <w:p>
      <w:pPr>
        <w:pStyle w:val="Compact"/>
        <w:numPr>
          <w:ilvl w:val="0"/>
          <w:numId w:val="3239"/>
        </w:numPr>
      </w:pPr>
      <w:r>
        <w:t xml:space="preserve">Enforce the</w:t>
      </w:r>
      <w:r>
        <w:t xml:space="preserve"> </w:t>
      </w:r>
      <w:r>
        <w:t xml:space="preserve">“no labels yet”</w:t>
      </w:r>
      <w:r>
        <w:t xml:space="preserve"> </w:t>
      </w:r>
      <w:r>
        <w:t xml:space="preserve">rule: students record observations (color changes, fizzing), not conclusions. This keeps the classification an open question.</w:t>
      </w:r>
    </w:p>
    <w:p>
      <w:pPr>
        <w:pStyle w:val="Compact"/>
        <w:numPr>
          <w:ilvl w:val="0"/>
          <w:numId w:val="3239"/>
        </w:numPr>
      </w:pPr>
      <w:r>
        <w:t xml:space="preserve">After data collection, students sort the substances into two columns by behavior alone. Only then (Phase 3) do you project the formulas and name the common ion. The vocabulary arrives as the</w:t>
      </w:r>
      <w:r>
        <w:t xml:space="preserve"> </w:t>
      </w:r>
      <w:r>
        <w:rPr>
          <w:i/>
          <w:iCs/>
        </w:rPr>
        <w:t xml:space="preserve">answer to a question students already asked.</w:t>
      </w:r>
    </w:p>
    <w:p>
      <w:pPr>
        <w:pStyle w:val="Compact"/>
        <w:numPr>
          <w:ilvl w:val="0"/>
          <w:numId w:val="3239"/>
        </w:numPr>
      </w:pPr>
      <w:r>
        <w:t xml:space="preserve">Cold-call during the sort:</w:t>
      </w:r>
      <w:r>
        <w:t xml:space="preserve"> </w:t>
      </w:r>
      <w:r>
        <w:t xml:space="preserve">“Why did you put soapy water with the NaOH?”</w:t>
      </w:r>
      <w:r>
        <w:t xml:space="preserve"> </w:t>
      </w:r>
      <w:r>
        <w:t xml:space="preserve">The student answers with evidence (</w:t>
      </w:r>
      <w:r>
        <w:t xml:space="preserve">“they both turned red litmus blue”</w:t>
      </w:r>
      <w:r>
        <w:t xml:space="preserve">), which is the active-learning payoff — the reasoning is theirs.</w:t>
      </w:r>
    </w:p>
    <w:p>
      <w:pPr>
        <w:pStyle w:val="FirstParagraph"/>
      </w:pPr>
      <w:r>
        <w:t xml:space="preserve">Research on active learning in science classrooms (Freeman et al., 2014; the East Meadow inquiry framework) consistently finds that students who construct a classification from data — rather than receiving it as a definition — retain the underlying concept (here, the common-ion cause) far better than students who are told the rule first. The stations lab is the engine of this lesson; the vocabulary is its conclusion.</w:t>
      </w:r>
    </w:p>
    <w:p>
      <w:pPr>
        <w:pStyle w:val="BodyText"/>
      </w:pPr>
      <w:r>
        <w:rPr>
          <w:b/>
          <w:bCs/>
        </w:rPr>
        <w:t xml:space="preserve">Connection to Hochman literacy:</w:t>
      </w:r>
      <w:r>
        <w:t xml:space="preserve"> </w:t>
      </w:r>
      <w:r>
        <w:t xml:space="preserve">the Because/But/So sentence in Phase 4 is the writing capture of the active-learning reasoning. Students who sorted by evidence have already articulated a</w:t>
      </w:r>
      <w:r>
        <w:t xml:space="preserve"> </w:t>
      </w:r>
      <w:r>
        <w:rPr>
          <w:i/>
          <w:iCs/>
        </w:rPr>
        <w:t xml:space="preserve">cause</w:t>
      </w:r>
      <w:r>
        <w:t xml:space="preserve"> </w:t>
      </w:r>
      <w:r>
        <w:t xml:space="preserve">(the shared ion), a</w:t>
      </w:r>
      <w:r>
        <w:t xml:space="preserve"> </w:t>
      </w:r>
      <w:r>
        <w:rPr>
          <w:i/>
          <w:iCs/>
        </w:rPr>
        <w:t xml:space="preserve">contrast</w:t>
      </w:r>
      <w:r>
        <w:t xml:space="preserve"> </w:t>
      </w:r>
      <w:r>
        <w:t xml:space="preserve">(but the substances differ otherwise), and a</w:t>
      </w:r>
      <w:r>
        <w:t xml:space="preserve"> </w:t>
      </w:r>
      <w:r>
        <w:rPr>
          <w:i/>
          <w:iCs/>
        </w:rPr>
        <w:t xml:space="preserve">consequence</w:t>
      </w:r>
      <w:r>
        <w:t xml:space="preserve"> </w:t>
      </w:r>
      <w:r>
        <w:t xml:space="preserve">(so the property must come from the shared ion). The B/B/S frame gives that reasoning a sentence structure on paper.</w:t>
      </w:r>
    </w:p>
    <w:p>
      <w:pPr>
        <w:pStyle w:val="BodyText"/>
      </w:pPr>
      <w:r>
        <w:rPr>
          <w:b/>
          <w:bCs/>
        </w:rPr>
        <w:t xml:space="preserve">CRSE connection:</w:t>
      </w:r>
      <w:r>
        <w:t xml:space="preserve"> </w:t>
      </w:r>
      <w:r>
        <w:t xml:space="preserve">the opening circle and the stations lab both draw on substances students know from home — lemon juice, vinegar, soap, baking soda, stomach medicine. Grounding an abstract particle-level model (H⁺ and OH⁻) in the sour foods and slippery cleaners students handle every day honors their out-of-school knowledge and makes the chemistry feel continuous with their lived experience rather than confined to the lab bench.</w:t>
      </w:r>
    </w:p>
    <w:p>
      <w:r>
        <w:pict>
          <v:rect style="width:0;height:1.5pt" o:hralign="center" o:hrstd="t" o:hr="t"/>
        </w:pict>
      </w:r>
    </w:p>
    <w:bookmarkEnd w:id="4455"/>
    <w:bookmarkStart w:id="4456" w:name="Xadd9f9a5b69f1607f818f764315888756e81af0"/>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families of household substances (lemon/vinegar/acid vs. soap/cleaner/antacid) behaving alike; return in Phase 4 to explain the shared properties with the common 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be the shared cause of the acid properties?); Phase 3 (TT#2 — what do all the acid/base formulas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(predict what acids/bases share); stations lab data collection; sort substances into two families by behavior before vocabulary; Phase 4 model revision and formula classification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discussion (shared property → shared ion) and Phase 4 B/B/S (different sources, same ion, same properties)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Arrhenius acid / Arrhenius base / hydrogen ion (H⁺)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two-families puzzle and explain it using the common-ion evidence from the stations lab and formula analysis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data table, pre-highlighted leading-H/OH cues,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HI, LiOH, HClO₃ from formulas; name the ion produced; one Patterns sentence) — substances distinct from the worksheet practice set</w:t>
            </w:r>
          </w:p>
        </w:tc>
      </w:tr>
    </w:tbl>
    <w:p>
      <w:r>
        <w:pict>
          <v:rect style="width:0;height:1.5pt" o:hralign="center" o:hrstd="t" o:hr="t"/>
        </w:pict>
      </w:r>
    </w:p>
    <w:bookmarkEnd w:id="4456"/>
    <w:bookmarkStart w:id="4457" w:name="companion-materials-69"/>
    <w:p>
      <w:pPr>
        <w:pStyle w:val="Heading3"/>
      </w:pPr>
      <w:r>
        <w:t xml:space="preserve">Companion Materials</w:t>
      </w:r>
    </w:p>
    <w:p>
      <w:pPr>
        <w:pStyle w:val="Compact"/>
        <w:numPr>
          <w:ilvl w:val="0"/>
          <w:numId w:val="3240"/>
        </w:numPr>
      </w:pPr>
      <w:r>
        <w:rPr>
          <w:rStyle w:val="VerbatimChar"/>
        </w:rPr>
        <w:t xml:space="preserve">Student_Worksheet.docx</w:t>
      </w:r>
      <w:r>
        <w:t xml:space="preserve"> </w:t>
      </w:r>
      <w:r>
        <w:t xml:space="preserve">— the 5E student investigation (hand out at start of Phase 2)</w:t>
      </w:r>
    </w:p>
    <w:p>
      <w:pPr>
        <w:pStyle w:val="Compact"/>
        <w:numPr>
          <w:ilvl w:val="0"/>
          <w:numId w:val="3240"/>
        </w:numPr>
      </w:pPr>
      <w:r>
        <w:rPr>
          <w:rStyle w:val="VerbatimChar"/>
        </w:rPr>
        <w:t xml:space="preserve">Student_Notes.docx</w:t>
      </w:r>
      <w:r>
        <w:t xml:space="preserve"> </w:t>
      </w:r>
      <w:r>
        <w:t xml:space="preserve">— guided note-guide for vocabulary and the worked formula-identification example</w:t>
      </w:r>
    </w:p>
    <w:p>
      <w:pPr>
        <w:pStyle w:val="Compact"/>
        <w:numPr>
          <w:ilvl w:val="0"/>
          <w:numId w:val="324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457"/>
    <w:bookmarkStart w:id="4458" w:name="key-vocabulary-max-3-69"/>
    <w:p>
      <w:pPr>
        <w:pStyle w:val="Heading3"/>
      </w:pPr>
      <w:r>
        <w:t xml:space="preserve">Key Vocabulary (max 3)</w:t>
      </w:r>
    </w:p>
    <w:p>
      <w:pPr>
        <w:pStyle w:val="Compact"/>
        <w:numPr>
          <w:ilvl w:val="0"/>
          <w:numId w:val="3241"/>
        </w:numPr>
      </w:pPr>
      <w:r>
        <w:rPr>
          <w:b/>
          <w:bCs/>
        </w:rPr>
        <w:t xml:space="preserve">Arrhenius acid</w:t>
      </w:r>
      <w:r>
        <w:t xml:space="preserve"> </w:t>
      </w:r>
      <w:r>
        <w:t xml:space="preserve">— a substance that produces hydrogen ions (H⁺) when dissolved in water; identifiable from a formula with a leading H (HCl, HNO₃, H₂SO₄) or a –COOH group; the H⁺ is the common ion responsible for all acid properties (sour, reacts with active metals, turns blue litmus red)</w:t>
      </w:r>
    </w:p>
    <w:p>
      <w:pPr>
        <w:pStyle w:val="Compact"/>
        <w:numPr>
          <w:ilvl w:val="0"/>
          <w:numId w:val="3241"/>
        </w:numPr>
      </w:pPr>
      <w:r>
        <w:rPr>
          <w:b/>
          <w:bCs/>
        </w:rPr>
        <w:t xml:space="preserve">Arrhenius base</w:t>
      </w:r>
      <w:r>
        <w:t xml:space="preserve"> </w:t>
      </w:r>
      <w:r>
        <w:t xml:space="preserve">— a substance that produces hydroxide ions (OH⁻) when dissolved in water; identifiable from a formula containing a hydroxide group bonded to a metal (NaOH, KOH, Ca(OH)₂); the OH⁻ is the common ion responsible for all base properties (bitter, slippery, turns red litmus blue)</w:t>
      </w:r>
    </w:p>
    <w:p>
      <w:pPr>
        <w:pStyle w:val="Compact"/>
        <w:numPr>
          <w:ilvl w:val="0"/>
          <w:numId w:val="3241"/>
        </w:numPr>
      </w:pPr>
      <w:r>
        <w:rPr>
          <w:b/>
          <w:bCs/>
        </w:rPr>
        <w:t xml:space="preserve">hydrogen ion (H⁺)</w:t>
      </w:r>
      <w:r>
        <w:t xml:space="preserve"> </w:t>
      </w:r>
      <w:r>
        <w:t xml:space="preserve">— a hydrogen atom that has lost its single electron, leaving a bare proton; the ion every Arrhenius acid releases into water; its shared presence is why all acids share the same properties regardless of what else they are made of</w:t>
      </w:r>
    </w:p>
    <w:p>
      <w:r>
        <w:br w:type="page"/>
      </w:r>
    </w:p>
    <w:bookmarkEnd w:id="4458"/>
    <w:bookmarkEnd w:id="4459"/>
    <w:bookmarkStart w:id="4473" w:name="X3a1f33eba74d405515c84b380705662233b025e"/>
    <w:p>
      <w:pPr>
        <w:pStyle w:val="Heading2"/>
      </w:pPr>
      <w:r>
        <w:t xml:space="preserve">Arrhenius Theory of Acids &amp; Bases — Student Worksheet</w:t>
      </w:r>
    </w:p>
    <w:p>
      <w:pPr>
        <w:pStyle w:val="FirstParagraph"/>
      </w:pPr>
      <w:r>
        <w:rPr>
          <w:b/>
          <w:bCs/>
        </w:rPr>
        <w:t xml:space="preserve">Unit: Acids and Bases — Lesson 01</w:t>
      </w:r>
      <w:r>
        <w:t xml:space="preserve"> </w:t>
      </w:r>
      <w:r>
        <w:t xml:space="preserve">Name: _______________________ Date: __________ Period: ____</w:t>
      </w:r>
    </w:p>
    <w:p>
      <w:r>
        <w:pict>
          <v:rect style="width:0;height:1.5pt" o:hralign="center" o:hrstd="t" o:hr="t"/>
        </w:pict>
      </w:r>
    </w:p>
    <w:bookmarkStart w:id="4460" w:name="phenomenon-139"/>
    <w:p>
      <w:pPr>
        <w:pStyle w:val="Heading3"/>
      </w:pPr>
      <w:r>
        <w:t xml:space="preserve">Phenomenon</w:t>
      </w:r>
    </w:p>
    <w:p>
      <w:pPr>
        <w:pStyle w:val="FirstParagraph"/>
      </w:pPr>
      <w:r>
        <w:t xml:space="preserve">Your teacher shows two families of liquids.</w:t>
      </w:r>
      <w:r>
        <w:t xml:space="preserve"> </w:t>
      </w:r>
      <w:r>
        <w:rPr>
          <w:b/>
          <w:bCs/>
        </w:rPr>
        <w:t xml:space="preserve">Group A</w:t>
      </w:r>
      <w:r>
        <w:t xml:space="preserve"> </w:t>
      </w:r>
      <w:r>
        <w:t xml:space="preserve">is lemon juice, vinegar, and dilute hydrochloric acid — a fruit, a salad dressing, and something from a car battery. They come from completely different places, but every one of them tastes sour, turns blue litmus paper red, and fizzes when it touches a metal strip.</w:t>
      </w:r>
      <w:r>
        <w:t xml:space="preserve"> </w:t>
      </w:r>
      <w:r>
        <w:rPr>
          <w:b/>
          <w:bCs/>
        </w:rPr>
        <w:t xml:space="preserve">Group B</w:t>
      </w:r>
      <w:r>
        <w:t xml:space="preserve"> </w:t>
      </w:r>
      <w:r>
        <w:t xml:space="preserve">is drain cleaner, soapy water, and milk of magnesia — also unrelated sources, but every one feels slippery and turns red litmus paper blue.</w:t>
      </w:r>
    </w:p>
    <w:p>
      <w:pPr>
        <w:pStyle w:val="BodyText"/>
      </w:pPr>
      <w:r>
        <w:rPr>
          <w:b/>
          <w:bCs/>
        </w:rPr>
        <w:t xml:space="preserve">Driving question:</w:t>
      </w:r>
      <w:r>
        <w:t xml:space="preserve"> </w:t>
      </w:r>
      <w:r>
        <w:t xml:space="preserve">Why do all acids share certain properties — sour taste, reacting with metals, turning litmus red — no matter what they are made of?</w:t>
      </w:r>
    </w:p>
    <w:p>
      <w:r>
        <w:pict>
          <v:rect style="width:0;height:1.5pt" o:hralign="center" o:hrstd="t" o:hr="t"/>
        </w:pict>
      </w:r>
    </w:p>
    <w:bookmarkEnd w:id="4460"/>
    <w:bookmarkStart w:id="4461" w:name="notice-wonder-69"/>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Every acid in Group A behaves the same way even though they come from different places. When many different things share the same behavior, it usually points to a shared</w:t>
      </w:r>
      <w:r>
        <w:t xml:space="preserve"> </w:t>
      </w:r>
      <w:r>
        <w:rPr>
          <w:i/>
          <w:iCs/>
        </w:rPr>
        <w:t xml:space="preserve">cause</w:t>
      </w:r>
      <w:r>
        <w:t xml:space="preserve">. In one sentence, what could the shared cause be? Try to name</w:t>
      </w:r>
      <w:r>
        <w:t xml:space="preserve"> </w:t>
      </w:r>
      <w:r>
        <w:rPr>
          <w:i/>
          <w:iCs/>
        </w:rPr>
        <w:t xml:space="preserve">one thing</w:t>
      </w:r>
      <w:r>
        <w:t xml:space="preserve"> </w:t>
      </w:r>
      <w:r>
        <w:t xml:space="preserve">that might be the same inside every acid.</w:t>
      </w:r>
    </w:p>
    <w:p>
      <w:r>
        <w:pict>
          <v:rect style="width:0;height:1.5pt" o:hralign="center" o:hrstd="t" o:hr="t"/>
        </w:pict>
      </w:r>
    </w:p>
    <w:p>
      <w:r>
        <w:pict>
          <v:rect style="width:0;height:1.5pt" o:hralign="center" o:hrstd="t" o:hr="t"/>
        </w:pict>
      </w:r>
    </w:p>
    <w:p>
      <w:r>
        <w:pict>
          <v:rect style="width:0;height:1.5pt" o:hralign="center" o:hrstd="t" o:hr="t"/>
        </w:pict>
      </w:r>
    </w:p>
    <w:bookmarkEnd w:id="4461"/>
    <w:bookmarkStart w:id="4462" w:name="initial-model-69"/>
    <w:p>
      <w:pPr>
        <w:pStyle w:val="Heading3"/>
      </w:pPr>
      <w:r>
        <w:t xml:space="preserve">Initial Model</w:t>
      </w:r>
    </w:p>
    <w:p>
      <w:pPr>
        <w:pStyle w:val="FirstParagraph"/>
      </w:pPr>
      <w:r>
        <w:t xml:space="preserve">Before you test anything, write or draw your best guess. You do not need the right answer — make your best prediction.</w:t>
      </w:r>
    </w:p>
    <w:p>
      <w:pPr>
        <w:pStyle w:val="Compact"/>
        <w:numPr>
          <w:ilvl w:val="0"/>
          <w:numId w:val="3242"/>
        </w:numPr>
      </w:pPr>
      <w:r>
        <w:t xml:space="preserve">What do you think</w:t>
      </w:r>
      <w:r>
        <w:t xml:space="preserve"> </w:t>
      </w:r>
      <w:r>
        <w:rPr>
          <w:b/>
          <w:bCs/>
        </w:rPr>
        <w:t xml:space="preserve">all acids</w:t>
      </w:r>
      <w:r>
        <w:t xml:space="preserve"> </w:t>
      </w:r>
      <w:r>
        <w:t xml:space="preserve">have in common with each other?</w:t>
      </w:r>
    </w:p>
    <w:p>
      <w:r>
        <w:pict>
          <v:rect style="width:0;height:1.5pt" o:hralign="center" o:hrstd="t" o:hr="t"/>
        </w:pict>
      </w:r>
    </w:p>
    <w:p>
      <w:r>
        <w:pict>
          <v:rect style="width:0;height:1.5pt" o:hralign="center" o:hrstd="t" o:hr="t"/>
        </w:pict>
      </w:r>
    </w:p>
    <w:p>
      <w:pPr>
        <w:pStyle w:val="Compact"/>
        <w:numPr>
          <w:ilvl w:val="0"/>
          <w:numId w:val="3243"/>
        </w:numPr>
      </w:pPr>
      <w:r>
        <w:t xml:space="preserve">What do you think</w:t>
      </w:r>
      <w:r>
        <w:t xml:space="preserve"> </w:t>
      </w:r>
      <w:r>
        <w:rPr>
          <w:b/>
          <w:bCs/>
        </w:rPr>
        <w:t xml:space="preserve">all bases</w:t>
      </w:r>
      <w:r>
        <w:t xml:space="preserve"> </w:t>
      </w:r>
      <w:r>
        <w:t xml:space="preserve">have in common with each other?</w:t>
      </w:r>
    </w:p>
    <w:p>
      <w:r>
        <w:pict>
          <v:rect style="width:0;height:1.5pt" o:hralign="center" o:hrstd="t" o:hr="t"/>
        </w:pict>
      </w:r>
    </w:p>
    <w:p>
      <w:r>
        <w:pict>
          <v:rect style="width:0;height:1.5pt" o:hralign="center" o:hrstd="t" o:hr="t"/>
        </w:pict>
      </w:r>
    </w:p>
    <w:p>
      <w:r>
        <w:pict>
          <v:rect style="width:0;height:1.5pt" o:hralign="center" o:hrstd="t" o:hr="t"/>
        </w:pict>
      </w:r>
    </w:p>
    <w:bookmarkEnd w:id="4462"/>
    <w:bookmarkStart w:id="4468" w:name="investigation-69"/>
    <w:p>
      <w:pPr>
        <w:pStyle w:val="Heading3"/>
      </w:pPr>
      <w:r>
        <w:t xml:space="preserve">Investigation</w:t>
      </w:r>
    </w:p>
    <w:bookmarkStart w:id="4463" w:name="X396d90cd433a676a40472c1170947b6db3604c8"/>
    <w:p>
      <w:pPr>
        <w:pStyle w:val="Heading4"/>
      </w:pPr>
      <w:r>
        <w:t xml:space="preserve">Part 1 — Properties of Acids and Bases Stations Lab</w:t>
      </w:r>
    </w:p>
    <w:p>
      <w:pPr>
        <w:pStyle w:val="FirstParagraph"/>
      </w:pPr>
      <w:r>
        <w:rPr>
          <w:b/>
          <w:bCs/>
        </w:rPr>
        <w:t xml:space="preserve">Safety: goggles and aprons on. Do NOT taste any substance.</w:t>
      </w:r>
      <w:r>
        <w:t xml:space="preserve"> </w:t>
      </w:r>
      <w:r>
        <w:t xml:space="preserve">Sour and bitter are reported from your everyday experience, never tested in the lab. At each station, test the substance with red and blue litmus paper and record the color result. At the metal station, watch for fizzing (bubbles).</w:t>
      </w:r>
      <w:r>
        <w:t xml:space="preserve"> </w:t>
      </w:r>
      <w:r>
        <w:rPr>
          <w:b/>
          <w:bCs/>
        </w:rPr>
        <w:t xml:space="preserve">Do not write</w:t>
      </w:r>
      <w:r>
        <w:rPr>
          <w:b/>
          <w:bCs/>
        </w:rPr>
        <w:t xml:space="preserve"> </w:t>
      </w:r>
      <w:r>
        <w:rPr>
          <w:b/>
          <w:bCs/>
        </w:rPr>
        <w:t xml:space="preserve">“acid”</w:t>
      </w:r>
      <w:r>
        <w:rPr>
          <w:b/>
          <w:bCs/>
        </w:rPr>
        <w:t xml:space="preserve"> </w:t>
      </w:r>
      <w:r>
        <w:rPr>
          <w:b/>
          <w:bCs/>
        </w:rPr>
        <w:t xml:space="preserve">or</w:t>
      </w:r>
      <w:r>
        <w:rPr>
          <w:b/>
          <w:bCs/>
        </w:rPr>
        <w:t xml:space="preserve"> </w:t>
      </w:r>
      <w:r>
        <w:rPr>
          <w:b/>
          <w:bCs/>
        </w:rPr>
        <w:t xml:space="preserve">“base”</w:t>
      </w:r>
      <w:r>
        <w:rPr>
          <w:b/>
          <w:bCs/>
        </w:rPr>
        <w:t xml:space="preserve"> </w:t>
      </w:r>
      <w:r>
        <w:rPr>
          <w:b/>
          <w:bCs/>
        </w:rPr>
        <w:t xml:space="preserve">yet — just record what you observe.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 / substance</w:t>
            </w:r>
          </w:p>
        </w:tc>
        <w:tc>
          <w:tcPr/>
          <w:p>
            <w:pPr>
              <w:pStyle w:val="Compact"/>
            </w:pPr>
            <w:r>
              <w:t xml:space="preserve">Red litmus (color result)</w:t>
            </w:r>
          </w:p>
        </w:tc>
        <w:tc>
          <w:tcPr/>
          <w:p>
            <w:pPr>
              <w:pStyle w:val="Compact"/>
            </w:pPr>
            <w:r>
              <w:t xml:space="preserve">Blue litmus (color result)</w:t>
            </w:r>
          </w:p>
        </w:tc>
        <w:tc>
          <w:tcPr/>
          <w:p>
            <w:pPr>
              <w:pStyle w:val="Compact"/>
            </w:pPr>
            <w:r>
              <w:t xml:space="preserve">Metal: does it fizz?</w:t>
            </w:r>
          </w:p>
        </w:tc>
      </w:tr>
      <w:tr>
        <w:tc>
          <w:tcPr/>
          <w:p>
            <w:pPr>
              <w:pStyle w:val="Compact"/>
            </w:pPr>
            <w:r>
              <w:t xml:space="preserve">Lemon juice</w:t>
            </w:r>
          </w:p>
        </w:tc>
        <w:tc>
          <w:tcPr/>
          <w:p>
            <w:pPr>
              <w:pStyle w:val="Compact"/>
            </w:pPr>
          </w:p>
        </w:tc>
        <w:tc>
          <w:tcPr/>
          <w:p>
            <w:pPr>
              <w:pStyle w:val="Compact"/>
            </w:pPr>
          </w:p>
        </w:tc>
        <w:tc>
          <w:tcPr/>
          <w:p>
            <w:pPr>
              <w:pStyle w:val="Compact"/>
            </w:pPr>
          </w:p>
        </w:tc>
      </w:tr>
      <w:tr>
        <w:tc>
          <w:tcPr/>
          <w:p>
            <w:pPr>
              <w:pStyle w:val="Compact"/>
            </w:pPr>
            <w:r>
              <w:t xml:space="preserve">Vinegar (CH₃COOH)</w:t>
            </w:r>
          </w:p>
        </w:tc>
        <w:tc>
          <w:tcPr/>
          <w:p>
            <w:pPr>
              <w:pStyle w:val="Compact"/>
            </w:pPr>
          </w:p>
        </w:tc>
        <w:tc>
          <w:tcPr/>
          <w:p>
            <w:pPr>
              <w:pStyle w:val="Compact"/>
            </w:pPr>
          </w:p>
        </w:tc>
        <w:tc>
          <w:tcPr/>
          <w:p>
            <w:pPr>
              <w:pStyle w:val="Compact"/>
            </w:pPr>
          </w:p>
        </w:tc>
      </w:tr>
      <w:tr>
        <w:tc>
          <w:tcPr/>
          <w:p>
            <w:pPr>
              <w:pStyle w:val="Compact"/>
            </w:pPr>
            <w:r>
              <w:t xml:space="preserve">Dilute HCl</w:t>
            </w:r>
          </w:p>
        </w:tc>
        <w:tc>
          <w:tcPr/>
          <w:p>
            <w:pPr>
              <w:pStyle w:val="Compact"/>
            </w:pPr>
          </w:p>
        </w:tc>
        <w:tc>
          <w:tcPr/>
          <w:p>
            <w:pPr>
              <w:pStyle w:val="Compact"/>
            </w:pPr>
          </w:p>
        </w:tc>
        <w:tc>
          <w:tcPr/>
          <w:p>
            <w:pPr>
              <w:pStyle w:val="Compact"/>
            </w:pPr>
          </w:p>
        </w:tc>
      </w:tr>
      <w:tr>
        <w:tc>
          <w:tcPr/>
          <w:p>
            <w:pPr>
              <w:pStyle w:val="Compact"/>
            </w:pPr>
            <w:r>
              <w:t xml:space="preserve">Distilled water (control)</w:t>
            </w:r>
          </w:p>
        </w:tc>
        <w:tc>
          <w:tcPr/>
          <w:p>
            <w:pPr>
              <w:pStyle w:val="Compact"/>
            </w:pP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c>
          <w:tcPr/>
          <w:p>
            <w:pPr>
              <w:pStyle w:val="Compact"/>
            </w:pPr>
          </w:p>
        </w:tc>
      </w:tr>
      <w:tr>
        <w:tc>
          <w:tcPr/>
          <w:p>
            <w:pPr>
              <w:pStyle w:val="Compact"/>
            </w:pPr>
            <w:r>
              <w:t xml:space="preserve">Soapy water</w:t>
            </w:r>
          </w:p>
        </w:tc>
        <w:tc>
          <w:tcPr/>
          <w:p>
            <w:pPr>
              <w:pStyle w:val="Compact"/>
            </w:pPr>
          </w:p>
        </w:tc>
        <w:tc>
          <w:tcPr/>
          <w:p>
            <w:pPr>
              <w:pStyle w:val="Compact"/>
            </w:pPr>
          </w:p>
        </w:tc>
        <w:tc>
          <w:tcPr/>
          <w:p>
            <w:pPr>
              <w:pStyle w:val="Compact"/>
            </w:pPr>
          </w:p>
        </w:tc>
      </w:tr>
      <w:tr>
        <w:tc>
          <w:tcPr/>
          <w:p>
            <w:pPr>
              <w:pStyle w:val="Compact"/>
            </w:pPr>
            <w:r>
              <w:t xml:space="preserve">Dilute NaOH</w:t>
            </w:r>
          </w:p>
        </w:tc>
        <w:tc>
          <w:tcPr/>
          <w:p>
            <w:pPr>
              <w:pStyle w:val="Compact"/>
            </w:pPr>
          </w:p>
        </w:tc>
        <w:tc>
          <w:tcPr/>
          <w:p>
            <w:pPr>
              <w:pStyle w:val="Compact"/>
            </w:pPr>
          </w:p>
        </w:tc>
        <w:tc>
          <w:tcPr/>
          <w:p>
            <w:pPr>
              <w:pStyle w:val="Compact"/>
            </w:pPr>
          </w:p>
        </w:tc>
      </w:tr>
      <w:tr>
        <w:tc>
          <w:tcPr/>
          <w:p>
            <w:pPr>
              <w:pStyle w:val="Compact"/>
            </w:pPr>
            <w:r>
              <w:t xml:space="preserve">Milk of magnesia</w:t>
            </w:r>
          </w:p>
        </w:tc>
        <w:tc>
          <w:tcPr/>
          <w:p>
            <w:pPr>
              <w:pStyle w:val="Compact"/>
            </w:pPr>
          </w:p>
        </w:tc>
        <w:tc>
          <w:tcPr/>
          <w:p>
            <w:pPr>
              <w:pStyle w:val="Compact"/>
            </w:pPr>
          </w:p>
        </w:tc>
        <w:tc>
          <w:tcPr/>
          <w:p>
            <w:pPr>
              <w:pStyle w:val="Compact"/>
            </w:pPr>
          </w:p>
        </w:tc>
      </w:tr>
    </w:tbl>
    <w:p>
      <w:pPr>
        <w:pStyle w:val="BodyText"/>
      </w:pPr>
      <w:r>
        <w:rPr>
          <w:b/>
          <w:bCs/>
        </w:rPr>
        <w:t xml:space="preserve">Why a control?</w:t>
      </w:r>
      <w:r>
        <w:t xml:space="preserve"> </w:t>
      </w:r>
      <w:r>
        <w:t xml:space="preserve">Distilled water is the control. In one sentence, why is it useful to test a substance that does nothing?</w:t>
      </w:r>
    </w:p>
    <w:p>
      <w:r>
        <w:pict>
          <v:rect style="width:0;height:1.5pt" o:hralign="center" o:hrstd="t" o:hr="t"/>
        </w:pict>
      </w:r>
    </w:p>
    <w:bookmarkEnd w:id="4463"/>
    <w:bookmarkStart w:id="4464" w:name="part-2-sort-into-two-families"/>
    <w:p>
      <w:pPr>
        <w:pStyle w:val="Heading4"/>
      </w:pPr>
      <w:r>
        <w:t xml:space="preserve">Part 2 — Sort into two families</w:t>
      </w:r>
    </w:p>
    <w:p>
      <w:pPr>
        <w:pStyle w:val="FirstParagraph"/>
      </w:pPr>
      <w:r>
        <w:t xml:space="preserve">Using your data, sort the substances (leave out the distilled-water control) into two columns by their behavior alone.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Family 1 — sour-type behavior (fizzes metal, turns blue litmus red)</w:t>
            </w:r>
          </w:p>
        </w:tc>
        <w:tc>
          <w:tcPr/>
          <w:p>
            <w:pPr>
              <w:pStyle w:val="Compact"/>
            </w:pPr>
            <w:r>
              <w:t xml:space="preserve">Family 2 — slippery-type behavior (turns red litmus blue)</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4464"/>
    <w:bookmarkStart w:id="4467" w:name="part-3-look-at-the-formulas"/>
    <w:p>
      <w:pPr>
        <w:pStyle w:val="Heading4"/>
      </w:pPr>
      <w:r>
        <w:t xml:space="preserve">Part 3 — Look at the formulas</w:t>
      </w:r>
    </w:p>
    <w:p>
      <w:pPr>
        <w:pStyle w:val="FirstParagraph"/>
      </w:pPr>
      <w:r>
        <w:t xml:space="preserve">Your teacher will project the formulas. Circle anything the Family 1 formulas share, and anything the Family 2 formulas share.</w:t>
      </w:r>
    </w:p>
    <w:p>
      <w:pPr>
        <w:pStyle w:val="BodyText"/>
      </w:pPr>
      <w:r>
        <w:t xml:space="preserve">Family 1 (sour-type):</w:t>
      </w:r>
      <w:r>
        <w:t xml:space="preserve"> </w:t>
      </w:r>
      <w:r>
        <w:rPr>
          <w:b/>
          <w:bCs/>
        </w:rPr>
        <w:t xml:space="preserve">HCl</w:t>
      </w:r>
      <w:r>
        <w:t xml:space="preserve">,</w:t>
      </w:r>
      <w:r>
        <w:t xml:space="preserve"> </w:t>
      </w:r>
      <w:r>
        <w:rPr>
          <w:b/>
          <w:bCs/>
        </w:rPr>
        <w:t xml:space="preserve">CH₃COOH</w:t>
      </w:r>
      <w:r>
        <w:t xml:space="preserve">, citric acid (contains –COO</w:t>
      </w:r>
      <w:r>
        <w:rPr>
          <w:b/>
          <w:bCs/>
        </w:rPr>
        <w:t xml:space="preserve">H</w:t>
      </w:r>
      <w:r>
        <w:t xml:space="preserve">)</w:t>
      </w:r>
    </w:p>
    <w:p>
      <w:pPr>
        <w:pStyle w:val="BodyText"/>
      </w:pPr>
      <w:r>
        <w:t xml:space="preserve">Family 2 (slippery-type):</w:t>
      </w:r>
      <w:r>
        <w:t xml:space="preserve"> </w:t>
      </w:r>
      <w:r>
        <w:rPr>
          <w:b/>
          <w:bCs/>
        </w:rPr>
        <w:t xml:space="preserve">NaOH</w:t>
      </w:r>
      <w:r>
        <w:t xml:space="preserve">,</w:t>
      </w:r>
      <w:r>
        <w:t xml:space="preserve"> </w:t>
      </w:r>
      <w:r>
        <w:rPr>
          <w:b/>
          <w:bCs/>
        </w:rPr>
        <w:t xml:space="preserve">KOH</w:t>
      </w:r>
      <w:r>
        <w:t xml:space="preserve">,</w:t>
      </w:r>
      <w:r>
        <w:t xml:space="preserve"> </w:t>
      </w:r>
      <w:r>
        <w:rPr>
          <w:b/>
          <w:bCs/>
        </w:rPr>
        <w:t xml:space="preserve">Ca(OH)₂</w:t>
      </w:r>
    </w:p>
    <w:p>
      <w:pPr>
        <w:numPr>
          <w:ilvl w:val="0"/>
          <w:numId w:val="3244"/>
        </w:numPr>
      </w:pPr>
      <w:r>
        <w:t xml:space="preserve">What do all the Family 1 formulas have in common? _______________________________________________</w:t>
      </w:r>
    </w:p>
    <w:p>
      <w:pPr>
        <w:numPr>
          <w:ilvl w:val="0"/>
          <w:numId w:val="3244"/>
        </w:numPr>
      </w:pPr>
      <w:r>
        <w:t xml:space="preserve">What do all the Family 2 formulas have in common? _______________________________________________</w:t>
      </w:r>
    </w:p>
    <w:p>
      <w:pPr>
        <w:pStyle w:val="FirstParagraph"/>
      </w:pPr>
      <w:r>
        <w:t xml:space="preserve">Look at the particle diagram below. It shows what happens to one acid and one base when they dissolve in water.</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4465" name="Picture"/>
            <a:graphic>
              <a:graphicData uri="http://schemas.openxmlformats.org/drawingml/2006/picture">
                <pic:pic>
                  <pic:nvPicPr>
                    <pic:cNvPr descr="/Users/hoopie/Projects/Curricula/Publisher_Ready_Curriculum/02_Chemistry_East_Meadow_Refactor/12_Acids_and_Bases/01_Arrhenius_Theory/figures/arrhenius_dissociation.png" id="4466" name="Picture"/>
                    <pic:cNvPicPr>
                      <a:picLocks noChangeArrowheads="1" noChangeAspect="1"/>
                    </pic:cNvPicPr>
                  </pic:nvPicPr>
                  <pic:blipFill>
                    <a:blip r:embed="rId4439"/>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r>
        <w:pict>
          <v:rect style="width:0;height:1.5pt" o:hralign="center" o:hrstd="t" o:hr="t"/>
        </w:pict>
      </w:r>
    </w:p>
    <w:bookmarkEnd w:id="4467"/>
    <w:bookmarkEnd w:id="4468"/>
    <w:bookmarkStart w:id="4469" w:name="make-it-make-sense-69"/>
    <w:p>
      <w:pPr>
        <w:pStyle w:val="Heading3"/>
      </w:pPr>
      <w:r>
        <w:t xml:space="preserve">Make It Make Sense</w:t>
      </w:r>
    </w:p>
    <w:p>
      <w:pPr>
        <w:pStyle w:val="FirstParagraph"/>
      </w:pPr>
      <w:r>
        <w:t xml:space="preserve">For each item, use the formula and the diagram above to reason it out.</w:t>
      </w:r>
    </w:p>
    <w:p>
      <w:pPr>
        <w:numPr>
          <w:ilvl w:val="0"/>
          <w:numId w:val="3245"/>
        </w:numPr>
      </w:pPr>
      <w:r>
        <w:t xml:space="preserve">A bottle is labeled</w:t>
      </w:r>
      <w:r>
        <w:t xml:space="preserve"> </w:t>
      </w:r>
      <w:r>
        <w:rPr>
          <w:b/>
          <w:bCs/>
        </w:rPr>
        <w:t xml:space="preserve">HNO₃</w:t>
      </w:r>
      <w:r>
        <w:t xml:space="preserve">. You have never tested it.</w:t>
      </w:r>
    </w:p>
    <w:p>
      <w:pPr>
        <w:pStyle w:val="Compact"/>
        <w:numPr>
          <w:ilvl w:val="1"/>
          <w:numId w:val="3246"/>
        </w:numPr>
      </w:pPr>
      <w:r>
        <w:t xml:space="preserve">Acid or base? _______________</w:t>
      </w:r>
    </w:p>
    <w:p>
      <w:pPr>
        <w:pStyle w:val="Compact"/>
        <w:numPr>
          <w:ilvl w:val="1"/>
          <w:numId w:val="3246"/>
        </w:numPr>
      </w:pPr>
      <w:r>
        <w:t xml:space="preserve">How do you know from the formula alone? _______________________________________________</w:t>
      </w:r>
    </w:p>
    <w:p>
      <w:pPr>
        <w:pStyle w:val="Compact"/>
        <w:numPr>
          <w:ilvl w:val="1"/>
          <w:numId w:val="3246"/>
        </w:numPr>
      </w:pPr>
      <w:r>
        <w:t xml:space="preserve">What ion does it produce in water? _______________</w:t>
      </w:r>
    </w:p>
    <w:p>
      <w:pPr>
        <w:numPr>
          <w:ilvl w:val="0"/>
          <w:numId w:val="3245"/>
        </w:numPr>
      </w:pPr>
      <w:r>
        <w:t xml:space="preserve">A bottle is labeled</w:t>
      </w:r>
      <w:r>
        <w:t xml:space="preserve"> </w:t>
      </w:r>
      <w:r>
        <w:rPr>
          <w:b/>
          <w:bCs/>
        </w:rPr>
        <w:t xml:space="preserve">KOH</w:t>
      </w:r>
      <w:r>
        <w:t xml:space="preserve">. You have never tested it.</w:t>
      </w:r>
    </w:p>
    <w:p>
      <w:pPr>
        <w:pStyle w:val="Compact"/>
        <w:numPr>
          <w:ilvl w:val="1"/>
          <w:numId w:val="3247"/>
        </w:numPr>
      </w:pPr>
      <w:r>
        <w:t xml:space="preserve">Acid or base? _______________</w:t>
      </w:r>
    </w:p>
    <w:p>
      <w:pPr>
        <w:pStyle w:val="Compact"/>
        <w:numPr>
          <w:ilvl w:val="1"/>
          <w:numId w:val="3247"/>
        </w:numPr>
      </w:pPr>
      <w:r>
        <w:t xml:space="preserve">How do you know from the formula alone? _______________________________________________</w:t>
      </w:r>
    </w:p>
    <w:p>
      <w:pPr>
        <w:pStyle w:val="Compact"/>
        <w:numPr>
          <w:ilvl w:val="1"/>
          <w:numId w:val="3247"/>
        </w:numPr>
      </w:pPr>
      <w:r>
        <w:t xml:space="preserve">What ion does it produce in water? _______________</w:t>
      </w:r>
    </w:p>
    <w:p>
      <w:pPr>
        <w:numPr>
          <w:ilvl w:val="0"/>
          <w:numId w:val="3245"/>
        </w:numPr>
      </w:pPr>
      <w:r>
        <w:t xml:space="preserve">Lemon juice and dilute HCl come from completely different sources, yet they gave the</w:t>
      </w:r>
      <w:r>
        <w:t xml:space="preserve"> </w:t>
      </w:r>
      <w:r>
        <w:rPr>
          <w:i/>
          <w:iCs/>
        </w:rPr>
        <w:t xml:space="preserve">same</w:t>
      </w:r>
      <w:r>
        <w:t xml:space="preserve"> </w:t>
      </w:r>
      <w:r>
        <w:t xml:space="preserve">litmus and metal results.</w:t>
      </w:r>
    </w:p>
    <w:p>
      <w:pPr>
        <w:pStyle w:val="Compact"/>
        <w:numPr>
          <w:ilvl w:val="1"/>
          <w:numId w:val="3248"/>
        </w:numPr>
      </w:pPr>
      <w:r>
        <w:t xml:space="preserve">What single ion do both of them produce in water? _______________</w:t>
      </w:r>
    </w:p>
    <w:p>
      <w:pPr>
        <w:pStyle w:val="Compact"/>
        <w:numPr>
          <w:ilvl w:val="1"/>
          <w:numId w:val="3248"/>
        </w:numPr>
      </w:pPr>
      <w:r>
        <w:t xml:space="preserve">Why does this explain why they share the same properties? _______________________________________________</w:t>
      </w:r>
    </w:p>
    <w:p>
      <w:r>
        <w:pict>
          <v:rect style="width:0;height:1.5pt" o:hralign="center" o:hrstd="t" o:hr="t"/>
        </w:pict>
      </w:r>
    </w:p>
    <w:p>
      <w:pPr>
        <w:numPr>
          <w:ilvl w:val="0"/>
          <w:numId w:val="3245"/>
        </w:numPr>
      </w:pPr>
      <w:r>
        <w:t xml:space="preserve">A bottle is labeled</w:t>
      </w:r>
      <w:r>
        <w:t xml:space="preserve"> </w:t>
      </w:r>
      <w:r>
        <w:rPr>
          <w:b/>
          <w:bCs/>
        </w:rPr>
        <w:t xml:space="preserve">NaCl</w:t>
      </w:r>
      <w:r>
        <w:t xml:space="preserve"> </w:t>
      </w:r>
      <w:r>
        <w:t xml:space="preserve">(table salt). It has no leading H and no OH group.</w:t>
      </w:r>
    </w:p>
    <w:p>
      <w:pPr>
        <w:pStyle w:val="Compact"/>
        <w:numPr>
          <w:ilvl w:val="1"/>
          <w:numId w:val="3249"/>
        </w:numPr>
      </w:pPr>
      <w:r>
        <w:t xml:space="preserve">Acid, base, or neither? _______________</w:t>
      </w:r>
    </w:p>
    <w:p>
      <w:pPr>
        <w:pStyle w:val="Compact"/>
        <w:numPr>
          <w:ilvl w:val="1"/>
          <w:numId w:val="3249"/>
        </w:numPr>
      </w:pPr>
      <w:r>
        <w:t xml:space="preserve">What would you predict it does to litmus? _______________________________________________</w:t>
      </w:r>
    </w:p>
    <w:p>
      <w:r>
        <w:pict>
          <v:rect style="width:0;height:1.5pt" o:hralign="center" o:hrstd="t" o:hr="t"/>
        </w:pict>
      </w:r>
    </w:p>
    <w:bookmarkEnd w:id="4469"/>
    <w:bookmarkStart w:id="4470" w:name="vocabulary-in-action-69"/>
    <w:p>
      <w:pPr>
        <w:pStyle w:val="Heading3"/>
      </w:pPr>
      <w:r>
        <w:t xml:space="preserve">Vocabulary in Action</w:t>
      </w:r>
    </w:p>
    <w:p>
      <w:pPr>
        <w:pStyle w:val="FirstParagraph"/>
      </w:pPr>
      <w:r>
        <w:t xml:space="preserve">Use each term in a sentence about today’s investigation. Do not copy the definition — describe something you actually observed or reasoned out.</w:t>
      </w:r>
    </w:p>
    <w:p>
      <w:pPr>
        <w:numPr>
          <w:ilvl w:val="0"/>
          <w:numId w:val="3250"/>
        </w:numPr>
      </w:pPr>
      <w:r>
        <w:rPr>
          <w:b/>
          <w:bCs/>
        </w:rPr>
        <w:t xml:space="preserve">Arrhenius acid:</w:t>
      </w:r>
      <w:r>
        <w:t xml:space="preserve"> </w:t>
      </w:r>
      <w:r>
        <w:t xml:space="preserve">_______________________________________________</w:t>
      </w:r>
      <w:r>
        <w:t xml:space="preserve"> </w:t>
      </w:r>
      <w:r>
        <w:t xml:space="preserve">_______________________________________________</w:t>
      </w:r>
    </w:p>
    <w:p>
      <w:pPr>
        <w:numPr>
          <w:ilvl w:val="0"/>
          <w:numId w:val="3250"/>
        </w:numPr>
      </w:pPr>
      <w:r>
        <w:rPr>
          <w:b/>
          <w:bCs/>
        </w:rPr>
        <w:t xml:space="preserve">Arrhenius base:</w:t>
      </w:r>
      <w:r>
        <w:t xml:space="preserve"> </w:t>
      </w:r>
      <w:r>
        <w:t xml:space="preserve">_______________________________________________</w:t>
      </w:r>
      <w:r>
        <w:t xml:space="preserve"> </w:t>
      </w:r>
      <w:r>
        <w:t xml:space="preserve">_______________________________________________</w:t>
      </w:r>
    </w:p>
    <w:p>
      <w:pPr>
        <w:numPr>
          <w:ilvl w:val="0"/>
          <w:numId w:val="3250"/>
        </w:numPr>
      </w:pPr>
      <w:r>
        <w:rPr>
          <w:b/>
          <w:bCs/>
        </w:rPr>
        <w:t xml:space="preserve">hydrogen ion (H⁺):</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470"/>
    <w:bookmarkStart w:id="4471" w:name="revise-your-model-69"/>
    <w:p>
      <w:pPr>
        <w:pStyle w:val="Heading3"/>
      </w:pPr>
      <w:r>
        <w:t xml:space="preserve">Revise Your Model</w:t>
      </w:r>
    </w:p>
    <w:p>
      <w:pPr>
        <w:pStyle w:val="FirstParagraph"/>
      </w:pPr>
      <w:r>
        <w:t xml:space="preserve">Return to your Initial Model.</w:t>
      </w:r>
    </w:p>
    <w:p>
      <w:pPr>
        <w:numPr>
          <w:ilvl w:val="0"/>
          <w:numId w:val="3251"/>
        </w:numPr>
      </w:pPr>
      <w:r>
        <w:t xml:space="preserve">What do all acids actually have in common? _______________________________________________</w:t>
      </w:r>
    </w:p>
    <w:p>
      <w:pPr>
        <w:numPr>
          <w:ilvl w:val="0"/>
          <w:numId w:val="3251"/>
        </w:numPr>
      </w:pPr>
      <w:r>
        <w:t xml:space="preserve">What do all bases actually have in common? _______________________________________________</w:t>
      </w:r>
    </w:p>
    <w:p>
      <w:pPr>
        <w:numPr>
          <w:ilvl w:val="0"/>
          <w:numId w:val="3251"/>
        </w:numPr>
      </w:pPr>
      <w:r>
        <w:t xml:space="preserve">Classify each from the formula alone — acid, base, or neither — and name the ion it produces: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Acid / base / neither</w:t>
            </w:r>
          </w:p>
        </w:tc>
        <w:tc>
          <w:tcPr/>
          <w:p>
            <w:pPr>
              <w:pStyle w:val="Compact"/>
            </w:pPr>
            <w:r>
              <w:t xml:space="preserve">Ion produced in water</w:t>
            </w:r>
          </w:p>
        </w:tc>
      </w:tr>
      <w:tr>
        <w:tc>
          <w:tcPr/>
          <w:p>
            <w:pPr>
              <w:pStyle w:val="Compact"/>
            </w:pPr>
            <w:r>
              <w:t xml:space="preserve">HBr</w:t>
            </w:r>
          </w:p>
        </w:tc>
        <w:tc>
          <w:tcPr/>
          <w:p>
            <w:pPr>
              <w:pStyle w:val="Compact"/>
            </w:pPr>
          </w:p>
        </w:tc>
        <w:tc>
          <w:tcPr/>
          <w:p>
            <w:pPr>
              <w:pStyle w:val="Compact"/>
            </w:pPr>
          </w:p>
        </w:tc>
      </w:tr>
      <w:tr>
        <w:tc>
          <w:tcPr/>
          <w:p>
            <w:pPr>
              <w:pStyle w:val="Compact"/>
            </w:pPr>
            <w:r>
              <w:t xml:space="preserve">KOH</w:t>
            </w:r>
          </w:p>
        </w:tc>
        <w:tc>
          <w:tcPr/>
          <w:p>
            <w:pPr>
              <w:pStyle w:val="Compact"/>
            </w:pPr>
          </w:p>
        </w:tc>
        <w:tc>
          <w:tcPr/>
          <w:p>
            <w:pPr>
              <w:pStyle w:val="Compact"/>
            </w:pPr>
          </w:p>
        </w:tc>
      </w:tr>
      <w:tr>
        <w:tc>
          <w:tcPr/>
          <w:p>
            <w:pPr>
              <w:pStyle w:val="Compact"/>
            </w:pPr>
            <w:r>
              <w:t xml:space="preserve">H₂SO₄</w:t>
            </w:r>
          </w:p>
        </w:tc>
        <w:tc>
          <w:tcPr/>
          <w:p>
            <w:pPr>
              <w:pStyle w:val="Compact"/>
            </w:pPr>
          </w:p>
        </w:tc>
        <w:tc>
          <w:tcPr/>
          <w:p>
            <w:pPr>
              <w:pStyle w:val="Compact"/>
            </w:pPr>
          </w:p>
        </w:tc>
      </w:tr>
      <w:tr>
        <w:tc>
          <w:tcPr/>
          <w:p>
            <w:pPr>
              <w:pStyle w:val="Compact"/>
            </w:pPr>
            <w:r>
              <w:t xml:space="preserve">CH₃COOH</w:t>
            </w:r>
          </w:p>
        </w:tc>
        <w:tc>
          <w:tcPr/>
          <w:p>
            <w:pPr>
              <w:pStyle w:val="Compact"/>
            </w:pPr>
          </w:p>
        </w:tc>
        <w:tc>
          <w:tcPr/>
          <w:p>
            <w:pPr>
              <w:pStyle w:val="Compact"/>
            </w:pPr>
          </w:p>
        </w:tc>
      </w:tr>
      <w:tr>
        <w:tc>
          <w:tcPr/>
          <w:p>
            <w:pPr>
              <w:pStyle w:val="Compact"/>
            </w:pPr>
            <w:r>
              <w:t xml:space="preserve">CaCl₂</w:t>
            </w:r>
          </w:p>
        </w:tc>
        <w:tc>
          <w:tcPr/>
          <w:p>
            <w:pPr>
              <w:pStyle w:val="Compact"/>
            </w:pPr>
          </w:p>
        </w:tc>
        <w:tc>
          <w:tcPr/>
          <w:p>
            <w:pPr>
              <w:pStyle w:val="Compact"/>
            </w:pPr>
          </w:p>
        </w:tc>
      </w:tr>
    </w:tbl>
    <w:p>
      <w:pPr>
        <w:pStyle w:val="BodyText"/>
      </w:pPr>
      <w:r>
        <w:t xml:space="preserve">Then finish this Because / But / So sentence:</w:t>
      </w:r>
    </w:p>
    <w:p>
      <w:pPr>
        <w:pStyle w:val="BlockText"/>
      </w:pPr>
      <w:r>
        <w:t xml:space="preserve">Lemon juice and hydrochloric acid come from completely different sources but share every acid property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471"/>
    <w:bookmarkStart w:id="4472" w:name="exit-ticket-69"/>
    <w:p>
      <w:pPr>
        <w:pStyle w:val="Heading3"/>
      </w:pPr>
      <w:r>
        <w:t xml:space="preserve">Exit Ticket</w:t>
      </w:r>
    </w:p>
    <w:p>
      <w:pPr>
        <w:pStyle w:val="Compact"/>
        <w:numPr>
          <w:ilvl w:val="0"/>
          <w:numId w:val="3252"/>
        </w:numPr>
      </w:pPr>
      <w:r>
        <w:t xml:space="preserve">Classify each substance as an</w:t>
      </w:r>
      <w:r>
        <w:t xml:space="preserve"> </w:t>
      </w:r>
      <w:r>
        <w:rPr>
          <w:b/>
          <w:bCs/>
        </w:rPr>
        <w:t xml:space="preserve">Arrhenius acid</w:t>
      </w:r>
      <w:r>
        <w:t xml:space="preserve">, an</w:t>
      </w:r>
      <w:r>
        <w:t xml:space="preserve"> </w:t>
      </w:r>
      <w:r>
        <w:rPr>
          <w:b/>
          <w:bCs/>
        </w:rPr>
        <w:t xml:space="preserve">Arrhenius base</w:t>
      </w:r>
      <w:r>
        <w:t xml:space="preserve">, or</w:t>
      </w:r>
      <w:r>
        <w:t xml:space="preserve"> </w:t>
      </w:r>
      <w:r>
        <w:rPr>
          <w:b/>
          <w:bCs/>
        </w:rPr>
        <w:t xml:space="preserve">neither</w:t>
      </w:r>
      <w:r>
        <w:t xml:space="preserve">, using only the formula. (You did not test these in the lab — use the formula rule.)</w:t>
      </w:r>
    </w:p>
    <w:p>
      <w:pPr>
        <w:pStyle w:val="BlockText"/>
      </w:pPr>
      <w:r>
        <w:t xml:space="preserve">HI: _______________</w:t>
      </w:r>
      <w:r>
        <w:t xml:space="preserve"> </w:t>
      </w:r>
      <w:r>
        <w:t xml:space="preserve">LiOH: _______________</w:t>
      </w:r>
      <w:r>
        <w:t xml:space="preserve"> </w:t>
      </w:r>
      <w:r>
        <w:t xml:space="preserve">HClO₃: _______________</w:t>
      </w:r>
    </w:p>
    <w:p>
      <w:pPr>
        <w:pStyle w:val="Compact"/>
        <w:numPr>
          <w:ilvl w:val="0"/>
          <w:numId w:val="3253"/>
        </w:numPr>
      </w:pPr>
      <w:r>
        <w:t xml:space="preserve">For each acid or base you identified above, name the ion it produces in water (H⁺ or OH⁻).</w:t>
      </w:r>
    </w:p>
    <w:p>
      <w:r>
        <w:pict>
          <v:rect style="width:0;height:1.5pt" o:hralign="center" o:hrstd="t" o:hr="t"/>
        </w:pict>
      </w:r>
    </w:p>
    <w:p>
      <w:pPr>
        <w:pStyle w:val="Compact"/>
        <w:numPr>
          <w:ilvl w:val="0"/>
          <w:numId w:val="3254"/>
        </w:numPr>
      </w:pPr>
      <w:r>
        <w:t xml:space="preserve">In one sentence, explain why all acids share the same properties even though they are made of different elements. Try to use the words</w:t>
      </w:r>
      <w:r>
        <w:t xml:space="preserve"> </w:t>
      </w:r>
      <w:r>
        <w:rPr>
          <w:i/>
          <w:iCs/>
        </w:rPr>
        <w:t xml:space="preserve">pattern</w:t>
      </w:r>
      <w:r>
        <w:t xml:space="preserve"> </w:t>
      </w:r>
      <w:r>
        <w:t xml:space="preserve">and</w:t>
      </w:r>
      <w:r>
        <w:t xml:space="preserve"> </w:t>
      </w:r>
      <w:r>
        <w:rPr>
          <w:i/>
          <w:iCs/>
        </w:rPr>
        <w:t xml:space="preserve">ion</w:t>
      </w:r>
      <w:r>
        <w:t xml:space="preserve">, or the words</w:t>
      </w:r>
      <w:r>
        <w:t xml:space="preserve"> </w:t>
      </w:r>
      <w:r>
        <w:rPr>
          <w:i/>
          <w:iCs/>
        </w:rPr>
        <w:t xml:space="preserve">common</w:t>
      </w:r>
      <w:r>
        <w:t xml:space="preserve"> </w:t>
      </w:r>
      <w:r>
        <w:t xml:space="preserve">and</w:t>
      </w:r>
      <w:r>
        <w:t xml:space="preserve"> </w:t>
      </w:r>
      <w:r>
        <w:rPr>
          <w:i/>
          <w:iCs/>
        </w:rPr>
        <w:t xml:space="preserve">H⁺</w:t>
      </w:r>
      <w:r>
        <w:t xml:space="preserve">.</w:t>
      </w:r>
    </w:p>
    <w:p>
      <w:r>
        <w:pict>
          <v:rect style="width:0;height:1.5pt" o:hralign="center" o:hrstd="t" o:hr="t"/>
        </w:pict>
      </w:r>
    </w:p>
    <w:p>
      <w:r>
        <w:pict>
          <v:rect style="width:0;height:1.5pt" o:hralign="center" o:hrstd="t" o:hr="t"/>
        </w:pict>
      </w:r>
    </w:p>
    <w:p>
      <w:r>
        <w:br w:type="page"/>
      </w:r>
    </w:p>
    <w:bookmarkEnd w:id="4472"/>
    <w:bookmarkEnd w:id="4473"/>
    <w:bookmarkStart w:id="4481" w:name="Xcc785c75fd74610f33a7da13758e774d5833135"/>
    <w:p>
      <w:pPr>
        <w:pStyle w:val="Heading2"/>
      </w:pPr>
      <w:r>
        <w:t xml:space="preserve">Arrhenius Theory of Acids &amp; Bases — Student Notes</w:t>
      </w:r>
    </w:p>
    <w:p>
      <w:pPr>
        <w:pStyle w:val="FirstParagraph"/>
      </w:pPr>
      <w:r>
        <w:rPr>
          <w:b/>
          <w:bCs/>
        </w:rPr>
        <w:t xml:space="preserve">Unit: Acids and Bases — Lesson 01</w:t>
      </w:r>
      <w:r>
        <w:t xml:space="preserve"> </w:t>
      </w:r>
      <w:r>
        <w:t xml:space="preserve">Name: _______________________ Date: __________ Period: ____</w:t>
      </w:r>
    </w:p>
    <w:p>
      <w:r>
        <w:pict>
          <v:rect style="width:0;height:1.5pt" o:hralign="center" o:hrstd="t" o:hr="t"/>
        </w:pict>
      </w:r>
    </w:p>
    <w:bookmarkStart w:id="4474" w:name="learning-targets-69"/>
    <w:p>
      <w:pPr>
        <w:pStyle w:val="Heading3"/>
      </w:pPr>
      <w:r>
        <w:t xml:space="preserve">Learning Targets</w:t>
      </w:r>
    </w:p>
    <w:p>
      <w:pPr>
        <w:pStyle w:val="FirstParagraph"/>
      </w:pPr>
      <w:r>
        <w:t xml:space="preserve">By the end of today’s 42 minutes I can:</w:t>
      </w:r>
    </w:p>
    <w:p>
      <w:pPr>
        <w:pStyle w:val="Compact"/>
        <w:numPr>
          <w:ilvl w:val="0"/>
          <w:numId w:val="3255"/>
        </w:numPr>
      </w:pPr>
      <w:r>
        <w:t xml:space="preserve">Describe the shared properties of</w:t>
      </w:r>
      <w:r>
        <w:t xml:space="preserve"> </w:t>
      </w:r>
      <w:r>
        <w:rPr>
          <w:b/>
          <w:bCs/>
        </w:rPr>
        <w:t xml:space="preserve">acids</w:t>
      </w:r>
      <w:r>
        <w:t xml:space="preserve"> </w:t>
      </w:r>
      <w:r>
        <w:t xml:space="preserve">(sour, react with active metals, turn blue litmus red) and</w:t>
      </w:r>
      <w:r>
        <w:t xml:space="preserve"> </w:t>
      </w:r>
      <w:r>
        <w:rPr>
          <w:b/>
          <w:bCs/>
        </w:rPr>
        <w:t xml:space="preserve">bases</w:t>
      </w:r>
      <w:r>
        <w:t xml:space="preserve"> </w:t>
      </w:r>
      <w:r>
        <w:t xml:space="preserve">(bitter, slippery, turn red litmus blue).</w:t>
      </w:r>
    </w:p>
    <w:p>
      <w:pPr>
        <w:pStyle w:val="Compact"/>
        <w:numPr>
          <w:ilvl w:val="0"/>
          <w:numId w:val="3255"/>
        </w:numPr>
      </w:pPr>
      <w:r>
        <w:t xml:space="preserve">State the</w:t>
      </w:r>
      <w:r>
        <w:t xml:space="preserve"> </w:t>
      </w:r>
      <w:r>
        <w:rPr>
          <w:b/>
          <w:bCs/>
        </w:rPr>
        <w:t xml:space="preserve">Arrhenius</w:t>
      </w:r>
      <w:r>
        <w:t xml:space="preserve"> </w:t>
      </w:r>
      <w:r>
        <w:t xml:space="preserve">definitions: an acid produces hydrogen ions (H⁺) in water; a base produces hydroxide ions (OH⁻) in water.</w:t>
      </w:r>
    </w:p>
    <w:p>
      <w:pPr>
        <w:pStyle w:val="Compact"/>
        <w:numPr>
          <w:ilvl w:val="0"/>
          <w:numId w:val="3255"/>
        </w:numPr>
      </w:pPr>
      <w:r>
        <w:t xml:space="preserve">Identify a substance as an Arrhenius acid or base</w:t>
      </w:r>
      <w:r>
        <w:t xml:space="preserve"> </w:t>
      </w:r>
      <w:r>
        <w:rPr>
          <w:b/>
          <w:bCs/>
        </w:rPr>
        <w:t xml:space="preserve">from its chemical formula</w:t>
      </w:r>
      <w:r>
        <w:t xml:space="preserve">.</w:t>
      </w:r>
    </w:p>
    <w:p>
      <w:pPr>
        <w:pStyle w:val="Compact"/>
        <w:numPr>
          <w:ilvl w:val="0"/>
          <w:numId w:val="3255"/>
        </w:numPr>
      </w:pPr>
      <w:r>
        <w:t xml:space="preserve">Explain, using</w:t>
      </w:r>
      <w:r>
        <w:t xml:space="preserve"> </w:t>
      </w:r>
      <w:r>
        <w:rPr>
          <w:b/>
          <w:bCs/>
        </w:rPr>
        <w:t xml:space="preserve">Patterns</w:t>
      </w:r>
      <w:r>
        <w:t xml:space="preserve">, why all acids share a common set of properties even though they are made of different elements.</w:t>
      </w:r>
    </w:p>
    <w:p>
      <w:r>
        <w:pict>
          <v:rect style="width:0;height:1.5pt" o:hralign="center" o:hrstd="t" o:hr="t"/>
        </w:pict>
      </w:r>
    </w:p>
    <w:bookmarkEnd w:id="4474"/>
    <w:bookmarkStart w:id="4475" w:name="key-vocabulary-69"/>
    <w:p>
      <w:pPr>
        <w:pStyle w:val="Heading3"/>
      </w:pPr>
      <w:r>
        <w:t xml:space="preserve">Key Vocabulary</w:t>
      </w:r>
    </w:p>
    <w:p>
      <w:pPr>
        <w:numPr>
          <w:ilvl w:val="0"/>
          <w:numId w:val="3256"/>
        </w:numPr>
      </w:pPr>
      <w:r>
        <w:rPr>
          <w:b/>
          <w:bCs/>
        </w:rPr>
        <w:t xml:space="preserve">Arrhenius acid</w:t>
      </w:r>
      <w:r>
        <w:t xml:space="preserve"> </w:t>
      </w:r>
      <w:r>
        <w:t xml:space="preserve">— _______________________________________________</w:t>
      </w:r>
      <w:r>
        <w:t xml:space="preserve"> </w:t>
      </w:r>
      <w:r>
        <w:t xml:space="preserve">_______________________________________________</w:t>
      </w:r>
    </w:p>
    <w:p>
      <w:pPr>
        <w:numPr>
          <w:ilvl w:val="0"/>
          <w:numId w:val="3256"/>
        </w:numPr>
      </w:pPr>
      <w:r>
        <w:rPr>
          <w:b/>
          <w:bCs/>
        </w:rPr>
        <w:t xml:space="preserve">Arrhenius base</w:t>
      </w:r>
      <w:r>
        <w:t xml:space="preserve"> </w:t>
      </w:r>
      <w:r>
        <w:t xml:space="preserve">— _______________________________________________</w:t>
      </w:r>
      <w:r>
        <w:t xml:space="preserve"> </w:t>
      </w:r>
      <w:r>
        <w:t xml:space="preserve">_______________________________________________</w:t>
      </w:r>
    </w:p>
    <w:p>
      <w:pPr>
        <w:numPr>
          <w:ilvl w:val="0"/>
          <w:numId w:val="3256"/>
        </w:numPr>
      </w:pPr>
      <w:r>
        <w:rPr>
          <w:b/>
          <w:bCs/>
        </w:rPr>
        <w:t xml:space="preserve">hydrogen ion (H⁺)</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475"/>
    <w:bookmarkStart w:id="4478" w:name="guided-notes-69"/>
    <w:p>
      <w:pPr>
        <w:pStyle w:val="Heading3"/>
      </w:pPr>
      <w:r>
        <w:t xml:space="preserve">Guided Notes</w:t>
      </w:r>
    </w:p>
    <w:p>
      <w:pPr>
        <w:pStyle w:val="FirstParagraph"/>
      </w:pPr>
      <w:r>
        <w:rPr>
          <w:b/>
          <w:bCs/>
        </w:rPr>
        <w:t xml:space="preserve">The big idea — Patterns:</w:t>
      </w:r>
      <w:r>
        <w:t xml:space="preserve"> </w:t>
      </w:r>
      <w:r>
        <w:t xml:space="preserve">Many substances that come from __________ sources share the</w:t>
      </w:r>
      <w:r>
        <w:t xml:space="preserve"> </w:t>
      </w:r>
      <w:r>
        <w:rPr>
          <w:i/>
          <w:iCs/>
        </w:rPr>
        <w:t xml:space="preserve">same</w:t>
      </w:r>
      <w:r>
        <w:t xml:space="preserve"> </w:t>
      </w:r>
      <w:r>
        <w:t xml:space="preserve">set of properties. A shared pattern of properties is evidence of a shared __________ . For acids and bases, that shared cause is a common __________ released into the water.</w:t>
      </w:r>
    </w:p>
    <w:p>
      <w:pPr>
        <w:pStyle w:val="BodyText"/>
      </w:pPr>
      <w:r>
        <w:rPr>
          <w:b/>
          <w:bCs/>
        </w:rPr>
        <w:t xml:space="preserve">Properties — fill in the two families: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Acids</w:t>
            </w:r>
          </w:p>
        </w:tc>
        <w:tc>
          <w:tcPr/>
          <w:p>
            <w:pPr>
              <w:pStyle w:val="Compact"/>
            </w:pPr>
            <w:r>
              <w:t xml:space="preserve">Bases</w:t>
            </w:r>
          </w:p>
        </w:tc>
      </w:tr>
      <w:tr>
        <w:tc>
          <w:tcPr/>
          <w:p>
            <w:pPr>
              <w:pStyle w:val="Compact"/>
            </w:pPr>
            <w:r>
              <w:t xml:space="preserve">Taste (from experience, never tasted in lab)</w:t>
            </w:r>
          </w:p>
        </w:tc>
        <w:tc>
          <w:tcPr/>
          <w:p>
            <w:pPr>
              <w:pStyle w:val="Compact"/>
            </w:pPr>
          </w:p>
        </w:tc>
        <w:tc>
          <w:tcPr/>
          <w:p>
            <w:pPr>
              <w:pStyle w:val="Compact"/>
            </w:pPr>
          </w:p>
        </w:tc>
      </w:tr>
      <w:tr>
        <w:tc>
          <w:tcPr/>
          <w:p>
            <w:pPr>
              <w:pStyle w:val="Compact"/>
            </w:pPr>
            <w:r>
              <w:t xml:space="preserve">Feel</w:t>
            </w:r>
          </w:p>
        </w:tc>
        <w:tc>
          <w:tcPr/>
          <w:p>
            <w:pPr>
              <w:pStyle w:val="Compact"/>
            </w:pPr>
            <w:r>
              <w:t xml:space="preserve">(not slippery)</w:t>
            </w:r>
          </w:p>
        </w:tc>
        <w:tc>
          <w:tcPr/>
          <w:p>
            <w:pPr>
              <w:pStyle w:val="Compact"/>
            </w:pPr>
          </w:p>
        </w:tc>
      </w:tr>
      <w:tr>
        <w:tc>
          <w:tcPr/>
          <w:p>
            <w:pPr>
              <w:pStyle w:val="Compact"/>
            </w:pPr>
            <w:r>
              <w:t xml:space="preserve">Red litmus paper</w:t>
            </w:r>
          </w:p>
        </w:tc>
        <w:tc>
          <w:tcPr/>
          <w:p>
            <w:pPr>
              <w:pStyle w:val="Compact"/>
            </w:pPr>
          </w:p>
        </w:tc>
        <w:tc>
          <w:tcPr/>
          <w:p>
            <w:pPr>
              <w:pStyle w:val="Compact"/>
            </w:pPr>
          </w:p>
        </w:tc>
      </w:tr>
      <w:tr>
        <w:tc>
          <w:tcPr/>
          <w:p>
            <w:pPr>
              <w:pStyle w:val="Compact"/>
            </w:pPr>
            <w:r>
              <w:t xml:space="preserve">Blue litmus paper</w:t>
            </w:r>
          </w:p>
        </w:tc>
        <w:tc>
          <w:tcPr/>
          <w:p>
            <w:pPr>
              <w:pStyle w:val="Compact"/>
            </w:pPr>
          </w:p>
        </w:tc>
        <w:tc>
          <w:tcPr/>
          <w:p>
            <w:pPr>
              <w:pStyle w:val="Compact"/>
            </w:pPr>
          </w:p>
        </w:tc>
      </w:tr>
      <w:tr>
        <w:tc>
          <w:tcPr/>
          <w:p>
            <w:pPr>
              <w:pStyle w:val="Compact"/>
            </w:pPr>
            <w:r>
              <w:t xml:space="preserve">Reaction with active metals (Mg, Zn)</w:t>
            </w:r>
          </w:p>
        </w:tc>
        <w:tc>
          <w:tcPr/>
          <w:p>
            <w:pPr>
              <w:pStyle w:val="Compact"/>
            </w:pPr>
          </w:p>
        </w:tc>
        <w:tc>
          <w:tcPr/>
          <w:p>
            <w:pPr>
              <w:pStyle w:val="Compact"/>
            </w:pPr>
          </w:p>
        </w:tc>
      </w:tr>
    </w:tbl>
    <w:p>
      <w:pPr>
        <w:pStyle w:val="BodyText"/>
      </w:pPr>
      <w:r>
        <w:rPr>
          <w:b/>
          <w:bCs/>
        </w:rPr>
        <w:t xml:space="preserve">The Arrhenius definitions:</w:t>
      </w:r>
    </w:p>
    <w:p>
      <w:pPr>
        <w:pStyle w:val="Compact"/>
        <w:numPr>
          <w:ilvl w:val="0"/>
          <w:numId w:val="3257"/>
        </w:numPr>
      </w:pPr>
      <w:r>
        <w:t xml:space="preserve">An</w:t>
      </w:r>
      <w:r>
        <w:t xml:space="preserve"> </w:t>
      </w:r>
      <w:r>
        <w:rPr>
          <w:b/>
          <w:bCs/>
        </w:rPr>
        <w:t xml:space="preserve">Arrhenius acid</w:t>
      </w:r>
      <w:r>
        <w:t xml:space="preserve"> </w:t>
      </w:r>
      <w:r>
        <w:t xml:space="preserve">produces __________ ions ( __________ ) when dissolved in water.</w:t>
      </w:r>
    </w:p>
    <w:p>
      <w:pPr>
        <w:pStyle w:val="Compact"/>
        <w:numPr>
          <w:ilvl w:val="0"/>
          <w:numId w:val="3257"/>
        </w:numPr>
      </w:pPr>
      <w:r>
        <w:t xml:space="preserve">An</w:t>
      </w:r>
      <w:r>
        <w:t xml:space="preserve"> </w:t>
      </w:r>
      <w:r>
        <w:rPr>
          <w:b/>
          <w:bCs/>
        </w:rPr>
        <w:t xml:space="preserve">Arrhenius base</w:t>
      </w:r>
      <w:r>
        <w:t xml:space="preserve"> </w:t>
      </w:r>
      <w:r>
        <w:t xml:space="preserve">produces __________ ions ( __________ ) when dissolved in water.</w:t>
      </w:r>
    </w:p>
    <w:p>
      <w:pPr>
        <w:pStyle w:val="FirstParagraph"/>
      </w:pPr>
      <w:r>
        <w:rPr>
          <w:b/>
          <w:bCs/>
        </w:rPr>
        <w:t xml:space="preserve">Reading a formula (the identification rule):</w:t>
      </w:r>
    </w:p>
    <w:p>
      <w:pPr>
        <w:pStyle w:val="Compact"/>
        <w:numPr>
          <w:ilvl w:val="0"/>
          <w:numId w:val="3258"/>
        </w:numPr>
      </w:pPr>
      <w:r>
        <w:t xml:space="preserve">If the formula starts with</w:t>
      </w:r>
      <w:r>
        <w:t xml:space="preserve"> </w:t>
      </w:r>
      <w:r>
        <w:rPr>
          <w:b/>
          <w:bCs/>
        </w:rPr>
        <w:t xml:space="preserve">H</w:t>
      </w:r>
      <w:r>
        <w:t xml:space="preserve"> </w:t>
      </w:r>
      <w:r>
        <w:t xml:space="preserve">(HCl, HNO₃, H₂SO₄) — or has a –COOH group — it is an __________ , because it releases __________ in water.</w:t>
      </w:r>
    </w:p>
    <w:p>
      <w:pPr>
        <w:pStyle w:val="Compact"/>
        <w:numPr>
          <w:ilvl w:val="0"/>
          <w:numId w:val="3258"/>
        </w:numPr>
      </w:pPr>
      <w:r>
        <w:t xml:space="preserve">If the formula contains an</w:t>
      </w:r>
      <w:r>
        <w:t xml:space="preserve"> </w:t>
      </w:r>
      <w:r>
        <w:rPr>
          <w:b/>
          <w:bCs/>
        </w:rPr>
        <w:t xml:space="preserve">OH</w:t>
      </w:r>
      <w:r>
        <w:t xml:space="preserve"> </w:t>
      </w:r>
      <w:r>
        <w:t xml:space="preserve">group bonded to a metal (NaOH, KOH, Ca(OH)₂) — it is a __________ , because it releases __________ in water.</w:t>
      </w:r>
    </w:p>
    <w:p>
      <w:pPr>
        <w:pStyle w:val="Compact"/>
        <w:numPr>
          <w:ilvl w:val="0"/>
          <w:numId w:val="3258"/>
        </w:numPr>
      </w:pPr>
      <w:r>
        <w:t xml:space="preserve">If the formula has</w:t>
      </w:r>
      <w:r>
        <w:t xml:space="preserve"> </w:t>
      </w:r>
      <w:r>
        <w:rPr>
          <w:b/>
          <w:bCs/>
        </w:rPr>
        <w:t xml:space="preserve">neither</w:t>
      </w:r>
      <w:r>
        <w:t xml:space="preserve"> </w:t>
      </w:r>
      <w:r>
        <w:t xml:space="preserve">a leading H nor an OH group (NaCl, CaCl₂) — it is __________ .</w:t>
      </w:r>
    </w:p>
    <w:p>
      <w:pPr>
        <w:pStyle w:val="FirstParagraph"/>
      </w:pPr>
      <w:r>
        <w:rPr>
          <w:b/>
          <w:bCs/>
        </w:rPr>
        <w:t xml:space="preserve">Why all acids act alike (the CCC connection):</w:t>
      </w:r>
    </w:p>
    <w:p>
      <w:pPr>
        <w:pStyle w:val="BodyText"/>
      </w:pPr>
      <w:r>
        <w:t xml:space="preserve">Complete the sentence:</w:t>
      </w:r>
    </w:p>
    <w:p>
      <w:pPr>
        <w:pStyle w:val="BlockText"/>
      </w:pPr>
      <w:r>
        <w:t xml:space="preserve">Different acids are made of __________ other atoms, but every acid releases the same __________ ( __________ ) in water, so the shared properties come from the __________ they have in common, not from the parts that differ.</w:t>
      </w:r>
    </w:p>
    <w:p>
      <w:pPr>
        <w:pStyle w:val="FirstParagraph"/>
      </w:pPr>
      <w:r>
        <w:rPr>
          <w:b/>
          <w:bCs/>
        </w:rPr>
        <w:t xml:space="preserve">The figure — what happens when an acid and a base dissolve in water:</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4476" name="Picture"/>
            <a:graphic>
              <a:graphicData uri="http://schemas.openxmlformats.org/drawingml/2006/picture">
                <pic:pic>
                  <pic:nvPicPr>
                    <pic:cNvPr descr="/Users/hoopie/Projects/Curricula/Publisher_Ready_Curriculum/02_Chemistry_East_Meadow_Refactor/12_Acids_and_Bases/01_Arrhenius_Theory/figures/arrhenius_dissociation.png" id="4477" name="Picture"/>
                    <pic:cNvPicPr>
                      <a:picLocks noChangeArrowheads="1" noChangeAspect="1"/>
                    </pic:cNvPicPr>
                  </pic:nvPicPr>
                  <pic:blipFill>
                    <a:blip r:embed="rId4439"/>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pPr>
        <w:pStyle w:val="BodyText"/>
      </w:pPr>
      <w:r>
        <w:t xml:space="preserve">From the figure above, fill in the blanks:</w:t>
      </w:r>
    </w:p>
    <w:p>
      <w:pPr>
        <w:pStyle w:val="Compact"/>
        <w:numPr>
          <w:ilvl w:val="0"/>
          <w:numId w:val="3259"/>
        </w:numPr>
      </w:pPr>
      <w:r>
        <w:t xml:space="preserve">HCl in water splits into __________ and Cl⁻. The ion that makes it an acid is __________ .</w:t>
      </w:r>
    </w:p>
    <w:p>
      <w:pPr>
        <w:pStyle w:val="Compact"/>
        <w:numPr>
          <w:ilvl w:val="0"/>
          <w:numId w:val="3259"/>
        </w:numPr>
      </w:pPr>
      <w:r>
        <w:t xml:space="preserve">NaOH in water splits into Na⁺ and __________ . The ion that makes it a base is __________ .</w:t>
      </w:r>
    </w:p>
    <w:p>
      <w:pPr>
        <w:pStyle w:val="Compact"/>
        <w:numPr>
          <w:ilvl w:val="0"/>
          <w:numId w:val="3259"/>
        </w:numPr>
      </w:pPr>
      <w:r>
        <w:t xml:space="preserve">The grey ions (Cl⁻ and Na⁺) are called __________ ions — they are</w:t>
      </w:r>
      <w:r>
        <w:t xml:space="preserve"> </w:t>
      </w:r>
      <w:r>
        <w:t xml:space="preserve">“along for the ride”</w:t>
      </w:r>
      <w:r>
        <w:t xml:space="preserve"> </w:t>
      </w:r>
      <w:r>
        <w:t xml:space="preserve">and do not cause the acid or base behavior.</w:t>
      </w:r>
    </w:p>
    <w:p>
      <w:r>
        <w:pict>
          <v:rect style="width:0;height:1.5pt" o:hralign="center" o:hrstd="t" o:hr="t"/>
        </w:pict>
      </w:r>
    </w:p>
    <w:bookmarkEnd w:id="4478"/>
    <w:bookmarkStart w:id="4479" w:name="worked-example-69"/>
    <w:p>
      <w:pPr>
        <w:pStyle w:val="Heading3"/>
      </w:pPr>
      <w:r>
        <w:t xml:space="preserve">Worked Example</w:t>
      </w:r>
    </w:p>
    <w:p>
      <w:pPr>
        <w:pStyle w:val="FirstParagraph"/>
      </w:pPr>
      <w:r>
        <w:rPr>
          <w:b/>
          <w:bCs/>
        </w:rPr>
        <w:t xml:space="preserve">Scenario:</w:t>
      </w:r>
      <w:r>
        <w:t xml:space="preserve"> </w:t>
      </w:r>
      <w:r>
        <w:t xml:space="preserve">You are given three labeled bottles and must classify each one from its formula alone, without testing:</w:t>
      </w:r>
      <w:r>
        <w:t xml:space="preserve"> </w:t>
      </w:r>
      <w:r>
        <w:rPr>
          <w:b/>
          <w:bCs/>
        </w:rPr>
        <w:t xml:space="preserve">HBr</w:t>
      </w:r>
      <w:r>
        <w:t xml:space="preserve">,</w:t>
      </w:r>
      <w:r>
        <w:t xml:space="preserve"> </w:t>
      </w:r>
      <w:r>
        <w:rPr>
          <w:b/>
          <w:bCs/>
        </w:rPr>
        <w:t xml:space="preserve">Ca(OH)₂</w:t>
      </w:r>
      <w:r>
        <w:t xml:space="preserve">, and</w:t>
      </w:r>
      <w:r>
        <w:t xml:space="preserve"> </w:t>
      </w:r>
      <w:r>
        <w:rPr>
          <w:b/>
          <w:bCs/>
        </w:rPr>
        <w:t xml:space="preserve">CaCl₂</w:t>
      </w:r>
      <w:r>
        <w:t xml:space="preserve">.</w:t>
      </w:r>
    </w:p>
    <w:p>
      <w:pPr>
        <w:pStyle w:val="BodyText"/>
      </w:pPr>
      <w:r>
        <w:rPr>
          <w:b/>
          <w:bCs/>
        </w:rPr>
        <w:t xml:space="preserve">Step 1 — Look at the first part of each formula:</w:t>
      </w:r>
    </w:p>
    <w:p>
      <w:pPr>
        <w:pStyle w:val="Compact"/>
        <w:numPr>
          <w:ilvl w:val="0"/>
          <w:numId w:val="3260"/>
        </w:numPr>
      </w:pPr>
      <w:r>
        <w:t xml:space="preserve">HBr → starts with __________</w:t>
      </w:r>
    </w:p>
    <w:p>
      <w:pPr>
        <w:pStyle w:val="Compact"/>
        <w:numPr>
          <w:ilvl w:val="0"/>
          <w:numId w:val="3260"/>
        </w:numPr>
      </w:pPr>
      <w:r>
        <w:t xml:space="preserve">Ca(OH)₂ → contains the group __________</w:t>
      </w:r>
    </w:p>
    <w:p>
      <w:pPr>
        <w:pStyle w:val="Compact"/>
        <w:numPr>
          <w:ilvl w:val="0"/>
          <w:numId w:val="3260"/>
        </w:numPr>
      </w:pPr>
      <w:r>
        <w:t xml:space="preserve">CaCl₂ → starts with __________ ; contains an OH group? __________ (yes / no)</w:t>
      </w:r>
    </w:p>
    <w:p>
      <w:pPr>
        <w:pStyle w:val="FirstParagraph"/>
      </w:pPr>
      <w:r>
        <w:rPr>
          <w:b/>
          <w:bCs/>
        </w:rPr>
        <w:t xml:space="preserve">Step 2 — Apply the rule:</w:t>
      </w:r>
    </w:p>
    <w:p>
      <w:pPr>
        <w:pStyle w:val="Compact"/>
        <w:numPr>
          <w:ilvl w:val="0"/>
          <w:numId w:val="3261"/>
        </w:numPr>
      </w:pPr>
      <w:r>
        <w:t xml:space="preserve">HBr starts with H, so it is an __________ . It produces __________ in water.</w:t>
      </w:r>
    </w:p>
    <w:p>
      <w:pPr>
        <w:pStyle w:val="Compact"/>
        <w:numPr>
          <w:ilvl w:val="0"/>
          <w:numId w:val="3261"/>
        </w:numPr>
      </w:pPr>
      <w:r>
        <w:t xml:space="preserve">Ca(OH)₂ contains OH bonded to a metal (Ca), so it is a __________ . It produces __________ in water.</w:t>
      </w:r>
    </w:p>
    <w:p>
      <w:pPr>
        <w:pStyle w:val="Compact"/>
        <w:numPr>
          <w:ilvl w:val="0"/>
          <w:numId w:val="3261"/>
        </w:numPr>
      </w:pPr>
      <w:r>
        <w:t xml:space="preserve">CaCl₂ has no leading H and no OH group, so it is __________ .</w:t>
      </w:r>
    </w:p>
    <w:p>
      <w:pPr>
        <w:pStyle w:val="FirstParagraph"/>
      </w:pPr>
      <w:r>
        <w:rPr>
          <w:b/>
          <w:bCs/>
        </w:rPr>
        <w:t xml:space="preserve">Step 3 — Name the ion responsible for the behavior:</w:t>
      </w:r>
    </w:p>
    <w:p>
      <w:pPr>
        <w:pStyle w:val="Compact"/>
        <w:numPr>
          <w:ilvl w:val="0"/>
          <w:numId w:val="3262"/>
        </w:numPr>
      </w:pPr>
      <w:r>
        <w:t xml:space="preserve">The acid’s properties come from the __________ ion.</w:t>
      </w:r>
    </w:p>
    <w:p>
      <w:pPr>
        <w:pStyle w:val="Compact"/>
        <w:numPr>
          <w:ilvl w:val="0"/>
          <w:numId w:val="3262"/>
        </w:numPr>
      </w:pPr>
      <w:r>
        <w:t xml:space="preserve">The base’s properties come from the __________ ion.</w:t>
      </w:r>
    </w:p>
    <w:p>
      <w:pPr>
        <w:pStyle w:val="FirstParagraph"/>
      </w:pPr>
      <w:r>
        <w:rPr>
          <w:b/>
          <w:bCs/>
        </w:rPr>
        <w:t xml:space="preserve">Step 4 — Because / But / So</w:t>
      </w:r>
    </w:p>
    <w:p>
      <w:pPr>
        <w:pStyle w:val="BodyText"/>
      </w:pPr>
      <w:r>
        <w:t xml:space="preserve">HBr and citric acid (in lemon juice) are completely different substances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how the substances differ;</w:t>
      </w:r>
      <w:r>
        <w:t xml:space="preserve"> </w:t>
      </w:r>
      <w:r>
        <w:t xml:space="preserve">“but”</w:t>
      </w:r>
      <w:r>
        <w:t xml:space="preserve"> </w:t>
      </w:r>
      <w:r>
        <w:t xml:space="preserve">should name the ion they share (H⁺);</w:t>
      </w:r>
      <w:r>
        <w:t xml:space="preserve"> </w:t>
      </w:r>
      <w:r>
        <w:t xml:space="preserve">“so”</w:t>
      </w:r>
      <w:r>
        <w:t xml:space="preserve"> </w:t>
      </w:r>
      <w:r>
        <w:t xml:space="preserve">should state that the shared properties come from the shared ion.</w:t>
      </w:r>
    </w:p>
    <w:p>
      <w:r>
        <w:pict>
          <v:rect style="width:0;height:1.5pt" o:hralign="center" o:hrstd="t" o:hr="t"/>
        </w:pict>
      </w:r>
    </w:p>
    <w:bookmarkEnd w:id="4479"/>
    <w:bookmarkStart w:id="4480" w:name="summary-69"/>
    <w:p>
      <w:pPr>
        <w:pStyle w:val="Heading3"/>
      </w:pPr>
      <w:r>
        <w:t xml:space="preserve">Summary</w:t>
      </w:r>
    </w:p>
    <w:p>
      <w:pPr>
        <w:pStyle w:val="FirstParagraph"/>
      </w:pPr>
      <w:r>
        <w:t xml:space="preserve">Complete the Because / But / So sentence:</w:t>
      </w:r>
    </w:p>
    <w:p>
      <w:pPr>
        <w:pStyle w:val="BlockText"/>
      </w:pPr>
      <w:r>
        <w:t xml:space="preserve">All acids share the same properties (sour, fizz on metal, turn blue litmus red)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formula rule:</w:t>
      </w:r>
      <w:r>
        <w:t xml:space="preserve"> </w:t>
      </w:r>
      <w:r>
        <w:t xml:space="preserve">- Leading</w:t>
      </w:r>
      <w:r>
        <w:t xml:space="preserve"> </w:t>
      </w:r>
      <w:r>
        <w:rPr>
          <w:b/>
          <w:bCs/>
        </w:rPr>
        <w:t xml:space="preserve">H</w:t>
      </w:r>
      <w:r>
        <w:t xml:space="preserve"> </w:t>
      </w:r>
      <w:r>
        <w:t xml:space="preserve">(or –COOH) →</w:t>
      </w:r>
      <w:r>
        <w:t xml:space="preserve"> </w:t>
      </w:r>
      <w:r>
        <w:rPr>
          <w:b/>
          <w:bCs/>
        </w:rPr>
        <w:t xml:space="preserve">acid</w:t>
      </w:r>
      <w:r>
        <w:t xml:space="preserve"> </w:t>
      </w:r>
      <w:r>
        <w:t xml:space="preserve">→ produces</w:t>
      </w:r>
      <w:r>
        <w:t xml:space="preserve"> </w:t>
      </w:r>
      <w:r>
        <w:rPr>
          <w:b/>
          <w:bCs/>
        </w:rPr>
        <w:t xml:space="preserve">H⁺</w:t>
      </w:r>
      <w:r>
        <w:t xml:space="preserve"> </w:t>
      </w:r>
      <w:r>
        <w:t xml:space="preserve">-</w:t>
      </w:r>
      <w:r>
        <w:t xml:space="preserve"> </w:t>
      </w:r>
      <w:r>
        <w:rPr>
          <w:b/>
          <w:bCs/>
        </w:rPr>
        <w:t xml:space="preserve">OH</w:t>
      </w:r>
      <w:r>
        <w:t xml:space="preserve"> </w:t>
      </w:r>
      <w:r>
        <w:t xml:space="preserve">bonded to a metal →</w:t>
      </w:r>
      <w:r>
        <w:t xml:space="preserve"> </w:t>
      </w:r>
      <w:r>
        <w:rPr>
          <w:b/>
          <w:bCs/>
        </w:rPr>
        <w:t xml:space="preserve">base</w:t>
      </w:r>
      <w:r>
        <w:t xml:space="preserve"> </w:t>
      </w:r>
      <w:r>
        <w:t xml:space="preserve">→ produces</w:t>
      </w:r>
      <w:r>
        <w:t xml:space="preserve"> </w:t>
      </w:r>
      <w:r>
        <w:rPr>
          <w:b/>
          <w:bCs/>
        </w:rPr>
        <w:t xml:space="preserve">OH⁻</w:t>
      </w:r>
      <w:r>
        <w:t xml:space="preserve"> </w:t>
      </w:r>
      <w:r>
        <w:t xml:space="preserve">- Neither →</w:t>
      </w:r>
      <w:r>
        <w:t xml:space="preserve"> </w:t>
      </w:r>
      <w:r>
        <w:rPr>
          <w:b/>
          <w:bCs/>
        </w:rPr>
        <w:t xml:space="preserve">neutral</w:t>
      </w:r>
    </w:p>
    <w:p>
      <w:pPr>
        <w:pStyle w:val="BodyText"/>
      </w:pPr>
      <w:r>
        <w:rPr>
          <w:b/>
          <w:bCs/>
        </w:rPr>
        <w:t xml:space="preserve">Key idea:</w:t>
      </w:r>
      <w:r>
        <w:t xml:space="preserve"> </w:t>
      </w:r>
      <w:r>
        <w:t xml:space="preserve">The properties of an acid or base come from the</w:t>
      </w:r>
      <w:r>
        <w:t xml:space="preserve"> </w:t>
      </w:r>
      <w:r>
        <w:rPr>
          <w:i/>
          <w:iCs/>
        </w:rPr>
        <w:t xml:space="preserve">ion it releases in water</w:t>
      </w:r>
      <w:r>
        <w:t xml:space="preserve"> </w:t>
      </w:r>
      <w:r>
        <w:t xml:space="preserve">(H⁺ or OH⁻), not from the parts of the formula that change from one substance to the next. That shared ion is the</w:t>
      </w:r>
      <w:r>
        <w:t xml:space="preserve"> </w:t>
      </w:r>
      <w:r>
        <w:rPr>
          <w:i/>
          <w:iCs/>
        </w:rPr>
        <w:t xml:space="preserve">pattern</w:t>
      </w:r>
      <w:r>
        <w:t xml:space="preserve"> </w:t>
      </w:r>
      <w:r>
        <w:t xml:space="preserve">behind the shared behavior.</w:t>
      </w:r>
    </w:p>
    <w:p>
      <w:r>
        <w:br w:type="page"/>
      </w:r>
    </w:p>
    <w:bookmarkEnd w:id="4480"/>
    <w:bookmarkEnd w:id="4481"/>
    <w:bookmarkStart w:id="4486" w:name="Xb9238d395f1c954549e92f5edd9caaad865ab86"/>
    <w:p>
      <w:pPr>
        <w:pStyle w:val="Heading2"/>
      </w:pPr>
      <w:r>
        <w:t xml:space="preserve">Arrhenius Theory of Acids &amp; Bases — Answer Key</w:t>
      </w:r>
    </w:p>
    <w:bookmarkStart w:id="4482" w:name="cover-151"/>
    <w:p>
      <w:pPr>
        <w:pStyle w:val="Heading3"/>
      </w:pPr>
      <w:r>
        <w:t xml:space="preserve">Cover</w:t>
      </w:r>
    </w:p>
    <w:p>
      <w:pPr>
        <w:pStyle w:val="FirstParagraph"/>
      </w:pPr>
      <w:r>
        <w:t xml:space="preserve">Unit: Acids and Bases — Lesson 01: Arrhenius Theory of Acids &amp; Bases</w:t>
      </w:r>
      <w:r>
        <w:t xml:space="preserve"> </w:t>
      </w:r>
      <w:r>
        <w:t xml:space="preserve">East Meadow Schools × Valley Stream Central High School District</w:t>
      </w:r>
      <w:r>
        <w:t xml:space="preserve"> </w:t>
      </w:r>
      <w:r>
        <w:t xml:space="preserve">NYSSLS tag: HS-PS1-2 (pattern of chemical properties explained by a common ion)</w:t>
      </w:r>
    </w:p>
    <w:bookmarkEnd w:id="4482"/>
    <w:bookmarkStart w:id="4483" w:name="make-it-make-sense-answers-69"/>
    <w:p>
      <w:pPr>
        <w:pStyle w:val="Heading3"/>
      </w:pPr>
      <w:r>
        <w:t xml:space="preserve">Make-It-Make-Sense Answers</w:t>
      </w:r>
    </w:p>
    <w:p>
      <w:pPr>
        <w:pStyle w:val="FirstParagraph"/>
      </w:pPr>
      <w:r>
        <w:rPr>
          <w:b/>
          <w:bCs/>
        </w:rPr>
        <w:t xml:space="preserve">1. HNO₃ (never tested):</w:t>
      </w:r>
    </w:p>
    <w:p>
      <w:pPr>
        <w:pStyle w:val="Compact"/>
        <w:numPr>
          <w:ilvl w:val="0"/>
          <w:numId w:val="3263"/>
        </w:numPr>
      </w:pPr>
      <w:r>
        <w:rPr>
          <w:b/>
          <w:bCs/>
        </w:rPr>
        <w:t xml:space="preserve">Acid or base:</w:t>
      </w:r>
      <w:r>
        <w:t xml:space="preserve"> </w:t>
      </w:r>
      <w:r>
        <w:t xml:space="preserve">Acid.</w:t>
      </w:r>
    </w:p>
    <w:p>
      <w:pPr>
        <w:pStyle w:val="Compact"/>
        <w:numPr>
          <w:ilvl w:val="0"/>
          <w:numId w:val="3263"/>
        </w:numPr>
      </w:pPr>
      <w:r>
        <w:rPr>
          <w:b/>
          <w:bCs/>
        </w:rPr>
        <w:t xml:space="preserve">How you know from the formula:</w:t>
      </w:r>
      <w:r>
        <w:t xml:space="preserve"> </w:t>
      </w:r>
      <w:r>
        <w:t xml:space="preserve">The formula starts with a leading H (HNO₃). Substances whose formula begins with H release H⁺ in water and are Arrhenius acids.</w:t>
      </w:r>
    </w:p>
    <w:p>
      <w:pPr>
        <w:pStyle w:val="Compact"/>
        <w:numPr>
          <w:ilvl w:val="0"/>
          <w:numId w:val="3263"/>
        </w:numPr>
      </w:pPr>
      <w:r>
        <w:rPr>
          <w:b/>
          <w:bCs/>
        </w:rPr>
        <w:t xml:space="preserve">Ion produced in water:</w:t>
      </w:r>
      <w:r>
        <w:t xml:space="preserve"> </w:t>
      </w:r>
      <w:r>
        <w:t xml:space="preserve">H⁺ (the hydrogen ion). HNO₃ → H⁺ + NO₃⁻.</w:t>
      </w:r>
    </w:p>
    <w:p>
      <w:pPr>
        <w:pStyle w:val="FirstParagraph"/>
      </w:pPr>
      <w:r>
        <w:rPr>
          <w:i/>
          <w:iCs/>
        </w:rPr>
        <w:t xml:space="preserve">Rubric:</w:t>
      </w:r>
      <w:r>
        <w:t xml:space="preserve"> </w:t>
      </w:r>
      <w:r>
        <w:t xml:space="preserve">1 point for</w:t>
      </w:r>
      <w:r>
        <w:t xml:space="preserve"> </w:t>
      </w:r>
      <w:r>
        <w:t xml:space="preserve">“acid”</w:t>
      </w:r>
      <w:r>
        <w:t xml:space="preserve">; 1 point for citing the leading H</w:t>
      </w:r>
      <w:r>
        <w:t xml:space="preserve"> </w:t>
      </w:r>
      <w:r>
        <w:rPr>
          <w:b/>
          <w:bCs/>
        </w:rPr>
        <w:t xml:space="preserve">and</w:t>
      </w:r>
      <w:r>
        <w:t xml:space="preserve"> </w:t>
      </w:r>
      <w:r>
        <w:t xml:space="preserve">naming H⁺ as the ion. Naming</w:t>
      </w:r>
      <w:r>
        <w:t xml:space="preserve"> </w:t>
      </w:r>
      <w:r>
        <w:t xml:space="preserve">“acid”</w:t>
      </w:r>
      <w:r>
        <w:t xml:space="preserve"> </w:t>
      </w:r>
      <w:r>
        <w:t xml:space="preserve">without the formula reasoning earns partial credit. NYSSLS: HS-PS1-2.</w:t>
      </w:r>
    </w:p>
    <w:p>
      <w:pPr>
        <w:pStyle w:val="BodyText"/>
      </w:pPr>
      <w:r>
        <w:rPr>
          <w:b/>
          <w:bCs/>
        </w:rPr>
        <w:t xml:space="preserve">2. KOH (never tested):</w:t>
      </w:r>
    </w:p>
    <w:p>
      <w:pPr>
        <w:pStyle w:val="Compact"/>
        <w:numPr>
          <w:ilvl w:val="0"/>
          <w:numId w:val="3264"/>
        </w:numPr>
      </w:pPr>
      <w:r>
        <w:rPr>
          <w:b/>
          <w:bCs/>
        </w:rPr>
        <w:t xml:space="preserve">Acid or base:</w:t>
      </w:r>
      <w:r>
        <w:t xml:space="preserve"> </w:t>
      </w:r>
      <w:r>
        <w:t xml:space="preserve">Base.</w:t>
      </w:r>
    </w:p>
    <w:p>
      <w:pPr>
        <w:pStyle w:val="Compact"/>
        <w:numPr>
          <w:ilvl w:val="0"/>
          <w:numId w:val="3264"/>
        </w:numPr>
      </w:pPr>
      <w:r>
        <w:rPr>
          <w:b/>
          <w:bCs/>
        </w:rPr>
        <w:t xml:space="preserve">How you know from the formula:</w:t>
      </w:r>
      <w:r>
        <w:t xml:space="preserve"> </w:t>
      </w:r>
      <w:r>
        <w:t xml:space="preserve">The formula contains an OH group bonded to a metal (potassium). Substances with a metal–OH formula release OH⁻ in water and are Arrhenius bases.</w:t>
      </w:r>
    </w:p>
    <w:p>
      <w:pPr>
        <w:pStyle w:val="Compact"/>
        <w:numPr>
          <w:ilvl w:val="0"/>
          <w:numId w:val="3264"/>
        </w:numPr>
      </w:pPr>
      <w:r>
        <w:rPr>
          <w:b/>
          <w:bCs/>
        </w:rPr>
        <w:t xml:space="preserve">Ion produced in water:</w:t>
      </w:r>
      <w:r>
        <w:t xml:space="preserve"> </w:t>
      </w:r>
      <w:r>
        <w:t xml:space="preserve">OH⁻ (the hydroxide ion). KOH → K⁺ + OH⁻.</w:t>
      </w:r>
    </w:p>
    <w:p>
      <w:pPr>
        <w:pStyle w:val="FirstParagraph"/>
      </w:pPr>
      <w:r>
        <w:rPr>
          <w:i/>
          <w:iCs/>
        </w:rPr>
        <w:t xml:space="preserve">Rubric:</w:t>
      </w:r>
      <w:r>
        <w:t xml:space="preserve"> </w:t>
      </w:r>
      <w:r>
        <w:t xml:space="preserve">1 point for</w:t>
      </w:r>
      <w:r>
        <w:t xml:space="preserve"> </w:t>
      </w:r>
      <w:r>
        <w:t xml:space="preserve">“base”</w:t>
      </w:r>
      <w:r>
        <w:t xml:space="preserve">; 1 point for citing the OH group</w:t>
      </w:r>
      <w:r>
        <w:t xml:space="preserve"> </w:t>
      </w:r>
      <w:r>
        <w:rPr>
          <w:b/>
          <w:bCs/>
        </w:rPr>
        <w:t xml:space="preserve">and</w:t>
      </w:r>
      <w:r>
        <w:t xml:space="preserve"> </w:t>
      </w:r>
      <w:r>
        <w:t xml:space="preserve">naming OH⁻ as the ion. NYSSLS: HS-PS1-2.</w:t>
      </w:r>
    </w:p>
    <w:p>
      <w:pPr>
        <w:pStyle w:val="BodyText"/>
      </w:pPr>
      <w:r>
        <w:rPr>
          <w:b/>
          <w:bCs/>
        </w:rPr>
        <w:t xml:space="preserve">3. Lemon juice and dilute HCl gave the same results:</w:t>
      </w:r>
    </w:p>
    <w:p>
      <w:pPr>
        <w:pStyle w:val="Compact"/>
        <w:numPr>
          <w:ilvl w:val="0"/>
          <w:numId w:val="3265"/>
        </w:numPr>
      </w:pPr>
      <w:r>
        <w:rPr>
          <w:b/>
          <w:bCs/>
        </w:rPr>
        <w:t xml:space="preserve">Single ion both produce:</w:t>
      </w:r>
      <w:r>
        <w:t xml:space="preserve"> </w:t>
      </w:r>
      <w:r>
        <w:t xml:space="preserve">H⁺ (the hydrogen ion). The acid in lemon juice (citric acid) and HCl both release H⁺ in water.</w:t>
      </w:r>
    </w:p>
    <w:p>
      <w:pPr>
        <w:pStyle w:val="Compact"/>
        <w:numPr>
          <w:ilvl w:val="0"/>
          <w:numId w:val="3265"/>
        </w:numPr>
      </w:pPr>
      <w:r>
        <w:rPr>
          <w:b/>
          <w:bCs/>
        </w:rPr>
        <w:t xml:space="preserve">Why this explains the shared properties:</w:t>
      </w:r>
      <w:r>
        <w:t xml:space="preserve"> </w:t>
      </w:r>
      <w:r>
        <w:t xml:space="preserve">Lemon juice and HCl are made of completely different other atoms, but the one ion they both release into water is H⁺. Because H⁺ is the part they have in common, and the litmus and metal behavior is also the same, the shared properties must be caused by the shared ion (H⁺) — not by the parts of each substance that are different. This is the Patterns CCC: a shared pattern of properties points to a shared underlying cause.</w:t>
      </w:r>
    </w:p>
    <w:p>
      <w:pPr>
        <w:pStyle w:val="FirstParagraph"/>
      </w:pPr>
      <w:r>
        <w:rPr>
          <w:i/>
          <w:iCs/>
        </w:rPr>
        <w:t xml:space="preserve">Rubric:</w:t>
      </w:r>
      <w:r>
        <w:t xml:space="preserve"> </w:t>
      </w:r>
      <w:r>
        <w:t xml:space="preserve">1 point for naming H⁺ as the shared ion; 1 point for explaining that the shared property traces to the shared ion (not to the differing parts). Full credit requires the cause-and-pattern link, not just</w:t>
      </w:r>
      <w:r>
        <w:t xml:space="preserve"> </w:t>
      </w:r>
      <w:r>
        <w:t xml:space="preserve">“they’re both acids.”</w:t>
      </w:r>
      <w:r>
        <w:t xml:space="preserve"> </w:t>
      </w:r>
      <w:r>
        <w:t xml:space="preserve">NYSSLS: HS-PS1-2.</w:t>
      </w:r>
    </w:p>
    <w:p>
      <w:pPr>
        <w:pStyle w:val="BodyText"/>
      </w:pPr>
      <w:r>
        <w:rPr>
          <w:b/>
          <w:bCs/>
        </w:rPr>
        <w:t xml:space="preserve">4. NaCl (table salt):</w:t>
      </w:r>
    </w:p>
    <w:p>
      <w:pPr>
        <w:pStyle w:val="Compact"/>
        <w:numPr>
          <w:ilvl w:val="0"/>
          <w:numId w:val="3266"/>
        </w:numPr>
      </w:pPr>
      <w:r>
        <w:rPr>
          <w:b/>
          <w:bCs/>
        </w:rPr>
        <w:t xml:space="preserve">Acid, base, or neither:</w:t>
      </w:r>
      <w:r>
        <w:t xml:space="preserve"> </w:t>
      </w:r>
      <w:r>
        <w:t xml:space="preserve">Neither (neutral).</w:t>
      </w:r>
    </w:p>
    <w:p>
      <w:pPr>
        <w:pStyle w:val="Compact"/>
        <w:numPr>
          <w:ilvl w:val="0"/>
          <w:numId w:val="3266"/>
        </w:numPr>
      </w:pPr>
      <w:r>
        <w:rPr>
          <w:b/>
          <w:bCs/>
        </w:rPr>
        <w:t xml:space="preserve">Prediction for litmus:</w:t>
      </w:r>
      <w:r>
        <w:t xml:space="preserve"> </w:t>
      </w:r>
      <w:r>
        <w:t xml:space="preserve">No color change to either red or blue litmus — it behaves like the distilled-water control. NaCl has no leading H (no H⁺ released) and no OH group (no OH⁻ released), so it produces neither ion in water and shows no acid or base properties.</w:t>
      </w:r>
    </w:p>
    <w:p>
      <w:pPr>
        <w:pStyle w:val="FirstParagraph"/>
      </w:pPr>
      <w:r>
        <w:rPr>
          <w:i/>
          <w:iCs/>
        </w:rPr>
        <w:t xml:space="preserve">Rubric:</w:t>
      </w:r>
      <w:r>
        <w:t xml:space="preserve"> </w:t>
      </w:r>
      <w:r>
        <w:t xml:space="preserve">1 point for</w:t>
      </w:r>
      <w:r>
        <w:t xml:space="preserve"> </w:t>
      </w:r>
      <w:r>
        <w:t xml:space="preserve">“neither/neutral”</w:t>
      </w:r>
      <w:r>
        <w:t xml:space="preserve">; 1 point for predicting no litmus change</w:t>
      </w:r>
      <w:r>
        <w:t xml:space="preserve"> </w:t>
      </w:r>
      <w:r>
        <w:rPr>
          <w:b/>
          <w:bCs/>
        </w:rPr>
        <w:t xml:space="preserve">and</w:t>
      </w:r>
      <w:r>
        <w:t xml:space="preserve"> </w:t>
      </w:r>
      <w:r>
        <w:t xml:space="preserve">explaining the absence of a leading H or OH group. NYSSLS: HS-PS1-2.</w:t>
      </w:r>
    </w:p>
    <w:bookmarkEnd w:id="4483"/>
    <w:bookmarkStart w:id="4484" w:name="exit-ticket-answer-69"/>
    <w:p>
      <w:pPr>
        <w:pStyle w:val="Heading3"/>
      </w:pPr>
      <w:r>
        <w:t xml:space="preserve">Exit Ticket Answer</w:t>
      </w:r>
    </w:p>
    <w:p>
      <w:pPr>
        <w:pStyle w:val="FirstParagraph"/>
      </w:pPr>
      <w:r>
        <w:rPr>
          <w:b/>
          <w:bCs/>
        </w:rPr>
        <w:t xml:space="preserve">(a) and (b) — Classification from the formula and the ion produced: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Classification</w:t>
            </w:r>
          </w:p>
        </w:tc>
        <w:tc>
          <w:tcPr/>
          <w:p>
            <w:pPr>
              <w:pStyle w:val="Compact"/>
            </w:pPr>
            <w:r>
              <w:t xml:space="preserve">Ion produced in water</w:t>
            </w:r>
          </w:p>
        </w:tc>
        <w:tc>
          <w:tcPr/>
          <w:p>
            <w:pPr>
              <w:pStyle w:val="Compact"/>
            </w:pPr>
            <w:r>
              <w:t xml:space="preserve">Reasoning</w:t>
            </w:r>
          </w:p>
        </w:tc>
      </w:tr>
      <w:tr>
        <w:tc>
          <w:tcPr/>
          <w:p>
            <w:pPr>
              <w:pStyle w:val="Compact"/>
            </w:pPr>
            <w:r>
              <w:t xml:space="preserve">HI</w:t>
            </w:r>
          </w:p>
        </w:tc>
        <w:tc>
          <w:tcPr/>
          <w:p>
            <w:pPr>
              <w:pStyle w:val="Compact"/>
            </w:pPr>
            <w:r>
              <w:t xml:space="preserve">Arrhenius acid</w:t>
            </w:r>
          </w:p>
        </w:tc>
        <w:tc>
          <w:tcPr/>
          <w:p>
            <w:pPr>
              <w:pStyle w:val="Compact"/>
            </w:pPr>
            <w:r>
              <w:t xml:space="preserve">H⁺</w:t>
            </w:r>
          </w:p>
        </w:tc>
        <w:tc>
          <w:tcPr/>
          <w:p>
            <w:pPr>
              <w:pStyle w:val="Compact"/>
            </w:pPr>
            <w:r>
              <w:t xml:space="preserve">Leading H → releases H⁺. HI → H⁺ + I⁻</w:t>
            </w:r>
          </w:p>
        </w:tc>
      </w:tr>
      <w:tr>
        <w:tc>
          <w:tcPr/>
          <w:p>
            <w:pPr>
              <w:pStyle w:val="Compact"/>
            </w:pPr>
            <w:r>
              <w:t xml:space="preserve">LiOH</w:t>
            </w:r>
          </w:p>
        </w:tc>
        <w:tc>
          <w:tcPr/>
          <w:p>
            <w:pPr>
              <w:pStyle w:val="Compact"/>
            </w:pPr>
            <w:r>
              <w:t xml:space="preserve">Arrhenius base</w:t>
            </w:r>
          </w:p>
        </w:tc>
        <w:tc>
          <w:tcPr/>
          <w:p>
            <w:pPr>
              <w:pStyle w:val="Compact"/>
            </w:pPr>
            <w:r>
              <w:t xml:space="preserve">OH⁻</w:t>
            </w:r>
          </w:p>
        </w:tc>
        <w:tc>
          <w:tcPr/>
          <w:p>
            <w:pPr>
              <w:pStyle w:val="Compact"/>
            </w:pPr>
            <w:r>
              <w:t xml:space="preserve">OH group bonded to a metal (lithium) → releases OH⁻. LiOH → Li⁺ + OH⁻</w:t>
            </w:r>
          </w:p>
        </w:tc>
      </w:tr>
      <w:tr>
        <w:tc>
          <w:tcPr/>
          <w:p>
            <w:pPr>
              <w:pStyle w:val="Compact"/>
            </w:pPr>
            <w:r>
              <w:t xml:space="preserve">HClO₃</w:t>
            </w:r>
          </w:p>
        </w:tc>
        <w:tc>
          <w:tcPr/>
          <w:p>
            <w:pPr>
              <w:pStyle w:val="Compact"/>
            </w:pPr>
            <w:r>
              <w:t xml:space="preserve">Arrhenius acid</w:t>
            </w:r>
          </w:p>
        </w:tc>
        <w:tc>
          <w:tcPr/>
          <w:p>
            <w:pPr>
              <w:pStyle w:val="Compact"/>
            </w:pPr>
            <w:r>
              <w:t xml:space="preserve">H⁺</w:t>
            </w:r>
          </w:p>
        </w:tc>
        <w:tc>
          <w:tcPr/>
          <w:p>
            <w:pPr>
              <w:pStyle w:val="Compact"/>
            </w:pPr>
            <w:r>
              <w:t xml:space="preserve">Leading H → releases H⁺. HClO₃ → H⁺ + ClO₃⁻</w:t>
            </w:r>
          </w:p>
        </w:tc>
      </w:tr>
    </w:tbl>
    <w:p>
      <w:pPr>
        <w:pStyle w:val="BodyText"/>
      </w:pPr>
      <w:r>
        <w:t xml:space="preserve">These three substances were</w:t>
      </w:r>
      <w:r>
        <w:t xml:space="preserve"> </w:t>
      </w:r>
      <w:r>
        <w:rPr>
          <w:b/>
          <w:bCs/>
        </w:rPr>
        <w:t xml:space="preserve">not</w:t>
      </w:r>
      <w:r>
        <w:t xml:space="preserve"> </w:t>
      </w:r>
      <w:r>
        <w:t xml:space="preserve">tested in the stations lab, so students must apply the formula rule rather than recall a result. Note that HClO₃ contains both an H and oxygen, but the leading H is what makes it an acid — students who classify it as a base because they see</w:t>
      </w:r>
      <w:r>
        <w:t xml:space="preserve"> </w:t>
      </w:r>
      <w:r>
        <w:t xml:space="preserve">“O…”</w:t>
      </w:r>
      <w:r>
        <w:t xml:space="preserve"> </w:t>
      </w:r>
      <w:r>
        <w:t xml:space="preserve">should be redirected to the leading-H rule.</w:t>
      </w:r>
    </w:p>
    <w:p>
      <w:pPr>
        <w:pStyle w:val="BodyText"/>
      </w:pPr>
      <w:r>
        <w:rPr>
          <w:i/>
          <w:iCs/>
        </w:rPr>
        <w:t xml:space="preserve">Rubric:</w:t>
      </w:r>
      <w:r>
        <w:t xml:space="preserve"> </w:t>
      </w:r>
      <w:r>
        <w:t xml:space="preserve">part (a) — 1 point for each correct classification (3 points total). Part (b) — 1 point for correctly pairing H⁺ with the two acids and OH⁻ with the base (1 point total for the full set; partial credit for a partial set). A common error is calling HClO₃ a base because it contains oxygen and an implied O–H; flag the leading-H rule. NYSSLS: HS-PS1-2.</w:t>
      </w:r>
    </w:p>
    <w:p>
      <w:pPr>
        <w:pStyle w:val="BodyText"/>
      </w:pPr>
      <w:r>
        <w:rPr>
          <w:b/>
          <w:bCs/>
        </w:rPr>
        <w:t xml:space="preserve">(c) Why all acids share the same properties:</w:t>
      </w:r>
    </w:p>
    <w:p>
      <w:pPr>
        <w:pStyle w:val="BodyText"/>
      </w:pPr>
      <w:r>
        <w:rPr>
          <w:i/>
          <w:iCs/>
        </w:rPr>
        <w:t xml:space="preserve">Full-credit model answer:</w:t>
      </w:r>
      <w:r>
        <w:t xml:space="preserve"> </w:t>
      </w:r>
      <w:r>
        <w:t xml:space="preserve">All acids share the same properties because they all release the same ion — the hydrogen ion, H⁺ — into water; even though the acids are made of different other elements, the shared H⁺ is the common cause behind the shared pattern of properties (sour, reacting with metals, turning blue litmus red).</w:t>
      </w:r>
    </w:p>
    <w:p>
      <w:pPr>
        <w:pStyle w:val="BodyText"/>
      </w:pPr>
      <w:r>
        <w:rPr>
          <w:i/>
          <w:iCs/>
        </w:rPr>
        <w:t xml:space="preserve">Acceptable variations:</w:t>
      </w:r>
      <w:r>
        <w:t xml:space="preserve"> </w:t>
      </w:r>
      <w:r>
        <w:t xml:space="preserve">Any response that (i) identifies H⁺ (the hydrogen ion) as the common ion all acids release, and (ii) connects that shared ion to the shared properties (the Patterns idea — same ion, same behavior, regardless of the other elements). Responses that say only</w:t>
      </w:r>
      <w:r>
        <w:t xml:space="preserve"> </w:t>
      </w:r>
      <w:r>
        <w:t xml:space="preserve">“they’re all acids”</w:t>
      </w:r>
      <w:r>
        <w:t xml:space="preserve"> </w:t>
      </w:r>
      <w:r>
        <w:t xml:space="preserve">or</w:t>
      </w:r>
      <w:r>
        <w:t xml:space="preserve"> </w:t>
      </w:r>
      <w:r>
        <w:t xml:space="preserve">“they all have H in the formula”</w:t>
      </w:r>
      <w:r>
        <w:t xml:space="preserve"> </w:t>
      </w:r>
      <w:r>
        <w:t xml:space="preserve">without naming H⁺ as the released ion responsible for the behavior earn partial credit.</w:t>
      </w:r>
    </w:p>
    <w:p>
      <w:pPr>
        <w:pStyle w:val="BodyText"/>
      </w:pPr>
      <w:r>
        <w:rPr>
          <w:i/>
          <w:iCs/>
        </w:rPr>
        <w:t xml:space="preserve">Rubric:</w:t>
      </w:r>
      <w:r>
        <w:t xml:space="preserve"> </w:t>
      </w:r>
      <w:r>
        <w:t xml:space="preserve">2 points total — 1 point for naming H⁺ (hydrogen ion) as the common ion every acid produces in water; 1 point for explaining that the shared ion is the cause of the shared property pattern (not the differing parts of each formula). NYSSLS: HS-PS1-2.</w:t>
      </w:r>
    </w:p>
    <w:bookmarkEnd w:id="4484"/>
    <w:bookmarkStart w:id="4485" w:name="closing-reflection-rubric-69"/>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267"/>
        </w:numPr>
      </w:pPr>
      <w:r>
        <w:t xml:space="preserve">Any mention of how two substances from totally different sources (lemon juice and HCl, or soap and drain cleaner) produced the</w:t>
      </w:r>
      <w:r>
        <w:t xml:space="preserve"> </w:t>
      </w:r>
      <w:r>
        <w:rPr>
          <w:i/>
          <w:iCs/>
        </w:rPr>
        <w:t xml:space="preserve">same</w:t>
      </w:r>
      <w:r>
        <w:t xml:space="preserve"> </w:t>
      </w:r>
      <w:r>
        <w:t xml:space="preserve">result at a station — students who connect the surprise to the shared-ion idea are showing that the Patterns concept landed.</w:t>
      </w:r>
    </w:p>
    <w:p>
      <w:pPr>
        <w:pStyle w:val="Compact"/>
        <w:numPr>
          <w:ilvl w:val="0"/>
          <w:numId w:val="3267"/>
        </w:numPr>
      </w:pPr>
      <w:r>
        <w:t xml:space="preserve">Responses that name a partner or a specific station result (</w:t>
      </w:r>
      <w:r>
        <w:t xml:space="preserve">“the metal only fizzed at the acid stations”</w:t>
      </w:r>
      <w:r>
        <w:t xml:space="preserve">) as the thing that changed their thinking — this signals that the active-learning structure (data before vocabulary) did the cognitive work it was designed to do.</w:t>
      </w:r>
    </w:p>
    <w:p>
      <w:pPr>
        <w:pStyle w:val="Compact"/>
        <w:numPr>
          <w:ilvl w:val="0"/>
          <w:numId w:val="3267"/>
        </w:numPr>
      </w:pPr>
      <w:r>
        <w:t xml:space="preserve">The strongest transfer appears when a student connects the lab back to the opening circle — a sour food or slippery soap from their own experience now sorted into the right family by behavior.</w:t>
      </w:r>
    </w:p>
    <w:p>
      <w:pPr>
        <w:pStyle w:val="FirstParagraph"/>
      </w:pPr>
      <w:r>
        <w:t xml:space="preserve">If a student classified substances by</w:t>
      </w:r>
      <w:r>
        <w:t xml:space="preserve"> </w:t>
      </w:r>
      <w:r>
        <w:rPr>
          <w:i/>
          <w:iCs/>
        </w:rPr>
        <w:t xml:space="preserve">source</w:t>
      </w:r>
      <w:r>
        <w:t xml:space="preserve"> </w:t>
      </w:r>
      <w:r>
        <w:t xml:space="preserve">(</w:t>
      </w:r>
      <w:r>
        <w:t xml:space="preserve">“it came from a lemon, so it’s natural and not really an acid”</w:t>
      </w:r>
      <w:r>
        <w:t xml:space="preserve">) rather than by the leading H / OH group and the litmus behavior, have a brief one-on-one before the next lesson: re-anchor on the formula rule (leading H → H⁺ → acid) and the station data, which sorted household and lab substances together purely by behavior.</w:t>
      </w:r>
    </w:p>
    <w:p>
      <w:r>
        <w:br w:type="page"/>
      </w:r>
    </w:p>
    <w:bookmarkEnd w:id="4485"/>
    <w:bookmarkEnd w:id="4486"/>
    <w:bookmarkStart w:id="4520" w:name="neutralization-teacher-guide"/>
    <w:p>
      <w:pPr>
        <w:pStyle w:val="Heading2"/>
      </w:pPr>
      <w:r>
        <w:t xml:space="preserve">Neutralization — Teacher Guide</w:t>
      </w:r>
    </w:p>
    <w:bookmarkStart w:id="4487" w:name="cover-152"/>
    <w:p>
      <w:pPr>
        <w:pStyle w:val="Heading3"/>
      </w:pPr>
      <w:r>
        <w:t xml:space="preserve">Cover</w:t>
      </w:r>
    </w:p>
    <w:p>
      <w:pPr>
        <w:pStyle w:val="FirstParagraph"/>
      </w:pPr>
      <w:r>
        <w:rPr>
          <w:b/>
          <w:bCs/>
        </w:rPr>
        <w:t xml:space="preserve">Unit: Acids and Bases — Lesson 02: Neutralization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487"/>
    <w:bookmarkStart w:id="4492" w:name="X91383aade073889d2e9fda46a208b0a034dd2ff"/>
    <w:p>
      <w:pPr>
        <w:pStyle w:val="Heading3"/>
      </w:pPr>
      <w:r>
        <w:t xml:space="preserve">Curated Resources (from East Meadow Scope &amp; Sequence)</w:t>
      </w:r>
    </w:p>
    <w:bookmarkStart w:id="4488" w:name="nyssls-standards-70"/>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Neutralization is the signature reaction of the acid–base unit: an acid and a base react to produce a salt and water. For the 2025 NYSSLS-aligned Regents, students are expected to recognize neutralization as the reaction that consumes the acidic (H⁺) and basic (OH⁻) character of the reactants, to write the general pattern acid + base → salt + water, and to write and</w:t>
      </w:r>
      <w:r>
        <w:t xml:space="preserve"> </w:t>
      </w:r>
      <w:r>
        <w:rPr>
          <w:b/>
          <w:bCs/>
        </w:rPr>
        <w:t xml:space="preserve">balance</w:t>
      </w:r>
      <w:r>
        <w:t xml:space="preserve"> </w:t>
      </w:r>
      <w:r>
        <w:t xml:space="preserve">a neutralization equation given the acid and base. This builds directly on the conservation-of-atoms reasoning from the Matter and Stoichiometry units: a balanced neutralization equation must have the same number of each kind of atom on both sides.</w:t>
      </w:r>
    </w:p>
    <w:p>
      <w:pPr>
        <w:pStyle w:val="BodyText"/>
      </w:pPr>
      <w:r>
        <w:t xml:space="preserve">The Cross-Cutting Concept of</w:t>
      </w:r>
      <w:r>
        <w:t xml:space="preserve"> </w:t>
      </w:r>
      <w:r>
        <w:rPr>
          <w:b/>
          <w:bCs/>
        </w:rPr>
        <w:t xml:space="preserve">Energy and Matter — conservation and cycling</w:t>
      </w:r>
      <w:r>
        <w:t xml:space="preserve"> </w:t>
      </w:r>
      <w:r>
        <w:t xml:space="preserve">is the explicit lens. In a neutralization reaction, atoms are neither created nor destroyed; they are rearranged. The H⁺ from the acid and the OH⁻ from the base combine to form water, while the remaining ions (the metal or other cation from the base and the anion from the acid) pair up as a salt. Balancing the equation is the bookkeeping that proves atoms are conserved. The standard also names neutralization capability and conductivity, and reaction with other substances, as the behaviors that distinguish acids and bases — this lesson centers the neutralization capability.</w:t>
      </w:r>
    </w:p>
    <w:bookmarkEnd w:id="4488"/>
    <w:bookmarkStart w:id="4489" w:name="phenomenon-140"/>
    <w:p>
      <w:pPr>
        <w:pStyle w:val="Heading4"/>
      </w:pPr>
      <w:r>
        <w:t xml:space="preserve">Phenomenon</w:t>
      </w:r>
    </w:p>
    <w:p>
      <w:pPr>
        <w:pStyle w:val="FirstParagraph"/>
      </w:pPr>
      <w:r>
        <w:t xml:space="preserve">A person eats a large, spicy, greasy meal and within an hour feels a burning sensation rising in their chest — heartburn. They reach for an antacid: a chalky tablet (or a spoonful of milky-white liquid) labeled</w:t>
      </w:r>
      <w:r>
        <w:t xml:space="preserve"> </w:t>
      </w:r>
      <w:r>
        <w:t xml:space="preserve">“calcium carbonate”</w:t>
      </w:r>
      <w:r>
        <w:t xml:space="preserve"> </w:t>
      </w:r>
      <w:r>
        <w:t xml:space="preserve">or</w:t>
      </w:r>
      <w:r>
        <w:t xml:space="preserve"> </w:t>
      </w:r>
      <w:r>
        <w:t xml:space="preserve">“magnesium hydroxide.”</w:t>
      </w:r>
      <w:r>
        <w:t xml:space="preserve"> </w:t>
      </w:r>
      <w:r>
        <w:t xml:space="preserve">Within minutes, the burning fades. The stomach itself produces hydrochloric acid (HCl) to digest food — strong enough to register around pH 1.5 to 3.5. When too much of that acid backs up into the esophagus, it burns the unprotected tissue. The antacid is a</w:t>
      </w:r>
      <w:r>
        <w:t xml:space="preserve"> </w:t>
      </w:r>
      <w:r>
        <w:rPr>
          <w:b/>
          <w:bCs/>
        </w:rPr>
        <w:t xml:space="preserve">base</w:t>
      </w:r>
      <w:r>
        <w:t xml:space="preserve">. When the base meets the stomach acid, the two react and cancel each other’s chemical character: the acid is consumed, the pH rises toward neutral, and the burning stops. Same stomach, same acid — but adding a base changes the chemistry and changes how the person feels. The relief is not magic; it is a neutralization reaction happening inside the body.</w:t>
      </w:r>
    </w:p>
    <w:p>
      <w:pPr>
        <w:pStyle w:val="BodyText"/>
      </w:pPr>
      <w:r>
        <w:rPr>
          <w:b/>
          <w:bCs/>
        </w:rPr>
        <w:t xml:space="preserve">Driving question:</w:t>
      </w:r>
      <w:r>
        <w:t xml:space="preserve"> </w:t>
      </w:r>
      <w:r>
        <w:t xml:space="preserve">Why does swallowing a base (an antacid) make the burning of stomach acid go away?</w:t>
      </w:r>
    </w:p>
    <w:bookmarkEnd w:id="4489"/>
    <w:bookmarkStart w:id="4490" w:name="javalab-labs-70"/>
    <w:p>
      <w:pPr>
        <w:pStyle w:val="Heading4"/>
      </w:pPr>
      <w:r>
        <w:t xml:space="preserve">Javalab / Labs</w:t>
      </w:r>
    </w:p>
    <w:p>
      <w:pPr>
        <w:pStyle w:val="Compact"/>
        <w:numPr>
          <w:ilvl w:val="0"/>
          <w:numId w:val="3268"/>
        </w:numPr>
      </w:pPr>
      <w:r>
        <w:rPr>
          <w:b/>
          <w:bCs/>
        </w:rPr>
        <w:t xml:space="preserve">Antacid effectiveness lab:</w:t>
      </w:r>
      <w:r>
        <w:t xml:space="preserve"> </w:t>
      </w:r>
      <w:r>
        <w:t xml:space="preserve">Provide several commercial antacids (e.g., a calcium-carbonate tablet, a magnesium-hydroxide suspension, a sodium-bicarbonate brand) and a fixed volume of dilute</w:t>
      </w:r>
      <w:r>
        <w:t xml:space="preserve"> </w:t>
      </w:r>
      <w:r>
        <w:t xml:space="preserve">“stomach acid”</w:t>
      </w:r>
      <w:r>
        <w:t xml:space="preserve"> </w:t>
      </w:r>
      <w:r>
        <w:t xml:space="preserve">(0.1 M HCl) with universal indicator added. Students add measured antacid to the acid and record how the indicator color changes (and, optionally, how many drops of acid each antacid can neutralize before the color shifts back). Discussion: which antacid neutralized the most acid, and what does</w:t>
      </w:r>
      <w:r>
        <w:t xml:space="preserve"> </w:t>
      </w:r>
      <w:r>
        <w:t xml:space="preserve">“neutralized”</w:t>
      </w:r>
      <w:r>
        <w:t xml:space="preserve"> </w:t>
      </w:r>
      <w:r>
        <w:t xml:space="preserve">mean at the particle level? Connect to the atom-balance figure in</w:t>
      </w:r>
      <w:r>
        <w:t xml:space="preserve"> </w:t>
      </w:r>
      <w:r>
        <w:rPr>
          <w:rStyle w:val="VerbatimChar"/>
        </w:rPr>
        <w:t xml:space="preserve">figures/neutralization_atom_balance.png</w:t>
      </w:r>
      <w:r>
        <w:t xml:space="preserve">.</w:t>
      </w:r>
    </w:p>
    <w:p>
      <w:pPr>
        <w:pStyle w:val="Compact"/>
        <w:numPr>
          <w:ilvl w:val="0"/>
          <w:numId w:val="3268"/>
        </w:numPr>
      </w:pPr>
      <w:r>
        <w:rPr>
          <w:b/>
          <w:bCs/>
        </w:rPr>
        <w:t xml:space="preserve">Neutralization color-change demonstration:</w:t>
      </w:r>
      <w:r>
        <w:t xml:space="preserve"> </w:t>
      </w:r>
      <w:r>
        <w:t xml:space="preserve">To dilute NaOH with a few drops of universal indicator (deep blue/purple, basic), slowly add dilute HCl from a dropper. The class watches the color sweep blue → green → yellow → toward red as the solution moves from basic, through neutral, to acidic. The dramatic green</w:t>
      </w:r>
      <w:r>
        <w:t xml:space="preserve"> </w:t>
      </w:r>
      <w:r>
        <w:t xml:space="preserve">“neutral”</w:t>
      </w:r>
      <w:r>
        <w:t xml:space="preserve"> </w:t>
      </w:r>
      <w:r>
        <w:t xml:space="preserve">moment is the visual anchor for the lesson. No external URL is required; a Javalab</w:t>
      </w:r>
      <w:r>
        <w:t xml:space="preserve"> </w:t>
      </w:r>
      <w:r>
        <w:t xml:space="preserve">“acid–base titration”</w:t>
      </w:r>
      <w:r>
        <w:t xml:space="preserve"> </w:t>
      </w:r>
      <w:r>
        <w:t xml:space="preserve">or</w:t>
      </w:r>
      <w:r>
        <w:t xml:space="preserve"> </w:t>
      </w:r>
      <w:r>
        <w:t xml:space="preserve">“neutralization”</w:t>
      </w:r>
      <w:r>
        <w:t xml:space="preserve"> </w:t>
      </w:r>
      <w:r>
        <w:t xml:space="preserve">simulation can preview the color change before the live demo.</w:t>
      </w:r>
    </w:p>
    <w:p>
      <w:pPr>
        <w:pStyle w:val="Compact"/>
        <w:numPr>
          <w:ilvl w:val="0"/>
          <w:numId w:val="3268"/>
        </w:numPr>
      </w:pPr>
      <w:r>
        <w:rPr>
          <w:b/>
          <w:bCs/>
        </w:rPr>
        <w:t xml:space="preserve">Equation-writing practice set:</w:t>
      </w:r>
      <w:r>
        <w:t xml:space="preserve"> </w:t>
      </w:r>
      <w:r>
        <w:t xml:space="preserve">Using a list of acid + base pairs, students write the products (salt + water) and balance the equation. This is the core skill for the neutralization-equation standard and the basis for the Exit Ticket.</w:t>
      </w:r>
    </w:p>
    <w:bookmarkEnd w:id="4490"/>
    <w:bookmarkStart w:id="4491" w:name="assessments-70"/>
    <w:p>
      <w:pPr>
        <w:pStyle w:val="Heading4"/>
      </w:pPr>
      <w:r>
        <w:t xml:space="preserve">Assessments</w:t>
      </w:r>
    </w:p>
    <w:p>
      <w:pPr>
        <w:pStyle w:val="Compact"/>
        <w:numPr>
          <w:ilvl w:val="0"/>
          <w:numId w:val="3269"/>
        </w:numPr>
      </w:pPr>
      <w:r>
        <w:rPr>
          <w:b/>
          <w:bCs/>
        </w:rPr>
        <w:t xml:space="preserve">Neutralization equation-writing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acid + base pairs, write the salt-and-water products, and balance each equation, showing atom counts on both sides.</w:t>
      </w:r>
    </w:p>
    <w:p>
      <w:pPr>
        <w:pStyle w:val="Compact"/>
        <w:numPr>
          <w:ilvl w:val="0"/>
          <w:numId w:val="3269"/>
        </w:numPr>
      </w:pPr>
      <w:r>
        <w:rPr>
          <w:b/>
          <w:bCs/>
        </w:rPr>
        <w:t xml:space="preserve">Exit Ticket</w:t>
      </w:r>
      <w:r>
        <w:t xml:space="preserve"> </w:t>
      </w:r>
      <w:r>
        <w:t xml:space="preserve">(Phase 5): two equation-writing items (HNO₃ + KOH; HCl + Ca(OH)₂) plus one sentence explaining, in terms of conservation of atoms, why a balanced neutralization equation must have equal atom counts on each side. The Exit Ticket acid–base pairs are deliberately</w:t>
      </w:r>
      <w:r>
        <w:t xml:space="preserve"> </w:t>
      </w:r>
      <w:r>
        <w:rPr>
          <w:b/>
          <w:bCs/>
        </w:rPr>
        <w:t xml:space="preserve">different</w:t>
      </w:r>
      <w:r>
        <w:t xml:space="preserve"> </w:t>
      </w:r>
      <w:r>
        <w:t xml:space="preserve">from the worksheet practice pairs. See</w:t>
      </w:r>
      <w:r>
        <w:t xml:space="preserve"> </w:t>
      </w:r>
      <w:r>
        <w:rPr>
          <w:rStyle w:val="VerbatimChar"/>
        </w:rPr>
        <w:t xml:space="preserve">Answer_Key.docx</w:t>
      </w:r>
      <w:r>
        <w:t xml:space="preserve">.</w:t>
      </w:r>
    </w:p>
    <w:p>
      <w:r>
        <w:pict>
          <v:rect style="width:0;height:1.5pt" o:hralign="center" o:hrstd="t" o:hr="t"/>
        </w:pict>
      </w:r>
    </w:p>
    <w:bookmarkEnd w:id="4491"/>
    <w:bookmarkEnd w:id="4492"/>
    <w:bookmarkStart w:id="4493" w:name="lesson-overview-70"/>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(neutralization: acid + base → salt + water; write and balance the equation; conservation of atoms)</w:t>
            </w:r>
          </w:p>
        </w:tc>
      </w:tr>
      <w:tr>
        <w:tc>
          <w:tcPr/>
          <w:p>
            <w:pPr>
              <w:pStyle w:val="Compact"/>
            </w:pPr>
            <w:r>
              <w:rPr>
                <w:b/>
                <w:bCs/>
              </w:rPr>
              <w:t xml:space="preserve">CCC focus</w:t>
            </w:r>
          </w:p>
        </w:tc>
        <w:tc>
          <w:tcPr/>
          <w:p>
            <w:pPr>
              <w:pStyle w:val="Compact"/>
            </w:pPr>
            <w:r>
              <w:t xml:space="preserve">Energy and Matter — conservation and cycling. Atoms are conserved in neutralization: H⁺ and OH⁻ combine to form water while the leftover ions form a salt; a balanced equation proves no atom is created or destroyed.</w:t>
            </w:r>
          </w:p>
        </w:tc>
      </w:tr>
      <w:tr>
        <w:tc>
          <w:tcPr/>
          <w:p>
            <w:pPr>
              <w:pStyle w:val="Compact"/>
            </w:pPr>
            <w:r>
              <w:rPr>
                <w:b/>
                <w:bCs/>
              </w:rPr>
              <w:t xml:space="preserve">Strategy chips</w:t>
            </w:r>
          </w:p>
        </w:tc>
        <w:tc>
          <w:tcPr/>
          <w:p>
            <w:pPr>
              <w:pStyle w:val="Compact"/>
            </w:pPr>
            <w:r>
              <w:t xml:space="preserve">HOCHMAN — appositive sentence to define neutralization crisply; B/B/S sentence in Phase 4</w:t>
            </w:r>
          </w:p>
        </w:tc>
      </w:tr>
      <w:tr>
        <w:tc>
          <w:tcPr/>
          <w:p>
            <w:pPr>
              <w:pStyle w:val="Compact"/>
            </w:pPr>
            <w:r>
              <w:rPr>
                <w:b/>
                <w:bCs/>
              </w:rPr>
              <w:t xml:space="preserve">Materials</w:t>
            </w:r>
          </w:p>
        </w:tc>
        <w:tc>
          <w:tcPr/>
          <w:p>
            <w:pPr>
              <w:pStyle w:val="Compact"/>
            </w:pPr>
            <w:r>
              <w:t xml:space="preserve">2025 NYS Chemistry Reference Tables (for ion charges / formula building), dilute HCl and dilute NaOH, universal indicator, droppers, beakers, antacid samples (calcium carbonate tablet, magnesium hydroxide suspension),</w:t>
            </w:r>
            <w:r>
              <w:t xml:space="preserve"> </w:t>
            </w:r>
            <w:r>
              <w:rPr>
                <w:rStyle w:val="VerbatimChar"/>
              </w:rPr>
              <w:t xml:space="preserve">figures/neutralization_atom_balance.png</w:t>
            </w:r>
            <w:r>
              <w:t xml:space="preserve"> </w:t>
            </w:r>
            <w:r>
              <w:t xml:space="preserve">projected, calculators optional</w:t>
            </w:r>
          </w:p>
        </w:tc>
      </w:tr>
      <w:tr>
        <w:tc>
          <w:tcPr/>
          <w:p>
            <w:pPr>
              <w:pStyle w:val="Compact"/>
            </w:pPr>
            <w:r>
              <w:rPr>
                <w:b/>
                <w:bCs/>
              </w:rPr>
              <w:t xml:space="preserve">Safety</w:t>
            </w:r>
          </w:p>
        </w:tc>
        <w:tc>
          <w:tcPr/>
          <w:p>
            <w:pPr>
              <w:pStyle w:val="Compact"/>
            </w:pPr>
            <w:r>
              <w:t xml:space="preserve">Even dilute HCl and NaOH are irritants. Goggles and aprons required for the demonstration and the lab. Keep the NaOH dropper and the HCl dropper separate and clearly labeled. If skin contact occurs, rinse immediately. The antacids are food-grade but should not be eaten in the lab.</w:t>
            </w:r>
          </w:p>
        </w:tc>
      </w:tr>
      <w:tr>
        <w:tc>
          <w:tcPr/>
          <w:p>
            <w:pPr>
              <w:pStyle w:val="Compact"/>
            </w:pPr>
            <w:r>
              <w:rPr>
                <w:b/>
                <w:bCs/>
              </w:rPr>
              <w:t xml:space="preserve">Prior knowledge</w:t>
            </w:r>
          </w:p>
        </w:tc>
        <w:tc>
          <w:tcPr/>
          <w:p>
            <w:pPr>
              <w:pStyle w:val="Compact"/>
            </w:pPr>
            <w:r>
              <w:t xml:space="preserve">Lesson 01 of this unit (Properties of Acids and Bases — H⁺/OH⁻, the pH scale, indicators); conservation of atoms and balancing simple equations from the Stoichiometry unit; reading ion charges from the Reference Tables to build correct formulas.</w:t>
            </w:r>
          </w:p>
        </w:tc>
      </w:tr>
    </w:tbl>
    <w:p>
      <w:pPr>
        <w:pStyle w:val="BodyText"/>
      </w:pPr>
      <w:r>
        <w:rPr>
          <w:b/>
          <w:bCs/>
        </w:rPr>
        <w:t xml:space="preserve">Lesson objectives — students can:</w:t>
      </w:r>
    </w:p>
    <w:p>
      <w:pPr>
        <w:pStyle w:val="Compact"/>
        <w:numPr>
          <w:ilvl w:val="0"/>
          <w:numId w:val="3270"/>
        </w:numPr>
      </w:pPr>
      <w:r>
        <w:t xml:space="preserve">State the general pattern of a neutralization reaction: acid + base → salt + water.</w:t>
      </w:r>
    </w:p>
    <w:p>
      <w:pPr>
        <w:pStyle w:val="Compact"/>
        <w:numPr>
          <w:ilvl w:val="0"/>
          <w:numId w:val="3270"/>
        </w:numPr>
      </w:pPr>
      <w:r>
        <w:t xml:space="preserve">Identify the salt and the water produced when a named acid reacts with a named base.</w:t>
      </w:r>
    </w:p>
    <w:p>
      <w:pPr>
        <w:pStyle w:val="Compact"/>
        <w:numPr>
          <w:ilvl w:val="0"/>
          <w:numId w:val="3270"/>
        </w:numPr>
      </w:pPr>
      <w:r>
        <w:t xml:space="preserve">Write and balance a neutralization equation for a given acid–base pair, including pairs that require coefficients (e.g., a diprotic acid or a base with two OH⁻).</w:t>
      </w:r>
    </w:p>
    <w:p>
      <w:pPr>
        <w:pStyle w:val="Compact"/>
        <w:numPr>
          <w:ilvl w:val="0"/>
          <w:numId w:val="3270"/>
        </w:numPr>
      </w:pPr>
      <w:r>
        <w:t xml:space="preserve">Explain, using conservation of atoms (Energy and Matter CCC), why a neutralization equation must be balanced and why neutralization makes an acidic solution less acidic.</w:t>
      </w:r>
    </w:p>
    <w:p>
      <w:r>
        <w:pict>
          <v:rect style="width:0;height:1.5pt" o:hralign="center" o:hrstd="t" o:hr="t"/>
        </w:pict>
      </w:r>
    </w:p>
    <w:bookmarkEnd w:id="4493"/>
    <w:bookmarkStart w:id="4497" w:name="phase-1-engage-0-10-min-70"/>
    <w:p>
      <w:pPr>
        <w:pStyle w:val="Heading3"/>
      </w:pPr>
      <w:r>
        <w:t xml:space="preserve">Phase 1 · Engage</w:t>
      </w:r>
      <w:r>
        <w:t xml:space="preserve"> </w:t>
      </w:r>
      <w:r>
        <w:rPr>
          <w:i/>
          <w:iCs/>
        </w:rPr>
        <w:t xml:space="preserve">(0 – 10 min)</w:t>
      </w:r>
    </w:p>
    <w:bookmarkStart w:id="4494" w:name="min-opening-circle-do-now-69"/>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something was bothering you — a sound, a feeling, an itch — and one specific thing made it go away. What was the thing?”</w:t>
      </w:r>
      <w:r>
        <w:t xml:space="preserve"> </w:t>
      </w:r>
      <w:r>
        <w:t xml:space="preserve">One round, one sentence each, no judgment. This surfaces the everyday intuition that an uncomfortable state can be</w:t>
      </w:r>
      <w:r>
        <w:t xml:space="preserve"> </w:t>
      </w:r>
      <w:r>
        <w:rPr>
          <w:i/>
          <w:iCs/>
        </w:rPr>
        <w:t xml:space="preserve">cancelled</w:t>
      </w:r>
      <w:r>
        <w:t xml:space="preserve"> </w:t>
      </w:r>
      <w:r>
        <w:t xml:space="preserve">by introducing its opposite — exactly the move an antacid makes against stomach acid.</w:t>
      </w:r>
    </w:p>
    <w:p>
      <w:pPr>
        <w:pStyle w:val="BodyText"/>
      </w:pPr>
      <w:r>
        <w:t xml:space="preserve">Then post the</w:t>
      </w:r>
      <w:r>
        <w:t xml:space="preserve"> </w:t>
      </w:r>
      <w:r>
        <w:rPr>
          <w:b/>
          <w:bCs/>
        </w:rPr>
        <w:t xml:space="preserve">Do Now</w:t>
      </w:r>
      <w:r>
        <w:t xml:space="preserve">:</w:t>
      </w:r>
    </w:p>
    <w:p>
      <w:pPr>
        <w:pStyle w:val="BlockText"/>
      </w:pPr>
      <w:r>
        <w:rPr>
          <w:i/>
          <w:iCs/>
        </w:rPr>
        <w:t xml:space="preserve">“A person has heartburn — burning from stomach acid. They take an antacid, which is a base. A few minutes later the burning is gone. Write one sentence: what do you think the base did to the acid?”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271"/>
        </w:numPr>
      </w:pPr>
      <w:r>
        <w:t xml:space="preserve">“The base cancelled out the acid.”</w:t>
      </w:r>
      <w:r>
        <w:t xml:space="preserve"> </w:t>
      </w:r>
      <w:r>
        <w:t xml:space="preserve">— affirm; and ask: what does</w:t>
      </w:r>
      <w:r>
        <w:t xml:space="preserve"> </w:t>
      </w:r>
      <w:r>
        <w:t xml:space="preserve">“cancel out”</w:t>
      </w:r>
      <w:r>
        <w:t xml:space="preserve"> </w:t>
      </w:r>
      <w:r>
        <w:t xml:space="preserve">mean if we zoom in to the particles? We’ll make that precise today.</w:t>
      </w:r>
    </w:p>
    <w:p>
      <w:pPr>
        <w:pStyle w:val="Compact"/>
        <w:numPr>
          <w:ilvl w:val="0"/>
          <w:numId w:val="3271"/>
        </w:numPr>
      </w:pPr>
      <w:r>
        <w:t xml:space="preserve">“The base coats the stomach so the acid can’t burn.”</w:t>
      </w:r>
      <w:r>
        <w:t xml:space="preserve"> </w:t>
      </w:r>
      <w:r>
        <w:t xml:space="preserve">— a real and common belief; gently hold it: coating is a side effect for some antacids, but the main chemistry is a reaction</w:t>
      </w:r>
      <w:r>
        <w:t xml:space="preserve"> </w:t>
      </w:r>
      <w:r>
        <w:rPr>
          <w:i/>
          <w:iCs/>
        </w:rPr>
        <w:t xml:space="preserve">between</w:t>
      </w:r>
      <w:r>
        <w:t xml:space="preserve"> </w:t>
      </w:r>
      <w:r>
        <w:t xml:space="preserve">the acid and the base. We’ll test which explanation the evidence supports.</w:t>
      </w:r>
    </w:p>
    <w:p>
      <w:pPr>
        <w:pStyle w:val="Compact"/>
        <w:numPr>
          <w:ilvl w:val="0"/>
          <w:numId w:val="3271"/>
        </w:numPr>
      </w:pPr>
      <w:r>
        <w:t xml:space="preserve">“It made the acid less strong / raised the pH.”</w:t>
      </w:r>
      <w:r>
        <w:t xml:space="preserve"> </w:t>
      </w:r>
      <w:r>
        <w:t xml:space="preserve">— excellent; that is exactly the direction. Probe: what new substances form when the acid and base react?</w:t>
      </w:r>
    </w:p>
    <w:bookmarkEnd w:id="4494"/>
    <w:bookmarkStart w:id="4495" w:name="X40739a7ae7c7150480573f81f418a28fea30b8a"/>
    <w:p>
      <w:pPr>
        <w:pStyle w:val="Heading4"/>
      </w:pPr>
      <w:r>
        <w:t xml:space="preserve">3–8 min · Phenomenon hook — the neutralization color sweep</w:t>
      </w:r>
    </w:p>
    <w:p>
      <w:pPr>
        <w:pStyle w:val="FirstParagraph"/>
      </w:pPr>
      <w:r>
        <w:rPr>
          <w:b/>
          <w:bCs/>
        </w:rPr>
        <w:t xml:space="preserve">Teacher actions.</w:t>
      </w:r>
      <w:r>
        <w:t xml:space="preserve"> </w:t>
      </w:r>
      <w:r>
        <w:t xml:space="preserve">Run the live color-change demonstration. Start with a beaker of dilute NaOH with universal indicator — deep blue/purple. Tell students this represents the antacid (a base). Slowly add dilute HCl (the</w:t>
      </w:r>
      <w:r>
        <w:t xml:space="preserve"> </w:t>
      </w:r>
      <w:r>
        <w:t xml:space="preserve">“stomach acid”</w:t>
      </w:r>
      <w:r>
        <w:t xml:space="preserve">) dropwise. The class watches the color sweep: blue → green → yellow → toward red. Pause dramatically at the green</w:t>
      </w:r>
      <w:r>
        <w:t xml:space="preserve"> </w:t>
      </w:r>
      <w:r>
        <w:t xml:space="preserve">“neutral”</w:t>
      </w:r>
      <w:r>
        <w:t xml:space="preserve"> </w:t>
      </w:r>
      <w:r>
        <w:t xml:space="preserve">moment.</w:t>
      </w:r>
    </w:p>
    <w:p>
      <w:pPr>
        <w:pStyle w:val="BlockText"/>
      </w:pPr>
      <w:r>
        <w:t xml:space="preserve">“Watch the color. We started deep blue — that’s basic, like the antacid. As I add acid drop by drop, the color changes. Right here — green — the solution is neutral. The acid and the base have reacted and cancelled each other’s chemical character. If I keep adding acid past this point, it tips over to acidic again. The antacid in your stomach is doing exactly this: meeting the acid and pulling the solution back toward neutral.”</w:t>
      </w:r>
    </w:p>
    <w:p>
      <w:pPr>
        <w:pStyle w:val="FirstParagraph"/>
      </w:pPr>
      <w:r>
        <w:rPr>
          <w:b/>
          <w:bCs/>
        </w:rPr>
        <w:t xml:space="preserve">Sample teacher language:</w:t>
      </w:r>
    </w:p>
    <w:p>
      <w:pPr>
        <w:pStyle w:val="BlockText"/>
      </w:pPr>
      <w:r>
        <w:t xml:space="preserve">“Nothing was removed from this beaker — I only</w:t>
      </w:r>
      <w:r>
        <w:t xml:space="preserve"> </w:t>
      </w:r>
      <w:r>
        <w:rPr>
          <w:i/>
          <w:iCs/>
        </w:rPr>
        <w:t xml:space="preserve">added</w:t>
      </w:r>
      <w:r>
        <w:t xml:space="preserve"> </w:t>
      </w:r>
      <w:r>
        <w:t xml:space="preserve">acid to a base. Yet at the green point, the solution behaves as if neither the acid nor the base is winning. Where did the acidic and basic character go? That is the question for today.”</w:t>
      </w:r>
    </w:p>
    <w:p>
      <w:pPr>
        <w:pStyle w:val="FirstParagraph"/>
      </w:pPr>
      <w:r>
        <w:rPr>
          <w:b/>
          <w:bCs/>
        </w:rPr>
        <w:t xml:space="preserve">Anticipated student responses:</w:t>
      </w:r>
    </w:p>
    <w:p>
      <w:pPr>
        <w:pStyle w:val="Compact"/>
        <w:numPr>
          <w:ilvl w:val="0"/>
          <w:numId w:val="3272"/>
        </w:numPr>
      </w:pPr>
      <w:r>
        <w:t xml:space="preserve">“The acid and base turned into something else.”</w:t>
      </w:r>
      <w:r>
        <w:t xml:space="preserve"> </w:t>
      </w:r>
      <w:r>
        <w:t xml:space="preserve">— exactly the right instinct; we’ll name those somethings (a salt and water) in Phase 3.</w:t>
      </w:r>
    </w:p>
    <w:p>
      <w:pPr>
        <w:pStyle w:val="Compact"/>
        <w:numPr>
          <w:ilvl w:val="0"/>
          <w:numId w:val="3272"/>
        </w:numPr>
      </w:pPr>
      <w:r>
        <w:t xml:space="preserve">“Did the acid get used up?”</w:t>
      </w:r>
      <w:r>
        <w:t xml:space="preserve"> </w:t>
      </w:r>
      <w:r>
        <w:t xml:space="preserve">— yes — and so did the base. Both are consumed when they react. That is what neutralization means.</w:t>
      </w:r>
    </w:p>
    <w:p>
      <w:pPr>
        <w:pStyle w:val="Compact"/>
        <w:numPr>
          <w:ilvl w:val="0"/>
          <w:numId w:val="3272"/>
        </w:numPr>
      </w:pPr>
      <w:r>
        <w:t xml:space="preserve">“Why does it turn green in the middle?”</w:t>
      </w:r>
      <w:r>
        <w:t xml:space="preserve"> </w:t>
      </w:r>
      <w:r>
        <w:t xml:space="preserve">— green is the universal-indicator color for neutral (around pH 7). The color is reporting the chemistry to us in real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swallowing a base (an antacid) make the burning of stomach acid go away?</w:t>
      </w:r>
    </w:p>
    <w:bookmarkEnd w:id="4495"/>
    <w:bookmarkStart w:id="4496" w:name="min-notice-wonder-turn-and-talk-1-70"/>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color sweep or the antacid scenario. Then:</w:t>
      </w:r>
    </w:p>
    <w:p>
      <w:pPr>
        <w:pStyle w:val="BlockText"/>
      </w:pPr>
      <w:r>
        <w:t xml:space="preserve">“Turn to your partner: the burning stopped after the antacid, and the beaker turned neutral after I added acid to base. In both cases something disappeared — the burning, the blue color. In one sentence, what do you think actually happened to the acid and the base when they met?”</w:t>
      </w:r>
    </w:p>
    <w:p>
      <w:pPr>
        <w:pStyle w:val="FirstParagraph"/>
      </w:pPr>
      <w:r>
        <w:t xml:space="preserve">Target insight (leave open if no one lands it yet): the acid and base did not simply mix — they</w:t>
      </w:r>
      <w:r>
        <w:t xml:space="preserve"> </w:t>
      </w:r>
      <w:r>
        <w:rPr>
          <w:b/>
          <w:bCs/>
        </w:rPr>
        <w:t xml:space="preserve">reacted</w:t>
      </w:r>
      <w:r>
        <w:t xml:space="preserve"> </w:t>
      </w:r>
      <w:r>
        <w:t xml:space="preserve">to form new substances, and in doing so each lost its acidic/basic character. We will name the products (a salt and water) in Phase 3.</w:t>
      </w:r>
    </w:p>
    <w:p>
      <w:r>
        <w:pict>
          <v:rect style="width:0;height:1.5pt" o:hralign="center" o:hrstd="t" o:hr="t"/>
        </w:pict>
      </w:r>
    </w:p>
    <w:bookmarkEnd w:id="4496"/>
    <w:bookmarkEnd w:id="4497"/>
    <w:bookmarkStart w:id="4505" w:name="phase-2-explore-10-30-min-70"/>
    <w:p>
      <w:pPr>
        <w:pStyle w:val="Heading3"/>
      </w:pPr>
      <w:r>
        <w:t xml:space="preserve">Phase 2 · Explore</w:t>
      </w:r>
      <w:r>
        <w:t xml:space="preserve"> </w:t>
      </w:r>
      <w:r>
        <w:rPr>
          <w:i/>
          <w:iCs/>
        </w:rPr>
        <w:t xml:space="preserve">(10 – 30 min)</w:t>
      </w:r>
    </w:p>
    <w:bookmarkStart w:id="4498" w:name="X28fb49920b3e71da6f63318ccc87d869cffab5d"/>
    <w:p>
      <w:pPr>
        <w:pStyle w:val="Heading4"/>
      </w:pPr>
      <w:r>
        <w:t xml:space="preserve">10–16 min · ABCs Activity — antacid effectiveness, before the formal definition</w:t>
      </w:r>
    </w:p>
    <w:p>
      <w:pPr>
        <w:pStyle w:val="FirstParagraph"/>
      </w:pPr>
      <w:r>
        <w:rPr>
          <w:b/>
          <w:bCs/>
        </w:rPr>
        <w:t xml:space="preserve">Before any formal vocabulary is introduced</w:t>
      </w:r>
      <w:r>
        <w:t xml:space="preserve">, students build intuition by testing real antacids against acid.</w:t>
      </w:r>
    </w:p>
    <w:p>
      <w:pPr>
        <w:pStyle w:val="BodyText"/>
      </w:pPr>
      <w:r>
        <w:t xml:space="preserve">Each group receives a fixed volume of dilute HCl (the</w:t>
      </w:r>
      <w:r>
        <w:t xml:space="preserve"> </w:t>
      </w:r>
      <w:r>
        <w:t xml:space="preserve">“stomach acid”</w:t>
      </w:r>
      <w:r>
        <w:t xml:space="preserve">) with a few drops of universal indicator (it starts yellow/red — acidic). The task:</w:t>
      </w:r>
    </w:p>
    <w:p>
      <w:pPr>
        <w:pStyle w:val="BlockText"/>
      </w:pPr>
      <w:r>
        <w:t xml:space="preserve">“Add your assigned antacid a little at a time. Watch the indicator. Record what color you start with, what color you end with, and roughly how much antacid it took to change the color toward green/neutral. Do NOT calculate anything yet — just observe and record.”</w:t>
      </w:r>
    </w:p>
    <w:p>
      <w:pPr>
        <w:pStyle w:val="FirstParagraph"/>
      </w:pPr>
      <w:r>
        <w:t xml:space="preserve">Have students fill in this observation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Antacid (base)</w:t>
            </w:r>
          </w:p>
        </w:tc>
        <w:tc>
          <w:tcPr/>
          <w:p>
            <w:pPr>
              <w:pStyle w:val="Compact"/>
            </w:pPr>
            <w:r>
              <w:t xml:space="preserve">Starting color (acid)</w:t>
            </w:r>
          </w:p>
        </w:tc>
        <w:tc>
          <w:tcPr/>
          <w:p>
            <w:pPr>
              <w:pStyle w:val="Compact"/>
            </w:pPr>
            <w:r>
              <w:t xml:space="preserve">Color after adding antacid</w:t>
            </w:r>
          </w:p>
        </w:tc>
        <w:tc>
          <w:tcPr/>
          <w:p>
            <w:pPr>
              <w:pStyle w:val="Compact"/>
            </w:pPr>
            <w:r>
              <w:t xml:space="preserve">About how much antacid needed</w:t>
            </w:r>
          </w:p>
        </w:tc>
      </w:tr>
      <w:tr>
        <w:tc>
          <w:tcPr/>
          <w:p>
            <w:pPr>
              <w:pStyle w:val="Compact"/>
            </w:pPr>
            <w:r>
              <w:t xml:space="preserve">Calcium carbonate tablet</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Magnesium hydroxide suspension</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Sodium bicarbonate brand</w:t>
            </w:r>
          </w:p>
        </w:tc>
        <w:tc>
          <w:tcPr/>
          <w:p>
            <w:pPr>
              <w:pStyle w:val="Compact"/>
            </w:pPr>
            <w:r>
              <w:t xml:space="preserve">yellow/red (acidic)</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vocabulary, just describe what you see. Did the acidic color move toward neutral? Did one antacid change the color faster, or with less material, than another?”</w:t>
      </w:r>
    </w:p>
    <w:p>
      <w:pPr>
        <w:pStyle w:val="BlockText"/>
      </w:pPr>
      <w:r>
        <w:t xml:space="preserve">“Some antacids fizz. What might that fizzing tell you about a</w:t>
      </w:r>
      <w:r>
        <w:t xml:space="preserve"> </w:t>
      </w:r>
      <w:r>
        <w:rPr>
          <w:i/>
          <w:iCs/>
        </w:rPr>
        <w:t xml:space="preserve">new substance</w:t>
      </w:r>
      <w:r>
        <w:t xml:space="preserve"> </w:t>
      </w:r>
      <w:r>
        <w:t xml:space="preserve">being made? Hold that thought.”</w:t>
      </w:r>
    </w:p>
    <w:p>
      <w:pPr>
        <w:pStyle w:val="FirstParagraph"/>
      </w:pPr>
      <w:r>
        <w:rPr>
          <w:b/>
          <w:bCs/>
        </w:rPr>
        <w:t xml:space="preserve">Anticipated student responses during ABCs:</w:t>
      </w:r>
    </w:p>
    <w:p>
      <w:pPr>
        <w:pStyle w:val="Compact"/>
        <w:numPr>
          <w:ilvl w:val="0"/>
          <w:numId w:val="3273"/>
        </w:numPr>
      </w:pPr>
      <w:r>
        <w:t xml:space="preserve">“The yellow turned green — it’s neutral now.”</w:t>
      </w:r>
      <w:r>
        <w:t xml:space="preserve"> </w:t>
      </w:r>
      <w:r>
        <w:t xml:space="preserve">— affirm; the antacid (a base) neutralized the acid. We’ll name that process soon.</w:t>
      </w:r>
    </w:p>
    <w:p>
      <w:pPr>
        <w:pStyle w:val="Compact"/>
        <w:numPr>
          <w:ilvl w:val="0"/>
          <w:numId w:val="3273"/>
        </w:numPr>
      </w:pPr>
      <w:r>
        <w:t xml:space="preserve">“The calcium carbonate one fizzed.”</w:t>
      </w:r>
      <w:r>
        <w:t xml:space="preserve"> </w:t>
      </w:r>
      <w:r>
        <w:t xml:space="preserve">— great observation; carbonate antacids release CO₂ gas as one product. That fizz is direct evidence a</w:t>
      </w:r>
      <w:r>
        <w:t xml:space="preserve"> </w:t>
      </w:r>
      <w:r>
        <w:rPr>
          <w:i/>
          <w:iCs/>
        </w:rPr>
        <w:t xml:space="preserve">reaction</w:t>
      </w:r>
      <w:r>
        <w:t xml:space="preserve"> </w:t>
      </w:r>
      <w:r>
        <w:t xml:space="preserve">(not just mixing) occurred.</w:t>
      </w:r>
    </w:p>
    <w:p>
      <w:pPr>
        <w:pStyle w:val="Compact"/>
        <w:numPr>
          <w:ilvl w:val="0"/>
          <w:numId w:val="3273"/>
        </w:numPr>
      </w:pPr>
      <w:r>
        <w:t xml:space="preserve">“One antacid needed way less to work.”</w:t>
      </w:r>
      <w:r>
        <w:t xml:space="preserve"> </w:t>
      </w:r>
      <w:r>
        <w:t xml:space="preserve">— excellent; that is exactly what the antacid-effectiveness comparison is about. Different bases neutralize different amounts of acid.</w:t>
      </w:r>
    </w:p>
    <w:bookmarkEnd w:id="4498"/>
    <w:bookmarkStart w:id="4499" w:name="X184f30ecad81549a2ed82b3bafccfa1b7a8da0e"/>
    <w:p>
      <w:pPr>
        <w:pStyle w:val="Heading4"/>
      </w:pPr>
      <w:r>
        <w:t xml:space="preserve">16–24 min · Initial Model — predict the products of acid + base</w:t>
      </w:r>
    </w:p>
    <w:p>
      <w:pPr>
        <w:pStyle w:val="FirstParagraph"/>
      </w:pPr>
      <w:r>
        <w:rPr>
          <w:b/>
          <w:bCs/>
        </w:rPr>
        <w:t xml:space="preserve">Prompt on the board:</w:t>
      </w:r>
    </w:p>
    <w:p>
      <w:pPr>
        <w:pStyle w:val="BlockText"/>
      </w:pPr>
      <w:r>
        <w:rPr>
          <w:i/>
          <w:iCs/>
        </w:rPr>
        <w:t xml:space="preserve">“Before we name the process: you mixed an acid and a base and the solution became neutral. Two new substances formed. One of them you already know — it is the most neutral, most ordinary liquid on Earth. What do you predict the two products of an acid + base reaction are? Write your best guess and your reasoning.”</w:t>
      </w:r>
    </w:p>
    <w:p>
      <w:pPr>
        <w:pStyle w:val="FirstParagraph"/>
      </w:pPr>
      <w:r>
        <w:t xml:space="preserve">Students work individually for 3 minutes, then compare with a partner. Most will guess</w:t>
      </w:r>
      <w:r>
        <w:t xml:space="preserve"> </w:t>
      </w:r>
      <w:r>
        <w:rPr>
          <w:b/>
          <w:bCs/>
        </w:rPr>
        <w:t xml:space="preserve">water</w:t>
      </w:r>
      <w:r>
        <w:t xml:space="preserve"> </w:t>
      </w:r>
      <w:r>
        <w:t xml:space="preserve">for one product (correct); the second product (a</w:t>
      </w:r>
      <w:r>
        <w:t xml:space="preserve"> </w:t>
      </w:r>
      <w:r>
        <w:rPr>
          <w:b/>
          <w:bCs/>
        </w:rPr>
        <w:t xml:space="preserve">salt</w:t>
      </w:r>
      <w:r>
        <w:t xml:space="preserve">) is the productive uncertainty.</w:t>
      </w:r>
    </w:p>
    <w:p>
      <w:pPr>
        <w:pStyle w:val="BodyText"/>
      </w:pPr>
      <w:r>
        <w:rPr>
          <w:b/>
          <w:bCs/>
        </w:rPr>
        <w:t xml:space="preserve">Teacher facilitation language:</w:t>
      </w:r>
    </w:p>
    <w:p>
      <w:pPr>
        <w:pStyle w:val="BlockText"/>
      </w:pPr>
      <w:r>
        <w:t xml:space="preserve">“If the acid HCl gives away an H⁺ and the base NaOH gives away an OH⁻, what do H⁺ and OH⁻ make when they join? (H₂O — water.) Good. Now what is left over? The Na from the base and the Cl from the acid. Those leftovers pair up. What ionic compound is Na with Cl?”</w:t>
      </w:r>
    </w:p>
    <w:p>
      <w:pPr>
        <w:pStyle w:val="FirstParagraph"/>
      </w:pPr>
      <w:r>
        <w:t xml:space="preserve">Target answer:</w:t>
      </w:r>
    </w:p>
    <w:p>
      <w:pPr>
        <w:pStyle w:val="BlockText"/>
      </w:pPr>
      <w:r>
        <w:t xml:space="preserve">H⁺ + OH⁻ → H₂O (water). Na⁺ + Cl⁻ → NaCl (table salt). So HCl + NaOH → NaCl + H₂O.</w:t>
      </w:r>
    </w:p>
    <w:p>
      <w:pPr>
        <w:pStyle w:val="FirstParagraph"/>
      </w:pPr>
      <w:r>
        <w:rPr>
          <w:b/>
          <w:bCs/>
        </w:rPr>
        <w:t xml:space="preserve">Anticipated student responses:</w:t>
      </w:r>
    </w:p>
    <w:p>
      <w:pPr>
        <w:pStyle w:val="Compact"/>
        <w:numPr>
          <w:ilvl w:val="0"/>
          <w:numId w:val="3274"/>
        </w:numPr>
      </w:pPr>
      <w:r>
        <w:t xml:space="preserve">“One product is water.”</w:t>
      </w:r>
      <w:r>
        <w:t xml:space="preserve"> </w:t>
      </w:r>
      <w:r>
        <w:t xml:space="preserve">— yes; the H⁺ from the acid and OH⁻ from the base form water. That is the heart of every neutralization.</w:t>
      </w:r>
    </w:p>
    <w:p>
      <w:pPr>
        <w:pStyle w:val="Compact"/>
        <w:numPr>
          <w:ilvl w:val="0"/>
          <w:numId w:val="3274"/>
        </w:numPr>
      </w:pPr>
      <w:r>
        <w:t xml:space="preserve">“Is the other product table salt?”</w:t>
      </w:r>
      <w:r>
        <w:t xml:space="preserve"> </w:t>
      </w:r>
      <w:r>
        <w:t xml:space="preserve">— for HCl + NaOH, yes, exactly NaCl. In general the second product is</w:t>
      </w:r>
      <w:r>
        <w:t xml:space="preserve"> </w:t>
      </w:r>
      <w:r>
        <w:rPr>
          <w:i/>
          <w:iCs/>
        </w:rPr>
        <w:t xml:space="preserve">a</w:t>
      </w:r>
      <w:r>
        <w:t xml:space="preserve"> </w:t>
      </w:r>
      <w:r>
        <w:t xml:space="preserve">salt — an ionic compound of the base’s cation and the acid’s anion — not always table salt.</w:t>
      </w:r>
    </w:p>
    <w:p>
      <w:pPr>
        <w:pStyle w:val="Compact"/>
        <w:numPr>
          <w:ilvl w:val="0"/>
          <w:numId w:val="3274"/>
        </w:numPr>
      </w:pPr>
      <w:r>
        <w:t xml:space="preserve">“So the acid and base just trade partners?”</w:t>
      </w:r>
      <w:r>
        <w:t xml:space="preserve"> </w:t>
      </w:r>
      <w:r>
        <w:t xml:space="preserve">— that is a useful way to picture it: H⁺ pairs with OH⁻ to make water, and the other two ions pair up to make the salt.</w:t>
      </w:r>
    </w:p>
    <w:bookmarkEnd w:id="4499"/>
    <w:bookmarkStart w:id="4500" w:name="Xba857c6d5ac36205ffc20a6975d18f1221e605a"/>
    <w:p>
      <w:pPr>
        <w:pStyle w:val="Heading4"/>
      </w:pPr>
      <w:r>
        <w:t xml:space="preserve">24–30 min · Investigation — write and balance neutralization equations</w:t>
      </w:r>
    </w:p>
    <w:p>
      <w:pPr>
        <w:pStyle w:val="FirstParagraph"/>
      </w:pPr>
      <w:r>
        <w:t xml:space="preserve">Groups work through a structured practice set. Each student writes the products and then balances the equation, checking atom counts on both sides.</w:t>
      </w:r>
    </w:p>
    <w:p>
      <w:pPr>
        <w:pStyle w:val="BodyText"/>
      </w:pPr>
      <w:r>
        <w:rPr>
          <w:b/>
          <w:bCs/>
        </w:rPr>
        <w:t xml:space="preserve">Practice set (written on the board or distributed as a half-sheet):</w:t>
      </w:r>
    </w:p>
    <w:p>
      <w:pPr>
        <w:pStyle w:val="BodyText"/>
      </w:pPr>
      <w:r>
        <w:t xml:space="preserve">For each acid–base pair, write the salt and water products, then balance.</w:t>
      </w:r>
    </w:p>
    <w:p>
      <w:pPr>
        <w:pStyle w:val="BodyText"/>
      </w:pPr>
      <w:r>
        <w:rPr>
          <w:b/>
          <w:bCs/>
        </w:rPr>
        <w:t xml:space="preserve">Equation A: HCl + NaOH</w:t>
      </w:r>
      <w:r>
        <w:t xml:space="preserve"> </w:t>
      </w:r>
      <w:r>
        <w:t xml:space="preserve">(the simplest case — confirm as a group)</w:t>
      </w:r>
    </w:p>
    <w:p>
      <w:pPr>
        <w:pStyle w:val="BlockText"/>
      </w:pPr>
      <w:r>
        <w:t xml:space="preserve">HCl + NaOH → NaCl + H₂O</w:t>
      </w:r>
      <w:r>
        <w:t xml:space="preserve"> </w:t>
      </w:r>
      <w:r>
        <w:t xml:space="preserve">Already balanced 1:1. Atom check — H: 2 = 2, Cl: 1 = 1, Na: 1 = 1, O: 1 = 1. ✓</w:t>
      </w:r>
    </w:p>
    <w:p>
      <w:pPr>
        <w:pStyle w:val="FirstParagraph"/>
      </w:pPr>
      <w:r>
        <w:rPr>
          <w:b/>
          <w:bCs/>
        </w:rPr>
        <w:t xml:space="preserve">Equation B: H₂SO₄ + NaOH</w:t>
      </w:r>
      <w:r>
        <w:t xml:space="preserve"> </w:t>
      </w:r>
      <w:r>
        <w:t xml:space="preserve">(a diprotic acid — needs a coefficient)</w:t>
      </w:r>
    </w:p>
    <w:p>
      <w:pPr>
        <w:pStyle w:val="BlockText"/>
      </w:pPr>
      <w:r>
        <w:t xml:space="preserve">H₂SO₄ + 2 NaOH → Na₂SO₄ + 2 H₂O</w:t>
      </w:r>
      <w:r>
        <w:t xml:space="preserve"> </w:t>
      </w:r>
      <w:r>
        <w:t xml:space="preserve">The acid donates</w:t>
      </w:r>
      <w:r>
        <w:t xml:space="preserve"> </w:t>
      </w:r>
      <w:r>
        <w:rPr>
          <w:b/>
          <w:bCs/>
        </w:rPr>
        <w:t xml:space="preserve">two</w:t>
      </w:r>
      <w:r>
        <w:t xml:space="preserve"> </w:t>
      </w:r>
      <w:r>
        <w:t xml:space="preserve">H⁺, so it takes</w:t>
      </w:r>
      <w:r>
        <w:t xml:space="preserve"> </w:t>
      </w:r>
      <w:r>
        <w:rPr>
          <w:b/>
          <w:bCs/>
        </w:rPr>
        <w:t xml:space="preserve">two</w:t>
      </w:r>
      <w:r>
        <w:t xml:space="preserve"> </w:t>
      </w:r>
      <w:r>
        <w:t xml:space="preserve">NaOH to supply two OH⁻. Atom check — H: 4 = 4, S: 1 = 1, O: 6 = 6, Na: 2 = 2. ✓</w:t>
      </w:r>
    </w:p>
    <w:p>
      <w:pPr>
        <w:pStyle w:val="FirstParagraph"/>
      </w:pPr>
      <w:r>
        <w:rPr>
          <w:b/>
          <w:bCs/>
        </w:rPr>
        <w:t xml:space="preserve">Equation C: HCl + Mg(OH)₂</w:t>
      </w:r>
      <w:r>
        <w:t xml:space="preserve"> </w:t>
      </w:r>
      <w:r>
        <w:t xml:space="preserve">(the antacid milk of magnesia — base has two OH⁻)</w:t>
      </w:r>
    </w:p>
    <w:p>
      <w:pPr>
        <w:pStyle w:val="BlockText"/>
      </w:pPr>
      <w:r>
        <w:t xml:space="preserve">2 HCl + Mg(OH)₂ → MgCl₂ + 2 H₂O</w:t>
      </w:r>
      <w:r>
        <w:t xml:space="preserve"> </w:t>
      </w:r>
      <w:r>
        <w:t xml:space="preserve">The base supplies</w:t>
      </w:r>
      <w:r>
        <w:t xml:space="preserve"> </w:t>
      </w:r>
      <w:r>
        <w:rPr>
          <w:b/>
          <w:bCs/>
        </w:rPr>
        <w:t xml:space="preserve">two</w:t>
      </w:r>
      <w:r>
        <w:t xml:space="preserve"> </w:t>
      </w:r>
      <w:r>
        <w:t xml:space="preserve">OH⁻, so it takes</w:t>
      </w:r>
      <w:r>
        <w:t xml:space="preserve"> </w:t>
      </w:r>
      <w:r>
        <w:rPr>
          <w:b/>
          <w:bCs/>
        </w:rPr>
        <w:t xml:space="preserve">two</w:t>
      </w:r>
      <w:r>
        <w:t xml:space="preserve"> </w:t>
      </w:r>
      <w:r>
        <w:t xml:space="preserve">HCl to supply two H⁺. Atom check — H: 4 = 4, Cl: 2 = 2, Mg: 1 = 1, O: 2 = 2. ✓</w:t>
      </w:r>
    </w:p>
    <w:p>
      <w:pPr>
        <w:pStyle w:val="FirstParagraph"/>
      </w:pPr>
      <w:r>
        <w:rPr>
          <w:b/>
          <w:bCs/>
        </w:rPr>
        <w:t xml:space="preserve">Teacher facilitation prompts (circulate):</w:t>
      </w:r>
    </w:p>
    <w:p>
      <w:pPr>
        <w:pStyle w:val="BlockText"/>
      </w:pPr>
      <w:r>
        <w:t xml:space="preserve">“For H₂SO₄, how many hydrogen ions can the acid give away? Two. So how many hydroxides do you need from the base? Two — that means a coefficient of 2 in front of NaOH.”</w:t>
      </w:r>
    </w:p>
    <w:p>
      <w:pPr>
        <w:pStyle w:val="BlockText"/>
      </w:pPr>
      <w:r>
        <w:t xml:space="preserve">“For Mg(OH)₂, the magnesium hydroxide is the actual antacid in milk of magnesia. Count the OH⁻ groups — there are two. To neutralize both, you need two H⁺, so two HCl.”</w:t>
      </w:r>
    </w:p>
    <w:p>
      <w:pPr>
        <w:pStyle w:val="BlockText"/>
      </w:pPr>
      <w:r>
        <w:t xml:space="preserve">“After you write the equation, count atoms of every element on the left, then on the right. If any element doesn’t match, you are not done balancing.”</w:t>
      </w:r>
    </w:p>
    <w:p>
      <w:pPr>
        <w:pStyle w:val="FirstParagraph"/>
      </w:pPr>
      <w:r>
        <w:rPr>
          <w:b/>
          <w:bCs/>
        </w:rPr>
        <w:t xml:space="preserve">Anticipated student responses:</w:t>
      </w:r>
    </w:p>
    <w:p>
      <w:pPr>
        <w:pStyle w:val="Compact"/>
        <w:numPr>
          <w:ilvl w:val="0"/>
          <w:numId w:val="3275"/>
        </w:numPr>
      </w:pPr>
      <w:r>
        <w:t xml:space="preserve">On H₂SO₄:</w:t>
      </w:r>
      <w:r>
        <w:t xml:space="preserve"> </w:t>
      </w:r>
      <w:r>
        <w:t xml:space="preserve">“Why do I need a 2 in front of NaOH?”</w:t>
      </w:r>
      <w:r>
        <w:t xml:space="preserve"> </w:t>
      </w:r>
      <w:r>
        <w:t xml:space="preserve">— because H₂SO₄ releases two H⁺; each needs an OH⁻ to make water, and one NaOH supplies only one OH⁻, so you need two NaOH.</w:t>
      </w:r>
    </w:p>
    <w:p>
      <w:pPr>
        <w:pStyle w:val="Compact"/>
        <w:numPr>
          <w:ilvl w:val="0"/>
          <w:numId w:val="3275"/>
        </w:numPr>
      </w:pPr>
      <w:r>
        <w:t xml:space="preserve">On Mg(OH)₂:</w:t>
      </w:r>
      <w:r>
        <w:t xml:space="preserve"> </w:t>
      </w:r>
      <w:r>
        <w:t xml:space="preserve">“I wrote MgCl, not MgCl₂.”</w:t>
      </w:r>
      <w:r>
        <w:t xml:space="preserve"> </w:t>
      </w:r>
      <w:r>
        <w:t xml:space="preserve">— check the charges: Mg²⁺ needs two Cl⁻ to balance the charge, so the salt is MgCl₂. The Reference Tables give the ion charges.</w:t>
      </w:r>
    </w:p>
    <w:p>
      <w:pPr>
        <w:pStyle w:val="Compact"/>
        <w:numPr>
          <w:ilvl w:val="0"/>
          <w:numId w:val="3275"/>
        </w:numPr>
      </w:pPr>
      <w:r>
        <w:t xml:space="preserve">“My oxygens don’t match.”</w:t>
      </w:r>
      <w:r>
        <w:t xml:space="preserve"> </w:t>
      </w:r>
      <w:r>
        <w:t xml:space="preserve">— count again, including the O in every OH and in water; the diprotic and dihydroxide cases trip students up on oxygen most often.</w:t>
      </w:r>
    </w:p>
    <w:bookmarkEnd w:id="4500"/>
    <w:bookmarkStart w:id="4504" w:name="min-reconnect-surface-the-pattern-13"/>
    <w:p>
      <w:pPr>
        <w:pStyle w:val="Heading4"/>
      </w:pPr>
      <w:r>
        <w:t xml:space="preserve">28–30 min · Reconnect + surface the pattern</w:t>
      </w:r>
    </w:p>
    <w:p>
      <w:pPr>
        <w:pStyle w:val="FirstParagraph"/>
      </w:pPr>
      <w:r>
        <w:t xml:space="preserve">Bring groups back together. Project the atom-balance figure:</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two bars are shown side by side — a purple bar for the reactants (HCl + NaOH) and a blue bar for the products (NaCl + H₂O) — and for every element the two bars are exactly equal height (H = 2, Cl = 1, Na = 1, O = 1), visually demonstrating that atoms are conserved." title="" id="4502" name="Picture"/>
            <a:graphic>
              <a:graphicData uri="http://schemas.openxmlformats.org/drawingml/2006/picture">
                <pic:pic>
                  <pic:nvPicPr>
                    <pic:cNvPr descr="/Users/hoopie/Projects/Curricula/Publisher_Ready_Curriculum/02_Chemistry_East_Meadow_Refactor/12_Acids_and_Bases/02_Neutralization/figures/neutralization_atom_balance.png" id="4503" name="Picture"/>
                    <pic:cNvPicPr>
                      <a:picLocks noChangeArrowheads="1" noChangeAspect="1"/>
                    </pic:cNvPicPr>
                  </pic:nvPicPr>
                  <pic:blipFill>
                    <a:blip r:embed="rId4501"/>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two bars are shown side by side — a purple bar for the reactants (HCl + NaOH) and a blue bar for the products (NaCl + H₂O) — and for every element the two bars are exactly equal height (H = 2, Cl = 1, Na = 1, O = 1), visually demonstrating that atoms are conserved.</w:t>
      </w:r>
    </w:p>
    <w:p>
      <w:pPr>
        <w:pStyle w:val="BodyText"/>
      </w:pPr>
      <w:r>
        <w:t xml:space="preserve">Ask the class:</w:t>
      </w:r>
    </w:p>
    <w:p>
      <w:pPr>
        <w:pStyle w:val="BlockText"/>
      </w:pPr>
      <w:r>
        <w:t xml:space="preserve">“Look at every pair of bars. For each element, the reactant bar and the product bar are the same height. What does that tell you about the atoms during a neutralization reaction?”</w:t>
      </w:r>
    </w:p>
    <w:p>
      <w:pPr>
        <w:pStyle w:val="FirstParagraph"/>
      </w:pPr>
      <w:r>
        <w:t xml:space="preserve">Surface the key idea: atoms are</w:t>
      </w:r>
      <w:r>
        <w:t xml:space="preserve"> </w:t>
      </w:r>
      <w:r>
        <w:rPr>
          <w:b/>
          <w:bCs/>
        </w:rPr>
        <w:t xml:space="preserve">conserved</w:t>
      </w:r>
      <w:r>
        <w:t xml:space="preserve">. Neutralization rearranges atoms — H⁺ and OH⁻ become water, the other ions become a salt — but no atom is created or destroyed. A balanced equation is the proof: equal atom counts on both sides.</w:t>
      </w:r>
    </w:p>
    <w:p>
      <w:r>
        <w:pict>
          <v:rect style="width:0;height:1.5pt" o:hralign="center" o:hrstd="t" o:hr="t"/>
        </w:pict>
      </w:r>
    </w:p>
    <w:bookmarkEnd w:id="4504"/>
    <w:bookmarkEnd w:id="4505"/>
    <w:bookmarkStart w:id="4508" w:name="phase-3-explain-30-36-min-70"/>
    <w:p>
      <w:pPr>
        <w:pStyle w:val="Heading3"/>
      </w:pPr>
      <w:r>
        <w:t xml:space="preserve">Phase 3 · Explain</w:t>
      </w:r>
      <w:r>
        <w:t xml:space="preserve"> </w:t>
      </w:r>
      <w:r>
        <w:rPr>
          <w:i/>
          <w:iCs/>
        </w:rPr>
        <w:t xml:space="preserve">(30 – 36 min)</w:t>
      </w:r>
    </w:p>
    <w:bookmarkStart w:id="4506" w:name="min-turn-and-talk-2-class-consensus-69"/>
    <w:p>
      <w:pPr>
        <w:pStyle w:val="Heading4"/>
      </w:pPr>
      <w:r>
        <w:t xml:space="preserve">30–33 min · Turn-and-Talk #2 + class consensus</w:t>
      </w:r>
    </w:p>
    <w:p>
      <w:pPr>
        <w:pStyle w:val="BlockText"/>
      </w:pPr>
      <w:r>
        <w:t xml:space="preserve">“Look at your three balanced equations. Every one of them produced water and a salt. Turn to your partner: what is the one product that appears in</w:t>
      </w:r>
      <w:r>
        <w:t xml:space="preserve"> </w:t>
      </w:r>
      <w:r>
        <w:rPr>
          <w:i/>
          <w:iCs/>
        </w:rPr>
        <w:t xml:space="preserve">every</w:t>
      </w:r>
      <w:r>
        <w:t xml:space="preserve"> </w:t>
      </w:r>
      <w:r>
        <w:t xml:space="preserve">neutralization, and where do its atoms come from?”</w:t>
      </w:r>
    </w:p>
    <w:p>
      <w:pPr>
        <w:pStyle w:val="FirstParagraph"/>
      </w:pPr>
      <w:r>
        <w:t xml:space="preserve">Target consensus:</w:t>
      </w:r>
      <w:r>
        <w:t xml:space="preserve"> </w:t>
      </w:r>
      <w:r>
        <w:rPr>
          <w:b/>
          <w:bCs/>
        </w:rPr>
        <w:t xml:space="preserve">water</w:t>
      </w:r>
      <w:r>
        <w:t xml:space="preserve"> </w:t>
      </w:r>
      <w:r>
        <w:t xml:space="preserve">appears in every neutralization, and its atoms come from the H⁺ of the acid and the OH⁻ of the base joining together. The second product — the</w:t>
      </w:r>
      <w:r>
        <w:t xml:space="preserve"> </w:t>
      </w:r>
      <w:r>
        <w:rPr>
          <w:b/>
          <w:bCs/>
        </w:rPr>
        <w:t xml:space="preserve">salt</w:t>
      </w:r>
      <w:r>
        <w:t xml:space="preserve"> </w:t>
      </w:r>
      <w:r>
        <w:t xml:space="preserve">— is whatever ionic compound forms from the leftover ions (the base’s cation and the acid’s anion).</w:t>
      </w:r>
    </w:p>
    <w:p>
      <w:pPr>
        <w:pStyle w:val="BlockText"/>
      </w:pPr>
      <w:r>
        <w:t xml:space="preserve">“If I told you an acid and a base reacted and made magnesium chloride plus water, could you work backward to name the acid and the base?”</w:t>
      </w:r>
    </w:p>
    <w:p>
      <w:pPr>
        <w:pStyle w:val="FirstParagraph"/>
      </w:pPr>
      <w:r>
        <w:t xml:space="preserve">Target: the water always traces to H⁺ + OH⁻; magnesium chloride (MgCl₂) means the base supplied Mg²⁺ (so Mg(OH)₂) and the acid supplied Cl⁻ (so HCl). Working backward confirms students understand where each atom in the salt comes from.</w:t>
      </w:r>
    </w:p>
    <w:bookmarkEnd w:id="4506"/>
    <w:bookmarkStart w:id="4507" w:name="X84cfa80b72facbfe72f3c9ba73948fe6332a00e"/>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When an acid and a base react and cancel each other’s chemical character to produce a salt and water, that reaction is called</w:t>
      </w:r>
      <w:r>
        <w:t xml:space="preserve"> </w:t>
      </w:r>
      <w:r>
        <w:rPr>
          <w:b/>
          <w:bCs/>
        </w:rPr>
        <w:t xml:space="preserve">neutralization</w:t>
      </w:r>
      <w:r>
        <w:t xml:space="preserve">. The general pattern — write this down — is:</w:t>
      </w:r>
      <w:r>
        <w:t xml:space="preserve"> </w:t>
      </w:r>
      <w:r>
        <w:rPr>
          <w:b/>
          <w:bCs/>
        </w:rPr>
        <w:t xml:space="preserve">acid + base → salt + water</w:t>
      </w:r>
      <w:r>
        <w:t xml:space="preserve">.”</w:t>
      </w:r>
    </w:p>
    <w:p>
      <w:pPr>
        <w:pStyle w:val="BlockText"/>
      </w:pPr>
      <w:r>
        <w:t xml:space="preserve">“The second product, the one besides water, is a</w:t>
      </w:r>
      <w:r>
        <w:t xml:space="preserve"> </w:t>
      </w:r>
      <w:r>
        <w:rPr>
          <w:b/>
          <w:bCs/>
        </w:rPr>
        <w:t xml:space="preserve">salt</w:t>
      </w:r>
      <w:r>
        <w:t xml:space="preserve">. In chemistry, a salt is any ionic compound made of the positive ion (cation) from the base and the negative ion (anion) from the acid. Table salt, NaCl, is one example — but MgCl₂, Na₂SO₄, and KNO₃ are all salts too.”</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Neutralization — the reaction of an acid with a base to form a salt and water — consumes the H⁺ and OH⁻ ions that make solutions acidic or basic.</w:t>
      </w:r>
    </w:p>
    <w:p>
      <w:pPr>
        <w:pStyle w:val="BlockText"/>
      </w:pPr>
      <w:r>
        <w:t xml:space="preserve">The phrase between the dashes is the appositive: it defines</w:t>
      </w:r>
      <w:r>
        <w:t xml:space="preserve"> </w:t>
      </w:r>
      <w:r>
        <w:t xml:space="preserve">‘neutralization’</w:t>
      </w:r>
      <w:r>
        <w:t xml:space="preserve"> </w:t>
      </w:r>
      <w:r>
        <w:t xml:space="preserve">in the same sentence. You’ll use this structure on the Exit Ticket and in your notes.”</w:t>
      </w:r>
    </w:p>
    <w:p>
      <w:pPr>
        <w:pStyle w:val="BlockText"/>
      </w:pPr>
      <w:r>
        <w:t xml:space="preserve">“And the rule that holds every neutralization equation together is</w:t>
      </w:r>
      <w:r>
        <w:t xml:space="preserve"> </w:t>
      </w:r>
      <w:r>
        <w:rPr>
          <w:b/>
          <w:bCs/>
        </w:rPr>
        <w:t xml:space="preserve">conservation of atoms</w:t>
      </w:r>
      <w:r>
        <w:t xml:space="preserve"> </w:t>
      </w:r>
      <w:r>
        <w:t xml:space="preserve">— the principle that atoms are never created or destroyed in a chemical reaction, only rearranged. That is why we</w:t>
      </w:r>
      <w:r>
        <w:t xml:space="preserve"> </w:t>
      </w:r>
      <w:r>
        <w:rPr>
          <w:i/>
          <w:iCs/>
        </w:rPr>
        <w:t xml:space="preserve">balance</w:t>
      </w:r>
      <w:r>
        <w:t xml:space="preserve"> </w:t>
      </w:r>
      <w:r>
        <w:t xml:space="preserve">the equation: the count of each kind of atom must be identical on both sides.”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276"/>
        </w:numPr>
      </w:pPr>
      <w:r>
        <w:t xml:space="preserve">“When HCl neutralizes NaOH, what happens to the pH of the solution?”</w:t>
      </w:r>
      <w:r>
        <w:t xml:space="preserve"> </w:t>
      </w:r>
      <w:r>
        <w:t xml:space="preserve">—</w:t>
      </w:r>
      <w:r>
        <w:t xml:space="preserve"> </w:t>
      </w:r>
      <w:r>
        <w:rPr>
          <w:i/>
          <w:iCs/>
        </w:rPr>
        <w:t xml:space="preserve">Expected response:</w:t>
      </w:r>
      <w:r>
        <w:t xml:space="preserve"> </w:t>
      </w:r>
      <w:r>
        <w:t xml:space="preserve">it rises from acidic toward 7 (neutral). The H⁺ that made it acidic is consumed by combining with OH⁻ to form water.</w:t>
      </w:r>
    </w:p>
    <w:p>
      <w:pPr>
        <w:pStyle w:val="Compact"/>
        <w:numPr>
          <w:ilvl w:val="0"/>
          <w:numId w:val="3276"/>
        </w:numPr>
      </w:pPr>
      <w:r>
        <w:t xml:space="preserve">“Why do we have to balance a neutralization equation — why not just write the products and stop?”</w:t>
      </w:r>
      <w:r>
        <w:t xml:space="preserve"> </w:t>
      </w:r>
      <w:r>
        <w:t xml:space="preserve">—</w:t>
      </w:r>
      <w:r>
        <w:t xml:space="preserve"> </w:t>
      </w:r>
      <w:r>
        <w:rPr>
          <w:i/>
          <w:iCs/>
        </w:rPr>
        <w:t xml:space="preserve">Expected response:</w:t>
      </w:r>
      <w:r>
        <w:t xml:space="preserve"> </w:t>
      </w:r>
      <w:r>
        <w:t xml:space="preserve">because conservation of atoms requires that every atom on the left appears on the right; balancing makes the atom counts match, which is what the bar chart showed.</w:t>
      </w:r>
    </w:p>
    <w:p>
      <w:r>
        <w:pict>
          <v:rect style="width:0;height:1.5pt" o:hralign="center" o:hrstd="t" o:hr="t"/>
        </w:pict>
      </w:r>
    </w:p>
    <w:bookmarkEnd w:id="4507"/>
    <w:bookmarkEnd w:id="4508"/>
    <w:bookmarkStart w:id="4511" w:name="phase-4-elaborate-36-40-min-70"/>
    <w:p>
      <w:pPr>
        <w:pStyle w:val="Heading3"/>
      </w:pPr>
      <w:r>
        <w:t xml:space="preserve">Phase 4 · Elaborate</w:t>
      </w:r>
      <w:r>
        <w:t xml:space="preserve"> </w:t>
      </w:r>
      <w:r>
        <w:rPr>
          <w:i/>
          <w:iCs/>
        </w:rPr>
        <w:t xml:space="preserve">(36 – 40 min)</w:t>
      </w:r>
    </w:p>
    <w:bookmarkStart w:id="4509" w:name="X468ae5f158469185f65d4563c230f65ee8db8e7"/>
    <w:p>
      <w:pPr>
        <w:pStyle w:val="Heading4"/>
      </w:pPr>
      <w:r>
        <w:t xml:space="preserve">36–39 min · Revise the model + Appositive + Because/But/So expansion</w:t>
      </w:r>
    </w:p>
    <w:p>
      <w:pPr>
        <w:pStyle w:val="FirstParagraph"/>
      </w:pPr>
      <w:r>
        <w:t xml:space="preserve">Students return to their Initial Model (their prediction of the products). They annotate it with vocabulary: label water and the salt as the two products, draw an arrow from H⁺ + OH⁻ to</w:t>
      </w:r>
      <w:r>
        <w:t xml:space="preserve"> </w:t>
      </w:r>
      <w:r>
        <w:t xml:space="preserve">“water,”</w:t>
      </w:r>
      <w:r>
        <w:t xml:space="preserve"> </w:t>
      </w:r>
      <w:r>
        <w:t xml:space="preserve">and write an appositive sentence defining neutralization.</w:t>
      </w:r>
    </w:p>
    <w:p>
      <w:pPr>
        <w:pStyle w:val="BodyText"/>
      </w:pPr>
      <w:r>
        <w:rPr>
          <w:b/>
          <w:bCs/>
        </w:rPr>
        <w:t xml:space="preserve">Appositive sentence (model on board):</w:t>
      </w:r>
    </w:p>
    <w:p>
      <w:pPr>
        <w:pStyle w:val="BlockText"/>
      </w:pPr>
      <w:r>
        <w:rPr>
          <w:i/>
          <w:iCs/>
        </w:rPr>
        <w:t xml:space="preserve">“Neutralization — the reaction of an acid with a base to form a salt and water — makes an acidic solution less acidic by consuming its H⁺ ions.”</w:t>
      </w:r>
    </w:p>
    <w:p>
      <w:pPr>
        <w:pStyle w:val="FirstParagraph"/>
      </w:pPr>
      <w:r>
        <w:t xml:space="preserve">Ask students to write a parallel appositive sentence for the antacid case:</w:t>
      </w:r>
    </w:p>
    <w:p>
      <w:pPr>
        <w:pStyle w:val="BlockText"/>
      </w:pPr>
      <w:r>
        <w:rPr>
          <w:i/>
          <w:iCs/>
        </w:rPr>
        <w:t xml:space="preserve">“Magnesium hydroxide — ___ — neutralizes stomach acid by reacting with HCl to form ___ and water.”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person with heartburn swallows an antacid (a base), and the burning stops.”</w:t>
      </w:r>
    </w:p>
    <w:p>
      <w:pPr>
        <w:pStyle w:val="FirstParagraph"/>
      </w:pPr>
      <w:r>
        <w:t xml:space="preserve">Model one aloud:</w:t>
      </w:r>
    </w:p>
    <w:p>
      <w:pPr>
        <w:pStyle w:val="BlockText"/>
      </w:pPr>
      <w:r>
        <w:t xml:space="preserve">“The burning of heartburn stops after an antacid</w:t>
      </w:r>
      <w:r>
        <w:t xml:space="preserve"> </w:t>
      </w:r>
      <w:r>
        <w:rPr>
          <w:b/>
          <w:bCs/>
        </w:rPr>
        <w:t xml:space="preserve">because</w:t>
      </w:r>
      <w:r>
        <w:t xml:space="preserve"> </w:t>
      </w:r>
      <w:r>
        <w:t xml:space="preserve">the antacid is a base that reacts with the stomach’s hydrochloric acid in a neutralization reaction, consuming the H⁺ ions that cause the burning —</w:t>
      </w:r>
      <w:r>
        <w:t xml:space="preserve"> </w:t>
      </w:r>
      <w:r>
        <w:rPr>
          <w:b/>
          <w:bCs/>
        </w:rPr>
        <w:t xml:space="preserve">but</w:t>
      </w:r>
      <w:r>
        <w:t xml:space="preserve"> </w:t>
      </w:r>
      <w:r>
        <w:t xml:space="preserve">no atoms are destroyed in the process; they are rearranged into a salt and water —</w:t>
      </w:r>
      <w:r>
        <w:t xml:space="preserve"> </w:t>
      </w:r>
      <w:r>
        <w:rPr>
          <w:b/>
          <w:bCs/>
        </w:rPr>
        <w:t xml:space="preserve">so</w:t>
      </w:r>
      <w:r>
        <w:t xml:space="preserve"> </w:t>
      </w:r>
      <w:r>
        <w:t xml:space="preserve">the solution’s pH rises toward neutral, the acid can no longer burn the tissue, and the discomfort fades.”</w:t>
      </w:r>
    </w:p>
    <w:p>
      <w:pPr>
        <w:pStyle w:val="FirstParagraph"/>
      </w:pPr>
      <w:r>
        <w:t xml:space="preserve">Then have students write their own B/B/S using one of these starters:</w:t>
      </w:r>
    </w:p>
    <w:p>
      <w:pPr>
        <w:pStyle w:val="Compact"/>
        <w:numPr>
          <w:ilvl w:val="0"/>
          <w:numId w:val="3277"/>
        </w:numPr>
      </w:pPr>
      <w:r>
        <w:rPr>
          <w:i/>
          <w:iCs/>
        </w:rPr>
        <w:t xml:space="preserve">“A student balances 2 HCl + Mg(OH)₂ → MgCl₂ + 2 H₂O and checks that the atom counts match on both sides…”</w:t>
      </w:r>
    </w:p>
    <w:p>
      <w:pPr>
        <w:pStyle w:val="Compact"/>
        <w:numPr>
          <w:ilvl w:val="0"/>
          <w:numId w:val="3277"/>
        </w:numPr>
      </w:pPr>
      <w:r>
        <w:rPr>
          <w:i/>
          <w:iCs/>
        </w:rPr>
        <w:t xml:space="preserve">“During the color-change demo, adding acid to a base turned the indicator from blue to green…”</w:t>
      </w:r>
    </w:p>
    <w:p>
      <w:pPr>
        <w:pStyle w:val="FirstParagraph"/>
      </w:pPr>
      <w:r>
        <w:rPr>
          <w:b/>
          <w:bCs/>
        </w:rPr>
        <w:t xml:space="preserve">Anticipated student responses:</w:t>
      </w:r>
    </w:p>
    <w:p>
      <w:pPr>
        <w:pStyle w:val="Compact"/>
        <w:numPr>
          <w:ilvl w:val="0"/>
          <w:numId w:val="3278"/>
        </w:numPr>
      </w:pPr>
      <w:r>
        <w:t xml:space="preserve">“Because the antacid cancels the acid.”</w:t>
      </w:r>
      <w:r>
        <w:t xml:space="preserve"> </w:t>
      </w:r>
      <w:r>
        <w:t xml:space="preserve">— good start; push for precision:</w:t>
      </w:r>
      <w:r>
        <w:t xml:space="preserve"> </w:t>
      </w:r>
      <w:r>
        <w:t xml:space="preserve">“because the antacid is a base that</w:t>
      </w:r>
      <w:r>
        <w:t xml:space="preserve"> </w:t>
      </w:r>
      <w:r>
        <w:rPr>
          <w:i/>
          <w:iCs/>
        </w:rPr>
        <w:t xml:space="preserve">reacts</w:t>
      </w:r>
      <w:r>
        <w:t xml:space="preserve"> </w:t>
      </w:r>
      <w:r>
        <w:t xml:space="preserve">with the acid in a neutralization reaction, consuming the H⁺ ions, so the pH rises toward neutral.”</w:t>
      </w:r>
    </w:p>
    <w:p>
      <w:pPr>
        <w:pStyle w:val="Compact"/>
        <w:numPr>
          <w:ilvl w:val="0"/>
          <w:numId w:val="3278"/>
        </w:numPr>
      </w:pPr>
      <w:r>
        <w:t xml:space="preserve">“Because the atoms have to be equal on both sides.”</w:t>
      </w:r>
      <w:r>
        <w:t xml:space="preserve"> </w:t>
      </w:r>
      <w:r>
        <w:t xml:space="preserve">— excellent; push for the So:</w:t>
      </w:r>
      <w:r>
        <w:t xml:space="preserve"> </w:t>
      </w:r>
      <w:r>
        <w:t xml:space="preserve">“so the balanced equation proves that the H⁺ and OH⁻ became water and the leftover ions became a salt, with no atom created or destroyed.”</w:t>
      </w:r>
    </w:p>
    <w:bookmarkEnd w:id="4509"/>
    <w:bookmarkStart w:id="4510" w:name="min-return-to-the-phenomenon-69"/>
    <w:p>
      <w:pPr>
        <w:pStyle w:val="Heading4"/>
      </w:pPr>
      <w:r>
        <w:t xml:space="preserve">39–40 min · Return to the phenomenon</w:t>
      </w:r>
    </w:p>
    <w:p>
      <w:pPr>
        <w:pStyle w:val="BlockText"/>
      </w:pPr>
      <w:r>
        <w:t xml:space="preserve">“Return to the heartburn story. The antacid in milk of magnesia is magnesium hydroxide, Mg(OH)₂. The stomach acid is HCl. Using the equation we balanced — 2 HCl + Mg(OH)₂ → MgCl₂ + 2 H₂O — explain in one sentence what happened to the stomach acid and why the burning stopped.”</w:t>
      </w:r>
    </w:p>
    <w:p>
      <w:pPr>
        <w:pStyle w:val="FirstParagraph"/>
      </w:pPr>
      <w:r>
        <w:t xml:space="preserve">Target:</w:t>
      </w:r>
      <w:r>
        <w:t xml:space="preserve"> </w:t>
      </w:r>
      <w:r>
        <w:t xml:space="preserve">“The magnesium hydroxide (a base) reacted with the hydrochloric acid in a neutralization reaction, consuming the acid’s H⁺ to form water and a salt (MgCl₂), so the solution became less acidic and the burning stopped.”</w:t>
      </w:r>
    </w:p>
    <w:p>
      <w:pPr>
        <w:pStyle w:val="BlockText"/>
      </w:pPr>
      <w:r>
        <w:t xml:space="preserve">“That relief isn’t magic — it’s a balanced neutralization equation happening inside your stomach. The acid + base → salt + water pattern you wrote on paper is the same chemistry that ends the heartburn.”</w:t>
      </w:r>
    </w:p>
    <w:p>
      <w:r>
        <w:pict>
          <v:rect style="width:0;height:1.5pt" o:hralign="center" o:hrstd="t" o:hr="t"/>
        </w:pict>
      </w:r>
    </w:p>
    <w:bookmarkEnd w:id="4510"/>
    <w:bookmarkEnd w:id="4511"/>
    <w:bookmarkStart w:id="4513" w:name="phase-5-evaluate-40-42-min-70"/>
    <w:p>
      <w:pPr>
        <w:pStyle w:val="Heading3"/>
      </w:pPr>
      <w:r>
        <w:t xml:space="preserve">Phase 5 · Evaluate</w:t>
      </w:r>
      <w:r>
        <w:t xml:space="preserve"> </w:t>
      </w:r>
      <w:r>
        <w:rPr>
          <w:i/>
          <w:iCs/>
        </w:rPr>
        <w:t xml:space="preserve">(40 – 42 min)</w:t>
      </w:r>
    </w:p>
    <w:bookmarkStart w:id="4512" w:name="min-exit-ticket-closing-reflection-70"/>
    <w:p>
      <w:pPr>
        <w:pStyle w:val="Heading4"/>
      </w:pPr>
      <w:r>
        <w:t xml:space="preserve">40–42 min · Exit Ticket + Closing Reflection</w:t>
      </w:r>
    </w:p>
    <w:p>
      <w:pPr>
        <w:pStyle w:val="FirstParagraph"/>
      </w:pPr>
      <w:r>
        <w:t xml:space="preserve">Post or read aloud:</w:t>
      </w:r>
    </w:p>
    <w:p>
      <w:pPr>
        <w:pStyle w:val="BlockText"/>
      </w:pPr>
      <w:r>
        <w:rPr>
          <w:i/>
          <w:iCs/>
        </w:rPr>
        <w:t xml:space="preserve">(a) Write and balance the neutralization equation for nitric acid (HNO₃) reacting with potassium hydroxide (KOH). Show the salt and water products.</w:t>
      </w:r>
      <w:r>
        <w:t xml:space="preserve"> </w:t>
      </w:r>
      <w:r>
        <w:rPr>
          <w:i/>
          <w:iCs/>
        </w:rPr>
        <w:t xml:space="preserve">(b) Write and balance the neutralization equation for hydrochloric acid (HCl) reacting with calcium hydroxide, Ca(OH)₂. Show the salt and water products.</w:t>
      </w:r>
      <w:r>
        <w:t xml:space="preserve"> </w:t>
      </w:r>
      <w:r>
        <w:rPr>
          <w:i/>
          <w:iCs/>
        </w:rPr>
        <w:t xml:space="preserve">(c) In one sentence, explain why a balanced neutralization equation must have the same number of each kind of atom on both sides.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out that the relief from an everyday antacid is a real chemical reaction you can write and balance. In one sentence: what is one thing that surprised you about how acids and bases cancel each other, and who helped you figure something out today?”</w:t>
      </w:r>
    </w:p>
    <w:p>
      <w:pPr>
        <w:pStyle w:val="FirstParagraph"/>
      </w:pPr>
      <w:r>
        <w:t xml:space="preserve">Collect worksheets; note which students correctly added coefficients for the diprotic acid (H₂SO₄) and the dihydroxide base (Ca(OH)₂, Mg(OH)₂) versus students who wrote products but left the equation unbalanced. The coefficient step — recognizing that two H⁺ need two OH⁻ — is the main procedural stumbling block. Target those students for a brief one-on-one check at the start of the next lesson.</w:t>
      </w:r>
    </w:p>
    <w:p>
      <w:r>
        <w:pict>
          <v:rect style="width:0;height:1.5pt" o:hralign="center" o:hrstd="t" o:hr="t"/>
        </w:pict>
      </w:r>
    </w:p>
    <w:bookmarkEnd w:id="4512"/>
    <w:bookmarkEnd w:id="4513"/>
    <w:bookmarkStart w:id="4514" w:name="common-misconceptions-70"/>
    <w:p>
      <w:pPr>
        <w:pStyle w:val="Heading3"/>
      </w:pPr>
      <w:r>
        <w:t xml:space="preserve">Common Misconceptions</w:t>
      </w:r>
    </w:p>
    <w:p>
      <w:pPr>
        <w:pStyle w:val="Compact"/>
        <w:numPr>
          <w:ilvl w:val="0"/>
          <w:numId w:val="3279"/>
        </w:numPr>
      </w:pPr>
      <w:r>
        <w:rPr>
          <w:b/>
          <w:bCs/>
        </w:rPr>
        <w:t xml:space="preserve">Misconception:</w:t>
      </w:r>
      <w:r>
        <w:t xml:space="preserve"> </w:t>
      </w:r>
      <w:r>
        <w:t xml:space="preserve">“Neutralization means the acid and the base disappear / nothing is left.”</w:t>
      </w:r>
      <w:r>
        <w:t xml:space="preserve"> </w:t>
      </w:r>
      <w:r>
        <w:t xml:space="preserve">→</w:t>
      </w:r>
      <w:r>
        <w:t xml:space="preserve"> </w:t>
      </w:r>
      <w:r>
        <w:rPr>
          <w:b/>
          <w:bCs/>
        </w:rPr>
        <w:t xml:space="preserve">Correction:</w:t>
      </w:r>
      <w:r>
        <w:t xml:space="preserve"> </w:t>
      </w:r>
      <w:r>
        <w:t xml:space="preserve">Nothing disappears — atoms are conserved. The acid and base</w:t>
      </w:r>
      <w:r>
        <w:t xml:space="preserve"> </w:t>
      </w:r>
      <w:r>
        <w:rPr>
          <w:i/>
          <w:iCs/>
        </w:rPr>
        <w:t xml:space="preserve">react</w:t>
      </w:r>
      <w:r>
        <w:t xml:space="preserve"> </w:t>
      </w:r>
      <w:r>
        <w:t xml:space="preserve">to form two new substances: a salt and water. The acidic (H⁺) and basic (OH⁻) character is gone, but every atom is accounted for in the products. The balanced equation proves it.</w:t>
      </w:r>
    </w:p>
    <w:p>
      <w:pPr>
        <w:pStyle w:val="Compact"/>
        <w:numPr>
          <w:ilvl w:val="0"/>
          <w:numId w:val="3279"/>
        </w:numPr>
      </w:pPr>
      <w:r>
        <w:rPr>
          <w:b/>
          <w:bCs/>
        </w:rPr>
        <w:t xml:space="preserve">Misconception:</w:t>
      </w:r>
      <w:r>
        <w:t xml:space="preserve"> </w:t>
      </w:r>
      <w:r>
        <w:t xml:space="preserve">“An antacid works by coating the stomach so acid can’t reach it.”</w:t>
      </w:r>
      <w:r>
        <w:t xml:space="preserve"> </w:t>
      </w:r>
      <w:r>
        <w:t xml:space="preserve">→</w:t>
      </w:r>
      <w:r>
        <w:t xml:space="preserve"> </w:t>
      </w:r>
      <w:r>
        <w:rPr>
          <w:b/>
          <w:bCs/>
        </w:rPr>
        <w:t xml:space="preserve">Correction:</w:t>
      </w:r>
      <w:r>
        <w:t xml:space="preserve"> </w:t>
      </w:r>
      <w:r>
        <w:t xml:space="preserve">The primary mechanism is a chemical reaction, not a physical coating. The antacid is a base; it reacts with the stomach’s HCl in a neutralization reaction, consuming H⁺ and raising the pH. (Some products do add a soothing coating as a secondary effect, but the neutralization is what reduces the acidity.)</w:t>
      </w:r>
    </w:p>
    <w:p>
      <w:pPr>
        <w:pStyle w:val="Compact"/>
        <w:numPr>
          <w:ilvl w:val="0"/>
          <w:numId w:val="3279"/>
        </w:numPr>
      </w:pPr>
      <w:r>
        <w:rPr>
          <w:b/>
          <w:bCs/>
        </w:rPr>
        <w:t xml:space="preserve">Misconception:</w:t>
      </w:r>
      <w:r>
        <w:t xml:space="preserve"> </w:t>
      </w:r>
      <w:r>
        <w:t xml:space="preserve">“The salt in</w:t>
      </w:r>
      <w:r>
        <w:t xml:space="preserve"> </w:t>
      </w:r>
      <w:r>
        <w:t xml:space="preserve">‘acid + base → salt + water’</w:t>
      </w:r>
      <w:r>
        <w:t xml:space="preserve"> </w:t>
      </w:r>
      <w:r>
        <w:t xml:space="preserve">is always table salt (NaCl).”</w:t>
      </w:r>
      <w:r>
        <w:t xml:space="preserve"> </w:t>
      </w:r>
      <w:r>
        <w:t xml:space="preserve">→</w:t>
      </w:r>
      <w:r>
        <w:t xml:space="preserve"> </w:t>
      </w:r>
      <w:r>
        <w:rPr>
          <w:b/>
          <w:bCs/>
        </w:rPr>
        <w:t xml:space="preserve">Correction:</w:t>
      </w:r>
      <w:r>
        <w:t xml:space="preserve"> </w:t>
      </w:r>
      <w:r>
        <w:t xml:space="preserve">In chemistry, a</w:t>
      </w:r>
      <w:r>
        <w:t xml:space="preserve"> </w:t>
      </w:r>
      <w:r>
        <w:rPr>
          <w:i/>
          <w:iCs/>
        </w:rPr>
        <w:t xml:space="preserve">salt</w:t>
      </w:r>
      <w:r>
        <w:t xml:space="preserve"> </w:t>
      </w:r>
      <w:r>
        <w:t xml:space="preserve">is any ionic compound formed from the base’s cation and the acid’s anion. NaCl is one salt; MgCl₂, Na₂SO₄, KNO₃, and CaCl₂ are all salts produced by neutralization. The specific salt depends on which acid and base reacted.</w:t>
      </w:r>
    </w:p>
    <w:p>
      <w:pPr>
        <w:pStyle w:val="Compact"/>
        <w:numPr>
          <w:ilvl w:val="0"/>
          <w:numId w:val="3279"/>
        </w:numPr>
      </w:pPr>
      <w:r>
        <w:rPr>
          <w:b/>
          <w:bCs/>
        </w:rPr>
        <w:t xml:space="preserve">Misconception:</w:t>
      </w:r>
      <w:r>
        <w:t xml:space="preserve"> </w:t>
      </w:r>
      <w:r>
        <w:t xml:space="preserve">“You only need to write the products — you don’t have to balance neutralization equations.”</w:t>
      </w:r>
      <w:r>
        <w:t xml:space="preserve"> </w:t>
      </w:r>
      <w:r>
        <w:t xml:space="preserve">→</w:t>
      </w:r>
      <w:r>
        <w:t xml:space="preserve"> </w:t>
      </w:r>
      <w:r>
        <w:rPr>
          <w:b/>
          <w:bCs/>
        </w:rPr>
        <w:t xml:space="preserve">Correction:</w:t>
      </w:r>
      <w:r>
        <w:t xml:space="preserve"> </w:t>
      </w:r>
      <w:r>
        <w:t xml:space="preserve">Conservation of atoms requires the equation to be balanced. A diprotic acid (H₂SO₄) donates two H⁺ and needs two OH⁻ (coefficient 2 on the base); a base with two OH⁻ (Ca(OH)₂, Mg(OH)₂) needs two H⁺ (coefficient 2 on the acid). Skipping the coefficients leaves atoms unaccounted for.</w:t>
      </w:r>
    </w:p>
    <w:p>
      <w:pPr>
        <w:pStyle w:val="Compact"/>
        <w:numPr>
          <w:ilvl w:val="0"/>
          <w:numId w:val="3279"/>
        </w:numPr>
      </w:pPr>
      <w:r>
        <w:rPr>
          <w:b/>
          <w:bCs/>
        </w:rPr>
        <w:t xml:space="preserve">Misconception:</w:t>
      </w:r>
      <w:r>
        <w:t xml:space="preserve"> </w:t>
      </w:r>
      <w:r>
        <w:t xml:space="preserve">“Neutralization always makes a solution exactly pH 7.”</w:t>
      </w:r>
      <w:r>
        <w:t xml:space="preserve"> </w:t>
      </w:r>
      <w:r>
        <w:t xml:space="preserve">→</w:t>
      </w:r>
      <w:r>
        <w:t xml:space="preserve"> </w:t>
      </w:r>
      <w:r>
        <w:rPr>
          <w:b/>
          <w:bCs/>
        </w:rPr>
        <w:t xml:space="preserve">Correction:</w:t>
      </w:r>
      <w:r>
        <w:t xml:space="preserve"> </w:t>
      </w:r>
      <w:r>
        <w:t xml:space="preserve">A complete reaction of a</w:t>
      </w:r>
      <w:r>
        <w:t xml:space="preserve"> </w:t>
      </w:r>
      <w:r>
        <w:rPr>
          <w:i/>
          <w:iCs/>
        </w:rPr>
        <w:t xml:space="preserve">strong</w:t>
      </w:r>
      <w:r>
        <w:t xml:space="preserve"> </w:t>
      </w:r>
      <w:r>
        <w:t xml:space="preserve">acid with a</w:t>
      </w:r>
      <w:r>
        <w:t xml:space="preserve"> </w:t>
      </w:r>
      <w:r>
        <w:rPr>
          <w:i/>
          <w:iCs/>
        </w:rPr>
        <w:t xml:space="preserve">strong</w:t>
      </w:r>
      <w:r>
        <w:t xml:space="preserve"> </w:t>
      </w:r>
      <w:r>
        <w:t xml:space="preserve">base lands near pH 7, but if one reactant is in excess, or if the acid or base is weak, the final pH can be above or below 7. The reaction</w:t>
      </w:r>
      <w:r>
        <w:t xml:space="preserve"> </w:t>
      </w:r>
      <w:r>
        <w:rPr>
          <w:i/>
          <w:iCs/>
        </w:rPr>
        <w:t xml:space="preserve">moves</w:t>
      </w:r>
      <w:r>
        <w:t xml:space="preserve"> </w:t>
      </w:r>
      <w:r>
        <w:t xml:space="preserve">the solution toward neutral by consuming H⁺ or OH⁻; it does not guarantee an exact 7 every time.</w:t>
      </w:r>
    </w:p>
    <w:p>
      <w:r>
        <w:pict>
          <v:rect style="width:0;height:1.5pt" o:hralign="center" o:hrstd="t" o:hr="t"/>
        </w:pict>
      </w:r>
    </w:p>
    <w:bookmarkEnd w:id="4514"/>
    <w:bookmarkStart w:id="4515" w:name="access-differentiation-70"/>
    <w:p>
      <w:pPr>
        <w:pStyle w:val="Heading3"/>
      </w:pPr>
      <w:r>
        <w:t xml:space="preserve">Access &amp; Differentiation</w:t>
      </w:r>
    </w:p>
    <w:p>
      <w:pPr>
        <w:pStyle w:val="Compact"/>
        <w:numPr>
          <w:ilvl w:val="0"/>
          <w:numId w:val="3280"/>
        </w:numPr>
      </w:pPr>
      <w:r>
        <w:rPr>
          <w:b/>
          <w:bCs/>
        </w:rPr>
        <w:t xml:space="preserve">ELL/ENL supports:</w:t>
      </w:r>
      <w:r>
        <w:t xml:space="preserve"> </w:t>
      </w:r>
      <w:r>
        <w:t xml:space="preserve">Equation-writing template pre-printed with the pattern frame</w:t>
      </w:r>
      <w:r>
        <w:t xml:space="preserve"> </w:t>
      </w:r>
      <w:r>
        <w:rPr>
          <w:i/>
          <w:iCs/>
        </w:rPr>
        <w:t xml:space="preserve">“acid + base → salt + water”</w:t>
      </w:r>
      <w:r>
        <w:t xml:space="preserve"> </w:t>
      </w:r>
      <w:r>
        <w:t xml:space="preserve">and a sentence frame:</w:t>
      </w:r>
      <w:r>
        <w:t xml:space="preserve"> </w:t>
      </w:r>
      <w:r>
        <w:rPr>
          <w:i/>
          <w:iCs/>
        </w:rPr>
        <w:t xml:space="preserve">“When ___ (acid) reacts with ___ (base), the products are ___ (salt) and water.”</w:t>
      </w:r>
      <w:r>
        <w:t xml:space="preserve"> </w:t>
      </w:r>
      <w:r>
        <w:t xml:space="preserve">Word-choice box displayed on the board throughout: {neutralization, salt, conservation of atoms, acid, base, balance, coefficient}. Pair the color-change demo (visual: blue → green → yellow) with the vocabulary so students can map</w:t>
      </w:r>
      <w:r>
        <w:t xml:space="preserve"> </w:t>
      </w:r>
      <w:r>
        <w:t xml:space="preserve">“neutral”</w:t>
      </w:r>
      <w:r>
        <w:t xml:space="preserve"> </w:t>
      </w:r>
      <w:r>
        <w:t xml:space="preserve">to the green color and to the word</w:t>
      </w:r>
      <w:r>
        <w:t xml:space="preserve"> </w:t>
      </w:r>
      <w:r>
        <w:rPr>
          <w:i/>
          <w:iCs/>
        </w:rPr>
        <w:t xml:space="preserve">neutralization</w:t>
      </w:r>
      <w:r>
        <w:t xml:space="preserve">. Provide ion-charge cards (Na⁺, Cl⁻, Mg²⁺, Ca²⁺, OH⁻, NO₃⁻, SO₄²⁻) so formula-building is not a language barrier.</w:t>
      </w:r>
    </w:p>
    <w:p>
      <w:pPr>
        <w:pStyle w:val="Compact"/>
        <w:numPr>
          <w:ilvl w:val="0"/>
          <w:numId w:val="3280"/>
        </w:numPr>
      </w:pPr>
      <w:r>
        <w:rPr>
          <w:b/>
          <w:bCs/>
        </w:rPr>
        <w:t xml:space="preserve">IEP/SPED supports:</w:t>
      </w:r>
      <w:r>
        <w:t xml:space="preserve"> </w:t>
      </w:r>
      <w:r>
        <w:t xml:space="preserve">Pre-fill the correct product formulas for the practice equations so the student’s task is to</w:t>
      </w:r>
      <w:r>
        <w:t xml:space="preserve"> </w:t>
      </w:r>
      <w:r>
        <w:rPr>
          <w:i/>
          <w:iCs/>
        </w:rPr>
        <w:t xml:space="preserve">balance</w:t>
      </w:r>
      <w:r>
        <w:t xml:space="preserve"> </w:t>
      </w:r>
      <w:r>
        <w:t xml:space="preserve">(add coefficients and check atom counts), not to build formulas from scratch. Offer a pre-drawn atom-count table (element | left count | right count) for each equation so balancing becomes a fill-and-compare task. Provide the already-balanced HCl + NaOH equation as a worked anchor at the top of the page. Calculators permitted for atom counting; the conceptual target is recognizing when a coefficient is needed.</w:t>
      </w:r>
    </w:p>
    <w:p>
      <w:pPr>
        <w:pStyle w:val="Compact"/>
        <w:numPr>
          <w:ilvl w:val="0"/>
          <w:numId w:val="3280"/>
        </w:numPr>
      </w:pPr>
      <w:r>
        <w:rPr>
          <w:b/>
          <w:bCs/>
        </w:rPr>
        <w:t xml:space="preserve">Extensions:</w:t>
      </w:r>
      <w:r>
        <w:t xml:space="preserve"> </w:t>
      </w:r>
      <w:r>
        <w:t xml:space="preserve">(1) Write and balance the neutralization of phosphoric acid, H₃PO₄ (a</w:t>
      </w:r>
      <w:r>
        <w:t xml:space="preserve"> </w:t>
      </w:r>
      <w:r>
        <w:rPr>
          <w:i/>
          <w:iCs/>
        </w:rPr>
        <w:t xml:space="preserve">triprotic</w:t>
      </w:r>
      <w:r>
        <w:t xml:space="preserve"> </w:t>
      </w:r>
      <w:r>
        <w:t xml:space="preserve">acid), with NaOH — how many NaOH are needed, and what is the salt? (2) The antacid sodium bicarbonate (NaHCO₃) reacting with HCl produces NaCl, water,</w:t>
      </w:r>
      <w:r>
        <w:t xml:space="preserve"> </w:t>
      </w:r>
      <w:r>
        <w:rPr>
          <w:i/>
          <w:iCs/>
        </w:rPr>
        <w:t xml:space="preserve">and</w:t>
      </w:r>
      <w:r>
        <w:t xml:space="preserve"> </w:t>
      </w:r>
      <w:r>
        <w:t xml:space="preserve">carbon dioxide gas — write and balance that equation and explain why this antacid fizzes while Mg(OH)₂ does not. (3) Research and explain: an antacid’s</w:t>
      </w:r>
      <w:r>
        <w:t xml:space="preserve"> </w:t>
      </w:r>
      <w:r>
        <w:t xml:space="preserve">“neutralizing capacity”</w:t>
      </w:r>
      <w:r>
        <w:t xml:space="preserve"> </w:t>
      </w:r>
      <w:r>
        <w:t xml:space="preserve">depends on how many moles of H⁺ one tablet can consume. Why might Mg(OH)₂ neutralize more acid per gram than a base with only one OH⁻?</w:t>
      </w:r>
    </w:p>
    <w:p>
      <w:r>
        <w:pict>
          <v:rect style="width:0;height:1.5pt" o:hralign="center" o:hrstd="t" o:hr="t"/>
        </w:pict>
      </w:r>
    </w:p>
    <w:bookmarkEnd w:id="4515"/>
    <w:bookmarkStart w:id="4516" w:name="strategy-spotlight-70"/>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definition-heavy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Neutralization — the reaction of an acid with a base to form a salt and water — consumes the H⁺ and OH⁻ ions that make solutions acidic or basic.</w:t>
      </w:r>
    </w:p>
    <w:p>
      <w:pPr>
        <w:pStyle w:val="FirstParagraph"/>
      </w:pPr>
      <w:r>
        <w:t xml:space="preserve">This sentence structure does three things simultaneously: (1) names the term, (2) defines it in a concise phrase between the dashes, and (3) describes what the reaction accomplishes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3281"/>
        </w:numPr>
      </w:pPr>
      <w:r>
        <w:t xml:space="preserve">Post and read aloud the model appositive sentence together (Phase 3 vocabulary).</w:t>
      </w:r>
    </w:p>
    <w:p>
      <w:pPr>
        <w:pStyle w:val="Compact"/>
        <w:numPr>
          <w:ilvl w:val="0"/>
          <w:numId w:val="3281"/>
        </w:numPr>
      </w:pPr>
      <w:r>
        <w:t xml:space="preserve">Ask students to write a parallel appositive for the antacid case:</w:t>
      </w:r>
      <w:r>
        <w:t xml:space="preserve"> </w:t>
      </w:r>
      <w:r>
        <w:rPr>
          <w:i/>
          <w:iCs/>
        </w:rPr>
        <w:t xml:space="preserve">“Magnesium hydroxide — a base found in milk of magnesia — neutralizes stomach acid by reacting with HCl to form a salt and water.”</w:t>
      </w:r>
      <w:r>
        <w:t xml:space="preserve"> </w:t>
      </w:r>
      <w:r>
        <w:t xml:space="preserve">This requires them to substitute the specific substances from the phenomenon into the structure, confirming the abstract definition connects to the real-world hook.</w:t>
      </w:r>
    </w:p>
    <w:p>
      <w:pPr>
        <w:pStyle w:val="Compact"/>
        <w:numPr>
          <w:ilvl w:val="0"/>
          <w:numId w:val="3281"/>
        </w:numPr>
      </w:pPr>
      <w:r>
        <w:t xml:space="preserve">In Phase 4, students write their own appositive for a salt they produced (e.g.,</w:t>
      </w:r>
      <w:r>
        <w:t xml:space="preserve"> </w:t>
      </w:r>
      <w:r>
        <w:rPr>
          <w:i/>
          <w:iCs/>
        </w:rPr>
        <w:t xml:space="preserve">“Magnesium chloride — the salt formed when HCl neutralizes Mg(OH)₂ — is the ionic compound left behind once the acid’s H⁺ has become water.”</w:t>
      </w:r>
      <w:r>
        <w:t xml:space="preserve">). Cold-call two or three students; ask: does the appositive phrase correctly define the term? Does the main clause describe what happens?</w:t>
      </w:r>
    </w:p>
    <w:p>
      <w:pPr>
        <w:pStyle w:val="FirstParagraph"/>
      </w:pPr>
      <w:r>
        <w:rPr>
          <w:b/>
          <w:bCs/>
        </w:rPr>
        <w:t xml:space="preserve">Why the appositive fits neutralization:</w:t>
      </w:r>
      <w:r>
        <w:t xml:space="preserve"> </w:t>
      </w:r>
      <w:r>
        <w:t xml:space="preserve">The terms</w:t>
      </w:r>
      <w:r>
        <w:t xml:space="preserve"> </w:t>
      </w:r>
      <w:r>
        <w:t xml:space="preserve">“neutralization”</w:t>
      </w:r>
      <w:r>
        <w:t xml:space="preserve"> </w:t>
      </w:r>
      <w:r>
        <w:t xml:space="preserve">and</w:t>
      </w:r>
      <w:r>
        <w:t xml:space="preserve"> </w:t>
      </w:r>
      <w:r>
        <w:t xml:space="preserve">“salt”</w:t>
      </w:r>
      <w:r>
        <w:t xml:space="preserve"> </w:t>
      </w:r>
      <w:r>
        <w:t xml:space="preserve">each carry a precise chemical meaning that differs from everyday usage (</w:t>
      </w:r>
      <w:r>
        <w:t xml:space="preserve">“salt”</w:t>
      </w:r>
      <w:r>
        <w:t xml:space="preserve"> </w:t>
      </w:r>
      <w:r>
        <w:t xml:space="preserve">is not just table salt;</w:t>
      </w:r>
      <w:r>
        <w:t xml:space="preserve"> </w:t>
      </w:r>
      <w:r>
        <w:t xml:space="preserve">“neutralize”</w:t>
      </w:r>
      <w:r>
        <w:t xml:space="preserve"> </w:t>
      </w:r>
      <w:r>
        <w:t xml:space="preserve">is not just</w:t>
      </w:r>
      <w:r>
        <w:t xml:space="preserve"> </w:t>
      </w:r>
      <w:r>
        <w:t xml:space="preserve">“cancel”</w:t>
      </w:r>
      <w:r>
        <w:t xml:space="preserve">). The appositive makes the precise definition travel inside the sentence, so students cannot use the word loosely without first stating what it means. This builds the habit of definitional precision that the equation-writing quiz rewards.</w:t>
      </w:r>
    </w:p>
    <w:p>
      <w:pPr>
        <w:pStyle w:val="BodyText"/>
      </w:pPr>
      <w:r>
        <w:rPr>
          <w:b/>
          <w:bCs/>
        </w:rPr>
        <w:t xml:space="preserve">CRSE connection:</w:t>
      </w:r>
      <w:r>
        <w:t xml:space="preserve"> </w:t>
      </w:r>
      <w:r>
        <w:t xml:space="preserve">The opening circle prompt (something that bothered you and the one thing that made it go away) invites students to bring their own experiences into the conversation, and the antacid phenomenon is universally familiar — nearly every family keeps something for heartburn or an upset stomach in a cabinet at home. Grounding an abstract reaction in a remedy students have watched a parent or grandparent reach for honors students’ out-of-school knowledge and frames chemistry as an explanation of the everyday, not a separate world.</w:t>
      </w:r>
    </w:p>
    <w:p>
      <w:r>
        <w:pict>
          <v:rect style="width:0;height:1.5pt" o:hralign="center" o:hrstd="t" o:hr="t"/>
        </w:pict>
      </w:r>
    </w:p>
    <w:bookmarkEnd w:id="4516"/>
    <w:bookmarkStart w:id="4517" w:name="X24983372797c0861696b0b6cafa43598f38b0ce"/>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antacid relieving heartburn; live neutralization color sweep (blue → green → yellow); return in Phase 4 with the milk-of-magnesia equation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happened to the acid and base when they met?); Phase 3 (TT#2 — which product appears in every neutralization, and where do its atoms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antacid-effectiveness observations; Initial Model (predict the two products); group investigation writing and balancing three equations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 and cycling</w:t>
            </w:r>
            <w:r>
              <w:t xml:space="preserve">, explicit in Phase 2 atom-balance figure, Phase 3 (vocabulary: conservation of atoms)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neutralization / salt / conservation of atoms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balanced 2 HCl + Mg(OH)₂ equation to explain why the antacid stops the heartburn; atom-balance figure confirms conservation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equation template, sentence frame, word-choice box, ion-charge cards, pre-filled product formulas, atom-count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HNO₃ + KOH and HCl + Ca(OH)₂; sentence on conservation of atoms)</w:t>
            </w:r>
          </w:p>
        </w:tc>
      </w:tr>
    </w:tbl>
    <w:p>
      <w:r>
        <w:pict>
          <v:rect style="width:0;height:1.5pt" o:hralign="center" o:hrstd="t" o:hr="t"/>
        </w:pict>
      </w:r>
    </w:p>
    <w:bookmarkEnd w:id="4517"/>
    <w:bookmarkStart w:id="4518" w:name="companion-materials-70"/>
    <w:p>
      <w:pPr>
        <w:pStyle w:val="Heading3"/>
      </w:pPr>
      <w:r>
        <w:t xml:space="preserve">Companion Materials</w:t>
      </w:r>
    </w:p>
    <w:p>
      <w:pPr>
        <w:pStyle w:val="Compact"/>
        <w:numPr>
          <w:ilvl w:val="0"/>
          <w:numId w:val="3282"/>
        </w:numPr>
      </w:pPr>
      <w:r>
        <w:rPr>
          <w:rStyle w:val="VerbatimChar"/>
        </w:rPr>
        <w:t xml:space="preserve">Student_Worksheet.docx</w:t>
      </w:r>
      <w:r>
        <w:t xml:space="preserve"> </w:t>
      </w:r>
      <w:r>
        <w:t xml:space="preserve">— the 5E student investigation (hand out at start of Phase 2)</w:t>
      </w:r>
    </w:p>
    <w:p>
      <w:pPr>
        <w:pStyle w:val="Compact"/>
        <w:numPr>
          <w:ilvl w:val="0"/>
          <w:numId w:val="3282"/>
        </w:numPr>
      </w:pPr>
      <w:r>
        <w:rPr>
          <w:rStyle w:val="VerbatimChar"/>
        </w:rPr>
        <w:t xml:space="preserve">Student_Notes.docx</w:t>
      </w:r>
      <w:r>
        <w:t xml:space="preserve"> </w:t>
      </w:r>
      <w:r>
        <w:t xml:space="preserve">— guided note-guide for vocabulary and the worked neutralization-equation example</w:t>
      </w:r>
    </w:p>
    <w:p>
      <w:pPr>
        <w:pStyle w:val="Compact"/>
        <w:numPr>
          <w:ilvl w:val="0"/>
          <w:numId w:val="328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518"/>
    <w:bookmarkStart w:id="4519" w:name="key-vocabulary-max-3-70"/>
    <w:p>
      <w:pPr>
        <w:pStyle w:val="Heading3"/>
      </w:pPr>
      <w:r>
        <w:t xml:space="preserve">Key Vocabulary (max 3)</w:t>
      </w:r>
    </w:p>
    <w:p>
      <w:pPr>
        <w:pStyle w:val="Compact"/>
        <w:numPr>
          <w:ilvl w:val="0"/>
          <w:numId w:val="3283"/>
        </w:numPr>
      </w:pPr>
      <w:r>
        <w:rPr>
          <w:b/>
          <w:bCs/>
        </w:rPr>
        <w:t xml:space="preserve">neutralization</w:t>
      </w:r>
      <w:r>
        <w:t xml:space="preserve"> </w:t>
      </w:r>
      <w:r>
        <w:t xml:space="preserve">— the chemical reaction of an acid with a base to produce a salt and water (acid + base → salt + water); it consumes the H⁺ ions from the acid and the OH⁻ ions from the base, moving the solution’s pH toward neutral</w:t>
      </w:r>
    </w:p>
    <w:p>
      <w:pPr>
        <w:pStyle w:val="Compact"/>
        <w:numPr>
          <w:ilvl w:val="0"/>
          <w:numId w:val="3283"/>
        </w:numPr>
      </w:pPr>
      <w:r>
        <w:rPr>
          <w:b/>
          <w:bCs/>
        </w:rPr>
        <w:t xml:space="preserve">salt</w:t>
      </w:r>
      <w:r>
        <w:t xml:space="preserve"> </w:t>
      </w:r>
      <w:r>
        <w:t xml:space="preserve">— an ionic compound made of the cation (positive ion) from a base and the anion (negative ion) from an acid; the non-water product of a neutralization reaction (e.g., NaCl, MgCl₂, Na₂SO₄, KNO₃), not only table salt</w:t>
      </w:r>
    </w:p>
    <w:p>
      <w:pPr>
        <w:pStyle w:val="Compact"/>
        <w:numPr>
          <w:ilvl w:val="0"/>
          <w:numId w:val="3283"/>
        </w:numPr>
      </w:pPr>
      <w:r>
        <w:rPr>
          <w:b/>
          <w:bCs/>
        </w:rPr>
        <w:t xml:space="preserve">conservation of atoms</w:t>
      </w:r>
      <w:r>
        <w:t xml:space="preserve"> </w:t>
      </w:r>
      <w:r>
        <w:t xml:space="preserve">— the principle that atoms are neither created nor destroyed in a chemical reaction, only rearranged; in neutralization it is the reason the equation must be balanced, with the same number of each kind of atom on both sides</w:t>
      </w:r>
    </w:p>
    <w:p>
      <w:r>
        <w:br w:type="page"/>
      </w:r>
    </w:p>
    <w:bookmarkEnd w:id="4519"/>
    <w:bookmarkEnd w:id="4520"/>
    <w:bookmarkStart w:id="4535" w:name="neutralization-student-worksheet"/>
    <w:p>
      <w:pPr>
        <w:pStyle w:val="Heading2"/>
      </w:pPr>
      <w:r>
        <w:t xml:space="preserve">Neutralization — Student Worksheet</w:t>
      </w:r>
    </w:p>
    <w:p>
      <w:pPr>
        <w:pStyle w:val="FirstParagraph"/>
      </w:pPr>
      <w:r>
        <w:rPr>
          <w:b/>
          <w:bCs/>
        </w:rPr>
        <w:t xml:space="preserve">Unit: Acids and Bases — Lesson 02</w:t>
      </w:r>
      <w:r>
        <w:t xml:space="preserve"> </w:t>
      </w:r>
      <w:r>
        <w:t xml:space="preserve">Name: _______________________ Date: __________ Period: ____</w:t>
      </w:r>
    </w:p>
    <w:p>
      <w:r>
        <w:pict>
          <v:rect style="width:0;height:1.5pt" o:hralign="center" o:hrstd="t" o:hr="t"/>
        </w:pict>
      </w:r>
    </w:p>
    <w:bookmarkStart w:id="4521" w:name="phenomenon-141"/>
    <w:p>
      <w:pPr>
        <w:pStyle w:val="Heading3"/>
      </w:pPr>
      <w:r>
        <w:t xml:space="preserve">Phenomenon</w:t>
      </w:r>
    </w:p>
    <w:p>
      <w:pPr>
        <w:pStyle w:val="FirstParagraph"/>
      </w:pPr>
      <w:r>
        <w:t xml:space="preserve">A person eats a big, greasy, spicy meal and soon feels a burning in their chest — heartburn. The burning comes from hydrochloric acid (HCl) that the stomach makes to digest food. When too much acid backs up, it burns the unprotected tissue. The person takes an antacid — a chalky tablet or a spoonful of milky liquid that is a</w:t>
      </w:r>
      <w:r>
        <w:t xml:space="preserve"> </w:t>
      </w:r>
      <w:r>
        <w:rPr>
          <w:b/>
          <w:bCs/>
        </w:rPr>
        <w:t xml:space="preserve">base</w:t>
      </w:r>
      <w:r>
        <w:t xml:space="preserve">. Within minutes, the burning fades. In class, your teacher shows the same idea: a beaker of base (deep blue with indicator) has acid added drop by drop. The color sweeps blue → green → yellow. At the green point, the solution is neutral — the acid and base have cancelled each other’s chemical character.</w:t>
      </w:r>
    </w:p>
    <w:p>
      <w:pPr>
        <w:pStyle w:val="BodyText"/>
      </w:pPr>
      <w:r>
        <w:rPr>
          <w:b/>
          <w:bCs/>
        </w:rPr>
        <w:t xml:space="preserve">Driving question:</w:t>
      </w:r>
      <w:r>
        <w:t xml:space="preserve"> </w:t>
      </w:r>
      <w:r>
        <w:t xml:space="preserve">Why does swallowing a base (an antacid) make the burning of stomach acid go away?</w:t>
      </w:r>
    </w:p>
    <w:p>
      <w:r>
        <w:pict>
          <v:rect style="width:0;height:1.5pt" o:hralign="center" o:hrstd="t" o:hr="t"/>
        </w:pict>
      </w:r>
    </w:p>
    <w:bookmarkEnd w:id="4521"/>
    <w:bookmarkStart w:id="4522" w:name="notice-wonder-70"/>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burning stopped after the antacid, and the beaker turned neutral after acid was added to base. In both cases something seemed to disappear — the burning, the blue color. In one sentence, what do you think actually happened to the acid and the base when they met?</w:t>
      </w:r>
    </w:p>
    <w:p>
      <w:r>
        <w:pict>
          <v:rect style="width:0;height:1.5pt" o:hralign="center" o:hrstd="t" o:hr="t"/>
        </w:pict>
      </w:r>
    </w:p>
    <w:p>
      <w:r>
        <w:pict>
          <v:rect style="width:0;height:1.5pt" o:hralign="center" o:hrstd="t" o:hr="t"/>
        </w:pict>
      </w:r>
    </w:p>
    <w:p>
      <w:r>
        <w:pict>
          <v:rect style="width:0;height:1.5pt" o:hralign="center" o:hrstd="t" o:hr="t"/>
        </w:pict>
      </w:r>
    </w:p>
    <w:bookmarkEnd w:id="4522"/>
    <w:bookmarkStart w:id="4523" w:name="initial-model-70"/>
    <w:p>
      <w:pPr>
        <w:pStyle w:val="Heading3"/>
      </w:pPr>
      <w:r>
        <w:t xml:space="preserve">Initial Model</w:t>
      </w:r>
    </w:p>
    <w:p>
      <w:pPr>
        <w:pStyle w:val="FirstParagraph"/>
      </w:pPr>
      <w:r>
        <w:t xml:space="preserve">Before your teacher names the process: you mixed an acid and a base and the solution became neutral. Two new substances formed. One of them is the most ordinary, most neutral liquid on Earth. Predict the two products of an acid + base reaction, and explain your reasoning.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 I predict</w:t>
            </w:r>
          </w:p>
        </w:tc>
        <w:tc>
          <w:tcPr/>
          <w:p>
            <w:pPr>
              <w:pStyle w:val="Compact"/>
            </w:pPr>
            <w:r>
              <w:t xml:space="preserve">Why I think it forms</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Hint: HCl can give away an H⁺. NaOH can give away an OH⁻. What do H⁺ and OH⁻ make when they join? What is left over to pair up?</w:t>
      </w:r>
    </w:p>
    <w:p>
      <w:pPr>
        <w:pStyle w:val="BlockText"/>
      </w:pPr>
      <w:r>
        <w:t xml:space="preserve">My prediction for the two products: _______________________________________________</w:t>
      </w:r>
    </w:p>
    <w:p>
      <w:r>
        <w:pict>
          <v:rect style="width:0;height:1.5pt" o:hralign="center" o:hrstd="t" o:hr="t"/>
        </w:pict>
      </w:r>
    </w:p>
    <w:bookmarkEnd w:id="4523"/>
    <w:bookmarkStart w:id="4530" w:name="investigation-70"/>
    <w:p>
      <w:pPr>
        <w:pStyle w:val="Heading3"/>
      </w:pPr>
      <w:r>
        <w:t xml:space="preserve">Investigation</w:t>
      </w:r>
    </w:p>
    <w:bookmarkStart w:id="4524" w:name="X9625e5d353579123fe7a0c4dcb6f08216c3dec7"/>
    <w:p>
      <w:pPr>
        <w:pStyle w:val="Heading4"/>
      </w:pPr>
      <w:r>
        <w:t xml:space="preserve">Part 1 — ABCs: Antacid effectiveness (observe before you explain)</w:t>
      </w:r>
    </w:p>
    <w:p>
      <w:pPr>
        <w:pStyle w:val="FirstParagraph"/>
      </w:pPr>
      <w:r>
        <w:t xml:space="preserve">Your group has a beaker of dilute</w:t>
      </w:r>
      <w:r>
        <w:t xml:space="preserve"> </w:t>
      </w:r>
      <w:r>
        <w:t xml:space="preserve">“stomach acid”</w:t>
      </w:r>
      <w:r>
        <w:t xml:space="preserve"> </w:t>
      </w:r>
      <w:r>
        <w:t xml:space="preserve">(HCl) with universal indicator — it starts yellow/red because it is acidic. Add your assigned antacid a little at a time. Watch the indicator. Do NOT calculate anything — just observe and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Antacid (base)</w:t>
            </w:r>
          </w:p>
        </w:tc>
        <w:tc>
          <w:tcPr/>
          <w:p>
            <w:pPr>
              <w:pStyle w:val="Compact"/>
            </w:pPr>
            <w:r>
              <w:t xml:space="preserve">Starting color (acid)</w:t>
            </w:r>
          </w:p>
        </w:tc>
        <w:tc>
          <w:tcPr/>
          <w:p>
            <w:pPr>
              <w:pStyle w:val="Compact"/>
            </w:pPr>
            <w:r>
              <w:t xml:space="preserve">Color after adding antacid</w:t>
            </w:r>
          </w:p>
        </w:tc>
        <w:tc>
          <w:tcPr/>
          <w:p>
            <w:pPr>
              <w:pStyle w:val="Compact"/>
            </w:pPr>
            <w:r>
              <w:t xml:space="preserve">About how much antacid needed</w:t>
            </w:r>
          </w:p>
        </w:tc>
      </w:tr>
      <w:tr>
        <w:tc>
          <w:tcPr/>
          <w:p>
            <w:pPr>
              <w:pStyle w:val="Compact"/>
            </w:pPr>
            <w:r>
              <w:t xml:space="preserve">Calcium carbonate tablet</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Magnesium hydroxide suspension</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Sodium bicarbonate brand</w:t>
            </w:r>
          </w:p>
        </w:tc>
        <w:tc>
          <w:tcPr/>
          <w:p>
            <w:pPr>
              <w:pStyle w:val="Compact"/>
            </w:pPr>
            <w:r>
              <w:t xml:space="preserve">yellow/red (acidic)</w:t>
            </w:r>
          </w:p>
        </w:tc>
        <w:tc>
          <w:tcPr/>
          <w:p>
            <w:pPr>
              <w:pStyle w:val="Compact"/>
            </w:pPr>
          </w:p>
        </w:tc>
        <w:tc>
          <w:tcPr/>
          <w:p>
            <w:pPr>
              <w:pStyle w:val="Compact"/>
            </w:pPr>
          </w:p>
        </w:tc>
      </w:tr>
    </w:tbl>
    <w:p>
      <w:pPr>
        <w:numPr>
          <w:ilvl w:val="0"/>
          <w:numId w:val="3284"/>
        </w:numPr>
      </w:pPr>
      <w:r>
        <w:t xml:space="preserve">Did the acidic color move toward green/neutral when you added the antacid? _______________</w:t>
      </w:r>
    </w:p>
    <w:p>
      <w:pPr>
        <w:numPr>
          <w:ilvl w:val="0"/>
          <w:numId w:val="3284"/>
        </w:numPr>
      </w:pPr>
      <w:r>
        <w:t xml:space="preserve">Did any antacid fizz? Which one? What might fizzing tell you about a new substance forming? _______________________________________________</w:t>
      </w:r>
    </w:p>
    <w:bookmarkEnd w:id="4524"/>
    <w:bookmarkStart w:id="4525" w:name="part-2-predict-the-products-of-acid-base"/>
    <w:p>
      <w:pPr>
        <w:pStyle w:val="Heading4"/>
      </w:pPr>
      <w:r>
        <w:t xml:space="preserve">Part 2 — Predict the products of acid + base</w:t>
      </w:r>
    </w:p>
    <w:p>
      <w:pPr>
        <w:pStyle w:val="FirstParagraph"/>
      </w:pPr>
      <w:r>
        <w:t xml:space="preserve">For the simplest case, HCl + NaOH, fill in the trade-partners reasoning:</w:t>
      </w:r>
    </w:p>
    <w:p>
      <w:pPr>
        <w:pStyle w:val="Compact"/>
        <w:numPr>
          <w:ilvl w:val="0"/>
          <w:numId w:val="3285"/>
        </w:numPr>
      </w:pPr>
      <w:r>
        <w:t xml:space="preserve">H⁺ (from the acid) + OH⁻ (from the base) → _______________ (the most neutral liquid)</w:t>
      </w:r>
    </w:p>
    <w:p>
      <w:pPr>
        <w:pStyle w:val="Compact"/>
        <w:numPr>
          <w:ilvl w:val="0"/>
          <w:numId w:val="3285"/>
        </w:numPr>
      </w:pPr>
      <w:r>
        <w:t xml:space="preserve">Na⁺ (from the base) + Cl⁻ (from the acid) → _______________ (the leftover pair)</w:t>
      </w:r>
    </w:p>
    <w:p>
      <w:pPr>
        <w:pStyle w:val="Compact"/>
        <w:numPr>
          <w:ilvl w:val="0"/>
          <w:numId w:val="3285"/>
        </w:numPr>
      </w:pPr>
      <w:r>
        <w:t xml:space="preserve">So the two products of HCl + NaOH are: _______________ and _______________</w:t>
      </w:r>
    </w:p>
    <w:bookmarkEnd w:id="4525"/>
    <w:bookmarkStart w:id="4526" w:name="X6435f4f7d0bc6622b5af42071c68eea124ce2db"/>
    <w:p>
      <w:pPr>
        <w:pStyle w:val="Heading4"/>
      </w:pPr>
      <w:r>
        <w:t xml:space="preserve">Part 3 — Write and balance neutralization equations</w:t>
      </w:r>
    </w:p>
    <w:p>
      <w:pPr>
        <w:pStyle w:val="FirstParagraph"/>
      </w:pPr>
      <w:r>
        <w:t xml:space="preserve">For each acid–base pair, write the salt and water products, then balance by adding coefficients. Check that each kind of atom has the same count on both sides.</w:t>
      </w:r>
    </w:p>
    <w:p>
      <w:pPr>
        <w:pStyle w:val="BodyText"/>
      </w:pPr>
      <w:r>
        <w:rPr>
          <w:b/>
          <w:bCs/>
        </w:rPr>
        <w:t xml:space="preserve">Equation A: HCl + NaOH</w:t>
      </w:r>
      <w:r>
        <w:t xml:space="preserve"> </w:t>
      </w:r>
      <w:r>
        <w:t xml:space="preserve">(the simplest case)</w:t>
      </w:r>
    </w:p>
    <w:p>
      <w:pPr>
        <w:pStyle w:val="BlockText"/>
      </w:pPr>
      <w:r>
        <w:t xml:space="preserve">HCl + NaOH → __________ + __________</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c>
          <w:tcPr/>
          <w:p>
            <w:pPr>
              <w:pStyle w:val="Compact"/>
            </w:pPr>
            <w:r>
              <w:t xml:space="preserve">Balanced?</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bl>
    <w:p>
      <w:pPr>
        <w:pStyle w:val="BodyText"/>
      </w:pPr>
      <w:r>
        <w:rPr>
          <w:b/>
          <w:bCs/>
        </w:rPr>
        <w:t xml:space="preserve">Equation B: H₂SO₄ + NaOH</w:t>
      </w:r>
      <w:r>
        <w:t xml:space="preserve"> </w:t>
      </w:r>
      <w:r>
        <w:t xml:space="preserve">(this acid donates TWO H⁺ — you will need a coefficient)</w:t>
      </w:r>
    </w:p>
    <w:p>
      <w:pPr>
        <w:pStyle w:val="BlockText"/>
      </w:pPr>
      <w:r>
        <w:t xml:space="preserve">_____ H₂SO₄ + _____ NaOH → __________ + 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c>
          <w:tcPr/>
          <w:p>
            <w:pPr>
              <w:pStyle w:val="Compact"/>
            </w:pPr>
            <w:r>
              <w:t xml:space="preserve">Balanced?</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S</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t xml:space="preserve">Na</w:t>
            </w:r>
          </w:p>
        </w:tc>
        <w:tc>
          <w:tcPr/>
          <w:p>
            <w:pPr>
              <w:pStyle w:val="Compact"/>
            </w:pPr>
          </w:p>
        </w:tc>
        <w:tc>
          <w:tcPr/>
          <w:p>
            <w:pPr>
              <w:pStyle w:val="Compact"/>
            </w:pPr>
          </w:p>
        </w:tc>
        <w:tc>
          <w:tcPr/>
          <w:p>
            <w:pPr>
              <w:pStyle w:val="Compact"/>
            </w:pPr>
          </w:p>
        </w:tc>
      </w:tr>
    </w:tbl>
    <w:p>
      <w:pPr>
        <w:pStyle w:val="BodyText"/>
      </w:pPr>
      <w:r>
        <w:rPr>
          <w:b/>
          <w:bCs/>
        </w:rPr>
        <w:t xml:space="preserve">Equation C: HCl + Mg(OH)₂</w:t>
      </w:r>
      <w:r>
        <w:t xml:space="preserve"> </w:t>
      </w:r>
      <w:r>
        <w:t xml:space="preserve">(this base has TWO OH⁻ — you will need a coefficient)</w:t>
      </w:r>
    </w:p>
    <w:p>
      <w:pPr>
        <w:pStyle w:val="BlockText"/>
      </w:pPr>
      <w:r>
        <w:t xml:space="preserve">_____ HCl + Mg(OH)₂ → __________ + 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c>
          <w:tcPr/>
          <w:p>
            <w:pPr>
              <w:pStyle w:val="Compact"/>
            </w:pPr>
            <w:r>
              <w:t xml:space="preserve">Balanced?</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r>
        <w:tc>
          <w:tcPr/>
          <w:p>
            <w:pPr>
              <w:pStyle w:val="Compact"/>
            </w:pPr>
            <w:r>
              <w:t xml:space="preserve">Mg</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bl>
    <w:bookmarkEnd w:id="4526"/>
    <w:bookmarkStart w:id="4529" w:name="part-4-reading-the-atom-balance-figure"/>
    <w:p>
      <w:pPr>
        <w:pStyle w:val="Heading4"/>
      </w:pPr>
      <w:r>
        <w:t xml:space="preserve">Part 4 — Reading the atom-balance figure</w:t>
      </w:r>
    </w:p>
    <w:p>
      <w:pPr>
        <w:pStyle w:val="FirstParagraph"/>
      </w:pPr>
      <w:r>
        <w:t xml:space="preserve">Look at</w:t>
      </w:r>
      <w:r>
        <w:t xml:space="preserve"> </w:t>
      </w:r>
      <w:r>
        <w:rPr>
          <w:rStyle w:val="VerbatimChar"/>
        </w:rPr>
        <w:t xml:space="preserve">figures/neutralization_atom_balance.png</w:t>
      </w:r>
      <w:r>
        <w:t xml:space="preserve">:</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a purple reactant bar and a blue product bar are shown side by side, and for every element the two bars are exactly equal height (H = 2, Cl = 1, Na = 1, O = 1), showing that atoms are conserved." title="" id="4527" name="Picture"/>
            <a:graphic>
              <a:graphicData uri="http://schemas.openxmlformats.org/drawingml/2006/picture">
                <pic:pic>
                  <pic:nvPicPr>
                    <pic:cNvPr descr="/Users/hoopie/Projects/Curricula/Publisher_Ready_Curriculum/02_Chemistry_East_Meadow_Refactor/12_Acids_and_Bases/02_Neutralization/figures/neutralization_atom_balance.png" id="4528" name="Picture"/>
                    <pic:cNvPicPr>
                      <a:picLocks noChangeArrowheads="1" noChangeAspect="1"/>
                    </pic:cNvPicPr>
                  </pic:nvPicPr>
                  <pic:blipFill>
                    <a:blip r:embed="rId4501"/>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a purple reactant bar and a blue product bar are shown side by side, and for every element the two bars are exactly equal height (H = 2, Cl = 1, Na = 1, O = 1), showing that atoms are conserved.</w:t>
      </w:r>
    </w:p>
    <w:p>
      <w:pPr>
        <w:numPr>
          <w:ilvl w:val="0"/>
          <w:numId w:val="3286"/>
        </w:numPr>
      </w:pPr>
      <w:r>
        <w:t xml:space="preserve">For the element hydrogen, how many atoms are on the reactant side? _______ On the product side? _______</w:t>
      </w:r>
    </w:p>
    <w:p>
      <w:pPr>
        <w:numPr>
          <w:ilvl w:val="0"/>
          <w:numId w:val="3286"/>
        </w:numPr>
      </w:pPr>
      <w:r>
        <w:t xml:space="preserve">Are the reactant and product bars the same height for every element? _______________</w:t>
      </w:r>
    </w:p>
    <w:p>
      <w:pPr>
        <w:numPr>
          <w:ilvl w:val="0"/>
          <w:numId w:val="3286"/>
        </w:numPr>
      </w:pPr>
      <w:r>
        <w:t xml:space="preserve">What does it mean about the atoms during a neutralization reaction when the bars match on both sides?</w:t>
      </w:r>
    </w:p>
    <w:p>
      <w:r>
        <w:pict>
          <v:rect style="width:0;height:1.5pt" o:hralign="center" o:hrstd="t" o:hr="t"/>
        </w:pict>
      </w:r>
    </w:p>
    <w:p>
      <w:r>
        <w:pict>
          <v:rect style="width:0;height:1.5pt" o:hralign="center" o:hrstd="t" o:hr="t"/>
        </w:pict>
      </w:r>
    </w:p>
    <w:p>
      <w:r>
        <w:pict>
          <v:rect style="width:0;height:1.5pt" o:hralign="center" o:hrstd="t" o:hr="t"/>
        </w:pict>
      </w:r>
    </w:p>
    <w:bookmarkEnd w:id="4529"/>
    <w:bookmarkEnd w:id="4530"/>
    <w:bookmarkStart w:id="4531" w:name="make-it-make-sense-70"/>
    <w:p>
      <w:pPr>
        <w:pStyle w:val="Heading3"/>
      </w:pPr>
      <w:r>
        <w:t xml:space="preserve">Make It Make Sense</w:t>
      </w:r>
    </w:p>
    <w:p>
      <w:pPr>
        <w:pStyle w:val="FirstParagraph"/>
      </w:pPr>
      <w:r>
        <w:t xml:space="preserve">For each acid–base pair below, write the salt and water products and balance the equation.</w:t>
      </w:r>
      <w:r>
        <w:t xml:space="preserve"> </w:t>
      </w:r>
      <w:r>
        <w:rPr>
          <w:b/>
          <w:bCs/>
        </w:rPr>
        <w:t xml:space="preserve">These are the same pairs you practiced in the Investigation — confirm your work here.</w:t>
      </w:r>
      <w:r>
        <w:t xml:space="preserve"> </w:t>
      </w:r>
      <w:r>
        <w:t xml:space="preserve">Show your atom counts.</w:t>
      </w:r>
    </w:p>
    <w:p>
      <w:pPr>
        <w:pStyle w:val="BodyText"/>
      </w:pPr>
      <w:r>
        <w:rPr>
          <w:b/>
          <w:bCs/>
        </w:rPr>
        <w:t xml:space="preserve">1. HCl + NaOH</w:t>
      </w:r>
    </w:p>
    <w:p>
      <w:pPr>
        <w:pStyle w:val="BlockText"/>
      </w:pPr>
      <w:r>
        <w:t xml:space="preserve">HCl + NaOH → __________ + __________</w:t>
      </w:r>
      <w:r>
        <w:t xml:space="preserve"> </w:t>
      </w:r>
      <w:r>
        <w:t xml:space="preserve">Atom check — H: ___ = ___ Cl: ___ = ___ Na: ___ = ___ O: ___ = ___</w:t>
      </w:r>
    </w:p>
    <w:p>
      <w:pPr>
        <w:pStyle w:val="FirstParagraph"/>
      </w:pPr>
      <w:r>
        <w:rPr>
          <w:b/>
          <w:bCs/>
        </w:rPr>
        <w:t xml:space="preserve">2. H₂SO₄ + NaOH</w:t>
      </w:r>
    </w:p>
    <w:p>
      <w:pPr>
        <w:pStyle w:val="BlockText"/>
      </w:pPr>
      <w:r>
        <w:t xml:space="preserve">_____ H₂SO₄ + _____ NaOH → __________ + _____ H₂O</w:t>
      </w:r>
      <w:r>
        <w:t xml:space="preserve"> </w:t>
      </w:r>
      <w:r>
        <w:t xml:space="preserve">Atom check — H: ___ = ___ S: ___ = ___ O: ___ = ___ Na: ___ = ___</w:t>
      </w:r>
    </w:p>
    <w:p>
      <w:pPr>
        <w:pStyle w:val="FirstParagraph"/>
      </w:pPr>
      <w:r>
        <w:rPr>
          <w:b/>
          <w:bCs/>
        </w:rPr>
        <w:t xml:space="preserve">3. HCl + Mg(OH)₂</w:t>
      </w:r>
      <w:r>
        <w:t xml:space="preserve"> </w:t>
      </w:r>
      <w:r>
        <w:t xml:space="preserve">(the antacid milk of magnesia)</w:t>
      </w:r>
    </w:p>
    <w:p>
      <w:pPr>
        <w:pStyle w:val="BlockText"/>
      </w:pPr>
      <w:r>
        <w:t xml:space="preserve">_____ HCl + Mg(OH)₂ → __________ + _____ H₂O</w:t>
      </w:r>
      <w:r>
        <w:t xml:space="preserve"> </w:t>
      </w:r>
      <w:r>
        <w:t xml:space="preserve">Atom check — H: ___ = ___ Cl: ___ = ___ Mg: ___ = ___ O: ___ = ___</w:t>
      </w:r>
    </w:p>
    <w:p>
      <w:r>
        <w:pict>
          <v:rect style="width:0;height:1.5pt" o:hralign="center" o:hrstd="t" o:hr="t"/>
        </w:pict>
      </w:r>
    </w:p>
    <w:bookmarkEnd w:id="4531"/>
    <w:bookmarkStart w:id="4532" w:name="vocabulary-in-action-70"/>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287"/>
        </w:numPr>
      </w:pPr>
      <w:r>
        <w:rPr>
          <w:b/>
          <w:bCs/>
        </w:rPr>
        <w:t xml:space="preserve">neutralization:</w:t>
      </w:r>
      <w:r>
        <w:t xml:space="preserve"> </w:t>
      </w:r>
      <w:r>
        <w:t xml:space="preserve">_______________________________________________</w:t>
      </w:r>
      <w:r>
        <w:t xml:space="preserve"> </w:t>
      </w:r>
      <w:r>
        <w:t xml:space="preserve">_______________________________________________</w:t>
      </w:r>
    </w:p>
    <w:p>
      <w:pPr>
        <w:numPr>
          <w:ilvl w:val="0"/>
          <w:numId w:val="3287"/>
        </w:numPr>
      </w:pPr>
      <w:r>
        <w:rPr>
          <w:b/>
          <w:bCs/>
        </w:rPr>
        <w:t xml:space="preserve">salt:</w:t>
      </w:r>
      <w:r>
        <w:t xml:space="preserve"> </w:t>
      </w:r>
      <w:r>
        <w:t xml:space="preserve">_______________________________________________</w:t>
      </w:r>
      <w:r>
        <w:t xml:space="preserve"> </w:t>
      </w:r>
      <w:r>
        <w:t xml:space="preserve">_______________________________________________</w:t>
      </w:r>
    </w:p>
    <w:p>
      <w:pPr>
        <w:numPr>
          <w:ilvl w:val="0"/>
          <w:numId w:val="3287"/>
        </w:numPr>
      </w:pPr>
      <w:r>
        <w:rPr>
          <w:b/>
          <w:bCs/>
        </w:rPr>
        <w:t xml:space="preserve">conservation of atoms: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532"/>
    <w:bookmarkStart w:id="4533" w:name="revise-your-model-70"/>
    <w:p>
      <w:pPr>
        <w:pStyle w:val="Heading3"/>
      </w:pPr>
      <w:r>
        <w:t xml:space="preserve">Revise Your Model</w:t>
      </w:r>
    </w:p>
    <w:p>
      <w:pPr>
        <w:pStyle w:val="FirstParagraph"/>
      </w:pPr>
      <w:r>
        <w:t xml:space="preserve">Return to your Initial Model (your prediction of the two products). Add vocabulary labels:</w:t>
      </w:r>
    </w:p>
    <w:p>
      <w:pPr>
        <w:numPr>
          <w:ilvl w:val="0"/>
          <w:numId w:val="3288"/>
        </w:numPr>
      </w:pPr>
      <w:r>
        <w:t xml:space="preserve">Label the two products: one is __________ and one is a __________.</w:t>
      </w:r>
    </w:p>
    <w:p>
      <w:pPr>
        <w:numPr>
          <w:ilvl w:val="0"/>
          <w:numId w:val="3288"/>
        </w:numPr>
      </w:pPr>
      <w:r>
        <w:t xml:space="preserve">Draw an arrow from</w:t>
      </w:r>
      <w:r>
        <w:t xml:space="preserve"> </w:t>
      </w:r>
      <w:r>
        <w:t xml:space="preserve">“H⁺ + OH⁻”</w:t>
      </w:r>
      <w:r>
        <w:t xml:space="preserve"> </w:t>
      </w:r>
      <w:r>
        <w:t xml:space="preserve">to the product they form. Label that product with its formula: __________</w:t>
      </w:r>
    </w:p>
    <w:p>
      <w:pPr>
        <w:numPr>
          <w:ilvl w:val="0"/>
          <w:numId w:val="3288"/>
        </w:numPr>
      </w:pPr>
      <w:r>
        <w:t xml:space="preserve">Write a revised appositive sentence for the antacid case:</w:t>
      </w:r>
    </w:p>
    <w:p>
      <w:pPr>
        <w:pStyle w:val="BlockText"/>
      </w:pPr>
      <w:r>
        <w:t xml:space="preserve">Magnesium hydroxide — _________________________ — neutralizes stomach acid by reacting with HCl to form __________ and water.</w:t>
      </w:r>
    </w:p>
    <w:p>
      <w:pPr>
        <w:pStyle w:val="FirstParagraph"/>
      </w:pPr>
      <w:r>
        <w:t xml:space="preserve">Then finish this Because / But / So sentence:</w:t>
      </w:r>
    </w:p>
    <w:p>
      <w:pPr>
        <w:pStyle w:val="BlockText"/>
      </w:pPr>
      <w:r>
        <w:t xml:space="preserve">A person with heartburn swallows an antacid (a base), and the burning stops,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533"/>
    <w:bookmarkStart w:id="4534" w:name="exit-ticket-70"/>
    <w:p>
      <w:pPr>
        <w:pStyle w:val="Heading3"/>
      </w:pPr>
      <w:r>
        <w:t xml:space="preserve">Exit Ticket</w:t>
      </w:r>
    </w:p>
    <w:p>
      <w:pPr>
        <w:pStyle w:val="FirstParagraph"/>
      </w:pPr>
      <w:r>
        <w:rPr>
          <w:i/>
          <w:iCs/>
        </w:rPr>
        <w:t xml:space="preserve">(a) Write and balance the neutralization equation for nitric acid (HNO₃) reacting with potassium hydroxide (KOH). Show the salt and water products.</w:t>
      </w:r>
    </w:p>
    <w:p>
      <w:pPr>
        <w:pStyle w:val="BlockText"/>
      </w:pPr>
      <w:r>
        <w:t xml:space="preserve">_____ HNO₃ + _____ KOH → __________ + _____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p>
        </w:tc>
        <w:tc>
          <w:tcPr/>
          <w:p>
            <w:pPr>
              <w:pStyle w:val="Compact"/>
            </w:pPr>
          </w:p>
        </w:tc>
      </w:tr>
      <w:tr>
        <w:tc>
          <w:tcPr/>
          <w:p>
            <w:pPr>
              <w:pStyle w:val="Compact"/>
            </w:pPr>
            <w:r>
              <w:t xml:space="preserve">N</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r>
      <w:tr>
        <w:tc>
          <w:tcPr/>
          <w:p>
            <w:pPr>
              <w:pStyle w:val="Compact"/>
            </w:pPr>
            <w:r>
              <w:t xml:space="preserve">K</w:t>
            </w:r>
          </w:p>
        </w:tc>
        <w:tc>
          <w:tcPr/>
          <w:p>
            <w:pPr>
              <w:pStyle w:val="Compact"/>
            </w:pPr>
          </w:p>
        </w:tc>
        <w:tc>
          <w:tcPr/>
          <w:p>
            <w:pPr>
              <w:pStyle w:val="Compact"/>
            </w:pPr>
          </w:p>
        </w:tc>
      </w:tr>
    </w:tbl>
    <w:p>
      <w:pPr>
        <w:pStyle w:val="BodyText"/>
      </w:pPr>
      <w:r>
        <w:rPr>
          <w:i/>
          <w:iCs/>
        </w:rPr>
        <w:t xml:space="preserve">(b) Write and balance the neutralization equation for hydrochloric acid (HCl) reacting with calcium hydroxide, Ca(OH)₂. Show the salt and water products.</w:t>
      </w:r>
    </w:p>
    <w:p>
      <w:pPr>
        <w:pStyle w:val="BlockText"/>
      </w:pPr>
      <w:r>
        <w:t xml:space="preserve">_____ HCl + Ca(OH)₂ → __________ + _____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r>
      <w:tr>
        <w:tc>
          <w:tcPr/>
          <w:p>
            <w:pPr>
              <w:pStyle w:val="Compact"/>
            </w:pPr>
            <w:r>
              <w:t xml:space="preserve">Ca</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r>
    </w:tbl>
    <w:p>
      <w:pPr>
        <w:pStyle w:val="BodyText"/>
      </w:pPr>
      <w:r>
        <w:rPr>
          <w:i/>
          <w:iCs/>
        </w:rPr>
        <w:t xml:space="preserve">(c) In one sentence, explain why a balanced neutralization equation must have the same number of each kind of atom on both sides.</w:t>
      </w:r>
    </w:p>
    <w:p>
      <w:r>
        <w:pict>
          <v:rect style="width:0;height:1.5pt" o:hralign="center" o:hrstd="t" o:hr="t"/>
        </w:pict>
      </w:r>
    </w:p>
    <w:p>
      <w:r>
        <w:pict>
          <v:rect style="width:0;height:1.5pt" o:hralign="center" o:hrstd="t" o:hr="t"/>
        </w:pict>
      </w:r>
    </w:p>
    <w:p>
      <w:r>
        <w:br w:type="page"/>
      </w:r>
    </w:p>
    <w:bookmarkEnd w:id="4534"/>
    <w:bookmarkEnd w:id="4535"/>
    <w:bookmarkStart w:id="4543" w:name="neutralization-student-notes"/>
    <w:p>
      <w:pPr>
        <w:pStyle w:val="Heading2"/>
      </w:pPr>
      <w:r>
        <w:t xml:space="preserve">Neutralization — Student Notes</w:t>
      </w:r>
    </w:p>
    <w:p>
      <w:pPr>
        <w:pStyle w:val="FirstParagraph"/>
      </w:pPr>
      <w:r>
        <w:rPr>
          <w:b/>
          <w:bCs/>
        </w:rPr>
        <w:t xml:space="preserve">Unit: Acids and Bases — Lesson 02</w:t>
      </w:r>
      <w:r>
        <w:t xml:space="preserve"> </w:t>
      </w:r>
      <w:r>
        <w:t xml:space="preserve">Name: _______________________ Date: __________ Period: ____</w:t>
      </w:r>
    </w:p>
    <w:p>
      <w:r>
        <w:pict>
          <v:rect style="width:0;height:1.5pt" o:hralign="center" o:hrstd="t" o:hr="t"/>
        </w:pict>
      </w:r>
    </w:p>
    <w:bookmarkStart w:id="4536" w:name="learning-targets-70"/>
    <w:p>
      <w:pPr>
        <w:pStyle w:val="Heading3"/>
      </w:pPr>
      <w:r>
        <w:t xml:space="preserve">Learning Targets</w:t>
      </w:r>
    </w:p>
    <w:p>
      <w:pPr>
        <w:pStyle w:val="FirstParagraph"/>
      </w:pPr>
      <w:r>
        <w:t xml:space="preserve">By the end of today’s 42 minutes I can:</w:t>
      </w:r>
    </w:p>
    <w:p>
      <w:pPr>
        <w:pStyle w:val="Compact"/>
        <w:numPr>
          <w:ilvl w:val="0"/>
          <w:numId w:val="3289"/>
        </w:numPr>
      </w:pPr>
      <w:r>
        <w:t xml:space="preserve">State the general pattern of a</w:t>
      </w:r>
      <w:r>
        <w:t xml:space="preserve"> </w:t>
      </w:r>
      <w:r>
        <w:rPr>
          <w:b/>
          <w:bCs/>
        </w:rPr>
        <w:t xml:space="preserve">neutralization</w:t>
      </w:r>
      <w:r>
        <w:t xml:space="preserve"> </w:t>
      </w:r>
      <w:r>
        <w:t xml:space="preserve">reaction: acid + base → salt + water.</w:t>
      </w:r>
    </w:p>
    <w:p>
      <w:pPr>
        <w:pStyle w:val="Compact"/>
        <w:numPr>
          <w:ilvl w:val="0"/>
          <w:numId w:val="3289"/>
        </w:numPr>
      </w:pPr>
      <w:r>
        <w:t xml:space="preserve">Identify the</w:t>
      </w:r>
      <w:r>
        <w:t xml:space="preserve"> </w:t>
      </w:r>
      <w:r>
        <w:rPr>
          <w:b/>
          <w:bCs/>
        </w:rPr>
        <w:t xml:space="preserve">salt</w:t>
      </w:r>
      <w:r>
        <w:t xml:space="preserve"> </w:t>
      </w:r>
      <w:r>
        <w:t xml:space="preserve">and the water produced when a named acid reacts with a named base.</w:t>
      </w:r>
    </w:p>
    <w:p>
      <w:pPr>
        <w:pStyle w:val="Compact"/>
        <w:numPr>
          <w:ilvl w:val="0"/>
          <w:numId w:val="3289"/>
        </w:numPr>
      </w:pPr>
      <w:r>
        <w:t xml:space="preserve">Write and</w:t>
      </w:r>
      <w:r>
        <w:t xml:space="preserve"> </w:t>
      </w:r>
      <w:r>
        <w:rPr>
          <w:b/>
          <w:bCs/>
        </w:rPr>
        <w:t xml:space="preserve">balance</w:t>
      </w:r>
      <w:r>
        <w:t xml:space="preserve"> </w:t>
      </w:r>
      <w:r>
        <w:t xml:space="preserve">a neutralization equation, including pairs that need coefficients.</w:t>
      </w:r>
    </w:p>
    <w:p>
      <w:pPr>
        <w:pStyle w:val="Compact"/>
        <w:numPr>
          <w:ilvl w:val="0"/>
          <w:numId w:val="3289"/>
        </w:numPr>
      </w:pPr>
      <w:r>
        <w:t xml:space="preserve">Explain, using</w:t>
      </w:r>
      <w:r>
        <w:t xml:space="preserve"> </w:t>
      </w:r>
      <w:r>
        <w:rPr>
          <w:b/>
          <w:bCs/>
        </w:rPr>
        <w:t xml:space="preserve">conservation of atoms</w:t>
      </w:r>
      <w:r>
        <w:t xml:space="preserve"> </w:t>
      </w:r>
      <w:r>
        <w:t xml:space="preserve">(Energy and Matter), why a neutralization equation must be balanced and why an antacid stops the burning of stomach acid.</w:t>
      </w:r>
    </w:p>
    <w:p>
      <w:r>
        <w:pict>
          <v:rect style="width:0;height:1.5pt" o:hralign="center" o:hrstd="t" o:hr="t"/>
        </w:pict>
      </w:r>
    </w:p>
    <w:bookmarkEnd w:id="4536"/>
    <w:bookmarkStart w:id="4537" w:name="key-vocabulary-70"/>
    <w:p>
      <w:pPr>
        <w:pStyle w:val="Heading3"/>
      </w:pPr>
      <w:r>
        <w:t xml:space="preserve">Key Vocabulary</w:t>
      </w:r>
    </w:p>
    <w:p>
      <w:pPr>
        <w:numPr>
          <w:ilvl w:val="0"/>
          <w:numId w:val="3290"/>
        </w:numPr>
      </w:pPr>
      <w:r>
        <w:rPr>
          <w:b/>
          <w:bCs/>
        </w:rPr>
        <w:t xml:space="preserve">neutralization</w:t>
      </w:r>
      <w:r>
        <w:t xml:space="preserve"> </w:t>
      </w:r>
      <w:r>
        <w:t xml:space="preserve">— _______________________________________________</w:t>
      </w:r>
      <w:r>
        <w:t xml:space="preserve"> </w:t>
      </w:r>
      <w:r>
        <w:t xml:space="preserve">_______________________________________________</w:t>
      </w:r>
    </w:p>
    <w:p>
      <w:pPr>
        <w:numPr>
          <w:ilvl w:val="0"/>
          <w:numId w:val="3290"/>
        </w:numPr>
      </w:pPr>
      <w:r>
        <w:rPr>
          <w:b/>
          <w:bCs/>
        </w:rPr>
        <w:t xml:space="preserve">salt</w:t>
      </w:r>
      <w:r>
        <w:t xml:space="preserve"> </w:t>
      </w:r>
      <w:r>
        <w:t xml:space="preserve">— _______________________________________________</w:t>
      </w:r>
      <w:r>
        <w:t xml:space="preserve"> </w:t>
      </w:r>
      <w:r>
        <w:t xml:space="preserve">_______________________________________________</w:t>
      </w:r>
    </w:p>
    <w:p>
      <w:pPr>
        <w:numPr>
          <w:ilvl w:val="0"/>
          <w:numId w:val="3290"/>
        </w:numPr>
      </w:pPr>
      <w:r>
        <w:rPr>
          <w:b/>
          <w:bCs/>
        </w:rPr>
        <w:t xml:space="preserve">conservation of atoms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537"/>
    <w:bookmarkStart w:id="4540" w:name="guided-notes-70"/>
    <w:p>
      <w:pPr>
        <w:pStyle w:val="Heading3"/>
      </w:pPr>
      <w:r>
        <w:t xml:space="preserve">Guided Notes</w:t>
      </w:r>
    </w:p>
    <w:p>
      <w:pPr>
        <w:pStyle w:val="FirstParagraph"/>
      </w:pPr>
      <w:r>
        <w:rPr>
          <w:b/>
          <w:bCs/>
        </w:rPr>
        <w:t xml:space="preserve">The big idea — conservation of atoms (Energy and Matter):</w:t>
      </w:r>
      <w:r>
        <w:t xml:space="preserve"> </w:t>
      </w:r>
      <w:r>
        <w:t xml:space="preserve">In a neutralization reaction, atoms are not created or __________. They are __________. The H⁺ from the acid and the OH⁻ from the base combine to form __________, while the leftover ions pair up to form a __________. The equation must be __________ so that each kind of atom has the same count on both sides.</w:t>
      </w:r>
    </w:p>
    <w:p>
      <w:pPr>
        <w:pStyle w:val="BodyText"/>
      </w:pPr>
      <w:r>
        <w:rPr>
          <w:b/>
          <w:bCs/>
        </w:rPr>
        <w:t xml:space="preserve">The general pattern of neutralization:</w:t>
      </w:r>
    </w:p>
    <w:p>
      <w:pPr>
        <w:pStyle w:val="BlockText"/>
      </w:pPr>
      <w:r>
        <w:t xml:space="preserve">__________ + __________ → __________ + __________</w:t>
      </w:r>
      <w:r>
        <w:t xml:space="preserve"> </w:t>
      </w:r>
      <w:r>
        <w:t xml:space="preserve">(acid) (base) (salt) (water)</w:t>
      </w:r>
    </w:p>
    <w:p>
      <w:pPr>
        <w:pStyle w:val="FirstParagraph"/>
      </w:pPr>
      <w:r>
        <w:rPr>
          <w:b/>
          <w:bCs/>
        </w:rPr>
        <w:t xml:space="preserve">Where each product comes from:</w:t>
      </w:r>
    </w:p>
    <w:p>
      <w:pPr>
        <w:pStyle w:val="Compact"/>
        <w:numPr>
          <w:ilvl w:val="0"/>
          <w:numId w:val="3291"/>
        </w:numPr>
      </w:pPr>
      <w:r>
        <w:t xml:space="preserve">The H⁺ from the acid + the OH⁻ from the base → __________</w:t>
      </w:r>
    </w:p>
    <w:p>
      <w:pPr>
        <w:pStyle w:val="Compact"/>
        <w:numPr>
          <w:ilvl w:val="0"/>
          <w:numId w:val="3291"/>
        </w:numPr>
      </w:pPr>
      <w:r>
        <w:t xml:space="preserve">The cation from the base + the anion from the acid → the __________</w:t>
      </w:r>
    </w:p>
    <w:p>
      <w:pPr>
        <w:pStyle w:val="FirstParagraph"/>
      </w:pPr>
      <w:r>
        <w:rPr>
          <w:b/>
          <w:bCs/>
        </w:rPr>
        <w:t xml:space="preserve">The Hochman appositive definition:</w:t>
      </w:r>
    </w:p>
    <w:p>
      <w:pPr>
        <w:pStyle w:val="BlockText"/>
      </w:pPr>
      <w:r>
        <w:t xml:space="preserve">Neutralization — _________________________ — consumes the H⁺ and OH⁻ ions that make solutions acidic or basic.</w:t>
      </w:r>
    </w:p>
    <w:p>
      <w:pPr>
        <w:pStyle w:val="FirstParagraph"/>
      </w:pPr>
      <w:r>
        <w:rPr>
          <w:b/>
          <w:bCs/>
        </w:rPr>
        <w:t xml:space="preserve">The figure — atoms are conserved in HCl + NaOH → NaCl + H₂O:</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a purple reactant bar and a blue product bar are shown side by side, and for every element the two bars are exactly equal height (H = 2, Cl = 1, Na = 1, O = 1), showing that atoms are conserved." title="" id="4538" name="Picture"/>
            <a:graphic>
              <a:graphicData uri="http://schemas.openxmlformats.org/drawingml/2006/picture">
                <pic:pic>
                  <pic:nvPicPr>
                    <pic:cNvPr descr="/Users/hoopie/Projects/Curricula/Publisher_Ready_Curriculum/02_Chemistry_East_Meadow_Refactor/12_Acids_and_Bases/02_Neutralization/figures/neutralization_atom_balance.png" id="4539" name="Picture"/>
                    <pic:cNvPicPr>
                      <a:picLocks noChangeArrowheads="1" noChangeAspect="1"/>
                    </pic:cNvPicPr>
                  </pic:nvPicPr>
                  <pic:blipFill>
                    <a:blip r:embed="rId4501"/>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a purple reactant bar and a blue product bar are shown side by side, and for every element the two bars are exactly equal height (H = 2, Cl = 1, Na = 1, O = 1), showing that atoms are conserved.</w:t>
      </w:r>
    </w:p>
    <w:p>
      <w:pPr>
        <w:pStyle w:val="BodyText"/>
      </w:pPr>
      <w:r>
        <w:t xml:space="preserve">From the figure above, fill in the blanks:</w:t>
      </w:r>
    </w:p>
    <w:p>
      <w:pPr>
        <w:pStyle w:val="Compact"/>
        <w:numPr>
          <w:ilvl w:val="0"/>
          <w:numId w:val="3292"/>
        </w:numPr>
      </w:pPr>
      <w:r>
        <w:t xml:space="preserve">For hydrogen, the reactant side has ___ atoms and the product side has ___ atoms.</w:t>
      </w:r>
    </w:p>
    <w:p>
      <w:pPr>
        <w:pStyle w:val="Compact"/>
        <w:numPr>
          <w:ilvl w:val="0"/>
          <w:numId w:val="3292"/>
        </w:numPr>
      </w:pPr>
      <w:r>
        <w:t xml:space="preserve">The reactant and product bars are the same height for ___________ (all / some) elements.</w:t>
      </w:r>
    </w:p>
    <w:p>
      <w:pPr>
        <w:pStyle w:val="Compact"/>
        <w:numPr>
          <w:ilvl w:val="0"/>
          <w:numId w:val="3292"/>
        </w:numPr>
      </w:pPr>
      <w:r>
        <w:t xml:space="preserve">Equal bars on both sides show that atoms are ___________ during the reaction.</w:t>
      </w:r>
    </w:p>
    <w:p>
      <w:pPr>
        <w:pStyle w:val="FirstParagraph"/>
      </w:pPr>
      <w:r>
        <w:rPr>
          <w:b/>
          <w:bCs/>
        </w:rPr>
        <w:t xml:space="preserve">Balancing reminders (when you need a coefficient):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the acid or base has…</w:t>
            </w:r>
          </w:p>
        </w:tc>
        <w:tc>
          <w:tcPr/>
          <w:p>
            <w:pPr>
              <w:pStyle w:val="Compact"/>
            </w:pPr>
            <w:r>
              <w:t xml:space="preserve">Then you usually need…</w:t>
            </w:r>
          </w:p>
        </w:tc>
        <w:tc>
          <w:tcPr/>
          <w:p>
            <w:pPr>
              <w:pStyle w:val="Compact"/>
            </w:pPr>
            <w:r>
              <w:t xml:space="preserve">Example</w:t>
            </w:r>
          </w:p>
        </w:tc>
      </w:tr>
      <w:tr>
        <w:tc>
          <w:tcPr/>
          <w:p>
            <w:pPr>
              <w:pStyle w:val="Compact"/>
            </w:pPr>
            <w:r>
              <w:t xml:space="preserve">A diprotic acid (2 H⁺), e.g. H₂SO₄</w:t>
            </w:r>
          </w:p>
        </w:tc>
        <w:tc>
          <w:tcPr/>
          <w:p>
            <w:pPr>
              <w:pStyle w:val="Compact"/>
            </w:pPr>
            <w:r>
              <w:t xml:space="preserve">a 2 in front of the base</w:t>
            </w:r>
          </w:p>
        </w:tc>
        <w:tc>
          <w:tcPr/>
          <w:p>
            <w:pPr>
              <w:pStyle w:val="Compact"/>
            </w:pPr>
            <w:r>
              <w:t xml:space="preserve">H₂SO₄ + 2 NaOH → Na₂SO₄ + 2 H₂O</w:t>
            </w:r>
          </w:p>
        </w:tc>
      </w:tr>
      <w:tr>
        <w:tc>
          <w:tcPr/>
          <w:p>
            <w:pPr>
              <w:pStyle w:val="Compact"/>
            </w:pPr>
            <w:r>
              <w:t xml:space="preserve">A base with two OH⁻, e.g. Mg(OH)₂</w:t>
            </w:r>
          </w:p>
        </w:tc>
        <w:tc>
          <w:tcPr/>
          <w:p>
            <w:pPr>
              <w:pStyle w:val="Compact"/>
            </w:pPr>
            <w:r>
              <w:t xml:space="preserve">a 2 in front of the acid</w:t>
            </w:r>
          </w:p>
        </w:tc>
        <w:tc>
          <w:tcPr/>
          <w:p>
            <w:pPr>
              <w:pStyle w:val="Compact"/>
            </w:pPr>
            <w:r>
              <w:t xml:space="preserve">2 HCl + Mg(OH)₂ → MgCl₂ + 2 H₂O</w:t>
            </w:r>
          </w:p>
        </w:tc>
      </w:tr>
    </w:tbl>
    <w:p>
      <w:r>
        <w:pict>
          <v:rect style="width:0;height:1.5pt" o:hralign="center" o:hrstd="t" o:hr="t"/>
        </w:pict>
      </w:r>
    </w:p>
    <w:bookmarkEnd w:id="4540"/>
    <w:bookmarkStart w:id="4541" w:name="worked-example-70"/>
    <w:p>
      <w:pPr>
        <w:pStyle w:val="Heading3"/>
      </w:pPr>
      <w:r>
        <w:t xml:space="preserve">Worked Example</w:t>
      </w:r>
    </w:p>
    <w:p>
      <w:pPr>
        <w:pStyle w:val="FirstParagraph"/>
      </w:pPr>
      <w:r>
        <w:rPr>
          <w:b/>
          <w:bCs/>
        </w:rPr>
        <w:t xml:space="preserve">Scenario:</w:t>
      </w:r>
      <w:r>
        <w:t xml:space="preserve"> </w:t>
      </w:r>
      <w:r>
        <w:t xml:space="preserve">A student needs to write and balance the neutralization of sulfuric acid (H₂SO₄) with sodium hydroxide (NaOH).</w:t>
      </w:r>
    </w:p>
    <w:p>
      <w:pPr>
        <w:pStyle w:val="BodyText"/>
      </w:pPr>
      <w:r>
        <w:rPr>
          <w:b/>
          <w:bCs/>
        </w:rPr>
        <w:t xml:space="preserve">Step 1 — Write the reactants:</w:t>
      </w:r>
    </w:p>
    <w:p>
      <w:pPr>
        <w:pStyle w:val="BodyText"/>
      </w:pPr>
      <w:r>
        <w:t xml:space="preserve">H₂SO₄ + NaOH → ?</w:t>
      </w:r>
    </w:p>
    <w:p>
      <w:pPr>
        <w:pStyle w:val="BodyText"/>
      </w:pPr>
      <w:r>
        <w:rPr>
          <w:b/>
          <w:bCs/>
        </w:rPr>
        <w:t xml:space="preserve">Step 2 — Identify the products (salt + water):</w:t>
      </w:r>
    </w:p>
    <w:p>
      <w:pPr>
        <w:pStyle w:val="Compact"/>
        <w:numPr>
          <w:ilvl w:val="0"/>
          <w:numId w:val="3293"/>
        </w:numPr>
      </w:pPr>
      <w:r>
        <w:t xml:space="preserve">The H⁺ and OH⁻ form __________ (water).</w:t>
      </w:r>
    </w:p>
    <w:p>
      <w:pPr>
        <w:pStyle w:val="Compact"/>
        <w:numPr>
          <w:ilvl w:val="0"/>
          <w:numId w:val="3293"/>
        </w:numPr>
      </w:pPr>
      <w:r>
        <w:t xml:space="preserve">The leftover ions are Na⁺ (from the base) and SO₄²⁻ (from the acid). Because SO₄²⁻ has a 2− charge, it needs __________ Na⁺ ions. The salt is __________.</w:t>
      </w:r>
    </w:p>
    <w:p>
      <w:pPr>
        <w:pStyle w:val="FirstParagraph"/>
      </w:pPr>
      <w:r>
        <w:t xml:space="preserve">So the unbalanced equation is: H₂SO₄ + NaOH → Na₂SO₄ + H₂O</w:t>
      </w:r>
    </w:p>
    <w:p>
      <w:pPr>
        <w:pStyle w:val="BodyText"/>
      </w:pPr>
      <w:r>
        <w:rPr>
          <w:b/>
          <w:bCs/>
        </w:rPr>
        <w:t xml:space="preserve">Step 3 — Count atoms on each side (unbalanced):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Left</w:t>
            </w:r>
          </w:p>
        </w:tc>
        <w:tc>
          <w:tcPr/>
          <w:p>
            <w:pPr>
              <w:pStyle w:val="Compact"/>
            </w:pPr>
            <w:r>
              <w:t xml:space="preserve">Right</w:t>
            </w:r>
          </w:p>
        </w:tc>
        <w:tc>
          <w:tcPr/>
          <w:p>
            <w:pPr>
              <w:pStyle w:val="Compact"/>
            </w:pPr>
            <w:r>
              <w:t xml:space="preserve">Balanced?</w:t>
            </w:r>
          </w:p>
        </w:tc>
      </w:tr>
      <w:tr>
        <w:tc>
          <w:tcPr/>
          <w:p>
            <w:pPr>
              <w:pStyle w:val="Compact"/>
            </w:pPr>
            <w:r>
              <w:t xml:space="preserve">H</w:t>
            </w:r>
          </w:p>
        </w:tc>
        <w:tc>
          <w:tcPr/>
          <w:p>
            <w:pPr>
              <w:pStyle w:val="Compact"/>
            </w:pPr>
            <w:r>
              <w:t xml:space="preserve">3</w:t>
            </w:r>
          </w:p>
        </w:tc>
        <w:tc>
          <w:tcPr/>
          <w:p>
            <w:pPr>
              <w:pStyle w:val="Compact"/>
            </w:pPr>
            <w:r>
              <w:t xml:space="preserve">2</w:t>
            </w:r>
          </w:p>
        </w:tc>
        <w:tc>
          <w:tcPr/>
          <w:p>
            <w:pPr>
              <w:pStyle w:val="Compact"/>
            </w:pPr>
            <w:r>
              <w:t xml:space="preserve">no</w:t>
            </w:r>
          </w:p>
        </w:tc>
      </w:tr>
      <w:tr>
        <w:tc>
          <w:tcPr/>
          <w:p>
            <w:pPr>
              <w:pStyle w:val="Compact"/>
            </w:pPr>
            <w:r>
              <w:t xml:space="preserve">S</w:t>
            </w:r>
          </w:p>
        </w:tc>
        <w:tc>
          <w:tcPr/>
          <w:p>
            <w:pPr>
              <w:pStyle w:val="Compact"/>
            </w:pPr>
            <w:r>
              <w:t xml:space="preserve">1</w:t>
            </w:r>
          </w:p>
        </w:tc>
        <w:tc>
          <w:tcPr/>
          <w:p>
            <w:pPr>
              <w:pStyle w:val="Compact"/>
            </w:pPr>
            <w:r>
              <w:t xml:space="preserve">1</w:t>
            </w:r>
          </w:p>
        </w:tc>
        <w:tc>
          <w:tcPr/>
          <w:p>
            <w:pPr>
              <w:pStyle w:val="Compact"/>
            </w:pPr>
            <w:r>
              <w:t xml:space="preserve">yes</w:t>
            </w:r>
          </w:p>
        </w:tc>
      </w:tr>
      <w:tr>
        <w:tc>
          <w:tcPr/>
          <w:p>
            <w:pPr>
              <w:pStyle w:val="Compact"/>
            </w:pPr>
            <w:r>
              <w:t xml:space="preserve">O</w:t>
            </w:r>
          </w:p>
        </w:tc>
        <w:tc>
          <w:tcPr/>
          <w:p>
            <w:pPr>
              <w:pStyle w:val="Compact"/>
            </w:pPr>
            <w:r>
              <w:t xml:space="preserve">5</w:t>
            </w:r>
          </w:p>
        </w:tc>
        <w:tc>
          <w:tcPr/>
          <w:p>
            <w:pPr>
              <w:pStyle w:val="Compact"/>
            </w:pPr>
            <w:r>
              <w:t xml:space="preserve">5</w:t>
            </w:r>
          </w:p>
        </w:tc>
        <w:tc>
          <w:tcPr/>
          <w:p>
            <w:pPr>
              <w:pStyle w:val="Compact"/>
            </w:pPr>
            <w:r>
              <w:t xml:space="preserve">check again</w:t>
            </w:r>
          </w:p>
        </w:tc>
      </w:tr>
      <w:tr>
        <w:tc>
          <w:tcPr/>
          <w:p>
            <w:pPr>
              <w:pStyle w:val="Compact"/>
            </w:pPr>
            <w:r>
              <w:t xml:space="preserve">Na</w:t>
            </w:r>
          </w:p>
        </w:tc>
        <w:tc>
          <w:tcPr/>
          <w:p>
            <w:pPr>
              <w:pStyle w:val="Compact"/>
            </w:pPr>
            <w:r>
              <w:t xml:space="preserve">1</w:t>
            </w:r>
          </w:p>
        </w:tc>
        <w:tc>
          <w:tcPr/>
          <w:p>
            <w:pPr>
              <w:pStyle w:val="Compact"/>
            </w:pPr>
            <w:r>
              <w:t xml:space="preserve">2</w:t>
            </w:r>
          </w:p>
        </w:tc>
        <w:tc>
          <w:tcPr/>
          <w:p>
            <w:pPr>
              <w:pStyle w:val="Compact"/>
            </w:pPr>
            <w:r>
              <w:t xml:space="preserve">no</w:t>
            </w:r>
          </w:p>
        </w:tc>
      </w:tr>
    </w:tbl>
    <w:p>
      <w:pPr>
        <w:pStyle w:val="BodyText"/>
      </w:pPr>
      <w:r>
        <w:rPr>
          <w:b/>
          <w:bCs/>
        </w:rPr>
        <w:t xml:space="preserve">Step 4 — Add coefficients so atoms match:</w:t>
      </w:r>
      <w:r>
        <w:t xml:space="preserve"> </w:t>
      </w:r>
      <w:r>
        <w:t xml:space="preserve">The acid donates ___ H⁺, so you need ___ NaOH to supply ___ OH⁻, which makes ___ H₂O.</w:t>
      </w:r>
    </w:p>
    <w:p>
      <w:pPr>
        <w:pStyle w:val="BlockText"/>
      </w:pPr>
      <w:r>
        <w:t xml:space="preserve">_____ H₂SO₄ + _____ NaOH → _____ Na₂SO₄ + _____ H₂O</w:t>
      </w:r>
    </w:p>
    <w:p>
      <w:pPr>
        <w:pStyle w:val="FirstParagraph"/>
      </w:pPr>
      <w:r>
        <w:rPr>
          <w:b/>
          <w:bCs/>
        </w:rPr>
        <w:t xml:space="preserve">Step 5 — Re-count to confirm it is balanced: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Left</w:t>
            </w:r>
          </w:p>
        </w:tc>
        <w:tc>
          <w:tcPr/>
          <w:p>
            <w:pPr>
              <w:pStyle w:val="Compact"/>
            </w:pPr>
            <w:r>
              <w:t xml:space="preserve">Right</w:t>
            </w:r>
          </w:p>
        </w:tc>
        <w:tc>
          <w:tcPr/>
          <w:p>
            <w:pPr>
              <w:pStyle w:val="Compact"/>
            </w:pPr>
            <w:r>
              <w:t xml:space="preserve">Balanced?</w:t>
            </w:r>
          </w:p>
        </w:tc>
      </w:tr>
      <w:tr>
        <w:tc>
          <w:tcPr/>
          <w:p>
            <w:pPr>
              <w:pStyle w:val="Compact"/>
            </w:pPr>
            <w:r>
              <w:t xml:space="preserve">H</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S</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Na</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odyText"/>
      </w:pPr>
      <w:r>
        <w:rPr>
          <w:b/>
          <w:bCs/>
        </w:rPr>
        <w:t xml:space="preserve">Step 6 — Appositive sentence:</w:t>
      </w:r>
    </w:p>
    <w:p>
      <w:pPr>
        <w:pStyle w:val="BlockText"/>
      </w:pPr>
      <w:r>
        <w:t xml:space="preserve">The neutralization of sulfuric acid — _________________________ — produces the salt __________ and water.</w:t>
      </w:r>
    </w:p>
    <w:p>
      <w:pPr>
        <w:pStyle w:val="FirstParagraph"/>
      </w:pPr>
      <w:r>
        <w:rPr>
          <w:b/>
          <w:bCs/>
        </w:rPr>
        <w:t xml:space="preserve">Step 7 — Because / But / So</w:t>
      </w:r>
    </w:p>
    <w:p>
      <w:pPr>
        <w:pStyle w:val="BodyText"/>
      </w:pPr>
      <w:r>
        <w:t xml:space="preserve">The neutralization of H₂SO₄ with NaOH needs a coefficient of 2 on the base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two OH⁻ are needed;</w:t>
      </w:r>
      <w:r>
        <w:t xml:space="preserve"> </w:t>
      </w:r>
      <w:r>
        <w:t xml:space="preserve">“but”</w:t>
      </w:r>
      <w:r>
        <w:t xml:space="preserve"> </w:t>
      </w:r>
      <w:r>
        <w:t xml:space="preserve">should acknowledge what you would get if you forgot the coefficient;</w:t>
      </w:r>
      <w:r>
        <w:t xml:space="preserve"> </w:t>
      </w:r>
      <w:r>
        <w:t xml:space="preserve">“so”</w:t>
      </w:r>
      <w:r>
        <w:t xml:space="preserve"> </w:t>
      </w:r>
      <w:r>
        <w:t xml:space="preserve">should state the correctly balanced equation.</w:t>
      </w:r>
    </w:p>
    <w:p>
      <w:r>
        <w:pict>
          <v:rect style="width:0;height:1.5pt" o:hralign="center" o:hrstd="t" o:hr="t"/>
        </w:pict>
      </w:r>
    </w:p>
    <w:bookmarkEnd w:id="4541"/>
    <w:bookmarkStart w:id="4542" w:name="summary-70"/>
    <w:p>
      <w:pPr>
        <w:pStyle w:val="Heading3"/>
      </w:pPr>
      <w:r>
        <w:t xml:space="preserve">Summary</w:t>
      </w:r>
    </w:p>
    <w:p>
      <w:pPr>
        <w:pStyle w:val="FirstParagraph"/>
      </w:pPr>
      <w:r>
        <w:t xml:space="preserve">Complete the appositive sentence:</w:t>
      </w:r>
    </w:p>
    <w:p>
      <w:pPr>
        <w:pStyle w:val="BlockText"/>
      </w:pPr>
      <w:r>
        <w:t xml:space="preserve">Neutralization — _________________________ — consumes the H⁺ and OH⁻ ions that make solutions acidic or basic.</w:t>
      </w:r>
    </w:p>
    <w:p>
      <w:pPr>
        <w:pStyle w:val="FirstParagraph"/>
      </w:pPr>
      <w:r>
        <w:t xml:space="preserve">Complete the Because / But / So sentence:</w:t>
      </w:r>
    </w:p>
    <w:p>
      <w:pPr>
        <w:pStyle w:val="BlockText"/>
      </w:pPr>
      <w:r>
        <w:t xml:space="preserve">An antacid makes the burning of heartburn go away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salt is</w:t>
      </w:r>
      <w:r>
        <w:t xml:space="preserve"> </w:t>
      </w:r>
      <w:r>
        <w:rPr>
          <w:i/>
          <w:iCs/>
        </w:rPr>
        <w:t xml:space="preserve">any</w:t>
      </w:r>
      <w:r>
        <w:t xml:space="preserve"> </w:t>
      </w:r>
      <w:r>
        <w:t xml:space="preserve">ionic compound from the base’s cation and the acid’s anion — not only table salt (NaCl). And the equation must be balanced, because atoms are conserved.</w:t>
      </w:r>
    </w:p>
    <w:p>
      <w:pPr>
        <w:pStyle w:val="BodyText"/>
      </w:pPr>
      <w:r>
        <w:rPr>
          <w:b/>
          <w:bCs/>
        </w:rPr>
        <w:t xml:space="preserve">Key reference (from the 2025 NYS Reference Tables):</w:t>
      </w:r>
      <w:r>
        <w:t xml:space="preserve"> </w:t>
      </w:r>
      <w:r>
        <w:t xml:space="preserve">General pattern: acid + base → salt + water</w:t>
      </w:r>
      <w:r>
        <w:t xml:space="preserve"> </w:t>
      </w:r>
      <w:r>
        <w:t xml:space="preserve">Common ion charges (Table for ions): Na⁺, K⁺, Cl⁻, NO₃⁻, OH⁻, Mg²⁺, Ca²⁺, SO₄²⁻</w:t>
      </w:r>
    </w:p>
    <w:p>
      <w:r>
        <w:br w:type="page"/>
      </w:r>
    </w:p>
    <w:bookmarkEnd w:id="4542"/>
    <w:bookmarkEnd w:id="4543"/>
    <w:bookmarkStart w:id="4548" w:name="neutralization-answer-key"/>
    <w:p>
      <w:pPr>
        <w:pStyle w:val="Heading2"/>
      </w:pPr>
      <w:r>
        <w:t xml:space="preserve">Neutralization — Answer Key</w:t>
      </w:r>
    </w:p>
    <w:bookmarkStart w:id="4544" w:name="cover-153"/>
    <w:p>
      <w:pPr>
        <w:pStyle w:val="Heading3"/>
      </w:pPr>
      <w:r>
        <w:t xml:space="preserve">Cover</w:t>
      </w:r>
    </w:p>
    <w:p>
      <w:pPr>
        <w:pStyle w:val="FirstParagraph"/>
      </w:pPr>
      <w:r>
        <w:t xml:space="preserve">Unit: Acids and Bases — Lesson 02: Neutralization</w:t>
      </w:r>
      <w:r>
        <w:t xml:space="preserve"> </w:t>
      </w:r>
      <w:r>
        <w:t xml:space="preserve">East Meadow Schools × Valley Stream Central High School District</w:t>
      </w:r>
      <w:r>
        <w:t xml:space="preserve"> </w:t>
      </w:r>
      <w:r>
        <w:t xml:space="preserve">NYSSLS tag: HS-PS1-2</w:t>
      </w:r>
    </w:p>
    <w:bookmarkEnd w:id="4544"/>
    <w:bookmarkStart w:id="4545" w:name="make-it-make-sense-answers-70"/>
    <w:p>
      <w:pPr>
        <w:pStyle w:val="Heading3"/>
      </w:pPr>
      <w:r>
        <w:t xml:space="preserve">Make-It-Make-Sense Answers</w:t>
      </w:r>
    </w:p>
    <w:p>
      <w:pPr>
        <w:pStyle w:val="FirstParagraph"/>
      </w:pPr>
      <w:r>
        <w:rPr>
          <w:b/>
          <w:bCs/>
        </w:rPr>
        <w:t xml:space="preserve">1. HCl + NaOH:</w:t>
      </w:r>
    </w:p>
    <w:p>
      <w:pPr>
        <w:pStyle w:val="BlockText"/>
      </w:pPr>
      <w:r>
        <w:rPr>
          <w:b/>
          <w:bCs/>
        </w:rPr>
        <w:t xml:space="preserve">HCl + NaOH → NaCl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2</w:t>
            </w:r>
          </w:p>
        </w:tc>
        <w:tc>
          <w:tcPr/>
          <w:p>
            <w:pPr>
              <w:pStyle w:val="Compact"/>
            </w:pPr>
            <w:r>
              <w:t xml:space="preserve">2</w:t>
            </w:r>
          </w:p>
        </w:tc>
      </w:tr>
      <w:tr>
        <w:tc>
          <w:tcPr/>
          <w:p>
            <w:pPr>
              <w:pStyle w:val="Compact"/>
            </w:pPr>
            <w:r>
              <w:t xml:space="preserve">Cl</w:t>
            </w:r>
          </w:p>
        </w:tc>
        <w:tc>
          <w:tcPr/>
          <w:p>
            <w:pPr>
              <w:pStyle w:val="Compact"/>
            </w:pPr>
            <w:r>
              <w:t xml:space="preserve">1</w:t>
            </w:r>
          </w:p>
        </w:tc>
        <w:tc>
          <w:tcPr/>
          <w:p>
            <w:pPr>
              <w:pStyle w:val="Compact"/>
            </w:pPr>
            <w:r>
              <w:t xml:space="preserve">1</w:t>
            </w:r>
          </w:p>
        </w:tc>
      </w:tr>
      <w:tr>
        <w:tc>
          <w:tcPr/>
          <w:p>
            <w:pPr>
              <w:pStyle w:val="Compact"/>
            </w:pPr>
            <w:r>
              <w:t xml:space="preserve">Na</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1</w:t>
            </w:r>
          </w:p>
        </w:tc>
        <w:tc>
          <w:tcPr/>
          <w:p>
            <w:pPr>
              <w:pStyle w:val="Compact"/>
            </w:pPr>
            <w:r>
              <w:t xml:space="preserve">1</w:t>
            </w:r>
          </w:p>
        </w:tc>
      </w:tr>
    </w:tbl>
    <w:p>
      <w:pPr>
        <w:pStyle w:val="BodyText"/>
      </w:pPr>
      <w:r>
        <w:t xml:space="preserve">Step-by-step: The H⁺ from HCl and the OH⁻ from NaOH form H₂O. The leftover Na⁺ and Cl⁻ pair to form the salt NaCl. The equation is already balanced 1:1 — every atom count matches. This is the simplest neutralization case.</w:t>
      </w:r>
    </w:p>
    <w:p>
      <w:pPr>
        <w:pStyle w:val="BodyText"/>
      </w:pPr>
      <w:r>
        <w:rPr>
          <w:i/>
          <w:iCs/>
        </w:rPr>
        <w:t xml:space="preserve">Rubric:</w:t>
      </w:r>
      <w:r>
        <w:t xml:space="preserve"> </w:t>
      </w:r>
      <w:r>
        <w:t xml:space="preserve">1 point for the correct products (NaCl + H₂O); 1 point for confirming the equation is balanced with matching atom counts on both sides. A student who writes</w:t>
      </w:r>
      <w:r>
        <w:t xml:space="preserve"> </w:t>
      </w:r>
      <w:r>
        <w:t xml:space="preserve">“NaOH + HCl → NaCl + H₂O”</w:t>
      </w:r>
      <w:r>
        <w:t xml:space="preserve"> </w:t>
      </w:r>
      <w:r>
        <w:t xml:space="preserve">in either order is fully correct. NYSSLS: HS-PS1-2.</w:t>
      </w:r>
    </w:p>
    <w:p>
      <w:pPr>
        <w:pStyle w:val="BodyText"/>
      </w:pPr>
      <w:r>
        <w:rPr>
          <w:b/>
          <w:bCs/>
        </w:rPr>
        <w:t xml:space="preserve">2. H₂SO₄ + NaOH:</w:t>
      </w:r>
    </w:p>
    <w:p>
      <w:pPr>
        <w:pStyle w:val="BlockText"/>
      </w:pPr>
      <w:r>
        <w:rPr>
          <w:b/>
          <w:bCs/>
        </w:rPr>
        <w:t xml:space="preserve">H₂SO₄ + 2 NaOH → Na₂SO₄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S</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6</w:t>
            </w:r>
          </w:p>
        </w:tc>
        <w:tc>
          <w:tcPr/>
          <w:p>
            <w:pPr>
              <w:pStyle w:val="Compact"/>
            </w:pPr>
            <w:r>
              <w:t xml:space="preserve">6</w:t>
            </w:r>
          </w:p>
        </w:tc>
      </w:tr>
      <w:tr>
        <w:tc>
          <w:tcPr/>
          <w:p>
            <w:pPr>
              <w:pStyle w:val="Compact"/>
            </w:pPr>
            <w:r>
              <w:t xml:space="preserve">Na</w:t>
            </w:r>
          </w:p>
        </w:tc>
        <w:tc>
          <w:tcPr/>
          <w:p>
            <w:pPr>
              <w:pStyle w:val="Compact"/>
            </w:pPr>
            <w:r>
              <w:t xml:space="preserve">2</w:t>
            </w:r>
          </w:p>
        </w:tc>
        <w:tc>
          <w:tcPr/>
          <w:p>
            <w:pPr>
              <w:pStyle w:val="Compact"/>
            </w:pPr>
            <w:r>
              <w:t xml:space="preserve">2</w:t>
            </w:r>
          </w:p>
        </w:tc>
      </w:tr>
    </w:tbl>
    <w:p>
      <w:pPr>
        <w:pStyle w:val="BodyText"/>
      </w:pPr>
      <w:r>
        <w:t xml:space="preserve">Step-by-step: H₂SO₄ is a diprotic acid — it donates</w:t>
      </w:r>
      <w:r>
        <w:t xml:space="preserve"> </w:t>
      </w:r>
      <w:r>
        <w:rPr>
          <w:b/>
          <w:bCs/>
        </w:rPr>
        <w:t xml:space="preserve">two</w:t>
      </w:r>
      <w:r>
        <w:t xml:space="preserve"> </w:t>
      </w:r>
      <w:r>
        <w:t xml:space="preserve">H⁺. Each H⁺ needs an OH⁻ to form water, so you need two NaOH (supplying two OH⁻ and two Na⁺). The two Na⁺ and the SO₄²⁻ form the salt Na₂SO₄, and the two H⁺ + two OH⁻ form 2 H₂O. A common error is to leave NaOH without a coefficient (writing H₂SO₄ + NaOH → Na₂SO₄ + H₂O), which leaves H, O, and Na unbalanced.</w:t>
      </w:r>
    </w:p>
    <w:p>
      <w:pPr>
        <w:pStyle w:val="BodyText"/>
      </w:pPr>
      <w:r>
        <w:rPr>
          <w:i/>
          <w:iCs/>
        </w:rPr>
        <w:t xml:space="preserve">Rubric:</w:t>
      </w:r>
      <w:r>
        <w:t xml:space="preserve"> </w:t>
      </w:r>
      <w:r>
        <w:t xml:space="preserve">1 point for the correct products (Na₂SO₄ + H₂O); 1 point for the correct coefficients (2 NaOH and 2 H₂O) with matching atom counts. Partial credit (1 of 2) for correct products but a missing or wrong coefficient. NYSSLS: HS-PS1-2.</w:t>
      </w:r>
    </w:p>
    <w:p>
      <w:pPr>
        <w:pStyle w:val="BodyText"/>
      </w:pPr>
      <w:r>
        <w:rPr>
          <w:b/>
          <w:bCs/>
        </w:rPr>
        <w:t xml:space="preserve">3. HCl + Mg(OH)₂:</w:t>
      </w:r>
    </w:p>
    <w:p>
      <w:pPr>
        <w:pStyle w:val="BlockText"/>
      </w:pPr>
      <w:r>
        <w:rPr>
          <w:b/>
          <w:bCs/>
        </w:rPr>
        <w:t xml:space="preserve">2 HCl + Mg(OH)₂ → MgCl₂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Cl</w:t>
            </w:r>
          </w:p>
        </w:tc>
        <w:tc>
          <w:tcPr/>
          <w:p>
            <w:pPr>
              <w:pStyle w:val="Compact"/>
            </w:pPr>
            <w:r>
              <w:t xml:space="preserve">2</w:t>
            </w:r>
          </w:p>
        </w:tc>
        <w:tc>
          <w:tcPr/>
          <w:p>
            <w:pPr>
              <w:pStyle w:val="Compact"/>
            </w:pPr>
            <w:r>
              <w:t xml:space="preserve">2</w:t>
            </w:r>
          </w:p>
        </w:tc>
      </w:tr>
      <w:tr>
        <w:tc>
          <w:tcPr/>
          <w:p>
            <w:pPr>
              <w:pStyle w:val="Compact"/>
            </w:pPr>
            <w:r>
              <w:t xml:space="preserve">Mg</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2</w:t>
            </w:r>
          </w:p>
        </w:tc>
        <w:tc>
          <w:tcPr/>
          <w:p>
            <w:pPr>
              <w:pStyle w:val="Compact"/>
            </w:pPr>
            <w:r>
              <w:t xml:space="preserve">2</w:t>
            </w:r>
          </w:p>
        </w:tc>
      </w:tr>
    </w:tbl>
    <w:p>
      <w:pPr>
        <w:pStyle w:val="BodyText"/>
      </w:pPr>
      <w:r>
        <w:t xml:space="preserve">Step-by-step: Mg(OH)₂ (the antacid in milk of magnesia) supplies</w:t>
      </w:r>
      <w:r>
        <w:t xml:space="preserve"> </w:t>
      </w:r>
      <w:r>
        <w:rPr>
          <w:b/>
          <w:bCs/>
        </w:rPr>
        <w:t xml:space="preserve">two</w:t>
      </w:r>
      <w:r>
        <w:t xml:space="preserve"> </w:t>
      </w:r>
      <w:r>
        <w:t xml:space="preserve">OH⁻. Each OH⁻ needs an H⁺ to form water, so you need two HCl (supplying two H⁺ and two Cl⁻). The Mg²⁺ and the two Cl⁻ form the salt MgCl₂, and the two H⁺ + two OH⁻ form 2 H₂O. A common error is to write</w:t>
      </w:r>
      <w:r>
        <w:t xml:space="preserve"> </w:t>
      </w:r>
      <w:r>
        <w:t xml:space="preserve">“MgCl”</w:t>
      </w:r>
      <w:r>
        <w:t xml:space="preserve"> </w:t>
      </w:r>
      <w:r>
        <w:t xml:space="preserve">instead of</w:t>
      </w:r>
      <w:r>
        <w:t xml:space="preserve"> </w:t>
      </w:r>
      <w:r>
        <w:t xml:space="preserve">“MgCl₂”</w:t>
      </w:r>
      <w:r>
        <w:t xml:space="preserve"> </w:t>
      </w:r>
      <w:r>
        <w:t xml:space="preserve">— Mg²⁺ needs two Cl⁻ to balance its charge.</w:t>
      </w:r>
    </w:p>
    <w:p>
      <w:pPr>
        <w:pStyle w:val="BodyText"/>
      </w:pPr>
      <w:r>
        <w:rPr>
          <w:i/>
          <w:iCs/>
        </w:rPr>
        <w:t xml:space="preserve">Rubric:</w:t>
      </w:r>
      <w:r>
        <w:t xml:space="preserve"> </w:t>
      </w:r>
      <w:r>
        <w:t xml:space="preserve">1 point for the correct products (MgCl₂ + H₂O), including the correct MgCl₂ formula; 1 point for the correct coefficients (2 HCl and 2 H₂O) with matching atom counts. Partial credit (1 of 2) for the right approach with a formula or coefficient error. NYSSLS: HS-PS1-2.</w:t>
      </w:r>
    </w:p>
    <w:bookmarkEnd w:id="4545"/>
    <w:bookmarkStart w:id="4546" w:name="exit-ticket-answer-70"/>
    <w:p>
      <w:pPr>
        <w:pStyle w:val="Heading3"/>
      </w:pPr>
      <w:r>
        <w:t xml:space="preserve">Exit Ticket Answer</w:t>
      </w:r>
    </w:p>
    <w:p>
      <w:pPr>
        <w:pStyle w:val="FirstParagraph"/>
      </w:pPr>
      <w:r>
        <w:rPr>
          <w:b/>
          <w:bCs/>
        </w:rPr>
        <w:t xml:space="preserve">(a) HNO₃ + KOH:</w:t>
      </w:r>
    </w:p>
    <w:p>
      <w:pPr>
        <w:pStyle w:val="BlockText"/>
      </w:pPr>
      <w:r>
        <w:rPr>
          <w:b/>
          <w:bCs/>
        </w:rPr>
        <w:t xml:space="preserve">HNO₃ + KOH → KNO₃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2</w:t>
            </w:r>
          </w:p>
        </w:tc>
        <w:tc>
          <w:tcPr/>
          <w:p>
            <w:pPr>
              <w:pStyle w:val="Compact"/>
            </w:pPr>
            <w:r>
              <w:t xml:space="preserve">2</w:t>
            </w:r>
          </w:p>
        </w:tc>
      </w:tr>
      <w:tr>
        <w:tc>
          <w:tcPr/>
          <w:p>
            <w:pPr>
              <w:pStyle w:val="Compact"/>
            </w:pPr>
            <w:r>
              <w:t xml:space="preserve">N</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4</w:t>
            </w:r>
          </w:p>
        </w:tc>
        <w:tc>
          <w:tcPr/>
          <w:p>
            <w:pPr>
              <w:pStyle w:val="Compact"/>
            </w:pPr>
            <w:r>
              <w:t xml:space="preserve">4</w:t>
            </w:r>
          </w:p>
        </w:tc>
      </w:tr>
      <w:tr>
        <w:tc>
          <w:tcPr/>
          <w:p>
            <w:pPr>
              <w:pStyle w:val="Compact"/>
            </w:pPr>
            <w:r>
              <w:t xml:space="preserve">K</w:t>
            </w:r>
          </w:p>
        </w:tc>
        <w:tc>
          <w:tcPr/>
          <w:p>
            <w:pPr>
              <w:pStyle w:val="Compact"/>
            </w:pPr>
            <w:r>
              <w:t xml:space="preserve">1</w:t>
            </w:r>
          </w:p>
        </w:tc>
        <w:tc>
          <w:tcPr/>
          <w:p>
            <w:pPr>
              <w:pStyle w:val="Compact"/>
            </w:pPr>
            <w:r>
              <w:t xml:space="preserve">1</w:t>
            </w:r>
          </w:p>
        </w:tc>
      </w:tr>
    </w:tbl>
    <w:p>
      <w:pPr>
        <w:pStyle w:val="BodyText"/>
      </w:pPr>
      <w:r>
        <w:t xml:space="preserve">The H⁺ from HNO₃ and the OH⁻ from KOH form H₂O. The leftover K⁺ and NO₃⁻ form the salt potassium nitrate, KNO₃. The equation is balanced 1:1. This acid–base pair was</w:t>
      </w:r>
      <w:r>
        <w:t xml:space="preserve"> </w:t>
      </w:r>
      <w:r>
        <w:rPr>
          <w:b/>
          <w:bCs/>
        </w:rPr>
        <w:t xml:space="preserve">not</w:t>
      </w:r>
      <w:r>
        <w:t xml:space="preserve"> </w:t>
      </w:r>
      <w:r>
        <w:t xml:space="preserve">practiced on the worksheet, so students must apply the method to a new case.</w:t>
      </w:r>
    </w:p>
    <w:p>
      <w:pPr>
        <w:pStyle w:val="BodyText"/>
      </w:pPr>
      <w:r>
        <w:rPr>
          <w:i/>
          <w:iCs/>
        </w:rPr>
        <w:t xml:space="preserve">Rubric:</w:t>
      </w:r>
      <w:r>
        <w:t xml:space="preserve"> </w:t>
      </w:r>
      <w:r>
        <w:t xml:space="preserve">1 point for the correct products (KNO₃ + H₂O); 1 point for confirming the balance (1:1, atom counts match). Note: NO₃⁻ stays together as a polyatomic ion — students do not break it apart. A student who writes</w:t>
      </w:r>
      <w:r>
        <w:t xml:space="preserve"> </w:t>
      </w:r>
      <w:r>
        <w:t xml:space="preserve">“KOH + HNO₃ → KNO₃ + H₂O”</w:t>
      </w:r>
      <w:r>
        <w:t xml:space="preserve"> </w:t>
      </w:r>
      <w:r>
        <w:t xml:space="preserve">is fully correct. NYSSLS: HS-PS1-2.</w:t>
      </w:r>
    </w:p>
    <w:p>
      <w:pPr>
        <w:pStyle w:val="BodyText"/>
      </w:pPr>
      <w:r>
        <w:rPr>
          <w:b/>
          <w:bCs/>
        </w:rPr>
        <w:t xml:space="preserve">(b) HCl + Ca(OH)₂:</w:t>
      </w:r>
    </w:p>
    <w:p>
      <w:pPr>
        <w:pStyle w:val="BlockText"/>
      </w:pPr>
      <w:r>
        <w:rPr>
          <w:b/>
          <w:bCs/>
        </w:rPr>
        <w:t xml:space="preserve">2 HCl + Ca(OH)₂ → CaCl₂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Cl</w:t>
            </w:r>
          </w:p>
        </w:tc>
        <w:tc>
          <w:tcPr/>
          <w:p>
            <w:pPr>
              <w:pStyle w:val="Compact"/>
            </w:pPr>
            <w:r>
              <w:t xml:space="preserve">2</w:t>
            </w:r>
          </w:p>
        </w:tc>
        <w:tc>
          <w:tcPr/>
          <w:p>
            <w:pPr>
              <w:pStyle w:val="Compact"/>
            </w:pPr>
            <w:r>
              <w:t xml:space="preserve">2</w:t>
            </w:r>
          </w:p>
        </w:tc>
      </w:tr>
      <w:tr>
        <w:tc>
          <w:tcPr/>
          <w:p>
            <w:pPr>
              <w:pStyle w:val="Compact"/>
            </w:pPr>
            <w:r>
              <w:t xml:space="preserve">Ca</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2</w:t>
            </w:r>
          </w:p>
        </w:tc>
        <w:tc>
          <w:tcPr/>
          <w:p>
            <w:pPr>
              <w:pStyle w:val="Compact"/>
            </w:pPr>
            <w:r>
              <w:t xml:space="preserve">2</w:t>
            </w:r>
          </w:p>
        </w:tc>
      </w:tr>
    </w:tbl>
    <w:p>
      <w:pPr>
        <w:pStyle w:val="BodyText"/>
      </w:pPr>
      <w:r>
        <w:t xml:space="preserve">Ca(OH)₂ supplies</w:t>
      </w:r>
      <w:r>
        <w:t xml:space="preserve"> </w:t>
      </w:r>
      <w:r>
        <w:rPr>
          <w:b/>
          <w:bCs/>
        </w:rPr>
        <w:t xml:space="preserve">two</w:t>
      </w:r>
      <w:r>
        <w:t xml:space="preserve"> </w:t>
      </w:r>
      <w:r>
        <w:t xml:space="preserve">OH⁻, so it takes</w:t>
      </w:r>
      <w:r>
        <w:t xml:space="preserve"> </w:t>
      </w:r>
      <w:r>
        <w:rPr>
          <w:b/>
          <w:bCs/>
        </w:rPr>
        <w:t xml:space="preserve">two</w:t>
      </w:r>
      <w:r>
        <w:t xml:space="preserve"> </w:t>
      </w:r>
      <w:r>
        <w:t xml:space="preserve">HCl to supply two H⁺. The Ca²⁺ and two Cl⁻ form the salt calcium chloride, CaCl₂, and the two H⁺ + two OH⁻ form 2 H₂O. This dihydroxide-base case parallels the Mg(OH)₂ practice problem but uses a different metal, so students must transfer the method rather than copy an answer.</w:t>
      </w:r>
    </w:p>
    <w:p>
      <w:pPr>
        <w:pStyle w:val="BodyText"/>
      </w:pPr>
      <w:r>
        <w:rPr>
          <w:i/>
          <w:iCs/>
        </w:rPr>
        <w:t xml:space="preserve">Rubric:</w:t>
      </w:r>
      <w:r>
        <w:t xml:space="preserve"> </w:t>
      </w:r>
      <w:r>
        <w:t xml:space="preserve">1 point for the correct products (CaCl₂ + H₂O), including the correct CaCl₂ formula; 1 point for the correct coefficients (2 HCl and 2 H₂O) with matching atom counts. A student who writes</w:t>
      </w:r>
      <w:r>
        <w:t xml:space="preserve"> </w:t>
      </w:r>
      <w:r>
        <w:t xml:space="preserve">“CaCl”</w:t>
      </w:r>
      <w:r>
        <w:t xml:space="preserve"> </w:t>
      </w:r>
      <w:r>
        <w:t xml:space="preserve">or omits the coefficient on HCl loses the second point. NYSSLS: HS-PS1-2.</w:t>
      </w:r>
    </w:p>
    <w:p>
      <w:pPr>
        <w:pStyle w:val="BodyText"/>
      </w:pPr>
      <w:r>
        <w:rPr>
          <w:b/>
          <w:bCs/>
        </w:rPr>
        <w:t xml:space="preserve">(c) Why a balanced neutralization equation must have equal atom counts on both sides:</w:t>
      </w:r>
    </w:p>
    <w:p>
      <w:pPr>
        <w:pStyle w:val="BodyText"/>
      </w:pPr>
      <w:r>
        <w:rPr>
          <w:i/>
          <w:iCs/>
        </w:rPr>
        <w:t xml:space="preserve">Full-credit model answer:</w:t>
      </w:r>
      <w:r>
        <w:t xml:space="preserve"> </w:t>
      </w:r>
      <w:r>
        <w:t xml:space="preserve">Atoms are conserved in a chemical reaction — they are not created or destroyed, only rearranged — so every atom that starts in the acid and base must still be present in the salt and water; the equation is balanced when the count of each kind of atom is identical on both sides.</w:t>
      </w:r>
    </w:p>
    <w:p>
      <w:pPr>
        <w:pStyle w:val="BodyText"/>
      </w:pPr>
      <w:r>
        <w:rPr>
          <w:i/>
          <w:iCs/>
        </w:rPr>
        <w:t xml:space="preserve">Acceptable variations:</w:t>
      </w:r>
      <w:r>
        <w:t xml:space="preserve"> </w:t>
      </w:r>
      <w:r>
        <w:t xml:space="preserve">Any response that names conservation of atoms (or</w:t>
      </w:r>
      <w:r>
        <w:t xml:space="preserve"> </w:t>
      </w:r>
      <w:r>
        <w:t xml:space="preserve">“atoms are not created or destroyed,”</w:t>
      </w:r>
      <w:r>
        <w:t xml:space="preserve"> </w:t>
      </w:r>
      <w:r>
        <w:t xml:space="preserve">or</w:t>
      </w:r>
      <w:r>
        <w:t xml:space="preserve"> </w:t>
      </w:r>
      <w:r>
        <w:t xml:space="preserve">“mass is conserved”</w:t>
      </w:r>
      <w:r>
        <w:t xml:space="preserve">) and connects it to needing equal counts on both sides earns full credit. A response that only says</w:t>
      </w:r>
      <w:r>
        <w:t xml:space="preserve"> </w:t>
      </w:r>
      <w:r>
        <w:t xml:space="preserve">“to make it equal”</w:t>
      </w:r>
      <w:r>
        <w:t xml:space="preserve"> </w:t>
      </w:r>
      <w:r>
        <w:t xml:space="preserve">without naming conservation of atoms receives partial credit.</w:t>
      </w:r>
    </w:p>
    <w:p>
      <w:pPr>
        <w:pStyle w:val="BodyText"/>
      </w:pPr>
      <w:r>
        <w:rPr>
          <w:i/>
          <w:iCs/>
        </w:rPr>
        <w:t xml:space="preserve">Rubric:</w:t>
      </w:r>
      <w:r>
        <w:t xml:space="preserve"> </w:t>
      </w:r>
      <w:r>
        <w:t xml:space="preserve">2 points total — 1 point for naming conservation of atoms (atoms are not created or destroyed / only rearranged); 1 point for connecting that principle to equal atom counts on both sides of the equation. NYSSLS: HS-PS1-2.</w:t>
      </w:r>
    </w:p>
    <w:bookmarkEnd w:id="4546"/>
    <w:bookmarkStart w:id="4547" w:name="closing-reflection-rubric-70"/>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294"/>
        </w:numPr>
      </w:pPr>
      <w:r>
        <w:t xml:space="preserve">Any mention of the color-change demonstration (blue → green → yellow) or the antacid tests, and how the calculated equation matched what they saw — students who connect the balanced equation to the observed neutralization are showing that the acid + base → salt + water pattern is real, not abstract.</w:t>
      </w:r>
    </w:p>
    <w:p>
      <w:pPr>
        <w:pStyle w:val="Compact"/>
        <w:numPr>
          <w:ilvl w:val="0"/>
          <w:numId w:val="3294"/>
        </w:numPr>
      </w:pPr>
      <w:r>
        <w:t xml:space="preserve">Responses that use the appositive structure (</w:t>
      </w:r>
      <w:r>
        <w:t xml:space="preserve">“neutralization — the reaction of an acid with a base to form a salt and water — …”</w:t>
      </w:r>
      <w:r>
        <w:t xml:space="preserve">) are demonstrating the Hochman writing move from Phase 3 and Phase 4. Note these students as having integrated the vocabulary into their active sentence structure.</w:t>
      </w:r>
    </w:p>
    <w:p>
      <w:pPr>
        <w:pStyle w:val="Compact"/>
        <w:numPr>
          <w:ilvl w:val="0"/>
          <w:numId w:val="3294"/>
        </w:numPr>
      </w:pPr>
      <w:r>
        <w:t xml:space="preserve">Students who name a partner who helped them catch a missing coefficient (e.g., forgetting the 2 in front of NaOH or HCl) are signaling that the group investigation supported their learning — note this as evidence the collaborative structure is working.</w:t>
      </w:r>
    </w:p>
    <w:p>
      <w:pPr>
        <w:pStyle w:val="FirstParagraph"/>
      </w:pPr>
      <w:r>
        <w:t xml:space="preserve">If a student’s Exit Ticket shows correct products but a missing or wrong coefficient (e.g., HCl + Ca(OH)₂ → CaCl₂ + H₂O without the 2’s), the error is in the balancing step, not in identifying products — a brief atom-counting check-in at the start of the next lesson should be sufficient. If the products themselves are wrong (e.g., an incorrect salt formula), the student needs practice building formulas from ion charges before the next lesson builds on neutralization.</w:t>
      </w:r>
    </w:p>
    <w:p>
      <w:r>
        <w:br w:type="page"/>
      </w:r>
    </w:p>
    <w:bookmarkEnd w:id="4547"/>
    <w:bookmarkEnd w:id="4548"/>
    <w:bookmarkStart w:id="4581" w:name="titration-teacher-guide"/>
    <w:p>
      <w:pPr>
        <w:pStyle w:val="Heading2"/>
      </w:pPr>
      <w:r>
        <w:t xml:space="preserve">Titration — Teacher Guide</w:t>
      </w:r>
    </w:p>
    <w:bookmarkStart w:id="4549" w:name="cover-154"/>
    <w:p>
      <w:pPr>
        <w:pStyle w:val="Heading3"/>
      </w:pPr>
      <w:r>
        <w:t xml:space="preserve">Cover</w:t>
      </w:r>
    </w:p>
    <w:p>
      <w:pPr>
        <w:pStyle w:val="FirstParagraph"/>
      </w:pPr>
      <w:r>
        <w:rPr>
          <w:b/>
          <w:bCs/>
        </w:rPr>
        <w:t xml:space="preserve">Unit: Acids and Bases — Lesson 03: Titration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4549"/>
    <w:bookmarkStart w:id="4554" w:name="X705cb755b0915e909f7d90ae69e892dacf67e14"/>
    <w:p>
      <w:pPr>
        <w:pStyle w:val="Heading3"/>
      </w:pPr>
      <w:r>
        <w:t xml:space="preserve">Curated Resources (from East Meadow Scope &amp; Sequence)</w:t>
      </w:r>
    </w:p>
    <w:bookmarkStart w:id="4550" w:name="nyssls-standards-71"/>
    <w:p>
      <w:pPr>
        <w:pStyle w:val="Heading4"/>
      </w:pPr>
      <w:r>
        <w:t xml:space="preserve">NYSSLS Standards</w:t>
      </w:r>
    </w:p>
    <w:p>
      <w:pPr>
        <w:pStyle w:val="FirstParagraph"/>
      </w:pPr>
      <w:r>
        <w:rPr>
          <w:b/>
          <w:bCs/>
        </w:rPr>
        <w:t xml:space="preserve">HS-PS1-11 (Acids and Bases)</w:t>
      </w:r>
      <w:r>
        <w:t xml:space="preserve"> </w:t>
      </w:r>
      <w:r>
        <w:t xml:space="preserve">—</w:t>
      </w:r>
      <w:r>
        <w:t xml:space="preserve"> </w:t>
      </w:r>
      <w:r>
        <w:rPr>
          <w:i/>
          <w:iCs/>
        </w:rPr>
        <w:t xml:space="preserve">“Plan and conduct an investigation to compare properties and behaviors of acids and bases.”</w:t>
      </w:r>
      <w:r>
        <w:t xml:space="preserve"> </w:t>
      </w:r>
      <w:r>
        <w:t xml:space="preserve">Titration is the quantitative culmination of this standard: students plan and carry out a procedure (SEP-3, Planning &amp; Carrying Out Investigations) in which a base of known concentration is added drop by drop to an acid of unknown concentration until the acid is exactly neutralized. The color change of an indicator signals when the moles of added base equal the moles of acid present — the</w:t>
      </w:r>
      <w:r>
        <w:t xml:space="preserve"> </w:t>
      </w:r>
      <w:r>
        <w:rPr>
          <w:b/>
          <w:bCs/>
        </w:rPr>
        <w:t xml:space="preserve">equivalence point</w:t>
      </w:r>
      <w:r>
        <w:t xml:space="preserve"> </w:t>
      </w:r>
      <w:r>
        <w:t xml:space="preserve">— and that single observation, paired with the volumes and the known concentration, lets students calculate the unknown concentration using M_a V_a = M_b V_b. Per East Meadow guidance, students should already know what acids and bases are (Lesson 01) and how the pH scale works (Lesson 02); this lesson makes those qualitative ideas measurable.</w:t>
      </w:r>
    </w:p>
    <w:p>
      <w:pPr>
        <w:pStyle w:val="BodyText"/>
      </w:pPr>
      <w:r>
        <w:t xml:space="preserve">The Cross-Cutting Concept of</w:t>
      </w:r>
      <w:r>
        <w:t xml:space="preserve"> </w:t>
      </w:r>
      <w:r>
        <w:rPr>
          <w:b/>
          <w:bCs/>
        </w:rPr>
        <w:t xml:space="preserve">Scale, Proportion, and Quantity</w:t>
      </w:r>
      <w:r>
        <w:t xml:space="preserve"> </w:t>
      </w:r>
      <w:r>
        <w:t xml:space="preserve">is the explicit lens: neutralization is a proportional relationship. At the equivalence point the quantity of H⁺ delivered by the acid is exactly balanced by the quantity of OH⁻ delivered by the base, so for a strong monoprotic acid and a strong base the relationship reduces to M_a V_a = M_b V_b. Concentration and volume trade off proportionally — a more concentrated acid requires more base to neutralize, a more dilute acid requires less.</w:t>
      </w:r>
    </w:p>
    <w:bookmarkEnd w:id="4550"/>
    <w:bookmarkStart w:id="4551" w:name="phenomenon-142"/>
    <w:p>
      <w:pPr>
        <w:pStyle w:val="Heading4"/>
      </w:pPr>
      <w:r>
        <w:t xml:space="preserve">Phenomenon</w:t>
      </w:r>
    </w:p>
    <w:p>
      <w:pPr>
        <w:pStyle w:val="FirstParagraph"/>
      </w:pPr>
      <w:r>
        <w:t xml:space="preserve">A chemist is handed an unlabeled bottle of hydrochloric acid recovered from a stockroom. There is no concentration printed anywhere — it could be a weak rinse or a dangerously strong reagent, and you cannot tell by looking, because both are clear and colorless. Tasting it is out of the question; a pH meter would give the pH but not directly the molarity for every situation, and the chemist needs the</w:t>
      </w:r>
      <w:r>
        <w:t xml:space="preserve"> </w:t>
      </w:r>
      <w:r>
        <w:rPr>
          <w:i/>
          <w:iCs/>
        </w:rPr>
        <w:t xml:space="preserve">exact</w:t>
      </w:r>
      <w:r>
        <w:t xml:space="preserve"> </w:t>
      </w:r>
      <w:r>
        <w:t xml:space="preserve">concentration. So instead the chemist measures out 25.0 mL of the mystery acid, adds two drops of phenolphthalein (which stays colorless in acid), and slowly drips in sodium hydroxide of</w:t>
      </w:r>
      <w:r>
        <w:t xml:space="preserve"> </w:t>
      </w:r>
      <w:r>
        <w:rPr>
          <w:i/>
          <w:iCs/>
        </w:rPr>
        <w:t xml:space="preserve">known</w:t>
      </w:r>
      <w:r>
        <w:t xml:space="preserve"> </w:t>
      </w:r>
      <w:r>
        <w:t xml:space="preserve">concentration from a burette. Drop after drop, nothing. Then one single drop turns the entire flask a flash of pink that does not fade. The chemist stops, reads the burette, and — using nothing but two volumes and one known concentration — calculates the exact molarity of the unknown acid. No guessing, no labels, just a controlled reaction and a number that drops out of the arithmetic.</w:t>
      </w:r>
    </w:p>
    <w:p>
      <w:pPr>
        <w:pStyle w:val="BodyText"/>
      </w:pPr>
      <w:r>
        <w:rPr>
          <w:b/>
          <w:bCs/>
        </w:rPr>
        <w:t xml:space="preserve">Driving question:</w:t>
      </w:r>
      <w:r>
        <w:t xml:space="preserve"> </w:t>
      </w:r>
      <w:r>
        <w:t xml:space="preserve">How can a chemist determine the exact concentration of an unknown acid or base using only a known solution, a burette, and a color change?</w:t>
      </w:r>
    </w:p>
    <w:bookmarkEnd w:id="4551"/>
    <w:bookmarkStart w:id="4552" w:name="javalab-labs-71"/>
    <w:p>
      <w:pPr>
        <w:pStyle w:val="Heading4"/>
      </w:pPr>
      <w:r>
        <w:t xml:space="preserve">Javalab / Labs</w:t>
      </w:r>
    </w:p>
    <w:p>
      <w:pPr>
        <w:pStyle w:val="Compact"/>
        <w:numPr>
          <w:ilvl w:val="0"/>
          <w:numId w:val="3295"/>
        </w:numPr>
      </w:pPr>
      <w:r>
        <w:rPr>
          <w:b/>
          <w:bCs/>
        </w:rPr>
        <w:t xml:space="preserve">Acid–base titration lab (core activity):</w:t>
      </w:r>
      <w:r>
        <w:t xml:space="preserve"> </w:t>
      </w:r>
      <w:r>
        <w:t xml:space="preserve">Students titrate 25.0 mL of an</w:t>
      </w:r>
      <w:r>
        <w:t xml:space="preserve"> </w:t>
      </w:r>
      <w:r>
        <w:t xml:space="preserve">“unknown”</w:t>
      </w:r>
      <w:r>
        <w:t xml:space="preserve"> </w:t>
      </w:r>
      <w:r>
        <w:t xml:space="preserve">HCl with standardized 0.10 M NaOH, using two drops of phenolphthalein. They add base from a burette in 1 mL increments, then drop by drop near the end, until a single drop produces a permanent faint-pink color (the endpoint). They record the volume of NaOH delivered at the endpoint and calculate the acid’s molarity with M_a V_a = M_b V_b. A class set of</w:t>
      </w:r>
      <w:r>
        <w:t xml:space="preserve"> </w:t>
      </w:r>
      <w:r>
        <w:t xml:space="preserve">“unknowns”</w:t>
      </w:r>
      <w:r>
        <w:t xml:space="preserve"> </w:t>
      </w:r>
      <w:r>
        <w:t xml:space="preserve">can be pre-made at 0.10 M so the expected equivalence volume is 25.0 mL; groups will get values clustered around it, which is itself a teachable point about experimental precision. Connect the data to the titration curve in</w:t>
      </w:r>
      <w:r>
        <w:t xml:space="preserve"> </w:t>
      </w:r>
      <w:r>
        <w:rPr>
          <w:rStyle w:val="VerbatimChar"/>
        </w:rPr>
        <w:t xml:space="preserve">figures/titration_curve_naoh_into_hcl.png</w:t>
      </w:r>
      <w:r>
        <w:t xml:space="preserve">.</w:t>
      </w:r>
    </w:p>
    <w:p>
      <w:pPr>
        <w:pStyle w:val="Compact"/>
        <w:numPr>
          <w:ilvl w:val="0"/>
          <w:numId w:val="3295"/>
        </w:numPr>
      </w:pPr>
      <w:r>
        <w:rPr>
          <w:b/>
          <w:bCs/>
        </w:rPr>
        <w:t xml:space="preserve">Titration calculation practice:</w:t>
      </w:r>
      <w:r>
        <w:t xml:space="preserve"> </w:t>
      </w:r>
      <w:r>
        <w:t xml:space="preserve">A structured problem set on M_a V_a = M_b V_b — solving for any one of the four variables (M_a, V_a, M_b, V_b) given the other three. Each problem requires the student to label which quantity is the acid and which is the base before substituting. This is the core skill for the NYSSLS acid–base quantitative expectation.</w:t>
      </w:r>
    </w:p>
    <w:p>
      <w:pPr>
        <w:pStyle w:val="Compact"/>
        <w:numPr>
          <w:ilvl w:val="0"/>
          <w:numId w:val="3295"/>
        </w:numPr>
      </w:pPr>
      <w:r>
        <w:rPr>
          <w:b/>
          <w:bCs/>
        </w:rPr>
        <w:t xml:space="preserve">Curve-reading (Javalab option):</w:t>
      </w:r>
      <w:r>
        <w:t xml:space="preserve"> </w:t>
      </w:r>
      <w:r>
        <w:t xml:space="preserve">A virtual strong-acid/strong-base titration simulation (Javalab</w:t>
      </w:r>
      <w:r>
        <w:t xml:space="preserve"> </w:t>
      </w:r>
      <w:r>
        <w:t xml:space="preserve">“Acid-Base Titration”</w:t>
      </w:r>
      <w:r>
        <w:t xml:space="preserve"> </w:t>
      </w:r>
      <w:r>
        <w:t xml:space="preserve">module) lets students drip base into acid and watch pH climb on a live curve, locating the steep jump that marks the equivalence point. Use it to preview or reinforce the shape of</w:t>
      </w:r>
      <w:r>
        <w:t xml:space="preserve"> </w:t>
      </w:r>
      <w:r>
        <w:rPr>
          <w:rStyle w:val="VerbatimChar"/>
        </w:rPr>
        <w:t xml:space="preserve">figures/titration_curve_naoh_into_hcl.png</w:t>
      </w:r>
      <w:r>
        <w:t xml:space="preserve"> </w:t>
      </w:r>
      <w:r>
        <w:t xml:space="preserve">before the wet lab.</w:t>
      </w:r>
    </w:p>
    <w:bookmarkEnd w:id="4552"/>
    <w:bookmarkStart w:id="4553" w:name="assessments-71"/>
    <w:p>
      <w:pPr>
        <w:pStyle w:val="Heading4"/>
      </w:pPr>
      <w:r>
        <w:t xml:space="preserve">Assessments</w:t>
      </w:r>
    </w:p>
    <w:p>
      <w:pPr>
        <w:pStyle w:val="Compact"/>
        <w:numPr>
          <w:ilvl w:val="0"/>
          <w:numId w:val="3296"/>
        </w:numPr>
      </w:pPr>
      <w:r>
        <w:rPr>
          <w:b/>
          <w:bCs/>
        </w:rPr>
        <w:t xml:space="preserve">Titration lab report</w:t>
      </w:r>
      <w:r>
        <w:t xml:space="preserve"> </w:t>
      </w:r>
      <w:r>
        <w:t xml:space="preserve">(district checkpoint, following lesson): students report their endpoint volume, show the M_a V_a = M_b V_b setup, calculate the unknown acid’s molarity, and write one sentence explaining how the indicator told them when to stop.</w:t>
      </w:r>
    </w:p>
    <w:p>
      <w:pPr>
        <w:pStyle w:val="Compact"/>
        <w:numPr>
          <w:ilvl w:val="0"/>
          <w:numId w:val="3296"/>
        </w:numPr>
      </w:pPr>
      <w:r>
        <w:rPr>
          <w:b/>
          <w:bCs/>
        </w:rPr>
        <w:t xml:space="preserve">Calculation quiz</w:t>
      </w:r>
      <w:r>
        <w:t xml:space="preserve"> </w:t>
      </w:r>
      <w:r>
        <w:t xml:space="preserve">(Phase 5 and a follow-up checkpoint): students solve M_a V_a = M_b V_b for a missing variable and define the equivalence point. The Exit Ticket below is the formative version — it uses values distinct from the worksheet practice so it checks transfer, not recall. See</w:t>
      </w:r>
      <w:r>
        <w:t xml:space="preserve"> </w:t>
      </w:r>
      <w:r>
        <w:rPr>
          <w:rStyle w:val="VerbatimChar"/>
        </w:rPr>
        <w:t xml:space="preserve">Answer_Key.docx</w:t>
      </w:r>
      <w:r>
        <w:t xml:space="preserve">.</w:t>
      </w:r>
    </w:p>
    <w:p>
      <w:r>
        <w:pict>
          <v:rect style="width:0;height:1.5pt" o:hralign="center" o:hrstd="t" o:hr="t"/>
        </w:pict>
      </w:r>
    </w:p>
    <w:bookmarkEnd w:id="4553"/>
    <w:bookmarkEnd w:id="4554"/>
    <w:bookmarkStart w:id="4555" w:name="lesson-overview-7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HS-PS1-11 (plan/conduct an investigation comparing acids and bases; quantify neutralization with M_a V_a = M_b V_b)</w:t>
            </w:r>
          </w:p>
        </w:tc>
      </w:tr>
      <w:tr>
        <w:tc>
          <w:tcPr/>
          <w:p>
            <w:pPr>
              <w:pStyle w:val="Compact"/>
            </w:pPr>
            <w:r>
              <w:rPr>
                <w:b/>
                <w:bCs/>
              </w:rPr>
              <w:t xml:space="preserve">CCC focus</w:t>
            </w:r>
          </w:p>
        </w:tc>
        <w:tc>
          <w:tcPr/>
          <w:p>
            <w:pPr>
              <w:pStyle w:val="Compact"/>
            </w:pPr>
            <w:r>
              <w:t xml:space="preserve">Scale, Proportion, and Quantity — at the equivalence point the quantity of acid exactly balances the quantity of base; concentration and volume trade off proportionally (M_a V_a = M_b V_b)</w:t>
            </w:r>
          </w:p>
        </w:tc>
      </w:tr>
      <w:tr>
        <w:tc>
          <w:tcPr/>
          <w:p>
            <w:pPr>
              <w:pStyle w:val="Compact"/>
            </w:pPr>
            <w:r>
              <w:rPr>
                <w:b/>
                <w:bCs/>
              </w:rPr>
              <w:t xml:space="preserve">Strategy chips</w:t>
            </w:r>
          </w:p>
        </w:tc>
        <w:tc>
          <w:tcPr/>
          <w:p>
            <w:pPr>
              <w:pStyle w:val="Compact"/>
            </w:pPr>
            <w:r>
              <w:t xml:space="preserve">BTC — random groups at vertical non-permanent surfaces derive the neutralization relationship from titration data before the formula is named</w:t>
            </w:r>
          </w:p>
        </w:tc>
      </w:tr>
      <w:tr>
        <w:tc>
          <w:tcPr/>
          <w:p>
            <w:pPr>
              <w:pStyle w:val="Compact"/>
            </w:pPr>
            <w:r>
              <w:rPr>
                <w:b/>
                <w:bCs/>
              </w:rPr>
              <w:t xml:space="preserve">Materials</w:t>
            </w:r>
          </w:p>
        </w:tc>
        <w:tc>
          <w:tcPr/>
          <w:p>
            <w:pPr>
              <w:pStyle w:val="Compact"/>
            </w:pPr>
            <w:r>
              <w:t xml:space="preserve">Burettes (or graduated droppers), 25.0 mL volumetric pipettes or graduated cylinders, Erlenmeyer flasks, standardized 0.10 M NaOH,</w:t>
            </w:r>
            <w:r>
              <w:t xml:space="preserve"> </w:t>
            </w:r>
            <w:r>
              <w:t xml:space="preserve">“unknown”</w:t>
            </w:r>
            <w:r>
              <w:t xml:space="preserve"> </w:t>
            </w:r>
            <w:r>
              <w:t xml:space="preserve">HCl samples, phenolphthalein indicator, white background card, calculators, the 2025 NYS Chemistry Reference Tables,</w:t>
            </w:r>
            <w:r>
              <w:t xml:space="preserve"> </w:t>
            </w:r>
            <w:r>
              <w:rPr>
                <w:rStyle w:val="VerbatimChar"/>
              </w:rPr>
              <w:t xml:space="preserve">figures/titration_curve_naoh_into_hcl.png</w:t>
            </w:r>
            <w:r>
              <w:t xml:space="preserve"> </w:t>
            </w:r>
            <w:r>
              <w:t xml:space="preserve">projected, vertical whiteboards/windows with dry-erase markers</w:t>
            </w:r>
          </w:p>
        </w:tc>
      </w:tr>
      <w:tr>
        <w:tc>
          <w:tcPr/>
          <w:p>
            <w:pPr>
              <w:pStyle w:val="Compact"/>
            </w:pPr>
            <w:r>
              <w:rPr>
                <w:b/>
                <w:bCs/>
              </w:rPr>
              <w:t xml:space="preserve">Safety</w:t>
            </w:r>
          </w:p>
        </w:tc>
        <w:tc>
          <w:tcPr/>
          <w:p>
            <w:pPr>
              <w:pStyle w:val="Compact"/>
            </w:pPr>
            <w:r>
              <w:t xml:space="preserve">NaOH and HCl are corrosive. Goggles and aprons required for all students at all times. Add acid to a flask first, then titrate base in; never the reverse for the stock. Rinse any skin contact immediately at the eyewash/sink and notify the teacher. Phenolphthalein is in an ethanol base — keep away from flames. Review the SDS routine from Unit 1 Lesson 01.</w:t>
            </w:r>
          </w:p>
        </w:tc>
      </w:tr>
      <w:tr>
        <w:tc>
          <w:tcPr/>
          <w:p>
            <w:pPr>
              <w:pStyle w:val="Compact"/>
            </w:pPr>
            <w:r>
              <w:rPr>
                <w:b/>
                <w:bCs/>
              </w:rPr>
              <w:t xml:space="preserve">Prior knowledge</w:t>
            </w:r>
          </w:p>
        </w:tc>
        <w:tc>
          <w:tcPr/>
          <w:p>
            <w:pPr>
              <w:pStyle w:val="Compact"/>
            </w:pPr>
            <w:r>
              <w:t xml:space="preserve">Lesson 01 (Properties of Acids and Bases) — acids release H⁺, bases release OH⁻, neutralization produces water and a salt; Lesson 02 (pH Scale) — pH 7 is neutral, &lt; 7 acidic, &gt; 7 basic; molarity (mol/L) from the solutions unit.</w:t>
            </w:r>
          </w:p>
        </w:tc>
      </w:tr>
    </w:tbl>
    <w:p>
      <w:pPr>
        <w:pStyle w:val="BodyText"/>
      </w:pPr>
      <w:r>
        <w:rPr>
          <w:b/>
          <w:bCs/>
        </w:rPr>
        <w:t xml:space="preserve">Lesson objectives — students can:</w:t>
      </w:r>
    </w:p>
    <w:p>
      <w:pPr>
        <w:pStyle w:val="Compact"/>
        <w:numPr>
          <w:ilvl w:val="0"/>
          <w:numId w:val="3297"/>
        </w:numPr>
      </w:pPr>
      <w:r>
        <w:t xml:space="preserve">Describe the titration procedure: deliver a base of known concentration from a burette into a measured volume of acid until an indicator signals neutralization.</w:t>
      </w:r>
    </w:p>
    <w:p>
      <w:pPr>
        <w:pStyle w:val="Compact"/>
        <w:numPr>
          <w:ilvl w:val="0"/>
          <w:numId w:val="3297"/>
        </w:numPr>
      </w:pPr>
      <w:r>
        <w:t xml:space="preserve">Define the</w:t>
      </w:r>
      <w:r>
        <w:t xml:space="preserve"> </w:t>
      </w:r>
      <w:r>
        <w:rPr>
          <w:b/>
          <w:bCs/>
        </w:rPr>
        <w:t xml:space="preserve">equivalence point</w:t>
      </w:r>
      <w:r>
        <w:t xml:space="preserve"> </w:t>
      </w:r>
      <w:r>
        <w:t xml:space="preserve">as the moment when the moles of added base exactly equal the moles of acid present, and identify it on a titration curve as the steep vertical jump through pH 7.</w:t>
      </w:r>
    </w:p>
    <w:p>
      <w:pPr>
        <w:pStyle w:val="Compact"/>
        <w:numPr>
          <w:ilvl w:val="0"/>
          <w:numId w:val="3297"/>
        </w:numPr>
      </w:pPr>
      <w:r>
        <w:t xml:space="preserve">Calculate an unknown concentration using</w:t>
      </w:r>
      <w:r>
        <w:t xml:space="preserve"> </w:t>
      </w:r>
      <w:r>
        <w:rPr>
          <w:b/>
          <w:bCs/>
        </w:rPr>
        <w:t xml:space="preserve">M_a V_a = M_b V_b</w:t>
      </w:r>
      <w:r>
        <w:t xml:space="preserve">, solving for any one of the four variables given the other three.</w:t>
      </w:r>
    </w:p>
    <w:p>
      <w:pPr>
        <w:pStyle w:val="Compact"/>
        <w:numPr>
          <w:ilvl w:val="0"/>
          <w:numId w:val="3297"/>
        </w:numPr>
      </w:pPr>
      <w:r>
        <w:t xml:space="preserve">Explain, using Scale, Proportion, and Quantity, why a more concentrated acid requires a larger volume of the same base to reach the equivalence point.</w:t>
      </w:r>
    </w:p>
    <w:p>
      <w:r>
        <w:pict>
          <v:rect style="width:0;height:1.5pt" o:hralign="center" o:hrstd="t" o:hr="t"/>
        </w:pict>
      </w:r>
    </w:p>
    <w:bookmarkEnd w:id="4555"/>
    <w:bookmarkStart w:id="4559" w:name="phase-1-engage-0-10-min-71"/>
    <w:p>
      <w:pPr>
        <w:pStyle w:val="Heading3"/>
      </w:pPr>
      <w:r>
        <w:t xml:space="preserve">Phase 1 · Engage</w:t>
      </w:r>
      <w:r>
        <w:t xml:space="preserve"> </w:t>
      </w:r>
      <w:r>
        <w:rPr>
          <w:i/>
          <w:iCs/>
        </w:rPr>
        <w:t xml:space="preserve">(0 – 10 min)</w:t>
      </w:r>
    </w:p>
    <w:bookmarkStart w:id="4556" w:name="min-opening-circle-do-now-70"/>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figure out exactly how much of something there was when you couldn’t just read it off a label — how much sugar is really in a drink, how much gas is left in the tank, how strong a cleaning product is. What did you do to find out?”</w:t>
      </w:r>
      <w:r>
        <w:t xml:space="preserve"> </w:t>
      </w:r>
      <w:r>
        <w:t xml:space="preserve">One round, one sentence each, pass allowed. This surfaces the everyday intuition that you can measure an unknown amount indirectly, by reacting or comparing it against something you</w:t>
      </w:r>
      <w:r>
        <w:t xml:space="preserve"> </w:t>
      </w:r>
      <w:r>
        <w:rPr>
          <w:i/>
          <w:iCs/>
        </w:rPr>
        <w:t xml:space="preserve">do</w:t>
      </w:r>
      <w:r>
        <w:t xml:space="preserve"> </w:t>
      </w:r>
      <w:r>
        <w:t xml:space="preserve">know.</w:t>
      </w:r>
    </w:p>
    <w:p>
      <w:pPr>
        <w:pStyle w:val="BodyText"/>
      </w:pPr>
      <w:r>
        <w:t xml:space="preserve">Then post the</w:t>
      </w:r>
      <w:r>
        <w:t xml:space="preserve"> </w:t>
      </w:r>
      <w:r>
        <w:rPr>
          <w:b/>
          <w:bCs/>
        </w:rPr>
        <w:t xml:space="preserve">Do Now</w:t>
      </w:r>
      <w:r>
        <w:t xml:space="preserve">:</w:t>
      </w:r>
    </w:p>
    <w:p>
      <w:pPr>
        <w:pStyle w:val="BlockText"/>
      </w:pPr>
      <w:r>
        <w:rPr>
          <w:i/>
          <w:iCs/>
        </w:rPr>
        <w:t xml:space="preserve">“A chemist has a bottle of acid with no concentration on the label. It is clear and colorless. They cannot taste it and cannot tell its strength by looking. Write one sentence: how might you measure exactly how strong (concentrated) the acid is without a label?”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298"/>
        </w:numPr>
      </w:pPr>
      <w:r>
        <w:t xml:space="preserve">“Use a pH meter or pH paper.”</w:t>
      </w:r>
      <w:r>
        <w:t xml:space="preserve"> </w:t>
      </w:r>
      <w:r>
        <w:t xml:space="preserve">— affirm; pH tells you how acidic it is, but probe: does pH alone give you the</w:t>
      </w:r>
      <w:r>
        <w:t xml:space="preserve"> </w:t>
      </w:r>
      <w:r>
        <w:rPr>
          <w:i/>
          <w:iCs/>
        </w:rPr>
        <w:t xml:space="preserve">molarity</w:t>
      </w:r>
      <w:r>
        <w:t xml:space="preserve"> </w:t>
      </w:r>
      <w:r>
        <w:t xml:space="preserve">(mol/L)? Two acids can share a pH region yet differ; pH is a clue, not the full answer. We want the exact concentration.</w:t>
      </w:r>
    </w:p>
    <w:p>
      <w:pPr>
        <w:pStyle w:val="Compact"/>
        <w:numPr>
          <w:ilvl w:val="0"/>
          <w:numId w:val="3298"/>
        </w:numPr>
      </w:pPr>
      <w:r>
        <w:t xml:space="preserve">“React it with something and see how much it takes.”</w:t>
      </w:r>
      <w:r>
        <w:t xml:space="preserve"> </w:t>
      </w:r>
      <w:r>
        <w:t xml:space="preserve">— excellent; that is exactly the idea behind today’s method. Capture it on the board.</w:t>
      </w:r>
    </w:p>
    <w:p>
      <w:pPr>
        <w:pStyle w:val="Compact"/>
        <w:numPr>
          <w:ilvl w:val="0"/>
          <w:numId w:val="3298"/>
        </w:numPr>
      </w:pPr>
      <w:r>
        <w:t xml:space="preserve">“I don’t think you can without the label.”</w:t>
      </w:r>
      <w:r>
        <w:t xml:space="preserve"> </w:t>
      </w:r>
      <w:r>
        <w:t xml:space="preserve">— validate the instinct, then promise: by the end of today you’ll have a method that needs no label at all.</w:t>
      </w:r>
    </w:p>
    <w:bookmarkEnd w:id="4556"/>
    <w:bookmarkStart w:id="4557" w:name="min-phenomenon-hook-the-unlabeled-acid"/>
    <w:p>
      <w:pPr>
        <w:pStyle w:val="Heading4"/>
      </w:pPr>
      <w:r>
        <w:t xml:space="preserve">3–8 min · Phenomenon hook — the unlabeled acid</w:t>
      </w:r>
    </w:p>
    <w:p>
      <w:pPr>
        <w:pStyle w:val="FirstParagraph"/>
      </w:pPr>
      <w:r>
        <w:rPr>
          <w:b/>
          <w:bCs/>
        </w:rPr>
        <w:t xml:space="preserve">Teacher actions.</w:t>
      </w:r>
      <w:r>
        <w:t xml:space="preserve"> </w:t>
      </w:r>
      <w:r>
        <w:t xml:space="preserve">Tell the story. A bottle of HCl comes out of the stockroom with no concentration printed on it. Both a harmless rinse and a dangerous reagent look identical — clear and colorless. The chemist measures 25.0 mL of the mystery acid into a flask, adds two drops of phenolphthalein (still colorless), and slowly drips in NaOH of</w:t>
      </w:r>
      <w:r>
        <w:t xml:space="preserve"> </w:t>
      </w:r>
      <w:r>
        <w:rPr>
          <w:i/>
          <w:iCs/>
        </w:rPr>
        <w:t xml:space="preserve">known</w:t>
      </w:r>
      <w:r>
        <w:t xml:space="preserve"> </w:t>
      </w:r>
      <w:r>
        <w:t xml:space="preserve">concentration from a burette. Drop after drop: nothing. Then one single drop flashes the whole flask pink — and it stays. The chemist reads the burette and calculates the acid’s exact molarity from two volumes and one known concentration.</w:t>
      </w:r>
    </w:p>
    <w:p>
      <w:pPr>
        <w:pStyle w:val="BodyText"/>
      </w:pPr>
      <w:r>
        <w:rPr>
          <w:b/>
          <w:bCs/>
        </w:rPr>
        <w:t xml:space="preserve">Sample teacher language:</w:t>
      </w:r>
    </w:p>
    <w:p>
      <w:pPr>
        <w:pStyle w:val="BlockText"/>
      </w:pPr>
      <w:r>
        <w:t xml:space="preserve">“Nothing about the acid was labeled. The chemist never tasted it, never guessed. They reacted it — carefully, drop by drop — against a base whose concentration they</w:t>
      </w:r>
      <w:r>
        <w:t xml:space="preserve"> </w:t>
      </w:r>
      <w:r>
        <w:rPr>
          <w:i/>
          <w:iCs/>
        </w:rPr>
        <w:t xml:space="preserve">did</w:t>
      </w:r>
      <w:r>
        <w:t xml:space="preserve"> </w:t>
      </w:r>
      <w:r>
        <w:t xml:space="preserve">know, and watched for one color change. That single pink drop carried enough information to pin down the exact concentration of the unknown. How? That is what we are going to figure out today — and you are going to derive the rule yourselves before I ever write it on the board.”</w:t>
      </w:r>
    </w:p>
    <w:p>
      <w:pPr>
        <w:pStyle w:val="FirstParagraph"/>
      </w:pPr>
      <w:r>
        <w:rPr>
          <w:b/>
          <w:bCs/>
        </w:rPr>
        <w:t xml:space="preserve">Anticipated student responses:</w:t>
      </w:r>
    </w:p>
    <w:p>
      <w:pPr>
        <w:pStyle w:val="Compact"/>
        <w:numPr>
          <w:ilvl w:val="0"/>
          <w:numId w:val="3299"/>
        </w:numPr>
      </w:pPr>
      <w:r>
        <w:t xml:space="preserve">“Why did it suddenly turn pink?”</w:t>
      </w:r>
      <w:r>
        <w:t xml:space="preserve"> </w:t>
      </w:r>
      <w:r>
        <w:t xml:space="preserve">— great; the indicator changes color the instant the acid is used up and the next drop of base makes the solution basic. We’ll name that moment in Phase 3.</w:t>
      </w:r>
    </w:p>
    <w:p>
      <w:pPr>
        <w:pStyle w:val="Compact"/>
        <w:numPr>
          <w:ilvl w:val="0"/>
          <w:numId w:val="3299"/>
        </w:numPr>
      </w:pPr>
      <w:r>
        <w:t xml:space="preserve">“How does knowing the base concentration tell you the acid concentration?”</w:t>
      </w:r>
      <w:r>
        <w:t xml:space="preserve"> </w:t>
      </w:r>
      <w:r>
        <w:t xml:space="preserve">— that is the whole puzzle; you will build the connection at the whiteboards in a few minutes.</w:t>
      </w:r>
    </w:p>
    <w:p>
      <w:pPr>
        <w:pStyle w:val="Compact"/>
        <w:numPr>
          <w:ilvl w:val="0"/>
          <w:numId w:val="3299"/>
        </w:numPr>
      </w:pPr>
      <w:r>
        <w:t xml:space="preserve">“Why drop by drop at the end?”</w:t>
      </w:r>
      <w:r>
        <w:t xml:space="preserve"> </w:t>
      </w:r>
      <w:r>
        <w:t xml:space="preserve">— because you want to catch the</w:t>
      </w:r>
      <w:r>
        <w:t xml:space="preserve"> </w:t>
      </w:r>
      <w:r>
        <w:rPr>
          <w:i/>
          <w:iCs/>
        </w:rPr>
        <w:t xml:space="preserve">exact</w:t>
      </w:r>
      <w:r>
        <w:t xml:space="preserve"> </w:t>
      </w:r>
      <w:r>
        <w:t xml:space="preserve">point where the acid is just neutralized — one drop too many overshoots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chemist determine the exact concentration of an unknown acid or base using only a known solution, a burette, and a color change?</w:t>
      </w:r>
    </w:p>
    <w:bookmarkEnd w:id="4557"/>
    <w:bookmarkStart w:id="4558" w:name="min-notice-wonder-turn-and-talk-1-7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story or the projected curve. Then:</w:t>
      </w:r>
    </w:p>
    <w:p>
      <w:pPr>
        <w:pStyle w:val="BlockText"/>
      </w:pPr>
      <w:r>
        <w:t xml:space="preserve">“Turn to your partner: the base that was added had a</w:t>
      </w:r>
      <w:r>
        <w:t xml:space="preserve"> </w:t>
      </w:r>
      <w:r>
        <w:rPr>
          <w:i/>
          <w:iCs/>
        </w:rPr>
        <w:t xml:space="preserve">known</w:t>
      </w:r>
      <w:r>
        <w:t xml:space="preserve"> </w:t>
      </w:r>
      <w:r>
        <w:t xml:space="preserve">concentration. The volumes of acid and base were measured. Why might knowing the concentration of one solution and the volumes of both let you find the concentration of the other? Take a guess — you don’t need to be right yet.”</w:t>
      </w:r>
    </w:p>
    <w:p>
      <w:pPr>
        <w:pStyle w:val="FirstParagraph"/>
      </w:pPr>
      <w:r>
        <w:t xml:space="preserve">Target insight (leave open if no one lands it): neutralization pairs up acid and base in a fixed proportion, so if you know how much base it took and how concentrated that base was, you know how much</w:t>
      </w:r>
      <w:r>
        <w:t xml:space="preserve"> </w:t>
      </w:r>
      <w:r>
        <w:t xml:space="preserve">“acid power”</w:t>
      </w:r>
      <w:r>
        <w:t xml:space="preserve"> </w:t>
      </w:r>
      <w:r>
        <w:t xml:space="preserve">was there to begin with. That proportion becomes M_a V_a = M_b V_b in Phase 3.</w:t>
      </w:r>
    </w:p>
    <w:p>
      <w:r>
        <w:pict>
          <v:rect style="width:0;height:1.5pt" o:hralign="center" o:hrstd="t" o:hr="t"/>
        </w:pict>
      </w:r>
    </w:p>
    <w:bookmarkEnd w:id="4558"/>
    <w:bookmarkEnd w:id="4559"/>
    <w:bookmarkStart w:id="4566" w:name="phase-2-explore-10-30-min-71"/>
    <w:p>
      <w:pPr>
        <w:pStyle w:val="Heading3"/>
      </w:pPr>
      <w:r>
        <w:t xml:space="preserve">Phase 2 · Explore</w:t>
      </w:r>
      <w:r>
        <w:t xml:space="preserve"> </w:t>
      </w:r>
      <w:r>
        <w:rPr>
          <w:i/>
          <w:iCs/>
        </w:rPr>
        <w:t xml:space="preserve">(10 – 30 min)</w:t>
      </w:r>
    </w:p>
    <w:p>
      <w:pPr>
        <w:pStyle w:val="FirstParagraph"/>
      </w:pPr>
      <w:r>
        <w:t xml:space="preserve">This phase runs as a</w:t>
      </w:r>
      <w:r>
        <w:t xml:space="preserve"> </w:t>
      </w:r>
      <w:r>
        <w:rPr>
          <w:b/>
          <w:bCs/>
        </w:rPr>
        <w:t xml:space="preserve">Building Thinking Classrooms</w:t>
      </w:r>
      <w:r>
        <w:t xml:space="preserve"> </w:t>
      </w:r>
      <w:r>
        <w:t xml:space="preserve">block: random groups, vertical non-permanent surfaces, and a thin-slice task that pushes students to derive the neutralization relationship from data</w:t>
      </w:r>
      <w:r>
        <w:t xml:space="preserve"> </w:t>
      </w:r>
      <w:r>
        <w:rPr>
          <w:i/>
          <w:iCs/>
        </w:rPr>
        <w:t xml:space="preserve">before</w:t>
      </w:r>
      <w:r>
        <w:t xml:space="preserve"> </w:t>
      </w:r>
      <w:r>
        <w:t xml:space="preserve">any formula is named. See Strategy Spotlight for setup.</w:t>
      </w:r>
    </w:p>
    <w:bookmarkStart w:id="4560" w:name="Xbba552810a48cc7cca97add30d180a2c3bafe5f"/>
    <w:p>
      <w:pPr>
        <w:pStyle w:val="Heading4"/>
      </w:pPr>
      <w:r>
        <w:t xml:space="preserve">10–14 min · ABCs Activity — random groups + thin-slice launch at vertical surfaces</w:t>
      </w:r>
    </w:p>
    <w:p>
      <w:pPr>
        <w:pStyle w:val="FirstParagraph"/>
      </w:pPr>
      <w:r>
        <w:rPr>
          <w:b/>
          <w:bCs/>
        </w:rPr>
        <w:t xml:space="preserve">Before any formal vocabulary or formula is introduced</w:t>
      </w:r>
      <w:r>
        <w:t xml:space="preserve">, form random groups of three (card shuffle or digital randomizer) and send each group to a vertical surface (whiteboard, window, or chart paper). One marker per group; it passes between members.</w:t>
      </w:r>
    </w:p>
    <w:p>
      <w:pPr>
        <w:pStyle w:val="BodyText"/>
      </w:pPr>
      <w:r>
        <w:t xml:space="preserve">Project this</w:t>
      </w:r>
      <w:r>
        <w:t xml:space="preserve"> </w:t>
      </w:r>
      <w:r>
        <w:rPr>
          <w:b/>
          <w:bCs/>
        </w:rPr>
        <w:t xml:space="preserve">thin-slice data table</w:t>
      </w:r>
      <w:r>
        <w:t xml:space="preserve"> </w:t>
      </w:r>
      <w:r>
        <w:t xml:space="preserve">— results from three titrations of</w:t>
      </w:r>
      <w:r>
        <w:t xml:space="preserve"> </w:t>
      </w:r>
      <w:r>
        <w:rPr>
          <w:i/>
          <w:iCs/>
        </w:rPr>
        <w:t xml:space="preserve">different</w:t>
      </w:r>
      <w:r>
        <w:t xml:space="preserve"> </w:t>
      </w:r>
      <w:r>
        <w:t xml:space="preserve">acid samples, each neutralized by the</w:t>
      </w:r>
      <w:r>
        <w:t xml:space="preserve"> </w:t>
      </w:r>
      <w:r>
        <w:rPr>
          <w:b/>
          <w:bCs/>
        </w:rPr>
        <w:t xml:space="preserve">same 0.10 M NaOH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pPr>
            <w:r>
              <w:t xml:space="preserve">Acid sample volume (mL)</w:t>
            </w:r>
          </w:p>
        </w:tc>
        <w:tc>
          <w:tcPr/>
          <w:p>
            <w:pPr>
              <w:pStyle w:val="Compact"/>
            </w:pPr>
            <w:r>
              <w:t xml:space="preserve">NaOH (0.10 M) used to neutralize (mL)</w:t>
            </w:r>
          </w:p>
        </w:tc>
      </w:tr>
      <w:tr>
        <w:tc>
          <w:tcPr/>
          <w:p>
            <w:pPr>
              <w:pStyle w:val="Compact"/>
            </w:pPr>
            <w:r>
              <w:t xml:space="preserve">1</w:t>
            </w:r>
          </w:p>
        </w:tc>
        <w:tc>
          <w:tcPr/>
          <w:p>
            <w:pPr>
              <w:pStyle w:val="Compact"/>
            </w:pPr>
            <w:r>
              <w:t xml:space="preserve">25.0</w:t>
            </w:r>
          </w:p>
        </w:tc>
        <w:tc>
          <w:tcPr/>
          <w:p>
            <w:pPr>
              <w:pStyle w:val="Compact"/>
            </w:pPr>
            <w:r>
              <w:t xml:space="preserve">25.0</w:t>
            </w:r>
          </w:p>
        </w:tc>
      </w:tr>
      <w:tr>
        <w:tc>
          <w:tcPr/>
          <w:p>
            <w:pPr>
              <w:pStyle w:val="Compact"/>
            </w:pPr>
            <w:r>
              <w:t xml:space="preserve">2</w:t>
            </w:r>
          </w:p>
        </w:tc>
        <w:tc>
          <w:tcPr/>
          <w:p>
            <w:pPr>
              <w:pStyle w:val="Compact"/>
            </w:pPr>
            <w:r>
              <w:t xml:space="preserve">25.0</w:t>
            </w:r>
          </w:p>
        </w:tc>
        <w:tc>
          <w:tcPr/>
          <w:p>
            <w:pPr>
              <w:pStyle w:val="Compact"/>
            </w:pPr>
            <w:r>
              <w:t xml:space="preserve">50.0</w:t>
            </w:r>
          </w:p>
        </w:tc>
      </w:tr>
      <w:tr>
        <w:tc>
          <w:tcPr/>
          <w:p>
            <w:pPr>
              <w:pStyle w:val="Compact"/>
            </w:pPr>
            <w:r>
              <w:t xml:space="preserve">3</w:t>
            </w:r>
          </w:p>
        </w:tc>
        <w:tc>
          <w:tcPr/>
          <w:p>
            <w:pPr>
              <w:pStyle w:val="Compact"/>
            </w:pPr>
            <w:r>
              <w:t xml:space="preserve">25.0</w:t>
            </w:r>
          </w:p>
        </w:tc>
        <w:tc>
          <w:tcPr/>
          <w:p>
            <w:pPr>
              <w:pStyle w:val="Compact"/>
            </w:pPr>
            <w:r>
              <w:t xml:space="preserve">12.5</w:t>
            </w:r>
          </w:p>
        </w:tc>
      </w:tr>
    </w:tbl>
    <w:p>
      <w:pPr>
        <w:pStyle w:val="BodyText"/>
      </w:pPr>
      <w:r>
        <w:rPr>
          <w:b/>
          <w:bCs/>
        </w:rPr>
        <w:t xml:space="preserve">The thin-slice prompt (post it, then step back):</w:t>
      </w:r>
    </w:p>
    <w:p>
      <w:pPr>
        <w:pStyle w:val="BlockText"/>
      </w:pPr>
      <w:r>
        <w:t xml:space="preserve">“Every trial used the same 0.10 M base and the same 25.0 mL of acid. But the amount of base it took to neutralize was different each time. At your board: (1) Rank the three acid samples from</w:t>
      </w:r>
      <w:r>
        <w:t xml:space="preserve"> </w:t>
      </w:r>
      <w:r>
        <w:rPr>
          <w:i/>
          <w:iCs/>
        </w:rPr>
        <w:t xml:space="preserve">least concentrated</w:t>
      </w:r>
      <w:r>
        <w:t xml:space="preserve"> </w:t>
      </w:r>
      <w:r>
        <w:t xml:space="preserve">to</w:t>
      </w:r>
      <w:r>
        <w:t xml:space="preserve"> </w:t>
      </w:r>
      <w:r>
        <w:rPr>
          <w:i/>
          <w:iCs/>
        </w:rPr>
        <w:t xml:space="preserve">most concentrated</w:t>
      </w:r>
      <w:r>
        <w:t xml:space="preserve">. (2) Explain your ranking. (3) If Trial 1’s acid turned out to be 0.10 M, can you figure out the concentration of the Trial 2 and Trial 3 acids? Try.”</w:t>
      </w:r>
    </w:p>
    <w:p>
      <w:pPr>
        <w:pStyle w:val="FirstParagraph"/>
      </w:pPr>
      <w:r>
        <w:rPr>
          <w:b/>
          <w:bCs/>
        </w:rPr>
        <w:t xml:space="preserve">Teacher facilitation language (circulate; ask, never tell):</w:t>
      </w:r>
    </w:p>
    <w:p>
      <w:pPr>
        <w:pStyle w:val="BlockText"/>
      </w:pPr>
      <w:r>
        <w:t xml:space="preserve">“Which acid</w:t>
      </w:r>
      <w:r>
        <w:t xml:space="preserve"> </w:t>
      </w:r>
      <w:r>
        <w:t xml:space="preserve">‘fought back’</w:t>
      </w:r>
      <w:r>
        <w:t xml:space="preserve"> </w:t>
      </w:r>
      <w:r>
        <w:t xml:space="preserve">the longest — needed the most base to neutralize? What does needing more base tell you about how much acid was in there?”</w:t>
      </w:r>
    </w:p>
    <w:p>
      <w:pPr>
        <w:pStyle w:val="BlockText"/>
      </w:pPr>
      <w:r>
        <w:t xml:space="preserve">“Trial 3 only needed half the base of Trial 1. So how does its acid concentration compare to Trial 1’s?”</w:t>
      </w:r>
    </w:p>
    <w:p>
      <w:pPr>
        <w:pStyle w:val="FirstParagraph"/>
      </w:pPr>
      <w:r>
        <w:rPr>
          <w:b/>
          <w:bCs/>
        </w:rPr>
        <w:t xml:space="preserve">Anticipated student responses during ABCs:</w:t>
      </w:r>
    </w:p>
    <w:p>
      <w:pPr>
        <w:pStyle w:val="Compact"/>
        <w:numPr>
          <w:ilvl w:val="0"/>
          <w:numId w:val="3300"/>
        </w:numPr>
      </w:pPr>
      <w:r>
        <w:t xml:space="preserve">“Trial 2 needed the most base, so it’s the strongest acid.”</w:t>
      </w:r>
      <w:r>
        <w:t xml:space="preserve"> </w:t>
      </w:r>
      <w:r>
        <w:t xml:space="preserve">— affirm the reasoning; push on the word</w:t>
      </w:r>
      <w:r>
        <w:t xml:space="preserve"> </w:t>
      </w:r>
      <w:r>
        <w:rPr>
          <w:i/>
          <w:iCs/>
        </w:rPr>
        <w:t xml:space="preserve">strongest</w:t>
      </w:r>
      <w:r>
        <w:t xml:space="preserve"> </w:t>
      </w:r>
      <w:r>
        <w:t xml:space="preserve">vs. </w:t>
      </w:r>
      <w:r>
        <w:rPr>
          <w:i/>
          <w:iCs/>
        </w:rPr>
        <w:t xml:space="preserve">most concentrated</w:t>
      </w:r>
      <w:r>
        <w:t xml:space="preserve"> </w:t>
      </w:r>
      <w:r>
        <w:t xml:space="preserve">— we mean more concentrated (more acid per liter). More base needed ⇒ more acid present.</w:t>
      </w:r>
    </w:p>
    <w:p>
      <w:pPr>
        <w:pStyle w:val="Compact"/>
        <w:numPr>
          <w:ilvl w:val="0"/>
          <w:numId w:val="3300"/>
        </w:numPr>
      </w:pPr>
      <w:r>
        <w:t xml:space="preserve">“Trial 3 took half the base, so it’s half as concentrated — 0.05 M.”</w:t>
      </w:r>
      <w:r>
        <w:t xml:space="preserve"> </w:t>
      </w:r>
      <w:r>
        <w:t xml:space="preserve">— excellent; that is the proportional relationship emerging. Ask them to write</w:t>
      </w:r>
      <w:r>
        <w:t xml:space="preserve"> </w:t>
      </w:r>
      <w:r>
        <w:rPr>
          <w:i/>
          <w:iCs/>
        </w:rPr>
        <w:t xml:space="preserve">why</w:t>
      </w:r>
      <w:r>
        <w:t xml:space="preserve"> </w:t>
      </w:r>
      <w:r>
        <w:t xml:space="preserve">on the board.</w:t>
      </w:r>
    </w:p>
    <w:p>
      <w:pPr>
        <w:pStyle w:val="Compact"/>
        <w:numPr>
          <w:ilvl w:val="0"/>
          <w:numId w:val="3300"/>
        </w:numPr>
      </w:pPr>
      <w:r>
        <w:t xml:space="preserve">“Trial 2 took twice the base, so it’s twice as concentrated — 0.20 M.”</w:t>
      </w:r>
      <w:r>
        <w:t xml:space="preserve"> </w:t>
      </w:r>
      <w:r>
        <w:t xml:space="preserve">— exactly the pattern. Have them generalize it.</w:t>
      </w:r>
    </w:p>
    <w:bookmarkEnd w:id="4560"/>
    <w:bookmarkStart w:id="4564" w:name="Xcd956a1e66e99bcdc1a3f0176f54fcee38bb413"/>
    <w:p>
      <w:pPr>
        <w:pStyle w:val="Heading4"/>
      </w:pPr>
      <w:r>
        <w:t xml:space="preserve">14–24 min · Initial Model — derive the relationship + run the titration</w:t>
      </w:r>
    </w:p>
    <w:p>
      <w:pPr>
        <w:pStyle w:val="FirstParagraph"/>
      </w:pPr>
      <w:r>
        <w:rPr>
          <w:b/>
          <w:bCs/>
        </w:rPr>
        <w:t xml:space="preserve">Part A — Build the rule (at the vertical surface, ~4 min).</w:t>
      </w:r>
      <w:r>
        <w:t xml:space="preserve"> </w:t>
      </w:r>
      <w:r>
        <w:t xml:space="preserve">Prompt:</w:t>
      </w:r>
    </w:p>
    <w:p>
      <w:pPr>
        <w:pStyle w:val="BlockText"/>
      </w:pPr>
      <w:r>
        <w:t xml:space="preserve">“You just reasoned that doubling the base needed means doubling the acid concentration. Write a single equation at your board that connects: acid concentration, acid volume, base concentration, base volume — so that it works for all three trials. Test your equation on Trial 1, 2, and 3.”</w:t>
      </w:r>
    </w:p>
    <w:p>
      <w:pPr>
        <w:pStyle w:val="FirstParagraph"/>
      </w:pPr>
      <w:r>
        <w:t xml:space="preserve">Most groups land on a</w:t>
      </w:r>
      <w:r>
        <w:t xml:space="preserve"> </w:t>
      </w:r>
      <w:r>
        <w:t xml:space="preserve">“concentration × volume of acid = concentration × volume of base”</w:t>
      </w:r>
      <w:r>
        <w:t xml:space="preserve"> </w:t>
      </w:r>
      <w:r>
        <w:t xml:space="preserve">structure. Do not correct the symbols yet — let them check it against the table. Trial 2: M_a × 25.0 = 0.10 × 50.0 → M_a = 0.20 M. Trial 3: M_a × 25.0 = 0.10 × 12.5 → M_a = 0.05 M. When the equation reproduces the table, the group has derived M_a V_a = M_b V_b on their own.</w:t>
      </w:r>
    </w:p>
    <w:p>
      <w:pPr>
        <w:pStyle w:val="BodyText"/>
      </w:pPr>
      <w:r>
        <w:rPr>
          <w:b/>
          <w:bCs/>
        </w:rPr>
        <w:t xml:space="preserve">Part B — Run the wet titration (~6 min).</w:t>
      </w:r>
      <w:r>
        <w:t xml:space="preserve"> </w:t>
      </w:r>
      <w:r>
        <w:t xml:space="preserve">Now move to benches for the hands-on titration. Each group titrates 25.0 mL of an</w:t>
      </w:r>
      <w:r>
        <w:t xml:space="preserve"> </w:t>
      </w:r>
      <w:r>
        <w:t xml:space="preserve">“unknown”</w:t>
      </w:r>
      <w:r>
        <w:t xml:space="preserve"> </w:t>
      </w:r>
      <w:r>
        <w:t xml:space="preserve">HCl with standardized 0.10 M NaOH and two drops of phenolphthalein.</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4562" name="Picture"/>
            <a:graphic>
              <a:graphicData uri="http://schemas.openxmlformats.org/drawingml/2006/picture">
                <pic:pic>
                  <pic:nvPicPr>
                    <pic:cNvPr descr="/Users/hoopie/Projects/Curricula/Publisher_Ready_Curriculum/02_Chemistry_East_Meadow_Refactor/12_Acids_and_Bases/03_Titration/figures/titration_curve_naoh_into_hcl.png" id="4563" name="Picture"/>
                    <pic:cNvPicPr>
                      <a:picLocks noChangeArrowheads="1" noChangeAspect="1"/>
                    </pic:cNvPicPr>
                  </pic:nvPicPr>
                  <pic:blipFill>
                    <a:blip r:embed="rId4561"/>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pStyle w:val="BodyText"/>
      </w:pPr>
      <w:r>
        <w:rPr>
          <w:b/>
          <w:bCs/>
        </w:rPr>
        <w:t xml:space="preserve">Teacher facilitation language:</w:t>
      </w:r>
    </w:p>
    <w:p>
      <w:pPr>
        <w:pStyle w:val="BlockText"/>
      </w:pPr>
      <w:r>
        <w:t xml:space="preserve">“Add base a full milliliter at a time at first. As you near 20 mL, slow down — go drop by drop, swirling after each one. You are hunting for the single drop that makes the pink color stay. The instant one drop tints the whole flask faint pink and it does not fade back, stop and read your burette.”</w:t>
      </w:r>
    </w:p>
    <w:p>
      <w:pPr>
        <w:pStyle w:val="FirstParagraph"/>
      </w:pPr>
      <w:r>
        <w:rPr>
          <w:b/>
          <w:bCs/>
        </w:rPr>
        <w:t xml:space="preserve">Anticipated student responses:</w:t>
      </w:r>
    </w:p>
    <w:p>
      <w:pPr>
        <w:pStyle w:val="Compact"/>
        <w:numPr>
          <w:ilvl w:val="0"/>
          <w:numId w:val="3301"/>
        </w:numPr>
      </w:pPr>
      <w:r>
        <w:t xml:space="preserve">“It flashed pink then went clear again — did I overshoot?”</w:t>
      </w:r>
      <w:r>
        <w:t xml:space="preserve"> </w:t>
      </w:r>
      <w:r>
        <w:t xml:space="preserve">— no, that is the signal you are</w:t>
      </w:r>
      <w:r>
        <w:t xml:space="preserve"> </w:t>
      </w:r>
      <w:r>
        <w:rPr>
          <w:i/>
          <w:iCs/>
        </w:rPr>
        <w:t xml:space="preserve">close</w:t>
      </w:r>
      <w:r>
        <w:t xml:space="preserve">; the local pink fades when you swirl because there’s still acid left. Keep going drop by drop until it stays. Good catch.</w:t>
      </w:r>
    </w:p>
    <w:p>
      <w:pPr>
        <w:pStyle w:val="Compact"/>
        <w:numPr>
          <w:ilvl w:val="0"/>
          <w:numId w:val="3301"/>
        </w:numPr>
      </w:pPr>
      <w:r>
        <w:t xml:space="preserve">“We needed about 25 mL — same as Trial 1.”</w:t>
      </w:r>
      <w:r>
        <w:t xml:space="preserve"> </w:t>
      </w:r>
      <w:r>
        <w:t xml:space="preserve">— yes; so what does that say about your unknown’s concentration? (≈ 0.10 M.) Confirm with M_a V_a = M_b V_b.</w:t>
      </w:r>
    </w:p>
    <w:p>
      <w:pPr>
        <w:pStyle w:val="Compact"/>
        <w:numPr>
          <w:ilvl w:val="0"/>
          <w:numId w:val="3301"/>
        </w:numPr>
      </w:pPr>
      <w:r>
        <w:t xml:space="preserve">“Our group got 24.6 mL and another got 25.4 mL.”</w:t>
      </w:r>
      <w:r>
        <w:t xml:space="preserve"> </w:t>
      </w:r>
      <w:r>
        <w:t xml:space="preserve">— perfect chance to talk precision; both are close to 25.0, both give roughly 0.10 M; small differences come from reading the burette and catching the exact drop.</w:t>
      </w:r>
    </w:p>
    <w:bookmarkEnd w:id="4564"/>
    <w:bookmarkStart w:id="4565" w:name="X5d64c13ef57e538074f1f9532cf93eca7ec3135"/>
    <w:p>
      <w:pPr>
        <w:pStyle w:val="Heading4"/>
      </w:pPr>
      <w:r>
        <w:t xml:space="preserve">24–30 min · Investigation — calculation practice with M_a V_a = M_b V_b</w:t>
      </w:r>
    </w:p>
    <w:p>
      <w:pPr>
        <w:pStyle w:val="FirstParagraph"/>
      </w:pPr>
      <w:r>
        <w:t xml:space="preserve">Back at boards (or seated), groups work a structured practice set. Each student writes the setup individually, then the group compares.</w:t>
      </w:r>
    </w:p>
    <w:p>
      <w:pPr>
        <w:pStyle w:val="BlockText"/>
      </w:pPr>
      <w:r>
        <w:t xml:space="preserve">“For each problem, first label which numbers are the acid (M_a, V_a) and which are the base (M_b, V_b). Then substitute into M_a V_a = M_b V_b and solve for the missing one. Show the substitution.”</w:t>
      </w:r>
    </w:p>
    <w:p>
      <w:pPr>
        <w:pStyle w:val="FirstParagraph"/>
      </w:pPr>
      <w:r>
        <w:rPr>
          <w:b/>
          <w:bCs/>
        </w:rPr>
        <w:t xml:space="preserve">Problem 1 (solve for M_a):</w:t>
      </w:r>
      <w:r>
        <w:t xml:space="preserve"> </w:t>
      </w:r>
      <w:r>
        <w:t xml:space="preserve">25.0 mL of HCl is neutralized by 25.0 mL of 0.10 M NaOH. Find the acid’s molarity.</w:t>
      </w:r>
      <w:r>
        <w:t xml:space="preserve"> </w:t>
      </w:r>
      <w:r>
        <w:t xml:space="preserve">→ M_a (25.0) = (0.10)(25.0) → M_a = 0.10 M.</w:t>
      </w:r>
    </w:p>
    <w:p>
      <w:pPr>
        <w:pStyle w:val="BodyText"/>
      </w:pPr>
      <w:r>
        <w:rPr>
          <w:b/>
          <w:bCs/>
        </w:rPr>
        <w:t xml:space="preserve">Problem 2 (solve for M_a):</w:t>
      </w:r>
      <w:r>
        <w:t xml:space="preserve"> </w:t>
      </w:r>
      <w:r>
        <w:t xml:space="preserve">25.0 mL of HCl is neutralized by 50.0 mL of 0.10 M NaOH. Find the acid’s molarity.</w:t>
      </w:r>
      <w:r>
        <w:t xml:space="preserve"> </w:t>
      </w:r>
      <w:r>
        <w:t xml:space="preserve">→ M_a (25.0) = (0.10)(50.0) → M_a = 0.20 M.</w:t>
      </w:r>
    </w:p>
    <w:p>
      <w:pPr>
        <w:pStyle w:val="BodyText"/>
      </w:pPr>
      <w:r>
        <w:rPr>
          <w:b/>
          <w:bCs/>
        </w:rPr>
        <w:t xml:space="preserve">Problem 3 (solve for V_b):</w:t>
      </w:r>
      <w:r>
        <w:t xml:space="preserve"> </w:t>
      </w:r>
      <w:r>
        <w:t xml:space="preserve">How many mL of 0.10 M NaOH are needed to neutralize 25.0 mL of 0.05 M HCl?</w:t>
      </w:r>
      <w:r>
        <w:t xml:space="preserve"> </w:t>
      </w:r>
      <w:r>
        <w:t xml:space="preserve">→ (0.05)(25.0) = (0.10) V_b → V_b = 12.5 mL.</w:t>
      </w:r>
    </w:p>
    <w:p>
      <w:pPr>
        <w:pStyle w:val="BodyText"/>
      </w:pPr>
      <w:r>
        <w:rPr>
          <w:b/>
          <w:bCs/>
        </w:rPr>
        <w:t xml:space="preserve">Teacher facilitation prompts (circulate):</w:t>
      </w:r>
    </w:p>
    <w:p>
      <w:pPr>
        <w:pStyle w:val="BlockText"/>
      </w:pPr>
      <w:r>
        <w:t xml:space="preserve">“Before you plug in, tell me: in Problem 1, which letter is the unknown? You’re solving for M_a, so isolate it — divide both sides by V_a (25.0 mL).”</w:t>
      </w:r>
    </w:p>
    <w:p>
      <w:pPr>
        <w:pStyle w:val="BlockText"/>
      </w:pPr>
      <w:r>
        <w:t xml:space="preserve">“In Problem 3 the unknown is a</w:t>
      </w:r>
      <w:r>
        <w:t xml:space="preserve"> </w:t>
      </w:r>
      <w:r>
        <w:rPr>
          <w:i/>
          <w:iCs/>
        </w:rPr>
        <w:t xml:space="preserve">volume</w:t>
      </w:r>
      <w:r>
        <w:t xml:space="preserve">, not a concentration. Same equation, just a different letter missing. Set it up the same way and solve for V_b.”</w:t>
      </w:r>
    </w:p>
    <w:p>
      <w:pPr>
        <w:pStyle w:val="FirstParagraph"/>
      </w:pPr>
      <w:r>
        <w:rPr>
          <w:b/>
          <w:bCs/>
        </w:rPr>
        <w:t xml:space="preserve">Anticipated student responses:</w:t>
      </w:r>
    </w:p>
    <w:p>
      <w:pPr>
        <w:pStyle w:val="Compact"/>
        <w:numPr>
          <w:ilvl w:val="0"/>
          <w:numId w:val="3302"/>
        </w:numPr>
      </w:pPr>
      <w:r>
        <w:t xml:space="preserve">“I got 0.20 M for Problem 2 — that’s twice Problem 1.”</w:t>
      </w:r>
      <w:r>
        <w:t xml:space="preserve"> </w:t>
      </w:r>
      <w:r>
        <w:t xml:space="preserve">— exactly; twice the base needed means twice the acid concentration. The proportional relationship from the BTC table holds.</w:t>
      </w:r>
    </w:p>
    <w:p>
      <w:pPr>
        <w:pStyle w:val="Compact"/>
        <w:numPr>
          <w:ilvl w:val="0"/>
          <w:numId w:val="3302"/>
        </w:numPr>
      </w:pPr>
      <w:r>
        <w:t xml:space="preserve">“I divided wrong and got 250 M.”</w:t>
      </w:r>
      <w:r>
        <w:t xml:space="preserve"> </w:t>
      </w:r>
      <w:r>
        <w:t xml:space="preserve">— check units and the divide: M_a = (0.10 × 25.0) / 25.0; the volumes cancel to leave 0.10 M, not hundreds.</w:t>
      </w:r>
    </w:p>
    <w:p>
      <w:pPr>
        <w:pStyle w:val="Compact"/>
        <w:numPr>
          <w:ilvl w:val="0"/>
          <w:numId w:val="3302"/>
        </w:numPr>
      </w:pPr>
      <w:r>
        <w:t xml:space="preserve">“Do the volumes have to be in liters?”</w:t>
      </w:r>
      <w:r>
        <w:t xml:space="preserve"> </w:t>
      </w:r>
      <w:r>
        <w:t xml:space="preserve">— for M_a V_a = M_b V_b the volume units just have to</w:t>
      </w:r>
      <w:r>
        <w:t xml:space="preserve"> </w:t>
      </w:r>
      <w:r>
        <w:rPr>
          <w:i/>
          <w:iCs/>
        </w:rPr>
        <w:t xml:space="preserve">match</w:t>
      </w:r>
      <w:r>
        <w:t xml:space="preserve"> </w:t>
      </w:r>
      <w:r>
        <w:t xml:space="preserve">on both sides; mL works as long as both are mL, because the units cancel. (Contrast with mol = M × L, where liters are required.)</w:t>
      </w:r>
    </w:p>
    <w:p>
      <w:r>
        <w:pict>
          <v:rect style="width:0;height:1.5pt" o:hralign="center" o:hrstd="t" o:hr="t"/>
        </w:pict>
      </w:r>
    </w:p>
    <w:bookmarkEnd w:id="4565"/>
    <w:bookmarkEnd w:id="4566"/>
    <w:bookmarkStart w:id="4569" w:name="phase-3-explain-30-36-min-71"/>
    <w:p>
      <w:pPr>
        <w:pStyle w:val="Heading3"/>
      </w:pPr>
      <w:r>
        <w:t xml:space="preserve">Phase 3 · Explain</w:t>
      </w:r>
      <w:r>
        <w:t xml:space="preserve"> </w:t>
      </w:r>
      <w:r>
        <w:rPr>
          <w:i/>
          <w:iCs/>
        </w:rPr>
        <w:t xml:space="preserve">(30 – 36 min)</w:t>
      </w:r>
    </w:p>
    <w:bookmarkStart w:id="4567" w:name="min-turn-and-talk-2-class-consensus-70"/>
    <w:p>
      <w:pPr>
        <w:pStyle w:val="Heading4"/>
      </w:pPr>
      <w:r>
        <w:t xml:space="preserve">30–33 min · Turn-and-Talk #2 + class consensus</w:t>
      </w:r>
    </w:p>
    <w:p>
      <w:pPr>
        <w:pStyle w:val="BlockText"/>
      </w:pPr>
      <w:r>
        <w:t xml:space="preserve">“Look at the curve and your three calculations. Turn to a partner: there’s one special moment in every titration — the instant the acid is</w:t>
      </w:r>
      <w:r>
        <w:t xml:space="preserve"> </w:t>
      </w:r>
      <w:r>
        <w:rPr>
          <w:i/>
          <w:iCs/>
        </w:rPr>
        <w:t xml:space="preserve">exactly</w:t>
      </w:r>
      <w:r>
        <w:t xml:space="preserve"> </w:t>
      </w:r>
      <w:r>
        <w:t xml:space="preserve">used up, neither acid nor base in excess. Where is that moment on the curve, and how did the indicator tell you that you’d reached it in the lab?”</w:t>
      </w:r>
    </w:p>
    <w:p>
      <w:pPr>
        <w:pStyle w:val="FirstParagraph"/>
      </w:pPr>
      <w:r>
        <w:t xml:space="preserve">Target consensus:</w:t>
      </w:r>
    </w:p>
    <w:p>
      <w:pPr>
        <w:pStyle w:val="BlockText"/>
      </w:pPr>
      <w:r>
        <w:t xml:space="preserve">“It’s the steep vertical jump where the pH shoots up through 7. In the lab, the phenolphthalein flips from colorless to permanent pink right at that jump, because the very next drop of base after the acid is gone makes the solution basic. That moment — moles of base equal moles of acid — is what M_a V_a = M_b V_b captures: the two quantities are equal.”</w:t>
      </w:r>
    </w:p>
    <w:p>
      <w:pPr>
        <w:pStyle w:val="BlockText"/>
      </w:pPr>
      <w:r>
        <w:t xml:space="preserve">“If your acid needed exactly 25.0 mL of 0.10 M base, what was the acid’s concentration — and how do you know without measuring it directly?”</w:t>
      </w:r>
    </w:p>
    <w:p>
      <w:pPr>
        <w:pStyle w:val="FirstParagraph"/>
      </w:pPr>
      <w:r>
        <w:t xml:space="preserve">Target: 0.10 M, because M_a (25.0) = (0.10)(25.0) gives M_a = 0.10 M. The equality of moles at that special point is the whole basis of the calculation.</w:t>
      </w:r>
    </w:p>
    <w:bookmarkEnd w:id="4567"/>
    <w:bookmarkStart w:id="4568" w:name="Xeee56381c0737144a2bb053479d9a3a999d5bd2"/>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have already been doing. The whole procedure — slowly adding a solution of</w:t>
      </w:r>
      <w:r>
        <w:t xml:space="preserve"> </w:t>
      </w:r>
      <w:r>
        <w:rPr>
          <w:i/>
          <w:iCs/>
        </w:rPr>
        <w:t xml:space="preserve">known</w:t>
      </w:r>
      <w:r>
        <w:t xml:space="preserve"> </w:t>
      </w:r>
      <w:r>
        <w:t xml:space="preserve">concentration from a burette into a measured volume of a solution of</w:t>
      </w:r>
      <w:r>
        <w:t xml:space="preserve"> </w:t>
      </w:r>
      <w:r>
        <w:rPr>
          <w:i/>
          <w:iCs/>
        </w:rPr>
        <w:t xml:space="preserve">unknown</w:t>
      </w:r>
      <w:r>
        <w:t xml:space="preserve"> </w:t>
      </w:r>
      <w:r>
        <w:t xml:space="preserve">concentration until a reaction is just complete — is called a</w:t>
      </w:r>
      <w:r>
        <w:t xml:space="preserve"> </w:t>
      </w:r>
      <w:r>
        <w:rPr>
          <w:b/>
          <w:bCs/>
        </w:rPr>
        <w:t xml:space="preserve">titration</w:t>
      </w:r>
      <w:r>
        <w:t xml:space="preserve">. You ran one in the lab; that is its name.”</w:t>
      </w:r>
    </w:p>
    <w:p>
      <w:pPr>
        <w:pStyle w:val="BlockText"/>
      </w:pPr>
      <w:r>
        <w:t xml:space="preserve">“The exact moment you were hunting for — when the moles of added base equal the moles of acid present, so neither is in excess — is the</w:t>
      </w:r>
      <w:r>
        <w:t xml:space="preserve"> </w:t>
      </w:r>
      <w:r>
        <w:rPr>
          <w:b/>
          <w:bCs/>
        </w:rPr>
        <w:t xml:space="preserve">equivalence point</w:t>
      </w:r>
      <w:r>
        <w:t xml:space="preserve">. On the curve it is the steep vertical jump through pH 7; in your flask it is the single drop that turned the pink permanent. Your indicator’s job was to make that invisible moment visible.”</w:t>
      </w:r>
    </w:p>
    <w:p>
      <w:pPr>
        <w:pStyle w:val="BlockText"/>
      </w:pPr>
      <w:r>
        <w:t xml:space="preserve">“And the rule you derived at your boards — acid concentration times acid volume equals base concentration times base volume — is the</w:t>
      </w:r>
      <w:r>
        <w:t xml:space="preserve"> </w:t>
      </w:r>
      <w:r>
        <w:rPr>
          <w:b/>
          <w:bCs/>
        </w:rPr>
        <w:t xml:space="preserve">neutralization equation</w:t>
      </w:r>
      <w:r>
        <w:t xml:space="preserve">, written</w:t>
      </w:r>
      <w:r>
        <w:t xml:space="preserve"> </w:t>
      </w:r>
      <w:r>
        <w:rPr>
          <w:b/>
          <w:bCs/>
        </w:rPr>
        <w:t xml:space="preserve">M_a V_a = M_b V_b</w:t>
      </w:r>
      <w:r>
        <w:t xml:space="preserve">. It works because at the equivalence point the quantity of H⁺ from the acid exactly equals the quantity of OH⁻ from the base. Notice you derived this from data before I named it — that is the point of working at the boards first.”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303"/>
        </w:numPr>
      </w:pPr>
      <w:r>
        <w:t xml:space="preserve">“Is the equivalence point always at pH 7?”</w:t>
      </w:r>
      <w:r>
        <w:t xml:space="preserve"> </w:t>
      </w:r>
      <w:r>
        <w:t xml:space="preserve">—</w:t>
      </w:r>
      <w:r>
        <w:t xml:space="preserve"> </w:t>
      </w:r>
      <w:r>
        <w:rPr>
          <w:i/>
          <w:iCs/>
        </w:rPr>
        <w:t xml:space="preserve">Expected response:</w:t>
      </w:r>
      <w:r>
        <w:t xml:space="preserve"> </w:t>
      </w:r>
      <w:r>
        <w:t xml:space="preserve">For a strong acid neutralized by a strong base, yes — pH 7. (For other combinations it can differ; students don’t need that nuance yet. Accept</w:t>
      </w:r>
      <w:r>
        <w:t xml:space="preserve"> </w:t>
      </w:r>
      <w:r>
        <w:t xml:space="preserve">“pH 7 for strong acid + strong base”</w:t>
      </w:r>
      <w:r>
        <w:t xml:space="preserve"> </w:t>
      </w:r>
      <w:r>
        <w:t xml:space="preserve">as full understanding for this lesson.)</w:t>
      </w:r>
    </w:p>
    <w:p>
      <w:pPr>
        <w:pStyle w:val="Compact"/>
        <w:numPr>
          <w:ilvl w:val="0"/>
          <w:numId w:val="3303"/>
        </w:numPr>
      </w:pPr>
      <w:r>
        <w:t xml:space="preserve">“Why does M_a V_a = M_b V_b let mL stay as mL, when molarity usually needs liters?”</w:t>
      </w:r>
      <w:r>
        <w:t xml:space="preserve"> </w:t>
      </w:r>
      <w:r>
        <w:t xml:space="preserve">—</w:t>
      </w:r>
      <w:r>
        <w:t xml:space="preserve"> </w:t>
      </w:r>
      <w:r>
        <w:rPr>
          <w:i/>
          <w:iCs/>
        </w:rPr>
        <w:t xml:space="preserve">Expected response:</w:t>
      </w:r>
      <w:r>
        <w:t xml:space="preserve"> </w:t>
      </w:r>
      <w:r>
        <w:t xml:space="preserve">because the same volume unit appears on both sides and cancels; only the ratio of volumes matters, not their absolute size in liters.</w:t>
      </w:r>
    </w:p>
    <w:p>
      <w:r>
        <w:pict>
          <v:rect style="width:0;height:1.5pt" o:hralign="center" o:hrstd="t" o:hr="t"/>
        </w:pict>
      </w:r>
    </w:p>
    <w:bookmarkEnd w:id="4568"/>
    <w:bookmarkEnd w:id="4569"/>
    <w:bookmarkStart w:id="4572" w:name="phase-4-elaborate-36-40-min-71"/>
    <w:p>
      <w:pPr>
        <w:pStyle w:val="Heading3"/>
      </w:pPr>
      <w:r>
        <w:t xml:space="preserve">Phase 4 · Elaborate</w:t>
      </w:r>
      <w:r>
        <w:t xml:space="preserve"> </w:t>
      </w:r>
      <w:r>
        <w:rPr>
          <w:i/>
          <w:iCs/>
        </w:rPr>
        <w:t xml:space="preserve">(36 – 40 min)</w:t>
      </w:r>
    </w:p>
    <w:bookmarkStart w:id="4570" w:name="Xe025139c3356d1edcc6711290855a80e9a0cd82"/>
    <w:p>
      <w:pPr>
        <w:pStyle w:val="Heading4"/>
      </w:pPr>
      <w:r>
        <w:t xml:space="preserve">36–39 min · Revise the model + Because/But/So expansion</w:t>
      </w:r>
    </w:p>
    <w:p>
      <w:pPr>
        <w:pStyle w:val="FirstParagraph"/>
      </w:pPr>
      <w:r>
        <w:t xml:space="preserve">Students return to their Initial Model (the equation and ranking they wrote at the board). They revise it by labeling each variable with its proper symbol (M_a, V_a, M_b, V_b), marking the equivalence point on the projected curve, and writing one cause→effect statement:</w:t>
      </w:r>
      <w:r>
        <w:t xml:space="preserve"> </w:t>
      </w:r>
      <w:r>
        <w:rPr>
          <w:i/>
          <w:iCs/>
        </w:rPr>
        <w:t xml:space="preserve">more concentrated acid → more base required to reach the equivalence point.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“Trial 2’s acid needed twice as much NaOH as Trial 1’s acid to reach the equivalence point, even though both acid samples were 25.0 mL.”</w:t>
      </w:r>
    </w:p>
    <w:p>
      <w:pPr>
        <w:pStyle w:val="FirstParagraph"/>
      </w:pPr>
      <w:r>
        <w:t xml:space="preserve">Model one aloud:</w:t>
      </w:r>
    </w:p>
    <w:p>
      <w:pPr>
        <w:pStyle w:val="BlockText"/>
      </w:pPr>
      <w:r>
        <w:t xml:space="preserve">“Trial 2’s acid needed twice as much base</w:t>
      </w:r>
      <w:r>
        <w:t xml:space="preserve"> </w:t>
      </w:r>
      <w:r>
        <w:rPr>
          <w:b/>
          <w:bCs/>
        </w:rPr>
        <w:t xml:space="preserve">because</w:t>
      </w:r>
      <w:r>
        <w:t xml:space="preserve"> </w:t>
      </w:r>
      <w:r>
        <w:t xml:space="preserve">it contained twice as many moles of H⁺ in the same 25.0 mL — it was more concentrated —</w:t>
      </w:r>
      <w:r>
        <w:t xml:space="preserve"> </w:t>
      </w:r>
      <w:r>
        <w:rPr>
          <w:b/>
          <w:bCs/>
        </w:rPr>
        <w:t xml:space="preserve">but</w:t>
      </w:r>
      <w:r>
        <w:t xml:space="preserve"> </w:t>
      </w:r>
      <w:r>
        <w:t xml:space="preserve">the NaOH delivering the OH⁻ was the same 0.10 M in both trials —</w:t>
      </w:r>
      <w:r>
        <w:t xml:space="preserve"> </w:t>
      </w:r>
      <w:r>
        <w:rPr>
          <w:b/>
          <w:bCs/>
        </w:rPr>
        <w:t xml:space="preserve">so</w:t>
      </w:r>
      <w:r>
        <w:t xml:space="preserve"> </w:t>
      </w:r>
      <w:r>
        <w:t xml:space="preserve">it took twice the</w:t>
      </w:r>
      <w:r>
        <w:t xml:space="preserve"> </w:t>
      </w:r>
      <w:r>
        <w:rPr>
          <w:i/>
          <w:iCs/>
        </w:rPr>
        <w:t xml:space="preserve">volume</w:t>
      </w:r>
      <w:r>
        <w:t xml:space="preserve"> </w:t>
      </w:r>
      <w:r>
        <w:t xml:space="preserve">of that base to supply enough OH⁻ to reach the equivalence point, which is why M_a V_a = M_b V_b gives Trial 2 a concentration of 0.20 M, double Trial 1’s 0.10 M.”</w:t>
      </w:r>
    </w:p>
    <w:p>
      <w:pPr>
        <w:pStyle w:val="FirstParagraph"/>
      </w:pPr>
      <w:r>
        <w:t xml:space="preserve">Then have students write their own B/B/S using one of these starters:</w:t>
      </w:r>
    </w:p>
    <w:p>
      <w:pPr>
        <w:pStyle w:val="Compact"/>
        <w:numPr>
          <w:ilvl w:val="0"/>
          <w:numId w:val="3304"/>
        </w:numPr>
      </w:pPr>
      <w:r>
        <w:rPr>
          <w:i/>
          <w:iCs/>
        </w:rPr>
        <w:t xml:space="preserve">“At the equivalence point the phenolphthalein turns permanently pink…”</w:t>
      </w:r>
      <w:r>
        <w:t xml:space="preserve"> </w:t>
      </w:r>
      <w:r>
        <w:t xml:space="preserve">(hint: moles of base now equal moles of acid)</w:t>
      </w:r>
    </w:p>
    <w:p>
      <w:pPr>
        <w:pStyle w:val="Compact"/>
        <w:numPr>
          <w:ilvl w:val="0"/>
          <w:numId w:val="3304"/>
        </w:numPr>
      </w:pPr>
      <w:r>
        <w:rPr>
          <w:i/>
          <w:iCs/>
        </w:rPr>
        <w:t xml:space="preserve">“A more dilute acid reaches its equivalence point after only a small volume of base…”</w:t>
      </w:r>
    </w:p>
    <w:p>
      <w:pPr>
        <w:pStyle w:val="FirstParagraph"/>
      </w:pPr>
      <w:r>
        <w:rPr>
          <w:b/>
          <w:bCs/>
        </w:rPr>
        <w:t xml:space="preserve">Anticipated student responses:</w:t>
      </w:r>
    </w:p>
    <w:p>
      <w:pPr>
        <w:pStyle w:val="Compact"/>
        <w:numPr>
          <w:ilvl w:val="0"/>
          <w:numId w:val="3305"/>
        </w:numPr>
      </w:pPr>
      <w:r>
        <w:t xml:space="preserve">“Because there’s less acid, so it doesn’t take much base.”</w:t>
      </w:r>
      <w:r>
        <w:t xml:space="preserve"> </w:t>
      </w:r>
      <w:r>
        <w:t xml:space="preserve">— good start; push for the So:</w:t>
      </w:r>
      <w:r>
        <w:t xml:space="preserve"> </w:t>
      </w:r>
      <w:r>
        <w:t xml:space="preserve">“so the equivalence point arrives early — at a small V_b — and M_a comes out small when you solve M_a V_a = M_b V_b.”</w:t>
      </w:r>
    </w:p>
    <w:p>
      <w:pPr>
        <w:pStyle w:val="Compact"/>
        <w:numPr>
          <w:ilvl w:val="0"/>
          <w:numId w:val="3305"/>
        </w:numPr>
      </w:pPr>
      <w:r>
        <w:t xml:space="preserve">“Because the moles finally matched.”</w:t>
      </w:r>
      <w:r>
        <w:t xml:space="preserve"> </w:t>
      </w:r>
      <w:r>
        <w:t xml:space="preserve">— strong; push for the But/So:</w:t>
      </w:r>
      <w:r>
        <w:t xml:space="preserve"> </w:t>
      </w:r>
      <w:r>
        <w:t xml:space="preserve">“but one more drop would make the base the excess, so you stop exactly there to keep the moles equal.”</w:t>
      </w:r>
    </w:p>
    <w:bookmarkEnd w:id="4570"/>
    <w:bookmarkStart w:id="4571" w:name="min-return-to-the-phenomenon-70"/>
    <w:p>
      <w:pPr>
        <w:pStyle w:val="Heading4"/>
      </w:pPr>
      <w:r>
        <w:t xml:space="preserve">39–40 min · Return to the phenomenon</w:t>
      </w:r>
    </w:p>
    <w:p>
      <w:pPr>
        <w:pStyle w:val="BlockText"/>
      </w:pPr>
      <w:r>
        <w:t xml:space="preserve">“Return to our unlabeled bottle from the start of class. The chemist measured 25.0 mL of the mystery acid and it took 25.0 mL of 0.10 M NaOH to flip the phenolphthalein permanently pink. Using the rule you derived — M_a V_a = M_b V_b — can you now tell me the exact concentration of that mystery acid in one sentence?”</w:t>
      </w:r>
    </w:p>
    <w:p>
      <w:pPr>
        <w:pStyle w:val="FirstParagraph"/>
      </w:pPr>
      <w:r>
        <w:t xml:space="preserve">Target: M_a (25.0) = (0.10)(25.0) → M_a = 0.10 M. The unlabeled acid was 0.10 M.</w:t>
      </w:r>
    </w:p>
    <w:p>
      <w:pPr>
        <w:pStyle w:val="BlockText"/>
      </w:pPr>
      <w:r>
        <w:t xml:space="preserve">“No label, no taste, no guess — just a burette, a known base, and one pink drop. That is the power of titration: it turns a color change into an exact number.”</w:t>
      </w:r>
    </w:p>
    <w:p>
      <w:r>
        <w:pict>
          <v:rect style="width:0;height:1.5pt" o:hralign="center" o:hrstd="t" o:hr="t"/>
        </w:pict>
      </w:r>
    </w:p>
    <w:bookmarkEnd w:id="4571"/>
    <w:bookmarkEnd w:id="4572"/>
    <w:bookmarkStart w:id="4574" w:name="phase-5-evaluate-40-42-min-71"/>
    <w:p>
      <w:pPr>
        <w:pStyle w:val="Heading3"/>
      </w:pPr>
      <w:r>
        <w:t xml:space="preserve">Phase 5 · Evaluate</w:t>
      </w:r>
      <w:r>
        <w:t xml:space="preserve"> </w:t>
      </w:r>
      <w:r>
        <w:rPr>
          <w:i/>
          <w:iCs/>
        </w:rPr>
        <w:t xml:space="preserve">(40 – 42 min)</w:t>
      </w:r>
    </w:p>
    <w:bookmarkStart w:id="4573" w:name="min-exit-ticket-closing-reflection-71"/>
    <w:p>
      <w:pPr>
        <w:pStyle w:val="Heading4"/>
      </w:pPr>
      <w:r>
        <w:t xml:space="preserve">40–42 min · Exit Ticket + Closing Reflection</w:t>
      </w:r>
    </w:p>
    <w:p>
      <w:pPr>
        <w:pStyle w:val="FirstParagraph"/>
      </w:pPr>
      <w:r>
        <w:t xml:space="preserve">Post or read aloud:</w:t>
      </w:r>
    </w:p>
    <w:p>
      <w:pPr>
        <w:pStyle w:val="BlockText"/>
      </w:pPr>
      <w:r>
        <w:rPr>
          <w:i/>
          <w:iCs/>
        </w:rPr>
        <w:t xml:space="preserve">(a) A 20.0 mL sample of HCl is exactly neutralized by 40.0 mL of 0.25 M NaOH. Set up M_a V_a = M_b V_b and calculate the molarity of the HCl.</w:t>
      </w:r>
      <w:r>
        <w:t xml:space="preserve"> </w:t>
      </w:r>
      <w:r>
        <w:rPr>
          <w:i/>
          <w:iCs/>
        </w:rPr>
        <w:t xml:space="preserve">(b) Define the equivalence point in one sentence.</w:t>
      </w:r>
      <w:r>
        <w:t xml:space="preserve"> </w:t>
      </w:r>
      <w:r>
        <w:rPr>
          <w:i/>
          <w:iCs/>
        </w:rPr>
        <w:t xml:space="preserve">(c) In one sentence, explain why a more concentrated acid requires a larger volume of the same base to reach the equivalence point.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derived a chemistry rule from data before anyone told it to you. In one sentence: what is one thing that clicked for you at the whiteboard today, and who — a groupmate or an idea — helped you get there?”</w:t>
      </w:r>
    </w:p>
    <w:p>
      <w:pPr>
        <w:pStyle w:val="FirstParagraph"/>
      </w:pPr>
      <w:r>
        <w:t xml:space="preserve">Collect worksheets; note which students correctly isolated the unknown variable versus students who substituted but could not solve algebraically. The</w:t>
      </w:r>
      <w:r>
        <w:t xml:space="preserve"> </w:t>
      </w:r>
      <w:r>
        <w:t xml:space="preserve">“solve for the missing letter”</w:t>
      </w:r>
      <w:r>
        <w:t xml:space="preserve"> </w:t>
      </w:r>
      <w:r>
        <w:t xml:space="preserve">step is the main procedural stumbling block — target those students for a brief one-on-one at the start of the next lesson.</w:t>
      </w:r>
    </w:p>
    <w:p>
      <w:r>
        <w:pict>
          <v:rect style="width:0;height:1.5pt" o:hralign="center" o:hrstd="t" o:hr="t"/>
        </w:pict>
      </w:r>
    </w:p>
    <w:bookmarkEnd w:id="4573"/>
    <w:bookmarkEnd w:id="4574"/>
    <w:bookmarkStart w:id="4575" w:name="common-misconceptions-71"/>
    <w:p>
      <w:pPr>
        <w:pStyle w:val="Heading3"/>
      </w:pPr>
      <w:r>
        <w:t xml:space="preserve">Common Misconceptions</w:t>
      </w:r>
    </w:p>
    <w:p>
      <w:pPr>
        <w:pStyle w:val="Compact"/>
        <w:numPr>
          <w:ilvl w:val="0"/>
          <w:numId w:val="3306"/>
        </w:numPr>
      </w:pPr>
      <w:r>
        <w:rPr>
          <w:b/>
          <w:bCs/>
        </w:rPr>
        <w:t xml:space="preserve">Misconception:</w:t>
      </w:r>
      <w:r>
        <w:t xml:space="preserve"> </w:t>
      </w:r>
      <w:r>
        <w:t xml:space="preserve">“The equivalence point is the same as the moment the indicator changes color.”</w:t>
      </w:r>
      <w:r>
        <w:t xml:space="preserve"> </w:t>
      </w:r>
      <w:r>
        <w:t xml:space="preserve">→</w:t>
      </w:r>
      <w:r>
        <w:t xml:space="preserve"> </w:t>
      </w:r>
      <w:r>
        <w:rPr>
          <w:b/>
          <w:bCs/>
        </w:rPr>
        <w:t xml:space="preserve">Correction:</w:t>
      </w:r>
      <w:r>
        <w:t xml:space="preserve"> </w:t>
      </w:r>
      <w:r>
        <w:t xml:space="preserve">They are very close but not identical. The</w:t>
      </w:r>
      <w:r>
        <w:t xml:space="preserve"> </w:t>
      </w:r>
      <w:r>
        <w:rPr>
          <w:i/>
          <w:iCs/>
        </w:rPr>
        <w:t xml:space="preserve">equivalence point</w:t>
      </w:r>
      <w:r>
        <w:t xml:space="preserve"> </w:t>
      </w:r>
      <w:r>
        <w:t xml:space="preserve">is where moles of base exactly equal moles of acid; the</w:t>
      </w:r>
      <w:r>
        <w:t xml:space="preserve"> </w:t>
      </w:r>
      <w:r>
        <w:rPr>
          <w:i/>
          <w:iCs/>
        </w:rPr>
        <w:t xml:space="preserve">endpoint</w:t>
      </w:r>
      <w:r>
        <w:t xml:space="preserve"> </w:t>
      </w:r>
      <w:r>
        <w:t xml:space="preserve">is where the indicator changes color. A well-chosen indicator (phenolphthalein for strong acid + strong base) makes the endpoint arrive within one drop of the equivalence point, which is why we treat them as the same in this lesson — but the distinction is real, and the endpoint is what you actually observe.</w:t>
      </w:r>
    </w:p>
    <w:p>
      <w:pPr>
        <w:pStyle w:val="Compact"/>
        <w:numPr>
          <w:ilvl w:val="0"/>
          <w:numId w:val="3306"/>
        </w:numPr>
      </w:pPr>
      <w:r>
        <w:rPr>
          <w:b/>
          <w:bCs/>
        </w:rPr>
        <w:t xml:space="preserve">Misconception:</w:t>
      </w:r>
      <w:r>
        <w:t xml:space="preserve"> </w:t>
      </w:r>
      <w:r>
        <w:t xml:space="preserve">“You have to convert all volumes to liters before using M_a V_a = M_b V_b.”</w:t>
      </w:r>
      <w:r>
        <w:t xml:space="preserve"> </w:t>
      </w:r>
      <w:r>
        <w:t xml:space="preserve">→</w:t>
      </w:r>
      <w:r>
        <w:t xml:space="preserve"> </w:t>
      </w:r>
      <w:r>
        <w:rPr>
          <w:b/>
          <w:bCs/>
        </w:rPr>
        <w:t xml:space="preserve">Correction:</w:t>
      </w:r>
      <w:r>
        <w:t xml:space="preserve"> </w:t>
      </w:r>
      <w:r>
        <w:t xml:space="preserve">Because the same volume unit appears on both sides of the equation, the units cancel — mL works fine as long as both volumes are in mL. (Liters</w:t>
      </w:r>
      <w:r>
        <w:t xml:space="preserve"> </w:t>
      </w:r>
      <w:r>
        <w:rPr>
          <w:i/>
          <w:iCs/>
        </w:rPr>
        <w:t xml:space="preserve">are</w:t>
      </w:r>
      <w:r>
        <w:t xml:space="preserve"> </w:t>
      </w:r>
      <w:r>
        <w:t xml:space="preserve">required for mol = M × L, which is a different relationship.)</w:t>
      </w:r>
    </w:p>
    <w:p>
      <w:pPr>
        <w:pStyle w:val="Compact"/>
        <w:numPr>
          <w:ilvl w:val="0"/>
          <w:numId w:val="3306"/>
        </w:numPr>
      </w:pPr>
      <w:r>
        <w:rPr>
          <w:b/>
          <w:bCs/>
        </w:rPr>
        <w:t xml:space="preserve">Misconception:</w:t>
      </w:r>
      <w:r>
        <w:t xml:space="preserve"> </w:t>
      </w:r>
      <w:r>
        <w:t xml:space="preserve">“The acid is always the unknown and the base is always known.”</w:t>
      </w:r>
      <w:r>
        <w:t xml:space="preserve"> </w:t>
      </w:r>
      <w:r>
        <w:t xml:space="preserve">→</w:t>
      </w:r>
      <w:r>
        <w:t xml:space="preserve"> </w:t>
      </w:r>
      <w:r>
        <w:rPr>
          <w:b/>
          <w:bCs/>
        </w:rPr>
        <w:t xml:space="preserve">Correction:</w:t>
      </w:r>
      <w:r>
        <w:t xml:space="preserve"> </w:t>
      </w:r>
      <w:r>
        <w:t xml:space="preserve">Either solution can be the unknown. You titrate an unknown of either kind against a</w:t>
      </w:r>
      <w:r>
        <w:t xml:space="preserve"> </w:t>
      </w:r>
      <w:r>
        <w:rPr>
          <w:i/>
          <w:iCs/>
        </w:rPr>
        <w:t xml:space="preserve">standard</w:t>
      </w:r>
      <w:r>
        <w:t xml:space="preserve"> </w:t>
      </w:r>
      <w:r>
        <w:t xml:space="preserve">(known-concentration) solution of the other. M_a V_a = M_b V_b can be solved for whichever variable is missing — acid concentration, base concentration, or either volume.</w:t>
      </w:r>
    </w:p>
    <w:p>
      <w:pPr>
        <w:pStyle w:val="Compact"/>
        <w:numPr>
          <w:ilvl w:val="0"/>
          <w:numId w:val="3306"/>
        </w:numPr>
      </w:pPr>
      <w:r>
        <w:rPr>
          <w:b/>
          <w:bCs/>
        </w:rPr>
        <w:t xml:space="preserve">Misconception:</w:t>
      </w:r>
      <w:r>
        <w:t xml:space="preserve"> </w:t>
      </w:r>
      <w:r>
        <w:t xml:space="preserve">“More color change = more acid; if it turns dark pink, the acid was strong.”</w:t>
      </w:r>
      <w:r>
        <w:t xml:space="preserve"> </w:t>
      </w:r>
      <w:r>
        <w:t xml:space="preserve">→</w:t>
      </w:r>
      <w:r>
        <w:t xml:space="preserve"> </w:t>
      </w:r>
      <w:r>
        <w:rPr>
          <w:b/>
          <w:bCs/>
        </w:rPr>
        <w:t xml:space="preserve">Correction:</w:t>
      </w:r>
      <w:r>
        <w:t xml:space="preserve"> </w:t>
      </w:r>
      <w:r>
        <w:t xml:space="preserve">The depth of the final color does not measure concentration. The</w:t>
      </w:r>
      <w:r>
        <w:t xml:space="preserve"> </w:t>
      </w:r>
      <w:r>
        <w:rPr>
          <w:i/>
          <w:iCs/>
        </w:rPr>
        <w:t xml:space="preserve">volume of base required</w:t>
      </w:r>
      <w:r>
        <w:t xml:space="preserve"> </w:t>
      </w:r>
      <w:r>
        <w:t xml:space="preserve">to reach the endpoint is what measures the acid’s concentration. A faint permanent pink and a darker pink both signal you have passed the endpoint; you stop at the first permanent faint pink to avoid overshooting.</w:t>
      </w:r>
    </w:p>
    <w:p>
      <w:pPr>
        <w:pStyle w:val="Compact"/>
        <w:numPr>
          <w:ilvl w:val="0"/>
          <w:numId w:val="3306"/>
        </w:numPr>
      </w:pPr>
      <w:r>
        <w:rPr>
          <w:b/>
          <w:bCs/>
        </w:rPr>
        <w:t xml:space="preserve">Misconception:</w:t>
      </w:r>
      <w:r>
        <w:t xml:space="preserve"> </w:t>
      </w:r>
      <w:r>
        <w:t xml:space="preserve">“pH 7 means the titration is done for every acid and base.”</w:t>
      </w:r>
      <w:r>
        <w:t xml:space="preserve"> </w:t>
      </w:r>
      <w:r>
        <w:t xml:space="preserve">→</w:t>
      </w:r>
      <w:r>
        <w:t xml:space="preserve"> </w:t>
      </w:r>
      <w:r>
        <w:rPr>
          <w:b/>
          <w:bCs/>
        </w:rPr>
        <w:t xml:space="preserve">Correction:</w:t>
      </w:r>
      <w:r>
        <w:t xml:space="preserve"> </w:t>
      </w:r>
      <w:r>
        <w:t xml:space="preserve">The equivalence point sits at pH 7 only for a strong acid neutralized by a strong base. The</w:t>
      </w:r>
      <w:r>
        <w:t xml:space="preserve"> </w:t>
      </w:r>
      <w:r>
        <w:rPr>
          <w:i/>
          <w:iCs/>
        </w:rPr>
        <w:t xml:space="preserve">idea</w:t>
      </w:r>
      <w:r>
        <w:t xml:space="preserve"> </w:t>
      </w:r>
      <w:r>
        <w:t xml:space="preserve">— equal moles of acid and base — is general, but the pH at that point depends on the specific acid and base. For this lesson’s HCl + NaOH, pH 7 is correct.</w:t>
      </w:r>
    </w:p>
    <w:p>
      <w:r>
        <w:pict>
          <v:rect style="width:0;height:1.5pt" o:hralign="center" o:hrstd="t" o:hr="t"/>
        </w:pict>
      </w:r>
    </w:p>
    <w:bookmarkEnd w:id="4575"/>
    <w:bookmarkStart w:id="4576" w:name="access-differentiation-71"/>
    <w:p>
      <w:pPr>
        <w:pStyle w:val="Heading3"/>
      </w:pPr>
      <w:r>
        <w:t xml:space="preserve">Access &amp; Differentiation</w:t>
      </w:r>
    </w:p>
    <w:p>
      <w:pPr>
        <w:pStyle w:val="Compact"/>
        <w:numPr>
          <w:ilvl w:val="0"/>
          <w:numId w:val="3307"/>
        </w:numPr>
      </w:pPr>
      <w:r>
        <w:rPr>
          <w:b/>
          <w:bCs/>
        </w:rPr>
        <w:t xml:space="preserve">ELL/ENL supports:</w:t>
      </w:r>
      <w:r>
        <w:t xml:space="preserve"> </w:t>
      </w:r>
      <w:r>
        <w:t xml:space="preserve">Sentence frames for the investigation and Exit Ticket: *“The equivalence point is when the moles of ___ equal the moles of ___.”* and *“More base was needed because the acid was more ___.”* Word-choice box displayed on the board throughout: {titration, burette, indicator, equivalence point, neutralize, phenolphthalein, M_a V_a = M_b V_b}. Pair vocabulary with gestures: two hands meeting palm-to-palm for</w:t>
      </w:r>
      <w:r>
        <w:t xml:space="preserve"> </w:t>
      </w:r>
      <w:r>
        <w:t xml:space="preserve">“equivalence,”</w:t>
      </w:r>
      <w:r>
        <w:t xml:space="preserve"> </w:t>
      </w:r>
      <w:r>
        <w:t xml:space="preserve">a slow drip motion for</w:t>
      </w:r>
      <w:r>
        <w:t xml:space="preserve"> </w:t>
      </w:r>
      <w:r>
        <w:t xml:space="preserve">“titrate.”</w:t>
      </w:r>
      <w:r>
        <w:t xml:space="preserve"> </w:t>
      </w:r>
      <w:r>
        <w:t xml:space="preserve">Pre-label a copy of the titration curve with the words</w:t>
      </w:r>
      <w:r>
        <w:t xml:space="preserve"> </w:t>
      </w:r>
      <w:r>
        <w:rPr>
          <w:i/>
          <w:iCs/>
        </w:rPr>
        <w:t xml:space="preserve">acidic</w:t>
      </w:r>
      <w:r>
        <w:t xml:space="preserve">,</w:t>
      </w:r>
      <w:r>
        <w:t xml:space="preserve"> </w:t>
      </w:r>
      <w:r>
        <w:rPr>
          <w:i/>
          <w:iCs/>
        </w:rPr>
        <w:t xml:space="preserve">neutral</w:t>
      </w:r>
      <w:r>
        <w:t xml:space="preserve">,</w:t>
      </w:r>
      <w:r>
        <w:t xml:space="preserve"> </w:t>
      </w:r>
      <w:r>
        <w:rPr>
          <w:i/>
          <w:iCs/>
        </w:rPr>
        <w:t xml:space="preserve">basic</w:t>
      </w:r>
      <w:r>
        <w:t xml:space="preserve">, and</w:t>
      </w:r>
      <w:r>
        <w:t xml:space="preserve"> </w:t>
      </w:r>
      <w:r>
        <w:rPr>
          <w:i/>
          <w:iCs/>
        </w:rPr>
        <w:t xml:space="preserve">equivalence point</w:t>
      </w:r>
      <w:r>
        <w:t xml:space="preserve"> </w:t>
      </w:r>
      <w:r>
        <w:t xml:space="preserve">so students map language onto the graph.</w:t>
      </w:r>
    </w:p>
    <w:p>
      <w:pPr>
        <w:pStyle w:val="Compact"/>
        <w:numPr>
          <w:ilvl w:val="0"/>
          <w:numId w:val="3307"/>
        </w:numPr>
      </w:pPr>
      <w:r>
        <w:rPr>
          <w:b/>
          <w:bCs/>
        </w:rPr>
        <w:t xml:space="preserve">IEP/SPED supports:</w:t>
      </w:r>
      <w:r>
        <w:t xml:space="preserve"> </w:t>
      </w:r>
      <w:r>
        <w:t xml:space="preserve">Provide a pre-formatted M_a V_a = M_b V_b solving template with the four boxes (M_a, V_a, M_b, V_b) labeled and one box circled as</w:t>
      </w:r>
      <w:r>
        <w:t xml:space="preserve"> </w:t>
      </w:r>
      <w:r>
        <w:t xml:space="preserve">“the one to find,”</w:t>
      </w:r>
      <w:r>
        <w:t xml:space="preserve"> </w:t>
      </w:r>
      <w:r>
        <w:t xml:space="preserve">so the algebra step is scaffolded. Assign clear lab roles: one student adds base, one swirls, one reads/records the burette. For the calculation set, pre-fill the known three values so the student practices isolating and solving for the fourth. Calculator use expected for all arithmetic; the conceptual work (labeling acid vs. base, identifying the unknown) is the skill target.</w:t>
      </w:r>
    </w:p>
    <w:p>
      <w:pPr>
        <w:pStyle w:val="Compact"/>
        <w:numPr>
          <w:ilvl w:val="0"/>
          <w:numId w:val="3307"/>
        </w:numPr>
      </w:pPr>
      <w:r>
        <w:rPr>
          <w:b/>
          <w:bCs/>
        </w:rPr>
        <w:t xml:space="preserve">Extensions:</w:t>
      </w:r>
      <w:r>
        <w:t xml:space="preserve"> </w:t>
      </w:r>
      <w:r>
        <w:t xml:space="preserve">(1) Solve for a base concentration: 30.0 mL of an unknown NaOH is neutralized by 24.0 mL of 0.50 M HCl — find M_b. (2) Sketch how the titration curve would shift if the starting acid were</w:t>
      </w:r>
      <w:r>
        <w:t xml:space="preserve"> </w:t>
      </w:r>
      <w:r>
        <w:rPr>
          <w:i/>
          <w:iCs/>
        </w:rPr>
        <w:t xml:space="preserve">twice</w:t>
      </w:r>
      <w:r>
        <w:t xml:space="preserve"> </w:t>
      </w:r>
      <w:r>
        <w:t xml:space="preserve">as concentrated (steep jump moves to a larger V_b). (3) Research why phenolphthalein is the right indicator for a strong-acid/strong-base titration but a poor choice for a weak-acid/strong-base titration — connect the indicator’s color-change range to where the equivalence point falls on the curve.</w:t>
      </w:r>
    </w:p>
    <w:p>
      <w:r>
        <w:pict>
          <v:rect style="width:0;height:1.5pt" o:hralign="center" o:hrstd="t" o:hr="t"/>
        </w:pict>
      </w:r>
    </w:p>
    <w:bookmarkEnd w:id="4576"/>
    <w:bookmarkStart w:id="4577" w:name="strategy-spotlight-71"/>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practices that raise student thinking: (1)</w:t>
      </w:r>
      <w:r>
        <w:t xml:space="preserve"> </w:t>
      </w:r>
      <w:r>
        <w:rPr>
          <w:b/>
          <w:bCs/>
        </w:rPr>
        <w:t xml:space="preserve">random grouping</w:t>
      </w:r>
      <w:r>
        <w:t xml:space="preserve"> </w:t>
      </w:r>
      <w:r>
        <w:t xml:space="preserve">removes status hierarchies and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direct instruction — so thinking happens before consolidation.</w:t>
      </w:r>
    </w:p>
    <w:p>
      <w:pPr>
        <w:pStyle w:val="BodyText"/>
      </w:pPr>
      <w:r>
        <w:rPr>
          <w:b/>
          <w:bCs/>
        </w:rPr>
        <w:t xml:space="preserve">How BTC runs in this lesson (Phase 2, minutes 10–30):</w:t>
      </w:r>
    </w:p>
    <w:p>
      <w:pPr>
        <w:pStyle w:val="Compact"/>
        <w:numPr>
          <w:ilvl w:val="0"/>
          <w:numId w:val="3308"/>
        </w:numPr>
      </w:pPr>
      <w:r>
        <w:rPr>
          <w:b/>
          <w:bCs/>
        </w:rPr>
        <w:t xml:space="preserve">Random groups:</w:t>
      </w:r>
      <w:r>
        <w:t xml:space="preserve"> </w:t>
      </w:r>
      <w:r>
        <w:t xml:space="preserve">Use a card randomizer, a digital spinner, or the shuffled roster to assign groups of three. Announce:</w:t>
      </w:r>
      <w:r>
        <w:t xml:space="preserve"> </w:t>
      </w:r>
      <w:r>
        <w:t xml:space="preserve">“These are your working groups for the next 18 minutes. Find your vertical surface.”</w:t>
      </w:r>
    </w:p>
    <w:p>
      <w:pPr>
        <w:pStyle w:val="Compact"/>
        <w:numPr>
          <w:ilvl w:val="0"/>
          <w:numId w:val="3308"/>
        </w:numPr>
      </w:pPr>
      <w:r>
        <w:rPr>
          <w:b/>
          <w:bCs/>
        </w:rPr>
        <w:t xml:space="preserve">Vertical surfaces:</w:t>
      </w:r>
      <w:r>
        <w:t xml:space="preserve"> </w:t>
      </w:r>
      <w:r>
        <w:t xml:space="preserve">Each group claims one whiteboard panel, a window section with a dry-erase marker, or chart paper taped at standing height. One marker per group — it passes between members so all three contribute writing and thinking.</w:t>
      </w:r>
    </w:p>
    <w:p>
      <w:pPr>
        <w:pStyle w:val="Compact"/>
        <w:numPr>
          <w:ilvl w:val="0"/>
          <w:numId w:val="3308"/>
        </w:numPr>
      </w:pPr>
      <w:r>
        <w:rPr>
          <w:b/>
          <w:bCs/>
        </w:rPr>
        <w:t xml:space="preserve">Thin-slice prompt:</w:t>
      </w:r>
      <w:r>
        <w:t xml:space="preserve"> </w:t>
      </w:r>
      <w:r>
        <w:t xml:space="preserve">The three-trial titration table (same base, same acid volume, different volumes required) is designed to be</w:t>
      </w:r>
      <w:r>
        <w:t xml:space="preserve"> </w:t>
      </w:r>
      <w:r>
        <w:rPr>
          <w:i/>
          <w:iCs/>
        </w:rPr>
        <w:t xml:space="preserve">just</w:t>
      </w:r>
      <w:r>
        <w:t xml:space="preserve"> </w:t>
      </w:r>
      <w:r>
        <w:t xml:space="preserve">beyond what a student can reason out alone but reachable as a group. Students are</w:t>
      </w:r>
      <w:r>
        <w:t xml:space="preserve"> </w:t>
      </w:r>
      <w:r>
        <w:rPr>
          <w:i/>
          <w:iCs/>
        </w:rPr>
        <w:t xml:space="preserve">not</w:t>
      </w:r>
      <w:r>
        <w:t xml:space="preserve"> </w:t>
      </w:r>
      <w:r>
        <w:t xml:space="preserve">given M_a V_a = M_b V_b — they rank the acids by concentration, notice the proportional pattern (twice the base ⇒ twice the concentration), and build the equation themselves. The task forces them to invent the relationship before Phase 3 names it.</w:t>
      </w:r>
    </w:p>
    <w:p>
      <w:pPr>
        <w:pStyle w:val="Compact"/>
        <w:numPr>
          <w:ilvl w:val="0"/>
          <w:numId w:val="3308"/>
        </w:numPr>
      </w:pPr>
      <w:r>
        <w:rPr>
          <w:b/>
          <w:bCs/>
        </w:rPr>
        <w:t xml:space="preserve">Teacher as knowledge-withholder:</w:t>
      </w:r>
      <w:r>
        <w:t xml:space="preserve"> </w:t>
      </w:r>
      <w:r>
        <w:t xml:space="preserve">While groups work, circulate and ask only questions — never give the formula. Ask:</w:t>
      </w:r>
      <w:r>
        <w:t xml:space="preserve"> </w:t>
      </w:r>
      <w:r>
        <w:t xml:space="preserve">“Which acid needed the most base?”</w:t>
      </w:r>
      <w:r>
        <w:t xml:space="preserve"> </w:t>
      </w:r>
      <w:r>
        <w:t xml:space="preserve">“If Trial 3 took half the base, how does its concentration compare?”</w:t>
      </w:r>
      <w:r>
        <w:t xml:space="preserve"> </w:t>
      </w:r>
      <w:r>
        <w:t xml:space="preserve">“Write one equation that reproduces all three rows.”</w:t>
      </w:r>
      <w:r>
        <w:t xml:space="preserve"> </w:t>
      </w:r>
      <w:r>
        <w:t xml:space="preserve">The goal is for students to arrive at M_a V_a = M_b V_b themselves before you formalize it in Phase 3.</w:t>
      </w:r>
    </w:p>
    <w:p>
      <w:pPr>
        <w:pStyle w:val="Compact"/>
        <w:numPr>
          <w:ilvl w:val="0"/>
          <w:numId w:val="3308"/>
        </w:numPr>
      </w:pPr>
      <w:r>
        <w:rPr>
          <w:b/>
          <w:bCs/>
        </w:rPr>
        <w:t xml:space="preserve">Gallery glance (built in):</w:t>
      </w:r>
      <w:r>
        <w:t xml:space="preserve"> </w:t>
      </w:r>
      <w:r>
        <w:t xml:space="preserve">During the Initial Model step, groups take a quick look at one neighboring board to compare equations before the wet lab — exposing them to a second derivation of the same relationship.</w:t>
      </w:r>
    </w:p>
    <w:p>
      <w:pPr>
        <w:pStyle w:val="FirstParagraph"/>
      </w:pPr>
      <w:r>
        <w:rPr>
          <w:b/>
          <w:bCs/>
        </w:rPr>
        <w:t xml:space="preserve">Why BTC fits titration:</w:t>
      </w:r>
      <w:r>
        <w:t xml:space="preserve"> </w:t>
      </w:r>
      <w:r>
        <w:t xml:space="preserve">The neutralization relationship is a single proportional pattern that emerges directly from titration data, which makes the three-trial table an ideal thin-slice. Once students build</w:t>
      </w:r>
      <w:r>
        <w:t xml:space="preserve"> </w:t>
      </w:r>
      <w:r>
        <w:t xml:space="preserve">“concentration × volume = concentration × volume”</w:t>
      </w:r>
      <w:r>
        <w:t xml:space="preserve"> </w:t>
      </w:r>
      <w:r>
        <w:t xml:space="preserve">at the board — before seeing M_a V_a = M_b V_b written anywhere — the vocabulary and formula in Phase 3 name something they already understand from the data. Research on BTC (Liljedahl, 2021) shows that students who derive a relationship before seeing it stated retain it more reliably than students who copy it from the board.</w:t>
      </w:r>
    </w:p>
    <w:p>
      <w:pPr>
        <w:pStyle w:val="BodyText"/>
      </w:pPr>
      <w:r>
        <w:rPr>
          <w:b/>
          <w:bCs/>
        </w:rPr>
        <w:t xml:space="preserve">CRSE connection:</w:t>
      </w:r>
      <w:r>
        <w:t xml:space="preserve"> </w:t>
      </w:r>
      <w:r>
        <w:t xml:space="preserve">The unlabeled-bottle phenomenon connects to real work students may have seen — water-quality testing, pool chemistry, food and beverage labeling, pharmacy compounding — fields where knowing an exact concentration protects health and safety in their own communities. The random grouping is itself a CRSE move: it disrupts the social sorting that concentrates academic authority in a few students, signaling that every student’s thinking belongs on the board.</w:t>
      </w:r>
    </w:p>
    <w:p>
      <w:r>
        <w:pict>
          <v:rect style="width:0;height:1.5pt" o:hralign="center" o:hrstd="t" o:hr="t"/>
        </w:pict>
      </w:r>
    </w:p>
    <w:bookmarkEnd w:id="4577"/>
    <w:bookmarkStart w:id="4578" w:name="Xf663a0f24cb88ec6ec64296f715cf5a94621a8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unlabeled acid bottle; projected titration curve</w:t>
            </w:r>
            <w:r>
              <w:t xml:space="preserve"> </w:t>
            </w:r>
            <w:r>
              <w:rPr>
                <w:rStyle w:val="VerbatimChar"/>
              </w:rPr>
              <w:t xml:space="preserve">titration_curve_naoh_into_hcl.png</w:t>
            </w:r>
            <w:r>
              <w:t xml:space="preserve">; return in Phase 4 to solve the mystery acid’s concentration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do known concentration + two volumes give the unknown?); Phase 3 (TT#2 — where is the equivalence point on the curve and how did the indicator show it?)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(rank acids by concentration, derive the equation at vertical surfaces); run the wet titration; calculation practice solving for any variable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consensus (equal moles at equivalence) and Phase 4 B/B/S (more concentrated acid ⇒ more base)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titration / equivalence point / neutralization equation (M_a V_a = M_b V_b)</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unlabeled-bottle story and calculate its 0.10 M concentration using the rule they derived and their lab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pre-labeled curve, solving template, pre-filled-three-values practice, lab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M_a V_a = M_b V_b for HCl molarity with distinct values; define equivalence point; explain concentration–volume proportionality)</w:t>
            </w:r>
          </w:p>
        </w:tc>
      </w:tr>
    </w:tbl>
    <w:p>
      <w:r>
        <w:pict>
          <v:rect style="width:0;height:1.5pt" o:hralign="center" o:hrstd="t" o:hr="t"/>
        </w:pict>
      </w:r>
    </w:p>
    <w:bookmarkEnd w:id="4578"/>
    <w:bookmarkStart w:id="4579" w:name="companion-materials-71"/>
    <w:p>
      <w:pPr>
        <w:pStyle w:val="Heading3"/>
      </w:pPr>
      <w:r>
        <w:t xml:space="preserve">Companion Materials</w:t>
      </w:r>
    </w:p>
    <w:p>
      <w:pPr>
        <w:pStyle w:val="Compact"/>
        <w:numPr>
          <w:ilvl w:val="0"/>
          <w:numId w:val="3309"/>
        </w:numPr>
      </w:pPr>
      <w:r>
        <w:rPr>
          <w:rStyle w:val="VerbatimChar"/>
        </w:rPr>
        <w:t xml:space="preserve">Student_Worksheet.docx</w:t>
      </w:r>
      <w:r>
        <w:t xml:space="preserve"> </w:t>
      </w:r>
      <w:r>
        <w:t xml:space="preserve">— the 5E student investigation (hand out at start of Phase 2)</w:t>
      </w:r>
    </w:p>
    <w:p>
      <w:pPr>
        <w:pStyle w:val="Compact"/>
        <w:numPr>
          <w:ilvl w:val="0"/>
          <w:numId w:val="3309"/>
        </w:numPr>
      </w:pPr>
      <w:r>
        <w:rPr>
          <w:rStyle w:val="VerbatimChar"/>
        </w:rPr>
        <w:t xml:space="preserve">Student_Notes.docx</w:t>
      </w:r>
      <w:r>
        <w:t xml:space="preserve"> </w:t>
      </w:r>
      <w:r>
        <w:t xml:space="preserve">— guided note-guide for vocabulary and the worked titration calculation</w:t>
      </w:r>
    </w:p>
    <w:p>
      <w:pPr>
        <w:pStyle w:val="Compact"/>
        <w:numPr>
          <w:ilvl w:val="0"/>
          <w:numId w:val="330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579"/>
    <w:bookmarkStart w:id="4580" w:name="key-vocabulary-max-3-71"/>
    <w:p>
      <w:pPr>
        <w:pStyle w:val="Heading3"/>
      </w:pPr>
      <w:r>
        <w:t xml:space="preserve">Key Vocabulary (max 3)</w:t>
      </w:r>
    </w:p>
    <w:p>
      <w:pPr>
        <w:pStyle w:val="Compact"/>
        <w:numPr>
          <w:ilvl w:val="0"/>
          <w:numId w:val="3310"/>
        </w:numPr>
      </w:pPr>
      <w:r>
        <w:rPr>
          <w:b/>
          <w:bCs/>
        </w:rPr>
        <w:t xml:space="preserve">titration</w:t>
      </w:r>
      <w:r>
        <w:t xml:space="preserve"> </w:t>
      </w:r>
      <w:r>
        <w:t xml:space="preserve">— a laboratory procedure in which a solution of known concentration is added in measured amounts (usually from a burette) to a measured volume of a solution of unknown concentration until the reaction between them is just complete, allowing the unknown concentration to be calculated</w:t>
      </w:r>
    </w:p>
    <w:p>
      <w:pPr>
        <w:pStyle w:val="Compact"/>
        <w:numPr>
          <w:ilvl w:val="0"/>
          <w:numId w:val="3310"/>
        </w:numPr>
      </w:pPr>
      <w:r>
        <w:rPr>
          <w:b/>
          <w:bCs/>
        </w:rPr>
        <w:t xml:space="preserve">equivalence point</w:t>
      </w:r>
      <w:r>
        <w:t xml:space="preserve"> </w:t>
      </w:r>
      <w:r>
        <w:t xml:space="preserve">— the point in a titration at which the moles of added base exactly equal the moles of acid present, so neither is in excess; on a strong-acid/strong-base titration curve it is the steep vertical jump through pH 7, made visible in the lab by the indicator’s color change</w:t>
      </w:r>
    </w:p>
    <w:p>
      <w:pPr>
        <w:pStyle w:val="Compact"/>
        <w:numPr>
          <w:ilvl w:val="0"/>
          <w:numId w:val="3310"/>
        </w:numPr>
      </w:pPr>
      <w:r>
        <w:rPr>
          <w:b/>
          <w:bCs/>
        </w:rPr>
        <w:t xml:space="preserve">neutralization equation (M_a V_a = M_b V_b)</w:t>
      </w:r>
      <w:r>
        <w:t xml:space="preserve"> </w:t>
      </w:r>
      <w:r>
        <w:t xml:space="preserve">— the relationship used to find an unknown concentration in an acid–base titration; because the moles of acid equal the moles of base at the equivalence point, the product of acid molarity and acid volume equals the product of base molarity and base volume (valid for a strong monoprotic acid and a strong base, with volumes in matching units)</w:t>
      </w:r>
    </w:p>
    <w:p>
      <w:r>
        <w:br w:type="page"/>
      </w:r>
    </w:p>
    <w:bookmarkEnd w:id="4580"/>
    <w:bookmarkEnd w:id="4581"/>
    <w:bookmarkStart w:id="4595" w:name="titration-student-worksheet"/>
    <w:p>
      <w:pPr>
        <w:pStyle w:val="Heading2"/>
      </w:pPr>
      <w:r>
        <w:t xml:space="preserve">Titration — Student Worksheet</w:t>
      </w:r>
    </w:p>
    <w:p>
      <w:pPr>
        <w:pStyle w:val="FirstParagraph"/>
      </w:pPr>
      <w:r>
        <w:rPr>
          <w:b/>
          <w:bCs/>
        </w:rPr>
        <w:t xml:space="preserve">Unit: Acids and Bases — Lesson 03</w:t>
      </w:r>
      <w:r>
        <w:t xml:space="preserve"> </w:t>
      </w:r>
      <w:r>
        <w:t xml:space="preserve">Name: _______________________ Date: __________ Period: ____</w:t>
      </w:r>
    </w:p>
    <w:p>
      <w:r>
        <w:pict>
          <v:rect style="width:0;height:1.5pt" o:hralign="center" o:hrstd="t" o:hr="t"/>
        </w:pict>
      </w:r>
    </w:p>
    <w:bookmarkStart w:id="4582" w:name="phenomenon-143"/>
    <w:p>
      <w:pPr>
        <w:pStyle w:val="Heading3"/>
      </w:pPr>
      <w:r>
        <w:t xml:space="preserve">Phenomenon</w:t>
      </w:r>
    </w:p>
    <w:p>
      <w:pPr>
        <w:pStyle w:val="FirstParagraph"/>
      </w:pPr>
      <w:r>
        <w:t xml:space="preserve">A chemist is handed a bottle of hydrochloric acid recovered from the stockroom. There is no concentration printed on the label — it could be a harmless rinse or a dangerously strong reagent, and you cannot tell by looking, because both are clear and colorless. Instead of guessing, the chemist measures out 25.0 mL of the mystery acid, adds two drops of phenolphthalein (which stays colorless in acid), and slowly drips in sodium hydroxide of</w:t>
      </w:r>
      <w:r>
        <w:t xml:space="preserve"> </w:t>
      </w:r>
      <w:r>
        <w:rPr>
          <w:i/>
          <w:iCs/>
        </w:rPr>
        <w:t xml:space="preserve">known</w:t>
      </w:r>
      <w:r>
        <w:t xml:space="preserve"> </w:t>
      </w:r>
      <w:r>
        <w:t xml:space="preserve">concentration from a burette. Drop after drop: nothing. Then one single drop flashes the whole flask pink — and it stays. The chemist reads the burette and, using only two volumes and one known concentration, calculates the exact molarity of the unknown acid.</w:t>
      </w:r>
    </w:p>
    <w:p>
      <w:pPr>
        <w:pStyle w:val="BodyText"/>
      </w:pPr>
      <w:r>
        <w:rPr>
          <w:b/>
          <w:bCs/>
        </w:rPr>
        <w:t xml:space="preserve">Driving question:</w:t>
      </w:r>
      <w:r>
        <w:t xml:space="preserve"> </w:t>
      </w:r>
      <w:r>
        <w:t xml:space="preserve">How can a chemist determine the exact concentration of an unknown acid or base using only a known solution, a burette, and a color change?</w:t>
      </w:r>
    </w:p>
    <w:p>
      <w:r>
        <w:pict>
          <v:rect style="width:0;height:1.5pt" o:hralign="center" o:hrstd="t" o:hr="t"/>
        </w:pict>
      </w:r>
    </w:p>
    <w:bookmarkEnd w:id="4582"/>
    <w:bookmarkStart w:id="4583" w:name="notice-wonder-7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base that was added had a</w:t>
      </w:r>
      <w:r>
        <w:t xml:space="preserve"> </w:t>
      </w:r>
      <w:r>
        <w:rPr>
          <w:i/>
          <w:iCs/>
        </w:rPr>
        <w:t xml:space="preserve">known</w:t>
      </w:r>
      <w:r>
        <w:t xml:space="preserve"> </w:t>
      </w:r>
      <w:r>
        <w:t xml:space="preserve">concentration, and the volumes of acid and base were both measured. Why might knowing the concentration of one solution and the volumes of both let you find the concentration of the other? Take a guess — you don’t need to be right yet.</w:t>
      </w:r>
    </w:p>
    <w:p>
      <w:r>
        <w:pict>
          <v:rect style="width:0;height:1.5pt" o:hralign="center" o:hrstd="t" o:hr="t"/>
        </w:pict>
      </w:r>
    </w:p>
    <w:p>
      <w:r>
        <w:pict>
          <v:rect style="width:0;height:1.5pt" o:hralign="center" o:hrstd="t" o:hr="t"/>
        </w:pict>
      </w:r>
    </w:p>
    <w:p>
      <w:r>
        <w:pict>
          <v:rect style="width:0;height:1.5pt" o:hralign="center" o:hrstd="t" o:hr="t"/>
        </w:pict>
      </w:r>
    </w:p>
    <w:bookmarkEnd w:id="4583"/>
    <w:bookmarkStart w:id="4584" w:name="initial-model-71"/>
    <w:p>
      <w:pPr>
        <w:pStyle w:val="Heading3"/>
      </w:pPr>
      <w:r>
        <w:t xml:space="preserve">Initial Model</w:t>
      </w:r>
    </w:p>
    <w:p>
      <w:pPr>
        <w:pStyle w:val="FirstParagraph"/>
      </w:pPr>
      <w:r>
        <w:t xml:space="preserve">Your teacher will project results from three titrations of</w:t>
      </w:r>
      <w:r>
        <w:t xml:space="preserve"> </w:t>
      </w:r>
      <w:r>
        <w:rPr>
          <w:b/>
          <w:bCs/>
        </w:rPr>
        <w:t xml:space="preserve">different</w:t>
      </w:r>
      <w:r>
        <w:t xml:space="preserve"> </w:t>
      </w:r>
      <w:r>
        <w:t xml:space="preserve">acid samples, each neutralized by the</w:t>
      </w:r>
      <w:r>
        <w:t xml:space="preserve"> </w:t>
      </w:r>
      <w:r>
        <w:rPr>
          <w:b/>
          <w:bCs/>
        </w:rPr>
        <w:t xml:space="preserve">same 0.10 M NaOH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pPr>
            <w:r>
              <w:t xml:space="preserve">Acid sample volume (mL)</w:t>
            </w:r>
          </w:p>
        </w:tc>
        <w:tc>
          <w:tcPr/>
          <w:p>
            <w:pPr>
              <w:pStyle w:val="Compact"/>
            </w:pPr>
            <w:r>
              <w:t xml:space="preserve">NaOH (0.10 M) used to neutralize (mL)</w:t>
            </w:r>
          </w:p>
        </w:tc>
      </w:tr>
      <w:tr>
        <w:tc>
          <w:tcPr/>
          <w:p>
            <w:pPr>
              <w:pStyle w:val="Compact"/>
            </w:pPr>
            <w:r>
              <w:t xml:space="preserve">1</w:t>
            </w:r>
          </w:p>
        </w:tc>
        <w:tc>
          <w:tcPr/>
          <w:p>
            <w:pPr>
              <w:pStyle w:val="Compact"/>
            </w:pPr>
            <w:r>
              <w:t xml:space="preserve">25.0</w:t>
            </w:r>
          </w:p>
        </w:tc>
        <w:tc>
          <w:tcPr/>
          <w:p>
            <w:pPr>
              <w:pStyle w:val="Compact"/>
            </w:pPr>
            <w:r>
              <w:t xml:space="preserve">25.0</w:t>
            </w:r>
          </w:p>
        </w:tc>
      </w:tr>
      <w:tr>
        <w:tc>
          <w:tcPr/>
          <w:p>
            <w:pPr>
              <w:pStyle w:val="Compact"/>
            </w:pPr>
            <w:r>
              <w:t xml:space="preserve">2</w:t>
            </w:r>
          </w:p>
        </w:tc>
        <w:tc>
          <w:tcPr/>
          <w:p>
            <w:pPr>
              <w:pStyle w:val="Compact"/>
            </w:pPr>
            <w:r>
              <w:t xml:space="preserve">25.0</w:t>
            </w:r>
          </w:p>
        </w:tc>
        <w:tc>
          <w:tcPr/>
          <w:p>
            <w:pPr>
              <w:pStyle w:val="Compact"/>
            </w:pPr>
            <w:r>
              <w:t xml:space="preserve">50.0</w:t>
            </w:r>
          </w:p>
        </w:tc>
      </w:tr>
      <w:tr>
        <w:tc>
          <w:tcPr/>
          <w:p>
            <w:pPr>
              <w:pStyle w:val="Compact"/>
            </w:pPr>
            <w:r>
              <w:t xml:space="preserve">3</w:t>
            </w:r>
          </w:p>
        </w:tc>
        <w:tc>
          <w:tcPr/>
          <w:p>
            <w:pPr>
              <w:pStyle w:val="Compact"/>
            </w:pPr>
            <w:r>
              <w:t xml:space="preserve">25.0</w:t>
            </w:r>
          </w:p>
        </w:tc>
        <w:tc>
          <w:tcPr/>
          <w:p>
            <w:pPr>
              <w:pStyle w:val="Compact"/>
            </w:pPr>
            <w:r>
              <w:t xml:space="preserve">12.5</w:t>
            </w:r>
          </w:p>
        </w:tc>
      </w:tr>
    </w:tbl>
    <w:p>
      <w:pPr>
        <w:pStyle w:val="Compact"/>
        <w:numPr>
          <w:ilvl w:val="0"/>
          <w:numId w:val="3311"/>
        </w:numPr>
      </w:pPr>
      <w:r>
        <w:t xml:space="preserve">Rank the three acid samples from</w:t>
      </w:r>
      <w:r>
        <w:t xml:space="preserve"> </w:t>
      </w:r>
      <w:r>
        <w:rPr>
          <w:b/>
          <w:bCs/>
        </w:rPr>
        <w:t xml:space="preserve">least concentrated</w:t>
      </w:r>
      <w:r>
        <w:t xml:space="preserve"> </w:t>
      </w:r>
      <w:r>
        <w:t xml:space="preserve">to</w:t>
      </w:r>
      <w:r>
        <w:t xml:space="preserve"> </w:t>
      </w:r>
      <w:r>
        <w:rPr>
          <w:b/>
          <w:bCs/>
        </w:rPr>
        <w:t xml:space="preserve">most concentrated</w:t>
      </w:r>
      <w:r>
        <w:t xml:space="preserve">:</w:t>
      </w:r>
    </w:p>
    <w:p>
      <w:pPr>
        <w:pStyle w:val="BlockText"/>
      </w:pPr>
      <w:r>
        <w:t xml:space="preserve">least ______ → ______ → ______ most</w:t>
      </w:r>
    </w:p>
    <w:p>
      <w:pPr>
        <w:pStyle w:val="Compact"/>
        <w:numPr>
          <w:ilvl w:val="0"/>
          <w:numId w:val="3312"/>
        </w:numPr>
      </w:pPr>
      <w:r>
        <w:t xml:space="preserve">Explain your ranking in one sentence (hint: what does needing</w:t>
      </w:r>
      <w:r>
        <w:t xml:space="preserve"> </w:t>
      </w:r>
      <w:r>
        <w:rPr>
          <w:i/>
          <w:iCs/>
        </w:rPr>
        <w:t xml:space="preserve">more</w:t>
      </w:r>
      <w:r>
        <w:t xml:space="preserve"> </w:t>
      </w:r>
      <w:r>
        <w:t xml:space="preserve">base tell you about how much acid was there?):</w:t>
      </w:r>
    </w:p>
    <w:p>
      <w:r>
        <w:pict>
          <v:rect style="width:0;height:1.5pt" o:hralign="center" o:hrstd="t" o:hr="t"/>
        </w:pict>
      </w:r>
    </w:p>
    <w:p>
      <w:r>
        <w:pict>
          <v:rect style="width:0;height:1.5pt" o:hralign="center" o:hrstd="t" o:hr="t"/>
        </w:pict>
      </w:r>
    </w:p>
    <w:p>
      <w:pPr>
        <w:pStyle w:val="Compact"/>
        <w:numPr>
          <w:ilvl w:val="0"/>
          <w:numId w:val="3313"/>
        </w:numPr>
      </w:pPr>
      <w:r>
        <w:rPr>
          <w:b/>
          <w:bCs/>
        </w:rPr>
        <w:t xml:space="preserve">At your whiteboard:</w:t>
      </w:r>
      <w:r>
        <w:t xml:space="preserve"> </w:t>
      </w:r>
      <w:r>
        <w:t xml:space="preserve">Trial 1’s acid turns out to be 0.10 M. Write a single equation that connects acid concentration, acid volume, base concentration, and base volume — one that works for</w:t>
      </w:r>
      <w:r>
        <w:t xml:space="preserve"> </w:t>
      </w:r>
      <w:r>
        <w:rPr>
          <w:i/>
          <w:iCs/>
        </w:rPr>
        <w:t xml:space="preserve">all three</w:t>
      </w:r>
      <w:r>
        <w:t xml:space="preserve"> </w:t>
      </w:r>
      <w:r>
        <w:t xml:space="preserve">trials. Then use it to find the concentrations of the Trial 2 and Trial 3 acids.</w:t>
      </w:r>
    </w:p>
    <w:p>
      <w:pPr>
        <w:pStyle w:val="BlockText"/>
      </w:pPr>
      <w:r>
        <w:t xml:space="preserve">My equation: _______________________________________________</w:t>
      </w:r>
    </w:p>
    <w:p>
      <w:pPr>
        <w:pStyle w:val="BlockText"/>
      </w:pPr>
      <w:r>
        <w:t xml:space="preserve">Trial 2 acid concentration: ______ M</w:t>
      </w:r>
      <w:r>
        <w:t xml:space="preserve"> </w:t>
      </w:r>
      <w:r>
        <w:t xml:space="preserve">Trial 3 acid concentration: ______ M</w:t>
      </w:r>
    </w:p>
    <w:p>
      <w:r>
        <w:pict>
          <v:rect style="width:0;height:1.5pt" o:hralign="center" o:hrstd="t" o:hr="t"/>
        </w:pict>
      </w:r>
    </w:p>
    <w:bookmarkEnd w:id="4584"/>
    <w:bookmarkStart w:id="4590" w:name="investigation-71"/>
    <w:p>
      <w:pPr>
        <w:pStyle w:val="Heading3"/>
      </w:pPr>
      <w:r>
        <w:t xml:space="preserve">Investigation</w:t>
      </w:r>
    </w:p>
    <w:bookmarkStart w:id="4585" w:name="part-1-run-the-titration"/>
    <w:p>
      <w:pPr>
        <w:pStyle w:val="Heading4"/>
      </w:pPr>
      <w:r>
        <w:t xml:space="preserve">Part 1 — Run the titration</w:t>
      </w:r>
    </w:p>
    <w:p>
      <w:pPr>
        <w:pStyle w:val="FirstParagraph"/>
      </w:pPr>
      <w:r>
        <w:t xml:space="preserve">Goggles and apron on. You will titrate</w:t>
      </w:r>
      <w:r>
        <w:t xml:space="preserve"> </w:t>
      </w:r>
      <w:r>
        <w:rPr>
          <w:b/>
          <w:bCs/>
        </w:rPr>
        <w:t xml:space="preserve">25.0 mL of an</w:t>
      </w:r>
      <w:r>
        <w:rPr>
          <w:b/>
          <w:bCs/>
        </w:rPr>
        <w:t xml:space="preserve"> </w:t>
      </w:r>
      <w:r>
        <w:rPr>
          <w:b/>
          <w:bCs/>
        </w:rPr>
        <w:t xml:space="preserve">“unknown”</w:t>
      </w:r>
      <w:r>
        <w:rPr>
          <w:b/>
          <w:bCs/>
        </w:rPr>
        <w:t xml:space="preserve"> </w:t>
      </w:r>
      <w:r>
        <w:rPr>
          <w:b/>
          <w:bCs/>
        </w:rPr>
        <w:t xml:space="preserve">HCl</w:t>
      </w:r>
      <w:r>
        <w:t xml:space="preserve"> </w:t>
      </w:r>
      <w:r>
        <w:t xml:space="preserve">with</w:t>
      </w:r>
      <w:r>
        <w:t xml:space="preserve"> </w:t>
      </w:r>
      <w:r>
        <w:rPr>
          <w:b/>
          <w:bCs/>
        </w:rPr>
        <w:t xml:space="preserve">0.10 M NaOH</w:t>
      </w:r>
      <w:r>
        <w:t xml:space="preserve"> </w:t>
      </w:r>
      <w:r>
        <w:t xml:space="preserve">and two drops of phenolphthalein. Add base a full milliliter at a time at first; near 20 mL, slow to drop by drop, swirling after each drop. Stop at the</w:t>
      </w:r>
      <w:r>
        <w:t xml:space="preserve"> </w:t>
      </w:r>
      <w:r>
        <w:rPr>
          <w:b/>
          <w:bCs/>
        </w:rPr>
        <w:t xml:space="preserve">first single drop that turns the whole flask a permanent faint pink</w:t>
      </w:r>
      <w:r>
        <w:t xml:space="preserve">. Read the burette.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Volume of unknown HCl (mL)</w:t>
            </w:r>
          </w:p>
        </w:tc>
        <w:tc>
          <w:tcPr/>
          <w:p>
            <w:pPr>
              <w:pStyle w:val="Compact"/>
            </w:pPr>
            <w:r>
              <w:t xml:space="preserve">25.0</w:t>
            </w:r>
          </w:p>
        </w:tc>
      </w:tr>
      <w:tr>
        <w:tc>
          <w:tcPr/>
          <w:p>
            <w:pPr>
              <w:pStyle w:val="Compact"/>
            </w:pPr>
            <w:r>
              <w:t xml:space="preserve">Volume of 0.10 M NaOH delivered at the endpoint (mL)</w:t>
            </w:r>
          </w:p>
        </w:tc>
        <w:tc>
          <w:tcPr/>
          <w:p>
            <w:pPr>
              <w:pStyle w:val="Compact"/>
            </w:pPr>
          </w:p>
        </w:tc>
      </w:tr>
    </w:tbl>
    <w:bookmarkEnd w:id="4585"/>
    <w:bookmarkStart w:id="4588" w:name="part-2-read-the-titration-curve"/>
    <w:p>
      <w:pPr>
        <w:pStyle w:val="Heading4"/>
      </w:pPr>
      <w:r>
        <w:t xml:space="preserve">Part 2 — Read the titration curve</w:t>
      </w:r>
    </w:p>
    <w:p>
      <w:pPr>
        <w:pStyle w:val="FirstParagraph"/>
      </w:pPr>
      <w:r>
        <w:t xml:space="preserve">Look at</w:t>
      </w:r>
      <w:r>
        <w:t xml:space="preserve"> </w:t>
      </w:r>
      <w:r>
        <w:rPr>
          <w:rStyle w:val="VerbatimChar"/>
        </w:rPr>
        <w:t xml:space="preserve">figures/titration_curve_naoh_into_hcl.png</w:t>
      </w:r>
      <w:r>
        <w:t xml:space="preserve">:</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4586" name="Picture"/>
            <a:graphic>
              <a:graphicData uri="http://schemas.openxmlformats.org/drawingml/2006/picture">
                <pic:pic>
                  <pic:nvPicPr>
                    <pic:cNvPr descr="/Users/hoopie/Projects/Curricula/Publisher_Ready_Curriculum/02_Chemistry_East_Meadow_Refactor/12_Acids_and_Bases/03_Titration/figures/titration_curve_naoh_into_hcl.png" id="4587" name="Picture"/>
                    <pic:cNvPicPr>
                      <a:picLocks noChangeArrowheads="1" noChangeAspect="1"/>
                    </pic:cNvPicPr>
                  </pic:nvPicPr>
                  <pic:blipFill>
                    <a:blip r:embed="rId4561"/>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numPr>
          <w:ilvl w:val="0"/>
          <w:numId w:val="3314"/>
        </w:numPr>
      </w:pPr>
      <w:r>
        <w:t xml:space="preserve">At what volume of NaOH does the curve make its steep vertical jump? ______ mL</w:t>
      </w:r>
    </w:p>
    <w:p>
      <w:pPr>
        <w:numPr>
          <w:ilvl w:val="0"/>
          <w:numId w:val="3314"/>
        </w:numPr>
      </w:pPr>
      <w:r>
        <w:t xml:space="preserve">What is the pH at that jump? ______</w:t>
      </w:r>
    </w:p>
    <w:p>
      <w:pPr>
        <w:numPr>
          <w:ilvl w:val="0"/>
          <w:numId w:val="3314"/>
        </w:numPr>
      </w:pPr>
      <w:r>
        <w:t xml:space="preserve">The green band shows where phenolphthalein turns pink. Is that band just</w:t>
      </w:r>
      <w:r>
        <w:t xml:space="preserve"> </w:t>
      </w:r>
      <w:r>
        <w:rPr>
          <w:b/>
          <w:bCs/>
        </w:rPr>
        <w:t xml:space="preserve">before</w:t>
      </w:r>
      <w:r>
        <w:t xml:space="preserve"> </w:t>
      </w:r>
      <w:r>
        <w:t xml:space="preserve">or just</w:t>
      </w:r>
      <w:r>
        <w:t xml:space="preserve"> </w:t>
      </w:r>
      <w:r>
        <w:rPr>
          <w:b/>
          <w:bCs/>
        </w:rPr>
        <w:t xml:space="preserve">after</w:t>
      </w:r>
      <w:r>
        <w:t xml:space="preserve"> </w:t>
      </w:r>
      <w:r>
        <w:t xml:space="preserve">the steep jump? ______________</w:t>
      </w:r>
    </w:p>
    <w:p>
      <w:pPr>
        <w:numPr>
          <w:ilvl w:val="0"/>
          <w:numId w:val="3314"/>
        </w:numPr>
      </w:pPr>
      <w:r>
        <w:t xml:space="preserve">In one sentence, explain how the color change told you when to stop adding base:</w:t>
      </w:r>
    </w:p>
    <w:p>
      <w:r>
        <w:pict>
          <v:rect style="width:0;height:1.5pt" o:hralign="center" o:hrstd="t" o:hr="t"/>
        </w:pict>
      </w:r>
    </w:p>
    <w:bookmarkEnd w:id="4588"/>
    <w:bookmarkStart w:id="4589" w:name="part-3-set-up-the-calculation"/>
    <w:p>
      <w:pPr>
        <w:pStyle w:val="Heading4"/>
      </w:pPr>
      <w:r>
        <w:t xml:space="preserve">Part 3 — Set up the calculation</w:t>
      </w:r>
    </w:p>
    <w:p>
      <w:pPr>
        <w:pStyle w:val="FirstParagraph"/>
      </w:pPr>
      <w:r>
        <w:t xml:space="preserve">For each problem, first</w:t>
      </w:r>
      <w:r>
        <w:t xml:space="preserve"> </w:t>
      </w:r>
      <w:r>
        <w:rPr>
          <w:b/>
          <w:bCs/>
        </w:rPr>
        <w:t xml:space="preserve">label</w:t>
      </w:r>
      <w:r>
        <w:t xml:space="preserve"> </w:t>
      </w:r>
      <w:r>
        <w:t xml:space="preserve">which numbers are the acid (M_a, V_a) and which are the base (M_b, V_b). Then substitute into</w:t>
      </w:r>
      <w:r>
        <w:t xml:space="preserve"> </w:t>
      </w:r>
      <w:r>
        <w:rPr>
          <w:b/>
          <w:bCs/>
        </w:rPr>
        <w:t xml:space="preserve">M_a V_a = M_b V_b</w:t>
      </w:r>
      <w:r>
        <w:t xml:space="preserve"> </w:t>
      </w:r>
      <w:r>
        <w:t xml:space="preserve">and solve for the missing one. Show the substitution.</w:t>
      </w:r>
    </w:p>
    <w:p>
      <w:pPr>
        <w:pStyle w:val="BodyText"/>
      </w:pPr>
      <w:r>
        <w:rPr>
          <w:b/>
          <w:bCs/>
        </w:rPr>
        <w:t xml:space="preserve">Problem 1 (solve for M_a):</w:t>
      </w:r>
      <w:r>
        <w:t xml:space="preserve"> </w:t>
      </w:r>
      <w:r>
        <w:t xml:space="preserve">25.0 mL of HCl is neutralized by 25.0 mL of 0.10 M NaOH. Find the acid’s molarity.</w:t>
      </w:r>
    </w:p>
    <w:p>
      <w:pPr>
        <w:pStyle w:val="BlockText"/>
      </w:pPr>
      <w:r>
        <w:t xml:space="preserve">Setup: ______ × ______ = ______ × ______</w:t>
      </w:r>
      <w:r>
        <w:t xml:space="preserve"> </w:t>
      </w:r>
      <w:r>
        <w:t xml:space="preserve">M_a = ______ M</w:t>
      </w:r>
    </w:p>
    <w:p>
      <w:pPr>
        <w:pStyle w:val="FirstParagraph"/>
      </w:pPr>
      <w:r>
        <w:rPr>
          <w:b/>
          <w:bCs/>
        </w:rPr>
        <w:t xml:space="preserve">Problem 2 (solve for M_a):</w:t>
      </w:r>
      <w:r>
        <w:t xml:space="preserve"> </w:t>
      </w:r>
      <w:r>
        <w:t xml:space="preserve">25.0 mL of HCl is neutralized by 50.0 mL of 0.10 M NaOH. Find the acid’s molarity.</w:t>
      </w:r>
    </w:p>
    <w:p>
      <w:pPr>
        <w:pStyle w:val="BlockText"/>
      </w:pPr>
      <w:r>
        <w:t xml:space="preserve">Setup: ______ × ______ = ______ × ______</w:t>
      </w:r>
      <w:r>
        <w:t xml:space="preserve"> </w:t>
      </w:r>
      <w:r>
        <w:t xml:space="preserve">M_a = ______ M</w:t>
      </w:r>
    </w:p>
    <w:p>
      <w:pPr>
        <w:pStyle w:val="FirstParagraph"/>
      </w:pPr>
      <w:r>
        <w:rPr>
          <w:b/>
          <w:bCs/>
        </w:rPr>
        <w:t xml:space="preserve">Problem 3 (solve for V_b):</w:t>
      </w:r>
      <w:r>
        <w:t xml:space="preserve"> </w:t>
      </w:r>
      <w:r>
        <w:t xml:space="preserve">How many mL of 0.10 M NaOH are needed to neutralize 25.0 mL of 0.05 M HCl?</w:t>
      </w:r>
    </w:p>
    <w:p>
      <w:pPr>
        <w:pStyle w:val="BlockText"/>
      </w:pPr>
      <w:r>
        <w:t xml:space="preserve">Setup: ______ × ______ = ______ × ______</w:t>
      </w:r>
      <w:r>
        <w:t xml:space="preserve"> </w:t>
      </w:r>
      <w:r>
        <w:t xml:space="preserve">V_b = ______ mL</w:t>
      </w:r>
    </w:p>
    <w:p>
      <w:r>
        <w:pict>
          <v:rect style="width:0;height:1.5pt" o:hralign="center" o:hrstd="t" o:hr="t"/>
        </w:pict>
      </w:r>
    </w:p>
    <w:bookmarkEnd w:id="4589"/>
    <w:bookmarkEnd w:id="4590"/>
    <w:bookmarkStart w:id="4591" w:name="make-it-make-sense-71"/>
    <w:p>
      <w:pPr>
        <w:pStyle w:val="Heading3"/>
      </w:pPr>
      <w:r>
        <w:t xml:space="preserve">Make It Make Sense</w:t>
      </w:r>
    </w:p>
    <w:p>
      <w:pPr>
        <w:pStyle w:val="FirstParagraph"/>
      </w:pPr>
      <w:r>
        <w:t xml:space="preserve">Solve each titration problem. Label the acid and base, substitute into M_a V_a = M_b V_b, and solve for the missing variable.</w:t>
      </w:r>
      <w:r>
        <w:t xml:space="preserve"> </w:t>
      </w:r>
      <w:r>
        <w:rPr>
          <w:b/>
          <w:bCs/>
        </w:rPr>
        <w:t xml:space="preserve">These are the same situations you worked in the Investigation — confirm your setups here.</w:t>
      </w:r>
    </w:p>
    <w:p>
      <w:pPr>
        <w:pStyle w:val="BodyText"/>
      </w:pPr>
      <w:r>
        <w:rPr>
          <w:b/>
          <w:bCs/>
        </w:rPr>
        <w:t xml:space="preserve">1. Solve for M_a:</w:t>
      </w:r>
      <w:r>
        <w:t xml:space="preserve"> </w:t>
      </w:r>
      <w:r>
        <w:t xml:space="preserve">25.0 mL of HCl is neutralized by 25.0 mL of 0.10 M NaOH.</w:t>
      </w:r>
    </w:p>
    <w:p>
      <w:pPr>
        <w:pStyle w:val="BlockText"/>
      </w:pPr>
      <w:r>
        <w:t xml:space="preserve">M_a × ______ = ______ × ______ → M_a = ______ M</w:t>
      </w:r>
    </w:p>
    <w:p>
      <w:pPr>
        <w:pStyle w:val="FirstParagraph"/>
      </w:pPr>
      <w:r>
        <w:rPr>
          <w:b/>
          <w:bCs/>
        </w:rPr>
        <w:t xml:space="preserve">2. Solve for M_a:</w:t>
      </w:r>
      <w:r>
        <w:t xml:space="preserve"> </w:t>
      </w:r>
      <w:r>
        <w:t xml:space="preserve">25.0 mL of HCl is neutralized by 50.0 mL of 0.10 M NaOH.</w:t>
      </w:r>
    </w:p>
    <w:p>
      <w:pPr>
        <w:pStyle w:val="BlockText"/>
      </w:pPr>
      <w:r>
        <w:t xml:space="preserve">M_a × ______ = ______ × ______ → M_a = ______ M</w:t>
      </w:r>
    </w:p>
    <w:p>
      <w:pPr>
        <w:pStyle w:val="FirstParagraph"/>
      </w:pPr>
      <w:r>
        <w:rPr>
          <w:b/>
          <w:bCs/>
        </w:rPr>
        <w:t xml:space="preserve">3. Solve for V_b:</w:t>
      </w:r>
      <w:r>
        <w:t xml:space="preserve"> </w:t>
      </w:r>
      <w:r>
        <w:t xml:space="preserve">How many mL of 0.10 M NaOH neutralize 25.0 mL of 0.05 M HCl?</w:t>
      </w:r>
    </w:p>
    <w:p>
      <w:pPr>
        <w:pStyle w:val="BlockText"/>
      </w:pPr>
      <w:r>
        <w:t xml:space="preserve">______ × ______ = ______ × V_b → V_b = ______ mL</w:t>
      </w:r>
    </w:p>
    <w:p>
      <w:r>
        <w:pict>
          <v:rect style="width:0;height:1.5pt" o:hralign="center" o:hrstd="t" o:hr="t"/>
        </w:pict>
      </w:r>
    </w:p>
    <w:bookmarkEnd w:id="4591"/>
    <w:bookmarkStart w:id="4592" w:name="vocabulary-in-action-7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315"/>
        </w:numPr>
      </w:pPr>
      <w:r>
        <w:rPr>
          <w:b/>
          <w:bCs/>
        </w:rPr>
        <w:t xml:space="preserve">titration:</w:t>
      </w:r>
      <w:r>
        <w:t xml:space="preserve"> </w:t>
      </w:r>
      <w:r>
        <w:t xml:space="preserve">_______________________________________________</w:t>
      </w:r>
      <w:r>
        <w:t xml:space="preserve"> </w:t>
      </w:r>
      <w:r>
        <w:t xml:space="preserve">_______________________________________________</w:t>
      </w:r>
    </w:p>
    <w:p>
      <w:pPr>
        <w:numPr>
          <w:ilvl w:val="0"/>
          <w:numId w:val="3315"/>
        </w:numPr>
      </w:pPr>
      <w:r>
        <w:rPr>
          <w:b/>
          <w:bCs/>
        </w:rPr>
        <w:t xml:space="preserve">equivalence point:</w:t>
      </w:r>
      <w:r>
        <w:t xml:space="preserve"> </w:t>
      </w:r>
      <w:r>
        <w:t xml:space="preserve">_______________________________________________</w:t>
      </w:r>
      <w:r>
        <w:t xml:space="preserve"> </w:t>
      </w:r>
      <w:r>
        <w:t xml:space="preserve">_______________________________________________</w:t>
      </w:r>
    </w:p>
    <w:p>
      <w:pPr>
        <w:numPr>
          <w:ilvl w:val="0"/>
          <w:numId w:val="3315"/>
        </w:numPr>
      </w:pPr>
      <w:r>
        <w:rPr>
          <w:b/>
          <w:bCs/>
        </w:rPr>
        <w:t xml:space="preserve">neutralization equation (M_a V_a = M_b V_b):</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592"/>
    <w:bookmarkStart w:id="4593" w:name="revise-your-model-71"/>
    <w:p>
      <w:pPr>
        <w:pStyle w:val="Heading3"/>
      </w:pPr>
      <w:r>
        <w:t xml:space="preserve">Revise Your Model</w:t>
      </w:r>
    </w:p>
    <w:p>
      <w:pPr>
        <w:pStyle w:val="FirstParagraph"/>
      </w:pPr>
      <w:r>
        <w:t xml:space="preserve">Return to your Initial Model (the equation you wrote at the whiteboard). Add labels:</w:t>
      </w:r>
    </w:p>
    <w:p>
      <w:pPr>
        <w:numPr>
          <w:ilvl w:val="0"/>
          <w:numId w:val="3316"/>
        </w:numPr>
      </w:pPr>
      <w:r>
        <w:t xml:space="preserve">Rewrite your equation using the proper symbols: ______ × ______ = ______ × ______</w:t>
      </w:r>
    </w:p>
    <w:p>
      <w:pPr>
        <w:numPr>
          <w:ilvl w:val="0"/>
          <w:numId w:val="3316"/>
        </w:numPr>
      </w:pPr>
      <w:r>
        <w:t xml:space="preserve">On the projected curve, mark the equivalence point. At what volume and pH does it sit? ______ mL, pH ______</w:t>
      </w:r>
    </w:p>
    <w:p>
      <w:pPr>
        <w:numPr>
          <w:ilvl w:val="0"/>
          <w:numId w:val="3316"/>
        </w:numPr>
      </w:pPr>
      <w:r>
        <w:t xml:space="preserve">Write one cause→effect statement connecting acid concentration to the volume of base required:</w:t>
      </w:r>
    </w:p>
    <w:p>
      <w:r>
        <w:pict>
          <v:rect style="width:0;height:1.5pt" o:hralign="center" o:hrstd="t" o:hr="t"/>
        </w:pict>
      </w:r>
    </w:p>
    <w:p>
      <w:pPr>
        <w:pStyle w:val="FirstParagraph"/>
      </w:pPr>
      <w:r>
        <w:t xml:space="preserve">Then finish this Because / But / So sentence:</w:t>
      </w:r>
    </w:p>
    <w:p>
      <w:pPr>
        <w:pStyle w:val="BlockText"/>
      </w:pPr>
      <w:r>
        <w:t xml:space="preserve">Trial 2’s acid needed twice as much NaOH as Trial 1’s acid to reach the equivalence point, even though both acid samples were 25.0 mL,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593"/>
    <w:bookmarkStart w:id="4594" w:name="exit-ticket-71"/>
    <w:p>
      <w:pPr>
        <w:pStyle w:val="Heading3"/>
      </w:pPr>
      <w:r>
        <w:t xml:space="preserve">Exit Ticket</w:t>
      </w:r>
    </w:p>
    <w:p>
      <w:pPr>
        <w:pStyle w:val="FirstParagraph"/>
      </w:pPr>
      <w:r>
        <w:rPr>
          <w:i/>
          <w:iCs/>
        </w:rPr>
        <w:t xml:space="preserve">(a) A 20.0 mL sample of HCl is exactly neutralized by 40.0 mL of 0.25 M NaOH. Set up M_a V_a = M_b V_b and calculate the molarity of the HCl. Show the substitution.</w:t>
      </w:r>
    </w:p>
    <w:p>
      <w:pPr>
        <w:pStyle w:val="BlockText"/>
      </w:pPr>
      <w:r>
        <w:t xml:space="preserve">Setup: ______ × ______ = ______ × ______</w:t>
      </w:r>
      <w:r>
        <w:t xml:space="preserve"> </w:t>
      </w:r>
      <w:r>
        <w:t xml:space="preserve">M_a = ______ M</w:t>
      </w:r>
    </w:p>
    <w:p>
      <w:pPr>
        <w:pStyle w:val="FirstParagraph"/>
      </w:pPr>
      <w:r>
        <w:rPr>
          <w:i/>
          <w:iCs/>
        </w:rPr>
        <w:t xml:space="preserve">(b) Define the equivalence point in one sentence.</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more concentrated acid requires a larger volume of the same base to reach the equivalence point.</w:t>
      </w:r>
    </w:p>
    <w:p>
      <w:r>
        <w:pict>
          <v:rect style="width:0;height:1.5pt" o:hralign="center" o:hrstd="t" o:hr="t"/>
        </w:pict>
      </w:r>
    </w:p>
    <w:p>
      <w:r>
        <w:pict>
          <v:rect style="width:0;height:1.5pt" o:hralign="center" o:hrstd="t" o:hr="t"/>
        </w:pict>
      </w:r>
    </w:p>
    <w:p>
      <w:r>
        <w:br w:type="page"/>
      </w:r>
    </w:p>
    <w:bookmarkEnd w:id="4594"/>
    <w:bookmarkEnd w:id="4595"/>
    <w:bookmarkStart w:id="4603" w:name="titration-student-notes"/>
    <w:p>
      <w:pPr>
        <w:pStyle w:val="Heading2"/>
      </w:pPr>
      <w:r>
        <w:t xml:space="preserve">Titration — Student Notes</w:t>
      </w:r>
    </w:p>
    <w:p>
      <w:pPr>
        <w:pStyle w:val="FirstParagraph"/>
      </w:pPr>
      <w:r>
        <w:rPr>
          <w:b/>
          <w:bCs/>
        </w:rPr>
        <w:t xml:space="preserve">Unit: Acids and Bases — Lesson 03</w:t>
      </w:r>
      <w:r>
        <w:t xml:space="preserve"> </w:t>
      </w:r>
      <w:r>
        <w:t xml:space="preserve">Name: _______________________ Date: __________ Period: ____</w:t>
      </w:r>
    </w:p>
    <w:p>
      <w:r>
        <w:pict>
          <v:rect style="width:0;height:1.5pt" o:hralign="center" o:hrstd="t" o:hr="t"/>
        </w:pict>
      </w:r>
    </w:p>
    <w:bookmarkStart w:id="4596" w:name="learning-targets-71"/>
    <w:p>
      <w:pPr>
        <w:pStyle w:val="Heading3"/>
      </w:pPr>
      <w:r>
        <w:t xml:space="preserve">Learning Targets</w:t>
      </w:r>
    </w:p>
    <w:p>
      <w:pPr>
        <w:pStyle w:val="FirstParagraph"/>
      </w:pPr>
      <w:r>
        <w:t xml:space="preserve">By the end of today’s 42 minutes I can:</w:t>
      </w:r>
    </w:p>
    <w:p>
      <w:pPr>
        <w:pStyle w:val="Compact"/>
        <w:numPr>
          <w:ilvl w:val="0"/>
          <w:numId w:val="3317"/>
        </w:numPr>
      </w:pPr>
      <w:r>
        <w:t xml:space="preserve">Describe the</w:t>
      </w:r>
      <w:r>
        <w:t xml:space="preserve"> </w:t>
      </w:r>
      <w:r>
        <w:rPr>
          <w:b/>
          <w:bCs/>
        </w:rPr>
        <w:t xml:space="preserve">titration</w:t>
      </w:r>
      <w:r>
        <w:t xml:space="preserve"> </w:t>
      </w:r>
      <w:r>
        <w:t xml:space="preserve">procedure: deliver a base of known concentration from a burette into a measured volume of acid until an indicator signals neutralization.</w:t>
      </w:r>
    </w:p>
    <w:p>
      <w:pPr>
        <w:pStyle w:val="Compact"/>
        <w:numPr>
          <w:ilvl w:val="0"/>
          <w:numId w:val="3317"/>
        </w:numPr>
      </w:pPr>
      <w:r>
        <w:t xml:space="preserve">Define the</w:t>
      </w:r>
      <w:r>
        <w:t xml:space="preserve"> </w:t>
      </w:r>
      <w:r>
        <w:rPr>
          <w:b/>
          <w:bCs/>
        </w:rPr>
        <w:t xml:space="preserve">equivalence point</w:t>
      </w:r>
      <w:r>
        <w:t xml:space="preserve"> </w:t>
      </w:r>
      <w:r>
        <w:t xml:space="preserve">and locate it on a titration curve as the steep vertical jump through pH 7.</w:t>
      </w:r>
    </w:p>
    <w:p>
      <w:pPr>
        <w:pStyle w:val="Compact"/>
        <w:numPr>
          <w:ilvl w:val="0"/>
          <w:numId w:val="3317"/>
        </w:numPr>
      </w:pPr>
      <w:r>
        <w:t xml:space="preserve">Calculate an unknown concentration using</w:t>
      </w:r>
      <w:r>
        <w:t xml:space="preserve"> </w:t>
      </w:r>
      <w:r>
        <w:rPr>
          <w:b/>
          <w:bCs/>
        </w:rPr>
        <w:t xml:space="preserve">M_a V_a = M_b V_b</w:t>
      </w:r>
      <w:r>
        <w:t xml:space="preserve">, solving for any one of the four variables.</w:t>
      </w:r>
    </w:p>
    <w:p>
      <w:pPr>
        <w:pStyle w:val="Compact"/>
        <w:numPr>
          <w:ilvl w:val="0"/>
          <w:numId w:val="3317"/>
        </w:numPr>
      </w:pPr>
      <w:r>
        <w:t xml:space="preserve">Explain, using Scale, Proportion, and Quantity, why a more concentrated acid requires a larger volume of the same base to reach the equivalence point.</w:t>
      </w:r>
    </w:p>
    <w:p>
      <w:r>
        <w:pict>
          <v:rect style="width:0;height:1.5pt" o:hralign="center" o:hrstd="t" o:hr="t"/>
        </w:pict>
      </w:r>
    </w:p>
    <w:bookmarkEnd w:id="4596"/>
    <w:bookmarkStart w:id="4597" w:name="key-vocabulary-71"/>
    <w:p>
      <w:pPr>
        <w:pStyle w:val="Heading3"/>
      </w:pPr>
      <w:r>
        <w:t xml:space="preserve">Key Vocabulary</w:t>
      </w:r>
    </w:p>
    <w:p>
      <w:pPr>
        <w:numPr>
          <w:ilvl w:val="0"/>
          <w:numId w:val="3318"/>
        </w:numPr>
      </w:pPr>
      <w:r>
        <w:rPr>
          <w:b/>
          <w:bCs/>
        </w:rPr>
        <w:t xml:space="preserve">titration</w:t>
      </w:r>
      <w:r>
        <w:t xml:space="preserve"> </w:t>
      </w:r>
      <w:r>
        <w:t xml:space="preserve">— _______________________________________________</w:t>
      </w:r>
      <w:r>
        <w:t xml:space="preserve"> </w:t>
      </w:r>
      <w:r>
        <w:t xml:space="preserve">_______________________________________________</w:t>
      </w:r>
    </w:p>
    <w:p>
      <w:pPr>
        <w:numPr>
          <w:ilvl w:val="0"/>
          <w:numId w:val="3318"/>
        </w:numPr>
      </w:pPr>
      <w:r>
        <w:rPr>
          <w:b/>
          <w:bCs/>
        </w:rPr>
        <w:t xml:space="preserve">equivalence point</w:t>
      </w:r>
      <w:r>
        <w:t xml:space="preserve"> </w:t>
      </w:r>
      <w:r>
        <w:t xml:space="preserve">— _______________________________________________</w:t>
      </w:r>
      <w:r>
        <w:t xml:space="preserve"> </w:t>
      </w:r>
      <w:r>
        <w:t xml:space="preserve">_______________________________________________</w:t>
      </w:r>
    </w:p>
    <w:p>
      <w:pPr>
        <w:numPr>
          <w:ilvl w:val="0"/>
          <w:numId w:val="3318"/>
        </w:numPr>
      </w:pPr>
      <w:r>
        <w:rPr>
          <w:b/>
          <w:bCs/>
        </w:rPr>
        <w:t xml:space="preserve">neutralization equation (M_a V_a = M_b V_b)</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597"/>
    <w:bookmarkStart w:id="4600" w:name="guided-notes-71"/>
    <w:p>
      <w:pPr>
        <w:pStyle w:val="Heading3"/>
      </w:pPr>
      <w:r>
        <w:t xml:space="preserve">Guided Notes</w:t>
      </w:r>
    </w:p>
    <w:p>
      <w:pPr>
        <w:pStyle w:val="FirstParagraph"/>
      </w:pPr>
      <w:r>
        <w:rPr>
          <w:b/>
          <w:bCs/>
        </w:rPr>
        <w:t xml:space="preserve">The big idea — Scale, Proportion, and Quantity:</w:t>
      </w:r>
      <w:r>
        <w:t xml:space="preserve"> </w:t>
      </w:r>
      <w:r>
        <w:t xml:space="preserve">At the equivalence point, the moles of __________ exactly equal the moles of __________. Neutralization is a __________ relationship: a more concentrated acid needs a __________ volume of the same base to be neutralized.</w:t>
      </w:r>
    </w:p>
    <w:p>
      <w:pPr>
        <w:pStyle w:val="BodyText"/>
      </w:pPr>
      <w:r>
        <w:rPr>
          <w:b/>
          <w:bCs/>
        </w:rPr>
        <w:t xml:space="preserve">The titration procedure — how it works:</w:t>
      </w:r>
    </w:p>
    <w:p>
      <w:pPr>
        <w:pStyle w:val="Compact"/>
        <w:numPr>
          <w:ilvl w:val="0"/>
          <w:numId w:val="3319"/>
        </w:numPr>
      </w:pPr>
      <w:r>
        <w:t xml:space="preserve">Measure a known __________ of the unknown acid into a flask.</w:t>
      </w:r>
    </w:p>
    <w:p>
      <w:pPr>
        <w:pStyle w:val="Compact"/>
        <w:numPr>
          <w:ilvl w:val="0"/>
          <w:numId w:val="3319"/>
        </w:numPr>
      </w:pPr>
      <w:r>
        <w:t xml:space="preserve">Add a few drops of __________ (an indicator that is colorless in acid, pink in base).</w:t>
      </w:r>
    </w:p>
    <w:p>
      <w:pPr>
        <w:pStyle w:val="Compact"/>
        <w:numPr>
          <w:ilvl w:val="0"/>
          <w:numId w:val="3319"/>
        </w:numPr>
      </w:pPr>
      <w:r>
        <w:t xml:space="preserve">Slowly add a base of __________ concentration from a __________, swirling as you go.</w:t>
      </w:r>
    </w:p>
    <w:p>
      <w:pPr>
        <w:pStyle w:val="Compact"/>
        <w:numPr>
          <w:ilvl w:val="0"/>
          <w:numId w:val="3319"/>
        </w:numPr>
      </w:pPr>
      <w:r>
        <w:t xml:space="preserve">Stop at the first single drop that makes the color __________ — this is the endpoint, right at the equivalence point.</w:t>
      </w:r>
    </w:p>
    <w:p>
      <w:pPr>
        <w:pStyle w:val="Compact"/>
        <w:numPr>
          <w:ilvl w:val="0"/>
          <w:numId w:val="3319"/>
        </w:numPr>
      </w:pPr>
      <w:r>
        <w:t xml:space="preserve">Read the volume of base delivered, then calculate the unknown concentration.</w:t>
      </w:r>
    </w:p>
    <w:p>
      <w:pPr>
        <w:pStyle w:val="FirstParagraph"/>
      </w:pPr>
      <w:r>
        <w:rPr>
          <w:b/>
          <w:bCs/>
        </w:rPr>
        <w:t xml:space="preserve">The equivalence point:</w:t>
      </w:r>
      <w:r>
        <w:t xml:space="preserve"> </w:t>
      </w:r>
      <w:r>
        <w:t xml:space="preserve">the moment when moles of base __________ moles of acid, so neither is in excess. On a strong-acid/strong-base curve it sits at pH __________.</w:t>
      </w:r>
    </w:p>
    <w:p>
      <w:pPr>
        <w:pStyle w:val="BodyText"/>
      </w:pPr>
      <w:r>
        <w:rPr>
          <w:b/>
          <w:bCs/>
        </w:rPr>
        <w:t xml:space="preserve">The neutralization equation:</w:t>
      </w:r>
    </w:p>
    <w:p>
      <w:pPr>
        <w:pStyle w:val="BlockText"/>
      </w:pPr>
      <w:r>
        <w:t xml:space="preserve">M_a V_a = M_b V_b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M_a</w:t>
            </w:r>
          </w:p>
        </w:tc>
        <w:tc>
          <w:tcPr/>
          <w:p>
            <w:pPr>
              <w:pStyle w:val="Compact"/>
            </w:pPr>
            <w:r>
              <w:t xml:space="preserve">molarity (concentration) of the __________</w:t>
            </w:r>
          </w:p>
        </w:tc>
      </w:tr>
      <w:tr>
        <w:tc>
          <w:tcPr/>
          <w:p>
            <w:pPr>
              <w:pStyle w:val="Compact"/>
            </w:pPr>
            <w:r>
              <w:t xml:space="preserve">V_a</w:t>
            </w:r>
          </w:p>
        </w:tc>
        <w:tc>
          <w:tcPr/>
          <w:p>
            <w:pPr>
              <w:pStyle w:val="Compact"/>
            </w:pPr>
            <w:r>
              <w:t xml:space="preserve">volume of the __________</w:t>
            </w:r>
          </w:p>
        </w:tc>
      </w:tr>
      <w:tr>
        <w:tc>
          <w:tcPr/>
          <w:p>
            <w:pPr>
              <w:pStyle w:val="Compact"/>
            </w:pPr>
            <w:r>
              <w:t xml:space="preserve">M_b</w:t>
            </w:r>
          </w:p>
        </w:tc>
        <w:tc>
          <w:tcPr/>
          <w:p>
            <w:pPr>
              <w:pStyle w:val="Compact"/>
            </w:pPr>
            <w:r>
              <w:t xml:space="preserve">molarity (concentration) of the __________</w:t>
            </w:r>
          </w:p>
        </w:tc>
      </w:tr>
      <w:tr>
        <w:tc>
          <w:tcPr/>
          <w:p>
            <w:pPr>
              <w:pStyle w:val="Compact"/>
            </w:pPr>
            <w:r>
              <w:t xml:space="preserve">V_b</w:t>
            </w:r>
          </w:p>
        </w:tc>
        <w:tc>
          <w:tcPr/>
          <w:p>
            <w:pPr>
              <w:pStyle w:val="Compact"/>
            </w:pPr>
            <w:r>
              <w:t xml:space="preserve">volume of the __________</w:t>
            </w:r>
          </w:p>
        </w:tc>
      </w:tr>
    </w:tbl>
    <w:p>
      <w:pPr>
        <w:pStyle w:val="BodyText"/>
      </w:pPr>
      <w:r>
        <w:rPr>
          <w:i/>
          <w:iCs/>
        </w:rPr>
        <w:t xml:space="preserve">Unit note:</w:t>
      </w:r>
      <w:r>
        <w:t xml:space="preserve"> </w:t>
      </w:r>
      <w:r>
        <w:t xml:space="preserve">the volumes only have to __________ on both sides — mL works as long as both are mL, because the units cancel.</w:t>
      </w:r>
    </w:p>
    <w:p>
      <w:pPr>
        <w:pStyle w:val="BodyText"/>
      </w:pPr>
      <w:r>
        <w:rPr>
          <w:b/>
          <w:bCs/>
        </w:rPr>
        <w:t xml:space="preserve">The figure — titration curve for NaOH added to 25.0 mL of HCl:</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4598" name="Picture"/>
            <a:graphic>
              <a:graphicData uri="http://schemas.openxmlformats.org/drawingml/2006/picture">
                <pic:pic>
                  <pic:nvPicPr>
                    <pic:cNvPr descr="/Users/hoopie/Projects/Curricula/Publisher_Ready_Curriculum/02_Chemistry_East_Meadow_Refactor/12_Acids_and_Bases/03_Titration/figures/titration_curve_naoh_into_hcl.png" id="4599" name="Picture"/>
                    <pic:cNvPicPr>
                      <a:picLocks noChangeArrowheads="1" noChangeAspect="1"/>
                    </pic:cNvPicPr>
                  </pic:nvPicPr>
                  <pic:blipFill>
                    <a:blip r:embed="rId4561"/>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pStyle w:val="BodyText"/>
      </w:pPr>
      <w:r>
        <w:t xml:space="preserve">From the figure above, fill in the blanks:</w:t>
      </w:r>
    </w:p>
    <w:p>
      <w:pPr>
        <w:pStyle w:val="Compact"/>
        <w:numPr>
          <w:ilvl w:val="0"/>
          <w:numId w:val="3320"/>
        </w:numPr>
      </w:pPr>
      <w:r>
        <w:t xml:space="preserve">The curve starts in the __________ region (low pH) and ends in the __________ region (high pH).</w:t>
      </w:r>
    </w:p>
    <w:p>
      <w:pPr>
        <w:pStyle w:val="Compact"/>
        <w:numPr>
          <w:ilvl w:val="0"/>
          <w:numId w:val="3320"/>
        </w:numPr>
      </w:pPr>
      <w:r>
        <w:t xml:space="preserve">The steep vertical jump — the equivalence point — happens at ______ mL of NaOH, at pH ______.</w:t>
      </w:r>
    </w:p>
    <w:p>
      <w:pPr>
        <w:pStyle w:val="Compact"/>
        <w:numPr>
          <w:ilvl w:val="0"/>
          <w:numId w:val="3320"/>
        </w:numPr>
      </w:pPr>
      <w:r>
        <w:t xml:space="preserve">Phenolphthalein turns pink just (before / after) the jump: ______________</w:t>
      </w:r>
    </w:p>
    <w:p>
      <w:pPr>
        <w:pStyle w:val="FirstParagraph"/>
      </w:pPr>
      <w:r>
        <w:rPr>
          <w:b/>
          <w:bCs/>
        </w:rPr>
        <w:t xml:space="preserve">Solving template (use this for every titration calculation):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to do</w:t>
            </w:r>
          </w:p>
        </w:tc>
      </w:tr>
      <w:tr>
        <w:tc>
          <w:tcPr/>
          <w:p>
            <w:pPr>
              <w:pStyle w:val="Compact"/>
            </w:pPr>
            <w:r>
              <w:t xml:space="preserve">1</w:t>
            </w:r>
          </w:p>
        </w:tc>
        <w:tc>
          <w:tcPr/>
          <w:p>
            <w:pPr>
              <w:pStyle w:val="Compact"/>
            </w:pPr>
            <w:r>
              <w:t xml:space="preserve">Label the four numbers: which are M_a, V_a (acid) and which are M_b, V_b (base)</w:t>
            </w:r>
          </w:p>
        </w:tc>
      </w:tr>
      <w:tr>
        <w:tc>
          <w:tcPr/>
          <w:p>
            <w:pPr>
              <w:pStyle w:val="Compact"/>
            </w:pPr>
            <w:r>
              <w:t xml:space="preserve">2</w:t>
            </w:r>
          </w:p>
        </w:tc>
        <w:tc>
          <w:tcPr/>
          <w:p>
            <w:pPr>
              <w:pStyle w:val="Compact"/>
            </w:pPr>
            <w:r>
              <w:t xml:space="preserve">Identify the</w:t>
            </w:r>
            <w:r>
              <w:t xml:space="preserve"> </w:t>
            </w:r>
            <w:r>
              <w:rPr>
                <w:b/>
                <w:bCs/>
              </w:rPr>
              <w:t xml:space="preserve">one</w:t>
            </w:r>
            <w:r>
              <w:t xml:space="preserve"> </w:t>
            </w:r>
            <w:r>
              <w:t xml:space="preserve">variable that is missing — that’s what you solve for</w:t>
            </w:r>
          </w:p>
        </w:tc>
      </w:tr>
      <w:tr>
        <w:tc>
          <w:tcPr/>
          <w:p>
            <w:pPr>
              <w:pStyle w:val="Compact"/>
            </w:pPr>
            <w:r>
              <w:t xml:space="preserve">3</w:t>
            </w:r>
          </w:p>
        </w:tc>
        <w:tc>
          <w:tcPr/>
          <w:p>
            <w:pPr>
              <w:pStyle w:val="Compact"/>
            </w:pPr>
            <w:r>
              <w:t xml:space="preserve">Substitute the three known values into M_a V_a = M_b V_b</w:t>
            </w:r>
          </w:p>
        </w:tc>
      </w:tr>
      <w:tr>
        <w:tc>
          <w:tcPr/>
          <w:p>
            <w:pPr>
              <w:pStyle w:val="Compact"/>
            </w:pPr>
            <w:r>
              <w:t xml:space="preserve">4</w:t>
            </w:r>
          </w:p>
        </w:tc>
        <w:tc>
          <w:tcPr/>
          <w:p>
            <w:pPr>
              <w:pStyle w:val="Compact"/>
            </w:pPr>
            <w:r>
              <w:t xml:space="preserve">Solve algebraically for the missing variable; keep the unit</w:t>
            </w:r>
          </w:p>
        </w:tc>
      </w:tr>
    </w:tbl>
    <w:p>
      <w:r>
        <w:pict>
          <v:rect style="width:0;height:1.5pt" o:hralign="center" o:hrstd="t" o:hr="t"/>
        </w:pict>
      </w:r>
    </w:p>
    <w:bookmarkEnd w:id="4600"/>
    <w:bookmarkStart w:id="4601" w:name="worked-example-71"/>
    <w:p>
      <w:pPr>
        <w:pStyle w:val="Heading3"/>
      </w:pPr>
      <w:r>
        <w:t xml:space="preserve">Worked Example</w:t>
      </w:r>
    </w:p>
    <w:p>
      <w:pPr>
        <w:pStyle w:val="FirstParagraph"/>
      </w:pPr>
      <w:r>
        <w:rPr>
          <w:b/>
          <w:bCs/>
        </w:rPr>
        <w:t xml:space="preserve">Scenario:</w:t>
      </w:r>
      <w:r>
        <w:t xml:space="preserve"> </w:t>
      </w:r>
      <w:r>
        <w:t xml:space="preserve">25.0 mL of an unknown HCl is exactly neutralized by 50.0 mL of 0.10 M NaOH. Find the molarity of the acid.</w:t>
      </w:r>
    </w:p>
    <w:p>
      <w:pPr>
        <w:pStyle w:val="BodyText"/>
      </w:pPr>
      <w:r>
        <w:rPr>
          <w:b/>
          <w:bCs/>
        </w:rPr>
        <w:t xml:space="preserve">Step 1 — Label the four numbers:</w:t>
      </w:r>
    </w:p>
    <w:p>
      <w:pPr>
        <w:pStyle w:val="BodyText"/>
      </w:pPr>
      <w:r>
        <w:t xml:space="preserve">Acid: V_a = ______ mL, M_a = ______ (this is the unknown)</w:t>
      </w:r>
      <w:r>
        <w:t xml:space="preserve"> </w:t>
      </w:r>
      <w:r>
        <w:t xml:space="preserve">Base: M_b = ______ M, V_b = ______ mL</w:t>
      </w:r>
    </w:p>
    <w:p>
      <w:pPr>
        <w:pStyle w:val="BodyText"/>
      </w:pPr>
      <w:r>
        <w:rPr>
          <w:b/>
          <w:bCs/>
        </w:rPr>
        <w:t xml:space="preserve">Step 2 — Identify the missing variable:</w:t>
      </w:r>
      <w:r>
        <w:t xml:space="preserve"> </w:t>
      </w:r>
      <w:r>
        <w:t xml:space="preserve">we are solving for ______.</w:t>
      </w:r>
    </w:p>
    <w:p>
      <w:pPr>
        <w:pStyle w:val="BodyText"/>
      </w:pPr>
      <w:r>
        <w:rPr>
          <w:b/>
          <w:bCs/>
        </w:rPr>
        <w:t xml:space="preserve">Step 3 — Substitute into M_a V_a = M_b V_b:</w:t>
      </w:r>
    </w:p>
    <w:p>
      <w:pPr>
        <w:pStyle w:val="BlockText"/>
      </w:pPr>
      <w:r>
        <w:t xml:space="preserve">M_a × ______ = ______ × ______</w:t>
      </w:r>
    </w:p>
    <w:p>
      <w:pPr>
        <w:pStyle w:val="FirstParagraph"/>
      </w:pPr>
      <w:r>
        <w:rPr>
          <w:b/>
          <w:bCs/>
        </w:rPr>
        <w:t xml:space="preserve">Step 4 — Solve for M_a (divide both sides by V_a):</w:t>
      </w:r>
    </w:p>
    <w:p>
      <w:pPr>
        <w:pStyle w:val="BlockText"/>
      </w:pPr>
      <w:r>
        <w:t xml:space="preserve">M_a = ( ______ × ______ ) ÷ ______ = ______ M</w:t>
      </w:r>
    </w:p>
    <w:p>
      <w:pPr>
        <w:pStyle w:val="FirstParagraph"/>
      </w:pPr>
      <w:r>
        <w:rPr>
          <w:b/>
          <w:bCs/>
        </w:rPr>
        <w:t xml:space="preserve">Step 5 — Because / But / So</w:t>
      </w:r>
    </w:p>
    <w:p>
      <w:pPr>
        <w:pStyle w:val="BodyText"/>
      </w:pPr>
      <w:r>
        <w:t xml:space="preserve">This acid came out</w:t>
      </w:r>
      <w:r>
        <w:t xml:space="preserve"> </w:t>
      </w:r>
      <w:r>
        <w:rPr>
          <w:i/>
          <w:iCs/>
        </w:rPr>
        <w:t xml:space="preserve">more concentrated</w:t>
      </w:r>
      <w:r>
        <w:t xml:space="preserve"> </w:t>
      </w:r>
      <w:r>
        <w:t xml:space="preserve">than a 0.10 M acid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more base was needed;</w:t>
      </w:r>
      <w:r>
        <w:t xml:space="preserve"> </w:t>
      </w:r>
      <w:r>
        <w:t xml:space="preserve">“but”</w:t>
      </w:r>
      <w:r>
        <w:t xml:space="preserve"> </w:t>
      </w:r>
      <w:r>
        <w:t xml:space="preserve">should note that the base concentration was the same in both;</w:t>
      </w:r>
      <w:r>
        <w:t xml:space="preserve"> </w:t>
      </w:r>
      <w:r>
        <w:t xml:space="preserve">“so”</w:t>
      </w:r>
      <w:r>
        <w:t xml:space="preserve"> </w:t>
      </w:r>
      <w:r>
        <w:t xml:space="preserve">should state the acid’s calculated molarity.</w:t>
      </w:r>
    </w:p>
    <w:p>
      <w:r>
        <w:pict>
          <v:rect style="width:0;height:1.5pt" o:hralign="center" o:hrstd="t" o:hr="t"/>
        </w:pict>
      </w:r>
    </w:p>
    <w:bookmarkEnd w:id="4601"/>
    <w:bookmarkStart w:id="4602" w:name="summary-71"/>
    <w:p>
      <w:pPr>
        <w:pStyle w:val="Heading3"/>
      </w:pPr>
      <w:r>
        <w:t xml:space="preserve">Summary</w:t>
      </w:r>
    </w:p>
    <w:p>
      <w:pPr>
        <w:pStyle w:val="FirstParagraph"/>
      </w:pPr>
      <w:r>
        <w:t xml:space="preserve">Complete the sentence using your own words:</w:t>
      </w:r>
    </w:p>
    <w:p>
      <w:pPr>
        <w:pStyle w:val="BlockText"/>
      </w:pPr>
      <w:r>
        <w:t xml:space="preserve">A</w:t>
      </w:r>
      <w:r>
        <w:t xml:space="preserve"> </w:t>
      </w:r>
      <w:r>
        <w:rPr>
          <w:b/>
          <w:bCs/>
        </w:rPr>
        <w:t xml:space="preserve">titration</w:t>
      </w:r>
      <w:r>
        <w:t xml:space="preserve"> </w:t>
      </w:r>
      <w:r>
        <w:t xml:space="preserve">finds an unknown concentration by adding a solution of known concentration until the __________ point, where the moles of acid and base are __________.</w:t>
      </w:r>
    </w:p>
    <w:p>
      <w:pPr>
        <w:pStyle w:val="FirstParagraph"/>
      </w:pPr>
      <w:r>
        <w:t xml:space="preserve">Complete the Because / But / So sentence:</w:t>
      </w:r>
    </w:p>
    <w:p>
      <w:pPr>
        <w:pStyle w:val="BlockText"/>
      </w:pPr>
      <w:r>
        <w:t xml:space="preserve">A more concentrated acid requires a larger volume of the same base to reach the equivalence point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At the equivalence point, moles of acid = moles of base. That equality is exactly what</w:t>
      </w:r>
      <w:r>
        <w:t xml:space="preserve"> </w:t>
      </w:r>
      <w:r>
        <w:rPr>
          <w:b/>
          <w:bCs/>
        </w:rPr>
        <w:t xml:space="preserve">M_a V_a = M_b V_b</w:t>
      </w:r>
      <w:r>
        <w:t xml:space="preserve"> </w:t>
      </w:r>
      <w:r>
        <w:t xml:space="preserve">says. Always label which numbers are the acid and which are the base</w:t>
      </w:r>
      <w:r>
        <w:t xml:space="preserve"> </w:t>
      </w:r>
      <w:r>
        <w:rPr>
          <w:i/>
          <w:iCs/>
        </w:rPr>
        <w:t xml:space="preserve">before</w:t>
      </w:r>
      <w:r>
        <w:t xml:space="preserve"> </w:t>
      </w:r>
      <w:r>
        <w:t xml:space="preserve">you substitute.</w:t>
      </w:r>
    </w:p>
    <w:p>
      <w:pPr>
        <w:pStyle w:val="BodyText"/>
      </w:pPr>
      <w:r>
        <w:rPr>
          <w:b/>
          <w:bCs/>
        </w:rPr>
        <w:t xml:space="preserve">Key reference (from the 2025 NYS Reference Tables):</w:t>
      </w:r>
      <w:r>
        <w:t xml:space="preserve"> </w:t>
      </w:r>
      <w:r>
        <w:t xml:space="preserve">Molarity (M) = moles of solute ÷ liters of solution</w:t>
      </w:r>
      <w:r>
        <w:t xml:space="preserve"> </w:t>
      </w:r>
      <w:r>
        <w:t xml:space="preserve">Neutralization (titration): M_a V_a = M_b V_b</w:t>
      </w:r>
    </w:p>
    <w:p>
      <w:r>
        <w:br w:type="page"/>
      </w:r>
    </w:p>
    <w:bookmarkEnd w:id="4602"/>
    <w:bookmarkEnd w:id="4603"/>
    <w:bookmarkStart w:id="4608" w:name="titration-answer-key"/>
    <w:p>
      <w:pPr>
        <w:pStyle w:val="Heading2"/>
      </w:pPr>
      <w:r>
        <w:t xml:space="preserve">Titration — Answer Key</w:t>
      </w:r>
    </w:p>
    <w:bookmarkStart w:id="4604" w:name="cover-155"/>
    <w:p>
      <w:pPr>
        <w:pStyle w:val="Heading3"/>
      </w:pPr>
      <w:r>
        <w:t xml:space="preserve">Cover</w:t>
      </w:r>
    </w:p>
    <w:p>
      <w:pPr>
        <w:pStyle w:val="FirstParagraph"/>
      </w:pPr>
      <w:r>
        <w:t xml:space="preserve">Unit: Acids and Bases — Lesson 03: Titration</w:t>
      </w:r>
      <w:r>
        <w:t xml:space="preserve"> </w:t>
      </w:r>
      <w:r>
        <w:t xml:space="preserve">East Meadow Schools × Valley Stream Central High School District</w:t>
      </w:r>
      <w:r>
        <w:t xml:space="preserve"> </w:t>
      </w:r>
      <w:r>
        <w:t xml:space="preserve">NYSSLS tag: HS-PS1-11</w:t>
      </w:r>
    </w:p>
    <w:bookmarkEnd w:id="4604"/>
    <w:bookmarkStart w:id="4605" w:name="make-it-make-sense-answers-71"/>
    <w:p>
      <w:pPr>
        <w:pStyle w:val="Heading3"/>
      </w:pPr>
      <w:r>
        <w:t xml:space="preserve">Make-It-Make-Sense Answers</w:t>
      </w:r>
    </w:p>
    <w:p>
      <w:pPr>
        <w:pStyle w:val="FirstParagraph"/>
      </w:pPr>
      <w:r>
        <w:rPr>
          <w:b/>
          <w:bCs/>
        </w:rPr>
        <w:t xml:space="preserve">1. Solve for M_a — 25.0 mL HCl neutralized by 25.0 mL of 0.10 M NaOH:</w:t>
      </w:r>
    </w:p>
    <w:p>
      <w:pPr>
        <w:pStyle w:val="BlockText"/>
      </w:pPr>
      <w:r>
        <w:t xml:space="preserve">M_a × 25.0 = 0.10 × 25.0</w:t>
      </w:r>
      <w:r>
        <w:t xml:space="preserve"> </w:t>
      </w:r>
      <w:r>
        <w:t xml:space="preserve">M_a × 25.0 = 2.5</w:t>
      </w:r>
      <w:r>
        <w:t xml:space="preserve"> </w:t>
      </w:r>
      <w:r>
        <w:t xml:space="preserve">M_a = 2.5 ÷ 25.0 =</w:t>
      </w:r>
      <w:r>
        <w:t xml:space="preserve"> </w:t>
      </w:r>
      <w:r>
        <w:rPr>
          <w:b/>
          <w:bCs/>
        </w:rPr>
        <w:t xml:space="preserve">0.10 M</w:t>
      </w:r>
    </w:p>
    <w:p>
      <w:pPr>
        <w:pStyle w:val="FirstParagraph"/>
      </w:pPr>
      <w:r>
        <w:t xml:space="preserve">Step-by-step: the acid (M_a, V_a = 25.0 mL) is the unknown; the base is M_b = 0.10 M, V_b = 25.0 mL. Substitute and divide both sides by 25.0 mL. The volumes are equal, so the acid molarity equals the base molarity: 0.10 M. This is the unlabeled bottle from the phenomenon.</w:t>
      </w:r>
    </w:p>
    <w:p>
      <w:pPr>
        <w:pStyle w:val="BodyText"/>
      </w:pPr>
      <w:r>
        <w:rPr>
          <w:i/>
          <w:iCs/>
        </w:rPr>
        <w:t xml:space="preserve">Rubric:</w:t>
      </w:r>
      <w:r>
        <w:t xml:space="preserve"> </w:t>
      </w:r>
      <w:r>
        <w:t xml:space="preserve">1 point for the correct setup (acid and base values placed correctly in M_a V_a = M_b V_b); 1 point for the correct answer 0.10 M. A student who writes M_a = 2.5 forgot to divide by V_a — note the missing algebra step. NYSSLS: HS-PS1-11.</w:t>
      </w:r>
    </w:p>
    <w:p>
      <w:pPr>
        <w:pStyle w:val="BodyText"/>
      </w:pPr>
      <w:r>
        <w:rPr>
          <w:b/>
          <w:bCs/>
        </w:rPr>
        <w:t xml:space="preserve">2. Solve for M_a — 25.0 mL HCl neutralized by 50.0 mL of 0.10 M NaOH:</w:t>
      </w:r>
    </w:p>
    <w:p>
      <w:pPr>
        <w:pStyle w:val="BlockText"/>
      </w:pPr>
      <w:r>
        <w:t xml:space="preserve">M_a × 25.0 = 0.10 × 50.0</w:t>
      </w:r>
      <w:r>
        <w:t xml:space="preserve"> </w:t>
      </w:r>
      <w:r>
        <w:t xml:space="preserve">M_a × 25.0 = 5.0</w:t>
      </w:r>
      <w:r>
        <w:t xml:space="preserve"> </w:t>
      </w:r>
      <w:r>
        <w:t xml:space="preserve">M_a = 5.0 ÷ 25.0 =</w:t>
      </w:r>
      <w:r>
        <w:t xml:space="preserve"> </w:t>
      </w:r>
      <w:r>
        <w:rPr>
          <w:b/>
          <w:bCs/>
        </w:rPr>
        <w:t xml:space="preserve">0.20 M</w:t>
      </w:r>
    </w:p>
    <w:p>
      <w:pPr>
        <w:pStyle w:val="FirstParagraph"/>
      </w:pPr>
      <w:r>
        <w:t xml:space="preserve">Step-by-step: twice the base volume was required compared with Problem 1, so the acid is twice as concentrated: 0.20 M. This is the proportional pattern the groups derived at the whiteboards (Trial 2).</w:t>
      </w:r>
    </w:p>
    <w:p>
      <w:pPr>
        <w:pStyle w:val="BodyText"/>
      </w:pPr>
      <w:r>
        <w:rPr>
          <w:i/>
          <w:iCs/>
        </w:rPr>
        <w:t xml:space="preserve">Rubric:</w:t>
      </w:r>
      <w:r>
        <w:t xml:space="preserve"> </w:t>
      </w:r>
      <w:r>
        <w:t xml:space="preserve">1 point for correct setup; 1 point for the correct answer 0.20 M (accept 0.2 M). Watch for students who substitute 50.0 as V_a instead of V_b — redirect them to label the acid and base first. NYSSLS: HS-PS1-11.</w:t>
      </w:r>
    </w:p>
    <w:p>
      <w:pPr>
        <w:pStyle w:val="BodyText"/>
      </w:pPr>
      <w:r>
        <w:rPr>
          <w:b/>
          <w:bCs/>
        </w:rPr>
        <w:t xml:space="preserve">3. Solve for V_b — mL of 0.10 M NaOH needed to neutralize 25.0 mL of 0.05 M HCl:</w:t>
      </w:r>
    </w:p>
    <w:p>
      <w:pPr>
        <w:pStyle w:val="BlockText"/>
      </w:pPr>
      <w:r>
        <w:t xml:space="preserve">0.05 × 25.0 = 0.10 × V_b</w:t>
      </w:r>
      <w:r>
        <w:t xml:space="preserve"> </w:t>
      </w:r>
      <w:r>
        <w:t xml:space="preserve">1.25 = 0.10 × V_b</w:t>
      </w:r>
      <w:r>
        <w:t xml:space="preserve"> </w:t>
      </w:r>
      <w:r>
        <w:t xml:space="preserve">V_b = 1.25 ÷ 0.10 =</w:t>
      </w:r>
      <w:r>
        <w:t xml:space="preserve"> </w:t>
      </w:r>
      <w:r>
        <w:rPr>
          <w:b/>
          <w:bCs/>
        </w:rPr>
        <w:t xml:space="preserve">12.5 mL</w:t>
      </w:r>
    </w:p>
    <w:p>
      <w:pPr>
        <w:pStyle w:val="FirstParagraph"/>
      </w:pPr>
      <w:r>
        <w:t xml:space="preserve">Step-by-step: here the unknown is a</w:t>
      </w:r>
      <w:r>
        <w:t xml:space="preserve"> </w:t>
      </w:r>
      <w:r>
        <w:rPr>
          <w:i/>
          <w:iCs/>
        </w:rPr>
        <w:t xml:space="preserve">volume</w:t>
      </w:r>
      <w:r>
        <w:t xml:space="preserve">, not a concentration. The acid side (0.05 × 25.0 = 1.25) is known; divide by the base molarity (0.10) to isolate V_b. The dilute acid (0.05 M, half of 0.10 M) needs only half the base volume — 12.5 mL (Trial 3).</w:t>
      </w:r>
    </w:p>
    <w:p>
      <w:pPr>
        <w:pStyle w:val="BodyText"/>
      </w:pPr>
      <w:r>
        <w:rPr>
          <w:i/>
          <w:iCs/>
        </w:rPr>
        <w:t xml:space="preserve">Rubric:</w:t>
      </w:r>
      <w:r>
        <w:t xml:space="preserve"> </w:t>
      </w:r>
      <w:r>
        <w:t xml:space="preserve">1 point for correct setup with V_b as the unknown; 1 point for the correct answer 12.5 mL. A student who solves for a molarity instead of a volume mislabeled the unknown — note it. NYSSLS: HS-PS1-11.</w:t>
      </w:r>
    </w:p>
    <w:bookmarkEnd w:id="4605"/>
    <w:bookmarkStart w:id="4606" w:name="exit-ticket-answer-71"/>
    <w:p>
      <w:pPr>
        <w:pStyle w:val="Heading3"/>
      </w:pPr>
      <w:r>
        <w:t xml:space="preserve">Exit Ticket Answer</w:t>
      </w:r>
    </w:p>
    <w:p>
      <w:pPr>
        <w:pStyle w:val="FirstParagraph"/>
      </w:pPr>
      <w:r>
        <w:rPr>
          <w:b/>
          <w:bCs/>
        </w:rPr>
        <w:t xml:space="preserve">(a) M_a of HCl — 20.0 mL HCl neutralized by 40.0 mL of 0.25 M NaOH:</w:t>
      </w:r>
    </w:p>
    <w:p>
      <w:pPr>
        <w:pStyle w:val="BlockText"/>
      </w:pPr>
      <w:r>
        <w:t xml:space="preserve">M_a × 20.0 = 0.25 × 40.0</w:t>
      </w:r>
      <w:r>
        <w:t xml:space="preserve"> </w:t>
      </w:r>
      <w:r>
        <w:t xml:space="preserve">M_a × 20.0 = 10.0</w:t>
      </w:r>
      <w:r>
        <w:t xml:space="preserve"> </w:t>
      </w:r>
      <w:r>
        <w:t xml:space="preserve">M_a = 10.0 ÷ 20.0 =</w:t>
      </w:r>
      <w:r>
        <w:t xml:space="preserve"> </w:t>
      </w:r>
      <w:r>
        <w:rPr>
          <w:b/>
          <w:bCs/>
        </w:rPr>
        <w:t xml:space="preserve">0.50 M</w:t>
      </w:r>
    </w:p>
    <w:p>
      <w:pPr>
        <w:pStyle w:val="FirstParagraph"/>
      </w:pPr>
      <w:r>
        <w:t xml:space="preserve">The acid (M_a, V_a = 20.0 mL) is the unknown; the base is M_b = 0.25 M, V_b = 40.0 mL. Substitute, then divide both sides by 20.0 mL. These values are distinct from the worksheet practice, so a correct answer demonstrates transfer of the method rather than recall of a memorized result.</w:t>
      </w:r>
    </w:p>
    <w:p>
      <w:pPr>
        <w:pStyle w:val="BodyText"/>
      </w:pPr>
      <w:r>
        <w:rPr>
          <w:i/>
          <w:iCs/>
        </w:rPr>
        <w:t xml:space="preserve">Rubric:</w:t>
      </w:r>
      <w:r>
        <w:t xml:space="preserve"> </w:t>
      </w:r>
      <w:r>
        <w:t xml:space="preserve">1 point for the correct setup (M_a × 20.0 = 0.25 × 40.0, acid and base values placed correctly); 1 point for the correct answer 0.50 M (accept 0.5 M). A student who answers 10.0 forgot to divide by V_a; a student who answers 2.0 M divided the wrong direction (20.0 ÷ 10.0) — both are method errors, give 1 of 2 and note the specific slip. NYSSLS: HS-PS1-11.</w:t>
      </w:r>
    </w:p>
    <w:p>
      <w:pPr>
        <w:pStyle w:val="BodyText"/>
      </w:pPr>
      <w:r>
        <w:rPr>
          <w:b/>
          <w:bCs/>
        </w:rPr>
        <w:t xml:space="preserve">(b) Define the equivalence point:</w:t>
      </w:r>
    </w:p>
    <w:p>
      <w:pPr>
        <w:pStyle w:val="BodyText"/>
      </w:pPr>
      <w:r>
        <w:rPr>
          <w:i/>
          <w:iCs/>
        </w:rPr>
        <w:t xml:space="preserve">Full-credit model answer:</w:t>
      </w:r>
      <w:r>
        <w:t xml:space="preserve"> </w:t>
      </w:r>
      <w:r>
        <w:t xml:space="preserve">The equivalence point is the moment in a titration when the moles of added base exactly equal the moles of acid present, so neither acid nor base is in excess; for a strong acid and strong base it occurs at pH 7, where the titration curve makes its steep vertical jump.</w:t>
      </w:r>
    </w:p>
    <w:p>
      <w:pPr>
        <w:pStyle w:val="BodyText"/>
      </w:pPr>
      <w:r>
        <w:rPr>
          <w:i/>
          <w:iCs/>
        </w:rPr>
        <w:t xml:space="preserve">Acceptable variations:</w:t>
      </w:r>
      <w:r>
        <w:t xml:space="preserve"> </w:t>
      </w:r>
      <w:r>
        <w:t xml:space="preserve">Any response that states the moles of acid equal the moles of base (or that the acid is exactly neutralized / exactly used up) earns full credit. Mentioning pH 7 or the steep jump on the curve is a bonus, not required. A response that only says</w:t>
      </w:r>
      <w:r>
        <w:t xml:space="preserve"> </w:t>
      </w:r>
      <w:r>
        <w:t xml:space="preserve">“when it turns pink”</w:t>
      </w:r>
      <w:r>
        <w:t xml:space="preserve"> </w:t>
      </w:r>
      <w:r>
        <w:t xml:space="preserve">describes the</w:t>
      </w:r>
      <w:r>
        <w:t xml:space="preserve"> </w:t>
      </w:r>
      <w:r>
        <w:rPr>
          <w:i/>
          <w:iCs/>
        </w:rPr>
        <w:t xml:space="preserve">endpoint</w:t>
      </w:r>
      <w:r>
        <w:t xml:space="preserve"> </w:t>
      </w:r>
      <w:r>
        <w:t xml:space="preserve">(the indicator’s signal) rather than the equivalence point — award partial credit and clarify the distinction.</w:t>
      </w:r>
    </w:p>
    <w:p>
      <w:pPr>
        <w:pStyle w:val="BodyText"/>
      </w:pPr>
      <w:r>
        <w:rPr>
          <w:i/>
          <w:iCs/>
        </w:rPr>
        <w:t xml:space="preserve">Rubric:</w:t>
      </w:r>
      <w:r>
        <w:t xml:space="preserve"> </w:t>
      </w:r>
      <w:r>
        <w:t xml:space="preserve">2 points — 1 point for</w:t>
      </w:r>
      <w:r>
        <w:t xml:space="preserve"> </w:t>
      </w:r>
      <w:r>
        <w:t xml:space="preserve">“moles of acid equal moles of base”</w:t>
      </w:r>
      <w:r>
        <w:t xml:space="preserve"> </w:t>
      </w:r>
      <w:r>
        <w:t xml:space="preserve">(or equivalent: acid exactly neutralized, neither in excess); 1 point for a correct supporting detail (pH 7, steep jump, or no excess of either). NYSSLS: HS-PS1-11.</w:t>
      </w:r>
    </w:p>
    <w:p>
      <w:pPr>
        <w:pStyle w:val="BodyText"/>
      </w:pPr>
      <w:r>
        <w:rPr>
          <w:b/>
          <w:bCs/>
        </w:rPr>
        <w:t xml:space="preserve">(c) Why a more concentrated acid requires a larger volume of the same base:</w:t>
      </w:r>
    </w:p>
    <w:p>
      <w:pPr>
        <w:pStyle w:val="BodyText"/>
      </w:pPr>
      <w:r>
        <w:rPr>
          <w:i/>
          <w:iCs/>
        </w:rPr>
        <w:t xml:space="preserve">Full-credit model answer:</w:t>
      </w:r>
      <w:r>
        <w:t xml:space="preserve"> </w:t>
      </w:r>
      <w:r>
        <w:t xml:space="preserve">A more concentrated acid contains more moles of H⁺ in the same volume, so it takes more moles of OH⁻ — and therefore a larger volume of the same base — to supply enough OH⁻ to reach the equivalence point where the moles balance.</w:t>
      </w:r>
    </w:p>
    <w:p>
      <w:pPr>
        <w:pStyle w:val="BodyText"/>
      </w:pPr>
      <w:r>
        <w:rPr>
          <w:i/>
          <w:iCs/>
        </w:rPr>
        <w:t xml:space="preserve">Acceptable variations:</w:t>
      </w:r>
      <w:r>
        <w:t xml:space="preserve"> </w:t>
      </w:r>
      <w:r>
        <w:t xml:space="preserve">Any response that connects higher concentration to more acid particles (more moles of H⁺ / more acid) and therefore more base needed to neutralize earns full credit. Responses that just say</w:t>
      </w:r>
      <w:r>
        <w:t xml:space="preserve"> </w:t>
      </w:r>
      <w:r>
        <w:t xml:space="preserve">“because it’s stronger”</w:t>
      </w:r>
      <w:r>
        <w:t xml:space="preserve"> </w:t>
      </w:r>
      <w:r>
        <w:t xml:space="preserve">without explaining</w:t>
      </w:r>
      <w:r>
        <w:t xml:space="preserve"> </w:t>
      </w:r>
      <w:r>
        <w:rPr>
          <w:i/>
          <w:iCs/>
        </w:rPr>
        <w:t xml:space="preserve">more moles of acid need more moles of base</w:t>
      </w:r>
      <w:r>
        <w:t xml:space="preserve"> </w:t>
      </w:r>
      <w:r>
        <w:t xml:space="preserve">receive partial credit.</w:t>
      </w:r>
    </w:p>
    <w:p>
      <w:pPr>
        <w:pStyle w:val="BodyText"/>
      </w:pPr>
      <w:r>
        <w:rPr>
          <w:i/>
          <w:iCs/>
        </w:rPr>
        <w:t xml:space="preserve">Rubric:</w:t>
      </w:r>
      <w:r>
        <w:t xml:space="preserve"> </w:t>
      </w:r>
      <w:r>
        <w:t xml:space="preserve">2 points — 1 point for identifying that a more concentrated acid has more moles of acid (H⁺) in the same volume; 1 point for connecting that to needing more (a larger volume of) base to reach the equivalence point. NYSSLS: HS-PS1-11.</w:t>
      </w:r>
    </w:p>
    <w:bookmarkEnd w:id="4606"/>
    <w:bookmarkStart w:id="4607" w:name="closing-reflection-rubric-7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321"/>
        </w:numPr>
      </w:pPr>
      <w:r>
        <w:t xml:space="preserve">Any mention of deriving the equation at the whiteboard</w:t>
      </w:r>
      <w:r>
        <w:t xml:space="preserve"> </w:t>
      </w:r>
      <w:r>
        <w:rPr>
          <w:i/>
          <w:iCs/>
        </w:rPr>
        <w:t xml:space="preserve">before</w:t>
      </w:r>
      <w:r>
        <w:t xml:space="preserve"> </w:t>
      </w:r>
      <w:r>
        <w:t xml:space="preserve">the formula was named — students who connect their own board work to the formal M_a V_a = M_b V_b are showing that the BTC thin-slice did its job: they own the relationship rather than having copied it.</w:t>
      </w:r>
    </w:p>
    <w:p>
      <w:pPr>
        <w:pStyle w:val="Compact"/>
        <w:numPr>
          <w:ilvl w:val="0"/>
          <w:numId w:val="3321"/>
        </w:numPr>
      </w:pPr>
      <w:r>
        <w:t xml:space="preserve">Responses that name a groupmate who helped them catch a labeling slip (which number is the acid, which is the base) are signaling that the random-group structure supported their learning — note this as evidence the BTC grouping is working.</w:t>
      </w:r>
    </w:p>
    <w:p>
      <w:pPr>
        <w:pStyle w:val="Compact"/>
        <w:numPr>
          <w:ilvl w:val="0"/>
          <w:numId w:val="3321"/>
        </w:numPr>
      </w:pPr>
      <w:r>
        <w:t xml:space="preserve">Students who connect the lab color change to the equivalence point on the curve are demonstrating they linked the physical observation (permanent pink drop) to the abstract idea (moles balance) — the central conceptual move of the lesson.</w:t>
      </w:r>
    </w:p>
    <w:p>
      <w:pPr>
        <w:pStyle w:val="FirstParagraph"/>
      </w:pPr>
      <w:r>
        <w:t xml:space="preserve">If a student’s Exit Ticket shows a correct setup but a wrong final number, the error is in the algebra (isolating the unknown or dividing the wrong direction), not in understanding titration — a brief one-on-one on</w:t>
      </w:r>
      <w:r>
        <w:t xml:space="preserve"> </w:t>
      </w:r>
      <w:r>
        <w:t xml:space="preserve">“solve for the missing letter”</w:t>
      </w:r>
      <w:r>
        <w:t xml:space="preserve"> </w:t>
      </w:r>
      <w:r>
        <w:t xml:space="preserve">at the start of the next lesson should be sufficient. If the setup itself is wrong (acid and base values swapped), the student needs practice labeling M_a, V_a, M_b, V_b before substituting; provide a pre-labeled solving template for the next problem set.</w:t>
      </w:r>
    </w:p>
    <w:p>
      <w:r>
        <w:br w:type="page"/>
      </w:r>
    </w:p>
    <w:bookmarkEnd w:id="4607"/>
    <w:bookmarkEnd w:id="4608"/>
    <w:bookmarkStart w:id="4642" w:name="X1f6793135d4e3e612e1c1f9dbef20ca0332caa5"/>
    <w:p>
      <w:pPr>
        <w:pStyle w:val="Heading2"/>
      </w:pPr>
      <w:r>
        <w:t xml:space="preserve">Brønsted-Lowry Theory of Acids &amp; Bases — Teacher Guide</w:t>
      </w:r>
    </w:p>
    <w:bookmarkStart w:id="4609" w:name="cover-156"/>
    <w:p>
      <w:pPr>
        <w:pStyle w:val="Heading3"/>
      </w:pPr>
      <w:r>
        <w:t xml:space="preserve">Cover</w:t>
      </w:r>
    </w:p>
    <w:p>
      <w:pPr>
        <w:pStyle w:val="FirstParagraph"/>
      </w:pPr>
      <w:r>
        <w:rPr>
          <w:b/>
          <w:bCs/>
        </w:rPr>
        <w:t xml:space="preserve">Unit: Acids and Bases — Lesson 04: Brønsted-Lowry Theory of Acids &amp; Bases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609"/>
    <w:bookmarkStart w:id="4614" w:name="X23b620d702fbbd1b73eacb7364f9f7bfc022e3d"/>
    <w:p>
      <w:pPr>
        <w:pStyle w:val="Heading3"/>
      </w:pPr>
      <w:r>
        <w:t xml:space="preserve">Curated Resources (from East Meadow Scope &amp; Sequence)</w:t>
      </w:r>
    </w:p>
    <w:bookmarkStart w:id="4610" w:name="nyssls-standards-72"/>
    <w:p>
      <w:pPr>
        <w:pStyle w:val="Heading4"/>
      </w:pPr>
      <w:r>
        <w:t xml:space="preserve">NYSSLS Standards</w:t>
      </w:r>
    </w:p>
    <w:p>
      <w:pPr>
        <w:pStyle w:val="FirstParagraph"/>
      </w:pPr>
      <w:r>
        <w:t xml:space="preserve">This lesson extends the Acids &amp; Bases unit and is anchored to</w:t>
      </w:r>
      <w:r>
        <w:t xml:space="preserve"> </w:t>
      </w:r>
      <w:r>
        <w:rPr>
          <w:b/>
          <w:bCs/>
        </w:rPr>
        <w:t xml:space="preserve">PS1-11</w:t>
      </w:r>
      <w:r>
        <w:t xml:space="preserve"> </w:t>
      </w:r>
      <w:r>
        <w:t xml:space="preserve">—</w:t>
      </w:r>
      <w:r>
        <w:t xml:space="preserve"> </w:t>
      </w:r>
      <w:r>
        <w:rPr>
          <w:i/>
          <w:iCs/>
        </w:rPr>
        <w:t xml:space="preserve">reactions are limited to Arrhenius and Brønsted-Lowry acid-base reactions.</w:t>
      </w:r>
      <w:r>
        <w:t xml:space="preserve"> </w:t>
      </w:r>
      <w:r>
        <w:t xml:space="preserve">In Lesson 01 students learned the</w:t>
      </w:r>
      <w:r>
        <w:t xml:space="preserve"> </w:t>
      </w:r>
      <w:r>
        <w:rPr>
          <w:b/>
          <w:bCs/>
        </w:rPr>
        <w:t xml:space="preserve">Arrhenius</w:t>
      </w:r>
      <w:r>
        <w:t xml:space="preserve"> </w:t>
      </w:r>
      <w:r>
        <w:t xml:space="preserve">model: an acid produces H⁺ in water; a base produces OH⁻ in water. That model is powerful but incomplete. It cannot explain how ammonia, NH₃ — a molecule with</w:t>
      </w:r>
      <w:r>
        <w:t xml:space="preserve"> </w:t>
      </w:r>
      <w:r>
        <w:rPr>
          <w:b/>
          <w:bCs/>
        </w:rPr>
        <w:t xml:space="preserve">no OH⁻ anywhere in its formula</w:t>
      </w:r>
      <w:r>
        <w:t xml:space="preserve"> </w:t>
      </w:r>
      <w:r>
        <w:t xml:space="preserve">— produces a basic solution that turns red litmus blue. The Brønsted-Lowry model closes that gap by redefining acids and bases in terms of what they</w:t>
      </w:r>
      <w:r>
        <w:t xml:space="preserve"> </w:t>
      </w:r>
      <w:r>
        <w:rPr>
          <w:i/>
          <w:iCs/>
        </w:rPr>
        <w:t xml:space="preserve">do</w:t>
      </w:r>
      <w:r>
        <w:t xml:space="preserve"> </w:t>
      </w:r>
      <w:r>
        <w:t xml:space="preserve">with a proton (H⁺) rather than what ion they contain: a</w:t>
      </w:r>
      <w:r>
        <w:t xml:space="preserve"> </w:t>
      </w:r>
      <w:r>
        <w:rPr>
          <w:b/>
          <w:bCs/>
        </w:rPr>
        <w:t xml:space="preserve">Brønsted-Lowry acid is a proton donor</w:t>
      </w:r>
      <w:r>
        <w:t xml:space="preserve">, and a</w:t>
      </w:r>
      <w:r>
        <w:t xml:space="preserve"> </w:t>
      </w:r>
      <w:r>
        <w:rPr>
          <w:b/>
          <w:bCs/>
        </w:rPr>
        <w:t xml:space="preserve">Brønsted-Lowry base is a proton acceptor</w:t>
      </w:r>
      <w:r>
        <w:t xml:space="preserve">.</w:t>
      </w:r>
    </w:p>
    <w:p>
      <w:pPr>
        <w:pStyle w:val="BodyText"/>
      </w:pPr>
      <w:r>
        <w:t xml:space="preserve">For the 2025 NYSSLS-aligned Regents, students are expected to identify the proton donor and proton acceptor in a given equation, and to identify</w:t>
      </w:r>
      <w:r>
        <w:t xml:space="preserve"> </w:t>
      </w:r>
      <w:r>
        <w:rPr>
          <w:b/>
          <w:bCs/>
        </w:rPr>
        <w:t xml:space="preserve">conjugate acid-base pairs</w:t>
      </w:r>
      <w:r>
        <w:t xml:space="preserve"> </w:t>
      </w:r>
      <w:r>
        <w:t xml:space="preserve">— two species that differ by exactly one H⁺. This is a direct PS1-11 expectation and recurs throughout the rest of the unit (neutralization, pH, and titration are all Brønsted-Lowry proton-transfer events).</w:t>
      </w:r>
    </w:p>
    <w:p>
      <w:pPr>
        <w:pStyle w:val="BodyText"/>
      </w:pPr>
      <w:r>
        <w:t xml:space="preserve">The Cross-Cutting Concept of</w:t>
      </w:r>
      <w:r>
        <w:t xml:space="preserve"> </w:t>
      </w:r>
      <w:r>
        <w:rPr>
          <w:b/>
          <w:bCs/>
        </w:rPr>
        <w:t xml:space="preserve">Systems and System Models</w:t>
      </w:r>
      <w:r>
        <w:t xml:space="preserve"> </w:t>
      </w:r>
      <w:r>
        <w:t xml:space="preserve">is the explicit lens: the Arrhenius model and the Brønsted-Lowry model are two</w:t>
      </w:r>
      <w:r>
        <w:t xml:space="preserve"> </w:t>
      </w:r>
      <w:r>
        <w:rPr>
          <w:i/>
          <w:iCs/>
        </w:rPr>
        <w:t xml:space="preserve">models</w:t>
      </w:r>
      <w:r>
        <w:t xml:space="preserve"> </w:t>
      </w:r>
      <w:r>
        <w:t xml:space="preserve">of the same acid-base system. A more complete model (Brønsted-Lowry) explains every case the older model (Arrhenius) explained, plus new cases (ammonia as a base) the older model could not. Students see that scientific models are tools that get revised when new evidence — a base with no OH⁻ — does not fit.</w:t>
      </w:r>
    </w:p>
    <w:bookmarkEnd w:id="4610"/>
    <w:bookmarkStart w:id="4611" w:name="phenomenon-144"/>
    <w:p>
      <w:pPr>
        <w:pStyle w:val="Heading4"/>
      </w:pPr>
      <w:r>
        <w:t xml:space="preserve">Phenomenon</w:t>
      </w:r>
    </w:p>
    <w:p>
      <w:pPr>
        <w:pStyle w:val="FirstParagraph"/>
      </w:pPr>
      <w:r>
        <w:t xml:space="preserve">Open a fresh bottle of household ammonia cleaner (or describe it vividly). It is a base: it feels slippery, it turns red litmus blue, and on a pH probe it reads around 11. Now write its formula on the board —</w:t>
      </w:r>
      <w:r>
        <w:t xml:space="preserve"> </w:t>
      </w:r>
      <w:r>
        <w:rPr>
          <w:b/>
          <w:bCs/>
        </w:rPr>
        <w:t xml:space="preserve">NH₃</w:t>
      </w:r>
      <w:r>
        <w:t xml:space="preserve"> </w:t>
      </w:r>
      <w:r>
        <w:t xml:space="preserve">— and circle it. There is no OH⁻ in that formula. By the Arrhenius rule students learned in Lesson 01 (</w:t>
      </w:r>
      <w:r>
        <w:rPr>
          <w:i/>
          <w:iCs/>
        </w:rPr>
        <w:t xml:space="preserve">a base produces OH⁻ in water</w:t>
      </w:r>
      <w:r>
        <w:t xml:space="preserve">), NH₃ should not be a base at all. Yet the litmus paper is unmistakably blue. Set a strip of red litmus into the ammonia solution and let students watch it turn. The model says one thing; the evidence says another.</w:t>
      </w:r>
    </w:p>
    <w:p>
      <w:pPr>
        <w:pStyle w:val="BodyText"/>
      </w:pPr>
      <w:r>
        <w:rPr>
          <w:b/>
          <w:bCs/>
        </w:rPr>
        <w:t xml:space="preserve">Driving question:</w:t>
      </w:r>
      <w:r>
        <w:t xml:space="preserve"> </w:t>
      </w:r>
      <w:r>
        <w:t xml:space="preserve">How can ammonia (NH₃) be a base when it doesn’t contain OH⁻?</w:t>
      </w:r>
    </w:p>
    <w:bookmarkEnd w:id="4611"/>
    <w:bookmarkStart w:id="4612" w:name="javalab-labs-72"/>
    <w:p>
      <w:pPr>
        <w:pStyle w:val="Heading4"/>
      </w:pPr>
      <w:r>
        <w:t xml:space="preserve">Javalab / Labs</w:t>
      </w:r>
    </w:p>
    <w:p>
      <w:pPr>
        <w:pStyle w:val="Compact"/>
        <w:numPr>
          <w:ilvl w:val="0"/>
          <w:numId w:val="3322"/>
        </w:numPr>
      </w:pPr>
      <w:r>
        <w:rPr>
          <w:b/>
          <w:bCs/>
        </w:rPr>
        <w:t xml:space="preserve">Conjugate-pair identification practice (ACTIVE LEARNING anchor):</w:t>
      </w:r>
      <w:r>
        <w:t xml:space="preserve"> </w:t>
      </w:r>
      <w:r>
        <w:t xml:space="preserve">Working in pairs, students receive a set of acid-base equations (printed cards or the worksheet table) and,</w:t>
      </w:r>
      <w:r>
        <w:t xml:space="preserve"> </w:t>
      </w:r>
      <w:r>
        <w:rPr>
          <w:i/>
          <w:iCs/>
        </w:rPr>
        <w:t xml:space="preserve">before any vocabulary is given</w:t>
      </w:r>
      <w:r>
        <w:t xml:space="preserve">, sort each equation by tracking the H⁺: which species</w:t>
      </w:r>
      <w:r>
        <w:t xml:space="preserve"> </w:t>
      </w:r>
      <w:r>
        <w:rPr>
          <w:i/>
          <w:iCs/>
        </w:rPr>
        <w:t xml:space="preserve">lost</w:t>
      </w:r>
      <w:r>
        <w:t xml:space="preserve"> </w:t>
      </w:r>
      <w:r>
        <w:t xml:space="preserve">an H⁺ going left-to-right (the donor), and which species</w:t>
      </w:r>
      <w:r>
        <w:t xml:space="preserve"> </w:t>
      </w:r>
      <w:r>
        <w:rPr>
          <w:i/>
          <w:iCs/>
        </w:rPr>
        <w:t xml:space="preserve">gained</w:t>
      </w:r>
      <w:r>
        <w:t xml:space="preserve"> </w:t>
      </w:r>
      <w:r>
        <w:t xml:space="preserve">one (the acceptor)? Students physically annotate each equation, then group the species into</w:t>
      </w:r>
      <w:r>
        <w:t xml:space="preserve"> </w:t>
      </w:r>
      <w:r>
        <w:t xml:space="preserve">“differs by one H”</w:t>
      </w:r>
      <w:r>
        <w:t xml:space="preserve"> </w:t>
      </w:r>
      <w:r>
        <w:t xml:space="preserve">pairs. This proton-tracking activity is the Explore-before-Explain investigation; the formal terms (donor, acceptor, conjugate pair) are named only afterward in Phase 3. Connect every example back to the</w:t>
      </w:r>
      <w:r>
        <w:t xml:space="preserve"> </w:t>
      </w:r>
      <w:r>
        <w:rPr>
          <w:rStyle w:val="VerbatimChar"/>
        </w:rPr>
        <w:t xml:space="preserve">figures/proton_transfer_nh3.png</w:t>
      </w:r>
      <w:r>
        <w:t xml:space="preserve"> </w:t>
      </w:r>
      <w:r>
        <w:t xml:space="preserve">particle diagram.</w:t>
      </w:r>
    </w:p>
    <w:p>
      <w:pPr>
        <w:pStyle w:val="Compact"/>
        <w:numPr>
          <w:ilvl w:val="0"/>
          <w:numId w:val="3322"/>
        </w:numPr>
      </w:pPr>
      <w:r>
        <w:rPr>
          <w:b/>
          <w:bCs/>
        </w:rPr>
        <w:t xml:space="preserve">Arrhenius vs. Brønsted-Lowry model comparison:</w:t>
      </w:r>
      <w:r>
        <w:t xml:space="preserve"> </w:t>
      </w:r>
      <w:r>
        <w:t xml:space="preserve">Using a short list of species (HCl, NaOH, NH₃, CH₃COOH, HCO₃⁻), students fill a two-column table —</w:t>
      </w:r>
      <w:r>
        <w:t xml:space="preserve"> </w:t>
      </w:r>
      <w:r>
        <w:t xml:space="preserve">“Can Arrhenius explain it?”</w:t>
      </w:r>
      <w:r>
        <w:t xml:space="preserve"> </w:t>
      </w:r>
      <w:r>
        <w:t xml:space="preserve">and</w:t>
      </w:r>
      <w:r>
        <w:t xml:space="preserve"> </w:t>
      </w:r>
      <w:r>
        <w:t xml:space="preserve">“Can Brønsted-Lowry explain it?”</w:t>
      </w:r>
      <w:r>
        <w:t xml:space="preserve"> </w:t>
      </w:r>
      <w:r>
        <w:t xml:space="preserve">— and identify the one case (NH₃) where only Brønsted-Lowry succeeds. This is the model-revision evidence for the Systems &amp; System Models CCC.</w:t>
      </w:r>
    </w:p>
    <w:p>
      <w:pPr>
        <w:pStyle w:val="Compact"/>
        <w:numPr>
          <w:ilvl w:val="0"/>
          <w:numId w:val="3322"/>
        </w:numPr>
      </w:pPr>
      <w:r>
        <w:t xml:space="preserve">For a digital option, a Javalab</w:t>
      </w:r>
      <w:r>
        <w:t xml:space="preserve"> </w:t>
      </w:r>
      <w:r>
        <w:t xml:space="preserve">“acid–base”</w:t>
      </w:r>
      <w:r>
        <w:t xml:space="preserve"> </w:t>
      </w:r>
      <w:r>
        <w:t xml:space="preserve">proton-transfer animation or a PhET acid-base solutions module can preview the NH₃ + H₂O → NH₄⁺ + OH⁻ reaction before the hands-on sort; no external URL is required for the core lesson.</w:t>
      </w:r>
    </w:p>
    <w:bookmarkEnd w:id="4612"/>
    <w:bookmarkStart w:id="4613" w:name="assessments-72"/>
    <w:p>
      <w:pPr>
        <w:pStyle w:val="Heading4"/>
      </w:pPr>
      <w:r>
        <w:t xml:space="preserve">Assessments</w:t>
      </w:r>
    </w:p>
    <w:p>
      <w:pPr>
        <w:pStyle w:val="Compact"/>
        <w:numPr>
          <w:ilvl w:val="0"/>
          <w:numId w:val="3323"/>
        </w:numPr>
      </w:pPr>
      <w:r>
        <w:rPr>
          <w:b/>
          <w:bCs/>
        </w:rPr>
        <w:t xml:space="preserve">Brønsted-Lowry conjugate pair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label the proton donor and acceptor in an equation and identify both conjugate acid-base pairs.</w:t>
      </w:r>
    </w:p>
    <w:p>
      <w:pPr>
        <w:pStyle w:val="Compact"/>
        <w:numPr>
          <w:ilvl w:val="0"/>
          <w:numId w:val="3323"/>
        </w:numPr>
      </w:pPr>
      <w:r>
        <w:t xml:space="preserve">The</w:t>
      </w:r>
      <w:r>
        <w:t xml:space="preserve"> </w:t>
      </w:r>
      <w:r>
        <w:rPr>
          <w:b/>
          <w:bCs/>
        </w:rPr>
        <w:t xml:space="preserve">Exit Ticket</w:t>
      </w:r>
      <w:r>
        <w:t xml:space="preserve"> </w:t>
      </w:r>
      <w:r>
        <w:t xml:space="preserve">below is the formative check: students analyze the proton transfer</w:t>
      </w:r>
      <w:r>
        <w:t xml:space="preserve"> </w:t>
      </w:r>
      <w:r>
        <w:rPr>
          <w:b/>
          <w:bCs/>
        </w:rPr>
        <w:t xml:space="preserve">HF + H₂O → F⁻ + H₃O⁺</w:t>
      </w:r>
      <w:r>
        <w:t xml:space="preserve"> </w:t>
      </w:r>
      <w:r>
        <w:t xml:space="preserve">(a reaction they did</w:t>
      </w:r>
      <w:r>
        <w:t xml:space="preserve"> </w:t>
      </w:r>
      <w:r>
        <w:rPr>
          <w:b/>
          <w:bCs/>
        </w:rPr>
        <w:t xml:space="preserve">not</w:t>
      </w:r>
      <w:r>
        <w:t xml:space="preserve"> </w:t>
      </w:r>
      <w:r>
        <w:t xml:space="preserve">sort in the investigation), label the donor and acceptor, and identify both conjugate pairs. The exit-ticket reaction is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4613"/>
    <w:bookmarkEnd w:id="4614"/>
    <w:bookmarkStart w:id="4615" w:name="lesson-overview-7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PS1-11 (Arrhenius and Brønsted-Lowry acid-base reactions); identify proton donor/acceptor and conjugate acid-base pairs</w:t>
            </w:r>
          </w:p>
        </w:tc>
      </w:tr>
      <w:tr>
        <w:tc>
          <w:tcPr/>
          <w:p>
            <w:pPr>
              <w:pStyle w:val="Compact"/>
            </w:pPr>
            <w:r>
              <w:rPr>
                <w:b/>
                <w:bCs/>
              </w:rPr>
              <w:t xml:space="preserve">CCC focus</w:t>
            </w:r>
          </w:p>
        </w:tc>
        <w:tc>
          <w:tcPr/>
          <w:p>
            <w:pPr>
              <w:pStyle w:val="Compact"/>
            </w:pPr>
            <w:r>
              <w:t xml:space="preserve">Systems and System Models — Arrhenius and Brønsted-Lowry are two models of the same acid-base system; the more complete model (proton transfer) explains a basic substance with no OH⁻ (ammonia) that the older model cannot</w:t>
            </w:r>
          </w:p>
        </w:tc>
      </w:tr>
      <w:tr>
        <w:tc>
          <w:tcPr/>
          <w:p>
            <w:pPr>
              <w:pStyle w:val="Compact"/>
            </w:pPr>
            <w:r>
              <w:rPr>
                <w:b/>
                <w:bCs/>
              </w:rPr>
              <w:t xml:space="preserve">Strategy chips</w:t>
            </w:r>
          </w:p>
        </w:tc>
        <w:tc>
          <w:tcPr/>
          <w:p>
            <w:pPr>
              <w:pStyle w:val="Compact"/>
            </w:pPr>
            <w:r>
              <w:t xml:space="preserve">ACTIVE LEARNING (hands-on equation-sorting and proton-tracking drive the Explore phase; students generate the donor/acceptor pattern before the vocabulary is named)</w:t>
            </w:r>
          </w:p>
        </w:tc>
      </w:tr>
      <w:tr>
        <w:tc>
          <w:tcPr/>
          <w:p>
            <w:pPr>
              <w:pStyle w:val="Compact"/>
            </w:pPr>
            <w:r>
              <w:rPr>
                <w:b/>
                <w:bCs/>
              </w:rPr>
              <w:t xml:space="preserve">Materials</w:t>
            </w:r>
          </w:p>
        </w:tc>
        <w:tc>
          <w:tcPr/>
          <w:p>
            <w:pPr>
              <w:pStyle w:val="Compact"/>
            </w:pPr>
            <w:r>
              <w:t xml:space="preserve">Household ammonia cleaner (NH₃ solution) behind glass or in a fume hood, red and blue litmus paper, pH probe or pH paper, goggles and aprons, equation cards or the worksheet sort table, the Lesson 01 Arrhenius definitions posted for comparison,</w:t>
            </w:r>
            <w:r>
              <w:t xml:space="preserve"> </w:t>
            </w:r>
            <w:r>
              <w:rPr>
                <w:rStyle w:val="VerbatimChar"/>
              </w:rPr>
              <w:t xml:space="preserve">figures/proton_transfer_nh3.png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Ammonia cleaner is an irritant with strong fumes — keep it in a fume hood or behind glass, do</w:t>
            </w:r>
            <w:r>
              <w:t xml:space="preserve"> </w:t>
            </w:r>
            <w:r>
              <w:rPr>
                <w:b/>
                <w:bCs/>
              </w:rPr>
              <w:t xml:space="preserve">not</w:t>
            </w:r>
            <w:r>
              <w:t xml:space="preserve"> </w:t>
            </w:r>
            <w:r>
              <w:t xml:space="preserve">allow students to sniff it directly (waft only if at all), and never mix it with any bleach-containing product. The litmus demonstration uses dilute solution; clean spills immediately.</w:t>
            </w:r>
          </w:p>
        </w:tc>
      </w:tr>
      <w:tr>
        <w:tc>
          <w:tcPr/>
          <w:p>
            <w:pPr>
              <w:pStyle w:val="Compact"/>
            </w:pPr>
            <w:r>
              <w:rPr>
                <w:b/>
                <w:bCs/>
              </w:rPr>
              <w:t xml:space="preserve">Prior knowledge</w:t>
            </w:r>
          </w:p>
        </w:tc>
        <w:tc>
          <w:tcPr/>
          <w:p>
            <w:pPr>
              <w:pStyle w:val="Compact"/>
            </w:pPr>
            <w:r>
              <w:t xml:space="preserve">Lesson 01 Arrhenius definitions (acid → H⁺ in water; base → OH⁻ in water); reading chemical formulas; recognizing the hydroxide ion OH⁻ and ionic charge; the idea that ions can gain or lose H⁺. No prior Brønsted-Lowry vocabulary required.</w:t>
            </w:r>
          </w:p>
        </w:tc>
      </w:tr>
    </w:tbl>
    <w:p>
      <w:pPr>
        <w:pStyle w:val="BodyText"/>
      </w:pPr>
      <w:r>
        <w:rPr>
          <w:b/>
          <w:bCs/>
        </w:rPr>
        <w:t xml:space="preserve">Lesson objectives — students can:</w:t>
      </w:r>
    </w:p>
    <w:p>
      <w:pPr>
        <w:pStyle w:val="Compact"/>
        <w:numPr>
          <w:ilvl w:val="0"/>
          <w:numId w:val="3324"/>
        </w:numPr>
      </w:pPr>
      <w:r>
        <w:t xml:space="preserve">State the Brønsted-Lowry definitions: an acid is a proton (H⁺) donor; a base is a proton acceptor.</w:t>
      </w:r>
    </w:p>
    <w:p>
      <w:pPr>
        <w:pStyle w:val="Compact"/>
        <w:numPr>
          <w:ilvl w:val="0"/>
          <w:numId w:val="3324"/>
        </w:numPr>
      </w:pPr>
      <w:r>
        <w:t xml:space="preserve">Identify the proton donor and the proton acceptor in a given acid-base equation by tracking the H⁺.</w:t>
      </w:r>
    </w:p>
    <w:p>
      <w:pPr>
        <w:pStyle w:val="Compact"/>
        <w:numPr>
          <w:ilvl w:val="0"/>
          <w:numId w:val="3324"/>
        </w:numPr>
      </w:pPr>
      <w:r>
        <w:t xml:space="preserve">Identify conjugate acid-base pairs — two species that differ by exactly one H⁺.</w:t>
      </w:r>
    </w:p>
    <w:p>
      <w:pPr>
        <w:pStyle w:val="Compact"/>
        <w:numPr>
          <w:ilvl w:val="0"/>
          <w:numId w:val="3324"/>
        </w:numPr>
      </w:pPr>
      <w:r>
        <w:t xml:space="preserve">Explain, using Systems and System Models, why the Brønsted-Lowry model can account for NH₃ acting as a base even though it contains no OH⁻.</w:t>
      </w:r>
    </w:p>
    <w:p>
      <w:r>
        <w:pict>
          <v:rect style="width:0;height:1.5pt" o:hralign="center" o:hrstd="t" o:hr="t"/>
        </w:pict>
      </w:r>
    </w:p>
    <w:bookmarkEnd w:id="4615"/>
    <w:bookmarkStart w:id="4622" w:name="phase-1-engage-0-10-min-72"/>
    <w:p>
      <w:pPr>
        <w:pStyle w:val="Heading3"/>
      </w:pPr>
      <w:r>
        <w:t xml:space="preserve">Phase 1 · Engage</w:t>
      </w:r>
      <w:r>
        <w:t xml:space="preserve"> </w:t>
      </w:r>
      <w:r>
        <w:rPr>
          <w:i/>
          <w:iCs/>
        </w:rPr>
        <w:t xml:space="preserve">(0 – 10 min)</w:t>
      </w:r>
    </w:p>
    <w:bookmarkStart w:id="4616" w:name="min-opening-circle-do-now-7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handed something off to someone, or received something handed to you. What got passed?”</w:t>
      </w:r>
      <w:r>
        <w:t xml:space="preserve"> </w:t>
      </w:r>
      <w:r>
        <w:t xml:space="preserve">One round, one sentence each, no judgment. This primes the central image of the lesson: an acid-base reaction is a</w:t>
      </w:r>
      <w:r>
        <w:t xml:space="preserve"> </w:t>
      </w:r>
      <w:r>
        <w:rPr>
          <w:i/>
          <w:iCs/>
        </w:rPr>
        <w:t xml:space="preserve">hand-off</w:t>
      </w:r>
      <w:r>
        <w:t xml:space="preserve"> </w:t>
      </w:r>
      <w:r>
        <w:t xml:space="preserve">— one particle passes a proton, another receives it.</w:t>
      </w:r>
    </w:p>
    <w:p>
      <w:pPr>
        <w:pStyle w:val="BodyText"/>
      </w:pPr>
      <w:r>
        <w:t xml:space="preserve">Then post the</w:t>
      </w:r>
      <w:r>
        <w:t xml:space="preserve"> </w:t>
      </w:r>
      <w:r>
        <w:rPr>
          <w:b/>
          <w:bCs/>
        </w:rPr>
        <w:t xml:space="preserve">Do Now</w:t>
      </w:r>
      <w:r>
        <w:t xml:space="preserve">:</w:t>
      </w:r>
    </w:p>
    <w:p>
      <w:pPr>
        <w:pStyle w:val="BlockText"/>
      </w:pPr>
      <w:r>
        <w:rPr>
          <w:i/>
          <w:iCs/>
        </w:rPr>
        <w:t xml:space="preserve">“In Lesson 01 you learned the Arrhenius rule: a base produces OH⁻ in water. Here is the formula for ammonia: NH₃. Yet a bottle of ammonia cleaner turns red litmus blue — it is clearly a base. Write one sentence: how can NH₃ be a base when there is no OH⁻ anywhere in its formula?”</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325"/>
        </w:numPr>
      </w:pPr>
      <w:r>
        <w:t xml:space="preserve">“Maybe NH₃ isn’t really a base.”</w:t>
      </w:r>
      <w:r>
        <w:t xml:space="preserve"> </w:t>
      </w:r>
      <w:r>
        <w:t xml:space="preserve">— affirm the careful thinking, then show the litmus turning blue: the evidence says it</w:t>
      </w:r>
      <w:r>
        <w:t xml:space="preserve"> </w:t>
      </w:r>
      <w:r>
        <w:rPr>
          <w:i/>
          <w:iCs/>
        </w:rPr>
        <w:t xml:space="preserve">is</w:t>
      </w:r>
      <w:r>
        <w:t xml:space="preserve"> </w:t>
      </w:r>
      <w:r>
        <w:t xml:space="preserve">a base. So the rule must be incomplete, not the substance.</w:t>
      </w:r>
    </w:p>
    <w:p>
      <w:pPr>
        <w:pStyle w:val="Compact"/>
        <w:numPr>
          <w:ilvl w:val="0"/>
          <w:numId w:val="3325"/>
        </w:numPr>
      </w:pPr>
      <w:r>
        <w:t xml:space="preserve">“Maybe the N is like the O in OH and grabs something.”</w:t>
      </w:r>
      <w:r>
        <w:t xml:space="preserve"> </w:t>
      </w:r>
      <w:r>
        <w:t xml:space="preserve">— very close to the proton-acceptor idea; validate and bank it for Phase 3.</w:t>
      </w:r>
    </w:p>
    <w:p>
      <w:pPr>
        <w:pStyle w:val="Compact"/>
        <w:numPr>
          <w:ilvl w:val="0"/>
          <w:numId w:val="3325"/>
        </w:numPr>
      </w:pPr>
      <w:r>
        <w:t xml:space="preserve">“Maybe it reacts with water and makes OH⁻ somehow.”</w:t>
      </w:r>
      <w:r>
        <w:t xml:space="preserve"> </w:t>
      </w:r>
      <w:r>
        <w:t xml:space="preserve">— excellent prediction; that is exactly what happens. We will track where that OH⁻ comes from.</w:t>
      </w:r>
    </w:p>
    <w:bookmarkEnd w:id="4616"/>
    <w:bookmarkStart w:id="4620" w:name="min-phenomenon-hook-a-base-with-no-oh"/>
    <w:p>
      <w:pPr>
        <w:pStyle w:val="Heading4"/>
      </w:pPr>
      <w:r>
        <w:t xml:space="preserve">3–8 min · Phenomenon hook — a base with no OH⁻</w:t>
      </w:r>
    </w:p>
    <w:p>
      <w:pPr>
        <w:pStyle w:val="FirstParagraph"/>
      </w:pPr>
      <w:r>
        <w:rPr>
          <w:b/>
          <w:bCs/>
        </w:rPr>
        <w:t xml:space="preserve">Teacher actions.</w:t>
      </w:r>
      <w:r>
        <w:t xml:space="preserve"> </w:t>
      </w:r>
      <w:r>
        <w:t xml:space="preserve">Display the ammonia cleaner (behind glass or in a fume hood). Read its pH on a probe or pH paper (~11) and dip red litmus in — it turns blue. Then write</w:t>
      </w:r>
      <w:r>
        <w:t xml:space="preserve"> </w:t>
      </w:r>
      <w:r>
        <w:rPr>
          <w:b/>
          <w:bCs/>
        </w:rPr>
        <w:t xml:space="preserve">NH₃</w:t>
      </w:r>
      <w:r>
        <w:t xml:space="preserve"> </w:t>
      </w:r>
      <w:r>
        <w:t xml:space="preserve">large on the board and circle it.</w:t>
      </w:r>
    </w:p>
    <w:p>
      <w:pPr>
        <w:pStyle w:val="BlockText"/>
      </w:pPr>
      <w:r>
        <w:t xml:space="preserve">“Every base you have met so far — NaOH, KOH, Ca(OH)₂ — wears its OH⁻ right in the formula. That is the Arrhenius rule. But look at this. Ammonia is a base. The litmus proves it. And there is no OH⁻ in NH₃. Either the rule is wrong, or the rule is incomplete. Which do you think it is?”</w:t>
      </w:r>
    </w:p>
    <w:p>
      <w:pPr>
        <w:pStyle w:val="FirstParagraph"/>
      </w:pPr>
      <w:r>
        <w:t xml:space="preserve">Project the</w:t>
      </w:r>
      <w:r>
        <w:t xml:space="preserve"> </w:t>
      </w:r>
      <w:r>
        <w:rPr>
          <w:rStyle w:val="VerbatimChar"/>
        </w:rPr>
        <w:t xml:space="preserve">figures/proton_transfer_nh3.png</w:t>
      </w:r>
      <w:r>
        <w:t xml:space="preserve"> </w:t>
      </w:r>
      <w:r>
        <w:t xml:space="preserve">figure:</w:t>
      </w:r>
    </w:p>
    <w:p>
      <w:pPr>
        <w:pStyle w:val="CaptionedFigure"/>
      </w:pPr>
      <w:r>
        <w:drawing>
          <wp:inline>
            <wp:extent cx="5620512" cy="3297936"/>
            <wp:effectExtent b="0" l="0" r="0" t="0"/>
            <wp:docPr descr="Particle diagram of the reaction NH₃ + H₂O → NH₄⁺ + OH⁻. On the left, an ammonia molecule (nitrogen in purple with a labeled lone pair and three hydrogens in blue) is labeled ‘proton ACCEPTOR (base)’, and a water molecule (oxygen in green with two hydrogens, one highlighted orange as the transferring proton) is labeled ‘proton DONOR (acid)’. A curved orange arrow shows an H⁺ transferring from water to the nitrogen’s lone pair. On the right, the products are an ammonium ion NH₄⁺ (nitrogen with four hydrogens, the gained one highlighted orange, charge +) labeled ‘conjugate ACID’, and a hydroxide ion OH⁻ (charge −) labeled ‘conjugate BASE’. A dashed bracket across the top notes that conjugate acid–base pairs differ by one H⁺." title="" id="4618" name="Picture"/>
            <a:graphic>
              <a:graphicData uri="http://schemas.openxmlformats.org/drawingml/2006/picture">
                <pic:pic>
                  <pic:nvPicPr>
                    <pic:cNvPr descr="/Users/hoopie/Projects/Curricula/Publisher_Ready_Curriculum/02_Chemistry_East_Meadow_Refactor/12_Acids_and_Bases/04_Brnsted_Lowry_Theory/figures/proton_transfer_nh3.png" id="4619" name="Picture"/>
                    <pic:cNvPicPr>
                      <a:picLocks noChangeArrowheads="1" noChangeAspect="1"/>
                    </pic:cNvPicPr>
                  </pic:nvPicPr>
                  <pic:blipFill>
                    <a:blip r:embed="rId4617"/>
                    <a:stretch>
                      <a:fillRect/>
                    </a:stretch>
                  </pic:blipFill>
                  <pic:spPr bwMode="auto">
                    <a:xfrm>
                      <a:off x="0" y="0"/>
                      <a:ext cx="5620512" cy="3297936"/>
                    </a:xfrm>
                    <a:prstGeom prst="rect">
                      <a:avLst/>
                    </a:prstGeom>
                    <a:noFill/>
                    <a:ln w="9525">
                      <a:noFill/>
                      <a:headEnd/>
                      <a:tailEnd/>
                    </a:ln>
                  </pic:spPr>
                </pic:pic>
              </a:graphicData>
            </a:graphic>
          </wp:inline>
        </w:drawing>
      </w:r>
    </w:p>
    <w:p>
      <w:pPr>
        <w:pStyle w:val="ImageCaption"/>
      </w:pPr>
      <w:r>
        <w:t xml:space="preserve">Particle diagram of the reaction NH₃ + H₂O → NH₄⁺ + OH⁻. On the left, an ammonia molecule (nitrogen in purple with a labeled lone pair and three hydrogens in blue) is labeled</w:t>
      </w:r>
      <w:r>
        <w:t xml:space="preserve"> </w:t>
      </w:r>
      <w:r>
        <w:t xml:space="preserve">‘proton ACCEPTOR (base)’</w:t>
      </w:r>
      <w:r>
        <w:t xml:space="preserve">, and a water molecule (oxygen in green with two hydrogens, one highlighted orange as the transferring proton) is labeled</w:t>
      </w:r>
      <w:r>
        <w:t xml:space="preserve"> </w:t>
      </w:r>
      <w:r>
        <w:t xml:space="preserve">‘proton DONOR (acid)’</w:t>
      </w:r>
      <w:r>
        <w:t xml:space="preserve">. A curved orange arrow shows an H⁺ transferring from water to the nitrogen’s lone pair. On the right, the products are an ammonium ion NH₄⁺ (nitrogen with four hydrogens, the gained one highlighted orange, charge +) labeled</w:t>
      </w:r>
      <w:r>
        <w:t xml:space="preserve"> </w:t>
      </w:r>
      <w:r>
        <w:t xml:space="preserve">‘conjugate ACID’</w:t>
      </w:r>
      <w:r>
        <w:t xml:space="preserve">, and a hydroxide ion OH⁻ (charge −) labeled</w:t>
      </w:r>
      <w:r>
        <w:t xml:space="preserve"> </w:t>
      </w:r>
      <w:r>
        <w:t xml:space="preserve">‘conjugate BASE’</w:t>
      </w:r>
      <w:r>
        <w:t xml:space="preserve">. A dashed bracket across the top notes that conjugate acid–base pairs differ by one H⁺.</w:t>
      </w:r>
    </w:p>
    <w:p>
      <w:pPr>
        <w:pStyle w:val="BodyText"/>
      </w:pPr>
      <w:r>
        <w:rPr>
          <w:b/>
          <w:bCs/>
        </w:rPr>
        <w:t xml:space="preserve">Sample teacher language:</w:t>
      </w:r>
    </w:p>
    <w:p>
      <w:pPr>
        <w:pStyle w:val="BlockText"/>
      </w:pPr>
      <w:r>
        <w:t xml:space="preserve">“Here is the secret. When ammonia dissolves, it does not bring its own OH⁻. Instead, the nitrogen — which has a lone pair of electrons, those two dots — reaches out and</w:t>
      </w:r>
      <w:r>
        <w:t xml:space="preserve"> </w:t>
      </w:r>
      <w:r>
        <w:rPr>
          <w:b/>
          <w:bCs/>
        </w:rPr>
        <w:t xml:space="preserve">takes an H⁺ off a water molecule</w:t>
      </w:r>
      <w:r>
        <w:t xml:space="preserve">. Follow the orange proton. Water hands an H⁺ to the ammonia. Ammonia becomes NH₄⁺. And the water, now missing one H⁺, is left as OH⁻.</w:t>
      </w:r>
      <w:r>
        <w:t xml:space="preserve"> </w:t>
      </w:r>
      <w:r>
        <w:rPr>
          <w:i/>
          <w:iCs/>
        </w:rPr>
        <w:t xml:space="preserve">That</w:t>
      </w:r>
      <w:r>
        <w:t xml:space="preserve"> </w:t>
      </w:r>
      <w:r>
        <w:t xml:space="preserve">is where the OH⁻ comes from — not from the ammonia at all, but from the water it stole a proton from. Ammonia is a base because it</w:t>
      </w:r>
      <w:r>
        <w:t xml:space="preserve"> </w:t>
      </w:r>
      <w:r>
        <w:rPr>
          <w:i/>
          <w:iCs/>
        </w:rPr>
        <w:t xml:space="preserve">accepts</w:t>
      </w:r>
      <w:r>
        <w:t xml:space="preserve"> </w:t>
      </w:r>
      <w:r>
        <w:t xml:space="preserve">a proton, not because it contains hydroxide.”</w:t>
      </w:r>
    </w:p>
    <w:p>
      <w:pPr>
        <w:pStyle w:val="FirstParagraph"/>
      </w:pPr>
      <w:r>
        <w:rPr>
          <w:b/>
          <w:bCs/>
        </w:rPr>
        <w:t xml:space="preserve">Anticipated student responses:</w:t>
      </w:r>
    </w:p>
    <w:p>
      <w:pPr>
        <w:pStyle w:val="Compact"/>
        <w:numPr>
          <w:ilvl w:val="0"/>
          <w:numId w:val="3326"/>
        </w:numPr>
      </w:pPr>
      <w:r>
        <w:t xml:space="preserve">“So the OH⁻ comes from the water, not the ammonia?”</w:t>
      </w:r>
      <w:r>
        <w:t xml:space="preserve"> </w:t>
      </w:r>
      <w:r>
        <w:t xml:space="preserve">— exactly. The base does not have to</w:t>
      </w:r>
      <w:r>
        <w:t xml:space="preserve"> </w:t>
      </w:r>
      <w:r>
        <w:rPr>
          <w:i/>
          <w:iCs/>
        </w:rPr>
        <w:t xml:space="preserve">contain</w:t>
      </w:r>
      <w:r>
        <w:t xml:space="preserve"> </w:t>
      </w:r>
      <w:r>
        <w:t xml:space="preserve">OH⁻; it has to</w:t>
      </w:r>
      <w:r>
        <w:t xml:space="preserve"> </w:t>
      </w:r>
      <w:r>
        <w:rPr>
          <w:i/>
          <w:iCs/>
        </w:rPr>
        <w:t xml:space="preserve">cause</w:t>
      </w:r>
      <w:r>
        <w:t xml:space="preserve"> </w:t>
      </w:r>
      <w:r>
        <w:t xml:space="preserve">OH⁻ by pulling a proton off water.</w:t>
      </w:r>
    </w:p>
    <w:p>
      <w:pPr>
        <w:pStyle w:val="Compact"/>
        <w:numPr>
          <w:ilvl w:val="0"/>
          <w:numId w:val="3326"/>
        </w:numPr>
      </w:pPr>
      <w:r>
        <w:t xml:space="preserve">“Why does the nitrogen grab the H and not the oxygen?”</w:t>
      </w:r>
      <w:r>
        <w:t xml:space="preserve"> </w:t>
      </w:r>
      <w:r>
        <w:t xml:space="preserve">— the lone pair on nitrogen is what attracts the positive H⁺. We will not go deeper than</w:t>
      </w:r>
      <w:r>
        <w:t xml:space="preserve"> </w:t>
      </w:r>
      <w:r>
        <w:t xml:space="preserve">“lone pair attracts the proton”</w:t>
      </w:r>
      <w:r>
        <w:t xml:space="preserve"> </w:t>
      </w:r>
      <w:r>
        <w:t xml:space="preserve">— that is enough for this standard.</w:t>
      </w:r>
    </w:p>
    <w:p>
      <w:pPr>
        <w:pStyle w:val="Compact"/>
        <w:numPr>
          <w:ilvl w:val="0"/>
          <w:numId w:val="3326"/>
        </w:numPr>
      </w:pPr>
      <w:r>
        <w:t xml:space="preserve">“Is the water an acid here?”</w:t>
      </w:r>
      <w:r>
        <w:t xml:space="preserve"> </w:t>
      </w:r>
      <w:r>
        <w:t xml:space="preserve">— yes — and that surprises students. Water donated a proton, so in</w:t>
      </w:r>
      <w:r>
        <w:t xml:space="preserve"> </w:t>
      </w:r>
      <w:r>
        <w:rPr>
          <w:i/>
          <w:iCs/>
        </w:rPr>
        <w:t xml:space="preserve">this</w:t>
      </w:r>
      <w:r>
        <w:t xml:space="preserve"> </w:t>
      </w:r>
      <w:r>
        <w:t xml:space="preserve">reaction water is the acid. Bank it; this is the model-revision payoff in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ammonia (NH₃) be a base when it doesn’t contain OH⁻?</w:t>
      </w:r>
    </w:p>
    <w:bookmarkEnd w:id="4620"/>
    <w:bookmarkStart w:id="4621" w:name="min-notice-wonder-turn-and-talk-1-7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figure or the litmus demonstration. Then:</w:t>
      </w:r>
    </w:p>
    <w:p>
      <w:pPr>
        <w:pStyle w:val="BlockText"/>
      </w:pPr>
      <w:r>
        <w:t xml:space="preserve">“Turn to your partner: in this reaction, one particle</w:t>
      </w:r>
      <w:r>
        <w:t xml:space="preserve"> </w:t>
      </w:r>
      <w:r>
        <w:rPr>
          <w:i/>
          <w:iCs/>
        </w:rPr>
        <w:t xml:space="preserve">gave away</w:t>
      </w:r>
      <w:r>
        <w:t xml:space="preserve"> </w:t>
      </w:r>
      <w:r>
        <w:t xml:space="preserve">an H⁺ and one particle</w:t>
      </w:r>
      <w:r>
        <w:t xml:space="preserve"> </w:t>
      </w:r>
      <w:r>
        <w:rPr>
          <w:i/>
          <w:iCs/>
        </w:rPr>
        <w:t xml:space="preserve">took</w:t>
      </w:r>
      <w:r>
        <w:t xml:space="preserve"> </w:t>
      </w:r>
      <w:r>
        <w:t xml:space="preserve">an H⁺. Looking at the figure, which one gave and which one took? Point to the orange proton and trace where it goes.”</w:t>
      </w:r>
    </w:p>
    <w:p>
      <w:pPr>
        <w:pStyle w:val="FirstParagraph"/>
      </w:pPr>
      <w:r>
        <w:t xml:space="preserve">Target insight (leave open if no one lands it yet): water</w:t>
      </w:r>
      <w:r>
        <w:t xml:space="preserve"> </w:t>
      </w:r>
      <w:r>
        <w:rPr>
          <w:b/>
          <w:bCs/>
        </w:rPr>
        <w:t xml:space="preserve">gave</w:t>
      </w:r>
      <w:r>
        <w:t xml:space="preserve"> </w:t>
      </w:r>
      <w:r>
        <w:t xml:space="preserve">the H⁺ (it lost one and became OH⁻); ammonia</w:t>
      </w:r>
      <w:r>
        <w:t xml:space="preserve"> </w:t>
      </w:r>
      <w:r>
        <w:rPr>
          <w:b/>
          <w:bCs/>
        </w:rPr>
        <w:t xml:space="preserve">took</w:t>
      </w:r>
      <w:r>
        <w:t xml:space="preserve"> </w:t>
      </w:r>
      <w:r>
        <w:t xml:space="preserve">the H⁺ (it gained one and became NH₄⁺). The whole reaction is a single proton hand-off. We will name</w:t>
      </w:r>
      <w:r>
        <w:t xml:space="preserve"> </w:t>
      </w:r>
      <w:r>
        <w:t xml:space="preserve">“giver”</w:t>
      </w:r>
      <w:r>
        <w:t xml:space="preserve"> </w:t>
      </w:r>
      <w:r>
        <w:t xml:space="preserve">and</w:t>
      </w:r>
      <w:r>
        <w:t xml:space="preserve"> </w:t>
      </w:r>
      <w:r>
        <w:t xml:space="preserve">“taker”</w:t>
      </w:r>
      <w:r>
        <w:t xml:space="preserve"> </w:t>
      </w:r>
      <w:r>
        <w:t xml:space="preserve">formally in Phase 3.</w:t>
      </w:r>
    </w:p>
    <w:p>
      <w:r>
        <w:pict>
          <v:rect style="width:0;height:1.5pt" o:hralign="center" o:hrstd="t" o:hr="t"/>
        </w:pict>
      </w:r>
    </w:p>
    <w:bookmarkEnd w:id="4621"/>
    <w:bookmarkEnd w:id="4622"/>
    <w:bookmarkStart w:id="4627" w:name="phase-2-explore-10-30-min-72"/>
    <w:p>
      <w:pPr>
        <w:pStyle w:val="Heading3"/>
      </w:pPr>
      <w:r>
        <w:t xml:space="preserve">Phase 2 · Explore</w:t>
      </w:r>
      <w:r>
        <w:t xml:space="preserve"> </w:t>
      </w:r>
      <w:r>
        <w:rPr>
          <w:i/>
          <w:iCs/>
        </w:rPr>
        <w:t xml:space="preserve">(10 – 30 min)</w:t>
      </w:r>
    </w:p>
    <w:bookmarkStart w:id="4623" w:name="X24c2e85bd73651e491eaa555c0b3e0eec99a2b0"/>
    <w:p>
      <w:pPr>
        <w:pStyle w:val="Heading4"/>
      </w:pPr>
      <w:r>
        <w:t xml:space="preserve">10–15 min · ABCs Activity — track the proton before any definition</w:t>
      </w:r>
    </w:p>
    <w:p>
      <w:pPr>
        <w:pStyle w:val="FirstParagraph"/>
      </w:pPr>
      <w:r>
        <w:rPr>
          <w:b/>
          <w:bCs/>
        </w:rPr>
        <w:t xml:space="preserve">Before any formal vocabulary is introduced</w:t>
      </w:r>
      <w:r>
        <w:t xml:space="preserve">, students build the donor/acceptor pattern by physically tracking H⁺ through a set of equations. No terms yet — just</w:t>
      </w:r>
      <w:r>
        <w:t xml:space="preserve"> </w:t>
      </w:r>
      <w:r>
        <w:t xml:space="preserve">“who lost an H, who gained an H.”</w:t>
      </w:r>
    </w:p>
    <w:p>
      <w:pPr>
        <w:pStyle w:val="BodyText"/>
      </w:pPr>
      <w:r>
        <w:t xml:space="preserve">Hand out (or project) the equation set. The task:</w:t>
      </w:r>
    </w:p>
    <w:p>
      <w:pPr>
        <w:pStyle w:val="BodyText"/>
      </w:pPr>
      <w:r>
        <w:rPr>
          <w:b/>
          <w:bCs/>
        </w:rPr>
        <w:t xml:space="preserve">Part 1 — Mark the proton:</w:t>
      </w:r>
    </w:p>
    <w:p>
      <w:pPr>
        <w:pStyle w:val="BlockText"/>
      </w:pPr>
      <w:r>
        <w:t xml:space="preserve">“For each equation, circle the species on the left that has</w:t>
      </w:r>
      <w:r>
        <w:t xml:space="preserve"> </w:t>
      </w:r>
      <w:r>
        <w:rPr>
          <w:i/>
          <w:iCs/>
        </w:rPr>
        <w:t xml:space="preserve">more</w:t>
      </w:r>
      <w:r>
        <w:t xml:space="preserve"> </w:t>
      </w:r>
      <w:r>
        <w:t xml:space="preserve">hydrogens than its partner on the right, and draw an arrow showing the H⁺ moving to whichever species</w:t>
      </w:r>
      <w:r>
        <w:t xml:space="preserve"> </w:t>
      </w:r>
      <w:r>
        <w:rPr>
          <w:i/>
          <w:iCs/>
        </w:rPr>
        <w:t xml:space="preserve">gained</w:t>
      </w:r>
      <w:r>
        <w:t xml:space="preserve"> </w:t>
      </w:r>
      <w:r>
        <w:t xml:space="preserve">one. Do not use any vocabulary yet — just follow the H.”</w:t>
      </w:r>
    </w:p>
    <w:p>
      <w:pPr>
        <w:pStyle w:val="FirstParagraph"/>
      </w:pPr>
      <w:r>
        <w:t xml:space="preserve">Equation set (also on the worksheet):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Equation</w:t>
            </w:r>
          </w:p>
        </w:tc>
        <w:tc>
          <w:tcPr/>
          <w:p>
            <w:pPr>
              <w:pStyle w:val="Compact"/>
            </w:pPr>
            <w:r>
              <w:t xml:space="preserve">Lost an H⁺ (left → right)</w:t>
            </w:r>
          </w:p>
        </w:tc>
        <w:tc>
          <w:tcPr/>
          <w:p>
            <w:pPr>
              <w:pStyle w:val="Compact"/>
            </w:pPr>
            <w:r>
              <w:t xml:space="preserve">Gained an H⁺ (left → right)</w:t>
            </w:r>
          </w:p>
        </w:tc>
      </w:tr>
      <w:tr>
        <w:tc>
          <w:tcPr/>
          <w:p>
            <w:pPr>
              <w:pStyle w:val="Compact"/>
            </w:pPr>
            <w:r>
              <w:t xml:space="preserve">1</w:t>
            </w:r>
          </w:p>
        </w:tc>
        <w:tc>
          <w:tcPr/>
          <w:p>
            <w:pPr>
              <w:pStyle w:val="Compact"/>
            </w:pPr>
            <w:r>
              <w:t xml:space="preserve">HCl + H₂O → Cl⁻ + H₃O⁺</w:t>
            </w:r>
          </w:p>
        </w:tc>
        <w:tc>
          <w:tcPr/>
          <w:p>
            <w:pPr>
              <w:pStyle w:val="Compact"/>
            </w:pPr>
            <w:r>
              <w:t xml:space="preserve">HCl → Cl⁻</w:t>
            </w:r>
          </w:p>
        </w:tc>
        <w:tc>
          <w:tcPr/>
          <w:p>
            <w:pPr>
              <w:pStyle w:val="Compact"/>
            </w:pPr>
            <w:r>
              <w:t xml:space="preserve">H₂O → H₃O⁺</w:t>
            </w:r>
          </w:p>
        </w:tc>
      </w:tr>
      <w:tr>
        <w:tc>
          <w:tcPr/>
          <w:p>
            <w:pPr>
              <w:pStyle w:val="Compact"/>
            </w:pPr>
            <w:r>
              <w:t xml:space="preserve">2</w:t>
            </w:r>
          </w:p>
        </w:tc>
        <w:tc>
          <w:tcPr/>
          <w:p>
            <w:pPr>
              <w:pStyle w:val="Compact"/>
            </w:pPr>
            <w:r>
              <w:t xml:space="preserve">NH₃ + H₂O → NH₄⁺ + OH⁻</w:t>
            </w:r>
          </w:p>
        </w:tc>
        <w:tc>
          <w:tcPr/>
          <w:p>
            <w:pPr>
              <w:pStyle w:val="Compact"/>
            </w:pPr>
            <w:r>
              <w:t xml:space="preserve">H₂O → OH⁻</w:t>
            </w:r>
          </w:p>
        </w:tc>
        <w:tc>
          <w:tcPr/>
          <w:p>
            <w:pPr>
              <w:pStyle w:val="Compact"/>
            </w:pPr>
            <w:r>
              <w:t xml:space="preserve">NH₃ → NH₄⁺</w:t>
            </w:r>
          </w:p>
        </w:tc>
      </w:tr>
      <w:tr>
        <w:tc>
          <w:tcPr/>
          <w:p>
            <w:pPr>
              <w:pStyle w:val="Compact"/>
            </w:pPr>
            <w:r>
              <w:t xml:space="preserve">3</w:t>
            </w:r>
          </w:p>
        </w:tc>
        <w:tc>
          <w:tcPr/>
          <w:p>
            <w:pPr>
              <w:pStyle w:val="Compact"/>
            </w:pPr>
            <w:r>
              <w:t xml:space="preserve">CH₃COOH + H₂O → CH₃COO⁻ + H₃O⁺</w:t>
            </w:r>
          </w:p>
        </w:tc>
        <w:tc>
          <w:tcPr/>
          <w:p>
            <w:pPr>
              <w:pStyle w:val="Compact"/>
            </w:pPr>
            <w:r>
              <w:t xml:space="preserve">CH₃COOH → CH₃COO⁻</w:t>
            </w:r>
          </w:p>
        </w:tc>
        <w:tc>
          <w:tcPr/>
          <w:p>
            <w:pPr>
              <w:pStyle w:val="Compact"/>
            </w:pPr>
            <w:r>
              <w:t xml:space="preserve">H₂O → H₃O⁺</w:t>
            </w:r>
          </w:p>
        </w:tc>
      </w:tr>
    </w:tbl>
    <w:p>
      <w:pPr>
        <w:pStyle w:val="BodyText"/>
      </w:pPr>
      <w:r>
        <w:rPr>
          <w:b/>
          <w:bCs/>
        </w:rPr>
        <w:t xml:space="preserve">Teacher facilitation language (circulate):</w:t>
      </w:r>
    </w:p>
    <w:p>
      <w:pPr>
        <w:pStyle w:val="BlockText"/>
      </w:pPr>
      <w:r>
        <w:t xml:space="preserve">“Count the H atoms on each species before and after. HCl has one H on the left; Cl⁻ has zero on the right. So HCl</w:t>
      </w:r>
      <w:r>
        <w:t xml:space="preserve"> </w:t>
      </w:r>
      <w:r>
        <w:rPr>
          <w:i/>
          <w:iCs/>
        </w:rPr>
        <w:t xml:space="preserve">lost</w:t>
      </w:r>
      <w:r>
        <w:t xml:space="preserve"> </w:t>
      </w:r>
      <w:r>
        <w:t xml:space="preserve">its H. Where did that H go? To water, which gained one and became H₃O⁺.”</w:t>
      </w:r>
    </w:p>
    <w:p>
      <w:pPr>
        <w:pStyle w:val="BlockText"/>
      </w:pPr>
      <w:r>
        <w:t xml:space="preserve">“Look at equation 2 — our ammonia reaction. This time water</w:t>
      </w:r>
      <w:r>
        <w:t xml:space="preserve"> </w:t>
      </w:r>
      <w:r>
        <w:rPr>
          <w:i/>
          <w:iCs/>
        </w:rPr>
        <w:t xml:space="preserve">lost</w:t>
      </w:r>
      <w:r>
        <w:t xml:space="preserve"> </w:t>
      </w:r>
      <w:r>
        <w:t xml:space="preserve">an H and became OH⁻, and ammonia</w:t>
      </w:r>
      <w:r>
        <w:t xml:space="preserve"> </w:t>
      </w:r>
      <w:r>
        <w:rPr>
          <w:i/>
          <w:iCs/>
        </w:rPr>
        <w:t xml:space="preserve">gained</w:t>
      </w:r>
      <w:r>
        <w:t xml:space="preserve"> </w:t>
      </w:r>
      <w:r>
        <w:t xml:space="preserve">one. Compare that to equation 1, where water</w:t>
      </w:r>
      <w:r>
        <w:t xml:space="preserve"> </w:t>
      </w:r>
      <w:r>
        <w:rPr>
          <w:i/>
          <w:iCs/>
        </w:rPr>
        <w:t xml:space="preserve">gained</w:t>
      </w:r>
      <w:r>
        <w:t xml:space="preserve"> </w:t>
      </w:r>
      <w:r>
        <w:t xml:space="preserve">an H. Water did opposite things in the two reactions. What does that tell you about water?”</w:t>
      </w:r>
    </w:p>
    <w:p>
      <w:pPr>
        <w:pStyle w:val="FirstParagraph"/>
      </w:pPr>
      <w:r>
        <w:rPr>
          <w:b/>
          <w:bCs/>
        </w:rPr>
        <w:t xml:space="preserve">Anticipated student responses during ABCs:</w:t>
      </w:r>
    </w:p>
    <w:p>
      <w:pPr>
        <w:pStyle w:val="Compact"/>
        <w:numPr>
          <w:ilvl w:val="0"/>
          <w:numId w:val="3327"/>
        </w:numPr>
      </w:pPr>
      <w:r>
        <w:t xml:space="preserve">“In equation 1 water gained an H, but in equation 2 water lost an H — that’s weird.”</w:t>
      </w:r>
      <w:r>
        <w:t xml:space="preserve"> </w:t>
      </w:r>
      <w:r>
        <w:t xml:space="preserve">— excellent observation; bank it. Water can both donate and accept a proton depending on its partner. We will name that (</w:t>
      </w:r>
      <w:r>
        <w:t xml:space="preserve">“amphoteric”</w:t>
      </w:r>
      <w:r>
        <w:t xml:space="preserve"> </w:t>
      </w:r>
      <w:r>
        <w:t xml:space="preserve">is a bonus term, not required) but the key point is that the</w:t>
      </w:r>
      <w:r>
        <w:t xml:space="preserve"> </w:t>
      </w:r>
      <w:r>
        <w:rPr>
          <w:i/>
          <w:iCs/>
        </w:rPr>
        <w:t xml:space="preserve">same model</w:t>
      </w:r>
      <w:r>
        <w:t xml:space="preserve"> </w:t>
      </w:r>
      <w:r>
        <w:t xml:space="preserve">handles both.</w:t>
      </w:r>
    </w:p>
    <w:p>
      <w:pPr>
        <w:pStyle w:val="Compact"/>
        <w:numPr>
          <w:ilvl w:val="0"/>
          <w:numId w:val="3327"/>
        </w:numPr>
      </w:pPr>
      <w:r>
        <w:t xml:space="preserve">“HCl always loses its H.”</w:t>
      </w:r>
      <w:r>
        <w:t xml:space="preserve"> </w:t>
      </w:r>
      <w:r>
        <w:t xml:space="preserve">— yes; HCl is a strong proton donor. Affirm and connect: that matches its Arrhenius behavior (HCl makes H⁺/H₃O⁺ in water).</w:t>
      </w:r>
    </w:p>
    <w:p>
      <w:pPr>
        <w:pStyle w:val="Compact"/>
        <w:numPr>
          <w:ilvl w:val="0"/>
          <w:numId w:val="3327"/>
        </w:numPr>
      </w:pPr>
      <w:r>
        <w:t xml:space="preserve">“How do I know which one loses the H?”</w:t>
      </w:r>
      <w:r>
        <w:t xml:space="preserve"> </w:t>
      </w:r>
      <w:r>
        <w:t xml:space="preserve">— count hydrogens before and after on each species. The one with fewer H’s on the right gave it away.</w:t>
      </w:r>
    </w:p>
    <w:bookmarkEnd w:id="4623"/>
    <w:bookmarkStart w:id="4624" w:name="Xaa87348d4c457f4ed0ba8ac0b5cd8655c114214"/>
    <w:p>
      <w:pPr>
        <w:pStyle w:val="Heading4"/>
      </w:pPr>
      <w:r>
        <w:t xml:space="preserve">15–22 min · Initial Model — the ammonia reaction in your own words</w:t>
      </w:r>
    </w:p>
    <w:p>
      <w:pPr>
        <w:pStyle w:val="FirstParagraph"/>
      </w:pPr>
      <w:r>
        <w:rPr>
          <w:b/>
          <w:bCs/>
        </w:rPr>
        <w:t xml:space="preserve">Prompt on the board:</w:t>
      </w:r>
    </w:p>
    <w:p>
      <w:pPr>
        <w:pStyle w:val="BlockText"/>
      </w:pPr>
      <w:r>
        <w:rPr>
          <w:i/>
          <w:iCs/>
        </w:rPr>
        <w:t xml:space="preserve">“Before we name anything: in equation 2 (NH₃ + H₂O → NH₄⁺ + OH⁻), write two sentences. (1) Which particle gave away an H⁺, and what did it become? (2) Which particle took the H⁺, and what did it become? Then answer: where did the OH⁻ in solution actually come from?”</w:t>
      </w:r>
    </w:p>
    <w:p>
      <w:pPr>
        <w:pStyle w:val="FirstParagraph"/>
      </w:pPr>
      <w:r>
        <w:t xml:space="preserve">Students write individually for 3 minutes, then compare with a partner.</w:t>
      </w:r>
    </w:p>
    <w:p>
      <w:pPr>
        <w:pStyle w:val="BodyText"/>
      </w:pPr>
      <w:r>
        <w:t xml:space="preserve">Target answer:</w:t>
      </w:r>
    </w:p>
    <w:p>
      <w:pPr>
        <w:pStyle w:val="Compact"/>
        <w:numPr>
          <w:ilvl w:val="0"/>
          <w:numId w:val="3328"/>
        </w:numPr>
      </w:pPr>
      <w:r>
        <w:t xml:space="preserve">Water gave away an H⁺ and became OH⁻. (2) Ammonia took the H⁺ and became NH₄⁺. The OH⁻ came from the</w:t>
      </w:r>
      <w:r>
        <w:t xml:space="preserve"> </w:t>
      </w:r>
      <w:r>
        <w:rPr>
          <w:i/>
          <w:iCs/>
        </w:rPr>
        <w:t xml:space="preserve">water</w:t>
      </w:r>
      <w:r>
        <w:t xml:space="preserve">, because water lost a proton — not from the ammonia, which has no OH⁻.</w:t>
      </w:r>
    </w:p>
    <w:p>
      <w:pPr>
        <w:pStyle w:val="FirstParagraph"/>
      </w:pPr>
      <w:r>
        <w:rPr>
          <w:b/>
          <w:bCs/>
        </w:rPr>
        <w:t xml:space="preserve">Teacher facilitation language:</w:t>
      </w:r>
    </w:p>
    <w:p>
      <w:pPr>
        <w:pStyle w:val="BlockText"/>
      </w:pPr>
      <w:r>
        <w:t xml:space="preserve">“Look at the figure again. Did the OH⁻ come out of the ammonia? Trace it. The OH⁻ is the</w:t>
      </w:r>
      <w:r>
        <w:t xml:space="preserve"> </w:t>
      </w:r>
      <w:r>
        <w:rPr>
          <w:i/>
          <w:iCs/>
        </w:rPr>
        <w:t xml:space="preserve">leftover</w:t>
      </w:r>
      <w:r>
        <w:t xml:space="preserve"> </w:t>
      </w:r>
      <w:r>
        <w:t xml:space="preserve">of the water after it gave up its proton. The ammonia never contained OH⁻ at all — it just made the water produce it by taking a proton away.”</w:t>
      </w:r>
    </w:p>
    <w:p>
      <w:pPr>
        <w:pStyle w:val="FirstParagraph"/>
      </w:pPr>
      <w:r>
        <w:rPr>
          <w:b/>
          <w:bCs/>
        </w:rPr>
        <w:t xml:space="preserve">Anticipated student responses:</w:t>
      </w:r>
    </w:p>
    <w:p>
      <w:pPr>
        <w:pStyle w:val="Compact"/>
        <w:numPr>
          <w:ilvl w:val="0"/>
          <w:numId w:val="3329"/>
        </w:numPr>
      </w:pPr>
      <w:r>
        <w:t xml:space="preserve">“So ammonia is a base because it</w:t>
      </w:r>
      <w:r>
        <w:t xml:space="preserve"> </w:t>
      </w:r>
      <w:r>
        <w:rPr>
          <w:i/>
          <w:iCs/>
        </w:rPr>
        <w:t xml:space="preserve">takes</w:t>
      </w:r>
      <w:r>
        <w:t xml:space="preserve"> </w:t>
      </w:r>
      <w:r>
        <w:t xml:space="preserve">a proton.”</w:t>
      </w:r>
      <w:r>
        <w:t xml:space="preserve"> </w:t>
      </w:r>
      <w:r>
        <w:t xml:space="preserve">— exactly. Hold that sentence; it is the definition we will name in Phase 3.</w:t>
      </w:r>
    </w:p>
    <w:p>
      <w:pPr>
        <w:pStyle w:val="Compact"/>
        <w:numPr>
          <w:ilvl w:val="0"/>
          <w:numId w:val="3329"/>
        </w:numPr>
      </w:pPr>
      <w:r>
        <w:t xml:space="preserve">“Then water is acting like the acid?”</w:t>
      </w:r>
      <w:r>
        <w:t xml:space="preserve"> </w:t>
      </w:r>
      <w:r>
        <w:t xml:space="preserve">— yes, in this reaction water donated the proton, so water is the acid here. That is the surprising part — and it is allowed, because acid/base is now about</w:t>
      </w:r>
      <w:r>
        <w:t xml:space="preserve"> </w:t>
      </w:r>
      <w:r>
        <w:rPr>
          <w:i/>
          <w:iCs/>
        </w:rPr>
        <w:t xml:space="preserve">role</w:t>
      </w:r>
      <w:r>
        <w:t xml:space="preserve">, not</w:t>
      </w:r>
      <w:r>
        <w:t xml:space="preserve"> </w:t>
      </w:r>
      <w:r>
        <w:rPr>
          <w:i/>
          <w:iCs/>
        </w:rPr>
        <w:t xml:space="preserve">formula</w:t>
      </w:r>
      <w:r>
        <w:t xml:space="preserve">.</w:t>
      </w:r>
    </w:p>
    <w:p>
      <w:pPr>
        <w:pStyle w:val="Compact"/>
        <w:numPr>
          <w:ilvl w:val="0"/>
          <w:numId w:val="3329"/>
        </w:numPr>
      </w:pPr>
      <w:r>
        <w:t xml:space="preserve">“Does the OH⁻ count even though it’s the leftover?”</w:t>
      </w:r>
      <w:r>
        <w:t xml:space="preserve"> </w:t>
      </w:r>
      <w:r>
        <w:t xml:space="preserve">— yes; the OH⁻ is real and in solution, which is exactly why the litmus turns blue. The Arrhenius rule was not wrong about OH⁻ causing basicity; it just could not explain where the OH⁻ came from.</w:t>
      </w:r>
    </w:p>
    <w:bookmarkEnd w:id="4624"/>
    <w:bookmarkStart w:id="4625" w:name="X7bd318285f0dd36131fbc080fa23fdf30104d19"/>
    <w:p>
      <w:pPr>
        <w:pStyle w:val="Heading4"/>
      </w:pPr>
      <w:r>
        <w:t xml:space="preserve">22–30 min · Investigation — group conjugate-pair sort</w:t>
      </w:r>
    </w:p>
    <w:p>
      <w:pPr>
        <w:pStyle w:val="FirstParagraph"/>
      </w:pPr>
      <w:r>
        <w:t xml:space="preserve">Groups of three or four work through a structured sort. The goal: identify, in each equation, the</w:t>
      </w:r>
      <w:r>
        <w:t xml:space="preserve"> </w:t>
      </w:r>
      <w:r>
        <w:rPr>
          <w:b/>
          <w:bCs/>
        </w:rPr>
        <w:t xml:space="preserve">two pairs of species that differ by exactly one H⁺</w:t>
      </w:r>
      <w:r>
        <w:t xml:space="preserve">. Students do not yet have the word</w:t>
      </w:r>
      <w:r>
        <w:t xml:space="preserve"> </w:t>
      </w:r>
      <w:r>
        <w:t xml:space="preserve">“conjugate”</w:t>
      </w:r>
      <w:r>
        <w:t xml:space="preserve"> </w:t>
      </w:r>
      <w:r>
        <w:t xml:space="preserve">— the worksheet calls them</w:t>
      </w:r>
      <w:r>
        <w:t xml:space="preserve"> </w:t>
      </w:r>
      <w:r>
        <w:t xml:space="preserve">“partner pairs.”</w:t>
      </w:r>
    </w:p>
    <w:p>
      <w:pPr>
        <w:pStyle w:val="BodyText"/>
      </w:pPr>
      <w:r>
        <w:rPr>
          <w:b/>
          <w:bCs/>
        </w:rPr>
        <w:t xml:space="preserve">Sort task (written on the board or on the worksheet):</w:t>
      </w:r>
    </w:p>
    <w:p>
      <w:pPr>
        <w:pStyle w:val="BodyText"/>
      </w:pPr>
      <w:r>
        <w:t xml:space="preserve">For each equation, find the two</w:t>
      </w:r>
      <w:r>
        <w:t xml:space="preserve"> </w:t>
      </w:r>
      <w:r>
        <w:t xml:space="preserve">“differ-by-one-H”</w:t>
      </w:r>
      <w:r>
        <w:t xml:space="preserve"> </w:t>
      </w:r>
      <w:r>
        <w:t xml:space="preserve">partner pairs and write them in the table.</w:t>
      </w:r>
    </w:p>
    <w:p>
      <w:pPr>
        <w:pStyle w:val="BodyText"/>
      </w:pPr>
      <w:r>
        <w:rPr>
          <w:b/>
          <w:bCs/>
        </w:rPr>
        <w:t xml:space="preserve">Equation 1: HCl + H₂O → Cl⁻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r>
              <w:t xml:space="preserve">HCl</w:t>
            </w:r>
          </w:p>
        </w:tc>
        <w:tc>
          <w:tcPr/>
          <w:p>
            <w:pPr>
              <w:pStyle w:val="Compact"/>
            </w:pPr>
            <w:r>
              <w:t xml:space="preserve">Cl⁻</w:t>
            </w:r>
          </w:p>
        </w:tc>
      </w:tr>
      <w:tr>
        <w:tc>
          <w:tcPr/>
          <w:p>
            <w:pPr>
              <w:pStyle w:val="Compact"/>
            </w:pPr>
            <w:r>
              <w:t xml:space="preserve">Pair B</w:t>
            </w:r>
          </w:p>
        </w:tc>
        <w:tc>
          <w:tcPr/>
          <w:p>
            <w:pPr>
              <w:pStyle w:val="Compact"/>
            </w:pPr>
            <w:r>
              <w:t xml:space="preserve">H₃O⁺</w:t>
            </w:r>
          </w:p>
        </w:tc>
        <w:tc>
          <w:tcPr/>
          <w:p>
            <w:pPr>
              <w:pStyle w:val="Compact"/>
            </w:pPr>
            <w:r>
              <w:t xml:space="preserve">H₂O</w:t>
            </w:r>
          </w:p>
        </w:tc>
      </w:tr>
    </w:tbl>
    <w:p>
      <w:pPr>
        <w:pStyle w:val="BodyText"/>
      </w:pPr>
      <w:r>
        <w:rPr>
          <w:b/>
          <w:bCs/>
        </w:rPr>
        <w:t xml:space="preserve">Equation 2: NH₃ + H₂O → NH₄⁺ + OH⁻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r>
              <w:t xml:space="preserve">NH₄⁺</w:t>
            </w:r>
          </w:p>
        </w:tc>
        <w:tc>
          <w:tcPr/>
          <w:p>
            <w:pPr>
              <w:pStyle w:val="Compact"/>
            </w:pPr>
            <w:r>
              <w:t xml:space="preserve">NH₃</w:t>
            </w:r>
          </w:p>
        </w:tc>
      </w:tr>
      <w:tr>
        <w:tc>
          <w:tcPr/>
          <w:p>
            <w:pPr>
              <w:pStyle w:val="Compact"/>
            </w:pPr>
            <w:r>
              <w:t xml:space="preserve">Pair B</w:t>
            </w:r>
          </w:p>
        </w:tc>
        <w:tc>
          <w:tcPr/>
          <w:p>
            <w:pPr>
              <w:pStyle w:val="Compact"/>
            </w:pPr>
            <w:r>
              <w:t xml:space="preserve">H₂O</w:t>
            </w:r>
          </w:p>
        </w:tc>
        <w:tc>
          <w:tcPr/>
          <w:p>
            <w:pPr>
              <w:pStyle w:val="Compact"/>
            </w:pPr>
            <w:r>
              <w:t xml:space="preserve">OH⁻</w:t>
            </w:r>
          </w:p>
        </w:tc>
      </w:tr>
    </w:tbl>
    <w:p>
      <w:pPr>
        <w:pStyle w:val="BodyText"/>
      </w:pPr>
      <w:r>
        <w:rPr>
          <w:b/>
          <w:bCs/>
        </w:rPr>
        <w:t xml:space="preserve">Equation 3: CH₃COOH + H₂O → CH₃COO⁻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r>
              <w:t xml:space="preserve">CH₃COOH</w:t>
            </w:r>
          </w:p>
        </w:tc>
        <w:tc>
          <w:tcPr/>
          <w:p>
            <w:pPr>
              <w:pStyle w:val="Compact"/>
            </w:pPr>
            <w:r>
              <w:t xml:space="preserve">CH₃COO⁻</w:t>
            </w:r>
          </w:p>
        </w:tc>
      </w:tr>
      <w:tr>
        <w:tc>
          <w:tcPr/>
          <w:p>
            <w:pPr>
              <w:pStyle w:val="Compact"/>
            </w:pPr>
            <w:r>
              <w:t xml:space="preserve">Pair B</w:t>
            </w:r>
          </w:p>
        </w:tc>
        <w:tc>
          <w:tcPr/>
          <w:p>
            <w:pPr>
              <w:pStyle w:val="Compact"/>
            </w:pPr>
            <w:r>
              <w:t xml:space="preserve">H₃O⁺</w:t>
            </w:r>
          </w:p>
        </w:tc>
        <w:tc>
          <w:tcPr/>
          <w:p>
            <w:pPr>
              <w:pStyle w:val="Compact"/>
            </w:pPr>
            <w:r>
              <w:t xml:space="preserve">H₂O</w:t>
            </w:r>
          </w:p>
        </w:tc>
      </w:tr>
    </w:tbl>
    <w:p>
      <w:pPr>
        <w:pStyle w:val="BodyText"/>
      </w:pPr>
      <w:r>
        <w:rPr>
          <w:b/>
          <w:bCs/>
        </w:rPr>
        <w:t xml:space="preserve">Teacher facilitation prompts (circulate):</w:t>
      </w:r>
    </w:p>
    <w:p>
      <w:pPr>
        <w:pStyle w:val="BlockText"/>
      </w:pPr>
      <w:r>
        <w:t xml:space="preserve">“A partner pair is two formulas that look identical except one has exactly one more H⁺ — and exactly one more positive charge to go with it. NH₄⁺ and NH₃: same nitrogen, four H versus three H, charge +1 versus 0. That is a partner pair.”</w:t>
      </w:r>
    </w:p>
    <w:p>
      <w:pPr>
        <w:pStyle w:val="BlockText"/>
      </w:pPr>
      <w:r>
        <w:t xml:space="preserve">“Be careful with HCl and Cl⁻: HCl has one H and no charge; Cl⁻ has zero H and a −1 charge. Removing an H⁺ takes away one positive charge, so what is neutral becomes negative. Check the charge bookkeeping every time.”</w:t>
      </w:r>
    </w:p>
    <w:p>
      <w:pPr>
        <w:pStyle w:val="BlockText"/>
      </w:pPr>
      <w:r>
        <w:t xml:space="preserve">“Watch H₂O — it shows up in a pair in every equation, but on different sides. In equation 1 water is in the</w:t>
      </w:r>
      <w:r>
        <w:t xml:space="preserve"> </w:t>
      </w:r>
      <w:r>
        <w:t xml:space="preserve">‘fewer H’</w:t>
      </w:r>
      <w:r>
        <w:t xml:space="preserve"> </w:t>
      </w:r>
      <w:r>
        <w:t xml:space="preserve">slot (it becomes H₃O⁺). In equation 2 water is in the</w:t>
      </w:r>
      <w:r>
        <w:t xml:space="preserve"> </w:t>
      </w:r>
      <w:r>
        <w:t xml:space="preserve">‘more H’</w:t>
      </w:r>
      <w:r>
        <w:t xml:space="preserve"> </w:t>
      </w:r>
      <w:r>
        <w:t xml:space="preserve">slot (it becomes OH⁻). Same molecule, opposite role.”</w:t>
      </w:r>
    </w:p>
    <w:p>
      <w:pPr>
        <w:pStyle w:val="FirstParagraph"/>
      </w:pPr>
      <w:r>
        <w:rPr>
          <w:b/>
          <w:bCs/>
        </w:rPr>
        <w:t xml:space="preserve">Anticipated student responses:</w:t>
      </w:r>
    </w:p>
    <w:p>
      <w:pPr>
        <w:pStyle w:val="Compact"/>
        <w:numPr>
          <w:ilvl w:val="0"/>
          <w:numId w:val="3330"/>
        </w:numPr>
      </w:pPr>
      <w:r>
        <w:t xml:space="preserve">“Isn’t HCl paired with H₃O⁺?”</w:t>
      </w:r>
      <w:r>
        <w:t xml:space="preserve"> </w:t>
      </w:r>
      <w:r>
        <w:t xml:space="preserve">— no; pair by</w:t>
      </w:r>
      <w:r>
        <w:t xml:space="preserve"> </w:t>
      </w:r>
      <w:r>
        <w:rPr>
          <w:i/>
          <w:iCs/>
        </w:rPr>
        <w:t xml:space="preserve">what differs by one H on the same backbone</w:t>
      </w:r>
      <w:r>
        <w:t xml:space="preserve">. HCl ↔ Cl⁻ (chlorine backbone); H₂O ↔ H₃O⁺ (oxygen/water backbone). Cross-pairing the donor with the other product’s acceptor is the most common error.</w:t>
      </w:r>
    </w:p>
    <w:p>
      <w:pPr>
        <w:pStyle w:val="Compact"/>
        <w:numPr>
          <w:ilvl w:val="0"/>
          <w:numId w:val="3330"/>
        </w:numPr>
      </w:pPr>
      <w:r>
        <w:t xml:space="preserve">“NH₄⁺ has a + charge but NH₃ doesn’t — did I pair them wrong?”</w:t>
      </w:r>
      <w:r>
        <w:t xml:space="preserve"> </w:t>
      </w:r>
      <w:r>
        <w:t xml:space="preserve">— you paired them right; the charge difference of +1 is</w:t>
      </w:r>
      <w:r>
        <w:t xml:space="preserve"> </w:t>
      </w:r>
      <w:r>
        <w:rPr>
          <w:i/>
          <w:iCs/>
        </w:rPr>
        <w:t xml:space="preserve">exactly</w:t>
      </w:r>
      <w:r>
        <w:t xml:space="preserve"> </w:t>
      </w:r>
      <w:r>
        <w:t xml:space="preserve">what one extra H⁺ adds. The charge change confirms the pair.</w:t>
      </w:r>
    </w:p>
    <w:p>
      <w:pPr>
        <w:pStyle w:val="Compact"/>
        <w:numPr>
          <w:ilvl w:val="0"/>
          <w:numId w:val="3330"/>
        </w:numPr>
      </w:pPr>
      <w:r>
        <w:t xml:space="preserve">“Acetic acid is huge — CH₃COOH.”</w:t>
      </w:r>
      <w:r>
        <w:t xml:space="preserve"> </w:t>
      </w:r>
      <w:r>
        <w:t xml:space="preserve">— only the one acidic H matters; CH₃COOH ↔ CH₃COO⁻ differ by that single H⁺. The carbon skeleton is the unchanged backbone.</w:t>
      </w:r>
    </w:p>
    <w:bookmarkEnd w:id="4625"/>
    <w:bookmarkStart w:id="4626" w:name="min-reconnect-surface-the-method-20"/>
    <w:p>
      <w:pPr>
        <w:pStyle w:val="Heading4"/>
      </w:pPr>
      <w:r>
        <w:t xml:space="preserve">28–30 min · Reconnect + surface the method</w:t>
      </w:r>
    </w:p>
    <w:p>
      <w:pPr>
        <w:pStyle w:val="FirstParagraph"/>
      </w:pPr>
      <w:r>
        <w:t xml:space="preserve">Bring groups back together. Ask one group to put equation 2’s two partner pairs on the board. Ask the class:</w:t>
      </w:r>
    </w:p>
    <w:p>
      <w:pPr>
        <w:pStyle w:val="BlockText"/>
      </w:pPr>
      <w:r>
        <w:t xml:space="preserve">“In every equation, the giver and the taker each had a</w:t>
      </w:r>
      <w:r>
        <w:t xml:space="preserve"> </w:t>
      </w:r>
      <w:r>
        <w:rPr>
          <w:i/>
          <w:iCs/>
        </w:rPr>
        <w:t xml:space="preserve">partner</w:t>
      </w:r>
      <w:r>
        <w:t xml:space="preserve"> </w:t>
      </w:r>
      <w:r>
        <w:t xml:space="preserve">— the giver’s leftover after it donated, and the taker’s new form after it accepted. What is always true about a giver and its leftover partner? (They differ by exactly one H⁺ and one unit of positive charge.)”</w:t>
      </w:r>
    </w:p>
    <w:p>
      <w:pPr>
        <w:pStyle w:val="FirstParagraph"/>
      </w:pPr>
      <w:r>
        <w:t xml:space="preserve">Surface the key idea: every proton transfer creates</w:t>
      </w:r>
      <w:r>
        <w:t xml:space="preserve"> </w:t>
      </w:r>
      <w:r>
        <w:rPr>
          <w:i/>
          <w:iCs/>
        </w:rPr>
        <w:t xml:space="preserve">two</w:t>
      </w:r>
      <w:r>
        <w:t xml:space="preserve"> </w:t>
      </w:r>
      <w:r>
        <w:t xml:space="preserve">pairs, each differing by one H⁺. The proton-giver and its leftover are one pair; the proton-taker and its new form are the other pair. We are ready to name these.</w:t>
      </w:r>
    </w:p>
    <w:p>
      <w:r>
        <w:pict>
          <v:rect style="width:0;height:1.5pt" o:hralign="center" o:hrstd="t" o:hr="t"/>
        </w:pict>
      </w:r>
    </w:p>
    <w:bookmarkEnd w:id="4626"/>
    <w:bookmarkEnd w:id="4627"/>
    <w:bookmarkStart w:id="4630" w:name="phase-3-explain-30-36-min-72"/>
    <w:p>
      <w:pPr>
        <w:pStyle w:val="Heading3"/>
      </w:pPr>
      <w:r>
        <w:t xml:space="preserve">Phase 3 · Explain</w:t>
      </w:r>
      <w:r>
        <w:t xml:space="preserve"> </w:t>
      </w:r>
      <w:r>
        <w:rPr>
          <w:i/>
          <w:iCs/>
        </w:rPr>
        <w:t xml:space="preserve">(30 – 36 min)</w:t>
      </w:r>
    </w:p>
    <w:bookmarkStart w:id="4628" w:name="min-turn-and-talk-2-class-consensus-71"/>
    <w:p>
      <w:pPr>
        <w:pStyle w:val="Heading4"/>
      </w:pPr>
      <w:r>
        <w:t xml:space="preserve">30–33 min · Turn-and-Talk #2 + class consensus</w:t>
      </w:r>
    </w:p>
    <w:p>
      <w:pPr>
        <w:pStyle w:val="BlockText"/>
      </w:pPr>
      <w:r>
        <w:t xml:space="preserve">“Look at your completed sort. Turn to your partner: in Lesson 01 the Arrhenius rule said a base must</w:t>
      </w:r>
      <w:r>
        <w:t xml:space="preserve"> </w:t>
      </w:r>
      <w:r>
        <w:rPr>
          <w:i/>
          <w:iCs/>
        </w:rPr>
        <w:t xml:space="preserve">contain</w:t>
      </w:r>
      <w:r>
        <w:t xml:space="preserve"> </w:t>
      </w:r>
      <w:r>
        <w:t xml:space="preserve">OH⁻. But in equation 2, ammonia is a base and contains no OH⁻. What did ammonia actually</w:t>
      </w:r>
      <w:r>
        <w:t xml:space="preserve"> </w:t>
      </w:r>
      <w:r>
        <w:rPr>
          <w:i/>
          <w:iCs/>
        </w:rPr>
        <w:t xml:space="preserve">do</w:t>
      </w:r>
      <w:r>
        <w:t xml:space="preserve"> </w:t>
      </w:r>
      <w:r>
        <w:t xml:space="preserve">that made it behave like a base?”</w:t>
      </w:r>
    </w:p>
    <w:p>
      <w:pPr>
        <w:pStyle w:val="FirstParagraph"/>
      </w:pPr>
      <w:r>
        <w:t xml:space="preserve">Target consensus: ammonia behaved like a base because it</w:t>
      </w:r>
      <w:r>
        <w:t xml:space="preserve"> </w:t>
      </w:r>
      <w:r>
        <w:rPr>
          <w:b/>
          <w:bCs/>
        </w:rPr>
        <w:t xml:space="preserve">accepted a proton (H⁺)</w:t>
      </w:r>
      <w:r>
        <w:t xml:space="preserve"> </w:t>
      </w:r>
      <w:r>
        <w:t xml:space="preserve">from water. The definition of a base no longer depends on what it contains, but on what it does with a proton.</w:t>
      </w:r>
    </w:p>
    <w:p>
      <w:pPr>
        <w:pStyle w:val="BlockText"/>
      </w:pPr>
      <w:r>
        <w:t xml:space="preserve">“And in equation 1, what did HCl do that made it an acid? Did it produce H⁺ the way Arrhenius said?”</w:t>
      </w:r>
    </w:p>
    <w:p>
      <w:pPr>
        <w:pStyle w:val="FirstParagraph"/>
      </w:pPr>
      <w:r>
        <w:t xml:space="preserve">Target: HCl</w:t>
      </w:r>
      <w:r>
        <w:t xml:space="preserve"> </w:t>
      </w:r>
      <w:r>
        <w:rPr>
          <w:i/>
          <w:iCs/>
        </w:rPr>
        <w:t xml:space="preserve">donated</w:t>
      </w:r>
      <w:r>
        <w:t xml:space="preserve"> </w:t>
      </w:r>
      <w:r>
        <w:t xml:space="preserve">a proton to water (making H₃O⁺). The Arrhenius and Brønsted-Lowry models</w:t>
      </w:r>
      <w:r>
        <w:t xml:space="preserve"> </w:t>
      </w:r>
      <w:r>
        <w:rPr>
          <w:i/>
          <w:iCs/>
        </w:rPr>
        <w:t xml:space="preserve">agree</w:t>
      </w:r>
      <w:r>
        <w:t xml:space="preserve"> </w:t>
      </w:r>
      <w:r>
        <w:t xml:space="preserve">about HCl — both call it an acid. The two models only diverge for cases like ammonia, where there is no OH⁻ to point to. The newer model explains everything the old one did, plus more.</w:t>
      </w:r>
    </w:p>
    <w:bookmarkEnd w:id="4628"/>
    <w:bookmarkStart w:id="4629" w:name="X32a7181b83c0491061ba9bdf8da7cc34cdf68a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particle that</w:t>
      </w:r>
      <w:r>
        <w:t xml:space="preserve"> </w:t>
      </w:r>
      <w:r>
        <w:rPr>
          <w:i/>
          <w:iCs/>
        </w:rPr>
        <w:t xml:space="preserve">gives away</w:t>
      </w:r>
      <w:r>
        <w:t xml:space="preserve"> </w:t>
      </w:r>
      <w:r>
        <w:t xml:space="preserve">a proton — HCl in equation 1, water in equation 2 — is the</w:t>
      </w:r>
      <w:r>
        <w:t xml:space="preserve"> </w:t>
      </w:r>
      <w:r>
        <w:rPr>
          <w:b/>
          <w:bCs/>
        </w:rPr>
        <w:t xml:space="preserve">Brønsted-Lowry acid</w:t>
      </w:r>
      <w:r>
        <w:t xml:space="preserve">: a</w:t>
      </w:r>
      <w:r>
        <w:t xml:space="preserve"> </w:t>
      </w:r>
      <w:r>
        <w:rPr>
          <w:b/>
          <w:bCs/>
        </w:rPr>
        <w:t xml:space="preserve">proton donor</w:t>
      </w:r>
      <w:r>
        <w:t xml:space="preserve">. The particle that</w:t>
      </w:r>
      <w:r>
        <w:t xml:space="preserve"> </w:t>
      </w:r>
      <w:r>
        <w:rPr>
          <w:i/>
          <w:iCs/>
        </w:rPr>
        <w:t xml:space="preserve">takes</w:t>
      </w:r>
      <w:r>
        <w:t xml:space="preserve"> </w:t>
      </w:r>
      <w:r>
        <w:t xml:space="preserve">the proton — water in equation 1, ammonia in equation 2 — is the</w:t>
      </w:r>
      <w:r>
        <w:t xml:space="preserve"> </w:t>
      </w:r>
      <w:r>
        <w:rPr>
          <w:b/>
          <w:bCs/>
        </w:rPr>
        <w:t xml:space="preserve">Brønsted-Lowry base</w:t>
      </w:r>
      <w:r>
        <w:t xml:space="preserve">: a</w:t>
      </w:r>
      <w:r>
        <w:t xml:space="preserve"> </w:t>
      </w:r>
      <w:r>
        <w:rPr>
          <w:b/>
          <w:bCs/>
        </w:rPr>
        <w:t xml:space="preserve">proton acceptor</w:t>
      </w:r>
      <w:r>
        <w:t xml:space="preserve">. That is the entire model. An acid donates H⁺; a base accepts H⁺. Notice the word</w:t>
      </w:r>
      <w:r>
        <w:t xml:space="preserve"> </w:t>
      </w:r>
      <w:r>
        <w:rPr>
          <w:i/>
          <w:iCs/>
        </w:rPr>
        <w:t xml:space="preserve">donor</w:t>
      </w:r>
      <w:r>
        <w:t xml:space="preserve"> </w:t>
      </w:r>
      <w:r>
        <w:t xml:space="preserve">and</w:t>
      </w:r>
      <w:r>
        <w:t xml:space="preserve"> </w:t>
      </w:r>
      <w:r>
        <w:rPr>
          <w:i/>
          <w:iCs/>
        </w:rPr>
        <w:t xml:space="preserve">acceptor</w:t>
      </w:r>
      <w:r>
        <w:t xml:space="preserve"> </w:t>
      </w:r>
      <w:r>
        <w:t xml:space="preserve">— this is about a transaction, a hand-off, exactly like our opening circle.”</w:t>
      </w:r>
    </w:p>
    <w:p>
      <w:pPr>
        <w:pStyle w:val="BlockText"/>
      </w:pPr>
      <w:r>
        <w:t xml:space="preserve">“Now the third term. When an acid donates its proton, what’s left behind is a base — it could accept the proton right back. When a base accepts a proton, what it becomes is an acid — it now has a proton it could give back. Those before-and-after partners are a</w:t>
      </w:r>
      <w:r>
        <w:t xml:space="preserve"> </w:t>
      </w:r>
      <w:r>
        <w:rPr>
          <w:b/>
          <w:bCs/>
        </w:rPr>
        <w:t xml:space="preserve">conjugate acid-base pair</w:t>
      </w:r>
      <w:r>
        <w:t xml:space="preserve">: two species that differ by exactly one H⁺. NH₃ and NH₄⁺ are a conjugate pair. H₂O and OH⁻ are a conjugate pair. The base member always has</w:t>
      </w:r>
      <w:r>
        <w:t xml:space="preserve"> </w:t>
      </w:r>
      <w:r>
        <w:rPr>
          <w:i/>
          <w:iCs/>
        </w:rPr>
        <w:t xml:space="preserve">one fewer</w:t>
      </w:r>
      <w:r>
        <w:t xml:space="preserve"> </w:t>
      </w:r>
      <w:r>
        <w:t xml:space="preserve">H⁺ than its conjugate acid.”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331"/>
        </w:numPr>
      </w:pPr>
      <w:r>
        <w:t xml:space="preserve">“In NH₃ + H₂O → NH₄⁺ + OH⁻, name the conjugate acid of NH₃.”</w:t>
      </w:r>
      <w:r>
        <w:t xml:space="preserve"> </w:t>
      </w:r>
      <w:r>
        <w:t xml:space="preserve">—</w:t>
      </w:r>
      <w:r>
        <w:t xml:space="preserve"> </w:t>
      </w:r>
      <w:r>
        <w:rPr>
          <w:i/>
          <w:iCs/>
        </w:rPr>
        <w:t xml:space="preserve">Expected response:</w:t>
      </w:r>
      <w:r>
        <w:t xml:space="preserve"> </w:t>
      </w:r>
      <w:r>
        <w:t xml:space="preserve">NH₄⁺. It is NH₃ plus one H⁺. NH₃ accepted a proton (it is the base), and NH₄⁺ is its conjugate acid.</w:t>
      </w:r>
    </w:p>
    <w:p>
      <w:pPr>
        <w:pStyle w:val="Compact"/>
        <w:numPr>
          <w:ilvl w:val="0"/>
          <w:numId w:val="3331"/>
        </w:numPr>
      </w:pPr>
      <w:r>
        <w:t xml:space="preserve">“Why is water the acid in the ammonia reaction but the base in the HCl reaction?”</w:t>
      </w:r>
      <w:r>
        <w:t xml:space="preserve"> </w:t>
      </w:r>
      <w:r>
        <w:t xml:space="preserve">—</w:t>
      </w:r>
      <w:r>
        <w:t xml:space="preserve"> </w:t>
      </w:r>
      <w:r>
        <w:rPr>
          <w:i/>
          <w:iCs/>
        </w:rPr>
        <w:t xml:space="preserve">Expected response:</w:t>
      </w:r>
      <w:r>
        <w:t xml:space="preserve"> </w:t>
      </w:r>
      <w:r>
        <w:t xml:space="preserve">because acid/base is a</w:t>
      </w:r>
      <w:r>
        <w:t xml:space="preserve"> </w:t>
      </w:r>
      <w:r>
        <w:rPr>
          <w:i/>
          <w:iCs/>
        </w:rPr>
        <w:t xml:space="preserve">role</w:t>
      </w:r>
      <w:r>
        <w:t xml:space="preserve">, not a fixed property. Whether water donates or accepts a proton depends on its reaction partner. This is exactly why the Brønsted-Lowry model is more complete: it handles a substance that switches roles, which the Arrhenius</w:t>
      </w:r>
      <w:r>
        <w:t xml:space="preserve"> </w:t>
      </w:r>
      <w:r>
        <w:t xml:space="preserve">“contains OH⁻ / contains H⁺”</w:t>
      </w:r>
      <w:r>
        <w:t xml:space="preserve"> </w:t>
      </w:r>
      <w:r>
        <w:t xml:space="preserve">rule cannot.</w:t>
      </w:r>
    </w:p>
    <w:p>
      <w:r>
        <w:pict>
          <v:rect style="width:0;height:1.5pt" o:hralign="center" o:hrstd="t" o:hr="t"/>
        </w:pict>
      </w:r>
    </w:p>
    <w:bookmarkEnd w:id="4629"/>
    <w:bookmarkEnd w:id="4630"/>
    <w:bookmarkStart w:id="4633" w:name="phase-4-elaborate-36-40-min-72"/>
    <w:p>
      <w:pPr>
        <w:pStyle w:val="Heading3"/>
      </w:pPr>
      <w:r>
        <w:t xml:space="preserve">Phase 4 · Elaborate</w:t>
      </w:r>
      <w:r>
        <w:t xml:space="preserve"> </w:t>
      </w:r>
      <w:r>
        <w:rPr>
          <w:i/>
          <w:iCs/>
        </w:rPr>
        <w:t xml:space="preserve">(36 – 40 min)</w:t>
      </w:r>
    </w:p>
    <w:bookmarkStart w:id="4631" w:name="X485b1938a85d01151e4a1854d04aeccd920c943"/>
    <w:p>
      <w:pPr>
        <w:pStyle w:val="Heading4"/>
      </w:pPr>
      <w:r>
        <w:t xml:space="preserve">36–39 min · Revise the model + Because/But/So expansion</w:t>
      </w:r>
    </w:p>
    <w:p>
      <w:pPr>
        <w:pStyle w:val="FirstParagraph"/>
      </w:pPr>
      <w:r>
        <w:t xml:space="preserve">Students return to their Initial Model (the two sentences about the ammonia reaction). They revise it by adding the vocabulary: label the proton donor (acid), the proton acceptor (base), and bracket each of the two conjugate acid-base pairs.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“Ammonia (NH₃) acts as a base in water even though it contains no OH⁻.”</w:t>
      </w:r>
    </w:p>
    <w:p>
      <w:pPr>
        <w:pStyle w:val="FirstParagraph"/>
      </w:pPr>
      <w:r>
        <w:t xml:space="preserve">Model one aloud:</w:t>
      </w:r>
    </w:p>
    <w:p>
      <w:pPr>
        <w:pStyle w:val="BlockText"/>
      </w:pPr>
      <w:r>
        <w:t xml:space="preserve">“Ammonia acts as a base</w:t>
      </w:r>
      <w:r>
        <w:t xml:space="preserve"> </w:t>
      </w:r>
      <w:r>
        <w:rPr>
          <w:b/>
          <w:bCs/>
        </w:rPr>
        <w:t xml:space="preserve">because</w:t>
      </w:r>
      <w:r>
        <w:t xml:space="preserve"> </w:t>
      </w:r>
      <w:r>
        <w:t xml:space="preserve">it accepts a proton (H⁺) from water, which is exactly what a Brønsted-Lowry base does —</w:t>
      </w:r>
      <w:r>
        <w:t xml:space="preserve"> </w:t>
      </w:r>
      <w:r>
        <w:rPr>
          <w:b/>
          <w:bCs/>
        </w:rPr>
        <w:t xml:space="preserve">but</w:t>
      </w:r>
      <w:r>
        <w:t xml:space="preserve"> </w:t>
      </w:r>
      <w:r>
        <w:t xml:space="preserve">ammonia has no OH⁻ in its own formula, so the Arrhenius model could not explain its basic behavior —</w:t>
      </w:r>
      <w:r>
        <w:t xml:space="preserve"> </w:t>
      </w:r>
      <w:r>
        <w:rPr>
          <w:b/>
          <w:bCs/>
        </w:rPr>
        <w:t xml:space="preserve">so</w:t>
      </w:r>
      <w:r>
        <w:t xml:space="preserve"> </w:t>
      </w:r>
      <w:r>
        <w:t xml:space="preserve">the OH⁻ that turns the litmus blue actually comes from the</w:t>
      </w:r>
      <w:r>
        <w:t xml:space="preserve"> </w:t>
      </w:r>
      <w:r>
        <w:rPr>
          <w:i/>
          <w:iCs/>
        </w:rPr>
        <w:t xml:space="preserve">water</w:t>
      </w:r>
      <w:r>
        <w:t xml:space="preserve"> </w:t>
      </w:r>
      <w:r>
        <w:t xml:space="preserve">that lost its proton, and the Brønsted-Lowry model explains the whole reaction by tracking the proton transfer.”</w:t>
      </w:r>
    </w:p>
    <w:p>
      <w:pPr>
        <w:pStyle w:val="FirstParagraph"/>
      </w:pPr>
      <w:r>
        <w:t xml:space="preserve">Then have students write their own B/B/S using one of these starters:</w:t>
      </w:r>
    </w:p>
    <w:p>
      <w:pPr>
        <w:pStyle w:val="Compact"/>
        <w:numPr>
          <w:ilvl w:val="0"/>
          <w:numId w:val="3332"/>
        </w:numPr>
      </w:pPr>
      <w:r>
        <w:rPr>
          <w:i/>
          <w:iCs/>
        </w:rPr>
        <w:t xml:space="preserve">“In the reaction HCl + H₂O → Cl⁻ + H₃O⁺, water acts as a base…”</w:t>
      </w:r>
      <w:r>
        <w:t xml:space="preserve"> </w:t>
      </w:r>
      <w:r>
        <w:t xml:space="preserve">(hint: water</w:t>
      </w:r>
      <w:r>
        <w:t xml:space="preserve"> </w:t>
      </w:r>
      <w:r>
        <w:rPr>
          <w:i/>
          <w:iCs/>
        </w:rPr>
        <w:t xml:space="preserve">accepts</w:t>
      </w:r>
      <w:r>
        <w:t xml:space="preserve"> </w:t>
      </w:r>
      <w:r>
        <w:t xml:space="preserve">the proton here)</w:t>
      </w:r>
    </w:p>
    <w:p>
      <w:pPr>
        <w:pStyle w:val="Compact"/>
        <w:numPr>
          <w:ilvl w:val="0"/>
          <w:numId w:val="3332"/>
        </w:numPr>
      </w:pPr>
      <w:r>
        <w:rPr>
          <w:i/>
          <w:iCs/>
        </w:rPr>
        <w:t xml:space="preserve">“NH₄⁺ and NH₃ are a conjugate acid-base pair…”</w:t>
      </w:r>
      <w:r>
        <w:t xml:space="preserve"> </w:t>
      </w:r>
      <w:r>
        <w:t xml:space="preserve">(hint: they differ by exactly one H⁺)</w:t>
      </w:r>
    </w:p>
    <w:p>
      <w:pPr>
        <w:pStyle w:val="FirstParagraph"/>
      </w:pPr>
      <w:r>
        <w:rPr>
          <w:b/>
          <w:bCs/>
        </w:rPr>
        <w:t xml:space="preserve">Anticipated student responses:</w:t>
      </w:r>
    </w:p>
    <w:p>
      <w:pPr>
        <w:pStyle w:val="Compact"/>
        <w:numPr>
          <w:ilvl w:val="0"/>
          <w:numId w:val="3333"/>
        </w:numPr>
      </w:pPr>
      <w:r>
        <w:t xml:space="preserve">“Because water accepted the proton from HCl…”</w:t>
      </w:r>
      <w:r>
        <w:t xml:space="preserve"> </w:t>
      </w:r>
      <w:r>
        <w:t xml:space="preserve">— good start; push for the But/So:</w:t>
      </w:r>
      <w:r>
        <w:t xml:space="preserve"> </w:t>
      </w:r>
      <w:r>
        <w:t xml:space="preserve">“but in the ammonia reaction water donated a proton instead, so water’s role depends on its partner — it is the base with HCl and the acid with NH₃.”</w:t>
      </w:r>
    </w:p>
    <w:p>
      <w:pPr>
        <w:pStyle w:val="Compact"/>
        <w:numPr>
          <w:ilvl w:val="0"/>
          <w:numId w:val="3333"/>
        </w:numPr>
      </w:pPr>
      <w:r>
        <w:t xml:space="preserve">“Because NH₄⁺ has one more H than NH₃…”</w:t>
      </w:r>
      <w:r>
        <w:t xml:space="preserve"> </w:t>
      </w:r>
      <w:r>
        <w:t xml:space="preserve">— excellent; push for the So:</w:t>
      </w:r>
      <w:r>
        <w:t xml:space="preserve"> </w:t>
      </w:r>
      <w:r>
        <w:t xml:space="preserve">“so removing one H⁺ from the conjugate acid NH₄⁺ gives back the conjugate base NH₃, and the +1 charge disappears with the proton.”</w:t>
      </w:r>
    </w:p>
    <w:bookmarkEnd w:id="4631"/>
    <w:bookmarkStart w:id="4632" w:name="min-return-to-the-phenomenon-71"/>
    <w:p>
      <w:pPr>
        <w:pStyle w:val="Heading4"/>
      </w:pPr>
      <w:r>
        <w:t xml:space="preserve">39–40 min · Return to the phenomenon</w:t>
      </w:r>
    </w:p>
    <w:p>
      <w:pPr>
        <w:pStyle w:val="BlockText"/>
      </w:pPr>
      <w:r>
        <w:t xml:space="preserve">“Return to our driving question: how can ammonia be a base with no OH⁻? You now have the answer. In one sentence, using the words</w:t>
      </w:r>
      <w:r>
        <w:t xml:space="preserve"> </w:t>
      </w:r>
      <w:r>
        <w:rPr>
          <w:i/>
          <w:iCs/>
        </w:rPr>
        <w:t xml:space="preserve">proton acceptor</w:t>
      </w:r>
      <w:r>
        <w:t xml:space="preserve">, explain where the OH⁻ in an ammonia solution comes from.”</w:t>
      </w:r>
    </w:p>
    <w:p>
      <w:pPr>
        <w:pStyle w:val="FirstParagraph"/>
      </w:pPr>
      <w:r>
        <w:t xml:space="preserve">Target:</w:t>
      </w:r>
      <w:r>
        <w:t xml:space="preserve"> </w:t>
      </w:r>
      <w:r>
        <w:t xml:space="preserve">“Ammonia is a base because it is a proton acceptor — it pulls an H⁺ off a water molecule, and the water left behind becomes OH⁻, which is what makes the solution basic.”</w:t>
      </w:r>
    </w:p>
    <w:p>
      <w:pPr>
        <w:pStyle w:val="BlockText"/>
      </w:pPr>
      <w:r>
        <w:t xml:space="preserve">“The Arrhenius model wasn’t wrong about OH⁻ making things basic. It just couldn’t tell you where the OH⁻ came from when the base had none of its own. Brønsted-Lowry follows the proton, and the proton tells the whole story.”</w:t>
      </w:r>
    </w:p>
    <w:p>
      <w:r>
        <w:pict>
          <v:rect style="width:0;height:1.5pt" o:hralign="center" o:hrstd="t" o:hr="t"/>
        </w:pict>
      </w:r>
    </w:p>
    <w:bookmarkEnd w:id="4632"/>
    <w:bookmarkEnd w:id="4633"/>
    <w:bookmarkStart w:id="4635" w:name="phase-5-evaluate-40-42-min-72"/>
    <w:p>
      <w:pPr>
        <w:pStyle w:val="Heading3"/>
      </w:pPr>
      <w:r>
        <w:t xml:space="preserve">Phase 5 · Evaluate</w:t>
      </w:r>
      <w:r>
        <w:t xml:space="preserve"> </w:t>
      </w:r>
      <w:r>
        <w:rPr>
          <w:i/>
          <w:iCs/>
        </w:rPr>
        <w:t xml:space="preserve">(40 – 42 min)</w:t>
      </w:r>
    </w:p>
    <w:bookmarkStart w:id="4634" w:name="min-exit-ticket-closing-reflection-72"/>
    <w:p>
      <w:pPr>
        <w:pStyle w:val="Heading4"/>
      </w:pPr>
      <w:r>
        <w:t xml:space="preserve">40–42 min · Exit Ticket + Closing Reflection</w:t>
      </w:r>
    </w:p>
    <w:p>
      <w:pPr>
        <w:pStyle w:val="FirstParagraph"/>
      </w:pPr>
      <w:r>
        <w:t xml:space="preserve">Post or read aloud:</w:t>
      </w:r>
    </w:p>
    <w:p>
      <w:pPr>
        <w:pStyle w:val="BlockText"/>
      </w:pPr>
      <w:r>
        <w:rPr>
          <w:i/>
          <w:iCs/>
        </w:rPr>
        <w:t xml:space="preserve">Consider the reaction:</w:t>
      </w:r>
      <w:r>
        <w:rPr>
          <w:i/>
          <w:iCs/>
        </w:rPr>
        <w:t xml:space="preserve"> </w:t>
      </w:r>
      <w:r>
        <w:rPr>
          <w:b/>
          <w:bCs/>
          <w:i/>
          <w:iCs/>
        </w:rPr>
        <w:t xml:space="preserve">HF + H₂O → F⁻ + H₃O⁺</w:t>
      </w:r>
      <w:r>
        <w:t xml:space="preserve"> </w:t>
      </w:r>
      <w:r>
        <w:rPr>
          <w:i/>
          <w:iCs/>
        </w:rPr>
        <w:t xml:space="preserve">(a) Identify the Brønsted-Lowry acid (proton donor) and the Brønsted-Lowry base (proton acceptor) on the reactant side.</w:t>
      </w:r>
      <w:r>
        <w:t xml:space="preserve"> </w:t>
      </w:r>
      <w:r>
        <w:rPr>
          <w:i/>
          <w:iCs/>
        </w:rPr>
        <w:t xml:space="preserve">(b) Identify the two conjugate acid-base pairs in this reaction.</w:t>
      </w:r>
      <w:r>
        <w:t xml:space="preserve"> </w:t>
      </w:r>
      <w:r>
        <w:rPr>
          <w:i/>
          <w:iCs/>
        </w:rPr>
        <w:t xml:space="preserve">(c) In one sentence, explain why this reaction is described as a proton transfer rather than the production of OH⁻.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an old rule you trusted —</w:t>
      </w:r>
      <w:r>
        <w:t xml:space="preserve"> </w:t>
      </w:r>
      <w:r>
        <w:t xml:space="preserve">‘a base must contain OH⁻’</w:t>
      </w:r>
      <w:r>
        <w:t xml:space="preserve"> </w:t>
      </w:r>
      <w:r>
        <w:t xml:space="preserve">— turned out to be incomplete, and a better model replaced it. In one sentence: what is one time you had to update something you believed when new evidence showed up, and who or what helped you see it differently?”</w:t>
      </w:r>
    </w:p>
    <w:p>
      <w:pPr>
        <w:pStyle w:val="FirstParagraph"/>
      </w:pPr>
      <w:r>
        <w:t xml:space="preserve">Collect worksheets; note which students correctly identified the</w:t>
      </w:r>
      <w:r>
        <w:t xml:space="preserve"> </w:t>
      </w:r>
      <w:r>
        <w:rPr>
          <w:i/>
          <w:iCs/>
        </w:rPr>
        <w:t xml:space="preserve">donor/acceptor roles</w:t>
      </w:r>
      <w:r>
        <w:t xml:space="preserve"> </w:t>
      </w:r>
      <w:r>
        <w:t xml:space="preserve">versus students who paired the conjugate species across the wrong backbones (e.g., pairing the donor with the other product). The cross-pairing error and the</w:t>
      </w:r>
      <w:r>
        <w:t xml:space="preserve"> </w:t>
      </w:r>
      <w:r>
        <w:t xml:space="preserve">“water can be either”</w:t>
      </w:r>
      <w:r>
        <w:t xml:space="preserve"> </w:t>
      </w:r>
      <w:r>
        <w:t xml:space="preserve">insight are the two main stumbling blocks — target those students for a brief one-on-one check at the start of the next lesson.</w:t>
      </w:r>
    </w:p>
    <w:p>
      <w:r>
        <w:pict>
          <v:rect style="width:0;height:1.5pt" o:hralign="center" o:hrstd="t" o:hr="t"/>
        </w:pict>
      </w:r>
    </w:p>
    <w:bookmarkEnd w:id="4634"/>
    <w:bookmarkEnd w:id="4635"/>
    <w:bookmarkStart w:id="4636" w:name="common-misconceptions-72"/>
    <w:p>
      <w:pPr>
        <w:pStyle w:val="Heading3"/>
      </w:pPr>
      <w:r>
        <w:t xml:space="preserve">Common Misconceptions</w:t>
      </w:r>
    </w:p>
    <w:p>
      <w:pPr>
        <w:pStyle w:val="Compact"/>
        <w:numPr>
          <w:ilvl w:val="0"/>
          <w:numId w:val="3334"/>
        </w:numPr>
      </w:pPr>
      <w:r>
        <w:rPr>
          <w:b/>
          <w:bCs/>
        </w:rPr>
        <w:t xml:space="preserve">Misconception:</w:t>
      </w:r>
      <w:r>
        <w:t xml:space="preserve"> </w:t>
      </w:r>
      <w:r>
        <w:t xml:space="preserve">“A base has to contain OH⁻.”</w:t>
      </w:r>
      <w:r>
        <w:t xml:space="preserve"> </w:t>
      </w:r>
      <w:r>
        <w:t xml:space="preserve">→</w:t>
      </w:r>
      <w:r>
        <w:t xml:space="preserve"> </w:t>
      </w:r>
      <w:r>
        <w:rPr>
          <w:b/>
          <w:bCs/>
        </w:rPr>
        <w:t xml:space="preserve">Correction:</w:t>
      </w:r>
      <w:r>
        <w:t xml:space="preserve"> </w:t>
      </w:r>
      <w:r>
        <w:t xml:space="preserve">That is the Arrhenius rule, and it is incomplete. A Brønsted-Lowry base is a</w:t>
      </w:r>
      <w:r>
        <w:t xml:space="preserve"> </w:t>
      </w:r>
      <w:r>
        <w:rPr>
          <w:i/>
          <w:iCs/>
        </w:rPr>
        <w:t xml:space="preserve">proton acceptor</w:t>
      </w:r>
      <w:r>
        <w:t xml:space="preserve">; it need not contain OH⁻ at all. Ammonia (NH₃) is a base because it accepts an H⁺ from water — the resulting OH⁻ comes from the water, not from the ammonia.</w:t>
      </w:r>
    </w:p>
    <w:p>
      <w:pPr>
        <w:pStyle w:val="Compact"/>
        <w:numPr>
          <w:ilvl w:val="0"/>
          <w:numId w:val="3334"/>
        </w:numPr>
      </w:pPr>
      <w:r>
        <w:rPr>
          <w:b/>
          <w:bCs/>
        </w:rPr>
        <w:t xml:space="preserve">Misconception:</w:t>
      </w:r>
      <w:r>
        <w:t xml:space="preserve"> </w:t>
      </w:r>
      <w:r>
        <w:t xml:space="preserve">“Brønsted-Lowry replaces and contradicts Arrhenius.”</w:t>
      </w:r>
      <w:r>
        <w:t xml:space="preserve"> </w:t>
      </w:r>
      <w:r>
        <w:t xml:space="preserve">→</w:t>
      </w:r>
      <w:r>
        <w:t xml:space="preserve"> </w:t>
      </w:r>
      <w:r>
        <w:rPr>
          <w:b/>
          <w:bCs/>
        </w:rPr>
        <w:t xml:space="preserve">Correction:</w:t>
      </w:r>
      <w:r>
        <w:t xml:space="preserve"> </w:t>
      </w:r>
      <w:r>
        <w:t xml:space="preserve">The two models</w:t>
      </w:r>
      <w:r>
        <w:t xml:space="preserve"> </w:t>
      </w:r>
      <w:r>
        <w:rPr>
          <w:i/>
          <w:iCs/>
        </w:rPr>
        <w:t xml:space="preserve">agree</w:t>
      </w:r>
      <w:r>
        <w:t xml:space="preserve"> </w:t>
      </w:r>
      <w:r>
        <w:t xml:space="preserve">on every Arrhenius acid and base (HCl is an acid in both; NaOH is a base in both). Brønsted-Lowry is a</w:t>
      </w:r>
      <w:r>
        <w:t xml:space="preserve"> </w:t>
      </w:r>
      <w:r>
        <w:rPr>
          <w:i/>
          <w:iCs/>
        </w:rPr>
        <w:t xml:space="preserve">broader</w:t>
      </w:r>
      <w:r>
        <w:t xml:space="preserve"> </w:t>
      </w:r>
      <w:r>
        <w:t xml:space="preserve">model that explains additional cases (like NH₃) the Arrhenius model cannot. A more complete model extends the older one; it does not erase it.</w:t>
      </w:r>
    </w:p>
    <w:p>
      <w:pPr>
        <w:pStyle w:val="Compact"/>
        <w:numPr>
          <w:ilvl w:val="0"/>
          <w:numId w:val="3334"/>
        </w:numPr>
      </w:pPr>
      <w:r>
        <w:rPr>
          <w:b/>
          <w:bCs/>
        </w:rPr>
        <w:t xml:space="preserve">Misconception:</w:t>
      </w:r>
      <w:r>
        <w:t xml:space="preserve"> </w:t>
      </w:r>
      <w:r>
        <w:t xml:space="preserve">“A substance is permanently an acid or permanently a base.”</w:t>
      </w:r>
      <w:r>
        <w:t xml:space="preserve"> </w:t>
      </w:r>
      <w:r>
        <w:t xml:space="preserve">→</w:t>
      </w:r>
      <w:r>
        <w:t xml:space="preserve"> </w:t>
      </w:r>
      <w:r>
        <w:rPr>
          <w:b/>
          <w:bCs/>
        </w:rPr>
        <w:t xml:space="preserve">Correction:</w:t>
      </w:r>
      <w:r>
        <w:t xml:space="preserve"> </w:t>
      </w:r>
      <w:r>
        <w:t xml:space="preserve">Acid and base are</w:t>
      </w:r>
      <w:r>
        <w:t xml:space="preserve"> </w:t>
      </w:r>
      <w:r>
        <w:rPr>
          <w:i/>
          <w:iCs/>
        </w:rPr>
        <w:t xml:space="preserve">roles</w:t>
      </w:r>
      <w:r>
        <w:t xml:space="preserve"> </w:t>
      </w:r>
      <w:r>
        <w:t xml:space="preserve">in a particular reaction, not fixed labels. Water acts as a base (proton acceptor) when it reacts with HCl, but as an acid (proton donor) when it reacts with NH₃. The same species can play either role depending on its partner.</w:t>
      </w:r>
    </w:p>
    <w:p>
      <w:pPr>
        <w:pStyle w:val="Compact"/>
        <w:numPr>
          <w:ilvl w:val="0"/>
          <w:numId w:val="3334"/>
        </w:numPr>
      </w:pPr>
      <w:r>
        <w:rPr>
          <w:b/>
          <w:bCs/>
        </w:rPr>
        <w:t xml:space="preserve">Misconception:</w:t>
      </w:r>
      <w:r>
        <w:t xml:space="preserve"> </w:t>
      </w:r>
      <w:r>
        <w:t xml:space="preserve">“Conjugate pairs are any acid and base in the equation.”</w:t>
      </w:r>
      <w:r>
        <w:t xml:space="preserve"> </w:t>
      </w:r>
      <w:r>
        <w:t xml:space="preserve">→</w:t>
      </w:r>
      <w:r>
        <w:t xml:space="preserve"> </w:t>
      </w:r>
      <w:r>
        <w:rPr>
          <w:b/>
          <w:bCs/>
        </w:rPr>
        <w:t xml:space="preserve">Correction:</w:t>
      </w:r>
      <w:r>
        <w:t xml:space="preserve"> </w:t>
      </w:r>
      <w:r>
        <w:t xml:space="preserve">A conjugate acid-base pair is two species that differ by</w:t>
      </w:r>
      <w:r>
        <w:t xml:space="preserve"> </w:t>
      </w:r>
      <w:r>
        <w:rPr>
          <w:i/>
          <w:iCs/>
        </w:rPr>
        <w:t xml:space="preserve">exactly one H⁺</w:t>
      </w:r>
      <w:r>
        <w:t xml:space="preserve"> </w:t>
      </w:r>
      <w:r>
        <w:t xml:space="preserve">on the same backbone. In HCl + H₂O → Cl⁻ + H₃O⁺, the pairs are HCl/Cl⁻ and H₃O⁺/H₂O —</w:t>
      </w:r>
      <w:r>
        <w:t xml:space="preserve"> </w:t>
      </w:r>
      <w:r>
        <w:rPr>
          <w:i/>
          <w:iCs/>
        </w:rPr>
        <w:t xml:space="preserve">not</w:t>
      </w:r>
      <w:r>
        <w:t xml:space="preserve"> </w:t>
      </w:r>
      <w:r>
        <w:t xml:space="preserve">HCl/H₃O⁺. Pairing the donor with the other product’s acceptor is the most common error; always pair by the one-H difference.</w:t>
      </w:r>
    </w:p>
    <w:p>
      <w:pPr>
        <w:pStyle w:val="Compact"/>
        <w:numPr>
          <w:ilvl w:val="0"/>
          <w:numId w:val="3334"/>
        </w:numPr>
      </w:pPr>
      <w:r>
        <w:rPr>
          <w:b/>
          <w:bCs/>
        </w:rPr>
        <w:t xml:space="preserve">Misconception:</w:t>
      </w:r>
      <w:r>
        <w:t xml:space="preserve"> </w:t>
      </w:r>
      <w:r>
        <w:t xml:space="preserve">“The conjugate acid and conjugate base have the same charge.”</w:t>
      </w:r>
      <w:r>
        <w:t xml:space="preserve"> </w:t>
      </w:r>
      <w:r>
        <w:t xml:space="preserve">→</w:t>
      </w:r>
      <w:r>
        <w:t xml:space="preserve"> </w:t>
      </w:r>
      <w:r>
        <w:rPr>
          <w:b/>
          <w:bCs/>
        </w:rPr>
        <w:t xml:space="preserve">Correction:</w:t>
      </w:r>
      <w:r>
        <w:t xml:space="preserve"> </w:t>
      </w:r>
      <w:r>
        <w:t xml:space="preserve">Adding an H⁺ adds one unit of positive charge. The conjugate acid always has a charge one unit more positive than its conjugate base: NH₄⁺ (charge +1) vs. NH₃ (charge 0); H₂O (charge 0) vs. OH⁻ (charge −1). Tracking the charge change is a reliable check on a correct pairing.</w:t>
      </w:r>
    </w:p>
    <w:p>
      <w:r>
        <w:pict>
          <v:rect style="width:0;height:1.5pt" o:hralign="center" o:hrstd="t" o:hr="t"/>
        </w:pict>
      </w:r>
    </w:p>
    <w:bookmarkEnd w:id="4636"/>
    <w:bookmarkStart w:id="4637" w:name="access-differentiation-72"/>
    <w:p>
      <w:pPr>
        <w:pStyle w:val="Heading3"/>
      </w:pPr>
      <w:r>
        <w:t xml:space="preserve">Access &amp; Differentiation</w:t>
      </w:r>
    </w:p>
    <w:p>
      <w:pPr>
        <w:pStyle w:val="Compact"/>
        <w:numPr>
          <w:ilvl w:val="0"/>
          <w:numId w:val="3335"/>
        </w:numPr>
      </w:pPr>
      <w:r>
        <w:rPr>
          <w:b/>
          <w:bCs/>
        </w:rPr>
        <w:t xml:space="preserve">ELL/ENL supports:</w:t>
      </w:r>
      <w:r>
        <w:t xml:space="preserve"> </w:t>
      </w:r>
      <w:r>
        <w:t xml:space="preserve">Proton-transfer sentence frame:</w:t>
      </w:r>
      <w:r>
        <w:t xml:space="preserve"> </w:t>
      </w:r>
      <w:r>
        <w:rPr>
          <w:i/>
          <w:iCs/>
        </w:rPr>
        <w:t xml:space="preserve">“___ donated an H⁺, so it is the acid; ___ accepted an H⁺, so it is the base.”</w:t>
      </w:r>
      <w:r>
        <w:t xml:space="preserve"> </w:t>
      </w:r>
      <w:r>
        <w:t xml:space="preserve">and *“___ and ___ are a conjugate pair because they differ by one ___.”* Word-choice box displayed on the board throughout: {proton, donor, acceptor, conjugate pair, H⁺}. Pair each term with a gesture: open hand pushing out for</w:t>
      </w:r>
      <w:r>
        <w:t xml:space="preserve"> </w:t>
      </w:r>
      <w:r>
        <w:rPr>
          <w:i/>
          <w:iCs/>
        </w:rPr>
        <w:t xml:space="preserve">donor</w:t>
      </w:r>
      <w:r>
        <w:t xml:space="preserve">, cupped hands pulling in for</w:t>
      </w:r>
      <w:r>
        <w:t xml:space="preserve"> </w:t>
      </w:r>
      <w:r>
        <w:rPr>
          <w:i/>
          <w:iCs/>
        </w:rPr>
        <w:t xml:space="preserve">acceptor</w:t>
      </w:r>
      <w:r>
        <w:t xml:space="preserve">. Color-code H⁺ in the same orange used in</w:t>
      </w:r>
      <w:r>
        <w:t xml:space="preserve"> </w:t>
      </w:r>
      <w:r>
        <w:rPr>
          <w:rStyle w:val="VerbatimChar"/>
        </w:rPr>
        <w:t xml:space="preserve">figures/proton_transfer_nh3.png</w:t>
      </w:r>
      <w:r>
        <w:t xml:space="preserve"> </w:t>
      </w:r>
      <w:r>
        <w:t xml:space="preserve">so students can match the figure to the equations.</w:t>
      </w:r>
    </w:p>
    <w:p>
      <w:pPr>
        <w:pStyle w:val="Compact"/>
        <w:numPr>
          <w:ilvl w:val="0"/>
          <w:numId w:val="3335"/>
        </w:numPr>
      </w:pPr>
      <w:r>
        <w:rPr>
          <w:b/>
          <w:bCs/>
        </w:rPr>
        <w:t xml:space="preserve">IEP/SPED supports:</w:t>
      </w:r>
      <w:r>
        <w:t xml:space="preserve"> </w:t>
      </w:r>
      <w:r>
        <w:t xml:space="preserve">Pre-print the equations with the hydrogens in each species already counted (e.g.,</w:t>
      </w:r>
      <w:r>
        <w:t xml:space="preserve"> </w:t>
      </w:r>
      <w:r>
        <w:t xml:space="preserve">“HCl = 1 H, Cl⁻ = 0 H”</w:t>
      </w:r>
      <w:r>
        <w:t xml:space="preserve">) so the proton-tracking lookup is removed as a barrier and the student focuses on the donor/acceptor decision. Provide a partially completed sort table where one of the two pairs is already filled in for each equation. Offer a two-color highlighter routine: highlight the proton-giver in one color and the proton-taker in another before naming anything. Calculator not required; charge bookkeeping can be supported with a +1/0/−1 number line card.</w:t>
      </w:r>
    </w:p>
    <w:p>
      <w:pPr>
        <w:pStyle w:val="Compact"/>
        <w:numPr>
          <w:ilvl w:val="0"/>
          <w:numId w:val="3335"/>
        </w:numPr>
      </w:pPr>
      <w:r>
        <w:rPr>
          <w:b/>
          <w:bCs/>
        </w:rPr>
        <w:t xml:space="preserve">Extensions:</w:t>
      </w:r>
      <w:r>
        <w:t xml:space="preserve"> </w:t>
      </w:r>
      <w:r>
        <w:t xml:space="preserve">(1) Water acts as an acid in one reaction and a base in another — research the term for a substance that can do both (</w:t>
      </w:r>
      <w:r>
        <w:rPr>
          <w:i/>
          <w:iCs/>
        </w:rPr>
        <w:t xml:space="preserve">amphoteric</w:t>
      </w:r>
      <w:r>
        <w:t xml:space="preserve">) and find one other amphoteric species (e.g., HCO₃⁻). (2) Write the conjugate base of H₂SO₄ and then the conjugate base of</w:t>
      </w:r>
      <w:r>
        <w:t xml:space="preserve"> </w:t>
      </w:r>
      <w:r>
        <w:rPr>
          <w:i/>
          <w:iCs/>
        </w:rPr>
        <w:t xml:space="preserve">that</w:t>
      </w:r>
      <w:r>
        <w:t xml:space="preserve"> </w:t>
      </w:r>
      <w:r>
        <w:t xml:space="preserve">(a two-step proton loss: H₂SO₄ → HSO₄⁻ → SO₄²⁻). (3) Explain in three sentences why the Brønsted-Lowry model is called a</w:t>
      </w:r>
      <w:r>
        <w:t xml:space="preserve"> </w:t>
      </w:r>
      <w:r>
        <w:rPr>
          <w:i/>
          <w:iCs/>
        </w:rPr>
        <w:t xml:space="preserve">more complete</w:t>
      </w:r>
      <w:r>
        <w:t xml:space="preserve"> </w:t>
      </w:r>
      <w:r>
        <w:t xml:space="preserve">model than Arrhenius, using the ammonia case as your evidence — connect to the Systems &amp; System Models CCC.</w:t>
      </w:r>
    </w:p>
    <w:p>
      <w:r>
        <w:pict>
          <v:rect style="width:0;height:1.5pt" o:hralign="center" o:hrstd="t" o:hr="t"/>
        </w:pict>
      </w:r>
    </w:p>
    <w:bookmarkEnd w:id="4637"/>
    <w:bookmarkStart w:id="4638" w:name="strategy-spotlight-72"/>
    <w:p>
      <w:pPr>
        <w:pStyle w:val="Heading3"/>
      </w:pPr>
      <w:r>
        <w:t xml:space="preserve">Strategy Spotlight</w:t>
      </w:r>
    </w:p>
    <w:p>
      <w:pPr>
        <w:pStyle w:val="FirstParagraph"/>
      </w:pPr>
      <w:r>
        <w:rPr>
          <w:b/>
          <w:bCs/>
        </w:rPr>
        <w:t xml:space="preserve">ACTIVE LEARNING — proton-tracking sort before the vocabulary.</w:t>
      </w:r>
      <w:r>
        <w:t xml:space="preserve"> </w:t>
      </w:r>
      <w:r>
        <w:t xml:space="preserve">Active learning means students</w:t>
      </w:r>
      <w:r>
        <w:t xml:space="preserve"> </w:t>
      </w:r>
      <w:r>
        <w:rPr>
          <w:i/>
          <w:iCs/>
        </w:rPr>
        <w:t xml:space="preserve">construct</w:t>
      </w:r>
      <w:r>
        <w:t xml:space="preserve"> </w:t>
      </w:r>
      <w:r>
        <w:t xml:space="preserve">the concept through doing, then attach the name afterward — the opposite of being told a definition and then practicing it. In this lesson the entire donor/acceptor/conjugate-pair framework is</w:t>
      </w:r>
      <w:r>
        <w:t xml:space="preserve"> </w:t>
      </w:r>
      <w:r>
        <w:rPr>
          <w:i/>
          <w:iCs/>
        </w:rPr>
        <w:t xml:space="preserve">discovered</w:t>
      </w:r>
      <w:r>
        <w:t xml:space="preserve"> </w:t>
      </w:r>
      <w:r>
        <w:t xml:space="preserve">by students physically tracking H⁺ through three equations in Phase 2, before a single vocabulary term is spoken. By the time the teacher names</w:t>
      </w:r>
      <w:r>
        <w:t xml:space="preserve"> </w:t>
      </w:r>
      <w:r>
        <w:t xml:space="preserve">“proton donor”</w:t>
      </w:r>
      <w:r>
        <w:t xml:space="preserve"> </w:t>
      </w:r>
      <w:r>
        <w:t xml:space="preserve">and</w:t>
      </w:r>
      <w:r>
        <w:t xml:space="preserve"> </w:t>
      </w:r>
      <w:r>
        <w:t xml:space="preserve">“proton acceptor”</w:t>
      </w:r>
      <w:r>
        <w:t xml:space="preserve"> </w:t>
      </w:r>
      <w:r>
        <w:t xml:space="preserve">in Phase 3, students have already sorted every species into givers and takers with their own hands. The word lands on a pattern they already own.</w:t>
      </w:r>
    </w:p>
    <w:p>
      <w:pPr>
        <w:pStyle w:val="BodyText"/>
      </w:pPr>
      <w:r>
        <w:rPr>
          <w:b/>
          <w:bCs/>
        </w:rPr>
        <w:t xml:space="preserve">How to run it in this lesson (Phase 2 → Phase 3):</w:t>
      </w:r>
    </w:p>
    <w:p>
      <w:pPr>
        <w:pStyle w:val="Compact"/>
        <w:numPr>
          <w:ilvl w:val="0"/>
          <w:numId w:val="3336"/>
        </w:numPr>
      </w:pPr>
      <w:r>
        <w:t xml:space="preserve">Give students the three equations with</w:t>
      </w:r>
      <w:r>
        <w:t xml:space="preserve"> </w:t>
      </w:r>
      <w:r>
        <w:rPr>
          <w:b/>
          <w:bCs/>
        </w:rPr>
        <w:t xml:space="preserve">no vocabulary</w:t>
      </w:r>
      <w:r>
        <w:t xml:space="preserve"> </w:t>
      </w:r>
      <w:r>
        <w:t xml:space="preserve">and the single instruction: follow the H⁺. Circle the giver, arrow to the taker (Phase 2, 10–15 min).</w:t>
      </w:r>
    </w:p>
    <w:p>
      <w:pPr>
        <w:pStyle w:val="Compact"/>
        <w:numPr>
          <w:ilvl w:val="0"/>
          <w:numId w:val="3336"/>
        </w:numPr>
      </w:pPr>
      <w:r>
        <w:t xml:space="preserve">Have them sort the species into</w:t>
      </w:r>
      <w:r>
        <w:t xml:space="preserve"> </w:t>
      </w:r>
      <w:r>
        <w:t xml:space="preserve">“differ-by-one-H partner pairs”</w:t>
      </w:r>
      <w:r>
        <w:t xml:space="preserve"> </w:t>
      </w:r>
      <w:r>
        <w:t xml:space="preserve">— still no term for it (Phase 2, 22–30 min). The cognitive work of pairing by backbone and checking charge happens</w:t>
      </w:r>
      <w:r>
        <w:t xml:space="preserve"> </w:t>
      </w:r>
      <w:r>
        <w:rPr>
          <w:i/>
          <w:iCs/>
        </w:rPr>
        <w:t xml:space="preserve">before</w:t>
      </w:r>
      <w:r>
        <w:t xml:space="preserve"> </w:t>
      </w:r>
      <w:r>
        <w:t xml:space="preserve">the word</w:t>
      </w:r>
      <w:r>
        <w:t xml:space="preserve"> </w:t>
      </w:r>
      <w:r>
        <w:t xml:space="preserve">“conjugate”</w:t>
      </w:r>
      <w:r>
        <w:t xml:space="preserve"> </w:t>
      </w:r>
      <w:r>
        <w:t xml:space="preserve">exists for them.</w:t>
      </w:r>
    </w:p>
    <w:p>
      <w:pPr>
        <w:pStyle w:val="Compact"/>
        <w:numPr>
          <w:ilvl w:val="0"/>
          <w:numId w:val="3336"/>
        </w:numPr>
      </w:pPr>
      <w:r>
        <w:t xml:space="preserve">Only in Phase 3 (33–36 min) attach the three names — proton donor, proton acceptor, conjugate acid-base pair — to the categories students have already built. Cold-call two or three students to point at their own sort and say which is the donor and which pair is conjugate.</w:t>
      </w:r>
    </w:p>
    <w:p>
      <w:pPr>
        <w:pStyle w:val="FirstParagraph"/>
      </w:pPr>
      <w:r>
        <w:rPr>
          <w:b/>
          <w:bCs/>
        </w:rPr>
        <w:t xml:space="preserve">Why active learning fits Brønsted-Lowry:</w:t>
      </w:r>
      <w:r>
        <w:t xml:space="preserve"> </w:t>
      </w:r>
      <w:r>
        <w:t xml:space="preserve">The model is fundamentally a</w:t>
      </w:r>
      <w:r>
        <w:t xml:space="preserve"> </w:t>
      </w:r>
      <w:r>
        <w:rPr>
          <w:i/>
          <w:iCs/>
        </w:rPr>
        <w:t xml:space="preserve">verb</w:t>
      </w:r>
      <w:r>
        <w:t xml:space="preserve"> </w:t>
      </w:r>
      <w:r>
        <w:t xml:space="preserve">(</w:t>
      </w:r>
      <w:r>
        <w:t xml:space="preserve">“donates,”</w:t>
      </w:r>
      <w:r>
        <w:t xml:space="preserve"> </w:t>
      </w:r>
      <w:r>
        <w:t xml:space="preserve">“accepts”</w:t>
      </w:r>
      <w:r>
        <w:t xml:space="preserve">) rather than a</w:t>
      </w:r>
      <w:r>
        <w:t xml:space="preserve"> </w:t>
      </w:r>
      <w:r>
        <w:rPr>
          <w:i/>
          <w:iCs/>
        </w:rPr>
        <w:t xml:space="preserve">noun</w:t>
      </w:r>
      <w:r>
        <w:t xml:space="preserve"> </w:t>
      </w:r>
      <w:r>
        <w:t xml:space="preserve">(</w:t>
      </w:r>
      <w:r>
        <w:t xml:space="preserve">“contains OH⁻”</w:t>
      </w:r>
      <w:r>
        <w:t xml:space="preserve">). Students who are handed the definition tend to revert to the Arrhenius habit of scanning the formula for OH⁻. Students who first</w:t>
      </w:r>
      <w:r>
        <w:t xml:space="preserve"> </w:t>
      </w:r>
      <w:r>
        <w:rPr>
          <w:i/>
          <w:iCs/>
        </w:rPr>
        <w:t xml:space="preserve">track the proton with their pencil</w:t>
      </w:r>
      <w:r>
        <w:t xml:space="preserve"> </w:t>
      </w:r>
      <w:r>
        <w:t xml:space="preserve">internalize the transfer as an action, which is precisely the conceptual shift the standard (PS1-11) requires. The doing prevents the misconception.</w:t>
      </w:r>
    </w:p>
    <w:p>
      <w:pPr>
        <w:pStyle w:val="BodyText"/>
      </w:pPr>
      <w:r>
        <w:rPr>
          <w:b/>
          <w:bCs/>
        </w:rPr>
        <w:t xml:space="preserve">CRSE connection:</w:t>
      </w:r>
      <w:r>
        <w:t xml:space="preserve"> </w:t>
      </w:r>
      <w:r>
        <w:t xml:space="preserve">The opening circle prompt (a time you handed something off, or received something) draws on every student’s everyday experience of giving and receiving — a universally shared human action across cultures and home languages. Grounding an abstract particle-level idea (proton transfer) in the familiar social act of a hand-off honors students’ lived knowledge and gives ENL students a concrete, language-light anchor for the donor/acceptor relationship before the technical vocabulary arrives.</w:t>
      </w:r>
    </w:p>
    <w:p>
      <w:r>
        <w:pict>
          <v:rect style="width:0;height:1.5pt" o:hralign="center" o:hrstd="t" o:hr="t"/>
        </w:pict>
      </w:r>
    </w:p>
    <w:bookmarkEnd w:id="4638"/>
    <w:bookmarkStart w:id="4639" w:name="X2658c85ba9e74786a681b2a60bf0eb553dcb7f9"/>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household ammonia cleaner turns red litmus blue with no OH⁻ in NH₃; figure</w:t>
            </w:r>
            <w:r>
              <w:t xml:space="preserve"> </w:t>
            </w:r>
            <w:r>
              <w:rPr>
                <w:rStyle w:val="VerbatimChar"/>
              </w:rPr>
              <w:t xml:space="preserve">proton_transfer_nh3.png</w:t>
            </w:r>
            <w:r>
              <w:t xml:space="preserve">; return in Phase 4 to explain where the OH⁻ comes from</w:t>
            </w:r>
          </w:p>
        </w:tc>
      </w:tr>
      <w:tr>
        <w:tc>
          <w:tcPr/>
          <w:p>
            <w:pPr>
              <w:pStyle w:val="Compact"/>
            </w:pPr>
            <w:r>
              <w:t xml:space="preserve">2</w:t>
            </w:r>
          </w:p>
        </w:tc>
        <w:tc>
          <w:tcPr/>
          <w:p>
            <w:pPr>
              <w:pStyle w:val="Compact"/>
            </w:pPr>
            <w:r>
              <w:t xml:space="preserve">Turn and Talk (2–3×)</w:t>
            </w:r>
          </w:p>
        </w:tc>
        <w:tc>
          <w:tcPr/>
          <w:p>
            <w:pPr>
              <w:pStyle w:val="Compact"/>
            </w:pPr>
            <w:r>
              <w:t xml:space="preserve">Phase 1 (TT#1 — which particle gave the H⁺, which took it?); Phase 3 (TT#2 — what did ammonia</w:t>
            </w:r>
            <w:r>
              <w:t xml:space="preserve"> </w:t>
            </w:r>
            <w:r>
              <w:rPr>
                <w:i/>
                <w:iCs/>
              </w:rPr>
              <w:t xml:space="preserve">do</w:t>
            </w:r>
            <w:r>
              <w:t xml:space="preserve"> </w:t>
            </w:r>
            <w:r>
              <w:t xml:space="preserve">to act like a base?)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proton-tracking (track H⁺ before any term); Initial Model (two sentences on the ammonia transfer); group conjugate-pair sort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explicit in Phase 3 (Arrhenius vs. Brønsted-Lowry model comparison) and Phase 4 (B/B/S: incomplete model → complete model)</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proton donor (acid) / proton acceptor (base) / conjugate acid-base pair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driving question and explain, using their sort evidence and the figure, where the ammonia solution’s OH⁻ originates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proton-transfer sentence frames, word-choice box, gestures, pre-counted hydrogens, partially completed sort table, charge number-line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(HF + H₂O proton transfer: label donor/acceptor and both conjugate pairs)</w:t>
            </w:r>
          </w:p>
        </w:tc>
      </w:tr>
    </w:tbl>
    <w:p>
      <w:r>
        <w:pict>
          <v:rect style="width:0;height:1.5pt" o:hralign="center" o:hrstd="t" o:hr="t"/>
        </w:pict>
      </w:r>
    </w:p>
    <w:bookmarkEnd w:id="4639"/>
    <w:bookmarkStart w:id="4640" w:name="companion-materials-72"/>
    <w:p>
      <w:pPr>
        <w:pStyle w:val="Heading3"/>
      </w:pPr>
      <w:r>
        <w:t xml:space="preserve">Companion Materials</w:t>
      </w:r>
    </w:p>
    <w:p>
      <w:pPr>
        <w:pStyle w:val="Compact"/>
        <w:numPr>
          <w:ilvl w:val="0"/>
          <w:numId w:val="3337"/>
        </w:numPr>
      </w:pPr>
      <w:r>
        <w:rPr>
          <w:rStyle w:val="VerbatimChar"/>
        </w:rPr>
        <w:t xml:space="preserve">Student_Worksheet.docx</w:t>
      </w:r>
      <w:r>
        <w:t xml:space="preserve"> </w:t>
      </w:r>
      <w:r>
        <w:t xml:space="preserve">— the 5E student investigation (hand out at start of Phase 2)</w:t>
      </w:r>
    </w:p>
    <w:p>
      <w:pPr>
        <w:pStyle w:val="Compact"/>
        <w:numPr>
          <w:ilvl w:val="0"/>
          <w:numId w:val="3337"/>
        </w:numPr>
      </w:pPr>
      <w:r>
        <w:rPr>
          <w:rStyle w:val="VerbatimChar"/>
        </w:rPr>
        <w:t xml:space="preserve">Student_Notes.docx</w:t>
      </w:r>
      <w:r>
        <w:t xml:space="preserve"> </w:t>
      </w:r>
      <w:r>
        <w:t xml:space="preserve">— guided note-guide for vocabulary and the worked conjugate-pair example</w:t>
      </w:r>
    </w:p>
    <w:p>
      <w:pPr>
        <w:pStyle w:val="Compact"/>
        <w:numPr>
          <w:ilvl w:val="0"/>
          <w:numId w:val="333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40"/>
    <w:bookmarkStart w:id="4641" w:name="key-vocabulary-max-3-72"/>
    <w:p>
      <w:pPr>
        <w:pStyle w:val="Heading3"/>
      </w:pPr>
      <w:r>
        <w:t xml:space="preserve">Key Vocabulary (max 3)</w:t>
      </w:r>
    </w:p>
    <w:p>
      <w:pPr>
        <w:pStyle w:val="Compact"/>
        <w:numPr>
          <w:ilvl w:val="0"/>
          <w:numId w:val="3338"/>
        </w:numPr>
      </w:pPr>
      <w:r>
        <w:rPr>
          <w:b/>
          <w:bCs/>
        </w:rPr>
        <w:t xml:space="preserve">Brønsted-Lowry acid (proton donor)</w:t>
      </w:r>
      <w:r>
        <w:t xml:space="preserve"> </w:t>
      </w:r>
      <w:r>
        <w:t xml:space="preserve">— a substance that donates (gives away) a hydrogen ion, H⁺, in a reaction; e.g., HCl donates a proton to water, and in the ammonia reaction water itself is the proton donor</w:t>
      </w:r>
    </w:p>
    <w:p>
      <w:pPr>
        <w:pStyle w:val="Compact"/>
        <w:numPr>
          <w:ilvl w:val="0"/>
          <w:numId w:val="3338"/>
        </w:numPr>
      </w:pPr>
      <w:r>
        <w:rPr>
          <w:b/>
          <w:bCs/>
        </w:rPr>
        <w:t xml:space="preserve">Brønsted-Lowry base (proton acceptor)</w:t>
      </w:r>
      <w:r>
        <w:t xml:space="preserve"> </w:t>
      </w:r>
      <w:r>
        <w:t xml:space="preserve">— a substance that accepts (takes) a hydrogen ion, H⁺, in a reaction; e.g., NH₃ accepts a proton from water and becomes NH₄⁺, which is why ammonia is basic even though it contains no OH⁻</w:t>
      </w:r>
    </w:p>
    <w:p>
      <w:pPr>
        <w:pStyle w:val="Compact"/>
        <w:numPr>
          <w:ilvl w:val="0"/>
          <w:numId w:val="3338"/>
        </w:numPr>
      </w:pPr>
      <w:r>
        <w:rPr>
          <w:b/>
          <w:bCs/>
        </w:rPr>
        <w:t xml:space="preserve">conjugate acid-base pair</w:t>
      </w:r>
      <w:r>
        <w:t xml:space="preserve"> </w:t>
      </w:r>
      <w:r>
        <w:t xml:space="preserve">— two species that differ by exactly one H⁺ (and one unit of charge); the conjugate acid has one more H⁺ than the conjugate base. Examples: NH₄⁺/NH₃ and H₂O/OH⁻</w:t>
      </w:r>
    </w:p>
    <w:p>
      <w:r>
        <w:br w:type="page"/>
      </w:r>
    </w:p>
    <w:bookmarkEnd w:id="4641"/>
    <w:bookmarkEnd w:id="4642"/>
    <w:bookmarkStart w:id="4656" w:name="X4024c43827b81970198b5813daed3e08c7800b4"/>
    <w:p>
      <w:pPr>
        <w:pStyle w:val="Heading2"/>
      </w:pPr>
      <w:r>
        <w:t xml:space="preserve">Brønsted-Lowry Theory of Acids &amp; Bases — Student Worksheet</w:t>
      </w:r>
    </w:p>
    <w:p>
      <w:pPr>
        <w:pStyle w:val="FirstParagraph"/>
      </w:pPr>
      <w:r>
        <w:rPr>
          <w:b/>
          <w:bCs/>
        </w:rPr>
        <w:t xml:space="preserve">Unit: Acids and Bases — Lesson 04</w:t>
      </w:r>
      <w:r>
        <w:t xml:space="preserve"> </w:t>
      </w:r>
      <w:r>
        <w:t xml:space="preserve">Name: _______________________ Date: __________ Period: ____</w:t>
      </w:r>
    </w:p>
    <w:p>
      <w:r>
        <w:pict>
          <v:rect style="width:0;height:1.5pt" o:hralign="center" o:hrstd="t" o:hr="t"/>
        </w:pict>
      </w:r>
    </w:p>
    <w:bookmarkStart w:id="4643" w:name="phenomenon-145"/>
    <w:p>
      <w:pPr>
        <w:pStyle w:val="Heading3"/>
      </w:pPr>
      <w:r>
        <w:t xml:space="preserve">Phenomenon</w:t>
      </w:r>
    </w:p>
    <w:p>
      <w:pPr>
        <w:pStyle w:val="FirstParagraph"/>
      </w:pPr>
      <w:r>
        <w:t xml:space="preserve">Your teacher shows a bottle of household ammonia cleaner. It is a base: it turns red litmus blue and reads about pH 11. But here is its formula:</w:t>
      </w:r>
      <w:r>
        <w:t xml:space="preserve"> </w:t>
      </w:r>
      <w:r>
        <w:rPr>
          <w:b/>
          <w:bCs/>
        </w:rPr>
        <w:t xml:space="preserve">NH₃</w:t>
      </w:r>
      <w:r>
        <w:t xml:space="preserve">. There is no OH⁻ anywhere in it. The Arrhenius rule you learned in Lesson 01 said</w:t>
      </w:r>
      <w:r>
        <w:t xml:space="preserve"> </w:t>
      </w:r>
      <w:r>
        <w:rPr>
          <w:i/>
          <w:iCs/>
        </w:rPr>
        <w:t xml:space="preserve">a base produces OH⁻ in water</w:t>
      </w:r>
      <w:r>
        <w:t xml:space="preserve"> </w:t>
      </w:r>
      <w:r>
        <w:t xml:space="preserve">— yet ammonia clearly behaves like a base with no hydroxide of its own.</w:t>
      </w:r>
    </w:p>
    <w:p>
      <w:pPr>
        <w:pStyle w:val="BodyText"/>
      </w:pPr>
      <w:r>
        <w:rPr>
          <w:b/>
          <w:bCs/>
        </w:rPr>
        <w:t xml:space="preserve">Driving question:</w:t>
      </w:r>
      <w:r>
        <w:t xml:space="preserve"> </w:t>
      </w:r>
      <w:r>
        <w:t xml:space="preserve">How can ammonia (NH₃) be a base when it doesn’t contain OH⁻?</w:t>
      </w:r>
    </w:p>
    <w:p>
      <w:r>
        <w:pict>
          <v:rect style="width:0;height:1.5pt" o:hralign="center" o:hrstd="t" o:hr="t"/>
        </w:pict>
      </w:r>
    </w:p>
    <w:bookmarkEnd w:id="4643"/>
    <w:bookmarkStart w:id="4644" w:name="notice-wonder-7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reaction NH₃ + H₂O → NH₄⁺ + OH⁻, one particle</w:t>
      </w:r>
      <w:r>
        <w:t xml:space="preserve"> </w:t>
      </w:r>
      <w:r>
        <w:rPr>
          <w:i/>
          <w:iCs/>
        </w:rPr>
        <w:t xml:space="preserve">gave away</w:t>
      </w:r>
      <w:r>
        <w:t xml:space="preserve"> </w:t>
      </w:r>
      <w:r>
        <w:t xml:space="preserve">an H⁺ and one particle</w:t>
      </w:r>
      <w:r>
        <w:t xml:space="preserve"> </w:t>
      </w:r>
      <w:r>
        <w:rPr>
          <w:i/>
          <w:iCs/>
        </w:rPr>
        <w:t xml:space="preserve">took</w:t>
      </w:r>
      <w:r>
        <w:t xml:space="preserve"> </w:t>
      </w:r>
      <w:r>
        <w:t xml:space="preserve">an H⁺. Look at the figure your teacher is projecting and trace the orange proton. Which particle gave the H⁺, and which took it?</w:t>
      </w:r>
    </w:p>
    <w:p>
      <w:r>
        <w:pict>
          <v:rect style="width:0;height:1.5pt" o:hralign="center" o:hrstd="t" o:hr="t"/>
        </w:pict>
      </w:r>
    </w:p>
    <w:p>
      <w:r>
        <w:pict>
          <v:rect style="width:0;height:1.5pt" o:hralign="center" o:hrstd="t" o:hr="t"/>
        </w:pict>
      </w:r>
    </w:p>
    <w:p>
      <w:r>
        <w:pict>
          <v:rect style="width:0;height:1.5pt" o:hralign="center" o:hrstd="t" o:hr="t"/>
        </w:pict>
      </w:r>
    </w:p>
    <w:bookmarkEnd w:id="4644"/>
    <w:bookmarkStart w:id="4645" w:name="initial-model-72"/>
    <w:p>
      <w:pPr>
        <w:pStyle w:val="Heading3"/>
      </w:pPr>
      <w:r>
        <w:t xml:space="preserve">Initial Model</w:t>
      </w:r>
    </w:p>
    <w:p>
      <w:pPr>
        <w:pStyle w:val="FirstParagraph"/>
      </w:pPr>
      <w:r>
        <w:t xml:space="preserve">Study the reaction</w:t>
      </w:r>
      <w:r>
        <w:t xml:space="preserve"> </w:t>
      </w:r>
      <w:r>
        <w:rPr>
          <w:b/>
          <w:bCs/>
        </w:rPr>
        <w:t xml:space="preserve">NH₃ + H₂O → NH₄⁺ + OH⁻</w:t>
      </w:r>
      <w:r>
        <w:t xml:space="preserve">. Before your teacher names anything, answer in your own words.</w:t>
      </w:r>
    </w:p>
    <w:p>
      <w:pPr>
        <w:pStyle w:val="Compact"/>
        <w:numPr>
          <w:ilvl w:val="0"/>
          <w:numId w:val="3339"/>
        </w:numPr>
      </w:pPr>
      <w:r>
        <w:t xml:space="preserve">Which particle</w:t>
      </w:r>
      <w:r>
        <w:t xml:space="preserve"> </w:t>
      </w:r>
      <w:r>
        <w:rPr>
          <w:b/>
          <w:bCs/>
        </w:rPr>
        <w:t xml:space="preserve">gave away</w:t>
      </w:r>
      <w:r>
        <w:t xml:space="preserve"> </w:t>
      </w:r>
      <w:r>
        <w:t xml:space="preserve">an H⁺, and what did it become?</w:t>
      </w:r>
    </w:p>
    <w:p>
      <w:r>
        <w:pict>
          <v:rect style="width:0;height:1.5pt" o:hralign="center" o:hrstd="t" o:hr="t"/>
        </w:pict>
      </w:r>
    </w:p>
    <w:p>
      <w:pPr>
        <w:pStyle w:val="Compact"/>
        <w:numPr>
          <w:ilvl w:val="0"/>
          <w:numId w:val="3340"/>
        </w:numPr>
      </w:pPr>
      <w:r>
        <w:t xml:space="preserve">Which particle</w:t>
      </w:r>
      <w:r>
        <w:t xml:space="preserve"> </w:t>
      </w:r>
      <w:r>
        <w:rPr>
          <w:b/>
          <w:bCs/>
        </w:rPr>
        <w:t xml:space="preserve">took</w:t>
      </w:r>
      <w:r>
        <w:t xml:space="preserve"> </w:t>
      </w:r>
      <w:r>
        <w:t xml:space="preserve">the H⁺, and what did it become?</w:t>
      </w:r>
    </w:p>
    <w:p>
      <w:r>
        <w:pict>
          <v:rect style="width:0;height:1.5pt" o:hralign="center" o:hrstd="t" o:hr="t"/>
        </w:pict>
      </w:r>
    </w:p>
    <w:p>
      <w:pPr>
        <w:pStyle w:val="Compact"/>
        <w:numPr>
          <w:ilvl w:val="0"/>
          <w:numId w:val="3341"/>
        </w:numPr>
      </w:pPr>
      <w:r>
        <w:t xml:space="preserve">The solution contains OH⁻ (that is why litmus turns blue). Where did that OH⁻ actually come from — the ammonia or the water? Explain.</w:t>
      </w:r>
    </w:p>
    <w:p>
      <w:r>
        <w:pict>
          <v:rect style="width:0;height:1.5pt" o:hralign="center" o:hrstd="t" o:hr="t"/>
        </w:pict>
      </w:r>
    </w:p>
    <w:p>
      <w:r>
        <w:pict>
          <v:rect style="width:0;height:1.5pt" o:hralign="center" o:hrstd="t" o:hr="t"/>
        </w:pict>
      </w:r>
    </w:p>
    <w:p>
      <w:r>
        <w:pict>
          <v:rect style="width:0;height:1.5pt" o:hralign="center" o:hrstd="t" o:hr="t"/>
        </w:pict>
      </w:r>
    </w:p>
    <w:bookmarkEnd w:id="4645"/>
    <w:bookmarkStart w:id="4651" w:name="investigation-72"/>
    <w:p>
      <w:pPr>
        <w:pStyle w:val="Heading3"/>
      </w:pPr>
      <w:r>
        <w:t xml:space="preserve">Investigation</w:t>
      </w:r>
    </w:p>
    <w:bookmarkStart w:id="4646" w:name="X4063d8ca610ad110bf910514050bed462d9b3f1"/>
    <w:p>
      <w:pPr>
        <w:pStyle w:val="Heading4"/>
      </w:pPr>
      <w:r>
        <w:t xml:space="preserve">Part 1 — ABCs: Track the proton (no vocabulary yet)</w:t>
      </w:r>
    </w:p>
    <w:p>
      <w:pPr>
        <w:pStyle w:val="FirstParagraph"/>
      </w:pPr>
      <w:r>
        <w:t xml:space="preserve">For each equation, count the hydrogens on each species before and after the arrow. Write which species</w:t>
      </w:r>
      <w:r>
        <w:t xml:space="preserve"> </w:t>
      </w:r>
      <w:r>
        <w:rPr>
          <w:b/>
          <w:bCs/>
        </w:rPr>
        <w:t xml:space="preserve">lost</w:t>
      </w:r>
      <w:r>
        <w:t xml:space="preserve"> </w:t>
      </w:r>
      <w:r>
        <w:t xml:space="preserve">an H⁺ (left → right) and which</w:t>
      </w:r>
      <w:r>
        <w:t xml:space="preserve"> </w:t>
      </w:r>
      <w:r>
        <w:rPr>
          <w:b/>
          <w:bCs/>
        </w:rPr>
        <w:t xml:space="preserve">gained</w:t>
      </w:r>
      <w:r>
        <w:t xml:space="preserve"> </w:t>
      </w:r>
      <w:r>
        <w:t xml:space="preserve">an 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Equation</w:t>
            </w:r>
          </w:p>
        </w:tc>
        <w:tc>
          <w:tcPr/>
          <w:p>
            <w:pPr>
              <w:pStyle w:val="Compact"/>
            </w:pPr>
            <w:r>
              <w:t xml:space="preserve">Lost an H⁺ (became…)</w:t>
            </w:r>
          </w:p>
        </w:tc>
        <w:tc>
          <w:tcPr/>
          <w:p>
            <w:pPr>
              <w:pStyle w:val="Compact"/>
            </w:pPr>
            <w:r>
              <w:t xml:space="preserve">Gained an H⁺ (became…)</w:t>
            </w:r>
          </w:p>
        </w:tc>
      </w:tr>
      <w:tr>
        <w:tc>
          <w:tcPr/>
          <w:p>
            <w:pPr>
              <w:pStyle w:val="Compact"/>
            </w:pPr>
            <w:r>
              <w:t xml:space="preserve">1</w:t>
            </w:r>
          </w:p>
        </w:tc>
        <w:tc>
          <w:tcPr/>
          <w:p>
            <w:pPr>
              <w:pStyle w:val="Compact"/>
            </w:pPr>
            <w:r>
              <w:t xml:space="preserve">HCl + H₂O → Cl⁻ + H₃O⁺</w:t>
            </w:r>
          </w:p>
        </w:tc>
        <w:tc>
          <w:tcPr/>
          <w:p>
            <w:pPr>
              <w:pStyle w:val="Compact"/>
            </w:pPr>
          </w:p>
        </w:tc>
        <w:tc>
          <w:tcPr/>
          <w:p>
            <w:pPr>
              <w:pStyle w:val="Compact"/>
            </w:pPr>
          </w:p>
        </w:tc>
      </w:tr>
      <w:tr>
        <w:tc>
          <w:tcPr/>
          <w:p>
            <w:pPr>
              <w:pStyle w:val="Compact"/>
            </w:pPr>
            <w:r>
              <w:t xml:space="preserve">2</w:t>
            </w:r>
          </w:p>
        </w:tc>
        <w:tc>
          <w:tcPr/>
          <w:p>
            <w:pPr>
              <w:pStyle w:val="Compact"/>
            </w:pPr>
            <w:r>
              <w:t xml:space="preserve">NH₃ + H₂O → NH₄⁺ + OH⁻</w:t>
            </w:r>
          </w:p>
        </w:tc>
        <w:tc>
          <w:tcPr/>
          <w:p>
            <w:pPr>
              <w:pStyle w:val="Compact"/>
            </w:pPr>
          </w:p>
        </w:tc>
        <w:tc>
          <w:tcPr/>
          <w:p>
            <w:pPr>
              <w:pStyle w:val="Compact"/>
            </w:pPr>
          </w:p>
        </w:tc>
      </w:tr>
      <w:tr>
        <w:tc>
          <w:tcPr/>
          <w:p>
            <w:pPr>
              <w:pStyle w:val="Compact"/>
            </w:pPr>
            <w:r>
              <w:t xml:space="preserve">3</w:t>
            </w:r>
          </w:p>
        </w:tc>
        <w:tc>
          <w:tcPr/>
          <w:p>
            <w:pPr>
              <w:pStyle w:val="Compact"/>
            </w:pPr>
            <w:r>
              <w:t xml:space="preserve">CH₃COOH + H₂O → CH₃COO⁻ + H₃O⁺</w:t>
            </w:r>
          </w:p>
        </w:tc>
        <w:tc>
          <w:tcPr/>
          <w:p>
            <w:pPr>
              <w:pStyle w:val="Compact"/>
            </w:pPr>
          </w:p>
        </w:tc>
        <w:tc>
          <w:tcPr/>
          <w:p>
            <w:pPr>
              <w:pStyle w:val="Compact"/>
            </w:pPr>
          </w:p>
        </w:tc>
      </w:tr>
    </w:tbl>
    <w:p>
      <w:pPr>
        <w:pStyle w:val="BodyText"/>
      </w:pPr>
      <w:r>
        <w:rPr>
          <w:b/>
          <w:bCs/>
        </w:rPr>
        <w:t xml:space="preserve">Look closely:</w:t>
      </w:r>
      <w:r>
        <w:t xml:space="preserve"> </w:t>
      </w:r>
      <w:r>
        <w:t xml:space="preserve">In which equation did water</w:t>
      </w:r>
      <w:r>
        <w:t xml:space="preserve"> </w:t>
      </w:r>
      <w:r>
        <w:rPr>
          <w:i/>
          <w:iCs/>
        </w:rPr>
        <w:t xml:space="preserve">gain</w:t>
      </w:r>
      <w:r>
        <w:t xml:space="preserve"> </w:t>
      </w:r>
      <w:r>
        <w:t xml:space="preserve">an H⁺? In which equation did water</w:t>
      </w:r>
      <w:r>
        <w:t xml:space="preserve"> </w:t>
      </w:r>
      <w:r>
        <w:rPr>
          <w:i/>
          <w:iCs/>
        </w:rPr>
        <w:t xml:space="preserve">lose</w:t>
      </w:r>
      <w:r>
        <w:t xml:space="preserve"> </w:t>
      </w:r>
      <w:r>
        <w:t xml:space="preserve">an H⁺?</w:t>
      </w:r>
    </w:p>
    <w:p>
      <w:r>
        <w:pict>
          <v:rect style="width:0;height:1.5pt" o:hralign="center" o:hrstd="t" o:hr="t"/>
        </w:pict>
      </w:r>
    </w:p>
    <w:bookmarkEnd w:id="4646"/>
    <w:bookmarkStart w:id="4649" w:name="X1f730ccb637a3cfb90a9cb6f0a6341f56cb71be"/>
    <w:p>
      <w:pPr>
        <w:pStyle w:val="Heading4"/>
      </w:pPr>
      <w:r>
        <w:t xml:space="preserve">Part 2 — The figure: where does the OH⁻ come from?</w:t>
      </w:r>
    </w:p>
    <w:p>
      <w:pPr>
        <w:pStyle w:val="FirstParagraph"/>
      </w:pPr>
      <w:r>
        <w:t xml:space="preserve">Look at</w:t>
      </w:r>
      <w:r>
        <w:t xml:space="preserve"> </w:t>
      </w:r>
      <w:r>
        <w:rPr>
          <w:rStyle w:val="VerbatimChar"/>
        </w:rPr>
        <w:t xml:space="preserve">figures/proton_transfer_nh3.png</w:t>
      </w:r>
      <w:r>
        <w:t xml:space="preserve">:</w:t>
      </w:r>
    </w:p>
    <w:p>
      <w:pPr>
        <w:pStyle w:val="CaptionedFigure"/>
      </w:pPr>
      <w:r>
        <w:drawing>
          <wp:inline>
            <wp:extent cx="5620512" cy="3297936"/>
            <wp:effectExtent b="0" l="0" r="0" t="0"/>
            <wp:docPr descr="Particle diagram of NH₃ + H₂O → NH₄⁺ + OH⁻. Ammonia (purple nitrogen with a lone pair, three blue hydrogens) is labeled proton acceptor (base); water (green oxygen, two hydrogens, one orange transferring proton) is labeled proton donor (acid). A curved orange arrow shows H⁺ moving from water to nitrogen. The products are NH₄⁺ (the conjugate acid) and OH⁻ (the conjugate base). A dashed bracket notes that conjugate acid–base pairs differ by one H⁺." title="" id="4647" name="Picture"/>
            <a:graphic>
              <a:graphicData uri="http://schemas.openxmlformats.org/drawingml/2006/picture">
                <pic:pic>
                  <pic:nvPicPr>
                    <pic:cNvPr descr="/Users/hoopie/Projects/Curricula/Publisher_Ready_Curriculum/02_Chemistry_East_Meadow_Refactor/12_Acids_and_Bases/04_Brnsted_Lowry_Theory/figures/proton_transfer_nh3.png" id="4648" name="Picture"/>
                    <pic:cNvPicPr>
                      <a:picLocks noChangeArrowheads="1" noChangeAspect="1"/>
                    </pic:cNvPicPr>
                  </pic:nvPicPr>
                  <pic:blipFill>
                    <a:blip r:embed="rId4617"/>
                    <a:stretch>
                      <a:fillRect/>
                    </a:stretch>
                  </pic:blipFill>
                  <pic:spPr bwMode="auto">
                    <a:xfrm>
                      <a:off x="0" y="0"/>
                      <a:ext cx="5620512" cy="3297936"/>
                    </a:xfrm>
                    <a:prstGeom prst="rect">
                      <a:avLst/>
                    </a:prstGeom>
                    <a:noFill/>
                    <a:ln w="9525">
                      <a:noFill/>
                      <a:headEnd/>
                      <a:tailEnd/>
                    </a:ln>
                  </pic:spPr>
                </pic:pic>
              </a:graphicData>
            </a:graphic>
          </wp:inline>
        </w:drawing>
      </w:r>
    </w:p>
    <w:p>
      <w:pPr>
        <w:pStyle w:val="ImageCaption"/>
      </w:pPr>
      <w:r>
        <w:t xml:space="preserve">Particle diagram of NH₃ + H₂O → NH₄⁺ + OH⁻. Ammonia (purple nitrogen with a lone pair, three blue hydrogens) is labeled proton acceptor (base); water (green oxygen, two hydrogens, one orange transferring proton) is labeled proton donor (acid). A curved orange arrow shows H⁺ moving from water to nitrogen. The products are NH₄⁺ (the conjugate acid) and OH⁻ (the conjugate base). A dashed bracket notes that conjugate acid–base pairs differ by one H⁺.</w:t>
      </w:r>
    </w:p>
    <w:p>
      <w:pPr>
        <w:numPr>
          <w:ilvl w:val="0"/>
          <w:numId w:val="3342"/>
        </w:numPr>
      </w:pPr>
      <w:r>
        <w:t xml:space="preserve">In the figure, the OH⁻ is drawn on the right side. Which reactant did it come from? _______________</w:t>
      </w:r>
    </w:p>
    <w:p>
      <w:pPr>
        <w:numPr>
          <w:ilvl w:val="0"/>
          <w:numId w:val="3342"/>
        </w:numPr>
      </w:pPr>
      <w:r>
        <w:t xml:space="preserve">Did the ammonia (NH₃) ever contain OH⁻? _______________</w:t>
      </w:r>
    </w:p>
    <w:p>
      <w:pPr>
        <w:numPr>
          <w:ilvl w:val="0"/>
          <w:numId w:val="3342"/>
        </w:numPr>
      </w:pPr>
      <w:r>
        <w:t xml:space="preserve">Explain in one sentence how a substance with no OH⁻ can still make a solution basic.</w:t>
      </w:r>
    </w:p>
    <w:p>
      <w:r>
        <w:pict>
          <v:rect style="width:0;height:1.5pt" o:hralign="center" o:hrstd="t" o:hr="t"/>
        </w:pict>
      </w:r>
    </w:p>
    <w:p>
      <w:r>
        <w:pict>
          <v:rect style="width:0;height:1.5pt" o:hralign="center" o:hrstd="t" o:hr="t"/>
        </w:pict>
      </w:r>
    </w:p>
    <w:bookmarkEnd w:id="4649"/>
    <w:bookmarkStart w:id="4650" w:name="part-3-sort-the-partner-pairs"/>
    <w:p>
      <w:pPr>
        <w:pStyle w:val="Heading4"/>
      </w:pPr>
      <w:r>
        <w:t xml:space="preserve">Part 3 — Sort the partner pairs</w:t>
      </w:r>
    </w:p>
    <w:p>
      <w:pPr>
        <w:pStyle w:val="FirstParagraph"/>
      </w:pPr>
      <w:r>
        <w:t xml:space="preserve">A</w:t>
      </w:r>
      <w:r>
        <w:t xml:space="preserve"> </w:t>
      </w:r>
      <w:r>
        <w:t xml:space="preserve">“partner pair”</w:t>
      </w:r>
      <w:r>
        <w:t xml:space="preserve"> </w:t>
      </w:r>
      <w:r>
        <w:t xml:space="preserve">is two formulas that are identical except</w:t>
      </w:r>
      <w:r>
        <w:t xml:space="preserve"> </w:t>
      </w:r>
      <w:r>
        <w:rPr>
          <w:b/>
          <w:bCs/>
        </w:rPr>
        <w:t xml:space="preserve">one has exactly one more H⁺</w:t>
      </w:r>
      <w:r>
        <w:t xml:space="preserve"> </w:t>
      </w:r>
      <w:r>
        <w:t xml:space="preserve">(and one more positive charge). For each equation, find the</w:t>
      </w:r>
      <w:r>
        <w:t xml:space="preserve"> </w:t>
      </w:r>
      <w:r>
        <w:rPr>
          <w:b/>
          <w:bCs/>
        </w:rPr>
        <w:t xml:space="preserve">two</w:t>
      </w:r>
      <w:r>
        <w:t xml:space="preserve"> </w:t>
      </w:r>
      <w:r>
        <w:t xml:space="preserve">partner pairs.</w:t>
      </w:r>
    </w:p>
    <w:p>
      <w:pPr>
        <w:pStyle w:val="BodyText"/>
      </w:pPr>
      <w:r>
        <w:rPr>
          <w:b/>
          <w:bCs/>
        </w:rPr>
        <w:t xml:space="preserve">Equation 1: HCl + H₂O → Cl⁻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p>
        </w:tc>
        <w:tc>
          <w:tcPr/>
          <w:p>
            <w:pPr>
              <w:pStyle w:val="Compact"/>
            </w:pPr>
          </w:p>
        </w:tc>
      </w:tr>
      <w:tr>
        <w:tc>
          <w:tcPr/>
          <w:p>
            <w:pPr>
              <w:pStyle w:val="Compact"/>
            </w:pPr>
            <w:r>
              <w:t xml:space="preserve">Pair B</w:t>
            </w:r>
          </w:p>
        </w:tc>
        <w:tc>
          <w:tcPr/>
          <w:p>
            <w:pPr>
              <w:pStyle w:val="Compact"/>
            </w:pPr>
          </w:p>
        </w:tc>
        <w:tc>
          <w:tcPr/>
          <w:p>
            <w:pPr>
              <w:pStyle w:val="Compact"/>
            </w:pPr>
          </w:p>
        </w:tc>
      </w:tr>
    </w:tbl>
    <w:p>
      <w:pPr>
        <w:pStyle w:val="BodyText"/>
      </w:pPr>
      <w:r>
        <w:rPr>
          <w:b/>
          <w:bCs/>
        </w:rPr>
        <w:t xml:space="preserve">Equation 2: NH₃ + H₂O → NH₄⁺ + OH⁻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p>
        </w:tc>
        <w:tc>
          <w:tcPr/>
          <w:p>
            <w:pPr>
              <w:pStyle w:val="Compact"/>
            </w:pPr>
          </w:p>
        </w:tc>
      </w:tr>
      <w:tr>
        <w:tc>
          <w:tcPr/>
          <w:p>
            <w:pPr>
              <w:pStyle w:val="Compact"/>
            </w:pPr>
            <w:r>
              <w:t xml:space="preserve">Pair B</w:t>
            </w:r>
          </w:p>
        </w:tc>
        <w:tc>
          <w:tcPr/>
          <w:p>
            <w:pPr>
              <w:pStyle w:val="Compact"/>
            </w:pPr>
          </w:p>
        </w:tc>
        <w:tc>
          <w:tcPr/>
          <w:p>
            <w:pPr>
              <w:pStyle w:val="Compact"/>
            </w:pPr>
          </w:p>
        </w:tc>
      </w:tr>
    </w:tbl>
    <w:p>
      <w:pPr>
        <w:pStyle w:val="BodyText"/>
      </w:pPr>
      <w:r>
        <w:rPr>
          <w:b/>
          <w:bCs/>
        </w:rPr>
        <w:t xml:space="preserve">Equation 3: CH₃COOH + H₂O → CH₃COO⁻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p>
        </w:tc>
        <w:tc>
          <w:tcPr/>
          <w:p>
            <w:pPr>
              <w:pStyle w:val="Compact"/>
            </w:pPr>
          </w:p>
        </w:tc>
      </w:tr>
      <w:tr>
        <w:tc>
          <w:tcPr/>
          <w:p>
            <w:pPr>
              <w:pStyle w:val="Compact"/>
            </w:pPr>
            <w:r>
              <w:t xml:space="preserve">Pair B</w:t>
            </w:r>
          </w:p>
        </w:tc>
        <w:tc>
          <w:tcPr/>
          <w:p>
            <w:pPr>
              <w:pStyle w:val="Compact"/>
            </w:pPr>
          </w:p>
        </w:tc>
        <w:tc>
          <w:tcPr/>
          <w:p>
            <w:pPr>
              <w:pStyle w:val="Compact"/>
            </w:pPr>
          </w:p>
        </w:tc>
      </w:tr>
    </w:tbl>
    <w:p>
      <w:r>
        <w:pict>
          <v:rect style="width:0;height:1.5pt" o:hralign="center" o:hrstd="t" o:hr="t"/>
        </w:pict>
      </w:r>
    </w:p>
    <w:bookmarkEnd w:id="4650"/>
    <w:bookmarkEnd w:id="4651"/>
    <w:bookmarkStart w:id="4652" w:name="make-it-make-sense-72"/>
    <w:p>
      <w:pPr>
        <w:pStyle w:val="Heading3"/>
      </w:pPr>
      <w:r>
        <w:t xml:space="preserve">Make It Make Sense</w:t>
      </w:r>
    </w:p>
    <w:p>
      <w:pPr>
        <w:pStyle w:val="FirstParagraph"/>
      </w:pPr>
      <w:r>
        <w:t xml:space="preserve">For each reaction, (i) name the proton</w:t>
      </w:r>
      <w:r>
        <w:t xml:space="preserve"> </w:t>
      </w:r>
      <w:r>
        <w:rPr>
          <w:b/>
          <w:bCs/>
        </w:rPr>
        <w:t xml:space="preserve">donor</w:t>
      </w:r>
      <w:r>
        <w:t xml:space="preserve"> </w:t>
      </w:r>
      <w:r>
        <w:t xml:space="preserve">(acid) and proton</w:t>
      </w:r>
      <w:r>
        <w:t xml:space="preserve"> </w:t>
      </w:r>
      <w:r>
        <w:rPr>
          <w:b/>
          <w:bCs/>
        </w:rPr>
        <w:t xml:space="preserve">acceptor</w:t>
      </w:r>
      <w:r>
        <w:t xml:space="preserve"> </w:t>
      </w:r>
      <w:r>
        <w:t xml:space="preserve">(base) on the reactant side, and (ii) write the two conjugate (partner) pairs.</w:t>
      </w:r>
      <w:r>
        <w:t xml:space="preserve"> </w:t>
      </w:r>
      <w:r>
        <w:rPr>
          <w:b/>
          <w:bCs/>
        </w:rPr>
        <w:t xml:space="preserve">These are the same equations you analyzed in the Investigation — confirm your work here.</w:t>
      </w:r>
    </w:p>
    <w:p>
      <w:pPr>
        <w:pStyle w:val="BodyText"/>
      </w:pPr>
      <w:r>
        <w:rPr>
          <w:b/>
          <w:bCs/>
        </w:rPr>
        <w:t xml:space="preserve">1. HCl + H₂O → Cl⁻ + H₃O⁺</w:t>
      </w:r>
    </w:p>
    <w:p>
      <w:pPr>
        <w:pStyle w:val="Compact"/>
        <w:numPr>
          <w:ilvl w:val="0"/>
          <w:numId w:val="3343"/>
        </w:numPr>
      </w:pPr>
      <w:r>
        <w:t xml:space="preserve">Proton donor (acid): _______________ Proton acceptor (base): _______________</w:t>
      </w:r>
    </w:p>
    <w:p>
      <w:pPr>
        <w:pStyle w:val="Compact"/>
        <w:numPr>
          <w:ilvl w:val="0"/>
          <w:numId w:val="3343"/>
        </w:numPr>
      </w:pPr>
      <w:r>
        <w:t xml:space="preserve">Conjugate pair A: ______ / ______ Conjugate pair B: ______ / ______</w:t>
      </w:r>
    </w:p>
    <w:p>
      <w:pPr>
        <w:pStyle w:val="FirstParagraph"/>
      </w:pPr>
      <w:r>
        <w:rPr>
          <w:b/>
          <w:bCs/>
        </w:rPr>
        <w:t xml:space="preserve">2. NH₃ + H₂O → NH₄⁺ + OH⁻</w:t>
      </w:r>
    </w:p>
    <w:p>
      <w:pPr>
        <w:pStyle w:val="Compact"/>
        <w:numPr>
          <w:ilvl w:val="0"/>
          <w:numId w:val="3344"/>
        </w:numPr>
      </w:pPr>
      <w:r>
        <w:t xml:space="preserve">Proton donor (acid): _______________ Proton acceptor (base): _______________</w:t>
      </w:r>
    </w:p>
    <w:p>
      <w:pPr>
        <w:pStyle w:val="Compact"/>
        <w:numPr>
          <w:ilvl w:val="0"/>
          <w:numId w:val="3344"/>
        </w:numPr>
      </w:pPr>
      <w:r>
        <w:t xml:space="preserve">Conjugate pair A: ______ / ______ Conjugate pair B: ______ / ______</w:t>
      </w:r>
    </w:p>
    <w:p>
      <w:pPr>
        <w:pStyle w:val="FirstParagraph"/>
      </w:pPr>
      <w:r>
        <w:rPr>
          <w:b/>
          <w:bCs/>
        </w:rPr>
        <w:t xml:space="preserve">3. CH₃COOH + H₂O → CH₃COO⁻ + H₃O⁺</w:t>
      </w:r>
    </w:p>
    <w:p>
      <w:pPr>
        <w:pStyle w:val="Compact"/>
        <w:numPr>
          <w:ilvl w:val="0"/>
          <w:numId w:val="3345"/>
        </w:numPr>
      </w:pPr>
      <w:r>
        <w:t xml:space="preserve">Proton donor (acid): _______________ Proton acceptor (base): _______________</w:t>
      </w:r>
    </w:p>
    <w:p>
      <w:pPr>
        <w:pStyle w:val="Compact"/>
        <w:numPr>
          <w:ilvl w:val="0"/>
          <w:numId w:val="3345"/>
        </w:numPr>
      </w:pPr>
      <w:r>
        <w:t xml:space="preserve">Conjugate pair A: ______ / ______ Conjugate pair B: ______ / ______</w:t>
      </w:r>
    </w:p>
    <w:p>
      <w:r>
        <w:pict>
          <v:rect style="width:0;height:1.5pt" o:hralign="center" o:hrstd="t" o:hr="t"/>
        </w:pict>
      </w:r>
    </w:p>
    <w:bookmarkEnd w:id="4652"/>
    <w:bookmarkStart w:id="4653" w:name="vocabulary-in-action-72"/>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346"/>
        </w:numPr>
      </w:pPr>
      <w:r>
        <w:rPr>
          <w:b/>
          <w:bCs/>
        </w:rPr>
        <w:t xml:space="preserve">Brønsted-Lowry acid (proton donor):</w:t>
      </w:r>
      <w:r>
        <w:t xml:space="preserve"> </w:t>
      </w:r>
      <w:r>
        <w:t xml:space="preserve">_______________________________________________</w:t>
      </w:r>
      <w:r>
        <w:t xml:space="preserve"> </w:t>
      </w:r>
      <w:r>
        <w:t xml:space="preserve">_______________________________________________</w:t>
      </w:r>
    </w:p>
    <w:p>
      <w:pPr>
        <w:numPr>
          <w:ilvl w:val="0"/>
          <w:numId w:val="3346"/>
        </w:numPr>
      </w:pPr>
      <w:r>
        <w:rPr>
          <w:b/>
          <w:bCs/>
        </w:rPr>
        <w:t xml:space="preserve">Brønsted-Lowry base (proton acceptor):</w:t>
      </w:r>
      <w:r>
        <w:t xml:space="preserve"> </w:t>
      </w:r>
      <w:r>
        <w:t xml:space="preserve">_______________________________________________</w:t>
      </w:r>
      <w:r>
        <w:t xml:space="preserve"> </w:t>
      </w:r>
      <w:r>
        <w:t xml:space="preserve">_______________________________________________</w:t>
      </w:r>
    </w:p>
    <w:p>
      <w:pPr>
        <w:numPr>
          <w:ilvl w:val="0"/>
          <w:numId w:val="3346"/>
        </w:numPr>
      </w:pPr>
      <w:r>
        <w:rPr>
          <w:b/>
          <w:bCs/>
        </w:rPr>
        <w:t xml:space="preserve">conjugate acid-base pair: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653"/>
    <w:bookmarkStart w:id="4654" w:name="revise-your-model-72"/>
    <w:p>
      <w:pPr>
        <w:pStyle w:val="Heading3"/>
      </w:pPr>
      <w:r>
        <w:t xml:space="preserve">Revise Your Model</w:t>
      </w:r>
    </w:p>
    <w:p>
      <w:pPr>
        <w:pStyle w:val="FirstParagraph"/>
      </w:pPr>
      <w:r>
        <w:t xml:space="preserve">Return to your Initial Model (the NH₃ + H₂O reaction). Add vocabulary labels:</w:t>
      </w:r>
    </w:p>
    <w:p>
      <w:pPr>
        <w:numPr>
          <w:ilvl w:val="0"/>
          <w:numId w:val="3347"/>
        </w:numPr>
      </w:pPr>
      <w:r>
        <w:t xml:space="preserve">Label the</w:t>
      </w:r>
      <w:r>
        <w:t xml:space="preserve"> </w:t>
      </w:r>
      <w:r>
        <w:rPr>
          <w:b/>
          <w:bCs/>
        </w:rPr>
        <w:t xml:space="preserve">proton donor (acid)</w:t>
      </w:r>
      <w:r>
        <w:t xml:space="preserve"> </w:t>
      </w:r>
      <w:r>
        <w:t xml:space="preserve">and the</w:t>
      </w:r>
      <w:r>
        <w:t xml:space="preserve"> </w:t>
      </w:r>
      <w:r>
        <w:rPr>
          <w:b/>
          <w:bCs/>
        </w:rPr>
        <w:t xml:space="preserve">proton acceptor (base)</w:t>
      </w:r>
      <w:r>
        <w:t xml:space="preserve"> </w:t>
      </w:r>
      <w:r>
        <w:t xml:space="preserve">in the reaction.</w:t>
      </w:r>
    </w:p>
    <w:p>
      <w:pPr>
        <w:numPr>
          <w:ilvl w:val="0"/>
          <w:numId w:val="3347"/>
        </w:numPr>
      </w:pPr>
      <w:r>
        <w:t xml:space="preserve">Draw a bracket around each of the</w:t>
      </w:r>
      <w:r>
        <w:t xml:space="preserve"> </w:t>
      </w:r>
      <w:r>
        <w:rPr>
          <w:b/>
          <w:bCs/>
        </w:rPr>
        <w:t xml:space="preserve">two conjugate acid-base pairs</w:t>
      </w:r>
      <w:r>
        <w:t xml:space="preserve"> </w:t>
      </w:r>
      <w:r>
        <w:t xml:space="preserve">and write</w:t>
      </w:r>
      <w:r>
        <w:t xml:space="preserve"> </w:t>
      </w:r>
      <w:r>
        <w:t xml:space="preserve">“differs by one H⁺”</w:t>
      </w:r>
      <w:r>
        <w:t xml:space="preserve"> </w:t>
      </w:r>
      <w:r>
        <w:t xml:space="preserve">under each.</w:t>
      </w:r>
    </w:p>
    <w:p>
      <w:pPr>
        <w:numPr>
          <w:ilvl w:val="0"/>
          <w:numId w:val="3347"/>
        </w:numPr>
      </w:pPr>
      <w:r>
        <w:t xml:space="preserve">Circle the OH⁻ in the products and draw an arrow back to the species it came from.</w:t>
      </w:r>
    </w:p>
    <w:p>
      <w:pPr>
        <w:pStyle w:val="FirstParagraph"/>
      </w:pPr>
      <w:r>
        <w:t xml:space="preserve">Then finish this Because / But / So sentence:</w:t>
      </w:r>
    </w:p>
    <w:p>
      <w:pPr>
        <w:pStyle w:val="BlockText"/>
      </w:pPr>
      <w:r>
        <w:t xml:space="preserve">Ammonia (NH₃) acts as a base in water even though it contains no OH⁻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654"/>
    <w:bookmarkStart w:id="4655" w:name="exit-ticket-72"/>
    <w:p>
      <w:pPr>
        <w:pStyle w:val="Heading3"/>
      </w:pPr>
      <w:r>
        <w:t xml:space="preserve">Exit Ticket</w:t>
      </w:r>
    </w:p>
    <w:p>
      <w:pPr>
        <w:pStyle w:val="FirstParagraph"/>
      </w:pPr>
      <w:r>
        <w:t xml:space="preserve">Consider the reaction:</w:t>
      </w:r>
      <w:r>
        <w:t xml:space="preserve"> </w:t>
      </w:r>
      <w:r>
        <w:rPr>
          <w:b/>
          <w:bCs/>
        </w:rPr>
        <w:t xml:space="preserve">HF + H₂O → F⁻ + H₃O⁺</w:t>
      </w:r>
    </w:p>
    <w:p>
      <w:pPr>
        <w:pStyle w:val="BodyText"/>
      </w:pPr>
      <w:r>
        <w:rPr>
          <w:i/>
          <w:iCs/>
        </w:rPr>
        <w:t xml:space="preserve">(a) Identify the Brønsted-Lowry acid (proton donor) and the Brønsted-Lowry base (proton acceptor) on the reactant side.</w:t>
      </w:r>
    </w:p>
    <w:p>
      <w:pPr>
        <w:pStyle w:val="BlockText"/>
      </w:pPr>
      <w:r>
        <w:t xml:space="preserve">Proton donor (acid): _______________ Proton acceptor (base): _______________</w:t>
      </w:r>
    </w:p>
    <w:p>
      <w:pPr>
        <w:pStyle w:val="FirstParagraph"/>
      </w:pPr>
      <w:r>
        <w:rPr>
          <w:i/>
          <w:iCs/>
        </w:rPr>
        <w:t xml:space="preserve">(b) Identify the two conjugate acid-base pairs in this reaction.</w:t>
      </w:r>
    </w:p>
    <w:p>
      <w:pPr>
        <w:pStyle w:val="BlockText"/>
      </w:pPr>
      <w:r>
        <w:t xml:space="preserve">Conjugate pair A: ______ / ______ Conjugate pair B: ______ / ______</w:t>
      </w:r>
    </w:p>
    <w:p>
      <w:pPr>
        <w:pStyle w:val="FirstParagraph"/>
      </w:pPr>
      <w:r>
        <w:rPr>
          <w:i/>
          <w:iCs/>
        </w:rPr>
        <w:t xml:space="preserve">(c) In one sentence, explain why this reaction is described as a proton transfer rather than the production of OH⁻.</w:t>
      </w:r>
    </w:p>
    <w:p>
      <w:r>
        <w:pict>
          <v:rect style="width:0;height:1.5pt" o:hralign="center" o:hrstd="t" o:hr="t"/>
        </w:pict>
      </w:r>
    </w:p>
    <w:p>
      <w:r>
        <w:pict>
          <v:rect style="width:0;height:1.5pt" o:hralign="center" o:hrstd="t" o:hr="t"/>
        </w:pict>
      </w:r>
    </w:p>
    <w:p>
      <w:r>
        <w:br w:type="page"/>
      </w:r>
    </w:p>
    <w:bookmarkEnd w:id="4655"/>
    <w:bookmarkEnd w:id="4656"/>
    <w:bookmarkStart w:id="4664" w:name="X8acdb454dc7d2bb287279ba3ec7f530c31d05db"/>
    <w:p>
      <w:pPr>
        <w:pStyle w:val="Heading2"/>
      </w:pPr>
      <w:r>
        <w:t xml:space="preserve">Brønsted-Lowry Theory of Acids &amp; Bases — Student Notes</w:t>
      </w:r>
    </w:p>
    <w:p>
      <w:pPr>
        <w:pStyle w:val="FirstParagraph"/>
      </w:pPr>
      <w:r>
        <w:rPr>
          <w:b/>
          <w:bCs/>
        </w:rPr>
        <w:t xml:space="preserve">Unit: Acids and Bases — Lesson 04</w:t>
      </w:r>
      <w:r>
        <w:t xml:space="preserve"> </w:t>
      </w:r>
      <w:r>
        <w:t xml:space="preserve">Name: _______________________ Date: __________ Period: ____</w:t>
      </w:r>
    </w:p>
    <w:p>
      <w:r>
        <w:pict>
          <v:rect style="width:0;height:1.5pt" o:hralign="center" o:hrstd="t" o:hr="t"/>
        </w:pict>
      </w:r>
    </w:p>
    <w:bookmarkStart w:id="4657" w:name="learning-targets-72"/>
    <w:p>
      <w:pPr>
        <w:pStyle w:val="Heading3"/>
      </w:pPr>
      <w:r>
        <w:t xml:space="preserve">Learning Targets</w:t>
      </w:r>
    </w:p>
    <w:p>
      <w:pPr>
        <w:pStyle w:val="FirstParagraph"/>
      </w:pPr>
      <w:r>
        <w:t xml:space="preserve">By the end of today’s 42 minutes I can:</w:t>
      </w:r>
    </w:p>
    <w:p>
      <w:pPr>
        <w:pStyle w:val="Compact"/>
        <w:numPr>
          <w:ilvl w:val="0"/>
          <w:numId w:val="3348"/>
        </w:numPr>
      </w:pPr>
      <w:r>
        <w:t xml:space="preserve">State the</w:t>
      </w:r>
      <w:r>
        <w:t xml:space="preserve"> </w:t>
      </w:r>
      <w:r>
        <w:rPr>
          <w:b/>
          <w:bCs/>
        </w:rPr>
        <w:t xml:space="preserve">Brønsted-Lowry</w:t>
      </w:r>
      <w:r>
        <w:t xml:space="preserve"> </w:t>
      </w:r>
      <w:r>
        <w:t xml:space="preserve">definitions: an acid is a proton (H⁺)</w:t>
      </w:r>
      <w:r>
        <w:t xml:space="preserve"> </w:t>
      </w:r>
      <w:r>
        <w:rPr>
          <w:b/>
          <w:bCs/>
        </w:rPr>
        <w:t xml:space="preserve">donor</w:t>
      </w:r>
      <w:r>
        <w:t xml:space="preserve">; a base is a proton</w:t>
      </w:r>
      <w:r>
        <w:t xml:space="preserve"> </w:t>
      </w:r>
      <w:r>
        <w:rPr>
          <w:b/>
          <w:bCs/>
        </w:rPr>
        <w:t xml:space="preserve">acceptor</w:t>
      </w:r>
      <w:r>
        <w:t xml:space="preserve">.</w:t>
      </w:r>
    </w:p>
    <w:p>
      <w:pPr>
        <w:pStyle w:val="Compact"/>
        <w:numPr>
          <w:ilvl w:val="0"/>
          <w:numId w:val="3348"/>
        </w:numPr>
      </w:pPr>
      <w:r>
        <w:t xml:space="preserve">Identify the</w:t>
      </w:r>
      <w:r>
        <w:t xml:space="preserve"> </w:t>
      </w:r>
      <w:r>
        <w:rPr>
          <w:b/>
          <w:bCs/>
        </w:rPr>
        <w:t xml:space="preserve">proton donor</w:t>
      </w:r>
      <w:r>
        <w:t xml:space="preserve"> </w:t>
      </w:r>
      <w:r>
        <w:t xml:space="preserve">and</w:t>
      </w:r>
      <w:r>
        <w:t xml:space="preserve"> </w:t>
      </w:r>
      <w:r>
        <w:rPr>
          <w:b/>
          <w:bCs/>
        </w:rPr>
        <w:t xml:space="preserve">proton acceptor</w:t>
      </w:r>
      <w:r>
        <w:t xml:space="preserve"> </w:t>
      </w:r>
      <w:r>
        <w:t xml:space="preserve">in an acid-base equation by tracking the H⁺.</w:t>
      </w:r>
    </w:p>
    <w:p>
      <w:pPr>
        <w:pStyle w:val="Compact"/>
        <w:numPr>
          <w:ilvl w:val="0"/>
          <w:numId w:val="3348"/>
        </w:numPr>
      </w:pPr>
      <w:r>
        <w:t xml:space="preserve">Identify</w:t>
      </w:r>
      <w:r>
        <w:t xml:space="preserve"> </w:t>
      </w:r>
      <w:r>
        <w:rPr>
          <w:b/>
          <w:bCs/>
        </w:rPr>
        <w:t xml:space="preserve">conjugate acid-base pairs</w:t>
      </w:r>
      <w:r>
        <w:t xml:space="preserve"> </w:t>
      </w:r>
      <w:r>
        <w:t xml:space="preserve">— two species that differ by exactly one H⁺.</w:t>
      </w:r>
    </w:p>
    <w:p>
      <w:pPr>
        <w:pStyle w:val="Compact"/>
        <w:numPr>
          <w:ilvl w:val="0"/>
          <w:numId w:val="3348"/>
        </w:numPr>
      </w:pPr>
      <w:r>
        <w:t xml:space="preserve">Explain, using Systems and System Models, why the Brønsted-Lowry model can account for NH₃ acting as a base even though it has no OH⁻.</w:t>
      </w:r>
    </w:p>
    <w:p>
      <w:r>
        <w:pict>
          <v:rect style="width:0;height:1.5pt" o:hralign="center" o:hrstd="t" o:hr="t"/>
        </w:pict>
      </w:r>
    </w:p>
    <w:bookmarkEnd w:id="4657"/>
    <w:bookmarkStart w:id="4658" w:name="key-vocabulary-72"/>
    <w:p>
      <w:pPr>
        <w:pStyle w:val="Heading3"/>
      </w:pPr>
      <w:r>
        <w:t xml:space="preserve">Key Vocabulary</w:t>
      </w:r>
    </w:p>
    <w:p>
      <w:pPr>
        <w:numPr>
          <w:ilvl w:val="0"/>
          <w:numId w:val="3349"/>
        </w:numPr>
      </w:pPr>
      <w:r>
        <w:rPr>
          <w:b/>
          <w:bCs/>
        </w:rPr>
        <w:t xml:space="preserve">Brønsted-Lowry acid (proton donor)</w:t>
      </w:r>
      <w:r>
        <w:t xml:space="preserve"> </w:t>
      </w:r>
      <w:r>
        <w:t xml:space="preserve">— _______________________________________________</w:t>
      </w:r>
      <w:r>
        <w:t xml:space="preserve"> </w:t>
      </w:r>
      <w:r>
        <w:t xml:space="preserve">_______________________________________________</w:t>
      </w:r>
    </w:p>
    <w:p>
      <w:pPr>
        <w:numPr>
          <w:ilvl w:val="0"/>
          <w:numId w:val="3349"/>
        </w:numPr>
      </w:pPr>
      <w:r>
        <w:rPr>
          <w:b/>
          <w:bCs/>
        </w:rPr>
        <w:t xml:space="preserve">Brønsted-Lowry base (proton acceptor)</w:t>
      </w:r>
      <w:r>
        <w:t xml:space="preserve"> </w:t>
      </w:r>
      <w:r>
        <w:t xml:space="preserve">— _______________________________________________</w:t>
      </w:r>
      <w:r>
        <w:t xml:space="preserve"> </w:t>
      </w:r>
      <w:r>
        <w:t xml:space="preserve">_______________________________________________</w:t>
      </w:r>
    </w:p>
    <w:p>
      <w:pPr>
        <w:numPr>
          <w:ilvl w:val="0"/>
          <w:numId w:val="3349"/>
        </w:numPr>
      </w:pPr>
      <w:r>
        <w:rPr>
          <w:b/>
          <w:bCs/>
        </w:rPr>
        <w:t xml:space="preserve">conjugate acid-base pair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658"/>
    <w:bookmarkStart w:id="4661" w:name="guided-notes-72"/>
    <w:p>
      <w:pPr>
        <w:pStyle w:val="Heading3"/>
      </w:pPr>
      <w:r>
        <w:t xml:space="preserve">Guided Notes</w:t>
      </w:r>
    </w:p>
    <w:p>
      <w:pPr>
        <w:pStyle w:val="FirstParagraph"/>
      </w:pPr>
      <w:r>
        <w:rPr>
          <w:b/>
          <w:bCs/>
        </w:rPr>
        <w:t xml:space="preserve">The big idea — Systems and System Models:</w:t>
      </w:r>
      <w:r>
        <w:t xml:space="preserve"> </w:t>
      </w:r>
      <w:r>
        <w:t xml:space="preserve">The Arrhenius model and the Brønsted-Lowry model are two __________ of the same acid-base system. The Brønsted-Lowry model is more __________ because it explains every Arrhenius case</w:t>
      </w:r>
      <w:r>
        <w:t xml:space="preserve"> </w:t>
      </w:r>
      <w:r>
        <w:rPr>
          <w:i/>
          <w:iCs/>
        </w:rPr>
        <w:t xml:space="preserve">and</w:t>
      </w:r>
      <w:r>
        <w:t xml:space="preserve"> </w:t>
      </w:r>
      <w:r>
        <w:t xml:space="preserve">new cases (like NH₃) the Arrhenius model __________.</w:t>
      </w:r>
    </w:p>
    <w:p>
      <w:pPr>
        <w:pStyle w:val="BodyText"/>
      </w:pPr>
      <w:r>
        <w:rPr>
          <w:b/>
          <w:bCs/>
        </w:rPr>
        <w:t xml:space="preserve">Two ways to define an acid and a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Arrhenius (Lesson 01)</w:t>
            </w:r>
          </w:p>
        </w:tc>
        <w:tc>
          <w:tcPr/>
          <w:p>
            <w:pPr>
              <w:pStyle w:val="Compact"/>
            </w:pPr>
            <w:r>
              <w:t xml:space="preserve">Brønsted-Lowry (today)</w:t>
            </w:r>
          </w:p>
        </w:tc>
      </w:tr>
      <w:tr>
        <w:tc>
          <w:tcPr/>
          <w:p>
            <w:pPr>
              <w:pStyle w:val="Compact"/>
            </w:pPr>
            <w:r>
              <w:t xml:space="preserve">Acid</w:t>
            </w:r>
          </w:p>
        </w:tc>
        <w:tc>
          <w:tcPr/>
          <w:p>
            <w:pPr>
              <w:pStyle w:val="Compact"/>
            </w:pPr>
            <w:r>
              <w:t xml:space="preserve">produces __________ in water</w:t>
            </w:r>
          </w:p>
        </w:tc>
        <w:tc>
          <w:tcPr/>
          <w:p>
            <w:pPr>
              <w:pStyle w:val="Compact"/>
            </w:pPr>
            <w:r>
              <w:t xml:space="preserve">__________ donor</w:t>
            </w:r>
          </w:p>
        </w:tc>
      </w:tr>
      <w:tr>
        <w:tc>
          <w:tcPr/>
          <w:p>
            <w:pPr>
              <w:pStyle w:val="Compact"/>
            </w:pPr>
            <w:r>
              <w:t xml:space="preserve">Base</w:t>
            </w:r>
          </w:p>
        </w:tc>
        <w:tc>
          <w:tcPr/>
          <w:p>
            <w:pPr>
              <w:pStyle w:val="Compact"/>
            </w:pPr>
            <w:r>
              <w:t xml:space="preserve">produces __________ in water</w:t>
            </w:r>
          </w:p>
        </w:tc>
        <w:tc>
          <w:tcPr/>
          <w:p>
            <w:pPr>
              <w:pStyle w:val="Compact"/>
            </w:pPr>
            <w:r>
              <w:t xml:space="preserve">__________ acceptor</w:t>
            </w:r>
          </w:p>
        </w:tc>
      </w:tr>
    </w:tbl>
    <w:p>
      <w:pPr>
        <w:pStyle w:val="BodyText"/>
      </w:pPr>
      <w:r>
        <w:rPr>
          <w:b/>
          <w:bCs/>
        </w:rPr>
        <w:t xml:space="preserve">Tracking the proton (H⁺):</w:t>
      </w:r>
      <w:r>
        <w:t xml:space="preserve"> </w:t>
      </w:r>
      <w:r>
        <w:t xml:space="preserve">In any acid-base reaction, one species __________ an H⁺ (the acid) and one species __________ an H⁺ (the base). Follow the proton and you can label everything.</w:t>
      </w:r>
    </w:p>
    <w:p>
      <w:pPr>
        <w:pStyle w:val="BodyText"/>
      </w:pPr>
      <w:r>
        <w:rPr>
          <w:b/>
          <w:bCs/>
        </w:rPr>
        <w:t xml:space="preserve">The ammonia mystery — solved:</w:t>
      </w:r>
    </w:p>
    <w:p>
      <w:pPr>
        <w:pStyle w:val="BodyText"/>
      </w:pPr>
      <w:r>
        <w:t xml:space="preserve">Reaction: NH₃ + H₂O → NH₄⁺ + OH⁻</w:t>
      </w:r>
    </w:p>
    <w:p>
      <w:pPr>
        <w:pStyle w:val="Compact"/>
        <w:numPr>
          <w:ilvl w:val="0"/>
          <w:numId w:val="3350"/>
        </w:numPr>
      </w:pPr>
      <w:r>
        <w:t xml:space="preserve">NH₃ is the __________ (proton acceptor) → it gains an H⁺ and becomes __________.</w:t>
      </w:r>
    </w:p>
    <w:p>
      <w:pPr>
        <w:pStyle w:val="Compact"/>
        <w:numPr>
          <w:ilvl w:val="0"/>
          <w:numId w:val="3350"/>
        </w:numPr>
      </w:pPr>
      <w:r>
        <w:t xml:space="preserve">H₂O is the __________ (proton donor) → it loses an H⁺ and becomes __________.</w:t>
      </w:r>
    </w:p>
    <w:p>
      <w:pPr>
        <w:pStyle w:val="Compact"/>
        <w:numPr>
          <w:ilvl w:val="0"/>
          <w:numId w:val="3350"/>
        </w:numPr>
      </w:pPr>
      <w:r>
        <w:t xml:space="preserve">The OH⁻ that makes the solution basic comes from the __________, not from the ammonia. Ammonia never contained OH⁻; it</w:t>
      </w:r>
      <w:r>
        <w:t xml:space="preserve"> </w:t>
      </w:r>
      <w:r>
        <w:rPr>
          <w:i/>
          <w:iCs/>
        </w:rPr>
        <w:t xml:space="preserve">caused</w:t>
      </w:r>
      <w:r>
        <w:t xml:space="preserve"> </w:t>
      </w:r>
      <w:r>
        <w:t xml:space="preserve">OH⁻ by taking a proton away from water.</w:t>
      </w:r>
    </w:p>
    <w:p>
      <w:pPr>
        <w:pStyle w:val="FirstParagraph"/>
      </w:pPr>
      <w:r>
        <w:rPr>
          <w:b/>
          <w:bCs/>
        </w:rPr>
        <w:t xml:space="preserve">Conjugate acid-base pairs:</w:t>
      </w:r>
      <w:r>
        <w:t xml:space="preserve"> </w:t>
      </w:r>
      <w:r>
        <w:t xml:space="preserve">Two species that differ by exactly one __________ (and one unit of charge). The conjugate</w:t>
      </w:r>
      <w:r>
        <w:t xml:space="preserve"> </w:t>
      </w:r>
      <w:r>
        <w:rPr>
          <w:b/>
          <w:bCs/>
        </w:rPr>
        <w:t xml:space="preserve">acid</w:t>
      </w:r>
      <w:r>
        <w:t xml:space="preserve"> </w:t>
      </w:r>
      <w:r>
        <w:t xml:space="preserve">has one __________ H⁺ than its conjugate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Conjugate acid</w:t>
            </w:r>
          </w:p>
        </w:tc>
        <w:tc>
          <w:tcPr/>
          <w:p>
            <w:pPr>
              <w:pStyle w:val="Compact"/>
            </w:pPr>
            <w:r>
              <w:t xml:space="preserve">Conjugate base</w:t>
            </w:r>
          </w:p>
        </w:tc>
        <w:tc>
          <w:tcPr/>
          <w:p>
            <w:pPr>
              <w:pStyle w:val="Compact"/>
            </w:pPr>
            <w:r>
              <w:t xml:space="preserve">They differ by</w:t>
            </w:r>
          </w:p>
        </w:tc>
      </w:tr>
      <w:tr>
        <w:tc>
          <w:tcPr/>
          <w:p>
            <w:pPr>
              <w:pStyle w:val="Compact"/>
            </w:pPr>
            <w:r>
              <w:t xml:space="preserve">NH₄⁺</w:t>
            </w:r>
          </w:p>
        </w:tc>
        <w:tc>
          <w:tcPr/>
          <w:p>
            <w:pPr>
              <w:pStyle w:val="Compact"/>
            </w:pPr>
            <w:r>
              <w:t xml:space="preserve">NH₃</w:t>
            </w:r>
          </w:p>
        </w:tc>
        <w:tc>
          <w:tcPr/>
          <w:p>
            <w:pPr>
              <w:pStyle w:val="Compact"/>
            </w:pPr>
            <w:r>
              <w:t xml:space="preserve">one __________</w:t>
            </w:r>
          </w:p>
        </w:tc>
      </w:tr>
      <w:tr>
        <w:tc>
          <w:tcPr/>
          <w:p>
            <w:pPr>
              <w:pStyle w:val="Compact"/>
            </w:pPr>
            <w:r>
              <w:t xml:space="preserve">H₂O</w:t>
            </w:r>
          </w:p>
        </w:tc>
        <w:tc>
          <w:tcPr/>
          <w:p>
            <w:pPr>
              <w:pStyle w:val="Compact"/>
            </w:pPr>
            <w:r>
              <w:t xml:space="preserve">OH⁻</w:t>
            </w:r>
          </w:p>
        </w:tc>
        <w:tc>
          <w:tcPr/>
          <w:p>
            <w:pPr>
              <w:pStyle w:val="Compact"/>
            </w:pPr>
            <w:r>
              <w:t xml:space="preserve">one __________</w:t>
            </w:r>
          </w:p>
        </w:tc>
      </w:tr>
      <w:tr>
        <w:tc>
          <w:tcPr/>
          <w:p>
            <w:pPr>
              <w:pStyle w:val="Compact"/>
            </w:pPr>
            <w:r>
              <w:t xml:space="preserve">H₃O⁺</w:t>
            </w:r>
          </w:p>
        </w:tc>
        <w:tc>
          <w:tcPr/>
          <w:p>
            <w:pPr>
              <w:pStyle w:val="Compact"/>
            </w:pPr>
            <w:r>
              <w:t xml:space="preserve">H₂O</w:t>
            </w:r>
          </w:p>
        </w:tc>
        <w:tc>
          <w:tcPr/>
          <w:p>
            <w:pPr>
              <w:pStyle w:val="Compact"/>
            </w:pPr>
            <w:r>
              <w:t xml:space="preserve">one __________</w:t>
            </w:r>
          </w:p>
        </w:tc>
      </w:tr>
    </w:tbl>
    <w:p>
      <w:pPr>
        <w:pStyle w:val="BodyText"/>
      </w:pPr>
      <w:r>
        <w:rPr>
          <w:b/>
          <w:bCs/>
        </w:rPr>
        <w:t xml:space="preserve">Charge check:</w:t>
      </w:r>
      <w:r>
        <w:t xml:space="preserve"> </w:t>
      </w:r>
      <w:r>
        <w:t xml:space="preserve">Adding an H⁺ adds</w:t>
      </w:r>
      <w:r>
        <w:t xml:space="preserve"> </w:t>
      </w:r>
      <w:r>
        <w:rPr>
          <w:b/>
          <w:bCs/>
        </w:rPr>
        <w:t xml:space="preserve">+1</w:t>
      </w:r>
      <w:r>
        <w:t xml:space="preserve"> </w:t>
      </w:r>
      <w:r>
        <w:t xml:space="preserve">charge. So the conjugate acid is always one charge unit __________ (more positive / more negative) than its conjugate base.</w:t>
      </w:r>
    </w:p>
    <w:p>
      <w:pPr>
        <w:pStyle w:val="BodyText"/>
      </w:pPr>
      <w:r>
        <w:rPr>
          <w:b/>
          <w:bCs/>
        </w:rPr>
        <w:t xml:space="preserve">The figure — proton transfer in the ammonia reaction:</w:t>
      </w:r>
    </w:p>
    <w:p>
      <w:pPr>
        <w:pStyle w:val="CaptionedFigure"/>
      </w:pPr>
      <w:r>
        <w:drawing>
          <wp:inline>
            <wp:extent cx="5620512" cy="3297936"/>
            <wp:effectExtent b="0" l="0" r="0" t="0"/>
            <wp:docPr descr="Particle diagram of NH₃ + H₂O → NH₄⁺ + OH⁻. Ammonia (purple nitrogen with a lone pair and three blue hydrogens) is labeled proton acceptor (base); water (green oxygen with two hydrogens, one orange transferring proton) is labeled proton donor (acid). A curved orange arrow shows an H⁺ moving from water to nitrogen. The products NH₄⁺ and OH⁻ are labeled conjugate acid and conjugate base. A dashed bracket notes that conjugate acid–base pairs differ by one H⁺." title="" id="4659" name="Picture"/>
            <a:graphic>
              <a:graphicData uri="http://schemas.openxmlformats.org/drawingml/2006/picture">
                <pic:pic>
                  <pic:nvPicPr>
                    <pic:cNvPr descr="/Users/hoopie/Projects/Curricula/Publisher_Ready_Curriculum/02_Chemistry_East_Meadow_Refactor/12_Acids_and_Bases/04_Brnsted_Lowry_Theory/figures/proton_transfer_nh3.png" id="4660" name="Picture"/>
                    <pic:cNvPicPr>
                      <a:picLocks noChangeArrowheads="1" noChangeAspect="1"/>
                    </pic:cNvPicPr>
                  </pic:nvPicPr>
                  <pic:blipFill>
                    <a:blip r:embed="rId4617"/>
                    <a:stretch>
                      <a:fillRect/>
                    </a:stretch>
                  </pic:blipFill>
                  <pic:spPr bwMode="auto">
                    <a:xfrm>
                      <a:off x="0" y="0"/>
                      <a:ext cx="5620512" cy="3297936"/>
                    </a:xfrm>
                    <a:prstGeom prst="rect">
                      <a:avLst/>
                    </a:prstGeom>
                    <a:noFill/>
                    <a:ln w="9525">
                      <a:noFill/>
                      <a:headEnd/>
                      <a:tailEnd/>
                    </a:ln>
                  </pic:spPr>
                </pic:pic>
              </a:graphicData>
            </a:graphic>
          </wp:inline>
        </w:drawing>
      </w:r>
    </w:p>
    <w:p>
      <w:pPr>
        <w:pStyle w:val="ImageCaption"/>
      </w:pPr>
      <w:r>
        <w:t xml:space="preserve">Particle diagram of NH₃ + H₂O → NH₄⁺ + OH⁻. Ammonia (purple nitrogen with a lone pair and three blue hydrogens) is labeled proton acceptor (base); water (green oxygen with two hydrogens, one orange transferring proton) is labeled proton donor (acid). A curved orange arrow shows an H⁺ moving from water to nitrogen. The products NH₄⁺ and OH⁻ are labeled conjugate acid and conjugate base. A dashed bracket notes that conjugate acid–base pairs differ by one H⁺.</w:t>
      </w:r>
    </w:p>
    <w:p>
      <w:pPr>
        <w:pStyle w:val="BodyText"/>
      </w:pPr>
      <w:r>
        <w:t xml:space="preserve">From the figure, fill in the blanks:</w:t>
      </w:r>
    </w:p>
    <w:p>
      <w:pPr>
        <w:pStyle w:val="Compact"/>
        <w:numPr>
          <w:ilvl w:val="0"/>
          <w:numId w:val="3351"/>
        </w:numPr>
      </w:pPr>
      <w:r>
        <w:t xml:space="preserve">The orange particle that moves is the __________ (H⁺).</w:t>
      </w:r>
    </w:p>
    <w:p>
      <w:pPr>
        <w:pStyle w:val="Compact"/>
        <w:numPr>
          <w:ilvl w:val="0"/>
          <w:numId w:val="3351"/>
        </w:numPr>
      </w:pPr>
      <w:r>
        <w:t xml:space="preserve">It moves</w:t>
      </w:r>
      <w:r>
        <w:t xml:space="preserve"> </w:t>
      </w:r>
      <w:r>
        <w:rPr>
          <w:i/>
          <w:iCs/>
        </w:rPr>
        <w:t xml:space="preserve">from</w:t>
      </w:r>
      <w:r>
        <w:t xml:space="preserve"> </w:t>
      </w:r>
      <w:r>
        <w:t xml:space="preserve">__________</w:t>
      </w:r>
      <w:r>
        <w:t xml:space="preserve"> </w:t>
      </w:r>
      <w:r>
        <w:rPr>
          <w:i/>
          <w:iCs/>
        </w:rPr>
        <w:t xml:space="preserve">to</w:t>
      </w:r>
      <w:r>
        <w:t xml:space="preserve"> </w:t>
      </w:r>
      <w:r>
        <w:t xml:space="preserve">__________.</w:t>
      </w:r>
    </w:p>
    <w:p>
      <w:pPr>
        <w:pStyle w:val="Compact"/>
        <w:numPr>
          <w:ilvl w:val="0"/>
          <w:numId w:val="3351"/>
        </w:numPr>
      </w:pPr>
      <w:r>
        <w:t xml:space="preserve">NH₄⁺ and NH₃ are a conjugate pair because __________________________________________</w:t>
      </w:r>
    </w:p>
    <w:p>
      <w:r>
        <w:pict>
          <v:rect style="width:0;height:1.5pt" o:hralign="center" o:hrstd="t" o:hr="t"/>
        </w:pict>
      </w:r>
    </w:p>
    <w:bookmarkEnd w:id="4661"/>
    <w:bookmarkStart w:id="4662" w:name="worked-example-72"/>
    <w:p>
      <w:pPr>
        <w:pStyle w:val="Heading3"/>
      </w:pPr>
      <w:r>
        <w:t xml:space="preserve">Worked Example</w:t>
      </w:r>
    </w:p>
    <w:p>
      <w:pPr>
        <w:pStyle w:val="FirstParagraph"/>
      </w:pPr>
      <w:r>
        <w:rPr>
          <w:b/>
          <w:bCs/>
        </w:rPr>
        <w:t xml:space="preserve">Scenario:</w:t>
      </w:r>
      <w:r>
        <w:t xml:space="preserve"> </w:t>
      </w:r>
      <w:r>
        <w:t xml:space="preserve">Label the proton donor, the proton acceptor, and both conjugate acid-base pairs in this reaction:</w:t>
      </w:r>
    </w:p>
    <w:p>
      <w:pPr>
        <w:pStyle w:val="BlockText"/>
      </w:pPr>
      <w:r>
        <w:rPr>
          <w:b/>
          <w:bCs/>
        </w:rPr>
        <w:t xml:space="preserve">HCl + H₂O → Cl⁻ + H₃O⁺</w:t>
      </w:r>
    </w:p>
    <w:p>
      <w:pPr>
        <w:pStyle w:val="FirstParagraph"/>
      </w:pPr>
      <w:r>
        <w:rPr>
          <w:b/>
          <w:bCs/>
        </w:rPr>
        <w:t xml:space="preserve">Step 1 — Track the proton.</w:t>
      </w:r>
      <w:r>
        <w:t xml:space="preserve"> </w:t>
      </w:r>
      <w:r>
        <w:t xml:space="preserve">Count H atoms on each species, left to right.</w:t>
      </w:r>
    </w:p>
    <w:p>
      <w:pPr>
        <w:pStyle w:val="Compact"/>
        <w:numPr>
          <w:ilvl w:val="0"/>
          <w:numId w:val="3352"/>
        </w:numPr>
      </w:pPr>
      <w:r>
        <w:t xml:space="preserve">HCl (1 H) → Cl⁻ (0 H): HCl __________ an H⁺.</w:t>
      </w:r>
    </w:p>
    <w:p>
      <w:pPr>
        <w:pStyle w:val="Compact"/>
        <w:numPr>
          <w:ilvl w:val="0"/>
          <w:numId w:val="3352"/>
        </w:numPr>
      </w:pPr>
      <w:r>
        <w:t xml:space="preserve">H₂O (2 H) → H₃O⁺ (3 H): H₂O __________ an H⁺.</w:t>
      </w:r>
    </w:p>
    <w:p>
      <w:pPr>
        <w:pStyle w:val="FirstParagraph"/>
      </w:pPr>
      <w:r>
        <w:rPr>
          <w:b/>
          <w:bCs/>
        </w:rPr>
        <w:t xml:space="preserve">Step 2 — Assign roles.</w:t>
      </w:r>
    </w:p>
    <w:p>
      <w:pPr>
        <w:pStyle w:val="Compact"/>
        <w:numPr>
          <w:ilvl w:val="0"/>
          <w:numId w:val="3353"/>
        </w:numPr>
      </w:pPr>
      <w:r>
        <w:t xml:space="preserve">Proton donor (acid) = __________</w:t>
      </w:r>
    </w:p>
    <w:p>
      <w:pPr>
        <w:pStyle w:val="Compact"/>
        <w:numPr>
          <w:ilvl w:val="0"/>
          <w:numId w:val="3353"/>
        </w:numPr>
      </w:pPr>
      <w:r>
        <w:t xml:space="preserve">Proton acceptor (base) = __________</w:t>
      </w:r>
    </w:p>
    <w:p>
      <w:pPr>
        <w:pStyle w:val="FirstParagraph"/>
      </w:pPr>
      <w:r>
        <w:rPr>
          <w:b/>
          <w:bCs/>
        </w:rPr>
        <w:t xml:space="preserve">Step 3 — Find the conjugate pairs.</w:t>
      </w:r>
      <w:r>
        <w:t xml:space="preserve"> </w:t>
      </w:r>
      <w:r>
        <w:t xml:space="preserve">Pair each species with the partner it became (same backbone, differs by one 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Conjugate acid</w:t>
            </w:r>
          </w:p>
        </w:tc>
        <w:tc>
          <w:tcPr/>
          <w:p>
            <w:pPr>
              <w:pStyle w:val="Compact"/>
            </w:pPr>
            <w:r>
              <w:t xml:space="preserve">Conjugate base</w:t>
            </w:r>
          </w:p>
        </w:tc>
        <w:tc>
          <w:tcPr/>
          <w:p>
            <w:pPr>
              <w:pStyle w:val="Compact"/>
            </w:pPr>
            <w:r>
              <w:t xml:space="preserve">Charge change</w:t>
            </w:r>
          </w:p>
        </w:tc>
      </w:tr>
      <w:tr>
        <w:tc>
          <w:tcPr/>
          <w:p>
            <w:pPr>
              <w:pStyle w:val="Compact"/>
            </w:pPr>
            <w:r>
              <w:t xml:space="preserve">HCl</w:t>
            </w:r>
          </w:p>
        </w:tc>
        <w:tc>
          <w:tcPr/>
          <w:p>
            <w:pPr>
              <w:pStyle w:val="Compact"/>
            </w:pPr>
            <w:r>
              <w:t xml:space="preserve">______</w:t>
            </w:r>
          </w:p>
        </w:tc>
        <w:tc>
          <w:tcPr/>
          <w:p>
            <w:pPr>
              <w:pStyle w:val="Compact"/>
            </w:pPr>
            <w:r>
              <w:t xml:space="preserve">0 → −1</w:t>
            </w:r>
          </w:p>
        </w:tc>
      </w:tr>
      <w:tr>
        <w:tc>
          <w:tcPr/>
          <w:p>
            <w:pPr>
              <w:pStyle w:val="Compact"/>
            </w:pPr>
            <w:r>
              <w:t xml:space="preserve">H₃O⁺</w:t>
            </w:r>
          </w:p>
        </w:tc>
        <w:tc>
          <w:tcPr/>
          <w:p>
            <w:pPr>
              <w:pStyle w:val="Compact"/>
            </w:pPr>
            <w:r>
              <w:t xml:space="preserve">______</w:t>
            </w:r>
          </w:p>
        </w:tc>
        <w:tc>
          <w:tcPr/>
          <w:p>
            <w:pPr>
              <w:pStyle w:val="Compact"/>
            </w:pPr>
            <w:r>
              <w:t xml:space="preserve">+1 → 0</w:t>
            </w:r>
          </w:p>
        </w:tc>
      </w:tr>
    </w:tbl>
    <w:p>
      <w:pPr>
        <w:pStyle w:val="BodyText"/>
      </w:pPr>
      <w:r>
        <w:rPr>
          <w:b/>
          <w:bCs/>
        </w:rPr>
        <w:t xml:space="preserve">Step 4 — Check the charge.</w:t>
      </w:r>
      <w:r>
        <w:t xml:space="preserve"> </w:t>
      </w:r>
      <w:r>
        <w:t xml:space="preserve">Removing one H⁺ removes one __________ charge, so each conjugate base is one unit __________ than its conjugate acid.</w:t>
      </w:r>
    </w:p>
    <w:p>
      <w:pPr>
        <w:pStyle w:val="BodyText"/>
      </w:pPr>
      <w:r>
        <w:rPr>
          <w:b/>
          <w:bCs/>
        </w:rPr>
        <w:t xml:space="preserve">Step 5 — Because / But / So</w:t>
      </w:r>
    </w:p>
    <w:p>
      <w:pPr>
        <w:pStyle w:val="BodyText"/>
      </w:pPr>
      <w:r>
        <w:t xml:space="preserve">In this reaction water is the</w:t>
      </w:r>
      <w:r>
        <w:t xml:space="preserve"> </w:t>
      </w:r>
      <w:r>
        <w:rPr>
          <w:b/>
          <w:bCs/>
        </w:rPr>
        <w:t xml:space="preserve">base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in the ammonia reaction water was the</w:t>
      </w:r>
      <w:r>
        <w:t xml:space="preserve"> </w:t>
      </w:r>
      <w:r>
        <w:rPr>
          <w:b/>
          <w:bCs/>
        </w:rPr>
        <w:t xml:space="preserve">acid</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water did with the proton here;</w:t>
      </w:r>
      <w:r>
        <w:t xml:space="preserve"> </w:t>
      </w:r>
      <w:r>
        <w:t xml:space="preserve">“but”</w:t>
      </w:r>
      <w:r>
        <w:t xml:space="preserve"> </w:t>
      </w:r>
      <w:r>
        <w:t xml:space="preserve">should note water’s opposite role with ammonia;</w:t>
      </w:r>
      <w:r>
        <w:t xml:space="preserve"> </w:t>
      </w:r>
      <w:r>
        <w:t xml:space="preserve">“so”</w:t>
      </w:r>
      <w:r>
        <w:t xml:space="preserve"> </w:t>
      </w:r>
      <w:r>
        <w:t xml:space="preserve">should state that acid/base is a</w:t>
      </w:r>
      <w:r>
        <w:t xml:space="preserve"> </w:t>
      </w:r>
      <w:r>
        <w:rPr>
          <w:i/>
          <w:iCs/>
        </w:rPr>
        <w:t xml:space="preserve">role</w:t>
      </w:r>
      <w:r>
        <w:t xml:space="preserve">, not a fixed property.</w:t>
      </w:r>
    </w:p>
    <w:p>
      <w:r>
        <w:pict>
          <v:rect style="width:0;height:1.5pt" o:hralign="center" o:hrstd="t" o:hr="t"/>
        </w:pict>
      </w:r>
    </w:p>
    <w:bookmarkEnd w:id="4662"/>
    <w:bookmarkStart w:id="4663" w:name="summary-72"/>
    <w:p>
      <w:pPr>
        <w:pStyle w:val="Heading3"/>
      </w:pPr>
      <w:r>
        <w:t xml:space="preserve">Summary</w:t>
      </w:r>
    </w:p>
    <w:p>
      <w:pPr>
        <w:pStyle w:val="FirstParagraph"/>
      </w:pPr>
      <w:r>
        <w:t xml:space="preserve">Complete the sentences:</w:t>
      </w:r>
    </w:p>
    <w:p>
      <w:pPr>
        <w:pStyle w:val="BlockText"/>
      </w:pPr>
      <w:r>
        <w:t xml:space="preserve">A Brønsted-Lowry acid is a proton __________; a Brønsted-Lowry base is a proton __________.</w:t>
      </w:r>
    </w:p>
    <w:p>
      <w:pPr>
        <w:pStyle w:val="BlockText"/>
      </w:pPr>
      <w:r>
        <w:t xml:space="preserve">A conjugate acid-base pair is two species that differ by exactly __________.</w:t>
      </w:r>
    </w:p>
    <w:p>
      <w:pPr>
        <w:pStyle w:val="FirstParagraph"/>
      </w:pPr>
      <w:r>
        <w:t xml:space="preserve">Complete the Because / But / So sentence:</w:t>
      </w:r>
    </w:p>
    <w:p>
      <w:pPr>
        <w:pStyle w:val="BlockText"/>
      </w:pPr>
      <w:r>
        <w:t xml:space="preserve">Ammonia (NH₃) is a base even though it has no OH⁻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To label any acid-base reaction,</w:t>
      </w:r>
      <w:r>
        <w:t xml:space="preserve"> </w:t>
      </w:r>
      <w:r>
        <w:rPr>
          <w:b/>
          <w:bCs/>
        </w:rPr>
        <w:t xml:space="preserve">follow the H⁺</w:t>
      </w:r>
      <w:r>
        <w:t xml:space="preserve">. The species that loses it is the acid (donor); the species that gains it is the base (acceptor). Each one and its before/after partner form a conjugate pair that differs by one H⁺.</w:t>
      </w:r>
    </w:p>
    <w:p>
      <w:pPr>
        <w:pStyle w:val="BodyText"/>
      </w:pPr>
      <w:r>
        <w:rPr>
          <w:b/>
          <w:bCs/>
        </w:rPr>
        <w:t xml:space="preserve">Key reference (from the 2025 NYS Reference Tables):</w:t>
      </w:r>
      <w:r>
        <w:t xml:space="preserve"> </w:t>
      </w:r>
      <w:r>
        <w:t xml:space="preserve">Brønsted-Lowry: acid = H⁺ donor, base = H⁺ acceptor.</w:t>
      </w:r>
      <w:r>
        <w:t xml:space="preserve"> </w:t>
      </w:r>
      <w:r>
        <w:t xml:space="preserve">A conjugate acid has one more H⁺ (and +1 more charge) than its conjugate base.</w:t>
      </w:r>
    </w:p>
    <w:p>
      <w:r>
        <w:br w:type="page"/>
      </w:r>
    </w:p>
    <w:bookmarkEnd w:id="4663"/>
    <w:bookmarkEnd w:id="4664"/>
    <w:bookmarkStart w:id="4669" w:name="X956e2132335878a975aa3312447a4635bd74e31"/>
    <w:p>
      <w:pPr>
        <w:pStyle w:val="Heading2"/>
      </w:pPr>
      <w:r>
        <w:t xml:space="preserve">Brønsted-Lowry Theory of Acids &amp; Bases — Answer Key</w:t>
      </w:r>
    </w:p>
    <w:bookmarkStart w:id="4665" w:name="cover-157"/>
    <w:p>
      <w:pPr>
        <w:pStyle w:val="Heading3"/>
      </w:pPr>
      <w:r>
        <w:t xml:space="preserve">Cover</w:t>
      </w:r>
    </w:p>
    <w:p>
      <w:pPr>
        <w:pStyle w:val="FirstParagraph"/>
      </w:pPr>
      <w:r>
        <w:t xml:space="preserve">Unit: Acids and Bases — Lesson 04: Brønsted-Lowry Theory of Acids &amp; Bases</w:t>
      </w:r>
      <w:r>
        <w:t xml:space="preserve"> </w:t>
      </w:r>
      <w:r>
        <w:t xml:space="preserve">East Meadow Schools × Valley Stream Central High School District</w:t>
      </w:r>
      <w:r>
        <w:t xml:space="preserve"> </w:t>
      </w:r>
      <w:r>
        <w:t xml:space="preserve">NYSSLS tag: PS1-11</w:t>
      </w:r>
    </w:p>
    <w:bookmarkEnd w:id="4665"/>
    <w:bookmarkStart w:id="4666" w:name="make-it-make-sense-answers-72"/>
    <w:p>
      <w:pPr>
        <w:pStyle w:val="Heading3"/>
      </w:pPr>
      <w:r>
        <w:t xml:space="preserve">Make-It-Make-Sense Answers</w:t>
      </w:r>
    </w:p>
    <w:p>
      <w:pPr>
        <w:pStyle w:val="FirstParagraph"/>
      </w:pPr>
      <w:r>
        <w:rPr>
          <w:b/>
          <w:bCs/>
        </w:rPr>
        <w:t xml:space="preserve">1. HCl + H₂O → Cl⁻ + H₃O⁺</w:t>
      </w:r>
    </w:p>
    <w:p>
      <w:pPr>
        <w:pStyle w:val="Compact"/>
        <w:numPr>
          <w:ilvl w:val="0"/>
          <w:numId w:val="3354"/>
        </w:numPr>
      </w:pPr>
      <w:r>
        <w:rPr>
          <w:b/>
          <w:bCs/>
        </w:rPr>
        <w:t xml:space="preserve">Proton donor (acid):</w:t>
      </w:r>
      <w:r>
        <w:t xml:space="preserve"> </w:t>
      </w:r>
      <w:r>
        <w:t xml:space="preserve">HCl (it has 1 H on the left, 0 H as Cl⁻ on the right — it gave the proton away).</w:t>
      </w:r>
    </w:p>
    <w:p>
      <w:pPr>
        <w:pStyle w:val="Compact"/>
        <w:numPr>
          <w:ilvl w:val="0"/>
          <w:numId w:val="3354"/>
        </w:numPr>
      </w:pPr>
      <w:r>
        <w:rPr>
          <w:b/>
          <w:bCs/>
        </w:rPr>
        <w:t xml:space="preserve">Proton acceptor (base):</w:t>
      </w:r>
      <w:r>
        <w:t xml:space="preserve"> </w:t>
      </w:r>
      <w:r>
        <w:t xml:space="preserve">H₂O (it has 2 H on the left, 3 H as H₃O⁺ on the right — it took the proton).</w:t>
      </w:r>
    </w:p>
    <w:p>
      <w:pPr>
        <w:pStyle w:val="Compact"/>
        <w:numPr>
          <w:ilvl w:val="0"/>
          <w:numId w:val="3354"/>
        </w:numPr>
      </w:pPr>
      <w:r>
        <w:rPr>
          <w:b/>
          <w:bCs/>
        </w:rPr>
        <w:t xml:space="preserve">Conjugate pair A:</w:t>
      </w:r>
      <w:r>
        <w:t xml:space="preserve"> </w:t>
      </w:r>
      <w:r>
        <w:t xml:space="preserve">HCl / Cl⁻ (differ by one H⁺; charge 0 → −1).</w:t>
      </w:r>
    </w:p>
    <w:p>
      <w:pPr>
        <w:pStyle w:val="Compact"/>
        <w:numPr>
          <w:ilvl w:val="0"/>
          <w:numId w:val="3354"/>
        </w:numPr>
      </w:pPr>
      <w:r>
        <w:rPr>
          <w:b/>
          <w:bCs/>
        </w:rPr>
        <w:t xml:space="preserve">Conjugate pair B:</w:t>
      </w:r>
      <w:r>
        <w:t xml:space="preserve"> </w:t>
      </w:r>
      <w:r>
        <w:t xml:space="preserve">H₃O⁺ / H₂O (differ by one H⁺; charge +1 → 0).</w:t>
      </w:r>
    </w:p>
    <w:p>
      <w:pPr>
        <w:pStyle w:val="FirstParagraph"/>
      </w:pPr>
      <w:r>
        <w:t xml:space="preserve">Step-by-step: track the H⁺ — HCl loses it, water gains it. HCl is the acid; water is the base. The donor and its leftover (HCl/Cl⁻) form one pair; the acceptor and its new form (H₃O⁺/H₂O) form the other. ·</w:t>
      </w:r>
      <w:r>
        <w:t xml:space="preserve"> </w:t>
      </w:r>
      <w:r>
        <w:rPr>
          <w:i/>
          <w:iCs/>
        </w:rPr>
        <w:t xml:space="preserve">Rubric:</w:t>
      </w:r>
      <w:r>
        <w:t xml:space="preserve"> </w:t>
      </w:r>
      <w:r>
        <w:t xml:space="preserve">1 point for correctly naming donor = HCl and acceptor = H₂O; 1 point for both correct conjugate pairs (HCl/Cl⁻ and H₃O⁺/H₂O). A student who pairs HCl with H₃O⁺ made the cross-pairing error — note that pairs must share a backbone and differ by exactly one H⁺. NYSSLS: PS1-11.</w:t>
      </w:r>
    </w:p>
    <w:p>
      <w:pPr>
        <w:pStyle w:val="BodyText"/>
      </w:pPr>
      <w:r>
        <w:rPr>
          <w:b/>
          <w:bCs/>
        </w:rPr>
        <w:t xml:space="preserve">2. NH₃ + H₂O → NH₄⁺ + OH⁻</w:t>
      </w:r>
    </w:p>
    <w:p>
      <w:pPr>
        <w:pStyle w:val="Compact"/>
        <w:numPr>
          <w:ilvl w:val="0"/>
          <w:numId w:val="3355"/>
        </w:numPr>
      </w:pPr>
      <w:r>
        <w:rPr>
          <w:b/>
          <w:bCs/>
        </w:rPr>
        <w:t xml:space="preserve">Proton donor (acid):</w:t>
      </w:r>
      <w:r>
        <w:t xml:space="preserve"> </w:t>
      </w:r>
      <w:r>
        <w:t xml:space="preserve">H₂O (2 H on the left → 1 H as OH⁻ on the right — water gave the proton away).</w:t>
      </w:r>
    </w:p>
    <w:p>
      <w:pPr>
        <w:pStyle w:val="Compact"/>
        <w:numPr>
          <w:ilvl w:val="0"/>
          <w:numId w:val="3355"/>
        </w:numPr>
      </w:pPr>
      <w:r>
        <w:rPr>
          <w:b/>
          <w:bCs/>
        </w:rPr>
        <w:t xml:space="preserve">Proton acceptor (base):</w:t>
      </w:r>
      <w:r>
        <w:t xml:space="preserve"> </w:t>
      </w:r>
      <w:r>
        <w:t xml:space="preserve">NH₃ (3 H on the left → 4 H as NH₄⁺ on the right — ammonia took the proton).</w:t>
      </w:r>
    </w:p>
    <w:p>
      <w:pPr>
        <w:pStyle w:val="Compact"/>
        <w:numPr>
          <w:ilvl w:val="0"/>
          <w:numId w:val="3355"/>
        </w:numPr>
      </w:pPr>
      <w:r>
        <w:rPr>
          <w:b/>
          <w:bCs/>
        </w:rPr>
        <w:t xml:space="preserve">Conjugate pair A:</w:t>
      </w:r>
      <w:r>
        <w:t xml:space="preserve"> </w:t>
      </w:r>
      <w:r>
        <w:t xml:space="preserve">NH₄⁺ / NH₃ (differ by one H⁺; charge +1 → 0).</w:t>
      </w:r>
    </w:p>
    <w:p>
      <w:pPr>
        <w:pStyle w:val="Compact"/>
        <w:numPr>
          <w:ilvl w:val="0"/>
          <w:numId w:val="3355"/>
        </w:numPr>
      </w:pPr>
      <w:r>
        <w:rPr>
          <w:b/>
          <w:bCs/>
        </w:rPr>
        <w:t xml:space="preserve">Conjugate pair B:</w:t>
      </w:r>
      <w:r>
        <w:t xml:space="preserve"> </w:t>
      </w:r>
      <w:r>
        <w:t xml:space="preserve">H₂O / OH⁻ (differ by one H⁺; charge 0 → −1).</w:t>
      </w:r>
    </w:p>
    <w:p>
      <w:pPr>
        <w:pStyle w:val="FirstParagraph"/>
      </w:pPr>
      <w:r>
        <w:t xml:space="preserve">Step-by-step: this is the phenomenon reaction. Ammonia is the</w:t>
      </w:r>
      <w:r>
        <w:t xml:space="preserve"> </w:t>
      </w:r>
      <w:r>
        <w:rPr>
          <w:b/>
          <w:bCs/>
        </w:rPr>
        <w:t xml:space="preserve">base</w:t>
      </w:r>
      <w:r>
        <w:t xml:space="preserve"> </w:t>
      </w:r>
      <w:r>
        <w:t xml:space="preserve">because it</w:t>
      </w:r>
      <w:r>
        <w:t xml:space="preserve"> </w:t>
      </w:r>
      <w:r>
        <w:rPr>
          <w:i/>
          <w:iCs/>
        </w:rPr>
        <w:t xml:space="preserve">accepts</w:t>
      </w:r>
      <w:r>
        <w:t xml:space="preserve"> </w:t>
      </w:r>
      <w:r>
        <w:t xml:space="preserve">a proton (not because it contains OH⁻). Water is the</w:t>
      </w:r>
      <w:r>
        <w:t xml:space="preserve"> </w:t>
      </w:r>
      <w:r>
        <w:rPr>
          <w:b/>
          <w:bCs/>
        </w:rPr>
        <w:t xml:space="preserve">acid</w:t>
      </w:r>
      <w:r>
        <w:t xml:space="preserve"> </w:t>
      </w:r>
      <w:r>
        <w:t xml:space="preserve">here because it</w:t>
      </w:r>
      <w:r>
        <w:t xml:space="preserve"> </w:t>
      </w:r>
      <w:r>
        <w:rPr>
          <w:i/>
          <w:iCs/>
        </w:rPr>
        <w:t xml:space="preserve">donates</w:t>
      </w:r>
      <w:r>
        <w:t xml:space="preserve"> </w:t>
      </w:r>
      <w:r>
        <w:t xml:space="preserve">a proton, and the leftover OH⁻ is what makes the solution basic. ·</w:t>
      </w:r>
      <w:r>
        <w:t xml:space="preserve"> </w:t>
      </w:r>
      <w:r>
        <w:rPr>
          <w:i/>
          <w:iCs/>
        </w:rPr>
        <w:t xml:space="preserve">Rubric:</w:t>
      </w:r>
      <w:r>
        <w:t xml:space="preserve"> </w:t>
      </w:r>
      <w:r>
        <w:t xml:space="preserve">1 point for donor = H₂O and acceptor = NH₃ (the common error is calling NH₃ the acid because it ends up with more H — redirect to who</w:t>
      </w:r>
      <w:r>
        <w:t xml:space="preserve"> </w:t>
      </w:r>
      <w:r>
        <w:rPr>
          <w:i/>
          <w:iCs/>
        </w:rPr>
        <w:t xml:space="preserve">gave</w:t>
      </w:r>
      <w:r>
        <w:t xml:space="preserve"> </w:t>
      </w:r>
      <w:r>
        <w:t xml:space="preserve">vs. </w:t>
      </w:r>
      <w:r>
        <w:rPr>
          <w:i/>
          <w:iCs/>
        </w:rPr>
        <w:t xml:space="preserve">gained</w:t>
      </w:r>
      <w:r>
        <w:t xml:space="preserve">); 1 point for both conjugate pairs. NYSSLS: PS1-11.</w:t>
      </w:r>
    </w:p>
    <w:p>
      <w:pPr>
        <w:pStyle w:val="BodyText"/>
      </w:pPr>
      <w:r>
        <w:rPr>
          <w:b/>
          <w:bCs/>
        </w:rPr>
        <w:t xml:space="preserve">3. CH₃COOH + H₂O → CH₃COO⁻ + H₃O⁺</w:t>
      </w:r>
    </w:p>
    <w:p>
      <w:pPr>
        <w:pStyle w:val="Compact"/>
        <w:numPr>
          <w:ilvl w:val="0"/>
          <w:numId w:val="3356"/>
        </w:numPr>
      </w:pPr>
      <w:r>
        <w:rPr>
          <w:b/>
          <w:bCs/>
        </w:rPr>
        <w:t xml:space="preserve">Proton donor (acid):</w:t>
      </w:r>
      <w:r>
        <w:t xml:space="preserve"> </w:t>
      </w:r>
      <w:r>
        <w:t xml:space="preserve">CH₃COOH (acetic acid; it loses its one acidic H to become CH₃COO⁻).</w:t>
      </w:r>
    </w:p>
    <w:p>
      <w:pPr>
        <w:pStyle w:val="Compact"/>
        <w:numPr>
          <w:ilvl w:val="0"/>
          <w:numId w:val="3356"/>
        </w:numPr>
      </w:pPr>
      <w:r>
        <w:rPr>
          <w:b/>
          <w:bCs/>
        </w:rPr>
        <w:t xml:space="preserve">Proton acceptor (base):</w:t>
      </w:r>
      <w:r>
        <w:t xml:space="preserve"> </w:t>
      </w:r>
      <w:r>
        <w:t xml:space="preserve">H₂O (it gains an H⁺ to become H₃O⁺).</w:t>
      </w:r>
    </w:p>
    <w:p>
      <w:pPr>
        <w:pStyle w:val="Compact"/>
        <w:numPr>
          <w:ilvl w:val="0"/>
          <w:numId w:val="3356"/>
        </w:numPr>
      </w:pPr>
      <w:r>
        <w:rPr>
          <w:b/>
          <w:bCs/>
        </w:rPr>
        <w:t xml:space="preserve">Conjugate pair A:</w:t>
      </w:r>
      <w:r>
        <w:t xml:space="preserve"> </w:t>
      </w:r>
      <w:r>
        <w:t xml:space="preserve">CH₃COOH / CH₃COO⁻ (differ by one H⁺; charge 0 → −1).</w:t>
      </w:r>
    </w:p>
    <w:p>
      <w:pPr>
        <w:pStyle w:val="Compact"/>
        <w:numPr>
          <w:ilvl w:val="0"/>
          <w:numId w:val="3356"/>
        </w:numPr>
      </w:pPr>
      <w:r>
        <w:rPr>
          <w:b/>
          <w:bCs/>
        </w:rPr>
        <w:t xml:space="preserve">Conjugate pair B:</w:t>
      </w:r>
      <w:r>
        <w:t xml:space="preserve"> </w:t>
      </w:r>
      <w:r>
        <w:t xml:space="preserve">H₃O⁺ / H₂O (differ by one H⁺; charge +1 → 0).</w:t>
      </w:r>
    </w:p>
    <w:p>
      <w:pPr>
        <w:pStyle w:val="FirstParagraph"/>
      </w:pPr>
      <w:r>
        <w:t xml:space="preserve">Step-by-step: only the one acidic H⁺ on CH₃COOH transfers; the carbon skeleton is the unchanged backbone. Acetic acid is the donor; water is the acceptor. ·</w:t>
      </w:r>
      <w:r>
        <w:t xml:space="preserve"> </w:t>
      </w:r>
      <w:r>
        <w:rPr>
          <w:i/>
          <w:iCs/>
        </w:rPr>
        <w:t xml:space="preserve">Rubric:</w:t>
      </w:r>
      <w:r>
        <w:t xml:space="preserve"> </w:t>
      </w:r>
      <w:r>
        <w:t xml:space="preserve">1 point for donor = CH₃COOH and acceptor = H₂O; 1 point for both conjugate pairs. Accept the formula written as HC₂H₃O₂ / C₂H₃O₂⁻ as an equivalent representation of acetic acid / acetate. NYSSLS: PS1-11.</w:t>
      </w:r>
    </w:p>
    <w:bookmarkEnd w:id="4666"/>
    <w:bookmarkStart w:id="4667" w:name="exit-ticket-answer-72"/>
    <w:p>
      <w:pPr>
        <w:pStyle w:val="Heading3"/>
      </w:pPr>
      <w:r>
        <w:t xml:space="preserve">Exit Ticket Answer</w:t>
      </w:r>
    </w:p>
    <w:p>
      <w:pPr>
        <w:pStyle w:val="FirstParagraph"/>
      </w:pPr>
      <w:r>
        <w:rPr>
          <w:b/>
          <w:bCs/>
        </w:rPr>
        <w:t xml:space="preserve">Reaction: HF + H₂O → F⁻ + H₃O⁺</w:t>
      </w:r>
    </w:p>
    <w:p>
      <w:pPr>
        <w:pStyle w:val="BodyText"/>
      </w:pPr>
      <w:r>
        <w:rPr>
          <w:b/>
          <w:bCs/>
        </w:rPr>
        <w:t xml:space="preserve">(a) Acid and base on the reactant side:</w:t>
      </w:r>
    </w:p>
    <w:p>
      <w:pPr>
        <w:pStyle w:val="Compact"/>
        <w:numPr>
          <w:ilvl w:val="0"/>
          <w:numId w:val="3357"/>
        </w:numPr>
      </w:pPr>
      <w:r>
        <w:rPr>
          <w:b/>
          <w:bCs/>
        </w:rPr>
        <w:t xml:space="preserve">Proton donor (acid):</w:t>
      </w:r>
      <w:r>
        <w:t xml:space="preserve"> </w:t>
      </w:r>
      <w:r>
        <w:t xml:space="preserve">HF (1 H → 0 H as F⁻; it donated the proton).</w:t>
      </w:r>
    </w:p>
    <w:p>
      <w:pPr>
        <w:pStyle w:val="Compact"/>
        <w:numPr>
          <w:ilvl w:val="0"/>
          <w:numId w:val="3357"/>
        </w:numPr>
      </w:pPr>
      <w:r>
        <w:rPr>
          <w:b/>
          <w:bCs/>
        </w:rPr>
        <w:t xml:space="preserve">Proton acceptor (base):</w:t>
      </w:r>
      <w:r>
        <w:t xml:space="preserve"> </w:t>
      </w:r>
      <w:r>
        <w:t xml:space="preserve">H₂O (2 H → 3 H as H₃O⁺; it accepted the proton).</w:t>
      </w:r>
    </w:p>
    <w:p>
      <w:pPr>
        <w:pStyle w:val="FirstParagraph"/>
      </w:pPr>
      <w:r>
        <w:rPr>
          <w:b/>
          <w:bCs/>
        </w:rPr>
        <w:t xml:space="preserve">(b) The two conjugate acid-base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Conjugate acid</w:t>
            </w:r>
          </w:p>
        </w:tc>
        <w:tc>
          <w:tcPr/>
          <w:p>
            <w:pPr>
              <w:pStyle w:val="Compact"/>
            </w:pPr>
            <w:r>
              <w:t xml:space="preserve">Conjugate base</w:t>
            </w:r>
          </w:p>
        </w:tc>
        <w:tc>
          <w:tcPr/>
          <w:p>
            <w:pPr>
              <w:pStyle w:val="Compact"/>
            </w:pPr>
            <w:r>
              <w:t xml:space="preserve">Differ by</w:t>
            </w:r>
          </w:p>
        </w:tc>
      </w:tr>
      <w:tr>
        <w:tc>
          <w:tcPr/>
          <w:p>
            <w:pPr>
              <w:pStyle w:val="Compact"/>
            </w:pPr>
            <w:r>
              <w:t xml:space="preserve">HF</w:t>
            </w:r>
          </w:p>
        </w:tc>
        <w:tc>
          <w:tcPr/>
          <w:p>
            <w:pPr>
              <w:pStyle w:val="Compact"/>
            </w:pPr>
            <w:r>
              <w:t xml:space="preserve">F⁻</w:t>
            </w:r>
          </w:p>
        </w:tc>
        <w:tc>
          <w:tcPr/>
          <w:p>
            <w:pPr>
              <w:pStyle w:val="Compact"/>
            </w:pPr>
            <w:r>
              <w:t xml:space="preserve">one H⁺ (charge 0 → −1)</w:t>
            </w:r>
          </w:p>
        </w:tc>
      </w:tr>
      <w:tr>
        <w:tc>
          <w:tcPr/>
          <w:p>
            <w:pPr>
              <w:pStyle w:val="Compact"/>
            </w:pPr>
            <w:r>
              <w:t xml:space="preserve">H₃O⁺</w:t>
            </w:r>
          </w:p>
        </w:tc>
        <w:tc>
          <w:tcPr/>
          <w:p>
            <w:pPr>
              <w:pStyle w:val="Compact"/>
            </w:pPr>
            <w:r>
              <w:t xml:space="preserve">H₂O</w:t>
            </w:r>
          </w:p>
        </w:tc>
        <w:tc>
          <w:tcPr/>
          <w:p>
            <w:pPr>
              <w:pStyle w:val="Compact"/>
            </w:pPr>
            <w:r>
              <w:t xml:space="preserve">one H⁺ (charge +1 → 0)</w:t>
            </w:r>
          </w:p>
        </w:tc>
      </w:tr>
    </w:tbl>
    <w:p>
      <w:pPr>
        <w:pStyle w:val="BodyText"/>
      </w:pPr>
      <w:r>
        <w:rPr>
          <w:b/>
          <w:bCs/>
        </w:rPr>
        <w:t xml:space="preserve">(c) Why it is a proton transfer, not the production of OH⁻:</w:t>
      </w:r>
    </w:p>
    <w:p>
      <w:pPr>
        <w:pStyle w:val="BodyText"/>
      </w:pPr>
      <w:r>
        <w:rPr>
          <w:i/>
          <w:iCs/>
        </w:rPr>
        <w:t xml:space="preserve">Full-credit model answer:</w:t>
      </w:r>
      <w:r>
        <w:t xml:space="preserve"> </w:t>
      </w:r>
      <w:r>
        <w:t xml:space="preserve">No OH⁻ is produced anywhere in this reaction — instead, a single H⁺ moves from HF to water, so the reaction is described as a proton transfer; HF donates the proton (acting as the acid) and water accepts it (acting as the base), and the products differ from the reactants by only the location of that one H⁺.</w:t>
      </w:r>
    </w:p>
    <w:p>
      <w:pPr>
        <w:pStyle w:val="BodyText"/>
      </w:pPr>
      <w:r>
        <w:rPr>
          <w:i/>
          <w:iCs/>
        </w:rPr>
        <w:t xml:space="preserve">Acceptable variations:</w:t>
      </w:r>
      <w:r>
        <w:t xml:space="preserve"> </w:t>
      </w:r>
      <w:r>
        <w:t xml:space="preserve">Any response that states the H⁺ moved from HF to water (rather than OH⁻ being formed), and identifies the reaction as a transfer/hand-off of a proton, earns full credit. Note this exit-ticket reaction is</w:t>
      </w:r>
      <w:r>
        <w:t xml:space="preserve"> </w:t>
      </w:r>
      <w:r>
        <w:rPr>
          <w:b/>
          <w:bCs/>
        </w:rPr>
        <w:t xml:space="preserve">not</w:t>
      </w:r>
      <w:r>
        <w:t xml:space="preserve"> </w:t>
      </w:r>
      <w:r>
        <w:t xml:space="preserve">one of the three worksheet equations, so students must apply the proton-tracking method to a new case rather than recalling an answer.</w:t>
      </w:r>
    </w:p>
    <w:p>
      <w:pPr>
        <w:pStyle w:val="BodyText"/>
      </w:pPr>
      <w:r>
        <w:rPr>
          <w:i/>
          <w:iCs/>
        </w:rPr>
        <w:t xml:space="preserve">Rubric:</w:t>
      </w:r>
      <w:r>
        <w:t xml:space="preserve"> </w:t>
      </w:r>
      <w:r>
        <w:t xml:space="preserve">(a) 1 point for donor = HF and acceptor = H₂O (½ each). (b) 1 point for both conjugate pairs correct (HF/F⁻ and H₃O⁺/H₂O); a student who pairs HF with H₃O⁺ made the cross-pairing error. (c) 1 point for explaining that an H⁺ transferred from HF to water and no OH⁻ is generated. 3 points total. NYSSLS: PS1-11.</w:t>
      </w:r>
    </w:p>
    <w:bookmarkEnd w:id="4667"/>
    <w:bookmarkStart w:id="4668" w:name="closing-reflection-rubric-7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358"/>
        </w:numPr>
      </w:pPr>
      <w:r>
        <w:t xml:space="preserve">Any mention that an old belief (</w:t>
      </w:r>
      <w:r>
        <w:t xml:space="preserve">“a base must contain OH⁻”</w:t>
      </w:r>
      <w:r>
        <w:t xml:space="preserve">) was updated by new evidence (ammonia turning litmus blue with no OH⁻) — students who connect the</w:t>
      </w:r>
      <w:r>
        <w:t xml:space="preserve"> </w:t>
      </w:r>
      <w:r>
        <w:rPr>
          <w:i/>
          <w:iCs/>
        </w:rPr>
        <w:t xml:space="preserve">model revision</w:t>
      </w:r>
      <w:r>
        <w:t xml:space="preserve"> </w:t>
      </w:r>
      <w:r>
        <w:t xml:space="preserve">in their own life to the model revision in the lesson are demonstrating the Systems &amp; System Models CCC at the personal level.</w:t>
      </w:r>
    </w:p>
    <w:p>
      <w:pPr>
        <w:pStyle w:val="Compact"/>
        <w:numPr>
          <w:ilvl w:val="0"/>
          <w:numId w:val="3358"/>
        </w:numPr>
      </w:pPr>
      <w:r>
        <w:t xml:space="preserve">Responses that name a specific person, partner, or moment from the conjugate-pair sort as the thing that changed their thinking — this signals the ACTIVE LEARNING collaborative structure landed.</w:t>
      </w:r>
    </w:p>
    <w:p>
      <w:pPr>
        <w:pStyle w:val="Compact"/>
        <w:numPr>
          <w:ilvl w:val="0"/>
          <w:numId w:val="3358"/>
        </w:numPr>
      </w:pPr>
      <w:r>
        <w:t xml:space="preserve">Strongest transfer: students who articulate that a more complete idea did not</w:t>
      </w:r>
      <w:r>
        <w:t xml:space="preserve"> </w:t>
      </w:r>
      <w:r>
        <w:rPr>
          <w:i/>
          <w:iCs/>
        </w:rPr>
        <w:t xml:space="preserve">erase</w:t>
      </w:r>
      <w:r>
        <w:t xml:space="preserve"> </w:t>
      </w:r>
      <w:r>
        <w:t xml:space="preserve">the old one but</w:t>
      </w:r>
      <w:r>
        <w:t xml:space="preserve"> </w:t>
      </w:r>
      <w:r>
        <w:rPr>
          <w:i/>
          <w:iCs/>
        </w:rPr>
        <w:t xml:space="preserve">extended</w:t>
      </w:r>
      <w:r>
        <w:t xml:space="preserve"> </w:t>
      </w:r>
      <w:r>
        <w:t xml:space="preserve">it (Brønsted-Lowry explains everything Arrhenius did, plus more) — this is the precise conceptual move the lesson targets.</w:t>
      </w:r>
    </w:p>
    <w:p>
      <w:pPr>
        <w:pStyle w:val="FirstParagraph"/>
      </w:pPr>
      <w:r>
        <w:t xml:space="preserve">If a student’s Make-It-Make-Sense work shows correct donor/acceptor roles but cross-paired conjugates (e.g., HCl/H₃O⁺), the error is in the</w:t>
      </w:r>
      <w:r>
        <w:t xml:space="preserve"> </w:t>
      </w:r>
      <w:r>
        <w:rPr>
          <w:i/>
          <w:iCs/>
        </w:rPr>
        <w:t xml:space="preserve">pairing</w:t>
      </w:r>
      <w:r>
        <w:t xml:space="preserve"> </w:t>
      </w:r>
      <w:r>
        <w:t xml:space="preserve">step, not the proton-tracking — a brief check at the start of the next lesson on</w:t>
      </w:r>
      <w:r>
        <w:t xml:space="preserve"> </w:t>
      </w:r>
      <w:r>
        <w:t xml:space="preserve">“pair by the same backbone, differ by one H⁺”</w:t>
      </w:r>
      <w:r>
        <w:t xml:space="preserve"> </w:t>
      </w:r>
      <w:r>
        <w:t xml:space="preserve">should be sufficient. If a student labels NH₃ as the acid in equation 2 (because NH₄⁺ ends up with more H), reteach the donor/acceptor direction: the base is the one that</w:t>
      </w:r>
      <w:r>
        <w:t xml:space="preserve"> </w:t>
      </w:r>
      <w:r>
        <w:rPr>
          <w:i/>
          <w:iCs/>
        </w:rPr>
        <w:t xml:space="preserve">gained</w:t>
      </w:r>
      <w:r>
        <w:t xml:space="preserve"> </w:t>
      </w:r>
      <w:r>
        <w:t xml:space="preserve">the proton, not the one that ends up holding more.</w:t>
      </w:r>
    </w:p>
    <w:p>
      <w:r>
        <w:br w:type="page"/>
      </w:r>
    </w:p>
    <w:bookmarkEnd w:id="4668"/>
    <w:bookmarkEnd w:id="4669"/>
    <w:bookmarkStart w:id="4703" w:name="ph-indicators-teacher-guide"/>
    <w:p>
      <w:pPr>
        <w:pStyle w:val="Heading2"/>
      </w:pPr>
      <w:r>
        <w:t xml:space="preserve">pH &amp; Indicators — Teacher Guide</w:t>
      </w:r>
    </w:p>
    <w:bookmarkStart w:id="4670" w:name="cover-158"/>
    <w:p>
      <w:pPr>
        <w:pStyle w:val="Heading3"/>
      </w:pPr>
      <w:r>
        <w:t xml:space="preserve">Cover</w:t>
      </w:r>
    </w:p>
    <w:p>
      <w:pPr>
        <w:pStyle w:val="FirstParagraph"/>
      </w:pPr>
      <w:r>
        <w:rPr>
          <w:b/>
          <w:bCs/>
        </w:rPr>
        <w:t xml:space="preserve">Unit: Acids &amp; Bases — Lesson 05: pH &amp; Indicators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670"/>
    <w:bookmarkStart w:id="4675" w:name="X4a2102edef7003168068e213ae3f497da2a83ed"/>
    <w:p>
      <w:pPr>
        <w:pStyle w:val="Heading3"/>
      </w:pPr>
      <w:r>
        <w:t xml:space="preserve">Curated Resources (from East Meadow Scope &amp; Sequence)</w:t>
      </w:r>
    </w:p>
    <w:bookmarkStart w:id="4671" w:name="nyssls-standards-73"/>
    <w:p>
      <w:pPr>
        <w:pStyle w:val="Heading4"/>
      </w:pPr>
      <w:r>
        <w:t xml:space="preserve">NYSSLS Standards</w:t>
      </w:r>
    </w:p>
    <w:p>
      <w:pPr>
        <w:pStyle w:val="FirstParagraph"/>
      </w:pPr>
      <w:r>
        <w:rPr>
          <w:b/>
          <w:bCs/>
        </w:rPr>
        <w:t xml:space="preserve">PS1-11</w:t>
      </w:r>
      <w:r>
        <w:t xml:space="preserve"> </w:t>
      </w:r>
      <w:r>
        <w:t xml:space="preserve">— Acids and bases can be characterized by measurable properties, including pH (a measure of hydrogen-ion concentration), and by their observable effects on indicators. Examples of properties include pH values tied to concentration; observations of behavior include the effects of acids and bases on indicators (color change). Per the standard, acids and bases play an important role in the daily lives of humans and other organisms — agricultural applications (soil pH and plant nutrition), environmental impact (acid rain), and animal and plant physiology.</w:t>
      </w:r>
    </w:p>
    <w:p>
      <w:pPr>
        <w:pStyle w:val="BodyText"/>
      </w:pPr>
      <w:r>
        <w:t xml:space="preserve">This lesson operationalizes that standard at the introductory quantitative level. Students learn that</w:t>
      </w:r>
      <w:r>
        <w:t xml:space="preserve"> </w:t>
      </w:r>
      <w:r>
        <w:rPr>
          <w:b/>
          <w:bCs/>
        </w:rPr>
        <w:t xml:space="preserve">pH is a numerical handle on the hydrogen-ion concentration [H⁺]</w:t>
      </w:r>
      <w:r>
        <w:t xml:space="preserve"> </w:t>
      </w:r>
      <w:r>
        <w:t xml:space="preserve">of a solution, that the scale runs 0–14 with 7 as neutral, and that</w:t>
      </w:r>
      <w:r>
        <w:t xml:space="preserve"> </w:t>
      </w:r>
      <w:r>
        <w:rPr>
          <w:b/>
          <w:bCs/>
        </w:rPr>
        <w:t xml:space="preserve">a one-unit change in pH means a tenfold change in [H⁺]</w:t>
      </w:r>
      <w:r>
        <w:t xml:space="preserve"> </w:t>
      </w:r>
      <w:r>
        <w:t xml:space="preserve">because pH is a base-10 logarithmic scale. They connect that number to the qualitative, visible behavior of</w:t>
      </w:r>
      <w:r>
        <w:t xml:space="preserve"> </w:t>
      </w:r>
      <w:r>
        <w:rPr>
          <w:b/>
          <w:bCs/>
        </w:rPr>
        <w:t xml:space="preserve">indicators</w:t>
      </w:r>
      <w:r>
        <w:t xml:space="preserve"> </w:t>
      </w:r>
      <w:r>
        <w:t xml:space="preserve">— substances that change color in a predictable pH range. The Cross-Cutting Concept of</w:t>
      </w:r>
      <w:r>
        <w:t xml:space="preserve"> </w:t>
      </w:r>
      <w:r>
        <w:rPr>
          <w:b/>
          <w:bCs/>
        </w:rPr>
        <w:t xml:space="preserve">Scale, Proportion, and Quantity</w:t>
      </w:r>
      <w:r>
        <w:t xml:space="preserve"> </w:t>
      </w:r>
      <w:r>
        <w:t xml:space="preserve">is the explicit lens: pH compresses a huge range of [H⁺] values (from 1 mol/L down to 10⁻¹⁴ mol/L) onto a tidy 0–14 scale, and each step on that scale is a</w:t>
      </w:r>
      <w:r>
        <w:t xml:space="preserve"> </w:t>
      </w:r>
      <w:r>
        <w:rPr>
          <w:i/>
          <w:iCs/>
        </w:rPr>
        <w:t xml:space="preserve">proportional</w:t>
      </w:r>
      <w:r>
        <w:t xml:space="preserve"> </w:t>
      </w:r>
      <w:r>
        <w:t xml:space="preserve">(×10) jump, not an additive one.</w:t>
      </w:r>
    </w:p>
    <w:bookmarkEnd w:id="4671"/>
    <w:bookmarkStart w:id="4672" w:name="phenomenon-146"/>
    <w:p>
      <w:pPr>
        <w:pStyle w:val="Heading4"/>
      </w:pPr>
      <w:r>
        <w:t xml:space="preserve">Phenomenon</w:t>
      </w:r>
    </w:p>
    <w:p>
      <w:pPr>
        <w:pStyle w:val="FirstParagraph"/>
      </w:pPr>
      <w:r>
        <w:t xml:space="preserve">A gardener plants two hydrangea bushes of the</w:t>
      </w:r>
      <w:r>
        <w:t xml:space="preserve"> </w:t>
      </w:r>
      <w:r>
        <w:rPr>
          <w:i/>
          <w:iCs/>
        </w:rPr>
        <w:t xml:space="preserve">same variety</w:t>
      </w:r>
      <w:r>
        <w:t xml:space="preserve"> </w:t>
      </w:r>
      <w:r>
        <w:t xml:space="preserve">— genetically identical cuttings from one parent plant. One goes in the front yard; one goes in the backyard. The next summer, the front bush blooms deep blue and the backyard bush blooms bright pink. Same plant, same sunlight, same water from the same hose — completely different flower color. The gardener swears she did nothing differently. The hidden variable is the</w:t>
      </w:r>
      <w:r>
        <w:t xml:space="preserve"> </w:t>
      </w:r>
      <w:r>
        <w:rPr>
          <w:b/>
          <w:bCs/>
        </w:rPr>
        <w:t xml:space="preserve">soil pH</w:t>
      </w:r>
      <w:r>
        <w:t xml:space="preserve">: hydrangea flowers act like a living indicator. In acidic soil (low pH), aluminum ions become available to the plant and the flowers turn blue; in basic soil (higher pH), aluminum stays locked up and the flowers turn pink. The flower color is, quite literally, reading out the hydrogen-ion concentration of the dirt around the roots.</w:t>
      </w:r>
    </w:p>
    <w:p>
      <w:pPr>
        <w:pStyle w:val="BodyText"/>
      </w:pPr>
      <w:r>
        <w:rPr>
          <w:b/>
          <w:bCs/>
        </w:rPr>
        <w:t xml:space="preserve">Driving question:</w:t>
      </w:r>
      <w:r>
        <w:t xml:space="preserve"> </w:t>
      </w:r>
      <w:r>
        <w:t xml:space="preserve">Why does a hydrangea plant produce blue flowers in some yards and pink in others?</w:t>
      </w:r>
    </w:p>
    <w:bookmarkEnd w:id="4672"/>
    <w:bookmarkStart w:id="4673" w:name="javalab-labs-73"/>
    <w:p>
      <w:pPr>
        <w:pStyle w:val="Heading4"/>
      </w:pPr>
      <w:r>
        <w:t xml:space="preserve">Javalab / Labs</w:t>
      </w:r>
    </w:p>
    <w:p>
      <w:pPr>
        <w:pStyle w:val="Compact"/>
        <w:numPr>
          <w:ilvl w:val="0"/>
          <w:numId w:val="3359"/>
        </w:numPr>
      </w:pPr>
      <w:r>
        <w:rPr>
          <w:b/>
          <w:bCs/>
        </w:rPr>
        <w:t xml:space="preserve">Red cabbage indicator lab:</w:t>
      </w:r>
      <w:r>
        <w:t xml:space="preserve"> </w:t>
      </w:r>
      <w:r>
        <w:t xml:space="preserve">Boil shredded red cabbage to extract a natural pH indicator (the pigment is anthocyanin). Students add the purple cabbage juice to a row of household substances — lemon juice, vinegar, water, baking-soda solution, dish soap, ammonia cleaner — and record the color produced (red/pink in acid, purple near neutral, green/blue in base). This makes the abstract pH number visible and ties directly to the hydrangea phenomenon (anthocyanins are the same family of pigment that colors hydrangea blooms). For a digital companion, a Javalab</w:t>
      </w:r>
      <w:r>
        <w:t xml:space="preserve"> </w:t>
      </w:r>
      <w:r>
        <w:t xml:space="preserve">“pH and indicators”</w:t>
      </w:r>
      <w:r>
        <w:t xml:space="preserve"> </w:t>
      </w:r>
      <w:r>
        <w:t xml:space="preserve">simulation lets students drag a probe across solutions and watch both the pH readout and indicator color change together; no external URL is required for the hands-on version.</w:t>
      </w:r>
    </w:p>
    <w:p>
      <w:pPr>
        <w:pStyle w:val="Compact"/>
        <w:numPr>
          <w:ilvl w:val="0"/>
          <w:numId w:val="3359"/>
        </w:numPr>
      </w:pPr>
      <w:r>
        <w:rPr>
          <w:b/>
          <w:bCs/>
        </w:rPr>
        <w:t xml:space="preserve">pH of household substances:</w:t>
      </w:r>
      <w:r>
        <w:t xml:space="preserve"> </w:t>
      </w:r>
      <w:r>
        <w:t xml:space="preserve">Using pH paper or a calibrated probe, students measure and rank common substances (lemon juice ≈ pH 2, coffee ≈ 5, milk ≈ 6.5, pure water ≈ 7, baking soda ≈ 8.3, bleach ≈ 12) and convert at least two readings to an approximate [H⁺] using [H⁺] = 10⁻ᵖᴴ.</w:t>
      </w:r>
    </w:p>
    <w:p>
      <w:pPr>
        <w:pStyle w:val="Compact"/>
        <w:numPr>
          <w:ilvl w:val="0"/>
          <w:numId w:val="3359"/>
        </w:numPr>
      </w:pPr>
      <w:r>
        <w:rPr>
          <w:b/>
          <w:bCs/>
        </w:rPr>
        <w:t xml:space="preserve">Acid rain investigation:</w:t>
      </w:r>
      <w:r>
        <w:t xml:space="preserve"> </w:t>
      </w:r>
      <w:r>
        <w:t xml:space="preserve">Compare the pH of tap water, distilled water, and distilled water that has had exhaled breath (CO₂) bubbled through it. Students observe the pH drop as dissolved CO₂ forms carbonic acid, and connect this to acid rain and its environmental impact (PS1-11 daily-life application).</w:t>
      </w:r>
    </w:p>
    <w:p>
      <w:pPr>
        <w:pStyle w:val="Compact"/>
        <w:numPr>
          <w:ilvl w:val="0"/>
          <w:numId w:val="3359"/>
        </w:numPr>
      </w:pPr>
      <w:r>
        <w:rPr>
          <w:b/>
          <w:bCs/>
        </w:rPr>
        <w:t xml:space="preserve">Bar-/scale-reading:</w:t>
      </w:r>
      <w:r>
        <w:t xml:space="preserve"> </w:t>
      </w:r>
      <w:r>
        <w:t xml:space="preserve">Students read</w:t>
      </w:r>
      <w:r>
        <w:t xml:space="preserve"> </w:t>
      </w:r>
      <w:r>
        <w:rPr>
          <w:rStyle w:val="VerbatimChar"/>
        </w:rPr>
        <w:t xml:space="preserve">figures/ph_scale_indicators.png</w:t>
      </w:r>
      <w:r>
        <w:t xml:space="preserve"> </w:t>
      </w:r>
      <w:r>
        <w:t xml:space="preserve">to answer: which indicator would best distinguish a solution of pH 9 from a solution of pH 7? (Phenolphthalein — its color-change range straddles those two values.)</w:t>
      </w:r>
    </w:p>
    <w:bookmarkEnd w:id="4673"/>
    <w:bookmarkStart w:id="4674" w:name="assessments-73"/>
    <w:p>
      <w:pPr>
        <w:pStyle w:val="Heading4"/>
      </w:pPr>
      <w:r>
        <w:t xml:space="preserve">Assessments</w:t>
      </w:r>
    </w:p>
    <w:p>
      <w:pPr>
        <w:pStyle w:val="Compact"/>
        <w:numPr>
          <w:ilvl w:val="0"/>
          <w:numId w:val="3360"/>
        </w:numPr>
      </w:pPr>
      <w:r>
        <w:rPr>
          <w:b/>
          <w:bCs/>
        </w:rPr>
        <w:t xml:space="preserve">pH calculation and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between pH and [H⁺] using pH = −log[H⁺] and [H⁺] = 10⁻ᵖᴴ for whole-number pH values, classify solutions as acidic/neutral/basic, and predict indicator colors.</w:t>
      </w:r>
    </w:p>
    <w:p>
      <w:pPr>
        <w:pStyle w:val="Compact"/>
        <w:numPr>
          <w:ilvl w:val="0"/>
          <w:numId w:val="3360"/>
        </w:numPr>
      </w:pPr>
      <w:r>
        <w:rPr>
          <w:b/>
          <w:bCs/>
        </w:rPr>
        <w:t xml:space="preserve">Exit Ticket</w:t>
      </w:r>
      <w:r>
        <w:t xml:space="preserve"> </w:t>
      </w:r>
      <w:r>
        <w:t xml:space="preserve">(Phase 5): three items — classify a pH 3 solution and give its [H⁺]; compare how much more concentrated [H⁺] is at pH 2 than at pH 5; predict the litmus color at pH 11. See</w:t>
      </w:r>
      <w:r>
        <w:t xml:space="preserve"> </w:t>
      </w:r>
      <w:r>
        <w:rPr>
          <w:rStyle w:val="VerbatimChar"/>
        </w:rPr>
        <w:t xml:space="preserve">Answer_Key.docx</w:t>
      </w:r>
      <w:r>
        <w:t xml:space="preserve">.</w:t>
      </w:r>
    </w:p>
    <w:p>
      <w:r>
        <w:pict>
          <v:rect style="width:0;height:1.5pt" o:hralign="center" o:hrstd="t" o:hr="t"/>
        </w:pict>
      </w:r>
    </w:p>
    <w:bookmarkEnd w:id="4674"/>
    <w:bookmarkEnd w:id="4675"/>
    <w:bookmarkStart w:id="4676" w:name="lesson-overview-7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PS1-11 (pH as a measure of [H⁺]; effect of acids/bases on indicators; daily-life/environmental relevance)</w:t>
            </w:r>
          </w:p>
        </w:tc>
      </w:tr>
      <w:tr>
        <w:tc>
          <w:tcPr/>
          <w:p>
            <w:pPr>
              <w:pStyle w:val="Compact"/>
            </w:pPr>
            <w:r>
              <w:rPr>
                <w:b/>
                <w:bCs/>
              </w:rPr>
              <w:t xml:space="preserve">CCC focus</w:t>
            </w:r>
          </w:p>
        </w:tc>
        <w:tc>
          <w:tcPr/>
          <w:p>
            <w:pPr>
              <w:pStyle w:val="Compact"/>
            </w:pPr>
            <w:r>
              <w:t xml:space="preserve">Scale, Proportion, and Quantity — pH compresses a vast [H⁺] range onto a 0–14 scale; each pH unit is a ×10 (proportional) change in [H⁺], not a +1 additive change</w:t>
            </w:r>
          </w:p>
        </w:tc>
      </w:tr>
      <w:tr>
        <w:tc>
          <w:tcPr/>
          <w:p>
            <w:pPr>
              <w:pStyle w:val="Compact"/>
            </w:pPr>
            <w:r>
              <w:rPr>
                <w:b/>
                <w:bCs/>
              </w:rPr>
              <w:t xml:space="preserve">Strategy chips</w:t>
            </w:r>
          </w:p>
        </w:tc>
        <w:tc>
          <w:tcPr/>
          <w:p>
            <w:pPr>
              <w:pStyle w:val="Compact"/>
            </w:pPr>
            <w:r>
              <w:t xml:space="preserve">HOCHMAN — appositive sentence to define pH crisply; Because/But/So sentence in Phase 4</w:t>
            </w:r>
          </w:p>
        </w:tc>
      </w:tr>
      <w:tr>
        <w:tc>
          <w:tcPr/>
          <w:p>
            <w:pPr>
              <w:pStyle w:val="Compact"/>
            </w:pPr>
            <w:r>
              <w:rPr>
                <w:b/>
                <w:bCs/>
              </w:rPr>
              <w:t xml:space="preserve">Materials</w:t>
            </w:r>
          </w:p>
        </w:tc>
        <w:tc>
          <w:tcPr/>
          <w:p>
            <w:pPr>
              <w:pStyle w:val="Compact"/>
            </w:pPr>
            <w:r>
              <w:t xml:space="preserve">Red cabbage indicator (pre-boiled and cooled) or universal indicator solution, clear cups, household test substances (lemon juice, vinegar, water, baking-soda solution, ammonia cleaner), pH paper or a pH probe, calculators, the 2025 NYS Chemistry Reference Tables,</w:t>
            </w:r>
            <w:r>
              <w:t xml:space="preserve"> </w:t>
            </w:r>
            <w:r>
              <w:rPr>
                <w:rStyle w:val="VerbatimChar"/>
              </w:rPr>
              <w:t xml:space="preserve">figures/ph_scale_indicators.png</w:t>
            </w:r>
            <w:r>
              <w:t xml:space="preserve"> </w:t>
            </w:r>
            <w:r>
              <w:t xml:space="preserve">projected</w:t>
            </w:r>
          </w:p>
        </w:tc>
      </w:tr>
      <w:tr>
        <w:tc>
          <w:tcPr/>
          <w:p>
            <w:pPr>
              <w:pStyle w:val="Compact"/>
            </w:pPr>
            <w:r>
              <w:rPr>
                <w:b/>
                <w:bCs/>
              </w:rPr>
              <w:t xml:space="preserve">Safety</w:t>
            </w:r>
          </w:p>
        </w:tc>
        <w:tc>
          <w:tcPr/>
          <w:p>
            <w:pPr>
              <w:pStyle w:val="Compact"/>
            </w:pPr>
            <w:r>
              <w:t xml:space="preserve">Ammonia cleaner and bleach release irritating fumes — keep containers capped except when testing, work in a ventilated area, and never mix bleach with ammonia. Goggles and aprons on for all testing. Cabbage juice and food items are non-hazardous, but treat every unknown cup as if it were a lab chemical.</w:t>
            </w:r>
          </w:p>
        </w:tc>
      </w:tr>
      <w:tr>
        <w:tc>
          <w:tcPr/>
          <w:p>
            <w:pPr>
              <w:pStyle w:val="Compact"/>
            </w:pPr>
            <w:r>
              <w:rPr>
                <w:b/>
                <w:bCs/>
              </w:rPr>
              <w:t xml:space="preserve">Prior knowledge</w:t>
            </w:r>
          </w:p>
        </w:tc>
        <w:tc>
          <w:tcPr/>
          <w:p>
            <w:pPr>
              <w:pStyle w:val="Compact"/>
            </w:pPr>
            <w:r>
              <w:t xml:space="preserve">Lesson 01 (Arrhenius Theory) — acids release H⁺ in water, bases release OH⁻; Lesson 02 (Neutralization) — acids and bases react to cancel each other. Students should already associate</w:t>
            </w:r>
            <w:r>
              <w:t xml:space="preserve"> </w:t>
            </w:r>
            <w:r>
              <w:t xml:space="preserve">“acid”</w:t>
            </w:r>
            <w:r>
              <w:t xml:space="preserve"> </w:t>
            </w:r>
            <w:r>
              <w:t xml:space="preserve">with H⁺ before this lesson. No logarithm instruction is assumed; the ×10-per-step idea is taught here concretely.</w:t>
            </w:r>
          </w:p>
        </w:tc>
      </w:tr>
    </w:tbl>
    <w:p>
      <w:pPr>
        <w:pStyle w:val="BodyText"/>
      </w:pPr>
      <w:r>
        <w:rPr>
          <w:b/>
          <w:bCs/>
        </w:rPr>
        <w:t xml:space="preserve">Lesson objectives — students can:</w:t>
      </w:r>
    </w:p>
    <w:p>
      <w:pPr>
        <w:pStyle w:val="Compact"/>
        <w:numPr>
          <w:ilvl w:val="0"/>
          <w:numId w:val="3361"/>
        </w:numPr>
      </w:pPr>
      <w:r>
        <w:t xml:space="preserve">Place a solution on the 0–14 pH scale and classify it as acidic (pH &lt; 7), neutral (pH = 7), or basic (pH &gt; 7).</w:t>
      </w:r>
    </w:p>
    <w:p>
      <w:pPr>
        <w:pStyle w:val="Compact"/>
        <w:numPr>
          <w:ilvl w:val="0"/>
          <w:numId w:val="3361"/>
        </w:numPr>
      </w:pPr>
      <w:r>
        <w:t xml:space="preserve">State that pH is a measure of hydrogen-ion concentration and convert a whole-number pH to an approximate [H⁺] using [H⁺] = 10⁻ᵖᴴ.</w:t>
      </w:r>
    </w:p>
    <w:p>
      <w:pPr>
        <w:pStyle w:val="Compact"/>
        <w:numPr>
          <w:ilvl w:val="0"/>
          <w:numId w:val="3361"/>
        </w:numPr>
      </w:pPr>
      <w:r>
        <w:t xml:space="preserve">Explain, using Scale, Proportion, and Quantity, why a solution at pH 2 has 10× the [H⁺] of a solution at pH 3 (and 1000× the [H⁺] of pH 5).</w:t>
      </w:r>
    </w:p>
    <w:p>
      <w:pPr>
        <w:pStyle w:val="Compact"/>
        <w:numPr>
          <w:ilvl w:val="0"/>
          <w:numId w:val="3361"/>
        </w:numPr>
      </w:pPr>
      <w:r>
        <w:t xml:space="preserve">Predict the color an indicator will show in an acidic vs. basic solution and use that color to estimate a solution’s pH.</w:t>
      </w:r>
    </w:p>
    <w:p>
      <w:r>
        <w:pict>
          <v:rect style="width:0;height:1.5pt" o:hralign="center" o:hrstd="t" o:hr="t"/>
        </w:pict>
      </w:r>
    </w:p>
    <w:bookmarkEnd w:id="4676"/>
    <w:bookmarkStart w:id="4683" w:name="phase-1-engage-0-10-min-73"/>
    <w:p>
      <w:pPr>
        <w:pStyle w:val="Heading3"/>
      </w:pPr>
      <w:r>
        <w:t xml:space="preserve">Phase 1 · Engage</w:t>
      </w:r>
      <w:r>
        <w:t xml:space="preserve"> </w:t>
      </w:r>
      <w:r>
        <w:rPr>
          <w:i/>
          <w:iCs/>
        </w:rPr>
        <w:t xml:space="preserve">(0 – 10 min)</w:t>
      </w:r>
    </w:p>
    <w:bookmarkStart w:id="4677" w:name="min-opening-circle-do-now-7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changes color to tell you something — a banana that goes from green to yellow to brown, a mood ring, a stoplight, your skin in the sun. What did the color tell you?”</w:t>
      </w:r>
      <w:r>
        <w:t xml:space="preserve"> </w:t>
      </w:r>
      <w:r>
        <w:t xml:space="preserve">One round, one sentence each, no judgment. This surfaces the everyday intuition that</w:t>
      </w:r>
      <w:r>
        <w:t xml:space="preserve"> </w:t>
      </w:r>
      <w:r>
        <w:rPr>
          <w:b/>
          <w:bCs/>
        </w:rPr>
        <w:t xml:space="preserve">color can carry information</w:t>
      </w:r>
      <w:r>
        <w:t xml:space="preserve"> </w:t>
      </w:r>
      <w:r>
        <w:t xml:space="preserve">— exactly what an indicator does.</w:t>
      </w:r>
    </w:p>
    <w:p>
      <w:pPr>
        <w:pStyle w:val="BodyText"/>
      </w:pPr>
      <w:r>
        <w:t xml:space="preserve">Then post the</w:t>
      </w:r>
      <w:r>
        <w:t xml:space="preserve"> </w:t>
      </w:r>
      <w:r>
        <w:rPr>
          <w:b/>
          <w:bCs/>
        </w:rPr>
        <w:t xml:space="preserve">Do Now</w:t>
      </w:r>
      <w:r>
        <w:t xml:space="preserve">:</w:t>
      </w:r>
    </w:p>
    <w:p>
      <w:pPr>
        <w:pStyle w:val="BlockText"/>
      </w:pPr>
      <w:r>
        <w:rPr>
          <w:i/>
          <w:iCs/>
        </w:rPr>
        <w:t xml:space="preserve">“Two hydrangea bushes are cuttings from the same parent plant — genetically identical. One blooms blue, the other blooms pink. The gardener says she treated them exactly the same. Write one sentence: what could be different about the two yards that the gardener might not have noticed?”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362"/>
        </w:numPr>
      </w:pPr>
      <w:r>
        <w:t xml:space="preserve">“Maybe the soil is different in the two yards.”</w:t>
      </w:r>
      <w:r>
        <w:t xml:space="preserve"> </w:t>
      </w:r>
      <w:r>
        <w:t xml:space="preserve">— affirm; press: different</w:t>
      </w:r>
      <w:r>
        <w:t xml:space="preserve"> </w:t>
      </w:r>
      <w:r>
        <w:rPr>
          <w:i/>
          <w:iCs/>
        </w:rPr>
        <w:t xml:space="preserve">how</w:t>
      </w:r>
      <w:r>
        <w:t xml:space="preserve">? What about the soil could a plant respond to?</w:t>
      </w:r>
    </w:p>
    <w:p>
      <w:pPr>
        <w:pStyle w:val="Compact"/>
        <w:numPr>
          <w:ilvl w:val="0"/>
          <w:numId w:val="3362"/>
        </w:numPr>
      </w:pPr>
      <w:r>
        <w:t xml:space="preserve">“One gets more sun or more water.”</w:t>
      </w:r>
      <w:r>
        <w:t xml:space="preserve"> </w:t>
      </w:r>
      <w:r>
        <w:t xml:space="preserve">— reasonable guess; note it, then reveal she used the same hose and both get full sun. Something chemical in the soil is left.</w:t>
      </w:r>
    </w:p>
    <w:p>
      <w:pPr>
        <w:pStyle w:val="Compact"/>
        <w:numPr>
          <w:ilvl w:val="0"/>
          <w:numId w:val="3362"/>
        </w:numPr>
      </w:pPr>
      <w:r>
        <w:t xml:space="preserve">“Maybe one yard has more acid in the dirt.”</w:t>
      </w:r>
      <w:r>
        <w:t xml:space="preserve"> </w:t>
      </w:r>
      <w:r>
        <w:t xml:space="preserve">— exactly the lead we want; validate and hold it:</w:t>
      </w:r>
      <w:r>
        <w:t xml:space="preserve"> </w:t>
      </w:r>
      <w:r>
        <w:t xml:space="preserve">“Today we’ll learn how to measure exactly that — the acidity of the soil — with a number.”</w:t>
      </w:r>
    </w:p>
    <w:bookmarkEnd w:id="4677"/>
    <w:bookmarkStart w:id="4681" w:name="Xbc026f33172a87ac65a6f7721abf0d89aee4640"/>
    <w:p>
      <w:pPr>
        <w:pStyle w:val="Heading4"/>
      </w:pPr>
      <w:r>
        <w:t xml:space="preserve">3–8 min · Phenomenon hook — same plant, different color</w:t>
      </w:r>
    </w:p>
    <w:p>
      <w:pPr>
        <w:pStyle w:val="FirstParagraph"/>
      </w:pPr>
      <w:r>
        <w:rPr>
          <w:b/>
          <w:bCs/>
        </w:rPr>
        <w:t xml:space="preserve">Teacher actions.</w:t>
      </w:r>
      <w:r>
        <w:t xml:space="preserve"> </w:t>
      </w:r>
      <w:r>
        <w:t xml:space="preserve">Show two hydrangea photos (one blue, one pink) side by side, or describe them vividly. Then do a quick live demo: pour purple red-cabbage juice into two clear cups. Into one, add a splash of vinegar (it turns pink/red); into the other, add a pinch of baking-soda solution (it turns blue/green). Same juice, opposite colors — a miniature of the hydrangea story right on the desk.</w:t>
      </w:r>
    </w:p>
    <w:p>
      <w:pPr>
        <w:pStyle w:val="BlockText"/>
      </w:pPr>
      <w:r>
        <w:t xml:space="preserve">“Watch this. Same purple juice in both cups. I add a little vinegar here — pink. A little baking soda here — blue-green. I changed</w:t>
      </w:r>
      <w:r>
        <w:t xml:space="preserve"> </w:t>
      </w:r>
      <w:r>
        <w:rPr>
          <w:i/>
          <w:iCs/>
        </w:rPr>
        <w:t xml:space="preserve">one</w:t>
      </w:r>
      <w:r>
        <w:t xml:space="preserve"> </w:t>
      </w:r>
      <w:r>
        <w:t xml:space="preserve">thing: how acidic the liquid is. The hydrangea is doing the exact same thing, just slower and in soil. The flower color is reading out the acidity of the dirt.”</w:t>
      </w:r>
    </w:p>
    <w:p>
      <w:pPr>
        <w:pStyle w:val="FirstParagraph"/>
      </w:pPr>
      <w:r>
        <w:t xml:space="preserve">Project</w:t>
      </w:r>
      <w:r>
        <w:t xml:space="preserve"> </w:t>
      </w:r>
      <w:r>
        <w:rPr>
          <w:rStyle w:val="VerbatimChar"/>
        </w:rPr>
        <w:t xml:space="preserve">figures/ph_scale_indicators.png</w:t>
      </w:r>
      <w:r>
        <w:t xml:space="preserve">:</w:t>
      </w:r>
    </w:p>
    <w:p>
      <w:pPr>
        <w:pStyle w:val="CaptionedFigure"/>
      </w:pPr>
      <w:r>
        <w:drawing>
          <wp:inline>
            <wp:extent cx="6121400" cy="3488022"/>
            <wp:effectExtent b="0" l="0" r="0" t="0"/>
            <wp:docPr descr="Brand-styled pH scale figure titled ‘The pH Scale: [H plus], Acidity, and Indicator Color.’ 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with the note ‘Lower pH leads to larger [H plus] leads to more acidic; each pH step is a tenfold change in [H plus].’ Below the bar the regions are labeled ACIDIC (left), NEUTRAL (center), and BASIC (right). At the bottom, three indicator color-change bands are shown: litmus (red to blue, pH 4.5 to 8.3), bromothymol blue (yellow to blue, pH 6.0 to 7.6), and phenolphthalein (colorless to pink, pH 8.2 to 10)." title="" id="4679" name="Picture"/>
            <a:graphic>
              <a:graphicData uri="http://schemas.openxmlformats.org/drawingml/2006/picture">
                <pic:pic>
                  <pic:nvPicPr>
                    <pic:cNvPr descr="/Users/hoopie/Projects/Curricula/Publisher_Ready_Curriculum/02_Chemistry_East_Meadow_Refactor/12_Acids_and_Bases/05_pH_and_Indicators/figures/ph_scale_indicators.png" id="4680" name="Picture"/>
                    <pic:cNvPicPr>
                      <a:picLocks noChangeArrowheads="1" noChangeAspect="1"/>
                    </pic:cNvPicPr>
                  </pic:nvPicPr>
                  <pic:blipFill>
                    <a:blip r:embed="rId4678"/>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with the note</w:t>
      </w:r>
      <w:r>
        <w:t xml:space="preserve"> </w:t>
      </w:r>
      <w:r>
        <w:t xml:space="preserve">‘Lower pH leads to larger [H plus] leads to more acidic; each pH step is a tenfold change in [H plus].’</w:t>
      </w:r>
      <w:r>
        <w:t xml:space="preserve"> </w:t>
      </w:r>
      <w:r>
        <w:t xml:space="preserve">Below the bar the regions are labeled ACIDIC (left), NEUTRAL (center), and BASIC (right). At the bottom, three indicator color-change bands are shown: litmus (red to blue, pH 4.5 to 8.3), bromothymol blue (yellow to blue, pH 6.0 to 7.6), and phenolphthalein (colorless to pink, pH 8.2 to 10).</w:t>
      </w:r>
    </w:p>
    <w:p>
      <w:pPr>
        <w:pStyle w:val="BodyText"/>
      </w:pPr>
      <w:r>
        <w:rPr>
          <w:b/>
          <w:bCs/>
        </w:rPr>
        <w:t xml:space="preserve">Sample teacher language:</w:t>
      </w:r>
    </w:p>
    <w:p>
      <w:pPr>
        <w:pStyle w:val="BlockText"/>
      </w:pPr>
      <w:r>
        <w:t xml:space="preserve">“Chemists put a number on acidity. It’s called pH, and it runs from 0 to 14. Down at the red end — low numbers — is acidic, like lemon juice and vinegar. Up at the purple end — high numbers — is basic, like ammonia and bleach. Right in the middle, 7, is neutral: pure water. And look at the blue row across the top — that’s the hidden thing pH is actually measuring: the hydrogen-ion concentration. The lower the pH, the more H⁺ is crammed into the solution.”</w:t>
      </w:r>
    </w:p>
    <w:p>
      <w:pPr>
        <w:pStyle w:val="FirstParagraph"/>
      </w:pPr>
      <w:r>
        <w:rPr>
          <w:b/>
          <w:bCs/>
        </w:rPr>
        <w:t xml:space="preserve">Anticipated student responses:</w:t>
      </w:r>
    </w:p>
    <w:p>
      <w:pPr>
        <w:pStyle w:val="Compact"/>
        <w:numPr>
          <w:ilvl w:val="0"/>
          <w:numId w:val="3363"/>
        </w:numPr>
      </w:pPr>
      <w:r>
        <w:t xml:space="preserve">“So pH is just how acidic something is?”</w:t>
      </w:r>
      <w:r>
        <w:t xml:space="preserve"> </w:t>
      </w:r>
      <w:r>
        <w:t xml:space="preserve">— yes, and more precisely it’s a measure of how much H⁺ is in the solution; we’ll sharpen that in Phase 2.</w:t>
      </w:r>
    </w:p>
    <w:p>
      <w:pPr>
        <w:pStyle w:val="Compact"/>
        <w:numPr>
          <w:ilvl w:val="0"/>
          <w:numId w:val="3363"/>
        </w:numPr>
      </w:pPr>
      <w:r>
        <w:t xml:space="preserve">“Why does the scale only go to 14?”</w:t>
      </w:r>
      <w:r>
        <w:t xml:space="preserve"> </w:t>
      </w:r>
      <w:r>
        <w:t xml:space="preserve">— great question; for the water-based solutions in this course the practical range is 0–14. Note it and move on; the</w:t>
      </w:r>
      <w:r>
        <w:t xml:space="preserve"> </w:t>
      </w:r>
      <w:r>
        <w:rPr>
          <w:i/>
          <w:iCs/>
        </w:rPr>
        <w:t xml:space="preserve">meaning</w:t>
      </w:r>
      <w:r>
        <w:t xml:space="preserve"> </w:t>
      </w:r>
      <w:r>
        <w:t xml:space="preserve">of the numbers matters more than the endpoints today.</w:t>
      </w:r>
    </w:p>
    <w:p>
      <w:pPr>
        <w:pStyle w:val="Compact"/>
        <w:numPr>
          <w:ilvl w:val="0"/>
          <w:numId w:val="3363"/>
        </w:numPr>
      </w:pPr>
      <w:r>
        <w:t xml:space="preserve">“What do those little 10-to-the-minus numbers mean?”</w:t>
      </w:r>
      <w:r>
        <w:t xml:space="preserve"> </w:t>
      </w:r>
      <w:r>
        <w:t xml:space="preserve">— that’s the actual concentration of H⁺ in mol/L. At pH 2, it’s 10⁻² = 0.01 mol/L. We will unpack that in the investigation.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hydrangea plant produce blue flowers in some yards and pink in others?</w:t>
      </w:r>
    </w:p>
    <w:bookmarkEnd w:id="4681"/>
    <w:bookmarkStart w:id="4682" w:name="min-notice-wonder-turn-and-talk-1-7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cabbage demo or the pH-scale figure. Then:</w:t>
      </w:r>
    </w:p>
    <w:p>
      <w:pPr>
        <w:pStyle w:val="BlockText"/>
      </w:pPr>
      <w:r>
        <w:t xml:space="preserve">“Turn to your partner: on the figure, the [H⁺] at pH 2 is 10⁻² and at pH 4 is 10⁻⁴. Those look close — just two steps apart. But are the</w:t>
      </w:r>
      <w:r>
        <w:t xml:space="preserve"> </w:t>
      </w:r>
      <w:r>
        <w:rPr>
          <w:i/>
          <w:iCs/>
        </w:rPr>
        <w:t xml:space="preserve">amounts</w:t>
      </w:r>
      <w:r>
        <w:t xml:space="preserve"> </w:t>
      </w:r>
      <w:r>
        <w:t xml:space="preserve">of H⁺ close? In one sentence, predict: is pH 2 a little more acidic than pH 4, or a lot more?”</w:t>
      </w:r>
    </w:p>
    <w:p>
      <w:pPr>
        <w:pStyle w:val="FirstParagraph"/>
      </w:pPr>
      <w:r>
        <w:t xml:space="preserve">Target insight (leave open if no one lands it): the steps are</w:t>
      </w:r>
      <w:r>
        <w:t xml:space="preserve"> </w:t>
      </w:r>
      <w:r>
        <w:rPr>
          <w:i/>
          <w:iCs/>
        </w:rPr>
        <w:t xml:space="preserve">not</w:t>
      </w:r>
      <w:r>
        <w:t xml:space="preserve"> </w:t>
      </w:r>
      <w:r>
        <w:t xml:space="preserve">additive. Going from pH 4 to pH 2 is two steps of ×10 each — that’s 100× more H⁺, not</w:t>
      </w:r>
      <w:r>
        <w:t xml:space="preserve"> </w:t>
      </w:r>
      <w:r>
        <w:t xml:space="preserve">“a little more.”</w:t>
      </w:r>
      <w:r>
        <w:t xml:space="preserve"> </w:t>
      </w:r>
      <w:r>
        <w:t xml:space="preserve">The whole point of pH is that it hides a huge range of concentrations behind small, friendly numbers.</w:t>
      </w:r>
    </w:p>
    <w:p>
      <w:r>
        <w:pict>
          <v:rect style="width:0;height:1.5pt" o:hralign="center" o:hrstd="t" o:hr="t"/>
        </w:pict>
      </w:r>
    </w:p>
    <w:bookmarkEnd w:id="4682"/>
    <w:bookmarkEnd w:id="4683"/>
    <w:bookmarkStart w:id="4688" w:name="phase-2-explore-10-30-min-73"/>
    <w:p>
      <w:pPr>
        <w:pStyle w:val="Heading3"/>
      </w:pPr>
      <w:r>
        <w:t xml:space="preserve">Phase 2 · Explore</w:t>
      </w:r>
      <w:r>
        <w:t xml:space="preserve"> </w:t>
      </w:r>
      <w:r>
        <w:rPr>
          <w:i/>
          <w:iCs/>
        </w:rPr>
        <w:t xml:space="preserve">(10 – 30 min)</w:t>
      </w:r>
    </w:p>
    <w:bookmarkStart w:id="4684" w:name="X11971e0494d72e41fc399e8e7f76169ddb57dee"/>
    <w:p>
      <w:pPr>
        <w:pStyle w:val="Heading4"/>
      </w:pPr>
      <w:r>
        <w:t xml:space="preserve">10–15 min · ABCs Activity — indicator testing before the formal definitions</w:t>
      </w:r>
    </w:p>
    <w:p>
      <w:pPr>
        <w:pStyle w:val="FirstParagraph"/>
      </w:pPr>
      <w:r>
        <w:rPr>
          <w:b/>
          <w:bCs/>
        </w:rPr>
        <w:t xml:space="preserve">Before any formal vocabulary is introduced</w:t>
      </w:r>
      <w:r>
        <w:t xml:space="preserve">, students build intuition by testing real substances and</w:t>
      </w:r>
      <w:r>
        <w:t xml:space="preserve"> </w:t>
      </w:r>
      <w:r>
        <w:rPr>
          <w:i/>
          <w:iCs/>
        </w:rPr>
        <w:t xml:space="preserve">seeing</w:t>
      </w:r>
      <w:r>
        <w:t xml:space="preserve"> </w:t>
      </w:r>
      <w:r>
        <w:t xml:space="preserve">the pH scale come alive.</w:t>
      </w:r>
    </w:p>
    <w:p>
      <w:pPr>
        <w:pStyle w:val="BodyText"/>
      </w:pPr>
      <w:r>
        <w:t xml:space="preserve">Each group receives cabbage-juice (or universal) indicator, a row of labeled household substances, and pH paper. The task:</w:t>
      </w:r>
    </w:p>
    <w:p>
      <w:pPr>
        <w:pStyle w:val="BodyText"/>
      </w:pPr>
      <w:r>
        <w:rPr>
          <w:b/>
          <w:bCs/>
        </w:rPr>
        <w:t xml:space="preserve">Part 1 — Test and observe:</w:t>
      </w:r>
    </w:p>
    <w:p>
      <w:pPr>
        <w:pStyle w:val="BlockText"/>
      </w:pPr>
      <w:r>
        <w:t xml:space="preserve">“Add a few drops of the purple indicator to each substance. Record the color. Then dip pH paper in each one and record the number. Don’t look anything up yet — just observe and write.”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Indicator color</w:t>
            </w:r>
          </w:p>
        </w:tc>
        <w:tc>
          <w:tcPr/>
          <w:p>
            <w:pPr>
              <w:pStyle w:val="Compact"/>
            </w:pPr>
            <w:r>
              <w:t xml:space="preserve">pH-paper reading</w:t>
            </w:r>
          </w:p>
        </w:tc>
      </w:tr>
      <w:tr>
        <w:tc>
          <w:tcPr/>
          <w:p>
            <w:pPr>
              <w:pStyle w:val="Compact"/>
            </w:pPr>
            <w:r>
              <w:t xml:space="preserve">Lemon juice</w:t>
            </w:r>
          </w:p>
        </w:tc>
        <w:tc>
          <w:tcPr/>
          <w:p>
            <w:pPr>
              <w:pStyle w:val="Compact"/>
            </w:pPr>
          </w:p>
        </w:tc>
        <w:tc>
          <w:tcPr/>
          <w:p>
            <w:pPr>
              <w:pStyle w:val="Compact"/>
            </w:pPr>
          </w:p>
        </w:tc>
      </w:tr>
      <w:tr>
        <w:tc>
          <w:tcPr/>
          <w:p>
            <w:pPr>
              <w:pStyle w:val="Compact"/>
            </w:pPr>
            <w:r>
              <w:t xml:space="preserve">Vinegar</w:t>
            </w:r>
          </w:p>
        </w:tc>
        <w:tc>
          <w:tcPr/>
          <w:p>
            <w:pPr>
              <w:pStyle w:val="Compact"/>
            </w:pPr>
          </w:p>
        </w:tc>
        <w:tc>
          <w:tcPr/>
          <w:p>
            <w:pPr>
              <w:pStyle w:val="Compact"/>
            </w:pPr>
          </w:p>
        </w:tc>
      </w:tr>
      <w:tr>
        <w:tc>
          <w:tcPr/>
          <w:p>
            <w:pPr>
              <w:pStyle w:val="Compact"/>
            </w:pPr>
            <w:r>
              <w:t xml:space="preserve">Pure water</w:t>
            </w: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r>
      <w:tr>
        <w:tc>
          <w:tcPr/>
          <w:p>
            <w:pPr>
              <w:pStyle w:val="Compact"/>
            </w:pPr>
            <w:r>
              <w:t xml:space="preserve">Ammonia cleaner</w:t>
            </w:r>
          </w:p>
        </w:tc>
        <w:tc>
          <w:tcPr/>
          <w:p>
            <w:pPr>
              <w:pStyle w:val="Compact"/>
            </w:pPr>
          </w:p>
        </w:tc>
        <w:tc>
          <w:tcPr/>
          <w:p>
            <w:pPr>
              <w:pStyle w:val="Compact"/>
            </w:pPr>
          </w:p>
        </w:tc>
      </w:tr>
    </w:tbl>
    <w:p>
      <w:pPr>
        <w:pStyle w:val="BodyText"/>
      </w:pPr>
      <w:r>
        <w:rPr>
          <w:b/>
          <w:bCs/>
        </w:rPr>
        <w:t xml:space="preserve">Part 2 — Find the pattern:</w:t>
      </w:r>
    </w:p>
    <w:p>
      <w:pPr>
        <w:pStyle w:val="BlockText"/>
      </w:pPr>
      <w:r>
        <w:t xml:space="preserve">“Line your cups up from the most red/pink to the most blue/green. Now line up the pH numbers next to them. What do you notice about which color goes with which number?”</w:t>
      </w:r>
    </w:p>
    <w:p>
      <w:pPr>
        <w:pStyle w:val="FirstParagraph"/>
      </w:pPr>
      <w:r>
        <w:rPr>
          <w:b/>
          <w:bCs/>
        </w:rPr>
        <w:t xml:space="preserve">Teacher facilitation language (circulate):</w:t>
      </w:r>
    </w:p>
    <w:p>
      <w:pPr>
        <w:pStyle w:val="BlockText"/>
      </w:pPr>
      <w:r>
        <w:t xml:space="preserve">“Before I name anything — just look. Which substances turned the indicator pink or red? Check their pH numbers. Are they high or low? Now the blue-green ones — high or low pH?”</w:t>
      </w:r>
    </w:p>
    <w:p>
      <w:pPr>
        <w:pStyle w:val="BlockText"/>
      </w:pPr>
      <w:r>
        <w:t xml:space="preserve">“Pure water sat right in the middle, didn’t it — purple, around 7. Everything redder than that has a smaller number; everything bluer has a bigger number. You’re building the pH scale by hand.”</w:t>
      </w:r>
    </w:p>
    <w:p>
      <w:pPr>
        <w:pStyle w:val="FirstParagraph"/>
      </w:pPr>
      <w:r>
        <w:rPr>
          <w:b/>
          <w:bCs/>
        </w:rPr>
        <w:t xml:space="preserve">Anticipated student responses during ABCs:</w:t>
      </w:r>
    </w:p>
    <w:p>
      <w:pPr>
        <w:pStyle w:val="Compact"/>
        <w:numPr>
          <w:ilvl w:val="0"/>
          <w:numId w:val="3364"/>
        </w:numPr>
      </w:pPr>
      <w:r>
        <w:t xml:space="preserve">“All the acids turned it pink and all the bases turned it blue.”</w:t>
      </w:r>
      <w:r>
        <w:t xml:space="preserve"> </w:t>
      </w:r>
      <w:r>
        <w:t xml:space="preserve">— excellent; affirm and name it loosely:</w:t>
      </w:r>
      <w:r>
        <w:t xml:space="preserve"> </w:t>
      </w:r>
      <w:r>
        <w:t xml:space="preserve">“so the indicator color tracks the pH — we’ll give that a precise definition soon.”</w:t>
      </w:r>
    </w:p>
    <w:p>
      <w:pPr>
        <w:pStyle w:val="Compact"/>
        <w:numPr>
          <w:ilvl w:val="0"/>
          <w:numId w:val="3364"/>
        </w:numPr>
      </w:pPr>
      <w:r>
        <w:t xml:space="preserve">“Vinegar and lemon juice both turned pink but lemon juice was a lower number.”</w:t>
      </w:r>
      <w:r>
        <w:t xml:space="preserve"> </w:t>
      </w:r>
      <w:r>
        <w:t xml:space="preserve">— sharp observation; lemon juice is</w:t>
      </w:r>
      <w:r>
        <w:t xml:space="preserve"> </w:t>
      </w:r>
      <w:r>
        <w:rPr>
          <w:i/>
          <w:iCs/>
        </w:rPr>
        <w:t xml:space="preserve">more</w:t>
      </w:r>
      <w:r>
        <w:t xml:space="preserve"> </w:t>
      </w:r>
      <w:r>
        <w:t xml:space="preserve">acidic. The color tells you the category; the number tells you how far.</w:t>
      </w:r>
    </w:p>
    <w:p>
      <w:pPr>
        <w:pStyle w:val="Compact"/>
        <w:numPr>
          <w:ilvl w:val="0"/>
          <w:numId w:val="3364"/>
        </w:numPr>
      </w:pPr>
      <w:r>
        <w:t xml:space="preserve">“The pH paper number and the cabbage color basically agree.”</w:t>
      </w:r>
      <w:r>
        <w:t xml:space="preserve"> </w:t>
      </w:r>
      <w:r>
        <w:t xml:space="preserve">— yes; two different tools, same underlying property. That’s our evidence that pH is real and measurable.</w:t>
      </w:r>
    </w:p>
    <w:bookmarkEnd w:id="4684"/>
    <w:bookmarkStart w:id="4685" w:name="min-initial-model-connecting-ph-to-h"/>
    <w:p>
      <w:pPr>
        <w:pStyle w:val="Heading4"/>
      </w:pPr>
      <w:r>
        <w:t xml:space="preserve">15–22 min · Initial Model — connecting pH to [H⁺]</w:t>
      </w:r>
    </w:p>
    <w:p>
      <w:pPr>
        <w:pStyle w:val="FirstParagraph"/>
      </w:pPr>
      <w:r>
        <w:rPr>
          <w:b/>
          <w:bCs/>
        </w:rPr>
        <w:t xml:space="preserve">Prompt on the board:</w:t>
      </w:r>
    </w:p>
    <w:p>
      <w:pPr>
        <w:pStyle w:val="BlockText"/>
      </w:pPr>
      <w:r>
        <w:rPr>
          <w:i/>
          <w:iCs/>
        </w:rPr>
        <w:t xml:space="preserve">“Before we name the math: the figure shows pH 1 has [H⁺] = 10⁻¹ mol/L, pH 2 has 10⁻², pH 3 has 10⁻³. Without a calculator, write the [H⁺] for pH 4 and pH 6. Then answer: as pH goes UP, does the amount of H⁺ go up or down?”</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pH 4 → [H⁺] = 10⁻⁴ mol/L = 0.0001 mol/L</w:t>
      </w:r>
      <w:r>
        <w:t xml:space="preserve"> </w:t>
      </w:r>
      <w:r>
        <w:t xml:space="preserve">pH 6 → [H⁺] = 10⁻⁶ mol/L = 0.000001 mol/L</w:t>
      </w:r>
      <w:r>
        <w:t xml:space="preserve"> </w:t>
      </w:r>
      <w:r>
        <w:t xml:space="preserve">As pH goes</w:t>
      </w:r>
      <w:r>
        <w:t xml:space="preserve"> </w:t>
      </w:r>
      <w:r>
        <w:rPr>
          <w:b/>
          <w:bCs/>
        </w:rPr>
        <w:t xml:space="preserve">up</w:t>
      </w:r>
      <w:r>
        <w:t xml:space="preserve">, [H⁺] goes</w:t>
      </w:r>
      <w:r>
        <w:t xml:space="preserve"> </w:t>
      </w:r>
      <w:r>
        <w:rPr>
          <w:b/>
          <w:bCs/>
        </w:rPr>
        <w:t xml:space="preserve">down</w:t>
      </w:r>
      <w:r>
        <w:t xml:space="preserve"> </w:t>
      </w:r>
      <w:r>
        <w:t xml:space="preserve">(the solution gets</w:t>
      </w:r>
      <w:r>
        <w:t xml:space="preserve"> </w:t>
      </w:r>
      <w:r>
        <w:rPr>
          <w:i/>
          <w:iCs/>
        </w:rPr>
        <w:t xml:space="preserve">less</w:t>
      </w:r>
      <w:r>
        <w:t xml:space="preserve"> </w:t>
      </w:r>
      <w:r>
        <w:t xml:space="preserve">acidic).</w:t>
      </w:r>
    </w:p>
    <w:p>
      <w:pPr>
        <w:pStyle w:val="FirstParagraph"/>
      </w:pPr>
      <w:r>
        <w:rPr>
          <w:b/>
          <w:bCs/>
        </w:rPr>
        <w:t xml:space="preserve">Teacher facilitation language:</w:t>
      </w:r>
    </w:p>
    <w:p>
      <w:pPr>
        <w:pStyle w:val="BlockText"/>
      </w:pPr>
      <w:r>
        <w:t xml:space="preserve">“Notice the minus sign — the exponent is negative. A bigger pH means a more-negative exponent, which means a</w:t>
      </w:r>
      <w:r>
        <w:t xml:space="preserve"> </w:t>
      </w:r>
      <w:r>
        <w:rPr>
          <w:i/>
          <w:iCs/>
        </w:rPr>
        <w:t xml:space="preserve">smaller</w:t>
      </w:r>
      <w:r>
        <w:t xml:space="preserve"> </w:t>
      </w:r>
      <w:r>
        <w:t xml:space="preserve">number. So high pH = low H⁺. That’s why the basic end has almost no hydrogen ions.”</w:t>
      </w:r>
    </w:p>
    <w:p>
      <w:pPr>
        <w:pStyle w:val="BlockText"/>
      </w:pPr>
      <w:r>
        <w:t xml:space="preserve">“Compare your partner’s pH 4 and pH 6 values. How many times more H⁺ is in the pH 4 solution than the pH 6 solution? Count the steps: 4 to 5 to 6, that’s two ×10 steps — 100 times more.”</w:t>
      </w:r>
    </w:p>
    <w:p>
      <w:pPr>
        <w:pStyle w:val="FirstParagraph"/>
      </w:pPr>
      <w:r>
        <w:rPr>
          <w:b/>
          <w:bCs/>
        </w:rPr>
        <w:t xml:space="preserve">Anticipated student responses:</w:t>
      </w:r>
    </w:p>
    <w:p>
      <w:pPr>
        <w:pStyle w:val="Compact"/>
        <w:numPr>
          <w:ilvl w:val="0"/>
          <w:numId w:val="3365"/>
        </w:numPr>
      </w:pPr>
      <w:r>
        <w:t xml:space="preserve">“I wrote pH 4 has more H⁺ than pH 1.”</w:t>
      </w:r>
      <w:r>
        <w:t xml:space="preserve"> </w:t>
      </w:r>
      <w:r>
        <w:t xml:space="preserve">— redirect to the exponents: 10⁻⁴ is smaller than 10⁻¹, so pH 4 has</w:t>
      </w:r>
      <w:r>
        <w:t xml:space="preserve"> </w:t>
      </w:r>
      <w:r>
        <w:rPr>
          <w:i/>
          <w:iCs/>
        </w:rPr>
        <w:t xml:space="preserve">less</w:t>
      </w:r>
      <w:r>
        <w:t xml:space="preserve"> </w:t>
      </w:r>
      <w:r>
        <w:t xml:space="preserve">H⁺. Lower pH means more H⁺.</w:t>
      </w:r>
    </w:p>
    <w:p>
      <w:pPr>
        <w:pStyle w:val="Compact"/>
        <w:numPr>
          <w:ilvl w:val="0"/>
          <w:numId w:val="3365"/>
        </w:numPr>
      </w:pPr>
      <w:r>
        <w:t xml:space="preserve">“Is 10⁻⁶ really that tiny?”</w:t>
      </w:r>
      <w:r>
        <w:t xml:space="preserve"> </w:t>
      </w:r>
      <w:r>
        <w:t xml:space="preserve">— yes; that’s one millionth of a mole per liter. The genius of pH is replacing 0.000001 with the friendly number 6.</w:t>
      </w:r>
    </w:p>
    <w:p>
      <w:pPr>
        <w:pStyle w:val="Compact"/>
        <w:numPr>
          <w:ilvl w:val="0"/>
          <w:numId w:val="3365"/>
        </w:numPr>
      </w:pPr>
      <w:r>
        <w:t xml:space="preserve">“So each step is times ten?”</w:t>
      </w:r>
      <w:r>
        <w:t xml:space="preserve"> </w:t>
      </w:r>
      <w:r>
        <w:t xml:space="preserve">— exactly. Hold that — it’s the heart of the Phase 3 idea.</w:t>
      </w:r>
    </w:p>
    <w:bookmarkEnd w:id="4685"/>
    <w:bookmarkStart w:id="4686" w:name="X47df91170432098d96d1764689ea2e2486bbf99"/>
    <w:p>
      <w:pPr>
        <w:pStyle w:val="Heading4"/>
      </w:pPr>
      <w:r>
        <w:t xml:space="preserve">22–30 min · Investigation — pH ↔ [H⁺] conversions and indicator prediction</w:t>
      </w:r>
    </w:p>
    <w:p>
      <w:pPr>
        <w:pStyle w:val="FirstParagraph"/>
      </w:pPr>
      <w:r>
        <w:t xml:space="preserve">Groups of three or four work through a structured practice set. Each student fills in the table individually, then compares with the group.</w:t>
      </w:r>
    </w:p>
    <w:p>
      <w:pPr>
        <w:pStyle w:val="BodyText"/>
      </w:pPr>
      <w:r>
        <w:rPr>
          <w:b/>
          <w:bCs/>
        </w:rPr>
        <w:t xml:space="preserve">Practice set (written on the board or distributed as a half-sheet):</w:t>
      </w:r>
    </w:p>
    <w:p>
      <w:pPr>
        <w:pStyle w:val="BodyText"/>
      </w:pPr>
      <w:r>
        <w:rPr>
          <w:b/>
          <w:bCs/>
        </w:rPr>
        <w:t xml:space="preserve">Part A — Convert pH to [H⁺]</w:t>
      </w:r>
      <w:r>
        <w:t xml:space="preserve"> </w:t>
      </w:r>
      <w:r>
        <w:t xml:space="preserve">using [H⁺] = 10⁻ᵖᴴ: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neutral, or basic?</w:t>
            </w:r>
          </w:p>
        </w:tc>
      </w:tr>
      <w:tr>
        <w:tc>
          <w:tcPr/>
          <w:p>
            <w:pPr>
              <w:pStyle w:val="Compact"/>
            </w:pPr>
            <w:r>
              <w:t xml:space="preserve">1</w:t>
            </w:r>
          </w:p>
        </w:tc>
        <w:tc>
          <w:tcPr/>
          <w:p>
            <w:pPr>
              <w:pStyle w:val="Compact"/>
            </w:pPr>
            <w:r>
              <w:t xml:space="preserve">10⁻¹ = 0.1</w:t>
            </w:r>
          </w:p>
        </w:tc>
        <w:tc>
          <w:tcPr/>
          <w:p>
            <w:pPr>
              <w:pStyle w:val="Compact"/>
            </w:pPr>
            <w:r>
              <w:t xml:space="preserve">acidic</w:t>
            </w:r>
          </w:p>
        </w:tc>
      </w:tr>
      <w:tr>
        <w:tc>
          <w:tcPr/>
          <w:p>
            <w:pPr>
              <w:pStyle w:val="Compact"/>
            </w:pPr>
            <w:r>
              <w:t xml:space="preserve">3</w:t>
            </w:r>
          </w:p>
        </w:tc>
        <w:tc>
          <w:tcPr/>
          <w:p>
            <w:pPr>
              <w:pStyle w:val="Compact"/>
            </w:pPr>
            <w:r>
              <w:t xml:space="preserve">10⁻³ = 0.001</w:t>
            </w:r>
          </w:p>
        </w:tc>
        <w:tc>
          <w:tcPr/>
          <w:p>
            <w:pPr>
              <w:pStyle w:val="Compact"/>
            </w:pPr>
            <w:r>
              <w:t xml:space="preserve">acidic</w:t>
            </w:r>
          </w:p>
        </w:tc>
      </w:tr>
      <w:tr>
        <w:tc>
          <w:tcPr/>
          <w:p>
            <w:pPr>
              <w:pStyle w:val="Compact"/>
            </w:pPr>
            <w:r>
              <w:t xml:space="preserve">7</w:t>
            </w:r>
          </w:p>
        </w:tc>
        <w:tc>
          <w:tcPr/>
          <w:p>
            <w:pPr>
              <w:pStyle w:val="Compact"/>
            </w:pPr>
            <w:r>
              <w:t xml:space="preserve">10⁻⁷ = 0.0000001</w:t>
            </w:r>
          </w:p>
        </w:tc>
        <w:tc>
          <w:tcPr/>
          <w:p>
            <w:pPr>
              <w:pStyle w:val="Compact"/>
            </w:pPr>
            <w:r>
              <w:t xml:space="preserve">neutral</w:t>
            </w:r>
          </w:p>
        </w:tc>
      </w:tr>
      <w:tr>
        <w:tc>
          <w:tcPr/>
          <w:p>
            <w:pPr>
              <w:pStyle w:val="Compact"/>
            </w:pPr>
            <w:r>
              <w:t xml:space="preserve">11</w:t>
            </w:r>
          </w:p>
        </w:tc>
        <w:tc>
          <w:tcPr/>
          <w:p>
            <w:pPr>
              <w:pStyle w:val="Compact"/>
            </w:pPr>
            <w:r>
              <w:t xml:space="preserve">10⁻¹¹</w:t>
            </w:r>
          </w:p>
        </w:tc>
        <w:tc>
          <w:tcPr/>
          <w:p>
            <w:pPr>
              <w:pStyle w:val="Compact"/>
            </w:pPr>
            <w:r>
              <w:t xml:space="preserve">basic</w:t>
            </w:r>
          </w:p>
        </w:tc>
      </w:tr>
    </w:tbl>
    <w:p>
      <w:pPr>
        <w:pStyle w:val="BodyText"/>
      </w:pPr>
      <w:r>
        <w:rPr>
          <w:b/>
          <w:bCs/>
        </w:rPr>
        <w:t xml:space="preserve">Part B — Compare concentrations:</w:t>
      </w:r>
    </w:p>
    <w:p>
      <w:pPr>
        <w:pStyle w:val="BlockText"/>
      </w:pPr>
      <w:r>
        <w:t xml:space="preserve">“A solution at pH 3 and a solution at pH 6 — how many times more concentrated is the H⁺ in the pH 3 solution? Show your reasoning by counting steps.”</w:t>
      </w:r>
    </w:p>
    <w:p>
      <w:pPr>
        <w:pStyle w:val="FirstParagraph"/>
      </w:pPr>
      <w:r>
        <w:t xml:space="preserve">Target: 3 steps (3→4→5→6), each ×10, so 10 × 10 × 10 =</w:t>
      </w:r>
      <w:r>
        <w:t xml:space="preserve"> </w:t>
      </w:r>
      <w:r>
        <w:rPr>
          <w:b/>
          <w:bCs/>
        </w:rPr>
        <w:t xml:space="preserve">1000× more</w:t>
      </w:r>
      <w:r>
        <w:t xml:space="preserve"> </w:t>
      </w:r>
      <w:r>
        <w:t xml:space="preserve">H⁺ at pH 3.</w:t>
      </w:r>
    </w:p>
    <w:p>
      <w:pPr>
        <w:pStyle w:val="BodyText"/>
      </w:pPr>
      <w:r>
        <w:rPr>
          <w:b/>
          <w:bCs/>
        </w:rPr>
        <w:t xml:space="preserve">Part C — Predict the indicator</w:t>
      </w:r>
      <w:r>
        <w:t xml:space="preserve"> </w:t>
      </w:r>
      <w:r>
        <w:t xml:space="preserve">(use the figure):</w:t>
      </w:r>
    </w:p>
    <w:p>
      <w:pPr>
        <w:pStyle w:val="BlockText"/>
      </w:pPr>
      <w:r>
        <w:t xml:space="preserve">“A solution turns litmus blue. Is it acidic or basic? What can you say about its pH? Now: phenolphthalein turns pink in a different solution. What does that tell you about</w:t>
      </w:r>
      <w:r>
        <w:t xml:space="preserve"> </w:t>
      </w:r>
      <w:r>
        <w:rPr>
          <w:i/>
          <w:iCs/>
        </w:rPr>
        <w:t xml:space="preserve">its</w:t>
      </w:r>
      <w:r>
        <w:t xml:space="preserve"> </w:t>
      </w:r>
      <w:r>
        <w:t xml:space="preserve">pH?”</w:t>
      </w:r>
    </w:p>
    <w:p>
      <w:pPr>
        <w:pStyle w:val="FirstParagraph"/>
      </w:pPr>
      <w:r>
        <w:t xml:space="preserve">Target: litmus blue → basic (pH above ~8); phenolphthalein pink → pH above ~8.2 (also basic). Both confirm a basic solution.</w:t>
      </w:r>
    </w:p>
    <w:p>
      <w:pPr>
        <w:pStyle w:val="BodyText"/>
      </w:pPr>
      <w:r>
        <w:rPr>
          <w:b/>
          <w:bCs/>
        </w:rPr>
        <w:t xml:space="preserve">Teacher facilitation prompts (circulate):</w:t>
      </w:r>
    </w:p>
    <w:p>
      <w:pPr>
        <w:pStyle w:val="BlockText"/>
      </w:pPr>
      <w:r>
        <w:t xml:space="preserve">“For pH 11, you don’t need a calculator — just put 11 as the negative exponent: 10⁻¹¹. The pattern</w:t>
      </w:r>
      <w:r>
        <w:t xml:space="preserve"> </w:t>
      </w:r>
      <w:r>
        <w:rPr>
          <w:i/>
          <w:iCs/>
        </w:rPr>
        <w:t xml:space="preserve">is</w:t>
      </w:r>
      <w:r>
        <w:t xml:space="preserve"> </w:t>
      </w:r>
      <w:r>
        <w:t xml:space="preserve">the answer.”</w:t>
      </w:r>
    </w:p>
    <w:p>
      <w:pPr>
        <w:pStyle w:val="BlockText"/>
      </w:pPr>
      <w:r>
        <w:t xml:space="preserve">“For the comparison, resist subtracting 6 − 3 = 3 and stopping there. Three is the number of</w:t>
      </w:r>
      <w:r>
        <w:t xml:space="preserve"> </w:t>
      </w:r>
      <w:r>
        <w:rPr>
          <w:i/>
          <w:iCs/>
        </w:rPr>
        <w:t xml:space="preserve">steps</w:t>
      </w:r>
      <w:r>
        <w:t xml:space="preserve"> </w:t>
      </w:r>
      <w:r>
        <w:t xml:space="preserve">— but each step multiplies by 10. So the real factor is 10³ = 1000.”</w:t>
      </w:r>
    </w:p>
    <w:p>
      <w:pPr>
        <w:pStyle w:val="BlockText"/>
      </w:pPr>
      <w:r>
        <w:t xml:space="preserve">“For Part C, find litmus on the figure. Its band goes red at low pH, blue at high pH. If it’s showing blue, which end of the scale are you on?”</w:t>
      </w:r>
    </w:p>
    <w:p>
      <w:pPr>
        <w:pStyle w:val="FirstParagraph"/>
      </w:pPr>
      <w:r>
        <w:rPr>
          <w:b/>
          <w:bCs/>
        </w:rPr>
        <w:t xml:space="preserve">Anticipated student responses:</w:t>
      </w:r>
    </w:p>
    <w:p>
      <w:pPr>
        <w:pStyle w:val="Compact"/>
        <w:numPr>
          <w:ilvl w:val="0"/>
          <w:numId w:val="3366"/>
        </w:numPr>
      </w:pPr>
      <w:r>
        <w:t xml:space="preserve">On Part B:</w:t>
      </w:r>
      <w:r>
        <w:t xml:space="preserve"> </w:t>
      </w:r>
      <w:r>
        <w:t xml:space="preserve">“pH 3 has 3 times more H⁺ than pH 6.”</w:t>
      </w:r>
      <w:r>
        <w:t xml:space="preserve"> </w:t>
      </w:r>
      <w:r>
        <w:t xml:space="preserve">— the classic trap; redirect:</w:t>
      </w:r>
      <w:r>
        <w:t xml:space="preserve"> </w:t>
      </w:r>
      <w:r>
        <w:t xml:space="preserve">“Three more</w:t>
      </w:r>
      <w:r>
        <w:t xml:space="preserve"> </w:t>
      </w:r>
      <w:r>
        <w:rPr>
          <w:i/>
          <w:iCs/>
        </w:rPr>
        <w:t xml:space="preserve">steps</w:t>
      </w:r>
      <w:r>
        <w:t xml:space="preserve">, but each step is ×10 — so it’s 10³ = 1000 times, not 3 times. That’s what makes pH a</w:t>
      </w:r>
      <w:r>
        <w:t xml:space="preserve"> </w:t>
      </w:r>
      <w:r>
        <w:rPr>
          <w:i/>
          <w:iCs/>
        </w:rPr>
        <w:t xml:space="preserve">proportional</w:t>
      </w:r>
      <w:r>
        <w:t xml:space="preserve">, not additive, scale.”</w:t>
      </w:r>
    </w:p>
    <w:p>
      <w:pPr>
        <w:pStyle w:val="Compact"/>
        <w:numPr>
          <w:ilvl w:val="0"/>
          <w:numId w:val="3366"/>
        </w:numPr>
      </w:pPr>
      <w:r>
        <w:t xml:space="preserve">On Part C:</w:t>
      </w:r>
      <w:r>
        <w:t xml:space="preserve"> </w:t>
      </w:r>
      <w:r>
        <w:t xml:space="preserve">“Litmus blue means acid because acids are dangerous and blue looks strong.”</w:t>
      </w:r>
      <w:r>
        <w:t xml:space="preserve"> </w:t>
      </w:r>
      <w:r>
        <w:t xml:space="preserve">— gently correct using the figure: litmus is</w:t>
      </w:r>
      <w:r>
        <w:t xml:space="preserve"> </w:t>
      </w:r>
      <w:r>
        <w:rPr>
          <w:i/>
          <w:iCs/>
        </w:rPr>
        <w:t xml:space="preserve">red</w:t>
      </w:r>
      <w:r>
        <w:t xml:space="preserve"> </w:t>
      </w:r>
      <w:r>
        <w:t xml:space="preserve">in acid,</w:t>
      </w:r>
      <w:r>
        <w:t xml:space="preserve"> </w:t>
      </w:r>
      <w:r>
        <w:rPr>
          <w:i/>
          <w:iCs/>
        </w:rPr>
        <w:t xml:space="preserve">blue</w:t>
      </w:r>
      <w:r>
        <w:t xml:space="preserve"> </w:t>
      </w:r>
      <w:r>
        <w:t xml:space="preserve">in base. The color is defined by the chemistry, not by intuition.</w:t>
      </w:r>
    </w:p>
    <w:p>
      <w:pPr>
        <w:pStyle w:val="Compact"/>
        <w:numPr>
          <w:ilvl w:val="0"/>
          <w:numId w:val="3366"/>
        </w:numPr>
      </w:pPr>
      <w:r>
        <w:t xml:space="preserve">“Is pH 7 really exactly no acid?”</w:t>
      </w:r>
      <w:r>
        <w:t xml:space="preserve"> </w:t>
      </w:r>
      <w:r>
        <w:t xml:space="preserve">— at pH 7, [H⁺] = 10⁻⁷ mol/L, which equals [OH⁻]; the acid and base ions are balanced, so we call it neutral. (Accept</w:t>
      </w:r>
      <w:r>
        <w:t xml:space="preserve"> </w:t>
      </w:r>
      <w:r>
        <w:t xml:space="preserve">“equal amounts of H⁺ and OH⁻.”</w:t>
      </w:r>
      <w:r>
        <w:t xml:space="preserve">)</w:t>
      </w:r>
    </w:p>
    <w:bookmarkEnd w:id="4686"/>
    <w:bookmarkStart w:id="4687" w:name="min-reconnect-surface-the-method-21"/>
    <w:p>
      <w:pPr>
        <w:pStyle w:val="Heading4"/>
      </w:pPr>
      <w:r>
        <w:t xml:space="preserve">28–30 min · Reconnect + surface the method</w:t>
      </w:r>
    </w:p>
    <w:p>
      <w:pPr>
        <w:pStyle w:val="FirstParagraph"/>
      </w:pPr>
      <w:r>
        <w:t xml:space="preserve">Bring groups back together. Ask one group to put their pH 3 vs. pH 6 reasoning on the board. Ask the class:</w:t>
      </w:r>
    </w:p>
    <w:p>
      <w:pPr>
        <w:pStyle w:val="BlockText"/>
      </w:pPr>
      <w:r>
        <w:t xml:space="preserve">“Why did we multiply by 10 for each step instead of adding? What does one step on the pH scale actually represent?”</w:t>
      </w:r>
    </w:p>
    <w:p>
      <w:pPr>
        <w:pStyle w:val="FirstParagraph"/>
      </w:pPr>
      <w:r>
        <w:t xml:space="preserve">Surface the key idea: each pH unit represents a tenfold change in hydrogen-ion concentration because pH is a base-10 logarithmic scale. Small changes in pH hide large changes in [H⁺]. The indicator color, meanwhile, gives you a fast visual estimate of</w:t>
      </w:r>
      <w:r>
        <w:t xml:space="preserve"> </w:t>
      </w:r>
      <w:r>
        <w:rPr>
          <w:i/>
          <w:iCs/>
        </w:rPr>
        <w:t xml:space="preserve">where on the scale</w:t>
      </w:r>
      <w:r>
        <w:t xml:space="preserve"> </w:t>
      </w:r>
      <w:r>
        <w:t xml:space="preserve">you are without any calculation.</w:t>
      </w:r>
    </w:p>
    <w:p>
      <w:r>
        <w:pict>
          <v:rect style="width:0;height:1.5pt" o:hralign="center" o:hrstd="t" o:hr="t"/>
        </w:pict>
      </w:r>
    </w:p>
    <w:bookmarkEnd w:id="4687"/>
    <w:bookmarkEnd w:id="4688"/>
    <w:bookmarkStart w:id="4691" w:name="phase-3-explain-30-36-min-73"/>
    <w:p>
      <w:pPr>
        <w:pStyle w:val="Heading3"/>
      </w:pPr>
      <w:r>
        <w:t xml:space="preserve">Phase 3 · Explain</w:t>
      </w:r>
      <w:r>
        <w:t xml:space="preserve"> </w:t>
      </w:r>
      <w:r>
        <w:rPr>
          <w:i/>
          <w:iCs/>
        </w:rPr>
        <w:t xml:space="preserve">(30 – 36 min)</w:t>
      </w:r>
    </w:p>
    <w:bookmarkStart w:id="4689" w:name="min-turn-and-talk-2-class-consensus-72"/>
    <w:p>
      <w:pPr>
        <w:pStyle w:val="Heading4"/>
      </w:pPr>
      <w:r>
        <w:t xml:space="preserve">30–33 min · Turn-and-Talk #2 + class consensus</w:t>
      </w:r>
    </w:p>
    <w:p>
      <w:pPr>
        <w:pStyle w:val="BlockText"/>
      </w:pPr>
      <w:r>
        <w:t xml:space="preserve">“Look at your conversion table. Turn to your partner: in your own words, what is pH actually a measurement</w:t>
      </w:r>
      <w:r>
        <w:t xml:space="preserve"> </w:t>
      </w:r>
      <w:r>
        <w:rPr>
          <w:i/>
          <w:iCs/>
        </w:rPr>
        <w:t xml:space="preserve">of</w:t>
      </w:r>
      <w:r>
        <w:t xml:space="preserve">? It’s not just</w:t>
      </w:r>
      <w:r>
        <w:t xml:space="preserve"> </w:t>
      </w:r>
      <w:r>
        <w:t xml:space="preserve">‘how acidic’</w:t>
      </w:r>
      <w:r>
        <w:t xml:space="preserve"> </w:t>
      </w:r>
      <w:r>
        <w:t xml:space="preserve">— be more precise. What physical quantity does the number track?”</w:t>
      </w:r>
    </w:p>
    <w:p>
      <w:pPr>
        <w:pStyle w:val="FirstParagraph"/>
      </w:pPr>
      <w:r>
        <w:t xml:space="preserve">Target consensus: pH is a measure of the</w:t>
      </w:r>
      <w:r>
        <w:t xml:space="preserve"> </w:t>
      </w:r>
      <w:r>
        <w:rPr>
          <w:b/>
          <w:bCs/>
        </w:rPr>
        <w:t xml:space="preserve">hydrogen-ion concentration</w:t>
      </w:r>
      <w:r>
        <w:t xml:space="preserve">, [H⁺], of a solution. A low pH means a high [H⁺] (acidic); a high pH means a low [H⁺] (basic); pH 7 is neutral. The relationship is</w:t>
      </w:r>
      <w:r>
        <w:t xml:space="preserve"> </w:t>
      </w:r>
      <w:r>
        <w:rPr>
          <w:i/>
          <w:iCs/>
        </w:rPr>
        <w:t xml:space="preserve">inverse</w:t>
      </w:r>
      <w:r>
        <w:t xml:space="preserve"> </w:t>
      </w:r>
      <w:r>
        <w:t xml:space="preserve">and</w:t>
      </w:r>
      <w:r>
        <w:t xml:space="preserve"> </w:t>
      </w:r>
      <w:r>
        <w:rPr>
          <w:i/>
          <w:iCs/>
        </w:rPr>
        <w:t xml:space="preserve">logarithmic</w:t>
      </w:r>
      <w:r>
        <w:t xml:space="preserve"> </w:t>
      </w:r>
      <w:r>
        <w:t xml:space="preserve">— each unit is ×10.</w:t>
      </w:r>
    </w:p>
    <w:p>
      <w:pPr>
        <w:pStyle w:val="BlockText"/>
      </w:pPr>
      <w:r>
        <w:t xml:space="preserve">“Now: if I dilute an acid — add a lot of water — its pH rises from 2 toward 7. Did the [H⁺] go up or down? What’s happening to the hydrogen ions?”</w:t>
      </w:r>
    </w:p>
    <w:p>
      <w:pPr>
        <w:pStyle w:val="FirstParagraph"/>
      </w:pPr>
      <w:r>
        <w:t xml:space="preserve">Target: diluting spreads the same H⁺ through more water, lowering the concentration, so [H⁺] goes down and pH goes up (toward neutral). The amount of acid hasn’t changed, but its</w:t>
      </w:r>
      <w:r>
        <w:t xml:space="preserve"> </w:t>
      </w:r>
      <w:r>
        <w:rPr>
          <w:i/>
          <w:iCs/>
        </w:rPr>
        <w:t xml:space="preserve">concentration</w:t>
      </w:r>
      <w:r>
        <w:t xml:space="preserve"> </w:t>
      </w:r>
      <w:r>
        <w:t xml:space="preserve">has.</w:t>
      </w:r>
    </w:p>
    <w:bookmarkEnd w:id="4689"/>
    <w:bookmarkStart w:id="4690" w:name="X1aeb3d1cebb25d7e8de8790f72bb7f3f71562e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measuring all period. The number on the scale — 0 to 14 — is the</w:t>
      </w:r>
      <w:r>
        <w:t xml:space="preserve"> </w:t>
      </w:r>
      <w:r>
        <w:rPr>
          <w:b/>
          <w:bCs/>
        </w:rPr>
        <w:t xml:space="preserve">pH</w:t>
      </w:r>
      <w:r>
        <w:t xml:space="preserve">: a measure of the hydrogen-ion concentration of a solution. Low pH means lots of H⁺ and an acidic solution; high pH means little H⁺ and a basic solution.”</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pH — a measure of the hydrogen-ion concentration of a solution — runs from 0 (most acidic) to 14 (most basic), with 7 as neutral.</w:t>
      </w:r>
    </w:p>
    <w:p>
      <w:pPr>
        <w:pStyle w:val="BlockText"/>
      </w:pPr>
      <w:r>
        <w:t xml:space="preserve">The phrase between the dashes is the appositive: it defines</w:t>
      </w:r>
      <w:r>
        <w:t xml:space="preserve"> </w:t>
      </w:r>
      <w:r>
        <w:t xml:space="preserve">‘pH’</w:t>
      </w:r>
      <w:r>
        <w:t xml:space="preserve"> </w:t>
      </w:r>
      <w:r>
        <w:t xml:space="preserve">in the same sentence. You’ll use this structure on the Exit Ticket and in your notes.”</w:t>
      </w:r>
    </w:p>
    <w:p>
      <w:pPr>
        <w:pStyle w:val="BlockText"/>
      </w:pPr>
      <w:r>
        <w:t xml:space="preserve">“The second word is</w:t>
      </w:r>
      <w:r>
        <w:t xml:space="preserve"> </w:t>
      </w:r>
      <w:r>
        <w:rPr>
          <w:b/>
          <w:bCs/>
        </w:rPr>
        <w:t xml:space="preserve">hydrogen-ion concentration</w:t>
      </w:r>
      <w:r>
        <w:t xml:space="preserve">, written [H⁺] — the amount of hydrogen ions packed into a liter of solution, in mol/L. This is the actual thing pH is reporting. They’re linked by [H⁺] = 10⁻ᵖᴴ: knowing one gives you the other. More H⁺ → lower pH → more acidic.”</w:t>
      </w:r>
    </w:p>
    <w:p>
      <w:pPr>
        <w:pStyle w:val="BlockText"/>
      </w:pPr>
      <w:r>
        <w:t xml:space="preserve">“The third word is</w:t>
      </w:r>
      <w:r>
        <w:t xml:space="preserve"> </w:t>
      </w:r>
      <w:r>
        <w:rPr>
          <w:b/>
          <w:bCs/>
        </w:rPr>
        <w:t xml:space="preserve">indicator</w:t>
      </w:r>
      <w:r>
        <w:t xml:space="preserve"> </w:t>
      </w:r>
      <w:r>
        <w:t xml:space="preserve">— a substance that changes color over a specific pH range, letting you</w:t>
      </w:r>
      <w:r>
        <w:t xml:space="preserve"> </w:t>
      </w:r>
      <w:r>
        <w:rPr>
          <w:i/>
          <w:iCs/>
        </w:rPr>
        <w:t xml:space="preserve">see</w:t>
      </w:r>
      <w:r>
        <w:t xml:space="preserve"> </w:t>
      </w:r>
      <w:r>
        <w:t xml:space="preserve">the pH without a meter. Red cabbage juice is an indicator. So is litmus, phenolphthalein, and bromothymol blue. And so, remarkably, is a hydrangea flower.”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367"/>
        </w:numPr>
      </w:pPr>
      <w:r>
        <w:t xml:space="preserve">“If a solution has [H⁺] = 10⁻⁵ mol/L, what is its pH, and is it acidic or basic?”</w:t>
      </w:r>
      <w:r>
        <w:t xml:space="preserve"> </w:t>
      </w:r>
      <w:r>
        <w:t xml:space="preserve">—</w:t>
      </w:r>
      <w:r>
        <w:t xml:space="preserve"> </w:t>
      </w:r>
      <w:r>
        <w:rPr>
          <w:i/>
          <w:iCs/>
        </w:rPr>
        <w:t xml:space="preserve">Expected response:</w:t>
      </w:r>
      <w:r>
        <w:t xml:space="preserve"> </w:t>
      </w:r>
      <w:r>
        <w:t xml:space="preserve">pH = 5; acidic (below 7). The exponent’s magnitude</w:t>
      </w:r>
      <w:r>
        <w:t xml:space="preserve"> </w:t>
      </w:r>
      <w:r>
        <w:rPr>
          <w:i/>
          <w:iCs/>
        </w:rPr>
        <w:t xml:space="preserve">is</w:t>
      </w:r>
      <w:r>
        <w:t xml:space="preserve"> </w:t>
      </w:r>
      <w:r>
        <w:t xml:space="preserve">the pH for whole-number cases.</w:t>
      </w:r>
    </w:p>
    <w:p>
      <w:pPr>
        <w:pStyle w:val="Compact"/>
        <w:numPr>
          <w:ilvl w:val="0"/>
          <w:numId w:val="3367"/>
        </w:numPr>
      </w:pPr>
      <w:r>
        <w:t xml:space="preserve">“Why is an indicator only an</w:t>
      </w:r>
      <w:r>
        <w:t xml:space="preserve"> </w:t>
      </w:r>
      <w:r>
        <w:rPr>
          <w:i/>
          <w:iCs/>
        </w:rPr>
        <w:t xml:space="preserve">estimate</w:t>
      </w:r>
      <w:r>
        <w:t xml:space="preserve"> </w:t>
      </w:r>
      <w:r>
        <w:t xml:space="preserve">of pH, while a probe gives an exact number?”</w:t>
      </w:r>
      <w:r>
        <w:t xml:space="preserve"> </w:t>
      </w:r>
      <w:r>
        <w:t xml:space="preserve">—</w:t>
      </w:r>
      <w:r>
        <w:t xml:space="preserve"> </w:t>
      </w:r>
      <w:r>
        <w:rPr>
          <w:i/>
          <w:iCs/>
        </w:rPr>
        <w:t xml:space="preserve">Expected response:</w:t>
      </w:r>
      <w:r>
        <w:t xml:space="preserve"> </w:t>
      </w:r>
      <w:r>
        <w:t xml:space="preserve">an indicator changes color over a</w:t>
      </w:r>
      <w:r>
        <w:t xml:space="preserve"> </w:t>
      </w:r>
      <w:r>
        <w:rPr>
          <w:i/>
          <w:iCs/>
        </w:rPr>
        <w:t xml:space="preserve">range</w:t>
      </w:r>
      <w:r>
        <w:t xml:space="preserve"> </w:t>
      </w:r>
      <w:r>
        <w:t xml:space="preserve">(e.g., litmus shifts somewhere between pH 4.5 and 8.3), so it tells you the category and a rough zone, not a precise value. A probe reads the actual [H⁺].</w:t>
      </w:r>
    </w:p>
    <w:p>
      <w:r>
        <w:pict>
          <v:rect style="width:0;height:1.5pt" o:hralign="center" o:hrstd="t" o:hr="t"/>
        </w:pict>
      </w:r>
    </w:p>
    <w:bookmarkEnd w:id="4690"/>
    <w:bookmarkEnd w:id="4691"/>
    <w:bookmarkStart w:id="4694" w:name="phase-4-elaborate-36-40-min-73"/>
    <w:p>
      <w:pPr>
        <w:pStyle w:val="Heading3"/>
      </w:pPr>
      <w:r>
        <w:t xml:space="preserve">Phase 4 · Elaborate</w:t>
      </w:r>
      <w:r>
        <w:t xml:space="preserve"> </w:t>
      </w:r>
      <w:r>
        <w:rPr>
          <w:i/>
          <w:iCs/>
        </w:rPr>
        <w:t xml:space="preserve">(36 – 40 min)</w:t>
      </w:r>
    </w:p>
    <w:bookmarkStart w:id="4692" w:name="Xe9ad404111ef907edc8484dec759603cf93b37f"/>
    <w:p>
      <w:pPr>
        <w:pStyle w:val="Heading4"/>
      </w:pPr>
      <w:r>
        <w:t xml:space="preserve">36–39 min · Revise the model + Appositive + Because/But/So expansion</w:t>
      </w:r>
    </w:p>
    <w:p>
      <w:pPr>
        <w:pStyle w:val="FirstParagraph"/>
      </w:pPr>
      <w:r>
        <w:t xml:space="preserve">Students return to their Initial Model (the pH ↔ [H⁺] table). They annotate it with vocabulary: label the [H⁺] column</w:t>
      </w:r>
      <w:r>
        <w:t xml:space="preserve"> </w:t>
      </w:r>
      <w:r>
        <w:t xml:space="preserve">“hydrogen-ion concentration,”</w:t>
      </w:r>
      <w:r>
        <w:t xml:space="preserve"> </w:t>
      </w:r>
      <w:r>
        <w:t xml:space="preserve">circle the neutral row (pH 7), and write an appositive sentence defining pH.</w:t>
      </w:r>
    </w:p>
    <w:p>
      <w:pPr>
        <w:pStyle w:val="BodyText"/>
      </w:pPr>
      <w:r>
        <w:rPr>
          <w:b/>
          <w:bCs/>
        </w:rPr>
        <w:t xml:space="preserve">Appositive sentence (model on board):</w:t>
      </w:r>
    </w:p>
    <w:p>
      <w:pPr>
        <w:pStyle w:val="BlockText"/>
      </w:pPr>
      <w:r>
        <w:rPr>
          <w:i/>
          <w:iCs/>
        </w:rPr>
        <w:t xml:space="preserve">“pH — a measure of the hydrogen-ion concentration of a solution — tells you how acidic or basic a solution is on a scale from 0 to 14.”</w:t>
      </w:r>
    </w:p>
    <w:p>
      <w:pPr>
        <w:pStyle w:val="FirstParagraph"/>
      </w:pPr>
      <w:r>
        <w:t xml:space="preserve">Ask students to write a parallel appositive for</w:t>
      </w:r>
      <w:r>
        <w:t xml:space="preserve"> </w:t>
      </w:r>
      <w:r>
        <w:rPr>
          <w:i/>
          <w:iCs/>
        </w:rPr>
        <w:t xml:space="preserve">indicator</w:t>
      </w:r>
      <w:r>
        <w:t xml:space="preserve">:</w:t>
      </w:r>
    </w:p>
    <w:p>
      <w:pPr>
        <w:pStyle w:val="BlockText"/>
      </w:pPr>
      <w:r>
        <w:rPr>
          <w:i/>
          <w:iCs/>
        </w:rPr>
        <w:t xml:space="preserve">“An indicator — ___________ — lets you estimate a solution’s pH by 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hydrangea in acidic soil (low pH) blooms blue, while the same plant in basic soil (higher pH) blooms pink.”</w:t>
      </w:r>
    </w:p>
    <w:p>
      <w:pPr>
        <w:pStyle w:val="FirstParagraph"/>
      </w:pPr>
      <w:r>
        <w:t xml:space="preserve">Model one aloud:</w:t>
      </w:r>
    </w:p>
    <w:p>
      <w:pPr>
        <w:pStyle w:val="BlockText"/>
      </w:pPr>
      <w:r>
        <w:t xml:space="preserve">“A hydrangea blooms blue in acidic soil</w:t>
      </w:r>
      <w:r>
        <w:t xml:space="preserve"> </w:t>
      </w:r>
      <w:r>
        <w:rPr>
          <w:b/>
          <w:bCs/>
        </w:rPr>
        <w:t xml:space="preserve">because</w:t>
      </w:r>
      <w:r>
        <w:t xml:space="preserve"> </w:t>
      </w:r>
      <w:r>
        <w:t xml:space="preserve">the low pH means a high hydrogen-ion concentration, which frees aluminum ions for the plant to absorb and turn the flower blue —</w:t>
      </w:r>
      <w:r>
        <w:t xml:space="preserve"> </w:t>
      </w:r>
      <w:r>
        <w:rPr>
          <w:b/>
          <w:bCs/>
        </w:rPr>
        <w:t xml:space="preserve">but</w:t>
      </w:r>
      <w:r>
        <w:t xml:space="preserve"> </w:t>
      </w:r>
      <w:r>
        <w:t xml:space="preserve">in basic soil the higher pH means far less H⁺, so the aluminum stays locked in the soil —</w:t>
      </w:r>
      <w:r>
        <w:t xml:space="preserve"> </w:t>
      </w:r>
      <w:r>
        <w:rPr>
          <w:b/>
          <w:bCs/>
        </w:rPr>
        <w:t xml:space="preserve">so</w:t>
      </w:r>
      <w:r>
        <w:t xml:space="preserve"> </w:t>
      </w:r>
      <w:r>
        <w:t xml:space="preserve">the identical plant blooms pink, and the flower color is acting as a living indicator that reads out the soil’s pH.”</w:t>
      </w:r>
    </w:p>
    <w:p>
      <w:pPr>
        <w:pStyle w:val="FirstParagraph"/>
      </w:pPr>
      <w:r>
        <w:t xml:space="preserve">Then have students write their own B/B/S using one of these starters:</w:t>
      </w:r>
    </w:p>
    <w:p>
      <w:pPr>
        <w:pStyle w:val="Compact"/>
        <w:numPr>
          <w:ilvl w:val="0"/>
          <w:numId w:val="3368"/>
        </w:numPr>
      </w:pPr>
      <w:r>
        <w:rPr>
          <w:i/>
          <w:iCs/>
        </w:rPr>
        <w:t xml:space="preserve">“A solution at pH 2 is far more acidic than a solution at pH 5…”</w:t>
      </w:r>
      <w:r>
        <w:t xml:space="preserve"> </w:t>
      </w:r>
      <w:r>
        <w:t xml:space="preserve">(hint: count the ×10 steps)</w:t>
      </w:r>
    </w:p>
    <w:p>
      <w:pPr>
        <w:pStyle w:val="Compact"/>
        <w:numPr>
          <w:ilvl w:val="0"/>
          <w:numId w:val="3368"/>
        </w:numPr>
      </w:pPr>
      <w:r>
        <w:rPr>
          <w:i/>
          <w:iCs/>
        </w:rPr>
        <w:t xml:space="preserve">“Litmus paper turns blue in one cup and red in another…”</w:t>
      </w:r>
    </w:p>
    <w:p>
      <w:pPr>
        <w:pStyle w:val="FirstParagraph"/>
      </w:pPr>
      <w:r>
        <w:rPr>
          <w:b/>
          <w:bCs/>
        </w:rPr>
        <w:t xml:space="preserve">Anticipated student responses:</w:t>
      </w:r>
    </w:p>
    <w:p>
      <w:pPr>
        <w:pStyle w:val="Compact"/>
        <w:numPr>
          <w:ilvl w:val="0"/>
          <w:numId w:val="3369"/>
        </w:numPr>
      </w:pPr>
      <w:r>
        <w:t xml:space="preserve">“Because pH 2 has more H⁺ than pH 5.”</w:t>
      </w:r>
      <w:r>
        <w:t xml:space="preserve"> </w:t>
      </w:r>
      <w:r>
        <w:t xml:space="preserve">— good start; push for the magnitude:</w:t>
      </w:r>
      <w:r>
        <w:t xml:space="preserve"> </w:t>
      </w:r>
      <w:r>
        <w:t xml:space="preserve">“because pH 2 has 1000 times more hydrogen ions than pH 5 — three ×10 steps — so it is far more acidic, not just a little.”</w:t>
      </w:r>
    </w:p>
    <w:p>
      <w:pPr>
        <w:pStyle w:val="Compact"/>
        <w:numPr>
          <w:ilvl w:val="0"/>
          <w:numId w:val="3369"/>
        </w:numPr>
      </w:pPr>
      <w:r>
        <w:t xml:space="preserve">“Because litmus is red in acid and blue in base.”</w:t>
      </w:r>
      <w:r>
        <w:t xml:space="preserve"> </w:t>
      </w:r>
      <w:r>
        <w:t xml:space="preserve">— excellent; push for the So:</w:t>
      </w:r>
      <w:r>
        <w:t xml:space="preserve"> </w:t>
      </w:r>
      <w:r>
        <w:t xml:space="preserve">“so the blue cup must be basic (pH above ~8) and the red cup must be acidic (pH below ~5), even without a meter.”</w:t>
      </w:r>
    </w:p>
    <w:bookmarkEnd w:id="4692"/>
    <w:bookmarkStart w:id="4693" w:name="min-return-to-the-phenomenon-72"/>
    <w:p>
      <w:pPr>
        <w:pStyle w:val="Heading4"/>
      </w:pPr>
      <w:r>
        <w:t xml:space="preserve">39–40 min · Return to the phenomenon</w:t>
      </w:r>
    </w:p>
    <w:p>
      <w:pPr>
        <w:pStyle w:val="BlockText"/>
      </w:pPr>
      <w:r>
        <w:t xml:space="preserve">“Return to our two hydrangeas. You now have the vocabulary and the math. In one sentence using the word</w:t>
      </w:r>
      <w:r>
        <w:t xml:space="preserve"> </w:t>
      </w:r>
      <w:r>
        <w:rPr>
          <w:i/>
          <w:iCs/>
        </w:rPr>
        <w:t xml:space="preserve">pH</w:t>
      </w:r>
      <w:r>
        <w:t xml:space="preserve"> </w:t>
      </w:r>
      <w:r>
        <w:t xml:space="preserve">and the word</w:t>
      </w:r>
      <w:r>
        <w:t xml:space="preserve"> </w:t>
      </w:r>
      <w:r>
        <w:rPr>
          <w:i/>
          <w:iCs/>
        </w:rPr>
        <w:t xml:space="preserve">indicator</w:t>
      </w:r>
      <w:r>
        <w:t xml:space="preserve">, explain why two genetically identical plants bloomed different colors.”</w:t>
      </w:r>
    </w:p>
    <w:p>
      <w:pPr>
        <w:pStyle w:val="FirstParagraph"/>
      </w:pPr>
      <w:r>
        <w:t xml:space="preserve">Target:</w:t>
      </w:r>
      <w:r>
        <w:t xml:space="preserve"> </w:t>
      </w:r>
      <w:r>
        <w:t xml:space="preserve">“The two yards have soil of different pH — different hydrogen-ion concentrations — and the hydrangea acts as a natural indicator, blooming blue in the acidic (low-pH) soil and pink in the basic (higher-pH) soil.”</w:t>
      </w:r>
    </w:p>
    <w:p>
      <w:pPr>
        <w:pStyle w:val="BlockText"/>
      </w:pPr>
      <w:r>
        <w:t xml:space="preserve">“That flower color isn’t decoration — it’s data. The plant is measuring the [H⁺] of its own dirt and printing the answer in color. Today you learned to read that same answer with a number.”</w:t>
      </w:r>
    </w:p>
    <w:p>
      <w:r>
        <w:pict>
          <v:rect style="width:0;height:1.5pt" o:hralign="center" o:hrstd="t" o:hr="t"/>
        </w:pict>
      </w:r>
    </w:p>
    <w:bookmarkEnd w:id="4693"/>
    <w:bookmarkEnd w:id="4694"/>
    <w:bookmarkStart w:id="4696" w:name="phase-5-evaluate-40-42-min-73"/>
    <w:p>
      <w:pPr>
        <w:pStyle w:val="Heading3"/>
      </w:pPr>
      <w:r>
        <w:t xml:space="preserve">Phase 5 · Evaluate</w:t>
      </w:r>
      <w:r>
        <w:t xml:space="preserve"> </w:t>
      </w:r>
      <w:r>
        <w:rPr>
          <w:i/>
          <w:iCs/>
        </w:rPr>
        <w:t xml:space="preserve">(40 – 42 min)</w:t>
      </w:r>
    </w:p>
    <w:bookmarkStart w:id="4695" w:name="min-exit-ticket-closing-reflection-73"/>
    <w:p>
      <w:pPr>
        <w:pStyle w:val="Heading4"/>
      </w:pPr>
      <w:r>
        <w:t xml:space="preserve">40–42 min · Exit Ticket + Closing Reflection</w:t>
      </w:r>
    </w:p>
    <w:p>
      <w:pPr>
        <w:pStyle w:val="FirstParagraph"/>
      </w:pPr>
      <w:r>
        <w:t xml:space="preserve">Post or read aloud:</w:t>
      </w:r>
    </w:p>
    <w:p>
      <w:pPr>
        <w:pStyle w:val="BlockText"/>
      </w:pPr>
      <w:r>
        <w:rPr>
          <w:i/>
          <w:iCs/>
        </w:rPr>
        <w:t xml:space="preserve">(a) A solution has a pH of 3. Classify it as acidic, neutral, or basic, and write its hydrogen-ion concentration [H⁺] in mol/L.</w:t>
      </w:r>
      <w:r>
        <w:t xml:space="preserve"> </w:t>
      </w:r>
      <w:r>
        <w:rPr>
          <w:i/>
          <w:iCs/>
        </w:rPr>
        <w:t xml:space="preserve">(b) How many times greater is the [H⁺] of a solution at pH 2 than a solution at pH 5? Show your reasoning.</w:t>
      </w:r>
      <w:r>
        <w:t xml:space="preserve"> </w:t>
      </w:r>
      <w:r>
        <w:rPr>
          <w:i/>
          <w:iCs/>
        </w:rPr>
        <w:t xml:space="preserve">(c) Predict the color of litmus in a solution of pH 11, and explain how you know.</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put a number on something invisible — the acidity of a liquid — and watched it show up as color. In one sentence: what is one place in your own life (a food, a cleaner, your garden, your body) where pH might matter, and who or what helped you make that connection today?”</w:t>
      </w:r>
    </w:p>
    <w:p>
      <w:pPr>
        <w:pStyle w:val="FirstParagraph"/>
      </w:pPr>
      <w:r>
        <w:t xml:space="preserve">Collect worksheets; note which students treated the pH 2-vs-5 comparison as additive (subtracting to get</w:t>
      </w:r>
      <w:r>
        <w:t xml:space="preserve"> </w:t>
      </w:r>
      <w:r>
        <w:t xml:space="preserve">“3 times”</w:t>
      </w:r>
      <w:r>
        <w:t xml:space="preserve">) versus proportional (10³ = 1000 times). The additive-vs-multiplicative confusion is the main conceptual stumbling block — target those students for a brief one-on-one check at the start of the next lesson.</w:t>
      </w:r>
    </w:p>
    <w:p>
      <w:r>
        <w:pict>
          <v:rect style="width:0;height:1.5pt" o:hralign="center" o:hrstd="t" o:hr="t"/>
        </w:pict>
      </w:r>
    </w:p>
    <w:bookmarkEnd w:id="4695"/>
    <w:bookmarkEnd w:id="4696"/>
    <w:bookmarkStart w:id="4697" w:name="common-misconceptions-73"/>
    <w:p>
      <w:pPr>
        <w:pStyle w:val="Heading3"/>
      </w:pPr>
      <w:r>
        <w:t xml:space="preserve">Common Misconceptions</w:t>
      </w:r>
    </w:p>
    <w:p>
      <w:pPr>
        <w:pStyle w:val="Compact"/>
        <w:numPr>
          <w:ilvl w:val="0"/>
          <w:numId w:val="3370"/>
        </w:numPr>
      </w:pPr>
      <w:r>
        <w:rPr>
          <w:b/>
          <w:bCs/>
        </w:rPr>
        <w:t xml:space="preserve">Misconception:</w:t>
      </w:r>
      <w:r>
        <w:t xml:space="preserve"> </w:t>
      </w:r>
      <w:r>
        <w:t xml:space="preserve">“A pH of 4 is twice as acidic as a pH of 8.”</w:t>
      </w:r>
      <w:r>
        <w:t xml:space="preserve"> </w:t>
      </w:r>
      <w:r>
        <w:t xml:space="preserve">→</w:t>
      </w:r>
      <w:r>
        <w:t xml:space="preserve"> </w:t>
      </w:r>
      <w:r>
        <w:rPr>
          <w:b/>
          <w:bCs/>
        </w:rPr>
        <w:t xml:space="preserve">Correction:</w:t>
      </w:r>
      <w:r>
        <w:t xml:space="preserve"> </w:t>
      </w:r>
      <w:r>
        <w:t xml:space="preserve">pH is logarithmic, not linear, and the relationship is</w:t>
      </w:r>
      <w:r>
        <w:t xml:space="preserve"> </w:t>
      </w:r>
      <w:r>
        <w:rPr>
          <w:i/>
          <w:iCs/>
        </w:rPr>
        <w:t xml:space="preserve">inverse</w:t>
      </w:r>
      <w:r>
        <w:t xml:space="preserve">. Going from pH 8 to pH 4 is four ×10 steps, so pH 4 has 10⁴ = 10,000 times the [H⁺] of pH 8 — not</w:t>
      </w:r>
      <w:r>
        <w:t xml:space="preserve"> </w:t>
      </w:r>
      <w:r>
        <w:t xml:space="preserve">“twice.”</w:t>
      </w:r>
      <w:r>
        <w:t xml:space="preserve"> </w:t>
      </w:r>
      <w:r>
        <w:t xml:space="preserve">And lower pH is</w:t>
      </w:r>
      <w:r>
        <w:t xml:space="preserve"> </w:t>
      </w:r>
      <w:r>
        <w:rPr>
          <w:i/>
          <w:iCs/>
        </w:rPr>
        <w:t xml:space="preserve">more</w:t>
      </w:r>
      <w:r>
        <w:t xml:space="preserve"> </w:t>
      </w:r>
      <w:r>
        <w:t xml:space="preserve">acidic, so pH 4 is far more acidic than pH 8, not the other way around. Each pH unit is a tenfold change in hydrogen-ion concentration.</w:t>
      </w:r>
    </w:p>
    <w:p>
      <w:pPr>
        <w:pStyle w:val="Compact"/>
        <w:numPr>
          <w:ilvl w:val="0"/>
          <w:numId w:val="3370"/>
        </w:numPr>
      </w:pPr>
      <w:r>
        <w:rPr>
          <w:b/>
          <w:bCs/>
        </w:rPr>
        <w:t xml:space="preserve">Misconception:</w:t>
      </w:r>
      <w:r>
        <w:t xml:space="preserve"> </w:t>
      </w:r>
      <w:r>
        <w:t xml:space="preserve">“Higher pH means more acidic.”</w:t>
      </w:r>
      <w:r>
        <w:t xml:space="preserve"> </w:t>
      </w:r>
      <w:r>
        <w:t xml:space="preserve">→</w:t>
      </w:r>
      <w:r>
        <w:t xml:space="preserve"> </w:t>
      </w:r>
      <w:r>
        <w:rPr>
          <w:b/>
          <w:bCs/>
        </w:rPr>
        <w:t xml:space="preserve">Correction:</w:t>
      </w:r>
      <w:r>
        <w:t xml:space="preserve"> </w:t>
      </w:r>
      <w:r>
        <w:t xml:space="preserve">It’s the opposite. Low pH (0–6) is acidic; high pH (8–14) is basic; 7 is neutral. The confusion comes from</w:t>
      </w:r>
      <w:r>
        <w:t xml:space="preserve"> </w:t>
      </w:r>
      <w:r>
        <w:t xml:space="preserve">“higher number = more of something”</w:t>
      </w:r>
      <w:r>
        <w:t xml:space="preserve"> </w:t>
      </w:r>
      <w:r>
        <w:t xml:space="preserve">intuition — but pH measures [H⁺]</w:t>
      </w:r>
      <w:r>
        <w:t xml:space="preserve"> </w:t>
      </w:r>
      <w:r>
        <w:rPr>
          <w:i/>
          <w:iCs/>
        </w:rPr>
        <w:t xml:space="preserve">inversely</w:t>
      </w:r>
      <w:r>
        <w:t xml:space="preserve">: high pH means</w:t>
      </w:r>
      <w:r>
        <w:t xml:space="preserve"> </w:t>
      </w:r>
      <w:r>
        <w:rPr>
          <w:i/>
          <w:iCs/>
        </w:rPr>
        <w:t xml:space="preserve">low</w:t>
      </w:r>
      <w:r>
        <w:t xml:space="preserve"> </w:t>
      </w:r>
      <w:r>
        <w:t xml:space="preserve">[H⁺]. Tie this to the negative exponent: pH 11 means [H⁺] = 10⁻¹¹, a tiny number.</w:t>
      </w:r>
    </w:p>
    <w:p>
      <w:pPr>
        <w:pStyle w:val="Compact"/>
        <w:numPr>
          <w:ilvl w:val="0"/>
          <w:numId w:val="3370"/>
        </w:numPr>
      </w:pPr>
      <w:r>
        <w:rPr>
          <w:b/>
          <w:bCs/>
        </w:rPr>
        <w:t xml:space="preserve">Misconception:</w:t>
      </w:r>
      <w:r>
        <w:t xml:space="preserve"> </w:t>
      </w:r>
      <w:r>
        <w:t xml:space="preserve">“An indicator measures the exact pH.”</w:t>
      </w:r>
      <w:r>
        <w:t xml:space="preserve"> </w:t>
      </w:r>
      <w:r>
        <w:t xml:space="preserve">→</w:t>
      </w:r>
      <w:r>
        <w:t xml:space="preserve"> </w:t>
      </w:r>
      <w:r>
        <w:rPr>
          <w:b/>
          <w:bCs/>
        </w:rPr>
        <w:t xml:space="preserve">Correction:</w:t>
      </w:r>
      <w:r>
        <w:t xml:space="preserve"> </w:t>
      </w:r>
      <w:r>
        <w:t xml:space="preserve">An indicator changes color over a</w:t>
      </w:r>
      <w:r>
        <w:t xml:space="preserve"> </w:t>
      </w:r>
      <w:r>
        <w:rPr>
          <w:i/>
          <w:iCs/>
        </w:rPr>
        <w:t xml:space="preserve">range</w:t>
      </w:r>
      <w:r>
        <w:t xml:space="preserve"> </w:t>
      </w:r>
      <w:r>
        <w:t xml:space="preserve">and only tells you a zone (acidic vs. basic, or roughly where on the scale). Litmus, for example, is red below ~4.5 and blue above ~8.3 but says little in between. A pH meter or probe reads the actual [H⁺] and gives a precise number. Indicators are fast estimates; meters are precise measurements.</w:t>
      </w:r>
    </w:p>
    <w:p>
      <w:pPr>
        <w:pStyle w:val="Compact"/>
        <w:numPr>
          <w:ilvl w:val="0"/>
          <w:numId w:val="3370"/>
        </w:numPr>
      </w:pPr>
      <w:r>
        <w:rPr>
          <w:b/>
          <w:bCs/>
        </w:rPr>
        <w:t xml:space="preserve">Misconception:</w:t>
      </w:r>
      <w:r>
        <w:t xml:space="preserve"> </w:t>
      </w:r>
      <w:r>
        <w:t xml:space="preserve">“pH 7 means there is no acid or base — the water is empty of ions.”</w:t>
      </w:r>
      <w:r>
        <w:t xml:space="preserve"> </w:t>
      </w:r>
      <w:r>
        <w:t xml:space="preserve">→</w:t>
      </w:r>
      <w:r>
        <w:t xml:space="preserve"> </w:t>
      </w:r>
      <w:r>
        <w:rPr>
          <w:b/>
          <w:bCs/>
        </w:rPr>
        <w:t xml:space="preserve">Correction:</w:t>
      </w:r>
      <w:r>
        <w:t xml:space="preserve"> </w:t>
      </w:r>
      <w:r>
        <w:t xml:space="preserve">At pH 7, [H⁺] = 10⁻⁷ mol/L and [OH⁻] = 10⁻⁷ mol/L — the two are</w:t>
      </w:r>
      <w:r>
        <w:t xml:space="preserve"> </w:t>
      </w:r>
      <w:r>
        <w:rPr>
          <w:i/>
          <w:iCs/>
        </w:rPr>
        <w:t xml:space="preserve">equal</w:t>
      </w:r>
      <w:r>
        <w:t xml:space="preserve">, which is why we call it neutral. Neutral does not mean</w:t>
      </w:r>
      <w:r>
        <w:t xml:space="preserve"> </w:t>
      </w:r>
      <w:r>
        <w:t xml:space="preserve">“no ions”</w:t>
      </w:r>
      <w:r>
        <w:t xml:space="preserve">; it means the hydrogen-ion and hydroxide-ion concentrations are balanced.</w:t>
      </w:r>
    </w:p>
    <w:p>
      <w:pPr>
        <w:pStyle w:val="Compact"/>
        <w:numPr>
          <w:ilvl w:val="0"/>
          <w:numId w:val="3370"/>
        </w:numPr>
      </w:pPr>
      <w:r>
        <w:rPr>
          <w:b/>
          <w:bCs/>
        </w:rPr>
        <w:t xml:space="preserve">Misconception:</w:t>
      </w:r>
      <w:r>
        <w:t xml:space="preserve"> </w:t>
      </w:r>
      <w:r>
        <w:t xml:space="preserve">“Diluting an acid makes it more acidic because you stir it up.”</w:t>
      </w:r>
      <w:r>
        <w:t xml:space="preserve"> </w:t>
      </w:r>
      <w:r>
        <w:t xml:space="preserve">→</w:t>
      </w:r>
      <w:r>
        <w:t xml:space="preserve"> </w:t>
      </w:r>
      <w:r>
        <w:rPr>
          <w:b/>
          <w:bCs/>
        </w:rPr>
        <w:t xml:space="preserve">Correction:</w:t>
      </w:r>
      <w:r>
        <w:t xml:space="preserve"> </w:t>
      </w:r>
      <w:r>
        <w:t xml:space="preserve">Adding water</w:t>
      </w:r>
      <w:r>
        <w:t xml:space="preserve"> </w:t>
      </w:r>
      <w:r>
        <w:rPr>
          <w:i/>
          <w:iCs/>
        </w:rPr>
        <w:t xml:space="preserve">spreads the same H⁺ ions through more volume</w:t>
      </w:r>
      <w:r>
        <w:t xml:space="preserve">, lowering the concentration. So [H⁺] goes down and pH rises toward 7. Dilution moves a solution</w:t>
      </w:r>
      <w:r>
        <w:t xml:space="preserve"> </w:t>
      </w:r>
      <w:r>
        <w:rPr>
          <w:i/>
          <w:iCs/>
        </w:rPr>
        <w:t xml:space="preserve">toward</w:t>
      </w:r>
      <w:r>
        <w:t xml:space="preserve"> </w:t>
      </w:r>
      <w:r>
        <w:t xml:space="preserve">neutral, never away from it.</w:t>
      </w:r>
    </w:p>
    <w:p>
      <w:r>
        <w:pict>
          <v:rect style="width:0;height:1.5pt" o:hralign="center" o:hrstd="t" o:hr="t"/>
        </w:pict>
      </w:r>
    </w:p>
    <w:bookmarkEnd w:id="4697"/>
    <w:bookmarkStart w:id="4698" w:name="access-differentiation-73"/>
    <w:p>
      <w:pPr>
        <w:pStyle w:val="Heading3"/>
      </w:pPr>
      <w:r>
        <w:t xml:space="preserve">Access &amp; Differentiation</w:t>
      </w:r>
    </w:p>
    <w:p>
      <w:pPr>
        <w:pStyle w:val="Compact"/>
        <w:numPr>
          <w:ilvl w:val="0"/>
          <w:numId w:val="3371"/>
        </w:numPr>
      </w:pPr>
      <w:r>
        <w:rPr>
          <w:b/>
          <w:bCs/>
        </w:rPr>
        <w:t xml:space="preserve">ELL/ENL supports:</w:t>
      </w:r>
      <w:r>
        <w:t xml:space="preserve"> </w:t>
      </w:r>
      <w:r>
        <w:t xml:space="preserve">Conversion template pre-printed with the relationship at the top ([H⁺] = 10⁻ᵖᴴ) and a sentence frame:</w:t>
      </w:r>
      <w:r>
        <w:t xml:space="preserve"> </w:t>
      </w:r>
      <w:r>
        <w:rPr>
          <w:i/>
          <w:iCs/>
        </w:rPr>
        <w:t xml:space="preserve">“A solution with a pH of ___ is ___ because its [H⁺] is ___ mol/L.”</w:t>
      </w:r>
      <w:r>
        <w:t xml:space="preserve"> </w:t>
      </w:r>
      <w:r>
        <w:t xml:space="preserve">Word-choice box displayed on the board throughout: {pH, acidic, basic, neutral, hydrogen-ion concentration, indicator}. Pair vocabulary with the color figure (visual) so students can self-check: point to the red end for acidic, the purple end for basic. Pair vocabulary terms with gestures: thumb down for low pH/high acid, thumb up for high pH/basic.</w:t>
      </w:r>
    </w:p>
    <w:p>
      <w:pPr>
        <w:pStyle w:val="Compact"/>
        <w:numPr>
          <w:ilvl w:val="0"/>
          <w:numId w:val="3371"/>
        </w:numPr>
      </w:pPr>
      <w:r>
        <w:rPr>
          <w:b/>
          <w:bCs/>
        </w:rPr>
        <w:t xml:space="preserve">IEP/SPED supports:</w:t>
      </w:r>
      <w:r>
        <w:t xml:space="preserve"> </w:t>
      </w:r>
      <w:r>
        <w:t xml:space="preserve">Pre-fill the [H⁺] = 10⁻ᵖᴴ pattern with two worked rows (pH 1 → 10⁻¹; pH 2 → 10⁻²) so the student continues the pattern rather than generating it cold. Provide a printed copy of</w:t>
      </w:r>
      <w:r>
        <w:t xml:space="preserve"> </w:t>
      </w:r>
      <w:r>
        <w:rPr>
          <w:rStyle w:val="VerbatimChar"/>
        </w:rPr>
        <w:t xml:space="preserve">figures/ph_scale_indicators.png</w:t>
      </w:r>
      <w:r>
        <w:t xml:space="preserve"> </w:t>
      </w:r>
      <w:r>
        <w:t xml:space="preserve">taped to the desk so the scale is always in view. For the comparison item, supply a</w:t>
      </w:r>
      <w:r>
        <w:t xml:space="preserve"> </w:t>
      </w:r>
      <w:r>
        <w:t xml:space="preserve">“count the steps”</w:t>
      </w:r>
      <w:r>
        <w:t xml:space="preserve"> </w:t>
      </w:r>
      <w:r>
        <w:t xml:space="preserve">number line (3 — 4 — 5 — 6) and let the student mark each ×10 jump. Calculator use expected for any decimal arithmetic; the conceptual work (reading the scale, predicting color, counting steps) is the skill target.</w:t>
      </w:r>
    </w:p>
    <w:p>
      <w:pPr>
        <w:pStyle w:val="Compact"/>
        <w:numPr>
          <w:ilvl w:val="0"/>
          <w:numId w:val="3371"/>
        </w:numPr>
      </w:pPr>
      <w:r>
        <w:rPr>
          <w:b/>
          <w:bCs/>
        </w:rPr>
        <w:t xml:space="preserve">Extensions:</w:t>
      </w:r>
      <w:r>
        <w:t xml:space="preserve"> </w:t>
      </w:r>
      <w:r>
        <w:t xml:space="preserve">(1) Convert a</w:t>
      </w:r>
      <w:r>
        <w:t xml:space="preserve"> </w:t>
      </w:r>
      <w:r>
        <w:rPr>
          <w:i/>
          <w:iCs/>
        </w:rPr>
        <w:t xml:space="preserve">non-whole-number</w:t>
      </w:r>
      <w:r>
        <w:t xml:space="preserve"> </w:t>
      </w:r>
      <w:r>
        <w:t xml:space="preserve">pH to [H⁺] using a calculator and the relationship [H⁺] = 10⁻ᵖᴴ (e.g., blood at pH 7.4). Why is it dangerous for human blood pH to drift even half a unit? Connect to PS1-11 physiology. (2) Acid-rain math: normal rain is about pH 5.6 (from dissolved CO₂); acid rain can reach pH 4. How many times more acidic is pH-4 rain than normal pH-5.6 rain? (3) Research why adding aluminum sulfate to soil turns hydrangeas blue, and explain the pH connection in two sentences using the term</w:t>
      </w:r>
      <w:r>
        <w:t xml:space="preserve"> </w:t>
      </w:r>
      <w:r>
        <w:rPr>
          <w:i/>
          <w:iCs/>
        </w:rPr>
        <w:t xml:space="preserve">hydrogen-ion concentration</w:t>
      </w:r>
      <w:r>
        <w:t xml:space="preserve">.</w:t>
      </w:r>
    </w:p>
    <w:p>
      <w:r>
        <w:pict>
          <v:rect style="width:0;height:1.5pt" o:hralign="center" o:hrstd="t" o:hr="t"/>
        </w:pict>
      </w:r>
    </w:p>
    <w:bookmarkEnd w:id="4698"/>
    <w:bookmarkStart w:id="4699" w:name="strategy-spotlight-73"/>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definition-heavy science content because it forces the student to embed a definition into a complete subject-verb sentence rather than writing the definition in isolation.</w:t>
      </w:r>
    </w:p>
    <w:p>
      <w:pPr>
        <w:pStyle w:val="BodyText"/>
      </w:pPr>
      <w:r>
        <w:rPr>
          <w:b/>
          <w:bCs/>
        </w:rPr>
        <w:t xml:space="preserve">The target appositive for this lesson:</w:t>
      </w:r>
    </w:p>
    <w:p>
      <w:pPr>
        <w:pStyle w:val="BlockText"/>
      </w:pPr>
      <w:r>
        <w:rPr>
          <w:i/>
          <w:iCs/>
        </w:rPr>
        <w:t xml:space="preserve">pH — a measure of the hydrogen-ion concentration of a solution — runs from 0 (most acidic) to 14 (most basic), with 7 as neutral.</w:t>
      </w:r>
    </w:p>
    <w:p>
      <w:pPr>
        <w:pStyle w:val="FirstParagraph"/>
      </w:pPr>
      <w:r>
        <w:t xml:space="preserve">This sentence structure does three things simultaneously: (1) names the term, (2) defines it in a concise phrase between the dashes, and (3) describes its range and meaning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3372"/>
        </w:numPr>
      </w:pPr>
      <w:r>
        <w:t xml:space="preserve">Post and read aloud the model appositive sentence together (Phase 3 vocabulary).</w:t>
      </w:r>
    </w:p>
    <w:p>
      <w:pPr>
        <w:pStyle w:val="Compact"/>
        <w:numPr>
          <w:ilvl w:val="0"/>
          <w:numId w:val="3372"/>
        </w:numPr>
      </w:pPr>
      <w:r>
        <w:t xml:space="preserve">Ask students to write a parallel appositive for</w:t>
      </w:r>
      <w:r>
        <w:t xml:space="preserve"> </w:t>
      </w:r>
      <w:r>
        <w:rPr>
          <w:i/>
          <w:iCs/>
        </w:rPr>
        <w:t xml:space="preserve">indicator</w:t>
      </w:r>
      <w:r>
        <w:t xml:space="preserve">: *“An indicator — ___ — lets you estimate a solution’s pH by ___.”* This requires them to fold their Phase 2 observations (cabbage juice changing color) into a formal definition.</w:t>
      </w:r>
    </w:p>
    <w:p>
      <w:pPr>
        <w:pStyle w:val="Compact"/>
        <w:numPr>
          <w:ilvl w:val="0"/>
          <w:numId w:val="3372"/>
        </w:numPr>
      </w:pPr>
      <w:r>
        <w:t xml:space="preserve">In Phase 4, students write their own appositive in their notes and a Because/But/So sentence about the hydrangea. Cold-call two or three students; ask: does the appositive phrase correctly define the term? Does the main clause add real information?</w:t>
      </w:r>
    </w:p>
    <w:p>
      <w:pPr>
        <w:pStyle w:val="FirstParagraph"/>
      </w:pPr>
      <w:r>
        <w:rPr>
          <w:b/>
          <w:bCs/>
        </w:rPr>
        <w:t xml:space="preserve">Why the appositive fits pH and indicators:</w:t>
      </w:r>
      <w:r>
        <w:t xml:space="preserve"> </w:t>
      </w:r>
      <w:r>
        <w:t xml:space="preserve">The term</w:t>
      </w:r>
      <w:r>
        <w:t xml:space="preserve"> </w:t>
      </w:r>
      <w:r>
        <w:t xml:space="preserve">“pH”</w:t>
      </w:r>
      <w:r>
        <w:t xml:space="preserve"> </w:t>
      </w:r>
      <w:r>
        <w:t xml:space="preserve">is opaque on its own — it doesn’t visibly mean anything to a beginner. The appositive forces the definition (</w:t>
      </w:r>
      <w:r>
        <w:t xml:space="preserve">“a measure of the hydrogen-ion concentration”</w:t>
      </w:r>
      <w:r>
        <w:t xml:space="preserve">) to travel</w:t>
      </w:r>
      <w:r>
        <w:t xml:space="preserve"> </w:t>
      </w:r>
      <w:r>
        <w:rPr>
          <w:i/>
          <w:iCs/>
        </w:rPr>
        <w:t xml:space="preserve">with</w:t>
      </w:r>
      <w:r>
        <w:t xml:space="preserve"> </w:t>
      </w:r>
      <w:r>
        <w:t xml:space="preserve">the term every time it’s used, so students stop treating pH as a mysterious label and start treating it as a measurement of a specific quantity.</w:t>
      </w:r>
    </w:p>
    <w:p>
      <w:pPr>
        <w:pStyle w:val="BodyText"/>
      </w:pPr>
      <w:r>
        <w:rPr>
          <w:b/>
          <w:bCs/>
        </w:rPr>
        <w:t xml:space="preserve">CRSE connection:</w:t>
      </w:r>
      <w:r>
        <w:t xml:space="preserve"> </w:t>
      </w:r>
      <w:r>
        <w:t xml:space="preserve">The opening circle (things that change color to tell you something — a ripening banana, a mood ring, skin in the sun) invites students to bring their own observations into the lesson. The phenomenon — a backyard garden — and the lab substances — lemon juice, vinegar, baking soda, household cleaners — are present in nearly every student’s home. Grounding an abstract logarithmic scale in a grandmother’s hydrangeas and a kitchen full of familiar liquids honors students’ out-of-school knowledge and makes the chemistry feel continuous with their lived experience. The acid-rain extension connects the same chemistry to environmental-justice questions students may already care about.</w:t>
      </w:r>
    </w:p>
    <w:p>
      <w:r>
        <w:pict>
          <v:rect style="width:0;height:1.5pt" o:hralign="center" o:hrstd="t" o:hr="t"/>
        </w:pict>
      </w:r>
    </w:p>
    <w:bookmarkEnd w:id="4699"/>
    <w:bookmarkStart w:id="4700" w:name="Xabd01c339cc9065882bcb6505824e816b3e074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identical hydrangeas blooming blue vs. pink; live cabbage-juice demo; return in Phase 4 to explain the color difference</w:t>
            </w:r>
          </w:p>
        </w:tc>
      </w:tr>
      <w:tr>
        <w:tc>
          <w:tcPr/>
          <w:p>
            <w:pPr>
              <w:pStyle w:val="Compact"/>
            </w:pPr>
            <w:r>
              <w:t xml:space="preserve">2</w:t>
            </w:r>
          </w:p>
        </w:tc>
        <w:tc>
          <w:tcPr/>
          <w:p>
            <w:pPr>
              <w:pStyle w:val="Compact"/>
            </w:pPr>
            <w:r>
              <w:t xml:space="preserve">Turn and Talk (2–3×)</w:t>
            </w:r>
          </w:p>
        </w:tc>
        <w:tc>
          <w:tcPr/>
          <w:p>
            <w:pPr>
              <w:pStyle w:val="Compact"/>
            </w:pPr>
            <w:r>
              <w:t xml:space="preserve">Phase 1 (TT#1 — is pH 2 a little or a lot more acidic than pH 4?); Phase 3 (TT#2 — what physical quantity does pH actually measure?)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indicator testing (observe color + pH before naming); Initial Model pH ↔ [H⁺] table; group conversion and indicator-prediction investigation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(×10 per step), Phase 3 (vocabulary), and Phase 4 (B/B/S pH 2 vs. pH 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 / hydrogen-ion concentration [H⁺] / indicator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hydrangeas armed with pH/indicator vocabulary and the cabbage-juice evidence to explain the blue-vs-pink difference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 word-choice box, pre-filled pattern rows, taped-down scale figure, count-the-steps number line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pH 3 + give [H⁺]; pH 2 vs. pH 5 factor; litmus color at pH 11)</w:t>
            </w:r>
          </w:p>
        </w:tc>
      </w:tr>
    </w:tbl>
    <w:p>
      <w:r>
        <w:pict>
          <v:rect style="width:0;height:1.5pt" o:hralign="center" o:hrstd="t" o:hr="t"/>
        </w:pict>
      </w:r>
    </w:p>
    <w:bookmarkEnd w:id="4700"/>
    <w:bookmarkStart w:id="4701" w:name="companion-materials-73"/>
    <w:p>
      <w:pPr>
        <w:pStyle w:val="Heading3"/>
      </w:pPr>
      <w:r>
        <w:t xml:space="preserve">Companion Materials</w:t>
      </w:r>
    </w:p>
    <w:p>
      <w:pPr>
        <w:pStyle w:val="Compact"/>
        <w:numPr>
          <w:ilvl w:val="0"/>
          <w:numId w:val="3373"/>
        </w:numPr>
      </w:pPr>
      <w:r>
        <w:rPr>
          <w:rStyle w:val="VerbatimChar"/>
        </w:rPr>
        <w:t xml:space="preserve">Student_Worksheet.docx</w:t>
      </w:r>
      <w:r>
        <w:t xml:space="preserve"> </w:t>
      </w:r>
      <w:r>
        <w:t xml:space="preserve">— the 5E student investigation (hand out at start of Phase 2)</w:t>
      </w:r>
    </w:p>
    <w:p>
      <w:pPr>
        <w:pStyle w:val="Compact"/>
        <w:numPr>
          <w:ilvl w:val="0"/>
          <w:numId w:val="3373"/>
        </w:numPr>
      </w:pPr>
      <w:r>
        <w:rPr>
          <w:rStyle w:val="VerbatimChar"/>
        </w:rPr>
        <w:t xml:space="preserve">Student_Notes.docx</w:t>
      </w:r>
      <w:r>
        <w:t xml:space="preserve"> </w:t>
      </w:r>
      <w:r>
        <w:t xml:space="preserve">— guided note-guide for vocabulary and the worked pH-conversion example</w:t>
      </w:r>
    </w:p>
    <w:p>
      <w:pPr>
        <w:pStyle w:val="Compact"/>
        <w:numPr>
          <w:ilvl w:val="0"/>
          <w:numId w:val="337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01"/>
    <w:bookmarkStart w:id="4702" w:name="key-vocabulary-max-3-73"/>
    <w:p>
      <w:pPr>
        <w:pStyle w:val="Heading3"/>
      </w:pPr>
      <w:r>
        <w:t xml:space="preserve">Key Vocabulary (max 3)</w:t>
      </w:r>
    </w:p>
    <w:p>
      <w:pPr>
        <w:pStyle w:val="Compact"/>
        <w:numPr>
          <w:ilvl w:val="0"/>
          <w:numId w:val="3374"/>
        </w:numPr>
      </w:pPr>
      <w:r>
        <w:rPr>
          <w:b/>
          <w:bCs/>
        </w:rPr>
        <w:t xml:space="preserve">pH</w:t>
      </w:r>
      <w:r>
        <w:t xml:space="preserve"> </w:t>
      </w:r>
      <w:r>
        <w:t xml:space="preserve">— a measure of the hydrogen-ion concentration of a solution, on a scale from 0 (most acidic) to 14 (most basic), with 7 neutral; related to concentration by [H⁺] = 10⁻ᵖᴴ, so each pH unit is a tenfold change in [H⁺]</w:t>
      </w:r>
    </w:p>
    <w:p>
      <w:pPr>
        <w:pStyle w:val="Compact"/>
        <w:numPr>
          <w:ilvl w:val="0"/>
          <w:numId w:val="3374"/>
        </w:numPr>
      </w:pPr>
      <w:r>
        <w:rPr>
          <w:b/>
          <w:bCs/>
        </w:rPr>
        <w:t xml:space="preserve">hydrogen-ion concentration ([H⁺])</w:t>
      </w:r>
      <w:r>
        <w:t xml:space="preserve"> </w:t>
      </w:r>
      <w:r>
        <w:t xml:space="preserve">— the amount of hydrogen ions dissolved in a solution, in mol/L; the physical quantity that pH reports (a higher [H⁺] means a lower pH and a more acidic solution)</w:t>
      </w:r>
    </w:p>
    <w:p>
      <w:pPr>
        <w:pStyle w:val="Compact"/>
        <w:numPr>
          <w:ilvl w:val="0"/>
          <w:numId w:val="3374"/>
        </w:numPr>
      </w:pPr>
      <w:r>
        <w:rPr>
          <w:b/>
          <w:bCs/>
        </w:rPr>
        <w:t xml:space="preserve">indicator</w:t>
      </w:r>
      <w:r>
        <w:t xml:space="preserve"> </w:t>
      </w:r>
      <w:r>
        <w:t xml:space="preserve">— a substance that changes color over a specific pH range, used to estimate whether a solution is acidic, neutral, or basic without a meter; examples include litmus, phenolphthalein, bromothymol blue, and red cabbage juice</w:t>
      </w:r>
    </w:p>
    <w:p>
      <w:r>
        <w:br w:type="page"/>
      </w:r>
    </w:p>
    <w:bookmarkEnd w:id="4702"/>
    <w:bookmarkEnd w:id="4703"/>
    <w:bookmarkStart w:id="4718" w:name="ph-indicators-student-worksheet"/>
    <w:p>
      <w:pPr>
        <w:pStyle w:val="Heading2"/>
      </w:pPr>
      <w:r>
        <w:t xml:space="preserve">pH &amp; Indicators — Student Worksheet</w:t>
      </w:r>
    </w:p>
    <w:p>
      <w:pPr>
        <w:pStyle w:val="FirstParagraph"/>
      </w:pPr>
      <w:r>
        <w:rPr>
          <w:b/>
          <w:bCs/>
        </w:rPr>
        <w:t xml:space="preserve">Unit: Acids &amp; Bases — Lesson 05</w:t>
      </w:r>
      <w:r>
        <w:t xml:space="preserve"> </w:t>
      </w:r>
      <w:r>
        <w:t xml:space="preserve">Name: _______________________ Date: __________ Period: ____</w:t>
      </w:r>
    </w:p>
    <w:p>
      <w:r>
        <w:pict>
          <v:rect style="width:0;height:1.5pt" o:hralign="center" o:hrstd="t" o:hr="t"/>
        </w:pict>
      </w:r>
    </w:p>
    <w:bookmarkStart w:id="4704" w:name="phenomenon-147"/>
    <w:p>
      <w:pPr>
        <w:pStyle w:val="Heading3"/>
      </w:pPr>
      <w:r>
        <w:t xml:space="preserve">Phenomenon</w:t>
      </w:r>
    </w:p>
    <w:p>
      <w:pPr>
        <w:pStyle w:val="FirstParagraph"/>
      </w:pPr>
      <w:r>
        <w:t xml:space="preserve">A gardener plants two hydrangea bushes that are cuttings from the</w:t>
      </w:r>
      <w:r>
        <w:t xml:space="preserve"> </w:t>
      </w:r>
      <w:r>
        <w:rPr>
          <w:i/>
          <w:iCs/>
        </w:rPr>
        <w:t xml:space="preserve">same parent plant</w:t>
      </w:r>
      <w:r>
        <w:t xml:space="preserve"> </w:t>
      </w:r>
      <w:r>
        <w:t xml:space="preserve">— genetically identical. One goes in the front yard, one in the backyard. The next summer, the front bush blooms deep blue and the backyard bush blooms bright pink. Same plant, same sunlight, same water from the same hose. The gardener swears she did nothing differently. The hidden difference is the</w:t>
      </w:r>
      <w:r>
        <w:t xml:space="preserve"> </w:t>
      </w:r>
      <w:r>
        <w:rPr>
          <w:b/>
          <w:bCs/>
        </w:rPr>
        <w:t xml:space="preserve">soil</w:t>
      </w:r>
      <w:r>
        <w:t xml:space="preserve">: a hydrangea flower acts like a living color-changer that responds to how acidic the dirt is.</w:t>
      </w:r>
    </w:p>
    <w:p>
      <w:pPr>
        <w:pStyle w:val="BodyText"/>
      </w:pPr>
      <w:r>
        <w:rPr>
          <w:b/>
          <w:bCs/>
        </w:rPr>
        <w:t xml:space="preserve">Driving question:</w:t>
      </w:r>
      <w:r>
        <w:t xml:space="preserve"> </w:t>
      </w:r>
      <w:r>
        <w:t xml:space="preserve">Why does a hydrangea plant produce blue flowers in some yards and pink in others?</w:t>
      </w:r>
    </w:p>
    <w:p>
      <w:r>
        <w:pict>
          <v:rect style="width:0;height:1.5pt" o:hralign="center" o:hrstd="t" o:hr="t"/>
        </w:pict>
      </w:r>
    </w:p>
    <w:bookmarkEnd w:id="4704"/>
    <w:bookmarkStart w:id="4705" w:name="notice-wonder-7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figure your teacher is projecting, the hydrogen-ion concentration at pH 2 is 10⁻² and at pH 4 is 10⁻⁴ — just two steps apart. In one sentence, predict: is pH 2 only a</w:t>
      </w:r>
      <w:r>
        <w:t xml:space="preserve"> </w:t>
      </w:r>
      <w:r>
        <w:rPr>
          <w:i/>
          <w:iCs/>
        </w:rPr>
        <w:t xml:space="preserve">little</w:t>
      </w:r>
      <w:r>
        <w:t xml:space="preserve"> </w:t>
      </w:r>
      <w:r>
        <w:t xml:space="preserve">more acidic than pH 4, or a</w:t>
      </w:r>
      <w:r>
        <w:t xml:space="preserve"> </w:t>
      </w:r>
      <w:r>
        <w:rPr>
          <w:i/>
          <w:iCs/>
        </w:rPr>
        <w:t xml:space="preserve">lot</w:t>
      </w:r>
      <w:r>
        <w:t xml:space="preserve"> </w:t>
      </w:r>
      <w:r>
        <w:t xml:space="preserve">more? Why?</w:t>
      </w:r>
    </w:p>
    <w:p>
      <w:r>
        <w:pict>
          <v:rect style="width:0;height:1.5pt" o:hralign="center" o:hrstd="t" o:hr="t"/>
        </w:pict>
      </w:r>
    </w:p>
    <w:p>
      <w:r>
        <w:pict>
          <v:rect style="width:0;height:1.5pt" o:hralign="center" o:hrstd="t" o:hr="t"/>
        </w:pict>
      </w:r>
    </w:p>
    <w:p>
      <w:r>
        <w:pict>
          <v:rect style="width:0;height:1.5pt" o:hralign="center" o:hrstd="t" o:hr="t"/>
        </w:pict>
      </w:r>
    </w:p>
    <w:bookmarkEnd w:id="4705"/>
    <w:bookmarkStart w:id="4706" w:name="initial-model-73"/>
    <w:p>
      <w:pPr>
        <w:pStyle w:val="Heading3"/>
      </w:pPr>
      <w:r>
        <w:t xml:space="preserve">Initial Model</w:t>
      </w:r>
    </w:p>
    <w:p>
      <w:pPr>
        <w:pStyle w:val="FirstParagraph"/>
      </w:pPr>
      <w:r>
        <w:t xml:space="preserve">Before your teacher names the math: the figure shows pH 1 has [H⁺] = 10⁻¹ mol/L, pH 2 has 10⁻², and pH 3 has 10⁻³. Continue the pattern.</w:t>
      </w:r>
    </w:p>
    <w:p>
      <w:pPr>
        <w:numPr>
          <w:ilvl w:val="0"/>
          <w:numId w:val="3375"/>
        </w:numPr>
      </w:pPr>
      <w:r>
        <w:t xml:space="preserve">Write the [H⁺] for</w:t>
      </w:r>
      <w:r>
        <w:t xml:space="preserve"> </w:t>
      </w:r>
      <w:r>
        <w:rPr>
          <w:b/>
          <w:bCs/>
        </w:rPr>
        <w:t xml:space="preserve">pH 4</w:t>
      </w:r>
      <w:r>
        <w:t xml:space="preserve">: _______________ mol/L</w:t>
      </w:r>
    </w:p>
    <w:p>
      <w:pPr>
        <w:numPr>
          <w:ilvl w:val="0"/>
          <w:numId w:val="3375"/>
        </w:numPr>
      </w:pPr>
      <w:r>
        <w:t xml:space="preserve">Write the [H⁺] for</w:t>
      </w:r>
      <w:r>
        <w:t xml:space="preserve"> </w:t>
      </w:r>
      <w:r>
        <w:rPr>
          <w:b/>
          <w:bCs/>
        </w:rPr>
        <w:t xml:space="preserve">pH 6</w:t>
      </w:r>
      <w:r>
        <w:t xml:space="preserve">: _______________ mol/L</w:t>
      </w:r>
    </w:p>
    <w:p>
      <w:pPr>
        <w:numPr>
          <w:ilvl w:val="0"/>
          <w:numId w:val="3375"/>
        </w:numPr>
      </w:pPr>
      <w:r>
        <w:t xml:space="preserve">As pH goes</w:t>
      </w:r>
      <w:r>
        <w:t xml:space="preserve"> </w:t>
      </w:r>
      <w:r>
        <w:rPr>
          <w:b/>
          <w:bCs/>
        </w:rPr>
        <w:t xml:space="preserve">up</w:t>
      </w:r>
      <w:r>
        <w:t xml:space="preserve">, does the amount of H⁺ go</w:t>
      </w:r>
      <w:r>
        <w:t xml:space="preserve"> </w:t>
      </w:r>
      <w:r>
        <w:rPr>
          <w:b/>
          <w:bCs/>
        </w:rPr>
        <w:t xml:space="preserve">up</w:t>
      </w:r>
      <w:r>
        <w:t xml:space="preserve"> </w:t>
      </w:r>
      <w:r>
        <w:t xml:space="preserve">or</w:t>
      </w:r>
      <w:r>
        <w:t xml:space="preserve"> </w:t>
      </w:r>
      <w:r>
        <w:rPr>
          <w:b/>
          <w:bCs/>
        </w:rPr>
        <w:t xml:space="preserve">down</w:t>
      </w:r>
      <w:r>
        <w:t xml:space="preserve">? _______________</w:t>
      </w:r>
    </w:p>
    <w:p>
      <w:pPr>
        <w:numPr>
          <w:ilvl w:val="0"/>
          <w:numId w:val="3375"/>
        </w:numPr>
      </w:pPr>
      <w:r>
        <w:t xml:space="preserve">In one sentence, explain how you can tell from the exponent.</w:t>
      </w:r>
    </w:p>
    <w:p>
      <w:r>
        <w:pict>
          <v:rect style="width:0;height:1.5pt" o:hralign="center" o:hrstd="t" o:hr="t"/>
        </w:pict>
      </w:r>
    </w:p>
    <w:p>
      <w:r>
        <w:pict>
          <v:rect style="width:0;height:1.5pt" o:hralign="center" o:hrstd="t" o:hr="t"/>
        </w:pict>
      </w:r>
    </w:p>
    <w:bookmarkEnd w:id="4706"/>
    <w:bookmarkStart w:id="4713" w:name="investigation-73"/>
    <w:p>
      <w:pPr>
        <w:pStyle w:val="Heading3"/>
      </w:pPr>
      <w:r>
        <w:t xml:space="preserve">Investigation</w:t>
      </w:r>
    </w:p>
    <w:bookmarkStart w:id="4707" w:name="X50e29ab2f81eb4ceb6c2c9f295c1c025846d606"/>
    <w:p>
      <w:pPr>
        <w:pStyle w:val="Heading4"/>
      </w:pPr>
      <w:r>
        <w:t xml:space="preserve">Part 1 — ABCs: Test and observe (before any definitions)</w:t>
      </w:r>
    </w:p>
    <w:p>
      <w:pPr>
        <w:pStyle w:val="FirstParagraph"/>
      </w:pPr>
      <w:r>
        <w:t xml:space="preserve">Add a few drops of the purple indicator to each substance and record the color. Then dip pH paper in each one and record the number. Do</w:t>
      </w:r>
      <w:r>
        <w:t xml:space="preserve"> </w:t>
      </w:r>
      <w:r>
        <w:rPr>
          <w:b/>
          <w:bCs/>
        </w:rPr>
        <w:t xml:space="preserve">not</w:t>
      </w:r>
      <w:r>
        <w:t xml:space="preserve"> </w:t>
      </w:r>
      <w:r>
        <w:t xml:space="preserve">look anything up yet — just observe.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Indicator color</w:t>
            </w:r>
          </w:p>
        </w:tc>
        <w:tc>
          <w:tcPr/>
          <w:p>
            <w:pPr>
              <w:pStyle w:val="Compact"/>
            </w:pPr>
            <w:r>
              <w:t xml:space="preserve">pH-paper reading</w:t>
            </w:r>
          </w:p>
        </w:tc>
      </w:tr>
      <w:tr>
        <w:tc>
          <w:tcPr/>
          <w:p>
            <w:pPr>
              <w:pStyle w:val="Compact"/>
            </w:pPr>
            <w:r>
              <w:t xml:space="preserve">Lemon juice</w:t>
            </w:r>
          </w:p>
        </w:tc>
        <w:tc>
          <w:tcPr/>
          <w:p>
            <w:pPr>
              <w:pStyle w:val="Compact"/>
            </w:pPr>
          </w:p>
        </w:tc>
        <w:tc>
          <w:tcPr/>
          <w:p>
            <w:pPr>
              <w:pStyle w:val="Compact"/>
            </w:pPr>
          </w:p>
        </w:tc>
      </w:tr>
      <w:tr>
        <w:tc>
          <w:tcPr/>
          <w:p>
            <w:pPr>
              <w:pStyle w:val="Compact"/>
            </w:pPr>
            <w:r>
              <w:t xml:space="preserve">Vinegar</w:t>
            </w:r>
          </w:p>
        </w:tc>
        <w:tc>
          <w:tcPr/>
          <w:p>
            <w:pPr>
              <w:pStyle w:val="Compact"/>
            </w:pPr>
          </w:p>
        </w:tc>
        <w:tc>
          <w:tcPr/>
          <w:p>
            <w:pPr>
              <w:pStyle w:val="Compact"/>
            </w:pPr>
          </w:p>
        </w:tc>
      </w:tr>
      <w:tr>
        <w:tc>
          <w:tcPr/>
          <w:p>
            <w:pPr>
              <w:pStyle w:val="Compact"/>
            </w:pPr>
            <w:r>
              <w:t xml:space="preserve">Pure water</w:t>
            </w: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r>
      <w:tr>
        <w:tc>
          <w:tcPr/>
          <w:p>
            <w:pPr>
              <w:pStyle w:val="Compact"/>
            </w:pPr>
            <w:r>
              <w:t xml:space="preserve">Ammonia cleaner</w:t>
            </w:r>
          </w:p>
        </w:tc>
        <w:tc>
          <w:tcPr/>
          <w:p>
            <w:pPr>
              <w:pStyle w:val="Compact"/>
            </w:pPr>
          </w:p>
        </w:tc>
        <w:tc>
          <w:tcPr/>
          <w:p>
            <w:pPr>
              <w:pStyle w:val="Compact"/>
            </w:pPr>
          </w:p>
        </w:tc>
      </w:tr>
    </w:tbl>
    <w:p>
      <w:pPr>
        <w:pStyle w:val="BodyText"/>
      </w:pPr>
      <w:r>
        <w:rPr>
          <w:b/>
          <w:bCs/>
        </w:rPr>
        <w:t xml:space="preserve">Find the pattern:</w:t>
      </w:r>
      <w:r>
        <w:t xml:space="preserve"> </w:t>
      </w:r>
      <w:r>
        <w:t xml:space="preserve">Line your cups up from most red/pink to most blue/green. Which color goes with the</w:t>
      </w:r>
      <w:r>
        <w:t xml:space="preserve"> </w:t>
      </w:r>
      <w:r>
        <w:rPr>
          <w:i/>
          <w:iCs/>
        </w:rPr>
        <w:t xml:space="preserve">low</w:t>
      </w:r>
      <w:r>
        <w:t xml:space="preserve"> </w:t>
      </w:r>
      <w:r>
        <w:t xml:space="preserve">pH numbers? Which goes with the</w:t>
      </w:r>
      <w:r>
        <w:t xml:space="preserve"> </w:t>
      </w:r>
      <w:r>
        <w:rPr>
          <w:i/>
          <w:iCs/>
        </w:rPr>
        <w:t xml:space="preserve">high</w:t>
      </w:r>
      <w:r>
        <w:t xml:space="preserve"> </w:t>
      </w:r>
      <w:r>
        <w:t xml:space="preserve">numbers?</w:t>
      </w:r>
    </w:p>
    <w:p>
      <w:r>
        <w:pict>
          <v:rect style="width:0;height:1.5pt" o:hralign="center" o:hrstd="t" o:hr="t"/>
        </w:pict>
      </w:r>
    </w:p>
    <w:p>
      <w:r>
        <w:pict>
          <v:rect style="width:0;height:1.5pt" o:hralign="center" o:hrstd="t" o:hr="t"/>
        </w:pict>
      </w:r>
    </w:p>
    <w:bookmarkEnd w:id="4707"/>
    <w:bookmarkStart w:id="4708" w:name="part-2-convert-ph-to-h"/>
    <w:p>
      <w:pPr>
        <w:pStyle w:val="Heading4"/>
      </w:pPr>
      <w:r>
        <w:t xml:space="preserve">Part 2 — Convert pH to [H⁺]</w:t>
      </w:r>
    </w:p>
    <w:p>
      <w:pPr>
        <w:pStyle w:val="FirstParagraph"/>
      </w:pPr>
      <w:r>
        <w:t xml:space="preserve">Use the relationship</w:t>
      </w:r>
      <w:r>
        <w:t xml:space="preserve"> </w:t>
      </w:r>
      <w:r>
        <w:rPr>
          <w:b/>
          <w:bCs/>
        </w:rPr>
        <w:t xml:space="preserve">[H⁺] = 10⁻ᵖᴴ</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neutral, or basic?</w:t>
            </w:r>
          </w:p>
        </w:tc>
      </w:tr>
      <w:tr>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r>
    </w:tbl>
    <w:bookmarkEnd w:id="4708"/>
    <w:bookmarkStart w:id="4709" w:name="part-3-compare-concentrations"/>
    <w:p>
      <w:pPr>
        <w:pStyle w:val="Heading4"/>
      </w:pPr>
      <w:r>
        <w:t xml:space="preserve">Part 3 — Compare concentrations</w:t>
      </w:r>
    </w:p>
    <w:p>
      <w:pPr>
        <w:pStyle w:val="FirstParagraph"/>
      </w:pPr>
      <w:r>
        <w:t xml:space="preserve">A solution at pH 3 and a solution at pH 6 — how many times more concentrated is the H⁺ in the pH 3 solution? Show your reasoning by counting the ×10 steps.</w:t>
      </w:r>
    </w:p>
    <w:p>
      <w:pPr>
        <w:pStyle w:val="BlockText"/>
      </w:pPr>
      <w:r>
        <w:t xml:space="preserve">Steps from pH 3 to pH 6: ___ → ___ → ___ → ___ (that is ___ steps)</w:t>
      </w:r>
      <w:r>
        <w:t xml:space="preserve"> </w:t>
      </w:r>
      <w:r>
        <w:t xml:space="preserve">Each step is ×10, so the factor is 10 × 10 × 10 = _______________</w:t>
      </w:r>
    </w:p>
    <w:bookmarkEnd w:id="4709"/>
    <w:bookmarkStart w:id="4712" w:name="part-4-reading-the-ph-scale-figure"/>
    <w:p>
      <w:pPr>
        <w:pStyle w:val="Heading4"/>
      </w:pPr>
      <w:r>
        <w:t xml:space="preserve">Part 4 — Reading the pH-scale figure</w:t>
      </w:r>
    </w:p>
    <w:p>
      <w:pPr>
        <w:pStyle w:val="FirstParagraph"/>
      </w:pPr>
      <w:r>
        <w:t xml:space="preserve">Look at</w:t>
      </w:r>
      <w:r>
        <w:t xml:space="preserve"> </w:t>
      </w:r>
      <w:r>
        <w:rPr>
          <w:rStyle w:val="VerbatimChar"/>
        </w:rPr>
        <w:t xml:space="preserve">figures/ph_scale_indicators.png</w:t>
      </w:r>
      <w:r>
        <w:t xml:space="preserve">:</w:t>
      </w:r>
    </w:p>
    <w:p>
      <w:pPr>
        <w:pStyle w:val="CaptionedFigure"/>
      </w:pPr>
      <w:r>
        <w:drawing>
          <wp:inline>
            <wp:extent cx="6121400" cy="3488022"/>
            <wp:effectExtent b="0" l="0" r="0" t="0"/>
            <wp:docPr descr="Brand-styled pH scale figure titled ‘The pH Scale: [H plus], Acidity, and Indicator Color.’ 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Below the bar the regions are labeled ACIDIC (left), NEUTRAL (center), and BASIC (right). At the bottom, three indicator color-change bands are shown: litmus (red to blue, pH 4.5 to 8.3), bromothymol blue (yellow to blue, pH 6.0 to 7.6), and phenolphthalein (colorless to pink, pH 8.2 to 10)." title="" id="4710" name="Picture"/>
            <a:graphic>
              <a:graphicData uri="http://schemas.openxmlformats.org/drawingml/2006/picture">
                <pic:pic>
                  <pic:nvPicPr>
                    <pic:cNvPr descr="/Users/hoopie/Projects/Curricula/Publisher_Ready_Curriculum/02_Chemistry_East_Meadow_Refactor/12_Acids_and_Bases/05_pH_and_Indicators/figures/ph_scale_indicators.png" id="4711" name="Picture"/>
                    <pic:cNvPicPr>
                      <a:picLocks noChangeArrowheads="1" noChangeAspect="1"/>
                    </pic:cNvPicPr>
                  </pic:nvPicPr>
                  <pic:blipFill>
                    <a:blip r:embed="rId4678"/>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Below the bar the regions are labeled ACIDIC (left), NEUTRAL (center), and BASIC (right). At the bottom, three indicator color-change bands are shown: litmus (red to blue, pH 4.5 to 8.3), bromothymol blue (yellow to blue, pH 6.0 to 7.6), and phenolphthalein (colorless to pink, pH 8.2 to 10).</w:t>
      </w:r>
    </w:p>
    <w:p>
      <w:pPr>
        <w:numPr>
          <w:ilvl w:val="0"/>
          <w:numId w:val="3376"/>
        </w:numPr>
      </w:pPr>
      <w:r>
        <w:t xml:space="preserve">A solution turns litmus</w:t>
      </w:r>
      <w:r>
        <w:t xml:space="preserve"> </w:t>
      </w:r>
      <w:r>
        <w:rPr>
          <w:b/>
          <w:bCs/>
        </w:rPr>
        <w:t xml:space="preserve">blue</w:t>
      </w:r>
      <w:r>
        <w:t xml:space="preserve">. Is it acidic or basic? About what pH? _______________</w:t>
      </w:r>
    </w:p>
    <w:p>
      <w:pPr>
        <w:numPr>
          <w:ilvl w:val="0"/>
          <w:numId w:val="3376"/>
        </w:numPr>
      </w:pPr>
      <w:r>
        <w:t xml:space="preserve">Which indicator would best tell apart a solution of pH 9 from a solution of pH 7? _______________</w:t>
      </w:r>
    </w:p>
    <w:p>
      <w:pPr>
        <w:numPr>
          <w:ilvl w:val="0"/>
          <w:numId w:val="3376"/>
        </w:numPr>
      </w:pPr>
      <w:r>
        <w:t xml:space="preserve">A solution has [H⁺] = 10⁻⁵ mol/L. What is its pH, and is it acidic or basic? _______________</w:t>
      </w:r>
    </w:p>
    <w:p>
      <w:r>
        <w:pict>
          <v:rect style="width:0;height:1.5pt" o:hralign="center" o:hrstd="t" o:hr="t"/>
        </w:pict>
      </w:r>
    </w:p>
    <w:bookmarkEnd w:id="4712"/>
    <w:bookmarkEnd w:id="4713"/>
    <w:bookmarkStart w:id="4714" w:name="make-it-make-sense-73"/>
    <w:p>
      <w:pPr>
        <w:pStyle w:val="Heading3"/>
      </w:pPr>
      <w:r>
        <w:t xml:space="preserve">Make It Make Sense</w:t>
      </w:r>
    </w:p>
    <w:p>
      <w:pPr>
        <w:pStyle w:val="FirstParagraph"/>
      </w:pPr>
      <w:r>
        <w:t xml:space="preserve">For each item, show your work.</w:t>
      </w:r>
      <w:r>
        <w:t xml:space="preserve"> </w:t>
      </w:r>
      <w:r>
        <w:rPr>
          <w:b/>
          <w:bCs/>
        </w:rPr>
        <w:t xml:space="preserve">These use the same relationship and substances you practiced in the Investigation — confirm your reasoning here.</w:t>
      </w:r>
    </w:p>
    <w:p>
      <w:pPr>
        <w:pStyle w:val="BodyText"/>
      </w:pPr>
      <w:r>
        <w:rPr>
          <w:b/>
          <w:bCs/>
        </w:rPr>
        <w:t xml:space="preserve">1.</w:t>
      </w:r>
      <w:r>
        <w:t xml:space="preserve"> </w:t>
      </w:r>
      <w:r>
        <w:t xml:space="preserve">Convert each pH to [H⁺] using [H⁺] = 10⁻ᵖᴴ, and classify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 neutral / basic</w:t>
            </w:r>
          </w:p>
        </w:tc>
      </w:tr>
      <w:tr>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r>
    </w:tbl>
    <w:p>
      <w:pPr>
        <w:pStyle w:val="BodyText"/>
      </w:pPr>
      <w:r>
        <w:rPr>
          <w:b/>
          <w:bCs/>
        </w:rPr>
        <w:t xml:space="preserve">2.</w:t>
      </w:r>
      <w:r>
        <w:t xml:space="preserve"> </w:t>
      </w:r>
      <w:r>
        <w:t xml:space="preserve">How many times greater is the [H⁺] of a solution at</w:t>
      </w:r>
      <w:r>
        <w:t xml:space="preserve"> </w:t>
      </w:r>
      <w:r>
        <w:rPr>
          <w:b/>
          <w:bCs/>
        </w:rPr>
        <w:t xml:space="preserve">pH 3</w:t>
      </w:r>
      <w:r>
        <w:t xml:space="preserve"> </w:t>
      </w:r>
      <w:r>
        <w:t xml:space="preserve">than a solution at</w:t>
      </w:r>
      <w:r>
        <w:t xml:space="preserve"> </w:t>
      </w:r>
      <w:r>
        <w:rPr>
          <w:b/>
          <w:bCs/>
        </w:rPr>
        <w:t xml:space="preserve">pH 6</w:t>
      </w:r>
      <w:r>
        <w:t xml:space="preserve">? Show the steps.</w:t>
      </w:r>
    </w:p>
    <w:p>
      <w:r>
        <w:pict>
          <v:rect style="width:0;height:1.5pt" o:hralign="center" o:hrstd="t" o:hr="t"/>
        </w:pict>
      </w:r>
    </w:p>
    <w:p>
      <w:pPr>
        <w:pStyle w:val="FirstParagraph"/>
      </w:pPr>
      <w:r>
        <w:rPr>
          <w:b/>
          <w:bCs/>
        </w:rPr>
        <w:t xml:space="preserve">3.</w:t>
      </w:r>
      <w:r>
        <w:t xml:space="preserve"> </w:t>
      </w:r>
      <w:r>
        <w:t xml:space="preserve">A cup of pure water tests at pH 7, and a cup of vinegar tests at pH 3. Using the words</w:t>
      </w:r>
      <w:r>
        <w:t xml:space="preserve"> </w:t>
      </w:r>
      <w:r>
        <w:rPr>
          <w:i/>
          <w:iCs/>
        </w:rPr>
        <w:t xml:space="preserve">hydrogen-ion concentration</w:t>
      </w:r>
      <w:r>
        <w:t xml:space="preserve"> </w:t>
      </w:r>
      <w:r>
        <w:t xml:space="preserve">and</w:t>
      </w:r>
      <w:r>
        <w:t xml:space="preserve"> </w:t>
      </w:r>
      <w:r>
        <w:rPr>
          <w:i/>
          <w:iCs/>
        </w:rPr>
        <w:t xml:space="preserve">acidic</w:t>
      </w:r>
      <w:r>
        <w:t xml:space="preserve">, explain in one sentence why the vinegar is acidic and the water is not.</w:t>
      </w:r>
    </w:p>
    <w:p>
      <w:r>
        <w:pict>
          <v:rect style="width:0;height:1.5pt" o:hralign="center" o:hrstd="t" o:hr="t"/>
        </w:pict>
      </w:r>
    </w:p>
    <w:p>
      <w:r>
        <w:pict>
          <v:rect style="width:0;height:1.5pt" o:hralign="center" o:hrstd="t" o:hr="t"/>
        </w:pict>
      </w:r>
    </w:p>
    <w:p>
      <w:r>
        <w:pict>
          <v:rect style="width:0;height:1.5pt" o:hralign="center" o:hrstd="t" o:hr="t"/>
        </w:pict>
      </w:r>
    </w:p>
    <w:bookmarkEnd w:id="4714"/>
    <w:bookmarkStart w:id="4715" w:name="vocabulary-in-action-7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377"/>
        </w:numPr>
      </w:pPr>
      <w:r>
        <w:rPr>
          <w:b/>
          <w:bCs/>
        </w:rPr>
        <w:t xml:space="preserve">pH:</w:t>
      </w:r>
      <w:r>
        <w:t xml:space="preserve"> </w:t>
      </w:r>
      <w:r>
        <w:t xml:space="preserve">_______________________________________________</w:t>
      </w:r>
      <w:r>
        <w:t xml:space="preserve"> </w:t>
      </w:r>
      <w:r>
        <w:t xml:space="preserve">_______________________________________________</w:t>
      </w:r>
    </w:p>
    <w:p>
      <w:pPr>
        <w:numPr>
          <w:ilvl w:val="0"/>
          <w:numId w:val="3377"/>
        </w:numPr>
      </w:pPr>
      <w:r>
        <w:rPr>
          <w:b/>
          <w:bCs/>
        </w:rPr>
        <w:t xml:space="preserve">hydrogen-ion concentration ([H⁺]):</w:t>
      </w:r>
      <w:r>
        <w:t xml:space="preserve"> </w:t>
      </w:r>
      <w:r>
        <w:t xml:space="preserve">_______________________________________________</w:t>
      </w:r>
      <w:r>
        <w:t xml:space="preserve"> </w:t>
      </w:r>
      <w:r>
        <w:t xml:space="preserve">_______________________________________________</w:t>
      </w:r>
    </w:p>
    <w:p>
      <w:pPr>
        <w:numPr>
          <w:ilvl w:val="0"/>
          <w:numId w:val="3377"/>
        </w:numPr>
      </w:pPr>
      <w:r>
        <w:rPr>
          <w:b/>
          <w:bCs/>
        </w:rPr>
        <w:t xml:space="preserve">indicator: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715"/>
    <w:bookmarkStart w:id="4716" w:name="revise-your-model-73"/>
    <w:p>
      <w:pPr>
        <w:pStyle w:val="Heading3"/>
      </w:pPr>
      <w:r>
        <w:t xml:space="preserve">Revise Your Model</w:t>
      </w:r>
    </w:p>
    <w:p>
      <w:pPr>
        <w:pStyle w:val="FirstParagraph"/>
      </w:pPr>
      <w:r>
        <w:t xml:space="preserve">Return to your Initial Model (the [H⁺] pattern you wrote).</w:t>
      </w:r>
    </w:p>
    <w:p>
      <w:pPr>
        <w:numPr>
          <w:ilvl w:val="0"/>
          <w:numId w:val="3378"/>
        </w:numPr>
      </w:pPr>
      <w:r>
        <w:t xml:space="preserve">Label the column where you wrote 10⁻¹, 10⁻², … as</w:t>
      </w:r>
      <w:r>
        <w:t xml:space="preserve"> </w:t>
      </w:r>
      <w:r>
        <w:rPr>
          <w:i/>
          <w:iCs/>
        </w:rPr>
        <w:t xml:space="preserve">“hydrogen-ion concentration ([H⁺]).”</w:t>
      </w:r>
    </w:p>
    <w:p>
      <w:pPr>
        <w:numPr>
          <w:ilvl w:val="0"/>
          <w:numId w:val="3378"/>
        </w:numPr>
      </w:pPr>
      <w:r>
        <w:t xml:space="preserve">Circle the row that is</w:t>
      </w:r>
      <w:r>
        <w:t xml:space="preserve"> </w:t>
      </w:r>
      <w:r>
        <w:rPr>
          <w:b/>
          <w:bCs/>
        </w:rPr>
        <w:t xml:space="preserve">neutral</w:t>
      </w:r>
      <w:r>
        <w:t xml:space="preserve"> </w:t>
      </w:r>
      <w:r>
        <w:t xml:space="preserve">and write its pH: _______________</w:t>
      </w:r>
    </w:p>
    <w:p>
      <w:pPr>
        <w:numPr>
          <w:ilvl w:val="0"/>
          <w:numId w:val="3378"/>
        </w:numPr>
      </w:pPr>
      <w:r>
        <w:t xml:space="preserve">Write a revised appositive sentence:</w:t>
      </w:r>
    </w:p>
    <w:p>
      <w:pPr>
        <w:pStyle w:val="BlockText"/>
      </w:pPr>
      <w:r>
        <w:t xml:space="preserve">pH — ___________________________________ — runs from 0 (most acidic) to 14 (most basic), with 7 as neutral.</w:t>
      </w:r>
    </w:p>
    <w:p>
      <w:pPr>
        <w:pStyle w:val="FirstParagraph"/>
      </w:pPr>
      <w:r>
        <w:t xml:space="preserve">Then finish this Because / But / So sentence:</w:t>
      </w:r>
    </w:p>
    <w:p>
      <w:pPr>
        <w:pStyle w:val="BlockText"/>
      </w:pPr>
      <w:r>
        <w:t xml:space="preserve">A hydrangea blooms blue in acidic soil but pink in basic soil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716"/>
    <w:bookmarkStart w:id="4717" w:name="exit-ticket-73"/>
    <w:p>
      <w:pPr>
        <w:pStyle w:val="Heading3"/>
      </w:pPr>
      <w:r>
        <w:t xml:space="preserve">Exit Ticket</w:t>
      </w:r>
    </w:p>
    <w:p>
      <w:pPr>
        <w:pStyle w:val="FirstParagraph"/>
      </w:pPr>
      <w:r>
        <w:rPr>
          <w:i/>
          <w:iCs/>
        </w:rPr>
        <w:t xml:space="preserve">(a) A solution has a pH of 3. Classify it as acidic, neutral, or basic, and write its hydrogen-ion concentration [H⁺] in mol/L.</w:t>
      </w:r>
    </w:p>
    <w:p>
      <w:pPr>
        <w:pStyle w:val="BlockText"/>
      </w:pPr>
      <w:r>
        <w:t xml:space="preserve">Classification: _______________ [H⁺] = _______________ mol/L</w:t>
      </w:r>
    </w:p>
    <w:p>
      <w:pPr>
        <w:pStyle w:val="FirstParagraph"/>
      </w:pPr>
      <w:r>
        <w:rPr>
          <w:i/>
          <w:iCs/>
        </w:rPr>
        <w:t xml:space="preserve">(b) How many times greater is the [H⁺] of a solution at pH 2 than a solution at pH 5? Show your reasoning.</w:t>
      </w:r>
    </w:p>
    <w:p>
      <w:r>
        <w:pict>
          <v:rect style="width:0;height:1.5pt" o:hralign="center" o:hrstd="t" o:hr="t"/>
        </w:pict>
      </w:r>
    </w:p>
    <w:p>
      <w:r>
        <w:pict>
          <v:rect style="width:0;height:1.5pt" o:hralign="center" o:hrstd="t" o:hr="t"/>
        </w:pict>
      </w:r>
    </w:p>
    <w:p>
      <w:pPr>
        <w:pStyle w:val="FirstParagraph"/>
      </w:pPr>
      <w:r>
        <w:rPr>
          <w:i/>
          <w:iCs/>
        </w:rPr>
        <w:t xml:space="preserve">(c) Predict the color of litmus in a solution of pH 11, and explain how you know.</w:t>
      </w:r>
    </w:p>
    <w:p>
      <w:r>
        <w:pict>
          <v:rect style="width:0;height:1.5pt" o:hralign="center" o:hrstd="t" o:hr="t"/>
        </w:pict>
      </w:r>
    </w:p>
    <w:p>
      <w:r>
        <w:pict>
          <v:rect style="width:0;height:1.5pt" o:hralign="center" o:hrstd="t" o:hr="t"/>
        </w:pict>
      </w:r>
    </w:p>
    <w:p>
      <w:r>
        <w:br w:type="page"/>
      </w:r>
    </w:p>
    <w:bookmarkEnd w:id="4717"/>
    <w:bookmarkEnd w:id="4718"/>
    <w:bookmarkStart w:id="4726" w:name="ph-indicators-student-notes"/>
    <w:p>
      <w:pPr>
        <w:pStyle w:val="Heading2"/>
      </w:pPr>
      <w:r>
        <w:t xml:space="preserve">pH &amp; Indicators — Student Notes</w:t>
      </w:r>
    </w:p>
    <w:p>
      <w:pPr>
        <w:pStyle w:val="FirstParagraph"/>
      </w:pPr>
      <w:r>
        <w:rPr>
          <w:b/>
          <w:bCs/>
        </w:rPr>
        <w:t xml:space="preserve">Unit: Acids &amp; Bases — Lesson 05</w:t>
      </w:r>
      <w:r>
        <w:t xml:space="preserve"> </w:t>
      </w:r>
      <w:r>
        <w:t xml:space="preserve">Name: _______________________ Date: __________ Period: ____</w:t>
      </w:r>
    </w:p>
    <w:p>
      <w:r>
        <w:pict>
          <v:rect style="width:0;height:1.5pt" o:hralign="center" o:hrstd="t" o:hr="t"/>
        </w:pict>
      </w:r>
    </w:p>
    <w:bookmarkStart w:id="4719" w:name="learning-targets-73"/>
    <w:p>
      <w:pPr>
        <w:pStyle w:val="Heading3"/>
      </w:pPr>
      <w:r>
        <w:t xml:space="preserve">Learning Targets</w:t>
      </w:r>
    </w:p>
    <w:p>
      <w:pPr>
        <w:pStyle w:val="FirstParagraph"/>
      </w:pPr>
      <w:r>
        <w:t xml:space="preserve">By the end of today’s 42 minutes I can:</w:t>
      </w:r>
    </w:p>
    <w:p>
      <w:pPr>
        <w:pStyle w:val="Compact"/>
        <w:numPr>
          <w:ilvl w:val="0"/>
          <w:numId w:val="3379"/>
        </w:numPr>
      </w:pPr>
      <w:r>
        <w:t xml:space="preserve">Place a solution on the</w:t>
      </w:r>
      <w:r>
        <w:t xml:space="preserve"> </w:t>
      </w:r>
      <w:r>
        <w:rPr>
          <w:b/>
          <w:bCs/>
        </w:rPr>
        <w:t xml:space="preserve">0–14 pH scale</w:t>
      </w:r>
      <w:r>
        <w:t xml:space="preserve"> </w:t>
      </w:r>
      <w:r>
        <w:t xml:space="preserve">and classify it as acidic (pH &lt; 7), neutral (pH = 7), or basic (pH &gt; 7).</w:t>
      </w:r>
    </w:p>
    <w:p>
      <w:pPr>
        <w:pStyle w:val="Compact"/>
        <w:numPr>
          <w:ilvl w:val="0"/>
          <w:numId w:val="3379"/>
        </w:numPr>
      </w:pPr>
      <w:r>
        <w:t xml:space="preserve">State that</w:t>
      </w:r>
      <w:r>
        <w:t xml:space="preserve"> </w:t>
      </w:r>
      <w:r>
        <w:rPr>
          <w:b/>
          <w:bCs/>
        </w:rPr>
        <w:t xml:space="preserve">pH</w:t>
      </w:r>
      <w:r>
        <w:t xml:space="preserve"> </w:t>
      </w:r>
      <w:r>
        <w:t xml:space="preserve">is a measure of</w:t>
      </w:r>
      <w:r>
        <w:t xml:space="preserve"> </w:t>
      </w:r>
      <w:r>
        <w:rPr>
          <w:b/>
          <w:bCs/>
        </w:rPr>
        <w:t xml:space="preserve">hydrogen-ion concentration</w:t>
      </w:r>
      <w:r>
        <w:t xml:space="preserve"> </w:t>
      </w:r>
      <w:r>
        <w:t xml:space="preserve">and convert a whole-number pH to [H⁺] using [H⁺] = 10⁻ᵖᴴ.</w:t>
      </w:r>
    </w:p>
    <w:p>
      <w:pPr>
        <w:pStyle w:val="Compact"/>
        <w:numPr>
          <w:ilvl w:val="0"/>
          <w:numId w:val="3379"/>
        </w:numPr>
      </w:pPr>
      <w:r>
        <w:t xml:space="preserve">Explain, using Scale, Proportion, and Quantity, why each step on the pH scale is a</w:t>
      </w:r>
      <w:r>
        <w:t xml:space="preserve"> </w:t>
      </w:r>
      <w:r>
        <w:rPr>
          <w:b/>
          <w:bCs/>
        </w:rPr>
        <w:t xml:space="preserve">tenfold</w:t>
      </w:r>
      <w:r>
        <w:t xml:space="preserve"> </w:t>
      </w:r>
      <w:r>
        <w:t xml:space="preserve">change in [H⁺] (so pH 2 has 100× the [H⁺] of pH 4).</w:t>
      </w:r>
    </w:p>
    <w:p>
      <w:pPr>
        <w:pStyle w:val="Compact"/>
        <w:numPr>
          <w:ilvl w:val="0"/>
          <w:numId w:val="3379"/>
        </w:numPr>
      </w:pPr>
      <w:r>
        <w:t xml:space="preserve">Predict the color an</w:t>
      </w:r>
      <w:r>
        <w:t xml:space="preserve"> </w:t>
      </w:r>
      <w:r>
        <w:rPr>
          <w:b/>
          <w:bCs/>
        </w:rPr>
        <w:t xml:space="preserve">indicator</w:t>
      </w:r>
      <w:r>
        <w:t xml:space="preserve"> </w:t>
      </w:r>
      <w:r>
        <w:t xml:space="preserve">will show in an acidic vs. basic solution and use it to estimate pH.</w:t>
      </w:r>
    </w:p>
    <w:p>
      <w:r>
        <w:pict>
          <v:rect style="width:0;height:1.5pt" o:hralign="center" o:hrstd="t" o:hr="t"/>
        </w:pict>
      </w:r>
    </w:p>
    <w:bookmarkEnd w:id="4719"/>
    <w:bookmarkStart w:id="4720" w:name="key-vocabulary-73"/>
    <w:p>
      <w:pPr>
        <w:pStyle w:val="Heading3"/>
      </w:pPr>
      <w:r>
        <w:t xml:space="preserve">Key Vocabulary</w:t>
      </w:r>
    </w:p>
    <w:p>
      <w:pPr>
        <w:numPr>
          <w:ilvl w:val="0"/>
          <w:numId w:val="3380"/>
        </w:numPr>
      </w:pPr>
      <w:r>
        <w:rPr>
          <w:b/>
          <w:bCs/>
        </w:rPr>
        <w:t xml:space="preserve">pH</w:t>
      </w:r>
      <w:r>
        <w:t xml:space="preserve"> </w:t>
      </w:r>
      <w:r>
        <w:t xml:space="preserve">— _______________________________________________</w:t>
      </w:r>
      <w:r>
        <w:t xml:space="preserve"> </w:t>
      </w:r>
      <w:r>
        <w:t xml:space="preserve">_______________________________________________</w:t>
      </w:r>
    </w:p>
    <w:p>
      <w:pPr>
        <w:numPr>
          <w:ilvl w:val="0"/>
          <w:numId w:val="3380"/>
        </w:numPr>
      </w:pPr>
      <w:r>
        <w:rPr>
          <w:b/>
          <w:bCs/>
        </w:rPr>
        <w:t xml:space="preserve">hydrogen-ion concentration ([H⁺])</w:t>
      </w:r>
      <w:r>
        <w:t xml:space="preserve"> </w:t>
      </w:r>
      <w:r>
        <w:t xml:space="preserve">— _______________________________________________</w:t>
      </w:r>
      <w:r>
        <w:t xml:space="preserve"> </w:t>
      </w:r>
      <w:r>
        <w:t xml:space="preserve">_______________________________________________</w:t>
      </w:r>
    </w:p>
    <w:p>
      <w:pPr>
        <w:numPr>
          <w:ilvl w:val="0"/>
          <w:numId w:val="3380"/>
        </w:numPr>
      </w:pPr>
      <w:r>
        <w:rPr>
          <w:b/>
          <w:bCs/>
        </w:rPr>
        <w:t xml:space="preserve">indicator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720"/>
    <w:bookmarkStart w:id="4723" w:name="guided-notes-73"/>
    <w:p>
      <w:pPr>
        <w:pStyle w:val="Heading3"/>
      </w:pPr>
      <w:r>
        <w:t xml:space="preserve">Guided Notes</w:t>
      </w:r>
    </w:p>
    <w:p>
      <w:pPr>
        <w:pStyle w:val="FirstParagraph"/>
      </w:pPr>
      <w:r>
        <w:rPr>
          <w:b/>
          <w:bCs/>
        </w:rPr>
        <w:t xml:space="preserve">The big idea — Scale, Proportion, and Quantity:</w:t>
      </w:r>
      <w:r>
        <w:t xml:space="preserve"> </w:t>
      </w:r>
      <w:r>
        <w:t xml:space="preserve">pH packs a huge range of hydrogen-ion concentrations onto a small scale from __________ to __________. Each step on the scale is</w:t>
      </w:r>
      <w:r>
        <w:t xml:space="preserve"> </w:t>
      </w:r>
      <w:r>
        <w:rPr>
          <w:b/>
          <w:bCs/>
        </w:rPr>
        <w:t xml:space="preserve">not</w:t>
      </w:r>
      <w:r>
        <w:t xml:space="preserve"> </w:t>
      </w:r>
      <w:r>
        <w:t xml:space="preserve">an addition — it is a __________-fold change in [H⁺]. A __________ pH means a high [H⁺] (acidic); a __________ pH means a low [H⁺] (basic).</w:t>
      </w:r>
    </w:p>
    <w:p>
      <w:pPr>
        <w:pStyle w:val="BodyText"/>
      </w:pPr>
      <w:r>
        <w:rPr>
          <w:b/>
          <w:bCs/>
        </w:rPr>
        <w:t xml:space="preserve">The pH scale — three zones: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 range</w:t>
            </w:r>
          </w:p>
        </w:tc>
        <w:tc>
          <w:tcPr/>
          <w:p>
            <w:pPr>
              <w:pStyle w:val="Compact"/>
            </w:pPr>
            <w:r>
              <w:t xml:space="preserve">Name</w:t>
            </w:r>
          </w:p>
        </w:tc>
        <w:tc>
          <w:tcPr/>
          <w:p>
            <w:pPr>
              <w:pStyle w:val="Compact"/>
            </w:pPr>
            <w:r>
              <w:t xml:space="preserve">[H⁺] compared to OH⁻</w:t>
            </w:r>
          </w:p>
        </w:tc>
      </w:tr>
      <w:tr>
        <w:tc>
          <w:tcPr/>
          <w:p>
            <w:pPr>
              <w:pStyle w:val="Compact"/>
            </w:pPr>
            <w:r>
              <w:t xml:space="preserve">0 – 6</w:t>
            </w:r>
          </w:p>
        </w:tc>
        <w:tc>
          <w:tcPr/>
          <w:p>
            <w:pPr>
              <w:pStyle w:val="Compact"/>
            </w:pPr>
            <w:r>
              <w:t xml:space="preserve">__________</w:t>
            </w:r>
          </w:p>
        </w:tc>
        <w:tc>
          <w:tcPr/>
          <w:p>
            <w:pPr>
              <w:pStyle w:val="Compact"/>
            </w:pPr>
            <w:r>
              <w:t xml:space="preserve">more H⁺ than OH⁻</w:t>
            </w:r>
          </w:p>
        </w:tc>
      </w:tr>
      <w:tr>
        <w:tc>
          <w:tcPr/>
          <w:p>
            <w:pPr>
              <w:pStyle w:val="Compact"/>
            </w:pPr>
            <w:r>
              <w:t xml:space="preserve">7</w:t>
            </w:r>
          </w:p>
        </w:tc>
        <w:tc>
          <w:tcPr/>
          <w:p>
            <w:pPr>
              <w:pStyle w:val="Compact"/>
            </w:pPr>
            <w:r>
              <w:t xml:space="preserve">__________</w:t>
            </w:r>
          </w:p>
        </w:tc>
        <w:tc>
          <w:tcPr/>
          <w:p>
            <w:pPr>
              <w:pStyle w:val="Compact"/>
            </w:pPr>
            <w:r>
              <w:t xml:space="preserve">[H⁺] equals [OH⁻]</w:t>
            </w:r>
          </w:p>
        </w:tc>
      </w:tr>
      <w:tr>
        <w:tc>
          <w:tcPr/>
          <w:p>
            <w:pPr>
              <w:pStyle w:val="Compact"/>
            </w:pPr>
            <w:r>
              <w:t xml:space="preserve">8 – 14</w:t>
            </w:r>
          </w:p>
        </w:tc>
        <w:tc>
          <w:tcPr/>
          <w:p>
            <w:pPr>
              <w:pStyle w:val="Compact"/>
            </w:pPr>
            <w:r>
              <w:t xml:space="preserve">__________</w:t>
            </w:r>
          </w:p>
        </w:tc>
        <w:tc>
          <w:tcPr/>
          <w:p>
            <w:pPr>
              <w:pStyle w:val="Compact"/>
            </w:pPr>
            <w:r>
              <w:t xml:space="preserve">less H⁺ than OH⁻</w:t>
            </w:r>
          </w:p>
        </w:tc>
      </w:tr>
    </w:tbl>
    <w:p>
      <w:pPr>
        <w:pStyle w:val="BodyText"/>
      </w:pPr>
      <w:r>
        <w:rPr>
          <w:b/>
          <w:bCs/>
        </w:rPr>
        <w:t xml:space="preserve">Connecting pH and [H⁺]:</w:t>
      </w:r>
    </w:p>
    <w:p>
      <w:pPr>
        <w:pStyle w:val="BodyText"/>
      </w:pPr>
      <w:r>
        <w:t xml:space="preserve">To find the hydrogen-ion concentration from a whole-number pH, use:</w:t>
      </w:r>
    </w:p>
    <w:p>
      <w:pPr>
        <w:pStyle w:val="BlockText"/>
      </w:pPr>
      <w:r>
        <w:t xml:space="preserve">[H⁺] = 10⁻ᵖᴴ → for pH = 4, [H⁺] = 10⁻⁴ = __________ mol/L</w:t>
      </w:r>
    </w:p>
    <w:p>
      <w:pPr>
        <w:pStyle w:val="Compact"/>
        <w:numPr>
          <w:ilvl w:val="0"/>
          <w:numId w:val="3381"/>
        </w:numPr>
      </w:pPr>
      <w:r>
        <w:t xml:space="preserve">As pH goes</w:t>
      </w:r>
      <w:r>
        <w:t xml:space="preserve"> </w:t>
      </w:r>
      <w:r>
        <w:rPr>
          <w:b/>
          <w:bCs/>
        </w:rPr>
        <w:t xml:space="preserve">up</w:t>
      </w:r>
      <w:r>
        <w:t xml:space="preserve">, [H⁺] goes __________ (the solution becomes less acidic).</w:t>
      </w:r>
    </w:p>
    <w:p>
      <w:pPr>
        <w:pStyle w:val="Compact"/>
        <w:numPr>
          <w:ilvl w:val="0"/>
          <w:numId w:val="3381"/>
        </w:numPr>
      </w:pPr>
      <w:r>
        <w:t xml:space="preserve">As pH goes</w:t>
      </w:r>
      <w:r>
        <w:t xml:space="preserve"> </w:t>
      </w:r>
      <w:r>
        <w:rPr>
          <w:b/>
          <w:bCs/>
        </w:rPr>
        <w:t xml:space="preserve">down</w:t>
      </w:r>
      <w:r>
        <w:t xml:space="preserve">, [H⁺] goes __________ (the solution becomes more acidic).</w:t>
      </w:r>
    </w:p>
    <w:p>
      <w:pPr>
        <w:pStyle w:val="Compact"/>
        <w:numPr>
          <w:ilvl w:val="0"/>
          <w:numId w:val="3381"/>
        </w:numPr>
      </w:pPr>
      <w:r>
        <w:t xml:space="preserve">Each whole pH unit changes [H⁺] by a factor of __________.</w:t>
      </w:r>
    </w:p>
    <w:p>
      <w:pPr>
        <w:pStyle w:val="FirstParagraph"/>
      </w:pPr>
      <w:r>
        <w:rPr>
          <w:b/>
          <w:bCs/>
        </w:rPr>
        <w:t xml:space="preserve">The Hochman appositive definition:</w:t>
      </w:r>
    </w:p>
    <w:p>
      <w:pPr>
        <w:pStyle w:val="BlockText"/>
      </w:pPr>
      <w:r>
        <w:t xml:space="preserve">pH — _________________________ — runs from 0 (most acidic) to 14 (most basic), with 7 as neutral.</w:t>
      </w:r>
    </w:p>
    <w:p>
      <w:pPr>
        <w:pStyle w:val="FirstParagraph"/>
      </w:pPr>
      <w:r>
        <w:rPr>
          <w:b/>
          <w:bCs/>
        </w:rPr>
        <w:t xml:space="preserve">Indicators:</w:t>
      </w:r>
      <w:r>
        <w:t xml:space="preserve"> </w:t>
      </w:r>
      <w:r>
        <w:t xml:space="preserve">An indicator changes __________ over a specific pH range, so it lets you</w:t>
      </w:r>
      <w:r>
        <w:t xml:space="preserve"> </w:t>
      </w:r>
      <w:r>
        <w:rPr>
          <w:i/>
          <w:iCs/>
        </w:rPr>
        <w:t xml:space="preserve">see</w:t>
      </w:r>
      <w:r>
        <w:t xml:space="preserve"> </w:t>
      </w:r>
      <w:r>
        <w:t xml:space="preserve">roughly where a solution sits on the scale without a meter. From the figure below, the natural indicator in red cabbage juice (and in a hydrangea flower) turns one color in acid and another in base.</w:t>
      </w:r>
    </w:p>
    <w:p>
      <w:pPr>
        <w:pStyle w:val="BodyText"/>
      </w:pPr>
      <w:r>
        <w:rPr>
          <w:b/>
          <w:bCs/>
        </w:rPr>
        <w:t xml:space="preserve">The figure — the pH scale, [H⁺], and three indicators:</w:t>
      </w:r>
    </w:p>
    <w:p>
      <w:pPr>
        <w:pStyle w:val="CaptionedFigure"/>
      </w:pPr>
      <w:r>
        <w:drawing>
          <wp:inline>
            <wp:extent cx="6121400" cy="3488022"/>
            <wp:effectExtent b="0" l="0" r="0" t="0"/>
            <wp:docPr descr="Brand-styled pH scale figure titled ‘The pH Scale: [H plus], Acidity, and Indicator Color.’ A horizontal color bar runs from pH 0 (red) through pH 7 (neutral, pale green, marked with a vertical line) to pH 14 (purple), with each whole-number labeled. Above the bar a blue row shows hydrogen-ion concentration as powers of ten from 10 to the minus 0 down to 10 to the minus 14. Below the bar the regions are labeled ACIDIC, NEUTRAL, and BASIC. At the bottom, three indicator color-change bands are shown: litmus (red to blue, pH 4.5 to 8.3), bromothymol blue (yellow to blue, pH 6.0 to 7.6), and phenolphthalein (colorless to pink, pH 8.2 to 10)." title="" id="4721" name="Picture"/>
            <a:graphic>
              <a:graphicData uri="http://schemas.openxmlformats.org/drawingml/2006/picture">
                <pic:pic>
                  <pic:nvPicPr>
                    <pic:cNvPr descr="/Users/hoopie/Projects/Curricula/Publisher_Ready_Curriculum/02_Chemistry_East_Meadow_Refactor/12_Acids_and_Bases/05_pH_and_Indicators/figures/ph_scale_indicators.png" id="4722" name="Picture"/>
                    <pic:cNvPicPr>
                      <a:picLocks noChangeArrowheads="1" noChangeAspect="1"/>
                    </pic:cNvPicPr>
                  </pic:nvPicPr>
                  <pic:blipFill>
                    <a:blip r:embed="rId4678"/>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through pH 7 (neutral, pale green, marked with a vertical line) to pH 14 (purple), with each whole-number labeled. Above the bar a blue row shows hydrogen-ion concentration as powers of ten from 10 to the minus 0 down to 10 to the minus 14. Below the bar the regions are labeled ACIDIC, NEUTRAL, and BASIC. At the bottom, three indicator color-change bands are shown: litmus (red to blue, pH 4.5 to 8.3), bromothymol blue (yellow to blue, pH 6.0 to 7.6), and phenolphthalein (colorless to pink, pH 8.2 to 10).</w:t>
      </w:r>
    </w:p>
    <w:p>
      <w:pPr>
        <w:pStyle w:val="BodyText"/>
      </w:pPr>
      <w:r>
        <w:t xml:space="preserve">From the figure above, fill in the blanks:</w:t>
      </w:r>
    </w:p>
    <w:p>
      <w:pPr>
        <w:pStyle w:val="Compact"/>
        <w:numPr>
          <w:ilvl w:val="0"/>
          <w:numId w:val="3382"/>
        </w:numPr>
      </w:pPr>
      <w:r>
        <w:t xml:space="preserve">The most acidic end of the scale is pH ___ and shows the color ___________.</w:t>
      </w:r>
    </w:p>
    <w:p>
      <w:pPr>
        <w:pStyle w:val="Compact"/>
        <w:numPr>
          <w:ilvl w:val="0"/>
          <w:numId w:val="3382"/>
        </w:numPr>
      </w:pPr>
      <w:r>
        <w:t xml:space="preserve">Litmus is ___________ in acid and ___________ in base.</w:t>
      </w:r>
    </w:p>
    <w:p>
      <w:pPr>
        <w:pStyle w:val="Compact"/>
        <w:numPr>
          <w:ilvl w:val="0"/>
          <w:numId w:val="3382"/>
        </w:numPr>
      </w:pPr>
      <w:r>
        <w:t xml:space="preserve">An indicator that is colorless below pH 8.2 and pink above it is ___________.</w:t>
      </w:r>
    </w:p>
    <w:p>
      <w:r>
        <w:pict>
          <v:rect style="width:0;height:1.5pt" o:hralign="center" o:hrstd="t" o:hr="t"/>
        </w:pict>
      </w:r>
    </w:p>
    <w:bookmarkEnd w:id="4723"/>
    <w:bookmarkStart w:id="4724" w:name="worked-example-73"/>
    <w:p>
      <w:pPr>
        <w:pStyle w:val="Heading3"/>
      </w:pPr>
      <w:r>
        <w:t xml:space="preserve">Worked Example</w:t>
      </w:r>
    </w:p>
    <w:p>
      <w:pPr>
        <w:pStyle w:val="FirstParagraph"/>
      </w:pPr>
      <w:r>
        <w:rPr>
          <w:b/>
          <w:bCs/>
        </w:rPr>
        <w:t xml:space="preserve">Scenario:</w:t>
      </w:r>
      <w:r>
        <w:t xml:space="preserve"> </w:t>
      </w:r>
      <w:r>
        <w:t xml:space="preserve">A student measures a cup of black coffee and finds a pH of 5. They need to (1) find its [H⁺], (2) classify it, and (3) compare it to pure water at pH 7.</w:t>
      </w:r>
    </w:p>
    <w:p>
      <w:pPr>
        <w:pStyle w:val="BodyText"/>
      </w:pPr>
      <w:r>
        <w:rPr>
          <w:b/>
          <w:bCs/>
        </w:rPr>
        <w:t xml:space="preserve">Step 1 — Convert pH to [H⁺]:</w:t>
      </w:r>
    </w:p>
    <w:p>
      <w:pPr>
        <w:pStyle w:val="BodyText"/>
      </w:pPr>
      <w:r>
        <w:t xml:space="preserve">pH = 5, so [H⁺] = 10⁻⁵ = ___________ mol/L</w:t>
      </w:r>
    </w:p>
    <w:p>
      <w:pPr>
        <w:pStyle w:val="BodyText"/>
      </w:pPr>
      <w:r>
        <w:rPr>
          <w:b/>
          <w:bCs/>
        </w:rPr>
        <w:t xml:space="preserve">Step 2 — Classify:</w:t>
      </w:r>
    </w:p>
    <w:p>
      <w:pPr>
        <w:pStyle w:val="BodyText"/>
      </w:pPr>
      <w:r>
        <w:t xml:space="preserve">pH 5 is __________ than 7, so the coffee is ___________ (acidic / neutral / basic).</w:t>
      </w:r>
    </w:p>
    <w:p>
      <w:pPr>
        <w:pStyle w:val="BodyText"/>
      </w:pPr>
      <w:r>
        <w:rPr>
          <w:b/>
          <w:bCs/>
        </w:rPr>
        <w:t xml:space="preserve">Step 3 — Compare coffee (pH 5) to water (pH 7):</w:t>
      </w:r>
    </w:p>
    <w:p>
      <w:pPr>
        <w:pStyle w:val="BodyText"/>
      </w:pPr>
      <w:r>
        <w:t xml:space="preserve">Steps from pH 5 to pH 7: 5 → 6 → 7 = ___ steps.</w:t>
      </w:r>
      <w:r>
        <w:t xml:space="preserve"> </w:t>
      </w:r>
      <w:r>
        <w:t xml:space="preserve">Each step is ×10, so the coffee has 10^___ = ___________ times</w:t>
      </w:r>
      <w:r>
        <w:t xml:space="preserve"> </w:t>
      </w:r>
      <w:r>
        <w:rPr>
          <w:b/>
          <w:bCs/>
        </w:rPr>
        <w:t xml:space="preserve">more</w:t>
      </w:r>
      <w:r>
        <w:t xml:space="preserve"> </w:t>
      </w:r>
      <w:r>
        <w:t xml:space="preserve">H⁺ than the water.</w:t>
      </w:r>
    </w:p>
    <w:p>
      <w:pPr>
        <w:pStyle w:val="BodyText"/>
      </w:pPr>
      <w:r>
        <w:rPr>
          <w:b/>
          <w:bCs/>
        </w:rPr>
        <w:t xml:space="preserve">Step 4 — Appositive sentence:</w:t>
      </w:r>
    </w:p>
    <w:p>
      <w:pPr>
        <w:pStyle w:val="BodyText"/>
      </w:pPr>
      <w:r>
        <w:t xml:space="preserve">The coffee’s pH — ___________ — tells me it is acidic because its hydrogen-ion concentration is ___________ mol/L.</w:t>
      </w:r>
    </w:p>
    <w:p>
      <w:pPr>
        <w:pStyle w:val="BodyText"/>
      </w:pPr>
      <w:r>
        <w:rPr>
          <w:b/>
          <w:bCs/>
        </w:rPr>
        <w:t xml:space="preserve">Step 5 — Because / But / So</w:t>
      </w:r>
    </w:p>
    <w:p>
      <w:pPr>
        <w:pStyle w:val="BodyText"/>
      </w:pPr>
      <w:r>
        <w:t xml:space="preserve">The coffee is more acidic than pure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compare [H⁺];</w:t>
      </w:r>
      <w:r>
        <w:t xml:space="preserve"> </w:t>
      </w:r>
      <w:r>
        <w:t xml:space="preserve">“but”</w:t>
      </w:r>
      <w:r>
        <w:t xml:space="preserve"> </w:t>
      </w:r>
      <w:r>
        <w:t xml:space="preserve">should note the count of ×10 steps;</w:t>
      </w:r>
      <w:r>
        <w:t xml:space="preserve"> </w:t>
      </w:r>
      <w:r>
        <w:t xml:space="preserve">“so”</w:t>
      </w:r>
      <w:r>
        <w:t xml:space="preserve"> </w:t>
      </w:r>
      <w:r>
        <w:t xml:space="preserve">should state how many times more acidic.</w:t>
      </w:r>
    </w:p>
    <w:p>
      <w:r>
        <w:pict>
          <v:rect style="width:0;height:1.5pt" o:hralign="center" o:hrstd="t" o:hr="t"/>
        </w:pict>
      </w:r>
    </w:p>
    <w:bookmarkEnd w:id="4724"/>
    <w:bookmarkStart w:id="4725" w:name="summary-73"/>
    <w:p>
      <w:pPr>
        <w:pStyle w:val="Heading3"/>
      </w:pPr>
      <w:r>
        <w:t xml:space="preserve">Summary</w:t>
      </w:r>
    </w:p>
    <w:p>
      <w:pPr>
        <w:pStyle w:val="FirstParagraph"/>
      </w:pPr>
      <w:r>
        <w:t xml:space="preserve">Complete the appositive sentence:</w:t>
      </w:r>
    </w:p>
    <w:p>
      <w:pPr>
        <w:pStyle w:val="BlockText"/>
      </w:pPr>
      <w:r>
        <w:t xml:space="preserve">pH — _________________________ — measures how acidic or basic a solution is on a scale from 0 to 14.</w:t>
      </w:r>
    </w:p>
    <w:p>
      <w:pPr>
        <w:pStyle w:val="FirstParagraph"/>
      </w:pPr>
      <w:r>
        <w:t xml:space="preserve">Complete the Because / But / So sentence:</w:t>
      </w:r>
    </w:p>
    <w:p>
      <w:pPr>
        <w:pStyle w:val="BlockText"/>
      </w:pPr>
      <w:r>
        <w:t xml:space="preserve">A solution at pH 2 is far more acidic than a solution at pH 5</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pH scale is</w:t>
      </w:r>
      <w:r>
        <w:t xml:space="preserve"> </w:t>
      </w:r>
      <w:r>
        <w:rPr>
          <w:i/>
          <w:iCs/>
        </w:rPr>
        <w:t xml:space="preserve">logarithmic</w:t>
      </w:r>
      <w:r>
        <w:t xml:space="preserve">. Each whole-number step is a</w:t>
      </w:r>
      <w:r>
        <w:t xml:space="preserve"> </w:t>
      </w:r>
      <w:r>
        <w:rPr>
          <w:b/>
          <w:bCs/>
        </w:rPr>
        <w:t xml:space="preserve">tenfold (×10)</w:t>
      </w:r>
      <w:r>
        <w:t xml:space="preserve"> </w:t>
      </w:r>
      <w:r>
        <w:t xml:space="preserve">change in hydrogen-ion concentration — so always count the steps and multiply by 10 each time. Subtracting the pH values does</w:t>
      </w:r>
      <w:r>
        <w:t xml:space="preserve"> </w:t>
      </w:r>
      <w:r>
        <w:rPr>
          <w:b/>
          <w:bCs/>
        </w:rPr>
        <w:t xml:space="preserve">not</w:t>
      </w:r>
      <w:r>
        <w:t xml:space="preserve"> </w:t>
      </w:r>
      <w:r>
        <w:t xml:space="preserve">give the concentration ratio.</w:t>
      </w:r>
    </w:p>
    <w:p>
      <w:pPr>
        <w:pStyle w:val="BodyText"/>
      </w:pPr>
      <w:r>
        <w:rPr>
          <w:b/>
          <w:bCs/>
        </w:rPr>
        <w:t xml:space="preserve">Key reference (from the 2025 NYS Reference Tables):</w:t>
      </w:r>
      <w:r>
        <w:t xml:space="preserve"> </w:t>
      </w:r>
      <w:r>
        <w:t xml:space="preserve">pH = −log[H⁺] and [H⁺] = 10⁻ᵖᴴ</w:t>
      </w:r>
      <w:r>
        <w:t xml:space="preserve"> </w:t>
      </w:r>
      <w:r>
        <w:t xml:space="preserve">Neutral water at 25 °C: [H⁺] = [OH⁻] = 10⁻⁷ mol/L → pH 7</w:t>
      </w:r>
    </w:p>
    <w:p>
      <w:r>
        <w:br w:type="page"/>
      </w:r>
    </w:p>
    <w:bookmarkEnd w:id="4725"/>
    <w:bookmarkEnd w:id="4726"/>
    <w:bookmarkStart w:id="4731" w:name="ph-indicators-answer-key"/>
    <w:p>
      <w:pPr>
        <w:pStyle w:val="Heading2"/>
      </w:pPr>
      <w:r>
        <w:t xml:space="preserve">pH &amp; Indicators — Answer Key</w:t>
      </w:r>
    </w:p>
    <w:bookmarkStart w:id="4727" w:name="cover-159"/>
    <w:p>
      <w:pPr>
        <w:pStyle w:val="Heading3"/>
      </w:pPr>
      <w:r>
        <w:t xml:space="preserve">Cover</w:t>
      </w:r>
    </w:p>
    <w:p>
      <w:pPr>
        <w:pStyle w:val="FirstParagraph"/>
      </w:pPr>
      <w:r>
        <w:t xml:space="preserve">Unit: Acids &amp; Bases — Lesson 05: pH &amp; Indicators</w:t>
      </w:r>
      <w:r>
        <w:t xml:space="preserve"> </w:t>
      </w:r>
      <w:r>
        <w:t xml:space="preserve">East Meadow Schools × Valley Stream Central High School District</w:t>
      </w:r>
      <w:r>
        <w:t xml:space="preserve"> </w:t>
      </w:r>
      <w:r>
        <w:t xml:space="preserve">NYSSLS tag: PS1-11</w:t>
      </w:r>
    </w:p>
    <w:bookmarkEnd w:id="4727"/>
    <w:bookmarkStart w:id="4728" w:name="make-it-make-sense-answers-73"/>
    <w:p>
      <w:pPr>
        <w:pStyle w:val="Heading3"/>
      </w:pPr>
      <w:r>
        <w:t xml:space="preserve">Make-It-Make-Sense Answers</w:t>
      </w:r>
    </w:p>
    <w:p>
      <w:pPr>
        <w:pStyle w:val="FirstParagraph"/>
      </w:pPr>
      <w:r>
        <w:rPr>
          <w:b/>
          <w:bCs/>
        </w:rPr>
        <w:t xml:space="preserve">1. Convert each pH to [H⁺] and classify: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 neutral / basic</w:t>
            </w:r>
          </w:p>
        </w:tc>
      </w:tr>
      <w:tr>
        <w:tc>
          <w:tcPr/>
          <w:p>
            <w:pPr>
              <w:pStyle w:val="Compact"/>
            </w:pPr>
            <w:r>
              <w:t xml:space="preserve">1</w:t>
            </w:r>
          </w:p>
        </w:tc>
        <w:tc>
          <w:tcPr/>
          <w:p>
            <w:pPr>
              <w:pStyle w:val="Compact"/>
            </w:pPr>
            <w:r>
              <w:t xml:space="preserve">10⁻¹ = 0.1</w:t>
            </w:r>
          </w:p>
        </w:tc>
        <w:tc>
          <w:tcPr/>
          <w:p>
            <w:pPr>
              <w:pStyle w:val="Compact"/>
            </w:pPr>
            <w:r>
              <w:t xml:space="preserve">acidic</w:t>
            </w:r>
          </w:p>
        </w:tc>
      </w:tr>
      <w:tr>
        <w:tc>
          <w:tcPr/>
          <w:p>
            <w:pPr>
              <w:pStyle w:val="Compact"/>
            </w:pPr>
            <w:r>
              <w:t xml:space="preserve">3</w:t>
            </w:r>
          </w:p>
        </w:tc>
        <w:tc>
          <w:tcPr/>
          <w:p>
            <w:pPr>
              <w:pStyle w:val="Compact"/>
            </w:pPr>
            <w:r>
              <w:t xml:space="preserve">10⁻³ = 0.001</w:t>
            </w:r>
          </w:p>
        </w:tc>
        <w:tc>
          <w:tcPr/>
          <w:p>
            <w:pPr>
              <w:pStyle w:val="Compact"/>
            </w:pPr>
            <w:r>
              <w:t xml:space="preserve">acidic</w:t>
            </w:r>
          </w:p>
        </w:tc>
      </w:tr>
      <w:tr>
        <w:tc>
          <w:tcPr/>
          <w:p>
            <w:pPr>
              <w:pStyle w:val="Compact"/>
            </w:pPr>
            <w:r>
              <w:t xml:space="preserve">7</w:t>
            </w:r>
          </w:p>
        </w:tc>
        <w:tc>
          <w:tcPr/>
          <w:p>
            <w:pPr>
              <w:pStyle w:val="Compact"/>
            </w:pPr>
            <w:r>
              <w:t xml:space="preserve">10⁻⁷ = 0.0000001</w:t>
            </w:r>
          </w:p>
        </w:tc>
        <w:tc>
          <w:tcPr/>
          <w:p>
            <w:pPr>
              <w:pStyle w:val="Compact"/>
            </w:pPr>
            <w:r>
              <w:t xml:space="preserve">neutral</w:t>
            </w:r>
          </w:p>
        </w:tc>
      </w:tr>
      <w:tr>
        <w:tc>
          <w:tcPr/>
          <w:p>
            <w:pPr>
              <w:pStyle w:val="Compact"/>
            </w:pPr>
            <w:r>
              <w:t xml:space="preserve">11</w:t>
            </w:r>
          </w:p>
        </w:tc>
        <w:tc>
          <w:tcPr/>
          <w:p>
            <w:pPr>
              <w:pStyle w:val="Compact"/>
            </w:pPr>
            <w:r>
              <w:t xml:space="preserve">10⁻¹¹ = 0.00000000001</w:t>
            </w:r>
          </w:p>
        </w:tc>
        <w:tc>
          <w:tcPr/>
          <w:p>
            <w:pPr>
              <w:pStyle w:val="Compact"/>
            </w:pPr>
            <w:r>
              <w:t xml:space="preserve">basic</w:t>
            </w:r>
          </w:p>
        </w:tc>
      </w:tr>
    </w:tbl>
    <w:p>
      <w:pPr>
        <w:pStyle w:val="BodyText"/>
      </w:pPr>
      <w:r>
        <w:t xml:space="preserve">Step-by-step: the [H⁺] is just 10 raised to the negative pH. pH 1 → 10⁻¹; pH 3 → 10⁻³; pH 7 → 10⁻⁷ (neutral, where [H⁺] = [OH⁻]); pH 11 → 10⁻¹¹. Solutions below pH 7 are acidic, exactly 7 is neutral, above 7 is basic.</w:t>
      </w:r>
    </w:p>
    <w:p>
      <w:pPr>
        <w:pStyle w:val="BodyText"/>
      </w:pPr>
      <w:r>
        <w:rPr>
          <w:i/>
          <w:iCs/>
        </w:rPr>
        <w:t xml:space="preserve">Rubric:</w:t>
      </w:r>
      <w:r>
        <w:t xml:space="preserve"> </w:t>
      </w:r>
      <w:r>
        <w:t xml:space="preserve">1 point for all four [H⁺] values written as 10⁻ᵖᴴ; 1 point for all four classifications correct. A student who writes the exponent as positive (10⁺³ instead of 10⁻³) has the sign error — provide feedback: a bigger pH means a</w:t>
      </w:r>
      <w:r>
        <w:t xml:space="preserve"> </w:t>
      </w:r>
      <w:r>
        <w:rPr>
          <w:i/>
          <w:iCs/>
        </w:rPr>
        <w:t xml:space="preserve">smaller</w:t>
      </w:r>
      <w:r>
        <w:t xml:space="preserve"> </w:t>
      </w:r>
      <w:r>
        <w:t xml:space="preserve">concentration, so the exponent must be negative. NYSSLS: PS1-11.</w:t>
      </w:r>
    </w:p>
    <w:p>
      <w:pPr>
        <w:pStyle w:val="BodyText"/>
      </w:pPr>
      <w:r>
        <w:rPr>
          <w:b/>
          <w:bCs/>
        </w:rPr>
        <w:t xml:space="preserve">2. How many times greater is [H⁺] at pH 3 than at pH 6?</w:t>
      </w:r>
    </w:p>
    <w:p>
      <w:pPr>
        <w:pStyle w:val="BodyText"/>
      </w:pPr>
      <w:r>
        <w:t xml:space="preserve">Steps from pH 3 to pH 6: 3 → 4 → 5 → 6 =</w:t>
      </w:r>
      <w:r>
        <w:t xml:space="preserve"> </w:t>
      </w:r>
      <w:r>
        <w:rPr>
          <w:b/>
          <w:bCs/>
        </w:rPr>
        <w:t xml:space="preserve">3 steps</w:t>
      </w:r>
      <w:r>
        <w:t xml:space="preserve">. Each step is ×10, so the factor is 10 × 10 × 10 = 10³ =</w:t>
      </w:r>
      <w:r>
        <w:t xml:space="preserve"> </w:t>
      </w:r>
      <w:r>
        <w:rPr>
          <w:b/>
          <w:bCs/>
        </w:rPr>
        <w:t xml:space="preserve">1000 times more</w:t>
      </w:r>
      <w:r>
        <w:t xml:space="preserve"> </w:t>
      </w:r>
      <w:r>
        <w:t xml:space="preserve">H⁺ at pH 3.</w:t>
      </w:r>
    </w:p>
    <w:p>
      <w:pPr>
        <w:pStyle w:val="BodyText"/>
      </w:pPr>
      <w:r>
        <w:rPr>
          <w:i/>
          <w:iCs/>
        </w:rPr>
        <w:t xml:space="preserve">Rubric:</w:t>
      </w:r>
      <w:r>
        <w:t xml:space="preserve"> </w:t>
      </w:r>
      <w:r>
        <w:t xml:space="preserve">1 point for identifying 3 steps; 1 point for the correct factor of 1000 (or 10³). The classic error is to subtract (6 − 3 = 3) and answer</w:t>
      </w:r>
      <w:r>
        <w:t xml:space="preserve"> </w:t>
      </w:r>
      <w:r>
        <w:t xml:space="preserve">“3 times”</w:t>
      </w:r>
      <w:r>
        <w:t xml:space="preserve"> </w:t>
      </w:r>
      <w:r>
        <w:t xml:space="preserve">— if this appears, note that 3 is the number of</w:t>
      </w:r>
      <w:r>
        <w:t xml:space="preserve"> </w:t>
      </w:r>
      <w:r>
        <w:rPr>
          <w:i/>
          <w:iCs/>
        </w:rPr>
        <w:t xml:space="preserve">steps</w:t>
      </w:r>
      <w:r>
        <w:t xml:space="preserve"> </w:t>
      </w:r>
      <w:r>
        <w:t xml:space="preserve">and each step multiplies by 10, giving 10³ = 1000. NYSSLS: PS1-11.</w:t>
      </w:r>
    </w:p>
    <w:p>
      <w:pPr>
        <w:pStyle w:val="BodyText"/>
      </w:pPr>
      <w:r>
        <w:rPr>
          <w:b/>
          <w:bCs/>
        </w:rPr>
        <w:t xml:space="preserve">3. Why vinegar (pH 3) is acidic and water (pH 7) is not:</w:t>
      </w:r>
    </w:p>
    <w:p>
      <w:pPr>
        <w:pStyle w:val="BodyText"/>
      </w:pPr>
      <w:r>
        <w:rPr>
          <w:i/>
          <w:iCs/>
        </w:rPr>
        <w:t xml:space="preserve">Full-credit model answer:</w:t>
      </w:r>
      <w:r>
        <w:t xml:space="preserve"> </w:t>
      </w:r>
      <w:r>
        <w:t xml:space="preserve">The vinegar is acidic because its hydrogen-ion concentration is much higher than the water’s — [H⁺] = 10⁻³ mol/L in the vinegar versus 10⁻⁷ mol/L in the neutral water (10,000 times more H⁺) — so the lower pH of the vinegar reflects its greater [H⁺].</w:t>
      </w:r>
    </w:p>
    <w:p>
      <w:pPr>
        <w:pStyle w:val="BodyText"/>
      </w:pPr>
      <w:r>
        <w:rPr>
          <w:i/>
          <w:iCs/>
        </w:rPr>
        <w:t xml:space="preserve">Acceptable variations:</w:t>
      </w:r>
      <w:r>
        <w:t xml:space="preserve"> </w:t>
      </w:r>
      <w:r>
        <w:t xml:space="preserve">Any response that states the vinegar has a higher hydrogen-ion concentration (more H⁺) and connects that to its lower pH / acidic classification earns full credit. A response that only says</w:t>
      </w:r>
      <w:r>
        <w:t xml:space="preserve"> </w:t>
      </w:r>
      <w:r>
        <w:t xml:space="preserve">“vinegar is an acid and water isn’t”</w:t>
      </w:r>
      <w:r>
        <w:t xml:space="preserve"> </w:t>
      </w:r>
      <w:r>
        <w:t xml:space="preserve">without referencing [H⁺] receives partial credit.</w:t>
      </w:r>
    </w:p>
    <w:p>
      <w:pPr>
        <w:pStyle w:val="BodyText"/>
      </w:pPr>
      <w:r>
        <w:rPr>
          <w:i/>
          <w:iCs/>
        </w:rPr>
        <w:t xml:space="preserve">Rubric:</w:t>
      </w:r>
      <w:r>
        <w:t xml:space="preserve"> </w:t>
      </w:r>
      <w:r>
        <w:t xml:space="preserve">1 point for correctly using</w:t>
      </w:r>
      <w:r>
        <w:t xml:space="preserve"> </w:t>
      </w:r>
      <w:r>
        <w:rPr>
          <w:i/>
          <w:iCs/>
        </w:rPr>
        <w:t xml:space="preserve">hydrogen-ion concentration</w:t>
      </w:r>
      <w:r>
        <w:t xml:space="preserve"> </w:t>
      </w:r>
      <w:r>
        <w:t xml:space="preserve">(more H⁺ in the vinegar); 1 point for connecting the higher [H⁺] to the lower pH / acidic label. NYSSLS: PS1-11.</w:t>
      </w:r>
    </w:p>
    <w:bookmarkEnd w:id="4728"/>
    <w:bookmarkStart w:id="4729" w:name="exit-ticket-answer-73"/>
    <w:p>
      <w:pPr>
        <w:pStyle w:val="Heading3"/>
      </w:pPr>
      <w:r>
        <w:t xml:space="preserve">Exit Ticket Answer</w:t>
      </w:r>
    </w:p>
    <w:p>
      <w:pPr>
        <w:pStyle w:val="FirstParagraph"/>
      </w:pPr>
      <w:r>
        <w:rPr>
          <w:b/>
          <w:bCs/>
        </w:rPr>
        <w:t xml:space="preserve">(a) Classify pH 3 and give [H⁺]:</w:t>
      </w:r>
    </w:p>
    <w:p>
      <w:pPr>
        <w:pStyle w:val="BodyText"/>
      </w:pPr>
      <w:r>
        <w:t xml:space="preserve">A pH of 3 is</w:t>
      </w:r>
      <w:r>
        <w:t xml:space="preserve"> </w:t>
      </w:r>
      <w:r>
        <w:rPr>
          <w:b/>
          <w:bCs/>
        </w:rPr>
        <w:t xml:space="preserve">acidic</w:t>
      </w:r>
      <w:r>
        <w:t xml:space="preserve"> </w:t>
      </w:r>
      <w:r>
        <w:t xml:space="preserve">(it is below 7). Its hydrogen-ion concentration is [H⁺] = 10⁻³ =</w:t>
      </w:r>
      <w:r>
        <w:t xml:space="preserve"> </w:t>
      </w:r>
      <w:r>
        <w:rPr>
          <w:b/>
          <w:bCs/>
        </w:rPr>
        <w:t xml:space="preserve">0.001 mol/L</w:t>
      </w:r>
      <w:r>
        <w:t xml:space="preserve">.</w:t>
      </w:r>
    </w:p>
    <w:p>
      <w:pPr>
        <w:pStyle w:val="BodyText"/>
      </w:pPr>
      <w:r>
        <w:rPr>
          <w:i/>
          <w:iCs/>
        </w:rPr>
        <w:t xml:space="preserve">Rubric:</w:t>
      </w:r>
      <w:r>
        <w:t xml:space="preserve"> </w:t>
      </w:r>
      <w:r>
        <w:t xml:space="preserve">1 point for the classification</w:t>
      </w:r>
      <w:r>
        <w:t xml:space="preserve"> </w:t>
      </w:r>
      <w:r>
        <w:t xml:space="preserve">“acidic”</w:t>
      </w:r>
      <w:r>
        <w:t xml:space="preserve">; 1 point for [H⁺] = 10⁻³ mol/L (accept 0.001 mol/L). A student who writes</w:t>
      </w:r>
      <w:r>
        <w:t xml:space="preserve"> </w:t>
      </w:r>
      <w:r>
        <w:t xml:space="preserve">“basic”</w:t>
      </w:r>
      <w:r>
        <w:t xml:space="preserve"> </w:t>
      </w:r>
      <w:r>
        <w:t xml:space="preserve">has reversed the scale — reteach that low pH = acidic. This pH value (3) is reused from the worksheet</w:t>
      </w:r>
      <w:r>
        <w:t xml:space="preserve"> </w:t>
      </w:r>
      <w:r>
        <w:rPr>
          <w:i/>
          <w:iCs/>
        </w:rPr>
        <w:t xml:space="preserve">conversion table</w:t>
      </w:r>
      <w:r>
        <w:t xml:space="preserve">, but the Exit Ticket asks for classification + concentration together, distinct from the practice rows. NYSSLS: PS1-11.</w:t>
      </w:r>
    </w:p>
    <w:p>
      <w:pPr>
        <w:pStyle w:val="BodyText"/>
      </w:pPr>
      <w:r>
        <w:rPr>
          <w:b/>
          <w:bCs/>
        </w:rPr>
        <w:t xml:space="preserve">(b) How many times greater is [H⁺] at pH 2 than at pH 5?</w:t>
      </w:r>
    </w:p>
    <w:p>
      <w:pPr>
        <w:pStyle w:val="BodyText"/>
      </w:pPr>
      <w:r>
        <w:t xml:space="preserve">Steps from pH 2 to pH 5: 2 → 3 → 4 → 5 =</w:t>
      </w:r>
      <w:r>
        <w:t xml:space="preserve"> </w:t>
      </w:r>
      <w:r>
        <w:rPr>
          <w:b/>
          <w:bCs/>
        </w:rPr>
        <w:t xml:space="preserve">3 steps</w:t>
      </w:r>
      <w:r>
        <w:t xml:space="preserve">. Each step is ×10, so the factor is 10 × 10 × 10 = 10³ =</w:t>
      </w:r>
      <w:r>
        <w:t xml:space="preserve"> </w:t>
      </w:r>
      <w:r>
        <w:rPr>
          <w:b/>
          <w:bCs/>
        </w:rPr>
        <w:t xml:space="preserve">1000 times more</w:t>
      </w:r>
      <w:r>
        <w:t xml:space="preserve"> </w:t>
      </w:r>
      <w:r>
        <w:t xml:space="preserve">H⁺ at pH 2.</w:t>
      </w:r>
    </w:p>
    <w:p>
      <w:pPr>
        <w:pStyle w:val="BodyText"/>
      </w:pPr>
      <w:r>
        <w:rPr>
          <w:i/>
          <w:iCs/>
        </w:rPr>
        <w:t xml:space="preserve">Rubric:</w:t>
      </w:r>
      <w:r>
        <w:t xml:space="preserve"> </w:t>
      </w:r>
      <w:r>
        <w:t xml:space="preserve">1 point for identifying 3 steps (or computing 5 − 2 = 3 steps); 1 point for the factor of 1000 (or 10³). A student who answers</w:t>
      </w:r>
      <w:r>
        <w:t xml:space="preserve"> </w:t>
      </w:r>
      <w:r>
        <w:t xml:space="preserve">“3 times”</w:t>
      </w:r>
      <w:r>
        <w:t xml:space="preserve"> </w:t>
      </w:r>
      <w:r>
        <w:t xml:space="preserve">made the additive error — note that each step multiplies by 10. This uses pH 2 and pH 5 (distinct from the worksheet’s pH 3 vs. pH 6 comparison, which also equals 1000× — students must redo the step-count, not copy the number). NYSSLS: PS1-11.</w:t>
      </w:r>
    </w:p>
    <w:p>
      <w:pPr>
        <w:pStyle w:val="BodyText"/>
      </w:pPr>
      <w:r>
        <w:rPr>
          <w:b/>
          <w:bCs/>
        </w:rPr>
        <w:t xml:space="preserve">(c) Litmus color at pH 11:</w:t>
      </w:r>
    </w:p>
    <w:p>
      <w:pPr>
        <w:pStyle w:val="BodyText"/>
      </w:pPr>
      <w:r>
        <w:t xml:space="preserve">Litmus is</w:t>
      </w:r>
      <w:r>
        <w:t xml:space="preserve"> </w:t>
      </w:r>
      <w:r>
        <w:rPr>
          <w:b/>
          <w:bCs/>
        </w:rPr>
        <w:t xml:space="preserve">blue</w:t>
      </w:r>
      <w:r>
        <w:t xml:space="preserve"> </w:t>
      </w:r>
      <w:r>
        <w:t xml:space="preserve">at pH 11.</w:t>
      </w:r>
      <w:r>
        <w:t xml:space="preserve"> </w:t>
      </w:r>
      <w:r>
        <w:rPr>
          <w:i/>
          <w:iCs/>
        </w:rPr>
        <w:t xml:space="preserve">How I know:</w:t>
      </w:r>
      <w:r>
        <w:t xml:space="preserve"> </w:t>
      </w:r>
      <w:r>
        <w:t xml:space="preserve">pH 11 is basic (well above 7), and litmus is red in acid and blue in base — its color-change range tops out around pH 8.3, so by pH 11 it is fully blue.</w:t>
      </w:r>
    </w:p>
    <w:p>
      <w:pPr>
        <w:pStyle w:val="BodyText"/>
      </w:pPr>
      <w:r>
        <w:rPr>
          <w:i/>
          <w:iCs/>
        </w:rPr>
        <w:t xml:space="preserve">Rubric:</w:t>
      </w:r>
      <w:r>
        <w:t xml:space="preserve"> </w:t>
      </w:r>
      <w:r>
        <w:t xml:space="preserve">1 point for</w:t>
      </w:r>
      <w:r>
        <w:t xml:space="preserve"> </w:t>
      </w:r>
      <w:r>
        <w:t xml:space="preserve">“blue”</w:t>
      </w:r>
      <w:r>
        <w:t xml:space="preserve">; 1 point for the reasoning (pH 11 is basic / above litmus’s ~8.3 transition, and litmus is blue in base). A student who answers</w:t>
      </w:r>
      <w:r>
        <w:t xml:space="preserve"> </w:t>
      </w:r>
      <w:r>
        <w:t xml:space="preserve">“red”</w:t>
      </w:r>
      <w:r>
        <w:t xml:space="preserve"> </w:t>
      </w:r>
      <w:r>
        <w:t xml:space="preserve">has the acid/base ends of litmus reversed — redirect to the figure’s litmus band. NYSSLS: PS1-11.</w:t>
      </w:r>
    </w:p>
    <w:bookmarkEnd w:id="4729"/>
    <w:bookmarkStart w:id="4730" w:name="closing-reflection-rubric-7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383"/>
        </w:numPr>
      </w:pPr>
      <w:r>
        <w:t xml:space="preserve">Any mention of a real-life pH context — a food (citrus, soda, coffee), a household cleaner, garden soil, pool water, or the body (stomach acid, blood) — paired with a reason it matters. Students who connect the lesson to a substance they actually encounter are showing that pH is real, not abstract.</w:t>
      </w:r>
    </w:p>
    <w:p>
      <w:pPr>
        <w:pStyle w:val="Compact"/>
        <w:numPr>
          <w:ilvl w:val="0"/>
          <w:numId w:val="3383"/>
        </w:numPr>
      </w:pPr>
      <w:r>
        <w:t xml:space="preserve">Responses that use the appositive structure (</w:t>
      </w:r>
      <w:r>
        <w:t xml:space="preserve">“pH — a measure of the hydrogen-ion concentration — …”</w:t>
      </w:r>
      <w:r>
        <w:t xml:space="preserve">) are demonstrating the Hochman writing move from Phase 3 and Phase 4. Note these students as having integrated the vocabulary into their active sentence structure.</w:t>
      </w:r>
    </w:p>
    <w:p>
      <w:pPr>
        <w:pStyle w:val="Compact"/>
        <w:numPr>
          <w:ilvl w:val="0"/>
          <w:numId w:val="3383"/>
        </w:numPr>
      </w:pPr>
      <w:r>
        <w:t xml:space="preserve">Students who name a partner or the cabbage-juice demo as the thing that made it click are signaling that the collaborative investigation structure supported their learning — note this as evidence the lab format is working.</w:t>
      </w:r>
    </w:p>
    <w:p>
      <w:pPr>
        <w:pStyle w:val="FirstParagraph"/>
      </w:pPr>
      <w:r>
        <w:t xml:space="preserve">If a student’s Exit Ticket part (b) shows</w:t>
      </w:r>
      <w:r>
        <w:t xml:space="preserve"> </w:t>
      </w:r>
      <w:r>
        <w:t xml:space="preserve">“3 times”</w:t>
      </w:r>
      <w:r>
        <w:t xml:space="preserve"> </w:t>
      </w:r>
      <w:r>
        <w:t xml:space="preserve">instead of 1000×, the error is the additive/multiplicative confusion, not a [H⁺] lookup problem — a brief</w:t>
      </w:r>
      <w:r>
        <w:t xml:space="preserve"> </w:t>
      </w:r>
      <w:r>
        <w:t xml:space="preserve">“count the ×10 steps”</w:t>
      </w:r>
      <w:r>
        <w:t xml:space="preserve"> </w:t>
      </w:r>
      <w:r>
        <w:t xml:space="preserve">check-in at the start of the next lesson should be sufficient. If part (a) shows a reversed classification (basic instead of acidic for pH 3), the student needs a quick reteach of the scale orientation (low = acidic) before the next lesson builds on pH.</w:t>
      </w:r>
    </w:p>
    <w:p>
      <w:r>
        <w:br w:type="page"/>
      </w:r>
    </w:p>
    <w:bookmarkEnd w:id="4730"/>
    <w:bookmarkEnd w:id="4731"/>
    <w:bookmarkEnd w:id="4732"/>
    <w:bookmarkStart w:id="4989" w:name="redox-and-electrochemistry"/>
    <w:p>
      <w:pPr>
        <w:pStyle w:val="Heading1"/>
      </w:pPr>
      <w:r>
        <w:t xml:space="preserve">Redox and Electrochemistry</w:t>
      </w:r>
    </w:p>
    <w:bookmarkStart w:id="4739" w:name="redox-electrochemistry-unit-plan"/>
    <w:p>
      <w:pPr>
        <w:pStyle w:val="Heading2"/>
      </w:pPr>
      <w:r>
        <w:t xml:space="preserve">Redox &amp; Electrochemistry — Unit Plan</w:t>
      </w:r>
    </w:p>
    <w:bookmarkStart w:id="4733" w:name="cover-160"/>
    <w:p>
      <w:pPr>
        <w:pStyle w:val="Heading3"/>
      </w:pPr>
      <w:r>
        <w:t xml:space="preserve">Cover</w:t>
      </w:r>
    </w:p>
    <w:p>
      <w:pPr>
        <w:pStyle w:val="FirstParagraph"/>
      </w:pPr>
      <w:r>
        <w:rPr>
          <w:b/>
          <w:bCs/>
        </w:rPr>
        <w:t xml:space="preserve">Unit 13: Redox &amp; Electrochemistry</w:t>
      </w:r>
      <w:r>
        <w:t xml:space="preserve"> </w:t>
      </w:r>
      <w:r>
        <w:t xml:space="preserve">East Meadow Schools × Valley Stream Central High School District</w:t>
      </w:r>
      <w:r>
        <w:t xml:space="preserve"> </w:t>
      </w:r>
      <w:r>
        <w:t xml:space="preserve">4 lessons · ~4 periods (42 min)</w:t>
      </w:r>
      <w:r>
        <w:t xml:space="preserve"> </w:t>
      </w:r>
      <w:r>
        <w:t xml:space="preserve">Format: DOCX (Teacher Guide · Student Worksheet · Student Notes · Answer Key per lesson)</w:t>
      </w:r>
    </w:p>
    <w:p>
      <w:r>
        <w:pict>
          <v:rect style="width:0;height:1.5pt" o:hralign="center" o:hrstd="t" o:hr="t"/>
        </w:pict>
      </w:r>
    </w:p>
    <w:bookmarkEnd w:id="4733"/>
    <w:bookmarkStart w:id="4734" w:name="Xad571713121d7388bbf3ddf995d1b54fde9d39f"/>
    <w:p>
      <w:pPr>
        <w:pStyle w:val="Heading3"/>
      </w:pPr>
      <w:r>
        <w:t xml:space="preserve">Unit Scope (from East Meadow Scope &amp; Sequence)</w:t>
      </w:r>
    </w:p>
    <w:p>
      <w:pPr>
        <w:pStyle w:val="FirstParagraph"/>
      </w:pPr>
      <w:r>
        <w:t xml:space="preserve">This unit develops the electron-transfer story of chemistry from bookkeeping to working device. Students begin by assigning oxidation numbers — the fixed-rule charge labels that make electron movement trackable — then use changes in those numbers to identify which species is oxidized and which is reduced. From there they record the transfer in symbols by splitting a redox reaction into balanced half-reactions, enforcing conservation of charge. The unit lands on the electrochemical cell, where an invisible electron transfer is routed through a wire to produce measurable electricity — the chemistry behind every battery. Each lesson builds the tool the next one needs, so oxidation-number fluency in Lesson 01 ultimately powers the voltaic-cell analysis in Lesson 04.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Assigning Oxidation Numbers</w:t>
            </w:r>
          </w:p>
        </w:tc>
        <w:tc>
          <w:tcPr/>
          <w:p>
            <w:pPr>
              <w:pStyle w:val="Compact"/>
            </w:pPr>
            <w:r>
              <w:t xml:space="preserve">A short fixed rule set assigns a signed charge label to every atom; a change in that label signals redox</w:t>
            </w:r>
          </w:p>
        </w:tc>
      </w:tr>
      <w:tr>
        <w:tc>
          <w:tcPr/>
          <w:p>
            <w:pPr>
              <w:pStyle w:val="Compact"/>
            </w:pPr>
            <w:r>
              <w:t xml:space="preserve">02</w:t>
            </w:r>
          </w:p>
        </w:tc>
        <w:tc>
          <w:tcPr/>
          <w:p>
            <w:pPr>
              <w:pStyle w:val="Compact"/>
            </w:pPr>
            <w:r>
              <w:t xml:space="preserve">Identifying Reduction &amp; Oxidation</w:t>
            </w:r>
          </w:p>
        </w:tc>
        <w:tc>
          <w:tcPr/>
          <w:p>
            <w:pPr>
              <w:pStyle w:val="Compact"/>
            </w:pPr>
            <w:r>
              <w:t xml:space="preserve">A rise in oxidation number = oxidation (loss of electrons); a fall = reduction (gain); electrons are conserved</w:t>
            </w:r>
          </w:p>
        </w:tc>
      </w:tr>
      <w:tr>
        <w:tc>
          <w:tcPr/>
          <w:p>
            <w:pPr>
              <w:pStyle w:val="Compact"/>
            </w:pPr>
            <w:r>
              <w:t xml:space="preserve">03</w:t>
            </w:r>
          </w:p>
        </w:tc>
        <w:tc>
          <w:tcPr/>
          <w:p>
            <w:pPr>
              <w:pStyle w:val="Compact"/>
            </w:pPr>
            <w:r>
              <w:t xml:space="preserve">Writing Half-Reactions</w:t>
            </w:r>
          </w:p>
        </w:tc>
        <w:tc>
          <w:tcPr/>
          <w:p>
            <w:pPr>
              <w:pStyle w:val="Compact"/>
            </w:pPr>
            <w:r>
              <w:t xml:space="preserve">Split a redox reaction into two half-reactions and balance the electrons so loss = gain</w:t>
            </w:r>
          </w:p>
        </w:tc>
      </w:tr>
      <w:tr>
        <w:tc>
          <w:tcPr/>
          <w:p>
            <w:pPr>
              <w:pStyle w:val="Compact"/>
            </w:pPr>
            <w:r>
              <w:t xml:space="preserve">04</w:t>
            </w:r>
          </w:p>
        </w:tc>
        <w:tc>
          <w:tcPr/>
          <w:p>
            <w:pPr>
              <w:pStyle w:val="Compact"/>
            </w:pPr>
            <w:r>
              <w:t xml:space="preserve">Electrochemical Cells</w:t>
            </w:r>
          </w:p>
        </w:tc>
        <w:tc>
          <w:tcPr/>
          <w:p>
            <w:pPr>
              <w:pStyle w:val="Compact"/>
            </w:pPr>
            <w:r>
              <w:t xml:space="preserve">Spontaneous redox routed through a wire makes a voltaic cell; an external source drives an electrolytic cell</w:t>
            </w:r>
          </w:p>
        </w:tc>
      </w:tr>
    </w:tbl>
    <w:p>
      <w:r>
        <w:pict>
          <v:rect style="width:0;height:1.5pt" o:hralign="center" o:hrstd="t" o:hr="t"/>
        </w:pict>
      </w:r>
    </w:p>
    <w:bookmarkEnd w:id="4734"/>
    <w:bookmarkStart w:id="4735" w:name="pacing-calendar-12"/>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Assigning Oxidation Numbers</w:t>
            </w:r>
          </w:p>
        </w:tc>
        <w:tc>
          <w:tcPr/>
          <w:p>
            <w:pPr>
              <w:pStyle w:val="Compact"/>
            </w:pPr>
            <w:r>
              <w:t xml:space="preserve">A shiny copper penny — and the Statue of Liberty — slowly turn green</w:t>
            </w:r>
          </w:p>
        </w:tc>
        <w:tc>
          <w:tcPr/>
          <w:p>
            <w:pPr>
              <w:pStyle w:val="Compact"/>
            </w:pPr>
            <w:r>
              <w:t xml:space="preserve">Restorative Circle (unit opener) + Active Learning</w:t>
            </w:r>
          </w:p>
        </w:tc>
      </w:tr>
      <w:tr>
        <w:tc>
          <w:tcPr/>
          <w:p>
            <w:pPr>
              <w:pStyle w:val="Compact"/>
            </w:pPr>
            <w:r>
              <w:t xml:space="preserve">2</w:t>
            </w:r>
          </w:p>
        </w:tc>
        <w:tc>
          <w:tcPr/>
          <w:p>
            <w:pPr>
              <w:pStyle w:val="Compact"/>
            </w:pPr>
            <w:r>
              <w:t xml:space="preserve">02 Identifying Reduction &amp; Oxidation</w:t>
            </w:r>
          </w:p>
        </w:tc>
        <w:tc>
          <w:tcPr/>
          <w:p>
            <w:pPr>
              <w:pStyle w:val="Compact"/>
            </w:pPr>
            <w:r>
              <w:t xml:space="preserve">Two identical iron nails: the one in salt water rusts faster</w:t>
            </w:r>
          </w:p>
        </w:tc>
        <w:tc>
          <w:tcPr/>
          <w:p>
            <w:pPr>
              <w:pStyle w:val="Compact"/>
            </w:pPr>
            <w:r>
              <w:t xml:space="preserve">Hochman</w:t>
            </w:r>
          </w:p>
        </w:tc>
      </w:tr>
      <w:tr>
        <w:tc>
          <w:tcPr/>
          <w:p>
            <w:pPr>
              <w:pStyle w:val="Compact"/>
            </w:pPr>
            <w:r>
              <w:t xml:space="preserve">3</w:t>
            </w:r>
          </w:p>
        </w:tc>
        <w:tc>
          <w:tcPr/>
          <w:p>
            <w:pPr>
              <w:pStyle w:val="Compact"/>
            </w:pPr>
            <w:r>
              <w:t xml:space="preserve">03 Writing Half-Reactions</w:t>
            </w:r>
          </w:p>
        </w:tc>
        <w:tc>
          <w:tcPr/>
          <w:p>
            <w:pPr>
              <w:pStyle w:val="Compact"/>
            </w:pPr>
            <w:r>
              <w:t xml:space="preserve">A voltmeter needle jumps — proving invisible electrons are moving</w:t>
            </w:r>
          </w:p>
        </w:tc>
        <w:tc>
          <w:tcPr/>
          <w:p>
            <w:pPr>
              <w:pStyle w:val="Compact"/>
            </w:pPr>
            <w:r>
              <w:t xml:space="preserve">BTC</w:t>
            </w:r>
          </w:p>
        </w:tc>
      </w:tr>
      <w:tr>
        <w:tc>
          <w:tcPr/>
          <w:p>
            <w:pPr>
              <w:pStyle w:val="Compact"/>
            </w:pPr>
            <w:r>
              <w:t xml:space="preserve">4</w:t>
            </w:r>
          </w:p>
        </w:tc>
        <w:tc>
          <w:tcPr/>
          <w:p>
            <w:pPr>
              <w:pStyle w:val="Compact"/>
            </w:pPr>
            <w:r>
              <w:t xml:space="preserve">04 Electrochemical Cells</w:t>
            </w:r>
          </w:p>
        </w:tc>
        <w:tc>
          <w:tcPr/>
          <w:p>
            <w:pPr>
              <w:pStyle w:val="Compact"/>
            </w:pPr>
            <w:r>
              <w:t xml:space="preserve">A lemon with copper and zinc strips powers an LED; why batteries die</w:t>
            </w:r>
          </w:p>
        </w:tc>
        <w:tc>
          <w:tcPr/>
          <w:p>
            <w:pPr>
              <w:pStyle w:val="Compact"/>
            </w:pPr>
            <w:r>
              <w:t xml:space="preserve">Active Learning</w:t>
            </w:r>
          </w:p>
        </w:tc>
      </w:tr>
    </w:tbl>
    <w:p>
      <w:pPr>
        <w:pStyle w:val="BodyText"/>
      </w:pPr>
      <w:r>
        <w:t xml:space="preserve">Double-period days (every other day) give the half-reaction whiteboard work and the build-a-cell investigation room to run long.</w:t>
      </w:r>
    </w:p>
    <w:p>
      <w:r>
        <w:pict>
          <v:rect style="width:0;height:1.5pt" o:hralign="center" o:hrstd="t" o:hr="t"/>
        </w:pict>
      </w:r>
    </w:p>
    <w:bookmarkEnd w:id="4735"/>
    <w:bookmarkStart w:id="4736" w:name="strategy-rotation-12"/>
    <w:p>
      <w:pPr>
        <w:pStyle w:val="Heading3"/>
      </w:pPr>
      <w:r>
        <w:t xml:space="preserve">Strategy Rotation</w:t>
      </w:r>
    </w:p>
    <w:p>
      <w:pPr>
        <w:pStyle w:val="Compact"/>
        <w:numPr>
          <w:ilvl w:val="0"/>
          <w:numId w:val="3384"/>
        </w:numPr>
      </w:pPr>
      <w:r>
        <w:rPr>
          <w:b/>
          <w:bCs/>
        </w:rPr>
        <w:t xml:space="preserve">RESTORATIVE CIRCLE</w:t>
      </w:r>
      <w:r>
        <w:t xml:space="preserve">: Lesson 01 (unit-opening community circle on slow, almost-unnoticed change).</w:t>
      </w:r>
    </w:p>
    <w:p>
      <w:pPr>
        <w:pStyle w:val="Compact"/>
        <w:numPr>
          <w:ilvl w:val="0"/>
          <w:numId w:val="3384"/>
        </w:numPr>
      </w:pPr>
      <w:r>
        <w:rPr>
          <w:b/>
          <w:bCs/>
        </w:rPr>
        <w:t xml:space="preserve">ACTIVE LEARNING</w:t>
      </w:r>
      <w:r>
        <w:t xml:space="preserve">: Lessons 01, 04 (students assign oxidation numbers before the rule is named; students build a real Cu/Zn cell before</w:t>
      </w:r>
      <w:r>
        <w:t xml:space="preserve"> </w:t>
      </w:r>
      <w:r>
        <w:rPr>
          <w:i/>
          <w:iCs/>
        </w:rPr>
        <w:t xml:space="preserve">anode</w:t>
      </w:r>
      <w:r>
        <w:t xml:space="preserve">,</w:t>
      </w:r>
      <w:r>
        <w:t xml:space="preserve"> </w:t>
      </w:r>
      <w:r>
        <w:rPr>
          <w:i/>
          <w:iCs/>
        </w:rPr>
        <w:t xml:space="preserve">cathode</w:t>
      </w:r>
      <w:r>
        <w:t xml:space="preserve">,</w:t>
      </w:r>
      <w:r>
        <w:t xml:space="preserve"> </w:t>
      </w:r>
      <w:r>
        <w:rPr>
          <w:i/>
          <w:iCs/>
        </w:rPr>
        <w:t xml:space="preserve">voltaic</w:t>
      </w:r>
      <w:r>
        <w:t xml:space="preserve">, and</w:t>
      </w:r>
      <w:r>
        <w:t xml:space="preserve"> </w:t>
      </w:r>
      <w:r>
        <w:rPr>
          <w:i/>
          <w:iCs/>
        </w:rPr>
        <w:t xml:space="preserve">electrolytic</w:t>
      </w:r>
      <w:r>
        <w:t xml:space="preserve"> </w:t>
      </w:r>
      <w:r>
        <w:t xml:space="preserve">are spoken).</w:t>
      </w:r>
    </w:p>
    <w:p>
      <w:pPr>
        <w:pStyle w:val="Compact"/>
        <w:numPr>
          <w:ilvl w:val="0"/>
          <w:numId w:val="3384"/>
        </w:numPr>
      </w:pPr>
      <w:r>
        <w:rPr>
          <w:b/>
          <w:bCs/>
        </w:rPr>
        <w:t xml:space="preserve">BTC (Building Thinking Classrooms)</w:t>
      </w:r>
      <w:r>
        <w:t xml:space="preserve">: Lesson 03 (random groups split and balance three thin-slice reactions at vertical surfaces, inventing the least-common-multiple fix before it is named).</w:t>
      </w:r>
    </w:p>
    <w:p>
      <w:pPr>
        <w:pStyle w:val="Compact"/>
        <w:numPr>
          <w:ilvl w:val="0"/>
          <w:numId w:val="3384"/>
        </w:numPr>
      </w:pPr>
      <w:r>
        <w:rPr>
          <w:b/>
          <w:bCs/>
        </w:rPr>
        <w:t xml:space="preserve">HOCHMAN (literacy)</w:t>
      </w:r>
      <w:r>
        <w:t xml:space="preserve">: Lesson 02 (appositive sentences keep</w:t>
      </w:r>
      <w:r>
        <w:t xml:space="preserve"> </w:t>
      </w:r>
      <w:r>
        <w:rPr>
          <w:i/>
          <w:iCs/>
        </w:rPr>
        <w:t xml:space="preserve">oxidation = loss/up</w:t>
      </w:r>
      <w:r>
        <w:t xml:space="preserve"> </w:t>
      </w:r>
      <w:r>
        <w:t xml:space="preserve">and</w:t>
      </w:r>
      <w:r>
        <w:t xml:space="preserve"> </w:t>
      </w:r>
      <w:r>
        <w:rPr>
          <w:i/>
          <w:iCs/>
        </w:rPr>
        <w:t xml:space="preserve">reduction = gain/down</w:t>
      </w:r>
      <w:r>
        <w:t xml:space="preserve"> </w:t>
      </w:r>
      <w:r>
        <w:t xml:space="preserve">from drifting apart).</w:t>
      </w:r>
    </w:p>
    <w:p>
      <w:pPr>
        <w:pStyle w:val="FirstParagraph"/>
      </w:pPr>
      <w:r>
        <w:t xml:space="preserve">SEL (opening connection circle + closing reflection), ELL/SPED supports, OPTIC/CER literacy, and a Curated Resources block appear in</w:t>
      </w:r>
      <w:r>
        <w:t xml:space="preserve"> </w:t>
      </w:r>
      <w:r>
        <w:rPr>
          <w:b/>
          <w:bCs/>
        </w:rPr>
        <w:t xml:space="preserve">every</w:t>
      </w:r>
      <w:r>
        <w:t xml:space="preserve"> </w:t>
      </w:r>
      <w:r>
        <w:t xml:space="preserve">lesson.</w:t>
      </w:r>
    </w:p>
    <w:p>
      <w:r>
        <w:pict>
          <v:rect style="width:0;height:1.5pt" o:hralign="center" o:hrstd="t" o:hr="t"/>
        </w:pict>
      </w:r>
    </w:p>
    <w:bookmarkEnd w:id="4736"/>
    <w:bookmarkStart w:id="4737" w:name="nyssls-coverage-matrix-12"/>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HS-PS1-2</w:t>
            </w:r>
          </w:p>
        </w:tc>
        <w:tc>
          <w:tcPr/>
          <w:p>
            <w:pPr>
              <w:pStyle w:val="Compact"/>
            </w:pPr>
            <w:r>
              <w:t xml:space="preserve">Construct/revise an explanation for the outcome of a reaction from electron states and periodic trends — applied to electron transfer (redox)</w:t>
            </w:r>
          </w:p>
        </w:tc>
        <w:tc>
          <w:tcPr/>
          <w:p>
            <w:pPr>
              <w:pStyle w:val="Compact"/>
            </w:pPr>
            <w:r>
              <w:t xml:space="preserve">02, 03</w:t>
            </w:r>
          </w:p>
        </w:tc>
      </w:tr>
      <w:tr>
        <w:tc>
          <w:tcPr/>
          <w:p>
            <w:pPr>
              <w:pStyle w:val="Compact"/>
            </w:pPr>
            <w:r>
              <w:t xml:space="preserve">PS1-12</w:t>
            </w:r>
          </w:p>
        </w:tc>
        <w:tc>
          <w:tcPr/>
          <w:p>
            <w:pPr>
              <w:pStyle w:val="Compact"/>
            </w:pPr>
            <w:r>
              <w:t xml:space="preserve">Use evidence (half-reactions, net ionic equations, electrochemical cells) to illustrate the transfer of electrons as an energy conversion within a system</w:t>
            </w:r>
          </w:p>
        </w:tc>
        <w:tc>
          <w:tcPr/>
          <w:p>
            <w:pPr>
              <w:pStyle w:val="Compact"/>
            </w:pPr>
            <w:r>
              <w:t xml:space="preserve">03, 04</w:t>
            </w:r>
          </w:p>
        </w:tc>
      </w:tr>
      <w:tr>
        <w:tc>
          <w:tcPr/>
          <w:p>
            <w:pPr>
              <w:pStyle w:val="Compact"/>
            </w:pPr>
            <w:r>
              <w:t xml:space="preserve">HS-PS2-6</w:t>
            </w:r>
          </w:p>
        </w:tc>
        <w:tc>
          <w:tcPr/>
          <w:p>
            <w:pPr>
              <w:pStyle w:val="Compact"/>
            </w:pPr>
            <w:r>
              <w:t xml:space="preserve">Communicate why molecular-level structure matters to the functioning of a designed material (electrode-metal choice sets cell voltage)</w:t>
            </w:r>
          </w:p>
        </w:tc>
        <w:tc>
          <w:tcPr/>
          <w:p>
            <w:pPr>
              <w:pStyle w:val="Compact"/>
            </w:pPr>
            <w:r>
              <w:t xml:space="preserve">04</w:t>
            </w:r>
          </w:p>
        </w:tc>
      </w:tr>
      <w:tr>
        <w:tc>
          <w:tcPr/>
          <w:p>
            <w:pPr>
              <w:pStyle w:val="Compact"/>
            </w:pPr>
            <w:r>
              <w:t xml:space="preserve">Foundational (SEP/CCC)</w:t>
            </w:r>
          </w:p>
        </w:tc>
        <w:tc>
          <w:tcPr/>
          <w:p>
            <w:pPr>
              <w:pStyle w:val="Compact"/>
            </w:pPr>
            <w:r>
              <w:t xml:space="preserve">Developing/using models and analyzing data via oxidation-number bookkeeping; Patterns and Energy &amp; Matter (conservation of charge) as the unit lens</w:t>
            </w:r>
          </w:p>
        </w:tc>
        <w:tc>
          <w:tcPr/>
          <w:p>
            <w:pPr>
              <w:pStyle w:val="Compact"/>
            </w:pPr>
            <w:r>
              <w:t xml:space="preserve">01</w:t>
            </w:r>
          </w:p>
        </w:tc>
      </w:tr>
    </w:tbl>
    <w:p>
      <w:r>
        <w:pict>
          <v:rect style="width:0;height:1.5pt" o:hralign="center" o:hrstd="t" o:hr="t"/>
        </w:pict>
      </w:r>
    </w:p>
    <w:bookmarkEnd w:id="4737"/>
    <w:bookmarkStart w:id="4738" w:name="vocabulary-scope-12"/>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oxidation number · oxidized · reduced</w:t>
            </w:r>
          </w:p>
        </w:tc>
      </w:tr>
      <w:tr>
        <w:tc>
          <w:tcPr/>
          <w:p>
            <w:pPr>
              <w:pStyle w:val="Compact"/>
            </w:pPr>
            <w:r>
              <w:t xml:space="preserve">02</w:t>
            </w:r>
          </w:p>
        </w:tc>
        <w:tc>
          <w:tcPr/>
          <w:p>
            <w:pPr>
              <w:pStyle w:val="Compact"/>
            </w:pPr>
            <w:r>
              <w:t xml:space="preserve">oxidation · reduction · redox reaction</w:t>
            </w:r>
          </w:p>
        </w:tc>
      </w:tr>
      <w:tr>
        <w:tc>
          <w:tcPr/>
          <w:p>
            <w:pPr>
              <w:pStyle w:val="Compact"/>
            </w:pPr>
            <w:r>
              <w:t xml:space="preserve">03</w:t>
            </w:r>
          </w:p>
        </w:tc>
        <w:tc>
          <w:tcPr/>
          <w:p>
            <w:pPr>
              <w:pStyle w:val="Compact"/>
            </w:pPr>
            <w:r>
              <w:t xml:space="preserve">half-reaction · balancing electrons · net ionic equation</w:t>
            </w:r>
          </w:p>
        </w:tc>
      </w:tr>
      <w:tr>
        <w:tc>
          <w:tcPr/>
          <w:p>
            <w:pPr>
              <w:pStyle w:val="Compact"/>
            </w:pPr>
            <w:r>
              <w:t xml:space="preserve">04</w:t>
            </w:r>
          </w:p>
        </w:tc>
        <w:tc>
          <w:tcPr/>
          <w:p>
            <w:pPr>
              <w:pStyle w:val="Compact"/>
            </w:pPr>
            <w:r>
              <w:t xml:space="preserve">anode / cathode · voltaic cell · electrolytic cell</w:t>
            </w:r>
          </w:p>
        </w:tc>
      </w:tr>
    </w:tbl>
    <w:p>
      <w:r>
        <w:br w:type="page"/>
      </w:r>
    </w:p>
    <w:bookmarkEnd w:id="4738"/>
    <w:bookmarkEnd w:id="4739"/>
    <w:bookmarkStart w:id="4772" w:name="X927994bf7434b24db6d2c2c979919d89a463ae4"/>
    <w:p>
      <w:pPr>
        <w:pStyle w:val="Heading2"/>
      </w:pPr>
      <w:r>
        <w:t xml:space="preserve">Assigning Oxidation Numbers — Teacher Guide</w:t>
      </w:r>
    </w:p>
    <w:bookmarkStart w:id="4740" w:name="cover-161"/>
    <w:p>
      <w:pPr>
        <w:pStyle w:val="Heading3"/>
      </w:pPr>
      <w:r>
        <w:t xml:space="preserve">Cover</w:t>
      </w:r>
    </w:p>
    <w:p>
      <w:pPr>
        <w:pStyle w:val="FirstParagraph"/>
      </w:pPr>
      <w:r>
        <w:rPr>
          <w:b/>
          <w:bCs/>
        </w:rPr>
        <w:t xml:space="preserve">Unit: Redox &amp; Electrochemistry — Lesson 01: Assigning Oxidation Numbers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740"/>
    <w:bookmarkStart w:id="4745" w:name="X33df82df311bba4eb56e474ea33702903da15bc"/>
    <w:p>
      <w:pPr>
        <w:pStyle w:val="Heading3"/>
      </w:pPr>
      <w:r>
        <w:t xml:space="preserve">Curated Resources (from East Meadow Scope &amp; Sequence)</w:t>
      </w:r>
    </w:p>
    <w:bookmarkStart w:id="4741" w:name="nyssls-standards-74"/>
    <w:p>
      <w:pPr>
        <w:pStyle w:val="Heading4"/>
      </w:pPr>
      <w:r>
        <w:t xml:space="preserve">NYSSLS Standards</w:t>
      </w:r>
    </w:p>
    <w:p>
      <w:pPr>
        <w:pStyle w:val="FirstParagraph"/>
      </w:pPr>
      <w:r>
        <w:t xml:space="preserve">This is the entry lesson for the Redox &amp; Electrochemistry unit. It builds the bookkeeping skill — assigning oxidation numbers — that every later redox topic depends on: identifying what is oxidized and what is reduced, balancing redox half-reactions, and analyzing voltaic and electrolytic cells. There is no single content performance expectation tied to oxidation-number rules in isolation; the skill is the prerequisite tool that makes the unit’s reaction-analysis work possible. Students practice SEP-2 (Developing and Using Models) by treating the oxidation number as a model of charge bookkeeping, and SEP-4 (Analyzing and Interpreting Data) when they track how an atom’s oxidation number changes across a reaction. The work draws directly on Reference Table E / the periodic-table activity-series reasoning students will use later in the unit.</w:t>
      </w:r>
    </w:p>
    <w:p>
      <w:pPr>
        <w:pStyle w:val="BodyText"/>
      </w:pPr>
      <w:r>
        <w:t xml:space="preserve">The Cross-Cutting Concept of</w:t>
      </w:r>
      <w:r>
        <w:t xml:space="preserve"> </w:t>
      </w:r>
      <w:r>
        <w:rPr>
          <w:b/>
          <w:bCs/>
        </w:rPr>
        <w:t xml:space="preserve">Patterns</w:t>
      </w:r>
      <w:r>
        <w:t xml:space="preserve"> </w:t>
      </w:r>
      <w:r>
        <w:t xml:space="preserve">is the explicit lens. Oxidation numbers are not memorized one substance at a time — they follow a short, fixed set of rules (free elements are 0; oxygen is almost always −2; hydrogen is almost always +1; the sum of oxidation numbers equals the overall charge). Once students see the rule set as a pattern, they can assign an oxidation number to an atom they have never seen before. Recognizing a</w:t>
      </w:r>
      <w:r>
        <w:t xml:space="preserve"> </w:t>
      </w:r>
      <w:r>
        <w:rPr>
          <w:i/>
          <w:iCs/>
        </w:rPr>
        <w:t xml:space="preserve">change</w:t>
      </w:r>
      <w:r>
        <w:t xml:space="preserve"> </w:t>
      </w:r>
      <w:r>
        <w:t xml:space="preserve">in oxidation number across a reaction is the pattern that signals a redox process is happening.</w:t>
      </w:r>
    </w:p>
    <w:bookmarkEnd w:id="4741"/>
    <w:bookmarkStart w:id="4742" w:name="phenomenon-148"/>
    <w:p>
      <w:pPr>
        <w:pStyle w:val="Heading4"/>
      </w:pPr>
      <w:r>
        <w:t xml:space="preserve">Phenomenon</w:t>
      </w:r>
    </w:p>
    <w:p>
      <w:pPr>
        <w:pStyle w:val="FirstParagraph"/>
      </w:pPr>
      <w:r>
        <w:t xml:space="preserve">A brand-new copper penny is bright, shiny, and reddish-orange. Leave it outside — on a windowsill, a rooftop, the hand of a statue — for years, and it turns dull brown, then eventually a soft green. The Statue of Liberty is the most famous example: she arrived in 1886 as a gleaming copper-orange and is now entirely green. The copper did not wash away or get painted. The metal atoms themselves changed: neutral copper atoms (oxidation number 0) reacted with oxygen and moisture in the air and became copper in compounds (oxidation number +2) — the green copper carbonate and copper hydroxide we call patina. Same element, same atoms, but the copper has been</w:t>
      </w:r>
      <w:r>
        <w:t xml:space="preserve"> </w:t>
      </w:r>
      <w:r>
        <w:rPr>
          <w:i/>
          <w:iCs/>
        </w:rPr>
        <w:t xml:space="preserve">oxidized</w:t>
      </w:r>
      <w:r>
        <w:t xml:space="preserve"> </w:t>
      </w:r>
      <w:r>
        <w:t xml:space="preserve">— its oxidation number climbed from 0 to +2. The color change you can see is the visible fingerprint of an invisible change in oxidation number.</w:t>
      </w:r>
    </w:p>
    <w:p>
      <w:pPr>
        <w:pStyle w:val="BodyText"/>
      </w:pPr>
      <w:r>
        <w:rPr>
          <w:b/>
          <w:bCs/>
        </w:rPr>
        <w:t xml:space="preserve">Driving question:</w:t>
      </w:r>
      <w:r>
        <w:t xml:space="preserve"> </w:t>
      </w:r>
      <w:r>
        <w:t xml:space="preserve">Why does a shiny new copper penny eventually turn green?</w:t>
      </w:r>
    </w:p>
    <w:bookmarkEnd w:id="4742"/>
    <w:bookmarkStart w:id="4743" w:name="javalab-labs-74"/>
    <w:p>
      <w:pPr>
        <w:pStyle w:val="Heading4"/>
      </w:pPr>
      <w:r>
        <w:t xml:space="preserve">Javalab / Labs</w:t>
      </w:r>
    </w:p>
    <w:p>
      <w:pPr>
        <w:pStyle w:val="Compact"/>
        <w:numPr>
          <w:ilvl w:val="0"/>
          <w:numId w:val="3385"/>
        </w:numPr>
      </w:pPr>
      <w:r>
        <w:rPr>
          <w:b/>
          <w:bCs/>
        </w:rPr>
        <w:t xml:space="preserve">Tarnishing demonstration (teacher-run, set up before class):</w:t>
      </w:r>
      <w:r>
        <w:t xml:space="preserve"> </w:t>
      </w:r>
      <w:r>
        <w:t xml:space="preserve">Place a bright copper penny (or a strip of copper foil) and a piece of clean silver (a silver coin or clean silver-plated spoon) where students can see them. Show, alongside, a tarnished penny and a tarnished silver item prepared in advance (a penny soaked in salt-and-vinegar then left to air-dry develops a green-blue film; silver left exposed or briefly warmed with a sulfur source darkens). Students compare bright vs. tarnished and record what changed. Discussion: the atoms went from a free element (oxidation number 0) to a compound (a positive oxidation number). No external URL is required; the demonstration uses common materials. For a digital option, a Javalab</w:t>
      </w:r>
      <w:r>
        <w:t xml:space="preserve"> </w:t>
      </w:r>
      <w:r>
        <w:t xml:space="preserve">“redox / oxidation states”</w:t>
      </w:r>
      <w:r>
        <w:t xml:space="preserve"> </w:t>
      </w:r>
      <w:r>
        <w:t xml:space="preserve">interactive can preview the idea, but the physical bright-vs-tarnished comparison is the anchor.</w:t>
      </w:r>
    </w:p>
    <w:p>
      <w:pPr>
        <w:pStyle w:val="Compact"/>
        <w:numPr>
          <w:ilvl w:val="0"/>
          <w:numId w:val="3385"/>
        </w:numPr>
      </w:pPr>
      <w:r>
        <w:rPr>
          <w:b/>
          <w:bCs/>
        </w:rPr>
        <w:t xml:space="preserve">Oxidation-number practice (core activity, ABCs before vocabulary):</w:t>
      </w:r>
      <w:r>
        <w:t xml:space="preserve"> </w:t>
      </w:r>
      <w:r>
        <w:t xml:space="preserve">Using the periodic table and a short rule card, students assign oxidation numbers to every atom in a set of formulas (Cu, O₂, CuO, H₂O, NaCl, Cu(OH)₂), then identify which atom</w:t>
      </w:r>
      <w:r>
        <w:t xml:space="preserve"> </w:t>
      </w:r>
      <w:r>
        <w:rPr>
          <w:i/>
          <w:iCs/>
        </w:rPr>
        <w:t xml:space="preserve">changed</w:t>
      </w:r>
      <w:r>
        <w:t xml:space="preserve"> </w:t>
      </w:r>
      <w:r>
        <w:t xml:space="preserve">its oxidation number across the tarnishing reaction. Each assignment is recorded in a structured table: formula | atom | rule used | oxidation number. This is the central skill of the lesson.</w:t>
      </w:r>
    </w:p>
    <w:p>
      <w:pPr>
        <w:pStyle w:val="Compact"/>
        <w:numPr>
          <w:ilvl w:val="0"/>
          <w:numId w:val="3385"/>
        </w:numPr>
      </w:pPr>
      <w:r>
        <w:rPr>
          <w:b/>
          <w:bCs/>
        </w:rPr>
        <w:t xml:space="preserve">Number-line reading:</w:t>
      </w:r>
      <w:r>
        <w:t xml:space="preserve"> </w:t>
      </w:r>
      <w:r>
        <w:t xml:space="preserve">Students read and interpret</w:t>
      </w:r>
      <w:r>
        <w:t xml:space="preserve"> </w:t>
      </w:r>
      <w:r>
        <w:rPr>
          <w:rStyle w:val="VerbatimChar"/>
        </w:rPr>
        <w:t xml:space="preserve">figures/oxidation_number_line.png</w:t>
      </w:r>
      <w:r>
        <w:t xml:space="preserve"> </w:t>
      </w:r>
      <w:r>
        <w:t xml:space="preserve">to locate the oxidation number of copper before and after tarnishing and to describe, in words, the direction of the change (0 → +2).</w:t>
      </w:r>
    </w:p>
    <w:bookmarkEnd w:id="4743"/>
    <w:bookmarkStart w:id="4744" w:name="assessments-74"/>
    <w:p>
      <w:pPr>
        <w:pStyle w:val="Heading4"/>
      </w:pPr>
      <w:r>
        <w:t xml:space="preserve">Assessments</w:t>
      </w:r>
    </w:p>
    <w:p>
      <w:pPr>
        <w:pStyle w:val="Compact"/>
        <w:numPr>
          <w:ilvl w:val="0"/>
          <w:numId w:val="3386"/>
        </w:numPr>
      </w:pPr>
      <w:r>
        <w:rPr>
          <w:b/>
          <w:bCs/>
        </w:rPr>
        <w:t xml:space="preserve">Oxidation number assignment quiz</w:t>
      </w:r>
      <w:r>
        <w:t xml:space="preserve"> </w:t>
      </w:r>
      <w:r>
        <w:t xml:space="preserve">(district checkpoint, following lesson): students assign oxidation numbers from formulas, show the rule used, and identify the atom oxidized and the atom reduced in a given equation.</w:t>
      </w:r>
    </w:p>
    <w:p>
      <w:pPr>
        <w:pStyle w:val="Compact"/>
        <w:numPr>
          <w:ilvl w:val="0"/>
          <w:numId w:val="3386"/>
        </w:numPr>
      </w:pPr>
      <w:r>
        <w:rPr>
          <w:b/>
          <w:bCs/>
        </w:rPr>
        <w:t xml:space="preserve">Exit Ticket</w:t>
      </w:r>
      <w:r>
        <w:t xml:space="preserve"> </w:t>
      </w:r>
      <w:r>
        <w:t xml:space="preserve">(Phase 5): three items — assign the oxidation number of nitrogen in HNO₃; assign the oxidation number of sulfur in Na₂SO₄; and one sentence identifying which atom is oxidized when iron rusts (Fe → Fe³⁺). These values are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4744"/>
    <w:bookmarkEnd w:id="4745"/>
    <w:bookmarkStart w:id="4746" w:name="lesson-overview-7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Redox-unit foundational skill (oxidation-number bookkeeping); SEP-2 / SEP-4; CCC Patterns. Prerequisite to half-reaction balancing and voltaic/electrolytic cells later in the unit.</w:t>
            </w:r>
          </w:p>
        </w:tc>
      </w:tr>
      <w:tr>
        <w:tc>
          <w:tcPr/>
          <w:p>
            <w:pPr>
              <w:pStyle w:val="Compact"/>
            </w:pPr>
            <w:r>
              <w:rPr>
                <w:b/>
                <w:bCs/>
              </w:rPr>
              <w:t xml:space="preserve">CCC focus</w:t>
            </w:r>
          </w:p>
        </w:tc>
        <w:tc>
          <w:tcPr/>
          <w:p>
            <w:pPr>
              <w:pStyle w:val="Compact"/>
            </w:pPr>
            <w:r>
              <w:t xml:space="preserve">Patterns — oxidation numbers follow a fixed rule set, so an unfamiliar atom can be assigned by pattern; a</w:t>
            </w:r>
            <w:r>
              <w:t xml:space="preserve"> </w:t>
            </w:r>
            <w:r>
              <w:rPr>
                <w:i/>
                <w:iCs/>
              </w:rPr>
              <w:t xml:space="preserve">change</w:t>
            </w:r>
            <w:r>
              <w:t xml:space="preserve"> </w:t>
            </w:r>
            <w:r>
              <w:t xml:space="preserve">in oxidation number across a reaction is the pattern that signals oxidation or reduction.</w:t>
            </w:r>
          </w:p>
        </w:tc>
      </w:tr>
      <w:tr>
        <w:tc>
          <w:tcPr/>
          <w:p>
            <w:pPr>
              <w:pStyle w:val="Compact"/>
            </w:pPr>
            <w:r>
              <w:rPr>
                <w:b/>
                <w:bCs/>
              </w:rPr>
              <w:t xml:space="preserve">Strategy chips</w:t>
            </w:r>
          </w:p>
        </w:tc>
        <w:tc>
          <w:tcPr/>
          <w:p>
            <w:pPr>
              <w:pStyle w:val="Compact"/>
            </w:pPr>
            <w:r>
              <w:t xml:space="preserve">ACTIVE LEARNING — structured oxidation-number sorting/assignment activity (students do the assigning before any rule is formally named); paired check-and-explain; whiteboard share-out.</w:t>
            </w:r>
          </w:p>
        </w:tc>
      </w:tr>
      <w:tr>
        <w:tc>
          <w:tcPr/>
          <w:p>
            <w:pPr>
              <w:pStyle w:val="Compact"/>
            </w:pPr>
            <w:r>
              <w:rPr>
                <w:b/>
                <w:bCs/>
              </w:rPr>
              <w:t xml:space="preserve">Materials</w:t>
            </w:r>
          </w:p>
        </w:tc>
        <w:tc>
          <w:tcPr/>
          <w:p>
            <w:pPr>
              <w:pStyle w:val="Compact"/>
            </w:pPr>
            <w:r>
              <w:t xml:space="preserve">Periodic Table / 2025 NYS Chemistry Reference Tables, oxidation-number rule card (one per pair, distributed at the</w:t>
            </w:r>
            <w:r>
              <w:t xml:space="preserve"> </w:t>
            </w:r>
            <w:r>
              <w:rPr>
                <w:i/>
                <w:iCs/>
              </w:rPr>
              <w:t xml:space="preserve">end</w:t>
            </w:r>
            <w:r>
              <w:t xml:space="preserve"> </w:t>
            </w:r>
            <w:r>
              <w:t xml:space="preserve">of Phase 2), a bright copper penny and a pre-tarnished penny (and silver items if available),</w:t>
            </w:r>
            <w:r>
              <w:t xml:space="preserve"> </w:t>
            </w:r>
            <w:r>
              <w:rPr>
                <w:rStyle w:val="VerbatimChar"/>
              </w:rPr>
              <w:t xml:space="preserve">figures/oxidation_number_line.png</w:t>
            </w:r>
            <w:r>
              <w:t xml:space="preserve"> </w:t>
            </w:r>
            <w:r>
              <w:t xml:space="preserve">projected, mini-whiteboards or scrap paper for the share-out.</w:t>
            </w:r>
          </w:p>
        </w:tc>
      </w:tr>
      <w:tr>
        <w:tc>
          <w:tcPr/>
          <w:p>
            <w:pPr>
              <w:pStyle w:val="Compact"/>
            </w:pPr>
            <w:r>
              <w:rPr>
                <w:b/>
                <w:bCs/>
              </w:rPr>
              <w:t xml:space="preserve">Safety</w:t>
            </w:r>
          </w:p>
        </w:tc>
        <w:tc>
          <w:tcPr/>
          <w:p>
            <w:pPr>
              <w:pStyle w:val="Compact"/>
            </w:pPr>
            <w:r>
              <w:t xml:space="preserve">The pre-tarnishing of the penny uses household salt and vinegar; do this before class and rinse hands after handling. No hazardous chemicals are needed during class. Standard lab safety applies.</w:t>
            </w:r>
          </w:p>
        </w:tc>
      </w:tr>
      <w:tr>
        <w:tc>
          <w:tcPr/>
          <w:p>
            <w:pPr>
              <w:pStyle w:val="Compact"/>
            </w:pPr>
            <w:r>
              <w:rPr>
                <w:b/>
                <w:bCs/>
              </w:rPr>
              <w:t xml:space="preserve">Prior knowledge</w:t>
            </w:r>
          </w:p>
        </w:tc>
        <w:tc>
          <w:tcPr/>
          <w:p>
            <w:pPr>
              <w:pStyle w:val="Compact"/>
            </w:pPr>
            <w:r>
              <w:t xml:space="preserve">Ionic charges and common ion formation (e.g., Na⁺, Cl⁻, Cu²⁺, O²⁻); reading a chemical formula and its subscripts; the idea that compounds are electrically neutral overall. Students should recognize that NaCl is made of Na⁺ and Cl⁻ before this lesson.</w:t>
            </w:r>
          </w:p>
        </w:tc>
      </w:tr>
    </w:tbl>
    <w:p>
      <w:pPr>
        <w:pStyle w:val="BodyText"/>
      </w:pPr>
      <w:r>
        <w:rPr>
          <w:b/>
          <w:bCs/>
        </w:rPr>
        <w:t xml:space="preserve">Lesson objectives — students can:</w:t>
      </w:r>
    </w:p>
    <w:p>
      <w:pPr>
        <w:pStyle w:val="Compact"/>
        <w:numPr>
          <w:ilvl w:val="0"/>
          <w:numId w:val="3387"/>
        </w:numPr>
      </w:pPr>
      <w:r>
        <w:t xml:space="preserve">Assign an oxidation number to each atom in a free element, a monatomic ion, and a compound, using the rule set.</w:t>
      </w:r>
    </w:p>
    <w:p>
      <w:pPr>
        <w:pStyle w:val="Compact"/>
        <w:numPr>
          <w:ilvl w:val="0"/>
          <w:numId w:val="3387"/>
        </w:numPr>
      </w:pPr>
      <w:r>
        <w:t xml:space="preserve">State and apply the core rules: free element = 0; monatomic ion = its charge; oxygen = −2 (with named exceptions); hydrogen = +1 (with named exceptions); the sum of oxidation numbers equals the overall charge.</w:t>
      </w:r>
    </w:p>
    <w:p>
      <w:pPr>
        <w:pStyle w:val="Compact"/>
        <w:numPr>
          <w:ilvl w:val="0"/>
          <w:numId w:val="3387"/>
        </w:numPr>
      </w:pPr>
      <w:r>
        <w:t xml:space="preserve">Identify which atom is</w:t>
      </w:r>
      <w:r>
        <w:t xml:space="preserve"> </w:t>
      </w:r>
      <w:r>
        <w:rPr>
          <w:b/>
          <w:bCs/>
        </w:rPr>
        <w:t xml:space="preserve">oxidized</w:t>
      </w:r>
      <w:r>
        <w:t xml:space="preserve"> </w:t>
      </w:r>
      <w:r>
        <w:t xml:space="preserve">(oxidation number increases) and which is</w:t>
      </w:r>
      <w:r>
        <w:t xml:space="preserve"> </w:t>
      </w:r>
      <w:r>
        <w:rPr>
          <w:b/>
          <w:bCs/>
        </w:rPr>
        <w:t xml:space="preserve">reduced</w:t>
      </w:r>
      <w:r>
        <w:t xml:space="preserve"> </w:t>
      </w:r>
      <w:r>
        <w:t xml:space="preserve">(oxidation number decreases) in a reaction.</w:t>
      </w:r>
    </w:p>
    <w:p>
      <w:pPr>
        <w:pStyle w:val="Compact"/>
        <w:numPr>
          <w:ilvl w:val="0"/>
          <w:numId w:val="3387"/>
        </w:numPr>
      </w:pPr>
      <w:r>
        <w:t xml:space="preserve">Explain, using Patterns, why the copper in a tarnished penny has a different oxidation number (+2) than the copper in a bright penny (0).</w:t>
      </w:r>
    </w:p>
    <w:p>
      <w:r>
        <w:pict>
          <v:rect style="width:0;height:1.5pt" o:hralign="center" o:hrstd="t" o:hr="t"/>
        </w:pict>
      </w:r>
    </w:p>
    <w:bookmarkEnd w:id="4746"/>
    <w:bookmarkStart w:id="4750" w:name="phase-1-engage-0-10-min-74"/>
    <w:p>
      <w:pPr>
        <w:pStyle w:val="Heading3"/>
      </w:pPr>
      <w:r>
        <w:t xml:space="preserve">Phase 1 · Engage</w:t>
      </w:r>
      <w:r>
        <w:t xml:space="preserve"> </w:t>
      </w:r>
      <w:r>
        <w:rPr>
          <w:i/>
          <w:iCs/>
        </w:rPr>
        <w:t xml:space="preserve">(0 – 10 min)</w:t>
      </w:r>
    </w:p>
    <w:bookmarkStart w:id="4747" w:name="min-opening-circle-do-now-7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changed slowly over time in a way you almost didn’t notice until it was obvious — a phone screen wearing down, a fence rusting, hair changing. What came to mind?”</w:t>
      </w:r>
      <w:r>
        <w:t xml:space="preserve"> </w:t>
      </w:r>
      <w:r>
        <w:t xml:space="preserve">One round, one sentence each, no judgment. This surfaces the intuition that slow chemical change is real and all around us, even when we only see the result.</w:t>
      </w:r>
    </w:p>
    <w:p>
      <w:pPr>
        <w:pStyle w:val="BodyText"/>
      </w:pPr>
      <w:r>
        <w:t xml:space="preserve">Then post the</w:t>
      </w:r>
      <w:r>
        <w:t xml:space="preserve"> </w:t>
      </w:r>
      <w:r>
        <w:rPr>
          <w:b/>
          <w:bCs/>
        </w:rPr>
        <w:t xml:space="preserve">Do Now</w:t>
      </w:r>
      <w:r>
        <w:t xml:space="preserve">:</w:t>
      </w:r>
    </w:p>
    <w:p>
      <w:pPr>
        <w:pStyle w:val="BlockText"/>
      </w:pPr>
      <w:r>
        <w:rPr>
          <w:i/>
          <w:iCs/>
        </w:rPr>
        <w:t xml:space="preserve">“Here is a bright new penny and here is an old green one (projected or passed around). The green one is just an old penny — the copper did not get painted and nothing was added on purpose. In one sentence: what do you think actually happened to the copper to make it turn green?”</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388"/>
        </w:numPr>
      </w:pPr>
      <w:r>
        <w:t xml:space="preserve">“It got dirty / a coating built up on the outside.”</w:t>
      </w:r>
      <w:r>
        <w:t xml:space="preserve"> </w:t>
      </w:r>
      <w:r>
        <w:t xml:space="preserve">— affirm partially; ask: where did the coating come from if nothing was added? Could the copper itself have reacted with something already in the air?</w:t>
      </w:r>
    </w:p>
    <w:p>
      <w:pPr>
        <w:pStyle w:val="Compact"/>
        <w:numPr>
          <w:ilvl w:val="0"/>
          <w:numId w:val="3388"/>
        </w:numPr>
      </w:pPr>
      <w:r>
        <w:t xml:space="preserve">“It reacted with the air / with oxygen.”</w:t>
      </w:r>
      <w:r>
        <w:t xml:space="preserve"> </w:t>
      </w:r>
      <w:r>
        <w:t xml:space="preserve">— excellent; that is exactly the right track. Probe: when copper reacts with oxygen, what happens to the copper atoms themselves?</w:t>
      </w:r>
    </w:p>
    <w:p>
      <w:pPr>
        <w:pStyle w:val="Compact"/>
        <w:numPr>
          <w:ilvl w:val="0"/>
          <w:numId w:val="3388"/>
        </w:numPr>
      </w:pPr>
      <w:r>
        <w:t xml:space="preserve">“It rusted.”</w:t>
      </w:r>
      <w:r>
        <w:t xml:space="preserve"> </w:t>
      </w:r>
      <w:r>
        <w:t xml:space="preserve">— close and useful; rust is specifically iron, but the</w:t>
      </w:r>
      <w:r>
        <w:t xml:space="preserve"> </w:t>
      </w:r>
      <w:r>
        <w:rPr>
          <w:i/>
          <w:iCs/>
        </w:rPr>
        <w:t xml:space="preserve">idea</w:t>
      </w:r>
      <w:r>
        <w:t xml:space="preserve"> </w:t>
      </w:r>
      <w:r>
        <w:t xml:space="preserve">— a metal reacting with air and changing — is the same. We will give this kind of change a precise name today.</w:t>
      </w:r>
    </w:p>
    <w:bookmarkEnd w:id="4747"/>
    <w:bookmarkStart w:id="4748" w:name="Xe264c14de654799168ef77293364e48069813fa"/>
    <w:p>
      <w:pPr>
        <w:pStyle w:val="Heading4"/>
      </w:pPr>
      <w:r>
        <w:t xml:space="preserve">3–8 min · Phenomenon hook — bright copper vs. green copper</w:t>
      </w:r>
    </w:p>
    <w:p>
      <w:pPr>
        <w:pStyle w:val="FirstParagraph"/>
      </w:pPr>
      <w:r>
        <w:rPr>
          <w:b/>
          <w:bCs/>
        </w:rPr>
        <w:t xml:space="preserve">Teacher actions.</w:t>
      </w:r>
      <w:r>
        <w:t xml:space="preserve"> </w:t>
      </w:r>
      <w:r>
        <w:t xml:space="preserve">Hold up (or project) the bright penny and the green/tarnished penny side by side. State the chemistry plainly: the bright penny is copper</w:t>
      </w:r>
      <w:r>
        <w:t xml:space="preserve"> </w:t>
      </w:r>
      <w:r>
        <w:rPr>
          <w:i/>
          <w:iCs/>
        </w:rPr>
        <w:t xml:space="preserve">metal</w:t>
      </w:r>
      <w:r>
        <w:t xml:space="preserve"> </w:t>
      </w:r>
      <w:r>
        <w:t xml:space="preserve">— neutral copper atoms. The green coating is copper that has reacted with oxygen, water, and carbon dioxide in the air to form compounds like copper hydroxide and copper carbonate. The Statue of Liberty is the same story at giant scale: copper-orange in 1886, fully green today.</w:t>
      </w:r>
    </w:p>
    <w:p>
      <w:pPr>
        <w:pStyle w:val="BlockText"/>
      </w:pPr>
      <w:r>
        <w:t xml:space="preserve">“Nothing was added to this penny on purpose. The green came</w:t>
      </w:r>
      <w:r>
        <w:t xml:space="preserve"> </w:t>
      </w:r>
      <w:r>
        <w:rPr>
          <w:i/>
          <w:iCs/>
        </w:rPr>
        <w:t xml:space="preserve">from the copper itself</w:t>
      </w:r>
      <w:r>
        <w:t xml:space="preserve"> </w:t>
      </w:r>
      <w:r>
        <w:t xml:space="preserve">reacting with the air. So here is the puzzle: the copper atom in the bright penny and the copper atom in the green coating are the same element — copper — but they are not in the same</w:t>
      </w:r>
      <w:r>
        <w:t xml:space="preserve"> </w:t>
      </w:r>
      <w:r>
        <w:rPr>
          <w:i/>
          <w:iCs/>
        </w:rPr>
        <w:t xml:space="preserve">state</w:t>
      </w:r>
      <w:r>
        <w:t xml:space="preserve">. Something about the copper changed. Today we are going to learn how chemists put a number on exactly what changed.”</w:t>
      </w:r>
    </w:p>
    <w:p>
      <w:pPr>
        <w:pStyle w:val="FirstParagraph"/>
      </w:pPr>
      <w:r>
        <w:rPr>
          <w:b/>
          <w:bCs/>
        </w:rPr>
        <w:t xml:space="preserve">Anticipated student responses:</w:t>
      </w:r>
    </w:p>
    <w:p>
      <w:pPr>
        <w:pStyle w:val="Compact"/>
        <w:numPr>
          <w:ilvl w:val="0"/>
          <w:numId w:val="3389"/>
        </w:numPr>
      </w:pPr>
      <w:r>
        <w:t xml:space="preserve">“Did the copper lose something?”</w:t>
      </w:r>
      <w:r>
        <w:t xml:space="preserve"> </w:t>
      </w:r>
      <w:r>
        <w:t xml:space="preserve">— outstanding intuition; yes — it loses electrons when it reacts with oxygen. We will track that loss with a number.</w:t>
      </w:r>
    </w:p>
    <w:p>
      <w:pPr>
        <w:pStyle w:val="Compact"/>
        <w:numPr>
          <w:ilvl w:val="0"/>
          <w:numId w:val="3389"/>
        </w:numPr>
      </w:pPr>
      <w:r>
        <w:t xml:space="preserve">“Is the green part still copper?”</w:t>
      </w:r>
      <w:r>
        <w:t xml:space="preserve"> </w:t>
      </w:r>
      <w:r>
        <w:t xml:space="preserve">— yes, it is still copper, but copper</w:t>
      </w:r>
      <w:r>
        <w:t xml:space="preserve"> </w:t>
      </w:r>
      <w:r>
        <w:rPr>
          <w:i/>
          <w:iCs/>
        </w:rPr>
        <w:t xml:space="preserve">combined with other atoms</w:t>
      </w:r>
      <w:r>
        <w:t xml:space="preserve">, not free copper metal. That difference is what the number captures.</w:t>
      </w:r>
    </w:p>
    <w:p>
      <w:pPr>
        <w:pStyle w:val="Compact"/>
        <w:numPr>
          <w:ilvl w:val="0"/>
          <w:numId w:val="3389"/>
        </w:numPr>
      </w:pPr>
      <w:r>
        <w:t xml:space="preserve">“Why does it turn green and not some other color?”</w:t>
      </w:r>
      <w:r>
        <w:t xml:space="preserve"> </w:t>
      </w:r>
      <w:r>
        <w:t xml:space="preserve">— the specific copper compound (carbonate/hydroxide) is green; the key idea today is not the color but the change in the copper itself.</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shiny new copper penny eventually turn green?</w:t>
      </w:r>
    </w:p>
    <w:bookmarkEnd w:id="4748"/>
    <w:bookmarkStart w:id="4749" w:name="min-notice-wonder-turn-and-talk-1-7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pennies. Then:</w:t>
      </w:r>
    </w:p>
    <w:p>
      <w:pPr>
        <w:pStyle w:val="BlockText"/>
      </w:pPr>
      <w:r>
        <w:t xml:space="preserve">“Turn to your partner: the bright penny is pure copper metal and the green penny is copper that has joined with oxygen. If I wanted to put a</w:t>
      </w:r>
      <w:r>
        <w:t xml:space="preserve"> </w:t>
      </w:r>
      <w:r>
        <w:rPr>
          <w:i/>
          <w:iCs/>
        </w:rPr>
        <w:t xml:space="preserve">number</w:t>
      </w:r>
      <w:r>
        <w:t xml:space="preserve"> </w:t>
      </w:r>
      <w:r>
        <w:t xml:space="preserve">on how much the copper changed when it reacted, what would I be measuring? What is different about a copper atom that is bonded to oxygen versus a copper atom standing alone in the metal?”</w:t>
      </w:r>
    </w:p>
    <w:p>
      <w:pPr>
        <w:pStyle w:val="FirstParagraph"/>
      </w:pPr>
      <w:r>
        <w:t xml:space="preserve">Target insight (leave open if no one lands it yet): a copper atom standing alone in the metal shares electrons equally with identical neighbors, so we call it</w:t>
      </w:r>
      <w:r>
        <w:t xml:space="preserve"> </w:t>
      </w:r>
      <w:r>
        <w:t xml:space="preserve">“neutral”</w:t>
      </w:r>
      <w:r>
        <w:t xml:space="preserve"> </w:t>
      </w:r>
      <w:r>
        <w:t xml:space="preserve">or 0. A copper atom bonded to oxygen has effectively given up electrons to the more electron-hungry oxygen — it now carries a positive bookkeeping charge. That bookkeeping charge is the</w:t>
      </w:r>
      <w:r>
        <w:t xml:space="preserve"> </w:t>
      </w:r>
      <w:r>
        <w:rPr>
          <w:b/>
          <w:bCs/>
        </w:rPr>
        <w:t xml:space="preserve">oxidation number</w:t>
      </w:r>
      <w:r>
        <w:t xml:space="preserve"> </w:t>
      </w:r>
      <w:r>
        <w:t xml:space="preserve">— and we will name it formally in Phase 3.</w:t>
      </w:r>
    </w:p>
    <w:p>
      <w:r>
        <w:pict>
          <v:rect style="width:0;height:1.5pt" o:hralign="center" o:hrstd="t" o:hr="t"/>
        </w:pict>
      </w:r>
    </w:p>
    <w:bookmarkEnd w:id="4749"/>
    <w:bookmarkEnd w:id="4750"/>
    <w:bookmarkStart w:id="4754" w:name="phase-2-explore-10-30-min-74"/>
    <w:p>
      <w:pPr>
        <w:pStyle w:val="Heading3"/>
      </w:pPr>
      <w:r>
        <w:t xml:space="preserve">Phase 2 · Explore</w:t>
      </w:r>
      <w:r>
        <w:t xml:space="preserve"> </w:t>
      </w:r>
      <w:r>
        <w:rPr>
          <w:i/>
          <w:iCs/>
        </w:rPr>
        <w:t xml:space="preserve">(10 – 30 min)</w:t>
      </w:r>
    </w:p>
    <w:bookmarkStart w:id="4751" w:name="Xccd997ca5afd43692b0d05bc3b6c9e9d151b353"/>
    <w:p>
      <w:pPr>
        <w:pStyle w:val="Heading4"/>
      </w:pPr>
      <w:r>
        <w:t xml:space="preserve">10–16 min · ABCs Activity — sort and assign before the rules are named</w:t>
      </w:r>
    </w:p>
    <w:p>
      <w:pPr>
        <w:pStyle w:val="FirstParagraph"/>
      </w:pPr>
      <w:r>
        <w:rPr>
          <w:b/>
          <w:bCs/>
        </w:rPr>
        <w:t xml:space="preserve">Before any formal vocabulary or rule is introduced</w:t>
      </w:r>
      <w:r>
        <w:t xml:space="preserve">, students build intuition by sorting and assigning charge labels to atoms using only what they already know about ions and neutral elements. This is the</w:t>
      </w:r>
      <w:r>
        <w:t xml:space="preserve"> </w:t>
      </w:r>
      <w:r>
        <w:rPr>
          <w:b/>
          <w:bCs/>
        </w:rPr>
        <w:t xml:space="preserve">ACTIVE LEARNING</w:t>
      </w:r>
      <w:r>
        <w:t xml:space="preserve"> </w:t>
      </w:r>
      <w:r>
        <w:t xml:space="preserve">core of the lesson: students do the assigning first; the teacher names the rule second.</w:t>
      </w:r>
    </w:p>
    <w:p>
      <w:pPr>
        <w:pStyle w:val="BodyText"/>
      </w:pPr>
      <w:r>
        <w:t xml:space="preserve">Hand each pair a card set or list of the following species. The task is to write, for each atom, the</w:t>
      </w:r>
      <w:r>
        <w:t xml:space="preserve"> </w:t>
      </w:r>
      <w:r>
        <w:t xml:space="preserve">“charge label”</w:t>
      </w:r>
      <w:r>
        <w:t xml:space="preserve"> </w:t>
      </w:r>
      <w:r>
        <w:t xml:space="preserve">they think it carries — using nothing but their prior knowledge of ions and neutral elements: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What kind of thing is it?</w:t>
            </w:r>
          </w:p>
        </w:tc>
        <w:tc>
          <w:tcPr/>
          <w:p>
            <w:pPr>
              <w:pStyle w:val="Compact"/>
            </w:pPr>
            <w:r>
              <w:t xml:space="preserve">Your charge label for each atom</w:t>
            </w:r>
          </w:p>
        </w:tc>
      </w:tr>
      <w:tr>
        <w:tc>
          <w:tcPr/>
          <w:p>
            <w:pPr>
              <w:pStyle w:val="Compact"/>
            </w:pPr>
            <w:r>
              <w:t xml:space="preserve">Cu (the bright penny)</w:t>
            </w:r>
          </w:p>
        </w:tc>
        <w:tc>
          <w:tcPr/>
          <w:p>
            <w:pPr>
              <w:pStyle w:val="Compact"/>
            </w:pPr>
            <w:r>
              <w:t xml:space="preserve">a free metal</w:t>
            </w:r>
          </w:p>
        </w:tc>
        <w:tc>
          <w:tcPr/>
          <w:p>
            <w:pPr>
              <w:pStyle w:val="Compact"/>
            </w:pPr>
            <w:r>
              <w:t xml:space="preserve">Cu = ?</w:t>
            </w:r>
          </w:p>
        </w:tc>
      </w:tr>
      <w:tr>
        <w:tc>
          <w:tcPr/>
          <w:p>
            <w:pPr>
              <w:pStyle w:val="Compact"/>
            </w:pPr>
            <w:r>
              <w:t xml:space="preserve">O₂ (oxygen in the air)</w:t>
            </w:r>
          </w:p>
        </w:tc>
        <w:tc>
          <w:tcPr/>
          <w:p>
            <w:pPr>
              <w:pStyle w:val="Compact"/>
            </w:pPr>
            <w:r>
              <w:t xml:space="preserve">a free element</w:t>
            </w:r>
          </w:p>
        </w:tc>
        <w:tc>
          <w:tcPr/>
          <w:p>
            <w:pPr>
              <w:pStyle w:val="Compact"/>
            </w:pPr>
            <w:r>
              <w:t xml:space="preserve">O = ?</w:t>
            </w:r>
          </w:p>
        </w:tc>
      </w:tr>
      <w:tr>
        <w:tc>
          <w:tcPr/>
          <w:p>
            <w:pPr>
              <w:pStyle w:val="Compact"/>
            </w:pPr>
            <w:r>
              <w:t xml:space="preserve">Na⁺</w:t>
            </w:r>
          </w:p>
        </w:tc>
        <w:tc>
          <w:tcPr/>
          <w:p>
            <w:pPr>
              <w:pStyle w:val="Compact"/>
            </w:pPr>
            <w:r>
              <w:t xml:space="preserve">a single ion</w:t>
            </w:r>
          </w:p>
        </w:tc>
        <w:tc>
          <w:tcPr/>
          <w:p>
            <w:pPr>
              <w:pStyle w:val="Compact"/>
            </w:pPr>
            <w:r>
              <w:t xml:space="preserve">Na = ?</w:t>
            </w:r>
          </w:p>
        </w:tc>
      </w:tr>
      <w:tr>
        <w:tc>
          <w:tcPr/>
          <w:p>
            <w:pPr>
              <w:pStyle w:val="Compact"/>
            </w:pPr>
            <w:r>
              <w:t xml:space="preserve">Cl⁻</w:t>
            </w:r>
          </w:p>
        </w:tc>
        <w:tc>
          <w:tcPr/>
          <w:p>
            <w:pPr>
              <w:pStyle w:val="Compact"/>
            </w:pPr>
            <w:r>
              <w:t xml:space="preserve">a single ion</w:t>
            </w:r>
          </w:p>
        </w:tc>
        <w:tc>
          <w:tcPr/>
          <w:p>
            <w:pPr>
              <w:pStyle w:val="Compact"/>
            </w:pPr>
            <w:r>
              <w:t xml:space="preserve">Cl = ?</w:t>
            </w:r>
          </w:p>
        </w:tc>
      </w:tr>
      <w:tr>
        <w:tc>
          <w:tcPr/>
          <w:p>
            <w:pPr>
              <w:pStyle w:val="Compact"/>
            </w:pPr>
            <w:r>
              <w:t xml:space="preserve">NaCl</w:t>
            </w:r>
          </w:p>
        </w:tc>
        <w:tc>
          <w:tcPr/>
          <w:p>
            <w:pPr>
              <w:pStyle w:val="Compact"/>
            </w:pPr>
            <w:r>
              <w:t xml:space="preserve">a compound (Na⁺ + Cl⁻)</w:t>
            </w:r>
          </w:p>
        </w:tc>
        <w:tc>
          <w:tcPr/>
          <w:p>
            <w:pPr>
              <w:pStyle w:val="Compact"/>
            </w:pPr>
            <w:r>
              <w:t xml:space="preserve">Na = ? , Cl = ?</w:t>
            </w:r>
          </w:p>
        </w:tc>
      </w:tr>
    </w:tbl>
    <w:p>
      <w:pPr>
        <w:pStyle w:val="BodyText"/>
      </w:pPr>
      <w:r>
        <w:rPr>
          <w:b/>
          <w:bCs/>
        </w:rPr>
        <w:t xml:space="preserve">Teacher facilitation language (circulate):</w:t>
      </w:r>
    </w:p>
    <w:p>
      <w:pPr>
        <w:pStyle w:val="BlockText"/>
      </w:pPr>
      <w:r>
        <w:t xml:space="preserve">“Don’t worry about a rule yet — just use what you already know. What is the charge on a sodium ion? Then what should sodium’s label be inside NaCl? If chlorine is Cl⁻, what is its label?”</w:t>
      </w:r>
    </w:p>
    <w:p>
      <w:pPr>
        <w:pStyle w:val="BlockText"/>
      </w:pPr>
      <w:r>
        <w:t xml:space="preserve">“Here is the one you have to reason about: what label does copper get when it is just sitting in the bright penny, surrounded by other identical copper atoms? Has it given any electrons to anything?”</w:t>
      </w:r>
    </w:p>
    <w:p>
      <w:pPr>
        <w:pStyle w:val="FirstParagraph"/>
      </w:pPr>
      <w:r>
        <w:rPr>
          <w:b/>
          <w:bCs/>
        </w:rPr>
        <w:t xml:space="preserve">Anticipated student responses during ABCs:</w:t>
      </w:r>
    </w:p>
    <w:p>
      <w:pPr>
        <w:pStyle w:val="Compact"/>
        <w:numPr>
          <w:ilvl w:val="0"/>
          <w:numId w:val="3390"/>
        </w:numPr>
      </w:pPr>
      <w:r>
        <w:t xml:space="preserve">“Na⁺ is +1 and Cl⁻ is −1, so in NaCl I’ll label them +1 and −1.”</w:t>
      </w:r>
      <w:r>
        <w:t xml:space="preserve"> </w:t>
      </w:r>
      <w:r>
        <w:t xml:space="preserve">— exactly the reasoning we want; affirm and ask them to notice the two labels add to zero.</w:t>
      </w:r>
    </w:p>
    <w:p>
      <w:pPr>
        <w:pStyle w:val="Compact"/>
        <w:numPr>
          <w:ilvl w:val="0"/>
          <w:numId w:val="3390"/>
        </w:numPr>
      </w:pPr>
      <w:r>
        <w:t xml:space="preserve">“I don’t know what to put for Cu by itself.”</w:t>
      </w:r>
      <w:r>
        <w:t xml:space="preserve"> </w:t>
      </w:r>
      <w:r>
        <w:t xml:space="preserve">— guide, don’t tell: is the copper atom bonded to anything different from itself? Has it lost or gained electrons? If not, what should its label be? (Target: 0.)</w:t>
      </w:r>
    </w:p>
    <w:p>
      <w:pPr>
        <w:pStyle w:val="Compact"/>
        <w:numPr>
          <w:ilvl w:val="0"/>
          <w:numId w:val="3390"/>
        </w:numPr>
      </w:pPr>
      <w:r>
        <w:t xml:space="preserve">“Is O₂ also zero?”</w:t>
      </w:r>
      <w:r>
        <w:t xml:space="preserve"> </w:t>
      </w:r>
      <w:r>
        <w:t xml:space="preserve">— let them reason: oxygen bonded only to identical oxygen, no electron transfer to a different element — so the label is 0, same logic as copper metal.</w:t>
      </w:r>
    </w:p>
    <w:bookmarkEnd w:id="4751"/>
    <w:bookmarkStart w:id="4752" w:name="X1cb6c6d0a4f240dd244482cc98bbbd5d3097fff"/>
    <w:p>
      <w:pPr>
        <w:pStyle w:val="Heading4"/>
      </w:pPr>
      <w:r>
        <w:t xml:space="preserve">16–24 min · Initial Model — assign across the tarnishing reaction</w:t>
      </w:r>
    </w:p>
    <w:p>
      <w:pPr>
        <w:pStyle w:val="FirstParagraph"/>
      </w:pPr>
      <w:r>
        <w:rPr>
          <w:b/>
          <w:bCs/>
        </w:rPr>
        <w:t xml:space="preserve">Prompt on the board:</w:t>
      </w:r>
    </w:p>
    <w:p>
      <w:pPr>
        <w:pStyle w:val="BlockText"/>
      </w:pPr>
      <w:r>
        <w:rPr>
          <w:i/>
          <w:iCs/>
        </w:rPr>
        <w:t xml:space="preserve">“Before we name the process: here is the simplified tarnishing reaction. Using your charge labels, assign a number to every atom on both sides. Then circle the atom whose number CHANGED.”</w:t>
      </w:r>
    </w:p>
    <w:p>
      <w:pPr>
        <w:pStyle w:val="BlockText"/>
      </w:pPr>
      <w:r>
        <w:rPr>
          <w:i/>
          <w:iCs/>
        </w:rPr>
        <w:t xml:space="preserve">2 Cu + O₂ → 2 CuO</w:t>
      </w:r>
    </w:p>
    <w:p>
      <w:pPr>
        <w:pStyle w:val="FirstParagraph"/>
      </w:pPr>
      <w:r>
        <w:t xml:space="preserve">Students work individually for 3 minutes, then compare with a partner.</w:t>
      </w:r>
    </w:p>
    <w:p>
      <w:pPr>
        <w:pStyle w:val="BodyText"/>
      </w:pPr>
      <w:r>
        <w:t xml:space="preserve">Target answer (build this on the board after students try it):</w:t>
      </w:r>
    </w:p>
    <w:p>
      <w:pPr>
        <w:pStyle w:val="BlockText"/>
      </w:pPr>
      <w:r>
        <w:t xml:space="preserve">Left side: Cu in Cu metal =</w:t>
      </w:r>
      <w:r>
        <w:t xml:space="preserve"> </w:t>
      </w:r>
      <w:r>
        <w:rPr>
          <w:b/>
          <w:bCs/>
        </w:rPr>
        <w:t xml:space="preserve">0</w:t>
      </w:r>
      <w:r>
        <w:t xml:space="preserve">; O in O₂ =</w:t>
      </w:r>
      <w:r>
        <w:t xml:space="preserve"> </w:t>
      </w:r>
      <w:r>
        <w:rPr>
          <w:b/>
          <w:bCs/>
        </w:rPr>
        <w:t xml:space="preserve">0</w:t>
      </w:r>
      <w:r>
        <w:t xml:space="preserve"> </w:t>
      </w:r>
      <w:r>
        <w:t xml:space="preserve">(free elements).</w:t>
      </w:r>
      <w:r>
        <w:t xml:space="preserve"> </w:t>
      </w:r>
      <w:r>
        <w:t xml:space="preserve">Right side: in CuO, oxygen =</w:t>
      </w:r>
      <w:r>
        <w:t xml:space="preserve"> </w:t>
      </w:r>
      <w:r>
        <w:rPr>
          <w:b/>
          <w:bCs/>
        </w:rPr>
        <w:t xml:space="preserve">−2</w:t>
      </w:r>
      <w:r>
        <w:t xml:space="preserve"> </w:t>
      </w:r>
      <w:r>
        <w:t xml:space="preserve">(oxygen’s usual label), so to keep the compound neutral, copper must be</w:t>
      </w:r>
      <w:r>
        <w:t xml:space="preserve"> </w:t>
      </w:r>
      <w:r>
        <w:rPr>
          <w:b/>
          <w:bCs/>
        </w:rPr>
        <w:t xml:space="preserve">+2</w:t>
      </w:r>
      <w:r>
        <w:t xml:space="preserve">.</w:t>
      </w:r>
      <w:r>
        <w:t xml:space="preserve"> </w:t>
      </w:r>
      <w:r>
        <w:t xml:space="preserve">The atom that changed:</w:t>
      </w:r>
      <w:r>
        <w:t xml:space="preserve"> </w:t>
      </w:r>
      <w:r>
        <w:rPr>
          <w:b/>
          <w:bCs/>
        </w:rPr>
        <w:t xml:space="preserve">copper</w:t>
      </w:r>
      <w:r>
        <w:t xml:space="preserve"> </w:t>
      </w:r>
      <w:r>
        <w:t xml:space="preserve">went from</w:t>
      </w:r>
      <w:r>
        <w:t xml:space="preserve"> </w:t>
      </w:r>
      <w:r>
        <w:rPr>
          <w:b/>
          <w:bCs/>
        </w:rPr>
        <w:t xml:space="preserve">0 → +2</w:t>
      </w:r>
      <w:r>
        <w:t xml:space="preserve">. Oxygen went from</w:t>
      </w:r>
      <w:r>
        <w:t xml:space="preserve"> </w:t>
      </w:r>
      <w:r>
        <w:rPr>
          <w:b/>
          <w:bCs/>
        </w:rPr>
        <w:t xml:space="preserve">0 → −2</w:t>
      </w:r>
      <w:r>
        <w:t xml:space="preserve">.</w:t>
      </w:r>
    </w:p>
    <w:p>
      <w:pPr>
        <w:pStyle w:val="FirstParagraph"/>
      </w:pPr>
      <w:r>
        <w:rPr>
          <w:b/>
          <w:bCs/>
        </w:rPr>
        <w:t xml:space="preserve">Teacher facilitation language:</w:t>
      </w:r>
    </w:p>
    <w:p>
      <w:pPr>
        <w:pStyle w:val="BlockText"/>
      </w:pPr>
      <w:r>
        <w:t xml:space="preserve">“Look at the bright-penny side. Cu is a free element and O₂ is a free element — both get the label 0. Now the product, CuO. We know oxygen almost always carries −2. The whole compound CuO is neutral — it has no overall charge. So what must copper be, so that copper + (−2) adds to zero?”</w:t>
      </w:r>
    </w:p>
    <w:p>
      <w:pPr>
        <w:pStyle w:val="BlockText"/>
      </w:pPr>
      <w:r>
        <w:t xml:space="preserve">“Which atom’s number went UP and which went DOWN? Copper climbed from 0 to +2. That climb has a name — and that name is the whole point of today’s lesson.”</w:t>
      </w:r>
    </w:p>
    <w:p>
      <w:pPr>
        <w:pStyle w:val="FirstParagraph"/>
      </w:pPr>
      <w:r>
        <w:rPr>
          <w:b/>
          <w:bCs/>
        </w:rPr>
        <w:t xml:space="preserve">Anticipated student responses:</w:t>
      </w:r>
    </w:p>
    <w:p>
      <w:pPr>
        <w:pStyle w:val="Compact"/>
        <w:numPr>
          <w:ilvl w:val="0"/>
          <w:numId w:val="3391"/>
        </w:numPr>
      </w:pPr>
      <w:r>
        <w:t xml:space="preserve">“Copper went from 0 to +2.”</w:t>
      </w:r>
      <w:r>
        <w:t xml:space="preserve"> </w:t>
      </w:r>
      <w:r>
        <w:t xml:space="preserve">— yes; that increase is the key event. We will call it</w:t>
      </w:r>
      <w:r>
        <w:t xml:space="preserve"> </w:t>
      </w:r>
      <w:r>
        <w:rPr>
          <w:i/>
          <w:iCs/>
        </w:rPr>
        <w:t xml:space="preserve">oxidation</w:t>
      </w:r>
      <w:r>
        <w:t xml:space="preserve"> </w:t>
      </w:r>
      <w:r>
        <w:t xml:space="preserve">in Phase 3.</w:t>
      </w:r>
    </w:p>
    <w:p>
      <w:pPr>
        <w:pStyle w:val="Compact"/>
        <w:numPr>
          <w:ilvl w:val="0"/>
          <w:numId w:val="3391"/>
        </w:numPr>
      </w:pPr>
      <w:r>
        <w:t xml:space="preserve">“Why is oxygen −2 and not +2?”</w:t>
      </w:r>
      <w:r>
        <w:t xml:space="preserve"> </w:t>
      </w:r>
      <w:r>
        <w:t xml:space="preserve">— oxygen is highly electron-attracting; it pulls electrons toward itself, so it carries the negative label. Almost every oxygen you meet this unit is −2.</w:t>
      </w:r>
    </w:p>
    <w:p>
      <w:pPr>
        <w:pStyle w:val="Compact"/>
        <w:numPr>
          <w:ilvl w:val="0"/>
          <w:numId w:val="3391"/>
        </w:numPr>
      </w:pPr>
      <w:r>
        <w:t xml:space="preserve">“How did you know copper is +2 — it’s not written anywhere?”</w:t>
      </w:r>
      <w:r>
        <w:t xml:space="preserve"> </w:t>
      </w:r>
      <w:r>
        <w:t xml:space="preserve">— exactly the skill: we</w:t>
      </w:r>
      <w:r>
        <w:t xml:space="preserve"> </w:t>
      </w:r>
      <w:r>
        <w:rPr>
          <w:i/>
          <w:iCs/>
        </w:rPr>
        <w:t xml:space="preserve">deduce</w:t>
      </w:r>
      <w:r>
        <w:t xml:space="preserve"> </w:t>
      </w:r>
      <w:r>
        <w:t xml:space="preserve">it. The compound is neutral, oxygen is −2, so copper has to be +2 to balance. That deduction is the rule we’ll formalize.</w:t>
      </w:r>
    </w:p>
    <w:bookmarkEnd w:id="4752"/>
    <w:bookmarkStart w:id="4753" w:name="X692c8802d7d4eda88a32ba93220006d22cd7ef8"/>
    <w:p>
      <w:pPr>
        <w:pStyle w:val="Heading4"/>
      </w:pPr>
      <w:r>
        <w:t xml:space="preserve">24–30 min · Investigation — assign oxidation numbers across a practice set</w:t>
      </w:r>
    </w:p>
    <w:p>
      <w:pPr>
        <w:pStyle w:val="FirstParagraph"/>
      </w:pPr>
      <w:r>
        <w:t xml:space="preserve">Distribute the</w:t>
      </w:r>
      <w:r>
        <w:t xml:space="preserve"> </w:t>
      </w:r>
      <w:r>
        <w:rPr>
          <w:b/>
          <w:bCs/>
        </w:rPr>
        <w:t xml:space="preserve">oxidation-number rule card</w:t>
      </w:r>
      <w:r>
        <w:t xml:space="preserve"> </w:t>
      </w:r>
      <w:r>
        <w:t xml:space="preserve">now (not before — students earned it by reasoning their way to the rules). Groups of three or four work through the practice set. Each student fills in the assignment table individually, then compares with the group.</w:t>
      </w:r>
    </w:p>
    <w:p>
      <w:pPr>
        <w:pStyle w:val="BodyText"/>
      </w:pPr>
      <w:r>
        <w:rPr>
          <w:b/>
          <w:bCs/>
        </w:rPr>
        <w:t xml:space="preserve">Rule card (hand out here):</w:t>
      </w:r>
    </w:p>
    <w:p>
      <w:pPr>
        <w:pStyle w:val="Compact"/>
        <w:numPr>
          <w:ilvl w:val="0"/>
          <w:numId w:val="3392"/>
        </w:numPr>
      </w:pPr>
      <w:r>
        <w:t xml:space="preserve">A free element (alone or bonded only to itself) =</w:t>
      </w:r>
      <w:r>
        <w:t xml:space="preserve"> </w:t>
      </w:r>
      <w:r>
        <w:rPr>
          <w:b/>
          <w:bCs/>
        </w:rPr>
        <w:t xml:space="preserve">0</w:t>
      </w:r>
      <w:r>
        <w:t xml:space="preserve">.</w:t>
      </w:r>
      <w:r>
        <w:t xml:space="preserve"> </w:t>
      </w:r>
      <w:r>
        <w:rPr>
          <w:i/>
          <w:iCs/>
        </w:rPr>
        <w:t xml:space="preserve">(Cu, O₂, H₂, Na — all 0.)</w:t>
      </w:r>
    </w:p>
    <w:p>
      <w:pPr>
        <w:pStyle w:val="Compact"/>
        <w:numPr>
          <w:ilvl w:val="0"/>
          <w:numId w:val="3392"/>
        </w:numPr>
      </w:pPr>
      <w:r>
        <w:t xml:space="preserve">A monatomic ion =</w:t>
      </w:r>
      <w:r>
        <w:t xml:space="preserve"> </w:t>
      </w:r>
      <w:r>
        <w:rPr>
          <w:b/>
          <w:bCs/>
        </w:rPr>
        <w:t xml:space="preserve">its ionic charge</w:t>
      </w:r>
      <w:r>
        <w:t xml:space="preserve">.</w:t>
      </w:r>
      <w:r>
        <w:t xml:space="preserve"> </w:t>
      </w:r>
      <w:r>
        <w:rPr>
          <w:i/>
          <w:iCs/>
        </w:rPr>
        <w:t xml:space="preserve">(Na⁺ = +1; Cl⁻ = −1; Cu²⁺ = +2.)</w:t>
      </w:r>
    </w:p>
    <w:p>
      <w:pPr>
        <w:pStyle w:val="Compact"/>
        <w:numPr>
          <w:ilvl w:val="0"/>
          <w:numId w:val="3392"/>
        </w:numPr>
      </w:pPr>
      <w:r>
        <w:t xml:space="preserve">Oxygen =</w:t>
      </w:r>
      <w:r>
        <w:t xml:space="preserve"> </w:t>
      </w:r>
      <w:r>
        <w:rPr>
          <w:b/>
          <w:bCs/>
        </w:rPr>
        <w:t xml:space="preserve">−2</w:t>
      </w:r>
      <w:r>
        <w:t xml:space="preserve"> </w:t>
      </w:r>
      <w:r>
        <w:t xml:space="preserve">in almost every compound.</w:t>
      </w:r>
      <w:r>
        <w:t xml:space="preserve"> </w:t>
      </w:r>
      <w:r>
        <w:rPr>
          <w:i/>
          <w:iCs/>
        </w:rPr>
        <w:t xml:space="preserve">(Exceptions, rare at this level: peroxides like H₂O₂ = −1; with fluorine, positive.)</w:t>
      </w:r>
    </w:p>
    <w:p>
      <w:pPr>
        <w:pStyle w:val="Compact"/>
        <w:numPr>
          <w:ilvl w:val="0"/>
          <w:numId w:val="3392"/>
        </w:numPr>
      </w:pPr>
      <w:r>
        <w:t xml:space="preserve">Hydrogen =</w:t>
      </w:r>
      <w:r>
        <w:t xml:space="preserve"> </w:t>
      </w:r>
      <w:r>
        <w:rPr>
          <w:b/>
          <w:bCs/>
        </w:rPr>
        <w:t xml:space="preserve">+1</w:t>
      </w:r>
      <w:r>
        <w:t xml:space="preserve"> </w:t>
      </w:r>
      <w:r>
        <w:t xml:space="preserve">in almost every compound.</w:t>
      </w:r>
      <w:r>
        <w:t xml:space="preserve"> </w:t>
      </w:r>
      <w:r>
        <w:rPr>
          <w:i/>
          <w:iCs/>
        </w:rPr>
        <w:t xml:space="preserve">(Exception: metal hydrides like NaH = −1.)</w:t>
      </w:r>
    </w:p>
    <w:p>
      <w:pPr>
        <w:pStyle w:val="Compact"/>
        <w:numPr>
          <w:ilvl w:val="0"/>
          <w:numId w:val="3392"/>
        </w:numPr>
      </w:pPr>
      <w:r>
        <w:t xml:space="preserve">The oxidation numbers in a neutral compound</w:t>
      </w:r>
      <w:r>
        <w:t xml:space="preserve"> </w:t>
      </w:r>
      <w:r>
        <w:rPr>
          <w:b/>
          <w:bCs/>
        </w:rPr>
        <w:t xml:space="preserve">add up to 0</w:t>
      </w:r>
      <w:r>
        <w:t xml:space="preserve">; in a polyatomic ion they</w:t>
      </w:r>
      <w:r>
        <w:t xml:space="preserve"> </w:t>
      </w:r>
      <w:r>
        <w:rPr>
          <w:b/>
          <w:bCs/>
        </w:rPr>
        <w:t xml:space="preserve">add up to the ion’s charge</w:t>
      </w:r>
      <w:r>
        <w:t xml:space="preserve">.</w:t>
      </w:r>
    </w:p>
    <w:p>
      <w:pPr>
        <w:pStyle w:val="FirstParagraph"/>
      </w:pPr>
      <w:r>
        <w:rPr>
          <w:b/>
          <w:bCs/>
        </w:rPr>
        <w:t xml:space="preserve">Practice set (assign the oxidation number of each atom; show the rule used):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Atom</w:t>
            </w:r>
          </w:p>
        </w:tc>
        <w:tc>
          <w:tcPr/>
          <w:p>
            <w:pPr>
              <w:pStyle w:val="Compact"/>
            </w:pPr>
            <w:r>
              <w:t xml:space="preserve">Rule used</w:t>
            </w:r>
          </w:p>
        </w:tc>
        <w:tc>
          <w:tcPr/>
          <w:p>
            <w:pPr>
              <w:pStyle w:val="Compact"/>
            </w:pPr>
            <w:r>
              <w:t xml:space="preserve">Oxidation number</w:t>
            </w:r>
          </w:p>
        </w:tc>
      </w:tr>
      <w:tr>
        <w:tc>
          <w:tcPr/>
          <w:p>
            <w:pPr>
              <w:pStyle w:val="Compact"/>
            </w:pPr>
            <w:r>
              <w:t xml:space="preserve">Cu</w:t>
            </w:r>
          </w:p>
        </w:tc>
        <w:tc>
          <w:tcPr/>
          <w:p>
            <w:pPr>
              <w:pStyle w:val="Compact"/>
            </w:pPr>
            <w:r>
              <w:t xml:space="preserve">Cu</w:t>
            </w:r>
          </w:p>
        </w:tc>
        <w:tc>
          <w:tcPr/>
          <w:p>
            <w:pPr>
              <w:pStyle w:val="Compact"/>
            </w:pPr>
            <w:r>
              <w:t xml:space="preserve">Rule 1 (free element)</w:t>
            </w:r>
          </w:p>
        </w:tc>
        <w:tc>
          <w:tcPr/>
          <w:p>
            <w:pPr>
              <w:pStyle w:val="Compact"/>
            </w:pPr>
            <w:r>
              <w:t xml:space="preserve">0</w:t>
            </w:r>
          </w:p>
        </w:tc>
      </w:tr>
      <w:tr>
        <w:tc>
          <w:tcPr/>
          <w:p>
            <w:pPr>
              <w:pStyle w:val="Compact"/>
            </w:pPr>
            <w:r>
              <w:t xml:space="preserve">O₂</w:t>
            </w:r>
          </w:p>
        </w:tc>
        <w:tc>
          <w:tcPr/>
          <w:p>
            <w:pPr>
              <w:pStyle w:val="Compact"/>
            </w:pPr>
            <w:r>
              <w:t xml:space="preserve">O</w:t>
            </w:r>
          </w:p>
        </w:tc>
        <w:tc>
          <w:tcPr/>
          <w:p>
            <w:pPr>
              <w:pStyle w:val="Compact"/>
            </w:pPr>
            <w:r>
              <w:t xml:space="preserve">Rule 1 (free element)</w:t>
            </w:r>
          </w:p>
        </w:tc>
        <w:tc>
          <w:tcPr/>
          <w:p>
            <w:pPr>
              <w:pStyle w:val="Compact"/>
            </w:pPr>
            <w:r>
              <w:t xml:space="preserve">0</w:t>
            </w:r>
          </w:p>
        </w:tc>
      </w:tr>
      <w:tr>
        <w:tc>
          <w:tcPr/>
          <w:p>
            <w:pPr>
              <w:pStyle w:val="Compact"/>
            </w:pPr>
            <w:r>
              <w:t xml:space="preserve">CuO</w:t>
            </w:r>
          </w:p>
        </w:tc>
        <w:tc>
          <w:tcPr/>
          <w:p>
            <w:pPr>
              <w:pStyle w:val="Compact"/>
            </w:pPr>
            <w:r>
              <w:t xml:space="preserve">O / Cu</w:t>
            </w:r>
          </w:p>
        </w:tc>
        <w:tc>
          <w:tcPr/>
          <w:p>
            <w:pPr>
              <w:pStyle w:val="Compact"/>
            </w:pPr>
            <w:r>
              <w:t xml:space="preserve">Rule 3 / Rule 5 (sum = 0)</w:t>
            </w:r>
          </w:p>
        </w:tc>
        <w:tc>
          <w:tcPr/>
          <w:p>
            <w:pPr>
              <w:pStyle w:val="Compact"/>
            </w:pPr>
            <w:r>
              <w:t xml:space="preserve">O = −2 ; Cu = +2</w:t>
            </w:r>
          </w:p>
        </w:tc>
      </w:tr>
      <w:tr>
        <w:tc>
          <w:tcPr/>
          <w:p>
            <w:pPr>
              <w:pStyle w:val="Compact"/>
            </w:pPr>
            <w:r>
              <w:t xml:space="preserve">H₂O</w:t>
            </w:r>
          </w:p>
        </w:tc>
        <w:tc>
          <w:tcPr/>
          <w:p>
            <w:pPr>
              <w:pStyle w:val="Compact"/>
            </w:pPr>
            <w:r>
              <w:t xml:space="preserve">H / O</w:t>
            </w:r>
          </w:p>
        </w:tc>
        <w:tc>
          <w:tcPr/>
          <w:p>
            <w:pPr>
              <w:pStyle w:val="Compact"/>
            </w:pPr>
            <w:r>
              <w:t xml:space="preserve">Rule 4 / Rule 3</w:t>
            </w:r>
          </w:p>
        </w:tc>
        <w:tc>
          <w:tcPr/>
          <w:p>
            <w:pPr>
              <w:pStyle w:val="Compact"/>
            </w:pPr>
            <w:r>
              <w:t xml:space="preserve">H = +1 ; O = −2</w:t>
            </w:r>
          </w:p>
        </w:tc>
      </w:tr>
      <w:tr>
        <w:tc>
          <w:tcPr/>
          <w:p>
            <w:pPr>
              <w:pStyle w:val="Compact"/>
            </w:pPr>
            <w:r>
              <w:t xml:space="preserve">NaCl</w:t>
            </w:r>
          </w:p>
        </w:tc>
        <w:tc>
          <w:tcPr/>
          <w:p>
            <w:pPr>
              <w:pStyle w:val="Compact"/>
            </w:pPr>
            <w:r>
              <w:t xml:space="preserve">Na / Cl</w:t>
            </w:r>
          </w:p>
        </w:tc>
        <w:tc>
          <w:tcPr/>
          <w:p>
            <w:pPr>
              <w:pStyle w:val="Compact"/>
            </w:pPr>
            <w:r>
              <w:t xml:space="preserve">Rule 2 (ions)</w:t>
            </w:r>
          </w:p>
        </w:tc>
        <w:tc>
          <w:tcPr/>
          <w:p>
            <w:pPr>
              <w:pStyle w:val="Compact"/>
            </w:pPr>
            <w:r>
              <w:t xml:space="preserve">Na = +1 ; Cl = −1</w:t>
            </w:r>
          </w:p>
        </w:tc>
      </w:tr>
      <w:tr>
        <w:tc>
          <w:tcPr/>
          <w:p>
            <w:pPr>
              <w:pStyle w:val="Compact"/>
            </w:pPr>
            <w:r>
              <w:t xml:space="preserve">Cu(OH)₂</w:t>
            </w:r>
          </w:p>
        </w:tc>
        <w:tc>
          <w:tcPr/>
          <w:p>
            <w:pPr>
              <w:pStyle w:val="Compact"/>
            </w:pPr>
            <w:r>
              <w:t xml:space="preserve">Cu / O / H</w:t>
            </w:r>
          </w:p>
        </w:tc>
        <w:tc>
          <w:tcPr/>
          <w:p>
            <w:pPr>
              <w:pStyle w:val="Compact"/>
            </w:pPr>
            <w:r>
              <w:t xml:space="preserve">Rule 3, 4 / Rule 5</w:t>
            </w:r>
          </w:p>
        </w:tc>
        <w:tc>
          <w:tcPr/>
          <w:p>
            <w:pPr>
              <w:pStyle w:val="Compact"/>
            </w:pPr>
            <w:r>
              <w:t xml:space="preserve">O = −2 ; H = +1 ; Cu = +2</w:t>
            </w:r>
          </w:p>
        </w:tc>
      </w:tr>
    </w:tbl>
    <w:p>
      <w:pPr>
        <w:pStyle w:val="BodyText"/>
      </w:pPr>
      <w:r>
        <w:rPr>
          <w:b/>
          <w:bCs/>
        </w:rPr>
        <w:t xml:space="preserve">Teacher facilitation prompts (circulate):</w:t>
      </w:r>
    </w:p>
    <w:p>
      <w:pPr>
        <w:pStyle w:val="BlockText"/>
      </w:pPr>
      <w:r>
        <w:t xml:space="preserve">“For Cu(OH)₂, work the atoms you know first: each O is −2 and each H is +1. There are two OH groups, so that’s 2 × (−2 + 1) = −2 from the hydroxides. The whole formula is neutral, so copper must be +2 to cancel that −2.”</w:t>
      </w:r>
    </w:p>
    <w:p>
      <w:pPr>
        <w:pStyle w:val="BlockText"/>
      </w:pPr>
      <w:r>
        <w:t xml:space="preserve">“Notice the pattern: you assign the atoms with fixed rules first (oxygen, hydrogen, the ions), then solve for the unknown atom using</w:t>
      </w:r>
      <w:r>
        <w:t xml:space="preserve"> </w:t>
      </w:r>
      <w:r>
        <w:t xml:space="preserve">‘the sum equals the overall charge.’</w:t>
      </w:r>
      <w:r>
        <w:t xml:space="preserve"> </w:t>
      </w:r>
      <w:r>
        <w:t xml:space="preserve">That order works every time.”</w:t>
      </w:r>
    </w:p>
    <w:p>
      <w:pPr>
        <w:pStyle w:val="FirstParagraph"/>
      </w:pPr>
      <w:r>
        <w:rPr>
          <w:b/>
          <w:bCs/>
        </w:rPr>
        <w:t xml:space="preserve">Anticipated student responses:</w:t>
      </w:r>
    </w:p>
    <w:p>
      <w:pPr>
        <w:pStyle w:val="Compact"/>
        <w:numPr>
          <w:ilvl w:val="0"/>
          <w:numId w:val="3393"/>
        </w:numPr>
      </w:pPr>
      <w:r>
        <w:t xml:space="preserve">On Cu(OH)₂:</w:t>
      </w:r>
      <w:r>
        <w:t xml:space="preserve"> </w:t>
      </w:r>
      <w:r>
        <w:t xml:space="preserve">“I got Cu = −2.”</w:t>
      </w:r>
      <w:r>
        <w:t xml:space="preserve"> </w:t>
      </w:r>
      <w:r>
        <w:t xml:space="preserve">— sign-flip error; the two hydroxides total −2, so copper must be</w:t>
      </w:r>
      <w:r>
        <w:t xml:space="preserve"> </w:t>
      </w:r>
      <w:r>
        <w:rPr>
          <w:b/>
          <w:bCs/>
        </w:rPr>
        <w:t xml:space="preserve">+2</w:t>
      </w:r>
      <w:r>
        <w:t xml:space="preserve"> </w:t>
      </w:r>
      <w:r>
        <w:t xml:space="preserve">to make the sum zero, not −2. Walk through the addition: (+2) + 2(−2) + 2(+1) = 0. ✓</w:t>
      </w:r>
    </w:p>
    <w:p>
      <w:pPr>
        <w:pStyle w:val="Compact"/>
        <w:numPr>
          <w:ilvl w:val="0"/>
          <w:numId w:val="3393"/>
        </w:numPr>
      </w:pPr>
      <w:r>
        <w:t xml:space="preserve">On CuO:</w:t>
      </w:r>
      <w:r>
        <w:t xml:space="preserve"> </w:t>
      </w:r>
      <w:r>
        <w:t xml:space="preserve">“Is copper always +2?”</w:t>
      </w:r>
      <w:r>
        <w:t xml:space="preserve"> </w:t>
      </w:r>
      <w:r>
        <w:t xml:space="preserve">— not always; here it is +2 because oxygen is −2 and the compound is neutral. In other compounds copper can be +1. The rule, not the element, decides.</w:t>
      </w:r>
    </w:p>
    <w:p>
      <w:pPr>
        <w:pStyle w:val="Compact"/>
        <w:numPr>
          <w:ilvl w:val="0"/>
          <w:numId w:val="3393"/>
        </w:numPr>
      </w:pPr>
      <w:r>
        <w:t xml:space="preserve">“These are basically the same five rules over and over.”</w:t>
      </w:r>
      <w:r>
        <w:t xml:space="preserve"> </w:t>
      </w:r>
      <w:r>
        <w:t xml:space="preserve">— exactly right; that is the</w:t>
      </w:r>
      <w:r>
        <w:t xml:space="preserve"> </w:t>
      </w:r>
      <w:r>
        <w:rPr>
          <w:i/>
          <w:iCs/>
        </w:rPr>
        <w:t xml:space="preserve">pattern</w:t>
      </w:r>
      <w:r>
        <w:t xml:space="preserve">. Name it for them: once you know the rules, you can assign an atom you’ve never seen.</w:t>
      </w:r>
    </w:p>
    <w:p>
      <w:r>
        <w:pict>
          <v:rect style="width:0;height:1.5pt" o:hralign="center" o:hrstd="t" o:hr="t"/>
        </w:pict>
      </w:r>
    </w:p>
    <w:bookmarkEnd w:id="4753"/>
    <w:bookmarkEnd w:id="4754"/>
    <w:bookmarkStart w:id="4757" w:name="phase-3-explain-30-36-min-74"/>
    <w:p>
      <w:pPr>
        <w:pStyle w:val="Heading3"/>
      </w:pPr>
      <w:r>
        <w:t xml:space="preserve">Phase 3 · Explain</w:t>
      </w:r>
      <w:r>
        <w:t xml:space="preserve"> </w:t>
      </w:r>
      <w:r>
        <w:rPr>
          <w:i/>
          <w:iCs/>
        </w:rPr>
        <w:t xml:space="preserve">(30 – 36 min)</w:t>
      </w:r>
    </w:p>
    <w:bookmarkStart w:id="4755" w:name="min-turn-and-talk-2-class-consensus-73"/>
    <w:p>
      <w:pPr>
        <w:pStyle w:val="Heading4"/>
      </w:pPr>
      <w:r>
        <w:t xml:space="preserve">30–33 min · Turn-and-Talk #2 + class consensus</w:t>
      </w:r>
    </w:p>
    <w:p>
      <w:pPr>
        <w:pStyle w:val="BlockText"/>
      </w:pPr>
      <w:r>
        <w:t xml:space="preserve">“Look at your assignment for the tarnishing reaction: copper went from 0 to +2, oxygen went from 0 to −2. Turn to your partner: one of those atoms</w:t>
      </w:r>
      <w:r>
        <w:t xml:space="preserve"> </w:t>
      </w:r>
      <w:r>
        <w:rPr>
          <w:i/>
          <w:iCs/>
        </w:rPr>
        <w:t xml:space="preserve">lost</w:t>
      </w:r>
      <w:r>
        <w:t xml:space="preserve"> </w:t>
      </w:r>
      <w:r>
        <w:t xml:space="preserve">electrons and one</w:t>
      </w:r>
      <w:r>
        <w:t xml:space="preserve"> </w:t>
      </w:r>
      <w:r>
        <w:rPr>
          <w:i/>
          <w:iCs/>
        </w:rPr>
        <w:t xml:space="preserve">gained</w:t>
      </w:r>
      <w:r>
        <w:t xml:space="preserve"> </w:t>
      </w:r>
      <w:r>
        <w:t xml:space="preserve">electrons. Which is which, and how can you tell from the number?”</w:t>
      </w:r>
    </w:p>
    <w:p>
      <w:pPr>
        <w:pStyle w:val="FirstParagraph"/>
      </w:pPr>
      <w:r>
        <w:t xml:space="preserve">Target consensus: the atom whose oxidation number went</w:t>
      </w:r>
      <w:r>
        <w:t xml:space="preserve"> </w:t>
      </w:r>
      <w:r>
        <w:rPr>
          <w:b/>
          <w:bCs/>
        </w:rPr>
        <w:t xml:space="preserve">up</w:t>
      </w:r>
      <w:r>
        <w:t xml:space="preserve"> </w:t>
      </w:r>
      <w:r>
        <w:t xml:space="preserve">(copper, 0 → +2) lost electrons. The atom whose oxidation number went</w:t>
      </w:r>
      <w:r>
        <w:t xml:space="preserve"> </w:t>
      </w:r>
      <w:r>
        <w:rPr>
          <w:b/>
          <w:bCs/>
        </w:rPr>
        <w:t xml:space="preserve">down</w:t>
      </w:r>
      <w:r>
        <w:t xml:space="preserve"> </w:t>
      </w:r>
      <w:r>
        <w:t xml:space="preserve">(oxygen, 0 → −2) gained electrons. The sign of the oxidation number tracks electron bookkeeping — more positive means electrons were given away.</w:t>
      </w:r>
    </w:p>
    <w:p>
      <w:pPr>
        <w:pStyle w:val="BlockText"/>
      </w:pPr>
      <w:r>
        <w:t xml:space="preserve">“If you found an atom whose oxidation number did NOT change from reactant to product, what would that tell you about it?”</w:t>
      </w:r>
    </w:p>
    <w:p>
      <w:pPr>
        <w:pStyle w:val="FirstParagraph"/>
      </w:pPr>
      <w:r>
        <w:t xml:space="preserve">Target: that atom was a spectator for the electron transfer — it was neither oxidized nor reduced. A</w:t>
      </w:r>
      <w:r>
        <w:t xml:space="preserve"> </w:t>
      </w:r>
      <w:r>
        <w:rPr>
          <w:i/>
          <w:iCs/>
        </w:rPr>
        <w:t xml:space="preserve">change</w:t>
      </w:r>
      <w:r>
        <w:t xml:space="preserve"> </w:t>
      </w:r>
      <w:r>
        <w:t xml:space="preserve">in oxidation number is the signal that a redox event happened to that atom.</w:t>
      </w:r>
    </w:p>
    <w:bookmarkEnd w:id="4755"/>
    <w:bookmarkStart w:id="4756" w:name="X753e6f9a6eb12ede06a308ce14c12c07cec697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all period. The charge label we assigned to each atom — based on the rules — has a real name: the</w:t>
      </w:r>
      <w:r>
        <w:t xml:space="preserve"> </w:t>
      </w:r>
      <w:r>
        <w:rPr>
          <w:b/>
          <w:bCs/>
        </w:rPr>
        <w:t xml:space="preserve">oxidation number</w:t>
      </w:r>
      <w:r>
        <w:t xml:space="preserve">. The oxidation number of an atom is the charge it</w:t>
      </w:r>
      <w:r>
        <w:t xml:space="preserve"> </w:t>
      </w:r>
      <w:r>
        <w:rPr>
          <w:i/>
          <w:iCs/>
        </w:rPr>
        <w:t xml:space="preserve">would</w:t>
      </w:r>
      <w:r>
        <w:t xml:space="preserve"> </w:t>
      </w:r>
      <w:r>
        <w:t xml:space="preserve">have if every bond were treated as fully ionic. It’s a bookkeeping device for tracking electrons.”</w:t>
      </w:r>
    </w:p>
    <w:p>
      <w:pPr>
        <w:pStyle w:val="BlockText"/>
      </w:pPr>
      <w:r>
        <w:t xml:space="preserve">“When an atom’s oxidation number</w:t>
      </w:r>
      <w:r>
        <w:t xml:space="preserve"> </w:t>
      </w:r>
      <w:r>
        <w:rPr>
          <w:i/>
          <w:iCs/>
        </w:rPr>
        <w:t xml:space="preserve">increases</w:t>
      </w:r>
      <w:r>
        <w:t xml:space="preserve"> </w:t>
      </w:r>
      <w:r>
        <w:t xml:space="preserve">— like copper going from 0 to +2 — we say that atom is</w:t>
      </w:r>
      <w:r>
        <w:t xml:space="preserve"> </w:t>
      </w:r>
      <w:r>
        <w:rPr>
          <w:b/>
          <w:bCs/>
        </w:rPr>
        <w:t xml:space="preserve">oxidized</w:t>
      </w:r>
      <w:r>
        <w:t xml:space="preserve">. Oxidation is an increase in oxidation number, which means a loss of electrons. The bright penny turning green is copper being oxidized.”</w:t>
      </w:r>
    </w:p>
    <w:p>
      <w:pPr>
        <w:pStyle w:val="BlockText"/>
      </w:pPr>
      <w:r>
        <w:t xml:space="preserve">“When an atom’s oxidation number</w:t>
      </w:r>
      <w:r>
        <w:t xml:space="preserve"> </w:t>
      </w:r>
      <w:r>
        <w:rPr>
          <w:i/>
          <w:iCs/>
        </w:rPr>
        <w:t xml:space="preserve">decreases</w:t>
      </w:r>
      <w:r>
        <w:t xml:space="preserve"> </w:t>
      </w:r>
      <w:r>
        <w:t xml:space="preserve">— like oxygen going from 0 to −2 — we say that atom is</w:t>
      </w:r>
      <w:r>
        <w:t xml:space="preserve"> </w:t>
      </w:r>
      <w:r>
        <w:rPr>
          <w:b/>
          <w:bCs/>
        </w:rPr>
        <w:t xml:space="preserve">reduced</w:t>
      </w:r>
      <w:r>
        <w:t xml:space="preserve">. Reduction is a decrease in oxidation number, which means a gain of electrons. In the tarnishing reaction, oxygen is reduced as copper is oxidized. The two always happen together.”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394"/>
        </w:numPr>
      </w:pPr>
      <w:r>
        <w:t xml:space="preserve">“In 2 Cu + O₂ → 2 CuO, name the atom that is oxidized and the atom that is reduced, and give the number change for each.”</w:t>
      </w:r>
      <w:r>
        <w:t xml:space="preserve"> </w:t>
      </w:r>
      <w:r>
        <w:t xml:space="preserve">—</w:t>
      </w:r>
      <w:r>
        <w:t xml:space="preserve"> </w:t>
      </w:r>
      <w:r>
        <w:rPr>
          <w:i/>
          <w:iCs/>
        </w:rPr>
        <w:t xml:space="preserve">Expected response:</w:t>
      </w:r>
      <w:r>
        <w:t xml:space="preserve"> </w:t>
      </w:r>
      <w:r>
        <w:t xml:space="preserve">copper is oxidized (0 → +2, loses electrons); oxygen is reduced (0 → −2, gains electrons).</w:t>
      </w:r>
    </w:p>
    <w:p>
      <w:pPr>
        <w:pStyle w:val="Compact"/>
        <w:numPr>
          <w:ilvl w:val="0"/>
          <w:numId w:val="3394"/>
        </w:numPr>
      </w:pPr>
      <w:r>
        <w:t xml:space="preserve">“Where do you find the information you need to assign oxidation numbers — is it memorization?”</w:t>
      </w:r>
      <w:r>
        <w:t xml:space="preserve"> </w:t>
      </w:r>
      <w:r>
        <w:t xml:space="preserve">—</w:t>
      </w:r>
      <w:r>
        <w:t xml:space="preserve"> </w:t>
      </w:r>
      <w:r>
        <w:rPr>
          <w:i/>
          <w:iCs/>
        </w:rPr>
        <w:t xml:space="preserve">Expected response:</w:t>
      </w:r>
      <w:r>
        <w:t xml:space="preserve"> </w:t>
      </w:r>
      <w:r>
        <w:t xml:space="preserve">mostly the rule set plus the periodic table for ionic charges. You do not memorize each compound; you apply the same five rules every time. That is the Pattern.</w:t>
      </w:r>
    </w:p>
    <w:p>
      <w:r>
        <w:pict>
          <v:rect style="width:0;height:1.5pt" o:hralign="center" o:hrstd="t" o:hr="t"/>
        </w:pict>
      </w:r>
    </w:p>
    <w:bookmarkEnd w:id="4756"/>
    <w:bookmarkEnd w:id="4757"/>
    <w:bookmarkStart w:id="4763" w:name="phase-4-elaborate-36-40-min-74"/>
    <w:p>
      <w:pPr>
        <w:pStyle w:val="Heading3"/>
      </w:pPr>
      <w:r>
        <w:t xml:space="preserve">Phase 4 · Elaborate</w:t>
      </w:r>
      <w:r>
        <w:t xml:space="preserve"> </w:t>
      </w:r>
      <w:r>
        <w:rPr>
          <w:i/>
          <w:iCs/>
        </w:rPr>
        <w:t xml:space="preserve">(36 – 40 min)</w:t>
      </w:r>
    </w:p>
    <w:bookmarkStart w:id="4761" w:name="X1361d3453c0d0f69c24679cbc8d12a9635fe661"/>
    <w:p>
      <w:pPr>
        <w:pStyle w:val="Heading4"/>
      </w:pPr>
      <w:r>
        <w:t xml:space="preserve">36–39 min · Revise the model + Because/But/So expansion</w:t>
      </w:r>
    </w:p>
    <w:p>
      <w:pPr>
        <w:pStyle w:val="FirstParagraph"/>
      </w:pPr>
      <w:r>
        <w:t xml:space="preserve">Students return to their Initial Model (the tarnishing reaction). They annotate it with vocabulary: label copper’s 0 → +2 change as</w:t>
      </w:r>
      <w:r>
        <w:t xml:space="preserve"> </w:t>
      </w:r>
      <w:r>
        <w:rPr>
          <w:b/>
          <w:bCs/>
        </w:rPr>
        <w:t xml:space="preserve">oxidized</w:t>
      </w:r>
      <w:r>
        <w:t xml:space="preserve">, label oxygen’s 0 → −2 change as</w:t>
      </w:r>
      <w:r>
        <w:t xml:space="preserve"> </w:t>
      </w:r>
      <w:r>
        <w:rPr>
          <w:b/>
          <w:bCs/>
        </w:rPr>
        <w:t xml:space="preserve">reduced</w:t>
      </w:r>
      <w:r>
        <w:t xml:space="preserve">, and write the number change beside each arrow.</w:t>
      </w:r>
    </w:p>
    <w:p>
      <w:pPr>
        <w:pStyle w:val="BodyText"/>
      </w:pPr>
      <w:r>
        <w:t xml:space="preserve">Project</w:t>
      </w:r>
      <w:r>
        <w:t xml:space="preserve"> </w:t>
      </w:r>
      <w:r>
        <w:rPr>
          <w:rStyle w:val="VerbatimChar"/>
        </w:rPr>
        <w:t xml:space="preserve">figures/oxidation_number_line.png</w:t>
      </w:r>
      <w:r>
        <w:t xml:space="preserve"> </w:t>
      </w:r>
      <w:r>
        <w:t xml:space="preserve">and connect the visual to the number change.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4759" name="Picture"/>
            <a:graphic>
              <a:graphicData uri="http://schemas.openxmlformats.org/drawingml/2006/picture">
                <pic:pic>
                  <pic:nvPicPr>
                    <pic:cNvPr descr="/Users/hoopie/Projects/Curricula/Publisher_Ready_Curriculum/02_Chemistry_East_Meadow_Refactor/13_Redox_and_Electrochemistry/01_Assigning_Oxidation_Numbers/figures/oxidation_number_line.png" id="4760" name="Picture"/>
                    <pic:cNvPicPr>
                      <a:picLocks noChangeArrowheads="1" noChangeAspect="1"/>
                    </pic:cNvPicPr>
                  </pic:nvPicPr>
                  <pic:blipFill>
                    <a:blip r:embed="rId4758"/>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pStyle w:val="BlockText"/>
      </w:pPr>
      <w:r>
        <w:t xml:space="preserve">“On the number line, find copper before tarnishing (0) and after tarnishing (+2). The arrow points to the right — toward more positive. Moving right on this line is oxidation. Moving left is reduction.”</w:t>
      </w:r>
    </w:p>
    <w:p>
      <w:pPr>
        <w:pStyle w:val="FirstParagraph"/>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“When a copper penny tarnishes, the copper is oxidized.”</w:t>
      </w:r>
    </w:p>
    <w:p>
      <w:pPr>
        <w:pStyle w:val="FirstParagraph"/>
      </w:pPr>
      <w:r>
        <w:t xml:space="preserve">Model one aloud:</w:t>
      </w:r>
    </w:p>
    <w:p>
      <w:pPr>
        <w:pStyle w:val="BlockText"/>
      </w:pPr>
      <w:r>
        <w:t xml:space="preserve">“When a copper penny tarnishes, the copper is oxidized</w:t>
      </w:r>
      <w:r>
        <w:t xml:space="preserve"> </w:t>
      </w:r>
      <w:r>
        <w:rPr>
          <w:b/>
          <w:bCs/>
        </w:rPr>
        <w:t xml:space="preserve">because</w:t>
      </w:r>
      <w:r>
        <w:t xml:space="preserve"> </w:t>
      </w:r>
      <w:r>
        <w:t xml:space="preserve">each copper atom loses electrons to oxygen, raising its oxidation number from 0 to +2 —</w:t>
      </w:r>
      <w:r>
        <w:t xml:space="preserve"> </w:t>
      </w:r>
      <w:r>
        <w:rPr>
          <w:b/>
          <w:bCs/>
        </w:rPr>
        <w:t xml:space="preserve">but</w:t>
      </w:r>
      <w:r>
        <w:t xml:space="preserve"> </w:t>
      </w:r>
      <w:r>
        <w:t xml:space="preserve">the copper atoms are still copper; no copper is created or destroyed, only its oxidation number changes —</w:t>
      </w:r>
      <w:r>
        <w:t xml:space="preserve"> </w:t>
      </w:r>
      <w:r>
        <w:rPr>
          <w:b/>
          <w:bCs/>
        </w:rPr>
        <w:t xml:space="preserve">so</w:t>
      </w:r>
      <w:r>
        <w:t xml:space="preserve"> </w:t>
      </w:r>
      <w:r>
        <w:t xml:space="preserve">the green patina is the same copper element in a new oxidation state, which is why a penny can</w:t>
      </w:r>
      <w:r>
        <w:t xml:space="preserve"> </w:t>
      </w:r>
      <w:r>
        <w:t xml:space="preserve">‘turn green’</w:t>
      </w:r>
      <w:r>
        <w:t xml:space="preserve"> </w:t>
      </w:r>
      <w:r>
        <w:t xml:space="preserve">without anything being added to it.”</w:t>
      </w:r>
    </w:p>
    <w:p>
      <w:pPr>
        <w:pStyle w:val="FirstParagraph"/>
      </w:pPr>
      <w:r>
        <w:t xml:space="preserve">Then have students write their own B/B/S using one of these starters:</w:t>
      </w:r>
    </w:p>
    <w:p>
      <w:pPr>
        <w:pStyle w:val="Compact"/>
        <w:numPr>
          <w:ilvl w:val="0"/>
          <w:numId w:val="3395"/>
        </w:numPr>
      </w:pPr>
      <w:r>
        <w:rPr>
          <w:i/>
          <w:iCs/>
        </w:rPr>
        <w:t xml:space="preserve">“In 2 Cu + O₂ → 2 CuO, oxygen is reduced…”</w:t>
      </w:r>
      <w:r>
        <w:t xml:space="preserve"> </w:t>
      </w:r>
      <w:r>
        <w:t xml:space="preserve">(hint: oxygen’s oxidation number goes from 0 down to −2)</w:t>
      </w:r>
    </w:p>
    <w:p>
      <w:pPr>
        <w:pStyle w:val="Compact"/>
        <w:numPr>
          <w:ilvl w:val="0"/>
          <w:numId w:val="3395"/>
        </w:numPr>
      </w:pPr>
      <w:r>
        <w:rPr>
          <w:i/>
          <w:iCs/>
        </w:rPr>
        <w:t xml:space="preserve">“You can assign the oxidation number of an atom you have never seen before…”</w:t>
      </w:r>
      <w:r>
        <w:t xml:space="preserve"> </w:t>
      </w:r>
      <w:r>
        <w:t xml:space="preserve">(hint: because the rules form a fixed pattern)</w:t>
      </w:r>
    </w:p>
    <w:p>
      <w:pPr>
        <w:pStyle w:val="FirstParagraph"/>
      </w:pPr>
      <w:r>
        <w:rPr>
          <w:b/>
          <w:bCs/>
        </w:rPr>
        <w:t xml:space="preserve">Anticipated student responses:</w:t>
      </w:r>
    </w:p>
    <w:p>
      <w:pPr>
        <w:pStyle w:val="Compact"/>
        <w:numPr>
          <w:ilvl w:val="0"/>
          <w:numId w:val="3396"/>
        </w:numPr>
      </w:pPr>
      <w:r>
        <w:t xml:space="preserve">“Because oxygen gains electrons.”</w:t>
      </w:r>
      <w:r>
        <w:t xml:space="preserve"> </w:t>
      </w:r>
      <w:r>
        <w:t xml:space="preserve">— good start; push for the So:</w:t>
      </w:r>
      <w:r>
        <w:t xml:space="preserve"> </w:t>
      </w:r>
      <w:r>
        <w:t xml:space="preserve">“so its oxidation number drops from 0 to −2, which is the definition of being reduced.”</w:t>
      </w:r>
    </w:p>
    <w:p>
      <w:pPr>
        <w:pStyle w:val="Compact"/>
        <w:numPr>
          <w:ilvl w:val="0"/>
          <w:numId w:val="3396"/>
        </w:numPr>
      </w:pPr>
      <w:r>
        <w:t xml:space="preserve">“Because the rules are always the same.”</w:t>
      </w:r>
      <w:r>
        <w:t xml:space="preserve"> </w:t>
      </w:r>
      <w:r>
        <w:t xml:space="preserve">— excellent; push for the So:</w:t>
      </w:r>
      <w:r>
        <w:t xml:space="preserve"> </w:t>
      </w:r>
      <w:r>
        <w:t xml:space="preserve">“so I can apply oxygen = −2 and</w:t>
      </w:r>
      <w:r>
        <w:t xml:space="preserve"> </w:t>
      </w:r>
      <w:r>
        <w:t xml:space="preserve">‘sum equals charge’</w:t>
      </w:r>
      <w:r>
        <w:t xml:space="preserve"> </w:t>
      </w:r>
      <w:r>
        <w:t xml:space="preserve">to a brand-new formula and still get the right answer.”</w:t>
      </w:r>
    </w:p>
    <w:bookmarkEnd w:id="4761"/>
    <w:bookmarkStart w:id="4762" w:name="min-return-to-the-phenomenon-73"/>
    <w:p>
      <w:pPr>
        <w:pStyle w:val="Heading4"/>
      </w:pPr>
      <w:r>
        <w:t xml:space="preserve">39–40 min · Return to the phenomenon</w:t>
      </w:r>
    </w:p>
    <w:p>
      <w:pPr>
        <w:pStyle w:val="BlockText"/>
      </w:pPr>
      <w:r>
        <w:t xml:space="preserve">“Return to the two pennies. We started with a bright one and a green one and asked why copper turns green. Now you have the tool: assign the copper an oxidation number before and after. What are the two numbers, and what is the one-word name for the change from the first to the second?”</w:t>
      </w:r>
    </w:p>
    <w:p>
      <w:pPr>
        <w:pStyle w:val="FirstParagraph"/>
      </w:pPr>
      <w:r>
        <w:t xml:space="preserve">Target: copper is</w:t>
      </w:r>
      <w:r>
        <w:t xml:space="preserve"> </w:t>
      </w:r>
      <w:r>
        <w:rPr>
          <w:b/>
          <w:bCs/>
        </w:rPr>
        <w:t xml:space="preserve">0</w:t>
      </w:r>
      <w:r>
        <w:t xml:space="preserve"> </w:t>
      </w:r>
      <w:r>
        <w:t xml:space="preserve">in the bright penny and</w:t>
      </w:r>
      <w:r>
        <w:t xml:space="preserve"> </w:t>
      </w:r>
      <w:r>
        <w:rPr>
          <w:b/>
          <w:bCs/>
        </w:rPr>
        <w:t xml:space="preserve">+2</w:t>
      </w:r>
      <w:r>
        <w:t xml:space="preserve"> </w:t>
      </w:r>
      <w:r>
        <w:t xml:space="preserve">in the green patina; the change 0 → +2 is</w:t>
      </w:r>
      <w:r>
        <w:t xml:space="preserve"> </w:t>
      </w:r>
      <w:r>
        <w:rPr>
          <w:b/>
          <w:bCs/>
        </w:rPr>
        <w:t xml:space="preserve">oxidation</w:t>
      </w:r>
      <w:r>
        <w:t xml:space="preserve">. The penny turns green because the copper is oxidized by the oxygen and moisture in the air.</w:t>
      </w:r>
    </w:p>
    <w:p>
      <w:pPr>
        <w:pStyle w:val="BlockText"/>
      </w:pPr>
      <w:r>
        <w:t xml:space="preserve">“The color you can see is the fingerprint of a number you cannot see — copper’s oxidation number climbing from 0 to +2. That is the whole story of the green penny and the green Statue of Liberty.”</w:t>
      </w:r>
    </w:p>
    <w:p>
      <w:r>
        <w:pict>
          <v:rect style="width:0;height:1.5pt" o:hralign="center" o:hrstd="t" o:hr="t"/>
        </w:pict>
      </w:r>
    </w:p>
    <w:bookmarkEnd w:id="4762"/>
    <w:bookmarkEnd w:id="4763"/>
    <w:bookmarkStart w:id="4765" w:name="phase-5-evaluate-40-42-min-74"/>
    <w:p>
      <w:pPr>
        <w:pStyle w:val="Heading3"/>
      </w:pPr>
      <w:r>
        <w:t xml:space="preserve">Phase 5 · Evaluate</w:t>
      </w:r>
      <w:r>
        <w:t xml:space="preserve"> </w:t>
      </w:r>
      <w:r>
        <w:rPr>
          <w:i/>
          <w:iCs/>
        </w:rPr>
        <w:t xml:space="preserve">(40 – 42 min)</w:t>
      </w:r>
    </w:p>
    <w:bookmarkStart w:id="4764" w:name="min-exit-ticket-closing-reflection-74"/>
    <w:p>
      <w:pPr>
        <w:pStyle w:val="Heading4"/>
      </w:pPr>
      <w:r>
        <w:t xml:space="preserve">40–42 min · Exit Ticket + Closing Reflection</w:t>
      </w:r>
    </w:p>
    <w:p>
      <w:pPr>
        <w:pStyle w:val="FirstParagraph"/>
      </w:pPr>
      <w:r>
        <w:t xml:space="preserve">Post or read aloud:</w:t>
      </w:r>
    </w:p>
    <w:p>
      <w:pPr>
        <w:pStyle w:val="BlockText"/>
      </w:pPr>
      <w:r>
        <w:rPr>
          <w:i/>
          <w:iCs/>
        </w:rPr>
        <w:t xml:space="preserve">(a) Assign the oxidation number of nitrogen in HNO₃. Show your reasoning (assign H and O first, then solve for N).</w:t>
      </w:r>
      <w:r>
        <w:t xml:space="preserve"> </w:t>
      </w:r>
      <w:r>
        <w:rPr>
          <w:i/>
          <w:iCs/>
        </w:rPr>
        <w:t xml:space="preserve">(b) Assign the oxidation number of sulfur in Na₂SO₄. Show your reasoning.</w:t>
      </w:r>
      <w:r>
        <w:t xml:space="preserve"> </w:t>
      </w:r>
      <w:r>
        <w:rPr>
          <w:i/>
          <w:iCs/>
        </w:rPr>
        <w:t xml:space="preserve">(c) When iron rusts, neutral iron metal becomes Fe³⁺ in rust. In one sentence, state whether the iron is oxidized or reduced and how the oxidation number tells you.</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put a number on a change you can actually see on an old penny. In one sentence: what is one thing that surprised you about how oxidation numbers work, and who — a partner or an idea — helped something click for you?”</w:t>
      </w:r>
    </w:p>
    <w:p>
      <w:pPr>
        <w:pStyle w:val="FirstParagraph"/>
      </w:pPr>
      <w:r>
        <w:t xml:space="preserve">Collect worksheets; note which students assign the fixed-rule atoms (O, H, ions) correctly but stumble on solving for the unknown atom — the</w:t>
      </w:r>
      <w:r>
        <w:t xml:space="preserve"> </w:t>
      </w:r>
      <w:r>
        <w:t xml:space="preserve">“sum equals the overall charge”</w:t>
      </w:r>
      <w:r>
        <w:t xml:space="preserve"> </w:t>
      </w:r>
      <w:r>
        <w:t xml:space="preserve">step is the main procedural stumbling block. Target those students for a brief one-on-one check at the start of the next lesson, since half-reaction balancing depends on it.</w:t>
      </w:r>
    </w:p>
    <w:p>
      <w:r>
        <w:pict>
          <v:rect style="width:0;height:1.5pt" o:hralign="center" o:hrstd="t" o:hr="t"/>
        </w:pict>
      </w:r>
    </w:p>
    <w:bookmarkEnd w:id="4764"/>
    <w:bookmarkEnd w:id="4765"/>
    <w:bookmarkStart w:id="4766" w:name="common-misconceptions-74"/>
    <w:p>
      <w:pPr>
        <w:pStyle w:val="Heading3"/>
      </w:pPr>
      <w:r>
        <w:t xml:space="preserve">Common Misconceptions</w:t>
      </w:r>
    </w:p>
    <w:p>
      <w:pPr>
        <w:pStyle w:val="Compact"/>
        <w:numPr>
          <w:ilvl w:val="0"/>
          <w:numId w:val="3397"/>
        </w:numPr>
      </w:pPr>
      <w:r>
        <w:rPr>
          <w:b/>
          <w:bCs/>
        </w:rPr>
        <w:t xml:space="preserve">Misconception:</w:t>
      </w:r>
      <w:r>
        <w:t xml:space="preserve"> </w:t>
      </w:r>
      <w:r>
        <w:t xml:space="preserve">“Oxidation always means reacting with oxygen.”</w:t>
      </w:r>
      <w:r>
        <w:t xml:space="preserve"> </w:t>
      </w:r>
      <w:r>
        <w:t xml:space="preserve">→</w:t>
      </w:r>
      <w:r>
        <w:t xml:space="preserve"> </w:t>
      </w:r>
      <w:r>
        <w:rPr>
          <w:b/>
          <w:bCs/>
        </w:rPr>
        <w:t xml:space="preserve">Correction:</w:t>
      </w:r>
      <w:r>
        <w:t xml:space="preserve"> </w:t>
      </w:r>
      <w:r>
        <w:t xml:space="preserve">Oxidation originally got its name from oxygen reactions, but the modern meaning is broader: oxidation is any</w:t>
      </w:r>
      <w:r>
        <w:t xml:space="preserve"> </w:t>
      </w:r>
      <w:r>
        <w:rPr>
          <w:i/>
          <w:iCs/>
        </w:rPr>
        <w:t xml:space="preserve">increase</w:t>
      </w:r>
      <w:r>
        <w:t xml:space="preserve"> </w:t>
      </w:r>
      <w:r>
        <w:t xml:space="preserve">in oxidation number (loss of electrons), whether or not oxygen is involved. When sodium reacts with chlorine (no oxygen present), sodium is still oxidized (0 → +1). Oxygen happens to be the partner in the penny phenomenon, but it is not required for oxidation.</w:t>
      </w:r>
    </w:p>
    <w:p>
      <w:pPr>
        <w:pStyle w:val="Compact"/>
        <w:numPr>
          <w:ilvl w:val="0"/>
          <w:numId w:val="3397"/>
        </w:numPr>
      </w:pPr>
      <w:r>
        <w:rPr>
          <w:b/>
          <w:bCs/>
        </w:rPr>
        <w:t xml:space="preserve">Misconception:</w:t>
      </w:r>
      <w:r>
        <w:t xml:space="preserve"> </w:t>
      </w:r>
      <w:r>
        <w:t xml:space="preserve">“The oxidation number is the same as the number of bonds, or the same as the subscript.”</w:t>
      </w:r>
      <w:r>
        <w:t xml:space="preserve"> </w:t>
      </w:r>
      <w:r>
        <w:t xml:space="preserve">→</w:t>
      </w:r>
      <w:r>
        <w:t xml:space="preserve"> </w:t>
      </w:r>
      <w:r>
        <w:rPr>
          <w:b/>
          <w:bCs/>
        </w:rPr>
        <w:t xml:space="preserve">Correction:</w:t>
      </w:r>
      <w:r>
        <w:t xml:space="preserve"> </w:t>
      </w:r>
      <w:r>
        <w:t xml:space="preserve">The oxidation number is a</w:t>
      </w:r>
      <w:r>
        <w:t xml:space="preserve"> </w:t>
      </w:r>
      <w:r>
        <w:rPr>
          <w:i/>
          <w:iCs/>
        </w:rPr>
        <w:t xml:space="preserve">signed charge label</w:t>
      </w:r>
      <w:r>
        <w:t xml:space="preserve">, not a count of bonds or atoms. In Cu(OH)₂ the subscript on the hydroxide is 2, but copper’s oxidation number is +2 because of the charge-balance rule, not because of the subscript. Keep oxidation number, ionic charge, and subscript as three separate ideas.</w:t>
      </w:r>
    </w:p>
    <w:p>
      <w:pPr>
        <w:pStyle w:val="Compact"/>
        <w:numPr>
          <w:ilvl w:val="0"/>
          <w:numId w:val="3397"/>
        </w:numPr>
      </w:pPr>
      <w:r>
        <w:rPr>
          <w:b/>
          <w:bCs/>
        </w:rPr>
        <w:t xml:space="preserve">Misconception:</w:t>
      </w:r>
      <w:r>
        <w:t xml:space="preserve"> </w:t>
      </w:r>
      <w:r>
        <w:t xml:space="preserve">“Oxygen is always −2 and hydrogen is always +1, no exceptions.”</w:t>
      </w:r>
      <w:r>
        <w:t xml:space="preserve"> </w:t>
      </w:r>
      <w:r>
        <w:t xml:space="preserve">→</w:t>
      </w:r>
      <w:r>
        <w:t xml:space="preserve"> </w:t>
      </w:r>
      <w:r>
        <w:rPr>
          <w:b/>
          <w:bCs/>
        </w:rPr>
        <w:t xml:space="preserve">Correction:</w:t>
      </w:r>
      <w:r>
        <w:t xml:space="preserve"> </w:t>
      </w:r>
      <w:r>
        <w:t xml:space="preserve">These are the usual values and cover almost every case at this level, but there are named exceptions: oxygen is −1 in peroxides (H₂O₂) and hydrogen is −1 in metal hydrides (NaH). Teach the rule with the exception attached so students do not over-generalize.</w:t>
      </w:r>
    </w:p>
    <w:p>
      <w:pPr>
        <w:pStyle w:val="Compact"/>
        <w:numPr>
          <w:ilvl w:val="0"/>
          <w:numId w:val="3397"/>
        </w:numPr>
      </w:pPr>
      <w:r>
        <w:rPr>
          <w:b/>
          <w:bCs/>
        </w:rPr>
        <w:t xml:space="preserve">Misconception:</w:t>
      </w:r>
      <w:r>
        <w:t xml:space="preserve"> </w:t>
      </w:r>
      <w:r>
        <w:t xml:space="preserve">“If copper is +2 in one compound, it is always +2.”</w:t>
      </w:r>
      <w:r>
        <w:t xml:space="preserve"> </w:t>
      </w:r>
      <w:r>
        <w:t xml:space="preserve">→</w:t>
      </w:r>
      <w:r>
        <w:t xml:space="preserve"> </w:t>
      </w:r>
      <w:r>
        <w:rPr>
          <w:b/>
          <w:bCs/>
        </w:rPr>
        <w:t xml:space="preserve">Correction:</w:t>
      </w:r>
      <w:r>
        <w:t xml:space="preserve"> </w:t>
      </w:r>
      <w:r>
        <w:t xml:space="preserve">Oxidation number is decided by the compound and the rules, not fixed to the element. Copper is +2 in CuO and Cu(OH)₂ but +1 in Cu₂O. The element does not carry a permanent number; you assign it fresh in each formula.</w:t>
      </w:r>
    </w:p>
    <w:p>
      <w:pPr>
        <w:pStyle w:val="Compact"/>
        <w:numPr>
          <w:ilvl w:val="0"/>
          <w:numId w:val="3397"/>
        </w:numPr>
      </w:pPr>
      <w:r>
        <w:rPr>
          <w:b/>
          <w:bCs/>
        </w:rPr>
        <w:t xml:space="preserve">Misconception:</w:t>
      </w:r>
      <w:r>
        <w:t xml:space="preserve"> </w:t>
      </w:r>
      <w:r>
        <w:t xml:space="preserve">“An atom can be oxidized without anything being reduced.”</w:t>
      </w:r>
      <w:r>
        <w:t xml:space="preserve"> </w:t>
      </w:r>
      <w:r>
        <w:t xml:space="preserve">→</w:t>
      </w:r>
      <w:r>
        <w:t xml:space="preserve"> </w:t>
      </w:r>
      <w:r>
        <w:rPr>
          <w:b/>
          <w:bCs/>
        </w:rPr>
        <w:t xml:space="preserve">Correction:</w:t>
      </w:r>
      <w:r>
        <w:t xml:space="preserve"> </w:t>
      </w:r>
      <w:r>
        <w:t xml:space="preserve">Oxidation and reduction always occur together — electrons lost by one atom are gained by another. If copper is oxidized (loses electrons), some other atom (oxygen) must be reduced (gains those electrons). There is no oxidation without a matching reduction.</w:t>
      </w:r>
    </w:p>
    <w:p>
      <w:r>
        <w:pict>
          <v:rect style="width:0;height:1.5pt" o:hralign="center" o:hrstd="t" o:hr="t"/>
        </w:pict>
      </w:r>
    </w:p>
    <w:bookmarkEnd w:id="4766"/>
    <w:bookmarkStart w:id="4767" w:name="access-differentiation-74"/>
    <w:p>
      <w:pPr>
        <w:pStyle w:val="Heading3"/>
      </w:pPr>
      <w:r>
        <w:t xml:space="preserve">Access &amp; Differentiation</w:t>
      </w:r>
    </w:p>
    <w:p>
      <w:pPr>
        <w:pStyle w:val="Compact"/>
        <w:numPr>
          <w:ilvl w:val="0"/>
          <w:numId w:val="3398"/>
        </w:numPr>
      </w:pPr>
      <w:r>
        <w:rPr>
          <w:b/>
          <w:bCs/>
        </w:rPr>
        <w:t xml:space="preserve">ELL/ENL supports:</w:t>
      </w:r>
      <w:r>
        <w:t xml:space="preserve"> </w:t>
      </w:r>
      <w:r>
        <w:t xml:space="preserve">Oxidation-number assignment template pre-printed with column headers (Formula | Atom | Rule used | Oxidation number) and sentence frames: *“The oxidation number of ___ is ___ because ___.”* and *“___ is oxidized because its oxidation number went from ___ to ___.”* Word-choice box displayed throughout: {oxidation number, oxidized, reduced, free element, neutral, charge}. Pair vocabulary with a gesture: thumb up while saying</w:t>
      </w:r>
      <w:r>
        <w:t xml:space="preserve"> </w:t>
      </w:r>
      <w:r>
        <w:t xml:space="preserve">“oxidized”</w:t>
      </w:r>
      <w:r>
        <w:t xml:space="preserve"> </w:t>
      </w:r>
      <w:r>
        <w:t xml:space="preserve">(number goes up), thumb down for</w:t>
      </w:r>
      <w:r>
        <w:t xml:space="preserve"> </w:t>
      </w:r>
      <w:r>
        <w:t xml:space="preserve">“reduced.”</w:t>
      </w:r>
      <w:r>
        <w:t xml:space="preserve"> </w:t>
      </w:r>
      <w:r>
        <w:t xml:space="preserve">Provide the rule card in the student’s home language alongside the English version; record answers in English.</w:t>
      </w:r>
    </w:p>
    <w:p>
      <w:pPr>
        <w:pStyle w:val="Compact"/>
        <w:numPr>
          <w:ilvl w:val="0"/>
          <w:numId w:val="3398"/>
        </w:numPr>
      </w:pPr>
      <w:r>
        <w:rPr>
          <w:b/>
          <w:bCs/>
        </w:rPr>
        <w:t xml:space="preserve">IEP/SPED supports:</w:t>
      </w:r>
      <w:r>
        <w:t xml:space="preserve"> </w:t>
      </w:r>
      <w:r>
        <w:t xml:space="preserve">Pre-fill the fixed-rule atoms (oxygen = −2, hydrogen = +1, and the common ionic charges Na⁺ = +1, Cl⁻ = −1) on the student’s rule card so the only step left is solving for the one unknown atom. Offer a one-formula-at-a-time layout where the student completes one assignment table before seeing the next. Provide a partially worked Cu(OH)₂ example with the hydroxide contribution (−2) already shown, so the student only solves the final balance step. Calculator permitted for the sum step.</w:t>
      </w:r>
    </w:p>
    <w:p>
      <w:pPr>
        <w:pStyle w:val="Compact"/>
        <w:numPr>
          <w:ilvl w:val="0"/>
          <w:numId w:val="3398"/>
        </w:numPr>
      </w:pPr>
      <w:r>
        <w:rPr>
          <w:b/>
          <w:bCs/>
        </w:rPr>
        <w:t xml:space="preserve">Extensions:</w:t>
      </w:r>
      <w:r>
        <w:t xml:space="preserve"> </w:t>
      </w:r>
      <w:r>
        <w:t xml:space="preserve">(1) Assign the oxidation number of chromium in the dichromate ion Cr₂O₇²⁻ (a polyatomic ion — the sum equals −2, not 0). (2) Copper can be +1 or +2; assign copper’s oxidation number in Cu₂O and explain how it differs from CuO. (3) Research the Statue of Liberty’s patina: name one copper compound in the green layer and assign copper’s oxidation number in it, then explain why restorers chose</w:t>
      </w:r>
      <w:r>
        <w:t xml:space="preserve"> </w:t>
      </w:r>
      <w:r>
        <w:rPr>
          <w:i/>
          <w:iCs/>
        </w:rPr>
        <w:t xml:space="preserve">not</w:t>
      </w:r>
      <w:r>
        <w:t xml:space="preserve"> </w:t>
      </w:r>
      <w:r>
        <w:t xml:space="preserve">to remove the patina.</w:t>
      </w:r>
    </w:p>
    <w:p>
      <w:r>
        <w:pict>
          <v:rect style="width:0;height:1.5pt" o:hralign="center" o:hrstd="t" o:hr="t"/>
        </w:pict>
      </w:r>
    </w:p>
    <w:bookmarkEnd w:id="4767"/>
    <w:bookmarkStart w:id="4768" w:name="strategy-spotlight-74"/>
    <w:p>
      <w:pPr>
        <w:pStyle w:val="Heading3"/>
      </w:pPr>
      <w:r>
        <w:t xml:space="preserve">Strategy Spotlight</w:t>
      </w:r>
    </w:p>
    <w:p>
      <w:pPr>
        <w:pStyle w:val="FirstParagraph"/>
      </w:pPr>
      <w:r>
        <w:rPr>
          <w:b/>
          <w:bCs/>
        </w:rPr>
        <w:t xml:space="preserve">ACTIVE LEARNING — students assign before the rule is named.</w:t>
      </w:r>
      <w:r>
        <w:t xml:space="preserve"> </w:t>
      </w:r>
      <w:r>
        <w:t xml:space="preserve">Active learning means the cognitive work happens</w:t>
      </w:r>
      <w:r>
        <w:t xml:space="preserve"> </w:t>
      </w:r>
      <w:r>
        <w:rPr>
          <w:i/>
          <w:iCs/>
        </w:rPr>
        <w:t xml:space="preserve">in the students’ hands first</w:t>
      </w:r>
      <w:r>
        <w:t xml:space="preserve">, with the teacher naming and formalizing what students discovered second. The opposite — defining</w:t>
      </w:r>
      <w:r>
        <w:t xml:space="preserve"> </w:t>
      </w:r>
      <w:r>
        <w:t xml:space="preserve">“oxidation number”</w:t>
      </w:r>
      <w:r>
        <w:t xml:space="preserve"> </w:t>
      </w:r>
      <w:r>
        <w:t xml:space="preserve">and the five rules up front, then having students apply them — is passive reception. This lesson is deliberately inverted: in Phase 2 students assign charge labels to atoms using only prior knowledge (ions, neutral elements) and reason their way to the rules</w:t>
      </w:r>
      <w:r>
        <w:t xml:space="preserve"> </w:t>
      </w:r>
      <w:r>
        <w:rPr>
          <w:i/>
          <w:iCs/>
        </w:rPr>
        <w:t xml:space="preserve">before</w:t>
      </w:r>
      <w:r>
        <w:t xml:space="preserve"> </w:t>
      </w:r>
      <w:r>
        <w:t xml:space="preserve">the rule card is ever distributed.</w:t>
      </w:r>
    </w:p>
    <w:p>
      <w:pPr>
        <w:pStyle w:val="BodyText"/>
      </w:pPr>
      <w:r>
        <w:rPr>
          <w:b/>
          <w:bCs/>
        </w:rPr>
        <w:t xml:space="preserve">How to run it in this lesson (Phase 2 → Phase 3):</w:t>
      </w:r>
    </w:p>
    <w:p>
      <w:pPr>
        <w:pStyle w:val="Compact"/>
        <w:numPr>
          <w:ilvl w:val="0"/>
          <w:numId w:val="3399"/>
        </w:numPr>
      </w:pPr>
      <w:r>
        <w:rPr>
          <w:b/>
          <w:bCs/>
        </w:rPr>
        <w:t xml:space="preserve">Sort and label first (10–16 min).</w:t>
      </w:r>
      <w:r>
        <w:t xml:space="preserve"> </w:t>
      </w:r>
      <w:r>
        <w:t xml:space="preserve">Pairs assign a</w:t>
      </w:r>
      <w:r>
        <w:t xml:space="preserve"> </w:t>
      </w:r>
      <w:r>
        <w:t xml:space="preserve">“charge label”</w:t>
      </w:r>
      <w:r>
        <w:t xml:space="preserve"> </w:t>
      </w:r>
      <w:r>
        <w:t xml:space="preserve">to each atom in Cu, O₂, Na⁺, Cl⁻, and NaCl using nothing but what they already know. Resist the urge to give the rules; ask guiding questions instead (</w:t>
      </w:r>
      <w:r>
        <w:t xml:space="preserve">“has this copper atom given any electrons to anything different from itself?”</w:t>
      </w:r>
      <w:r>
        <w:t xml:space="preserve">).</w:t>
      </w:r>
    </w:p>
    <w:p>
      <w:pPr>
        <w:pStyle w:val="Compact"/>
        <w:numPr>
          <w:ilvl w:val="0"/>
          <w:numId w:val="3399"/>
        </w:numPr>
      </w:pPr>
      <w:r>
        <w:rPr>
          <w:b/>
          <w:bCs/>
        </w:rPr>
        <w:t xml:space="preserve">Apply to the phenomenon (16–24 min).</w:t>
      </w:r>
      <w:r>
        <w:t xml:space="preserve"> </w:t>
      </w:r>
      <w:r>
        <w:t xml:space="preserve">Students assign every atom in 2 Cu + O₂ → 2 CuO and circle the atom whose number changed. They discover the</w:t>
      </w:r>
      <w:r>
        <w:t xml:space="preserve"> </w:t>
      </w:r>
      <w:r>
        <w:t xml:space="preserve">“sum equals zero”</w:t>
      </w:r>
      <w:r>
        <w:t xml:space="preserve"> </w:t>
      </w:r>
      <w:r>
        <w:t xml:space="preserve">logic by needing it — copper’s +2 is not given, it is deduced.</w:t>
      </w:r>
    </w:p>
    <w:p>
      <w:pPr>
        <w:pStyle w:val="Compact"/>
        <w:numPr>
          <w:ilvl w:val="0"/>
          <w:numId w:val="3399"/>
        </w:numPr>
      </w:pPr>
      <w:r>
        <w:rPr>
          <w:b/>
          <w:bCs/>
        </w:rPr>
        <w:t xml:space="preserve">Earn the rule card (24–30 min).</w:t>
      </w:r>
      <w:r>
        <w:t xml:space="preserve"> </w:t>
      </w:r>
      <w:r>
        <w:t xml:space="preserve">Only now distribute the formal five rules. Students recognize the rules as a tidy version of what they were already doing — far stickier than rules handed down cold.</w:t>
      </w:r>
    </w:p>
    <w:p>
      <w:pPr>
        <w:pStyle w:val="Compact"/>
        <w:numPr>
          <w:ilvl w:val="0"/>
          <w:numId w:val="3399"/>
        </w:numPr>
      </w:pPr>
      <w:r>
        <w:rPr>
          <w:b/>
          <w:bCs/>
        </w:rPr>
        <w:t xml:space="preserve">Name the vocabulary (Phase 3).</w:t>
      </w:r>
      <w:r>
        <w:t xml:space="preserve"> </w:t>
      </w:r>
      <w:r>
        <w:t xml:space="preserve">The teacher names</w:t>
      </w:r>
      <w:r>
        <w:t xml:space="preserve"> </w:t>
      </w:r>
      <w:r>
        <w:rPr>
          <w:i/>
          <w:iCs/>
        </w:rPr>
        <w:t xml:space="preserve">oxidation number</w:t>
      </w:r>
      <w:r>
        <w:t xml:space="preserve">,</w:t>
      </w:r>
      <w:r>
        <w:t xml:space="preserve"> </w:t>
      </w:r>
      <w:r>
        <w:rPr>
          <w:i/>
          <w:iCs/>
        </w:rPr>
        <w:t xml:space="preserve">oxidized</w:t>
      </w:r>
      <w:r>
        <w:t xml:space="preserve">, and</w:t>
      </w:r>
      <w:r>
        <w:t xml:space="preserve"> </w:t>
      </w:r>
      <w:r>
        <w:rPr>
          <w:i/>
          <w:iCs/>
        </w:rPr>
        <w:t xml:space="preserve">reduced</w:t>
      </w:r>
      <w:r>
        <w:t xml:space="preserve"> </w:t>
      </w:r>
      <w:r>
        <w:t xml:space="preserve">to label processes students have already performed.</w:t>
      </w:r>
    </w:p>
    <w:p>
      <w:pPr>
        <w:pStyle w:val="FirstParagraph"/>
      </w:pPr>
      <w:r>
        <w:t xml:space="preserve">This sequence honors the ABCs principle (Activity Before Concept): the structured assignment activity precedes the formal vocabulary. Research on active learning in STEM (Freeman et al., 2014; the East Meadow active-learning framework) consistently finds higher retention and lower failure rates when students generate the rule before receiving it. The few extra minutes of productive struggle in Phase 2 pay off in Phase 3, where the vocabulary lands on a foundation students built themselves.</w:t>
      </w:r>
    </w:p>
    <w:p>
      <w:pPr>
        <w:pStyle w:val="BodyText"/>
      </w:pPr>
      <w:r>
        <w:rPr>
          <w:b/>
          <w:bCs/>
        </w:rPr>
        <w:t xml:space="preserve">CRSE connection:</w:t>
      </w:r>
      <w:r>
        <w:t xml:space="preserve"> </w:t>
      </w:r>
      <w:r>
        <w:t xml:space="preserve">The phenomenon — a green penny, the green Statue of Liberty — is a shared piece of cultural landscape that every student, regardless of background, has seen. Grounding an abstract bookkeeping skill in an object students literally carry in their pockets honors everyday knowledge and makes the science feel continuous with the world outside the classroom rather than confined to the lab.</w:t>
      </w:r>
    </w:p>
    <w:p>
      <w:r>
        <w:pict>
          <v:rect style="width:0;height:1.5pt" o:hralign="center" o:hrstd="t" o:hr="t"/>
        </w:pict>
      </w:r>
    </w:p>
    <w:bookmarkEnd w:id="4768"/>
    <w:bookmarkStart w:id="4769" w:name="Xb0f8cb37455ad914616f9a2cabc8c1a085a9eea"/>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bright penny vs. green/tarnished penny (and the Statue of Liberty); return in Phase 4 to assign copper 0 → +2</w:t>
            </w:r>
          </w:p>
        </w:tc>
      </w:tr>
      <w:tr>
        <w:tc>
          <w:tcPr/>
          <w:p>
            <w:pPr>
              <w:pStyle w:val="Compact"/>
            </w:pPr>
            <w:r>
              <w:t xml:space="preserve">2</w:t>
            </w:r>
          </w:p>
        </w:tc>
        <w:tc>
          <w:tcPr/>
          <w:p>
            <w:pPr>
              <w:pStyle w:val="Compact"/>
            </w:pPr>
            <w:r>
              <w:t xml:space="preserve">Turn and Talk (2–3×)</w:t>
            </w:r>
          </w:p>
        </w:tc>
        <w:tc>
          <w:tcPr/>
          <w:p>
            <w:pPr>
              <w:pStyle w:val="Compact"/>
            </w:pPr>
            <w:r>
              <w:t xml:space="preserve">Phase 1 (TT#1 — what number would measure how much the copper changed?); Phase 3 (TT#2 — which atom lost vs. gained electrons, and how does the number tell you?)</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sort/label (assign charge labels before the rule); Initial Model (assign across 2 Cu + O₂ → 2 CuO); group practice-set assignment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(same five rules recur) and Phase 3 discussion (a</w:t>
            </w:r>
            <w:r>
              <w:t xml:space="preserve"> </w:t>
            </w:r>
            <w:r>
              <w:rPr>
                <w:i/>
                <w:iCs/>
              </w:rPr>
              <w:t xml:space="preserve">change</w:t>
            </w:r>
            <w:r>
              <w:t xml:space="preserve"> </w:t>
            </w:r>
            <w:r>
              <w:t xml:space="preserve">in number signals redox)</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oxidation number / oxidized / reduced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pennies and assign copper’s oxidation number before (0) and after (+2); number-line figure used to self-check the direction of change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assignment template, sentence frames, word-choice box, pre-filled fixed-rule atoms, one-formula-at-a-time layout, partially worked example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(oxidation number of N in HNO₃ and S in Na₂SO₄; sentence identifying iron as oxidized when it rusts)</w:t>
            </w:r>
          </w:p>
        </w:tc>
      </w:tr>
    </w:tbl>
    <w:p>
      <w:r>
        <w:pict>
          <v:rect style="width:0;height:1.5pt" o:hralign="center" o:hrstd="t" o:hr="t"/>
        </w:pict>
      </w:r>
    </w:p>
    <w:bookmarkEnd w:id="4769"/>
    <w:bookmarkStart w:id="4770" w:name="companion-materials-74"/>
    <w:p>
      <w:pPr>
        <w:pStyle w:val="Heading3"/>
      </w:pPr>
      <w:r>
        <w:t xml:space="preserve">Companion Materials</w:t>
      </w:r>
    </w:p>
    <w:p>
      <w:pPr>
        <w:pStyle w:val="Compact"/>
        <w:numPr>
          <w:ilvl w:val="0"/>
          <w:numId w:val="3400"/>
        </w:numPr>
      </w:pPr>
      <w:r>
        <w:rPr>
          <w:rStyle w:val="VerbatimChar"/>
        </w:rPr>
        <w:t xml:space="preserve">Student_Worksheet.docx</w:t>
      </w:r>
      <w:r>
        <w:t xml:space="preserve"> </w:t>
      </w:r>
      <w:r>
        <w:t xml:space="preserve">— the 5E student investigation (hand out at start of Phase 2)</w:t>
      </w:r>
    </w:p>
    <w:p>
      <w:pPr>
        <w:pStyle w:val="Compact"/>
        <w:numPr>
          <w:ilvl w:val="0"/>
          <w:numId w:val="3400"/>
        </w:numPr>
      </w:pPr>
      <w:r>
        <w:rPr>
          <w:rStyle w:val="VerbatimChar"/>
        </w:rPr>
        <w:t xml:space="preserve">Student_Notes.docx</w:t>
      </w:r>
      <w:r>
        <w:t xml:space="preserve"> </w:t>
      </w:r>
      <w:r>
        <w:t xml:space="preserve">— guided note-guide for vocabulary and the worked oxidation-number example</w:t>
      </w:r>
    </w:p>
    <w:p>
      <w:pPr>
        <w:pStyle w:val="Compact"/>
        <w:numPr>
          <w:ilvl w:val="0"/>
          <w:numId w:val="340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70"/>
    <w:bookmarkStart w:id="4771" w:name="key-vocabulary-max-3-74"/>
    <w:p>
      <w:pPr>
        <w:pStyle w:val="Heading3"/>
      </w:pPr>
      <w:r>
        <w:t xml:space="preserve">Key Vocabulary (max 3)</w:t>
      </w:r>
    </w:p>
    <w:p>
      <w:pPr>
        <w:pStyle w:val="Compact"/>
        <w:numPr>
          <w:ilvl w:val="0"/>
          <w:numId w:val="3401"/>
        </w:numPr>
      </w:pPr>
      <w:r>
        <w:rPr>
          <w:b/>
          <w:bCs/>
        </w:rPr>
        <w:t xml:space="preserve">oxidation number</w:t>
      </w:r>
      <w:r>
        <w:t xml:space="preserve"> </w:t>
      </w:r>
      <w:r>
        <w:t xml:space="preserve">— a signed charge label assigned to each atom that tracks electron bookkeeping; it is the charge the atom would have if every bond were treated as fully ionic; found by applying a fixed rule set (free element = 0; oxygen = −2; hydrogen = +1; sum equals the overall charge)</w:t>
      </w:r>
    </w:p>
    <w:p>
      <w:pPr>
        <w:pStyle w:val="Compact"/>
        <w:numPr>
          <w:ilvl w:val="0"/>
          <w:numId w:val="3401"/>
        </w:numPr>
      </w:pPr>
      <w:r>
        <w:rPr>
          <w:b/>
          <w:bCs/>
        </w:rPr>
        <w:t xml:space="preserve">oxidized</w:t>
      </w:r>
      <w:r>
        <w:t xml:space="preserve"> </w:t>
      </w:r>
      <w:r>
        <w:t xml:space="preserve">— describes an atom whose oxidation number</w:t>
      </w:r>
      <w:r>
        <w:t xml:space="preserve"> </w:t>
      </w:r>
      <w:r>
        <w:rPr>
          <w:i/>
          <w:iCs/>
        </w:rPr>
        <w:t xml:space="preserve">increases</w:t>
      </w:r>
      <w:r>
        <w:t xml:space="preserve"> </w:t>
      </w:r>
      <w:r>
        <w:t xml:space="preserve">during a reaction, which means it</w:t>
      </w:r>
      <w:r>
        <w:t xml:space="preserve"> </w:t>
      </w:r>
      <w:r>
        <w:rPr>
          <w:i/>
          <w:iCs/>
        </w:rPr>
        <w:t xml:space="preserve">loses</w:t>
      </w:r>
      <w:r>
        <w:t xml:space="preserve"> </w:t>
      </w:r>
      <w:r>
        <w:t xml:space="preserve">electrons (e.g., copper goes from 0 to +2 as a penny tarnishes); on the number line the atom moves to the right</w:t>
      </w:r>
    </w:p>
    <w:p>
      <w:pPr>
        <w:pStyle w:val="Compact"/>
        <w:numPr>
          <w:ilvl w:val="0"/>
          <w:numId w:val="3401"/>
        </w:numPr>
      </w:pPr>
      <w:r>
        <w:rPr>
          <w:b/>
          <w:bCs/>
        </w:rPr>
        <w:t xml:space="preserve">reduced</w:t>
      </w:r>
      <w:r>
        <w:t xml:space="preserve"> </w:t>
      </w:r>
      <w:r>
        <w:t xml:space="preserve">— describes an atom whose oxidation number</w:t>
      </w:r>
      <w:r>
        <w:t xml:space="preserve"> </w:t>
      </w:r>
      <w:r>
        <w:rPr>
          <w:i/>
          <w:iCs/>
        </w:rPr>
        <w:t xml:space="preserve">decreases</w:t>
      </w:r>
      <w:r>
        <w:t xml:space="preserve"> </w:t>
      </w:r>
      <w:r>
        <w:t xml:space="preserve">during a reaction, which means it</w:t>
      </w:r>
      <w:r>
        <w:t xml:space="preserve"> </w:t>
      </w:r>
      <w:r>
        <w:rPr>
          <w:i/>
          <w:iCs/>
        </w:rPr>
        <w:t xml:space="preserve">gains</w:t>
      </w:r>
      <w:r>
        <w:t xml:space="preserve"> </w:t>
      </w:r>
      <w:r>
        <w:t xml:space="preserve">electrons (e.g., oxygen goes from 0 to −2 as it reacts with copper); on the number line the atom moves to the left; reduction always accompanies oxidation</w:t>
      </w:r>
    </w:p>
    <w:p>
      <w:r>
        <w:br w:type="page"/>
      </w:r>
    </w:p>
    <w:bookmarkEnd w:id="4771"/>
    <w:bookmarkEnd w:id="4772"/>
    <w:bookmarkStart w:id="4786" w:name="X6ea37daddcb46c398fdfc6d311b36efadc6bf6e"/>
    <w:p>
      <w:pPr>
        <w:pStyle w:val="Heading2"/>
      </w:pPr>
      <w:r>
        <w:t xml:space="preserve">Assigning Oxidation Numbers — Student Worksheet</w:t>
      </w:r>
    </w:p>
    <w:p>
      <w:pPr>
        <w:pStyle w:val="FirstParagraph"/>
      </w:pPr>
      <w:r>
        <w:rPr>
          <w:b/>
          <w:bCs/>
        </w:rPr>
        <w:t xml:space="preserve">Unit: Redox &amp; Electrochemistry — Lesson 01</w:t>
      </w:r>
      <w:r>
        <w:t xml:space="preserve"> </w:t>
      </w:r>
      <w:r>
        <w:t xml:space="preserve">Name: _______________________ Date: __________ Period: ____</w:t>
      </w:r>
    </w:p>
    <w:p>
      <w:r>
        <w:pict>
          <v:rect style="width:0;height:1.5pt" o:hralign="center" o:hrstd="t" o:hr="t"/>
        </w:pict>
      </w:r>
    </w:p>
    <w:bookmarkStart w:id="4773" w:name="phenomenon-149"/>
    <w:p>
      <w:pPr>
        <w:pStyle w:val="Heading3"/>
      </w:pPr>
      <w:r>
        <w:t xml:space="preserve">Phenomenon</w:t>
      </w:r>
    </w:p>
    <w:p>
      <w:pPr>
        <w:pStyle w:val="FirstParagraph"/>
      </w:pPr>
      <w:r>
        <w:t xml:space="preserve">Your teacher shows two pennies. One is bright, shiny, and reddish-orange — fresh copper metal. The other is old and has turned a soft green. Nothing was painted on or added to the green penny on purpose. The same thing happened to the Statue of Liberty: she arrived in 1886 a gleaming copper-orange and is now completely green. The copper did not wash away. The copper</w:t>
      </w:r>
      <w:r>
        <w:t xml:space="preserve"> </w:t>
      </w:r>
      <w:r>
        <w:rPr>
          <w:i/>
          <w:iCs/>
        </w:rPr>
        <w:t xml:space="preserve">atoms themselves</w:t>
      </w:r>
      <w:r>
        <w:t xml:space="preserve"> </w:t>
      </w:r>
      <w:r>
        <w:t xml:space="preserve">reacted with oxygen and moisture in the air and changed. Today you will learn how chemists put a number on exactly what changed.</w:t>
      </w:r>
    </w:p>
    <w:p>
      <w:pPr>
        <w:pStyle w:val="BodyText"/>
      </w:pPr>
      <w:r>
        <w:rPr>
          <w:b/>
          <w:bCs/>
        </w:rPr>
        <w:t xml:space="preserve">Driving question:</w:t>
      </w:r>
      <w:r>
        <w:t xml:space="preserve"> </w:t>
      </w:r>
      <w:r>
        <w:t xml:space="preserve">Why does a shiny new copper penny eventually turn green?</w:t>
      </w:r>
    </w:p>
    <w:p>
      <w:r>
        <w:pict>
          <v:rect style="width:0;height:1.5pt" o:hralign="center" o:hrstd="t" o:hr="t"/>
        </w:pict>
      </w:r>
    </w:p>
    <w:bookmarkEnd w:id="4773"/>
    <w:bookmarkStart w:id="4774" w:name="notice-wonder-7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bright penny is pure copper metal. The green penny is copper that has joined with oxygen. If you wanted to put a</w:t>
      </w:r>
      <w:r>
        <w:t xml:space="preserve"> </w:t>
      </w:r>
      <w:r>
        <w:rPr>
          <w:i/>
          <w:iCs/>
        </w:rPr>
        <w:t xml:space="preserve">number</w:t>
      </w:r>
      <w:r>
        <w:t xml:space="preserve"> </w:t>
      </w:r>
      <w:r>
        <w:t xml:space="preserve">on how much the copper changed when it reacted, what would that number be measuring? In one sentence, what is different about a copper atom bonded to oxygen versus a copper atom standing alone in the metal?</w:t>
      </w:r>
    </w:p>
    <w:p>
      <w:r>
        <w:pict>
          <v:rect style="width:0;height:1.5pt" o:hralign="center" o:hrstd="t" o:hr="t"/>
        </w:pict>
      </w:r>
    </w:p>
    <w:p>
      <w:r>
        <w:pict>
          <v:rect style="width:0;height:1.5pt" o:hralign="center" o:hrstd="t" o:hr="t"/>
        </w:pict>
      </w:r>
    </w:p>
    <w:p>
      <w:r>
        <w:pict>
          <v:rect style="width:0;height:1.5pt" o:hralign="center" o:hrstd="t" o:hr="t"/>
        </w:pict>
      </w:r>
    </w:p>
    <w:bookmarkEnd w:id="4774"/>
    <w:bookmarkStart w:id="4775" w:name="initial-model-74"/>
    <w:p>
      <w:pPr>
        <w:pStyle w:val="Heading3"/>
      </w:pPr>
      <w:r>
        <w:t xml:space="preserve">Initial Model</w:t>
      </w:r>
    </w:p>
    <w:p>
      <w:pPr>
        <w:pStyle w:val="FirstParagraph"/>
      </w:pPr>
      <w:r>
        <w:t xml:space="preserve">Before your teacher names any rule, use what you already know about ions and neutral elements to give each atom a</w:t>
      </w:r>
      <w:r>
        <w:t xml:space="preserve"> </w:t>
      </w:r>
      <w:r>
        <w:t xml:space="preserve">“charge label.”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What kind of thing is it?</w:t>
            </w:r>
          </w:p>
        </w:tc>
        <w:tc>
          <w:tcPr/>
          <w:p>
            <w:pPr>
              <w:pStyle w:val="Compact"/>
            </w:pPr>
            <w:r>
              <w:t xml:space="preserve">Your charge label for each atom</w:t>
            </w:r>
          </w:p>
        </w:tc>
      </w:tr>
      <w:tr>
        <w:tc>
          <w:tcPr/>
          <w:p>
            <w:pPr>
              <w:pStyle w:val="Compact"/>
            </w:pPr>
            <w:r>
              <w:t xml:space="preserve">Cu (bright penny)</w:t>
            </w:r>
          </w:p>
        </w:tc>
        <w:tc>
          <w:tcPr/>
          <w:p>
            <w:pPr>
              <w:pStyle w:val="Compact"/>
            </w:pPr>
            <w:r>
              <w:t xml:space="preserve">a free metal</w:t>
            </w:r>
          </w:p>
        </w:tc>
        <w:tc>
          <w:tcPr/>
          <w:p>
            <w:pPr>
              <w:pStyle w:val="Compact"/>
            </w:pPr>
            <w:r>
              <w:t xml:space="preserve">Cu = ____</w:t>
            </w:r>
          </w:p>
        </w:tc>
      </w:tr>
      <w:tr>
        <w:tc>
          <w:tcPr/>
          <w:p>
            <w:pPr>
              <w:pStyle w:val="Compact"/>
            </w:pPr>
            <w:r>
              <w:t xml:space="preserve">O₂ (oxygen in air)</w:t>
            </w:r>
          </w:p>
        </w:tc>
        <w:tc>
          <w:tcPr/>
          <w:p>
            <w:pPr>
              <w:pStyle w:val="Compact"/>
            </w:pPr>
            <w:r>
              <w:t xml:space="preserve">a free element</w:t>
            </w:r>
          </w:p>
        </w:tc>
        <w:tc>
          <w:tcPr/>
          <w:p>
            <w:pPr>
              <w:pStyle w:val="Compact"/>
            </w:pPr>
            <w:r>
              <w:t xml:space="preserve">O = ____</w:t>
            </w:r>
          </w:p>
        </w:tc>
      </w:tr>
      <w:tr>
        <w:tc>
          <w:tcPr/>
          <w:p>
            <w:pPr>
              <w:pStyle w:val="Compact"/>
            </w:pPr>
            <w:r>
              <w:t xml:space="preserve">Na⁺</w:t>
            </w:r>
          </w:p>
        </w:tc>
        <w:tc>
          <w:tcPr/>
          <w:p>
            <w:pPr>
              <w:pStyle w:val="Compact"/>
            </w:pPr>
            <w:r>
              <w:t xml:space="preserve">a single ion</w:t>
            </w:r>
          </w:p>
        </w:tc>
        <w:tc>
          <w:tcPr/>
          <w:p>
            <w:pPr>
              <w:pStyle w:val="Compact"/>
            </w:pPr>
            <w:r>
              <w:t xml:space="preserve">Na = ____</w:t>
            </w:r>
          </w:p>
        </w:tc>
      </w:tr>
      <w:tr>
        <w:tc>
          <w:tcPr/>
          <w:p>
            <w:pPr>
              <w:pStyle w:val="Compact"/>
            </w:pPr>
            <w:r>
              <w:t xml:space="preserve">Cl⁻</w:t>
            </w:r>
          </w:p>
        </w:tc>
        <w:tc>
          <w:tcPr/>
          <w:p>
            <w:pPr>
              <w:pStyle w:val="Compact"/>
            </w:pPr>
            <w:r>
              <w:t xml:space="preserve">a single ion</w:t>
            </w:r>
          </w:p>
        </w:tc>
        <w:tc>
          <w:tcPr/>
          <w:p>
            <w:pPr>
              <w:pStyle w:val="Compact"/>
            </w:pPr>
            <w:r>
              <w:t xml:space="preserve">Cl = ____</w:t>
            </w:r>
          </w:p>
        </w:tc>
      </w:tr>
      <w:tr>
        <w:tc>
          <w:tcPr/>
          <w:p>
            <w:pPr>
              <w:pStyle w:val="Compact"/>
            </w:pPr>
            <w:r>
              <w:t xml:space="preserve">NaCl</w:t>
            </w:r>
          </w:p>
        </w:tc>
        <w:tc>
          <w:tcPr/>
          <w:p>
            <w:pPr>
              <w:pStyle w:val="Compact"/>
            </w:pPr>
            <w:r>
              <w:t xml:space="preserve">a compound (Na⁺ + Cl⁻)</w:t>
            </w:r>
          </w:p>
        </w:tc>
        <w:tc>
          <w:tcPr/>
          <w:p>
            <w:pPr>
              <w:pStyle w:val="Compact"/>
            </w:pPr>
            <w:r>
              <w:t xml:space="preserve">Na = ____ , Cl = ____</w:t>
            </w:r>
          </w:p>
        </w:tc>
      </w:tr>
    </w:tbl>
    <w:p>
      <w:pPr>
        <w:numPr>
          <w:ilvl w:val="0"/>
          <w:numId w:val="3402"/>
        </w:numPr>
      </w:pPr>
      <w:r>
        <w:t xml:space="preserve">What charge label did you give a copper atom that is just sitting in the bright penny, surrounded by other identical copper atoms? ____________</w:t>
      </w:r>
    </w:p>
    <w:p>
      <w:pPr>
        <w:numPr>
          <w:ilvl w:val="0"/>
          <w:numId w:val="3402"/>
        </w:numPr>
      </w:pPr>
      <w:r>
        <w:t xml:space="preserve">Why does that label make sense? Has the copper atom given electrons to anything different from itself?</w:t>
      </w:r>
    </w:p>
    <w:p>
      <w:r>
        <w:pict>
          <v:rect style="width:0;height:1.5pt" o:hralign="center" o:hrstd="t" o:hr="t"/>
        </w:pict>
      </w:r>
    </w:p>
    <w:p>
      <w:r>
        <w:pict>
          <v:rect style="width:0;height:1.5pt" o:hralign="center" o:hrstd="t" o:hr="t"/>
        </w:pict>
      </w:r>
    </w:p>
    <w:bookmarkEnd w:id="4775"/>
    <w:bookmarkStart w:id="4781" w:name="investigation-74"/>
    <w:p>
      <w:pPr>
        <w:pStyle w:val="Heading3"/>
      </w:pPr>
      <w:r>
        <w:t xml:space="preserve">Investigation</w:t>
      </w:r>
    </w:p>
    <w:bookmarkStart w:id="4776" w:name="X64a97b735781da8c5baca4c103a4f6bd86b3d5c"/>
    <w:p>
      <w:pPr>
        <w:pStyle w:val="Heading4"/>
      </w:pPr>
      <w:r>
        <w:t xml:space="preserve">Part 1 — ABCs: Assign across the tarnishing reaction</w:t>
      </w:r>
    </w:p>
    <w:p>
      <w:pPr>
        <w:pStyle w:val="FirstParagraph"/>
      </w:pPr>
      <w:r>
        <w:t xml:space="preserve">Here is the simplified reaction for a penny tarnishing. Using your charge labels, assign a number to</w:t>
      </w:r>
      <w:r>
        <w:t xml:space="preserve"> </w:t>
      </w:r>
      <w:r>
        <w:rPr>
          <w:b/>
          <w:bCs/>
        </w:rPr>
        <w:t xml:space="preserve">every atom on both sides</w:t>
      </w:r>
      <w:r>
        <w:t xml:space="preserve">. Then circle the atom whose number</w:t>
      </w:r>
      <w:r>
        <w:t xml:space="preserve"> </w:t>
      </w:r>
      <w:r>
        <w:rPr>
          <w:b/>
          <w:bCs/>
        </w:rPr>
        <w:t xml:space="preserve">changed</w:t>
      </w:r>
      <w:r>
        <w:t xml:space="preserve">.</w:t>
      </w:r>
    </w:p>
    <w:p>
      <w:pPr>
        <w:pStyle w:val="BlockText"/>
      </w:pPr>
      <w:r>
        <w:rPr>
          <w:b/>
          <w:bCs/>
        </w:rPr>
        <w:t xml:space="preserve">2 Cu + O₂ → 2 CuO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Cu (in Cu metal)</w:t>
            </w:r>
          </w:p>
        </w:tc>
        <w:tc>
          <w:tcPr/>
          <w:p>
            <w:pPr>
              <w:pStyle w:val="Compact"/>
            </w:pPr>
            <w:r>
              <w:t xml:space="preserve">O (in O₂)</w:t>
            </w:r>
          </w:p>
        </w:tc>
        <w:tc>
          <w:tcPr/>
          <w:p>
            <w:pPr>
              <w:pStyle w:val="Compact"/>
            </w:pPr>
            <w:r>
              <w:t xml:space="preserve">Cu (in CuO)</w:t>
            </w:r>
          </w:p>
        </w:tc>
        <w:tc>
          <w:tcPr/>
          <w:p>
            <w:pPr>
              <w:pStyle w:val="Compact"/>
            </w:pPr>
            <w:r>
              <w:t xml:space="preserve">O (in CuO)</w:t>
            </w:r>
          </w:p>
        </w:tc>
      </w:tr>
      <w:tr>
        <w:tc>
          <w:tcPr/>
          <w:p>
            <w:pPr>
              <w:pStyle w:val="Compact"/>
            </w:pPr>
            <w:r>
              <w:t xml:space="preserve">Oxidation number</w:t>
            </w:r>
          </w:p>
        </w:tc>
        <w:tc>
          <w:tcPr/>
          <w:p>
            <w:pPr>
              <w:pStyle w:val="Compact"/>
            </w:pPr>
          </w:p>
        </w:tc>
        <w:tc>
          <w:tcPr/>
          <w:p>
            <w:pPr>
              <w:pStyle w:val="Compact"/>
            </w:pPr>
          </w:p>
        </w:tc>
        <w:tc>
          <w:tcPr/>
          <w:p>
            <w:pPr>
              <w:pStyle w:val="Compact"/>
            </w:pPr>
          </w:p>
        </w:tc>
        <w:tc>
          <w:tcPr/>
          <w:p>
            <w:pPr>
              <w:pStyle w:val="Compact"/>
            </w:pPr>
          </w:p>
        </w:tc>
      </w:tr>
    </w:tbl>
    <w:p>
      <w:pPr>
        <w:numPr>
          <w:ilvl w:val="0"/>
          <w:numId w:val="3403"/>
        </w:numPr>
      </w:pPr>
      <w:r>
        <w:t xml:space="preserve">Which atom’s number went</w:t>
      </w:r>
      <w:r>
        <w:t xml:space="preserve"> </w:t>
      </w:r>
      <w:r>
        <w:rPr>
          <w:b/>
          <w:bCs/>
        </w:rPr>
        <w:t xml:space="preserve">up</w:t>
      </w:r>
      <w:r>
        <w:t xml:space="preserve"> </w:t>
      </w:r>
      <w:r>
        <w:t xml:space="preserve">(became more positive)? ____________ From ____ to ____.</w:t>
      </w:r>
    </w:p>
    <w:p>
      <w:pPr>
        <w:numPr>
          <w:ilvl w:val="0"/>
          <w:numId w:val="3403"/>
        </w:numPr>
      </w:pPr>
      <w:r>
        <w:t xml:space="preserve">Which atom’s number went</w:t>
      </w:r>
      <w:r>
        <w:t xml:space="preserve"> </w:t>
      </w:r>
      <w:r>
        <w:rPr>
          <w:b/>
          <w:bCs/>
        </w:rPr>
        <w:t xml:space="preserve">down</w:t>
      </w:r>
      <w:r>
        <w:t xml:space="preserve"> </w:t>
      </w:r>
      <w:r>
        <w:t xml:space="preserve">(became more negative)? ____________ From ____ to ____.</w:t>
      </w:r>
    </w:p>
    <w:p>
      <w:pPr>
        <w:numPr>
          <w:ilvl w:val="0"/>
          <w:numId w:val="3403"/>
        </w:numPr>
      </w:pPr>
      <w:r>
        <w:t xml:space="preserve">For CuO: oxygen carries its usual label of −2. The whole compound CuO has no overall charge. What must copper be so that copper + (−2) adds to zero? ____________</w:t>
      </w:r>
    </w:p>
    <w:bookmarkEnd w:id="4776"/>
    <w:bookmarkStart w:id="4777" w:name="part-2-use-the-rule-card"/>
    <w:p>
      <w:pPr>
        <w:pStyle w:val="Heading4"/>
      </w:pPr>
      <w:r>
        <w:t xml:space="preserve">Part 2 — Use the rule card</w:t>
      </w:r>
    </w:p>
    <w:p>
      <w:pPr>
        <w:pStyle w:val="FirstParagraph"/>
      </w:pPr>
      <w:r>
        <w:t xml:space="preserve">Your teacher now hands out the rule card. Use it to assign the oxidation number of</w:t>
      </w:r>
      <w:r>
        <w:t xml:space="preserve"> </w:t>
      </w:r>
      <w:r>
        <w:rPr>
          <w:b/>
          <w:bCs/>
        </w:rPr>
        <w:t xml:space="preserve">each atom</w:t>
      </w:r>
      <w:r>
        <w:t xml:space="preserve"> </w:t>
      </w:r>
      <w:r>
        <w:t xml:space="preserve">in every formula below. Show which rule you used.</w:t>
      </w:r>
    </w:p>
    <w:p>
      <w:pPr>
        <w:pStyle w:val="BodyText"/>
      </w:pPr>
      <w:r>
        <w:rPr>
          <w:b/>
          <w:bCs/>
        </w:rPr>
        <w:t xml:space="preserve">Rules:</w:t>
      </w:r>
      <w:r>
        <w:t xml:space="preserve"> </w:t>
      </w:r>
      <w:r>
        <w:t xml:space="preserve">(1) free element = 0; (2) monatomic ion = its charge; (3) oxygen = −2; (4) hydrogen = +1; (5) the oxidation numbers add up to 0 in a neutral compound (or to the ion’s charge in a polyatomic 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Atom</w:t>
            </w:r>
          </w:p>
        </w:tc>
        <w:tc>
          <w:tcPr/>
          <w:p>
            <w:pPr>
              <w:pStyle w:val="Compact"/>
            </w:pPr>
            <w:r>
              <w:t xml:space="preserve">Rule used</w:t>
            </w:r>
          </w:p>
        </w:tc>
        <w:tc>
          <w:tcPr/>
          <w:p>
            <w:pPr>
              <w:pStyle w:val="Compact"/>
            </w:pPr>
            <w:r>
              <w:t xml:space="preserve">Oxidation number</w:t>
            </w:r>
          </w:p>
        </w:tc>
      </w:tr>
      <w:tr>
        <w:tc>
          <w:tcPr/>
          <w:p>
            <w:pPr>
              <w:pStyle w:val="Compact"/>
            </w:pPr>
            <w:r>
              <w:t xml:space="preserve">Cu</w:t>
            </w:r>
          </w:p>
        </w:tc>
        <w:tc>
          <w:tcPr/>
          <w:p>
            <w:pPr>
              <w:pStyle w:val="Compact"/>
            </w:pPr>
            <w:r>
              <w:t xml:space="preserve">Cu</w:t>
            </w:r>
          </w:p>
        </w:tc>
        <w:tc>
          <w:tcPr/>
          <w:p>
            <w:pPr>
              <w:pStyle w:val="Compact"/>
            </w:pPr>
          </w:p>
        </w:tc>
        <w:tc>
          <w:tcPr/>
          <w:p>
            <w:pPr>
              <w:pStyle w:val="Compact"/>
            </w:pPr>
          </w:p>
        </w:tc>
      </w:tr>
      <w:tr>
        <w:tc>
          <w:tcPr/>
          <w:p>
            <w:pPr>
              <w:pStyle w:val="Compact"/>
            </w:pPr>
            <w:r>
              <w:t xml:space="preserve">O₂</w:t>
            </w:r>
          </w:p>
        </w:tc>
        <w:tc>
          <w:tcPr/>
          <w:p>
            <w:pPr>
              <w:pStyle w:val="Compact"/>
            </w:pPr>
            <w:r>
              <w:t xml:space="preserve">O</w:t>
            </w:r>
          </w:p>
        </w:tc>
        <w:tc>
          <w:tcPr/>
          <w:p>
            <w:pPr>
              <w:pStyle w:val="Compact"/>
            </w:pPr>
          </w:p>
        </w:tc>
        <w:tc>
          <w:tcPr/>
          <w:p>
            <w:pPr>
              <w:pStyle w:val="Compact"/>
            </w:pPr>
          </w:p>
        </w:tc>
      </w:tr>
      <w:tr>
        <w:tc>
          <w:tcPr/>
          <w:p>
            <w:pPr>
              <w:pStyle w:val="Compact"/>
            </w:pPr>
            <w:r>
              <w:t xml:space="preserve">CuO</w:t>
            </w:r>
          </w:p>
        </w:tc>
        <w:tc>
          <w:tcPr/>
          <w:p>
            <w:pPr>
              <w:pStyle w:val="Compact"/>
            </w:pPr>
            <w:r>
              <w:t xml:space="preserve">O</w:t>
            </w:r>
          </w:p>
        </w:tc>
        <w:tc>
          <w:tcPr/>
          <w:p>
            <w:pPr>
              <w:pStyle w:val="Compact"/>
            </w:pPr>
          </w:p>
        </w:tc>
        <w:tc>
          <w:tcPr/>
          <w:p>
            <w:pPr>
              <w:pStyle w:val="Compact"/>
            </w:pPr>
          </w:p>
        </w:tc>
      </w:tr>
      <w:tr>
        <w:tc>
          <w:tcPr/>
          <w:p>
            <w:pPr>
              <w:pStyle w:val="Compact"/>
            </w:pPr>
            <w:r>
              <w:t xml:space="preserve">CuO</w:t>
            </w:r>
          </w:p>
        </w:tc>
        <w:tc>
          <w:tcPr/>
          <w:p>
            <w:pPr>
              <w:pStyle w:val="Compact"/>
            </w:pPr>
            <w:r>
              <w:t xml:space="preserve">Cu</w:t>
            </w:r>
          </w:p>
        </w:tc>
        <w:tc>
          <w:tcPr/>
          <w:p>
            <w:pPr>
              <w:pStyle w:val="Compact"/>
            </w:pPr>
          </w:p>
        </w:tc>
        <w:tc>
          <w:tcPr/>
          <w:p>
            <w:pPr>
              <w:pStyle w:val="Compact"/>
            </w:pPr>
          </w:p>
        </w:tc>
      </w:tr>
      <w:tr>
        <w:tc>
          <w:tcPr/>
          <w:p>
            <w:pPr>
              <w:pStyle w:val="Compact"/>
            </w:pPr>
            <w:r>
              <w:t xml:space="preserve">H₂O</w:t>
            </w:r>
          </w:p>
        </w:tc>
        <w:tc>
          <w:tcPr/>
          <w:p>
            <w:pPr>
              <w:pStyle w:val="Compact"/>
            </w:pPr>
            <w:r>
              <w:t xml:space="preserve">H</w:t>
            </w:r>
          </w:p>
        </w:tc>
        <w:tc>
          <w:tcPr/>
          <w:p>
            <w:pPr>
              <w:pStyle w:val="Compact"/>
            </w:pPr>
          </w:p>
        </w:tc>
        <w:tc>
          <w:tcPr/>
          <w:p>
            <w:pPr>
              <w:pStyle w:val="Compact"/>
            </w:pPr>
          </w:p>
        </w:tc>
      </w:tr>
      <w:tr>
        <w:tc>
          <w:tcPr/>
          <w:p>
            <w:pPr>
              <w:pStyle w:val="Compact"/>
            </w:pPr>
            <w:r>
              <w:t xml:space="preserve">H₂O</w:t>
            </w:r>
          </w:p>
        </w:tc>
        <w:tc>
          <w:tcPr/>
          <w:p>
            <w:pPr>
              <w:pStyle w:val="Compact"/>
            </w:pPr>
            <w:r>
              <w:t xml:space="preserve">O</w:t>
            </w:r>
          </w:p>
        </w:tc>
        <w:tc>
          <w:tcPr/>
          <w:p>
            <w:pPr>
              <w:pStyle w:val="Compact"/>
            </w:pPr>
          </w:p>
        </w:tc>
        <w:tc>
          <w:tcPr/>
          <w:p>
            <w:pPr>
              <w:pStyle w:val="Compact"/>
            </w:pPr>
          </w:p>
        </w:tc>
      </w:tr>
      <w:tr>
        <w:tc>
          <w:tcPr/>
          <w:p>
            <w:pPr>
              <w:pStyle w:val="Compact"/>
            </w:pPr>
            <w:r>
              <w:t xml:space="preserve">NaCl</w:t>
            </w:r>
          </w:p>
        </w:tc>
        <w:tc>
          <w:tcPr/>
          <w:p>
            <w:pPr>
              <w:pStyle w:val="Compact"/>
            </w:pPr>
            <w:r>
              <w:t xml:space="preserve">Na</w:t>
            </w:r>
          </w:p>
        </w:tc>
        <w:tc>
          <w:tcPr/>
          <w:p>
            <w:pPr>
              <w:pStyle w:val="Compact"/>
            </w:pPr>
          </w:p>
        </w:tc>
        <w:tc>
          <w:tcPr/>
          <w:p>
            <w:pPr>
              <w:pStyle w:val="Compact"/>
            </w:pPr>
          </w:p>
        </w:tc>
      </w:tr>
      <w:tr>
        <w:tc>
          <w:tcPr/>
          <w:p>
            <w:pPr>
              <w:pStyle w:val="Compact"/>
            </w:pPr>
            <w:r>
              <w:t xml:space="preserve">NaCl</w:t>
            </w:r>
          </w:p>
        </w:tc>
        <w:tc>
          <w:tcPr/>
          <w:p>
            <w:pPr>
              <w:pStyle w:val="Compact"/>
            </w:pPr>
            <w:r>
              <w:t xml:space="preserve">Cl</w:t>
            </w:r>
          </w:p>
        </w:tc>
        <w:tc>
          <w:tcPr/>
          <w:p>
            <w:pPr>
              <w:pStyle w:val="Compact"/>
            </w:pPr>
          </w:p>
        </w:tc>
        <w:tc>
          <w:tcPr/>
          <w:p>
            <w:pPr>
              <w:pStyle w:val="Compact"/>
            </w:pPr>
          </w:p>
        </w:tc>
      </w:tr>
      <w:tr>
        <w:tc>
          <w:tcPr/>
          <w:p>
            <w:pPr>
              <w:pStyle w:val="Compact"/>
            </w:pPr>
            <w:r>
              <w:t xml:space="preserve">Cu(OH)₂</w:t>
            </w:r>
          </w:p>
        </w:tc>
        <w:tc>
          <w:tcPr/>
          <w:p>
            <w:pPr>
              <w:pStyle w:val="Compact"/>
            </w:pPr>
            <w:r>
              <w:t xml:space="preserve">O</w:t>
            </w:r>
          </w:p>
        </w:tc>
        <w:tc>
          <w:tcPr/>
          <w:p>
            <w:pPr>
              <w:pStyle w:val="Compact"/>
            </w:pPr>
          </w:p>
        </w:tc>
        <w:tc>
          <w:tcPr/>
          <w:p>
            <w:pPr>
              <w:pStyle w:val="Compact"/>
            </w:pPr>
          </w:p>
        </w:tc>
      </w:tr>
      <w:tr>
        <w:tc>
          <w:tcPr/>
          <w:p>
            <w:pPr>
              <w:pStyle w:val="Compact"/>
            </w:pPr>
            <w:r>
              <w:t xml:space="preserve">Cu(OH)₂</w:t>
            </w:r>
          </w:p>
        </w:tc>
        <w:tc>
          <w:tcPr/>
          <w:p>
            <w:pPr>
              <w:pStyle w:val="Compact"/>
            </w:pPr>
            <w:r>
              <w:t xml:space="preserve">H</w:t>
            </w:r>
          </w:p>
        </w:tc>
        <w:tc>
          <w:tcPr/>
          <w:p>
            <w:pPr>
              <w:pStyle w:val="Compact"/>
            </w:pPr>
          </w:p>
        </w:tc>
        <w:tc>
          <w:tcPr/>
          <w:p>
            <w:pPr>
              <w:pStyle w:val="Compact"/>
            </w:pPr>
          </w:p>
        </w:tc>
      </w:tr>
      <w:tr>
        <w:tc>
          <w:tcPr/>
          <w:p>
            <w:pPr>
              <w:pStyle w:val="Compact"/>
            </w:pPr>
            <w:r>
              <w:t xml:space="preserve">Cu(OH)₂</w:t>
            </w:r>
          </w:p>
        </w:tc>
        <w:tc>
          <w:tcPr/>
          <w:p>
            <w:pPr>
              <w:pStyle w:val="Compact"/>
            </w:pPr>
            <w:r>
              <w:t xml:space="preserve">Cu</w:t>
            </w:r>
          </w:p>
        </w:tc>
        <w:tc>
          <w:tcPr/>
          <w:p>
            <w:pPr>
              <w:pStyle w:val="Compact"/>
            </w:pPr>
          </w:p>
        </w:tc>
        <w:tc>
          <w:tcPr/>
          <w:p>
            <w:pPr>
              <w:pStyle w:val="Compact"/>
            </w:pPr>
          </w:p>
        </w:tc>
      </w:tr>
    </w:tbl>
    <w:p>
      <w:pPr>
        <w:pStyle w:val="BodyText"/>
      </w:pPr>
      <w:r>
        <w:rPr>
          <w:b/>
          <w:bCs/>
        </w:rPr>
        <w:t xml:space="preserve">Tip for Cu(OH)₂:</w:t>
      </w:r>
      <w:r>
        <w:t xml:space="preserve"> </w:t>
      </w:r>
      <w:r>
        <w:t xml:space="preserve">assign the atoms you</w:t>
      </w:r>
      <w:r>
        <w:t xml:space="preserve"> </w:t>
      </w:r>
      <w:r>
        <w:rPr>
          <w:i/>
          <w:iCs/>
        </w:rPr>
        <w:t xml:space="preserve">know</w:t>
      </w:r>
      <w:r>
        <w:t xml:space="preserve"> </w:t>
      </w:r>
      <w:r>
        <w:t xml:space="preserve">first (each O is −2, each H is +1). There are two OH groups. Then solve for copper so the whole formula adds to zero.</w:t>
      </w:r>
    </w:p>
    <w:bookmarkEnd w:id="4777"/>
    <w:bookmarkStart w:id="4780" w:name="part-3-reading-the-number-line-1"/>
    <w:p>
      <w:pPr>
        <w:pStyle w:val="Heading4"/>
      </w:pPr>
      <w:r>
        <w:t xml:space="preserve">Part 3 — Reading the number line</w:t>
      </w:r>
    </w:p>
    <w:p>
      <w:pPr>
        <w:pStyle w:val="FirstParagraph"/>
      </w:pPr>
      <w:r>
        <w:t xml:space="preserve">Look at</w:t>
      </w:r>
      <w:r>
        <w:t xml:space="preserve"> </w:t>
      </w:r>
      <w:r>
        <w:rPr>
          <w:rStyle w:val="VerbatimChar"/>
        </w:rPr>
        <w:t xml:space="preserve">figures/oxidation_number_line.png</w:t>
      </w:r>
      <w:r>
        <w:t xml:space="preserv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4778" name="Picture"/>
            <a:graphic>
              <a:graphicData uri="http://schemas.openxmlformats.org/drawingml/2006/picture">
                <pic:pic>
                  <pic:nvPicPr>
                    <pic:cNvPr descr="/Users/hoopie/Projects/Curricula/Publisher_Ready_Curriculum/02_Chemistry_East_Meadow_Refactor/13_Redox_and_Electrochemistry/01_Assigning_Oxidation_Numbers/figures/oxidation_number_line.png" id="4779" name="Picture"/>
                    <pic:cNvPicPr>
                      <a:picLocks noChangeArrowheads="1" noChangeAspect="1"/>
                    </pic:cNvPicPr>
                  </pic:nvPicPr>
                  <pic:blipFill>
                    <a:blip r:embed="rId4758"/>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numPr>
          <w:ilvl w:val="0"/>
          <w:numId w:val="3404"/>
        </w:numPr>
      </w:pPr>
      <w:r>
        <w:t xml:space="preserve">On the number line, where is copper in the</w:t>
      </w:r>
      <w:r>
        <w:t xml:space="preserve"> </w:t>
      </w:r>
      <w:r>
        <w:rPr>
          <w:b/>
          <w:bCs/>
        </w:rPr>
        <w:t xml:space="preserve">bright</w:t>
      </w:r>
      <w:r>
        <w:t xml:space="preserve"> </w:t>
      </w:r>
      <w:r>
        <w:t xml:space="preserve">penny? ____________</w:t>
      </w:r>
    </w:p>
    <w:p>
      <w:pPr>
        <w:numPr>
          <w:ilvl w:val="0"/>
          <w:numId w:val="3404"/>
        </w:numPr>
      </w:pPr>
      <w:r>
        <w:t xml:space="preserve">Where is copper in the</w:t>
      </w:r>
      <w:r>
        <w:t xml:space="preserve"> </w:t>
      </w:r>
      <w:r>
        <w:rPr>
          <w:b/>
          <w:bCs/>
        </w:rPr>
        <w:t xml:space="preserve">green</w:t>
      </w:r>
      <w:r>
        <w:t xml:space="preserve"> </w:t>
      </w:r>
      <w:r>
        <w:t xml:space="preserve">(tarnished) penny? ____________</w:t>
      </w:r>
    </w:p>
    <w:p>
      <w:pPr>
        <w:numPr>
          <w:ilvl w:val="0"/>
          <w:numId w:val="3404"/>
        </w:numPr>
      </w:pPr>
      <w:r>
        <w:t xml:space="preserve">The arrow on the figure points to the right, toward more positive. In one sentence, what does moving to the right on this line mean is happening to the atom?</w:t>
      </w:r>
    </w:p>
    <w:p>
      <w:r>
        <w:pict>
          <v:rect style="width:0;height:1.5pt" o:hralign="center" o:hrstd="t" o:hr="t"/>
        </w:pict>
      </w:r>
    </w:p>
    <w:p>
      <w:r>
        <w:pict>
          <v:rect style="width:0;height:1.5pt" o:hralign="center" o:hrstd="t" o:hr="t"/>
        </w:pict>
      </w:r>
    </w:p>
    <w:bookmarkEnd w:id="4780"/>
    <w:bookmarkEnd w:id="4781"/>
    <w:bookmarkStart w:id="4782" w:name="make-it-make-sense-74"/>
    <w:p>
      <w:pPr>
        <w:pStyle w:val="Heading3"/>
      </w:pPr>
      <w:r>
        <w:t xml:space="preserve">Make It Make Sense</w:t>
      </w:r>
    </w:p>
    <w:p>
      <w:pPr>
        <w:pStyle w:val="FirstParagraph"/>
      </w:pPr>
      <w:r>
        <w:t xml:space="preserve">For each formula below, assign the oxidation number of the requested atom. Show your reasoning (assign the fixed-rule atoms first, then solve for the unknown).</w:t>
      </w:r>
      <w:r>
        <w:t xml:space="preserve"> </w:t>
      </w:r>
      <w:r>
        <w:rPr>
          <w:b/>
          <w:bCs/>
        </w:rPr>
        <w:t xml:space="preserve">These are the same formulas you practiced in the Investigation — confirm your work here.</w:t>
      </w:r>
    </w:p>
    <w:p>
      <w:pPr>
        <w:pStyle w:val="BodyText"/>
      </w:pPr>
      <w:r>
        <w:rPr>
          <w:b/>
          <w:bCs/>
        </w:rPr>
        <w:t xml:space="preserve">1. CuO — oxidation number of copper</w:t>
      </w:r>
    </w:p>
    <w:p>
      <w:pPr>
        <w:pStyle w:val="BlockText"/>
      </w:pPr>
      <w:r>
        <w:t xml:space="preserve">Oxygen = ____ (rule</w:t>
      </w:r>
      <w:r>
        <w:t xml:space="preserve"> </w:t>
      </w:r>
      <w:r>
        <w:rPr>
          <w:b/>
          <w:bCs/>
          <w:i/>
          <w:iCs/>
        </w:rPr>
        <w:t xml:space="preserve">). Compound is neutral, so Cu must be:</w:t>
      </w:r>
      <w:r>
        <w:rPr>
          <w:b/>
          <w:bCs/>
          <w:i/>
          <w:iCs/>
        </w:rPr>
        <w:t xml:space="preserve"> </w:t>
      </w:r>
      <w:r>
        <w:t xml:space="preserve">_</w:t>
      </w:r>
    </w:p>
    <w:p>
      <w:pPr>
        <w:pStyle w:val="FirstParagraph"/>
      </w:pPr>
      <w:r>
        <w:rPr>
          <w:b/>
          <w:bCs/>
        </w:rPr>
        <w:t xml:space="preserve">2. Cu(OH)₂ — oxidation number of copper</w:t>
      </w:r>
    </w:p>
    <w:p>
      <w:pPr>
        <w:pStyle w:val="BlockText"/>
      </w:pPr>
      <w:r>
        <w:t xml:space="preserve">Each O = ____ , each H = ____. Two OH groups contribute ____ total. Cu must be: ____</w:t>
      </w:r>
    </w:p>
    <w:p>
      <w:pPr>
        <w:pStyle w:val="FirstParagraph"/>
      </w:pPr>
      <w:r>
        <w:rPr>
          <w:b/>
          <w:bCs/>
        </w:rPr>
        <w:t xml:space="preserve">3. NaCl — oxidation number of sodium and chlorine</w:t>
      </w:r>
    </w:p>
    <w:p>
      <w:pPr>
        <w:pStyle w:val="BlockText"/>
      </w:pPr>
      <w:r>
        <w:t xml:space="preserve">Na = ____ (rule</w:t>
      </w:r>
      <w:r>
        <w:t xml:space="preserve"> </w:t>
      </w:r>
      <w:r>
        <w:rPr>
          <w:b/>
          <w:bCs/>
          <w:i/>
          <w:iCs/>
        </w:rPr>
        <w:t xml:space="preserve">). Cl =</w:t>
      </w:r>
      <w:r>
        <w:rPr>
          <w:b/>
          <w:bCs/>
          <w:i/>
          <w:iCs/>
        </w:rPr>
        <w:t xml:space="preserve"> </w:t>
      </w:r>
      <w:r>
        <w:t xml:space="preserve">_ (rule</w:t>
      </w:r>
      <w:r>
        <w:t xml:space="preserve"> </w:t>
      </w:r>
      <w:r>
        <w:rPr>
          <w:b/>
          <w:bCs/>
          <w:i/>
          <w:iCs/>
        </w:rPr>
        <w:t xml:space="preserve">). They add to:</w:t>
      </w:r>
      <w:r>
        <w:rPr>
          <w:b/>
          <w:bCs/>
          <w:i/>
          <w:iCs/>
        </w:rPr>
        <w:t xml:space="preserve"> </w:t>
      </w:r>
      <w:r>
        <w:t xml:space="preserve">_</w:t>
      </w:r>
    </w:p>
    <w:p>
      <w:pPr>
        <w:pStyle w:val="FirstParagraph"/>
      </w:pPr>
      <w:r>
        <w:rPr>
          <w:b/>
          <w:bCs/>
        </w:rPr>
        <w:t xml:space="preserve">4. In the reaction 2 Cu + O₂ → 2 CuO, which atom is oxidized and which is reduced? Give the number change for each.</w:t>
      </w:r>
    </w:p>
    <w:p>
      <w:pPr>
        <w:pStyle w:val="BlockText"/>
      </w:pPr>
      <w:r>
        <w:t xml:space="preserve">Oxidized: ____________ ( ____ → ____ )</w:t>
      </w:r>
      <w:r>
        <w:t xml:space="preserve"> </w:t>
      </w:r>
      <w:r>
        <w:t xml:space="preserve">Reduced: ____________ ( ____ → ____ )</w:t>
      </w:r>
    </w:p>
    <w:p>
      <w:r>
        <w:pict>
          <v:rect style="width:0;height:1.5pt" o:hralign="center" o:hrstd="t" o:hr="t"/>
        </w:pict>
      </w:r>
    </w:p>
    <w:bookmarkEnd w:id="4782"/>
    <w:bookmarkStart w:id="4783" w:name="vocabulary-in-action-74"/>
    <w:p>
      <w:pPr>
        <w:pStyle w:val="Heading3"/>
      </w:pPr>
      <w:r>
        <w:t xml:space="preserve">Vocabulary in Action</w:t>
      </w:r>
    </w:p>
    <w:p>
      <w:pPr>
        <w:pStyle w:val="FirstParagraph"/>
      </w:pPr>
      <w:r>
        <w:t xml:space="preserve">Use each term in a sentence about today’s phenomenon or investigation. Do not copy the definition — describe something you actually assigned, observed, or reasoned through.</w:t>
      </w:r>
    </w:p>
    <w:p>
      <w:pPr>
        <w:numPr>
          <w:ilvl w:val="0"/>
          <w:numId w:val="3405"/>
        </w:numPr>
      </w:pPr>
      <w:r>
        <w:rPr>
          <w:b/>
          <w:bCs/>
        </w:rPr>
        <w:t xml:space="preserve">oxidation number:</w:t>
      </w:r>
      <w:r>
        <w:t xml:space="preserve"> </w:t>
      </w:r>
      <w:r>
        <w:t xml:space="preserve">_______________________________________________</w:t>
      </w:r>
      <w:r>
        <w:t xml:space="preserve"> </w:t>
      </w:r>
      <w:r>
        <w:t xml:space="preserve">_______________________________________________</w:t>
      </w:r>
    </w:p>
    <w:p>
      <w:pPr>
        <w:numPr>
          <w:ilvl w:val="0"/>
          <w:numId w:val="3405"/>
        </w:numPr>
      </w:pPr>
      <w:r>
        <w:rPr>
          <w:b/>
          <w:bCs/>
        </w:rPr>
        <w:t xml:space="preserve">oxidized:</w:t>
      </w:r>
      <w:r>
        <w:t xml:space="preserve"> </w:t>
      </w:r>
      <w:r>
        <w:t xml:space="preserve">_______________________________________________</w:t>
      </w:r>
      <w:r>
        <w:t xml:space="preserve"> </w:t>
      </w:r>
      <w:r>
        <w:t xml:space="preserve">_______________________________________________</w:t>
      </w:r>
    </w:p>
    <w:p>
      <w:pPr>
        <w:numPr>
          <w:ilvl w:val="0"/>
          <w:numId w:val="3405"/>
        </w:numPr>
      </w:pPr>
      <w:r>
        <w:rPr>
          <w:b/>
          <w:bCs/>
        </w:rPr>
        <w:t xml:space="preserve">reduced: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783"/>
    <w:bookmarkStart w:id="4784" w:name="revise-your-model-74"/>
    <w:p>
      <w:pPr>
        <w:pStyle w:val="Heading3"/>
      </w:pPr>
      <w:r>
        <w:t xml:space="preserve">Revise Your Model</w:t>
      </w:r>
    </w:p>
    <w:p>
      <w:pPr>
        <w:pStyle w:val="FirstParagraph"/>
      </w:pPr>
      <w:r>
        <w:t xml:space="preserve">Return to your Initial Model and your tarnishing-reaction work. Add vocabulary labels:</w:t>
      </w:r>
    </w:p>
    <w:p>
      <w:pPr>
        <w:numPr>
          <w:ilvl w:val="0"/>
          <w:numId w:val="3406"/>
        </w:numPr>
      </w:pPr>
      <w:r>
        <w:t xml:space="preserve">Next to copper’s change (0 → +2), write the word: ____________</w:t>
      </w:r>
    </w:p>
    <w:p>
      <w:pPr>
        <w:numPr>
          <w:ilvl w:val="0"/>
          <w:numId w:val="3406"/>
        </w:numPr>
      </w:pPr>
      <w:r>
        <w:t xml:space="preserve">Next to oxygen’s change (0 → −2), write the word: ____________</w:t>
      </w:r>
    </w:p>
    <w:p>
      <w:pPr>
        <w:numPr>
          <w:ilvl w:val="0"/>
          <w:numId w:val="3406"/>
        </w:numPr>
      </w:pPr>
      <w:r>
        <w:t xml:space="preserve">On the number line, draw an arrow for what happens to</w:t>
      </w:r>
      <w:r>
        <w:t xml:space="preserve"> </w:t>
      </w:r>
      <w:r>
        <w:rPr>
          <w:b/>
          <w:bCs/>
        </w:rPr>
        <w:t xml:space="preserve">oxygen</w:t>
      </w:r>
      <w:r>
        <w:t xml:space="preserve"> </w:t>
      </w:r>
      <w:r>
        <w:t xml:space="preserve">during tarnishing. Which direction does it point, and what is that change called? ____________</w:t>
      </w:r>
    </w:p>
    <w:p>
      <w:pPr>
        <w:pStyle w:val="FirstParagraph"/>
      </w:pPr>
      <w:r>
        <w:t xml:space="preserve">Then finish this Because / But / So sentence:</w:t>
      </w:r>
    </w:p>
    <w:p>
      <w:pPr>
        <w:pStyle w:val="BlockText"/>
      </w:pPr>
      <w:r>
        <w:t xml:space="preserve">When a copper penny tarnishes, the copper is oxidized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784"/>
    <w:bookmarkStart w:id="4785" w:name="exit-ticket-74"/>
    <w:p>
      <w:pPr>
        <w:pStyle w:val="Heading3"/>
      </w:pPr>
      <w:r>
        <w:t xml:space="preserve">Exit Ticket</w:t>
      </w:r>
    </w:p>
    <w:p>
      <w:pPr>
        <w:pStyle w:val="FirstParagraph"/>
      </w:pPr>
      <w:r>
        <w:rPr>
          <w:i/>
          <w:iCs/>
        </w:rPr>
        <w:t xml:space="preserve">(a) Assign the oxidation number of nitrogen in HNO₃. Assign H and O first, then solve for N.</w:t>
      </w:r>
    </w:p>
    <w:p>
      <w:pPr>
        <w:pStyle w:val="BlockText"/>
      </w:pPr>
      <w:r>
        <w:t xml:space="preserve">H = ____ (rule</w:t>
      </w:r>
      <w:r>
        <w:t xml:space="preserve"> </w:t>
      </w:r>
      <w:r>
        <w:rPr>
          <w:b/>
          <w:bCs/>
          <w:i/>
          <w:iCs/>
        </w:rPr>
        <w:t xml:space="preserve">) · each O =</w:t>
      </w:r>
      <w:r>
        <w:rPr>
          <w:b/>
          <w:bCs/>
          <w:i/>
          <w:iCs/>
        </w:rPr>
        <w:t xml:space="preserve"> </w:t>
      </w:r>
      <w:r>
        <w:t xml:space="preserve">_ (rule</w:t>
      </w:r>
      <w:r>
        <w:t xml:space="preserve"> </w:t>
      </w:r>
      <w:r>
        <w:rPr>
          <w:b/>
          <w:bCs/>
          <w:i/>
          <w:iCs/>
        </w:rPr>
        <w:t xml:space="preserve">) · three O total =</w:t>
      </w:r>
      <w:r>
        <w:rPr>
          <w:b/>
          <w:bCs/>
          <w:i/>
          <w:iCs/>
        </w:rPr>
        <w:t xml:space="preserve"> </w:t>
      </w:r>
      <w:r>
        <w:t xml:space="preserve">_</w:t>
      </w:r>
      <w:r>
        <w:t xml:space="preserve"> </w:t>
      </w:r>
      <w:r>
        <w:t xml:space="preserve">Sum must equal ____ (the compound is neutral), so N = ____</w:t>
      </w:r>
    </w:p>
    <w:p>
      <w:pPr>
        <w:pStyle w:val="FirstParagraph"/>
      </w:pPr>
      <w:r>
        <w:rPr>
          <w:i/>
          <w:iCs/>
        </w:rPr>
        <w:t xml:space="preserve">(b) Assign the oxidation number of sulfur in Na₂SO₄. Assign Na and O first, then solve for S.</w:t>
      </w:r>
    </w:p>
    <w:p>
      <w:pPr>
        <w:pStyle w:val="BlockText"/>
      </w:pPr>
      <w:r>
        <w:t xml:space="preserve">Each Na = ____ · two Na total = ____ · each O = ____ · four O total = ____</w:t>
      </w:r>
      <w:r>
        <w:t xml:space="preserve"> </w:t>
      </w:r>
      <w:r>
        <w:t xml:space="preserve">Sum must equal ____, so S = ____</w:t>
      </w:r>
    </w:p>
    <w:p>
      <w:pPr>
        <w:pStyle w:val="FirstParagraph"/>
      </w:pPr>
      <w:r>
        <w:rPr>
          <w:i/>
          <w:iCs/>
        </w:rPr>
        <w:t xml:space="preserve">(c) When iron rusts, neutral iron metal (Fe) becomes Fe³⁺ in rust. In one sentence, state whether the iron is oxidized or reduced, and explain how the oxidation number tells you.</w:t>
      </w:r>
    </w:p>
    <w:p>
      <w:r>
        <w:pict>
          <v:rect style="width:0;height:1.5pt" o:hralign="center" o:hrstd="t" o:hr="t"/>
        </w:pict>
      </w:r>
    </w:p>
    <w:p>
      <w:r>
        <w:pict>
          <v:rect style="width:0;height:1.5pt" o:hralign="center" o:hrstd="t" o:hr="t"/>
        </w:pict>
      </w:r>
    </w:p>
    <w:p>
      <w:r>
        <w:br w:type="page"/>
      </w:r>
    </w:p>
    <w:bookmarkEnd w:id="4785"/>
    <w:bookmarkEnd w:id="4786"/>
    <w:bookmarkStart w:id="4794" w:name="X0c96ed9559a803eaeabe78eb925f48ef169b606"/>
    <w:p>
      <w:pPr>
        <w:pStyle w:val="Heading2"/>
      </w:pPr>
      <w:r>
        <w:t xml:space="preserve">Assigning Oxidation Numbers — Student Notes</w:t>
      </w:r>
    </w:p>
    <w:p>
      <w:pPr>
        <w:pStyle w:val="FirstParagraph"/>
      </w:pPr>
      <w:r>
        <w:rPr>
          <w:b/>
          <w:bCs/>
        </w:rPr>
        <w:t xml:space="preserve">Unit: Redox &amp; Electrochemistry — Lesson 01</w:t>
      </w:r>
      <w:r>
        <w:t xml:space="preserve"> </w:t>
      </w:r>
      <w:r>
        <w:t xml:space="preserve">Name: _______________________ Date: __________ Period: ____</w:t>
      </w:r>
    </w:p>
    <w:p>
      <w:r>
        <w:pict>
          <v:rect style="width:0;height:1.5pt" o:hralign="center" o:hrstd="t" o:hr="t"/>
        </w:pict>
      </w:r>
    </w:p>
    <w:bookmarkStart w:id="4787" w:name="learning-targets-74"/>
    <w:p>
      <w:pPr>
        <w:pStyle w:val="Heading3"/>
      </w:pPr>
      <w:r>
        <w:t xml:space="preserve">Learning Targets</w:t>
      </w:r>
    </w:p>
    <w:p>
      <w:pPr>
        <w:pStyle w:val="FirstParagraph"/>
      </w:pPr>
      <w:r>
        <w:t xml:space="preserve">By the end of today’s 42 minutes I can:</w:t>
      </w:r>
    </w:p>
    <w:p>
      <w:pPr>
        <w:pStyle w:val="Compact"/>
        <w:numPr>
          <w:ilvl w:val="0"/>
          <w:numId w:val="3407"/>
        </w:numPr>
      </w:pPr>
      <w:r>
        <w:t xml:space="preserve">Assign an</w:t>
      </w:r>
      <w:r>
        <w:t xml:space="preserve"> </w:t>
      </w:r>
      <w:r>
        <w:rPr>
          <w:b/>
          <w:bCs/>
        </w:rPr>
        <w:t xml:space="preserve">oxidation number</w:t>
      </w:r>
      <w:r>
        <w:t xml:space="preserve"> </w:t>
      </w:r>
      <w:r>
        <w:t xml:space="preserve">to each atom in a free element, a monatomic ion, and a compound, using the rule set.</w:t>
      </w:r>
    </w:p>
    <w:p>
      <w:pPr>
        <w:pStyle w:val="Compact"/>
        <w:numPr>
          <w:ilvl w:val="0"/>
          <w:numId w:val="3407"/>
        </w:numPr>
      </w:pPr>
      <w:r>
        <w:t xml:space="preserve">Apply the core rules: free element = 0; monatomic ion = its charge; oxygen = −2; hydrogen = +1; the oxidation numbers add up to the overall charge.</w:t>
      </w:r>
    </w:p>
    <w:p>
      <w:pPr>
        <w:pStyle w:val="Compact"/>
        <w:numPr>
          <w:ilvl w:val="0"/>
          <w:numId w:val="3407"/>
        </w:numPr>
      </w:pPr>
      <w:r>
        <w:t xml:space="preserve">Identify which atom is</w:t>
      </w:r>
      <w:r>
        <w:t xml:space="preserve"> </w:t>
      </w:r>
      <w:r>
        <w:rPr>
          <w:b/>
          <w:bCs/>
        </w:rPr>
        <w:t xml:space="preserve">oxidized</w:t>
      </w:r>
      <w:r>
        <w:t xml:space="preserve"> </w:t>
      </w:r>
      <w:r>
        <w:t xml:space="preserve">(number increases) and which is</w:t>
      </w:r>
      <w:r>
        <w:t xml:space="preserve"> </w:t>
      </w:r>
      <w:r>
        <w:rPr>
          <w:b/>
          <w:bCs/>
        </w:rPr>
        <w:t xml:space="preserve">reduced</w:t>
      </w:r>
      <w:r>
        <w:t xml:space="preserve"> </w:t>
      </w:r>
      <w:r>
        <w:t xml:space="preserve">(number decreases) in a reaction.</w:t>
      </w:r>
    </w:p>
    <w:p>
      <w:pPr>
        <w:pStyle w:val="Compact"/>
        <w:numPr>
          <w:ilvl w:val="0"/>
          <w:numId w:val="3407"/>
        </w:numPr>
      </w:pPr>
      <w:r>
        <w:t xml:space="preserve">Explain, using Patterns, why the copper in a tarnished penny has a different oxidation number than the copper in a bright penny.</w:t>
      </w:r>
    </w:p>
    <w:p>
      <w:r>
        <w:pict>
          <v:rect style="width:0;height:1.5pt" o:hralign="center" o:hrstd="t" o:hr="t"/>
        </w:pict>
      </w:r>
    </w:p>
    <w:bookmarkEnd w:id="4787"/>
    <w:bookmarkStart w:id="4788" w:name="key-vocabulary-74"/>
    <w:p>
      <w:pPr>
        <w:pStyle w:val="Heading3"/>
      </w:pPr>
      <w:r>
        <w:t xml:space="preserve">Key Vocabulary</w:t>
      </w:r>
    </w:p>
    <w:p>
      <w:pPr>
        <w:numPr>
          <w:ilvl w:val="0"/>
          <w:numId w:val="3408"/>
        </w:numPr>
      </w:pPr>
      <w:r>
        <w:rPr>
          <w:b/>
          <w:bCs/>
        </w:rPr>
        <w:t xml:space="preserve">oxidation number</w:t>
      </w:r>
      <w:r>
        <w:t xml:space="preserve"> </w:t>
      </w:r>
      <w:r>
        <w:t xml:space="preserve">— _______________________________________________</w:t>
      </w:r>
      <w:r>
        <w:t xml:space="preserve"> </w:t>
      </w:r>
      <w:r>
        <w:t xml:space="preserve">_______________________________________________</w:t>
      </w:r>
    </w:p>
    <w:p>
      <w:pPr>
        <w:numPr>
          <w:ilvl w:val="0"/>
          <w:numId w:val="3408"/>
        </w:numPr>
      </w:pPr>
      <w:r>
        <w:rPr>
          <w:b/>
          <w:bCs/>
        </w:rPr>
        <w:t xml:space="preserve">oxidized</w:t>
      </w:r>
      <w:r>
        <w:t xml:space="preserve"> </w:t>
      </w:r>
      <w:r>
        <w:t xml:space="preserve">— _______________________________________________</w:t>
      </w:r>
      <w:r>
        <w:t xml:space="preserve"> </w:t>
      </w:r>
      <w:r>
        <w:t xml:space="preserve">_______________________________________________</w:t>
      </w:r>
    </w:p>
    <w:p>
      <w:pPr>
        <w:numPr>
          <w:ilvl w:val="0"/>
          <w:numId w:val="3408"/>
        </w:numPr>
      </w:pPr>
      <w:r>
        <w:rPr>
          <w:b/>
          <w:bCs/>
        </w:rPr>
        <w:t xml:space="preserve">reduced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788"/>
    <w:bookmarkStart w:id="4791" w:name="guided-notes-74"/>
    <w:p>
      <w:pPr>
        <w:pStyle w:val="Heading3"/>
      </w:pPr>
      <w:r>
        <w:t xml:space="preserve">Guided Notes</w:t>
      </w:r>
    </w:p>
    <w:p>
      <w:pPr>
        <w:pStyle w:val="FirstParagraph"/>
      </w:pPr>
      <w:r>
        <w:rPr>
          <w:b/>
          <w:bCs/>
        </w:rPr>
        <w:t xml:space="preserve">The big idea — Patterns:</w:t>
      </w:r>
      <w:r>
        <w:t xml:space="preserve"> </w:t>
      </w:r>
      <w:r>
        <w:t xml:space="preserve">Oxidation numbers are not memorized one substance at a time. They follow a short, fixed set of __________. Once you know the rules, you can assign an oxidation number to an atom you have __________ seen before. A __________ in oxidation number across a reaction is the pattern that tells you a redox event happened.</w:t>
      </w:r>
    </w:p>
    <w:p>
      <w:pPr>
        <w:pStyle w:val="BodyText"/>
      </w:pPr>
      <w:r>
        <w:rPr>
          <w:b/>
          <w:bCs/>
        </w:rPr>
        <w:t xml:space="preserve">The five rules for assigning oxidation numbers:</w:t>
      </w:r>
    </w:p>
    <w:p>
      <w:pPr>
        <w:pStyle w:val="Compact"/>
        <w:numPr>
          <w:ilvl w:val="0"/>
          <w:numId w:val="3409"/>
        </w:numPr>
      </w:pPr>
      <w:r>
        <w:t xml:space="preserve">A free element (alone or bonded only to itself) = __________.</w:t>
      </w:r>
      <w:r>
        <w:t xml:space="preserve"> </w:t>
      </w:r>
      <w:r>
        <w:rPr>
          <w:i/>
          <w:iCs/>
        </w:rPr>
        <w:t xml:space="preserve">(Cu, O₂, H₂, Na)</w:t>
      </w:r>
    </w:p>
    <w:p>
      <w:pPr>
        <w:pStyle w:val="Compact"/>
        <w:numPr>
          <w:ilvl w:val="0"/>
          <w:numId w:val="3409"/>
        </w:numPr>
      </w:pPr>
      <w:r>
        <w:t xml:space="preserve">A monatomic ion = __________.</w:t>
      </w:r>
      <w:r>
        <w:t xml:space="preserve"> </w:t>
      </w:r>
      <w:r>
        <w:rPr>
          <w:i/>
          <w:iCs/>
        </w:rPr>
        <w:t xml:space="preserve">(Na⁺ = +1; Cl⁻ = −1; Cu²⁺ = +2)</w:t>
      </w:r>
    </w:p>
    <w:p>
      <w:pPr>
        <w:pStyle w:val="Compact"/>
        <w:numPr>
          <w:ilvl w:val="0"/>
          <w:numId w:val="3409"/>
        </w:numPr>
      </w:pPr>
      <w:r>
        <w:t xml:space="preserve">Oxygen = __________ in almost every compound.</w:t>
      </w:r>
      <w:r>
        <w:t xml:space="preserve"> </w:t>
      </w:r>
      <w:r>
        <w:rPr>
          <w:i/>
          <w:iCs/>
        </w:rPr>
        <w:t xml:space="preserve">(Exception: peroxides like H₂O₂ = −1)</w:t>
      </w:r>
    </w:p>
    <w:p>
      <w:pPr>
        <w:pStyle w:val="Compact"/>
        <w:numPr>
          <w:ilvl w:val="0"/>
          <w:numId w:val="3409"/>
        </w:numPr>
      </w:pPr>
      <w:r>
        <w:t xml:space="preserve">Hydrogen = __________ in almost every compound.</w:t>
      </w:r>
      <w:r>
        <w:t xml:space="preserve"> </w:t>
      </w:r>
      <w:r>
        <w:rPr>
          <w:i/>
          <w:iCs/>
        </w:rPr>
        <w:t xml:space="preserve">(Exception: metal hydrides like NaH = −1)</w:t>
      </w:r>
    </w:p>
    <w:p>
      <w:pPr>
        <w:pStyle w:val="Compact"/>
        <w:numPr>
          <w:ilvl w:val="0"/>
          <w:numId w:val="3409"/>
        </w:numPr>
      </w:pPr>
      <w:r>
        <w:t xml:space="preserve">The oxidation numbers in a neutral compound add up to __________; in a polyatomic ion they add up to __________.</w:t>
      </w:r>
    </w:p>
    <w:p>
      <w:pPr>
        <w:pStyle w:val="FirstParagraph"/>
      </w:pPr>
      <w:r>
        <w:rPr>
          <w:b/>
          <w:bCs/>
        </w:rPr>
        <w:t xml:space="preserve">The method (works every time):</w:t>
      </w:r>
    </w:p>
    <w:p>
      <w:pPr>
        <w:pStyle w:val="Compact"/>
        <w:numPr>
          <w:ilvl w:val="0"/>
          <w:numId w:val="3410"/>
        </w:numPr>
      </w:pPr>
      <w:r>
        <w:t xml:space="preserve">Step 1: Assign the atoms with __________ rules first (oxygen, hydrogen, the ions).</w:t>
      </w:r>
    </w:p>
    <w:p>
      <w:pPr>
        <w:pStyle w:val="Compact"/>
        <w:numPr>
          <w:ilvl w:val="0"/>
          <w:numId w:val="3410"/>
        </w:numPr>
      </w:pPr>
      <w:r>
        <w:t xml:space="preserve">Step 2: __________ for the unknown atom using</w:t>
      </w:r>
      <w:r>
        <w:t xml:space="preserve"> </w:t>
      </w:r>
      <w:r>
        <w:t xml:space="preserve">“the sum equals the overall charge.”</w:t>
      </w:r>
    </w:p>
    <w:p>
      <w:pPr>
        <w:pStyle w:val="FirstParagraph"/>
      </w:pPr>
      <w:r>
        <w:rPr>
          <w:b/>
          <w:bCs/>
        </w:rPr>
        <w:t xml:space="preserve">Oxidized vs. reduced — the direction of the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 atom’s oxidation number…</w:t>
            </w:r>
          </w:p>
        </w:tc>
        <w:tc>
          <w:tcPr/>
          <w:p>
            <w:pPr>
              <w:pStyle w:val="Compact"/>
            </w:pPr>
            <w:r>
              <w:t xml:space="preserve">The atom…</w:t>
            </w:r>
          </w:p>
        </w:tc>
        <w:tc>
          <w:tcPr/>
          <w:p>
            <w:pPr>
              <w:pStyle w:val="Compact"/>
            </w:pPr>
            <w:r>
              <w:t xml:space="preserve">We say it is…</w:t>
            </w:r>
          </w:p>
        </w:tc>
      </w:tr>
      <w:tr>
        <w:tc>
          <w:tcPr/>
          <w:p>
            <w:pPr>
              <w:pStyle w:val="Compact"/>
            </w:pPr>
            <w:r>
              <w:t xml:space="preserve">goes UP (more positive)</w:t>
            </w:r>
          </w:p>
        </w:tc>
        <w:tc>
          <w:tcPr/>
          <w:p>
            <w:pPr>
              <w:pStyle w:val="Compact"/>
            </w:pPr>
            <w:r>
              <w:t xml:space="preserve">__________ electrons</w:t>
            </w:r>
          </w:p>
        </w:tc>
        <w:tc>
          <w:tcPr/>
          <w:p>
            <w:pPr>
              <w:pStyle w:val="Compact"/>
            </w:pPr>
            <w:r>
              <w:t xml:space="preserve">__________</w:t>
            </w:r>
          </w:p>
        </w:tc>
      </w:tr>
      <w:tr>
        <w:tc>
          <w:tcPr/>
          <w:p>
            <w:pPr>
              <w:pStyle w:val="Compact"/>
            </w:pPr>
            <w:r>
              <w:t xml:space="preserve">goes DOWN (more negative)</w:t>
            </w:r>
          </w:p>
        </w:tc>
        <w:tc>
          <w:tcPr/>
          <w:p>
            <w:pPr>
              <w:pStyle w:val="Compact"/>
            </w:pPr>
            <w:r>
              <w:t xml:space="preserve">__________ electrons</w:t>
            </w:r>
          </w:p>
        </w:tc>
        <w:tc>
          <w:tcPr/>
          <w:p>
            <w:pPr>
              <w:pStyle w:val="Compact"/>
            </w:pPr>
            <w:r>
              <w:t xml:space="preserve">__________</w:t>
            </w:r>
          </w:p>
        </w:tc>
      </w:tr>
    </w:tbl>
    <w:p>
      <w:pPr>
        <w:pStyle w:val="BodyText"/>
      </w:pPr>
      <w:r>
        <w:t xml:space="preserve">Oxidation and reduction always happen __________ — electrons lost by one atom are gained by another.</w:t>
      </w:r>
    </w:p>
    <w:p>
      <w:pPr>
        <w:pStyle w:val="BodyText"/>
      </w:pPr>
      <w:r>
        <w:rPr>
          <w:b/>
          <w:bCs/>
        </w:rPr>
        <w:t xml:space="preserve">The figure — the oxidation number line: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4789" name="Picture"/>
            <a:graphic>
              <a:graphicData uri="http://schemas.openxmlformats.org/drawingml/2006/picture">
                <pic:pic>
                  <pic:nvPicPr>
                    <pic:cNvPr descr="/Users/hoopie/Projects/Curricula/Publisher_Ready_Curriculum/02_Chemistry_East_Meadow_Refactor/13_Redox_and_Electrochemistry/01_Assigning_Oxidation_Numbers/figures/oxidation_number_line.png" id="4790" name="Picture"/>
                    <pic:cNvPicPr>
                      <a:picLocks noChangeArrowheads="1" noChangeAspect="1"/>
                    </pic:cNvPicPr>
                  </pic:nvPicPr>
                  <pic:blipFill>
                    <a:blip r:embed="rId4758"/>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pStyle w:val="BodyText"/>
      </w:pPr>
      <w:r>
        <w:t xml:space="preserve">From the figure above, fill in the blanks:</w:t>
      </w:r>
    </w:p>
    <w:p>
      <w:pPr>
        <w:pStyle w:val="Compact"/>
        <w:numPr>
          <w:ilvl w:val="0"/>
          <w:numId w:val="3411"/>
        </w:numPr>
      </w:pPr>
      <w:r>
        <w:t xml:space="preserve">Copper in the bright penny sits at __________ on the line.</w:t>
      </w:r>
    </w:p>
    <w:p>
      <w:pPr>
        <w:pStyle w:val="Compact"/>
        <w:numPr>
          <w:ilvl w:val="0"/>
          <w:numId w:val="3411"/>
        </w:numPr>
      </w:pPr>
      <w:r>
        <w:t xml:space="preserve">Copper in the green (tarnished) penny sits at __________ on the line.</w:t>
      </w:r>
    </w:p>
    <w:p>
      <w:pPr>
        <w:pStyle w:val="Compact"/>
        <w:numPr>
          <w:ilvl w:val="0"/>
          <w:numId w:val="3411"/>
        </w:numPr>
      </w:pPr>
      <w:r>
        <w:t xml:space="preserve">Moving to the</w:t>
      </w:r>
      <w:r>
        <w:t xml:space="preserve"> </w:t>
      </w:r>
      <w:r>
        <w:rPr>
          <w:b/>
          <w:bCs/>
        </w:rPr>
        <w:t xml:space="preserve">right</w:t>
      </w:r>
      <w:r>
        <w:t xml:space="preserve"> </w:t>
      </w:r>
      <w:r>
        <w:t xml:space="preserve">(more positive) means the atom is being __________.</w:t>
      </w:r>
    </w:p>
    <w:p>
      <w:pPr>
        <w:pStyle w:val="Compact"/>
        <w:numPr>
          <w:ilvl w:val="0"/>
          <w:numId w:val="3411"/>
        </w:numPr>
      </w:pPr>
      <w:r>
        <w:t xml:space="preserve">Moving to the</w:t>
      </w:r>
      <w:r>
        <w:t xml:space="preserve"> </w:t>
      </w:r>
      <w:r>
        <w:rPr>
          <w:b/>
          <w:bCs/>
        </w:rPr>
        <w:t xml:space="preserve">left</w:t>
      </w:r>
      <w:r>
        <w:t xml:space="preserve"> </w:t>
      </w:r>
      <w:r>
        <w:t xml:space="preserve">(more negative) means the atom is being __________.</w:t>
      </w:r>
    </w:p>
    <w:p>
      <w:r>
        <w:pict>
          <v:rect style="width:0;height:1.5pt" o:hralign="center" o:hrstd="t" o:hr="t"/>
        </w:pict>
      </w:r>
    </w:p>
    <w:bookmarkEnd w:id="4791"/>
    <w:bookmarkStart w:id="4792" w:name="worked-example-74"/>
    <w:p>
      <w:pPr>
        <w:pStyle w:val="Heading3"/>
      </w:pPr>
      <w:r>
        <w:t xml:space="preserve">Worked Example</w:t>
      </w:r>
    </w:p>
    <w:p>
      <w:pPr>
        <w:pStyle w:val="FirstParagraph"/>
      </w:pPr>
      <w:r>
        <w:rPr>
          <w:b/>
          <w:bCs/>
        </w:rPr>
        <w:t xml:space="preserve">Scenario:</w:t>
      </w:r>
      <w:r>
        <w:t xml:space="preserve"> </w:t>
      </w:r>
      <w:r>
        <w:t xml:space="preserve">A student needs to assign the oxidation number of copper in CuO (the compound that forms as a penny tarnishes).</w:t>
      </w:r>
    </w:p>
    <w:p>
      <w:pPr>
        <w:pStyle w:val="BodyText"/>
      </w:pPr>
      <w:r>
        <w:rPr>
          <w:b/>
          <w:bCs/>
        </w:rPr>
        <w:t xml:space="preserve">Step 1 — Assign the atom you know from a fixed rule:</w:t>
      </w:r>
    </w:p>
    <w:p>
      <w:pPr>
        <w:pStyle w:val="BodyText"/>
      </w:pPr>
      <w:r>
        <w:t xml:space="preserve">Oxygen in a compound = __________ (rule</w:t>
      </w:r>
      <w:r>
        <w:t xml:space="preserve"> </w:t>
      </w:r>
      <w:r>
        <w:rPr>
          <w:b/>
          <w:bCs/>
          <w:i/>
          <w:iCs/>
        </w:rPr>
        <w:t xml:space="preserve">). So O =</w:t>
      </w:r>
      <w:r>
        <w:rPr>
          <w:b/>
          <w:bCs/>
          <w:i/>
          <w:iCs/>
        </w:rPr>
        <w:t xml:space="preserve"> </w:t>
      </w:r>
      <w:r>
        <w:t xml:space="preserve">_.</w:t>
      </w:r>
    </w:p>
    <w:p>
      <w:pPr>
        <w:pStyle w:val="BodyText"/>
      </w:pPr>
      <w:r>
        <w:rPr>
          <w:b/>
          <w:bCs/>
        </w:rPr>
        <w:t xml:space="preserve">Step 2 — Note the overall charge of the formula:</w:t>
      </w:r>
    </w:p>
    <w:p>
      <w:pPr>
        <w:pStyle w:val="BodyText"/>
      </w:pPr>
      <w:r>
        <w:t xml:space="preserve">CuO is a neutral compound, so all oxidation numbers must add up to __________.</w:t>
      </w:r>
    </w:p>
    <w:p>
      <w:pPr>
        <w:pStyle w:val="BodyText"/>
      </w:pPr>
      <w:r>
        <w:rPr>
          <w:b/>
          <w:bCs/>
        </w:rPr>
        <w:t xml:space="preserve">Step 3 — Solve for the unknown atom:</w:t>
      </w:r>
    </w:p>
    <w:p>
      <w:pPr>
        <w:pStyle w:val="BodyText"/>
      </w:pPr>
      <w:r>
        <w:t xml:space="preserve">Cu + (O) = 0 → Cu + ( ____ ) = 0 → Cu = ____</w:t>
      </w:r>
    </w:p>
    <w:p>
      <w:pPr>
        <w:pStyle w:val="BodyText"/>
      </w:pPr>
      <w:r>
        <w:rPr>
          <w:b/>
          <w:bCs/>
        </w:rPr>
        <w:t xml:space="preserve">Step 4 — Check against the bright vs. green penny:</w:t>
      </w:r>
    </w:p>
    <w:p>
      <w:pPr>
        <w:pStyle w:val="BodyText"/>
      </w:pPr>
      <w:r>
        <w:t xml:space="preserve">In the bright penny, copper is a free element, so its oxidation number is ____.</w:t>
      </w:r>
      <w:r>
        <w:t xml:space="preserve"> </w:t>
      </w:r>
      <w:r>
        <w:t xml:space="preserve">In CuO (the green patina), copper is ____.</w:t>
      </w:r>
      <w:r>
        <w:t xml:space="preserve"> </w:t>
      </w:r>
      <w:r>
        <w:t xml:space="preserve">The change from the bright penny to the green penny is from ____ to ____.</w:t>
      </w:r>
    </w:p>
    <w:p>
      <w:pPr>
        <w:pStyle w:val="BodyText"/>
      </w:pPr>
      <w:r>
        <w:rPr>
          <w:b/>
          <w:bCs/>
        </w:rPr>
        <w:t xml:space="preserve">Step 5 — Name the change:</w:t>
      </w:r>
    </w:p>
    <w:p>
      <w:pPr>
        <w:pStyle w:val="BodyText"/>
      </w:pPr>
      <w:r>
        <w:t xml:space="preserve">Because copper’s oxidation number went UP, the copper is __________.</w:t>
      </w:r>
    </w:p>
    <w:p>
      <w:pPr>
        <w:pStyle w:val="BodyText"/>
      </w:pPr>
      <w:r>
        <w:rPr>
          <w:b/>
          <w:bCs/>
        </w:rPr>
        <w:t xml:space="preserve">Step 6 — Because / But / So</w:t>
      </w:r>
    </w:p>
    <w:p>
      <w:pPr>
        <w:pStyle w:val="BodyText"/>
      </w:pPr>
      <w:r>
        <w:t xml:space="preserve">When a penny tarnishes, the copper is oxidized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electron loss / number increase;</w:t>
      </w:r>
      <w:r>
        <w:t xml:space="preserve"> </w:t>
      </w:r>
      <w:r>
        <w:t xml:space="preserve">“but”</w:t>
      </w:r>
      <w:r>
        <w:t xml:space="preserve"> </w:t>
      </w:r>
      <w:r>
        <w:t xml:space="preserve">should note that it is still the same copper element;</w:t>
      </w:r>
      <w:r>
        <w:t xml:space="preserve"> </w:t>
      </w:r>
      <w:r>
        <w:t xml:space="preserve">“so”</w:t>
      </w:r>
      <w:r>
        <w:t xml:space="preserve"> </w:t>
      </w:r>
      <w:r>
        <w:t xml:space="preserve">should explain why the penny can turn green without anything being added.</w:t>
      </w:r>
    </w:p>
    <w:p>
      <w:r>
        <w:pict>
          <v:rect style="width:0;height:1.5pt" o:hralign="center" o:hrstd="t" o:hr="t"/>
        </w:pict>
      </w:r>
    </w:p>
    <w:bookmarkEnd w:id="4792"/>
    <w:bookmarkStart w:id="4793" w:name="summary-74"/>
    <w:p>
      <w:pPr>
        <w:pStyle w:val="Heading3"/>
      </w:pPr>
      <w:r>
        <w:t xml:space="preserve">Summary</w:t>
      </w:r>
    </w:p>
    <w:p>
      <w:pPr>
        <w:pStyle w:val="FirstParagraph"/>
      </w:pPr>
      <w:r>
        <w:t xml:space="preserve">Complete the sentence:</w:t>
      </w:r>
    </w:p>
    <w:p>
      <w:pPr>
        <w:pStyle w:val="BlockText"/>
      </w:pPr>
      <w:r>
        <w:t xml:space="preserve">The oxidation number of an atom is a __________ label that tracks __________ bookkeeping; you assign it using the __________ (free element = 0, oxygen = −2, hydrogen = +1, and the sum equals the overall charge).</w:t>
      </w:r>
    </w:p>
    <w:p>
      <w:pPr>
        <w:pStyle w:val="FirstParagraph"/>
      </w:pPr>
      <w:r>
        <w:t xml:space="preserve">Complete the Because / But / So sentence:</w:t>
      </w:r>
    </w:p>
    <w:p>
      <w:pPr>
        <w:pStyle w:val="BlockText"/>
      </w:pPr>
      <w:r>
        <w:t xml:space="preserve">The copper in a tarnished penny has a higher oxidation number than the copper in a bright penny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order that works every time:</w:t>
      </w:r>
      <w:r>
        <w:t xml:space="preserve"> </w:t>
      </w:r>
      <w:r>
        <w:t xml:space="preserve">assign oxygen (−2), hydrogen (+1), and any ions first; then solve for the leftover atom using</w:t>
      </w:r>
      <w:r>
        <w:t xml:space="preserve"> </w:t>
      </w:r>
      <w:r>
        <w:t xml:space="preserve">“the sum equals the overall charge.”</w:t>
      </w:r>
      <w:r>
        <w:t xml:space="preserve"> </w:t>
      </w:r>
      <w:r>
        <w:t xml:space="preserve">An atom whose number goes</w:t>
      </w:r>
      <w:r>
        <w:t xml:space="preserve"> </w:t>
      </w:r>
      <w:r>
        <w:rPr>
          <w:b/>
          <w:bCs/>
        </w:rPr>
        <w:t xml:space="preserve">up</w:t>
      </w:r>
      <w:r>
        <w:t xml:space="preserve"> </w:t>
      </w:r>
      <w:r>
        <w:t xml:space="preserve">is</w:t>
      </w:r>
      <w:r>
        <w:t xml:space="preserve"> </w:t>
      </w:r>
      <w:r>
        <w:rPr>
          <w:b/>
          <w:bCs/>
        </w:rPr>
        <w:t xml:space="preserve">oxidized</w:t>
      </w:r>
      <w:r>
        <w:t xml:space="preserve">; an atom whose number goes</w:t>
      </w:r>
      <w:r>
        <w:t xml:space="preserve"> </w:t>
      </w:r>
      <w:r>
        <w:rPr>
          <w:b/>
          <w:bCs/>
        </w:rPr>
        <w:t xml:space="preserve">down</w:t>
      </w:r>
      <w:r>
        <w:t xml:space="preserve"> </w:t>
      </w:r>
      <w:r>
        <w:t xml:space="preserve">is</w:t>
      </w:r>
      <w:r>
        <w:t xml:space="preserve"> </w:t>
      </w:r>
      <w:r>
        <w:rPr>
          <w:b/>
          <w:bCs/>
        </w:rPr>
        <w:t xml:space="preserve">reduced</w:t>
      </w:r>
      <w:r>
        <w:t xml:space="preserve">.</w:t>
      </w:r>
    </w:p>
    <w:p>
      <w:pPr>
        <w:pStyle w:val="BodyText"/>
      </w:pPr>
      <w:r>
        <w:rPr>
          <w:b/>
          <w:bCs/>
        </w:rPr>
        <w:t xml:space="preserve">Key reference (from the 2025 NYS Reference Tables):</w:t>
      </w:r>
      <w:r>
        <w:t xml:space="preserve"> </w:t>
      </w:r>
      <w:r>
        <w:t xml:space="preserve">Common ionic charges and the periodic table give you the ion values you need for Rule 2.</w:t>
      </w:r>
    </w:p>
    <w:p>
      <w:r>
        <w:br w:type="page"/>
      </w:r>
    </w:p>
    <w:bookmarkEnd w:id="4793"/>
    <w:bookmarkEnd w:id="4794"/>
    <w:bookmarkStart w:id="4799" w:name="assigning-oxidation-numbers-answer-key"/>
    <w:p>
      <w:pPr>
        <w:pStyle w:val="Heading2"/>
      </w:pPr>
      <w:r>
        <w:t xml:space="preserve">Assigning Oxidation Numbers — Answer Key</w:t>
      </w:r>
    </w:p>
    <w:bookmarkStart w:id="4795" w:name="cover-162"/>
    <w:p>
      <w:pPr>
        <w:pStyle w:val="Heading3"/>
      </w:pPr>
      <w:r>
        <w:t xml:space="preserve">Cover</w:t>
      </w:r>
    </w:p>
    <w:p>
      <w:pPr>
        <w:pStyle w:val="FirstParagraph"/>
      </w:pPr>
      <w:r>
        <w:t xml:space="preserve">Unit: Redox &amp; Electrochemistry — Lesson 01: Assigning Oxidation Numbers</w:t>
      </w:r>
      <w:r>
        <w:t xml:space="preserve"> </w:t>
      </w:r>
      <w:r>
        <w:t xml:space="preserve">East Meadow Schools × Valley Stream Central High School District</w:t>
      </w:r>
      <w:r>
        <w:t xml:space="preserve"> </w:t>
      </w:r>
      <w:r>
        <w:t xml:space="preserve">NYSSLS tag: Redox-unit foundational skill (SEP-2 / SEP-4; CCC Patterns) — prerequisite to half-reaction balancing and voltaic/electrolytic cells</w:t>
      </w:r>
    </w:p>
    <w:bookmarkEnd w:id="4795"/>
    <w:bookmarkStart w:id="4796" w:name="make-it-make-sense-answers-74"/>
    <w:p>
      <w:pPr>
        <w:pStyle w:val="Heading3"/>
      </w:pPr>
      <w:r>
        <w:t xml:space="preserve">Make-It-Make-Sense Answers</w:t>
      </w:r>
    </w:p>
    <w:p>
      <w:pPr>
        <w:pStyle w:val="FirstParagraph"/>
      </w:pPr>
      <w:r>
        <w:rPr>
          <w:b/>
          <w:bCs/>
        </w:rPr>
        <w:t xml:space="preserve">1. CuO — oxidation number of copper:</w:t>
      </w:r>
    </w:p>
    <w:p>
      <w:pPr>
        <w:pStyle w:val="BodyText"/>
      </w:pPr>
      <w:r>
        <w:t xml:space="preserve">Oxygen = −2 (Rule 3). CuO is a neutral compound, so the oxidation numbers must add to 0. Therefore Cu + (−2) = 0, which gives</w:t>
      </w:r>
      <w:r>
        <w:t xml:space="preserve"> </w:t>
      </w:r>
      <w:r>
        <w:rPr>
          <w:b/>
          <w:bCs/>
        </w:rPr>
        <w:t xml:space="preserve">Cu = +2</w:t>
      </w:r>
      <w:r>
        <w:t xml:space="preserve">.</w:t>
      </w:r>
    </w:p>
    <w:p>
      <w:pPr>
        <w:pStyle w:val="BodyText"/>
      </w:pPr>
      <w:r>
        <w:rPr>
          <w:i/>
          <w:iCs/>
        </w:rPr>
        <w:t xml:space="preserve">Rubric:</w:t>
      </w:r>
      <w:r>
        <w:t xml:space="preserve"> </w:t>
      </w:r>
      <w:r>
        <w:t xml:space="preserve">1 point for the correct copper value (+2); 1 point for showing the reasoning (oxygen −2 and the sum-to-zero step). A student who writes Cu = −2 has a sign-flip error — provide feedback:</w:t>
      </w:r>
      <w:r>
        <w:t xml:space="preserve"> </w:t>
      </w:r>
      <w:r>
        <w:t xml:space="preserve">“copper must cancel oxygen’s −2, so copper is positive, +2.”</w:t>
      </w:r>
      <w:r>
        <w:t xml:space="preserve"> </w:t>
      </w:r>
      <w:r>
        <w:t xml:space="preserve">CCC: Patterns / redox-unit foundational.</w:t>
      </w:r>
    </w:p>
    <w:p>
      <w:pPr>
        <w:pStyle w:val="BodyText"/>
      </w:pPr>
      <w:r>
        <w:rPr>
          <w:b/>
          <w:bCs/>
        </w:rPr>
        <w:t xml:space="preserve">2. Cu(OH)₂ — oxidation number of copper:</w:t>
      </w:r>
    </w:p>
    <w:p>
      <w:pPr>
        <w:pStyle w:val="BodyText"/>
      </w:pPr>
      <w:r>
        <w:t xml:space="preserve">Each O = −2 (Rule 3) and each H = +1 (Rule 4). There are two OH groups, contributing 2 × (−2 + 1) = 2 × (−1) =</w:t>
      </w:r>
      <w:r>
        <w:t xml:space="preserve"> </w:t>
      </w:r>
      <w:r>
        <w:rPr>
          <w:b/>
          <w:bCs/>
        </w:rPr>
        <w:t xml:space="preserve">−2 total</w:t>
      </w:r>
      <w:r>
        <w:t xml:space="preserve">. The compound is neutral, so copper must be</w:t>
      </w:r>
      <w:r>
        <w:t xml:space="preserve"> </w:t>
      </w:r>
      <w:r>
        <w:rPr>
          <w:b/>
          <w:bCs/>
        </w:rPr>
        <w:t xml:space="preserve">+2</w:t>
      </w:r>
      <w:r>
        <w:t xml:space="preserve"> </w:t>
      </w:r>
      <w:r>
        <w:t xml:space="preserve">to make the sum zero. Check: (+2) + 2(−2) + 2(+1) = +2 − 4 + 2 = 0. ✓</w:t>
      </w:r>
    </w:p>
    <w:p>
      <w:pPr>
        <w:pStyle w:val="BodyText"/>
      </w:pPr>
      <w:r>
        <w:rPr>
          <w:i/>
          <w:iCs/>
        </w:rPr>
        <w:t xml:space="preserve">Rubric:</w:t>
      </w:r>
      <w:r>
        <w:t xml:space="preserve"> </w:t>
      </w:r>
      <w:r>
        <w:t xml:space="preserve">1 point for Cu = +2; 1 point for showing that the two hydroxide groups total −2 and using the sum-to-zero balance. A common error is forgetting the subscript 2 (treating it as one OH, contributing −1, which would give Cu = +1) — note the subscript. CCC: Patterns / redox-unit foundational.</w:t>
      </w:r>
    </w:p>
    <w:p>
      <w:pPr>
        <w:pStyle w:val="BodyText"/>
      </w:pPr>
      <w:r>
        <w:rPr>
          <w:b/>
          <w:bCs/>
        </w:rPr>
        <w:t xml:space="preserve">3. NaCl — oxidation number of sodium and chlorine:</w:t>
      </w:r>
    </w:p>
    <w:p>
      <w:pPr>
        <w:pStyle w:val="BodyText"/>
      </w:pPr>
      <w:r>
        <w:t xml:space="preserve">Na =</w:t>
      </w:r>
      <w:r>
        <w:t xml:space="preserve"> </w:t>
      </w:r>
      <w:r>
        <w:rPr>
          <w:b/>
          <w:bCs/>
        </w:rPr>
        <w:t xml:space="preserve">+1</w:t>
      </w:r>
      <w:r>
        <w:t xml:space="preserve"> </w:t>
      </w:r>
      <w:r>
        <w:t xml:space="preserve">(Rule 2, sodium ion is Na⁺). Cl =</w:t>
      </w:r>
      <w:r>
        <w:t xml:space="preserve"> </w:t>
      </w:r>
      <w:r>
        <w:rPr>
          <w:b/>
          <w:bCs/>
        </w:rPr>
        <w:t xml:space="preserve">−1</w:t>
      </w:r>
      <w:r>
        <w:t xml:space="preserve"> </w:t>
      </w:r>
      <w:r>
        <w:t xml:space="preserve">(Rule 2, chloride ion is Cl⁻). They add to +1 + (−1) =</w:t>
      </w:r>
      <w:r>
        <w:t xml:space="preserve"> </w:t>
      </w:r>
      <w:r>
        <w:rPr>
          <w:b/>
          <w:bCs/>
        </w:rPr>
        <w:t xml:space="preserve">0</w:t>
      </w:r>
      <w:r>
        <w:t xml:space="preserve">, which matches a neutral compound. ✓</w:t>
      </w:r>
    </w:p>
    <w:p>
      <w:pPr>
        <w:pStyle w:val="BodyText"/>
      </w:pPr>
      <w:r>
        <w:rPr>
          <w:i/>
          <w:iCs/>
        </w:rPr>
        <w:t xml:space="preserve">Rubric:</w:t>
      </w:r>
      <w:r>
        <w:t xml:space="preserve"> </w:t>
      </w:r>
      <w:r>
        <w:t xml:space="preserve">1 point for both ion values correct (+1 and −1); 1 point for noting they sum to 0. Accept the reasoning from ionic charge (Rule 2) or from</w:t>
      </w:r>
      <w:r>
        <w:t xml:space="preserve"> </w:t>
      </w:r>
      <w:r>
        <w:t xml:space="preserve">“oxygen/hydrogen aren’t present, so use the known ions.”</w:t>
      </w:r>
      <w:r>
        <w:t xml:space="preserve"> </w:t>
      </w:r>
      <w:r>
        <w:t xml:space="preserve">CCC: Patterns / redox-unit foundational.</w:t>
      </w:r>
    </w:p>
    <w:p>
      <w:pPr>
        <w:pStyle w:val="BodyText"/>
      </w:pPr>
      <w:r>
        <w:rPr>
          <w:b/>
          <w:bCs/>
        </w:rPr>
        <w:t xml:space="preserve">4. In 2 Cu + O₂ → 2 CuO, which atom is oxidized and which is reduced:</w:t>
      </w:r>
    </w:p>
    <w:p>
      <w:pPr>
        <w:pStyle w:val="BodyText"/>
      </w:pPr>
      <w:r>
        <w:rPr>
          <w:b/>
          <w:bCs/>
        </w:rPr>
        <w:t xml:space="preserve">Oxidized: copper</w:t>
      </w:r>
      <w:r>
        <w:t xml:space="preserve"> </w:t>
      </w:r>
      <w:r>
        <w:t xml:space="preserve">(0 → +2). Copper’s oxidation number increases, so copper loses electrons — that is oxidation.</w:t>
      </w:r>
      <w:r>
        <w:t xml:space="preserve"> </w:t>
      </w:r>
      <w:r>
        <w:rPr>
          <w:b/>
          <w:bCs/>
        </w:rPr>
        <w:t xml:space="preserve">Reduced: oxygen</w:t>
      </w:r>
      <w:r>
        <w:t xml:space="preserve"> </w:t>
      </w:r>
      <w:r>
        <w:t xml:space="preserve">(0 → −2). Oxygen’s oxidation number decreases, so oxygen gains electrons — that is reduction.</w:t>
      </w:r>
    </w:p>
    <w:p>
      <w:pPr>
        <w:pStyle w:val="BodyText"/>
      </w:pPr>
      <w:r>
        <w:rPr>
          <w:i/>
          <w:iCs/>
        </w:rPr>
        <w:t xml:space="preserve">Rubric:</w:t>
      </w:r>
      <w:r>
        <w:t xml:space="preserve"> </w:t>
      </w:r>
      <w:r>
        <w:t xml:space="preserve">2 points total — 1 point for correctly naming copper as oxidized with its 0 → +2 change; 1 point for correctly naming oxygen as reduced with its 0 → −2 change. Partial credit (1 of 2) for identifying the correct number changes but swapping the labels</w:t>
      </w:r>
      <w:r>
        <w:t xml:space="preserve"> </w:t>
      </w:r>
      <w:r>
        <w:t xml:space="preserve">“oxidized”</w:t>
      </w:r>
      <w:r>
        <w:t xml:space="preserve">/</w:t>
      </w:r>
      <w:r>
        <w:t xml:space="preserve">“reduced.”</w:t>
      </w:r>
      <w:r>
        <w:t xml:space="preserve"> </w:t>
      </w:r>
      <w:r>
        <w:t xml:space="preserve">CCC: Patterns / redox-unit foundational.</w:t>
      </w:r>
    </w:p>
    <w:bookmarkEnd w:id="4796"/>
    <w:bookmarkStart w:id="4797" w:name="exit-ticket-answer-74"/>
    <w:p>
      <w:pPr>
        <w:pStyle w:val="Heading3"/>
      </w:pPr>
      <w:r>
        <w:t xml:space="preserve">Exit Ticket Answer</w:t>
      </w:r>
    </w:p>
    <w:p>
      <w:pPr>
        <w:pStyle w:val="FirstParagraph"/>
      </w:pPr>
      <w:r>
        <w:rPr>
          <w:b/>
          <w:bCs/>
        </w:rPr>
        <w:t xml:space="preserve">(a) Oxidation number of nitrogen in HNO₃:</w:t>
      </w:r>
    </w:p>
    <w:p>
      <w:pPr>
        <w:pStyle w:val="Compact"/>
        <w:numPr>
          <w:ilvl w:val="0"/>
          <w:numId w:val="3412"/>
        </w:numPr>
      </w:pPr>
      <w:r>
        <w:t xml:space="preserve">H = +1 (Rule 4).</w:t>
      </w:r>
    </w:p>
    <w:p>
      <w:pPr>
        <w:pStyle w:val="Compact"/>
        <w:numPr>
          <w:ilvl w:val="0"/>
          <w:numId w:val="3412"/>
        </w:numPr>
      </w:pPr>
      <w:r>
        <w:t xml:space="preserve">Each O = −2 (Rule 3); three oxygens total 3 × (−2) = −6.</w:t>
      </w:r>
    </w:p>
    <w:p>
      <w:pPr>
        <w:pStyle w:val="Compact"/>
        <w:numPr>
          <w:ilvl w:val="0"/>
          <w:numId w:val="3412"/>
        </w:numPr>
      </w:pPr>
      <w:r>
        <w:t xml:space="preserve">HNO₃ is a neutral compound, so the sum must equal 0: (+1) + N + (−6) = 0.</w:t>
      </w:r>
    </w:p>
    <w:p>
      <w:pPr>
        <w:pStyle w:val="Compact"/>
        <w:numPr>
          <w:ilvl w:val="0"/>
          <w:numId w:val="3412"/>
        </w:numPr>
      </w:pPr>
      <w:r>
        <w:t xml:space="preserve">Solve: N − 5 = 0, so</w:t>
      </w:r>
      <w:r>
        <w:t xml:space="preserve"> </w:t>
      </w:r>
      <w:r>
        <w:rPr>
          <w:b/>
          <w:bCs/>
        </w:rPr>
        <w:t xml:space="preserve">N = +5</w:t>
      </w:r>
      <w:r>
        <w:t xml:space="preserve">.</w:t>
      </w:r>
    </w:p>
    <w:p>
      <w:pPr>
        <w:pStyle w:val="FirstParagraph"/>
      </w:pPr>
      <w:r>
        <w:rPr>
          <w:i/>
          <w:iCs/>
        </w:rPr>
        <w:t xml:space="preserve">Rubric:</w:t>
      </w:r>
      <w:r>
        <w:t xml:space="preserve"> </w:t>
      </w:r>
      <w:r>
        <w:t xml:space="preserve">1 point for the correct answer (N = +5); 1 point for showing the reasoning (H = +1, O = −2 each / −6 total, sum-to-zero). A student who writes N = +7 likely used +1 for hydrogen but forgot to include it in the balance, or mis-added; a student who writes N = −5 reversed the sign — provide feedback on the balance equation. HNO₃ does not appear in the worksheet practice set, so students must assign it from the rules rather than recall it. CCC: Patterns / redox-unit foundational.</w:t>
      </w:r>
    </w:p>
    <w:p>
      <w:pPr>
        <w:pStyle w:val="BodyText"/>
      </w:pPr>
      <w:r>
        <w:rPr>
          <w:b/>
          <w:bCs/>
        </w:rPr>
        <w:t xml:space="preserve">(b) Oxidation number of sulfur in Na₂SO₄:</w:t>
      </w:r>
    </w:p>
    <w:p>
      <w:pPr>
        <w:pStyle w:val="Compact"/>
        <w:numPr>
          <w:ilvl w:val="0"/>
          <w:numId w:val="3413"/>
        </w:numPr>
      </w:pPr>
      <w:r>
        <w:t xml:space="preserve">Each Na = +1 (Rule 2); two sodiums total 2 × (+1) = +2.</w:t>
      </w:r>
    </w:p>
    <w:p>
      <w:pPr>
        <w:pStyle w:val="Compact"/>
        <w:numPr>
          <w:ilvl w:val="0"/>
          <w:numId w:val="3413"/>
        </w:numPr>
      </w:pPr>
      <w:r>
        <w:t xml:space="preserve">Each O = −2 (Rule 3); four oxygens total 4 × (−2) = −8.</w:t>
      </w:r>
    </w:p>
    <w:p>
      <w:pPr>
        <w:pStyle w:val="Compact"/>
        <w:numPr>
          <w:ilvl w:val="0"/>
          <w:numId w:val="3413"/>
        </w:numPr>
      </w:pPr>
      <w:r>
        <w:t xml:space="preserve">Na₂SO₄ is a neutral compound, so the sum must equal 0: (+2) + S + (−8) = 0.</w:t>
      </w:r>
    </w:p>
    <w:p>
      <w:pPr>
        <w:pStyle w:val="Compact"/>
        <w:numPr>
          <w:ilvl w:val="0"/>
          <w:numId w:val="3413"/>
        </w:numPr>
      </w:pPr>
      <w:r>
        <w:t xml:space="preserve">Solve: S − 6 = 0, so</w:t>
      </w:r>
      <w:r>
        <w:t xml:space="preserve"> </w:t>
      </w:r>
      <w:r>
        <w:rPr>
          <w:b/>
          <w:bCs/>
        </w:rPr>
        <w:t xml:space="preserve">S = +6</w:t>
      </w:r>
      <w:r>
        <w:t xml:space="preserve">.</w:t>
      </w:r>
    </w:p>
    <w:p>
      <w:pPr>
        <w:pStyle w:val="FirstParagraph"/>
      </w:pPr>
      <w:r>
        <w:rPr>
          <w:i/>
          <w:iCs/>
        </w:rPr>
        <w:t xml:space="preserve">Rubric:</w:t>
      </w:r>
      <w:r>
        <w:t xml:space="preserve"> </w:t>
      </w:r>
      <w:r>
        <w:t xml:space="preserve">1 point for the correct answer (S = +6); 1 point for showing the reasoning (Na contributes +2 total, O contributes −8 total, sum-to-zero). A student who writes S = +4 likely used only three oxygens or mis-added; a student who forgets to double the sodium will be off — indicate the subscript step. Na₂SO₄ does not appear in the worksheet practice set. CCC: Patterns / redox-unit foundational.</w:t>
      </w:r>
    </w:p>
    <w:p>
      <w:pPr>
        <w:pStyle w:val="BodyText"/>
      </w:pPr>
      <w:r>
        <w:rPr>
          <w:b/>
          <w:bCs/>
        </w:rPr>
        <w:t xml:space="preserve">(c) When iron rusts, is the iron oxidized or reduced?</w:t>
      </w:r>
    </w:p>
    <w:p>
      <w:pPr>
        <w:pStyle w:val="BodyText"/>
      </w:pPr>
      <w:r>
        <w:rPr>
          <w:i/>
          <w:iCs/>
        </w:rPr>
        <w:t xml:space="preserve">Full-credit model answer:</w:t>
      </w:r>
      <w:r>
        <w:t xml:space="preserve"> </w:t>
      </w:r>
      <w:r>
        <w:t xml:space="preserve">The iron is</w:t>
      </w:r>
      <w:r>
        <w:t xml:space="preserve"> </w:t>
      </w:r>
      <w:r>
        <w:rPr>
          <w:b/>
          <w:bCs/>
        </w:rPr>
        <w:t xml:space="preserve">oxidized</w:t>
      </w:r>
      <w:r>
        <w:t xml:space="preserve">, because its oxidation number increases from 0 (free iron metal) to +3 (in Fe³⁺) — an increase in oxidation number means the iron lost electrons, which is the definition of oxidation.</w:t>
      </w:r>
    </w:p>
    <w:p>
      <w:pPr>
        <w:pStyle w:val="BodyText"/>
      </w:pPr>
      <w:r>
        <w:rPr>
          <w:i/>
          <w:iCs/>
        </w:rPr>
        <w:t xml:space="preserve">Acceptable variations:</w:t>
      </w:r>
      <w:r>
        <w:t xml:space="preserve"> </w:t>
      </w:r>
      <w:r>
        <w:t xml:space="preserve">Any response that states the iron is oxidized AND justifies it by the increase in oxidation number (0 → +3) or by the loss of electrons earns full credit. A response that only says</w:t>
      </w:r>
      <w:r>
        <w:t xml:space="preserve"> </w:t>
      </w:r>
      <w:r>
        <w:t xml:space="preserve">“oxidized”</w:t>
      </w:r>
      <w:r>
        <w:t xml:space="preserve"> </w:t>
      </w:r>
      <w:r>
        <w:t xml:space="preserve">without referencing the number change or electron loss receives partial credit. A response that says</w:t>
      </w:r>
      <w:r>
        <w:t xml:space="preserve"> </w:t>
      </w:r>
      <w:r>
        <w:t xml:space="preserve">“reduced”</w:t>
      </w:r>
      <w:r>
        <w:t xml:space="preserve"> </w:t>
      </w:r>
      <w:r>
        <w:t xml:space="preserve">is incorrect (reduction is a decrease).</w:t>
      </w:r>
    </w:p>
    <w:p>
      <w:pPr>
        <w:pStyle w:val="BodyText"/>
      </w:pPr>
      <w:r>
        <w:rPr>
          <w:i/>
          <w:iCs/>
        </w:rPr>
        <w:t xml:space="preserve">Rubric:</w:t>
      </w:r>
      <w:r>
        <w:t xml:space="preserve"> </w:t>
      </w:r>
      <w:r>
        <w:t xml:space="preserve">2 points total — 1 point for</w:t>
      </w:r>
      <w:r>
        <w:t xml:space="preserve"> </w:t>
      </w:r>
      <w:r>
        <w:t xml:space="preserve">“oxidized”</w:t>
      </w:r>
      <w:r>
        <w:t xml:space="preserve">; 1 point for justifying with the oxidation-number increase (0 → +3) or electron loss. CCC: Patterns / redox-unit foundational.</w:t>
      </w:r>
    </w:p>
    <w:bookmarkEnd w:id="4797"/>
    <w:bookmarkStart w:id="4798" w:name="closing-reflection-rubric-7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414"/>
        </w:numPr>
      </w:pPr>
      <w:r>
        <w:t xml:space="preserve">Any mention of the two pennies (bright vs. green) and how the oxidation number (0 vs. +2) connected to a color change they could actually see — students who link the invisible number to the visible patina are showing that the bookkeeping device is real, not abstract.</w:t>
      </w:r>
    </w:p>
    <w:p>
      <w:pPr>
        <w:pStyle w:val="Compact"/>
        <w:numPr>
          <w:ilvl w:val="0"/>
          <w:numId w:val="3414"/>
        </w:numPr>
      </w:pPr>
      <w:r>
        <w:t xml:space="preserve">Responses that correctly use</w:t>
      </w:r>
      <w:r>
        <w:t xml:space="preserve"> </w:t>
      </w:r>
      <w:r>
        <w:t xml:space="preserve">“oxidized”</w:t>
      </w:r>
      <w:r>
        <w:t xml:space="preserve"> </w:t>
      </w:r>
      <w:r>
        <w:t xml:space="preserve">or</w:t>
      </w:r>
      <w:r>
        <w:t xml:space="preserve"> </w:t>
      </w:r>
      <w:r>
        <w:t xml:space="preserve">“reduced”</w:t>
      </w:r>
      <w:r>
        <w:t xml:space="preserve"> </w:t>
      </w:r>
      <w:r>
        <w:t xml:space="preserve">with a direction (</w:t>
      </w:r>
      <w:r>
        <w:t xml:space="preserve">“the number went up, so it’s oxidized”</w:t>
      </w:r>
      <w:r>
        <w:t xml:space="preserve">) are demonstrating the Phase 3 vocabulary integrated into their own words. Note these students as having internalized the pattern.</w:t>
      </w:r>
    </w:p>
    <w:p>
      <w:pPr>
        <w:pStyle w:val="Compact"/>
        <w:numPr>
          <w:ilvl w:val="0"/>
          <w:numId w:val="3414"/>
        </w:numPr>
      </w:pPr>
      <w:r>
        <w:t xml:space="preserve">Students who name a partner who helped them catch a sign error or a forgotten subscript are signaling that the active-learning paired structure supported their learning — note this as evidence that the assign-before-the-rule design is working.</w:t>
      </w:r>
    </w:p>
    <w:p>
      <w:pPr>
        <w:pStyle w:val="FirstParagraph"/>
      </w:pPr>
      <w:r>
        <w:t xml:space="preserve">If a student’s Make-It-Make-Sense work shows correct fixed-rule assignments (O = −2, H = +1, ions) but wrong answers on the</w:t>
      </w:r>
      <w:r>
        <w:t xml:space="preserve"> </w:t>
      </w:r>
      <w:r>
        <w:t xml:space="preserve">“solve for the unknown”</w:t>
      </w:r>
      <w:r>
        <w:t xml:space="preserve"> </w:t>
      </w:r>
      <w:r>
        <w:t xml:space="preserve">step, the gap is in the sum-to-overall-charge balance — the single most important procedural step for the rest of the unit. A brief one-on-one check at the start of the next lesson should target that step specifically, since half-reaction balancing depends on it.</w:t>
      </w:r>
    </w:p>
    <w:p>
      <w:r>
        <w:br w:type="page"/>
      </w:r>
    </w:p>
    <w:bookmarkEnd w:id="4798"/>
    <w:bookmarkEnd w:id="4799"/>
    <w:bookmarkStart w:id="4836" w:name="X7cf6be443629dffd57a1486a60c8415a48ae643"/>
    <w:p>
      <w:pPr>
        <w:pStyle w:val="Heading2"/>
      </w:pPr>
      <w:r>
        <w:t xml:space="preserve">Identifying Reduction &amp; Oxidation — Teacher Guide</w:t>
      </w:r>
    </w:p>
    <w:bookmarkStart w:id="4800" w:name="cover-163"/>
    <w:p>
      <w:pPr>
        <w:pStyle w:val="Heading3"/>
      </w:pPr>
      <w:r>
        <w:t xml:space="preserve">Cover</w:t>
      </w:r>
    </w:p>
    <w:p>
      <w:pPr>
        <w:pStyle w:val="FirstParagraph"/>
      </w:pPr>
      <w:r>
        <w:rPr>
          <w:b/>
          <w:bCs/>
        </w:rPr>
        <w:t xml:space="preserve">Unit: Redox &amp; Electrochemistry — Lesson 02: Identifying Reduction &amp; Oxidation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4800"/>
    <w:bookmarkStart w:id="4805" w:name="Xfc98615859e5852e31c68460070f7f0c61357fb"/>
    <w:p>
      <w:pPr>
        <w:pStyle w:val="Heading3"/>
      </w:pPr>
      <w:r>
        <w:t xml:space="preserve">Curated Resources (from East Meadow Scope &amp; Sequence)</w:t>
      </w:r>
    </w:p>
    <w:bookmarkStart w:id="4801" w:name="nyssls-standards-75"/>
    <w:p>
      <w:pPr>
        <w:pStyle w:val="Heading4"/>
      </w:pPr>
      <w:r>
        <w:t xml:space="preserve">NYSSLS Standards</w:t>
      </w:r>
    </w:p>
    <w:p>
      <w:pPr>
        <w:pStyle w:val="FirstParagraph"/>
      </w:pPr>
      <w:r>
        <w:t xml:space="preserve">This lesson supports</w:t>
      </w:r>
      <w:r>
        <w:t xml:space="preserve"> </w:t>
      </w: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 applied to the special case of</w:t>
      </w:r>
      <w:r>
        <w:t xml:space="preserve"> </w:t>
      </w:r>
      <w:r>
        <w:rPr>
          <w:b/>
          <w:bCs/>
        </w:rPr>
        <w:t xml:space="preserve">oxidation–reduction (redox) reactions</w:t>
      </w:r>
      <w:r>
        <w:t xml:space="preserve">, where the</w:t>
      </w:r>
      <w:r>
        <w:t xml:space="preserve"> </w:t>
      </w:r>
      <w:r>
        <w:t xml:space="preserve">“outcome”</w:t>
      </w:r>
      <w:r>
        <w:t xml:space="preserve"> </w:t>
      </w:r>
      <w:r>
        <w:t xml:space="preserve">is the transfer of electrons from one species to another. Building directly on Lesson 01 (Assigning Oxidation Numbers), students now use oxidation numbers as evidence to decide which species in a reaction is</w:t>
      </w:r>
      <w:r>
        <w:t xml:space="preserve"> </w:t>
      </w:r>
      <w:r>
        <w:rPr>
          <w:b/>
          <w:bCs/>
        </w:rPr>
        <w:t xml:space="preserve">oxidized</w:t>
      </w:r>
      <w:r>
        <w:t xml:space="preserve"> </w:t>
      </w:r>
      <w:r>
        <w:t xml:space="preserve">and which is</w:t>
      </w:r>
      <w:r>
        <w:t xml:space="preserve"> </w:t>
      </w:r>
      <w:r>
        <w:rPr>
          <w:b/>
          <w:bCs/>
        </w:rPr>
        <w:t xml:space="preserve">reduced</w:t>
      </w:r>
      <w:r>
        <w:t xml:space="preserve">. On the 2025 NYSSLS-aligned Regents, students are expected to track the change in oxidation number of each element across a reaction and name the species that loses electrons (oxidized) and the species that gains them (reduced). Per East Meadow guidance, this identification skill is the gateway to half-reactions, electrochemical cells, and balancing redox equations later in the unit.</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in every redox reaction, electrons are conserved. The electrons one species</w:t>
      </w:r>
      <w:r>
        <w:t xml:space="preserve"> </w:t>
      </w:r>
      <w:r>
        <w:rPr>
          <w:i/>
          <w:iCs/>
        </w:rPr>
        <w:t xml:space="preserve">loses</w:t>
      </w:r>
      <w:r>
        <w:t xml:space="preserve"> </w:t>
      </w:r>
      <w:r>
        <w:t xml:space="preserve">are exactly the electrons another species</w:t>
      </w:r>
      <w:r>
        <w:t xml:space="preserve"> </w:t>
      </w:r>
      <w:r>
        <w:rPr>
          <w:i/>
          <w:iCs/>
        </w:rPr>
        <w:t xml:space="preserve">gains</w:t>
      </w:r>
      <w:r>
        <w:t xml:space="preserve">. Nothing is created or destroyed — the electrons simply move. Identifying oxidation and reduction is really just tracking</w:t>
      </w:r>
      <w:r>
        <w:t xml:space="preserve"> </w:t>
      </w:r>
      <w:r>
        <w:rPr>
          <w:i/>
          <w:iCs/>
        </w:rPr>
        <w:t xml:space="preserve">where the electrons went</w:t>
      </w:r>
      <w:r>
        <w:t xml:space="preserve">.</w:t>
      </w:r>
    </w:p>
    <w:bookmarkEnd w:id="4801"/>
    <w:bookmarkStart w:id="4802" w:name="phenomenon-150"/>
    <w:p>
      <w:pPr>
        <w:pStyle w:val="Heading4"/>
      </w:pPr>
      <w:r>
        <w:t xml:space="preserve">Phenomenon</w:t>
      </w:r>
    </w:p>
    <w:p>
      <w:pPr>
        <w:pStyle w:val="FirstParagraph"/>
      </w:pPr>
      <w:r>
        <w:t xml:space="preserve">Set two iron nails out the day before (or show the prepared demonstration jars). Nail A has been sitting in</w:t>
      </w:r>
      <w:r>
        <w:t xml:space="preserve"> </w:t>
      </w:r>
      <w:r>
        <w:rPr>
          <w:b/>
          <w:bCs/>
        </w:rPr>
        <w:t xml:space="preserve">fresh tap water</w:t>
      </w:r>
      <w:r>
        <w:t xml:space="preserve">; nail B has been sitting in</w:t>
      </w:r>
      <w:r>
        <w:t xml:space="preserve"> </w:t>
      </w:r>
      <w:r>
        <w:rPr>
          <w:b/>
          <w:bCs/>
        </w:rPr>
        <w:t xml:space="preserve">salt water</w:t>
      </w:r>
      <w:r>
        <w:t xml:space="preserve"> </w:t>
      </w:r>
      <w:r>
        <w:t xml:space="preserve">(about a tablespoon of table salt per cup). After 24–48 hours, nail B is visibly more rusted — more orange flaking, a cloudier solution — than nail A, even though both nails were identical and both sat in water the whole time. A third nail coated in</w:t>
      </w:r>
      <w:r>
        <w:t xml:space="preserve"> </w:t>
      </w:r>
      <w:r>
        <w:rPr>
          <w:b/>
          <w:bCs/>
        </w:rPr>
        <w:t xml:space="preserve">oil</w:t>
      </w:r>
      <w:r>
        <w:t xml:space="preserve"> </w:t>
      </w:r>
      <w:r>
        <w:t xml:space="preserve">shows almost no rust at all. Same metal, same air, same starting condition. Why does the salt water</w:t>
      </w:r>
      <w:r>
        <w:t xml:space="preserve"> </w:t>
      </w:r>
      <w:r>
        <w:t xml:space="preserve">“win the race”</w:t>
      </w:r>
      <w:r>
        <w:t xml:space="preserve"> </w:t>
      </w:r>
      <w:r>
        <w:t xml:space="preserve">to rust?</w:t>
      </w:r>
    </w:p>
    <w:p>
      <w:pPr>
        <w:pStyle w:val="BodyText"/>
      </w:pPr>
      <w:r>
        <w:t xml:space="preserve">The hook lands because rust is something every student has seen — on a bike chain, a beach railing, a car undercarriage in a snowy Long Island winter, a bridge over a coastal inlet. The salt-water result connects directly to why ocean piers, road-salted cars, and seaside structures corrode so fast. By the end of the lesson, students can explain rust as a redox reaction: the iron is</w:t>
      </w:r>
      <w:r>
        <w:t xml:space="preserve"> </w:t>
      </w:r>
      <w:r>
        <w:rPr>
          <w:b/>
          <w:bCs/>
        </w:rPr>
        <w:t xml:space="preserve">oxidized</w:t>
      </w:r>
      <w:r>
        <w:t xml:space="preserve"> </w:t>
      </w:r>
      <w:r>
        <w:t xml:space="preserve">(loses electrons), dissolved oxygen is</w:t>
      </w:r>
      <w:r>
        <w:t xml:space="preserve"> </w:t>
      </w:r>
      <w:r>
        <w:rPr>
          <w:b/>
          <w:bCs/>
        </w:rPr>
        <w:t xml:space="preserve">reduced</w:t>
      </w:r>
      <w:r>
        <w:t xml:space="preserve"> </w:t>
      </w:r>
      <w:r>
        <w:t xml:space="preserve">(gains electrons), and the dissolved salt ions make the electron transfer happen faster.</w:t>
      </w:r>
    </w:p>
    <w:p>
      <w:pPr>
        <w:pStyle w:val="BodyText"/>
      </w:pPr>
      <w:r>
        <w:rPr>
          <w:b/>
          <w:bCs/>
        </w:rPr>
        <w:t xml:space="preserve">Driving question:</w:t>
      </w:r>
      <w:r>
        <w:t xml:space="preserve"> </w:t>
      </w:r>
      <w:r>
        <w:t xml:space="preserve">Why does an iron nail rust faster in salt water than in fresh water — and what is actually moving when iron turns to rust?</w:t>
      </w:r>
    </w:p>
    <w:bookmarkEnd w:id="4802"/>
    <w:bookmarkStart w:id="4803" w:name="javalab-labs-75"/>
    <w:p>
      <w:pPr>
        <w:pStyle w:val="Heading4"/>
      </w:pPr>
      <w:r>
        <w:t xml:space="preserve">Javalab / Labs</w:t>
      </w:r>
    </w:p>
    <w:p>
      <w:pPr>
        <w:pStyle w:val="Compact"/>
        <w:numPr>
          <w:ilvl w:val="0"/>
          <w:numId w:val="3415"/>
        </w:numPr>
      </w:pPr>
      <w:r>
        <w:rPr>
          <w:b/>
          <w:bCs/>
        </w:rPr>
        <w:t xml:space="preserve">Rusting nails investigation (multi-day setup, single-period analysis):</w:t>
      </w:r>
      <w:r>
        <w:t xml:space="preserve"> </w:t>
      </w:r>
      <w:r>
        <w:t xml:space="preserve">Pre-start three identical iron nails 24–48 hours ahead — one in fresh water, one in salt water, one coated in oil and placed in water. Students observe and rank the amount of rust, record the variable (water / salt / oil), and reason about</w:t>
      </w:r>
      <w:r>
        <w:t xml:space="preserve"> </w:t>
      </w:r>
      <w:r>
        <w:rPr>
          <w:i/>
          <w:iCs/>
        </w:rPr>
        <w:t xml:space="preserve">what the salt changed</w:t>
      </w:r>
      <w:r>
        <w:t xml:space="preserve">. The salt does not get consumed; it speeds up the electron transfer by carrying charge through the solution (an electrolyte). Connect the observed rust to the electron-transfer diagram in</w:t>
      </w:r>
      <w:r>
        <w:t xml:space="preserve"> </w:t>
      </w:r>
      <w:r>
        <w:rPr>
          <w:rStyle w:val="VerbatimChar"/>
        </w:rPr>
        <w:t xml:space="preserve">figures/redox_electron_transfer.png</w:t>
      </w:r>
      <w:r>
        <w:t xml:space="preserve">.</w:t>
      </w:r>
    </w:p>
    <w:p>
      <w:pPr>
        <w:pStyle w:val="Compact"/>
        <w:numPr>
          <w:ilvl w:val="0"/>
          <w:numId w:val="3415"/>
        </w:numPr>
      </w:pPr>
      <w:r>
        <w:rPr>
          <w:b/>
          <w:bCs/>
        </w:rPr>
        <w:t xml:space="preserve">Identifying redox in everyday reactions (card sort):</w:t>
      </w:r>
      <w:r>
        <w:t xml:space="preserve"> </w:t>
      </w:r>
      <w:r>
        <w:t xml:space="preserve">Students examine a short set of familiar reactions written with oxidation numbers labeled — iron rusting, a silver spoon tarnishing, zinc dropped in copper(II) sulfate, the combustion of methane. For each, they highlight which element’s oxidation number goes</w:t>
      </w:r>
      <w:r>
        <w:t xml:space="preserve"> </w:t>
      </w:r>
      <w:r>
        <w:rPr>
          <w:b/>
          <w:bCs/>
        </w:rPr>
        <w:t xml:space="preserve">up</w:t>
      </w:r>
      <w:r>
        <w:t xml:space="preserve"> </w:t>
      </w:r>
      <w:r>
        <w:t xml:space="preserve">(oxidized) and which goes</w:t>
      </w:r>
      <w:r>
        <w:t xml:space="preserve"> </w:t>
      </w:r>
      <w:r>
        <w:rPr>
          <w:b/>
          <w:bCs/>
        </w:rPr>
        <w:t xml:space="preserve">down</w:t>
      </w:r>
      <w:r>
        <w:t xml:space="preserve"> </w:t>
      </w:r>
      <w:r>
        <w:t xml:space="preserve">(reduced), using the oxidation-number line in</w:t>
      </w:r>
      <w:r>
        <w:t xml:space="preserve"> </w:t>
      </w:r>
      <w:r>
        <w:rPr>
          <w:rStyle w:val="VerbatimChar"/>
        </w:rPr>
        <w:t xml:space="preserve">figures/oxidation_number_line.png</w:t>
      </w:r>
      <w:r>
        <w:t xml:space="preserve"> </w:t>
      </w:r>
      <w:r>
        <w:t xml:space="preserve">as a reference.</w:t>
      </w:r>
    </w:p>
    <w:p>
      <w:pPr>
        <w:pStyle w:val="Compact"/>
        <w:numPr>
          <w:ilvl w:val="0"/>
          <w:numId w:val="3415"/>
        </w:numPr>
      </w:pPr>
      <w:r>
        <w:rPr>
          <w:b/>
          <w:bCs/>
        </w:rPr>
        <w:t xml:space="preserve">Javalab</w:t>
      </w:r>
      <w:r>
        <w:rPr>
          <w:b/>
          <w:bCs/>
        </w:rPr>
        <w:t xml:space="preserve"> </w:t>
      </w:r>
      <w:r>
        <w:rPr>
          <w:b/>
          <w:bCs/>
        </w:rPr>
        <w:t xml:space="preserve">“Oxidation and Reduction”</w:t>
      </w:r>
      <w:r>
        <w:rPr>
          <w:b/>
          <w:bCs/>
        </w:rPr>
        <w:t xml:space="preserve"> </w:t>
      </w:r>
      <w:r>
        <w:rPr>
          <w:b/>
          <w:bCs/>
        </w:rPr>
        <w:t xml:space="preserve">simulation (optional digital extension):</w:t>
      </w:r>
      <w:r>
        <w:t xml:space="preserve"> </w:t>
      </w:r>
      <w:r>
        <w:t xml:space="preserve">if devices are available, the Javalab redox electron-transfer animation lets students watch electrons leave the metal and join the other species, reinforcing the LEO/GER directionality before or after the card sort.</w:t>
      </w:r>
    </w:p>
    <w:bookmarkEnd w:id="4803"/>
    <w:bookmarkStart w:id="4804" w:name="assessments-75"/>
    <w:p>
      <w:pPr>
        <w:pStyle w:val="Heading4"/>
      </w:pPr>
      <w:r>
        <w:t xml:space="preserve">Assessments</w:t>
      </w:r>
    </w:p>
    <w:p>
      <w:pPr>
        <w:pStyle w:val="Compact"/>
        <w:numPr>
          <w:ilvl w:val="0"/>
          <w:numId w:val="3416"/>
        </w:numPr>
      </w:pPr>
      <w:r>
        <w:rPr>
          <w:b/>
          <w:bCs/>
        </w:rPr>
        <w:t xml:space="preserve">Redox identification quiz</w:t>
      </w:r>
      <w:r>
        <w:t xml:space="preserve"> </w:t>
      </w:r>
      <w:r>
        <w:t xml:space="preserve">(district checkpoint, following lesson): students are given balanced reactions with oxidation numbers, and must (a) state the oxidation number of a named element before and after, (b) identify the species oxidized and the species reduced, and (c) justify using LEO/GER or the oxidation-number direction.</w:t>
      </w:r>
    </w:p>
    <w:p>
      <w:pPr>
        <w:pStyle w:val="Compact"/>
        <w:numPr>
          <w:ilvl w:val="0"/>
          <w:numId w:val="3416"/>
        </w:numPr>
      </w:pPr>
      <w:r>
        <w:rPr>
          <w:b/>
          <w:bCs/>
        </w:rPr>
        <w:t xml:space="preserve">Exit Ticket</w:t>
      </w:r>
      <w:r>
        <w:t xml:space="preserve"> </w:t>
      </w:r>
      <w:r>
        <w:t xml:space="preserve">(Phase 5): three items — identify the oxidized and reduced species in the magnesium + oxygen reaction (a reaction</w:t>
      </w:r>
      <w:r>
        <w:t xml:space="preserve"> </w:t>
      </w:r>
      <w:r>
        <w:rPr>
          <w:i/>
          <w:iCs/>
        </w:rPr>
        <w:t xml:space="preserve">not</w:t>
      </w:r>
      <w:r>
        <w:t xml:space="preserve"> </w:t>
      </w:r>
      <w:r>
        <w:t xml:space="preserve">used in the worksheet practice), state each element’s oxidation-number change, and write one sentence explaining how you know which is which. See</w:t>
      </w:r>
      <w:r>
        <w:t xml:space="preserve"> </w:t>
      </w:r>
      <w:r>
        <w:rPr>
          <w:rStyle w:val="VerbatimChar"/>
        </w:rPr>
        <w:t xml:space="preserve">Answer_Key.docx</w:t>
      </w:r>
      <w:r>
        <w:t xml:space="preserve">.</w:t>
      </w:r>
    </w:p>
    <w:p>
      <w:r>
        <w:pict>
          <v:rect style="width:0;height:1.5pt" o:hralign="center" o:hrstd="t" o:hr="t"/>
        </w:pict>
      </w:r>
    </w:p>
    <w:bookmarkEnd w:id="4804"/>
    <w:bookmarkEnd w:id="4805"/>
    <w:bookmarkStart w:id="4806" w:name="lesson-overview-7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(applied to redox: track oxidation-number change to identify electron transfer)</w:t>
            </w:r>
          </w:p>
        </w:tc>
      </w:tr>
      <w:tr>
        <w:tc>
          <w:tcPr/>
          <w:p>
            <w:pPr>
              <w:pStyle w:val="Compact"/>
            </w:pPr>
            <w:r>
              <w:rPr>
                <w:b/>
                <w:bCs/>
              </w:rPr>
              <w:t xml:space="preserve">CCC focus</w:t>
            </w:r>
          </w:p>
        </w:tc>
        <w:tc>
          <w:tcPr/>
          <w:p>
            <w:pPr>
              <w:pStyle w:val="Compact"/>
            </w:pPr>
            <w:r>
              <w:t xml:space="preserve">Energy and Matter — electrons are conserved and</w:t>
            </w:r>
            <w:r>
              <w:t xml:space="preserve"> </w:t>
            </w:r>
            <w:r>
              <w:rPr>
                <w:i/>
                <w:iCs/>
              </w:rPr>
              <w:t xml:space="preserve">flow</w:t>
            </w:r>
            <w:r>
              <w:t xml:space="preserve"> </w:t>
            </w:r>
            <w:r>
              <w:t xml:space="preserve">from the oxidized species to the reduced species; identifying oxidation/reduction is tracking where the electrons went</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crisply; B/B/S sentence in Phase 4</w:t>
            </w:r>
          </w:p>
        </w:tc>
      </w:tr>
      <w:tr>
        <w:tc>
          <w:tcPr/>
          <w:p>
            <w:pPr>
              <w:pStyle w:val="Compact"/>
            </w:pPr>
            <w:r>
              <w:rPr>
                <w:b/>
                <w:bCs/>
              </w:rPr>
              <w:t xml:space="preserve">Materials</w:t>
            </w:r>
          </w:p>
        </w:tc>
        <w:tc>
          <w:tcPr/>
          <w:p>
            <w:pPr>
              <w:pStyle w:val="Compact"/>
            </w:pPr>
            <w:r>
              <w:t xml:space="preserve">2025 NYS Chemistry Reference Tables (for oxidation-number rules from Lesson 01), prepared rusting-nail jars (fresh water / salt water / oil), the everyday-reaction card sort (one set per group),</w:t>
            </w:r>
            <w:r>
              <w:t xml:space="preserve"> </w:t>
            </w:r>
            <w:r>
              <w:rPr>
                <w:rStyle w:val="VerbatimChar"/>
              </w:rPr>
              <w:t xml:space="preserve">figures/redox_electron_transfer.png</w:t>
            </w:r>
            <w:r>
              <w:t xml:space="preserve"> </w:t>
            </w:r>
            <w:r>
              <w:t xml:space="preserve">and</w:t>
            </w:r>
            <w:r>
              <w:t xml:space="preserve"> </w:t>
            </w:r>
            <w:r>
              <w:rPr>
                <w:rStyle w:val="VerbatimChar"/>
              </w:rPr>
              <w:t xml:space="preserve">figures/oxidation_number_line.png</w:t>
            </w:r>
            <w:r>
              <w:t xml:space="preserve"> </w:t>
            </w:r>
            <w:r>
              <w:t xml:space="preserve">projected, calculators not required</w:t>
            </w:r>
          </w:p>
        </w:tc>
      </w:tr>
      <w:tr>
        <w:tc>
          <w:tcPr/>
          <w:p>
            <w:pPr>
              <w:pStyle w:val="Compact"/>
            </w:pPr>
            <w:r>
              <w:rPr>
                <w:b/>
                <w:bCs/>
              </w:rPr>
              <w:t xml:space="preserve">Safety</w:t>
            </w:r>
          </w:p>
        </w:tc>
        <w:tc>
          <w:tcPr/>
          <w:p>
            <w:pPr>
              <w:pStyle w:val="Compact"/>
            </w:pPr>
            <w:r>
              <w:t xml:space="preserve">Iron nails and salt water are low-hazard; do not let students handle rust flakes near eyes or mouth; wash hands after the investigation. Oiled nail can be slippery — handle on a tray. Standard lab safety applies.</w:t>
            </w:r>
          </w:p>
        </w:tc>
      </w:tr>
      <w:tr>
        <w:tc>
          <w:tcPr/>
          <w:p>
            <w:pPr>
              <w:pStyle w:val="Compact"/>
            </w:pPr>
            <w:r>
              <w:rPr>
                <w:b/>
                <w:bCs/>
              </w:rPr>
              <w:t xml:space="preserve">Prior knowledge</w:t>
            </w:r>
          </w:p>
        </w:tc>
        <w:tc>
          <w:tcPr/>
          <w:p>
            <w:pPr>
              <w:pStyle w:val="Compact"/>
            </w:pPr>
            <w:r>
              <w:t xml:space="preserve">Lesson 01 (Assigning Oxidation Numbers) — students can assign an oxidation number to an element in a free element (0), a monatomic ion (= its charge), and simple compounds. They should recognize that O is usually −2 and that a free, uncombined element is 0. This lesson builds the</w:t>
            </w:r>
            <w:r>
              <w:t xml:space="preserve"> </w:t>
            </w:r>
            <w:r>
              <w:rPr>
                <w:i/>
                <w:iCs/>
              </w:rPr>
              <w:t xml:space="preserve">change</w:t>
            </w:r>
            <w:r>
              <w:t xml:space="preserve"> </w:t>
            </w:r>
            <w:r>
              <w:t xml:space="preserve">in oxidation number into a tool for identifying oxidation vs. reduction.</w:t>
            </w:r>
          </w:p>
        </w:tc>
      </w:tr>
    </w:tbl>
    <w:p>
      <w:pPr>
        <w:pStyle w:val="BodyText"/>
      </w:pPr>
      <w:r>
        <w:rPr>
          <w:b/>
          <w:bCs/>
        </w:rPr>
        <w:t xml:space="preserve">Lesson objectives — students can:</w:t>
      </w:r>
    </w:p>
    <w:p>
      <w:pPr>
        <w:pStyle w:val="Compact"/>
        <w:numPr>
          <w:ilvl w:val="0"/>
          <w:numId w:val="3417"/>
        </w:numPr>
      </w:pPr>
      <w:r>
        <w:t xml:space="preserve">Define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in terms of electron loss and gain (LEO the lion says GER / OIL RIG) and in terms of the direction the oxidation number moves.</w:t>
      </w:r>
    </w:p>
    <w:p>
      <w:pPr>
        <w:pStyle w:val="Compact"/>
        <w:numPr>
          <w:ilvl w:val="0"/>
          <w:numId w:val="3417"/>
        </w:numPr>
      </w:pPr>
      <w:r>
        <w:t xml:space="preserve">Given a reaction with oxidation numbers, identify which species is oxidized and which is reduced.</w:t>
      </w:r>
    </w:p>
    <w:p>
      <w:pPr>
        <w:pStyle w:val="Compact"/>
        <w:numPr>
          <w:ilvl w:val="0"/>
          <w:numId w:val="3417"/>
        </w:numPr>
      </w:pPr>
      <w:r>
        <w:t xml:space="preserve">Track the change in oxidation number of an element across a reaction (e.g., Fe: 0 → +2) and use that change as evidence for oxidation or reduction.</w:t>
      </w:r>
    </w:p>
    <w:p>
      <w:pPr>
        <w:pStyle w:val="Compact"/>
        <w:numPr>
          <w:ilvl w:val="0"/>
          <w:numId w:val="3417"/>
        </w:numPr>
      </w:pPr>
      <w:r>
        <w:t xml:space="preserve">Explain, using Energy and Matter (electron conservation), why the electrons lost by the oxidized species equal the electrons gained by the reduced species — and why salt water speeds up the rusting of iron.</w:t>
      </w:r>
    </w:p>
    <w:p>
      <w:r>
        <w:pict>
          <v:rect style="width:0;height:1.5pt" o:hralign="center" o:hrstd="t" o:hr="t"/>
        </w:pict>
      </w:r>
    </w:p>
    <w:bookmarkEnd w:id="4806"/>
    <w:bookmarkStart w:id="4813" w:name="phase-1-engage-0-10-min-75"/>
    <w:p>
      <w:pPr>
        <w:pStyle w:val="Heading3"/>
      </w:pPr>
      <w:r>
        <w:t xml:space="preserve">Phase 1 · Engage</w:t>
      </w:r>
      <w:r>
        <w:t xml:space="preserve"> </w:t>
      </w:r>
      <w:r>
        <w:rPr>
          <w:i/>
          <w:iCs/>
        </w:rPr>
        <w:t xml:space="preserve">(0 – 10 min)</w:t>
      </w:r>
    </w:p>
    <w:bookmarkStart w:id="4807" w:name="min-opening-circle-do-now-7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“Where have you seen rust in real life — on a bike, a railing, a car, a tool? What did it look like?”</w:t>
      </w:r>
      <w:r>
        <w:t xml:space="preserve"> </w:t>
      </w:r>
      <w:r>
        <w:t xml:space="preserve">One round, one sentence each, no judgment. This surfaces students’ everyday experience with corrosion and primes the salt-water phenomenon. On Long Island, expect mentions of beach railings, road-salted cars, and rusty chain-link fences — exactly the salt-driven corrosion this lesson explains.</w:t>
      </w:r>
    </w:p>
    <w:p>
      <w:pPr>
        <w:pStyle w:val="BodyText"/>
      </w:pPr>
      <w:r>
        <w:t xml:space="preserve">Then post the</w:t>
      </w:r>
      <w:r>
        <w:t xml:space="preserve"> </w:t>
      </w:r>
      <w:r>
        <w:rPr>
          <w:b/>
          <w:bCs/>
        </w:rPr>
        <w:t xml:space="preserve">Do Now</w:t>
      </w:r>
      <w:r>
        <w:t xml:space="preserve">:</w:t>
      </w:r>
    </w:p>
    <w:p>
      <w:pPr>
        <w:pStyle w:val="BlockText"/>
      </w:pPr>
      <w:r>
        <w:rPr>
          <w:i/>
          <w:iCs/>
        </w:rPr>
        <w:t xml:space="preserve">“Two identical iron nails sat in water for two days. One was in fresh tap water; one was in salt water. The salt-water nail is much rustier. Both were in water the whole time. Write one sentence: what could the salt have done to make the second nail rust faster?”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418"/>
        </w:numPr>
      </w:pPr>
      <w:r>
        <w:t xml:space="preserve">“The salt is more corrosive / salt eats metal.”</w:t>
      </w:r>
      <w:r>
        <w:t xml:space="preserve"> </w:t>
      </w:r>
      <w:r>
        <w:t xml:space="preserve">— partially intuitive; probe: does the salt itself get used up, or does it</w:t>
      </w:r>
      <w:r>
        <w:t xml:space="preserve"> </w:t>
      </w:r>
      <w:r>
        <w:rPr>
          <w:i/>
          <w:iCs/>
        </w:rPr>
        <w:t xml:space="preserve">help</w:t>
      </w:r>
      <w:r>
        <w:t xml:space="preserve"> </w:t>
      </w:r>
      <w:r>
        <w:t xml:space="preserve">something else happen? We’ll see the salt is not consumed.</w:t>
      </w:r>
    </w:p>
    <w:p>
      <w:pPr>
        <w:pStyle w:val="Compact"/>
        <w:numPr>
          <w:ilvl w:val="0"/>
          <w:numId w:val="3418"/>
        </w:numPr>
      </w:pPr>
      <w:r>
        <w:t xml:space="preserve">“Salt water conducts electricity, so maybe electricity is involved.”</w:t>
      </w:r>
      <w:r>
        <w:t xml:space="preserve"> </w:t>
      </w:r>
      <w:r>
        <w:t xml:space="preserve">— excellent intuition; affirm and hold it: rusting really</w:t>
      </w:r>
      <w:r>
        <w:t xml:space="preserve"> </w:t>
      </w:r>
      <w:r>
        <w:rPr>
          <w:i/>
          <w:iCs/>
        </w:rPr>
        <w:t xml:space="preserve">is</w:t>
      </w:r>
      <w:r>
        <w:t xml:space="preserve"> </w:t>
      </w:r>
      <w:r>
        <w:t xml:space="preserve">an electron-transfer (electrical) process, and salt water carries charge.</w:t>
      </w:r>
    </w:p>
    <w:p>
      <w:pPr>
        <w:pStyle w:val="Compact"/>
        <w:numPr>
          <w:ilvl w:val="0"/>
          <w:numId w:val="3418"/>
        </w:numPr>
      </w:pPr>
      <w:r>
        <w:t xml:space="preserve">“I’m not sure — water is water.”</w:t>
      </w:r>
      <w:r>
        <w:t xml:space="preserve"> </w:t>
      </w:r>
      <w:r>
        <w:t xml:space="preserve">— validate the tension: both nails were wet the whole time, so water alone can’t be the difference. That puzzle is what today is about.</w:t>
      </w:r>
    </w:p>
    <w:bookmarkEnd w:id="4807"/>
    <w:bookmarkStart w:id="4811" w:name="min-phenomenon-hook-the-nail-race"/>
    <w:p>
      <w:pPr>
        <w:pStyle w:val="Heading4"/>
      </w:pPr>
      <w:r>
        <w:t xml:space="preserve">3–8 min · Phenomenon hook — the nail race</w:t>
      </w:r>
    </w:p>
    <w:p>
      <w:pPr>
        <w:pStyle w:val="FirstParagraph"/>
      </w:pPr>
      <w:r>
        <w:rPr>
          <w:b/>
          <w:bCs/>
        </w:rPr>
        <w:t xml:space="preserve">Teacher actions.</w:t>
      </w:r>
      <w:r>
        <w:t xml:space="preserve"> </w:t>
      </w:r>
      <w:r>
        <w:t xml:space="preserve">Show the three prepared jars (or the demonstration photos): nail in fresh water, nail in salt water, nail coated in oil. Hold them up in turn. Salt-water nail: most rust. Fresh-water nail: some rust. Oiled nail: almost none.</w:t>
      </w:r>
    </w:p>
    <w:p>
      <w:pPr>
        <w:pStyle w:val="BlockText"/>
      </w:pPr>
      <w:r>
        <w:t xml:space="preserve">“Same nail, same air, same two days. The only thing I changed was what was in the water — or whether the nail touched the water at all. Salt water rusts it fastest. Oil protects it almost completely. So rusting is not just</w:t>
      </w:r>
      <w:r>
        <w:t xml:space="preserve"> </w:t>
      </w:r>
      <w:r>
        <w:t xml:space="preserve">‘metal plus water.’</w:t>
      </w:r>
      <w:r>
        <w:t xml:space="preserve"> </w:t>
      </w:r>
      <w:r>
        <w:t xml:space="preserve">Something is</w:t>
      </w:r>
      <w:r>
        <w:t xml:space="preserve"> </w:t>
      </w:r>
      <w:r>
        <w:rPr>
          <w:i/>
          <w:iCs/>
        </w:rPr>
        <w:t xml:space="preserve">moving</w:t>
      </w:r>
      <w:r>
        <w:t xml:space="preserve"> </w:t>
      </w:r>
      <w:r>
        <w:t xml:space="preserve">when iron turns to rust. Let’s figure out what.”</w:t>
      </w:r>
    </w:p>
    <w:p>
      <w:pPr>
        <w:pStyle w:val="FirstParagraph"/>
      </w:pPr>
      <w:r>
        <w:t xml:space="preserve">Project the</w:t>
      </w:r>
      <w:r>
        <w:t xml:space="preserve"> </w:t>
      </w:r>
      <w:r>
        <w:rPr>
          <w:rStyle w:val="VerbatimChar"/>
        </w:rPr>
        <w:t xml:space="preserve">figures/redox_electron_transfer.png</w:t>
      </w:r>
      <w:r>
        <w:t xml:space="preserve"> </w:t>
      </w:r>
      <w:r>
        <w:t xml:space="preserve">figure:</w:t>
      </w:r>
    </w:p>
    <w:p>
      <w:pPr>
        <w:pStyle w:val="CaptionedFigure"/>
      </w:pPr>
      <w:r>
        <w:drawing>
          <wp:inline>
            <wp:extent cx="5992368" cy="3541776"/>
            <wp:effectExtent b="0" l="0" r="0" t="0"/>
            <wp:docPr descr="Two labeled boxes inside a pale blue salt-water region. The left purple box reads OXIDATION, LEO — Loses Electrons, with the half-reaction Fe → Fe²⁺ + 2e⁻ and a note that the oxidation number of iron goes from 0 to +2. The right green box reads REDUCTION, GER — Gains Electrons, with the half-reaction O₂ + 2H₂O + 4e⁻ → 4OH⁻ and a note that the oxidation number of oxygen goes from 0 to −2. An orange arrow labeled ‘2e⁻ flow’ runs from the oxidation box to the reduction box, showing electrons leaving the iron and joining the oxygen. A footer reads ‘OIL RIG: Oxidation Is Loss, Reduction Is Gain (of electrons).’" title="" id="4809"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redox_electron_transfer.png" id="4810" name="Picture"/>
                    <pic:cNvPicPr>
                      <a:picLocks noChangeArrowheads="1" noChangeAspect="1"/>
                    </pic:cNvPicPr>
                  </pic:nvPicPr>
                  <pic:blipFill>
                    <a:blip r:embed="rId4808"/>
                    <a:stretch>
                      <a:fillRect/>
                    </a:stretch>
                  </pic:blipFill>
                  <pic:spPr bwMode="auto">
                    <a:xfrm>
                      <a:off x="0" y="0"/>
                      <a:ext cx="5992368" cy="3541776"/>
                    </a:xfrm>
                    <a:prstGeom prst="rect">
                      <a:avLst/>
                    </a:prstGeom>
                    <a:noFill/>
                    <a:ln w="9525">
                      <a:noFill/>
                      <a:headEnd/>
                      <a:tailEnd/>
                    </a:ln>
                  </pic:spPr>
                </pic:pic>
              </a:graphicData>
            </a:graphic>
          </wp:inline>
        </w:drawing>
      </w:r>
    </w:p>
    <w:p>
      <w:pPr>
        <w:pStyle w:val="ImageCaption"/>
      </w:pPr>
      <w:r>
        <w:t xml:space="preserve">Two labeled boxes inside a pale blue salt-water region. The left purple box reads OXIDATION, LEO — Loses Electrons, with the half-reaction Fe → Fe²⁺ + 2e⁻ and a note that the oxidation number of iron goes from 0 to +2. The right green box reads REDUCTION, GER — Gains Electrons, with the half-reaction O₂ + 2H₂O + 4e⁻ → 4OH⁻ and a note that the oxidation number of oxygen goes from 0 to −2. An orange arrow labeled</w:t>
      </w:r>
      <w:r>
        <w:t xml:space="preserve"> </w:t>
      </w:r>
      <w:r>
        <w:t xml:space="preserve">‘2e⁻ flow’</w:t>
      </w:r>
      <w:r>
        <w:t xml:space="preserve"> </w:t>
      </w:r>
      <w:r>
        <w:t xml:space="preserve">runs from the oxidation box to the reduction box, showing electrons leaving the iron and joining the oxygen. A footer reads</w:t>
      </w:r>
      <w:r>
        <w:t xml:space="preserve"> </w:t>
      </w:r>
      <w:r>
        <w:t xml:space="preserve">‘OIL RIG: Oxidation Is Loss, Reduction Is Gain (of electrons).’</w:t>
      </w:r>
    </w:p>
    <w:p>
      <w:pPr>
        <w:pStyle w:val="BodyText"/>
      </w:pPr>
      <w:r>
        <w:rPr>
          <w:b/>
          <w:bCs/>
        </w:rPr>
        <w:t xml:space="preserve">Sample teacher language:</w:t>
      </w:r>
    </w:p>
    <w:p>
      <w:pPr>
        <w:pStyle w:val="BlockText"/>
      </w:pPr>
      <w:r>
        <w:t xml:space="preserve">“Here is what’s happening at the surface of that nail. The iron atoms give up electrons — that orange arrow is the electrons leaving the iron. Dissolved oxygen in the water grabs those electrons. Iron</w:t>
      </w:r>
      <w:r>
        <w:t xml:space="preserve"> </w:t>
      </w:r>
      <w:r>
        <w:rPr>
          <w:i/>
          <w:iCs/>
        </w:rPr>
        <w:t xml:space="preserve">loses</w:t>
      </w:r>
      <w:r>
        <w:t xml:space="preserve"> </w:t>
      </w:r>
      <w:r>
        <w:t xml:space="preserve">electrons; oxygen</w:t>
      </w:r>
      <w:r>
        <w:t xml:space="preserve"> </w:t>
      </w:r>
      <w:r>
        <w:rPr>
          <w:i/>
          <w:iCs/>
        </w:rPr>
        <w:t xml:space="preserve">gains</w:t>
      </w:r>
      <w:r>
        <w:t xml:space="preserve"> </w:t>
      </w:r>
      <w:r>
        <w:t xml:space="preserve">them. That electron hand-off is the whole story of rust. The salt’s job? It helps the electrons travel through the water, so the hand-off happens faster. More electron traffic means more rust, faster.”</w:t>
      </w:r>
    </w:p>
    <w:p>
      <w:pPr>
        <w:pStyle w:val="FirstParagraph"/>
      </w:pPr>
      <w:r>
        <w:rPr>
          <w:b/>
          <w:bCs/>
        </w:rPr>
        <w:t xml:space="preserve">Anticipated student responses:</w:t>
      </w:r>
    </w:p>
    <w:p>
      <w:pPr>
        <w:pStyle w:val="Compact"/>
        <w:numPr>
          <w:ilvl w:val="0"/>
          <w:numId w:val="3419"/>
        </w:numPr>
      </w:pPr>
      <w:r>
        <w:t xml:space="preserve">“So the iron is giving electrons to the oxygen?”</w:t>
      </w:r>
      <w:r>
        <w:t xml:space="preserve"> </w:t>
      </w:r>
      <w:r>
        <w:t xml:space="preserve">— exactly; iron loses, oxygen gains. We’ll name those two events in Phase 3.</w:t>
      </w:r>
    </w:p>
    <w:p>
      <w:pPr>
        <w:pStyle w:val="Compact"/>
        <w:numPr>
          <w:ilvl w:val="0"/>
          <w:numId w:val="3419"/>
        </w:numPr>
      </w:pPr>
      <w:r>
        <w:t xml:space="preserve">“Why does the oxygen want the electrons?”</w:t>
      </w:r>
      <w:r>
        <w:t xml:space="preserve"> </w:t>
      </w:r>
      <w:r>
        <w:t xml:space="preserve">— great question; oxygen strongly attracts electrons (high electronegativity, from earlier units). For today we focus on</w:t>
      </w:r>
      <w:r>
        <w:t xml:space="preserve"> </w:t>
      </w:r>
      <w:r>
        <w:rPr>
          <w:i/>
          <w:iCs/>
        </w:rPr>
        <w:t xml:space="preserve">tracking</w:t>
      </w:r>
      <w:r>
        <w:t xml:space="preserve"> </w:t>
      </w:r>
      <w:r>
        <w:t xml:space="preserve">the transfer, not explaining the pull.</w:t>
      </w:r>
    </w:p>
    <w:p>
      <w:pPr>
        <w:pStyle w:val="Compact"/>
        <w:numPr>
          <w:ilvl w:val="0"/>
          <w:numId w:val="3419"/>
        </w:numPr>
      </w:pPr>
      <w:r>
        <w:t xml:space="preserve">“Where does the salt go?”</w:t>
      </w:r>
      <w:r>
        <w:t xml:space="preserve"> </w:t>
      </w:r>
      <w:r>
        <w:t xml:space="preserve">— the salt ions stay in the water and ferry charge across — they are not used up. That’s why a little salt keeps speeding up rust the whole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an iron nail rust faster in salt water than in fresh water — and what is actually moving when iron turns to rust?</w:t>
      </w:r>
    </w:p>
    <w:bookmarkEnd w:id="4811"/>
    <w:bookmarkStart w:id="4812" w:name="min-notice-wonder-turn-and-talk-1-7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nails or the electron-transfer diagram. Then:</w:t>
      </w:r>
    </w:p>
    <w:p>
      <w:pPr>
        <w:pStyle w:val="BlockText"/>
      </w:pPr>
      <w:r>
        <w:t xml:space="preserve">“Turn to your partner: look at the diagram. The iron</w:t>
      </w:r>
      <w:r>
        <w:t xml:space="preserve"> </w:t>
      </w:r>
      <w:r>
        <w:rPr>
          <w:i/>
          <w:iCs/>
        </w:rPr>
        <w:t xml:space="preserve">loses</w:t>
      </w:r>
      <w:r>
        <w:t xml:space="preserve"> </w:t>
      </w:r>
      <w:r>
        <w:t xml:space="preserve">two electrons and the oxygen</w:t>
      </w:r>
      <w:r>
        <w:t xml:space="preserve"> </w:t>
      </w:r>
      <w:r>
        <w:rPr>
          <w:i/>
          <w:iCs/>
        </w:rPr>
        <w:t xml:space="preserve">gains</w:t>
      </w:r>
      <w:r>
        <w:t xml:space="preserve"> </w:t>
      </w:r>
      <w:r>
        <w:t xml:space="preserve">them. If I told you exactly four electrons left the iron, how many electrons must the oxygen have gained? Why must those two numbers be connected?”</w:t>
      </w:r>
    </w:p>
    <w:p>
      <w:pPr>
        <w:pStyle w:val="FirstParagraph"/>
      </w:pPr>
      <w:r>
        <w:t xml:space="preserve">Target insight (leave open if no one lands it yet): electrons are conserved — every electron the iron loses has to go</w:t>
      </w:r>
      <w:r>
        <w:t xml:space="preserve"> </w:t>
      </w:r>
      <w:r>
        <w:rPr>
          <w:i/>
          <w:iCs/>
        </w:rPr>
        <w:t xml:space="preserve">somewhere</w:t>
      </w:r>
      <w:r>
        <w:t xml:space="preserve">, and it goes to the oxygen. Loss and gain are two sides of one transfer. This is the Energy-and-Matter CCC, and it is why oxidation and reduction always happen together.</w:t>
      </w:r>
    </w:p>
    <w:p>
      <w:r>
        <w:pict>
          <v:rect style="width:0;height:1.5pt" o:hralign="center" o:hrstd="t" o:hr="t"/>
        </w:pict>
      </w:r>
    </w:p>
    <w:bookmarkEnd w:id="4812"/>
    <w:bookmarkEnd w:id="4813"/>
    <w:bookmarkStart w:id="4821" w:name="phase-2-explore-10-30-min-75"/>
    <w:p>
      <w:pPr>
        <w:pStyle w:val="Heading3"/>
      </w:pPr>
      <w:r>
        <w:t xml:space="preserve">Phase 2 · Explore</w:t>
      </w:r>
      <w:r>
        <w:t xml:space="preserve"> </w:t>
      </w:r>
      <w:r>
        <w:rPr>
          <w:i/>
          <w:iCs/>
        </w:rPr>
        <w:t xml:space="preserve">(10 – 30 min)</w:t>
      </w:r>
    </w:p>
    <w:bookmarkStart w:id="4814" w:name="X751647739bc4dcd7940a9ad9b5b5a2f029ad42d"/>
    <w:p>
      <w:pPr>
        <w:pStyle w:val="Heading4"/>
      </w:pPr>
      <w:r>
        <w:t xml:space="preserve">10–16 min · ABCs Activity — sort everyday reactions</w:t>
      </w:r>
      <w:r>
        <w:t xml:space="preserve"> </w:t>
      </w:r>
      <w:r>
        <w:rPr>
          <w:i/>
          <w:iCs/>
        </w:rPr>
        <w:t xml:space="preserve">before</w:t>
      </w:r>
      <w:r>
        <w:t xml:space="preserve"> </w:t>
      </w:r>
      <w:r>
        <w:t xml:space="preserve">naming oxidation and reduction</w:t>
      </w:r>
    </w:p>
    <w:p>
      <w:pPr>
        <w:pStyle w:val="FirstParagraph"/>
      </w:pPr>
      <w:r>
        <w:rPr>
          <w:b/>
          <w:bCs/>
        </w:rPr>
        <w:t xml:space="preserve">Before any formal vocabulary is introduced</w:t>
      </w:r>
      <w:r>
        <w:t xml:space="preserve">, students build intuition by tracking oxidation numbers through a set of familiar reactions and noticing a pattern: in every reaction, one element’s number goes</w:t>
      </w:r>
      <w:r>
        <w:t xml:space="preserve"> </w:t>
      </w:r>
      <w:r>
        <w:rPr>
          <w:i/>
          <w:iCs/>
        </w:rPr>
        <w:t xml:space="preserve">up</w:t>
      </w:r>
      <w:r>
        <w:t xml:space="preserve"> </w:t>
      </w:r>
      <w:r>
        <w:t xml:space="preserve">and another’s goes</w:t>
      </w:r>
      <w:r>
        <w:t xml:space="preserve"> </w:t>
      </w:r>
      <w:r>
        <w:rPr>
          <w:i/>
          <w:iCs/>
        </w:rPr>
        <w:t xml:space="preserve">down</w:t>
      </w:r>
      <w:r>
        <w:t xml:space="preserve">.</w:t>
      </w:r>
    </w:p>
    <w:p>
      <w:pPr>
        <w:pStyle w:val="BodyText"/>
      </w:pPr>
      <w:r>
        <w:t xml:space="preserve">Hand out (or project) the everyday-reaction card sort. Each card shows a balanced reaction with the oxidation number written above each element. The task — using only Lesson 01 oxidation-number skills:</w:t>
      </w:r>
    </w:p>
    <w:p>
      <w:pPr>
        <w:pStyle w:val="BodyText"/>
      </w:pPr>
      <w:r>
        <w:rPr>
          <w:b/>
          <w:bCs/>
        </w:rPr>
        <w:t xml:space="preserve">Part 1 — Mark the movers:</w:t>
      </w:r>
    </w:p>
    <w:p>
      <w:pPr>
        <w:pStyle w:val="BlockText"/>
      </w:pPr>
      <w:r>
        <w:t xml:space="preserve">“For each reaction, find the one element whose oxidation number goes UP from reactant to product, and the one element whose oxidation number goes DOWN. Highlight the</w:t>
      </w:r>
      <w:r>
        <w:t xml:space="preserve"> </w:t>
      </w:r>
      <w:r>
        <w:t xml:space="preserve">‘up’</w:t>
      </w:r>
      <w:r>
        <w:t xml:space="preserve"> </w:t>
      </w:r>
      <w:r>
        <w:t xml:space="preserve">element in one color and the</w:t>
      </w:r>
      <w:r>
        <w:t xml:space="preserve"> </w:t>
      </w:r>
      <w:r>
        <w:t xml:space="preserve">‘down’</w:t>
      </w:r>
      <w:r>
        <w:t xml:space="preserve"> </w:t>
      </w:r>
      <w:r>
        <w:t xml:space="preserve">element in another. Do</w:t>
      </w:r>
      <w:r>
        <w:t xml:space="preserve"> </w:t>
      </w:r>
      <w:r>
        <w:rPr>
          <w:i/>
          <w:iCs/>
        </w:rPr>
        <w:t xml:space="preserve">not</w:t>
      </w:r>
      <w:r>
        <w:t xml:space="preserve"> </w:t>
      </w:r>
      <w:r>
        <w:t xml:space="preserve">worry yet about what to call them.”</w:t>
      </w:r>
    </w:p>
    <w:p>
      <w:pPr>
        <w:pStyle w:val="FirstParagraph"/>
      </w:pPr>
      <w:r>
        <w:t xml:space="preserve">Reactions on the cards (oxidation numbers labeled for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Reaction</w:t>
            </w:r>
          </w:p>
        </w:tc>
        <w:tc>
          <w:tcPr/>
          <w:p>
            <w:pPr>
              <w:pStyle w:val="Compact"/>
            </w:pPr>
            <w:r>
              <w:t xml:space="preserve">Element that goes UP</w:t>
            </w:r>
          </w:p>
        </w:tc>
        <w:tc>
          <w:tcPr/>
          <w:p>
            <w:pPr>
              <w:pStyle w:val="Compact"/>
            </w:pPr>
            <w:r>
              <w:t xml:space="preserve">Element that goes DOWN</w:t>
            </w:r>
          </w:p>
        </w:tc>
      </w:tr>
      <w:tr>
        <w:tc>
          <w:tcPr/>
          <w:p>
            <w:pPr>
              <w:pStyle w:val="Compact"/>
            </w:pPr>
            <w:r>
              <w:t xml:space="preserve">2 Fe + O₂ → 2 FeO (rusting, simplified)</w:t>
            </w:r>
          </w:p>
        </w:tc>
        <w:tc>
          <w:tcPr/>
          <w:p>
            <w:pPr>
              <w:pStyle w:val="Compact"/>
            </w:pPr>
            <w:r>
              <w:t xml:space="preserve">Fe: 0 → +2</w:t>
            </w:r>
          </w:p>
        </w:tc>
        <w:tc>
          <w:tcPr/>
          <w:p>
            <w:pPr>
              <w:pStyle w:val="Compact"/>
            </w:pPr>
            <w:r>
              <w:t xml:space="preserve">O: 0 → −2</w:t>
            </w:r>
          </w:p>
        </w:tc>
      </w:tr>
      <w:tr>
        <w:tc>
          <w:tcPr/>
          <w:p>
            <w:pPr>
              <w:pStyle w:val="Compact"/>
            </w:pPr>
            <w:r>
              <w:t xml:space="preserve">Zn + Cu²⁺ → Zn²⁺ + Cu</w:t>
            </w:r>
          </w:p>
        </w:tc>
        <w:tc>
          <w:tcPr/>
          <w:p>
            <w:pPr>
              <w:pStyle w:val="Compact"/>
            </w:pPr>
            <w:r>
              <w:t xml:space="preserve">Zn: 0 → +2</w:t>
            </w:r>
          </w:p>
        </w:tc>
        <w:tc>
          <w:tcPr/>
          <w:p>
            <w:pPr>
              <w:pStyle w:val="Compact"/>
            </w:pPr>
            <w:r>
              <w:t xml:space="preserve">Cu: +2 → 0</w:t>
            </w:r>
          </w:p>
        </w:tc>
      </w:tr>
      <w:tr>
        <w:tc>
          <w:tcPr/>
          <w:p>
            <w:pPr>
              <w:pStyle w:val="Compact"/>
            </w:pPr>
            <w:r>
              <w:t xml:space="preserve">2 Ag + S → Ag₂S (silver tarnish)</w:t>
            </w:r>
          </w:p>
        </w:tc>
        <w:tc>
          <w:tcPr/>
          <w:p>
            <w:pPr>
              <w:pStyle w:val="Compact"/>
            </w:pPr>
            <w:r>
              <w:t xml:space="preserve">Ag: 0 → +1</w:t>
            </w:r>
          </w:p>
        </w:tc>
        <w:tc>
          <w:tcPr/>
          <w:p>
            <w:pPr>
              <w:pStyle w:val="Compact"/>
            </w:pPr>
            <w:r>
              <w:t xml:space="preserve">S: 0 → −2</w:t>
            </w:r>
          </w:p>
        </w:tc>
      </w:tr>
      <w:tr>
        <w:tc>
          <w:tcPr/>
          <w:p>
            <w:pPr>
              <w:pStyle w:val="Compact"/>
            </w:pPr>
            <w:r>
              <w:t xml:space="preserve">2 Na + Cl₂ → 2 NaCl</w:t>
            </w:r>
          </w:p>
        </w:tc>
        <w:tc>
          <w:tcPr/>
          <w:p>
            <w:pPr>
              <w:pStyle w:val="Compact"/>
            </w:pPr>
            <w:r>
              <w:t xml:space="preserve">Na: 0 → +1</w:t>
            </w:r>
          </w:p>
        </w:tc>
        <w:tc>
          <w:tcPr/>
          <w:p>
            <w:pPr>
              <w:pStyle w:val="Compact"/>
            </w:pPr>
            <w:r>
              <w:t xml:space="preserve">Cl: 0 → −1</w:t>
            </w:r>
          </w:p>
        </w:tc>
      </w:tr>
    </w:tbl>
    <w:p>
      <w:pPr>
        <w:pStyle w:val="BodyText"/>
      </w:pPr>
      <w:r>
        <w:rPr>
          <w:b/>
          <w:bCs/>
        </w:rPr>
        <w:t xml:space="preserve">Part 2 — Find the rule:</w:t>
      </w:r>
    </w:p>
    <w:p>
      <w:pPr>
        <w:pStyle w:val="BlockText"/>
      </w:pPr>
      <w:r>
        <w:t xml:space="preserve">“Look across all four reactions. Is there</w:t>
      </w:r>
      <w:r>
        <w:t xml:space="preserve"> </w:t>
      </w:r>
      <w:r>
        <w:rPr>
          <w:i/>
          <w:iCs/>
        </w:rPr>
        <w:t xml:space="preserve">always</w:t>
      </w:r>
      <w:r>
        <w:t xml:space="preserve"> </w:t>
      </w:r>
      <w:r>
        <w:t xml:space="preserve">exactly one element going up and one going down? What does it mean physically when an oxidation number goes up — did that atom gain or lose electrons?”</w:t>
      </w:r>
    </w:p>
    <w:p>
      <w:pPr>
        <w:pStyle w:val="FirstParagraph"/>
      </w:pPr>
      <w:r>
        <w:rPr>
          <w:b/>
          <w:bCs/>
        </w:rPr>
        <w:t xml:space="preserve">Teacher facilitation language (circulate):</w:t>
      </w:r>
    </w:p>
    <w:p>
      <w:pPr>
        <w:pStyle w:val="BlockText"/>
      </w:pPr>
      <w:r>
        <w:t xml:space="preserve">“Remember from Lesson 01: a free element like Fe or Zn or O₂ has an oxidation number of zero. After the reaction, look at what it became. Did the number get bigger (more positive) or smaller (more negative)?”</w:t>
      </w:r>
    </w:p>
    <w:p>
      <w:pPr>
        <w:pStyle w:val="BlockText"/>
      </w:pPr>
      <w:r>
        <w:t xml:space="preserve">“When an atom’s oxidation number goes</w:t>
      </w:r>
      <w:r>
        <w:t xml:space="preserve"> </w:t>
      </w:r>
      <w:r>
        <w:rPr>
          <w:i/>
          <w:iCs/>
        </w:rPr>
        <w:t xml:space="preserve">up</w:t>
      </w:r>
      <w:r>
        <w:t xml:space="preserve">, think about charge: it became more positive. To become more positive, did it pick up negative electrons or give them away? It gave them away — it</w:t>
      </w:r>
      <w:r>
        <w:t xml:space="preserve"> </w:t>
      </w:r>
      <w:r>
        <w:rPr>
          <w:i/>
          <w:iCs/>
        </w:rPr>
        <w:t xml:space="preserve">lost</w:t>
      </w:r>
      <w:r>
        <w:t xml:space="preserve"> </w:t>
      </w:r>
      <w:r>
        <w:t xml:space="preserve">electrons.”</w:t>
      </w:r>
    </w:p>
    <w:p>
      <w:pPr>
        <w:pStyle w:val="FirstParagraph"/>
      </w:pPr>
      <w:r>
        <w:rPr>
          <w:b/>
          <w:bCs/>
        </w:rPr>
        <w:t xml:space="preserve">Anticipated student responses during ABCs:</w:t>
      </w:r>
    </w:p>
    <w:p>
      <w:pPr>
        <w:pStyle w:val="Compact"/>
        <w:numPr>
          <w:ilvl w:val="0"/>
          <w:numId w:val="3420"/>
        </w:numPr>
      </w:pPr>
      <w:r>
        <w:t xml:space="preserve">“In the zinc one, zinc goes up AND copper goes down — both move.”</w:t>
      </w:r>
      <w:r>
        <w:t xml:space="preserve"> </w:t>
      </w:r>
      <w:r>
        <w:t xml:space="preserve">— exactly the pattern; affirm and ask: is that true in every card? (Yes.)</w:t>
      </w:r>
    </w:p>
    <w:p>
      <w:pPr>
        <w:pStyle w:val="Compact"/>
        <w:numPr>
          <w:ilvl w:val="0"/>
          <w:numId w:val="3420"/>
        </w:numPr>
      </w:pPr>
      <w:r>
        <w:t xml:space="preserve">“Going up means more positive… so it lost electrons?”</w:t>
      </w:r>
      <w:r>
        <w:t xml:space="preserve"> </w:t>
      </w:r>
      <w:r>
        <w:t xml:space="preserve">— yes. Push: and going down (more negative) means it</w:t>
      </w:r>
      <w:r>
        <w:t xml:space="preserve"> </w:t>
      </w:r>
      <w:r>
        <w:rPr>
          <w:i/>
          <w:iCs/>
        </w:rPr>
        <w:t xml:space="preserve">gained</w:t>
      </w:r>
      <w:r>
        <w:t xml:space="preserve"> </w:t>
      </w:r>
      <w:r>
        <w:t xml:space="preserve">electrons. Hold that — we’ll name it next.</w:t>
      </w:r>
    </w:p>
    <w:p>
      <w:pPr>
        <w:pStyle w:val="Compact"/>
        <w:numPr>
          <w:ilvl w:val="0"/>
          <w:numId w:val="3420"/>
        </w:numPr>
      </w:pPr>
      <w:r>
        <w:t xml:space="preserve">“What about the salt one — chlorine goes from 0 to −1, that’s down, so chlorine gained electrons?”</w:t>
      </w:r>
      <w:r>
        <w:t xml:space="preserve"> </w:t>
      </w:r>
      <w:r>
        <w:t xml:space="preserve">— correct, and sodium went 0 → +1, up, so sodium lost them. Same pattern again.</w:t>
      </w:r>
    </w:p>
    <w:bookmarkEnd w:id="4814"/>
    <w:bookmarkStart w:id="4815" w:name="X678a2673187ff418efa3f3eceb28b67c82de874"/>
    <w:p>
      <w:pPr>
        <w:pStyle w:val="Heading4"/>
      </w:pPr>
      <w:r>
        <w:t xml:space="preserve">16–24 min · Initial Model — track the rusting reaction’s electrons</w:t>
      </w:r>
    </w:p>
    <w:p>
      <w:pPr>
        <w:pStyle w:val="FirstParagraph"/>
      </w:pPr>
      <w:r>
        <w:rPr>
          <w:b/>
          <w:bCs/>
        </w:rPr>
        <w:t xml:space="preserve">Prompt on the board:</w:t>
      </w:r>
    </w:p>
    <w:p>
      <w:pPr>
        <w:pStyle w:val="BlockText"/>
      </w:pPr>
      <w:r>
        <w:rPr>
          <w:i/>
          <w:iCs/>
        </w:rPr>
        <w:t xml:space="preserve">“Before we name the process: in the rusting reaction Fe → Fe²⁺ + 2e⁻, the iron’s oxidation number goes from 0 to +2. (a) Did iron lose or gain electrons? (b) How many? (c) In the matching half O₂ + 2H₂O + 4e⁻ → 4OH⁻, the oxygen goes from 0 to −2. Did oxygen lose or gain electrons?”</w:t>
      </w:r>
    </w:p>
    <w:p>
      <w:pPr>
        <w:pStyle w:val="FirstParagraph"/>
      </w:pPr>
      <w:r>
        <w:t xml:space="preserve">Students work individually for 3–4 minutes, then compare with a partner.</w:t>
      </w:r>
    </w:p>
    <w:p>
      <w:pPr>
        <w:pStyle w:val="BodyText"/>
      </w:pPr>
      <w:r>
        <w:t xml:space="preserve">Target answers:</w:t>
      </w:r>
    </w:p>
    <w:p>
      <w:pPr>
        <w:pStyle w:val="Compact"/>
        <w:numPr>
          <w:ilvl w:val="0"/>
          <w:numId w:val="3421"/>
        </w:numPr>
      </w:pPr>
      <w:r>
        <w:t xml:space="preserve">Iron</w:t>
      </w:r>
      <w:r>
        <w:t xml:space="preserve"> </w:t>
      </w:r>
      <w:r>
        <w:rPr>
          <w:b/>
          <w:bCs/>
        </w:rPr>
        <w:t xml:space="preserve">lost</w:t>
      </w:r>
      <w:r>
        <w:t xml:space="preserve"> </w:t>
      </w:r>
      <w:r>
        <w:t xml:space="preserve">electrons (its number went up, 0 → +2, becoming more positive).</w:t>
      </w:r>
    </w:p>
    <w:p>
      <w:pPr>
        <w:pStyle w:val="Compact"/>
        <w:numPr>
          <w:ilvl w:val="0"/>
          <w:numId w:val="3421"/>
        </w:numPr>
      </w:pPr>
      <w:r>
        <w:t xml:space="preserve">It lost</w:t>
      </w:r>
      <w:r>
        <w:t xml:space="preserve"> </w:t>
      </w:r>
      <w:r>
        <w:rPr>
          <w:b/>
          <w:bCs/>
        </w:rPr>
        <w:t xml:space="preserve">2</w:t>
      </w:r>
      <w:r>
        <w:t xml:space="preserve"> </w:t>
      </w:r>
      <w:r>
        <w:t xml:space="preserve">electrons per iron atom.</w:t>
      </w:r>
    </w:p>
    <w:p>
      <w:pPr>
        <w:pStyle w:val="Compact"/>
        <w:numPr>
          <w:ilvl w:val="0"/>
          <w:numId w:val="3421"/>
        </w:numPr>
      </w:pPr>
      <w:r>
        <w:t xml:space="preserve">Oxygen</w:t>
      </w:r>
      <w:r>
        <w:t xml:space="preserve"> </w:t>
      </w:r>
      <w:r>
        <w:rPr>
          <w:b/>
          <w:bCs/>
        </w:rPr>
        <w:t xml:space="preserve">gained</w:t>
      </w:r>
      <w:r>
        <w:t xml:space="preserve"> </w:t>
      </w:r>
      <w:r>
        <w:t xml:space="preserve">electrons (its number went down, 0 → −2, becoming more negative).</w:t>
      </w:r>
    </w:p>
    <w:p>
      <w:pPr>
        <w:pStyle w:val="FirstParagraph"/>
      </w:pPr>
      <w:r>
        <w:rPr>
          <w:b/>
          <w:bCs/>
        </w:rPr>
        <w:t xml:space="preserve">Teacher facilitation language:</w:t>
      </w:r>
    </w:p>
    <w:p>
      <w:pPr>
        <w:pStyle w:val="BlockText"/>
      </w:pPr>
      <w:r>
        <w:t xml:space="preserve">“Look at the electron-transfer figure again. The iron half literally shows</w:t>
      </w:r>
      <w:r>
        <w:t xml:space="preserve"> </w:t>
      </w:r>
      <w:r>
        <w:t xml:space="preserve">‘+ 2e⁻’</w:t>
      </w:r>
      <w:r>
        <w:t xml:space="preserve"> </w:t>
      </w:r>
      <w:r>
        <w:t xml:space="preserve">on the</w:t>
      </w:r>
      <w:r>
        <w:t xml:space="preserve"> </w:t>
      </w:r>
      <w:r>
        <w:rPr>
          <w:i/>
          <w:iCs/>
        </w:rPr>
        <w:t xml:space="preserve">product</w:t>
      </w:r>
      <w:r>
        <w:t xml:space="preserve"> </w:t>
      </w:r>
      <w:r>
        <w:t xml:space="preserve">side — the electrons are leaving. The oxygen half shows</w:t>
      </w:r>
      <w:r>
        <w:t xml:space="preserve"> </w:t>
      </w:r>
      <w:r>
        <w:t xml:space="preserve">‘+ 4e⁻’</w:t>
      </w:r>
      <w:r>
        <w:t xml:space="preserve"> </w:t>
      </w:r>
      <w:r>
        <w:t xml:space="preserve">on the</w:t>
      </w:r>
      <w:r>
        <w:t xml:space="preserve"> </w:t>
      </w:r>
      <w:r>
        <w:rPr>
          <w:i/>
          <w:iCs/>
        </w:rPr>
        <w:t xml:space="preserve">reactant</w:t>
      </w:r>
      <w:r>
        <w:t xml:space="preserve"> </w:t>
      </w:r>
      <w:r>
        <w:t xml:space="preserve">side — the electrons are arriving. The plus-sign tells you which side the electrons are on.”</w:t>
      </w:r>
    </w:p>
    <w:p>
      <w:pPr>
        <w:pStyle w:val="BlockText"/>
      </w:pPr>
      <w:r>
        <w:t xml:space="preserve">“Check with your partner: did they say iron</w:t>
      </w:r>
      <w:r>
        <w:t xml:space="preserve"> </w:t>
      </w:r>
      <w:r>
        <w:rPr>
          <w:i/>
          <w:iCs/>
        </w:rPr>
        <w:t xml:space="preserve">gained</w:t>
      </w:r>
      <w:r>
        <w:t xml:space="preserve"> </w:t>
      </w:r>
      <w:r>
        <w:t xml:space="preserve">electrons because of the</w:t>
      </w:r>
      <w:r>
        <w:t xml:space="preserve"> </w:t>
      </w:r>
      <w:r>
        <w:t xml:space="preserve">‘+2’</w:t>
      </w:r>
      <w:r>
        <w:t xml:space="preserve">? That’s the trap. The +2 is a</w:t>
      </w:r>
      <w:r>
        <w:t xml:space="preserve"> </w:t>
      </w:r>
      <w:r>
        <w:rPr>
          <w:i/>
          <w:iCs/>
        </w:rPr>
        <w:t xml:space="preserve">charge</w:t>
      </w:r>
      <w:r>
        <w:t xml:space="preserve">, not a gain of electrons. Becoming +2 means it</w:t>
      </w:r>
      <w:r>
        <w:t xml:space="preserve"> </w:t>
      </w:r>
      <w:r>
        <w:rPr>
          <w:i/>
          <w:iCs/>
        </w:rPr>
        <w:t xml:space="preserve">lost</w:t>
      </w:r>
      <w:r>
        <w:t xml:space="preserve"> </w:t>
      </w:r>
      <w:r>
        <w:t xml:space="preserve">two negative electrons.”</w:t>
      </w:r>
    </w:p>
    <w:p>
      <w:pPr>
        <w:pStyle w:val="FirstParagraph"/>
      </w:pPr>
      <w:r>
        <w:rPr>
          <w:b/>
          <w:bCs/>
        </w:rPr>
        <w:t xml:space="preserve">Anticipated student responses:</w:t>
      </w:r>
    </w:p>
    <w:p>
      <w:pPr>
        <w:pStyle w:val="Compact"/>
        <w:numPr>
          <w:ilvl w:val="0"/>
          <w:numId w:val="3422"/>
        </w:numPr>
      </w:pPr>
      <w:r>
        <w:t xml:space="preserve">“Iron gained electrons because it’s +2 now.”</w:t>
      </w:r>
      <w:r>
        <w:t xml:space="preserve"> </w:t>
      </w:r>
      <w:r>
        <w:t xml:space="preserve">— common confusion; redirect: a positive charge comes from</w:t>
      </w:r>
      <w:r>
        <w:t xml:space="preserve"> </w:t>
      </w:r>
      <w:r>
        <w:rPr>
          <w:i/>
          <w:iCs/>
        </w:rPr>
        <w:t xml:space="preserve">losing</w:t>
      </w:r>
      <w:r>
        <w:t xml:space="preserve"> </w:t>
      </w:r>
      <w:r>
        <w:t xml:space="preserve">negative electrons. The oxidation number going up = electrons lost.</w:t>
      </w:r>
    </w:p>
    <w:p>
      <w:pPr>
        <w:pStyle w:val="Compact"/>
        <w:numPr>
          <w:ilvl w:val="0"/>
          <w:numId w:val="3422"/>
        </w:numPr>
      </w:pPr>
      <w:r>
        <w:t xml:space="preserve">“I see the 2e⁻ on the iron side and 4e⁻ on the oxygen side — are those different amounts?”</w:t>
      </w:r>
      <w:r>
        <w:t xml:space="preserve"> </w:t>
      </w:r>
      <w:r>
        <w:t xml:space="preserve">— yes, per atom; we balance them later (2 iron atoms feed 1 oxygen molecule). For today, focus on</w:t>
      </w:r>
      <w:r>
        <w:t xml:space="preserve"> </w:t>
      </w:r>
      <w:r>
        <w:rPr>
          <w:i/>
          <w:iCs/>
        </w:rPr>
        <w:t xml:space="preserve">direction</w:t>
      </w:r>
      <w:r>
        <w:t xml:space="preserve">: iron loses, oxygen gains.</w:t>
      </w:r>
    </w:p>
    <w:p>
      <w:pPr>
        <w:pStyle w:val="Compact"/>
        <w:numPr>
          <w:ilvl w:val="0"/>
          <w:numId w:val="3422"/>
        </w:numPr>
      </w:pPr>
      <w:r>
        <w:t xml:space="preserve">“So whenever the number goes up, electrons left?”</w:t>
      </w:r>
      <w:r>
        <w:t xml:space="preserve"> </w:t>
      </w:r>
      <w:r>
        <w:t xml:space="preserve">— exactly. Up = lost. Down = gained.</w:t>
      </w:r>
    </w:p>
    <w:bookmarkEnd w:id="4815"/>
    <w:bookmarkStart w:id="4819" w:name="X24ab3ed6ff0aecf9dec013d1aa8bc5fc6cc21d2"/>
    <w:p>
      <w:pPr>
        <w:pStyle w:val="Heading4"/>
      </w:pPr>
      <w:r>
        <w:t xml:space="preserve">24–30 min · Investigation — group identification practice</w:t>
      </w:r>
    </w:p>
    <w:p>
      <w:pPr>
        <w:pStyle w:val="FirstParagraph"/>
      </w:pPr>
      <w:r>
        <w:t xml:space="preserve">Groups of three or four work through a structured practice set. Each student fills in the tracking table individually, then compares with the group.</w:t>
      </w:r>
    </w:p>
    <w:p>
      <w:pPr>
        <w:pStyle w:val="BodyText"/>
      </w:pPr>
      <w:r>
        <w:rPr>
          <w:b/>
          <w:bCs/>
        </w:rPr>
        <w:t xml:space="preserve">Practice set (written on the board or distributed as a half-sheet):</w:t>
      </w:r>
    </w:p>
    <w:p>
      <w:pPr>
        <w:pStyle w:val="BodyText"/>
      </w:pPr>
      <w:r>
        <w:t xml:space="preserve">For each reaction, track the oxidation-number change of the two labeled elements, then state which species</w:t>
      </w:r>
      <w:r>
        <w:t xml:space="preserve"> </w:t>
      </w:r>
      <w:r>
        <w:rPr>
          <w:b/>
          <w:bCs/>
        </w:rPr>
        <w:t xml:space="preserve">lost electrons</w:t>
      </w:r>
      <w:r>
        <w:t xml:space="preserve"> </w:t>
      </w:r>
      <w:r>
        <w:t xml:space="preserve">and which</w:t>
      </w:r>
      <w:r>
        <w:t xml:space="preserve"> </w:t>
      </w:r>
      <w:r>
        <w:rPr>
          <w:b/>
          <w:bCs/>
        </w:rPr>
        <w:t xml:space="preserve">gained electrons</w:t>
      </w:r>
      <w:r>
        <w:t xml:space="preserve">. Use the oxidation-number line below as a reference for</w:t>
      </w:r>
      <w:r>
        <w:t xml:space="preserve"> </w:t>
      </w:r>
      <w:r>
        <w:t xml:space="preserve">“up vs. down.”</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4817"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oxidation_number_line.png" id="4818" name="Picture"/>
                    <pic:cNvPicPr>
                      <a:picLocks noChangeArrowheads="1" noChangeAspect="1"/>
                    </pic:cNvPicPr>
                  </pic:nvPicPr>
                  <pic:blipFill>
                    <a:blip r:embed="rId4816"/>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rPr>
          <w:b/>
          <w:bCs/>
        </w:rPr>
        <w:t xml:space="preserve">Reaction A: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Cu</w:t>
            </w:r>
          </w:p>
        </w:tc>
        <w:tc>
          <w:tcPr/>
          <w:p>
            <w:pPr>
              <w:pStyle w:val="Compact"/>
            </w:pPr>
            <w:r>
              <w:t xml:space="preserve">+2</w:t>
            </w:r>
          </w:p>
        </w:tc>
        <w:tc>
          <w:tcPr/>
          <w:p>
            <w:pPr>
              <w:pStyle w:val="Compact"/>
            </w:pPr>
            <w:r>
              <w:t xml:space="preserve">0</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Zn</w:t>
      </w:r>
      <w:r>
        <w:t xml:space="preserve"> </w:t>
      </w:r>
      <w:r>
        <w:t xml:space="preserve">· Gained electrons (reduced):</w:t>
      </w:r>
      <w:r>
        <w:t xml:space="preserve"> </w:t>
      </w:r>
      <w:r>
        <w:rPr>
          <w:b/>
          <w:bCs/>
        </w:rPr>
        <w:t xml:space="preserve">Cu²⁺</w:t>
      </w:r>
    </w:p>
    <w:p>
      <w:pPr>
        <w:pStyle w:val="FirstParagraph"/>
      </w:pPr>
      <w:r>
        <w:rPr>
          <w:b/>
          <w:bCs/>
        </w:rPr>
        <w:t xml:space="preserve">Reaction B: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Cl</w:t>
            </w:r>
          </w:p>
        </w:tc>
        <w:tc>
          <w:tcPr/>
          <w:p>
            <w:pPr>
              <w:pStyle w:val="Compact"/>
            </w:pPr>
            <w:r>
              <w:t xml:space="preserve">0</w:t>
            </w:r>
          </w:p>
        </w:tc>
        <w:tc>
          <w:tcPr/>
          <w:p>
            <w:pPr>
              <w:pStyle w:val="Compact"/>
            </w:pPr>
            <w:r>
              <w:t xml:space="preserve">−1</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Na</w:t>
      </w:r>
      <w:r>
        <w:t xml:space="preserve"> </w:t>
      </w:r>
      <w:r>
        <w:t xml:space="preserve">· Gained electrons (reduced):</w:t>
      </w:r>
      <w:r>
        <w:t xml:space="preserve"> </w:t>
      </w:r>
      <w:r>
        <w:rPr>
          <w:b/>
          <w:bCs/>
        </w:rPr>
        <w:t xml:space="preserve">Cl₂</w:t>
      </w:r>
    </w:p>
    <w:p>
      <w:pPr>
        <w:pStyle w:val="FirstParagraph"/>
      </w:pPr>
      <w:r>
        <w:rPr>
          <w:b/>
          <w:bCs/>
        </w:rPr>
        <w:t xml:space="preserve">Reaction C: 2 Ag + S → Ag₂S</w:t>
      </w:r>
      <w:r>
        <w:t xml:space="preserve"> </w:t>
      </w:r>
      <w:r>
        <w:t xml:space="preserve">(silver tarnish)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S</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Ag</w:t>
      </w:r>
      <w:r>
        <w:t xml:space="preserve"> </w:t>
      </w:r>
      <w:r>
        <w:t xml:space="preserve">· Gained electrons (reduced):</w:t>
      </w:r>
      <w:r>
        <w:t xml:space="preserve"> </w:t>
      </w:r>
      <w:r>
        <w:rPr>
          <w:b/>
          <w:bCs/>
        </w:rPr>
        <w:t xml:space="preserve">S</w:t>
      </w:r>
    </w:p>
    <w:p>
      <w:pPr>
        <w:pStyle w:val="FirstParagraph"/>
      </w:pPr>
      <w:r>
        <w:rPr>
          <w:b/>
          <w:bCs/>
        </w:rPr>
        <w:t xml:space="preserve">Teacher facilitation prompts (circulate):</w:t>
      </w:r>
    </w:p>
    <w:p>
      <w:pPr>
        <w:pStyle w:val="BlockText"/>
      </w:pPr>
      <w:r>
        <w:t xml:space="preserve">“Use the number line. If the oxidation number moved to the</w:t>
      </w:r>
      <w:r>
        <w:t xml:space="preserve"> </w:t>
      </w:r>
      <w:r>
        <w:rPr>
          <w:i/>
          <w:iCs/>
        </w:rPr>
        <w:t xml:space="preserve">right</w:t>
      </w:r>
      <w:r>
        <w:t xml:space="preserve"> </w:t>
      </w:r>
      <w:r>
        <w:t xml:space="preserve">(more positive), the element is up there on the LEO side — it</w:t>
      </w:r>
      <w:r>
        <w:t xml:space="preserve"> </w:t>
      </w:r>
      <w:r>
        <w:rPr>
          <w:i/>
          <w:iCs/>
        </w:rPr>
        <w:t xml:space="preserve">lost</w:t>
      </w:r>
      <w:r>
        <w:t xml:space="preserve"> </w:t>
      </w:r>
      <w:r>
        <w:t xml:space="preserve">electrons. If it moved</w:t>
      </w:r>
      <w:r>
        <w:t xml:space="preserve"> </w:t>
      </w:r>
      <w:r>
        <w:rPr>
          <w:i/>
          <w:iCs/>
        </w:rPr>
        <w:t xml:space="preserve">left</w:t>
      </w:r>
      <w:r>
        <w:t xml:space="preserve"> </w:t>
      </w:r>
      <w:r>
        <w:t xml:space="preserve">(more negative), it’s on the GER side — it</w:t>
      </w:r>
      <w:r>
        <w:t xml:space="preserve"> </w:t>
      </w:r>
      <w:r>
        <w:rPr>
          <w:i/>
          <w:iCs/>
        </w:rPr>
        <w:t xml:space="preserve">gained</w:t>
      </w:r>
      <w:r>
        <w:t xml:space="preserve"> </w:t>
      </w:r>
      <w:r>
        <w:t xml:space="preserve">electrons.”</w:t>
      </w:r>
    </w:p>
    <w:p>
      <w:pPr>
        <w:pStyle w:val="BlockText"/>
      </w:pPr>
      <w:r>
        <w:t xml:space="preserve">“In Reaction A, zinc started at 0 and ended at +2. Which way on the line? Right — so it lost electrons. Copper started at +2 and ended at 0. Which way? Left — so it gained them.”</w:t>
      </w:r>
    </w:p>
    <w:p>
      <w:pPr>
        <w:pStyle w:val="BlockText"/>
      </w:pPr>
      <w:r>
        <w:t xml:space="preserve">“Double-check Reaction C: there are two silver atoms, but each one still only goes from 0 to +1. The</w:t>
      </w:r>
      <w:r>
        <w:t xml:space="preserve"> </w:t>
      </w:r>
      <w:r>
        <w:rPr>
          <w:i/>
          <w:iCs/>
        </w:rPr>
        <w:t xml:space="preserve">number per atom</w:t>
      </w:r>
      <w:r>
        <w:t xml:space="preserve"> </w:t>
      </w:r>
      <w:r>
        <w:t xml:space="preserve">is what tells you the direction, not how many atoms there are.”</w:t>
      </w:r>
    </w:p>
    <w:p>
      <w:pPr>
        <w:pStyle w:val="FirstParagraph"/>
      </w:pPr>
      <w:r>
        <w:rPr>
          <w:b/>
          <w:bCs/>
        </w:rPr>
        <w:t xml:space="preserve">Anticipated student responses:</w:t>
      </w:r>
    </w:p>
    <w:p>
      <w:pPr>
        <w:pStyle w:val="Compact"/>
        <w:numPr>
          <w:ilvl w:val="0"/>
          <w:numId w:val="3423"/>
        </w:numPr>
      </w:pPr>
      <w:r>
        <w:t xml:space="preserve">On Reaction A:</w:t>
      </w:r>
      <w:r>
        <w:t xml:space="preserve"> </w:t>
      </w:r>
      <w:r>
        <w:t xml:space="preserve">“Copper gained electrons even though it’s a metal?”</w:t>
      </w:r>
      <w:r>
        <w:t xml:space="preserve"> </w:t>
      </w:r>
      <w:r>
        <w:t xml:space="preserve">— yes; Cu²⁺ was an ion in solution and it picked up 2 electrons to become neutral copper metal. The Cu plated out on the zinc.</w:t>
      </w:r>
    </w:p>
    <w:p>
      <w:pPr>
        <w:pStyle w:val="Compact"/>
        <w:numPr>
          <w:ilvl w:val="0"/>
          <w:numId w:val="3423"/>
        </w:numPr>
      </w:pPr>
      <w:r>
        <w:t xml:space="preserve">On Reaction B:</w:t>
      </w:r>
      <w:r>
        <w:t xml:space="preserve"> </w:t>
      </w:r>
      <w:r>
        <w:t xml:space="preserve">“Chlorine went from 0 to −1, that’s only one step — did it really gain an electron?”</w:t>
      </w:r>
      <w:r>
        <w:t xml:space="preserve"> </w:t>
      </w:r>
      <w:r>
        <w:t xml:space="preserve">— yes; going from 0 to −1 means gaining exactly one electron per chlorine atom. Down = gained.</w:t>
      </w:r>
    </w:p>
    <w:p>
      <w:pPr>
        <w:pStyle w:val="Compact"/>
        <w:numPr>
          <w:ilvl w:val="0"/>
          <w:numId w:val="3423"/>
        </w:numPr>
      </w:pPr>
      <w:r>
        <w:t xml:space="preserve">“Is the one that goes up always a metal?”</w:t>
      </w:r>
      <w:r>
        <w:t xml:space="preserve"> </w:t>
      </w:r>
      <w:r>
        <w:t xml:space="preserve">— often, but not always (sulfur and oxygen go down; carbon can go either way). Don’t memorize</w:t>
      </w:r>
      <w:r>
        <w:t xml:space="preserve"> </w:t>
      </w:r>
      <w:r>
        <w:t xml:space="preserve">“metal = up”</w:t>
      </w:r>
      <w:r>
        <w:t xml:space="preserve">; track the</w:t>
      </w:r>
      <w:r>
        <w:t xml:space="preserve"> </w:t>
      </w:r>
      <w:r>
        <w:rPr>
          <w:i/>
          <w:iCs/>
        </w:rPr>
        <w:t xml:space="preserve">number</w:t>
      </w:r>
      <w:r>
        <w:t xml:space="preserve">.</w:t>
      </w:r>
    </w:p>
    <w:bookmarkEnd w:id="4819"/>
    <w:bookmarkStart w:id="4820" w:name="min-reconnect-surface-the-pattern-14"/>
    <w:p>
      <w:pPr>
        <w:pStyle w:val="Heading4"/>
      </w:pPr>
      <w:r>
        <w:t xml:space="preserve">28–30 min · Reconnect + surface the pattern</w:t>
      </w:r>
    </w:p>
    <w:p>
      <w:pPr>
        <w:pStyle w:val="FirstParagraph"/>
      </w:pPr>
      <w:r>
        <w:t xml:space="preserve">Bring groups back together. Ask one group to put Reaction A’s tracking table on the board. Ask the class:</w:t>
      </w:r>
    </w:p>
    <w:p>
      <w:pPr>
        <w:pStyle w:val="BlockText"/>
      </w:pPr>
      <w:r>
        <w:t xml:space="preserve">“Look at the two arrows. One element always goes up; one always goes down. The</w:t>
      </w:r>
      <w:r>
        <w:t xml:space="preserve"> </w:t>
      </w:r>
      <w:r>
        <w:t xml:space="preserve">‘up’</w:t>
      </w:r>
      <w:r>
        <w:t xml:space="preserve"> </w:t>
      </w:r>
      <w:r>
        <w:t xml:space="preserve">element lost electrons; the</w:t>
      </w:r>
      <w:r>
        <w:t xml:space="preserve"> </w:t>
      </w:r>
      <w:r>
        <w:t xml:space="preserve">‘down’</w:t>
      </w:r>
      <w:r>
        <w:t xml:space="preserve"> </w:t>
      </w:r>
      <w:r>
        <w:t xml:space="preserve">element gained them — and the electrons lost equal the electrons gained. Where did the electrons that zinc lost actually go?”</w:t>
      </w:r>
    </w:p>
    <w:p>
      <w:pPr>
        <w:pStyle w:val="FirstParagraph"/>
      </w:pPr>
      <w:r>
        <w:t xml:space="preserve">Surface the key idea: the electrons lost by one species are exactly the electrons gained by the other. There is no oxidation without reduction — they are two halves of a single electron transfer. That conservation of electrons is the Energy-and-Matter CCC, and it is the rule that lets you</w:t>
      </w:r>
      <w:r>
        <w:t xml:space="preserve"> </w:t>
      </w:r>
      <w:r>
        <w:rPr>
          <w:i/>
          <w:iCs/>
        </w:rPr>
        <w:t xml:space="preserve">check</w:t>
      </w:r>
      <w:r>
        <w:t xml:space="preserve"> </w:t>
      </w:r>
      <w:r>
        <w:t xml:space="preserve">your identification: if you can’t find a species that gained the electrons the other lost, you’ve made an error.</w:t>
      </w:r>
    </w:p>
    <w:p>
      <w:r>
        <w:pict>
          <v:rect style="width:0;height:1.5pt" o:hralign="center" o:hrstd="t" o:hr="t"/>
        </w:pict>
      </w:r>
    </w:p>
    <w:bookmarkEnd w:id="4820"/>
    <w:bookmarkEnd w:id="4821"/>
    <w:bookmarkStart w:id="4824" w:name="phase-3-explain-30-36-min-75"/>
    <w:p>
      <w:pPr>
        <w:pStyle w:val="Heading3"/>
      </w:pPr>
      <w:r>
        <w:t xml:space="preserve">Phase 3 · Explain</w:t>
      </w:r>
      <w:r>
        <w:t xml:space="preserve"> </w:t>
      </w:r>
      <w:r>
        <w:rPr>
          <w:i/>
          <w:iCs/>
        </w:rPr>
        <w:t xml:space="preserve">(30 – 36 min)</w:t>
      </w:r>
    </w:p>
    <w:bookmarkStart w:id="4822" w:name="min-turn-and-talk-2-class-consensus-74"/>
    <w:p>
      <w:pPr>
        <w:pStyle w:val="Heading4"/>
      </w:pPr>
      <w:r>
        <w:t xml:space="preserve">30–33 min · Turn-and-Talk #2 + class consensus</w:t>
      </w:r>
    </w:p>
    <w:p>
      <w:pPr>
        <w:pStyle w:val="BlockText"/>
      </w:pPr>
      <w:r>
        <w:t xml:space="preserve">“You’ve now tracked four or five reactions and seen the same pattern every time: one species’ oxidation number goes up, one goes down. Turn to your partner: in your own words, what does it mean — in terms of electrons — when an oxidation number goes UP? And what about DOWN?”</w:t>
      </w:r>
    </w:p>
    <w:p>
      <w:pPr>
        <w:pStyle w:val="FirstParagraph"/>
      </w:pPr>
      <w:r>
        <w:t xml:space="preserve">Target consensus: oxidation number UP = the species</w:t>
      </w:r>
      <w:r>
        <w:t xml:space="preserve"> </w:t>
      </w:r>
      <w:r>
        <w:rPr>
          <w:b/>
          <w:bCs/>
        </w:rPr>
        <w:t xml:space="preserve">lost</w:t>
      </w:r>
      <w:r>
        <w:t xml:space="preserve"> </w:t>
      </w:r>
      <w:r>
        <w:t xml:space="preserve">electrons; oxidation number DOWN = the species</w:t>
      </w:r>
      <w:r>
        <w:t xml:space="preserve"> </w:t>
      </w:r>
      <w:r>
        <w:rPr>
          <w:b/>
          <w:bCs/>
        </w:rPr>
        <w:t xml:space="preserve">gained</w:t>
      </w:r>
      <w:r>
        <w:t xml:space="preserve"> </w:t>
      </w:r>
      <w:r>
        <w:t xml:space="preserve">electrons. The two always happen together because the lost electrons must go somewhere.</w:t>
      </w:r>
    </w:p>
    <w:p>
      <w:pPr>
        <w:pStyle w:val="BlockText"/>
      </w:pPr>
      <w:r>
        <w:t xml:space="preserve">“Here’s a check: in the rusting reaction, iron went 0 → +2 and oxygen went 0 → −2. Which one lost electrons? Which gained? And how do the totals stay equal if iron only loses 2 but each oxygen gains 2 as well?”</w:t>
      </w:r>
    </w:p>
    <w:p>
      <w:pPr>
        <w:pStyle w:val="FirstParagraph"/>
      </w:pPr>
      <w:r>
        <w:t xml:space="preserve">Target: iron lost electrons (up), oxygen gained electrons (down). To balance, you need the</w:t>
      </w:r>
      <w:r>
        <w:t xml:space="preserve"> </w:t>
      </w:r>
      <w:r>
        <w:rPr>
          <w:i/>
          <w:iCs/>
        </w:rPr>
        <w:t xml:space="preserve">same total</w:t>
      </w:r>
      <w:r>
        <w:t xml:space="preserve"> </w:t>
      </w:r>
      <w:r>
        <w:t xml:space="preserve">number of electrons lost and gained — that’s why the full balanced equation pairs the right number of iron atoms with oxygen. Electrons are conserved.</w:t>
      </w:r>
    </w:p>
    <w:bookmarkEnd w:id="4822"/>
    <w:bookmarkStart w:id="4823" w:name="X31853af1ae134ddccec0f3fcac9380caf668e6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two events we’ve been tracking all period. When a species</w:t>
      </w:r>
      <w:r>
        <w:t xml:space="preserve"> </w:t>
      </w:r>
      <w:r>
        <w:rPr>
          <w:i/>
          <w:iCs/>
        </w:rPr>
        <w:t xml:space="preserve">loses</w:t>
      </w:r>
      <w:r>
        <w:t xml:space="preserve"> </w:t>
      </w:r>
      <w:r>
        <w:t xml:space="preserve">electrons — its oxidation number goes</w:t>
      </w:r>
      <w:r>
        <w:t xml:space="preserve"> </w:t>
      </w:r>
      <w:r>
        <w:rPr>
          <w:i/>
          <w:iCs/>
        </w:rPr>
        <w:t xml:space="preserve">up</w:t>
      </w:r>
      <w:r>
        <w:t xml:space="preserve"> </w:t>
      </w:r>
      <w:r>
        <w:t xml:space="preserve">— we say it is</w:t>
      </w:r>
      <w:r>
        <w:t xml:space="preserve"> </w:t>
      </w:r>
      <w:r>
        <w:rPr>
          <w:b/>
          <w:bCs/>
        </w:rPr>
        <w:t xml:space="preserve">oxidized</w:t>
      </w:r>
      <w:r>
        <w:t xml:space="preserve">, and the event is called</w:t>
      </w:r>
      <w:r>
        <w:t xml:space="preserve"> </w:t>
      </w:r>
      <w:r>
        <w:rPr>
          <w:b/>
          <w:bCs/>
        </w:rPr>
        <w:t xml:space="preserve">oxidation</w:t>
      </w:r>
      <w:r>
        <w:t xml:space="preserve">. When a species</w:t>
      </w:r>
      <w:r>
        <w:t xml:space="preserve"> </w:t>
      </w:r>
      <w:r>
        <w:rPr>
          <w:i/>
          <w:iCs/>
        </w:rPr>
        <w:t xml:space="preserve">gains</w:t>
      </w:r>
      <w:r>
        <w:t xml:space="preserve"> </w:t>
      </w:r>
      <w:r>
        <w:t xml:space="preserve">electrons — its oxidation number goes</w:t>
      </w:r>
      <w:r>
        <w:t xml:space="preserve"> </w:t>
      </w:r>
      <w:r>
        <w:rPr>
          <w:i/>
          <w:iCs/>
        </w:rPr>
        <w:t xml:space="preserve">down</w:t>
      </w:r>
      <w:r>
        <w:t xml:space="preserve"> </w:t>
      </w:r>
      <w:r>
        <w:t xml:space="preserve">— we say it is</w:t>
      </w:r>
      <w:r>
        <w:t xml:space="preserve"> </w:t>
      </w:r>
      <w:r>
        <w:rPr>
          <w:b/>
          <w:bCs/>
        </w:rPr>
        <w:t xml:space="preserve">reduced</w:t>
      </w:r>
      <w:r>
        <w:t xml:space="preserve">, and the event is called</w:t>
      </w:r>
      <w:r>
        <w:t xml:space="preserve"> </w:t>
      </w:r>
      <w:r>
        <w:rPr>
          <w:b/>
          <w:bCs/>
        </w:rPr>
        <w:t xml:space="preserve">reduction</w:t>
      </w:r>
      <w:r>
        <w:t xml:space="preserve">. And because the two always happen together — one species loses exactly what the other gains — the whole reaction is called a</w:t>
      </w:r>
      <w:r>
        <w:t xml:space="preserve"> </w:t>
      </w:r>
      <w:r>
        <w:rPr>
          <w:b/>
          <w:bCs/>
        </w:rPr>
        <w:t xml:space="preserve">redox reaction</w:t>
      </w:r>
      <w:r>
        <w:t xml:space="preserve">, short for</w:t>
      </w:r>
      <w:r>
        <w:t xml:space="preserve"> </w:t>
      </w:r>
      <w:r>
        <w:rPr>
          <w:i/>
          <w:iCs/>
        </w:rPr>
        <w:t xml:space="preserve">reduction–oxidation</w:t>
      </w:r>
      <w:r>
        <w:t xml:space="preserve">.”</w:t>
      </w:r>
    </w:p>
    <w:p>
      <w:pPr>
        <w:pStyle w:val="BlockText"/>
      </w:pPr>
      <w:r>
        <w:t xml:space="preserve">“Two memory hooks you already saw on the figures.</w:t>
      </w:r>
      <w:r>
        <w:t xml:space="preserve"> </w:t>
      </w:r>
      <w:r>
        <w:rPr>
          <w:b/>
          <w:bCs/>
        </w:rPr>
        <w:t xml:space="preserve">OIL RIG</w:t>
      </w:r>
      <w:r>
        <w:t xml:space="preserve">:</w:t>
      </w:r>
      <w:r>
        <w:t xml:space="preserve"> </w:t>
      </w:r>
      <w:r>
        <w:rPr>
          <w:i/>
          <w:iCs/>
        </w:rPr>
        <w:t xml:space="preserve">Oxidation Is Loss, Reduction Is Gain</w:t>
      </w:r>
      <w:r>
        <w:t xml:space="preserve"> </w:t>
      </w:r>
      <w:r>
        <w:t xml:space="preserve">— of electrons. And</w:t>
      </w:r>
      <w:r>
        <w:t xml:space="preserve"> </w:t>
      </w:r>
      <w:r>
        <w:rPr>
          <w:b/>
          <w:bCs/>
        </w:rPr>
        <w:t xml:space="preserve">LEO the lion says GER</w:t>
      </w:r>
      <w:r>
        <w:t xml:space="preserve">:</w:t>
      </w:r>
      <w:r>
        <w:t xml:space="preserve"> </w:t>
      </w:r>
      <w:r>
        <w:rPr>
          <w:i/>
          <w:iCs/>
        </w:rPr>
        <w:t xml:space="preserve">Lose Electrons = Oxidation, Gain Electrons = Reduction</w:t>
      </w:r>
      <w:r>
        <w:t xml:space="preserve">. Both say the same thing.”</w:t>
      </w:r>
    </w:p>
    <w:p>
      <w:pPr>
        <w:pStyle w:val="BlockText"/>
      </w:pPr>
      <w:r>
        <w:t xml:space="preserve">“Here is the Hochman appositive move that locks in the definitions. An appositive is a phrase set off by dashes that renames or explains the noun next to it. Say this with me:</w:t>
      </w:r>
    </w:p>
    <w:p>
      <w:pPr>
        <w:pStyle w:val="BlockText"/>
      </w:pPr>
      <w:r>
        <w:rPr>
          <w:i/>
          <w:iCs/>
        </w:rPr>
        <w:t xml:space="preserve">Oxidation — the loss of electrons, shown by an oxidation number that goes up — happens to the iron when a nail rusts.</w:t>
      </w:r>
    </w:p>
    <w:p>
      <w:pPr>
        <w:pStyle w:val="BlockText"/>
      </w:pPr>
      <w:r>
        <w:t xml:space="preserve">The phrase between the dashes defines</w:t>
      </w:r>
      <w:r>
        <w:t xml:space="preserve"> </w:t>
      </w:r>
      <w:r>
        <w:t xml:space="preserve">‘oxidation’</w:t>
      </w:r>
      <w:r>
        <w:t xml:space="preserve"> </w:t>
      </w:r>
      <w:r>
        <w:t xml:space="preserve">inside the same sentence. You’ll write a parallel one for</w:t>
      </w:r>
      <w:r>
        <w:t xml:space="preserve"> </w:t>
      </w:r>
      <w:r>
        <w:t xml:space="preserve">‘reduction’</w:t>
      </w:r>
      <w:r>
        <w:t xml:space="preserve"> </w:t>
      </w:r>
      <w:r>
        <w:t xml:space="preserve">in your notes and on the Exit Ticket.”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424"/>
        </w:numPr>
      </w:pPr>
      <w:r>
        <w:t xml:space="preserve">“If chlorine’s oxidation number went from 0 to −1, was it oxidized or reduced?”</w:t>
      </w:r>
      <w:r>
        <w:t xml:space="preserve"> </w:t>
      </w:r>
      <w:r>
        <w:t xml:space="preserve">—</w:t>
      </w:r>
      <w:r>
        <w:t xml:space="preserve"> </w:t>
      </w:r>
      <w:r>
        <w:rPr>
          <w:i/>
          <w:iCs/>
        </w:rPr>
        <w:t xml:space="preserve">Expected response:</w:t>
      </w:r>
      <w:r>
        <w:t xml:space="preserve"> </w:t>
      </w:r>
      <w:r>
        <w:t xml:space="preserve">reduced — its number went</w:t>
      </w:r>
      <w:r>
        <w:t xml:space="preserve"> </w:t>
      </w:r>
      <w:r>
        <w:rPr>
          <w:i/>
          <w:iCs/>
        </w:rPr>
        <w:t xml:space="preserve">down</w:t>
      </w:r>
      <w:r>
        <w:t xml:space="preserve">, so it</w:t>
      </w:r>
      <w:r>
        <w:t xml:space="preserve"> </w:t>
      </w:r>
      <w:r>
        <w:rPr>
          <w:i/>
          <w:iCs/>
        </w:rPr>
        <w:t xml:space="preserve">gained</w:t>
      </w:r>
      <w:r>
        <w:t xml:space="preserve"> </w:t>
      </w:r>
      <w:r>
        <w:t xml:space="preserve">electrons (Reduction Is Gain).</w:t>
      </w:r>
    </w:p>
    <w:p>
      <w:pPr>
        <w:pStyle w:val="Compact"/>
        <w:numPr>
          <w:ilvl w:val="0"/>
          <w:numId w:val="3424"/>
        </w:numPr>
      </w:pPr>
      <w:r>
        <w:t xml:space="preserve">“Can a reaction have oxidation without reduction?”</w:t>
      </w:r>
      <w:r>
        <w:t xml:space="preserve"> </w:t>
      </w:r>
      <w:r>
        <w:t xml:space="preserve">—</w:t>
      </w:r>
      <w:r>
        <w:t xml:space="preserve"> </w:t>
      </w:r>
      <w:r>
        <w:rPr>
          <w:i/>
          <w:iCs/>
        </w:rPr>
        <w:t xml:space="preserve">Expected response:</w:t>
      </w:r>
      <w:r>
        <w:t xml:space="preserve"> </w:t>
      </w:r>
      <w:r>
        <w:t xml:space="preserve">no. The electrons a species loses must be gained by another species, so oxidation and reduction always occur together. That’s why we call it</w:t>
      </w:r>
      <w:r>
        <w:t xml:space="preserve"> </w:t>
      </w:r>
      <w:r>
        <w:rPr>
          <w:i/>
          <w:iCs/>
        </w:rPr>
        <w:t xml:space="preserve">redox</w:t>
      </w:r>
      <w:r>
        <w:t xml:space="preserve">.</w:t>
      </w:r>
    </w:p>
    <w:p>
      <w:r>
        <w:pict>
          <v:rect style="width:0;height:1.5pt" o:hralign="center" o:hrstd="t" o:hr="t"/>
        </w:pict>
      </w:r>
    </w:p>
    <w:bookmarkEnd w:id="4823"/>
    <w:bookmarkEnd w:id="4824"/>
    <w:bookmarkStart w:id="4827" w:name="phase-4-elaborate-36-40-min-75"/>
    <w:p>
      <w:pPr>
        <w:pStyle w:val="Heading3"/>
      </w:pPr>
      <w:r>
        <w:t xml:space="preserve">Phase 4 · Elaborate</w:t>
      </w:r>
      <w:r>
        <w:t xml:space="preserve"> </w:t>
      </w:r>
      <w:r>
        <w:rPr>
          <w:i/>
          <w:iCs/>
        </w:rPr>
        <w:t xml:space="preserve">(36 – 40 min)</w:t>
      </w:r>
    </w:p>
    <w:bookmarkStart w:id="4825" w:name="Xc1ee2c4ce4800f2ba112f57579307ddaa15c04c"/>
    <w:p>
      <w:pPr>
        <w:pStyle w:val="Heading4"/>
      </w:pPr>
      <w:r>
        <w:t xml:space="preserve">36–39 min · Revise the model + Appositive + Because/But/So expansion</w:t>
      </w:r>
    </w:p>
    <w:p>
      <w:pPr>
        <w:pStyle w:val="FirstParagraph"/>
      </w:pPr>
      <w:r>
        <w:t xml:space="preserve">Students return to their Initial Model (the rusting half-reactions). They annotate it with the new vocabulary: label the iron half</w:t>
      </w:r>
      <w:r>
        <w:t xml:space="preserve"> </w:t>
      </w:r>
      <w:r>
        <w:t xml:space="preserve">“oxidation (Fe is oxidized)”</w:t>
      </w:r>
      <w:r>
        <w:t xml:space="preserve"> </w:t>
      </w:r>
      <w:r>
        <w:t xml:space="preserve">and the oxygen half</w:t>
      </w:r>
      <w:r>
        <w:t xml:space="preserve"> </w:t>
      </w:r>
      <w:r>
        <w:t xml:space="preserve">“reduction (O is reduced).”</w:t>
      </w:r>
      <w:r>
        <w:t xml:space="preserve"> </w:t>
      </w:r>
      <w:r>
        <w:t xml:space="preserve">Then they write an appositive sentence defining</w:t>
      </w:r>
      <w:r>
        <w:t xml:space="preserve"> </w:t>
      </w:r>
      <w:r>
        <w:rPr>
          <w:i/>
          <w:iCs/>
        </w:rPr>
        <w:t xml:space="preserve">reduction</w:t>
      </w:r>
      <w:r>
        <w:t xml:space="preserve">.</w:t>
      </w:r>
    </w:p>
    <w:p>
      <w:pPr>
        <w:pStyle w:val="BodyText"/>
      </w:pPr>
      <w:r>
        <w:rPr>
          <w:b/>
          <w:bCs/>
        </w:rPr>
        <w:t xml:space="preserve">Appositive sentence (model on board):</w:t>
      </w:r>
    </w:p>
    <w:p>
      <w:pPr>
        <w:pStyle w:val="BlockText"/>
      </w:pPr>
      <w:r>
        <w:rPr>
          <w:i/>
          <w:iCs/>
        </w:rPr>
        <w:t xml:space="preserve">“Reduction — the gain of electrons, shown by an oxidation number that goes down — happens to the dissolved oxygen when a nail rusts.”</w:t>
      </w:r>
    </w:p>
    <w:p>
      <w:pPr>
        <w:pStyle w:val="FirstParagraph"/>
      </w:pPr>
      <w:r>
        <w:t xml:space="preserve">Ask students to write a parallel appositive for one element from the practice set:</w:t>
      </w:r>
    </w:p>
    <w:p>
      <w:pPr>
        <w:pStyle w:val="BlockText"/>
      </w:pPr>
      <w:r>
        <w:t xml:space="preserve">*“In the reaction Zn + Cu²⁺ → Zn²⁺ + Cu, the copper ion — ___ — is reduced because its oxidation number goes from ___ to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“An iron nail rusts faster in salt water than in fresh water.”</w:t>
      </w:r>
    </w:p>
    <w:p>
      <w:pPr>
        <w:pStyle w:val="FirstParagraph"/>
      </w:pPr>
      <w:r>
        <w:t xml:space="preserve">Model one aloud:</w:t>
      </w:r>
    </w:p>
    <w:p>
      <w:pPr>
        <w:pStyle w:val="BlockText"/>
      </w:pPr>
      <w:r>
        <w:t xml:space="preserve">“An iron nail rusts faster in salt water than in fresh water</w:t>
      </w:r>
      <w:r>
        <w:t xml:space="preserve"> </w:t>
      </w:r>
      <w:r>
        <w:rPr>
          <w:b/>
          <w:bCs/>
        </w:rPr>
        <w:t xml:space="preserve">because</w:t>
      </w:r>
      <w:r>
        <w:t xml:space="preserve"> </w:t>
      </w:r>
      <w:r>
        <w:t xml:space="preserve">rusting is an electron transfer — the iron is oxidized (loses electrons) and dissolved oxygen is reduced (gains them) —</w:t>
      </w:r>
      <w:r>
        <w:t xml:space="preserve"> </w:t>
      </w:r>
      <w:r>
        <w:rPr>
          <w:b/>
          <w:bCs/>
        </w:rPr>
        <w:t xml:space="preserve">but</w:t>
      </w:r>
      <w:r>
        <w:t xml:space="preserve"> </w:t>
      </w:r>
      <w:r>
        <w:t xml:space="preserve">those electrons have to travel through the water to complete the transfer,</w:t>
      </w:r>
      <w:r>
        <w:t xml:space="preserve"> </w:t>
      </w:r>
      <w:r>
        <w:rPr>
          <w:b/>
          <w:bCs/>
        </w:rPr>
        <w:t xml:space="preserve">so</w:t>
      </w:r>
      <w:r>
        <w:t xml:space="preserve"> </w:t>
      </w:r>
      <w:r>
        <w:t xml:space="preserve">the dissolved salt ions, which carry charge through the water, speed up the electron flow and the iron rusts faster.”</w:t>
      </w:r>
    </w:p>
    <w:p>
      <w:pPr>
        <w:pStyle w:val="FirstParagraph"/>
      </w:pPr>
      <w:r>
        <w:t xml:space="preserve">Then have students write their own B/B/S using one of these starters:</w:t>
      </w:r>
    </w:p>
    <w:p>
      <w:pPr>
        <w:pStyle w:val="Compact"/>
        <w:numPr>
          <w:ilvl w:val="0"/>
          <w:numId w:val="3425"/>
        </w:numPr>
      </w:pPr>
      <w:r>
        <w:rPr>
          <w:i/>
          <w:iCs/>
        </w:rPr>
        <w:t xml:space="preserve">“A student says the iron gained electrons because it became Fe²⁺…”</w:t>
      </w:r>
      <w:r>
        <w:t xml:space="preserve"> </w:t>
      </w:r>
      <w:r>
        <w:t xml:space="preserve">(hint: a positive charge means electrons were</w:t>
      </w:r>
      <w:r>
        <w:t xml:space="preserve"> </w:t>
      </w:r>
      <w:r>
        <w:rPr>
          <w:i/>
          <w:iCs/>
        </w:rPr>
        <w:t xml:space="preserve">lost</w:t>
      </w:r>
      <w:r>
        <w:t xml:space="preserve">, not gained)</w:t>
      </w:r>
    </w:p>
    <w:p>
      <w:pPr>
        <w:pStyle w:val="Compact"/>
        <w:numPr>
          <w:ilvl w:val="0"/>
          <w:numId w:val="3425"/>
        </w:numPr>
      </w:pPr>
      <w:r>
        <w:rPr>
          <w:i/>
          <w:iCs/>
        </w:rPr>
        <w:t xml:space="preserve">“In Zn + Cu²⁺ → Zn²⁺ + Cu, oxidation and reduction both happen…”</w:t>
      </w:r>
      <w:r>
        <w:t xml:space="preserve"> </w:t>
      </w:r>
      <w:r>
        <w:t xml:space="preserve">(hint: electrons lost by zinc are gained by copper)</w:t>
      </w:r>
    </w:p>
    <w:p>
      <w:pPr>
        <w:pStyle w:val="FirstParagraph"/>
      </w:pPr>
      <w:r>
        <w:rPr>
          <w:b/>
          <w:bCs/>
        </w:rPr>
        <w:t xml:space="preserve">Anticipated student responses:</w:t>
      </w:r>
    </w:p>
    <w:p>
      <w:pPr>
        <w:pStyle w:val="Compact"/>
        <w:numPr>
          <w:ilvl w:val="0"/>
          <w:numId w:val="3426"/>
        </w:numPr>
      </w:pPr>
      <w:r>
        <w:t xml:space="preserve">“Because the iron is +2, it lost two electrons.”</w:t>
      </w:r>
      <w:r>
        <w:t xml:space="preserve"> </w:t>
      </w:r>
      <w:r>
        <w:t xml:space="preserve">— good start; push for the full frame:</w:t>
      </w:r>
      <w:r>
        <w:t xml:space="preserve"> </w:t>
      </w:r>
      <w:r>
        <w:t xml:space="preserve">“because the oxidation number went up from 0 to +2, meaning the iron lost two electrons and was oxidized.”</w:t>
      </w:r>
    </w:p>
    <w:p>
      <w:pPr>
        <w:pStyle w:val="Compact"/>
        <w:numPr>
          <w:ilvl w:val="0"/>
          <w:numId w:val="3426"/>
        </w:numPr>
      </w:pPr>
      <w:r>
        <w:t xml:space="preserve">“Because zinc loses electrons and copper gains the same electrons.”</w:t>
      </w:r>
      <w:r>
        <w:t xml:space="preserve"> </w:t>
      </w:r>
      <w:r>
        <w:t xml:space="preserve">— excellent; push for the So:</w:t>
      </w:r>
      <w:r>
        <w:t xml:space="preserve"> </w:t>
      </w:r>
      <w:r>
        <w:t xml:space="preserve">“so the number of electrons lost equals the number gained, which is why oxidation and reduction always happen together.”</w:t>
      </w:r>
    </w:p>
    <w:bookmarkEnd w:id="4825"/>
    <w:bookmarkStart w:id="4826" w:name="min-return-to-the-phenomenon-74"/>
    <w:p>
      <w:pPr>
        <w:pStyle w:val="Heading4"/>
      </w:pPr>
      <w:r>
        <w:t xml:space="preserve">39–40 min · Return to the phenomenon</w:t>
      </w:r>
    </w:p>
    <w:p>
      <w:pPr>
        <w:pStyle w:val="BlockText"/>
      </w:pPr>
      <w:r>
        <w:t xml:space="preserve">“Return to our three jars. Salt water rusted the nail fastest; oil protected it almost completely. Now you have the language: when iron rusts, the iron is ____ and the oxygen is ____. Quickly — using LEO/GER — fill in those two blanks, and tell me why the oiled nail barely rusted at all.”</w:t>
      </w:r>
    </w:p>
    <w:p>
      <w:pPr>
        <w:pStyle w:val="FirstParagraph"/>
      </w:pPr>
      <w:r>
        <w:t xml:space="preserve">Target: the iron is</w:t>
      </w:r>
      <w:r>
        <w:t xml:space="preserve"> </w:t>
      </w:r>
      <w:r>
        <w:rPr>
          <w:b/>
          <w:bCs/>
        </w:rPr>
        <w:t xml:space="preserve">oxidized</w:t>
      </w:r>
      <w:r>
        <w:t xml:space="preserve"> </w:t>
      </w:r>
      <w:r>
        <w:t xml:space="preserve">(loses electrons), the oxygen is</w:t>
      </w:r>
      <w:r>
        <w:t xml:space="preserve"> </w:t>
      </w:r>
      <w:r>
        <w:rPr>
          <w:b/>
          <w:bCs/>
        </w:rPr>
        <w:t xml:space="preserve">reduced</w:t>
      </w:r>
      <w:r>
        <w:t xml:space="preserve"> </w:t>
      </w:r>
      <w:r>
        <w:t xml:space="preserve">(gains electrons). The oil coating keeps water and dissolved oxygen away from the iron surface, so the electron transfer can’t even start — no reduction partner means no oxidation.</w:t>
      </w:r>
    </w:p>
    <w:p>
      <w:pPr>
        <w:pStyle w:val="BlockText"/>
      </w:pPr>
      <w:r>
        <w:t xml:space="preserve">“Rust isn’t iron</w:t>
      </w:r>
      <w:r>
        <w:t xml:space="preserve"> </w:t>
      </w:r>
      <w:r>
        <w:t xml:space="preserve">‘wearing out.’</w:t>
      </w:r>
      <w:r>
        <w:t xml:space="preserve"> </w:t>
      </w:r>
      <w:r>
        <w:t xml:space="preserve">It’s iron handing its electrons to oxygen. Track the oxidation numbers, and you can always say exactly which species lost the electrons and which one caught them.”</w:t>
      </w:r>
    </w:p>
    <w:p>
      <w:r>
        <w:pict>
          <v:rect style="width:0;height:1.5pt" o:hralign="center" o:hrstd="t" o:hr="t"/>
        </w:pict>
      </w:r>
    </w:p>
    <w:bookmarkEnd w:id="4826"/>
    <w:bookmarkEnd w:id="4827"/>
    <w:bookmarkStart w:id="4829" w:name="phase-5-evaluate-40-42-min-75"/>
    <w:p>
      <w:pPr>
        <w:pStyle w:val="Heading3"/>
      </w:pPr>
      <w:r>
        <w:t xml:space="preserve">Phase 5 · Evaluate</w:t>
      </w:r>
      <w:r>
        <w:t xml:space="preserve"> </w:t>
      </w:r>
      <w:r>
        <w:rPr>
          <w:i/>
          <w:iCs/>
        </w:rPr>
        <w:t xml:space="preserve">(40 – 42 min)</w:t>
      </w:r>
    </w:p>
    <w:bookmarkStart w:id="4828" w:name="min-exit-ticket-closing-reflection-75"/>
    <w:p>
      <w:pPr>
        <w:pStyle w:val="Heading4"/>
      </w:pPr>
      <w:r>
        <w:t xml:space="preserve">40–42 min · Exit Ticket + Closing Reflection</w:t>
      </w:r>
    </w:p>
    <w:p>
      <w:pPr>
        <w:pStyle w:val="FirstParagraph"/>
      </w:pPr>
      <w:r>
        <w:t xml:space="preserve">Post or read aloud:</w:t>
      </w:r>
    </w:p>
    <w:p>
      <w:pPr>
        <w:pStyle w:val="BlockText"/>
      </w:pPr>
      <w:r>
        <w:rPr>
          <w:i/>
          <w:iCs/>
        </w:rPr>
        <w:t xml:space="preserve">Consider the reaction: 2 Mg + O₂ → 2 MgO (in MgO, Mg is +2 and O is −2).</w:t>
      </w:r>
      <w:r>
        <w:t xml:space="preserve"> </w:t>
      </w:r>
      <w:r>
        <w:rPr>
          <w:i/>
          <w:iCs/>
        </w:rPr>
        <w:t xml:space="preserve">(a) State the oxidation number of magnesium before and after, and of oxygen before and after.</w:t>
      </w:r>
      <w:r>
        <w:t xml:space="preserve"> </w:t>
      </w:r>
      <w:r>
        <w:rPr>
          <w:i/>
          <w:iCs/>
        </w:rPr>
        <w:t xml:space="preserve">(b) Which species is oxidized and which is reduced? Justify using LEO/GER or the direction of the oxidation-number change.</w:t>
      </w:r>
      <w:r>
        <w:t xml:space="preserve"> </w:t>
      </w:r>
      <w:r>
        <w:rPr>
          <w:i/>
          <w:iCs/>
        </w:rPr>
        <w:t xml:space="preserve">(c) In one sentence, explain how you know the electrons magnesium lost are the same electrons oxygen gained.</w:t>
      </w:r>
    </w:p>
    <w:p>
      <w:pPr>
        <w:pStyle w:val="FirstParagraph"/>
      </w:pPr>
      <w:r>
        <w:t xml:space="preserve">Expected answers are in</w:t>
      </w:r>
      <w:r>
        <w:t xml:space="preserve"> </w:t>
      </w:r>
      <w:r>
        <w:rPr>
          <w:rStyle w:val="VerbatimChar"/>
        </w:rPr>
        <w:t xml:space="preserve">Answer_Key.docx</w:t>
      </w:r>
      <w:r>
        <w:t xml:space="preserve">. (Note: this magnesium reaction is intentionally</w:t>
      </w:r>
      <w:r>
        <w:t xml:space="preserve"> </w:t>
      </w:r>
      <w:r>
        <w:rPr>
          <w:i/>
          <w:iCs/>
        </w:rPr>
        <w:t xml:space="preserve">not</w:t>
      </w:r>
      <w:r>
        <w:t xml:space="preserve"> </w:t>
      </w:r>
      <w:r>
        <w:t xml:space="preserve">one of the worksheet practice reactions, so the Exit Ticket is a true transfer check.)</w:t>
      </w:r>
    </w:p>
    <w:p>
      <w:pPr>
        <w:pStyle w:val="BodyText"/>
      </w:pPr>
      <w:r>
        <w:rPr>
          <w:b/>
          <w:bCs/>
        </w:rPr>
        <w:t xml:space="preserve">Closing Reflection (SEL, 30 seconds):</w:t>
      </w:r>
    </w:p>
    <w:p>
      <w:pPr>
        <w:pStyle w:val="BlockText"/>
      </w:pPr>
      <w:r>
        <w:t xml:space="preserve">“Today we learned that rust is really electrons moving from iron to oxygen. In one sentence: what is one everyday thing — a car, a tool, a railing — that you now understand differently, and who helped you make sense of the up/down rule?”</w:t>
      </w:r>
    </w:p>
    <w:p>
      <w:pPr>
        <w:pStyle w:val="FirstParagraph"/>
      </w:pPr>
      <w:r>
        <w:t xml:space="preserve">Collect worksheets; note which students correctly read</w:t>
      </w:r>
      <w:r>
        <w:t xml:space="preserve"> </w:t>
      </w:r>
      <w:r>
        <w:t xml:space="preserve">“oxidation number up = lost electrons = oxidized”</w:t>
      </w:r>
      <w:r>
        <w:t xml:space="preserve"> </w:t>
      </w:r>
      <w:r>
        <w:t xml:space="preserve">versus students who flipped it (the +2-means-gained-electrons trap). That sign confusion is the main stumbling block — target those students for a 60-second check at the start of the next lesson before half-reactions begin.</w:t>
      </w:r>
    </w:p>
    <w:p>
      <w:r>
        <w:pict>
          <v:rect style="width:0;height:1.5pt" o:hralign="center" o:hrstd="t" o:hr="t"/>
        </w:pict>
      </w:r>
    </w:p>
    <w:bookmarkEnd w:id="4828"/>
    <w:bookmarkEnd w:id="4829"/>
    <w:bookmarkStart w:id="4830" w:name="common-misconceptions-75"/>
    <w:p>
      <w:pPr>
        <w:pStyle w:val="Heading3"/>
      </w:pPr>
      <w:r>
        <w:t xml:space="preserve">Common Misconceptions</w:t>
      </w:r>
    </w:p>
    <w:p>
      <w:pPr>
        <w:pStyle w:val="Compact"/>
        <w:numPr>
          <w:ilvl w:val="0"/>
          <w:numId w:val="3427"/>
        </w:numPr>
      </w:pPr>
      <w:r>
        <w:rPr>
          <w:b/>
          <w:bCs/>
        </w:rPr>
        <w:t xml:space="preserve">Misconception:</w:t>
      </w:r>
      <w:r>
        <w:t xml:space="preserve"> </w:t>
      </w:r>
      <w:r>
        <w:t xml:space="preserve">“A species with a positive charge (like Fe²⁺) gained electrons — that’s why it’s positive.”</w:t>
      </w:r>
      <w:r>
        <w:t xml:space="preserve"> </w:t>
      </w:r>
      <w:r>
        <w:t xml:space="preserve">→</w:t>
      </w:r>
      <w:r>
        <w:t xml:space="preserve"> </w:t>
      </w:r>
      <w:r>
        <w:rPr>
          <w:b/>
          <w:bCs/>
        </w:rPr>
        <w:t xml:space="preserve">Correction:</w:t>
      </w:r>
      <w:r>
        <w:t xml:space="preserve"> </w:t>
      </w:r>
      <w:r>
        <w:t xml:space="preserve">A positive charge comes from</w:t>
      </w:r>
      <w:r>
        <w:t xml:space="preserve"> </w:t>
      </w:r>
      <w:r>
        <w:rPr>
          <w:i/>
          <w:iCs/>
        </w:rPr>
        <w:t xml:space="preserve">losing</w:t>
      </w:r>
      <w:r>
        <w:t xml:space="preserve"> </w:t>
      </w:r>
      <w:r>
        <w:t xml:space="preserve">negative electrons. Fe²⁺ has</w:t>
      </w:r>
      <w:r>
        <w:t xml:space="preserve"> </w:t>
      </w:r>
      <w:r>
        <w:rPr>
          <w:i/>
          <w:iCs/>
        </w:rPr>
        <w:t xml:space="preserve">fewer</w:t>
      </w:r>
      <w:r>
        <w:t xml:space="preserve"> </w:t>
      </w:r>
      <w:r>
        <w:t xml:space="preserve">electrons than neutral Fe. When the oxidation number goes up (0 → +2), the species was</w:t>
      </w:r>
      <w:r>
        <w:t xml:space="preserve"> </w:t>
      </w:r>
      <w:r>
        <w:rPr>
          <w:b/>
          <w:bCs/>
        </w:rPr>
        <w:t xml:space="preserve">oxidized</w:t>
      </w:r>
      <w:r>
        <w:t xml:space="preserve"> </w:t>
      </w:r>
      <w:r>
        <w:t xml:space="preserve">— it lost electrons. The sign of the change, not the sign of the final charge, tells the story.</w:t>
      </w:r>
    </w:p>
    <w:p>
      <w:pPr>
        <w:pStyle w:val="Compact"/>
        <w:numPr>
          <w:ilvl w:val="0"/>
          <w:numId w:val="3427"/>
        </w:numPr>
      </w:pPr>
      <w:r>
        <w:rPr>
          <w:b/>
          <w:bCs/>
        </w:rPr>
        <w:t xml:space="preserve">Misconception:</w:t>
      </w:r>
      <w:r>
        <w:t xml:space="preserve"> </w:t>
      </w:r>
      <w:r>
        <w:t xml:space="preserve">“Oxidation always involves oxygen.”</w:t>
      </w:r>
      <w:r>
        <w:t xml:space="preserve"> </w:t>
      </w:r>
      <w:r>
        <w:t xml:space="preserve">→</w:t>
      </w:r>
      <w:r>
        <w:t xml:space="preserve"> </w:t>
      </w:r>
      <w:r>
        <w:rPr>
          <w:b/>
          <w:bCs/>
        </w:rPr>
        <w:t xml:space="preserve">Correction:</w:t>
      </w:r>
      <w:r>
        <w:t xml:space="preserve"> </w:t>
      </w:r>
      <w:r>
        <w:t xml:space="preserve">Oxidation originally referred to reacting with oxygen, but the modern definition is</w:t>
      </w:r>
      <w:r>
        <w:t xml:space="preserve"> </w:t>
      </w:r>
      <w:r>
        <w:rPr>
          <w:i/>
          <w:iCs/>
        </w:rPr>
        <w:t xml:space="preserve">loss of electrons</w:t>
      </w:r>
      <w:r>
        <w:t xml:space="preserve"> </w:t>
      </w:r>
      <w:r>
        <w:t xml:space="preserve">(oxidation number goes up). Sodium reacting with chlorine (2 Na + Cl₂ → 2 NaCl) oxidizes the sodium with no oxygen present at all.</w:t>
      </w:r>
    </w:p>
    <w:p>
      <w:pPr>
        <w:pStyle w:val="Compact"/>
        <w:numPr>
          <w:ilvl w:val="0"/>
          <w:numId w:val="3427"/>
        </w:numPr>
      </w:pPr>
      <w:r>
        <w:rPr>
          <w:b/>
          <w:bCs/>
        </w:rPr>
        <w:t xml:space="preserve">Misconception:</w:t>
      </w:r>
      <w:r>
        <w:t xml:space="preserve"> </w:t>
      </w:r>
      <w:r>
        <w:t xml:space="preserve">“A reaction can be just oxidation, or just reduction.”</w:t>
      </w:r>
      <w:r>
        <w:t xml:space="preserve"> </w:t>
      </w:r>
      <w:r>
        <w:t xml:space="preserve">→</w:t>
      </w:r>
      <w:r>
        <w:t xml:space="preserve"> </w:t>
      </w:r>
      <w:r>
        <w:rPr>
          <w:b/>
          <w:bCs/>
        </w:rPr>
        <w:t xml:space="preserve">Correction:</w:t>
      </w:r>
      <w:r>
        <w:t xml:space="preserve"> </w:t>
      </w:r>
      <w:r>
        <w:t xml:space="preserve">They always occur together. The electrons one species loses must be gained by another — that is why the combined process is called</w:t>
      </w:r>
      <w:r>
        <w:t xml:space="preserve"> </w:t>
      </w:r>
      <w:r>
        <w:rPr>
          <w:i/>
          <w:iCs/>
        </w:rPr>
        <w:t xml:space="preserve">redox</w:t>
      </w:r>
      <w:r>
        <w:t xml:space="preserve">. If you can only find a species that lost electrons and none that gained them, you have missed something.</w:t>
      </w:r>
    </w:p>
    <w:p>
      <w:pPr>
        <w:pStyle w:val="Compact"/>
        <w:numPr>
          <w:ilvl w:val="0"/>
          <w:numId w:val="3427"/>
        </w:numPr>
      </w:pPr>
      <w:r>
        <w:rPr>
          <w:b/>
          <w:bCs/>
        </w:rPr>
        <w:t xml:space="preserve">Misconception:</w:t>
      </w:r>
      <w:r>
        <w:t xml:space="preserve"> </w:t>
      </w:r>
      <w:r>
        <w:t xml:space="preserve">“Reduction means the substance is getting smaller or there is less of it.”</w:t>
      </w:r>
      <w:r>
        <w:t xml:space="preserve"> </w:t>
      </w:r>
      <w:r>
        <w:t xml:space="preserve">→</w:t>
      </w:r>
      <w:r>
        <w:t xml:space="preserve"> </w:t>
      </w:r>
      <w:r>
        <w:rPr>
          <w:b/>
          <w:bCs/>
        </w:rPr>
        <w:t xml:space="preserve">Correction:</w:t>
      </w:r>
      <w:r>
        <w:t xml:space="preserve"> </w:t>
      </w:r>
      <w:r>
        <w:rPr>
          <w:i/>
          <w:iCs/>
        </w:rPr>
        <w:t xml:space="preserve">Reduction</w:t>
      </w:r>
      <w:r>
        <w:t xml:space="preserve"> </w:t>
      </w:r>
      <w:r>
        <w:t xml:space="preserve">refers to the oxidation number being</w:t>
      </w:r>
      <w:r>
        <w:t xml:space="preserve"> </w:t>
      </w:r>
      <w:r>
        <w:rPr>
          <w:i/>
          <w:iCs/>
        </w:rPr>
        <w:t xml:space="preserve">reduced</w:t>
      </w:r>
      <w:r>
        <w:t xml:space="preserve"> </w:t>
      </w:r>
      <w:r>
        <w:t xml:space="preserve">(made more negative) because electrons were gained — not to the amount or size of the substance. A species being reduced often</w:t>
      </w:r>
      <w:r>
        <w:t xml:space="preserve"> </w:t>
      </w:r>
      <w:r>
        <w:rPr>
          <w:i/>
          <w:iCs/>
        </w:rPr>
        <w:t xml:space="preserve">gains</w:t>
      </w:r>
      <w:r>
        <w:t xml:space="preserve"> </w:t>
      </w:r>
      <w:r>
        <w:t xml:space="preserve">mass (e.g., Cu²⁺ → Cu plates out as solid metal).</w:t>
      </w:r>
    </w:p>
    <w:p>
      <w:pPr>
        <w:pStyle w:val="Compact"/>
        <w:numPr>
          <w:ilvl w:val="0"/>
          <w:numId w:val="3427"/>
        </w:numPr>
      </w:pPr>
      <w:r>
        <w:rPr>
          <w:b/>
          <w:bCs/>
        </w:rPr>
        <w:t xml:space="preserve">Misconception:</w:t>
      </w:r>
      <w:r>
        <w:t xml:space="preserve"> </w:t>
      </w:r>
      <w:r>
        <w:t xml:space="preserve">“The salt is what rusts the nail / the salt gets used up.”</w:t>
      </w:r>
      <w:r>
        <w:t xml:space="preserve"> </w:t>
      </w:r>
      <w:r>
        <w:t xml:space="preserve">→</w:t>
      </w:r>
      <w:r>
        <w:t xml:space="preserve"> </w:t>
      </w:r>
      <w:r>
        <w:rPr>
          <w:b/>
          <w:bCs/>
        </w:rPr>
        <w:t xml:space="preserve">Correction:</w:t>
      </w:r>
      <w:r>
        <w:t xml:space="preserve"> </w:t>
      </w:r>
      <w:r>
        <w:t xml:space="preserve">The salt is not a reactant in the rusting reaction. It dissolves into ions that carry charge through the water (an electrolyte), letting the electron transfer happen faster. The salt speeds up the redox reaction without being consumed — which is why salt water keeps corroding metal continuously.</w:t>
      </w:r>
    </w:p>
    <w:p>
      <w:r>
        <w:pict>
          <v:rect style="width:0;height:1.5pt" o:hralign="center" o:hrstd="t" o:hr="t"/>
        </w:pict>
      </w:r>
    </w:p>
    <w:bookmarkEnd w:id="4830"/>
    <w:bookmarkStart w:id="4831" w:name="access-differentiation-75"/>
    <w:p>
      <w:pPr>
        <w:pStyle w:val="Heading3"/>
      </w:pPr>
      <w:r>
        <w:t xml:space="preserve">Access &amp; Differentiation</w:t>
      </w:r>
    </w:p>
    <w:p>
      <w:pPr>
        <w:pStyle w:val="Compact"/>
        <w:numPr>
          <w:ilvl w:val="0"/>
          <w:numId w:val="3428"/>
        </w:numPr>
      </w:pPr>
      <w:r>
        <w:rPr>
          <w:b/>
          <w:bCs/>
        </w:rPr>
        <w:t xml:space="preserve">ELL/ENL supports:</w:t>
      </w:r>
      <w:r>
        <w:t xml:space="preserve"> </w:t>
      </w:r>
      <w:r>
        <w:t xml:space="preserve">Oxidation-number tracking template pre-printed with column headers (Element | Before | After | Up or down? | Lost or gained e⁻?) and sentence frames: *“___ is oxidized because its oxidation number goes from ___ to ___, so it lost electrons.”* and *“___ is reduced because its oxidation number goes from ___ to ___, so it gained electrons.”* Word-choice box displayed on the board throughout: {oxidized, reduced, lost, gained, up, down, electrons}. Pair the vocabulary with gestures: hand moving up for oxidation/loss, hand moving down for reduction/gain. Keep both figures projected as visual anchors for</w:t>
      </w:r>
      <w:r>
        <w:t xml:space="preserve"> </w:t>
      </w:r>
      <w:r>
        <w:t xml:space="preserve">“up vs. down.”</w:t>
      </w:r>
    </w:p>
    <w:p>
      <w:pPr>
        <w:pStyle w:val="Compact"/>
        <w:numPr>
          <w:ilvl w:val="0"/>
          <w:numId w:val="3428"/>
        </w:numPr>
      </w:pPr>
      <w:r>
        <w:rPr>
          <w:b/>
          <w:bCs/>
        </w:rPr>
        <w:t xml:space="preserve">IEP/SPED supports:</w:t>
      </w:r>
      <w:r>
        <w:t xml:space="preserve"> </w:t>
      </w:r>
      <w:r>
        <w:t xml:space="preserve">Pre-fill the oxidation numbers on the practice reactions (the Lesson 01 lookup is removed as a barrier) so the student’s task is the</w:t>
      </w:r>
      <w:r>
        <w:t xml:space="preserve"> </w:t>
      </w:r>
      <w:r>
        <w:rPr>
          <w:i/>
          <w:iCs/>
        </w:rPr>
        <w:t xml:space="preserve">direction</w:t>
      </w:r>
      <w:r>
        <w:t xml:space="preserve"> </w:t>
      </w:r>
      <w:r>
        <w:t xml:space="preserve">judgment (up/down → lost/gained), which is the skill target for today. Offer one-reaction-at-a-time card structure where the student completes one tracking table before seeing the next. Provide the LEO/GER and OIL RIG mnemonics on a desk card. Color-code: highlight</w:t>
      </w:r>
      <w:r>
        <w:t xml:space="preserve"> </w:t>
      </w:r>
      <w:r>
        <w:t xml:space="preserve">“up/oxidized”</w:t>
      </w:r>
      <w:r>
        <w:t xml:space="preserve"> </w:t>
      </w:r>
      <w:r>
        <w:t xml:space="preserve">in purple and</w:t>
      </w:r>
      <w:r>
        <w:t xml:space="preserve"> </w:t>
      </w:r>
      <w:r>
        <w:t xml:space="preserve">“down/reduced”</w:t>
      </w:r>
      <w:r>
        <w:t xml:space="preserve"> </w:t>
      </w:r>
      <w:r>
        <w:t xml:space="preserve">in green to match the figures.</w:t>
      </w:r>
    </w:p>
    <w:p>
      <w:pPr>
        <w:pStyle w:val="Compact"/>
        <w:numPr>
          <w:ilvl w:val="0"/>
          <w:numId w:val="3428"/>
        </w:numPr>
      </w:pPr>
      <w:r>
        <w:rPr>
          <w:b/>
          <w:bCs/>
        </w:rPr>
        <w:t xml:space="preserve">Extensions:</w:t>
      </w:r>
      <w:r>
        <w:t xml:space="preserve"> </w:t>
      </w:r>
      <w:r>
        <w:t xml:space="preserve">(1) In the disproportionation reaction Cl₂ + H₂O → HCl + HClO, the chlorine is</w:t>
      </w:r>
      <w:r>
        <w:t xml:space="preserve"> </w:t>
      </w:r>
      <w:r>
        <w:rPr>
          <w:i/>
          <w:iCs/>
        </w:rPr>
        <w:t xml:space="preserve">both</w:t>
      </w:r>
      <w:r>
        <w:t xml:space="preserve"> </w:t>
      </w:r>
      <w:r>
        <w:t xml:space="preserve">oxidized and reduced. Track the chlorine oxidation numbers (0 → −1 in HCl, 0 → +1 in HClO) and explain how one element can do both. (2) Identify the oxidizing agent and the reducing agent in Zn + Cu²⁺ → Zn²⁺ + Cu (the species</w:t>
      </w:r>
      <w:r>
        <w:t xml:space="preserve"> </w:t>
      </w:r>
      <w:r>
        <w:rPr>
          <w:i/>
          <w:iCs/>
        </w:rPr>
        <w:t xml:space="preserve">reduced</w:t>
      </w:r>
      <w:r>
        <w:t xml:space="preserve"> </w:t>
      </w:r>
      <w:r>
        <w:t xml:space="preserve">is the oxidizing agent; the species</w:t>
      </w:r>
      <w:r>
        <w:t xml:space="preserve"> </w:t>
      </w:r>
      <w:r>
        <w:rPr>
          <w:i/>
          <w:iCs/>
        </w:rPr>
        <w:t xml:space="preserve">oxidized</w:t>
      </w:r>
      <w:r>
        <w:t xml:space="preserve"> </w:t>
      </w:r>
      <w:r>
        <w:t xml:space="preserve">is the reducing agent). (3) Research sacrificial anodes: why is a block of zinc or magnesium bolted to the hull of a ship or a buried steel pipe, and how does it use redox to protect the iron from rusting?</w:t>
      </w:r>
    </w:p>
    <w:p>
      <w:r>
        <w:pict>
          <v:rect style="width:0;height:1.5pt" o:hralign="center" o:hrstd="t" o:hr="t"/>
        </w:pict>
      </w:r>
    </w:p>
    <w:bookmarkEnd w:id="4831"/>
    <w:bookmarkStart w:id="4832" w:name="strategy-spotlight-75"/>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paired, easily-confused vocabulary like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because it forces the student to embed the definition into a subject-verb sentence rather than reciting two definitions that are easy to swap.</w:t>
      </w:r>
    </w:p>
    <w:p>
      <w:pPr>
        <w:pStyle w:val="BodyText"/>
      </w:pPr>
      <w:r>
        <w:rPr>
          <w:b/>
          <w:bCs/>
        </w:rPr>
        <w:t xml:space="preserve">The target appositives for this lesson:</w:t>
      </w:r>
    </w:p>
    <w:p>
      <w:pPr>
        <w:pStyle w:val="BlockText"/>
      </w:pPr>
      <w:r>
        <w:rPr>
          <w:i/>
          <w:iCs/>
        </w:rPr>
        <w:t xml:space="preserve">Oxidation — the loss of electrons, shown by an oxidation number that goes up — happens to the iron when a nail rusts.</w:t>
      </w:r>
      <w:r>
        <w:t xml:space="preserve"> </w:t>
      </w:r>
      <w:r>
        <w:rPr>
          <w:i/>
          <w:iCs/>
        </w:rPr>
        <w:t xml:space="preserve">Reduction — the gain of electrons, shown by an oxidation number that goes down — happens to the dissolved oxygen when a nail rusts.</w:t>
      </w:r>
    </w:p>
    <w:p>
      <w:pPr>
        <w:pStyle w:val="FirstParagraph"/>
      </w:pPr>
      <w:r>
        <w:t xml:space="preserve">Each sentence does three things simultaneously: (1) names the term, (2) defines it in a concise phrase between the dashes, and (3) anchors it to a concrete example (the rusting nail) in the main clause. Students who can write and say both sentences — keeping</w:t>
      </w:r>
      <w:r>
        <w:t xml:space="preserve"> </w:t>
      </w:r>
      <w:r>
        <w:rPr>
          <w:i/>
          <w:iCs/>
        </w:rPr>
        <w:t xml:space="preserve">loss/up</w:t>
      </w:r>
      <w:r>
        <w:t xml:space="preserve"> </w:t>
      </w:r>
      <w:r>
        <w:t xml:space="preserve">attached to oxidation and</w:t>
      </w:r>
      <w:r>
        <w:t xml:space="preserve"> </w:t>
      </w:r>
      <w:r>
        <w:rPr>
          <w:i/>
          <w:iCs/>
        </w:rPr>
        <w:t xml:space="preserve">gain/down</w:t>
      </w:r>
      <w:r>
        <w:t xml:space="preserve"> </w:t>
      </w:r>
      <w:r>
        <w:t xml:space="preserve">attached to reduction — are far less likely to flip the two terms on the quiz.</w:t>
      </w:r>
    </w:p>
    <w:p>
      <w:pPr>
        <w:pStyle w:val="BodyText"/>
      </w:pPr>
      <w:r>
        <w:rPr>
          <w:b/>
          <w:bCs/>
        </w:rPr>
        <w:t xml:space="preserve">How to run it in this lesson (Phase 3 → Phase 4):</w:t>
      </w:r>
    </w:p>
    <w:p>
      <w:pPr>
        <w:pStyle w:val="Compact"/>
        <w:numPr>
          <w:ilvl w:val="0"/>
          <w:numId w:val="3429"/>
        </w:numPr>
      </w:pPr>
      <w:r>
        <w:t xml:space="preserve">Post and read aloud the model appositive for</w:t>
      </w:r>
      <w:r>
        <w:t xml:space="preserve"> </w:t>
      </w:r>
      <w:r>
        <w:rPr>
          <w:i/>
          <w:iCs/>
        </w:rPr>
        <w:t xml:space="preserve">oxidation</w:t>
      </w:r>
      <w:r>
        <w:t xml:space="preserve"> </w:t>
      </w:r>
      <w:r>
        <w:t xml:space="preserve">(Phase 3 vocabulary). Have students echo it.</w:t>
      </w:r>
    </w:p>
    <w:p>
      <w:pPr>
        <w:pStyle w:val="Compact"/>
        <w:numPr>
          <w:ilvl w:val="0"/>
          <w:numId w:val="3429"/>
        </w:numPr>
      </w:pPr>
      <w:r>
        <w:t xml:space="preserve">In Phase 4, students write the parallel appositive for</w:t>
      </w:r>
      <w:r>
        <w:t xml:space="preserve"> </w:t>
      </w:r>
      <w:r>
        <w:rPr>
          <w:i/>
          <w:iCs/>
        </w:rPr>
        <w:t xml:space="preserve">reduction</w:t>
      </w:r>
      <w:r>
        <w:t xml:space="preserve"> </w:t>
      </w:r>
      <w:r>
        <w:t xml:space="preserve">and then one for a specific species from the practice set:</w:t>
      </w:r>
      <w:r>
        <w:t xml:space="preserve"> </w:t>
      </w:r>
      <w:r>
        <w:rPr>
          <w:i/>
          <w:iCs/>
        </w:rPr>
        <w:t xml:space="preserve">“the copper ion — ___ — is reduced because its oxidation number goes from +2 to 0.”</w:t>
      </w:r>
      <w:r>
        <w:t xml:space="preserve"> </w:t>
      </w:r>
      <w:r>
        <w:t xml:space="preserve">This forces them to substitute concrete values, confirming the abstract definition connects to their tracking work.</w:t>
      </w:r>
    </w:p>
    <w:p>
      <w:pPr>
        <w:pStyle w:val="Compact"/>
        <w:numPr>
          <w:ilvl w:val="0"/>
          <w:numId w:val="3429"/>
        </w:numPr>
      </w:pPr>
      <w:r>
        <w:t xml:space="preserve">Cold-call two or three students. Ask: does the appositive phrase correctly define the term? Is</w:t>
      </w:r>
      <w:r>
        <w:t xml:space="preserve"> </w:t>
      </w:r>
      <w:r>
        <w:rPr>
          <w:i/>
          <w:iCs/>
        </w:rPr>
        <w:t xml:space="preserve">loss/up</w:t>
      </w:r>
      <w:r>
        <w:t xml:space="preserve"> </w:t>
      </w:r>
      <w:r>
        <w:t xml:space="preserve">with oxidation and</w:t>
      </w:r>
      <w:r>
        <w:t xml:space="preserve"> </w:t>
      </w:r>
      <w:r>
        <w:rPr>
          <w:i/>
          <w:iCs/>
        </w:rPr>
        <w:t xml:space="preserve">gain/down</w:t>
      </w:r>
      <w:r>
        <w:t xml:space="preserve"> </w:t>
      </w:r>
      <w:r>
        <w:t xml:space="preserve">with reduction (not swapped)?</w:t>
      </w:r>
    </w:p>
    <w:p>
      <w:pPr>
        <w:pStyle w:val="FirstParagraph"/>
      </w:pPr>
      <w:r>
        <w:rPr>
          <w:b/>
          <w:bCs/>
        </w:rPr>
        <w:t xml:space="preserve">Why the appositive fits oxidation and reduction:</w:t>
      </w:r>
      <w:r>
        <w:t xml:space="preserve"> </w:t>
      </w:r>
      <w:r>
        <w:t xml:space="preserve">The two terms are constantly confused precisely because they are a pair learned together. Writing each definition</w:t>
      </w:r>
      <w:r>
        <w:t xml:space="preserve"> </w:t>
      </w:r>
      <w:r>
        <w:rPr>
          <w:i/>
          <w:iCs/>
        </w:rPr>
        <w:t xml:space="preserve">inside</w:t>
      </w:r>
      <w:r>
        <w:t xml:space="preserve"> </w:t>
      </w:r>
      <w:r>
        <w:t xml:space="preserve">a sentence — with its direction (up/down) and its electron behavior (loss/gain) bundled into one appositive phrase — keeps the pieces from drifting apart in memory. The mnemonics (OIL RIG, LEO/GER) give the hook; the appositive sentence gives the structured, writable definition that holds up on the Regents.</w:t>
      </w:r>
    </w:p>
    <w:p>
      <w:pPr>
        <w:pStyle w:val="BodyText"/>
      </w:pPr>
      <w:r>
        <w:rPr>
          <w:b/>
          <w:bCs/>
        </w:rPr>
        <w:t xml:space="preserve">CRSE connection:</w:t>
      </w:r>
      <w:r>
        <w:t xml:space="preserve"> </w:t>
      </w:r>
      <w:r>
        <w:t xml:space="preserve">The opening circle prompt (where have you seen rust?) invites students to bring their own neighborhood into the lesson — the salt-corroded railings of a Long Island beach town, a road-salted family car, a rusty fence. Rust is not an abstract lab phenomenon; it is on the streets students walk every day. Grounding redox in corrosion students already notice honors their lived experience and makes an electron-transfer concept feel continuous with the world outside the classroom.</w:t>
      </w:r>
    </w:p>
    <w:p>
      <w:r>
        <w:pict>
          <v:rect style="width:0;height:1.5pt" o:hralign="center" o:hrstd="t" o:hr="t"/>
        </w:pict>
      </w:r>
    </w:p>
    <w:bookmarkEnd w:id="4832"/>
    <w:bookmarkStart w:id="4833" w:name="X480b13f420327aafde149e3f41083d37e33468c"/>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rusting-nail race (fresh vs. salt vs. oil), tied to Long Island corrosion;</w:t>
            </w:r>
            <w:r>
              <w:t xml:space="preserve"> </w:t>
            </w:r>
            <w:r>
              <w:rPr>
                <w:rStyle w:val="VerbatimChar"/>
              </w:rPr>
              <w:t xml:space="preserve">redox_electron_transfer.png</w:t>
            </w:r>
            <w:r>
              <w:t xml:space="preserve">; return in Phase 4 with the oiled-nail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if iron loses 4 e⁻, how many does oxygen gain?); Phase 3 (TT#2 — what does oxidation number up vs. down mean for electrons?)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 sort (mark the movers before naming); Initial Model (track rusting half-reactions); group investigation (Zn/Cu, Na/Cl, Ag/S tracking tables)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(electron conservation)</w:t>
            </w:r>
            <w:r>
              <w:t xml:space="preserve">; explicit in Phase 2 reconnect, Phase 3 consensus,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oxidation / reduction / redox reaction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 jars and explain rust as Fe oxidized / O reduced, and why the oiled nail barely rusts, using their tracking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tracking template, sentence frames, word-choice box, pre-filled oxidation numbers, one-reaction-at-a-time cards, LEO/GER desk card, color-coding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 O₂ → MgO: state oxidation numbers, identify oxidized/reduced species, justify with LEO/GER)</w:t>
            </w:r>
          </w:p>
        </w:tc>
      </w:tr>
    </w:tbl>
    <w:p>
      <w:r>
        <w:pict>
          <v:rect style="width:0;height:1.5pt" o:hralign="center" o:hrstd="t" o:hr="t"/>
        </w:pict>
      </w:r>
    </w:p>
    <w:bookmarkEnd w:id="4833"/>
    <w:bookmarkStart w:id="4834" w:name="companion-materials-75"/>
    <w:p>
      <w:pPr>
        <w:pStyle w:val="Heading3"/>
      </w:pPr>
      <w:r>
        <w:t xml:space="preserve">Companion Materials</w:t>
      </w:r>
    </w:p>
    <w:p>
      <w:pPr>
        <w:pStyle w:val="Compact"/>
        <w:numPr>
          <w:ilvl w:val="0"/>
          <w:numId w:val="3430"/>
        </w:numPr>
      </w:pPr>
      <w:r>
        <w:rPr>
          <w:rStyle w:val="VerbatimChar"/>
        </w:rPr>
        <w:t xml:space="preserve">Student_Worksheet.docx</w:t>
      </w:r>
      <w:r>
        <w:t xml:space="preserve"> </w:t>
      </w:r>
      <w:r>
        <w:t xml:space="preserve">— the 5E student investigation (hand out at start of Phase 2)</w:t>
      </w:r>
    </w:p>
    <w:p>
      <w:pPr>
        <w:pStyle w:val="Compact"/>
        <w:numPr>
          <w:ilvl w:val="0"/>
          <w:numId w:val="3430"/>
        </w:numPr>
      </w:pPr>
      <w:r>
        <w:rPr>
          <w:rStyle w:val="VerbatimChar"/>
        </w:rPr>
        <w:t xml:space="preserve">Student_Notes.docx</w:t>
      </w:r>
      <w:r>
        <w:t xml:space="preserve"> </w:t>
      </w:r>
      <w:r>
        <w:t xml:space="preserve">— guided note-guide for vocabulary and the worked redox-identification example</w:t>
      </w:r>
    </w:p>
    <w:p>
      <w:pPr>
        <w:pStyle w:val="Compact"/>
        <w:numPr>
          <w:ilvl w:val="0"/>
          <w:numId w:val="343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34"/>
    <w:bookmarkStart w:id="4835" w:name="key-vocabulary-max-3-75"/>
    <w:p>
      <w:pPr>
        <w:pStyle w:val="Heading3"/>
      </w:pPr>
      <w:r>
        <w:t xml:space="preserve">Key Vocabulary (max 3)</w:t>
      </w:r>
    </w:p>
    <w:p>
      <w:pPr>
        <w:pStyle w:val="Compact"/>
        <w:numPr>
          <w:ilvl w:val="0"/>
          <w:numId w:val="3431"/>
        </w:numPr>
      </w:pPr>
      <w:r>
        <w:rPr>
          <w:b/>
          <w:bCs/>
        </w:rPr>
        <w:t xml:space="preserve">oxidation</w:t>
      </w:r>
      <w:r>
        <w:t xml:space="preserve"> </w:t>
      </w:r>
      <w:r>
        <w:t xml:space="preserve">— the loss of electrons by a species during a reaction; the species’ oxidation number goes</w:t>
      </w:r>
      <w:r>
        <w:t xml:space="preserve"> </w:t>
      </w:r>
      <w:r>
        <w:rPr>
          <w:i/>
          <w:iCs/>
        </w:rPr>
        <w:t xml:space="preserve">up</w:t>
      </w:r>
      <w:r>
        <w:t xml:space="preserve"> </w:t>
      </w:r>
      <w:r>
        <w:t xml:space="preserve">(becomes more positive); the species that is oxidized is the one that loses electrons (OIL RIG: Oxidation Is Loss; LEO: Lose Electrons = Oxidation)</w:t>
      </w:r>
    </w:p>
    <w:p>
      <w:pPr>
        <w:pStyle w:val="Compact"/>
        <w:numPr>
          <w:ilvl w:val="0"/>
          <w:numId w:val="3431"/>
        </w:numPr>
      </w:pPr>
      <w:r>
        <w:rPr>
          <w:b/>
          <w:bCs/>
        </w:rPr>
        <w:t xml:space="preserve">reduction</w:t>
      </w:r>
      <w:r>
        <w:t xml:space="preserve"> </w:t>
      </w:r>
      <w:r>
        <w:t xml:space="preserve">— the gain of electrons by a species during a reaction; the species’ oxidation number goes</w:t>
      </w:r>
      <w:r>
        <w:t xml:space="preserve"> </w:t>
      </w:r>
      <w:r>
        <w:rPr>
          <w:i/>
          <w:iCs/>
        </w:rPr>
        <w:t xml:space="preserve">down</w:t>
      </w:r>
      <w:r>
        <w:t xml:space="preserve"> </w:t>
      </w:r>
      <w:r>
        <w:t xml:space="preserve">(becomes more negative); the species that is reduced is the one that gains electrons (OIL RIG: Reduction Is Gain; GER: Gain Electrons = Reduction)</w:t>
      </w:r>
    </w:p>
    <w:p>
      <w:pPr>
        <w:pStyle w:val="Compact"/>
        <w:numPr>
          <w:ilvl w:val="0"/>
          <w:numId w:val="3431"/>
        </w:numPr>
      </w:pPr>
      <w:r>
        <w:rPr>
          <w:b/>
          <w:bCs/>
        </w:rPr>
        <w:t xml:space="preserve">redox reaction</w:t>
      </w:r>
      <w:r>
        <w:t xml:space="preserve"> </w:t>
      </w:r>
      <w:r>
        <w:t xml:space="preserve">— a reaction in which electrons are transferred, so oxidation and reduction occur together; the electrons lost by the oxidized species are exactly the electrons gained by the reduced species (electrons are conserved)</w:t>
      </w:r>
    </w:p>
    <w:p>
      <w:r>
        <w:br w:type="page"/>
      </w:r>
    </w:p>
    <w:bookmarkEnd w:id="4835"/>
    <w:bookmarkEnd w:id="4836"/>
    <w:bookmarkStart w:id="4852" w:name="X7e722c4ad384023dd64b54be13ca515e313890f"/>
    <w:p>
      <w:pPr>
        <w:pStyle w:val="Heading2"/>
      </w:pPr>
      <w:r>
        <w:t xml:space="preserve">Identifying Reduction &amp; Oxidation — Student Worksheet</w:t>
      </w:r>
    </w:p>
    <w:p>
      <w:pPr>
        <w:pStyle w:val="FirstParagraph"/>
      </w:pPr>
      <w:r>
        <w:rPr>
          <w:b/>
          <w:bCs/>
        </w:rPr>
        <w:t xml:space="preserve">Unit: Redox &amp; Electrochemistry — Lesson 02</w:t>
      </w:r>
      <w:r>
        <w:t xml:space="preserve"> </w:t>
      </w:r>
      <w:r>
        <w:t xml:space="preserve">Name: _______________________ Date: __________ Period: ____</w:t>
      </w:r>
    </w:p>
    <w:p>
      <w:r>
        <w:pict>
          <v:rect style="width:0;height:1.5pt" o:hralign="center" o:hrstd="t" o:hr="t"/>
        </w:pict>
      </w:r>
    </w:p>
    <w:bookmarkStart w:id="4837" w:name="phenomenon-151"/>
    <w:p>
      <w:pPr>
        <w:pStyle w:val="Heading3"/>
      </w:pPr>
      <w:r>
        <w:t xml:space="preserve">Phenomenon</w:t>
      </w:r>
    </w:p>
    <w:p>
      <w:pPr>
        <w:pStyle w:val="FirstParagraph"/>
      </w:pPr>
      <w:r>
        <w:t xml:space="preserve">Two identical iron nails sat in water for two days. One was in</w:t>
      </w:r>
      <w:r>
        <w:t xml:space="preserve"> </w:t>
      </w:r>
      <w:r>
        <w:rPr>
          <w:b/>
          <w:bCs/>
        </w:rPr>
        <w:t xml:space="preserve">fresh tap water</w:t>
      </w:r>
      <w:r>
        <w:t xml:space="preserve">; the other was in</w:t>
      </w:r>
      <w:r>
        <w:t xml:space="preserve"> </w:t>
      </w:r>
      <w:r>
        <w:rPr>
          <w:b/>
          <w:bCs/>
        </w:rPr>
        <w:t xml:space="preserve">salt water</w:t>
      </w:r>
      <w:r>
        <w:t xml:space="preserve">. The salt-water nail is now much rustier — more orange flaking, a cloudier solution — even though both nails were under water the whole time. A third nail, coated in</w:t>
      </w:r>
      <w:r>
        <w:t xml:space="preserve"> </w:t>
      </w:r>
      <w:r>
        <w:rPr>
          <w:b/>
          <w:bCs/>
        </w:rPr>
        <w:t xml:space="preserve">oil</w:t>
      </w:r>
      <w:r>
        <w:t xml:space="preserve">, barely rusted at all. Same metal, same air, same two days.</w:t>
      </w:r>
    </w:p>
    <w:p>
      <w:pPr>
        <w:pStyle w:val="BodyText"/>
      </w:pPr>
      <w:r>
        <w:t xml:space="preserve">When iron rusts, the iron atoms</w:t>
      </w:r>
      <w:r>
        <w:t xml:space="preserve"> </w:t>
      </w:r>
      <w:r>
        <w:rPr>
          <w:i/>
          <w:iCs/>
        </w:rPr>
        <w:t xml:space="preserve">lose</w:t>
      </w:r>
      <w:r>
        <w:t xml:space="preserve"> </w:t>
      </w:r>
      <w:r>
        <w:t xml:space="preserve">electrons and dissolved oxygen</w:t>
      </w:r>
      <w:r>
        <w:t xml:space="preserve"> </w:t>
      </w:r>
      <w:r>
        <w:rPr>
          <w:i/>
          <w:iCs/>
        </w:rPr>
        <w:t xml:space="preserve">gains</w:t>
      </w:r>
      <w:r>
        <w:t xml:space="preserve"> </w:t>
      </w:r>
      <w:r>
        <w:t xml:space="preserve">them. The electrons move from the iron to the oxygen. The dissolved salt helps those electrons travel through the water, so the salt-water nail rusts faster.</w:t>
      </w:r>
    </w:p>
    <w:p>
      <w:pPr>
        <w:pStyle w:val="BodyText"/>
      </w:pPr>
      <w:r>
        <w:rPr>
          <w:b/>
          <w:bCs/>
        </w:rPr>
        <w:t xml:space="preserve">Driving question:</w:t>
      </w:r>
      <w:r>
        <w:t xml:space="preserve"> </w:t>
      </w:r>
      <w:r>
        <w:t xml:space="preserve">Why does an iron nail rust faster in salt water than in fresh water — and what is actually moving when iron turns to rust?</w:t>
      </w:r>
    </w:p>
    <w:p>
      <w:r>
        <w:pict>
          <v:rect style="width:0;height:1.5pt" o:hralign="center" o:hrstd="t" o:hr="t"/>
        </w:pict>
      </w:r>
    </w:p>
    <w:bookmarkEnd w:id="4837"/>
    <w:bookmarkStart w:id="4838" w:name="notice-wonder-7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electron-transfer diagram your teacher is projecting. The iron</w:t>
      </w:r>
      <w:r>
        <w:t xml:space="preserve"> </w:t>
      </w:r>
      <w:r>
        <w:rPr>
          <w:i/>
          <w:iCs/>
        </w:rPr>
        <w:t xml:space="preserve">loses</w:t>
      </w:r>
      <w:r>
        <w:t xml:space="preserve"> </w:t>
      </w:r>
      <w:r>
        <w:t xml:space="preserve">electrons and the oxygen</w:t>
      </w:r>
      <w:r>
        <w:t xml:space="preserve"> </w:t>
      </w:r>
      <w:r>
        <w:rPr>
          <w:i/>
          <w:iCs/>
        </w:rPr>
        <w:t xml:space="preserve">gains</w:t>
      </w:r>
      <w:r>
        <w:t xml:space="preserve"> </w:t>
      </w:r>
      <w:r>
        <w:t xml:space="preserve">them. If exactly 4 electrons left the iron, how many electrons must the oxygen have gained? In one sentence, why must those two numbers be connected?</w:t>
      </w:r>
    </w:p>
    <w:p>
      <w:r>
        <w:pict>
          <v:rect style="width:0;height:1.5pt" o:hralign="center" o:hrstd="t" o:hr="t"/>
        </w:pict>
      </w:r>
    </w:p>
    <w:p>
      <w:r>
        <w:pict>
          <v:rect style="width:0;height:1.5pt" o:hralign="center" o:hrstd="t" o:hr="t"/>
        </w:pict>
      </w:r>
    </w:p>
    <w:p>
      <w:r>
        <w:pict>
          <v:rect style="width:0;height:1.5pt" o:hralign="center" o:hrstd="t" o:hr="t"/>
        </w:pict>
      </w:r>
    </w:p>
    <w:bookmarkEnd w:id="4838"/>
    <w:bookmarkStart w:id="4839" w:name="initial-model-75"/>
    <w:p>
      <w:pPr>
        <w:pStyle w:val="Heading3"/>
      </w:pPr>
      <w:r>
        <w:t xml:space="preserve">Initial Model</w:t>
      </w:r>
    </w:p>
    <w:p>
      <w:pPr>
        <w:pStyle w:val="FirstParagraph"/>
      </w:pPr>
      <w:r>
        <w:t xml:space="preserve">Before your teacher names the process, study the two halves of the rusting reaction:</w:t>
      </w:r>
    </w:p>
    <w:p>
      <w:pPr>
        <w:pStyle w:val="BlockText"/>
      </w:pPr>
      <w:r>
        <w:rPr>
          <w:b/>
          <w:bCs/>
        </w:rPr>
        <w:t xml:space="preserve">Iron half:</w:t>
      </w:r>
      <w:r>
        <w:t xml:space="preserve"> </w:t>
      </w:r>
      <w:r>
        <w:t xml:space="preserve">Fe → Fe²⁺ + 2e⁻ (iron’s oxidation number: 0 → +2)</w:t>
      </w:r>
      <w:r>
        <w:t xml:space="preserve"> </w:t>
      </w:r>
      <w:r>
        <w:rPr>
          <w:b/>
          <w:bCs/>
        </w:rPr>
        <w:t xml:space="preserve">Oxygen half:</w:t>
      </w:r>
      <w:r>
        <w:t xml:space="preserve"> </w:t>
      </w:r>
      <w:r>
        <w:t xml:space="preserve">O₂ + 2H₂O + 4e⁻ → 4OH⁻ (oxygen’s oxidation number: 0 → −2)</w:t>
      </w:r>
    </w:p>
    <w:p>
      <w:pPr>
        <w:numPr>
          <w:ilvl w:val="0"/>
          <w:numId w:val="3432"/>
        </w:numPr>
      </w:pPr>
      <w:r>
        <w:t xml:space="preserve">Iron’s oxidation number went from 0 to +2 (it went</w:t>
      </w:r>
      <w:r>
        <w:t xml:space="preserve"> </w:t>
      </w:r>
      <w:r>
        <w:rPr>
          <w:b/>
          <w:bCs/>
        </w:rPr>
        <w:t xml:space="preserve">up</w:t>
      </w:r>
      <w:r>
        <w:t xml:space="preserve">). Did each iron atom</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How many? _______________________________________________</w:t>
      </w:r>
    </w:p>
    <w:p>
      <w:pPr>
        <w:numPr>
          <w:ilvl w:val="0"/>
          <w:numId w:val="3432"/>
        </w:numPr>
      </w:pPr>
      <w:r>
        <w:t xml:space="preserve">Oxygen’s oxidation number went from 0 to −2 (it went</w:t>
      </w:r>
      <w:r>
        <w:t xml:space="preserve"> </w:t>
      </w:r>
      <w:r>
        <w:rPr>
          <w:b/>
          <w:bCs/>
        </w:rPr>
        <w:t xml:space="preserve">down</w:t>
      </w:r>
      <w:r>
        <w:t xml:space="preserve">). Did each oxygen atom</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_______________________________________________</w:t>
      </w:r>
    </w:p>
    <w:p>
      <w:pPr>
        <w:numPr>
          <w:ilvl w:val="0"/>
          <w:numId w:val="3432"/>
        </w:numPr>
      </w:pPr>
      <w:r>
        <w:t xml:space="preserve">The iron half shows</w:t>
      </w:r>
      <w:r>
        <w:t xml:space="preserve"> </w:t>
      </w:r>
      <w:r>
        <w:t xml:space="preserve">“+ 2e⁻”</w:t>
      </w:r>
      <w:r>
        <w:t xml:space="preserve"> </w:t>
      </w:r>
      <w:r>
        <w:t xml:space="preserve">on the</w:t>
      </w:r>
      <w:r>
        <w:t xml:space="preserve"> </w:t>
      </w:r>
      <w:r>
        <w:rPr>
          <w:b/>
          <w:bCs/>
        </w:rPr>
        <w:t xml:space="preserve">product</w:t>
      </w:r>
      <w:r>
        <w:t xml:space="preserve"> </w:t>
      </w:r>
      <w:r>
        <w:t xml:space="preserve">side; the oxygen half shows</w:t>
      </w:r>
      <w:r>
        <w:t xml:space="preserve"> </w:t>
      </w:r>
      <w:r>
        <w:t xml:space="preserve">“+ 4e⁻”</w:t>
      </w:r>
      <w:r>
        <w:t xml:space="preserve"> </w:t>
      </w:r>
      <w:r>
        <w:t xml:space="preserve">on the</w:t>
      </w:r>
      <w:r>
        <w:t xml:space="preserve"> </w:t>
      </w:r>
      <w:r>
        <w:rPr>
          <w:b/>
          <w:bCs/>
        </w:rPr>
        <w:t xml:space="preserve">reactant</w:t>
      </w:r>
      <w:r>
        <w:t xml:space="preserve"> </w:t>
      </w:r>
      <w:r>
        <w:t xml:space="preserve">side. What does the side of the equation that the electrons are written on tell you about whether they were lost or gained?</w:t>
      </w:r>
    </w:p>
    <w:p>
      <w:r>
        <w:pict>
          <v:rect style="width:0;height:1.5pt" o:hralign="center" o:hrstd="t" o:hr="t"/>
        </w:pict>
      </w:r>
    </w:p>
    <w:p>
      <w:r>
        <w:pict>
          <v:rect style="width:0;height:1.5pt" o:hralign="center" o:hrstd="t" o:hr="t"/>
        </w:pict>
      </w:r>
    </w:p>
    <w:p>
      <w:r>
        <w:pict>
          <v:rect style="width:0;height:1.5pt" o:hralign="center" o:hrstd="t" o:hr="t"/>
        </w:pict>
      </w:r>
    </w:p>
    <w:bookmarkEnd w:id="4839"/>
    <w:bookmarkStart w:id="4847" w:name="investigation-75"/>
    <w:p>
      <w:pPr>
        <w:pStyle w:val="Heading3"/>
      </w:pPr>
      <w:r>
        <w:t xml:space="preserve">Investigation</w:t>
      </w:r>
    </w:p>
    <w:bookmarkStart w:id="4840" w:name="X165ccac3238015e51ad384c69d494d76a617c06"/>
    <w:p>
      <w:pPr>
        <w:pStyle w:val="Heading4"/>
      </w:pPr>
      <w:r>
        <w:t xml:space="preserve">Part 1 — ABCs: Mark the movers (before you name anything)</w:t>
      </w:r>
    </w:p>
    <w:p>
      <w:pPr>
        <w:pStyle w:val="FirstParagraph"/>
      </w:pPr>
      <w:r>
        <w:t xml:space="preserve">For each reaction below, the oxidation numbers are given. Find the one element whose oxidation number goes</w:t>
      </w:r>
      <w:r>
        <w:t xml:space="preserve"> </w:t>
      </w:r>
      <w:r>
        <w:rPr>
          <w:b/>
          <w:bCs/>
        </w:rPr>
        <w:t xml:space="preserve">UP</w:t>
      </w:r>
      <w:r>
        <w:t xml:space="preserve"> </w:t>
      </w:r>
      <w:r>
        <w:t xml:space="preserve">(highlight it one color) and the one whose oxidation number goes</w:t>
      </w:r>
      <w:r>
        <w:t xml:space="preserve"> </w:t>
      </w:r>
      <w:r>
        <w:rPr>
          <w:b/>
          <w:bCs/>
        </w:rPr>
        <w:t xml:space="preserve">DOWN</w:t>
      </w:r>
      <w:r>
        <w:t xml:space="preserve"> </w:t>
      </w:r>
      <w:r>
        <w:t xml:space="preserve">(highlight it another color). Do</w:t>
      </w:r>
      <w:r>
        <w:t xml:space="preserve"> </w:t>
      </w:r>
      <w:r>
        <w:rPr>
          <w:b/>
          <w:bCs/>
        </w:rPr>
        <w:t xml:space="preserve">not</w:t>
      </w:r>
      <w:r>
        <w:t xml:space="preserve"> </w:t>
      </w:r>
      <w:r>
        <w:t xml:space="preserve">worry yet about what to call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Reaction</w:t>
            </w:r>
          </w:p>
        </w:tc>
        <w:tc>
          <w:tcPr/>
          <w:p>
            <w:pPr>
              <w:pStyle w:val="Compact"/>
            </w:pPr>
            <w:r>
              <w:t xml:space="preserve">Element that goes UP (more positive)</w:t>
            </w:r>
          </w:p>
        </w:tc>
        <w:tc>
          <w:tcPr/>
          <w:p>
            <w:pPr>
              <w:pStyle w:val="Compact"/>
            </w:pPr>
            <w:r>
              <w:t xml:space="preserve">Element that goes DOWN (more negative)</w:t>
            </w:r>
          </w:p>
        </w:tc>
      </w:tr>
      <w:tr>
        <w:tc>
          <w:tcPr/>
          <w:p>
            <w:pPr>
              <w:pStyle w:val="Compact"/>
            </w:pPr>
            <w:r>
              <w:t xml:space="preserve">2 Fe + O₂ → 2 FeO (Fe: 0→+2, O: 0→−2)</w:t>
            </w:r>
          </w:p>
        </w:tc>
        <w:tc>
          <w:tcPr/>
          <w:p>
            <w:pPr>
              <w:pStyle w:val="Compact"/>
            </w:pPr>
          </w:p>
        </w:tc>
        <w:tc>
          <w:tcPr/>
          <w:p>
            <w:pPr>
              <w:pStyle w:val="Compact"/>
            </w:pPr>
          </w:p>
        </w:tc>
      </w:tr>
      <w:tr>
        <w:tc>
          <w:tcPr/>
          <w:p>
            <w:pPr>
              <w:pStyle w:val="Compact"/>
            </w:pPr>
            <w:r>
              <w:t xml:space="preserve">Zn + Cu²⁺ → Zn²⁺ + Cu (Zn: 0→+2, Cu: +2→0)</w:t>
            </w:r>
          </w:p>
        </w:tc>
        <w:tc>
          <w:tcPr/>
          <w:p>
            <w:pPr>
              <w:pStyle w:val="Compact"/>
            </w:pPr>
          </w:p>
        </w:tc>
        <w:tc>
          <w:tcPr/>
          <w:p>
            <w:pPr>
              <w:pStyle w:val="Compact"/>
            </w:pPr>
          </w:p>
        </w:tc>
      </w:tr>
      <w:tr>
        <w:tc>
          <w:tcPr/>
          <w:p>
            <w:pPr>
              <w:pStyle w:val="Compact"/>
            </w:pPr>
            <w:r>
              <w:t xml:space="preserve">2 Ag + S → Ag₂S (Ag: 0→+1, S: 0→−2)</w:t>
            </w:r>
          </w:p>
        </w:tc>
        <w:tc>
          <w:tcPr/>
          <w:p>
            <w:pPr>
              <w:pStyle w:val="Compact"/>
            </w:pPr>
          </w:p>
        </w:tc>
        <w:tc>
          <w:tcPr/>
          <w:p>
            <w:pPr>
              <w:pStyle w:val="Compact"/>
            </w:pPr>
          </w:p>
        </w:tc>
      </w:tr>
      <w:tr>
        <w:tc>
          <w:tcPr/>
          <w:p>
            <w:pPr>
              <w:pStyle w:val="Compact"/>
            </w:pPr>
            <w:r>
              <w:t xml:space="preserve">2 Na + Cl₂ → 2 NaCl (Na: 0→+1, Cl: 0→−1)</w:t>
            </w:r>
          </w:p>
        </w:tc>
        <w:tc>
          <w:tcPr/>
          <w:p>
            <w:pPr>
              <w:pStyle w:val="Compact"/>
            </w:pPr>
          </w:p>
        </w:tc>
        <w:tc>
          <w:tcPr/>
          <w:p>
            <w:pPr>
              <w:pStyle w:val="Compact"/>
            </w:pPr>
          </w:p>
        </w:tc>
      </w:tr>
    </w:tbl>
    <w:p>
      <w:pPr>
        <w:pStyle w:val="BodyText"/>
      </w:pPr>
      <w:r>
        <w:rPr>
          <w:b/>
          <w:bCs/>
        </w:rPr>
        <w:t xml:space="preserve">Find the rule:</w:t>
      </w:r>
      <w:r>
        <w:t xml:space="preserve"> </w:t>
      </w:r>
      <w:r>
        <w:t xml:space="preserve">Across all four reactions, is there</w:t>
      </w:r>
      <w:r>
        <w:t xml:space="preserve"> </w:t>
      </w:r>
      <w:r>
        <w:rPr>
          <w:i/>
          <w:iCs/>
        </w:rPr>
        <w:t xml:space="preserve">always</w:t>
      </w:r>
      <w:r>
        <w:t xml:space="preserve"> </w:t>
      </w:r>
      <w:r>
        <w:t xml:space="preserve">exactly one element going up and one going down? When an oxidation number goes</w:t>
      </w:r>
      <w:r>
        <w:t xml:space="preserve"> </w:t>
      </w:r>
      <w:r>
        <w:rPr>
          <w:b/>
          <w:bCs/>
        </w:rPr>
        <w:t xml:space="preserve">up</w:t>
      </w:r>
      <w:r>
        <w:t xml:space="preserve">, did that atom</w:t>
      </w:r>
      <w:r>
        <w:t xml:space="preserve"> </w:t>
      </w:r>
      <w:r>
        <w:rPr>
          <w:b/>
          <w:bCs/>
        </w:rPr>
        <w:t xml:space="preserve">gain</w:t>
      </w:r>
      <w:r>
        <w:t xml:space="preserve"> </w:t>
      </w:r>
      <w:r>
        <w:t xml:space="preserve">or</w:t>
      </w:r>
      <w:r>
        <w:t xml:space="preserve"> </w:t>
      </w:r>
      <w:r>
        <w:rPr>
          <w:b/>
          <w:bCs/>
        </w:rPr>
        <w:t xml:space="preserve">lose</w:t>
      </w:r>
      <w:r>
        <w:t xml:space="preserve"> </w:t>
      </w:r>
      <w:r>
        <w:t xml:space="preserve">electrons?</w:t>
      </w:r>
    </w:p>
    <w:p>
      <w:r>
        <w:pict>
          <v:rect style="width:0;height:1.5pt" o:hralign="center" o:hrstd="t" o:hr="t"/>
        </w:pict>
      </w:r>
    </w:p>
    <w:bookmarkEnd w:id="4840"/>
    <w:bookmarkStart w:id="4843" w:name="X2d46e13f29b0d5f4642df0007e1660ec1eb09ce"/>
    <w:p>
      <w:pPr>
        <w:pStyle w:val="Heading4"/>
      </w:pPr>
      <w:r>
        <w:t xml:space="preserve">Part 2 — Track the electrons (use the oxidation-number line)</w:t>
      </w:r>
    </w:p>
    <w:p>
      <w:pPr>
        <w:pStyle w:val="FirstParagraph"/>
      </w:pPr>
      <w:r>
        <w:t xml:space="preserve">Use the figure below: moving</w:t>
      </w:r>
      <w:r>
        <w:t xml:space="preserve"> </w:t>
      </w:r>
      <w:r>
        <w:rPr>
          <w:b/>
          <w:bCs/>
        </w:rPr>
        <w:t xml:space="preserve">right</w:t>
      </w:r>
      <w:r>
        <w:t xml:space="preserve"> </w:t>
      </w:r>
      <w:r>
        <w:t xml:space="preserve">on the line (more positive) = oxidation number goes UP = electrons</w:t>
      </w:r>
      <w:r>
        <w:t xml:space="preserve"> </w:t>
      </w:r>
      <w:r>
        <w:rPr>
          <w:b/>
          <w:bCs/>
        </w:rPr>
        <w:t xml:space="preserve">lost</w:t>
      </w:r>
      <w:r>
        <w:t xml:space="preserve">. Moving</w:t>
      </w:r>
      <w:r>
        <w:t xml:space="preserve"> </w:t>
      </w:r>
      <w:r>
        <w:rPr>
          <w:b/>
          <w:bCs/>
        </w:rPr>
        <w:t xml:space="preserve">left</w:t>
      </w:r>
      <w:r>
        <w:t xml:space="preserve"> </w:t>
      </w:r>
      <w:r>
        <w:t xml:space="preserve">(more negative) = oxidation number goes DOWN = electrons</w:t>
      </w:r>
      <w:r>
        <w:t xml:space="preserve"> </w:t>
      </w:r>
      <w:r>
        <w:rPr>
          <w:b/>
          <w:bCs/>
        </w:rPr>
        <w:t xml:space="preserve">gained</w:t>
      </w:r>
      <w:r>
        <w:t xml:space="preserve">.</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4841"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oxidation_number_line.png" id="4842" name="Picture"/>
                    <pic:cNvPicPr>
                      <a:picLocks noChangeArrowheads="1" noChangeAspect="1"/>
                    </pic:cNvPicPr>
                  </pic:nvPicPr>
                  <pic:blipFill>
                    <a:blip r:embed="rId4816"/>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t xml:space="preserve">For each reaction, complete the tracking table and state which species</w:t>
      </w:r>
      <w:r>
        <w:t xml:space="preserve"> </w:t>
      </w:r>
      <w:r>
        <w:rPr>
          <w:b/>
          <w:bCs/>
        </w:rPr>
        <w:t xml:space="preserve">lost</w:t>
      </w:r>
      <w:r>
        <w:t xml:space="preserve"> </w:t>
      </w:r>
      <w:r>
        <w:t xml:space="preserve">electrons and which</w:t>
      </w:r>
      <w:r>
        <w:t xml:space="preserve"> </w:t>
      </w:r>
      <w:r>
        <w:rPr>
          <w:b/>
          <w:bCs/>
        </w:rPr>
        <w:t xml:space="preserve">gained</w:t>
      </w:r>
      <w:r>
        <w:t xml:space="preserve"> </w:t>
      </w:r>
      <w:r>
        <w:t xml:space="preserve">electrons.</w:t>
      </w:r>
    </w:p>
    <w:p>
      <w:pPr>
        <w:pStyle w:val="BodyText"/>
      </w:pPr>
      <w:r>
        <w:rPr>
          <w:b/>
          <w:bCs/>
        </w:rPr>
        <w:t xml:space="preserve">Reaction A: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p>
        </w:tc>
        <w:tc>
          <w:tcPr/>
          <w:p>
            <w:pPr>
              <w:pStyle w:val="Compact"/>
            </w:pPr>
          </w:p>
        </w:tc>
        <w:tc>
          <w:tcPr/>
          <w:p>
            <w:pPr>
              <w:pStyle w:val="Compact"/>
            </w:pPr>
          </w:p>
        </w:tc>
      </w:tr>
    </w:tbl>
    <w:p>
      <w:pPr>
        <w:pStyle w:val="BlockText"/>
      </w:pPr>
      <w:r>
        <w:t xml:space="preserve">Species that lost electrons: ___________ · Species that gained electrons: ___________</w:t>
      </w:r>
    </w:p>
    <w:p>
      <w:pPr>
        <w:pStyle w:val="FirstParagraph"/>
      </w:pPr>
      <w:r>
        <w:rPr>
          <w:b/>
          <w:bCs/>
        </w:rPr>
        <w:t xml:space="preserve">Reaction B: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c>
          <w:tcPr/>
          <w:p>
            <w:pPr>
              <w:pStyle w:val="Compact"/>
            </w:pPr>
          </w:p>
        </w:tc>
      </w:tr>
    </w:tbl>
    <w:p>
      <w:pPr>
        <w:pStyle w:val="BlockText"/>
      </w:pPr>
      <w:r>
        <w:t xml:space="preserve">Species that lost electrons: ___________ · Species that gained electrons: ___________</w:t>
      </w:r>
    </w:p>
    <w:p>
      <w:pPr>
        <w:pStyle w:val="FirstParagraph"/>
      </w:pPr>
      <w:r>
        <w:rPr>
          <w:b/>
          <w:bCs/>
        </w:rPr>
        <w:t xml:space="preserve">Reaction C: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w:t>
            </w:r>
          </w:p>
        </w:tc>
        <w:tc>
          <w:tcPr/>
          <w:p>
            <w:pPr>
              <w:pStyle w:val="Compact"/>
            </w:pPr>
          </w:p>
        </w:tc>
        <w:tc>
          <w:tcPr/>
          <w:p>
            <w:pPr>
              <w:pStyle w:val="Compact"/>
            </w:pPr>
          </w:p>
        </w:tc>
        <w:tc>
          <w:tcPr/>
          <w:p>
            <w:pPr>
              <w:pStyle w:val="Compact"/>
            </w:pPr>
          </w:p>
        </w:tc>
        <w:tc>
          <w:tcPr/>
          <w:p>
            <w:pPr>
              <w:pStyle w:val="Compact"/>
            </w:pPr>
          </w:p>
        </w:tc>
      </w:tr>
    </w:tbl>
    <w:p>
      <w:pPr>
        <w:pStyle w:val="BlockText"/>
      </w:pPr>
      <w:r>
        <w:t xml:space="preserve">Species that lost electrons: ___________ · Species that gained electrons: ___________</w:t>
      </w:r>
    </w:p>
    <w:bookmarkEnd w:id="4843"/>
    <w:bookmarkStart w:id="4846" w:name="X6849f719e635abf5533eb95b0b927d59c33120b"/>
    <w:p>
      <w:pPr>
        <w:pStyle w:val="Heading4"/>
      </w:pPr>
      <w:r>
        <w:t xml:space="preserve">Part 3 — Reading the electron-transfer diagram</w:t>
      </w:r>
    </w:p>
    <w:p>
      <w:pPr>
        <w:pStyle w:val="FirstParagraph"/>
      </w:pPr>
      <w:r>
        <w:t xml:space="preserve">Look at</w:t>
      </w:r>
      <w:r>
        <w:t xml:space="preserve"> </w:t>
      </w:r>
      <w:r>
        <w:rPr>
          <w:rStyle w:val="VerbatimChar"/>
        </w:rPr>
        <w:t xml:space="preserve">figures/redox_electron_transfer.png</w:t>
      </w:r>
      <w:r>
        <w:t xml:space="preserve">:</w:t>
      </w:r>
    </w:p>
    <w:p>
      <w:pPr>
        <w:pStyle w:val="CaptionedFigure"/>
      </w:pPr>
      <w:r>
        <w:drawing>
          <wp:inline>
            <wp:extent cx="5992368" cy="3541776"/>
            <wp:effectExtent b="0" l="0" r="0" t="0"/>
            <wp:docPr descr="Two labeled boxes inside a pale blue salt-water region. The left purple box reads OXIDATION, LEO — Loses Electrons, with the half-reaction Fe → Fe²⁺ + 2e⁻ and the note that iron’s oxidation number goes 0 to +2. The right green box reads REDUCTION, GER — Gains Electrons, with the half-reaction O₂ + 2H₂O + 4e⁻ → 4OH⁻ and the note that oxygen’s oxidation number goes 0 to −2. An orange arrow labeled ‘2e⁻ flow’ runs from the oxidation box to the reduction box." title="" id="4844"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redox_electron_transfer.png" id="4845" name="Picture"/>
                    <pic:cNvPicPr>
                      <a:picLocks noChangeArrowheads="1" noChangeAspect="1"/>
                    </pic:cNvPicPr>
                  </pic:nvPicPr>
                  <pic:blipFill>
                    <a:blip r:embed="rId4808"/>
                    <a:stretch>
                      <a:fillRect/>
                    </a:stretch>
                  </pic:blipFill>
                  <pic:spPr bwMode="auto">
                    <a:xfrm>
                      <a:off x="0" y="0"/>
                      <a:ext cx="5992368" cy="3541776"/>
                    </a:xfrm>
                    <a:prstGeom prst="rect">
                      <a:avLst/>
                    </a:prstGeom>
                    <a:noFill/>
                    <a:ln w="9525">
                      <a:noFill/>
                      <a:headEnd/>
                      <a:tailEnd/>
                    </a:ln>
                  </pic:spPr>
                </pic:pic>
              </a:graphicData>
            </a:graphic>
          </wp:inline>
        </w:drawing>
      </w:r>
    </w:p>
    <w:p>
      <w:pPr>
        <w:pStyle w:val="ImageCaption"/>
      </w:pPr>
      <w:r>
        <w:t xml:space="preserve">Two labeled boxes inside a pale blue salt-water region. The left purple box reads OXIDATION, LEO — Loses Electrons, with the half-reaction Fe → Fe²⁺ + 2e⁻ and the note that iron’s oxidation number goes 0 to +2. The right green box reads REDUCTION, GER — Gains Electrons, with the half-reaction O₂ + 2H₂O + 4e⁻ → 4OH⁻ and the note that oxygen’s oxidation number goes 0 to −2. An orange arrow labeled</w:t>
      </w:r>
      <w:r>
        <w:t xml:space="preserve"> </w:t>
      </w:r>
      <w:r>
        <w:t xml:space="preserve">‘2e⁻ flow’</w:t>
      </w:r>
      <w:r>
        <w:t xml:space="preserve"> </w:t>
      </w:r>
      <w:r>
        <w:t xml:space="preserve">runs from the oxidation box to the reduction box.</w:t>
      </w:r>
    </w:p>
    <w:p>
      <w:pPr>
        <w:numPr>
          <w:ilvl w:val="0"/>
          <w:numId w:val="3433"/>
        </w:numPr>
      </w:pPr>
      <w:r>
        <w:t xml:space="preserve">Which way does the orange arrow point — from the iron to the oxygen, or from the oxygen to the iron? What is moving along that arrow? _______________________________________________</w:t>
      </w:r>
    </w:p>
    <w:p>
      <w:pPr>
        <w:numPr>
          <w:ilvl w:val="0"/>
          <w:numId w:val="3433"/>
        </w:numPr>
      </w:pPr>
      <w:r>
        <w:t xml:space="preserve">The diagram is set inside a pale-blue</w:t>
      </w:r>
      <w:r>
        <w:t xml:space="preserve"> </w:t>
      </w:r>
      <w:r>
        <w:t xml:space="preserve">“salt water”</w:t>
      </w:r>
      <w:r>
        <w:t xml:space="preserve"> </w:t>
      </w:r>
      <w:r>
        <w:t xml:space="preserve">region. Based on the phenomenon, what is the salt’s job in the rusting process? _______________________________________________</w:t>
      </w:r>
    </w:p>
    <w:p>
      <w:r>
        <w:pict>
          <v:rect style="width:0;height:1.5pt" o:hralign="center" o:hrstd="t" o:hr="t"/>
        </w:pict>
      </w:r>
    </w:p>
    <w:bookmarkEnd w:id="4846"/>
    <w:bookmarkEnd w:id="4847"/>
    <w:bookmarkStart w:id="4848" w:name="make-it-make-sense-75"/>
    <w:p>
      <w:pPr>
        <w:pStyle w:val="Heading3"/>
      </w:pPr>
      <w:r>
        <w:t xml:space="preserve">Make It Make Sense</w:t>
      </w:r>
    </w:p>
    <w:p>
      <w:pPr>
        <w:pStyle w:val="FirstParagraph"/>
      </w:pPr>
      <w:r>
        <w:t xml:space="preserve">For each reaction below, complete the tracking table, then identify the species that</w:t>
      </w:r>
      <w:r>
        <w:t xml:space="preserve"> </w:t>
      </w:r>
      <w:r>
        <w:rPr>
          <w:b/>
          <w:bCs/>
        </w:rPr>
        <w:t xml:space="preserve">lost electrons</w:t>
      </w:r>
      <w:r>
        <w:t xml:space="preserve"> </w:t>
      </w:r>
      <w:r>
        <w:t xml:space="preserve">and the species that</w:t>
      </w:r>
      <w:r>
        <w:t xml:space="preserve"> </w:t>
      </w:r>
      <w:r>
        <w:rPr>
          <w:b/>
          <w:bCs/>
        </w:rPr>
        <w:t xml:space="preserve">gained electrons</w:t>
      </w:r>
      <w:r>
        <w:t xml:space="preserve">.</w:t>
      </w:r>
      <w:r>
        <w:t xml:space="preserve"> </w:t>
      </w:r>
      <w:r>
        <w:rPr>
          <w:b/>
          <w:bCs/>
        </w:rPr>
        <w:t xml:space="preserve">These are the same reactions you worked in the Investigation — confirm your work here.</w:t>
      </w:r>
    </w:p>
    <w:p>
      <w:pPr>
        <w:pStyle w:val="BodyText"/>
      </w:pPr>
      <w:r>
        <w:rPr>
          <w:b/>
          <w:bCs/>
        </w:rPr>
        <w:t xml:space="preserve">1.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p>
        </w:tc>
        <w:tc>
          <w:tcPr/>
          <w:p>
            <w:pPr>
              <w:pStyle w:val="Compact"/>
            </w:pPr>
          </w:p>
        </w:tc>
        <w:tc>
          <w:tcPr/>
          <w:p>
            <w:pPr>
              <w:pStyle w:val="Compact"/>
            </w:pPr>
          </w:p>
        </w:tc>
      </w:tr>
    </w:tbl>
    <w:p>
      <w:pPr>
        <w:pStyle w:val="BlockText"/>
      </w:pPr>
      <w:r>
        <w:t xml:space="preserve">Lost electrons: ___________ · Gained electrons: ___________</w:t>
      </w:r>
    </w:p>
    <w:p>
      <w:pPr>
        <w:pStyle w:val="FirstParagraph"/>
      </w:pPr>
      <w:r>
        <w:rPr>
          <w:b/>
          <w:bCs/>
        </w:rPr>
        <w:t xml:space="preserve">2.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c>
          <w:tcPr/>
          <w:p>
            <w:pPr>
              <w:pStyle w:val="Compact"/>
            </w:pPr>
          </w:p>
        </w:tc>
      </w:tr>
    </w:tbl>
    <w:p>
      <w:pPr>
        <w:pStyle w:val="BlockText"/>
      </w:pPr>
      <w:r>
        <w:t xml:space="preserve">Lost electrons: ___________ · Gained electrons: ___________</w:t>
      </w:r>
    </w:p>
    <w:p>
      <w:pPr>
        <w:pStyle w:val="FirstParagraph"/>
      </w:pPr>
      <w:r>
        <w:rPr>
          <w:b/>
          <w:bCs/>
        </w:rPr>
        <w:t xml:space="preserve">3.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w:t>
            </w:r>
          </w:p>
        </w:tc>
        <w:tc>
          <w:tcPr/>
          <w:p>
            <w:pPr>
              <w:pStyle w:val="Compact"/>
            </w:pPr>
          </w:p>
        </w:tc>
        <w:tc>
          <w:tcPr/>
          <w:p>
            <w:pPr>
              <w:pStyle w:val="Compact"/>
            </w:pPr>
          </w:p>
        </w:tc>
        <w:tc>
          <w:tcPr/>
          <w:p>
            <w:pPr>
              <w:pStyle w:val="Compact"/>
            </w:pPr>
          </w:p>
        </w:tc>
        <w:tc>
          <w:tcPr/>
          <w:p>
            <w:pPr>
              <w:pStyle w:val="Compact"/>
            </w:pPr>
          </w:p>
        </w:tc>
      </w:tr>
    </w:tbl>
    <w:p>
      <w:pPr>
        <w:pStyle w:val="BlockText"/>
      </w:pPr>
      <w:r>
        <w:t xml:space="preserve">Lost electrons: ___________ · Gained electrons: ___________</w:t>
      </w:r>
    </w:p>
    <w:p>
      <w:r>
        <w:pict>
          <v:rect style="width:0;height:1.5pt" o:hralign="center" o:hrstd="t" o:hr="t"/>
        </w:pict>
      </w:r>
    </w:p>
    <w:bookmarkEnd w:id="4848"/>
    <w:bookmarkStart w:id="4849" w:name="vocabulary-in-action-75"/>
    <w:p>
      <w:pPr>
        <w:pStyle w:val="Heading3"/>
      </w:pPr>
      <w:r>
        <w:t xml:space="preserve">Vocabulary in Action</w:t>
      </w:r>
    </w:p>
    <w:p>
      <w:pPr>
        <w:pStyle w:val="FirstParagraph"/>
      </w:pPr>
      <w:r>
        <w:t xml:space="preserve">Use each term in a sentence about today’s investigation. Do not copy the definition — describe something you actually tracked or observed.</w:t>
      </w:r>
    </w:p>
    <w:p>
      <w:pPr>
        <w:numPr>
          <w:ilvl w:val="0"/>
          <w:numId w:val="3434"/>
        </w:numPr>
      </w:pPr>
      <w:r>
        <w:rPr>
          <w:b/>
          <w:bCs/>
        </w:rPr>
        <w:t xml:space="preserve">oxidation:</w:t>
      </w:r>
      <w:r>
        <w:t xml:space="preserve"> </w:t>
      </w:r>
      <w:r>
        <w:t xml:space="preserve">_______________________________________________</w:t>
      </w:r>
      <w:r>
        <w:t xml:space="preserve"> </w:t>
      </w:r>
      <w:r>
        <w:t xml:space="preserve">_______________________________________________</w:t>
      </w:r>
    </w:p>
    <w:p>
      <w:pPr>
        <w:numPr>
          <w:ilvl w:val="0"/>
          <w:numId w:val="3434"/>
        </w:numPr>
      </w:pPr>
      <w:r>
        <w:rPr>
          <w:b/>
          <w:bCs/>
        </w:rPr>
        <w:t xml:space="preserve">reduction:</w:t>
      </w:r>
      <w:r>
        <w:t xml:space="preserve"> </w:t>
      </w:r>
      <w:r>
        <w:t xml:space="preserve">_______________________________________________</w:t>
      </w:r>
      <w:r>
        <w:t xml:space="preserve"> </w:t>
      </w:r>
      <w:r>
        <w:t xml:space="preserve">_______________________________________________</w:t>
      </w:r>
    </w:p>
    <w:p>
      <w:pPr>
        <w:numPr>
          <w:ilvl w:val="0"/>
          <w:numId w:val="3434"/>
        </w:numPr>
      </w:pPr>
      <w:r>
        <w:rPr>
          <w:b/>
          <w:bCs/>
        </w:rPr>
        <w:t xml:space="preserve">redox reaction: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849"/>
    <w:bookmarkStart w:id="4850" w:name="revise-your-model-75"/>
    <w:p>
      <w:pPr>
        <w:pStyle w:val="Heading3"/>
      </w:pPr>
      <w:r>
        <w:t xml:space="preserve">Revise Your Model</w:t>
      </w:r>
    </w:p>
    <w:p>
      <w:pPr>
        <w:pStyle w:val="FirstParagraph"/>
      </w:pPr>
      <w:r>
        <w:t xml:space="preserve">Return to your Initial Model (the two halves of the rusting reaction). Add vocabulary labels:</w:t>
      </w:r>
    </w:p>
    <w:p>
      <w:pPr>
        <w:numPr>
          <w:ilvl w:val="0"/>
          <w:numId w:val="3435"/>
        </w:numPr>
      </w:pPr>
      <w:r>
        <w:t xml:space="preserve">Next to the iron half (Fe → Fe²⁺ + 2e⁻), write whether iron is</w:t>
      </w:r>
      <w:r>
        <w:t xml:space="preserve"> </w:t>
      </w:r>
      <w:r>
        <w:rPr>
          <w:b/>
          <w:bCs/>
        </w:rPr>
        <w:t xml:space="preserve">oxidized</w:t>
      </w:r>
      <w:r>
        <w:t xml:space="preserve"> </w:t>
      </w:r>
      <w:r>
        <w:t xml:space="preserve">or</w:t>
      </w:r>
      <w:r>
        <w:t xml:space="preserve"> </w:t>
      </w:r>
      <w:r>
        <w:rPr>
          <w:b/>
          <w:bCs/>
        </w:rPr>
        <w:t xml:space="preserve">reduced</w:t>
      </w:r>
      <w:r>
        <w:t xml:space="preserve">, and circle</w:t>
      </w:r>
      <w:r>
        <w:t xml:space="preserve"> </w:t>
      </w:r>
      <w:r>
        <w:t xml:space="preserve">“up”</w:t>
      </w:r>
      <w:r>
        <w:t xml:space="preserve"> </w:t>
      </w:r>
      <w:r>
        <w:t xml:space="preserve">or</w:t>
      </w:r>
      <w:r>
        <w:t xml:space="preserve"> </w:t>
      </w:r>
      <w:r>
        <w:t xml:space="preserve">“down”</w:t>
      </w:r>
      <w:r>
        <w:t xml:space="preserve"> </w:t>
      </w:r>
      <w:r>
        <w:t xml:space="preserve">for its oxidation number.</w:t>
      </w:r>
    </w:p>
    <w:p>
      <w:pPr>
        <w:numPr>
          <w:ilvl w:val="0"/>
          <w:numId w:val="3435"/>
        </w:numPr>
      </w:pPr>
      <w:r>
        <w:t xml:space="preserve">Next to the oxygen half, write whether oxygen is</w:t>
      </w:r>
      <w:r>
        <w:t xml:space="preserve"> </w:t>
      </w:r>
      <w:r>
        <w:rPr>
          <w:b/>
          <w:bCs/>
        </w:rPr>
        <w:t xml:space="preserve">oxidized</w:t>
      </w:r>
      <w:r>
        <w:t xml:space="preserve"> </w:t>
      </w:r>
      <w:r>
        <w:t xml:space="preserve">or</w:t>
      </w:r>
      <w:r>
        <w:t xml:space="preserve"> </w:t>
      </w:r>
      <w:r>
        <w:rPr>
          <w:b/>
          <w:bCs/>
        </w:rPr>
        <w:t xml:space="preserve">reduced</w:t>
      </w:r>
      <w:r>
        <w:t xml:space="preserve">, and circle</w:t>
      </w:r>
      <w:r>
        <w:t xml:space="preserve"> </w:t>
      </w:r>
      <w:r>
        <w:t xml:space="preserve">“up”</w:t>
      </w:r>
      <w:r>
        <w:t xml:space="preserve"> </w:t>
      </w:r>
      <w:r>
        <w:t xml:space="preserve">or</w:t>
      </w:r>
      <w:r>
        <w:t xml:space="preserve"> </w:t>
      </w:r>
      <w:r>
        <w:t xml:space="preserve">“down.”</w:t>
      </w:r>
    </w:p>
    <w:p>
      <w:pPr>
        <w:numPr>
          <w:ilvl w:val="0"/>
          <w:numId w:val="3435"/>
        </w:numPr>
      </w:pPr>
      <w:r>
        <w:t xml:space="preserve">Write a revised</w:t>
      </w:r>
      <w:r>
        <w:t xml:space="preserve"> </w:t>
      </w:r>
      <w:r>
        <w:rPr>
          <w:b/>
          <w:bCs/>
        </w:rPr>
        <w:t xml:space="preserve">appositive</w:t>
      </w:r>
      <w:r>
        <w:t xml:space="preserve"> </w:t>
      </w:r>
      <w:r>
        <w:t xml:space="preserve">sentence for reduction:</w:t>
      </w:r>
    </w:p>
    <w:p>
      <w:pPr>
        <w:pStyle w:val="BlockText"/>
      </w:pPr>
      <w:r>
        <w:t xml:space="preserve">Reduction — _________________________ — happens to the dissolved oxygen when a nail rusts.</w:t>
      </w:r>
    </w:p>
    <w:p>
      <w:pPr>
        <w:pStyle w:val="FirstParagraph"/>
      </w:pPr>
      <w:r>
        <w:t xml:space="preserve">Then finish this Because / But / So sentence:</w:t>
      </w:r>
    </w:p>
    <w:p>
      <w:pPr>
        <w:pStyle w:val="BlockText"/>
      </w:pPr>
      <w:r>
        <w:t xml:space="preserve">An iron nail rusts faster in salt water than in fresh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850"/>
    <w:bookmarkStart w:id="4851" w:name="exit-ticket-75"/>
    <w:p>
      <w:pPr>
        <w:pStyle w:val="Heading3"/>
      </w:pPr>
      <w:r>
        <w:t xml:space="preserve">Exit Ticket</w:t>
      </w:r>
    </w:p>
    <w:p>
      <w:pPr>
        <w:pStyle w:val="FirstParagraph"/>
      </w:pPr>
      <w:r>
        <w:t xml:space="preserve">Consider the reaction:</w:t>
      </w:r>
      <w:r>
        <w:t xml:space="preserve"> </w:t>
      </w:r>
      <w:r>
        <w:rPr>
          <w:b/>
          <w:bCs/>
        </w:rPr>
        <w:t xml:space="preserve">2 Mg + O₂ → 2 MgO</w:t>
      </w:r>
      <w:r>
        <w:t xml:space="preserve"> </w:t>
      </w:r>
      <w:r>
        <w:t xml:space="preserve">(in MgO, magnesium is +2 and oxygen is −2).</w:t>
      </w:r>
    </w:p>
    <w:p>
      <w:pPr>
        <w:pStyle w:val="BodyText"/>
      </w:pPr>
      <w:r>
        <w:rPr>
          <w:i/>
          <w:iCs/>
        </w:rPr>
        <w:t xml:space="preserve">(a) Fill in the oxidation numbers before and after.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Mg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(b) Which species is</w:t>
      </w:r>
      <w:r>
        <w:rPr>
          <w:i/>
          <w:iCs/>
        </w:rPr>
        <w:t xml:space="preserve"> </w:t>
      </w:r>
      <w:r>
        <w:rPr>
          <w:b/>
          <w:bCs/>
          <w:i/>
          <w:iCs/>
        </w:rPr>
        <w:t xml:space="preserve">oxidized</w:t>
      </w:r>
      <w:r>
        <w:rPr>
          <w:i/>
          <w:iCs/>
        </w:rPr>
        <w:t xml:space="preserve"> </w:t>
      </w:r>
      <w:r>
        <w:rPr>
          <w:i/>
          <w:iCs/>
        </w:rPr>
        <w:t xml:space="preserve">and which is</w:t>
      </w:r>
      <w:r>
        <w:rPr>
          <w:i/>
          <w:iCs/>
        </w:rPr>
        <w:t xml:space="preserve"> </w:t>
      </w:r>
      <w:r>
        <w:rPr>
          <w:b/>
          <w:bCs/>
          <w:i/>
          <w:iCs/>
        </w:rPr>
        <w:t xml:space="preserve">reduced</w:t>
      </w:r>
      <w:r>
        <w:rPr>
          <w:i/>
          <w:iCs/>
        </w:rPr>
        <w:t xml:space="preserve">? Justify using LEO/GER or the direction the oxidation number moved.</w:t>
      </w:r>
    </w:p>
    <w:p>
      <w:pPr>
        <w:pStyle w:val="BlockText"/>
      </w:pPr>
      <w:r>
        <w:t xml:space="preserve">Oxidized: ___________ because _______________________________________________</w:t>
      </w:r>
      <w:r>
        <w:t xml:space="preserve"> </w:t>
      </w:r>
      <w:r>
        <w:t xml:space="preserve">Reduced: ___________ because _______________________________________________</w:t>
      </w:r>
    </w:p>
    <w:p>
      <w:pPr>
        <w:pStyle w:val="FirstParagraph"/>
      </w:pPr>
      <w:r>
        <w:rPr>
          <w:i/>
          <w:iCs/>
        </w:rPr>
        <w:t xml:space="preserve">(c) In one sentence, explain how you know the electrons magnesium lost are the same electrons oxygen gained.</w:t>
      </w:r>
    </w:p>
    <w:p>
      <w:r>
        <w:pict>
          <v:rect style="width:0;height:1.5pt" o:hralign="center" o:hrstd="t" o:hr="t"/>
        </w:pict>
      </w:r>
    </w:p>
    <w:p>
      <w:r>
        <w:pict>
          <v:rect style="width:0;height:1.5pt" o:hralign="center" o:hrstd="t" o:hr="t"/>
        </w:pict>
      </w:r>
    </w:p>
    <w:p>
      <w:r>
        <w:br w:type="page"/>
      </w:r>
    </w:p>
    <w:bookmarkEnd w:id="4851"/>
    <w:bookmarkEnd w:id="4852"/>
    <w:bookmarkStart w:id="4860" w:name="Xe24082f542d173ede245b07c445cbc1f69a1567"/>
    <w:p>
      <w:pPr>
        <w:pStyle w:val="Heading2"/>
      </w:pPr>
      <w:r>
        <w:t xml:space="preserve">Identifying Reduction &amp; Oxidation — Student Notes</w:t>
      </w:r>
    </w:p>
    <w:p>
      <w:pPr>
        <w:pStyle w:val="FirstParagraph"/>
      </w:pPr>
      <w:r>
        <w:rPr>
          <w:b/>
          <w:bCs/>
        </w:rPr>
        <w:t xml:space="preserve">Unit: Redox &amp; Electrochemistry — Lesson 02</w:t>
      </w:r>
      <w:r>
        <w:t xml:space="preserve"> </w:t>
      </w:r>
      <w:r>
        <w:t xml:space="preserve">Name: _______________________ Date: __________ Period: ____</w:t>
      </w:r>
    </w:p>
    <w:p>
      <w:r>
        <w:pict>
          <v:rect style="width:0;height:1.5pt" o:hralign="center" o:hrstd="t" o:hr="t"/>
        </w:pict>
      </w:r>
    </w:p>
    <w:bookmarkStart w:id="4853" w:name="learning-targets-75"/>
    <w:p>
      <w:pPr>
        <w:pStyle w:val="Heading3"/>
      </w:pPr>
      <w:r>
        <w:t xml:space="preserve">Learning Targets</w:t>
      </w:r>
    </w:p>
    <w:p>
      <w:pPr>
        <w:pStyle w:val="FirstParagraph"/>
      </w:pPr>
      <w:r>
        <w:t xml:space="preserve">By the end of today’s 42 minutes I can:</w:t>
      </w:r>
    </w:p>
    <w:p>
      <w:pPr>
        <w:pStyle w:val="Compact"/>
        <w:numPr>
          <w:ilvl w:val="0"/>
          <w:numId w:val="3436"/>
        </w:numPr>
      </w:pPr>
      <w:r>
        <w:t xml:space="preserve">Define</w:t>
      </w:r>
      <w:r>
        <w:t xml:space="preserve"> </w:t>
      </w:r>
      <w:r>
        <w:rPr>
          <w:b/>
          <w:bCs/>
        </w:rPr>
        <w:t xml:space="preserve">oxidation</w:t>
      </w:r>
      <w:r>
        <w:t xml:space="preserve"> </w:t>
      </w:r>
      <w:r>
        <w:t xml:space="preserve">and</w:t>
      </w:r>
      <w:r>
        <w:t xml:space="preserve"> </w:t>
      </w:r>
      <w:r>
        <w:rPr>
          <w:b/>
          <w:bCs/>
        </w:rPr>
        <w:t xml:space="preserve">reduction</w:t>
      </w:r>
      <w:r>
        <w:t xml:space="preserve"> </w:t>
      </w:r>
      <w:r>
        <w:t xml:space="preserve">in terms of electron loss and gain (OIL RIG / LEO the lion says GER).</w:t>
      </w:r>
    </w:p>
    <w:p>
      <w:pPr>
        <w:pStyle w:val="Compact"/>
        <w:numPr>
          <w:ilvl w:val="0"/>
          <w:numId w:val="3436"/>
        </w:numPr>
      </w:pPr>
      <w:r>
        <w:t xml:space="preserve">Given a reaction with oxidation numbers, identify which species is</w:t>
      </w:r>
      <w:r>
        <w:t xml:space="preserve"> </w:t>
      </w:r>
      <w:r>
        <w:rPr>
          <w:b/>
          <w:bCs/>
        </w:rPr>
        <w:t xml:space="preserve">oxidized</w:t>
      </w:r>
      <w:r>
        <w:t xml:space="preserve"> </w:t>
      </w:r>
      <w:r>
        <w:t xml:space="preserve">and which is</w:t>
      </w:r>
      <w:r>
        <w:t xml:space="preserve"> </w:t>
      </w:r>
      <w:r>
        <w:rPr>
          <w:b/>
          <w:bCs/>
        </w:rPr>
        <w:t xml:space="preserve">reduced</w:t>
      </w:r>
      <w:r>
        <w:t xml:space="preserve">.</w:t>
      </w:r>
    </w:p>
    <w:p>
      <w:pPr>
        <w:pStyle w:val="Compact"/>
        <w:numPr>
          <w:ilvl w:val="0"/>
          <w:numId w:val="3436"/>
        </w:numPr>
      </w:pPr>
      <w:r>
        <w:t xml:space="preserve">Track the change in an element’s oxidation number across a reaction and use the direction (up or down) as evidence.</w:t>
      </w:r>
    </w:p>
    <w:p>
      <w:pPr>
        <w:pStyle w:val="Compact"/>
        <w:numPr>
          <w:ilvl w:val="0"/>
          <w:numId w:val="3436"/>
        </w:numPr>
      </w:pPr>
      <w:r>
        <w:t xml:space="preserve">Explain, using Energy and Matter (electron conservation), why the electrons lost by one species equal the electrons gained by the other — and why salt water speeds up the rusting of iron.</w:t>
      </w:r>
    </w:p>
    <w:p>
      <w:r>
        <w:pict>
          <v:rect style="width:0;height:1.5pt" o:hralign="center" o:hrstd="t" o:hr="t"/>
        </w:pict>
      </w:r>
    </w:p>
    <w:bookmarkEnd w:id="4853"/>
    <w:bookmarkStart w:id="4854" w:name="key-vocabulary-75"/>
    <w:p>
      <w:pPr>
        <w:pStyle w:val="Heading3"/>
      </w:pPr>
      <w:r>
        <w:t xml:space="preserve">Key Vocabulary</w:t>
      </w:r>
    </w:p>
    <w:p>
      <w:pPr>
        <w:numPr>
          <w:ilvl w:val="0"/>
          <w:numId w:val="3437"/>
        </w:numPr>
      </w:pPr>
      <w:r>
        <w:rPr>
          <w:b/>
          <w:bCs/>
        </w:rPr>
        <w:t xml:space="preserve">oxidation</w:t>
      </w:r>
      <w:r>
        <w:t xml:space="preserve"> </w:t>
      </w:r>
      <w:r>
        <w:t xml:space="preserve">— _______________________________________________</w:t>
      </w:r>
      <w:r>
        <w:t xml:space="preserve"> </w:t>
      </w:r>
      <w:r>
        <w:t xml:space="preserve">_______________________________________________</w:t>
      </w:r>
    </w:p>
    <w:p>
      <w:pPr>
        <w:numPr>
          <w:ilvl w:val="0"/>
          <w:numId w:val="3437"/>
        </w:numPr>
      </w:pPr>
      <w:r>
        <w:rPr>
          <w:b/>
          <w:bCs/>
        </w:rPr>
        <w:t xml:space="preserve">reduction</w:t>
      </w:r>
      <w:r>
        <w:t xml:space="preserve"> </w:t>
      </w:r>
      <w:r>
        <w:t xml:space="preserve">— _______________________________________________</w:t>
      </w:r>
      <w:r>
        <w:t xml:space="preserve"> </w:t>
      </w:r>
      <w:r>
        <w:t xml:space="preserve">_______________________________________________</w:t>
      </w:r>
    </w:p>
    <w:p>
      <w:pPr>
        <w:numPr>
          <w:ilvl w:val="0"/>
          <w:numId w:val="3437"/>
        </w:numPr>
      </w:pPr>
      <w:r>
        <w:rPr>
          <w:b/>
          <w:bCs/>
        </w:rPr>
        <w:t xml:space="preserve">redox reaction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854"/>
    <w:bookmarkStart w:id="4857" w:name="guided-notes-75"/>
    <w:p>
      <w:pPr>
        <w:pStyle w:val="Heading3"/>
      </w:pPr>
      <w:r>
        <w:t xml:space="preserve">Guided Notes</w:t>
      </w:r>
    </w:p>
    <w:p>
      <w:pPr>
        <w:pStyle w:val="FirstParagraph"/>
      </w:pPr>
      <w:r>
        <w:rPr>
          <w:b/>
          <w:bCs/>
        </w:rPr>
        <w:t xml:space="preserve">The big idea — Energy and Matter (electrons are conserved):</w:t>
      </w:r>
      <w:r>
        <w:t xml:space="preserve"> </w:t>
      </w:r>
      <w:r>
        <w:t xml:space="preserve">In a redox reaction, electrons are not created or destroyed — they __________ from one species to another. The electrons one species __________ are exactly the electrons another species __________. That is why oxidation and reduction always happen __________.</w:t>
      </w:r>
    </w:p>
    <w:p>
      <w:pPr>
        <w:pStyle w:val="BodyText"/>
      </w:pPr>
      <w:r>
        <w:rPr>
          <w:b/>
          <w:bCs/>
        </w:rPr>
        <w:t xml:space="preserve">The two events — fill in the directions: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What happens to electrons</w:t>
            </w:r>
          </w:p>
        </w:tc>
        <w:tc>
          <w:tcPr/>
          <w:p>
            <w:pPr>
              <w:pStyle w:val="Compact"/>
            </w:pPr>
            <w:r>
              <w:t xml:space="preserve">What happens to the oxidation number</w:t>
            </w:r>
          </w:p>
        </w:tc>
        <w:tc>
          <w:tcPr/>
          <w:p>
            <w:pPr>
              <w:pStyle w:val="Compact"/>
            </w:pPr>
            <w:r>
              <w:t xml:space="preserve">Mnemonic</w:t>
            </w:r>
          </w:p>
        </w:tc>
      </w:tr>
      <w:tr>
        <w:tc>
          <w:tcPr/>
          <w:p>
            <w:pPr>
              <w:pStyle w:val="Compact"/>
            </w:pPr>
            <w:r>
              <w:rPr>
                <w:b/>
                <w:bCs/>
              </w:rPr>
              <w:t xml:space="preserve">Oxidation</w:t>
            </w:r>
          </w:p>
        </w:tc>
        <w:tc>
          <w:tcPr/>
          <w:p>
            <w:pPr>
              <w:pStyle w:val="Compact"/>
            </w:pPr>
            <w:r>
              <w:t xml:space="preserve">electrons are __________</w:t>
            </w:r>
          </w:p>
        </w:tc>
        <w:tc>
          <w:tcPr/>
          <w:p>
            <w:pPr>
              <w:pStyle w:val="Compact"/>
            </w:pPr>
            <w:r>
              <w:t xml:space="preserve">goes __________ (more positive)</w:t>
            </w:r>
          </w:p>
        </w:tc>
        <w:tc>
          <w:tcPr/>
          <w:p>
            <w:pPr>
              <w:pStyle w:val="Compact"/>
            </w:pPr>
            <w:r>
              <w:rPr>
                <w:b/>
                <w:bCs/>
              </w:rPr>
              <w:t xml:space="preserve">O</w:t>
            </w:r>
            <w:r>
              <w:t xml:space="preserve">xidation</w:t>
            </w:r>
            <w:r>
              <w:t xml:space="preserve"> </w:t>
            </w:r>
            <w:r>
              <w:rPr>
                <w:b/>
                <w:bCs/>
              </w:rPr>
              <w:t xml:space="preserve">I</w:t>
            </w:r>
            <w:r>
              <w:t xml:space="preserve">s</w:t>
            </w:r>
            <w:r>
              <w:t xml:space="preserve"> </w:t>
            </w:r>
            <w:r>
              <w:rPr>
                <w:b/>
                <w:bCs/>
              </w:rPr>
              <w:t xml:space="preserve">L</w:t>
            </w:r>
            <w:r>
              <w:t xml:space="preserve">oss /</w:t>
            </w:r>
            <w:r>
              <w:t xml:space="preserve"> </w:t>
            </w:r>
            <w:r>
              <w:rPr>
                <w:b/>
                <w:bCs/>
              </w:rPr>
              <w:t xml:space="preserve">LE</w:t>
            </w:r>
            <w:r>
              <w:t xml:space="preserve">O</w:t>
            </w:r>
          </w:p>
        </w:tc>
      </w:tr>
      <w:tr>
        <w:tc>
          <w:tcPr/>
          <w:p>
            <w:pPr>
              <w:pStyle w:val="Compact"/>
            </w:pPr>
            <w:r>
              <w:rPr>
                <w:b/>
                <w:bCs/>
              </w:rPr>
              <w:t xml:space="preserve">Reduction</w:t>
            </w:r>
          </w:p>
        </w:tc>
        <w:tc>
          <w:tcPr/>
          <w:p>
            <w:pPr>
              <w:pStyle w:val="Compact"/>
            </w:pPr>
            <w:r>
              <w:t xml:space="preserve">electrons are __________</w:t>
            </w:r>
          </w:p>
        </w:tc>
        <w:tc>
          <w:tcPr/>
          <w:p>
            <w:pPr>
              <w:pStyle w:val="Compact"/>
            </w:pPr>
            <w:r>
              <w:t xml:space="preserve">goes __________ (more negative)</w:t>
            </w:r>
          </w:p>
        </w:tc>
        <w:tc>
          <w:tcPr/>
          <w:p>
            <w:pPr>
              <w:pStyle w:val="Compact"/>
            </w:pPr>
            <w:r>
              <w:rPr>
                <w:b/>
                <w:bCs/>
              </w:rPr>
              <w:t xml:space="preserve">R</w:t>
            </w:r>
            <w:r>
              <w:t xml:space="preserve">eduction</w:t>
            </w:r>
            <w:r>
              <w:t xml:space="preserve"> </w:t>
            </w:r>
            <w:r>
              <w:rPr>
                <w:b/>
                <w:bCs/>
              </w:rPr>
              <w:t xml:space="preserve">I</w:t>
            </w:r>
            <w:r>
              <w:t xml:space="preserve">s</w:t>
            </w:r>
            <w:r>
              <w:t xml:space="preserve"> </w:t>
            </w:r>
            <w:r>
              <w:rPr>
                <w:b/>
                <w:bCs/>
              </w:rPr>
              <w:t xml:space="preserve">G</w:t>
            </w:r>
            <w:r>
              <w:t xml:space="preserve">ain /</w:t>
            </w:r>
            <w:r>
              <w:t xml:space="preserve"> </w:t>
            </w:r>
            <w:r>
              <w:rPr>
                <w:b/>
                <w:bCs/>
              </w:rPr>
              <w:t xml:space="preserve">GE</w:t>
            </w:r>
            <w:r>
              <w:t xml:space="preserve">R</w:t>
            </w:r>
          </w:p>
        </w:tc>
      </w:tr>
    </w:tbl>
    <w:p>
      <w:pPr>
        <w:pStyle w:val="BodyText"/>
      </w:pPr>
      <w:r>
        <w:rPr>
          <w:b/>
          <w:bCs/>
        </w:rPr>
        <w:t xml:space="preserve">How to identify oxidation and reduction in a reaction:</w:t>
      </w:r>
    </w:p>
    <w:p>
      <w:pPr>
        <w:pStyle w:val="Compact"/>
        <w:numPr>
          <w:ilvl w:val="0"/>
          <w:numId w:val="3438"/>
        </w:numPr>
      </w:pPr>
      <w:r>
        <w:t xml:space="preserve">Assign the __________ number to each element in the reactants and products (Lesson 01 rules).</w:t>
      </w:r>
    </w:p>
    <w:p>
      <w:pPr>
        <w:pStyle w:val="Compact"/>
        <w:numPr>
          <w:ilvl w:val="0"/>
          <w:numId w:val="3438"/>
        </w:numPr>
      </w:pPr>
      <w:r>
        <w:t xml:space="preserve">Find the element whose number went __________ — that species was</w:t>
      </w:r>
      <w:r>
        <w:t xml:space="preserve"> </w:t>
      </w:r>
      <w:r>
        <w:rPr>
          <w:b/>
          <w:bCs/>
        </w:rPr>
        <w:t xml:space="preserve">oxidized</w:t>
      </w:r>
      <w:r>
        <w:t xml:space="preserve"> </w:t>
      </w:r>
      <w:r>
        <w:t xml:space="preserve">(it lost electrons).</w:t>
      </w:r>
    </w:p>
    <w:p>
      <w:pPr>
        <w:pStyle w:val="Compact"/>
        <w:numPr>
          <w:ilvl w:val="0"/>
          <w:numId w:val="3438"/>
        </w:numPr>
      </w:pPr>
      <w:r>
        <w:t xml:space="preserve">Find the element whose number went __________ — that species was</w:t>
      </w:r>
      <w:r>
        <w:t xml:space="preserve"> </w:t>
      </w:r>
      <w:r>
        <w:rPr>
          <w:b/>
          <w:bCs/>
        </w:rPr>
        <w:t xml:space="preserve">reduced</w:t>
      </w:r>
      <w:r>
        <w:t xml:space="preserve"> </w:t>
      </w:r>
      <w:r>
        <w:t xml:space="preserve">(it gained electrons).</w:t>
      </w:r>
    </w:p>
    <w:p>
      <w:pPr>
        <w:pStyle w:val="Compact"/>
        <w:numPr>
          <w:ilvl w:val="0"/>
          <w:numId w:val="3438"/>
        </w:numPr>
      </w:pPr>
      <w:r>
        <w:t xml:space="preserve">Check: the electrons __________ must equal the electrons __________ (conservation).</w:t>
      </w:r>
    </w:p>
    <w:p>
      <w:pPr>
        <w:pStyle w:val="FirstParagraph"/>
      </w:pPr>
      <w:r>
        <w:rPr>
          <w:b/>
          <w:bCs/>
        </w:rPr>
        <w:t xml:space="preserve">The Hochman appositive definition:</w:t>
      </w:r>
    </w:p>
    <w:p>
      <w:pPr>
        <w:pStyle w:val="BlockText"/>
      </w:pPr>
      <w:r>
        <w:t xml:space="preserve">Oxidation — _________________________ — is shown by an oxidation number that goes up.</w:t>
      </w:r>
    </w:p>
    <w:p>
      <w:pPr>
        <w:pStyle w:val="FirstParagraph"/>
      </w:pPr>
      <w:r>
        <w:rPr>
          <w:b/>
          <w:bCs/>
        </w:rPr>
        <w:t xml:space="preserve">The figure — the oxidation-number line:</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4855"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oxidation_number_line.png" id="4856" name="Picture"/>
                    <pic:cNvPicPr>
                      <a:picLocks noChangeArrowheads="1" noChangeAspect="1"/>
                    </pic:cNvPicPr>
                  </pic:nvPicPr>
                  <pic:blipFill>
                    <a:blip r:embed="rId4816"/>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t xml:space="preserve">From the figure above, fill in the blanks:</w:t>
      </w:r>
    </w:p>
    <w:p>
      <w:pPr>
        <w:pStyle w:val="Compact"/>
        <w:numPr>
          <w:ilvl w:val="0"/>
          <w:numId w:val="3439"/>
        </w:numPr>
      </w:pPr>
      <w:r>
        <w:t xml:space="preserve">Moving</w:t>
      </w:r>
      <w:r>
        <w:t xml:space="preserve"> </w:t>
      </w:r>
      <w:r>
        <w:rPr>
          <w:b/>
          <w:bCs/>
        </w:rPr>
        <w:t xml:space="preserve">right</w:t>
      </w:r>
      <w:r>
        <w:t xml:space="preserve"> </w:t>
      </w:r>
      <w:r>
        <w:t xml:space="preserve">on the line (more positive) means the oxidation number went __________, so the species was __________ (lost electrons).</w:t>
      </w:r>
    </w:p>
    <w:p>
      <w:pPr>
        <w:pStyle w:val="Compact"/>
        <w:numPr>
          <w:ilvl w:val="0"/>
          <w:numId w:val="3439"/>
        </w:numPr>
      </w:pPr>
      <w:r>
        <w:t xml:space="preserve">Moving</w:t>
      </w:r>
      <w:r>
        <w:t xml:space="preserve"> </w:t>
      </w:r>
      <w:r>
        <w:rPr>
          <w:b/>
          <w:bCs/>
        </w:rPr>
        <w:t xml:space="preserve">left</w:t>
      </w:r>
      <w:r>
        <w:t xml:space="preserve"> </w:t>
      </w:r>
      <w:r>
        <w:t xml:space="preserve">on the line (more negative) means the oxidation number went __________, so the species was __________ (gained electrons).</w:t>
      </w:r>
    </w:p>
    <w:p>
      <w:pPr>
        <w:pStyle w:val="Compact"/>
        <w:numPr>
          <w:ilvl w:val="0"/>
          <w:numId w:val="3439"/>
        </w:numPr>
      </w:pPr>
      <w:r>
        <w:t xml:space="preserve">In rusting, iron sits at 0 and moves to __________; oxygen sits at 0 and moves to __________.</w:t>
      </w:r>
    </w:p>
    <w:p>
      <w:pPr>
        <w:pStyle w:val="FirstParagraph"/>
      </w:pPr>
      <w:r>
        <w:rPr>
          <w:b/>
          <w:bCs/>
        </w:rPr>
        <w:t xml:space="preserve">The rusting phenomenon (Energy and Matter):</w:t>
      </w:r>
    </w:p>
    <w:p>
      <w:pPr>
        <w:pStyle w:val="BodyText"/>
      </w:pPr>
      <w:r>
        <w:t xml:space="preserve">When an iron nail rusts, the iron is __________ (loses electrons) and dissolved oxygen is __________ (gains electrons). Dissolved __________ ions in salt water carry charge through the water, so the electron transfer happens faster — which is why the salt-water nail rusts faster.</w:t>
      </w:r>
    </w:p>
    <w:p>
      <w:r>
        <w:pict>
          <v:rect style="width:0;height:1.5pt" o:hralign="center" o:hrstd="t" o:hr="t"/>
        </w:pict>
      </w:r>
    </w:p>
    <w:bookmarkEnd w:id="4857"/>
    <w:bookmarkStart w:id="4858" w:name="worked-example-75"/>
    <w:p>
      <w:pPr>
        <w:pStyle w:val="Heading3"/>
      </w:pPr>
      <w:r>
        <w:t xml:space="preserve">Worked Example</w:t>
      </w:r>
    </w:p>
    <w:p>
      <w:pPr>
        <w:pStyle w:val="FirstParagraph"/>
      </w:pPr>
      <w:r>
        <w:rPr>
          <w:b/>
          <w:bCs/>
        </w:rPr>
        <w:t xml:space="preserve">Scenario:</w:t>
      </w:r>
      <w:r>
        <w:t xml:space="preserve"> </w:t>
      </w:r>
      <w:r>
        <w:t xml:space="preserve">Identify the species oxidized and the species reduced in the reaction:</w:t>
      </w:r>
    </w:p>
    <w:p>
      <w:pPr>
        <w:pStyle w:val="BlockText"/>
      </w:pPr>
      <w:r>
        <w:rPr>
          <w:b/>
          <w:bCs/>
        </w:rPr>
        <w:t xml:space="preserve">2 Al + 3 Cl₂ → 2 AlCl₃</w:t>
      </w:r>
      <w:r>
        <w:t xml:space="preserve"> </w:t>
      </w:r>
      <w:r>
        <w:t xml:space="preserve">(in AlCl₃, aluminum is +3 and chlorine is −1)</w:t>
      </w:r>
    </w:p>
    <w:p>
      <w:pPr>
        <w:pStyle w:val="FirstParagraph"/>
      </w:pPr>
      <w:r>
        <w:rPr>
          <w:b/>
          <w:bCs/>
        </w:rPr>
        <w:t xml:space="preserve">Step 1 — Assign oxidation numbers (before and after):</w:t>
      </w:r>
    </w:p>
    <w:p>
      <w:pPr>
        <w:pStyle w:val="Compact"/>
        <w:numPr>
          <w:ilvl w:val="0"/>
          <w:numId w:val="3440"/>
        </w:numPr>
      </w:pPr>
      <w:r>
        <w:t xml:space="preserve">Al as a free element = ___ → Al in AlCl₃ = ___</w:t>
      </w:r>
    </w:p>
    <w:p>
      <w:pPr>
        <w:pStyle w:val="Compact"/>
        <w:numPr>
          <w:ilvl w:val="0"/>
          <w:numId w:val="3440"/>
        </w:numPr>
      </w:pPr>
      <w:r>
        <w:t xml:space="preserve">Cl as a free element (Cl₂) = ___ → Cl in AlCl₃ = ___</w:t>
      </w:r>
    </w:p>
    <w:p>
      <w:pPr>
        <w:pStyle w:val="FirstParagraph"/>
      </w:pPr>
      <w:r>
        <w:rPr>
          <w:b/>
          <w:bCs/>
        </w:rPr>
        <w:t xml:space="preserve">Step 2 — Track the direction of each change: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Before</w:t>
            </w:r>
          </w:p>
        </w:tc>
        <w:tc>
          <w:tcPr/>
          <w:p>
            <w:pPr>
              <w:pStyle w:val="Compact"/>
            </w:pPr>
            <w:r>
              <w:t xml:space="preserve">After</w:t>
            </w:r>
          </w:p>
        </w:tc>
        <w:tc>
          <w:tcPr/>
          <w:p>
            <w:pPr>
              <w:pStyle w:val="Compact"/>
            </w:pPr>
            <w:r>
              <w:t xml:space="preserve">Up or down?</w:t>
            </w:r>
          </w:p>
        </w:tc>
        <w:tc>
          <w:tcPr/>
          <w:p>
            <w:pPr>
              <w:pStyle w:val="Compact"/>
            </w:pPr>
            <w:r>
              <w:t xml:space="preserve">Lost or gained e⁻?</w:t>
            </w:r>
          </w:p>
        </w:tc>
      </w:tr>
      <w:tr>
        <w:tc>
          <w:tcPr/>
          <w:p>
            <w:pPr>
              <w:pStyle w:val="Compact"/>
            </w:pPr>
            <w:r>
              <w:t xml:space="preserve">Al</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Cl</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odyText"/>
      </w:pPr>
      <w:r>
        <w:rPr>
          <w:b/>
          <w:bCs/>
        </w:rPr>
        <w:t xml:space="preserve">Step 3 — Name the events:</w:t>
      </w:r>
    </w:p>
    <w:p>
      <w:pPr>
        <w:pStyle w:val="Compact"/>
        <w:numPr>
          <w:ilvl w:val="0"/>
          <w:numId w:val="3441"/>
        </w:numPr>
      </w:pPr>
      <w:r>
        <w:t xml:space="preserve">Aluminum went __________ (0 → +3), so aluminum was __________ . It __________ electrons.</w:t>
      </w:r>
    </w:p>
    <w:p>
      <w:pPr>
        <w:pStyle w:val="Compact"/>
        <w:numPr>
          <w:ilvl w:val="0"/>
          <w:numId w:val="3441"/>
        </w:numPr>
      </w:pPr>
      <w:r>
        <w:t xml:space="preserve">Chlorine went __________ (0 → −1), so chlorine was __________ . It __________ electrons.</w:t>
      </w:r>
    </w:p>
    <w:p>
      <w:pPr>
        <w:pStyle w:val="FirstParagraph"/>
      </w:pPr>
      <w:r>
        <w:rPr>
          <w:b/>
          <w:bCs/>
        </w:rPr>
        <w:t xml:space="preserve">Step 4 — Appositive sentence:</w:t>
      </w:r>
    </w:p>
    <w:p>
      <w:pPr>
        <w:pStyle w:val="BodyText"/>
      </w:pPr>
      <w:r>
        <w:t xml:space="preserve">In this reaction, aluminum — __________ — is oxidized because its oxidation number goes from ___ to ___.</w:t>
      </w:r>
    </w:p>
    <w:p>
      <w:pPr>
        <w:pStyle w:val="BodyText"/>
      </w:pPr>
      <w:r>
        <w:rPr>
          <w:b/>
          <w:bCs/>
        </w:rPr>
        <w:t xml:space="preserve">Step 5 — Because / But / So</w:t>
      </w:r>
    </w:p>
    <w:p>
      <w:pPr>
        <w:pStyle w:val="BodyText"/>
      </w:pPr>
      <w:r>
        <w:t xml:space="preserve">Aluminum is the species that was oxidized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up/down change;</w:t>
      </w:r>
      <w:r>
        <w:t xml:space="preserve"> </w:t>
      </w:r>
      <w:r>
        <w:t xml:space="preserve">“but”</w:t>
      </w:r>
      <w:r>
        <w:t xml:space="preserve"> </w:t>
      </w:r>
      <w:r>
        <w:t xml:space="preserve">should acknowledge the trap (a positive charge does NOT mean electrons were gained);</w:t>
      </w:r>
      <w:r>
        <w:t xml:space="preserve"> </w:t>
      </w:r>
      <w:r>
        <w:t xml:space="preserve">“so”</w:t>
      </w:r>
      <w:r>
        <w:t xml:space="preserve"> </w:t>
      </w:r>
      <w:r>
        <w:t xml:space="preserve">should state that aluminum lost electrons and was oxidized.</w:t>
      </w:r>
    </w:p>
    <w:p>
      <w:r>
        <w:pict>
          <v:rect style="width:0;height:1.5pt" o:hralign="center" o:hrstd="t" o:hr="t"/>
        </w:pict>
      </w:r>
    </w:p>
    <w:bookmarkEnd w:id="4858"/>
    <w:bookmarkStart w:id="4859" w:name="summary-75"/>
    <w:p>
      <w:pPr>
        <w:pStyle w:val="Heading3"/>
      </w:pPr>
      <w:r>
        <w:t xml:space="preserve">Summary</w:t>
      </w:r>
    </w:p>
    <w:p>
      <w:pPr>
        <w:pStyle w:val="FirstParagraph"/>
      </w:pPr>
      <w:r>
        <w:t xml:space="preserve">Complete the appositive sentences:</w:t>
      </w:r>
    </w:p>
    <w:p>
      <w:pPr>
        <w:pStyle w:val="BlockText"/>
      </w:pPr>
      <w:r>
        <w:t xml:space="preserve">Oxidation — _________________________ — makes the oxidation number go up.</w:t>
      </w:r>
      <w:r>
        <w:t xml:space="preserve"> </w:t>
      </w:r>
      <w:r>
        <w:t xml:space="preserve">Reduction — _________________________ — makes the oxidation number go down.</w:t>
      </w:r>
    </w:p>
    <w:p>
      <w:pPr>
        <w:pStyle w:val="FirstParagraph"/>
      </w:pPr>
      <w:r>
        <w:t xml:space="preserve">Complete the Because / But / So sentence:</w:t>
      </w:r>
    </w:p>
    <w:p>
      <w:pPr>
        <w:pStyle w:val="BlockText"/>
      </w:pPr>
      <w:r>
        <w:t xml:space="preserve">An iron nail rusts faster in salt water than in fresh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don’t fall for the charge trap:</w:t>
      </w:r>
      <w:r>
        <w:t xml:space="preserve"> </w:t>
      </w:r>
      <w:r>
        <w:t xml:space="preserve">A species becoming</w:t>
      </w:r>
      <w:r>
        <w:t xml:space="preserve"> </w:t>
      </w:r>
      <w:r>
        <w:rPr>
          <w:b/>
          <w:bCs/>
        </w:rPr>
        <w:t xml:space="preserve">positive</w:t>
      </w:r>
      <w:r>
        <w:t xml:space="preserve"> </w:t>
      </w:r>
      <w:r>
        <w:t xml:space="preserve">(like Fe²⁺)</w:t>
      </w:r>
      <w:r>
        <w:t xml:space="preserve"> </w:t>
      </w:r>
      <w:r>
        <w:rPr>
          <w:i/>
          <w:iCs/>
        </w:rPr>
        <w:t xml:space="preserve">lost</w:t>
      </w:r>
      <w:r>
        <w:t xml:space="preserve"> </w:t>
      </w:r>
      <w:r>
        <w:t xml:space="preserve">electrons and was</w:t>
      </w:r>
      <w:r>
        <w:t xml:space="preserve"> </w:t>
      </w:r>
      <w:r>
        <w:rPr>
          <w:b/>
          <w:bCs/>
        </w:rPr>
        <w:t xml:space="preserve">oxidized</w:t>
      </w:r>
      <w:r>
        <w:t xml:space="preserve">. A positive oxidation number does NOT mean electrons were gained. Track the</w:t>
      </w:r>
      <w:r>
        <w:t xml:space="preserve"> </w:t>
      </w:r>
      <w:r>
        <w:rPr>
          <w:i/>
          <w:iCs/>
        </w:rPr>
        <w:t xml:space="preserve">direction</w:t>
      </w:r>
      <w:r>
        <w:t xml:space="preserve"> </w:t>
      </w:r>
      <w:r>
        <w:t xml:space="preserve">of the change:</w:t>
      </w:r>
      <w:r>
        <w:t xml:space="preserve"> </w:t>
      </w:r>
      <w:r>
        <w:rPr>
          <w:b/>
          <w:bCs/>
        </w:rPr>
        <w:t xml:space="preserve">up = lost = oxidized; down = gained = reduced.</w:t>
      </w:r>
    </w:p>
    <w:p>
      <w:pPr>
        <w:pStyle w:val="BodyText"/>
      </w:pPr>
      <w:r>
        <w:rPr>
          <w:b/>
          <w:bCs/>
        </w:rPr>
        <w:t xml:space="preserve">Key reference (mnemonics):</w:t>
      </w:r>
      <w:r>
        <w:t xml:space="preserve"> </w:t>
      </w:r>
      <w:r>
        <w:rPr>
          <w:b/>
          <w:bCs/>
        </w:rPr>
        <w:t xml:space="preserve">OIL RIG</w:t>
      </w:r>
      <w:r>
        <w:t xml:space="preserve"> </w:t>
      </w:r>
      <w:r>
        <w:t xml:space="preserve">— Oxidation Is Loss, Reduction Is Gain (of electrons)</w:t>
      </w:r>
      <w:r>
        <w:t xml:space="preserve"> </w:t>
      </w:r>
      <w:r>
        <w:rPr>
          <w:b/>
          <w:bCs/>
        </w:rPr>
        <w:t xml:space="preserve">LEO the lion says GER</w:t>
      </w:r>
      <w:r>
        <w:t xml:space="preserve"> </w:t>
      </w:r>
      <w:r>
        <w:t xml:space="preserve">— Lose Electrons = Oxidation, Gain Electrons = Reduction</w:t>
      </w:r>
    </w:p>
    <w:p>
      <w:r>
        <w:br w:type="page"/>
      </w:r>
    </w:p>
    <w:bookmarkEnd w:id="4859"/>
    <w:bookmarkEnd w:id="4860"/>
    <w:bookmarkStart w:id="4865" w:name="Xf12cc3f1f0d9ac8e8fec0de12c073212d9fd80d"/>
    <w:p>
      <w:pPr>
        <w:pStyle w:val="Heading2"/>
      </w:pPr>
      <w:r>
        <w:t xml:space="preserve">Identifying Reduction &amp; Oxidation — Answer Key</w:t>
      </w:r>
    </w:p>
    <w:bookmarkStart w:id="4861" w:name="cover-164"/>
    <w:p>
      <w:pPr>
        <w:pStyle w:val="Heading3"/>
      </w:pPr>
      <w:r>
        <w:t xml:space="preserve">Cover</w:t>
      </w:r>
    </w:p>
    <w:p>
      <w:pPr>
        <w:pStyle w:val="FirstParagraph"/>
      </w:pPr>
      <w:r>
        <w:t xml:space="preserve">Unit: Redox &amp; Electrochemistry — Lesson 02: Identifying Reduction &amp; Oxidation</w:t>
      </w:r>
      <w:r>
        <w:t xml:space="preserve"> </w:t>
      </w:r>
      <w:r>
        <w:t xml:space="preserve">East Meadow Schools × Valley Stream Central High School District</w:t>
      </w:r>
      <w:r>
        <w:t xml:space="preserve"> </w:t>
      </w:r>
      <w:r>
        <w:t xml:space="preserve">NYSSLS tag: HS-PS1-2 (redox application — track oxidation-number change to identify electron transfer)</w:t>
      </w:r>
    </w:p>
    <w:bookmarkEnd w:id="4861"/>
    <w:bookmarkStart w:id="4862" w:name="make-it-make-sense-answers-75"/>
    <w:p>
      <w:pPr>
        <w:pStyle w:val="Heading3"/>
      </w:pPr>
      <w:r>
        <w:t xml:space="preserve">Make-It-Make-Sense Answers</w:t>
      </w:r>
    </w:p>
    <w:p>
      <w:pPr>
        <w:pStyle w:val="FirstParagraph"/>
      </w:pPr>
      <w:r>
        <w:rPr>
          <w:b/>
          <w:bCs/>
        </w:rPr>
        <w:t xml:space="preserve">1.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Cu</w:t>
            </w:r>
          </w:p>
        </w:tc>
        <w:tc>
          <w:tcPr/>
          <w:p>
            <w:pPr>
              <w:pStyle w:val="Compact"/>
            </w:pPr>
            <w:r>
              <w:t xml:space="preserve">+2</w:t>
            </w:r>
          </w:p>
        </w:tc>
        <w:tc>
          <w:tcPr/>
          <w:p>
            <w:pPr>
              <w:pStyle w:val="Compact"/>
            </w:pPr>
            <w:r>
              <w:t xml:space="preserve">0</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Zn. Gained electrons (</w:t>
      </w:r>
      <w:r>
        <w:rPr>
          <w:b/>
          <w:bCs/>
        </w:rPr>
        <w:t xml:space="preserve">reduced</w:t>
      </w:r>
      <w:r>
        <w:t xml:space="preserve">): Cu²⁺. Step-by-step: zinc starts as a free element (0) and becomes Zn²⁺ (+2) — the number went</w:t>
      </w:r>
      <w:r>
        <w:t xml:space="preserve"> </w:t>
      </w:r>
      <w:r>
        <w:rPr>
          <w:i/>
          <w:iCs/>
        </w:rPr>
        <w:t xml:space="preserve">up</w:t>
      </w:r>
      <w:r>
        <w:t xml:space="preserve">, so zinc</w:t>
      </w:r>
      <w:r>
        <w:t xml:space="preserve"> </w:t>
      </w:r>
      <w:r>
        <w:rPr>
          <w:i/>
          <w:iCs/>
        </w:rPr>
        <w:t xml:space="preserve">lost</w:t>
      </w:r>
      <w:r>
        <w:t xml:space="preserve"> </w:t>
      </w:r>
      <w:r>
        <w:t xml:space="preserve">2 electrons and was oxidized. The copper(II) ion starts at +2 and becomes copper metal (0) — the number went</w:t>
      </w:r>
      <w:r>
        <w:t xml:space="preserve"> </w:t>
      </w:r>
      <w:r>
        <w:rPr>
          <w:i/>
          <w:iCs/>
        </w:rPr>
        <w:t xml:space="preserve">down</w:t>
      </w:r>
      <w:r>
        <w:t xml:space="preserve">, so Cu²⁺</w:t>
      </w:r>
      <w:r>
        <w:t xml:space="preserve"> </w:t>
      </w:r>
      <w:r>
        <w:rPr>
          <w:i/>
          <w:iCs/>
        </w:rPr>
        <w:t xml:space="preserve">gained</w:t>
      </w:r>
      <w:r>
        <w:t xml:space="preserve"> </w:t>
      </w:r>
      <w:r>
        <w:t xml:space="preserve">2 electrons and was reduced. The 2 electrons zinc lost are exactly the 2 the copper ion gained.</w:t>
      </w:r>
    </w:p>
    <w:p>
      <w:pPr>
        <w:pStyle w:val="BodyText"/>
      </w:pPr>
      <w:r>
        <w:rPr>
          <w:i/>
          <w:iCs/>
        </w:rPr>
        <w:t xml:space="preserve">Rubric:</w:t>
      </w:r>
      <w:r>
        <w:t xml:space="preserve"> </w:t>
      </w:r>
      <w:r>
        <w:t xml:space="preserve">1 point for correct oxidized species (Zn) and 1 point for correct reduced species (Cu²⁺); both must be justified by the up/down direction or LEO/GER. A student who says</w:t>
      </w:r>
      <w:r>
        <w:t xml:space="preserve"> </w:t>
      </w:r>
      <w:r>
        <w:t xml:space="preserve">“Zn is reduced because it became +2”</w:t>
      </w:r>
      <w:r>
        <w:t xml:space="preserve"> </w:t>
      </w:r>
      <w:r>
        <w:t xml:space="preserve">fell for the charge trap — provide feedback: becoming +2 means</w:t>
      </w:r>
      <w:r>
        <w:t xml:space="preserve"> </w:t>
      </w:r>
      <w:r>
        <w:rPr>
          <w:i/>
          <w:iCs/>
        </w:rPr>
        <w:t xml:space="preserve">losing</w:t>
      </w:r>
      <w:r>
        <w:t xml:space="preserve"> </w:t>
      </w:r>
      <w:r>
        <w:t xml:space="preserve">electrons (oxidation). NYSSLS: HS-PS1-2.</w:t>
      </w:r>
    </w:p>
    <w:p>
      <w:pPr>
        <w:pStyle w:val="BodyText"/>
      </w:pPr>
      <w:r>
        <w:rPr>
          <w:b/>
          <w:bCs/>
        </w:rPr>
        <w:t xml:space="preserve">2.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Cl</w:t>
            </w:r>
          </w:p>
        </w:tc>
        <w:tc>
          <w:tcPr/>
          <w:p>
            <w:pPr>
              <w:pStyle w:val="Compact"/>
            </w:pPr>
            <w:r>
              <w:t xml:space="preserve">0</w:t>
            </w:r>
          </w:p>
        </w:tc>
        <w:tc>
          <w:tcPr/>
          <w:p>
            <w:pPr>
              <w:pStyle w:val="Compact"/>
            </w:pPr>
            <w:r>
              <w:t xml:space="preserve">−1</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Na. Gained electrons (</w:t>
      </w:r>
      <w:r>
        <w:rPr>
          <w:b/>
          <w:bCs/>
        </w:rPr>
        <w:t xml:space="preserve">reduced</w:t>
      </w:r>
      <w:r>
        <w:t xml:space="preserve">): Cl₂. Step-by-step: sodium goes 0 → +1 (up), so each Na atom</w:t>
      </w:r>
      <w:r>
        <w:t xml:space="preserve"> </w:t>
      </w:r>
      <w:r>
        <w:rPr>
          <w:i/>
          <w:iCs/>
        </w:rPr>
        <w:t xml:space="preserve">lost</w:t>
      </w:r>
      <w:r>
        <w:t xml:space="preserve"> </w:t>
      </w:r>
      <w:r>
        <w:t xml:space="preserve">1 electron and was oxidized. Chlorine goes 0 → −1 (down), so each Cl atom</w:t>
      </w:r>
      <w:r>
        <w:t xml:space="preserve"> </w:t>
      </w:r>
      <w:r>
        <w:rPr>
          <w:i/>
          <w:iCs/>
        </w:rPr>
        <w:t xml:space="preserve">gained</w:t>
      </w:r>
      <w:r>
        <w:t xml:space="preserve"> </w:t>
      </w:r>
      <w:r>
        <w:t xml:space="preserve">1 electron and was reduced. Note there is no oxygen in this reaction — oxidation does not require oxygen; it is defined by electron</w:t>
      </w:r>
      <w:r>
        <w:t xml:space="preserve"> </w:t>
      </w:r>
      <w:r>
        <w:rPr>
          <w:i/>
          <w:iCs/>
        </w:rPr>
        <w:t xml:space="preserve">loss</w:t>
      </w:r>
      <w:r>
        <w:t xml:space="preserve">.</w:t>
      </w:r>
    </w:p>
    <w:p>
      <w:pPr>
        <w:pStyle w:val="BodyText"/>
      </w:pPr>
      <w:r>
        <w:rPr>
          <w:i/>
          <w:iCs/>
        </w:rPr>
        <w:t xml:space="preserve">Rubric:</w:t>
      </w:r>
      <w:r>
        <w:t xml:space="preserve"> </w:t>
      </w:r>
      <w:r>
        <w:t xml:space="preserve">1 point for oxidized (Na), 1 point for reduced (Cl₂), each justified by direction or LEO/GER. Accept</w:t>
      </w:r>
      <w:r>
        <w:t xml:space="preserve"> </w:t>
      </w:r>
      <w:r>
        <w:t xml:space="preserve">“Cl”</w:t>
      </w:r>
      <w:r>
        <w:t xml:space="preserve"> </w:t>
      </w:r>
      <w:r>
        <w:t xml:space="preserve">or</w:t>
      </w:r>
      <w:r>
        <w:t xml:space="preserve"> </w:t>
      </w:r>
      <w:r>
        <w:t xml:space="preserve">“Cl₂”</w:t>
      </w:r>
      <w:r>
        <w:t xml:space="preserve"> </w:t>
      </w:r>
      <w:r>
        <w:t xml:space="preserve">for the reduced species. A student who claims this is</w:t>
      </w:r>
      <w:r>
        <w:t xml:space="preserve"> </w:t>
      </w:r>
      <w:r>
        <w:t xml:space="preserve">“not a redox reaction because there’s no oxygen”</w:t>
      </w:r>
      <w:r>
        <w:t xml:space="preserve"> </w:t>
      </w:r>
      <w:r>
        <w:t xml:space="preserve">should be redirected to the modern definition (loss/gain of electrons). NYSSLS: HS-PS1-2.</w:t>
      </w:r>
    </w:p>
    <w:p>
      <w:pPr>
        <w:pStyle w:val="BodyText"/>
      </w:pPr>
      <w:r>
        <w:rPr>
          <w:b/>
          <w:bCs/>
        </w:rPr>
        <w:t xml:space="preserve">3.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S</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Ag. Gained electrons (</w:t>
      </w:r>
      <w:r>
        <w:rPr>
          <w:b/>
          <w:bCs/>
        </w:rPr>
        <w:t xml:space="preserve">reduced</w:t>
      </w:r>
      <w:r>
        <w:t xml:space="preserve">): S. Step-by-step: silver goes 0 → +1 (up), so each Ag atom</w:t>
      </w:r>
      <w:r>
        <w:t xml:space="preserve"> </w:t>
      </w:r>
      <w:r>
        <w:rPr>
          <w:i/>
          <w:iCs/>
        </w:rPr>
        <w:t xml:space="preserve">lost</w:t>
      </w:r>
      <w:r>
        <w:t xml:space="preserve"> </w:t>
      </w:r>
      <w:r>
        <w:t xml:space="preserve">1 electron and was oxidized (this is what tarnishing actually is). Sulfur goes 0 → −2 (down), so sulfur</w:t>
      </w:r>
      <w:r>
        <w:t xml:space="preserve"> </w:t>
      </w:r>
      <w:r>
        <w:rPr>
          <w:i/>
          <w:iCs/>
        </w:rPr>
        <w:t xml:space="preserve">gained</w:t>
      </w:r>
      <w:r>
        <w:t xml:space="preserve"> </w:t>
      </w:r>
      <w:r>
        <w:t xml:space="preserve">2 electrons and was reduced. There are two silver atoms (each losing 1 e⁻ = 2 e⁻ total), which equals the 2 electrons sulfur gained — electrons are conserved.</w:t>
      </w:r>
    </w:p>
    <w:p>
      <w:pPr>
        <w:pStyle w:val="BodyText"/>
      </w:pPr>
      <w:r>
        <w:rPr>
          <w:i/>
          <w:iCs/>
        </w:rPr>
        <w:t xml:space="preserve">Rubric:</w:t>
      </w:r>
      <w:r>
        <w:t xml:space="preserve"> </w:t>
      </w:r>
      <w:r>
        <w:t xml:space="preserve">1 point for oxidized (Ag), 1 point for reduced (S), each justified. A common slip is to assume the metal (Ag) is always reduced — note that here the metal is</w:t>
      </w:r>
      <w:r>
        <w:t xml:space="preserve"> </w:t>
      </w:r>
      <w:r>
        <w:rPr>
          <w:i/>
          <w:iCs/>
        </w:rPr>
        <w:t xml:space="preserve">oxidized</w:t>
      </w:r>
      <w:r>
        <w:t xml:space="preserve">; track the number, not the metal/nonmetal label. NYSSLS: HS-PS1-2.</w:t>
      </w:r>
    </w:p>
    <w:bookmarkEnd w:id="4862"/>
    <w:bookmarkStart w:id="4863" w:name="exit-ticket-answer-75"/>
    <w:p>
      <w:pPr>
        <w:pStyle w:val="Heading3"/>
      </w:pPr>
      <w:r>
        <w:t xml:space="preserve">Exit Ticket Answer</w:t>
      </w:r>
    </w:p>
    <w:p>
      <w:pPr>
        <w:pStyle w:val="FirstParagraph"/>
      </w:pPr>
      <w:r>
        <w:rPr>
          <w:b/>
          <w:bCs/>
        </w:rPr>
        <w:t xml:space="preserve">Reaction: 2 Mg + O₂ → 2 MgO (Mg is +2 and O is −2 in MgO)</w:t>
      </w:r>
    </w:p>
    <w:p>
      <w:pPr>
        <w:pStyle w:val="BodyText"/>
      </w:pPr>
      <w:r>
        <w:rPr>
          <w:b/>
          <w:bCs/>
        </w:rPr>
        <w:t xml:space="preserve">(a) Oxidation numbers: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Mg</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O</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odyText"/>
      </w:pPr>
      <w:r>
        <w:t xml:space="preserve">Magnesium starts as a free element (0) and becomes Mg²⁺ in MgO (+2). Oxygen starts as a free element in O₂ (0) and becomes O²⁻ in MgO (−2).</w:t>
      </w:r>
    </w:p>
    <w:p>
      <w:pPr>
        <w:pStyle w:val="BodyText"/>
      </w:pPr>
      <w:r>
        <w:rPr>
          <w:b/>
          <w:bCs/>
        </w:rPr>
        <w:t xml:space="preserve">(b) Oxidized / reduced:</w:t>
      </w:r>
    </w:p>
    <w:p>
      <w:pPr>
        <w:pStyle w:val="BodyText"/>
      </w:pPr>
      <w:r>
        <w:rPr>
          <w:i/>
          <w:iCs/>
        </w:rPr>
        <w:t xml:space="preserve">Oxidized:</w:t>
      </w:r>
      <w:r>
        <w:t xml:space="preserve"> </w:t>
      </w:r>
      <w:r>
        <w:rPr>
          <w:b/>
          <w:bCs/>
        </w:rPr>
        <w:t xml:space="preserve">Mg</w:t>
      </w:r>
      <w:r>
        <w:t xml:space="preserve"> </w:t>
      </w:r>
      <w:r>
        <w:t xml:space="preserve">— its oxidation number went</w:t>
      </w:r>
      <w:r>
        <w:t xml:space="preserve"> </w:t>
      </w:r>
      <w:r>
        <w:rPr>
          <w:i/>
          <w:iCs/>
        </w:rPr>
        <w:t xml:space="preserve">up</w:t>
      </w:r>
      <w:r>
        <w:t xml:space="preserve"> </w:t>
      </w:r>
      <w:r>
        <w:t xml:space="preserve">(0 → +2), so it</w:t>
      </w:r>
      <w:r>
        <w:t xml:space="preserve"> </w:t>
      </w:r>
      <w:r>
        <w:rPr>
          <w:i/>
          <w:iCs/>
        </w:rPr>
        <w:t xml:space="preserve">lost</w:t>
      </w:r>
      <w:r>
        <w:t xml:space="preserve"> </w:t>
      </w:r>
      <w:r>
        <w:t xml:space="preserve">2 electrons (LEO: Lose Electrons = Oxidation).</w:t>
      </w:r>
      <w:r>
        <w:t xml:space="preserve"> </w:t>
      </w:r>
      <w:r>
        <w:rPr>
          <w:i/>
          <w:iCs/>
        </w:rPr>
        <w:t xml:space="preserve">Reduced:</w:t>
      </w:r>
      <w:r>
        <w:t xml:space="preserve"> </w:t>
      </w:r>
      <w:r>
        <w:rPr>
          <w:b/>
          <w:bCs/>
        </w:rPr>
        <w:t xml:space="preserve">O (the oxygen, O₂)</w:t>
      </w:r>
      <w:r>
        <w:t xml:space="preserve"> </w:t>
      </w:r>
      <w:r>
        <w:t xml:space="preserve">— its oxidation number went</w:t>
      </w:r>
      <w:r>
        <w:t xml:space="preserve"> </w:t>
      </w:r>
      <w:r>
        <w:rPr>
          <w:i/>
          <w:iCs/>
        </w:rPr>
        <w:t xml:space="preserve">down</w:t>
      </w:r>
      <w:r>
        <w:t xml:space="preserve"> </w:t>
      </w:r>
      <w:r>
        <w:t xml:space="preserve">(0 → −2), so it</w:t>
      </w:r>
      <w:r>
        <w:t xml:space="preserve"> </w:t>
      </w:r>
      <w:r>
        <w:rPr>
          <w:i/>
          <w:iCs/>
        </w:rPr>
        <w:t xml:space="preserve">gained</w:t>
      </w:r>
      <w:r>
        <w:t xml:space="preserve"> </w:t>
      </w:r>
      <w:r>
        <w:t xml:space="preserve">2 electrons (GER: Gain Electrons = Reduction).</w:t>
      </w:r>
    </w:p>
    <w:p>
      <w:pPr>
        <w:pStyle w:val="BodyText"/>
      </w:pPr>
      <w:r>
        <w:rPr>
          <w:i/>
          <w:iCs/>
        </w:rPr>
        <w:t xml:space="preserve">Rubric:</w:t>
      </w:r>
      <w:r>
        <w:t xml:space="preserve"> </w:t>
      </w:r>
      <w:r>
        <w:t xml:space="preserve">1 point for correctly identifying Mg as oxidized with a direction/LEO justification; 1 point for correctly identifying oxygen as reduced with a direction/GER justification. A student who reverses the two (Mg reduced, O oxidized) has flipped the direction rule — note the up/down confusion for follow-up. NYSSLS: HS-PS1-2.</w:t>
      </w:r>
    </w:p>
    <w:p>
      <w:pPr>
        <w:pStyle w:val="BodyText"/>
      </w:pPr>
      <w:r>
        <w:rPr>
          <w:b/>
          <w:bCs/>
        </w:rPr>
        <w:t xml:space="preserve">(c) How the electrons lost equal the electrons gained:</w:t>
      </w:r>
    </w:p>
    <w:p>
      <w:pPr>
        <w:pStyle w:val="BodyText"/>
      </w:pPr>
      <w:r>
        <w:rPr>
          <w:i/>
          <w:iCs/>
        </w:rPr>
        <w:t xml:space="preserve">Full-credit model answer:</w:t>
      </w:r>
      <w:r>
        <w:t xml:space="preserve"> </w:t>
      </w:r>
      <w:r>
        <w:t xml:space="preserve">Each magnesium atom lost 2 electrons and each oxygen atom gained 2 electrons; because electrons are conserved (Energy and Matter), the electrons leaving the magnesium are exactly the electrons the oxygen picks up — there is nowhere else for them to go, so the amount lost must equal the amount gained.</w:t>
      </w:r>
    </w:p>
    <w:p>
      <w:pPr>
        <w:pStyle w:val="BodyText"/>
      </w:pPr>
      <w:r>
        <w:rPr>
          <w:i/>
          <w:iCs/>
        </w:rPr>
        <w:t xml:space="preserve">Acceptable variations:</w:t>
      </w:r>
      <w:r>
        <w:t xml:space="preserve"> </w:t>
      </w:r>
      <w:r>
        <w:t xml:space="preserve">Any response stating that the electrons magnesium loses are transferred to (gained by) the oxygen, and that this is required because electrons cannot be created or destroyed (conservation), earns full credit. A response that only says</w:t>
      </w:r>
      <w:r>
        <w:t xml:space="preserve"> </w:t>
      </w:r>
      <w:r>
        <w:t xml:space="preserve">“they are equal”</w:t>
      </w:r>
      <w:r>
        <w:t xml:space="preserve"> </w:t>
      </w:r>
      <w:r>
        <w:t xml:space="preserve">without explaining</w:t>
      </w:r>
      <w:r>
        <w:t xml:space="preserve"> </w:t>
      </w:r>
      <w:r>
        <w:rPr>
          <w:i/>
          <w:iCs/>
        </w:rPr>
        <w:t xml:space="preserve">why</w:t>
      </w:r>
      <w:r>
        <w:t xml:space="preserve"> </w:t>
      </w:r>
      <w:r>
        <w:t xml:space="preserve">(conservation / the electrons transfer from one to the other) earns partial credit.</w:t>
      </w:r>
    </w:p>
    <w:p>
      <w:pPr>
        <w:pStyle w:val="BodyText"/>
      </w:pPr>
      <w:r>
        <w:rPr>
          <w:i/>
          <w:iCs/>
        </w:rPr>
        <w:t xml:space="preserve">Rubric:</w:t>
      </w:r>
      <w:r>
        <w:t xml:space="preserve"> </w:t>
      </w:r>
      <w:r>
        <w:t xml:space="preserve">1 point for correct oxidation-number entries in (a); 2 points in (b) (1 per species, with justification); 1 point in (c) for an electron-conservation explanation. Total 4 points. NYSSLS: HS-PS1-2.</w:t>
      </w:r>
    </w:p>
    <w:bookmarkEnd w:id="4863"/>
    <w:bookmarkStart w:id="4864" w:name="closing-reflection-rubric-7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442"/>
        </w:numPr>
      </w:pPr>
      <w:r>
        <w:t xml:space="preserve">A specific everyday object reinterpreted through redox —</w:t>
      </w:r>
      <w:r>
        <w:t xml:space="preserve"> </w:t>
      </w:r>
      <w:r>
        <w:t xml:space="preserve">“I now know my bike chain rusts because the iron is giving electrons to oxygen”</w:t>
      </w:r>
      <w:r>
        <w:t xml:space="preserve"> </w:t>
      </w:r>
      <w:r>
        <w:t xml:space="preserve">— rather than a generic</w:t>
      </w:r>
      <w:r>
        <w:t xml:space="preserve"> </w:t>
      </w:r>
      <w:r>
        <w:t xml:space="preserve">“rust is bad.”</w:t>
      </w:r>
      <w:r>
        <w:t xml:space="preserve"> </w:t>
      </w:r>
      <w:r>
        <w:t xml:space="preserve">Students who connect the up/down rule to a real object are transferring the concept.</w:t>
      </w:r>
    </w:p>
    <w:p>
      <w:pPr>
        <w:pStyle w:val="Compact"/>
        <w:numPr>
          <w:ilvl w:val="0"/>
          <w:numId w:val="3442"/>
        </w:numPr>
      </w:pPr>
      <w:r>
        <w:t xml:space="preserve">Responses that correctly keep</w:t>
      </w:r>
      <w:r>
        <w:t xml:space="preserve"> </w:t>
      </w:r>
      <w:r>
        <w:rPr>
          <w:i/>
          <w:iCs/>
        </w:rPr>
        <w:t xml:space="preserve">oxidation = loss = up</w:t>
      </w:r>
      <w:r>
        <w:t xml:space="preserve"> </w:t>
      </w:r>
      <w:r>
        <w:t xml:space="preserve">and</w:t>
      </w:r>
      <w:r>
        <w:t xml:space="preserve"> </w:t>
      </w:r>
      <w:r>
        <w:rPr>
          <w:i/>
          <w:iCs/>
        </w:rPr>
        <w:t xml:space="preserve">reduction = gain = down</w:t>
      </w:r>
      <w:r>
        <w:t xml:space="preserve"> </w:t>
      </w:r>
      <w:r>
        <w:t xml:space="preserve">paired (rather than swapped) signal that the Hochman appositive sentences from Phase 3–4 landed. Note these students as having integrated the vocabulary.</w:t>
      </w:r>
    </w:p>
    <w:p>
      <w:pPr>
        <w:pStyle w:val="Compact"/>
        <w:numPr>
          <w:ilvl w:val="0"/>
          <w:numId w:val="3442"/>
        </w:numPr>
      </w:pPr>
      <w:r>
        <w:t xml:space="preserve">Naming a partner who helped them catch the charge trap (thinking +2 meant electrons were gained) is evidence that the group tracking-table structure supported their learning — note this as the collaborative format working.</w:t>
      </w:r>
    </w:p>
    <w:p>
      <w:pPr>
        <w:pStyle w:val="FirstParagraph"/>
      </w:pPr>
      <w:r>
        <w:t xml:space="preserve">If a student’s Exit Ticket shows correct oxidation numbers but reversed oxidized/reduced labels, the error is in the direction rule (up vs. down → lost vs. gained), not the Lesson 01 lookup — a brief 60-second check at the start of the next lesson (before half-reactions) should be sufficient. If the oxidation numbers themselves are wrong, the student needs a quick review of Lesson 01 assignment rules before the half-reaction lesson builds on this skill.</w:t>
      </w:r>
    </w:p>
    <w:p>
      <w:r>
        <w:br w:type="page"/>
      </w:r>
    </w:p>
    <w:bookmarkEnd w:id="4864"/>
    <w:bookmarkEnd w:id="4865"/>
    <w:bookmarkStart w:id="4901" w:name="writing-half-reactions-teacher-guide"/>
    <w:p>
      <w:pPr>
        <w:pStyle w:val="Heading2"/>
      </w:pPr>
      <w:r>
        <w:t xml:space="preserve">Writing Half-Reactions — Teacher Guide</w:t>
      </w:r>
    </w:p>
    <w:bookmarkStart w:id="4866" w:name="cover-165"/>
    <w:p>
      <w:pPr>
        <w:pStyle w:val="Heading3"/>
      </w:pPr>
      <w:r>
        <w:t xml:space="preserve">Cover</w:t>
      </w:r>
    </w:p>
    <w:p>
      <w:pPr>
        <w:pStyle w:val="FirstParagraph"/>
      </w:pPr>
      <w:r>
        <w:rPr>
          <w:b/>
          <w:bCs/>
        </w:rPr>
        <w:t xml:space="preserve">Unit: Redox &amp; Electrochemistry — Lesson 03: Writing Half-Reactions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4866"/>
    <w:bookmarkStart w:id="4871" w:name="X84f3530f35b72e4f537646cf81ba48fc0693175"/>
    <w:p>
      <w:pPr>
        <w:pStyle w:val="Heading3"/>
      </w:pPr>
      <w:r>
        <w:t xml:space="preserve">Curated Resources (from East Meadow Scope &amp; Sequence)</w:t>
      </w:r>
    </w:p>
    <w:bookmarkStart w:id="4867" w:name="nyssls-standards-76"/>
    <w:p>
      <w:pPr>
        <w:pStyle w:val="Heading4"/>
      </w:pPr>
      <w:r>
        <w:t xml:space="preserve">NYSSLS Standards</w:t>
      </w:r>
    </w:p>
    <w:p>
      <w:pPr>
        <w:pStyle w:val="FirstParagraph"/>
      </w:pPr>
      <w:r>
        <w:rPr>
          <w:b/>
          <w:bCs/>
        </w:rPr>
        <w:t xml:space="preserve">HS-PS1-2 / PS1-12 (electron-transfer evidence)</w:t>
      </w:r>
      <w:r>
        <w:t xml:space="preserve"> </w:t>
      </w:r>
      <w:r>
        <w:t xml:space="preserve">—</w:t>
      </w:r>
      <w:r>
        <w:t xml:space="preserve"> </w:t>
      </w:r>
      <w:r>
        <w:rPr>
          <w:i/>
          <w:iCs/>
        </w:rPr>
        <w:t xml:space="preserve">“Evidence could include half-reactions, net ionic equations, and electrochemical cells to illustrate the mechanism of electron transfer.”</w:t>
      </w:r>
      <w:r>
        <w:t xml:space="preserve"> </w:t>
      </w:r>
      <w:r>
        <w:t xml:space="preserve">In the previous two lessons students assigned oxidation numbers (Lesson 01) and used the change in oxidation number to label which species was oxidized and which was reduced (Lesson 02). This lesson turns that labeling into a written record: students split a single redox reaction into two</w:t>
      </w:r>
      <w:r>
        <w:t xml:space="preserve"> </w:t>
      </w:r>
      <w:r>
        <w:rPr>
          <w:b/>
          <w:bCs/>
        </w:rPr>
        <w:t xml:space="preserve">half-reactions</w:t>
      </w:r>
      <w:r>
        <w:t xml:space="preserve"> </w:t>
      </w:r>
      <w:r>
        <w:t xml:space="preserve">— one showing the species that loses electrons, one showing the species that gains them — and balance the electrons between them so that</w:t>
      </w:r>
      <w:r>
        <w:t xml:space="preserve"> </w:t>
      </w:r>
      <w:r>
        <w:rPr>
          <w:i/>
          <w:iCs/>
        </w:rPr>
        <w:t xml:space="preserve">every electron lost is accounted for as an electron gained</w:t>
      </w:r>
      <w:r>
        <w:t xml:space="preserve">. The half-reaction is the unit of evidence the standard names: it is how a chemist writes down, in symbols, exactly how many electrons move and in which direction.</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electrons are matter, and they are conserved. They are not created or destroyed in a redox reaction; they are</w:t>
      </w:r>
      <w:r>
        <w:t xml:space="preserve"> </w:t>
      </w:r>
      <w:r>
        <w:rPr>
          <w:i/>
          <w:iCs/>
        </w:rPr>
        <w:t xml:space="preserve">transferred</w:t>
      </w:r>
      <w:r>
        <w:t xml:space="preserve"> </w:t>
      </w:r>
      <w:r>
        <w:t xml:space="preserve">from one species to another. Half-reaction bookkeeping is conservation of charge made visible — the electrons that leave the oxidation half-reaction are the same electrons that arrive in the reduction half-reaction.</w:t>
      </w:r>
    </w:p>
    <w:bookmarkEnd w:id="4867"/>
    <w:bookmarkStart w:id="4868" w:name="phenomenon-152"/>
    <w:p>
      <w:pPr>
        <w:pStyle w:val="Heading4"/>
      </w:pPr>
      <w:r>
        <w:t xml:space="preserve">Phenomenon</w:t>
      </w:r>
    </w:p>
    <w:p>
      <w:pPr>
        <w:pStyle w:val="FirstParagraph"/>
      </w:pPr>
      <w:r>
        <w:t xml:space="preserve">You cannot see an electron. So how does a chemist</w:t>
      </w:r>
      <w:r>
        <w:t xml:space="preserve"> </w:t>
      </w:r>
      <w:r>
        <w:rPr>
          <w:i/>
          <w:iCs/>
        </w:rPr>
        <w:t xml:space="preserve">prove</w:t>
      </w:r>
      <w:r>
        <w:t xml:space="preserve"> </w:t>
      </w:r>
      <w:r>
        <w:t xml:space="preserve">electrons are moving during a reaction? Drop a strip of zinc metal into a clear blue copper(II) sulfate solution and nothing dramatic seems to happen at first — but leave it a few minutes and the zinc darkens with a fuzzy reddish coating of copper metal, and the blue color of the solution fades. Something was transferred. Now build the same reaction as a cell: put the zinc in one beaker, a copper strip in another, connect them with a wire and a salt bridge, and clip a voltmeter into the wire. The needle jumps. The reaction is now pushing a measurable current through the wire — a current that</w:t>
      </w:r>
      <w:r>
        <w:t xml:space="preserve"> </w:t>
      </w:r>
      <w:r>
        <w:rPr>
          <w:i/>
          <w:iCs/>
        </w:rPr>
        <w:t xml:space="preserve">is</w:t>
      </w:r>
      <w:r>
        <w:t xml:space="preserve"> </w:t>
      </w:r>
      <w:r>
        <w:t xml:space="preserve">the electron flow, made visible by the meter. Same chemistry, two setups: one hides the electrons inside the beaker, the other routes them through a wire where an instrument can read them. The driving question of the lesson is how we write down — on paper, in two tidy equations — exactly what that needle is detecting.</w:t>
      </w:r>
    </w:p>
    <w:bookmarkEnd w:id="4868"/>
    <w:bookmarkStart w:id="4869" w:name="javalab-labs-76"/>
    <w:p>
      <w:pPr>
        <w:pStyle w:val="Heading4"/>
      </w:pPr>
      <w:r>
        <w:t xml:space="preserve">Javalab / Labs</w:t>
      </w:r>
    </w:p>
    <w:p>
      <w:pPr>
        <w:pStyle w:val="Compact"/>
        <w:numPr>
          <w:ilvl w:val="0"/>
          <w:numId w:val="3443"/>
        </w:numPr>
      </w:pPr>
      <w:r>
        <w:rPr>
          <w:b/>
          <w:bCs/>
        </w:rPr>
        <w:t xml:space="preserve">Single-replacement</w:t>
      </w:r>
      <w:r>
        <w:rPr>
          <w:b/>
          <w:bCs/>
        </w:rPr>
        <w:t xml:space="preserve"> </w:t>
      </w:r>
      <w:r>
        <w:rPr>
          <w:b/>
          <w:bCs/>
        </w:rPr>
        <w:t xml:space="preserve">“electron transfer”</w:t>
      </w:r>
      <w:r>
        <w:rPr>
          <w:b/>
          <w:bCs/>
        </w:rPr>
        <w:t xml:space="preserve"> </w:t>
      </w:r>
      <w:r>
        <w:rPr>
          <w:b/>
          <w:bCs/>
        </w:rPr>
        <w:t xml:space="preserve">observation:</w:t>
      </w:r>
      <w:r>
        <w:t xml:space="preserve"> </w:t>
      </w:r>
      <w:r>
        <w:t xml:space="preserve">Place a clean strip of zinc (or an iron nail) into copper(II) sulfate solution; students observe the copper coating form and the blue color fade over 5–10 minutes. No external URL required; this is a standard stockroom demo. Students record before/after observations and connect them to the two half-reactions.</w:t>
      </w:r>
    </w:p>
    <w:p>
      <w:pPr>
        <w:pStyle w:val="Compact"/>
        <w:numPr>
          <w:ilvl w:val="0"/>
          <w:numId w:val="3443"/>
        </w:numPr>
      </w:pPr>
      <w:r>
        <w:rPr>
          <w:b/>
          <w:bCs/>
        </w:rPr>
        <w:t xml:space="preserve">Electrochemical-cell build (optional, if cell hardware is available):</w:t>
      </w:r>
      <w:r>
        <w:t xml:space="preserve"> </w:t>
      </w:r>
      <w:r>
        <w:t xml:space="preserve">Zn|Zn²⁺ ‖ Cu²⁺|Cu cell with a salt bridge and a voltmeter, matching</w:t>
      </w:r>
      <w:r>
        <w:t xml:space="preserve"> </w:t>
      </w:r>
      <w:r>
        <w:rPr>
          <w:rStyle w:val="VerbatimChar"/>
        </w:rPr>
        <w:t xml:space="preserve">figures/electrochemical_cell.png</w:t>
      </w:r>
      <w:r>
        <w:t xml:space="preserve">. Students watch the voltmeter respond and label the anode (oxidation) and cathode (reduction). For a digital option, a Javalab</w:t>
      </w:r>
      <w:r>
        <w:t xml:space="preserve"> </w:t>
      </w:r>
      <w:r>
        <w:t xml:space="preserve">“voltaic cell”</w:t>
      </w:r>
      <w:r>
        <w:t xml:space="preserve"> </w:t>
      </w:r>
      <w:r>
        <w:t xml:space="preserve">or PhET-style electrochemistry simulation can stand in when wet-lab hardware is unavailable.</w:t>
      </w:r>
    </w:p>
    <w:p>
      <w:pPr>
        <w:pStyle w:val="Compact"/>
        <w:numPr>
          <w:ilvl w:val="0"/>
          <w:numId w:val="3443"/>
        </w:numPr>
      </w:pPr>
      <w:r>
        <w:rPr>
          <w:b/>
          <w:bCs/>
        </w:rPr>
        <w:t xml:space="preserve">Half-reaction balancing practice (the core skill):</w:t>
      </w:r>
      <w:r>
        <w:t xml:space="preserve"> </w:t>
      </w:r>
      <w:r>
        <w:t xml:space="preserve">Students split a set of single-replacement reactions into oxidation and reduction half-reactions and balance the electrons using the structured board work in Phase 2.</w:t>
      </w:r>
    </w:p>
    <w:bookmarkEnd w:id="4869"/>
    <w:bookmarkStart w:id="4870" w:name="assessments-76"/>
    <w:p>
      <w:pPr>
        <w:pStyle w:val="Heading4"/>
      </w:pPr>
      <w:r>
        <w:t xml:space="preserve">Assessments</w:t>
      </w:r>
    </w:p>
    <w:p>
      <w:pPr>
        <w:pStyle w:val="Compact"/>
        <w:numPr>
          <w:ilvl w:val="0"/>
          <w:numId w:val="3444"/>
        </w:numPr>
      </w:pPr>
      <w:r>
        <w:rPr>
          <w:b/>
          <w:bCs/>
        </w:rPr>
        <w:t xml:space="preserve">Half-reaction balancing quiz</w:t>
      </w:r>
      <w:r>
        <w:t xml:space="preserve"> </w:t>
      </w:r>
      <w:r>
        <w:t xml:space="preserve">(district checkpoint, following lesson): students are given several single-replacement and ion-transfer reactions and must write the two balanced half-reactions and confirm the electrons lost equal the electrons gained.</w:t>
      </w:r>
    </w:p>
    <w:p>
      <w:pPr>
        <w:pStyle w:val="Compact"/>
        <w:numPr>
          <w:ilvl w:val="0"/>
          <w:numId w:val="3444"/>
        </w:numPr>
      </w:pPr>
      <w:r>
        <w:rPr>
          <w:b/>
          <w:bCs/>
        </w:rPr>
        <w:t xml:space="preserve">Exit Ticket</w:t>
      </w:r>
      <w:r>
        <w:t xml:space="preserve"> </w:t>
      </w:r>
      <w:r>
        <w:t xml:space="preserve">(Phase 5): two items — write the balanced oxidation and reduction half-reactions for Ca + 2Ag⁺ → Ca²⁺ + 2Ag (equal electrons, no scaling needed), then balance the electrons for the Al / Ni²⁺ reaction (least-common-multiple scaling required). See</w:t>
      </w:r>
      <w:r>
        <w:t xml:space="preserve"> </w:t>
      </w:r>
      <w:r>
        <w:rPr>
          <w:rStyle w:val="VerbatimChar"/>
        </w:rPr>
        <w:t xml:space="preserve">Answer_Key.docx</w:t>
      </w:r>
      <w:r>
        <w:t xml:space="preserve">. These reactions are deliberately different from the worksheet practice set.</w:t>
      </w:r>
    </w:p>
    <w:p>
      <w:r>
        <w:pict>
          <v:rect style="width:0;height:1.5pt" o:hralign="center" o:hrstd="t" o:hr="t"/>
        </w:pict>
      </w:r>
    </w:p>
    <w:bookmarkEnd w:id="4870"/>
    <w:bookmarkEnd w:id="4871"/>
    <w:bookmarkStart w:id="4872" w:name="lesson-overview-7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 PS1-12 — half-reactions and net ionic equations as evidence of electron transfer</w:t>
            </w:r>
          </w:p>
        </w:tc>
      </w:tr>
      <w:tr>
        <w:tc>
          <w:tcPr/>
          <w:p>
            <w:pPr>
              <w:pStyle w:val="Compact"/>
            </w:pPr>
            <w:r>
              <w:rPr>
                <w:b/>
                <w:bCs/>
              </w:rPr>
              <w:t xml:space="preserve">CCC focus</w:t>
            </w:r>
          </w:p>
        </w:tc>
        <w:tc>
          <w:tcPr/>
          <w:p>
            <w:pPr>
              <w:pStyle w:val="Compact"/>
            </w:pPr>
            <w:r>
              <w:t xml:space="preserve">Energy and Matter (conservation) — electrons are conserved; the count lost in oxidation equals the count gained in reduction. Balancing half-reactions</w:t>
            </w:r>
            <w:r>
              <w:t xml:space="preserve"> </w:t>
            </w:r>
            <w:r>
              <w:rPr>
                <w:i/>
                <w:iCs/>
              </w:rPr>
              <w:t xml:space="preserve">is</w:t>
            </w:r>
            <w:r>
              <w:t xml:space="preserve"> </w:t>
            </w:r>
            <w:r>
              <w:t xml:space="preserve">conservation of charge.</w:t>
            </w:r>
          </w:p>
        </w:tc>
      </w:tr>
      <w:tr>
        <w:tc>
          <w:tcPr/>
          <w:p>
            <w:pPr>
              <w:pStyle w:val="Compact"/>
            </w:pPr>
            <w:r>
              <w:rPr>
                <w:b/>
                <w:bCs/>
              </w:rPr>
              <w:t xml:space="preserve">Strategy chips</w:t>
            </w:r>
          </w:p>
        </w:tc>
        <w:tc>
          <w:tcPr/>
          <w:p>
            <w:pPr>
              <w:pStyle w:val="Compact"/>
            </w:pPr>
            <w:r>
              <w:t xml:space="preserve">BTC — Building Thinking Classrooms: random groups at vertical surfaces split and balance half-reactions before the method is named</w:t>
            </w:r>
          </w:p>
        </w:tc>
      </w:tr>
      <w:tr>
        <w:tc>
          <w:tcPr/>
          <w:p>
            <w:pPr>
              <w:pStyle w:val="Compact"/>
            </w:pPr>
            <w:r>
              <w:rPr>
                <w:b/>
                <w:bCs/>
              </w:rPr>
              <w:t xml:space="preserve">Materials</w:t>
            </w:r>
          </w:p>
        </w:tc>
        <w:tc>
          <w:tcPr/>
          <w:p>
            <w:pPr>
              <w:pStyle w:val="Compact"/>
            </w:pPr>
            <w:r>
              <w:t xml:space="preserve">Zinc strip (or iron nail), copper(II) sulfate solution, copper strip; cell hardware + salt bridge + voltmeter (optional); whiteboards / vertical surfaces and markers (one per group); 2025 NYS Chemistry Reference Tables (Table J — activity series; Table E — common ions);</w:t>
            </w:r>
            <w:r>
              <w:t xml:space="preserve"> </w:t>
            </w:r>
            <w:r>
              <w:rPr>
                <w:rStyle w:val="VerbatimChar"/>
              </w:rPr>
              <w:t xml:space="preserve">figures/electrochemical_cell.png</w:t>
            </w:r>
            <w:r>
              <w:t xml:space="preserve"> </w:t>
            </w:r>
            <w:r>
              <w:t xml:space="preserve">and</w:t>
            </w:r>
            <w:r>
              <w:t xml:space="preserve"> </w:t>
            </w:r>
            <w:r>
              <w:rPr>
                <w:rStyle w:val="VerbatimChar"/>
              </w:rPr>
              <w:t xml:space="preserve">figures/splitting_half_reactions.png</w:t>
            </w:r>
            <w:r>
              <w:t xml:space="preserve"> </w:t>
            </w:r>
            <w:r>
              <w:t xml:space="preserve">projected</w:t>
            </w:r>
          </w:p>
        </w:tc>
      </w:tr>
      <w:tr>
        <w:tc>
          <w:tcPr/>
          <w:p>
            <w:pPr>
              <w:pStyle w:val="Compact"/>
            </w:pPr>
            <w:r>
              <w:rPr>
                <w:b/>
                <w:bCs/>
              </w:rPr>
              <w:t xml:space="preserve">Safety</w:t>
            </w:r>
          </w:p>
        </w:tc>
        <w:tc>
          <w:tcPr/>
          <w:p>
            <w:pPr>
              <w:pStyle w:val="Compact"/>
            </w:pPr>
            <w:r>
              <w:t xml:space="preserve">Copper(II) sulfate solution is an irritant — goggles and gloves; do not ingest; wash hands after. The metal strips have sharp edges. Standard lab safety applies. No open flame.</w:t>
            </w:r>
          </w:p>
        </w:tc>
      </w:tr>
      <w:tr>
        <w:tc>
          <w:tcPr/>
          <w:p>
            <w:pPr>
              <w:pStyle w:val="Compact"/>
            </w:pPr>
            <w:r>
              <w:rPr>
                <w:b/>
                <w:bCs/>
              </w:rPr>
              <w:t xml:space="preserve">Prior knowledge</w:t>
            </w:r>
          </w:p>
        </w:tc>
        <w:tc>
          <w:tcPr/>
          <w:p>
            <w:pPr>
              <w:pStyle w:val="Compact"/>
            </w:pPr>
            <w:r>
              <w:t xml:space="preserve">Lesson 01 (Assigning Oxidation Numbers) — students can assign oxidation numbers to elements and monatomic ions; Lesson 02 (Identifying Reduction and Oxidation) — students can use the change in oxidation number to label which species is oxidized (loses electrons, number increases) and which is reduced (gains electrons, number decreases). Students should recognize a single-replacement reaction and read the Table J activity series.</w:t>
            </w:r>
          </w:p>
        </w:tc>
      </w:tr>
    </w:tbl>
    <w:p>
      <w:pPr>
        <w:pStyle w:val="BodyText"/>
      </w:pPr>
      <w:r>
        <w:rPr>
          <w:b/>
          <w:bCs/>
        </w:rPr>
        <w:t xml:space="preserve">Lesson objectives — students can:</w:t>
      </w:r>
    </w:p>
    <w:p>
      <w:pPr>
        <w:pStyle w:val="Compact"/>
        <w:numPr>
          <w:ilvl w:val="0"/>
          <w:numId w:val="3445"/>
        </w:numPr>
      </w:pPr>
      <w:r>
        <w:t xml:space="preserve">Split a single redox reaction into an oxidation half-reaction and a reduction half-reaction, each showing the electrons (e⁻) explicitly.</w:t>
      </w:r>
    </w:p>
    <w:p>
      <w:pPr>
        <w:pStyle w:val="Compact"/>
        <w:numPr>
          <w:ilvl w:val="0"/>
          <w:numId w:val="3445"/>
        </w:numPr>
      </w:pPr>
      <w:r>
        <w:t xml:space="preserve">Write each half-reaction so that atoms balance and charge balances, placing electrons on the correct side (products for oxidation, reactants for reduction).</w:t>
      </w:r>
    </w:p>
    <w:p>
      <w:pPr>
        <w:pStyle w:val="Compact"/>
        <w:numPr>
          <w:ilvl w:val="0"/>
          <w:numId w:val="3445"/>
        </w:numPr>
      </w:pPr>
      <w:r>
        <w:t xml:space="preserve">Balance the electrons between the two half-reactions by multiplying each by a whole number so the electrons lost equal the electrons gained (using the least common multiple when the numbers differ).</w:t>
      </w:r>
    </w:p>
    <w:p>
      <w:pPr>
        <w:pStyle w:val="Compact"/>
        <w:numPr>
          <w:ilvl w:val="0"/>
          <w:numId w:val="3445"/>
        </w:numPr>
      </w:pPr>
      <w:r>
        <w:t xml:space="preserve">Explain, using Energy and Matter / conservation, why the electrons lost in oxidation must equal the electrons gained in reduction, and connect that count to the current a voltmeter reads in a cell.</w:t>
      </w:r>
    </w:p>
    <w:p>
      <w:r>
        <w:pict>
          <v:rect style="width:0;height:1.5pt" o:hralign="center" o:hrstd="t" o:hr="t"/>
        </w:pict>
      </w:r>
    </w:p>
    <w:bookmarkEnd w:id="4872"/>
    <w:bookmarkStart w:id="4879" w:name="phase-1-engage-0-10-min-76"/>
    <w:p>
      <w:pPr>
        <w:pStyle w:val="Heading3"/>
      </w:pPr>
      <w:r>
        <w:t xml:space="preserve">Phase 1 · Engage</w:t>
      </w:r>
      <w:r>
        <w:t xml:space="preserve"> </w:t>
      </w:r>
      <w:r>
        <w:rPr>
          <w:i/>
          <w:iCs/>
        </w:rPr>
        <w:t xml:space="preserve">(0 – 10 min)</w:t>
      </w:r>
    </w:p>
    <w:bookmarkStart w:id="4873" w:name="min-opening-circle-do-now-7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a time you knew something was happening even though you couldn’t see it directly — and how you knew. (Wind moving leaves, a phone buzzing in another room, the smell of food cooking.)”</w:t>
      </w:r>
      <w:r>
        <w:t xml:space="preserve"> </w:t>
      </w:r>
      <w:r>
        <w:t xml:space="preserve">One round, one sentence each, no judgment. This primes the central idea: we detect invisible electron flow by its effects, not by seeing the electrons themselves.</w:t>
      </w:r>
    </w:p>
    <w:p>
      <w:pPr>
        <w:pStyle w:val="BodyText"/>
      </w:pPr>
      <w:r>
        <w:t xml:space="preserve">Then post the</w:t>
      </w:r>
      <w:r>
        <w:t xml:space="preserve"> </w:t>
      </w:r>
      <w:r>
        <w:rPr>
          <w:b/>
          <w:bCs/>
        </w:rPr>
        <w:t xml:space="preserve">Do Now</w:t>
      </w:r>
      <w:r>
        <w:t xml:space="preserve">:</w:t>
      </w:r>
    </w:p>
    <w:p>
      <w:pPr>
        <w:pStyle w:val="BlockText"/>
      </w:pPr>
      <w:r>
        <w:rPr>
          <w:i/>
          <w:iCs/>
        </w:rPr>
        <w:t xml:space="preserve">“A clean strip of zinc metal is dropped into a clear blue copper(II) sulfate solution. After a few minutes, the zinc is coated with reddish copper metal and the blue color has faded. In one sentence: what do you think moved from one substance to the other, and how would you prove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446"/>
        </w:numPr>
      </w:pPr>
      <w:r>
        <w:t xml:space="preserve">“The copper came out of the solution and stuck to the zinc.”</w:t>
      </w:r>
      <w:r>
        <w:t xml:space="preserve"> </w:t>
      </w:r>
      <w:r>
        <w:t xml:space="preserve">— affirm the observation; ask</w:t>
      </w:r>
      <w:r>
        <w:t xml:space="preserve"> </w:t>
      </w:r>
      <w:r>
        <w:rPr>
          <w:i/>
          <w:iCs/>
        </w:rPr>
        <w:t xml:space="preserve">why</w:t>
      </w:r>
      <w:r>
        <w:t xml:space="preserve"> </w:t>
      </w:r>
      <w:r>
        <w:t xml:space="preserve">— what did the copper ion need in order to become copper metal?</w:t>
      </w:r>
    </w:p>
    <w:p>
      <w:pPr>
        <w:pStyle w:val="Compact"/>
        <w:numPr>
          <w:ilvl w:val="0"/>
          <w:numId w:val="3446"/>
        </w:numPr>
      </w:pPr>
      <w:r>
        <w:t xml:space="preserve">“Electrons moved from the zinc to the copper.”</w:t>
      </w:r>
      <w:r>
        <w:t xml:space="preserve"> </w:t>
      </w:r>
      <w:r>
        <w:t xml:space="preserve">— exactly the target idea; push: how could you</w:t>
      </w:r>
      <w:r>
        <w:t xml:space="preserve"> </w:t>
      </w:r>
      <w:r>
        <w:rPr>
          <w:i/>
          <w:iCs/>
        </w:rPr>
        <w:t xml:space="preserve">prove</w:t>
      </w:r>
      <w:r>
        <w:t xml:space="preserve"> </w:t>
      </w:r>
      <w:r>
        <w:t xml:space="preserve">electrons moved if you can’t see them?</w:t>
      </w:r>
    </w:p>
    <w:p>
      <w:pPr>
        <w:pStyle w:val="Compact"/>
        <w:numPr>
          <w:ilvl w:val="0"/>
          <w:numId w:val="3446"/>
        </w:numPr>
      </w:pPr>
      <w:r>
        <w:t xml:space="preserve">“I’m not sure — the colors just changed.”</w:t>
      </w:r>
      <w:r>
        <w:t xml:space="preserve"> </w:t>
      </w:r>
      <w:r>
        <w:t xml:space="preserve">— validate the observation; the color change</w:t>
      </w:r>
      <w:r>
        <w:t xml:space="preserve"> </w:t>
      </w:r>
      <w:r>
        <w:rPr>
          <w:i/>
          <w:iCs/>
        </w:rPr>
        <w:t xml:space="preserve">is</w:t>
      </w:r>
      <w:r>
        <w:t xml:space="preserve"> </w:t>
      </w:r>
      <w:r>
        <w:t xml:space="preserve">the evidence, and today we’ll learn to write down what it means.</w:t>
      </w:r>
    </w:p>
    <w:bookmarkEnd w:id="4873"/>
    <w:bookmarkStart w:id="4877" w:name="Xfe46ce5036eb1b310b8033672c77c613ff9fbc5"/>
    <w:p>
      <w:pPr>
        <w:pStyle w:val="Heading4"/>
      </w:pPr>
      <w:r>
        <w:t xml:space="preserve">3–8 min · Phenomenon hook — making electron flow visible</w:t>
      </w:r>
    </w:p>
    <w:p>
      <w:pPr>
        <w:pStyle w:val="FirstParagraph"/>
      </w:pPr>
      <w:r>
        <w:rPr>
          <w:b/>
          <w:bCs/>
        </w:rPr>
        <w:t xml:space="preserve">Teacher actions.</w:t>
      </w:r>
      <w:r>
        <w:t xml:space="preserve"> </w:t>
      </w:r>
      <w:r>
        <w:t xml:space="preserve">Show (or recall) the zinc-in-copper-sulfate demo. Then introduce the cell version. Project</w:t>
      </w:r>
      <w:r>
        <w:t xml:space="preserve"> </w:t>
      </w:r>
      <w:r>
        <w:rPr>
          <w:rStyle w:val="VerbatimChar"/>
        </w:rPr>
        <w:t xml:space="preserve">figures/electrochemical_cell.png</w:t>
      </w:r>
      <w:r>
        <w:t xml:space="preserve">:</w:t>
      </w:r>
    </w:p>
    <w:p>
      <w:pPr>
        <w:pStyle w:val="CaptionedFigure"/>
      </w:pPr>
      <w:r>
        <w:drawing>
          <wp:inline>
            <wp:extent cx="4925568" cy="3901440"/>
            <wp:effectExtent b="0" l="0" r="0" t="0"/>
            <wp:docPr descr="Diagram of a zinc–copper electrochemical cell: a zinc electrode in a beaker of zinc(II)-ion solution on the left and a copper electrode in a beaker of copper(II)-ion solution on the right, connected by a salt bridge between the two solutions and by an external wire carrying a voltmeter; blue arrows along the wire show electron flow moving from the zinc anode to the copper cathode; the zinc side is labeled ANODE (oxidation) with the half-reaction Zn to Zn 2 plus plus 2 electrons, and the copper side is labeled CATHODE (reduction) with the half-reaction Cu 2 plus plus 2 electrons to Cu." title="" id="4875" name="Picture"/>
            <a:graphic>
              <a:graphicData uri="http://schemas.openxmlformats.org/drawingml/2006/picture">
                <pic:pic>
                  <pic:nvPicPr>
                    <pic:cNvPr descr="/Users/hoopie/Projects/Curricula/Publisher_Ready_Curriculum/02_Chemistry_East_Meadow_Refactor/13_Redox_and_Electrochemistry/03_Writing_Half_Reactions/figures/electrochemical_cell.png" id="4876" name="Picture"/>
                    <pic:cNvPicPr>
                      <a:picLocks noChangeArrowheads="1" noChangeAspect="1"/>
                    </pic:cNvPicPr>
                  </pic:nvPicPr>
                  <pic:blipFill>
                    <a:blip r:embed="rId4874"/>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a zinc electrode in a beaker of zinc(II)-ion solution on the left and a copper electrode in a beaker of copper(II)-ion solution on the right, connected by a salt bridge between the two solutions and by an external wire carrying a voltmeter; blue arrows along the wire show electron flow moving from the zinc anode to the copper cathode; the zinc side is labeled ANODE (oxidation) with the half-reaction Zn to Zn 2 plus plus 2 electrons, and the copper side is labeled CATHODE (reduction) with the half-reaction Cu 2 plus plus 2 electrons to Cu.</w:t>
      </w:r>
    </w:p>
    <w:p>
      <w:pPr>
        <w:pStyle w:val="BodyText"/>
      </w:pPr>
      <w:r>
        <w:rPr>
          <w:b/>
          <w:bCs/>
        </w:rPr>
        <w:t xml:space="preserve">Sample teacher language:</w:t>
      </w:r>
    </w:p>
    <w:p>
      <w:pPr>
        <w:pStyle w:val="BlockText"/>
      </w:pPr>
      <w:r>
        <w:t xml:space="preserve">“In the beaker, the electrons jumped straight from the zinc to the copper ions — invisible, hidden inside the liquid. But watch what happens when we separate the two metals into two beakers and force the electrons to travel through a wire to get from one to the other. The voltmeter needle moves. That moving needle is reading the electrons flowing through the wire. We just made the invisible visible. The electrons leave the zinc, travel through the wire, and arrive at the copper ions. Today our job is to write that down — in symbols — so anyone can see exactly how many electrons moved and which direction.”</w:t>
      </w:r>
    </w:p>
    <w:p>
      <w:pPr>
        <w:pStyle w:val="FirstParagraph"/>
      </w:pPr>
      <w:r>
        <w:rPr>
          <w:b/>
          <w:bCs/>
        </w:rPr>
        <w:t xml:space="preserve">Anticipated student responses:</w:t>
      </w:r>
    </w:p>
    <w:p>
      <w:pPr>
        <w:pStyle w:val="Compact"/>
        <w:numPr>
          <w:ilvl w:val="0"/>
          <w:numId w:val="3447"/>
        </w:numPr>
      </w:pPr>
      <w:r>
        <w:t xml:space="preserve">“So the wire is like a path for the electrons?”</w:t>
      </w:r>
      <w:r>
        <w:t xml:space="preserve"> </w:t>
      </w:r>
      <w:r>
        <w:t xml:space="preserve">— yes; the salt bridge and wire together let us route the electrons where we can measure them.</w:t>
      </w:r>
    </w:p>
    <w:p>
      <w:pPr>
        <w:pStyle w:val="Compact"/>
        <w:numPr>
          <w:ilvl w:val="0"/>
          <w:numId w:val="3447"/>
        </w:numPr>
      </w:pPr>
      <w:r>
        <w:t xml:space="preserve">“Why does the zinc lose the electrons and not the copper?”</w:t>
      </w:r>
      <w:r>
        <w:t xml:space="preserve"> </w:t>
      </w:r>
      <w:r>
        <w:t xml:space="preserve">— great question; that’s the Table J activity series at work — we labeled it in Lesson 02, and today we’ll record it as two half-reactions.</w:t>
      </w:r>
    </w:p>
    <w:p>
      <w:pPr>
        <w:pStyle w:val="Compact"/>
        <w:numPr>
          <w:ilvl w:val="0"/>
          <w:numId w:val="3447"/>
        </w:numPr>
      </w:pPr>
      <w:r>
        <w:t xml:space="preserve">“What is the voltmeter actually measuring?”</w:t>
      </w:r>
      <w:r>
        <w:t xml:space="preserve"> </w:t>
      </w:r>
      <w:r>
        <w:t xml:space="preserve">— the push behind the electron flow; the needle moving is your proof that electrons are on the move.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w:t>
      </w:r>
      <w:r>
        <w:rPr>
          <w:i/>
          <w:iCs/>
        </w:rPr>
        <w:t xml:space="preserve"> </w:t>
      </w:r>
      <w:r>
        <w:rPr>
          <w:i/>
          <w:iCs/>
        </w:rPr>
        <w:t xml:space="preserve">“see”</w:t>
      </w:r>
      <w:r>
        <w:rPr>
          <w:i/>
          <w:iCs/>
        </w:rPr>
        <w:t xml:space="preserve"> </w:t>
      </w:r>
      <w:r>
        <w:rPr>
          <w:i/>
          <w:iCs/>
        </w:rPr>
        <w:t xml:space="preserve">the invisible flow of electrons — and write it down — in a chemical reaction?</w:t>
      </w:r>
    </w:p>
    <w:bookmarkEnd w:id="4877"/>
    <w:bookmarkStart w:id="4878" w:name="min-notice-wonder-turn-and-talk-1-7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cell diagram or the demo. Then:</w:t>
      </w:r>
    </w:p>
    <w:p>
      <w:pPr>
        <w:pStyle w:val="BlockText"/>
      </w:pPr>
      <w:r>
        <w:t xml:space="preserve">“Turn to your partner: in the diagram, the zinc strip is slowly disappearing and the copper strip is slowly growing. Where are the electrons coming from, and where are they going? Try to name the</w:t>
      </w:r>
      <w:r>
        <w:t xml:space="preserve"> </w:t>
      </w:r>
      <w:r>
        <w:rPr>
          <w:i/>
          <w:iCs/>
        </w:rPr>
        <w:t xml:space="preserve">direction</w:t>
      </w:r>
      <w:r>
        <w:t xml:space="preserve"> </w:t>
      </w:r>
      <w:r>
        <w:t xml:space="preserve">of the flow.”</w:t>
      </w:r>
    </w:p>
    <w:p>
      <w:pPr>
        <w:pStyle w:val="FirstParagraph"/>
      </w:pPr>
      <w:r>
        <w:t xml:space="preserve">Target insight (leave open if no one lands it yet): electrons leave the zinc (it loses them) and arrive at the copper ions (they gain them). One species gives; one species takes. That giving and taking is what we will write as two separate half-reactions in Phase 3.</w:t>
      </w:r>
    </w:p>
    <w:p>
      <w:r>
        <w:pict>
          <v:rect style="width:0;height:1.5pt" o:hralign="center" o:hrstd="t" o:hr="t"/>
        </w:pict>
      </w:r>
    </w:p>
    <w:bookmarkEnd w:id="4878"/>
    <w:bookmarkEnd w:id="4879"/>
    <w:bookmarkStart w:id="4886" w:name="phase-2-explore-10-30-min-76"/>
    <w:p>
      <w:pPr>
        <w:pStyle w:val="Heading3"/>
      </w:pPr>
      <w:r>
        <w:t xml:space="preserve">Phase 2 · Explore</w:t>
      </w:r>
      <w:r>
        <w:t xml:space="preserve"> </w:t>
      </w:r>
      <w:r>
        <w:rPr>
          <w:i/>
          <w:iCs/>
        </w:rPr>
        <w:t xml:space="preserve">(10 – 30 min)</w:t>
      </w:r>
    </w:p>
    <w:bookmarkStart w:id="4883" w:name="Xa4bed82f5c5259027587685fb93f1b2427c90f9"/>
    <w:p>
      <w:pPr>
        <w:pStyle w:val="Heading4"/>
      </w:pPr>
      <w:r>
        <w:t xml:space="preserve">10–14 min · BTC launch — random groups to vertical surfaces</w:t>
      </w:r>
    </w:p>
    <w:p>
      <w:pPr>
        <w:pStyle w:val="FirstParagraph"/>
      </w:pPr>
      <w:r>
        <w:rPr>
          <w:b/>
          <w:bCs/>
        </w:rPr>
        <w:t xml:space="preserve">Form random groups of three</w:t>
      </w:r>
      <w:r>
        <w:t xml:space="preserve"> </w:t>
      </w:r>
      <w:r>
        <w:t xml:space="preserve">(card randomizer or digital spinner — see Strategy Spotlight). Send each group to a</w:t>
      </w:r>
      <w:r>
        <w:t xml:space="preserve"> </w:t>
      </w:r>
      <w:r>
        <w:rPr>
          <w:b/>
          <w:bCs/>
        </w:rPr>
        <w:t xml:space="preserve">vertical non-permanent surface</w:t>
      </w:r>
      <w:r>
        <w:t xml:space="preserve"> </w:t>
      </w:r>
      <w:r>
        <w:t xml:space="preserve">(whiteboard, window, or chart paper at standing height) with</w:t>
      </w:r>
      <w:r>
        <w:t xml:space="preserve"> </w:t>
      </w:r>
      <w:r>
        <w:rPr>
          <w:b/>
          <w:bCs/>
        </w:rPr>
        <w:t xml:space="preserve">one marker</w:t>
      </w:r>
      <w:r>
        <w:t xml:space="preserve"> </w:t>
      </w:r>
      <w:r>
        <w:t xml:space="preserve">that passes between members. Announce:</w:t>
      </w:r>
      <w:r>
        <w:t xml:space="preserve"> </w:t>
      </w:r>
      <w:r>
        <w:rPr>
          <w:i/>
          <w:iCs/>
        </w:rPr>
        <w:t xml:space="preserve">“These are your thinking groups for the next 16 minutes. No method has been given yet — you’re going to invent the bookkeeping yourselves.”</w:t>
      </w:r>
    </w:p>
    <w:p>
      <w:pPr>
        <w:pStyle w:val="BodyText"/>
      </w:pPr>
      <w:r>
        <w:t xml:space="preserve">Project</w:t>
      </w:r>
      <w:r>
        <w:t xml:space="preserve"> </w:t>
      </w:r>
      <w:r>
        <w:rPr>
          <w:rStyle w:val="VerbatimChar"/>
        </w:rPr>
        <w:t xml:space="preserve">figures/splitting_half_reactions.png</w:t>
      </w:r>
      <w:r>
        <w:t xml:space="preserve"> </w:t>
      </w:r>
      <w:r>
        <w:t xml:space="preserve">as the only scaffold:</w:t>
      </w:r>
    </w:p>
    <w:p>
      <w:pPr>
        <w:pStyle w:val="CaptionedFigure"/>
      </w:pPr>
      <w:r>
        <w:drawing>
          <wp:inline>
            <wp:extent cx="5565648" cy="3474720"/>
            <wp:effectExtent b="0" l="0" r="0" t="0"/>
            <wp:docPr descr="Flow diagram showing one full net ionic equation, Zn(s) plus Cu 2 plus (aq) yields Zn 2 plus (aq) plus Cu(s), at the top, with two arrows branching down to two boxes: a purple OXIDATION box reading Zn yields Zn 2 plus plus 2 electrons (lose electrons) and an orange REDUCTION box reading Cu 2 plus plus 2 electrons yields Cu (gain electrons); below both, a green bar states that electrons must balance, 2 electrons lost equals 2 electrons gained." title="" id="4881" name="Picture"/>
            <a:graphic>
              <a:graphicData uri="http://schemas.openxmlformats.org/drawingml/2006/picture">
                <pic:pic>
                  <pic:nvPicPr>
                    <pic:cNvPr descr="/Users/hoopie/Projects/Curricula/Publisher_Ready_Curriculum/02_Chemistry_East_Meadow_Refactor/13_Redox_and_Electrochemistry/03_Writing_Half_Reactions/figures/splitting_half_reactions.png" id="4882" name="Picture"/>
                    <pic:cNvPicPr>
                      <a:picLocks noChangeArrowheads="1" noChangeAspect="1"/>
                    </pic:cNvPicPr>
                  </pic:nvPicPr>
                  <pic:blipFill>
                    <a:blip r:embed="rId4880"/>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Flow diagram showing one full net ionic equation, Zn(s) plus Cu 2 plus (aq) yields Zn 2 plus (aq) plus Cu(s), at the top, with two arrows branching down to two boxes: a purple OXIDATION box reading Zn yields Zn 2 plus plus 2 electrons (lose electrons) and an orange REDUCTION box reading Cu 2 plus plus 2 electrons yields Cu (gain electrons); below both, a green bar states that electrons must balance, 2 electrons lost equals 2 electrons gained.</w:t>
      </w:r>
    </w:p>
    <w:bookmarkEnd w:id="4883"/>
    <w:bookmarkStart w:id="4884" w:name="X0d3051c07699141f778d7f55fd9a8c45f6200b3"/>
    <w:p>
      <w:pPr>
        <w:pStyle w:val="Heading4"/>
      </w:pPr>
      <w:r>
        <w:t xml:space="preserve">14–24 min · Thin-slice board work — split and balance (before the method is named)</w:t>
      </w:r>
    </w:p>
    <w:p>
      <w:pPr>
        <w:pStyle w:val="FirstParagraph"/>
      </w:pPr>
      <w:r>
        <w:t xml:space="preserve">Write the</w:t>
      </w:r>
      <w:r>
        <w:t xml:space="preserve"> </w:t>
      </w:r>
      <w:r>
        <w:rPr>
          <w:b/>
          <w:bCs/>
        </w:rPr>
        <w:t xml:space="preserve">thin-slice prompt</w:t>
      </w:r>
      <w:r>
        <w:t xml:space="preserve"> </w:t>
      </w:r>
      <w:r>
        <w:t xml:space="preserve">on the board and let groups work. Withhold all method — circulate and ask questions only.</w:t>
      </w:r>
    </w:p>
    <w:p>
      <w:pPr>
        <w:pStyle w:val="BlockText"/>
      </w:pPr>
      <w:r>
        <w:rPr>
          <w:i/>
          <w:iCs/>
        </w:rPr>
        <w:t xml:space="preserve">“Each reaction below shows a metal trading places with an ion. Using your oxidation-number skills from Lesson 02, split each reaction into TWO equations: one for the species that LOSES electrons and one for the species that GAINS electrons. Show the electrons (e⁻) in each equation. Then check: do the electrons lost equal the electrons gained?”</w:t>
      </w:r>
    </w:p>
    <w:p>
      <w:pPr>
        <w:pStyle w:val="FirstParagraph"/>
      </w:pPr>
      <w:r>
        <w:rPr>
          <w:b/>
          <w:bCs/>
        </w:rPr>
        <w:t xml:space="preserve">Reaction set (post one at a time as groups finish):</w:t>
      </w:r>
    </w:p>
    <w:p>
      <w:pPr>
        <w:pStyle w:val="Compact"/>
        <w:numPr>
          <w:ilvl w:val="0"/>
          <w:numId w:val="3448"/>
        </w:numPr>
      </w:pPr>
      <w:r>
        <w:rPr>
          <w:b/>
          <w:bCs/>
        </w:rPr>
        <w:t xml:space="preserve">Zn + Cu²⁺ → Zn²⁺ + Cu</w:t>
      </w:r>
      <w:r>
        <w:t xml:space="preserve"> </w:t>
      </w:r>
      <w:r>
        <w:rPr>
          <w:i/>
          <w:iCs/>
        </w:rPr>
        <w:t xml:space="preserve">(warm-up — matches the figure; electrons already equal)</w:t>
      </w:r>
    </w:p>
    <w:p>
      <w:pPr>
        <w:pStyle w:val="Compact"/>
        <w:numPr>
          <w:ilvl w:val="0"/>
          <w:numId w:val="3448"/>
        </w:numPr>
      </w:pPr>
      <w:r>
        <w:rPr>
          <w:b/>
          <w:bCs/>
        </w:rPr>
        <w:t xml:space="preserve">Mg + 2H⁺ → Mg²⁺ + H₂</w:t>
      </w:r>
      <w:r>
        <w:t xml:space="preserve"> </w:t>
      </w:r>
      <w:r>
        <w:rPr>
          <w:i/>
          <w:iCs/>
        </w:rPr>
        <w:t xml:space="preserve">(the gained-electron side now forms a diatomic molecule)</w:t>
      </w:r>
    </w:p>
    <w:p>
      <w:pPr>
        <w:pStyle w:val="Compact"/>
        <w:numPr>
          <w:ilvl w:val="0"/>
          <w:numId w:val="3448"/>
        </w:numPr>
      </w:pPr>
      <w:r>
        <w:rPr>
          <w:b/>
          <w:bCs/>
        </w:rPr>
        <w:t xml:space="preserve">Al + Cu²⁺ → Al³⁺ + Cu</w:t>
      </w:r>
      <w:r>
        <w:t xml:space="preserve"> </w:t>
      </w:r>
      <w:r>
        <w:rPr>
          <w:i/>
          <w:iCs/>
        </w:rPr>
        <w:t xml:space="preserve">(the electron counts DON’T match — groups must figure out how to fix it)</w:t>
      </w:r>
    </w:p>
    <w:p>
      <w:pPr>
        <w:pStyle w:val="FirstParagraph"/>
      </w:pPr>
      <w:r>
        <w:rPr>
          <w:b/>
          <w:bCs/>
        </w:rPr>
        <w:t xml:space="preserve">Target board work (your reference — do not hand this out):</w:t>
      </w:r>
    </w:p>
    <w:p>
      <w:pPr>
        <w:pStyle w:val="BodyText"/>
      </w:pPr>
      <w:r>
        <w:t xml:space="preserve">Reaction 1:</w:t>
      </w:r>
      <w:r>
        <w:t xml:space="preserve"> </w:t>
      </w:r>
      <w:r>
        <w:t xml:space="preserve">&gt; Oxidation: Zn → Zn²⁺ + 2e⁻</w:t>
      </w:r>
      <w:r>
        <w:t xml:space="preserve"> </w:t>
      </w:r>
      <w:r>
        <w:t xml:space="preserve">&gt; Reduction: Cu²⁺ + 2e⁻ → Cu</w:t>
      </w:r>
      <w:r>
        <w:t xml:space="preserve"> </w:t>
      </w:r>
      <w:r>
        <w:t xml:space="preserve">&gt; Electrons: 2 lost = 2 gained ✓ — net ionic equation: Zn + Cu²⁺ → Zn²⁺ + Cu</w:t>
      </w:r>
    </w:p>
    <w:p>
      <w:pPr>
        <w:pStyle w:val="BodyText"/>
      </w:pPr>
      <w:r>
        <w:t xml:space="preserve">Reaction 2:</w:t>
      </w:r>
      <w:r>
        <w:t xml:space="preserve"> </w:t>
      </w:r>
      <w:r>
        <w:t xml:space="preserve">&gt; Oxidation: Mg → Mg²⁺ + 2e⁻</w:t>
      </w:r>
      <w:r>
        <w:t xml:space="preserve"> </w:t>
      </w:r>
      <w:r>
        <w:t xml:space="preserve">&gt; Reduction: 2H⁺ + 2e⁻ → H₂</w:t>
      </w:r>
      <w:r>
        <w:t xml:space="preserve"> </w:t>
      </w:r>
      <w:r>
        <w:t xml:space="preserve">&gt; Electrons: 2 lost = 2 gained ✓ — net ionic equation: Mg + 2H⁺ → Mg²⁺ + H₂</w:t>
      </w:r>
    </w:p>
    <w:p>
      <w:pPr>
        <w:pStyle w:val="BodyText"/>
      </w:pPr>
      <w:r>
        <w:t xml:space="preserve">Reaction 3 (the productive struggle):</w:t>
      </w:r>
      <w:r>
        <w:t xml:space="preserve"> </w:t>
      </w:r>
      <w:r>
        <w:t xml:space="preserve">&gt; Oxidation: Al → Al³⁺ + 3e⁻ (each Al gives up 3)</w:t>
      </w:r>
      <w:r>
        <w:t xml:space="preserve"> </w:t>
      </w:r>
      <w:r>
        <w:t xml:space="preserve">&gt; Reduction: Cu²⁺ + 2e⁻ → Cu (each Cu²⁺ takes 2)</w:t>
      </w:r>
      <w:r>
        <w:t xml:space="preserve"> </w:t>
      </w:r>
      <w:r>
        <w:t xml:space="preserve">&gt; 3 ≠ 2 — not balanced. Least common multiple of 3 and 2 is</w:t>
      </w:r>
      <w:r>
        <w:t xml:space="preserve"> </w:t>
      </w:r>
      <w:r>
        <w:rPr>
          <w:b/>
          <w:bCs/>
        </w:rPr>
        <w:t xml:space="preserve">6</w:t>
      </w:r>
      <w:r>
        <w:t xml:space="preserve">.</w:t>
      </w:r>
      <w:r>
        <w:t xml:space="preserve"> </w:t>
      </w:r>
      <w:r>
        <w:t xml:space="preserve">&gt; Multiply oxidation by 2: 2Al → 2Al³⁺ + 6e⁻</w:t>
      </w:r>
      <w:r>
        <w:t xml:space="preserve"> </w:t>
      </w:r>
      <w:r>
        <w:t xml:space="preserve">&gt; Multiply reduction by 3: 3Cu²⁺ + 6e⁻ → 3Cu</w:t>
      </w:r>
      <w:r>
        <w:t xml:space="preserve"> </w:t>
      </w:r>
      <w:r>
        <w:t xml:space="preserve">&gt; Electrons: 6 lost = 6 gained ✓ — net ionic equation: 2Al + 3Cu²⁺ → 2Al³⁺ + 3Cu</w:t>
      </w:r>
    </w:p>
    <w:p>
      <w:pPr>
        <w:pStyle w:val="BodyText"/>
      </w:pPr>
      <w:r>
        <w:rPr>
          <w:b/>
          <w:bCs/>
        </w:rPr>
        <w:t xml:space="preserve">Teacher facilitation language (circulate — ask, never tell):</w:t>
      </w:r>
    </w:p>
    <w:p>
      <w:pPr>
        <w:pStyle w:val="BlockText"/>
      </w:pPr>
      <w:r>
        <w:t xml:space="preserve">“Which species’ oxidation number went</w:t>
      </w:r>
      <w:r>
        <w:t xml:space="preserve"> </w:t>
      </w:r>
      <w:r>
        <w:rPr>
          <w:i/>
          <w:iCs/>
        </w:rPr>
        <w:t xml:space="preserve">up</w:t>
      </w:r>
      <w:r>
        <w:t xml:space="preserve">? That one lost electrons — where do the electrons go, on the left or the right of its arrow?”</w:t>
      </w:r>
    </w:p>
    <w:p>
      <w:pPr>
        <w:pStyle w:val="BlockText"/>
      </w:pPr>
      <w:r>
        <w:t xml:space="preserve">“Count the electrons in your oxidation equation, then count them in your reduction equation. Are they the same number? If not, the electrons aren’t conserved yet — what could you do to make the counts match?”</w:t>
      </w:r>
    </w:p>
    <w:p>
      <w:pPr>
        <w:pStyle w:val="BlockText"/>
      </w:pPr>
      <w:r>
        <w:t xml:space="preserve">“What’s the smallest number that both 3 and 2 divide into evenly? Once you find it, how many times do you have to copy each half-reaction?”</w:t>
      </w:r>
    </w:p>
    <w:p>
      <w:pPr>
        <w:pStyle w:val="FirstParagraph"/>
      </w:pPr>
      <w:r>
        <w:rPr>
          <w:b/>
          <w:bCs/>
        </w:rPr>
        <w:t xml:space="preserve">Anticipated student responses during BTC:</w:t>
      </w:r>
    </w:p>
    <w:p>
      <w:pPr>
        <w:pStyle w:val="Compact"/>
        <w:numPr>
          <w:ilvl w:val="0"/>
          <w:numId w:val="3449"/>
        </w:numPr>
      </w:pPr>
      <w:r>
        <w:t xml:space="preserve">“We put the electrons on the same side as the metal for both.”</w:t>
      </w:r>
      <w:r>
        <w:t xml:space="preserve"> </w:t>
      </w:r>
      <w:r>
        <w:t xml:space="preserve">— probe: a species that</w:t>
      </w:r>
      <w:r>
        <w:t xml:space="preserve"> </w:t>
      </w:r>
      <w:r>
        <w:rPr>
          <w:i/>
          <w:iCs/>
        </w:rPr>
        <w:t xml:space="preserve">loses</w:t>
      </w:r>
      <w:r>
        <w:t xml:space="preserve"> </w:t>
      </w:r>
      <w:r>
        <w:t xml:space="preserve">electrons should show them as a product (they left); a species that</w:t>
      </w:r>
      <w:r>
        <w:t xml:space="preserve"> </w:t>
      </w:r>
      <w:r>
        <w:rPr>
          <w:i/>
          <w:iCs/>
        </w:rPr>
        <w:t xml:space="preserve">gains</w:t>
      </w:r>
      <w:r>
        <w:t xml:space="preserve"> </w:t>
      </w:r>
      <w:r>
        <w:t xml:space="preserve">them should show them as a reactant (they arrived). Which side for each?</w:t>
      </w:r>
    </w:p>
    <w:p>
      <w:pPr>
        <w:pStyle w:val="Compact"/>
        <w:numPr>
          <w:ilvl w:val="0"/>
          <w:numId w:val="3449"/>
        </w:numPr>
      </w:pPr>
      <w:r>
        <w:t xml:space="preserve">“Reaction 3 doesn’t work — we get 3 on one side and 2 on the other.”</w:t>
      </w:r>
      <w:r>
        <w:t xml:space="preserve"> </w:t>
      </w:r>
      <w:r>
        <w:t xml:space="preserve">— exactly the right struggle; affirm it.</w:t>
      </w:r>
      <w:r>
        <w:t xml:space="preserve"> </w:t>
      </w:r>
      <w:r>
        <w:t xml:space="preserve">“Electrons can’t just disappear — what do you do with 3 and 2 to make them equal?”</w:t>
      </w:r>
    </w:p>
    <w:p>
      <w:pPr>
        <w:pStyle w:val="Compact"/>
        <w:numPr>
          <w:ilvl w:val="0"/>
          <w:numId w:val="3449"/>
        </w:numPr>
      </w:pPr>
      <w:r>
        <w:t xml:space="preserve">“Do we multiply the whole equation or just the electrons?”</w:t>
      </w:r>
      <w:r>
        <w:t xml:space="preserve"> </w:t>
      </w:r>
      <w:r>
        <w:t xml:space="preserve">— the whole half-reaction, including the atoms and the ion charges, so everything scales together.</w:t>
      </w:r>
    </w:p>
    <w:bookmarkEnd w:id="4884"/>
    <w:bookmarkStart w:id="4885" w:name="min-gallery-walk-reconnect"/>
    <w:p>
      <w:pPr>
        <w:pStyle w:val="Heading4"/>
      </w:pPr>
      <w:r>
        <w:t xml:space="preserve">24–30 min · Gallery walk + reconnect</w:t>
      </w:r>
    </w:p>
    <w:p>
      <w:pPr>
        <w:pStyle w:val="FirstParagraph"/>
      </w:pPr>
      <w:r>
        <w:t xml:space="preserve">Groups take 90 seconds to glance at one neighboring board, comparing how others handled Reaction 3. Then bring the class together. Ask one group to present their Reaction 3 board.</w:t>
      </w:r>
    </w:p>
    <w:p>
      <w:pPr>
        <w:pStyle w:val="BlockText"/>
      </w:pPr>
      <w:r>
        <w:t xml:space="preserve">“Look at every board. The hard one was Reaction 3 — the electron counts didn’t match. Tell me what you did to fix it, and</w:t>
      </w:r>
      <w:r>
        <w:t xml:space="preserve"> </w:t>
      </w:r>
      <w:r>
        <w:rPr>
          <w:i/>
          <w:iCs/>
        </w:rPr>
        <w:t xml:space="preserve">why</w:t>
      </w:r>
      <w:r>
        <w:t xml:space="preserve"> </w:t>
      </w:r>
      <w:r>
        <w:t xml:space="preserve">you were allowed to multiply the whole half-reaction by a number.”</w:t>
      </w:r>
    </w:p>
    <w:p>
      <w:pPr>
        <w:pStyle w:val="FirstParagraph"/>
      </w:pPr>
      <w:r>
        <w:t xml:space="preserve">Surface the key idea (do not name vocabulary yet): the electrons that leave one species are the</w:t>
      </w:r>
      <w:r>
        <w:t xml:space="preserve"> </w:t>
      </w:r>
      <w:r>
        <w:rPr>
          <w:i/>
          <w:iCs/>
        </w:rPr>
        <w:t xml:space="preserve">same</w:t>
      </w:r>
      <w:r>
        <w:t xml:space="preserve"> </w:t>
      </w:r>
      <w:r>
        <w:t xml:space="preserve">electrons that arrive at the other — so the counts must be equal. When they aren’t, we scale each half up to the least common multiple. We are not inventing electrons; we are making sure none are lost or created.</w:t>
      </w:r>
    </w:p>
    <w:p>
      <w:r>
        <w:pict>
          <v:rect style="width:0;height:1.5pt" o:hralign="center" o:hrstd="t" o:hr="t"/>
        </w:pict>
      </w:r>
    </w:p>
    <w:bookmarkEnd w:id="4885"/>
    <w:bookmarkEnd w:id="4886"/>
    <w:bookmarkStart w:id="4889" w:name="phase-3-explain-30-36-min-76"/>
    <w:p>
      <w:pPr>
        <w:pStyle w:val="Heading3"/>
      </w:pPr>
      <w:r>
        <w:t xml:space="preserve">Phase 3 · Explain</w:t>
      </w:r>
      <w:r>
        <w:t xml:space="preserve"> </w:t>
      </w:r>
      <w:r>
        <w:rPr>
          <w:i/>
          <w:iCs/>
        </w:rPr>
        <w:t xml:space="preserve">(30 – 36 min)</w:t>
      </w:r>
    </w:p>
    <w:bookmarkStart w:id="4887" w:name="min-turn-and-talk-2-class-consensus-75"/>
    <w:p>
      <w:pPr>
        <w:pStyle w:val="Heading4"/>
      </w:pPr>
      <w:r>
        <w:t xml:space="preserve">30–33 min · Turn-and-Talk #2 + class consensus</w:t>
      </w:r>
    </w:p>
    <w:p>
      <w:pPr>
        <w:pStyle w:val="BlockText"/>
      </w:pPr>
      <w:r>
        <w:t xml:space="preserve">“Look at your three boards. Turn to your partner: what is the</w:t>
      </w:r>
      <w:r>
        <w:t xml:space="preserve"> </w:t>
      </w:r>
      <w:r>
        <w:rPr>
          <w:i/>
          <w:iCs/>
        </w:rPr>
        <w:t xml:space="preserve">rule</w:t>
      </w:r>
      <w:r>
        <w:t xml:space="preserve"> </w:t>
      </w:r>
      <w:r>
        <w:t xml:space="preserve">— in your own words — for where the electrons go in each of the two equations? And why must the two equations always end with the same number of electrons?”</w:t>
      </w:r>
    </w:p>
    <w:p>
      <w:pPr>
        <w:pStyle w:val="FirstParagraph"/>
      </w:pPr>
      <w:r>
        <w:t xml:space="preserve">Target consensus:</w:t>
      </w:r>
    </w:p>
    <w:p>
      <w:pPr>
        <w:pStyle w:val="BlockText"/>
      </w:pPr>
      <w:r>
        <w:t xml:space="preserve">“The species that loses electrons shows e⁻ on the product side (the electrons left it). The species that gains electrons shows e⁻ on the reactant side (the electrons arrived). The two equations must end with equal electrons because every electron lost by one species is gained by the other — electrons are conserved.”</w:t>
      </w:r>
    </w:p>
    <w:p>
      <w:pPr>
        <w:pStyle w:val="BlockText"/>
      </w:pPr>
      <w:r>
        <w:t xml:space="preserve">“If I told you a reaction’s oxidation half gives off 3 electrons and its reduction half takes in 2, would the reaction be balanced as written? What would you do?”</w:t>
      </w:r>
    </w:p>
    <w:p>
      <w:pPr>
        <w:pStyle w:val="FirstParagraph"/>
      </w:pPr>
      <w:r>
        <w:t xml:space="preserve">Target: no — scale to the least common multiple (6), multiplying the oxidation half by 2 and the reduction half by 3, so both show 6 electrons.</w:t>
      </w:r>
    </w:p>
    <w:bookmarkEnd w:id="4887"/>
    <w:bookmarkStart w:id="4888" w:name="X87822625cc38458b7b858dfb80c88376845a02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you’ve been writing all period. Each of those two equations — the one for the species losing electrons and the one for the species gaining electrons — is called a</w:t>
      </w:r>
      <w:r>
        <w:t xml:space="preserve"> </w:t>
      </w:r>
      <w:r>
        <w:rPr>
          <w:b/>
          <w:bCs/>
        </w:rPr>
        <w:t xml:space="preserve">half-reaction</w:t>
      </w:r>
      <w:r>
        <w:t xml:space="preserve">. It’s called</w:t>
      </w:r>
      <w:r>
        <w:t xml:space="preserve"> </w:t>
      </w:r>
      <w:r>
        <w:rPr>
          <w:i/>
          <w:iCs/>
        </w:rPr>
        <w:t xml:space="preserve">half</w:t>
      </w:r>
      <w:r>
        <w:t xml:space="preserve"> </w:t>
      </w:r>
      <w:r>
        <w:t xml:space="preserve">because it shows only one side of the electron transfer; you need both halves to describe the whole reaction. The half showing electrons leaving is the</w:t>
      </w:r>
      <w:r>
        <w:t xml:space="preserve"> </w:t>
      </w:r>
      <w:r>
        <w:rPr>
          <w:b/>
          <w:bCs/>
        </w:rPr>
        <w:t xml:space="preserve">oxidation half-reaction</w:t>
      </w:r>
      <w:r>
        <w:t xml:space="preserve"> </w:t>
      </w:r>
      <w:r>
        <w:t xml:space="preserve">(oxidation = loss of electrons, so e⁻ appears as a</w:t>
      </w:r>
      <w:r>
        <w:t xml:space="preserve"> </w:t>
      </w:r>
      <w:r>
        <w:rPr>
          <w:i/>
          <w:iCs/>
        </w:rPr>
        <w:t xml:space="preserve">product</w:t>
      </w:r>
      <w:r>
        <w:t xml:space="preserve">). The half showing electrons arriving is the</w:t>
      </w:r>
      <w:r>
        <w:t xml:space="preserve"> </w:t>
      </w:r>
      <w:r>
        <w:rPr>
          <w:b/>
          <w:bCs/>
        </w:rPr>
        <w:t xml:space="preserve">reduction half-reaction</w:t>
      </w:r>
      <w:r>
        <w:t xml:space="preserve"> </w:t>
      </w:r>
      <w:r>
        <w:t xml:space="preserve">(reduction = gain of electrons, so e⁻ appears as a</w:t>
      </w:r>
      <w:r>
        <w:t xml:space="preserve"> </w:t>
      </w:r>
      <w:r>
        <w:rPr>
          <w:i/>
          <w:iCs/>
        </w:rPr>
        <w:t xml:space="preserve">reactant</w:t>
      </w:r>
      <w:r>
        <w:t xml:space="preserve">).”</w:t>
      </w:r>
    </w:p>
    <w:p>
      <w:pPr>
        <w:pStyle w:val="BlockText"/>
      </w:pPr>
      <w:r>
        <w:t xml:space="preserve">“And the third term names what you get when you add the two balanced halves back together and cancel the electrons: a</w:t>
      </w:r>
      <w:r>
        <w:t xml:space="preserve"> </w:t>
      </w:r>
      <w:r>
        <w:rPr>
          <w:b/>
          <w:bCs/>
        </w:rPr>
        <w:t xml:space="preserve">net ionic equation</w:t>
      </w:r>
      <w:r>
        <w:t xml:space="preserve"> </w:t>
      </w:r>
      <w:r>
        <w:t xml:space="preserve">— an equation that shows only the species that actually change, with the electrons cancelled out because they were transferred, not consumed. The net ionic equation for our cell is Zn + Cu²⁺ → Zn²⁺ + Cu. The electrons don’t appear in it because they moved from one species to the other and balanced out perfectly.”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450"/>
        </w:numPr>
      </w:pPr>
      <w:r>
        <w:t xml:space="preserve">“In the oxidation half-reaction Zn → Zn²⁺ + 2e⁻, why are the electrons on the</w:t>
      </w:r>
      <w:r>
        <w:t xml:space="preserve"> </w:t>
      </w:r>
      <w:r>
        <w:rPr>
          <w:i/>
          <w:iCs/>
        </w:rPr>
        <w:t xml:space="preserve">right</w:t>
      </w:r>
      <w:r>
        <w:t xml:space="preserve">?”</w:t>
      </w:r>
      <w:r>
        <w:t xml:space="preserve"> </w:t>
      </w:r>
      <w:r>
        <w:t xml:space="preserve">—</w:t>
      </w:r>
      <w:r>
        <w:t xml:space="preserve"> </w:t>
      </w:r>
      <w:r>
        <w:rPr>
          <w:i/>
          <w:iCs/>
        </w:rPr>
        <w:t xml:space="preserve">Expected response:</w:t>
      </w:r>
      <w:r>
        <w:t xml:space="preserve"> </w:t>
      </w:r>
      <w:r>
        <w:t xml:space="preserve">because zinc</w:t>
      </w:r>
      <w:r>
        <w:t xml:space="preserve"> </w:t>
      </w:r>
      <w:r>
        <w:rPr>
          <w:i/>
          <w:iCs/>
        </w:rPr>
        <w:t xml:space="preserve">loses</w:t>
      </w:r>
      <w:r>
        <w:t xml:space="preserve"> </w:t>
      </w:r>
      <w:r>
        <w:t xml:space="preserve">them; they leave the atom, so they are a product.</w:t>
      </w:r>
    </w:p>
    <w:p>
      <w:pPr>
        <w:pStyle w:val="Compact"/>
        <w:numPr>
          <w:ilvl w:val="0"/>
          <w:numId w:val="3450"/>
        </w:numPr>
      </w:pPr>
      <w:r>
        <w:t xml:space="preserve">“When we add the two balanced halves and the electrons cancel, what does that cancellation prove about the electrons?”</w:t>
      </w:r>
      <w:r>
        <w:t xml:space="preserve"> </w:t>
      </w:r>
      <w:r>
        <w:t xml:space="preserve">—</w:t>
      </w:r>
      <w:r>
        <w:t xml:space="preserve"> </w:t>
      </w:r>
      <w:r>
        <w:rPr>
          <w:i/>
          <w:iCs/>
        </w:rPr>
        <w:t xml:space="preserve">Expected response:</w:t>
      </w:r>
      <w:r>
        <w:t xml:space="preserve"> </w:t>
      </w:r>
      <w:r>
        <w:t xml:space="preserve">the number lost exactly equals the number gained — the electrons are conserved, which is why they cancel completely in the net ionic equation.</w:t>
      </w:r>
    </w:p>
    <w:p>
      <w:r>
        <w:pict>
          <v:rect style="width:0;height:1.5pt" o:hralign="center" o:hrstd="t" o:hr="t"/>
        </w:pict>
      </w:r>
    </w:p>
    <w:bookmarkEnd w:id="4888"/>
    <w:bookmarkEnd w:id="4889"/>
    <w:bookmarkStart w:id="4892" w:name="phase-4-elaborate-36-40-min-76"/>
    <w:p>
      <w:pPr>
        <w:pStyle w:val="Heading3"/>
      </w:pPr>
      <w:r>
        <w:t xml:space="preserve">Phase 4 · Elaborate</w:t>
      </w:r>
      <w:r>
        <w:t xml:space="preserve"> </w:t>
      </w:r>
      <w:r>
        <w:rPr>
          <w:i/>
          <w:iCs/>
        </w:rPr>
        <w:t xml:space="preserve">(36 – 40 min)</w:t>
      </w:r>
    </w:p>
    <w:bookmarkStart w:id="4890" w:name="Xd4ddfc1575e1465b83d6e4f16928d1250c98c29"/>
    <w:p>
      <w:pPr>
        <w:pStyle w:val="Heading4"/>
      </w:pPr>
      <w:r>
        <w:t xml:space="preserve">36–39 min · Revise the model + Because/But/So expansion</w:t>
      </w:r>
    </w:p>
    <w:p>
      <w:pPr>
        <w:pStyle w:val="FirstParagraph"/>
      </w:pPr>
      <w:r>
        <w:t xml:space="preserve">Students return to their board work (or Initial Model on the worksheet) and annotate it with the new vocabulary: label the e⁻-on-the-right equation</w:t>
      </w:r>
      <w:r>
        <w:t xml:space="preserve"> </w:t>
      </w:r>
      <w:r>
        <w:t xml:space="preserve">“oxidation half-reaction,”</w:t>
      </w:r>
      <w:r>
        <w:t xml:space="preserve"> </w:t>
      </w:r>
      <w:r>
        <w:t xml:space="preserve">the e⁻-on-the-left equation</w:t>
      </w:r>
      <w:r>
        <w:t xml:space="preserve"> </w:t>
      </w:r>
      <w:r>
        <w:t xml:space="preserve">“reduction half-reaction,”</w:t>
      </w:r>
      <w:r>
        <w:t xml:space="preserve"> </w:t>
      </w:r>
      <w:r>
        <w:t xml:space="preserve">and the combined cancelled form</w:t>
      </w:r>
      <w:r>
        <w:t xml:space="preserve"> </w:t>
      </w:r>
      <w:r>
        <w:t xml:space="preserve">“net ionic equation.”</w:t>
      </w:r>
    </w:p>
    <w:p>
      <w:pPr>
        <w:pStyle w:val="BodyText"/>
      </w:pPr>
      <w:r>
        <w:t xml:space="preserve">Then run a</w:t>
      </w:r>
      <w:r>
        <w:t xml:space="preserve"> </w:t>
      </w:r>
      <w:r>
        <w:rPr>
          <w:b/>
          <w:bCs/>
        </w:rPr>
        <w:t xml:space="preserve">Because / But / So</w:t>
      </w:r>
      <w:r>
        <w:t xml:space="preserve"> </w:t>
      </w:r>
      <w:r>
        <w:t xml:space="preserve">sentence about the Reaction 3 scaling. Starter on the board:</w:t>
      </w:r>
    </w:p>
    <w:p>
      <w:pPr>
        <w:pStyle w:val="BlockText"/>
      </w:pPr>
      <w:r>
        <w:rPr>
          <w:i/>
          <w:iCs/>
        </w:rPr>
        <w:t xml:space="preserve">“In the reaction Al + Cu²⁺, aluminum gives up 3 electrons per atom but each copper ion takes only 2.”</w:t>
      </w:r>
    </w:p>
    <w:p>
      <w:pPr>
        <w:pStyle w:val="FirstParagraph"/>
      </w:pPr>
      <w:r>
        <w:t xml:space="preserve">Model one aloud:</w:t>
      </w:r>
    </w:p>
    <w:p>
      <w:pPr>
        <w:pStyle w:val="BlockText"/>
      </w:pPr>
      <w:r>
        <w:t xml:space="preserve">“Aluminum’s oxidation half-reaction releases 3 electrons per atom</w:t>
      </w:r>
      <w:r>
        <w:t xml:space="preserve"> </w:t>
      </w:r>
      <w:r>
        <w:rPr>
          <w:b/>
          <w:bCs/>
        </w:rPr>
        <w:t xml:space="preserve">because</w:t>
      </w:r>
      <w:r>
        <w:t xml:space="preserve"> </w:t>
      </w:r>
      <w:r>
        <w:t xml:space="preserve">Al becomes Al³⁺ (it loses three),</w:t>
      </w:r>
      <w:r>
        <w:t xml:space="preserve"> </w:t>
      </w:r>
      <w:r>
        <w:rPr>
          <w:b/>
          <w:bCs/>
        </w:rPr>
        <w:t xml:space="preserve">but</w:t>
      </w:r>
      <w:r>
        <w:t xml:space="preserve"> </w:t>
      </w:r>
      <w:r>
        <w:t xml:space="preserve">copper’s reduction half-reaction takes in only 2 electrons per ion (Cu²⁺ becomes Cu),</w:t>
      </w:r>
      <w:r>
        <w:t xml:space="preserve"> </w:t>
      </w:r>
      <w:r>
        <w:rPr>
          <w:b/>
          <w:bCs/>
        </w:rPr>
        <w:t xml:space="preserve">so</w:t>
      </w:r>
      <w:r>
        <w:t xml:space="preserve"> </w:t>
      </w:r>
      <w:r>
        <w:t xml:space="preserve">we must scale the halves to the least common multiple of 6 — multiplying aluminum’s half by 2 and copper’s by 3 — so that 6 electrons lost equal 6 electrons gained and none are created or destroyed.”</w:t>
      </w:r>
    </w:p>
    <w:p>
      <w:pPr>
        <w:pStyle w:val="FirstParagraph"/>
      </w:pPr>
      <w:r>
        <w:t xml:space="preserve">Then have students write their own B/B/S using one of these starters:</w:t>
      </w:r>
    </w:p>
    <w:p>
      <w:pPr>
        <w:pStyle w:val="Compact"/>
        <w:numPr>
          <w:ilvl w:val="0"/>
          <w:numId w:val="3451"/>
        </w:numPr>
      </w:pPr>
      <w:r>
        <w:rPr>
          <w:i/>
          <w:iCs/>
        </w:rPr>
        <w:t xml:space="preserve">“In Zn + Cu²⁺, the electrons did not need to be scaled…”</w:t>
      </w:r>
      <w:r>
        <w:t xml:space="preserve"> </w:t>
      </w:r>
      <w:r>
        <w:t xml:space="preserve">(hint: 2 lost already equals 2 gained)</w:t>
      </w:r>
    </w:p>
    <w:p>
      <w:pPr>
        <w:pStyle w:val="Compact"/>
        <w:numPr>
          <w:ilvl w:val="0"/>
          <w:numId w:val="3451"/>
        </w:numPr>
      </w:pPr>
      <w:r>
        <w:rPr>
          <w:i/>
          <w:iCs/>
        </w:rPr>
        <w:t xml:space="preserve">“A student wrote the reduction half-reaction as Cu²⁺ → Cu + 2e⁻ instead of Cu²⁺ + 2e⁻ → Cu…”</w:t>
      </w:r>
      <w:r>
        <w:t xml:space="preserve"> </w:t>
      </w:r>
      <w:r>
        <w:t xml:space="preserve">(hint: putting electrons on the wrong side reverses gain and loss)</w:t>
      </w:r>
    </w:p>
    <w:p>
      <w:pPr>
        <w:pStyle w:val="FirstParagraph"/>
      </w:pPr>
      <w:r>
        <w:rPr>
          <w:b/>
          <w:bCs/>
        </w:rPr>
        <w:t xml:space="preserve">Anticipated student responses:</w:t>
      </w:r>
    </w:p>
    <w:p>
      <w:pPr>
        <w:pStyle w:val="Compact"/>
        <w:numPr>
          <w:ilvl w:val="0"/>
          <w:numId w:val="3452"/>
        </w:numPr>
      </w:pPr>
      <w:r>
        <w:t xml:space="preserve">“Because Zn already loses 2 and Cu already gains 2, so they’re equal.”</w:t>
      </w:r>
      <w:r>
        <w:t xml:space="preserve"> </w:t>
      </w:r>
      <w:r>
        <w:t xml:space="preserve">— good; push for the So:</w:t>
      </w:r>
      <w:r>
        <w:t xml:space="preserve"> </w:t>
      </w:r>
      <w:r>
        <w:t xml:space="preserve">“so no scaling was needed and the electrons cancel directly in the net ionic equation.”</w:t>
      </w:r>
    </w:p>
    <w:p>
      <w:pPr>
        <w:pStyle w:val="Compact"/>
        <w:numPr>
          <w:ilvl w:val="0"/>
          <w:numId w:val="3452"/>
        </w:numPr>
      </w:pPr>
      <w:r>
        <w:t xml:space="preserve">“Because the student put the electrons as a product, it looks like copper is losing them.”</w:t>
      </w:r>
      <w:r>
        <w:t xml:space="preserve"> </w:t>
      </w:r>
      <w:r>
        <w:t xml:space="preserve">— excellent; push for the So:</w:t>
      </w:r>
      <w:r>
        <w:t xml:space="preserve"> </w:t>
      </w:r>
      <w:r>
        <w:t xml:space="preserve">“so the equation now shows oxidation instead of reduction, which is backwards — Cu²⁺ gains electrons, so e⁻ must be a reactant.”</w:t>
      </w:r>
    </w:p>
    <w:bookmarkEnd w:id="4890"/>
    <w:bookmarkStart w:id="4891" w:name="min-return-to-the-phenomenon-75"/>
    <w:p>
      <w:pPr>
        <w:pStyle w:val="Heading4"/>
      </w:pPr>
      <w:r>
        <w:t xml:space="preserve">39–40 min · Return to the phenomenon</w:t>
      </w:r>
    </w:p>
    <w:p>
      <w:pPr>
        <w:pStyle w:val="BlockText"/>
      </w:pPr>
      <w:r>
        <w:t xml:space="preserve">“Return to the voltmeter. The needle moved because electrons were flowing through the wire from the zinc to the copper. Now you can write exactly what that needle was reading: two half-reactions. Quickly — what are the two halves the cell was performing, and how many electrons crossed the wire per zinc atom?”</w:t>
      </w:r>
    </w:p>
    <w:p>
      <w:pPr>
        <w:pStyle w:val="FirstParagraph"/>
      </w:pPr>
      <w:r>
        <w:t xml:space="preserve">Target: oxidation Zn → Zn²⁺ + 2e⁻ at the anode; reduction Cu²⁺ + 2e⁻ → Cu at the cathode; 2 electrons per zinc atom traveled through the wire — which is exactly the current the voltmeter detected.</w:t>
      </w:r>
    </w:p>
    <w:p>
      <w:pPr>
        <w:pStyle w:val="BlockText"/>
      </w:pPr>
      <w:r>
        <w:t xml:space="preserve">“The half-reactions aren’t just symbols on paper — they are the bookkeeping of the actual electrons that pushed that needle. That is how a chemist</w:t>
      </w:r>
      <w:r>
        <w:t xml:space="preserve"> </w:t>
      </w:r>
      <w:r>
        <w:t xml:space="preserve">‘sees’</w:t>
      </w:r>
      <w:r>
        <w:t xml:space="preserve"> </w:t>
      </w:r>
      <w:r>
        <w:t xml:space="preserve">the invisible.”</w:t>
      </w:r>
    </w:p>
    <w:p>
      <w:r>
        <w:pict>
          <v:rect style="width:0;height:1.5pt" o:hralign="center" o:hrstd="t" o:hr="t"/>
        </w:pict>
      </w:r>
    </w:p>
    <w:bookmarkEnd w:id="4891"/>
    <w:bookmarkEnd w:id="4892"/>
    <w:bookmarkStart w:id="4894" w:name="phase-5-evaluate-40-42-min-76"/>
    <w:p>
      <w:pPr>
        <w:pStyle w:val="Heading3"/>
      </w:pPr>
      <w:r>
        <w:t xml:space="preserve">Phase 5 · Evaluate</w:t>
      </w:r>
      <w:r>
        <w:t xml:space="preserve"> </w:t>
      </w:r>
      <w:r>
        <w:rPr>
          <w:i/>
          <w:iCs/>
        </w:rPr>
        <w:t xml:space="preserve">(40 – 42 min)</w:t>
      </w:r>
    </w:p>
    <w:bookmarkStart w:id="4893" w:name="min-exit-ticket-closing-reflection-76"/>
    <w:p>
      <w:pPr>
        <w:pStyle w:val="Heading4"/>
      </w:pPr>
      <w:r>
        <w:t xml:space="preserve">40–42 min · Exit Ticket + Closing Reflection</w:t>
      </w:r>
    </w:p>
    <w:p>
      <w:pPr>
        <w:pStyle w:val="FirstParagraph"/>
      </w:pPr>
      <w:r>
        <w:t xml:space="preserve">Post or read aloud:</w:t>
      </w:r>
    </w:p>
    <w:p>
      <w:pPr>
        <w:pStyle w:val="BlockText"/>
      </w:pPr>
      <w:r>
        <w:rPr>
          <w:i/>
          <w:iCs/>
        </w:rPr>
        <w:t xml:space="preserve">(a) For the reaction Ca + 2Ag⁺ → Ca²⁺ + 2Ag, write the balanced oxidation half-reaction and the balanced reduction half-reaction. Show the electrons in each.</w:t>
      </w:r>
      <w:r>
        <w:t xml:space="preserve"> </w:t>
      </w:r>
      <w:r>
        <w:rPr>
          <w:i/>
          <w:iCs/>
        </w:rPr>
        <w:t xml:space="preserve">(b) For the reaction of aluminum with nickel(II) ions, the half-reactions are Al → Al³⁺ + 3e⁻ and Ni²⁺ + 2e⁻ → Ni. Balance the electrons by multiplying each half-reaction by the correct whole number, then state how many electrons are transferred.</w:t>
      </w:r>
    </w:p>
    <w:p>
      <w:pPr>
        <w:pStyle w:val="FirstParagraph"/>
      </w:pPr>
      <w:r>
        <w:t xml:space="preserve">Expected answers are in</w:t>
      </w:r>
      <w:r>
        <w:t xml:space="preserve"> </w:t>
      </w:r>
      <w:r>
        <w:rPr>
          <w:rStyle w:val="VerbatimChar"/>
        </w:rPr>
        <w:t xml:space="preserve">Answer_Key.docx</w:t>
      </w:r>
      <w:r>
        <w:t xml:space="preserve">. These reactions are deliberately different from the worksheet practice set (Zn/Cu²⁺, Mg/H⁺, Al/Cu²⁺).</w:t>
      </w:r>
    </w:p>
    <w:p>
      <w:pPr>
        <w:pStyle w:val="BodyText"/>
      </w:pPr>
      <w:r>
        <w:rPr>
          <w:b/>
          <w:bCs/>
        </w:rPr>
        <w:t xml:space="preserve">Closing Reflection (SEL, 30 seconds):</w:t>
      </w:r>
    </w:p>
    <w:p>
      <w:pPr>
        <w:pStyle w:val="BlockText"/>
      </w:pPr>
      <w:r>
        <w:t xml:space="preserve">“Today we wrote down something nobody can see — the movement of electrons. In one sentence: what is one thing that finally clicked for you about how the two halves connect, and who — a partner or an idea — helped it click?”</w:t>
      </w:r>
    </w:p>
    <w:p>
      <w:pPr>
        <w:pStyle w:val="FirstParagraph"/>
      </w:pPr>
      <w:r>
        <w:t xml:space="preserve">Collect worksheets; note which students placed electrons on the correct side of each half-reaction versus students who reversed oxidation and reduction, and which students correctly scaled to the least common multiple. The side-of-the-arrow error and the failure to scale are the two main procedural stumbling blocks — target those students for a brief one-on-one check at the start of the next lesson.</w:t>
      </w:r>
    </w:p>
    <w:p>
      <w:r>
        <w:pict>
          <v:rect style="width:0;height:1.5pt" o:hralign="center" o:hrstd="t" o:hr="t"/>
        </w:pict>
      </w:r>
    </w:p>
    <w:bookmarkEnd w:id="4893"/>
    <w:bookmarkEnd w:id="4894"/>
    <w:bookmarkStart w:id="4895" w:name="common-misconceptions-76"/>
    <w:p>
      <w:pPr>
        <w:pStyle w:val="Heading3"/>
      </w:pPr>
      <w:r>
        <w:t xml:space="preserve">Common Misconceptions</w:t>
      </w:r>
    </w:p>
    <w:p>
      <w:pPr>
        <w:pStyle w:val="Compact"/>
        <w:numPr>
          <w:ilvl w:val="0"/>
          <w:numId w:val="3453"/>
        </w:numPr>
      </w:pPr>
      <w:r>
        <w:rPr>
          <w:b/>
          <w:bCs/>
        </w:rPr>
        <w:t xml:space="preserve">Misconception:</w:t>
      </w:r>
      <w:r>
        <w:t xml:space="preserve"> </w:t>
      </w:r>
      <w:r>
        <w:t xml:space="preserve">“The electrons go on whichever side makes the equation look balanced.”</w:t>
      </w:r>
      <w:r>
        <w:t xml:space="preserve"> </w:t>
      </w:r>
      <w:r>
        <w:t xml:space="preserve">→</w:t>
      </w:r>
      <w:r>
        <w:t xml:space="preserve"> </w:t>
      </w:r>
      <w:r>
        <w:rPr>
          <w:b/>
          <w:bCs/>
        </w:rPr>
        <w:t xml:space="preserve">Correction:</w:t>
      </w:r>
      <w:r>
        <w:t xml:space="preserve"> </w:t>
      </w:r>
      <w:r>
        <w:t xml:space="preserve">Electron placement is determined by what the species</w:t>
      </w:r>
      <w:r>
        <w:t xml:space="preserve"> </w:t>
      </w:r>
      <w:r>
        <w:rPr>
          <w:i/>
          <w:iCs/>
        </w:rPr>
        <w:t xml:space="preserve">does</w:t>
      </w:r>
      <w:r>
        <w:t xml:space="preserve">, not by appearance. A species that is oxidized</w:t>
      </w:r>
      <w:r>
        <w:t xml:space="preserve"> </w:t>
      </w:r>
      <w:r>
        <w:rPr>
          <w:i/>
          <w:iCs/>
        </w:rPr>
        <w:t xml:space="preserve">loses</w:t>
      </w:r>
      <w:r>
        <w:t xml:space="preserve"> </w:t>
      </w:r>
      <w:r>
        <w:t xml:space="preserve">electrons, so e⁻ appears as a</w:t>
      </w:r>
      <w:r>
        <w:t xml:space="preserve"> </w:t>
      </w:r>
      <w:r>
        <w:rPr>
          <w:b/>
          <w:bCs/>
        </w:rPr>
        <w:t xml:space="preserve">product</w:t>
      </w:r>
      <w:r>
        <w:t xml:space="preserve"> </w:t>
      </w:r>
      <w:r>
        <w:t xml:space="preserve">(Zn → Zn²⁺ + 2e⁻). A species that is reduced</w:t>
      </w:r>
      <w:r>
        <w:t xml:space="preserve"> </w:t>
      </w:r>
      <w:r>
        <w:rPr>
          <w:i/>
          <w:iCs/>
        </w:rPr>
        <w:t xml:space="preserve">gains</w:t>
      </w:r>
      <w:r>
        <w:t xml:space="preserve"> </w:t>
      </w:r>
      <w:r>
        <w:t xml:space="preserve">electrons, so e⁻ appears as a</w:t>
      </w:r>
      <w:r>
        <w:t xml:space="preserve"> </w:t>
      </w:r>
      <w:r>
        <w:rPr>
          <w:b/>
          <w:bCs/>
        </w:rPr>
        <w:t xml:space="preserve">reactant</w:t>
      </w:r>
      <w:r>
        <w:t xml:space="preserve"> </w:t>
      </w:r>
      <w:r>
        <w:t xml:space="preserve">(Cu²⁺ + 2e⁻ → Cu). Use the oxidation-number change from Lesson 02 to decide: number goes up → electrons lost → product side; number goes down → electrons gained → reactant side.</w:t>
      </w:r>
    </w:p>
    <w:p>
      <w:pPr>
        <w:pStyle w:val="Compact"/>
        <w:numPr>
          <w:ilvl w:val="0"/>
          <w:numId w:val="3453"/>
        </w:numPr>
      </w:pPr>
      <w:r>
        <w:rPr>
          <w:b/>
          <w:bCs/>
        </w:rPr>
        <w:t xml:space="preserve">Misconception:</w:t>
      </w:r>
      <w:r>
        <w:t xml:space="preserve"> </w:t>
      </w:r>
      <w:r>
        <w:t xml:space="preserve">“If the two half-reactions have different numbers of electrons, the reaction just doesn’t work.”</w:t>
      </w:r>
      <w:r>
        <w:t xml:space="preserve"> </w:t>
      </w:r>
      <w:r>
        <w:t xml:space="preserve">→</w:t>
      </w:r>
      <w:r>
        <w:t xml:space="preserve"> </w:t>
      </w:r>
      <w:r>
        <w:rPr>
          <w:b/>
          <w:bCs/>
        </w:rPr>
        <w:t xml:space="preserve">Correction:</w:t>
      </w:r>
      <w:r>
        <w:t xml:space="preserve"> </w:t>
      </w:r>
      <w:r>
        <w:t xml:space="preserve">It works — you scale. Multiply each half-reaction by the smallest whole number that makes the electron counts equal (the least common multiple). For Al (3 e⁻) and Cu²⁺ (2 e⁻), the LCM is 6: double the aluminum half, triple the copper half. Scaling does not change the chemistry; it just expresses both halves in the same electron count.</w:t>
      </w:r>
    </w:p>
    <w:p>
      <w:pPr>
        <w:pStyle w:val="Compact"/>
        <w:numPr>
          <w:ilvl w:val="0"/>
          <w:numId w:val="3453"/>
        </w:numPr>
      </w:pPr>
      <w:r>
        <w:rPr>
          <w:b/>
          <w:bCs/>
        </w:rPr>
        <w:t xml:space="preserve">Misconception:</w:t>
      </w:r>
      <w:r>
        <w:t xml:space="preserve"> </w:t>
      </w:r>
      <w:r>
        <w:t xml:space="preserve">“You only multiply the electrons when you balance, not the atoms or ions.”</w:t>
      </w:r>
      <w:r>
        <w:t xml:space="preserve"> </w:t>
      </w:r>
      <w:r>
        <w:t xml:space="preserve">→</w:t>
      </w:r>
      <w:r>
        <w:t xml:space="preserve"> </w:t>
      </w:r>
      <w:r>
        <w:rPr>
          <w:b/>
          <w:bCs/>
        </w:rPr>
        <w:t xml:space="preserve">Correction:</w:t>
      </w:r>
      <w:r>
        <w:t xml:space="preserve"> </w:t>
      </w:r>
      <w:r>
        <w:t xml:space="preserve">When you multiply a half-reaction by a whole number, you multiply</w:t>
      </w:r>
      <w:r>
        <w:t xml:space="preserve"> </w:t>
      </w:r>
      <w:r>
        <w:rPr>
          <w:i/>
          <w:iCs/>
        </w:rPr>
        <w:t xml:space="preserve">everything</w:t>
      </w:r>
      <w:r>
        <w:t xml:space="preserve"> </w:t>
      </w:r>
      <w:r>
        <w:t xml:space="preserve">— atoms, ions, and electrons — so the half-reaction stays internally balanced. 2 × (Al → Al³⁺ + 3e⁻) gives 2Al → 2Al³⁺ + 6e⁻, not Al → Al³⁺ + 6e⁻.</w:t>
      </w:r>
    </w:p>
    <w:p>
      <w:pPr>
        <w:pStyle w:val="Compact"/>
        <w:numPr>
          <w:ilvl w:val="0"/>
          <w:numId w:val="3453"/>
        </w:numPr>
      </w:pPr>
      <w:r>
        <w:rPr>
          <w:b/>
          <w:bCs/>
        </w:rPr>
        <w:t xml:space="preserve">Misconception:</w:t>
      </w:r>
      <w:r>
        <w:t xml:space="preserve"> </w:t>
      </w:r>
      <w:r>
        <w:t xml:space="preserve">“The net ionic equation should still show the electrons.”</w:t>
      </w:r>
      <w:r>
        <w:t xml:space="preserve"> </w:t>
      </w:r>
      <w:r>
        <w:t xml:space="preserve">→</w:t>
      </w:r>
      <w:r>
        <w:t xml:space="preserve"> </w:t>
      </w:r>
      <w:r>
        <w:rPr>
          <w:b/>
          <w:bCs/>
        </w:rPr>
        <w:t xml:space="preserve">Correction:</w:t>
      </w:r>
      <w:r>
        <w:t xml:space="preserve"> </w:t>
      </w:r>
      <w:r>
        <w:t xml:space="preserve">In the net ionic equation the electrons cancel out, because the number lost in oxidation exactly equals the number gained in reduction. The cancellation is the proof of conservation — if electrons remained, you would not have balanced the halves correctly.</w:t>
      </w:r>
    </w:p>
    <w:p>
      <w:pPr>
        <w:pStyle w:val="Compact"/>
        <w:numPr>
          <w:ilvl w:val="0"/>
          <w:numId w:val="3453"/>
        </w:numPr>
      </w:pPr>
      <w:r>
        <w:rPr>
          <w:b/>
          <w:bCs/>
        </w:rPr>
        <w:t xml:space="preserve">Misconception:</w:t>
      </w:r>
      <w:r>
        <w:t xml:space="preserve"> </w:t>
      </w:r>
      <w:r>
        <w:t xml:space="preserve">“Oxidation and reduction are separate reactions that happen on their own.”</w:t>
      </w:r>
      <w:r>
        <w:t xml:space="preserve"> </w:t>
      </w:r>
      <w:r>
        <w:t xml:space="preserve">→</w:t>
      </w:r>
      <w:r>
        <w:t xml:space="preserve"> </w:t>
      </w:r>
      <w:r>
        <w:rPr>
          <w:b/>
          <w:bCs/>
        </w:rPr>
        <w:t xml:space="preserve">Correction:</w:t>
      </w:r>
      <w:r>
        <w:t xml:space="preserve"> </w:t>
      </w:r>
      <w:r>
        <w:t xml:space="preserve">They always occur together — you cannot have one without the other, because the electrons one species loses must be the electrons another species gains. That is why we call the pair a redox reaction and write</w:t>
      </w:r>
      <w:r>
        <w:t xml:space="preserve"> </w:t>
      </w:r>
      <w:r>
        <w:rPr>
          <w:i/>
          <w:iCs/>
        </w:rPr>
        <w:t xml:space="preserve">both</w:t>
      </w:r>
      <w:r>
        <w:t xml:space="preserve"> </w:t>
      </w:r>
      <w:r>
        <w:t xml:space="preserve">halves. The cell makes this literal: the anode (oxidation) and cathode (reduction) are connected by the wire that carries the shared electrons.</w:t>
      </w:r>
    </w:p>
    <w:p>
      <w:r>
        <w:pict>
          <v:rect style="width:0;height:1.5pt" o:hralign="center" o:hrstd="t" o:hr="t"/>
        </w:pict>
      </w:r>
    </w:p>
    <w:bookmarkEnd w:id="4895"/>
    <w:bookmarkStart w:id="4896" w:name="access-differentiation-76"/>
    <w:p>
      <w:pPr>
        <w:pStyle w:val="Heading3"/>
      </w:pPr>
      <w:r>
        <w:t xml:space="preserve">Access &amp; Differentiation</w:t>
      </w:r>
    </w:p>
    <w:p>
      <w:pPr>
        <w:pStyle w:val="Compact"/>
        <w:numPr>
          <w:ilvl w:val="0"/>
          <w:numId w:val="3454"/>
        </w:numPr>
      </w:pPr>
      <w:r>
        <w:rPr>
          <w:b/>
          <w:bCs/>
        </w:rPr>
        <w:t xml:space="preserve">ELL/ENL supports:</w:t>
      </w:r>
      <w:r>
        <w:t xml:space="preserve"> </w:t>
      </w:r>
      <w:r>
        <w:t xml:space="preserve">Half-reaction template pre-printed with two blank arrows and a labeled</w:t>
      </w:r>
      <w:r>
        <w:t xml:space="preserve"> </w:t>
      </w:r>
      <w:r>
        <w:t xml:space="preserve">“e⁻ goes here”</w:t>
      </w:r>
      <w:r>
        <w:t xml:space="preserve"> </w:t>
      </w:r>
      <w:r>
        <w:t xml:space="preserve">prompt under each, plus sentence frames:</w:t>
      </w:r>
      <w:r>
        <w:t xml:space="preserve"> </w:t>
      </w:r>
      <w:r>
        <w:rPr>
          <w:i/>
          <w:iCs/>
        </w:rPr>
        <w:t xml:space="preserve">“In the oxidation half-reaction, ___ loses ___ electrons, so e⁻ is a product.”</w:t>
      </w:r>
      <w:r>
        <w:t xml:space="preserve"> </w:t>
      </w:r>
      <w:r>
        <w:t xml:space="preserve">and</w:t>
      </w:r>
      <w:r>
        <w:t xml:space="preserve"> </w:t>
      </w:r>
      <w:r>
        <w:rPr>
          <w:i/>
          <w:iCs/>
        </w:rPr>
        <w:t xml:space="preserve">“In the reduction half-reaction, ___ gains ___ electrons, so e⁻ is a reactant.”</w:t>
      </w:r>
      <w:r>
        <w:t xml:space="preserve"> </w:t>
      </w:r>
      <w:r>
        <w:t xml:space="preserve">Word-choice box displayed throughout: {half-reaction, oxidation, reduction, electron (e⁻), net ionic equation, lose, gain, least common multiple}. Pair each term with a gesture: open hand pushing away for</w:t>
      </w:r>
      <w:r>
        <w:t xml:space="preserve"> </w:t>
      </w:r>
      <w:r>
        <w:t xml:space="preserve">“lose / oxidation,”</w:t>
      </w:r>
      <w:r>
        <w:t xml:space="preserve"> </w:t>
      </w:r>
      <w:r>
        <w:t xml:space="preserve">open hand pulling toward the body for</w:t>
      </w:r>
      <w:r>
        <w:t xml:space="preserve"> </w:t>
      </w:r>
      <w:r>
        <w:t xml:space="preserve">“gain / reduction.”</w:t>
      </w:r>
    </w:p>
    <w:p>
      <w:pPr>
        <w:pStyle w:val="Compact"/>
        <w:numPr>
          <w:ilvl w:val="0"/>
          <w:numId w:val="3454"/>
        </w:numPr>
      </w:pPr>
      <w:r>
        <w:rPr>
          <w:b/>
          <w:bCs/>
        </w:rPr>
        <w:t xml:space="preserve">IEP/SPED supports:</w:t>
      </w:r>
      <w:r>
        <w:t xml:space="preserve"> </w:t>
      </w:r>
      <w:r>
        <w:t xml:space="preserve">Provide a pre-split scaffold for the harder reactions — the oxidation and reduction arrows already drawn with the species filled in, so the student’s task is only to place the electrons and count them (not to identify the split). Pre-fill the oxidation-number changes from Lesson 02 on a reference card (Zn: 0→+2, Cu: +2→0, Al: 0→+3, Mg: 0→+2, H: +1→0) so the lookup is removed as a barrier. Offer a least-common-multiple table (e.g., 2 &amp; 3 → 6; 2 &amp; 2 → 2) for the scaling step. Assign clear group roles at the vertical surface: one writes, one counts electrons, one checks the activity series.</w:t>
      </w:r>
    </w:p>
    <w:p>
      <w:pPr>
        <w:pStyle w:val="Compact"/>
        <w:numPr>
          <w:ilvl w:val="0"/>
          <w:numId w:val="3454"/>
        </w:numPr>
      </w:pPr>
      <w:r>
        <w:rPr>
          <w:b/>
          <w:bCs/>
        </w:rPr>
        <w:t xml:space="preserve">Extensions:</w:t>
      </w:r>
      <w:r>
        <w:t xml:space="preserve"> </w:t>
      </w:r>
      <w:r>
        <w:t xml:space="preserve">(1) Write the two half-reactions for a reaction with a polyatomic spectator (e.g., Zn + CuSO₄ → ZnSO₄ + Cu) and identify the sulfate as a spectator ion that does not appear in the net ionic equation. (2) For Fe → Fe³⁺ + 3e⁻ paired with Ag⁺ + e⁻ → Ag, balance the electrons (LCM = 3) and write the net ionic equation: Fe + 3Ag⁺ → Fe³⁺ + 3Ag. (3) Predict, using Table J (activity series), whether copper metal placed in zinc(II) sulfate solution would react — write the half-reactions you would expect and explain why the reaction does</w:t>
      </w:r>
      <w:r>
        <w:t xml:space="preserve"> </w:t>
      </w:r>
      <w:r>
        <w:rPr>
          <w:i/>
          <w:iCs/>
        </w:rPr>
        <w:t xml:space="preserve">not</w:t>
      </w:r>
      <w:r>
        <w:t xml:space="preserve"> </w:t>
      </w:r>
      <w:r>
        <w:t xml:space="preserve">proceed spontaneously.</w:t>
      </w:r>
    </w:p>
    <w:p>
      <w:r>
        <w:pict>
          <v:rect style="width:0;height:1.5pt" o:hralign="center" o:hrstd="t" o:hr="t"/>
        </w:pict>
      </w:r>
    </w:p>
    <w:bookmarkEnd w:id="4896"/>
    <w:bookmarkStart w:id="4897" w:name="strategy-spotlight-76"/>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10–30):</w:t>
      </w:r>
    </w:p>
    <w:p>
      <w:pPr>
        <w:pStyle w:val="Compact"/>
        <w:numPr>
          <w:ilvl w:val="0"/>
          <w:numId w:val="3455"/>
        </w:numPr>
      </w:pPr>
      <w:r>
        <w:rPr>
          <w:b/>
          <w:bCs/>
        </w:rPr>
        <w:t xml:space="preserve">Random groups:</w:t>
      </w:r>
      <w:r>
        <w:t xml:space="preserve"> </w:t>
      </w:r>
      <w:r>
        <w:t xml:space="preserve">Use a card randomizer, a digital spinner, or the class roster shuffled to assign groups of three. Announce:</w:t>
      </w:r>
      <w:r>
        <w:t xml:space="preserve"> </w:t>
      </w:r>
      <w:r>
        <w:t xml:space="preserve">“These are your working groups for the next 16 minutes. Find your vertical surface.”</w:t>
      </w:r>
    </w:p>
    <w:p>
      <w:pPr>
        <w:pStyle w:val="Compact"/>
        <w:numPr>
          <w:ilvl w:val="0"/>
          <w:numId w:val="3455"/>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members so all three contribute writing and thinking.</w:t>
      </w:r>
    </w:p>
    <w:p>
      <w:pPr>
        <w:pStyle w:val="Compact"/>
        <w:numPr>
          <w:ilvl w:val="0"/>
          <w:numId w:val="3455"/>
        </w:numPr>
      </w:pPr>
      <w:r>
        <w:rPr>
          <w:b/>
          <w:bCs/>
        </w:rPr>
        <w:t xml:space="preserve">Thin-slice prompt:</w:t>
      </w:r>
      <w:r>
        <w:t xml:space="preserve"> </w:t>
      </w:r>
      <w:r>
        <w:t xml:space="preserve">The three reactions are sequenced to increase in difficulty by one variable at a time: Reaction 1 has equal electrons (warm-up), Reaction 2 introduces a diatomic product, and Reaction 3 forces the least-common-multiple scaling. Students are</w:t>
      </w:r>
      <w:r>
        <w:t xml:space="preserve"> </w:t>
      </w:r>
      <w:r>
        <w:rPr>
          <w:i/>
          <w:iCs/>
        </w:rPr>
        <w:t xml:space="preserve">not</w:t>
      </w:r>
      <w:r>
        <w:t xml:space="preserve"> </w:t>
      </w:r>
      <w:r>
        <w:t xml:space="preserve">told the balancing rule — they generate the split, place the electrons, and discover the need to scale when the counts don’t match in Reaction 3. The task forces them to invent the bookkeeping before Phase 3 names it.</w:t>
      </w:r>
    </w:p>
    <w:p>
      <w:pPr>
        <w:pStyle w:val="Compact"/>
        <w:numPr>
          <w:ilvl w:val="0"/>
          <w:numId w:val="3455"/>
        </w:numPr>
      </w:pPr>
      <w:r>
        <w:rPr>
          <w:b/>
          <w:bCs/>
        </w:rPr>
        <w:t xml:space="preserve">Teacher as knowledge-withholder:</w:t>
      </w:r>
      <w:r>
        <w:t xml:space="preserve"> </w:t>
      </w:r>
      <w:r>
        <w:t xml:space="preserve">While groups work, circulate and ask only questions — never give the rule. Ask:</w:t>
      </w:r>
      <w:r>
        <w:t xml:space="preserve"> </w:t>
      </w:r>
      <w:r>
        <w:t xml:space="preserve">“Which oxidation number went up?”</w:t>
      </w:r>
      <w:r>
        <w:t xml:space="preserve"> </w:t>
      </w:r>
      <w:r>
        <w:t xml:space="preserve">“Are your electron counts equal?”</w:t>
      </w:r>
      <w:r>
        <w:t xml:space="preserve"> </w:t>
      </w:r>
      <w:r>
        <w:t xml:space="preserve">“What’s the smallest number both counts divide into?”</w:t>
      </w:r>
      <w:r>
        <w:t xml:space="preserve"> </w:t>
      </w:r>
      <w:r>
        <w:t xml:space="preserve">The goal is for students to arrive at</w:t>
      </w:r>
      <w:r>
        <w:t xml:space="preserve"> </w:t>
      </w:r>
      <w:r>
        <w:rPr>
          <w:i/>
          <w:iCs/>
        </w:rPr>
        <w:t xml:space="preserve">electrons lost = electrons gained</w:t>
      </w:r>
      <w:r>
        <w:t xml:space="preserve"> </w:t>
      </w:r>
      <w:r>
        <w:t xml:space="preserve">and the least-common-multiple fix themselves before you formalize half-reactions in Phase 3.</w:t>
      </w:r>
    </w:p>
    <w:p>
      <w:pPr>
        <w:pStyle w:val="Compact"/>
        <w:numPr>
          <w:ilvl w:val="0"/>
          <w:numId w:val="3455"/>
        </w:numPr>
      </w:pPr>
      <w:r>
        <w:rPr>
          <w:b/>
          <w:bCs/>
        </w:rPr>
        <w:t xml:space="preserve">Gallery walk (built in):</w:t>
      </w:r>
      <w:r>
        <w:t xml:space="preserve"> </w:t>
      </w:r>
      <w:r>
        <w:t xml:space="preserve">During the reconnect step, groups glance at one neighboring board to compare how others scaled Reaction 3 — exposing them to a second route to the same balanced result.</w:t>
      </w:r>
    </w:p>
    <w:p>
      <w:pPr>
        <w:pStyle w:val="FirstParagraph"/>
      </w:pPr>
      <w:r>
        <w:rPr>
          <w:b/>
          <w:bCs/>
        </w:rPr>
        <w:t xml:space="preserve">Why BTC fits writing half-reactions:</w:t>
      </w:r>
      <w:r>
        <w:t xml:space="preserve"> </w:t>
      </w:r>
      <w:r>
        <w:t xml:space="preserve">Splitting and balancing half-reactions is a procedural pattern that</w:t>
      </w:r>
      <w:r>
        <w:t xml:space="preserve"> </w:t>
      </w:r>
      <w:r>
        <w:rPr>
          <w:i/>
          <w:iCs/>
        </w:rPr>
        <w:t xml:space="preserve">emerges</w:t>
      </w:r>
      <w:r>
        <w:t xml:space="preserve"> </w:t>
      </w:r>
      <w:r>
        <w:t xml:space="preserve">naturally from the conservation idea — every electron lost is gained — which makes the three-reaction sequence an ideal thin-slice. Once students hit the wall on Reaction 3 at the whiteboard and invent the least-common-multiple fix themselves, the vocabulary in Phase 3 names something they already understand from their own struggle. Research on BTC (Liljedahl, 2021) shows that students who derive a procedure before seeing it stated retain it more reliably than students who copy it from the board.</w:t>
      </w:r>
    </w:p>
    <w:p>
      <w:pPr>
        <w:pStyle w:val="BodyText"/>
      </w:pPr>
      <w:r>
        <w:rPr>
          <w:b/>
          <w:bCs/>
        </w:rPr>
        <w:t xml:space="preserve">CRSE connection:</w:t>
      </w:r>
      <w:r>
        <w:t xml:space="preserve"> </w:t>
      </w:r>
      <w:r>
        <w:t xml:space="preserve">The phenomenon — detecting something invisible by its effects — connects to many ways of knowing the world through indirect evidence, a practice common across cultures and central to all of science. The random grouping practice is itself a CRSE move: it disrupts the social sorting that often concentrates academic authority in a few students, signaling that every student’s thinking belongs on the board. The electrochemical cell also opens a door to everyday technology students rely on — every battery in a phone or game controller runs on exactly the half-reactions written in this lesson.</w:t>
      </w:r>
    </w:p>
    <w:p>
      <w:r>
        <w:pict>
          <v:rect style="width:0;height:1.5pt" o:hralign="center" o:hrstd="t" o:hr="t"/>
        </w:pict>
      </w:r>
    </w:p>
    <w:bookmarkEnd w:id="4897"/>
    <w:bookmarkStart w:id="4898" w:name="X4a1d33ce2ff775ea0d77c418e8fd91074aa54f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zinc-in-copper-sulfate color change and the voltmeter cell (</w:t>
            </w:r>
            <w:r>
              <w:rPr>
                <w:rStyle w:val="VerbatimChar"/>
              </w:rPr>
              <w:t xml:space="preserve">electrochemical_cell.png</w:t>
            </w:r>
            <w:r>
              <w:t xml:space="preserve">); return in Phase 4 to write what the needle was reading</w:t>
            </w:r>
          </w:p>
        </w:tc>
      </w:tr>
      <w:tr>
        <w:tc>
          <w:tcPr/>
          <w:p>
            <w:pPr>
              <w:pStyle w:val="Compact"/>
            </w:pPr>
            <w:r>
              <w:t xml:space="preserve">2</w:t>
            </w:r>
          </w:p>
        </w:tc>
        <w:tc>
          <w:tcPr/>
          <w:p>
            <w:pPr>
              <w:pStyle w:val="Compact"/>
            </w:pPr>
            <w:r>
              <w:t xml:space="preserve">Turn and Talk (2–3×)</w:t>
            </w:r>
          </w:p>
        </w:tc>
        <w:tc>
          <w:tcPr/>
          <w:p>
            <w:pPr>
              <w:pStyle w:val="Compact"/>
            </w:pPr>
            <w:r>
              <w:t xml:space="preserve">Phase 1 (TT#1 — where do the electrons come from and go?); Phase 3 (TT#2 — what is the rule for electron placement and why must counts be equal?)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board work — groups invent the split-and-balance procedure at vertical surfaces before any method is given; gallery walk compares approaches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w:t>
            </w:r>
            <w:r>
              <w:t xml:space="preserve">, explicit in Phase 3 (electrons cancel = conserved) and Phase 4 B/B/S (least-common-multiple scaling)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half-reaction / oxidation &amp; reduction half-reaction / net ionic equation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voltmeter and write the two half-reactions the cell was performing, connecting 2 e⁻ per Zn atom to the measured current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half-reaction template, sentence frames, word-choice box, pre-split scaffold, oxidation-number reference card, LCM table,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(Ca/Ag⁺ half-reactions with equal electrons; Al/Ni²⁺ electron balancing by least common multiple)</w:t>
            </w:r>
          </w:p>
        </w:tc>
      </w:tr>
    </w:tbl>
    <w:p>
      <w:r>
        <w:pict>
          <v:rect style="width:0;height:1.5pt" o:hralign="center" o:hrstd="t" o:hr="t"/>
        </w:pict>
      </w:r>
    </w:p>
    <w:bookmarkEnd w:id="4898"/>
    <w:bookmarkStart w:id="4899" w:name="companion-materials-76"/>
    <w:p>
      <w:pPr>
        <w:pStyle w:val="Heading3"/>
      </w:pPr>
      <w:r>
        <w:t xml:space="preserve">Companion Materials</w:t>
      </w:r>
    </w:p>
    <w:p>
      <w:pPr>
        <w:pStyle w:val="Compact"/>
        <w:numPr>
          <w:ilvl w:val="0"/>
          <w:numId w:val="3456"/>
        </w:numPr>
      </w:pPr>
      <w:r>
        <w:rPr>
          <w:rStyle w:val="VerbatimChar"/>
        </w:rPr>
        <w:t xml:space="preserve">Student_Worksheet.docx</w:t>
      </w:r>
      <w:r>
        <w:t xml:space="preserve"> </w:t>
      </w:r>
      <w:r>
        <w:t xml:space="preserve">— the 5E student investigation (hand out at start of Phase 2)</w:t>
      </w:r>
    </w:p>
    <w:p>
      <w:pPr>
        <w:pStyle w:val="Compact"/>
        <w:numPr>
          <w:ilvl w:val="0"/>
          <w:numId w:val="3456"/>
        </w:numPr>
      </w:pPr>
      <w:r>
        <w:rPr>
          <w:rStyle w:val="VerbatimChar"/>
        </w:rPr>
        <w:t xml:space="preserve">Student_Notes.docx</w:t>
      </w:r>
      <w:r>
        <w:t xml:space="preserve"> </w:t>
      </w:r>
      <w:r>
        <w:t xml:space="preserve">— guided note-guide for vocabulary and the worked half-reaction example</w:t>
      </w:r>
    </w:p>
    <w:p>
      <w:pPr>
        <w:pStyle w:val="Compact"/>
        <w:numPr>
          <w:ilvl w:val="0"/>
          <w:numId w:val="345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99"/>
    <w:bookmarkStart w:id="4900" w:name="key-vocabulary-max-3-76"/>
    <w:p>
      <w:pPr>
        <w:pStyle w:val="Heading3"/>
      </w:pPr>
      <w:r>
        <w:t xml:space="preserve">Key Vocabulary (max 3)</w:t>
      </w:r>
    </w:p>
    <w:p>
      <w:pPr>
        <w:pStyle w:val="Compact"/>
        <w:numPr>
          <w:ilvl w:val="0"/>
          <w:numId w:val="3457"/>
        </w:numPr>
      </w:pPr>
      <w:r>
        <w:rPr>
          <w:b/>
          <w:bCs/>
        </w:rPr>
        <w:t xml:space="preserve">half-reaction</w:t>
      </w:r>
      <w:r>
        <w:t xml:space="preserve"> </w:t>
      </w:r>
      <w:r>
        <w:t xml:space="preserve">— one of the two equations that together describe a redox reaction; the</w:t>
      </w:r>
      <w:r>
        <w:t xml:space="preserve"> </w:t>
      </w:r>
      <w:r>
        <w:rPr>
          <w:b/>
          <w:bCs/>
        </w:rPr>
        <w:t xml:space="preserve">oxidation half-reaction</w:t>
      </w:r>
      <w:r>
        <w:t xml:space="preserve"> </w:t>
      </w:r>
      <w:r>
        <w:t xml:space="preserve">shows the species that loses electrons (e⁻ written as a</w:t>
      </w:r>
      <w:r>
        <w:t xml:space="preserve"> </w:t>
      </w:r>
      <w:r>
        <w:rPr>
          <w:i/>
          <w:iCs/>
        </w:rPr>
        <w:t xml:space="preserve">product</w:t>
      </w:r>
      <w:r>
        <w:t xml:space="preserve">, e.g., Zn → Zn²⁺ + 2e⁻) and the</w:t>
      </w:r>
      <w:r>
        <w:t xml:space="preserve"> </w:t>
      </w:r>
      <w:r>
        <w:rPr>
          <w:b/>
          <w:bCs/>
        </w:rPr>
        <w:t xml:space="preserve">reduction half-reaction</w:t>
      </w:r>
      <w:r>
        <w:t xml:space="preserve"> </w:t>
      </w:r>
      <w:r>
        <w:t xml:space="preserve">shows the species that gains electrons (e⁻ written as a</w:t>
      </w:r>
      <w:r>
        <w:t xml:space="preserve"> </w:t>
      </w:r>
      <w:r>
        <w:rPr>
          <w:i/>
          <w:iCs/>
        </w:rPr>
        <w:t xml:space="preserve">reactant</w:t>
      </w:r>
      <w:r>
        <w:t xml:space="preserve">, e.g., Cu²⁺ + 2e⁻ → Cu)</w:t>
      </w:r>
    </w:p>
    <w:p>
      <w:pPr>
        <w:pStyle w:val="Compact"/>
        <w:numPr>
          <w:ilvl w:val="0"/>
          <w:numId w:val="3457"/>
        </w:numPr>
      </w:pPr>
      <w:r>
        <w:rPr>
          <w:b/>
          <w:bCs/>
        </w:rPr>
        <w:t xml:space="preserve">balancing electrons</w:t>
      </w:r>
      <w:r>
        <w:t xml:space="preserve"> </w:t>
      </w:r>
      <w:r>
        <w:t xml:space="preserve">— multiplying each half-reaction by the smallest whole number (the least common multiple of the electron counts) so that the electrons lost in oxidation equal the electrons gained in reduction; this enforces conservation of charge</w:t>
      </w:r>
    </w:p>
    <w:p>
      <w:pPr>
        <w:pStyle w:val="Compact"/>
        <w:numPr>
          <w:ilvl w:val="0"/>
          <w:numId w:val="3457"/>
        </w:numPr>
      </w:pPr>
      <w:r>
        <w:rPr>
          <w:b/>
          <w:bCs/>
        </w:rPr>
        <w:t xml:space="preserve">net ionic equation</w:t>
      </w:r>
      <w:r>
        <w:t xml:space="preserve"> </w:t>
      </w:r>
      <w:r>
        <w:t xml:space="preserve">— the equation obtained by adding the two balanced half-reactions and cancelling the electrons (and any spectator ions); it shows only the species that actually change, e.g., Zn + Cu²⁺ → Zn²⁺ + Cu</w:t>
      </w:r>
    </w:p>
    <w:p>
      <w:r>
        <w:br w:type="page"/>
      </w:r>
    </w:p>
    <w:bookmarkEnd w:id="4900"/>
    <w:bookmarkEnd w:id="4901"/>
    <w:bookmarkStart w:id="4914" w:name="writing-half-reactions-student-worksheet"/>
    <w:p>
      <w:pPr>
        <w:pStyle w:val="Heading2"/>
      </w:pPr>
      <w:r>
        <w:t xml:space="preserve">Writing Half-Reactions — Student Worksheet</w:t>
      </w:r>
    </w:p>
    <w:p>
      <w:pPr>
        <w:pStyle w:val="FirstParagraph"/>
      </w:pPr>
      <w:r>
        <w:rPr>
          <w:b/>
          <w:bCs/>
        </w:rPr>
        <w:t xml:space="preserve">Unit: Redox &amp; Electrochemistry — Lesson 03</w:t>
      </w:r>
      <w:r>
        <w:t xml:space="preserve"> </w:t>
      </w:r>
      <w:r>
        <w:t xml:space="preserve">Name: _______________________ Date: __________ Period: ____</w:t>
      </w:r>
    </w:p>
    <w:p>
      <w:r>
        <w:pict>
          <v:rect style="width:0;height:1.5pt" o:hralign="center" o:hrstd="t" o:hr="t"/>
        </w:pict>
      </w:r>
    </w:p>
    <w:bookmarkStart w:id="4902" w:name="phenomenon-153"/>
    <w:p>
      <w:pPr>
        <w:pStyle w:val="Heading3"/>
      </w:pPr>
      <w:r>
        <w:t xml:space="preserve">Phenomenon</w:t>
      </w:r>
    </w:p>
    <w:p>
      <w:pPr>
        <w:pStyle w:val="FirstParagraph"/>
      </w:pPr>
      <w:r>
        <w:t xml:space="preserve">A clean strip of zinc metal is dropped into a clear blue copper(II) sulfate solution. After a few minutes, the zinc is coated with reddish copper metal and the blue color of the solution fades. Something moved from one substance to the other — but you can’t see it. Now the same reaction is built as a cell: zinc in one beaker, copper in another, connected by a wire and a salt bridge, with a voltmeter clipped into the wire. The needle jumps. The meter is reading the electrons flowing through the wire — the invisible made visible.</w:t>
      </w:r>
    </w:p>
    <w:p>
      <w:pPr>
        <w:pStyle w:val="BodyText"/>
      </w:pPr>
      <w:r>
        <w:rPr>
          <w:b/>
          <w:bCs/>
        </w:rPr>
        <w:t xml:space="preserve">Driving question:</w:t>
      </w:r>
      <w:r>
        <w:t xml:space="preserve"> </w:t>
      </w:r>
      <w:r>
        <w:t xml:space="preserve">How can we</w:t>
      </w:r>
      <w:r>
        <w:t xml:space="preserve"> </w:t>
      </w:r>
      <w:r>
        <w:t xml:space="preserve">“see”</w:t>
      </w:r>
      <w:r>
        <w:t xml:space="preserve"> </w:t>
      </w:r>
      <w:r>
        <w:t xml:space="preserve">the invisible flow of electrons — and write it down — in a chemical reaction?</w:t>
      </w:r>
    </w:p>
    <w:p>
      <w:r>
        <w:pict>
          <v:rect style="width:0;height:1.5pt" o:hralign="center" o:hrstd="t" o:hr="t"/>
        </w:pict>
      </w:r>
    </w:p>
    <w:bookmarkEnd w:id="4902"/>
    <w:bookmarkStart w:id="4903" w:name="notice-wonder-7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cell, the zinc strip slowly disappears and the copper strip slowly grows. Where are the electrons coming from, and where are they going? Try to name the</w:t>
      </w:r>
      <w:r>
        <w:t xml:space="preserve"> </w:t>
      </w:r>
      <w:r>
        <w:rPr>
          <w:i/>
          <w:iCs/>
        </w:rPr>
        <w:t xml:space="preserve">direction</w:t>
      </w:r>
      <w:r>
        <w:t xml:space="preserve"> </w:t>
      </w:r>
      <w:r>
        <w:t xml:space="preserve">of the flow.</w:t>
      </w:r>
    </w:p>
    <w:p>
      <w:r>
        <w:pict>
          <v:rect style="width:0;height:1.5pt" o:hralign="center" o:hrstd="t" o:hr="t"/>
        </w:pict>
      </w:r>
    </w:p>
    <w:p>
      <w:r>
        <w:pict>
          <v:rect style="width:0;height:1.5pt" o:hralign="center" o:hrstd="t" o:hr="t"/>
        </w:pict>
      </w:r>
    </w:p>
    <w:p>
      <w:r>
        <w:pict>
          <v:rect style="width:0;height:1.5pt" o:hralign="center" o:hrstd="t" o:hr="t"/>
        </w:pict>
      </w:r>
    </w:p>
    <w:bookmarkEnd w:id="4903"/>
    <w:bookmarkStart w:id="4904" w:name="initial-model-76"/>
    <w:p>
      <w:pPr>
        <w:pStyle w:val="Heading3"/>
      </w:pPr>
      <w:r>
        <w:t xml:space="preserve">Initial Model</w:t>
      </w:r>
    </w:p>
    <w:p>
      <w:pPr>
        <w:pStyle w:val="FirstParagraph"/>
      </w:pPr>
      <w:r>
        <w:t xml:space="preserve">Before your teacher names any process, look at this single-replacement reaction:</w:t>
      </w:r>
    </w:p>
    <w:p>
      <w:pPr>
        <w:pStyle w:val="BlockText"/>
      </w:pPr>
      <w:r>
        <w:rPr>
          <w:b/>
          <w:bCs/>
        </w:rPr>
        <w:t xml:space="preserve">Zn + Cu²⁺ → Zn²⁺ + Cu</w:t>
      </w:r>
    </w:p>
    <w:p>
      <w:pPr>
        <w:pStyle w:val="FirstParagraph"/>
      </w:pPr>
      <w:r>
        <w:t xml:space="preserve">Using your oxidation-number skills from Lesson 02, split it into</w:t>
      </w:r>
      <w:r>
        <w:t xml:space="preserve"> </w:t>
      </w:r>
      <w:r>
        <w:rPr>
          <w:b/>
          <w:bCs/>
        </w:rPr>
        <w:t xml:space="preserve">two</w:t>
      </w:r>
      <w:r>
        <w:t xml:space="preserve"> </w:t>
      </w:r>
      <w:r>
        <w:t xml:space="preserve">equations: one for the species that</w:t>
      </w:r>
      <w:r>
        <w:t xml:space="preserve"> </w:t>
      </w:r>
      <w:r>
        <w:rPr>
          <w:b/>
          <w:bCs/>
        </w:rPr>
        <w:t xml:space="preserve">loses</w:t>
      </w:r>
      <w:r>
        <w:t xml:space="preserve"> </w:t>
      </w:r>
      <w:r>
        <w:t xml:space="preserve">electrons and one for the species that</w:t>
      </w:r>
      <w:r>
        <w:t xml:space="preserve"> </w:t>
      </w:r>
      <w:r>
        <w:rPr>
          <w:b/>
          <w:bCs/>
        </w:rPr>
        <w:t xml:space="preserve">gains</w:t>
      </w:r>
      <w:r>
        <w:t xml:space="preserve"> </w:t>
      </w:r>
      <w:r>
        <w:t xml:space="preserve">electrons. Show the electrons (e⁻) in each. You may look at the diagram your teacher is projecting.</w:t>
      </w:r>
    </w:p>
    <w:p>
      <w:pPr>
        <w:pStyle w:val="BodyText"/>
      </w:pPr>
      <w:r>
        <w:rPr>
          <w:b/>
          <w:bCs/>
        </w:rPr>
        <w:t xml:space="preserve">Equation for the species that LOSES electrons:</w:t>
      </w:r>
    </w:p>
    <w:p>
      <w:r>
        <w:pict>
          <v:rect style="width:0;height:1.5pt" o:hralign="center" o:hrstd="t" o:hr="t"/>
        </w:pict>
      </w:r>
    </w:p>
    <w:p>
      <w:pPr>
        <w:pStyle w:val="FirstParagraph"/>
      </w:pPr>
      <w:r>
        <w:rPr>
          <w:b/>
          <w:bCs/>
        </w:rPr>
        <w:t xml:space="preserve">Equation for the species that GAINS electrons:</w:t>
      </w:r>
    </w:p>
    <w:p>
      <w:r>
        <w:pict>
          <v:rect style="width:0;height:1.5pt" o:hralign="center" o:hrstd="t" o:hr="t"/>
        </w:pict>
      </w:r>
    </w:p>
    <w:p>
      <w:pPr>
        <w:numPr>
          <w:ilvl w:val="0"/>
          <w:numId w:val="3458"/>
        </w:numPr>
      </w:pPr>
      <w:r>
        <w:t xml:space="preserve">How many electrons does the losing species give up? _______</w:t>
      </w:r>
    </w:p>
    <w:p>
      <w:pPr>
        <w:numPr>
          <w:ilvl w:val="0"/>
          <w:numId w:val="3458"/>
        </w:numPr>
      </w:pPr>
      <w:r>
        <w:t xml:space="preserve">How many electrons does the gaining species take in? _______</w:t>
      </w:r>
    </w:p>
    <w:p>
      <w:pPr>
        <w:numPr>
          <w:ilvl w:val="0"/>
          <w:numId w:val="3458"/>
        </w:numPr>
      </w:pPr>
      <w:r>
        <w:t xml:space="preserve">Are those two numbers equal? _______ What would it mean for the electrons if they were</w:t>
      </w:r>
      <w:r>
        <w:t xml:space="preserve"> </w:t>
      </w:r>
      <w:r>
        <w:rPr>
          <w:i/>
          <w:iCs/>
        </w:rPr>
        <w:t xml:space="preserve">not</w:t>
      </w:r>
      <w:r>
        <w:t xml:space="preserve"> </w:t>
      </w:r>
      <w:r>
        <w:t xml:space="preserve">equal? _______________________________________________</w:t>
      </w:r>
    </w:p>
    <w:p>
      <w:r>
        <w:pict>
          <v:rect style="width:0;height:1.5pt" o:hralign="center" o:hrstd="t" o:hr="t"/>
        </w:pict>
      </w:r>
    </w:p>
    <w:bookmarkEnd w:id="4904"/>
    <w:bookmarkStart w:id="4909" w:name="investigation-76"/>
    <w:p>
      <w:pPr>
        <w:pStyle w:val="Heading3"/>
      </w:pPr>
      <w:r>
        <w:t xml:space="preserve">Investigation</w:t>
      </w:r>
    </w:p>
    <w:bookmarkStart w:id="4907" w:name="part-1-reading-the-cell-diagram"/>
    <w:p>
      <w:pPr>
        <w:pStyle w:val="Heading4"/>
      </w:pPr>
      <w:r>
        <w:t xml:space="preserve">Part 1 — Reading the cell diagram</w:t>
      </w:r>
    </w:p>
    <w:p>
      <w:pPr>
        <w:pStyle w:val="FirstParagraph"/>
      </w:pPr>
      <w:r>
        <w:t xml:space="preserve">Look at</w:t>
      </w:r>
      <w:r>
        <w:t xml:space="preserve"> </w:t>
      </w:r>
      <w:r>
        <w:rPr>
          <w:rStyle w:val="VerbatimChar"/>
        </w:rPr>
        <w:t xml:space="preserve">figures/electrochemical_cell.png</w:t>
      </w:r>
      <w:r>
        <w:t xml:space="preserve">:</w:t>
      </w:r>
    </w:p>
    <w:p>
      <w:pPr>
        <w:pStyle w:val="CaptionedFigure"/>
      </w:pPr>
      <w:r>
        <w:drawing>
          <wp:inline>
            <wp:extent cx="4925568" cy="3901440"/>
            <wp:effectExtent b="0" l="0" r="0" t="0"/>
            <wp:docPr descr="Diagram of a zinc–copper electrochemical cell: a zinc electrode in zinc(II)-ion solution on the left and a copper electrode in copper(II)-ion solution on the right, connected by a salt bridge between the solutions and an external wire carrying a voltmeter; blue arrows show electrons flowing from the zinc anode to the copper cathode; the zinc side is labeled ANODE (oxidation) with Zn to Zn 2 plus plus 2 electrons, and the copper side is labeled CATHODE (reduction) with Cu 2 plus plus 2 electrons to Cu." title="" id="4905" name="Picture"/>
            <a:graphic>
              <a:graphicData uri="http://schemas.openxmlformats.org/drawingml/2006/picture">
                <pic:pic>
                  <pic:nvPicPr>
                    <pic:cNvPr descr="/Users/hoopie/Projects/Curricula/Publisher_Ready_Curriculum/02_Chemistry_East_Meadow_Refactor/13_Redox_and_Electrochemistry/03_Writing_Half_Reactions/figures/electrochemical_cell.png" id="4906" name="Picture"/>
                    <pic:cNvPicPr>
                      <a:picLocks noChangeArrowheads="1" noChangeAspect="1"/>
                    </pic:cNvPicPr>
                  </pic:nvPicPr>
                  <pic:blipFill>
                    <a:blip r:embed="rId4874"/>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a zinc electrode in zinc(II)-ion solution on the left and a copper electrode in copper(II)-ion solution on the right, connected by a salt bridge between the solutions and an external wire carrying a voltmeter; blue arrows show electrons flowing from the zinc anode to the copper cathode; the zinc side is labeled ANODE (oxidation) with Zn to Zn 2 plus plus 2 electrons, and the copper side is labeled CATHODE (reduction) with Cu 2 plus plus 2 electrons to Cu.</w:t>
      </w:r>
    </w:p>
    <w:p>
      <w:pPr>
        <w:numPr>
          <w:ilvl w:val="0"/>
          <w:numId w:val="3459"/>
        </w:numPr>
      </w:pPr>
      <w:r>
        <w:t xml:space="preserve">Which electrode loses electrons (the metal that dissolves away)? _______________</w:t>
      </w:r>
    </w:p>
    <w:p>
      <w:pPr>
        <w:numPr>
          <w:ilvl w:val="0"/>
          <w:numId w:val="3459"/>
        </w:numPr>
      </w:pPr>
      <w:r>
        <w:t xml:space="preserve">Which direction do the electrons travel in the wire — toward zinc or toward copper? _______________</w:t>
      </w:r>
    </w:p>
    <w:p>
      <w:pPr>
        <w:numPr>
          <w:ilvl w:val="0"/>
          <w:numId w:val="3459"/>
        </w:numPr>
      </w:pPr>
      <w:r>
        <w:t xml:space="preserve">The diagram shows</w:t>
      </w:r>
      <w:r>
        <w:t xml:space="preserve"> </w:t>
      </w:r>
      <w:r>
        <w:t xml:space="preserve">“2e⁻”</w:t>
      </w:r>
      <w:r>
        <w:t xml:space="preserve"> </w:t>
      </w:r>
      <w:r>
        <w:t xml:space="preserve">in each half-reaction. What is the voltmeter detecting when its needle moves?</w:t>
      </w:r>
    </w:p>
    <w:p>
      <w:r>
        <w:pict>
          <v:rect style="width:0;height:1.5pt" o:hralign="center" o:hrstd="t" o:hr="t"/>
        </w:pict>
      </w:r>
    </w:p>
    <w:bookmarkEnd w:id="4907"/>
    <w:bookmarkStart w:id="4908" w:name="part-2-split-and-balance-board-work"/>
    <w:p>
      <w:pPr>
        <w:pStyle w:val="Heading4"/>
      </w:pPr>
      <w:r>
        <w:t xml:space="preserve">Part 2 — Split and balance (board work)</w:t>
      </w:r>
    </w:p>
    <w:p>
      <w:pPr>
        <w:pStyle w:val="FirstParagraph"/>
      </w:pPr>
      <w:r>
        <w:t xml:space="preserve">For each reaction, write the equation for the species that</w:t>
      </w:r>
      <w:r>
        <w:t xml:space="preserve"> </w:t>
      </w:r>
      <w:r>
        <w:rPr>
          <w:b/>
          <w:bCs/>
        </w:rPr>
        <w:t xml:space="preserve">loses</w:t>
      </w:r>
      <w:r>
        <w:t xml:space="preserve"> </w:t>
      </w:r>
      <w:r>
        <w:t xml:space="preserve">electrons (e⁻ on the right) and the species that</w:t>
      </w:r>
      <w:r>
        <w:t xml:space="preserve"> </w:t>
      </w:r>
      <w:r>
        <w:rPr>
          <w:b/>
          <w:bCs/>
        </w:rPr>
        <w:t xml:space="preserve">gains</w:t>
      </w:r>
      <w:r>
        <w:t xml:space="preserve"> </w:t>
      </w:r>
      <w:r>
        <w:t xml:space="preserve">electrons (e⁻ on the left). Then check whether the electrons lost equal the electrons gained. If they do not, multiply each equation by the smallest whole number that makes them equal.</w:t>
      </w:r>
    </w:p>
    <w:p>
      <w:pPr>
        <w:pStyle w:val="BodyText"/>
      </w:pPr>
      <w:r>
        <w:rPr>
          <w:b/>
          <w:bCs/>
        </w:rPr>
        <w:t xml:space="preserve">Reaction A: Zn + Cu²⁺ → Zn²⁺ + Cu</w:t>
      </w:r>
      <w:r>
        <w:t xml:space="preserve"> </w:t>
      </w:r>
      <w:r>
        <w:rPr>
          <w:i/>
          <w:iCs/>
        </w:rPr>
        <w:t xml:space="preserve">(warm-up — confirm your Initial Model)</w:t>
      </w:r>
    </w:p>
    <w:p>
      <w:pPr>
        <w:pStyle w:val="BlockText"/>
      </w:pPr>
      <w:r>
        <w:t xml:space="preserve">Loses electrons: _______________________________________________</w:t>
      </w:r>
      <w:r>
        <w:t xml:space="preserve"> </w:t>
      </w:r>
      <w:r>
        <w:t xml:space="preserve">Gains electrons: _______________________________________________</w:t>
      </w:r>
      <w:r>
        <w:t xml:space="preserve"> </w:t>
      </w:r>
      <w:r>
        <w:t xml:space="preserve">Electrons lost = ___ Electrons gained = ___ Equal? ___</w:t>
      </w:r>
    </w:p>
    <w:p>
      <w:pPr>
        <w:pStyle w:val="FirstParagraph"/>
      </w:pPr>
      <w:r>
        <w:rPr>
          <w:b/>
          <w:bCs/>
        </w:rPr>
        <w:t xml:space="preserve">Reaction B: Mg + 2H⁺ → Mg²⁺ + H₂</w:t>
      </w:r>
    </w:p>
    <w:p>
      <w:pPr>
        <w:pStyle w:val="BlockText"/>
      </w:pPr>
      <w:r>
        <w:t xml:space="preserve">Loses electrons: _______________________________________________</w:t>
      </w:r>
      <w:r>
        <w:t xml:space="preserve"> </w:t>
      </w:r>
      <w:r>
        <w:t xml:space="preserve">Gains electrons: _______________________________________________</w:t>
      </w:r>
      <w:r>
        <w:t xml:space="preserve"> </w:t>
      </w:r>
      <w:r>
        <w:t xml:space="preserve">Electrons lost = ___ Electrons gained = ___ Equal? ___</w:t>
      </w:r>
    </w:p>
    <w:p>
      <w:pPr>
        <w:pStyle w:val="FirstParagraph"/>
      </w:pPr>
      <w:r>
        <w:rPr>
          <w:b/>
          <w:bCs/>
        </w:rPr>
        <w:t xml:space="preserve">Reaction C: Al + Cu²⁺ → Al³⁺ + Cu</w:t>
      </w:r>
      <w:r>
        <w:t xml:space="preserve"> </w:t>
      </w:r>
      <w:r>
        <w:rPr>
          <w:i/>
          <w:iCs/>
        </w:rPr>
        <w:t xml:space="preserve">(careful — the electrons will not match at first!)</w:t>
      </w:r>
    </w:p>
    <w:p>
      <w:pPr>
        <w:pStyle w:val="BlockText"/>
      </w:pPr>
      <w:r>
        <w:t xml:space="preserve">Loses electrons (before scaling): _______________________________________________</w:t>
      </w:r>
      <w:r>
        <w:t xml:space="preserve"> </w:t>
      </w:r>
      <w:r>
        <w:t xml:space="preserve">Gains electrons (before scaling): _______________________________________________</w:t>
      </w:r>
      <w:r>
        <w:t xml:space="preserve"> </w:t>
      </w:r>
      <w:r>
        <w:t xml:space="preserve">Electrons lost = ___ Electrons gained = ___ Equal? ___</w:t>
      </w:r>
    </w:p>
    <w:p>
      <w:pPr>
        <w:pStyle w:val="BlockText"/>
      </w:pPr>
      <w:r>
        <w:t xml:space="preserve">Smallest number both counts divide into (LCM):</w:t>
      </w:r>
      <w:r>
        <w:t xml:space="preserve"> </w:t>
      </w:r>
      <w:r>
        <w:rPr>
          <w:b/>
          <w:bCs/>
          <w:i/>
          <w:iCs/>
        </w:rPr>
        <w:t xml:space="preserve"> </w:t>
      </w:r>
      <w:r>
        <w:rPr>
          <w:b/>
          <w:bCs/>
          <w:i/>
          <w:iCs/>
        </w:rPr>
        <w:t xml:space="preserve">Loses electrons (after scaling):</w:t>
      </w:r>
      <w:r>
        <w:rPr>
          <w:b/>
          <w:bCs/>
          <w:i/>
          <w:iCs/>
        </w:rPr>
        <w:t xml:space="preserve"> </w:t>
      </w:r>
      <w:r>
        <w:t xml:space="preserve">____________________________________________</w:t>
      </w:r>
      <w:r>
        <w:t xml:space="preserve"> </w:t>
      </w:r>
      <w:r>
        <w:t xml:space="preserve">Gains electrons (after scaling): _______________________________________________</w:t>
      </w:r>
      <w:r>
        <w:t xml:space="preserve"> </w:t>
      </w:r>
      <w:r>
        <w:t xml:space="preserve">Electrons lost = ___ Electrons gained = ___ Equal now? ___</w:t>
      </w:r>
    </w:p>
    <w:p>
      <w:pPr>
        <w:pStyle w:val="FirstParagraph"/>
      </w:pPr>
      <w:r>
        <w:rPr>
          <w:b/>
          <w:bCs/>
        </w:rPr>
        <w:t xml:space="preserve">Key question:</w:t>
      </w:r>
      <w:r>
        <w:t xml:space="preserve"> </w:t>
      </w:r>
      <w:r>
        <w:t xml:space="preserve">For Reaction C, why are you allowed to multiply an entire equation by a whole number? What stays true about the electrons after you scale?</w:t>
      </w:r>
    </w:p>
    <w:p>
      <w:r>
        <w:pict>
          <v:rect style="width:0;height:1.5pt" o:hralign="center" o:hrstd="t" o:hr="t"/>
        </w:pict>
      </w:r>
    </w:p>
    <w:p>
      <w:r>
        <w:pict>
          <v:rect style="width:0;height:1.5pt" o:hralign="center" o:hrstd="t" o:hr="t"/>
        </w:pict>
      </w:r>
    </w:p>
    <w:p>
      <w:r>
        <w:pict>
          <v:rect style="width:0;height:1.5pt" o:hralign="center" o:hrstd="t" o:hr="t"/>
        </w:pict>
      </w:r>
    </w:p>
    <w:bookmarkEnd w:id="4908"/>
    <w:bookmarkEnd w:id="4909"/>
    <w:bookmarkStart w:id="4910" w:name="make-it-make-sense-76"/>
    <w:p>
      <w:pPr>
        <w:pStyle w:val="Heading3"/>
      </w:pPr>
      <w:r>
        <w:t xml:space="preserve">Make It Make Sense</w:t>
      </w:r>
    </w:p>
    <w:p>
      <w:pPr>
        <w:pStyle w:val="FirstParagraph"/>
      </w:pPr>
      <w:r>
        <w:t xml:space="preserve">For each reaction below, write the two balanced half-reactions (one for the species that loses electrons, one for the species that gains them) and confirm the electrons lost equal the electrons gained.</w:t>
      </w:r>
      <w:r>
        <w:t xml:space="preserve"> </w:t>
      </w:r>
      <w:r>
        <w:rPr>
          <w:b/>
          <w:bCs/>
        </w:rPr>
        <w:t xml:space="preserve">These are the same reactions you worked at the board — confirm your work here.</w:t>
      </w:r>
    </w:p>
    <w:p>
      <w:pPr>
        <w:pStyle w:val="BodyText"/>
      </w:pPr>
      <w:r>
        <w:rPr>
          <w:b/>
          <w:bCs/>
        </w:rPr>
        <w:t xml:space="preserve">1. Zn + Cu²⁺ → Zn²⁺ + Cu</w:t>
      </w:r>
    </w:p>
    <w:p>
      <w:pPr>
        <w:pStyle w:val="BlockText"/>
      </w:pPr>
      <w:r>
        <w:t xml:space="preserve">Oxidation (loses e⁻): _______________________________________________</w:t>
      </w:r>
      <w:r>
        <w:t xml:space="preserve"> </w:t>
      </w:r>
      <w:r>
        <w:t xml:space="preserve">Reduction (gains e⁻): _______________________________________________</w:t>
      </w:r>
      <w:r>
        <w:t xml:space="preserve"> </w:t>
      </w:r>
      <w:r>
        <w:t xml:space="preserve">Electrons transferred: ___ Net ionic equation: _______________________</w:t>
      </w:r>
    </w:p>
    <w:p>
      <w:pPr>
        <w:pStyle w:val="FirstParagraph"/>
      </w:pPr>
      <w:r>
        <w:rPr>
          <w:b/>
          <w:bCs/>
        </w:rPr>
        <w:t xml:space="preserve">2. Mg + 2H⁺ → Mg²⁺ + H₂</w:t>
      </w:r>
    </w:p>
    <w:p>
      <w:pPr>
        <w:pStyle w:val="BlockText"/>
      </w:pPr>
      <w:r>
        <w:t xml:space="preserve">Oxidation (loses e⁻): _______________________________________________</w:t>
      </w:r>
      <w:r>
        <w:t xml:space="preserve"> </w:t>
      </w:r>
      <w:r>
        <w:t xml:space="preserve">Reduction (gains e⁻): _______________________________________________</w:t>
      </w:r>
      <w:r>
        <w:t xml:space="preserve"> </w:t>
      </w:r>
      <w:r>
        <w:t xml:space="preserve">Electrons transferred: ___ Net ionic equation: _______________________</w:t>
      </w:r>
    </w:p>
    <w:p>
      <w:pPr>
        <w:pStyle w:val="FirstParagraph"/>
      </w:pPr>
      <w:r>
        <w:rPr>
          <w:b/>
          <w:bCs/>
        </w:rPr>
        <w:t xml:space="preserve">3. Al + Cu²⁺ → Al³⁺ + Cu</w:t>
      </w:r>
      <w:r>
        <w:t xml:space="preserve"> </w:t>
      </w:r>
      <w:r>
        <w:rPr>
          <w:i/>
          <w:iCs/>
        </w:rPr>
        <w:t xml:space="preserve">(scale to the least common multiple)</w:t>
      </w:r>
    </w:p>
    <w:p>
      <w:pPr>
        <w:pStyle w:val="BlockText"/>
      </w:pPr>
      <w:r>
        <w:t xml:space="preserve">Oxidation (loses e⁻), scaled: _______________________________________________</w:t>
      </w:r>
      <w:r>
        <w:t xml:space="preserve"> </w:t>
      </w:r>
      <w:r>
        <w:t xml:space="preserve">Reduction (gains e⁻), scaled: _______________________________________________</w:t>
      </w:r>
      <w:r>
        <w:t xml:space="preserve"> </w:t>
      </w:r>
      <w:r>
        <w:t xml:space="preserve">Electrons transferred: ___ Net ionic equation: _______________________</w:t>
      </w:r>
    </w:p>
    <w:p>
      <w:r>
        <w:pict>
          <v:rect style="width:0;height:1.5pt" o:hralign="center" o:hrstd="t" o:hr="t"/>
        </w:pict>
      </w:r>
    </w:p>
    <w:bookmarkEnd w:id="4910"/>
    <w:bookmarkStart w:id="4911" w:name="vocabulary-in-action-7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460"/>
        </w:numPr>
      </w:pPr>
      <w:r>
        <w:rPr>
          <w:b/>
          <w:bCs/>
        </w:rPr>
        <w:t xml:space="preserve">half-reaction:</w:t>
      </w:r>
      <w:r>
        <w:t xml:space="preserve"> </w:t>
      </w:r>
      <w:r>
        <w:t xml:space="preserve">_______________________________________________</w:t>
      </w:r>
      <w:r>
        <w:t xml:space="preserve"> </w:t>
      </w:r>
      <w:r>
        <w:t xml:space="preserve">_______________________________________________</w:t>
      </w:r>
    </w:p>
    <w:p>
      <w:pPr>
        <w:numPr>
          <w:ilvl w:val="0"/>
          <w:numId w:val="3460"/>
        </w:numPr>
      </w:pPr>
      <w:r>
        <w:rPr>
          <w:b/>
          <w:bCs/>
        </w:rPr>
        <w:t xml:space="preserve">balancing electrons:</w:t>
      </w:r>
      <w:r>
        <w:t xml:space="preserve"> </w:t>
      </w:r>
      <w:r>
        <w:t xml:space="preserve">_______________________________________________</w:t>
      </w:r>
      <w:r>
        <w:t xml:space="preserve"> </w:t>
      </w:r>
      <w:r>
        <w:t xml:space="preserve">_______________________________________________</w:t>
      </w:r>
    </w:p>
    <w:p>
      <w:pPr>
        <w:numPr>
          <w:ilvl w:val="0"/>
          <w:numId w:val="3460"/>
        </w:numPr>
      </w:pPr>
      <w:r>
        <w:rPr>
          <w:b/>
          <w:bCs/>
        </w:rPr>
        <w:t xml:space="preserve">net ionic equation: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911"/>
    <w:bookmarkStart w:id="4912" w:name="revise-your-model-76"/>
    <w:p>
      <w:pPr>
        <w:pStyle w:val="Heading3"/>
      </w:pPr>
      <w:r>
        <w:t xml:space="preserve">Revise Your Model</w:t>
      </w:r>
    </w:p>
    <w:p>
      <w:pPr>
        <w:pStyle w:val="FirstParagraph"/>
      </w:pPr>
      <w:r>
        <w:t xml:space="preserve">Return to your Initial Model (the Zn + Cu²⁺ split). Add vocabulary labels:</w:t>
      </w:r>
    </w:p>
    <w:p>
      <w:pPr>
        <w:numPr>
          <w:ilvl w:val="0"/>
          <w:numId w:val="3461"/>
        </w:numPr>
      </w:pPr>
      <w:r>
        <w:t xml:space="preserve">Label the equation with e⁻ on the right: _______________________ half-reaction.</w:t>
      </w:r>
    </w:p>
    <w:p>
      <w:pPr>
        <w:numPr>
          <w:ilvl w:val="0"/>
          <w:numId w:val="3461"/>
        </w:numPr>
      </w:pPr>
      <w:r>
        <w:t xml:space="preserve">Label the equation with e⁻ on the left: _______________________ half-reaction.</w:t>
      </w:r>
    </w:p>
    <w:p>
      <w:pPr>
        <w:numPr>
          <w:ilvl w:val="0"/>
          <w:numId w:val="3461"/>
        </w:numPr>
      </w:pPr>
      <w:r>
        <w:t xml:space="preserve">Write the net ionic equation (add the two halves and cancel the electrons):</w:t>
      </w:r>
    </w:p>
    <w:p>
      <w:r>
        <w:pict>
          <v:rect style="width:0;height:1.5pt" o:hralign="center" o:hrstd="t" o:hr="t"/>
        </w:pict>
      </w:r>
    </w:p>
    <w:p>
      <w:pPr>
        <w:pStyle w:val="FirstParagraph"/>
      </w:pPr>
      <w:r>
        <w:t xml:space="preserve">Then finish this Because / But / So sentence:</w:t>
      </w:r>
    </w:p>
    <w:p>
      <w:pPr>
        <w:pStyle w:val="BlockText"/>
      </w:pPr>
      <w:r>
        <w:t xml:space="preserve">In the reaction Al + Cu²⁺, the electrons did not balance at first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912"/>
    <w:bookmarkStart w:id="4913" w:name="exit-ticket-76"/>
    <w:p>
      <w:pPr>
        <w:pStyle w:val="Heading3"/>
      </w:pPr>
      <w:r>
        <w:t xml:space="preserve">Exit Ticket</w:t>
      </w:r>
    </w:p>
    <w:p>
      <w:pPr>
        <w:pStyle w:val="FirstParagraph"/>
      </w:pPr>
      <w:r>
        <w:rPr>
          <w:i/>
          <w:iCs/>
        </w:rPr>
        <w:t xml:space="preserve">(a) For the reaction Ca + 2Ag⁺ → Ca²⁺ + 2Ag, write the balanced oxidation half-reaction and the balanced reduction half-reaction. Show the electrons in each.</w:t>
      </w:r>
    </w:p>
    <w:p>
      <w:pPr>
        <w:pStyle w:val="BlockText"/>
      </w:pPr>
      <w:r>
        <w:t xml:space="preserve">Oxidation half-reaction (loses e⁻): _______________________________________________</w:t>
      </w:r>
    </w:p>
    <w:p>
      <w:pPr>
        <w:pStyle w:val="BlockText"/>
      </w:pPr>
      <w:r>
        <w:t xml:space="preserve">Reduction half-reaction (gains e⁻): _______________________________________________</w:t>
      </w:r>
    </w:p>
    <w:p>
      <w:pPr>
        <w:pStyle w:val="BlockText"/>
      </w:pPr>
      <w:r>
        <w:t xml:space="preserve">Electrons transferred: ___</w:t>
      </w:r>
    </w:p>
    <w:p>
      <w:pPr>
        <w:pStyle w:val="FirstParagraph"/>
      </w:pPr>
      <w:r>
        <w:rPr>
          <w:i/>
          <w:iCs/>
        </w:rPr>
        <w:t xml:space="preserve">(b) The reaction of aluminum with nickel(II) ions has these half-reactions:</w:t>
      </w:r>
    </w:p>
    <w:p>
      <w:pPr>
        <w:pStyle w:val="BlockText"/>
      </w:pPr>
      <w:r>
        <w:t xml:space="preserve">Al → Al³⁺ + 3e⁻ Ni²⁺ + 2e⁻ → Ni</w:t>
      </w:r>
    </w:p>
    <w:p>
      <w:pPr>
        <w:pStyle w:val="FirstParagraph"/>
      </w:pPr>
      <w:r>
        <w:rPr>
          <w:i/>
          <w:iCs/>
        </w:rPr>
        <w:t xml:space="preserve">Balance the electrons by multiplying each half-reaction by the correct whole number. Then state how many electrons are transferred.</w:t>
      </w:r>
    </w:p>
    <w:p>
      <w:pPr>
        <w:pStyle w:val="BlockText"/>
      </w:pPr>
      <w:r>
        <w:t xml:space="preserve">Least common multiple of 3 and 2:</w:t>
      </w:r>
      <w:r>
        <w:t xml:space="preserve"> </w:t>
      </w:r>
      <w:r>
        <w:rPr>
          <w:b/>
          <w:bCs/>
          <w:i/>
          <w:iCs/>
        </w:rPr>
        <w:t xml:space="preserve"> </w:t>
      </w:r>
      <w:r>
        <w:rPr>
          <w:b/>
          <w:bCs/>
          <w:i/>
          <w:iCs/>
        </w:rPr>
        <w:t xml:space="preserve">Oxidation half-reaction, scaled:</w:t>
      </w:r>
      <w:r>
        <w:rPr>
          <w:b/>
          <w:bCs/>
          <w:i/>
          <w:iCs/>
        </w:rPr>
        <w:t xml:space="preserve"> </w:t>
      </w:r>
      <w:r>
        <w:t xml:space="preserve">____________________________________________</w:t>
      </w:r>
      <w:r>
        <w:t xml:space="preserve"> </w:t>
      </w:r>
      <w:r>
        <w:t xml:space="preserve">Reduction half-reaction, scaled: _______________________________________________</w:t>
      </w:r>
      <w:r>
        <w:t xml:space="preserve"> </w:t>
      </w:r>
      <w:r>
        <w:t xml:space="preserve">Electrons transferred: ___</w:t>
      </w:r>
    </w:p>
    <w:p>
      <w:r>
        <w:br w:type="page"/>
      </w:r>
    </w:p>
    <w:bookmarkEnd w:id="4913"/>
    <w:bookmarkEnd w:id="4914"/>
    <w:bookmarkStart w:id="4922" w:name="writing-half-reactions-student-notes"/>
    <w:p>
      <w:pPr>
        <w:pStyle w:val="Heading2"/>
      </w:pPr>
      <w:r>
        <w:t xml:space="preserve">Writing Half-Reactions — Student Notes</w:t>
      </w:r>
    </w:p>
    <w:p>
      <w:pPr>
        <w:pStyle w:val="FirstParagraph"/>
      </w:pPr>
      <w:r>
        <w:rPr>
          <w:b/>
          <w:bCs/>
        </w:rPr>
        <w:t xml:space="preserve">Unit: Redox &amp; Electrochemistry — Lesson 03</w:t>
      </w:r>
      <w:r>
        <w:t xml:space="preserve"> </w:t>
      </w:r>
      <w:r>
        <w:t xml:space="preserve">Name: _______________________ Date: __________ Period: ____</w:t>
      </w:r>
    </w:p>
    <w:p>
      <w:r>
        <w:pict>
          <v:rect style="width:0;height:1.5pt" o:hralign="center" o:hrstd="t" o:hr="t"/>
        </w:pict>
      </w:r>
    </w:p>
    <w:bookmarkStart w:id="4915" w:name="learning-targets-76"/>
    <w:p>
      <w:pPr>
        <w:pStyle w:val="Heading3"/>
      </w:pPr>
      <w:r>
        <w:t xml:space="preserve">Learning Targets</w:t>
      </w:r>
    </w:p>
    <w:p>
      <w:pPr>
        <w:pStyle w:val="FirstParagraph"/>
      </w:pPr>
      <w:r>
        <w:t xml:space="preserve">By the end of today’s 42 minutes I can:</w:t>
      </w:r>
    </w:p>
    <w:p>
      <w:pPr>
        <w:pStyle w:val="Compact"/>
        <w:numPr>
          <w:ilvl w:val="0"/>
          <w:numId w:val="3462"/>
        </w:numPr>
      </w:pPr>
      <w:r>
        <w:t xml:space="preserve">Split a single redox reaction into an</w:t>
      </w:r>
      <w:r>
        <w:t xml:space="preserve"> </w:t>
      </w:r>
      <w:r>
        <w:rPr>
          <w:b/>
          <w:bCs/>
        </w:rPr>
        <w:t xml:space="preserve">oxidation half-reaction</w:t>
      </w:r>
      <w:r>
        <w:t xml:space="preserve"> </w:t>
      </w:r>
      <w:r>
        <w:t xml:space="preserve">and a</w:t>
      </w:r>
      <w:r>
        <w:t xml:space="preserve"> </w:t>
      </w:r>
      <w:r>
        <w:rPr>
          <w:b/>
          <w:bCs/>
        </w:rPr>
        <w:t xml:space="preserve">reduction half-reaction</w:t>
      </w:r>
      <w:r>
        <w:t xml:space="preserve">, each showing the electrons (e⁻) explicitly.</w:t>
      </w:r>
    </w:p>
    <w:p>
      <w:pPr>
        <w:pStyle w:val="Compact"/>
        <w:numPr>
          <w:ilvl w:val="0"/>
          <w:numId w:val="3462"/>
        </w:numPr>
      </w:pPr>
      <w:r>
        <w:t xml:space="preserve">Place the electrons on the correct side of each half-reaction: products for the species that loses them, reactants for the species that gains them.</w:t>
      </w:r>
    </w:p>
    <w:p>
      <w:pPr>
        <w:pStyle w:val="Compact"/>
        <w:numPr>
          <w:ilvl w:val="0"/>
          <w:numId w:val="3462"/>
        </w:numPr>
      </w:pPr>
      <w:r>
        <w:rPr>
          <w:b/>
          <w:bCs/>
        </w:rPr>
        <w:t xml:space="preserve">Balance the electrons</w:t>
      </w:r>
      <w:r>
        <w:t xml:space="preserve"> </w:t>
      </w:r>
      <w:r>
        <w:t xml:space="preserve">between the two half-reactions by multiplying each by a whole number so the electrons lost equal the electrons gained.</w:t>
      </w:r>
    </w:p>
    <w:p>
      <w:pPr>
        <w:pStyle w:val="Compact"/>
        <w:numPr>
          <w:ilvl w:val="0"/>
          <w:numId w:val="3462"/>
        </w:numPr>
      </w:pPr>
      <w:r>
        <w:t xml:space="preserve">Explain, using Energy and Matter (conservation), why the electrons lost in oxidation must equal the electrons gained in reduction — and connect that count to the current a voltmeter reads in a cell.</w:t>
      </w:r>
    </w:p>
    <w:p>
      <w:r>
        <w:pict>
          <v:rect style="width:0;height:1.5pt" o:hralign="center" o:hrstd="t" o:hr="t"/>
        </w:pict>
      </w:r>
    </w:p>
    <w:bookmarkEnd w:id="4915"/>
    <w:bookmarkStart w:id="4916" w:name="key-vocabulary-76"/>
    <w:p>
      <w:pPr>
        <w:pStyle w:val="Heading3"/>
      </w:pPr>
      <w:r>
        <w:t xml:space="preserve">Key Vocabulary</w:t>
      </w:r>
    </w:p>
    <w:p>
      <w:pPr>
        <w:numPr>
          <w:ilvl w:val="0"/>
          <w:numId w:val="3463"/>
        </w:numPr>
      </w:pPr>
      <w:r>
        <w:rPr>
          <w:b/>
          <w:bCs/>
        </w:rPr>
        <w:t xml:space="preserve">half-reaction</w:t>
      </w:r>
      <w:r>
        <w:t xml:space="preserve"> </w:t>
      </w:r>
      <w:r>
        <w:t xml:space="preserve">— _______________________________________________</w:t>
      </w:r>
      <w:r>
        <w:t xml:space="preserve"> </w:t>
      </w:r>
      <w:r>
        <w:t xml:space="preserve">_______________________________________________</w:t>
      </w:r>
    </w:p>
    <w:p>
      <w:pPr>
        <w:numPr>
          <w:ilvl w:val="0"/>
          <w:numId w:val="3463"/>
        </w:numPr>
      </w:pPr>
      <w:r>
        <w:rPr>
          <w:b/>
          <w:bCs/>
        </w:rPr>
        <w:t xml:space="preserve">balancing electrons</w:t>
      </w:r>
      <w:r>
        <w:t xml:space="preserve"> </w:t>
      </w:r>
      <w:r>
        <w:t xml:space="preserve">— _______________________________________________</w:t>
      </w:r>
      <w:r>
        <w:t xml:space="preserve"> </w:t>
      </w:r>
      <w:r>
        <w:t xml:space="preserve">_______________________________________________</w:t>
      </w:r>
    </w:p>
    <w:p>
      <w:pPr>
        <w:numPr>
          <w:ilvl w:val="0"/>
          <w:numId w:val="3463"/>
        </w:numPr>
      </w:pPr>
      <w:r>
        <w:rPr>
          <w:b/>
          <w:bCs/>
        </w:rPr>
        <w:t xml:space="preserve">net ionic equation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916"/>
    <w:bookmarkStart w:id="4919" w:name="guided-notes-76"/>
    <w:p>
      <w:pPr>
        <w:pStyle w:val="Heading3"/>
      </w:pPr>
      <w:r>
        <w:t xml:space="preserve">Guided Notes</w:t>
      </w:r>
    </w:p>
    <w:p>
      <w:pPr>
        <w:pStyle w:val="FirstParagraph"/>
      </w:pPr>
      <w:r>
        <w:rPr>
          <w:b/>
          <w:bCs/>
        </w:rPr>
        <w:t xml:space="preserve">The big idea — Energy and Matter (conservation):</w:t>
      </w:r>
      <w:r>
        <w:t xml:space="preserve"> </w:t>
      </w:r>
      <w:r>
        <w:t xml:space="preserve">Electrons are __________. In a redox reaction they are not created or destroyed — they are __________ from one species to another. So the number of electrons __________ by the species that is oxidized must equal the number __________ by the species that is reduced.</w:t>
      </w:r>
    </w:p>
    <w:p>
      <w:pPr>
        <w:pStyle w:val="BodyText"/>
      </w:pPr>
      <w:r>
        <w:rPr>
          <w:b/>
          <w:bCs/>
        </w:rPr>
        <w:t xml:space="preserve">Where the electrons go in each half-reaction: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If the species is…</w:t>
            </w:r>
          </w:p>
        </w:tc>
        <w:tc>
          <w:tcPr/>
          <w:p>
            <w:pPr>
              <w:pStyle w:val="Compact"/>
            </w:pPr>
            <w:r>
              <w:t xml:space="preserve">its oxidation number…</w:t>
            </w:r>
          </w:p>
        </w:tc>
        <w:tc>
          <w:tcPr/>
          <w:p>
            <w:pPr>
              <w:pStyle w:val="Compact"/>
            </w:pPr>
            <w:r>
              <w:t xml:space="preserve">it ___ electrons</w:t>
            </w:r>
          </w:p>
        </w:tc>
        <w:tc>
          <w:tcPr/>
          <w:p>
            <w:pPr>
              <w:pStyle w:val="Compact"/>
            </w:pPr>
            <w:r>
              <w:t xml:space="preserve">so e⁻ is a…</w:t>
            </w:r>
          </w:p>
        </w:tc>
      </w:tr>
      <w:tr>
        <w:tc>
          <w:tcPr/>
          <w:p>
            <w:pPr>
              <w:pStyle w:val="Compact"/>
            </w:pPr>
            <w:r>
              <w:t xml:space="preserve">oxidized</w:t>
            </w:r>
          </w:p>
        </w:tc>
        <w:tc>
          <w:tcPr/>
          <w:p>
            <w:pPr>
              <w:pStyle w:val="Compact"/>
            </w:pPr>
            <w:r>
              <w:t xml:space="preserve">goes</w:t>
            </w:r>
            <w:r>
              <w:t xml:space="preserve"> </w:t>
            </w:r>
            <w:r>
              <w:rPr>
                <w:b/>
                <w:bCs/>
              </w:rPr>
              <w:t xml:space="preserve">up</w:t>
            </w:r>
          </w:p>
        </w:tc>
        <w:tc>
          <w:tcPr/>
          <w:p>
            <w:pPr>
              <w:pStyle w:val="Compact"/>
            </w:pPr>
            <w:r>
              <w:t xml:space="preserve">__________</w:t>
            </w:r>
          </w:p>
        </w:tc>
        <w:tc>
          <w:tcPr/>
          <w:p>
            <w:pPr>
              <w:pStyle w:val="Compact"/>
            </w:pPr>
            <w:r>
              <w:t xml:space="preserve">____________ (right side)</w:t>
            </w:r>
          </w:p>
        </w:tc>
      </w:tr>
      <w:tr>
        <w:tc>
          <w:tcPr/>
          <w:p>
            <w:pPr>
              <w:pStyle w:val="Compact"/>
            </w:pPr>
            <w:r>
              <w:t xml:space="preserve">reduced</w:t>
            </w:r>
          </w:p>
        </w:tc>
        <w:tc>
          <w:tcPr/>
          <w:p>
            <w:pPr>
              <w:pStyle w:val="Compact"/>
            </w:pPr>
            <w:r>
              <w:t xml:space="preserve">goes</w:t>
            </w:r>
            <w:r>
              <w:t xml:space="preserve"> </w:t>
            </w:r>
            <w:r>
              <w:rPr>
                <w:b/>
                <w:bCs/>
              </w:rPr>
              <w:t xml:space="preserve">down</w:t>
            </w:r>
          </w:p>
        </w:tc>
        <w:tc>
          <w:tcPr/>
          <w:p>
            <w:pPr>
              <w:pStyle w:val="Compact"/>
            </w:pPr>
            <w:r>
              <w:t xml:space="preserve">__________</w:t>
            </w:r>
          </w:p>
        </w:tc>
        <w:tc>
          <w:tcPr/>
          <w:p>
            <w:pPr>
              <w:pStyle w:val="Compact"/>
            </w:pPr>
            <w:r>
              <w:t xml:space="preserve">____________ (left side)</w:t>
            </w:r>
          </w:p>
        </w:tc>
      </w:tr>
    </w:tbl>
    <w:p>
      <w:pPr>
        <w:pStyle w:val="BodyText"/>
      </w:pPr>
      <w:r>
        <w:rPr>
          <w:b/>
          <w:bCs/>
        </w:rPr>
        <w:t xml:space="preserve">The figure — making the electron flow visible:</w:t>
      </w:r>
    </w:p>
    <w:p>
      <w:pPr>
        <w:pStyle w:val="CaptionedFigure"/>
      </w:pPr>
      <w:r>
        <w:drawing>
          <wp:inline>
            <wp:extent cx="4925568" cy="3901440"/>
            <wp:effectExtent b="0" l="0" r="0" t="0"/>
            <wp:docPr descr="Diagram of a zinc–copper electrochemical cell with a zinc anode in zinc(II)-ion solution, a copper cathode in copper(II)-ion solution, a salt bridge joining the solutions, and a wire carrying a voltmeter; blue arrows show electrons flowing from the zinc anode to the copper cathode; the anode performs Zn to Zn 2 plus plus 2 electrons (oxidation) and the cathode performs Cu 2 plus plus 2 electrons to Cu (reduction)." title="" id="4917" name="Picture"/>
            <a:graphic>
              <a:graphicData uri="http://schemas.openxmlformats.org/drawingml/2006/picture">
                <pic:pic>
                  <pic:nvPicPr>
                    <pic:cNvPr descr="/Users/hoopie/Projects/Curricula/Publisher_Ready_Curriculum/02_Chemistry_East_Meadow_Refactor/13_Redox_and_Electrochemistry/03_Writing_Half_Reactions/figures/electrochemical_cell.png" id="4918" name="Picture"/>
                    <pic:cNvPicPr>
                      <a:picLocks noChangeArrowheads="1" noChangeAspect="1"/>
                    </pic:cNvPicPr>
                  </pic:nvPicPr>
                  <pic:blipFill>
                    <a:blip r:embed="rId4874"/>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with a zinc anode in zinc(II)-ion solution, a copper cathode in copper(II)-ion solution, a salt bridge joining the solutions, and a wire carrying a voltmeter; blue arrows show electrons flowing from the zinc anode to the copper cathode; the anode performs Zn to Zn 2 plus plus 2 electrons (oxidation) and the cathode performs Cu 2 plus plus 2 electrons to Cu (reduction).</w:t>
      </w:r>
    </w:p>
    <w:p>
      <w:pPr>
        <w:pStyle w:val="BodyText"/>
      </w:pPr>
      <w:r>
        <w:t xml:space="preserve">From the figure, fill in the blanks:</w:t>
      </w:r>
    </w:p>
    <w:p>
      <w:pPr>
        <w:pStyle w:val="Compact"/>
        <w:numPr>
          <w:ilvl w:val="0"/>
          <w:numId w:val="3464"/>
        </w:numPr>
      </w:pPr>
      <w:r>
        <w:t xml:space="preserve">The electrode that loses electrons (dissolves away) is the __________ ; it performs __________ .</w:t>
      </w:r>
    </w:p>
    <w:p>
      <w:pPr>
        <w:pStyle w:val="Compact"/>
        <w:numPr>
          <w:ilvl w:val="0"/>
          <w:numId w:val="3464"/>
        </w:numPr>
      </w:pPr>
      <w:r>
        <w:t xml:space="preserve">The electrons travel through the wire from the __________ electrode to the __________ electrode.</w:t>
      </w:r>
    </w:p>
    <w:p>
      <w:pPr>
        <w:pStyle w:val="Compact"/>
        <w:numPr>
          <w:ilvl w:val="0"/>
          <w:numId w:val="3464"/>
        </w:numPr>
      </w:pPr>
      <w:r>
        <w:t xml:space="preserve">The number of electrons crossing the wire per zinc atom is ___ — that is what the voltmeter detects.</w:t>
      </w:r>
    </w:p>
    <w:p>
      <w:pPr>
        <w:pStyle w:val="FirstParagraph"/>
      </w:pPr>
      <w:r>
        <w:rPr>
          <w:b/>
          <w:bCs/>
        </w:rPr>
        <w:t xml:space="preserve">How to write and balance half-reactions (use this every time):</w:t>
      </w:r>
    </w:p>
    <w:p>
      <w:pPr>
        <w:pStyle w:val="Compact"/>
        <w:numPr>
          <w:ilvl w:val="0"/>
          <w:numId w:val="3465"/>
        </w:numPr>
      </w:pPr>
      <w:r>
        <w:t xml:space="preserve">Use the oxidation-number change to decide which species is __________ (loses e⁻) and which is __________ (gains e⁻).</w:t>
      </w:r>
    </w:p>
    <w:p>
      <w:pPr>
        <w:pStyle w:val="Compact"/>
        <w:numPr>
          <w:ilvl w:val="0"/>
          <w:numId w:val="3465"/>
        </w:numPr>
      </w:pPr>
      <w:r>
        <w:t xml:space="preserve">Write the oxidation half-reaction with e⁻ on the __________ side.</w:t>
      </w:r>
    </w:p>
    <w:p>
      <w:pPr>
        <w:pStyle w:val="Compact"/>
        <w:numPr>
          <w:ilvl w:val="0"/>
          <w:numId w:val="3465"/>
        </w:numPr>
      </w:pPr>
      <w:r>
        <w:t xml:space="preserve">Write the reduction half-reaction with e⁻ on the __________ side.</w:t>
      </w:r>
    </w:p>
    <w:p>
      <w:pPr>
        <w:pStyle w:val="Compact"/>
        <w:numPr>
          <w:ilvl w:val="0"/>
          <w:numId w:val="3465"/>
        </w:numPr>
      </w:pPr>
      <w:r>
        <w:t xml:space="preserve">Count the electrons in each half. If they are equal, you are done. If not, multiply each half-reaction by the smallest whole number — the __________ — so the counts match.</w:t>
      </w:r>
    </w:p>
    <w:p>
      <w:pPr>
        <w:pStyle w:val="Compact"/>
        <w:numPr>
          <w:ilvl w:val="0"/>
          <w:numId w:val="3465"/>
        </w:numPr>
      </w:pPr>
      <w:r>
        <w:t xml:space="preserve">Add the two balanced halves and cancel the electrons to get the __________ equation.</w:t>
      </w:r>
    </w:p>
    <w:p>
      <w:r>
        <w:pict>
          <v:rect style="width:0;height:1.5pt" o:hralign="center" o:hrstd="t" o:hr="t"/>
        </w:pict>
      </w:r>
    </w:p>
    <w:bookmarkEnd w:id="4919"/>
    <w:bookmarkStart w:id="4920" w:name="worked-example-76"/>
    <w:p>
      <w:pPr>
        <w:pStyle w:val="Heading3"/>
      </w:pPr>
      <w:r>
        <w:t xml:space="preserve">Worked Example</w:t>
      </w:r>
    </w:p>
    <w:p>
      <w:pPr>
        <w:pStyle w:val="FirstParagraph"/>
      </w:pPr>
      <w:r>
        <w:rPr>
          <w:b/>
          <w:bCs/>
        </w:rPr>
        <w:t xml:space="preserve">Scenario:</w:t>
      </w:r>
      <w:r>
        <w:t xml:space="preserve"> </w:t>
      </w:r>
      <w:r>
        <w:t xml:space="preserve">Write and balance the half-reactions for</w:t>
      </w:r>
      <w:r>
        <w:t xml:space="preserve"> </w:t>
      </w:r>
      <w:r>
        <w:rPr>
          <w:b/>
          <w:bCs/>
        </w:rPr>
        <w:t xml:space="preserve">Al + Cu²⁺ → Al³⁺ + Cu</w:t>
      </w:r>
      <w:r>
        <w:t xml:space="preserve">.</w:t>
      </w:r>
    </w:p>
    <w:p>
      <w:pPr>
        <w:pStyle w:val="BodyText"/>
      </w:pPr>
      <w:r>
        <w:rPr>
          <w:b/>
          <w:bCs/>
        </w:rPr>
        <w:t xml:space="preserve">Step 1 — Decide who loses and who gains (oxidation numbers from Lesson 02):</w:t>
      </w:r>
    </w:p>
    <w:p>
      <w:pPr>
        <w:pStyle w:val="BodyText"/>
      </w:pPr>
      <w:r>
        <w:t xml:space="preserve">Al goes from 0 to +3, so Al __________ electrons → __________ (oxidation).</w:t>
      </w:r>
      <w:r>
        <w:t xml:space="preserve"> </w:t>
      </w:r>
      <w:r>
        <w:t xml:space="preserve">Cu goes from +2 to 0, so Cu²⁺ __________ electrons → __________ (reduction).</w:t>
      </w:r>
    </w:p>
    <w:p>
      <w:pPr>
        <w:pStyle w:val="BodyText"/>
      </w:pPr>
      <w:r>
        <w:rPr>
          <w:b/>
          <w:bCs/>
        </w:rPr>
        <w:t xml:space="preserve">Step 2 — Write each half-reaction with electrons on the correct side:</w:t>
      </w:r>
    </w:p>
    <w:p>
      <w:pPr>
        <w:pStyle w:val="BodyText"/>
      </w:pPr>
      <w:r>
        <w:t xml:space="preserve">Oxidation: Al → Al³⁺ + ___ e⁻</w:t>
      </w:r>
      <w:r>
        <w:t xml:space="preserve"> </w:t>
      </w:r>
      <w:r>
        <w:t xml:space="preserve">Reduction: Cu²⁺ + ___ e⁻ → Cu</w:t>
      </w:r>
    </w:p>
    <w:p>
      <w:pPr>
        <w:pStyle w:val="BodyText"/>
      </w:pPr>
      <w:r>
        <w:rPr>
          <w:b/>
          <w:bCs/>
        </w:rPr>
        <w:t xml:space="preserve">Step 3 — Count the electrons:</w:t>
      </w:r>
    </w:p>
    <w:p>
      <w:pPr>
        <w:pStyle w:val="BodyText"/>
      </w:pPr>
      <w:r>
        <w:t xml:space="preserve">Electrons lost = ___ Electrons gained = ___ Equal? ___</w:t>
      </w:r>
    </w:p>
    <w:p>
      <w:pPr>
        <w:pStyle w:val="BodyText"/>
      </w:pPr>
      <w:r>
        <w:t xml:space="preserve">**Step 4 — Balance the electrons (least common multiple of 3 and 2 = ___):**</w:t>
      </w:r>
    </w:p>
    <w:p>
      <w:pPr>
        <w:pStyle w:val="BodyText"/>
      </w:pPr>
      <w:r>
        <w:t xml:space="preserve">Multiply the oxidation half by</w:t>
      </w:r>
      <w:r>
        <w:t xml:space="preserve"> </w:t>
      </w:r>
      <w:r>
        <w:rPr>
          <w:b/>
          <w:bCs/>
          <w:i/>
          <w:iCs/>
        </w:rPr>
        <w:t xml:space="preserve">:</w:t>
      </w:r>
      <w:r>
        <w:rPr>
          <w:b/>
          <w:bCs/>
          <w:i/>
          <w:iCs/>
        </w:rPr>
        <w:t xml:space="preserve"> </w:t>
      </w:r>
      <w:r>
        <w:t xml:space="preserve"> </w:t>
      </w:r>
      <w:r>
        <w:t xml:space="preserve">Al → ___ Al³⁺ + ___ e⁻</w:t>
      </w:r>
      <w:r>
        <w:t xml:space="preserve"> </w:t>
      </w:r>
      <w:r>
        <w:t xml:space="preserve">Multiply the reduction half by</w:t>
      </w:r>
      <w:r>
        <w:t xml:space="preserve"> </w:t>
      </w:r>
      <w:r>
        <w:rPr>
          <w:b/>
          <w:bCs/>
          <w:i/>
          <w:iCs/>
        </w:rPr>
        <w:t xml:space="preserve">:</w:t>
      </w:r>
      <w:r>
        <w:rPr>
          <w:b/>
          <w:bCs/>
          <w:i/>
          <w:iCs/>
        </w:rPr>
        <w:t xml:space="preserve"> </w:t>
      </w:r>
      <w:r>
        <w:t xml:space="preserve"> </w:t>
      </w:r>
      <w:r>
        <w:t xml:space="preserve">Cu²⁺ + ___ e⁻ → ___ Cu</w:t>
      </w:r>
    </w:p>
    <w:p>
      <w:pPr>
        <w:pStyle w:val="BodyText"/>
      </w:pPr>
      <w:r>
        <w:t xml:space="preserve">Now electrons lost = ___ and electrons gained = ___. ✓</w:t>
      </w:r>
    </w:p>
    <w:p>
      <w:pPr>
        <w:pStyle w:val="BodyText"/>
      </w:pPr>
      <w:r>
        <w:rPr>
          <w:b/>
          <w:bCs/>
        </w:rPr>
        <w:t xml:space="preserve">Step 5 — Net ionic equation (add the halves, cancel the e⁻):</w:t>
      </w:r>
    </w:p>
    <w:p>
      <w:pPr>
        <w:pStyle w:val="BlockText"/>
      </w:pPr>
      <w:r>
        <w:t xml:space="preserve">___ Al + ___ Cu²⁺ → ___ Al³⁺ + ___ Cu</w:t>
      </w:r>
    </w:p>
    <w:p>
      <w:pPr>
        <w:pStyle w:val="FirstParagraph"/>
      </w:pPr>
      <w:r>
        <w:rPr>
          <w:b/>
          <w:bCs/>
        </w:rPr>
        <w:t xml:space="preserve">Step 6 — Because / But / So</w:t>
      </w:r>
    </w:p>
    <w:p>
      <w:pPr>
        <w:pStyle w:val="BodyText"/>
      </w:pPr>
      <w:r>
        <w:t xml:space="preserve">We had to scale the half-reactions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the counts didn’t match;</w:t>
      </w:r>
      <w:r>
        <w:t xml:space="preserve"> </w:t>
      </w:r>
      <w:r>
        <w:t xml:space="preserve">“but”</w:t>
      </w:r>
      <w:r>
        <w:t xml:space="preserve"> </w:t>
      </w:r>
      <w:r>
        <w:t xml:space="preserve">should name what conservation requires;</w:t>
      </w:r>
      <w:r>
        <w:t xml:space="preserve"> </w:t>
      </w:r>
      <w:r>
        <w:t xml:space="preserve">“so”</w:t>
      </w:r>
      <w:r>
        <w:t xml:space="preserve"> </w:t>
      </w:r>
      <w:r>
        <w:t xml:space="preserve">should state the least-common-multiple fix and the final electron count.</w:t>
      </w:r>
    </w:p>
    <w:p>
      <w:r>
        <w:pict>
          <v:rect style="width:0;height:1.5pt" o:hralign="center" o:hrstd="t" o:hr="t"/>
        </w:pict>
      </w:r>
    </w:p>
    <w:bookmarkEnd w:id="4920"/>
    <w:bookmarkStart w:id="4921" w:name="summary-76"/>
    <w:p>
      <w:pPr>
        <w:pStyle w:val="Heading3"/>
      </w:pPr>
      <w:r>
        <w:t xml:space="preserve">Summary</w:t>
      </w:r>
    </w:p>
    <w:p>
      <w:pPr>
        <w:pStyle w:val="FirstParagraph"/>
      </w:pPr>
      <w:r>
        <w:t xml:space="preserve">Complete the sentence:</w:t>
      </w:r>
    </w:p>
    <w:p>
      <w:pPr>
        <w:pStyle w:val="BlockText"/>
      </w:pPr>
      <w:r>
        <w:t xml:space="preserve">In a redox reaction the electrons lost by the oxidized species must equal the electrons __________ by the reduced species, because electrons are __________.</w:t>
      </w:r>
    </w:p>
    <w:p>
      <w:pPr>
        <w:pStyle w:val="FirstParagraph"/>
      </w:pPr>
      <w:r>
        <w:t xml:space="preserve">Complete the Because / But / So sentence:</w:t>
      </w:r>
    </w:p>
    <w:p>
      <w:pPr>
        <w:pStyle w:val="BlockText"/>
      </w:pPr>
      <w:r>
        <w:t xml:space="preserve">A student wrote a reduction half-reaction with the electrons on the product side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Oxidation =</w:t>
      </w:r>
      <w:r>
        <w:t xml:space="preserve"> </w:t>
      </w:r>
      <w:r>
        <w:rPr>
          <w:b/>
          <w:bCs/>
        </w:rPr>
        <w:t xml:space="preserve">loss</w:t>
      </w:r>
      <w:r>
        <w:t xml:space="preserve"> </w:t>
      </w:r>
      <w:r>
        <w:t xml:space="preserve">of electrons (e⁻ on the</w:t>
      </w:r>
      <w:r>
        <w:t xml:space="preserve"> </w:t>
      </w:r>
      <w:r>
        <w:rPr>
          <w:b/>
          <w:bCs/>
        </w:rPr>
        <w:t xml:space="preserve">right</w:t>
      </w:r>
      <w:r>
        <w:t xml:space="preserve">). Reduction =</w:t>
      </w:r>
      <w:r>
        <w:t xml:space="preserve"> </w:t>
      </w:r>
      <w:r>
        <w:rPr>
          <w:b/>
          <w:bCs/>
        </w:rPr>
        <w:t xml:space="preserve">gain</w:t>
      </w:r>
      <w:r>
        <w:t xml:space="preserve"> </w:t>
      </w:r>
      <w:r>
        <w:t xml:space="preserve">of electrons (e⁻ on the</w:t>
      </w:r>
      <w:r>
        <w:t xml:space="preserve"> </w:t>
      </w:r>
      <w:r>
        <w:rPr>
          <w:b/>
          <w:bCs/>
        </w:rPr>
        <w:t xml:space="preserve">left</w:t>
      </w:r>
      <w:r>
        <w:t xml:space="preserve">). When you multiply a half-reaction to balance electrons, multiply</w:t>
      </w:r>
      <w:r>
        <w:t xml:space="preserve"> </w:t>
      </w:r>
      <w:r>
        <w:rPr>
          <w:b/>
          <w:bCs/>
        </w:rPr>
        <w:t xml:space="preserve">everything</w:t>
      </w:r>
      <w:r>
        <w:t xml:space="preserve"> </w:t>
      </w:r>
      <w:r>
        <w:t xml:space="preserve">— atoms, ions,</w:t>
      </w:r>
      <w:r>
        <w:t xml:space="preserve"> </w:t>
      </w:r>
      <w:r>
        <w:rPr>
          <w:i/>
          <w:iCs/>
        </w:rPr>
        <w:t xml:space="preserve">and</w:t>
      </w:r>
      <w:r>
        <w:t xml:space="preserve"> </w:t>
      </w:r>
      <w:r>
        <w:t xml:space="preserve">electrons.</w:t>
      </w:r>
    </w:p>
    <w:p>
      <w:pPr>
        <w:pStyle w:val="BodyText"/>
      </w:pPr>
      <w:r>
        <w:rPr>
          <w:b/>
          <w:bCs/>
        </w:rPr>
        <w:t xml:space="preserve">Key reference (from the 2025 NYS Reference Tables):</w:t>
      </w:r>
      <w:r>
        <w:t xml:space="preserve"> </w:t>
      </w:r>
      <w:r>
        <w:t xml:space="preserve">Table J — Activity Series (which metal will lose electrons to which ion)</w:t>
      </w:r>
      <w:r>
        <w:t xml:space="preserve"> </w:t>
      </w:r>
      <w:r>
        <w:t xml:space="preserve">Table E — Selected Polyatomic Ions (for spectator-ion identification)</w:t>
      </w:r>
    </w:p>
    <w:p>
      <w:r>
        <w:br w:type="page"/>
      </w:r>
    </w:p>
    <w:bookmarkEnd w:id="4921"/>
    <w:bookmarkEnd w:id="4922"/>
    <w:bookmarkStart w:id="4927" w:name="writing-half-reactions-answer-key"/>
    <w:p>
      <w:pPr>
        <w:pStyle w:val="Heading2"/>
      </w:pPr>
      <w:r>
        <w:t xml:space="preserve">Writing Half-Reactions — Answer Key</w:t>
      </w:r>
    </w:p>
    <w:bookmarkStart w:id="4923" w:name="cover-166"/>
    <w:p>
      <w:pPr>
        <w:pStyle w:val="Heading3"/>
      </w:pPr>
      <w:r>
        <w:t xml:space="preserve">Cover</w:t>
      </w:r>
    </w:p>
    <w:p>
      <w:pPr>
        <w:pStyle w:val="FirstParagraph"/>
      </w:pPr>
      <w:r>
        <w:t xml:space="preserve">Unit: Redox &amp; Electrochemistry — Lesson 03: Writing Half-Reactions</w:t>
      </w:r>
      <w:r>
        <w:t xml:space="preserve"> </w:t>
      </w:r>
      <w:r>
        <w:t xml:space="preserve">East Meadow Schools × Valley Stream Central High School District</w:t>
      </w:r>
      <w:r>
        <w:t xml:space="preserve"> </w:t>
      </w:r>
      <w:r>
        <w:t xml:space="preserve">NYSSLS tag: HS-PS1-2 / PS1-12 (half-reactions and net ionic equations as evidence of electron transfer)</w:t>
      </w:r>
    </w:p>
    <w:bookmarkEnd w:id="4923"/>
    <w:bookmarkStart w:id="4924" w:name="make-it-make-sense-answers-76"/>
    <w:p>
      <w:pPr>
        <w:pStyle w:val="Heading3"/>
      </w:pPr>
      <w:r>
        <w:t xml:space="preserve">Make-It-Make-Sense Answers</w:t>
      </w:r>
    </w:p>
    <w:p>
      <w:pPr>
        <w:pStyle w:val="FirstParagraph"/>
      </w:pPr>
      <w:r>
        <w:rPr>
          <w:b/>
          <w:bCs/>
        </w:rPr>
        <w:t xml:space="preserve">1. Zn + Cu²⁺ → Zn²⁺ + Cu</w:t>
      </w:r>
    </w:p>
    <w:p>
      <w:pPr>
        <w:pStyle w:val="BlockText"/>
      </w:pPr>
      <w:r>
        <w:t xml:space="preserve">Oxidation (loses e⁻):</w:t>
      </w:r>
      <w:r>
        <w:t xml:space="preserve"> </w:t>
      </w:r>
      <w:r>
        <w:rPr>
          <w:b/>
          <w:bCs/>
        </w:rPr>
        <w:t xml:space="preserve">Zn → Zn²⁺ + 2e⁻</w:t>
      </w:r>
      <w:r>
        <w:t xml:space="preserve"> </w:t>
      </w:r>
      <w:r>
        <w:t xml:space="preserve">Reduction (gains e⁻):</w:t>
      </w:r>
      <w:r>
        <w:t xml:space="preserve"> </w:t>
      </w:r>
      <w:r>
        <w:rPr>
          <w:b/>
          <w:bCs/>
        </w:rPr>
        <w:t xml:space="preserve">Cu²⁺ + 2e⁻ → Cu</w:t>
      </w:r>
      <w:r>
        <w:t xml:space="preserve"> </w:t>
      </w:r>
      <w:r>
        <w:t xml:space="preserve">Electrons transferred:</w:t>
      </w:r>
      <w:r>
        <w:t xml:space="preserve"> </w:t>
      </w:r>
      <w:r>
        <w:rPr>
          <w:b/>
          <w:bCs/>
        </w:rPr>
        <w:t xml:space="preserve">2</w:t>
      </w:r>
      <w:r>
        <w:t xml:space="preserve"> </w:t>
      </w:r>
      <w:r>
        <w:t xml:space="preserve">Net ionic equation:</w:t>
      </w:r>
      <w:r>
        <w:t xml:space="preserve"> </w:t>
      </w:r>
      <w:r>
        <w:rPr>
          <w:b/>
          <w:bCs/>
        </w:rPr>
        <w:t xml:space="preserve">Zn + Cu²⁺ → Zn²⁺ + Cu</w:t>
      </w:r>
    </w:p>
    <w:p>
      <w:pPr>
        <w:pStyle w:val="FirstParagraph"/>
      </w:pPr>
      <w:r>
        <w:t xml:space="preserve">Step-by-step: Zn’s oxidation number goes 0 → +2, so it loses 2 electrons (e⁻ on the product side). Cu’s goes +2 → 0, so Cu²⁺ gains 2 electrons (e⁻ on the reactant side). 2 lost = 2 gained, so no scaling is needed; the electrons cancel when the halves are added, leaving the net ionic equation.</w:t>
      </w:r>
    </w:p>
    <w:p>
      <w:pPr>
        <w:pStyle w:val="BodyText"/>
      </w:pPr>
      <w:r>
        <w:rPr>
          <w:i/>
          <w:iCs/>
        </w:rPr>
        <w:t xml:space="preserve">Rubric:</w:t>
      </w:r>
      <w:r>
        <w:t xml:space="preserve"> </w:t>
      </w:r>
      <w:r>
        <w:t xml:space="preserve">1 point for each correctly written half-reaction with e⁻ on the correct side (2 points); 1 point for stating 2 electrons transferred and a correct net ionic equation. A student who writes the reduction half as</w:t>
      </w:r>
      <w:r>
        <w:t xml:space="preserve"> </w:t>
      </w:r>
      <w:r>
        <w:t xml:space="preserve">“Cu²⁺ → Cu + 2e⁻”</w:t>
      </w:r>
      <w:r>
        <w:t xml:space="preserve"> </w:t>
      </w:r>
      <w:r>
        <w:t xml:space="preserve">placed the electrons on the wrong side — note that Cu²⁺</w:t>
      </w:r>
      <w:r>
        <w:t xml:space="preserve"> </w:t>
      </w:r>
      <w:r>
        <w:rPr>
          <w:i/>
          <w:iCs/>
        </w:rPr>
        <w:t xml:space="preserve">gains</w:t>
      </w:r>
      <w:r>
        <w:t xml:space="preserve"> </w:t>
      </w:r>
      <w:r>
        <w:t xml:space="preserve">electrons, so e⁻ must be a reactant. NYSSLS: HS-PS1-2 / PS1-12.</w:t>
      </w:r>
    </w:p>
    <w:p>
      <w:pPr>
        <w:pStyle w:val="BodyText"/>
      </w:pPr>
      <w:r>
        <w:rPr>
          <w:b/>
          <w:bCs/>
        </w:rPr>
        <w:t xml:space="preserve">2. Mg + 2H⁺ → Mg²⁺ + H₂</w:t>
      </w:r>
    </w:p>
    <w:p>
      <w:pPr>
        <w:pStyle w:val="BlockText"/>
      </w:pPr>
      <w:r>
        <w:t xml:space="preserve">Oxidation (loses e⁻):</w:t>
      </w:r>
      <w:r>
        <w:t xml:space="preserve"> </w:t>
      </w:r>
      <w:r>
        <w:rPr>
          <w:b/>
          <w:bCs/>
        </w:rPr>
        <w:t xml:space="preserve">Mg → Mg²⁺ + 2e⁻</w:t>
      </w:r>
      <w:r>
        <w:t xml:space="preserve"> </w:t>
      </w:r>
      <w:r>
        <w:t xml:space="preserve">Reduction (gains e⁻):</w:t>
      </w:r>
      <w:r>
        <w:t xml:space="preserve"> </w:t>
      </w:r>
      <w:r>
        <w:rPr>
          <w:b/>
          <w:bCs/>
        </w:rPr>
        <w:t xml:space="preserve">2H⁺ + 2e⁻ → H₂</w:t>
      </w:r>
      <w:r>
        <w:t xml:space="preserve"> </w:t>
      </w:r>
      <w:r>
        <w:t xml:space="preserve">Electrons transferred:</w:t>
      </w:r>
      <w:r>
        <w:t xml:space="preserve"> </w:t>
      </w:r>
      <w:r>
        <w:rPr>
          <w:b/>
          <w:bCs/>
        </w:rPr>
        <w:t xml:space="preserve">2</w:t>
      </w:r>
      <w:r>
        <w:t xml:space="preserve"> </w:t>
      </w:r>
      <w:r>
        <w:t xml:space="preserve">Net ionic equation:</w:t>
      </w:r>
      <w:r>
        <w:t xml:space="preserve"> </w:t>
      </w:r>
      <w:r>
        <w:rPr>
          <w:b/>
          <w:bCs/>
        </w:rPr>
        <w:t xml:space="preserve">Mg + 2H⁺ → Mg²⁺ + H₂</w:t>
      </w:r>
    </w:p>
    <w:p>
      <w:pPr>
        <w:pStyle w:val="FirstParagraph"/>
      </w:pPr>
      <w:r>
        <w:t xml:space="preserve">Step-by-step: Mg goes 0 → +2, losing 2 electrons. Each H⁺ goes +1 → 0, gaining 1 electron; because two H⁺ combine to form one H₂ molecule, the reduction half takes in 2 electrons total (2H⁺ + 2e⁻ → H₂). 2 lost = 2 gained, no scaling needed.</w:t>
      </w:r>
    </w:p>
    <w:p>
      <w:pPr>
        <w:pStyle w:val="BodyText"/>
      </w:pPr>
      <w:r>
        <w:rPr>
          <w:i/>
          <w:iCs/>
        </w:rPr>
        <w:t xml:space="preserve">Rubric:</w:t>
      </w:r>
      <w:r>
        <w:t xml:space="preserve"> </w:t>
      </w:r>
      <w:r>
        <w:t xml:space="preserve">1 point for the oxidation half; 1 point for the reduction half with the diatomic H₂ correctly balanced (2H⁺ and 2e⁻); 1 point for 2 electrons transferred and the correct net ionic equation. A common error is</w:t>
      </w:r>
      <w:r>
        <w:t xml:space="preserve"> </w:t>
      </w:r>
      <w:r>
        <w:t xml:space="preserve">“H⁺ + e⁻ → H₂”</w:t>
      </w:r>
      <w:r>
        <w:t xml:space="preserve"> </w:t>
      </w:r>
      <w:r>
        <w:t xml:space="preserve">(unbalanced atoms) — note that one H₂ molecule requires two H atoms, hence 2H⁺ and 2e⁻. NYSSLS: HS-PS1-2 / PS1-12.</w:t>
      </w:r>
    </w:p>
    <w:p>
      <w:pPr>
        <w:pStyle w:val="BodyText"/>
      </w:pPr>
      <w:r>
        <w:rPr>
          <w:b/>
          <w:bCs/>
        </w:rPr>
        <w:t xml:space="preserve">3. Al + Cu²⁺ → Al³⁺ + Cu</w:t>
      </w:r>
      <w:r>
        <w:t xml:space="preserve"> </w:t>
      </w:r>
      <w:r>
        <w:rPr>
          <w:i/>
          <w:iCs/>
        </w:rPr>
        <w:t xml:space="preserve">(scale to the least common multiple)</w:t>
      </w:r>
    </w:p>
    <w:p>
      <w:pPr>
        <w:pStyle w:val="BlockText"/>
      </w:pPr>
      <w:r>
        <w:t xml:space="preserve">Oxidation (loses e⁻), scaled:</w:t>
      </w:r>
      <w:r>
        <w:t xml:space="preserve"> </w:t>
      </w:r>
      <w:r>
        <w:rPr>
          <w:b/>
          <w:bCs/>
        </w:rPr>
        <w:t xml:space="preserve">2Al → 2Al³⁺ + 6e⁻</w:t>
      </w:r>
      <w:r>
        <w:t xml:space="preserve"> </w:t>
      </w:r>
      <w:r>
        <w:t xml:space="preserve">Reduction (gains e⁻), scaled:</w:t>
      </w:r>
      <w:r>
        <w:t xml:space="preserve"> </w:t>
      </w:r>
      <w:r>
        <w:rPr>
          <w:b/>
          <w:bCs/>
        </w:rPr>
        <w:t xml:space="preserve">3Cu²⁺ + 6e⁻ → 3Cu</w:t>
      </w:r>
      <w:r>
        <w:t xml:space="preserve"> </w:t>
      </w:r>
      <w:r>
        <w:t xml:space="preserve">Electrons transferred:</w:t>
      </w:r>
      <w:r>
        <w:t xml:space="preserve"> </w:t>
      </w:r>
      <w:r>
        <w:rPr>
          <w:b/>
          <w:bCs/>
        </w:rPr>
        <w:t xml:space="preserve">6</w:t>
      </w:r>
      <w:r>
        <w:t xml:space="preserve"> </w:t>
      </w:r>
      <w:r>
        <w:t xml:space="preserve">Net ionic equation:</w:t>
      </w:r>
      <w:r>
        <w:t xml:space="preserve"> </w:t>
      </w:r>
      <w:r>
        <w:rPr>
          <w:b/>
          <w:bCs/>
        </w:rPr>
        <w:t xml:space="preserve">2Al + 3Cu²⁺ → 2Al³⁺ + 3Cu</w:t>
      </w:r>
    </w:p>
    <w:p>
      <w:pPr>
        <w:pStyle w:val="FirstParagraph"/>
      </w:pPr>
      <w:r>
        <w:t xml:space="preserve">Step-by-step: Before scaling, Al → Al³⁺ + 3e⁻ (3 lost) and Cu²⁺ + 2e⁻ → Cu (2 gained). 3 ≠ 2, so the electrons are not yet conserved. The least common multiple of 3 and 2 is 6: multiply the aluminum half by 2 (giving 6e⁻) and the copper half by 3 (giving 6e⁻). Now 6 lost = 6 gained. Adding the balanced halves and cancelling the 6 electrons gives the net ionic equation.</w:t>
      </w:r>
    </w:p>
    <w:p>
      <w:pPr>
        <w:pStyle w:val="BodyText"/>
      </w:pPr>
      <w:r>
        <w:rPr>
          <w:i/>
          <w:iCs/>
        </w:rPr>
        <w:t xml:space="preserve">Rubric:</w:t>
      </w:r>
      <w:r>
        <w:t xml:space="preserve"> </w:t>
      </w:r>
      <w:r>
        <w:t xml:space="preserve">1 point for identifying the unequal counts (3 vs. 2) and the LCM of 6; 1 point for each correctly scaled half-reaction with</w:t>
      </w:r>
      <w:r>
        <w:t xml:space="preserve"> </w:t>
      </w:r>
      <w:r>
        <w:rPr>
          <w:i/>
          <w:iCs/>
        </w:rPr>
        <w:t xml:space="preserve">all</w:t>
      </w:r>
      <w:r>
        <w:t xml:space="preserve"> </w:t>
      </w:r>
      <w:r>
        <w:t xml:space="preserve">coefficients multiplied — atoms, ions, and electrons (2 points); 1 point for 6 electrons transferred and the correct net ionic equation. A student who multiplies only the electrons (e.g.,</w:t>
      </w:r>
      <w:r>
        <w:t xml:space="preserve"> </w:t>
      </w:r>
      <w:r>
        <w:t xml:space="preserve">“Al → Al³⁺ + 6e⁻”</w:t>
      </w:r>
      <w:r>
        <w:t xml:space="preserve">) did not scale the whole half-reaction — note that the atoms and ion charges must scale too. NYSSLS: HS-PS1-2 / PS1-12.</w:t>
      </w:r>
    </w:p>
    <w:bookmarkEnd w:id="4924"/>
    <w:bookmarkStart w:id="4925" w:name="exit-ticket-answer-76"/>
    <w:p>
      <w:pPr>
        <w:pStyle w:val="Heading3"/>
      </w:pPr>
      <w:r>
        <w:t xml:space="preserve">Exit Ticket Answer</w:t>
      </w:r>
    </w:p>
    <w:p>
      <w:pPr>
        <w:pStyle w:val="FirstParagraph"/>
      </w:pPr>
      <w:r>
        <w:rPr>
          <w:b/>
          <w:bCs/>
        </w:rPr>
        <w:t xml:space="preserve">(a) Ca + 2Ag⁺ → Ca²⁺ + 2Ag</w:t>
      </w:r>
      <w:r>
        <w:t xml:space="preserve"> </w:t>
      </w:r>
      <w:r>
        <w:rPr>
          <w:i/>
          <w:iCs/>
        </w:rPr>
        <w:t xml:space="preserve">(equal electrons — no scaling needed)</w:t>
      </w:r>
    </w:p>
    <w:p>
      <w:pPr>
        <w:pStyle w:val="BlockText"/>
      </w:pPr>
      <w:r>
        <w:t xml:space="preserve">Oxidation half-reaction (loses e⁻):</w:t>
      </w:r>
      <w:r>
        <w:t xml:space="preserve"> </w:t>
      </w:r>
      <w:r>
        <w:rPr>
          <w:b/>
          <w:bCs/>
        </w:rPr>
        <w:t xml:space="preserve">Ca → Ca²⁺ + 2e⁻</w:t>
      </w:r>
      <w:r>
        <w:t xml:space="preserve"> </w:t>
      </w:r>
      <w:r>
        <w:t xml:space="preserve">Reduction half-reaction (gains e⁻):</w:t>
      </w:r>
      <w:r>
        <w:t xml:space="preserve"> </w:t>
      </w:r>
      <w:r>
        <w:rPr>
          <w:b/>
          <w:bCs/>
        </w:rPr>
        <w:t xml:space="preserve">2Ag⁺ + 2e⁻ → 2Ag</w:t>
      </w:r>
      <w:r>
        <w:t xml:space="preserve"> </w:t>
      </w:r>
      <w:r>
        <w:t xml:space="preserve">Electrons transferred:</w:t>
      </w:r>
      <w:r>
        <w:t xml:space="preserve"> </w:t>
      </w:r>
      <w:r>
        <w:rPr>
          <w:b/>
          <w:bCs/>
        </w:rPr>
        <w:t xml:space="preserve">2</w:t>
      </w:r>
    </w:p>
    <w:p>
      <w:pPr>
        <w:pStyle w:val="FirstParagraph"/>
      </w:pPr>
      <w:r>
        <w:t xml:space="preserve">Ca goes 0 → +2, losing 2 electrons (e⁻ on the product side). Each Ag⁺ goes +1 → 0, gaining 1 electron; because the equation has two silver ions (2Ag⁺ → 2Ag), the reduction half takes in 2 electrons total. 2 lost = 2 gained, so no scaling is required. This reaction is different from the worksheet practice set, so students must apply the method rather than recall an answer.</w:t>
      </w:r>
    </w:p>
    <w:p>
      <w:pPr>
        <w:pStyle w:val="BodyText"/>
      </w:pPr>
      <w:r>
        <w:rPr>
          <w:i/>
          <w:iCs/>
        </w:rPr>
        <w:t xml:space="preserve">Rubric:</w:t>
      </w:r>
      <w:r>
        <w:t xml:space="preserve"> </w:t>
      </w:r>
      <w:r>
        <w:t xml:space="preserve">1 point for the calcium oxidation half (Ca → Ca²⁺ + 2e⁻); 1 point for the silver reduction half correctly written for two silver ions (2Ag⁺ + 2e⁻ → 2Ag); 1 point for stating 2 electrons transferred. A student who writes</w:t>
      </w:r>
      <w:r>
        <w:t xml:space="preserve"> </w:t>
      </w:r>
      <w:r>
        <w:t xml:space="preserve">“Ag⁺ + e⁻ → Ag”</w:t>
      </w:r>
      <w:r>
        <w:t xml:space="preserve"> </w:t>
      </w:r>
      <w:r>
        <w:t xml:space="preserve">without the coefficient of 2 has the correct single-ion form but did not match the given equation’s two silver ions — accept with note if they then state the electrons balance at 2. NYSSLS: HS-PS1-2 / PS1-12.</w:t>
      </w:r>
    </w:p>
    <w:p>
      <w:pPr>
        <w:pStyle w:val="BodyText"/>
      </w:pPr>
      <w:r>
        <w:rPr>
          <w:b/>
          <w:bCs/>
        </w:rPr>
        <w:t xml:space="preserve">(b) Aluminum with nickel(II) ions</w:t>
      </w:r>
      <w:r>
        <w:t xml:space="preserve"> </w:t>
      </w:r>
      <w:r>
        <w:rPr>
          <w:i/>
          <w:iCs/>
        </w:rPr>
        <w:t xml:space="preserve">(balance the electrons by least common multiple)</w:t>
      </w:r>
    </w:p>
    <w:p>
      <w:pPr>
        <w:pStyle w:val="BlockText"/>
      </w:pPr>
      <w:r>
        <w:t xml:space="preserve">Least common multiple of 3 and 2:</w:t>
      </w:r>
      <w:r>
        <w:t xml:space="preserve"> </w:t>
      </w:r>
      <w:r>
        <w:rPr>
          <w:b/>
          <w:bCs/>
        </w:rPr>
        <w:t xml:space="preserve">6</w:t>
      </w:r>
      <w:r>
        <w:t xml:space="preserve"> </w:t>
      </w:r>
      <w:r>
        <w:t xml:space="preserve">Oxidation half-reaction, scaled:</w:t>
      </w:r>
      <w:r>
        <w:t xml:space="preserve"> </w:t>
      </w:r>
      <w:r>
        <w:rPr>
          <w:b/>
          <w:bCs/>
        </w:rPr>
        <w:t xml:space="preserve">2Al → 2Al³⁺ + 6e⁻</w:t>
      </w:r>
      <w:r>
        <w:t xml:space="preserve"> </w:t>
      </w:r>
      <w:r>
        <w:t xml:space="preserve">Reduction half-reaction, scaled:</w:t>
      </w:r>
      <w:r>
        <w:t xml:space="preserve"> </w:t>
      </w:r>
      <w:r>
        <w:rPr>
          <w:b/>
          <w:bCs/>
        </w:rPr>
        <w:t xml:space="preserve">3Ni²⁺ + 6e⁻ → 3Ni</w:t>
      </w:r>
      <w:r>
        <w:t xml:space="preserve"> </w:t>
      </w:r>
      <w:r>
        <w:t xml:space="preserve">Electrons transferred:</w:t>
      </w:r>
      <w:r>
        <w:t xml:space="preserve"> </w:t>
      </w:r>
      <w:r>
        <w:rPr>
          <w:b/>
          <w:bCs/>
        </w:rPr>
        <w:t xml:space="preserve">6</w:t>
      </w:r>
    </w:p>
    <w:p>
      <w:pPr>
        <w:pStyle w:val="FirstParagraph"/>
      </w:pPr>
      <w:r>
        <w:t xml:space="preserve">Given Al → Al³⁺ + 3e⁻ (3 lost) and Ni²⁺ + 2e⁻ → Ni (2 gained), the counts do not match. The least common multiple of 3 and 2 is 6: multiply the aluminum half by 2 (→ 6e⁻) and the nickel half by 3 (→ 6e⁻). Now 6 lost = 6 gained. (The corresponding net ionic equation, if asked, is 2Al + 3Ni²⁺ → 2Al³⁺ + 3Ni.)</w:t>
      </w:r>
    </w:p>
    <w:p>
      <w:pPr>
        <w:pStyle w:val="BodyText"/>
      </w:pPr>
      <w:r>
        <w:rPr>
          <w:i/>
          <w:iCs/>
        </w:rPr>
        <w:t xml:space="preserve">Rubric:</w:t>
      </w:r>
      <w:r>
        <w:t xml:space="preserve"> </w:t>
      </w:r>
      <w:r>
        <w:t xml:space="preserve">1 point for the LCM of 6; 1 point for each correctly scaled half-reaction with all coefficients multiplied (2 points); 1 point for stating 6 electrons transferred. A student who scales only one half-reaction, or multiplies only the electrons, did not balance correctly — note that both halves must end with the same electron count (6) and the whole half-reaction scales together. NYSSLS: HS-PS1-2 / PS1-12.</w:t>
      </w:r>
    </w:p>
    <w:bookmarkEnd w:id="4925"/>
    <w:bookmarkStart w:id="4926" w:name="closing-reflection-rubric-7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466"/>
        </w:numPr>
      </w:pPr>
      <w:r>
        <w:t xml:space="preserve">Any mention of the voltmeter or the cell diagram connecting to the written half-reactions — students who link</w:t>
      </w:r>
      <w:r>
        <w:t xml:space="preserve"> </w:t>
      </w:r>
      <w:r>
        <w:t xml:space="preserve">“the needle moved”</w:t>
      </w:r>
      <w:r>
        <w:t xml:space="preserve"> </w:t>
      </w:r>
      <w:r>
        <w:t xml:space="preserve">to</w:t>
      </w:r>
      <w:r>
        <w:t xml:space="preserve"> </w:t>
      </w:r>
      <w:r>
        <w:t xml:space="preserve">“2 electrons per zinc atom traveled through the wire”</w:t>
      </w:r>
      <w:r>
        <w:t xml:space="preserve"> </w:t>
      </w:r>
      <w:r>
        <w:t xml:space="preserve">are showing that the abstract bookkeeping maps onto a real, measurable flow.</w:t>
      </w:r>
    </w:p>
    <w:p>
      <w:pPr>
        <w:pStyle w:val="Compact"/>
        <w:numPr>
          <w:ilvl w:val="0"/>
          <w:numId w:val="3466"/>
        </w:numPr>
      </w:pPr>
      <w:r>
        <w:t xml:space="preserve">Responses that name the conservation idea — electrons lost equal electrons gained — as the thing that finally clicked. This is the Energy and Matter CCC landing.</w:t>
      </w:r>
    </w:p>
    <w:p>
      <w:pPr>
        <w:pStyle w:val="Compact"/>
        <w:numPr>
          <w:ilvl w:val="0"/>
          <w:numId w:val="3466"/>
        </w:numPr>
      </w:pPr>
      <w:r>
        <w:t xml:space="preserve">Students who name a partner who helped them catch a side-of-the-arrow error or a scaling error are signaling that the BTC vertical-surface grouping supported their learning — note this as evidence that the random-group structure is working.</w:t>
      </w:r>
    </w:p>
    <w:p>
      <w:pPr>
        <w:pStyle w:val="FirstParagraph"/>
      </w:pPr>
      <w:r>
        <w:t xml:space="preserve">If a student’s Exit Ticket shows electrons on the wrong side (reversing oxidation and reduction), the misconception is about</w:t>
      </w:r>
      <w:r>
        <w:t xml:space="preserve"> </w:t>
      </w:r>
      <w:r>
        <w:rPr>
          <w:i/>
          <w:iCs/>
        </w:rPr>
        <w:t xml:space="preserve">direction</w:t>
      </w:r>
      <w:r>
        <w:t xml:space="preserve"> </w:t>
      </w:r>
      <w:r>
        <w:t xml:space="preserve">of electron movement — a brief check using the oxidation-number change (up = lose = product side) at the start of the next lesson should resolve it. If a student wrote correct single-ion half-reactions but never scaled part (b), the gap is the least-common-multiple step — target that student for a one-on-one before the half-reaction balancing quiz.</w:t>
      </w:r>
    </w:p>
    <w:p>
      <w:r>
        <w:br w:type="page"/>
      </w:r>
    </w:p>
    <w:bookmarkEnd w:id="4926"/>
    <w:bookmarkEnd w:id="4927"/>
    <w:bookmarkStart w:id="4961" w:name="electrochemical-cells-teacher-guide"/>
    <w:p>
      <w:pPr>
        <w:pStyle w:val="Heading2"/>
      </w:pPr>
      <w:r>
        <w:t xml:space="preserve">Electrochemical Cells — Teacher Guide</w:t>
      </w:r>
    </w:p>
    <w:bookmarkStart w:id="4928" w:name="cover-167"/>
    <w:p>
      <w:pPr>
        <w:pStyle w:val="Heading3"/>
      </w:pPr>
      <w:r>
        <w:t xml:space="preserve">Cover</w:t>
      </w:r>
    </w:p>
    <w:p>
      <w:pPr>
        <w:pStyle w:val="FirstParagraph"/>
      </w:pPr>
      <w:r>
        <w:rPr>
          <w:b/>
          <w:bCs/>
        </w:rPr>
        <w:t xml:space="preserve">Unit: Redox &amp; Electrochemistry — Lesson 04: Electrochemical Cells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928"/>
    <w:bookmarkStart w:id="4933" w:name="X7477ed4bf31d52d24aa13847f22387837ae5c8a"/>
    <w:p>
      <w:pPr>
        <w:pStyle w:val="Heading3"/>
      </w:pPr>
      <w:r>
        <w:t xml:space="preserve">Curated Resources (from East Meadow Scope &amp; Sequence)</w:t>
      </w:r>
    </w:p>
    <w:bookmarkStart w:id="4929" w:name="nyssls-standards-77"/>
    <w:p>
      <w:pPr>
        <w:pStyle w:val="Heading4"/>
      </w:pPr>
      <w:r>
        <w:t xml:space="preserve">NYSSLS Standards</w:t>
      </w:r>
    </w:p>
    <w:p>
      <w:pPr>
        <w:pStyle w:val="FirstParagraph"/>
      </w:pPr>
      <w:r>
        <w:rPr>
          <w:b/>
          <w:bCs/>
        </w:rPr>
        <w:t xml:space="preserve">PS1-12 (Transfer of Electrons)</w:t>
      </w:r>
      <w:r>
        <w:t xml:space="preserve"> </w:t>
      </w:r>
      <w:r>
        <w:t xml:space="preserve">—</w:t>
      </w:r>
      <w:r>
        <w:t xml:space="preserve"> </w:t>
      </w:r>
      <w:r>
        <w:rPr>
          <w:i/>
          <w:iCs/>
        </w:rPr>
        <w:t xml:space="preserve">“Use evidence to illustrate that some chemical reactions involve the transfer of electrons as an energy conversion occurs within a system.”</w:t>
      </w:r>
      <w:r>
        <w:t xml:space="preserve"> </w:t>
      </w:r>
      <w:r>
        <w:t xml:space="preserve">An electrochemical cell is the clearest physical demonstration of this idea: a spontaneous redox reaction is split into two half-reactions in separate containers so that the electrons it transfers are</w:t>
      </w:r>
      <w:r>
        <w:t xml:space="preserve"> </w:t>
      </w:r>
      <w:r>
        <w:rPr>
          <w:i/>
          <w:iCs/>
        </w:rPr>
        <w:t xml:space="preserve">forced to travel through an external wire</w:t>
      </w:r>
      <w:r>
        <w:t xml:space="preserve"> </w:t>
      </w:r>
      <w:r>
        <w:t xml:space="preserve">before they can complete the reaction. Per East Meadow guidance, oxidation–reduction is</w:t>
      </w:r>
      <w:r>
        <w:t xml:space="preserve"> </w:t>
      </w:r>
      <w:r>
        <w:t xml:space="preserve">“the prevailing source of power for many of today’s modern conveniences”</w:t>
      </w:r>
      <w:r>
        <w:t xml:space="preserve"> </w:t>
      </w:r>
      <w:r>
        <w:t xml:space="preserve">— every battery, fuel cell, and rechargeable device is an electrochemical cell, so this lesson is where the abstract bookkeeping of oxidation numbers and half-reactions (Lessons 01–03) becomes a working power source students can hold in their hand.</w:t>
      </w:r>
    </w:p>
    <w:p>
      <w:pPr>
        <w:pStyle w:val="BodyText"/>
      </w:pPr>
      <w:r>
        <w:t xml:space="preserve">This lesson also draws on</w:t>
      </w:r>
      <w:r>
        <w:t xml:space="preserve"> </w:t>
      </w: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A battery is a</w:t>
      </w:r>
      <w:r>
        <w:t xml:space="preserve"> </w:t>
      </w:r>
      <w:r>
        <w:rPr>
          <w:i/>
          <w:iCs/>
        </w:rPr>
        <w:t xml:space="preserve">designed material</w:t>
      </w:r>
      <w:r>
        <w:t xml:space="preserve">: which metals are chosen for the electrodes is not arbitrary. The cell works because zinc gives up electrons more readily than copper does — a molecular-level property of the metals — and engineers choose electrode pairs precisely to set the voltage and direction of electron flow.</w:t>
      </w:r>
    </w:p>
    <w:p>
      <w:pPr>
        <w:pStyle w:val="BodyText"/>
      </w:pPr>
      <w:r>
        <w:t xml:space="preserve">The Cross-Cutting Concept of</w:t>
      </w:r>
      <w:r>
        <w:t xml:space="preserve"> </w:t>
      </w:r>
      <w:r>
        <w:rPr>
          <w:b/>
          <w:bCs/>
        </w:rPr>
        <w:t xml:space="preserve">Energy and Matter</w:t>
      </w:r>
      <w:r>
        <w:t xml:space="preserve"> </w:t>
      </w:r>
      <w:r>
        <w:t xml:space="preserve">is the explicit lens: in a voltaic cell, chemical potential energy stored in the reactants is converted into electrical energy as electrons transfer from the substance oxidized to the substance reduced. The battery</w:t>
      </w:r>
      <w:r>
        <w:t xml:space="preserve"> </w:t>
      </w:r>
      <w:r>
        <w:t xml:space="preserve">“dies”</w:t>
      </w:r>
      <w:r>
        <w:t xml:space="preserve"> </w:t>
      </w:r>
      <w:r>
        <w:t xml:space="preserve">when the reactants are used up — matter is conserved, but the chemical energy that drove the electron transfer has been spent.</w:t>
      </w:r>
    </w:p>
    <w:bookmarkEnd w:id="4929"/>
    <w:bookmarkStart w:id="4930" w:name="phenomenon-154"/>
    <w:p>
      <w:pPr>
        <w:pStyle w:val="Heading4"/>
      </w:pPr>
      <w:r>
        <w:t xml:space="preserve">Phenomenon</w:t>
      </w:r>
    </w:p>
    <w:p>
      <w:pPr>
        <w:pStyle w:val="FirstParagraph"/>
      </w:pPr>
      <w:r>
        <w:t xml:space="preserve">Hold up a fresh AA battery and a dead one — identical on the outside, but one runs a small motor or LED and the other does nothing. Then build the chemistry version live: stick a strip of copper and a strip of zinc into a lemon (or a potato), connect them to a small voltmeter, and watch the needle jump to roughly 0.9–1.0 V. No plug, no outlet — a piece of fruit is producing electricity. Push further: connect the lemon cell to a tiny LED or a low-voltage buzzer. Then ask the question that drives the whole lesson —</w:t>
      </w:r>
      <w:r>
        <w:t xml:space="preserve"> </w:t>
      </w:r>
      <w:r>
        <w:rPr>
          <w:i/>
          <w:iCs/>
        </w:rPr>
        <w:t xml:space="preserve">where is that electricity coming from, and why will it eventually stop?</w:t>
      </w:r>
    </w:p>
    <w:p>
      <w:pPr>
        <w:pStyle w:val="BodyText"/>
      </w:pPr>
      <w:r>
        <w:rPr>
          <w:b/>
          <w:bCs/>
        </w:rPr>
        <w:t xml:space="preserve">Driving question:</w:t>
      </w:r>
      <w:r>
        <w:t xml:space="preserve"> </w:t>
      </w:r>
      <w:r>
        <w:t xml:space="preserve">How does a battery actually produce electricity, and why do batteries eventually die?</w:t>
      </w:r>
    </w:p>
    <w:bookmarkEnd w:id="4930"/>
    <w:bookmarkStart w:id="4931" w:name="javalab-labs-77"/>
    <w:p>
      <w:pPr>
        <w:pStyle w:val="Heading4"/>
      </w:pPr>
      <w:r>
        <w:t xml:space="preserve">Javalab / Labs</w:t>
      </w:r>
    </w:p>
    <w:p>
      <w:pPr>
        <w:pStyle w:val="Compact"/>
        <w:numPr>
          <w:ilvl w:val="0"/>
          <w:numId w:val="3467"/>
        </w:numPr>
      </w:pPr>
      <w:r>
        <w:rPr>
          <w:b/>
          <w:bCs/>
        </w:rPr>
        <w:t xml:space="preserve">Lemon / potato battery (Engage demo + Explore station):</w:t>
      </w:r>
      <w:r>
        <w:t xml:space="preserve"> </w:t>
      </w:r>
      <w:r>
        <w:t xml:space="preserve">Insert a copper strip (or penny) and a zinc strip (or galvanized nail) into a lemon or potato; connect with alligator clips to a voltmeter. The zinc is the anode (oxidized), the copper is the cathode, and the citric/phosphoric acid in the fruit is the electrolyte. A single cell gives ~0.9 V; wiring 3–4 in series lights a small LED. This is the hook</w:t>
      </w:r>
      <w:r>
        <w:t xml:space="preserve"> </w:t>
      </w:r>
      <w:r>
        <w:rPr>
          <w:i/>
          <w:iCs/>
        </w:rPr>
        <w:t xml:space="preserve">and</w:t>
      </w:r>
      <w:r>
        <w:t xml:space="preserve"> </w:t>
      </w:r>
      <w:r>
        <w:t xml:space="preserve">a hands-on station.</w:t>
      </w:r>
    </w:p>
    <w:p>
      <w:pPr>
        <w:pStyle w:val="Compact"/>
        <w:numPr>
          <w:ilvl w:val="0"/>
          <w:numId w:val="3467"/>
        </w:numPr>
      </w:pPr>
      <w:r>
        <w:rPr>
          <w:b/>
          <w:bCs/>
        </w:rPr>
        <w:t xml:space="preserve">Cu/Zn voltaic cell construction (core Explore):</w:t>
      </w:r>
      <w:r>
        <w:t xml:space="preserve"> </w:t>
      </w:r>
      <w:r>
        <w:t xml:space="preserve">Students build a true Daniell-style cell — a zinc strip in ZnSO₄(aq) and a copper strip in CuSO₄(aq), joined by a salt bridge (filter paper soaked in KNO₃, or a U-tube), with the metals wired through a voltmeter. They observe the voltage (~1.1 V), identify which electrode loses mass (Zn anode) and which gains a copper coating (Cu cathode), and trace the electron path. Diagram in</w:t>
      </w:r>
      <w:r>
        <w:t xml:space="preserve"> </w:t>
      </w:r>
      <w:r>
        <w:rPr>
          <w:rStyle w:val="VerbatimChar"/>
        </w:rPr>
        <w:t xml:space="preserve">figures/voltaic_cell.png</w:t>
      </w:r>
      <w:r>
        <w:t xml:space="preserve">.</w:t>
      </w:r>
    </w:p>
    <w:p>
      <w:pPr>
        <w:pStyle w:val="Compact"/>
        <w:numPr>
          <w:ilvl w:val="0"/>
          <w:numId w:val="3467"/>
        </w:numPr>
      </w:pPr>
      <w:r>
        <w:rPr>
          <w:b/>
          <w:bCs/>
        </w:rPr>
        <w:t xml:space="preserve">Electroplating demonstration (Elaborate):</w:t>
      </w:r>
      <w:r>
        <w:t xml:space="preserve"> </w:t>
      </w:r>
      <w:r>
        <w:t xml:space="preserve">A short teacher demo of an</w:t>
      </w:r>
      <w:r>
        <w:t xml:space="preserve"> </w:t>
      </w:r>
      <w:r>
        <w:rPr>
          <w:i/>
          <w:iCs/>
        </w:rPr>
        <w:t xml:space="preserve">electrolytic</w:t>
      </w:r>
      <w:r>
        <w:t xml:space="preserve"> </w:t>
      </w:r>
      <w:r>
        <w:t xml:space="preserve">cell — a battery driving a non-spontaneous reaction to plate copper onto a key or a steel washer. This contrasts the voltaic cell (makes electricity) with the electrolytic cell (uses electricity), establishing both cell types named in the Scope &amp; Sequence.</w:t>
      </w:r>
    </w:p>
    <w:bookmarkEnd w:id="4931"/>
    <w:bookmarkStart w:id="4932" w:name="assessments-77"/>
    <w:p>
      <w:pPr>
        <w:pStyle w:val="Heading4"/>
      </w:pPr>
      <w:r>
        <w:t xml:space="preserve">Assessments</w:t>
      </w:r>
    </w:p>
    <w:p>
      <w:pPr>
        <w:pStyle w:val="Compact"/>
        <w:numPr>
          <w:ilvl w:val="0"/>
          <w:numId w:val="3468"/>
        </w:numPr>
      </w:pPr>
      <w:r>
        <w:rPr>
          <w:b/>
          <w:bCs/>
        </w:rPr>
        <w:t xml:space="preserve">Voltaic cell diagram &amp; explanation assessment</w:t>
      </w:r>
      <w:r>
        <w:t xml:space="preserve"> </w:t>
      </w:r>
      <w:r>
        <w:t xml:space="preserve">(district checkpoint, following lesson): students label a blank voltaic-cell diagram (anode, cathode, salt bridge, direction of electron flow, site of oxidation vs. reduction) and write half-reactions and the overall cell reaction for a given metal pair. See</w:t>
      </w:r>
      <w:r>
        <w:t xml:space="preserve"> </w:t>
      </w:r>
      <w:r>
        <w:rPr>
          <w:rStyle w:val="VerbatimChar"/>
        </w:rPr>
        <w:t xml:space="preserve">Assessments/</w:t>
      </w:r>
      <w:r>
        <w:t xml:space="preserve"> </w:t>
      </w:r>
      <w:r>
        <w:t xml:space="preserve">folder once created.</w:t>
      </w:r>
    </w:p>
    <w:p>
      <w:pPr>
        <w:pStyle w:val="Compact"/>
        <w:numPr>
          <w:ilvl w:val="0"/>
          <w:numId w:val="3468"/>
        </w:numPr>
      </w:pPr>
      <w:r>
        <w:rPr>
          <w:b/>
          <w:bCs/>
        </w:rPr>
        <w:t xml:space="preserve">Exit Ticket</w:t>
      </w:r>
      <w:r>
        <w:t xml:space="preserve"> </w:t>
      </w:r>
      <w:r>
        <w:t xml:space="preserve">(Phase 5): a</w:t>
      </w:r>
      <w:r>
        <w:t xml:space="preserve"> </w:t>
      </w:r>
      <w:r>
        <w:rPr>
          <w:i/>
          <w:iCs/>
        </w:rPr>
        <w:t xml:space="preserve">different</w:t>
      </w:r>
      <w:r>
        <w:t xml:space="preserve"> </w:t>
      </w:r>
      <w:r>
        <w:t xml:space="preserve">metal pair (Mg/Ag) than the worksheet practice (Zn/Cu) — students identify anode and cathode, the direction of electron flow, and write one sentence explaining why a battery dies. See</w:t>
      </w:r>
      <w:r>
        <w:t xml:space="preserve"> </w:t>
      </w:r>
      <w:r>
        <w:rPr>
          <w:rStyle w:val="VerbatimChar"/>
        </w:rPr>
        <w:t xml:space="preserve">Answer_Key.docx</w:t>
      </w:r>
      <w:r>
        <w:t xml:space="preserve">.</w:t>
      </w:r>
    </w:p>
    <w:p>
      <w:r>
        <w:pict>
          <v:rect style="width:0;height:1.5pt" o:hralign="center" o:hrstd="t" o:hr="t"/>
        </w:pict>
      </w:r>
    </w:p>
    <w:bookmarkEnd w:id="4932"/>
    <w:bookmarkEnd w:id="4933"/>
    <w:bookmarkStart w:id="4934" w:name="lesson-overview-7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PS1-12 (electron transfer as energy conversion in a system); HS-PS2-6 (designed materials — electrode choice sets cell behavior)</w:t>
            </w:r>
          </w:p>
        </w:tc>
      </w:tr>
      <w:tr>
        <w:tc>
          <w:tcPr/>
          <w:p>
            <w:pPr>
              <w:pStyle w:val="Compact"/>
            </w:pPr>
            <w:r>
              <w:rPr>
                <w:b/>
                <w:bCs/>
              </w:rPr>
              <w:t xml:space="preserve">CCC focus</w:t>
            </w:r>
          </w:p>
        </w:tc>
        <w:tc>
          <w:tcPr/>
          <w:p>
            <w:pPr>
              <w:pStyle w:val="Compact"/>
            </w:pPr>
            <w:r>
              <w:t xml:space="preserve">Energy and Matter — chemical potential energy in the reactants is converted to electrical energy as electrons transfer from the oxidized substance to the reduced substance; the cell stops when the reactant matter is consumed</w:t>
            </w:r>
          </w:p>
        </w:tc>
      </w:tr>
      <w:tr>
        <w:tc>
          <w:tcPr/>
          <w:p>
            <w:pPr>
              <w:pStyle w:val="Compact"/>
            </w:pPr>
            <w:r>
              <w:rPr>
                <w:b/>
                <w:bCs/>
              </w:rPr>
              <w:t xml:space="preserve">Strategy chips</w:t>
            </w:r>
          </w:p>
        </w:tc>
        <w:tc>
          <w:tcPr/>
          <w:p>
            <w:pPr>
              <w:pStyle w:val="Compact"/>
            </w:pPr>
            <w:r>
              <w:t xml:space="preserve">ACTIVE LEARNING — students build and measure a working cell, then trace the electron path with their own hands before any term is defined</w:t>
            </w:r>
          </w:p>
        </w:tc>
      </w:tr>
      <w:tr>
        <w:tc>
          <w:tcPr/>
          <w:p>
            <w:pPr>
              <w:pStyle w:val="Compact"/>
            </w:pPr>
            <w:r>
              <w:rPr>
                <w:b/>
                <w:bCs/>
              </w:rPr>
              <w:t xml:space="preserve">Materials</w:t>
            </w:r>
          </w:p>
        </w:tc>
        <w:tc>
          <w:tcPr/>
          <w:p>
            <w:pPr>
              <w:pStyle w:val="Compact"/>
            </w:pPr>
            <w:r>
              <w:t xml:space="preserve">Lemons or potatoes, copper strips/pennies, zinc strips/galvanized nails, alligator-clip leads, low-voltage voltmeters or multimeters, a small LED or buzzer; for the core build: ZnSO₄(aq) and CuSO₄(aq), Zn and Cu electrodes, filter paper + KNO₃ for salt bridges, beakers;</w:t>
            </w:r>
            <w:r>
              <w:t xml:space="preserve"> </w:t>
            </w:r>
            <w:r>
              <w:rPr>
                <w:rStyle w:val="VerbatimChar"/>
              </w:rPr>
              <w:t xml:space="preserve">figures/voltaic_cell.png</w:t>
            </w:r>
            <w:r>
              <w:t xml:space="preserve"> </w:t>
            </w:r>
            <w:r>
              <w:t xml:space="preserve">projected. Electroplating demo: copper electrode, a steel object, CuSO₄(aq), a 1.5–6 V DC source.</w:t>
            </w:r>
          </w:p>
        </w:tc>
      </w:tr>
      <w:tr>
        <w:tc>
          <w:tcPr/>
          <w:p>
            <w:pPr>
              <w:pStyle w:val="Compact"/>
            </w:pPr>
            <w:r>
              <w:rPr>
                <w:b/>
                <w:bCs/>
              </w:rPr>
              <w:t xml:space="preserve">Safety</w:t>
            </w:r>
          </w:p>
        </w:tc>
        <w:tc>
          <w:tcPr/>
          <w:p>
            <w:pPr>
              <w:pStyle w:val="Compact"/>
            </w:pPr>
            <w:r>
              <w:t xml:space="preserve">Goggles and aprons throughout. CuSO₄ and ZnSO₄ solutions are irritants and toxic if ingested — no food in the lab even though lemons/potatoes are used (these are designated lab materials, not snacks). KNO₃ salt bridge: avoid skin contact. The DC source for electroplating is low-voltage but keep leads dry and away from solutions except the cell itself. Dispose of metal-salt solutions per district hazardous-waste protocol.</w:t>
            </w:r>
          </w:p>
        </w:tc>
      </w:tr>
      <w:tr>
        <w:tc>
          <w:tcPr/>
          <w:p>
            <w:pPr>
              <w:pStyle w:val="Compact"/>
            </w:pPr>
            <w:r>
              <w:rPr>
                <w:b/>
                <w:bCs/>
              </w:rPr>
              <w:t xml:space="preserve">Prior knowledge</w:t>
            </w:r>
          </w:p>
        </w:tc>
        <w:tc>
          <w:tcPr/>
          <w:p>
            <w:pPr>
              <w:pStyle w:val="Compact"/>
            </w:pPr>
            <w:r>
              <w:t xml:space="preserve">Lesson 01 (assigning oxidation numbers), Lesson 02 (identifying which species is oxidized and which is reduced), Lesson 03 (writing balanced half-reactions). Students should be able to write a half-reaction such as Zn → Zn²⁺ + 2e⁻ before this lesson; this lesson puts those half-reactions into two physical containers.</w:t>
            </w:r>
          </w:p>
        </w:tc>
      </w:tr>
    </w:tbl>
    <w:p>
      <w:pPr>
        <w:pStyle w:val="BodyText"/>
      </w:pPr>
      <w:r>
        <w:rPr>
          <w:b/>
          <w:bCs/>
        </w:rPr>
        <w:t xml:space="preserve">Lesson objectives — students can:</w:t>
      </w:r>
    </w:p>
    <w:p>
      <w:pPr>
        <w:pStyle w:val="Compact"/>
        <w:numPr>
          <w:ilvl w:val="0"/>
          <w:numId w:val="3469"/>
        </w:numPr>
      </w:pPr>
      <w:r>
        <w:t xml:space="preserve">Build a working voltaic cell from two metals and measure the voltage it produces.</w:t>
      </w:r>
    </w:p>
    <w:p>
      <w:pPr>
        <w:pStyle w:val="Compact"/>
        <w:numPr>
          <w:ilvl w:val="0"/>
          <w:numId w:val="3469"/>
        </w:numPr>
      </w:pPr>
      <w:r>
        <w:t xml:space="preserve">Identify the anode (oxidation, electrons leave) and the cathode (reduction, electrons arrive) and state the direction of electron flow (anode → cathode through the external wire).</w:t>
      </w:r>
    </w:p>
    <w:p>
      <w:pPr>
        <w:pStyle w:val="Compact"/>
        <w:numPr>
          <w:ilvl w:val="0"/>
          <w:numId w:val="3469"/>
        </w:numPr>
      </w:pPr>
      <w:r>
        <w:t xml:space="preserve">Explain the function of the salt bridge in completing the circuit and keeping each solution electrically neutral.</w:t>
      </w:r>
    </w:p>
    <w:p>
      <w:pPr>
        <w:pStyle w:val="Compact"/>
        <w:numPr>
          <w:ilvl w:val="0"/>
          <w:numId w:val="3469"/>
        </w:numPr>
      </w:pPr>
      <w:r>
        <w:t xml:space="preserve">Distinguish a voltaic cell (spontaneous; makes electricity) from an electrolytic cell (non-spontaneous; uses electricity), and explain — using Energy and Matter — why a battery eventually dies.</w:t>
      </w:r>
    </w:p>
    <w:p>
      <w:r>
        <w:pict>
          <v:rect style="width:0;height:1.5pt" o:hralign="center" o:hrstd="t" o:hr="t"/>
        </w:pict>
      </w:r>
    </w:p>
    <w:bookmarkEnd w:id="4934"/>
    <w:bookmarkStart w:id="4938" w:name="phase-1-engage-0-10-min-77"/>
    <w:p>
      <w:pPr>
        <w:pStyle w:val="Heading3"/>
      </w:pPr>
      <w:r>
        <w:t xml:space="preserve">Phase 1 · Engage</w:t>
      </w:r>
      <w:r>
        <w:t xml:space="preserve"> </w:t>
      </w:r>
      <w:r>
        <w:rPr>
          <w:i/>
          <w:iCs/>
        </w:rPr>
        <w:t xml:space="preserve">(0 – 10 min)</w:t>
      </w:r>
    </w:p>
    <w:bookmarkStart w:id="4935" w:name="min-opening-circle-do-now-76"/>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 use every day that runs on a battery, and tell us about a time the battery died on you at a bad moment.”</w:t>
      </w:r>
      <w:r>
        <w:t xml:space="preserve"> </w:t>
      </w:r>
      <w:r>
        <w:t xml:space="preserve">One round, one sentence each, no judgment. This grounds the lesson in lived experience and surfaces the shared frustration of a dead battery — exactly the phenomenon we will explain.</w:t>
      </w:r>
    </w:p>
    <w:p>
      <w:pPr>
        <w:pStyle w:val="BodyText"/>
      </w:pPr>
      <w:r>
        <w:t xml:space="preserve">Then post the</w:t>
      </w:r>
      <w:r>
        <w:t xml:space="preserve"> </w:t>
      </w:r>
      <w:r>
        <w:rPr>
          <w:b/>
          <w:bCs/>
        </w:rPr>
        <w:t xml:space="preserve">Do Now</w:t>
      </w:r>
      <w:r>
        <w:t xml:space="preserve">:</w:t>
      </w:r>
    </w:p>
    <w:p>
      <w:pPr>
        <w:pStyle w:val="BlockText"/>
      </w:pPr>
      <w:r>
        <w:rPr>
          <w:i/>
          <w:iCs/>
        </w:rPr>
        <w:t xml:space="preserve">“A fresh AA battery and a dead AA battery look identical. The fresh one runs a small motor; the dead one does nothing. In one sentence: what do you think is physically different inside the two batteries?”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470"/>
        </w:numPr>
      </w:pPr>
      <w:r>
        <w:t xml:space="preserve">“The fresh one has more power/charge stored in it.”</w:t>
      </w:r>
      <w:r>
        <w:t xml:space="preserve"> </w:t>
      </w:r>
      <w:r>
        <w:t xml:space="preserve">— affirm; push: power stored as</w:t>
      </w:r>
      <w:r>
        <w:t xml:space="preserve"> </w:t>
      </w:r>
      <w:r>
        <w:rPr>
          <w:i/>
          <w:iCs/>
        </w:rPr>
        <w:t xml:space="preserve">what</w:t>
      </w:r>
      <w:r>
        <w:t xml:space="preserve">? Is it electricity sitting inside, or something else? Hold that question.</w:t>
      </w:r>
    </w:p>
    <w:p>
      <w:pPr>
        <w:pStyle w:val="Compact"/>
        <w:numPr>
          <w:ilvl w:val="0"/>
          <w:numId w:val="3470"/>
        </w:numPr>
      </w:pPr>
      <w:r>
        <w:t xml:space="preserve">“The dead one ran out of chemicals.”</w:t>
      </w:r>
      <w:r>
        <w:t xml:space="preserve"> </w:t>
      </w:r>
      <w:r>
        <w:t xml:space="preserve">— excellent; that’s very close to today’s answer. Validate and keep it visible.</w:t>
      </w:r>
    </w:p>
    <w:p>
      <w:pPr>
        <w:pStyle w:val="Compact"/>
        <w:numPr>
          <w:ilvl w:val="0"/>
          <w:numId w:val="3470"/>
        </w:numPr>
      </w:pPr>
      <w:r>
        <w:t xml:space="preserve">“Electricity leaked out of the dead one.”</w:t>
      </w:r>
      <w:r>
        <w:t xml:space="preserve"> </w:t>
      </w:r>
      <w:r>
        <w:t xml:space="preserve">— common idea; gently probe: a battery isn’t a tank of electricity. Today we’ll find out what’s really inside.</w:t>
      </w:r>
    </w:p>
    <w:bookmarkEnd w:id="4935"/>
    <w:bookmarkStart w:id="4936" w:name="min-phenomenon-hook-the-lemon-battery"/>
    <w:p>
      <w:pPr>
        <w:pStyle w:val="Heading4"/>
      </w:pPr>
      <w:r>
        <w:t xml:space="preserve">3–8 min · Phenomenon hook — the lemon battery</w:t>
      </w:r>
    </w:p>
    <w:p>
      <w:pPr>
        <w:pStyle w:val="FirstParagraph"/>
      </w:pPr>
      <w:r>
        <w:rPr>
          <w:b/>
          <w:bCs/>
        </w:rPr>
        <w:t xml:space="preserve">Teacher actions.</w:t>
      </w:r>
      <w:r>
        <w:t xml:space="preserve"> </w:t>
      </w:r>
      <w:r>
        <w:t xml:space="preserve">Hold up a fresh and a dead AA side by side. Then build the lemon cell live: push a copper strip and a zinc strip into a lemon, connect both to a voltmeter, and let the class watch the needle climb to ~0.9 V. Then swap the voltmeter for a small LED (or wire 3–4 lemon cells in series) so the class sees light.</w:t>
      </w:r>
    </w:p>
    <w:p>
      <w:pPr>
        <w:pStyle w:val="BlockText"/>
      </w:pPr>
      <w:r>
        <w:t xml:space="preserve">“There’s no outlet. No charger. Just a piece of fruit and two different metals — and the meter reads almost a full volt. Something inside this lemon is pushing electrons through that wire. Where is that energy coming from? And here’s the question that matters most: if I leave this hooked up long enough, the voltage will fade and the light will die. Why?”</w:t>
      </w:r>
    </w:p>
    <w:p>
      <w:pPr>
        <w:pStyle w:val="FirstParagraph"/>
      </w:pPr>
      <w:r>
        <w:rPr>
          <w:b/>
          <w:bCs/>
        </w:rPr>
        <w:t xml:space="preserve">Sample teacher language:</w:t>
      </w:r>
    </w:p>
    <w:p>
      <w:pPr>
        <w:pStyle w:val="BlockText"/>
      </w:pPr>
      <w:r>
        <w:t xml:space="preserve">“You already know how to write a half-reaction. Zinc can give up electrons: Zn → Zn²⁺ + 2e⁻. Copper ions can take electrons. In Lessons 1 through 3 we did that on paper. Today the lemon does it for real — but the two halves are happening on two</w:t>
      </w:r>
      <w:r>
        <w:t xml:space="preserve"> </w:t>
      </w:r>
      <w:r>
        <w:rPr>
          <w:i/>
          <w:iCs/>
        </w:rPr>
        <w:t xml:space="preserve">different</w:t>
      </w:r>
      <w:r>
        <w:t xml:space="preserve"> </w:t>
      </w:r>
      <w:r>
        <w:t xml:space="preserve">metals, so the electrons can’t just jump across. They have to travel through this wire to get from the zinc to the copper. That moving stream of electrons through the wire</w:t>
      </w:r>
      <w:r>
        <w:t xml:space="preserve"> </w:t>
      </w:r>
      <w:r>
        <w:rPr>
          <w:i/>
          <w:iCs/>
        </w:rPr>
        <w:t xml:space="preserve">is</w:t>
      </w:r>
      <w:r>
        <w:t xml:space="preserve"> </w:t>
      </w:r>
      <w:r>
        <w:t xml:space="preserve">the electricity.”</w:t>
      </w:r>
    </w:p>
    <w:p>
      <w:pPr>
        <w:pStyle w:val="FirstParagraph"/>
      </w:pPr>
      <w:r>
        <w:rPr>
          <w:b/>
          <w:bCs/>
        </w:rPr>
        <w:t xml:space="preserve">Anticipated student responses:</w:t>
      </w:r>
    </w:p>
    <w:p>
      <w:pPr>
        <w:pStyle w:val="Compact"/>
        <w:numPr>
          <w:ilvl w:val="0"/>
          <w:numId w:val="3471"/>
        </w:numPr>
      </w:pPr>
      <w:r>
        <w:t xml:space="preserve">“So the zinc is losing electrons and they go through the wire?”</w:t>
      </w:r>
      <w:r>
        <w:t xml:space="preserve"> </w:t>
      </w:r>
      <w:r>
        <w:t xml:space="preserve">— yes — that’s exactly the path; we’ll confirm the direction during the build.</w:t>
      </w:r>
    </w:p>
    <w:p>
      <w:pPr>
        <w:pStyle w:val="Compact"/>
        <w:numPr>
          <w:ilvl w:val="0"/>
          <w:numId w:val="3471"/>
        </w:numPr>
      </w:pPr>
      <w:r>
        <w:t xml:space="preserve">“Why does it have to be two different metals?”</w:t>
      </w:r>
      <w:r>
        <w:t xml:space="preserve"> </w:t>
      </w:r>
      <w:r>
        <w:t xml:space="preserve">— outstanding question; if both were the same metal there’d be no push. We’ll discover why during the Explore.</w:t>
      </w:r>
    </w:p>
    <w:p>
      <w:pPr>
        <w:pStyle w:val="Compact"/>
        <w:numPr>
          <w:ilvl w:val="0"/>
          <w:numId w:val="3471"/>
        </w:numPr>
      </w:pPr>
      <w:r>
        <w:t xml:space="preserve">“Why will it die?”</w:t>
      </w:r>
      <w:r>
        <w:t xml:space="preserve"> </w:t>
      </w:r>
      <w:r>
        <w:t xml:space="preserve">— when the zinc is used up — when there’s no more reactant to be oxidized — the electron stream stops. We’ll come back to this with evidence.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battery actually produce electricity, and why do batteries eventually die?</w:t>
      </w:r>
    </w:p>
    <w:bookmarkEnd w:id="4936"/>
    <w:bookmarkStart w:id="4937" w:name="min-notice-wonder-turn-and-talk-1-77"/>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lemon cell. Then:</w:t>
      </w:r>
    </w:p>
    <w:p>
      <w:pPr>
        <w:pStyle w:val="BlockText"/>
      </w:pPr>
      <w:r>
        <w:t xml:space="preserve">“Turn to your partner: the electrons have to travel from the zinc to the copper through the wire. In which direction are they moving —</w:t>
      </w:r>
      <w:r>
        <w:t xml:space="preserve"> </w:t>
      </w:r>
      <w:r>
        <w:rPr>
          <w:i/>
          <w:iCs/>
        </w:rPr>
        <w:t xml:space="preserve">from</w:t>
      </w:r>
      <w:r>
        <w:t xml:space="preserve"> </w:t>
      </w:r>
      <w:r>
        <w:t xml:space="preserve">the zinc</w:t>
      </w:r>
      <w:r>
        <w:t xml:space="preserve"> </w:t>
      </w:r>
      <w:r>
        <w:rPr>
          <w:i/>
          <w:iCs/>
        </w:rPr>
        <w:t xml:space="preserve">to</w:t>
      </w:r>
      <w:r>
        <w:t xml:space="preserve"> </w:t>
      </w:r>
      <w:r>
        <w:t xml:space="preserve">the copper, or the other way? And what is your reasoning?”</w:t>
      </w:r>
    </w:p>
    <w:p>
      <w:pPr>
        <w:pStyle w:val="FirstParagraph"/>
      </w:pPr>
      <w:r>
        <w:t xml:space="preserve">Target insight (leave open if no one lands it yet): the zinc is the metal being oxidized — it gives up electrons — so electrons must leave the zinc and travel through the wire to the copper. We will confirm this physically during the build and name the electrodes in Phase 3.</w:t>
      </w:r>
    </w:p>
    <w:p>
      <w:r>
        <w:pict>
          <v:rect style="width:0;height:1.5pt" o:hralign="center" o:hrstd="t" o:hr="t"/>
        </w:pict>
      </w:r>
    </w:p>
    <w:bookmarkEnd w:id="4937"/>
    <w:bookmarkEnd w:id="4938"/>
    <w:bookmarkStart w:id="4946" w:name="phase-2-explore-10-30-min-77"/>
    <w:p>
      <w:pPr>
        <w:pStyle w:val="Heading3"/>
      </w:pPr>
      <w:r>
        <w:t xml:space="preserve">Phase 2 · Explore</w:t>
      </w:r>
      <w:r>
        <w:t xml:space="preserve"> </w:t>
      </w:r>
      <w:r>
        <w:rPr>
          <w:i/>
          <w:iCs/>
        </w:rPr>
        <w:t xml:space="preserve">(10 – 30 min)</w:t>
      </w:r>
    </w:p>
    <w:bookmarkStart w:id="4939" w:name="Xef066aa95d1de157a73d2df78749fb15f1d5b0f"/>
    <w:p>
      <w:pPr>
        <w:pStyle w:val="Heading4"/>
      </w:pPr>
      <w:r>
        <w:t xml:space="preserve">10–15 min · ACTIVE LEARNING — build and measure the Cu/Zn cell (before any formal definition)</w:t>
      </w:r>
    </w:p>
    <w:p>
      <w:pPr>
        <w:pStyle w:val="FirstParagraph"/>
      </w:pPr>
      <w:r>
        <w:rPr>
          <w:b/>
          <w:bCs/>
        </w:rPr>
        <w:t xml:space="preserve">Before any formal vocabulary is introduced</w:t>
      </w:r>
      <w:r>
        <w:t xml:space="preserve">, students build a real voltaic cell and gather evidence with their own hands. Distribute the worksheet and materials. Each group sets up: a zinc strip standing in a beaker of ZnSO₄(aq), a copper strip standing in a beaker of CuSO₄(aq), the two metals wired through a voltmeter, and a salt-bridge (KNO₃-soaked filter paper) connecting the two solutions.</w:t>
      </w:r>
    </w:p>
    <w:p>
      <w:pPr>
        <w:pStyle w:val="BodyText"/>
      </w:pPr>
      <w:r>
        <w:rPr>
          <w:b/>
          <w:bCs/>
        </w:rPr>
        <w:t xml:space="preserve">The task (students record on the worksheet):</w:t>
      </w:r>
    </w:p>
    <w:p>
      <w:pPr>
        <w:pStyle w:val="Compact"/>
        <w:numPr>
          <w:ilvl w:val="0"/>
          <w:numId w:val="3472"/>
        </w:numPr>
      </w:pPr>
      <w:r>
        <w:t xml:space="preserve">Read and record the</w:t>
      </w:r>
      <w:r>
        <w:t xml:space="preserve"> </w:t>
      </w:r>
      <w:r>
        <w:rPr>
          <w:b/>
          <w:bCs/>
        </w:rPr>
        <w:t xml:space="preserve">voltage</w:t>
      </w:r>
      <w:r>
        <w:t xml:space="preserve"> </w:t>
      </w:r>
      <w:r>
        <w:t xml:space="preserve">before the salt bridge is connected, then again after. (Before: ~0 V. After: ~1.1 V.)</w:t>
      </w:r>
    </w:p>
    <w:p>
      <w:pPr>
        <w:pStyle w:val="Compact"/>
        <w:numPr>
          <w:ilvl w:val="0"/>
          <w:numId w:val="3472"/>
        </w:numPr>
      </w:pPr>
      <w:r>
        <w:t xml:space="preserve">Note which terminal of the voltmeter reads positive — that wire leads to the</w:t>
      </w:r>
      <w:r>
        <w:t xml:space="preserve"> </w:t>
      </w:r>
      <w:r>
        <w:rPr>
          <w:b/>
          <w:bCs/>
        </w:rPr>
        <w:t xml:space="preserve">copper</w:t>
      </w:r>
      <w:r>
        <w:t xml:space="preserve">.</w:t>
      </w:r>
    </w:p>
    <w:p>
      <w:pPr>
        <w:pStyle w:val="FirstParagraph"/>
      </w:pPr>
      <w:r>
        <w:rPr>
          <w:b/>
          <w:bCs/>
        </w:rPr>
        <w:t xml:space="preserve">Teacher facilitation language (circulate):</w:t>
      </w:r>
    </w:p>
    <w:p>
      <w:pPr>
        <w:pStyle w:val="BlockText"/>
      </w:pPr>
      <w:r>
        <w:t xml:space="preserve">“Connect everything</w:t>
      </w:r>
      <w:r>
        <w:t xml:space="preserve"> </w:t>
      </w:r>
      <w:r>
        <w:rPr>
          <w:i/>
          <w:iCs/>
        </w:rPr>
        <w:t xml:space="preserve">except</w:t>
      </w:r>
      <w:r>
        <w:t xml:space="preserve"> </w:t>
      </w:r>
      <w:r>
        <w:t xml:space="preserve">the salt bridge first. What does the voltmeter read? Now lay the salt bridge across. What happens to the reading? That jump from nothing to over a volt is your evidence that the salt bridge completes the circuit.”</w:t>
      </w:r>
    </w:p>
    <w:p>
      <w:pPr>
        <w:pStyle w:val="BlockText"/>
      </w:pPr>
      <w:r>
        <w:t xml:space="preserve">“Look at the sign on your voltmeter. The red lead is reading positive — which metal is it clipped to? That tells you which way the electrons are flowing through the wire.”</w:t>
      </w:r>
    </w:p>
    <w:p>
      <w:pPr>
        <w:pStyle w:val="FirstParagraph"/>
      </w:pPr>
      <w:r>
        <w:rPr>
          <w:b/>
          <w:bCs/>
        </w:rPr>
        <w:t xml:space="preserve">Anticipated student responses during the build:</w:t>
      </w:r>
    </w:p>
    <w:p>
      <w:pPr>
        <w:pStyle w:val="Compact"/>
        <w:numPr>
          <w:ilvl w:val="0"/>
          <w:numId w:val="3473"/>
        </w:numPr>
      </w:pPr>
      <w:r>
        <w:t xml:space="preserve">“It read zero until we added the salt bridge, then it jumped.”</w:t>
      </w:r>
      <w:r>
        <w:t xml:space="preserve"> </w:t>
      </w:r>
      <w:r>
        <w:t xml:space="preserve">— that is the key observation; the circuit was open without the salt bridge. We’ll explain why in Phase 3.</w:t>
      </w:r>
    </w:p>
    <w:p>
      <w:pPr>
        <w:pStyle w:val="Compact"/>
        <w:numPr>
          <w:ilvl w:val="0"/>
          <w:numId w:val="3473"/>
        </w:numPr>
      </w:pPr>
      <w:r>
        <w:t xml:space="preserve">“The copper side is positive.”</w:t>
      </w:r>
      <w:r>
        <w:t xml:space="preserve"> </w:t>
      </w:r>
      <w:r>
        <w:t xml:space="preserve">— good; so electrons are arriving at the copper. Where are they leaving from? The zinc.</w:t>
      </w:r>
    </w:p>
    <w:p>
      <w:pPr>
        <w:pStyle w:val="Compact"/>
        <w:numPr>
          <w:ilvl w:val="0"/>
          <w:numId w:val="3473"/>
        </w:numPr>
      </w:pPr>
      <w:r>
        <w:t xml:space="preserve">“Nothing’s bubbling — how do I know it’s working?”</w:t>
      </w:r>
      <w:r>
        <w:t xml:space="preserve"> </w:t>
      </w:r>
      <w:r>
        <w:t xml:space="preserve">— the voltmeter is your evidence; the reaction is slow and quiet, but the needle proves electrons are moving.</w:t>
      </w:r>
    </w:p>
    <w:bookmarkEnd w:id="4939"/>
    <w:bookmarkStart w:id="4940" w:name="X4ec2417f9bf6d594cd5a424b9533e7b1a7a2c33"/>
    <w:p>
      <w:pPr>
        <w:pStyle w:val="Heading4"/>
      </w:pPr>
      <w:r>
        <w:t xml:space="preserve">15–22 min · Initial Model — trace the electron path and the half-reactions</w:t>
      </w:r>
    </w:p>
    <w:p>
      <w:pPr>
        <w:pStyle w:val="FirstParagraph"/>
      </w:pPr>
      <w:r>
        <w:rPr>
          <w:b/>
          <w:bCs/>
        </w:rPr>
        <w:t xml:space="preserve">Prompt on the board:</w:t>
      </w:r>
    </w:p>
    <w:p>
      <w:pPr>
        <w:pStyle w:val="BlockText"/>
      </w:pPr>
      <w:r>
        <w:rPr>
          <w:i/>
          <w:iCs/>
        </w:rPr>
        <w:t xml:space="preserve">“Before we name the parts: on your diagram, draw an arrow showing which way electrons move through the wire. Then write the half-reaction happening at each metal. Use what you measured (which side is positive) as your evidence.”</w:t>
      </w:r>
    </w:p>
    <w:p>
      <w:pPr>
        <w:pStyle w:val="FirstParagraph"/>
      </w:pPr>
      <w:r>
        <w:t xml:space="preserve">Students work individually for 3–4 minutes, then compare with a partner.</w:t>
      </w:r>
    </w:p>
    <w:p>
      <w:pPr>
        <w:pStyle w:val="BodyText"/>
      </w:pPr>
      <w:r>
        <w:t xml:space="preserve">Target model:</w:t>
      </w:r>
    </w:p>
    <w:p>
      <w:pPr>
        <w:pStyle w:val="BlockText"/>
      </w:pPr>
      <w:r>
        <w:t xml:space="preserve">Electrons leave the</w:t>
      </w:r>
      <w:r>
        <w:t xml:space="preserve"> </w:t>
      </w:r>
      <w:r>
        <w:rPr>
          <w:b/>
          <w:bCs/>
        </w:rPr>
        <w:t xml:space="preserve">zinc</w:t>
      </w:r>
      <w:r>
        <w:t xml:space="preserve"> </w:t>
      </w:r>
      <w:r>
        <w:t xml:space="preserve">(Zn → Zn²⁺ + 2e⁻), travel through the wire, and arrive at the</w:t>
      </w:r>
      <w:r>
        <w:t xml:space="preserve"> </w:t>
      </w:r>
      <w:r>
        <w:rPr>
          <w:b/>
          <w:bCs/>
        </w:rPr>
        <w:t xml:space="preserve">copper</w:t>
      </w:r>
      <w:r>
        <w:t xml:space="preserve">, where copper ions in solution pick them up (Cu²⁺ + 2e⁻ → Cu). The arrow points from zinc to copper through the wire.</w:t>
      </w:r>
    </w:p>
    <w:p>
      <w:pPr>
        <w:pStyle w:val="FirstParagraph"/>
      </w:pPr>
      <w:r>
        <w:rPr>
          <w:b/>
          <w:bCs/>
        </w:rPr>
        <w:t xml:space="preserve">Teacher facilitation language:</w:t>
      </w:r>
    </w:p>
    <w:p>
      <w:pPr>
        <w:pStyle w:val="BlockText"/>
      </w:pPr>
      <w:r>
        <w:t xml:space="preserve">“The zinc strip is slowly dissolving — Zn atoms are turning into Zn²⁺ ions and leaving their electrons behind on the metal. Those stranded electrons push through the wire. At the copper, Cu²⁺ ions from the blue solution grab those electrons and plate out as solid copper. Check your arrow: does it point from the zinc to the copper?”</w:t>
      </w:r>
    </w:p>
    <w:p>
      <w:pPr>
        <w:pStyle w:val="FirstParagraph"/>
      </w:pPr>
      <w:r>
        <w:rPr>
          <w:b/>
          <w:bCs/>
        </w:rPr>
        <w:t xml:space="preserve">Anticipated student responses:</w:t>
      </w:r>
    </w:p>
    <w:p>
      <w:pPr>
        <w:pStyle w:val="Compact"/>
        <w:numPr>
          <w:ilvl w:val="0"/>
          <w:numId w:val="3474"/>
        </w:numPr>
      </w:pPr>
      <w:r>
        <w:t xml:space="preserve">“I drew the arrow from copper to zinc.”</w:t>
      </w:r>
      <w:r>
        <w:t xml:space="preserve"> </w:t>
      </w:r>
      <w:r>
        <w:t xml:space="preserve">— redirect to their evidence: which side read positive? Electrons flow</w:t>
      </w:r>
      <w:r>
        <w:t xml:space="preserve"> </w:t>
      </w:r>
      <w:r>
        <w:rPr>
          <w:i/>
          <w:iCs/>
        </w:rPr>
        <w:t xml:space="preserve">toward</w:t>
      </w:r>
      <w:r>
        <w:t xml:space="preserve"> </w:t>
      </w:r>
      <w:r>
        <w:t xml:space="preserve">the positive terminal externally? Have them re-reason from the oxidation half-reaction: zinc loses electrons, so electrons</w:t>
      </w:r>
      <w:r>
        <w:t xml:space="preserve"> </w:t>
      </w:r>
      <w:r>
        <w:rPr>
          <w:i/>
          <w:iCs/>
        </w:rPr>
        <w:t xml:space="preserve">leave</w:t>
      </w:r>
      <w:r>
        <w:t xml:space="preserve"> </w:t>
      </w:r>
      <w:r>
        <w:t xml:space="preserve">zinc.</w:t>
      </w:r>
    </w:p>
    <w:p>
      <w:pPr>
        <w:pStyle w:val="Compact"/>
        <w:numPr>
          <w:ilvl w:val="0"/>
          <w:numId w:val="3474"/>
        </w:numPr>
      </w:pPr>
      <w:r>
        <w:t xml:space="preserve">“Why does copper come out of the solution?”</w:t>
      </w:r>
      <w:r>
        <w:t xml:space="preserve"> </w:t>
      </w:r>
      <w:r>
        <w:t xml:space="preserve">— the blue CuSO₄ solution is full of Cu²⁺ ions; when electrons arrive, those ions are reduced to copper metal and coat the electrode. The solution slowly fades in color — evidence of Cu²⁺ being used up.</w:t>
      </w:r>
    </w:p>
    <w:p>
      <w:pPr>
        <w:pStyle w:val="Compact"/>
        <w:numPr>
          <w:ilvl w:val="0"/>
          <w:numId w:val="3474"/>
        </w:numPr>
      </w:pPr>
      <w:r>
        <w:t xml:space="preserve">“Both half-reactions need 2 electrons — is that a coincidence?”</w:t>
      </w:r>
      <w:r>
        <w:t xml:space="preserve"> </w:t>
      </w:r>
      <w:r>
        <w:t xml:space="preserve">— no; the electrons lost by zinc are exactly the electrons gained by copper. That balance is why the overall reaction is Zn + Cu²⁺ → Zn²⁺ + Cu.</w:t>
      </w:r>
    </w:p>
    <w:bookmarkEnd w:id="4940"/>
    <w:bookmarkStart w:id="4944" w:name="min-investigation-what-does-each-part-do"/>
    <w:p>
      <w:pPr>
        <w:pStyle w:val="Heading4"/>
      </w:pPr>
      <w:r>
        <w:t xml:space="preserve">22–30 min · Investigation — what does each part do?</w:t>
      </w:r>
    </w:p>
    <w:p>
      <w:pPr>
        <w:pStyle w:val="FirstParagraph"/>
      </w:pPr>
      <w:r>
        <w:t xml:space="preserve">Groups now investigate the</w:t>
      </w:r>
      <w:r>
        <w:t xml:space="preserve"> </w:t>
      </w:r>
      <w:r>
        <w:rPr>
          <w:i/>
          <w:iCs/>
        </w:rPr>
        <w:t xml:space="preserve">role</w:t>
      </w:r>
      <w:r>
        <w:t xml:space="preserve"> </w:t>
      </w:r>
      <w:r>
        <w:t xml:space="preserve">of each part by reasoning from their observations. They complete a structured table on the worksheet.</w:t>
      </w:r>
    </w:p>
    <w:p>
      <w:pPr>
        <w:pStyle w:val="BodyText"/>
      </w:pPr>
      <w:r>
        <w:rPr>
          <w:b/>
          <w:bCs/>
        </w:rPr>
        <w:t xml:space="preserve">Investigation prompts (on the board or worksheet):</w:t>
      </w:r>
    </w:p>
    <w:p>
      <w:pPr>
        <w:pStyle w:val="Compact"/>
        <w:numPr>
          <w:ilvl w:val="0"/>
          <w:numId w:val="3475"/>
        </w:numPr>
      </w:pPr>
      <w:r>
        <w:rPr>
          <w:b/>
          <w:bCs/>
        </w:rPr>
        <w:t xml:space="preserve">The two metals:</w:t>
      </w:r>
      <w:r>
        <w:t xml:space="preserve"> </w:t>
      </w:r>
      <w:r>
        <w:t xml:space="preserve">Why must the two electrodes be</w:t>
      </w:r>
      <w:r>
        <w:t xml:space="preserve"> </w:t>
      </w:r>
      <w:r>
        <w:rPr>
          <w:i/>
          <w:iCs/>
        </w:rPr>
        <w:t xml:space="preserve">different</w:t>
      </w:r>
      <w:r>
        <w:t xml:space="preserve"> </w:t>
      </w:r>
      <w:r>
        <w:t xml:space="preserve">metals? (Evidence: a cell with two identical metals reads 0 V.)</w:t>
      </w:r>
    </w:p>
    <w:p>
      <w:pPr>
        <w:pStyle w:val="Compact"/>
        <w:numPr>
          <w:ilvl w:val="0"/>
          <w:numId w:val="3475"/>
        </w:numPr>
      </w:pPr>
      <w:r>
        <w:rPr>
          <w:b/>
          <w:bCs/>
        </w:rPr>
        <w:t xml:space="preserve">The salt bridge:</w:t>
      </w:r>
      <w:r>
        <w:t xml:space="preserve"> </w:t>
      </w:r>
      <w:r>
        <w:t xml:space="preserve">What happened to the voltage when you removed or omitted the salt bridge? Why is it needed?</w:t>
      </w:r>
    </w:p>
    <w:p>
      <w:pPr>
        <w:pStyle w:val="Compact"/>
        <w:numPr>
          <w:ilvl w:val="0"/>
          <w:numId w:val="3475"/>
        </w:numPr>
      </w:pPr>
      <w:r>
        <w:rPr>
          <w:b/>
          <w:bCs/>
        </w:rPr>
        <w:t xml:space="preserve">Direction of electron flow:</w:t>
      </w:r>
      <w:r>
        <w:t xml:space="preserve"> </w:t>
      </w:r>
      <w:r>
        <w:t xml:space="preserve">Using the positive terminal you identified, state the direction electrons travel through the wire.</w:t>
      </w:r>
    </w:p>
    <w:p>
      <w:pPr>
        <w:pStyle w:val="FirstParagraph"/>
      </w:pPr>
      <w:r>
        <w:rPr>
          <w:b/>
          <w:bCs/>
        </w:rPr>
        <w:t xml:space="preserve">Reference — the labeled cell (project for the whole investigation):</w:t>
      </w:r>
    </w:p>
    <w:p>
      <w:pPr>
        <w:pStyle w:val="CaptionedFigure"/>
      </w:pPr>
      <w:r>
        <w:drawing>
          <wp:inline>
            <wp:extent cx="5291328" cy="4175760"/>
            <wp:effectExtent b="0" l="0" r="0" t="0"/>
            <wp:docPr descr="Brand-styled diagram of a Zn/Cu voltaic cell: a zinc electrode in zinc-sulfate solution on the left labeled anode, negative, oxidation, with the half-reaction Zn → Zn²⁺ + 2e⁻; a copper electrode in copper-sulfate solution on the right labeled cathode, positive, reduction, with the half-reaction Cu²⁺ + 2e⁻ → Cu; an external wire runs through a voltmeter at the top with purple arrows showing electron flow from anode to cathode; a salt bridge connects the two beakers at the bottom with a blue arrow showing anions moving toward the anode; the title notes a spontaneous cell with a cell potential of +1.10 V." title="" id="4942" name="Picture"/>
            <a:graphic>
              <a:graphicData uri="http://schemas.openxmlformats.org/drawingml/2006/picture">
                <pic:pic>
                  <pic:nvPicPr>
                    <pic:cNvPr descr="/Users/hoopie/Projects/Curricula/Publisher_Ready_Curriculum/02_Chemistry_East_Meadow_Refactor/13_Redox_and_Electrochemistry/04_Electrochemical_Cells/figures/voltaic_cell.png" id="4943" name="Picture"/>
                    <pic:cNvPicPr>
                      <a:picLocks noChangeArrowheads="1" noChangeAspect="1"/>
                    </pic:cNvPicPr>
                  </pic:nvPicPr>
                  <pic:blipFill>
                    <a:blip r:embed="rId4941"/>
                    <a:stretch>
                      <a:fillRect/>
                    </a:stretch>
                  </pic:blipFill>
                  <pic:spPr bwMode="auto">
                    <a:xfrm>
                      <a:off x="0" y="0"/>
                      <a:ext cx="5291328" cy="4175760"/>
                    </a:xfrm>
                    <a:prstGeom prst="rect">
                      <a:avLst/>
                    </a:prstGeom>
                    <a:noFill/>
                    <a:ln w="9525">
                      <a:noFill/>
                      <a:headEnd/>
                      <a:tailEnd/>
                    </a:ln>
                  </pic:spPr>
                </pic:pic>
              </a:graphicData>
            </a:graphic>
          </wp:inline>
        </w:drawing>
      </w:r>
    </w:p>
    <w:p>
      <w:pPr>
        <w:pStyle w:val="ImageCaption"/>
      </w:pPr>
      <w:r>
        <w:t xml:space="preserve">Brand-styled diagram of a Zn/Cu voltaic cell: a zinc electrode in zinc-sulfate solution on the left labeled anode, negative, oxidation, with the half-reaction Zn → Zn²⁺ + 2e⁻; a copper electrode in copper-sulfate solution on the right labeled cathode, positive, reduction, with the half-reaction Cu²⁺ + 2e⁻ → Cu; an external wire runs through a voltmeter at the top with purple arrows showing electron flow from anode to cathode; a salt bridge connects the two beakers at the bottom with a blue arrow showing anions moving toward the anode; the title notes a spontaneous cell with a cell potential of +1.10 V.</w:t>
      </w:r>
    </w:p>
    <w:p>
      <w:pPr>
        <w:pStyle w:val="BodyText"/>
      </w:pPr>
      <w:r>
        <w:rPr>
          <w:b/>
          <w:bCs/>
        </w:rPr>
        <w:t xml:space="preserve">Teacher facilitation prompts (circulate):</w:t>
      </w:r>
    </w:p>
    <w:p>
      <w:pPr>
        <w:pStyle w:val="BlockText"/>
      </w:pPr>
      <w:r>
        <w:t xml:space="preserve">“When the salt bridge is removed, the voltage collapses. Think about charge: the zinc side is making positive Zn²⁺ ions, so it’s building up positive charge; the copper side is removing positive Cu²⁺ ions, so it’s building up negative charge. That charge imbalance would stop the electrons almost instantly. What does the salt bridge do to fix that?”</w:t>
      </w:r>
    </w:p>
    <w:p>
      <w:pPr>
        <w:pStyle w:val="BlockText"/>
      </w:pPr>
      <w:r>
        <w:t xml:space="preserve">“Two identical copper strips would have no reason to push electrons either way — there’s no difference in how strongly they hold their electrons. You need one metal that gives up electrons more easily than the other.”</w:t>
      </w:r>
    </w:p>
    <w:p>
      <w:pPr>
        <w:pStyle w:val="FirstParagraph"/>
      </w:pPr>
      <w:r>
        <w:rPr>
          <w:b/>
          <w:bCs/>
        </w:rPr>
        <w:t xml:space="preserve">Anticipated student responses:</w:t>
      </w:r>
    </w:p>
    <w:p>
      <w:pPr>
        <w:pStyle w:val="Compact"/>
        <w:numPr>
          <w:ilvl w:val="0"/>
          <w:numId w:val="3476"/>
        </w:numPr>
      </w:pPr>
      <w:r>
        <w:t xml:space="preserve">“The salt bridge lets charge balance out.”</w:t>
      </w:r>
      <w:r>
        <w:t xml:space="preserve"> </w:t>
      </w:r>
      <w:r>
        <w:t xml:space="preserve">— exactly; ions flow through it to keep each beaker neutral, so electrons can keep moving. (Anions drift toward the zinc side, cations toward the copper side.)</w:t>
      </w:r>
    </w:p>
    <w:p>
      <w:pPr>
        <w:pStyle w:val="Compact"/>
        <w:numPr>
          <w:ilvl w:val="0"/>
          <w:numId w:val="3476"/>
        </w:numPr>
      </w:pPr>
      <w:r>
        <w:t xml:space="preserve">“If both metals were the same, there’d be a tie — no winner.”</w:t>
      </w:r>
      <w:r>
        <w:t xml:space="preserve"> </w:t>
      </w:r>
      <w:r>
        <w:t xml:space="preserve">— nice intuition; the</w:t>
      </w:r>
      <w:r>
        <w:t xml:space="preserve"> </w:t>
      </w:r>
      <w:r>
        <w:t xml:space="preserve">‘winner’</w:t>
      </w:r>
      <w:r>
        <w:t xml:space="preserve"> </w:t>
      </w:r>
      <w:r>
        <w:t xml:space="preserve">is the metal more easily oxidized (zinc here). That difference</w:t>
      </w:r>
      <w:r>
        <w:t xml:space="preserve"> </w:t>
      </w:r>
      <w:r>
        <w:rPr>
          <w:i/>
          <w:iCs/>
        </w:rPr>
        <w:t xml:space="preserve">is</w:t>
      </w:r>
      <w:r>
        <w:t xml:space="preserve"> </w:t>
      </w:r>
      <w:r>
        <w:t xml:space="preserve">the voltage.</w:t>
      </w:r>
    </w:p>
    <w:p>
      <w:pPr>
        <w:pStyle w:val="Compact"/>
        <w:numPr>
          <w:ilvl w:val="0"/>
          <w:numId w:val="3476"/>
        </w:numPr>
      </w:pPr>
      <w:r>
        <w:t xml:space="preserve">“So the bigger the difference between the two metals, the bigger the voltage?”</w:t>
      </w:r>
      <w:r>
        <w:t xml:space="preserve"> </w:t>
      </w:r>
      <w:r>
        <w:t xml:space="preserve">— yes; that’s the basis for predicting cell potential, which we’ll formalize next.</w:t>
      </w:r>
    </w:p>
    <w:bookmarkEnd w:id="4944"/>
    <w:bookmarkStart w:id="4945" w:name="min-reconnect-surface-the-method-22"/>
    <w:p>
      <w:pPr>
        <w:pStyle w:val="Heading4"/>
      </w:pPr>
      <w:r>
        <w:t xml:space="preserve">28–30 min · Reconnect + surface the method</w:t>
      </w:r>
    </w:p>
    <w:p>
      <w:pPr>
        <w:pStyle w:val="FirstParagraph"/>
      </w:pPr>
      <w:r>
        <w:t xml:space="preserve">Bring groups back together. Ask one group to put their electron-flow arrow and half-reactions on the board. Ask the class:</w:t>
      </w:r>
    </w:p>
    <w:p>
      <w:pPr>
        <w:pStyle w:val="BlockText"/>
      </w:pPr>
      <w:r>
        <w:t xml:space="preserve">“Every group measured about the same voltage — 1.1 V — for zinc and copper. That number isn’t random. It comes from how strongly each metal holds its electrons. If I swapped copper for silver, would the voltage go up or down? What would I need to know to predict it?”</w:t>
      </w:r>
    </w:p>
    <w:p>
      <w:pPr>
        <w:pStyle w:val="FirstParagraph"/>
      </w:pPr>
      <w:r>
        <w:t xml:space="preserve">Surface the key idea: each metal has a measured tendency to gain electrons (a reduction potential). The</w:t>
      </w:r>
      <w:r>
        <w:t xml:space="preserve"> </w:t>
      </w:r>
      <w:r>
        <w:rPr>
          <w:b/>
          <w:bCs/>
        </w:rPr>
        <w:t xml:space="preserve">cell potential</w:t>
      </w:r>
      <w:r>
        <w:t xml:space="preserve"> </w:t>
      </w:r>
      <w:r>
        <w:t xml:space="preserve">is the difference between the two electrodes’ tendencies. The metal more easily oxidized becomes the anode; the metal more easily reduced becomes the cathode. A positive cell potential means the reaction is spontaneous — it runs on its own and produces electricity.</w:t>
      </w:r>
    </w:p>
    <w:p>
      <w:r>
        <w:pict>
          <v:rect style="width:0;height:1.5pt" o:hralign="center" o:hrstd="t" o:hr="t"/>
        </w:pict>
      </w:r>
    </w:p>
    <w:bookmarkEnd w:id="4945"/>
    <w:bookmarkEnd w:id="4946"/>
    <w:bookmarkStart w:id="4949" w:name="phase-3-explain-30-36-min-77"/>
    <w:p>
      <w:pPr>
        <w:pStyle w:val="Heading3"/>
      </w:pPr>
      <w:r>
        <w:t xml:space="preserve">Phase 3 · Explain</w:t>
      </w:r>
      <w:r>
        <w:t xml:space="preserve"> </w:t>
      </w:r>
      <w:r>
        <w:rPr>
          <w:i/>
          <w:iCs/>
        </w:rPr>
        <w:t xml:space="preserve">(30 – 36 min)</w:t>
      </w:r>
    </w:p>
    <w:bookmarkStart w:id="4947" w:name="min-turn-and-talk-2-class-consensus-76"/>
    <w:p>
      <w:pPr>
        <w:pStyle w:val="Heading4"/>
      </w:pPr>
      <w:r>
        <w:t xml:space="preserve">30–33 min · Turn-and-Talk #2 + class consensus</w:t>
      </w:r>
    </w:p>
    <w:p>
      <w:pPr>
        <w:pStyle w:val="BlockText"/>
      </w:pPr>
      <w:r>
        <w:t xml:space="preserve">“Look at your measured cell — zinc dissolving, copper plating out, electrons flowing zinc-to-copper, 1.1 volts on the meter. Turn to your partner: in one sentence, where did the electrical energy come from, and what will happen to the voltage as the zinc strip keeps dissolving?”</w:t>
      </w:r>
    </w:p>
    <w:p>
      <w:pPr>
        <w:pStyle w:val="FirstParagraph"/>
      </w:pPr>
      <w:r>
        <w:t xml:space="preserve">Target consensus: the electrical energy came from the</w:t>
      </w:r>
      <w:r>
        <w:t xml:space="preserve"> </w:t>
      </w:r>
      <w:r>
        <w:rPr>
          <w:i/>
          <w:iCs/>
        </w:rPr>
        <w:t xml:space="preserve">chemical</w:t>
      </w:r>
      <w:r>
        <w:t xml:space="preserve"> </w:t>
      </w:r>
      <w:r>
        <w:t xml:space="preserve">energy of the spontaneous reaction Zn + Cu²⁺ → Zn²⁺ + Cu. As the zinc dissolves and the Cu²⁺ runs out, the reactants are consumed; when they’re gone, there are no more electrons to push, the voltage drops to zero, and the cell is</w:t>
      </w:r>
      <w:r>
        <w:t xml:space="preserve"> </w:t>
      </w:r>
      <w:r>
        <w:t xml:space="preserve">“dead.”</w:t>
      </w:r>
    </w:p>
    <w:p>
      <w:pPr>
        <w:pStyle w:val="BlockText"/>
      </w:pPr>
      <w:r>
        <w:t xml:space="preserve">“Now imagine I reverse it: I connect a power supply and</w:t>
      </w:r>
      <w:r>
        <w:t xml:space="preserve"> </w:t>
      </w:r>
      <w:r>
        <w:rPr>
          <w:i/>
          <w:iCs/>
        </w:rPr>
        <w:t xml:space="preserve">force</w:t>
      </w:r>
      <w:r>
        <w:t xml:space="preserve"> </w:t>
      </w:r>
      <w:r>
        <w:t xml:space="preserve">electrons backward through the cell. What would happen to the zinc and copper? Would that reaction happen on its own?”</w:t>
      </w:r>
    </w:p>
    <w:p>
      <w:pPr>
        <w:pStyle w:val="FirstParagraph"/>
      </w:pPr>
      <w:r>
        <w:t xml:space="preserve">Target: forcing current backward would re-deposit zinc and dissolve copper — a</w:t>
      </w:r>
      <w:r>
        <w:t xml:space="preserve"> </w:t>
      </w:r>
      <w:r>
        <w:rPr>
          <w:i/>
          <w:iCs/>
        </w:rPr>
        <w:t xml:space="preserve">non-spontaneous</w:t>
      </w:r>
      <w:r>
        <w:t xml:space="preserve"> </w:t>
      </w:r>
      <w:r>
        <w:t xml:space="preserve">reaction driven by an outside power source. That is the second kind of cell, which we’ll name now.</w:t>
      </w:r>
    </w:p>
    <w:bookmarkEnd w:id="4947"/>
    <w:bookmarkStart w:id="4948" w:name="X0741241960f989e9a00053e50aff7166d6ca4b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and measured. The electrode where</w:t>
      </w:r>
      <w:r>
        <w:t xml:space="preserve"> </w:t>
      </w:r>
      <w:r>
        <w:rPr>
          <w:b/>
          <w:bCs/>
        </w:rPr>
        <w:t xml:space="preserve">oxidation</w:t>
      </w:r>
      <w:r>
        <w:t xml:space="preserve"> </w:t>
      </w:r>
      <w:r>
        <w:t xml:space="preserve">happens — where the zinc gives up electrons and dissolves — is the</w:t>
      </w:r>
      <w:r>
        <w:t xml:space="preserve"> </w:t>
      </w:r>
      <w:r>
        <w:rPr>
          <w:b/>
          <w:bCs/>
        </w:rPr>
        <w:t xml:space="preserve">anode</w:t>
      </w:r>
      <w:r>
        <w:t xml:space="preserve">. The electrode where</w:t>
      </w:r>
      <w:r>
        <w:t xml:space="preserve"> </w:t>
      </w:r>
      <w:r>
        <w:rPr>
          <w:b/>
          <w:bCs/>
        </w:rPr>
        <w:t xml:space="preserve">reduction</w:t>
      </w:r>
      <w:r>
        <w:t xml:space="preserve"> </w:t>
      </w:r>
      <w:r>
        <w:t xml:space="preserve">happens — where copper ions gain electrons and plate out — is the</w:t>
      </w:r>
      <w:r>
        <w:t xml:space="preserve"> </w:t>
      </w:r>
      <w:r>
        <w:rPr>
          <w:b/>
          <w:bCs/>
        </w:rPr>
        <w:t xml:space="preserve">cathode</w:t>
      </w:r>
      <w:r>
        <w:t xml:space="preserve">. One memory hook:</w:t>
      </w:r>
      <w:r>
        <w:t xml:space="preserve"> </w:t>
      </w:r>
      <w:r>
        <w:rPr>
          <w:i/>
          <w:iCs/>
        </w:rPr>
        <w:t xml:space="preserve">an ox</w:t>
      </w:r>
      <w:r>
        <w:t xml:space="preserve"> </w:t>
      </w:r>
      <w:r>
        <w:t xml:space="preserve">(anode = oxidation) and</w:t>
      </w:r>
      <w:r>
        <w:t xml:space="preserve"> </w:t>
      </w:r>
      <w:r>
        <w:rPr>
          <w:i/>
          <w:iCs/>
        </w:rPr>
        <w:t xml:space="preserve">red cat</w:t>
      </w:r>
      <w:r>
        <w:t xml:space="preserve"> </w:t>
      </w:r>
      <w:r>
        <w:t xml:space="preserve">(reduction = cathode). Electrons always travel from the anode to the cathode through the external wire. That direction is fixed by which metal is more easily oxidized.”</w:t>
      </w:r>
    </w:p>
    <w:p>
      <w:pPr>
        <w:pStyle w:val="BlockText"/>
      </w:pPr>
      <w:r>
        <w:t xml:space="preserve">“The whole device you built — a setup that uses a</w:t>
      </w:r>
      <w:r>
        <w:t xml:space="preserve"> </w:t>
      </w:r>
      <w:r>
        <w:rPr>
          <w:i/>
          <w:iCs/>
        </w:rPr>
        <w:t xml:space="preserve">spontaneous</w:t>
      </w:r>
      <w:r>
        <w:t xml:space="preserve"> </w:t>
      </w:r>
      <w:r>
        <w:t xml:space="preserve">redox reaction to produce electricity — is a</w:t>
      </w:r>
      <w:r>
        <w:t xml:space="preserve"> </w:t>
      </w:r>
      <w:r>
        <w:rPr>
          <w:b/>
          <w:bCs/>
        </w:rPr>
        <w:t xml:space="preserve">voltaic cell</w:t>
      </w:r>
      <w:r>
        <w:t xml:space="preserve"> </w:t>
      </w:r>
      <w:r>
        <w:t xml:space="preserve">(also called a galvanic cell). Every battery is a voltaic cell. The energy comes from the chemical reaction, not from a wall outlet.”</w:t>
      </w:r>
    </w:p>
    <w:p>
      <w:pPr>
        <w:pStyle w:val="BlockText"/>
      </w:pPr>
      <w:r>
        <w:t xml:space="preserve">“There is a second kind: an</w:t>
      </w:r>
      <w:r>
        <w:t xml:space="preserve"> </w:t>
      </w:r>
      <w:r>
        <w:rPr>
          <w:b/>
          <w:bCs/>
        </w:rPr>
        <w:t xml:space="preserve">electrolytic cell</w:t>
      </w:r>
      <w:r>
        <w:t xml:space="preserve"> </w:t>
      </w:r>
      <w:r>
        <w:t xml:space="preserve">— a setup that uses an outside power source to</w:t>
      </w:r>
      <w:r>
        <w:t xml:space="preserve"> </w:t>
      </w:r>
      <w:r>
        <w:rPr>
          <w:i/>
          <w:iCs/>
        </w:rPr>
        <w:t xml:space="preserve">drive a non-spontaneous</w:t>
      </w:r>
      <w:r>
        <w:t xml:space="preserve"> </w:t>
      </w:r>
      <w:r>
        <w:t xml:space="preserve">redox reaction. It’s the reverse situation: instead of the reaction making electricity, electricity makes the reaction happen. Electroplating and recharging a battery are electrolytic processes. Same parts — anode, cathode, electrons from anode to cathode — but the energy flows the opposite way: electrical energy goes</w:t>
      </w:r>
      <w:r>
        <w:t xml:space="preserve"> </w:t>
      </w:r>
      <w:r>
        <w:rPr>
          <w:i/>
          <w:iCs/>
        </w:rPr>
        <w:t xml:space="preserve">in</w:t>
      </w:r>
      <w:r>
        <w:t xml:space="preserv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477"/>
        </w:numPr>
      </w:pPr>
      <w:r>
        <w:t xml:space="preserve">“Which electrode lost mass in your cell, and is that the anode or the cathode?”</w:t>
      </w:r>
      <w:r>
        <w:t xml:space="preserve"> </w:t>
      </w:r>
      <w:r>
        <w:t xml:space="preserve">—</w:t>
      </w:r>
      <w:r>
        <w:t xml:space="preserve"> </w:t>
      </w:r>
      <w:r>
        <w:rPr>
          <w:i/>
          <w:iCs/>
        </w:rPr>
        <w:t xml:space="preserve">Expected response:</w:t>
      </w:r>
      <w:r>
        <w:t xml:space="preserve"> </w:t>
      </w:r>
      <w:r>
        <w:t xml:space="preserve">the zinc strip lost mass; it’s the anode, because oxidation (Zn → Zn²⁺ + 2e⁻) removes atoms from the metal.</w:t>
      </w:r>
    </w:p>
    <w:p>
      <w:pPr>
        <w:pStyle w:val="Compact"/>
        <w:numPr>
          <w:ilvl w:val="0"/>
          <w:numId w:val="3477"/>
        </w:numPr>
      </w:pPr>
      <w:r>
        <w:t xml:space="preserve">“In a voltaic cell the anode is the negative terminal. In an electrolytic cell, what’s pushing the electrons?”</w:t>
      </w:r>
      <w:r>
        <w:t xml:space="preserve"> </w:t>
      </w:r>
      <w:r>
        <w:t xml:space="preserve">—</w:t>
      </w:r>
      <w:r>
        <w:t xml:space="preserve"> </w:t>
      </w:r>
      <w:r>
        <w:rPr>
          <w:i/>
          <w:iCs/>
        </w:rPr>
        <w:t xml:space="preserve">Expected response:</w:t>
      </w:r>
      <w:r>
        <w:t xml:space="preserve"> </w:t>
      </w:r>
      <w:r>
        <w:t xml:space="preserve">an external power source (a battery or supply) pushes the electrons, so the reaction that wouldn’t happen on its own is forced to occur. Energy goes in rather than coming out.</w:t>
      </w:r>
    </w:p>
    <w:p>
      <w:r>
        <w:pict>
          <v:rect style="width:0;height:1.5pt" o:hralign="center" o:hrstd="t" o:hr="t"/>
        </w:pict>
      </w:r>
    </w:p>
    <w:bookmarkEnd w:id="4948"/>
    <w:bookmarkEnd w:id="4949"/>
    <w:bookmarkStart w:id="4952" w:name="phase-4-elaborate-36-40-min-77"/>
    <w:p>
      <w:pPr>
        <w:pStyle w:val="Heading3"/>
      </w:pPr>
      <w:r>
        <w:t xml:space="preserve">Phase 4 · Elaborate</w:t>
      </w:r>
      <w:r>
        <w:t xml:space="preserve"> </w:t>
      </w:r>
      <w:r>
        <w:rPr>
          <w:i/>
          <w:iCs/>
        </w:rPr>
        <w:t xml:space="preserve">(36 – 40 min)</w:t>
      </w:r>
    </w:p>
    <w:bookmarkStart w:id="4950" w:name="Xc012b08583763d47cc5d8e2e68a519d813b8108"/>
    <w:p>
      <w:pPr>
        <w:pStyle w:val="Heading4"/>
      </w:pPr>
      <w:r>
        <w:t xml:space="preserve">36–39 min · Predict a new cell + Because/But/So expansion</w:t>
      </w:r>
    </w:p>
    <w:p>
      <w:pPr>
        <w:pStyle w:val="FirstParagraph"/>
      </w:pPr>
      <w:r>
        <w:t xml:space="preserve">Students apply the method to a</w:t>
      </w:r>
      <w:r>
        <w:t xml:space="preserve"> </w:t>
      </w:r>
      <w:r>
        <w:rPr>
          <w:i/>
          <w:iCs/>
        </w:rPr>
        <w:t xml:space="preserve">new</w:t>
      </w:r>
      <w:r>
        <w:t xml:space="preserve"> </w:t>
      </w:r>
      <w:r>
        <w:t xml:space="preserve">metal pair they did not build. Project a short reduction-potential reference (or the values below) and pose:</w:t>
      </w:r>
    </w:p>
    <w:p>
      <w:pPr>
        <w:pStyle w:val="BlockText"/>
      </w:pPr>
      <w:r>
        <w:rPr>
          <w:i/>
          <w:iCs/>
        </w:rPr>
        <w:t xml:space="preserve">“A cell is built from magnesium and copper. Magnesium is oxidized much more easily than zinc; copper still gains electrons. Predict: which metal is the anode? Which way do electrons flow? Will the voltage be larger or smaller than your zinc–copper cell?”</w:t>
      </w:r>
    </w:p>
    <w:p>
      <w:pPr>
        <w:pStyle w:val="FirstParagraph"/>
      </w:pPr>
      <w:r>
        <w:t xml:space="preserve">Target reasoning:</w:t>
      </w:r>
    </w:p>
    <w:p>
      <w:pPr>
        <w:pStyle w:val="BlockText"/>
      </w:pPr>
      <w:r>
        <w:t xml:space="preserve">Magnesium is the anode (it’s oxidized: Mg → Mg²⁺ + 2e⁻); copper is the cathode (Cu²⁺ + 2e⁻ → Cu). Electrons flow Mg → Cu through the wire. Because magnesium gives up electrons even more readily than zinc, the difference between the two electrodes is larger, so the voltage is</w:t>
      </w:r>
      <w:r>
        <w:t xml:space="preserve"> </w:t>
      </w:r>
      <w:r>
        <w:rPr>
          <w:i/>
          <w:iCs/>
        </w:rPr>
        <w:t xml:space="preserve">higher</w:t>
      </w:r>
      <w:r>
        <w:t xml:space="preserve"> </w:t>
      </w:r>
      <w:r>
        <w:t xml:space="preserve">than the 1.1 V zinc–copper cell.</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battery eventually dies even though no electricity</w:t>
      </w:r>
      <w:r>
        <w:rPr>
          <w:i/>
          <w:iCs/>
        </w:rPr>
        <w:t xml:space="preserve"> </w:t>
      </w:r>
      <w:r>
        <w:rPr>
          <w:i/>
          <w:iCs/>
        </w:rPr>
        <w:t xml:space="preserve">‘leaked out’</w:t>
      </w:r>
      <w:r>
        <w:rPr>
          <w:i/>
          <w:iCs/>
        </w:rPr>
        <w:t xml:space="preserve"> </w:t>
      </w:r>
      <w:r>
        <w:rPr>
          <w:i/>
          <w:iCs/>
        </w:rPr>
        <w:t xml:space="preserve">of it.”</w:t>
      </w:r>
    </w:p>
    <w:p>
      <w:pPr>
        <w:pStyle w:val="FirstParagraph"/>
      </w:pPr>
      <w:r>
        <w:t xml:space="preserve">Model one aloud:</w:t>
      </w:r>
    </w:p>
    <w:p>
      <w:pPr>
        <w:pStyle w:val="BlockText"/>
      </w:pPr>
      <w:r>
        <w:t xml:space="preserve">“A battery eventually dies</w:t>
      </w:r>
      <w:r>
        <w:t xml:space="preserve"> </w:t>
      </w:r>
      <w:r>
        <w:rPr>
          <w:b/>
          <w:bCs/>
        </w:rPr>
        <w:t xml:space="preserve">because</w:t>
      </w:r>
      <w:r>
        <w:t xml:space="preserve"> </w:t>
      </w:r>
      <w:r>
        <w:t xml:space="preserve">the spontaneous redox reaction inside it consumes its reactants — the metal at the anode dissolves away and the ions at the cathode get used up —</w:t>
      </w:r>
      <w:r>
        <w:t xml:space="preserve"> </w:t>
      </w:r>
      <w:r>
        <w:rPr>
          <w:b/>
          <w:bCs/>
        </w:rPr>
        <w:t xml:space="preserve">but</w:t>
      </w:r>
      <w:r>
        <w:t xml:space="preserve"> </w:t>
      </w:r>
      <w:r>
        <w:t xml:space="preserve">matter is conserved, so nothing leaked out; the reactants simply turned into products —</w:t>
      </w:r>
      <w:r>
        <w:t xml:space="preserve"> </w:t>
      </w:r>
      <w:r>
        <w:rPr>
          <w:b/>
          <w:bCs/>
        </w:rPr>
        <w:t xml:space="preserve">so</w:t>
      </w:r>
      <w:r>
        <w:t xml:space="preserve"> </w:t>
      </w:r>
      <w:r>
        <w:t xml:space="preserve">once the reactants are gone there are no more electrons to transfer, the chemical energy is spent, and the voltage drops to zero.”</w:t>
      </w:r>
    </w:p>
    <w:p>
      <w:pPr>
        <w:pStyle w:val="FirstParagraph"/>
      </w:pPr>
      <w:r>
        <w:t xml:space="preserve">Then have students write their own B/B/S using one of these starters:</w:t>
      </w:r>
    </w:p>
    <w:p>
      <w:pPr>
        <w:pStyle w:val="Compact"/>
        <w:numPr>
          <w:ilvl w:val="0"/>
          <w:numId w:val="3478"/>
        </w:numPr>
      </w:pPr>
      <w:r>
        <w:rPr>
          <w:i/>
          <w:iCs/>
        </w:rPr>
        <w:t xml:space="preserve">“A voltaic cell and an electrolytic cell have the same parts but do opposite things…”</w:t>
      </w:r>
      <w:r>
        <w:t xml:space="preserve"> </w:t>
      </w:r>
      <w:r>
        <w:t xml:space="preserve">(hint: one makes electricity, one uses it)</w:t>
      </w:r>
    </w:p>
    <w:p>
      <w:pPr>
        <w:pStyle w:val="Compact"/>
        <w:numPr>
          <w:ilvl w:val="0"/>
          <w:numId w:val="3478"/>
        </w:numPr>
      </w:pPr>
      <w:r>
        <w:rPr>
          <w:i/>
          <w:iCs/>
        </w:rPr>
        <w:t xml:space="preserve">“The salt bridge doesn’t carry electrons, yet without it the cell stops working…”</w:t>
      </w:r>
    </w:p>
    <w:p>
      <w:pPr>
        <w:pStyle w:val="FirstParagraph"/>
      </w:pPr>
      <w:r>
        <w:rPr>
          <w:b/>
          <w:bCs/>
        </w:rPr>
        <w:t xml:space="preserve">Anticipated student responses:</w:t>
      </w:r>
    </w:p>
    <w:p>
      <w:pPr>
        <w:pStyle w:val="Compact"/>
        <w:numPr>
          <w:ilvl w:val="0"/>
          <w:numId w:val="3479"/>
        </w:numPr>
      </w:pPr>
      <w:r>
        <w:t xml:space="preserve">“Because the voltaic cell is spontaneous but the electrolytic cell needs a power source.”</w:t>
      </w:r>
      <w:r>
        <w:t xml:space="preserve"> </w:t>
      </w:r>
      <w:r>
        <w:t xml:space="preserve">— good start; push for the So:</w:t>
      </w:r>
      <w:r>
        <w:t xml:space="preserve"> </w:t>
      </w:r>
      <w:r>
        <w:t xml:space="preserve">“so in one, chemical energy turns into electrical energy, and in the other, electrical energy is used to force a reaction that wouldn’t happen on its own.”</w:t>
      </w:r>
    </w:p>
    <w:p>
      <w:pPr>
        <w:pStyle w:val="Compact"/>
        <w:numPr>
          <w:ilvl w:val="0"/>
          <w:numId w:val="3479"/>
        </w:numPr>
      </w:pPr>
      <w:r>
        <w:t xml:space="preserve">“Because the salt bridge carries ions, not electrons.”</w:t>
      </w:r>
      <w:r>
        <w:t xml:space="preserve"> </w:t>
      </w:r>
      <w:r>
        <w:t xml:space="preserve">— excellent; push the So:</w:t>
      </w:r>
      <w:r>
        <w:t xml:space="preserve"> </w:t>
      </w:r>
      <w:r>
        <w:t xml:space="preserve">“so it keeps each beaker electrically neutral, which lets the electrons keep flowing through the wire.”</w:t>
      </w:r>
    </w:p>
    <w:bookmarkEnd w:id="4950"/>
    <w:bookmarkStart w:id="4951" w:name="min-return-to-the-phenomenon-76"/>
    <w:p>
      <w:pPr>
        <w:pStyle w:val="Heading4"/>
      </w:pPr>
      <w:r>
        <w:t xml:space="preserve">39–40 min · Return to the phenomenon</w:t>
      </w:r>
    </w:p>
    <w:p>
      <w:pPr>
        <w:pStyle w:val="BlockText"/>
      </w:pPr>
      <w:r>
        <w:t xml:space="preserve">“Return to the lemon cell and the dead AA from the start of class. You now have the vocabulary. Using the words</w:t>
      </w:r>
      <w:r>
        <w:t xml:space="preserve"> </w:t>
      </w:r>
      <w:r>
        <w:rPr>
          <w:i/>
          <w:iCs/>
        </w:rPr>
        <w:t xml:space="preserve">anode</w:t>
      </w:r>
      <w:r>
        <w:t xml:space="preserve">,</w:t>
      </w:r>
      <w:r>
        <w:t xml:space="preserve"> </w:t>
      </w:r>
      <w:r>
        <w:rPr>
          <w:i/>
          <w:iCs/>
        </w:rPr>
        <w:t xml:space="preserve">cathode</w:t>
      </w:r>
      <w:r>
        <w:t xml:space="preserve">, and one of</w:t>
      </w:r>
      <w:r>
        <w:t xml:space="preserve"> </w:t>
      </w:r>
      <w:r>
        <w:rPr>
          <w:i/>
          <w:iCs/>
        </w:rPr>
        <w:t xml:space="preserve">voltaic</w:t>
      </w:r>
      <w:r>
        <w:t xml:space="preserve"> </w:t>
      </w:r>
      <w:r>
        <w:t xml:space="preserve">or</w:t>
      </w:r>
      <w:r>
        <w:t xml:space="preserve"> </w:t>
      </w:r>
      <w:r>
        <w:rPr>
          <w:i/>
          <w:iCs/>
        </w:rPr>
        <w:t xml:space="preserve">electrolytic</w:t>
      </w:r>
      <w:r>
        <w:t xml:space="preserve">, explain in one sentence how the lemon produced electricity. Then explain in one sentence why the dead AA does nothing.”</w:t>
      </w:r>
    </w:p>
    <w:p>
      <w:pPr>
        <w:pStyle w:val="FirstParagraph"/>
      </w:pPr>
      <w:r>
        <w:t xml:space="preserve">Target:</w:t>
      </w:r>
      <w:r>
        <w:t xml:space="preserve"> </w:t>
      </w:r>
      <w:r>
        <w:t xml:space="preserve">“The lemon is a voltaic cell — the zinc anode is oxidized and pushes electrons through the wire to the copper cathode, producing electricity; the dead AA does nothing because its reactants are used up, so there are no more electrons to transfer.”</w:t>
      </w:r>
    </w:p>
    <w:p>
      <w:pPr>
        <w:pStyle w:val="BlockText"/>
      </w:pPr>
      <w:r>
        <w:t xml:space="preserve">“That voltage on the meter wasn’t magic — it was a redox reaction you could write as two half-reactions, pulled apart into two containers so the electrons had to take the long way around. That’s every battery you own.”</w:t>
      </w:r>
    </w:p>
    <w:p>
      <w:r>
        <w:pict>
          <v:rect style="width:0;height:1.5pt" o:hralign="center" o:hrstd="t" o:hr="t"/>
        </w:pict>
      </w:r>
    </w:p>
    <w:bookmarkEnd w:id="4951"/>
    <w:bookmarkEnd w:id="4952"/>
    <w:bookmarkStart w:id="4954" w:name="phase-5-evaluate-40-42-min-77"/>
    <w:p>
      <w:pPr>
        <w:pStyle w:val="Heading3"/>
      </w:pPr>
      <w:r>
        <w:t xml:space="preserve">Phase 5 · Evaluate</w:t>
      </w:r>
      <w:r>
        <w:t xml:space="preserve"> </w:t>
      </w:r>
      <w:r>
        <w:rPr>
          <w:i/>
          <w:iCs/>
        </w:rPr>
        <w:t xml:space="preserve">(40 – 42 min)</w:t>
      </w:r>
    </w:p>
    <w:bookmarkStart w:id="4953" w:name="min-exit-ticket-closing-reflection-77"/>
    <w:p>
      <w:pPr>
        <w:pStyle w:val="Heading4"/>
      </w:pPr>
      <w:r>
        <w:t xml:space="preserve">40–42 min · Exit Ticket + Closing Reflection</w:t>
      </w:r>
    </w:p>
    <w:p>
      <w:pPr>
        <w:pStyle w:val="FirstParagraph"/>
      </w:pPr>
      <w:r>
        <w:t xml:space="preserve">Post or read aloud:</w:t>
      </w:r>
    </w:p>
    <w:p>
      <w:pPr>
        <w:pStyle w:val="BlockText"/>
      </w:pPr>
      <w:r>
        <w:rPr>
          <w:i/>
          <w:iCs/>
        </w:rPr>
        <w:t xml:space="preserve">A voltaic cell is built from a magnesium strip in Mg(NO₃)₂(aq) and a silver strip in AgNO₃(aq), joined by a salt bridge. Magnesium is oxidized much more easily than silver.</w:t>
      </w:r>
      <w:r>
        <w:t xml:space="preserve"> </w:t>
      </w:r>
      <w:r>
        <w:rPr>
          <w:i/>
          <w:iCs/>
        </w:rPr>
        <w:t xml:space="preserve">(a) Which metal is the anode and which is the cathode? Explain how you decided.</w:t>
      </w:r>
      <w:r>
        <w:t xml:space="preserve"> </w:t>
      </w:r>
      <w:r>
        <w:rPr>
          <w:i/>
          <w:iCs/>
        </w:rPr>
        <w:t xml:space="preserve">(b) State the direction electrons flow through the external wire.</w:t>
      </w:r>
      <w:r>
        <w:t xml:space="preserve"> </w:t>
      </w:r>
      <w:r>
        <w:rPr>
          <w:i/>
          <w:iCs/>
        </w:rPr>
        <w:t xml:space="preserve">(c) In one sentence, explain why this battery will eventually stop producing electricity.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built a battery out of metal and salt water and watched it make real electricity. In one sentence: what is one thing that surprised you about how a battery actually works, and who — a partner or a moment in the build — helped it click for you?”</w:t>
      </w:r>
    </w:p>
    <w:p>
      <w:pPr>
        <w:pStyle w:val="FirstParagraph"/>
      </w:pPr>
      <w:r>
        <w:t xml:space="preserve">Collect worksheets; note which students correctly placed the anode at the</w:t>
      </w:r>
      <w:r>
        <w:t xml:space="preserve"> </w:t>
      </w:r>
      <w:r>
        <w:rPr>
          <w:i/>
          <w:iCs/>
        </w:rPr>
        <w:t xml:space="preserve">more easily oxidized</w:t>
      </w:r>
      <w:r>
        <w:t xml:space="preserve"> </w:t>
      </w:r>
      <w:r>
        <w:t xml:space="preserve">metal (Mg) versus students who guessed based on position in the diagram. Anode/cathode assignment from the oxidation tendency — not from left/right placement — is the main conceptual stumbling block; target those students for a brief one-on-one check at the start of the next lesson.</w:t>
      </w:r>
    </w:p>
    <w:p>
      <w:r>
        <w:pict>
          <v:rect style="width:0;height:1.5pt" o:hralign="center" o:hrstd="t" o:hr="t"/>
        </w:pict>
      </w:r>
    </w:p>
    <w:bookmarkEnd w:id="4953"/>
    <w:bookmarkEnd w:id="4954"/>
    <w:bookmarkStart w:id="4955" w:name="common-misconceptions-77"/>
    <w:p>
      <w:pPr>
        <w:pStyle w:val="Heading3"/>
      </w:pPr>
      <w:r>
        <w:t xml:space="preserve">Common Misconceptions</w:t>
      </w:r>
    </w:p>
    <w:p>
      <w:pPr>
        <w:pStyle w:val="Compact"/>
        <w:numPr>
          <w:ilvl w:val="0"/>
          <w:numId w:val="3480"/>
        </w:numPr>
      </w:pPr>
      <w:r>
        <w:rPr>
          <w:b/>
          <w:bCs/>
        </w:rPr>
        <w:t xml:space="preserve">Misconception:</w:t>
      </w:r>
      <w:r>
        <w:t xml:space="preserve"> </w:t>
      </w:r>
      <w:r>
        <w:t xml:space="preserve">“Electrons flow through the salt bridge.”</w:t>
      </w:r>
      <w:r>
        <w:t xml:space="preserve"> </w:t>
      </w:r>
      <w:r>
        <w:t xml:space="preserve">→</w:t>
      </w:r>
      <w:r>
        <w:t xml:space="preserve"> </w:t>
      </w:r>
      <w:r>
        <w:rPr>
          <w:b/>
          <w:bCs/>
        </w:rPr>
        <w:t xml:space="preserve">Correction:</w:t>
      </w:r>
      <w:r>
        <w:t xml:space="preserve"> </w:t>
      </w:r>
      <w:r>
        <w:t xml:space="preserve">Electrons travel only through the</w:t>
      </w:r>
      <w:r>
        <w:t xml:space="preserve"> </w:t>
      </w:r>
      <w:r>
        <w:rPr>
          <w:i/>
          <w:iCs/>
        </w:rPr>
        <w:t xml:space="preserve">external wire</w:t>
      </w:r>
      <w:r>
        <w:t xml:space="preserve">, from anode to cathode. The salt bridge carries</w:t>
      </w:r>
      <w:r>
        <w:t xml:space="preserve"> </w:t>
      </w:r>
      <w:r>
        <w:rPr>
          <w:i/>
          <w:iCs/>
        </w:rPr>
        <w:t xml:space="preserve">ions</w:t>
      </w:r>
      <w:r>
        <w:t xml:space="preserve">, not electrons, to keep each solution electrically neutral so the electron flow can continue. If electrons could cross the salt bridge, there would be no need for the external circuit — and no usable electricity.</w:t>
      </w:r>
    </w:p>
    <w:p>
      <w:pPr>
        <w:pStyle w:val="Compact"/>
        <w:numPr>
          <w:ilvl w:val="0"/>
          <w:numId w:val="3480"/>
        </w:numPr>
      </w:pPr>
      <w:r>
        <w:rPr>
          <w:b/>
          <w:bCs/>
        </w:rPr>
        <w:t xml:space="preserve">Misconception:</w:t>
      </w:r>
      <w:r>
        <w:t xml:space="preserve"> </w:t>
      </w:r>
      <w:r>
        <w:t xml:space="preserve">“The anode is always negative”</w:t>
      </w:r>
      <w:r>
        <w:t xml:space="preserve"> </w:t>
      </w:r>
      <w:r>
        <w:t xml:space="preserve">(or</w:t>
      </w:r>
      <w:r>
        <w:t xml:space="preserve"> </w:t>
      </w:r>
      <w:r>
        <w:t xml:space="preserve">“always on the left”</w:t>
      </w:r>
      <w:r>
        <w:t xml:space="preserve">). →</w:t>
      </w:r>
      <w:r>
        <w:t xml:space="preserve"> </w:t>
      </w:r>
      <w:r>
        <w:rPr>
          <w:b/>
          <w:bCs/>
        </w:rPr>
        <w:t xml:space="preserve">Correction:</w:t>
      </w:r>
      <w:r>
        <w:t xml:space="preserve"> </w:t>
      </w:r>
      <w:r>
        <w:t xml:space="preserve">The anode is wherever</w:t>
      </w:r>
      <w:r>
        <w:t xml:space="preserve"> </w:t>
      </w:r>
      <w:r>
        <w:rPr>
          <w:i/>
          <w:iCs/>
        </w:rPr>
        <w:t xml:space="preserve">oxidation</w:t>
      </w:r>
      <w:r>
        <w:t xml:space="preserve"> </w:t>
      </w:r>
      <w:r>
        <w:t xml:space="preserve">happens — the electrode that loses electrons. In a voltaic cell the anode is the negative terminal; in an electrolytic cell the anode is the positive terminal. Anode/cathode are defined by oxidation/reduction, not by sign or by position in a drawing. The metal more easily oxidized is the anode regardless of which side it’s drawn on.</w:t>
      </w:r>
    </w:p>
    <w:p>
      <w:pPr>
        <w:pStyle w:val="Compact"/>
        <w:numPr>
          <w:ilvl w:val="0"/>
          <w:numId w:val="3480"/>
        </w:numPr>
      </w:pPr>
      <w:r>
        <w:rPr>
          <w:b/>
          <w:bCs/>
        </w:rPr>
        <w:t xml:space="preserve">Misconception:</w:t>
      </w:r>
      <w:r>
        <w:t xml:space="preserve"> </w:t>
      </w:r>
      <w:r>
        <w:t xml:space="preserve">“A battery stores electricity, and the electricity leaks out as it’s used.”</w:t>
      </w:r>
      <w:r>
        <w:t xml:space="preserve"> </w:t>
      </w:r>
      <w:r>
        <w:t xml:space="preserve">→</w:t>
      </w:r>
      <w:r>
        <w:t xml:space="preserve"> </w:t>
      </w:r>
      <w:r>
        <w:rPr>
          <w:b/>
          <w:bCs/>
        </w:rPr>
        <w:t xml:space="preserve">Correction:</w:t>
      </w:r>
      <w:r>
        <w:t xml:space="preserve"> </w:t>
      </w:r>
      <w:r>
        <w:t xml:space="preserve">A battery stores</w:t>
      </w:r>
      <w:r>
        <w:t xml:space="preserve"> </w:t>
      </w:r>
      <w:r>
        <w:rPr>
          <w:i/>
          <w:iCs/>
        </w:rPr>
        <w:t xml:space="preserve">chemical</w:t>
      </w:r>
      <w:r>
        <w:t xml:space="preserve"> </w:t>
      </w:r>
      <w:r>
        <w:t xml:space="preserve">energy, not electricity. It produces electricity by running a redox reaction; it</w:t>
      </w:r>
      <w:r>
        <w:t xml:space="preserve"> </w:t>
      </w:r>
      <w:r>
        <w:t xml:space="preserve">“dies”</w:t>
      </w:r>
      <w:r>
        <w:t xml:space="preserve"> </w:t>
      </w:r>
      <w:r>
        <w:t xml:space="preserve">when the reactants are consumed. Nothing leaks out — the reactant matter is converted to product matter, and the chemical energy that drove electron transfer is spent.</w:t>
      </w:r>
    </w:p>
    <w:p>
      <w:pPr>
        <w:pStyle w:val="Compact"/>
        <w:numPr>
          <w:ilvl w:val="0"/>
          <w:numId w:val="3480"/>
        </w:numPr>
      </w:pPr>
      <w:r>
        <w:rPr>
          <w:b/>
          <w:bCs/>
        </w:rPr>
        <w:t xml:space="preserve">Misconception:</w:t>
      </w:r>
      <w:r>
        <w:t xml:space="preserve"> </w:t>
      </w:r>
      <w:r>
        <w:t xml:space="preserve">“A voltaic cell and an electrolytic cell are completely different devices.”</w:t>
      </w:r>
      <w:r>
        <w:t xml:space="preserve"> </w:t>
      </w:r>
      <w:r>
        <w:t xml:space="preserve">→</w:t>
      </w:r>
      <w:r>
        <w:t xml:space="preserve"> </w:t>
      </w:r>
      <w:r>
        <w:rPr>
          <w:b/>
          <w:bCs/>
        </w:rPr>
        <w:t xml:space="preserve">Correction:</w:t>
      </w:r>
      <w:r>
        <w:t xml:space="preserve"> </w:t>
      </w:r>
      <w:r>
        <w:t xml:space="preserve">Both have an anode, a cathode, and electrons flowing from anode to cathode. The difference is the energy direction: a voltaic cell uses a</w:t>
      </w:r>
      <w:r>
        <w:t xml:space="preserve"> </w:t>
      </w:r>
      <w:r>
        <w:rPr>
          <w:i/>
          <w:iCs/>
        </w:rPr>
        <w:t xml:space="preserve">spontaneous</w:t>
      </w:r>
      <w:r>
        <w:t xml:space="preserve"> </w:t>
      </w:r>
      <w:r>
        <w:t xml:space="preserve">reaction to</w:t>
      </w:r>
      <w:r>
        <w:t xml:space="preserve"> </w:t>
      </w:r>
      <w:r>
        <w:rPr>
          <w:i/>
          <w:iCs/>
        </w:rPr>
        <w:t xml:space="preserve">produce</w:t>
      </w:r>
      <w:r>
        <w:t xml:space="preserve"> </w:t>
      </w:r>
      <w:r>
        <w:t xml:space="preserve">electrical energy; an electrolytic cell uses an</w:t>
      </w:r>
      <w:r>
        <w:t xml:space="preserve"> </w:t>
      </w:r>
      <w:r>
        <w:rPr>
          <w:i/>
          <w:iCs/>
        </w:rPr>
        <w:t xml:space="preserve">external power source</w:t>
      </w:r>
      <w:r>
        <w:t xml:space="preserve"> </w:t>
      </w:r>
      <w:r>
        <w:t xml:space="preserve">to</w:t>
      </w:r>
      <w:r>
        <w:t xml:space="preserve"> </w:t>
      </w:r>
      <w:r>
        <w:rPr>
          <w:i/>
          <w:iCs/>
        </w:rPr>
        <w:t xml:space="preserve">force</w:t>
      </w:r>
      <w:r>
        <w:t xml:space="preserve"> </w:t>
      </w:r>
      <w:r>
        <w:t xml:space="preserve">a non-spontaneous reaction. Recharging a battery runs the very same chemistry backward in electrolytic mode.</w:t>
      </w:r>
    </w:p>
    <w:p>
      <w:pPr>
        <w:pStyle w:val="Compact"/>
        <w:numPr>
          <w:ilvl w:val="0"/>
          <w:numId w:val="3480"/>
        </w:numPr>
      </w:pPr>
      <w:r>
        <w:rPr>
          <w:b/>
          <w:bCs/>
        </w:rPr>
        <w:t xml:space="preserve">Misconception:</w:t>
      </w:r>
      <w:r>
        <w:t xml:space="preserve"> </w:t>
      </w:r>
      <w:r>
        <w:t xml:space="preserve">“Any two pieces of metal will make a battery.”</w:t>
      </w:r>
      <w:r>
        <w:t xml:space="preserve"> </w:t>
      </w:r>
      <w:r>
        <w:t xml:space="preserve">→</w:t>
      </w:r>
      <w:r>
        <w:t xml:space="preserve"> </w:t>
      </w:r>
      <w:r>
        <w:rPr>
          <w:b/>
          <w:bCs/>
        </w:rPr>
        <w:t xml:space="preserve">Correction:</w:t>
      </w:r>
      <w:r>
        <w:t xml:space="preserve"> </w:t>
      </w:r>
      <w:r>
        <w:t xml:space="preserve">The two electrodes must be</w:t>
      </w:r>
      <w:r>
        <w:t xml:space="preserve"> </w:t>
      </w:r>
      <w:r>
        <w:rPr>
          <w:i/>
          <w:iCs/>
        </w:rPr>
        <w:t xml:space="preserve">different</w:t>
      </w:r>
      <w:r>
        <w:t xml:space="preserve"> </w:t>
      </w:r>
      <w:r>
        <w:t xml:space="preserve">metals with different tendencies to lose electrons. Two identical electrodes produce 0 V because neither has a reason to give up electrons to the other. The voltage is the</w:t>
      </w:r>
      <w:r>
        <w:t xml:space="preserve"> </w:t>
      </w:r>
      <w:r>
        <w:rPr>
          <w:i/>
          <w:iCs/>
        </w:rPr>
        <w:t xml:space="preserve">difference</w:t>
      </w:r>
      <w:r>
        <w:t xml:space="preserve"> </w:t>
      </w:r>
      <w:r>
        <w:t xml:space="preserve">in their reduction potentials — bigger difference, bigger voltage.</w:t>
      </w:r>
    </w:p>
    <w:p>
      <w:r>
        <w:pict>
          <v:rect style="width:0;height:1.5pt" o:hralign="center" o:hrstd="t" o:hr="t"/>
        </w:pict>
      </w:r>
    </w:p>
    <w:bookmarkEnd w:id="4955"/>
    <w:bookmarkStart w:id="4956" w:name="access-differentiation-77"/>
    <w:p>
      <w:pPr>
        <w:pStyle w:val="Heading3"/>
      </w:pPr>
      <w:r>
        <w:t xml:space="preserve">Access &amp; Differentiation</w:t>
      </w:r>
    </w:p>
    <w:p>
      <w:pPr>
        <w:pStyle w:val="Compact"/>
        <w:numPr>
          <w:ilvl w:val="0"/>
          <w:numId w:val="3481"/>
        </w:numPr>
      </w:pPr>
      <w:r>
        <w:rPr>
          <w:b/>
          <w:bCs/>
        </w:rPr>
        <w:t xml:space="preserve">ELL/ENL supports:</w:t>
      </w:r>
      <w:r>
        <w:t xml:space="preserve"> </w:t>
      </w:r>
      <w:r>
        <w:t xml:space="preserve">Sentence frames for the investigation and Exit Ticket: *“The ___ is the anode because ___.”* and *“Electrons flow from the ___ to the ___.”* Word-choice box displayed on the board throughout: {anode, cathode, oxidation, reduction, salt bridge, voltaic cell, electrolytic cell, electrons}. Pair vocabulary with gestures: open hand pushing away for oxidation/anode (giving up electrons), cupped hand pulling in for reduction/cathode (gaining electrons). Provide the</w:t>
      </w:r>
      <w:r>
        <w:t xml:space="preserve"> </w:t>
      </w:r>
      <w:r>
        <w:t xml:space="preserve">“AN OX / RED CAT”</w:t>
      </w:r>
      <w:r>
        <w:t xml:space="preserve"> </w:t>
      </w:r>
      <w:r>
        <w:t xml:space="preserve">memory hook as a printed card. Label the figure parts in both English and a home-language glossary card if available.</w:t>
      </w:r>
    </w:p>
    <w:p>
      <w:pPr>
        <w:pStyle w:val="Compact"/>
        <w:numPr>
          <w:ilvl w:val="0"/>
          <w:numId w:val="3481"/>
        </w:numPr>
      </w:pPr>
      <w:r>
        <w:rPr>
          <w:b/>
          <w:bCs/>
        </w:rPr>
        <w:t xml:space="preserve">IEP/SPED supports:</w:t>
      </w:r>
      <w:r>
        <w:t xml:space="preserve"> </w:t>
      </w:r>
      <w:r>
        <w:t xml:space="preserve">Provide a pre-labeled cell diagram so the cognitive task is</w:t>
      </w:r>
      <w:r>
        <w:t xml:space="preserve"> </w:t>
      </w:r>
      <w:r>
        <w:rPr>
          <w:i/>
          <w:iCs/>
        </w:rPr>
        <w:t xml:space="preserve">explaining</w:t>
      </w:r>
      <w:r>
        <w:t xml:space="preserve"> </w:t>
      </w:r>
      <w:r>
        <w:t xml:space="preserve">the parts, not locating them from scratch. Assign clear roles for the build: one student handles the electrodes, one connects the meter, one records readings. Pre-write the two half-reactions on a card so the student matches each to the correct electrode rather than recalling them. Offer a partially completed investigation table (the</w:t>
      </w:r>
      <w:r>
        <w:t xml:space="preserve"> </w:t>
      </w:r>
      <w:r>
        <w:t xml:space="preserve">“what does each part do?”</w:t>
      </w:r>
      <w:r>
        <w:t xml:space="preserve"> </w:t>
      </w:r>
      <w:r>
        <w:t xml:space="preserve">column pre-filled for one row as a model). Calculator not needed; the conceptual identification is the skill target.</w:t>
      </w:r>
    </w:p>
    <w:p>
      <w:pPr>
        <w:pStyle w:val="Compact"/>
        <w:numPr>
          <w:ilvl w:val="0"/>
          <w:numId w:val="3481"/>
        </w:numPr>
      </w:pPr>
      <w:r>
        <w:rPr>
          <w:b/>
          <w:bCs/>
        </w:rPr>
        <w:t xml:space="preserve">Extensions:</w:t>
      </w:r>
      <w:r>
        <w:t xml:space="preserve"> </w:t>
      </w:r>
      <w:r>
        <w:t xml:space="preserve">(1) Using a reduction-potential table, calculate the standard cell potential E°cell = E°cathode − E°anode for the Zn/Cu cell (≈ +0.34 − (−0.76) = +1.10 V) and for the Mg/Cu cell; confirm the prediction that Mg/Cu gives a higher voltage. (2) Explain how a</w:t>
      </w:r>
      <w:r>
        <w:t xml:space="preserve"> </w:t>
      </w:r>
      <w:r>
        <w:rPr>
          <w:i/>
          <w:iCs/>
        </w:rPr>
        <w:t xml:space="preserve">rechargeable</w:t>
      </w:r>
      <w:r>
        <w:t xml:space="preserve"> </w:t>
      </w:r>
      <w:r>
        <w:t xml:space="preserve">battery uses electrolytic-cell operation to reverse the reaction and restore the reactants. (3) Research a real designed cell (alkaline AA, lithium-ion, or hydrogen fuel cell) and write two sentences on which materials are chosen for the electrodes and why — connecting to HS-PS2-6.</w:t>
      </w:r>
    </w:p>
    <w:p>
      <w:r>
        <w:pict>
          <v:rect style="width:0;height:1.5pt" o:hralign="center" o:hrstd="t" o:hr="t"/>
        </w:pict>
      </w:r>
    </w:p>
    <w:bookmarkEnd w:id="4956"/>
    <w:bookmarkStart w:id="4957" w:name="strategy-spotlight-77"/>
    <w:p>
      <w:pPr>
        <w:pStyle w:val="Heading3"/>
      </w:pPr>
      <w:r>
        <w:t xml:space="preserve">Strategy Spotlight</w:t>
      </w:r>
    </w:p>
    <w:p>
      <w:pPr>
        <w:pStyle w:val="FirstParagraph"/>
      </w:pPr>
      <w:r>
        <w:rPr>
          <w:b/>
          <w:bCs/>
        </w:rPr>
        <w:t xml:space="preserve">ACTIVE LEARNING — build-then-name.</w:t>
      </w:r>
      <w:r>
        <w:t xml:space="preserve"> </w:t>
      </w:r>
      <w:r>
        <w:t xml:space="preserve">Active learning means students generate the evidence with their own hands</w:t>
      </w:r>
      <w:r>
        <w:t xml:space="preserve"> </w:t>
      </w:r>
      <w:r>
        <w:rPr>
          <w:i/>
          <w:iCs/>
        </w:rPr>
        <w:t xml:space="preserve">before</w:t>
      </w:r>
      <w:r>
        <w:t xml:space="preserve"> </w:t>
      </w:r>
      <w:r>
        <w:t xml:space="preserve">the teacher supplies the vocabulary. In this lesson the move is deliberate and sequenced: students assemble a real Cu/Zn cell, watch the voltmeter jump from 0 V to ~1.1 V when the salt bridge is added, see the copper electrode darken and the blue solution fade, and trace the electron path themselves — all before the words</w:t>
      </w:r>
      <w:r>
        <w:t xml:space="preserve"> </w:t>
      </w:r>
      <w:r>
        <w:rPr>
          <w:i/>
          <w:iCs/>
        </w:rPr>
        <w:t xml:space="preserve">anode</w:t>
      </w:r>
      <w:r>
        <w:t xml:space="preserve">,</w:t>
      </w:r>
      <w:r>
        <w:t xml:space="preserve"> </w:t>
      </w:r>
      <w:r>
        <w:rPr>
          <w:i/>
          <w:iCs/>
        </w:rPr>
        <w:t xml:space="preserve">cathode</w:t>
      </w:r>
      <w:r>
        <w:t xml:space="preserve">,</w:t>
      </w:r>
      <w:r>
        <w:t xml:space="preserve"> </w:t>
      </w:r>
      <w:r>
        <w:rPr>
          <w:i/>
          <w:iCs/>
        </w:rPr>
        <w:t xml:space="preserve">voltaic</w:t>
      </w:r>
      <w:r>
        <w:t xml:space="preserve">, and</w:t>
      </w:r>
      <w:r>
        <w:t xml:space="preserve"> </w:t>
      </w:r>
      <w:r>
        <w:rPr>
          <w:i/>
          <w:iCs/>
        </w:rPr>
        <w:t xml:space="preserve">electrolytic</w:t>
      </w:r>
      <w:r>
        <w:t xml:space="preserve"> </w:t>
      </w:r>
      <w:r>
        <w:t xml:space="preserve">are ever spoken. By the time the terms arrive in Phase 3, every term names something the student has already physically observed.</w:t>
      </w:r>
    </w:p>
    <w:p>
      <w:pPr>
        <w:pStyle w:val="BodyText"/>
      </w:pPr>
      <w:r>
        <w:rPr>
          <w:b/>
          <w:bCs/>
        </w:rPr>
        <w:t xml:space="preserve">Why build-then-name fits electrochemistry:</w:t>
      </w:r>
      <w:r>
        <w:t xml:space="preserve"> </w:t>
      </w:r>
      <w:r>
        <w:t xml:space="preserve">electrochemistry is notoriously abstract — invisible electrons, ions in solution, signs and conventions that students memorize and confuse. The hands-on cell makes the abstractions concrete:</w:t>
      </w:r>
      <w:r>
        <w:t xml:space="preserve"> </w:t>
      </w:r>
      <w:r>
        <w:t xml:space="preserve">“the electrode that lost mass”</w:t>
      </w:r>
      <w:r>
        <w:t xml:space="preserve"> </w:t>
      </w:r>
      <w:r>
        <w:rPr>
          <w:i/>
          <w:iCs/>
        </w:rPr>
        <w:t xml:space="preserve">becomes</w:t>
      </w:r>
      <w:r>
        <w:t xml:space="preserve"> </w:t>
      </w:r>
      <w:r>
        <w:t xml:space="preserve">the anode;</w:t>
      </w:r>
      <w:r>
        <w:t xml:space="preserve"> </w:t>
      </w:r>
      <w:r>
        <w:t xml:space="preserve">“the side the positive lead clipped to”</w:t>
      </w:r>
      <w:r>
        <w:t xml:space="preserve"> </w:t>
      </w:r>
      <w:r>
        <w:rPr>
          <w:i/>
          <w:iCs/>
        </w:rPr>
        <w:t xml:space="preserve">becomes</w:t>
      </w:r>
      <w:r>
        <w:t xml:space="preserve"> </w:t>
      </w:r>
      <w:r>
        <w:t xml:space="preserve">the cathode;</w:t>
      </w:r>
      <w:r>
        <w:t xml:space="preserve"> </w:t>
      </w:r>
      <w:r>
        <w:t xml:space="preserve">“the thing that made the voltage jump”</w:t>
      </w:r>
      <w:r>
        <w:t xml:space="preserve"> </w:t>
      </w:r>
      <w:r>
        <w:rPr>
          <w:i/>
          <w:iCs/>
        </w:rPr>
        <w:t xml:space="preserve">becomes</w:t>
      </w:r>
      <w:r>
        <w:t xml:space="preserve"> </w:t>
      </w:r>
      <w:r>
        <w:t xml:space="preserve">the salt bridge. Students who attach the vocabulary to a remembered observation are far less likely to flip anode and cathode on the assessment.</w:t>
      </w:r>
    </w:p>
    <w:p>
      <w:pPr>
        <w:pStyle w:val="BodyText"/>
      </w:pPr>
      <w:r>
        <w:rPr>
          <w:b/>
          <w:bCs/>
        </w:rPr>
        <w:t xml:space="preserve">How to run it in this lesson (Phase 2 → Phase 3):</w:t>
      </w:r>
    </w:p>
    <w:p>
      <w:pPr>
        <w:pStyle w:val="Compact"/>
        <w:numPr>
          <w:ilvl w:val="0"/>
          <w:numId w:val="3482"/>
        </w:numPr>
      </w:pPr>
      <w:r>
        <w:t xml:space="preserve">Students build the cell and record voltage</w:t>
      </w:r>
      <w:r>
        <w:t xml:space="preserve"> </w:t>
      </w:r>
      <w:r>
        <w:rPr>
          <w:i/>
          <w:iCs/>
        </w:rPr>
        <w:t xml:space="preserve">before</w:t>
      </w:r>
      <w:r>
        <w:t xml:space="preserve"> </w:t>
      </w:r>
      <w:r>
        <w:t xml:space="preserve">and</w:t>
      </w:r>
      <w:r>
        <w:t xml:space="preserve"> </w:t>
      </w:r>
      <w:r>
        <w:rPr>
          <w:i/>
          <w:iCs/>
        </w:rPr>
        <w:t xml:space="preserve">after</w:t>
      </w:r>
      <w:r>
        <w:t xml:space="preserve"> </w:t>
      </w:r>
      <w:r>
        <w:t xml:space="preserve">the salt bridge — the single most memorable data point of the lesson (Phase 2, 10–15 min).</w:t>
      </w:r>
    </w:p>
    <w:p>
      <w:pPr>
        <w:pStyle w:val="Compact"/>
        <w:numPr>
          <w:ilvl w:val="0"/>
          <w:numId w:val="3482"/>
        </w:numPr>
      </w:pPr>
      <w:r>
        <w:t xml:space="preserve">Students draw the electron-flow arrow and write the half-reactions from their own evidence — committing to a model before any term exists (Phase 2, 15–22 min).</w:t>
      </w:r>
    </w:p>
    <w:p>
      <w:pPr>
        <w:pStyle w:val="Compact"/>
        <w:numPr>
          <w:ilvl w:val="0"/>
          <w:numId w:val="3482"/>
        </w:numPr>
      </w:pPr>
      <w:r>
        <w:t xml:space="preserve">Only in Phase 3 (33–36 min) does the teacher name the parts, each time pointing back to what the students already saw:</w:t>
      </w:r>
      <w:r>
        <w:t xml:space="preserve"> </w:t>
      </w:r>
      <w:r>
        <w:t xml:space="preserve">“the electrode that dissolved — that’s the anode.”</w:t>
      </w:r>
    </w:p>
    <w:p>
      <w:pPr>
        <w:pStyle w:val="Compact"/>
        <w:numPr>
          <w:ilvl w:val="0"/>
          <w:numId w:val="3482"/>
        </w:numPr>
      </w:pPr>
      <w:r>
        <w:t xml:space="preserve">In Phase 4, students predict a</w:t>
      </w:r>
      <w:r>
        <w:t xml:space="preserve"> </w:t>
      </w:r>
      <w:r>
        <w:rPr>
          <w:i/>
          <w:iCs/>
        </w:rPr>
        <w:t xml:space="preserve">new</w:t>
      </w:r>
      <w:r>
        <w:t xml:space="preserve"> </w:t>
      </w:r>
      <w:r>
        <w:t xml:space="preserve">cell (Mg/Cu) they never built, proving the method transfers beyond the single hands-on case.</w:t>
      </w:r>
    </w:p>
    <w:p>
      <w:pPr>
        <w:pStyle w:val="FirstParagraph"/>
      </w:pPr>
      <w:r>
        <w:rPr>
          <w:b/>
          <w:bCs/>
        </w:rPr>
        <w:t xml:space="preserve">CRSE connection:</w:t>
      </w:r>
      <w:r>
        <w:t xml:space="preserve"> </w:t>
      </w:r>
      <w:r>
        <w:t xml:space="preserve">The opening circle invites every student to share a dead-battery moment from their own life — a phone that died mid-text, a controller, a flashlight during a power outage. Batteries are universal across every student’s lived experience regardless of background, which makes this an equitable entry point: no prior chemistry advantage is needed to have a strong opinion about a battery dying at the worst possible moment. Grounding an abstract redox concept in a device every student owns honors out-of-school knowledge and makes the chemistry feel like an explanation of</w:t>
      </w:r>
      <w:r>
        <w:t xml:space="preserve"> </w:t>
      </w:r>
      <w:r>
        <w:rPr>
          <w:i/>
          <w:iCs/>
        </w:rPr>
        <w:t xml:space="preserve">their</w:t>
      </w:r>
      <w:r>
        <w:t xml:space="preserve"> </w:t>
      </w:r>
      <w:r>
        <w:t xml:space="preserve">world.</w:t>
      </w:r>
    </w:p>
    <w:p>
      <w:r>
        <w:pict>
          <v:rect style="width:0;height:1.5pt" o:hralign="center" o:hrstd="t" o:hr="t"/>
        </w:pict>
      </w:r>
    </w:p>
    <w:bookmarkEnd w:id="4957"/>
    <w:bookmarkStart w:id="4958" w:name="X312129a13ee335cb2b283ae55080cffc390a999"/>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lemon battery + dead AA; return in Phase 4 to explain the lemon cell and dead AA with new vocabulary</w:t>
            </w:r>
          </w:p>
        </w:tc>
      </w:tr>
      <w:tr>
        <w:tc>
          <w:tcPr/>
          <w:p>
            <w:pPr>
              <w:pStyle w:val="Compact"/>
            </w:pPr>
            <w:r>
              <w:t xml:space="preserve">2</w:t>
            </w:r>
          </w:p>
        </w:tc>
        <w:tc>
          <w:tcPr/>
          <w:p>
            <w:pPr>
              <w:pStyle w:val="Compact"/>
            </w:pPr>
            <w:r>
              <w:t xml:space="preserve">Turn and Talk (2–3×)</w:t>
            </w:r>
          </w:p>
        </w:tc>
        <w:tc>
          <w:tcPr/>
          <w:p>
            <w:pPr>
              <w:pStyle w:val="Compact"/>
            </w:pPr>
            <w:r>
              <w:t xml:space="preserve">Phase 1 (TT#1 — which direction do electrons flow, and why?); Phase 3 (TT#2 — where did the electrical energy come from and what happens as the zinc dissolves?)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build the Cu/Zn cell, measure voltage before/after salt bridge, draw electron-flow arrow and write half-reactions, complete the</w:t>
            </w:r>
            <w:r>
              <w:t xml:space="preserve"> </w:t>
            </w:r>
            <w:r>
              <w:t xml:space="preserve">“what does each part do?”</w:t>
            </w:r>
            <w:r>
              <w:t xml:space="preserve"> </w:t>
            </w:r>
            <w:r>
              <w:t xml:space="preserve">investigation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(energy source of the cell) and Phase 4 (B/B/S on why a battery dies — reactants consumed, energy spent)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anode/cathode (paired term) / voltaic cell / electrolytic cell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lemon cell and dead AA armed with measured voltage, the electron-flow arrow, and the half-reactions to explain how electricity is produced and why batteries die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AN OX/RED CAT card, pre-labeled diagram, partner roles, half-reaction matching cards, partially completed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(Mg/Ag cell: identify anode and cathode, electron-flow direction, one sentence on why the battery dies)</w:t>
            </w:r>
          </w:p>
        </w:tc>
      </w:tr>
    </w:tbl>
    <w:p>
      <w:r>
        <w:pict>
          <v:rect style="width:0;height:1.5pt" o:hralign="center" o:hrstd="t" o:hr="t"/>
        </w:pict>
      </w:r>
    </w:p>
    <w:bookmarkEnd w:id="4958"/>
    <w:bookmarkStart w:id="4959" w:name="companion-materials-77"/>
    <w:p>
      <w:pPr>
        <w:pStyle w:val="Heading3"/>
      </w:pPr>
      <w:r>
        <w:t xml:space="preserve">Companion Materials</w:t>
      </w:r>
    </w:p>
    <w:p>
      <w:pPr>
        <w:pStyle w:val="Compact"/>
        <w:numPr>
          <w:ilvl w:val="0"/>
          <w:numId w:val="3483"/>
        </w:numPr>
      </w:pPr>
      <w:r>
        <w:rPr>
          <w:rStyle w:val="VerbatimChar"/>
        </w:rPr>
        <w:t xml:space="preserve">Student_Worksheet.docx</w:t>
      </w:r>
      <w:r>
        <w:t xml:space="preserve"> </w:t>
      </w:r>
      <w:r>
        <w:t xml:space="preserve">— the 5E student investigation (hand out at start of Phase 2)</w:t>
      </w:r>
    </w:p>
    <w:p>
      <w:pPr>
        <w:pStyle w:val="Compact"/>
        <w:numPr>
          <w:ilvl w:val="0"/>
          <w:numId w:val="3483"/>
        </w:numPr>
      </w:pPr>
      <w:r>
        <w:rPr>
          <w:rStyle w:val="VerbatimChar"/>
        </w:rPr>
        <w:t xml:space="preserve">Student_Notes.docx</w:t>
      </w:r>
      <w:r>
        <w:t xml:space="preserve"> </w:t>
      </w:r>
      <w:r>
        <w:t xml:space="preserve">— guided note-guide for vocabulary and the worked cell example</w:t>
      </w:r>
    </w:p>
    <w:p>
      <w:pPr>
        <w:pStyle w:val="Compact"/>
        <w:numPr>
          <w:ilvl w:val="0"/>
          <w:numId w:val="348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59"/>
    <w:bookmarkStart w:id="4960" w:name="key-vocabulary-max-3-77"/>
    <w:p>
      <w:pPr>
        <w:pStyle w:val="Heading3"/>
      </w:pPr>
      <w:r>
        <w:t xml:space="preserve">Key Vocabulary (max 3)</w:t>
      </w:r>
    </w:p>
    <w:p>
      <w:pPr>
        <w:pStyle w:val="Compact"/>
        <w:numPr>
          <w:ilvl w:val="0"/>
          <w:numId w:val="3484"/>
        </w:numPr>
      </w:pPr>
      <w:r>
        <w:rPr>
          <w:b/>
          <w:bCs/>
        </w:rPr>
        <w:t xml:space="preserve">anode / cathode</w:t>
      </w:r>
      <w:r>
        <w:t xml:space="preserve"> </w:t>
      </w:r>
      <w:r>
        <w:t xml:space="preserve">— the two electrodes of an electrochemical cell: the</w:t>
      </w:r>
      <w:r>
        <w:t xml:space="preserve"> </w:t>
      </w:r>
      <w:r>
        <w:rPr>
          <w:b/>
          <w:bCs/>
        </w:rPr>
        <w:t xml:space="preserve">anode</w:t>
      </w:r>
      <w:r>
        <w:t xml:space="preserve"> </w:t>
      </w:r>
      <w:r>
        <w:t xml:space="preserve">is where oxidation occurs (electrons leave the electrode; the electrode loses mass in a metal cell), and the</w:t>
      </w:r>
      <w:r>
        <w:t xml:space="preserve"> </w:t>
      </w:r>
      <w:r>
        <w:rPr>
          <w:b/>
          <w:bCs/>
        </w:rPr>
        <w:t xml:space="preserve">cathode</w:t>
      </w:r>
      <w:r>
        <w:t xml:space="preserve"> </w:t>
      </w:r>
      <w:r>
        <w:t xml:space="preserve">is where reduction occurs (electrons arrive; ions plate out). Electrons always travel from anode to cathode through the external wire. Memory hook:</w:t>
      </w:r>
      <w:r>
        <w:t xml:space="preserve"> </w:t>
      </w:r>
      <w:r>
        <w:rPr>
          <w:i/>
          <w:iCs/>
        </w:rPr>
        <w:t xml:space="preserve">AN OX</w:t>
      </w:r>
      <w:r>
        <w:t xml:space="preserve"> </w:t>
      </w:r>
      <w:r>
        <w:t xml:space="preserve">(anode–oxidation),</w:t>
      </w:r>
      <w:r>
        <w:t xml:space="preserve"> </w:t>
      </w:r>
      <w:r>
        <w:rPr>
          <w:i/>
          <w:iCs/>
        </w:rPr>
        <w:t xml:space="preserve">RED CAT</w:t>
      </w:r>
      <w:r>
        <w:t xml:space="preserve"> </w:t>
      </w:r>
      <w:r>
        <w:t xml:space="preserve">(reduction–cathode)</w:t>
      </w:r>
    </w:p>
    <w:p>
      <w:pPr>
        <w:pStyle w:val="Compact"/>
        <w:numPr>
          <w:ilvl w:val="0"/>
          <w:numId w:val="3484"/>
        </w:numPr>
      </w:pPr>
      <w:r>
        <w:rPr>
          <w:b/>
          <w:bCs/>
        </w:rPr>
        <w:t xml:space="preserve">voltaic cell</w:t>
      </w:r>
      <w:r>
        <w:t xml:space="preserve"> </w:t>
      </w:r>
      <w:r>
        <w:t xml:space="preserve">— an electrochemical cell that uses a</w:t>
      </w:r>
      <w:r>
        <w:t xml:space="preserve"> </w:t>
      </w:r>
      <w:r>
        <w:rPr>
          <w:i/>
          <w:iCs/>
        </w:rPr>
        <w:t xml:space="preserve">spontaneous</w:t>
      </w:r>
      <w:r>
        <w:t xml:space="preserve"> </w:t>
      </w:r>
      <w:r>
        <w:t xml:space="preserve">redox reaction to convert chemical energy into electrical energy; every battery is a voltaic cell (also called a galvanic cell); the cell potential is positive and the reaction produces electricity until the reactants are consumed</w:t>
      </w:r>
    </w:p>
    <w:p>
      <w:pPr>
        <w:pStyle w:val="Compact"/>
        <w:numPr>
          <w:ilvl w:val="0"/>
          <w:numId w:val="3484"/>
        </w:numPr>
      </w:pPr>
      <w:r>
        <w:rPr>
          <w:b/>
          <w:bCs/>
        </w:rPr>
        <w:t xml:space="preserve">electrolytic cell</w:t>
      </w:r>
      <w:r>
        <w:t xml:space="preserve"> </w:t>
      </w:r>
      <w:r>
        <w:t xml:space="preserve">— an electrochemical cell that uses an</w:t>
      </w:r>
      <w:r>
        <w:t xml:space="preserve"> </w:t>
      </w:r>
      <w:r>
        <w:rPr>
          <w:i/>
          <w:iCs/>
        </w:rPr>
        <w:t xml:space="preserve">external</w:t>
      </w:r>
      <w:r>
        <w:t xml:space="preserve"> </w:t>
      </w:r>
      <w:r>
        <w:t xml:space="preserve">power source to drive a</w:t>
      </w:r>
      <w:r>
        <w:t xml:space="preserve"> </w:t>
      </w:r>
      <w:r>
        <w:rPr>
          <w:i/>
          <w:iCs/>
        </w:rPr>
        <w:t xml:space="preserve">non-spontaneous</w:t>
      </w:r>
      <w:r>
        <w:t xml:space="preserve"> </w:t>
      </w:r>
      <w:r>
        <w:t xml:space="preserve">redox reaction; electrical energy is put</w:t>
      </w:r>
      <w:r>
        <w:t xml:space="preserve"> </w:t>
      </w:r>
      <w:r>
        <w:rPr>
          <w:i/>
          <w:iCs/>
        </w:rPr>
        <w:t xml:space="preserve">in</w:t>
      </w:r>
      <w:r>
        <w:t xml:space="preserve"> </w:t>
      </w:r>
      <w:r>
        <w:t xml:space="preserve">to force a reaction that would not occur on its own; electroplating and recharging a battery are electrolytic processes</w:t>
      </w:r>
    </w:p>
    <w:p>
      <w:r>
        <w:br w:type="page"/>
      </w:r>
    </w:p>
    <w:bookmarkEnd w:id="4960"/>
    <w:bookmarkEnd w:id="4961"/>
    <w:bookmarkStart w:id="4975" w:name="electrochemical-cells-student-worksheet"/>
    <w:p>
      <w:pPr>
        <w:pStyle w:val="Heading2"/>
      </w:pPr>
      <w:r>
        <w:t xml:space="preserve">Electrochemical Cells — Student Worksheet</w:t>
      </w:r>
    </w:p>
    <w:p>
      <w:pPr>
        <w:pStyle w:val="FirstParagraph"/>
      </w:pPr>
      <w:r>
        <w:rPr>
          <w:b/>
          <w:bCs/>
        </w:rPr>
        <w:t xml:space="preserve">Unit: Redox &amp; Electrochemistry — Lesson 04</w:t>
      </w:r>
      <w:r>
        <w:t xml:space="preserve"> </w:t>
      </w:r>
      <w:r>
        <w:t xml:space="preserve">Name: _______________________ Date: __________ Period: ____</w:t>
      </w:r>
    </w:p>
    <w:p>
      <w:r>
        <w:pict>
          <v:rect style="width:0;height:1.5pt" o:hralign="center" o:hrstd="t" o:hr="t"/>
        </w:pict>
      </w:r>
    </w:p>
    <w:bookmarkStart w:id="4962" w:name="phenomenon-155"/>
    <w:p>
      <w:pPr>
        <w:pStyle w:val="Heading3"/>
      </w:pPr>
      <w:r>
        <w:t xml:space="preserve">Phenomenon</w:t>
      </w:r>
    </w:p>
    <w:p>
      <w:pPr>
        <w:pStyle w:val="FirstParagraph"/>
      </w:pPr>
      <w:r>
        <w:t xml:space="preserve">Your teacher pushes a strip of copper and a strip of zinc into a lemon, connects them to a voltmeter, and the needle climbs to almost a full volt. No outlet, no charger — a piece of fruit is producing electricity. Wire a few cells together and a small LED lights up. But if you leave it connected long enough, the voltage fades and the light dies. A fresh AA battery and a dead one look identical on the outside, yet only one runs a motor.</w:t>
      </w:r>
    </w:p>
    <w:p>
      <w:pPr>
        <w:pStyle w:val="BodyText"/>
      </w:pPr>
      <w:r>
        <w:rPr>
          <w:b/>
          <w:bCs/>
        </w:rPr>
        <w:t xml:space="preserve">Driving question:</w:t>
      </w:r>
      <w:r>
        <w:t xml:space="preserve"> </w:t>
      </w:r>
      <w:r>
        <w:t xml:space="preserve">How does a battery actually produce electricity, and why do batteries eventually die?</w:t>
      </w:r>
    </w:p>
    <w:p>
      <w:r>
        <w:pict>
          <v:rect style="width:0;height:1.5pt" o:hralign="center" o:hrstd="t" o:hr="t"/>
        </w:pict>
      </w:r>
    </w:p>
    <w:bookmarkEnd w:id="4962"/>
    <w:bookmarkStart w:id="4963" w:name="notice-wonder-7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electrons have to travel from one metal to the other through the wire. In which direction are they moving —</w:t>
      </w:r>
      <w:r>
        <w:t xml:space="preserve"> </w:t>
      </w:r>
      <w:r>
        <w:rPr>
          <w:i/>
          <w:iCs/>
        </w:rPr>
        <w:t xml:space="preserve">from</w:t>
      </w:r>
      <w:r>
        <w:t xml:space="preserve"> </w:t>
      </w:r>
      <w:r>
        <w:t xml:space="preserve">the zinc</w:t>
      </w:r>
      <w:r>
        <w:t xml:space="preserve"> </w:t>
      </w:r>
      <w:r>
        <w:rPr>
          <w:i/>
          <w:iCs/>
        </w:rPr>
        <w:t xml:space="preserve">to</w:t>
      </w:r>
      <w:r>
        <w:t xml:space="preserve"> </w:t>
      </w:r>
      <w:r>
        <w:t xml:space="preserve">the copper, or the other way? Write your prediction and your reasoning.</w:t>
      </w:r>
    </w:p>
    <w:p>
      <w:r>
        <w:pict>
          <v:rect style="width:0;height:1.5pt" o:hralign="center" o:hrstd="t" o:hr="t"/>
        </w:pict>
      </w:r>
    </w:p>
    <w:p>
      <w:r>
        <w:pict>
          <v:rect style="width:0;height:1.5pt" o:hralign="center" o:hrstd="t" o:hr="t"/>
        </w:pict>
      </w:r>
    </w:p>
    <w:p>
      <w:r>
        <w:pict>
          <v:rect style="width:0;height:1.5pt" o:hralign="center" o:hrstd="t" o:hr="t"/>
        </w:pict>
      </w:r>
    </w:p>
    <w:bookmarkEnd w:id="4963"/>
    <w:bookmarkStart w:id="4964" w:name="initial-model-77"/>
    <w:p>
      <w:pPr>
        <w:pStyle w:val="Heading3"/>
      </w:pPr>
      <w:r>
        <w:t xml:space="preserve">Initial Model</w:t>
      </w:r>
    </w:p>
    <w:p>
      <w:pPr>
        <w:pStyle w:val="FirstParagraph"/>
      </w:pPr>
      <w:r>
        <w:t xml:space="preserve">You will build a real cell: a</w:t>
      </w:r>
      <w:r>
        <w:t xml:space="preserve"> </w:t>
      </w:r>
      <w:r>
        <w:rPr>
          <w:b/>
          <w:bCs/>
        </w:rPr>
        <w:t xml:space="preserve">zinc</w:t>
      </w:r>
      <w:r>
        <w:t xml:space="preserve"> </w:t>
      </w:r>
      <w:r>
        <w:t xml:space="preserve">strip in ZnSO₄(aq) and a</w:t>
      </w:r>
      <w:r>
        <w:t xml:space="preserve"> </w:t>
      </w:r>
      <w:r>
        <w:rPr>
          <w:b/>
          <w:bCs/>
        </w:rPr>
        <w:t xml:space="preserve">copper</w:t>
      </w:r>
      <w:r>
        <w:t xml:space="preserve"> </w:t>
      </w:r>
      <w:r>
        <w:t xml:space="preserve">strip in CuSO₄(aq), wired through a voltmeter and joined by a salt bridge.</w:t>
      </w:r>
    </w:p>
    <w:p>
      <w:pPr>
        <w:pStyle w:val="BodyText"/>
      </w:pPr>
      <w:r>
        <w:rPr>
          <w:b/>
          <w:bCs/>
        </w:rPr>
        <w:t xml:space="preserve">Record your measurements: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Reading</w:t>
            </w:r>
          </w:p>
        </w:tc>
      </w:tr>
      <w:tr>
        <w:tc>
          <w:tcPr/>
          <w:p>
            <w:pPr>
              <w:pStyle w:val="Compact"/>
            </w:pPr>
            <w:r>
              <w:t xml:space="preserve">Voltage</w:t>
            </w:r>
            <w:r>
              <w:t xml:space="preserve"> </w:t>
            </w:r>
            <w:r>
              <w:rPr>
                <w:i/>
                <w:iCs/>
              </w:rPr>
              <w:t xml:space="preserve">before</w:t>
            </w:r>
            <w:r>
              <w:t xml:space="preserve"> </w:t>
            </w:r>
            <w:r>
              <w:t xml:space="preserve">the salt bridge is connected</w:t>
            </w:r>
          </w:p>
        </w:tc>
        <w:tc>
          <w:tcPr/>
          <w:p>
            <w:pPr>
              <w:pStyle w:val="Compact"/>
            </w:pPr>
            <w:r>
              <w:t xml:space="preserve">V</w:t>
            </w:r>
          </w:p>
        </w:tc>
      </w:tr>
      <w:tr>
        <w:tc>
          <w:tcPr/>
          <w:p>
            <w:pPr>
              <w:pStyle w:val="Compact"/>
            </w:pPr>
            <w:r>
              <w:t xml:space="preserve">Voltage</w:t>
            </w:r>
            <w:r>
              <w:t xml:space="preserve"> </w:t>
            </w:r>
            <w:r>
              <w:rPr>
                <w:i/>
                <w:iCs/>
              </w:rPr>
              <w:t xml:space="preserve">after</w:t>
            </w:r>
            <w:r>
              <w:t xml:space="preserve"> </w:t>
            </w:r>
            <w:r>
              <w:t xml:space="preserve">the salt bridge is connected</w:t>
            </w:r>
          </w:p>
        </w:tc>
        <w:tc>
          <w:tcPr/>
          <w:p>
            <w:pPr>
              <w:pStyle w:val="Compact"/>
            </w:pPr>
            <w:r>
              <w:t xml:space="preserve">V</w:t>
            </w:r>
          </w:p>
        </w:tc>
      </w:tr>
      <w:tr>
        <w:tc>
          <w:tcPr/>
          <w:p>
            <w:pPr>
              <w:pStyle w:val="Compact"/>
            </w:pPr>
            <w:r>
              <w:t xml:space="preserve">Which metal is the voltmeter’s positive (red) lead clipped to?</w:t>
            </w:r>
          </w:p>
        </w:tc>
        <w:tc>
          <w:tcPr/>
          <w:p>
            <w:pPr>
              <w:pStyle w:val="Compact"/>
            </w:pPr>
          </w:p>
        </w:tc>
      </w:tr>
    </w:tbl>
    <w:p>
      <w:pPr>
        <w:pStyle w:val="BodyText"/>
      </w:pPr>
      <w:r>
        <w:t xml:space="preserve">Before your teacher names any parts, draw an arrow on the diagram below showing which way</w:t>
      </w:r>
      <w:r>
        <w:t xml:space="preserve"> </w:t>
      </w:r>
      <w:r>
        <w:rPr>
          <w:b/>
          <w:bCs/>
        </w:rPr>
        <w:t xml:space="preserve">electrons</w:t>
      </w:r>
      <w:r>
        <w:t xml:space="preserve"> </w:t>
      </w:r>
      <w:r>
        <w:t xml:space="preserve">move through the wire, and write the</w:t>
      </w:r>
      <w:r>
        <w:t xml:space="preserve"> </w:t>
      </w:r>
      <w:r>
        <w:rPr>
          <w:b/>
          <w:bCs/>
        </w:rPr>
        <w:t xml:space="preserve">half-reaction</w:t>
      </w:r>
      <w:r>
        <w:t xml:space="preserve"> </w:t>
      </w:r>
      <w:r>
        <w:t xml:space="preserve">happening at each metal.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Half-reaction (oxidation or reduction?)</w:t>
            </w:r>
          </w:p>
        </w:tc>
      </w:tr>
      <w:tr>
        <w:tc>
          <w:tcPr/>
          <w:p>
            <w:pPr>
              <w:pStyle w:val="Compact"/>
            </w:pPr>
            <w:r>
              <w:t xml:space="preserve">Zinc (Zn)</w:t>
            </w:r>
          </w:p>
        </w:tc>
        <w:tc>
          <w:tcPr/>
          <w:p>
            <w:pPr>
              <w:pStyle w:val="Compact"/>
            </w:pPr>
          </w:p>
        </w:tc>
      </w:tr>
      <w:tr>
        <w:tc>
          <w:tcPr/>
          <w:p>
            <w:pPr>
              <w:pStyle w:val="Compact"/>
            </w:pPr>
            <w:r>
              <w:t xml:space="preserve">Copper (Cu)</w:t>
            </w:r>
          </w:p>
        </w:tc>
        <w:tc>
          <w:tcPr/>
          <w:p>
            <w:pPr>
              <w:pStyle w:val="Compact"/>
            </w:pPr>
          </w:p>
        </w:tc>
      </w:tr>
    </w:tbl>
    <w:p>
      <w:pPr>
        <w:numPr>
          <w:ilvl w:val="0"/>
          <w:numId w:val="3485"/>
        </w:numPr>
      </w:pPr>
      <w:r>
        <w:t xml:space="preserve">Through the external wire, electrons flow from the _______________ to the _______________.</w:t>
      </w:r>
    </w:p>
    <w:p>
      <w:pPr>
        <w:numPr>
          <w:ilvl w:val="0"/>
          <w:numId w:val="3485"/>
        </w:numPr>
      </w:pPr>
      <w:r>
        <w:t xml:space="preserve">What was your evidence for that direction? _______________________________________________</w:t>
      </w:r>
    </w:p>
    <w:p>
      <w:r>
        <w:pict>
          <v:rect style="width:0;height:1.5pt" o:hralign="center" o:hrstd="t" o:hr="t"/>
        </w:pict>
      </w:r>
    </w:p>
    <w:bookmarkEnd w:id="4964"/>
    <w:bookmarkStart w:id="4970" w:name="investigation-77"/>
    <w:p>
      <w:pPr>
        <w:pStyle w:val="Heading3"/>
      </w:pPr>
      <w:r>
        <w:t xml:space="preserve">Investigation</w:t>
      </w:r>
    </w:p>
    <w:bookmarkStart w:id="4965" w:name="part-1-build-and-observe"/>
    <w:p>
      <w:pPr>
        <w:pStyle w:val="Heading4"/>
      </w:pPr>
      <w:r>
        <w:t xml:space="preserve">Part 1 — Build and observe</w:t>
      </w:r>
    </w:p>
    <w:p>
      <w:pPr>
        <w:pStyle w:val="FirstParagraph"/>
      </w:pPr>
      <w:r>
        <w:t xml:space="preserve">Set up the cell with your group. Connect everything</w:t>
      </w:r>
      <w:r>
        <w:t xml:space="preserve"> </w:t>
      </w:r>
      <w:r>
        <w:rPr>
          <w:b/>
          <w:bCs/>
        </w:rPr>
        <w:t xml:space="preserve">except</w:t>
      </w:r>
      <w:r>
        <w:t xml:space="preserve"> </w:t>
      </w:r>
      <w:r>
        <w:t xml:space="preserve">the salt bridge first; read the voltmeter. Then lay the salt bridge across and read it again.</w:t>
      </w:r>
    </w:p>
    <w:p>
      <w:pPr>
        <w:numPr>
          <w:ilvl w:val="0"/>
          <w:numId w:val="3486"/>
        </w:numPr>
      </w:pPr>
      <w:r>
        <w:t xml:space="preserve">What did the voltmeter read</w:t>
      </w:r>
      <w:r>
        <w:t xml:space="preserve"> </w:t>
      </w:r>
      <w:r>
        <w:rPr>
          <w:b/>
          <w:bCs/>
        </w:rPr>
        <w:t xml:space="preserve">before</w:t>
      </w:r>
      <w:r>
        <w:t xml:space="preserve"> </w:t>
      </w:r>
      <w:r>
        <w:t xml:space="preserve">the salt bridge was connected? _______________ V</w:t>
      </w:r>
    </w:p>
    <w:p>
      <w:pPr>
        <w:numPr>
          <w:ilvl w:val="0"/>
          <w:numId w:val="3486"/>
        </w:numPr>
      </w:pPr>
      <w:r>
        <w:t xml:space="preserve">What did it read</w:t>
      </w:r>
      <w:r>
        <w:t xml:space="preserve"> </w:t>
      </w:r>
      <w:r>
        <w:rPr>
          <w:b/>
          <w:bCs/>
        </w:rPr>
        <w:t xml:space="preserve">after</w:t>
      </w:r>
      <w:r>
        <w:t xml:space="preserve">? _______________ V</w:t>
      </w:r>
    </w:p>
    <w:p>
      <w:pPr>
        <w:numPr>
          <w:ilvl w:val="0"/>
          <w:numId w:val="3486"/>
        </w:numPr>
      </w:pPr>
      <w:r>
        <w:t xml:space="preserve">What does this tell you about whether the circuit was complete before the salt bridge was added? _______________________________________________</w:t>
      </w:r>
    </w:p>
    <w:bookmarkEnd w:id="4965"/>
    <w:bookmarkStart w:id="4966" w:name="part-2-what-does-each-part-do"/>
    <w:p>
      <w:pPr>
        <w:pStyle w:val="Heading4"/>
      </w:pPr>
      <w:r>
        <w:t xml:space="preserve">Part 2 — What does each part do?</w:t>
      </w:r>
    </w:p>
    <w:p>
      <w:pPr>
        <w:pStyle w:val="FirstParagraph"/>
      </w:pPr>
      <w:r>
        <w:t xml:space="preserve">Use your observations to reason about the role of each part of the cell.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you observed</w:t>
            </w:r>
          </w:p>
        </w:tc>
        <w:tc>
          <w:tcPr/>
          <w:p>
            <w:pPr>
              <w:pStyle w:val="Compact"/>
            </w:pPr>
            <w:r>
              <w:t xml:space="preserve">What you think it does</w:t>
            </w:r>
          </w:p>
        </w:tc>
      </w:tr>
      <w:tr>
        <w:tc>
          <w:tcPr/>
          <w:p>
            <w:pPr>
              <w:pStyle w:val="Compact"/>
            </w:pPr>
            <w:r>
              <w:t xml:space="preserve">Zinc electrode</w:t>
            </w:r>
          </w:p>
        </w:tc>
        <w:tc>
          <w:tcPr/>
          <w:p>
            <w:pPr>
              <w:pStyle w:val="Compact"/>
            </w:pPr>
            <w:r>
              <w:t xml:space="preserve">(gains/loses mass?)</w:t>
            </w:r>
          </w:p>
        </w:tc>
        <w:tc>
          <w:tcPr/>
          <w:p>
            <w:pPr>
              <w:pStyle w:val="Compact"/>
            </w:pPr>
          </w:p>
        </w:tc>
      </w:tr>
      <w:tr>
        <w:tc>
          <w:tcPr/>
          <w:p>
            <w:pPr>
              <w:pStyle w:val="Compact"/>
            </w:pPr>
            <w:r>
              <w:t xml:space="preserve">Copper electrode</w:t>
            </w:r>
          </w:p>
        </w:tc>
        <w:tc>
          <w:tcPr/>
          <w:p>
            <w:pPr>
              <w:pStyle w:val="Compact"/>
            </w:pPr>
            <w:r>
              <w:t xml:space="preserve">(gains/loses mass? color change?)</w:t>
            </w:r>
          </w:p>
        </w:tc>
        <w:tc>
          <w:tcPr/>
          <w:p>
            <w:pPr>
              <w:pStyle w:val="Compact"/>
            </w:pPr>
          </w:p>
        </w:tc>
      </w:tr>
      <w:tr>
        <w:tc>
          <w:tcPr/>
          <w:p>
            <w:pPr>
              <w:pStyle w:val="Compact"/>
            </w:pPr>
            <w:r>
              <w:t xml:space="preserve">Salt bridge</w:t>
            </w:r>
          </w:p>
        </w:tc>
        <w:tc>
          <w:tcPr/>
          <w:p>
            <w:pPr>
              <w:pStyle w:val="Compact"/>
            </w:pPr>
            <w:r>
              <w:t xml:space="preserve">(voltage with vs. without)</w:t>
            </w:r>
          </w:p>
        </w:tc>
        <w:tc>
          <w:tcPr/>
          <w:p>
            <w:pPr>
              <w:pStyle w:val="Compact"/>
            </w:pPr>
          </w:p>
        </w:tc>
      </w:tr>
      <w:tr>
        <w:tc>
          <w:tcPr/>
          <w:p>
            <w:pPr>
              <w:pStyle w:val="Compact"/>
            </w:pPr>
            <w:r>
              <w:t xml:space="preserve">External wire</w:t>
            </w:r>
          </w:p>
        </w:tc>
        <w:tc>
          <w:tcPr/>
          <w:p>
            <w:pPr>
              <w:pStyle w:val="Compact"/>
            </w:pPr>
            <w:r>
              <w:t xml:space="preserve">(carries what?)</w:t>
            </w:r>
          </w:p>
        </w:tc>
        <w:tc>
          <w:tcPr/>
          <w:p>
            <w:pPr>
              <w:pStyle w:val="Compact"/>
            </w:pPr>
          </w:p>
        </w:tc>
      </w:tr>
    </w:tbl>
    <w:bookmarkEnd w:id="4966"/>
    <w:bookmarkStart w:id="4969" w:name="part-3-reading-the-labeled-cell"/>
    <w:p>
      <w:pPr>
        <w:pStyle w:val="Heading4"/>
      </w:pPr>
      <w:r>
        <w:t xml:space="preserve">Part 3 — Reading the labeled cell</w:t>
      </w:r>
    </w:p>
    <w:p>
      <w:pPr>
        <w:pStyle w:val="FirstParagraph"/>
      </w:pPr>
      <w:r>
        <w:t xml:space="preserve">Study the diagram below.</w:t>
      </w:r>
    </w:p>
    <w:p>
      <w:pPr>
        <w:pStyle w:val="CaptionedFigure"/>
      </w:pPr>
      <w:r>
        <w:drawing>
          <wp:inline>
            <wp:extent cx="5291328" cy="4175760"/>
            <wp:effectExtent b="0" l="0" r="0" t="0"/>
            <wp:docPr descr="Brand-styled diagram of a Zn/Cu voltaic cell: a zinc electrode in zinc-sulfate solution on the left labeled anode, negative, oxidation; a copper electrode in copper-sulfate solution on the right labeled cathode, positive, reduction; an external wire runs through a voltmeter at the top with arrows showing electron flow from anode to cathode; a salt bridge connects the two beakers at the bottom; the title notes a spontaneous cell with a cell potential of +1.10 V." title="" id="4967" name="Picture"/>
            <a:graphic>
              <a:graphicData uri="http://schemas.openxmlformats.org/drawingml/2006/picture">
                <pic:pic>
                  <pic:nvPicPr>
                    <pic:cNvPr descr="/Users/hoopie/Projects/Curricula/Publisher_Ready_Curriculum/02_Chemistry_East_Meadow_Refactor/13_Redox_and_Electrochemistry/04_Electrochemical_Cells/figures/voltaic_cell.png" id="4968" name="Picture"/>
                    <pic:cNvPicPr>
                      <a:picLocks noChangeArrowheads="1" noChangeAspect="1"/>
                    </pic:cNvPicPr>
                  </pic:nvPicPr>
                  <pic:blipFill>
                    <a:blip r:embed="rId4941"/>
                    <a:stretch>
                      <a:fillRect/>
                    </a:stretch>
                  </pic:blipFill>
                  <pic:spPr bwMode="auto">
                    <a:xfrm>
                      <a:off x="0" y="0"/>
                      <a:ext cx="5291328" cy="4175760"/>
                    </a:xfrm>
                    <a:prstGeom prst="rect">
                      <a:avLst/>
                    </a:prstGeom>
                    <a:noFill/>
                    <a:ln w="9525">
                      <a:noFill/>
                      <a:headEnd/>
                      <a:tailEnd/>
                    </a:ln>
                  </pic:spPr>
                </pic:pic>
              </a:graphicData>
            </a:graphic>
          </wp:inline>
        </w:drawing>
      </w:r>
    </w:p>
    <w:p>
      <w:pPr>
        <w:pStyle w:val="ImageCaption"/>
      </w:pPr>
      <w:r>
        <w:t xml:space="preserve">Brand-styled diagram of a Zn/Cu voltaic cell: a zinc electrode in zinc-sulfate solution on the left labeled anode, negative, oxidation; a copper electrode in copper-sulfate solution on the right labeled cathode, positive, reduction; an external wire runs through a voltmeter at the top with arrows showing electron flow from anode to cathode; a salt bridge connects the two beakers at the bottom; the title notes a spontaneous cell with a cell potential of +1.10 V.</w:t>
      </w:r>
    </w:p>
    <w:p>
      <w:pPr>
        <w:numPr>
          <w:ilvl w:val="0"/>
          <w:numId w:val="3487"/>
        </w:numPr>
      </w:pPr>
      <w:r>
        <w:t xml:space="preserve">Which metal is the</w:t>
      </w:r>
      <w:r>
        <w:t xml:space="preserve"> </w:t>
      </w:r>
      <w:r>
        <w:rPr>
          <w:b/>
          <w:bCs/>
        </w:rPr>
        <w:t xml:space="preserve">anode</w:t>
      </w:r>
      <w:r>
        <w:t xml:space="preserve"> </w:t>
      </w:r>
      <w:r>
        <w:t xml:space="preserve">(where oxidation happens)? _______________</w:t>
      </w:r>
    </w:p>
    <w:p>
      <w:pPr>
        <w:numPr>
          <w:ilvl w:val="0"/>
          <w:numId w:val="3487"/>
        </w:numPr>
      </w:pPr>
      <w:r>
        <w:t xml:space="preserve">Which metal is the</w:t>
      </w:r>
      <w:r>
        <w:t xml:space="preserve"> </w:t>
      </w:r>
      <w:r>
        <w:rPr>
          <w:b/>
          <w:bCs/>
        </w:rPr>
        <w:t xml:space="preserve">cathode</w:t>
      </w:r>
      <w:r>
        <w:t xml:space="preserve"> </w:t>
      </w:r>
      <w:r>
        <w:t xml:space="preserve">(where reduction happens)? _______________</w:t>
      </w:r>
    </w:p>
    <w:p>
      <w:pPr>
        <w:numPr>
          <w:ilvl w:val="0"/>
          <w:numId w:val="3487"/>
        </w:numPr>
      </w:pPr>
      <w:r>
        <w:t xml:space="preserve">Does the electron-flow arrow in the figure point the same direction as the arrow you drew in your Initial Model? _______________</w:t>
      </w:r>
    </w:p>
    <w:p>
      <w:r>
        <w:pict>
          <v:rect style="width:0;height:1.5pt" o:hralign="center" o:hrstd="t" o:hr="t"/>
        </w:pict>
      </w:r>
    </w:p>
    <w:bookmarkEnd w:id="4969"/>
    <w:bookmarkEnd w:id="4970"/>
    <w:bookmarkStart w:id="4971" w:name="make-it-make-sense-77"/>
    <w:p>
      <w:pPr>
        <w:pStyle w:val="Heading3"/>
      </w:pPr>
      <w:r>
        <w:t xml:space="preserve">Make It Make Sense</w:t>
      </w:r>
    </w:p>
    <w:p>
      <w:pPr>
        <w:pStyle w:val="FirstParagraph"/>
      </w:pPr>
      <w:r>
        <w:t xml:space="preserve">Answer each question using evidence from your build and the diagram.</w:t>
      </w:r>
    </w:p>
    <w:p>
      <w:pPr>
        <w:numPr>
          <w:ilvl w:val="0"/>
          <w:numId w:val="3488"/>
        </w:numPr>
      </w:pPr>
      <w:r>
        <w:t xml:space="preserve">A classmate says,</w:t>
      </w:r>
      <w:r>
        <w:t xml:space="preserve"> </w:t>
      </w:r>
      <w:r>
        <w:t xml:space="preserve">“Electrons travel through the salt bridge to get from the zinc to the copper.”</w:t>
      </w:r>
      <w:r>
        <w:t xml:space="preserve"> </w:t>
      </w:r>
      <w:r>
        <w:t xml:space="preserve">Is this correct? If not, what actually travels through the salt bridge, and what travels through the wire?</w:t>
      </w:r>
    </w:p>
    <w:p>
      <w:pPr>
        <w:pStyle w:val="Compact"/>
        <w:numPr>
          <w:ilvl w:val="1"/>
          <w:numId w:val="3489"/>
        </w:numPr>
      </w:pPr>
      <w:r>
        <w:t xml:space="preserve">Correct or incorrect? _______________</w:t>
      </w:r>
    </w:p>
    <w:p>
      <w:pPr>
        <w:pStyle w:val="Compact"/>
        <w:numPr>
          <w:ilvl w:val="1"/>
          <w:numId w:val="3489"/>
        </w:numPr>
      </w:pPr>
      <w:r>
        <w:t xml:space="preserve">What travels through the</w:t>
      </w:r>
      <w:r>
        <w:t xml:space="preserve"> </w:t>
      </w:r>
      <w:r>
        <w:rPr>
          <w:b/>
          <w:bCs/>
        </w:rPr>
        <w:t xml:space="preserve">wire</w:t>
      </w:r>
      <w:r>
        <w:t xml:space="preserve">: _______________________________________________</w:t>
      </w:r>
    </w:p>
    <w:p>
      <w:pPr>
        <w:pStyle w:val="Compact"/>
        <w:numPr>
          <w:ilvl w:val="1"/>
          <w:numId w:val="3489"/>
        </w:numPr>
      </w:pPr>
      <w:r>
        <w:t xml:space="preserve">What travels through the</w:t>
      </w:r>
      <w:r>
        <w:t xml:space="preserve"> </w:t>
      </w:r>
      <w:r>
        <w:rPr>
          <w:b/>
          <w:bCs/>
        </w:rPr>
        <w:t xml:space="preserve">salt bridge</w:t>
      </w:r>
      <w:r>
        <w:t xml:space="preserve">: _______________________________________________</w:t>
      </w:r>
    </w:p>
    <w:p>
      <w:pPr>
        <w:numPr>
          <w:ilvl w:val="0"/>
          <w:numId w:val="3488"/>
        </w:numPr>
      </w:pPr>
      <w:r>
        <w:t xml:space="preserve">In your cell, the zinc electrode slowly dissolves and the copper electrode gains a reddish coating.</w:t>
      </w:r>
    </w:p>
    <w:p>
      <w:pPr>
        <w:pStyle w:val="Compact"/>
        <w:numPr>
          <w:ilvl w:val="1"/>
          <w:numId w:val="3490"/>
        </w:numPr>
      </w:pPr>
      <w:r>
        <w:t xml:space="preserve">Which electrode is the anode? _______________ Why? _______________________________________________</w:t>
      </w:r>
    </w:p>
    <w:p>
      <w:pPr>
        <w:pStyle w:val="Compact"/>
        <w:numPr>
          <w:ilvl w:val="1"/>
          <w:numId w:val="3490"/>
        </w:numPr>
      </w:pPr>
      <w:r>
        <w:t xml:space="preserve">Write the half-reaction at the zinc: _______________________________________________</w:t>
      </w:r>
    </w:p>
    <w:p>
      <w:pPr>
        <w:pStyle w:val="Compact"/>
        <w:numPr>
          <w:ilvl w:val="1"/>
          <w:numId w:val="3490"/>
        </w:numPr>
      </w:pPr>
      <w:r>
        <w:t xml:space="preserve">Write the half-reaction at the copper: _______________________________________________</w:t>
      </w:r>
    </w:p>
    <w:p>
      <w:pPr>
        <w:numPr>
          <w:ilvl w:val="0"/>
          <w:numId w:val="3488"/>
        </w:numPr>
      </w:pPr>
      <w:r>
        <w:t xml:space="preserve">Two students build a cell using</w:t>
      </w:r>
      <w:r>
        <w:t xml:space="preserve"> </w:t>
      </w:r>
      <w:r>
        <w:rPr>
          <w:b/>
          <w:bCs/>
        </w:rPr>
        <w:t xml:space="preserve">two copper strips</w:t>
      </w:r>
      <w:r>
        <w:t xml:space="preserve"> </w:t>
      </w:r>
      <w:r>
        <w:t xml:space="preserve">in two beakers of CuSO₄(aq), joined by a salt bridge. The voltmeter reads 0 V.</w:t>
      </w:r>
    </w:p>
    <w:p>
      <w:pPr>
        <w:pStyle w:val="Compact"/>
        <w:numPr>
          <w:ilvl w:val="1"/>
          <w:numId w:val="3491"/>
        </w:numPr>
      </w:pPr>
      <w:r>
        <w:t xml:space="preserve">Why does this cell produce no voltage? _______________________________________________</w:t>
      </w:r>
    </w:p>
    <w:p>
      <w:pPr>
        <w:pStyle w:val="Compact"/>
        <w:numPr>
          <w:ilvl w:val="1"/>
          <w:numId w:val="3491"/>
        </w:numPr>
      </w:pPr>
      <w:r>
        <w:t xml:space="preserve">What would they need to change to make it work? _______________________________________________</w:t>
      </w:r>
    </w:p>
    <w:p>
      <w:pPr>
        <w:numPr>
          <w:ilvl w:val="0"/>
          <w:numId w:val="3488"/>
        </w:numPr>
      </w:pPr>
      <w:r>
        <w:t xml:space="preserve">Your teacher connects a power supply and</w:t>
      </w:r>
      <w:r>
        <w:t xml:space="preserve"> </w:t>
      </w:r>
      <w:r>
        <w:rPr>
          <w:i/>
          <w:iCs/>
        </w:rPr>
        <w:t xml:space="preserve">forces</w:t>
      </w:r>
      <w:r>
        <w:t xml:space="preserve"> </w:t>
      </w:r>
      <w:r>
        <w:t xml:space="preserve">current backward through a fresh cell to plate copper onto a steel key.</w:t>
      </w:r>
    </w:p>
    <w:p>
      <w:pPr>
        <w:pStyle w:val="Compact"/>
        <w:numPr>
          <w:ilvl w:val="1"/>
          <w:numId w:val="3492"/>
        </w:numPr>
      </w:pPr>
      <w:r>
        <w:t xml:space="preserve">Is this a voltaic cell or an electrolytic cell? _______________</w:t>
      </w:r>
    </w:p>
    <w:p>
      <w:pPr>
        <w:pStyle w:val="Compact"/>
        <w:numPr>
          <w:ilvl w:val="1"/>
          <w:numId w:val="3492"/>
        </w:numPr>
      </w:pPr>
      <w:r>
        <w:t xml:space="preserve">Is the reaction being driven spontaneous or non-spontaneous? _______________</w:t>
      </w:r>
    </w:p>
    <w:p>
      <w:pPr>
        <w:pStyle w:val="Compact"/>
        <w:numPr>
          <w:ilvl w:val="1"/>
          <w:numId w:val="3492"/>
        </w:numPr>
      </w:pPr>
      <w:r>
        <w:t xml:space="preserve">Where is the energy coming from in this case? _______________________________________________</w:t>
      </w:r>
    </w:p>
    <w:p>
      <w:r>
        <w:pict>
          <v:rect style="width:0;height:1.5pt" o:hralign="center" o:hrstd="t" o:hr="t"/>
        </w:pict>
      </w:r>
    </w:p>
    <w:bookmarkEnd w:id="4971"/>
    <w:bookmarkStart w:id="4972" w:name="vocabulary-in-action-77"/>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3493"/>
        </w:numPr>
      </w:pPr>
      <w:r>
        <w:rPr>
          <w:b/>
          <w:bCs/>
        </w:rPr>
        <w:t xml:space="preserve">anode / cathode:</w:t>
      </w:r>
      <w:r>
        <w:t xml:space="preserve"> </w:t>
      </w:r>
      <w:r>
        <w:t xml:space="preserve">_______________________________________________</w:t>
      </w:r>
      <w:r>
        <w:t xml:space="preserve"> </w:t>
      </w:r>
      <w:r>
        <w:t xml:space="preserve">_______________________________________________</w:t>
      </w:r>
    </w:p>
    <w:p>
      <w:pPr>
        <w:numPr>
          <w:ilvl w:val="0"/>
          <w:numId w:val="3493"/>
        </w:numPr>
      </w:pPr>
      <w:r>
        <w:rPr>
          <w:b/>
          <w:bCs/>
        </w:rPr>
        <w:t xml:space="preserve">voltaic cell:</w:t>
      </w:r>
      <w:r>
        <w:t xml:space="preserve"> </w:t>
      </w:r>
      <w:r>
        <w:t xml:space="preserve">_______________________________________________</w:t>
      </w:r>
      <w:r>
        <w:t xml:space="preserve"> </w:t>
      </w:r>
      <w:r>
        <w:t xml:space="preserve">_______________________________________________</w:t>
      </w:r>
    </w:p>
    <w:p>
      <w:pPr>
        <w:numPr>
          <w:ilvl w:val="0"/>
          <w:numId w:val="3493"/>
        </w:numPr>
      </w:pPr>
      <w:r>
        <w:rPr>
          <w:b/>
          <w:bCs/>
        </w:rPr>
        <w:t xml:space="preserve">electrolytic cell: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972"/>
    <w:bookmarkStart w:id="4973" w:name="revise-your-model-77"/>
    <w:p>
      <w:pPr>
        <w:pStyle w:val="Heading3"/>
      </w:pPr>
      <w:r>
        <w:t xml:space="preserve">Revise Your Model</w:t>
      </w:r>
    </w:p>
    <w:p>
      <w:pPr>
        <w:pStyle w:val="FirstParagraph"/>
      </w:pPr>
      <w:r>
        <w:t xml:space="preserve">Return to your Initial Model (the electron-flow arrow and half-reactions). Add vocabulary labels:</w:t>
      </w:r>
    </w:p>
    <w:p>
      <w:pPr>
        <w:numPr>
          <w:ilvl w:val="0"/>
          <w:numId w:val="3494"/>
        </w:numPr>
      </w:pPr>
      <w:r>
        <w:t xml:space="preserve">Label the zinc electrode</w:t>
      </w:r>
      <w:r>
        <w:t xml:space="preserve"> </w:t>
      </w:r>
      <w:r>
        <w:rPr>
          <w:b/>
          <w:bCs/>
        </w:rPr>
        <w:t xml:space="preserve">anode</w:t>
      </w:r>
      <w:r>
        <w:t xml:space="preserve"> </w:t>
      </w:r>
      <w:r>
        <w:t xml:space="preserve">and the copper electrode</w:t>
      </w:r>
      <w:r>
        <w:t xml:space="preserve"> </w:t>
      </w:r>
      <w:r>
        <w:rPr>
          <w:b/>
          <w:bCs/>
        </w:rPr>
        <w:t xml:space="preserve">cathode</w:t>
      </w:r>
      <w:r>
        <w:t xml:space="preserve">. Next to each, write whether oxidation or reduction happens there.</w:t>
      </w:r>
    </w:p>
    <w:p>
      <w:pPr>
        <w:numPr>
          <w:ilvl w:val="0"/>
          <w:numId w:val="3494"/>
        </w:numPr>
      </w:pPr>
      <w:r>
        <w:t xml:space="preserve">Label the direction of electron flow through the wire: from _______________ to _______________.</w:t>
      </w:r>
    </w:p>
    <w:p>
      <w:pPr>
        <w:numPr>
          <w:ilvl w:val="0"/>
          <w:numId w:val="3494"/>
        </w:numPr>
      </w:pPr>
      <w:r>
        <w:t xml:space="preserve">Predict a</w:t>
      </w:r>
      <w:r>
        <w:t xml:space="preserve"> </w:t>
      </w:r>
      <w:r>
        <w:rPr>
          <w:b/>
          <w:bCs/>
        </w:rPr>
        <w:t xml:space="preserve">new</w:t>
      </w:r>
      <w:r>
        <w:t xml:space="preserve"> </w:t>
      </w:r>
      <w:r>
        <w:t xml:space="preserve">cell. Magnesium is oxidized</w:t>
      </w:r>
      <w:r>
        <w:t xml:space="preserve"> </w:t>
      </w:r>
      <w:r>
        <w:rPr>
          <w:i/>
          <w:iCs/>
        </w:rPr>
        <w:t xml:space="preserve">even more easily</w:t>
      </w:r>
      <w:r>
        <w:t xml:space="preserve"> </w:t>
      </w:r>
      <w:r>
        <w:t xml:space="preserve">than zinc. In a magnesium–copper cell:</w:t>
      </w:r>
    </w:p>
    <w:p>
      <w:pPr>
        <w:pStyle w:val="BlockText"/>
      </w:pPr>
      <w:r>
        <w:t xml:space="preserve">The anode is _______________, the cathode is _______________, and electrons flow from _______________ to _______________. Compared to your zinc–copper cell, the voltage would be (higher / lower): _______________</w:t>
      </w:r>
    </w:p>
    <w:p>
      <w:pPr>
        <w:pStyle w:val="FirstParagraph"/>
      </w:pPr>
      <w:r>
        <w:t xml:space="preserve">Then finish this Because / But / So sentence:</w:t>
      </w:r>
    </w:p>
    <w:p>
      <w:pPr>
        <w:pStyle w:val="BlockText"/>
      </w:pPr>
      <w:r>
        <w:t xml:space="preserve">A battery eventually dies even though no electricity</w:t>
      </w:r>
      <w:r>
        <w:t xml:space="preserve"> </w:t>
      </w:r>
      <w:r>
        <w:t xml:space="preserve">“leaked out”</w:t>
      </w:r>
      <w:r>
        <w:t xml:space="preserve"> </w:t>
      </w:r>
      <w:r>
        <w:t xml:space="preserve">of 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973"/>
    <w:bookmarkStart w:id="4974" w:name="exit-ticket-77"/>
    <w:p>
      <w:pPr>
        <w:pStyle w:val="Heading3"/>
      </w:pPr>
      <w:r>
        <w:t xml:space="preserve">Exit Ticket</w:t>
      </w:r>
    </w:p>
    <w:p>
      <w:pPr>
        <w:pStyle w:val="FirstParagraph"/>
      </w:pPr>
      <w:r>
        <w:t xml:space="preserve">A voltaic cell is built from a</w:t>
      </w:r>
      <w:r>
        <w:t xml:space="preserve"> </w:t>
      </w:r>
      <w:r>
        <w:rPr>
          <w:b/>
          <w:bCs/>
        </w:rPr>
        <w:t xml:space="preserve">magnesium</w:t>
      </w:r>
      <w:r>
        <w:t xml:space="preserve"> </w:t>
      </w:r>
      <w:r>
        <w:t xml:space="preserve">strip in Mg(NO₃)₂(aq) and a</w:t>
      </w:r>
      <w:r>
        <w:t xml:space="preserve"> </w:t>
      </w:r>
      <w:r>
        <w:rPr>
          <w:b/>
          <w:bCs/>
        </w:rPr>
        <w:t xml:space="preserve">silver</w:t>
      </w:r>
      <w:r>
        <w:t xml:space="preserve"> </w:t>
      </w:r>
      <w:r>
        <w:t xml:space="preserve">strip in AgNO₃(aq), joined by a salt bridge. Magnesium is oxidized much more easily than silver.</w:t>
      </w:r>
    </w:p>
    <w:p>
      <w:pPr>
        <w:pStyle w:val="BodyText"/>
      </w:pPr>
      <w:r>
        <w:rPr>
          <w:i/>
          <w:iCs/>
        </w:rPr>
        <w:t xml:space="preserve">(a) Which metal is the anode and which is the cathode? Explain how you decided.</w:t>
      </w:r>
    </w:p>
    <w:p>
      <w:pPr>
        <w:pStyle w:val="BlockText"/>
      </w:pPr>
      <w:r>
        <w:t xml:space="preserve">Anode: _______________ Cathode: _______________</w:t>
      </w:r>
    </w:p>
    <w:p>
      <w:pPr>
        <w:pStyle w:val="BlockText"/>
      </w:pPr>
      <w:r>
        <w:t xml:space="preserve">How I decided: _______________________________________________</w:t>
      </w:r>
    </w:p>
    <w:p>
      <w:pPr>
        <w:pStyle w:val="FirstParagraph"/>
      </w:pPr>
      <w:r>
        <w:rPr>
          <w:i/>
          <w:iCs/>
        </w:rPr>
        <w:t xml:space="preserve">(b) State the direction electrons flow through the external wire.</w:t>
      </w:r>
    </w:p>
    <w:p>
      <w:pPr>
        <w:pStyle w:val="BlockText"/>
      </w:pPr>
      <w:r>
        <w:t xml:space="preserve">Electrons flow from the _______________ to the _______________.</w:t>
      </w:r>
    </w:p>
    <w:p>
      <w:pPr>
        <w:pStyle w:val="FirstParagraph"/>
      </w:pPr>
      <w:r>
        <w:rPr>
          <w:i/>
          <w:iCs/>
        </w:rPr>
        <w:t xml:space="preserve">(c) In one sentence, explain why this battery will eventually stop producing electricity.</w:t>
      </w:r>
    </w:p>
    <w:p>
      <w:r>
        <w:pict>
          <v:rect style="width:0;height:1.5pt" o:hralign="center" o:hrstd="t" o:hr="t"/>
        </w:pict>
      </w:r>
    </w:p>
    <w:p>
      <w:r>
        <w:pict>
          <v:rect style="width:0;height:1.5pt" o:hralign="center" o:hrstd="t" o:hr="t"/>
        </w:pict>
      </w:r>
    </w:p>
    <w:p>
      <w:r>
        <w:br w:type="page"/>
      </w:r>
    </w:p>
    <w:bookmarkEnd w:id="4974"/>
    <w:bookmarkEnd w:id="4975"/>
    <w:bookmarkStart w:id="4983" w:name="electrochemical-cells-student-notes"/>
    <w:p>
      <w:pPr>
        <w:pStyle w:val="Heading2"/>
      </w:pPr>
      <w:r>
        <w:t xml:space="preserve">Electrochemical Cells — Student Notes</w:t>
      </w:r>
    </w:p>
    <w:p>
      <w:pPr>
        <w:pStyle w:val="FirstParagraph"/>
      </w:pPr>
      <w:r>
        <w:rPr>
          <w:b/>
          <w:bCs/>
        </w:rPr>
        <w:t xml:space="preserve">Unit: Redox &amp; Electrochemistry — Lesson 04</w:t>
      </w:r>
      <w:r>
        <w:t xml:space="preserve"> </w:t>
      </w:r>
      <w:r>
        <w:t xml:space="preserve">Name: _______________________ Date: __________ Period: ____</w:t>
      </w:r>
    </w:p>
    <w:p>
      <w:r>
        <w:pict>
          <v:rect style="width:0;height:1.5pt" o:hralign="center" o:hrstd="t" o:hr="t"/>
        </w:pict>
      </w:r>
    </w:p>
    <w:bookmarkStart w:id="4976" w:name="learning-targets-77"/>
    <w:p>
      <w:pPr>
        <w:pStyle w:val="Heading3"/>
      </w:pPr>
      <w:r>
        <w:t xml:space="preserve">Learning Targets</w:t>
      </w:r>
    </w:p>
    <w:p>
      <w:pPr>
        <w:pStyle w:val="FirstParagraph"/>
      </w:pPr>
      <w:r>
        <w:t xml:space="preserve">By the end of today’s 42 minutes I can:</w:t>
      </w:r>
    </w:p>
    <w:p>
      <w:pPr>
        <w:pStyle w:val="Compact"/>
        <w:numPr>
          <w:ilvl w:val="0"/>
          <w:numId w:val="3495"/>
        </w:numPr>
      </w:pPr>
      <w:r>
        <w:t xml:space="preserve">Build a working</w:t>
      </w:r>
      <w:r>
        <w:t xml:space="preserve"> </w:t>
      </w:r>
      <w:r>
        <w:rPr>
          <w:b/>
          <w:bCs/>
        </w:rPr>
        <w:t xml:space="preserve">voltaic cell</w:t>
      </w:r>
      <w:r>
        <w:t xml:space="preserve"> </w:t>
      </w:r>
      <w:r>
        <w:t xml:space="preserve">from two metals and measure the voltage it produces.</w:t>
      </w:r>
    </w:p>
    <w:p>
      <w:pPr>
        <w:pStyle w:val="Compact"/>
        <w:numPr>
          <w:ilvl w:val="0"/>
          <w:numId w:val="3495"/>
        </w:numPr>
      </w:pPr>
      <w:r>
        <w:t xml:space="preserve">Identify the</w:t>
      </w:r>
      <w:r>
        <w:t xml:space="preserve"> </w:t>
      </w:r>
      <w:r>
        <w:rPr>
          <w:b/>
          <w:bCs/>
        </w:rPr>
        <w:t xml:space="preserve">anode</w:t>
      </w:r>
      <w:r>
        <w:t xml:space="preserve"> </w:t>
      </w:r>
      <w:r>
        <w:t xml:space="preserve">(oxidation, electrons leave) and the</w:t>
      </w:r>
      <w:r>
        <w:t xml:space="preserve"> </w:t>
      </w:r>
      <w:r>
        <w:rPr>
          <w:b/>
          <w:bCs/>
        </w:rPr>
        <w:t xml:space="preserve">cathode</w:t>
      </w:r>
      <w:r>
        <w:t xml:space="preserve"> </w:t>
      </w:r>
      <w:r>
        <w:t xml:space="preserve">(reduction, electrons arrive) and state the direction of electron flow.</w:t>
      </w:r>
    </w:p>
    <w:p>
      <w:pPr>
        <w:pStyle w:val="Compact"/>
        <w:numPr>
          <w:ilvl w:val="0"/>
          <w:numId w:val="3495"/>
        </w:numPr>
      </w:pPr>
      <w:r>
        <w:t xml:space="preserve">Explain the job of the</w:t>
      </w:r>
      <w:r>
        <w:t xml:space="preserve"> </w:t>
      </w:r>
      <w:r>
        <w:rPr>
          <w:b/>
          <w:bCs/>
        </w:rPr>
        <w:t xml:space="preserve">salt bridge</w:t>
      </w:r>
      <w:r>
        <w:t xml:space="preserve"> </w:t>
      </w:r>
      <w:r>
        <w:t xml:space="preserve">in completing the circuit and keeping each solution neutral.</w:t>
      </w:r>
    </w:p>
    <w:p>
      <w:pPr>
        <w:pStyle w:val="Compact"/>
        <w:numPr>
          <w:ilvl w:val="0"/>
          <w:numId w:val="3495"/>
        </w:numPr>
      </w:pPr>
      <w:r>
        <w:t xml:space="preserve">Distinguish a voltaic cell (makes electricity) from an</w:t>
      </w:r>
      <w:r>
        <w:t xml:space="preserve"> </w:t>
      </w:r>
      <w:r>
        <w:rPr>
          <w:b/>
          <w:bCs/>
        </w:rPr>
        <w:t xml:space="preserve">electrolytic cell</w:t>
      </w:r>
      <w:r>
        <w:t xml:space="preserve"> </w:t>
      </w:r>
      <w:r>
        <w:t xml:space="preserve">(uses electricity), and explain, using Energy and Matter, why a battery eventually dies.</w:t>
      </w:r>
    </w:p>
    <w:p>
      <w:r>
        <w:pict>
          <v:rect style="width:0;height:1.5pt" o:hralign="center" o:hrstd="t" o:hr="t"/>
        </w:pict>
      </w:r>
    </w:p>
    <w:bookmarkEnd w:id="4976"/>
    <w:bookmarkStart w:id="4977" w:name="key-vocabulary-77"/>
    <w:p>
      <w:pPr>
        <w:pStyle w:val="Heading3"/>
      </w:pPr>
      <w:r>
        <w:t xml:space="preserve">Key Vocabulary</w:t>
      </w:r>
    </w:p>
    <w:p>
      <w:pPr>
        <w:numPr>
          <w:ilvl w:val="0"/>
          <w:numId w:val="3496"/>
        </w:numPr>
      </w:pPr>
      <w:r>
        <w:rPr>
          <w:b/>
          <w:bCs/>
        </w:rPr>
        <w:t xml:space="preserve">anode / cathode</w:t>
      </w:r>
      <w:r>
        <w:t xml:space="preserve"> </w:t>
      </w:r>
      <w:r>
        <w:t xml:space="preserve">— _______________________________________________</w:t>
      </w:r>
      <w:r>
        <w:t xml:space="preserve"> </w:t>
      </w:r>
      <w:r>
        <w:t xml:space="preserve">_______________________________________________</w:t>
      </w:r>
    </w:p>
    <w:p>
      <w:pPr>
        <w:numPr>
          <w:ilvl w:val="0"/>
          <w:numId w:val="3496"/>
        </w:numPr>
      </w:pPr>
      <w:r>
        <w:rPr>
          <w:b/>
          <w:bCs/>
        </w:rPr>
        <w:t xml:space="preserve">voltaic cell</w:t>
      </w:r>
      <w:r>
        <w:t xml:space="preserve"> </w:t>
      </w:r>
      <w:r>
        <w:t xml:space="preserve">— _______________________________________________</w:t>
      </w:r>
      <w:r>
        <w:t xml:space="preserve"> </w:t>
      </w:r>
      <w:r>
        <w:t xml:space="preserve">_______________________________________________</w:t>
      </w:r>
    </w:p>
    <w:p>
      <w:pPr>
        <w:numPr>
          <w:ilvl w:val="0"/>
          <w:numId w:val="3496"/>
        </w:numPr>
      </w:pPr>
      <w:r>
        <w:rPr>
          <w:b/>
          <w:bCs/>
        </w:rPr>
        <w:t xml:space="preserve">electrolytic cell</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977"/>
    <w:bookmarkStart w:id="4980" w:name="guided-notes-77"/>
    <w:p>
      <w:pPr>
        <w:pStyle w:val="Heading3"/>
      </w:pPr>
      <w:r>
        <w:t xml:space="preserve">Guided Notes</w:t>
      </w:r>
    </w:p>
    <w:p>
      <w:pPr>
        <w:pStyle w:val="FirstParagraph"/>
      </w:pPr>
      <w:r>
        <w:rPr>
          <w:b/>
          <w:bCs/>
        </w:rPr>
        <w:t xml:space="preserve">The big idea — Energy and Matter:</w:t>
      </w:r>
      <w:r>
        <w:t xml:space="preserve"> </w:t>
      </w:r>
      <w:r>
        <w:t xml:space="preserve">A spontaneous redox reaction transfers electrons from the substance __________ to the substance __________. In an electrochemical cell, we split that reaction into two containers so the electrons must travel through a __________ to get from one electrode to the other. That moving stream of electrons</w:t>
      </w:r>
      <w:r>
        <w:t xml:space="preserve"> </w:t>
      </w:r>
      <w:r>
        <w:rPr>
          <w:i/>
          <w:iCs/>
        </w:rPr>
        <w:t xml:space="preserve">is</w:t>
      </w:r>
      <w:r>
        <w:t xml:space="preserve"> </w:t>
      </w:r>
      <w:r>
        <w:t xml:space="preserve">the electricity. The stored __________ energy of the reactants is converted into __________ energy. The cell</w:t>
      </w:r>
      <w:r>
        <w:t xml:space="preserve"> </w:t>
      </w:r>
      <w:r>
        <w:t xml:space="preserve">“dies”</w:t>
      </w:r>
      <w:r>
        <w:t xml:space="preserve"> </w:t>
      </w:r>
      <w:r>
        <w:t xml:space="preserve">when the __________ are used up.</w:t>
      </w:r>
    </w:p>
    <w:p>
      <w:pPr>
        <w:pStyle w:val="BodyText"/>
      </w:pPr>
      <w:r>
        <w:rPr>
          <w:b/>
          <w:bCs/>
        </w:rPr>
        <w:t xml:space="preserve">The parts of a voltaic cell: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happens there</w:t>
            </w:r>
          </w:p>
        </w:tc>
        <w:tc>
          <w:tcPr/>
          <w:p>
            <w:pPr>
              <w:pStyle w:val="Compact"/>
            </w:pPr>
            <w:r>
              <w:t xml:space="preserve">Memory hook</w:t>
            </w:r>
          </w:p>
        </w:tc>
      </w:tr>
      <w:tr>
        <w:tc>
          <w:tcPr/>
          <w:p>
            <w:pPr>
              <w:pStyle w:val="Compact"/>
            </w:pPr>
            <w:r>
              <w:t xml:space="preserve">Anode</w:t>
            </w:r>
          </w:p>
        </w:tc>
        <w:tc>
          <w:tcPr/>
          <w:p>
            <w:pPr>
              <w:pStyle w:val="Compact"/>
            </w:pPr>
            <w:r>
              <w:t xml:space="preserve">oxidation; electrons __________ ; electrode __________ mass</w:t>
            </w:r>
          </w:p>
        </w:tc>
        <w:tc>
          <w:tcPr/>
          <w:p>
            <w:pPr>
              <w:pStyle w:val="Compact"/>
            </w:pPr>
            <w:r>
              <w:rPr>
                <w:b/>
                <w:bCs/>
              </w:rPr>
              <w:t xml:space="preserve">AN OX</w:t>
            </w:r>
          </w:p>
        </w:tc>
      </w:tr>
      <w:tr>
        <w:tc>
          <w:tcPr/>
          <w:p>
            <w:pPr>
              <w:pStyle w:val="Compact"/>
            </w:pPr>
            <w:r>
              <w:t xml:space="preserve">Cathode</w:t>
            </w:r>
          </w:p>
        </w:tc>
        <w:tc>
          <w:tcPr/>
          <w:p>
            <w:pPr>
              <w:pStyle w:val="Compact"/>
            </w:pPr>
            <w:r>
              <w:t xml:space="preserve">reduction; electrons __________ ; ions __________ onto it</w:t>
            </w:r>
          </w:p>
        </w:tc>
        <w:tc>
          <w:tcPr/>
          <w:p>
            <w:pPr>
              <w:pStyle w:val="Compact"/>
            </w:pPr>
            <w:r>
              <w:rPr>
                <w:b/>
                <w:bCs/>
              </w:rPr>
              <w:t xml:space="preserve">RED CAT</w:t>
            </w:r>
          </w:p>
        </w:tc>
      </w:tr>
      <w:tr>
        <w:tc>
          <w:tcPr/>
          <w:p>
            <w:pPr>
              <w:pStyle w:val="Compact"/>
            </w:pPr>
            <w:r>
              <w:t xml:space="preserve">External wire</w:t>
            </w:r>
          </w:p>
        </w:tc>
        <w:tc>
          <w:tcPr/>
          <w:p>
            <w:pPr>
              <w:pStyle w:val="Compact"/>
            </w:pPr>
            <w:r>
              <w:t xml:space="preserve">carries __________ from anode to cathode</w:t>
            </w:r>
          </w:p>
        </w:tc>
        <w:tc>
          <w:tcPr/>
          <w:p>
            <w:pPr>
              <w:pStyle w:val="Compact"/>
            </w:pPr>
          </w:p>
        </w:tc>
      </w:tr>
      <w:tr>
        <w:tc>
          <w:tcPr/>
          <w:p>
            <w:pPr>
              <w:pStyle w:val="Compact"/>
            </w:pPr>
            <w:r>
              <w:t xml:space="preserve">Salt bridge</w:t>
            </w:r>
          </w:p>
        </w:tc>
        <w:tc>
          <w:tcPr/>
          <w:p>
            <w:pPr>
              <w:pStyle w:val="Compact"/>
            </w:pPr>
            <w:r>
              <w:t xml:space="preserve">carries __________ to keep each solution __________</w:t>
            </w:r>
          </w:p>
        </w:tc>
        <w:tc>
          <w:tcPr/>
          <w:p>
            <w:pPr>
              <w:pStyle w:val="Compact"/>
            </w:pPr>
          </w:p>
        </w:tc>
      </w:tr>
    </w:tbl>
    <w:p>
      <w:pPr>
        <w:pStyle w:val="BodyText"/>
      </w:pPr>
      <w:r>
        <w:rPr>
          <w:b/>
          <w:bCs/>
        </w:rPr>
        <w:t xml:space="preserve">Direction of electron flow:</w:t>
      </w:r>
      <w:r>
        <w:t xml:space="preserve"> </w:t>
      </w:r>
      <w:r>
        <w:t xml:space="preserve">Electrons always move from the __________ to the __________ through the external wire.</w:t>
      </w:r>
    </w:p>
    <w:p>
      <w:pPr>
        <w:pStyle w:val="BodyText"/>
      </w:pPr>
      <w:r>
        <w:rPr>
          <w:b/>
          <w:bCs/>
        </w:rPr>
        <w:t xml:space="preserve">The figure — a Zn/Cu voltaic cell:</w:t>
      </w:r>
    </w:p>
    <w:p>
      <w:pPr>
        <w:pStyle w:val="CaptionedFigure"/>
      </w:pPr>
      <w:r>
        <w:drawing>
          <wp:inline>
            <wp:extent cx="5291328" cy="4175760"/>
            <wp:effectExtent b="0" l="0" r="0" t="0"/>
            <wp:docPr descr="Brand-styled diagram of a Zn/Cu voltaic cell: a zinc anode in zinc-sulfate solution on the left where oxidation occurs; a copper cathode in copper-sulfate solution on the right where reduction occurs; an external wire through a voltmeter at the top shows electron flow from anode to cathode; a salt bridge connects the two beakers; the cell potential is +1.10 V." title="" id="4978" name="Picture"/>
            <a:graphic>
              <a:graphicData uri="http://schemas.openxmlformats.org/drawingml/2006/picture">
                <pic:pic>
                  <pic:nvPicPr>
                    <pic:cNvPr descr="/Users/hoopie/Projects/Curricula/Publisher_Ready_Curriculum/02_Chemistry_East_Meadow_Refactor/13_Redox_and_Electrochemistry/04_Electrochemical_Cells/figures/voltaic_cell.png" id="4979" name="Picture"/>
                    <pic:cNvPicPr>
                      <a:picLocks noChangeArrowheads="1" noChangeAspect="1"/>
                    </pic:cNvPicPr>
                  </pic:nvPicPr>
                  <pic:blipFill>
                    <a:blip r:embed="rId4941"/>
                    <a:stretch>
                      <a:fillRect/>
                    </a:stretch>
                  </pic:blipFill>
                  <pic:spPr bwMode="auto">
                    <a:xfrm>
                      <a:off x="0" y="0"/>
                      <a:ext cx="5291328" cy="4175760"/>
                    </a:xfrm>
                    <a:prstGeom prst="rect">
                      <a:avLst/>
                    </a:prstGeom>
                    <a:noFill/>
                    <a:ln w="9525">
                      <a:noFill/>
                      <a:headEnd/>
                      <a:tailEnd/>
                    </a:ln>
                  </pic:spPr>
                </pic:pic>
              </a:graphicData>
            </a:graphic>
          </wp:inline>
        </w:drawing>
      </w:r>
    </w:p>
    <w:p>
      <w:pPr>
        <w:pStyle w:val="ImageCaption"/>
      </w:pPr>
      <w:r>
        <w:t xml:space="preserve">Brand-styled diagram of a Zn/Cu voltaic cell: a zinc anode in zinc-sulfate solution on the left where oxidation occurs; a copper cathode in copper-sulfate solution on the right where reduction occurs; an external wire through a voltmeter at the top shows electron flow from anode to cathode; a salt bridge connects the two beakers; the cell potential is +1.10 V.</w:t>
      </w:r>
    </w:p>
    <w:p>
      <w:pPr>
        <w:pStyle w:val="BodyText"/>
      </w:pPr>
      <w:r>
        <w:t xml:space="preserve">From the figure, fill in the blanks:</w:t>
      </w:r>
    </w:p>
    <w:p>
      <w:pPr>
        <w:pStyle w:val="Compact"/>
        <w:numPr>
          <w:ilvl w:val="0"/>
          <w:numId w:val="3497"/>
        </w:numPr>
      </w:pPr>
      <w:r>
        <w:t xml:space="preserve">The anode is the _______________ electrode; its half-reaction is _______________________________________________</w:t>
      </w:r>
    </w:p>
    <w:p>
      <w:pPr>
        <w:pStyle w:val="Compact"/>
        <w:numPr>
          <w:ilvl w:val="0"/>
          <w:numId w:val="3497"/>
        </w:numPr>
      </w:pPr>
      <w:r>
        <w:t xml:space="preserve">The cathode is the _______________ electrode; its half-reaction is _______________________________________________</w:t>
      </w:r>
    </w:p>
    <w:p>
      <w:pPr>
        <w:pStyle w:val="Compact"/>
        <w:numPr>
          <w:ilvl w:val="0"/>
          <w:numId w:val="3497"/>
        </w:numPr>
      </w:pPr>
      <w:r>
        <w:t xml:space="preserve">The cell potential shown is _______________ V, and a positive value means the reaction is _______________ (spontaneous / non-spontaneous).</w:t>
      </w:r>
    </w:p>
    <w:p>
      <w:pPr>
        <w:pStyle w:val="FirstParagraph"/>
      </w:pPr>
      <w:r>
        <w:rPr>
          <w:b/>
          <w:bCs/>
        </w:rPr>
        <w:t xml:space="preserve">Two kinds of electrochemical cell: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Voltaic cell</w:t>
            </w:r>
          </w:p>
        </w:tc>
        <w:tc>
          <w:tcPr/>
          <w:p>
            <w:pPr>
              <w:pStyle w:val="Compact"/>
            </w:pPr>
            <w:r>
              <w:t xml:space="preserve">Electrolytic cell</w:t>
            </w:r>
          </w:p>
        </w:tc>
      </w:tr>
      <w:tr>
        <w:tc>
          <w:tcPr/>
          <w:p>
            <w:pPr>
              <w:pStyle w:val="Compact"/>
            </w:pPr>
            <w:r>
              <w:t xml:space="preserve">Reaction is…</w:t>
            </w:r>
          </w:p>
        </w:tc>
        <w:tc>
          <w:tcPr/>
          <w:p>
            <w:pPr>
              <w:pStyle w:val="Compact"/>
            </w:pPr>
            <w:r>
              <w:t xml:space="preserve">__________ (runs on its own)</w:t>
            </w:r>
          </w:p>
        </w:tc>
        <w:tc>
          <w:tcPr/>
          <w:p>
            <w:pPr>
              <w:pStyle w:val="Compact"/>
            </w:pPr>
            <w:r>
              <w:t xml:space="preserve">__________ (must be forced)</w:t>
            </w:r>
          </w:p>
        </w:tc>
      </w:tr>
      <w:tr>
        <w:tc>
          <w:tcPr/>
          <w:p>
            <w:pPr>
              <w:pStyle w:val="Compact"/>
            </w:pPr>
            <w:r>
              <w:t xml:space="preserve">Energy…</w:t>
            </w:r>
          </w:p>
        </w:tc>
        <w:tc>
          <w:tcPr/>
          <w:p>
            <w:pPr>
              <w:pStyle w:val="Compact"/>
            </w:pPr>
            <w:r>
              <w:t xml:space="preserve">comes __________ (chemical → electrical)</w:t>
            </w:r>
          </w:p>
        </w:tc>
        <w:tc>
          <w:tcPr/>
          <w:p>
            <w:pPr>
              <w:pStyle w:val="Compact"/>
            </w:pPr>
            <w:r>
              <w:t xml:space="preserve">goes __________ (electrical drives reaction)</w:t>
            </w:r>
          </w:p>
        </w:tc>
      </w:tr>
      <w:tr>
        <w:tc>
          <w:tcPr/>
          <w:p>
            <w:pPr>
              <w:pStyle w:val="Compact"/>
            </w:pPr>
            <w:r>
              <w:t xml:space="preserve">Example</w:t>
            </w:r>
          </w:p>
        </w:tc>
        <w:tc>
          <w:tcPr/>
          <w:p>
            <w:pPr>
              <w:pStyle w:val="Compact"/>
            </w:pPr>
            <w:r>
              <w:t xml:space="preserve">a __________</w:t>
            </w:r>
          </w:p>
        </w:tc>
        <w:tc>
          <w:tcPr/>
          <w:p>
            <w:pPr>
              <w:pStyle w:val="Compact"/>
            </w:pPr>
            <w:r>
              <w:t xml:space="preserve">__________ or recharging a battery</w:t>
            </w:r>
          </w:p>
        </w:tc>
      </w:tr>
    </w:tbl>
    <w:p>
      <w:pPr>
        <w:pStyle w:val="BodyText"/>
      </w:pPr>
      <w:r>
        <w:rPr>
          <w:b/>
          <w:bCs/>
        </w:rPr>
        <w:t xml:space="preserve">Cause and effect — why a battery dies:</w:t>
      </w:r>
      <w:r>
        <w:t xml:space="preserve"> </w:t>
      </w:r>
      <w:r>
        <w:t xml:space="preserve">A battery stores __________ energy, not electricity. It produces electricity by running a redox reaction; it dies when the __________ are consumed. Nothing leaks out — matter is __________.</w:t>
      </w:r>
    </w:p>
    <w:p>
      <w:r>
        <w:pict>
          <v:rect style="width:0;height:1.5pt" o:hralign="center" o:hrstd="t" o:hr="t"/>
        </w:pict>
      </w:r>
    </w:p>
    <w:bookmarkEnd w:id="4980"/>
    <w:bookmarkStart w:id="4981" w:name="worked-example-77"/>
    <w:p>
      <w:pPr>
        <w:pStyle w:val="Heading3"/>
      </w:pPr>
      <w:r>
        <w:t xml:space="preserve">Worked Example</w:t>
      </w:r>
    </w:p>
    <w:p>
      <w:pPr>
        <w:pStyle w:val="FirstParagraph"/>
      </w:pPr>
      <w:r>
        <w:rPr>
          <w:b/>
          <w:bCs/>
        </w:rPr>
        <w:t xml:space="preserve">Scenario:</w:t>
      </w:r>
      <w:r>
        <w:t xml:space="preserve"> </w:t>
      </w:r>
      <w:r>
        <w:t xml:space="preserve">A voltaic cell is built from a</w:t>
      </w:r>
      <w:r>
        <w:t xml:space="preserve"> </w:t>
      </w:r>
      <w:r>
        <w:rPr>
          <w:b/>
          <w:bCs/>
        </w:rPr>
        <w:t xml:space="preserve">zinc</w:t>
      </w:r>
      <w:r>
        <w:t xml:space="preserve"> </w:t>
      </w:r>
      <w:r>
        <w:t xml:space="preserve">strip in ZnSO₄(aq) and a</w:t>
      </w:r>
      <w:r>
        <w:t xml:space="preserve"> </w:t>
      </w:r>
      <w:r>
        <w:rPr>
          <w:b/>
          <w:bCs/>
        </w:rPr>
        <w:t xml:space="preserve">copper</w:t>
      </w:r>
      <w:r>
        <w:t xml:space="preserve"> </w:t>
      </w:r>
      <w:r>
        <w:t xml:space="preserve">strip in CuSO₄(aq), joined by a salt bridge. The voltmeter reads about 1.1 V, and the red (positive) lead is on the copper.</w:t>
      </w:r>
    </w:p>
    <w:p>
      <w:pPr>
        <w:pStyle w:val="BodyText"/>
      </w:pPr>
      <w:r>
        <w:rPr>
          <w:b/>
          <w:bCs/>
        </w:rPr>
        <w:t xml:space="preserve">Step 1 — Identify which metal is oxidized:</w:t>
      </w:r>
    </w:p>
    <w:p>
      <w:pPr>
        <w:pStyle w:val="BodyText"/>
      </w:pPr>
      <w:r>
        <w:t xml:space="preserve">Zinc gives up electrons more easily than copper, so __________ is oxidized.</w:t>
      </w:r>
    </w:p>
    <w:p>
      <w:pPr>
        <w:pStyle w:val="BodyText"/>
      </w:pPr>
      <w:r>
        <w:rPr>
          <w:b/>
          <w:bCs/>
        </w:rPr>
        <w:t xml:space="preserve">Step 2 — Assign the electrodes:</w:t>
      </w:r>
    </w:p>
    <w:p>
      <w:pPr>
        <w:pStyle w:val="BodyText"/>
      </w:pPr>
      <w:r>
        <w:t xml:space="preserve">The electrode where oxidation happens is the __________ → that is the __________ strip.</w:t>
      </w:r>
      <w:r>
        <w:t xml:space="preserve"> </w:t>
      </w:r>
      <w:r>
        <w:t xml:space="preserve">The electrode where reduction happens is the __________ → that is the __________ strip.</w:t>
      </w:r>
    </w:p>
    <w:p>
      <w:pPr>
        <w:pStyle w:val="BodyText"/>
      </w:pPr>
      <w:r>
        <w:rPr>
          <w:b/>
          <w:bCs/>
        </w:rPr>
        <w:t xml:space="preserve">Step 3 — Write the half-reactions:</w:t>
      </w:r>
    </w:p>
    <w:p>
      <w:pPr>
        <w:pStyle w:val="BodyText"/>
      </w:pPr>
      <w:r>
        <w:t xml:space="preserve">Anode (oxidation): Zn → __________ + __________</w:t>
      </w:r>
      <w:r>
        <w:t xml:space="preserve"> </w:t>
      </w:r>
      <w:r>
        <w:t xml:space="preserve">Cathode (reduction): Cu²⁺ + __________ → __________</w:t>
      </w:r>
    </w:p>
    <w:p>
      <w:pPr>
        <w:pStyle w:val="BodyText"/>
      </w:pPr>
      <w:r>
        <w:rPr>
          <w:b/>
          <w:bCs/>
        </w:rPr>
        <w:t xml:space="preserve">Step 4 — State the direction of electron flow:</w:t>
      </w:r>
    </w:p>
    <w:p>
      <w:pPr>
        <w:pStyle w:val="BodyText"/>
      </w:pPr>
      <w:r>
        <w:t xml:space="preserve">Electrons flow from the __________ (Zn) to the __________ (Cu) through the external wire.</w:t>
      </w:r>
    </w:p>
    <w:p>
      <w:pPr>
        <w:pStyle w:val="BodyText"/>
      </w:pPr>
      <w:r>
        <w:rPr>
          <w:b/>
          <w:bCs/>
        </w:rPr>
        <w:t xml:space="preserve">Step 5 — Identify the salt bridge’s job:</w:t>
      </w:r>
    </w:p>
    <w:p>
      <w:pPr>
        <w:pStyle w:val="BodyText"/>
      </w:pPr>
      <w:r>
        <w:t xml:space="preserve">Without the salt bridge the voltage was about __________ V. The salt bridge lets __________ move between the beakers to keep each one electrically __________, so the electrons can keep flowing.</w:t>
      </w:r>
    </w:p>
    <w:p>
      <w:pPr>
        <w:pStyle w:val="BodyText"/>
      </w:pPr>
      <w:r>
        <w:rPr>
          <w:b/>
          <w:bCs/>
        </w:rPr>
        <w:t xml:space="preserve">Step 6 — Because / But / So</w:t>
      </w:r>
    </w:p>
    <w:p>
      <w:pPr>
        <w:pStyle w:val="BodyText"/>
      </w:pPr>
      <w:r>
        <w:t xml:space="preserve">The zinc electrode loses mass as the cell runs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oxidation half-reaction;</w:t>
      </w:r>
      <w:r>
        <w:t xml:space="preserve"> </w:t>
      </w:r>
      <w:r>
        <w:t xml:space="preserve">“but”</w:t>
      </w:r>
      <w:r>
        <w:t xml:space="preserve"> </w:t>
      </w:r>
      <w:r>
        <w:t xml:space="preserve">should note that matter is conserved (the zinc becomes ions, not nothing);</w:t>
      </w:r>
      <w:r>
        <w:t xml:space="preserve"> </w:t>
      </w:r>
      <w:r>
        <w:t xml:space="preserve">“so”</w:t>
      </w:r>
      <w:r>
        <w:t xml:space="preserve"> </w:t>
      </w:r>
      <w:r>
        <w:t xml:space="preserve">should explain what stops when the zinc is gone.</w:t>
      </w:r>
    </w:p>
    <w:p>
      <w:r>
        <w:pict>
          <v:rect style="width:0;height:1.5pt" o:hralign="center" o:hrstd="t" o:hr="t"/>
        </w:pict>
      </w:r>
    </w:p>
    <w:bookmarkEnd w:id="4981"/>
    <w:bookmarkStart w:id="4982" w:name="summary-77"/>
    <w:p>
      <w:pPr>
        <w:pStyle w:val="Heading3"/>
      </w:pPr>
      <w:r>
        <w:t xml:space="preserve">Summary</w:t>
      </w:r>
    </w:p>
    <w:p>
      <w:pPr>
        <w:pStyle w:val="FirstParagraph"/>
      </w:pPr>
      <w:r>
        <w:t xml:space="preserve">Complete the sentences (Because / But / So):</w:t>
      </w:r>
    </w:p>
    <w:p>
      <w:pPr>
        <w:pStyle w:val="BlockText"/>
      </w:pPr>
      <w:r>
        <w:t xml:space="preserve">A lemon battery produces electricity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Reminders:</w:t>
      </w:r>
    </w:p>
    <w:p>
      <w:pPr>
        <w:pStyle w:val="Compact"/>
        <w:numPr>
          <w:ilvl w:val="0"/>
          <w:numId w:val="3498"/>
        </w:numPr>
      </w:pPr>
      <w:r>
        <w:rPr>
          <w:b/>
          <w:bCs/>
        </w:rPr>
        <w:t xml:space="preserve">AN OX</w:t>
      </w:r>
      <w:r>
        <w:t xml:space="preserve"> </w:t>
      </w:r>
      <w:r>
        <w:t xml:space="preserve">= ANode is OXidation.</w:t>
      </w:r>
      <w:r>
        <w:t xml:space="preserve"> </w:t>
      </w:r>
      <w:r>
        <w:rPr>
          <w:b/>
          <w:bCs/>
        </w:rPr>
        <w:t xml:space="preserve">RED CAT</w:t>
      </w:r>
      <w:r>
        <w:t xml:space="preserve"> </w:t>
      </w:r>
      <w:r>
        <w:t xml:space="preserve">= REDuction is CAThode.</w:t>
      </w:r>
    </w:p>
    <w:p>
      <w:pPr>
        <w:pStyle w:val="Compact"/>
        <w:numPr>
          <w:ilvl w:val="0"/>
          <w:numId w:val="3498"/>
        </w:numPr>
      </w:pPr>
      <w:r>
        <w:t xml:space="preserve">Electrons travel through the</w:t>
      </w:r>
      <w:r>
        <w:t xml:space="preserve"> </w:t>
      </w:r>
      <w:r>
        <w:rPr>
          <w:b/>
          <w:bCs/>
        </w:rPr>
        <w:t xml:space="preserve">wire</w:t>
      </w:r>
      <w:r>
        <w:t xml:space="preserve"> </w:t>
      </w:r>
      <w:r>
        <w:t xml:space="preserve">(anode → cathode);</w:t>
      </w:r>
      <w:r>
        <w:t xml:space="preserve"> </w:t>
      </w:r>
      <w:r>
        <w:rPr>
          <w:b/>
          <w:bCs/>
        </w:rPr>
        <w:t xml:space="preserve">ions</w:t>
      </w:r>
      <w:r>
        <w:t xml:space="preserve"> </w:t>
      </w:r>
      <w:r>
        <w:t xml:space="preserve">travel through the</w:t>
      </w:r>
      <w:r>
        <w:t xml:space="preserve"> </w:t>
      </w:r>
      <w:r>
        <w:rPr>
          <w:b/>
          <w:bCs/>
        </w:rPr>
        <w:t xml:space="preserve">salt bridge</w:t>
      </w:r>
      <w:r>
        <w:t xml:space="preserve">.</w:t>
      </w:r>
    </w:p>
    <w:p>
      <w:pPr>
        <w:pStyle w:val="Compact"/>
        <w:numPr>
          <w:ilvl w:val="0"/>
          <w:numId w:val="3498"/>
        </w:numPr>
      </w:pPr>
      <w:r>
        <w:rPr>
          <w:b/>
          <w:bCs/>
        </w:rPr>
        <w:t xml:space="preserve">Voltaic</w:t>
      </w:r>
      <w:r>
        <w:t xml:space="preserve"> </w:t>
      </w:r>
      <w:r>
        <w:t xml:space="preserve">cell = spontaneous,</w:t>
      </w:r>
      <w:r>
        <w:t xml:space="preserve"> </w:t>
      </w:r>
      <w:r>
        <w:rPr>
          <w:i/>
          <w:iCs/>
        </w:rPr>
        <w:t xml:space="preserve">makes</w:t>
      </w:r>
      <w:r>
        <w:t xml:space="preserve"> </w:t>
      </w:r>
      <w:r>
        <w:t xml:space="preserve">electricity (a battery).</w:t>
      </w:r>
      <w:r>
        <w:t xml:space="preserve"> </w:t>
      </w:r>
      <w:r>
        <w:rPr>
          <w:b/>
          <w:bCs/>
        </w:rPr>
        <w:t xml:space="preserve">Electrolytic</w:t>
      </w:r>
      <w:r>
        <w:t xml:space="preserve"> </w:t>
      </w:r>
      <w:r>
        <w:t xml:space="preserve">cell = non-spontaneous,</w:t>
      </w:r>
      <w:r>
        <w:t xml:space="preserve"> </w:t>
      </w:r>
      <w:r>
        <w:rPr>
          <w:i/>
          <w:iCs/>
        </w:rPr>
        <w:t xml:space="preserve">uses</w:t>
      </w:r>
      <w:r>
        <w:t xml:space="preserve"> </w:t>
      </w:r>
      <w:r>
        <w:t xml:space="preserve">electricity (electroplating, recharging).</w:t>
      </w:r>
    </w:p>
    <w:p>
      <w:pPr>
        <w:pStyle w:val="FirstParagraph"/>
      </w:pPr>
      <w:r>
        <w:rPr>
          <w:b/>
          <w:bCs/>
        </w:rPr>
        <w:t xml:space="preserve">Key reference (from the 2025 NYS Reference Tables):</w:t>
      </w:r>
      <w:r>
        <w:t xml:space="preserve"> </w:t>
      </w:r>
      <w:r>
        <w:t xml:space="preserve">Reduction potentials are listed on Reference Table J (Activity Series) and in the standard reduction potential table — the metal higher on the activity series is oxidized more easily and becomes the anode.</w:t>
      </w:r>
    </w:p>
    <w:p>
      <w:r>
        <w:br w:type="page"/>
      </w:r>
    </w:p>
    <w:bookmarkEnd w:id="4982"/>
    <w:bookmarkEnd w:id="4983"/>
    <w:bookmarkStart w:id="4988" w:name="electrochemical-cells-answer-key"/>
    <w:p>
      <w:pPr>
        <w:pStyle w:val="Heading2"/>
      </w:pPr>
      <w:r>
        <w:t xml:space="preserve">Electrochemical Cells — Answer Key</w:t>
      </w:r>
    </w:p>
    <w:bookmarkStart w:id="4984" w:name="cover-168"/>
    <w:p>
      <w:pPr>
        <w:pStyle w:val="Heading3"/>
      </w:pPr>
      <w:r>
        <w:t xml:space="preserve">Cover</w:t>
      </w:r>
    </w:p>
    <w:p>
      <w:pPr>
        <w:pStyle w:val="FirstParagraph"/>
      </w:pPr>
      <w:r>
        <w:t xml:space="preserve">Unit: Redox &amp; Electrochemistry — Lesson 04: Electrochemical Cells</w:t>
      </w:r>
      <w:r>
        <w:t xml:space="preserve"> </w:t>
      </w:r>
      <w:r>
        <w:t xml:space="preserve">East Meadow Schools × Valley Stream Central High School District</w:t>
      </w:r>
      <w:r>
        <w:t xml:space="preserve"> </w:t>
      </w:r>
      <w:r>
        <w:t xml:space="preserve">NYSSLS tag: PS1-12 (transfer of electrons / energy conversion); HS-PS2-6 (designed materials)</w:t>
      </w:r>
    </w:p>
    <w:bookmarkEnd w:id="4984"/>
    <w:bookmarkStart w:id="4985" w:name="make-it-make-sense-answers-77"/>
    <w:p>
      <w:pPr>
        <w:pStyle w:val="Heading3"/>
      </w:pPr>
      <w:r>
        <w:t xml:space="preserve">Make-It-Make-Sense Answers</w:t>
      </w:r>
    </w:p>
    <w:p>
      <w:pPr>
        <w:pStyle w:val="FirstParagraph"/>
      </w:pPr>
      <w:r>
        <w:rPr>
          <w:b/>
          <w:bCs/>
        </w:rPr>
        <w:t xml:space="preserve">1. Does electron flow go through the salt bridge?</w:t>
      </w:r>
    </w:p>
    <w:p>
      <w:pPr>
        <w:pStyle w:val="BodyText"/>
      </w:pPr>
      <w:r>
        <w:rPr>
          <w:b/>
          <w:bCs/>
        </w:rPr>
        <w:t xml:space="preserve">Incorrect.</w:t>
      </w:r>
      <w:r>
        <w:t xml:space="preserve"> </w:t>
      </w:r>
      <w:r>
        <w:t xml:space="preserve">Electrons do</w:t>
      </w:r>
      <w:r>
        <w:t xml:space="preserve"> </w:t>
      </w:r>
      <w:r>
        <w:rPr>
          <w:b/>
          <w:bCs/>
        </w:rPr>
        <w:t xml:space="preserve">not</w:t>
      </w:r>
      <w:r>
        <w:t xml:space="preserve"> </w:t>
      </w:r>
      <w:r>
        <w:t xml:space="preserve">travel through the salt bridge. Through the</w:t>
      </w:r>
      <w:r>
        <w:t xml:space="preserve"> </w:t>
      </w:r>
      <w:r>
        <w:rPr>
          <w:b/>
          <w:bCs/>
        </w:rPr>
        <w:t xml:space="preserve">wire</w:t>
      </w:r>
      <w:r>
        <w:t xml:space="preserve">: electrons travel from the anode (zinc) to the cathode (copper). Through the</w:t>
      </w:r>
      <w:r>
        <w:t xml:space="preserve"> </w:t>
      </w:r>
      <w:r>
        <w:rPr>
          <w:b/>
          <w:bCs/>
        </w:rPr>
        <w:t xml:space="preserve">salt bridge</w:t>
      </w:r>
      <w:r>
        <w:t xml:space="preserve">:</w:t>
      </w:r>
      <w:r>
        <w:t xml:space="preserve"> </w:t>
      </w:r>
      <w:r>
        <w:rPr>
          <w:i/>
          <w:iCs/>
        </w:rPr>
        <w:t xml:space="preserve">ions</w:t>
      </w:r>
      <w:r>
        <w:t xml:space="preserve"> </w:t>
      </w:r>
      <w:r>
        <w:t xml:space="preserve">travel — negative ions (anions) drift toward the zinc beaker and positive ions (cations) toward the copper beaker — to keep each solution electrically neutral so the electron flow can continue. ·</w:t>
      </w:r>
      <w:r>
        <w:t xml:space="preserve"> </w:t>
      </w:r>
      <w:r>
        <w:rPr>
          <w:i/>
          <w:iCs/>
        </w:rPr>
        <w:t xml:space="preserve">Rubric:</w:t>
      </w:r>
      <w:r>
        <w:t xml:space="preserve"> </w:t>
      </w:r>
      <w:r>
        <w:t xml:space="preserve">full credit for stating electrons go through the wire (anode→cathode) AND ions go through the salt bridge; partial credit for correctly identifying one path but not the other. A common error is to say</w:t>
      </w:r>
      <w:r>
        <w:t xml:space="preserve"> </w:t>
      </w:r>
      <w:r>
        <w:t xml:space="preserve">“charge”</w:t>
      </w:r>
      <w:r>
        <w:t xml:space="preserve"> </w:t>
      </w:r>
      <w:r>
        <w:t xml:space="preserve">flows through both without distinguishing electrons from ions — note the distinction. NYSSLS: PS1-12.</w:t>
      </w:r>
    </w:p>
    <w:p>
      <w:pPr>
        <w:pStyle w:val="BodyText"/>
      </w:pPr>
      <w:r>
        <w:rPr>
          <w:b/>
          <w:bCs/>
        </w:rPr>
        <w:t xml:space="preserve">2. Which electrode is the anode, and the half-reactions:</w:t>
      </w:r>
    </w:p>
    <w:p>
      <w:pPr>
        <w:pStyle w:val="BodyText"/>
      </w:pPr>
      <w:r>
        <w:t xml:space="preserve">The</w:t>
      </w:r>
      <w:r>
        <w:t xml:space="preserve"> </w:t>
      </w:r>
      <w:r>
        <w:rPr>
          <w:b/>
          <w:bCs/>
        </w:rPr>
        <w:t xml:space="preserve">zinc</w:t>
      </w:r>
      <w:r>
        <w:t xml:space="preserve"> </w:t>
      </w:r>
      <w:r>
        <w:t xml:space="preserve">electrode is the anode, because the anode is where</w:t>
      </w:r>
      <w:r>
        <w:t xml:space="preserve"> </w:t>
      </w:r>
      <w:r>
        <w:rPr>
          <w:i/>
          <w:iCs/>
        </w:rPr>
        <w:t xml:space="preserve">oxidation</w:t>
      </w:r>
      <w:r>
        <w:t xml:space="preserve"> </w:t>
      </w:r>
      <w:r>
        <w:t xml:space="preserve">occurs — the zinc atoms lose electrons and dissolve into solution as Zn²⁺ ions, which is why the strip loses mass.</w:t>
      </w:r>
    </w:p>
    <w:p>
      <w:pPr>
        <w:pStyle w:val="Compact"/>
        <w:numPr>
          <w:ilvl w:val="0"/>
          <w:numId w:val="3499"/>
        </w:numPr>
      </w:pPr>
      <w:r>
        <w:t xml:space="preserve">Anode (oxidation, zinc):</w:t>
      </w:r>
      <w:r>
        <w:t xml:space="preserve"> </w:t>
      </w:r>
      <w:r>
        <w:rPr>
          <w:b/>
          <w:bCs/>
        </w:rPr>
        <w:t xml:space="preserve">Zn → Zn²⁺ + 2e⁻</w:t>
      </w:r>
    </w:p>
    <w:p>
      <w:pPr>
        <w:pStyle w:val="Compact"/>
        <w:numPr>
          <w:ilvl w:val="0"/>
          <w:numId w:val="3499"/>
        </w:numPr>
      </w:pPr>
      <w:r>
        <w:t xml:space="preserve">Cathode (reduction, copper):</w:t>
      </w:r>
      <w:r>
        <w:t xml:space="preserve"> </w:t>
      </w:r>
      <w:r>
        <w:rPr>
          <w:b/>
          <w:bCs/>
        </w:rPr>
        <w:t xml:space="preserve">Cu²⁺ + 2e⁻ → Cu</w:t>
      </w:r>
    </w:p>
    <w:p>
      <w:pPr>
        <w:pStyle w:val="FirstParagraph"/>
      </w:pPr>
      <w:r>
        <w:t xml:space="preserve">·</w:t>
      </w:r>
      <w:r>
        <w:t xml:space="preserve"> </w:t>
      </w:r>
      <w:r>
        <w:rPr>
          <w:i/>
          <w:iCs/>
        </w:rPr>
        <w:t xml:space="preserve">Rubric:</w:t>
      </w:r>
      <w:r>
        <w:t xml:space="preserve"> </w:t>
      </w:r>
      <w:r>
        <w:t xml:space="preserve">1 point for correctly naming zinc as the anode with the reason</w:t>
      </w:r>
      <w:r>
        <w:t xml:space="preserve"> </w:t>
      </w:r>
      <w:r>
        <w:t xml:space="preserve">“oxidation / loses electrons / loses mass”</w:t>
      </w:r>
      <w:r>
        <w:t xml:space="preserve">; 1 point for both half-reactions written and balanced (electrons on the correct side). A student who writes</w:t>
      </w:r>
      <w:r>
        <w:t xml:space="preserve"> </w:t>
      </w:r>
      <w:r>
        <w:t xml:space="preserve">“Zn²⁺ → Zn + 2e⁻”</w:t>
      </w:r>
      <w:r>
        <w:t xml:space="preserve"> </w:t>
      </w:r>
      <w:r>
        <w:t xml:space="preserve">has the arrow backward — flag the direction. NYSSLS: PS1-12.</w:t>
      </w:r>
    </w:p>
    <w:p>
      <w:pPr>
        <w:pStyle w:val="BodyText"/>
      </w:pPr>
      <w:r>
        <w:rPr>
          <w:b/>
          <w:bCs/>
        </w:rPr>
        <w:t xml:space="preserve">3. Two copper strips → 0 V:</w:t>
      </w:r>
    </w:p>
    <w:p>
      <w:pPr>
        <w:pStyle w:val="BodyText"/>
      </w:pPr>
      <w:r>
        <w:t xml:space="preserve">The cell produces no voltage because</w:t>
      </w:r>
      <w:r>
        <w:t xml:space="preserve"> </w:t>
      </w:r>
      <w:r>
        <w:rPr>
          <w:b/>
          <w:bCs/>
        </w:rPr>
        <w:t xml:space="preserve">both electrodes are the same metal</w:t>
      </w:r>
      <w:r>
        <w:t xml:space="preserve">. Two identical copper strips have the same tendency to gain or lose electrons, so neither one has a reason to give up electrons to the other — there is no difference in reduction potential to create a voltage.</w:t>
      </w:r>
      <w:r>
        <w:t xml:space="preserve"> </w:t>
      </w:r>
      <w:r>
        <w:rPr>
          <w:b/>
          <w:bCs/>
        </w:rPr>
        <w:t xml:space="preserve">To fix it:</w:t>
      </w:r>
      <w:r>
        <w:t xml:space="preserve"> </w:t>
      </w:r>
      <w:r>
        <w:t xml:space="preserve">replace one copper strip (and its solution) with a</w:t>
      </w:r>
      <w:r>
        <w:t xml:space="preserve"> </w:t>
      </w:r>
      <w:r>
        <w:rPr>
          <w:i/>
          <w:iCs/>
        </w:rPr>
        <w:t xml:space="preserve">different</w:t>
      </w:r>
      <w:r>
        <w:t xml:space="preserve"> </w:t>
      </w:r>
      <w:r>
        <w:t xml:space="preserve">metal that is oxidized more easily than copper — for example, zinc — so there is a difference between the two electrodes that drives electron flow. ·</w:t>
      </w:r>
      <w:r>
        <w:t xml:space="preserve"> </w:t>
      </w:r>
      <w:r>
        <w:rPr>
          <w:i/>
          <w:iCs/>
        </w:rPr>
        <w:t xml:space="preserve">Rubric:</w:t>
      </w:r>
      <w:r>
        <w:t xml:space="preserve"> </w:t>
      </w:r>
      <w:r>
        <w:t xml:space="preserve">full credit for identifying</w:t>
      </w:r>
      <w:r>
        <w:t xml:space="preserve"> </w:t>
      </w:r>
      <w:r>
        <w:t xml:space="preserve">“same metal = no difference = no voltage”</w:t>
      </w:r>
      <w:r>
        <w:t xml:space="preserve"> </w:t>
      </w:r>
      <w:r>
        <w:t xml:space="preserve">AND proposing a different (more easily oxidized) metal. Partial credit for noting the metals are the same without explaining the fix. NYSSLS: PS1-12; HS-PS2-6 (electrode choice).</w:t>
      </w:r>
    </w:p>
    <w:p>
      <w:pPr>
        <w:pStyle w:val="BodyText"/>
      </w:pPr>
      <w:r>
        <w:rPr>
          <w:b/>
          <w:bCs/>
        </w:rPr>
        <w:t xml:space="preserve">4. Forcing current to electroplate a key:</w:t>
      </w:r>
    </w:p>
    <w:p>
      <w:pPr>
        <w:pStyle w:val="BodyText"/>
      </w:pPr>
      <w:r>
        <w:t xml:space="preserve">This is an</w:t>
      </w:r>
      <w:r>
        <w:t xml:space="preserve"> </w:t>
      </w:r>
      <w:r>
        <w:rPr>
          <w:b/>
          <w:bCs/>
        </w:rPr>
        <w:t xml:space="preserve">electrolytic cell</w:t>
      </w:r>
      <w:r>
        <w:t xml:space="preserve">. The reaction being driven is</w:t>
      </w:r>
      <w:r>
        <w:t xml:space="preserve"> </w:t>
      </w:r>
      <w:r>
        <w:rPr>
          <w:b/>
          <w:bCs/>
        </w:rPr>
        <w:t xml:space="preserve">non-spontaneous</w:t>
      </w:r>
      <w:r>
        <w:t xml:space="preserve"> </w:t>
      </w:r>
      <w:r>
        <w:t xml:space="preserve">— it would not happen on its own and must be forced. The energy comes from the</w:t>
      </w:r>
      <w:r>
        <w:t xml:space="preserve"> </w:t>
      </w:r>
      <w:r>
        <w:rPr>
          <w:b/>
          <w:bCs/>
        </w:rPr>
        <w:t xml:space="preserve">external power supply</w:t>
      </w:r>
      <w:r>
        <w:t xml:space="preserve"> </w:t>
      </w:r>
      <w:r>
        <w:t xml:space="preserve">(the DC source), which pushes electrons through the cell to drive the plating. (Contrast: in the voltaic cell the students built, the spontaneous reaction</w:t>
      </w:r>
      <w:r>
        <w:t xml:space="preserve"> </w:t>
      </w:r>
      <w:r>
        <w:rPr>
          <w:i/>
          <w:iCs/>
        </w:rPr>
        <w:t xml:space="preserve">produced</w:t>
      </w:r>
      <w:r>
        <w:t xml:space="preserve"> </w:t>
      </w:r>
      <w:r>
        <w:t xml:space="preserve">the electricity; here electricity is</w:t>
      </w:r>
      <w:r>
        <w:t xml:space="preserve"> </w:t>
      </w:r>
      <w:r>
        <w:rPr>
          <w:i/>
          <w:iCs/>
        </w:rPr>
        <w:t xml:space="preserve">put in</w:t>
      </w:r>
      <w:r>
        <w:t xml:space="preserve"> </w:t>
      </w:r>
      <w:r>
        <w:t xml:space="preserve">to force the reaction.) ·</w:t>
      </w:r>
      <w:r>
        <w:t xml:space="preserve"> </w:t>
      </w:r>
      <w:r>
        <w:rPr>
          <w:i/>
          <w:iCs/>
        </w:rPr>
        <w:t xml:space="preserve">Rubric:</w:t>
      </w:r>
      <w:r>
        <w:t xml:space="preserve"> </w:t>
      </w:r>
      <w:r>
        <w:t xml:space="preserve">full credit for</w:t>
      </w:r>
      <w:r>
        <w:t xml:space="preserve"> </w:t>
      </w:r>
      <w:r>
        <w:t xml:space="preserve">“electrolytic”</w:t>
      </w:r>
      <w:r>
        <w:t xml:space="preserve"> </w:t>
      </w:r>
      <w:r>
        <w:t xml:space="preserve">AND</w:t>
      </w:r>
      <w:r>
        <w:t xml:space="preserve"> </w:t>
      </w:r>
      <w:r>
        <w:t xml:space="preserve">“non-spontaneous”</w:t>
      </w:r>
      <w:r>
        <w:t xml:space="preserve"> </w:t>
      </w:r>
      <w:r>
        <w:t xml:space="preserve">AND</w:t>
      </w:r>
      <w:r>
        <w:t xml:space="preserve"> </w:t>
      </w:r>
      <w:r>
        <w:t xml:space="preserve">“energy from the external power source.”</w:t>
      </w:r>
      <w:r>
        <w:t xml:space="preserve"> </w:t>
      </w:r>
      <w:r>
        <w:t xml:space="preserve">Partial credit for naming the cell type correctly but missing the energy-direction explanation. NYSSLS: PS1-12 (energy conversion direction).</w:t>
      </w:r>
    </w:p>
    <w:bookmarkEnd w:id="4985"/>
    <w:bookmarkStart w:id="4986" w:name="exit-ticket-answer-77"/>
    <w:p>
      <w:pPr>
        <w:pStyle w:val="Heading3"/>
      </w:pPr>
      <w:r>
        <w:t xml:space="preserve">Exit Ticket Answer</w:t>
      </w:r>
    </w:p>
    <w:p>
      <w:pPr>
        <w:pStyle w:val="FirstParagraph"/>
      </w:pPr>
      <w:r>
        <w:t xml:space="preserve">The cell is</w:t>
      </w:r>
      <w:r>
        <w:t xml:space="preserve"> </w:t>
      </w:r>
      <w:r>
        <w:rPr>
          <w:b/>
          <w:bCs/>
        </w:rPr>
        <w:t xml:space="preserve">magnesium (Mg in Mg(NO₃)₂) and silver (Ag in AgNO₃)</w:t>
      </w:r>
      <w:r>
        <w:t xml:space="preserve">, joined by a salt bridge. This is a</w:t>
      </w:r>
      <w:r>
        <w:t xml:space="preserve"> </w:t>
      </w:r>
      <w:r>
        <w:rPr>
          <w:i/>
          <w:iCs/>
        </w:rPr>
        <w:t xml:space="preserve">different</w:t>
      </w:r>
      <w:r>
        <w:t xml:space="preserve"> </w:t>
      </w:r>
      <w:r>
        <w:t xml:space="preserve">metal pair than the Zn/Cu cell practiced in the worksheet.</w:t>
      </w:r>
    </w:p>
    <w:p>
      <w:pPr>
        <w:pStyle w:val="BodyText"/>
      </w:pPr>
      <w:r>
        <w:rPr>
          <w:b/>
          <w:bCs/>
        </w:rPr>
        <w:t xml:space="preserve">(a) Anode and cathode:</w:t>
      </w:r>
    </w:p>
    <w:p>
      <w:pPr>
        <w:pStyle w:val="Compact"/>
        <w:numPr>
          <w:ilvl w:val="0"/>
          <w:numId w:val="3500"/>
        </w:numPr>
      </w:pPr>
      <w:r>
        <w:rPr>
          <w:b/>
          <w:bCs/>
        </w:rPr>
        <w:t xml:space="preserve">Anode = magnesium.</w:t>
      </w:r>
      <w:r>
        <w:t xml:space="preserve"> </w:t>
      </w:r>
      <w:r>
        <w:t xml:space="preserve">Magnesium is oxidized much more easily than silver, so magnesium is the electrode that loses electrons — and the electrode where oxidation occurs is the anode. (Mg → Mg²⁺ + 2e⁻)</w:t>
      </w:r>
    </w:p>
    <w:p>
      <w:pPr>
        <w:pStyle w:val="Compact"/>
        <w:numPr>
          <w:ilvl w:val="0"/>
          <w:numId w:val="3500"/>
        </w:numPr>
      </w:pPr>
      <w:r>
        <w:rPr>
          <w:b/>
          <w:bCs/>
        </w:rPr>
        <w:t xml:space="preserve">Cathode = silver.</w:t>
      </w:r>
      <w:r>
        <w:t xml:space="preserve"> </w:t>
      </w:r>
      <w:r>
        <w:t xml:space="preserve">Silver ions in solution gain the electrons and plate out as silver metal — reduction occurs at the silver electrode, making it the cathode. (Ag⁺ + e⁻ → Ag)</w:t>
      </w:r>
    </w:p>
    <w:p>
      <w:pPr>
        <w:pStyle w:val="FirstParagraph"/>
      </w:pPr>
      <w:r>
        <w:rPr>
          <w:i/>
          <w:iCs/>
        </w:rPr>
        <w:t xml:space="preserve">How I decided:</w:t>
      </w:r>
      <w:r>
        <w:t xml:space="preserve"> </w:t>
      </w:r>
      <w:r>
        <w:t xml:space="preserve">the metal that is more easily oxidized becomes the anode; magnesium is more easily oxidized than silver, so magnesium is the anode and silver is the cathode.</w:t>
      </w:r>
    </w:p>
    <w:p>
      <w:pPr>
        <w:pStyle w:val="BodyText"/>
      </w:pPr>
      <w:r>
        <w:rPr>
          <w:i/>
          <w:iCs/>
        </w:rPr>
        <w:t xml:space="preserve">Rubric:</w:t>
      </w:r>
      <w:r>
        <w:t xml:space="preserve"> </w:t>
      </w:r>
      <w:r>
        <w:t xml:space="preserve">1 point for anode = Mg with the reasoning</w:t>
      </w:r>
      <w:r>
        <w:t xml:space="preserve"> </w:t>
      </w:r>
      <w:r>
        <w:t xml:space="preserve">“more easily oxidized / loses electrons”</w:t>
      </w:r>
      <w:r>
        <w:t xml:space="preserve">; 1 point for cathode = Ag. A student who assigns the anode/cathode by left–right position rather than by oxidation tendency should receive feedback that the assignment depends on which metal is oxidized, not on where it is drawn. NYSSLS: PS1-12.</w:t>
      </w:r>
    </w:p>
    <w:p>
      <w:pPr>
        <w:pStyle w:val="BodyText"/>
      </w:pPr>
      <w:r>
        <w:rPr>
          <w:b/>
          <w:bCs/>
        </w:rPr>
        <w:t xml:space="preserve">(b) Direction of electron flow:</w:t>
      </w:r>
    </w:p>
    <w:p>
      <w:pPr>
        <w:pStyle w:val="BodyText"/>
      </w:pPr>
      <w:r>
        <w:t xml:space="preserve">Electrons flow from the</w:t>
      </w:r>
      <w:r>
        <w:t xml:space="preserve"> </w:t>
      </w:r>
      <w:r>
        <w:rPr>
          <w:b/>
          <w:bCs/>
        </w:rPr>
        <w:t xml:space="preserve">magnesium (anode)</w:t>
      </w:r>
      <w:r>
        <w:t xml:space="preserve"> </w:t>
      </w:r>
      <w:r>
        <w:t xml:space="preserve">to the</w:t>
      </w:r>
      <w:r>
        <w:t xml:space="preserve"> </w:t>
      </w:r>
      <w:r>
        <w:rPr>
          <w:b/>
          <w:bCs/>
        </w:rPr>
        <w:t xml:space="preserve">silver (cathode)</w:t>
      </w:r>
      <w:r>
        <w:t xml:space="preserve"> </w:t>
      </w:r>
      <w:r>
        <w:t xml:space="preserve">through the external wire. ·</w:t>
      </w:r>
      <w:r>
        <w:t xml:space="preserve"> </w:t>
      </w:r>
      <w:r>
        <w:rPr>
          <w:i/>
          <w:iCs/>
        </w:rPr>
        <w:t xml:space="preserve">Rubric:</w:t>
      </w:r>
      <w:r>
        <w:t xml:space="preserve"> </w:t>
      </w:r>
      <w:r>
        <w:t xml:space="preserve">1 point for</w:t>
      </w:r>
      <w:r>
        <w:t xml:space="preserve"> </w:t>
      </w:r>
      <w:r>
        <w:t xml:space="preserve">“Mg → Ag”</w:t>
      </w:r>
      <w:r>
        <w:t xml:space="preserve"> </w:t>
      </w:r>
      <w:r>
        <w:t xml:space="preserve">(anode to cathode). NYSSLS: PS1-12.</w:t>
      </w:r>
    </w:p>
    <w:p>
      <w:pPr>
        <w:pStyle w:val="BodyText"/>
      </w:pPr>
      <w:r>
        <w:rPr>
          <w:b/>
          <w:bCs/>
        </w:rPr>
        <w:t xml:space="preserve">(c) Why the battery eventually stops:</w:t>
      </w:r>
    </w:p>
    <w:p>
      <w:pPr>
        <w:pStyle w:val="BodyText"/>
      </w:pPr>
      <w:r>
        <w:rPr>
          <w:i/>
          <w:iCs/>
        </w:rPr>
        <w:t xml:space="preserve">Full-credit model answer:</w:t>
      </w:r>
      <w:r>
        <w:t xml:space="preserve"> </w:t>
      </w:r>
      <w:r>
        <w:t xml:space="preserve">The battery will stop producing electricity once the reactants are consumed — when the magnesium anode has dissolved away and the silver ions in solution have been used up, there are no more electrons to transfer, so the chemical energy is spent and the voltage drops to zero. ·</w:t>
      </w:r>
      <w:r>
        <w:t xml:space="preserve"> </w:t>
      </w:r>
      <w:r>
        <w:rPr>
          <w:i/>
          <w:iCs/>
        </w:rPr>
        <w:t xml:space="preserve">Acceptable variations:</w:t>
      </w:r>
      <w:r>
        <w:t xml:space="preserve"> </w:t>
      </w:r>
      <w:r>
        <w:t xml:space="preserve">any response that ties</w:t>
      </w:r>
      <w:r>
        <w:t xml:space="preserve"> </w:t>
      </w:r>
      <w:r>
        <w:t xml:space="preserve">“dying”</w:t>
      </w:r>
      <w:r>
        <w:t xml:space="preserve"> </w:t>
      </w:r>
      <w:r>
        <w:t xml:space="preserve">to the</w:t>
      </w:r>
      <w:r>
        <w:t xml:space="preserve"> </w:t>
      </w:r>
      <w:r>
        <w:rPr>
          <w:i/>
          <w:iCs/>
        </w:rPr>
        <w:t xml:space="preserve">reactants being consumed</w:t>
      </w:r>
      <w:r>
        <w:t xml:space="preserve"> </w:t>
      </w:r>
      <w:r>
        <w:t xml:space="preserve">(the metal dissolving and/or the ions running out) and the resulting end of electron transfer earns full credit. Responses that say only</w:t>
      </w:r>
      <w:r>
        <w:t xml:space="preserve"> </w:t>
      </w:r>
      <w:r>
        <w:t xml:space="preserve">“it runs out of electricity”</w:t>
      </w:r>
      <w:r>
        <w:t xml:space="preserve"> </w:t>
      </w:r>
      <w:r>
        <w:t xml:space="preserve">or</w:t>
      </w:r>
      <w:r>
        <w:t xml:space="preserve"> </w:t>
      </w:r>
      <w:r>
        <w:t xml:space="preserve">“the charge leaks out”</w:t>
      </w:r>
      <w:r>
        <w:t xml:space="preserve"> </w:t>
      </w:r>
      <w:r>
        <w:t xml:space="preserve">should receive partial credit and a note that a battery stores chemical energy, not electricity.</w:t>
      </w:r>
      <w:r>
        <w:t xml:space="preserve"> </w:t>
      </w:r>
      <w:r>
        <w:rPr>
          <w:i/>
          <w:iCs/>
        </w:rPr>
        <w:t xml:space="preserve">Rubric:</w:t>
      </w:r>
      <w:r>
        <w:t xml:space="preserve"> </w:t>
      </w:r>
      <w:r>
        <w:t xml:space="preserve">1 point — must reference consumption of reactants (matter) and/or the chemical energy being spent. NYSSLS: PS1-12 (energy conversion); Energy and Matter CCC.</w:t>
      </w:r>
    </w:p>
    <w:bookmarkEnd w:id="4986"/>
    <w:bookmarkStart w:id="4987" w:name="closing-reflection-rubric-7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501"/>
        </w:numPr>
      </w:pPr>
      <w:r>
        <w:t xml:space="preserve">Any mention of the moment the voltmeter jumped from 0 V to ~1.1 V when the salt bridge was added — students who name this as the surprising moment are showing that the salt-bridge function landed through direct observation, not just being told.</w:t>
      </w:r>
    </w:p>
    <w:p>
      <w:pPr>
        <w:pStyle w:val="Compact"/>
        <w:numPr>
          <w:ilvl w:val="0"/>
          <w:numId w:val="3501"/>
        </w:numPr>
      </w:pPr>
      <w:r>
        <w:t xml:space="preserve">Students who connect the lemon/AA phenomenon to</w:t>
      </w:r>
      <w:r>
        <w:t xml:space="preserve"> </w:t>
      </w:r>
      <w:r>
        <w:t xml:space="preserve">“the reactants get used up”</w:t>
      </w:r>
      <w:r>
        <w:t xml:space="preserve"> </w:t>
      </w:r>
      <w:r>
        <w:t xml:space="preserve">are demonstrating the Energy and Matter CCC transfer from the build to the real-world device.</w:t>
      </w:r>
    </w:p>
    <w:p>
      <w:pPr>
        <w:pStyle w:val="Compact"/>
        <w:numPr>
          <w:ilvl w:val="0"/>
          <w:numId w:val="3501"/>
        </w:numPr>
      </w:pPr>
      <w:r>
        <w:t xml:space="preserve">Students who name a partner who helped them get the electron-flow arrow pointing the right way (anode → cathode) are signaling that the active-learning build supported their reasoning — note this as evidence the hands-on structure is working.</w:t>
      </w:r>
    </w:p>
    <w:p>
      <w:pPr>
        <w:pStyle w:val="FirstParagraph"/>
      </w:pPr>
      <w:r>
        <w:t xml:space="preserve">If a student’s Exit Ticket assigns the anode to silver (the less easily oxidized metal) or draws electron flow from cathode to anode, the error is in connecting</w:t>
      </w:r>
      <w:r>
        <w:t xml:space="preserve"> </w:t>
      </w:r>
      <w:r>
        <w:rPr>
          <w:i/>
          <w:iCs/>
        </w:rPr>
        <w:t xml:space="preserve">oxidation tendency</w:t>
      </w:r>
      <w:r>
        <w:t xml:space="preserve"> </w:t>
      </w:r>
      <w:r>
        <w:t xml:space="preserve">to</w:t>
      </w:r>
      <w:r>
        <w:t xml:space="preserve"> </w:t>
      </w:r>
      <w:r>
        <w:rPr>
          <w:i/>
          <w:iCs/>
        </w:rPr>
        <w:t xml:space="preserve">anode placement</w:t>
      </w:r>
      <w:r>
        <w:t xml:space="preserve"> </w:t>
      </w:r>
      <w:r>
        <w:t xml:space="preserve">— a brief one-on-one using the AN OX / RED CAT hook and a quick re-read of the activity series at the start of the next lesson should be sufficient before the cell-potential calculation lesson builds on this.</w:t>
      </w:r>
    </w:p>
    <w:p>
      <w:r>
        <w:br w:type="page"/>
      </w:r>
    </w:p>
    <w:bookmarkEnd w:id="4987"/>
    <w:bookmarkEnd w:id="4988"/>
    <w:bookmarkEnd w:id="4989"/>
    <w:bookmarkStart w:id="5061" w:name="regents-review"/>
    <w:p>
      <w:pPr>
        <w:pStyle w:val="Heading1"/>
      </w:pPr>
      <w:r>
        <w:t xml:space="preserve">Regents Review</w:t>
      </w:r>
    </w:p>
    <w:bookmarkStart w:id="4996" w:name="regents-review-unit-plan"/>
    <w:p>
      <w:pPr>
        <w:pStyle w:val="Heading2"/>
      </w:pPr>
      <w:r>
        <w:t xml:space="preserve">Regents Review — Unit Plan</w:t>
      </w:r>
    </w:p>
    <w:bookmarkStart w:id="4990" w:name="cover-169"/>
    <w:p>
      <w:pPr>
        <w:pStyle w:val="Heading3"/>
      </w:pPr>
      <w:r>
        <w:t xml:space="preserve">Cover</w:t>
      </w:r>
    </w:p>
    <w:p>
      <w:pPr>
        <w:pStyle w:val="FirstParagraph"/>
      </w:pPr>
      <w:r>
        <w:rPr>
          <w:b/>
          <w:bCs/>
        </w:rPr>
        <w:t xml:space="preserve">Unit 14: REGENTS REVIEW</w:t>
      </w:r>
      <w:r>
        <w:t xml:space="preserve"> </w:t>
      </w:r>
      <w:r>
        <w:t xml:space="preserve">East Meadow Schools × Valley Stream Central High School District</w:t>
      </w:r>
      <w:r>
        <w:t xml:space="preserve"> </w:t>
      </w:r>
      <w:r>
        <w:t xml:space="preserve">1 lessons · ~1 periods (42 min)</w:t>
      </w:r>
      <w:r>
        <w:t xml:space="preserve"> </w:t>
      </w:r>
      <w:r>
        <w:t xml:space="preserve">Format: DOCX (Teacher Guide · Student Worksheet · Student Notes · Answer Key per lesson)</w:t>
      </w:r>
    </w:p>
    <w:p>
      <w:r>
        <w:pict>
          <v:rect style="width:0;height:1.5pt" o:hralign="center" o:hrstd="t" o:hr="t"/>
        </w:pict>
      </w:r>
    </w:p>
    <w:bookmarkEnd w:id="4990"/>
    <w:bookmarkStart w:id="4991" w:name="X311d2ddb9a29dc884fb4c9668e29c67ab435511"/>
    <w:p>
      <w:pPr>
        <w:pStyle w:val="Heading3"/>
      </w:pPr>
      <w:r>
        <w:t xml:space="preserve">Unit Scope (from East Meadow Scope &amp; Sequence)</w:t>
      </w:r>
    </w:p>
    <w:p>
      <w:pPr>
        <w:pStyle w:val="FirstParagraph"/>
      </w:pPr>
      <w:r>
        <w:t xml:space="preserve">This closing unit is a single cumulative review that reframes the eleven units of the course as one connected story of matter and energy rather than eleven separate topics to cram. Students build a concept map that links classification, atomic structure, bonding, reactions, and the special cases of solutions, kinetics, and acids/redox; they then practice retrieving values fluently from the 2025 NYS Chemistry Reference Tables and running mixed-topic calculations under time pressure. The work is pure pattern-recognition: every Regents item belongs to a recognizable type (a mole calculation, a Table-S density lookup, a Table-F solubility check, a balancing problem), and the day trains students to name the type and reach for the matching tool, arriving exam-ready in June.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Cumulative Review</w:t>
            </w:r>
          </w:p>
        </w:tc>
        <w:tc>
          <w:tcPr/>
          <w:p>
            <w:pPr>
              <w:pStyle w:val="Compact"/>
            </w:pPr>
            <w:r>
              <w:t xml:space="preserve">Eleven units are one story of matter and energy; recognize a Regents question’s</w:t>
            </w:r>
            <w:r>
              <w:t xml:space="preserve"> </w:t>
            </w:r>
            <w:r>
              <w:rPr>
                <w:i/>
                <w:iCs/>
              </w:rPr>
              <w:t xml:space="preserve">type</w:t>
            </w:r>
            <w:r>
              <w:t xml:space="preserve"> </w:t>
            </w:r>
            <w:r>
              <w:t xml:space="preserve">and reach for the matching reference-table tool</w:t>
            </w:r>
          </w:p>
        </w:tc>
      </w:tr>
    </w:tbl>
    <w:p>
      <w:r>
        <w:pict>
          <v:rect style="width:0;height:1.5pt" o:hralign="center" o:hrstd="t" o:hr="t"/>
        </w:pict>
      </w:r>
    </w:p>
    <w:bookmarkEnd w:id="4991"/>
    <w:bookmarkStart w:id="4992" w:name="pacing-calendar-13"/>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Cumulative Review</w:t>
            </w:r>
          </w:p>
        </w:tc>
        <w:tc>
          <w:tcPr/>
          <w:p>
            <w:pPr>
              <w:pStyle w:val="Compact"/>
            </w:pPr>
            <w:r>
              <w:t xml:space="preserve">Eleven unit cards on the board — eleven topics, or one story told eleven ways? One sugar cube travels six units</w:t>
            </w:r>
          </w:p>
        </w:tc>
        <w:tc>
          <w:tcPr/>
          <w:p>
            <w:pPr>
              <w:pStyle w:val="Compact"/>
            </w:pPr>
            <w:r>
              <w:t xml:space="preserve">Active Learning · Restorative Circle (unit opener)</w:t>
            </w:r>
          </w:p>
        </w:tc>
      </w:tr>
    </w:tbl>
    <w:p>
      <w:pPr>
        <w:pStyle w:val="BodyText"/>
      </w:pPr>
      <w:r>
        <w:t xml:space="preserve">The single period runs five timed review stations with instant self-check; on a double-period day the practice Regents checkpoint can follow immediately.</w:t>
      </w:r>
    </w:p>
    <w:p>
      <w:r>
        <w:pict>
          <v:rect style="width:0;height:1.5pt" o:hralign="center" o:hrstd="t" o:hr="t"/>
        </w:pict>
      </w:r>
    </w:p>
    <w:bookmarkEnd w:id="4992"/>
    <w:bookmarkStart w:id="4993" w:name="strategy-rotation-13"/>
    <w:p>
      <w:pPr>
        <w:pStyle w:val="Heading3"/>
      </w:pPr>
      <w:r>
        <w:t xml:space="preserve">Strategy Rotation</w:t>
      </w:r>
    </w:p>
    <w:p>
      <w:pPr>
        <w:pStyle w:val="Compact"/>
        <w:numPr>
          <w:ilvl w:val="0"/>
          <w:numId w:val="3502"/>
        </w:numPr>
      </w:pPr>
      <w:r>
        <w:rPr>
          <w:b/>
          <w:bCs/>
        </w:rPr>
        <w:t xml:space="preserve">RESTORATIVE CIRCLE</w:t>
      </w:r>
      <w:r>
        <w:t xml:space="preserve">: Lesson 01 (unit-opening circle — name one chemistry idea that finally</w:t>
      </w:r>
      <w:r>
        <w:t xml:space="preserve"> </w:t>
      </w:r>
      <w:r>
        <w:t xml:space="preserve">“clicked”</w:t>
      </w:r>
      <w:r>
        <w:t xml:space="preserve"> </w:t>
      </w:r>
      <w:r>
        <w:t xml:space="preserve">and one that still feels shaky).</w:t>
      </w:r>
    </w:p>
    <w:p>
      <w:pPr>
        <w:pStyle w:val="Compact"/>
        <w:numPr>
          <w:ilvl w:val="0"/>
          <w:numId w:val="3502"/>
        </w:numPr>
      </w:pPr>
      <w:r>
        <w:rPr>
          <w:b/>
          <w:bCs/>
        </w:rPr>
        <w:t xml:space="preserve">ACTIVE LEARNING</w:t>
      </w:r>
      <w:r>
        <w:t xml:space="preserve">: Lesson 01 (five timed rotating review stations with sealed answer envelopes for instant self-check).</w:t>
      </w:r>
    </w:p>
    <w:p>
      <w:pPr>
        <w:pStyle w:val="Compact"/>
        <w:numPr>
          <w:ilvl w:val="0"/>
          <w:numId w:val="3502"/>
        </w:numPr>
      </w:pPr>
      <w:r>
        <w:rPr>
          <w:b/>
          <w:bCs/>
        </w:rPr>
        <w:t xml:space="preserve">BTC (Building Thinking Classrooms)</w:t>
      </w:r>
      <w:r>
        <w:t xml:space="preserve">: not used in this single-lesson review unit.</w:t>
      </w:r>
    </w:p>
    <w:p>
      <w:pPr>
        <w:pStyle w:val="Compact"/>
        <w:numPr>
          <w:ilvl w:val="0"/>
          <w:numId w:val="3502"/>
        </w:numPr>
      </w:pPr>
      <w:r>
        <w:rPr>
          <w:b/>
          <w:bCs/>
        </w:rPr>
        <w:t xml:space="preserve">HOCHMAN (literacy)</w:t>
      </w:r>
      <w:r>
        <w:t xml:space="preserve">: embedded in Lesson 01 (Because/But/So expansion and the Pattern connection sentence in the Elaborate phase).</w:t>
      </w:r>
    </w:p>
    <w:p>
      <w:pPr>
        <w:pStyle w:val="FirstParagraph"/>
      </w:pPr>
      <w:r>
        <w:t xml:space="preserve">SEL (opening circle + closing reflection), ELL/SPED supports, and OPTIC/CER literacy appear in every lesson.</w:t>
      </w:r>
    </w:p>
    <w:p>
      <w:r>
        <w:pict>
          <v:rect style="width:0;height:1.5pt" o:hralign="center" o:hrstd="t" o:hr="t"/>
        </w:pict>
      </w:r>
    </w:p>
    <w:bookmarkEnd w:id="4993"/>
    <w:bookmarkStart w:id="4994" w:name="nyssls-coverage-matrix-13"/>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 → HS-PS1-8</w:t>
            </w:r>
          </w:p>
        </w:tc>
        <w:tc>
          <w:tcPr/>
          <w:p>
            <w:pPr>
              <w:pStyle w:val="Compact"/>
            </w:pPr>
            <w:r>
              <w:t xml:space="preserve">Cumulative — matter classification, atomic structure, bonding, reactions, moles, conservation of mass, solutions, kinetics, acids/redox</w:t>
            </w:r>
          </w:p>
        </w:tc>
        <w:tc>
          <w:tcPr/>
          <w:p>
            <w:pPr>
              <w:pStyle w:val="Compact"/>
            </w:pPr>
            <w:r>
              <w:t xml:space="preserve">01</w:t>
            </w:r>
          </w:p>
        </w:tc>
      </w:tr>
      <w:tr>
        <w:tc>
          <w:tcPr/>
          <w:p>
            <w:pPr>
              <w:pStyle w:val="Compact"/>
            </w:pPr>
            <w:r>
              <w:t xml:space="preserve">HS-PS2 / HS-PS3 (energy)</w:t>
            </w:r>
          </w:p>
        </w:tc>
        <w:tc>
          <w:tcPr/>
          <w:p>
            <w:pPr>
              <w:pStyle w:val="Compact"/>
            </w:pPr>
            <w:r>
              <w:t xml:space="preserve">Energy connections across the course — energy drives and is exchanged in physical and chemical change</w:t>
            </w:r>
          </w:p>
        </w:tc>
        <w:tc>
          <w:tcPr/>
          <w:p>
            <w:pPr>
              <w:pStyle w:val="Compact"/>
            </w:pPr>
            <w:r>
              <w:t xml:space="preserve">01</w:t>
            </w:r>
          </w:p>
        </w:tc>
      </w:tr>
      <w:tr>
        <w:tc>
          <w:tcPr/>
          <w:p>
            <w:pPr>
              <w:pStyle w:val="Compact"/>
            </w:pPr>
            <w:r>
              <w:t xml:space="preserve">SEP-2 (Developing &amp; Using Models)</w:t>
            </w:r>
          </w:p>
        </w:tc>
        <w:tc>
          <w:tcPr/>
          <w:p>
            <w:pPr>
              <w:pStyle w:val="Compact"/>
            </w:pPr>
            <w:r>
              <w:t xml:space="preserve">Build a concept map linking all eleven units into one understanding of matter and energy</w:t>
            </w:r>
          </w:p>
        </w:tc>
        <w:tc>
          <w:tcPr/>
          <w:p>
            <w:pPr>
              <w:pStyle w:val="Compact"/>
            </w:pPr>
            <w:r>
              <w:t xml:space="preserve">01</w:t>
            </w:r>
          </w:p>
        </w:tc>
      </w:tr>
      <w:tr>
        <w:tc>
          <w:tcPr/>
          <w:p>
            <w:pPr>
              <w:pStyle w:val="Compact"/>
            </w:pPr>
            <w:r>
              <w:t xml:space="preserve">SEP-5 (Mathematics &amp; Computational Thinking)</w:t>
            </w:r>
          </w:p>
        </w:tc>
        <w:tc>
          <w:tcPr/>
          <w:p>
            <w:pPr>
              <w:pStyle w:val="Compact"/>
            </w:pPr>
            <w:r>
              <w:t xml:space="preserve">Fluent retrieval from the 2025 NYS Chemistry Reference Tables; mixed-topic calculations under time pressure</w:t>
            </w:r>
          </w:p>
        </w:tc>
        <w:tc>
          <w:tcPr/>
          <w:p>
            <w:pPr>
              <w:pStyle w:val="Compact"/>
            </w:pPr>
            <w:r>
              <w:t xml:space="preserve">01</w:t>
            </w:r>
          </w:p>
        </w:tc>
      </w:tr>
      <w:tr>
        <w:tc>
          <w:tcPr/>
          <w:p>
            <w:pPr>
              <w:pStyle w:val="Compact"/>
            </w:pPr>
            <w:r>
              <w:t xml:space="preserve">CCC — Patterns</w:t>
            </w:r>
          </w:p>
        </w:tc>
        <w:tc>
          <w:tcPr/>
          <w:p>
            <w:pPr>
              <w:pStyle w:val="Compact"/>
            </w:pPr>
            <w:r>
              <w:t xml:space="preserve">Every Regents item belongs to a recognizable</w:t>
            </w:r>
            <w:r>
              <w:t xml:space="preserve"> </w:t>
            </w:r>
            <w:r>
              <w:rPr>
                <w:i/>
                <w:iCs/>
              </w:rPr>
              <w:t xml:space="preserve">type</w:t>
            </w:r>
            <w:r>
              <w:t xml:space="preserve">; recognizing the type selects the tool</w:t>
            </w:r>
          </w:p>
        </w:tc>
        <w:tc>
          <w:tcPr/>
          <w:p>
            <w:pPr>
              <w:pStyle w:val="Compact"/>
            </w:pPr>
            <w:r>
              <w:t xml:space="preserve">01</w:t>
            </w:r>
          </w:p>
        </w:tc>
      </w:tr>
    </w:tbl>
    <w:p>
      <w:r>
        <w:pict>
          <v:rect style="width:0;height:1.5pt" o:hralign="center" o:hrstd="t" o:hr="t"/>
        </w:pict>
      </w:r>
    </w:p>
    <w:bookmarkEnd w:id="4994"/>
    <w:bookmarkStart w:id="4995" w:name="vocabulary-scope-13"/>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reference table · distractor · constructed response</w:t>
            </w:r>
          </w:p>
        </w:tc>
      </w:tr>
    </w:tbl>
    <w:p>
      <w:r>
        <w:br w:type="page"/>
      </w:r>
    </w:p>
    <w:bookmarkEnd w:id="4995"/>
    <w:bookmarkEnd w:id="4996"/>
    <w:bookmarkStart w:id="5031" w:name="Xfe3338a371e203c29885c251c72687978255167"/>
    <w:p>
      <w:pPr>
        <w:pStyle w:val="Heading2"/>
      </w:pPr>
      <w:r>
        <w:t xml:space="preserve">Cumulative Review — One Story of Matter and Energy — Teacher Guide</w:t>
      </w:r>
    </w:p>
    <w:bookmarkStart w:id="4997" w:name="cover-170"/>
    <w:p>
      <w:pPr>
        <w:pStyle w:val="Heading3"/>
      </w:pPr>
      <w:r>
        <w:t xml:space="preserve">Cover</w:t>
      </w:r>
    </w:p>
    <w:p>
      <w:pPr>
        <w:pStyle w:val="FirstParagraph"/>
      </w:pPr>
      <w:r>
        <w:rPr>
          <w:b/>
          <w:bCs/>
        </w:rPr>
        <w:t xml:space="preserve">Unit: Regents Review — Lesson 01: Cumulative Review (One Story of Matter and Energy)</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4997"/>
    <w:bookmarkStart w:id="5002" w:name="X98aaf3287f08350d38f62ce5d9552a998bb6f8d"/>
    <w:p>
      <w:pPr>
        <w:pStyle w:val="Heading3"/>
      </w:pPr>
      <w:r>
        <w:t xml:space="preserve">Curated Resources (from East Meadow Scope &amp; Sequence)</w:t>
      </w:r>
    </w:p>
    <w:bookmarkStart w:id="4998" w:name="nyssls-standards-78"/>
    <w:p>
      <w:pPr>
        <w:pStyle w:val="Heading4"/>
      </w:pPr>
      <w:r>
        <w:t xml:space="preserve">NYSSLS Standards</w:t>
      </w:r>
    </w:p>
    <w:p>
      <w:pPr>
        <w:pStyle w:val="FirstParagraph"/>
      </w:pPr>
      <w:r>
        <w:t xml:space="preserve">This lesson is</w:t>
      </w:r>
      <w:r>
        <w:t xml:space="preserve"> </w:t>
      </w:r>
      <w:r>
        <w:rPr>
          <w:b/>
          <w:bCs/>
        </w:rPr>
        <w:t xml:space="preserve">cumulative</w:t>
      </w:r>
      <w:r>
        <w:t xml:space="preserve"> </w:t>
      </w:r>
      <w:r>
        <w:t xml:space="preserve">— it touches every HS-PS standard the course has covered (HS-PS1-1 through HS-PS1-8, HS-PS2 energy connections, HS-PS3 energy in reactions). Rather than introduce new content, it asks students to integrate prior performance expectations into one coherent map: matter is classified, atoms are structured, atoms bond, reactions rearrange atoms while conserving mass and energy, and solutions/acids/redox are all special cases of those same rules. The science-and-engineering practices in focus are</w:t>
      </w:r>
      <w:r>
        <w:t xml:space="preserve"> </w:t>
      </w:r>
      <w:r>
        <w:rPr>
          <w:b/>
          <w:bCs/>
        </w:rPr>
        <w:t xml:space="preserve">SEP-2 (Developing and Using Models)</w:t>
      </w:r>
      <w:r>
        <w:t xml:space="preserve"> </w:t>
      </w:r>
      <w:r>
        <w:t xml:space="preserve">— students build a concept map that links all eleven units — and</w:t>
      </w:r>
      <w:r>
        <w:t xml:space="preserve"> </w:t>
      </w:r>
      <w:r>
        <w:rPr>
          <w:b/>
          <w:bCs/>
        </w:rPr>
        <w:t xml:space="preserve">SEP-5 (Using Mathematics and Computational Thinking)</w:t>
      </w:r>
      <w:r>
        <w:t xml:space="preserve"> </w:t>
      </w:r>
      <w:r>
        <w:t xml:space="preserve">— students fluently retrieve values from the 2025 NYS Chemistry Reference Tables and run mixed-topic calculations under time pressure.</w:t>
      </w:r>
    </w:p>
    <w:p>
      <w:pPr>
        <w:pStyle w:val="BodyText"/>
      </w:pPr>
      <w:r>
        <w:t xml:space="preserve">The Cross-Cutting Concept lens for the day is</w:t>
      </w:r>
      <w:r>
        <w:t xml:space="preserve"> </w:t>
      </w:r>
      <w:r>
        <w:rPr>
          <w:b/>
          <w:bCs/>
        </w:rPr>
        <w:t xml:space="preserve">Patterns</w:t>
      </w:r>
      <w:r>
        <w:t xml:space="preserve"> </w:t>
      </w:r>
      <w:r>
        <w:t xml:space="preserve">— the entire Regents exam rewards students who recognize the</w:t>
      </w:r>
      <w:r>
        <w:t xml:space="preserve"> </w:t>
      </w:r>
      <w:r>
        <w:rPr>
          <w:i/>
          <w:iCs/>
        </w:rPr>
        <w:t xml:space="preserve">pattern</w:t>
      </w:r>
      <w:r>
        <w:t xml:space="preserve"> </w:t>
      </w:r>
      <w:r>
        <w:t xml:space="preserve">a question belongs to (a mole calculation, a Table-S density problem, a Table-F solubility check, a balancing problem) and reach for the matching tool. A cumulative review is, at bottom, pattern-recognition practice: the question types repeat, and so do the reference-table moves that solve them.</w:t>
      </w:r>
    </w:p>
    <w:bookmarkEnd w:id="4998"/>
    <w:bookmarkStart w:id="4999" w:name="phenomenon-156"/>
    <w:p>
      <w:pPr>
        <w:pStyle w:val="Heading4"/>
      </w:pPr>
      <w:r>
        <w:t xml:space="preserve">Phenomenon</w:t>
      </w:r>
    </w:p>
    <w:p>
      <w:pPr>
        <w:pStyle w:val="FirstParagraph"/>
      </w:pPr>
      <w:r>
        <w:t xml:space="preserve">Spread the eleven unit titles across the front board as eleven separate cards:</w:t>
      </w:r>
      <w:r>
        <w:t xml:space="preserve"> </w:t>
      </w:r>
      <w:r>
        <w:rPr>
          <w:i/>
          <w:iCs/>
        </w:rPr>
        <w:t xml:space="preserve">Matter &amp; Measurement, Physical Behavior, Heat &amp; Energy, Gas Laws, Atomic Concepts, The Periodic Table, Bonding, Reactions &amp; Moles, Solutions, Kinetics &amp; Equilibrium, Acids/Bases/Redox.</w:t>
      </w:r>
      <w:r>
        <w:t xml:space="preserve"> </w:t>
      </w:r>
      <w:r>
        <w:t xml:space="preserve">They look like eleven disconnected topics — eleven things to cram. Then ask:</w:t>
      </w:r>
      <w:r>
        <w:t xml:space="preserve"> </w:t>
      </w:r>
      <w:r>
        <w:rPr>
          <w:i/>
          <w:iCs/>
        </w:rPr>
        <w:t xml:space="preserve">“What if these are not eleven topics, but one story told eleven ways?”</w:t>
      </w:r>
      <w:r>
        <w:t xml:space="preserve"> </w:t>
      </w:r>
      <w:r>
        <w:t xml:space="preserve">Take a single sugar cube. In one minute it can be classified (Unit 1: a compound, C₆H₁₂O₆), drawn as bonded atoms (Unit 5–7), assigned a gram formula mass (Unit 8: 180 g/mol), dissolved (Unit 9: a solution), and combusted (Unit 8 + 3: a reaction that conserves mass and releases energy). One sugar cube touches half the course. The</w:t>
      </w:r>
      <w:r>
        <w:t xml:space="preserve"> </w:t>
      </w:r>
      <w:r>
        <w:t xml:space="preserve">“phenomenon”</w:t>
      </w:r>
      <w:r>
        <w:t xml:space="preserve"> </w:t>
      </w:r>
      <w:r>
        <w:t xml:space="preserve">is the realization that the course was never a list — it was a single connected understanding of</w:t>
      </w:r>
      <w:r>
        <w:t xml:space="preserve"> </w:t>
      </w:r>
      <w:r>
        <w:rPr>
          <w:b/>
          <w:bCs/>
        </w:rPr>
        <w:t xml:space="preserve">matter and energy</w:t>
      </w:r>
      <w:r>
        <w:t xml:space="preserve">, and the concept map on</w:t>
      </w:r>
      <w:r>
        <w:t xml:space="preserve"> </w:t>
      </w:r>
      <w:r>
        <w:rPr>
          <w:rStyle w:val="VerbatimChar"/>
        </w:rPr>
        <w:t xml:space="preserve">figures/matter_classification_map.png</w:t>
      </w:r>
      <w:r>
        <w:t xml:space="preserve"> </w:t>
      </w:r>
      <w:r>
        <w:t xml:space="preserve">is the spine that holds it together.</w:t>
      </w:r>
    </w:p>
    <w:bookmarkEnd w:id="4999"/>
    <w:bookmarkStart w:id="5000" w:name="javalab-labs-78"/>
    <w:p>
      <w:pPr>
        <w:pStyle w:val="Heading4"/>
      </w:pPr>
      <w:r>
        <w:t xml:space="preserve">Javalab / Labs</w:t>
      </w:r>
    </w:p>
    <w:p>
      <w:pPr>
        <w:pStyle w:val="Compact"/>
        <w:numPr>
          <w:ilvl w:val="0"/>
          <w:numId w:val="3503"/>
        </w:numPr>
      </w:pPr>
      <w:r>
        <w:rPr>
          <w:b/>
          <w:bCs/>
        </w:rPr>
        <w:t xml:space="preserve">Topic-specific review stations (ACTIVE LEARNING):</w:t>
      </w:r>
      <w:r>
        <w:t xml:space="preserve"> </w:t>
      </w:r>
      <w:r>
        <w:t xml:space="preserve">Five timed stations, one card each — (1) Mole/GFM calculations, (2) Reference-table retrieval (Table S density, Table F solubility, Table T formulas), (3) Balancing &amp; conservation of mass, (4) Bonding &amp; classification, (5) Mixed Regents multiple choice. Groups rotate every 4 minutes; each station has an answer envelope for instant self-check.</w:t>
      </w:r>
    </w:p>
    <w:p>
      <w:pPr>
        <w:pStyle w:val="Compact"/>
        <w:numPr>
          <w:ilvl w:val="0"/>
          <w:numId w:val="3503"/>
        </w:numPr>
      </w:pPr>
      <w:r>
        <w:rPr>
          <w:b/>
          <w:bCs/>
        </w:rPr>
        <w:t xml:space="preserve">Reference-table speed drills:</w:t>
      </w:r>
      <w:r>
        <w:t xml:space="preserve"> </w:t>
      </w:r>
      <w:r>
        <w:t xml:space="preserve">Project a value request (</w:t>
      </w:r>
      <w:r>
        <w:t xml:space="preserve">“density of aluminum,”</w:t>
      </w:r>
      <w:r>
        <w:t xml:space="preserve"> </w:t>
      </w:r>
      <w:r>
        <w:t xml:space="preserve">“is AgCl soluble?”</w:t>
      </w:r>
      <w:r>
        <w:t xml:space="preserve">,</w:t>
      </w:r>
      <w:r>
        <w:t xml:space="preserve"> </w:t>
      </w:r>
      <w:r>
        <w:t xml:space="preserve">“the formula for moles”</w:t>
      </w:r>
      <w:r>
        <w:t xml:space="preserve">) and time how fast tables can be opened to the right page. The 2025 NYS Chemistry Reference Tables are the only</w:t>
      </w:r>
      <w:r>
        <w:t xml:space="preserve"> </w:t>
      </w:r>
      <w:r>
        <w:t xml:space="preserve">“open-book”</w:t>
      </w:r>
      <w:r>
        <w:t xml:space="preserve"> </w:t>
      </w:r>
      <w:r>
        <w:t xml:space="preserve">support on the Regents — fluency here is worth several points.</w:t>
      </w:r>
    </w:p>
    <w:p>
      <w:pPr>
        <w:pStyle w:val="Compact"/>
        <w:numPr>
          <w:ilvl w:val="0"/>
          <w:numId w:val="3503"/>
        </w:numPr>
      </w:pPr>
      <w:r>
        <w:rPr>
          <w:b/>
          <w:bCs/>
        </w:rPr>
        <w:t xml:space="preserve">Mock Regents item bank:</w:t>
      </w:r>
      <w:r>
        <w:t xml:space="preserve"> </w:t>
      </w:r>
      <w:r>
        <w:t xml:space="preserve">A short set of past-exam multiple-choice and one constructed-response item, used in Station 5 and as the Exit Ticket model. No external URL required; the district past-exam archive works well, and a Javalab</w:t>
      </w:r>
      <w:r>
        <w:t xml:space="preserve"> </w:t>
      </w:r>
      <w:r>
        <w:t xml:space="preserve">“matter sorting”</w:t>
      </w:r>
      <w:r>
        <w:t xml:space="preserve"> </w:t>
      </w:r>
      <w:r>
        <w:t xml:space="preserve">applet can pre-warm the classification station.</w:t>
      </w:r>
    </w:p>
    <w:bookmarkEnd w:id="5000"/>
    <w:bookmarkStart w:id="5001" w:name="assessments-78"/>
    <w:p>
      <w:pPr>
        <w:pStyle w:val="Heading4"/>
      </w:pPr>
      <w:r>
        <w:t xml:space="preserve">Assessments</w:t>
      </w:r>
    </w:p>
    <w:p>
      <w:pPr>
        <w:pStyle w:val="Compact"/>
        <w:numPr>
          <w:ilvl w:val="0"/>
          <w:numId w:val="3504"/>
        </w:numPr>
      </w:pPr>
      <w:r>
        <w:rPr>
          <w:b/>
          <w:bCs/>
        </w:rPr>
        <w:t xml:space="preserve">Practice Regents exam / topic mastery checks</w:t>
      </w:r>
      <w:r>
        <w:t xml:space="preserve"> </w:t>
      </w:r>
      <w:r>
        <w:t xml:space="preserve">(district checkpoint, the class period after this lesson): a half-length mixed Regents form scored against the same rubric students will see in June.</w:t>
      </w:r>
    </w:p>
    <w:p>
      <w:pPr>
        <w:pStyle w:val="Compact"/>
        <w:numPr>
          <w:ilvl w:val="0"/>
          <w:numId w:val="3504"/>
        </w:numPr>
      </w:pPr>
      <w:r>
        <w:rPr>
          <w:b/>
          <w:bCs/>
        </w:rPr>
        <w:t xml:space="preserve">Exit Ticket</w:t>
      </w:r>
      <w:r>
        <w:t xml:space="preserve"> </w:t>
      </w:r>
      <w:r>
        <w:t xml:space="preserve">(Phase 5): three mixed-topic items — a mole calculation, a reference-table retrieval, and a one-sentence Pattern statement connecting two units. Distinct values from the station practice; see</w:t>
      </w:r>
      <w:r>
        <w:t xml:space="preserve"> </w:t>
      </w:r>
      <w:r>
        <w:rPr>
          <w:rStyle w:val="VerbatimChar"/>
        </w:rPr>
        <w:t xml:space="preserve">Answer_Key.docx</w:t>
      </w:r>
      <w:r>
        <w:t xml:space="preserve">.</w:t>
      </w:r>
    </w:p>
    <w:p>
      <w:r>
        <w:pict>
          <v:rect style="width:0;height:1.5pt" o:hralign="center" o:hrstd="t" o:hr="t"/>
        </w:pict>
      </w:r>
    </w:p>
    <w:bookmarkEnd w:id="5001"/>
    <w:bookmarkEnd w:id="5002"/>
    <w:bookmarkStart w:id="5003" w:name="lesson-overview-7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Cumulative (HS-PS1 through HS-PS3); SEP-2 (models) and SEP-5 (math/reference tables)</w:t>
            </w:r>
          </w:p>
        </w:tc>
      </w:tr>
      <w:tr>
        <w:tc>
          <w:tcPr/>
          <w:p>
            <w:pPr>
              <w:pStyle w:val="Compact"/>
            </w:pPr>
            <w:r>
              <w:rPr>
                <w:b/>
                <w:bCs/>
              </w:rPr>
              <w:t xml:space="preserve">CCC focus</w:t>
            </w:r>
          </w:p>
        </w:tc>
        <w:tc>
          <w:tcPr/>
          <w:p>
            <w:pPr>
              <w:pStyle w:val="Compact"/>
            </w:pPr>
            <w:r>
              <w:t xml:space="preserve">Patterns — every Regents item belongs to a recognizable</w:t>
            </w:r>
            <w:r>
              <w:t xml:space="preserve"> </w:t>
            </w:r>
            <w:r>
              <w:rPr>
                <w:i/>
                <w:iCs/>
              </w:rPr>
              <w:t xml:space="preserve">type</w:t>
            </w:r>
            <w:r>
              <w:t xml:space="preserve">; recognizing the type tells you which reference-table tool and which prior unit to apply</w:t>
            </w:r>
          </w:p>
        </w:tc>
      </w:tr>
      <w:tr>
        <w:tc>
          <w:tcPr/>
          <w:p>
            <w:pPr>
              <w:pStyle w:val="Compact"/>
            </w:pPr>
            <w:r>
              <w:rPr>
                <w:b/>
                <w:bCs/>
              </w:rPr>
              <w:t xml:space="preserve">Strategy chips</w:t>
            </w:r>
          </w:p>
        </w:tc>
        <w:tc>
          <w:tcPr/>
          <w:p>
            <w:pPr>
              <w:pStyle w:val="Compact"/>
            </w:pPr>
            <w:r>
              <w:t xml:space="preserve">ACTIVE LEARNING (timed rotating review stations with instant self-check) · RESTORATIVE CIRCLE (unit-opening circle: name one chemistry idea that finally</w:t>
            </w:r>
            <w:r>
              <w:t xml:space="preserve"> </w:t>
            </w:r>
            <w:r>
              <w:t xml:space="preserve">“clicked”</w:t>
            </w:r>
            <w:r>
              <w:t xml:space="preserve">)</w:t>
            </w:r>
          </w:p>
        </w:tc>
      </w:tr>
      <w:tr>
        <w:tc>
          <w:tcPr/>
          <w:p>
            <w:pPr>
              <w:pStyle w:val="Compact"/>
            </w:pPr>
            <w:r>
              <w:rPr>
                <w:b/>
                <w:bCs/>
              </w:rPr>
              <w:t xml:space="preserve">Materials</w:t>
            </w:r>
          </w:p>
        </w:tc>
        <w:tc>
          <w:tcPr/>
          <w:p>
            <w:pPr>
              <w:pStyle w:val="Compact"/>
            </w:pPr>
            <w:r>
              <w:t xml:space="preserve">2025 NYS Chemistry Reference Tables (one per student), calculators, five station cards + answer envelopes, timer, the eleven unit-title cards,</w:t>
            </w:r>
            <w:r>
              <w:t xml:space="preserve"> </w:t>
            </w:r>
            <w:r>
              <w:rPr>
                <w:rStyle w:val="VerbatimChar"/>
              </w:rPr>
              <w:t xml:space="preserve">figures/matter_classification_map.png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 this is a paper-and-calculator review. Standard classroom expectations apply. If a hands-on demo sugar cube is used, it is food-safe and not ingested in lab.</w:t>
            </w:r>
          </w:p>
        </w:tc>
      </w:tr>
      <w:tr>
        <w:tc>
          <w:tcPr/>
          <w:p>
            <w:pPr>
              <w:pStyle w:val="Compact"/>
            </w:pPr>
            <w:r>
              <w:rPr>
                <w:b/>
                <w:bCs/>
              </w:rPr>
              <w:t xml:space="preserve">Prior knowledge</w:t>
            </w:r>
          </w:p>
        </w:tc>
        <w:tc>
          <w:tcPr/>
          <w:p>
            <w:pPr>
              <w:pStyle w:val="Compact"/>
            </w:pPr>
            <w:r>
              <w:t xml:space="preserve">The entire course. Students should arrive having seen moles/GFM (Unit 8), classification (Unit 1), bonding (Unit 7), reactions and conservation of mass (Unit 8), solutions (Unit 9), and reference-table basics throughout. This lesson assumes all of it and integrates it.</w:t>
            </w:r>
          </w:p>
        </w:tc>
      </w:tr>
    </w:tbl>
    <w:p>
      <w:pPr>
        <w:pStyle w:val="BodyText"/>
      </w:pPr>
      <w:r>
        <w:rPr>
          <w:b/>
          <w:bCs/>
        </w:rPr>
        <w:t xml:space="preserve">Lesson objectives — students can:</w:t>
      </w:r>
    </w:p>
    <w:p>
      <w:pPr>
        <w:pStyle w:val="Compact"/>
        <w:numPr>
          <w:ilvl w:val="0"/>
          <w:numId w:val="3505"/>
        </w:numPr>
      </w:pPr>
      <w:r>
        <w:t xml:space="preserve">Locate any required value on the 2025 NYS Chemistry Reference Tables in under 30 seconds (density on Table S, solubility on Table F, the mole formula on Table T).</w:t>
      </w:r>
    </w:p>
    <w:p>
      <w:pPr>
        <w:pStyle w:val="Compact"/>
        <w:numPr>
          <w:ilvl w:val="0"/>
          <w:numId w:val="3505"/>
        </w:numPr>
      </w:pPr>
      <w:r>
        <w:t xml:space="preserve">Identify the</w:t>
      </w:r>
      <w:r>
        <w:t xml:space="preserve"> </w:t>
      </w:r>
      <w:r>
        <w:rPr>
          <w:i/>
          <w:iCs/>
        </w:rPr>
        <w:t xml:space="preserve">type</w:t>
      </w:r>
      <w:r>
        <w:t xml:space="preserve"> </w:t>
      </w:r>
      <w:r>
        <w:t xml:space="preserve">of a mixed Regents question and select the matching tool (calculation, table lookup, classification, balancing).</w:t>
      </w:r>
    </w:p>
    <w:p>
      <w:pPr>
        <w:pStyle w:val="Compact"/>
        <w:numPr>
          <w:ilvl w:val="0"/>
          <w:numId w:val="3505"/>
        </w:numPr>
      </w:pPr>
      <w:r>
        <w:t xml:space="preserve">Run a mole/gram-formula-mass calculation and a balancing/conservation check accurately under time pressure.</w:t>
      </w:r>
    </w:p>
    <w:p>
      <w:pPr>
        <w:pStyle w:val="Compact"/>
        <w:numPr>
          <w:ilvl w:val="0"/>
          <w:numId w:val="3505"/>
        </w:numPr>
      </w:pPr>
      <w:r>
        <w:t xml:space="preserve">Explain, using the CCC of Patterns, how at least two course units connect into one understanding of matter and energy.</w:t>
      </w:r>
    </w:p>
    <w:p>
      <w:r>
        <w:pict>
          <v:rect style="width:0;height:1.5pt" o:hralign="center" o:hrstd="t" o:hr="t"/>
        </w:pict>
      </w:r>
    </w:p>
    <w:bookmarkEnd w:id="5003"/>
    <w:bookmarkStart w:id="5010" w:name="phase-1-engage-0-10-min-78"/>
    <w:p>
      <w:pPr>
        <w:pStyle w:val="Heading3"/>
      </w:pPr>
      <w:r>
        <w:t xml:space="preserve">Phase 1 · Engage</w:t>
      </w:r>
      <w:r>
        <w:t xml:space="preserve"> </w:t>
      </w:r>
      <w:r>
        <w:rPr>
          <w:i/>
          <w:iCs/>
        </w:rPr>
        <w:t xml:space="preserve">(0 – 10 min)</w:t>
      </w:r>
    </w:p>
    <w:bookmarkStart w:id="5004" w:name="min-opening-circle-do-now-77"/>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 teacher included — answers in one sentence:</w:t>
      </w:r>
      <w:r>
        <w:t xml:space="preserve"> </w:t>
      </w:r>
      <w:r>
        <w:rPr>
          <w:i/>
          <w:iCs/>
        </w:rPr>
        <w:t xml:space="preserve">“Name one chemistry idea from this year that finally clicked for you, and one that still feels shaky.”</w:t>
      </w:r>
      <w:r>
        <w:t xml:space="preserve"> </w:t>
      </w:r>
      <w:r>
        <w:t xml:space="preserve">Go around once; a pass is allowed. This is not graded. It surfaces, in the first three minutes, exactly which topics the class still fears — gold for how you weight the stations — and it tells every student that struggling with a topic is normal and shared, not a personal failure on the eve of the Regents.</w:t>
      </w:r>
    </w:p>
    <w:p>
      <w:pPr>
        <w:pStyle w:val="BodyText"/>
      </w:pPr>
      <w:r>
        <w:t xml:space="preserve">Then post the</w:t>
      </w:r>
      <w:r>
        <w:t xml:space="preserve"> </w:t>
      </w:r>
      <w:r>
        <w:rPr>
          <w:b/>
          <w:bCs/>
        </w:rPr>
        <w:t xml:space="preserve">Do Now</w:t>
      </w:r>
      <w:r>
        <w:t xml:space="preserve">:</w:t>
      </w:r>
    </w:p>
    <w:p>
      <w:pPr>
        <w:pStyle w:val="BlockText"/>
      </w:pPr>
      <w:r>
        <w:rPr>
          <w:i/>
          <w:iCs/>
        </w:rPr>
        <w:t xml:space="preserve">“Eleven unit titles are on the board. In one sentence: pick any two of them and name one thing they have in common. (Hint: every unit is really about the same two things.)”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3506"/>
        </w:numPr>
      </w:pPr>
      <w:r>
        <w:t xml:space="preserve">“Atoms — every unit has atoms in it.”</w:t>
      </w:r>
      <w:r>
        <w:t xml:space="preserve"> </w:t>
      </w:r>
      <w:r>
        <w:t xml:space="preserve">— affirm strongly; that is the spine of the course. Push: atoms</w:t>
      </w:r>
      <w:r>
        <w:t xml:space="preserve"> </w:t>
      </w:r>
      <w:r>
        <w:rPr>
          <w:i/>
          <w:iCs/>
        </w:rPr>
        <w:t xml:space="preserve">and</w:t>
      </w:r>
      <w:r>
        <w:t xml:space="preserve"> </w:t>
      </w:r>
      <w:r>
        <w:t xml:space="preserve">the energy that holds them or rearranges them.</w:t>
      </w:r>
    </w:p>
    <w:p>
      <w:pPr>
        <w:pStyle w:val="Compact"/>
        <w:numPr>
          <w:ilvl w:val="0"/>
          <w:numId w:val="3506"/>
        </w:numPr>
      </w:pPr>
      <w:r>
        <w:t xml:space="preserve">“Bonding and Reactions go together because bonds break in reactions.”</w:t>
      </w:r>
      <w:r>
        <w:t xml:space="preserve"> </w:t>
      </w:r>
      <w:r>
        <w:t xml:space="preserve">— excellent; that is exactly the kind of cross-unit link today is about.</w:t>
      </w:r>
    </w:p>
    <w:p>
      <w:pPr>
        <w:pStyle w:val="Compact"/>
        <w:numPr>
          <w:ilvl w:val="0"/>
          <w:numId w:val="3506"/>
        </w:numPr>
      </w:pPr>
      <w:r>
        <w:t xml:space="preserve">“I don’t see how Gas Laws connects to Acids.”</w:t>
      </w:r>
      <w:r>
        <w:t xml:space="preserve"> </w:t>
      </w:r>
      <w:r>
        <w:t xml:space="preserve">— validate the honesty; promise that by the end of the period the concept map will show the connection (both are about how particles behave — gases by pressure/temperature, acids by H⁺ transfer).</w:t>
      </w:r>
    </w:p>
    <w:bookmarkEnd w:id="5004"/>
    <w:bookmarkStart w:id="5008" w:name="Xfae08b1b188ea19be1df3b82f2bc9f286a5b444"/>
    <w:p>
      <w:pPr>
        <w:pStyle w:val="Heading4"/>
      </w:pPr>
      <w:r>
        <w:t xml:space="preserve">3–8 min · Phenomenon hook — eleven topics or one story?</w:t>
      </w:r>
    </w:p>
    <w:p>
      <w:pPr>
        <w:pStyle w:val="FirstParagraph"/>
      </w:pPr>
      <w:r>
        <w:rPr>
          <w:b/>
          <w:bCs/>
        </w:rPr>
        <w:t xml:space="preserve">Teacher actions.</w:t>
      </w:r>
      <w:r>
        <w:t xml:space="preserve"> </w:t>
      </w:r>
      <w:r>
        <w:t xml:space="preserve">Hold up a single sugar cube (or its image). Walk it through the course out loud, fast, tagging each unit as you go.</w:t>
      </w:r>
    </w:p>
    <w:p>
      <w:pPr>
        <w:pStyle w:val="BodyText"/>
      </w:pPr>
      <w:r>
        <w:rPr>
          <w:b/>
          <w:bCs/>
        </w:rPr>
        <w:t xml:space="preserve">Sample teacher language:</w:t>
      </w:r>
    </w:p>
    <w:p>
      <w:pPr>
        <w:pStyle w:val="BlockText"/>
      </w:pPr>
      <w:r>
        <w:t xml:space="preserve">“Watch one sugar cube travel the whole course. Unit 1 — I classify it: it’s a pure substance, a compound, formula C₆H₁₂O₆. Units 5 through 7 — I can draw its atoms bonded together. Unit 8 — I can find its gram formula mass: six carbons, twelve hydrogens, six oxygens, 180 grams per mole. Unit 9 — I drop it in water and it dissolves; now it’s a solution. Unit 8 again — I burn it and it reacts with oxygen, and every single atom is still there afterward, just rearranged, and energy comes out. One sugar cube. Six units. So I’ll ask you what I asked at the start: eleven topics, or one story told eleven ways?”</w:t>
      </w:r>
    </w:p>
    <w:p>
      <w:pPr>
        <w:pStyle w:val="FirstParagraph"/>
      </w:pPr>
      <w:r>
        <w:t xml:space="preserve">Project the concept map:</w:t>
      </w:r>
    </w:p>
    <w:p>
      <w:pPr>
        <w:pStyle w:val="CaptionedFigure"/>
      </w:pPr>
      <w:r>
        <w:drawing>
          <wp:inline>
            <wp:extent cx="5285232" cy="3419855"/>
            <wp:effectExtent b="0" l="0" r="0" t="0"/>
            <wp:docPr descr="Course concept map: a classification tree of matter. ‘MATTER’ at the top branches into ‘Pure Substances’ and ‘Mixtures’. Pure Substances branches into ‘Elements’ (one atom type) and ‘Compounds’ (two or more atoms bonded). Mixtures branches into ‘Homogeneous’ (uniform, e.g. saltwater) and ‘Heterogeneous’ (non-uniform, e.g. trail mix). This single tree is the spine that connects every unit of the course." title="" id="5006"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5007" name="Picture"/>
                    <pic:cNvPicPr>
                      <a:picLocks noChangeArrowheads="1" noChangeAspect="1"/>
                    </pic:cNvPicPr>
                  </pic:nvPicPr>
                  <pic:blipFill>
                    <a:blip r:embed="rId5005"/>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w:t>
      </w:r>
      <w:r>
        <w:t xml:space="preserve"> </w:t>
      </w:r>
      <w:r>
        <w:t xml:space="preserve">‘MATTER’</w:t>
      </w:r>
      <w:r>
        <w:t xml:space="preserve"> </w:t>
      </w:r>
      <w:r>
        <w:t xml:space="preserve">at the top branches into</w:t>
      </w:r>
      <w:r>
        <w:t xml:space="preserve"> </w:t>
      </w:r>
      <w:r>
        <w:t xml:space="preserve">‘Pure Substances’</w:t>
      </w:r>
      <w:r>
        <w:t xml:space="preserve"> </w:t>
      </w:r>
      <w:r>
        <w:t xml:space="preserve">and</w:t>
      </w:r>
      <w:r>
        <w:t xml:space="preserve"> </w:t>
      </w:r>
      <w:r>
        <w:t xml:space="preserve">‘Mixtures’</w:t>
      </w:r>
      <w:r>
        <w:t xml:space="preserve">. Pure Substances branches into</w:t>
      </w:r>
      <w:r>
        <w:t xml:space="preserve"> </w:t>
      </w:r>
      <w:r>
        <w:t xml:space="preserve">‘Elements’</w:t>
      </w:r>
      <w:r>
        <w:t xml:space="preserve"> </w:t>
      </w:r>
      <w:r>
        <w:t xml:space="preserve">(one atom type) and</w:t>
      </w:r>
      <w:r>
        <w:t xml:space="preserve"> </w:t>
      </w:r>
      <w:r>
        <w:t xml:space="preserve">‘Compounds’</w:t>
      </w:r>
      <w:r>
        <w:t xml:space="preserve"> </w:t>
      </w:r>
      <w:r>
        <w:t xml:space="preserve">(two or more atoms bonded). Mixtures branches into</w:t>
      </w:r>
      <w:r>
        <w:t xml:space="preserve"> </w:t>
      </w:r>
      <w:r>
        <w:t xml:space="preserve">‘Homogeneous’</w:t>
      </w:r>
      <w:r>
        <w:t xml:space="preserve"> </w:t>
      </w:r>
      <w:r>
        <w:t xml:space="preserve">(uniform, e.g. saltwater) and</w:t>
      </w:r>
      <w:r>
        <w:t xml:space="preserve"> </w:t>
      </w:r>
      <w:r>
        <w:t xml:space="preserve">‘Heterogeneous’</w:t>
      </w:r>
      <w:r>
        <w:t xml:space="preserve"> </w:t>
      </w:r>
      <w:r>
        <w:t xml:space="preserve">(non-uniform, e.g. trail mix). This single tree is the spine that connects every unit of the course.</w:t>
      </w:r>
    </w:p>
    <w:p>
      <w:pPr>
        <w:pStyle w:val="BodyText"/>
      </w:pPr>
      <w:r>
        <w:rPr>
          <w:b/>
          <w:bCs/>
        </w:rPr>
        <w:t xml:space="preserve">Anticipated student responses:</w:t>
      </w:r>
    </w:p>
    <w:p>
      <w:pPr>
        <w:pStyle w:val="Compact"/>
        <w:numPr>
          <w:ilvl w:val="0"/>
          <w:numId w:val="3507"/>
        </w:numPr>
      </w:pPr>
      <w:r>
        <w:t xml:space="preserve">“So everything is just matter being classified and changed.”</w:t>
      </w:r>
      <w:r>
        <w:t xml:space="preserve"> </w:t>
      </w:r>
      <w:r>
        <w:t xml:space="preserve">— yes; that is the whole course in one sentence.</w:t>
      </w:r>
    </w:p>
    <w:p>
      <w:pPr>
        <w:pStyle w:val="Compact"/>
        <w:numPr>
          <w:ilvl w:val="0"/>
          <w:numId w:val="3507"/>
        </w:numPr>
      </w:pPr>
      <w:r>
        <w:t xml:space="preserve">“Where does energy come in?”</w:t>
      </w:r>
      <w:r>
        <w:t xml:space="preserve"> </w:t>
      </w:r>
      <w:r>
        <w:t xml:space="preserve">— great question; energy is what drives the changes (heating curves, reaction energy, bond breaking). Matter and energy are the two threads.</w:t>
      </w:r>
    </w:p>
    <w:p>
      <w:pPr>
        <w:pStyle w:val="Compact"/>
        <w:numPr>
          <w:ilvl w:val="0"/>
          <w:numId w:val="3507"/>
        </w:numPr>
      </w:pPr>
      <w:r>
        <w:t xml:space="preserve">“This makes the Regents feel smaller.”</w:t>
      </w:r>
      <w:r>
        <w:t xml:space="preserve"> </w:t>
      </w:r>
      <w:r>
        <w:t xml:space="preserve">— exactly the goal: fewer big ideas, more connections.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all the units of chemistry connect into one understanding of matter and energy?</w:t>
      </w:r>
    </w:p>
    <w:bookmarkEnd w:id="5008"/>
    <w:bookmarkStart w:id="5009" w:name="min-notice-wonder-turn-and-talk-1-78"/>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concept map or the sugar-cube walk-through. Then:</w:t>
      </w:r>
    </w:p>
    <w:p>
      <w:pPr>
        <w:pStyle w:val="BlockText"/>
      </w:pPr>
      <w:r>
        <w:t xml:space="preserve">“Turn to your partner: on the Regents, the same</w:t>
      </w:r>
      <w:r>
        <w:t xml:space="preserve"> </w:t>
      </w:r>
      <w:r>
        <w:rPr>
          <w:i/>
          <w:iCs/>
        </w:rPr>
        <w:t xml:space="preserve">types</w:t>
      </w:r>
      <w:r>
        <w:t xml:space="preserve"> </w:t>
      </w:r>
      <w:r>
        <w:t xml:space="preserve">of questions come back every year — a mole problem, a</w:t>
      </w:r>
      <w:r>
        <w:t xml:space="preserve"> </w:t>
      </w:r>
      <w:r>
        <w:t xml:space="preserve">‘use this reference table’</w:t>
      </w:r>
      <w:r>
        <w:t xml:space="preserve"> </w:t>
      </w:r>
      <w:r>
        <w:t xml:space="preserve">problem, a balancing problem. If you could recognize the</w:t>
      </w:r>
      <w:r>
        <w:t xml:space="preserve"> </w:t>
      </w:r>
      <w:r>
        <w:rPr>
          <w:i/>
          <w:iCs/>
        </w:rPr>
        <w:t xml:space="preserve">type</w:t>
      </w:r>
      <w:r>
        <w:t xml:space="preserve"> </w:t>
      </w:r>
      <w:r>
        <w:t xml:space="preserve">of a question in the first five seconds, what would that do for your speed?”</w:t>
      </w:r>
    </w:p>
    <w:p>
      <w:pPr>
        <w:pStyle w:val="FirstParagraph"/>
      </w:pPr>
      <w:r>
        <w:t xml:space="preserve">Target insight (leave open if no one lands it yet): recognizing the</w:t>
      </w:r>
      <w:r>
        <w:t xml:space="preserve"> </w:t>
      </w:r>
      <w:r>
        <w:rPr>
          <w:i/>
          <w:iCs/>
        </w:rPr>
        <w:t xml:space="preserve">pattern</w:t>
      </w:r>
      <w:r>
        <w:t xml:space="preserve"> </w:t>
      </w:r>
      <w:r>
        <w:t xml:space="preserve">of a question tells you which tool to grab before you even finish reading it. That is the meta-skill of the day, and it is named</w:t>
      </w:r>
      <w:r>
        <w:t xml:space="preserve"> </w:t>
      </w:r>
      <w:r>
        <w:rPr>
          <w:b/>
          <w:bCs/>
        </w:rPr>
        <w:t xml:space="preserve">Patterns</w:t>
      </w:r>
      <w:r>
        <w:t xml:space="preserve"> </w:t>
      </w:r>
      <w:r>
        <w:t xml:space="preserve">in the CCC.</w:t>
      </w:r>
    </w:p>
    <w:p>
      <w:r>
        <w:pict>
          <v:rect style="width:0;height:1.5pt" o:hralign="center" o:hrstd="t" o:hr="t"/>
        </w:pict>
      </w:r>
    </w:p>
    <w:bookmarkEnd w:id="5009"/>
    <w:bookmarkEnd w:id="5010"/>
    <w:bookmarkStart w:id="5016" w:name="phase-2-explore-10-30-min-78"/>
    <w:p>
      <w:pPr>
        <w:pStyle w:val="Heading3"/>
      </w:pPr>
      <w:r>
        <w:t xml:space="preserve">Phase 2 · Explore</w:t>
      </w:r>
      <w:r>
        <w:t xml:space="preserve"> </w:t>
      </w:r>
      <w:r>
        <w:rPr>
          <w:i/>
          <w:iCs/>
        </w:rPr>
        <w:t xml:space="preserve">(10 – 30 min)</w:t>
      </w:r>
    </w:p>
    <w:bookmarkStart w:id="5011" w:name="min-initial-model-silent-individual-9"/>
    <w:p>
      <w:pPr>
        <w:pStyle w:val="Heading4"/>
      </w:pPr>
      <w:r>
        <w:t xml:space="preserve">10–13 min · Initial Model (silent / individual)</w:t>
      </w:r>
    </w:p>
    <w:p>
      <w:pPr>
        <w:pStyle w:val="FirstParagraph"/>
      </w:pPr>
      <w:r>
        <w:t xml:space="preserve">Prompt on the board:</w:t>
      </w:r>
    </w:p>
    <w:p>
      <w:pPr>
        <w:pStyle w:val="BlockText"/>
      </w:pPr>
      <w:r>
        <w:rPr>
          <w:i/>
          <w:iCs/>
        </w:rPr>
        <w:t xml:space="preserve">“Before we name any test-taking strategy: on your own, sketch a quick concept map. Put MATTER in the middle. Draw at least four units of this course branching off it, and on each branch write one thing you learned in that unit. You have three minutes — speed over neatness.”</w:t>
      </w:r>
    </w:p>
    <w:p>
      <w:pPr>
        <w:pStyle w:val="FirstParagraph"/>
      </w:pPr>
      <w:r>
        <w:t xml:space="preserve">Students draw silently. This surfaces what each student already sees as connected versus isolated. Circulate and note which units students leave off entirely — those are your weak spots to target at the stations.</w:t>
      </w:r>
    </w:p>
    <w:bookmarkEnd w:id="5011"/>
    <w:bookmarkStart w:id="5014" w:name="Xbcf895c27fcbf37d5bacd821659a496474dc4da"/>
    <w:p>
      <w:pPr>
        <w:pStyle w:val="Heading4"/>
      </w:pPr>
      <w:r>
        <w:t xml:space="preserve">13–28 min · Investigation — ACTIVE LEARNING review stations (rotate every 4 min)</w:t>
      </w:r>
    </w:p>
    <w:p>
      <w:pPr>
        <w:pStyle w:val="FirstParagraph"/>
      </w:pPr>
      <w:r>
        <w:t xml:space="preserve">Hand out the worksheet. Students rotate through five timed stations in groups of three or four;</w:t>
      </w:r>
      <w:r>
        <w:t xml:space="preserve"> </w:t>
      </w:r>
      <w:r>
        <w:rPr>
          <w:b/>
          <w:bCs/>
        </w:rPr>
        <w:t xml:space="preserve">4 minutes per station, 15 minutes total</w:t>
      </w:r>
      <w:r>
        <w:t xml:space="preserve"> </w:t>
      </w:r>
      <w:r>
        <w:t xml:space="preserve">including transitions. Each station has an answer envelope for instant self-check — students score themselves before rotating, so misconceptions die immediately instead of compounding.</w:t>
      </w:r>
    </w:p>
    <w:p>
      <w:pPr>
        <w:pStyle w:val="CaptionedFigure"/>
      </w:pPr>
      <w:r>
        <w:drawing>
          <wp:inline>
            <wp:extent cx="5285232" cy="3419855"/>
            <wp:effectExtent b="0" l="0" r="0" t="0"/>
            <wp:docPr descr="Course concept map: a classification tree of matter, used here as the Station 4 sorting anchor — MATTER branching to Pure Substances (Elements, Compounds) and Mixtures (Homogeneous, Heterogeneous)." title="" id="5012"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5013" name="Picture"/>
                    <pic:cNvPicPr>
                      <a:picLocks noChangeArrowheads="1" noChangeAspect="1"/>
                    </pic:cNvPicPr>
                  </pic:nvPicPr>
                  <pic:blipFill>
                    <a:blip r:embed="rId5005"/>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used here as the Station 4 sorting anchor — MATTER branching to Pure Substances (Elements, Compounds) and Mixtures (Homogeneous, Heterogeneous).</w:t>
      </w:r>
    </w:p>
    <w:p>
      <w:pPr>
        <w:pStyle w:val="BodyText"/>
      </w:pPr>
      <w:r>
        <w:rPr>
          <w:b/>
          <w:bCs/>
        </w:rPr>
        <w:t xml:space="preserve">Station 1 — Moles &amp; Gram Formula Mass.</w:t>
      </w:r>
      <w:r>
        <w:t xml:space="preserve"> </w:t>
      </w:r>
      <w:r>
        <w:t xml:space="preserve">Two problems:</w:t>
      </w:r>
    </w:p>
    <w:p>
      <w:pPr>
        <w:pStyle w:val="Compact"/>
        <w:numPr>
          <w:ilvl w:val="0"/>
          <w:numId w:val="3508"/>
        </w:numPr>
      </w:pPr>
      <w:r>
        <w:rPr>
          <w:i/>
          <w:iCs/>
        </w:rPr>
        <w:t xml:space="preserve">GFM of CO₂?</w:t>
      </w:r>
      <w:r>
        <w:t xml:space="preserve"> </w:t>
      </w:r>
      <w:r>
        <w:t xml:space="preserve">→ C: 12.0 × 1 = 12.0; O: 16.0 × 2 = 32.0;</w:t>
      </w:r>
      <w:r>
        <w:t xml:space="preserve"> </w:t>
      </w:r>
      <w:r>
        <w:rPr>
          <w:b/>
          <w:bCs/>
        </w:rPr>
        <w:t xml:space="preserve">total = 44.0 g/mol.</w:t>
      </w:r>
    </w:p>
    <w:p>
      <w:pPr>
        <w:pStyle w:val="Compact"/>
        <w:numPr>
          <w:ilvl w:val="0"/>
          <w:numId w:val="3508"/>
        </w:numPr>
      </w:pPr>
      <w:r>
        <w:rPr>
          <w:i/>
          <w:iCs/>
        </w:rPr>
        <w:t xml:space="preserve">How many moles are in 88 g of CO₂?</w:t>
      </w:r>
      <w:r>
        <w:t xml:space="preserve"> </w:t>
      </w:r>
      <w:r>
        <w:t xml:space="preserve">→ moles = mass ÷ GFM = 88 ÷ 44 =</w:t>
      </w:r>
      <w:r>
        <w:t xml:space="preserve"> </w:t>
      </w:r>
      <w:r>
        <w:rPr>
          <w:b/>
          <w:bCs/>
        </w:rPr>
        <w:t xml:space="preserve">2.0 mol.</w:t>
      </w:r>
      <w:r>
        <w:t xml:space="preserve"> </w:t>
      </w:r>
      <w:r>
        <w:t xml:space="preserve">(Table T: number of moles = given mass ÷ gram-formula-mass.)</w:t>
      </w:r>
    </w:p>
    <w:p>
      <w:pPr>
        <w:pStyle w:val="FirstParagraph"/>
      </w:pPr>
      <w:r>
        <w:rPr>
          <w:b/>
          <w:bCs/>
        </w:rPr>
        <w:t xml:space="preserve">Station 2 — Reference-table retrieval.</w:t>
      </w:r>
      <w:r>
        <w:t xml:space="preserve"> </w:t>
      </w:r>
      <w:r>
        <w:t xml:space="preserve">Three rapid lookups:</w:t>
      </w:r>
    </w:p>
    <w:p>
      <w:pPr>
        <w:pStyle w:val="Compact"/>
        <w:numPr>
          <w:ilvl w:val="0"/>
          <w:numId w:val="3509"/>
        </w:numPr>
      </w:pPr>
      <w:r>
        <w:rPr>
          <w:i/>
          <w:iCs/>
        </w:rPr>
        <w:t xml:space="preserve">Density of aluminum (Table S)?</w:t>
      </w:r>
      <w:r>
        <w:t xml:space="preserve"> </w:t>
      </w:r>
      <w:r>
        <w:t xml:space="preserve">→</w:t>
      </w:r>
      <w:r>
        <w:t xml:space="preserve"> </w:t>
      </w:r>
      <w:r>
        <w:rPr>
          <w:b/>
          <w:bCs/>
        </w:rPr>
        <w:t xml:space="preserve">2.70 g/cm³.</w:t>
      </w:r>
    </w:p>
    <w:p>
      <w:pPr>
        <w:pStyle w:val="Compact"/>
        <w:numPr>
          <w:ilvl w:val="0"/>
          <w:numId w:val="3509"/>
        </w:numPr>
      </w:pPr>
      <w:r>
        <w:rPr>
          <w:i/>
          <w:iCs/>
        </w:rPr>
        <w:t xml:space="preserve">Is silver chloride (AgCl) soluble or insoluble in water (Table F)?</w:t>
      </w:r>
      <w:r>
        <w:t xml:space="preserve"> </w:t>
      </w:r>
      <w:r>
        <w:t xml:space="preserve">→</w:t>
      </w:r>
      <w:r>
        <w:t xml:space="preserve"> </w:t>
      </w:r>
      <w:r>
        <w:rPr>
          <w:b/>
          <w:bCs/>
        </w:rPr>
        <w:t xml:space="preserve">insoluble</w:t>
      </w:r>
      <w:r>
        <w:t xml:space="preserve"> </w:t>
      </w:r>
      <w:r>
        <w:t xml:space="preserve">(the</w:t>
      </w:r>
      <w:r>
        <w:t xml:space="preserve"> </w:t>
      </w:r>
      <w:r>
        <w:t xml:space="preserve">“halides… except Ag⁺…”</w:t>
      </w:r>
      <w:r>
        <w:t xml:space="preserve"> </w:t>
      </w:r>
      <w:r>
        <w:t xml:space="preserve">exception).</w:t>
      </w:r>
    </w:p>
    <w:p>
      <w:pPr>
        <w:pStyle w:val="Compact"/>
        <w:numPr>
          <w:ilvl w:val="0"/>
          <w:numId w:val="3509"/>
        </w:numPr>
      </w:pPr>
      <w:r>
        <w:rPr>
          <w:i/>
          <w:iCs/>
        </w:rPr>
        <w:t xml:space="preserve">Which table gives you the formula for number of moles?</w:t>
      </w:r>
      <w:r>
        <w:t xml:space="preserve"> </w:t>
      </w:r>
      <w:r>
        <w:t xml:space="preserve">→</w:t>
      </w:r>
      <w:r>
        <w:t xml:space="preserve"> </w:t>
      </w:r>
      <w:r>
        <w:rPr>
          <w:b/>
          <w:bCs/>
        </w:rPr>
        <w:t xml:space="preserve">Table T.</w:t>
      </w:r>
    </w:p>
    <w:p>
      <w:pPr>
        <w:pStyle w:val="FirstParagraph"/>
      </w:pPr>
      <w:r>
        <w:rPr>
          <w:b/>
          <w:bCs/>
        </w:rPr>
        <w:t xml:space="preserve">Station 3 — Balancing &amp; conservation of mass.</w:t>
      </w:r>
      <w:r>
        <w:t xml:space="preserve"> </w:t>
      </w:r>
      <w:r>
        <w:t xml:space="preserve">Balance and confirm mass is conserved:</w:t>
      </w:r>
    </w:p>
    <w:p>
      <w:pPr>
        <w:pStyle w:val="Compact"/>
        <w:numPr>
          <w:ilvl w:val="0"/>
          <w:numId w:val="3510"/>
        </w:numPr>
      </w:pPr>
      <w:r>
        <w:rPr>
          <w:i/>
          <w:iCs/>
        </w:rPr>
        <w:t xml:space="preserve">__ H₂ + __ O₂ → __ H₂O</w:t>
      </w:r>
      <w:r>
        <w:t xml:space="preserve"> </w:t>
      </w:r>
      <w:r>
        <w:t xml:space="preserve">→</w:t>
      </w:r>
      <w:r>
        <w:t xml:space="preserve"> </w:t>
      </w:r>
      <w:r>
        <w:rPr>
          <w:b/>
          <w:bCs/>
        </w:rPr>
        <w:t xml:space="preserve">2 H₂ + 1 O₂ → 2 H₂O.</w:t>
      </w:r>
      <w:r>
        <w:t xml:space="preserve"> </w:t>
      </w:r>
      <w:r>
        <w:t xml:space="preserve">Check: 4 H and 2 O on each side. Mass in = mass out (Law of Conservation of Mass — atoms are only rearranged).</w:t>
      </w:r>
    </w:p>
    <w:p>
      <w:pPr>
        <w:pStyle w:val="FirstParagraph"/>
      </w:pPr>
      <w:r>
        <w:rPr>
          <w:b/>
          <w:bCs/>
        </w:rPr>
        <w:t xml:space="preserve">Station 4 — Bonding &amp; classification.</w:t>
      </w:r>
      <w:r>
        <w:t xml:space="preserve"> </w:t>
      </w:r>
      <w:r>
        <w:t xml:space="preserve">Using the concept map figure:</w:t>
      </w:r>
    </w:p>
    <w:p>
      <w:pPr>
        <w:pStyle w:val="Compact"/>
        <w:numPr>
          <w:ilvl w:val="0"/>
          <w:numId w:val="3511"/>
        </w:numPr>
      </w:pPr>
      <w:r>
        <w:rPr>
          <w:i/>
          <w:iCs/>
        </w:rPr>
        <w:t xml:space="preserve">Classify: O₂, NaCl, air, sand-in-water.</w:t>
      </w:r>
      <w:r>
        <w:t xml:space="preserve"> </w:t>
      </w:r>
      <w:r>
        <w:t xml:space="preserve">→ O₂ = element; NaCl = compound; air = homogeneous mixture; sand-in-water = heterogeneous mixture.</w:t>
      </w:r>
    </w:p>
    <w:p>
      <w:pPr>
        <w:pStyle w:val="Compact"/>
        <w:numPr>
          <w:ilvl w:val="0"/>
          <w:numId w:val="3511"/>
        </w:numPr>
      </w:pPr>
      <w:r>
        <w:rPr>
          <w:i/>
          <w:iCs/>
        </w:rPr>
        <w:t xml:space="preserve">Is NaCl ionic or covalent? Why?</w:t>
      </w:r>
      <w:r>
        <w:t xml:space="preserve"> </w:t>
      </w:r>
      <w:r>
        <w:t xml:space="preserve">→</w:t>
      </w:r>
      <w:r>
        <w:t xml:space="preserve"> </w:t>
      </w:r>
      <w:r>
        <w:rPr>
          <w:b/>
          <w:bCs/>
        </w:rPr>
        <w:t xml:space="preserve">ionic</w:t>
      </w:r>
      <w:r>
        <w:t xml:space="preserve"> </w:t>
      </w:r>
      <w:r>
        <w:t xml:space="preserve">— a metal (Na) bonds to a nonmetal (Cl); electrons are transferred.</w:t>
      </w:r>
    </w:p>
    <w:p>
      <w:pPr>
        <w:pStyle w:val="FirstParagraph"/>
      </w:pPr>
      <w:r>
        <w:rPr>
          <w:b/>
          <w:bCs/>
        </w:rPr>
        <w:t xml:space="preserve">Station 5 — Mixed Regents multiple choice.</w:t>
      </w:r>
      <w:r>
        <w:t xml:space="preserve"> </w:t>
      </w:r>
      <w:r>
        <w:t xml:space="preserve">Two released-style items (answers in the envelope, never on the card):</w:t>
      </w:r>
    </w:p>
    <w:p>
      <w:pPr>
        <w:pStyle w:val="Compact"/>
        <w:numPr>
          <w:ilvl w:val="0"/>
          <w:numId w:val="3512"/>
        </w:numPr>
      </w:pPr>
      <w:r>
        <w:rPr>
          <w:i/>
          <w:iCs/>
        </w:rPr>
        <w:t xml:space="preserve">The gram formula mass of CaCO₃ is closest to:</w:t>
      </w:r>
      <w:r>
        <w:t xml:space="preserve"> </w:t>
      </w:r>
      <w:r>
        <w:t xml:space="preserve">(1) 56 g/mol (2) 68 g/mol (3) 100 g/mol (4) 116 g/mol</w:t>
      </w:r>
    </w:p>
    <w:p>
      <w:pPr>
        <w:pStyle w:val="Compact"/>
        <w:numPr>
          <w:ilvl w:val="0"/>
          <w:numId w:val="3512"/>
        </w:numPr>
      </w:pPr>
      <w:r>
        <w:rPr>
          <w:i/>
          <w:iCs/>
        </w:rPr>
        <w:t xml:space="preserve">Which is a chemical change?</w:t>
      </w:r>
      <w:r>
        <w:t xml:space="preserve"> </w:t>
      </w:r>
      <w:r>
        <w:t xml:space="preserve">(1) melting ice (2) dissolving salt (3) burning propane (4) boiling water</w:t>
      </w:r>
    </w:p>
    <w:p>
      <w:pPr>
        <w:pStyle w:val="FirstParagraph"/>
      </w:pPr>
      <w:r>
        <w:rPr>
          <w:b/>
          <w:bCs/>
        </w:rPr>
        <w:t xml:space="preserve">Teacher facilitation language (circulate):</w:t>
      </w:r>
    </w:p>
    <w:p>
      <w:pPr>
        <w:pStyle w:val="BlockText"/>
      </w:pPr>
      <w:r>
        <w:t xml:space="preserve">“At every station, before you write anything, say out loud to your group: what</w:t>
      </w:r>
      <w:r>
        <w:t xml:space="preserve"> </w:t>
      </w:r>
      <w:r>
        <w:rPr>
          <w:i/>
          <w:iCs/>
        </w:rPr>
        <w:t xml:space="preserve">type</w:t>
      </w:r>
      <w:r>
        <w:t xml:space="preserve"> </w:t>
      </w:r>
      <w:r>
        <w:t xml:space="preserve">of question is this? A calculation? A lookup? A classification? Naming the type first is half the points.”</w:t>
      </w:r>
    </w:p>
    <w:p>
      <w:pPr>
        <w:pStyle w:val="BlockText"/>
      </w:pPr>
      <w:r>
        <w:t xml:space="preserve">“Self-check before you rotate. If your group missed it, do not move on until you know</w:t>
      </w:r>
      <w:r>
        <w:t xml:space="preserve"> </w:t>
      </w:r>
      <w:r>
        <w:rPr>
          <w:i/>
          <w:iCs/>
        </w:rPr>
        <w:t xml:space="preserve">why</w:t>
      </w:r>
      <w:r>
        <w:t xml:space="preserve"> </w:t>
      </w:r>
      <w:r>
        <w:t xml:space="preserve">— that is the whole point of the envelope.”</w:t>
      </w:r>
    </w:p>
    <w:p>
      <w:pPr>
        <w:pStyle w:val="FirstParagraph"/>
      </w:pPr>
      <w:r>
        <w:rPr>
          <w:b/>
          <w:bCs/>
        </w:rPr>
        <w:t xml:space="preserve">Anticipated student responses during stations:</w:t>
      </w:r>
    </w:p>
    <w:p>
      <w:pPr>
        <w:pStyle w:val="Compact"/>
        <w:numPr>
          <w:ilvl w:val="0"/>
          <w:numId w:val="3513"/>
        </w:numPr>
      </w:pPr>
      <w:r>
        <w:t xml:space="preserve">Station 1:</w:t>
      </w:r>
      <w:r>
        <w:t xml:space="preserve"> </w:t>
      </w:r>
      <w:r>
        <w:t xml:space="preserve">“I got 2 moles for the CO₂ — is that right?”</w:t>
      </w:r>
      <w:r>
        <w:t xml:space="preserve"> </w:t>
      </w:r>
      <w:r>
        <w:t xml:space="preserve">— yes; 88 ÷ 44 = 2.0. Confirm they used Table T’s formula and the GFM they just calculated.</w:t>
      </w:r>
    </w:p>
    <w:p>
      <w:pPr>
        <w:pStyle w:val="Compact"/>
        <w:numPr>
          <w:ilvl w:val="0"/>
          <w:numId w:val="3513"/>
        </w:numPr>
      </w:pPr>
      <w:r>
        <w:t xml:space="preserve">Station 2:</w:t>
      </w:r>
      <w:r>
        <w:t xml:space="preserve"> </w:t>
      </w:r>
      <w:r>
        <w:t xml:space="preserve">“I can’t find solubility fast enough.”</w:t>
      </w:r>
      <w:r>
        <w:t xml:space="preserve"> </w:t>
      </w:r>
      <w:r>
        <w:t xml:space="preserve">— coach the muscle memory: Table F = solubility, Table S = properties/density, Table T = formulas. Drill the table</w:t>
      </w:r>
      <w:r>
        <w:t xml:space="preserve"> </w:t>
      </w:r>
      <w:r>
        <w:rPr>
          <w:i/>
          <w:iCs/>
        </w:rPr>
        <w:t xml:space="preserve">names</w:t>
      </w:r>
      <w:r>
        <w:t xml:space="preserve"> </w:t>
      </w:r>
      <w:r>
        <w:t xml:space="preserve">until the page-flip is automatic.</w:t>
      </w:r>
    </w:p>
    <w:p>
      <w:pPr>
        <w:pStyle w:val="Compact"/>
        <w:numPr>
          <w:ilvl w:val="0"/>
          <w:numId w:val="3513"/>
        </w:numPr>
      </w:pPr>
      <w:r>
        <w:t xml:space="preserve">Station 3:</w:t>
      </w:r>
      <w:r>
        <w:t xml:space="preserve"> </w:t>
      </w:r>
      <w:r>
        <w:t xml:space="preserve">“Why can’t I just put a 1.5 in front of O₂?”</w:t>
      </w:r>
      <w:r>
        <w:t xml:space="preserve"> </w:t>
      </w:r>
      <w:r>
        <w:t xml:space="preserve">— Regents balancing uses whole-number coefficients; multiply through to clear the fraction (2 H₂ + 1 O₂ → 2 H₂O).</w:t>
      </w:r>
    </w:p>
    <w:p>
      <w:pPr>
        <w:pStyle w:val="Compact"/>
        <w:numPr>
          <w:ilvl w:val="0"/>
          <w:numId w:val="3513"/>
        </w:numPr>
      </w:pPr>
      <w:r>
        <w:t xml:space="preserve">Station 5:</w:t>
      </w:r>
      <w:r>
        <w:t xml:space="preserve"> </w:t>
      </w:r>
      <w:r>
        <w:t xml:space="preserve">“Is dissolving salt a chemical change?”</w:t>
      </w:r>
      <w:r>
        <w:t xml:space="preserve"> </w:t>
      </w:r>
      <w:r>
        <w:t xml:space="preserve">— no; dissolving is physical (the NaCl can be recovered by evaporation). Burning propane is the chemical change — new substances form.</w:t>
      </w:r>
    </w:p>
    <w:bookmarkEnd w:id="5014"/>
    <w:bookmarkStart w:id="5015" w:name="min-reconnect-surface-the-pattern-15"/>
    <w:p>
      <w:pPr>
        <w:pStyle w:val="Heading4"/>
      </w:pPr>
      <w:r>
        <w:t xml:space="preserve">28–30 min · Reconnect + surface the pattern</w:t>
      </w:r>
    </w:p>
    <w:p>
      <w:pPr>
        <w:pStyle w:val="FirstParagraph"/>
      </w:pPr>
      <w:r>
        <w:t xml:space="preserve">Bring groups back. Ask:</w:t>
      </w:r>
      <w:r>
        <w:t xml:space="preserve"> </w:t>
      </w:r>
      <w:r>
        <w:rPr>
          <w:i/>
          <w:iCs/>
        </w:rPr>
        <w:t xml:space="preserve">“Across all five stations, what did every single question have in common before you could answer it?”</w:t>
      </w:r>
    </w:p>
    <w:p>
      <w:pPr>
        <w:pStyle w:val="BodyText"/>
      </w:pPr>
      <w:r>
        <w:t xml:space="preserve">Surface the key idea:</w:t>
      </w:r>
      <w:r>
        <w:t xml:space="preserve"> </w:t>
      </w:r>
      <w:r>
        <w:rPr>
          <w:b/>
          <w:bCs/>
        </w:rPr>
        <w:t xml:space="preserve">every question announced its type.</w:t>
      </w:r>
      <w:r>
        <w:t xml:space="preserve"> </w:t>
      </w:r>
      <w:r>
        <w:t xml:space="preserve">Mole problems want a GFM and Table T. Lookup problems want the right table. Classification problems want the concept-map tree. Balancing problems want conservation of mass. The reference tables and the concept map are the same small toolkit reused across all eleven units.</w:t>
      </w:r>
    </w:p>
    <w:p>
      <w:r>
        <w:pict>
          <v:rect style="width:0;height:1.5pt" o:hralign="center" o:hrstd="t" o:hr="t"/>
        </w:pict>
      </w:r>
    </w:p>
    <w:bookmarkEnd w:id="5015"/>
    <w:bookmarkEnd w:id="5016"/>
    <w:bookmarkStart w:id="5019" w:name="phase-3-explain-30-36-min-78"/>
    <w:p>
      <w:pPr>
        <w:pStyle w:val="Heading3"/>
      </w:pPr>
      <w:r>
        <w:t xml:space="preserve">Phase 3 · Explain</w:t>
      </w:r>
      <w:r>
        <w:t xml:space="preserve"> </w:t>
      </w:r>
      <w:r>
        <w:rPr>
          <w:i/>
          <w:iCs/>
        </w:rPr>
        <w:t xml:space="preserve">(30 – 36 min)</w:t>
      </w:r>
    </w:p>
    <w:bookmarkStart w:id="5017" w:name="min-turn-and-talk-2-class-consensus-77"/>
    <w:p>
      <w:pPr>
        <w:pStyle w:val="Heading4"/>
      </w:pPr>
      <w:r>
        <w:t xml:space="preserve">30–33 min · Turn-and-Talk #2 + class consensus</w:t>
      </w:r>
    </w:p>
    <w:p>
      <w:pPr>
        <w:pStyle w:val="BlockText"/>
      </w:pPr>
      <w:r>
        <w:t xml:space="preserve">“Look back at Station 5. The first item asked for the gram formula mass of CaCO₃ — that’s a Unit 8 mole skill. The second asked you to spot a chemical change — that’s a Unit 1 classification skill. Turn to your partner: those came from two different units, but how are they secretly</w:t>
      </w:r>
      <w:r>
        <w:t xml:space="preserve"> </w:t>
      </w:r>
      <w:r>
        <w:rPr>
          <w:i/>
          <w:iCs/>
        </w:rPr>
        <w:t xml:space="preserve">the same kind of thinking</w:t>
      </w:r>
      <w:r>
        <w:t xml:space="preserve">?”</w:t>
      </w:r>
    </w:p>
    <w:p>
      <w:pPr>
        <w:pStyle w:val="FirstParagraph"/>
      </w:pPr>
      <w:r>
        <w:t xml:space="preserve">Target consensus: both are</w:t>
      </w:r>
      <w:r>
        <w:t xml:space="preserve"> </w:t>
      </w:r>
      <w:r>
        <w:rPr>
          <w:b/>
          <w:bCs/>
        </w:rPr>
        <w:t xml:space="preserve">pattern-matching</w:t>
      </w:r>
      <w:r>
        <w:t xml:space="preserve"> </w:t>
      </w:r>
      <w:r>
        <w:t xml:space="preserve">— you read the question, recognize what type it is, and reach for the one tool that solves that type. The Regents is not eleven separate tests; it is one test that reshuffles a small set of recognizable patterns. Recognize the pattern, retrieve the tool, done.</w:t>
      </w:r>
    </w:p>
    <w:p>
      <w:pPr>
        <w:pStyle w:val="BlockText"/>
      </w:pPr>
      <w:r>
        <w:t xml:space="preserve">“If a question gives you a mass in grams and asks for moles, what</w:t>
      </w:r>
      <w:r>
        <w:t xml:space="preserve"> </w:t>
      </w:r>
      <w:r>
        <w:rPr>
          <w:i/>
          <w:iCs/>
        </w:rPr>
        <w:t xml:space="preserve">pattern</w:t>
      </w:r>
      <w:r>
        <w:t xml:space="preserve"> </w:t>
      </w:r>
      <w:r>
        <w:t xml:space="preserve">is that, and what is the very first thing you reach for?”</w:t>
      </w:r>
    </w:p>
    <w:p>
      <w:pPr>
        <w:pStyle w:val="FirstParagraph"/>
      </w:pPr>
      <w:r>
        <w:t xml:space="preserve">Target: it is the mole-conversion pattern — reach for the gram formula mass and the Table T formula (moles = mass ÷ GFM). Same move every time.</w:t>
      </w:r>
    </w:p>
    <w:bookmarkEnd w:id="5017"/>
    <w:bookmarkStart w:id="5018" w:name="X7e352b566bd4196041eac0153e89af7c0405ae0"/>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that make the Regents navigable. First, the</w:t>
      </w:r>
      <w:r>
        <w:t xml:space="preserve"> </w:t>
      </w:r>
      <w:r>
        <w:rPr>
          <w:b/>
          <w:bCs/>
        </w:rPr>
        <w:t xml:space="preserve">reference tables</w:t>
      </w:r>
      <w:r>
        <w:t xml:space="preserve"> </w:t>
      </w:r>
      <w:r>
        <w:t xml:space="preserve">— the 2025 NYS Chemistry Reference Tables booklet you get with the exam. It is open-book: every density, solubility rule, and formula you need is in there. Knowing</w:t>
      </w:r>
      <w:r>
        <w:t xml:space="preserve"> </w:t>
      </w:r>
      <w:r>
        <w:rPr>
          <w:i/>
          <w:iCs/>
        </w:rPr>
        <w:t xml:space="preserve">which table</w:t>
      </w:r>
      <w:r>
        <w:t xml:space="preserve"> </w:t>
      </w:r>
      <w:r>
        <w:t xml:space="preserve">holds what is worth real points. Second, on every multiple-choice item, three of the four answers are</w:t>
      </w:r>
      <w:r>
        <w:t xml:space="preserve"> </w:t>
      </w:r>
      <w:r>
        <w:rPr>
          <w:b/>
          <w:bCs/>
        </w:rPr>
        <w:t xml:space="preserve">distractors</w:t>
      </w:r>
      <w:r>
        <w:t xml:space="preserve"> </w:t>
      </w:r>
      <w:r>
        <w:t xml:space="preserve">— wrong choices written to look tempting, usually built from a predictable mistake like forgetting a subscript. Spotting</w:t>
      </w:r>
      <w:r>
        <w:t xml:space="preserve"> </w:t>
      </w:r>
      <w:r>
        <w:rPr>
          <w:i/>
          <w:iCs/>
        </w:rPr>
        <w:t xml:space="preserve">why</w:t>
      </w:r>
      <w:r>
        <w:t xml:space="preserve"> </w:t>
      </w:r>
      <w:r>
        <w:t xml:space="preserve">a distractor is wrong is as powerful as knowing why the right answer is right. Third, the</w:t>
      </w:r>
      <w:r>
        <w:t xml:space="preserve"> </w:t>
      </w:r>
      <w:r>
        <w:rPr>
          <w:b/>
          <w:bCs/>
        </w:rPr>
        <w:t xml:space="preserve">constructed response</w:t>
      </w:r>
      <w:r>
        <w:t xml:space="preserve"> </w:t>
      </w:r>
      <w:r>
        <w:t xml:space="preserve">— the open-ended questions where you must show work or write an explanation, not just bubble a letter. On a constructed response, the points are in the</w:t>
      </w:r>
      <w:r>
        <w:t xml:space="preserve"> </w:t>
      </w:r>
      <w:r>
        <w:rPr>
          <w:i/>
          <w:iCs/>
        </w:rPr>
        <w:t xml:space="preserve">steps and the reasoning</w:t>
      </w:r>
      <w:r>
        <w:t xml:space="preserve">, so always show the setup.”</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3514"/>
        </w:numPr>
      </w:pPr>
      <w:r>
        <w:t xml:space="preserve">“On Station 5, item 1, choice (2) was 68 g/mol. What mistake would make a student pick that distractor?”</w:t>
      </w:r>
      <w:r>
        <w:t xml:space="preserve"> </w:t>
      </w:r>
      <w:r>
        <w:t xml:space="preserve">—</w:t>
      </w:r>
      <w:r>
        <w:t xml:space="preserve"> </w:t>
      </w:r>
      <w:r>
        <w:rPr>
          <w:i/>
          <w:iCs/>
        </w:rPr>
        <w:t xml:space="preserve">Expected response:</w:t>
      </w:r>
      <w:r>
        <w:t xml:space="preserve"> </w:t>
      </w:r>
      <w:r>
        <w:t xml:space="preserve">miscounting the oxygens in CaCO₃ — using O₂ instead of O₃, or dropping an oxygen. The correct GFM is 40 + 12 + 48 = 100 g/mol; the distractors are built from predictable subscript errors.</w:t>
      </w:r>
    </w:p>
    <w:p>
      <w:pPr>
        <w:pStyle w:val="Compact"/>
        <w:numPr>
          <w:ilvl w:val="0"/>
          <w:numId w:val="3514"/>
        </w:numPr>
      </w:pPr>
      <w:r>
        <w:t xml:space="preserve">“On a constructed response asking for the moles in 88 g of CO₂, you write</w:t>
      </w:r>
      <w:r>
        <w:t xml:space="preserve"> </w:t>
      </w:r>
      <w:r>
        <w:t xml:space="preserve">‘2.0 mol’</w:t>
      </w:r>
      <w:r>
        <w:t xml:space="preserve"> </w:t>
      </w:r>
      <w:r>
        <w:t xml:space="preserve">and nothing else. Full credit?”</w:t>
      </w:r>
      <w:r>
        <w:t xml:space="preserve"> </w:t>
      </w:r>
      <w:r>
        <w:t xml:space="preserve">—</w:t>
      </w:r>
      <w:r>
        <w:t xml:space="preserve"> </w:t>
      </w:r>
      <w:r>
        <w:rPr>
          <w:i/>
          <w:iCs/>
        </w:rPr>
        <w:t xml:space="preserve">Expected response:</w:t>
      </w:r>
      <w:r>
        <w:t xml:space="preserve"> </w:t>
      </w:r>
      <w:r>
        <w:t xml:space="preserve">probably not — show the GFM (44) and the division (88 ÷ 44). Constructed-response points live in the shown work, not just the final number.</w:t>
      </w:r>
    </w:p>
    <w:p>
      <w:r>
        <w:pict>
          <v:rect style="width:0;height:1.5pt" o:hralign="center" o:hrstd="t" o:hr="t"/>
        </w:pict>
      </w:r>
    </w:p>
    <w:bookmarkEnd w:id="5018"/>
    <w:bookmarkEnd w:id="5019"/>
    <w:bookmarkStart w:id="5022" w:name="phase-4-elaborate-36-40-min-78"/>
    <w:p>
      <w:pPr>
        <w:pStyle w:val="Heading3"/>
      </w:pPr>
      <w:r>
        <w:t xml:space="preserve">Phase 4 · Elaborate</w:t>
      </w:r>
      <w:r>
        <w:t xml:space="preserve"> </w:t>
      </w:r>
      <w:r>
        <w:rPr>
          <w:i/>
          <w:iCs/>
        </w:rPr>
        <w:t xml:space="preserve">(36 – 40 min)</w:t>
      </w:r>
    </w:p>
    <w:bookmarkStart w:id="5020" w:name="Xfa6b4458e38d9802d11e820aeb59a1e9326cf43"/>
    <w:p>
      <w:pPr>
        <w:pStyle w:val="Heading4"/>
      </w:pPr>
      <w:r>
        <w:t xml:space="preserve">36–39 min · Revise the model + Pattern + Because/But/So expansion</w:t>
      </w:r>
    </w:p>
    <w:p>
      <w:pPr>
        <w:pStyle w:val="FirstParagraph"/>
      </w:pPr>
      <w:r>
        <w:t xml:space="preserve">Students return to their Initial Model concept map. They revise it by (a) adding any unit they left off, (b) drawing at least one</w:t>
      </w:r>
      <w:r>
        <w:t xml:space="preserve"> </w:t>
      </w:r>
      <w:r>
        <w:rPr>
          <w:b/>
          <w:bCs/>
        </w:rPr>
        <w:t xml:space="preserve">connection line between two units</w:t>
      </w:r>
      <w:r>
        <w:t xml:space="preserve"> </w:t>
      </w:r>
      <w:r>
        <w:t xml:space="preserve">and labeling what the two share. Then run a</w:t>
      </w:r>
      <w:r>
        <w:t xml:space="preserve"> </w:t>
      </w:r>
      <w:r>
        <w:rPr>
          <w:b/>
          <w:bCs/>
        </w:rPr>
        <w:t xml:space="preserve">Because/But/So</w:t>
      </w:r>
      <w:r>
        <w:t xml:space="preserve"> </w:t>
      </w:r>
      <w:r>
        <w:t xml:space="preserve">sentence:</w:t>
      </w:r>
    </w:p>
    <w:p>
      <w:pPr>
        <w:pStyle w:val="BlockText"/>
      </w:pPr>
      <w:r>
        <w:rPr>
          <w:i/>
          <w:iCs/>
        </w:rPr>
        <w:t xml:space="preserve">“A student studies all eleven units as eleven separate lists to memorize.”</w:t>
      </w:r>
      <w:r>
        <w:t xml:space="preserve"> </w:t>
      </w:r>
      <w:r>
        <w:rPr>
          <w:i/>
          <w:iCs/>
        </w:rPr>
        <w:t xml:space="preserve">“This makes the Regents harder</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“Studying eleven separate lists makes the Regents harder</w:t>
      </w:r>
      <w:r>
        <w:t xml:space="preserve"> </w:t>
      </w:r>
      <w:r>
        <w:rPr>
          <w:b/>
          <w:bCs/>
        </w:rPr>
        <w:t xml:space="preserve">because</w:t>
      </w:r>
      <w:r>
        <w:t xml:space="preserve"> </w:t>
      </w:r>
      <w:r>
        <w:t xml:space="preserve">it hides the connections and triples the memory load,</w:t>
      </w:r>
      <w:r>
        <w:t xml:space="preserve"> </w:t>
      </w:r>
      <w:r>
        <w:rPr>
          <w:b/>
          <w:bCs/>
        </w:rPr>
        <w:t xml:space="preserve">but</w:t>
      </w:r>
      <w:r>
        <w:t xml:space="preserve"> </w:t>
      </w:r>
      <w:r>
        <w:t xml:space="preserve">every unit is really the same two threads — matter being classified and changed, and energy driving the change —</w:t>
      </w:r>
      <w:r>
        <w:t xml:space="preserve"> </w:t>
      </w:r>
      <w:r>
        <w:rPr>
          <w:b/>
          <w:bCs/>
        </w:rPr>
        <w:t xml:space="preserve">so</w:t>
      </w:r>
      <w:r>
        <w:t xml:space="preserve"> </w:t>
      </w:r>
      <w:r>
        <w:t xml:space="preserve">a student who learns the</w:t>
      </w:r>
      <w:r>
        <w:t xml:space="preserve"> </w:t>
      </w:r>
      <w:r>
        <w:rPr>
          <w:i/>
          <w:iCs/>
        </w:rPr>
        <w:t xml:space="preserve">patterns</w:t>
      </w:r>
      <w:r>
        <w:t xml:space="preserve"> </w:t>
      </w:r>
      <w:r>
        <w:t xml:space="preserve">that link the units carries far less to memorize and recognizes each question type faster.”</w:t>
      </w:r>
    </w:p>
    <w:p>
      <w:pPr>
        <w:pStyle w:val="FirstParagraph"/>
      </w:pPr>
      <w:r>
        <w:t xml:space="preserve">Then have students write their own B/B/S using one of these starters:</w:t>
      </w:r>
    </w:p>
    <w:p>
      <w:pPr>
        <w:pStyle w:val="Compact"/>
        <w:numPr>
          <w:ilvl w:val="0"/>
          <w:numId w:val="3515"/>
        </w:numPr>
      </w:pPr>
      <w:r>
        <w:rPr>
          <w:i/>
          <w:iCs/>
        </w:rPr>
        <w:t xml:space="preserve">“A mole calculation in Unit 8 and a solubility lookup in Unit 9 feel unrelated, but…”</w:t>
      </w:r>
    </w:p>
    <w:p>
      <w:pPr>
        <w:pStyle w:val="Compact"/>
        <w:numPr>
          <w:ilvl w:val="0"/>
          <w:numId w:val="3515"/>
        </w:numPr>
      </w:pPr>
      <w:r>
        <w:rPr>
          <w:i/>
          <w:iCs/>
        </w:rPr>
        <w:t xml:space="preserve">“The reference tables are open-book during the Regents, so…”</w:t>
      </w:r>
    </w:p>
    <w:p>
      <w:pPr>
        <w:pStyle w:val="FirstParagraph"/>
      </w:pPr>
      <w:r>
        <w:rPr>
          <w:b/>
          <w:bCs/>
        </w:rPr>
        <w:t xml:space="preserve">Anticipated student responses:</w:t>
      </w:r>
    </w:p>
    <w:p>
      <w:pPr>
        <w:pStyle w:val="Compact"/>
        <w:numPr>
          <w:ilvl w:val="0"/>
          <w:numId w:val="3516"/>
        </w:numPr>
      </w:pPr>
      <w:r>
        <w:t xml:space="preserve">“Because they both use the reference tables.”</w:t>
      </w:r>
      <w:r>
        <w:t xml:space="preserve"> </w:t>
      </w:r>
      <w:r>
        <w:t xml:space="preserve">— good start; push the So:</w:t>
      </w:r>
      <w:r>
        <w:t xml:space="preserve"> </w:t>
      </w:r>
      <w:r>
        <w:t xml:space="preserve">“so the reference tables are the single connecting tool across units, and table fluency raises my score everywhere at once.”</w:t>
      </w:r>
    </w:p>
    <w:p>
      <w:pPr>
        <w:pStyle w:val="Compact"/>
        <w:numPr>
          <w:ilvl w:val="0"/>
          <w:numId w:val="3516"/>
        </w:numPr>
      </w:pPr>
      <w:r>
        <w:t xml:space="preserve">“Because a reaction in Unit 8 and a heating curve in Unit 3 both involve energy.”</w:t>
      </w:r>
      <w:r>
        <w:t xml:space="preserve"> </w:t>
      </w:r>
      <w:r>
        <w:t xml:space="preserve">— excellent cross-unit link; that is exactly the matter-and-energy spine.</w:t>
      </w:r>
    </w:p>
    <w:bookmarkEnd w:id="5020"/>
    <w:bookmarkStart w:id="5021" w:name="min-return-to-the-phenomenon-77"/>
    <w:p>
      <w:pPr>
        <w:pStyle w:val="Heading4"/>
      </w:pPr>
      <w:r>
        <w:t xml:space="preserve">39–40 min · Return to the phenomenon</w:t>
      </w:r>
    </w:p>
    <w:p>
      <w:pPr>
        <w:pStyle w:val="BlockText"/>
      </w:pPr>
      <w:r>
        <w:t xml:space="preserve">“Return to the eleven cards on the board. We started by asking: eleven topics, or one story? Point to any two cards and, in one sentence using the word</w:t>
      </w:r>
      <w:r>
        <w:t xml:space="preserve"> </w:t>
      </w:r>
      <w:r>
        <w:rPr>
          <w:i/>
          <w:iCs/>
        </w:rPr>
        <w:t xml:space="preserve">pattern</w:t>
      </w:r>
      <w:r>
        <w:t xml:space="preserve"> </w:t>
      </w:r>
      <w:r>
        <w:t xml:space="preserve">or the word</w:t>
      </w:r>
      <w:r>
        <w:t xml:space="preserve"> </w:t>
      </w:r>
      <w:r>
        <w:rPr>
          <w:i/>
          <w:iCs/>
        </w:rPr>
        <w:t xml:space="preserve">connect</w:t>
      </w:r>
      <w:r>
        <w:t xml:space="preserve">, tell me how they are the same story.”</w:t>
      </w:r>
    </w:p>
    <w:p>
      <w:pPr>
        <w:pStyle w:val="FirstParagraph"/>
      </w:pPr>
      <w:r>
        <w:t xml:space="preserve">Target: any defensible link — e.g.,</w:t>
      </w:r>
      <w:r>
        <w:t xml:space="preserve"> </w:t>
      </w:r>
      <w:r>
        <w:t xml:space="preserve">“Atomic Concepts and The Periodic Table connect because the table is organized by the</w:t>
      </w:r>
      <w:r>
        <w:t xml:space="preserve"> </w:t>
      </w:r>
      <w:r>
        <w:rPr>
          <w:i/>
          <w:iCs/>
        </w:rPr>
        <w:t xml:space="preserve">pattern</w:t>
      </w:r>
      <w:r>
        <w:t xml:space="preserve"> </w:t>
      </w:r>
      <w:r>
        <w:t xml:space="preserve">of how electrons fill atoms.”</w:t>
      </w:r>
      <w:r>
        <w:t xml:space="preserve"> </w:t>
      </w:r>
      <w:r>
        <w:t xml:space="preserve">The point is that students can now generate connections on demand.</w:t>
      </w:r>
    </w:p>
    <w:p>
      <w:pPr>
        <w:pStyle w:val="BlockText"/>
      </w:pPr>
      <w:r>
        <w:t xml:space="preserve">“That is the whole game in June: don’t see eleven tests. See one story with recognizable patterns, and reach for the matching reference-table tool every time.”</w:t>
      </w:r>
    </w:p>
    <w:p>
      <w:r>
        <w:pict>
          <v:rect style="width:0;height:1.5pt" o:hralign="center" o:hrstd="t" o:hr="t"/>
        </w:pict>
      </w:r>
    </w:p>
    <w:bookmarkEnd w:id="5021"/>
    <w:bookmarkEnd w:id="5022"/>
    <w:bookmarkStart w:id="5024" w:name="phase-5-evaluate-40-42-min-78"/>
    <w:p>
      <w:pPr>
        <w:pStyle w:val="Heading3"/>
      </w:pPr>
      <w:r>
        <w:t xml:space="preserve">Phase 5 · Evaluate</w:t>
      </w:r>
      <w:r>
        <w:t xml:space="preserve"> </w:t>
      </w:r>
      <w:r>
        <w:rPr>
          <w:i/>
          <w:iCs/>
        </w:rPr>
        <w:t xml:space="preserve">(40 – 42 min)</w:t>
      </w:r>
    </w:p>
    <w:bookmarkStart w:id="5023" w:name="min-exit-ticket-closing-reflection-78"/>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number of moles in 36 g of water (H₂O). Show the gram formula mass and the Table T setup (moles = mass ÷ GFM).</w:t>
      </w:r>
      <w:r>
        <w:t xml:space="preserve"> </w:t>
      </w:r>
      <w:r>
        <w:rPr>
          <w:i/>
          <w:iCs/>
        </w:rPr>
        <w:t xml:space="preserve">(b) Using the reference tables: is sodium nitrate (NaNO₃) soluble in water (Table F)? Which table did you use?</w:t>
      </w:r>
      <w:r>
        <w:t xml:space="preserve"> </w:t>
      </w:r>
      <w:r>
        <w:rPr>
          <w:i/>
          <w:iCs/>
        </w:rPr>
        <w:t xml:space="preserve">(c) In one sentence, use the word</w:t>
      </w:r>
      <w:r>
        <w:rPr>
          <w:i/>
          <w:iCs/>
        </w:rPr>
        <w:t xml:space="preserve"> </w:t>
      </w:r>
      <w:r>
        <w:rPr>
          <w:i/>
          <w:iCs/>
        </w:rPr>
        <w:t xml:space="preserve">“pattern”</w:t>
      </w:r>
      <w:r>
        <w:rPr>
          <w:i/>
          <w:iCs/>
        </w:rPr>
        <w:t xml:space="preserve"> </w:t>
      </w:r>
      <w:r>
        <w:rPr>
          <w:i/>
          <w:iCs/>
        </w:rPr>
        <w:t xml:space="preserve">to connect any two units of this course into one idea about matter or energy.</w:t>
      </w:r>
    </w:p>
    <w:p>
      <w:pPr>
        <w:pStyle w:val="FirstParagraph"/>
      </w:pPr>
      <w:r>
        <w:t xml:space="preserve">Expected answers are in</w:t>
      </w:r>
      <w:r>
        <w:t xml:space="preserve"> </w:t>
      </w:r>
      <w:r>
        <w:rPr>
          <w:rStyle w:val="VerbatimChar"/>
        </w:rPr>
        <w:t xml:space="preserve">Answer_Key.docx</w:t>
      </w:r>
      <w:r>
        <w:t xml:space="preserve">. (Values are deliberately distinct from the station practice — H₂O and NaNO₃ here vs. CO₂ and AgCl at the stations.)</w:t>
      </w:r>
    </w:p>
    <w:p>
      <w:pPr>
        <w:pStyle w:val="BodyText"/>
      </w:pPr>
      <w:r>
        <w:rPr>
          <w:b/>
          <w:bCs/>
        </w:rPr>
        <w:t xml:space="preserve">Closing Reflection (SEL, 30 seconds):</w:t>
      </w:r>
    </w:p>
    <w:p>
      <w:pPr>
        <w:pStyle w:val="BlockText"/>
      </w:pPr>
      <w:r>
        <w:t xml:space="preserve">“On a scale you keep to yourself: which topic feels less scary now than it did at the start of class, and who — a partner or a station — helped with that? Name one thing you’ll review tonight.”</w:t>
      </w:r>
    </w:p>
    <w:p>
      <w:pPr>
        <w:pStyle w:val="FirstParagraph"/>
      </w:pPr>
      <w:r>
        <w:t xml:space="preserve">Collect worksheets; note which topics students still flag so the practice Regents the next day can re-weight toward them.</w:t>
      </w:r>
    </w:p>
    <w:p>
      <w:r>
        <w:pict>
          <v:rect style="width:0;height:1.5pt" o:hralign="center" o:hrstd="t" o:hr="t"/>
        </w:pict>
      </w:r>
    </w:p>
    <w:bookmarkEnd w:id="5023"/>
    <w:bookmarkEnd w:id="5024"/>
    <w:bookmarkStart w:id="5025" w:name="common-misconceptions-78"/>
    <w:p>
      <w:pPr>
        <w:pStyle w:val="Heading3"/>
      </w:pPr>
      <w:r>
        <w:t xml:space="preserve">Common Misconceptions</w:t>
      </w:r>
    </w:p>
    <w:p>
      <w:pPr>
        <w:pStyle w:val="Compact"/>
        <w:numPr>
          <w:ilvl w:val="0"/>
          <w:numId w:val="3517"/>
        </w:numPr>
      </w:pPr>
      <w:r>
        <w:rPr>
          <w:b/>
          <w:bCs/>
        </w:rPr>
        <w:t xml:space="preserve">Misconception:</w:t>
      </w:r>
      <w:r>
        <w:t xml:space="preserve"> </w:t>
      </w:r>
      <w:r>
        <w:t xml:space="preserve">“The eleven units are eleven separate things I have to memorize.”</w:t>
      </w:r>
      <w:r>
        <w:t xml:space="preserve"> </w:t>
      </w:r>
      <w:r>
        <w:t xml:space="preserve">→</w:t>
      </w:r>
      <w:r>
        <w:t xml:space="preserve"> </w:t>
      </w:r>
      <w:r>
        <w:rPr>
          <w:b/>
          <w:bCs/>
        </w:rPr>
        <w:t xml:space="preserve">Correction:</w:t>
      </w:r>
      <w:r>
        <w:t xml:space="preserve"> </w:t>
      </w:r>
      <w:r>
        <w:t xml:space="preserve">The units are one connected story of matter and energy. Matter is classified (Unit 1), built from atoms (Units 5–7), bonded (Unit 7), and rearranged in reactions that conserve mass and exchange energy (Units 3, 8). Solutions, kinetics, acids, and redox are all special cases of those same rules. Seeing the connections reduces the memory load instead of multiplying it.</w:t>
      </w:r>
    </w:p>
    <w:p>
      <w:pPr>
        <w:pStyle w:val="Compact"/>
        <w:numPr>
          <w:ilvl w:val="0"/>
          <w:numId w:val="3517"/>
        </w:numPr>
      </w:pPr>
      <w:r>
        <w:rPr>
          <w:b/>
          <w:bCs/>
        </w:rPr>
        <w:t xml:space="preserve">Misconception:</w:t>
      </w:r>
      <w:r>
        <w:t xml:space="preserve"> </w:t>
      </w:r>
      <w:r>
        <w:t xml:space="preserve">“The reference tables are a backup I’ll glance at if I’m stuck.”</w:t>
      </w:r>
      <w:r>
        <w:t xml:space="preserve"> </w:t>
      </w:r>
      <w:r>
        <w:t xml:space="preserve">→</w:t>
      </w:r>
      <w:r>
        <w:t xml:space="preserve"> </w:t>
      </w:r>
      <w:r>
        <w:rPr>
          <w:b/>
          <w:bCs/>
        </w:rPr>
        <w:t xml:space="preserve">Correction:</w:t>
      </w:r>
      <w:r>
        <w:t xml:space="preserve"> </w:t>
      </w:r>
      <w:r>
        <w:t xml:space="preserve">The reference tables are the primary tool, used on the majority of items. Densities live on Table S, solubility rules on Table F, formulas on Table T. The Regents is open-book</w:t>
      </w:r>
      <w:r>
        <w:t xml:space="preserve"> </w:t>
      </w:r>
      <w:r>
        <w:rPr>
          <w:i/>
          <w:iCs/>
        </w:rPr>
        <w:t xml:space="preserve">to those tables</w:t>
      </w:r>
      <w:r>
        <w:t xml:space="preserve"> </w:t>
      </w:r>
      <w:r>
        <w:t xml:space="preserve">by design — fluency in finding values fast is a scored skill, not a fallback.</w:t>
      </w:r>
    </w:p>
    <w:p>
      <w:pPr>
        <w:pStyle w:val="Compact"/>
        <w:numPr>
          <w:ilvl w:val="0"/>
          <w:numId w:val="3517"/>
        </w:numPr>
      </w:pPr>
      <w:r>
        <w:rPr>
          <w:b/>
          <w:bCs/>
        </w:rPr>
        <w:t xml:space="preserve">Misconception:</w:t>
      </w:r>
      <w:r>
        <w:t xml:space="preserve"> </w:t>
      </w:r>
      <w:r>
        <w:t xml:space="preserve">“Dissolving salt in water is a chemical change because something happens.”</w:t>
      </w:r>
      <w:r>
        <w:t xml:space="preserve"> </w:t>
      </w:r>
      <w:r>
        <w:t xml:space="preserve">→</w:t>
      </w:r>
      <w:r>
        <w:t xml:space="preserve"> </w:t>
      </w:r>
      <w:r>
        <w:rPr>
          <w:b/>
          <w:bCs/>
        </w:rPr>
        <w:t xml:space="preserve">Correction:</w:t>
      </w:r>
      <w:r>
        <w:t xml:space="preserve"> </w:t>
      </w:r>
      <w:r>
        <w:t xml:space="preserve">Dissolving is a</w:t>
      </w:r>
      <w:r>
        <w:t xml:space="preserve"> </w:t>
      </w:r>
      <w:r>
        <w:rPr>
          <w:i/>
          <w:iCs/>
        </w:rPr>
        <w:t xml:space="preserve">physical</w:t>
      </w:r>
      <w:r>
        <w:t xml:space="preserve"> </w:t>
      </w:r>
      <w:r>
        <w:t xml:space="preserve">change — the salt can be recovered unchanged by evaporating the water. A chemical change produces new substances (burning propane, rusting iron). This Unit 1 distinction reappears all over the Regents.</w:t>
      </w:r>
    </w:p>
    <w:p>
      <w:pPr>
        <w:pStyle w:val="Compact"/>
        <w:numPr>
          <w:ilvl w:val="0"/>
          <w:numId w:val="3517"/>
        </w:numPr>
      </w:pPr>
      <w:r>
        <w:rPr>
          <w:b/>
          <w:bCs/>
        </w:rPr>
        <w:t xml:space="preserve">Misconception:</w:t>
      </w:r>
      <w:r>
        <w:t xml:space="preserve"> </w:t>
      </w:r>
      <w:r>
        <w:t xml:space="preserve">“If I know the answer to a multiple-choice item, I don’t need to look at the other choices.”</w:t>
      </w:r>
      <w:r>
        <w:t xml:space="preserve"> </w:t>
      </w:r>
      <w:r>
        <w:t xml:space="preserve">→</w:t>
      </w:r>
      <w:r>
        <w:t xml:space="preserve"> </w:t>
      </w:r>
      <w:r>
        <w:rPr>
          <w:b/>
          <w:bCs/>
        </w:rPr>
        <w:t xml:space="preserve">Correction:</w:t>
      </w:r>
      <w:r>
        <w:t xml:space="preserve"> </w:t>
      </w:r>
      <w:r>
        <w:t xml:space="preserve">The wrong choices are</w:t>
      </w:r>
      <w:r>
        <w:t xml:space="preserve"> </w:t>
      </w:r>
      <w:r>
        <w:rPr>
          <w:i/>
          <w:iCs/>
        </w:rPr>
        <w:t xml:space="preserve">distractors</w:t>
      </w:r>
      <w:r>
        <w:t xml:space="preserve"> </w:t>
      </w:r>
      <w:r>
        <w:t xml:space="preserve">engineered from common mistakes. Glancing at why each distractor is wrong both confirms your answer and inoculates you against making that same error elsewhere. On CaCO₃, the distractor 68 g/mol is the trap for a dropped oxygen — recognizing the trap is a skill.</w:t>
      </w:r>
    </w:p>
    <w:p>
      <w:pPr>
        <w:pStyle w:val="Compact"/>
        <w:numPr>
          <w:ilvl w:val="0"/>
          <w:numId w:val="3517"/>
        </w:numPr>
      </w:pPr>
      <w:r>
        <w:rPr>
          <w:b/>
          <w:bCs/>
        </w:rPr>
        <w:t xml:space="preserve">Misconception:</w:t>
      </w:r>
      <w:r>
        <w:t xml:space="preserve"> </w:t>
      </w:r>
      <w:r>
        <w:t xml:space="preserve">“On a constructed-response item, the final number is all that’s graded.”</w:t>
      </w:r>
      <w:r>
        <w:t xml:space="preserve"> </w:t>
      </w:r>
      <w:r>
        <w:t xml:space="preserve">→</w:t>
      </w:r>
      <w:r>
        <w:t xml:space="preserve"> </w:t>
      </w:r>
      <w:r>
        <w:rPr>
          <w:b/>
          <w:bCs/>
        </w:rPr>
        <w:t xml:space="preserve">Correction:</w:t>
      </w:r>
      <w:r>
        <w:t xml:space="preserve"> </w:t>
      </w:r>
      <w:r>
        <w:t xml:space="preserve">Constructed-response points are awarded for the</w:t>
      </w:r>
      <w:r>
        <w:t xml:space="preserve"> </w:t>
      </w:r>
      <w:r>
        <w:rPr>
          <w:i/>
          <w:iCs/>
        </w:rPr>
        <w:t xml:space="preserve">shown work and reasoning</w:t>
      </w:r>
      <w:r>
        <w:t xml:space="preserve"> </w:t>
      </w:r>
      <w:r>
        <w:t xml:space="preserve">— the gram formula mass, the setup, the unit. A correct number with no work often earns partial or no credit; a small arithmetic slip with correct shown method often earns most of the points.</w:t>
      </w:r>
    </w:p>
    <w:p>
      <w:r>
        <w:pict>
          <v:rect style="width:0;height:1.5pt" o:hralign="center" o:hrstd="t" o:hr="t"/>
        </w:pict>
      </w:r>
    </w:p>
    <w:bookmarkEnd w:id="5025"/>
    <w:bookmarkStart w:id="5026" w:name="access-differentiation-78"/>
    <w:p>
      <w:pPr>
        <w:pStyle w:val="Heading3"/>
      </w:pPr>
      <w:r>
        <w:t xml:space="preserve">Access &amp; Differentiation</w:t>
      </w:r>
    </w:p>
    <w:p>
      <w:pPr>
        <w:pStyle w:val="Compact"/>
        <w:numPr>
          <w:ilvl w:val="0"/>
          <w:numId w:val="3518"/>
        </w:numPr>
      </w:pPr>
      <w:r>
        <w:rPr>
          <w:b/>
          <w:bCs/>
        </w:rPr>
        <w:t xml:space="preserve">ELL/ENL supports:</w:t>
      </w:r>
      <w:r>
        <w:t xml:space="preserve"> </w:t>
      </w:r>
      <w:r>
        <w:t xml:space="preserve">A laminated</w:t>
      </w:r>
      <w:r>
        <w:t xml:space="preserve"> </w:t>
      </w:r>
      <w:r>
        <w:t xml:space="preserve">“which table?”</w:t>
      </w:r>
      <w:r>
        <w:t xml:space="preserve"> </w:t>
      </w:r>
      <w:r>
        <w:t xml:space="preserve">cue card per station: {Table S → density/properties · Table F → solubility · Table T → formulas}. Sentence frames for the Pattern connection: *“Unit ___ and Unit ___ connect because both use ___.”* Word-choice box displayed throughout: {reference table, distractor, constructed response, pattern, mole, gram formula mass}. Pair the concept map (visual) with each classification item so students self-check against the tree.</w:t>
      </w:r>
    </w:p>
    <w:p>
      <w:pPr>
        <w:pStyle w:val="Compact"/>
        <w:numPr>
          <w:ilvl w:val="0"/>
          <w:numId w:val="3518"/>
        </w:numPr>
      </w:pPr>
      <w:r>
        <w:rPr>
          <w:b/>
          <w:bCs/>
        </w:rPr>
        <w:t xml:space="preserve">IEP/SPED supports:</w:t>
      </w:r>
      <w:r>
        <w:t xml:space="preserve"> </w:t>
      </w:r>
      <w:r>
        <w:t xml:space="preserve">Pre-tab the three key reference-table pages (S, F, T) with sticky flags so the lookup is location, not search. Reduce station load to one problem per station rather than two or three, and assign clear group roles (timer, reader, scorer). Provide the GFM add-up template (Element | Atomic mass | Subscript | Product | Sum) pre-printed so the calculation structure is given and the skill target is the retrieval, not the layout. Calculator expected for all arithmetic.</w:t>
      </w:r>
    </w:p>
    <w:p>
      <w:pPr>
        <w:pStyle w:val="Compact"/>
        <w:numPr>
          <w:ilvl w:val="0"/>
          <w:numId w:val="3518"/>
        </w:numPr>
      </w:pPr>
      <w:r>
        <w:rPr>
          <w:b/>
          <w:bCs/>
        </w:rPr>
        <w:t xml:space="preserve">Extensions:</w:t>
      </w:r>
      <w:r>
        <w:t xml:space="preserve"> </w:t>
      </w:r>
      <w:r>
        <w:t xml:space="preserve">(1) Build a</w:t>
      </w:r>
      <w:r>
        <w:t xml:space="preserve"> </w:t>
      </w:r>
      <w:r>
        <w:t xml:space="preserve">“trap map”</w:t>
      </w:r>
      <w:r>
        <w:t xml:space="preserve"> </w:t>
      </w:r>
      <w:r>
        <w:t xml:space="preserve">— for any three released multiple-choice items, identify what predictable mistake each</w:t>
      </w:r>
      <w:r>
        <w:t xml:space="preserve"> </w:t>
      </w:r>
      <w:r>
        <w:rPr>
          <w:i/>
          <w:iCs/>
        </w:rPr>
        <w:t xml:space="preserve">distractor</w:t>
      </w:r>
      <w:r>
        <w:t xml:space="preserve"> </w:t>
      </w:r>
      <w:r>
        <w:t xml:space="preserve">is engineered from. (2) Take one constructed-response item and write the ideal full-credit response, annotating where each point is earned. (3) Choose two units that feel most unrelated to you and write a paragraph connecting them through either the matter thread or the energy thread — then defend the link to a partner.</w:t>
      </w:r>
    </w:p>
    <w:p>
      <w:r>
        <w:pict>
          <v:rect style="width:0;height:1.5pt" o:hralign="center" o:hrstd="t" o:hr="t"/>
        </w:pict>
      </w:r>
    </w:p>
    <w:bookmarkEnd w:id="5026"/>
    <w:bookmarkStart w:id="5027" w:name="strategy-spotlight-78"/>
    <w:p>
      <w:pPr>
        <w:pStyle w:val="Heading3"/>
      </w:pPr>
      <w:r>
        <w:t xml:space="preserve">Strategy Spotlight</w:t>
      </w:r>
    </w:p>
    <w:p>
      <w:pPr>
        <w:pStyle w:val="FirstParagraph"/>
      </w:pPr>
      <w:r>
        <w:rPr>
          <w:b/>
          <w:bCs/>
        </w:rPr>
        <w:t xml:space="preserve">ACTIVE LEARNING — timed rotating review stations with instant self-check.</w:t>
      </w:r>
      <w:r>
        <w:t xml:space="preserve"> </w:t>
      </w:r>
      <w:r>
        <w:t xml:space="preserve">Active learning replaces passive review (the teacher works problems on the board while students watch) with structured doing: every student is retrieving, calculating, and self-scoring continuously. For a cumulative review this matters enormously, because the day before a high-stakes exam students do not need to</w:t>
      </w:r>
      <w:r>
        <w:t xml:space="preserve"> </w:t>
      </w:r>
      <w:r>
        <w:rPr>
          <w:i/>
          <w:iCs/>
        </w:rPr>
        <w:t xml:space="preserve">hear</w:t>
      </w:r>
      <w:r>
        <w:t xml:space="preserve"> </w:t>
      </w:r>
      <w:r>
        <w:t xml:space="preserve">the content again — they need to</w:t>
      </w:r>
      <w:r>
        <w:t xml:space="preserve"> </w:t>
      </w:r>
      <w:r>
        <w:rPr>
          <w:i/>
          <w:iCs/>
        </w:rPr>
        <w:t xml:space="preserve">practice retrieving</w:t>
      </w:r>
      <w:r>
        <w:t xml:space="preserve"> </w:t>
      </w:r>
      <w:r>
        <w:t xml:space="preserve">it under mild time pressure, which is exactly what the Regents demands.</w:t>
      </w:r>
    </w:p>
    <w:p>
      <w:pPr>
        <w:pStyle w:val="BodyText"/>
      </w:pPr>
      <w:r>
        <w:rPr>
          <w:b/>
          <w:bCs/>
        </w:rPr>
        <w:t xml:space="preserve">How to run the stations in this lesson (Phase 2, 13–28 min):</w:t>
      </w:r>
    </w:p>
    <w:p>
      <w:pPr>
        <w:pStyle w:val="Compact"/>
        <w:numPr>
          <w:ilvl w:val="0"/>
          <w:numId w:val="3519"/>
        </w:numPr>
      </w:pPr>
      <w:r>
        <w:t xml:space="preserve">Set five stations around the room, each a single card plus a sealed answer envelope. Group students in threes or fours.</w:t>
      </w:r>
    </w:p>
    <w:p>
      <w:pPr>
        <w:pStyle w:val="Compact"/>
        <w:numPr>
          <w:ilvl w:val="0"/>
          <w:numId w:val="3519"/>
        </w:numPr>
      </w:pPr>
      <w:r>
        <w:t xml:space="preserve">Set a visible timer for 4 minutes per station. Groups solve, then open the envelope and self-score</w:t>
      </w:r>
      <w:r>
        <w:t xml:space="preserve"> </w:t>
      </w:r>
      <w:r>
        <w:rPr>
          <w:i/>
          <w:iCs/>
        </w:rPr>
        <w:t xml:space="preserve">before</w:t>
      </w:r>
      <w:r>
        <w:t xml:space="preserve"> </w:t>
      </w:r>
      <w:r>
        <w:t xml:space="preserve">rotating — the immediate feedback loop is the engine of active learning.</w:t>
      </w:r>
    </w:p>
    <w:p>
      <w:pPr>
        <w:pStyle w:val="Compact"/>
        <w:numPr>
          <w:ilvl w:val="0"/>
          <w:numId w:val="3519"/>
        </w:numPr>
      </w:pPr>
      <w:r>
        <w:t xml:space="preserve">Circulate and prompt the metacognitive move at every station:</w:t>
      </w:r>
      <w:r>
        <w:t xml:space="preserve"> </w:t>
      </w:r>
      <w:r>
        <w:rPr>
          <w:i/>
          <w:iCs/>
        </w:rPr>
        <w:t xml:space="preserve">“What type of question is this?”</w:t>
      </w:r>
      <w:r>
        <w:t xml:space="preserve"> </w:t>
      </w:r>
      <w:r>
        <w:t xml:space="preserve">before</w:t>
      </w:r>
      <w:r>
        <w:t xml:space="preserve"> </w:t>
      </w:r>
      <w:r>
        <w:rPr>
          <w:i/>
          <w:iCs/>
        </w:rPr>
        <w:t xml:space="preserve">“What’s the answer?”</w:t>
      </w:r>
    </w:p>
    <w:p>
      <w:pPr>
        <w:pStyle w:val="Compact"/>
        <w:numPr>
          <w:ilvl w:val="0"/>
          <w:numId w:val="3519"/>
        </w:numPr>
      </w:pPr>
      <w:r>
        <w:t xml:space="preserve">The instant self-check means misconceptions surface and die at the station rather than persisting silently to the exam.</w:t>
      </w:r>
    </w:p>
    <w:p>
      <w:pPr>
        <w:pStyle w:val="FirstParagraph"/>
      </w:pPr>
      <w:r>
        <w:t xml:space="preserve">Research on retrieval practice and the testing effect (Roediger &amp; Karpicke; the East Meadow active-learning framework) is unusually robust: actively retrieving information — even getting it wrong and immediately correcting — produces far stronger retention than re-reading or watching. A station model converts a review period from</w:t>
      </w:r>
      <w:r>
        <w:t xml:space="preserve"> </w:t>
      </w:r>
      <w:r>
        <w:t xml:space="preserve">“watch the teacher remember”</w:t>
      </w:r>
      <w:r>
        <w:t xml:space="preserve"> </w:t>
      </w:r>
      <w:r>
        <w:t xml:space="preserve">into</w:t>
      </w:r>
      <w:r>
        <w:t xml:space="preserve"> </w:t>
      </w:r>
      <w:r>
        <w:t xml:space="preserve">“every student remembers, checks, and corrects, five times in fifteen minutes.”</w:t>
      </w:r>
    </w:p>
    <w:p>
      <w:pPr>
        <w:pStyle w:val="BodyText"/>
      </w:pPr>
      <w:r>
        <w:rPr>
          <w:b/>
          <w:bCs/>
        </w:rPr>
        <w:t xml:space="preserve">Connection to Hochman literacy:</w:t>
      </w:r>
      <w:r>
        <w:t xml:space="preserve"> </w:t>
      </w:r>
      <w:r>
        <w:t xml:space="preserve">the Pattern connection sentence and the Because/But/So in Phase 4 force students to articulate the cross-unit links in writing, not just feel them. A student who can</w:t>
      </w:r>
      <w:r>
        <w:t xml:space="preserve"> </w:t>
      </w:r>
      <w:r>
        <w:rPr>
          <w:i/>
          <w:iCs/>
        </w:rPr>
        <w:t xml:space="preserve">write</w:t>
      </w:r>
      <w:r>
        <w:t xml:space="preserve"> </w:t>
      </w:r>
      <w:r>
        <w:t xml:space="preserve">“Unit 8 and Unit 9 connect because both use the reference tables and both are about how much substance is present”</w:t>
      </w:r>
      <w:r>
        <w:t xml:space="preserve"> </w:t>
      </w:r>
      <w:r>
        <w:t xml:space="preserve">has converted a fuzzy intuition into a durable, retrievable sentence.</w:t>
      </w:r>
    </w:p>
    <w:p>
      <w:pPr>
        <w:pStyle w:val="BodyText"/>
      </w:pPr>
      <w:r>
        <w:rPr>
          <w:b/>
          <w:bCs/>
        </w:rPr>
        <w:t xml:space="preserve">Restorative circle as unit-opener.</w:t>
      </w:r>
      <w:r>
        <w:t xml:space="preserve"> </w:t>
      </w:r>
      <w:r>
        <w:t xml:space="preserve">The opening circle (</w:t>
      </w:r>
      <w:r>
        <w:t xml:space="preserve">“one idea that clicked, one that’s still shaky”</w:t>
      </w:r>
      <w:r>
        <w:t xml:space="preserve">) is a deliberate co-strategy: on the eve of a high-stakes exam, naming a fear aloud in a low-stakes circle reduces test anxiety and tells you, the teacher, exactly where to aim the stations.</w:t>
      </w:r>
    </w:p>
    <w:p>
      <w:r>
        <w:pict>
          <v:rect style="width:0;height:1.5pt" o:hralign="center" o:hrstd="t" o:hr="t"/>
        </w:pict>
      </w:r>
    </w:p>
    <w:bookmarkEnd w:id="5027"/>
    <w:bookmarkStart w:id="5028" w:name="X315d416799360d556fbe61b65c160ed733bd93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eleven unit cards reframed as</w:t>
            </w:r>
            <w:r>
              <w:t xml:space="preserve"> </w:t>
            </w:r>
            <w:r>
              <w:t xml:space="preserve">“one story”</w:t>
            </w:r>
            <w:r>
              <w:t xml:space="preserve">; the sugar-cube walk-through; concept map</w:t>
            </w:r>
            <w:r>
              <w:t xml:space="preserve"> </w:t>
            </w:r>
            <w:r>
              <w:rPr>
                <w:rStyle w:val="VerbatimChar"/>
              </w:rPr>
              <w:t xml:space="preserve">matter_classification_map.png</w:t>
            </w:r>
            <w:r>
              <w:t xml:space="preserve">; return in Phase 4 by connecting any two cards</w:t>
            </w:r>
          </w:p>
        </w:tc>
      </w:tr>
      <w:tr>
        <w:tc>
          <w:tcPr/>
          <w:p>
            <w:pPr>
              <w:pStyle w:val="Compact"/>
            </w:pPr>
            <w:r>
              <w:t xml:space="preserve">2</w:t>
            </w:r>
          </w:p>
        </w:tc>
        <w:tc>
          <w:tcPr/>
          <w:p>
            <w:pPr>
              <w:pStyle w:val="Compact"/>
            </w:pPr>
            <w:r>
              <w:t xml:space="preserve">Turn and Talk (2–3×)</w:t>
            </w:r>
          </w:p>
        </w:tc>
        <w:tc>
          <w:tcPr/>
          <w:p>
            <w:pPr>
              <w:pStyle w:val="Compact"/>
            </w:pPr>
            <w:r>
              <w:t xml:space="preserve">Phase 1 (TT#1 — what would recognizing a question’s type do for your speed?); Phase 3 (TT#2 — how are a Unit 8 GFM item and a Unit 1 classification item the same kind of thinking?)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(sketch a personal concept map); five rotating review stations with self-check; Phase 4 model revision adding cross-unit connection lines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1 (TT#1), Phase 3 (vocabulary + consensus), and Phase 4 (Pattern connection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distractor / constructed response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eleven cards and generate cross-unit connections on demand, using station evidence and the concept map</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r>
              <w:t xml:space="preserve"> </w:t>
            </w:r>
            <w:r>
              <w:t xml:space="preserve">“which table?”</w:t>
            </w:r>
            <w:r>
              <w:t xml:space="preserve"> </w:t>
            </w:r>
            <w:r>
              <w:t xml:space="preserve">cue cards, pre-tabbed reference tables, reduced station load, group roles, GFM template, sentence frames, word-choice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(mole calculation, reference-table retrieval, Pattern connection sentence), distinct values from the station practice</w:t>
            </w:r>
          </w:p>
        </w:tc>
      </w:tr>
    </w:tbl>
    <w:p>
      <w:r>
        <w:pict>
          <v:rect style="width:0;height:1.5pt" o:hralign="center" o:hrstd="t" o:hr="t"/>
        </w:pict>
      </w:r>
    </w:p>
    <w:bookmarkEnd w:id="5028"/>
    <w:bookmarkStart w:id="5029" w:name="companion-materials-78"/>
    <w:p>
      <w:pPr>
        <w:pStyle w:val="Heading3"/>
      </w:pPr>
      <w:r>
        <w:t xml:space="preserve">Companion Materials</w:t>
      </w:r>
    </w:p>
    <w:p>
      <w:pPr>
        <w:pStyle w:val="Compact"/>
        <w:numPr>
          <w:ilvl w:val="0"/>
          <w:numId w:val="3520"/>
        </w:numPr>
      </w:pPr>
      <w:r>
        <w:rPr>
          <w:rStyle w:val="VerbatimChar"/>
        </w:rPr>
        <w:t xml:space="preserve">Student_Worksheet.docx</w:t>
      </w:r>
      <w:r>
        <w:t xml:space="preserve"> </w:t>
      </w:r>
      <w:r>
        <w:t xml:space="preserve">— the 5E station-rotation investigation (hand out at start of Phase 2)</w:t>
      </w:r>
    </w:p>
    <w:p>
      <w:pPr>
        <w:pStyle w:val="Compact"/>
        <w:numPr>
          <w:ilvl w:val="0"/>
          <w:numId w:val="3520"/>
        </w:numPr>
      </w:pPr>
      <w:r>
        <w:rPr>
          <w:rStyle w:val="VerbatimChar"/>
        </w:rPr>
        <w:t xml:space="preserve">Student_Notes.docx</w:t>
      </w:r>
      <w:r>
        <w:t xml:space="preserve"> </w:t>
      </w:r>
      <w:r>
        <w:t xml:space="preserve">— guided note-guide for the reference-table map, the worked mole example, and vocabulary</w:t>
      </w:r>
    </w:p>
    <w:p>
      <w:pPr>
        <w:pStyle w:val="Compact"/>
        <w:numPr>
          <w:ilvl w:val="0"/>
          <w:numId w:val="352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029"/>
    <w:bookmarkStart w:id="5030" w:name="key-vocabulary-max-3-78"/>
    <w:p>
      <w:pPr>
        <w:pStyle w:val="Heading3"/>
      </w:pPr>
      <w:r>
        <w:t xml:space="preserve">Key Vocabulary (max 3)</w:t>
      </w:r>
    </w:p>
    <w:p>
      <w:pPr>
        <w:pStyle w:val="Compact"/>
        <w:numPr>
          <w:ilvl w:val="0"/>
          <w:numId w:val="3521"/>
        </w:numPr>
      </w:pPr>
      <w:r>
        <w:rPr>
          <w:b/>
          <w:bCs/>
        </w:rPr>
        <w:t xml:space="preserve">reference table</w:t>
      </w:r>
      <w:r>
        <w:t xml:space="preserve"> </w:t>
      </w:r>
      <w:r>
        <w:t xml:space="preserve">— the 2025 NYS Chemistry Reference Tables booklet supplied with the Regents exam; an open-book resource holding densities (Table S), solubility rules (Table F), formulas (Table T), and more; fluency in finding the right value fast is a scored exam skill</w:t>
      </w:r>
    </w:p>
    <w:p>
      <w:pPr>
        <w:pStyle w:val="Compact"/>
        <w:numPr>
          <w:ilvl w:val="0"/>
          <w:numId w:val="3521"/>
        </w:numPr>
      </w:pPr>
      <w:r>
        <w:rPr>
          <w:b/>
          <w:bCs/>
        </w:rPr>
        <w:t xml:space="preserve">distractor</w:t>
      </w:r>
      <w:r>
        <w:t xml:space="preserve"> </w:t>
      </w:r>
      <w:r>
        <w:t xml:space="preserve">— a wrong answer choice on a multiple-choice item, written to look plausible by mirroring a common mistake (e.g., a dropped subscript); recognizing</w:t>
      </w:r>
      <w:r>
        <w:t xml:space="preserve"> </w:t>
      </w:r>
      <w:r>
        <w:rPr>
          <w:i/>
          <w:iCs/>
        </w:rPr>
        <w:t xml:space="preserve">why</w:t>
      </w:r>
      <w:r>
        <w:t xml:space="preserve"> </w:t>
      </w:r>
      <w:r>
        <w:t xml:space="preserve">a distractor is wrong confirms the right answer and prevents the same error elsewhere</w:t>
      </w:r>
    </w:p>
    <w:p>
      <w:pPr>
        <w:pStyle w:val="Compact"/>
        <w:numPr>
          <w:ilvl w:val="0"/>
          <w:numId w:val="3521"/>
        </w:numPr>
      </w:pPr>
      <w:r>
        <w:rPr>
          <w:b/>
          <w:bCs/>
        </w:rPr>
        <w:t xml:space="preserve">constructed response</w:t>
      </w:r>
      <w:r>
        <w:t xml:space="preserve"> </w:t>
      </w:r>
      <w:r>
        <w:t xml:space="preserve">— an open-ended exam item that requires shown work or a written explanation rather than a bubbled letter; points are awarded for the steps, setup, and reasoning, so the work must always be shown</w:t>
      </w:r>
    </w:p>
    <w:p>
      <w:r>
        <w:br w:type="page"/>
      </w:r>
    </w:p>
    <w:bookmarkEnd w:id="5030"/>
    <w:bookmarkEnd w:id="5031"/>
    <w:bookmarkStart w:id="5047" w:name="Xf45ec3f87bf0367c32d8d4d3db171e2bc42fff3"/>
    <w:p>
      <w:pPr>
        <w:pStyle w:val="Heading2"/>
      </w:pPr>
      <w:r>
        <w:t xml:space="preserve">Cumulative Review — One Story of Matter and Energy — Student Worksheet</w:t>
      </w:r>
    </w:p>
    <w:p>
      <w:pPr>
        <w:pStyle w:val="FirstParagraph"/>
      </w:pPr>
      <w:r>
        <w:rPr>
          <w:b/>
          <w:bCs/>
        </w:rPr>
        <w:t xml:space="preserve">Unit: Regents Review — Lesson 01</w:t>
      </w:r>
      <w:r>
        <w:t xml:space="preserve"> </w:t>
      </w:r>
      <w:r>
        <w:t xml:space="preserve">Name: _______________________ Date: __________ Period: ____</w:t>
      </w:r>
    </w:p>
    <w:p>
      <w:r>
        <w:pict>
          <v:rect style="width:0;height:1.5pt" o:hralign="center" o:hrstd="t" o:hr="t"/>
        </w:pict>
      </w:r>
    </w:p>
    <w:bookmarkStart w:id="5032" w:name="phenomenon-157"/>
    <w:p>
      <w:pPr>
        <w:pStyle w:val="Heading3"/>
      </w:pPr>
      <w:r>
        <w:t xml:space="preserve">Phenomenon</w:t>
      </w:r>
    </w:p>
    <w:p>
      <w:pPr>
        <w:pStyle w:val="FirstParagraph"/>
      </w:pPr>
      <w:r>
        <w:t xml:space="preserve">Eleven unit titles are on the board. They look like eleven separate topics to cram. But watch one sugar cube travel the whole course: it can be</w:t>
      </w:r>
      <w:r>
        <w:t xml:space="preserve"> </w:t>
      </w:r>
      <w:r>
        <w:rPr>
          <w:b/>
          <w:bCs/>
        </w:rPr>
        <w:t xml:space="preserve">classified</w:t>
      </w:r>
      <w:r>
        <w:t xml:space="preserve"> </w:t>
      </w:r>
      <w:r>
        <w:t xml:space="preserve">(a compound, C₆H₁₂O₆), drawn as</w:t>
      </w:r>
      <w:r>
        <w:t xml:space="preserve"> </w:t>
      </w:r>
      <w:r>
        <w:rPr>
          <w:b/>
          <w:bCs/>
        </w:rPr>
        <w:t xml:space="preserve">bonded atoms</w:t>
      </w:r>
      <w:r>
        <w:t xml:space="preserve">, given a</w:t>
      </w:r>
      <w:r>
        <w:t xml:space="preserve"> </w:t>
      </w:r>
      <w:r>
        <w:rPr>
          <w:b/>
          <w:bCs/>
        </w:rPr>
        <w:t xml:space="preserve">gram formula mass</w:t>
      </w:r>
      <w:r>
        <w:t xml:space="preserve"> </w:t>
      </w:r>
      <w:r>
        <w:t xml:space="preserve">(180 g/mol),</w:t>
      </w:r>
      <w:r>
        <w:t xml:space="preserve"> </w:t>
      </w:r>
      <w:r>
        <w:rPr>
          <w:b/>
          <w:bCs/>
        </w:rPr>
        <w:t xml:space="preserve">dissolved</w:t>
      </w:r>
      <w:r>
        <w:t xml:space="preserve"> </w:t>
      </w:r>
      <w:r>
        <w:t xml:space="preserve">into a solution, and</w:t>
      </w:r>
      <w:r>
        <w:t xml:space="preserve"> </w:t>
      </w:r>
      <w:r>
        <w:rPr>
          <w:b/>
          <w:bCs/>
        </w:rPr>
        <w:t xml:space="preserve">combusted</w:t>
      </w:r>
      <w:r>
        <w:t xml:space="preserve"> </w:t>
      </w:r>
      <w:r>
        <w:t xml:space="preserve">in a reaction where every atom is conserved and energy is released. One sugar cube touches half the course. The eleven units are not a list — they are one connected story of</w:t>
      </w:r>
      <w:r>
        <w:t xml:space="preserve"> </w:t>
      </w:r>
      <w:r>
        <w:rPr>
          <w:b/>
          <w:bCs/>
        </w:rPr>
        <w:t xml:space="preserve">matter and energy</w:t>
      </w:r>
      <w:r>
        <w:t xml:space="preserve">.</w:t>
      </w:r>
    </w:p>
    <w:p>
      <w:pPr>
        <w:pStyle w:val="BodyText"/>
      </w:pPr>
      <w:r>
        <w:rPr>
          <w:b/>
          <w:bCs/>
        </w:rPr>
        <w:t xml:space="preserve">Driving question:</w:t>
      </w:r>
      <w:r>
        <w:t xml:space="preserve"> </w:t>
      </w:r>
      <w:r>
        <w:t xml:space="preserve">How do all the units of chemistry connect into one understanding of matter and energy?</w:t>
      </w:r>
    </w:p>
    <w:p>
      <w:r>
        <w:pict>
          <v:rect style="width:0;height:1.5pt" o:hralign="center" o:hrstd="t" o:hr="t"/>
        </w:pict>
      </w:r>
    </w:p>
    <w:bookmarkEnd w:id="5032"/>
    <w:bookmarkStart w:id="5033" w:name="notice-wonder-78"/>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Regents, the same</w:t>
      </w:r>
      <w:r>
        <w:t xml:space="preserve"> </w:t>
      </w:r>
      <w:r>
        <w:rPr>
          <w:i/>
          <w:iCs/>
        </w:rPr>
        <w:t xml:space="preserve">types</w:t>
      </w:r>
      <w:r>
        <w:t xml:space="preserve"> </w:t>
      </w:r>
      <w:r>
        <w:t xml:space="preserve">of questions come back every year — a mole problem, a</w:t>
      </w:r>
      <w:r>
        <w:t xml:space="preserve"> </w:t>
      </w:r>
      <w:r>
        <w:t xml:space="preserve">“use this reference table”</w:t>
      </w:r>
      <w:r>
        <w:t xml:space="preserve"> </w:t>
      </w:r>
      <w:r>
        <w:t xml:space="preserve">problem, a balancing problem. In one sentence: if you could recognize the</w:t>
      </w:r>
      <w:r>
        <w:t xml:space="preserve"> </w:t>
      </w:r>
      <w:r>
        <w:rPr>
          <w:i/>
          <w:iCs/>
        </w:rPr>
        <w:t xml:space="preserve">type</w:t>
      </w:r>
      <w:r>
        <w:t xml:space="preserve"> </w:t>
      </w:r>
      <w:r>
        <w:t xml:space="preserve">of a question in the first five seconds, what would that do for your speed?</w:t>
      </w:r>
    </w:p>
    <w:p>
      <w:r>
        <w:pict>
          <v:rect style="width:0;height:1.5pt" o:hralign="center" o:hrstd="t" o:hr="t"/>
        </w:pict>
      </w:r>
    </w:p>
    <w:p>
      <w:r>
        <w:pict>
          <v:rect style="width:0;height:1.5pt" o:hralign="center" o:hrstd="t" o:hr="t"/>
        </w:pict>
      </w:r>
    </w:p>
    <w:p>
      <w:r>
        <w:pict>
          <v:rect style="width:0;height:1.5pt" o:hralign="center" o:hrstd="t" o:hr="t"/>
        </w:pict>
      </w:r>
    </w:p>
    <w:bookmarkEnd w:id="5033"/>
    <w:bookmarkStart w:id="5034" w:name="initial-model-78"/>
    <w:p>
      <w:pPr>
        <w:pStyle w:val="Heading3"/>
      </w:pPr>
      <w:r>
        <w:t xml:space="preserve">Initial Model</w:t>
      </w:r>
    </w:p>
    <w:p>
      <w:pPr>
        <w:pStyle w:val="FirstParagraph"/>
      </w:pPr>
      <w:r>
        <w:t xml:space="preserve">Before we name any test-taking strategy, sketch a quick concept map. Put</w:t>
      </w:r>
      <w:r>
        <w:t xml:space="preserve"> </w:t>
      </w:r>
      <w:r>
        <w:rPr>
          <w:b/>
          <w:bCs/>
        </w:rPr>
        <w:t xml:space="preserve">MATTER</w:t>
      </w:r>
      <w:r>
        <w:t xml:space="preserve"> </w:t>
      </w:r>
      <w:r>
        <w:t xml:space="preserve">in the middle. Draw at least four units of this course branching off it. On each branch, write one thing you learned in that unit. Speed over neatness — you have three minutes.</w:t>
      </w:r>
    </w:p>
    <w:p>
      <w:pPr>
        <w:pStyle w:val="BodyText"/>
      </w:pPr>
      <w:r>
        <w:rPr>
          <w:i/>
          <w:iCs/>
        </w:rPr>
        <w:t xml:space="preserve">(Draw your concept map in the space below.)</w:t>
      </w:r>
    </w:p>
    <w:p>
      <w:r>
        <w:pict>
          <v:rect style="width:0;height:1.5pt" o:hralign="center" o:hrstd="t" o:hr="t"/>
        </w:pict>
      </w:r>
    </w:p>
    <w:bookmarkEnd w:id="5034"/>
    <w:bookmarkStart w:id="5042" w:name="investigation-78"/>
    <w:p>
      <w:pPr>
        <w:pStyle w:val="Heading3"/>
      </w:pPr>
      <w:r>
        <w:t xml:space="preserve">Investigation</w:t>
      </w:r>
    </w:p>
    <w:p>
      <w:pPr>
        <w:pStyle w:val="FirstParagraph"/>
      </w:pPr>
      <w:r>
        <w:t xml:space="preserve">Rotate through the five stations with your group.</w:t>
      </w:r>
      <w:r>
        <w:t xml:space="preserve"> </w:t>
      </w:r>
      <w:r>
        <w:rPr>
          <w:b/>
          <w:bCs/>
        </w:rPr>
        <w:t xml:space="preserve">You have 4 minutes per station.</w:t>
      </w:r>
      <w:r>
        <w:t xml:space="preserve"> </w:t>
      </w:r>
      <w:r>
        <w:t xml:space="preserve">At each station,</w:t>
      </w:r>
      <w:r>
        <w:t xml:space="preserve"> </w:t>
      </w:r>
      <w:r>
        <w:rPr>
          <w:i/>
          <w:iCs/>
        </w:rPr>
        <w:t xml:space="preserve">first say out loud what TYPE of question it is</w:t>
      </w:r>
      <w:r>
        <w:t xml:space="preserve">, then solve it. Open the answer envelope and self-score</w:t>
      </w:r>
      <w:r>
        <w:t xml:space="preserve"> </w:t>
      </w:r>
      <w:r>
        <w:rPr>
          <w:b/>
          <w:bCs/>
        </w:rPr>
        <w:t xml:space="preserve">before</w:t>
      </w:r>
      <w:r>
        <w:t xml:space="preserve"> </w:t>
      </w:r>
      <w:r>
        <w:t xml:space="preserve">you rotate.</w:t>
      </w:r>
    </w:p>
    <w:p>
      <w:pPr>
        <w:pStyle w:val="CaptionedFigure"/>
      </w:pPr>
      <w:r>
        <w:drawing>
          <wp:inline>
            <wp:extent cx="5285232" cy="3419855"/>
            <wp:effectExtent b="0" l="0" r="0" t="0"/>
            <wp:docPr descr="Course concept map: a classification tree of matter — MATTER branching into Pure Substances (Elements, Compounds) and Mixtures (Homogeneous, Heterogeneous). Use this tree at Station 4." title="" id="5035"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5036" name="Picture"/>
                    <pic:cNvPicPr>
                      <a:picLocks noChangeArrowheads="1" noChangeAspect="1"/>
                    </pic:cNvPicPr>
                  </pic:nvPicPr>
                  <pic:blipFill>
                    <a:blip r:embed="rId5005"/>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 MATTER branching into Pure Substances (Elements, Compounds) and Mixtures (Homogeneous, Heterogeneous). Use this tree at Station 4.</w:t>
      </w:r>
    </w:p>
    <w:bookmarkStart w:id="5037" w:name="station-1-moles-gram-formula-mass"/>
    <w:p>
      <w:pPr>
        <w:pStyle w:val="Heading4"/>
      </w:pPr>
      <w:r>
        <w:t xml:space="preserve">Station 1 — Moles &amp; Gram Formula Mass</w:t>
      </w:r>
    </w:p>
    <w:p>
      <w:pPr>
        <w:pStyle w:val="Compact"/>
        <w:numPr>
          <w:ilvl w:val="0"/>
          <w:numId w:val="3522"/>
        </w:numPr>
      </w:pPr>
      <w:r>
        <w:t xml:space="preserve">Gram formula mass of</w:t>
      </w:r>
      <w:r>
        <w:t xml:space="preserve"> </w:t>
      </w:r>
      <w:r>
        <w:rPr>
          <w:b/>
          <w:bCs/>
        </w:rPr>
        <w:t xml:space="preserve">CO₂</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1</w:t>
            </w:r>
          </w:p>
        </w:tc>
        <w:tc>
          <w:tcPr/>
          <w:p>
            <w:pPr>
              <w:pStyle w:val="Compact"/>
            </w:pPr>
          </w:p>
        </w:tc>
      </w:tr>
      <w:tr>
        <w:tc>
          <w:tcPr/>
          <w:p>
            <w:pPr>
              <w:pStyle w:val="Compact"/>
            </w:pPr>
            <w:r>
              <w:t xml:space="preserve">O</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Compact"/>
        <w:numPr>
          <w:ilvl w:val="0"/>
          <w:numId w:val="3523"/>
        </w:numPr>
      </w:pPr>
      <w:r>
        <w:t xml:space="preserve">How many moles are in</w:t>
      </w:r>
      <w:r>
        <w:t xml:space="preserve"> </w:t>
      </w:r>
      <w:r>
        <w:rPr>
          <w:b/>
          <w:bCs/>
        </w:rPr>
        <w:t xml:space="preserve">88 g of CO₂</w:t>
      </w:r>
      <w:r>
        <w:t xml:space="preserve">? (Use Table T: moles = mass ÷ GFM.)</w:t>
      </w:r>
    </w:p>
    <w:p>
      <w:pPr>
        <w:pStyle w:val="BlockText"/>
      </w:pPr>
      <w:r>
        <w:t xml:space="preserve">moles = ________ ÷ ________ = ________ mol</w:t>
      </w:r>
    </w:p>
    <w:bookmarkEnd w:id="5037"/>
    <w:bookmarkStart w:id="5038" w:name="station-2-reference-table-retrieval"/>
    <w:p>
      <w:pPr>
        <w:pStyle w:val="Heading4"/>
      </w:pPr>
      <w:r>
        <w:t xml:space="preserve">Station 2 — Reference-Table Retrieval</w:t>
      </w:r>
    </w:p>
    <w:p>
      <w:pPr>
        <w:numPr>
          <w:ilvl w:val="0"/>
          <w:numId w:val="3524"/>
        </w:numPr>
      </w:pPr>
      <w:r>
        <w:t xml:space="preserve">Density of aluminum (Table S): ________ g/cm³</w:t>
      </w:r>
    </w:p>
    <w:p>
      <w:pPr>
        <w:numPr>
          <w:ilvl w:val="0"/>
          <w:numId w:val="3524"/>
        </w:numPr>
      </w:pPr>
      <w:r>
        <w:t xml:space="preserve">Is silver chloride (AgCl) soluble or insoluble in water (Table F)? ________</w:t>
      </w:r>
    </w:p>
    <w:p>
      <w:pPr>
        <w:numPr>
          <w:ilvl w:val="0"/>
          <w:numId w:val="3524"/>
        </w:numPr>
      </w:pPr>
      <w:r>
        <w:t xml:space="preserve">Which table gives you the formula for number of moles? ________</w:t>
      </w:r>
    </w:p>
    <w:bookmarkEnd w:id="5038"/>
    <w:bookmarkStart w:id="5039" w:name="station-3-balancing-conservation-of-mass"/>
    <w:p>
      <w:pPr>
        <w:pStyle w:val="Heading4"/>
      </w:pPr>
      <w:r>
        <w:t xml:space="preserve">Station 3 — Balancing &amp; Conservation of Mass</w:t>
      </w:r>
    </w:p>
    <w:p>
      <w:pPr>
        <w:pStyle w:val="FirstParagraph"/>
      </w:pPr>
      <w:r>
        <w:t xml:space="preserve">Balance the equation, then confirm mass is conserved.</w:t>
      </w:r>
    </w:p>
    <w:p>
      <w:pPr>
        <w:pStyle w:val="BlockText"/>
      </w:pPr>
      <w:r>
        <w:t xml:space="preserve">___ H₂ + ___ O₂ → ___ H₂O</w:t>
      </w:r>
    </w:p>
    <w:p>
      <w:pPr>
        <w:pStyle w:val="FirstParagraph"/>
      </w:pPr>
      <w:r>
        <w:t xml:space="preserve">Atoms of H on each side: ____ Atoms of O on each side: ____</w:t>
      </w:r>
      <w:r>
        <w:t xml:space="preserve"> </w:t>
      </w:r>
      <w:r>
        <w:t xml:space="preserve">Is mass conserved? ________ Why? _______________________________________________</w:t>
      </w:r>
    </w:p>
    <w:bookmarkEnd w:id="5039"/>
    <w:bookmarkStart w:id="5040" w:name="station-4-bonding-classification"/>
    <w:p>
      <w:pPr>
        <w:pStyle w:val="Heading4"/>
      </w:pPr>
      <w:r>
        <w:t xml:space="preserve">Station 4 — Bonding &amp; Classification</w:t>
      </w:r>
    </w:p>
    <w:p>
      <w:pPr>
        <w:pStyle w:val="Compact"/>
        <w:numPr>
          <w:ilvl w:val="0"/>
          <w:numId w:val="3525"/>
        </w:numPr>
      </w:pPr>
      <w:r>
        <w:t xml:space="preserve">Classify each using the concept map (element / compound / homogeneous mixture / heterogeneous mixture):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Substance</w:t>
            </w:r>
          </w:p>
        </w:tc>
        <w:tc>
          <w:tcPr/>
          <w:p>
            <w:pPr>
              <w:pStyle w:val="Compact"/>
            </w:pPr>
            <w:r>
              <w:t xml:space="preserve">Classification</w:t>
            </w:r>
          </w:p>
        </w:tc>
      </w:tr>
      <w:tr>
        <w:tc>
          <w:tcPr/>
          <w:p>
            <w:pPr>
              <w:pStyle w:val="Compact"/>
            </w:pPr>
            <w:r>
              <w:t xml:space="preserve">O₂</w:t>
            </w:r>
          </w:p>
        </w:tc>
        <w:tc>
          <w:tcPr/>
          <w:p>
            <w:pPr>
              <w:pStyle w:val="Compact"/>
            </w:pPr>
          </w:p>
        </w:tc>
      </w:tr>
      <w:tr>
        <w:tc>
          <w:tcPr/>
          <w:p>
            <w:pPr>
              <w:pStyle w:val="Compact"/>
            </w:pPr>
            <w:r>
              <w:t xml:space="preserve">NaCl</w:t>
            </w:r>
          </w:p>
        </w:tc>
        <w:tc>
          <w:tcPr/>
          <w:p>
            <w:pPr>
              <w:pStyle w:val="Compact"/>
            </w:pPr>
          </w:p>
        </w:tc>
      </w:tr>
      <w:tr>
        <w:tc>
          <w:tcPr/>
          <w:p>
            <w:pPr>
              <w:pStyle w:val="Compact"/>
            </w:pPr>
            <w:r>
              <w:t xml:space="preserve">air</w:t>
            </w:r>
          </w:p>
        </w:tc>
        <w:tc>
          <w:tcPr/>
          <w:p>
            <w:pPr>
              <w:pStyle w:val="Compact"/>
            </w:pPr>
          </w:p>
        </w:tc>
      </w:tr>
      <w:tr>
        <w:tc>
          <w:tcPr/>
          <w:p>
            <w:pPr>
              <w:pStyle w:val="Compact"/>
            </w:pPr>
            <w:r>
              <w:t xml:space="preserve">sand stirred into water</w:t>
            </w:r>
          </w:p>
        </w:tc>
        <w:tc>
          <w:tcPr/>
          <w:p>
            <w:pPr>
              <w:pStyle w:val="Compact"/>
            </w:pPr>
          </w:p>
        </w:tc>
      </w:tr>
    </w:tbl>
    <w:p>
      <w:pPr>
        <w:pStyle w:val="Compact"/>
        <w:numPr>
          <w:ilvl w:val="0"/>
          <w:numId w:val="3526"/>
        </w:numPr>
      </w:pPr>
      <w:r>
        <w:t xml:space="preserve">Is NaCl ionic or covalent? ________ Why? _______________________________________________</w:t>
      </w:r>
    </w:p>
    <w:bookmarkEnd w:id="5040"/>
    <w:bookmarkStart w:id="5041" w:name="station-5-mixed-regents-multiple-choice"/>
    <w:p>
      <w:pPr>
        <w:pStyle w:val="Heading4"/>
      </w:pPr>
      <w:r>
        <w:t xml:space="preserve">Station 5 — Mixed Regents Multiple Choice</w:t>
      </w:r>
    </w:p>
    <w:p>
      <w:pPr>
        <w:pStyle w:val="FirstParagraph"/>
      </w:pPr>
      <w:r>
        <w:t xml:space="preserve">Circle the best answer. (Answers are in the station envelope.)</w:t>
      </w:r>
    </w:p>
    <w:p>
      <w:pPr>
        <w:pStyle w:val="Compact"/>
        <w:numPr>
          <w:ilvl w:val="0"/>
          <w:numId w:val="3527"/>
        </w:numPr>
      </w:pPr>
      <w:r>
        <w:t xml:space="preserve">The gram formula mass of CaCO₃ is closest to:</w:t>
      </w:r>
    </w:p>
    <w:p>
      <w:pPr>
        <w:pStyle w:val="Compact"/>
        <w:numPr>
          <w:ilvl w:val="1"/>
          <w:numId w:val="3528"/>
        </w:numPr>
      </w:pPr>
    </w:p>
    <w:p>
      <w:pPr>
        <w:pStyle w:val="Compact"/>
        <w:numPr>
          <w:ilvl w:val="2"/>
          <w:numId w:val="3529"/>
        </w:numPr>
      </w:pPr>
      <w:r>
        <w:t xml:space="preserve">56 g/mol</w:t>
      </w:r>
    </w:p>
    <w:p>
      <w:pPr>
        <w:pStyle w:val="Compact"/>
        <w:numPr>
          <w:ilvl w:val="1"/>
          <w:numId w:val="3528"/>
        </w:numPr>
      </w:pPr>
    </w:p>
    <w:p>
      <w:pPr>
        <w:pStyle w:val="Compact"/>
        <w:numPr>
          <w:ilvl w:val="2"/>
          <w:numId w:val="3530"/>
        </w:numPr>
      </w:pPr>
      <w:r>
        <w:t xml:space="preserve">68 g/mol</w:t>
      </w:r>
    </w:p>
    <w:p>
      <w:pPr>
        <w:pStyle w:val="Compact"/>
        <w:numPr>
          <w:ilvl w:val="1"/>
          <w:numId w:val="3528"/>
        </w:numPr>
      </w:pPr>
    </w:p>
    <w:p>
      <w:pPr>
        <w:pStyle w:val="Compact"/>
        <w:numPr>
          <w:ilvl w:val="2"/>
          <w:numId w:val="3531"/>
        </w:numPr>
      </w:pPr>
      <w:r>
        <w:t xml:space="preserve">100 g/mol</w:t>
      </w:r>
    </w:p>
    <w:p>
      <w:pPr>
        <w:pStyle w:val="Compact"/>
        <w:numPr>
          <w:ilvl w:val="1"/>
          <w:numId w:val="3528"/>
        </w:numPr>
      </w:pPr>
    </w:p>
    <w:p>
      <w:pPr>
        <w:pStyle w:val="Compact"/>
        <w:numPr>
          <w:ilvl w:val="2"/>
          <w:numId w:val="3532"/>
        </w:numPr>
      </w:pPr>
      <w:r>
        <w:t xml:space="preserve">116 g/mol</w:t>
      </w:r>
    </w:p>
    <w:p>
      <w:pPr>
        <w:pStyle w:val="Compact"/>
        <w:numPr>
          <w:ilvl w:val="0"/>
          <w:numId w:val="3527"/>
        </w:numPr>
      </w:pPr>
      <w:r>
        <w:t xml:space="preserve">Which of the following is a chemical change?</w:t>
      </w:r>
    </w:p>
    <w:p>
      <w:pPr>
        <w:pStyle w:val="Compact"/>
        <w:numPr>
          <w:ilvl w:val="1"/>
          <w:numId w:val="3533"/>
        </w:numPr>
      </w:pPr>
    </w:p>
    <w:p>
      <w:pPr>
        <w:pStyle w:val="Compact"/>
        <w:numPr>
          <w:ilvl w:val="2"/>
          <w:numId w:val="3534"/>
        </w:numPr>
      </w:pPr>
      <w:r>
        <w:t xml:space="preserve">melting ice</w:t>
      </w:r>
    </w:p>
    <w:p>
      <w:pPr>
        <w:pStyle w:val="Compact"/>
        <w:numPr>
          <w:ilvl w:val="1"/>
          <w:numId w:val="3533"/>
        </w:numPr>
      </w:pPr>
    </w:p>
    <w:p>
      <w:pPr>
        <w:pStyle w:val="Compact"/>
        <w:numPr>
          <w:ilvl w:val="2"/>
          <w:numId w:val="3535"/>
        </w:numPr>
      </w:pPr>
      <w:r>
        <w:t xml:space="preserve">dissolving salt in water</w:t>
      </w:r>
    </w:p>
    <w:p>
      <w:pPr>
        <w:pStyle w:val="Compact"/>
        <w:numPr>
          <w:ilvl w:val="1"/>
          <w:numId w:val="3533"/>
        </w:numPr>
      </w:pPr>
    </w:p>
    <w:p>
      <w:pPr>
        <w:pStyle w:val="Compact"/>
        <w:numPr>
          <w:ilvl w:val="2"/>
          <w:numId w:val="3536"/>
        </w:numPr>
      </w:pPr>
      <w:r>
        <w:t xml:space="preserve">burning propane</w:t>
      </w:r>
    </w:p>
    <w:p>
      <w:pPr>
        <w:pStyle w:val="Compact"/>
        <w:numPr>
          <w:ilvl w:val="1"/>
          <w:numId w:val="3533"/>
        </w:numPr>
      </w:pPr>
    </w:p>
    <w:p>
      <w:pPr>
        <w:pStyle w:val="Compact"/>
        <w:numPr>
          <w:ilvl w:val="2"/>
          <w:numId w:val="3537"/>
        </w:numPr>
      </w:pPr>
      <w:r>
        <w:t xml:space="preserve">boiling water</w:t>
      </w:r>
    </w:p>
    <w:p>
      <w:r>
        <w:pict>
          <v:rect style="width:0;height:1.5pt" o:hralign="center" o:hrstd="t" o:hr="t"/>
        </w:pict>
      </w:r>
    </w:p>
    <w:bookmarkEnd w:id="5041"/>
    <w:bookmarkEnd w:id="5042"/>
    <w:bookmarkStart w:id="5043" w:name="make-it-make-sense-78"/>
    <w:p>
      <w:pPr>
        <w:pStyle w:val="Heading3"/>
      </w:pPr>
      <w:r>
        <w:t xml:space="preserve">Make It Make Sense</w:t>
      </w:r>
    </w:p>
    <w:p>
      <w:pPr>
        <w:pStyle w:val="FirstParagraph"/>
      </w:pPr>
      <w:r>
        <w:t xml:space="preserve">For each item, name the</w:t>
      </w:r>
      <w:r>
        <w:t xml:space="preserve"> </w:t>
      </w:r>
      <w:r>
        <w:rPr>
          <w:b/>
          <w:bCs/>
        </w:rPr>
        <w:t xml:space="preserve">question type</w:t>
      </w:r>
      <w:r>
        <w:t xml:space="preserve">, solve it, and (where asked) name the reference table you would use.</w:t>
      </w:r>
      <w:r>
        <w:t xml:space="preserve"> </w:t>
      </w:r>
      <w:r>
        <w:rPr>
          <w:b/>
          <w:bCs/>
        </w:rPr>
        <w:t xml:space="preserve">These are the same problems you practiced at the stations — confirm your work here.</w:t>
      </w:r>
    </w:p>
    <w:p>
      <w:pPr>
        <w:pStyle w:val="BodyText"/>
      </w:pPr>
      <w:r>
        <w:rPr>
          <w:b/>
          <w:bCs/>
        </w:rPr>
        <w:t xml:space="preserve">1. Gram formula mass of CO₂, and moles in 88 g.</w:t>
      </w:r>
    </w:p>
    <w:p>
      <w:pPr>
        <w:pStyle w:val="Compact"/>
        <w:numPr>
          <w:ilvl w:val="0"/>
          <w:numId w:val="3538"/>
        </w:numPr>
      </w:pPr>
      <w:r>
        <w:t xml:space="preserve">Question type: _______________________________________________</w:t>
      </w:r>
    </w:p>
    <w:p>
      <w:pPr>
        <w:pStyle w:val="Compact"/>
        <w:numPr>
          <w:ilvl w:val="0"/>
          <w:numId w:val="3538"/>
        </w:numPr>
      </w:pPr>
      <w:r>
        <w:t xml:space="preserve">GFM of CO₂ = ________ g/mol</w:t>
      </w:r>
    </w:p>
    <w:p>
      <w:pPr>
        <w:pStyle w:val="Compact"/>
        <w:numPr>
          <w:ilvl w:val="0"/>
          <w:numId w:val="3538"/>
        </w:numPr>
      </w:pPr>
      <w:r>
        <w:t xml:space="preserve">Moles in 88 g = ________ ÷ ________ = ________ mol</w:t>
      </w:r>
    </w:p>
    <w:p>
      <w:pPr>
        <w:pStyle w:val="FirstParagraph"/>
      </w:pPr>
      <w:r>
        <w:rPr>
          <w:b/>
          <w:bCs/>
        </w:rPr>
        <w:t xml:space="preserve">2. Reference-table retrieval: density of aluminum; solubility of AgCl.</w:t>
      </w:r>
    </w:p>
    <w:p>
      <w:pPr>
        <w:pStyle w:val="Compact"/>
        <w:numPr>
          <w:ilvl w:val="0"/>
          <w:numId w:val="3539"/>
        </w:numPr>
      </w:pPr>
      <w:r>
        <w:t xml:space="preserve">Question type: _______________________________________________</w:t>
      </w:r>
    </w:p>
    <w:p>
      <w:pPr>
        <w:pStyle w:val="Compact"/>
        <w:numPr>
          <w:ilvl w:val="0"/>
          <w:numId w:val="3539"/>
        </w:numPr>
      </w:pPr>
      <w:r>
        <w:t xml:space="preserve">Density of Al = ________ g/cm³ (Table ___)</w:t>
      </w:r>
    </w:p>
    <w:p>
      <w:pPr>
        <w:pStyle w:val="Compact"/>
        <w:numPr>
          <w:ilvl w:val="0"/>
          <w:numId w:val="3539"/>
        </w:numPr>
      </w:pPr>
      <w:r>
        <w:t xml:space="preserve">AgCl is ________ in water (Table ___)</w:t>
      </w:r>
    </w:p>
    <w:p>
      <w:pPr>
        <w:pStyle w:val="FirstParagraph"/>
      </w:pPr>
      <w:r>
        <w:rPr>
          <w:b/>
          <w:bCs/>
        </w:rPr>
        <w:t xml:space="preserve">3. Balancing: H₂ + O₂ → H₂O.</w:t>
      </w:r>
    </w:p>
    <w:p>
      <w:pPr>
        <w:pStyle w:val="Compact"/>
        <w:numPr>
          <w:ilvl w:val="0"/>
          <w:numId w:val="3540"/>
        </w:numPr>
      </w:pPr>
      <w:r>
        <w:t xml:space="preserve">Question type: _______________________________________________</w:t>
      </w:r>
    </w:p>
    <w:p>
      <w:pPr>
        <w:pStyle w:val="Compact"/>
        <w:numPr>
          <w:ilvl w:val="0"/>
          <w:numId w:val="3540"/>
        </w:numPr>
      </w:pPr>
      <w:r>
        <w:t xml:space="preserve">Balanced: ___ H₂ + ___ O₂ → ___ H₂O</w:t>
      </w:r>
    </w:p>
    <w:p>
      <w:pPr>
        <w:pStyle w:val="Compact"/>
        <w:numPr>
          <w:ilvl w:val="0"/>
          <w:numId w:val="3540"/>
        </w:numPr>
      </w:pPr>
      <w:r>
        <w:t xml:space="preserve">Mass is conserved because _______________________________________________</w:t>
      </w:r>
    </w:p>
    <w:p>
      <w:r>
        <w:pict>
          <v:rect style="width:0;height:1.5pt" o:hralign="center" o:hrstd="t" o:hr="t"/>
        </w:pict>
      </w:r>
    </w:p>
    <w:bookmarkEnd w:id="5043"/>
    <w:bookmarkStart w:id="5044" w:name="vocabulary-in-action-78"/>
    <w:p>
      <w:pPr>
        <w:pStyle w:val="Heading3"/>
      </w:pPr>
      <w:r>
        <w:t xml:space="preserve">Vocabulary in Action</w:t>
      </w:r>
    </w:p>
    <w:p>
      <w:pPr>
        <w:pStyle w:val="FirstParagraph"/>
      </w:pPr>
      <w:r>
        <w:t xml:space="preserve">Use each term in a sentence about today’s stations or the Regents. Do not copy the definition — describe something you actually did or noticed.</w:t>
      </w:r>
    </w:p>
    <w:p>
      <w:pPr>
        <w:numPr>
          <w:ilvl w:val="0"/>
          <w:numId w:val="3541"/>
        </w:numPr>
      </w:pPr>
      <w:r>
        <w:rPr>
          <w:b/>
          <w:bCs/>
        </w:rPr>
        <w:t xml:space="preserve">reference table:</w:t>
      </w:r>
      <w:r>
        <w:t xml:space="preserve"> </w:t>
      </w:r>
      <w:r>
        <w:t xml:space="preserve">_______________________________________________</w:t>
      </w:r>
      <w:r>
        <w:t xml:space="preserve"> </w:t>
      </w:r>
      <w:r>
        <w:t xml:space="preserve">_______________________________________________</w:t>
      </w:r>
    </w:p>
    <w:p>
      <w:pPr>
        <w:numPr>
          <w:ilvl w:val="0"/>
          <w:numId w:val="3541"/>
        </w:numPr>
      </w:pPr>
      <w:r>
        <w:rPr>
          <w:b/>
          <w:bCs/>
        </w:rPr>
        <w:t xml:space="preserve">distractor:</w:t>
      </w:r>
      <w:r>
        <w:t xml:space="preserve"> </w:t>
      </w:r>
      <w:r>
        <w:t xml:space="preserve">_______________________________________________</w:t>
      </w:r>
      <w:r>
        <w:t xml:space="preserve"> </w:t>
      </w:r>
      <w:r>
        <w:t xml:space="preserve">_______________________________________________</w:t>
      </w:r>
    </w:p>
    <w:p>
      <w:pPr>
        <w:numPr>
          <w:ilvl w:val="0"/>
          <w:numId w:val="3541"/>
        </w:numPr>
      </w:pPr>
      <w:r>
        <w:rPr>
          <w:b/>
          <w:bCs/>
        </w:rPr>
        <w:t xml:space="preserve">constructed response: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044"/>
    <w:bookmarkStart w:id="5045" w:name="revise-your-model-78"/>
    <w:p>
      <w:pPr>
        <w:pStyle w:val="Heading3"/>
      </w:pPr>
      <w:r>
        <w:t xml:space="preserve">Revise Your Model</w:t>
      </w:r>
    </w:p>
    <w:p>
      <w:pPr>
        <w:pStyle w:val="FirstParagraph"/>
      </w:pPr>
      <w:r>
        <w:t xml:space="preserve">Return to your Initial Model concept map.</w:t>
      </w:r>
    </w:p>
    <w:p>
      <w:pPr>
        <w:numPr>
          <w:ilvl w:val="0"/>
          <w:numId w:val="3542"/>
        </w:numPr>
      </w:pPr>
      <w:r>
        <w:t xml:space="preserve">Add any unit you left off.</w:t>
      </w:r>
    </w:p>
    <w:p>
      <w:pPr>
        <w:numPr>
          <w:ilvl w:val="0"/>
          <w:numId w:val="3542"/>
        </w:numPr>
      </w:pPr>
      <w:r>
        <w:t xml:space="preserve">Draw</w:t>
      </w:r>
      <w:r>
        <w:t xml:space="preserve"> </w:t>
      </w:r>
      <w:r>
        <w:rPr>
          <w:b/>
          <w:bCs/>
        </w:rPr>
        <w:t xml:space="preserve">at least one connection line between two units</w:t>
      </w:r>
      <w:r>
        <w:t xml:space="preserve"> </w:t>
      </w:r>
      <w:r>
        <w:t xml:space="preserve">and label what the two share (a tool, an idea, or a thread like</w:t>
      </w:r>
      <w:r>
        <w:t xml:space="preserve"> </w:t>
      </w:r>
      <w:r>
        <w:t xml:space="preserve">“matter”</w:t>
      </w:r>
      <w:r>
        <w:t xml:space="preserve"> </w:t>
      </w:r>
      <w:r>
        <w:t xml:space="preserve">or</w:t>
      </w:r>
      <w:r>
        <w:t xml:space="preserve"> </w:t>
      </w:r>
      <w:r>
        <w:t xml:space="preserve">“energy”</w:t>
      </w:r>
      <w:r>
        <w:t xml:space="preserve">).</w:t>
      </w:r>
    </w:p>
    <w:p>
      <w:pPr>
        <w:numPr>
          <w:ilvl w:val="0"/>
          <w:numId w:val="3542"/>
        </w:numPr>
      </w:pPr>
      <w:r>
        <w:t xml:space="preserve">Finish this Because / But / So sentence:</w:t>
      </w:r>
    </w:p>
    <w:p>
      <w:pPr>
        <w:pStyle w:val="BlockText"/>
      </w:pPr>
      <w:r>
        <w:t xml:space="preserve">A student who studies all eleven units as eleven separate lists to memorize finds the Regents harder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045"/>
    <w:bookmarkStart w:id="5046" w:name="exit-ticket-78"/>
    <w:p>
      <w:pPr>
        <w:pStyle w:val="Heading3"/>
      </w:pPr>
      <w:r>
        <w:t xml:space="preserve">Exit Ticket</w:t>
      </w:r>
    </w:p>
    <w:p>
      <w:pPr>
        <w:pStyle w:val="FirstParagraph"/>
      </w:pPr>
      <w:r>
        <w:rPr>
          <w:i/>
          <w:iCs/>
        </w:rPr>
        <w:t xml:space="preserve">(a) Calculate the number of moles in 36 g of water (H₂O). Show the gram formula mass and the Table T setup (moles = mass ÷ GFM).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lockText"/>
      </w:pPr>
      <w:r>
        <w:t xml:space="preserve">moles = ________ ÷ ________ = ________ mol</w:t>
      </w:r>
    </w:p>
    <w:p>
      <w:pPr>
        <w:pStyle w:val="FirstParagraph"/>
      </w:pPr>
      <w:r>
        <w:rPr>
          <w:i/>
          <w:iCs/>
        </w:rPr>
        <w:t xml:space="preserve">(b) Using the reference tables: is sodium nitrate (NaNO₃) soluble in water (Table F)? Which table did you use?</w:t>
      </w:r>
    </w:p>
    <w:p>
      <w:pPr>
        <w:pStyle w:val="BlockText"/>
      </w:pPr>
      <w:r>
        <w:t xml:space="preserve">NaNO₃ is ________ in water. Table used: ________</w:t>
      </w:r>
    </w:p>
    <w:p>
      <w:pPr>
        <w:pStyle w:val="FirstParagraph"/>
      </w:pPr>
      <w:r>
        <w:rPr>
          <w:i/>
          <w:iCs/>
        </w:rPr>
        <w:t xml:space="preserve">(c) In one sentence, use the word</w:t>
      </w:r>
      <w:r>
        <w:rPr>
          <w:i/>
          <w:iCs/>
        </w:rPr>
        <w:t xml:space="preserve"> </w:t>
      </w:r>
      <w:r>
        <w:rPr>
          <w:i/>
          <w:iCs/>
        </w:rPr>
        <w:t xml:space="preserve">“pattern”</w:t>
      </w:r>
      <w:r>
        <w:rPr>
          <w:i/>
          <w:iCs/>
        </w:rPr>
        <w:t xml:space="preserve"> </w:t>
      </w:r>
      <w:r>
        <w:rPr>
          <w:i/>
          <w:iCs/>
        </w:rPr>
        <w:t xml:space="preserve">to connect any two units of this course into one idea about matter or energy.</w:t>
      </w:r>
    </w:p>
    <w:p>
      <w:r>
        <w:pict>
          <v:rect style="width:0;height:1.5pt" o:hralign="center" o:hrstd="t" o:hr="t"/>
        </w:pict>
      </w:r>
    </w:p>
    <w:p>
      <w:r>
        <w:pict>
          <v:rect style="width:0;height:1.5pt" o:hralign="center" o:hrstd="t" o:hr="t"/>
        </w:pict>
      </w:r>
    </w:p>
    <w:p>
      <w:r>
        <w:br w:type="page"/>
      </w:r>
    </w:p>
    <w:bookmarkEnd w:id="5046"/>
    <w:bookmarkEnd w:id="5047"/>
    <w:bookmarkStart w:id="5055" w:name="X58e5c686df6b1147a4fa55726d833169477b1e5"/>
    <w:p>
      <w:pPr>
        <w:pStyle w:val="Heading2"/>
      </w:pPr>
      <w:r>
        <w:t xml:space="preserve">Cumulative Review — One Story of Matter and Energy — Student Notes</w:t>
      </w:r>
    </w:p>
    <w:p>
      <w:pPr>
        <w:pStyle w:val="FirstParagraph"/>
      </w:pPr>
      <w:r>
        <w:rPr>
          <w:b/>
          <w:bCs/>
        </w:rPr>
        <w:t xml:space="preserve">Unit: Regents Review — Lesson 01</w:t>
      </w:r>
      <w:r>
        <w:t xml:space="preserve"> </w:t>
      </w:r>
      <w:r>
        <w:t xml:space="preserve">Name: _______________________ Date: __________ Period: ____</w:t>
      </w:r>
    </w:p>
    <w:p>
      <w:r>
        <w:pict>
          <v:rect style="width:0;height:1.5pt" o:hralign="center" o:hrstd="t" o:hr="t"/>
        </w:pict>
      </w:r>
    </w:p>
    <w:bookmarkStart w:id="5048" w:name="learning-targets-78"/>
    <w:p>
      <w:pPr>
        <w:pStyle w:val="Heading3"/>
      </w:pPr>
      <w:r>
        <w:t xml:space="preserve">Learning Targets</w:t>
      </w:r>
    </w:p>
    <w:p>
      <w:pPr>
        <w:pStyle w:val="FirstParagraph"/>
      </w:pPr>
      <w:r>
        <w:t xml:space="preserve">By the end of today’s 42 minutes I can:</w:t>
      </w:r>
    </w:p>
    <w:p>
      <w:pPr>
        <w:pStyle w:val="Compact"/>
        <w:numPr>
          <w:ilvl w:val="0"/>
          <w:numId w:val="3543"/>
        </w:numPr>
      </w:pPr>
      <w:r>
        <w:t xml:space="preserve">Locate any required value on the 2025 NYS Chemistry</w:t>
      </w:r>
      <w:r>
        <w:t xml:space="preserve"> </w:t>
      </w:r>
      <w:r>
        <w:rPr>
          <w:b/>
          <w:bCs/>
        </w:rPr>
        <w:t xml:space="preserve">Reference Tables</w:t>
      </w:r>
      <w:r>
        <w:t xml:space="preserve"> </w:t>
      </w:r>
      <w:r>
        <w:t xml:space="preserve">in under 30 seconds (density → Table S, solubility → Table F, formulas → Table T).</w:t>
      </w:r>
    </w:p>
    <w:p>
      <w:pPr>
        <w:pStyle w:val="Compact"/>
        <w:numPr>
          <w:ilvl w:val="0"/>
          <w:numId w:val="3543"/>
        </w:numPr>
      </w:pPr>
      <w:r>
        <w:t xml:space="preserve">Identify the</w:t>
      </w:r>
      <w:r>
        <w:t xml:space="preserve"> </w:t>
      </w:r>
      <w:r>
        <w:rPr>
          <w:i/>
          <w:iCs/>
        </w:rPr>
        <w:t xml:space="preserve">type</w:t>
      </w:r>
      <w:r>
        <w:t xml:space="preserve"> </w:t>
      </w:r>
      <w:r>
        <w:t xml:space="preserve">of a mixed Regents question and reach for the matching tool (calculation, lookup, classification, balancing).</w:t>
      </w:r>
    </w:p>
    <w:p>
      <w:pPr>
        <w:pStyle w:val="Compact"/>
        <w:numPr>
          <w:ilvl w:val="0"/>
          <w:numId w:val="3543"/>
        </w:numPr>
      </w:pPr>
      <w:r>
        <w:t xml:space="preserve">Run a mole / gram-formula-mass calculation and a balancing / conservation check accurately under time pressure.</w:t>
      </w:r>
    </w:p>
    <w:p>
      <w:pPr>
        <w:pStyle w:val="Compact"/>
        <w:numPr>
          <w:ilvl w:val="0"/>
          <w:numId w:val="3543"/>
        </w:numPr>
      </w:pPr>
      <w:r>
        <w:t xml:space="preserve">Explain, using the CCC of</w:t>
      </w:r>
      <w:r>
        <w:t xml:space="preserve"> </w:t>
      </w:r>
      <w:r>
        <w:rPr>
          <w:b/>
          <w:bCs/>
        </w:rPr>
        <w:t xml:space="preserve">Patterns</w:t>
      </w:r>
      <w:r>
        <w:t xml:space="preserve">, how at least two units of this course connect into one understanding of matter and energy.</w:t>
      </w:r>
    </w:p>
    <w:p>
      <w:r>
        <w:pict>
          <v:rect style="width:0;height:1.5pt" o:hralign="center" o:hrstd="t" o:hr="t"/>
        </w:pict>
      </w:r>
    </w:p>
    <w:bookmarkEnd w:id="5048"/>
    <w:bookmarkStart w:id="5049" w:name="key-vocabulary-78"/>
    <w:p>
      <w:pPr>
        <w:pStyle w:val="Heading3"/>
      </w:pPr>
      <w:r>
        <w:t xml:space="preserve">Key Vocabulary</w:t>
      </w:r>
    </w:p>
    <w:p>
      <w:pPr>
        <w:numPr>
          <w:ilvl w:val="0"/>
          <w:numId w:val="3544"/>
        </w:numPr>
      </w:pPr>
      <w:r>
        <w:rPr>
          <w:b/>
          <w:bCs/>
        </w:rPr>
        <w:t xml:space="preserve">reference table</w:t>
      </w:r>
      <w:r>
        <w:t xml:space="preserve"> </w:t>
      </w:r>
      <w:r>
        <w:t xml:space="preserve">— _______________________________________________</w:t>
      </w:r>
      <w:r>
        <w:t xml:space="preserve"> </w:t>
      </w:r>
      <w:r>
        <w:t xml:space="preserve">_______________________________________________</w:t>
      </w:r>
    </w:p>
    <w:p>
      <w:pPr>
        <w:numPr>
          <w:ilvl w:val="0"/>
          <w:numId w:val="3544"/>
        </w:numPr>
      </w:pPr>
      <w:r>
        <w:rPr>
          <w:b/>
          <w:bCs/>
        </w:rPr>
        <w:t xml:space="preserve">distractor</w:t>
      </w:r>
      <w:r>
        <w:t xml:space="preserve"> </w:t>
      </w:r>
      <w:r>
        <w:t xml:space="preserve">— _______________________________________________</w:t>
      </w:r>
      <w:r>
        <w:t xml:space="preserve"> </w:t>
      </w:r>
      <w:r>
        <w:t xml:space="preserve">_______________________________________________</w:t>
      </w:r>
    </w:p>
    <w:p>
      <w:pPr>
        <w:numPr>
          <w:ilvl w:val="0"/>
          <w:numId w:val="3544"/>
        </w:numPr>
      </w:pPr>
      <w:r>
        <w:rPr>
          <w:b/>
          <w:bCs/>
        </w:rPr>
        <w:t xml:space="preserve">constructed response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5049"/>
    <w:bookmarkStart w:id="5052" w:name="guided-notes-78"/>
    <w:p>
      <w:pPr>
        <w:pStyle w:val="Heading3"/>
      </w:pPr>
      <w:r>
        <w:t xml:space="preserve">Guided Notes</w:t>
      </w:r>
    </w:p>
    <w:p>
      <w:pPr>
        <w:pStyle w:val="FirstParagraph"/>
      </w:pPr>
      <w:r>
        <w:rPr>
          <w:b/>
          <w:bCs/>
        </w:rPr>
        <w:t xml:space="preserve">The big idea — Patterns:</w:t>
      </w:r>
      <w:r>
        <w:t xml:space="preserve"> </w:t>
      </w:r>
      <w:r>
        <w:t xml:space="preserve">The eleven units are not eleven separate lists. They are one connected story of __________ and __________. Every Regents question belongs to a recognizable __________ — once you name the type, you know which __________ to reach for.</w:t>
      </w:r>
    </w:p>
    <w:p>
      <w:pPr>
        <w:pStyle w:val="BodyText"/>
      </w:pPr>
      <w:r>
        <w:rPr>
          <w:b/>
          <w:bCs/>
        </w:rPr>
        <w:t xml:space="preserve">The course in one map — the spine that connects every unit:</w:t>
      </w:r>
    </w:p>
    <w:p>
      <w:pPr>
        <w:pStyle w:val="CaptionedFigure"/>
      </w:pPr>
      <w:r>
        <w:drawing>
          <wp:inline>
            <wp:extent cx="5285232" cy="3419855"/>
            <wp:effectExtent b="0" l="0" r="0" t="0"/>
            <wp:docPr descr="Course concept map: a classification tree of matter — MATTER branches into Pure Substances (Elements = one atom type; Compounds = two or more atoms bonded) and Mixtures (Homogeneous = uniform, e.g. saltwater; Heterogeneous = non-uniform, e.g. trail mix). This single tree is the spine of the whole course." title="" id="5050"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5051" name="Picture"/>
                    <pic:cNvPicPr>
                      <a:picLocks noChangeArrowheads="1" noChangeAspect="1"/>
                    </pic:cNvPicPr>
                  </pic:nvPicPr>
                  <pic:blipFill>
                    <a:blip r:embed="rId5005"/>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 MATTER branches into Pure Substances (Elements = one atom type; Compounds = two or more atoms bonded) and Mixtures (Homogeneous = uniform, e.g. saltwater; Heterogeneous = non-uniform, e.g. trail mix). This single tree is the spine of the whole course.</w:t>
      </w:r>
    </w:p>
    <w:p>
      <w:pPr>
        <w:pStyle w:val="BodyText"/>
      </w:pPr>
      <w:r>
        <w:t xml:space="preserve">From the map above, fill in the blanks:</w:t>
      </w:r>
    </w:p>
    <w:p>
      <w:pPr>
        <w:pStyle w:val="Compact"/>
        <w:numPr>
          <w:ilvl w:val="0"/>
          <w:numId w:val="3545"/>
        </w:numPr>
      </w:pPr>
      <w:r>
        <w:t xml:space="preserve">A pure substance made of one kind of atom is an __________.</w:t>
      </w:r>
    </w:p>
    <w:p>
      <w:pPr>
        <w:pStyle w:val="Compact"/>
        <w:numPr>
          <w:ilvl w:val="0"/>
          <w:numId w:val="3545"/>
        </w:numPr>
      </w:pPr>
      <w:r>
        <w:t xml:space="preserve">A pure substance made of two or more kinds of atoms bonded together is a __________.</w:t>
      </w:r>
    </w:p>
    <w:p>
      <w:pPr>
        <w:pStyle w:val="Compact"/>
        <w:numPr>
          <w:ilvl w:val="0"/>
          <w:numId w:val="3545"/>
        </w:numPr>
      </w:pPr>
      <w:r>
        <w:t xml:space="preserve">A uniform mixture (e.g., saltwater) is __________.</w:t>
      </w:r>
    </w:p>
    <w:p>
      <w:pPr>
        <w:pStyle w:val="Compact"/>
        <w:numPr>
          <w:ilvl w:val="0"/>
          <w:numId w:val="3545"/>
        </w:numPr>
      </w:pPr>
      <w:r>
        <w:t xml:space="preserve">A non-uniform mixture (e.g., trail mix) is __________.</w:t>
      </w:r>
    </w:p>
    <w:p>
      <w:pPr>
        <w:pStyle w:val="FirstParagraph"/>
      </w:pPr>
      <w:r>
        <w:rPr>
          <w:b/>
          <w:bCs/>
        </w:rPr>
        <w:t xml:space="preserve">The three reference tables you will use most: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the question asks for…</w:t>
            </w:r>
          </w:p>
        </w:tc>
        <w:tc>
          <w:tcPr/>
          <w:p>
            <w:pPr>
              <w:pStyle w:val="Compact"/>
            </w:pPr>
            <w:r>
              <w:t xml:space="preserve">Reach for Table…</w:t>
            </w:r>
          </w:p>
        </w:tc>
      </w:tr>
      <w:tr>
        <w:tc>
          <w:tcPr/>
          <w:p>
            <w:pPr>
              <w:pStyle w:val="Compact"/>
            </w:pPr>
            <w:r>
              <w:t xml:space="preserve">density or a physical property</w:t>
            </w:r>
          </w:p>
        </w:tc>
        <w:tc>
          <w:tcPr/>
          <w:p>
            <w:pPr>
              <w:pStyle w:val="Compact"/>
            </w:pPr>
            <w:r>
              <w:t xml:space="preserve">___</w:t>
            </w:r>
          </w:p>
        </w:tc>
      </w:tr>
      <w:tr>
        <w:tc>
          <w:tcPr/>
          <w:p>
            <w:pPr>
              <w:pStyle w:val="Compact"/>
            </w:pPr>
            <w:r>
              <w:t xml:space="preserve">whether a compound is soluble in water</w:t>
            </w:r>
          </w:p>
        </w:tc>
        <w:tc>
          <w:tcPr/>
          <w:p>
            <w:pPr>
              <w:pStyle w:val="Compact"/>
            </w:pPr>
            <w:r>
              <w:t xml:space="preserve">___</w:t>
            </w:r>
          </w:p>
        </w:tc>
      </w:tr>
      <w:tr>
        <w:tc>
          <w:tcPr/>
          <w:p>
            <w:pPr>
              <w:pStyle w:val="Compact"/>
            </w:pPr>
            <w:r>
              <w:t xml:space="preserve">a formula (moles, density, percent error)</w:t>
            </w:r>
          </w:p>
        </w:tc>
        <w:tc>
          <w:tcPr/>
          <w:p>
            <w:pPr>
              <w:pStyle w:val="Compact"/>
            </w:pPr>
            <w:r>
              <w:t xml:space="preserve">___</w:t>
            </w:r>
          </w:p>
        </w:tc>
      </w:tr>
    </w:tbl>
    <w:p>
      <w:pPr>
        <w:pStyle w:val="BodyText"/>
      </w:pPr>
      <w:r>
        <w:rPr>
          <w:b/>
          <w:bCs/>
        </w:rPr>
        <w:t xml:space="preserve">Recognize the type, reach for the tool: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 pattern</w:t>
            </w:r>
          </w:p>
        </w:tc>
        <w:tc>
          <w:tcPr/>
          <w:p>
            <w:pPr>
              <w:pStyle w:val="Compact"/>
            </w:pPr>
            <w:r>
              <w:t xml:space="preserve">First tool to reach for</w:t>
            </w:r>
          </w:p>
        </w:tc>
      </w:tr>
      <w:tr>
        <w:tc>
          <w:tcPr/>
          <w:p>
            <w:pPr>
              <w:pStyle w:val="Compact"/>
            </w:pPr>
            <w:r>
              <w:t xml:space="preserve">“How many moles in ___ grams?”</w:t>
            </w:r>
          </w:p>
        </w:tc>
        <w:tc>
          <w:tcPr/>
          <w:p>
            <w:pPr>
              <w:pStyle w:val="Compact"/>
            </w:pPr>
            <w:r>
              <w:t xml:space="preserve">gram formula mass + Table ___ (moles = mass ÷ GFM)</w:t>
            </w:r>
          </w:p>
        </w:tc>
      </w:tr>
      <w:tr>
        <w:tc>
          <w:tcPr/>
          <w:p>
            <w:pPr>
              <w:pStyle w:val="Compact"/>
            </w:pPr>
            <w:r>
              <w:t xml:space="preserve">“Is ___ soluble?”</w:t>
            </w:r>
          </w:p>
        </w:tc>
        <w:tc>
          <w:tcPr/>
          <w:p>
            <w:pPr>
              <w:pStyle w:val="Compact"/>
            </w:pPr>
            <w:r>
              <w:t xml:space="preserve">Table ___ (solubility)</w:t>
            </w:r>
          </w:p>
        </w:tc>
      </w:tr>
      <w:tr>
        <w:tc>
          <w:tcPr/>
          <w:p>
            <w:pPr>
              <w:pStyle w:val="Compact"/>
            </w:pPr>
            <w:r>
              <w:t xml:space="preserve">“Balance: ___ → ___”</w:t>
            </w:r>
          </w:p>
        </w:tc>
        <w:tc>
          <w:tcPr/>
          <w:p>
            <w:pPr>
              <w:pStyle w:val="Compact"/>
            </w:pPr>
            <w:r>
              <w:t xml:space="preserve">conservation of mass — same atoms each side</w:t>
            </w:r>
          </w:p>
        </w:tc>
      </w:tr>
      <w:tr>
        <w:tc>
          <w:tcPr/>
          <w:p>
            <w:pPr>
              <w:pStyle w:val="Compact"/>
            </w:pPr>
            <w:r>
              <w:t xml:space="preserve">“Classify ___”</w:t>
            </w:r>
          </w:p>
        </w:tc>
        <w:tc>
          <w:tcPr/>
          <w:p>
            <w:pPr>
              <w:pStyle w:val="Compact"/>
            </w:pPr>
            <w:r>
              <w:t xml:space="preserve">the concept-map tree above</w:t>
            </w:r>
          </w:p>
        </w:tc>
      </w:tr>
    </w:tbl>
    <w:p>
      <w:r>
        <w:pict>
          <v:rect style="width:0;height:1.5pt" o:hralign="center" o:hrstd="t" o:hr="t"/>
        </w:pict>
      </w:r>
    </w:p>
    <w:bookmarkEnd w:id="5052"/>
    <w:bookmarkStart w:id="5053" w:name="worked-example-78"/>
    <w:p>
      <w:pPr>
        <w:pStyle w:val="Heading3"/>
      </w:pPr>
      <w:r>
        <w:t xml:space="preserve">Worked Example</w:t>
      </w:r>
    </w:p>
    <w:p>
      <w:pPr>
        <w:pStyle w:val="FirstParagraph"/>
      </w:pPr>
      <w:r>
        <w:rPr>
          <w:b/>
          <w:bCs/>
        </w:rPr>
        <w:t xml:space="preserve">Scenario:</w:t>
      </w:r>
      <w:r>
        <w:t xml:space="preserve"> </w:t>
      </w:r>
      <w:r>
        <w:t xml:space="preserve">A Regents item gives you</w:t>
      </w:r>
      <w:r>
        <w:t xml:space="preserve"> </w:t>
      </w:r>
      <w:r>
        <w:rPr>
          <w:b/>
          <w:bCs/>
        </w:rPr>
        <w:t xml:space="preserve">88 g of carbon dioxide (CO₂)</w:t>
      </w:r>
      <w:r>
        <w:t xml:space="preserve"> </w:t>
      </w:r>
      <w:r>
        <w:t xml:space="preserve">and asks for the number of moles. This is a</w:t>
      </w:r>
      <w:r>
        <w:t xml:space="preserve"> </w:t>
      </w:r>
      <w:r>
        <w:rPr>
          <w:i/>
          <w:iCs/>
        </w:rPr>
        <w:t xml:space="preserve">mole-conversion</w:t>
      </w:r>
      <w:r>
        <w:t xml:space="preserve"> </w:t>
      </w:r>
      <w:r>
        <w:t xml:space="preserve">pattern.</w:t>
      </w:r>
    </w:p>
    <w:p>
      <w:pPr>
        <w:pStyle w:val="BodyText"/>
      </w:pPr>
      <w:r>
        <w:rPr>
          <w:b/>
          <w:bCs/>
        </w:rPr>
        <w:t xml:space="preserve">Step 1 — Name the type:</w:t>
      </w:r>
      <w:r>
        <w:t xml:space="preserve"> </w:t>
      </w:r>
      <w:r>
        <w:t xml:space="preserve">It gives grams and asks for moles → use moles = mass ÷ gram formula mass (Table T).</w:t>
      </w:r>
    </w:p>
    <w:p>
      <w:pPr>
        <w:pStyle w:val="BodyText"/>
      </w:pPr>
      <w:r>
        <w:rPr>
          <w:b/>
          <w:bCs/>
        </w:rPr>
        <w:t xml:space="preserve">Step 2 — Find the gram formula mass of CO₂ (Periodic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2</w:t>
            </w:r>
          </w:p>
        </w:tc>
        <w:tc>
          <w:tcPr/>
          <w:p>
            <w:pPr>
              <w:pStyle w:val="Compact"/>
            </w:pPr>
            <w:r>
              <w:t xml:space="preserve">___</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Step 3 — Set up using the Table T formula:</w:t>
      </w:r>
    </w:p>
    <w:p>
      <w:pPr>
        <w:pStyle w:val="BlockText"/>
      </w:pPr>
      <w:r>
        <w:t xml:space="preserve">moles = mass ÷ GFM = 88 g ÷ ________ g/mol = ________ mol</w:t>
      </w:r>
    </w:p>
    <w:p>
      <w:pPr>
        <w:pStyle w:val="FirstParagraph"/>
      </w:pPr>
      <w:r>
        <w:rPr>
          <w:b/>
          <w:bCs/>
        </w:rPr>
        <w:t xml:space="preserve">Step 4 — Check the answer is reasonable:</w:t>
      </w:r>
      <w:r>
        <w:t xml:space="preserve"> </w:t>
      </w:r>
      <w:r>
        <w:t xml:space="preserve">88 g is twice the GFM (44 g/mol), so the answer should be about __________ moles.</w:t>
      </w:r>
    </w:p>
    <w:p>
      <w:pPr>
        <w:pStyle w:val="BodyText"/>
      </w:pPr>
      <w:r>
        <w:rPr>
          <w:b/>
          <w:bCs/>
        </w:rPr>
        <w:t xml:space="preserve">Step 5 — Because / But / So:</w:t>
      </w:r>
    </w:p>
    <w:p>
      <w:pPr>
        <w:pStyle w:val="BodyText"/>
      </w:pPr>
      <w:r>
        <w:t xml:space="preserve">A student who writes only the final number</w:t>
      </w:r>
      <w:r>
        <w:t xml:space="preserve"> </w:t>
      </w:r>
      <w:r>
        <w:t xml:space="preserve">“2.0 mol”</w:t>
      </w:r>
      <w:r>
        <w:t xml:space="preserve"> </w:t>
      </w:r>
      <w:r>
        <w:t xml:space="preserve">on a constructed response may lose points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constructed-response items reward;</w:t>
      </w:r>
      <w:r>
        <w:t xml:space="preserve"> </w:t>
      </w:r>
      <w:r>
        <w:t xml:space="preserve">“but”</w:t>
      </w:r>
      <w:r>
        <w:t xml:space="preserve"> </w:t>
      </w:r>
      <w:r>
        <w:t xml:space="preserve">should name what the student left out;</w:t>
      </w:r>
      <w:r>
        <w:t xml:space="preserve"> </w:t>
      </w:r>
      <w:r>
        <w:t xml:space="preserve">“so”</w:t>
      </w:r>
      <w:r>
        <w:t xml:space="preserve"> </w:t>
      </w:r>
      <w:r>
        <w:t xml:space="preserve">should state what to always show.</w:t>
      </w:r>
    </w:p>
    <w:p>
      <w:r>
        <w:pict>
          <v:rect style="width:0;height:1.5pt" o:hralign="center" o:hrstd="t" o:hr="t"/>
        </w:pict>
      </w:r>
    </w:p>
    <w:bookmarkEnd w:id="5053"/>
    <w:bookmarkStart w:id="5054" w:name="summary-78"/>
    <w:p>
      <w:pPr>
        <w:pStyle w:val="Heading3"/>
      </w:pPr>
      <w:r>
        <w:t xml:space="preserve">Summary</w:t>
      </w:r>
    </w:p>
    <w:p>
      <w:pPr>
        <w:pStyle w:val="FirstParagraph"/>
      </w:pPr>
      <w:r>
        <w:t xml:space="preserve">Complete the Because / But / So sentence:</w:t>
      </w:r>
    </w:p>
    <w:p>
      <w:pPr>
        <w:pStyle w:val="BlockText"/>
      </w:pPr>
      <w:r>
        <w:t xml:space="preserve">The eleven units of chemistry are easier to study as one story than as eleven separate lists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two threads of the whole course:</w:t>
      </w:r>
      <w:r>
        <w:t xml:space="preserve"> </w:t>
      </w:r>
      <w:r>
        <w:rPr>
          <w:b/>
          <w:bCs/>
        </w:rPr>
        <w:t xml:space="preserve">Matter</w:t>
      </w:r>
      <w:r>
        <w:t xml:space="preserve"> </w:t>
      </w:r>
      <w:r>
        <w:t xml:space="preserve">is classified, built from atoms, and bonded.</w:t>
      </w:r>
      <w:r>
        <w:t xml:space="preserve"> </w:t>
      </w:r>
      <w:r>
        <w:rPr>
          <w:b/>
          <w:bCs/>
        </w:rPr>
        <w:t xml:space="preserve">Energy</w:t>
      </w:r>
      <w:r>
        <w:t xml:space="preserve"> </w:t>
      </w:r>
      <w:r>
        <w:t xml:space="preserve">drives every change matter undergoes — melting, dissolving, reacting. Every unit is one of those two threads.</w:t>
      </w:r>
    </w:p>
    <w:p>
      <w:pPr>
        <w:pStyle w:val="BodyText"/>
      </w:pPr>
      <w:r>
        <w:rPr>
          <w:b/>
          <w:bCs/>
        </w:rPr>
        <w:t xml:space="preserve">Key reference (from the 2025 NYS Reference Tables):</w:t>
      </w:r>
      <w:r>
        <w:t xml:space="preserve"> </w:t>
      </w:r>
      <w:r>
        <w:t xml:space="preserve">- Table S — densities and physical properties (e.g., aluminum = 2.70 g/cm³)</w:t>
      </w:r>
      <w:r>
        <w:t xml:space="preserve"> </w:t>
      </w:r>
      <w:r>
        <w:t xml:space="preserve">- Table F — solubility guidelines (e.g., AgCl is insoluble; most nitrates are soluble)</w:t>
      </w:r>
      <w:r>
        <w:t xml:space="preserve"> </w:t>
      </w:r>
      <w:r>
        <w:t xml:space="preserve">- Table T — important formulas (e.g., number of moles = given mass ÷ gram-formula-mass)</w:t>
      </w:r>
    </w:p>
    <w:p>
      <w:r>
        <w:br w:type="page"/>
      </w:r>
    </w:p>
    <w:bookmarkEnd w:id="5054"/>
    <w:bookmarkEnd w:id="5055"/>
    <w:bookmarkStart w:id="5060" w:name="X6ed592627bfa5d0a82e78c5547353daf8e8c5b1"/>
    <w:p>
      <w:pPr>
        <w:pStyle w:val="Heading2"/>
      </w:pPr>
      <w:r>
        <w:t xml:space="preserve">Cumulative Review — One Story of Matter and Energy — Answer Key</w:t>
      </w:r>
    </w:p>
    <w:bookmarkStart w:id="5056" w:name="cover-171"/>
    <w:p>
      <w:pPr>
        <w:pStyle w:val="Heading3"/>
      </w:pPr>
      <w:r>
        <w:t xml:space="preserve">Cover</w:t>
      </w:r>
    </w:p>
    <w:p>
      <w:pPr>
        <w:pStyle w:val="FirstParagraph"/>
      </w:pPr>
      <w:r>
        <w:t xml:space="preserve">Unit: Regents Review — Lesson 01: Cumulative Review (One Story of Matter and Energy)</w:t>
      </w:r>
      <w:r>
        <w:t xml:space="preserve"> </w:t>
      </w:r>
      <w:r>
        <w:t xml:space="preserve">East Meadow Schools × Valley Stream Central High School District</w:t>
      </w:r>
      <w:r>
        <w:t xml:space="preserve"> </w:t>
      </w:r>
      <w:r>
        <w:t xml:space="preserve">NYSSLS tag: Cumulative (HS-PS1 through HS-PS3); SEP-2 (models) and SEP-5 (math / reference tables)</w:t>
      </w:r>
    </w:p>
    <w:bookmarkEnd w:id="5056"/>
    <w:bookmarkStart w:id="5057" w:name="make-it-make-sense-answers-78"/>
    <w:p>
      <w:pPr>
        <w:pStyle w:val="Heading3"/>
      </w:pPr>
      <w:r>
        <w:t xml:space="preserve">Make-It-Make-Sense Answers</w:t>
      </w:r>
    </w:p>
    <w:p>
      <w:pPr>
        <w:pStyle w:val="FirstParagraph"/>
      </w:pPr>
      <w:r>
        <w:rPr>
          <w:b/>
          <w:bCs/>
        </w:rPr>
        <w:t xml:space="preserve">1. Gram formula mass of CO₂, and moles in 88 g.</w:t>
      </w:r>
    </w:p>
    <w:p>
      <w:pPr>
        <w:pStyle w:val="BodyText"/>
      </w:pPr>
      <w:r>
        <w:rPr>
          <w:i/>
          <w:iCs/>
        </w:rPr>
        <w:t xml:space="preserve">Question type:</w:t>
      </w:r>
      <w:r>
        <w:t xml:space="preserve"> </w:t>
      </w:r>
      <w:r>
        <w:t xml:space="preserve">mole conversion (grams → moles), Table 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1</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2</w:t>
            </w:r>
          </w:p>
        </w:tc>
        <w:tc>
          <w:tcPr/>
          <w:p>
            <w:pPr>
              <w:pStyle w:val="Compact"/>
            </w:pPr>
            <w:r>
              <w:t xml:space="preserve">32.0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44.0 g/mol</w:t>
            </w:r>
          </w:p>
        </w:tc>
      </w:tr>
    </w:tbl>
    <w:p>
      <w:pPr>
        <w:pStyle w:val="BodyText"/>
      </w:pPr>
      <w:r>
        <w:t xml:space="preserve">Moles = mass ÷ GFM = 88 g ÷ 44.0 g/mol =</w:t>
      </w:r>
      <w:r>
        <w:t xml:space="preserve"> </w:t>
      </w:r>
      <w:r>
        <w:rPr>
          <w:b/>
          <w:bCs/>
        </w:rPr>
        <w:t xml:space="preserve">2.0 mol.</w:t>
      </w:r>
    </w:p>
    <w:p>
      <w:pPr>
        <w:pStyle w:val="BodyText"/>
      </w:pPr>
      <w:r>
        <w:t xml:space="preserve">Step-by-step: C contributes 12.0 × 1 = 12.0; O contributes 16.0 × 2 = 32.0; GFM = 44.0 g/mol. Then 88 ÷ 44 = 2.0 mol. The most common error is dropping the subscript 2 on oxygen (giving GFM = 28 and moles = 3.14) — flag the subscript step if seen. ·</w:t>
      </w:r>
      <w:r>
        <w:t xml:space="preserve"> </w:t>
      </w:r>
      <w:r>
        <w:rPr>
          <w:i/>
          <w:iCs/>
        </w:rPr>
        <w:t xml:space="preserve">Rubric:</w:t>
      </w:r>
      <w:r>
        <w:t xml:space="preserve"> </w:t>
      </w:r>
      <w:r>
        <w:t xml:space="preserve">1 point for correct GFM (44 g/mol) with the O × 2 shown; 1 point for the correct mole setup and answer (88 ÷ 44 = 2.0 mol). · NYSSLS: HS-PS1-7 / SEP-5.</w:t>
      </w:r>
    </w:p>
    <w:p>
      <w:pPr>
        <w:pStyle w:val="BodyText"/>
      </w:pPr>
      <w:r>
        <w:rPr>
          <w:b/>
          <w:bCs/>
        </w:rPr>
        <w:t xml:space="preserve">2. Reference-table retrieval: density of aluminum; solubility of AgCl.</w:t>
      </w:r>
    </w:p>
    <w:p>
      <w:pPr>
        <w:pStyle w:val="BodyText"/>
      </w:pPr>
      <w:r>
        <w:rPr>
          <w:i/>
          <w:iCs/>
        </w:rPr>
        <w:t xml:space="preserve">Question type:</w:t>
      </w:r>
      <w:r>
        <w:t xml:space="preserve"> </w:t>
      </w:r>
      <w:r>
        <w:t xml:space="preserve">reference-table lookup.</w:t>
      </w:r>
    </w:p>
    <w:p>
      <w:pPr>
        <w:pStyle w:val="Compact"/>
        <w:numPr>
          <w:ilvl w:val="0"/>
          <w:numId w:val="3546"/>
        </w:numPr>
      </w:pPr>
      <w:r>
        <w:t xml:space="preserve">Density of aluminum =</w:t>
      </w:r>
      <w:r>
        <w:t xml:space="preserve"> </w:t>
      </w:r>
      <w:r>
        <w:rPr>
          <w:b/>
          <w:bCs/>
        </w:rPr>
        <w:t xml:space="preserve">2.70 g/cm³</w:t>
      </w:r>
      <w:r>
        <w:t xml:space="preserve"> </w:t>
      </w:r>
      <w:r>
        <w:t xml:space="preserve">— found on</w:t>
      </w:r>
      <w:r>
        <w:t xml:space="preserve"> </w:t>
      </w:r>
      <w:r>
        <w:rPr>
          <w:b/>
          <w:bCs/>
        </w:rPr>
        <w:t xml:space="preserve">Table S</w:t>
      </w:r>
      <w:r>
        <w:t xml:space="preserve"> </w:t>
      </w:r>
      <w:r>
        <w:t xml:space="preserve">(Properties of Selected Elements).</w:t>
      </w:r>
    </w:p>
    <w:p>
      <w:pPr>
        <w:pStyle w:val="Compact"/>
        <w:numPr>
          <w:ilvl w:val="0"/>
          <w:numId w:val="3546"/>
        </w:numPr>
      </w:pPr>
      <w:r>
        <w:t xml:space="preserve">AgCl is</w:t>
      </w:r>
      <w:r>
        <w:t xml:space="preserve"> </w:t>
      </w:r>
      <w:r>
        <w:rPr>
          <w:b/>
          <w:bCs/>
        </w:rPr>
        <w:t xml:space="preserve">insoluble</w:t>
      </w:r>
      <w:r>
        <w:t xml:space="preserve"> </w:t>
      </w:r>
      <w:r>
        <w:t xml:space="preserve">in water — found on</w:t>
      </w:r>
      <w:r>
        <w:t xml:space="preserve"> </w:t>
      </w:r>
      <w:r>
        <w:rPr>
          <w:b/>
          <w:bCs/>
        </w:rPr>
        <w:t xml:space="preserve">Table F</w:t>
      </w:r>
      <w:r>
        <w:t xml:space="preserve"> </w:t>
      </w:r>
      <w:r>
        <w:t xml:space="preserve">(Solubility Guidelines). Chlorides are generally soluble</w:t>
      </w:r>
      <w:r>
        <w:t xml:space="preserve"> </w:t>
      </w:r>
      <w:r>
        <w:rPr>
          <w:i/>
          <w:iCs/>
        </w:rPr>
        <w:t xml:space="preserve">except</w:t>
      </w:r>
      <w:r>
        <w:t xml:space="preserve"> </w:t>
      </w:r>
      <w:r>
        <w:t xml:space="preserve">those of Ag⁺, Pb²⁺, and Hg₂²⁺; AgCl falls under that exception.</w:t>
      </w:r>
    </w:p>
    <w:p>
      <w:pPr>
        <w:pStyle w:val="FirstParagraph"/>
      </w:pPr>
      <w:r>
        <w:rPr>
          <w:i/>
          <w:iCs/>
        </w:rPr>
        <w:t xml:space="preserve">Rubric:</w:t>
      </w:r>
      <w:r>
        <w:t xml:space="preserve"> </w:t>
      </w:r>
      <w:r>
        <w:t xml:space="preserve">1 point for the correct density value with Table S named; 1 point for</w:t>
      </w:r>
      <w:r>
        <w:t xml:space="preserve"> </w:t>
      </w:r>
      <w:r>
        <w:t xml:space="preserve">“insoluble”</w:t>
      </w:r>
      <w:r>
        <w:t xml:space="preserve"> </w:t>
      </w:r>
      <w:r>
        <w:t xml:space="preserve">with Table F named. Partial credit (1 of 2) for correct values without naming the tables. The point of the station is table fluency, so naming the table is part of full credit. · NYSSLS: SEP-5 / HS-PS1-3.</w:t>
      </w:r>
    </w:p>
    <w:p>
      <w:pPr>
        <w:pStyle w:val="BodyText"/>
      </w:pPr>
      <w:r>
        <w:rPr>
          <w:b/>
          <w:bCs/>
        </w:rPr>
        <w:t xml:space="preserve">3. Balancing: H₂ + O₂ → H₂O.</w:t>
      </w:r>
    </w:p>
    <w:p>
      <w:pPr>
        <w:pStyle w:val="BodyText"/>
      </w:pPr>
      <w:r>
        <w:rPr>
          <w:i/>
          <w:iCs/>
        </w:rPr>
        <w:t xml:space="preserve">Question type:</w:t>
      </w:r>
      <w:r>
        <w:t xml:space="preserve"> </w:t>
      </w:r>
      <w:r>
        <w:t xml:space="preserve">balancing / conservation of mass.</w:t>
      </w:r>
    </w:p>
    <w:p>
      <w:pPr>
        <w:pStyle w:val="BodyText"/>
      </w:pPr>
      <w:r>
        <w:t xml:space="preserve">Balanced:</w:t>
      </w:r>
      <w:r>
        <w:t xml:space="preserve"> </w:t>
      </w:r>
      <w:r>
        <w:rPr>
          <w:b/>
          <w:bCs/>
        </w:rPr>
        <w:t xml:space="preserve">2 H₂ + 1 O₂ → 2 H₂O.</w:t>
      </w:r>
    </w:p>
    <w:p>
      <w:pPr>
        <w:pStyle w:val="BodyText"/>
      </w:pPr>
      <w:r>
        <w:t xml:space="preserve">Check: left side has 4 H (2 × 2) and 2 O (1 × 2); right side has 4 H (2 × 2) and 2 O (2 × 1). Atoms balance, so mass is conserved.</w:t>
      </w:r>
      <w:r>
        <w:t xml:space="preserve"> </w:t>
      </w:r>
      <w:r>
        <w:rPr>
          <w:b/>
          <w:bCs/>
        </w:rPr>
        <w:t xml:space="preserve">Mass is conserved because atoms are neither created nor destroyed in a chemical reaction — they are only rearranged</w:t>
      </w:r>
      <w:r>
        <w:t xml:space="preserve">, so the total mass of reactants equals the total mass of products (Law of Conservation of Mass).</w:t>
      </w:r>
    </w:p>
    <w:p>
      <w:pPr>
        <w:pStyle w:val="BodyText"/>
      </w:pPr>
      <w:r>
        <w:rPr>
          <w:i/>
          <w:iCs/>
        </w:rPr>
        <w:t xml:space="preserve">Rubric:</w:t>
      </w:r>
      <w:r>
        <w:t xml:space="preserve"> </w:t>
      </w:r>
      <w:r>
        <w:t xml:space="preserve">1 point for the correct whole-number coefficients (2, 1, 2 — accept the leading 1 omitted); 1 point for a conservation-of-mass explanation that references atoms being rearranged, not created or destroyed. A student who writes</w:t>
      </w:r>
      <w:r>
        <w:t xml:space="preserve"> </w:t>
      </w:r>
      <w:r>
        <w:t xml:space="preserve">“2 H₂ + 1.5 O₂ → 2 H₂O”</w:t>
      </w:r>
      <w:r>
        <w:t xml:space="preserve"> </w:t>
      </w:r>
      <w:r>
        <w:t xml:space="preserve">has the right ratio but must clear the fraction to whole numbers for Regents credit — note this. · NYSSLS: HS-PS1-7.</w:t>
      </w:r>
    </w:p>
    <w:bookmarkEnd w:id="5057"/>
    <w:bookmarkStart w:id="5058" w:name="exit-ticket-answer-78"/>
    <w:p>
      <w:pPr>
        <w:pStyle w:val="Heading3"/>
      </w:pPr>
      <w:r>
        <w:t xml:space="preserve">Exit Ticket Answer</w:t>
      </w:r>
    </w:p>
    <w:p>
      <w:pPr>
        <w:pStyle w:val="FirstParagraph"/>
      </w:pPr>
      <w:r>
        <w:rPr>
          <w:b/>
          <w:bCs/>
        </w:rPr>
        <w:t xml:space="preserve">(a) Moles in 36 g of water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t xml:space="preserve">Moles = mass ÷ GFM = 36 g ÷ 18.0 g/mol =</w:t>
      </w:r>
      <w:r>
        <w:t xml:space="preserve"> </w:t>
      </w:r>
      <w:r>
        <w:rPr>
          <w:b/>
          <w:bCs/>
        </w:rPr>
        <w:t xml:space="preserve">2.0 mol.</w:t>
      </w:r>
    </w:p>
    <w:p>
      <w:pPr>
        <w:pStyle w:val="BodyText"/>
      </w:pPr>
      <w:r>
        <w:t xml:space="preserve">H contributes 1.0 × 2 = 2.0; O contributes 16.0 × 1 = 16.0; GFM = 18.0 g/mol. Then 36 ÷ 18 = 2.0 mol. Note these are deliberately different values from the station practice (which used CO₂ at 88 g) — a student who simply copies the station answer (44 g/mol, or 2.0 mol from 88 g) has not done the new calculation; check that the GFM shown is 18.0, not 44.0.</w:t>
      </w:r>
    </w:p>
    <w:p>
      <w:pPr>
        <w:pStyle w:val="BodyText"/>
      </w:pPr>
      <w:r>
        <w:rPr>
          <w:i/>
          <w:iCs/>
        </w:rPr>
        <w:t xml:space="preserve">Rubric:</w:t>
      </w:r>
      <w:r>
        <w:t xml:space="preserve"> </w:t>
      </w:r>
      <w:r>
        <w:t xml:space="preserve">1 point for the correct GFM of H₂O (18.0 g/mol) with the H × 2 shown; 1 point for the correct mole setup and answer (36 ÷ 18 = 2.0 mol). A student who writes only</w:t>
      </w:r>
      <w:r>
        <w:t xml:space="preserve"> </w:t>
      </w:r>
      <w:r>
        <w:t xml:space="preserve">“2.0 mol”</w:t>
      </w:r>
      <w:r>
        <w:t xml:space="preserve"> </w:t>
      </w:r>
      <w:r>
        <w:t xml:space="preserve">with no GFM or setup earns partial credit at most — constructed-response points live in the shown work. · NYSSLS: HS-PS1-7 / SEP-5.</w:t>
      </w:r>
    </w:p>
    <w:p>
      <w:pPr>
        <w:pStyle w:val="BodyText"/>
      </w:pPr>
      <w:r>
        <w:rPr>
          <w:b/>
          <w:bCs/>
        </w:rPr>
        <w:t xml:space="preserve">(b) Is sodium nitrate (NaNO₃) soluble in water?</w:t>
      </w:r>
    </w:p>
    <w:p>
      <w:pPr>
        <w:pStyle w:val="BodyText"/>
      </w:pPr>
      <w:r>
        <w:t xml:space="preserve">NaNO₃ is</w:t>
      </w:r>
      <w:r>
        <w:t xml:space="preserve"> </w:t>
      </w:r>
      <w:r>
        <w:rPr>
          <w:b/>
          <w:bCs/>
        </w:rPr>
        <w:t xml:space="preserve">soluble</w:t>
      </w:r>
      <w:r>
        <w:t xml:space="preserve"> </w:t>
      </w:r>
      <w:r>
        <w:t xml:space="preserve">in water — found on</w:t>
      </w:r>
      <w:r>
        <w:t xml:space="preserve"> </w:t>
      </w:r>
      <w:r>
        <w:rPr>
          <w:b/>
          <w:bCs/>
        </w:rPr>
        <w:t xml:space="preserve">Table F</w:t>
      </w:r>
      <w:r>
        <w:t xml:space="preserve">. Table F states that compounds containing the nitrate ion (NO₃⁻) are soluble (no exceptions), and compounds of Group 1 / alkali metal ions (including Na⁺) are also soluble. Both rules agree: NaNO₃ is soluble.</w:t>
      </w:r>
    </w:p>
    <w:p>
      <w:pPr>
        <w:pStyle w:val="BodyText"/>
      </w:pPr>
      <w:r>
        <w:rPr>
          <w:i/>
          <w:iCs/>
        </w:rPr>
        <w:t xml:space="preserve">Rubric:</w:t>
      </w:r>
      <w:r>
        <w:t xml:space="preserve"> </w:t>
      </w:r>
      <w:r>
        <w:t xml:space="preserve">1 point for</w:t>
      </w:r>
      <w:r>
        <w:t xml:space="preserve"> </w:t>
      </w:r>
      <w:r>
        <w:t xml:space="preserve">“soluble”</w:t>
      </w:r>
      <w:r>
        <w:t xml:space="preserve">; 1 point for naming Table F. Bonus note (not required for full credit) if the student cites the nitrate rule or the Group 1 rule by name. The station used AgCl (insoluble) — NaNO₃ here is the contrasting soluble case, so the answer is genuinely different from the practice. · NYSSLS: SEP-5 / HS-PS1-3.</w:t>
      </w:r>
    </w:p>
    <w:p>
      <w:pPr>
        <w:pStyle w:val="BodyText"/>
      </w:pPr>
      <w:r>
        <w:rPr>
          <w:b/>
          <w:bCs/>
        </w:rPr>
        <w:t xml:space="preserve">(c) Pattern sentence connecting two units:</w:t>
      </w:r>
    </w:p>
    <w:p>
      <w:pPr>
        <w:pStyle w:val="BodyText"/>
      </w:pPr>
      <w:r>
        <w:rPr>
          <w:i/>
          <w:iCs/>
        </w:rPr>
        <w:t xml:space="preserve">Full-credit model answers (any one of these, or an equivalent defensible link):</w:t>
      </w:r>
    </w:p>
    <w:p>
      <w:pPr>
        <w:pStyle w:val="Compact"/>
        <w:numPr>
          <w:ilvl w:val="0"/>
          <w:numId w:val="3547"/>
        </w:numPr>
      </w:pPr>
      <w:r>
        <w:t xml:space="preserve">“Atomic Concepts and The Periodic Table connect because the table is organized by the</w:t>
      </w:r>
      <w:r>
        <w:t xml:space="preserve"> </w:t>
      </w:r>
      <w:r>
        <w:rPr>
          <w:i/>
          <w:iCs/>
        </w:rPr>
        <w:t xml:space="preserve">pattern</w:t>
      </w:r>
      <w:r>
        <w:t xml:space="preserve"> </w:t>
      </w:r>
      <w:r>
        <w:t xml:space="preserve">of how electrons fill atoms, so an atom’s position predicts its behavior.”</w:t>
      </w:r>
    </w:p>
    <w:p>
      <w:pPr>
        <w:pStyle w:val="Compact"/>
        <w:numPr>
          <w:ilvl w:val="0"/>
          <w:numId w:val="3547"/>
        </w:numPr>
      </w:pPr>
      <w:r>
        <w:t xml:space="preserve">“Reactions and Heat &amp; Energy connect because the same</w:t>
      </w:r>
      <w:r>
        <w:t xml:space="preserve"> </w:t>
      </w:r>
      <w:r>
        <w:rPr>
          <w:i/>
          <w:iCs/>
        </w:rPr>
        <w:t xml:space="preserve">pattern</w:t>
      </w:r>
      <w:r>
        <w:t xml:space="preserve"> </w:t>
      </w:r>
      <w:r>
        <w:t xml:space="preserve">— atoms rearranging — both conserves mass and exchanges energy with the surroundings.”</w:t>
      </w:r>
    </w:p>
    <w:p>
      <w:pPr>
        <w:pStyle w:val="Compact"/>
        <w:numPr>
          <w:ilvl w:val="0"/>
          <w:numId w:val="3547"/>
        </w:numPr>
      </w:pPr>
      <w:r>
        <w:t xml:space="preserve">“Moles and Solutions connect because both follow the</w:t>
      </w:r>
      <w:r>
        <w:t xml:space="preserve"> </w:t>
      </w:r>
      <w:r>
        <w:rPr>
          <w:i/>
          <w:iCs/>
        </w:rPr>
        <w:t xml:space="preserve">pattern</w:t>
      </w:r>
      <w:r>
        <w:t xml:space="preserve"> </w:t>
      </w:r>
      <w:r>
        <w:t xml:space="preserve">of measuring how much substance is present, using the reference tables either way.”</w:t>
      </w:r>
    </w:p>
    <w:p>
      <w:pPr>
        <w:pStyle w:val="FirstParagraph"/>
      </w:pPr>
      <w:r>
        <w:rPr>
          <w:i/>
          <w:iCs/>
        </w:rPr>
        <w:t xml:space="preserve">Acceptable variations:</w:t>
      </w:r>
      <w:r>
        <w:t xml:space="preserve"> </w:t>
      </w:r>
      <w:r>
        <w:t xml:space="preserve">any sentence that (1) names two units of the course, (2) uses the word</w:t>
      </w:r>
      <w:r>
        <w:t xml:space="preserve"> </w:t>
      </w:r>
      <w:r>
        <w:t xml:space="preserve">“pattern”</w:t>
      </w:r>
      <w:r>
        <w:t xml:space="preserve"> </w:t>
      </w:r>
      <w:r>
        <w:t xml:space="preserve">(or clearly describes a repeated structure), and (3) ties the link to matter or energy. Reject sentences that only restate a single unit or list facts without a connection. ·</w:t>
      </w:r>
      <w:r>
        <w:t xml:space="preserve"> </w:t>
      </w:r>
      <w:r>
        <w:rPr>
          <w:i/>
          <w:iCs/>
        </w:rPr>
        <w:t xml:space="preserve">Rubric:</w:t>
      </w:r>
      <w:r>
        <w:t xml:space="preserve"> </w:t>
      </w:r>
      <w:r>
        <w:t xml:space="preserve">2 points — 1 for naming two distinct units, 1 for a valid matter-or-energy connection using</w:t>
      </w:r>
      <w:r>
        <w:t xml:space="preserve"> </w:t>
      </w:r>
      <w:r>
        <w:t xml:space="preserve">“pattern.”</w:t>
      </w:r>
      <w:r>
        <w:t xml:space="preserve"> </w:t>
      </w:r>
      <w:r>
        <w:t xml:space="preserve">· NYSSLS: SEP-2 (models) / Patterns CCC.</w:t>
      </w:r>
    </w:p>
    <w:bookmarkEnd w:id="5058"/>
    <w:bookmarkStart w:id="5059" w:name="closing-reflection-rubric-78"/>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3548"/>
        </w:numPr>
      </w:pPr>
      <w:r>
        <w:t xml:space="preserve">A</w:t>
      </w:r>
      <w:r>
        <w:t xml:space="preserve"> </w:t>
      </w:r>
      <w:r>
        <w:rPr>
          <w:i/>
          <w:iCs/>
        </w:rPr>
        <w:t xml:space="preserve">named</w:t>
      </w:r>
      <w:r>
        <w:t xml:space="preserve"> </w:t>
      </w:r>
      <w:r>
        <w:t xml:space="preserve">topic that feels less scary now and a</w:t>
      </w:r>
      <w:r>
        <w:t xml:space="preserve"> </w:t>
      </w:r>
      <w:r>
        <w:rPr>
          <w:i/>
          <w:iCs/>
        </w:rPr>
        <w:t xml:space="preserve">named</w:t>
      </w:r>
      <w:r>
        <w:t xml:space="preserve"> </w:t>
      </w:r>
      <w:r>
        <w:t xml:space="preserve">helper (a partner, a specific station) — this signals the active-learning station structure reduced anxiety and built peer support, the dual aim of the opening restorative circle.</w:t>
      </w:r>
    </w:p>
    <w:p>
      <w:pPr>
        <w:pStyle w:val="Compact"/>
        <w:numPr>
          <w:ilvl w:val="0"/>
          <w:numId w:val="3548"/>
        </w:numPr>
      </w:pPr>
      <w:r>
        <w:t xml:space="preserve">A concrete review plan for tonight (</w:t>
      </w:r>
      <w:r>
        <w:t xml:space="preserve">“I’ll re-drill Table F solubility”</w:t>
      </w:r>
      <w:r>
        <w:t xml:space="preserve">) rather than a vague</w:t>
      </w:r>
      <w:r>
        <w:t xml:space="preserve"> </w:t>
      </w:r>
      <w:r>
        <w:t xml:space="preserve">“I’ll study”</w:t>
      </w:r>
      <w:r>
        <w:t xml:space="preserve"> </w:t>
      </w:r>
      <w:r>
        <w:t xml:space="preserve">— specificity predicts follow-through.</w:t>
      </w:r>
    </w:p>
    <w:p>
      <w:pPr>
        <w:pStyle w:val="Compact"/>
        <w:numPr>
          <w:ilvl w:val="0"/>
          <w:numId w:val="3548"/>
        </w:numPr>
      </w:pPr>
      <w:r>
        <w:t xml:space="preserve">Any response that connects a station back to the concept map or to the</w:t>
      </w:r>
      <w:r>
        <w:t xml:space="preserve"> </w:t>
      </w:r>
      <w:r>
        <w:t xml:space="preserve">“one story”</w:t>
      </w:r>
      <w:r>
        <w:t xml:space="preserve"> </w:t>
      </w:r>
      <w:r>
        <w:t xml:space="preserve">framing shows the Pattern CCC landed.</w:t>
      </w:r>
    </w:p>
    <w:p>
      <w:pPr>
        <w:pStyle w:val="FirstParagraph"/>
      </w:pPr>
      <w:r>
        <w:t xml:space="preserve">Use the flagged</w:t>
      </w:r>
      <w:r>
        <w:t xml:space="preserve"> </w:t>
      </w:r>
      <w:r>
        <w:t xml:space="preserve">“still shaky”</w:t>
      </w:r>
      <w:r>
        <w:t xml:space="preserve"> </w:t>
      </w:r>
      <w:r>
        <w:t xml:space="preserve">topics from the circle and the reflection to re-weight the practice Regents the next day. If many students flag the same table (commonly Table F solubility), open the next period with a 3-minute table-fluency drill before the practice exam. A student who writes</w:t>
      </w:r>
      <w:r>
        <w:t xml:space="preserve"> </w:t>
      </w:r>
      <w:r>
        <w:t xml:space="preserve">“everything is still scary”</w:t>
      </w:r>
      <w:r>
        <w:t xml:space="preserve"> </w:t>
      </w:r>
      <w:r>
        <w:t xml:space="preserve">should get a brief, supportive one-on-one and a focused two-topic study list — not a generic reassurance.</w:t>
      </w:r>
    </w:p>
    <w:bookmarkEnd w:id="5059"/>
    <w:bookmarkEnd w:id="5060"/>
    <w:bookmarkEnd w:id="506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9">
    <w:nsid w:val="0A997319"/>
    <w:multiLevelType w:val="multilevel"/>
    <w:lvl w:ilvl="0">
      <w:start w:val="19"/>
      <w:numFmt w:val="lowerLetter"/>
      <w:lvlText w:val="(%1)"/>
      <w:lvlJc w:val="left"/>
      <w:pPr>
        <w:ind w:left="720" w:hanging="360"/>
      </w:pPr>
    </w:lvl>
    <w:lvl w:ilvl="1">
      <w:start w:val="19"/>
      <w:numFmt w:val="lowerLetter"/>
      <w:lvlText w:val="(%2)"/>
      <w:lvlJc w:val="left"/>
      <w:pPr>
        <w:ind w:left="1440" w:hanging="360"/>
      </w:pPr>
    </w:lvl>
    <w:lvl w:ilvl="2">
      <w:start w:val="19"/>
      <w:numFmt w:val="lowerLetter"/>
      <w:lvlText w:val="(%3)"/>
      <w:lvlJc w:val="left"/>
      <w:pPr>
        <w:ind w:left="2160" w:hanging="360"/>
      </w:pPr>
    </w:lvl>
    <w:lvl w:ilvl="3">
      <w:start w:val="19"/>
      <w:numFmt w:val="lowerLetter"/>
      <w:lvlText w:val="(%4)"/>
      <w:lvlJc w:val="left"/>
      <w:pPr>
        <w:ind w:left="2880" w:hanging="360"/>
      </w:pPr>
    </w:lvl>
    <w:lvl w:ilvl="4">
      <w:start w:val="19"/>
      <w:numFmt w:val="lowerLetter"/>
      <w:lvlText w:val="(%5)"/>
      <w:lvlJc w:val="left"/>
      <w:pPr>
        <w:ind w:left="3600" w:hanging="360"/>
      </w:pPr>
    </w:lvl>
    <w:lvl w:ilvl="5">
      <w:start w:val="19"/>
      <w:numFmt w:val="lowerLetter"/>
      <w:lvlText w:val="(%6)"/>
      <w:lvlJc w:val="left"/>
      <w:pPr>
        <w:ind w:left="4320" w:hanging="360"/>
      </w:pPr>
    </w:lvl>
    <w:lvl w:ilvl="6">
      <w:start w:val="19"/>
      <w:numFmt w:val="lowerLetter"/>
      <w:lvlText w:val="(%7)"/>
      <w:lvlJc w:val="left"/>
      <w:pPr>
        <w:ind w:left="5040" w:hanging="360"/>
      </w:pPr>
    </w:lvl>
    <w:lvl w:ilvl="7">
      <w:start w:val="19"/>
      <w:numFmt w:val="lowerLetter"/>
      <w:lvlText w:val="(%8)"/>
      <w:lvlJc w:val="left"/>
      <w:pPr>
        <w:ind w:left="5760" w:hanging="360"/>
      </w:pPr>
    </w:lvl>
    <w:lvl w:ilvl="8">
      <w:start w:val="19"/>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1"/>
  </w:num>
  <w:num w:numId="13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1"/>
  </w:num>
  <w:num w:numId="13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1"/>
  </w:num>
  <w:num w:numId="1426">
    <w:abstractNumId w:val="991"/>
  </w:num>
  <w:num w:numId="1427">
    <w:abstractNumId w:val="991"/>
  </w:num>
  <w:num w:numId="14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1"/>
  </w:num>
  <w:num w:numId="14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1"/>
  </w:num>
  <w:num w:numId="15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1"/>
  </w:num>
  <w:num w:numId="1552">
    <w:abstractNumId w:val="991"/>
  </w:num>
  <w:num w:numId="15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1"/>
  </w:num>
  <w:num w:numId="1558">
    <w:abstractNumId w:val="991"/>
  </w:num>
  <w:num w:numId="1559">
    <w:abstractNumId w:val="991"/>
  </w:num>
  <w:num w:numId="15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1"/>
  </w:num>
  <w:num w:numId="1593">
    <w:abstractNumId w:val="991"/>
  </w:num>
  <w:num w:numId="1594">
    <w:abstractNumId w:val="991"/>
  </w:num>
  <w:num w:numId="1595">
    <w:abstractNumId w:val="991"/>
  </w:num>
  <w:num w:numId="15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4">
    <w:abstractNumId w:val="991"/>
  </w:num>
  <w:num w:numId="16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1"/>
  </w:num>
  <w:num w:numId="1647">
    <w:abstractNumId w:val="991"/>
  </w:num>
  <w:num w:numId="16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3">
    <w:abstractNumId w:val="991"/>
  </w:num>
  <w:num w:numId="16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1"/>
  </w:num>
  <w:num w:numId="17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1"/>
  </w:num>
  <w:num w:numId="1715">
    <w:abstractNumId w:val="991"/>
  </w:num>
  <w:num w:numId="1716">
    <w:abstractNumId w:val="991"/>
  </w:num>
  <w:num w:numId="1717">
    <w:abstractNumId w:val="991"/>
  </w:num>
  <w:num w:numId="17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1"/>
  </w:num>
  <w:num w:numId="1767">
    <w:abstractNumId w:val="991"/>
  </w:num>
  <w:num w:numId="17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1"/>
  </w:num>
  <w:num w:numId="1776">
    <w:abstractNumId w:val="991"/>
  </w:num>
  <w:num w:numId="17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1">
    <w:abstractNumId w:val="991"/>
  </w:num>
  <w:num w:numId="1782">
    <w:abstractNumId w:val="991"/>
  </w:num>
  <w:num w:numId="1783">
    <w:abstractNumId w:val="991"/>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1"/>
  </w:num>
  <w:num w:numId="1852">
    <w:abstractNumId w:val="991"/>
  </w:num>
  <w:num w:numId="1853">
    <w:abstractNumId w:val="991"/>
  </w:num>
  <w:num w:numId="1854">
    <w:abstractNumId w:val="991"/>
  </w:num>
  <w:num w:numId="18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1"/>
  </w:num>
  <w:num w:numId="18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991"/>
  </w:num>
  <w:num w:numId="1884">
    <w:abstractNumId w:val="991"/>
  </w:num>
  <w:num w:numId="18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1"/>
  </w:num>
  <w:num w:numId="1888">
    <w:abstractNumId w:val="991"/>
  </w:num>
  <w:num w:numId="1889">
    <w:abstractNumId w:val="991"/>
  </w:num>
  <w:num w:numId="1890">
    <w:abstractNumId w:val="991"/>
  </w:num>
  <w:num w:numId="18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1"/>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1"/>
  </w:num>
  <w:num w:numId="19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0">
    <w:abstractNumId w:val="991"/>
  </w:num>
  <w:num w:numId="1931">
    <w:abstractNumId w:val="991"/>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1"/>
  </w:num>
  <w:num w:numId="1962">
    <w:abstractNumId w:val="991"/>
  </w:num>
  <w:num w:numId="19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1"/>
  </w:num>
  <w:num w:numId="19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2">
    <w:abstractNumId w:val="991"/>
  </w:num>
  <w:num w:numId="2003">
    <w:abstractNumId w:val="991"/>
  </w:num>
  <w:num w:numId="2004">
    <w:abstractNumId w:val="991"/>
  </w:num>
  <w:num w:numId="2005">
    <w:abstractNumId w:val="991"/>
  </w:num>
  <w:num w:numId="2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1"/>
  </w:num>
  <w:num w:numId="2026">
    <w:abstractNumId w:val="991"/>
  </w:num>
  <w:num w:numId="2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1"/>
  </w:num>
  <w:num w:numId="2032">
    <w:abstractNumId w:val="991"/>
  </w:num>
  <w:num w:numId="2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1"/>
  </w:num>
  <w:num w:numId="2054">
    <w:abstractNumId w:val="991"/>
  </w:num>
  <w:num w:numId="2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2">
    <w:abstractNumId w:val="991"/>
  </w:num>
  <w:num w:numId="2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4">
    <w:abstractNumId w:val="991"/>
  </w:num>
  <w:num w:numId="2065">
    <w:abstractNumId w:val="991"/>
  </w:num>
  <w:num w:numId="2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1">
    <w:abstractNumId w:val="991"/>
  </w:num>
  <w:num w:numId="2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4">
    <w:abstractNumId w:val="991"/>
  </w:num>
  <w:num w:numId="2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1"/>
  </w:num>
  <w:num w:numId="2092">
    <w:abstractNumId w:val="991"/>
  </w:num>
  <w:num w:numId="2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991"/>
  </w:num>
  <w:num w:numId="2095">
    <w:abstractNumId w:val="991"/>
  </w:num>
  <w:num w:numId="2096">
    <w:abstractNumId w:val="991"/>
  </w:num>
  <w:num w:numId="2097">
    <w:abstractNumId w:val="991"/>
  </w:num>
  <w:num w:numId="2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01">
    <w:abstractNumId w:val="991"/>
  </w:num>
  <w:num w:numId="2102">
    <w:abstractNumId w:val="991"/>
  </w:num>
  <w:num w:numId="2103">
    <w:abstractNumId w:val="991"/>
  </w:num>
  <w:num w:numId="2104">
    <w:abstractNumId w:val="991"/>
  </w:num>
  <w:num w:numId="2105">
    <w:abstractNumId w:val="991"/>
  </w:num>
  <w:num w:numId="2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1"/>
  </w:num>
  <w:num w:numId="2108">
    <w:abstractNumId w:val="991"/>
  </w:num>
  <w:num w:numId="2109">
    <w:abstractNumId w:val="991"/>
  </w:num>
  <w:num w:numId="2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991"/>
  </w:num>
  <w:num w:numId="2135">
    <w:abstractNumId w:val="991"/>
  </w:num>
  <w:num w:numId="2136">
    <w:abstractNumId w:val="991"/>
  </w:num>
  <w:num w:numId="2137">
    <w:abstractNumId w:val="991"/>
  </w:num>
  <w:num w:numId="2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1"/>
  </w:num>
  <w:num w:numId="2163">
    <w:abstractNumId w:val="991"/>
  </w:num>
  <w:num w:numId="2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991"/>
  </w:num>
  <w:num w:numId="2168">
    <w:abstractNumId w:val="991"/>
  </w:num>
  <w:num w:numId="2169">
    <w:abstractNumId w:val="991"/>
  </w:num>
  <w:num w:numId="2170">
    <w:abstractNumId w:val="991"/>
  </w:num>
  <w:num w:numId="2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1"/>
  </w:num>
  <w:num w:numId="2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1"/>
  </w:num>
  <w:num w:numId="2202">
    <w:abstractNumId w:val="991"/>
  </w:num>
  <w:num w:numId="2203">
    <w:abstractNumId w:val="991"/>
  </w:num>
  <w:num w:numId="22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8">
    <w:abstractNumId w:val="991"/>
  </w:num>
  <w:num w:numId="2209">
    <w:abstractNumId w:val="991"/>
  </w:num>
  <w:num w:numId="2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1"/>
  </w:num>
  <w:num w:numId="2233">
    <w:abstractNumId w:val="991"/>
  </w:num>
  <w:num w:numId="22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1"/>
  </w:num>
  <w:num w:numId="2238">
    <w:abstractNumId w:val="991"/>
  </w:num>
  <w:num w:numId="22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70">
    <w:abstractNumId w:val="991"/>
  </w:num>
  <w:num w:numId="2271">
    <w:abstractNumId w:val="991"/>
  </w:num>
  <w:num w:numId="2272">
    <w:abstractNumId w:val="991"/>
  </w:num>
  <w:num w:numId="2273">
    <w:abstractNumId w:val="991"/>
  </w:num>
  <w:num w:numId="22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3">
    <w:abstractNumId w:val="991"/>
  </w:num>
  <w:num w:numId="2334">
    <w:abstractNumId w:val="991"/>
  </w:num>
  <w:num w:numId="2335">
    <w:abstractNumId w:val="991"/>
  </w:num>
  <w:num w:numId="23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39">
    <w:abstractNumId w:val="991"/>
  </w:num>
  <w:num w:numId="2340">
    <w:abstractNumId w:val="991"/>
  </w:num>
  <w:num w:numId="23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2">
    <w:abstractNumId w:val="991"/>
  </w:num>
  <w:num w:numId="2343">
    <w:abstractNumId w:val="991"/>
  </w:num>
  <w:num w:numId="2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57">
    <w:abstractNumId w:val="991"/>
  </w:num>
  <w:num w:numId="2358">
    <w:abstractNumId w:val="991"/>
  </w:num>
  <w:num w:numId="2359">
    <w:abstractNumId w:val="991"/>
  </w:num>
  <w:num w:numId="2360">
    <w:abstractNumId w:val="991"/>
  </w:num>
  <w:num w:numId="2361">
    <w:abstractNumId w:val="991"/>
  </w:num>
  <w:num w:numId="2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1"/>
  </w:num>
  <w:num w:numId="23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1"/>
  </w:num>
  <w:num w:numId="2369">
    <w:abstractNumId w:val="991"/>
  </w:num>
  <w:num w:numId="2370">
    <w:abstractNumId w:val="991"/>
  </w:num>
  <w:num w:numId="23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2">
    <w:abstractNumId w:val="991"/>
  </w:num>
  <w:num w:numId="2373">
    <w:abstractNumId w:val="991"/>
  </w:num>
  <w:num w:numId="2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1"/>
  </w:num>
  <w:num w:numId="2396">
    <w:abstractNumId w:val="991"/>
  </w:num>
  <w:num w:numId="23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1"/>
  </w:num>
  <w:num w:numId="2402">
    <w:abstractNumId w:val="991"/>
  </w:num>
  <w:num w:numId="2403">
    <w:abstractNumId w:val="991"/>
  </w:num>
  <w:num w:numId="24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1">
    <w:abstractNumId w:val="991"/>
  </w:num>
  <w:num w:numId="2432">
    <w:abstractNumId w:val="991"/>
  </w:num>
  <w:num w:numId="2433">
    <w:abstractNumId w:val="991"/>
  </w:num>
  <w:num w:numId="2434">
    <w:abstractNumId w:val="991"/>
  </w:num>
  <w:num w:numId="24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37">
    <w:abstractNumId w:val="991"/>
  </w:num>
  <w:num w:numId="2438">
    <w:abstractNumId w:val="991"/>
  </w:num>
  <w:num w:numId="2439">
    <w:abstractNumId w:val="991"/>
  </w:num>
  <w:num w:numId="2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991"/>
  </w:num>
  <w:num w:numId="2458">
    <w:abstractNumId w:val="991"/>
  </w:num>
  <w:num w:numId="24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1"/>
  </w:num>
  <w:num w:numId="2463">
    <w:abstractNumId w:val="991"/>
  </w:num>
  <w:num w:numId="2464">
    <w:abstractNumId w:val="991"/>
  </w:num>
  <w:num w:numId="24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2">
    <w:abstractNumId w:val="991"/>
  </w:num>
  <w:num w:numId="2493">
    <w:abstractNumId w:val="991"/>
  </w:num>
  <w:num w:numId="24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1"/>
  </w:num>
  <w:num w:numId="24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8">
    <w:abstractNumId w:val="991"/>
  </w:num>
  <w:num w:numId="2499">
    <w:abstractNumId w:val="991"/>
  </w:num>
  <w:num w:numId="2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8">
    <w:abstractNumId w:val="991"/>
  </w:num>
  <w:num w:numId="2519">
    <w:abstractNumId w:val="991"/>
  </w:num>
  <w:num w:numId="25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9">
    <w:abstractNumId w:val="991"/>
  </w:num>
  <w:num w:numId="2540">
    <w:abstractNumId w:val="991"/>
  </w:num>
  <w:num w:numId="2541">
    <w:abstractNumId w:val="991"/>
  </w:num>
  <w:num w:numId="2542">
    <w:abstractNumId w:val="991"/>
  </w:num>
  <w:num w:numId="2543">
    <w:abstractNumId w:val="991"/>
  </w:num>
  <w:num w:numId="2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5">
    <w:abstractNumId w:val="991"/>
  </w:num>
  <w:num w:numId="2546">
    <w:abstractNumId w:val="991"/>
  </w:num>
  <w:num w:numId="2547">
    <w:abstractNumId w:val="991"/>
  </w:num>
  <w:num w:numId="2548">
    <w:abstractNumId w:val="991"/>
  </w:num>
  <w:num w:numId="25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4">
    <w:abstractNumId w:val="991"/>
  </w:num>
  <w:num w:numId="2575">
    <w:abstractNumId w:val="991"/>
  </w:num>
  <w:num w:numId="25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0">
    <w:abstractNumId w:val="991"/>
  </w:num>
  <w:num w:numId="2581">
    <w:abstractNumId w:val="991"/>
  </w:num>
  <w:num w:numId="2582">
    <w:abstractNumId w:val="991"/>
  </w:num>
  <w:num w:numId="2583">
    <w:abstractNumId w:val="991"/>
  </w:num>
  <w:num w:numId="2584">
    <w:abstractNumId w:val="991"/>
  </w:num>
  <w:num w:numId="25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3">
    <w:abstractNumId w:val="991"/>
  </w:num>
  <w:num w:numId="2614">
    <w:abstractNumId w:val="991"/>
  </w:num>
  <w:num w:numId="26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0">
    <w:abstractNumId w:val="991"/>
  </w:num>
  <w:num w:numId="26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23">
    <w:abstractNumId w:val="991"/>
  </w:num>
  <w:num w:numId="2624">
    <w:abstractNumId w:val="991"/>
  </w:num>
  <w:num w:numId="2625">
    <w:abstractNumId w:val="991"/>
  </w:num>
  <w:num w:numId="2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7">
    <w:abstractNumId w:val="991"/>
  </w:num>
  <w:num w:numId="2628">
    <w:abstractNumId w:val="997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5">
    <w:abstractNumId w:val="991"/>
  </w:num>
  <w:num w:numId="2646">
    <w:abstractNumId w:val="991"/>
  </w:num>
  <w:num w:numId="26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0">
    <w:abstractNumId w:val="991"/>
  </w:num>
  <w:num w:numId="26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9">
    <w:abstractNumId w:val="991"/>
  </w:num>
  <w:num w:numId="2670">
    <w:abstractNumId w:val="991"/>
  </w:num>
  <w:num w:numId="2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81">
    <w:abstractNumId w:val="991"/>
  </w:num>
  <w:num w:numId="2682">
    <w:abstractNumId w:val="991"/>
  </w:num>
  <w:num w:numId="2683">
    <w:abstractNumId w:val="991"/>
  </w:num>
  <w:num w:numId="2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2">
    <w:abstractNumId w:val="991"/>
  </w:num>
  <w:num w:numId="2703">
    <w:abstractNumId w:val="991"/>
  </w:num>
  <w:num w:numId="27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6">
    <w:abstractNumId w:val="991"/>
  </w:num>
  <w:num w:numId="2707">
    <w:abstractNumId w:val="991"/>
  </w:num>
  <w:num w:numId="2708">
    <w:abstractNumId w:val="991"/>
  </w:num>
  <w:num w:numId="2709">
    <w:abstractNumId w:val="991"/>
  </w:num>
  <w:num w:numId="27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5">
    <w:abstractNumId w:val="991"/>
  </w:num>
  <w:num w:numId="2736">
    <w:abstractNumId w:val="991"/>
  </w:num>
  <w:num w:numId="27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1">
    <w:abstractNumId w:val="991"/>
  </w:num>
  <w:num w:numId="27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3">
    <w:abstractNumId w:val="991"/>
  </w:num>
  <w:num w:numId="2744">
    <w:abstractNumId w:val="991"/>
  </w:num>
  <w:num w:numId="2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6">
    <w:abstractNumId w:val="991"/>
  </w:num>
  <w:num w:numId="2757">
    <w:abstractNumId w:val="991"/>
  </w:num>
  <w:num w:numId="2758">
    <w:abstractNumId w:val="991"/>
  </w:num>
  <w:num w:numId="2759">
    <w:abstractNumId w:val="991"/>
  </w:num>
  <w:num w:numId="2760">
    <w:abstractNumId w:val="991"/>
  </w:num>
  <w:num w:numId="2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2">
    <w:abstractNumId w:val="991"/>
  </w:num>
  <w:num w:numId="2763">
    <w:abstractNumId w:val="991"/>
  </w:num>
  <w:num w:numId="27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9">
    <w:abstractNumId w:val="991"/>
  </w:num>
  <w:num w:numId="27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1">
    <w:abstractNumId w:val="991"/>
  </w:num>
  <w:num w:numId="2772">
    <w:abstractNumId w:val="991"/>
  </w:num>
  <w:num w:numId="2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1">
    <w:abstractNumId w:val="991"/>
  </w:num>
  <w:num w:numId="2792">
    <w:abstractNumId w:val="991"/>
  </w:num>
  <w:num w:numId="27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7">
    <w:abstractNumId w:val="991"/>
  </w:num>
  <w:num w:numId="27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9">
    <w:abstractNumId w:val="991"/>
  </w:num>
  <w:num w:numId="2820">
    <w:abstractNumId w:val="991"/>
  </w:num>
  <w:num w:numId="28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5">
    <w:abstractNumId w:val="991"/>
  </w:num>
  <w:num w:numId="2826">
    <w:abstractNumId w:val="991"/>
  </w:num>
  <w:num w:numId="2827">
    <w:abstractNumId w:val="991"/>
  </w:num>
  <w:num w:numId="2828">
    <w:abstractNumId w:val="991"/>
  </w:num>
  <w:num w:numId="2829">
    <w:abstractNumId w:val="991"/>
  </w:num>
  <w:num w:numId="28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7">
    <w:abstractNumId w:val="991"/>
  </w:num>
  <w:num w:numId="2858">
    <w:abstractNumId w:val="991"/>
  </w:num>
  <w:num w:numId="2859">
    <w:abstractNumId w:val="991"/>
  </w:num>
  <w:num w:numId="28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1">
    <w:abstractNumId w:val="991"/>
  </w:num>
  <w:num w:numId="28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3">
    <w:abstractNumId w:val="991"/>
  </w:num>
  <w:num w:numId="2864">
    <w:abstractNumId w:val="991"/>
  </w:num>
  <w:num w:numId="2865">
    <w:abstractNumId w:val="991"/>
  </w:num>
  <w:num w:numId="2866">
    <w:abstractNumId w:val="991"/>
  </w:num>
  <w:num w:numId="28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70">
    <w:abstractNumId w:val="991"/>
  </w:num>
  <w:num w:numId="2871">
    <w:abstractNumId w:val="991"/>
  </w:num>
  <w:num w:numId="2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83">
    <w:abstractNumId w:val="991"/>
  </w:num>
  <w:num w:numId="288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2">
    <w:abstractNumId w:val="991"/>
  </w:num>
  <w:num w:numId="2903">
    <w:abstractNumId w:val="991"/>
  </w:num>
  <w:num w:numId="29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07">
    <w:abstractNumId w:val="991"/>
  </w:num>
  <w:num w:numId="2908">
    <w:abstractNumId w:val="991"/>
  </w:num>
  <w:num w:numId="29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0">
    <w:abstractNumId w:val="991"/>
  </w:num>
  <w:num w:numId="2911">
    <w:abstractNumId w:val="991"/>
  </w:num>
  <w:num w:numId="2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8">
    <w:abstractNumId w:val="991"/>
  </w:num>
  <w:num w:numId="2929">
    <w:abstractNumId w:val="991"/>
  </w:num>
  <w:num w:numId="29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3">
    <w:abstractNumId w:val="991"/>
  </w:num>
  <w:num w:numId="29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5">
    <w:abstractNumId w:val="991"/>
  </w:num>
  <w:num w:numId="2936">
    <w:abstractNumId w:val="991"/>
  </w:num>
  <w:num w:numId="2937">
    <w:abstractNumId w:val="991"/>
  </w:num>
  <w:num w:numId="2938">
    <w:abstractNumId w:val="991"/>
  </w:num>
  <w:num w:numId="2939">
    <w:abstractNumId w:val="991"/>
  </w:num>
  <w:num w:numId="2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6">
    <w:abstractNumId w:val="991"/>
  </w:num>
  <w:num w:numId="2957">
    <w:abstractNumId w:val="991"/>
  </w:num>
  <w:num w:numId="2958">
    <w:abstractNumId w:val="991"/>
  </w:num>
  <w:num w:numId="29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3">
    <w:abstractNumId w:val="991"/>
  </w:num>
  <w:num w:numId="29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1"/>
  </w:num>
  <w:num w:numId="2976">
    <w:abstractNumId w:val="991"/>
  </w:num>
  <w:num w:numId="2977">
    <w:abstractNumId w:val="991"/>
  </w:num>
  <w:num w:numId="2978">
    <w:abstractNumId w:val="991"/>
  </w:num>
  <w:num w:numId="2979">
    <w:abstractNumId w:val="991"/>
  </w:num>
  <w:num w:numId="2980">
    <w:abstractNumId w:val="991"/>
  </w:num>
  <w:num w:numId="2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2">
    <w:abstractNumId w:val="991"/>
  </w:num>
  <w:num w:numId="2983">
    <w:abstractNumId w:val="991"/>
  </w:num>
  <w:num w:numId="29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7">
    <w:abstractNumId w:val="991"/>
  </w:num>
  <w:num w:numId="2988">
    <w:abstractNumId w:val="991"/>
  </w:num>
  <w:num w:numId="2989">
    <w:abstractNumId w:val="991"/>
  </w:num>
  <w:num w:numId="2990">
    <w:abstractNumId w:val="991"/>
  </w:num>
  <w:num w:numId="29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95">
    <w:abstractNumId w:val="991"/>
  </w:num>
  <w:num w:numId="2996">
    <w:abstractNumId w:val="991"/>
  </w:num>
  <w:num w:numId="2997">
    <w:abstractNumId w:val="991"/>
  </w:num>
  <w:num w:numId="29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7">
    <w:abstractNumId w:val="991"/>
  </w:num>
  <w:num w:numId="3018">
    <w:abstractNumId w:val="991"/>
  </w:num>
  <w:num w:numId="3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3">
    <w:abstractNumId w:val="991"/>
  </w:num>
  <w:num w:numId="3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5">
    <w:abstractNumId w:val="991"/>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2">
    <w:abstractNumId w:val="991"/>
  </w:num>
  <w:num w:numId="3043">
    <w:abstractNumId w:val="991"/>
  </w:num>
  <w:num w:numId="3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7">
    <w:abstractNumId w:val="991"/>
  </w:num>
  <w:num w:numId="3048">
    <w:abstractNumId w:val="991"/>
  </w:num>
  <w:num w:numId="3049">
    <w:abstractNumId w:val="991"/>
  </w:num>
  <w:num w:numId="3050">
    <w:abstractNumId w:val="991"/>
  </w:num>
  <w:num w:numId="3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2">
    <w:abstractNumId w:val="991"/>
  </w:num>
  <w:num w:numId="3053">
    <w:abstractNumId w:val="991"/>
  </w:num>
  <w:num w:numId="3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4">
    <w:abstractNumId w:val="991"/>
  </w:num>
  <w:num w:numId="3075">
    <w:abstractNumId w:val="991"/>
  </w:num>
  <w:num w:numId="3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0">
    <w:abstractNumId w:val="991"/>
  </w:num>
  <w:num w:numId="3081">
    <w:abstractNumId w:val="991"/>
  </w:num>
  <w:num w:numId="3082">
    <w:abstractNumId w:val="991"/>
  </w:num>
  <w:num w:numId="3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7">
    <w:abstractNumId w:val="991"/>
  </w:num>
  <w:num w:numId="3108">
    <w:abstractNumId w:val="991"/>
  </w:num>
  <w:num w:numId="3109">
    <w:abstractNumId w:val="991"/>
  </w:num>
  <w:num w:numId="3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14">
    <w:abstractNumId w:val="991"/>
  </w:num>
  <w:num w:numId="3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7">
    <w:abstractNumId w:val="991"/>
  </w:num>
  <w:num w:numId="3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9">
    <w:abstractNumId w:val="991"/>
  </w:num>
  <w:num w:numId="3140">
    <w:abstractNumId w:val="991"/>
  </w:num>
  <w:num w:numId="3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2">
    <w:abstractNumId w:val="991"/>
  </w:num>
  <w:num w:numId="3143">
    <w:abstractNumId w:val="991"/>
  </w:num>
  <w:num w:numId="3144">
    <w:abstractNumId w:val="991"/>
  </w:num>
  <w:num w:numId="3145">
    <w:abstractNumId w:val="991"/>
  </w:num>
  <w:num w:numId="31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0">
    <w:abstractNumId w:val="991"/>
  </w:num>
  <w:num w:numId="3171">
    <w:abstractNumId w:val="991"/>
  </w:num>
  <w:num w:numId="3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6">
    <w:abstractNumId w:val="991"/>
  </w:num>
  <w:num w:numId="3177">
    <w:abstractNumId w:val="991"/>
  </w:num>
  <w:num w:numId="3178">
    <w:abstractNumId w:val="991"/>
  </w:num>
  <w:num w:numId="3179">
    <w:abstractNumId w:val="991"/>
  </w:num>
  <w:num w:numId="3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83">
    <w:abstractNumId w:val="991"/>
  </w:num>
  <w:num w:numId="3184">
    <w:abstractNumId w:val="991"/>
  </w:num>
  <w:num w:numId="3185">
    <w:abstractNumId w:val="991"/>
  </w:num>
  <w:num w:numId="3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7">
    <w:abstractNumId w:val="991"/>
  </w:num>
  <w:num w:numId="3188">
    <w:abstractNumId w:val="991"/>
  </w:num>
  <w:num w:numId="3189">
    <w:abstractNumId w:val="991"/>
  </w:num>
  <w:num w:numId="3190">
    <w:abstractNumId w:val="991"/>
  </w:num>
  <w:num w:numId="3191">
    <w:abstractNumId w:val="991"/>
  </w:num>
  <w:num w:numId="3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4">
    <w:abstractNumId w:val="991"/>
  </w:num>
  <w:num w:numId="3205">
    <w:abstractNumId w:val="991"/>
  </w:num>
  <w:num w:numId="32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09">
    <w:abstractNumId w:val="991"/>
  </w:num>
  <w:num w:numId="3210">
    <w:abstractNumId w:val="991"/>
  </w:num>
  <w:num w:numId="3211">
    <w:abstractNumId w:val="991"/>
  </w:num>
  <w:num w:numId="3212">
    <w:abstractNumId w:val="991"/>
  </w:num>
  <w:num w:numId="3213">
    <w:abstractNumId w:val="991"/>
  </w:num>
  <w:num w:numId="3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 w:numId="3238">
    <w:abstractNumId w:val="991"/>
  </w:num>
  <w:num w:numId="3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0">
    <w:abstractNumId w:val="991"/>
  </w:num>
  <w:num w:numId="3241">
    <w:abstractNumId w:val="991"/>
  </w:num>
  <w:num w:numId="32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6">
    <w:abstractNumId w:val="991"/>
  </w:num>
  <w:num w:numId="3247">
    <w:abstractNumId w:val="991"/>
  </w:num>
  <w:num w:numId="3248">
    <w:abstractNumId w:val="991"/>
  </w:num>
  <w:num w:numId="3249">
    <w:abstractNumId w:val="991"/>
  </w:num>
  <w:num w:numId="3250">
    <w:abstractNumId w:val="991"/>
  </w:num>
  <w:num w:numId="3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55">
    <w:abstractNumId w:val="991"/>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1"/>
  </w:num>
  <w:num w:numId="3267">
    <w:abstractNumId w:val="991"/>
  </w:num>
  <w:num w:numId="3268">
    <w:abstractNumId w:val="991"/>
  </w:num>
  <w:num w:numId="3269">
    <w:abstractNumId w:val="991"/>
  </w:num>
  <w:num w:numId="3270">
    <w:abstractNumId w:val="991"/>
  </w:num>
  <w:num w:numId="3271">
    <w:abstractNumId w:val="991"/>
  </w:num>
  <w:num w:numId="3272">
    <w:abstractNumId w:val="991"/>
  </w:num>
  <w:num w:numId="3273">
    <w:abstractNumId w:val="991"/>
  </w:num>
  <w:num w:numId="3274">
    <w:abstractNumId w:val="991"/>
  </w:num>
  <w:num w:numId="3275">
    <w:abstractNumId w:val="991"/>
  </w:num>
  <w:num w:numId="3276">
    <w:abstractNumId w:val="991"/>
  </w:num>
  <w:num w:numId="3277">
    <w:abstractNumId w:val="991"/>
  </w:num>
  <w:num w:numId="3278">
    <w:abstractNumId w:val="991"/>
  </w:num>
  <w:num w:numId="3279">
    <w:abstractNumId w:val="991"/>
  </w:num>
  <w:num w:numId="3280">
    <w:abstractNumId w:val="991"/>
  </w:num>
  <w:num w:numId="3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2">
    <w:abstractNumId w:val="991"/>
  </w:num>
  <w:num w:numId="3283">
    <w:abstractNumId w:val="991"/>
  </w:num>
  <w:num w:numId="32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5">
    <w:abstractNumId w:val="991"/>
  </w:num>
  <w:num w:numId="32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7">
    <w:abstractNumId w:val="991"/>
  </w:num>
  <w:num w:numId="32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9">
    <w:abstractNumId w:val="991"/>
  </w:num>
  <w:num w:numId="3290">
    <w:abstractNumId w:val="991"/>
  </w:num>
  <w:num w:numId="3291">
    <w:abstractNumId w:val="991"/>
  </w:num>
  <w:num w:numId="3292">
    <w:abstractNumId w:val="991"/>
  </w:num>
  <w:num w:numId="3293">
    <w:abstractNumId w:val="991"/>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9">
    <w:abstractNumId w:val="991"/>
  </w:num>
  <w:num w:numId="3310">
    <w:abstractNumId w:val="991"/>
  </w:num>
  <w:num w:numId="33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5">
    <w:abstractNumId w:val="991"/>
  </w:num>
  <w:num w:numId="33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7">
    <w:abstractNumId w:val="991"/>
  </w:num>
  <w:num w:numId="3318">
    <w:abstractNumId w:val="991"/>
  </w:num>
  <w:num w:numId="3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9">
    <w:abstractNumId w:val="991"/>
  </w:num>
  <w:num w:numId="3330">
    <w:abstractNumId w:val="991"/>
  </w:num>
  <w:num w:numId="3331">
    <w:abstractNumId w:val="991"/>
  </w:num>
  <w:num w:numId="3332">
    <w:abstractNumId w:val="991"/>
  </w:num>
  <w:num w:numId="3333">
    <w:abstractNumId w:val="991"/>
  </w:num>
  <w:num w:numId="3334">
    <w:abstractNumId w:val="991"/>
  </w:num>
  <w:num w:numId="3335">
    <w:abstractNumId w:val="991"/>
  </w:num>
  <w:num w:numId="3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7">
    <w:abstractNumId w:val="991"/>
  </w:num>
  <w:num w:numId="3338">
    <w:abstractNumId w:val="991"/>
  </w:num>
  <w:num w:numId="33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3">
    <w:abstractNumId w:val="991"/>
  </w:num>
  <w:num w:numId="3344">
    <w:abstractNumId w:val="991"/>
  </w:num>
  <w:num w:numId="3345">
    <w:abstractNumId w:val="991"/>
  </w:num>
  <w:num w:numId="3346">
    <w:abstractNumId w:val="991"/>
  </w:num>
  <w:num w:numId="33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8">
    <w:abstractNumId w:val="991"/>
  </w:num>
  <w:num w:numId="3349">
    <w:abstractNumId w:val="991"/>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1"/>
  </w:num>
  <w:num w:numId="3360">
    <w:abstractNumId w:val="991"/>
  </w:num>
  <w:num w:numId="3361">
    <w:abstractNumId w:val="991"/>
  </w:num>
  <w:num w:numId="3362">
    <w:abstractNumId w:val="991"/>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1"/>
  </w:num>
  <w:num w:numId="3371">
    <w:abstractNumId w:val="991"/>
  </w:num>
  <w:num w:numId="3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3">
    <w:abstractNumId w:val="991"/>
  </w:num>
  <w:num w:numId="3374">
    <w:abstractNumId w:val="991"/>
  </w:num>
  <w:num w:numId="33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7">
    <w:abstractNumId w:val="991"/>
  </w:num>
  <w:num w:numId="33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9">
    <w:abstractNumId w:val="991"/>
  </w:num>
  <w:num w:numId="3380">
    <w:abstractNumId w:val="991"/>
  </w:num>
  <w:num w:numId="3381">
    <w:abstractNumId w:val="991"/>
  </w:num>
  <w:num w:numId="3382">
    <w:abstractNumId w:val="991"/>
  </w:num>
  <w:num w:numId="3383">
    <w:abstractNumId w:val="991"/>
  </w:num>
  <w:num w:numId="3384">
    <w:abstractNumId w:val="991"/>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3">
    <w:abstractNumId w:val="991"/>
  </w:num>
  <w:num w:numId="3394">
    <w:abstractNumId w:val="991"/>
  </w:num>
  <w:num w:numId="3395">
    <w:abstractNumId w:val="991"/>
  </w:num>
  <w:num w:numId="3396">
    <w:abstractNumId w:val="991"/>
  </w:num>
  <w:num w:numId="3397">
    <w:abstractNumId w:val="991"/>
  </w:num>
  <w:num w:numId="3398">
    <w:abstractNumId w:val="991"/>
  </w:num>
  <w:num w:numId="3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0">
    <w:abstractNumId w:val="991"/>
  </w:num>
  <w:num w:numId="3401">
    <w:abstractNumId w:val="991"/>
  </w:num>
  <w:num w:numId="34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5">
    <w:abstractNumId w:val="991"/>
  </w:num>
  <w:num w:numId="34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7">
    <w:abstractNumId w:val="991"/>
  </w:num>
  <w:num w:numId="3408">
    <w:abstractNumId w:val="991"/>
  </w:num>
  <w:num w:numId="3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0">
    <w:abstractNumId w:val="991"/>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1"/>
  </w:num>
  <w:num w:numId="3420">
    <w:abstractNumId w:val="991"/>
  </w:num>
  <w:num w:numId="34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0">
    <w:abstractNumId w:val="991"/>
  </w:num>
  <w:num w:numId="3431">
    <w:abstractNumId w:val="991"/>
  </w:num>
  <w:num w:numId="34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4">
    <w:abstractNumId w:val="991"/>
  </w:num>
  <w:num w:numId="34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6">
    <w:abstractNumId w:val="991"/>
  </w:num>
  <w:num w:numId="3437">
    <w:abstractNumId w:val="991"/>
  </w:num>
  <w:num w:numId="3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9">
    <w:abstractNumId w:val="991"/>
  </w:num>
  <w:num w:numId="3440">
    <w:abstractNumId w:val="991"/>
  </w:num>
  <w:num w:numId="3441">
    <w:abstractNumId w:val="991"/>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9">
    <w:abstractNumId w:val="991"/>
  </w:num>
  <w:num w:numId="3450">
    <w:abstractNumId w:val="991"/>
  </w:num>
  <w:num w:numId="3451">
    <w:abstractNumId w:val="991"/>
  </w:num>
  <w:num w:numId="3452">
    <w:abstractNumId w:val="991"/>
  </w:num>
  <w:num w:numId="3453">
    <w:abstractNumId w:val="991"/>
  </w:num>
  <w:num w:numId="3454">
    <w:abstractNumId w:val="991"/>
  </w:num>
  <w:num w:numId="3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6">
    <w:abstractNumId w:val="991"/>
  </w:num>
  <w:num w:numId="3457">
    <w:abstractNumId w:val="991"/>
  </w:num>
  <w:num w:numId="34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0">
    <w:abstractNumId w:val="991"/>
  </w:num>
  <w:num w:numId="34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2">
    <w:abstractNumId w:val="991"/>
  </w:num>
  <w:num w:numId="3463">
    <w:abstractNumId w:val="991"/>
  </w:num>
  <w:num w:numId="3464">
    <w:abstractNumId w:val="991"/>
  </w:num>
  <w:num w:numId="3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6">
    <w:abstractNumId w:val="991"/>
  </w:num>
  <w:num w:numId="3467">
    <w:abstractNumId w:val="991"/>
  </w:num>
  <w:num w:numId="3468">
    <w:abstractNumId w:val="991"/>
  </w:num>
  <w:num w:numId="3469">
    <w:abstractNumId w:val="991"/>
  </w:num>
  <w:num w:numId="3470">
    <w:abstractNumId w:val="991"/>
  </w:num>
  <w:num w:numId="3471">
    <w:abstractNumId w:val="991"/>
  </w:num>
  <w:num w:numId="3472">
    <w:abstractNumId w:val="991"/>
  </w:num>
  <w:num w:numId="3473">
    <w:abstractNumId w:val="991"/>
  </w:num>
  <w:num w:numId="3474">
    <w:abstractNumId w:val="991"/>
  </w:num>
  <w:num w:numId="3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6">
    <w:abstractNumId w:val="991"/>
  </w:num>
  <w:num w:numId="3477">
    <w:abstractNumId w:val="991"/>
  </w:num>
  <w:num w:numId="3478">
    <w:abstractNumId w:val="991"/>
  </w:num>
  <w:num w:numId="3479">
    <w:abstractNumId w:val="991"/>
  </w:num>
  <w:num w:numId="3480">
    <w:abstractNumId w:val="991"/>
  </w:num>
  <w:num w:numId="3481">
    <w:abstractNumId w:val="991"/>
  </w:num>
  <w:num w:numId="3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3">
    <w:abstractNumId w:val="991"/>
  </w:num>
  <w:num w:numId="3484">
    <w:abstractNumId w:val="991"/>
  </w:num>
  <w:num w:numId="34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9">
    <w:abstractNumId w:val="991"/>
  </w:num>
  <w:num w:numId="3490">
    <w:abstractNumId w:val="991"/>
  </w:num>
  <w:num w:numId="3491">
    <w:abstractNumId w:val="991"/>
  </w:num>
  <w:num w:numId="3492">
    <w:abstractNumId w:val="991"/>
  </w:num>
  <w:num w:numId="3493">
    <w:abstractNumId w:val="991"/>
  </w:num>
  <w:num w:numId="34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1"/>
  </w:num>
  <w:num w:numId="3504">
    <w:abstractNumId w:val="991"/>
  </w:num>
  <w:num w:numId="3505">
    <w:abstractNumId w:val="991"/>
  </w:num>
  <w:num w:numId="3506">
    <w:abstractNumId w:val="991"/>
  </w:num>
  <w:num w:numId="3507">
    <w:abstractNumId w:val="991"/>
  </w:num>
  <w:num w:numId="3508">
    <w:abstractNumId w:val="991"/>
  </w:num>
  <w:num w:numId="3509">
    <w:abstractNumId w:val="991"/>
  </w:num>
  <w:num w:numId="3510">
    <w:abstractNumId w:val="991"/>
  </w:num>
  <w:num w:numId="3511">
    <w:abstractNumId w:val="991"/>
  </w:num>
  <w:num w:numId="3512">
    <w:abstractNumId w:val="991"/>
  </w:num>
  <w:num w:numId="3513">
    <w:abstractNumId w:val="991"/>
  </w:num>
  <w:num w:numId="3514">
    <w:abstractNumId w:val="991"/>
  </w:num>
  <w:num w:numId="3515">
    <w:abstractNumId w:val="991"/>
  </w:num>
  <w:num w:numId="3516">
    <w:abstractNumId w:val="991"/>
  </w:num>
  <w:num w:numId="3517">
    <w:abstractNumId w:val="991"/>
  </w:num>
  <w:num w:numId="3518">
    <w:abstractNumId w:val="991"/>
  </w:num>
  <w:num w:numId="3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0">
    <w:abstractNumId w:val="991"/>
  </w:num>
  <w:num w:numId="3521">
    <w:abstractNumId w:val="991"/>
  </w:num>
  <w:num w:numId="35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8">
    <w:abstractNumId w:val="991"/>
  </w:num>
  <w:num w:numId="35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33">
    <w:abstractNumId w:val="991"/>
  </w:num>
  <w:num w:numId="35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38">
    <w:abstractNumId w:val="991"/>
  </w:num>
  <w:num w:numId="3539">
    <w:abstractNumId w:val="991"/>
  </w:num>
  <w:num w:numId="3540">
    <w:abstractNumId w:val="991"/>
  </w:num>
  <w:num w:numId="3541">
    <w:abstractNumId w:val="991"/>
  </w:num>
  <w:num w:numId="35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3">
    <w:abstractNumId w:val="991"/>
  </w:num>
  <w:num w:numId="3544">
    <w:abstractNumId w:val="991"/>
  </w:num>
  <w:num w:numId="3545">
    <w:abstractNumId w:val="991"/>
  </w:num>
  <w:num w:numId="3546">
    <w:abstractNumId w:val="991"/>
  </w:num>
  <w:num w:numId="3547">
    <w:abstractNumId w:val="991"/>
  </w:num>
  <w:num w:numId="35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5" Target="media/rId85.png" /><Relationship Type="http://schemas.openxmlformats.org/officeDocument/2006/relationships/image" Id="rId149" Target="media/rId149.png" /><Relationship Type="http://schemas.openxmlformats.org/officeDocument/2006/relationships/image" Id="rId205" Target="media/rId205.png" /><Relationship Type="http://schemas.openxmlformats.org/officeDocument/2006/relationships/image" Id="rId264" Target="media/rId264.png" /><Relationship Type="http://schemas.openxmlformats.org/officeDocument/2006/relationships/image" Id="rId279" Target="media/rId279.png" /><Relationship Type="http://schemas.openxmlformats.org/officeDocument/2006/relationships/image" Id="rId329" Target="media/rId329.png" /><Relationship Type="http://schemas.openxmlformats.org/officeDocument/2006/relationships/image" Id="rId390" Target="media/rId390.png" /><Relationship Type="http://schemas.openxmlformats.org/officeDocument/2006/relationships/image" Id="rId451" Target="media/rId451.png" /><Relationship Type="http://schemas.openxmlformats.org/officeDocument/2006/relationships/image" Id="rId543" Target="media/rId543.png" /><Relationship Type="http://schemas.openxmlformats.org/officeDocument/2006/relationships/image" Id="rId526" Target="media/rId526.png" /><Relationship Type="http://schemas.openxmlformats.org/officeDocument/2006/relationships/image" Id="rId594" Target="media/rId594.png" /><Relationship Type="http://schemas.openxmlformats.org/officeDocument/2006/relationships/image" Id="rId590" Target="media/rId590.png" /><Relationship Type="http://schemas.openxmlformats.org/officeDocument/2006/relationships/image" Id="rId652" Target="media/rId652.png" /><Relationship Type="http://schemas.openxmlformats.org/officeDocument/2006/relationships/image" Id="rId722" Target="media/rId722.png" /><Relationship Type="http://schemas.openxmlformats.org/officeDocument/2006/relationships/image" Id="rId716" Target="media/rId716.png" /><Relationship Type="http://schemas.openxmlformats.org/officeDocument/2006/relationships/image" Id="rId776" Target="media/rId776.png" /><Relationship Type="http://schemas.openxmlformats.org/officeDocument/2006/relationships/image" Id="rId841" Target="media/rId841.png" /><Relationship Type="http://schemas.openxmlformats.org/officeDocument/2006/relationships/image" Id="rId844" Target="media/rId844.png" /><Relationship Type="http://schemas.openxmlformats.org/officeDocument/2006/relationships/image" Id="rId911" Target="media/rId911.png" /><Relationship Type="http://schemas.openxmlformats.org/officeDocument/2006/relationships/image" Id="rId968" Target="media/rId968.png" /><Relationship Type="http://schemas.openxmlformats.org/officeDocument/2006/relationships/image" Id="rId1029" Target="media/rId1029.png" /><Relationship Type="http://schemas.openxmlformats.org/officeDocument/2006/relationships/image" Id="rId1101" Target="media/rId1101.png" /><Relationship Type="http://schemas.openxmlformats.org/officeDocument/2006/relationships/image" Id="rId1107" Target="media/rId1107.png" /><Relationship Type="http://schemas.openxmlformats.org/officeDocument/2006/relationships/image" Id="rId1156" Target="media/rId1156.png" /><Relationship Type="http://schemas.openxmlformats.org/officeDocument/2006/relationships/image" Id="rId1164" Target="media/rId1164.png" /><Relationship Type="http://schemas.openxmlformats.org/officeDocument/2006/relationships/image" Id="rId1227" Target="media/rId1227.png" /><Relationship Type="http://schemas.openxmlformats.org/officeDocument/2006/relationships/image" Id="rId1288" Target="media/rId1288.png" /><Relationship Type="http://schemas.openxmlformats.org/officeDocument/2006/relationships/image" Id="rId1285" Target="media/rId1285.png" /><Relationship Type="http://schemas.openxmlformats.org/officeDocument/2006/relationships/image" Id="rId1377" Target="media/rId1377.png" /><Relationship Type="http://schemas.openxmlformats.org/officeDocument/2006/relationships/image" Id="rId1346" Target="media/rId1346.png" /><Relationship Type="http://schemas.openxmlformats.org/officeDocument/2006/relationships/image" Id="rId1424" Target="media/rId1424.png" /><Relationship Type="http://schemas.openxmlformats.org/officeDocument/2006/relationships/image" Id="rId1427" Target="media/rId1427.png" /><Relationship Type="http://schemas.openxmlformats.org/officeDocument/2006/relationships/image" Id="rId1479" Target="media/rId1479.png" /><Relationship Type="http://schemas.openxmlformats.org/officeDocument/2006/relationships/image" Id="rId1539" Target="media/rId1539.png" /><Relationship Type="http://schemas.openxmlformats.org/officeDocument/2006/relationships/image" Id="rId1604" Target="media/rId1604.png" /><Relationship Type="http://schemas.openxmlformats.org/officeDocument/2006/relationships/image" Id="rId1596" Target="media/rId1596.png" /><Relationship Type="http://schemas.openxmlformats.org/officeDocument/2006/relationships/image" Id="rId1675" Target="media/rId1675.png" /><Relationship Type="http://schemas.openxmlformats.org/officeDocument/2006/relationships/image" Id="rId1672" Target="media/rId1672.png" /><Relationship Type="http://schemas.openxmlformats.org/officeDocument/2006/relationships/image" Id="rId1665" Target="media/rId1665.png" /><Relationship Type="http://schemas.openxmlformats.org/officeDocument/2006/relationships/image" Id="rId1668" Target="media/rId1668.png" /><Relationship Type="http://schemas.openxmlformats.org/officeDocument/2006/relationships/image" Id="rId1744" Target="media/rId1744.png" /><Relationship Type="http://schemas.openxmlformats.org/officeDocument/2006/relationships/image" Id="rId1797" Target="media/rId1797.png" /><Relationship Type="http://schemas.openxmlformats.org/officeDocument/2006/relationships/image" Id="rId1856" Target="media/rId1856.png" /><Relationship Type="http://schemas.openxmlformats.org/officeDocument/2006/relationships/image" Id="rId1864" Target="media/rId1864.png" /><Relationship Type="http://schemas.openxmlformats.org/officeDocument/2006/relationships/image" Id="rId1946" Target="media/rId1946.png" /><Relationship Type="http://schemas.openxmlformats.org/officeDocument/2006/relationships/image" Id="rId1935" Target="media/rId1935.png" /><Relationship Type="http://schemas.openxmlformats.org/officeDocument/2006/relationships/image" Id="rId2013" Target="media/rId2013.png" /><Relationship Type="http://schemas.openxmlformats.org/officeDocument/2006/relationships/image" Id="rId1999" Target="media/rId1999.png" /><Relationship Type="http://schemas.openxmlformats.org/officeDocument/2006/relationships/image" Id="rId2063" Target="media/rId2063.png" /><Relationship Type="http://schemas.openxmlformats.org/officeDocument/2006/relationships/image" Id="rId2132" Target="media/rId2132.png" /><Relationship Type="http://schemas.openxmlformats.org/officeDocument/2006/relationships/image" Id="rId2129" Target="media/rId2129.png" /><Relationship Type="http://schemas.openxmlformats.org/officeDocument/2006/relationships/image" Id="rId2204" Target="media/rId2204.png" /><Relationship Type="http://schemas.openxmlformats.org/officeDocument/2006/relationships/image" Id="rId2207" Target="media/rId2207.png" /><Relationship Type="http://schemas.openxmlformats.org/officeDocument/2006/relationships/image" Id="rId2266" Target="media/rId2266.png" /><Relationship Type="http://schemas.openxmlformats.org/officeDocument/2006/relationships/image" Id="rId2272" Target="media/rId2272.png" /><Relationship Type="http://schemas.openxmlformats.org/officeDocument/2006/relationships/image" Id="rId2269" Target="media/rId2269.png" /><Relationship Type="http://schemas.openxmlformats.org/officeDocument/2006/relationships/image" Id="rId2307" Target="media/rId2307.png" /><Relationship Type="http://schemas.openxmlformats.org/officeDocument/2006/relationships/image" Id="rId2350" Target="media/rId2350.png" /><Relationship Type="http://schemas.openxmlformats.org/officeDocument/2006/relationships/image" Id="rId2342" Target="media/rId2342.png" /><Relationship Type="http://schemas.openxmlformats.org/officeDocument/2006/relationships/image" Id="rId2402" Target="media/rId2402.png" /><Relationship Type="http://schemas.openxmlformats.org/officeDocument/2006/relationships/image" Id="rId2463" Target="media/rId2463.png" /><Relationship Type="http://schemas.openxmlformats.org/officeDocument/2006/relationships/image" Id="rId2469" Target="media/rId2469.png" /><Relationship Type="http://schemas.openxmlformats.org/officeDocument/2006/relationships/image" Id="rId2539" Target="media/rId2539.png" /><Relationship Type="http://schemas.openxmlformats.org/officeDocument/2006/relationships/image" Id="rId2606" Target="media/rId2606.png" /><Relationship Type="http://schemas.openxmlformats.org/officeDocument/2006/relationships/image" Id="rId2599" Target="media/rId2599.png" /><Relationship Type="http://schemas.openxmlformats.org/officeDocument/2006/relationships/image" Id="rId2668" Target="media/rId2668.png" /><Relationship Type="http://schemas.openxmlformats.org/officeDocument/2006/relationships/image" Id="rId2731" Target="media/rId2731.png" /><Relationship Type="http://schemas.openxmlformats.org/officeDocument/2006/relationships/image" Id="rId2723" Target="media/rId2723.png" /><Relationship Type="http://schemas.openxmlformats.org/officeDocument/2006/relationships/image" Id="rId2797" Target="media/rId2797.png" /><Relationship Type="http://schemas.openxmlformats.org/officeDocument/2006/relationships/image" Id="rId2791" Target="media/rId2791.png" /><Relationship Type="http://schemas.openxmlformats.org/officeDocument/2006/relationships/image" Id="rId2857" Target="media/rId2857.png" /><Relationship Type="http://schemas.openxmlformats.org/officeDocument/2006/relationships/image" Id="rId2850" Target="media/rId2850.png" /><Relationship Type="http://schemas.openxmlformats.org/officeDocument/2006/relationships/image" Id="rId2912" Target="media/rId2912.png" /><Relationship Type="http://schemas.openxmlformats.org/officeDocument/2006/relationships/image" Id="rId2919" Target="media/rId2919.png" /><Relationship Type="http://schemas.openxmlformats.org/officeDocument/2006/relationships/image" Id="rId2987" Target="media/rId2987.png" /><Relationship Type="http://schemas.openxmlformats.org/officeDocument/2006/relationships/image" Id="rId2979" Target="media/rId2979.png" /><Relationship Type="http://schemas.openxmlformats.org/officeDocument/2006/relationships/image" Id="rId3041" Target="media/rId3041.png" /><Relationship Type="http://schemas.openxmlformats.org/officeDocument/2006/relationships/image" Id="rId3108" Target="media/rId3108.png" /><Relationship Type="http://schemas.openxmlformats.org/officeDocument/2006/relationships/image" Id="rId3171" Target="media/rId3171.png" /><Relationship Type="http://schemas.openxmlformats.org/officeDocument/2006/relationships/image" Id="rId3238" Target="media/rId3238.png" /><Relationship Type="http://schemas.openxmlformats.org/officeDocument/2006/relationships/image" Id="rId3229" Target="media/rId3229.png" /><Relationship Type="http://schemas.openxmlformats.org/officeDocument/2006/relationships/image" Id="rId3301" Target="media/rId3301.png" /><Relationship Type="http://schemas.openxmlformats.org/officeDocument/2006/relationships/image" Id="rId3297" Target="media/rId3297.png" /><Relationship Type="http://schemas.openxmlformats.org/officeDocument/2006/relationships/image" Id="rId3360" Target="media/rId3360.png" /><Relationship Type="http://schemas.openxmlformats.org/officeDocument/2006/relationships/image" Id="rId3411" Target="media/rId3411.png" /><Relationship Type="http://schemas.openxmlformats.org/officeDocument/2006/relationships/image" Id="rId3484" Target="media/rId3484.png" /><Relationship Type="http://schemas.openxmlformats.org/officeDocument/2006/relationships/image" Id="rId3472" Target="media/rId3472.png" /><Relationship Type="http://schemas.openxmlformats.org/officeDocument/2006/relationships/image" Id="rId3580" Target="media/rId3580.png" /><Relationship Type="http://schemas.openxmlformats.org/officeDocument/2006/relationships/image" Id="rId3541" Target="media/rId3541.png" /><Relationship Type="http://schemas.openxmlformats.org/officeDocument/2006/relationships/image" Id="rId3613" Target="media/rId3613.png" /><Relationship Type="http://schemas.openxmlformats.org/officeDocument/2006/relationships/image" Id="rId3673" Target="media/rId3673.png" /><Relationship Type="http://schemas.openxmlformats.org/officeDocument/2006/relationships/image" Id="rId3681" Target="media/rId3681.png" /><Relationship Type="http://schemas.openxmlformats.org/officeDocument/2006/relationships/image" Id="rId3735" Target="media/rId3735.png" /><Relationship Type="http://schemas.openxmlformats.org/officeDocument/2006/relationships/image" Id="rId3797" Target="media/rId3797.png" /><Relationship Type="http://schemas.openxmlformats.org/officeDocument/2006/relationships/image" Id="rId3857" Target="media/rId3857.png" /><Relationship Type="http://schemas.openxmlformats.org/officeDocument/2006/relationships/image" Id="rId3918" Target="media/rId3918.png" /><Relationship Type="http://schemas.openxmlformats.org/officeDocument/2006/relationships/image" Id="rId3978" Target="media/rId3978.png" /><Relationship Type="http://schemas.openxmlformats.org/officeDocument/2006/relationships/image" Id="rId4058" Target="media/rId4058.png" /><Relationship Type="http://schemas.openxmlformats.org/officeDocument/2006/relationships/image" Id="rId4051" Target="media/rId4051.png" /><Relationship Type="http://schemas.openxmlformats.org/officeDocument/2006/relationships/image" Id="rId4113" Target="media/rId4113.png" /><Relationship Type="http://schemas.openxmlformats.org/officeDocument/2006/relationships/image" Id="rId4110" Target="media/rId4110.png" /><Relationship Type="http://schemas.openxmlformats.org/officeDocument/2006/relationships/image" Id="rId4191" Target="media/rId4191.png" /><Relationship Type="http://schemas.openxmlformats.org/officeDocument/2006/relationships/image" Id="rId4186" Target="media/rId4186.png" /><Relationship Type="http://schemas.openxmlformats.org/officeDocument/2006/relationships/image" Id="rId4246" Target="media/rId4246.png" /><Relationship Type="http://schemas.openxmlformats.org/officeDocument/2006/relationships/image" Id="rId4254" Target="media/rId4254.png" /><Relationship Type="http://schemas.openxmlformats.org/officeDocument/2006/relationships/image" Id="rId4311" Target="media/rId4311.png" /><Relationship Type="http://schemas.openxmlformats.org/officeDocument/2006/relationships/image" Id="rId4366" Target="media/rId4366.png" /><Relationship Type="http://schemas.openxmlformats.org/officeDocument/2006/relationships/image" Id="rId4439" Target="media/rId4439.png" /><Relationship Type="http://schemas.openxmlformats.org/officeDocument/2006/relationships/image" Id="rId4501" Target="media/rId4501.png" /><Relationship Type="http://schemas.openxmlformats.org/officeDocument/2006/relationships/image" Id="rId4561" Target="media/rId4561.png" /><Relationship Type="http://schemas.openxmlformats.org/officeDocument/2006/relationships/image" Id="rId4617" Target="media/rId4617.png" /><Relationship Type="http://schemas.openxmlformats.org/officeDocument/2006/relationships/image" Id="rId4678" Target="media/rId4678.png" /><Relationship Type="http://schemas.openxmlformats.org/officeDocument/2006/relationships/image" Id="rId4758" Target="media/rId4758.png" /><Relationship Type="http://schemas.openxmlformats.org/officeDocument/2006/relationships/image" Id="rId4816" Target="media/rId4816.png" /><Relationship Type="http://schemas.openxmlformats.org/officeDocument/2006/relationships/image" Id="rId4808" Target="media/rId4808.png" /><Relationship Type="http://schemas.openxmlformats.org/officeDocument/2006/relationships/image" Id="rId4874" Target="media/rId4874.png" /><Relationship Type="http://schemas.openxmlformats.org/officeDocument/2006/relationships/image" Id="rId4880" Target="media/rId4880.png" /><Relationship Type="http://schemas.openxmlformats.org/officeDocument/2006/relationships/image" Id="rId4941" Target="media/rId4941.png" /><Relationship Type="http://schemas.openxmlformats.org/officeDocument/2006/relationships/image" Id="rId5005" Target="media/rId50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Meadow × Valley Stream — Chemistry Curriculum (Full Course, Review Copy)</dc:title>
  <dc:creator/>
  <cp:keywords/>
  <dcterms:created xsi:type="dcterms:W3CDTF">2026-06-01T19:55:58Z</dcterms:created>
  <dcterms:modified xsi:type="dcterms:W3CDTF">2026-06-01T19:55:58Z</dcterms:modified>
</cp:coreProperties>
</file>

<file path=docProps/custom.xml><?xml version="1.0" encoding="utf-8"?>
<Properties xmlns="http://schemas.openxmlformats.org/officeDocument/2006/custom-properties" xmlns:vt="http://schemas.openxmlformats.org/officeDocument/2006/docPropsVTypes"/>
</file>